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49"/>
        <w:gridCol w:w="6848"/>
      </w:tblGrid>
      <w:tr w:rsidR="00125494" w:rsidRPr="0062716E" w:rsidTr="00424CCB">
        <w:trPr>
          <w:trHeight w:val="11188"/>
        </w:trPr>
        <w:tc>
          <w:tcPr>
            <w:tcW w:w="2049" w:type="dxa"/>
            <w:vMerge w:val="restart"/>
            <w:tcBorders>
              <w:top w:val="nil"/>
              <w:left w:val="nil"/>
              <w:bottom w:val="nil"/>
              <w:right w:val="nil"/>
            </w:tcBorders>
          </w:tcPr>
          <w:p w:rsidR="00125494" w:rsidRPr="0062716E" w:rsidRDefault="00125494" w:rsidP="00424CCB">
            <w:bookmarkStart w:id="0" w:name="_GoBack"/>
            <w:bookmarkEnd w:id="0"/>
            <w:r w:rsidRPr="0062716E">
              <w:rPr>
                <w:rFonts w:eastAsia="Times New Roman" w:cs="Times New Roman"/>
                <w:b/>
                <w:color w:val="0066CC"/>
                <w:sz w:val="36"/>
                <w:szCs w:val="36"/>
              </w:rPr>
              <w:br w:type="page"/>
            </w:r>
            <w:r w:rsidRPr="0062716E">
              <w:rPr>
                <w:noProof/>
                <w:lang w:val="en-US"/>
              </w:rPr>
              <w:drawing>
                <wp:inline distT="0" distB="0" distL="0" distR="0">
                  <wp:extent cx="1152525" cy="9153525"/>
                  <wp:effectExtent l="0" t="0" r="9525"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2525" cy="9153525"/>
                          </a:xfrm>
                          <a:prstGeom prst="rect">
                            <a:avLst/>
                          </a:prstGeom>
                          <a:noFill/>
                          <a:ln>
                            <a:noFill/>
                          </a:ln>
                        </pic:spPr>
                      </pic:pic>
                    </a:graphicData>
                  </a:graphic>
                </wp:inline>
              </w:drawing>
            </w:r>
          </w:p>
        </w:tc>
        <w:tc>
          <w:tcPr>
            <w:tcW w:w="6848" w:type="dxa"/>
            <w:tcBorders>
              <w:top w:val="nil"/>
              <w:left w:val="nil"/>
              <w:bottom w:val="nil"/>
              <w:right w:val="nil"/>
            </w:tcBorders>
          </w:tcPr>
          <w:p w:rsidR="00125494" w:rsidRPr="0062716E" w:rsidRDefault="00125494" w:rsidP="00424CCB">
            <w:pPr>
              <w:spacing w:line="360" w:lineRule="auto"/>
              <w:jc w:val="left"/>
              <w:rPr>
                <w:b/>
                <w:color w:val="0066CC"/>
                <w:sz w:val="28"/>
                <w:szCs w:val="28"/>
              </w:rPr>
            </w:pPr>
            <w:r w:rsidRPr="0062716E">
              <w:rPr>
                <w:b/>
                <w:color w:val="0066CC"/>
                <w:sz w:val="28"/>
                <w:szCs w:val="28"/>
              </w:rPr>
              <w:t>CyberCrime@IPA</w:t>
            </w:r>
          </w:p>
          <w:p w:rsidR="00125494" w:rsidRPr="0062716E" w:rsidRDefault="00337488" w:rsidP="00337488">
            <w:pPr>
              <w:spacing w:line="360" w:lineRule="auto"/>
              <w:rPr>
                <w:b/>
                <w:color w:val="0066CC"/>
                <w:sz w:val="16"/>
                <w:szCs w:val="16"/>
              </w:rPr>
            </w:pPr>
            <w:r w:rsidRPr="0062716E">
              <w:rPr>
                <w:b/>
                <w:color w:val="0066CC"/>
                <w:sz w:val="16"/>
                <w:szCs w:val="16"/>
              </w:rPr>
              <w:t>Projekt i P</w:t>
            </w:r>
            <w:r w:rsidR="001A726D" w:rsidRPr="0062716E">
              <w:rPr>
                <w:b/>
                <w:color w:val="0066CC"/>
                <w:sz w:val="16"/>
                <w:szCs w:val="16"/>
              </w:rPr>
              <w:t>ë</w:t>
            </w:r>
            <w:r w:rsidRPr="0062716E">
              <w:rPr>
                <w:b/>
                <w:color w:val="0066CC"/>
                <w:sz w:val="16"/>
                <w:szCs w:val="16"/>
              </w:rPr>
              <w:t>rbashk</w:t>
            </w:r>
            <w:r w:rsidR="001A726D" w:rsidRPr="0062716E">
              <w:rPr>
                <w:b/>
                <w:color w:val="0066CC"/>
                <w:sz w:val="16"/>
                <w:szCs w:val="16"/>
              </w:rPr>
              <w:t>ë</w:t>
            </w:r>
            <w:r w:rsidRPr="0062716E">
              <w:rPr>
                <w:b/>
                <w:color w:val="0066CC"/>
                <w:sz w:val="16"/>
                <w:szCs w:val="16"/>
              </w:rPr>
              <w:t>t BE/KiE p</w:t>
            </w:r>
            <w:r w:rsidR="001A726D" w:rsidRPr="0062716E">
              <w:rPr>
                <w:b/>
                <w:color w:val="0066CC"/>
                <w:sz w:val="16"/>
                <w:szCs w:val="16"/>
              </w:rPr>
              <w:t>ë</w:t>
            </w:r>
            <w:r w:rsidRPr="0062716E">
              <w:rPr>
                <w:b/>
                <w:color w:val="0066CC"/>
                <w:sz w:val="16"/>
                <w:szCs w:val="16"/>
              </w:rPr>
              <w:t>r Bashk</w:t>
            </w:r>
            <w:r w:rsidR="001A726D" w:rsidRPr="0062716E">
              <w:rPr>
                <w:b/>
                <w:color w:val="0066CC"/>
                <w:sz w:val="16"/>
                <w:szCs w:val="16"/>
              </w:rPr>
              <w:t>ë</w:t>
            </w:r>
            <w:r w:rsidRPr="0062716E">
              <w:rPr>
                <w:b/>
                <w:color w:val="0066CC"/>
                <w:sz w:val="16"/>
                <w:szCs w:val="16"/>
              </w:rPr>
              <w:t>punimin Rajonal kund</w:t>
            </w:r>
            <w:r w:rsidR="001A726D" w:rsidRPr="0062716E">
              <w:rPr>
                <w:b/>
                <w:color w:val="0066CC"/>
                <w:sz w:val="16"/>
                <w:szCs w:val="16"/>
              </w:rPr>
              <w:t>ë</w:t>
            </w:r>
            <w:r w:rsidRPr="0062716E">
              <w:rPr>
                <w:b/>
                <w:color w:val="0066CC"/>
                <w:sz w:val="16"/>
                <w:szCs w:val="16"/>
              </w:rPr>
              <w:t>r Krimit Kiberneti</w:t>
            </w:r>
            <w:r w:rsidR="00543F09" w:rsidRPr="0062716E">
              <w:rPr>
                <w:b/>
                <w:color w:val="0066CC"/>
                <w:sz w:val="16"/>
                <w:szCs w:val="16"/>
              </w:rPr>
              <w:t>k</w:t>
            </w:r>
            <w:r w:rsidR="00125494" w:rsidRPr="0062716E">
              <w:rPr>
                <w:b/>
                <w:color w:val="0066CC"/>
                <w:sz w:val="16"/>
                <w:szCs w:val="16"/>
              </w:rPr>
              <w:t xml:space="preserve"> </w:t>
            </w:r>
          </w:p>
          <w:p w:rsidR="00125494" w:rsidRPr="0062716E" w:rsidRDefault="00125494" w:rsidP="00424CCB">
            <w:pPr>
              <w:jc w:val="left"/>
              <w:rPr>
                <w:sz w:val="16"/>
                <w:szCs w:val="16"/>
              </w:rPr>
            </w:pPr>
            <w:r w:rsidRPr="0062716E">
              <w:rPr>
                <w:b/>
                <w:color w:val="0033CC"/>
                <w:sz w:val="24"/>
              </w:rPr>
              <w:t xml:space="preserve"> </w:t>
            </w:r>
          </w:p>
          <w:p w:rsidR="00125494" w:rsidRPr="0062716E" w:rsidRDefault="00125494" w:rsidP="00424CCB">
            <w:pPr>
              <w:jc w:val="right"/>
            </w:pPr>
          </w:p>
          <w:p w:rsidR="00693621" w:rsidRPr="0062716E" w:rsidRDefault="00693621" w:rsidP="00424CCB">
            <w:pPr>
              <w:jc w:val="right"/>
            </w:pPr>
          </w:p>
          <w:p w:rsidR="00125494" w:rsidRPr="0062716E" w:rsidRDefault="00125494" w:rsidP="00424CCB">
            <w:pPr>
              <w:rPr>
                <w:b/>
                <w:sz w:val="20"/>
                <w:szCs w:val="20"/>
              </w:rPr>
            </w:pPr>
          </w:p>
          <w:p w:rsidR="00125494" w:rsidRPr="0062716E" w:rsidRDefault="00125494" w:rsidP="00424CCB">
            <w:pPr>
              <w:rPr>
                <w:b/>
                <w:sz w:val="20"/>
                <w:szCs w:val="20"/>
              </w:rPr>
            </w:pPr>
          </w:p>
          <w:p w:rsidR="00125494" w:rsidRPr="0062716E" w:rsidRDefault="00125494" w:rsidP="00424CCB">
            <w:pPr>
              <w:rPr>
                <w:b/>
                <w:sz w:val="20"/>
                <w:szCs w:val="20"/>
              </w:rPr>
            </w:pPr>
          </w:p>
          <w:p w:rsidR="00125494" w:rsidRPr="0062716E" w:rsidRDefault="00125494" w:rsidP="00424CCB">
            <w:pPr>
              <w:rPr>
                <w:b/>
                <w:sz w:val="20"/>
                <w:szCs w:val="20"/>
              </w:rPr>
            </w:pPr>
          </w:p>
          <w:p w:rsidR="001D61B7" w:rsidRPr="0062716E" w:rsidRDefault="001D61B7" w:rsidP="00424CCB">
            <w:pPr>
              <w:rPr>
                <w:b/>
                <w:sz w:val="20"/>
                <w:szCs w:val="20"/>
              </w:rPr>
            </w:pPr>
          </w:p>
          <w:p w:rsidR="001D61B7" w:rsidRPr="0062716E" w:rsidRDefault="001D61B7" w:rsidP="00424CCB">
            <w:pPr>
              <w:rPr>
                <w:b/>
                <w:sz w:val="20"/>
                <w:szCs w:val="20"/>
              </w:rPr>
            </w:pPr>
          </w:p>
          <w:p w:rsidR="00125494" w:rsidRPr="0062716E" w:rsidRDefault="00125494" w:rsidP="00424CCB">
            <w:pPr>
              <w:rPr>
                <w:b/>
                <w:sz w:val="20"/>
                <w:szCs w:val="20"/>
              </w:rPr>
            </w:pPr>
          </w:p>
          <w:p w:rsidR="00125494" w:rsidRPr="0062716E" w:rsidRDefault="00D13D0C" w:rsidP="00424CCB">
            <w:pPr>
              <w:spacing w:line="480" w:lineRule="atLeast"/>
              <w:jc w:val="left"/>
              <w:rPr>
                <w:b/>
                <w:color w:val="404040"/>
                <w:sz w:val="44"/>
                <w:szCs w:val="44"/>
              </w:rPr>
            </w:pPr>
            <w:r w:rsidRPr="0062716E">
              <w:rPr>
                <w:b/>
                <w:color w:val="404040"/>
                <w:sz w:val="44"/>
                <w:szCs w:val="44"/>
              </w:rPr>
              <w:t>Trajnimi Gjyq</w:t>
            </w:r>
            <w:r w:rsidR="001A726D" w:rsidRPr="0062716E">
              <w:rPr>
                <w:b/>
                <w:color w:val="404040"/>
                <w:sz w:val="44"/>
                <w:szCs w:val="44"/>
              </w:rPr>
              <w:t>ë</w:t>
            </w:r>
            <w:r w:rsidRPr="0062716E">
              <w:rPr>
                <w:b/>
                <w:color w:val="404040"/>
                <w:sz w:val="44"/>
                <w:szCs w:val="44"/>
              </w:rPr>
              <w:t>sor</w:t>
            </w:r>
          </w:p>
          <w:p w:rsidR="00125494" w:rsidRPr="0062716E" w:rsidRDefault="00732DDE" w:rsidP="00424CCB">
            <w:pPr>
              <w:spacing w:line="480" w:lineRule="atLeast"/>
              <w:jc w:val="left"/>
              <w:rPr>
                <w:b/>
                <w:color w:val="404040"/>
                <w:sz w:val="24"/>
                <w:szCs w:val="24"/>
              </w:rPr>
            </w:pPr>
            <w:r w:rsidRPr="0062716E">
              <w:rPr>
                <w:b/>
                <w:color w:val="404040"/>
                <w:sz w:val="24"/>
                <w:szCs w:val="24"/>
              </w:rPr>
              <w:t>Kurs baz</w:t>
            </w:r>
            <w:r w:rsidR="001A726D" w:rsidRPr="0062716E">
              <w:rPr>
                <w:b/>
                <w:color w:val="404040"/>
                <w:sz w:val="24"/>
                <w:szCs w:val="24"/>
              </w:rPr>
              <w:t>ë</w:t>
            </w:r>
            <w:r w:rsidRPr="0062716E">
              <w:rPr>
                <w:b/>
                <w:color w:val="404040"/>
                <w:sz w:val="24"/>
                <w:szCs w:val="24"/>
              </w:rPr>
              <w:t xml:space="preserve"> p</w:t>
            </w:r>
            <w:r w:rsidR="001A726D" w:rsidRPr="0062716E">
              <w:rPr>
                <w:b/>
                <w:color w:val="404040"/>
                <w:sz w:val="24"/>
                <w:szCs w:val="24"/>
              </w:rPr>
              <w:t>ë</w:t>
            </w:r>
            <w:r w:rsidRPr="0062716E">
              <w:rPr>
                <w:b/>
                <w:color w:val="404040"/>
                <w:sz w:val="24"/>
                <w:szCs w:val="24"/>
              </w:rPr>
              <w:t>r krimin kibernetik dhe provat elektronike p</w:t>
            </w:r>
            <w:r w:rsidR="001A726D" w:rsidRPr="0062716E">
              <w:rPr>
                <w:b/>
                <w:color w:val="404040"/>
                <w:sz w:val="24"/>
                <w:szCs w:val="24"/>
              </w:rPr>
              <w:t>ë</w:t>
            </w:r>
            <w:r w:rsidRPr="0062716E">
              <w:rPr>
                <w:b/>
                <w:color w:val="404040"/>
                <w:sz w:val="24"/>
                <w:szCs w:val="24"/>
              </w:rPr>
              <w:t>r gjyqtar</w:t>
            </w:r>
            <w:r w:rsidR="001A726D" w:rsidRPr="0062716E">
              <w:rPr>
                <w:b/>
                <w:color w:val="404040"/>
                <w:sz w:val="24"/>
                <w:szCs w:val="24"/>
              </w:rPr>
              <w:t>ë</w:t>
            </w:r>
            <w:r w:rsidRPr="0062716E">
              <w:rPr>
                <w:b/>
                <w:color w:val="404040"/>
                <w:sz w:val="24"/>
                <w:szCs w:val="24"/>
              </w:rPr>
              <w:t>t dhe prokuror</w:t>
            </w:r>
            <w:r w:rsidR="001A726D" w:rsidRPr="0062716E">
              <w:rPr>
                <w:b/>
                <w:color w:val="404040"/>
                <w:sz w:val="24"/>
                <w:szCs w:val="24"/>
              </w:rPr>
              <w:t>ë</w:t>
            </w:r>
            <w:r w:rsidRPr="0062716E">
              <w:rPr>
                <w:b/>
                <w:color w:val="404040"/>
                <w:sz w:val="24"/>
                <w:szCs w:val="24"/>
              </w:rPr>
              <w:t>t</w:t>
            </w:r>
          </w:p>
          <w:p w:rsidR="00125494" w:rsidRPr="0062716E" w:rsidRDefault="00732DDE" w:rsidP="00424CCB">
            <w:pPr>
              <w:spacing w:line="480" w:lineRule="atLeast"/>
              <w:ind w:right="-81"/>
              <w:jc w:val="left"/>
              <w:rPr>
                <w:szCs w:val="18"/>
              </w:rPr>
            </w:pPr>
            <w:r w:rsidRPr="0062716E">
              <w:rPr>
                <w:szCs w:val="18"/>
              </w:rPr>
              <w:t xml:space="preserve">Manuali i Trajnimit dhe </w:t>
            </w:r>
            <w:r w:rsidR="006A635B" w:rsidRPr="0062716E">
              <w:rPr>
                <w:szCs w:val="18"/>
              </w:rPr>
              <w:t>Guida</w:t>
            </w:r>
            <w:r w:rsidRPr="0062716E">
              <w:rPr>
                <w:szCs w:val="18"/>
              </w:rPr>
              <w:t xml:space="preserve"> </w:t>
            </w:r>
            <w:r w:rsidR="0003438A" w:rsidRPr="0062716E">
              <w:rPr>
                <w:szCs w:val="18"/>
              </w:rPr>
              <w:t>p</w:t>
            </w:r>
            <w:r w:rsidR="001A726D" w:rsidRPr="0062716E">
              <w:rPr>
                <w:szCs w:val="18"/>
              </w:rPr>
              <w:t>ë</w:t>
            </w:r>
            <w:r w:rsidR="0003438A" w:rsidRPr="0062716E">
              <w:rPr>
                <w:szCs w:val="18"/>
              </w:rPr>
              <w:t>r</w:t>
            </w:r>
            <w:r w:rsidRPr="0062716E">
              <w:rPr>
                <w:szCs w:val="18"/>
              </w:rPr>
              <w:t xml:space="preserve"> </w:t>
            </w:r>
            <w:r w:rsidR="00A62631" w:rsidRPr="0062716E">
              <w:rPr>
                <w:szCs w:val="18"/>
              </w:rPr>
              <w:t>Trajnerët</w:t>
            </w:r>
            <w:r w:rsidR="00693621" w:rsidRPr="0062716E">
              <w:rPr>
                <w:szCs w:val="18"/>
              </w:rPr>
              <w:t xml:space="preserve"> – Version</w:t>
            </w:r>
            <w:r w:rsidRPr="0062716E">
              <w:rPr>
                <w:szCs w:val="18"/>
              </w:rPr>
              <w:t>i</w:t>
            </w:r>
            <w:r w:rsidR="00693621" w:rsidRPr="0062716E">
              <w:rPr>
                <w:szCs w:val="18"/>
              </w:rPr>
              <w:t xml:space="preserve"> 1.0</w:t>
            </w:r>
          </w:p>
          <w:p w:rsidR="00125494" w:rsidRPr="0062716E" w:rsidRDefault="00125494" w:rsidP="00424CCB">
            <w:pPr>
              <w:rPr>
                <w:color w:val="595959"/>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693621" w:rsidRPr="0062716E" w:rsidRDefault="00693621" w:rsidP="00424CCB">
            <w:pPr>
              <w:pStyle w:val="FootnoteText"/>
              <w:rPr>
                <w:rStyle w:val="FootnoteText1Char"/>
                <w:szCs w:val="16"/>
                <w:lang w:val="sq-AL"/>
              </w:rPr>
            </w:pPr>
          </w:p>
          <w:p w:rsidR="00693621" w:rsidRPr="0062716E" w:rsidRDefault="00693621" w:rsidP="00424CCB">
            <w:pPr>
              <w:pStyle w:val="FootnoteText"/>
              <w:rPr>
                <w:rStyle w:val="FootnoteText1Char"/>
                <w:szCs w:val="16"/>
                <w:lang w:val="sq-AL"/>
              </w:rPr>
            </w:pPr>
          </w:p>
          <w:p w:rsidR="00693621" w:rsidRPr="0062716E" w:rsidRDefault="00693621" w:rsidP="00424CCB">
            <w:pPr>
              <w:pStyle w:val="FootnoteText"/>
              <w:rPr>
                <w:rStyle w:val="FootnoteText1Char"/>
                <w:szCs w:val="16"/>
                <w:lang w:val="sq-AL"/>
              </w:rPr>
            </w:pPr>
          </w:p>
          <w:p w:rsidR="00693621" w:rsidRPr="0062716E" w:rsidRDefault="00693621" w:rsidP="00424CCB">
            <w:pPr>
              <w:pStyle w:val="FootnoteText"/>
              <w:rPr>
                <w:rStyle w:val="FootnoteText1Char"/>
                <w:szCs w:val="16"/>
                <w:lang w:val="sq-AL"/>
              </w:rPr>
            </w:pPr>
          </w:p>
          <w:p w:rsidR="00125494" w:rsidRPr="0062716E" w:rsidRDefault="00125494" w:rsidP="00424CCB">
            <w:pPr>
              <w:pStyle w:val="FootnoteText"/>
              <w:rPr>
                <w:rStyle w:val="FootnoteText1Char"/>
                <w:szCs w:val="16"/>
                <w:lang w:val="sq-AL"/>
              </w:rPr>
            </w:pPr>
          </w:p>
          <w:p w:rsidR="00693621" w:rsidRPr="0062716E" w:rsidRDefault="007174D0" w:rsidP="00693621">
            <w:pPr>
              <w:rPr>
                <w:sz w:val="16"/>
                <w:szCs w:val="16"/>
              </w:rPr>
            </w:pPr>
            <w:r w:rsidRPr="0062716E">
              <w:rPr>
                <w:sz w:val="16"/>
                <w:szCs w:val="16"/>
              </w:rPr>
              <w:t>Departamenti</w:t>
            </w:r>
            <w:r w:rsidR="00732DDE" w:rsidRPr="0062716E">
              <w:rPr>
                <w:sz w:val="16"/>
                <w:szCs w:val="16"/>
              </w:rPr>
              <w:t xml:space="preserve"> p</w:t>
            </w:r>
            <w:r w:rsidR="001A726D" w:rsidRPr="0062716E">
              <w:rPr>
                <w:sz w:val="16"/>
                <w:szCs w:val="16"/>
              </w:rPr>
              <w:t>ë</w:t>
            </w:r>
            <w:r w:rsidR="00732DDE" w:rsidRPr="0062716E">
              <w:rPr>
                <w:sz w:val="16"/>
                <w:szCs w:val="16"/>
              </w:rPr>
              <w:t>r Mbrojtjen e t</w:t>
            </w:r>
            <w:r w:rsidR="001A726D" w:rsidRPr="0062716E">
              <w:rPr>
                <w:sz w:val="16"/>
                <w:szCs w:val="16"/>
              </w:rPr>
              <w:t>ë</w:t>
            </w:r>
            <w:r w:rsidR="00732DDE" w:rsidRPr="0062716E">
              <w:rPr>
                <w:sz w:val="16"/>
                <w:szCs w:val="16"/>
              </w:rPr>
              <w:t xml:space="preserve"> Dh</w:t>
            </w:r>
            <w:r w:rsidR="001A726D" w:rsidRPr="0062716E">
              <w:rPr>
                <w:sz w:val="16"/>
                <w:szCs w:val="16"/>
              </w:rPr>
              <w:t>ë</w:t>
            </w:r>
            <w:r w:rsidR="00732DDE" w:rsidRPr="0062716E">
              <w:rPr>
                <w:sz w:val="16"/>
                <w:szCs w:val="16"/>
              </w:rPr>
              <w:t>nave</w:t>
            </w:r>
            <w:r w:rsidRPr="0062716E">
              <w:rPr>
                <w:sz w:val="16"/>
                <w:szCs w:val="16"/>
              </w:rPr>
              <w:t xml:space="preserve"> dhe Krimin Kibernetik</w:t>
            </w:r>
          </w:p>
          <w:p w:rsidR="00125494" w:rsidRPr="0062716E" w:rsidRDefault="00125494" w:rsidP="00693621">
            <w:pPr>
              <w:rPr>
                <w:sz w:val="16"/>
                <w:szCs w:val="16"/>
              </w:rPr>
            </w:pPr>
            <w:r w:rsidRPr="0062716E">
              <w:rPr>
                <w:sz w:val="16"/>
                <w:szCs w:val="16"/>
              </w:rPr>
              <w:t>D</w:t>
            </w:r>
            <w:r w:rsidR="00732DDE" w:rsidRPr="0062716E">
              <w:rPr>
                <w:sz w:val="16"/>
                <w:szCs w:val="16"/>
              </w:rPr>
              <w:t>rejtoria e P</w:t>
            </w:r>
            <w:r w:rsidR="001A726D" w:rsidRPr="0062716E">
              <w:rPr>
                <w:sz w:val="16"/>
                <w:szCs w:val="16"/>
              </w:rPr>
              <w:t>ë</w:t>
            </w:r>
            <w:r w:rsidR="00732DDE" w:rsidRPr="0062716E">
              <w:rPr>
                <w:sz w:val="16"/>
                <w:szCs w:val="16"/>
              </w:rPr>
              <w:t>rgjithshme p</w:t>
            </w:r>
            <w:r w:rsidR="001A726D" w:rsidRPr="0062716E">
              <w:rPr>
                <w:sz w:val="16"/>
                <w:szCs w:val="16"/>
              </w:rPr>
              <w:t>ë</w:t>
            </w:r>
            <w:r w:rsidR="00732DDE" w:rsidRPr="0062716E">
              <w:rPr>
                <w:sz w:val="16"/>
                <w:szCs w:val="16"/>
              </w:rPr>
              <w:t>r t</w:t>
            </w:r>
            <w:r w:rsidR="001A726D" w:rsidRPr="0062716E">
              <w:rPr>
                <w:sz w:val="16"/>
                <w:szCs w:val="16"/>
              </w:rPr>
              <w:t>ë</w:t>
            </w:r>
            <w:r w:rsidR="00732DDE" w:rsidRPr="0062716E">
              <w:rPr>
                <w:sz w:val="16"/>
                <w:szCs w:val="16"/>
              </w:rPr>
              <w:t xml:space="preserve"> Drejtat e Njeriut dhe Shtetin e s</w:t>
            </w:r>
            <w:r w:rsidR="001A726D" w:rsidRPr="0062716E">
              <w:rPr>
                <w:sz w:val="16"/>
                <w:szCs w:val="16"/>
              </w:rPr>
              <w:t>ë</w:t>
            </w:r>
            <w:r w:rsidR="00732DDE" w:rsidRPr="0062716E">
              <w:rPr>
                <w:sz w:val="16"/>
                <w:szCs w:val="16"/>
              </w:rPr>
              <w:t xml:space="preserve"> Drejt</w:t>
            </w:r>
            <w:r w:rsidR="001A726D" w:rsidRPr="0062716E">
              <w:rPr>
                <w:sz w:val="16"/>
                <w:szCs w:val="16"/>
              </w:rPr>
              <w:t>ë</w:t>
            </w:r>
            <w:r w:rsidR="00732DDE" w:rsidRPr="0062716E">
              <w:rPr>
                <w:sz w:val="16"/>
                <w:szCs w:val="16"/>
              </w:rPr>
              <w:t>s</w:t>
            </w:r>
          </w:p>
          <w:p w:rsidR="00693621" w:rsidRPr="0062716E" w:rsidRDefault="00125494" w:rsidP="00693621">
            <w:pPr>
              <w:rPr>
                <w:sz w:val="16"/>
                <w:szCs w:val="16"/>
              </w:rPr>
            </w:pPr>
            <w:r w:rsidRPr="0062716E">
              <w:rPr>
                <w:sz w:val="16"/>
                <w:szCs w:val="16"/>
              </w:rPr>
              <w:t>Strasburg, Franc</w:t>
            </w:r>
            <w:r w:rsidR="00732DDE" w:rsidRPr="0062716E">
              <w:rPr>
                <w:sz w:val="16"/>
                <w:szCs w:val="16"/>
              </w:rPr>
              <w:t>ë</w:t>
            </w:r>
          </w:p>
          <w:p w:rsidR="00125494" w:rsidRPr="0062716E" w:rsidRDefault="008613F5" w:rsidP="00693621">
            <w:pPr>
              <w:rPr>
                <w:sz w:val="16"/>
                <w:szCs w:val="16"/>
              </w:rPr>
            </w:pPr>
            <w:r w:rsidRPr="0062716E">
              <w:rPr>
                <w:sz w:val="16"/>
                <w:szCs w:val="16"/>
              </w:rPr>
              <w:t xml:space="preserve">5 </w:t>
            </w:r>
            <w:r w:rsidR="00732DDE" w:rsidRPr="0062716E">
              <w:rPr>
                <w:sz w:val="16"/>
                <w:szCs w:val="16"/>
              </w:rPr>
              <w:t>Prill</w:t>
            </w:r>
            <w:r w:rsidR="00125494" w:rsidRPr="0062716E">
              <w:rPr>
                <w:sz w:val="16"/>
                <w:szCs w:val="16"/>
              </w:rPr>
              <w:t xml:space="preserve"> 2013</w:t>
            </w:r>
          </w:p>
          <w:p w:rsidR="00693621" w:rsidRPr="0062716E" w:rsidRDefault="00693621" w:rsidP="00693621"/>
        </w:tc>
      </w:tr>
      <w:tr w:rsidR="00125494" w:rsidRPr="0062716E" w:rsidTr="00424CCB">
        <w:trPr>
          <w:trHeight w:val="1555"/>
        </w:trPr>
        <w:tc>
          <w:tcPr>
            <w:tcW w:w="2049" w:type="dxa"/>
            <w:vMerge/>
            <w:tcBorders>
              <w:top w:val="nil"/>
              <w:left w:val="nil"/>
              <w:bottom w:val="nil"/>
              <w:right w:val="nil"/>
            </w:tcBorders>
          </w:tcPr>
          <w:p w:rsidR="00125494" w:rsidRPr="0062716E" w:rsidRDefault="00125494" w:rsidP="00424CCB">
            <w:pPr>
              <w:rPr>
                <w:noProof/>
              </w:rPr>
            </w:pPr>
          </w:p>
        </w:tc>
        <w:tc>
          <w:tcPr>
            <w:tcW w:w="6848" w:type="dxa"/>
            <w:tcBorders>
              <w:top w:val="nil"/>
              <w:left w:val="nil"/>
              <w:bottom w:val="nil"/>
              <w:right w:val="nil"/>
            </w:tcBorders>
          </w:tcPr>
          <w:p w:rsidR="00125494" w:rsidRPr="0062716E" w:rsidRDefault="001A726D" w:rsidP="00424CCB">
            <w:pPr>
              <w:jc w:val="center"/>
            </w:pPr>
            <w:r w:rsidRPr="0062716E">
              <w:rPr>
                <w:b/>
                <w:color w:val="0033CC"/>
                <w:sz w:val="24"/>
              </w:rPr>
              <w:t>www</w:t>
            </w:r>
            <w:r w:rsidR="00125494" w:rsidRPr="0062716E">
              <w:rPr>
                <w:b/>
                <w:color w:val="0033CC"/>
                <w:sz w:val="24"/>
              </w:rPr>
              <w:t>.coe.int/cybercrime</w:t>
            </w:r>
          </w:p>
          <w:p w:rsidR="00125494" w:rsidRPr="0062716E" w:rsidRDefault="00125494" w:rsidP="00424CCB">
            <w:pPr>
              <w:pStyle w:val="FootnoteText"/>
              <w:rPr>
                <w:rStyle w:val="FootnoteText1Char"/>
                <w:szCs w:val="16"/>
                <w:vertAlign w:val="superscript"/>
                <w:lang w:val="sq-AL"/>
              </w:rPr>
            </w:pPr>
            <w:r w:rsidRPr="0062716E">
              <w:rPr>
                <w:noProof/>
                <w:lang w:val="en-US" w:eastAsia="en-US"/>
              </w:rPr>
              <w:drawing>
                <wp:inline distT="0" distB="0" distL="0" distR="0">
                  <wp:extent cx="4219575" cy="714375"/>
                  <wp:effectExtent l="0" t="0" r="9525" b="9525"/>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19575" cy="714375"/>
                          </a:xfrm>
                          <a:prstGeom prst="rect">
                            <a:avLst/>
                          </a:prstGeom>
                          <a:noFill/>
                          <a:ln>
                            <a:noFill/>
                          </a:ln>
                        </pic:spPr>
                      </pic:pic>
                    </a:graphicData>
                  </a:graphic>
                </wp:inline>
              </w:drawing>
            </w:r>
          </w:p>
          <w:p w:rsidR="00125494" w:rsidRPr="0062716E" w:rsidRDefault="00125494" w:rsidP="00424CCB">
            <w:pPr>
              <w:pStyle w:val="FootnoteText"/>
              <w:rPr>
                <w:rStyle w:val="FootnoteText1Char"/>
                <w:szCs w:val="16"/>
                <w:vertAlign w:val="superscript"/>
                <w:lang w:val="sq-AL"/>
              </w:rPr>
            </w:pPr>
          </w:p>
          <w:p w:rsidR="00125494" w:rsidRPr="0062716E" w:rsidRDefault="00125494" w:rsidP="00424CCB">
            <w:pPr>
              <w:pStyle w:val="FootnoteText"/>
              <w:rPr>
                <w:lang w:val="sq-AL"/>
              </w:rPr>
            </w:pPr>
          </w:p>
        </w:tc>
      </w:tr>
    </w:tbl>
    <w:p w:rsidR="00125494" w:rsidRPr="0062716E" w:rsidRDefault="00125494">
      <w:pPr>
        <w:spacing w:after="200" w:line="276" w:lineRule="auto"/>
        <w:jc w:val="left"/>
        <w:rPr>
          <w:rFonts w:eastAsia="Times New Roman" w:cs="Times New Roman"/>
          <w:b/>
          <w:color w:val="0066CC"/>
          <w:sz w:val="36"/>
          <w:szCs w:val="36"/>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693621" w:rsidRPr="0062716E" w:rsidRDefault="00693621" w:rsidP="00EF40D0">
      <w:pPr>
        <w:jc w:val="center"/>
        <w:rPr>
          <w:rFonts w:eastAsia="Times New Roman" w:cs="Times New Roman"/>
          <w:b/>
        </w:rPr>
      </w:pPr>
    </w:p>
    <w:p w:rsidR="00693621" w:rsidRPr="0062716E" w:rsidRDefault="00693621" w:rsidP="00EF40D0">
      <w:pPr>
        <w:jc w:val="center"/>
        <w:rPr>
          <w:rFonts w:eastAsia="Times New Roman" w:cs="Times New Roman"/>
          <w:b/>
        </w:rPr>
      </w:pPr>
    </w:p>
    <w:p w:rsidR="00693621" w:rsidRPr="0062716E" w:rsidRDefault="00693621" w:rsidP="00EF40D0">
      <w:pPr>
        <w:jc w:val="center"/>
        <w:rPr>
          <w:rFonts w:eastAsia="Times New Roman" w:cs="Times New Roman"/>
          <w:b/>
        </w:rPr>
      </w:pPr>
    </w:p>
    <w:p w:rsidR="00693621" w:rsidRPr="0062716E" w:rsidRDefault="00693621" w:rsidP="00EF40D0">
      <w:pPr>
        <w:jc w:val="center"/>
        <w:rPr>
          <w:rFonts w:eastAsia="Times New Roman" w:cs="Times New Roman"/>
          <w:b/>
        </w:rPr>
      </w:pPr>
    </w:p>
    <w:p w:rsidR="00EF40D0" w:rsidRPr="0062716E" w:rsidRDefault="00EF40D0" w:rsidP="00EF40D0">
      <w:pPr>
        <w:jc w:val="center"/>
        <w:rPr>
          <w:rFonts w:eastAsia="Times New Roman" w:cs="Times New Roman"/>
          <w:b/>
        </w:rPr>
      </w:pPr>
    </w:p>
    <w:p w:rsidR="00EF40D0" w:rsidRPr="0062716E" w:rsidRDefault="00EF40D0" w:rsidP="00EF40D0">
      <w:pPr>
        <w:rPr>
          <w:rFonts w:eastAsia="Times New Roman" w:cs="Times New Roman"/>
          <w:szCs w:val="20"/>
          <w:lang w:eastAsia="de-DE"/>
        </w:rPr>
      </w:pPr>
    </w:p>
    <w:p w:rsidR="00EF40D0" w:rsidRPr="0062716E" w:rsidRDefault="00EF40D0" w:rsidP="00EF40D0">
      <w:pPr>
        <w:rPr>
          <w:rFonts w:eastAsia="Times New Roman" w:cs="Times New Roman"/>
          <w:szCs w:val="20"/>
          <w:lang w:eastAsia="de-DE"/>
        </w:rPr>
      </w:pPr>
    </w:p>
    <w:tbl>
      <w:tblPr>
        <w:tblW w:w="0" w:type="auto"/>
        <w:tblLayout w:type="fixed"/>
        <w:tblLook w:val="0000"/>
      </w:tblPr>
      <w:tblGrid>
        <w:gridCol w:w="4503"/>
        <w:gridCol w:w="3700"/>
      </w:tblGrid>
      <w:tr w:rsidR="00EF40D0" w:rsidRPr="0062716E" w:rsidTr="00FC55DD">
        <w:trPr>
          <w:trHeight w:val="2977"/>
        </w:trPr>
        <w:tc>
          <w:tcPr>
            <w:tcW w:w="4503" w:type="dxa"/>
          </w:tcPr>
          <w:p w:rsidR="00EF40D0" w:rsidRPr="0062716E" w:rsidRDefault="0003438A" w:rsidP="00693621">
            <w:pPr>
              <w:snapToGrid w:val="0"/>
              <w:rPr>
                <w:rFonts w:eastAsia="Times New Roman" w:cs="Times New Roman"/>
                <w:b/>
                <w:bCs/>
                <w:sz w:val="16"/>
                <w:szCs w:val="16"/>
              </w:rPr>
            </w:pPr>
            <w:r w:rsidRPr="0062716E">
              <w:rPr>
                <w:rFonts w:eastAsia="Times New Roman" w:cs="Times New Roman"/>
                <w:b/>
                <w:bCs/>
                <w:sz w:val="16"/>
                <w:szCs w:val="16"/>
              </w:rPr>
              <w:t>K</w:t>
            </w:r>
            <w:r w:rsidR="00EF40D0" w:rsidRPr="0062716E">
              <w:rPr>
                <w:rFonts w:eastAsia="Times New Roman" w:cs="Times New Roman"/>
                <w:b/>
                <w:bCs/>
                <w:sz w:val="16"/>
                <w:szCs w:val="16"/>
              </w:rPr>
              <w:t>onta</w:t>
            </w:r>
            <w:r w:rsidRPr="0062716E">
              <w:rPr>
                <w:rFonts w:eastAsia="Times New Roman" w:cs="Times New Roman"/>
                <w:b/>
                <w:bCs/>
                <w:sz w:val="16"/>
                <w:szCs w:val="16"/>
              </w:rPr>
              <w:t>k</w:t>
            </w:r>
            <w:r w:rsidR="00EF40D0" w:rsidRPr="0062716E">
              <w:rPr>
                <w:rFonts w:eastAsia="Times New Roman" w:cs="Times New Roman"/>
                <w:b/>
                <w:bCs/>
                <w:sz w:val="16"/>
                <w:szCs w:val="16"/>
              </w:rPr>
              <w:t>t:</w:t>
            </w:r>
          </w:p>
          <w:p w:rsidR="00693621" w:rsidRPr="0062716E" w:rsidRDefault="00693621" w:rsidP="00693621">
            <w:pPr>
              <w:snapToGrid w:val="0"/>
              <w:rPr>
                <w:rFonts w:eastAsia="Times New Roman" w:cs="Arial"/>
                <w:sz w:val="16"/>
                <w:szCs w:val="16"/>
              </w:rPr>
            </w:pPr>
          </w:p>
          <w:p w:rsidR="0003438A" w:rsidRPr="0062716E" w:rsidRDefault="0003438A" w:rsidP="0003438A">
            <w:pPr>
              <w:rPr>
                <w:sz w:val="16"/>
                <w:szCs w:val="16"/>
              </w:rPr>
            </w:pPr>
            <w:r w:rsidRPr="0062716E">
              <w:rPr>
                <w:sz w:val="16"/>
                <w:szCs w:val="16"/>
              </w:rPr>
              <w:t>D</w:t>
            </w:r>
            <w:r w:rsidR="007174D0" w:rsidRPr="0062716E">
              <w:rPr>
                <w:sz w:val="16"/>
                <w:szCs w:val="16"/>
              </w:rPr>
              <w:t>epartamenti</w:t>
            </w:r>
            <w:r w:rsidRPr="0062716E">
              <w:rPr>
                <w:sz w:val="16"/>
                <w:szCs w:val="16"/>
              </w:rPr>
              <w:t xml:space="preserve"> p</w:t>
            </w:r>
            <w:r w:rsidR="001A726D" w:rsidRPr="0062716E">
              <w:rPr>
                <w:sz w:val="16"/>
                <w:szCs w:val="16"/>
              </w:rPr>
              <w:t>ë</w:t>
            </w:r>
            <w:r w:rsidRPr="0062716E">
              <w:rPr>
                <w:sz w:val="16"/>
                <w:szCs w:val="16"/>
              </w:rPr>
              <w:t>r Mbrojtjen e t</w:t>
            </w:r>
            <w:r w:rsidR="001A726D" w:rsidRPr="0062716E">
              <w:rPr>
                <w:sz w:val="16"/>
                <w:szCs w:val="16"/>
              </w:rPr>
              <w:t>ë</w:t>
            </w:r>
            <w:r w:rsidRPr="0062716E">
              <w:rPr>
                <w:sz w:val="16"/>
                <w:szCs w:val="16"/>
              </w:rPr>
              <w:t xml:space="preserve"> Dh</w:t>
            </w:r>
            <w:r w:rsidR="001A726D" w:rsidRPr="0062716E">
              <w:rPr>
                <w:sz w:val="16"/>
                <w:szCs w:val="16"/>
              </w:rPr>
              <w:t>ë</w:t>
            </w:r>
            <w:r w:rsidRPr="0062716E">
              <w:rPr>
                <w:sz w:val="16"/>
                <w:szCs w:val="16"/>
              </w:rPr>
              <w:t>nave</w:t>
            </w:r>
            <w:r w:rsidR="007174D0" w:rsidRPr="0062716E">
              <w:rPr>
                <w:sz w:val="16"/>
                <w:szCs w:val="16"/>
              </w:rPr>
              <w:t xml:space="preserve"> dhe Krimin Kibernetik</w:t>
            </w:r>
          </w:p>
          <w:p w:rsidR="00EF40D0" w:rsidRPr="0062716E" w:rsidRDefault="0003438A" w:rsidP="00693621">
            <w:pPr>
              <w:ind w:right="317"/>
              <w:rPr>
                <w:rFonts w:eastAsia="Times New Roman" w:cs="Arial"/>
                <w:sz w:val="16"/>
                <w:szCs w:val="16"/>
              </w:rPr>
            </w:pPr>
            <w:r w:rsidRPr="0062716E">
              <w:rPr>
                <w:sz w:val="16"/>
                <w:szCs w:val="16"/>
              </w:rPr>
              <w:t>Drejtoria e P</w:t>
            </w:r>
            <w:r w:rsidR="001A726D" w:rsidRPr="0062716E">
              <w:rPr>
                <w:sz w:val="16"/>
                <w:szCs w:val="16"/>
              </w:rPr>
              <w:t>ë</w:t>
            </w:r>
            <w:r w:rsidRPr="0062716E">
              <w:rPr>
                <w:sz w:val="16"/>
                <w:szCs w:val="16"/>
              </w:rPr>
              <w:t>rgjithshme p</w:t>
            </w:r>
            <w:r w:rsidR="001A726D" w:rsidRPr="0062716E">
              <w:rPr>
                <w:sz w:val="16"/>
                <w:szCs w:val="16"/>
              </w:rPr>
              <w:t>ë</w:t>
            </w:r>
            <w:r w:rsidRPr="0062716E">
              <w:rPr>
                <w:sz w:val="16"/>
                <w:szCs w:val="16"/>
              </w:rPr>
              <w:t>r t</w:t>
            </w:r>
            <w:r w:rsidR="001A726D" w:rsidRPr="0062716E">
              <w:rPr>
                <w:sz w:val="16"/>
                <w:szCs w:val="16"/>
              </w:rPr>
              <w:t>ë</w:t>
            </w:r>
            <w:r w:rsidRPr="0062716E">
              <w:rPr>
                <w:sz w:val="16"/>
                <w:szCs w:val="16"/>
              </w:rPr>
              <w:t xml:space="preserve"> Drejtat e Njeriut dhe Shtetin e s</w:t>
            </w:r>
            <w:r w:rsidR="001A726D" w:rsidRPr="0062716E">
              <w:rPr>
                <w:sz w:val="16"/>
                <w:szCs w:val="16"/>
              </w:rPr>
              <w:t>ë</w:t>
            </w:r>
            <w:r w:rsidRPr="0062716E">
              <w:rPr>
                <w:sz w:val="16"/>
                <w:szCs w:val="16"/>
              </w:rPr>
              <w:t xml:space="preserve"> Drejt</w:t>
            </w:r>
            <w:r w:rsidR="001A726D" w:rsidRPr="0062716E">
              <w:rPr>
                <w:sz w:val="16"/>
                <w:szCs w:val="16"/>
              </w:rPr>
              <w:t>ë</w:t>
            </w:r>
            <w:r w:rsidRPr="0062716E">
              <w:rPr>
                <w:sz w:val="16"/>
                <w:szCs w:val="16"/>
              </w:rPr>
              <w:t>s</w:t>
            </w:r>
          </w:p>
          <w:p w:rsidR="00EF40D0" w:rsidRPr="0062716E" w:rsidRDefault="0003438A" w:rsidP="00693621">
            <w:pPr>
              <w:autoSpaceDE w:val="0"/>
              <w:autoSpaceDN w:val="0"/>
              <w:adjustRightInd w:val="0"/>
              <w:rPr>
                <w:rFonts w:eastAsia="Times New Roman" w:cs="Comic Sans MS"/>
                <w:sz w:val="16"/>
                <w:szCs w:val="16"/>
              </w:rPr>
            </w:pPr>
            <w:r w:rsidRPr="0062716E">
              <w:rPr>
                <w:rFonts w:eastAsia="Times New Roman" w:cs="Comic Sans MS"/>
                <w:sz w:val="16"/>
                <w:szCs w:val="16"/>
              </w:rPr>
              <w:t>K</w:t>
            </w:r>
            <w:r w:rsidR="001A726D" w:rsidRPr="0062716E">
              <w:rPr>
                <w:rFonts w:eastAsia="Times New Roman" w:cs="Comic Sans MS"/>
                <w:sz w:val="16"/>
                <w:szCs w:val="16"/>
              </w:rPr>
              <w:t>ë</w:t>
            </w:r>
            <w:r w:rsidRPr="0062716E">
              <w:rPr>
                <w:rFonts w:eastAsia="Times New Roman" w:cs="Comic Sans MS"/>
                <w:sz w:val="16"/>
                <w:szCs w:val="16"/>
              </w:rPr>
              <w:t>shilli i Evrop</w:t>
            </w:r>
            <w:r w:rsidR="001A726D" w:rsidRPr="0062716E">
              <w:rPr>
                <w:rFonts w:eastAsia="Times New Roman" w:cs="Comic Sans MS"/>
                <w:sz w:val="16"/>
                <w:szCs w:val="16"/>
              </w:rPr>
              <w:t>ë</w:t>
            </w:r>
            <w:r w:rsidRPr="0062716E">
              <w:rPr>
                <w:rFonts w:eastAsia="Times New Roman" w:cs="Comic Sans MS"/>
                <w:sz w:val="16"/>
                <w:szCs w:val="16"/>
              </w:rPr>
              <w:t>s</w:t>
            </w:r>
            <w:r w:rsidR="00EF40D0" w:rsidRPr="0062716E">
              <w:rPr>
                <w:rFonts w:eastAsia="Times New Roman" w:cs="Comic Sans MS"/>
                <w:sz w:val="16"/>
                <w:szCs w:val="16"/>
              </w:rPr>
              <w:t xml:space="preserve">, </w:t>
            </w:r>
          </w:p>
          <w:p w:rsidR="00EF40D0" w:rsidRPr="0062716E" w:rsidRDefault="00EF40D0" w:rsidP="00693621">
            <w:pPr>
              <w:rPr>
                <w:rFonts w:eastAsia="Times New Roman" w:cs="Times New Roman"/>
                <w:sz w:val="16"/>
                <w:szCs w:val="16"/>
              </w:rPr>
            </w:pPr>
            <w:r w:rsidRPr="0062716E">
              <w:rPr>
                <w:rFonts w:eastAsia="Times New Roman" w:cs="Times New Roman"/>
                <w:sz w:val="16"/>
                <w:szCs w:val="16"/>
              </w:rPr>
              <w:t>Strasburg, Franc</w:t>
            </w:r>
            <w:r w:rsidR="0003438A" w:rsidRPr="0062716E">
              <w:rPr>
                <w:rFonts w:eastAsia="Times New Roman" w:cs="Times New Roman"/>
                <w:sz w:val="16"/>
                <w:szCs w:val="16"/>
              </w:rPr>
              <w:t>ë</w:t>
            </w:r>
          </w:p>
          <w:p w:rsidR="00EF40D0" w:rsidRPr="0062716E" w:rsidRDefault="00EF40D0" w:rsidP="00693621">
            <w:pPr>
              <w:rPr>
                <w:rFonts w:eastAsia="Times New Roman" w:cs="Times New Roman"/>
                <w:sz w:val="16"/>
                <w:szCs w:val="16"/>
              </w:rPr>
            </w:pPr>
            <w:r w:rsidRPr="0062716E">
              <w:rPr>
                <w:rFonts w:eastAsia="Times New Roman" w:cs="Times New Roman"/>
                <w:sz w:val="16"/>
                <w:szCs w:val="16"/>
              </w:rPr>
              <w:t xml:space="preserve">Tel: </w:t>
            </w:r>
            <w:r w:rsidRPr="0062716E">
              <w:rPr>
                <w:rFonts w:eastAsia="Times New Roman" w:cs="Times New Roman"/>
                <w:sz w:val="16"/>
                <w:szCs w:val="16"/>
              </w:rPr>
              <w:tab/>
              <w:t>+33-3-9021-4506</w:t>
            </w:r>
            <w:r w:rsidRPr="0062716E">
              <w:rPr>
                <w:rFonts w:eastAsia="Times New Roman" w:cs="Times New Roman"/>
                <w:sz w:val="16"/>
                <w:szCs w:val="16"/>
              </w:rPr>
              <w:br/>
              <w:t>Fax:</w:t>
            </w:r>
            <w:r w:rsidRPr="0062716E">
              <w:rPr>
                <w:rFonts w:eastAsia="Times New Roman" w:cs="Times New Roman"/>
                <w:sz w:val="16"/>
                <w:szCs w:val="16"/>
              </w:rPr>
              <w:tab/>
              <w:t>+33-3-9021-5650</w:t>
            </w:r>
            <w:r w:rsidRPr="0062716E">
              <w:rPr>
                <w:rFonts w:eastAsia="Times New Roman" w:cs="Times New Roman"/>
                <w:sz w:val="16"/>
                <w:szCs w:val="16"/>
              </w:rPr>
              <w:br/>
              <w:t>Email:</w:t>
            </w:r>
            <w:r w:rsidRPr="0062716E">
              <w:rPr>
                <w:rFonts w:eastAsia="Times New Roman" w:cs="Times New Roman"/>
                <w:sz w:val="16"/>
                <w:szCs w:val="16"/>
              </w:rPr>
              <w:tab/>
            </w:r>
            <w:hyperlink r:id="rId10" w:history="1">
              <w:r w:rsidRPr="0062716E">
                <w:rPr>
                  <w:rFonts w:eastAsia="Times New Roman" w:cs="Times New Roman"/>
                  <w:color w:val="0000FF"/>
                  <w:sz w:val="16"/>
                  <w:szCs w:val="16"/>
                  <w:u w:val="single"/>
                </w:rPr>
                <w:t>alexander.seger@coe.int</w:t>
              </w:r>
            </w:hyperlink>
          </w:p>
          <w:p w:rsidR="00EF40D0" w:rsidRPr="0062716E" w:rsidRDefault="00EF40D0" w:rsidP="00693621">
            <w:pPr>
              <w:rPr>
                <w:rFonts w:eastAsia="Times New Roman" w:cs="Times New Roman"/>
                <w:sz w:val="16"/>
                <w:szCs w:val="16"/>
                <w:highlight w:val="yellow"/>
              </w:rPr>
            </w:pPr>
          </w:p>
        </w:tc>
        <w:tc>
          <w:tcPr>
            <w:tcW w:w="3700" w:type="dxa"/>
          </w:tcPr>
          <w:p w:rsidR="00EF40D0" w:rsidRPr="0062716E" w:rsidRDefault="001C4D0A" w:rsidP="00693621">
            <w:pPr>
              <w:snapToGrid w:val="0"/>
              <w:rPr>
                <w:rFonts w:eastAsia="Times New Roman" w:cs="Times New Roman"/>
                <w:b/>
                <w:bCs/>
                <w:sz w:val="16"/>
                <w:szCs w:val="16"/>
              </w:rPr>
            </w:pPr>
            <w:r w:rsidRPr="0062716E">
              <w:rPr>
                <w:rFonts w:eastAsia="Times New Roman" w:cs="Times New Roman"/>
                <w:b/>
                <w:bCs/>
                <w:sz w:val="16"/>
                <w:szCs w:val="16"/>
              </w:rPr>
              <w:t>P</w:t>
            </w:r>
            <w:r w:rsidR="001A726D" w:rsidRPr="0062716E">
              <w:rPr>
                <w:rFonts w:eastAsia="Times New Roman" w:cs="Times New Roman"/>
                <w:b/>
                <w:bCs/>
                <w:sz w:val="16"/>
                <w:szCs w:val="16"/>
              </w:rPr>
              <w:t>ë</w:t>
            </w:r>
            <w:r w:rsidRPr="0062716E">
              <w:rPr>
                <w:rFonts w:eastAsia="Times New Roman" w:cs="Times New Roman"/>
                <w:b/>
                <w:bCs/>
                <w:sz w:val="16"/>
                <w:szCs w:val="16"/>
              </w:rPr>
              <w:t>rjashtimi nga p</w:t>
            </w:r>
            <w:r w:rsidR="001A726D" w:rsidRPr="0062716E">
              <w:rPr>
                <w:rFonts w:eastAsia="Times New Roman" w:cs="Times New Roman"/>
                <w:b/>
                <w:bCs/>
                <w:sz w:val="16"/>
                <w:szCs w:val="16"/>
              </w:rPr>
              <w:t>ë</w:t>
            </w:r>
            <w:r w:rsidRPr="0062716E">
              <w:rPr>
                <w:rFonts w:eastAsia="Times New Roman" w:cs="Times New Roman"/>
                <w:b/>
                <w:bCs/>
                <w:sz w:val="16"/>
                <w:szCs w:val="16"/>
              </w:rPr>
              <w:t>rgjegj</w:t>
            </w:r>
            <w:r w:rsidR="001A726D" w:rsidRPr="0062716E">
              <w:rPr>
                <w:rFonts w:eastAsia="Times New Roman" w:cs="Times New Roman"/>
                <w:b/>
                <w:bCs/>
                <w:sz w:val="16"/>
                <w:szCs w:val="16"/>
              </w:rPr>
              <w:t>ë</w:t>
            </w:r>
            <w:r w:rsidRPr="0062716E">
              <w:rPr>
                <w:rFonts w:eastAsia="Times New Roman" w:cs="Times New Roman"/>
                <w:b/>
                <w:bCs/>
                <w:sz w:val="16"/>
                <w:szCs w:val="16"/>
              </w:rPr>
              <w:t>sia</w:t>
            </w:r>
            <w:r w:rsidR="00EF40D0" w:rsidRPr="0062716E">
              <w:rPr>
                <w:rFonts w:eastAsia="Times New Roman" w:cs="Times New Roman"/>
                <w:b/>
                <w:bCs/>
                <w:sz w:val="16"/>
                <w:szCs w:val="16"/>
              </w:rPr>
              <w:t>:</w:t>
            </w:r>
          </w:p>
          <w:p w:rsidR="00693621" w:rsidRPr="0062716E" w:rsidRDefault="00693621" w:rsidP="00693621">
            <w:pPr>
              <w:snapToGrid w:val="0"/>
              <w:rPr>
                <w:rFonts w:eastAsia="Times New Roman" w:cs="Times New Roman"/>
                <w:b/>
                <w:bCs/>
                <w:sz w:val="16"/>
                <w:szCs w:val="16"/>
              </w:rPr>
            </w:pPr>
          </w:p>
          <w:p w:rsidR="00EF40D0" w:rsidRPr="0062716E" w:rsidRDefault="00CE4595" w:rsidP="007174D0">
            <w:pPr>
              <w:rPr>
                <w:rFonts w:eastAsia="Times New Roman" w:cs="Times New Roman"/>
                <w:sz w:val="16"/>
                <w:szCs w:val="16"/>
              </w:rPr>
            </w:pPr>
            <w:r w:rsidRPr="0062716E">
              <w:rPr>
                <w:rFonts w:eastAsia="Times New Roman" w:cs="Times New Roman"/>
                <w:sz w:val="16"/>
                <w:szCs w:val="16"/>
              </w:rPr>
              <w:t>Ky raport teknik nuk reflekton domosdoshm</w:t>
            </w:r>
            <w:r w:rsidR="001A726D" w:rsidRPr="0062716E">
              <w:rPr>
                <w:rFonts w:eastAsia="Times New Roman" w:cs="Times New Roman"/>
                <w:sz w:val="16"/>
                <w:szCs w:val="16"/>
              </w:rPr>
              <w:t>ë</w:t>
            </w:r>
            <w:r w:rsidRPr="0062716E">
              <w:rPr>
                <w:rFonts w:eastAsia="Times New Roman" w:cs="Times New Roman"/>
                <w:sz w:val="16"/>
                <w:szCs w:val="16"/>
              </w:rPr>
              <w:t>risht pozicionin</w:t>
            </w:r>
            <w:r w:rsidR="007174D0" w:rsidRPr="0062716E">
              <w:rPr>
                <w:rFonts w:eastAsia="Times New Roman" w:cs="Times New Roman"/>
                <w:sz w:val="16"/>
                <w:szCs w:val="16"/>
              </w:rPr>
              <w:t xml:space="preserve"> zyrtar t</w:t>
            </w:r>
            <w:r w:rsidR="001A726D" w:rsidRPr="0062716E">
              <w:rPr>
                <w:rFonts w:eastAsia="Times New Roman" w:cs="Times New Roman"/>
                <w:sz w:val="16"/>
                <w:szCs w:val="16"/>
              </w:rPr>
              <w:t>ë</w:t>
            </w:r>
            <w:r w:rsidR="007174D0" w:rsidRPr="0062716E">
              <w:rPr>
                <w:rFonts w:eastAsia="Times New Roman" w:cs="Times New Roman"/>
                <w:sz w:val="16"/>
                <w:szCs w:val="16"/>
              </w:rPr>
              <w:t xml:space="preserve"> K</w:t>
            </w:r>
            <w:r w:rsidR="001A726D" w:rsidRPr="0062716E">
              <w:rPr>
                <w:rFonts w:eastAsia="Times New Roman" w:cs="Times New Roman"/>
                <w:sz w:val="16"/>
                <w:szCs w:val="16"/>
              </w:rPr>
              <w:t>ë</w:t>
            </w:r>
            <w:r w:rsidR="007174D0" w:rsidRPr="0062716E">
              <w:rPr>
                <w:rFonts w:eastAsia="Times New Roman" w:cs="Times New Roman"/>
                <w:sz w:val="16"/>
                <w:szCs w:val="16"/>
              </w:rPr>
              <w:t>shillit t</w:t>
            </w:r>
            <w:r w:rsidR="001A726D" w:rsidRPr="0062716E">
              <w:rPr>
                <w:rFonts w:eastAsia="Times New Roman" w:cs="Times New Roman"/>
                <w:sz w:val="16"/>
                <w:szCs w:val="16"/>
              </w:rPr>
              <w:t>ë</w:t>
            </w:r>
            <w:r w:rsidR="007174D0" w:rsidRPr="0062716E">
              <w:rPr>
                <w:rFonts w:eastAsia="Times New Roman" w:cs="Times New Roman"/>
                <w:sz w:val="16"/>
                <w:szCs w:val="16"/>
              </w:rPr>
              <w:t xml:space="preserve"> Evrop</w:t>
            </w:r>
            <w:r w:rsidR="001A726D" w:rsidRPr="0062716E">
              <w:rPr>
                <w:rFonts w:eastAsia="Times New Roman" w:cs="Times New Roman"/>
                <w:sz w:val="16"/>
                <w:szCs w:val="16"/>
              </w:rPr>
              <w:t>ë</w:t>
            </w:r>
            <w:r w:rsidR="007174D0" w:rsidRPr="0062716E">
              <w:rPr>
                <w:rFonts w:eastAsia="Times New Roman" w:cs="Times New Roman"/>
                <w:sz w:val="16"/>
                <w:szCs w:val="16"/>
              </w:rPr>
              <w:t>s,</w:t>
            </w:r>
            <w:r w:rsidRPr="0062716E">
              <w:rPr>
                <w:rFonts w:eastAsia="Times New Roman" w:cs="Times New Roman"/>
                <w:sz w:val="16"/>
                <w:szCs w:val="16"/>
              </w:rPr>
              <w:t xml:space="preserve"> t</w:t>
            </w:r>
            <w:r w:rsidR="001A726D" w:rsidRPr="0062716E">
              <w:rPr>
                <w:rFonts w:eastAsia="Times New Roman" w:cs="Times New Roman"/>
                <w:sz w:val="16"/>
                <w:szCs w:val="16"/>
              </w:rPr>
              <w:t>ë</w:t>
            </w:r>
            <w:r w:rsidRPr="0062716E">
              <w:rPr>
                <w:rFonts w:eastAsia="Times New Roman" w:cs="Times New Roman"/>
                <w:sz w:val="16"/>
                <w:szCs w:val="16"/>
              </w:rPr>
              <w:t xml:space="preserve"> donatorit financues t</w:t>
            </w:r>
            <w:r w:rsidR="001A726D" w:rsidRPr="0062716E">
              <w:rPr>
                <w:rFonts w:eastAsia="Times New Roman" w:cs="Times New Roman"/>
                <w:sz w:val="16"/>
                <w:szCs w:val="16"/>
              </w:rPr>
              <w:t>ë</w:t>
            </w:r>
            <w:r w:rsidRPr="0062716E">
              <w:rPr>
                <w:rFonts w:eastAsia="Times New Roman" w:cs="Times New Roman"/>
                <w:sz w:val="16"/>
                <w:szCs w:val="16"/>
              </w:rPr>
              <w:t xml:space="preserve"> k</w:t>
            </w:r>
            <w:r w:rsidR="001A726D" w:rsidRPr="0062716E">
              <w:rPr>
                <w:rFonts w:eastAsia="Times New Roman" w:cs="Times New Roman"/>
                <w:sz w:val="16"/>
                <w:szCs w:val="16"/>
              </w:rPr>
              <w:t>ë</w:t>
            </w:r>
            <w:r w:rsidRPr="0062716E">
              <w:rPr>
                <w:rFonts w:eastAsia="Times New Roman" w:cs="Times New Roman"/>
                <w:sz w:val="16"/>
                <w:szCs w:val="16"/>
              </w:rPr>
              <w:t>tij projekti apo t</w:t>
            </w:r>
            <w:r w:rsidR="001A726D" w:rsidRPr="0062716E">
              <w:rPr>
                <w:rFonts w:eastAsia="Times New Roman" w:cs="Times New Roman"/>
                <w:sz w:val="16"/>
                <w:szCs w:val="16"/>
              </w:rPr>
              <w:t>ë</w:t>
            </w:r>
            <w:r w:rsidRPr="0062716E">
              <w:rPr>
                <w:rFonts w:eastAsia="Times New Roman" w:cs="Times New Roman"/>
                <w:sz w:val="16"/>
                <w:szCs w:val="16"/>
              </w:rPr>
              <w:t xml:space="preserve"> Pal</w:t>
            </w:r>
            <w:r w:rsidR="001A726D" w:rsidRPr="0062716E">
              <w:rPr>
                <w:rFonts w:eastAsia="Times New Roman" w:cs="Times New Roman"/>
                <w:sz w:val="16"/>
                <w:szCs w:val="16"/>
              </w:rPr>
              <w:t>ë</w:t>
            </w:r>
            <w:r w:rsidRPr="0062716E">
              <w:rPr>
                <w:rFonts w:eastAsia="Times New Roman" w:cs="Times New Roman"/>
                <w:sz w:val="16"/>
                <w:szCs w:val="16"/>
              </w:rPr>
              <w:t>ve t</w:t>
            </w:r>
            <w:r w:rsidR="001A726D" w:rsidRPr="0062716E">
              <w:rPr>
                <w:rFonts w:eastAsia="Times New Roman" w:cs="Times New Roman"/>
                <w:sz w:val="16"/>
                <w:szCs w:val="16"/>
              </w:rPr>
              <w:t>ë</w:t>
            </w:r>
            <w:r w:rsidRPr="0062716E">
              <w:rPr>
                <w:rFonts w:eastAsia="Times New Roman" w:cs="Times New Roman"/>
                <w:sz w:val="16"/>
                <w:szCs w:val="16"/>
              </w:rPr>
              <w:t xml:space="preserve"> traktateve t</w:t>
            </w:r>
            <w:r w:rsidR="001A726D" w:rsidRPr="0062716E">
              <w:rPr>
                <w:rFonts w:eastAsia="Times New Roman" w:cs="Times New Roman"/>
                <w:sz w:val="16"/>
                <w:szCs w:val="16"/>
              </w:rPr>
              <w:t>ë</w:t>
            </w:r>
            <w:r w:rsidRPr="0062716E">
              <w:rPr>
                <w:rFonts w:eastAsia="Times New Roman" w:cs="Times New Roman"/>
                <w:sz w:val="16"/>
                <w:szCs w:val="16"/>
              </w:rPr>
              <w:t xml:space="preserve"> </w:t>
            </w:r>
            <w:r w:rsidR="007174D0" w:rsidRPr="0062716E">
              <w:rPr>
                <w:rFonts w:eastAsia="Times New Roman" w:cs="Times New Roman"/>
                <w:sz w:val="16"/>
                <w:szCs w:val="16"/>
              </w:rPr>
              <w:t>p</w:t>
            </w:r>
            <w:r w:rsidR="001A726D" w:rsidRPr="0062716E">
              <w:rPr>
                <w:rFonts w:eastAsia="Times New Roman" w:cs="Times New Roman"/>
                <w:sz w:val="16"/>
                <w:szCs w:val="16"/>
              </w:rPr>
              <w:t>ë</w:t>
            </w:r>
            <w:r w:rsidR="007174D0" w:rsidRPr="0062716E">
              <w:rPr>
                <w:rFonts w:eastAsia="Times New Roman" w:cs="Times New Roman"/>
                <w:sz w:val="16"/>
                <w:szCs w:val="16"/>
              </w:rPr>
              <w:t>rmendura në të</w:t>
            </w:r>
            <w:r w:rsidR="00693621" w:rsidRPr="0062716E">
              <w:rPr>
                <w:rFonts w:eastAsia="Times New Roman" w:cs="Times New Roman"/>
                <w:sz w:val="16"/>
                <w:szCs w:val="16"/>
              </w:rPr>
              <w:t>.</w:t>
            </w:r>
          </w:p>
        </w:tc>
      </w:tr>
    </w:tbl>
    <w:p w:rsidR="00EF40D0" w:rsidRPr="0062716E" w:rsidRDefault="00EF40D0" w:rsidP="00EF40D0">
      <w:pPr>
        <w:rPr>
          <w:rFonts w:eastAsia="Times New Roman" w:cs="Times New Roman"/>
        </w:rPr>
      </w:pPr>
    </w:p>
    <w:p w:rsidR="00EF40D0" w:rsidRPr="0062716E" w:rsidRDefault="00693621" w:rsidP="00BC2211">
      <w:pPr>
        <w:spacing w:after="200" w:line="276" w:lineRule="auto"/>
        <w:jc w:val="left"/>
        <w:rPr>
          <w:rFonts w:eastAsia="Times New Roman" w:cs="Times New Roman"/>
          <w:b/>
          <w:sz w:val="24"/>
          <w:szCs w:val="24"/>
        </w:rPr>
      </w:pPr>
      <w:r w:rsidRPr="0062716E">
        <w:rPr>
          <w:rFonts w:eastAsia="Times New Roman" w:cs="Times New Roman"/>
          <w:b/>
          <w:sz w:val="20"/>
          <w:szCs w:val="20"/>
        </w:rPr>
        <w:br w:type="page"/>
      </w:r>
      <w:r w:rsidR="00BC2211" w:rsidRPr="0062716E">
        <w:rPr>
          <w:rFonts w:eastAsia="Times New Roman" w:cs="Times New Roman"/>
          <w:b/>
          <w:sz w:val="24"/>
          <w:szCs w:val="24"/>
        </w:rPr>
        <w:lastRenderedPageBreak/>
        <w:t>P</w:t>
      </w:r>
      <w:r w:rsidR="001A726D" w:rsidRPr="0062716E">
        <w:rPr>
          <w:rFonts w:eastAsia="Times New Roman" w:cs="Times New Roman"/>
          <w:b/>
          <w:sz w:val="24"/>
          <w:szCs w:val="24"/>
        </w:rPr>
        <w:t>ë</w:t>
      </w:r>
      <w:r w:rsidR="00BC2211" w:rsidRPr="0062716E">
        <w:rPr>
          <w:rFonts w:eastAsia="Times New Roman" w:cs="Times New Roman"/>
          <w:b/>
          <w:sz w:val="24"/>
          <w:szCs w:val="24"/>
        </w:rPr>
        <w:t>rmbajtja</w:t>
      </w:r>
    </w:p>
    <w:p w:rsidR="00EF40D0" w:rsidRPr="0062716E" w:rsidRDefault="00EF40D0" w:rsidP="00EF40D0">
      <w:pPr>
        <w:rPr>
          <w:rFonts w:eastAsia="Times New Roman" w:cs="Times New Roman"/>
          <w:szCs w:val="18"/>
        </w:rPr>
      </w:pPr>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r w:rsidRPr="00AB5FEA">
        <w:fldChar w:fldCharType="begin"/>
      </w:r>
      <w:r w:rsidR="00930C93" w:rsidRPr="0062716E">
        <w:instrText xml:space="preserve"> TOC \o "3-4" \h \z \t "Heading 1;1;Heading 2;2;Level 1;1;Style14;2;Style15;2;Style5;2;Style12;2;Style13;2;Style Style13 + Not Bold;2;Style1;1;Style Heading 2;2" </w:instrText>
      </w:r>
      <w:r w:rsidRPr="00AB5FEA">
        <w:fldChar w:fldCharType="separate"/>
      </w:r>
      <w:hyperlink w:anchor="_Toc352944220" w:history="1">
        <w:r w:rsidR="0006104D" w:rsidRPr="0062716E">
          <w:rPr>
            <w:rStyle w:val="Hyperlink"/>
          </w:rPr>
          <w:t>1</w:t>
        </w:r>
        <w:r w:rsidR="0006104D" w:rsidRPr="0062716E">
          <w:rPr>
            <w:rFonts w:asciiTheme="minorHAnsi" w:eastAsiaTheme="minorEastAsia" w:hAnsiTheme="minorHAnsi" w:cstheme="minorBidi"/>
            <w:b w:val="0"/>
            <w:bCs w:val="0"/>
            <w:sz w:val="22"/>
            <w:szCs w:val="22"/>
            <w:lang w:eastAsia="en-US"/>
          </w:rPr>
          <w:tab/>
        </w:r>
        <w:r w:rsidR="000E6FEC" w:rsidRPr="0062716E">
          <w:rPr>
            <w:rStyle w:val="Hyperlink"/>
          </w:rPr>
          <w:t>Hyrje</w:t>
        </w:r>
        <w:r w:rsidR="0006104D" w:rsidRPr="0062716E">
          <w:rPr>
            <w:webHidden/>
          </w:rPr>
          <w:tab/>
        </w:r>
        <w:r w:rsidRPr="0062716E">
          <w:rPr>
            <w:webHidden/>
          </w:rPr>
          <w:fldChar w:fldCharType="begin"/>
        </w:r>
        <w:r w:rsidR="0006104D" w:rsidRPr="0062716E">
          <w:rPr>
            <w:webHidden/>
          </w:rPr>
          <w:instrText xml:space="preserve"> PAGEREF _Toc352944220 \h </w:instrText>
        </w:r>
        <w:r w:rsidRPr="0062716E">
          <w:rPr>
            <w:webHidden/>
          </w:rPr>
        </w:r>
        <w:r w:rsidRPr="0062716E">
          <w:rPr>
            <w:webHidden/>
          </w:rPr>
          <w:fldChar w:fldCharType="separate"/>
        </w:r>
        <w:r w:rsidR="00BA645E" w:rsidRPr="0062716E">
          <w:rPr>
            <w:webHidden/>
          </w:rPr>
          <w:t>4</w:t>
        </w:r>
        <w:r w:rsidRPr="0062716E">
          <w:rPr>
            <w:webHidden/>
          </w:rPr>
          <w:fldChar w:fldCharType="end"/>
        </w:r>
      </w:hyperlink>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21" w:history="1">
        <w:r w:rsidR="0006104D" w:rsidRPr="0062716E">
          <w:rPr>
            <w:rStyle w:val="Hyperlink"/>
          </w:rPr>
          <w:t>2</w:t>
        </w:r>
        <w:r w:rsidR="0006104D" w:rsidRPr="0062716E">
          <w:rPr>
            <w:rFonts w:asciiTheme="minorHAnsi" w:eastAsiaTheme="minorEastAsia" w:hAnsiTheme="minorHAnsi" w:cstheme="minorBidi"/>
            <w:b w:val="0"/>
            <w:bCs w:val="0"/>
            <w:sz w:val="22"/>
            <w:szCs w:val="22"/>
            <w:lang w:eastAsia="en-US"/>
          </w:rPr>
          <w:tab/>
        </w:r>
        <w:r w:rsidR="000E6FEC" w:rsidRPr="0062716E">
          <w:rPr>
            <w:rStyle w:val="Hyperlink"/>
          </w:rPr>
          <w:t>V</w:t>
        </w:r>
        <w:r w:rsidR="001A726D" w:rsidRPr="0062716E">
          <w:rPr>
            <w:rStyle w:val="Hyperlink"/>
          </w:rPr>
          <w:t>ë</w:t>
        </w:r>
        <w:r w:rsidR="000E6FEC" w:rsidRPr="0062716E">
          <w:rPr>
            <w:rStyle w:val="Hyperlink"/>
          </w:rPr>
          <w:t>shtrim i P</w:t>
        </w:r>
        <w:r w:rsidR="001A726D" w:rsidRPr="0062716E">
          <w:rPr>
            <w:rStyle w:val="Hyperlink"/>
          </w:rPr>
          <w:t>ë</w:t>
        </w:r>
        <w:r w:rsidR="000E6FEC" w:rsidRPr="0062716E">
          <w:rPr>
            <w:rStyle w:val="Hyperlink"/>
          </w:rPr>
          <w:t>rgjithsh</w:t>
        </w:r>
        <w:r w:rsidR="001A726D" w:rsidRPr="0062716E">
          <w:rPr>
            <w:rStyle w:val="Hyperlink"/>
          </w:rPr>
          <w:t>ë</w:t>
        </w:r>
        <w:r w:rsidR="000E6FEC" w:rsidRPr="0062716E">
          <w:rPr>
            <w:rStyle w:val="Hyperlink"/>
          </w:rPr>
          <w:t>m</w:t>
        </w:r>
        <w:r w:rsidR="0006104D" w:rsidRPr="0062716E">
          <w:rPr>
            <w:webHidden/>
          </w:rPr>
          <w:tab/>
        </w:r>
        <w:r w:rsidRPr="0062716E">
          <w:rPr>
            <w:webHidden/>
          </w:rPr>
          <w:fldChar w:fldCharType="begin"/>
        </w:r>
        <w:r w:rsidR="0006104D" w:rsidRPr="0062716E">
          <w:rPr>
            <w:webHidden/>
          </w:rPr>
          <w:instrText xml:space="preserve"> PAGEREF _Toc352944221 \h </w:instrText>
        </w:r>
        <w:r w:rsidRPr="0062716E">
          <w:rPr>
            <w:webHidden/>
          </w:rPr>
        </w:r>
        <w:r w:rsidRPr="0062716E">
          <w:rPr>
            <w:webHidden/>
          </w:rPr>
          <w:fldChar w:fldCharType="separate"/>
        </w:r>
        <w:r w:rsidR="00BA645E" w:rsidRPr="0062716E">
          <w:rPr>
            <w:webHidden/>
          </w:rPr>
          <w:t>5</w:t>
        </w:r>
        <w:r w:rsidRPr="0062716E">
          <w:rPr>
            <w:webHidden/>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22" w:history="1">
        <w:r w:rsidR="0006104D" w:rsidRPr="0062716E">
          <w:rPr>
            <w:rStyle w:val="Hyperlink"/>
            <w:rFonts w:eastAsia="Times New Roman"/>
            <w:lang w:val="sq-AL"/>
          </w:rPr>
          <w:t>2.1</w:t>
        </w:r>
        <w:r w:rsidR="0006104D" w:rsidRPr="0062716E">
          <w:rPr>
            <w:rFonts w:asciiTheme="minorHAnsi" w:eastAsiaTheme="minorEastAsia" w:hAnsiTheme="minorHAnsi" w:cstheme="minorBidi"/>
            <w:sz w:val="22"/>
            <w:szCs w:val="22"/>
            <w:lang w:val="sq-AL" w:eastAsia="en-US"/>
          </w:rPr>
          <w:tab/>
        </w:r>
        <w:r w:rsidR="00BC2211" w:rsidRPr="0062716E">
          <w:rPr>
            <w:rStyle w:val="Hyperlink"/>
            <w:rFonts w:eastAsia="Times New Roman"/>
            <w:lang w:val="sq-AL"/>
          </w:rPr>
          <w:t>Q</w:t>
        </w:r>
        <w:r w:rsidR="001A726D" w:rsidRPr="0062716E">
          <w:rPr>
            <w:rStyle w:val="Hyperlink"/>
            <w:rFonts w:eastAsia="Times New Roman"/>
            <w:lang w:val="sq-AL"/>
          </w:rPr>
          <w:t>ë</w:t>
        </w:r>
        <w:r w:rsidR="00BC2211" w:rsidRPr="0062716E">
          <w:rPr>
            <w:rStyle w:val="Hyperlink"/>
            <w:rFonts w:eastAsia="Times New Roman"/>
            <w:lang w:val="sq-AL"/>
          </w:rPr>
          <w:t>llimi i Kursit</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_Toc352944222 \h </w:instrText>
        </w:r>
        <w:r w:rsidRPr="0062716E">
          <w:rPr>
            <w:webHidden/>
            <w:lang w:val="sq-AL"/>
          </w:rPr>
        </w:r>
        <w:r w:rsidRPr="0062716E">
          <w:rPr>
            <w:webHidden/>
            <w:lang w:val="sq-AL"/>
          </w:rPr>
          <w:fldChar w:fldCharType="separate"/>
        </w:r>
        <w:r w:rsidR="00BA645E" w:rsidRPr="0062716E">
          <w:rPr>
            <w:webHidden/>
            <w:lang w:val="sq-AL"/>
          </w:rPr>
          <w:t>5</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23" w:history="1">
        <w:r w:rsidR="0006104D" w:rsidRPr="0062716E">
          <w:rPr>
            <w:rStyle w:val="Hyperlink"/>
            <w:rFonts w:eastAsia="Times New Roman"/>
            <w:lang w:val="sq-AL"/>
          </w:rPr>
          <w:t>2.2</w:t>
        </w:r>
        <w:r w:rsidR="0006104D" w:rsidRPr="0062716E">
          <w:rPr>
            <w:rFonts w:asciiTheme="minorHAnsi" w:eastAsiaTheme="minorEastAsia" w:hAnsiTheme="minorHAnsi" w:cstheme="minorBidi"/>
            <w:sz w:val="22"/>
            <w:szCs w:val="22"/>
            <w:lang w:val="sq-AL" w:eastAsia="en-US"/>
          </w:rPr>
          <w:tab/>
        </w:r>
        <w:r w:rsidR="00BC2211" w:rsidRPr="0062716E">
          <w:rPr>
            <w:rStyle w:val="Hyperlink"/>
            <w:rFonts w:eastAsia="Times New Roman"/>
            <w:lang w:val="sq-AL"/>
          </w:rPr>
          <w:t xml:space="preserve">Pse </w:t>
        </w:r>
        <w:r w:rsidR="001A726D" w:rsidRPr="0062716E">
          <w:rPr>
            <w:rStyle w:val="Hyperlink"/>
            <w:rFonts w:eastAsia="Times New Roman"/>
            <w:lang w:val="sq-AL"/>
          </w:rPr>
          <w:t>ë</w:t>
        </w:r>
        <w:r w:rsidR="00BC2211" w:rsidRPr="0062716E">
          <w:rPr>
            <w:rStyle w:val="Hyperlink"/>
            <w:rFonts w:eastAsia="Times New Roman"/>
            <w:lang w:val="sq-AL"/>
          </w:rPr>
          <w:t>sht</w:t>
        </w:r>
        <w:r w:rsidR="001A726D" w:rsidRPr="0062716E">
          <w:rPr>
            <w:rStyle w:val="Hyperlink"/>
            <w:rFonts w:eastAsia="Times New Roman"/>
            <w:lang w:val="sq-AL"/>
          </w:rPr>
          <w:t>ë</w:t>
        </w:r>
        <w:r w:rsidR="00BC2211" w:rsidRPr="0062716E">
          <w:rPr>
            <w:rStyle w:val="Hyperlink"/>
            <w:rFonts w:eastAsia="Times New Roman"/>
            <w:lang w:val="sq-AL"/>
          </w:rPr>
          <w:t xml:space="preserve"> i </w:t>
        </w:r>
        <w:r w:rsidR="00A21F61" w:rsidRPr="0062716E">
          <w:rPr>
            <w:rStyle w:val="Hyperlink"/>
            <w:rFonts w:eastAsia="Times New Roman"/>
            <w:lang w:val="sq-AL"/>
          </w:rPr>
          <w:t>domosdosh</w:t>
        </w:r>
        <w:r w:rsidR="001A726D" w:rsidRPr="0062716E">
          <w:rPr>
            <w:rStyle w:val="Hyperlink"/>
            <w:rFonts w:eastAsia="Times New Roman"/>
            <w:lang w:val="sq-AL"/>
          </w:rPr>
          <w:t>ë</w:t>
        </w:r>
        <w:r w:rsidR="00A21F61" w:rsidRPr="0062716E">
          <w:rPr>
            <w:rStyle w:val="Hyperlink"/>
            <w:rFonts w:eastAsia="Times New Roman"/>
            <w:lang w:val="sq-AL"/>
          </w:rPr>
          <w:t>m</w:t>
        </w:r>
        <w:r w:rsidR="00BC2211" w:rsidRPr="0062716E">
          <w:rPr>
            <w:rStyle w:val="Hyperlink"/>
            <w:rFonts w:eastAsia="Times New Roman"/>
            <w:lang w:val="sq-AL"/>
          </w:rPr>
          <w:t xml:space="preserve"> </w:t>
        </w:r>
        <w:r w:rsidR="00A21F61" w:rsidRPr="0062716E">
          <w:rPr>
            <w:rStyle w:val="Hyperlink"/>
            <w:rFonts w:eastAsia="Times New Roman"/>
            <w:lang w:val="sq-AL"/>
          </w:rPr>
          <w:t xml:space="preserve">ky </w:t>
        </w:r>
        <w:r w:rsidR="00BC2211" w:rsidRPr="0062716E">
          <w:rPr>
            <w:rStyle w:val="Hyperlink"/>
            <w:rFonts w:eastAsia="Times New Roman"/>
            <w:lang w:val="sq-AL"/>
          </w:rPr>
          <w:t>trajnim</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_Toc352944223 \h </w:instrText>
        </w:r>
        <w:r w:rsidRPr="0062716E">
          <w:rPr>
            <w:webHidden/>
            <w:lang w:val="sq-AL"/>
          </w:rPr>
        </w:r>
        <w:r w:rsidRPr="0062716E">
          <w:rPr>
            <w:webHidden/>
            <w:lang w:val="sq-AL"/>
          </w:rPr>
          <w:fldChar w:fldCharType="separate"/>
        </w:r>
        <w:r w:rsidR="00BA645E" w:rsidRPr="0062716E">
          <w:rPr>
            <w:webHidden/>
            <w:lang w:val="sq-AL"/>
          </w:rPr>
          <w:t>5</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24" w:history="1">
        <w:r w:rsidR="0006104D" w:rsidRPr="0062716E">
          <w:rPr>
            <w:rStyle w:val="Hyperlink"/>
            <w:rFonts w:eastAsia="Times New Roman"/>
            <w:lang w:val="sq-AL"/>
          </w:rPr>
          <w:t>2.3</w:t>
        </w:r>
        <w:r w:rsidR="0006104D" w:rsidRPr="0062716E">
          <w:rPr>
            <w:rFonts w:asciiTheme="minorHAnsi" w:eastAsiaTheme="minorEastAsia" w:hAnsiTheme="minorHAnsi" w:cstheme="minorBidi"/>
            <w:sz w:val="22"/>
            <w:szCs w:val="22"/>
            <w:lang w:val="sq-AL" w:eastAsia="en-US"/>
          </w:rPr>
          <w:tab/>
        </w:r>
        <w:r w:rsidR="00BC2211" w:rsidRPr="0062716E">
          <w:rPr>
            <w:rStyle w:val="Hyperlink"/>
            <w:rFonts w:eastAsia="Times New Roman"/>
            <w:lang w:val="sq-AL"/>
          </w:rPr>
          <w:t>Programi m</w:t>
        </w:r>
        <w:r w:rsidR="001A726D" w:rsidRPr="0062716E">
          <w:rPr>
            <w:rStyle w:val="Hyperlink"/>
            <w:rFonts w:eastAsia="Times New Roman"/>
            <w:lang w:val="sq-AL"/>
          </w:rPr>
          <w:t>ë</w:t>
        </w:r>
        <w:r w:rsidR="00BC2211" w:rsidRPr="0062716E">
          <w:rPr>
            <w:rStyle w:val="Hyperlink"/>
            <w:rFonts w:eastAsia="Times New Roman"/>
            <w:lang w:val="sq-AL"/>
          </w:rPr>
          <w:t>simor</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_Toc352944224 \h </w:instrText>
        </w:r>
        <w:r w:rsidRPr="0062716E">
          <w:rPr>
            <w:webHidden/>
            <w:lang w:val="sq-AL"/>
          </w:rPr>
        </w:r>
        <w:r w:rsidRPr="0062716E">
          <w:rPr>
            <w:webHidden/>
            <w:lang w:val="sq-AL"/>
          </w:rPr>
          <w:fldChar w:fldCharType="separate"/>
        </w:r>
        <w:r w:rsidR="00BA645E" w:rsidRPr="0062716E">
          <w:rPr>
            <w:webHidden/>
            <w:lang w:val="sq-AL"/>
          </w:rPr>
          <w:t>6</w:t>
        </w:r>
        <w:r w:rsidRPr="0062716E">
          <w:rPr>
            <w:webHidden/>
            <w:lang w:val="sq-AL"/>
          </w:rPr>
          <w:fldChar w:fldCharType="end"/>
        </w:r>
      </w:hyperlink>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25" w:history="1">
        <w:r w:rsidR="0006104D" w:rsidRPr="0062716E">
          <w:rPr>
            <w:rStyle w:val="Hyperlink"/>
            <w:rFonts w:eastAsia="Calibri"/>
          </w:rPr>
          <w:t>3</w:t>
        </w:r>
        <w:r w:rsidR="0006104D" w:rsidRPr="0062716E">
          <w:rPr>
            <w:rFonts w:asciiTheme="minorHAnsi" w:eastAsiaTheme="minorEastAsia" w:hAnsiTheme="minorHAnsi" w:cstheme="minorBidi"/>
            <w:b w:val="0"/>
            <w:bCs w:val="0"/>
            <w:sz w:val="22"/>
            <w:szCs w:val="22"/>
            <w:lang w:eastAsia="en-US"/>
          </w:rPr>
          <w:tab/>
        </w:r>
        <w:r w:rsidR="00406689" w:rsidRPr="0062716E">
          <w:rPr>
            <w:rStyle w:val="Hyperlink"/>
            <w:rFonts w:eastAsia="Calibri"/>
          </w:rPr>
          <w:t xml:space="preserve">Si </w:t>
        </w:r>
        <w:r w:rsidR="006A635B" w:rsidRPr="0062716E">
          <w:rPr>
            <w:rStyle w:val="Hyperlink"/>
            <w:rFonts w:eastAsia="Calibri"/>
          </w:rPr>
          <w:t>p</w:t>
        </w:r>
        <w:r w:rsidR="001A726D" w:rsidRPr="0062716E">
          <w:rPr>
            <w:rStyle w:val="Hyperlink"/>
            <w:rFonts w:eastAsia="Calibri"/>
          </w:rPr>
          <w:t>ë</w:t>
        </w:r>
        <w:r w:rsidR="006A635B" w:rsidRPr="0062716E">
          <w:rPr>
            <w:rStyle w:val="Hyperlink"/>
            <w:rFonts w:eastAsia="Calibri"/>
          </w:rPr>
          <w:t>rdoret guida</w:t>
        </w:r>
        <w:r w:rsidR="00406689" w:rsidRPr="0062716E">
          <w:rPr>
            <w:rStyle w:val="Hyperlink"/>
            <w:rFonts w:eastAsia="Calibri"/>
          </w:rPr>
          <w:t xml:space="preserve"> p</w:t>
        </w:r>
        <w:r w:rsidR="001A726D" w:rsidRPr="0062716E">
          <w:rPr>
            <w:rStyle w:val="Hyperlink"/>
            <w:rFonts w:eastAsia="Calibri"/>
          </w:rPr>
          <w:t>ë</w:t>
        </w:r>
        <w:r w:rsidR="00406689" w:rsidRPr="0062716E">
          <w:rPr>
            <w:rStyle w:val="Hyperlink"/>
            <w:rFonts w:eastAsia="Calibri"/>
          </w:rPr>
          <w:t>r trainer</w:t>
        </w:r>
        <w:r w:rsidR="001A726D" w:rsidRPr="0062716E">
          <w:rPr>
            <w:rStyle w:val="Hyperlink"/>
            <w:rFonts w:eastAsia="Calibri"/>
          </w:rPr>
          <w:t>ë</w:t>
        </w:r>
        <w:r w:rsidR="00406689" w:rsidRPr="0062716E">
          <w:rPr>
            <w:rStyle w:val="Hyperlink"/>
            <w:rFonts w:eastAsia="Calibri"/>
          </w:rPr>
          <w:t>t</w:t>
        </w:r>
        <w:r w:rsidR="0006104D" w:rsidRPr="0062716E">
          <w:rPr>
            <w:webHidden/>
          </w:rPr>
          <w:tab/>
        </w:r>
        <w:r w:rsidRPr="0062716E">
          <w:rPr>
            <w:webHidden/>
          </w:rPr>
          <w:fldChar w:fldCharType="begin"/>
        </w:r>
        <w:r w:rsidR="0006104D" w:rsidRPr="0062716E">
          <w:rPr>
            <w:webHidden/>
          </w:rPr>
          <w:instrText xml:space="preserve"> PAGEREF _Toc352944225 \h </w:instrText>
        </w:r>
        <w:r w:rsidRPr="0062716E">
          <w:rPr>
            <w:webHidden/>
          </w:rPr>
        </w:r>
        <w:r w:rsidRPr="0062716E">
          <w:rPr>
            <w:webHidden/>
          </w:rPr>
          <w:fldChar w:fldCharType="separate"/>
        </w:r>
        <w:r w:rsidR="00BA645E" w:rsidRPr="0062716E">
          <w:rPr>
            <w:webHidden/>
          </w:rPr>
          <w:t>6</w:t>
        </w:r>
        <w:r w:rsidRPr="0062716E">
          <w:rPr>
            <w:webHidden/>
          </w:rPr>
          <w:fldChar w:fldCharType="end"/>
        </w:r>
      </w:hyperlink>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26" w:history="1">
        <w:r w:rsidR="0006104D" w:rsidRPr="0062716E">
          <w:rPr>
            <w:rStyle w:val="Hyperlink"/>
            <w:rFonts w:eastAsia="Calibri"/>
          </w:rPr>
          <w:t>4</w:t>
        </w:r>
        <w:r w:rsidR="0006104D" w:rsidRPr="0062716E">
          <w:rPr>
            <w:rFonts w:asciiTheme="minorHAnsi" w:eastAsiaTheme="minorEastAsia" w:hAnsiTheme="minorHAnsi" w:cstheme="minorBidi"/>
            <w:b w:val="0"/>
            <w:bCs w:val="0"/>
            <w:sz w:val="22"/>
            <w:szCs w:val="22"/>
            <w:lang w:eastAsia="en-US"/>
          </w:rPr>
          <w:tab/>
        </w:r>
        <w:r w:rsidR="00134083" w:rsidRPr="0062716E">
          <w:rPr>
            <w:rStyle w:val="Hyperlink"/>
            <w:rFonts w:eastAsia="Calibri"/>
          </w:rPr>
          <w:t>V</w:t>
        </w:r>
        <w:r w:rsidR="001A726D" w:rsidRPr="0062716E">
          <w:rPr>
            <w:rStyle w:val="Hyperlink"/>
            <w:rFonts w:eastAsia="Calibri"/>
          </w:rPr>
          <w:t>ë</w:t>
        </w:r>
        <w:r w:rsidR="00134083" w:rsidRPr="0062716E">
          <w:rPr>
            <w:rStyle w:val="Hyperlink"/>
            <w:rFonts w:eastAsia="Calibri"/>
          </w:rPr>
          <w:t>shtrim i p</w:t>
        </w:r>
        <w:r w:rsidR="001A726D" w:rsidRPr="0062716E">
          <w:rPr>
            <w:rStyle w:val="Hyperlink"/>
            <w:rFonts w:eastAsia="Calibri"/>
          </w:rPr>
          <w:t>ë</w:t>
        </w:r>
        <w:r w:rsidR="00134083" w:rsidRPr="0062716E">
          <w:rPr>
            <w:rStyle w:val="Hyperlink"/>
            <w:rFonts w:eastAsia="Calibri"/>
          </w:rPr>
          <w:t>rgjithsh</w:t>
        </w:r>
        <w:r w:rsidR="001A726D" w:rsidRPr="0062716E">
          <w:rPr>
            <w:rStyle w:val="Hyperlink"/>
            <w:rFonts w:eastAsia="Calibri"/>
          </w:rPr>
          <w:t>ë</w:t>
        </w:r>
        <w:r w:rsidR="00134083" w:rsidRPr="0062716E">
          <w:rPr>
            <w:rStyle w:val="Hyperlink"/>
            <w:rFonts w:eastAsia="Calibri"/>
          </w:rPr>
          <w:t xml:space="preserve">m </w:t>
        </w:r>
        <w:r w:rsidR="00912559" w:rsidRPr="0062716E">
          <w:rPr>
            <w:rStyle w:val="Hyperlink"/>
            <w:rFonts w:eastAsia="Calibri"/>
          </w:rPr>
          <w:t>i</w:t>
        </w:r>
        <w:r w:rsidR="00134083" w:rsidRPr="0062716E">
          <w:rPr>
            <w:rStyle w:val="Hyperlink"/>
            <w:rFonts w:eastAsia="Calibri"/>
          </w:rPr>
          <w:t xml:space="preserve"> kursi</w:t>
        </w:r>
        <w:r w:rsidR="00912559" w:rsidRPr="0062716E">
          <w:rPr>
            <w:rStyle w:val="Hyperlink"/>
            <w:rFonts w:eastAsia="Calibri"/>
          </w:rPr>
          <w:t>t</w:t>
        </w:r>
        <w:r w:rsidR="0006104D" w:rsidRPr="0062716E">
          <w:rPr>
            <w:webHidden/>
          </w:rPr>
          <w:tab/>
        </w:r>
        <w:r w:rsidRPr="0062716E">
          <w:rPr>
            <w:webHidden/>
          </w:rPr>
          <w:fldChar w:fldCharType="begin"/>
        </w:r>
        <w:r w:rsidR="0006104D" w:rsidRPr="0062716E">
          <w:rPr>
            <w:webHidden/>
          </w:rPr>
          <w:instrText xml:space="preserve"> PAGEREF _Toc352944226 \h </w:instrText>
        </w:r>
        <w:r w:rsidRPr="0062716E">
          <w:rPr>
            <w:webHidden/>
          </w:rPr>
        </w:r>
        <w:r w:rsidRPr="0062716E">
          <w:rPr>
            <w:webHidden/>
          </w:rPr>
          <w:fldChar w:fldCharType="separate"/>
        </w:r>
        <w:r w:rsidR="00BA645E" w:rsidRPr="0062716E">
          <w:rPr>
            <w:webHidden/>
          </w:rPr>
          <w:t>7</w:t>
        </w:r>
        <w:r w:rsidRPr="0062716E">
          <w:rPr>
            <w:webHidden/>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27" w:history="1">
        <w:r w:rsidR="0006104D" w:rsidRPr="0062716E">
          <w:rPr>
            <w:rStyle w:val="Hyperlink"/>
            <w:rFonts w:eastAsia="Times New Roman"/>
            <w:lang w:val="sq-AL"/>
          </w:rPr>
          <w:t>4.1</w:t>
        </w:r>
        <w:r w:rsidR="0006104D" w:rsidRPr="0062716E">
          <w:rPr>
            <w:rFonts w:asciiTheme="minorHAnsi" w:eastAsiaTheme="minorEastAsia" w:hAnsiTheme="minorHAnsi" w:cstheme="minorBidi"/>
            <w:sz w:val="22"/>
            <w:szCs w:val="22"/>
            <w:lang w:val="sq-AL" w:eastAsia="en-US"/>
          </w:rPr>
          <w:tab/>
        </w:r>
        <w:r w:rsidR="00530348" w:rsidRPr="0062716E">
          <w:rPr>
            <w:rStyle w:val="Hyperlink"/>
            <w:rFonts w:eastAsia="Times New Roman"/>
            <w:lang w:val="sq-AL"/>
          </w:rPr>
          <w:t>Sa i gjat</w:t>
        </w:r>
        <w:r w:rsidR="001A726D" w:rsidRPr="0062716E">
          <w:rPr>
            <w:rStyle w:val="Hyperlink"/>
            <w:rFonts w:eastAsia="Times New Roman"/>
            <w:lang w:val="sq-AL"/>
          </w:rPr>
          <w:t>ë</w:t>
        </w:r>
        <w:r w:rsidR="00530348" w:rsidRPr="0062716E">
          <w:rPr>
            <w:rStyle w:val="Hyperlink"/>
            <w:rFonts w:eastAsia="Times New Roman"/>
            <w:lang w:val="sq-AL"/>
          </w:rPr>
          <w:t xml:space="preserve"> </w:t>
        </w:r>
        <w:r w:rsidR="001A726D" w:rsidRPr="0062716E">
          <w:rPr>
            <w:rStyle w:val="Hyperlink"/>
            <w:rFonts w:eastAsia="Times New Roman"/>
            <w:lang w:val="sq-AL"/>
          </w:rPr>
          <w:t>ë</w:t>
        </w:r>
        <w:r w:rsidR="00530348" w:rsidRPr="0062716E">
          <w:rPr>
            <w:rStyle w:val="Hyperlink"/>
            <w:rFonts w:eastAsia="Times New Roman"/>
            <w:lang w:val="sq-AL"/>
          </w:rPr>
          <w:t>sht</w:t>
        </w:r>
        <w:r w:rsidR="001A726D" w:rsidRPr="0062716E">
          <w:rPr>
            <w:rStyle w:val="Hyperlink"/>
            <w:rFonts w:eastAsia="Times New Roman"/>
            <w:lang w:val="sq-AL"/>
          </w:rPr>
          <w:t>ë</w:t>
        </w:r>
        <w:r w:rsidR="00530348" w:rsidRPr="0062716E">
          <w:rPr>
            <w:rStyle w:val="Hyperlink"/>
            <w:rFonts w:eastAsia="Times New Roman"/>
            <w:lang w:val="sq-AL"/>
          </w:rPr>
          <w:t xml:space="preserve"> kursi dhe p</w:t>
        </w:r>
        <w:r w:rsidR="001A726D" w:rsidRPr="0062716E">
          <w:rPr>
            <w:rStyle w:val="Hyperlink"/>
            <w:rFonts w:eastAsia="Times New Roman"/>
            <w:lang w:val="sq-AL"/>
          </w:rPr>
          <w:t>ë</w:t>
        </w:r>
        <w:r w:rsidR="00530348" w:rsidRPr="0062716E">
          <w:rPr>
            <w:rStyle w:val="Hyperlink"/>
            <w:rFonts w:eastAsia="Times New Roman"/>
            <w:lang w:val="sq-AL"/>
          </w:rPr>
          <w:t>r k</w:t>
        </w:r>
        <w:r w:rsidR="001A726D" w:rsidRPr="0062716E">
          <w:rPr>
            <w:rStyle w:val="Hyperlink"/>
            <w:rFonts w:eastAsia="Times New Roman"/>
            <w:lang w:val="sq-AL"/>
          </w:rPr>
          <w:t>ë</w:t>
        </w:r>
        <w:r w:rsidR="00530348" w:rsidRPr="0062716E">
          <w:rPr>
            <w:rStyle w:val="Hyperlink"/>
            <w:rFonts w:eastAsia="Times New Roman"/>
            <w:lang w:val="sq-AL"/>
          </w:rPr>
          <w:t xml:space="preserve"> </w:t>
        </w:r>
        <w:r w:rsidR="001A726D" w:rsidRPr="0062716E">
          <w:rPr>
            <w:rStyle w:val="Hyperlink"/>
            <w:rFonts w:eastAsia="Times New Roman"/>
            <w:lang w:val="sq-AL"/>
          </w:rPr>
          <w:t>ë</w:t>
        </w:r>
        <w:r w:rsidR="00530348" w:rsidRPr="0062716E">
          <w:rPr>
            <w:rStyle w:val="Hyperlink"/>
            <w:rFonts w:eastAsia="Times New Roman"/>
            <w:lang w:val="sq-AL"/>
          </w:rPr>
          <w:t>sht</w:t>
        </w:r>
        <w:r w:rsidR="001A726D" w:rsidRPr="0062716E">
          <w:rPr>
            <w:rStyle w:val="Hyperlink"/>
            <w:rFonts w:eastAsia="Times New Roman"/>
            <w:lang w:val="sq-AL"/>
          </w:rPr>
          <w:t>ë</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_Toc352944227 \h </w:instrText>
        </w:r>
        <w:r w:rsidRPr="0062716E">
          <w:rPr>
            <w:webHidden/>
            <w:lang w:val="sq-AL"/>
          </w:rPr>
        </w:r>
        <w:r w:rsidRPr="0062716E">
          <w:rPr>
            <w:webHidden/>
            <w:lang w:val="sq-AL"/>
          </w:rPr>
          <w:fldChar w:fldCharType="separate"/>
        </w:r>
        <w:r w:rsidR="00BA645E" w:rsidRPr="0062716E">
          <w:rPr>
            <w:webHidden/>
            <w:lang w:val="sq-AL"/>
          </w:rPr>
          <w:t>7</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28" w:history="1">
        <w:r w:rsidR="0006104D" w:rsidRPr="0062716E">
          <w:rPr>
            <w:rStyle w:val="Hyperlink"/>
            <w:rFonts w:eastAsia="Times New Roman"/>
            <w:lang w:val="sq-AL"/>
          </w:rPr>
          <w:t>4.2</w:t>
        </w:r>
        <w:r w:rsidR="0006104D" w:rsidRPr="0062716E">
          <w:rPr>
            <w:rFonts w:asciiTheme="minorHAnsi" w:eastAsiaTheme="minorEastAsia" w:hAnsiTheme="minorHAnsi" w:cstheme="minorBidi"/>
            <w:sz w:val="22"/>
            <w:szCs w:val="22"/>
            <w:lang w:val="sq-AL" w:eastAsia="en-US"/>
          </w:rPr>
          <w:tab/>
        </w:r>
        <w:r w:rsidR="00530348" w:rsidRPr="0062716E">
          <w:rPr>
            <w:rStyle w:val="Hyperlink"/>
            <w:rFonts w:eastAsia="Times New Roman"/>
            <w:lang w:val="sq-AL"/>
          </w:rPr>
          <w:t>Kush do ta jap</w:t>
        </w:r>
        <w:r w:rsidR="001A726D" w:rsidRPr="0062716E">
          <w:rPr>
            <w:rStyle w:val="Hyperlink"/>
            <w:rFonts w:eastAsia="Times New Roman"/>
            <w:lang w:val="sq-AL"/>
          </w:rPr>
          <w:t>ë</w:t>
        </w:r>
        <w:r w:rsidR="00530348" w:rsidRPr="0062716E">
          <w:rPr>
            <w:rStyle w:val="Hyperlink"/>
            <w:rFonts w:eastAsia="Times New Roman"/>
            <w:lang w:val="sq-AL"/>
          </w:rPr>
          <w:t xml:space="preserve"> kursin</w:t>
        </w:r>
        <w:r w:rsidR="0006104D" w:rsidRPr="0062716E">
          <w:rPr>
            <w:webHidden/>
            <w:lang w:val="sq-AL"/>
          </w:rPr>
          <w:tab/>
        </w:r>
      </w:hyperlink>
      <w:r w:rsidR="00D34D70" w:rsidRPr="0062716E">
        <w:rPr>
          <w:lang w:val="sq-AL"/>
        </w:rPr>
        <w:t>8</w:t>
      </w:r>
    </w:p>
    <w:p w:rsidR="0006104D" w:rsidRPr="0062716E" w:rsidRDefault="00AB5FEA">
      <w:pPr>
        <w:pStyle w:val="TOC2"/>
        <w:rPr>
          <w:rFonts w:asciiTheme="minorHAnsi" w:eastAsiaTheme="minorEastAsia" w:hAnsiTheme="minorHAnsi" w:cstheme="minorBidi"/>
          <w:sz w:val="22"/>
          <w:szCs w:val="22"/>
          <w:lang w:val="sq-AL" w:eastAsia="en-US"/>
        </w:rPr>
      </w:pPr>
      <w:hyperlink w:anchor="_Toc352944229" w:history="1">
        <w:r w:rsidR="0006104D" w:rsidRPr="0062716E">
          <w:rPr>
            <w:rStyle w:val="Hyperlink"/>
            <w:rFonts w:eastAsia="Times New Roman"/>
            <w:lang w:val="sq-AL"/>
          </w:rPr>
          <w:t>4.3</w:t>
        </w:r>
        <w:r w:rsidR="0006104D" w:rsidRPr="0062716E">
          <w:rPr>
            <w:rFonts w:asciiTheme="minorHAnsi" w:eastAsiaTheme="minorEastAsia" w:hAnsiTheme="minorHAnsi" w:cstheme="minorBidi"/>
            <w:sz w:val="22"/>
            <w:szCs w:val="22"/>
            <w:lang w:val="sq-AL" w:eastAsia="en-US"/>
          </w:rPr>
          <w:tab/>
        </w:r>
        <w:r w:rsidR="00530348" w:rsidRPr="0062716E">
          <w:rPr>
            <w:rStyle w:val="Hyperlink"/>
            <w:rFonts w:eastAsia="Times New Roman"/>
            <w:lang w:val="sq-AL"/>
          </w:rPr>
          <w:t>Si do t</w:t>
        </w:r>
        <w:r w:rsidR="001A726D" w:rsidRPr="0062716E">
          <w:rPr>
            <w:rStyle w:val="Hyperlink"/>
            <w:rFonts w:eastAsia="Times New Roman"/>
            <w:lang w:val="sq-AL"/>
          </w:rPr>
          <w:t>ë</w:t>
        </w:r>
        <w:r w:rsidR="00530348" w:rsidRPr="0062716E">
          <w:rPr>
            <w:rStyle w:val="Hyperlink"/>
            <w:rFonts w:eastAsia="Times New Roman"/>
            <w:lang w:val="sq-AL"/>
          </w:rPr>
          <w:t xml:space="preserve"> jepet kursi</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_Toc352944229 \h </w:instrText>
        </w:r>
        <w:r w:rsidRPr="0062716E">
          <w:rPr>
            <w:webHidden/>
            <w:lang w:val="sq-AL"/>
          </w:rPr>
        </w:r>
        <w:r w:rsidRPr="0062716E">
          <w:rPr>
            <w:webHidden/>
            <w:lang w:val="sq-AL"/>
          </w:rPr>
          <w:fldChar w:fldCharType="separate"/>
        </w:r>
        <w:r w:rsidR="00BA645E" w:rsidRPr="0062716E">
          <w:rPr>
            <w:webHidden/>
            <w:lang w:val="sq-AL"/>
          </w:rPr>
          <w:t>8</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30" w:history="1">
        <w:r w:rsidR="0006104D" w:rsidRPr="0062716E">
          <w:rPr>
            <w:rStyle w:val="Hyperlink"/>
            <w:lang w:val="sq-AL"/>
          </w:rPr>
          <w:t>4.4</w:t>
        </w:r>
        <w:r w:rsidR="0006104D" w:rsidRPr="0062716E">
          <w:rPr>
            <w:rFonts w:asciiTheme="minorHAnsi" w:eastAsiaTheme="minorEastAsia" w:hAnsiTheme="minorHAnsi" w:cstheme="minorBidi"/>
            <w:sz w:val="22"/>
            <w:szCs w:val="22"/>
            <w:lang w:val="sq-AL" w:eastAsia="en-US"/>
          </w:rPr>
          <w:tab/>
        </w:r>
        <w:r w:rsidR="00530348" w:rsidRPr="0062716E">
          <w:rPr>
            <w:rStyle w:val="Hyperlink"/>
            <w:lang w:val="sq-AL"/>
          </w:rPr>
          <w:t>Objektivat</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_Toc352944230 \h </w:instrText>
        </w:r>
        <w:r w:rsidRPr="0062716E">
          <w:rPr>
            <w:webHidden/>
            <w:lang w:val="sq-AL"/>
          </w:rPr>
        </w:r>
        <w:r w:rsidRPr="0062716E">
          <w:rPr>
            <w:webHidden/>
            <w:lang w:val="sq-AL"/>
          </w:rPr>
          <w:fldChar w:fldCharType="separate"/>
        </w:r>
        <w:r w:rsidR="00BA645E" w:rsidRPr="0062716E">
          <w:rPr>
            <w:webHidden/>
            <w:lang w:val="sq-AL"/>
          </w:rPr>
          <w:t>8</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31" w:history="1">
        <w:r w:rsidR="0006104D" w:rsidRPr="0062716E">
          <w:rPr>
            <w:rStyle w:val="Hyperlink"/>
            <w:rFonts w:eastAsia="Times New Roman"/>
            <w:lang w:val="sq-AL"/>
          </w:rPr>
          <w:t>4.5</w:t>
        </w:r>
        <w:r w:rsidR="0006104D" w:rsidRPr="0062716E">
          <w:rPr>
            <w:rFonts w:asciiTheme="minorHAnsi" w:eastAsiaTheme="minorEastAsia" w:hAnsiTheme="minorHAnsi" w:cstheme="minorBidi"/>
            <w:sz w:val="22"/>
            <w:szCs w:val="22"/>
            <w:lang w:val="sq-AL" w:eastAsia="en-US"/>
          </w:rPr>
          <w:tab/>
        </w:r>
        <w:r w:rsidR="00204ED4" w:rsidRPr="0062716E">
          <w:rPr>
            <w:rStyle w:val="Hyperlink"/>
            <w:rFonts w:eastAsia="Times New Roman"/>
            <w:lang w:val="sq-AL"/>
          </w:rPr>
          <w:t>Grup</w:t>
        </w:r>
        <w:r w:rsidR="00D34D70" w:rsidRPr="0062716E">
          <w:rPr>
            <w:rStyle w:val="Hyperlink"/>
            <w:rFonts w:eastAsia="Times New Roman"/>
            <w:lang w:val="sq-AL"/>
          </w:rPr>
          <w:t>i i</w:t>
        </w:r>
        <w:r w:rsidR="00204ED4" w:rsidRPr="0062716E">
          <w:rPr>
            <w:rStyle w:val="Hyperlink"/>
            <w:rFonts w:eastAsia="Times New Roman"/>
            <w:lang w:val="sq-AL"/>
          </w:rPr>
          <w:t xml:space="preserve"> trainer</w:t>
        </w:r>
        <w:r w:rsidR="001A726D" w:rsidRPr="0062716E">
          <w:rPr>
            <w:rStyle w:val="Hyperlink"/>
            <w:rFonts w:eastAsia="Times New Roman"/>
            <w:lang w:val="sq-AL"/>
          </w:rPr>
          <w:t>ë</w:t>
        </w:r>
        <w:r w:rsidR="00204ED4" w:rsidRPr="0062716E">
          <w:rPr>
            <w:rStyle w:val="Hyperlink"/>
            <w:rFonts w:eastAsia="Times New Roman"/>
            <w:lang w:val="sq-AL"/>
          </w:rPr>
          <w:t>ve</w:t>
        </w:r>
        <w:r w:rsidR="00D34D70" w:rsidRPr="0062716E">
          <w:rPr>
            <w:rStyle w:val="Hyperlink"/>
            <w:rFonts w:eastAsia="Times New Roman"/>
            <w:lang w:val="sq-AL"/>
          </w:rPr>
          <w:t xml:space="preserve"> dhe pjesëmarrësit</w:t>
        </w:r>
        <w:r w:rsidR="00204ED4" w:rsidRPr="0062716E">
          <w:rPr>
            <w:rStyle w:val="Hyperlink"/>
            <w:rFonts w:eastAsia="Times New Roman"/>
            <w:lang w:val="sq-AL"/>
          </w:rPr>
          <w:t xml:space="preserve"> </w:t>
        </w:r>
        <w:r w:rsidR="00D34D70" w:rsidRPr="0062716E">
          <w:rPr>
            <w:rStyle w:val="Hyperlink"/>
            <w:rFonts w:eastAsia="Times New Roman"/>
            <w:lang w:val="sq-AL"/>
          </w:rPr>
          <w:t>e</w:t>
        </w:r>
        <w:r w:rsidR="00204ED4" w:rsidRPr="0062716E">
          <w:rPr>
            <w:rStyle w:val="Hyperlink"/>
            <w:rFonts w:eastAsia="Times New Roman"/>
            <w:lang w:val="sq-AL"/>
          </w:rPr>
          <w:t xml:space="preserve"> synuar</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_Toc352944231 \h </w:instrText>
        </w:r>
        <w:r w:rsidRPr="0062716E">
          <w:rPr>
            <w:webHidden/>
            <w:lang w:val="sq-AL"/>
          </w:rPr>
        </w:r>
        <w:r w:rsidRPr="0062716E">
          <w:rPr>
            <w:webHidden/>
            <w:lang w:val="sq-AL"/>
          </w:rPr>
          <w:fldChar w:fldCharType="separate"/>
        </w:r>
        <w:r w:rsidR="00BA645E" w:rsidRPr="0062716E">
          <w:rPr>
            <w:webHidden/>
            <w:lang w:val="sq-AL"/>
          </w:rPr>
          <w:t>8</w:t>
        </w:r>
        <w:r w:rsidRPr="0062716E">
          <w:rPr>
            <w:webHidden/>
            <w:lang w:val="sq-AL"/>
          </w:rPr>
          <w:fldChar w:fldCharType="end"/>
        </w:r>
      </w:hyperlink>
    </w:p>
    <w:p w:rsidR="0006104D" w:rsidRPr="0062716E" w:rsidRDefault="00AB5FEA">
      <w:pPr>
        <w:pStyle w:val="TOC3"/>
        <w:rPr>
          <w:rFonts w:asciiTheme="minorHAnsi" w:eastAsiaTheme="minorEastAsia" w:hAnsiTheme="minorHAnsi" w:cstheme="minorBidi"/>
          <w:iCs w:val="0"/>
          <w:sz w:val="22"/>
          <w:szCs w:val="22"/>
        </w:rPr>
      </w:pPr>
      <w:hyperlink w:anchor="_Toc352944232" w:history="1">
        <w:r w:rsidR="0006104D" w:rsidRPr="0062716E">
          <w:rPr>
            <w:rStyle w:val="Hyperlink"/>
            <w:rFonts w:eastAsia="Times New Roman"/>
            <w:lang w:eastAsia="de-DE"/>
          </w:rPr>
          <w:t>4.5.1</w:t>
        </w:r>
        <w:r w:rsidR="0006104D" w:rsidRPr="0062716E">
          <w:rPr>
            <w:rFonts w:asciiTheme="minorHAnsi" w:eastAsiaTheme="minorEastAsia" w:hAnsiTheme="minorHAnsi" w:cstheme="minorBidi"/>
            <w:iCs w:val="0"/>
            <w:sz w:val="22"/>
            <w:szCs w:val="22"/>
          </w:rPr>
          <w:tab/>
        </w:r>
        <w:r w:rsidR="00D34D70" w:rsidRPr="0062716E">
          <w:rPr>
            <w:rStyle w:val="Hyperlink"/>
            <w:rFonts w:eastAsia="Times New Roman"/>
            <w:lang w:eastAsia="de-DE"/>
          </w:rPr>
          <w:t>Pjesëmarrësit</w:t>
        </w:r>
        <w:r w:rsidR="0006104D" w:rsidRPr="0062716E">
          <w:rPr>
            <w:webHidden/>
          </w:rPr>
          <w:tab/>
        </w:r>
        <w:r w:rsidRPr="0062716E">
          <w:rPr>
            <w:webHidden/>
          </w:rPr>
          <w:fldChar w:fldCharType="begin"/>
        </w:r>
        <w:r w:rsidR="0006104D" w:rsidRPr="0062716E">
          <w:rPr>
            <w:webHidden/>
          </w:rPr>
          <w:instrText xml:space="preserve"> PAGEREF _Toc352944232 \h </w:instrText>
        </w:r>
        <w:r w:rsidRPr="0062716E">
          <w:rPr>
            <w:webHidden/>
          </w:rPr>
        </w:r>
        <w:r w:rsidRPr="0062716E">
          <w:rPr>
            <w:webHidden/>
          </w:rPr>
          <w:fldChar w:fldCharType="separate"/>
        </w:r>
        <w:r w:rsidR="00BA645E" w:rsidRPr="0062716E">
          <w:rPr>
            <w:webHidden/>
          </w:rPr>
          <w:t>8</w:t>
        </w:r>
        <w:r w:rsidRPr="0062716E">
          <w:rPr>
            <w:webHidden/>
          </w:rPr>
          <w:fldChar w:fldCharType="end"/>
        </w:r>
      </w:hyperlink>
    </w:p>
    <w:p w:rsidR="0006104D" w:rsidRPr="0062716E" w:rsidRDefault="00AB5FEA">
      <w:pPr>
        <w:pStyle w:val="TOC3"/>
        <w:rPr>
          <w:rFonts w:asciiTheme="minorHAnsi" w:eastAsiaTheme="minorEastAsia" w:hAnsiTheme="minorHAnsi" w:cstheme="minorBidi"/>
          <w:iCs w:val="0"/>
          <w:sz w:val="22"/>
          <w:szCs w:val="22"/>
        </w:rPr>
      </w:pPr>
      <w:hyperlink w:anchor="_Toc352944233" w:history="1">
        <w:r w:rsidR="0006104D" w:rsidRPr="0062716E">
          <w:rPr>
            <w:rStyle w:val="Hyperlink"/>
            <w:rFonts w:eastAsia="Times New Roman"/>
            <w:lang w:eastAsia="de-DE"/>
          </w:rPr>
          <w:t>4.5.2</w:t>
        </w:r>
        <w:r w:rsidR="0006104D" w:rsidRPr="0062716E">
          <w:rPr>
            <w:rFonts w:asciiTheme="minorHAnsi" w:eastAsiaTheme="minorEastAsia" w:hAnsiTheme="minorHAnsi" w:cstheme="minorBidi"/>
            <w:iCs w:val="0"/>
            <w:sz w:val="22"/>
            <w:szCs w:val="22"/>
          </w:rPr>
          <w:tab/>
        </w:r>
        <w:r w:rsidR="00280762" w:rsidRPr="0062716E">
          <w:rPr>
            <w:rStyle w:val="Hyperlink"/>
            <w:rFonts w:eastAsia="Times New Roman"/>
            <w:lang w:eastAsia="de-DE"/>
          </w:rPr>
          <w:t>Kriteret e p</w:t>
        </w:r>
        <w:r w:rsidR="001A726D" w:rsidRPr="0062716E">
          <w:rPr>
            <w:rStyle w:val="Hyperlink"/>
            <w:rFonts w:eastAsia="Times New Roman"/>
            <w:lang w:eastAsia="de-DE"/>
          </w:rPr>
          <w:t>ë</w:t>
        </w:r>
        <w:r w:rsidR="00280762" w:rsidRPr="0062716E">
          <w:rPr>
            <w:rStyle w:val="Hyperlink"/>
            <w:rFonts w:eastAsia="Times New Roman"/>
            <w:lang w:eastAsia="de-DE"/>
          </w:rPr>
          <w:t>rvoj</w:t>
        </w:r>
        <w:r w:rsidR="001A726D" w:rsidRPr="0062716E">
          <w:rPr>
            <w:rStyle w:val="Hyperlink"/>
            <w:rFonts w:eastAsia="Times New Roman"/>
            <w:lang w:eastAsia="de-DE"/>
          </w:rPr>
          <w:t>ë</w:t>
        </w:r>
        <w:r w:rsidR="00280762" w:rsidRPr="0062716E">
          <w:rPr>
            <w:rStyle w:val="Hyperlink"/>
            <w:rFonts w:eastAsia="Times New Roman"/>
            <w:lang w:eastAsia="de-DE"/>
          </w:rPr>
          <w:t>s</w:t>
        </w:r>
        <w:r w:rsidR="0006104D" w:rsidRPr="0062716E">
          <w:rPr>
            <w:webHidden/>
          </w:rPr>
          <w:tab/>
        </w:r>
        <w:r w:rsidRPr="0062716E">
          <w:rPr>
            <w:webHidden/>
          </w:rPr>
          <w:fldChar w:fldCharType="begin"/>
        </w:r>
        <w:r w:rsidR="0006104D" w:rsidRPr="0062716E">
          <w:rPr>
            <w:webHidden/>
          </w:rPr>
          <w:instrText xml:space="preserve"> PAGEREF _Toc352944233 \h </w:instrText>
        </w:r>
        <w:r w:rsidRPr="0062716E">
          <w:rPr>
            <w:webHidden/>
          </w:rPr>
        </w:r>
        <w:r w:rsidRPr="0062716E">
          <w:rPr>
            <w:webHidden/>
          </w:rPr>
          <w:fldChar w:fldCharType="separate"/>
        </w:r>
        <w:r w:rsidR="00BA645E" w:rsidRPr="0062716E">
          <w:rPr>
            <w:webHidden/>
          </w:rPr>
          <w:t>8</w:t>
        </w:r>
        <w:r w:rsidRPr="0062716E">
          <w:rPr>
            <w:webHidden/>
          </w:rPr>
          <w:fldChar w:fldCharType="end"/>
        </w:r>
      </w:hyperlink>
    </w:p>
    <w:p w:rsidR="0006104D" w:rsidRPr="0062716E" w:rsidRDefault="00AB5FEA">
      <w:pPr>
        <w:pStyle w:val="TOC3"/>
        <w:rPr>
          <w:rFonts w:asciiTheme="minorHAnsi" w:eastAsiaTheme="minorEastAsia" w:hAnsiTheme="minorHAnsi" w:cstheme="minorBidi"/>
          <w:iCs w:val="0"/>
          <w:sz w:val="22"/>
          <w:szCs w:val="22"/>
        </w:rPr>
      </w:pPr>
      <w:hyperlink w:anchor="_Toc352944234" w:history="1">
        <w:r w:rsidR="0006104D" w:rsidRPr="0062716E">
          <w:rPr>
            <w:rStyle w:val="Hyperlink"/>
            <w:rFonts w:eastAsia="Times New Roman"/>
            <w:lang w:eastAsia="de-DE"/>
          </w:rPr>
          <w:t>4.5.3</w:t>
        </w:r>
        <w:r w:rsidR="0006104D" w:rsidRPr="0062716E">
          <w:rPr>
            <w:rFonts w:asciiTheme="minorHAnsi" w:eastAsiaTheme="minorEastAsia" w:hAnsiTheme="minorHAnsi" w:cstheme="minorBidi"/>
            <w:iCs w:val="0"/>
            <w:sz w:val="22"/>
            <w:szCs w:val="22"/>
          </w:rPr>
          <w:tab/>
        </w:r>
        <w:r w:rsidR="0006104D" w:rsidRPr="0062716E">
          <w:rPr>
            <w:rStyle w:val="Hyperlink"/>
            <w:rFonts w:eastAsia="Times New Roman"/>
            <w:lang w:eastAsia="de-DE"/>
          </w:rPr>
          <w:t>Trainer</w:t>
        </w:r>
        <w:r w:rsidR="001A726D" w:rsidRPr="0062716E">
          <w:rPr>
            <w:rStyle w:val="Hyperlink"/>
            <w:rFonts w:eastAsia="Times New Roman"/>
            <w:lang w:eastAsia="de-DE"/>
          </w:rPr>
          <w:t>ë</w:t>
        </w:r>
        <w:r w:rsidR="00774514" w:rsidRPr="0062716E">
          <w:rPr>
            <w:rStyle w:val="Hyperlink"/>
            <w:rFonts w:eastAsia="Times New Roman"/>
            <w:lang w:eastAsia="de-DE"/>
          </w:rPr>
          <w:t>t</w:t>
        </w:r>
        <w:r w:rsidR="0006104D" w:rsidRPr="0062716E">
          <w:rPr>
            <w:webHidden/>
          </w:rPr>
          <w:tab/>
        </w:r>
      </w:hyperlink>
      <w:r w:rsidR="005964BE" w:rsidRPr="0062716E">
        <w:t>8</w:t>
      </w:r>
    </w:p>
    <w:p w:rsidR="0006104D" w:rsidRPr="0062716E" w:rsidRDefault="00AB5FEA">
      <w:pPr>
        <w:pStyle w:val="TOC3"/>
        <w:rPr>
          <w:rFonts w:asciiTheme="minorHAnsi" w:eastAsiaTheme="minorEastAsia" w:hAnsiTheme="minorHAnsi" w:cstheme="minorBidi"/>
          <w:iCs w:val="0"/>
          <w:sz w:val="22"/>
          <w:szCs w:val="22"/>
        </w:rPr>
      </w:pPr>
      <w:hyperlink w:anchor="_Toc352944235" w:history="1">
        <w:r w:rsidR="0006104D" w:rsidRPr="0062716E">
          <w:rPr>
            <w:rStyle w:val="Hyperlink"/>
            <w:rFonts w:eastAsia="Times New Roman"/>
            <w:lang w:eastAsia="de-DE"/>
          </w:rPr>
          <w:t>4.5.4</w:t>
        </w:r>
        <w:r w:rsidR="0006104D" w:rsidRPr="0062716E">
          <w:rPr>
            <w:rFonts w:asciiTheme="minorHAnsi" w:eastAsiaTheme="minorEastAsia" w:hAnsiTheme="minorHAnsi" w:cstheme="minorBidi"/>
            <w:iCs w:val="0"/>
            <w:sz w:val="22"/>
            <w:szCs w:val="22"/>
          </w:rPr>
          <w:tab/>
        </w:r>
        <w:r w:rsidR="00204ED4" w:rsidRPr="0062716E">
          <w:rPr>
            <w:rStyle w:val="Hyperlink"/>
            <w:rFonts w:eastAsia="Times New Roman"/>
            <w:lang w:eastAsia="de-DE"/>
          </w:rPr>
          <w:t xml:space="preserve">Kriteret e </w:t>
        </w:r>
        <w:r w:rsidR="00280762" w:rsidRPr="0062716E">
          <w:rPr>
            <w:rStyle w:val="Hyperlink"/>
            <w:rFonts w:eastAsia="Times New Roman"/>
            <w:lang w:eastAsia="de-DE"/>
          </w:rPr>
          <w:t>p</w:t>
        </w:r>
        <w:r w:rsidR="001A726D" w:rsidRPr="0062716E">
          <w:rPr>
            <w:rStyle w:val="Hyperlink"/>
            <w:rFonts w:eastAsia="Times New Roman"/>
            <w:lang w:eastAsia="de-DE"/>
          </w:rPr>
          <w:t>ë</w:t>
        </w:r>
        <w:r w:rsidR="00280762" w:rsidRPr="0062716E">
          <w:rPr>
            <w:rStyle w:val="Hyperlink"/>
            <w:rFonts w:eastAsia="Times New Roman"/>
            <w:lang w:eastAsia="de-DE"/>
          </w:rPr>
          <w:t>rvoj</w:t>
        </w:r>
        <w:r w:rsidR="001A726D" w:rsidRPr="0062716E">
          <w:rPr>
            <w:rStyle w:val="Hyperlink"/>
            <w:rFonts w:eastAsia="Times New Roman"/>
            <w:lang w:eastAsia="de-DE"/>
          </w:rPr>
          <w:t>ë</w:t>
        </w:r>
        <w:r w:rsidR="00280762" w:rsidRPr="0062716E">
          <w:rPr>
            <w:rStyle w:val="Hyperlink"/>
            <w:rFonts w:eastAsia="Times New Roman"/>
            <w:lang w:eastAsia="de-DE"/>
          </w:rPr>
          <w:t>s</w:t>
        </w:r>
        <w:r w:rsidR="0006104D" w:rsidRPr="0062716E">
          <w:rPr>
            <w:webHidden/>
          </w:rPr>
          <w:tab/>
        </w:r>
      </w:hyperlink>
      <w:r w:rsidR="005964BE" w:rsidRPr="0062716E">
        <w:t>9</w:t>
      </w:r>
    </w:p>
    <w:p w:rsidR="0006104D" w:rsidRPr="0062716E" w:rsidRDefault="00AB5FEA">
      <w:pPr>
        <w:pStyle w:val="TOC2"/>
        <w:rPr>
          <w:rFonts w:asciiTheme="minorHAnsi" w:eastAsiaTheme="minorEastAsia" w:hAnsiTheme="minorHAnsi" w:cstheme="minorBidi"/>
          <w:sz w:val="22"/>
          <w:szCs w:val="22"/>
          <w:lang w:val="sq-AL" w:eastAsia="en-US"/>
        </w:rPr>
      </w:pPr>
      <w:hyperlink w:anchor="_Toc352944236" w:history="1">
        <w:r w:rsidR="0006104D" w:rsidRPr="0062716E">
          <w:rPr>
            <w:rStyle w:val="Hyperlink"/>
            <w:rFonts w:eastAsia="Times New Roman"/>
            <w:lang w:val="sq-AL"/>
          </w:rPr>
          <w:t>4.6</w:t>
        </w:r>
        <w:r w:rsidR="0006104D" w:rsidRPr="0062716E">
          <w:rPr>
            <w:rFonts w:asciiTheme="minorHAnsi" w:eastAsiaTheme="minorEastAsia" w:hAnsiTheme="minorHAnsi" w:cstheme="minorBidi"/>
            <w:sz w:val="22"/>
            <w:szCs w:val="22"/>
            <w:lang w:val="sq-AL" w:eastAsia="en-US"/>
          </w:rPr>
          <w:tab/>
        </w:r>
        <w:r w:rsidR="00204ED4" w:rsidRPr="0062716E">
          <w:rPr>
            <w:rStyle w:val="Hyperlink"/>
            <w:rFonts w:eastAsia="Times New Roman"/>
            <w:lang w:val="sq-AL"/>
          </w:rPr>
          <w:t>Burimet</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_Toc352944236 \h </w:instrText>
        </w:r>
        <w:r w:rsidRPr="0062716E">
          <w:rPr>
            <w:webHidden/>
            <w:lang w:val="sq-AL"/>
          </w:rPr>
        </w:r>
        <w:r w:rsidRPr="0062716E">
          <w:rPr>
            <w:webHidden/>
            <w:lang w:val="sq-AL"/>
          </w:rPr>
          <w:fldChar w:fldCharType="separate"/>
        </w:r>
        <w:r w:rsidR="00BA645E" w:rsidRPr="0062716E">
          <w:rPr>
            <w:webHidden/>
            <w:lang w:val="sq-AL"/>
          </w:rPr>
          <w:t>9</w:t>
        </w:r>
        <w:r w:rsidRPr="0062716E">
          <w:rPr>
            <w:webHidden/>
            <w:lang w:val="sq-AL"/>
          </w:rPr>
          <w:fldChar w:fldCharType="end"/>
        </w:r>
      </w:hyperlink>
    </w:p>
    <w:p w:rsidR="0006104D" w:rsidRPr="0062716E" w:rsidRDefault="00AB5FEA">
      <w:pPr>
        <w:pStyle w:val="TOC3"/>
        <w:rPr>
          <w:rFonts w:asciiTheme="minorHAnsi" w:eastAsiaTheme="minorEastAsia" w:hAnsiTheme="minorHAnsi" w:cstheme="minorBidi"/>
          <w:iCs w:val="0"/>
          <w:sz w:val="22"/>
          <w:szCs w:val="22"/>
        </w:rPr>
      </w:pPr>
      <w:hyperlink w:anchor="_Toc352944237" w:history="1">
        <w:r w:rsidR="0006104D" w:rsidRPr="0062716E">
          <w:rPr>
            <w:rStyle w:val="Hyperlink"/>
            <w:rFonts w:eastAsia="Times New Roman"/>
            <w:lang w:eastAsia="de-DE"/>
          </w:rPr>
          <w:t>4.6.1</w:t>
        </w:r>
        <w:r w:rsidR="0006104D" w:rsidRPr="0062716E">
          <w:rPr>
            <w:rFonts w:asciiTheme="minorHAnsi" w:eastAsiaTheme="minorEastAsia" w:hAnsiTheme="minorHAnsi" w:cstheme="minorBidi"/>
            <w:iCs w:val="0"/>
            <w:sz w:val="22"/>
            <w:szCs w:val="22"/>
          </w:rPr>
          <w:tab/>
        </w:r>
        <w:r w:rsidR="00204ED4" w:rsidRPr="0062716E">
          <w:rPr>
            <w:rStyle w:val="Hyperlink"/>
            <w:rFonts w:eastAsia="Times New Roman"/>
            <w:lang w:eastAsia="de-DE"/>
          </w:rPr>
          <w:t>Kriteret p</w:t>
        </w:r>
        <w:r w:rsidR="001A726D" w:rsidRPr="0062716E">
          <w:rPr>
            <w:rStyle w:val="Hyperlink"/>
            <w:rFonts w:eastAsia="Times New Roman"/>
            <w:lang w:eastAsia="de-DE"/>
          </w:rPr>
          <w:t>ë</w:t>
        </w:r>
        <w:r w:rsidR="00204ED4" w:rsidRPr="0062716E">
          <w:rPr>
            <w:rStyle w:val="Hyperlink"/>
            <w:rFonts w:eastAsia="Times New Roman"/>
            <w:lang w:eastAsia="de-DE"/>
          </w:rPr>
          <w:t>r Burimet e Kursit</w:t>
        </w:r>
        <w:r w:rsidR="0006104D" w:rsidRPr="0062716E">
          <w:rPr>
            <w:webHidden/>
          </w:rPr>
          <w:tab/>
        </w:r>
        <w:r w:rsidRPr="0062716E">
          <w:rPr>
            <w:webHidden/>
          </w:rPr>
          <w:fldChar w:fldCharType="begin"/>
        </w:r>
        <w:r w:rsidR="0006104D" w:rsidRPr="0062716E">
          <w:rPr>
            <w:webHidden/>
          </w:rPr>
          <w:instrText xml:space="preserve"> PAGEREF _Toc352944237 \h </w:instrText>
        </w:r>
        <w:r w:rsidRPr="0062716E">
          <w:rPr>
            <w:webHidden/>
          </w:rPr>
        </w:r>
        <w:r w:rsidRPr="0062716E">
          <w:rPr>
            <w:webHidden/>
          </w:rPr>
          <w:fldChar w:fldCharType="separate"/>
        </w:r>
        <w:r w:rsidR="00BA645E" w:rsidRPr="0062716E">
          <w:rPr>
            <w:webHidden/>
          </w:rPr>
          <w:t>9</w:t>
        </w:r>
        <w:r w:rsidRPr="0062716E">
          <w:rPr>
            <w:webHidden/>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38" w:history="1">
        <w:r w:rsidR="0006104D" w:rsidRPr="0062716E">
          <w:rPr>
            <w:rStyle w:val="Hyperlink"/>
            <w:lang w:val="sq-AL"/>
          </w:rPr>
          <w:t>4.7</w:t>
        </w:r>
        <w:r w:rsidR="0006104D" w:rsidRPr="0062716E">
          <w:rPr>
            <w:rFonts w:asciiTheme="minorHAnsi" w:eastAsiaTheme="minorEastAsia" w:hAnsiTheme="minorHAnsi" w:cstheme="minorBidi"/>
            <w:sz w:val="22"/>
            <w:szCs w:val="22"/>
            <w:lang w:val="sq-AL" w:eastAsia="en-US"/>
          </w:rPr>
          <w:tab/>
        </w:r>
        <w:r w:rsidR="00C35477" w:rsidRPr="0062716E">
          <w:rPr>
            <w:rStyle w:val="Hyperlink"/>
            <w:rFonts w:eastAsia="Times New Roman"/>
            <w:lang w:val="sq-AL"/>
          </w:rPr>
          <w:t>Vler</w:t>
        </w:r>
        <w:r w:rsidR="001A726D" w:rsidRPr="0062716E">
          <w:rPr>
            <w:rStyle w:val="Hyperlink"/>
            <w:rFonts w:eastAsia="Times New Roman"/>
            <w:lang w:val="sq-AL"/>
          </w:rPr>
          <w:t>ë</w:t>
        </w:r>
        <w:r w:rsidR="00C35477" w:rsidRPr="0062716E">
          <w:rPr>
            <w:rStyle w:val="Hyperlink"/>
            <w:rFonts w:eastAsia="Times New Roman"/>
            <w:lang w:val="sq-AL"/>
          </w:rPr>
          <w:t>simi</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_Toc352944238 \h </w:instrText>
        </w:r>
        <w:r w:rsidRPr="0062716E">
          <w:rPr>
            <w:webHidden/>
            <w:lang w:val="sq-AL"/>
          </w:rPr>
        </w:r>
        <w:r w:rsidRPr="0062716E">
          <w:rPr>
            <w:webHidden/>
            <w:lang w:val="sq-AL"/>
          </w:rPr>
          <w:fldChar w:fldCharType="separate"/>
        </w:r>
        <w:r w:rsidR="00BA645E" w:rsidRPr="0062716E">
          <w:rPr>
            <w:webHidden/>
            <w:lang w:val="sq-AL"/>
          </w:rPr>
          <w:t>9</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39" w:history="1">
        <w:r w:rsidR="0006104D" w:rsidRPr="0062716E">
          <w:rPr>
            <w:rStyle w:val="Hyperlink"/>
            <w:rFonts w:eastAsia="Times New Roman"/>
            <w:lang w:val="sq-AL"/>
          </w:rPr>
          <w:t>4.8</w:t>
        </w:r>
        <w:r w:rsidR="0006104D" w:rsidRPr="0062716E">
          <w:rPr>
            <w:rFonts w:asciiTheme="minorHAnsi" w:eastAsiaTheme="minorEastAsia" w:hAnsiTheme="minorHAnsi" w:cstheme="minorBidi"/>
            <w:sz w:val="22"/>
            <w:szCs w:val="22"/>
            <w:lang w:val="sq-AL" w:eastAsia="en-US"/>
          </w:rPr>
          <w:tab/>
        </w:r>
        <w:r w:rsidR="00C35477" w:rsidRPr="0062716E">
          <w:rPr>
            <w:rStyle w:val="Hyperlink"/>
            <w:rFonts w:eastAsia="Times New Roman"/>
            <w:lang w:val="sq-AL"/>
          </w:rPr>
          <w:t>Objektivat e m</w:t>
        </w:r>
        <w:r w:rsidR="001A726D" w:rsidRPr="0062716E">
          <w:rPr>
            <w:rStyle w:val="Hyperlink"/>
            <w:rFonts w:eastAsia="Times New Roman"/>
            <w:lang w:val="sq-AL"/>
          </w:rPr>
          <w:t>ë</w:t>
        </w:r>
        <w:r w:rsidR="00C35477" w:rsidRPr="0062716E">
          <w:rPr>
            <w:rStyle w:val="Hyperlink"/>
            <w:rFonts w:eastAsia="Times New Roman"/>
            <w:lang w:val="sq-AL"/>
          </w:rPr>
          <w:t>simit dhe kursit</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_Toc352944239 \h </w:instrText>
        </w:r>
        <w:r w:rsidRPr="0062716E">
          <w:rPr>
            <w:webHidden/>
            <w:lang w:val="sq-AL"/>
          </w:rPr>
        </w:r>
        <w:r w:rsidRPr="0062716E">
          <w:rPr>
            <w:webHidden/>
            <w:lang w:val="sq-AL"/>
          </w:rPr>
          <w:fldChar w:fldCharType="separate"/>
        </w:r>
        <w:r w:rsidR="00BA645E" w:rsidRPr="0062716E">
          <w:rPr>
            <w:webHidden/>
            <w:lang w:val="sq-AL"/>
          </w:rPr>
          <w:t>9</w:t>
        </w:r>
        <w:r w:rsidRPr="0062716E">
          <w:rPr>
            <w:webHidden/>
            <w:lang w:val="sq-AL"/>
          </w:rPr>
          <w:fldChar w:fldCharType="end"/>
        </w:r>
      </w:hyperlink>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40" w:history="1">
        <w:r w:rsidR="0006104D" w:rsidRPr="0062716E">
          <w:rPr>
            <w:rStyle w:val="Hyperlink"/>
            <w:rFonts w:eastAsia="Calibri"/>
          </w:rPr>
          <w:t>5</w:t>
        </w:r>
        <w:r w:rsidR="0006104D" w:rsidRPr="0062716E">
          <w:rPr>
            <w:rFonts w:asciiTheme="minorHAnsi" w:eastAsiaTheme="minorEastAsia" w:hAnsiTheme="minorHAnsi" w:cstheme="minorBidi"/>
            <w:b w:val="0"/>
            <w:bCs w:val="0"/>
            <w:sz w:val="22"/>
            <w:szCs w:val="22"/>
            <w:lang w:eastAsia="en-US"/>
          </w:rPr>
          <w:tab/>
        </w:r>
        <w:r w:rsidR="0006104D" w:rsidRPr="0062716E">
          <w:rPr>
            <w:rStyle w:val="Hyperlink"/>
            <w:rFonts w:eastAsia="Calibri"/>
          </w:rPr>
          <w:t>K</w:t>
        </w:r>
        <w:r w:rsidR="00C35477" w:rsidRPr="0062716E">
          <w:rPr>
            <w:rStyle w:val="Hyperlink"/>
            <w:rFonts w:eastAsia="Calibri"/>
          </w:rPr>
          <w:t>ontaktet kryesore</w:t>
        </w:r>
        <w:r w:rsidR="0006104D" w:rsidRPr="0062716E">
          <w:rPr>
            <w:webHidden/>
          </w:rPr>
          <w:tab/>
        </w:r>
        <w:r w:rsidRPr="0062716E">
          <w:rPr>
            <w:webHidden/>
          </w:rPr>
          <w:fldChar w:fldCharType="begin"/>
        </w:r>
        <w:r w:rsidR="0006104D" w:rsidRPr="0062716E">
          <w:rPr>
            <w:webHidden/>
          </w:rPr>
          <w:instrText xml:space="preserve"> PAGEREF _Toc352944240 \h </w:instrText>
        </w:r>
        <w:r w:rsidRPr="0062716E">
          <w:rPr>
            <w:webHidden/>
          </w:rPr>
        </w:r>
        <w:r w:rsidRPr="0062716E">
          <w:rPr>
            <w:webHidden/>
          </w:rPr>
          <w:fldChar w:fldCharType="separate"/>
        </w:r>
        <w:r w:rsidR="00BA645E" w:rsidRPr="0062716E">
          <w:rPr>
            <w:webHidden/>
          </w:rPr>
          <w:t>1</w:t>
        </w:r>
        <w:r w:rsidRPr="0062716E">
          <w:rPr>
            <w:webHidden/>
          </w:rPr>
          <w:fldChar w:fldCharType="end"/>
        </w:r>
      </w:hyperlink>
      <w:r w:rsidR="0039070E" w:rsidRPr="0062716E">
        <w:t>4</w:t>
      </w:r>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41" w:history="1">
        <w:r w:rsidR="0006104D" w:rsidRPr="0062716E">
          <w:rPr>
            <w:rStyle w:val="Hyperlink"/>
            <w:rFonts w:eastAsia="Calibri"/>
          </w:rPr>
          <w:t>6</w:t>
        </w:r>
        <w:r w:rsidR="0006104D" w:rsidRPr="0062716E">
          <w:rPr>
            <w:rFonts w:asciiTheme="minorHAnsi" w:eastAsiaTheme="minorEastAsia" w:hAnsiTheme="minorHAnsi" w:cstheme="minorBidi"/>
            <w:b w:val="0"/>
            <w:bCs w:val="0"/>
            <w:sz w:val="22"/>
            <w:szCs w:val="22"/>
            <w:lang w:eastAsia="en-US"/>
          </w:rPr>
          <w:tab/>
        </w:r>
        <w:r w:rsidR="00C35477" w:rsidRPr="0062716E">
          <w:rPr>
            <w:rStyle w:val="Hyperlink"/>
            <w:rFonts w:eastAsia="Calibri"/>
          </w:rPr>
          <w:t>Planet m</w:t>
        </w:r>
        <w:r w:rsidR="001A726D" w:rsidRPr="0062716E">
          <w:rPr>
            <w:rStyle w:val="Hyperlink"/>
            <w:rFonts w:eastAsia="Calibri"/>
          </w:rPr>
          <w:t>ë</w:t>
        </w:r>
        <w:r w:rsidR="00C35477" w:rsidRPr="0062716E">
          <w:rPr>
            <w:rStyle w:val="Hyperlink"/>
            <w:rFonts w:eastAsia="Calibri"/>
          </w:rPr>
          <w:t>simore</w:t>
        </w:r>
        <w:r w:rsidR="0006104D" w:rsidRPr="0062716E">
          <w:rPr>
            <w:webHidden/>
          </w:rPr>
          <w:tab/>
        </w:r>
        <w:r w:rsidRPr="0062716E">
          <w:rPr>
            <w:webHidden/>
          </w:rPr>
          <w:fldChar w:fldCharType="begin"/>
        </w:r>
        <w:r w:rsidR="0006104D" w:rsidRPr="0062716E">
          <w:rPr>
            <w:webHidden/>
          </w:rPr>
          <w:instrText xml:space="preserve"> PAGEREF _Toc352944241 \h </w:instrText>
        </w:r>
        <w:r w:rsidRPr="0062716E">
          <w:rPr>
            <w:webHidden/>
          </w:rPr>
        </w:r>
        <w:r w:rsidRPr="0062716E">
          <w:rPr>
            <w:webHidden/>
          </w:rPr>
          <w:fldChar w:fldCharType="separate"/>
        </w:r>
        <w:r w:rsidR="00BA645E" w:rsidRPr="0062716E">
          <w:rPr>
            <w:webHidden/>
          </w:rPr>
          <w:t>1</w:t>
        </w:r>
        <w:r w:rsidRPr="0062716E">
          <w:rPr>
            <w:webHidden/>
          </w:rPr>
          <w:fldChar w:fldCharType="end"/>
        </w:r>
      </w:hyperlink>
      <w:r w:rsidR="0039070E" w:rsidRPr="0062716E">
        <w:t>5</w:t>
      </w:r>
    </w:p>
    <w:p w:rsidR="0006104D" w:rsidRPr="0062716E" w:rsidRDefault="00AB5FEA">
      <w:pPr>
        <w:pStyle w:val="TOC2"/>
        <w:rPr>
          <w:rFonts w:asciiTheme="minorHAnsi" w:eastAsiaTheme="minorEastAsia" w:hAnsiTheme="minorHAnsi" w:cstheme="minorBidi"/>
          <w:sz w:val="22"/>
          <w:szCs w:val="22"/>
          <w:lang w:val="sq-AL" w:eastAsia="en-US"/>
        </w:rPr>
      </w:pPr>
      <w:hyperlink w:anchor="_Toc352944242" w:history="1">
        <w:r w:rsidR="0006104D" w:rsidRPr="0062716E">
          <w:rPr>
            <w:rStyle w:val="Hyperlink"/>
            <w:lang w:val="sq-AL"/>
          </w:rPr>
          <w:t>6.1</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 xml:space="preserve">simi </w:t>
        </w:r>
        <w:r w:rsidR="0006104D" w:rsidRPr="0062716E">
          <w:rPr>
            <w:rStyle w:val="Hyperlink"/>
            <w:lang w:val="sq-AL"/>
          </w:rPr>
          <w:t xml:space="preserve">1.1.1 </w:t>
        </w:r>
        <w:r w:rsidR="00D953BA" w:rsidRPr="0062716E">
          <w:rPr>
            <w:rStyle w:val="Hyperlink"/>
            <w:lang w:val="sq-AL"/>
          </w:rPr>
          <w:t>Hyrja n</w:t>
        </w:r>
        <w:r w:rsidR="001A726D" w:rsidRPr="0062716E">
          <w:rPr>
            <w:rStyle w:val="Hyperlink"/>
            <w:lang w:val="sq-AL"/>
          </w:rPr>
          <w:t>ë</w:t>
        </w:r>
        <w:r w:rsidR="00D953BA" w:rsidRPr="0062716E">
          <w:rPr>
            <w:rStyle w:val="Hyperlink"/>
            <w:lang w:val="sq-AL"/>
          </w:rPr>
          <w:t xml:space="preserve"> kurs</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_Toc352944242 \h </w:instrText>
        </w:r>
        <w:r w:rsidRPr="0062716E">
          <w:rPr>
            <w:webHidden/>
            <w:lang w:val="sq-AL"/>
          </w:rPr>
        </w:r>
        <w:r w:rsidRPr="0062716E">
          <w:rPr>
            <w:webHidden/>
            <w:lang w:val="sq-AL"/>
          </w:rPr>
          <w:fldChar w:fldCharType="separate"/>
        </w:r>
        <w:r w:rsidR="00BA645E" w:rsidRPr="0062716E">
          <w:rPr>
            <w:webHidden/>
            <w:lang w:val="sq-AL"/>
          </w:rPr>
          <w:t>1</w:t>
        </w:r>
        <w:r w:rsidRPr="0062716E">
          <w:rPr>
            <w:webHidden/>
            <w:lang w:val="sq-AL"/>
          </w:rPr>
          <w:fldChar w:fldCharType="end"/>
        </w:r>
      </w:hyperlink>
      <w:r w:rsidR="0039070E" w:rsidRPr="0062716E">
        <w:rPr>
          <w:lang w:val="sq-AL"/>
        </w:rPr>
        <w:t>5</w:t>
      </w:r>
    </w:p>
    <w:p w:rsidR="0006104D" w:rsidRPr="0062716E" w:rsidRDefault="00AB5FEA">
      <w:pPr>
        <w:pStyle w:val="TOC2"/>
        <w:rPr>
          <w:rFonts w:asciiTheme="minorHAnsi" w:eastAsiaTheme="minorEastAsia" w:hAnsiTheme="minorHAnsi" w:cstheme="minorBidi"/>
          <w:sz w:val="22"/>
          <w:szCs w:val="22"/>
          <w:lang w:val="sq-AL" w:eastAsia="en-US"/>
        </w:rPr>
      </w:pPr>
      <w:hyperlink w:anchor="_Toc352944243" w:history="1">
        <w:r w:rsidR="0006104D" w:rsidRPr="0062716E">
          <w:rPr>
            <w:rStyle w:val="Hyperlink"/>
            <w:rFonts w:cs="Calibri"/>
            <w:lang w:val="sq-AL"/>
          </w:rPr>
          <w:t>6.2</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simi</w:t>
        </w:r>
        <w:r w:rsidR="0006104D" w:rsidRPr="0062716E">
          <w:rPr>
            <w:rStyle w:val="Hyperlink"/>
            <w:lang w:val="sq-AL"/>
          </w:rPr>
          <w:t xml:space="preserve"> 1.1.2 </w:t>
        </w:r>
        <w:r w:rsidR="00D953BA" w:rsidRPr="0062716E">
          <w:rPr>
            <w:rStyle w:val="Hyperlink"/>
            <w:lang w:val="sq-AL"/>
          </w:rPr>
          <w:t>Hyrje n</w:t>
        </w:r>
        <w:r w:rsidR="001A726D" w:rsidRPr="0062716E">
          <w:rPr>
            <w:rStyle w:val="Hyperlink"/>
            <w:lang w:val="sq-AL"/>
          </w:rPr>
          <w:t>ë</w:t>
        </w:r>
        <w:r w:rsidR="00D953BA" w:rsidRPr="0062716E">
          <w:rPr>
            <w:rStyle w:val="Hyperlink"/>
            <w:lang w:val="sq-AL"/>
          </w:rPr>
          <w:t xml:space="preserve"> krimin kibernetik</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_Toc352944243 \h </w:instrText>
        </w:r>
        <w:r w:rsidRPr="0062716E">
          <w:rPr>
            <w:webHidden/>
            <w:lang w:val="sq-AL"/>
          </w:rPr>
        </w:r>
        <w:r w:rsidRPr="0062716E">
          <w:rPr>
            <w:webHidden/>
            <w:lang w:val="sq-AL"/>
          </w:rPr>
          <w:fldChar w:fldCharType="separate"/>
        </w:r>
        <w:r w:rsidR="00BA645E" w:rsidRPr="0062716E">
          <w:rPr>
            <w:webHidden/>
            <w:lang w:val="sq-AL"/>
          </w:rPr>
          <w:t>1</w:t>
        </w:r>
        <w:r w:rsidRPr="0062716E">
          <w:rPr>
            <w:webHidden/>
            <w:lang w:val="sq-AL"/>
          </w:rPr>
          <w:fldChar w:fldCharType="end"/>
        </w:r>
      </w:hyperlink>
      <w:r w:rsidR="0039070E" w:rsidRPr="0062716E">
        <w:rPr>
          <w:lang w:val="sq-AL"/>
        </w:rPr>
        <w:t>8</w:t>
      </w:r>
    </w:p>
    <w:p w:rsidR="0006104D" w:rsidRPr="0062716E" w:rsidRDefault="00AB5FEA">
      <w:pPr>
        <w:pStyle w:val="TOC2"/>
        <w:rPr>
          <w:rFonts w:asciiTheme="minorHAnsi" w:eastAsiaTheme="minorEastAsia" w:hAnsiTheme="minorHAnsi" w:cstheme="minorBidi"/>
          <w:sz w:val="22"/>
          <w:szCs w:val="22"/>
          <w:lang w:val="sq-AL" w:eastAsia="en-US"/>
        </w:rPr>
      </w:pPr>
      <w:hyperlink w:anchor="_Toc352944244" w:history="1">
        <w:r w:rsidR="0006104D" w:rsidRPr="0062716E">
          <w:rPr>
            <w:rStyle w:val="Hyperlink"/>
            <w:lang w:val="sq-AL"/>
          </w:rPr>
          <w:t>6.3</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simi</w:t>
        </w:r>
        <w:r w:rsidR="0006104D" w:rsidRPr="0062716E">
          <w:rPr>
            <w:rStyle w:val="Hyperlink"/>
            <w:lang w:val="sq-AL"/>
          </w:rPr>
          <w:t xml:space="preserve"> 1.1.3, 1.2.2 &amp; 1.2.5 - Te</w:t>
        </w:r>
        <w:r w:rsidR="00D953BA" w:rsidRPr="0062716E">
          <w:rPr>
            <w:rStyle w:val="Hyperlink"/>
            <w:lang w:val="sq-AL"/>
          </w:rPr>
          <w:t>knologjia</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_Toc352944244 \h </w:instrText>
        </w:r>
        <w:r w:rsidRPr="0062716E">
          <w:rPr>
            <w:webHidden/>
            <w:lang w:val="sq-AL"/>
          </w:rPr>
        </w:r>
        <w:r w:rsidRPr="0062716E">
          <w:rPr>
            <w:webHidden/>
            <w:lang w:val="sq-AL"/>
          </w:rPr>
          <w:fldChar w:fldCharType="separate"/>
        </w:r>
        <w:r w:rsidR="0039070E" w:rsidRPr="0062716E">
          <w:rPr>
            <w:webHidden/>
            <w:lang w:val="sq-AL"/>
          </w:rPr>
          <w:t>31</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45" w:history="1">
        <w:r w:rsidR="0006104D" w:rsidRPr="0062716E">
          <w:rPr>
            <w:rStyle w:val="Hyperlink"/>
            <w:lang w:val="sq-AL"/>
          </w:rPr>
          <w:t>6.4</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simi</w:t>
        </w:r>
        <w:r w:rsidR="0006104D" w:rsidRPr="0062716E">
          <w:rPr>
            <w:rStyle w:val="Hyperlink"/>
            <w:lang w:val="sq-AL"/>
          </w:rPr>
          <w:t xml:space="preserve"> 1.3.1 </w:t>
        </w:r>
        <w:r w:rsidR="001C4D0A" w:rsidRPr="0062716E">
          <w:rPr>
            <w:rStyle w:val="Hyperlink"/>
            <w:lang w:val="sq-AL"/>
          </w:rPr>
          <w:t>–</w:t>
        </w:r>
        <w:r w:rsidR="0006104D" w:rsidRPr="0062716E">
          <w:rPr>
            <w:rStyle w:val="Hyperlink"/>
            <w:lang w:val="sq-AL"/>
          </w:rPr>
          <w:t xml:space="preserve"> </w:t>
        </w:r>
        <w:r w:rsidR="001C4D0A" w:rsidRPr="0062716E">
          <w:rPr>
            <w:rStyle w:val="Hyperlink"/>
            <w:lang w:val="sq-AL"/>
          </w:rPr>
          <w:t>Rishikimi Ditor</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_Toc352944245 \h </w:instrText>
        </w:r>
        <w:r w:rsidRPr="0062716E">
          <w:rPr>
            <w:webHidden/>
            <w:lang w:val="sq-AL"/>
          </w:rPr>
        </w:r>
        <w:r w:rsidRPr="0062716E">
          <w:rPr>
            <w:webHidden/>
            <w:lang w:val="sq-AL"/>
          </w:rPr>
          <w:fldChar w:fldCharType="separate"/>
        </w:r>
        <w:r w:rsidR="0039070E" w:rsidRPr="0062716E">
          <w:rPr>
            <w:webHidden/>
            <w:lang w:val="sq-AL"/>
          </w:rPr>
          <w:t>60</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46" w:history="1">
        <w:r w:rsidR="0006104D" w:rsidRPr="0062716E">
          <w:rPr>
            <w:rStyle w:val="Hyperlink"/>
            <w:lang w:val="sq-AL"/>
          </w:rPr>
          <w:t>6.5</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simi</w:t>
        </w:r>
        <w:r w:rsidR="0006104D" w:rsidRPr="0062716E">
          <w:rPr>
            <w:rStyle w:val="Hyperlink"/>
            <w:lang w:val="sq-AL"/>
          </w:rPr>
          <w:t xml:space="preserve"> 1.2.3 </w:t>
        </w:r>
        <w:r w:rsidR="00281A96" w:rsidRPr="0062716E">
          <w:rPr>
            <w:rStyle w:val="Hyperlink"/>
            <w:lang w:val="sq-AL"/>
          </w:rPr>
          <w:t>Krimi kibernetik si vep</w:t>
        </w:r>
        <w:r w:rsidR="001A726D" w:rsidRPr="0062716E">
          <w:rPr>
            <w:rStyle w:val="Hyperlink"/>
            <w:lang w:val="sq-AL"/>
          </w:rPr>
          <w:t>ë</w:t>
        </w:r>
        <w:r w:rsidR="00281A96" w:rsidRPr="0062716E">
          <w:rPr>
            <w:rStyle w:val="Hyperlink"/>
            <w:lang w:val="sq-AL"/>
          </w:rPr>
          <w:t>r penale</w:t>
        </w:r>
        <w:r w:rsidR="0006104D" w:rsidRPr="0062716E">
          <w:rPr>
            <w:rStyle w:val="Hyperlink"/>
            <w:lang w:val="sq-AL"/>
          </w:rPr>
          <w:t xml:space="preserve"> </w:t>
        </w:r>
        <w:r w:rsidR="00281A96" w:rsidRPr="0062716E">
          <w:rPr>
            <w:rStyle w:val="Hyperlink"/>
            <w:lang w:val="sq-AL"/>
          </w:rPr>
          <w:t>–</w:t>
        </w:r>
        <w:r w:rsidR="0006104D" w:rsidRPr="0062716E">
          <w:rPr>
            <w:rStyle w:val="Hyperlink"/>
            <w:lang w:val="sq-AL"/>
          </w:rPr>
          <w:t xml:space="preserve"> </w:t>
        </w:r>
        <w:r w:rsidR="00281A96" w:rsidRPr="0062716E">
          <w:rPr>
            <w:rStyle w:val="Hyperlink"/>
            <w:lang w:val="sq-AL"/>
          </w:rPr>
          <w:t xml:space="preserve">legjislacioni </w:t>
        </w:r>
        <w:r w:rsidR="0039070E" w:rsidRPr="0062716E">
          <w:rPr>
            <w:rStyle w:val="Hyperlink"/>
            <w:lang w:val="sq-AL"/>
          </w:rPr>
          <w:t>i brendshëm</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_Toc352944246 \h </w:instrText>
        </w:r>
        <w:r w:rsidRPr="0062716E">
          <w:rPr>
            <w:webHidden/>
            <w:lang w:val="sq-AL"/>
          </w:rPr>
        </w:r>
        <w:r w:rsidRPr="0062716E">
          <w:rPr>
            <w:webHidden/>
            <w:lang w:val="sq-AL"/>
          </w:rPr>
          <w:fldChar w:fldCharType="separate"/>
        </w:r>
        <w:r w:rsidR="0039070E" w:rsidRPr="0062716E">
          <w:rPr>
            <w:webHidden/>
            <w:lang w:val="sq-AL"/>
          </w:rPr>
          <w:t>61</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47" w:history="1">
        <w:r w:rsidR="0006104D" w:rsidRPr="0062716E">
          <w:rPr>
            <w:rStyle w:val="Hyperlink"/>
            <w:lang w:val="sq-AL"/>
          </w:rPr>
          <w:t>6.6</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simi</w:t>
        </w:r>
        <w:r w:rsidR="0006104D" w:rsidRPr="0062716E">
          <w:rPr>
            <w:rStyle w:val="Hyperlink"/>
            <w:lang w:val="sq-AL"/>
          </w:rPr>
          <w:t xml:space="preserve"> 1.2.4 </w:t>
        </w:r>
        <w:r w:rsidR="0039070E" w:rsidRPr="0062716E">
          <w:rPr>
            <w:rStyle w:val="Hyperlink"/>
            <w:lang w:val="sq-AL"/>
          </w:rPr>
          <w:t>Ligji</w:t>
        </w:r>
        <w:r w:rsidR="00281A96" w:rsidRPr="0062716E">
          <w:rPr>
            <w:rStyle w:val="Hyperlink"/>
            <w:lang w:val="sq-AL"/>
          </w:rPr>
          <w:t xml:space="preserve"> procedural</w:t>
        </w:r>
        <w:r w:rsidR="0039070E" w:rsidRPr="0062716E">
          <w:rPr>
            <w:rStyle w:val="Hyperlink"/>
            <w:lang w:val="sq-AL"/>
          </w:rPr>
          <w:t xml:space="preserve"> i brendshëm</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_Toc352944247 \h </w:instrText>
        </w:r>
        <w:r w:rsidRPr="0062716E">
          <w:rPr>
            <w:webHidden/>
            <w:lang w:val="sq-AL"/>
          </w:rPr>
        </w:r>
        <w:r w:rsidRPr="0062716E">
          <w:rPr>
            <w:webHidden/>
            <w:lang w:val="sq-AL"/>
          </w:rPr>
          <w:fldChar w:fldCharType="separate"/>
        </w:r>
        <w:r w:rsidR="00BA645E" w:rsidRPr="0062716E">
          <w:rPr>
            <w:webHidden/>
            <w:lang w:val="sq-AL"/>
          </w:rPr>
          <w:t>8</w:t>
        </w:r>
        <w:r w:rsidRPr="0062716E">
          <w:rPr>
            <w:webHidden/>
            <w:lang w:val="sq-AL"/>
          </w:rPr>
          <w:fldChar w:fldCharType="end"/>
        </w:r>
      </w:hyperlink>
      <w:r w:rsidR="0039070E" w:rsidRPr="0062716E">
        <w:rPr>
          <w:lang w:val="sq-AL"/>
        </w:rPr>
        <w:t>7</w:t>
      </w:r>
    </w:p>
    <w:p w:rsidR="0006104D" w:rsidRPr="0062716E" w:rsidRDefault="00AB5FEA">
      <w:pPr>
        <w:pStyle w:val="TOC2"/>
        <w:rPr>
          <w:rFonts w:asciiTheme="minorHAnsi" w:eastAsiaTheme="minorEastAsia" w:hAnsiTheme="minorHAnsi" w:cstheme="minorBidi"/>
          <w:sz w:val="22"/>
          <w:szCs w:val="22"/>
          <w:lang w:val="sq-AL" w:eastAsia="en-US"/>
        </w:rPr>
      </w:pPr>
      <w:hyperlink w:anchor="_Toc352944248" w:history="1">
        <w:r w:rsidR="0006104D" w:rsidRPr="0062716E">
          <w:rPr>
            <w:rStyle w:val="Hyperlink"/>
            <w:lang w:val="sq-AL"/>
          </w:rPr>
          <w:t>6.7</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simi</w:t>
        </w:r>
        <w:r w:rsidR="0006104D" w:rsidRPr="0062716E">
          <w:rPr>
            <w:rStyle w:val="Hyperlink"/>
            <w:lang w:val="sq-AL"/>
          </w:rPr>
          <w:t xml:space="preserve"> 1.3.1 </w:t>
        </w:r>
        <w:r w:rsidR="001C4D0A" w:rsidRPr="0062716E">
          <w:rPr>
            <w:rStyle w:val="Hyperlink"/>
            <w:lang w:val="sq-AL"/>
          </w:rPr>
          <w:t>Rishikimi Ditor</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_Toc352944248 \h </w:instrText>
        </w:r>
        <w:r w:rsidRPr="0062716E">
          <w:rPr>
            <w:webHidden/>
            <w:lang w:val="sq-AL"/>
          </w:rPr>
        </w:r>
        <w:r w:rsidRPr="0062716E">
          <w:rPr>
            <w:webHidden/>
            <w:lang w:val="sq-AL"/>
          </w:rPr>
          <w:fldChar w:fldCharType="separate"/>
        </w:r>
        <w:r w:rsidR="0039070E" w:rsidRPr="0062716E">
          <w:rPr>
            <w:webHidden/>
            <w:lang w:val="sq-AL"/>
          </w:rPr>
          <w:t>93</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49" w:history="1">
        <w:r w:rsidR="0006104D" w:rsidRPr="0062716E">
          <w:rPr>
            <w:rStyle w:val="Hyperlink"/>
            <w:lang w:val="sq-AL"/>
          </w:rPr>
          <w:t>6.8</w:t>
        </w:r>
        <w:r w:rsidR="0006104D" w:rsidRPr="0062716E">
          <w:rPr>
            <w:rFonts w:asciiTheme="minorHAnsi" w:eastAsiaTheme="minorEastAsia" w:hAnsiTheme="minorHAnsi" w:cstheme="minorBidi"/>
            <w:sz w:val="22"/>
            <w:szCs w:val="22"/>
            <w:lang w:val="sq-AL" w:eastAsia="en-US"/>
          </w:rPr>
          <w:tab/>
        </w:r>
        <w:r w:rsidR="00D953BA" w:rsidRPr="0062716E">
          <w:rPr>
            <w:rStyle w:val="Hyperlink"/>
            <w:lang w:val="sq-AL"/>
          </w:rPr>
          <w:t>M</w:t>
        </w:r>
        <w:r w:rsidR="001A726D" w:rsidRPr="0062716E">
          <w:rPr>
            <w:rStyle w:val="Hyperlink"/>
            <w:lang w:val="sq-AL"/>
          </w:rPr>
          <w:t>ë</w:t>
        </w:r>
        <w:r w:rsidR="00D953BA" w:rsidRPr="0062716E">
          <w:rPr>
            <w:rStyle w:val="Hyperlink"/>
            <w:lang w:val="sq-AL"/>
          </w:rPr>
          <w:t>simet</w:t>
        </w:r>
        <w:r w:rsidR="0006104D" w:rsidRPr="0062716E">
          <w:rPr>
            <w:rStyle w:val="Hyperlink"/>
            <w:lang w:val="sq-AL"/>
          </w:rPr>
          <w:t xml:space="preserve"> 1.3.2 &amp; 1.3.3 </w:t>
        </w:r>
        <w:r w:rsidR="00281A96" w:rsidRPr="0062716E">
          <w:rPr>
            <w:rStyle w:val="Hyperlink"/>
            <w:lang w:val="sq-AL"/>
          </w:rPr>
          <w:t>Provat Elektronike</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_Toc352944249 \h </w:instrText>
        </w:r>
        <w:r w:rsidRPr="0062716E">
          <w:rPr>
            <w:webHidden/>
            <w:lang w:val="sq-AL"/>
          </w:rPr>
        </w:r>
        <w:r w:rsidRPr="0062716E">
          <w:rPr>
            <w:webHidden/>
            <w:lang w:val="sq-AL"/>
          </w:rPr>
          <w:fldChar w:fldCharType="separate"/>
        </w:r>
        <w:r w:rsidR="0039070E" w:rsidRPr="0062716E">
          <w:rPr>
            <w:webHidden/>
            <w:lang w:val="sq-AL"/>
          </w:rPr>
          <w:t>94</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50" w:history="1">
        <w:r w:rsidR="0006104D" w:rsidRPr="0062716E">
          <w:rPr>
            <w:rStyle w:val="Hyperlink"/>
            <w:rFonts w:eastAsia="Times New Roman"/>
            <w:lang w:val="sq-AL"/>
          </w:rPr>
          <w:t>6.9</w:t>
        </w:r>
        <w:r w:rsidR="0006104D" w:rsidRPr="0062716E">
          <w:rPr>
            <w:rFonts w:asciiTheme="minorHAnsi" w:eastAsiaTheme="minorEastAsia" w:hAnsiTheme="minorHAnsi" w:cstheme="minorBidi"/>
            <w:sz w:val="22"/>
            <w:szCs w:val="22"/>
            <w:lang w:val="sq-AL" w:eastAsia="en-US"/>
          </w:rPr>
          <w:tab/>
        </w:r>
        <w:r w:rsidR="00D953BA" w:rsidRPr="0062716E">
          <w:rPr>
            <w:rStyle w:val="Hyperlink"/>
            <w:rFonts w:eastAsia="Times New Roman"/>
            <w:lang w:val="sq-AL"/>
          </w:rPr>
          <w:t>M</w:t>
        </w:r>
        <w:r w:rsidR="001A726D" w:rsidRPr="0062716E">
          <w:rPr>
            <w:rStyle w:val="Hyperlink"/>
            <w:rFonts w:eastAsia="Times New Roman"/>
            <w:lang w:val="sq-AL"/>
          </w:rPr>
          <w:t>ë</w:t>
        </w:r>
        <w:r w:rsidR="00D953BA" w:rsidRPr="0062716E">
          <w:rPr>
            <w:rStyle w:val="Hyperlink"/>
            <w:rFonts w:eastAsia="Times New Roman"/>
            <w:lang w:val="sq-AL"/>
          </w:rPr>
          <w:t>simi</w:t>
        </w:r>
        <w:r w:rsidR="0006104D" w:rsidRPr="0062716E">
          <w:rPr>
            <w:rStyle w:val="Hyperlink"/>
            <w:rFonts w:eastAsia="Times New Roman"/>
            <w:lang w:val="sq-AL"/>
          </w:rPr>
          <w:t xml:space="preserve"> 1.3.4 </w:t>
        </w:r>
        <w:r w:rsidR="00281A96" w:rsidRPr="0062716E">
          <w:rPr>
            <w:rStyle w:val="Hyperlink"/>
            <w:rFonts w:eastAsia="Times New Roman"/>
            <w:lang w:val="sq-AL"/>
          </w:rPr>
          <w:t>Bashk</w:t>
        </w:r>
        <w:r w:rsidR="001A726D" w:rsidRPr="0062716E">
          <w:rPr>
            <w:rStyle w:val="Hyperlink"/>
            <w:rFonts w:eastAsia="Times New Roman"/>
            <w:lang w:val="sq-AL"/>
          </w:rPr>
          <w:t>ë</w:t>
        </w:r>
        <w:r w:rsidR="00281A96" w:rsidRPr="0062716E">
          <w:rPr>
            <w:rStyle w:val="Hyperlink"/>
            <w:rFonts w:eastAsia="Times New Roman"/>
            <w:lang w:val="sq-AL"/>
          </w:rPr>
          <w:t>punimi Nd</w:t>
        </w:r>
        <w:r w:rsidR="001A726D" w:rsidRPr="0062716E">
          <w:rPr>
            <w:rStyle w:val="Hyperlink"/>
            <w:rFonts w:eastAsia="Times New Roman"/>
            <w:lang w:val="sq-AL"/>
          </w:rPr>
          <w:t>ë</w:t>
        </w:r>
        <w:r w:rsidR="00281A96" w:rsidRPr="0062716E">
          <w:rPr>
            <w:rStyle w:val="Hyperlink"/>
            <w:rFonts w:eastAsia="Times New Roman"/>
            <w:lang w:val="sq-AL"/>
          </w:rPr>
          <w:t>rkomb</w:t>
        </w:r>
        <w:r w:rsidR="001A726D" w:rsidRPr="0062716E">
          <w:rPr>
            <w:rStyle w:val="Hyperlink"/>
            <w:rFonts w:eastAsia="Times New Roman"/>
            <w:lang w:val="sq-AL"/>
          </w:rPr>
          <w:t>ë</w:t>
        </w:r>
        <w:r w:rsidR="00281A96" w:rsidRPr="0062716E">
          <w:rPr>
            <w:rStyle w:val="Hyperlink"/>
            <w:rFonts w:eastAsia="Times New Roman"/>
            <w:lang w:val="sq-AL"/>
          </w:rPr>
          <w:t>tar</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_Toc352944250 \h </w:instrText>
        </w:r>
        <w:r w:rsidRPr="0062716E">
          <w:rPr>
            <w:webHidden/>
            <w:lang w:val="sq-AL"/>
          </w:rPr>
        </w:r>
        <w:r w:rsidRPr="0062716E">
          <w:rPr>
            <w:webHidden/>
            <w:lang w:val="sq-AL"/>
          </w:rPr>
          <w:fldChar w:fldCharType="separate"/>
        </w:r>
        <w:r w:rsidR="0039070E" w:rsidRPr="0062716E">
          <w:rPr>
            <w:webHidden/>
            <w:lang w:val="sq-AL"/>
          </w:rPr>
          <w:t>121</w:t>
        </w:r>
        <w:r w:rsidRPr="0062716E">
          <w:rPr>
            <w:webHidden/>
            <w:lang w:val="sq-AL"/>
          </w:rPr>
          <w:fldChar w:fldCharType="end"/>
        </w:r>
      </w:hyperlink>
    </w:p>
    <w:p w:rsidR="0006104D" w:rsidRPr="0062716E" w:rsidRDefault="00AB5FEA">
      <w:pPr>
        <w:pStyle w:val="TOC2"/>
        <w:rPr>
          <w:rFonts w:asciiTheme="minorHAnsi" w:eastAsiaTheme="minorEastAsia" w:hAnsiTheme="minorHAnsi" w:cstheme="minorBidi"/>
          <w:sz w:val="22"/>
          <w:szCs w:val="22"/>
          <w:lang w:val="sq-AL" w:eastAsia="en-US"/>
        </w:rPr>
      </w:pPr>
      <w:hyperlink w:anchor="_Toc352944251" w:history="1">
        <w:r w:rsidR="0006104D" w:rsidRPr="0062716E">
          <w:rPr>
            <w:rStyle w:val="Hyperlink"/>
            <w:rFonts w:eastAsia="Times New Roman"/>
            <w:lang w:val="sq-AL"/>
          </w:rPr>
          <w:t>6.10</w:t>
        </w:r>
        <w:r w:rsidR="0006104D" w:rsidRPr="0062716E">
          <w:rPr>
            <w:rFonts w:asciiTheme="minorHAnsi" w:eastAsiaTheme="minorEastAsia" w:hAnsiTheme="minorHAnsi" w:cstheme="minorBidi"/>
            <w:sz w:val="22"/>
            <w:szCs w:val="22"/>
            <w:lang w:val="sq-AL" w:eastAsia="en-US"/>
          </w:rPr>
          <w:tab/>
        </w:r>
        <w:r w:rsidR="00D953BA" w:rsidRPr="0062716E">
          <w:rPr>
            <w:rStyle w:val="Hyperlink"/>
            <w:rFonts w:eastAsia="Times New Roman"/>
            <w:lang w:val="sq-AL"/>
          </w:rPr>
          <w:t>M</w:t>
        </w:r>
        <w:r w:rsidR="001A726D" w:rsidRPr="0062716E">
          <w:rPr>
            <w:rStyle w:val="Hyperlink"/>
            <w:rFonts w:eastAsia="Times New Roman"/>
            <w:lang w:val="sq-AL"/>
          </w:rPr>
          <w:t>ë</w:t>
        </w:r>
        <w:r w:rsidR="00D953BA" w:rsidRPr="0062716E">
          <w:rPr>
            <w:rStyle w:val="Hyperlink"/>
            <w:rFonts w:eastAsia="Times New Roman"/>
            <w:lang w:val="sq-AL"/>
          </w:rPr>
          <w:t>simi</w:t>
        </w:r>
        <w:r w:rsidR="0006104D" w:rsidRPr="0062716E">
          <w:rPr>
            <w:rStyle w:val="Hyperlink"/>
            <w:rFonts w:eastAsia="Times New Roman"/>
            <w:lang w:val="sq-AL"/>
          </w:rPr>
          <w:t xml:space="preserve"> 1.3.5 </w:t>
        </w:r>
        <w:r w:rsidR="00281A96" w:rsidRPr="0062716E">
          <w:rPr>
            <w:rStyle w:val="Hyperlink"/>
            <w:rFonts w:eastAsia="Times New Roman"/>
            <w:lang w:val="sq-AL"/>
          </w:rPr>
          <w:t>Mbyllja e kursit</w:t>
        </w:r>
        <w:r w:rsidR="0006104D" w:rsidRPr="0062716E">
          <w:rPr>
            <w:webHidden/>
            <w:lang w:val="sq-AL"/>
          </w:rPr>
          <w:tab/>
        </w:r>
        <w:r w:rsidRPr="0062716E">
          <w:rPr>
            <w:webHidden/>
            <w:lang w:val="sq-AL"/>
          </w:rPr>
          <w:fldChar w:fldCharType="begin"/>
        </w:r>
        <w:r w:rsidR="0006104D" w:rsidRPr="0062716E">
          <w:rPr>
            <w:webHidden/>
            <w:lang w:val="sq-AL"/>
          </w:rPr>
          <w:instrText xml:space="preserve"> PAGEREF _Toc352944251 \h </w:instrText>
        </w:r>
        <w:r w:rsidRPr="0062716E">
          <w:rPr>
            <w:webHidden/>
            <w:lang w:val="sq-AL"/>
          </w:rPr>
        </w:r>
        <w:r w:rsidRPr="0062716E">
          <w:rPr>
            <w:webHidden/>
            <w:lang w:val="sq-AL"/>
          </w:rPr>
          <w:fldChar w:fldCharType="separate"/>
        </w:r>
        <w:r w:rsidR="0039070E" w:rsidRPr="0062716E">
          <w:rPr>
            <w:webHidden/>
            <w:lang w:val="sq-AL"/>
          </w:rPr>
          <w:t>13</w:t>
        </w:r>
        <w:r w:rsidR="00BA645E" w:rsidRPr="0062716E">
          <w:rPr>
            <w:webHidden/>
            <w:lang w:val="sq-AL"/>
          </w:rPr>
          <w:t>2</w:t>
        </w:r>
        <w:r w:rsidRPr="0062716E">
          <w:rPr>
            <w:webHidden/>
            <w:lang w:val="sq-AL"/>
          </w:rPr>
          <w:fldChar w:fldCharType="end"/>
        </w:r>
      </w:hyperlink>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52" w:history="1">
        <w:r w:rsidR="0006104D" w:rsidRPr="0062716E">
          <w:rPr>
            <w:rStyle w:val="Hyperlink"/>
            <w:rFonts w:eastAsia="Calibri"/>
          </w:rPr>
          <w:t>7</w:t>
        </w:r>
        <w:r w:rsidR="0006104D" w:rsidRPr="0062716E">
          <w:rPr>
            <w:rFonts w:asciiTheme="minorHAnsi" w:eastAsiaTheme="minorEastAsia" w:hAnsiTheme="minorHAnsi" w:cstheme="minorBidi"/>
            <w:b w:val="0"/>
            <w:bCs w:val="0"/>
            <w:sz w:val="22"/>
            <w:szCs w:val="22"/>
            <w:lang w:eastAsia="en-US"/>
          </w:rPr>
          <w:tab/>
        </w:r>
        <w:r w:rsidR="00612672" w:rsidRPr="0062716E">
          <w:rPr>
            <w:rStyle w:val="Hyperlink"/>
            <w:rFonts w:eastAsia="Calibri"/>
          </w:rPr>
          <w:t>Vler</w:t>
        </w:r>
        <w:r w:rsidR="001A726D" w:rsidRPr="0062716E">
          <w:rPr>
            <w:rStyle w:val="Hyperlink"/>
            <w:rFonts w:eastAsia="Calibri"/>
          </w:rPr>
          <w:t>ë</w:t>
        </w:r>
        <w:r w:rsidR="00612672" w:rsidRPr="0062716E">
          <w:rPr>
            <w:rStyle w:val="Hyperlink"/>
            <w:rFonts w:eastAsia="Calibri"/>
          </w:rPr>
          <w:t>simi</w:t>
        </w:r>
        <w:r w:rsidR="0006104D" w:rsidRPr="0062716E">
          <w:rPr>
            <w:webHidden/>
          </w:rPr>
          <w:tab/>
        </w:r>
        <w:r w:rsidRPr="0062716E">
          <w:rPr>
            <w:webHidden/>
          </w:rPr>
          <w:fldChar w:fldCharType="begin"/>
        </w:r>
        <w:r w:rsidR="0006104D" w:rsidRPr="0062716E">
          <w:rPr>
            <w:webHidden/>
          </w:rPr>
          <w:instrText xml:space="preserve"> PAGEREF _Toc352944252 \h </w:instrText>
        </w:r>
        <w:r w:rsidRPr="0062716E">
          <w:rPr>
            <w:webHidden/>
          </w:rPr>
        </w:r>
        <w:r w:rsidRPr="0062716E">
          <w:rPr>
            <w:webHidden/>
          </w:rPr>
          <w:fldChar w:fldCharType="separate"/>
        </w:r>
        <w:r w:rsidR="002F2681" w:rsidRPr="0062716E">
          <w:rPr>
            <w:webHidden/>
          </w:rPr>
          <w:t>13</w:t>
        </w:r>
        <w:r w:rsidR="00BA645E" w:rsidRPr="0062716E">
          <w:rPr>
            <w:webHidden/>
          </w:rPr>
          <w:t>4</w:t>
        </w:r>
        <w:r w:rsidRPr="0062716E">
          <w:rPr>
            <w:webHidden/>
          </w:rPr>
          <w:fldChar w:fldCharType="end"/>
        </w:r>
      </w:hyperlink>
    </w:p>
    <w:p w:rsidR="0006104D" w:rsidRPr="0062716E" w:rsidRDefault="00AB5FEA">
      <w:pPr>
        <w:pStyle w:val="TOC1"/>
        <w:tabs>
          <w:tab w:val="left" w:pos="709"/>
        </w:tabs>
        <w:rPr>
          <w:rFonts w:asciiTheme="minorHAnsi" w:eastAsiaTheme="minorEastAsia" w:hAnsiTheme="minorHAnsi" w:cstheme="minorBidi"/>
          <w:b w:val="0"/>
          <w:bCs w:val="0"/>
          <w:sz w:val="22"/>
          <w:szCs w:val="22"/>
          <w:lang w:eastAsia="en-US"/>
        </w:rPr>
      </w:pPr>
      <w:hyperlink w:anchor="_Toc352944253" w:history="1">
        <w:r w:rsidR="0006104D" w:rsidRPr="0062716E">
          <w:rPr>
            <w:rStyle w:val="Hyperlink"/>
            <w:rFonts w:eastAsia="Calibri"/>
          </w:rPr>
          <w:t>8</w:t>
        </w:r>
        <w:r w:rsidR="0006104D" w:rsidRPr="0062716E">
          <w:rPr>
            <w:rFonts w:asciiTheme="minorHAnsi" w:eastAsiaTheme="minorEastAsia" w:hAnsiTheme="minorHAnsi" w:cstheme="minorBidi"/>
            <w:b w:val="0"/>
            <w:bCs w:val="0"/>
            <w:sz w:val="22"/>
            <w:szCs w:val="22"/>
            <w:lang w:eastAsia="en-US"/>
          </w:rPr>
          <w:tab/>
        </w:r>
        <w:r w:rsidR="00612672" w:rsidRPr="0062716E">
          <w:rPr>
            <w:rStyle w:val="Hyperlink"/>
            <w:rFonts w:eastAsia="Calibri"/>
          </w:rPr>
          <w:t>Vler</w:t>
        </w:r>
        <w:r w:rsidR="001A726D" w:rsidRPr="0062716E">
          <w:rPr>
            <w:rStyle w:val="Hyperlink"/>
            <w:rFonts w:eastAsia="Calibri"/>
          </w:rPr>
          <w:t>ë</w:t>
        </w:r>
        <w:r w:rsidR="00612672" w:rsidRPr="0062716E">
          <w:rPr>
            <w:rStyle w:val="Hyperlink"/>
            <w:rFonts w:eastAsia="Calibri"/>
          </w:rPr>
          <w:t>simi</w:t>
        </w:r>
        <w:r w:rsidR="0006104D" w:rsidRPr="0062716E">
          <w:rPr>
            <w:webHidden/>
          </w:rPr>
          <w:tab/>
        </w:r>
        <w:r w:rsidRPr="0062716E">
          <w:rPr>
            <w:webHidden/>
          </w:rPr>
          <w:fldChar w:fldCharType="begin"/>
        </w:r>
        <w:r w:rsidR="0006104D" w:rsidRPr="0062716E">
          <w:rPr>
            <w:webHidden/>
          </w:rPr>
          <w:instrText xml:space="preserve"> PAGEREF _Toc352944253 \h </w:instrText>
        </w:r>
        <w:r w:rsidRPr="0062716E">
          <w:rPr>
            <w:webHidden/>
          </w:rPr>
        </w:r>
        <w:r w:rsidRPr="0062716E">
          <w:rPr>
            <w:webHidden/>
          </w:rPr>
          <w:fldChar w:fldCharType="separate"/>
        </w:r>
        <w:r w:rsidR="002F2681" w:rsidRPr="0062716E">
          <w:rPr>
            <w:webHidden/>
          </w:rPr>
          <w:t>13</w:t>
        </w:r>
        <w:r w:rsidR="00BA645E" w:rsidRPr="0062716E">
          <w:rPr>
            <w:webHidden/>
          </w:rPr>
          <w:t>4</w:t>
        </w:r>
        <w:r w:rsidRPr="0062716E">
          <w:rPr>
            <w:webHidden/>
          </w:rPr>
          <w:fldChar w:fldCharType="end"/>
        </w:r>
      </w:hyperlink>
    </w:p>
    <w:p w:rsidR="00EF40D0" w:rsidRPr="0062716E" w:rsidRDefault="00AB5FEA" w:rsidP="00EF40D0">
      <w:pPr>
        <w:tabs>
          <w:tab w:val="left" w:pos="426"/>
        </w:tabs>
        <w:rPr>
          <w:rFonts w:eastAsia="Times New Roman" w:cs="Times New Roman"/>
          <w:b/>
          <w:color w:val="808080"/>
          <w:sz w:val="15"/>
          <w:szCs w:val="15"/>
        </w:rPr>
      </w:pPr>
      <w:r w:rsidRPr="0062716E">
        <w:rPr>
          <w:rFonts w:eastAsia="Times New Roman" w:cs="Times New Roman"/>
          <w:caps/>
          <w:noProof/>
          <w:color w:val="808080"/>
          <w:szCs w:val="18"/>
        </w:rPr>
        <w:fldChar w:fldCharType="end"/>
      </w:r>
    </w:p>
    <w:p w:rsidR="00EF40D0" w:rsidRPr="0062716E" w:rsidRDefault="00E44032" w:rsidP="00E44032">
      <w:pPr>
        <w:spacing w:after="200" w:line="276" w:lineRule="auto"/>
        <w:jc w:val="left"/>
        <w:rPr>
          <w:rFonts w:eastAsia="Times New Roman" w:cs="Times New Roman"/>
          <w:b/>
          <w:color w:val="808080"/>
          <w:sz w:val="15"/>
          <w:szCs w:val="15"/>
        </w:rPr>
      </w:pPr>
      <w:r w:rsidRPr="0062716E">
        <w:rPr>
          <w:rFonts w:eastAsia="Times New Roman" w:cs="Times New Roman"/>
          <w:b/>
          <w:color w:val="808080"/>
          <w:sz w:val="15"/>
          <w:szCs w:val="15"/>
        </w:rPr>
        <w:br w:type="page"/>
      </w:r>
    </w:p>
    <w:p w:rsidR="003D6C5E" w:rsidRPr="0062716E" w:rsidRDefault="00DD6554" w:rsidP="008279D5">
      <w:pPr>
        <w:pStyle w:val="Heading1"/>
        <w:rPr>
          <w:lang w:val="sq-AL" w:eastAsia="de-DE"/>
        </w:rPr>
      </w:pPr>
      <w:bookmarkStart w:id="1" w:name="_Toc316821504"/>
      <w:bookmarkStart w:id="2" w:name="_Toc352944220"/>
      <w:r w:rsidRPr="0062716E">
        <w:rPr>
          <w:lang w:val="sq-AL" w:eastAsia="de-DE"/>
        </w:rPr>
        <w:t>Hyrje</w:t>
      </w:r>
      <w:bookmarkEnd w:id="1"/>
      <w:bookmarkEnd w:id="2"/>
    </w:p>
    <w:p w:rsidR="00EF40D0" w:rsidRPr="0062716E" w:rsidRDefault="00774514" w:rsidP="00FC55DD">
      <w:r w:rsidRPr="0062716E">
        <w:t>Me mb</w:t>
      </w:r>
      <w:r w:rsidR="001A726D" w:rsidRPr="0062716E">
        <w:t>ë</w:t>
      </w:r>
      <w:r w:rsidRPr="0062716E">
        <w:t>shtetjen e shoq</w:t>
      </w:r>
      <w:r w:rsidR="001A726D" w:rsidRPr="0062716E">
        <w:t>ë</w:t>
      </w:r>
      <w:r w:rsidRPr="0062716E">
        <w:t>rive n</w:t>
      </w:r>
      <w:r w:rsidR="001A726D" w:rsidRPr="0062716E">
        <w:t>ë</w:t>
      </w:r>
      <w:r w:rsidRPr="0062716E">
        <w:t xml:space="preserve"> t</w:t>
      </w:r>
      <w:r w:rsidR="001A726D" w:rsidRPr="0062716E">
        <w:t>ë</w:t>
      </w:r>
      <w:r w:rsidRPr="0062716E">
        <w:t xml:space="preserve"> gjith</w:t>
      </w:r>
      <w:r w:rsidR="001A726D" w:rsidRPr="0062716E">
        <w:t>ë</w:t>
      </w:r>
      <w:r w:rsidRPr="0062716E">
        <w:t xml:space="preserve"> bot</w:t>
      </w:r>
      <w:r w:rsidR="001A726D" w:rsidRPr="0062716E">
        <w:t>ë</w:t>
      </w:r>
      <w:r w:rsidRPr="0062716E">
        <w:t xml:space="preserve">n </w:t>
      </w:r>
      <w:r w:rsidR="004A24DD" w:rsidRPr="0062716E">
        <w:t>në</w:t>
      </w:r>
      <w:r w:rsidRPr="0062716E">
        <w:t xml:space="preserve"> teknologjit</w:t>
      </w:r>
      <w:r w:rsidR="001A726D" w:rsidRPr="0062716E">
        <w:t>ë</w:t>
      </w:r>
      <w:r w:rsidRPr="0062716E">
        <w:t xml:space="preserve"> e informacionit dhe komunikimit, gjyqtar</w:t>
      </w:r>
      <w:r w:rsidR="001A726D" w:rsidRPr="0062716E">
        <w:t>ë</w:t>
      </w:r>
      <w:r w:rsidRPr="0062716E">
        <w:t>t dhe prokuror</w:t>
      </w:r>
      <w:r w:rsidR="001A726D" w:rsidRPr="0062716E">
        <w:t>ë</w:t>
      </w:r>
      <w:r w:rsidRPr="0062716E">
        <w:t>t duhet t</w:t>
      </w:r>
      <w:r w:rsidR="001A726D" w:rsidRPr="0062716E">
        <w:t>ë</w:t>
      </w:r>
      <w:r w:rsidRPr="0062716E">
        <w:t xml:space="preserve"> jen</w:t>
      </w:r>
      <w:r w:rsidR="001A726D" w:rsidRPr="0062716E">
        <w:t>ë</w:t>
      </w:r>
      <w:r w:rsidRPr="0062716E">
        <w:t xml:space="preserve"> t</w:t>
      </w:r>
      <w:r w:rsidR="001A726D" w:rsidRPr="0062716E">
        <w:t>ë</w:t>
      </w:r>
      <w:r w:rsidRPr="0062716E">
        <w:t xml:space="preserve"> p</w:t>
      </w:r>
      <w:r w:rsidR="001A726D" w:rsidRPr="0062716E">
        <w:t>ë</w:t>
      </w:r>
      <w:r w:rsidRPr="0062716E">
        <w:t>rgatitur p</w:t>
      </w:r>
      <w:r w:rsidR="001A726D" w:rsidRPr="0062716E">
        <w:t>ë</w:t>
      </w:r>
      <w:r w:rsidRPr="0062716E">
        <w:t>r t</w:t>
      </w:r>
      <w:r w:rsidR="001A726D" w:rsidRPr="0062716E">
        <w:t>ë</w:t>
      </w:r>
      <w:r w:rsidRPr="0062716E">
        <w:t xml:space="preserve"> gjykuar krimin kibernetik dhe shqyrtuar provat elektronike</w:t>
      </w:r>
      <w:r w:rsidR="00EF40D0" w:rsidRPr="0062716E">
        <w:t xml:space="preserve">. </w:t>
      </w:r>
      <w:r w:rsidR="00232101" w:rsidRPr="0062716E">
        <w:t>Megjith</w:t>
      </w:r>
      <w:r w:rsidR="001A726D" w:rsidRPr="0062716E">
        <w:t>ë</w:t>
      </w:r>
      <w:r w:rsidR="00232101" w:rsidRPr="0062716E">
        <w:t>se n</w:t>
      </w:r>
      <w:r w:rsidR="001A726D" w:rsidRPr="0062716E">
        <w:t>ë</w:t>
      </w:r>
      <w:r w:rsidR="00232101" w:rsidRPr="0062716E">
        <w:t xml:space="preserve"> shum</w:t>
      </w:r>
      <w:r w:rsidR="001A726D" w:rsidRPr="0062716E">
        <w:t>ë</w:t>
      </w:r>
      <w:r w:rsidR="00232101" w:rsidRPr="0062716E">
        <w:t xml:space="preserve"> vende, autoritetet e zbatimit t</w:t>
      </w:r>
      <w:r w:rsidR="001A726D" w:rsidRPr="0062716E">
        <w:t>ë</w:t>
      </w:r>
      <w:r w:rsidR="00232101" w:rsidRPr="0062716E">
        <w:t xml:space="preserve"> ligjit </w:t>
      </w:r>
      <w:r w:rsidR="004A24DD" w:rsidRPr="0062716E">
        <w:t xml:space="preserve">i </w:t>
      </w:r>
      <w:r w:rsidR="00232101" w:rsidRPr="0062716E">
        <w:t>kan</w:t>
      </w:r>
      <w:r w:rsidR="001A726D" w:rsidRPr="0062716E">
        <w:t>ë</w:t>
      </w:r>
      <w:r w:rsidR="00232101" w:rsidRPr="0062716E">
        <w:t xml:space="preserve"> forcuar kapacitetet e tyre p</w:t>
      </w:r>
      <w:r w:rsidR="001A726D" w:rsidRPr="0062716E">
        <w:t>ë</w:t>
      </w:r>
      <w:r w:rsidR="00232101" w:rsidRPr="0062716E">
        <w:t>r hetimin e krimit kibernetik dhe sigurimin e provave elektronike, kjo gj</w:t>
      </w:r>
      <w:r w:rsidR="001A726D" w:rsidRPr="0062716E">
        <w:t>ë</w:t>
      </w:r>
      <w:r w:rsidR="00232101" w:rsidRPr="0062716E">
        <w:t xml:space="preserve"> nuk ndodh me gjyqtar</w:t>
      </w:r>
      <w:r w:rsidR="001A726D" w:rsidRPr="0062716E">
        <w:t>ë</w:t>
      </w:r>
      <w:r w:rsidR="00232101" w:rsidRPr="0062716E">
        <w:t>t dhe prokuror</w:t>
      </w:r>
      <w:r w:rsidR="001A726D" w:rsidRPr="0062716E">
        <w:t>ë</w:t>
      </w:r>
      <w:r w:rsidR="00232101" w:rsidRPr="0062716E">
        <w:t>t</w:t>
      </w:r>
      <w:r w:rsidR="00EF40D0" w:rsidRPr="0062716E">
        <w:t xml:space="preserve">. </w:t>
      </w:r>
      <w:r w:rsidR="00232101" w:rsidRPr="0062716E">
        <w:t>P</w:t>
      </w:r>
      <w:r w:rsidR="001A726D" w:rsidRPr="0062716E">
        <w:t>ë</w:t>
      </w:r>
      <w:r w:rsidR="00232101" w:rsidRPr="0062716E">
        <w:t>rvoja t</w:t>
      </w:r>
      <w:r w:rsidR="001A726D" w:rsidRPr="0062716E">
        <w:t>ë</w:t>
      </w:r>
      <w:r w:rsidR="00232101" w:rsidRPr="0062716E">
        <w:t xml:space="preserve"> sugjeron se n</w:t>
      </w:r>
      <w:r w:rsidR="001A726D" w:rsidRPr="0062716E">
        <w:t>ë</w:t>
      </w:r>
      <w:r w:rsidR="00232101" w:rsidRPr="0062716E">
        <w:t xml:space="preserve"> shumic</w:t>
      </w:r>
      <w:r w:rsidR="001A726D" w:rsidRPr="0062716E">
        <w:t>ë</w:t>
      </w:r>
      <w:r w:rsidR="00232101" w:rsidRPr="0062716E">
        <w:t>n e rasteve, gjyqtar</w:t>
      </w:r>
      <w:r w:rsidR="001A726D" w:rsidRPr="0062716E">
        <w:t>ë</w:t>
      </w:r>
      <w:r w:rsidR="00232101" w:rsidRPr="0062716E">
        <w:t>t dhe prokuror</w:t>
      </w:r>
      <w:r w:rsidR="001A726D" w:rsidRPr="0062716E">
        <w:t>ë</w:t>
      </w:r>
      <w:r w:rsidR="00232101" w:rsidRPr="0062716E">
        <w:t>t hasin v</w:t>
      </w:r>
      <w:r w:rsidR="001A726D" w:rsidRPr="0062716E">
        <w:t>ë</w:t>
      </w:r>
      <w:r w:rsidR="00232101" w:rsidRPr="0062716E">
        <w:t>shtir</w:t>
      </w:r>
      <w:r w:rsidR="001A726D" w:rsidRPr="0062716E">
        <w:t>ë</w:t>
      </w:r>
      <w:r w:rsidR="00232101" w:rsidRPr="0062716E">
        <w:t>si n</w:t>
      </w:r>
      <w:r w:rsidR="001A726D" w:rsidRPr="0062716E">
        <w:t>ë</w:t>
      </w:r>
      <w:r w:rsidR="00232101" w:rsidRPr="0062716E">
        <w:t xml:space="preserve"> p</w:t>
      </w:r>
      <w:r w:rsidR="001A726D" w:rsidRPr="0062716E">
        <w:t>ë</w:t>
      </w:r>
      <w:r w:rsidR="00232101" w:rsidRPr="0062716E">
        <w:t>rballjen me realitetet e reja t</w:t>
      </w:r>
      <w:r w:rsidR="001A726D" w:rsidRPr="0062716E">
        <w:t>ë</w:t>
      </w:r>
      <w:r w:rsidR="00232101" w:rsidRPr="0062716E">
        <w:t xml:space="preserve"> bot</w:t>
      </w:r>
      <w:r w:rsidR="001A726D" w:rsidRPr="0062716E">
        <w:t>ë</w:t>
      </w:r>
      <w:r w:rsidR="00232101" w:rsidRPr="0062716E">
        <w:t>s kibernetike</w:t>
      </w:r>
      <w:r w:rsidR="00EF40D0" w:rsidRPr="0062716E">
        <w:t xml:space="preserve">. </w:t>
      </w:r>
      <w:r w:rsidR="00232101" w:rsidRPr="0062716E">
        <w:t>P</w:t>
      </w:r>
      <w:r w:rsidR="001A726D" w:rsidRPr="0062716E">
        <w:t>ë</w:t>
      </w:r>
      <w:r w:rsidR="00232101" w:rsidRPr="0062716E">
        <w:t>r k</w:t>
      </w:r>
      <w:r w:rsidR="001A726D" w:rsidRPr="0062716E">
        <w:t>ë</w:t>
      </w:r>
      <w:r w:rsidR="00232101" w:rsidRPr="0062716E">
        <w:t>t</w:t>
      </w:r>
      <w:r w:rsidR="001A726D" w:rsidRPr="0062716E">
        <w:t>ë</w:t>
      </w:r>
      <w:r w:rsidR="00232101" w:rsidRPr="0062716E">
        <w:t xml:space="preserve"> arsye, k</w:t>
      </w:r>
      <w:r w:rsidR="001A726D" w:rsidRPr="0062716E">
        <w:t>ë</w:t>
      </w:r>
      <w:r w:rsidR="00232101" w:rsidRPr="0062716E">
        <w:t>rkohen p</w:t>
      </w:r>
      <w:r w:rsidR="001A726D" w:rsidRPr="0062716E">
        <w:t>ë</w:t>
      </w:r>
      <w:r w:rsidR="00232101" w:rsidRPr="0062716E">
        <w:t>rpjekje t</w:t>
      </w:r>
      <w:r w:rsidR="001A726D" w:rsidRPr="0062716E">
        <w:t>ë</w:t>
      </w:r>
      <w:r w:rsidR="00232101" w:rsidRPr="0062716E">
        <w:t xml:space="preserve"> posaçme p</w:t>
      </w:r>
      <w:r w:rsidR="001A726D" w:rsidRPr="0062716E">
        <w:t>ë</w:t>
      </w:r>
      <w:r w:rsidR="00232101" w:rsidRPr="0062716E">
        <w:t>r t</w:t>
      </w:r>
      <w:r w:rsidR="001A726D" w:rsidRPr="0062716E">
        <w:t>ë</w:t>
      </w:r>
      <w:r w:rsidR="00232101" w:rsidRPr="0062716E">
        <w:t xml:space="preserve"> aft</w:t>
      </w:r>
      <w:r w:rsidR="001A726D" w:rsidRPr="0062716E">
        <w:t>ë</w:t>
      </w:r>
      <w:r w:rsidR="00232101" w:rsidRPr="0062716E">
        <w:t>suar gjyqtar</w:t>
      </w:r>
      <w:r w:rsidR="001A726D" w:rsidRPr="0062716E">
        <w:t>ë</w:t>
      </w:r>
      <w:r w:rsidR="00232101" w:rsidRPr="0062716E">
        <w:t xml:space="preserve">t </w:t>
      </w:r>
      <w:r w:rsidR="004A24DD" w:rsidRPr="0062716E">
        <w:t>dh</w:t>
      </w:r>
      <w:r w:rsidR="00232101" w:rsidRPr="0062716E">
        <w:t>e prokuror</w:t>
      </w:r>
      <w:r w:rsidR="001A726D" w:rsidRPr="0062716E">
        <w:t>ë</w:t>
      </w:r>
      <w:r w:rsidR="00232101" w:rsidRPr="0062716E">
        <w:t>t q</w:t>
      </w:r>
      <w:r w:rsidR="001A726D" w:rsidRPr="0062716E">
        <w:t>ë</w:t>
      </w:r>
      <w:r w:rsidR="00232101" w:rsidRPr="0062716E">
        <w:t xml:space="preserve"> t</w:t>
      </w:r>
      <w:r w:rsidR="001A726D" w:rsidRPr="0062716E">
        <w:t>ë</w:t>
      </w:r>
      <w:r w:rsidR="00232101" w:rsidRPr="0062716E">
        <w:t xml:space="preserve"> mund t</w:t>
      </w:r>
      <w:r w:rsidR="001A726D" w:rsidRPr="0062716E">
        <w:t>ë</w:t>
      </w:r>
      <w:r w:rsidR="00232101" w:rsidRPr="0062716E">
        <w:t xml:space="preserve"> ndjekin ligj</w:t>
      </w:r>
      <w:r w:rsidR="001A726D" w:rsidRPr="0062716E">
        <w:t>ë</w:t>
      </w:r>
      <w:r w:rsidR="00232101" w:rsidRPr="0062716E">
        <w:t>risht dhe gjykojn</w:t>
      </w:r>
      <w:r w:rsidR="001A726D" w:rsidRPr="0062716E">
        <w:t>ë</w:t>
      </w:r>
      <w:r w:rsidR="00232101" w:rsidRPr="0062716E">
        <w:t xml:space="preserve"> krimin kibernetik dhe t</w:t>
      </w:r>
      <w:r w:rsidR="001A726D" w:rsidRPr="0062716E">
        <w:t>ë</w:t>
      </w:r>
      <w:r w:rsidR="00232101" w:rsidRPr="0062716E">
        <w:t xml:space="preserve"> shfryt</w:t>
      </w:r>
      <w:r w:rsidR="001A726D" w:rsidRPr="0062716E">
        <w:t>ë</w:t>
      </w:r>
      <w:r w:rsidR="00232101" w:rsidRPr="0062716E">
        <w:t>zojn</w:t>
      </w:r>
      <w:r w:rsidR="001A726D" w:rsidRPr="0062716E">
        <w:t>ë</w:t>
      </w:r>
      <w:r w:rsidR="00232101" w:rsidRPr="0062716E">
        <w:t xml:space="preserve"> provat elektronike n</w:t>
      </w:r>
      <w:r w:rsidR="001A726D" w:rsidRPr="0062716E">
        <w:t>ë</w:t>
      </w:r>
      <w:r w:rsidR="00232101" w:rsidRPr="0062716E">
        <w:t>p</w:t>
      </w:r>
      <w:r w:rsidR="001A726D" w:rsidRPr="0062716E">
        <w:t>ë</w:t>
      </w:r>
      <w:r w:rsidR="00232101" w:rsidRPr="0062716E">
        <w:t>rmjet trajnimit, lidhjes n</w:t>
      </w:r>
      <w:r w:rsidR="001A726D" w:rsidRPr="0062716E">
        <w:t>ë</w:t>
      </w:r>
      <w:r w:rsidR="00232101" w:rsidRPr="0062716E">
        <w:t xml:space="preserve"> rrjet dhe specializimit</w:t>
      </w:r>
      <w:r w:rsidR="00EF40D0" w:rsidRPr="0062716E">
        <w:t xml:space="preserve">. </w:t>
      </w:r>
    </w:p>
    <w:p w:rsidR="00EF40D0" w:rsidRPr="0062716E" w:rsidRDefault="00EF40D0" w:rsidP="00EF40D0">
      <w:pPr>
        <w:rPr>
          <w:rFonts w:eastAsia="Times New Roman" w:cs="Times New Roman"/>
          <w:szCs w:val="18"/>
        </w:rPr>
      </w:pPr>
    </w:p>
    <w:p w:rsidR="00EF40D0" w:rsidRPr="0062716E" w:rsidRDefault="00232101" w:rsidP="00EF40D0">
      <w:pPr>
        <w:rPr>
          <w:rFonts w:eastAsia="Times New Roman" w:cs="Times New Roman"/>
          <w:szCs w:val="18"/>
        </w:rPr>
      </w:pPr>
      <w:r w:rsidRPr="0062716E">
        <w:rPr>
          <w:rFonts w:eastAsia="Times New Roman" w:cs="Times New Roman"/>
          <w:szCs w:val="18"/>
        </w:rPr>
        <w:t>Gjat</w:t>
      </w:r>
      <w:r w:rsidR="001A726D" w:rsidRPr="0062716E">
        <w:rPr>
          <w:rFonts w:eastAsia="Times New Roman" w:cs="Times New Roman"/>
          <w:szCs w:val="18"/>
        </w:rPr>
        <w:t>ë</w:t>
      </w:r>
      <w:r w:rsidRPr="0062716E">
        <w:rPr>
          <w:rFonts w:eastAsia="Times New Roman" w:cs="Times New Roman"/>
          <w:szCs w:val="18"/>
        </w:rPr>
        <w:t xml:space="preserve"> vitit 2009 u zhvillua nj</w:t>
      </w:r>
      <w:r w:rsidR="001A726D" w:rsidRPr="0062716E">
        <w:rPr>
          <w:rFonts w:eastAsia="Times New Roman" w:cs="Times New Roman"/>
          <w:szCs w:val="18"/>
        </w:rPr>
        <w:t>ë</w:t>
      </w:r>
      <w:r w:rsidRPr="0062716E">
        <w:rPr>
          <w:rFonts w:eastAsia="Times New Roman" w:cs="Times New Roman"/>
          <w:szCs w:val="18"/>
        </w:rPr>
        <w:t xml:space="preserve"> koncept p</w:t>
      </w:r>
      <w:r w:rsidR="001A726D" w:rsidRPr="0062716E">
        <w:rPr>
          <w:rFonts w:eastAsia="Times New Roman" w:cs="Times New Roman"/>
          <w:szCs w:val="18"/>
        </w:rPr>
        <w:t>ë</w:t>
      </w:r>
      <w:r w:rsidRPr="0062716E">
        <w:rPr>
          <w:rFonts w:eastAsia="Times New Roman" w:cs="Times New Roman"/>
          <w:szCs w:val="18"/>
        </w:rPr>
        <w:t>r mb</w:t>
      </w:r>
      <w:r w:rsidR="001A726D" w:rsidRPr="0062716E">
        <w:rPr>
          <w:rFonts w:eastAsia="Times New Roman" w:cs="Times New Roman"/>
          <w:szCs w:val="18"/>
        </w:rPr>
        <w:t>ë</w:t>
      </w:r>
      <w:r w:rsidRPr="0062716E">
        <w:rPr>
          <w:rFonts w:eastAsia="Times New Roman" w:cs="Times New Roman"/>
          <w:szCs w:val="18"/>
        </w:rPr>
        <w:t>shtetjen e k</w:t>
      </w:r>
      <w:r w:rsidR="001A726D" w:rsidRPr="0062716E">
        <w:rPr>
          <w:rFonts w:eastAsia="Times New Roman" w:cs="Times New Roman"/>
          <w:szCs w:val="18"/>
        </w:rPr>
        <w:t>ë</w:t>
      </w:r>
      <w:r w:rsidRPr="0062716E">
        <w:rPr>
          <w:rFonts w:eastAsia="Times New Roman" w:cs="Times New Roman"/>
          <w:szCs w:val="18"/>
        </w:rPr>
        <w:t>tyre p</w:t>
      </w:r>
      <w:r w:rsidR="001A726D" w:rsidRPr="0062716E">
        <w:rPr>
          <w:rFonts w:eastAsia="Times New Roman" w:cs="Times New Roman"/>
          <w:szCs w:val="18"/>
        </w:rPr>
        <w:t>ë</w:t>
      </w:r>
      <w:r w:rsidRPr="0062716E">
        <w:rPr>
          <w:rFonts w:eastAsia="Times New Roman" w:cs="Times New Roman"/>
          <w:szCs w:val="18"/>
        </w:rPr>
        <w:t>rpjekjeve nga K</w:t>
      </w:r>
      <w:r w:rsidR="001A726D" w:rsidRPr="0062716E">
        <w:rPr>
          <w:rFonts w:eastAsia="Times New Roman" w:cs="Times New Roman"/>
          <w:szCs w:val="18"/>
        </w:rPr>
        <w:t>ë</w:t>
      </w:r>
      <w:r w:rsidRPr="0062716E">
        <w:rPr>
          <w:rFonts w:eastAsia="Times New Roman" w:cs="Times New Roman"/>
          <w:szCs w:val="18"/>
        </w:rPr>
        <w:t>shilli i Evrop</w:t>
      </w:r>
      <w:r w:rsidR="001A726D" w:rsidRPr="0062716E">
        <w:rPr>
          <w:rFonts w:eastAsia="Times New Roman" w:cs="Times New Roman"/>
          <w:szCs w:val="18"/>
        </w:rPr>
        <w:t>ë</w:t>
      </w:r>
      <w:r w:rsidRPr="0062716E">
        <w:rPr>
          <w:rFonts w:eastAsia="Times New Roman" w:cs="Times New Roman"/>
          <w:szCs w:val="18"/>
        </w:rPr>
        <w:t>s n</w:t>
      </w:r>
      <w:r w:rsidR="001A726D" w:rsidRPr="0062716E">
        <w:rPr>
          <w:rFonts w:eastAsia="Times New Roman" w:cs="Times New Roman"/>
          <w:szCs w:val="18"/>
        </w:rPr>
        <w:t>ë</w:t>
      </w:r>
      <w:r w:rsidRPr="0062716E">
        <w:rPr>
          <w:rFonts w:eastAsia="Times New Roman" w:cs="Times New Roman"/>
          <w:szCs w:val="18"/>
        </w:rPr>
        <w:t xml:space="preserve"> kuad</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Projektit p</w:t>
      </w:r>
      <w:r w:rsidR="001A726D" w:rsidRPr="0062716E">
        <w:rPr>
          <w:rFonts w:eastAsia="Times New Roman" w:cs="Times New Roman"/>
          <w:szCs w:val="18"/>
        </w:rPr>
        <w:t>ë</w:t>
      </w:r>
      <w:r w:rsidRPr="0062716E">
        <w:rPr>
          <w:rFonts w:eastAsia="Times New Roman" w:cs="Times New Roman"/>
          <w:szCs w:val="18"/>
        </w:rPr>
        <w:t>r Krimin Kibernetik n</w:t>
      </w:r>
      <w:r w:rsidR="001A726D" w:rsidRPr="0062716E">
        <w:rPr>
          <w:rFonts w:eastAsia="Times New Roman" w:cs="Times New Roman"/>
          <w:szCs w:val="18"/>
        </w:rPr>
        <w:t>ë</w:t>
      </w:r>
      <w:r w:rsidRPr="0062716E">
        <w:rPr>
          <w:rFonts w:eastAsia="Times New Roman" w:cs="Times New Roman"/>
          <w:szCs w:val="18"/>
        </w:rPr>
        <w:t xml:space="preserve"> bashk</w:t>
      </w:r>
      <w:r w:rsidR="001A726D" w:rsidRPr="0062716E">
        <w:rPr>
          <w:rFonts w:eastAsia="Times New Roman" w:cs="Times New Roman"/>
          <w:szCs w:val="18"/>
        </w:rPr>
        <w:t>ë</w:t>
      </w:r>
      <w:r w:rsidRPr="0062716E">
        <w:rPr>
          <w:rFonts w:eastAsia="Times New Roman" w:cs="Times New Roman"/>
          <w:szCs w:val="18"/>
        </w:rPr>
        <w:t>punim me Rrjetin e Lisbon</w:t>
      </w:r>
      <w:r w:rsidR="001A726D" w:rsidRPr="0062716E">
        <w:rPr>
          <w:rFonts w:eastAsia="Times New Roman" w:cs="Times New Roman"/>
          <w:szCs w:val="18"/>
        </w:rPr>
        <w:t>ë</w:t>
      </w:r>
      <w:r w:rsidRPr="0062716E">
        <w:rPr>
          <w:rFonts w:eastAsia="Times New Roman" w:cs="Times New Roman"/>
          <w:szCs w:val="18"/>
        </w:rPr>
        <w:t>s t</w:t>
      </w:r>
      <w:r w:rsidR="001A726D" w:rsidRPr="0062716E">
        <w:rPr>
          <w:rFonts w:eastAsia="Times New Roman" w:cs="Times New Roman"/>
          <w:szCs w:val="18"/>
        </w:rPr>
        <w:t>ë</w:t>
      </w:r>
      <w:r w:rsidRPr="0062716E">
        <w:rPr>
          <w:rFonts w:eastAsia="Times New Roman" w:cs="Times New Roman"/>
          <w:szCs w:val="18"/>
        </w:rPr>
        <w:t xml:space="preserve"> institucioneve t</w:t>
      </w:r>
      <w:r w:rsidR="001A726D" w:rsidRPr="0062716E">
        <w:rPr>
          <w:rFonts w:eastAsia="Times New Roman" w:cs="Times New Roman"/>
          <w:szCs w:val="18"/>
        </w:rPr>
        <w:t>ë</w:t>
      </w:r>
      <w:r w:rsidRPr="0062716E">
        <w:rPr>
          <w:rFonts w:eastAsia="Times New Roman" w:cs="Times New Roman"/>
          <w:szCs w:val="18"/>
        </w:rPr>
        <w:t xml:space="preserve"> trajnimit gjyq</w:t>
      </w:r>
      <w:r w:rsidR="001A726D" w:rsidRPr="0062716E">
        <w:rPr>
          <w:rFonts w:eastAsia="Times New Roman" w:cs="Times New Roman"/>
          <w:szCs w:val="18"/>
        </w:rPr>
        <w:t>ë</w:t>
      </w:r>
      <w:r w:rsidRPr="0062716E">
        <w:rPr>
          <w:rFonts w:eastAsia="Times New Roman" w:cs="Times New Roman"/>
          <w:szCs w:val="18"/>
        </w:rPr>
        <w:t>sor n</w:t>
      </w:r>
      <w:r w:rsidR="001A726D" w:rsidRPr="0062716E">
        <w:rPr>
          <w:rFonts w:eastAsia="Times New Roman" w:cs="Times New Roman"/>
          <w:szCs w:val="18"/>
        </w:rPr>
        <w:t>ë</w:t>
      </w:r>
      <w:r w:rsidRPr="0062716E">
        <w:rPr>
          <w:rFonts w:eastAsia="Times New Roman" w:cs="Times New Roman"/>
          <w:szCs w:val="18"/>
        </w:rPr>
        <w:t xml:space="preserve"> bashk</w:t>
      </w:r>
      <w:r w:rsidR="001A726D" w:rsidRPr="0062716E">
        <w:rPr>
          <w:rFonts w:eastAsia="Times New Roman" w:cs="Times New Roman"/>
          <w:szCs w:val="18"/>
        </w:rPr>
        <w:t>ë</w:t>
      </w:r>
      <w:r w:rsidRPr="0062716E">
        <w:rPr>
          <w:rFonts w:eastAsia="Times New Roman" w:cs="Times New Roman"/>
          <w:szCs w:val="18"/>
        </w:rPr>
        <w:t>punim me nj</w:t>
      </w:r>
      <w:r w:rsidR="001A726D" w:rsidRPr="0062716E">
        <w:rPr>
          <w:rFonts w:eastAsia="Times New Roman" w:cs="Times New Roman"/>
          <w:szCs w:val="18"/>
        </w:rPr>
        <w:t>ë</w:t>
      </w:r>
      <w:r w:rsidRPr="0062716E">
        <w:rPr>
          <w:rFonts w:eastAsia="Times New Roman" w:cs="Times New Roman"/>
          <w:szCs w:val="18"/>
        </w:rPr>
        <w:t xml:space="preserve"> grup pune me shum</w:t>
      </w:r>
      <w:r w:rsidR="001A726D" w:rsidRPr="0062716E">
        <w:rPr>
          <w:rFonts w:eastAsia="Times New Roman" w:cs="Times New Roman"/>
          <w:szCs w:val="18"/>
        </w:rPr>
        <w:t>ë</w:t>
      </w:r>
      <w:r w:rsidRPr="0062716E">
        <w:rPr>
          <w:rFonts w:eastAsia="Times New Roman" w:cs="Times New Roman"/>
          <w:szCs w:val="18"/>
        </w:rPr>
        <w:t xml:space="preserve"> an</w:t>
      </w:r>
      <w:r w:rsidR="001A726D" w:rsidRPr="0062716E">
        <w:rPr>
          <w:rFonts w:eastAsia="Times New Roman" w:cs="Times New Roman"/>
          <w:szCs w:val="18"/>
        </w:rPr>
        <w:t>ë</w:t>
      </w:r>
      <w:r w:rsidRPr="0062716E">
        <w:rPr>
          <w:rFonts w:eastAsia="Times New Roman" w:cs="Times New Roman"/>
          <w:szCs w:val="18"/>
        </w:rPr>
        <w:t>tar</w:t>
      </w:r>
      <w:r w:rsidR="001A726D" w:rsidRPr="0062716E">
        <w:rPr>
          <w:rFonts w:eastAsia="Times New Roman" w:cs="Times New Roman"/>
          <w:szCs w:val="18"/>
        </w:rPr>
        <w:t>ë</w:t>
      </w:r>
      <w:r w:rsidRPr="0062716E">
        <w:rPr>
          <w:rFonts w:eastAsia="Times New Roman" w:cs="Times New Roman"/>
          <w:szCs w:val="18"/>
        </w:rPr>
        <w:t>.</w:t>
      </w:r>
    </w:p>
    <w:p w:rsidR="00EF40D0" w:rsidRPr="0062716E" w:rsidRDefault="00EF40D0" w:rsidP="00EF40D0">
      <w:pPr>
        <w:rPr>
          <w:rFonts w:eastAsia="Times New Roman" w:cs="Times New Roman"/>
          <w:szCs w:val="18"/>
        </w:rPr>
      </w:pPr>
    </w:p>
    <w:p w:rsidR="00EF40D0" w:rsidRPr="0062716E" w:rsidRDefault="00232101" w:rsidP="00EF40D0">
      <w:pPr>
        <w:rPr>
          <w:rFonts w:eastAsia="Times New Roman" w:cs="Times New Roman"/>
          <w:szCs w:val="18"/>
        </w:rPr>
      </w:pPr>
      <w:r w:rsidRPr="0062716E">
        <w:rPr>
          <w:rFonts w:eastAsia="Times New Roman" w:cs="Times New Roman"/>
          <w:szCs w:val="18"/>
        </w:rPr>
        <w:t>Q</w:t>
      </w:r>
      <w:r w:rsidR="001A726D" w:rsidRPr="0062716E">
        <w:rPr>
          <w:rFonts w:eastAsia="Times New Roman" w:cs="Times New Roman"/>
          <w:szCs w:val="18"/>
        </w:rPr>
        <w:t>ë</w:t>
      </w:r>
      <w:r w:rsidRPr="0062716E">
        <w:rPr>
          <w:rFonts w:eastAsia="Times New Roman" w:cs="Times New Roman"/>
          <w:szCs w:val="18"/>
        </w:rPr>
        <w:t>llimi i k</w:t>
      </w:r>
      <w:r w:rsidR="001A726D" w:rsidRPr="0062716E">
        <w:rPr>
          <w:rFonts w:eastAsia="Times New Roman" w:cs="Times New Roman"/>
          <w:szCs w:val="18"/>
        </w:rPr>
        <w:t>ë</w:t>
      </w:r>
      <w:r w:rsidRPr="0062716E">
        <w:rPr>
          <w:rFonts w:eastAsia="Times New Roman" w:cs="Times New Roman"/>
          <w:szCs w:val="18"/>
        </w:rPr>
        <w:t>tij koncepti ishte t</w:t>
      </w:r>
      <w:r w:rsidR="001A726D" w:rsidRPr="0062716E">
        <w:rPr>
          <w:rFonts w:eastAsia="Times New Roman" w:cs="Times New Roman"/>
          <w:szCs w:val="18"/>
        </w:rPr>
        <w:t>ë</w:t>
      </w:r>
      <w:r w:rsidRPr="0062716E">
        <w:rPr>
          <w:rFonts w:eastAsia="Times New Roman" w:cs="Times New Roman"/>
          <w:szCs w:val="18"/>
        </w:rPr>
        <w:t xml:space="preserve"> ndihmoheshin institucionet e trajnimit gjyq</w:t>
      </w:r>
      <w:r w:rsidR="001A726D" w:rsidRPr="0062716E">
        <w:rPr>
          <w:rFonts w:eastAsia="Times New Roman" w:cs="Times New Roman"/>
          <w:szCs w:val="18"/>
        </w:rPr>
        <w:t>ë</w:t>
      </w:r>
      <w:r w:rsidRPr="0062716E">
        <w:rPr>
          <w:rFonts w:eastAsia="Times New Roman" w:cs="Times New Roman"/>
          <w:szCs w:val="18"/>
        </w:rPr>
        <w:t>sor n</w:t>
      </w:r>
      <w:r w:rsidR="001A726D" w:rsidRPr="0062716E">
        <w:rPr>
          <w:rFonts w:eastAsia="Times New Roman" w:cs="Times New Roman"/>
          <w:szCs w:val="18"/>
        </w:rPr>
        <w:t>ë</w:t>
      </w:r>
      <w:r w:rsidRPr="0062716E">
        <w:rPr>
          <w:rFonts w:eastAsia="Times New Roman" w:cs="Times New Roman"/>
          <w:szCs w:val="18"/>
        </w:rPr>
        <w:t xml:space="preserve"> zhvillimin e programeve t</w:t>
      </w:r>
      <w:r w:rsidR="001A726D" w:rsidRPr="0062716E">
        <w:rPr>
          <w:rFonts w:eastAsia="Times New Roman" w:cs="Times New Roman"/>
          <w:szCs w:val="18"/>
        </w:rPr>
        <w:t>ë</w:t>
      </w:r>
      <w:r w:rsidRPr="0062716E">
        <w:rPr>
          <w:rFonts w:eastAsia="Times New Roman" w:cs="Times New Roman"/>
          <w:szCs w:val="18"/>
        </w:rPr>
        <w:t xml:space="preserve"> trajnimit p</w:t>
      </w:r>
      <w:r w:rsidR="001A726D" w:rsidRPr="0062716E">
        <w:rPr>
          <w:rFonts w:eastAsia="Times New Roman" w:cs="Times New Roman"/>
          <w:szCs w:val="18"/>
        </w:rPr>
        <w:t>ë</w:t>
      </w:r>
      <w:r w:rsidRPr="0062716E">
        <w:rPr>
          <w:rFonts w:eastAsia="Times New Roman" w:cs="Times New Roman"/>
          <w:szCs w:val="18"/>
        </w:rPr>
        <w:t>r krimin kibernetik dhe provat elektronike p</w:t>
      </w:r>
      <w:r w:rsidR="001A726D" w:rsidRPr="0062716E">
        <w:rPr>
          <w:rFonts w:eastAsia="Times New Roman" w:cs="Times New Roman"/>
          <w:szCs w:val="18"/>
        </w:rPr>
        <w:t>ë</w:t>
      </w:r>
      <w:r w:rsidRPr="0062716E">
        <w:rPr>
          <w:rFonts w:eastAsia="Times New Roman" w:cs="Times New Roman"/>
          <w:szCs w:val="18"/>
        </w:rPr>
        <w:t>r gjyqtar</w:t>
      </w:r>
      <w:r w:rsidR="001A726D" w:rsidRPr="0062716E">
        <w:rPr>
          <w:rFonts w:eastAsia="Times New Roman" w:cs="Times New Roman"/>
          <w:szCs w:val="18"/>
        </w:rPr>
        <w:t>ë</w:t>
      </w:r>
      <w:r w:rsidRPr="0062716E">
        <w:rPr>
          <w:rFonts w:eastAsia="Times New Roman" w:cs="Times New Roman"/>
          <w:szCs w:val="18"/>
        </w:rPr>
        <w:t>t dhe prokuror</w:t>
      </w:r>
      <w:r w:rsidR="001A726D" w:rsidRPr="0062716E">
        <w:rPr>
          <w:rFonts w:eastAsia="Times New Roman" w:cs="Times New Roman"/>
          <w:szCs w:val="18"/>
        </w:rPr>
        <w:t>ë</w:t>
      </w:r>
      <w:r w:rsidRPr="0062716E">
        <w:rPr>
          <w:rFonts w:eastAsia="Times New Roman" w:cs="Times New Roman"/>
          <w:szCs w:val="18"/>
        </w:rPr>
        <w:t>t dhe integrimin e nj</w:t>
      </w:r>
      <w:r w:rsidR="001A726D" w:rsidRPr="0062716E">
        <w:rPr>
          <w:rFonts w:eastAsia="Times New Roman" w:cs="Times New Roman"/>
          <w:szCs w:val="18"/>
        </w:rPr>
        <w:t>ë</w:t>
      </w:r>
      <w:r w:rsidRPr="0062716E">
        <w:rPr>
          <w:rFonts w:eastAsia="Times New Roman" w:cs="Times New Roman"/>
          <w:szCs w:val="18"/>
        </w:rPr>
        <w:t xml:space="preserve"> trajnimi t</w:t>
      </w:r>
      <w:r w:rsidR="001A726D" w:rsidRPr="0062716E">
        <w:rPr>
          <w:rFonts w:eastAsia="Times New Roman" w:cs="Times New Roman"/>
          <w:szCs w:val="18"/>
        </w:rPr>
        <w:t>ë</w:t>
      </w:r>
      <w:r w:rsidRPr="0062716E">
        <w:rPr>
          <w:rFonts w:eastAsia="Times New Roman" w:cs="Times New Roman"/>
          <w:szCs w:val="18"/>
        </w:rPr>
        <w:t xml:space="preserve"> till</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programet e tyre t</w:t>
      </w:r>
      <w:r w:rsidR="001A726D" w:rsidRPr="0062716E">
        <w:rPr>
          <w:rFonts w:eastAsia="Times New Roman" w:cs="Times New Roman"/>
          <w:szCs w:val="18"/>
        </w:rPr>
        <w:t>ë</w:t>
      </w:r>
      <w:r w:rsidRPr="0062716E">
        <w:rPr>
          <w:rFonts w:eastAsia="Times New Roman" w:cs="Times New Roman"/>
          <w:szCs w:val="18"/>
        </w:rPr>
        <w:t xml:space="preserve"> rregullta t</w:t>
      </w:r>
      <w:r w:rsidR="001A726D" w:rsidRPr="0062716E">
        <w:rPr>
          <w:rFonts w:eastAsia="Times New Roman" w:cs="Times New Roman"/>
          <w:szCs w:val="18"/>
        </w:rPr>
        <w:t>ë</w:t>
      </w:r>
      <w:r w:rsidRPr="0062716E">
        <w:rPr>
          <w:rFonts w:eastAsia="Times New Roman" w:cs="Times New Roman"/>
          <w:szCs w:val="18"/>
        </w:rPr>
        <w:t xml:space="preserve"> formimit fillestar dhe atij t</w:t>
      </w:r>
      <w:r w:rsidR="001A726D" w:rsidRPr="0062716E">
        <w:rPr>
          <w:rFonts w:eastAsia="Times New Roman" w:cs="Times New Roman"/>
          <w:szCs w:val="18"/>
        </w:rPr>
        <w:t>ë</w:t>
      </w:r>
      <w:r w:rsidRPr="0062716E">
        <w:rPr>
          <w:rFonts w:eastAsia="Times New Roman" w:cs="Times New Roman"/>
          <w:szCs w:val="18"/>
        </w:rPr>
        <w:t xml:space="preserve"> vazhduar</w:t>
      </w:r>
      <w:r w:rsidR="00EF40D0" w:rsidRPr="0062716E">
        <w:rPr>
          <w:rFonts w:eastAsia="Times New Roman" w:cs="Times New Roman"/>
          <w:szCs w:val="18"/>
        </w:rPr>
        <w:t>.</w:t>
      </w:r>
    </w:p>
    <w:p w:rsidR="00EF40D0" w:rsidRPr="0062716E" w:rsidRDefault="00EF40D0" w:rsidP="00EF40D0">
      <w:pPr>
        <w:rPr>
          <w:rFonts w:eastAsia="Times New Roman" w:cs="Times New Roman"/>
          <w:szCs w:val="18"/>
        </w:rPr>
      </w:pPr>
    </w:p>
    <w:p w:rsidR="00EF40D0" w:rsidRPr="0062716E" w:rsidRDefault="00232101" w:rsidP="00EF40D0">
      <w:pPr>
        <w:rPr>
          <w:rFonts w:eastAsia="Times New Roman" w:cs="Times New Roman"/>
          <w:szCs w:val="18"/>
        </w:rPr>
      </w:pPr>
      <w:r w:rsidRPr="0062716E">
        <w:rPr>
          <w:rFonts w:eastAsia="Times New Roman" w:cs="Times New Roman"/>
          <w:szCs w:val="18"/>
        </w:rPr>
        <w:t>Objektivat e konceptit t</w:t>
      </w:r>
      <w:r w:rsidR="001A726D" w:rsidRPr="0062716E">
        <w:rPr>
          <w:rFonts w:eastAsia="Times New Roman" w:cs="Times New Roman"/>
          <w:szCs w:val="18"/>
        </w:rPr>
        <w:t>ë</w:t>
      </w:r>
      <w:r w:rsidRPr="0062716E">
        <w:rPr>
          <w:rFonts w:eastAsia="Times New Roman" w:cs="Times New Roman"/>
          <w:szCs w:val="18"/>
        </w:rPr>
        <w:t xml:space="preserve"> trajnimit p</w:t>
      </w:r>
      <w:r w:rsidR="001A726D" w:rsidRPr="0062716E">
        <w:rPr>
          <w:rFonts w:eastAsia="Times New Roman" w:cs="Times New Roman"/>
          <w:szCs w:val="18"/>
        </w:rPr>
        <w:t>ë</w:t>
      </w:r>
      <w:r w:rsidRPr="0062716E">
        <w:rPr>
          <w:rFonts w:eastAsia="Times New Roman" w:cs="Times New Roman"/>
          <w:szCs w:val="18"/>
        </w:rPr>
        <w:t>r gjyqtar</w:t>
      </w:r>
      <w:r w:rsidR="001A726D" w:rsidRPr="0062716E">
        <w:rPr>
          <w:rFonts w:eastAsia="Times New Roman" w:cs="Times New Roman"/>
          <w:szCs w:val="18"/>
        </w:rPr>
        <w:t>ë</w:t>
      </w:r>
      <w:r w:rsidRPr="0062716E">
        <w:rPr>
          <w:rFonts w:eastAsia="Times New Roman" w:cs="Times New Roman"/>
          <w:szCs w:val="18"/>
        </w:rPr>
        <w:t>t dhe prokuror</w:t>
      </w:r>
      <w:r w:rsidR="001A726D" w:rsidRPr="0062716E">
        <w:rPr>
          <w:rFonts w:eastAsia="Times New Roman" w:cs="Times New Roman"/>
          <w:szCs w:val="18"/>
        </w:rPr>
        <w:t>ë</w:t>
      </w:r>
      <w:r w:rsidRPr="0062716E">
        <w:rPr>
          <w:rFonts w:eastAsia="Times New Roman" w:cs="Times New Roman"/>
          <w:szCs w:val="18"/>
        </w:rPr>
        <w:t>t jan</w:t>
      </w:r>
      <w:r w:rsidR="001A726D" w:rsidRPr="0062716E">
        <w:rPr>
          <w:rFonts w:eastAsia="Times New Roman" w:cs="Times New Roman"/>
          <w:szCs w:val="18"/>
        </w:rPr>
        <w:t>ë</w:t>
      </w:r>
      <w:r w:rsidRPr="0062716E">
        <w:rPr>
          <w:rFonts w:eastAsia="Times New Roman" w:cs="Times New Roman"/>
          <w:szCs w:val="18"/>
        </w:rPr>
        <w:t>:</w:t>
      </w:r>
    </w:p>
    <w:p w:rsidR="00EF40D0" w:rsidRPr="0062716E" w:rsidRDefault="00EF40D0" w:rsidP="00EF40D0">
      <w:pPr>
        <w:rPr>
          <w:rFonts w:eastAsia="Times New Roman" w:cs="Times New Roman"/>
          <w:szCs w:val="18"/>
        </w:rPr>
      </w:pPr>
    </w:p>
    <w:p w:rsidR="00EF40D0" w:rsidRPr="0062716E" w:rsidRDefault="007D17C1" w:rsidP="00F666FE">
      <w:pPr>
        <w:pStyle w:val="bul1"/>
        <w:rPr>
          <w:lang w:val="sq-AL"/>
        </w:rPr>
      </w:pPr>
      <w:r w:rsidRPr="0062716E">
        <w:rPr>
          <w:lang w:val="sq-AL"/>
        </w:rPr>
        <w:t>Aft</w:t>
      </w:r>
      <w:r w:rsidR="001A726D" w:rsidRPr="0062716E">
        <w:rPr>
          <w:lang w:val="sq-AL"/>
        </w:rPr>
        <w:t>ë</w:t>
      </w:r>
      <w:r w:rsidRPr="0062716E">
        <w:rPr>
          <w:lang w:val="sq-AL"/>
        </w:rPr>
        <w:t>simi i institucioneve trajnuese p</w:t>
      </w:r>
      <w:r w:rsidR="001A726D" w:rsidRPr="0062716E">
        <w:rPr>
          <w:lang w:val="sq-AL"/>
        </w:rPr>
        <w:t>ë</w:t>
      </w:r>
      <w:r w:rsidRPr="0062716E">
        <w:rPr>
          <w:lang w:val="sq-AL"/>
        </w:rPr>
        <w:t>r ofrimin e trajnimit fillestar dhe t</w:t>
      </w:r>
      <w:r w:rsidR="001A726D" w:rsidRPr="0062716E">
        <w:rPr>
          <w:lang w:val="sq-AL"/>
        </w:rPr>
        <w:t>ë</w:t>
      </w:r>
      <w:r w:rsidRPr="0062716E">
        <w:rPr>
          <w:lang w:val="sq-AL"/>
        </w:rPr>
        <w:t xml:space="preserve"> vazhduar p</w:t>
      </w:r>
      <w:r w:rsidR="001A726D" w:rsidRPr="0062716E">
        <w:rPr>
          <w:lang w:val="sq-AL"/>
        </w:rPr>
        <w:t>ë</w:t>
      </w:r>
      <w:r w:rsidRPr="0062716E">
        <w:rPr>
          <w:lang w:val="sq-AL"/>
        </w:rPr>
        <w:t>r krimin kibernetik bazuar n</w:t>
      </w:r>
      <w:r w:rsidR="001A726D" w:rsidRPr="0062716E">
        <w:rPr>
          <w:lang w:val="sq-AL"/>
        </w:rPr>
        <w:t>ë</w:t>
      </w:r>
      <w:r w:rsidRPr="0062716E">
        <w:rPr>
          <w:lang w:val="sq-AL"/>
        </w:rPr>
        <w:t xml:space="preserve"> standardet nd</w:t>
      </w:r>
      <w:r w:rsidR="001A726D" w:rsidRPr="0062716E">
        <w:rPr>
          <w:lang w:val="sq-AL"/>
        </w:rPr>
        <w:t>ë</w:t>
      </w:r>
      <w:r w:rsidRPr="0062716E">
        <w:rPr>
          <w:lang w:val="sq-AL"/>
        </w:rPr>
        <w:t>rkomb</w:t>
      </w:r>
      <w:r w:rsidR="001A726D" w:rsidRPr="0062716E">
        <w:rPr>
          <w:lang w:val="sq-AL"/>
        </w:rPr>
        <w:t>ë</w:t>
      </w:r>
      <w:r w:rsidRPr="0062716E">
        <w:rPr>
          <w:lang w:val="sq-AL"/>
        </w:rPr>
        <w:t>tare</w:t>
      </w:r>
      <w:r w:rsidR="00EF40D0" w:rsidRPr="0062716E">
        <w:rPr>
          <w:lang w:val="sq-AL"/>
        </w:rPr>
        <w:t xml:space="preserve"> </w:t>
      </w:r>
    </w:p>
    <w:p w:rsidR="00EF40D0" w:rsidRPr="0062716E" w:rsidRDefault="007D17C1" w:rsidP="00F666FE">
      <w:pPr>
        <w:pStyle w:val="bul1"/>
        <w:rPr>
          <w:lang w:val="sq-AL"/>
        </w:rPr>
      </w:pPr>
      <w:r w:rsidRPr="0062716E">
        <w:rPr>
          <w:lang w:val="sq-AL"/>
        </w:rPr>
        <w:t>Pa</w:t>
      </w:r>
      <w:r w:rsidR="004A24DD" w:rsidRPr="0062716E">
        <w:rPr>
          <w:lang w:val="sq-AL"/>
        </w:rPr>
        <w:t>j</w:t>
      </w:r>
      <w:r w:rsidRPr="0062716E">
        <w:rPr>
          <w:lang w:val="sq-AL"/>
        </w:rPr>
        <w:t>isje e nj</w:t>
      </w:r>
      <w:r w:rsidR="001A726D" w:rsidRPr="0062716E">
        <w:rPr>
          <w:lang w:val="sq-AL"/>
        </w:rPr>
        <w:t>ë</w:t>
      </w:r>
      <w:r w:rsidRPr="0062716E">
        <w:rPr>
          <w:lang w:val="sq-AL"/>
        </w:rPr>
        <w:t xml:space="preserve"> numri sa 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madh gjyqtar</w:t>
      </w:r>
      <w:r w:rsidR="001A726D" w:rsidRPr="0062716E">
        <w:rPr>
          <w:lang w:val="sq-AL"/>
        </w:rPr>
        <w:t>ë</w:t>
      </w:r>
      <w:r w:rsidRPr="0062716E">
        <w:rPr>
          <w:lang w:val="sq-AL"/>
        </w:rPr>
        <w:t>sh dhe prokuror</w:t>
      </w:r>
      <w:r w:rsidR="001A726D" w:rsidRPr="0062716E">
        <w:rPr>
          <w:lang w:val="sq-AL"/>
        </w:rPr>
        <w:t>ë</w:t>
      </w:r>
      <w:r w:rsidRPr="0062716E">
        <w:rPr>
          <w:lang w:val="sq-AL"/>
        </w:rPr>
        <w:t>sh t</w:t>
      </w:r>
      <w:r w:rsidR="001A726D" w:rsidRPr="0062716E">
        <w:rPr>
          <w:lang w:val="sq-AL"/>
        </w:rPr>
        <w:t>ë</w:t>
      </w:r>
      <w:r w:rsidRPr="0062716E">
        <w:rPr>
          <w:lang w:val="sq-AL"/>
        </w:rPr>
        <w:t xml:space="preserve"> ardhsh</w:t>
      </w:r>
      <w:r w:rsidR="001A726D" w:rsidRPr="0062716E">
        <w:rPr>
          <w:lang w:val="sq-AL"/>
        </w:rPr>
        <w:t>ë</w:t>
      </w:r>
      <w:r w:rsidRPr="0062716E">
        <w:rPr>
          <w:lang w:val="sq-AL"/>
        </w:rPr>
        <w:t>m dhe atyre n</w:t>
      </w:r>
      <w:r w:rsidR="001A726D" w:rsidRPr="0062716E">
        <w:rPr>
          <w:lang w:val="sq-AL"/>
        </w:rPr>
        <w:t>ë</w:t>
      </w:r>
      <w:r w:rsidRPr="0062716E">
        <w:rPr>
          <w:lang w:val="sq-AL"/>
        </w:rPr>
        <w:t xml:space="preserve"> detyr</w:t>
      </w:r>
      <w:r w:rsidR="001A726D" w:rsidRPr="0062716E">
        <w:rPr>
          <w:lang w:val="sq-AL"/>
        </w:rPr>
        <w:t>ë</w:t>
      </w:r>
      <w:r w:rsidRPr="0062716E">
        <w:rPr>
          <w:lang w:val="sq-AL"/>
        </w:rPr>
        <w:t xml:space="preserve"> me njohuri baz</w:t>
      </w:r>
      <w:r w:rsidR="001A726D" w:rsidRPr="0062716E">
        <w:rPr>
          <w:lang w:val="sq-AL"/>
        </w:rPr>
        <w:t>ë</w:t>
      </w:r>
      <w:r w:rsidRPr="0062716E">
        <w:rPr>
          <w:lang w:val="sq-AL"/>
        </w:rPr>
        <w:t xml:space="preserve"> p</w:t>
      </w:r>
      <w:r w:rsidR="001A726D" w:rsidRPr="0062716E">
        <w:rPr>
          <w:lang w:val="sq-AL"/>
        </w:rPr>
        <w:t>ë</w:t>
      </w:r>
      <w:r w:rsidRPr="0062716E">
        <w:rPr>
          <w:lang w:val="sq-AL"/>
        </w:rPr>
        <w:t>r krimin kibernetik dhe provat elektronike</w:t>
      </w:r>
      <w:r w:rsidR="00EF40D0" w:rsidRPr="0062716E">
        <w:rPr>
          <w:lang w:val="sq-AL"/>
        </w:rPr>
        <w:t xml:space="preserve"> </w:t>
      </w:r>
    </w:p>
    <w:p w:rsidR="00EF40D0" w:rsidRPr="0062716E" w:rsidRDefault="007D17C1" w:rsidP="00F666FE">
      <w:pPr>
        <w:pStyle w:val="bul1"/>
        <w:rPr>
          <w:lang w:val="sq-AL"/>
        </w:rPr>
      </w:pPr>
      <w:r w:rsidRPr="0062716E">
        <w:rPr>
          <w:lang w:val="sq-AL"/>
        </w:rPr>
        <w:t>Ofrimi i trajnimit t</w:t>
      </w:r>
      <w:r w:rsidR="001A726D" w:rsidRPr="0062716E">
        <w:rPr>
          <w:lang w:val="sq-AL"/>
        </w:rPr>
        <w:t>ë</w:t>
      </w:r>
      <w:r w:rsidRPr="0062716E">
        <w:rPr>
          <w:lang w:val="sq-AL"/>
        </w:rPr>
        <w:t xml:space="preserve"> avancuar p</w:t>
      </w:r>
      <w:r w:rsidR="001A726D" w:rsidRPr="0062716E">
        <w:rPr>
          <w:lang w:val="sq-AL"/>
        </w:rPr>
        <w:t>ë</w:t>
      </w:r>
      <w:r w:rsidRPr="0062716E">
        <w:rPr>
          <w:lang w:val="sq-AL"/>
        </w:rPr>
        <w:t>r nj</w:t>
      </w:r>
      <w:r w:rsidR="001A726D" w:rsidRPr="0062716E">
        <w:rPr>
          <w:lang w:val="sq-AL"/>
        </w:rPr>
        <w:t>ë</w:t>
      </w:r>
      <w:r w:rsidRPr="0062716E">
        <w:rPr>
          <w:lang w:val="sq-AL"/>
        </w:rPr>
        <w:t xml:space="preserve"> </w:t>
      </w:r>
      <w:r w:rsidR="00847E56" w:rsidRPr="0062716E">
        <w:rPr>
          <w:lang w:val="sq-AL"/>
        </w:rPr>
        <w:t>num</w:t>
      </w:r>
      <w:r w:rsidR="001A726D" w:rsidRPr="0062716E">
        <w:rPr>
          <w:lang w:val="sq-AL"/>
        </w:rPr>
        <w:t>ë</w:t>
      </w:r>
      <w:r w:rsidR="00847E56" w:rsidRPr="0062716E">
        <w:rPr>
          <w:lang w:val="sq-AL"/>
        </w:rPr>
        <w:t>r t</w:t>
      </w:r>
      <w:r w:rsidR="001A726D" w:rsidRPr="0062716E">
        <w:rPr>
          <w:lang w:val="sq-AL"/>
        </w:rPr>
        <w:t>ë</w:t>
      </w:r>
      <w:r w:rsidR="00847E56" w:rsidRPr="0062716E">
        <w:rPr>
          <w:lang w:val="sq-AL"/>
        </w:rPr>
        <w:t xml:space="preserve"> konsideruesh</w:t>
      </w:r>
      <w:r w:rsidR="001A726D" w:rsidRPr="0062716E">
        <w:rPr>
          <w:lang w:val="sq-AL"/>
        </w:rPr>
        <w:t>ë</w:t>
      </w:r>
      <w:r w:rsidR="00847E56" w:rsidRPr="0062716E">
        <w:rPr>
          <w:lang w:val="sq-AL"/>
        </w:rPr>
        <w:t>m</w:t>
      </w:r>
      <w:r w:rsidR="00EF40D0" w:rsidRPr="0062716E">
        <w:rPr>
          <w:lang w:val="sq-AL"/>
        </w:rPr>
        <w:t xml:space="preserve"> </w:t>
      </w:r>
      <w:r w:rsidR="00847E56" w:rsidRPr="0062716E">
        <w:rPr>
          <w:lang w:val="sq-AL"/>
        </w:rPr>
        <w:t>gjyqtar</w:t>
      </w:r>
      <w:r w:rsidR="001A726D" w:rsidRPr="0062716E">
        <w:rPr>
          <w:lang w:val="sq-AL"/>
        </w:rPr>
        <w:t>ë</w:t>
      </w:r>
      <w:r w:rsidR="00847E56" w:rsidRPr="0062716E">
        <w:rPr>
          <w:lang w:val="sq-AL"/>
        </w:rPr>
        <w:t>sh dhe prokuror</w:t>
      </w:r>
      <w:r w:rsidR="001A726D" w:rsidRPr="0062716E">
        <w:rPr>
          <w:lang w:val="sq-AL"/>
        </w:rPr>
        <w:t>ë</w:t>
      </w:r>
      <w:r w:rsidR="00847E56" w:rsidRPr="0062716E">
        <w:rPr>
          <w:lang w:val="sq-AL"/>
        </w:rPr>
        <w:t>sh</w:t>
      </w:r>
    </w:p>
    <w:p w:rsidR="00EF40D0" w:rsidRPr="0062716E" w:rsidRDefault="00847E56" w:rsidP="00F666FE">
      <w:pPr>
        <w:pStyle w:val="bul1"/>
        <w:rPr>
          <w:lang w:val="sq-AL"/>
        </w:rPr>
      </w:pPr>
      <w:r w:rsidRPr="0062716E">
        <w:rPr>
          <w:lang w:val="sq-AL"/>
        </w:rPr>
        <w:t>Mb</w:t>
      </w:r>
      <w:r w:rsidR="001A726D" w:rsidRPr="0062716E">
        <w:rPr>
          <w:lang w:val="sq-AL"/>
        </w:rPr>
        <w:t>ë</w:t>
      </w:r>
      <w:r w:rsidRPr="0062716E">
        <w:rPr>
          <w:lang w:val="sq-AL"/>
        </w:rPr>
        <w:t>sht</w:t>
      </w:r>
      <w:r w:rsidR="00A62631" w:rsidRPr="0062716E">
        <w:rPr>
          <w:lang w:val="sq-AL"/>
        </w:rPr>
        <w:t>et</w:t>
      </w:r>
      <w:r w:rsidRPr="0062716E">
        <w:rPr>
          <w:lang w:val="sq-AL"/>
        </w:rPr>
        <w:t>ja p</w:t>
      </w:r>
      <w:r w:rsidR="001A726D" w:rsidRPr="0062716E">
        <w:rPr>
          <w:lang w:val="sq-AL"/>
        </w:rPr>
        <w:t>ë</w:t>
      </w:r>
      <w:r w:rsidRPr="0062716E">
        <w:rPr>
          <w:lang w:val="sq-AL"/>
        </w:rPr>
        <w:t>r specializimin e vazhduesh</w:t>
      </w:r>
      <w:r w:rsidR="001A726D" w:rsidRPr="0062716E">
        <w:rPr>
          <w:lang w:val="sq-AL"/>
        </w:rPr>
        <w:t>ë</w:t>
      </w:r>
      <w:r w:rsidRPr="0062716E">
        <w:rPr>
          <w:lang w:val="sq-AL"/>
        </w:rPr>
        <w:t>m dhe trajnimin teknik t</w:t>
      </w:r>
      <w:r w:rsidR="001A726D" w:rsidRPr="0062716E">
        <w:rPr>
          <w:lang w:val="sq-AL"/>
        </w:rPr>
        <w:t>ë</w:t>
      </w:r>
      <w:r w:rsidRPr="0062716E">
        <w:rPr>
          <w:lang w:val="sq-AL"/>
        </w:rPr>
        <w:t xml:space="preserve"> gjyqtar</w:t>
      </w:r>
      <w:r w:rsidR="001A726D" w:rsidRPr="0062716E">
        <w:rPr>
          <w:lang w:val="sq-AL"/>
        </w:rPr>
        <w:t>ë</w:t>
      </w:r>
      <w:r w:rsidRPr="0062716E">
        <w:rPr>
          <w:lang w:val="sq-AL"/>
        </w:rPr>
        <w:t>ve dhe prokuror</w:t>
      </w:r>
      <w:r w:rsidR="001A726D" w:rsidRPr="0062716E">
        <w:rPr>
          <w:lang w:val="sq-AL"/>
        </w:rPr>
        <w:t>ë</w:t>
      </w:r>
      <w:r w:rsidRPr="0062716E">
        <w:rPr>
          <w:lang w:val="sq-AL"/>
        </w:rPr>
        <w:t>ve</w:t>
      </w:r>
    </w:p>
    <w:p w:rsidR="00EF40D0" w:rsidRPr="0062716E" w:rsidRDefault="00847E56" w:rsidP="00F666FE">
      <w:pPr>
        <w:pStyle w:val="bul1"/>
        <w:rPr>
          <w:lang w:val="sq-AL"/>
        </w:rPr>
      </w:pPr>
      <w:r w:rsidRPr="0062716E">
        <w:rPr>
          <w:lang w:val="sq-AL"/>
        </w:rPr>
        <w:t>Kontributi p</w:t>
      </w:r>
      <w:r w:rsidR="001A726D" w:rsidRPr="0062716E">
        <w:rPr>
          <w:lang w:val="sq-AL"/>
        </w:rPr>
        <w:t>ë</w:t>
      </w:r>
      <w:r w:rsidRPr="0062716E">
        <w:rPr>
          <w:lang w:val="sq-AL"/>
        </w:rPr>
        <w:t>r rritjen e njohurive n</w:t>
      </w:r>
      <w:r w:rsidR="001A726D" w:rsidRPr="0062716E">
        <w:rPr>
          <w:lang w:val="sq-AL"/>
        </w:rPr>
        <w:t>ë</w:t>
      </w:r>
      <w:r w:rsidRPr="0062716E">
        <w:rPr>
          <w:lang w:val="sq-AL"/>
        </w:rPr>
        <w:t>p</w:t>
      </w:r>
      <w:r w:rsidR="001A726D" w:rsidRPr="0062716E">
        <w:rPr>
          <w:lang w:val="sq-AL"/>
        </w:rPr>
        <w:t>ë</w:t>
      </w:r>
      <w:r w:rsidRPr="0062716E">
        <w:rPr>
          <w:lang w:val="sq-AL"/>
        </w:rPr>
        <w:t>rmjet lidhjes n</w:t>
      </w:r>
      <w:r w:rsidR="001A726D" w:rsidRPr="0062716E">
        <w:rPr>
          <w:lang w:val="sq-AL"/>
        </w:rPr>
        <w:t>ë</w:t>
      </w:r>
      <w:r w:rsidRPr="0062716E">
        <w:rPr>
          <w:lang w:val="sq-AL"/>
        </w:rPr>
        <w:t xml:space="preserve"> rrjet t</w:t>
      </w:r>
      <w:r w:rsidR="001A726D" w:rsidRPr="0062716E">
        <w:rPr>
          <w:lang w:val="sq-AL"/>
        </w:rPr>
        <w:t>ë</w:t>
      </w:r>
      <w:r w:rsidRPr="0062716E">
        <w:rPr>
          <w:lang w:val="sq-AL"/>
        </w:rPr>
        <w:t xml:space="preserve"> gjyqtar</w:t>
      </w:r>
      <w:r w:rsidR="001A726D" w:rsidRPr="0062716E">
        <w:rPr>
          <w:lang w:val="sq-AL"/>
        </w:rPr>
        <w:t>ë</w:t>
      </w:r>
      <w:r w:rsidRPr="0062716E">
        <w:rPr>
          <w:lang w:val="sq-AL"/>
        </w:rPr>
        <w:t>ve dhe prokuror</w:t>
      </w:r>
      <w:r w:rsidR="001A726D" w:rsidRPr="0062716E">
        <w:rPr>
          <w:lang w:val="sq-AL"/>
        </w:rPr>
        <w:t>ë</w:t>
      </w:r>
      <w:r w:rsidRPr="0062716E">
        <w:rPr>
          <w:lang w:val="sq-AL"/>
        </w:rPr>
        <w:t>ve</w:t>
      </w:r>
      <w:r w:rsidR="00EF40D0" w:rsidRPr="0062716E">
        <w:rPr>
          <w:lang w:val="sq-AL"/>
        </w:rPr>
        <w:t xml:space="preserve"> </w:t>
      </w:r>
    </w:p>
    <w:p w:rsidR="00EF40D0" w:rsidRPr="0062716E" w:rsidRDefault="00847E56" w:rsidP="00F666FE">
      <w:pPr>
        <w:pStyle w:val="bul1"/>
        <w:rPr>
          <w:lang w:val="sq-AL"/>
        </w:rPr>
      </w:pPr>
      <w:r w:rsidRPr="0062716E">
        <w:rPr>
          <w:lang w:val="sq-AL"/>
        </w:rPr>
        <w:t>Leht</w:t>
      </w:r>
      <w:r w:rsidR="001A726D" w:rsidRPr="0062716E">
        <w:rPr>
          <w:lang w:val="sq-AL"/>
        </w:rPr>
        <w:t>ë</w:t>
      </w:r>
      <w:r w:rsidRPr="0062716E">
        <w:rPr>
          <w:lang w:val="sq-AL"/>
        </w:rPr>
        <w:t>simi i aksesit n</w:t>
      </w:r>
      <w:r w:rsidR="001A726D" w:rsidRPr="0062716E">
        <w:rPr>
          <w:lang w:val="sq-AL"/>
        </w:rPr>
        <w:t>ë</w:t>
      </w:r>
      <w:r w:rsidRPr="0062716E">
        <w:rPr>
          <w:lang w:val="sq-AL"/>
        </w:rPr>
        <w:t xml:space="preserve"> rrjete dhe </w:t>
      </w:r>
      <w:r w:rsidR="00A62631" w:rsidRPr="0062716E">
        <w:rPr>
          <w:lang w:val="sq-AL"/>
        </w:rPr>
        <w:t>iniciativa</w:t>
      </w:r>
      <w:r w:rsidRPr="0062716E">
        <w:rPr>
          <w:lang w:val="sq-AL"/>
        </w:rPr>
        <w:t xml:space="preserve"> t</w:t>
      </w:r>
      <w:r w:rsidR="001A726D" w:rsidRPr="0062716E">
        <w:rPr>
          <w:lang w:val="sq-AL"/>
        </w:rPr>
        <w:t>ë</w:t>
      </w:r>
      <w:r w:rsidRPr="0062716E">
        <w:rPr>
          <w:lang w:val="sq-AL"/>
        </w:rPr>
        <w:t xml:space="preserve"> ndryshme t</w:t>
      </w:r>
      <w:r w:rsidR="001A726D" w:rsidRPr="0062716E">
        <w:rPr>
          <w:lang w:val="sq-AL"/>
        </w:rPr>
        <w:t>ë</w:t>
      </w:r>
      <w:r w:rsidRPr="0062716E">
        <w:rPr>
          <w:lang w:val="sq-AL"/>
        </w:rPr>
        <w:t xml:space="preserve"> trajnimit</w:t>
      </w:r>
      <w:r w:rsidR="00EF40D0" w:rsidRPr="0062716E">
        <w:rPr>
          <w:lang w:val="sq-AL"/>
        </w:rPr>
        <w:t xml:space="preserve">. </w:t>
      </w:r>
    </w:p>
    <w:p w:rsidR="00EF40D0" w:rsidRPr="0062716E" w:rsidRDefault="00EF40D0" w:rsidP="00EF40D0">
      <w:pPr>
        <w:rPr>
          <w:rFonts w:eastAsia="Times New Roman" w:cs="Times New Roman"/>
          <w:szCs w:val="18"/>
        </w:rPr>
      </w:pPr>
    </w:p>
    <w:p w:rsidR="00EF40D0" w:rsidRPr="0062716E" w:rsidRDefault="00847E56" w:rsidP="00EF40D0">
      <w:pPr>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rmjet Projektit Rajonal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rbashk</w:t>
      </w:r>
      <w:r w:rsidR="001A726D" w:rsidRPr="0062716E">
        <w:rPr>
          <w:rFonts w:eastAsia="Times New Roman" w:cs="Times New Roman"/>
          <w:szCs w:val="18"/>
        </w:rPr>
        <w:t>ë</w:t>
      </w:r>
      <w:r w:rsidRPr="0062716E">
        <w:rPr>
          <w:rFonts w:eastAsia="Times New Roman" w:cs="Times New Roman"/>
          <w:szCs w:val="18"/>
        </w:rPr>
        <w:t>t nd</w:t>
      </w:r>
      <w:r w:rsidR="001A726D" w:rsidRPr="0062716E">
        <w:rPr>
          <w:rFonts w:eastAsia="Times New Roman" w:cs="Times New Roman"/>
          <w:szCs w:val="18"/>
        </w:rPr>
        <w:t>ë</w:t>
      </w:r>
      <w:r w:rsidRPr="0062716E">
        <w:rPr>
          <w:rFonts w:eastAsia="Times New Roman" w:cs="Times New Roman"/>
          <w:szCs w:val="18"/>
        </w:rPr>
        <w:t>rmjet Bashkimit Evropian dhe K</w:t>
      </w:r>
      <w:r w:rsidR="001A726D" w:rsidRPr="0062716E">
        <w:rPr>
          <w:rFonts w:eastAsia="Times New Roman" w:cs="Times New Roman"/>
          <w:szCs w:val="18"/>
        </w:rPr>
        <w:t>ë</w:t>
      </w:r>
      <w:r w:rsidRPr="0062716E">
        <w:rPr>
          <w:rFonts w:eastAsia="Times New Roman" w:cs="Times New Roman"/>
          <w:szCs w:val="18"/>
        </w:rPr>
        <w:t>shillit t</w:t>
      </w:r>
      <w:r w:rsidR="001A726D" w:rsidRPr="0062716E">
        <w:rPr>
          <w:rFonts w:eastAsia="Times New Roman" w:cs="Times New Roman"/>
          <w:szCs w:val="18"/>
        </w:rPr>
        <w:t>ë</w:t>
      </w:r>
      <w:r w:rsidRPr="0062716E">
        <w:rPr>
          <w:rFonts w:eastAsia="Times New Roman" w:cs="Times New Roman"/>
          <w:szCs w:val="18"/>
        </w:rPr>
        <w:t xml:space="preserve"> Evrop</w:t>
      </w:r>
      <w:r w:rsidR="001A726D" w:rsidRPr="0062716E">
        <w:rPr>
          <w:rFonts w:eastAsia="Times New Roman" w:cs="Times New Roman"/>
          <w:szCs w:val="18"/>
        </w:rPr>
        <w:t>ë</w:t>
      </w:r>
      <w:r w:rsidRPr="0062716E">
        <w:rPr>
          <w:rFonts w:eastAsia="Times New Roman" w:cs="Times New Roman"/>
          <w:szCs w:val="18"/>
        </w:rPr>
        <w:t xml:space="preserve">s </w:t>
      </w:r>
      <w:r w:rsidR="0087308D" w:rsidRPr="0062716E">
        <w:rPr>
          <w:rFonts w:eastAsia="Times New Roman" w:cs="Times New Roman"/>
          <w:szCs w:val="18"/>
        </w:rPr>
        <w:t>p</w:t>
      </w:r>
      <w:r w:rsidR="001A726D" w:rsidRPr="0062716E">
        <w:rPr>
          <w:rFonts w:eastAsia="Times New Roman" w:cs="Times New Roman"/>
          <w:szCs w:val="18"/>
        </w:rPr>
        <w:t>ë</w:t>
      </w:r>
      <w:r w:rsidR="0087308D" w:rsidRPr="0062716E">
        <w:rPr>
          <w:rFonts w:eastAsia="Times New Roman" w:cs="Times New Roman"/>
          <w:szCs w:val="18"/>
        </w:rPr>
        <w:t xml:space="preserve">r Krimin Kibernetik </w:t>
      </w:r>
      <w:r w:rsidR="00EF40D0" w:rsidRPr="0062716E">
        <w:rPr>
          <w:rFonts w:eastAsia="Times New Roman" w:cs="Times New Roman"/>
          <w:szCs w:val="18"/>
        </w:rPr>
        <w:t>@IPA (</w:t>
      </w:r>
      <w:r w:rsidRPr="0062716E">
        <w:rPr>
          <w:rFonts w:eastAsia="Times New Roman" w:cs="Times New Roman"/>
          <w:szCs w:val="18"/>
        </w:rPr>
        <w:t>Bashk</w:t>
      </w:r>
      <w:r w:rsidR="001A726D" w:rsidRPr="0062716E">
        <w:rPr>
          <w:rFonts w:eastAsia="Times New Roman" w:cs="Times New Roman"/>
          <w:szCs w:val="18"/>
        </w:rPr>
        <w:t>ë</w:t>
      </w:r>
      <w:r w:rsidRPr="0062716E">
        <w:rPr>
          <w:rFonts w:eastAsia="Times New Roman" w:cs="Times New Roman"/>
          <w:szCs w:val="18"/>
        </w:rPr>
        <w:t>punimi Rajonal n</w:t>
      </w:r>
      <w:r w:rsidR="001A726D" w:rsidRPr="0062716E">
        <w:rPr>
          <w:rFonts w:eastAsia="Times New Roman" w:cs="Times New Roman"/>
          <w:szCs w:val="18"/>
        </w:rPr>
        <w:t>ë</w:t>
      </w:r>
      <w:r w:rsidRPr="0062716E">
        <w:rPr>
          <w:rFonts w:eastAsia="Times New Roman" w:cs="Times New Roman"/>
          <w:szCs w:val="18"/>
        </w:rPr>
        <w:t xml:space="preserve"> Drejt</w:t>
      </w:r>
      <w:r w:rsidR="001A726D" w:rsidRPr="0062716E">
        <w:rPr>
          <w:rFonts w:eastAsia="Times New Roman" w:cs="Times New Roman"/>
          <w:szCs w:val="18"/>
        </w:rPr>
        <w:t>ë</w:t>
      </w:r>
      <w:r w:rsidRPr="0062716E">
        <w:rPr>
          <w:rFonts w:eastAsia="Times New Roman" w:cs="Times New Roman"/>
          <w:szCs w:val="18"/>
        </w:rPr>
        <w:t>sin</w:t>
      </w:r>
      <w:r w:rsidR="001A726D" w:rsidRPr="0062716E">
        <w:rPr>
          <w:rFonts w:eastAsia="Times New Roman" w:cs="Times New Roman"/>
          <w:szCs w:val="18"/>
        </w:rPr>
        <w:t>ë</w:t>
      </w:r>
      <w:r w:rsidRPr="0062716E">
        <w:rPr>
          <w:rFonts w:eastAsia="Times New Roman" w:cs="Times New Roman"/>
          <w:szCs w:val="18"/>
        </w:rPr>
        <w:t xml:space="preserve"> Penale: Forcimi i kapaciteteve n</w:t>
      </w:r>
      <w:r w:rsidR="001A726D" w:rsidRPr="0062716E">
        <w:rPr>
          <w:rFonts w:eastAsia="Times New Roman" w:cs="Times New Roman"/>
          <w:szCs w:val="18"/>
        </w:rPr>
        <w:t>ë</w:t>
      </w:r>
      <w:r w:rsidRPr="0062716E">
        <w:rPr>
          <w:rFonts w:eastAsia="Times New Roman" w:cs="Times New Roman"/>
          <w:szCs w:val="18"/>
        </w:rPr>
        <w:t xml:space="preserve"> luft</w:t>
      </w:r>
      <w:r w:rsidR="001A726D" w:rsidRPr="0062716E">
        <w:rPr>
          <w:rFonts w:eastAsia="Times New Roman" w:cs="Times New Roman"/>
          <w:szCs w:val="18"/>
        </w:rPr>
        <w:t>ë</w:t>
      </w:r>
      <w:r w:rsidRPr="0062716E">
        <w:rPr>
          <w:rFonts w:eastAsia="Times New Roman" w:cs="Times New Roman"/>
          <w:szCs w:val="18"/>
        </w:rPr>
        <w:t>n kund</w:t>
      </w:r>
      <w:r w:rsidR="001A726D" w:rsidRPr="0062716E">
        <w:rPr>
          <w:rFonts w:eastAsia="Times New Roman" w:cs="Times New Roman"/>
          <w:szCs w:val="18"/>
        </w:rPr>
        <w:t>ë</w:t>
      </w:r>
      <w:r w:rsidRPr="0062716E">
        <w:rPr>
          <w:rFonts w:eastAsia="Times New Roman" w:cs="Times New Roman"/>
          <w:szCs w:val="18"/>
        </w:rPr>
        <w:t>r krimit kibernetik</w:t>
      </w:r>
      <w:r w:rsidR="00EF40D0" w:rsidRPr="0062716E">
        <w:rPr>
          <w:rFonts w:eastAsia="Times New Roman" w:cs="Times New Roman"/>
          <w:szCs w:val="18"/>
        </w:rPr>
        <w:t>)</w:t>
      </w:r>
      <w:r w:rsidR="00EF40D0" w:rsidRPr="0062716E">
        <w:rPr>
          <w:rFonts w:eastAsia="Times New Roman" w:cs="Times New Roman"/>
          <w:szCs w:val="18"/>
          <w:vertAlign w:val="superscript"/>
        </w:rPr>
        <w:footnoteReference w:id="2"/>
      </w:r>
      <w:r w:rsidR="00EF40D0" w:rsidRPr="0062716E">
        <w:rPr>
          <w:rFonts w:eastAsia="Times New Roman" w:cs="Times New Roman"/>
          <w:szCs w:val="18"/>
        </w:rPr>
        <w:t>,</w:t>
      </w:r>
      <w:r w:rsidRPr="0062716E">
        <w:rPr>
          <w:rFonts w:eastAsia="Times New Roman" w:cs="Times New Roman"/>
          <w:szCs w:val="18"/>
        </w:rPr>
        <w:t xml:space="preserve"> </w:t>
      </w:r>
      <w:r w:rsidR="0087308D" w:rsidRPr="0062716E">
        <w:rPr>
          <w:rFonts w:eastAsia="Times New Roman" w:cs="Times New Roman"/>
          <w:szCs w:val="18"/>
        </w:rPr>
        <w:t>jepet mb</w:t>
      </w:r>
      <w:r w:rsidR="001A726D" w:rsidRPr="0062716E">
        <w:rPr>
          <w:rFonts w:eastAsia="Times New Roman" w:cs="Times New Roman"/>
          <w:szCs w:val="18"/>
        </w:rPr>
        <w:t>ë</w:t>
      </w:r>
      <w:r w:rsidR="0087308D" w:rsidRPr="0062716E">
        <w:rPr>
          <w:rFonts w:eastAsia="Times New Roman" w:cs="Times New Roman"/>
          <w:szCs w:val="18"/>
        </w:rPr>
        <w:t>shtetje q</w:t>
      </w:r>
      <w:r w:rsidR="001A726D" w:rsidRPr="0062716E">
        <w:rPr>
          <w:rFonts w:eastAsia="Times New Roman" w:cs="Times New Roman"/>
          <w:szCs w:val="18"/>
        </w:rPr>
        <w:t>ë</w:t>
      </w:r>
      <w:r w:rsidR="0087308D" w:rsidRPr="0062716E">
        <w:rPr>
          <w:rFonts w:eastAsia="Times New Roman" w:cs="Times New Roman"/>
          <w:szCs w:val="18"/>
        </w:rPr>
        <w:t xml:space="preserve"> </w:t>
      </w:r>
      <w:r w:rsidRPr="0062716E">
        <w:rPr>
          <w:rFonts w:eastAsia="Times New Roman" w:cs="Times New Roman"/>
          <w:szCs w:val="18"/>
        </w:rPr>
        <w:t>institucionet e trajnimit n</w:t>
      </w:r>
      <w:r w:rsidR="001A726D" w:rsidRPr="0062716E">
        <w:rPr>
          <w:rFonts w:eastAsia="Times New Roman" w:cs="Times New Roman"/>
          <w:szCs w:val="18"/>
        </w:rPr>
        <w:t>ë</w:t>
      </w:r>
      <w:r w:rsidR="0087308D" w:rsidRPr="0062716E">
        <w:rPr>
          <w:rFonts w:eastAsia="Times New Roman" w:cs="Times New Roman"/>
          <w:szCs w:val="18"/>
        </w:rPr>
        <w:t xml:space="preserve"> </w:t>
      </w:r>
      <w:r w:rsidRPr="0062716E">
        <w:rPr>
          <w:rFonts w:eastAsia="Times New Roman" w:cs="Times New Roman"/>
          <w:szCs w:val="18"/>
        </w:rPr>
        <w:t>zonat e projektit (Shqip</w:t>
      </w:r>
      <w:r w:rsidR="001A726D" w:rsidRPr="0062716E">
        <w:rPr>
          <w:rFonts w:eastAsia="Times New Roman" w:cs="Times New Roman"/>
          <w:szCs w:val="18"/>
        </w:rPr>
        <w:t>ë</w:t>
      </w:r>
      <w:r w:rsidRPr="0062716E">
        <w:rPr>
          <w:rFonts w:eastAsia="Times New Roman" w:cs="Times New Roman"/>
          <w:szCs w:val="18"/>
        </w:rPr>
        <w:t>ria, Bosnja dhe Hercegovina, Kroacia, Mali i Zi, Serbia</w:t>
      </w:r>
      <w:r w:rsidR="00EF40D0" w:rsidRPr="0062716E">
        <w:rPr>
          <w:rFonts w:eastAsia="Times New Roman" w:cs="Times New Roman"/>
          <w:szCs w:val="18"/>
        </w:rPr>
        <w:t>, “</w:t>
      </w:r>
      <w:r w:rsidRPr="0062716E">
        <w:rPr>
          <w:rFonts w:eastAsia="Times New Roman" w:cs="Times New Roman"/>
          <w:szCs w:val="18"/>
        </w:rPr>
        <w:t>Ish-Republika Jugosllave e Maqedonis</w:t>
      </w:r>
      <w:r w:rsidR="001A726D" w:rsidRPr="0062716E">
        <w:rPr>
          <w:rFonts w:eastAsia="Times New Roman" w:cs="Times New Roman"/>
          <w:szCs w:val="18"/>
        </w:rPr>
        <w:t>ë</w:t>
      </w:r>
      <w:r w:rsidR="00EF40D0" w:rsidRPr="0062716E">
        <w:rPr>
          <w:rFonts w:eastAsia="Times New Roman" w:cs="Times New Roman"/>
          <w:szCs w:val="18"/>
        </w:rPr>
        <w:t>”, Tur</w:t>
      </w:r>
      <w:r w:rsidRPr="0062716E">
        <w:rPr>
          <w:rFonts w:eastAsia="Times New Roman" w:cs="Times New Roman"/>
          <w:szCs w:val="18"/>
        </w:rPr>
        <w:t>qia dhe Kosova</w:t>
      </w:r>
      <w:r w:rsidR="00EF40D0" w:rsidRPr="0062716E">
        <w:rPr>
          <w:rFonts w:eastAsia="Times New Roman" w:cs="Times New Roman"/>
          <w:szCs w:val="18"/>
          <w:vertAlign w:val="superscript"/>
        </w:rPr>
        <w:footnoteReference w:customMarkFollows="1" w:id="3"/>
        <w:t>*</w:t>
      </w:r>
      <w:r w:rsidR="00EF40D0" w:rsidRPr="0062716E">
        <w:rPr>
          <w:rFonts w:eastAsia="Times New Roman" w:cs="Times New Roman"/>
          <w:szCs w:val="18"/>
        </w:rPr>
        <w:t xml:space="preserve">) </w:t>
      </w:r>
      <w:r w:rsidR="0087308D" w:rsidRPr="0062716E">
        <w:rPr>
          <w:rFonts w:eastAsia="Times New Roman" w:cs="Times New Roman"/>
          <w:szCs w:val="18"/>
        </w:rPr>
        <w:t>t</w:t>
      </w:r>
      <w:r w:rsidR="001A726D" w:rsidRPr="0062716E">
        <w:rPr>
          <w:rFonts w:eastAsia="Times New Roman" w:cs="Times New Roman"/>
          <w:szCs w:val="18"/>
        </w:rPr>
        <w:t>ë</w:t>
      </w:r>
      <w:r w:rsidR="0087308D" w:rsidRPr="0062716E">
        <w:rPr>
          <w:rFonts w:eastAsia="Times New Roman" w:cs="Times New Roman"/>
          <w:szCs w:val="18"/>
        </w:rPr>
        <w:t xml:space="preserve"> mund t</w:t>
      </w:r>
      <w:r w:rsidR="001A726D" w:rsidRPr="0062716E">
        <w:rPr>
          <w:rFonts w:eastAsia="Times New Roman" w:cs="Times New Roman"/>
          <w:szCs w:val="18"/>
        </w:rPr>
        <w:t>ë</w:t>
      </w:r>
      <w:r w:rsidR="0087308D" w:rsidRPr="0062716E">
        <w:rPr>
          <w:rFonts w:eastAsia="Times New Roman" w:cs="Times New Roman"/>
          <w:szCs w:val="18"/>
        </w:rPr>
        <w:t xml:space="preserve"> zbatojn</w:t>
      </w:r>
      <w:r w:rsidR="001A726D" w:rsidRPr="0062716E">
        <w:rPr>
          <w:rFonts w:eastAsia="Times New Roman" w:cs="Times New Roman"/>
          <w:szCs w:val="18"/>
        </w:rPr>
        <w:t>ë</w:t>
      </w:r>
      <w:r w:rsidR="0087308D" w:rsidRPr="0062716E">
        <w:rPr>
          <w:rFonts w:eastAsia="Times New Roman" w:cs="Times New Roman"/>
          <w:szCs w:val="18"/>
        </w:rPr>
        <w:t xml:space="preserve"> k</w:t>
      </w:r>
      <w:r w:rsidR="001A726D" w:rsidRPr="0062716E">
        <w:rPr>
          <w:rFonts w:eastAsia="Times New Roman" w:cs="Times New Roman"/>
          <w:szCs w:val="18"/>
        </w:rPr>
        <w:t>ë</w:t>
      </w:r>
      <w:r w:rsidR="0087308D" w:rsidRPr="0062716E">
        <w:rPr>
          <w:rFonts w:eastAsia="Times New Roman" w:cs="Times New Roman"/>
          <w:szCs w:val="18"/>
        </w:rPr>
        <w:t>t</w:t>
      </w:r>
      <w:r w:rsidR="001A726D" w:rsidRPr="0062716E">
        <w:rPr>
          <w:rFonts w:eastAsia="Times New Roman" w:cs="Times New Roman"/>
          <w:szCs w:val="18"/>
        </w:rPr>
        <w:t>ë</w:t>
      </w:r>
      <w:r w:rsidR="0087308D" w:rsidRPr="0062716E">
        <w:rPr>
          <w:rFonts w:eastAsia="Times New Roman" w:cs="Times New Roman"/>
          <w:szCs w:val="18"/>
        </w:rPr>
        <w:t xml:space="preserve"> koncept trajnimi</w:t>
      </w:r>
      <w:r w:rsidR="00EF40D0" w:rsidRPr="0062716E">
        <w:rPr>
          <w:rFonts w:eastAsia="Times New Roman" w:cs="Times New Roman"/>
          <w:szCs w:val="18"/>
        </w:rPr>
        <w:t xml:space="preserve">. </w:t>
      </w:r>
    </w:p>
    <w:p w:rsidR="00EF40D0" w:rsidRPr="0062716E" w:rsidRDefault="00C87059" w:rsidP="00EF40D0">
      <w:pPr>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kontekst, jan</w:t>
      </w:r>
      <w:r w:rsidR="001A726D" w:rsidRPr="0062716E">
        <w:rPr>
          <w:rFonts w:eastAsia="Times New Roman" w:cs="Times New Roman"/>
          <w:szCs w:val="18"/>
        </w:rPr>
        <w:t>ë</w:t>
      </w:r>
      <w:r w:rsidRPr="0062716E">
        <w:rPr>
          <w:rFonts w:eastAsia="Times New Roman" w:cs="Times New Roman"/>
          <w:szCs w:val="18"/>
        </w:rPr>
        <w:t xml:space="preserve"> hartuar materialet e trajnimit p</w:t>
      </w:r>
      <w:r w:rsidR="001A726D" w:rsidRPr="0062716E">
        <w:rPr>
          <w:rFonts w:eastAsia="Times New Roman" w:cs="Times New Roman"/>
          <w:szCs w:val="18"/>
        </w:rPr>
        <w:t>ë</w:t>
      </w:r>
      <w:r w:rsidRPr="0062716E">
        <w:rPr>
          <w:rFonts w:eastAsia="Times New Roman" w:cs="Times New Roman"/>
          <w:szCs w:val="18"/>
        </w:rPr>
        <w:t>r tu p</w:t>
      </w:r>
      <w:r w:rsidR="001A726D" w:rsidRPr="0062716E">
        <w:rPr>
          <w:rFonts w:eastAsia="Times New Roman" w:cs="Times New Roman"/>
          <w:szCs w:val="18"/>
        </w:rPr>
        <w:t>ë</w:t>
      </w:r>
      <w:r w:rsidRPr="0062716E">
        <w:rPr>
          <w:rFonts w:eastAsia="Times New Roman" w:cs="Times New Roman"/>
          <w:szCs w:val="18"/>
        </w:rPr>
        <w:t xml:space="preserve">rdorur nga institucionet trajnuese dhe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realizuar nj</w:t>
      </w:r>
      <w:r w:rsidR="001A726D" w:rsidRPr="0062716E">
        <w:rPr>
          <w:rFonts w:eastAsia="Times New Roman" w:cs="Times New Roman"/>
          <w:szCs w:val="18"/>
        </w:rPr>
        <w:t>ë</w:t>
      </w:r>
      <w:r w:rsidRPr="0062716E">
        <w:rPr>
          <w:rFonts w:eastAsia="Times New Roman" w:cs="Times New Roman"/>
          <w:szCs w:val="18"/>
        </w:rPr>
        <w:t xml:space="preserve"> “Program p</w:t>
      </w:r>
      <w:r w:rsidR="001A726D" w:rsidRPr="0062716E">
        <w:rPr>
          <w:rFonts w:eastAsia="Times New Roman" w:cs="Times New Roman"/>
          <w:szCs w:val="18"/>
        </w:rPr>
        <w:t>ë</w:t>
      </w:r>
      <w:r w:rsidRPr="0062716E">
        <w:rPr>
          <w:rFonts w:eastAsia="Times New Roman" w:cs="Times New Roman"/>
          <w:szCs w:val="18"/>
        </w:rPr>
        <w:t>r Trajnimin e Trajner</w:t>
      </w:r>
      <w:r w:rsidR="001A726D" w:rsidRPr="0062716E">
        <w:rPr>
          <w:rFonts w:eastAsia="Times New Roman" w:cs="Times New Roman"/>
          <w:szCs w:val="18"/>
        </w:rPr>
        <w:t>ë</w:t>
      </w:r>
      <w:r w:rsidRPr="0062716E">
        <w:rPr>
          <w:rFonts w:eastAsia="Times New Roman" w:cs="Times New Roman"/>
          <w:szCs w:val="18"/>
        </w:rPr>
        <w:t>ve”</w:t>
      </w:r>
      <w:r w:rsidR="00EF40D0" w:rsidRPr="0062716E">
        <w:rPr>
          <w:rFonts w:eastAsia="Times New Roman" w:cs="Times New Roman"/>
          <w:szCs w:val="18"/>
        </w:rPr>
        <w:t xml:space="preserve">. </w:t>
      </w:r>
      <w:r w:rsidRPr="0062716E">
        <w:rPr>
          <w:rFonts w:eastAsia="Times New Roman" w:cs="Times New Roman"/>
          <w:szCs w:val="18"/>
        </w:rPr>
        <w:t>Ky version final i paket</w:t>
      </w:r>
      <w:r w:rsidR="001A726D" w:rsidRPr="0062716E">
        <w:rPr>
          <w:rFonts w:eastAsia="Times New Roman" w:cs="Times New Roman"/>
          <w:szCs w:val="18"/>
        </w:rPr>
        <w:t>ë</w:t>
      </w:r>
      <w:r w:rsidRPr="0062716E">
        <w:rPr>
          <w:rFonts w:eastAsia="Times New Roman" w:cs="Times New Roman"/>
          <w:szCs w:val="18"/>
        </w:rPr>
        <w:t>s s</w:t>
      </w:r>
      <w:r w:rsidR="001A726D" w:rsidRPr="0062716E">
        <w:rPr>
          <w:rFonts w:eastAsia="Times New Roman" w:cs="Times New Roman"/>
          <w:szCs w:val="18"/>
        </w:rPr>
        <w:t>ë</w:t>
      </w:r>
      <w:r w:rsidRPr="0062716E">
        <w:rPr>
          <w:rFonts w:eastAsia="Times New Roman" w:cs="Times New Roman"/>
          <w:szCs w:val="18"/>
        </w:rPr>
        <w:t xml:space="preserve"> trajnimit merr n</w:t>
      </w:r>
      <w:r w:rsidR="001A726D" w:rsidRPr="0062716E">
        <w:rPr>
          <w:rFonts w:eastAsia="Times New Roman" w:cs="Times New Roman"/>
          <w:szCs w:val="18"/>
        </w:rPr>
        <w:t>ë</w:t>
      </w:r>
      <w:r w:rsidRPr="0062716E">
        <w:rPr>
          <w:rFonts w:eastAsia="Times New Roman" w:cs="Times New Roman"/>
          <w:szCs w:val="18"/>
        </w:rPr>
        <w:t xml:space="preserve"> konsiderat</w:t>
      </w:r>
      <w:r w:rsidR="001A726D" w:rsidRPr="0062716E">
        <w:rPr>
          <w:rFonts w:eastAsia="Times New Roman" w:cs="Times New Roman"/>
          <w:szCs w:val="18"/>
        </w:rPr>
        <w:t>ë</w:t>
      </w:r>
      <w:r w:rsidRPr="0062716E">
        <w:rPr>
          <w:rFonts w:eastAsia="Times New Roman" w:cs="Times New Roman"/>
          <w:szCs w:val="18"/>
        </w:rPr>
        <w:t xml:space="preserve"> informacionin e marr</w:t>
      </w:r>
      <w:r w:rsidR="001A726D" w:rsidRPr="0062716E">
        <w:rPr>
          <w:rFonts w:eastAsia="Times New Roman" w:cs="Times New Roman"/>
          <w:szCs w:val="18"/>
        </w:rPr>
        <w:t>ë</w:t>
      </w:r>
      <w:r w:rsidRPr="0062716E">
        <w:rPr>
          <w:rFonts w:eastAsia="Times New Roman" w:cs="Times New Roman"/>
          <w:szCs w:val="18"/>
        </w:rPr>
        <w:t xml:space="preserve"> nga gjyqtar</w:t>
      </w:r>
      <w:r w:rsidR="001A726D" w:rsidRPr="0062716E">
        <w:rPr>
          <w:rFonts w:eastAsia="Times New Roman" w:cs="Times New Roman"/>
          <w:szCs w:val="18"/>
        </w:rPr>
        <w:t>ë</w:t>
      </w:r>
      <w:r w:rsidRPr="0062716E">
        <w:rPr>
          <w:rFonts w:eastAsia="Times New Roman" w:cs="Times New Roman"/>
          <w:szCs w:val="18"/>
        </w:rPr>
        <w:t>t dhe prokuror</w:t>
      </w:r>
      <w:r w:rsidR="001A726D" w:rsidRPr="0062716E">
        <w:rPr>
          <w:rFonts w:eastAsia="Times New Roman" w:cs="Times New Roman"/>
          <w:szCs w:val="18"/>
        </w:rPr>
        <w:t>ë</w:t>
      </w:r>
      <w:r w:rsidRPr="0062716E">
        <w:rPr>
          <w:rFonts w:eastAsia="Times New Roman" w:cs="Times New Roman"/>
          <w:szCs w:val="18"/>
        </w:rPr>
        <w:t>t, t</w:t>
      </w:r>
      <w:r w:rsidR="001A726D" w:rsidRPr="0062716E">
        <w:rPr>
          <w:rFonts w:eastAsia="Times New Roman" w:cs="Times New Roman"/>
          <w:szCs w:val="18"/>
        </w:rPr>
        <w:t>ë</w:t>
      </w:r>
      <w:r w:rsidRPr="0062716E">
        <w:rPr>
          <w:rFonts w:eastAsia="Times New Roman" w:cs="Times New Roman"/>
          <w:szCs w:val="18"/>
        </w:rPr>
        <w:t xml:space="preserve"> cil</w:t>
      </w:r>
      <w:r w:rsidR="001A726D" w:rsidRPr="0062716E">
        <w:rPr>
          <w:rFonts w:eastAsia="Times New Roman" w:cs="Times New Roman"/>
          <w:szCs w:val="18"/>
        </w:rPr>
        <w:t>ë</w:t>
      </w:r>
      <w:r w:rsidRPr="0062716E">
        <w:rPr>
          <w:rFonts w:eastAsia="Times New Roman" w:cs="Times New Roman"/>
          <w:szCs w:val="18"/>
        </w:rPr>
        <w:t>t mor</w:t>
      </w:r>
      <w:r w:rsidR="001A726D" w:rsidRPr="0062716E">
        <w:rPr>
          <w:rFonts w:eastAsia="Times New Roman" w:cs="Times New Roman"/>
          <w:szCs w:val="18"/>
        </w:rPr>
        <w:t>ë</w:t>
      </w:r>
      <w:r w:rsidRPr="0062716E">
        <w:rPr>
          <w:rFonts w:eastAsia="Times New Roman" w:cs="Times New Roman"/>
          <w:szCs w:val="18"/>
        </w:rPr>
        <w:t>n pjes</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“Programin e Trajnimit t</w:t>
      </w:r>
      <w:r w:rsidR="001A726D" w:rsidRPr="0062716E">
        <w:rPr>
          <w:rFonts w:eastAsia="Times New Roman" w:cs="Times New Roman"/>
          <w:szCs w:val="18"/>
        </w:rPr>
        <w:t>ë</w:t>
      </w:r>
      <w:r w:rsidRPr="0062716E">
        <w:rPr>
          <w:rFonts w:eastAsia="Times New Roman" w:cs="Times New Roman"/>
          <w:szCs w:val="18"/>
        </w:rPr>
        <w:t xml:space="preserve"> Trajner</w:t>
      </w:r>
      <w:r w:rsidR="001A726D" w:rsidRPr="0062716E">
        <w:rPr>
          <w:rFonts w:eastAsia="Times New Roman" w:cs="Times New Roman"/>
          <w:szCs w:val="18"/>
        </w:rPr>
        <w:t>ë</w:t>
      </w:r>
      <w:r w:rsidRPr="0062716E">
        <w:rPr>
          <w:rFonts w:eastAsia="Times New Roman" w:cs="Times New Roman"/>
          <w:szCs w:val="18"/>
        </w:rPr>
        <w:t>ve” dhe e zhvilluan m</w:t>
      </w:r>
      <w:r w:rsidR="001A726D" w:rsidRPr="0062716E">
        <w:rPr>
          <w:rFonts w:eastAsia="Times New Roman" w:cs="Times New Roman"/>
          <w:szCs w:val="18"/>
        </w:rPr>
        <w:t>ë</w:t>
      </w:r>
      <w:r w:rsidRPr="0062716E">
        <w:rPr>
          <w:rFonts w:eastAsia="Times New Roman" w:cs="Times New Roman"/>
          <w:szCs w:val="18"/>
        </w:rPr>
        <w:t xml:space="preserve"> pas kursin n</w:t>
      </w:r>
      <w:r w:rsidR="001A726D" w:rsidRPr="0062716E">
        <w:rPr>
          <w:rFonts w:eastAsia="Times New Roman" w:cs="Times New Roman"/>
          <w:szCs w:val="18"/>
        </w:rPr>
        <w:t>ë</w:t>
      </w:r>
      <w:r w:rsidRPr="0062716E">
        <w:rPr>
          <w:rFonts w:eastAsia="Times New Roman" w:cs="Times New Roman"/>
          <w:szCs w:val="18"/>
        </w:rPr>
        <w:t xml:space="preserve"> institucionet e tyre t</w:t>
      </w:r>
      <w:r w:rsidR="001A726D" w:rsidRPr="0062716E">
        <w:rPr>
          <w:rFonts w:eastAsia="Times New Roman" w:cs="Times New Roman"/>
          <w:szCs w:val="18"/>
        </w:rPr>
        <w:t>ë</w:t>
      </w:r>
      <w:r w:rsidRPr="0062716E">
        <w:rPr>
          <w:rFonts w:eastAsia="Times New Roman" w:cs="Times New Roman"/>
          <w:szCs w:val="18"/>
        </w:rPr>
        <w:t xml:space="preserve"> trajnimit</w:t>
      </w:r>
      <w:r w:rsidR="00EF40D0" w:rsidRPr="0062716E">
        <w:rPr>
          <w:rFonts w:eastAsia="Times New Roman" w:cs="Times New Roman"/>
          <w:szCs w:val="18"/>
        </w:rPr>
        <w:t xml:space="preserve">. </w:t>
      </w:r>
      <w:r w:rsidRPr="0062716E">
        <w:rPr>
          <w:rFonts w:eastAsia="Times New Roman" w:cs="Times New Roman"/>
          <w:szCs w:val="18"/>
        </w:rPr>
        <w:t>Krahas k</w:t>
      </w:r>
      <w:r w:rsidR="001A726D" w:rsidRPr="0062716E">
        <w:rPr>
          <w:rFonts w:eastAsia="Times New Roman" w:cs="Times New Roman"/>
          <w:szCs w:val="18"/>
        </w:rPr>
        <w:t>ë</w:t>
      </w:r>
      <w:r w:rsidRPr="0062716E">
        <w:rPr>
          <w:rFonts w:eastAsia="Times New Roman" w:cs="Times New Roman"/>
          <w:szCs w:val="18"/>
        </w:rPr>
        <w:t xml:space="preserve">saj, versioni final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diskutuar </w:t>
      </w:r>
      <w:r w:rsidR="00941F8E" w:rsidRPr="0062716E">
        <w:rPr>
          <w:rFonts w:eastAsia="Times New Roman" w:cs="Times New Roman"/>
          <w:szCs w:val="18"/>
        </w:rPr>
        <w:t>me an</w:t>
      </w:r>
      <w:r w:rsidR="001A726D" w:rsidRPr="0062716E">
        <w:rPr>
          <w:rFonts w:eastAsia="Times New Roman" w:cs="Times New Roman"/>
          <w:szCs w:val="18"/>
        </w:rPr>
        <w:t>ë</w:t>
      </w:r>
      <w:r w:rsidR="00941F8E" w:rsidRPr="0062716E">
        <w:rPr>
          <w:rFonts w:eastAsia="Times New Roman" w:cs="Times New Roman"/>
          <w:szCs w:val="18"/>
        </w:rPr>
        <w:t>tar</w:t>
      </w:r>
      <w:r w:rsidR="001A726D" w:rsidRPr="0062716E">
        <w:rPr>
          <w:rFonts w:eastAsia="Times New Roman" w:cs="Times New Roman"/>
          <w:szCs w:val="18"/>
        </w:rPr>
        <w:t>ë</w:t>
      </w:r>
      <w:r w:rsidR="00941F8E" w:rsidRPr="0062716E">
        <w:rPr>
          <w:rFonts w:eastAsia="Times New Roman" w:cs="Times New Roman"/>
          <w:szCs w:val="18"/>
        </w:rPr>
        <w:t>t e grupeve t</w:t>
      </w:r>
      <w:r w:rsidR="001A726D" w:rsidRPr="0062716E">
        <w:rPr>
          <w:rFonts w:eastAsia="Times New Roman" w:cs="Times New Roman"/>
          <w:szCs w:val="18"/>
        </w:rPr>
        <w:t>ë</w:t>
      </w:r>
      <w:r w:rsidR="00941F8E" w:rsidRPr="0062716E">
        <w:rPr>
          <w:rFonts w:eastAsia="Times New Roman" w:cs="Times New Roman"/>
          <w:szCs w:val="18"/>
        </w:rPr>
        <w:t xml:space="preserve"> pun</w:t>
      </w:r>
      <w:r w:rsidR="001A726D" w:rsidRPr="0062716E">
        <w:rPr>
          <w:rFonts w:eastAsia="Times New Roman" w:cs="Times New Roman"/>
          <w:szCs w:val="18"/>
        </w:rPr>
        <w:t>ë</w:t>
      </w:r>
      <w:r w:rsidR="00941F8E" w:rsidRPr="0062716E">
        <w:rPr>
          <w:rFonts w:eastAsia="Times New Roman" w:cs="Times New Roman"/>
          <w:szCs w:val="18"/>
        </w:rPr>
        <w:t>s n</w:t>
      </w:r>
      <w:r w:rsidR="001A726D" w:rsidRPr="0062716E">
        <w:rPr>
          <w:rFonts w:eastAsia="Times New Roman" w:cs="Times New Roman"/>
          <w:szCs w:val="18"/>
        </w:rPr>
        <w:t>ë</w:t>
      </w:r>
      <w:r w:rsidR="00941F8E" w:rsidRPr="0062716E">
        <w:rPr>
          <w:rFonts w:eastAsia="Times New Roman" w:cs="Times New Roman"/>
          <w:szCs w:val="18"/>
        </w:rPr>
        <w:t xml:space="preserve"> trajnimin gjyq</w:t>
      </w:r>
      <w:r w:rsidR="001A726D" w:rsidRPr="0062716E">
        <w:rPr>
          <w:rFonts w:eastAsia="Times New Roman" w:cs="Times New Roman"/>
          <w:szCs w:val="18"/>
        </w:rPr>
        <w:t>ë</w:t>
      </w:r>
      <w:r w:rsidR="00941F8E" w:rsidRPr="0062716E">
        <w:rPr>
          <w:rFonts w:eastAsia="Times New Roman" w:cs="Times New Roman"/>
          <w:szCs w:val="18"/>
        </w:rPr>
        <w:t xml:space="preserve">sor dhe </w:t>
      </w:r>
      <w:r w:rsidR="00A62631" w:rsidRPr="0062716E">
        <w:rPr>
          <w:rFonts w:eastAsia="Times New Roman" w:cs="Times New Roman"/>
          <w:szCs w:val="18"/>
        </w:rPr>
        <w:t>trajnerët</w:t>
      </w:r>
      <w:r w:rsidR="00941F8E" w:rsidRPr="0062716E">
        <w:rPr>
          <w:rFonts w:eastAsia="Times New Roman" w:cs="Times New Roman"/>
          <w:szCs w:val="18"/>
        </w:rPr>
        <w:t xml:space="preserve"> n</w:t>
      </w:r>
      <w:r w:rsidR="001A726D" w:rsidRPr="0062716E">
        <w:rPr>
          <w:rFonts w:eastAsia="Times New Roman" w:cs="Times New Roman"/>
          <w:szCs w:val="18"/>
        </w:rPr>
        <w:t>ë</w:t>
      </w:r>
      <w:r w:rsidR="00941F8E" w:rsidRPr="0062716E">
        <w:rPr>
          <w:rFonts w:eastAsia="Times New Roman" w:cs="Times New Roman"/>
          <w:szCs w:val="18"/>
        </w:rPr>
        <w:t xml:space="preserve"> nj</w:t>
      </w:r>
      <w:r w:rsidR="001A726D" w:rsidRPr="0062716E">
        <w:rPr>
          <w:rFonts w:eastAsia="Times New Roman" w:cs="Times New Roman"/>
          <w:szCs w:val="18"/>
        </w:rPr>
        <w:t>ë</w:t>
      </w:r>
      <w:r w:rsidR="00941F8E" w:rsidRPr="0062716E">
        <w:rPr>
          <w:rFonts w:eastAsia="Times New Roman" w:cs="Times New Roman"/>
          <w:szCs w:val="18"/>
        </w:rPr>
        <w:t xml:space="preserve"> aktivitet t</w:t>
      </w:r>
      <w:r w:rsidR="001A726D" w:rsidRPr="0062716E">
        <w:rPr>
          <w:rFonts w:eastAsia="Times New Roman" w:cs="Times New Roman"/>
          <w:szCs w:val="18"/>
        </w:rPr>
        <w:t>ë</w:t>
      </w:r>
      <w:r w:rsidR="00941F8E" w:rsidRPr="0062716E">
        <w:rPr>
          <w:rFonts w:eastAsia="Times New Roman" w:cs="Times New Roman"/>
          <w:szCs w:val="18"/>
        </w:rPr>
        <w:t xml:space="preserve"> organizuar p</w:t>
      </w:r>
      <w:r w:rsidR="001A726D" w:rsidRPr="0062716E">
        <w:rPr>
          <w:rFonts w:eastAsia="Times New Roman" w:cs="Times New Roman"/>
          <w:szCs w:val="18"/>
        </w:rPr>
        <w:t>ë</w:t>
      </w:r>
      <w:r w:rsidR="00941F8E" w:rsidRPr="0062716E">
        <w:rPr>
          <w:rFonts w:eastAsia="Times New Roman" w:cs="Times New Roman"/>
          <w:szCs w:val="18"/>
        </w:rPr>
        <w:t>r k</w:t>
      </w:r>
      <w:r w:rsidR="001A726D" w:rsidRPr="0062716E">
        <w:rPr>
          <w:rFonts w:eastAsia="Times New Roman" w:cs="Times New Roman"/>
          <w:szCs w:val="18"/>
        </w:rPr>
        <w:t>ë</w:t>
      </w:r>
      <w:r w:rsidR="00941F8E" w:rsidRPr="0062716E">
        <w:rPr>
          <w:rFonts w:eastAsia="Times New Roman" w:cs="Times New Roman"/>
          <w:szCs w:val="18"/>
        </w:rPr>
        <w:t>t</w:t>
      </w:r>
      <w:r w:rsidR="001A726D" w:rsidRPr="0062716E">
        <w:rPr>
          <w:rFonts w:eastAsia="Times New Roman" w:cs="Times New Roman"/>
          <w:szCs w:val="18"/>
        </w:rPr>
        <w:t>ë</w:t>
      </w:r>
      <w:r w:rsidR="00941F8E" w:rsidRPr="0062716E">
        <w:rPr>
          <w:rFonts w:eastAsia="Times New Roman" w:cs="Times New Roman"/>
          <w:szCs w:val="18"/>
        </w:rPr>
        <w:t xml:space="preserve"> q</w:t>
      </w:r>
      <w:r w:rsidR="001A726D" w:rsidRPr="0062716E">
        <w:rPr>
          <w:rFonts w:eastAsia="Times New Roman" w:cs="Times New Roman"/>
          <w:szCs w:val="18"/>
        </w:rPr>
        <w:t>ë</w:t>
      </w:r>
      <w:r w:rsidR="00941F8E" w:rsidRPr="0062716E">
        <w:rPr>
          <w:rFonts w:eastAsia="Times New Roman" w:cs="Times New Roman"/>
          <w:szCs w:val="18"/>
        </w:rPr>
        <w:t>llim</w:t>
      </w:r>
      <w:r w:rsidR="00EF40D0" w:rsidRPr="0062716E">
        <w:rPr>
          <w:rFonts w:eastAsia="Times New Roman" w:cs="Times New Roman"/>
          <w:szCs w:val="18"/>
        </w:rPr>
        <w:t xml:space="preserve">. </w:t>
      </w:r>
    </w:p>
    <w:p w:rsidR="00EF40D0" w:rsidRPr="0062716E" w:rsidRDefault="00EF40D0" w:rsidP="00EF40D0">
      <w:pPr>
        <w:rPr>
          <w:rFonts w:eastAsia="Times New Roman" w:cs="Times New Roman"/>
          <w:szCs w:val="18"/>
        </w:rPr>
      </w:pPr>
    </w:p>
    <w:p w:rsidR="007672E0" w:rsidRPr="0062716E" w:rsidRDefault="00941F8E" w:rsidP="008279D5">
      <w:pPr>
        <w:pStyle w:val="Heading1"/>
        <w:rPr>
          <w:lang w:val="sq-AL"/>
        </w:rPr>
      </w:pPr>
      <w:bookmarkStart w:id="3" w:name="_Toc352944221"/>
      <w:r w:rsidRPr="0062716E">
        <w:rPr>
          <w:lang w:val="sq-AL"/>
        </w:rPr>
        <w:t>V</w:t>
      </w:r>
      <w:r w:rsidR="001A726D" w:rsidRPr="0062716E">
        <w:rPr>
          <w:lang w:val="sq-AL"/>
        </w:rPr>
        <w:t>ë</w:t>
      </w:r>
      <w:r w:rsidRPr="0062716E">
        <w:rPr>
          <w:lang w:val="sq-AL"/>
        </w:rPr>
        <w:t>shtrim i P</w:t>
      </w:r>
      <w:r w:rsidR="001A726D" w:rsidRPr="0062716E">
        <w:rPr>
          <w:lang w:val="sq-AL"/>
        </w:rPr>
        <w:t>ë</w:t>
      </w:r>
      <w:r w:rsidRPr="0062716E">
        <w:rPr>
          <w:lang w:val="sq-AL"/>
        </w:rPr>
        <w:t>rgjithsh</w:t>
      </w:r>
      <w:r w:rsidR="001A726D" w:rsidRPr="0062716E">
        <w:rPr>
          <w:lang w:val="sq-AL"/>
        </w:rPr>
        <w:t>ë</w:t>
      </w:r>
      <w:r w:rsidRPr="0062716E">
        <w:rPr>
          <w:lang w:val="sq-AL"/>
        </w:rPr>
        <w:t>m</w:t>
      </w:r>
      <w:bookmarkEnd w:id="3"/>
    </w:p>
    <w:p w:rsidR="00EF40D0" w:rsidRPr="0062716E" w:rsidRDefault="00941F8E" w:rsidP="008279D5">
      <w:pPr>
        <w:pStyle w:val="Heading2"/>
        <w:rPr>
          <w:rFonts w:eastAsia="Times New Roman"/>
          <w:lang w:eastAsia="de-DE"/>
        </w:rPr>
      </w:pPr>
      <w:bookmarkStart w:id="4" w:name="_Toc352944222"/>
      <w:r w:rsidRPr="0062716E">
        <w:rPr>
          <w:rFonts w:eastAsia="Times New Roman"/>
          <w:lang w:eastAsia="de-DE"/>
        </w:rPr>
        <w:t>Q</w:t>
      </w:r>
      <w:r w:rsidR="001A726D" w:rsidRPr="0062716E">
        <w:rPr>
          <w:rFonts w:eastAsia="Times New Roman"/>
          <w:lang w:eastAsia="de-DE"/>
        </w:rPr>
        <w:t>ë</w:t>
      </w:r>
      <w:r w:rsidRPr="0062716E">
        <w:rPr>
          <w:rFonts w:eastAsia="Times New Roman"/>
          <w:lang w:eastAsia="de-DE"/>
        </w:rPr>
        <w:t>llimi i Kursit</w:t>
      </w:r>
      <w:bookmarkEnd w:id="4"/>
    </w:p>
    <w:p w:rsidR="00EF40D0" w:rsidRPr="0062716E" w:rsidRDefault="00941F8E" w:rsidP="00EF40D0">
      <w:pPr>
        <w:rPr>
          <w:rFonts w:eastAsia="Times New Roman" w:cs="Times New Roman"/>
        </w:rPr>
      </w:pPr>
      <w:r w:rsidRPr="0062716E">
        <w:rPr>
          <w:rFonts w:eastAsia="Times New Roman" w:cs="Times New Roman"/>
        </w:rPr>
        <w:t xml:space="preserve">Ky kurs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p</w:t>
      </w:r>
      <w:r w:rsidR="001A726D" w:rsidRPr="0062716E">
        <w:rPr>
          <w:rFonts w:eastAsia="Times New Roman" w:cs="Times New Roman"/>
        </w:rPr>
        <w:t>ë</w:t>
      </w:r>
      <w:r w:rsidRPr="0062716E">
        <w:rPr>
          <w:rFonts w:eastAsia="Times New Roman" w:cs="Times New Roman"/>
        </w:rPr>
        <w:t xml:space="preserve">r </w:t>
      </w:r>
      <w:r w:rsidR="00B53311" w:rsidRPr="0062716E">
        <w:rPr>
          <w:rFonts w:eastAsia="Times New Roman" w:cs="Times New Roman"/>
        </w:rPr>
        <w:t>t’i pajisur gjyqtar</w:t>
      </w:r>
      <w:r w:rsidR="001A726D" w:rsidRPr="0062716E">
        <w:rPr>
          <w:rFonts w:eastAsia="Times New Roman" w:cs="Times New Roman"/>
        </w:rPr>
        <w:t>ë</w:t>
      </w:r>
      <w:r w:rsidR="00B53311" w:rsidRPr="0062716E">
        <w:rPr>
          <w:rFonts w:eastAsia="Times New Roman" w:cs="Times New Roman"/>
        </w:rPr>
        <w:t>t dhe prokuro</w:t>
      </w:r>
      <w:r w:rsidR="005E7E25" w:rsidRPr="0062716E">
        <w:rPr>
          <w:rFonts w:eastAsia="Times New Roman" w:cs="Times New Roman"/>
        </w:rPr>
        <w:t>r</w:t>
      </w:r>
      <w:r w:rsidR="001A726D" w:rsidRPr="0062716E">
        <w:rPr>
          <w:rFonts w:eastAsia="Times New Roman" w:cs="Times New Roman"/>
        </w:rPr>
        <w:t>ë</w:t>
      </w:r>
      <w:r w:rsidR="00B53311" w:rsidRPr="0062716E">
        <w:rPr>
          <w:rFonts w:eastAsia="Times New Roman" w:cs="Times New Roman"/>
        </w:rPr>
        <w:t>t me nj</w:t>
      </w:r>
      <w:r w:rsidR="001A726D" w:rsidRPr="0062716E">
        <w:rPr>
          <w:rFonts w:eastAsia="Times New Roman" w:cs="Times New Roman"/>
        </w:rPr>
        <w:t>ë</w:t>
      </w:r>
      <w:r w:rsidR="00B53311" w:rsidRPr="0062716E">
        <w:rPr>
          <w:rFonts w:eastAsia="Times New Roman" w:cs="Times New Roman"/>
        </w:rPr>
        <w:t xml:space="preserve"> nivel baz</w:t>
      </w:r>
      <w:r w:rsidR="001A726D" w:rsidRPr="0062716E">
        <w:rPr>
          <w:rFonts w:eastAsia="Times New Roman" w:cs="Times New Roman"/>
        </w:rPr>
        <w:t>ë</w:t>
      </w:r>
      <w:r w:rsidR="00B53311" w:rsidRPr="0062716E">
        <w:rPr>
          <w:rFonts w:eastAsia="Times New Roman" w:cs="Times New Roman"/>
        </w:rPr>
        <w:t xml:space="preserve"> t</w:t>
      </w:r>
      <w:r w:rsidR="001A726D" w:rsidRPr="0062716E">
        <w:rPr>
          <w:rFonts w:eastAsia="Times New Roman" w:cs="Times New Roman"/>
        </w:rPr>
        <w:t>ë</w:t>
      </w:r>
      <w:r w:rsidR="00B53311" w:rsidRPr="0062716E">
        <w:rPr>
          <w:rFonts w:eastAsia="Times New Roman" w:cs="Times New Roman"/>
        </w:rPr>
        <w:t xml:space="preserve"> njohurive n</w:t>
      </w:r>
      <w:r w:rsidR="001A726D" w:rsidRPr="0062716E">
        <w:rPr>
          <w:rFonts w:eastAsia="Times New Roman" w:cs="Times New Roman"/>
        </w:rPr>
        <w:t>ë</w:t>
      </w:r>
      <w:r w:rsidR="00B53311" w:rsidRPr="0062716E">
        <w:rPr>
          <w:rFonts w:eastAsia="Times New Roman" w:cs="Times New Roman"/>
        </w:rPr>
        <w:t xml:space="preserve"> lidhje me krimin kibernetik dhe provat elektronike. Kursi do t</w:t>
      </w:r>
      <w:r w:rsidR="001A726D" w:rsidRPr="0062716E">
        <w:rPr>
          <w:rFonts w:eastAsia="Times New Roman" w:cs="Times New Roman"/>
        </w:rPr>
        <w:t>ë</w:t>
      </w:r>
      <w:r w:rsidR="00B53311" w:rsidRPr="0062716E">
        <w:rPr>
          <w:rFonts w:eastAsia="Times New Roman" w:cs="Times New Roman"/>
        </w:rPr>
        <w:t xml:space="preserve"> ofroj</w:t>
      </w:r>
      <w:r w:rsidR="001A726D" w:rsidRPr="0062716E">
        <w:rPr>
          <w:rFonts w:eastAsia="Times New Roman" w:cs="Times New Roman"/>
        </w:rPr>
        <w:t>ë</w:t>
      </w:r>
      <w:r w:rsidR="00B53311" w:rsidRPr="0062716E">
        <w:rPr>
          <w:rFonts w:eastAsia="Times New Roman" w:cs="Times New Roman"/>
        </w:rPr>
        <w:t xml:space="preserve"> informacion praktik po ashtu edhe ligjor n</w:t>
      </w:r>
      <w:r w:rsidR="001A726D" w:rsidRPr="0062716E">
        <w:rPr>
          <w:rFonts w:eastAsia="Times New Roman" w:cs="Times New Roman"/>
        </w:rPr>
        <w:t>ë</w:t>
      </w:r>
      <w:r w:rsidR="00B53311" w:rsidRPr="0062716E">
        <w:rPr>
          <w:rFonts w:eastAsia="Times New Roman" w:cs="Times New Roman"/>
        </w:rPr>
        <w:t xml:space="preserve"> lidhje me tem</w:t>
      </w:r>
      <w:r w:rsidR="001A726D" w:rsidRPr="0062716E">
        <w:rPr>
          <w:rFonts w:eastAsia="Times New Roman" w:cs="Times New Roman"/>
        </w:rPr>
        <w:t>ë</w:t>
      </w:r>
      <w:r w:rsidR="00B53311" w:rsidRPr="0062716E">
        <w:rPr>
          <w:rFonts w:eastAsia="Times New Roman" w:cs="Times New Roman"/>
        </w:rPr>
        <w:t>n dhe do t</w:t>
      </w:r>
      <w:r w:rsidR="001A726D" w:rsidRPr="0062716E">
        <w:rPr>
          <w:rFonts w:eastAsia="Times New Roman" w:cs="Times New Roman"/>
        </w:rPr>
        <w:t>ë</w:t>
      </w:r>
      <w:r w:rsidR="00B53311" w:rsidRPr="0062716E">
        <w:rPr>
          <w:rFonts w:eastAsia="Times New Roman" w:cs="Times New Roman"/>
        </w:rPr>
        <w:t xml:space="preserve"> p</w:t>
      </w:r>
      <w:r w:rsidR="001A726D" w:rsidRPr="0062716E">
        <w:rPr>
          <w:rFonts w:eastAsia="Times New Roman" w:cs="Times New Roman"/>
        </w:rPr>
        <w:t>ë</w:t>
      </w:r>
      <w:r w:rsidR="00B53311" w:rsidRPr="0062716E">
        <w:rPr>
          <w:rFonts w:eastAsia="Times New Roman" w:cs="Times New Roman"/>
        </w:rPr>
        <w:t>rqendrohet sesi k</w:t>
      </w:r>
      <w:r w:rsidR="001A726D" w:rsidRPr="0062716E">
        <w:rPr>
          <w:rFonts w:eastAsia="Times New Roman" w:cs="Times New Roman"/>
        </w:rPr>
        <w:t>ë</w:t>
      </w:r>
      <w:r w:rsidR="00B53311" w:rsidRPr="0062716E">
        <w:rPr>
          <w:rFonts w:eastAsia="Times New Roman" w:cs="Times New Roman"/>
        </w:rPr>
        <w:t>to ç</w:t>
      </w:r>
      <w:r w:rsidR="001A726D" w:rsidRPr="0062716E">
        <w:rPr>
          <w:rFonts w:eastAsia="Times New Roman" w:cs="Times New Roman"/>
        </w:rPr>
        <w:t>ë</w:t>
      </w:r>
      <w:r w:rsidR="00B53311" w:rsidRPr="0062716E">
        <w:rPr>
          <w:rFonts w:eastAsia="Times New Roman" w:cs="Times New Roman"/>
        </w:rPr>
        <w:t>shtje ndikojn</w:t>
      </w:r>
      <w:r w:rsidR="001A726D" w:rsidRPr="0062716E">
        <w:rPr>
          <w:rFonts w:eastAsia="Times New Roman" w:cs="Times New Roman"/>
        </w:rPr>
        <w:t>ë</w:t>
      </w:r>
      <w:r w:rsidR="00B53311" w:rsidRPr="0062716E">
        <w:rPr>
          <w:rFonts w:eastAsia="Times New Roman" w:cs="Times New Roman"/>
        </w:rPr>
        <w:t xml:space="preserve"> n</w:t>
      </w:r>
      <w:r w:rsidR="001A726D" w:rsidRPr="0062716E">
        <w:rPr>
          <w:rFonts w:eastAsia="Times New Roman" w:cs="Times New Roman"/>
        </w:rPr>
        <w:t>ë</w:t>
      </w:r>
      <w:r w:rsidR="00B53311" w:rsidRPr="0062716E">
        <w:rPr>
          <w:rFonts w:eastAsia="Times New Roman" w:cs="Times New Roman"/>
        </w:rPr>
        <w:t xml:space="preserve"> pun</w:t>
      </w:r>
      <w:r w:rsidR="001A726D" w:rsidRPr="0062716E">
        <w:rPr>
          <w:rFonts w:eastAsia="Times New Roman" w:cs="Times New Roman"/>
        </w:rPr>
        <w:t>ë</w:t>
      </w:r>
      <w:r w:rsidR="00B53311" w:rsidRPr="0062716E">
        <w:rPr>
          <w:rFonts w:eastAsia="Times New Roman" w:cs="Times New Roman"/>
        </w:rPr>
        <w:t>n e p</w:t>
      </w:r>
      <w:r w:rsidR="001A726D" w:rsidRPr="0062716E">
        <w:rPr>
          <w:rFonts w:eastAsia="Times New Roman" w:cs="Times New Roman"/>
        </w:rPr>
        <w:t>ë</w:t>
      </w:r>
      <w:r w:rsidR="00B53311" w:rsidRPr="0062716E">
        <w:rPr>
          <w:rFonts w:eastAsia="Times New Roman" w:cs="Times New Roman"/>
        </w:rPr>
        <w:t>rditshme t</w:t>
      </w:r>
      <w:r w:rsidR="001A726D" w:rsidRPr="0062716E">
        <w:rPr>
          <w:rFonts w:eastAsia="Times New Roman" w:cs="Times New Roman"/>
        </w:rPr>
        <w:t>ë</w:t>
      </w:r>
      <w:r w:rsidR="00B53311" w:rsidRPr="0062716E">
        <w:rPr>
          <w:rFonts w:eastAsia="Times New Roman" w:cs="Times New Roman"/>
        </w:rPr>
        <w:t xml:space="preserve"> gjyqtar</w:t>
      </w:r>
      <w:r w:rsidR="001A726D" w:rsidRPr="0062716E">
        <w:rPr>
          <w:rFonts w:eastAsia="Times New Roman" w:cs="Times New Roman"/>
        </w:rPr>
        <w:t>ë</w:t>
      </w:r>
      <w:r w:rsidR="00B53311" w:rsidRPr="0062716E">
        <w:rPr>
          <w:rFonts w:eastAsia="Times New Roman" w:cs="Times New Roman"/>
        </w:rPr>
        <w:t>ve dhe t</w:t>
      </w:r>
      <w:r w:rsidR="001A726D" w:rsidRPr="0062716E">
        <w:rPr>
          <w:rFonts w:eastAsia="Times New Roman" w:cs="Times New Roman"/>
        </w:rPr>
        <w:t>ë</w:t>
      </w:r>
      <w:r w:rsidR="00B53311" w:rsidRPr="0062716E">
        <w:rPr>
          <w:rFonts w:eastAsia="Times New Roman" w:cs="Times New Roman"/>
        </w:rPr>
        <w:t xml:space="preserve"> prokuror</w:t>
      </w:r>
      <w:r w:rsidR="001A726D" w:rsidRPr="0062716E">
        <w:rPr>
          <w:rFonts w:eastAsia="Times New Roman" w:cs="Times New Roman"/>
        </w:rPr>
        <w:t>ë</w:t>
      </w:r>
      <w:r w:rsidR="00B53311" w:rsidRPr="0062716E">
        <w:rPr>
          <w:rFonts w:eastAsia="Times New Roman" w:cs="Times New Roman"/>
        </w:rPr>
        <w:t>ve</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B53311" w:rsidP="00EF40D0">
      <w:pPr>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kursit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do t</w:t>
      </w:r>
      <w:r w:rsidR="001A726D" w:rsidRPr="0062716E">
        <w:rPr>
          <w:rFonts w:eastAsia="Times New Roman" w:cs="Times New Roman"/>
        </w:rPr>
        <w:t>ë</w:t>
      </w:r>
      <w:r w:rsidRPr="0062716E">
        <w:rPr>
          <w:rFonts w:eastAsia="Times New Roman" w:cs="Times New Roman"/>
        </w:rPr>
        <w:t xml:space="preserve"> ken</w:t>
      </w:r>
      <w:r w:rsidR="001A726D" w:rsidRPr="0062716E">
        <w:rPr>
          <w:rFonts w:eastAsia="Times New Roman" w:cs="Times New Roman"/>
        </w:rPr>
        <w:t>ë</w:t>
      </w:r>
      <w:r w:rsidRPr="0062716E">
        <w:rPr>
          <w:rFonts w:eastAsia="Times New Roman" w:cs="Times New Roman"/>
        </w:rPr>
        <w:t xml:space="preserve"> njohuri baz</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w:t>
      </w:r>
      <w:r w:rsidR="00EF40D0" w:rsidRPr="0062716E">
        <w:rPr>
          <w:rFonts w:eastAsia="Times New Roman" w:cs="Times New Roman"/>
        </w:rPr>
        <w:t>:</w:t>
      </w:r>
    </w:p>
    <w:p w:rsidR="00EF40D0" w:rsidRPr="0062716E" w:rsidRDefault="00EF40D0" w:rsidP="00EF40D0">
      <w:pPr>
        <w:rPr>
          <w:rFonts w:eastAsia="Times New Roman" w:cs="Times New Roman"/>
        </w:rPr>
      </w:pPr>
    </w:p>
    <w:p w:rsidR="00EF40D0" w:rsidRPr="0062716E" w:rsidRDefault="00B53311" w:rsidP="0079782E">
      <w:pPr>
        <w:pStyle w:val="bul1"/>
        <w:rPr>
          <w:lang w:val="sq-AL"/>
        </w:rPr>
      </w:pPr>
      <w:r w:rsidRPr="0062716E">
        <w:rPr>
          <w:lang w:val="sq-AL"/>
        </w:rPr>
        <w:t>Krimin kibernetik dhe provat elektronike</w:t>
      </w:r>
    </w:p>
    <w:p w:rsidR="00EF40D0" w:rsidRPr="0062716E" w:rsidRDefault="00B53311" w:rsidP="0079782E">
      <w:pPr>
        <w:pStyle w:val="bul1"/>
        <w:rPr>
          <w:lang w:val="sq-AL"/>
        </w:rPr>
      </w:pPr>
      <w:r w:rsidRPr="0062716E">
        <w:rPr>
          <w:lang w:val="sq-AL"/>
        </w:rPr>
        <w:t>Si t</w:t>
      </w:r>
      <w:r w:rsidR="001A726D" w:rsidRPr="0062716E">
        <w:rPr>
          <w:lang w:val="sq-AL"/>
        </w:rPr>
        <w:t>ë</w:t>
      </w:r>
      <w:r w:rsidRPr="0062716E">
        <w:rPr>
          <w:lang w:val="sq-AL"/>
        </w:rPr>
        <w:t xml:space="preserve"> trajtohen k</w:t>
      </w:r>
      <w:r w:rsidR="001A726D" w:rsidRPr="0062716E">
        <w:rPr>
          <w:lang w:val="sq-AL"/>
        </w:rPr>
        <w:t>ë</w:t>
      </w:r>
      <w:r w:rsidRPr="0062716E">
        <w:rPr>
          <w:lang w:val="sq-AL"/>
        </w:rPr>
        <w:t>to ç</w:t>
      </w:r>
      <w:r w:rsidR="001A726D" w:rsidRPr="0062716E">
        <w:rPr>
          <w:lang w:val="sq-AL"/>
        </w:rPr>
        <w:t>ë</w:t>
      </w:r>
      <w:r w:rsidRPr="0062716E">
        <w:rPr>
          <w:lang w:val="sq-AL"/>
        </w:rPr>
        <w:t>shtje</w:t>
      </w:r>
    </w:p>
    <w:p w:rsidR="00EF40D0" w:rsidRPr="0062716E" w:rsidRDefault="00B53311" w:rsidP="0079782E">
      <w:pPr>
        <w:pStyle w:val="bul1"/>
        <w:rPr>
          <w:lang w:val="sq-AL"/>
        </w:rPr>
      </w:pPr>
      <w:r w:rsidRPr="0062716E">
        <w:rPr>
          <w:lang w:val="sq-AL"/>
        </w:rPr>
        <w:t>Cilat ligje materiale apo procedural</w:t>
      </w:r>
      <w:r w:rsidR="005E7E25" w:rsidRPr="0062716E">
        <w:rPr>
          <w:lang w:val="sq-AL"/>
        </w:rPr>
        <w:t>e</w:t>
      </w:r>
      <w:r w:rsidRPr="0062716E">
        <w:rPr>
          <w:lang w:val="sq-AL"/>
        </w:rPr>
        <w:t xml:space="preserve"> si dhe cilat teknologji mund t</w:t>
      </w:r>
      <w:r w:rsidR="001A726D" w:rsidRPr="0062716E">
        <w:rPr>
          <w:lang w:val="sq-AL"/>
        </w:rPr>
        <w:t>ë</w:t>
      </w:r>
      <w:r w:rsidRPr="0062716E">
        <w:rPr>
          <w:lang w:val="sq-AL"/>
        </w:rPr>
        <w:t xml:space="preserve"> zbatohen, dhe </w:t>
      </w:r>
    </w:p>
    <w:p w:rsidR="00EF40D0" w:rsidRPr="0062716E" w:rsidRDefault="00B53311" w:rsidP="0079782E">
      <w:pPr>
        <w:pStyle w:val="bul1"/>
        <w:rPr>
          <w:lang w:val="sq-AL"/>
        </w:rPr>
      </w:pPr>
      <w:r w:rsidRPr="0062716E">
        <w:rPr>
          <w:lang w:val="sq-AL"/>
        </w:rPr>
        <w:t>Si mund t</w:t>
      </w:r>
      <w:r w:rsidR="001A726D" w:rsidRPr="0062716E">
        <w:rPr>
          <w:lang w:val="sq-AL"/>
        </w:rPr>
        <w:t>ë</w:t>
      </w:r>
      <w:r w:rsidRPr="0062716E">
        <w:rPr>
          <w:lang w:val="sq-AL"/>
        </w:rPr>
        <w:t xml:space="preserve"> nd</w:t>
      </w:r>
      <w:r w:rsidR="001A726D" w:rsidRPr="0062716E">
        <w:rPr>
          <w:lang w:val="sq-AL"/>
        </w:rPr>
        <w:t>ë</w:t>
      </w:r>
      <w:r w:rsidRPr="0062716E">
        <w:rPr>
          <w:lang w:val="sq-AL"/>
        </w:rPr>
        <w:t>rmerr</w:t>
      </w:r>
      <w:r w:rsidR="005E7E25" w:rsidRPr="0062716E">
        <w:rPr>
          <w:lang w:val="sq-AL"/>
        </w:rPr>
        <w:t>e</w:t>
      </w:r>
      <w:r w:rsidRPr="0062716E">
        <w:rPr>
          <w:lang w:val="sq-AL"/>
        </w:rPr>
        <w:t xml:space="preserve">n masa urgjente dhe efiçente si dhe </w:t>
      </w:r>
      <w:r w:rsidR="005E7E25" w:rsidRPr="0062716E">
        <w:rPr>
          <w:lang w:val="sq-AL"/>
        </w:rPr>
        <w:t xml:space="preserve">si </w:t>
      </w:r>
      <w:r w:rsidRPr="0062716E">
        <w:rPr>
          <w:lang w:val="sq-AL"/>
        </w:rPr>
        <w:t>t</w:t>
      </w:r>
      <w:r w:rsidR="001A726D" w:rsidRPr="0062716E">
        <w:rPr>
          <w:lang w:val="sq-AL"/>
        </w:rPr>
        <w:t>ë</w:t>
      </w:r>
      <w:r w:rsidRPr="0062716E">
        <w:rPr>
          <w:lang w:val="sq-AL"/>
        </w:rPr>
        <w:t xml:space="preserve"> realizohet nj</w:t>
      </w:r>
      <w:r w:rsidR="001A726D" w:rsidRPr="0062716E">
        <w:rPr>
          <w:lang w:val="sq-AL"/>
        </w:rPr>
        <w:t>ë</w:t>
      </w:r>
      <w:r w:rsidRPr="0062716E">
        <w:rPr>
          <w:lang w:val="sq-AL"/>
        </w:rPr>
        <w:t xml:space="preserve"> bashk</w:t>
      </w:r>
      <w:r w:rsidR="001A726D" w:rsidRPr="0062716E">
        <w:rPr>
          <w:lang w:val="sq-AL"/>
        </w:rPr>
        <w:t>ë</w:t>
      </w:r>
      <w:r w:rsidRPr="0062716E">
        <w:rPr>
          <w:lang w:val="sq-AL"/>
        </w:rPr>
        <w:t>punim i gjer</w:t>
      </w:r>
      <w:r w:rsidR="001A726D" w:rsidRPr="0062716E">
        <w:rPr>
          <w:lang w:val="sq-AL"/>
        </w:rPr>
        <w:t>ë</w:t>
      </w:r>
      <w:r w:rsidRPr="0062716E">
        <w:rPr>
          <w:lang w:val="sq-AL"/>
        </w:rPr>
        <w:t xml:space="preserve"> nd</w:t>
      </w:r>
      <w:r w:rsidR="001A726D" w:rsidRPr="0062716E">
        <w:rPr>
          <w:lang w:val="sq-AL"/>
        </w:rPr>
        <w:t>ë</w:t>
      </w:r>
      <w:r w:rsidRPr="0062716E">
        <w:rPr>
          <w:lang w:val="sq-AL"/>
        </w:rPr>
        <w:t>rkomb</w:t>
      </w:r>
      <w:r w:rsidR="001A726D" w:rsidRPr="0062716E">
        <w:rPr>
          <w:lang w:val="sq-AL"/>
        </w:rPr>
        <w:t>ë</w:t>
      </w:r>
      <w:r w:rsidRPr="0062716E">
        <w:rPr>
          <w:lang w:val="sq-AL"/>
        </w:rPr>
        <w:t>tar</w:t>
      </w:r>
      <w:r w:rsidR="00EF40D0" w:rsidRPr="0062716E">
        <w:rPr>
          <w:lang w:val="sq-AL"/>
        </w:rPr>
        <w:t>.</w:t>
      </w:r>
    </w:p>
    <w:p w:rsidR="00EF40D0" w:rsidRPr="0062716E" w:rsidRDefault="00EF40D0" w:rsidP="00EF40D0">
      <w:pPr>
        <w:ind w:firstLine="708"/>
        <w:rPr>
          <w:rFonts w:eastAsia="Times New Roman" w:cs="Courier New"/>
          <w:bCs/>
          <w:szCs w:val="20"/>
        </w:rPr>
      </w:pPr>
    </w:p>
    <w:p w:rsidR="00EF40D0" w:rsidRPr="0062716E" w:rsidRDefault="00B53311" w:rsidP="00EF40D0">
      <w:pPr>
        <w:rPr>
          <w:rFonts w:eastAsia="Times New Roman" w:cs="Times New Roman"/>
        </w:rPr>
      </w:pPr>
      <w:r w:rsidRPr="0062716E">
        <w:rPr>
          <w:rFonts w:eastAsia="Times New Roman" w:cs="Times New Roman"/>
        </w:rPr>
        <w:t>Kursi do t</w:t>
      </w:r>
      <w:r w:rsidR="001A726D" w:rsidRPr="0062716E">
        <w:rPr>
          <w:rFonts w:eastAsia="Times New Roman" w:cs="Times New Roman"/>
        </w:rPr>
        <w:t>ë</w:t>
      </w:r>
      <w:r w:rsidRPr="0062716E">
        <w:rPr>
          <w:rFonts w:eastAsia="Times New Roman" w:cs="Times New Roman"/>
        </w:rPr>
        <w:t xml:space="preserve"> mbuloj</w:t>
      </w:r>
      <w:r w:rsidR="001A726D" w:rsidRPr="0062716E">
        <w:rPr>
          <w:rFonts w:eastAsia="Times New Roman" w:cs="Times New Roman"/>
        </w:rPr>
        <w:t>ë</w:t>
      </w:r>
      <w:r w:rsidRPr="0062716E">
        <w:rPr>
          <w:rFonts w:eastAsia="Times New Roman" w:cs="Times New Roman"/>
        </w:rPr>
        <w:t xml:space="preserve"> temat e m</w:t>
      </w:r>
      <w:r w:rsidR="001A726D" w:rsidRPr="0062716E">
        <w:rPr>
          <w:rFonts w:eastAsia="Times New Roman" w:cs="Times New Roman"/>
        </w:rPr>
        <w:t>ë</w:t>
      </w:r>
      <w:r w:rsidRPr="0062716E">
        <w:rPr>
          <w:rFonts w:eastAsia="Times New Roman" w:cs="Times New Roman"/>
        </w:rPr>
        <w:t>poshtme</w:t>
      </w:r>
      <w:r w:rsidR="00EF40D0" w:rsidRPr="0062716E">
        <w:rPr>
          <w:rFonts w:eastAsia="Times New Roman" w:cs="Times New Roman"/>
        </w:rPr>
        <w:t>:</w:t>
      </w:r>
    </w:p>
    <w:p w:rsidR="00EF40D0" w:rsidRPr="0062716E" w:rsidRDefault="00EF40D0" w:rsidP="00EF40D0">
      <w:pPr>
        <w:rPr>
          <w:rFonts w:eastAsia="Times New Roman" w:cs="Times New Roman"/>
        </w:rPr>
      </w:pPr>
    </w:p>
    <w:p w:rsidR="00EF40D0" w:rsidRPr="0062716E" w:rsidRDefault="00B53311" w:rsidP="00693621">
      <w:pPr>
        <w:pStyle w:val="bul1"/>
        <w:rPr>
          <w:lang w:val="sq-AL"/>
        </w:rPr>
      </w:pPr>
      <w:r w:rsidRPr="0062716E">
        <w:rPr>
          <w:lang w:val="sq-AL"/>
        </w:rPr>
        <w:t>Hyrje n</w:t>
      </w:r>
      <w:r w:rsidR="001A726D" w:rsidRPr="0062716E">
        <w:rPr>
          <w:lang w:val="sq-AL"/>
        </w:rPr>
        <w:t>ë</w:t>
      </w:r>
      <w:r w:rsidRPr="0062716E">
        <w:rPr>
          <w:lang w:val="sq-AL"/>
        </w:rPr>
        <w:t xml:space="preserve"> fush</w:t>
      </w:r>
      <w:r w:rsidR="001A726D" w:rsidRPr="0062716E">
        <w:rPr>
          <w:lang w:val="sq-AL"/>
        </w:rPr>
        <w:t>ë</w:t>
      </w:r>
      <w:r w:rsidRPr="0062716E">
        <w:rPr>
          <w:lang w:val="sq-AL"/>
        </w:rPr>
        <w:t>n e krimit kibernetik – tendencat dhe instrumentet</w:t>
      </w:r>
    </w:p>
    <w:p w:rsidR="00EF40D0" w:rsidRPr="0062716E" w:rsidRDefault="00B53311" w:rsidP="00693621">
      <w:pPr>
        <w:pStyle w:val="bul1"/>
        <w:rPr>
          <w:lang w:val="sq-AL"/>
        </w:rPr>
      </w:pPr>
      <w:r w:rsidRPr="0062716E">
        <w:rPr>
          <w:lang w:val="sq-AL"/>
        </w:rPr>
        <w:t>Teknologjia e p</w:t>
      </w:r>
      <w:r w:rsidR="001A726D" w:rsidRPr="0062716E">
        <w:rPr>
          <w:lang w:val="sq-AL"/>
        </w:rPr>
        <w:t>ë</w:t>
      </w:r>
      <w:r w:rsidRPr="0062716E">
        <w:rPr>
          <w:lang w:val="sq-AL"/>
        </w:rPr>
        <w:t>rfshir</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krimin kibernetik</w:t>
      </w:r>
    </w:p>
    <w:p w:rsidR="00EF40D0" w:rsidRPr="0062716E" w:rsidRDefault="00B53311" w:rsidP="00693621">
      <w:pPr>
        <w:pStyle w:val="bul1"/>
        <w:rPr>
          <w:lang w:val="sq-AL"/>
        </w:rPr>
      </w:pPr>
      <w:r w:rsidRPr="0062716E">
        <w:rPr>
          <w:lang w:val="sq-AL"/>
        </w:rPr>
        <w:t>Krimi kibernetik si vep</w:t>
      </w:r>
      <w:r w:rsidR="001A726D" w:rsidRPr="0062716E">
        <w:rPr>
          <w:lang w:val="sq-AL"/>
        </w:rPr>
        <w:t>ë</w:t>
      </w:r>
      <w:r w:rsidRPr="0062716E">
        <w:rPr>
          <w:lang w:val="sq-AL"/>
        </w:rPr>
        <w:t>r penale n</w:t>
      </w:r>
      <w:r w:rsidR="001A726D" w:rsidRPr="0062716E">
        <w:rPr>
          <w:lang w:val="sq-AL"/>
        </w:rPr>
        <w:t>ë</w:t>
      </w:r>
      <w:r w:rsidRPr="0062716E">
        <w:rPr>
          <w:lang w:val="sq-AL"/>
        </w:rPr>
        <w:t xml:space="preserve"> legjislacionin </w:t>
      </w:r>
      <w:r w:rsidR="00357BA7" w:rsidRPr="0062716E">
        <w:rPr>
          <w:lang w:val="sq-AL"/>
        </w:rPr>
        <w:t>e brendsh</w:t>
      </w:r>
      <w:r w:rsidR="001A726D" w:rsidRPr="0062716E">
        <w:rPr>
          <w:lang w:val="sq-AL"/>
        </w:rPr>
        <w:t>ë</w:t>
      </w:r>
      <w:r w:rsidR="00357BA7" w:rsidRPr="0062716E">
        <w:rPr>
          <w:lang w:val="sq-AL"/>
        </w:rPr>
        <w:t>m</w:t>
      </w:r>
    </w:p>
    <w:p w:rsidR="00EF40D0" w:rsidRPr="0062716E" w:rsidRDefault="00357BA7" w:rsidP="00693621">
      <w:pPr>
        <w:pStyle w:val="bul1"/>
        <w:rPr>
          <w:lang w:val="sq-AL"/>
        </w:rPr>
      </w:pPr>
      <w:r w:rsidRPr="0062716E">
        <w:rPr>
          <w:lang w:val="sq-AL"/>
        </w:rPr>
        <w:t>Legjislacioni, procedura dhe praktika n</w:t>
      </w:r>
      <w:r w:rsidR="001A726D" w:rsidRPr="0062716E">
        <w:rPr>
          <w:lang w:val="sq-AL"/>
        </w:rPr>
        <w:t>ë</w:t>
      </w:r>
      <w:r w:rsidRPr="0062716E">
        <w:rPr>
          <w:lang w:val="sq-AL"/>
        </w:rPr>
        <w:t xml:space="preserve"> lidhje me provat elektronike</w:t>
      </w:r>
    </w:p>
    <w:p w:rsidR="00EF40D0" w:rsidRPr="0062716E" w:rsidRDefault="00357BA7" w:rsidP="00693621">
      <w:pPr>
        <w:pStyle w:val="bul1"/>
        <w:rPr>
          <w:lang w:val="sq-AL"/>
        </w:rPr>
      </w:pPr>
      <w:r w:rsidRPr="0062716E">
        <w:rPr>
          <w:lang w:val="sq-AL"/>
        </w:rPr>
        <w:t>Ligji procedural/masat hetimore n</w:t>
      </w:r>
      <w:r w:rsidR="001A726D" w:rsidRPr="0062716E">
        <w:rPr>
          <w:lang w:val="sq-AL"/>
        </w:rPr>
        <w:t>ë</w:t>
      </w:r>
      <w:r w:rsidRPr="0062716E">
        <w:rPr>
          <w:lang w:val="sq-AL"/>
        </w:rPr>
        <w:t xml:space="preserve"> legjislacionin e brendsh</w:t>
      </w:r>
      <w:r w:rsidR="001A726D" w:rsidRPr="0062716E">
        <w:rPr>
          <w:lang w:val="sq-AL"/>
        </w:rPr>
        <w:t>ë</w:t>
      </w:r>
      <w:r w:rsidRPr="0062716E">
        <w:rPr>
          <w:lang w:val="sq-AL"/>
        </w:rPr>
        <w:t>m</w:t>
      </w:r>
    </w:p>
    <w:p w:rsidR="00EF40D0" w:rsidRPr="0062716E" w:rsidRDefault="00357BA7" w:rsidP="00693621">
      <w:pPr>
        <w:pStyle w:val="bul1"/>
        <w:rPr>
          <w:lang w:val="sq-AL"/>
        </w:rPr>
      </w:pPr>
      <w:r w:rsidRPr="0062716E">
        <w:rPr>
          <w:lang w:val="sq-AL"/>
        </w:rPr>
        <w:t>Legjislacioni nd</w:t>
      </w:r>
      <w:r w:rsidR="001A726D" w:rsidRPr="0062716E">
        <w:rPr>
          <w:lang w:val="sq-AL"/>
        </w:rPr>
        <w:t>ë</w:t>
      </w:r>
      <w:r w:rsidRPr="0062716E">
        <w:rPr>
          <w:lang w:val="sq-AL"/>
        </w:rPr>
        <w:t>rkomb</w:t>
      </w:r>
      <w:r w:rsidR="001A726D" w:rsidRPr="0062716E">
        <w:rPr>
          <w:lang w:val="sq-AL"/>
        </w:rPr>
        <w:t>ë</w:t>
      </w:r>
      <w:r w:rsidRPr="0062716E">
        <w:rPr>
          <w:lang w:val="sq-AL"/>
        </w:rPr>
        <w:t>tar</w:t>
      </w:r>
    </w:p>
    <w:p w:rsidR="00EF40D0" w:rsidRPr="0062716E" w:rsidRDefault="00EF40D0" w:rsidP="00EF40D0">
      <w:pPr>
        <w:tabs>
          <w:tab w:val="left" w:pos="426"/>
        </w:tabs>
        <w:rPr>
          <w:rFonts w:eastAsia="Times New Roman" w:cs="Times New Roman"/>
        </w:rPr>
      </w:pPr>
    </w:p>
    <w:p w:rsidR="00EF40D0" w:rsidRPr="0062716E" w:rsidRDefault="00A21F61" w:rsidP="008279D5">
      <w:pPr>
        <w:pStyle w:val="Heading2"/>
        <w:rPr>
          <w:rFonts w:eastAsia="Times New Roman"/>
          <w:lang w:eastAsia="de-DE"/>
        </w:rPr>
      </w:pPr>
      <w:bookmarkStart w:id="5" w:name="_Toc352944223"/>
      <w:r w:rsidRPr="0062716E">
        <w:rPr>
          <w:rFonts w:eastAsia="Times New Roman"/>
          <w:lang w:eastAsia="de-DE"/>
        </w:rPr>
        <w:t xml:space="preserve">Pse </w:t>
      </w:r>
      <w:r w:rsidR="001A726D" w:rsidRPr="0062716E">
        <w:rPr>
          <w:rFonts w:eastAsia="Times New Roman"/>
          <w:lang w:eastAsia="de-DE"/>
        </w:rPr>
        <w:t>ë</w:t>
      </w:r>
      <w:r w:rsidRPr="0062716E">
        <w:rPr>
          <w:rFonts w:eastAsia="Times New Roman"/>
          <w:lang w:eastAsia="de-DE"/>
        </w:rPr>
        <w:t>sht</w:t>
      </w:r>
      <w:r w:rsidR="001A726D" w:rsidRPr="0062716E">
        <w:rPr>
          <w:rFonts w:eastAsia="Times New Roman"/>
          <w:lang w:eastAsia="de-DE"/>
        </w:rPr>
        <w:t>ë</w:t>
      </w:r>
      <w:r w:rsidRPr="0062716E">
        <w:rPr>
          <w:rFonts w:eastAsia="Times New Roman"/>
          <w:lang w:eastAsia="de-DE"/>
        </w:rPr>
        <w:t xml:space="preserve"> i domosdosh</w:t>
      </w:r>
      <w:r w:rsidR="001A726D" w:rsidRPr="0062716E">
        <w:rPr>
          <w:rFonts w:eastAsia="Times New Roman"/>
          <w:lang w:eastAsia="de-DE"/>
        </w:rPr>
        <w:t>ë</w:t>
      </w:r>
      <w:r w:rsidRPr="0062716E">
        <w:rPr>
          <w:rFonts w:eastAsia="Times New Roman"/>
          <w:lang w:eastAsia="de-DE"/>
        </w:rPr>
        <w:t>m ky trajnim</w:t>
      </w:r>
      <w:bookmarkEnd w:id="5"/>
    </w:p>
    <w:p w:rsidR="00EF40D0" w:rsidRPr="0062716E" w:rsidRDefault="002A32D2" w:rsidP="00EF40D0">
      <w:pPr>
        <w:rPr>
          <w:rFonts w:eastAsia="Times New Roman" w:cs="Times New Roman"/>
        </w:rPr>
      </w:pPr>
      <w:r w:rsidRPr="0062716E">
        <w:rPr>
          <w:rFonts w:eastAsia="Times New Roman" w:cs="Times New Roman"/>
        </w:rPr>
        <w:t>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luajn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rol t</w:t>
      </w:r>
      <w:r w:rsidR="001A726D" w:rsidRPr="0062716E">
        <w:rPr>
          <w:rFonts w:eastAsia="Times New Roman" w:cs="Times New Roman"/>
        </w:rPr>
        <w:t>ë</w:t>
      </w:r>
      <w:r w:rsidRPr="0062716E">
        <w:rPr>
          <w:rFonts w:eastAsia="Times New Roman" w:cs="Times New Roman"/>
        </w:rPr>
        <w:t xml:space="preserve">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sish</w:t>
      </w:r>
      <w:r w:rsidR="001A726D" w:rsidRPr="0062716E">
        <w:rPr>
          <w:rFonts w:eastAsia="Times New Roman" w:cs="Times New Roman"/>
        </w:rPr>
        <w:t>ë</w:t>
      </w:r>
      <w:r w:rsidRPr="0062716E">
        <w:rPr>
          <w:rFonts w:eastAsia="Times New Roman" w:cs="Times New Roman"/>
        </w:rPr>
        <w:t>m n</w:t>
      </w:r>
      <w:r w:rsidR="001A726D" w:rsidRPr="0062716E">
        <w:rPr>
          <w:rFonts w:eastAsia="Times New Roman" w:cs="Times New Roman"/>
        </w:rPr>
        <w:t>ë</w:t>
      </w:r>
      <w:r w:rsidRPr="0062716E">
        <w:rPr>
          <w:rFonts w:eastAsia="Times New Roman" w:cs="Times New Roman"/>
        </w:rPr>
        <w:t xml:space="preserve"> hetimin dhe gjykimin e individ</w:t>
      </w:r>
      <w:r w:rsidR="001A726D" w:rsidRPr="0062716E">
        <w:rPr>
          <w:rFonts w:eastAsia="Times New Roman" w:cs="Times New Roman"/>
        </w:rPr>
        <w:t>ë</w:t>
      </w:r>
      <w:r w:rsidRPr="0062716E">
        <w:rPr>
          <w:rFonts w:eastAsia="Times New Roman" w:cs="Times New Roman"/>
        </w:rPr>
        <w:t>ve ose grupeve q</w:t>
      </w:r>
      <w:r w:rsidR="001A726D" w:rsidRPr="0062716E">
        <w:rPr>
          <w:rFonts w:eastAsia="Times New Roman" w:cs="Times New Roman"/>
        </w:rPr>
        <w:t>ë</w:t>
      </w:r>
      <w:r w:rsidRPr="0062716E">
        <w:rPr>
          <w:rFonts w:eastAsia="Times New Roman" w:cs="Times New Roman"/>
        </w:rPr>
        <w:t xml:space="preserve"> kryejn</w:t>
      </w:r>
      <w:r w:rsidR="001A726D" w:rsidRPr="0062716E">
        <w:rPr>
          <w:rFonts w:eastAsia="Times New Roman" w:cs="Times New Roman"/>
        </w:rPr>
        <w:t>ë</w:t>
      </w:r>
      <w:r w:rsidRPr="0062716E">
        <w:rPr>
          <w:rFonts w:eastAsia="Times New Roman" w:cs="Times New Roman"/>
        </w:rPr>
        <w:t xml:space="preserve"> krime. Me rritjen e numrit t</w:t>
      </w:r>
      <w:r w:rsidR="001A726D" w:rsidRPr="0062716E">
        <w:rPr>
          <w:rFonts w:eastAsia="Times New Roman" w:cs="Times New Roman"/>
        </w:rPr>
        <w:t>ë</w:t>
      </w:r>
      <w:r w:rsidRPr="0062716E">
        <w:rPr>
          <w:rFonts w:eastAsia="Times New Roman" w:cs="Times New Roman"/>
        </w:rPr>
        <w:t xml:space="preserve"> krimeve q</w:t>
      </w:r>
      <w:r w:rsidR="001A726D" w:rsidRPr="0062716E">
        <w:rPr>
          <w:rFonts w:eastAsia="Times New Roman" w:cs="Times New Roman"/>
        </w:rPr>
        <w:t>ë</w:t>
      </w:r>
      <w:r w:rsidRPr="0062716E">
        <w:rPr>
          <w:rFonts w:eastAsia="Times New Roman" w:cs="Times New Roman"/>
        </w:rPr>
        <w:t xml:space="preserve"> kan</w:t>
      </w:r>
      <w:r w:rsidR="001A726D" w:rsidRPr="0062716E">
        <w:rPr>
          <w:rFonts w:eastAsia="Times New Roman" w:cs="Times New Roman"/>
        </w:rPr>
        <w:t>ë</w:t>
      </w:r>
      <w:r w:rsidRPr="0062716E">
        <w:rPr>
          <w:rFonts w:eastAsia="Times New Roman" w:cs="Times New Roman"/>
        </w:rPr>
        <w:t xml:space="preserve"> brenda tyre elemente t</w:t>
      </w:r>
      <w:r w:rsidR="001A726D" w:rsidRPr="0062716E">
        <w:rPr>
          <w:rFonts w:eastAsia="Times New Roman" w:cs="Times New Roman"/>
        </w:rPr>
        <w:t>ë</w:t>
      </w:r>
      <w:r w:rsidRPr="0062716E">
        <w:rPr>
          <w:rFonts w:eastAsia="Times New Roman" w:cs="Times New Roman"/>
        </w:rPr>
        <w:t xml:space="preserve"> krimit kibernetik ose t</w:t>
      </w:r>
      <w:r w:rsidR="001A726D" w:rsidRPr="0062716E">
        <w:rPr>
          <w:rFonts w:eastAsia="Times New Roman" w:cs="Times New Roman"/>
        </w:rPr>
        <w:t>ë</w:t>
      </w:r>
      <w:r w:rsidRPr="0062716E">
        <w:rPr>
          <w:rFonts w:eastAsia="Times New Roman" w:cs="Times New Roman"/>
        </w:rPr>
        <w:t xml:space="preserve"> provave elektronike, rritet nevoja q</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trajnuar siç duhet dhe t</w:t>
      </w:r>
      <w:r w:rsidR="001A726D" w:rsidRPr="0062716E">
        <w:rPr>
          <w:rFonts w:eastAsia="Times New Roman" w:cs="Times New Roman"/>
        </w:rPr>
        <w:t>ë</w:t>
      </w:r>
      <w:r w:rsidRPr="0062716E">
        <w:rPr>
          <w:rFonts w:eastAsia="Times New Roman" w:cs="Times New Roman"/>
        </w:rPr>
        <w:t xml:space="preserve"> kuptojn</w:t>
      </w:r>
      <w:r w:rsidR="001A726D" w:rsidRPr="0062716E">
        <w:rPr>
          <w:rFonts w:eastAsia="Times New Roman" w:cs="Times New Roman"/>
        </w:rPr>
        <w:t>ë</w:t>
      </w:r>
      <w:r w:rsidRPr="0062716E">
        <w:rPr>
          <w:rFonts w:eastAsia="Times New Roman" w:cs="Times New Roman"/>
        </w:rPr>
        <w:t xml:space="preserve"> natyr</w:t>
      </w:r>
      <w:r w:rsidR="001A726D" w:rsidRPr="0062716E">
        <w:rPr>
          <w:rFonts w:eastAsia="Times New Roman" w:cs="Times New Roman"/>
        </w:rPr>
        <w:t>ë</w:t>
      </w:r>
      <w:r w:rsidRPr="0062716E">
        <w:rPr>
          <w:rFonts w:eastAsia="Times New Roman" w:cs="Times New Roman"/>
        </w:rPr>
        <w:t>n e k</w:t>
      </w:r>
      <w:r w:rsidR="001A726D" w:rsidRPr="0062716E">
        <w:rPr>
          <w:rFonts w:eastAsia="Times New Roman" w:cs="Times New Roman"/>
        </w:rPr>
        <w:t>ë</w:t>
      </w:r>
      <w:r w:rsidRPr="0062716E">
        <w:rPr>
          <w:rFonts w:eastAsia="Times New Roman" w:cs="Times New Roman"/>
        </w:rPr>
        <w:t>tyre krimeve dhe gjithashtu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nd</w:t>
      </w:r>
      <w:r w:rsidR="001A726D" w:rsidRPr="0062716E">
        <w:rPr>
          <w:rFonts w:eastAsia="Times New Roman" w:cs="Times New Roman"/>
        </w:rPr>
        <w:t>ë</w:t>
      </w:r>
      <w:r w:rsidRPr="0062716E">
        <w:rPr>
          <w:rFonts w:eastAsia="Times New Roman" w:cs="Times New Roman"/>
        </w:rPr>
        <w:t>rgjegjsh</w:t>
      </w:r>
      <w:r w:rsidR="001A726D" w:rsidRPr="0062716E">
        <w:rPr>
          <w:rFonts w:eastAsia="Times New Roman" w:cs="Times New Roman"/>
        </w:rPr>
        <w:t>ë</w:t>
      </w:r>
      <w:r w:rsidRPr="0062716E">
        <w:rPr>
          <w:rFonts w:eastAsia="Times New Roman" w:cs="Times New Roman"/>
        </w:rPr>
        <w:t>m p</w:t>
      </w:r>
      <w:r w:rsidR="001A726D" w:rsidRPr="0062716E">
        <w:rPr>
          <w:rFonts w:eastAsia="Times New Roman" w:cs="Times New Roman"/>
        </w:rPr>
        <w:t>ë</w:t>
      </w:r>
      <w:r w:rsidRPr="0062716E">
        <w:rPr>
          <w:rFonts w:eastAsia="Times New Roman" w:cs="Times New Roman"/>
        </w:rPr>
        <w:t>r legjislacionin dhe instrumentet e bashk</w:t>
      </w:r>
      <w:r w:rsidR="001A726D" w:rsidRPr="0062716E">
        <w:rPr>
          <w:rFonts w:eastAsia="Times New Roman" w:cs="Times New Roman"/>
        </w:rPr>
        <w:t>ë</w:t>
      </w:r>
      <w:r w:rsidRPr="0062716E">
        <w:rPr>
          <w:rFonts w:eastAsia="Times New Roman" w:cs="Times New Roman"/>
        </w:rPr>
        <w:t>punimit nd</w:t>
      </w:r>
      <w:r w:rsidR="001A726D" w:rsidRPr="0062716E">
        <w:rPr>
          <w:rFonts w:eastAsia="Times New Roman" w:cs="Times New Roman"/>
        </w:rPr>
        <w:t>ë</w:t>
      </w:r>
      <w:r w:rsidRPr="0062716E">
        <w:rPr>
          <w:rFonts w:eastAsia="Times New Roman" w:cs="Times New Roman"/>
        </w:rPr>
        <w:t>rkomb</w:t>
      </w:r>
      <w:r w:rsidR="001A726D" w:rsidRPr="0062716E">
        <w:rPr>
          <w:rFonts w:eastAsia="Times New Roman" w:cs="Times New Roman"/>
        </w:rPr>
        <w:t>ë</w:t>
      </w:r>
      <w:r w:rsidRPr="0062716E">
        <w:rPr>
          <w:rFonts w:eastAsia="Times New Roman" w:cs="Times New Roman"/>
        </w:rPr>
        <w:t>tar t</w:t>
      </w:r>
      <w:r w:rsidR="001A726D" w:rsidRPr="0062716E">
        <w:rPr>
          <w:rFonts w:eastAsia="Times New Roman" w:cs="Times New Roman"/>
        </w:rPr>
        <w:t>ë</w:t>
      </w:r>
      <w:r w:rsidRPr="0062716E">
        <w:rPr>
          <w:rFonts w:eastAsia="Times New Roman" w:cs="Times New Roman"/>
        </w:rPr>
        <w:t xml:space="preserve"> disponueshme p</w:t>
      </w:r>
      <w:r w:rsidR="001A726D" w:rsidRPr="0062716E">
        <w:rPr>
          <w:rFonts w:eastAsia="Times New Roman" w:cs="Times New Roman"/>
        </w:rPr>
        <w:t>ë</w:t>
      </w:r>
      <w:r w:rsidRPr="0062716E">
        <w:rPr>
          <w:rFonts w:eastAsia="Times New Roman" w:cs="Times New Roman"/>
        </w:rPr>
        <w:t>r trajtimin e k</w:t>
      </w:r>
      <w:r w:rsidR="001A726D" w:rsidRPr="0062716E">
        <w:rPr>
          <w:rFonts w:eastAsia="Times New Roman" w:cs="Times New Roman"/>
        </w:rPr>
        <w:t>ë</w:t>
      </w:r>
      <w:r w:rsidRPr="0062716E">
        <w:rPr>
          <w:rFonts w:eastAsia="Times New Roman" w:cs="Times New Roman"/>
        </w:rPr>
        <w:t>tyre ç</w:t>
      </w:r>
      <w:r w:rsidR="001A726D" w:rsidRPr="0062716E">
        <w:rPr>
          <w:rFonts w:eastAsia="Times New Roman" w:cs="Times New Roman"/>
        </w:rPr>
        <w:t>ë</w:t>
      </w:r>
      <w:r w:rsidRPr="0062716E">
        <w:rPr>
          <w:rFonts w:eastAsia="Times New Roman" w:cs="Times New Roman"/>
        </w:rPr>
        <w:t>shtjeve</w:t>
      </w:r>
      <w:r w:rsidR="00EF40D0" w:rsidRPr="0062716E">
        <w:rPr>
          <w:rFonts w:eastAsia="Times New Roman" w:cs="Times New Roman"/>
        </w:rPr>
        <w:t>.</w:t>
      </w:r>
    </w:p>
    <w:p w:rsidR="00EF40D0" w:rsidRPr="0062716E" w:rsidRDefault="00EF40D0" w:rsidP="00EF40D0">
      <w:pPr>
        <w:rPr>
          <w:rFonts w:eastAsia="Times New Roman" w:cs="Times New Roman"/>
        </w:rPr>
      </w:pPr>
    </w:p>
    <w:p w:rsidR="00EF40D0" w:rsidRPr="0062716E" w:rsidRDefault="005843FA" w:rsidP="00EF40D0">
      <w:pPr>
        <w:rPr>
          <w:rFonts w:eastAsia="Times New Roman" w:cs="Times New Roman"/>
        </w:rPr>
      </w:pPr>
      <w:r w:rsidRPr="0062716E">
        <w:rPr>
          <w:rFonts w:eastAsia="Times New Roman" w:cs="Times New Roman"/>
        </w:rPr>
        <w:t>Kriminel</w:t>
      </w:r>
      <w:r w:rsidR="001A726D" w:rsidRPr="0062716E">
        <w:rPr>
          <w:rFonts w:eastAsia="Times New Roman" w:cs="Times New Roman"/>
        </w:rPr>
        <w:t>ë</w:t>
      </w:r>
      <w:r w:rsidRPr="0062716E">
        <w:rPr>
          <w:rFonts w:eastAsia="Times New Roman" w:cs="Times New Roman"/>
        </w:rPr>
        <w:t>t dhe grupet kriminale 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rgjith</w:t>
      </w:r>
      <w:r w:rsidR="001A726D" w:rsidRPr="0062716E">
        <w:rPr>
          <w:rFonts w:eastAsia="Times New Roman" w:cs="Times New Roman"/>
        </w:rPr>
        <w:t>ë</w:t>
      </w:r>
      <w:r w:rsidRPr="0062716E">
        <w:rPr>
          <w:rFonts w:eastAsia="Times New Roman" w:cs="Times New Roman"/>
        </w:rPr>
        <w:t>si nuk e kufizojn</w:t>
      </w:r>
      <w:r w:rsidR="001A726D" w:rsidRPr="0062716E">
        <w:rPr>
          <w:rFonts w:eastAsia="Times New Roman" w:cs="Times New Roman"/>
        </w:rPr>
        <w:t>ë</w:t>
      </w:r>
      <w:r w:rsidRPr="0062716E">
        <w:rPr>
          <w:rFonts w:eastAsia="Times New Roman" w:cs="Times New Roman"/>
        </w:rPr>
        <w:t xml:space="preserve"> veten dhe aktivitetin e tyre sipas kufijve t</w:t>
      </w:r>
      <w:r w:rsidR="001A726D" w:rsidRPr="0062716E">
        <w:rPr>
          <w:rFonts w:eastAsia="Times New Roman" w:cs="Times New Roman"/>
        </w:rPr>
        <w:t>ë</w:t>
      </w:r>
      <w:r w:rsidRPr="0062716E">
        <w:rPr>
          <w:rFonts w:eastAsia="Times New Roman" w:cs="Times New Roman"/>
        </w:rPr>
        <w:t xml:space="preserve"> shteteve. Krimi kibernetik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lloj krimi q</w:t>
      </w:r>
      <w:r w:rsidR="001A726D" w:rsidRPr="0062716E">
        <w:rPr>
          <w:rFonts w:eastAsia="Times New Roman" w:cs="Times New Roman"/>
        </w:rPr>
        <w:t>ë</w:t>
      </w:r>
      <w:r w:rsidRPr="0062716E">
        <w:rPr>
          <w:rFonts w:eastAsia="Times New Roman" w:cs="Times New Roman"/>
        </w:rPr>
        <w:t xml:space="preserve"> e p</w:t>
      </w:r>
      <w:r w:rsidR="001A726D" w:rsidRPr="0062716E">
        <w:rPr>
          <w:rFonts w:eastAsia="Times New Roman" w:cs="Times New Roman"/>
        </w:rPr>
        <w:t>ë</w:t>
      </w:r>
      <w:r w:rsidRPr="0062716E">
        <w:rPr>
          <w:rFonts w:eastAsia="Times New Roman" w:cs="Times New Roman"/>
        </w:rPr>
        <w:t>rjashton mund</w:t>
      </w:r>
      <w:r w:rsidR="001A726D" w:rsidRPr="0062716E">
        <w:rPr>
          <w:rFonts w:eastAsia="Times New Roman" w:cs="Times New Roman"/>
        </w:rPr>
        <w:t>ë</w:t>
      </w:r>
      <w:r w:rsidRPr="0062716E">
        <w:rPr>
          <w:rFonts w:eastAsia="Times New Roman" w:cs="Times New Roman"/>
        </w:rPr>
        <w:t>sin</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keqb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si t</w:t>
      </w:r>
      <w:r w:rsidR="001A726D" w:rsidRPr="0062716E">
        <w:rPr>
          <w:rFonts w:eastAsia="Times New Roman" w:cs="Times New Roman"/>
        </w:rPr>
        <w:t>ë</w:t>
      </w:r>
      <w:r w:rsidRPr="0062716E">
        <w:rPr>
          <w:rFonts w:eastAsia="Times New Roman" w:cs="Times New Roman"/>
        </w:rPr>
        <w:t xml:space="preserve"> udh</w:t>
      </w:r>
      <w:r w:rsidR="001A726D" w:rsidRPr="0062716E">
        <w:rPr>
          <w:rFonts w:eastAsia="Times New Roman" w:cs="Times New Roman"/>
        </w:rPr>
        <w:t>ë</w:t>
      </w:r>
      <w:r w:rsidRPr="0062716E">
        <w:rPr>
          <w:rFonts w:eastAsia="Times New Roman" w:cs="Times New Roman"/>
        </w:rPr>
        <w:t>toj</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rmjet k</w:t>
      </w:r>
      <w:r w:rsidR="001A726D" w:rsidRPr="0062716E">
        <w:rPr>
          <w:rFonts w:eastAsia="Times New Roman" w:cs="Times New Roman"/>
        </w:rPr>
        <w:t>ë</w:t>
      </w:r>
      <w:r w:rsidRPr="0062716E">
        <w:rPr>
          <w:rFonts w:eastAsia="Times New Roman" w:cs="Times New Roman"/>
        </w:rPr>
        <w:t xml:space="preserve">tyre </w:t>
      </w:r>
      <w:r w:rsidR="00A62631" w:rsidRPr="0062716E">
        <w:rPr>
          <w:rFonts w:eastAsia="Times New Roman" w:cs="Times New Roman"/>
        </w:rPr>
        <w:t>kufijve</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kryer krimin, pra duke e 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 xml:space="preserve"> hetimin dhe ndjekjen ligjore shum</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v</w:t>
      </w:r>
      <w:r w:rsidR="001A726D" w:rsidRPr="0062716E">
        <w:rPr>
          <w:rFonts w:eastAsia="Times New Roman" w:cs="Times New Roman"/>
        </w:rPr>
        <w:t>ë</w:t>
      </w:r>
      <w:r w:rsidRPr="0062716E">
        <w:rPr>
          <w:rFonts w:eastAsia="Times New Roman" w:cs="Times New Roman"/>
        </w:rPr>
        <w:t>shtir</w:t>
      </w:r>
      <w:r w:rsidR="001A726D" w:rsidRPr="0062716E">
        <w:rPr>
          <w:rFonts w:eastAsia="Times New Roman" w:cs="Times New Roman"/>
        </w:rPr>
        <w:t>ë</w:t>
      </w:r>
      <w:r w:rsidR="00EF40D0" w:rsidRPr="0062716E">
        <w:rPr>
          <w:rFonts w:eastAsia="Times New Roman" w:cs="Times New Roman"/>
        </w:rPr>
        <w:t xml:space="preserve">. </w:t>
      </w:r>
      <w:r w:rsidRPr="0062716E">
        <w:rPr>
          <w:rFonts w:eastAsia="Times New Roman" w:cs="Times New Roman"/>
        </w:rPr>
        <w:t>Kjo thekson nevoj</w:t>
      </w:r>
      <w:r w:rsidR="001A726D" w:rsidRPr="0062716E">
        <w:rPr>
          <w:rFonts w:eastAsia="Times New Roman" w:cs="Times New Roman"/>
        </w:rPr>
        <w:t>ë</w:t>
      </w:r>
      <w:r w:rsidRPr="0062716E">
        <w:rPr>
          <w:rFonts w:eastAsia="Times New Roman" w:cs="Times New Roman"/>
        </w:rPr>
        <w:t>n p</w:t>
      </w:r>
      <w:r w:rsidR="001A726D" w:rsidRPr="0062716E">
        <w:rPr>
          <w:rFonts w:eastAsia="Times New Roman" w:cs="Times New Roman"/>
        </w:rPr>
        <w:t>ë</w:t>
      </w:r>
      <w:r w:rsidRPr="0062716E">
        <w:rPr>
          <w:rFonts w:eastAsia="Times New Roman" w:cs="Times New Roman"/>
        </w:rPr>
        <w:t>r p</w:t>
      </w:r>
      <w:r w:rsidR="001A726D" w:rsidRPr="0062716E">
        <w:rPr>
          <w:rFonts w:eastAsia="Times New Roman" w:cs="Times New Roman"/>
        </w:rPr>
        <w:t>ë</w:t>
      </w:r>
      <w:r w:rsidRPr="0062716E">
        <w:rPr>
          <w:rFonts w:eastAsia="Times New Roman" w:cs="Times New Roman"/>
        </w:rPr>
        <w:t>rmir</w:t>
      </w:r>
      <w:r w:rsidR="001A726D" w:rsidRPr="0062716E">
        <w:rPr>
          <w:rFonts w:eastAsia="Times New Roman" w:cs="Times New Roman"/>
        </w:rPr>
        <w:t>ë</w:t>
      </w:r>
      <w:r w:rsidRPr="0062716E">
        <w:rPr>
          <w:rFonts w:eastAsia="Times New Roman" w:cs="Times New Roman"/>
        </w:rPr>
        <w:t>simin e bashk</w:t>
      </w:r>
      <w:r w:rsidR="001A726D" w:rsidRPr="0062716E">
        <w:rPr>
          <w:rFonts w:eastAsia="Times New Roman" w:cs="Times New Roman"/>
        </w:rPr>
        <w:t>ë</w:t>
      </w:r>
      <w:r w:rsidRPr="0062716E">
        <w:rPr>
          <w:rFonts w:eastAsia="Times New Roman" w:cs="Times New Roman"/>
        </w:rPr>
        <w:t>punimit rajonal/nd</w:t>
      </w:r>
      <w:r w:rsidR="001A726D" w:rsidRPr="0062716E">
        <w:rPr>
          <w:rFonts w:eastAsia="Times New Roman" w:cs="Times New Roman"/>
        </w:rPr>
        <w:t>ë</w:t>
      </w:r>
      <w:r w:rsidRPr="0062716E">
        <w:rPr>
          <w:rFonts w:eastAsia="Times New Roman" w:cs="Times New Roman"/>
        </w:rPr>
        <w:t>rkomb</w:t>
      </w:r>
      <w:r w:rsidR="001A726D" w:rsidRPr="0062716E">
        <w:rPr>
          <w:rFonts w:eastAsia="Times New Roman" w:cs="Times New Roman"/>
        </w:rPr>
        <w:t>ë</w:t>
      </w:r>
      <w:r w:rsidRPr="0062716E">
        <w:rPr>
          <w:rFonts w:eastAsia="Times New Roman" w:cs="Times New Roman"/>
        </w:rPr>
        <w:t>tar si dhe bashk</w:t>
      </w:r>
      <w:r w:rsidR="001A726D" w:rsidRPr="0062716E">
        <w:rPr>
          <w:rFonts w:eastAsia="Times New Roman" w:cs="Times New Roman"/>
        </w:rPr>
        <w:t>ë</w:t>
      </w:r>
      <w:r w:rsidRPr="0062716E">
        <w:rPr>
          <w:rFonts w:eastAsia="Times New Roman" w:cs="Times New Roman"/>
        </w:rPr>
        <w:t>punimin nd</w:t>
      </w:r>
      <w:r w:rsidR="001A726D" w:rsidRPr="0062716E">
        <w:rPr>
          <w:rFonts w:eastAsia="Times New Roman" w:cs="Times New Roman"/>
        </w:rPr>
        <w:t>ë</w:t>
      </w:r>
      <w:r w:rsidRPr="0062716E">
        <w:rPr>
          <w:rFonts w:eastAsia="Times New Roman" w:cs="Times New Roman"/>
        </w:rPr>
        <w:t>rmjet institucioneve n</w:t>
      </w:r>
      <w:r w:rsidR="001A726D" w:rsidRPr="0062716E">
        <w:rPr>
          <w:rFonts w:eastAsia="Times New Roman" w:cs="Times New Roman"/>
        </w:rPr>
        <w:t>ë</w:t>
      </w:r>
      <w:r w:rsidRPr="0062716E">
        <w:rPr>
          <w:rFonts w:eastAsia="Times New Roman" w:cs="Times New Roman"/>
        </w:rPr>
        <w:t xml:space="preserve"> trajtimin e ç</w:t>
      </w:r>
      <w:r w:rsidR="001A726D" w:rsidRPr="0062716E">
        <w:rPr>
          <w:rFonts w:eastAsia="Times New Roman" w:cs="Times New Roman"/>
        </w:rPr>
        <w:t>ë</w:t>
      </w:r>
      <w:r w:rsidRPr="0062716E">
        <w:rPr>
          <w:rFonts w:eastAsia="Times New Roman" w:cs="Times New Roman"/>
        </w:rPr>
        <w:t>shtjeve t</w:t>
      </w:r>
      <w:r w:rsidR="001A726D" w:rsidRPr="0062716E">
        <w:rPr>
          <w:rFonts w:eastAsia="Times New Roman" w:cs="Times New Roman"/>
        </w:rPr>
        <w:t>ë</w:t>
      </w:r>
      <w:r w:rsidRPr="0062716E">
        <w:rPr>
          <w:rFonts w:eastAsia="Times New Roman" w:cs="Times New Roman"/>
        </w:rPr>
        <w:t xml:space="preserve"> krimit kibernetik</w:t>
      </w:r>
      <w:r w:rsidR="00EF40D0" w:rsidRPr="0062716E">
        <w:rPr>
          <w:rFonts w:eastAsia="Times New Roman" w:cs="Times New Roman"/>
        </w:rPr>
        <w:t>.</w:t>
      </w:r>
    </w:p>
    <w:p w:rsidR="00EF40D0" w:rsidRPr="0062716E" w:rsidRDefault="00EF40D0" w:rsidP="00EF40D0">
      <w:pPr>
        <w:rPr>
          <w:rFonts w:eastAsia="Times New Roman" w:cs="Times New Roman"/>
        </w:rPr>
      </w:pPr>
    </w:p>
    <w:p w:rsidR="00EF40D0" w:rsidRPr="0062716E" w:rsidRDefault="005843FA" w:rsidP="00EF40D0">
      <w:pPr>
        <w:rPr>
          <w:rFonts w:eastAsia="Times New Roman" w:cs="Times New Roman"/>
        </w:rPr>
      </w:pPr>
      <w:r w:rsidRPr="0062716E">
        <w:rPr>
          <w:rFonts w:eastAsia="Times New Roman" w:cs="Times New Roman"/>
        </w:rPr>
        <w:t>Ç</w:t>
      </w:r>
      <w:r w:rsidR="001A726D" w:rsidRPr="0062716E">
        <w:rPr>
          <w:rFonts w:eastAsia="Times New Roman" w:cs="Times New Roman"/>
        </w:rPr>
        <w:t>ë</w:t>
      </w:r>
      <w:r w:rsidRPr="0062716E">
        <w:rPr>
          <w:rFonts w:eastAsia="Times New Roman" w:cs="Times New Roman"/>
        </w:rPr>
        <w:t>shtjet e krimit kibernetik shpesh k</w:t>
      </w:r>
      <w:r w:rsidR="001A726D" w:rsidRPr="0062716E">
        <w:rPr>
          <w:rFonts w:eastAsia="Times New Roman" w:cs="Times New Roman"/>
        </w:rPr>
        <w:t>ë</w:t>
      </w:r>
      <w:r w:rsidRPr="0062716E">
        <w:rPr>
          <w:rFonts w:eastAsia="Times New Roman" w:cs="Times New Roman"/>
        </w:rPr>
        <w:t>rkojn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bashk</w:t>
      </w:r>
      <w:r w:rsidR="001A726D" w:rsidRPr="0062716E">
        <w:rPr>
          <w:rFonts w:eastAsia="Times New Roman" w:cs="Times New Roman"/>
        </w:rPr>
        <w:t>ë</w:t>
      </w:r>
      <w:r w:rsidRPr="0062716E">
        <w:rPr>
          <w:rFonts w:eastAsia="Times New Roman" w:cs="Times New Roman"/>
        </w:rPr>
        <w:t>punim rajonal ose nd</w:t>
      </w:r>
      <w:r w:rsidR="001A726D" w:rsidRPr="0062716E">
        <w:rPr>
          <w:rFonts w:eastAsia="Times New Roman" w:cs="Times New Roman"/>
        </w:rPr>
        <w:t>ë</w:t>
      </w:r>
      <w:r w:rsidRPr="0062716E">
        <w:rPr>
          <w:rFonts w:eastAsia="Times New Roman" w:cs="Times New Roman"/>
        </w:rPr>
        <w:t>rkomb</w:t>
      </w:r>
      <w:r w:rsidR="001A726D" w:rsidRPr="0062716E">
        <w:rPr>
          <w:rFonts w:eastAsia="Times New Roman" w:cs="Times New Roman"/>
        </w:rPr>
        <w:t>ë</w:t>
      </w:r>
      <w:r w:rsidRPr="0062716E">
        <w:rPr>
          <w:rFonts w:eastAsia="Times New Roman" w:cs="Times New Roman"/>
        </w:rPr>
        <w:t>tar t</w:t>
      </w:r>
      <w:r w:rsidR="001A726D" w:rsidRPr="0062716E">
        <w:rPr>
          <w:rFonts w:eastAsia="Times New Roman" w:cs="Times New Roman"/>
        </w:rPr>
        <w:t>ë</w:t>
      </w:r>
      <w:r w:rsidRPr="0062716E">
        <w:rPr>
          <w:rFonts w:eastAsia="Times New Roman" w:cs="Times New Roman"/>
        </w:rPr>
        <w:t xml:space="preserve"> shpejt</w:t>
      </w:r>
      <w:r w:rsidR="001A726D" w:rsidRPr="0062716E">
        <w:rPr>
          <w:rFonts w:eastAsia="Times New Roman" w:cs="Times New Roman"/>
        </w:rPr>
        <w:t>ë</w:t>
      </w:r>
      <w:r w:rsidRPr="0062716E">
        <w:rPr>
          <w:rFonts w:eastAsia="Times New Roman" w:cs="Times New Roman"/>
        </w:rPr>
        <w:t xml:space="preserve"> dhe shum</w:t>
      </w:r>
      <w:r w:rsidR="001A726D" w:rsidRPr="0062716E">
        <w:rPr>
          <w:rFonts w:eastAsia="Times New Roman" w:cs="Times New Roman"/>
        </w:rPr>
        <w:t>ë</w:t>
      </w:r>
      <w:r w:rsidRPr="0062716E">
        <w:rPr>
          <w:rFonts w:eastAsia="Times New Roman" w:cs="Times New Roman"/>
        </w:rPr>
        <w:t xml:space="preserve"> efikas, i cili do t</w:t>
      </w:r>
      <w:r w:rsidR="001A726D" w:rsidRPr="0062716E">
        <w:rPr>
          <w:rFonts w:eastAsia="Times New Roman" w:cs="Times New Roman"/>
        </w:rPr>
        <w:t>ë</w:t>
      </w:r>
      <w:r w:rsidRPr="0062716E">
        <w:rPr>
          <w:rFonts w:eastAsia="Times New Roman" w:cs="Times New Roman"/>
        </w:rPr>
        <w:t xml:space="preserve"> realizonte nj</w:t>
      </w:r>
      <w:r w:rsidR="001A726D" w:rsidRPr="0062716E">
        <w:rPr>
          <w:rFonts w:eastAsia="Times New Roman" w:cs="Times New Roman"/>
        </w:rPr>
        <w:t>ë</w:t>
      </w:r>
      <w:r w:rsidRPr="0062716E">
        <w:rPr>
          <w:rFonts w:eastAsia="Times New Roman" w:cs="Times New Roman"/>
        </w:rPr>
        <w:t xml:space="preserve"> hetim dhe ndjekje ligjore t</w:t>
      </w:r>
      <w:r w:rsidR="001A726D" w:rsidRPr="0062716E">
        <w:rPr>
          <w:rFonts w:eastAsia="Times New Roman" w:cs="Times New Roman"/>
        </w:rPr>
        <w:t>ë</w:t>
      </w:r>
      <w:r w:rsidRPr="0062716E">
        <w:rPr>
          <w:rFonts w:eastAsia="Times New Roman" w:cs="Times New Roman"/>
        </w:rPr>
        <w:t xml:space="preserve"> keqb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sve</w:t>
      </w:r>
      <w:r w:rsidR="00213D12" w:rsidRPr="0062716E">
        <w:rPr>
          <w:rFonts w:eastAsia="Times New Roman" w:cs="Times New Roman"/>
        </w:rPr>
        <w:t xml:space="preserve"> brenda afateve</w:t>
      </w:r>
      <w:r w:rsidR="00EF40D0" w:rsidRPr="0062716E">
        <w:rPr>
          <w:rFonts w:eastAsia="Times New Roman" w:cs="Times New Roman"/>
        </w:rPr>
        <w:t xml:space="preserve">. </w:t>
      </w:r>
      <w:r w:rsidRPr="0062716E">
        <w:rPr>
          <w:rFonts w:eastAsia="Times New Roman" w:cs="Times New Roman"/>
        </w:rPr>
        <w:t>Si rezultat, institucionet trajnuese duhet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rpjekje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rfshir</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w:t>
      </w:r>
      <w:r w:rsidR="00E243B0" w:rsidRPr="0062716E">
        <w:rPr>
          <w:rFonts w:eastAsia="Times New Roman" w:cs="Times New Roman"/>
        </w:rPr>
        <w:t>programet e tyre m</w:t>
      </w:r>
      <w:r w:rsidR="001A726D" w:rsidRPr="0062716E">
        <w:rPr>
          <w:rFonts w:eastAsia="Times New Roman" w:cs="Times New Roman"/>
        </w:rPr>
        <w:t>ë</w:t>
      </w:r>
      <w:r w:rsidR="00E243B0" w:rsidRPr="0062716E">
        <w:rPr>
          <w:rFonts w:eastAsia="Times New Roman" w:cs="Times New Roman"/>
        </w:rPr>
        <w:t>simore module q</w:t>
      </w:r>
      <w:r w:rsidR="001A726D" w:rsidRPr="0062716E">
        <w:rPr>
          <w:rFonts w:eastAsia="Times New Roman" w:cs="Times New Roman"/>
        </w:rPr>
        <w:t>ë</w:t>
      </w:r>
      <w:r w:rsidR="00E243B0" w:rsidRPr="0062716E">
        <w:rPr>
          <w:rFonts w:eastAsia="Times New Roman" w:cs="Times New Roman"/>
        </w:rPr>
        <w:t xml:space="preserve"> p</w:t>
      </w:r>
      <w:r w:rsidR="001A726D" w:rsidRPr="0062716E">
        <w:rPr>
          <w:rFonts w:eastAsia="Times New Roman" w:cs="Times New Roman"/>
        </w:rPr>
        <w:t>ë</w:t>
      </w:r>
      <w:r w:rsidR="00E243B0" w:rsidRPr="0062716E">
        <w:rPr>
          <w:rFonts w:eastAsia="Times New Roman" w:cs="Times New Roman"/>
        </w:rPr>
        <w:t>rmbajn</w:t>
      </w:r>
      <w:r w:rsidR="001A726D" w:rsidRPr="0062716E">
        <w:rPr>
          <w:rFonts w:eastAsia="Times New Roman" w:cs="Times New Roman"/>
        </w:rPr>
        <w:t>ë</w:t>
      </w:r>
      <w:r w:rsidR="00E243B0" w:rsidRPr="0062716E">
        <w:rPr>
          <w:rFonts w:eastAsia="Times New Roman" w:cs="Times New Roman"/>
        </w:rPr>
        <w:t xml:space="preserve"> udh</w:t>
      </w:r>
      <w:r w:rsidR="001A726D" w:rsidRPr="0062716E">
        <w:rPr>
          <w:rFonts w:eastAsia="Times New Roman" w:cs="Times New Roman"/>
        </w:rPr>
        <w:t>ë</w:t>
      </w:r>
      <w:r w:rsidR="00E243B0" w:rsidRPr="0062716E">
        <w:rPr>
          <w:rFonts w:eastAsia="Times New Roman" w:cs="Times New Roman"/>
        </w:rPr>
        <w:t>zime dhe instrumente t</w:t>
      </w:r>
      <w:r w:rsidR="001A726D" w:rsidRPr="0062716E">
        <w:rPr>
          <w:rFonts w:eastAsia="Times New Roman" w:cs="Times New Roman"/>
        </w:rPr>
        <w:t>ë</w:t>
      </w:r>
      <w:r w:rsidR="00E243B0" w:rsidRPr="0062716E">
        <w:rPr>
          <w:rFonts w:eastAsia="Times New Roman" w:cs="Times New Roman"/>
        </w:rPr>
        <w:t xml:space="preserve"> bashk</w:t>
      </w:r>
      <w:r w:rsidR="001A726D" w:rsidRPr="0062716E">
        <w:rPr>
          <w:rFonts w:eastAsia="Times New Roman" w:cs="Times New Roman"/>
        </w:rPr>
        <w:t>ë</w:t>
      </w:r>
      <w:r w:rsidR="00E243B0" w:rsidRPr="0062716E">
        <w:rPr>
          <w:rFonts w:eastAsia="Times New Roman" w:cs="Times New Roman"/>
        </w:rPr>
        <w:t>punimit nd</w:t>
      </w:r>
      <w:r w:rsidR="001A726D" w:rsidRPr="0062716E">
        <w:rPr>
          <w:rFonts w:eastAsia="Times New Roman" w:cs="Times New Roman"/>
        </w:rPr>
        <w:t>ë</w:t>
      </w:r>
      <w:r w:rsidR="00E243B0" w:rsidRPr="0062716E">
        <w:rPr>
          <w:rFonts w:eastAsia="Times New Roman" w:cs="Times New Roman"/>
        </w:rPr>
        <w:t>rkomb</w:t>
      </w:r>
      <w:r w:rsidR="001A726D" w:rsidRPr="0062716E">
        <w:rPr>
          <w:rFonts w:eastAsia="Times New Roman" w:cs="Times New Roman"/>
        </w:rPr>
        <w:t>ë</w:t>
      </w:r>
      <w:r w:rsidR="00E243B0" w:rsidRPr="0062716E">
        <w:rPr>
          <w:rFonts w:eastAsia="Times New Roman" w:cs="Times New Roman"/>
        </w:rPr>
        <w:t>tar</w:t>
      </w:r>
      <w:r w:rsidR="00213D12" w:rsidRPr="0062716E">
        <w:rPr>
          <w:rFonts w:eastAsia="Times New Roman" w:cs="Times New Roman"/>
        </w:rPr>
        <w:t>, t</w:t>
      </w:r>
      <w:r w:rsidR="001A726D" w:rsidRPr="0062716E">
        <w:rPr>
          <w:rFonts w:eastAsia="Times New Roman" w:cs="Times New Roman"/>
        </w:rPr>
        <w:t>ë</w:t>
      </w:r>
      <w:r w:rsidR="00213D12" w:rsidRPr="0062716E">
        <w:rPr>
          <w:rFonts w:eastAsia="Times New Roman" w:cs="Times New Roman"/>
        </w:rPr>
        <w:t xml:space="preserve"> cilat</w:t>
      </w:r>
      <w:r w:rsidR="00E243B0" w:rsidRPr="0062716E">
        <w:rPr>
          <w:rFonts w:eastAsia="Times New Roman" w:cs="Times New Roman"/>
        </w:rPr>
        <w:t xml:space="preserve"> mund t</w:t>
      </w:r>
      <w:r w:rsidR="001A726D" w:rsidRPr="0062716E">
        <w:rPr>
          <w:rFonts w:eastAsia="Times New Roman" w:cs="Times New Roman"/>
        </w:rPr>
        <w:t>ë</w:t>
      </w:r>
      <w:r w:rsidR="00E243B0" w:rsidRPr="0062716E">
        <w:rPr>
          <w:rFonts w:eastAsia="Times New Roman" w:cs="Times New Roman"/>
        </w:rPr>
        <w:t xml:space="preserve"> p</w:t>
      </w:r>
      <w:r w:rsidR="001A726D" w:rsidRPr="0062716E">
        <w:rPr>
          <w:rFonts w:eastAsia="Times New Roman" w:cs="Times New Roman"/>
        </w:rPr>
        <w:t>ë</w:t>
      </w:r>
      <w:r w:rsidR="00E243B0" w:rsidRPr="0062716E">
        <w:rPr>
          <w:rFonts w:eastAsia="Times New Roman" w:cs="Times New Roman"/>
        </w:rPr>
        <w:t>rdoren gjat</w:t>
      </w:r>
      <w:r w:rsidR="001A726D" w:rsidRPr="0062716E">
        <w:rPr>
          <w:rFonts w:eastAsia="Times New Roman" w:cs="Times New Roman"/>
        </w:rPr>
        <w:t>ë</w:t>
      </w:r>
      <w:r w:rsidR="00E243B0" w:rsidRPr="0062716E">
        <w:rPr>
          <w:rFonts w:eastAsia="Times New Roman" w:cs="Times New Roman"/>
        </w:rPr>
        <w:t xml:space="preserve"> hetimit t</w:t>
      </w:r>
      <w:r w:rsidR="001A726D" w:rsidRPr="0062716E">
        <w:rPr>
          <w:rFonts w:eastAsia="Times New Roman" w:cs="Times New Roman"/>
        </w:rPr>
        <w:t>ë</w:t>
      </w:r>
      <w:r w:rsidR="00E243B0" w:rsidRPr="0062716E">
        <w:rPr>
          <w:rFonts w:eastAsia="Times New Roman" w:cs="Times New Roman"/>
        </w:rPr>
        <w:t xml:space="preserve"> ç</w:t>
      </w:r>
      <w:r w:rsidR="001A726D" w:rsidRPr="0062716E">
        <w:rPr>
          <w:rFonts w:eastAsia="Times New Roman" w:cs="Times New Roman"/>
        </w:rPr>
        <w:t>ë</w:t>
      </w:r>
      <w:r w:rsidR="00E243B0" w:rsidRPr="0062716E">
        <w:rPr>
          <w:rFonts w:eastAsia="Times New Roman" w:cs="Times New Roman"/>
        </w:rPr>
        <w:t>shtjeve t</w:t>
      </w:r>
      <w:r w:rsidR="001A726D" w:rsidRPr="0062716E">
        <w:rPr>
          <w:rFonts w:eastAsia="Times New Roman" w:cs="Times New Roman"/>
        </w:rPr>
        <w:t>ë</w:t>
      </w:r>
      <w:r w:rsidR="00E243B0" w:rsidRPr="0062716E">
        <w:rPr>
          <w:rFonts w:eastAsia="Times New Roman" w:cs="Times New Roman"/>
        </w:rPr>
        <w:t xml:space="preserve"> krimit kibernetik, duke p</w:t>
      </w:r>
      <w:r w:rsidR="001A726D" w:rsidRPr="0062716E">
        <w:rPr>
          <w:rFonts w:eastAsia="Times New Roman" w:cs="Times New Roman"/>
        </w:rPr>
        <w:t>ë</w:t>
      </w:r>
      <w:r w:rsidR="00E243B0" w:rsidRPr="0062716E">
        <w:rPr>
          <w:rFonts w:eastAsia="Times New Roman" w:cs="Times New Roman"/>
        </w:rPr>
        <w:t>rfshir</w:t>
      </w:r>
      <w:r w:rsidR="001A726D" w:rsidRPr="0062716E">
        <w:rPr>
          <w:rFonts w:eastAsia="Times New Roman" w:cs="Times New Roman"/>
        </w:rPr>
        <w:t>ë</w:t>
      </w:r>
      <w:r w:rsidR="00E243B0" w:rsidRPr="0062716E">
        <w:rPr>
          <w:rFonts w:eastAsia="Times New Roman" w:cs="Times New Roman"/>
        </w:rPr>
        <w:t xml:space="preserve"> p</w:t>
      </w:r>
      <w:r w:rsidR="001A726D" w:rsidRPr="0062716E">
        <w:rPr>
          <w:rFonts w:eastAsia="Times New Roman" w:cs="Times New Roman"/>
        </w:rPr>
        <w:t>ë</w:t>
      </w:r>
      <w:r w:rsidR="00E243B0" w:rsidRPr="0062716E">
        <w:rPr>
          <w:rFonts w:eastAsia="Times New Roman" w:cs="Times New Roman"/>
        </w:rPr>
        <w:t xml:space="preserve">rdorimin </w:t>
      </w:r>
      <w:r w:rsidR="00EF40D0" w:rsidRPr="0062716E">
        <w:rPr>
          <w:rFonts w:eastAsia="Times New Roman" w:cs="Times New Roman"/>
        </w:rPr>
        <w:t>24/7</w:t>
      </w:r>
      <w:r w:rsidR="00E243B0" w:rsidRPr="0062716E">
        <w:rPr>
          <w:rFonts w:eastAsia="Times New Roman" w:cs="Times New Roman"/>
        </w:rPr>
        <w:t xml:space="preserve"> t</w:t>
      </w:r>
      <w:r w:rsidR="001A726D" w:rsidRPr="0062716E">
        <w:rPr>
          <w:rFonts w:eastAsia="Times New Roman" w:cs="Times New Roman"/>
        </w:rPr>
        <w:t>ë</w:t>
      </w:r>
      <w:r w:rsidR="00E243B0" w:rsidRPr="0062716E">
        <w:rPr>
          <w:rFonts w:eastAsia="Times New Roman" w:cs="Times New Roman"/>
        </w:rPr>
        <w:t xml:space="preserve"> pikave t</w:t>
      </w:r>
      <w:r w:rsidR="001A726D" w:rsidRPr="0062716E">
        <w:rPr>
          <w:rFonts w:eastAsia="Times New Roman" w:cs="Times New Roman"/>
        </w:rPr>
        <w:t>ë</w:t>
      </w:r>
      <w:r w:rsidR="00E243B0" w:rsidRPr="0062716E">
        <w:rPr>
          <w:rFonts w:eastAsia="Times New Roman" w:cs="Times New Roman"/>
        </w:rPr>
        <w:t xml:space="preserve"> kontaktit, </w:t>
      </w:r>
      <w:r w:rsidR="00EF40D0" w:rsidRPr="0062716E">
        <w:rPr>
          <w:rFonts w:eastAsia="Times New Roman" w:cs="Times New Roman"/>
        </w:rPr>
        <w:t xml:space="preserve">MLA, </w:t>
      </w:r>
      <w:r w:rsidR="00213D12" w:rsidRPr="0062716E">
        <w:rPr>
          <w:rFonts w:eastAsia="Times New Roman" w:cs="Times New Roman"/>
        </w:rPr>
        <w:t>Aktivitetin</w:t>
      </w:r>
      <w:r w:rsidR="00E243B0" w:rsidRPr="0062716E">
        <w:rPr>
          <w:rFonts w:eastAsia="Times New Roman" w:cs="Times New Roman"/>
        </w:rPr>
        <w:t xml:space="preserve"> </w:t>
      </w:r>
      <w:r w:rsidR="00213D12" w:rsidRPr="0062716E">
        <w:rPr>
          <w:rFonts w:eastAsia="Times New Roman" w:cs="Times New Roman"/>
        </w:rPr>
        <w:t>e</w:t>
      </w:r>
      <w:r w:rsidR="00E243B0" w:rsidRPr="0062716E">
        <w:rPr>
          <w:rFonts w:eastAsia="Times New Roman" w:cs="Times New Roman"/>
        </w:rPr>
        <w:t xml:space="preserve"> Bashk</w:t>
      </w:r>
      <w:r w:rsidR="001A726D" w:rsidRPr="0062716E">
        <w:rPr>
          <w:rFonts w:eastAsia="Times New Roman" w:cs="Times New Roman"/>
        </w:rPr>
        <w:t>ë</w:t>
      </w:r>
      <w:r w:rsidR="00E243B0" w:rsidRPr="0062716E">
        <w:rPr>
          <w:rFonts w:eastAsia="Times New Roman" w:cs="Times New Roman"/>
        </w:rPr>
        <w:t>punimit Gjyq</w:t>
      </w:r>
      <w:r w:rsidR="001A726D" w:rsidRPr="0062716E">
        <w:rPr>
          <w:rFonts w:eastAsia="Times New Roman" w:cs="Times New Roman"/>
        </w:rPr>
        <w:t>ë</w:t>
      </w:r>
      <w:r w:rsidR="00E243B0" w:rsidRPr="0062716E">
        <w:rPr>
          <w:rFonts w:eastAsia="Times New Roman" w:cs="Times New Roman"/>
        </w:rPr>
        <w:t>sor, Platformat e Bashk</w:t>
      </w:r>
      <w:r w:rsidR="001A726D" w:rsidRPr="0062716E">
        <w:rPr>
          <w:rFonts w:eastAsia="Times New Roman" w:cs="Times New Roman"/>
        </w:rPr>
        <w:t>ë</w:t>
      </w:r>
      <w:r w:rsidR="00E243B0" w:rsidRPr="0062716E">
        <w:rPr>
          <w:rFonts w:eastAsia="Times New Roman" w:cs="Times New Roman"/>
        </w:rPr>
        <w:t>punimit Gjyq</w:t>
      </w:r>
      <w:r w:rsidR="001A726D" w:rsidRPr="0062716E">
        <w:rPr>
          <w:rFonts w:eastAsia="Times New Roman" w:cs="Times New Roman"/>
        </w:rPr>
        <w:t>ë</w:t>
      </w:r>
      <w:r w:rsidR="00E243B0" w:rsidRPr="0062716E">
        <w:rPr>
          <w:rFonts w:eastAsia="Times New Roman" w:cs="Times New Roman"/>
        </w:rPr>
        <w:t>sor, etj.</w:t>
      </w:r>
      <w:r w:rsidR="00EF40D0" w:rsidRPr="0062716E">
        <w:rPr>
          <w:rFonts w:eastAsia="Times New Roman" w:cs="Times New Roman"/>
        </w:rPr>
        <w:t xml:space="preserve"> </w:t>
      </w:r>
    </w:p>
    <w:p w:rsidR="00693621" w:rsidRPr="0062716E" w:rsidRDefault="00693621" w:rsidP="00EF40D0">
      <w:pPr>
        <w:rPr>
          <w:rFonts w:eastAsia="Times New Roman" w:cs="Times New Roman"/>
        </w:rPr>
      </w:pPr>
    </w:p>
    <w:p w:rsidR="00EF40D0" w:rsidRPr="0062716E" w:rsidRDefault="00E243B0" w:rsidP="008279D5">
      <w:pPr>
        <w:pStyle w:val="Heading2"/>
        <w:rPr>
          <w:rFonts w:eastAsia="Times New Roman"/>
          <w:lang w:eastAsia="de-DE"/>
        </w:rPr>
      </w:pPr>
      <w:bookmarkStart w:id="6" w:name="_Toc189021563"/>
      <w:bookmarkStart w:id="7" w:name="_Toc352944224"/>
      <w:r w:rsidRPr="0062716E">
        <w:rPr>
          <w:rFonts w:eastAsia="Times New Roman"/>
          <w:lang w:eastAsia="de-DE"/>
        </w:rPr>
        <w:t>Programi M</w:t>
      </w:r>
      <w:r w:rsidR="001A726D" w:rsidRPr="0062716E">
        <w:rPr>
          <w:rFonts w:eastAsia="Times New Roman"/>
          <w:lang w:eastAsia="de-DE"/>
        </w:rPr>
        <w:t>ë</w:t>
      </w:r>
      <w:r w:rsidRPr="0062716E">
        <w:rPr>
          <w:rFonts w:eastAsia="Times New Roman"/>
          <w:lang w:eastAsia="de-DE"/>
        </w:rPr>
        <w:t>simor</w:t>
      </w:r>
      <w:bookmarkEnd w:id="6"/>
      <w:bookmarkEnd w:id="7"/>
    </w:p>
    <w:p w:rsidR="00EF40D0" w:rsidRPr="0062716E" w:rsidRDefault="00C85352" w:rsidP="00EF40D0">
      <w:pPr>
        <w:rPr>
          <w:rFonts w:eastAsia="Times New Roman" w:cs="Times New Roman"/>
        </w:rPr>
      </w:pPr>
      <w:r w:rsidRPr="0062716E">
        <w:rPr>
          <w:rFonts w:eastAsia="Times New Roman" w:cs="Times New Roman"/>
        </w:rPr>
        <w:t xml:space="preserve">Ky program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instrument baz</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t</w:t>
      </w:r>
      <w:r w:rsidR="00213D12" w:rsidRPr="0062716E">
        <w:rPr>
          <w:rFonts w:eastAsia="Times New Roman" w:cs="Times New Roman"/>
        </w:rPr>
        <w:t>’u</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nga institucionet trajnuese gjat</w:t>
      </w:r>
      <w:r w:rsidR="001A726D" w:rsidRPr="0062716E">
        <w:rPr>
          <w:rFonts w:eastAsia="Times New Roman" w:cs="Times New Roman"/>
        </w:rPr>
        <w:t>ë</w:t>
      </w:r>
      <w:r w:rsidRPr="0062716E">
        <w:rPr>
          <w:rFonts w:eastAsia="Times New Roman" w:cs="Times New Roman"/>
        </w:rPr>
        <w:t xml:space="preserve"> realizimi</w:t>
      </w:r>
      <w:r w:rsidR="00213D12" w:rsidRPr="0062716E">
        <w:rPr>
          <w:rFonts w:eastAsia="Times New Roman" w:cs="Times New Roman"/>
        </w:rPr>
        <w:t>t</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trajnimit p</w:t>
      </w:r>
      <w:r w:rsidR="001A726D" w:rsidRPr="0062716E">
        <w:rPr>
          <w:rFonts w:eastAsia="Times New Roman" w:cs="Times New Roman"/>
        </w:rPr>
        <w:t>ë</w:t>
      </w:r>
      <w:r w:rsidRPr="0062716E">
        <w:rPr>
          <w:rFonts w:eastAsia="Times New Roman" w:cs="Times New Roman"/>
        </w:rPr>
        <w:t>r krimin kibernetik</w:t>
      </w:r>
      <w:r w:rsidR="00EF40D0" w:rsidRPr="0062716E">
        <w:rPr>
          <w:rFonts w:eastAsia="Times New Roman" w:cs="Times New Roman"/>
        </w:rPr>
        <w:t xml:space="preserve">. </w:t>
      </w:r>
      <w:r w:rsidRPr="0062716E">
        <w:rPr>
          <w:rFonts w:eastAsia="Times New Roman" w:cs="Times New Roman"/>
        </w:rPr>
        <w:t>Q</w:t>
      </w:r>
      <w:r w:rsidR="001A726D" w:rsidRPr="0062716E">
        <w:rPr>
          <w:rFonts w:eastAsia="Times New Roman" w:cs="Times New Roman"/>
        </w:rPr>
        <w:t>ë</w:t>
      </w:r>
      <w:r w:rsidRPr="0062716E">
        <w:rPr>
          <w:rFonts w:eastAsia="Times New Roman" w:cs="Times New Roman"/>
        </w:rPr>
        <w:t>llimi i k</w:t>
      </w:r>
      <w:r w:rsidR="001A726D" w:rsidRPr="0062716E">
        <w:rPr>
          <w:rFonts w:eastAsia="Times New Roman" w:cs="Times New Roman"/>
        </w:rPr>
        <w:t>ë</w:t>
      </w:r>
      <w:r w:rsidRPr="0062716E">
        <w:rPr>
          <w:rFonts w:eastAsia="Times New Roman" w:cs="Times New Roman"/>
        </w:rPr>
        <w:t xml:space="preserve">tij dokumenti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fokusimi tek krijimi dhe prodhimi i kurseve dhe moduleve t</w:t>
      </w:r>
      <w:r w:rsidR="001A726D" w:rsidRPr="0062716E">
        <w:rPr>
          <w:rFonts w:eastAsia="Times New Roman" w:cs="Times New Roman"/>
        </w:rPr>
        <w:t>ë</w:t>
      </w:r>
      <w:r w:rsidRPr="0062716E">
        <w:rPr>
          <w:rFonts w:eastAsia="Times New Roman" w:cs="Times New Roman"/>
        </w:rPr>
        <w:t xml:space="preserve"> standardizuara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rdoren n</w:t>
      </w:r>
      <w:r w:rsidR="001A726D" w:rsidRPr="0062716E">
        <w:rPr>
          <w:rFonts w:eastAsia="Times New Roman" w:cs="Times New Roman"/>
        </w:rPr>
        <w:t>ë</w:t>
      </w:r>
      <w:r w:rsidRPr="0062716E">
        <w:rPr>
          <w:rFonts w:eastAsia="Times New Roman" w:cs="Times New Roman"/>
        </w:rPr>
        <w:t xml:space="preserve"> zonat/vendet e projektit n</w:t>
      </w:r>
      <w:r w:rsidR="001A726D" w:rsidRPr="0062716E">
        <w:rPr>
          <w:rFonts w:eastAsia="Times New Roman" w:cs="Times New Roman"/>
        </w:rPr>
        <w:t>ë</w:t>
      </w:r>
      <w:r w:rsidRPr="0062716E">
        <w:rPr>
          <w:rFonts w:eastAsia="Times New Roman" w:cs="Times New Roman"/>
        </w:rPr>
        <w:t xml:space="preserve"> zhvillimin e trajnimit fillestar p</w:t>
      </w:r>
      <w:r w:rsidR="001A726D" w:rsidRPr="0062716E">
        <w:rPr>
          <w:rFonts w:eastAsia="Times New Roman" w:cs="Times New Roman"/>
        </w:rPr>
        <w:t>ë</w:t>
      </w:r>
      <w:r w:rsidRPr="0062716E">
        <w:rPr>
          <w:rFonts w:eastAsia="Times New Roman" w:cs="Times New Roman"/>
        </w:rPr>
        <w:t>r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t</w:t>
      </w:r>
      <w:r w:rsidR="001A726D" w:rsidRPr="0062716E">
        <w:rPr>
          <w:rFonts w:eastAsia="Times New Roman" w:cs="Times New Roman"/>
        </w:rPr>
        <w:t>ë</w:t>
      </w:r>
      <w:r w:rsidRPr="0062716E">
        <w:rPr>
          <w:rFonts w:eastAsia="Times New Roman" w:cs="Times New Roman"/>
        </w:rPr>
        <w:t xml:space="preserve"> angazhuar n</w:t>
      </w:r>
      <w:r w:rsidR="001A726D" w:rsidRPr="0062716E">
        <w:rPr>
          <w:rFonts w:eastAsia="Times New Roman" w:cs="Times New Roman"/>
        </w:rPr>
        <w:t>ë</w:t>
      </w:r>
      <w:r w:rsidRPr="0062716E">
        <w:rPr>
          <w:rFonts w:eastAsia="Times New Roman" w:cs="Times New Roman"/>
        </w:rPr>
        <w:t xml:space="preserve"> ndjekjen ligjore ose gjykimin e ç</w:t>
      </w:r>
      <w:r w:rsidR="001A726D" w:rsidRPr="0062716E">
        <w:rPr>
          <w:rFonts w:eastAsia="Times New Roman" w:cs="Times New Roman"/>
        </w:rPr>
        <w:t>ë</w:t>
      </w:r>
      <w:r w:rsidR="00213D12" w:rsidRPr="0062716E">
        <w:rPr>
          <w:rFonts w:eastAsia="Times New Roman" w:cs="Times New Roman"/>
        </w:rPr>
        <w:t>shtjeve</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krimit kibernetik</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F41F70" w:rsidP="00EF40D0">
      <w:pPr>
        <w:rPr>
          <w:rFonts w:eastAsia="Times New Roman" w:cs="Times New Roman"/>
        </w:rPr>
      </w:pPr>
      <w:r w:rsidRPr="0062716E">
        <w:rPr>
          <w:rFonts w:eastAsia="Times New Roman" w:cs="Times New Roman"/>
        </w:rPr>
        <w:t>Modeli i propozuar i modulit p</w:t>
      </w:r>
      <w:r w:rsidR="001A726D" w:rsidRPr="0062716E">
        <w:rPr>
          <w:rFonts w:eastAsia="Times New Roman" w:cs="Times New Roman"/>
        </w:rPr>
        <w:t>ë</w:t>
      </w:r>
      <w:r w:rsidRPr="0062716E">
        <w:rPr>
          <w:rFonts w:eastAsia="Times New Roman" w:cs="Times New Roman"/>
        </w:rPr>
        <w:t>r trajnimin e gjyqtar</w:t>
      </w:r>
      <w:r w:rsidR="001A726D" w:rsidRPr="0062716E">
        <w:rPr>
          <w:rFonts w:eastAsia="Times New Roman" w:cs="Times New Roman"/>
        </w:rPr>
        <w:t>ë</w:t>
      </w:r>
      <w:r w:rsidRPr="0062716E">
        <w:rPr>
          <w:rFonts w:eastAsia="Times New Roman" w:cs="Times New Roman"/>
        </w:rPr>
        <w:t>ve duhet t</w:t>
      </w:r>
      <w:r w:rsidR="001A726D" w:rsidRPr="0062716E">
        <w:rPr>
          <w:rFonts w:eastAsia="Times New Roman" w:cs="Times New Roman"/>
        </w:rPr>
        <w:t>ë</w:t>
      </w:r>
      <w:r w:rsidRPr="0062716E">
        <w:rPr>
          <w:rFonts w:eastAsia="Times New Roman" w:cs="Times New Roman"/>
        </w:rPr>
        <w:t xml:space="preserve"> sh</w:t>
      </w:r>
      <w:r w:rsidR="001A726D" w:rsidRPr="0062716E">
        <w:rPr>
          <w:rFonts w:eastAsia="Times New Roman" w:cs="Times New Roman"/>
        </w:rPr>
        <w:t>ë</w:t>
      </w:r>
      <w:r w:rsidRPr="0062716E">
        <w:rPr>
          <w:rFonts w:eastAsia="Times New Roman" w:cs="Times New Roman"/>
        </w:rPr>
        <w:t>rbej</w:t>
      </w:r>
      <w:r w:rsidR="001A726D" w:rsidRPr="0062716E">
        <w:rPr>
          <w:rFonts w:eastAsia="Times New Roman" w:cs="Times New Roman"/>
        </w:rPr>
        <w:t>ë</w:t>
      </w:r>
      <w:r w:rsidRPr="0062716E">
        <w:rPr>
          <w:rFonts w:eastAsia="Times New Roman" w:cs="Times New Roman"/>
        </w:rPr>
        <w:t xml:space="preserve"> vet</w:t>
      </w:r>
      <w:r w:rsidR="001A726D" w:rsidRPr="0062716E">
        <w:rPr>
          <w:rFonts w:eastAsia="Times New Roman" w:cs="Times New Roman"/>
        </w:rPr>
        <w:t>ë</w:t>
      </w:r>
      <w:r w:rsidRPr="0062716E">
        <w:rPr>
          <w:rFonts w:eastAsia="Times New Roman" w:cs="Times New Roman"/>
        </w:rPr>
        <w:t>m si baz</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trajnimin e gjyqtar</w:t>
      </w:r>
      <w:r w:rsidR="001A726D" w:rsidRPr="0062716E">
        <w:rPr>
          <w:rFonts w:eastAsia="Times New Roman" w:cs="Times New Roman"/>
        </w:rPr>
        <w:t>ë</w:t>
      </w:r>
      <w:r w:rsidRPr="0062716E">
        <w:rPr>
          <w:rFonts w:eastAsia="Times New Roman" w:cs="Times New Roman"/>
        </w:rPr>
        <w:t>ve dhe t</w:t>
      </w:r>
      <w:r w:rsidR="001A726D" w:rsidRPr="0062716E">
        <w:rPr>
          <w:rFonts w:eastAsia="Times New Roman" w:cs="Times New Roman"/>
        </w:rPr>
        <w:t>ë</w:t>
      </w:r>
      <w:r w:rsidRPr="0062716E">
        <w:rPr>
          <w:rFonts w:eastAsia="Times New Roman" w:cs="Times New Roman"/>
        </w:rPr>
        <w:t xml:space="preserve"> prokuror</w:t>
      </w:r>
      <w:r w:rsidR="001A726D" w:rsidRPr="0062716E">
        <w:rPr>
          <w:rFonts w:eastAsia="Times New Roman" w:cs="Times New Roman"/>
        </w:rPr>
        <w:t>ë</w:t>
      </w:r>
      <w:r w:rsidRPr="0062716E">
        <w:rPr>
          <w:rFonts w:eastAsia="Times New Roman" w:cs="Times New Roman"/>
        </w:rPr>
        <w:t>ve dhe jo si objektivi final p</w:t>
      </w:r>
      <w:r w:rsidR="001A726D" w:rsidRPr="0062716E">
        <w:rPr>
          <w:rFonts w:eastAsia="Times New Roman" w:cs="Times New Roman"/>
        </w:rPr>
        <w:t>ë</w:t>
      </w:r>
      <w:r w:rsidRPr="0062716E">
        <w:rPr>
          <w:rFonts w:eastAsia="Times New Roman" w:cs="Times New Roman"/>
        </w:rPr>
        <w:t>r trajnimin e tyre. Zonat/vendet e projektit duhet t</w:t>
      </w:r>
      <w:r w:rsidR="001A726D" w:rsidRPr="0062716E">
        <w:rPr>
          <w:rFonts w:eastAsia="Times New Roman" w:cs="Times New Roman"/>
        </w:rPr>
        <w:t>ë</w:t>
      </w:r>
      <w:r w:rsidRPr="0062716E">
        <w:rPr>
          <w:rFonts w:eastAsia="Times New Roman" w:cs="Times New Roman"/>
        </w:rPr>
        <w:t xml:space="preserve"> diskutojn</w:t>
      </w:r>
      <w:r w:rsidR="001A726D" w:rsidRPr="0062716E">
        <w:rPr>
          <w:rFonts w:eastAsia="Times New Roman" w:cs="Times New Roman"/>
        </w:rPr>
        <w:t>ë</w:t>
      </w:r>
      <w:r w:rsidRPr="0062716E">
        <w:rPr>
          <w:rFonts w:eastAsia="Times New Roman" w:cs="Times New Roman"/>
        </w:rPr>
        <w:t xml:space="preserve"> nevojat n</w:t>
      </w:r>
      <w:r w:rsidR="001A726D" w:rsidRPr="0062716E">
        <w:rPr>
          <w:rFonts w:eastAsia="Times New Roman" w:cs="Times New Roman"/>
        </w:rPr>
        <w:t>ë</w:t>
      </w:r>
      <w:r w:rsidRPr="0062716E">
        <w:rPr>
          <w:rFonts w:eastAsia="Times New Roman" w:cs="Times New Roman"/>
        </w:rPr>
        <w:t xml:space="preserve"> nivel komb</w:t>
      </w:r>
      <w:r w:rsidR="001A726D" w:rsidRPr="0062716E">
        <w:rPr>
          <w:rFonts w:eastAsia="Times New Roman" w:cs="Times New Roman"/>
        </w:rPr>
        <w:t>ë</w:t>
      </w:r>
      <w:r w:rsidRPr="0062716E">
        <w:rPr>
          <w:rFonts w:eastAsia="Times New Roman" w:cs="Times New Roman"/>
        </w:rPr>
        <w:t>tar dhe 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rkojn</w:t>
      </w:r>
      <w:r w:rsidR="001A726D" w:rsidRPr="0062716E">
        <w:rPr>
          <w:rFonts w:eastAsia="Times New Roman" w:cs="Times New Roman"/>
        </w:rPr>
        <w:t>ë</w:t>
      </w:r>
      <w:r w:rsidRPr="0062716E">
        <w:rPr>
          <w:rFonts w:eastAsia="Times New Roman" w:cs="Times New Roman"/>
        </w:rPr>
        <w:t xml:space="preserve"> trajnime specifike shtes</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fushat e krimit kibernetik q</w:t>
      </w:r>
      <w:r w:rsidR="001A726D" w:rsidRPr="0062716E">
        <w:rPr>
          <w:rFonts w:eastAsia="Times New Roman" w:cs="Times New Roman"/>
        </w:rPr>
        <w:t>ë</w:t>
      </w:r>
      <w:r w:rsidRPr="0062716E">
        <w:rPr>
          <w:rFonts w:eastAsia="Times New Roman" w:cs="Times New Roman"/>
        </w:rPr>
        <w:t xml:space="preserve"> do t’i p</w:t>
      </w:r>
      <w:r w:rsidR="001A726D" w:rsidRPr="0062716E">
        <w:rPr>
          <w:rFonts w:eastAsia="Times New Roman" w:cs="Times New Roman"/>
        </w:rPr>
        <w:t>ë</w:t>
      </w:r>
      <w:r w:rsidRPr="0062716E">
        <w:rPr>
          <w:rFonts w:eastAsia="Times New Roman" w:cs="Times New Roman"/>
        </w:rPr>
        <w:t>rcaktojn</w:t>
      </w:r>
      <w:r w:rsidR="001A726D" w:rsidRPr="0062716E">
        <w:rPr>
          <w:rFonts w:eastAsia="Times New Roman" w:cs="Times New Roman"/>
        </w:rPr>
        <w:t>ë</w:t>
      </w:r>
      <w:r w:rsidRPr="0062716E">
        <w:rPr>
          <w:rFonts w:eastAsia="Times New Roman" w:cs="Times New Roman"/>
        </w:rPr>
        <w:t xml:space="preserve"> si m</w:t>
      </w:r>
      <w:r w:rsidR="001A726D" w:rsidRPr="0062716E">
        <w:rPr>
          <w:rFonts w:eastAsia="Times New Roman" w:cs="Times New Roman"/>
        </w:rPr>
        <w:t>ë</w:t>
      </w:r>
      <w:r w:rsidRPr="0062716E">
        <w:rPr>
          <w:rFonts w:eastAsia="Times New Roman" w:cs="Times New Roman"/>
        </w:rPr>
        <w:t xml:space="preserve"> </w:t>
      </w:r>
      <w:r w:rsidR="006F3B2B" w:rsidRPr="0062716E">
        <w:rPr>
          <w:rFonts w:eastAsia="Times New Roman" w:cs="Times New Roman"/>
        </w:rPr>
        <w:t>delikatet</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F41F70" w:rsidP="00EF40D0">
      <w:pPr>
        <w:rPr>
          <w:rFonts w:eastAsia="Times New Roman" w:cs="Times New Roman"/>
        </w:rPr>
      </w:pPr>
      <w:r w:rsidRPr="0062716E">
        <w:rPr>
          <w:rFonts w:eastAsia="Times New Roman" w:cs="Times New Roman"/>
        </w:rPr>
        <w:t>M</w:t>
      </w:r>
      <w:r w:rsidR="001A726D" w:rsidRPr="0062716E">
        <w:rPr>
          <w:rFonts w:eastAsia="Times New Roman" w:cs="Times New Roman"/>
        </w:rPr>
        <w:t>ë</w:t>
      </w:r>
      <w:r w:rsidRPr="0062716E">
        <w:rPr>
          <w:rFonts w:eastAsia="Times New Roman" w:cs="Times New Roman"/>
        </w:rPr>
        <w:t>simet q</w:t>
      </w:r>
      <w:r w:rsidR="001A726D" w:rsidRPr="0062716E">
        <w:rPr>
          <w:rFonts w:eastAsia="Times New Roman" w:cs="Times New Roman"/>
        </w:rPr>
        <w:t>ë</w:t>
      </w:r>
      <w:r w:rsidRPr="0062716E">
        <w:rPr>
          <w:rFonts w:eastAsia="Times New Roman" w:cs="Times New Roman"/>
        </w:rPr>
        <w:t xml:space="preserve"> jan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japin titujt/temat e prezantimeve/leksioneve si dhe shpjegime t</w:t>
      </w:r>
      <w:r w:rsidR="001A726D" w:rsidRPr="0062716E">
        <w:rPr>
          <w:rFonts w:eastAsia="Times New Roman" w:cs="Times New Roman"/>
        </w:rPr>
        <w:t>ë</w:t>
      </w:r>
      <w:r w:rsidRPr="0062716E">
        <w:rPr>
          <w:rFonts w:eastAsia="Times New Roman" w:cs="Times New Roman"/>
        </w:rPr>
        <w:t xml:space="preserve"> detajuara q</w:t>
      </w:r>
      <w:r w:rsidR="001A726D" w:rsidRPr="0062716E">
        <w:rPr>
          <w:rFonts w:eastAsia="Times New Roman" w:cs="Times New Roman"/>
        </w:rPr>
        <w:t>ë</w:t>
      </w:r>
      <w:r w:rsidRPr="0062716E">
        <w:rPr>
          <w:rFonts w:eastAsia="Times New Roman" w:cs="Times New Roman"/>
        </w:rPr>
        <w:t xml:space="preserve"> duhet t</w:t>
      </w:r>
      <w:r w:rsidR="001A726D" w:rsidRPr="0062716E">
        <w:rPr>
          <w:rFonts w:eastAsia="Times New Roman" w:cs="Times New Roman"/>
        </w:rPr>
        <w:t>ë</w:t>
      </w:r>
      <w:r w:rsidRPr="0062716E">
        <w:rPr>
          <w:rFonts w:eastAsia="Times New Roman" w:cs="Times New Roman"/>
        </w:rPr>
        <w:t xml:space="preserve"> jepen nga trajner</w:t>
      </w:r>
      <w:r w:rsidR="001A726D" w:rsidRPr="0062716E">
        <w:rPr>
          <w:rFonts w:eastAsia="Times New Roman" w:cs="Times New Roman"/>
        </w:rPr>
        <w:t>ë</w:t>
      </w:r>
      <w:r w:rsidRPr="0062716E">
        <w:rPr>
          <w:rFonts w:eastAsia="Times New Roman" w:cs="Times New Roman"/>
        </w:rPr>
        <w:t>t</w:t>
      </w:r>
      <w:r w:rsidR="00EF40D0" w:rsidRPr="0062716E">
        <w:rPr>
          <w:rFonts w:eastAsia="Times New Roman" w:cs="Times New Roman"/>
        </w:rPr>
        <w:t xml:space="preserve">. </w:t>
      </w:r>
      <w:r w:rsidRPr="0062716E">
        <w:rPr>
          <w:rFonts w:eastAsia="Times New Roman" w:cs="Times New Roman"/>
        </w:rPr>
        <w:t xml:space="preserve">Kursi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t</w:t>
      </w:r>
      <w:r w:rsidR="001A726D" w:rsidRPr="0062716E">
        <w:rPr>
          <w:rFonts w:eastAsia="Times New Roman" w:cs="Times New Roman"/>
        </w:rPr>
        <w:t>ë</w:t>
      </w:r>
      <w:r w:rsidRPr="0062716E">
        <w:rPr>
          <w:rFonts w:eastAsia="Times New Roman" w:cs="Times New Roman"/>
        </w:rPr>
        <w:t xml:space="preserve"> modifikohet p</w:t>
      </w:r>
      <w:r w:rsidR="001A726D" w:rsidRPr="0062716E">
        <w:rPr>
          <w:rFonts w:eastAsia="Times New Roman" w:cs="Times New Roman"/>
        </w:rPr>
        <w:t>ë</w:t>
      </w:r>
      <w:r w:rsidRPr="0062716E">
        <w:rPr>
          <w:rFonts w:eastAsia="Times New Roman" w:cs="Times New Roman"/>
        </w:rPr>
        <w:t>r t’iu p</w:t>
      </w:r>
      <w:r w:rsidR="001A726D" w:rsidRPr="0062716E">
        <w:rPr>
          <w:rFonts w:eastAsia="Times New Roman" w:cs="Times New Roman"/>
        </w:rPr>
        <w:t>ë</w:t>
      </w:r>
      <w:r w:rsidRPr="0062716E">
        <w:rPr>
          <w:rFonts w:eastAsia="Times New Roman" w:cs="Times New Roman"/>
        </w:rPr>
        <w:t xml:space="preserve">rshtatur </w:t>
      </w:r>
      <w:r w:rsidR="006F3B2B" w:rsidRPr="0062716E">
        <w:rPr>
          <w:rFonts w:eastAsia="Times New Roman" w:cs="Times New Roman"/>
        </w:rPr>
        <w:t>kërkesave</w:t>
      </w:r>
      <w:r w:rsidRPr="0062716E">
        <w:rPr>
          <w:rFonts w:eastAsia="Times New Roman" w:cs="Times New Roman"/>
        </w:rPr>
        <w:t xml:space="preserve"> komb</w:t>
      </w:r>
      <w:r w:rsidR="001A726D" w:rsidRPr="0062716E">
        <w:rPr>
          <w:rFonts w:eastAsia="Times New Roman" w:cs="Times New Roman"/>
        </w:rPr>
        <w:t>ë</w:t>
      </w:r>
      <w:r w:rsidRPr="0062716E">
        <w:rPr>
          <w:rFonts w:eastAsia="Times New Roman" w:cs="Times New Roman"/>
        </w:rPr>
        <w:t>tare, duke garantuar 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jt</w:t>
      </w:r>
      <w:r w:rsidR="001A726D" w:rsidRPr="0062716E">
        <w:rPr>
          <w:rFonts w:eastAsia="Times New Roman" w:cs="Times New Roman"/>
        </w:rPr>
        <w:t>ë</w:t>
      </w:r>
      <w:r w:rsidRPr="0062716E">
        <w:rPr>
          <w:rFonts w:eastAsia="Times New Roman" w:cs="Times New Roman"/>
        </w:rPr>
        <w:t>n koh</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rmbushen objektivat dhe q</w:t>
      </w:r>
      <w:r w:rsidR="001A726D" w:rsidRPr="0062716E">
        <w:rPr>
          <w:rFonts w:eastAsia="Times New Roman" w:cs="Times New Roman"/>
        </w:rPr>
        <w:t>ë</w:t>
      </w:r>
      <w:r w:rsidRPr="0062716E">
        <w:rPr>
          <w:rFonts w:eastAsia="Times New Roman" w:cs="Times New Roman"/>
        </w:rPr>
        <w:t>llimi i tij</w:t>
      </w:r>
      <w:r w:rsidR="00EF40D0" w:rsidRPr="0062716E">
        <w:rPr>
          <w:rFonts w:eastAsia="Times New Roman" w:cs="Times New Roman"/>
        </w:rPr>
        <w:t xml:space="preserve">. </w:t>
      </w:r>
      <w:r w:rsidRPr="0062716E">
        <w:rPr>
          <w:rFonts w:eastAsia="Times New Roman" w:cs="Times New Roman"/>
        </w:rPr>
        <w:t>Kjo do t’i jap</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trajt</w:t>
      </w:r>
      <w:r w:rsidR="001A726D" w:rsidRPr="0062716E">
        <w:rPr>
          <w:rFonts w:eastAsia="Times New Roman" w:cs="Times New Roman"/>
        </w:rPr>
        <w:t>ë</w:t>
      </w:r>
      <w:r w:rsidRPr="0062716E">
        <w:rPr>
          <w:rFonts w:eastAsia="Times New Roman" w:cs="Times New Roman"/>
        </w:rPr>
        <w:t>si moduleve t</w:t>
      </w:r>
      <w:r w:rsidR="001A726D" w:rsidRPr="0062716E">
        <w:rPr>
          <w:rFonts w:eastAsia="Times New Roman" w:cs="Times New Roman"/>
        </w:rPr>
        <w:t>ë</w:t>
      </w:r>
      <w:r w:rsidRPr="0062716E">
        <w:rPr>
          <w:rFonts w:eastAsia="Times New Roman" w:cs="Times New Roman"/>
        </w:rPr>
        <w:t xml:space="preserve"> trajnimit 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gjitha vendet nd</w:t>
      </w:r>
      <w:r w:rsidR="001A726D" w:rsidRPr="0062716E">
        <w:rPr>
          <w:rFonts w:eastAsia="Times New Roman" w:cs="Times New Roman"/>
        </w:rPr>
        <w:t>ë</w:t>
      </w:r>
      <w:r w:rsidRPr="0062716E">
        <w:rPr>
          <w:rFonts w:eastAsia="Times New Roman" w:cs="Times New Roman"/>
        </w:rPr>
        <w:t>rkufitare</w:t>
      </w:r>
      <w:r w:rsidR="00EF40D0" w:rsidRPr="0062716E">
        <w:rPr>
          <w:rFonts w:eastAsia="Times New Roman" w:cs="Times New Roman"/>
        </w:rPr>
        <w:t>. Tra</w:t>
      </w:r>
      <w:r w:rsidRPr="0062716E">
        <w:rPr>
          <w:rFonts w:eastAsia="Times New Roman" w:cs="Times New Roman"/>
        </w:rPr>
        <w:t>jner</w:t>
      </w:r>
      <w:r w:rsidR="001A726D" w:rsidRPr="0062716E">
        <w:rPr>
          <w:rFonts w:eastAsia="Times New Roman" w:cs="Times New Roman"/>
        </w:rPr>
        <w:t>ë</w:t>
      </w:r>
      <w:r w:rsidRPr="0062716E">
        <w:rPr>
          <w:rFonts w:eastAsia="Times New Roman" w:cs="Times New Roman"/>
        </w:rPr>
        <w:t>t duhet t</w:t>
      </w:r>
      <w:r w:rsidR="001A726D" w:rsidRPr="0062716E">
        <w:rPr>
          <w:rFonts w:eastAsia="Times New Roman" w:cs="Times New Roman"/>
        </w:rPr>
        <w:t>ë</w:t>
      </w:r>
      <w:r w:rsidRPr="0062716E">
        <w:rPr>
          <w:rFonts w:eastAsia="Times New Roman" w:cs="Times New Roman"/>
        </w:rPr>
        <w:t xml:space="preserve"> marrin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numrin e ushtrimeve/diskutimeve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leht</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rvoj</w:t>
      </w:r>
      <w:r w:rsidR="001A726D" w:rsidRPr="0062716E">
        <w:rPr>
          <w:rFonts w:eastAsia="Times New Roman" w:cs="Times New Roman"/>
        </w:rPr>
        <w:t>ë</w:t>
      </w:r>
      <w:r w:rsidRPr="0062716E">
        <w:rPr>
          <w:rFonts w:eastAsia="Times New Roman" w:cs="Times New Roman"/>
        </w:rPr>
        <w:t>n 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suarit nga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n</w:t>
      </w:r>
      <w:r w:rsidR="001A726D" w:rsidRPr="0062716E">
        <w:rPr>
          <w:rFonts w:eastAsia="Times New Roman" w:cs="Times New Roman"/>
        </w:rPr>
        <w:t>ë</w:t>
      </w:r>
      <w:r w:rsidRPr="0062716E">
        <w:rPr>
          <w:rFonts w:eastAsia="Times New Roman" w:cs="Times New Roman"/>
        </w:rPr>
        <w:t xml:space="preserve"> secilin vend</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5C1DF3" w:rsidP="00EF40D0">
      <w:pPr>
        <w:rPr>
          <w:rFonts w:eastAsia="Times New Roman" w:cs="Times New Roman"/>
        </w:rPr>
      </w:pPr>
      <w:r w:rsidRPr="0062716E">
        <w:rPr>
          <w:rFonts w:eastAsia="Times New Roman" w:cs="Times New Roman"/>
        </w:rPr>
        <w:t>Moduli baz</w:t>
      </w:r>
      <w:r w:rsidR="001A726D" w:rsidRPr="0062716E">
        <w:rPr>
          <w:rFonts w:eastAsia="Times New Roman" w:cs="Times New Roman"/>
        </w:rPr>
        <w:t>ë</w:t>
      </w:r>
      <w:r w:rsidRPr="0062716E">
        <w:rPr>
          <w:rFonts w:eastAsia="Times New Roman" w:cs="Times New Roman"/>
        </w:rPr>
        <w:t xml:space="preserve"> i trajnimit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nd</w:t>
      </w:r>
      <w:r w:rsidR="001A726D" w:rsidRPr="0062716E">
        <w:rPr>
          <w:rFonts w:eastAsia="Times New Roman" w:cs="Times New Roman"/>
        </w:rPr>
        <w:t>ë</w:t>
      </w:r>
      <w:r w:rsidRPr="0062716E">
        <w:rPr>
          <w:rFonts w:eastAsia="Times New Roman" w:cs="Times New Roman"/>
        </w:rPr>
        <w:t>rtuar 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nyr</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till</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t’iu mund</w:t>
      </w:r>
      <w:r w:rsidR="001A726D" w:rsidRPr="0062716E">
        <w:rPr>
          <w:rFonts w:eastAsia="Times New Roman" w:cs="Times New Roman"/>
        </w:rPr>
        <w:t>ë</w:t>
      </w:r>
      <w:r w:rsidRPr="0062716E">
        <w:rPr>
          <w:rFonts w:eastAsia="Times New Roman" w:cs="Times New Roman"/>
        </w:rPr>
        <w:t>soj</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ve dhe prokuror</w:t>
      </w:r>
      <w:r w:rsidR="001A726D" w:rsidRPr="0062716E">
        <w:rPr>
          <w:rFonts w:eastAsia="Times New Roman" w:cs="Times New Roman"/>
        </w:rPr>
        <w:t>ë</w:t>
      </w:r>
      <w:r w:rsidRPr="0062716E">
        <w:rPr>
          <w:rFonts w:eastAsia="Times New Roman" w:cs="Times New Roman"/>
        </w:rPr>
        <w:t>ve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trajnohen me 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tij asimilimin e njohurive baz</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natyr</w:t>
      </w:r>
      <w:r w:rsidR="001A726D" w:rsidRPr="0062716E">
        <w:rPr>
          <w:rFonts w:eastAsia="Times New Roman" w:cs="Times New Roman"/>
        </w:rPr>
        <w:t>ë</w:t>
      </w:r>
      <w:r w:rsidRPr="0062716E">
        <w:rPr>
          <w:rFonts w:eastAsia="Times New Roman" w:cs="Times New Roman"/>
        </w:rPr>
        <w:t>n e krimit kibernetik, terminologjin</w:t>
      </w:r>
      <w:r w:rsidR="001A726D" w:rsidRPr="0062716E">
        <w:rPr>
          <w:rFonts w:eastAsia="Times New Roman" w:cs="Times New Roman"/>
        </w:rPr>
        <w:t>ë</w:t>
      </w:r>
      <w:r w:rsidRPr="0062716E">
        <w:rPr>
          <w:rFonts w:eastAsia="Times New Roman" w:cs="Times New Roman"/>
        </w:rPr>
        <w:t xml:space="preserve"> dhe teknologjin</w:t>
      </w:r>
      <w:r w:rsidR="001A726D" w:rsidRPr="0062716E">
        <w:rPr>
          <w:rFonts w:eastAsia="Times New Roman" w:cs="Times New Roman"/>
        </w:rPr>
        <w:t>ë</w:t>
      </w:r>
      <w:r w:rsidRPr="0062716E">
        <w:rPr>
          <w:rFonts w:eastAsia="Times New Roman" w:cs="Times New Roman"/>
        </w:rPr>
        <w:t>.</w:t>
      </w:r>
      <w:r w:rsidR="00EF40D0" w:rsidRPr="0062716E">
        <w:rPr>
          <w:rFonts w:eastAsia="Times New Roman" w:cs="Times New Roman"/>
        </w:rPr>
        <w:t xml:space="preserve"> </w:t>
      </w:r>
      <w:r w:rsidRPr="0062716E">
        <w:rPr>
          <w:rFonts w:eastAsia="Times New Roman" w:cs="Times New Roman"/>
        </w:rPr>
        <w:t>Krahas k</w:t>
      </w:r>
      <w:r w:rsidR="001A726D" w:rsidRPr="0062716E">
        <w:rPr>
          <w:rFonts w:eastAsia="Times New Roman" w:cs="Times New Roman"/>
        </w:rPr>
        <w:t>ë</w:t>
      </w:r>
      <w:r w:rsidRPr="0062716E">
        <w:rPr>
          <w:rFonts w:eastAsia="Times New Roman" w:cs="Times New Roman"/>
        </w:rPr>
        <w:t>sa</w:t>
      </w:r>
      <w:r w:rsidR="006F3B2B" w:rsidRPr="0062716E">
        <w:rPr>
          <w:rFonts w:eastAsia="Times New Roman" w:cs="Times New Roman"/>
        </w:rPr>
        <w:t>j</w:t>
      </w:r>
      <w:r w:rsidRPr="0062716E">
        <w:rPr>
          <w:rFonts w:eastAsia="Times New Roman" w:cs="Times New Roman"/>
        </w:rPr>
        <w:t>, ky modul jep informacion baz</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lidhje me bashk</w:t>
      </w:r>
      <w:r w:rsidR="001A726D" w:rsidRPr="0062716E">
        <w:rPr>
          <w:rFonts w:eastAsia="Times New Roman" w:cs="Times New Roman"/>
        </w:rPr>
        <w:t>ë</w:t>
      </w:r>
      <w:r w:rsidRPr="0062716E">
        <w:rPr>
          <w:rFonts w:eastAsia="Times New Roman" w:cs="Times New Roman"/>
        </w:rPr>
        <w:t>punimin nd</w:t>
      </w:r>
      <w:r w:rsidR="001A726D" w:rsidRPr="0062716E">
        <w:rPr>
          <w:rFonts w:eastAsia="Times New Roman" w:cs="Times New Roman"/>
        </w:rPr>
        <w:t>ë</w:t>
      </w:r>
      <w:r w:rsidRPr="0062716E">
        <w:rPr>
          <w:rFonts w:eastAsia="Times New Roman" w:cs="Times New Roman"/>
        </w:rPr>
        <w:t>rkomb</w:t>
      </w:r>
      <w:r w:rsidR="001A726D" w:rsidRPr="0062716E">
        <w:rPr>
          <w:rFonts w:eastAsia="Times New Roman" w:cs="Times New Roman"/>
        </w:rPr>
        <w:t>ë</w:t>
      </w:r>
      <w:r w:rsidRPr="0062716E">
        <w:rPr>
          <w:rFonts w:eastAsia="Times New Roman" w:cs="Times New Roman"/>
        </w:rPr>
        <w:t>tar, provat elektronike, ligjin procedural dhe masat hetimore</w:t>
      </w:r>
      <w:r w:rsidR="00EF40D0" w:rsidRPr="0062716E">
        <w:rPr>
          <w:rFonts w:eastAsia="Times New Roman" w:cs="Times New Roman"/>
        </w:rPr>
        <w:t xml:space="preserve"> et</w:t>
      </w:r>
      <w:r w:rsidRPr="0062716E">
        <w:rPr>
          <w:rFonts w:eastAsia="Times New Roman" w:cs="Times New Roman"/>
        </w:rPr>
        <w:t>j</w:t>
      </w:r>
      <w:r w:rsidR="00EF40D0" w:rsidRPr="0062716E">
        <w:rPr>
          <w:rFonts w:eastAsia="Times New Roman" w:cs="Times New Roman"/>
        </w:rPr>
        <w:t>.</w:t>
      </w:r>
    </w:p>
    <w:p w:rsidR="00EF40D0" w:rsidRPr="0062716E" w:rsidRDefault="00EF40D0" w:rsidP="00EF40D0">
      <w:pPr>
        <w:rPr>
          <w:rFonts w:eastAsia="Times New Roman" w:cs="Times New Roman"/>
        </w:rPr>
      </w:pPr>
    </w:p>
    <w:p w:rsidR="00EF40D0" w:rsidRPr="0062716E" w:rsidRDefault="00787E34" w:rsidP="00EF40D0">
      <w:pPr>
        <w:rPr>
          <w:rFonts w:eastAsia="Times New Roman" w:cs="Times New Roman"/>
        </w:rPr>
      </w:pPr>
      <w:r w:rsidRPr="0062716E">
        <w:rPr>
          <w:rFonts w:eastAsia="Times New Roman" w:cs="Times New Roman"/>
        </w:rPr>
        <w:t>Do t</w:t>
      </w:r>
      <w:r w:rsidR="001A726D" w:rsidRPr="0062716E">
        <w:rPr>
          <w:rFonts w:eastAsia="Times New Roman" w:cs="Times New Roman"/>
        </w:rPr>
        <w:t>ë</w:t>
      </w:r>
      <w:r w:rsidRPr="0062716E">
        <w:rPr>
          <w:rFonts w:eastAsia="Times New Roman" w:cs="Times New Roman"/>
        </w:rPr>
        <w:t xml:space="preserve"> ket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modul p</w:t>
      </w:r>
      <w:r w:rsidR="001A726D" w:rsidRPr="0062716E">
        <w:rPr>
          <w:rFonts w:eastAsia="Times New Roman" w:cs="Times New Roman"/>
        </w:rPr>
        <w:t>ë</w:t>
      </w:r>
      <w:r w:rsidRPr="0062716E">
        <w:rPr>
          <w:rFonts w:eastAsia="Times New Roman" w:cs="Times New Roman"/>
        </w:rPr>
        <w:t>r trajnim t</w:t>
      </w:r>
      <w:r w:rsidR="001A726D" w:rsidRPr="0062716E">
        <w:rPr>
          <w:rFonts w:eastAsia="Times New Roman" w:cs="Times New Roman"/>
        </w:rPr>
        <w:t>ë</w:t>
      </w:r>
      <w:r w:rsidRPr="0062716E">
        <w:rPr>
          <w:rFonts w:eastAsia="Times New Roman" w:cs="Times New Roman"/>
        </w:rPr>
        <w:t xml:space="preserve"> avancuar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shtes</w:t>
      </w:r>
      <w:r w:rsidR="001A726D" w:rsidRPr="0062716E">
        <w:rPr>
          <w:rFonts w:eastAsia="Times New Roman" w:cs="Times New Roman"/>
        </w:rPr>
        <w:t>ë</w:t>
      </w:r>
      <w:r w:rsidRPr="0062716E">
        <w:rPr>
          <w:rFonts w:eastAsia="Times New Roman" w:cs="Times New Roman"/>
        </w:rPr>
        <w:t xml:space="preserve"> dhe do t</w:t>
      </w:r>
      <w:r w:rsidR="001A726D" w:rsidRPr="0062716E">
        <w:rPr>
          <w:rFonts w:eastAsia="Times New Roman" w:cs="Times New Roman"/>
        </w:rPr>
        <w:t>ë</w:t>
      </w:r>
      <w:r w:rsidRPr="0062716E">
        <w:rPr>
          <w:rFonts w:eastAsia="Times New Roman" w:cs="Times New Roman"/>
        </w:rPr>
        <w:t xml:space="preserve"> hartohet bazuar n</w:t>
      </w:r>
      <w:r w:rsidR="001A726D" w:rsidRPr="0062716E">
        <w:rPr>
          <w:rFonts w:eastAsia="Times New Roman" w:cs="Times New Roman"/>
        </w:rPr>
        <w:t>ë</w:t>
      </w:r>
      <w:r w:rsidRPr="0062716E">
        <w:rPr>
          <w:rFonts w:eastAsia="Times New Roman" w:cs="Times New Roman"/>
        </w:rPr>
        <w:t xml:space="preserve"> Modulin Baz</w:t>
      </w:r>
      <w:r w:rsidR="001A726D" w:rsidRPr="0062716E">
        <w:rPr>
          <w:rFonts w:eastAsia="Times New Roman" w:cs="Times New Roman"/>
        </w:rPr>
        <w:t>ë</w:t>
      </w:r>
      <w:r w:rsidR="006F3B2B" w:rsidRPr="0062716E">
        <w:rPr>
          <w:rFonts w:eastAsia="Times New Roman" w:cs="Times New Roman"/>
        </w:rPr>
        <w:t>. A</w:t>
      </w:r>
      <w:r w:rsidRPr="0062716E">
        <w:rPr>
          <w:rFonts w:eastAsia="Times New Roman" w:cs="Times New Roman"/>
        </w:rPr>
        <w:t>i do t</w:t>
      </w:r>
      <w:r w:rsidR="001A726D" w:rsidRPr="0062716E">
        <w:rPr>
          <w:rFonts w:eastAsia="Times New Roman" w:cs="Times New Roman"/>
        </w:rPr>
        <w:t>ë</w:t>
      </w:r>
      <w:r w:rsidRPr="0062716E">
        <w:rPr>
          <w:rFonts w:eastAsia="Times New Roman" w:cs="Times New Roman"/>
        </w:rPr>
        <w:t xml:space="preserve"> ofroj</w:t>
      </w:r>
      <w:r w:rsidR="001A726D" w:rsidRPr="0062716E">
        <w:rPr>
          <w:rFonts w:eastAsia="Times New Roman" w:cs="Times New Roman"/>
        </w:rPr>
        <w:t>ë</w:t>
      </w:r>
      <w:r w:rsidRPr="0062716E">
        <w:rPr>
          <w:rFonts w:eastAsia="Times New Roman" w:cs="Times New Roman"/>
        </w:rPr>
        <w:t xml:space="preserve"> njohuri dhe informacion m</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detajuar n</w:t>
      </w:r>
      <w:r w:rsidR="001A726D" w:rsidRPr="0062716E">
        <w:rPr>
          <w:rFonts w:eastAsia="Times New Roman" w:cs="Times New Roman"/>
        </w:rPr>
        <w:t>ë</w:t>
      </w:r>
      <w:r w:rsidRPr="0062716E">
        <w:rPr>
          <w:rFonts w:eastAsia="Times New Roman" w:cs="Times New Roman"/>
        </w:rPr>
        <w:t xml:space="preserve"> lidhje me tematikat, dhe do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w:t>
      </w:r>
      <w:r w:rsidR="001A726D" w:rsidRPr="0062716E">
        <w:rPr>
          <w:rFonts w:eastAsia="Times New Roman" w:cs="Times New Roman"/>
        </w:rPr>
        <w:t>ë</w:t>
      </w:r>
      <w:r w:rsidRPr="0062716E">
        <w:rPr>
          <w:rFonts w:eastAsia="Times New Roman" w:cs="Times New Roman"/>
        </w:rPr>
        <w:t xml:space="preserve"> raste praktike p</w:t>
      </w:r>
      <w:r w:rsidR="001A726D" w:rsidRPr="0062716E">
        <w:rPr>
          <w:rFonts w:eastAsia="Times New Roman" w:cs="Times New Roman"/>
        </w:rPr>
        <w:t>ë</w:t>
      </w:r>
      <w:r w:rsidRPr="0062716E">
        <w:rPr>
          <w:rFonts w:eastAsia="Times New Roman" w:cs="Times New Roman"/>
        </w:rPr>
        <w:t>r p</w:t>
      </w:r>
      <w:r w:rsidR="001A726D" w:rsidRPr="0062716E">
        <w:rPr>
          <w:rFonts w:eastAsia="Times New Roman" w:cs="Times New Roman"/>
        </w:rPr>
        <w:t>ë</w:t>
      </w:r>
      <w:r w:rsidRPr="0062716E">
        <w:rPr>
          <w:rFonts w:eastAsia="Times New Roman" w:cs="Times New Roman"/>
        </w:rPr>
        <w:t>rforcimin e m</w:t>
      </w:r>
      <w:r w:rsidR="001A726D" w:rsidRPr="0062716E">
        <w:rPr>
          <w:rFonts w:eastAsia="Times New Roman" w:cs="Times New Roman"/>
        </w:rPr>
        <w:t>ë</w:t>
      </w:r>
      <w:r w:rsidRPr="0062716E">
        <w:rPr>
          <w:rFonts w:eastAsia="Times New Roman" w:cs="Times New Roman"/>
        </w:rPr>
        <w:t>simeve n</w:t>
      </w:r>
      <w:r w:rsidR="001A726D" w:rsidRPr="0062716E">
        <w:rPr>
          <w:rFonts w:eastAsia="Times New Roman" w:cs="Times New Roman"/>
        </w:rPr>
        <w:t>ë</w:t>
      </w:r>
      <w:r w:rsidRPr="0062716E">
        <w:rPr>
          <w:rFonts w:eastAsia="Times New Roman" w:cs="Times New Roman"/>
        </w:rPr>
        <w:t xml:space="preserve"> sesionet e paraqitura n</w:t>
      </w:r>
      <w:r w:rsidR="001A726D" w:rsidRPr="0062716E">
        <w:rPr>
          <w:rFonts w:eastAsia="Times New Roman" w:cs="Times New Roman"/>
        </w:rPr>
        <w:t>ë</w:t>
      </w:r>
      <w:r w:rsidRPr="0062716E">
        <w:rPr>
          <w:rFonts w:eastAsia="Times New Roman" w:cs="Times New Roman"/>
        </w:rPr>
        <w:t xml:space="preserve"> modulin baz</w:t>
      </w:r>
      <w:r w:rsidR="001A726D" w:rsidRPr="0062716E">
        <w:rPr>
          <w:rFonts w:eastAsia="Times New Roman" w:cs="Times New Roman"/>
        </w:rPr>
        <w:t>ë</w:t>
      </w:r>
      <w:r w:rsidRPr="0062716E">
        <w:rPr>
          <w:rFonts w:eastAsia="Times New Roman" w:cs="Times New Roman"/>
        </w:rPr>
        <w:t>. Moduli i avancuar do t</w:t>
      </w:r>
      <w:r w:rsidR="001A726D" w:rsidRPr="0062716E">
        <w:rPr>
          <w:rFonts w:eastAsia="Times New Roman" w:cs="Times New Roman"/>
        </w:rPr>
        <w:t>ë</w:t>
      </w:r>
      <w:r w:rsidRPr="0062716E">
        <w:rPr>
          <w:rFonts w:eastAsia="Times New Roman" w:cs="Times New Roman"/>
        </w:rPr>
        <w:t xml:space="preserve"> krijohet me synimin e pa</w:t>
      </w:r>
      <w:r w:rsidR="006F3B2B" w:rsidRPr="0062716E">
        <w:rPr>
          <w:rFonts w:eastAsia="Times New Roman" w:cs="Times New Roman"/>
        </w:rPr>
        <w:t>j</w:t>
      </w:r>
      <w:r w:rsidRPr="0062716E">
        <w:rPr>
          <w:rFonts w:eastAsia="Times New Roman" w:cs="Times New Roman"/>
        </w:rPr>
        <w:t>isjes s</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ve dhe t</w:t>
      </w:r>
      <w:r w:rsidR="001A726D" w:rsidRPr="0062716E">
        <w:rPr>
          <w:rFonts w:eastAsia="Times New Roman" w:cs="Times New Roman"/>
        </w:rPr>
        <w:t>ë</w:t>
      </w:r>
      <w:r w:rsidRPr="0062716E">
        <w:rPr>
          <w:rFonts w:eastAsia="Times New Roman" w:cs="Times New Roman"/>
        </w:rPr>
        <w:t xml:space="preserve"> prokuror</w:t>
      </w:r>
      <w:r w:rsidR="001A726D" w:rsidRPr="0062716E">
        <w:rPr>
          <w:rFonts w:eastAsia="Times New Roman" w:cs="Times New Roman"/>
        </w:rPr>
        <w:t>ë</w:t>
      </w:r>
      <w:r w:rsidRPr="0062716E">
        <w:rPr>
          <w:rFonts w:eastAsia="Times New Roman" w:cs="Times New Roman"/>
        </w:rPr>
        <w:t>ve me njohuri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rparuara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zbatohen </w:t>
      </w:r>
      <w:r w:rsidR="00ED73AA" w:rsidRPr="0062716E">
        <w:rPr>
          <w:rFonts w:eastAsia="Times New Roman" w:cs="Times New Roman"/>
        </w:rPr>
        <w:t>n</w:t>
      </w:r>
      <w:r w:rsidR="001A726D" w:rsidRPr="0062716E">
        <w:rPr>
          <w:rFonts w:eastAsia="Times New Roman" w:cs="Times New Roman"/>
        </w:rPr>
        <w:t>ë</w:t>
      </w:r>
      <w:r w:rsidR="006F3B2B" w:rsidRPr="0062716E">
        <w:rPr>
          <w:rFonts w:eastAsia="Times New Roman" w:cs="Times New Roman"/>
        </w:rPr>
        <w:t xml:space="preserve"> praktikë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 xml:space="preserve">r funksionimin e </w:t>
      </w:r>
      <w:r w:rsidR="00A62631" w:rsidRPr="0062716E">
        <w:rPr>
          <w:rFonts w:eastAsia="Times New Roman" w:cs="Times New Roman"/>
        </w:rPr>
        <w:t>kompjuterëve</w:t>
      </w:r>
      <w:r w:rsidRPr="0062716E">
        <w:rPr>
          <w:rFonts w:eastAsia="Times New Roman" w:cs="Times New Roman"/>
        </w:rPr>
        <w:t xml:space="preserve"> dhe rrjeteve</w:t>
      </w:r>
      <w:r w:rsidR="00EF40D0" w:rsidRPr="0062716E">
        <w:rPr>
          <w:rFonts w:eastAsia="Times New Roman" w:cs="Times New Roman"/>
        </w:rPr>
        <w:t xml:space="preserve">, </w:t>
      </w:r>
      <w:r w:rsidR="00E03CB3" w:rsidRPr="0062716E">
        <w:rPr>
          <w:rFonts w:eastAsia="Times New Roman" w:cs="Times New Roman"/>
        </w:rPr>
        <w:t>çfar</w:t>
      </w:r>
      <w:r w:rsidR="001A726D" w:rsidRPr="0062716E">
        <w:rPr>
          <w:rFonts w:eastAsia="Times New Roman" w:cs="Times New Roman"/>
        </w:rPr>
        <w:t>ë</w:t>
      </w:r>
      <w:r w:rsidR="00E03CB3" w:rsidRPr="0062716E">
        <w:rPr>
          <w:rFonts w:eastAsia="Times New Roman" w:cs="Times New Roman"/>
        </w:rPr>
        <w:t xml:space="preserve"> </w:t>
      </w:r>
      <w:r w:rsidR="001A726D" w:rsidRPr="0062716E">
        <w:rPr>
          <w:rFonts w:eastAsia="Times New Roman" w:cs="Times New Roman"/>
        </w:rPr>
        <w:t>ë</w:t>
      </w:r>
      <w:r w:rsidR="00E03CB3" w:rsidRPr="0062716E">
        <w:rPr>
          <w:rFonts w:eastAsia="Times New Roman" w:cs="Times New Roman"/>
        </w:rPr>
        <w:t>sht</w:t>
      </w:r>
      <w:r w:rsidR="001A726D" w:rsidRPr="0062716E">
        <w:rPr>
          <w:rFonts w:eastAsia="Times New Roman" w:cs="Times New Roman"/>
        </w:rPr>
        <w:t>ë</w:t>
      </w:r>
      <w:r w:rsidR="00E03CB3" w:rsidRPr="0062716E">
        <w:rPr>
          <w:rFonts w:eastAsia="Times New Roman" w:cs="Times New Roman"/>
        </w:rPr>
        <w:t xml:space="preserve"> krimi kibernetik, legjislacioni p</w:t>
      </w:r>
      <w:r w:rsidR="001A726D" w:rsidRPr="0062716E">
        <w:rPr>
          <w:rFonts w:eastAsia="Times New Roman" w:cs="Times New Roman"/>
        </w:rPr>
        <w:t>ë</w:t>
      </w:r>
      <w:r w:rsidR="00E03CB3" w:rsidRPr="0062716E">
        <w:rPr>
          <w:rFonts w:eastAsia="Times New Roman" w:cs="Times New Roman"/>
        </w:rPr>
        <w:t>r krimin kibernetik, juridiksioni, mjetet hetimore dhe provat elektronike, dhe bashk</w:t>
      </w:r>
      <w:r w:rsidR="001A726D" w:rsidRPr="0062716E">
        <w:rPr>
          <w:rFonts w:eastAsia="Times New Roman" w:cs="Times New Roman"/>
        </w:rPr>
        <w:t>ë</w:t>
      </w:r>
      <w:r w:rsidR="00E03CB3" w:rsidRPr="0062716E">
        <w:rPr>
          <w:rFonts w:eastAsia="Times New Roman" w:cs="Times New Roman"/>
        </w:rPr>
        <w:t>punimi nd</w:t>
      </w:r>
      <w:r w:rsidR="001A726D" w:rsidRPr="0062716E">
        <w:rPr>
          <w:rFonts w:eastAsia="Times New Roman" w:cs="Times New Roman"/>
        </w:rPr>
        <w:t>ë</w:t>
      </w:r>
      <w:r w:rsidR="00E03CB3" w:rsidRPr="0062716E">
        <w:rPr>
          <w:rFonts w:eastAsia="Times New Roman" w:cs="Times New Roman"/>
        </w:rPr>
        <w:t>rkomb</w:t>
      </w:r>
      <w:r w:rsidR="001A726D" w:rsidRPr="0062716E">
        <w:rPr>
          <w:rFonts w:eastAsia="Times New Roman" w:cs="Times New Roman"/>
        </w:rPr>
        <w:t>ë</w:t>
      </w:r>
      <w:r w:rsidR="00E03CB3" w:rsidRPr="0062716E">
        <w:rPr>
          <w:rFonts w:eastAsia="Times New Roman" w:cs="Times New Roman"/>
        </w:rPr>
        <w:t>tar</w:t>
      </w:r>
      <w:r w:rsidR="00EF40D0" w:rsidRPr="0062716E">
        <w:rPr>
          <w:rFonts w:eastAsia="Times New Roman" w:cs="Times New Roman"/>
        </w:rPr>
        <w:t>.</w:t>
      </w:r>
    </w:p>
    <w:p w:rsidR="00EF40D0" w:rsidRPr="0062716E" w:rsidRDefault="00EF40D0" w:rsidP="00EF40D0">
      <w:pPr>
        <w:ind w:left="360"/>
        <w:rPr>
          <w:rFonts w:eastAsia="Times New Roman" w:cs="Courier New"/>
          <w:bCs/>
          <w:szCs w:val="20"/>
        </w:rPr>
      </w:pPr>
    </w:p>
    <w:p w:rsidR="00EF40D0" w:rsidRPr="0062716E" w:rsidRDefault="00FB1461" w:rsidP="008279D5">
      <w:pPr>
        <w:pStyle w:val="Heading1"/>
        <w:rPr>
          <w:rFonts w:eastAsia="Calibri"/>
          <w:lang w:val="sq-AL" w:eastAsia="de-DE"/>
        </w:rPr>
      </w:pPr>
      <w:bookmarkStart w:id="8" w:name="_Toc352944225"/>
      <w:r w:rsidRPr="0062716E">
        <w:rPr>
          <w:rFonts w:eastAsia="Calibri"/>
          <w:lang w:val="sq-AL" w:eastAsia="de-DE"/>
        </w:rPr>
        <w:t>Si p</w:t>
      </w:r>
      <w:r w:rsidR="001A726D" w:rsidRPr="0062716E">
        <w:rPr>
          <w:rFonts w:eastAsia="Calibri"/>
          <w:lang w:val="sq-AL" w:eastAsia="de-DE"/>
        </w:rPr>
        <w:t>ë</w:t>
      </w:r>
      <w:r w:rsidRPr="0062716E">
        <w:rPr>
          <w:rFonts w:eastAsia="Calibri"/>
          <w:lang w:val="sq-AL" w:eastAsia="de-DE"/>
        </w:rPr>
        <w:t>rdoret guida p</w:t>
      </w:r>
      <w:r w:rsidR="001A726D" w:rsidRPr="0062716E">
        <w:rPr>
          <w:rFonts w:eastAsia="Calibri"/>
          <w:lang w:val="sq-AL" w:eastAsia="de-DE"/>
        </w:rPr>
        <w:t>ë</w:t>
      </w:r>
      <w:r w:rsidRPr="0062716E">
        <w:rPr>
          <w:rFonts w:eastAsia="Calibri"/>
          <w:lang w:val="sq-AL" w:eastAsia="de-DE"/>
        </w:rPr>
        <w:t>r trajner</w:t>
      </w:r>
      <w:r w:rsidR="001A726D" w:rsidRPr="0062716E">
        <w:rPr>
          <w:rFonts w:eastAsia="Calibri"/>
          <w:lang w:val="sq-AL" w:eastAsia="de-DE"/>
        </w:rPr>
        <w:t>ë</w:t>
      </w:r>
      <w:r w:rsidRPr="0062716E">
        <w:rPr>
          <w:rFonts w:eastAsia="Calibri"/>
          <w:lang w:val="sq-AL" w:eastAsia="de-DE"/>
        </w:rPr>
        <w:t>t</w:t>
      </w:r>
      <w:bookmarkEnd w:id="8"/>
    </w:p>
    <w:p w:rsidR="00EF40D0" w:rsidRPr="0062716E" w:rsidRDefault="00FB1461" w:rsidP="00EF40D0">
      <w:pPr>
        <w:rPr>
          <w:rFonts w:eastAsia="Times New Roman" w:cs="Times New Roman"/>
        </w:rPr>
      </w:pPr>
      <w:r w:rsidRPr="0062716E">
        <w:rPr>
          <w:rFonts w:eastAsia="Times New Roman" w:cs="Times New Roman"/>
        </w:rPr>
        <w:t>Kjo guid</w:t>
      </w:r>
      <w:r w:rsidR="001A726D" w:rsidRPr="0062716E">
        <w:rPr>
          <w:rFonts w:eastAsia="Times New Roman" w:cs="Times New Roman"/>
        </w:rPr>
        <w:t>ë</w:t>
      </w:r>
      <w:r w:rsidRPr="0062716E">
        <w:rPr>
          <w:rFonts w:eastAsia="Times New Roman" w:cs="Times New Roman"/>
        </w:rPr>
        <w:t xml:space="preserve"> ka p</w:t>
      </w:r>
      <w:r w:rsidR="001A726D" w:rsidRPr="0062716E">
        <w:rPr>
          <w:rFonts w:eastAsia="Times New Roman" w:cs="Times New Roman"/>
        </w:rPr>
        <w:t>ë</w:t>
      </w:r>
      <w:r w:rsidRPr="0062716E">
        <w:rPr>
          <w:rFonts w:eastAsia="Times New Roman" w:cs="Times New Roman"/>
        </w:rPr>
        <w:t>r synim t</w:t>
      </w:r>
      <w:r w:rsidR="001A726D" w:rsidRPr="0062716E">
        <w:rPr>
          <w:rFonts w:eastAsia="Times New Roman" w:cs="Times New Roman"/>
        </w:rPr>
        <w:t>ë</w:t>
      </w:r>
      <w:r w:rsidRPr="0062716E">
        <w:rPr>
          <w:rFonts w:eastAsia="Times New Roman" w:cs="Times New Roman"/>
        </w:rPr>
        <w:t xml:space="preserve"> pajis</w:t>
      </w:r>
      <w:r w:rsidR="001A726D" w:rsidRPr="0062716E">
        <w:rPr>
          <w:rFonts w:eastAsia="Times New Roman" w:cs="Times New Roman"/>
        </w:rPr>
        <w:t>ë</w:t>
      </w:r>
      <w:r w:rsidRPr="0062716E">
        <w:rPr>
          <w:rFonts w:eastAsia="Times New Roman" w:cs="Times New Roman"/>
        </w:rPr>
        <w:t xml:space="preserve"> trajner</w:t>
      </w:r>
      <w:r w:rsidR="001A726D" w:rsidRPr="0062716E">
        <w:rPr>
          <w:rFonts w:eastAsia="Times New Roman" w:cs="Times New Roman"/>
        </w:rPr>
        <w:t>ë</w:t>
      </w:r>
      <w:r w:rsidRPr="0062716E">
        <w:rPr>
          <w:rFonts w:eastAsia="Times New Roman" w:cs="Times New Roman"/>
        </w:rPr>
        <w:t>t me informacion n</w:t>
      </w:r>
      <w:r w:rsidR="001A726D" w:rsidRPr="0062716E">
        <w:rPr>
          <w:rFonts w:eastAsia="Times New Roman" w:cs="Times New Roman"/>
        </w:rPr>
        <w:t>ë</w:t>
      </w:r>
      <w:r w:rsidRPr="0062716E">
        <w:rPr>
          <w:rFonts w:eastAsia="Times New Roman" w:cs="Times New Roman"/>
        </w:rPr>
        <w:t xml:space="preserve"> lidhje me struktur</w:t>
      </w:r>
      <w:r w:rsidR="001A726D" w:rsidRPr="0062716E">
        <w:rPr>
          <w:rFonts w:eastAsia="Times New Roman" w:cs="Times New Roman"/>
        </w:rPr>
        <w:t>ë</w:t>
      </w:r>
      <w:r w:rsidR="006A635B" w:rsidRPr="0062716E">
        <w:rPr>
          <w:rFonts w:eastAsia="Times New Roman" w:cs="Times New Roman"/>
        </w:rPr>
        <w:t>n</w:t>
      </w:r>
      <w:r w:rsidRPr="0062716E">
        <w:rPr>
          <w:rFonts w:eastAsia="Times New Roman" w:cs="Times New Roman"/>
        </w:rPr>
        <w:t xml:space="preserve"> dhe p</w:t>
      </w:r>
      <w:r w:rsidR="001A726D" w:rsidRPr="0062716E">
        <w:rPr>
          <w:rFonts w:eastAsia="Times New Roman" w:cs="Times New Roman"/>
        </w:rPr>
        <w:t>ë</w:t>
      </w:r>
      <w:r w:rsidRPr="0062716E">
        <w:rPr>
          <w:rFonts w:eastAsia="Times New Roman" w:cs="Times New Roman"/>
        </w:rPr>
        <w:t>rmbajtjen e kursit</w:t>
      </w:r>
      <w:r w:rsidR="00EF40D0" w:rsidRPr="0062716E">
        <w:rPr>
          <w:rFonts w:eastAsia="Times New Roman" w:cs="Times New Roman"/>
        </w:rPr>
        <w:t xml:space="preserve">. </w:t>
      </w:r>
      <w:r w:rsidRPr="0062716E">
        <w:rPr>
          <w:rFonts w:eastAsia="Times New Roman" w:cs="Times New Roman"/>
        </w:rPr>
        <w:t>Objektivat p</w:t>
      </w:r>
      <w:r w:rsidR="001A726D" w:rsidRPr="0062716E">
        <w:rPr>
          <w:rFonts w:eastAsia="Times New Roman" w:cs="Times New Roman"/>
        </w:rPr>
        <w:t>ë</w:t>
      </w:r>
      <w:r w:rsidRPr="0062716E">
        <w:rPr>
          <w:rFonts w:eastAsia="Times New Roman" w:cs="Times New Roman"/>
        </w:rPr>
        <w:t>r secilin m</w:t>
      </w:r>
      <w:r w:rsidR="001A726D" w:rsidRPr="0062716E">
        <w:rPr>
          <w:rFonts w:eastAsia="Times New Roman" w:cs="Times New Roman"/>
        </w:rPr>
        <w:t>ë</w:t>
      </w:r>
      <w:r w:rsidRPr="0062716E">
        <w:rPr>
          <w:rFonts w:eastAsia="Times New Roman" w:cs="Times New Roman"/>
        </w:rPr>
        <w:t>sim japin informacionin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ofrohet</w:t>
      </w:r>
      <w:r w:rsidR="00EF40D0" w:rsidRPr="0062716E">
        <w:rPr>
          <w:rFonts w:eastAsia="Times New Roman" w:cs="Times New Roman"/>
        </w:rPr>
        <w:t xml:space="preserve">. </w:t>
      </w:r>
      <w:r w:rsidR="001A726D" w:rsidRPr="0062716E">
        <w:rPr>
          <w:rFonts w:eastAsia="Times New Roman" w:cs="Times New Roman"/>
        </w:rPr>
        <w:t>Ë</w:t>
      </w:r>
      <w:r w:rsidR="00917250" w:rsidRPr="0062716E">
        <w:rPr>
          <w:rFonts w:eastAsia="Times New Roman" w:cs="Times New Roman"/>
        </w:rPr>
        <w:t>sht</w:t>
      </w:r>
      <w:r w:rsidR="001A726D" w:rsidRPr="0062716E">
        <w:rPr>
          <w:rFonts w:eastAsia="Times New Roman" w:cs="Times New Roman"/>
        </w:rPr>
        <w:t>ë</w:t>
      </w:r>
      <w:r w:rsidR="00917250" w:rsidRPr="0062716E">
        <w:rPr>
          <w:rFonts w:eastAsia="Times New Roman" w:cs="Times New Roman"/>
        </w:rPr>
        <w:t xml:space="preserve"> p</w:t>
      </w:r>
      <w:r w:rsidR="001A726D" w:rsidRPr="0062716E">
        <w:rPr>
          <w:rFonts w:eastAsia="Times New Roman" w:cs="Times New Roman"/>
        </w:rPr>
        <w:t>ë</w:t>
      </w:r>
      <w:r w:rsidR="00917250" w:rsidRPr="0062716E">
        <w:rPr>
          <w:rFonts w:eastAsia="Times New Roman" w:cs="Times New Roman"/>
        </w:rPr>
        <w:t xml:space="preserve">rgatitur </w:t>
      </w:r>
      <w:r w:rsidR="00A62631" w:rsidRPr="0062716E">
        <w:rPr>
          <w:rFonts w:eastAsia="Times New Roman" w:cs="Times New Roman"/>
        </w:rPr>
        <w:t>metodologjia</w:t>
      </w:r>
      <w:r w:rsidRPr="0062716E">
        <w:rPr>
          <w:rFonts w:eastAsia="Times New Roman" w:cs="Times New Roman"/>
        </w:rPr>
        <w:t xml:space="preserve"> e trajnimit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kurs </w:t>
      </w:r>
      <w:r w:rsidR="00917250" w:rsidRPr="0062716E">
        <w:rPr>
          <w:rFonts w:eastAsia="Times New Roman" w:cs="Times New Roman"/>
        </w:rPr>
        <w:t>dhe t</w:t>
      </w:r>
      <w:r w:rsidR="001A726D" w:rsidRPr="0062716E">
        <w:rPr>
          <w:rFonts w:eastAsia="Times New Roman" w:cs="Times New Roman"/>
        </w:rPr>
        <w:t>ë</w:t>
      </w:r>
      <w:r w:rsidR="00917250" w:rsidRPr="0062716E">
        <w:rPr>
          <w:rFonts w:eastAsia="Times New Roman" w:cs="Times New Roman"/>
        </w:rPr>
        <w:t xml:space="preserve"> gjith</w:t>
      </w:r>
      <w:r w:rsidR="006A635B" w:rsidRPr="0062716E">
        <w:rPr>
          <w:rFonts w:eastAsia="Times New Roman" w:cs="Times New Roman"/>
        </w:rPr>
        <w:t>ë</w:t>
      </w:r>
      <w:r w:rsidR="00917250" w:rsidRPr="0062716E">
        <w:rPr>
          <w:rFonts w:eastAsia="Times New Roman" w:cs="Times New Roman"/>
        </w:rPr>
        <w:t xml:space="preserve"> komponent</w:t>
      </w:r>
      <w:r w:rsidR="001A726D" w:rsidRPr="0062716E">
        <w:rPr>
          <w:rFonts w:eastAsia="Times New Roman" w:cs="Times New Roman"/>
        </w:rPr>
        <w:t>ë</w:t>
      </w:r>
      <w:r w:rsidR="00917250" w:rsidRPr="0062716E">
        <w:rPr>
          <w:rFonts w:eastAsia="Times New Roman" w:cs="Times New Roman"/>
        </w:rPr>
        <w:t>t ndihmues p</w:t>
      </w:r>
      <w:r w:rsidR="001A726D" w:rsidRPr="0062716E">
        <w:rPr>
          <w:rFonts w:eastAsia="Times New Roman" w:cs="Times New Roman"/>
        </w:rPr>
        <w:t>ë</w:t>
      </w:r>
      <w:r w:rsidR="00917250" w:rsidRPr="0062716E">
        <w:rPr>
          <w:rFonts w:eastAsia="Times New Roman" w:cs="Times New Roman"/>
        </w:rPr>
        <w:t>rkat</w:t>
      </w:r>
      <w:r w:rsidR="001A726D" w:rsidRPr="0062716E">
        <w:rPr>
          <w:rFonts w:eastAsia="Times New Roman" w:cs="Times New Roman"/>
        </w:rPr>
        <w:t>ë</w:t>
      </w:r>
      <w:r w:rsidR="00917250" w:rsidRPr="0062716E">
        <w:rPr>
          <w:rFonts w:eastAsia="Times New Roman" w:cs="Times New Roman"/>
        </w:rPr>
        <w:t>s duhet t</w:t>
      </w:r>
      <w:r w:rsidR="001A726D" w:rsidRPr="0062716E">
        <w:rPr>
          <w:rFonts w:eastAsia="Times New Roman" w:cs="Times New Roman"/>
        </w:rPr>
        <w:t>ë</w:t>
      </w:r>
      <w:r w:rsidR="00917250" w:rsidRPr="0062716E">
        <w:rPr>
          <w:rFonts w:eastAsia="Times New Roman" w:cs="Times New Roman"/>
        </w:rPr>
        <w:t xml:space="preserve"> jen</w:t>
      </w:r>
      <w:r w:rsidR="001A726D" w:rsidRPr="0062716E">
        <w:rPr>
          <w:rFonts w:eastAsia="Times New Roman" w:cs="Times New Roman"/>
        </w:rPr>
        <w:t>ë</w:t>
      </w:r>
      <w:r w:rsidR="00917250" w:rsidRPr="0062716E">
        <w:rPr>
          <w:rFonts w:eastAsia="Times New Roman" w:cs="Times New Roman"/>
        </w:rPr>
        <w:t xml:space="preserve"> me k</w:t>
      </w:r>
      <w:r w:rsidR="001A726D" w:rsidRPr="0062716E">
        <w:rPr>
          <w:rFonts w:eastAsia="Times New Roman" w:cs="Times New Roman"/>
        </w:rPr>
        <w:t>ë</w:t>
      </w:r>
      <w:r w:rsidR="00917250" w:rsidRPr="0062716E">
        <w:rPr>
          <w:rFonts w:eastAsia="Times New Roman" w:cs="Times New Roman"/>
        </w:rPr>
        <w:t>t</w:t>
      </w:r>
      <w:r w:rsidR="001A726D" w:rsidRPr="0062716E">
        <w:rPr>
          <w:rFonts w:eastAsia="Times New Roman" w:cs="Times New Roman"/>
        </w:rPr>
        <w:t>ë</w:t>
      </w:r>
      <w:r w:rsidR="00917250" w:rsidRPr="0062716E">
        <w:rPr>
          <w:rFonts w:eastAsia="Times New Roman" w:cs="Times New Roman"/>
        </w:rPr>
        <w:t xml:space="preserve"> paket</w:t>
      </w:r>
      <w:r w:rsidR="001A726D" w:rsidRPr="0062716E">
        <w:rPr>
          <w:rFonts w:eastAsia="Times New Roman" w:cs="Times New Roman"/>
        </w:rPr>
        <w:t>ë</w:t>
      </w:r>
      <w:r w:rsidR="00917250" w:rsidRPr="0062716E">
        <w:rPr>
          <w:rFonts w:eastAsia="Times New Roman" w:cs="Times New Roman"/>
        </w:rPr>
        <w:t xml:space="preserve"> trajnimi</w:t>
      </w:r>
      <w:r w:rsidR="00EF40D0" w:rsidRPr="0062716E">
        <w:rPr>
          <w:rFonts w:eastAsia="Times New Roman" w:cs="Times New Roman"/>
        </w:rPr>
        <w:t xml:space="preserve">. </w:t>
      </w:r>
      <w:r w:rsidR="00917250" w:rsidRPr="0062716E">
        <w:rPr>
          <w:rFonts w:eastAsia="Times New Roman" w:cs="Times New Roman"/>
        </w:rPr>
        <w:t>Synimi i guid</w:t>
      </w:r>
      <w:r w:rsidR="001A726D" w:rsidRPr="0062716E">
        <w:rPr>
          <w:rFonts w:eastAsia="Times New Roman" w:cs="Times New Roman"/>
        </w:rPr>
        <w:t>ë</w:t>
      </w:r>
      <w:r w:rsidR="00917250" w:rsidRPr="0062716E">
        <w:rPr>
          <w:rFonts w:eastAsia="Times New Roman" w:cs="Times New Roman"/>
        </w:rPr>
        <w:t xml:space="preserve">s </w:t>
      </w:r>
      <w:r w:rsidR="001A726D" w:rsidRPr="0062716E">
        <w:rPr>
          <w:rFonts w:eastAsia="Times New Roman" w:cs="Times New Roman"/>
        </w:rPr>
        <w:t>ë</w:t>
      </w:r>
      <w:r w:rsidR="00917250" w:rsidRPr="0062716E">
        <w:rPr>
          <w:rFonts w:eastAsia="Times New Roman" w:cs="Times New Roman"/>
        </w:rPr>
        <w:t>sht</w:t>
      </w:r>
      <w:r w:rsidR="001A726D" w:rsidRPr="0062716E">
        <w:rPr>
          <w:rFonts w:eastAsia="Times New Roman" w:cs="Times New Roman"/>
        </w:rPr>
        <w:t>ë</w:t>
      </w:r>
      <w:r w:rsidR="00917250" w:rsidRPr="0062716E">
        <w:rPr>
          <w:rFonts w:eastAsia="Times New Roman" w:cs="Times New Roman"/>
        </w:rPr>
        <w:t xml:space="preserve"> ruajtja e standardit t</w:t>
      </w:r>
      <w:r w:rsidR="001A726D" w:rsidRPr="0062716E">
        <w:rPr>
          <w:rFonts w:eastAsia="Times New Roman" w:cs="Times New Roman"/>
        </w:rPr>
        <w:t>ë</w:t>
      </w:r>
      <w:r w:rsidR="00917250" w:rsidRPr="0062716E">
        <w:rPr>
          <w:rFonts w:eastAsia="Times New Roman" w:cs="Times New Roman"/>
        </w:rPr>
        <w:t xml:space="preserve"> kursit dhe garantimi i nj</w:t>
      </w:r>
      <w:r w:rsidR="001A726D" w:rsidRPr="0062716E">
        <w:rPr>
          <w:rFonts w:eastAsia="Times New Roman" w:cs="Times New Roman"/>
        </w:rPr>
        <w:t>ë</w:t>
      </w:r>
      <w:r w:rsidR="00917250" w:rsidRPr="0062716E">
        <w:rPr>
          <w:rFonts w:eastAsia="Times New Roman" w:cs="Times New Roman"/>
        </w:rPr>
        <w:t>trajtshm</w:t>
      </w:r>
      <w:r w:rsidR="001A726D" w:rsidRPr="0062716E">
        <w:rPr>
          <w:rFonts w:eastAsia="Times New Roman" w:cs="Times New Roman"/>
        </w:rPr>
        <w:t>ë</w:t>
      </w:r>
      <w:r w:rsidR="00917250" w:rsidRPr="0062716E">
        <w:rPr>
          <w:rFonts w:eastAsia="Times New Roman" w:cs="Times New Roman"/>
        </w:rPr>
        <w:t>ris</w:t>
      </w:r>
      <w:r w:rsidR="001A726D" w:rsidRPr="0062716E">
        <w:rPr>
          <w:rFonts w:eastAsia="Times New Roman" w:cs="Times New Roman"/>
        </w:rPr>
        <w:t>ë</w:t>
      </w:r>
      <w:r w:rsidR="00917250" w:rsidRPr="0062716E">
        <w:rPr>
          <w:rFonts w:eastAsia="Times New Roman" w:cs="Times New Roman"/>
        </w:rPr>
        <w:t xml:space="preserve"> gjat</w:t>
      </w:r>
      <w:r w:rsidR="001A726D" w:rsidRPr="0062716E">
        <w:rPr>
          <w:rFonts w:eastAsia="Times New Roman" w:cs="Times New Roman"/>
        </w:rPr>
        <w:t>ë</w:t>
      </w:r>
      <w:r w:rsidR="006A635B" w:rsidRPr="0062716E">
        <w:rPr>
          <w:rFonts w:eastAsia="Times New Roman" w:cs="Times New Roman"/>
        </w:rPr>
        <w:t xml:space="preserve"> zhvillimit të tij</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E57AE3" w:rsidP="00EF40D0">
      <w:pPr>
        <w:rPr>
          <w:rFonts w:eastAsia="Times New Roman" w:cs="Times New Roman"/>
        </w:rPr>
      </w:pPr>
      <w:r w:rsidRPr="0062716E">
        <w:rPr>
          <w:rFonts w:eastAsia="Times New Roman" w:cs="Times New Roman"/>
        </w:rPr>
        <w:t>Kjo guid</w:t>
      </w:r>
      <w:r w:rsidR="001A726D" w:rsidRPr="0062716E">
        <w:rPr>
          <w:rFonts w:eastAsia="Times New Roman" w:cs="Times New Roman"/>
        </w:rPr>
        <w:t>ë</w:t>
      </w:r>
      <w:r w:rsidRPr="0062716E">
        <w:rPr>
          <w:rFonts w:eastAsia="Times New Roman" w:cs="Times New Roman"/>
        </w:rPr>
        <w:t xml:space="preser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t</w:t>
      </w:r>
      <w:r w:rsidR="001A726D" w:rsidRPr="0062716E">
        <w:rPr>
          <w:rFonts w:eastAsia="Times New Roman" w:cs="Times New Roman"/>
        </w:rPr>
        <w:t>ë</w:t>
      </w:r>
      <w:r w:rsidRPr="0062716E">
        <w:rPr>
          <w:rFonts w:eastAsia="Times New Roman" w:cs="Times New Roman"/>
        </w:rPr>
        <w:t xml:space="preserve"> ofroj</w:t>
      </w:r>
      <w:r w:rsidR="001A726D" w:rsidRPr="0062716E">
        <w:rPr>
          <w:rFonts w:eastAsia="Times New Roman" w:cs="Times New Roman"/>
        </w:rPr>
        <w:t>ë</w:t>
      </w:r>
      <w:r w:rsidRPr="0062716E">
        <w:rPr>
          <w:rFonts w:eastAsia="Times New Roman" w:cs="Times New Roman"/>
        </w:rPr>
        <w:t xml:space="preserve"> udh</w:t>
      </w:r>
      <w:r w:rsidR="001A726D" w:rsidRPr="0062716E">
        <w:rPr>
          <w:rFonts w:eastAsia="Times New Roman" w:cs="Times New Roman"/>
        </w:rPr>
        <w:t>ë</w:t>
      </w:r>
      <w:r w:rsidRPr="0062716E">
        <w:rPr>
          <w:rFonts w:eastAsia="Times New Roman" w:cs="Times New Roman"/>
        </w:rPr>
        <w:t>zime n</w:t>
      </w:r>
      <w:r w:rsidR="001A726D" w:rsidRPr="0062716E">
        <w:rPr>
          <w:rFonts w:eastAsia="Times New Roman" w:cs="Times New Roman"/>
        </w:rPr>
        <w:t>ë</w:t>
      </w:r>
      <w:r w:rsidRPr="0062716E">
        <w:rPr>
          <w:rFonts w:eastAsia="Times New Roman" w:cs="Times New Roman"/>
        </w:rPr>
        <w:t xml:space="preserve"> lidhje me llojin dhe nivelin e njohurive teknologjike q</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rkohen q</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rmbushin me ef</w:t>
      </w:r>
      <w:r w:rsidR="006A635B" w:rsidRPr="0062716E">
        <w:rPr>
          <w:rFonts w:eastAsia="Times New Roman" w:cs="Times New Roman"/>
        </w:rPr>
        <w:t>ektivitet</w:t>
      </w:r>
      <w:r w:rsidRPr="0062716E">
        <w:rPr>
          <w:rFonts w:eastAsia="Times New Roman" w:cs="Times New Roman"/>
        </w:rPr>
        <w:t xml:space="preserve"> rolin e tyre. Nuk pretendon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analiz</w:t>
      </w:r>
      <w:r w:rsidR="001A726D" w:rsidRPr="0062716E">
        <w:rPr>
          <w:rFonts w:eastAsia="Times New Roman" w:cs="Times New Roman"/>
        </w:rPr>
        <w:t>ë</w:t>
      </w:r>
      <w:r w:rsidRPr="0062716E">
        <w:rPr>
          <w:rFonts w:eastAsia="Times New Roman" w:cs="Times New Roman"/>
        </w:rPr>
        <w:t xml:space="preserve"> e plot</w:t>
      </w:r>
      <w:r w:rsidR="001A726D" w:rsidRPr="0062716E">
        <w:rPr>
          <w:rFonts w:eastAsia="Times New Roman" w:cs="Times New Roman"/>
        </w:rPr>
        <w:t>ë</w:t>
      </w:r>
      <w:r w:rsidRPr="0062716E">
        <w:rPr>
          <w:rFonts w:eastAsia="Times New Roman" w:cs="Times New Roman"/>
        </w:rPr>
        <w:t xml:space="preserve"> e ç</w:t>
      </w:r>
      <w:r w:rsidR="001A726D" w:rsidRPr="0062716E">
        <w:rPr>
          <w:rFonts w:eastAsia="Times New Roman" w:cs="Times New Roman"/>
        </w:rPr>
        <w:t>ë</w:t>
      </w:r>
      <w:r w:rsidRPr="0062716E">
        <w:rPr>
          <w:rFonts w:eastAsia="Times New Roman" w:cs="Times New Roman"/>
        </w:rPr>
        <w:t>shtjeve dhe sipas rastit tregon se ku mund t</w:t>
      </w:r>
      <w:r w:rsidR="001A726D" w:rsidRPr="0062716E">
        <w:rPr>
          <w:rFonts w:eastAsia="Times New Roman" w:cs="Times New Roman"/>
        </w:rPr>
        <w:t>ë</w:t>
      </w:r>
      <w:r w:rsidRPr="0062716E">
        <w:rPr>
          <w:rFonts w:eastAsia="Times New Roman" w:cs="Times New Roman"/>
        </w:rPr>
        <w:t xml:space="preserve"> merret informacion shtes</w:t>
      </w:r>
      <w:r w:rsidR="001A726D" w:rsidRPr="0062716E">
        <w:rPr>
          <w:rFonts w:eastAsia="Times New Roman" w:cs="Times New Roman"/>
        </w:rPr>
        <w:t>ë</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E57AE3" w:rsidP="00EF40D0">
      <w:pPr>
        <w:rPr>
          <w:rFonts w:eastAsia="Times New Roman" w:cs="Times New Roman"/>
        </w:rPr>
      </w:pPr>
      <w:r w:rsidRPr="0062716E">
        <w:rPr>
          <w:rFonts w:eastAsia="Times New Roman" w:cs="Times New Roman"/>
        </w:rPr>
        <w:t>Rekomandohet q</w:t>
      </w:r>
      <w:r w:rsidR="001A726D" w:rsidRPr="0062716E">
        <w:rPr>
          <w:rFonts w:eastAsia="Times New Roman" w:cs="Times New Roman"/>
        </w:rPr>
        <w:t>ë</w:t>
      </w:r>
      <w:r w:rsidRPr="0062716E">
        <w:rPr>
          <w:rFonts w:eastAsia="Times New Roman" w:cs="Times New Roman"/>
        </w:rPr>
        <w:t xml:space="preserve"> zhvilluesit e trajnimit t</w:t>
      </w:r>
      <w:r w:rsidR="001A726D" w:rsidRPr="0062716E">
        <w:rPr>
          <w:rFonts w:eastAsia="Times New Roman" w:cs="Times New Roman"/>
        </w:rPr>
        <w:t>ë</w:t>
      </w:r>
      <w:r w:rsidRPr="0062716E">
        <w:rPr>
          <w:rFonts w:eastAsia="Times New Roman" w:cs="Times New Roman"/>
        </w:rPr>
        <w:t xml:space="preserve"> garantojn</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materiali q</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rgatisin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i koh</w:t>
      </w:r>
      <w:r w:rsidR="001A726D" w:rsidRPr="0062716E">
        <w:rPr>
          <w:rFonts w:eastAsia="Times New Roman" w:cs="Times New Roman"/>
        </w:rPr>
        <w:t>ë</w:t>
      </w:r>
      <w:r w:rsidRPr="0062716E">
        <w:rPr>
          <w:rFonts w:eastAsia="Times New Roman" w:cs="Times New Roman"/>
        </w:rPr>
        <w:t>s dhe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rfshij</w:t>
      </w:r>
      <w:r w:rsidR="001A726D" w:rsidRPr="0062716E">
        <w:rPr>
          <w:rFonts w:eastAsia="Times New Roman" w:cs="Times New Roman"/>
        </w:rPr>
        <w:t>ë</w:t>
      </w:r>
      <w:r w:rsidRPr="0062716E">
        <w:rPr>
          <w:rFonts w:eastAsia="Times New Roman" w:cs="Times New Roman"/>
        </w:rPr>
        <w:t xml:space="preserve"> ç</w:t>
      </w:r>
      <w:r w:rsidR="001A726D" w:rsidRPr="0062716E">
        <w:rPr>
          <w:rFonts w:eastAsia="Times New Roman" w:cs="Times New Roman"/>
        </w:rPr>
        <w:t>ë</w:t>
      </w:r>
      <w:r w:rsidRPr="0062716E">
        <w:rPr>
          <w:rFonts w:eastAsia="Times New Roman" w:cs="Times New Roman"/>
        </w:rPr>
        <w:t>shtjet m</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fundit p</w:t>
      </w:r>
      <w:r w:rsidR="001A726D" w:rsidRPr="0062716E">
        <w:rPr>
          <w:rFonts w:eastAsia="Times New Roman" w:cs="Times New Roman"/>
        </w:rPr>
        <w:t>ë</w:t>
      </w:r>
      <w:r w:rsidRPr="0062716E">
        <w:rPr>
          <w:rFonts w:eastAsia="Times New Roman" w:cs="Times New Roman"/>
        </w:rPr>
        <w:t>r teknologjin</w:t>
      </w:r>
      <w:r w:rsidR="001A726D" w:rsidRPr="0062716E">
        <w:rPr>
          <w:rFonts w:eastAsia="Times New Roman" w:cs="Times New Roman"/>
        </w:rPr>
        <w:t>ë</w:t>
      </w:r>
      <w:r w:rsidRPr="0062716E">
        <w:rPr>
          <w:rFonts w:eastAsia="Times New Roman" w:cs="Times New Roman"/>
        </w:rPr>
        <w:t xml:space="preserve"> sepse ato ndikojn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sjelljen kriminale; ndikimin e saj tek rregullat ligjore, procedurale dhe rregullat p</w:t>
      </w:r>
      <w:r w:rsidR="001A726D" w:rsidRPr="0062716E">
        <w:rPr>
          <w:rFonts w:eastAsia="Times New Roman" w:cs="Times New Roman"/>
        </w:rPr>
        <w:t>ë</w:t>
      </w:r>
      <w:r w:rsidRPr="0062716E">
        <w:rPr>
          <w:rFonts w:eastAsia="Times New Roman" w:cs="Times New Roman"/>
        </w:rPr>
        <w:t>r provat brenda juridiksionit ku do t</w:t>
      </w:r>
      <w:r w:rsidR="001A726D" w:rsidRPr="0062716E">
        <w:rPr>
          <w:rFonts w:eastAsia="Times New Roman" w:cs="Times New Roman"/>
        </w:rPr>
        <w:t>ë</w:t>
      </w:r>
      <w:r w:rsidRPr="0062716E">
        <w:rPr>
          <w:rFonts w:eastAsia="Times New Roman" w:cs="Times New Roman"/>
        </w:rPr>
        <w:t xml:space="preserve"> zhvillohet trajnimi</w:t>
      </w:r>
      <w:r w:rsidR="00EF40D0" w:rsidRPr="0062716E">
        <w:rPr>
          <w:rFonts w:eastAsia="Times New Roman" w:cs="Times New Roman"/>
        </w:rPr>
        <w:t xml:space="preserve">. </w:t>
      </w:r>
      <w:r w:rsidRPr="0062716E">
        <w:rPr>
          <w:rFonts w:eastAsia="Times New Roman" w:cs="Times New Roman"/>
        </w:rPr>
        <w:t>Ka ndryshime teknologjike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w:t>
      </w:r>
      <w:r w:rsidR="00D71A42" w:rsidRPr="0062716E">
        <w:rPr>
          <w:rFonts w:eastAsia="Times New Roman" w:cs="Times New Roman"/>
        </w:rPr>
        <w:t>ndikojnë</w:t>
      </w:r>
      <w:r w:rsidRPr="0062716E">
        <w:rPr>
          <w:rFonts w:eastAsia="Times New Roman" w:cs="Times New Roman"/>
        </w:rPr>
        <w:t xml:space="preserve"> sistemin e drejt</w:t>
      </w:r>
      <w:r w:rsidR="001A726D" w:rsidRPr="0062716E">
        <w:rPr>
          <w:rFonts w:eastAsia="Times New Roman" w:cs="Times New Roman"/>
        </w:rPr>
        <w:t>ë</w:t>
      </w:r>
      <w:r w:rsidRPr="0062716E">
        <w:rPr>
          <w:rFonts w:eastAsia="Times New Roman" w:cs="Times New Roman"/>
        </w:rPr>
        <w:t>sis</w:t>
      </w:r>
      <w:r w:rsidR="001A726D" w:rsidRPr="0062716E">
        <w:rPr>
          <w:rFonts w:eastAsia="Times New Roman" w:cs="Times New Roman"/>
        </w:rPr>
        <w:t>ë</w:t>
      </w:r>
      <w:r w:rsidRPr="0062716E">
        <w:rPr>
          <w:rFonts w:eastAsia="Times New Roman" w:cs="Times New Roman"/>
        </w:rPr>
        <w:t xml:space="preserve"> penale, t</w:t>
      </w:r>
      <w:r w:rsidR="001A726D" w:rsidRPr="0062716E">
        <w:rPr>
          <w:rFonts w:eastAsia="Times New Roman" w:cs="Times New Roman"/>
        </w:rPr>
        <w:t>ë</w:t>
      </w:r>
      <w:r w:rsidRPr="0062716E">
        <w:rPr>
          <w:rFonts w:eastAsia="Times New Roman" w:cs="Times New Roman"/>
        </w:rPr>
        <w:t xml:space="preserve"> tilla si </w:t>
      </w:r>
      <w:r w:rsidR="00EB1EB5" w:rsidRPr="0062716E">
        <w:rPr>
          <w:rFonts w:eastAsia="Times New Roman" w:cs="Times New Roman"/>
        </w:rPr>
        <w:t>ruajtja n</w:t>
      </w:r>
      <w:r w:rsidR="001A726D" w:rsidRPr="0062716E">
        <w:rPr>
          <w:rFonts w:eastAsia="Times New Roman" w:cs="Times New Roman"/>
        </w:rPr>
        <w:t>ë</w:t>
      </w:r>
      <w:r w:rsidR="00EB1EB5" w:rsidRPr="0062716E">
        <w:rPr>
          <w:rFonts w:eastAsia="Times New Roman" w:cs="Times New Roman"/>
        </w:rPr>
        <w:t xml:space="preserve"> gjendje t</w:t>
      </w:r>
      <w:r w:rsidR="001A726D" w:rsidRPr="0062716E">
        <w:rPr>
          <w:rFonts w:eastAsia="Times New Roman" w:cs="Times New Roman"/>
        </w:rPr>
        <w:t>ë</w:t>
      </w:r>
      <w:r w:rsidR="00EB1EB5" w:rsidRPr="0062716E">
        <w:rPr>
          <w:rFonts w:eastAsia="Times New Roman" w:cs="Times New Roman"/>
        </w:rPr>
        <w:t xml:space="preserve"> ngurt</w:t>
      </w:r>
      <w:r w:rsidR="001A726D" w:rsidRPr="0062716E">
        <w:rPr>
          <w:rFonts w:eastAsia="Times New Roman" w:cs="Times New Roman"/>
        </w:rPr>
        <w:t>ë</w:t>
      </w:r>
      <w:r w:rsidR="00EB1EB5" w:rsidRPr="0062716E">
        <w:rPr>
          <w:rFonts w:eastAsia="Times New Roman" w:cs="Times New Roman"/>
        </w:rPr>
        <w:t xml:space="preserve"> </w:t>
      </w:r>
      <w:r w:rsidR="00D71A42" w:rsidRPr="0062716E">
        <w:rPr>
          <w:rFonts w:eastAsia="Times New Roman" w:cs="Times New Roman"/>
        </w:rPr>
        <w:t>e</w:t>
      </w:r>
      <w:r w:rsidR="00EB1EB5" w:rsidRPr="0062716E">
        <w:rPr>
          <w:rFonts w:eastAsia="Times New Roman" w:cs="Times New Roman"/>
        </w:rPr>
        <w:t xml:space="preserve"> t</w:t>
      </w:r>
      <w:r w:rsidR="001A726D" w:rsidRPr="0062716E">
        <w:rPr>
          <w:rFonts w:eastAsia="Times New Roman" w:cs="Times New Roman"/>
        </w:rPr>
        <w:t>ë</w:t>
      </w:r>
      <w:r w:rsidR="00EB1EB5" w:rsidRPr="0062716E">
        <w:rPr>
          <w:rFonts w:eastAsia="Times New Roman" w:cs="Times New Roman"/>
        </w:rPr>
        <w:t xml:space="preserve"> dh</w:t>
      </w:r>
      <w:r w:rsidR="001A726D" w:rsidRPr="0062716E">
        <w:rPr>
          <w:rFonts w:eastAsia="Times New Roman" w:cs="Times New Roman"/>
        </w:rPr>
        <w:t>ë</w:t>
      </w:r>
      <w:r w:rsidR="00EB1EB5" w:rsidRPr="0062716E">
        <w:rPr>
          <w:rFonts w:eastAsia="Times New Roman" w:cs="Times New Roman"/>
        </w:rPr>
        <w:t>nave dhe</w:t>
      </w:r>
      <w:r w:rsidR="00EF40D0" w:rsidRPr="0062716E">
        <w:rPr>
          <w:rFonts w:eastAsia="Times New Roman" w:cs="Times New Roman"/>
        </w:rPr>
        <w:t xml:space="preserve"> </w:t>
      </w:r>
      <w:r w:rsidR="003F3F3A" w:rsidRPr="0062716E">
        <w:rPr>
          <w:rFonts w:eastAsia="Times New Roman" w:cs="Times New Roman"/>
        </w:rPr>
        <w:t>forma</w:t>
      </w:r>
      <w:r w:rsidR="00D71A42" w:rsidRPr="0062716E">
        <w:rPr>
          <w:rFonts w:eastAsia="Times New Roman" w:cs="Times New Roman"/>
        </w:rPr>
        <w:t>t</w:t>
      </w:r>
      <w:r w:rsidR="003F3F3A" w:rsidRPr="0062716E">
        <w:rPr>
          <w:rFonts w:eastAsia="Times New Roman" w:cs="Times New Roman"/>
        </w:rPr>
        <w:t xml:space="preserve"> </w:t>
      </w:r>
      <w:r w:rsidR="00D71A42" w:rsidRPr="0062716E">
        <w:rPr>
          <w:rFonts w:eastAsia="Times New Roman" w:cs="Times New Roman"/>
        </w:rPr>
        <w:t>e</w:t>
      </w:r>
      <w:r w:rsidR="003F3F3A" w:rsidRPr="0062716E">
        <w:rPr>
          <w:rFonts w:eastAsia="Times New Roman" w:cs="Times New Roman"/>
        </w:rPr>
        <w:t xml:space="preserve"> reja “</w:t>
      </w:r>
      <w:r w:rsidR="00D71A42" w:rsidRPr="0062716E">
        <w:rPr>
          <w:rFonts w:eastAsia="Times New Roman" w:cs="Times New Roman"/>
        </w:rPr>
        <w:t>W</w:t>
      </w:r>
      <w:r w:rsidR="003F3F3A" w:rsidRPr="0062716E">
        <w:rPr>
          <w:rFonts w:eastAsia="Times New Roman" w:cs="Times New Roman"/>
        </w:rPr>
        <w:t>eb 2.0” t</w:t>
      </w:r>
      <w:r w:rsidR="001A726D" w:rsidRPr="0062716E">
        <w:rPr>
          <w:rFonts w:eastAsia="Times New Roman" w:cs="Times New Roman"/>
        </w:rPr>
        <w:t>ë</w:t>
      </w:r>
      <w:r w:rsidR="00D71A42" w:rsidRPr="0062716E">
        <w:rPr>
          <w:rFonts w:eastAsia="Times New Roman" w:cs="Times New Roman"/>
        </w:rPr>
        <w:t xml:space="preserve"> f</w:t>
      </w:r>
      <w:r w:rsidR="003F3F3A" w:rsidRPr="0062716E">
        <w:rPr>
          <w:rFonts w:eastAsia="Times New Roman" w:cs="Times New Roman"/>
        </w:rPr>
        <w:t>aqeve t</w:t>
      </w:r>
      <w:r w:rsidR="001A726D" w:rsidRPr="0062716E">
        <w:rPr>
          <w:rFonts w:eastAsia="Times New Roman" w:cs="Times New Roman"/>
        </w:rPr>
        <w:t>ë</w:t>
      </w:r>
      <w:r w:rsidR="003F3F3A" w:rsidRPr="0062716E">
        <w:rPr>
          <w:rFonts w:eastAsia="Times New Roman" w:cs="Times New Roman"/>
        </w:rPr>
        <w:t xml:space="preserve"> Internetit</w:t>
      </w:r>
      <w:r w:rsidR="00EF40D0" w:rsidRPr="0062716E">
        <w:rPr>
          <w:rFonts w:eastAsia="Times New Roman" w:cs="Times New Roman"/>
        </w:rPr>
        <w:t xml:space="preserve">. </w:t>
      </w:r>
      <w:r w:rsidR="003F3F3A" w:rsidRPr="0062716E">
        <w:rPr>
          <w:rFonts w:eastAsia="Times New Roman" w:cs="Times New Roman"/>
        </w:rPr>
        <w:t>K</w:t>
      </w:r>
      <w:r w:rsidR="001A726D" w:rsidRPr="0062716E">
        <w:rPr>
          <w:rFonts w:eastAsia="Times New Roman" w:cs="Times New Roman"/>
        </w:rPr>
        <w:t>ë</w:t>
      </w:r>
      <w:r w:rsidR="003F3F3A" w:rsidRPr="0062716E">
        <w:rPr>
          <w:rFonts w:eastAsia="Times New Roman" w:cs="Times New Roman"/>
        </w:rPr>
        <w:t>to do t</w:t>
      </w:r>
      <w:r w:rsidR="001A726D" w:rsidRPr="0062716E">
        <w:rPr>
          <w:rFonts w:eastAsia="Times New Roman" w:cs="Times New Roman"/>
        </w:rPr>
        <w:t>ë</w:t>
      </w:r>
      <w:r w:rsidR="003F3F3A" w:rsidRPr="0062716E">
        <w:rPr>
          <w:rFonts w:eastAsia="Times New Roman" w:cs="Times New Roman"/>
        </w:rPr>
        <w:t xml:space="preserve"> jen</w:t>
      </w:r>
      <w:r w:rsidR="001A726D" w:rsidRPr="0062716E">
        <w:rPr>
          <w:rFonts w:eastAsia="Times New Roman" w:cs="Times New Roman"/>
        </w:rPr>
        <w:t>ë</w:t>
      </w:r>
      <w:r w:rsidR="003F3F3A" w:rsidRPr="0062716E">
        <w:rPr>
          <w:rFonts w:eastAsia="Times New Roman" w:cs="Times New Roman"/>
        </w:rPr>
        <w:t xml:space="preserve"> ç</w:t>
      </w:r>
      <w:r w:rsidR="001A726D" w:rsidRPr="0062716E">
        <w:rPr>
          <w:rFonts w:eastAsia="Times New Roman" w:cs="Times New Roman"/>
        </w:rPr>
        <w:t>ë</w:t>
      </w:r>
      <w:r w:rsidR="003F3F3A" w:rsidRPr="0062716E">
        <w:rPr>
          <w:rFonts w:eastAsia="Times New Roman" w:cs="Times New Roman"/>
        </w:rPr>
        <w:t>shtje t</w:t>
      </w:r>
      <w:r w:rsidR="001A726D" w:rsidRPr="0062716E">
        <w:rPr>
          <w:rFonts w:eastAsia="Times New Roman" w:cs="Times New Roman"/>
        </w:rPr>
        <w:t>ë</w:t>
      </w:r>
      <w:r w:rsidR="003F3F3A" w:rsidRPr="0062716E">
        <w:rPr>
          <w:rFonts w:eastAsia="Times New Roman" w:cs="Times New Roman"/>
        </w:rPr>
        <w:t xml:space="preserve"> r</w:t>
      </w:r>
      <w:r w:rsidR="001A726D" w:rsidRPr="0062716E">
        <w:rPr>
          <w:rFonts w:eastAsia="Times New Roman" w:cs="Times New Roman"/>
        </w:rPr>
        <w:t>ë</w:t>
      </w:r>
      <w:r w:rsidR="003F3F3A" w:rsidRPr="0062716E">
        <w:rPr>
          <w:rFonts w:eastAsia="Times New Roman" w:cs="Times New Roman"/>
        </w:rPr>
        <w:t>nd</w:t>
      </w:r>
      <w:r w:rsidR="001A726D" w:rsidRPr="0062716E">
        <w:rPr>
          <w:rFonts w:eastAsia="Times New Roman" w:cs="Times New Roman"/>
        </w:rPr>
        <w:t>ë</w:t>
      </w:r>
      <w:r w:rsidR="003F3F3A" w:rsidRPr="0062716E">
        <w:rPr>
          <w:rFonts w:eastAsia="Times New Roman" w:cs="Times New Roman"/>
        </w:rPr>
        <w:t>sishme p</w:t>
      </w:r>
      <w:r w:rsidR="001A726D" w:rsidRPr="0062716E">
        <w:rPr>
          <w:rFonts w:eastAsia="Times New Roman" w:cs="Times New Roman"/>
        </w:rPr>
        <w:t>ë</w:t>
      </w:r>
      <w:r w:rsidR="003F3F3A" w:rsidRPr="0062716E">
        <w:rPr>
          <w:rFonts w:eastAsia="Times New Roman" w:cs="Times New Roman"/>
        </w:rPr>
        <w:t>r tu p</w:t>
      </w:r>
      <w:r w:rsidR="001A726D" w:rsidRPr="0062716E">
        <w:rPr>
          <w:rFonts w:eastAsia="Times New Roman" w:cs="Times New Roman"/>
        </w:rPr>
        <w:t>ë</w:t>
      </w:r>
      <w:r w:rsidR="003F3F3A" w:rsidRPr="0062716E">
        <w:rPr>
          <w:rFonts w:eastAsia="Times New Roman" w:cs="Times New Roman"/>
        </w:rPr>
        <w:t>rfshir</w:t>
      </w:r>
      <w:r w:rsidR="001A726D" w:rsidRPr="0062716E">
        <w:rPr>
          <w:rFonts w:eastAsia="Times New Roman" w:cs="Times New Roman"/>
        </w:rPr>
        <w:t>ë</w:t>
      </w:r>
      <w:r w:rsidR="003F3F3A" w:rsidRPr="0062716E">
        <w:rPr>
          <w:rFonts w:eastAsia="Times New Roman" w:cs="Times New Roman"/>
        </w:rPr>
        <w:t xml:space="preserve"> n</w:t>
      </w:r>
      <w:r w:rsidR="001A726D" w:rsidRPr="0062716E">
        <w:rPr>
          <w:rFonts w:eastAsia="Times New Roman" w:cs="Times New Roman"/>
        </w:rPr>
        <w:t>ë</w:t>
      </w:r>
      <w:r w:rsidR="003F3F3A" w:rsidRPr="0062716E">
        <w:rPr>
          <w:rFonts w:eastAsia="Times New Roman" w:cs="Times New Roman"/>
        </w:rPr>
        <w:t xml:space="preserve"> programet e trajnimit dhe k</w:t>
      </w:r>
      <w:r w:rsidR="001A726D" w:rsidRPr="0062716E">
        <w:rPr>
          <w:rFonts w:eastAsia="Times New Roman" w:cs="Times New Roman"/>
        </w:rPr>
        <w:t>ë</w:t>
      </w:r>
      <w:r w:rsidR="003F3F3A" w:rsidRPr="0062716E">
        <w:rPr>
          <w:rFonts w:eastAsia="Times New Roman" w:cs="Times New Roman"/>
        </w:rPr>
        <w:t>rkojn</w:t>
      </w:r>
      <w:r w:rsidR="001A726D" w:rsidRPr="0062716E">
        <w:rPr>
          <w:rFonts w:eastAsia="Times New Roman" w:cs="Times New Roman"/>
        </w:rPr>
        <w:t>ë</w:t>
      </w:r>
      <w:r w:rsidR="003F3F3A" w:rsidRPr="0062716E">
        <w:rPr>
          <w:rFonts w:eastAsia="Times New Roman" w:cs="Times New Roman"/>
        </w:rPr>
        <w:t xml:space="preserve"> p</w:t>
      </w:r>
      <w:r w:rsidR="001A726D" w:rsidRPr="0062716E">
        <w:rPr>
          <w:rFonts w:eastAsia="Times New Roman" w:cs="Times New Roman"/>
        </w:rPr>
        <w:t>ë</w:t>
      </w:r>
      <w:r w:rsidR="003F3F3A" w:rsidRPr="0062716E">
        <w:rPr>
          <w:rFonts w:eastAsia="Times New Roman" w:cs="Times New Roman"/>
        </w:rPr>
        <w:t>rfshirje sepse b</w:t>
      </w:r>
      <w:r w:rsidR="001A726D" w:rsidRPr="0062716E">
        <w:rPr>
          <w:rFonts w:eastAsia="Times New Roman" w:cs="Times New Roman"/>
        </w:rPr>
        <w:t>ë</w:t>
      </w:r>
      <w:r w:rsidR="003F3F3A" w:rsidRPr="0062716E">
        <w:rPr>
          <w:rFonts w:eastAsia="Times New Roman" w:cs="Times New Roman"/>
        </w:rPr>
        <w:t>hen m</w:t>
      </w:r>
      <w:r w:rsidR="001A726D" w:rsidRPr="0062716E">
        <w:rPr>
          <w:rFonts w:eastAsia="Times New Roman" w:cs="Times New Roman"/>
        </w:rPr>
        <w:t>ë</w:t>
      </w:r>
      <w:r w:rsidR="003F3F3A" w:rsidRPr="0062716E">
        <w:rPr>
          <w:rFonts w:eastAsia="Times New Roman" w:cs="Times New Roman"/>
        </w:rPr>
        <w:t xml:space="preserve"> mbizot</w:t>
      </w:r>
      <w:r w:rsidR="001A726D" w:rsidRPr="0062716E">
        <w:rPr>
          <w:rFonts w:eastAsia="Times New Roman" w:cs="Times New Roman"/>
        </w:rPr>
        <w:t>ë</w:t>
      </w:r>
      <w:r w:rsidR="003F3F3A" w:rsidRPr="0062716E">
        <w:rPr>
          <w:rFonts w:eastAsia="Times New Roman" w:cs="Times New Roman"/>
        </w:rPr>
        <w:t>ruese</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3F3F3A" w:rsidP="00EF40D0">
      <w:pPr>
        <w:rPr>
          <w:rFonts w:eastAsia="Times New Roman" w:cs="Times New Roman"/>
        </w:rPr>
      </w:pPr>
      <w:r w:rsidRPr="0062716E">
        <w:rPr>
          <w:rFonts w:eastAsia="Times New Roman" w:cs="Times New Roman"/>
        </w:rPr>
        <w:t>Si me çdo program tjet</w:t>
      </w:r>
      <w:r w:rsidR="001A726D" w:rsidRPr="0062716E">
        <w:rPr>
          <w:rFonts w:eastAsia="Times New Roman" w:cs="Times New Roman"/>
        </w:rPr>
        <w:t>ë</w:t>
      </w:r>
      <w:r w:rsidRPr="0062716E">
        <w:rPr>
          <w:rFonts w:eastAsia="Times New Roman" w:cs="Times New Roman"/>
        </w:rPr>
        <w:t>r, çdo kurs trajnimi i zhvilluar p</w:t>
      </w:r>
      <w:r w:rsidR="001A726D" w:rsidRPr="0062716E">
        <w:rPr>
          <w:rFonts w:eastAsia="Times New Roman" w:cs="Times New Roman"/>
        </w:rPr>
        <w:t>ë</w:t>
      </w:r>
      <w:r w:rsidRPr="0062716E">
        <w:rPr>
          <w:rFonts w:eastAsia="Times New Roman" w:cs="Times New Roman"/>
        </w:rPr>
        <w:t>r gjyqtar</w:t>
      </w:r>
      <w:r w:rsidR="001A726D" w:rsidRPr="0062716E">
        <w:rPr>
          <w:rFonts w:eastAsia="Times New Roman" w:cs="Times New Roman"/>
        </w:rPr>
        <w:t>ë</w:t>
      </w:r>
      <w:r w:rsidRPr="0062716E">
        <w:rPr>
          <w:rFonts w:eastAsia="Times New Roman" w:cs="Times New Roman"/>
        </w:rPr>
        <w:t xml:space="preserve"> dhe prokuror</w:t>
      </w:r>
      <w:r w:rsidR="001A726D" w:rsidRPr="0062716E">
        <w:rPr>
          <w:rFonts w:eastAsia="Times New Roman" w:cs="Times New Roman"/>
        </w:rPr>
        <w:t>ë</w:t>
      </w:r>
      <w:r w:rsidRPr="0062716E">
        <w:rPr>
          <w:rFonts w:eastAsia="Times New Roman" w:cs="Times New Roman"/>
        </w:rPr>
        <w:t xml:space="preserve"> duhet t</w:t>
      </w:r>
      <w:r w:rsidR="001A726D" w:rsidRPr="0062716E">
        <w:rPr>
          <w:rFonts w:eastAsia="Times New Roman" w:cs="Times New Roman"/>
        </w:rPr>
        <w:t>ë</w:t>
      </w:r>
      <w:r w:rsidRPr="0062716E">
        <w:rPr>
          <w:rFonts w:eastAsia="Times New Roman" w:cs="Times New Roman"/>
        </w:rPr>
        <w:t xml:space="preserve"> ket</w:t>
      </w:r>
      <w:r w:rsidR="001A726D" w:rsidRPr="0062716E">
        <w:rPr>
          <w:rFonts w:eastAsia="Times New Roman" w:cs="Times New Roman"/>
        </w:rPr>
        <w:t>ë</w:t>
      </w:r>
      <w:r w:rsidRPr="0062716E">
        <w:rPr>
          <w:rFonts w:eastAsia="Times New Roman" w:cs="Times New Roman"/>
        </w:rPr>
        <w:t xml:space="preserve"> objektiva t</w:t>
      </w:r>
      <w:r w:rsidR="001A726D" w:rsidRPr="0062716E">
        <w:rPr>
          <w:rFonts w:eastAsia="Times New Roman" w:cs="Times New Roman"/>
        </w:rPr>
        <w:t>ë</w:t>
      </w:r>
      <w:r w:rsidRPr="0062716E">
        <w:rPr>
          <w:rFonts w:eastAsia="Times New Roman" w:cs="Times New Roman"/>
        </w:rPr>
        <w:t xml:space="preserve"> qarta, t</w:t>
      </w:r>
      <w:r w:rsidR="001A726D" w:rsidRPr="0062716E">
        <w:rPr>
          <w:rFonts w:eastAsia="Times New Roman" w:cs="Times New Roman"/>
        </w:rPr>
        <w:t>ë</w:t>
      </w:r>
      <w:r w:rsidRPr="0062716E">
        <w:rPr>
          <w:rFonts w:eastAsia="Times New Roman" w:cs="Times New Roman"/>
        </w:rPr>
        <w:t xml:space="preserve"> cilat duhet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objektiva </w:t>
      </w:r>
      <w:r w:rsidR="00EF40D0" w:rsidRPr="0062716E">
        <w:rPr>
          <w:rFonts w:eastAsia="Times New Roman" w:cs="Times New Roman"/>
        </w:rPr>
        <w:t>SMART (Specifi</w:t>
      </w:r>
      <w:r w:rsidRPr="0062716E">
        <w:rPr>
          <w:rFonts w:eastAsia="Times New Roman" w:cs="Times New Roman"/>
        </w:rPr>
        <w:t>ke</w:t>
      </w:r>
      <w:r w:rsidR="00EF40D0" w:rsidRPr="0062716E">
        <w:rPr>
          <w:rFonts w:eastAsia="Times New Roman" w:cs="Times New Roman"/>
        </w:rPr>
        <w:t>,</w:t>
      </w:r>
      <w:r w:rsidRPr="0062716E">
        <w:rPr>
          <w:rFonts w:eastAsia="Times New Roman" w:cs="Times New Roman"/>
        </w:rPr>
        <w:t xml:space="preserve"> t</w:t>
      </w:r>
      <w:r w:rsidR="001A726D" w:rsidRPr="0062716E">
        <w:rPr>
          <w:rFonts w:eastAsia="Times New Roman" w:cs="Times New Roman"/>
        </w:rPr>
        <w:t>ë</w:t>
      </w:r>
      <w:r w:rsidR="00EF40D0" w:rsidRPr="0062716E">
        <w:rPr>
          <w:rFonts w:eastAsia="Times New Roman" w:cs="Times New Roman"/>
        </w:rPr>
        <w:t xml:space="preserve"> M</w:t>
      </w:r>
      <w:r w:rsidRPr="0062716E">
        <w:rPr>
          <w:rFonts w:eastAsia="Times New Roman" w:cs="Times New Roman"/>
        </w:rPr>
        <w:t>atshme</w:t>
      </w:r>
      <w:r w:rsidR="00EF40D0" w:rsidRPr="0062716E">
        <w:rPr>
          <w:rFonts w:eastAsia="Times New Roman" w:cs="Times New Roman"/>
        </w:rPr>
        <w:t xml:space="preserve">, </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w:t>
      </w:r>
      <w:r w:rsidR="00EF40D0" w:rsidRPr="0062716E">
        <w:rPr>
          <w:rFonts w:eastAsia="Times New Roman" w:cs="Times New Roman"/>
        </w:rPr>
        <w:t>A</w:t>
      </w:r>
      <w:r w:rsidRPr="0062716E">
        <w:rPr>
          <w:rFonts w:eastAsia="Times New Roman" w:cs="Times New Roman"/>
        </w:rPr>
        <w:t>rritshme, Re</w:t>
      </w:r>
      <w:r w:rsidR="00DC60EA" w:rsidRPr="0062716E">
        <w:rPr>
          <w:rFonts w:eastAsia="Times New Roman" w:cs="Times New Roman"/>
        </w:rPr>
        <w:t>al</w:t>
      </w:r>
      <w:r w:rsidR="009F15A8" w:rsidRPr="0062716E">
        <w:rPr>
          <w:rFonts w:eastAsia="Times New Roman" w:cs="Times New Roman"/>
        </w:rPr>
        <w:t>e</w:t>
      </w:r>
      <w:r w:rsidR="00850424" w:rsidRPr="0062716E">
        <w:rPr>
          <w:rFonts w:eastAsia="Times New Roman" w:cs="Times New Roman"/>
        </w:rPr>
        <w:t xml:space="preserve"> dhe</w:t>
      </w:r>
      <w:r w:rsidRPr="0062716E">
        <w:rPr>
          <w:rFonts w:eastAsia="Times New Roman" w:cs="Times New Roman"/>
        </w:rPr>
        <w:t xml:space="preserve"> </w:t>
      </w:r>
      <w:r w:rsidR="007D31F9" w:rsidRPr="0062716E">
        <w:rPr>
          <w:rFonts w:eastAsia="Times New Roman" w:cs="Times New Roman"/>
        </w:rPr>
        <w:t>me Afat</w:t>
      </w:r>
      <w:r w:rsidRPr="0062716E">
        <w:rPr>
          <w:rFonts w:eastAsia="Times New Roman" w:cs="Times New Roman"/>
        </w:rPr>
        <w:t>)</w:t>
      </w:r>
      <w:r w:rsidR="00EF40D0" w:rsidRPr="0062716E">
        <w:rPr>
          <w:rFonts w:eastAsia="Times New Roman" w:cs="Times New Roman"/>
        </w:rPr>
        <w:t xml:space="preserve">. </w:t>
      </w:r>
      <w:r w:rsidR="007D31F9" w:rsidRPr="0062716E">
        <w:rPr>
          <w:rFonts w:eastAsia="Times New Roman" w:cs="Times New Roman"/>
        </w:rPr>
        <w:t xml:space="preserve">Kjo </w:t>
      </w:r>
      <w:r w:rsidR="001A726D" w:rsidRPr="0062716E">
        <w:rPr>
          <w:rFonts w:eastAsia="Times New Roman" w:cs="Times New Roman"/>
        </w:rPr>
        <w:t>ë</w:t>
      </w:r>
      <w:r w:rsidR="007D31F9" w:rsidRPr="0062716E">
        <w:rPr>
          <w:rFonts w:eastAsia="Times New Roman" w:cs="Times New Roman"/>
        </w:rPr>
        <w:t>sht</w:t>
      </w:r>
      <w:r w:rsidR="001A726D" w:rsidRPr="0062716E">
        <w:rPr>
          <w:rFonts w:eastAsia="Times New Roman" w:cs="Times New Roman"/>
        </w:rPr>
        <w:t>ë</w:t>
      </w:r>
      <w:r w:rsidR="007D31F9" w:rsidRPr="0062716E">
        <w:rPr>
          <w:rFonts w:eastAsia="Times New Roman" w:cs="Times New Roman"/>
        </w:rPr>
        <w:t xml:space="preserve"> thelb</w:t>
      </w:r>
      <w:r w:rsidR="001A726D" w:rsidRPr="0062716E">
        <w:rPr>
          <w:rFonts w:eastAsia="Times New Roman" w:cs="Times New Roman"/>
        </w:rPr>
        <w:t>ë</w:t>
      </w:r>
      <w:r w:rsidR="007D31F9" w:rsidRPr="0062716E">
        <w:rPr>
          <w:rFonts w:eastAsia="Times New Roman" w:cs="Times New Roman"/>
        </w:rPr>
        <w:t>sore p</w:t>
      </w:r>
      <w:r w:rsidR="001A726D" w:rsidRPr="0062716E">
        <w:rPr>
          <w:rFonts w:eastAsia="Times New Roman" w:cs="Times New Roman"/>
        </w:rPr>
        <w:t>ë</w:t>
      </w:r>
      <w:r w:rsidR="007D31F9" w:rsidRPr="0062716E">
        <w:rPr>
          <w:rFonts w:eastAsia="Times New Roman" w:cs="Times New Roman"/>
        </w:rPr>
        <w:t>r t</w:t>
      </w:r>
      <w:r w:rsidR="001A726D" w:rsidRPr="0062716E">
        <w:rPr>
          <w:rFonts w:eastAsia="Times New Roman" w:cs="Times New Roman"/>
        </w:rPr>
        <w:t>ë</w:t>
      </w:r>
      <w:r w:rsidR="007D31F9" w:rsidRPr="0062716E">
        <w:rPr>
          <w:rFonts w:eastAsia="Times New Roman" w:cs="Times New Roman"/>
        </w:rPr>
        <w:t xml:space="preserve"> garantuar se </w:t>
      </w:r>
      <w:r w:rsidR="00D71A42" w:rsidRPr="0062716E">
        <w:rPr>
          <w:rFonts w:eastAsia="Times New Roman" w:cs="Times New Roman"/>
        </w:rPr>
        <w:t xml:space="preserve">objektivat </w:t>
      </w:r>
      <w:r w:rsidR="007D31F9" w:rsidRPr="0062716E">
        <w:rPr>
          <w:rFonts w:eastAsia="Times New Roman" w:cs="Times New Roman"/>
        </w:rPr>
        <w:t>do t</w:t>
      </w:r>
      <w:r w:rsidR="001A726D" w:rsidRPr="0062716E">
        <w:rPr>
          <w:rFonts w:eastAsia="Times New Roman" w:cs="Times New Roman"/>
        </w:rPr>
        <w:t>ë</w:t>
      </w:r>
      <w:r w:rsidR="007D31F9" w:rsidRPr="0062716E">
        <w:rPr>
          <w:rFonts w:eastAsia="Times New Roman" w:cs="Times New Roman"/>
        </w:rPr>
        <w:t xml:space="preserve"> arrihen. Duhet t</w:t>
      </w:r>
      <w:r w:rsidR="001A726D" w:rsidRPr="0062716E">
        <w:rPr>
          <w:rFonts w:eastAsia="Times New Roman" w:cs="Times New Roman"/>
        </w:rPr>
        <w:t>ë</w:t>
      </w:r>
      <w:r w:rsidR="007D31F9" w:rsidRPr="0062716E">
        <w:rPr>
          <w:rFonts w:eastAsia="Times New Roman" w:cs="Times New Roman"/>
        </w:rPr>
        <w:t xml:space="preserve"> evitohet p</w:t>
      </w:r>
      <w:r w:rsidR="001A726D" w:rsidRPr="0062716E">
        <w:rPr>
          <w:rFonts w:eastAsia="Times New Roman" w:cs="Times New Roman"/>
        </w:rPr>
        <w:t>ë</w:t>
      </w:r>
      <w:r w:rsidR="007D31F9" w:rsidRPr="0062716E">
        <w:rPr>
          <w:rFonts w:eastAsia="Times New Roman" w:cs="Times New Roman"/>
        </w:rPr>
        <w:t>rdorimi i objektivave me fjal</w:t>
      </w:r>
      <w:r w:rsidR="001A726D" w:rsidRPr="0062716E">
        <w:rPr>
          <w:rFonts w:eastAsia="Times New Roman" w:cs="Times New Roman"/>
        </w:rPr>
        <w:t>ë</w:t>
      </w:r>
      <w:r w:rsidR="007D31F9" w:rsidRPr="0062716E">
        <w:rPr>
          <w:rFonts w:eastAsia="Times New Roman" w:cs="Times New Roman"/>
        </w:rPr>
        <w:t xml:space="preserve"> t</w:t>
      </w:r>
      <w:r w:rsidR="001A726D" w:rsidRPr="0062716E">
        <w:rPr>
          <w:rFonts w:eastAsia="Times New Roman" w:cs="Times New Roman"/>
        </w:rPr>
        <w:t>ë</w:t>
      </w:r>
      <w:r w:rsidR="007D31F9" w:rsidRPr="0062716E">
        <w:rPr>
          <w:rFonts w:eastAsia="Times New Roman" w:cs="Times New Roman"/>
        </w:rPr>
        <w:t xml:space="preserve"> tilla si “kuptoj” ose “njoh” sepse k</w:t>
      </w:r>
      <w:r w:rsidR="001A726D" w:rsidRPr="0062716E">
        <w:rPr>
          <w:rFonts w:eastAsia="Times New Roman" w:cs="Times New Roman"/>
        </w:rPr>
        <w:t>ë</w:t>
      </w:r>
      <w:r w:rsidR="007D31F9" w:rsidRPr="0062716E">
        <w:rPr>
          <w:rFonts w:eastAsia="Times New Roman" w:cs="Times New Roman"/>
        </w:rPr>
        <w:t>to nuk i p</w:t>
      </w:r>
      <w:r w:rsidR="001A726D" w:rsidRPr="0062716E">
        <w:rPr>
          <w:rFonts w:eastAsia="Times New Roman" w:cs="Times New Roman"/>
        </w:rPr>
        <w:t>ë</w:t>
      </w:r>
      <w:r w:rsidR="007D31F9" w:rsidRPr="0062716E">
        <w:rPr>
          <w:rFonts w:eastAsia="Times New Roman" w:cs="Times New Roman"/>
        </w:rPr>
        <w:t>rmbushin kriteret. P</w:t>
      </w:r>
      <w:r w:rsidR="001A726D" w:rsidRPr="0062716E">
        <w:rPr>
          <w:rFonts w:eastAsia="Times New Roman" w:cs="Times New Roman"/>
        </w:rPr>
        <w:t>ë</w:t>
      </w:r>
      <w:r w:rsidR="007D31F9" w:rsidRPr="0062716E">
        <w:rPr>
          <w:rFonts w:eastAsia="Times New Roman" w:cs="Times New Roman"/>
        </w:rPr>
        <w:t>r shembull, si mund t</w:t>
      </w:r>
      <w:r w:rsidR="001A726D" w:rsidRPr="0062716E">
        <w:rPr>
          <w:rFonts w:eastAsia="Times New Roman" w:cs="Times New Roman"/>
        </w:rPr>
        <w:t>ë</w:t>
      </w:r>
      <w:r w:rsidR="007D31F9" w:rsidRPr="0062716E">
        <w:rPr>
          <w:rFonts w:eastAsia="Times New Roman" w:cs="Times New Roman"/>
        </w:rPr>
        <w:t xml:space="preserve"> matet n</w:t>
      </w:r>
      <w:r w:rsidR="001A726D" w:rsidRPr="0062716E">
        <w:rPr>
          <w:rFonts w:eastAsia="Times New Roman" w:cs="Times New Roman"/>
        </w:rPr>
        <w:t>ë</w:t>
      </w:r>
      <w:r w:rsidR="007D31F9" w:rsidRPr="0062716E">
        <w:rPr>
          <w:rFonts w:eastAsia="Times New Roman" w:cs="Times New Roman"/>
        </w:rPr>
        <w:t xml:space="preserve">se </w:t>
      </w:r>
      <w:r w:rsidR="001A726D" w:rsidRPr="0062716E">
        <w:rPr>
          <w:rFonts w:eastAsia="Times New Roman" w:cs="Times New Roman"/>
        </w:rPr>
        <w:t>ë</w:t>
      </w:r>
      <w:r w:rsidR="007D31F9" w:rsidRPr="0062716E">
        <w:rPr>
          <w:rFonts w:eastAsia="Times New Roman" w:cs="Times New Roman"/>
        </w:rPr>
        <w:t>sht</w:t>
      </w:r>
      <w:r w:rsidR="001A726D" w:rsidRPr="0062716E">
        <w:rPr>
          <w:rFonts w:eastAsia="Times New Roman" w:cs="Times New Roman"/>
        </w:rPr>
        <w:t>ë</w:t>
      </w:r>
      <w:r w:rsidR="007D31F9" w:rsidRPr="0062716E">
        <w:rPr>
          <w:rFonts w:eastAsia="Times New Roman" w:cs="Times New Roman"/>
        </w:rPr>
        <w:t xml:space="preserve"> arritur objektivi i “njohjes” s</w:t>
      </w:r>
      <w:r w:rsidR="001A726D" w:rsidRPr="0062716E">
        <w:rPr>
          <w:rFonts w:eastAsia="Times New Roman" w:cs="Times New Roman"/>
        </w:rPr>
        <w:t>ë</w:t>
      </w:r>
      <w:r w:rsidR="007D31F9" w:rsidRPr="0062716E">
        <w:rPr>
          <w:rFonts w:eastAsia="Times New Roman" w:cs="Times New Roman"/>
        </w:rPr>
        <w:t xml:space="preserve"> nj</w:t>
      </w:r>
      <w:r w:rsidR="001A726D" w:rsidRPr="0062716E">
        <w:rPr>
          <w:rFonts w:eastAsia="Times New Roman" w:cs="Times New Roman"/>
        </w:rPr>
        <w:t>ë</w:t>
      </w:r>
      <w:r w:rsidR="007D31F9" w:rsidRPr="0062716E">
        <w:rPr>
          <w:rFonts w:eastAsia="Times New Roman" w:cs="Times New Roman"/>
        </w:rPr>
        <w:t xml:space="preserve"> subjekti? </w:t>
      </w:r>
      <w:r w:rsidR="001A726D" w:rsidRPr="0062716E">
        <w:rPr>
          <w:rFonts w:eastAsia="Times New Roman" w:cs="Times New Roman"/>
        </w:rPr>
        <w:t>Ë</w:t>
      </w:r>
      <w:r w:rsidR="007D31F9" w:rsidRPr="0062716E">
        <w:rPr>
          <w:rFonts w:eastAsia="Times New Roman" w:cs="Times New Roman"/>
        </w:rPr>
        <w:t>sht</w:t>
      </w:r>
      <w:r w:rsidR="001A726D" w:rsidRPr="0062716E">
        <w:rPr>
          <w:rFonts w:eastAsia="Times New Roman" w:cs="Times New Roman"/>
        </w:rPr>
        <w:t>ë</w:t>
      </w:r>
      <w:r w:rsidR="007D31F9" w:rsidRPr="0062716E">
        <w:rPr>
          <w:rFonts w:eastAsia="Times New Roman" w:cs="Times New Roman"/>
        </w:rPr>
        <w:t xml:space="preserve"> m</w:t>
      </w:r>
      <w:r w:rsidR="001A726D" w:rsidRPr="0062716E">
        <w:rPr>
          <w:rFonts w:eastAsia="Times New Roman" w:cs="Times New Roman"/>
        </w:rPr>
        <w:t>ë</w:t>
      </w:r>
      <w:r w:rsidR="007D31F9" w:rsidRPr="0062716E">
        <w:rPr>
          <w:rFonts w:eastAsia="Times New Roman" w:cs="Times New Roman"/>
        </w:rPr>
        <w:t xml:space="preserve"> mir</w:t>
      </w:r>
      <w:r w:rsidR="001A726D" w:rsidRPr="0062716E">
        <w:rPr>
          <w:rFonts w:eastAsia="Times New Roman" w:cs="Times New Roman"/>
        </w:rPr>
        <w:t>ë</w:t>
      </w:r>
      <w:r w:rsidR="007D31F9" w:rsidRPr="0062716E">
        <w:rPr>
          <w:rFonts w:eastAsia="Times New Roman" w:cs="Times New Roman"/>
        </w:rPr>
        <w:t xml:space="preserve"> t</w:t>
      </w:r>
      <w:r w:rsidR="001A726D" w:rsidRPr="0062716E">
        <w:rPr>
          <w:rFonts w:eastAsia="Times New Roman" w:cs="Times New Roman"/>
        </w:rPr>
        <w:t>ë</w:t>
      </w:r>
      <w:r w:rsidR="007D31F9" w:rsidRPr="0062716E">
        <w:rPr>
          <w:rFonts w:eastAsia="Times New Roman" w:cs="Times New Roman"/>
        </w:rPr>
        <w:t xml:space="preserve"> p</w:t>
      </w:r>
      <w:r w:rsidR="001A726D" w:rsidRPr="0062716E">
        <w:rPr>
          <w:rFonts w:eastAsia="Times New Roman" w:cs="Times New Roman"/>
        </w:rPr>
        <w:t>ë</w:t>
      </w:r>
      <w:r w:rsidR="007D31F9" w:rsidRPr="0062716E">
        <w:rPr>
          <w:rFonts w:eastAsia="Times New Roman" w:cs="Times New Roman"/>
        </w:rPr>
        <w:t>rdoren fjal</w:t>
      </w:r>
      <w:r w:rsidR="001A726D" w:rsidRPr="0062716E">
        <w:rPr>
          <w:rFonts w:eastAsia="Times New Roman" w:cs="Times New Roman"/>
        </w:rPr>
        <w:t>ë</w:t>
      </w:r>
      <w:r w:rsidR="007D31F9" w:rsidRPr="0062716E">
        <w:rPr>
          <w:rFonts w:eastAsia="Times New Roman" w:cs="Times New Roman"/>
        </w:rPr>
        <w:t xml:space="preserve"> t</w:t>
      </w:r>
      <w:r w:rsidR="001A726D" w:rsidRPr="0062716E">
        <w:rPr>
          <w:rFonts w:eastAsia="Times New Roman" w:cs="Times New Roman"/>
        </w:rPr>
        <w:t>ë</w:t>
      </w:r>
      <w:r w:rsidR="007D31F9" w:rsidRPr="0062716E">
        <w:rPr>
          <w:rFonts w:eastAsia="Times New Roman" w:cs="Times New Roman"/>
        </w:rPr>
        <w:t xml:space="preserve"> tilla si “rendit” ose “identifikoj”, t</w:t>
      </w:r>
      <w:r w:rsidR="001A726D" w:rsidRPr="0062716E">
        <w:rPr>
          <w:rFonts w:eastAsia="Times New Roman" w:cs="Times New Roman"/>
        </w:rPr>
        <w:t>ë</w:t>
      </w:r>
      <w:r w:rsidR="007D31F9" w:rsidRPr="0062716E">
        <w:rPr>
          <w:rFonts w:eastAsia="Times New Roman" w:cs="Times New Roman"/>
        </w:rPr>
        <w:t xml:space="preserve"> cilat jan</w:t>
      </w:r>
      <w:r w:rsidR="001A726D" w:rsidRPr="0062716E">
        <w:rPr>
          <w:rFonts w:eastAsia="Times New Roman" w:cs="Times New Roman"/>
        </w:rPr>
        <w:t>ë</w:t>
      </w:r>
      <w:r w:rsidR="007D31F9" w:rsidRPr="0062716E">
        <w:rPr>
          <w:rFonts w:eastAsia="Times New Roman" w:cs="Times New Roman"/>
        </w:rPr>
        <w:t xml:space="preserve"> t</w:t>
      </w:r>
      <w:r w:rsidR="001A726D" w:rsidRPr="0062716E">
        <w:rPr>
          <w:rFonts w:eastAsia="Times New Roman" w:cs="Times New Roman"/>
        </w:rPr>
        <w:t>ë</w:t>
      </w:r>
      <w:r w:rsidR="007D31F9" w:rsidRPr="0062716E">
        <w:rPr>
          <w:rFonts w:eastAsia="Times New Roman" w:cs="Times New Roman"/>
        </w:rPr>
        <w:t xml:space="preserve"> matshme</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7D31F9" w:rsidP="00EF40D0">
      <w:pPr>
        <w:rPr>
          <w:rFonts w:eastAsia="Times New Roman" w:cs="Times New Roman"/>
        </w:rPr>
      </w:pP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rdorimi i rasteve praktike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informuar audienc</w:t>
      </w:r>
      <w:r w:rsidR="001A726D" w:rsidRPr="0062716E">
        <w:rPr>
          <w:rFonts w:eastAsia="Times New Roman" w:cs="Times New Roman"/>
        </w:rPr>
        <w:t>ë</w:t>
      </w:r>
      <w:r w:rsidRPr="0062716E">
        <w:rPr>
          <w:rFonts w:eastAsia="Times New Roman" w:cs="Times New Roman"/>
        </w:rPr>
        <w:t>n konsiderohet i p</w:t>
      </w:r>
      <w:r w:rsidR="001A726D" w:rsidRPr="0062716E">
        <w:rPr>
          <w:rFonts w:eastAsia="Times New Roman" w:cs="Times New Roman"/>
        </w:rPr>
        <w:t>ë</w:t>
      </w:r>
      <w:r w:rsidRPr="0062716E">
        <w:rPr>
          <w:rFonts w:eastAsia="Times New Roman" w:cs="Times New Roman"/>
        </w:rPr>
        <w:t>rshtatsh</w:t>
      </w:r>
      <w:r w:rsidR="001A726D" w:rsidRPr="0062716E">
        <w:rPr>
          <w:rFonts w:eastAsia="Times New Roman" w:cs="Times New Roman"/>
        </w:rPr>
        <w:t>ë</w:t>
      </w:r>
      <w:r w:rsidRPr="0062716E">
        <w:rPr>
          <w:rFonts w:eastAsia="Times New Roman" w:cs="Times New Roman"/>
        </w:rPr>
        <w:t>m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lloj trajnimi dhe </w:t>
      </w:r>
      <w:r w:rsidR="001A726D" w:rsidRPr="0062716E">
        <w:rPr>
          <w:rFonts w:eastAsia="Times New Roman" w:cs="Times New Roman"/>
        </w:rPr>
        <w:t>ë</w:t>
      </w:r>
      <w:r w:rsidR="00E4192E" w:rsidRPr="0062716E">
        <w:rPr>
          <w:rFonts w:eastAsia="Times New Roman" w:cs="Times New Roman"/>
        </w:rPr>
        <w:t>sht</w:t>
      </w:r>
      <w:r w:rsidR="001A726D" w:rsidRPr="0062716E">
        <w:rPr>
          <w:rFonts w:eastAsia="Times New Roman" w:cs="Times New Roman"/>
        </w:rPr>
        <w:t>ë</w:t>
      </w:r>
      <w:r w:rsidR="00E4192E" w:rsidRPr="0062716E">
        <w:rPr>
          <w:rFonts w:eastAsia="Times New Roman" w:cs="Times New Roman"/>
        </w:rPr>
        <w:t xml:space="preserve"> m</w:t>
      </w:r>
      <w:r w:rsidR="001A726D" w:rsidRPr="0062716E">
        <w:rPr>
          <w:rFonts w:eastAsia="Times New Roman" w:cs="Times New Roman"/>
        </w:rPr>
        <w:t>ë</w:t>
      </w:r>
      <w:r w:rsidR="00E4192E" w:rsidRPr="0062716E">
        <w:rPr>
          <w:rFonts w:eastAsia="Times New Roman" w:cs="Times New Roman"/>
        </w:rPr>
        <w:t xml:space="preserve"> n</w:t>
      </w:r>
      <w:r w:rsidR="001A726D" w:rsidRPr="0062716E">
        <w:rPr>
          <w:rFonts w:eastAsia="Times New Roman" w:cs="Times New Roman"/>
        </w:rPr>
        <w:t>ë</w:t>
      </w:r>
      <w:r w:rsidR="00E4192E" w:rsidRPr="0062716E">
        <w:rPr>
          <w:rFonts w:eastAsia="Times New Roman" w:cs="Times New Roman"/>
        </w:rPr>
        <w:t xml:space="preserve"> p</w:t>
      </w:r>
      <w:r w:rsidR="001A726D" w:rsidRPr="0062716E">
        <w:rPr>
          <w:rFonts w:eastAsia="Times New Roman" w:cs="Times New Roman"/>
        </w:rPr>
        <w:t>ë</w:t>
      </w:r>
      <w:r w:rsidR="00E4192E" w:rsidRPr="0062716E">
        <w:rPr>
          <w:rFonts w:eastAsia="Times New Roman" w:cs="Times New Roman"/>
        </w:rPr>
        <w:t>rputhje me stilet e m</w:t>
      </w:r>
      <w:r w:rsidR="001A726D" w:rsidRPr="0062716E">
        <w:rPr>
          <w:rFonts w:eastAsia="Times New Roman" w:cs="Times New Roman"/>
        </w:rPr>
        <w:t>ë</w:t>
      </w:r>
      <w:r w:rsidR="00E4192E" w:rsidRPr="0062716E">
        <w:rPr>
          <w:rFonts w:eastAsia="Times New Roman" w:cs="Times New Roman"/>
        </w:rPr>
        <w:t>simdh</w:t>
      </w:r>
      <w:r w:rsidR="001A726D" w:rsidRPr="0062716E">
        <w:rPr>
          <w:rFonts w:eastAsia="Times New Roman" w:cs="Times New Roman"/>
        </w:rPr>
        <w:t>ë</w:t>
      </w:r>
      <w:r w:rsidR="00E4192E" w:rsidRPr="0062716E">
        <w:rPr>
          <w:rFonts w:eastAsia="Times New Roman" w:cs="Times New Roman"/>
        </w:rPr>
        <w:t>nies p</w:t>
      </w:r>
      <w:r w:rsidR="001A726D" w:rsidRPr="0062716E">
        <w:rPr>
          <w:rFonts w:eastAsia="Times New Roman" w:cs="Times New Roman"/>
        </w:rPr>
        <w:t>ë</w:t>
      </w:r>
      <w:r w:rsidR="00E4192E" w:rsidRPr="0062716E">
        <w:rPr>
          <w:rFonts w:eastAsia="Times New Roman" w:cs="Times New Roman"/>
        </w:rPr>
        <w:t>r t</w:t>
      </w:r>
      <w:r w:rsidR="001A726D" w:rsidRPr="0062716E">
        <w:rPr>
          <w:rFonts w:eastAsia="Times New Roman" w:cs="Times New Roman"/>
        </w:rPr>
        <w:t>ë</w:t>
      </w:r>
      <w:r w:rsidR="00E4192E" w:rsidRPr="0062716E">
        <w:rPr>
          <w:rFonts w:eastAsia="Times New Roman" w:cs="Times New Roman"/>
        </w:rPr>
        <w:t xml:space="preserve"> rritur</w:t>
      </w:r>
      <w:r w:rsidR="00573AE0" w:rsidRPr="0062716E">
        <w:rPr>
          <w:rFonts w:eastAsia="Times New Roman" w:cs="Times New Roman"/>
        </w:rPr>
        <w:t>it</w:t>
      </w:r>
      <w:r w:rsidR="00E4192E" w:rsidRPr="0062716E">
        <w:rPr>
          <w:rFonts w:eastAsia="Times New Roman" w:cs="Times New Roman"/>
        </w:rPr>
        <w:t xml:space="preserve"> sesa thjesht m</w:t>
      </w:r>
      <w:r w:rsidR="001A726D" w:rsidRPr="0062716E">
        <w:rPr>
          <w:rFonts w:eastAsia="Times New Roman" w:cs="Times New Roman"/>
        </w:rPr>
        <w:t>ë</w:t>
      </w:r>
      <w:r w:rsidR="00E4192E" w:rsidRPr="0062716E">
        <w:rPr>
          <w:rFonts w:eastAsia="Times New Roman" w:cs="Times New Roman"/>
        </w:rPr>
        <w:t>simdh</w:t>
      </w:r>
      <w:r w:rsidR="001A726D" w:rsidRPr="0062716E">
        <w:rPr>
          <w:rFonts w:eastAsia="Times New Roman" w:cs="Times New Roman"/>
        </w:rPr>
        <w:t>ë</w:t>
      </w:r>
      <w:r w:rsidR="00E4192E" w:rsidRPr="0062716E">
        <w:rPr>
          <w:rFonts w:eastAsia="Times New Roman" w:cs="Times New Roman"/>
        </w:rPr>
        <w:t>nia didaktike</w:t>
      </w:r>
      <w:r w:rsidR="00EF40D0" w:rsidRPr="0062716E">
        <w:rPr>
          <w:rFonts w:eastAsia="Times New Roman" w:cs="Times New Roman"/>
        </w:rPr>
        <w:t>.</w:t>
      </w:r>
    </w:p>
    <w:p w:rsidR="00EF40D0" w:rsidRPr="0062716E" w:rsidRDefault="00EF40D0" w:rsidP="00EF40D0">
      <w:pPr>
        <w:rPr>
          <w:rFonts w:eastAsia="Times New Roman" w:cs="Times New Roman"/>
        </w:rPr>
      </w:pPr>
    </w:p>
    <w:p w:rsidR="00EF40D0" w:rsidRPr="0062716E" w:rsidRDefault="00573AE0" w:rsidP="00EF40D0">
      <w:pPr>
        <w:rPr>
          <w:rFonts w:eastAsia="Times New Roman" w:cs="Times New Roman"/>
        </w:rPr>
      </w:pPr>
      <w:r w:rsidRPr="0062716E">
        <w:rPr>
          <w:rFonts w:eastAsia="Times New Roman" w:cs="Times New Roman"/>
        </w:rPr>
        <w:t>Roli kyç</w:t>
      </w:r>
      <w:r w:rsidR="002F0798" w:rsidRPr="0062716E">
        <w:rPr>
          <w:rFonts w:eastAsia="Times New Roman" w:cs="Times New Roman"/>
        </w:rPr>
        <w:t xml:space="preserve"> i zhvilluesit t</w:t>
      </w:r>
      <w:r w:rsidR="001A726D" w:rsidRPr="0062716E">
        <w:rPr>
          <w:rFonts w:eastAsia="Times New Roman" w:cs="Times New Roman"/>
        </w:rPr>
        <w:t>ë</w:t>
      </w:r>
      <w:r w:rsidR="002F0798" w:rsidRPr="0062716E">
        <w:rPr>
          <w:rFonts w:eastAsia="Times New Roman" w:cs="Times New Roman"/>
        </w:rPr>
        <w:t xml:space="preserve"> trajnimit </w:t>
      </w:r>
      <w:r w:rsidR="001A726D" w:rsidRPr="0062716E">
        <w:rPr>
          <w:rFonts w:eastAsia="Times New Roman" w:cs="Times New Roman"/>
        </w:rPr>
        <w:t>ë</w:t>
      </w:r>
      <w:r w:rsidR="002F0798" w:rsidRPr="0062716E">
        <w:rPr>
          <w:rFonts w:eastAsia="Times New Roman" w:cs="Times New Roman"/>
        </w:rPr>
        <w:t>sht</w:t>
      </w:r>
      <w:r w:rsidR="001A726D" w:rsidRPr="0062716E">
        <w:rPr>
          <w:rFonts w:eastAsia="Times New Roman" w:cs="Times New Roman"/>
        </w:rPr>
        <w:t>ë</w:t>
      </w:r>
      <w:r w:rsidR="002F0798" w:rsidRPr="0062716E">
        <w:rPr>
          <w:rFonts w:eastAsia="Times New Roman" w:cs="Times New Roman"/>
        </w:rPr>
        <w:t xml:space="preserve"> garantimi i arritjes s</w:t>
      </w:r>
      <w:r w:rsidR="001A726D" w:rsidRPr="0062716E">
        <w:rPr>
          <w:rFonts w:eastAsia="Times New Roman" w:cs="Times New Roman"/>
        </w:rPr>
        <w:t>ë</w:t>
      </w:r>
      <w:r w:rsidR="002F0798" w:rsidRPr="0062716E">
        <w:rPr>
          <w:rFonts w:eastAsia="Times New Roman" w:cs="Times New Roman"/>
        </w:rPr>
        <w:t xml:space="preserve"> synimit t</w:t>
      </w:r>
      <w:r w:rsidR="001A726D" w:rsidRPr="0062716E">
        <w:rPr>
          <w:rFonts w:eastAsia="Times New Roman" w:cs="Times New Roman"/>
        </w:rPr>
        <w:t>ë</w:t>
      </w:r>
      <w:r w:rsidR="002F0798" w:rsidRPr="0062716E">
        <w:rPr>
          <w:rFonts w:eastAsia="Times New Roman" w:cs="Times New Roman"/>
        </w:rPr>
        <w:t xml:space="preserve"> p</w:t>
      </w:r>
      <w:r w:rsidR="001A726D" w:rsidRPr="0062716E">
        <w:rPr>
          <w:rFonts w:eastAsia="Times New Roman" w:cs="Times New Roman"/>
        </w:rPr>
        <w:t>ë</w:t>
      </w:r>
      <w:r w:rsidR="002F0798" w:rsidRPr="0062716E">
        <w:rPr>
          <w:rFonts w:eastAsia="Times New Roman" w:cs="Times New Roman"/>
        </w:rPr>
        <w:t>rgjithsh</w:t>
      </w:r>
      <w:r w:rsidR="001A726D" w:rsidRPr="0062716E">
        <w:rPr>
          <w:rFonts w:eastAsia="Times New Roman" w:cs="Times New Roman"/>
        </w:rPr>
        <w:t>ë</w:t>
      </w:r>
      <w:r w:rsidR="002F0798" w:rsidRPr="0062716E">
        <w:rPr>
          <w:rFonts w:eastAsia="Times New Roman" w:cs="Times New Roman"/>
        </w:rPr>
        <w:t>m t</w:t>
      </w:r>
      <w:r w:rsidR="001A726D" w:rsidRPr="0062716E">
        <w:rPr>
          <w:rFonts w:eastAsia="Times New Roman" w:cs="Times New Roman"/>
        </w:rPr>
        <w:t>ë</w:t>
      </w:r>
      <w:r w:rsidR="002F0798" w:rsidRPr="0062716E">
        <w:rPr>
          <w:rFonts w:eastAsia="Times New Roman" w:cs="Times New Roman"/>
        </w:rPr>
        <w:t xml:space="preserve"> çdo aktiviteti m</w:t>
      </w:r>
      <w:r w:rsidR="001A726D" w:rsidRPr="0062716E">
        <w:rPr>
          <w:rFonts w:eastAsia="Times New Roman" w:cs="Times New Roman"/>
        </w:rPr>
        <w:t>ë</w:t>
      </w:r>
      <w:r w:rsidR="002F0798" w:rsidRPr="0062716E">
        <w:rPr>
          <w:rFonts w:eastAsia="Times New Roman" w:cs="Times New Roman"/>
        </w:rPr>
        <w:t>simdh</w:t>
      </w:r>
      <w:r w:rsidR="001A726D" w:rsidRPr="0062716E">
        <w:rPr>
          <w:rFonts w:eastAsia="Times New Roman" w:cs="Times New Roman"/>
        </w:rPr>
        <w:t>ë</w:t>
      </w:r>
      <w:r w:rsidR="002F0798" w:rsidRPr="0062716E">
        <w:rPr>
          <w:rFonts w:eastAsia="Times New Roman" w:cs="Times New Roman"/>
        </w:rPr>
        <w:t>n</w:t>
      </w:r>
      <w:r w:rsidR="001A726D" w:rsidRPr="0062716E">
        <w:rPr>
          <w:rFonts w:eastAsia="Times New Roman" w:cs="Times New Roman"/>
        </w:rPr>
        <w:t>ë</w:t>
      </w:r>
      <w:r w:rsidR="002F0798" w:rsidRPr="0062716E">
        <w:rPr>
          <w:rFonts w:eastAsia="Times New Roman" w:cs="Times New Roman"/>
        </w:rPr>
        <w:t>s dhe t</w:t>
      </w:r>
      <w:r w:rsidR="001A726D" w:rsidRPr="0062716E">
        <w:rPr>
          <w:rFonts w:eastAsia="Times New Roman" w:cs="Times New Roman"/>
        </w:rPr>
        <w:t>ë</w:t>
      </w:r>
      <w:r w:rsidR="002F0798" w:rsidRPr="0062716E">
        <w:rPr>
          <w:rFonts w:eastAsia="Times New Roman" w:cs="Times New Roman"/>
        </w:rPr>
        <w:t xml:space="preserve"> objektivave specifike. Ky kapitull jep informacion p</w:t>
      </w:r>
      <w:r w:rsidR="001A726D" w:rsidRPr="0062716E">
        <w:rPr>
          <w:rFonts w:eastAsia="Times New Roman" w:cs="Times New Roman"/>
        </w:rPr>
        <w:t>ë</w:t>
      </w:r>
      <w:r w:rsidR="002F0798" w:rsidRPr="0062716E">
        <w:rPr>
          <w:rFonts w:eastAsia="Times New Roman" w:cs="Times New Roman"/>
        </w:rPr>
        <w:t>r t</w:t>
      </w:r>
      <w:r w:rsidR="001A726D" w:rsidRPr="0062716E">
        <w:rPr>
          <w:rFonts w:eastAsia="Times New Roman" w:cs="Times New Roman"/>
        </w:rPr>
        <w:t>ë</w:t>
      </w:r>
      <w:r w:rsidR="002F0798" w:rsidRPr="0062716E">
        <w:rPr>
          <w:rFonts w:eastAsia="Times New Roman" w:cs="Times New Roman"/>
        </w:rPr>
        <w:t xml:space="preserve"> ndihmuar k</w:t>
      </w:r>
      <w:r w:rsidR="001A726D" w:rsidRPr="0062716E">
        <w:rPr>
          <w:rFonts w:eastAsia="Times New Roman" w:cs="Times New Roman"/>
        </w:rPr>
        <w:t>ë</w:t>
      </w:r>
      <w:r w:rsidR="002F0798" w:rsidRPr="0062716E">
        <w:rPr>
          <w:rFonts w:eastAsia="Times New Roman" w:cs="Times New Roman"/>
        </w:rPr>
        <w:t>t</w:t>
      </w:r>
      <w:r w:rsidR="001A726D" w:rsidRPr="0062716E">
        <w:rPr>
          <w:rFonts w:eastAsia="Times New Roman" w:cs="Times New Roman"/>
        </w:rPr>
        <w:t>ë</w:t>
      </w:r>
      <w:r w:rsidR="002F0798" w:rsidRPr="0062716E">
        <w:rPr>
          <w:rFonts w:eastAsia="Times New Roman" w:cs="Times New Roman"/>
        </w:rPr>
        <w:t xml:space="preserve"> proces</w:t>
      </w:r>
      <w:r w:rsidR="00EF40D0" w:rsidRPr="0062716E">
        <w:rPr>
          <w:rFonts w:eastAsia="Times New Roman" w:cs="Times New Roman"/>
        </w:rPr>
        <w:t xml:space="preserve">. </w:t>
      </w:r>
    </w:p>
    <w:p w:rsidR="00EF40D0" w:rsidRPr="0062716E" w:rsidRDefault="00EF40D0" w:rsidP="00EF40D0">
      <w:pPr>
        <w:rPr>
          <w:rFonts w:eastAsia="Times New Roman" w:cs="Times New Roman"/>
        </w:rPr>
      </w:pPr>
    </w:p>
    <w:p w:rsidR="00EF40D0" w:rsidRPr="0062716E" w:rsidRDefault="002F0798" w:rsidP="00EF40D0">
      <w:pPr>
        <w:rPr>
          <w:rFonts w:eastAsia="Times New Roman" w:cs="Times New Roman"/>
        </w:rPr>
      </w:pPr>
      <w:r w:rsidRPr="0062716E">
        <w:rPr>
          <w:rFonts w:eastAsia="Times New Roman" w:cs="Times New Roman"/>
        </w:rPr>
        <w:t>Megjith</w:t>
      </w:r>
      <w:r w:rsidR="001A726D" w:rsidRPr="0062716E">
        <w:rPr>
          <w:rFonts w:eastAsia="Times New Roman" w:cs="Times New Roman"/>
        </w:rPr>
        <w:t>ë</w:t>
      </w:r>
      <w:r w:rsidRPr="0062716E">
        <w:rPr>
          <w:rFonts w:eastAsia="Times New Roman" w:cs="Times New Roman"/>
        </w:rPr>
        <w:t xml:space="preserve">se ky kurs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zhvilluar si nj</w:t>
      </w:r>
      <w:r w:rsidR="001A726D" w:rsidRPr="0062716E">
        <w:rPr>
          <w:rFonts w:eastAsia="Times New Roman" w:cs="Times New Roman"/>
        </w:rPr>
        <w:t>ë</w:t>
      </w:r>
      <w:r w:rsidRPr="0062716E">
        <w:rPr>
          <w:rFonts w:eastAsia="Times New Roman" w:cs="Times New Roman"/>
        </w:rPr>
        <w:t xml:space="preserve"> program baz</w:t>
      </w:r>
      <w:r w:rsidR="001A726D" w:rsidRPr="0062716E">
        <w:rPr>
          <w:rFonts w:eastAsia="Times New Roman" w:cs="Times New Roman"/>
        </w:rPr>
        <w:t>ë</w:t>
      </w:r>
      <w:r w:rsidRPr="0062716E">
        <w:rPr>
          <w:rFonts w:eastAsia="Times New Roman" w:cs="Times New Roman"/>
        </w:rPr>
        <w:t>, jo i specifikuar p</w:t>
      </w:r>
      <w:r w:rsidR="001A726D" w:rsidRPr="0062716E">
        <w:rPr>
          <w:rFonts w:eastAsia="Times New Roman" w:cs="Times New Roman"/>
        </w:rPr>
        <w:t>ë</w:t>
      </w:r>
      <w:r w:rsidRPr="0062716E">
        <w:rPr>
          <w:rFonts w:eastAsia="Times New Roman" w:cs="Times New Roman"/>
        </w:rPr>
        <w:t>r nj</w:t>
      </w:r>
      <w:r w:rsidR="001A726D" w:rsidRPr="0062716E">
        <w:rPr>
          <w:rFonts w:eastAsia="Times New Roman" w:cs="Times New Roman"/>
        </w:rPr>
        <w:t>ë</w:t>
      </w:r>
      <w:r w:rsidRPr="0062716E">
        <w:rPr>
          <w:rFonts w:eastAsia="Times New Roman" w:cs="Times New Roman"/>
        </w:rPr>
        <w:t xml:space="preserve"> shtet t</w:t>
      </w:r>
      <w:r w:rsidR="001A726D" w:rsidRPr="0062716E">
        <w:rPr>
          <w:rFonts w:eastAsia="Times New Roman" w:cs="Times New Roman"/>
        </w:rPr>
        <w:t>ë</w:t>
      </w:r>
      <w:r w:rsidRPr="0062716E">
        <w:rPr>
          <w:rFonts w:eastAsia="Times New Roman" w:cs="Times New Roman"/>
        </w:rPr>
        <w:t xml:space="preserve"> caktuar,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sishme q</w:t>
      </w:r>
      <w:r w:rsidR="001A726D" w:rsidRPr="0062716E">
        <w:rPr>
          <w:rFonts w:eastAsia="Times New Roman" w:cs="Times New Roman"/>
        </w:rPr>
        <w:t>ë</w:t>
      </w:r>
      <w:r w:rsidRPr="0062716E">
        <w:rPr>
          <w:rFonts w:eastAsia="Times New Roman" w:cs="Times New Roman"/>
        </w:rPr>
        <w:t xml:space="preserve"> trajner</w:t>
      </w:r>
      <w:r w:rsidR="001A726D" w:rsidRPr="0062716E">
        <w:rPr>
          <w:rFonts w:eastAsia="Times New Roman" w:cs="Times New Roman"/>
        </w:rPr>
        <w:t>ë</w:t>
      </w:r>
      <w:r w:rsidRPr="0062716E">
        <w:rPr>
          <w:rFonts w:eastAsia="Times New Roman" w:cs="Times New Roman"/>
        </w:rPr>
        <w:t>t t’i modifikojn</w:t>
      </w:r>
      <w:r w:rsidR="001A726D" w:rsidRPr="0062716E">
        <w:rPr>
          <w:rFonts w:eastAsia="Times New Roman" w:cs="Times New Roman"/>
        </w:rPr>
        <w:t>ë</w:t>
      </w:r>
      <w:r w:rsidRPr="0062716E">
        <w:rPr>
          <w:rFonts w:eastAsia="Times New Roman" w:cs="Times New Roman"/>
        </w:rPr>
        <w:t xml:space="preserve"> materialet e tyre t</w:t>
      </w:r>
      <w:r w:rsidR="001A726D" w:rsidRPr="0062716E">
        <w:rPr>
          <w:rFonts w:eastAsia="Times New Roman" w:cs="Times New Roman"/>
        </w:rPr>
        <w:t>ë</w:t>
      </w:r>
      <w:r w:rsidRPr="0062716E">
        <w:rPr>
          <w:rFonts w:eastAsia="Times New Roman" w:cs="Times New Roman"/>
        </w:rPr>
        <w:t xml:space="preserve"> trajnimit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garantuar nj</w:t>
      </w:r>
      <w:r w:rsidR="001A726D" w:rsidRPr="0062716E">
        <w:rPr>
          <w:rFonts w:eastAsia="Times New Roman" w:cs="Times New Roman"/>
        </w:rPr>
        <w:t>ë</w:t>
      </w:r>
      <w:r w:rsidRPr="0062716E">
        <w:rPr>
          <w:rFonts w:eastAsia="Times New Roman" w:cs="Times New Roman"/>
        </w:rPr>
        <w:t xml:space="preserve"> asimilim efikas t</w:t>
      </w:r>
      <w:r w:rsidR="001A726D" w:rsidRPr="0062716E">
        <w:rPr>
          <w:rFonts w:eastAsia="Times New Roman" w:cs="Times New Roman"/>
        </w:rPr>
        <w:t>ë</w:t>
      </w:r>
      <w:r w:rsidRPr="0062716E">
        <w:rPr>
          <w:rFonts w:eastAsia="Times New Roman" w:cs="Times New Roman"/>
        </w:rPr>
        <w:t xml:space="preserve"> materialeve t</w:t>
      </w:r>
      <w:r w:rsidR="001A726D" w:rsidRPr="0062716E">
        <w:rPr>
          <w:rFonts w:eastAsia="Times New Roman" w:cs="Times New Roman"/>
        </w:rPr>
        <w:t>ë</w:t>
      </w:r>
      <w:r w:rsidRPr="0062716E">
        <w:rPr>
          <w:rFonts w:eastAsia="Times New Roman" w:cs="Times New Roman"/>
        </w:rPr>
        <w:t xml:space="preserve"> kursit. P</w:t>
      </w:r>
      <w:r w:rsidR="001A726D" w:rsidRPr="0062716E">
        <w:rPr>
          <w:rFonts w:eastAsia="Times New Roman" w:cs="Times New Roman"/>
        </w:rPr>
        <w:t>ë</w:t>
      </w:r>
      <w:r w:rsidRPr="0062716E">
        <w:rPr>
          <w:rFonts w:eastAsia="Times New Roman" w:cs="Times New Roman"/>
        </w:rPr>
        <w:t>rdorimi i rasteve praktike p</w:t>
      </w:r>
      <w:r w:rsidR="001A726D" w:rsidRPr="0062716E">
        <w:rPr>
          <w:rFonts w:eastAsia="Times New Roman" w:cs="Times New Roman"/>
        </w:rPr>
        <w:t>ë</w:t>
      </w:r>
      <w:r w:rsidRPr="0062716E">
        <w:rPr>
          <w:rFonts w:eastAsia="Times New Roman" w:cs="Times New Roman"/>
        </w:rPr>
        <w:t>r informimin e audienc</w:t>
      </w:r>
      <w:r w:rsidR="001A726D" w:rsidRPr="0062716E">
        <w:rPr>
          <w:rFonts w:eastAsia="Times New Roman" w:cs="Times New Roman"/>
        </w:rPr>
        <w:t>ë</w:t>
      </w:r>
      <w:r w:rsidRPr="0062716E">
        <w:rPr>
          <w:rFonts w:eastAsia="Times New Roman" w:cs="Times New Roman"/>
        </w:rPr>
        <w:t>s konsiderohet i p</w:t>
      </w:r>
      <w:r w:rsidR="001A726D" w:rsidRPr="0062716E">
        <w:rPr>
          <w:rFonts w:eastAsia="Times New Roman" w:cs="Times New Roman"/>
        </w:rPr>
        <w:t>ë</w:t>
      </w:r>
      <w:r w:rsidRPr="0062716E">
        <w:rPr>
          <w:rFonts w:eastAsia="Times New Roman" w:cs="Times New Roman"/>
        </w:rPr>
        <w:t>rshtatsh</w:t>
      </w:r>
      <w:r w:rsidR="001A726D" w:rsidRPr="0062716E">
        <w:rPr>
          <w:rFonts w:eastAsia="Times New Roman" w:cs="Times New Roman"/>
        </w:rPr>
        <w:t>ë</w:t>
      </w:r>
      <w:r w:rsidRPr="0062716E">
        <w:rPr>
          <w:rFonts w:eastAsia="Times New Roman" w:cs="Times New Roman"/>
        </w:rPr>
        <w:t xml:space="preserve">m dhe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 xml:space="preserve"> tep</w:t>
      </w:r>
      <w:r w:rsidR="001A726D" w:rsidRPr="0062716E">
        <w:rPr>
          <w:rFonts w:eastAsia="Times New Roman" w:cs="Times New Roman"/>
        </w:rPr>
        <w:t>ë</w:t>
      </w:r>
      <w:r w:rsidRPr="0062716E">
        <w:rPr>
          <w:rFonts w:eastAsia="Times New Roman" w:cs="Times New Roman"/>
        </w:rPr>
        <w:t xml:space="preserve">r </w:t>
      </w:r>
      <w:r w:rsidR="00A62631" w:rsidRPr="0062716E">
        <w:rPr>
          <w:rFonts w:eastAsia="Times New Roman" w:cs="Times New Roman"/>
        </w:rPr>
        <w:t>në përputhje</w:t>
      </w:r>
      <w:r w:rsidRPr="0062716E">
        <w:rPr>
          <w:rFonts w:eastAsia="Times New Roman" w:cs="Times New Roman"/>
        </w:rPr>
        <w:t xml:space="preserve"> me stilet e 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nies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rritur sesa thjesht 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nia didaktike. P</w:t>
      </w:r>
      <w:r w:rsidR="001A726D" w:rsidRPr="0062716E">
        <w:rPr>
          <w:rFonts w:eastAsia="Times New Roman" w:cs="Times New Roman"/>
        </w:rPr>
        <w:t>ë</w:t>
      </w:r>
      <w:r w:rsidRPr="0062716E">
        <w:rPr>
          <w:rFonts w:eastAsia="Times New Roman" w:cs="Times New Roman"/>
        </w:rPr>
        <w:t>rdorimi i shembujve konkret nga teknologjia e referuar dhe p</w:t>
      </w:r>
      <w:r w:rsidR="001A726D" w:rsidRPr="0062716E">
        <w:rPr>
          <w:rFonts w:eastAsia="Times New Roman" w:cs="Times New Roman"/>
        </w:rPr>
        <w:t>ë</w:t>
      </w:r>
      <w:r w:rsidRPr="0062716E">
        <w:rPr>
          <w:rFonts w:eastAsia="Times New Roman" w:cs="Times New Roman"/>
        </w:rPr>
        <w:t>rdorimi i Internetit gjithashtu mund ta p</w:t>
      </w:r>
      <w:r w:rsidR="001A726D" w:rsidRPr="0062716E">
        <w:rPr>
          <w:rFonts w:eastAsia="Times New Roman" w:cs="Times New Roman"/>
        </w:rPr>
        <w:t>ë</w:t>
      </w:r>
      <w:r w:rsidRPr="0062716E">
        <w:rPr>
          <w:rFonts w:eastAsia="Times New Roman" w:cs="Times New Roman"/>
        </w:rPr>
        <w:t>rmir</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suarin</w:t>
      </w:r>
      <w:r w:rsidR="00EF40D0" w:rsidRPr="0062716E">
        <w:rPr>
          <w:rFonts w:eastAsia="Times New Roman" w:cs="Times New Roman"/>
        </w:rPr>
        <w:t xml:space="preserve">. </w:t>
      </w:r>
      <w:r w:rsidRPr="0062716E">
        <w:rPr>
          <w:rFonts w:eastAsia="Times New Roman" w:cs="Times New Roman"/>
        </w:rPr>
        <w:t>Konkretisht, sesionet p</w:t>
      </w:r>
      <w:r w:rsidR="001A726D" w:rsidRPr="0062716E">
        <w:rPr>
          <w:rFonts w:eastAsia="Times New Roman" w:cs="Times New Roman"/>
        </w:rPr>
        <w:t>ë</w:t>
      </w:r>
      <w:r w:rsidRPr="0062716E">
        <w:rPr>
          <w:rFonts w:eastAsia="Times New Roman" w:cs="Times New Roman"/>
        </w:rPr>
        <w:t>r ligjin material dhe at</w:t>
      </w:r>
      <w:r w:rsidR="001A726D" w:rsidRPr="0062716E">
        <w:rPr>
          <w:rFonts w:eastAsia="Times New Roman" w:cs="Times New Roman"/>
        </w:rPr>
        <w:t>ë</w:t>
      </w:r>
      <w:r w:rsidRPr="0062716E">
        <w:rPr>
          <w:rFonts w:eastAsia="Times New Roman" w:cs="Times New Roman"/>
        </w:rPr>
        <w:t xml:space="preserve"> procedural n</w:t>
      </w:r>
      <w:r w:rsidR="001A726D" w:rsidRPr="0062716E">
        <w:rPr>
          <w:rFonts w:eastAsia="Times New Roman" w:cs="Times New Roman"/>
        </w:rPr>
        <w:t>ë</w:t>
      </w:r>
      <w:r w:rsidRPr="0062716E">
        <w:rPr>
          <w:rFonts w:eastAsia="Times New Roman" w:cs="Times New Roman"/>
        </w:rPr>
        <w:t xml:space="preserve"> legjislacionin e brendsh</w:t>
      </w:r>
      <w:r w:rsidR="001A726D" w:rsidRPr="0062716E">
        <w:rPr>
          <w:rFonts w:eastAsia="Times New Roman" w:cs="Times New Roman"/>
        </w:rPr>
        <w:t>ë</w:t>
      </w:r>
      <w:r w:rsidRPr="0062716E">
        <w:rPr>
          <w:rFonts w:eastAsia="Times New Roman" w:cs="Times New Roman"/>
        </w:rPr>
        <w:t>m jan</w:t>
      </w:r>
      <w:r w:rsidR="001A726D" w:rsidRPr="0062716E">
        <w:rPr>
          <w:rFonts w:eastAsia="Times New Roman" w:cs="Times New Roman"/>
        </w:rPr>
        <w:t>ë</w:t>
      </w:r>
      <w:r w:rsidRPr="0062716E">
        <w:rPr>
          <w:rFonts w:eastAsia="Times New Roman" w:cs="Times New Roman"/>
        </w:rPr>
        <w:t xml:space="preserve"> </w:t>
      </w:r>
      <w:r w:rsidR="00A62631" w:rsidRPr="0062716E">
        <w:rPr>
          <w:rFonts w:eastAsia="Times New Roman" w:cs="Times New Roman"/>
        </w:rPr>
        <w:t>përgatitur</w:t>
      </w:r>
      <w:r w:rsidRPr="0062716E">
        <w:rPr>
          <w:rFonts w:eastAsia="Times New Roman" w:cs="Times New Roman"/>
        </w:rPr>
        <w:t xml:space="preserve"> si ekzemplar</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llojit t</w:t>
      </w:r>
      <w:r w:rsidR="001A726D" w:rsidRPr="0062716E">
        <w:rPr>
          <w:rFonts w:eastAsia="Times New Roman" w:cs="Times New Roman"/>
        </w:rPr>
        <w:t>ë</w:t>
      </w:r>
      <w:r w:rsidRPr="0062716E">
        <w:rPr>
          <w:rFonts w:eastAsia="Times New Roman" w:cs="Times New Roman"/>
        </w:rPr>
        <w:t xml:space="preserve"> informa</w:t>
      </w:r>
      <w:r w:rsidR="00D71A42" w:rsidRPr="0062716E">
        <w:rPr>
          <w:rFonts w:eastAsia="Times New Roman" w:cs="Times New Roman"/>
        </w:rPr>
        <w:t>c</w:t>
      </w:r>
      <w:r w:rsidRPr="0062716E">
        <w:rPr>
          <w:rFonts w:eastAsia="Times New Roman" w:cs="Times New Roman"/>
        </w:rPr>
        <w:t>ionit q</w:t>
      </w:r>
      <w:r w:rsidR="001A726D" w:rsidRPr="0062716E">
        <w:rPr>
          <w:rFonts w:eastAsia="Times New Roman" w:cs="Times New Roman"/>
        </w:rPr>
        <w:t>ë</w:t>
      </w:r>
      <w:r w:rsidRPr="0062716E">
        <w:rPr>
          <w:rFonts w:eastAsia="Times New Roman" w:cs="Times New Roman"/>
        </w:rPr>
        <w:t xml:space="preserve"> duhet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rfshihet n</w:t>
      </w:r>
      <w:r w:rsidR="001A726D" w:rsidRPr="0062716E">
        <w:rPr>
          <w:rFonts w:eastAsia="Times New Roman" w:cs="Times New Roman"/>
        </w:rPr>
        <w:t>ë</w:t>
      </w:r>
      <w:r w:rsidRPr="0062716E">
        <w:rPr>
          <w:rFonts w:eastAsia="Times New Roman" w:cs="Times New Roman"/>
        </w:rPr>
        <w:t xml:space="preserve"> nivel komb</w:t>
      </w:r>
      <w:r w:rsidR="001A726D" w:rsidRPr="0062716E">
        <w:rPr>
          <w:rFonts w:eastAsia="Times New Roman" w:cs="Times New Roman"/>
        </w:rPr>
        <w:t>ë</w:t>
      </w:r>
      <w:r w:rsidRPr="0062716E">
        <w:rPr>
          <w:rFonts w:eastAsia="Times New Roman" w:cs="Times New Roman"/>
        </w:rPr>
        <w:t>tar</w:t>
      </w:r>
      <w:r w:rsidR="00EF40D0" w:rsidRPr="0062716E">
        <w:rPr>
          <w:rFonts w:eastAsia="Times New Roman" w:cs="Times New Roman"/>
        </w:rPr>
        <w:t>. Tra</w:t>
      </w:r>
      <w:r w:rsidR="00D21BB0" w:rsidRPr="0062716E">
        <w:rPr>
          <w:rFonts w:eastAsia="Times New Roman" w:cs="Times New Roman"/>
        </w:rPr>
        <w:t>jn</w:t>
      </w:r>
      <w:r w:rsidR="00D71A42" w:rsidRPr="0062716E">
        <w:rPr>
          <w:rFonts w:eastAsia="Times New Roman" w:cs="Times New Roman"/>
        </w:rPr>
        <w:t>e</w:t>
      </w:r>
      <w:r w:rsidR="00D21BB0" w:rsidRPr="0062716E">
        <w:rPr>
          <w:rFonts w:eastAsia="Times New Roman" w:cs="Times New Roman"/>
        </w:rPr>
        <w:t>r</w:t>
      </w:r>
      <w:r w:rsidR="001A726D" w:rsidRPr="0062716E">
        <w:rPr>
          <w:rFonts w:eastAsia="Times New Roman" w:cs="Times New Roman"/>
        </w:rPr>
        <w:t>ë</w:t>
      </w:r>
      <w:r w:rsidR="00D21BB0" w:rsidRPr="0062716E">
        <w:rPr>
          <w:rFonts w:eastAsia="Times New Roman" w:cs="Times New Roman"/>
        </w:rPr>
        <w:t>t jan</w:t>
      </w:r>
      <w:r w:rsidR="001A726D" w:rsidRPr="0062716E">
        <w:rPr>
          <w:rFonts w:eastAsia="Times New Roman" w:cs="Times New Roman"/>
        </w:rPr>
        <w:t>ë</w:t>
      </w:r>
      <w:r w:rsidR="00D21BB0" w:rsidRPr="0062716E">
        <w:rPr>
          <w:rFonts w:eastAsia="Times New Roman" w:cs="Times New Roman"/>
        </w:rPr>
        <w:t xml:space="preserve"> p</w:t>
      </w:r>
      <w:r w:rsidR="001A726D" w:rsidRPr="0062716E">
        <w:rPr>
          <w:rFonts w:eastAsia="Times New Roman" w:cs="Times New Roman"/>
        </w:rPr>
        <w:t>ë</w:t>
      </w:r>
      <w:r w:rsidR="00D21BB0" w:rsidRPr="0062716E">
        <w:rPr>
          <w:rFonts w:eastAsia="Times New Roman" w:cs="Times New Roman"/>
        </w:rPr>
        <w:t>rgjegj</w:t>
      </w:r>
      <w:r w:rsidR="001A726D" w:rsidRPr="0062716E">
        <w:rPr>
          <w:rFonts w:eastAsia="Times New Roman" w:cs="Times New Roman"/>
        </w:rPr>
        <w:t>ë</w:t>
      </w:r>
      <w:r w:rsidR="00D21BB0" w:rsidRPr="0062716E">
        <w:rPr>
          <w:rFonts w:eastAsia="Times New Roman" w:cs="Times New Roman"/>
        </w:rPr>
        <w:t>s p</w:t>
      </w:r>
      <w:r w:rsidR="001A726D" w:rsidRPr="0062716E">
        <w:rPr>
          <w:rFonts w:eastAsia="Times New Roman" w:cs="Times New Roman"/>
        </w:rPr>
        <w:t>ë</w:t>
      </w:r>
      <w:r w:rsidR="00D21BB0" w:rsidRPr="0062716E">
        <w:rPr>
          <w:rFonts w:eastAsia="Times New Roman" w:cs="Times New Roman"/>
        </w:rPr>
        <w:t>r t</w:t>
      </w:r>
      <w:r w:rsidR="001A726D" w:rsidRPr="0062716E">
        <w:rPr>
          <w:rFonts w:eastAsia="Times New Roman" w:cs="Times New Roman"/>
        </w:rPr>
        <w:t>ë</w:t>
      </w:r>
      <w:r w:rsidR="00D21BB0" w:rsidRPr="0062716E">
        <w:rPr>
          <w:rFonts w:eastAsia="Times New Roman" w:cs="Times New Roman"/>
        </w:rPr>
        <w:t xml:space="preserve"> garantuar se legjislacioni i tyre komb</w:t>
      </w:r>
      <w:r w:rsidR="001A726D" w:rsidRPr="0062716E">
        <w:rPr>
          <w:rFonts w:eastAsia="Times New Roman" w:cs="Times New Roman"/>
        </w:rPr>
        <w:t>ë</w:t>
      </w:r>
      <w:r w:rsidR="00D21BB0" w:rsidRPr="0062716E">
        <w:rPr>
          <w:rFonts w:eastAsia="Times New Roman" w:cs="Times New Roman"/>
        </w:rPr>
        <w:t xml:space="preserve">tar </w:t>
      </w:r>
      <w:r w:rsidR="001A726D" w:rsidRPr="0062716E">
        <w:rPr>
          <w:rFonts w:eastAsia="Times New Roman" w:cs="Times New Roman"/>
        </w:rPr>
        <w:t>ë</w:t>
      </w:r>
      <w:r w:rsidR="00D21BB0" w:rsidRPr="0062716E">
        <w:rPr>
          <w:rFonts w:eastAsia="Times New Roman" w:cs="Times New Roman"/>
        </w:rPr>
        <w:t>sht</w:t>
      </w:r>
      <w:r w:rsidR="001A726D" w:rsidRPr="0062716E">
        <w:rPr>
          <w:rFonts w:eastAsia="Times New Roman" w:cs="Times New Roman"/>
        </w:rPr>
        <w:t>ë</w:t>
      </w:r>
      <w:r w:rsidR="00D21BB0" w:rsidRPr="0062716E">
        <w:rPr>
          <w:rFonts w:eastAsia="Times New Roman" w:cs="Times New Roman"/>
        </w:rPr>
        <w:t xml:space="preserve"> i p</w:t>
      </w:r>
      <w:r w:rsidR="001A726D" w:rsidRPr="0062716E">
        <w:rPr>
          <w:rFonts w:eastAsia="Times New Roman" w:cs="Times New Roman"/>
        </w:rPr>
        <w:t>ë</w:t>
      </w:r>
      <w:r w:rsidR="00D21BB0" w:rsidRPr="0062716E">
        <w:rPr>
          <w:rFonts w:eastAsia="Times New Roman" w:cs="Times New Roman"/>
        </w:rPr>
        <w:t>rfshir</w:t>
      </w:r>
      <w:r w:rsidR="001A726D" w:rsidRPr="0062716E">
        <w:rPr>
          <w:rFonts w:eastAsia="Times New Roman" w:cs="Times New Roman"/>
        </w:rPr>
        <w:t>ë</w:t>
      </w:r>
      <w:r w:rsidR="00D21BB0" w:rsidRPr="0062716E">
        <w:rPr>
          <w:rFonts w:eastAsia="Times New Roman" w:cs="Times New Roman"/>
        </w:rPr>
        <w:t xml:space="preserve"> n</w:t>
      </w:r>
      <w:r w:rsidR="001A726D" w:rsidRPr="0062716E">
        <w:rPr>
          <w:rFonts w:eastAsia="Times New Roman" w:cs="Times New Roman"/>
        </w:rPr>
        <w:t>ë</w:t>
      </w:r>
      <w:r w:rsidR="00D21BB0" w:rsidRPr="0062716E">
        <w:rPr>
          <w:rFonts w:eastAsia="Times New Roman" w:cs="Times New Roman"/>
        </w:rPr>
        <w:t xml:space="preserve"> k</w:t>
      </w:r>
      <w:r w:rsidR="001A726D" w:rsidRPr="0062716E">
        <w:rPr>
          <w:rFonts w:eastAsia="Times New Roman" w:cs="Times New Roman"/>
        </w:rPr>
        <w:t>ë</w:t>
      </w:r>
      <w:r w:rsidR="00D21BB0" w:rsidRPr="0062716E">
        <w:rPr>
          <w:rFonts w:eastAsia="Times New Roman" w:cs="Times New Roman"/>
        </w:rPr>
        <w:t>to sesione p</w:t>
      </w:r>
      <w:r w:rsidR="001A726D" w:rsidRPr="0062716E">
        <w:rPr>
          <w:rFonts w:eastAsia="Times New Roman" w:cs="Times New Roman"/>
        </w:rPr>
        <w:t>ë</w:t>
      </w:r>
      <w:r w:rsidR="00D21BB0" w:rsidRPr="0062716E">
        <w:rPr>
          <w:rFonts w:eastAsia="Times New Roman" w:cs="Times New Roman"/>
        </w:rPr>
        <w:t>rpara zhvillimit t</w:t>
      </w:r>
      <w:r w:rsidR="001A726D" w:rsidRPr="0062716E">
        <w:rPr>
          <w:rFonts w:eastAsia="Times New Roman" w:cs="Times New Roman"/>
        </w:rPr>
        <w:t>ë</w:t>
      </w:r>
      <w:r w:rsidR="00D21BB0" w:rsidRPr="0062716E">
        <w:rPr>
          <w:rFonts w:eastAsia="Times New Roman" w:cs="Times New Roman"/>
        </w:rPr>
        <w:t xml:space="preserve"> kurseve n</w:t>
      </w:r>
      <w:r w:rsidR="001A726D" w:rsidRPr="0062716E">
        <w:rPr>
          <w:rFonts w:eastAsia="Times New Roman" w:cs="Times New Roman"/>
        </w:rPr>
        <w:t>ë</w:t>
      </w:r>
      <w:r w:rsidR="00D21BB0" w:rsidRPr="0062716E">
        <w:rPr>
          <w:rFonts w:eastAsia="Times New Roman" w:cs="Times New Roman"/>
        </w:rPr>
        <w:t xml:space="preserve"> vendin e tyre</w:t>
      </w:r>
      <w:r w:rsidR="00EF40D0" w:rsidRPr="0062716E">
        <w:rPr>
          <w:rFonts w:eastAsia="Times New Roman" w:cs="Times New Roman"/>
        </w:rPr>
        <w:t>.</w:t>
      </w:r>
    </w:p>
    <w:p w:rsidR="00EF40D0" w:rsidRPr="0062716E" w:rsidRDefault="00EF40D0" w:rsidP="00EF40D0">
      <w:pPr>
        <w:tabs>
          <w:tab w:val="left" w:pos="426"/>
        </w:tabs>
        <w:rPr>
          <w:rFonts w:eastAsia="Times New Roman" w:cs="Times New Roman"/>
          <w:b/>
        </w:rPr>
      </w:pPr>
    </w:p>
    <w:p w:rsidR="00EF40D0" w:rsidRPr="0062716E" w:rsidRDefault="00912559" w:rsidP="008279D5">
      <w:pPr>
        <w:pStyle w:val="Heading1"/>
        <w:rPr>
          <w:rFonts w:eastAsia="Calibri"/>
          <w:lang w:val="sq-AL" w:eastAsia="de-DE"/>
        </w:rPr>
      </w:pPr>
      <w:bookmarkStart w:id="9" w:name="_Toc352944226"/>
      <w:r w:rsidRPr="0062716E">
        <w:rPr>
          <w:rFonts w:eastAsia="Calibri"/>
          <w:lang w:val="sq-AL" w:eastAsia="de-DE"/>
        </w:rPr>
        <w:t>V</w:t>
      </w:r>
      <w:r w:rsidR="001A726D" w:rsidRPr="0062716E">
        <w:rPr>
          <w:rFonts w:eastAsia="Calibri"/>
          <w:lang w:val="sq-AL" w:eastAsia="de-DE"/>
        </w:rPr>
        <w:t>ë</w:t>
      </w:r>
      <w:r w:rsidRPr="0062716E">
        <w:rPr>
          <w:rFonts w:eastAsia="Calibri"/>
          <w:lang w:val="sq-AL" w:eastAsia="de-DE"/>
        </w:rPr>
        <w:t>shtrim i P</w:t>
      </w:r>
      <w:r w:rsidR="001A726D" w:rsidRPr="0062716E">
        <w:rPr>
          <w:rFonts w:eastAsia="Calibri"/>
          <w:lang w:val="sq-AL" w:eastAsia="de-DE"/>
        </w:rPr>
        <w:t>ë</w:t>
      </w:r>
      <w:r w:rsidRPr="0062716E">
        <w:rPr>
          <w:rFonts w:eastAsia="Calibri"/>
          <w:lang w:val="sq-AL" w:eastAsia="de-DE"/>
        </w:rPr>
        <w:t>rgjithsh</w:t>
      </w:r>
      <w:r w:rsidR="001A726D" w:rsidRPr="0062716E">
        <w:rPr>
          <w:rFonts w:eastAsia="Calibri"/>
          <w:lang w:val="sq-AL" w:eastAsia="de-DE"/>
        </w:rPr>
        <w:t>ë</w:t>
      </w:r>
      <w:r w:rsidRPr="0062716E">
        <w:rPr>
          <w:rFonts w:eastAsia="Calibri"/>
          <w:lang w:val="sq-AL" w:eastAsia="de-DE"/>
        </w:rPr>
        <w:t>m i Kursit</w:t>
      </w:r>
      <w:bookmarkEnd w:id="9"/>
    </w:p>
    <w:p w:rsidR="00EF40D0" w:rsidRPr="0062716E" w:rsidRDefault="00912559" w:rsidP="008279D5">
      <w:pPr>
        <w:pStyle w:val="Heading2"/>
        <w:rPr>
          <w:rFonts w:eastAsia="Times New Roman"/>
          <w:lang w:eastAsia="de-DE"/>
        </w:rPr>
      </w:pPr>
      <w:bookmarkStart w:id="10" w:name="_Toc352944227"/>
      <w:r w:rsidRPr="0062716E">
        <w:rPr>
          <w:rFonts w:eastAsia="Times New Roman"/>
          <w:lang w:eastAsia="de-DE"/>
        </w:rPr>
        <w:t>Sa i gjat</w:t>
      </w:r>
      <w:r w:rsidR="001A726D" w:rsidRPr="0062716E">
        <w:rPr>
          <w:rFonts w:eastAsia="Times New Roman"/>
          <w:lang w:eastAsia="de-DE"/>
        </w:rPr>
        <w:t>ë</w:t>
      </w:r>
      <w:r w:rsidRPr="0062716E">
        <w:rPr>
          <w:rFonts w:eastAsia="Times New Roman"/>
          <w:lang w:eastAsia="de-DE"/>
        </w:rPr>
        <w:t xml:space="preserve"> </w:t>
      </w:r>
      <w:r w:rsidR="001A726D" w:rsidRPr="0062716E">
        <w:rPr>
          <w:rFonts w:eastAsia="Times New Roman"/>
          <w:lang w:eastAsia="de-DE"/>
        </w:rPr>
        <w:t>ë</w:t>
      </w:r>
      <w:r w:rsidRPr="0062716E">
        <w:rPr>
          <w:rFonts w:eastAsia="Times New Roman"/>
          <w:lang w:eastAsia="de-DE"/>
        </w:rPr>
        <w:t>sht</w:t>
      </w:r>
      <w:r w:rsidR="001A726D" w:rsidRPr="0062716E">
        <w:rPr>
          <w:rFonts w:eastAsia="Times New Roman"/>
          <w:lang w:eastAsia="de-DE"/>
        </w:rPr>
        <w:t>ë</w:t>
      </w:r>
      <w:r w:rsidRPr="0062716E">
        <w:rPr>
          <w:rFonts w:eastAsia="Times New Roman"/>
          <w:lang w:eastAsia="de-DE"/>
        </w:rPr>
        <w:t xml:space="preserve"> kursi dhe p</w:t>
      </w:r>
      <w:r w:rsidR="001A726D" w:rsidRPr="0062716E">
        <w:rPr>
          <w:rFonts w:eastAsia="Times New Roman"/>
          <w:lang w:eastAsia="de-DE"/>
        </w:rPr>
        <w:t>ë</w:t>
      </w:r>
      <w:r w:rsidRPr="0062716E">
        <w:rPr>
          <w:rFonts w:eastAsia="Times New Roman"/>
          <w:lang w:eastAsia="de-DE"/>
        </w:rPr>
        <w:t>r k</w:t>
      </w:r>
      <w:r w:rsidR="001A726D" w:rsidRPr="0062716E">
        <w:rPr>
          <w:rFonts w:eastAsia="Times New Roman"/>
          <w:lang w:eastAsia="de-DE"/>
        </w:rPr>
        <w:t>ë</w:t>
      </w:r>
      <w:r w:rsidRPr="0062716E">
        <w:rPr>
          <w:rFonts w:eastAsia="Times New Roman"/>
          <w:lang w:eastAsia="de-DE"/>
        </w:rPr>
        <w:t xml:space="preserve"> </w:t>
      </w:r>
      <w:r w:rsidR="001A726D" w:rsidRPr="0062716E">
        <w:rPr>
          <w:rFonts w:eastAsia="Times New Roman"/>
          <w:lang w:eastAsia="de-DE"/>
        </w:rPr>
        <w:t>ë</w:t>
      </w:r>
      <w:r w:rsidRPr="0062716E">
        <w:rPr>
          <w:rFonts w:eastAsia="Times New Roman"/>
          <w:lang w:eastAsia="de-DE"/>
        </w:rPr>
        <w:t>sht</w:t>
      </w:r>
      <w:r w:rsidR="001A726D" w:rsidRPr="0062716E">
        <w:rPr>
          <w:rFonts w:eastAsia="Times New Roman"/>
          <w:lang w:eastAsia="de-DE"/>
        </w:rPr>
        <w:t>ë</w:t>
      </w:r>
      <w:bookmarkEnd w:id="10"/>
      <w:r w:rsidR="007672E0" w:rsidRPr="0062716E">
        <w:rPr>
          <w:rFonts w:eastAsia="Times New Roman"/>
          <w:lang w:eastAsia="de-DE"/>
        </w:rPr>
        <w:t xml:space="preserve"> </w:t>
      </w:r>
    </w:p>
    <w:p w:rsidR="00EF40D0" w:rsidRPr="0062716E" w:rsidRDefault="00912559" w:rsidP="000A105A">
      <w:pPr>
        <w:rPr>
          <w:rFonts w:eastAsia="Times New Roman" w:cs="Times New Roman"/>
        </w:rPr>
      </w:pPr>
      <w:r w:rsidRPr="0062716E">
        <w:rPr>
          <w:rFonts w:eastAsia="Times New Roman" w:cs="Times New Roman"/>
        </w:rPr>
        <w:t xml:space="preserve">Ky kurs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si nj</w:t>
      </w:r>
      <w:r w:rsidR="001A726D" w:rsidRPr="0062716E">
        <w:rPr>
          <w:rFonts w:eastAsia="Times New Roman" w:cs="Times New Roman"/>
        </w:rPr>
        <w:t>ë</w:t>
      </w:r>
      <w:r w:rsidRPr="0062716E">
        <w:rPr>
          <w:rFonts w:eastAsia="Times New Roman" w:cs="Times New Roman"/>
        </w:rPr>
        <w:t xml:space="preserve"> program tre ditor p</w:t>
      </w:r>
      <w:r w:rsidR="001A726D" w:rsidRPr="0062716E">
        <w:rPr>
          <w:rFonts w:eastAsia="Times New Roman" w:cs="Times New Roman"/>
        </w:rPr>
        <w:t>ë</w:t>
      </w:r>
      <w:r w:rsidRPr="0062716E">
        <w:rPr>
          <w:rFonts w:eastAsia="Times New Roman" w:cs="Times New Roman"/>
        </w:rPr>
        <w:t>r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si pjes</w:t>
      </w:r>
      <w:r w:rsidR="001A726D" w:rsidRPr="0062716E">
        <w:rPr>
          <w:rFonts w:eastAsia="Times New Roman" w:cs="Times New Roman"/>
        </w:rPr>
        <w:t>ë</w:t>
      </w:r>
      <w:r w:rsidRPr="0062716E">
        <w:rPr>
          <w:rFonts w:eastAsia="Times New Roman" w:cs="Times New Roman"/>
        </w:rPr>
        <w:t xml:space="preserve"> e programit t</w:t>
      </w:r>
      <w:r w:rsidR="001A726D" w:rsidRPr="0062716E">
        <w:rPr>
          <w:rFonts w:eastAsia="Times New Roman" w:cs="Times New Roman"/>
        </w:rPr>
        <w:t>ë</w:t>
      </w:r>
      <w:r w:rsidRPr="0062716E">
        <w:rPr>
          <w:rFonts w:eastAsia="Times New Roman" w:cs="Times New Roman"/>
        </w:rPr>
        <w:t xml:space="preserve"> tyre t</w:t>
      </w:r>
      <w:r w:rsidR="001A726D" w:rsidRPr="0062716E">
        <w:rPr>
          <w:rFonts w:eastAsia="Times New Roman" w:cs="Times New Roman"/>
        </w:rPr>
        <w:t>ë</w:t>
      </w:r>
      <w:r w:rsidRPr="0062716E">
        <w:rPr>
          <w:rFonts w:eastAsia="Times New Roman" w:cs="Times New Roman"/>
        </w:rPr>
        <w:t xml:space="preserve"> formimit fillestar</w:t>
      </w:r>
      <w:r w:rsidR="00EF40D0" w:rsidRPr="0062716E">
        <w:rPr>
          <w:rFonts w:eastAsia="Times New Roman" w:cs="Times New Roman"/>
        </w:rPr>
        <w:t xml:space="preserve">. </w:t>
      </w:r>
    </w:p>
    <w:p w:rsidR="00EF40D0" w:rsidRPr="0062716E" w:rsidRDefault="00912559" w:rsidP="008279D5">
      <w:pPr>
        <w:pStyle w:val="Heading2"/>
        <w:rPr>
          <w:rFonts w:eastAsia="Times New Roman"/>
          <w:lang w:eastAsia="de-DE"/>
        </w:rPr>
      </w:pPr>
      <w:bookmarkStart w:id="11" w:name="_Toc352944228"/>
      <w:r w:rsidRPr="0062716E">
        <w:rPr>
          <w:rFonts w:eastAsia="Times New Roman"/>
          <w:lang w:eastAsia="de-DE"/>
        </w:rPr>
        <w:t>Kush do ta jap</w:t>
      </w:r>
      <w:r w:rsidR="001A726D" w:rsidRPr="0062716E">
        <w:rPr>
          <w:rFonts w:eastAsia="Times New Roman"/>
          <w:lang w:eastAsia="de-DE"/>
        </w:rPr>
        <w:t>ë</w:t>
      </w:r>
      <w:r w:rsidRPr="0062716E">
        <w:rPr>
          <w:rFonts w:eastAsia="Times New Roman"/>
          <w:lang w:eastAsia="de-DE"/>
        </w:rPr>
        <w:t xml:space="preserve"> kursin</w:t>
      </w:r>
      <w:bookmarkEnd w:id="11"/>
      <w:r w:rsidR="007672E0" w:rsidRPr="0062716E">
        <w:rPr>
          <w:rFonts w:eastAsia="Times New Roman"/>
          <w:lang w:eastAsia="de-DE"/>
        </w:rPr>
        <w:t xml:space="preserve"> </w:t>
      </w:r>
    </w:p>
    <w:p w:rsidR="00EF40D0" w:rsidRPr="0062716E" w:rsidRDefault="00CE6AE9" w:rsidP="00EF40D0">
      <w:pPr>
        <w:rPr>
          <w:rFonts w:eastAsia="Times New Roman" w:cs="Times New Roman"/>
        </w:rPr>
      </w:pPr>
      <w:r w:rsidRPr="0062716E">
        <w:rPr>
          <w:rFonts w:eastAsia="Times New Roman" w:cs="Times New Roman"/>
        </w:rPr>
        <w:t xml:space="preserve">Kursi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p</w:t>
      </w:r>
      <w:r w:rsidR="001A726D" w:rsidRPr="0062716E">
        <w:rPr>
          <w:rFonts w:eastAsia="Times New Roman" w:cs="Times New Roman"/>
        </w:rPr>
        <w:t>ë</w:t>
      </w:r>
      <w:r w:rsidRPr="0062716E">
        <w:rPr>
          <w:rFonts w:eastAsia="Times New Roman" w:cs="Times New Roman"/>
        </w:rPr>
        <w:t>r tu zhvilluar nga trajner</w:t>
      </w:r>
      <w:r w:rsidR="001A726D" w:rsidRPr="0062716E">
        <w:rPr>
          <w:rFonts w:eastAsia="Times New Roman" w:cs="Times New Roman"/>
        </w:rPr>
        <w:t>ë</w:t>
      </w:r>
      <w:r w:rsidRPr="0062716E">
        <w:rPr>
          <w:rFonts w:eastAsia="Times New Roman" w:cs="Times New Roman"/>
        </w:rPr>
        <w:t>t vendas t</w:t>
      </w:r>
      <w:r w:rsidR="001A726D" w:rsidRPr="0062716E">
        <w:rPr>
          <w:rFonts w:eastAsia="Times New Roman" w:cs="Times New Roman"/>
        </w:rPr>
        <w:t>ë</w:t>
      </w:r>
      <w:r w:rsidRPr="0062716E">
        <w:rPr>
          <w:rFonts w:eastAsia="Times New Roman" w:cs="Times New Roman"/>
        </w:rPr>
        <w:t xml:space="preserve"> institucioneve t</w:t>
      </w:r>
      <w:r w:rsidR="001A726D" w:rsidRPr="0062716E">
        <w:rPr>
          <w:rFonts w:eastAsia="Times New Roman" w:cs="Times New Roman"/>
        </w:rPr>
        <w:t>ë</w:t>
      </w:r>
      <w:r w:rsidRPr="0062716E">
        <w:rPr>
          <w:rFonts w:eastAsia="Times New Roman" w:cs="Times New Roman"/>
        </w:rPr>
        <w:t xml:space="preserve"> trajnimit gjyq</w:t>
      </w:r>
      <w:r w:rsidR="001A726D" w:rsidRPr="0062716E">
        <w:rPr>
          <w:rFonts w:eastAsia="Times New Roman" w:cs="Times New Roman"/>
        </w:rPr>
        <w:t>ë</w:t>
      </w:r>
      <w:r w:rsidRPr="0062716E">
        <w:rPr>
          <w:rFonts w:eastAsia="Times New Roman" w:cs="Times New Roman"/>
        </w:rPr>
        <w:t xml:space="preserve">sor. Sipas rastit,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k</w:t>
      </w:r>
      <w:r w:rsidR="001A726D" w:rsidRPr="0062716E">
        <w:rPr>
          <w:rFonts w:eastAsia="Times New Roman" w:cs="Times New Roman"/>
        </w:rPr>
        <w:t>ë</w:t>
      </w:r>
      <w:r w:rsidRPr="0062716E">
        <w:rPr>
          <w:rFonts w:eastAsia="Times New Roman" w:cs="Times New Roman"/>
        </w:rPr>
        <w:t>shillueshme q</w:t>
      </w:r>
      <w:r w:rsidR="001A726D" w:rsidRPr="0062716E">
        <w:rPr>
          <w:rFonts w:eastAsia="Times New Roman" w:cs="Times New Roman"/>
        </w:rPr>
        <w:t>ë</w:t>
      </w:r>
      <w:r w:rsidRPr="0062716E">
        <w:rPr>
          <w:rFonts w:eastAsia="Times New Roman" w:cs="Times New Roman"/>
        </w:rPr>
        <w:t xml:space="preserve"> specialist</w:t>
      </w:r>
      <w:r w:rsidR="001A726D" w:rsidRPr="0062716E">
        <w:rPr>
          <w:rFonts w:eastAsia="Times New Roman" w:cs="Times New Roman"/>
        </w:rPr>
        <w:t>ë</w:t>
      </w:r>
      <w:r w:rsidRPr="0062716E">
        <w:rPr>
          <w:rFonts w:eastAsia="Times New Roman" w:cs="Times New Roman"/>
        </w:rPr>
        <w:t>t e l</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 t</w:t>
      </w:r>
      <w:r w:rsidR="001A726D" w:rsidRPr="0062716E">
        <w:rPr>
          <w:rFonts w:eastAsia="Times New Roman" w:cs="Times New Roman"/>
        </w:rPr>
        <w:t>ë</w:t>
      </w:r>
      <w:r w:rsidRPr="0062716E">
        <w:rPr>
          <w:rFonts w:eastAsia="Times New Roman" w:cs="Times New Roman"/>
        </w:rPr>
        <w:t xml:space="preserve"> njihen me trajtim</w:t>
      </w:r>
      <w:r w:rsidR="00F15063" w:rsidRPr="0062716E">
        <w:rPr>
          <w:rFonts w:eastAsia="Times New Roman" w:cs="Times New Roman"/>
        </w:rPr>
        <w:t>i</w:t>
      </w:r>
      <w:r w:rsidRPr="0062716E">
        <w:rPr>
          <w:rFonts w:eastAsia="Times New Roman" w:cs="Times New Roman"/>
        </w:rPr>
        <w:t>n e ç</w:t>
      </w:r>
      <w:r w:rsidR="001A726D" w:rsidRPr="0062716E">
        <w:rPr>
          <w:rFonts w:eastAsia="Times New Roman" w:cs="Times New Roman"/>
        </w:rPr>
        <w:t>ë</w:t>
      </w:r>
      <w:r w:rsidRPr="0062716E">
        <w:rPr>
          <w:rFonts w:eastAsia="Times New Roman" w:cs="Times New Roman"/>
        </w:rPr>
        <w:t>shtjeve teknike specifike n</w:t>
      </w:r>
      <w:r w:rsidR="001A726D" w:rsidRPr="0062716E">
        <w:rPr>
          <w:rFonts w:eastAsia="Times New Roman" w:cs="Times New Roman"/>
        </w:rPr>
        <w:t>ë</w:t>
      </w:r>
      <w:r w:rsidRPr="0062716E">
        <w:rPr>
          <w:rFonts w:eastAsia="Times New Roman" w:cs="Times New Roman"/>
        </w:rPr>
        <w:t xml:space="preserve">se ekspertiza 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disponueshme n</w:t>
      </w:r>
      <w:r w:rsidR="001A726D" w:rsidRPr="0062716E">
        <w:rPr>
          <w:rFonts w:eastAsia="Times New Roman" w:cs="Times New Roman"/>
        </w:rPr>
        <w:t>ë</w:t>
      </w:r>
      <w:r w:rsidRPr="0062716E">
        <w:rPr>
          <w:rFonts w:eastAsia="Times New Roman" w:cs="Times New Roman"/>
        </w:rPr>
        <w:t xml:space="preserve"> qendrat e trajnimit gjyq</w:t>
      </w:r>
      <w:r w:rsidR="001A726D" w:rsidRPr="0062716E">
        <w:rPr>
          <w:rFonts w:eastAsia="Times New Roman" w:cs="Times New Roman"/>
        </w:rPr>
        <w:t>ë</w:t>
      </w:r>
      <w:r w:rsidRPr="0062716E">
        <w:rPr>
          <w:rFonts w:eastAsia="Times New Roman" w:cs="Times New Roman"/>
        </w:rPr>
        <w:t>sor</w:t>
      </w:r>
      <w:r w:rsidR="00EF40D0" w:rsidRPr="0062716E">
        <w:rPr>
          <w:rFonts w:eastAsia="Times New Roman" w:cs="Times New Roman"/>
        </w:rPr>
        <w:t xml:space="preserve">. </w:t>
      </w:r>
      <w:r w:rsidRPr="0062716E">
        <w:rPr>
          <w:rFonts w:eastAsia="Times New Roman" w:cs="Times New Roman"/>
        </w:rPr>
        <w:t>Meqen</w:t>
      </w:r>
      <w:r w:rsidR="001A726D" w:rsidRPr="0062716E">
        <w:rPr>
          <w:rFonts w:eastAsia="Times New Roman" w:cs="Times New Roman"/>
        </w:rPr>
        <w:t>ë</w:t>
      </w:r>
      <w:r w:rsidRPr="0062716E">
        <w:rPr>
          <w:rFonts w:eastAsia="Times New Roman" w:cs="Times New Roman"/>
        </w:rPr>
        <w:t xml:space="preserve">se ky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nivel baz</w:t>
      </w:r>
      <w:r w:rsidR="001A726D" w:rsidRPr="0062716E">
        <w:rPr>
          <w:rFonts w:eastAsia="Times New Roman" w:cs="Times New Roman"/>
        </w:rPr>
        <w:t>ë</w:t>
      </w:r>
      <w:r w:rsidRPr="0062716E">
        <w:rPr>
          <w:rFonts w:eastAsia="Times New Roman" w:cs="Times New Roman"/>
        </w:rPr>
        <w:t xml:space="preser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pritshme q</w:t>
      </w:r>
      <w:r w:rsidR="001A726D" w:rsidRPr="0062716E">
        <w:rPr>
          <w:rFonts w:eastAsia="Times New Roman" w:cs="Times New Roman"/>
        </w:rPr>
        <w:t>ë</w:t>
      </w:r>
      <w:r w:rsidRPr="0062716E">
        <w:rPr>
          <w:rFonts w:eastAsia="Times New Roman" w:cs="Times New Roman"/>
        </w:rPr>
        <w:t xml:space="preserve"> ky kurs t</w:t>
      </w:r>
      <w:r w:rsidR="001A726D" w:rsidRPr="0062716E">
        <w:rPr>
          <w:rFonts w:eastAsia="Times New Roman" w:cs="Times New Roman"/>
        </w:rPr>
        <w:t>ë</w:t>
      </w:r>
      <w:r w:rsidRPr="0062716E">
        <w:rPr>
          <w:rFonts w:eastAsia="Times New Roman" w:cs="Times New Roman"/>
        </w:rPr>
        <w:t xml:space="preserve"> zhvillohet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gjith</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w:t>
      </w:r>
      <w:r w:rsidR="00EF40D0" w:rsidRPr="0062716E">
        <w:rPr>
          <w:rFonts w:eastAsia="Times New Roman" w:cs="Times New Roman"/>
        </w:rPr>
        <w:t>.</w:t>
      </w:r>
    </w:p>
    <w:p w:rsidR="00EF40D0" w:rsidRPr="0062716E" w:rsidRDefault="00EF40D0" w:rsidP="00EF40D0">
      <w:pPr>
        <w:tabs>
          <w:tab w:val="left" w:pos="426"/>
        </w:tabs>
        <w:ind w:left="360"/>
        <w:rPr>
          <w:rFonts w:eastAsia="Times New Roman" w:cs="Times New Roman"/>
        </w:rPr>
      </w:pPr>
    </w:p>
    <w:p w:rsidR="00EF40D0" w:rsidRPr="0062716E" w:rsidRDefault="00CE6AE9" w:rsidP="008279D5">
      <w:pPr>
        <w:pStyle w:val="Heading2"/>
        <w:rPr>
          <w:rFonts w:eastAsia="Times New Roman"/>
          <w:lang w:eastAsia="de-DE"/>
        </w:rPr>
      </w:pPr>
      <w:bookmarkStart w:id="12" w:name="_Toc352944229"/>
      <w:r w:rsidRPr="0062716E">
        <w:rPr>
          <w:rFonts w:eastAsia="Times New Roman"/>
          <w:lang w:eastAsia="de-DE"/>
        </w:rPr>
        <w:t>Si do t</w:t>
      </w:r>
      <w:r w:rsidR="001A726D" w:rsidRPr="0062716E">
        <w:rPr>
          <w:rFonts w:eastAsia="Times New Roman"/>
          <w:lang w:eastAsia="de-DE"/>
        </w:rPr>
        <w:t>ë</w:t>
      </w:r>
      <w:r w:rsidRPr="0062716E">
        <w:rPr>
          <w:rFonts w:eastAsia="Times New Roman"/>
          <w:lang w:eastAsia="de-DE"/>
        </w:rPr>
        <w:t xml:space="preserve"> jepet kursi</w:t>
      </w:r>
      <w:bookmarkEnd w:id="12"/>
      <w:r w:rsidR="007672E0" w:rsidRPr="0062716E">
        <w:rPr>
          <w:rFonts w:eastAsia="Times New Roman"/>
          <w:lang w:eastAsia="de-DE"/>
        </w:rPr>
        <w:t xml:space="preserve"> </w:t>
      </w:r>
    </w:p>
    <w:p w:rsidR="00EF40D0" w:rsidRPr="0062716E" w:rsidRDefault="00CB2AB9" w:rsidP="00EF40D0">
      <w:pPr>
        <w:rPr>
          <w:rFonts w:eastAsia="Times New Roman" w:cs="Times New Roman"/>
        </w:rPr>
      </w:pPr>
      <w:r w:rsidRPr="0062716E">
        <w:rPr>
          <w:rFonts w:eastAsia="Times New Roman" w:cs="Times New Roman"/>
        </w:rPr>
        <w:t>Kursi, me struktur</w:t>
      </w:r>
      <w:r w:rsidR="001A726D" w:rsidRPr="0062716E">
        <w:rPr>
          <w:rFonts w:eastAsia="Times New Roman" w:cs="Times New Roman"/>
        </w:rPr>
        <w:t>ë</w:t>
      </w:r>
      <w:r w:rsidRPr="0062716E">
        <w:rPr>
          <w:rFonts w:eastAsia="Times New Roman" w:cs="Times New Roman"/>
        </w:rPr>
        <w:t xml:space="preserve">n aktuale,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t</w:t>
      </w:r>
      <w:r w:rsidR="001A726D" w:rsidRPr="0062716E">
        <w:rPr>
          <w:rFonts w:eastAsia="Times New Roman" w:cs="Times New Roman"/>
        </w:rPr>
        <w:t>ë</w:t>
      </w:r>
      <w:r w:rsidRPr="0062716E">
        <w:rPr>
          <w:rFonts w:eastAsia="Times New Roman" w:cs="Times New Roman"/>
        </w:rPr>
        <w:t xml:space="preserve"> zhvillohet n</w:t>
      </w:r>
      <w:r w:rsidR="001A726D" w:rsidRPr="0062716E">
        <w:rPr>
          <w:rFonts w:eastAsia="Times New Roman" w:cs="Times New Roman"/>
        </w:rPr>
        <w:t>ë</w:t>
      </w:r>
      <w:r w:rsidRPr="0062716E">
        <w:rPr>
          <w:rFonts w:eastAsia="Times New Roman" w:cs="Times New Roman"/>
        </w:rPr>
        <w:t xml:space="preserve"> klas</w:t>
      </w:r>
      <w:r w:rsidR="001A726D" w:rsidRPr="0062716E">
        <w:rPr>
          <w:rFonts w:eastAsia="Times New Roman" w:cs="Times New Roman"/>
        </w:rPr>
        <w:t>ë</w:t>
      </w:r>
      <w:r w:rsidRPr="0062716E">
        <w:rPr>
          <w:rFonts w:eastAsia="Times New Roman" w:cs="Times New Roman"/>
        </w:rPr>
        <w:t xml:space="preserve"> duke p</w:t>
      </w:r>
      <w:r w:rsidR="001A726D" w:rsidRPr="0062716E">
        <w:rPr>
          <w:rFonts w:eastAsia="Times New Roman" w:cs="Times New Roman"/>
        </w:rPr>
        <w:t>ë</w:t>
      </w:r>
      <w:r w:rsidRPr="0062716E">
        <w:rPr>
          <w:rFonts w:eastAsia="Times New Roman" w:cs="Times New Roman"/>
        </w:rPr>
        <w:t>rdorur udh</w:t>
      </w:r>
      <w:r w:rsidR="001A726D" w:rsidRPr="0062716E">
        <w:rPr>
          <w:rFonts w:eastAsia="Times New Roman" w:cs="Times New Roman"/>
        </w:rPr>
        <w:t>ë</w:t>
      </w:r>
      <w:r w:rsidRPr="0062716E">
        <w:rPr>
          <w:rFonts w:eastAsia="Times New Roman" w:cs="Times New Roman"/>
        </w:rPr>
        <w:t>zimet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jepen nga trajneri n</w:t>
      </w:r>
      <w:r w:rsidR="001A726D" w:rsidRPr="0062716E">
        <w:rPr>
          <w:rFonts w:eastAsia="Times New Roman" w:cs="Times New Roman"/>
        </w:rPr>
        <w:t>ë</w:t>
      </w:r>
      <w:r w:rsidRPr="0062716E">
        <w:rPr>
          <w:rFonts w:eastAsia="Times New Roman" w:cs="Times New Roman"/>
        </w:rPr>
        <w:t xml:space="preserve"> klas</w:t>
      </w:r>
      <w:r w:rsidR="001A726D" w:rsidRPr="0062716E">
        <w:rPr>
          <w:rFonts w:eastAsia="Times New Roman" w:cs="Times New Roman"/>
        </w:rPr>
        <w:t>ë</w:t>
      </w:r>
      <w:r w:rsidR="00EF40D0" w:rsidRPr="0062716E">
        <w:rPr>
          <w:rFonts w:eastAsia="Times New Roman" w:cs="Times New Roman"/>
        </w:rPr>
        <w:t xml:space="preserve">. </w:t>
      </w: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se </w:t>
      </w:r>
      <w:r w:rsidR="00F15063" w:rsidRPr="0062716E">
        <w:rPr>
          <w:rFonts w:eastAsia="Times New Roman" w:cs="Times New Roman"/>
        </w:rPr>
        <w:t>nevojitet</w:t>
      </w:r>
      <w:r w:rsidRPr="0062716E">
        <w:rPr>
          <w:rFonts w:eastAsia="Times New Roman" w:cs="Times New Roman"/>
        </w:rPr>
        <w:t xml:space="preserve"> materialet mund t</w:t>
      </w:r>
      <w:r w:rsidR="001A726D" w:rsidRPr="0062716E">
        <w:rPr>
          <w:rFonts w:eastAsia="Times New Roman" w:cs="Times New Roman"/>
        </w:rPr>
        <w:t>ë</w:t>
      </w:r>
      <w:r w:rsidRPr="0062716E">
        <w:rPr>
          <w:rFonts w:eastAsia="Times New Roman" w:cs="Times New Roman"/>
        </w:rPr>
        <w:t xml:space="preserve"> konvertohen n</w:t>
      </w:r>
      <w:r w:rsidR="001A726D" w:rsidRPr="0062716E">
        <w:rPr>
          <w:rFonts w:eastAsia="Times New Roman" w:cs="Times New Roman"/>
        </w:rPr>
        <w:t>ë</w:t>
      </w:r>
      <w:r w:rsidRPr="0062716E">
        <w:rPr>
          <w:rFonts w:eastAsia="Times New Roman" w:cs="Times New Roman"/>
        </w:rPr>
        <w:t xml:space="preserve"> module p</w:t>
      </w:r>
      <w:r w:rsidR="001A726D" w:rsidRPr="0062716E">
        <w:rPr>
          <w:rFonts w:eastAsia="Times New Roman" w:cs="Times New Roman"/>
        </w:rPr>
        <w:t>ë</w:t>
      </w:r>
      <w:r w:rsidRPr="0062716E">
        <w:rPr>
          <w:rFonts w:eastAsia="Times New Roman" w:cs="Times New Roman"/>
        </w:rPr>
        <w:t>r m</w:t>
      </w:r>
      <w:r w:rsidR="001A726D" w:rsidRPr="0062716E">
        <w:rPr>
          <w:rFonts w:eastAsia="Times New Roman" w:cs="Times New Roman"/>
        </w:rPr>
        <w:t>ë</w:t>
      </w:r>
      <w:r w:rsidRPr="0062716E">
        <w:rPr>
          <w:rFonts w:eastAsia="Times New Roman" w:cs="Times New Roman"/>
        </w:rPr>
        <w:t>simin n</w:t>
      </w:r>
      <w:r w:rsidR="001A726D" w:rsidRPr="0062716E">
        <w:rPr>
          <w:rFonts w:eastAsia="Times New Roman" w:cs="Times New Roman"/>
        </w:rPr>
        <w:t>ë</w:t>
      </w:r>
      <w:r w:rsidRPr="0062716E">
        <w:rPr>
          <w:rFonts w:eastAsia="Times New Roman" w:cs="Times New Roman"/>
        </w:rPr>
        <w:t xml:space="preserve"> distanc</w:t>
      </w:r>
      <w:r w:rsidR="001A726D" w:rsidRPr="0062716E">
        <w:rPr>
          <w:rFonts w:eastAsia="Times New Roman" w:cs="Times New Roman"/>
        </w:rPr>
        <w:t>ë</w:t>
      </w:r>
      <w:r w:rsidRPr="0062716E">
        <w:rPr>
          <w:rFonts w:eastAsia="Times New Roman" w:cs="Times New Roman"/>
        </w:rPr>
        <w:t xml:space="preserve"> apo m</w:t>
      </w:r>
      <w:r w:rsidR="001A726D" w:rsidRPr="0062716E">
        <w:rPr>
          <w:rFonts w:eastAsia="Times New Roman" w:cs="Times New Roman"/>
        </w:rPr>
        <w:t>ë</w:t>
      </w:r>
      <w:r w:rsidRPr="0062716E">
        <w:rPr>
          <w:rFonts w:eastAsia="Times New Roman" w:cs="Times New Roman"/>
        </w:rPr>
        <w:t>simin n</w:t>
      </w:r>
      <w:r w:rsidR="001A726D" w:rsidRPr="0062716E">
        <w:rPr>
          <w:rFonts w:eastAsia="Times New Roman" w:cs="Times New Roman"/>
        </w:rPr>
        <w:t>ë</w:t>
      </w: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 xml:space="preserve">rmjet </w:t>
      </w:r>
      <w:r w:rsidR="00F15063" w:rsidRPr="0062716E">
        <w:rPr>
          <w:rFonts w:eastAsia="Times New Roman" w:cs="Times New Roman"/>
        </w:rPr>
        <w:t>I</w:t>
      </w:r>
      <w:r w:rsidRPr="0062716E">
        <w:rPr>
          <w:rFonts w:eastAsia="Times New Roman" w:cs="Times New Roman"/>
        </w:rPr>
        <w:t>nternetit</w:t>
      </w:r>
      <w:r w:rsidR="00EF40D0" w:rsidRPr="0062716E">
        <w:rPr>
          <w:rFonts w:eastAsia="Times New Roman" w:cs="Times New Roman"/>
        </w:rPr>
        <w:t xml:space="preserve">. </w:t>
      </w:r>
      <w:r w:rsidRPr="0062716E">
        <w:rPr>
          <w:rFonts w:eastAsia="Times New Roman" w:cs="Times New Roman"/>
        </w:rPr>
        <w:t xml:space="preserve">Siç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detajuar m</w:t>
      </w:r>
      <w:r w:rsidR="001A726D" w:rsidRPr="0062716E">
        <w:rPr>
          <w:rFonts w:eastAsia="Times New Roman" w:cs="Times New Roman"/>
        </w:rPr>
        <w:t>ë</w:t>
      </w:r>
      <w:r w:rsidRPr="0062716E">
        <w:rPr>
          <w:rFonts w:eastAsia="Times New Roman" w:cs="Times New Roman"/>
        </w:rPr>
        <w:t xml:space="preserve"> lart n</w:t>
      </w:r>
      <w:r w:rsidR="001A726D" w:rsidRPr="0062716E">
        <w:rPr>
          <w:rFonts w:eastAsia="Times New Roman" w:cs="Times New Roman"/>
        </w:rPr>
        <w:t>ë</w:t>
      </w:r>
      <w:r w:rsidRPr="0062716E">
        <w:rPr>
          <w:rFonts w:eastAsia="Times New Roman" w:cs="Times New Roman"/>
        </w:rPr>
        <w:t xml:space="preserve"> Seksionin 1, trajner</w:t>
      </w:r>
      <w:r w:rsidR="001A726D" w:rsidRPr="0062716E">
        <w:rPr>
          <w:rFonts w:eastAsia="Times New Roman" w:cs="Times New Roman"/>
        </w:rPr>
        <w:t>ë</w:t>
      </w:r>
      <w:r w:rsidRPr="0062716E">
        <w:rPr>
          <w:rFonts w:eastAsia="Times New Roman" w:cs="Times New Roman"/>
        </w:rPr>
        <w:t>t duhet t</w:t>
      </w:r>
      <w:r w:rsidR="001A726D" w:rsidRPr="0062716E">
        <w:rPr>
          <w:rFonts w:eastAsia="Times New Roman" w:cs="Times New Roman"/>
        </w:rPr>
        <w:t>ë</w:t>
      </w:r>
      <w:r w:rsidRPr="0062716E">
        <w:rPr>
          <w:rFonts w:eastAsia="Times New Roman" w:cs="Times New Roman"/>
        </w:rPr>
        <w:t xml:space="preserve"> marrin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rfshirjen e ushtrimeve dhe metodave t</w:t>
      </w:r>
      <w:r w:rsidR="001A726D" w:rsidRPr="0062716E">
        <w:rPr>
          <w:rFonts w:eastAsia="Times New Roman" w:cs="Times New Roman"/>
        </w:rPr>
        <w:t>ë</w:t>
      </w:r>
      <w:r w:rsidRPr="0062716E">
        <w:rPr>
          <w:rFonts w:eastAsia="Times New Roman" w:cs="Times New Roman"/>
        </w:rPr>
        <w:t xml:space="preserve"> tjera </w:t>
      </w:r>
      <w:r w:rsidR="00E90968" w:rsidRPr="0062716E">
        <w:rPr>
          <w:rFonts w:eastAsia="Times New Roman" w:cs="Times New Roman"/>
        </w:rPr>
        <w:t xml:space="preserve">të </w:t>
      </w:r>
      <w:r w:rsidRPr="0062716E">
        <w:rPr>
          <w:rFonts w:eastAsia="Times New Roman" w:cs="Times New Roman"/>
        </w:rPr>
        <w:t>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w:t>
      </w:r>
      <w:r w:rsidR="00E90968" w:rsidRPr="0062716E">
        <w:rPr>
          <w:rFonts w:eastAsia="Times New Roman" w:cs="Times New Roman"/>
        </w:rPr>
        <w:t>ies</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programin e nivelit komb</w:t>
      </w:r>
      <w:r w:rsidR="001A726D" w:rsidRPr="0062716E">
        <w:rPr>
          <w:rFonts w:eastAsia="Times New Roman" w:cs="Times New Roman"/>
        </w:rPr>
        <w:t>ë</w:t>
      </w:r>
      <w:r w:rsidRPr="0062716E">
        <w:rPr>
          <w:rFonts w:eastAsia="Times New Roman" w:cs="Times New Roman"/>
        </w:rPr>
        <w:t>tar</w:t>
      </w:r>
      <w:r w:rsidR="00EF40D0" w:rsidRPr="0062716E">
        <w:rPr>
          <w:rFonts w:eastAsia="Times New Roman" w:cs="Times New Roman"/>
        </w:rPr>
        <w:t xml:space="preserve">. </w:t>
      </w:r>
    </w:p>
    <w:p w:rsidR="00EF40D0" w:rsidRPr="0062716E" w:rsidRDefault="00EF40D0" w:rsidP="00EF40D0">
      <w:pPr>
        <w:tabs>
          <w:tab w:val="left" w:pos="426"/>
        </w:tabs>
        <w:ind w:left="360"/>
        <w:rPr>
          <w:rFonts w:eastAsia="Times New Roman" w:cs="Times New Roman"/>
          <w:b/>
        </w:rPr>
      </w:pPr>
    </w:p>
    <w:p w:rsidR="00EF40D0" w:rsidRPr="0062716E" w:rsidRDefault="00CB2AB9" w:rsidP="008279D5">
      <w:pPr>
        <w:pStyle w:val="Heading2"/>
      </w:pPr>
      <w:bookmarkStart w:id="13" w:name="_Toc352944230"/>
      <w:r w:rsidRPr="0062716E">
        <w:t>Objektivat e kursit</w:t>
      </w:r>
      <w:bookmarkEnd w:id="13"/>
      <w:r w:rsidR="007672E0" w:rsidRPr="0062716E">
        <w:t xml:space="preserve"> </w:t>
      </w:r>
    </w:p>
    <w:p w:rsidR="00EF40D0" w:rsidRPr="0062716E" w:rsidRDefault="009F15A8" w:rsidP="00EF40D0">
      <w:pPr>
        <w:rPr>
          <w:rFonts w:eastAsia="Times New Roman" w:cs="Times New Roman"/>
        </w:rPr>
      </w:pPr>
      <w:r w:rsidRPr="0062716E">
        <w:rPr>
          <w:rFonts w:eastAsia="Times New Roman" w:cs="Times New Roman"/>
        </w:rPr>
        <w:t>Objektivat e kursit jan</w:t>
      </w:r>
      <w:r w:rsidR="001A726D" w:rsidRPr="0062716E">
        <w:rPr>
          <w:rFonts w:eastAsia="Times New Roman" w:cs="Times New Roman"/>
        </w:rPr>
        <w:t>ë</w:t>
      </w:r>
      <w:r w:rsidRPr="0062716E">
        <w:rPr>
          <w:rFonts w:eastAsia="Times New Roman" w:cs="Times New Roman"/>
        </w:rPr>
        <w:t xml:space="preserve"> hartuar n</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nyr</w:t>
      </w:r>
      <w:r w:rsidR="001A726D" w:rsidRPr="0062716E">
        <w:rPr>
          <w:rFonts w:eastAsia="Times New Roman" w:cs="Times New Roman"/>
        </w:rPr>
        <w:t>ë</w:t>
      </w:r>
      <w:r w:rsidRPr="0062716E">
        <w:rPr>
          <w:rFonts w:eastAsia="Times New Roman" w:cs="Times New Roman"/>
        </w:rPr>
        <w:t xml:space="preserve"> tradicionale p</w:t>
      </w:r>
      <w:r w:rsidR="001A726D" w:rsidRPr="0062716E">
        <w:rPr>
          <w:rFonts w:eastAsia="Times New Roman" w:cs="Times New Roman"/>
        </w:rPr>
        <w:t>ë</w:t>
      </w:r>
      <w:r w:rsidRPr="0062716E">
        <w:rPr>
          <w:rFonts w:eastAsia="Times New Roman" w:cs="Times New Roman"/>
        </w:rPr>
        <w:t>r t’i lejuar trajner</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rdorin metoda t</w:t>
      </w:r>
      <w:r w:rsidR="001A726D" w:rsidRPr="0062716E">
        <w:rPr>
          <w:rFonts w:eastAsia="Times New Roman" w:cs="Times New Roman"/>
        </w:rPr>
        <w:t>ë</w:t>
      </w:r>
      <w:r w:rsidRPr="0062716E">
        <w:rPr>
          <w:rFonts w:eastAsia="Times New Roman" w:cs="Times New Roman"/>
        </w:rPr>
        <w:t xml:space="preserve"> ndryshme 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nieje p</w:t>
      </w:r>
      <w:r w:rsidR="001A726D" w:rsidRPr="0062716E">
        <w:rPr>
          <w:rFonts w:eastAsia="Times New Roman" w:cs="Times New Roman"/>
        </w:rPr>
        <w:t>ë</w:t>
      </w:r>
      <w:r w:rsidRPr="0062716E">
        <w:rPr>
          <w:rFonts w:eastAsia="Times New Roman" w:cs="Times New Roman"/>
        </w:rPr>
        <w:t>r ti arritur ato. T</w:t>
      </w:r>
      <w:r w:rsidR="001A726D" w:rsidRPr="0062716E">
        <w:rPr>
          <w:rFonts w:eastAsia="Times New Roman" w:cs="Times New Roman"/>
        </w:rPr>
        <w:t>ë</w:t>
      </w:r>
      <w:r w:rsidRPr="0062716E">
        <w:rPr>
          <w:rFonts w:eastAsia="Times New Roman" w:cs="Times New Roman"/>
        </w:rPr>
        <w:t xml:space="preserve"> gjitha objektivat jan</w:t>
      </w:r>
      <w:r w:rsidR="001A726D" w:rsidRPr="0062716E">
        <w:rPr>
          <w:rFonts w:eastAsia="Times New Roman" w:cs="Times New Roman"/>
        </w:rPr>
        <w:t>ë</w:t>
      </w:r>
      <w:r w:rsidRPr="0062716E">
        <w:rPr>
          <w:rFonts w:eastAsia="Times New Roman" w:cs="Times New Roman"/>
        </w:rPr>
        <w:t xml:space="preserve"> </w:t>
      </w:r>
      <w:r w:rsidR="00E90968" w:rsidRPr="0062716E">
        <w:rPr>
          <w:rFonts w:eastAsia="Times New Roman" w:cs="Times New Roman"/>
        </w:rPr>
        <w:t>në</w:t>
      </w:r>
      <w:r w:rsidRPr="0062716E">
        <w:rPr>
          <w:rFonts w:eastAsia="Times New Roman" w:cs="Times New Roman"/>
        </w:rPr>
        <w:t xml:space="preserve"> form</w:t>
      </w:r>
      <w:r w:rsidR="001A726D" w:rsidRPr="0062716E">
        <w:rPr>
          <w:rFonts w:eastAsia="Times New Roman" w:cs="Times New Roman"/>
        </w:rPr>
        <w:t>ë</w:t>
      </w:r>
      <w:r w:rsidRPr="0062716E">
        <w:rPr>
          <w:rFonts w:eastAsia="Times New Roman" w:cs="Times New Roman"/>
        </w:rPr>
        <w:t>n</w:t>
      </w:r>
      <w:r w:rsidR="00EF40D0" w:rsidRPr="0062716E">
        <w:rPr>
          <w:rFonts w:eastAsia="Times New Roman" w:cs="Times New Roman"/>
        </w:rPr>
        <w:t xml:space="preserve"> </w:t>
      </w:r>
      <w:r w:rsidRPr="0062716E">
        <w:rPr>
          <w:rFonts w:eastAsia="Times New Roman" w:cs="Times New Roman"/>
        </w:rPr>
        <w:t>“</w:t>
      </w:r>
      <w:r w:rsidR="00EF40D0" w:rsidRPr="0062716E">
        <w:rPr>
          <w:rFonts w:eastAsia="Times New Roman" w:cs="Times New Roman"/>
        </w:rPr>
        <w:t>SMART</w:t>
      </w:r>
      <w:r w:rsidRPr="0062716E">
        <w:rPr>
          <w:rFonts w:eastAsia="Times New Roman" w:cs="Times New Roman"/>
        </w:rPr>
        <w:t>” p</w:t>
      </w:r>
      <w:r w:rsidR="001A726D" w:rsidRPr="0062716E">
        <w:rPr>
          <w:rFonts w:eastAsia="Times New Roman" w:cs="Times New Roman"/>
        </w:rPr>
        <w:t>ë</w:t>
      </w:r>
      <w:r w:rsidRPr="0062716E">
        <w:rPr>
          <w:rFonts w:eastAsia="Times New Roman" w:cs="Times New Roman"/>
        </w:rPr>
        <w:t>r ta mb</w:t>
      </w:r>
      <w:r w:rsidR="001A726D" w:rsidRPr="0062716E">
        <w:rPr>
          <w:rFonts w:eastAsia="Times New Roman" w:cs="Times New Roman"/>
        </w:rPr>
        <w:t>ë</w:t>
      </w:r>
      <w:r w:rsidRPr="0062716E">
        <w:rPr>
          <w:rFonts w:eastAsia="Times New Roman" w:cs="Times New Roman"/>
        </w:rPr>
        <w:t>shtetur arritjen e tyre. P</w:t>
      </w:r>
      <w:r w:rsidR="001A726D" w:rsidRPr="0062716E">
        <w:rPr>
          <w:rFonts w:eastAsia="Times New Roman" w:cs="Times New Roman"/>
        </w:rPr>
        <w:t>ë</w:t>
      </w:r>
      <w:r w:rsidRPr="0062716E">
        <w:rPr>
          <w:rFonts w:eastAsia="Times New Roman" w:cs="Times New Roman"/>
        </w:rPr>
        <w:t>r ata q</w:t>
      </w:r>
      <w:r w:rsidR="001A726D" w:rsidRPr="0062716E">
        <w:rPr>
          <w:rFonts w:eastAsia="Times New Roman" w:cs="Times New Roman"/>
        </w:rPr>
        <w:t>ë</w:t>
      </w:r>
      <w:r w:rsidRPr="0062716E">
        <w:rPr>
          <w:rFonts w:eastAsia="Times New Roman" w:cs="Times New Roman"/>
        </w:rPr>
        <w:t xml:space="preserve"> nuk i njohin objektivat “SMART”, jepet shpjegimi i m</w:t>
      </w:r>
      <w:r w:rsidR="001A726D" w:rsidRPr="0062716E">
        <w:rPr>
          <w:rFonts w:eastAsia="Times New Roman" w:cs="Times New Roman"/>
        </w:rPr>
        <w:t>ë</w:t>
      </w:r>
      <w:r w:rsidRPr="0062716E">
        <w:rPr>
          <w:rFonts w:eastAsia="Times New Roman" w:cs="Times New Roman"/>
        </w:rPr>
        <w:t>posht</w:t>
      </w:r>
      <w:r w:rsidR="001A726D" w:rsidRPr="0062716E">
        <w:rPr>
          <w:rFonts w:eastAsia="Times New Roman" w:cs="Times New Roman"/>
        </w:rPr>
        <w:t>ë</w:t>
      </w:r>
      <w:r w:rsidRPr="0062716E">
        <w:rPr>
          <w:rFonts w:eastAsia="Times New Roman" w:cs="Times New Roman"/>
        </w:rPr>
        <w:t xml:space="preserve">m i </w:t>
      </w:r>
      <w:r w:rsidRPr="008D521A">
        <w:rPr>
          <w:rFonts w:eastAsia="Times New Roman" w:cs="Times New Roman"/>
        </w:rPr>
        <w:t>mnemonik</w:t>
      </w:r>
      <w:r w:rsidR="001A726D" w:rsidRPr="008D521A">
        <w:rPr>
          <w:rFonts w:eastAsia="Times New Roman" w:cs="Times New Roman"/>
        </w:rPr>
        <w:t>ë</w:t>
      </w:r>
      <w:r w:rsidRPr="008D521A">
        <w:rPr>
          <w:rFonts w:eastAsia="Times New Roman" w:cs="Times New Roman"/>
        </w:rPr>
        <w:t>s</w:t>
      </w:r>
      <w:r w:rsidR="00EF40D0" w:rsidRPr="008D521A">
        <w:rPr>
          <w:rFonts w:eastAsia="Times New Roman" w:cs="Times New Roman"/>
        </w:rPr>
        <w:t>:</w:t>
      </w:r>
    </w:p>
    <w:p w:rsidR="00EF40D0" w:rsidRPr="0062716E" w:rsidRDefault="00EF40D0" w:rsidP="00EF40D0">
      <w:pPr>
        <w:rPr>
          <w:rFonts w:eastAsia="Times New Roman" w:cs="Times New Roman"/>
        </w:rPr>
      </w:pPr>
    </w:p>
    <w:p w:rsidR="00EF40D0" w:rsidRPr="0062716E" w:rsidRDefault="00EF40D0" w:rsidP="00D53655">
      <w:pPr>
        <w:pStyle w:val="bul1"/>
        <w:rPr>
          <w:lang w:val="sq-AL"/>
        </w:rPr>
      </w:pPr>
      <w:r w:rsidRPr="0062716E">
        <w:rPr>
          <w:b/>
          <w:lang w:val="sq-AL"/>
        </w:rPr>
        <w:t>Specifi</w:t>
      </w:r>
      <w:r w:rsidR="009F15A8" w:rsidRPr="0062716E">
        <w:rPr>
          <w:b/>
          <w:lang w:val="sq-AL"/>
        </w:rPr>
        <w:t>k</w:t>
      </w:r>
      <w:r w:rsidR="006D3523" w:rsidRPr="0062716E">
        <w:rPr>
          <w:b/>
          <w:lang w:val="sq-AL"/>
        </w:rPr>
        <w:t>e</w:t>
      </w:r>
      <w:r w:rsidRPr="0062716E">
        <w:rPr>
          <w:b/>
          <w:lang w:val="sq-AL"/>
        </w:rPr>
        <w:t xml:space="preserve"> </w:t>
      </w:r>
      <w:r w:rsidR="009F15A8" w:rsidRPr="0062716E">
        <w:rPr>
          <w:b/>
          <w:lang w:val="sq-AL"/>
        </w:rPr>
        <w:t>–</w:t>
      </w:r>
      <w:r w:rsidRPr="0062716E">
        <w:rPr>
          <w:lang w:val="sq-AL"/>
        </w:rPr>
        <w:t xml:space="preserve"> Obje</w:t>
      </w:r>
      <w:r w:rsidR="009F15A8" w:rsidRPr="0062716E">
        <w:rPr>
          <w:lang w:val="sq-AL"/>
        </w:rPr>
        <w:t>ktivat duhet t</w:t>
      </w:r>
      <w:r w:rsidR="001A726D" w:rsidRPr="0062716E">
        <w:rPr>
          <w:lang w:val="sq-AL"/>
        </w:rPr>
        <w:t>ë</w:t>
      </w:r>
      <w:r w:rsidR="009F15A8" w:rsidRPr="0062716E">
        <w:rPr>
          <w:lang w:val="sq-AL"/>
        </w:rPr>
        <w:t xml:space="preserve"> specifikojn</w:t>
      </w:r>
      <w:r w:rsidR="001A726D" w:rsidRPr="0062716E">
        <w:rPr>
          <w:lang w:val="sq-AL"/>
        </w:rPr>
        <w:t>ë</w:t>
      </w:r>
      <w:r w:rsidR="009F15A8" w:rsidRPr="0062716E">
        <w:rPr>
          <w:lang w:val="sq-AL"/>
        </w:rPr>
        <w:t xml:space="preserve"> at</w:t>
      </w:r>
      <w:r w:rsidR="001A726D" w:rsidRPr="0062716E">
        <w:rPr>
          <w:lang w:val="sq-AL"/>
        </w:rPr>
        <w:t>ë</w:t>
      </w:r>
      <w:r w:rsidR="009F15A8" w:rsidRPr="0062716E">
        <w:rPr>
          <w:lang w:val="sq-AL"/>
        </w:rPr>
        <w:t xml:space="preserve"> q</w:t>
      </w:r>
      <w:r w:rsidR="001A726D" w:rsidRPr="0062716E">
        <w:rPr>
          <w:lang w:val="sq-AL"/>
        </w:rPr>
        <w:t>ë</w:t>
      </w:r>
      <w:r w:rsidR="009F15A8" w:rsidRPr="0062716E">
        <w:rPr>
          <w:lang w:val="sq-AL"/>
        </w:rPr>
        <w:t xml:space="preserve"> duhet t</w:t>
      </w:r>
      <w:r w:rsidR="001A726D" w:rsidRPr="0062716E">
        <w:rPr>
          <w:lang w:val="sq-AL"/>
        </w:rPr>
        <w:t>ë</w:t>
      </w:r>
      <w:r w:rsidR="009F15A8" w:rsidRPr="0062716E">
        <w:rPr>
          <w:lang w:val="sq-AL"/>
        </w:rPr>
        <w:t xml:space="preserve"> arrijn</w:t>
      </w:r>
      <w:r w:rsidR="001A726D" w:rsidRPr="0062716E">
        <w:rPr>
          <w:lang w:val="sq-AL"/>
        </w:rPr>
        <w:t>ë</w:t>
      </w:r>
      <w:r w:rsidRPr="0062716E">
        <w:rPr>
          <w:lang w:val="sq-AL"/>
        </w:rPr>
        <w:t>.</w:t>
      </w:r>
    </w:p>
    <w:p w:rsidR="00EF40D0" w:rsidRPr="0062716E" w:rsidRDefault="006D3523" w:rsidP="00D53655">
      <w:pPr>
        <w:pStyle w:val="bul1"/>
        <w:rPr>
          <w:lang w:val="sq-AL"/>
        </w:rPr>
      </w:pPr>
      <w:r w:rsidRPr="0062716E">
        <w:rPr>
          <w:b/>
          <w:lang w:val="sq-AL"/>
        </w:rPr>
        <w:t>(T</w:t>
      </w:r>
      <w:r w:rsidR="001A726D" w:rsidRPr="0062716E">
        <w:rPr>
          <w:b/>
          <w:lang w:val="sq-AL"/>
        </w:rPr>
        <w:t>ë</w:t>
      </w:r>
      <w:r w:rsidRPr="0062716E">
        <w:rPr>
          <w:b/>
          <w:lang w:val="sq-AL"/>
        </w:rPr>
        <w:t xml:space="preserve">) </w:t>
      </w:r>
      <w:r w:rsidR="00EF40D0" w:rsidRPr="0062716E">
        <w:rPr>
          <w:b/>
          <w:lang w:val="sq-AL"/>
        </w:rPr>
        <w:t>Ma</w:t>
      </w:r>
      <w:r w:rsidRPr="0062716E">
        <w:rPr>
          <w:b/>
          <w:lang w:val="sq-AL"/>
        </w:rPr>
        <w:t>tshme</w:t>
      </w:r>
      <w:r w:rsidR="00EF40D0" w:rsidRPr="0062716E">
        <w:rPr>
          <w:lang w:val="sq-AL"/>
        </w:rPr>
        <w:t xml:space="preserve"> </w:t>
      </w:r>
      <w:r w:rsidR="009F15A8" w:rsidRPr="0062716E">
        <w:rPr>
          <w:lang w:val="sq-AL"/>
        </w:rPr>
        <w:t>–</w:t>
      </w:r>
      <w:r w:rsidR="00EF40D0" w:rsidRPr="0062716E">
        <w:rPr>
          <w:lang w:val="sq-AL"/>
        </w:rPr>
        <w:t xml:space="preserve"> </w:t>
      </w:r>
      <w:r w:rsidR="009F15A8" w:rsidRPr="0062716E">
        <w:rPr>
          <w:lang w:val="sq-AL"/>
        </w:rPr>
        <w:t>Duhet t</w:t>
      </w:r>
      <w:r w:rsidR="001A726D" w:rsidRPr="0062716E">
        <w:rPr>
          <w:lang w:val="sq-AL"/>
        </w:rPr>
        <w:t>ë</w:t>
      </w:r>
      <w:r w:rsidR="009F15A8" w:rsidRPr="0062716E">
        <w:rPr>
          <w:lang w:val="sq-AL"/>
        </w:rPr>
        <w:t xml:space="preserve"> jesh n</w:t>
      </w:r>
      <w:r w:rsidR="001A726D" w:rsidRPr="0062716E">
        <w:rPr>
          <w:lang w:val="sq-AL"/>
        </w:rPr>
        <w:t>ë</w:t>
      </w:r>
      <w:r w:rsidR="009F15A8" w:rsidRPr="0062716E">
        <w:rPr>
          <w:lang w:val="sq-AL"/>
        </w:rPr>
        <w:t xml:space="preserve"> gjendje t</w:t>
      </w:r>
      <w:r w:rsidR="001A726D" w:rsidRPr="0062716E">
        <w:rPr>
          <w:lang w:val="sq-AL"/>
        </w:rPr>
        <w:t>ë</w:t>
      </w:r>
      <w:r w:rsidR="009F15A8" w:rsidRPr="0062716E">
        <w:rPr>
          <w:lang w:val="sq-AL"/>
        </w:rPr>
        <w:t xml:space="preserve"> mat</w:t>
      </w:r>
      <w:r w:rsidR="00107C2D" w:rsidRPr="0062716E">
        <w:rPr>
          <w:lang w:val="sq-AL"/>
        </w:rPr>
        <w:t>ni</w:t>
      </w:r>
      <w:r w:rsidR="009F15A8" w:rsidRPr="0062716E">
        <w:rPr>
          <w:lang w:val="sq-AL"/>
        </w:rPr>
        <w:t xml:space="preserve"> n</w:t>
      </w:r>
      <w:r w:rsidR="001A726D" w:rsidRPr="0062716E">
        <w:rPr>
          <w:lang w:val="sq-AL"/>
        </w:rPr>
        <w:t>ë</w:t>
      </w:r>
      <w:r w:rsidR="009F15A8" w:rsidRPr="0062716E">
        <w:rPr>
          <w:lang w:val="sq-AL"/>
        </w:rPr>
        <w:t>se i arrini objektivat ose jo</w:t>
      </w:r>
      <w:r w:rsidR="00EF40D0" w:rsidRPr="0062716E">
        <w:rPr>
          <w:lang w:val="sq-AL"/>
        </w:rPr>
        <w:t>.</w:t>
      </w:r>
    </w:p>
    <w:p w:rsidR="00EF40D0" w:rsidRPr="0062716E" w:rsidRDefault="006D3523" w:rsidP="00D53655">
      <w:pPr>
        <w:pStyle w:val="bul1"/>
        <w:rPr>
          <w:lang w:val="sq-AL"/>
        </w:rPr>
      </w:pPr>
      <w:r w:rsidRPr="0062716E">
        <w:rPr>
          <w:b/>
          <w:lang w:val="sq-AL"/>
        </w:rPr>
        <w:t>(T</w:t>
      </w:r>
      <w:r w:rsidR="001A726D" w:rsidRPr="0062716E">
        <w:rPr>
          <w:b/>
          <w:lang w:val="sq-AL"/>
        </w:rPr>
        <w:t>ë</w:t>
      </w:r>
      <w:r w:rsidRPr="0062716E">
        <w:rPr>
          <w:b/>
          <w:lang w:val="sq-AL"/>
        </w:rPr>
        <w:t xml:space="preserve">) </w:t>
      </w:r>
      <w:r w:rsidR="00EF40D0" w:rsidRPr="0062716E">
        <w:rPr>
          <w:b/>
          <w:lang w:val="sq-AL"/>
        </w:rPr>
        <w:t>A</w:t>
      </w:r>
      <w:r w:rsidR="009F15A8" w:rsidRPr="0062716E">
        <w:rPr>
          <w:b/>
          <w:lang w:val="sq-AL"/>
        </w:rPr>
        <w:t>rritshme</w:t>
      </w:r>
      <w:r w:rsidR="00EF40D0" w:rsidRPr="0062716E">
        <w:rPr>
          <w:lang w:val="sq-AL"/>
        </w:rPr>
        <w:t xml:space="preserve"> </w:t>
      </w:r>
      <w:r w:rsidR="009F15A8" w:rsidRPr="0062716E">
        <w:rPr>
          <w:lang w:val="sq-AL"/>
        </w:rPr>
        <w:t>–</w:t>
      </w:r>
      <w:r w:rsidR="00EF40D0" w:rsidRPr="0062716E">
        <w:rPr>
          <w:lang w:val="sq-AL"/>
        </w:rPr>
        <w:t xml:space="preserve"> A</w:t>
      </w:r>
      <w:r w:rsidR="009F15A8" w:rsidRPr="0062716E">
        <w:rPr>
          <w:lang w:val="sq-AL"/>
        </w:rPr>
        <w:t xml:space="preserve"> jan</w:t>
      </w:r>
      <w:r w:rsidR="001A726D" w:rsidRPr="0062716E">
        <w:rPr>
          <w:lang w:val="sq-AL"/>
        </w:rPr>
        <w:t>ë</w:t>
      </w:r>
      <w:r w:rsidR="009F15A8" w:rsidRPr="0062716E">
        <w:rPr>
          <w:lang w:val="sq-AL"/>
        </w:rPr>
        <w:t xml:space="preserve"> t</w:t>
      </w:r>
      <w:r w:rsidR="001A726D" w:rsidRPr="0062716E">
        <w:rPr>
          <w:lang w:val="sq-AL"/>
        </w:rPr>
        <w:t>ë</w:t>
      </w:r>
      <w:r w:rsidR="009F15A8" w:rsidRPr="0062716E">
        <w:rPr>
          <w:lang w:val="sq-AL"/>
        </w:rPr>
        <w:t xml:space="preserve"> arritshme objektivat e caktuara prej jush</w:t>
      </w:r>
      <w:r w:rsidR="00EF40D0" w:rsidRPr="0062716E">
        <w:rPr>
          <w:lang w:val="sq-AL"/>
        </w:rPr>
        <w:t>?</w:t>
      </w:r>
    </w:p>
    <w:p w:rsidR="00EF40D0" w:rsidRPr="0062716E" w:rsidRDefault="009F15A8" w:rsidP="00D53655">
      <w:pPr>
        <w:pStyle w:val="bul1"/>
        <w:rPr>
          <w:lang w:val="sq-AL"/>
        </w:rPr>
      </w:pPr>
      <w:r w:rsidRPr="0062716E">
        <w:rPr>
          <w:b/>
          <w:lang w:val="sq-AL"/>
        </w:rPr>
        <w:t>Reale</w:t>
      </w:r>
      <w:r w:rsidR="00EF40D0" w:rsidRPr="0062716E">
        <w:rPr>
          <w:b/>
          <w:lang w:val="sq-AL"/>
        </w:rPr>
        <w:t xml:space="preserve"> </w:t>
      </w:r>
      <w:r w:rsidR="00DC60EA" w:rsidRPr="0062716E">
        <w:rPr>
          <w:b/>
          <w:lang w:val="sq-AL"/>
        </w:rPr>
        <w:t>–</w:t>
      </w:r>
      <w:r w:rsidR="00EF40D0" w:rsidRPr="0062716E">
        <w:rPr>
          <w:lang w:val="sq-AL"/>
        </w:rPr>
        <w:t xml:space="preserve"> </w:t>
      </w:r>
      <w:r w:rsidR="00107C2D" w:rsidRPr="0062716E">
        <w:rPr>
          <w:lang w:val="sq-AL"/>
        </w:rPr>
        <w:t>A mund t’i arrini</w:t>
      </w:r>
      <w:r w:rsidR="00DC60EA" w:rsidRPr="0062716E">
        <w:rPr>
          <w:lang w:val="sq-AL"/>
        </w:rPr>
        <w:t xml:space="preserve"> objektivat realisht me burimet q</w:t>
      </w:r>
      <w:r w:rsidR="001A726D" w:rsidRPr="0062716E">
        <w:rPr>
          <w:lang w:val="sq-AL"/>
        </w:rPr>
        <w:t>ë</w:t>
      </w:r>
      <w:r w:rsidR="00DC60EA" w:rsidRPr="0062716E">
        <w:rPr>
          <w:lang w:val="sq-AL"/>
        </w:rPr>
        <w:t xml:space="preserve"> ke</w:t>
      </w:r>
      <w:r w:rsidR="00107C2D" w:rsidRPr="0062716E">
        <w:rPr>
          <w:lang w:val="sq-AL"/>
        </w:rPr>
        <w:t>ni</w:t>
      </w:r>
      <w:r w:rsidR="00DC60EA" w:rsidRPr="0062716E">
        <w:rPr>
          <w:lang w:val="sq-AL"/>
        </w:rPr>
        <w:t xml:space="preserve"> n</w:t>
      </w:r>
      <w:r w:rsidR="001A726D" w:rsidRPr="0062716E">
        <w:rPr>
          <w:lang w:val="sq-AL"/>
        </w:rPr>
        <w:t>ë</w:t>
      </w:r>
      <w:r w:rsidR="00DC60EA" w:rsidRPr="0062716E">
        <w:rPr>
          <w:lang w:val="sq-AL"/>
        </w:rPr>
        <w:t xml:space="preserve"> dispozicion</w:t>
      </w:r>
      <w:r w:rsidR="00EF40D0" w:rsidRPr="0062716E">
        <w:rPr>
          <w:lang w:val="sq-AL"/>
        </w:rPr>
        <w:t>?</w:t>
      </w:r>
    </w:p>
    <w:p w:rsidR="00EF40D0" w:rsidRPr="0062716E" w:rsidRDefault="006D3523" w:rsidP="00D53655">
      <w:pPr>
        <w:pStyle w:val="bul1"/>
        <w:rPr>
          <w:lang w:val="sq-AL"/>
        </w:rPr>
      </w:pPr>
      <w:r w:rsidRPr="0062716E">
        <w:rPr>
          <w:b/>
          <w:lang w:val="sq-AL"/>
        </w:rPr>
        <w:t>(N</w:t>
      </w:r>
      <w:r w:rsidR="001A726D" w:rsidRPr="0062716E">
        <w:rPr>
          <w:b/>
          <w:lang w:val="sq-AL"/>
        </w:rPr>
        <w:t>ë</w:t>
      </w:r>
      <w:r w:rsidRPr="0062716E">
        <w:rPr>
          <w:b/>
          <w:lang w:val="sq-AL"/>
        </w:rPr>
        <w:t xml:space="preserve">) </w:t>
      </w:r>
      <w:r w:rsidR="00DC60EA" w:rsidRPr="0062716E">
        <w:rPr>
          <w:b/>
          <w:lang w:val="sq-AL"/>
        </w:rPr>
        <w:t>Koh</w:t>
      </w:r>
      <w:r w:rsidR="001A726D" w:rsidRPr="0062716E">
        <w:rPr>
          <w:b/>
          <w:lang w:val="sq-AL"/>
        </w:rPr>
        <w:t>ë</w:t>
      </w:r>
      <w:r w:rsidR="00EF40D0" w:rsidRPr="0062716E">
        <w:rPr>
          <w:b/>
          <w:lang w:val="sq-AL"/>
        </w:rPr>
        <w:t xml:space="preserve"> </w:t>
      </w:r>
      <w:r w:rsidR="00DC60EA" w:rsidRPr="0062716E">
        <w:rPr>
          <w:b/>
          <w:lang w:val="sq-AL"/>
        </w:rPr>
        <w:t>–</w:t>
      </w:r>
      <w:r w:rsidR="00EF40D0" w:rsidRPr="0062716E">
        <w:rPr>
          <w:lang w:val="sq-AL"/>
        </w:rPr>
        <w:t xml:space="preserve"> </w:t>
      </w:r>
      <w:r w:rsidR="00DC60EA" w:rsidRPr="0062716E">
        <w:rPr>
          <w:lang w:val="sq-AL"/>
        </w:rPr>
        <w:t>Kur d</w:t>
      </w:r>
      <w:r w:rsidR="001A726D" w:rsidRPr="0062716E">
        <w:rPr>
          <w:lang w:val="sq-AL"/>
        </w:rPr>
        <w:t>ë</w:t>
      </w:r>
      <w:r w:rsidR="00DC60EA" w:rsidRPr="0062716E">
        <w:rPr>
          <w:lang w:val="sq-AL"/>
        </w:rPr>
        <w:t>shiron</w:t>
      </w:r>
      <w:r w:rsidR="00107C2D" w:rsidRPr="0062716E">
        <w:rPr>
          <w:lang w:val="sq-AL"/>
        </w:rPr>
        <w:t>i t’i arrini</w:t>
      </w:r>
      <w:r w:rsidR="00DC60EA" w:rsidRPr="0062716E">
        <w:rPr>
          <w:lang w:val="sq-AL"/>
        </w:rPr>
        <w:t xml:space="preserve"> objektivat e caktuar</w:t>
      </w:r>
      <w:r w:rsidR="00107C2D" w:rsidRPr="0062716E">
        <w:rPr>
          <w:lang w:val="sq-AL"/>
        </w:rPr>
        <w:t>a</w:t>
      </w:r>
      <w:r w:rsidR="00EF40D0" w:rsidRPr="0062716E">
        <w:rPr>
          <w:lang w:val="sq-AL"/>
        </w:rPr>
        <w:t>?</w:t>
      </w:r>
    </w:p>
    <w:p w:rsidR="00EF40D0" w:rsidRPr="0062716E" w:rsidRDefault="00EF40D0" w:rsidP="00EF40D0">
      <w:pPr>
        <w:rPr>
          <w:rFonts w:eastAsia="Times New Roman" w:cs="Times New Roman"/>
        </w:rPr>
      </w:pPr>
    </w:p>
    <w:p w:rsidR="00EF40D0" w:rsidRPr="0062716E" w:rsidRDefault="00DC60EA" w:rsidP="00EF40D0">
      <w:pPr>
        <w:rPr>
          <w:rFonts w:eastAsia="Times New Roman" w:cs="Times New Roman"/>
        </w:rPr>
      </w:pPr>
      <w:r w:rsidRPr="0062716E">
        <w:rPr>
          <w:rFonts w:eastAsia="Times New Roman" w:cs="Times New Roman"/>
        </w:rPr>
        <w:t>Bazuar n</w:t>
      </w:r>
      <w:r w:rsidR="001A726D" w:rsidRPr="0062716E">
        <w:rPr>
          <w:rFonts w:eastAsia="Times New Roman" w:cs="Times New Roman"/>
        </w:rPr>
        <w:t>ë</w:t>
      </w:r>
      <w:r w:rsidRPr="0062716E">
        <w:rPr>
          <w:rFonts w:eastAsia="Times New Roman" w:cs="Times New Roman"/>
        </w:rPr>
        <w:t xml:space="preserve"> sa m</w:t>
      </w:r>
      <w:r w:rsidR="001A726D" w:rsidRPr="0062716E">
        <w:rPr>
          <w:rFonts w:eastAsia="Times New Roman" w:cs="Times New Roman"/>
        </w:rPr>
        <w:t>ë</w:t>
      </w:r>
      <w:r w:rsidRPr="0062716E">
        <w:rPr>
          <w:rFonts w:eastAsia="Times New Roman" w:cs="Times New Roman"/>
        </w:rPr>
        <w:t xml:space="preserve"> sip</w:t>
      </w:r>
      <w:r w:rsidR="001A726D" w:rsidRPr="0062716E">
        <w:rPr>
          <w:rFonts w:eastAsia="Times New Roman" w:cs="Times New Roman"/>
        </w:rPr>
        <w:t>ë</w:t>
      </w:r>
      <w:r w:rsidRPr="0062716E">
        <w:rPr>
          <w:rFonts w:eastAsia="Times New Roman" w:cs="Times New Roman"/>
        </w:rPr>
        <w:t>r, jan</w:t>
      </w:r>
      <w:r w:rsidR="001A726D" w:rsidRPr="0062716E">
        <w:rPr>
          <w:rFonts w:eastAsia="Times New Roman" w:cs="Times New Roman"/>
        </w:rPr>
        <w:t>ë</w:t>
      </w:r>
      <w:r w:rsidRPr="0062716E">
        <w:rPr>
          <w:rFonts w:eastAsia="Times New Roman" w:cs="Times New Roman"/>
        </w:rPr>
        <w:t xml:space="preserve"> caktuar objektivat e m</w:t>
      </w:r>
      <w:r w:rsidR="001A726D" w:rsidRPr="0062716E">
        <w:rPr>
          <w:rFonts w:eastAsia="Times New Roman" w:cs="Times New Roman"/>
        </w:rPr>
        <w:t>ë</w:t>
      </w:r>
      <w:r w:rsidRPr="0062716E">
        <w:rPr>
          <w:rFonts w:eastAsia="Times New Roman" w:cs="Times New Roman"/>
        </w:rPr>
        <w:t>po</w:t>
      </w:r>
      <w:r w:rsidR="00107C2D" w:rsidRPr="0062716E">
        <w:rPr>
          <w:rFonts w:eastAsia="Times New Roman" w:cs="Times New Roman"/>
        </w:rPr>
        <w:t>s</w:t>
      </w:r>
      <w:r w:rsidRPr="0062716E">
        <w:rPr>
          <w:rFonts w:eastAsia="Times New Roman" w:cs="Times New Roman"/>
        </w:rPr>
        <w:t>ht</w:t>
      </w:r>
      <w:r w:rsidR="001A726D" w:rsidRPr="0062716E">
        <w:rPr>
          <w:rFonts w:eastAsia="Times New Roman" w:cs="Times New Roman"/>
        </w:rPr>
        <w:t>ë</w:t>
      </w:r>
      <w:r w:rsidRPr="0062716E">
        <w:rPr>
          <w:rFonts w:eastAsia="Times New Roman" w:cs="Times New Roman"/>
        </w:rPr>
        <w:t>m dhe ato duhet t</w:t>
      </w:r>
      <w:r w:rsidR="001A726D" w:rsidRPr="0062716E">
        <w:rPr>
          <w:rFonts w:eastAsia="Times New Roman" w:cs="Times New Roman"/>
        </w:rPr>
        <w:t>ë</w:t>
      </w:r>
      <w:r w:rsidRPr="0062716E">
        <w:rPr>
          <w:rFonts w:eastAsia="Times New Roman" w:cs="Times New Roman"/>
        </w:rPr>
        <w:t xml:space="preserve"> lexohen n</w:t>
      </w:r>
      <w:r w:rsidR="001A726D" w:rsidRPr="0062716E">
        <w:rPr>
          <w:rFonts w:eastAsia="Times New Roman" w:cs="Times New Roman"/>
        </w:rPr>
        <w:t>ë</w:t>
      </w:r>
      <w:r w:rsidRPr="0062716E">
        <w:rPr>
          <w:rFonts w:eastAsia="Times New Roman" w:cs="Times New Roman"/>
        </w:rPr>
        <w:t xml:space="preserve"> kuad</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synimit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rgjithsh</w:t>
      </w:r>
      <w:r w:rsidR="001A726D" w:rsidRPr="0062716E">
        <w:rPr>
          <w:rFonts w:eastAsia="Times New Roman" w:cs="Times New Roman"/>
        </w:rPr>
        <w:t>ë</w:t>
      </w:r>
      <w:r w:rsidRPr="0062716E">
        <w:rPr>
          <w:rFonts w:eastAsia="Times New Roman" w:cs="Times New Roman"/>
        </w:rPr>
        <w:t>m t</w:t>
      </w:r>
      <w:r w:rsidR="001A726D" w:rsidRPr="0062716E">
        <w:rPr>
          <w:rFonts w:eastAsia="Times New Roman" w:cs="Times New Roman"/>
        </w:rPr>
        <w:t>ë</w:t>
      </w:r>
      <w:r w:rsidRPr="0062716E">
        <w:rPr>
          <w:rFonts w:eastAsia="Times New Roman" w:cs="Times New Roman"/>
        </w:rPr>
        <w:t xml:space="preserve"> kursit</w:t>
      </w:r>
      <w:r w:rsidR="00EF40D0" w:rsidRPr="0062716E">
        <w:rPr>
          <w:rFonts w:eastAsia="Times New Roman" w:cs="Times New Roman"/>
        </w:rPr>
        <w:t>.</w:t>
      </w:r>
    </w:p>
    <w:p w:rsidR="00EF40D0" w:rsidRPr="0062716E" w:rsidRDefault="00EF40D0" w:rsidP="00EF40D0">
      <w:pPr>
        <w:tabs>
          <w:tab w:val="left" w:pos="426"/>
        </w:tabs>
        <w:ind w:left="360"/>
        <w:rPr>
          <w:rFonts w:eastAsia="Times New Roman" w:cs="Times New Roman"/>
        </w:rPr>
      </w:pPr>
    </w:p>
    <w:p w:rsidR="00EF40D0" w:rsidRPr="0062716E" w:rsidRDefault="00280762" w:rsidP="008279D5">
      <w:pPr>
        <w:pStyle w:val="Heading2"/>
        <w:rPr>
          <w:rFonts w:eastAsia="Times New Roman"/>
          <w:lang w:eastAsia="de-DE"/>
        </w:rPr>
      </w:pPr>
      <w:r w:rsidRPr="0062716E">
        <w:rPr>
          <w:rFonts w:eastAsia="Times New Roman"/>
          <w:lang w:eastAsia="de-DE"/>
        </w:rPr>
        <w:t>Grupi i trajner</w:t>
      </w:r>
      <w:r w:rsidR="001A726D" w:rsidRPr="0062716E">
        <w:rPr>
          <w:rFonts w:eastAsia="Times New Roman"/>
          <w:lang w:eastAsia="de-DE"/>
        </w:rPr>
        <w:t>ë</w:t>
      </w:r>
      <w:r w:rsidRPr="0062716E">
        <w:rPr>
          <w:rFonts w:eastAsia="Times New Roman"/>
          <w:lang w:eastAsia="de-DE"/>
        </w:rPr>
        <w:t xml:space="preserve">ve dhe </w:t>
      </w:r>
      <w:r w:rsidR="00107C2D" w:rsidRPr="0062716E">
        <w:rPr>
          <w:rFonts w:eastAsia="Times New Roman"/>
          <w:lang w:eastAsia="de-DE"/>
        </w:rPr>
        <w:t>pjesëmarrësit</w:t>
      </w:r>
      <w:r w:rsidRPr="0062716E">
        <w:rPr>
          <w:rFonts w:eastAsia="Times New Roman"/>
          <w:lang w:eastAsia="de-DE"/>
        </w:rPr>
        <w:t xml:space="preserve"> e synuar</w:t>
      </w:r>
    </w:p>
    <w:p w:rsidR="00EF40D0" w:rsidRPr="0062716E" w:rsidRDefault="00107C2D" w:rsidP="008279D5">
      <w:pPr>
        <w:pStyle w:val="Heading3"/>
        <w:rPr>
          <w:rFonts w:eastAsia="Times New Roman"/>
          <w:lang w:eastAsia="de-DE"/>
        </w:rPr>
      </w:pPr>
      <w:r w:rsidRPr="0062716E">
        <w:rPr>
          <w:rFonts w:eastAsia="Times New Roman"/>
          <w:lang w:eastAsia="de-DE"/>
        </w:rPr>
        <w:t>Pjes</w:t>
      </w:r>
      <w:r w:rsidR="001A726D" w:rsidRPr="0062716E">
        <w:rPr>
          <w:rFonts w:eastAsia="Times New Roman"/>
          <w:lang w:eastAsia="de-DE"/>
        </w:rPr>
        <w:t>ë</w:t>
      </w:r>
      <w:r w:rsidRPr="0062716E">
        <w:rPr>
          <w:rFonts w:eastAsia="Times New Roman"/>
          <w:lang w:eastAsia="de-DE"/>
        </w:rPr>
        <w:t>marrësit</w:t>
      </w:r>
    </w:p>
    <w:p w:rsidR="00EF40D0" w:rsidRPr="0062716E" w:rsidRDefault="00280762" w:rsidP="00EF40D0">
      <w:pPr>
        <w:rPr>
          <w:rFonts w:eastAsia="Times New Roman" w:cs="Times New Roman"/>
        </w:rPr>
      </w:pPr>
      <w:r w:rsidRPr="0062716E">
        <w:rPr>
          <w:rFonts w:eastAsia="Times New Roman" w:cs="Times New Roman"/>
        </w:rPr>
        <w:t xml:space="preserve">Ky kurs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p</w:t>
      </w:r>
      <w:r w:rsidR="001A726D" w:rsidRPr="0062716E">
        <w:rPr>
          <w:rFonts w:eastAsia="Times New Roman" w:cs="Times New Roman"/>
        </w:rPr>
        <w:t>ë</w:t>
      </w:r>
      <w:r w:rsidRPr="0062716E">
        <w:rPr>
          <w:rFonts w:eastAsia="Times New Roman" w:cs="Times New Roman"/>
        </w:rPr>
        <w:t>r tu zhvilluar me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gjat</w:t>
      </w:r>
      <w:r w:rsidR="001A726D" w:rsidRPr="0062716E">
        <w:rPr>
          <w:rFonts w:eastAsia="Times New Roman" w:cs="Times New Roman"/>
        </w:rPr>
        <w:t>ë</w:t>
      </w:r>
      <w:r w:rsidRPr="0062716E">
        <w:rPr>
          <w:rFonts w:eastAsia="Times New Roman" w:cs="Times New Roman"/>
        </w:rPr>
        <w:t xml:space="preserve"> periudh</w:t>
      </w:r>
      <w:r w:rsidR="001A726D" w:rsidRPr="0062716E">
        <w:rPr>
          <w:rFonts w:eastAsia="Times New Roman" w:cs="Times New Roman"/>
        </w:rPr>
        <w:t>ë</w:t>
      </w:r>
      <w:r w:rsidRPr="0062716E">
        <w:rPr>
          <w:rFonts w:eastAsia="Times New Roman" w:cs="Times New Roman"/>
        </w:rPr>
        <w:t>s s</w:t>
      </w:r>
      <w:r w:rsidR="001A726D" w:rsidRPr="0062716E">
        <w:rPr>
          <w:rFonts w:eastAsia="Times New Roman" w:cs="Times New Roman"/>
        </w:rPr>
        <w:t>ë</w:t>
      </w:r>
      <w:r w:rsidRPr="0062716E">
        <w:rPr>
          <w:rFonts w:eastAsia="Times New Roman" w:cs="Times New Roman"/>
        </w:rPr>
        <w:t xml:space="preserve"> formimit t</w:t>
      </w:r>
      <w:r w:rsidR="001A726D" w:rsidRPr="0062716E">
        <w:rPr>
          <w:rFonts w:eastAsia="Times New Roman" w:cs="Times New Roman"/>
        </w:rPr>
        <w:t>ë</w:t>
      </w:r>
      <w:r w:rsidRPr="0062716E">
        <w:rPr>
          <w:rFonts w:eastAsia="Times New Roman" w:cs="Times New Roman"/>
        </w:rPr>
        <w:t xml:space="preserve"> tyre fillestar</w:t>
      </w:r>
      <w:r w:rsidR="00EF40D0" w:rsidRPr="0062716E">
        <w:rPr>
          <w:rFonts w:eastAsia="Times New Roman" w:cs="Times New Roman"/>
        </w:rPr>
        <w:t>.</w:t>
      </w:r>
    </w:p>
    <w:p w:rsidR="00EF40D0" w:rsidRPr="0062716E" w:rsidRDefault="00EF40D0" w:rsidP="00EF40D0">
      <w:pPr>
        <w:tabs>
          <w:tab w:val="left" w:pos="426"/>
        </w:tabs>
        <w:spacing w:line="280" w:lineRule="exact"/>
        <w:ind w:left="720"/>
        <w:rPr>
          <w:rFonts w:eastAsia="Times New Roman" w:cs="Times New Roman"/>
        </w:rPr>
      </w:pPr>
    </w:p>
    <w:p w:rsidR="00EF40D0" w:rsidRPr="0062716E" w:rsidRDefault="00280762" w:rsidP="005D7512">
      <w:pPr>
        <w:pStyle w:val="Heading3"/>
        <w:rPr>
          <w:rFonts w:eastAsia="Times New Roman"/>
          <w:lang w:eastAsia="de-DE"/>
        </w:rPr>
      </w:pPr>
      <w:bookmarkStart w:id="14" w:name="_Toc352944233"/>
      <w:r w:rsidRPr="0062716E">
        <w:rPr>
          <w:rFonts w:eastAsia="Times New Roman"/>
          <w:lang w:eastAsia="de-DE"/>
        </w:rPr>
        <w:t>Kriteret e p</w:t>
      </w:r>
      <w:r w:rsidR="001A726D" w:rsidRPr="0062716E">
        <w:rPr>
          <w:rFonts w:eastAsia="Times New Roman"/>
          <w:lang w:eastAsia="de-DE"/>
        </w:rPr>
        <w:t>ë</w:t>
      </w:r>
      <w:r w:rsidRPr="0062716E">
        <w:rPr>
          <w:rFonts w:eastAsia="Times New Roman"/>
          <w:lang w:eastAsia="de-DE"/>
        </w:rPr>
        <w:t>rvoj</w:t>
      </w:r>
      <w:r w:rsidR="001A726D" w:rsidRPr="0062716E">
        <w:rPr>
          <w:rFonts w:eastAsia="Times New Roman"/>
          <w:lang w:eastAsia="de-DE"/>
        </w:rPr>
        <w:t>ë</w:t>
      </w:r>
      <w:r w:rsidRPr="0062716E">
        <w:rPr>
          <w:rFonts w:eastAsia="Times New Roman"/>
          <w:lang w:eastAsia="de-DE"/>
        </w:rPr>
        <w:t>s</w:t>
      </w:r>
      <w:bookmarkEnd w:id="14"/>
    </w:p>
    <w:p w:rsidR="00EF40D0" w:rsidRPr="0062716E" w:rsidRDefault="00DE3383" w:rsidP="00EF40D0">
      <w:pPr>
        <w:rPr>
          <w:rFonts w:eastAsia="Times New Roman" w:cs="Times New Roman"/>
        </w:rPr>
      </w:pPr>
      <w:r w:rsidRPr="0062716E">
        <w:rPr>
          <w:rFonts w:eastAsia="Times New Roman" w:cs="Times New Roman"/>
        </w:rPr>
        <w:t>Nuk k</w:t>
      </w:r>
      <w:r w:rsidR="001A726D" w:rsidRPr="0062716E">
        <w:rPr>
          <w:rFonts w:eastAsia="Times New Roman" w:cs="Times New Roman"/>
        </w:rPr>
        <w:t>ë</w:t>
      </w:r>
      <w:r w:rsidRPr="0062716E">
        <w:rPr>
          <w:rFonts w:eastAsia="Times New Roman" w:cs="Times New Roman"/>
        </w:rPr>
        <w:t>rkohen njohuri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parshme p</w:t>
      </w:r>
      <w:r w:rsidR="001A726D" w:rsidRPr="0062716E">
        <w:rPr>
          <w:rFonts w:eastAsia="Times New Roman" w:cs="Times New Roman"/>
        </w:rPr>
        <w:t>ë</w:t>
      </w:r>
      <w:r w:rsidRPr="0062716E">
        <w:rPr>
          <w:rFonts w:eastAsia="Times New Roman" w:cs="Times New Roman"/>
        </w:rPr>
        <w:t>r tem</w:t>
      </w:r>
      <w:r w:rsidR="001A726D" w:rsidRPr="0062716E">
        <w:rPr>
          <w:rFonts w:eastAsia="Times New Roman" w:cs="Times New Roman"/>
        </w:rPr>
        <w:t>ë</w:t>
      </w:r>
      <w:r w:rsidRPr="0062716E">
        <w:rPr>
          <w:rFonts w:eastAsia="Times New Roman" w:cs="Times New Roman"/>
        </w:rPr>
        <w:t>n</w:t>
      </w:r>
      <w:r w:rsidR="00EF40D0" w:rsidRPr="0062716E">
        <w:rPr>
          <w:rFonts w:eastAsia="Times New Roman" w:cs="Times New Roman"/>
        </w:rPr>
        <w:t>.</w:t>
      </w:r>
    </w:p>
    <w:p w:rsidR="00EF40D0" w:rsidRPr="0062716E" w:rsidRDefault="00EF40D0" w:rsidP="00EF40D0">
      <w:pPr>
        <w:tabs>
          <w:tab w:val="left" w:pos="426"/>
        </w:tabs>
        <w:spacing w:line="280" w:lineRule="exact"/>
        <w:rPr>
          <w:rFonts w:eastAsia="Times New Roman" w:cs="Times New Roman"/>
          <w:b/>
        </w:rPr>
      </w:pPr>
    </w:p>
    <w:p w:rsidR="00EF40D0" w:rsidRPr="0062716E" w:rsidRDefault="00107C2D" w:rsidP="005D7512">
      <w:pPr>
        <w:pStyle w:val="Heading3"/>
        <w:rPr>
          <w:rFonts w:eastAsia="Times New Roman"/>
          <w:lang w:eastAsia="de-DE"/>
        </w:rPr>
      </w:pPr>
      <w:bookmarkStart w:id="15" w:name="_Toc352944234"/>
      <w:r w:rsidRPr="0062716E">
        <w:rPr>
          <w:rFonts w:eastAsia="Times New Roman"/>
          <w:lang w:eastAsia="de-DE"/>
        </w:rPr>
        <w:t>Traj</w:t>
      </w:r>
      <w:r w:rsidR="00EF40D0" w:rsidRPr="0062716E">
        <w:rPr>
          <w:rFonts w:eastAsia="Times New Roman"/>
          <w:lang w:eastAsia="de-DE"/>
        </w:rPr>
        <w:t>ner</w:t>
      </w:r>
      <w:bookmarkEnd w:id="15"/>
      <w:r w:rsidR="001A726D" w:rsidRPr="0062716E">
        <w:rPr>
          <w:rFonts w:eastAsia="Times New Roman"/>
          <w:lang w:eastAsia="de-DE"/>
        </w:rPr>
        <w:t>ë</w:t>
      </w:r>
      <w:r w:rsidR="00DE3383" w:rsidRPr="0062716E">
        <w:rPr>
          <w:rFonts w:eastAsia="Times New Roman"/>
          <w:lang w:eastAsia="de-DE"/>
        </w:rPr>
        <w:t>t</w:t>
      </w:r>
    </w:p>
    <w:p w:rsidR="00EF40D0" w:rsidRPr="0062716E" w:rsidRDefault="00107C2D" w:rsidP="00EF40D0">
      <w:pPr>
        <w:rPr>
          <w:rFonts w:eastAsia="Times New Roman" w:cs="Times New Roman"/>
        </w:rPr>
      </w:pPr>
      <w:r w:rsidRPr="0062716E">
        <w:rPr>
          <w:rFonts w:eastAsia="Times New Roman" w:cs="Times New Roman"/>
        </w:rPr>
        <w:t>Traj</w:t>
      </w:r>
      <w:r w:rsidR="00EF40D0" w:rsidRPr="0062716E">
        <w:rPr>
          <w:rFonts w:eastAsia="Times New Roman" w:cs="Times New Roman"/>
        </w:rPr>
        <w:t>ner</w:t>
      </w:r>
      <w:r w:rsidR="001A726D" w:rsidRPr="0062716E">
        <w:rPr>
          <w:rFonts w:eastAsia="Times New Roman" w:cs="Times New Roman"/>
        </w:rPr>
        <w:t>ë</w:t>
      </w:r>
      <w:r w:rsidR="00DE3383" w:rsidRPr="0062716E">
        <w:rPr>
          <w:rFonts w:eastAsia="Times New Roman" w:cs="Times New Roman"/>
        </w:rPr>
        <w:t>t p</w:t>
      </w:r>
      <w:r w:rsidR="001A726D" w:rsidRPr="0062716E">
        <w:rPr>
          <w:rFonts w:eastAsia="Times New Roman" w:cs="Times New Roman"/>
        </w:rPr>
        <w:t>ë</w:t>
      </w:r>
      <w:r w:rsidR="00DE3383" w:rsidRPr="0062716E">
        <w:rPr>
          <w:rFonts w:eastAsia="Times New Roman" w:cs="Times New Roman"/>
        </w:rPr>
        <w:t>r k</w:t>
      </w:r>
      <w:r w:rsidR="001A726D" w:rsidRPr="0062716E">
        <w:rPr>
          <w:rFonts w:eastAsia="Times New Roman" w:cs="Times New Roman"/>
        </w:rPr>
        <w:t>ë</w:t>
      </w:r>
      <w:r w:rsidR="00DE3383" w:rsidRPr="0062716E">
        <w:rPr>
          <w:rFonts w:eastAsia="Times New Roman" w:cs="Times New Roman"/>
        </w:rPr>
        <w:t>t</w:t>
      </w:r>
      <w:r w:rsidR="001A726D" w:rsidRPr="0062716E">
        <w:rPr>
          <w:rFonts w:eastAsia="Times New Roman" w:cs="Times New Roman"/>
        </w:rPr>
        <w:t>ë</w:t>
      </w:r>
      <w:r w:rsidR="00DE3383" w:rsidRPr="0062716E">
        <w:rPr>
          <w:rFonts w:eastAsia="Times New Roman" w:cs="Times New Roman"/>
        </w:rPr>
        <w:t xml:space="preserve"> kurs duhet t</w:t>
      </w:r>
      <w:r w:rsidR="001A726D" w:rsidRPr="0062716E">
        <w:rPr>
          <w:rFonts w:eastAsia="Times New Roman" w:cs="Times New Roman"/>
        </w:rPr>
        <w:t>ë</w:t>
      </w:r>
      <w:r w:rsidR="00DE3383" w:rsidRPr="0062716E">
        <w:rPr>
          <w:rFonts w:eastAsia="Times New Roman" w:cs="Times New Roman"/>
        </w:rPr>
        <w:t xml:space="preserve"> merren nga qendrat e trajnimit gjyq</w:t>
      </w:r>
      <w:r w:rsidR="001A726D" w:rsidRPr="0062716E">
        <w:rPr>
          <w:rFonts w:eastAsia="Times New Roman" w:cs="Times New Roman"/>
        </w:rPr>
        <w:t>ë</w:t>
      </w:r>
      <w:r w:rsidR="00DE3383" w:rsidRPr="0062716E">
        <w:rPr>
          <w:rFonts w:eastAsia="Times New Roman" w:cs="Times New Roman"/>
        </w:rPr>
        <w:t>sor ku do t</w:t>
      </w:r>
      <w:r w:rsidR="001A726D" w:rsidRPr="0062716E">
        <w:rPr>
          <w:rFonts w:eastAsia="Times New Roman" w:cs="Times New Roman"/>
        </w:rPr>
        <w:t>ë</w:t>
      </w:r>
      <w:r w:rsidR="00DE3383" w:rsidRPr="0062716E">
        <w:rPr>
          <w:rFonts w:eastAsia="Times New Roman" w:cs="Times New Roman"/>
        </w:rPr>
        <w:t xml:space="preserve"> </w:t>
      </w:r>
      <w:r w:rsidRPr="0062716E">
        <w:rPr>
          <w:rFonts w:eastAsia="Times New Roman" w:cs="Times New Roman"/>
        </w:rPr>
        <w:t>zhvillohet</w:t>
      </w:r>
      <w:r w:rsidR="00DE3383" w:rsidRPr="0062716E">
        <w:rPr>
          <w:rFonts w:eastAsia="Times New Roman" w:cs="Times New Roman"/>
        </w:rPr>
        <w:t xml:space="preserve"> kursi</w:t>
      </w:r>
      <w:r w:rsidR="000A63A1" w:rsidRPr="0062716E">
        <w:rPr>
          <w:rFonts w:eastAsia="Times New Roman" w:cs="Times New Roman"/>
        </w:rPr>
        <w:t>.</w:t>
      </w:r>
    </w:p>
    <w:p w:rsidR="00EF40D0" w:rsidRPr="0062716E" w:rsidRDefault="00A947CF" w:rsidP="005D7512">
      <w:pPr>
        <w:pStyle w:val="Heading3"/>
        <w:rPr>
          <w:rFonts w:eastAsia="Times New Roman"/>
          <w:lang w:eastAsia="de-DE"/>
        </w:rPr>
      </w:pPr>
      <w:bookmarkStart w:id="16" w:name="_Toc352944235"/>
      <w:r w:rsidRPr="0062716E">
        <w:rPr>
          <w:rFonts w:eastAsia="Times New Roman"/>
          <w:lang w:eastAsia="de-DE"/>
        </w:rPr>
        <w:t>Kriteret e p</w:t>
      </w:r>
      <w:r w:rsidR="001A726D" w:rsidRPr="0062716E">
        <w:rPr>
          <w:rFonts w:eastAsia="Times New Roman"/>
          <w:lang w:eastAsia="de-DE"/>
        </w:rPr>
        <w:t>ë</w:t>
      </w:r>
      <w:r w:rsidRPr="0062716E">
        <w:rPr>
          <w:rFonts w:eastAsia="Times New Roman"/>
          <w:lang w:eastAsia="de-DE"/>
        </w:rPr>
        <w:t>rvoj</w:t>
      </w:r>
      <w:r w:rsidR="001A726D" w:rsidRPr="0062716E">
        <w:rPr>
          <w:rFonts w:eastAsia="Times New Roman"/>
          <w:lang w:eastAsia="de-DE"/>
        </w:rPr>
        <w:t>ë</w:t>
      </w:r>
      <w:r w:rsidRPr="0062716E">
        <w:rPr>
          <w:rFonts w:eastAsia="Times New Roman"/>
          <w:lang w:eastAsia="de-DE"/>
        </w:rPr>
        <w:t>s</w:t>
      </w:r>
      <w:bookmarkEnd w:id="16"/>
    </w:p>
    <w:p w:rsidR="00EF40D0" w:rsidRPr="0062716E" w:rsidRDefault="00A62631" w:rsidP="00EF40D0">
      <w:pPr>
        <w:rPr>
          <w:rFonts w:eastAsia="Calibri" w:cs="Times New Roman"/>
        </w:rPr>
      </w:pPr>
      <w:r w:rsidRPr="0062716E">
        <w:rPr>
          <w:rFonts w:eastAsia="Calibri" w:cs="Times New Roman"/>
        </w:rPr>
        <w:t>Trajnerët</w:t>
      </w:r>
      <w:r w:rsidR="00A947CF" w:rsidRPr="0062716E">
        <w:rPr>
          <w:rFonts w:eastAsia="Calibri" w:cs="Times New Roman"/>
        </w:rPr>
        <w:t xml:space="preserve"> duhet t</w:t>
      </w:r>
      <w:r w:rsidR="001A726D" w:rsidRPr="0062716E">
        <w:rPr>
          <w:rFonts w:eastAsia="Calibri" w:cs="Times New Roman"/>
        </w:rPr>
        <w:t>ë</w:t>
      </w:r>
      <w:r w:rsidR="00A947CF" w:rsidRPr="0062716E">
        <w:rPr>
          <w:rFonts w:eastAsia="Calibri" w:cs="Times New Roman"/>
        </w:rPr>
        <w:t xml:space="preserve"> ken</w:t>
      </w:r>
      <w:r w:rsidR="001A726D" w:rsidRPr="0062716E">
        <w:rPr>
          <w:rFonts w:eastAsia="Calibri" w:cs="Times New Roman"/>
        </w:rPr>
        <w:t>ë</w:t>
      </w:r>
      <w:r w:rsidR="00A947CF" w:rsidRPr="0062716E">
        <w:rPr>
          <w:rFonts w:eastAsia="Calibri" w:cs="Times New Roman"/>
        </w:rPr>
        <w:t xml:space="preserve"> nj</w:t>
      </w:r>
      <w:r w:rsidR="001A726D" w:rsidRPr="0062716E">
        <w:rPr>
          <w:rFonts w:eastAsia="Calibri" w:cs="Times New Roman"/>
        </w:rPr>
        <w:t>ë</w:t>
      </w:r>
      <w:r w:rsidR="00A947CF" w:rsidRPr="0062716E">
        <w:rPr>
          <w:rFonts w:eastAsia="Calibri" w:cs="Times New Roman"/>
        </w:rPr>
        <w:t xml:space="preserve"> nivel t</w:t>
      </w:r>
      <w:r w:rsidR="001A726D" w:rsidRPr="0062716E">
        <w:rPr>
          <w:rFonts w:eastAsia="Calibri" w:cs="Times New Roman"/>
        </w:rPr>
        <w:t>ë</w:t>
      </w:r>
      <w:r w:rsidR="00A947CF" w:rsidRPr="0062716E">
        <w:rPr>
          <w:rFonts w:eastAsia="Calibri" w:cs="Times New Roman"/>
        </w:rPr>
        <w:t xml:space="preserve"> mir</w:t>
      </w:r>
      <w:r w:rsidR="001A726D" w:rsidRPr="0062716E">
        <w:rPr>
          <w:rFonts w:eastAsia="Calibri" w:cs="Times New Roman"/>
        </w:rPr>
        <w:t>ë</w:t>
      </w:r>
      <w:r w:rsidR="00A947CF" w:rsidRPr="0062716E">
        <w:rPr>
          <w:rFonts w:eastAsia="Calibri" w:cs="Times New Roman"/>
        </w:rPr>
        <w:t xml:space="preserve"> t</w:t>
      </w:r>
      <w:r w:rsidR="001A726D" w:rsidRPr="0062716E">
        <w:rPr>
          <w:rFonts w:eastAsia="Calibri" w:cs="Times New Roman"/>
        </w:rPr>
        <w:t>ë</w:t>
      </w:r>
      <w:r w:rsidR="00A947CF" w:rsidRPr="0062716E">
        <w:rPr>
          <w:rFonts w:eastAsia="Calibri" w:cs="Times New Roman"/>
        </w:rPr>
        <w:t xml:space="preserve"> njohurive p</w:t>
      </w:r>
      <w:r w:rsidR="001A726D" w:rsidRPr="0062716E">
        <w:rPr>
          <w:rFonts w:eastAsia="Calibri" w:cs="Times New Roman"/>
        </w:rPr>
        <w:t>ë</w:t>
      </w:r>
      <w:r w:rsidR="00A947CF" w:rsidRPr="0062716E">
        <w:rPr>
          <w:rFonts w:eastAsia="Calibri" w:cs="Times New Roman"/>
        </w:rPr>
        <w:t>r tendencat/ç</w:t>
      </w:r>
      <w:r w:rsidR="001A726D" w:rsidRPr="0062716E">
        <w:rPr>
          <w:rFonts w:eastAsia="Calibri" w:cs="Times New Roman"/>
        </w:rPr>
        <w:t>ë</w:t>
      </w:r>
      <w:r w:rsidR="00A947CF" w:rsidRPr="0062716E">
        <w:rPr>
          <w:rFonts w:eastAsia="Calibri" w:cs="Times New Roman"/>
        </w:rPr>
        <w:t>shtjet dhe legjislacionin p</w:t>
      </w:r>
      <w:r w:rsidR="001A726D" w:rsidRPr="0062716E">
        <w:rPr>
          <w:rFonts w:eastAsia="Calibri" w:cs="Times New Roman"/>
        </w:rPr>
        <w:t>ë</w:t>
      </w:r>
      <w:r w:rsidR="00A947CF" w:rsidRPr="0062716E">
        <w:rPr>
          <w:rFonts w:eastAsia="Calibri" w:cs="Times New Roman"/>
        </w:rPr>
        <w:t>r krimin kibernetik n</w:t>
      </w:r>
      <w:r w:rsidR="001A726D" w:rsidRPr="0062716E">
        <w:rPr>
          <w:rFonts w:eastAsia="Calibri" w:cs="Times New Roman"/>
        </w:rPr>
        <w:t>ë</w:t>
      </w:r>
      <w:r w:rsidR="00A947CF" w:rsidRPr="0062716E">
        <w:rPr>
          <w:rFonts w:eastAsia="Calibri" w:cs="Times New Roman"/>
        </w:rPr>
        <w:t xml:space="preserve"> vendin e tyre t</w:t>
      </w:r>
      <w:r w:rsidR="001A726D" w:rsidRPr="0062716E">
        <w:rPr>
          <w:rFonts w:eastAsia="Calibri" w:cs="Times New Roman"/>
        </w:rPr>
        <w:t>ë</w:t>
      </w:r>
      <w:r w:rsidR="00A947CF" w:rsidRPr="0062716E">
        <w:rPr>
          <w:rFonts w:eastAsia="Calibri" w:cs="Times New Roman"/>
        </w:rPr>
        <w:t xml:space="preserve"> origjin</w:t>
      </w:r>
      <w:r w:rsidR="001A726D" w:rsidRPr="0062716E">
        <w:rPr>
          <w:rFonts w:eastAsia="Calibri" w:cs="Times New Roman"/>
        </w:rPr>
        <w:t>ë</w:t>
      </w:r>
      <w:r w:rsidR="00A947CF" w:rsidRPr="0062716E">
        <w:rPr>
          <w:rFonts w:eastAsia="Calibri" w:cs="Times New Roman"/>
        </w:rPr>
        <w:t>s. K</w:t>
      </w:r>
      <w:r w:rsidR="001A726D" w:rsidRPr="0062716E">
        <w:rPr>
          <w:rFonts w:eastAsia="Calibri" w:cs="Times New Roman"/>
        </w:rPr>
        <w:t>ë</w:t>
      </w:r>
      <w:r w:rsidR="00A947CF" w:rsidRPr="0062716E">
        <w:rPr>
          <w:rFonts w:eastAsia="Calibri" w:cs="Times New Roman"/>
        </w:rPr>
        <w:t>rkohen t</w:t>
      </w:r>
      <w:r w:rsidR="001A726D" w:rsidRPr="0062716E">
        <w:rPr>
          <w:rFonts w:eastAsia="Calibri" w:cs="Times New Roman"/>
        </w:rPr>
        <w:t>ë</w:t>
      </w:r>
      <w:r w:rsidR="00A947CF" w:rsidRPr="0062716E">
        <w:rPr>
          <w:rFonts w:eastAsia="Calibri" w:cs="Times New Roman"/>
        </w:rPr>
        <w:t xml:space="preserve"> ken</w:t>
      </w:r>
      <w:r w:rsidR="001A726D" w:rsidRPr="0062716E">
        <w:rPr>
          <w:rFonts w:eastAsia="Calibri" w:cs="Times New Roman"/>
        </w:rPr>
        <w:t>ë</w:t>
      </w:r>
      <w:r w:rsidR="00A947CF" w:rsidRPr="0062716E">
        <w:rPr>
          <w:rFonts w:eastAsia="Calibri" w:cs="Times New Roman"/>
        </w:rPr>
        <w:t xml:space="preserve"> p</w:t>
      </w:r>
      <w:r w:rsidR="001A726D" w:rsidRPr="0062716E">
        <w:rPr>
          <w:rFonts w:eastAsia="Calibri" w:cs="Times New Roman"/>
        </w:rPr>
        <w:t>ë</w:t>
      </w:r>
      <w:r w:rsidR="00A947CF" w:rsidRPr="0062716E">
        <w:rPr>
          <w:rFonts w:eastAsia="Calibri" w:cs="Times New Roman"/>
        </w:rPr>
        <w:t>rvoja t</w:t>
      </w:r>
      <w:r w:rsidR="001A726D" w:rsidRPr="0062716E">
        <w:rPr>
          <w:rFonts w:eastAsia="Calibri" w:cs="Times New Roman"/>
        </w:rPr>
        <w:t>ë</w:t>
      </w:r>
      <w:r w:rsidR="00A947CF" w:rsidRPr="0062716E">
        <w:rPr>
          <w:rFonts w:eastAsia="Calibri" w:cs="Times New Roman"/>
        </w:rPr>
        <w:t xml:space="preserve"> m</w:t>
      </w:r>
      <w:r w:rsidR="001A726D" w:rsidRPr="0062716E">
        <w:rPr>
          <w:rFonts w:eastAsia="Calibri" w:cs="Times New Roman"/>
        </w:rPr>
        <w:t>ë</w:t>
      </w:r>
      <w:r w:rsidR="00A947CF" w:rsidRPr="0062716E">
        <w:rPr>
          <w:rFonts w:eastAsia="Calibri" w:cs="Times New Roman"/>
        </w:rPr>
        <w:t>parshme si trajner</w:t>
      </w:r>
      <w:r w:rsidR="001A726D" w:rsidRPr="0062716E">
        <w:rPr>
          <w:rFonts w:eastAsia="Calibri" w:cs="Times New Roman"/>
        </w:rPr>
        <w:t>ë</w:t>
      </w:r>
      <w:r w:rsidR="00A947CF" w:rsidRPr="0062716E">
        <w:rPr>
          <w:rFonts w:eastAsia="Calibri" w:cs="Times New Roman"/>
        </w:rPr>
        <w:t xml:space="preserve"> me njohuri p</w:t>
      </w:r>
      <w:r w:rsidR="001A726D" w:rsidRPr="0062716E">
        <w:rPr>
          <w:rFonts w:eastAsia="Calibri" w:cs="Times New Roman"/>
        </w:rPr>
        <w:t>ë</w:t>
      </w:r>
      <w:r w:rsidR="00A947CF" w:rsidRPr="0062716E">
        <w:rPr>
          <w:rFonts w:eastAsia="Calibri" w:cs="Times New Roman"/>
        </w:rPr>
        <w:t>r teorin</w:t>
      </w:r>
      <w:r w:rsidR="001A726D" w:rsidRPr="0062716E">
        <w:rPr>
          <w:rFonts w:eastAsia="Calibri" w:cs="Times New Roman"/>
        </w:rPr>
        <w:t>ë</w:t>
      </w:r>
      <w:r w:rsidR="00A947CF" w:rsidRPr="0062716E">
        <w:rPr>
          <w:rFonts w:eastAsia="Calibri" w:cs="Times New Roman"/>
        </w:rPr>
        <w:t xml:space="preserve"> dhe praktik</w:t>
      </w:r>
      <w:r w:rsidR="001A726D" w:rsidRPr="0062716E">
        <w:rPr>
          <w:rFonts w:eastAsia="Calibri" w:cs="Times New Roman"/>
        </w:rPr>
        <w:t>ë</w:t>
      </w:r>
      <w:r w:rsidR="00A947CF" w:rsidRPr="0062716E">
        <w:rPr>
          <w:rFonts w:eastAsia="Calibri" w:cs="Times New Roman"/>
        </w:rPr>
        <w:t>n e m</w:t>
      </w:r>
      <w:r w:rsidR="001A726D" w:rsidRPr="0062716E">
        <w:rPr>
          <w:rFonts w:eastAsia="Calibri" w:cs="Times New Roman"/>
        </w:rPr>
        <w:t>ë</w:t>
      </w:r>
      <w:r w:rsidR="00A947CF" w:rsidRPr="0062716E">
        <w:rPr>
          <w:rFonts w:eastAsia="Calibri" w:cs="Times New Roman"/>
        </w:rPr>
        <w:t>simdh</w:t>
      </w:r>
      <w:r w:rsidR="001A726D" w:rsidRPr="0062716E">
        <w:rPr>
          <w:rFonts w:eastAsia="Calibri" w:cs="Times New Roman"/>
        </w:rPr>
        <w:t>ë</w:t>
      </w:r>
      <w:r w:rsidR="00A947CF" w:rsidRPr="0062716E">
        <w:rPr>
          <w:rFonts w:eastAsia="Calibri" w:cs="Times New Roman"/>
        </w:rPr>
        <w:t>nies</w:t>
      </w:r>
      <w:r w:rsidR="000A63A1" w:rsidRPr="0062716E">
        <w:rPr>
          <w:rFonts w:eastAsia="Calibri" w:cs="Times New Roman"/>
        </w:rPr>
        <w:t>.</w:t>
      </w:r>
    </w:p>
    <w:p w:rsidR="00EF40D0" w:rsidRPr="0062716E" w:rsidRDefault="00EF40D0" w:rsidP="00EF40D0">
      <w:pPr>
        <w:tabs>
          <w:tab w:val="left" w:pos="426"/>
        </w:tabs>
        <w:rPr>
          <w:rFonts w:eastAsia="Times New Roman" w:cs="Times New Roman"/>
          <w:b/>
        </w:rPr>
      </w:pPr>
    </w:p>
    <w:p w:rsidR="00EF40D0" w:rsidRPr="0062716E" w:rsidRDefault="00A947CF" w:rsidP="005D7512">
      <w:pPr>
        <w:pStyle w:val="Heading2"/>
        <w:rPr>
          <w:rFonts w:eastAsia="Times New Roman"/>
          <w:lang w:eastAsia="de-DE"/>
        </w:rPr>
      </w:pPr>
      <w:bookmarkStart w:id="17" w:name="_Toc352944236"/>
      <w:r w:rsidRPr="0062716E">
        <w:rPr>
          <w:rFonts w:eastAsia="Times New Roman"/>
          <w:lang w:eastAsia="de-DE"/>
        </w:rPr>
        <w:t>Burimet</w:t>
      </w:r>
      <w:bookmarkEnd w:id="17"/>
    </w:p>
    <w:p w:rsidR="00EF40D0" w:rsidRPr="0062716E" w:rsidRDefault="00A947CF" w:rsidP="005D7512">
      <w:pPr>
        <w:pStyle w:val="Heading3"/>
        <w:rPr>
          <w:rFonts w:eastAsia="Times New Roman"/>
          <w:lang w:eastAsia="de-DE"/>
        </w:rPr>
      </w:pPr>
      <w:bookmarkStart w:id="18" w:name="_Toc352944237"/>
      <w:r w:rsidRPr="0062716E">
        <w:rPr>
          <w:rFonts w:eastAsia="Times New Roman"/>
          <w:lang w:eastAsia="de-DE"/>
        </w:rPr>
        <w:t>Kriteret p</w:t>
      </w:r>
      <w:r w:rsidR="001A726D" w:rsidRPr="0062716E">
        <w:rPr>
          <w:rFonts w:eastAsia="Times New Roman"/>
          <w:lang w:eastAsia="de-DE"/>
        </w:rPr>
        <w:t>ë</w:t>
      </w:r>
      <w:r w:rsidRPr="0062716E">
        <w:rPr>
          <w:rFonts w:eastAsia="Times New Roman"/>
          <w:lang w:eastAsia="de-DE"/>
        </w:rPr>
        <w:t>r burimet e kursit</w:t>
      </w:r>
      <w:bookmarkEnd w:id="18"/>
    </w:p>
    <w:p w:rsidR="00EF40D0" w:rsidRPr="0062716E" w:rsidRDefault="00A947CF" w:rsidP="00D53655">
      <w:pPr>
        <w:ind w:right="-79"/>
        <w:rPr>
          <w:rFonts w:eastAsia="Times New Roman" w:cs="Times New Roman"/>
          <w:szCs w:val="18"/>
          <w:lang w:eastAsia="de-DE"/>
        </w:rPr>
      </w:pPr>
      <w:r w:rsidRPr="0062716E">
        <w:rPr>
          <w:rFonts w:eastAsia="Times New Roman" w:cs="Times New Roman"/>
          <w:szCs w:val="18"/>
          <w:lang w:eastAsia="de-DE"/>
        </w:rPr>
        <w:t>P</w:t>
      </w:r>
      <w:r w:rsidR="001A726D" w:rsidRPr="0062716E">
        <w:rPr>
          <w:rFonts w:eastAsia="Times New Roman" w:cs="Times New Roman"/>
          <w:szCs w:val="18"/>
          <w:lang w:eastAsia="de-DE"/>
        </w:rPr>
        <w:t>ë</w:t>
      </w:r>
      <w:r w:rsidRPr="0062716E">
        <w:rPr>
          <w:rFonts w:eastAsia="Times New Roman" w:cs="Times New Roman"/>
          <w:szCs w:val="18"/>
          <w:lang w:eastAsia="de-DE"/>
        </w:rPr>
        <w:t>r dh</w:t>
      </w:r>
      <w:r w:rsidR="001A726D" w:rsidRPr="0062716E">
        <w:rPr>
          <w:rFonts w:eastAsia="Times New Roman" w:cs="Times New Roman"/>
          <w:szCs w:val="18"/>
          <w:lang w:eastAsia="de-DE"/>
        </w:rPr>
        <w:t>ë</w:t>
      </w:r>
      <w:r w:rsidRPr="0062716E">
        <w:rPr>
          <w:rFonts w:eastAsia="Times New Roman" w:cs="Times New Roman"/>
          <w:szCs w:val="18"/>
          <w:lang w:eastAsia="de-DE"/>
        </w:rPr>
        <w:t>nien e k</w:t>
      </w:r>
      <w:r w:rsidR="001A726D" w:rsidRPr="0062716E">
        <w:rPr>
          <w:rFonts w:eastAsia="Times New Roman" w:cs="Times New Roman"/>
          <w:szCs w:val="18"/>
          <w:lang w:eastAsia="de-DE"/>
        </w:rPr>
        <w:t>ë</w:t>
      </w:r>
      <w:r w:rsidRPr="0062716E">
        <w:rPr>
          <w:rFonts w:eastAsia="Times New Roman" w:cs="Times New Roman"/>
          <w:szCs w:val="18"/>
          <w:lang w:eastAsia="de-DE"/>
        </w:rPr>
        <w:t>tij kursi 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nj</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klas</w:t>
      </w:r>
      <w:r w:rsidR="001A726D" w:rsidRPr="0062716E">
        <w:rPr>
          <w:rFonts w:eastAsia="Times New Roman" w:cs="Times New Roman"/>
          <w:szCs w:val="18"/>
          <w:lang w:eastAsia="de-DE"/>
        </w:rPr>
        <w:t>ë</w:t>
      </w:r>
      <w:r w:rsidRPr="0062716E">
        <w:rPr>
          <w:rFonts w:eastAsia="Times New Roman" w:cs="Times New Roman"/>
          <w:szCs w:val="18"/>
          <w:lang w:eastAsia="de-DE"/>
        </w:rPr>
        <w:t>, jan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nevojshme pa</w:t>
      </w:r>
      <w:r w:rsidR="003A419A" w:rsidRPr="0062716E">
        <w:rPr>
          <w:rFonts w:eastAsia="Times New Roman" w:cs="Times New Roman"/>
          <w:szCs w:val="18"/>
          <w:lang w:eastAsia="de-DE"/>
        </w:rPr>
        <w:t>j</w:t>
      </w:r>
      <w:r w:rsidRPr="0062716E">
        <w:rPr>
          <w:rFonts w:eastAsia="Times New Roman" w:cs="Times New Roman"/>
          <w:szCs w:val="18"/>
          <w:lang w:eastAsia="de-DE"/>
        </w:rPr>
        <w:t>isjet e m</w:t>
      </w:r>
      <w:r w:rsidR="001A726D" w:rsidRPr="0062716E">
        <w:rPr>
          <w:rFonts w:eastAsia="Times New Roman" w:cs="Times New Roman"/>
          <w:szCs w:val="18"/>
          <w:lang w:eastAsia="de-DE"/>
        </w:rPr>
        <w:t>ë</w:t>
      </w:r>
      <w:r w:rsidRPr="0062716E">
        <w:rPr>
          <w:rFonts w:eastAsia="Times New Roman" w:cs="Times New Roman"/>
          <w:szCs w:val="18"/>
          <w:lang w:eastAsia="de-DE"/>
        </w:rPr>
        <w:t>poshtme</w:t>
      </w:r>
      <w:r w:rsidR="00EF40D0" w:rsidRPr="0062716E">
        <w:rPr>
          <w:rFonts w:eastAsia="Times New Roman" w:cs="Times New Roman"/>
          <w:szCs w:val="18"/>
          <w:lang w:eastAsia="de-DE"/>
        </w:rPr>
        <w:t>:</w:t>
      </w:r>
    </w:p>
    <w:p w:rsidR="00EF40D0" w:rsidRPr="0062716E" w:rsidRDefault="00A947CF" w:rsidP="00D53655">
      <w:pPr>
        <w:pStyle w:val="bul1"/>
        <w:rPr>
          <w:lang w:val="sq-AL"/>
        </w:rPr>
      </w:pPr>
      <w:r w:rsidRPr="0062716E">
        <w:rPr>
          <w:lang w:val="sq-AL"/>
        </w:rPr>
        <w:t>Nj</w:t>
      </w:r>
      <w:r w:rsidR="001A726D" w:rsidRPr="0062716E">
        <w:rPr>
          <w:lang w:val="sq-AL"/>
        </w:rPr>
        <w:t>ë</w:t>
      </w:r>
      <w:r w:rsidRPr="0062716E">
        <w:rPr>
          <w:lang w:val="sq-AL"/>
        </w:rPr>
        <w:t xml:space="preserve"> sall</w:t>
      </w:r>
      <w:r w:rsidR="001A726D" w:rsidRPr="0062716E">
        <w:rPr>
          <w:lang w:val="sq-AL"/>
        </w:rPr>
        <w:t>ë</w:t>
      </w:r>
      <w:r w:rsidRPr="0062716E">
        <w:rPr>
          <w:lang w:val="sq-AL"/>
        </w:rPr>
        <w:t xml:space="preserve"> me madh</w:t>
      </w:r>
      <w:r w:rsidR="001A726D" w:rsidRPr="0062716E">
        <w:rPr>
          <w:lang w:val="sq-AL"/>
        </w:rPr>
        <w:t>ë</w:t>
      </w:r>
      <w:r w:rsidRPr="0062716E">
        <w:rPr>
          <w:lang w:val="sq-AL"/>
        </w:rPr>
        <w:t>si t</w:t>
      </w:r>
      <w:r w:rsidR="001A726D" w:rsidRPr="0062716E">
        <w:rPr>
          <w:lang w:val="sq-AL"/>
        </w:rPr>
        <w:t>ë</w:t>
      </w:r>
      <w:r w:rsidRPr="0062716E">
        <w:rPr>
          <w:lang w:val="sq-AL"/>
        </w:rPr>
        <w:t xml:space="preserve"> p</w:t>
      </w:r>
      <w:r w:rsidR="001A726D" w:rsidRPr="0062716E">
        <w:rPr>
          <w:lang w:val="sq-AL"/>
        </w:rPr>
        <w:t>ë</w:t>
      </w:r>
      <w:r w:rsidRPr="0062716E">
        <w:rPr>
          <w:lang w:val="sq-AL"/>
        </w:rPr>
        <w:t>rshtatshme sipas numrit t</w:t>
      </w:r>
      <w:r w:rsidR="001A726D" w:rsidRPr="0062716E">
        <w:rPr>
          <w:lang w:val="sq-AL"/>
        </w:rPr>
        <w:t>ë</w:t>
      </w:r>
      <w:r w:rsidRPr="0062716E">
        <w:rPr>
          <w:lang w:val="sq-AL"/>
        </w:rPr>
        <w:t xml:space="preserve"> pritsh</w:t>
      </w:r>
      <w:r w:rsidR="001A726D" w:rsidRPr="0062716E">
        <w:rPr>
          <w:lang w:val="sq-AL"/>
        </w:rPr>
        <w:t>ë</w:t>
      </w:r>
      <w:r w:rsidRPr="0062716E">
        <w:rPr>
          <w:lang w:val="sq-AL"/>
        </w:rPr>
        <w:t>m t</w:t>
      </w:r>
      <w:r w:rsidR="001A726D" w:rsidRPr="0062716E">
        <w:rPr>
          <w:lang w:val="sq-AL"/>
        </w:rPr>
        <w:t>ë</w:t>
      </w:r>
      <w:r w:rsidRPr="0062716E">
        <w:rPr>
          <w:lang w:val="sq-AL"/>
        </w:rPr>
        <w:t xml:space="preserve"> pjes</w:t>
      </w:r>
      <w:r w:rsidR="001A726D" w:rsidRPr="0062716E">
        <w:rPr>
          <w:lang w:val="sq-AL"/>
        </w:rPr>
        <w:t>ë</w:t>
      </w:r>
      <w:r w:rsidRPr="0062716E">
        <w:rPr>
          <w:lang w:val="sq-AL"/>
        </w:rPr>
        <w:t>marr</w:t>
      </w:r>
      <w:r w:rsidR="001A726D" w:rsidRPr="0062716E">
        <w:rPr>
          <w:lang w:val="sq-AL"/>
        </w:rPr>
        <w:t>ë</w:t>
      </w:r>
      <w:r w:rsidRPr="0062716E">
        <w:rPr>
          <w:lang w:val="sq-AL"/>
        </w:rPr>
        <w:t>sve n</w:t>
      </w:r>
      <w:r w:rsidR="001A726D" w:rsidRPr="0062716E">
        <w:rPr>
          <w:lang w:val="sq-AL"/>
        </w:rPr>
        <w:t>ë</w:t>
      </w:r>
      <w:r w:rsidRPr="0062716E">
        <w:rPr>
          <w:lang w:val="sq-AL"/>
        </w:rPr>
        <w:t xml:space="preserve"> kurs</w:t>
      </w:r>
      <w:r w:rsidR="00EF40D0" w:rsidRPr="0062716E">
        <w:rPr>
          <w:lang w:val="sq-AL"/>
        </w:rPr>
        <w:t>.</w:t>
      </w:r>
    </w:p>
    <w:p w:rsidR="00EF40D0" w:rsidRPr="0062716E" w:rsidRDefault="00A947CF" w:rsidP="00D53655">
      <w:pPr>
        <w:pStyle w:val="bul1"/>
        <w:rPr>
          <w:lang w:val="sq-AL"/>
        </w:rPr>
      </w:pPr>
      <w:r w:rsidRPr="0062716E">
        <w:rPr>
          <w:lang w:val="sq-AL"/>
        </w:rPr>
        <w:t>Komp</w:t>
      </w:r>
      <w:r w:rsidR="003A419A" w:rsidRPr="0062716E">
        <w:rPr>
          <w:lang w:val="sq-AL"/>
        </w:rPr>
        <w:t>j</w:t>
      </w:r>
      <w:r w:rsidRPr="0062716E">
        <w:rPr>
          <w:lang w:val="sq-AL"/>
        </w:rPr>
        <w:t>uter tavoline apo komp</w:t>
      </w:r>
      <w:r w:rsidR="003A419A" w:rsidRPr="0062716E">
        <w:rPr>
          <w:lang w:val="sq-AL"/>
        </w:rPr>
        <w:t>j</w:t>
      </w:r>
      <w:r w:rsidRPr="0062716E">
        <w:rPr>
          <w:lang w:val="sq-AL"/>
        </w:rPr>
        <w:t xml:space="preserve">uter </w:t>
      </w:r>
      <w:r w:rsidR="002B776D" w:rsidRPr="0062716E">
        <w:rPr>
          <w:lang w:val="sq-AL"/>
        </w:rPr>
        <w:t>laptop</w:t>
      </w:r>
      <w:r w:rsidRPr="0062716E">
        <w:rPr>
          <w:lang w:val="sq-AL"/>
        </w:rPr>
        <w:t xml:space="preserve"> me sistem operimi </w:t>
      </w:r>
      <w:r w:rsidR="003A419A" w:rsidRPr="0062716E">
        <w:rPr>
          <w:lang w:val="sq-AL"/>
        </w:rPr>
        <w:t>W</w:t>
      </w:r>
      <w:r w:rsidR="00EF40D0" w:rsidRPr="0062716E">
        <w:rPr>
          <w:lang w:val="sq-AL"/>
        </w:rPr>
        <w:t>indo</w:t>
      </w:r>
      <w:r w:rsidR="003A419A" w:rsidRPr="0062716E">
        <w:rPr>
          <w:lang w:val="sq-AL"/>
        </w:rPr>
        <w:t>w</w:t>
      </w:r>
      <w:r w:rsidR="00EF40D0" w:rsidRPr="0062716E">
        <w:rPr>
          <w:lang w:val="sq-AL"/>
        </w:rPr>
        <w:t xml:space="preserve">s 7 </w:t>
      </w:r>
      <w:r w:rsidRPr="0062716E">
        <w:rPr>
          <w:lang w:val="sq-AL"/>
        </w:rPr>
        <w:t xml:space="preserve">dhe me programin </w:t>
      </w:r>
      <w:r w:rsidR="00EF40D0" w:rsidRPr="0062716E">
        <w:rPr>
          <w:lang w:val="sq-AL"/>
        </w:rPr>
        <w:t>MS Office Professional</w:t>
      </w:r>
      <w:r w:rsidRPr="0062716E">
        <w:rPr>
          <w:lang w:val="sq-AL"/>
        </w:rPr>
        <w:t xml:space="preserve"> t</w:t>
      </w:r>
      <w:r w:rsidR="001A726D" w:rsidRPr="0062716E">
        <w:rPr>
          <w:lang w:val="sq-AL"/>
        </w:rPr>
        <w:t>ë</w:t>
      </w:r>
      <w:r w:rsidRPr="0062716E">
        <w:rPr>
          <w:lang w:val="sq-AL"/>
        </w:rPr>
        <w:t xml:space="preserve"> instaluar</w:t>
      </w:r>
    </w:p>
    <w:p w:rsidR="00EF40D0" w:rsidRPr="0062716E" w:rsidRDefault="00EF40D0" w:rsidP="00D53655">
      <w:pPr>
        <w:pStyle w:val="bul1"/>
        <w:rPr>
          <w:rFonts w:ascii="Symbol" w:hAnsi="Symbol"/>
          <w:lang w:val="sq-AL"/>
        </w:rPr>
      </w:pPr>
      <w:r w:rsidRPr="0062716E">
        <w:rPr>
          <w:bCs/>
          <w:lang w:val="sq-AL"/>
        </w:rPr>
        <w:t>Proje</w:t>
      </w:r>
      <w:r w:rsidR="00A947CF" w:rsidRPr="0062716E">
        <w:rPr>
          <w:bCs/>
          <w:lang w:val="sq-AL"/>
        </w:rPr>
        <w:t>ktor dhe ekran p</w:t>
      </w:r>
      <w:r w:rsidR="001A726D" w:rsidRPr="0062716E">
        <w:rPr>
          <w:bCs/>
          <w:lang w:val="sq-AL"/>
        </w:rPr>
        <w:t>ë</w:t>
      </w:r>
      <w:r w:rsidR="00A947CF" w:rsidRPr="0062716E">
        <w:rPr>
          <w:bCs/>
          <w:lang w:val="sq-AL"/>
        </w:rPr>
        <w:t>r shfaqjen e imazheve</w:t>
      </w:r>
    </w:p>
    <w:p w:rsidR="00EF40D0" w:rsidRPr="0062716E" w:rsidRDefault="00A947CF" w:rsidP="00D53655">
      <w:pPr>
        <w:pStyle w:val="bul1"/>
        <w:rPr>
          <w:rFonts w:ascii="Symbol" w:hAnsi="Symbol"/>
          <w:lang w:val="sq-AL"/>
        </w:rPr>
      </w:pPr>
      <w:r w:rsidRPr="0062716E">
        <w:rPr>
          <w:bCs/>
          <w:lang w:val="sq-AL"/>
        </w:rPr>
        <w:t xml:space="preserve">Lidhje </w:t>
      </w:r>
      <w:r w:rsidR="00EF40D0" w:rsidRPr="0062716E">
        <w:rPr>
          <w:bCs/>
          <w:lang w:val="sq-AL"/>
        </w:rPr>
        <w:t>Internet</w:t>
      </w:r>
      <w:r w:rsidRPr="0062716E">
        <w:rPr>
          <w:bCs/>
          <w:lang w:val="sq-AL"/>
        </w:rPr>
        <w:t xml:space="preserve">i </w:t>
      </w:r>
      <w:r w:rsidR="00EF40D0" w:rsidRPr="0062716E">
        <w:rPr>
          <w:bCs/>
          <w:lang w:val="sq-AL"/>
        </w:rPr>
        <w:t>(</w:t>
      </w:r>
      <w:r w:rsidRPr="0062716E">
        <w:rPr>
          <w:bCs/>
          <w:lang w:val="sq-AL"/>
        </w:rPr>
        <w:t>n</w:t>
      </w:r>
      <w:r w:rsidR="001A726D" w:rsidRPr="0062716E">
        <w:rPr>
          <w:bCs/>
          <w:lang w:val="sq-AL"/>
        </w:rPr>
        <w:t>ë</w:t>
      </w:r>
      <w:r w:rsidRPr="0062716E">
        <w:rPr>
          <w:bCs/>
          <w:lang w:val="sq-AL"/>
        </w:rPr>
        <w:t xml:space="preserve">se </w:t>
      </w:r>
      <w:r w:rsidR="001A726D" w:rsidRPr="0062716E">
        <w:rPr>
          <w:bCs/>
          <w:lang w:val="sq-AL"/>
        </w:rPr>
        <w:t>ë</w:t>
      </w:r>
      <w:r w:rsidRPr="0062716E">
        <w:rPr>
          <w:bCs/>
          <w:lang w:val="sq-AL"/>
        </w:rPr>
        <w:t>sht</w:t>
      </w:r>
      <w:r w:rsidR="001A726D" w:rsidRPr="0062716E">
        <w:rPr>
          <w:bCs/>
          <w:lang w:val="sq-AL"/>
        </w:rPr>
        <w:t>ë</w:t>
      </w:r>
      <w:r w:rsidRPr="0062716E">
        <w:rPr>
          <w:bCs/>
          <w:lang w:val="sq-AL"/>
        </w:rPr>
        <w:t xml:space="preserve"> e disponueshme</w:t>
      </w:r>
      <w:r w:rsidR="00EF40D0" w:rsidRPr="0062716E">
        <w:rPr>
          <w:bCs/>
          <w:lang w:val="sq-AL"/>
        </w:rPr>
        <w:t xml:space="preserve">) </w:t>
      </w:r>
    </w:p>
    <w:p w:rsidR="00EF40D0" w:rsidRPr="0062716E" w:rsidRDefault="00DD3442" w:rsidP="00D53655">
      <w:pPr>
        <w:pStyle w:val="bul1"/>
        <w:rPr>
          <w:rFonts w:ascii="Symbol" w:hAnsi="Symbol"/>
          <w:lang w:val="sq-AL"/>
        </w:rPr>
      </w:pPr>
      <w:r w:rsidRPr="0062716E">
        <w:rPr>
          <w:bCs/>
          <w:lang w:val="sq-AL"/>
        </w:rPr>
        <w:t>Modele t</w:t>
      </w:r>
      <w:r w:rsidR="001A726D" w:rsidRPr="0062716E">
        <w:rPr>
          <w:bCs/>
          <w:lang w:val="sq-AL"/>
        </w:rPr>
        <w:t>ë</w:t>
      </w:r>
      <w:r w:rsidRPr="0062716E">
        <w:rPr>
          <w:bCs/>
          <w:lang w:val="sq-AL"/>
        </w:rPr>
        <w:t xml:space="preserve"> </w:t>
      </w:r>
      <w:r w:rsidR="003A419A" w:rsidRPr="0062716E">
        <w:rPr>
          <w:bCs/>
          <w:lang w:val="sq-AL"/>
        </w:rPr>
        <w:t>komponentëve</w:t>
      </w:r>
      <w:r w:rsidRPr="0062716E">
        <w:rPr>
          <w:bCs/>
          <w:lang w:val="sq-AL"/>
        </w:rPr>
        <w:t xml:space="preserve"> fizik</w:t>
      </w:r>
      <w:r w:rsidR="003A419A" w:rsidRPr="0062716E">
        <w:rPr>
          <w:bCs/>
          <w:lang w:val="sq-AL"/>
        </w:rPr>
        <w:t>ë</w:t>
      </w:r>
      <w:r w:rsidRPr="0062716E">
        <w:rPr>
          <w:bCs/>
          <w:lang w:val="sq-AL"/>
        </w:rPr>
        <w:t xml:space="preserve"> t</w:t>
      </w:r>
      <w:r w:rsidR="001A726D" w:rsidRPr="0062716E">
        <w:rPr>
          <w:bCs/>
          <w:lang w:val="sq-AL"/>
        </w:rPr>
        <w:t>ë</w:t>
      </w:r>
      <w:r w:rsidRPr="0062716E">
        <w:rPr>
          <w:bCs/>
          <w:lang w:val="sq-AL"/>
        </w:rPr>
        <w:t xml:space="preserve"> komp</w:t>
      </w:r>
      <w:r w:rsidR="003A419A" w:rsidRPr="0062716E">
        <w:rPr>
          <w:bCs/>
          <w:lang w:val="sq-AL"/>
        </w:rPr>
        <w:t>j</w:t>
      </w:r>
      <w:r w:rsidRPr="0062716E">
        <w:rPr>
          <w:bCs/>
          <w:lang w:val="sq-AL"/>
        </w:rPr>
        <w:t>uterit</w:t>
      </w:r>
      <w:r w:rsidR="00EF40D0" w:rsidRPr="0062716E">
        <w:rPr>
          <w:bCs/>
          <w:lang w:val="sq-AL"/>
        </w:rPr>
        <w:t xml:space="preserve"> (</w:t>
      </w:r>
      <w:r w:rsidRPr="0062716E">
        <w:rPr>
          <w:bCs/>
          <w:lang w:val="sq-AL"/>
        </w:rPr>
        <w:t>n</w:t>
      </w:r>
      <w:r w:rsidR="001A726D" w:rsidRPr="0062716E">
        <w:rPr>
          <w:bCs/>
          <w:lang w:val="sq-AL"/>
        </w:rPr>
        <w:t>ë</w:t>
      </w:r>
      <w:r w:rsidRPr="0062716E">
        <w:rPr>
          <w:bCs/>
          <w:lang w:val="sq-AL"/>
        </w:rPr>
        <w:t>se jan</w:t>
      </w:r>
      <w:r w:rsidR="001A726D" w:rsidRPr="0062716E">
        <w:rPr>
          <w:bCs/>
          <w:lang w:val="sq-AL"/>
        </w:rPr>
        <w:t>ë</w:t>
      </w:r>
      <w:r w:rsidRPr="0062716E">
        <w:rPr>
          <w:bCs/>
          <w:lang w:val="sq-AL"/>
        </w:rPr>
        <w:t xml:space="preserve"> t</w:t>
      </w:r>
      <w:r w:rsidR="001A726D" w:rsidRPr="0062716E">
        <w:rPr>
          <w:bCs/>
          <w:lang w:val="sq-AL"/>
        </w:rPr>
        <w:t>ë</w:t>
      </w:r>
      <w:r w:rsidRPr="0062716E">
        <w:rPr>
          <w:bCs/>
          <w:lang w:val="sq-AL"/>
        </w:rPr>
        <w:t xml:space="preserve"> disponueshme</w:t>
      </w:r>
      <w:r w:rsidR="00EF40D0" w:rsidRPr="0062716E">
        <w:rPr>
          <w:bCs/>
          <w:lang w:val="sq-AL"/>
        </w:rPr>
        <w:t xml:space="preserve">) </w:t>
      </w:r>
    </w:p>
    <w:p w:rsidR="00EF40D0" w:rsidRPr="0062716E" w:rsidRDefault="003A419A" w:rsidP="00D53655">
      <w:pPr>
        <w:pStyle w:val="bul1"/>
        <w:rPr>
          <w:rFonts w:ascii="Symbol" w:hAnsi="Symbol"/>
          <w:lang w:val="sq-AL"/>
        </w:rPr>
      </w:pPr>
      <w:r w:rsidRPr="0062716E">
        <w:rPr>
          <w:bCs/>
          <w:lang w:val="sq-AL"/>
        </w:rPr>
        <w:t>Klipin</w:t>
      </w:r>
      <w:r w:rsidR="00DD3442" w:rsidRPr="0062716E">
        <w:rPr>
          <w:bCs/>
          <w:lang w:val="sq-AL"/>
        </w:rPr>
        <w:t xml:space="preserve"> e </w:t>
      </w:r>
      <w:r w:rsidR="00EF40D0" w:rsidRPr="0062716E">
        <w:rPr>
          <w:bCs/>
          <w:lang w:val="sq-AL"/>
        </w:rPr>
        <w:t>Video</w:t>
      </w:r>
      <w:r w:rsidR="00DD3442" w:rsidRPr="0062716E">
        <w:rPr>
          <w:bCs/>
          <w:lang w:val="sq-AL"/>
        </w:rPr>
        <w:t>s</w:t>
      </w:r>
      <w:r w:rsidR="00EF40D0" w:rsidRPr="0062716E">
        <w:rPr>
          <w:bCs/>
          <w:lang w:val="sq-AL"/>
        </w:rPr>
        <w:t xml:space="preserve"> “</w:t>
      </w:r>
      <w:r w:rsidRPr="0062716E">
        <w:rPr>
          <w:bCs/>
          <w:lang w:val="sq-AL"/>
        </w:rPr>
        <w:t>Warriors of the Net”</w:t>
      </w:r>
    </w:p>
    <w:p w:rsidR="00EF40D0" w:rsidRPr="0062716E" w:rsidRDefault="00DD3442" w:rsidP="00D53655">
      <w:pPr>
        <w:pStyle w:val="bul1"/>
        <w:rPr>
          <w:rFonts w:ascii="Symbol" w:hAnsi="Symbol"/>
          <w:lang w:val="sq-AL"/>
        </w:rPr>
      </w:pPr>
      <w:r w:rsidRPr="0062716E">
        <w:rPr>
          <w:bCs/>
          <w:lang w:val="sq-AL"/>
        </w:rPr>
        <w:t>Konvent</w:t>
      </w:r>
      <w:r w:rsidR="001A726D" w:rsidRPr="0062716E">
        <w:rPr>
          <w:bCs/>
          <w:lang w:val="sq-AL"/>
        </w:rPr>
        <w:t>ë</w:t>
      </w:r>
      <w:r w:rsidRPr="0062716E">
        <w:rPr>
          <w:bCs/>
          <w:lang w:val="sq-AL"/>
        </w:rPr>
        <w:t xml:space="preserve">n e </w:t>
      </w:r>
      <w:r w:rsidR="00EF40D0" w:rsidRPr="0062716E">
        <w:rPr>
          <w:bCs/>
          <w:lang w:val="sq-AL"/>
        </w:rPr>
        <w:t>Budapest</w:t>
      </w:r>
      <w:r w:rsidR="003A419A" w:rsidRPr="0062716E">
        <w:rPr>
          <w:bCs/>
          <w:lang w:val="sq-AL"/>
        </w:rPr>
        <w:t>it</w:t>
      </w:r>
      <w:r w:rsidRPr="0062716E">
        <w:rPr>
          <w:bCs/>
          <w:lang w:val="sq-AL"/>
        </w:rPr>
        <w:t xml:space="preserve"> p</w:t>
      </w:r>
      <w:r w:rsidR="001A726D" w:rsidRPr="0062716E">
        <w:rPr>
          <w:bCs/>
          <w:lang w:val="sq-AL"/>
        </w:rPr>
        <w:t>ë</w:t>
      </w:r>
      <w:r w:rsidRPr="0062716E">
        <w:rPr>
          <w:bCs/>
          <w:lang w:val="sq-AL"/>
        </w:rPr>
        <w:t>r Krimin Kibernetik duke p</w:t>
      </w:r>
      <w:r w:rsidR="001A726D" w:rsidRPr="0062716E">
        <w:rPr>
          <w:bCs/>
          <w:lang w:val="sq-AL"/>
        </w:rPr>
        <w:t>ë</w:t>
      </w:r>
      <w:r w:rsidRPr="0062716E">
        <w:rPr>
          <w:bCs/>
          <w:lang w:val="sq-AL"/>
        </w:rPr>
        <w:t>rfshir</w:t>
      </w:r>
      <w:r w:rsidR="001A726D" w:rsidRPr="0062716E">
        <w:rPr>
          <w:bCs/>
          <w:lang w:val="sq-AL"/>
        </w:rPr>
        <w:t>ë</w:t>
      </w:r>
      <w:r w:rsidRPr="0062716E">
        <w:rPr>
          <w:bCs/>
          <w:lang w:val="sq-AL"/>
        </w:rPr>
        <w:t xml:space="preserve"> raportin shpjegues</w:t>
      </w:r>
    </w:p>
    <w:p w:rsidR="00EF40D0" w:rsidRPr="0062716E" w:rsidRDefault="00DD3442" w:rsidP="00D53655">
      <w:pPr>
        <w:pStyle w:val="bul1"/>
        <w:rPr>
          <w:rFonts w:ascii="Symbol" w:hAnsi="Symbol"/>
          <w:lang w:val="sq-AL"/>
        </w:rPr>
      </w:pPr>
      <w:r w:rsidRPr="0062716E">
        <w:rPr>
          <w:bCs/>
          <w:lang w:val="sq-AL"/>
        </w:rPr>
        <w:t>Kopje t</w:t>
      </w:r>
      <w:r w:rsidR="001A726D" w:rsidRPr="0062716E">
        <w:rPr>
          <w:bCs/>
          <w:lang w:val="sq-AL"/>
        </w:rPr>
        <w:t>ë</w:t>
      </w:r>
      <w:r w:rsidRPr="0062716E">
        <w:rPr>
          <w:bCs/>
          <w:lang w:val="sq-AL"/>
        </w:rPr>
        <w:t xml:space="preserve"> guid</w:t>
      </w:r>
      <w:r w:rsidR="001A726D" w:rsidRPr="0062716E">
        <w:rPr>
          <w:bCs/>
          <w:lang w:val="sq-AL"/>
        </w:rPr>
        <w:t>ë</w:t>
      </w:r>
      <w:r w:rsidRPr="0062716E">
        <w:rPr>
          <w:bCs/>
          <w:lang w:val="sq-AL"/>
        </w:rPr>
        <w:t>s p</w:t>
      </w:r>
      <w:r w:rsidR="001A726D" w:rsidRPr="0062716E">
        <w:rPr>
          <w:bCs/>
          <w:lang w:val="sq-AL"/>
        </w:rPr>
        <w:t>ë</w:t>
      </w:r>
      <w:r w:rsidRPr="0062716E">
        <w:rPr>
          <w:bCs/>
          <w:lang w:val="sq-AL"/>
        </w:rPr>
        <w:t>r provat elektronike t</w:t>
      </w:r>
      <w:r w:rsidR="001A726D" w:rsidRPr="0062716E">
        <w:rPr>
          <w:bCs/>
          <w:lang w:val="sq-AL"/>
        </w:rPr>
        <w:t>ë</w:t>
      </w:r>
      <w:r w:rsidRPr="0062716E">
        <w:rPr>
          <w:bCs/>
          <w:lang w:val="sq-AL"/>
        </w:rPr>
        <w:t xml:space="preserve"> financuar nga </w:t>
      </w:r>
      <w:r w:rsidR="00EF40D0" w:rsidRPr="0062716E">
        <w:rPr>
          <w:bCs/>
          <w:lang w:val="sq-AL"/>
        </w:rPr>
        <w:t>EC OISIN</w:t>
      </w:r>
    </w:p>
    <w:p w:rsidR="00EF40D0" w:rsidRPr="0062716E" w:rsidRDefault="00DD3442" w:rsidP="00D53655">
      <w:pPr>
        <w:pStyle w:val="bul1"/>
        <w:rPr>
          <w:rFonts w:cs="Helvetica"/>
          <w:lang w:val="sq-AL"/>
        </w:rPr>
      </w:pPr>
      <w:r w:rsidRPr="0062716E">
        <w:rPr>
          <w:rFonts w:cs="Helvetica"/>
          <w:lang w:val="sq-AL"/>
        </w:rPr>
        <w:t>Tabel</w:t>
      </w:r>
      <w:r w:rsidR="001A726D" w:rsidRPr="0062716E">
        <w:rPr>
          <w:rFonts w:cs="Helvetica"/>
          <w:lang w:val="sq-AL"/>
        </w:rPr>
        <w:t>ë</w:t>
      </w:r>
      <w:r w:rsidRPr="0062716E">
        <w:rPr>
          <w:rFonts w:cs="Helvetica"/>
          <w:lang w:val="sq-AL"/>
        </w:rPr>
        <w:t xml:space="preserve"> t</w:t>
      </w:r>
      <w:r w:rsidR="001A726D" w:rsidRPr="0062716E">
        <w:rPr>
          <w:rFonts w:cs="Helvetica"/>
          <w:lang w:val="sq-AL"/>
        </w:rPr>
        <w:t>ë</w:t>
      </w:r>
      <w:r w:rsidRPr="0062716E">
        <w:rPr>
          <w:rFonts w:cs="Helvetica"/>
          <w:lang w:val="sq-AL"/>
        </w:rPr>
        <w:t xml:space="preserve"> Bardh</w:t>
      </w:r>
      <w:r w:rsidR="001A726D" w:rsidRPr="0062716E">
        <w:rPr>
          <w:rFonts w:cs="Helvetica"/>
          <w:lang w:val="sq-AL"/>
        </w:rPr>
        <w:t>ë</w:t>
      </w:r>
    </w:p>
    <w:p w:rsidR="00EF40D0" w:rsidRPr="0062716E" w:rsidRDefault="00DD3442" w:rsidP="00D53655">
      <w:pPr>
        <w:pStyle w:val="bul1"/>
        <w:rPr>
          <w:rFonts w:cs="Helvetica"/>
          <w:lang w:val="sq-AL"/>
        </w:rPr>
      </w:pPr>
      <w:r w:rsidRPr="0062716E">
        <w:rPr>
          <w:rFonts w:cs="Helvetica"/>
          <w:lang w:val="sq-AL"/>
        </w:rPr>
        <w:t>Markera shkrues p</w:t>
      </w:r>
      <w:r w:rsidR="001A726D" w:rsidRPr="0062716E">
        <w:rPr>
          <w:rFonts w:cs="Helvetica"/>
          <w:lang w:val="sq-AL"/>
        </w:rPr>
        <w:t>ë</w:t>
      </w:r>
      <w:r w:rsidRPr="0062716E">
        <w:rPr>
          <w:rFonts w:cs="Helvetica"/>
          <w:lang w:val="sq-AL"/>
        </w:rPr>
        <w:t>r Tabel</w:t>
      </w:r>
      <w:r w:rsidR="001A726D" w:rsidRPr="0062716E">
        <w:rPr>
          <w:rFonts w:cs="Helvetica"/>
          <w:lang w:val="sq-AL"/>
        </w:rPr>
        <w:t>ë</w:t>
      </w:r>
      <w:r w:rsidRPr="0062716E">
        <w:rPr>
          <w:rFonts w:cs="Helvetica"/>
          <w:lang w:val="sq-AL"/>
        </w:rPr>
        <w:t>n e Bardh</w:t>
      </w:r>
      <w:r w:rsidR="001A726D" w:rsidRPr="0062716E">
        <w:rPr>
          <w:rFonts w:cs="Helvetica"/>
          <w:lang w:val="sq-AL"/>
        </w:rPr>
        <w:t>ë</w:t>
      </w:r>
      <w:r w:rsidR="00EF40D0" w:rsidRPr="0062716E">
        <w:rPr>
          <w:rFonts w:cs="Helvetica"/>
          <w:lang w:val="sq-AL"/>
        </w:rPr>
        <w:t xml:space="preserve"> (</w:t>
      </w:r>
      <w:r w:rsidRPr="0062716E">
        <w:rPr>
          <w:rFonts w:cs="Helvetica"/>
          <w:lang w:val="sq-AL"/>
        </w:rPr>
        <w:t>t</w:t>
      </w:r>
      <w:r w:rsidR="001A726D" w:rsidRPr="0062716E">
        <w:rPr>
          <w:rFonts w:cs="Helvetica"/>
          <w:lang w:val="sq-AL"/>
        </w:rPr>
        <w:t>ë</w:t>
      </w:r>
      <w:r w:rsidRPr="0062716E">
        <w:rPr>
          <w:rFonts w:cs="Helvetica"/>
          <w:lang w:val="sq-AL"/>
        </w:rPr>
        <w:t xml:space="preserve"> pakt</w:t>
      </w:r>
      <w:r w:rsidR="001A726D" w:rsidRPr="0062716E">
        <w:rPr>
          <w:rFonts w:cs="Helvetica"/>
          <w:lang w:val="sq-AL"/>
        </w:rPr>
        <w:t>ë</w:t>
      </w:r>
      <w:r w:rsidRPr="0062716E">
        <w:rPr>
          <w:rFonts w:cs="Helvetica"/>
          <w:lang w:val="sq-AL"/>
        </w:rPr>
        <w:t xml:space="preserve">n </w:t>
      </w:r>
      <w:r w:rsidR="00EF40D0" w:rsidRPr="0062716E">
        <w:rPr>
          <w:rFonts w:cs="Helvetica"/>
          <w:lang w:val="sq-AL"/>
        </w:rPr>
        <w:t>2</w:t>
      </w:r>
      <w:r w:rsidRPr="0062716E">
        <w:rPr>
          <w:rFonts w:cs="Helvetica"/>
          <w:lang w:val="sq-AL"/>
        </w:rPr>
        <w:t xml:space="preserve"> p</w:t>
      </w:r>
      <w:r w:rsidR="001A726D" w:rsidRPr="0062716E">
        <w:rPr>
          <w:rFonts w:cs="Helvetica"/>
          <w:lang w:val="sq-AL"/>
        </w:rPr>
        <w:t>ë</w:t>
      </w:r>
      <w:r w:rsidRPr="0062716E">
        <w:rPr>
          <w:rFonts w:cs="Helvetica"/>
          <w:lang w:val="sq-AL"/>
        </w:rPr>
        <w:t>r secil</w:t>
      </w:r>
      <w:r w:rsidR="001A726D" w:rsidRPr="0062716E">
        <w:rPr>
          <w:rFonts w:cs="Helvetica"/>
          <w:lang w:val="sq-AL"/>
        </w:rPr>
        <w:t>ë</w:t>
      </w:r>
      <w:r w:rsidRPr="0062716E">
        <w:rPr>
          <w:rFonts w:cs="Helvetica"/>
          <w:lang w:val="sq-AL"/>
        </w:rPr>
        <w:t>n ngjyr</w:t>
      </w:r>
      <w:r w:rsidR="001A726D" w:rsidRPr="0062716E">
        <w:rPr>
          <w:rFonts w:cs="Helvetica"/>
          <w:lang w:val="sq-AL"/>
        </w:rPr>
        <w:t>ë</w:t>
      </w:r>
      <w:r w:rsidRPr="0062716E">
        <w:rPr>
          <w:rFonts w:cs="Helvetica"/>
          <w:lang w:val="sq-AL"/>
        </w:rPr>
        <w:t>:</w:t>
      </w:r>
      <w:r w:rsidR="00EF40D0" w:rsidRPr="0062716E">
        <w:rPr>
          <w:rFonts w:cs="Helvetica"/>
          <w:lang w:val="sq-AL"/>
        </w:rPr>
        <w:t xml:space="preserve"> </w:t>
      </w:r>
      <w:r w:rsidRPr="0062716E">
        <w:rPr>
          <w:rFonts w:cs="Helvetica"/>
          <w:lang w:val="sq-AL"/>
        </w:rPr>
        <w:t>blu, t</w:t>
      </w:r>
      <w:r w:rsidR="001A726D" w:rsidRPr="0062716E">
        <w:rPr>
          <w:rFonts w:cs="Helvetica"/>
          <w:lang w:val="sq-AL"/>
        </w:rPr>
        <w:t>ë</w:t>
      </w:r>
      <w:r w:rsidRPr="0062716E">
        <w:rPr>
          <w:rFonts w:cs="Helvetica"/>
          <w:lang w:val="sq-AL"/>
        </w:rPr>
        <w:t xml:space="preserve"> zinj, t</w:t>
      </w:r>
      <w:r w:rsidR="001A726D" w:rsidRPr="0062716E">
        <w:rPr>
          <w:rFonts w:cs="Helvetica"/>
          <w:lang w:val="sq-AL"/>
        </w:rPr>
        <w:t>ë</w:t>
      </w:r>
      <w:r w:rsidRPr="0062716E">
        <w:rPr>
          <w:rFonts w:cs="Helvetica"/>
          <w:lang w:val="sq-AL"/>
        </w:rPr>
        <w:t xml:space="preserve"> kuq dhe jeshil</w:t>
      </w:r>
      <w:r w:rsidR="001A726D" w:rsidRPr="0062716E">
        <w:rPr>
          <w:rFonts w:cs="Helvetica"/>
          <w:lang w:val="sq-AL"/>
        </w:rPr>
        <w:t>ë</w:t>
      </w:r>
      <w:r w:rsidR="00EF40D0" w:rsidRPr="0062716E">
        <w:rPr>
          <w:rFonts w:cs="Helvetica"/>
          <w:lang w:val="sq-AL"/>
        </w:rPr>
        <w:t>)</w:t>
      </w:r>
    </w:p>
    <w:p w:rsidR="00EF40D0" w:rsidRPr="0062716E" w:rsidRDefault="00EF40D0" w:rsidP="00D53655">
      <w:pPr>
        <w:pStyle w:val="bul1"/>
        <w:rPr>
          <w:rFonts w:cs="Helvetica"/>
          <w:lang w:val="sq-AL"/>
        </w:rPr>
      </w:pPr>
      <w:r w:rsidRPr="0062716E">
        <w:rPr>
          <w:rFonts w:cs="Helvetica"/>
          <w:lang w:val="sq-AL"/>
        </w:rPr>
        <w:t xml:space="preserve">2 </w:t>
      </w:r>
      <w:r w:rsidR="00DD3442" w:rsidRPr="0062716E">
        <w:rPr>
          <w:rFonts w:cs="Helvetica"/>
          <w:lang w:val="sq-AL"/>
        </w:rPr>
        <w:t xml:space="preserve">Tabela </w:t>
      </w:r>
      <w:r w:rsidRPr="0062716E">
        <w:rPr>
          <w:rFonts w:cs="Helvetica"/>
          <w:lang w:val="sq-AL"/>
        </w:rPr>
        <w:t>Flipchart</w:t>
      </w:r>
      <w:r w:rsidR="00DD3442" w:rsidRPr="0062716E">
        <w:rPr>
          <w:rFonts w:cs="Helvetica"/>
          <w:lang w:val="sq-AL"/>
        </w:rPr>
        <w:t xml:space="preserve"> me let</w:t>
      </w:r>
      <w:r w:rsidR="001A726D" w:rsidRPr="0062716E">
        <w:rPr>
          <w:rFonts w:cs="Helvetica"/>
          <w:lang w:val="sq-AL"/>
        </w:rPr>
        <w:t>ë</w:t>
      </w:r>
      <w:r w:rsidR="00DD3442" w:rsidRPr="0062716E">
        <w:rPr>
          <w:rFonts w:cs="Helvetica"/>
          <w:lang w:val="sq-AL"/>
        </w:rPr>
        <w:t>r t</w:t>
      </w:r>
      <w:r w:rsidR="001A726D" w:rsidRPr="0062716E">
        <w:rPr>
          <w:rFonts w:cs="Helvetica"/>
          <w:lang w:val="sq-AL"/>
        </w:rPr>
        <w:t>ë</w:t>
      </w:r>
      <w:r w:rsidR="00DD3442" w:rsidRPr="0062716E">
        <w:rPr>
          <w:rFonts w:cs="Helvetica"/>
          <w:lang w:val="sq-AL"/>
        </w:rPr>
        <w:t xml:space="preserve"> mjaftueshme</w:t>
      </w:r>
    </w:p>
    <w:p w:rsidR="00EF40D0" w:rsidRPr="0062716E" w:rsidRDefault="00DD3442" w:rsidP="00D53655">
      <w:pPr>
        <w:pStyle w:val="bul1"/>
        <w:rPr>
          <w:rFonts w:cs="Helvetica"/>
          <w:lang w:val="sq-AL"/>
        </w:rPr>
      </w:pPr>
      <w:r w:rsidRPr="0062716E">
        <w:rPr>
          <w:rFonts w:cs="Helvetica"/>
          <w:lang w:val="sq-AL"/>
        </w:rPr>
        <w:t>Stilolapsa dhe blloqe p</w:t>
      </w:r>
      <w:r w:rsidR="001A726D" w:rsidRPr="0062716E">
        <w:rPr>
          <w:rFonts w:cs="Helvetica"/>
          <w:lang w:val="sq-AL"/>
        </w:rPr>
        <w:t>ë</w:t>
      </w:r>
      <w:r w:rsidRPr="0062716E">
        <w:rPr>
          <w:rFonts w:cs="Helvetica"/>
          <w:lang w:val="sq-AL"/>
        </w:rPr>
        <w:t>r pjes</w:t>
      </w:r>
      <w:r w:rsidR="001A726D" w:rsidRPr="0062716E">
        <w:rPr>
          <w:rFonts w:cs="Helvetica"/>
          <w:lang w:val="sq-AL"/>
        </w:rPr>
        <w:t>ë</w:t>
      </w:r>
      <w:r w:rsidRPr="0062716E">
        <w:rPr>
          <w:rFonts w:cs="Helvetica"/>
          <w:lang w:val="sq-AL"/>
        </w:rPr>
        <w:t>marr</w:t>
      </w:r>
      <w:r w:rsidR="001A726D" w:rsidRPr="0062716E">
        <w:rPr>
          <w:rFonts w:cs="Helvetica"/>
          <w:lang w:val="sq-AL"/>
        </w:rPr>
        <w:t>ë</w:t>
      </w:r>
      <w:r w:rsidRPr="0062716E">
        <w:rPr>
          <w:rFonts w:cs="Helvetica"/>
          <w:lang w:val="sq-AL"/>
        </w:rPr>
        <w:t>sit</w:t>
      </w:r>
    </w:p>
    <w:p w:rsidR="00EF40D0" w:rsidRPr="0062716E" w:rsidRDefault="00DD3442" w:rsidP="00D53655">
      <w:pPr>
        <w:pStyle w:val="bul1"/>
        <w:rPr>
          <w:rFonts w:cs="Helvetica"/>
          <w:lang w:val="sq-AL"/>
        </w:rPr>
      </w:pPr>
      <w:r w:rsidRPr="0062716E">
        <w:rPr>
          <w:rFonts w:cs="Helvetica"/>
          <w:lang w:val="sq-AL"/>
        </w:rPr>
        <w:t>Kap</w:t>
      </w:r>
      <w:r w:rsidR="001A726D" w:rsidRPr="0062716E">
        <w:rPr>
          <w:rFonts w:cs="Helvetica"/>
          <w:lang w:val="sq-AL"/>
        </w:rPr>
        <w:t>ë</w:t>
      </w:r>
      <w:r w:rsidRPr="0062716E">
        <w:rPr>
          <w:rFonts w:cs="Helvetica"/>
          <w:lang w:val="sq-AL"/>
        </w:rPr>
        <w:t>se aktesh, hap</w:t>
      </w:r>
      <w:r w:rsidR="001A726D" w:rsidRPr="0062716E">
        <w:rPr>
          <w:rFonts w:cs="Helvetica"/>
          <w:lang w:val="sq-AL"/>
        </w:rPr>
        <w:t>ë</w:t>
      </w:r>
      <w:r w:rsidRPr="0062716E">
        <w:rPr>
          <w:rFonts w:cs="Helvetica"/>
          <w:lang w:val="sq-AL"/>
        </w:rPr>
        <w:t>se vrimash dhe g</w:t>
      </w:r>
      <w:r w:rsidR="001A726D" w:rsidRPr="0062716E">
        <w:rPr>
          <w:rFonts w:cs="Helvetica"/>
          <w:lang w:val="sq-AL"/>
        </w:rPr>
        <w:t>ë</w:t>
      </w:r>
      <w:r w:rsidRPr="0062716E">
        <w:rPr>
          <w:rFonts w:cs="Helvetica"/>
          <w:lang w:val="sq-AL"/>
        </w:rPr>
        <w:t>rsh</w:t>
      </w:r>
      <w:r w:rsidR="001A726D" w:rsidRPr="0062716E">
        <w:rPr>
          <w:rFonts w:cs="Helvetica"/>
          <w:lang w:val="sq-AL"/>
        </w:rPr>
        <w:t>ë</w:t>
      </w:r>
      <w:r w:rsidRPr="0062716E">
        <w:rPr>
          <w:rFonts w:cs="Helvetica"/>
          <w:lang w:val="sq-AL"/>
        </w:rPr>
        <w:t>r</w:t>
      </w:r>
      <w:r w:rsidR="001A726D" w:rsidRPr="0062716E">
        <w:rPr>
          <w:rFonts w:cs="Helvetica"/>
          <w:lang w:val="sq-AL"/>
        </w:rPr>
        <w:t>ë</w:t>
      </w:r>
    </w:p>
    <w:p w:rsidR="00D462A6" w:rsidRPr="0062716E" w:rsidRDefault="00EB4899" w:rsidP="00F54738">
      <w:pPr>
        <w:pStyle w:val="bul1"/>
        <w:rPr>
          <w:rFonts w:ascii="Symbol" w:hAnsi="Symbol"/>
          <w:lang w:val="sq-AL"/>
        </w:rPr>
      </w:pPr>
      <w:r w:rsidRPr="0062716E">
        <w:rPr>
          <w:rFonts w:ascii="Helvetica" w:hAnsi="Helvetica" w:cs="Helvetica"/>
          <w:lang w:val="sq-AL"/>
        </w:rPr>
        <w:t>Ngjit</w:t>
      </w:r>
      <w:r w:rsidR="001A726D" w:rsidRPr="0062716E">
        <w:rPr>
          <w:rFonts w:ascii="Helvetica" w:hAnsi="Helvetica" w:cs="Helvetica"/>
          <w:lang w:val="sq-AL"/>
        </w:rPr>
        <w:t>ë</w:t>
      </w:r>
      <w:r w:rsidRPr="0062716E">
        <w:rPr>
          <w:rFonts w:ascii="Helvetica" w:hAnsi="Helvetica" w:cs="Helvetica"/>
          <w:lang w:val="sq-AL"/>
        </w:rPr>
        <w:t>s “</w:t>
      </w:r>
      <w:r w:rsidR="00EF40D0" w:rsidRPr="0062716E">
        <w:rPr>
          <w:rFonts w:ascii="Helvetica" w:hAnsi="Helvetica" w:cs="Helvetica"/>
          <w:lang w:val="sq-AL"/>
        </w:rPr>
        <w:t>Blu tack</w:t>
      </w:r>
      <w:r w:rsidRPr="0062716E">
        <w:rPr>
          <w:rFonts w:ascii="Helvetica" w:hAnsi="Helvetica" w:cs="Helvetica"/>
          <w:lang w:val="sq-AL"/>
        </w:rPr>
        <w:t>” ose nj</w:t>
      </w:r>
      <w:r w:rsidR="001A726D" w:rsidRPr="0062716E">
        <w:rPr>
          <w:rFonts w:ascii="Helvetica" w:hAnsi="Helvetica" w:cs="Helvetica"/>
          <w:lang w:val="sq-AL"/>
        </w:rPr>
        <w:t>ë</w:t>
      </w:r>
      <w:r w:rsidRPr="0062716E">
        <w:rPr>
          <w:rFonts w:ascii="Helvetica" w:hAnsi="Helvetica" w:cs="Helvetica"/>
          <w:lang w:val="sq-AL"/>
        </w:rPr>
        <w:t xml:space="preserve"> produkt t</w:t>
      </w:r>
      <w:r w:rsidR="001A726D" w:rsidRPr="0062716E">
        <w:rPr>
          <w:rFonts w:ascii="Helvetica" w:hAnsi="Helvetica" w:cs="Helvetica"/>
          <w:lang w:val="sq-AL"/>
        </w:rPr>
        <w:t>ë</w:t>
      </w:r>
      <w:r w:rsidRPr="0062716E">
        <w:rPr>
          <w:rFonts w:ascii="Helvetica" w:hAnsi="Helvetica" w:cs="Helvetica"/>
          <w:lang w:val="sq-AL"/>
        </w:rPr>
        <w:t xml:space="preserve"> ngjash</w:t>
      </w:r>
      <w:r w:rsidR="001A726D" w:rsidRPr="0062716E">
        <w:rPr>
          <w:rFonts w:ascii="Helvetica" w:hAnsi="Helvetica" w:cs="Helvetica"/>
          <w:lang w:val="sq-AL"/>
        </w:rPr>
        <w:t>ë</w:t>
      </w:r>
      <w:r w:rsidRPr="0062716E">
        <w:rPr>
          <w:rFonts w:ascii="Helvetica" w:hAnsi="Helvetica" w:cs="Helvetica"/>
          <w:lang w:val="sq-AL"/>
        </w:rPr>
        <w:t>m p</w:t>
      </w:r>
      <w:r w:rsidR="001A726D" w:rsidRPr="0062716E">
        <w:rPr>
          <w:rFonts w:ascii="Helvetica" w:hAnsi="Helvetica" w:cs="Helvetica"/>
          <w:lang w:val="sq-AL"/>
        </w:rPr>
        <w:t>ë</w:t>
      </w:r>
      <w:r w:rsidRPr="0062716E">
        <w:rPr>
          <w:rFonts w:ascii="Helvetica" w:hAnsi="Helvetica" w:cs="Helvetica"/>
          <w:lang w:val="sq-AL"/>
        </w:rPr>
        <w:t>r t</w:t>
      </w:r>
      <w:r w:rsidR="001A726D" w:rsidRPr="0062716E">
        <w:rPr>
          <w:rFonts w:ascii="Helvetica" w:hAnsi="Helvetica" w:cs="Helvetica"/>
          <w:lang w:val="sq-AL"/>
        </w:rPr>
        <w:t>ë</w:t>
      </w:r>
      <w:r w:rsidRPr="0062716E">
        <w:rPr>
          <w:rFonts w:ascii="Helvetica" w:hAnsi="Helvetica" w:cs="Helvetica"/>
          <w:lang w:val="sq-AL"/>
        </w:rPr>
        <w:t xml:space="preserve"> ngjitur </w:t>
      </w:r>
      <w:r w:rsidR="00EA33F6" w:rsidRPr="0062716E">
        <w:rPr>
          <w:rFonts w:ascii="Helvetica" w:hAnsi="Helvetica" w:cs="Helvetica"/>
          <w:lang w:val="sq-AL"/>
        </w:rPr>
        <w:t xml:space="preserve">përkohësisht </w:t>
      </w:r>
      <w:r w:rsidRPr="0062716E">
        <w:rPr>
          <w:rFonts w:ascii="Helvetica" w:hAnsi="Helvetica" w:cs="Helvetica"/>
          <w:lang w:val="sq-AL"/>
        </w:rPr>
        <w:t>letr</w:t>
      </w:r>
      <w:r w:rsidR="001A726D" w:rsidRPr="0062716E">
        <w:rPr>
          <w:rFonts w:ascii="Helvetica" w:hAnsi="Helvetica" w:cs="Helvetica"/>
          <w:lang w:val="sq-AL"/>
        </w:rPr>
        <w:t>ë</w:t>
      </w:r>
      <w:r w:rsidRPr="0062716E">
        <w:rPr>
          <w:rFonts w:ascii="Helvetica" w:hAnsi="Helvetica" w:cs="Helvetica"/>
          <w:lang w:val="sq-AL"/>
        </w:rPr>
        <w:t>n n</w:t>
      </w:r>
      <w:r w:rsidR="001A726D" w:rsidRPr="0062716E">
        <w:rPr>
          <w:rFonts w:ascii="Helvetica" w:hAnsi="Helvetica" w:cs="Helvetica"/>
          <w:lang w:val="sq-AL"/>
        </w:rPr>
        <w:t>ë</w:t>
      </w:r>
      <w:r w:rsidRPr="0062716E">
        <w:rPr>
          <w:rFonts w:ascii="Helvetica" w:hAnsi="Helvetica" w:cs="Helvetica"/>
          <w:lang w:val="sq-AL"/>
        </w:rPr>
        <w:t xml:space="preserve"> mure </w:t>
      </w:r>
      <w:r w:rsidR="000A63A1" w:rsidRPr="0062716E">
        <w:rPr>
          <w:rFonts w:ascii="Helvetica" w:hAnsi="Helvetica" w:cs="Helvetica"/>
          <w:lang w:val="sq-AL"/>
        </w:rPr>
        <w:t>.</w:t>
      </w:r>
    </w:p>
    <w:p w:rsidR="00F54738" w:rsidRPr="0062716E" w:rsidRDefault="00F54738" w:rsidP="00BA37D5"/>
    <w:p w:rsidR="00EF40D0" w:rsidRPr="0062716E" w:rsidRDefault="00EB4899" w:rsidP="005D7512">
      <w:pPr>
        <w:pStyle w:val="Heading2"/>
        <w:rPr>
          <w:rFonts w:ascii="Symbol" w:eastAsia="Calibri" w:hAnsi="Symbol"/>
        </w:rPr>
      </w:pPr>
      <w:r w:rsidRPr="0062716E">
        <w:rPr>
          <w:rFonts w:eastAsia="Times New Roman"/>
        </w:rPr>
        <w:t>Vler</w:t>
      </w:r>
      <w:r w:rsidR="001A726D" w:rsidRPr="0062716E">
        <w:rPr>
          <w:rFonts w:eastAsia="Times New Roman"/>
        </w:rPr>
        <w:t>ë</w:t>
      </w:r>
      <w:r w:rsidRPr="0062716E">
        <w:rPr>
          <w:rFonts w:eastAsia="Times New Roman"/>
        </w:rPr>
        <w:t>simi</w:t>
      </w:r>
    </w:p>
    <w:p w:rsidR="00EF40D0" w:rsidRPr="0062716E" w:rsidRDefault="00C54FA4" w:rsidP="00AF28F5">
      <w:pPr>
        <w:tabs>
          <w:tab w:val="left" w:pos="426"/>
        </w:tabs>
        <w:rPr>
          <w:rFonts w:eastAsia="Times New Roman" w:cs="Times New Roman"/>
        </w:rPr>
      </w:pPr>
      <w:r w:rsidRPr="0062716E">
        <w:rPr>
          <w:rFonts w:eastAsia="Times New Roman" w:cs="Times New Roman"/>
        </w:rPr>
        <w:t xml:space="preserve">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rkuar apo ofruar ndonj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 i njohurive t</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si pjes</w:t>
      </w:r>
      <w:r w:rsidR="001A726D" w:rsidRPr="0062716E">
        <w:rPr>
          <w:rFonts w:eastAsia="Times New Roman" w:cs="Times New Roman"/>
        </w:rPr>
        <w:t>ë</w:t>
      </w:r>
      <w:r w:rsidRPr="0062716E">
        <w:rPr>
          <w:rFonts w:eastAsia="Times New Roman" w:cs="Times New Roman"/>
        </w:rPr>
        <w:t xml:space="preserve"> e k</w:t>
      </w:r>
      <w:r w:rsidR="001A726D" w:rsidRPr="0062716E">
        <w:rPr>
          <w:rFonts w:eastAsia="Times New Roman" w:cs="Times New Roman"/>
        </w:rPr>
        <w:t>ë</w:t>
      </w:r>
      <w:r w:rsidRPr="0062716E">
        <w:rPr>
          <w:rFonts w:eastAsia="Times New Roman" w:cs="Times New Roman"/>
        </w:rPr>
        <w:t>tij kursi pilot</w:t>
      </w:r>
      <w:r w:rsidR="00EF40D0" w:rsidRPr="0062716E">
        <w:rPr>
          <w:rFonts w:eastAsia="Times New Roman" w:cs="Times New Roman"/>
        </w:rPr>
        <w:t xml:space="preserve">. </w:t>
      </w:r>
      <w:r w:rsidRPr="0062716E">
        <w:rPr>
          <w:rFonts w:eastAsia="Times New Roman" w:cs="Times New Roman"/>
        </w:rPr>
        <w:t>Vendet q</w:t>
      </w:r>
      <w:r w:rsidR="001A726D" w:rsidRPr="0062716E">
        <w:rPr>
          <w:rFonts w:eastAsia="Times New Roman" w:cs="Times New Roman"/>
        </w:rPr>
        <w:t>ë</w:t>
      </w:r>
      <w:r w:rsidRPr="0062716E">
        <w:rPr>
          <w:rFonts w:eastAsia="Times New Roman" w:cs="Times New Roman"/>
        </w:rPr>
        <w:t xml:space="preserve"> e zbatojn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trajnim n</w:t>
      </w:r>
      <w:r w:rsidR="001A726D" w:rsidRPr="0062716E">
        <w:rPr>
          <w:rFonts w:eastAsia="Times New Roman" w:cs="Times New Roman"/>
        </w:rPr>
        <w:t>ë</w:t>
      </w:r>
      <w:r w:rsidRPr="0062716E">
        <w:rPr>
          <w:rFonts w:eastAsia="Times New Roman" w:cs="Times New Roman"/>
        </w:rPr>
        <w:t xml:space="preserve"> nivel komb</w:t>
      </w:r>
      <w:r w:rsidR="001A726D" w:rsidRPr="0062716E">
        <w:rPr>
          <w:rFonts w:eastAsia="Times New Roman" w:cs="Times New Roman"/>
        </w:rPr>
        <w:t>ë</w:t>
      </w:r>
      <w:r w:rsidRPr="0062716E">
        <w:rPr>
          <w:rFonts w:eastAsia="Times New Roman" w:cs="Times New Roman"/>
        </w:rPr>
        <w:t>tar mund t</w:t>
      </w:r>
      <w:r w:rsidR="001A726D" w:rsidRPr="0062716E">
        <w:rPr>
          <w:rFonts w:eastAsia="Times New Roman" w:cs="Times New Roman"/>
        </w:rPr>
        <w:t>ë</w:t>
      </w:r>
      <w:r w:rsidRPr="0062716E">
        <w:rPr>
          <w:rFonts w:eastAsia="Times New Roman" w:cs="Times New Roman"/>
        </w:rPr>
        <w:t xml:space="preserve"> duan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rfshijn</w:t>
      </w:r>
      <w:r w:rsidR="001A726D" w:rsidRPr="0062716E">
        <w:rPr>
          <w:rFonts w:eastAsia="Times New Roman" w:cs="Times New Roman"/>
        </w:rPr>
        <w:t>ë</w:t>
      </w:r>
      <w:r w:rsidRPr="0062716E">
        <w:rPr>
          <w:rFonts w:eastAsia="Times New Roman" w:cs="Times New Roman"/>
        </w:rPr>
        <w:t xml:space="preserve"> ndonj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 paraprak t</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N</w:t>
      </w:r>
      <w:r w:rsidR="001A726D" w:rsidRPr="0062716E">
        <w:rPr>
          <w:rFonts w:eastAsia="Times New Roman" w:cs="Times New Roman"/>
        </w:rPr>
        <w:t>ë</w:t>
      </w:r>
      <w:r w:rsidRPr="0062716E">
        <w:rPr>
          <w:rFonts w:eastAsia="Times New Roman" w:cs="Times New Roman"/>
        </w:rPr>
        <w:t xml:space="preserve"> çdo rast, trajner</w:t>
      </w:r>
      <w:r w:rsidR="001A726D" w:rsidRPr="0062716E">
        <w:rPr>
          <w:rFonts w:eastAsia="Times New Roman" w:cs="Times New Roman"/>
        </w:rPr>
        <w:t>ë</w:t>
      </w:r>
      <w:r w:rsidRPr="0062716E">
        <w:rPr>
          <w:rFonts w:eastAsia="Times New Roman" w:cs="Times New Roman"/>
        </w:rPr>
        <w:t>t duhet t</w:t>
      </w:r>
      <w:r w:rsidR="001A726D" w:rsidRPr="0062716E">
        <w:rPr>
          <w:rFonts w:eastAsia="Times New Roman" w:cs="Times New Roman"/>
        </w:rPr>
        <w:t>ë</w:t>
      </w:r>
      <w:r w:rsidRPr="0062716E">
        <w:rPr>
          <w:rFonts w:eastAsia="Times New Roman" w:cs="Times New Roman"/>
        </w:rPr>
        <w:t xml:space="preserve"> kontrollojn</w:t>
      </w:r>
      <w:r w:rsidR="001A726D" w:rsidRPr="0062716E">
        <w:rPr>
          <w:rFonts w:eastAsia="Times New Roman" w:cs="Times New Roman"/>
        </w:rPr>
        <w:t>ë</w:t>
      </w:r>
      <w:r w:rsidRPr="0062716E">
        <w:rPr>
          <w:rFonts w:eastAsia="Times New Roman" w:cs="Times New Roman"/>
        </w:rPr>
        <w:t xml:space="preserve"> njohurit</w:t>
      </w:r>
      <w:r w:rsidR="001A726D" w:rsidRPr="0062716E">
        <w:rPr>
          <w:rFonts w:eastAsia="Times New Roman" w:cs="Times New Roman"/>
        </w:rPr>
        <w:t>ë</w:t>
      </w:r>
      <w:r w:rsidRPr="0062716E">
        <w:rPr>
          <w:rFonts w:eastAsia="Times New Roman" w:cs="Times New Roman"/>
        </w:rPr>
        <w:t xml:space="preserve"> e student</w:t>
      </w:r>
      <w:r w:rsidR="001A726D" w:rsidRPr="0062716E">
        <w:rPr>
          <w:rFonts w:eastAsia="Times New Roman" w:cs="Times New Roman"/>
        </w:rPr>
        <w:t>ë</w:t>
      </w:r>
      <w:r w:rsidRPr="0062716E">
        <w:rPr>
          <w:rFonts w:eastAsia="Times New Roman" w:cs="Times New Roman"/>
        </w:rPr>
        <w:t>ve gjat</w:t>
      </w:r>
      <w:r w:rsidR="001A726D" w:rsidRPr="0062716E">
        <w:rPr>
          <w:rFonts w:eastAsia="Times New Roman" w:cs="Times New Roman"/>
        </w:rPr>
        <w:t>ë</w:t>
      </w:r>
      <w:r w:rsidRPr="0062716E">
        <w:rPr>
          <w:rFonts w:eastAsia="Times New Roman" w:cs="Times New Roman"/>
        </w:rPr>
        <w:t xml:space="preserve"> kursit, me 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pyetjeve, kuizeve apo metodave t</w:t>
      </w:r>
      <w:r w:rsidR="001A726D" w:rsidRPr="0062716E">
        <w:rPr>
          <w:rFonts w:eastAsia="Times New Roman" w:cs="Times New Roman"/>
        </w:rPr>
        <w:t>ë</w:t>
      </w:r>
      <w:r w:rsidRPr="0062716E">
        <w:rPr>
          <w:rFonts w:eastAsia="Times New Roman" w:cs="Times New Roman"/>
        </w:rPr>
        <w:t xml:space="preserve"> tjera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garantuar arritjen e objektivave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nies</w:t>
      </w:r>
      <w:r w:rsidR="00EF40D0" w:rsidRPr="0062716E">
        <w:rPr>
          <w:rFonts w:eastAsia="Times New Roman" w:cs="Times New Roman"/>
        </w:rPr>
        <w:t>.</w:t>
      </w:r>
    </w:p>
    <w:p w:rsidR="00EF40D0" w:rsidRPr="0062716E" w:rsidRDefault="00EF40D0" w:rsidP="00EF40D0">
      <w:pPr>
        <w:ind w:left="792"/>
        <w:rPr>
          <w:rFonts w:eastAsia="Times New Roman" w:cs="Times New Roman"/>
          <w:b/>
        </w:rPr>
      </w:pPr>
    </w:p>
    <w:p w:rsidR="00EF40D0" w:rsidRPr="0062716E" w:rsidRDefault="00C54FA4" w:rsidP="005D7512">
      <w:pPr>
        <w:pStyle w:val="Heading2"/>
        <w:rPr>
          <w:rFonts w:eastAsia="Times New Roman"/>
          <w:lang w:eastAsia="de-DE"/>
        </w:rPr>
      </w:pPr>
      <w:bookmarkStart w:id="19" w:name="_Toc352944239"/>
      <w:r w:rsidRPr="0062716E">
        <w:rPr>
          <w:rFonts w:eastAsia="Times New Roman"/>
          <w:lang w:eastAsia="de-DE"/>
        </w:rPr>
        <w:t>Objektivat e m</w:t>
      </w:r>
      <w:r w:rsidR="001A726D" w:rsidRPr="0062716E">
        <w:rPr>
          <w:rFonts w:eastAsia="Times New Roman"/>
          <w:lang w:eastAsia="de-DE"/>
        </w:rPr>
        <w:t>ë</w:t>
      </w:r>
      <w:r w:rsidRPr="0062716E">
        <w:rPr>
          <w:rFonts w:eastAsia="Times New Roman"/>
          <w:lang w:eastAsia="de-DE"/>
        </w:rPr>
        <w:t>simit dhe t</w:t>
      </w:r>
      <w:r w:rsidR="001A726D" w:rsidRPr="0062716E">
        <w:rPr>
          <w:rFonts w:eastAsia="Times New Roman"/>
          <w:lang w:eastAsia="de-DE"/>
        </w:rPr>
        <w:t>ë</w:t>
      </w:r>
      <w:r w:rsidRPr="0062716E">
        <w:rPr>
          <w:rFonts w:eastAsia="Times New Roman"/>
          <w:lang w:eastAsia="de-DE"/>
        </w:rPr>
        <w:t xml:space="preserve"> kursit</w:t>
      </w:r>
      <w:bookmarkEnd w:id="19"/>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76"/>
        <w:gridCol w:w="2126"/>
        <w:gridCol w:w="5103"/>
      </w:tblGrid>
      <w:tr w:rsidR="00EF40D0" w:rsidRPr="0062716E" w:rsidTr="00F54738">
        <w:trPr>
          <w:tblHeader/>
        </w:trPr>
        <w:tc>
          <w:tcPr>
            <w:tcW w:w="1276" w:type="dxa"/>
          </w:tcPr>
          <w:p w:rsidR="00EF40D0" w:rsidRPr="0062716E" w:rsidRDefault="00C54FA4" w:rsidP="00C54FA4">
            <w:pPr>
              <w:tabs>
                <w:tab w:val="left" w:pos="426"/>
              </w:tabs>
              <w:rPr>
                <w:rFonts w:eastAsia="Times New Roman" w:cs="Times New Roman"/>
                <w:b/>
              </w:rPr>
            </w:pPr>
            <w:r w:rsidRPr="0062716E">
              <w:rPr>
                <w:rFonts w:eastAsia="Times New Roman" w:cs="Times New Roman"/>
                <w:b/>
              </w:rPr>
              <w:t>Numri i M</w:t>
            </w:r>
            <w:r w:rsidR="001A726D" w:rsidRPr="0062716E">
              <w:rPr>
                <w:rFonts w:eastAsia="Times New Roman" w:cs="Times New Roman"/>
                <w:b/>
              </w:rPr>
              <w:t>ë</w:t>
            </w:r>
            <w:r w:rsidRPr="0062716E">
              <w:rPr>
                <w:rFonts w:eastAsia="Times New Roman" w:cs="Times New Roman"/>
                <w:b/>
              </w:rPr>
              <w:t>simit</w:t>
            </w:r>
          </w:p>
        </w:tc>
        <w:tc>
          <w:tcPr>
            <w:tcW w:w="2126" w:type="dxa"/>
          </w:tcPr>
          <w:p w:rsidR="00EF40D0" w:rsidRPr="0062716E" w:rsidRDefault="00C54FA4" w:rsidP="00742961">
            <w:pPr>
              <w:tabs>
                <w:tab w:val="left" w:pos="426"/>
              </w:tabs>
              <w:jc w:val="left"/>
              <w:rPr>
                <w:rFonts w:eastAsia="Times New Roman" w:cs="Times New Roman"/>
                <w:b/>
              </w:rPr>
            </w:pPr>
            <w:r w:rsidRPr="0062716E">
              <w:rPr>
                <w:rFonts w:eastAsia="Times New Roman" w:cs="Times New Roman"/>
                <w:b/>
              </w:rPr>
              <w:t>Titulli i M</w:t>
            </w:r>
            <w:r w:rsidR="001A726D" w:rsidRPr="0062716E">
              <w:rPr>
                <w:rFonts w:eastAsia="Times New Roman" w:cs="Times New Roman"/>
                <w:b/>
              </w:rPr>
              <w:t>ë</w:t>
            </w:r>
            <w:r w:rsidRPr="0062716E">
              <w:rPr>
                <w:rFonts w:eastAsia="Times New Roman" w:cs="Times New Roman"/>
                <w:b/>
              </w:rPr>
              <w:t>simit</w:t>
            </w:r>
          </w:p>
        </w:tc>
        <w:tc>
          <w:tcPr>
            <w:tcW w:w="5103" w:type="dxa"/>
          </w:tcPr>
          <w:p w:rsidR="00EF40D0" w:rsidRPr="0062716E" w:rsidRDefault="00C54FA4" w:rsidP="00EF40D0">
            <w:pPr>
              <w:tabs>
                <w:tab w:val="left" w:pos="426"/>
              </w:tabs>
              <w:rPr>
                <w:rFonts w:eastAsia="Times New Roman" w:cs="Times New Roman"/>
                <w:b/>
              </w:rPr>
            </w:pPr>
            <w:r w:rsidRPr="0062716E">
              <w:rPr>
                <w:rFonts w:eastAsia="Times New Roman" w:cs="Times New Roman"/>
                <w:b/>
              </w:rPr>
              <w:t>Objektivat</w:t>
            </w:r>
          </w:p>
        </w:tc>
      </w:tr>
      <w:tr w:rsidR="00EF40D0" w:rsidRPr="0062716E" w:rsidTr="00D53655">
        <w:trPr>
          <w:trHeight w:val="1713"/>
        </w:trPr>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1.1.1</w:t>
            </w:r>
          </w:p>
        </w:tc>
        <w:tc>
          <w:tcPr>
            <w:tcW w:w="2126" w:type="dxa"/>
          </w:tcPr>
          <w:p w:rsidR="00EF40D0" w:rsidRPr="0062716E" w:rsidRDefault="00C54FA4" w:rsidP="00742961">
            <w:pPr>
              <w:tabs>
                <w:tab w:val="left" w:pos="426"/>
              </w:tabs>
              <w:jc w:val="left"/>
              <w:rPr>
                <w:rFonts w:eastAsia="Times New Roman" w:cs="Times New Roman"/>
                <w:b/>
              </w:rPr>
            </w:pPr>
            <w:r w:rsidRPr="0062716E">
              <w:rPr>
                <w:rFonts w:eastAsia="Times New Roman" w:cs="Times New Roman"/>
                <w:b/>
              </w:rPr>
              <w:t>Hyrja n</w:t>
            </w:r>
            <w:r w:rsidR="001A726D" w:rsidRPr="0062716E">
              <w:rPr>
                <w:rFonts w:eastAsia="Times New Roman" w:cs="Times New Roman"/>
                <w:b/>
              </w:rPr>
              <w:t>ë</w:t>
            </w:r>
            <w:r w:rsidRPr="0062716E">
              <w:rPr>
                <w:rFonts w:eastAsia="Times New Roman" w:cs="Times New Roman"/>
                <w:b/>
              </w:rPr>
              <w:t xml:space="preserve"> Kurs</w:t>
            </w:r>
          </w:p>
        </w:tc>
        <w:tc>
          <w:tcPr>
            <w:tcW w:w="5103" w:type="dxa"/>
          </w:tcPr>
          <w:p w:rsidR="00EF40D0" w:rsidRPr="0062716E" w:rsidRDefault="00EF40D0" w:rsidP="00717A27">
            <w:pPr>
              <w:pStyle w:val="bul1"/>
              <w:rPr>
                <w:lang w:val="sq-AL"/>
              </w:rPr>
            </w:pPr>
            <w:r w:rsidRPr="0062716E">
              <w:rPr>
                <w:lang w:val="sq-AL"/>
              </w:rPr>
              <w:t>Identif</w:t>
            </w:r>
            <w:r w:rsidR="000A6A8B" w:rsidRPr="0062716E">
              <w:rPr>
                <w:lang w:val="sq-AL"/>
              </w:rPr>
              <w:t>iko</w:t>
            </w:r>
            <w:r w:rsidR="00EA33F6" w:rsidRPr="0062716E">
              <w:rPr>
                <w:lang w:val="sq-AL"/>
              </w:rPr>
              <w:t>ni</w:t>
            </w:r>
            <w:r w:rsidR="000A6A8B" w:rsidRPr="0062716E">
              <w:rPr>
                <w:lang w:val="sq-AL"/>
              </w:rPr>
              <w:t xml:space="preserve"> trajner</w:t>
            </w:r>
            <w:r w:rsidR="001A726D" w:rsidRPr="0062716E">
              <w:rPr>
                <w:lang w:val="sq-AL"/>
              </w:rPr>
              <w:t>ë</w:t>
            </w:r>
            <w:r w:rsidR="000A6A8B" w:rsidRPr="0062716E">
              <w:rPr>
                <w:lang w:val="sq-AL"/>
              </w:rPr>
              <w:t xml:space="preserve">t dhe </w:t>
            </w:r>
            <w:r w:rsidR="00EA33F6" w:rsidRPr="0062716E">
              <w:rPr>
                <w:lang w:val="sq-AL"/>
              </w:rPr>
              <w:t>pjesëmarrësit</w:t>
            </w:r>
          </w:p>
          <w:p w:rsidR="00EF40D0" w:rsidRPr="0062716E" w:rsidRDefault="000A6A8B" w:rsidP="00717A27">
            <w:pPr>
              <w:pStyle w:val="bul1"/>
              <w:rPr>
                <w:lang w:val="sq-AL"/>
              </w:rPr>
            </w:pPr>
            <w:r w:rsidRPr="0062716E">
              <w:rPr>
                <w:lang w:val="sq-AL"/>
              </w:rPr>
              <w:t>P</w:t>
            </w:r>
            <w:r w:rsidR="001A726D" w:rsidRPr="0062716E">
              <w:rPr>
                <w:lang w:val="sq-AL"/>
              </w:rPr>
              <w:t>ë</w:t>
            </w:r>
            <w:r w:rsidRPr="0062716E">
              <w:rPr>
                <w:lang w:val="sq-AL"/>
              </w:rPr>
              <w:t>rcakto</w:t>
            </w:r>
            <w:r w:rsidR="00EA33F6" w:rsidRPr="0062716E">
              <w:rPr>
                <w:lang w:val="sq-AL"/>
              </w:rPr>
              <w:t>ni</w:t>
            </w:r>
            <w:r w:rsidRPr="0062716E">
              <w:rPr>
                <w:lang w:val="sq-AL"/>
              </w:rPr>
              <w:t xml:space="preserve"> struktur</w:t>
            </w:r>
            <w:r w:rsidR="001A726D" w:rsidRPr="0062716E">
              <w:rPr>
                <w:lang w:val="sq-AL"/>
              </w:rPr>
              <w:t>ë</w:t>
            </w:r>
            <w:r w:rsidRPr="0062716E">
              <w:rPr>
                <w:lang w:val="sq-AL"/>
              </w:rPr>
              <w:t>n dhe p</w:t>
            </w:r>
            <w:r w:rsidR="001A726D" w:rsidRPr="0062716E">
              <w:rPr>
                <w:lang w:val="sq-AL"/>
              </w:rPr>
              <w:t>ë</w:t>
            </w:r>
            <w:r w:rsidRPr="0062716E">
              <w:rPr>
                <w:lang w:val="sq-AL"/>
              </w:rPr>
              <w:t>rmbajtjen e kursit</w:t>
            </w:r>
          </w:p>
          <w:p w:rsidR="00EF40D0" w:rsidRPr="0062716E" w:rsidRDefault="000A6A8B" w:rsidP="00717A27">
            <w:pPr>
              <w:pStyle w:val="bul1"/>
              <w:rPr>
                <w:lang w:val="sq-AL"/>
              </w:rPr>
            </w:pPr>
            <w:r w:rsidRPr="0062716E">
              <w:rPr>
                <w:lang w:val="sq-AL"/>
              </w:rPr>
              <w:t>Plot</w:t>
            </w:r>
            <w:r w:rsidR="001A726D" w:rsidRPr="0062716E">
              <w:rPr>
                <w:lang w:val="sq-AL"/>
              </w:rPr>
              <w:t>ë</w:t>
            </w:r>
            <w:r w:rsidRPr="0062716E">
              <w:rPr>
                <w:lang w:val="sq-AL"/>
              </w:rPr>
              <w:t>so</w:t>
            </w:r>
            <w:r w:rsidR="00EA33F6" w:rsidRPr="0062716E">
              <w:rPr>
                <w:lang w:val="sq-AL"/>
              </w:rPr>
              <w:t>ni</w:t>
            </w:r>
            <w:r w:rsidRPr="0062716E">
              <w:rPr>
                <w:lang w:val="sq-AL"/>
              </w:rPr>
              <w:t xml:space="preserve"> detyrat p</w:t>
            </w:r>
            <w:r w:rsidR="001A726D" w:rsidRPr="0062716E">
              <w:rPr>
                <w:lang w:val="sq-AL"/>
              </w:rPr>
              <w:t>ë</w:t>
            </w:r>
            <w:r w:rsidRPr="0062716E">
              <w:rPr>
                <w:lang w:val="sq-AL"/>
              </w:rPr>
              <w:t>rkat</w:t>
            </w:r>
            <w:r w:rsidR="001A726D" w:rsidRPr="0062716E">
              <w:rPr>
                <w:lang w:val="sq-AL"/>
              </w:rPr>
              <w:t>ë</w:t>
            </w:r>
            <w:r w:rsidRPr="0062716E">
              <w:rPr>
                <w:lang w:val="sq-AL"/>
              </w:rPr>
              <w:t>se administrative</w:t>
            </w:r>
          </w:p>
          <w:p w:rsidR="00EF40D0" w:rsidRPr="0062716E" w:rsidRDefault="000A6A8B" w:rsidP="00717A27">
            <w:pPr>
              <w:pStyle w:val="bul1"/>
              <w:rPr>
                <w:lang w:val="sq-AL"/>
              </w:rPr>
            </w:pPr>
            <w:r w:rsidRPr="0062716E">
              <w:rPr>
                <w:lang w:val="sq-AL"/>
              </w:rPr>
              <w:t>Shp</w:t>
            </w:r>
            <w:r w:rsidR="001A726D" w:rsidRPr="0062716E">
              <w:rPr>
                <w:lang w:val="sq-AL"/>
              </w:rPr>
              <w:t>ë</w:t>
            </w:r>
            <w:r w:rsidRPr="0062716E">
              <w:rPr>
                <w:lang w:val="sq-AL"/>
              </w:rPr>
              <w:t>rnda</w:t>
            </w:r>
            <w:r w:rsidR="00EA33F6" w:rsidRPr="0062716E">
              <w:rPr>
                <w:lang w:val="sq-AL"/>
              </w:rPr>
              <w:t>ni</w:t>
            </w:r>
            <w:r w:rsidRPr="0062716E">
              <w:rPr>
                <w:lang w:val="sq-AL"/>
              </w:rPr>
              <w:t xml:space="preserve"> dokumentacionin e kursit</w:t>
            </w:r>
          </w:p>
          <w:p w:rsidR="00EF40D0" w:rsidRPr="0062716E" w:rsidRDefault="000A6A8B" w:rsidP="000A6A8B">
            <w:pPr>
              <w:pStyle w:val="bul1"/>
              <w:rPr>
                <w:lang w:val="sq-AL"/>
              </w:rPr>
            </w:pPr>
            <w:r w:rsidRPr="0062716E">
              <w:rPr>
                <w:lang w:val="sq-AL"/>
              </w:rPr>
              <w:t>Shpjego</w:t>
            </w:r>
            <w:r w:rsidR="00EA33F6" w:rsidRPr="0062716E">
              <w:rPr>
                <w:lang w:val="sq-AL"/>
              </w:rPr>
              <w:t>ni</w:t>
            </w:r>
            <w:r w:rsidRPr="0062716E">
              <w:rPr>
                <w:lang w:val="sq-AL"/>
              </w:rPr>
              <w:t xml:space="preserve"> pa</w:t>
            </w:r>
            <w:r w:rsidR="00EA33F6" w:rsidRPr="0062716E">
              <w:rPr>
                <w:lang w:val="sq-AL"/>
              </w:rPr>
              <w:t>j</w:t>
            </w:r>
            <w:r w:rsidRPr="0062716E">
              <w:rPr>
                <w:lang w:val="sq-AL"/>
              </w:rPr>
              <w:t>isjet dhe procedurat n</w:t>
            </w:r>
            <w:r w:rsidR="001A726D" w:rsidRPr="0062716E">
              <w:rPr>
                <w:lang w:val="sq-AL"/>
              </w:rPr>
              <w:t>ë</w:t>
            </w:r>
            <w:r w:rsidRPr="0062716E">
              <w:rPr>
                <w:lang w:val="sq-AL"/>
              </w:rPr>
              <w:t xml:space="preserve"> vend duke p</w:t>
            </w:r>
            <w:r w:rsidR="001A726D" w:rsidRPr="0062716E">
              <w:rPr>
                <w:lang w:val="sq-AL"/>
              </w:rPr>
              <w:t>ë</w:t>
            </w:r>
            <w:r w:rsidRPr="0062716E">
              <w:rPr>
                <w:lang w:val="sq-AL"/>
              </w:rPr>
              <w:t>rfshir</w:t>
            </w:r>
            <w:r w:rsidR="001A726D" w:rsidRPr="0062716E">
              <w:rPr>
                <w:lang w:val="sq-AL"/>
              </w:rPr>
              <w:t>ë</w:t>
            </w:r>
            <w:r w:rsidRPr="0062716E">
              <w:rPr>
                <w:lang w:val="sq-AL"/>
              </w:rPr>
              <w:t xml:space="preserve"> Ç</w:t>
            </w:r>
            <w:r w:rsidR="001A726D" w:rsidRPr="0062716E">
              <w:rPr>
                <w:lang w:val="sq-AL"/>
              </w:rPr>
              <w:t>ë</w:t>
            </w:r>
            <w:r w:rsidRPr="0062716E">
              <w:rPr>
                <w:lang w:val="sq-AL"/>
              </w:rPr>
              <w:t>shtjet e Siguris</w:t>
            </w:r>
            <w:r w:rsidR="001A726D" w:rsidRPr="0062716E">
              <w:rPr>
                <w:lang w:val="sq-AL"/>
              </w:rPr>
              <w:t>ë</w:t>
            </w:r>
            <w:r w:rsidRPr="0062716E">
              <w:rPr>
                <w:lang w:val="sq-AL"/>
              </w:rPr>
              <w:t xml:space="preserve"> dhe t</w:t>
            </w:r>
            <w:r w:rsidR="001A726D" w:rsidRPr="0062716E">
              <w:rPr>
                <w:lang w:val="sq-AL"/>
              </w:rPr>
              <w:t>ë</w:t>
            </w:r>
            <w:r w:rsidRPr="0062716E">
              <w:rPr>
                <w:lang w:val="sq-AL"/>
              </w:rPr>
              <w:t xml:space="preserve"> Sh</w:t>
            </w:r>
            <w:r w:rsidR="001A726D" w:rsidRPr="0062716E">
              <w:rPr>
                <w:lang w:val="sq-AL"/>
              </w:rPr>
              <w:t>ë</w:t>
            </w:r>
            <w:r w:rsidRPr="0062716E">
              <w:rPr>
                <w:lang w:val="sq-AL"/>
              </w:rPr>
              <w:t>ndetit</w:t>
            </w: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1.1.2</w:t>
            </w:r>
          </w:p>
        </w:tc>
        <w:tc>
          <w:tcPr>
            <w:tcW w:w="2126" w:type="dxa"/>
          </w:tcPr>
          <w:p w:rsidR="00EF40D0" w:rsidRPr="0062716E" w:rsidRDefault="00C54FA4" w:rsidP="00742961">
            <w:pPr>
              <w:tabs>
                <w:tab w:val="left" w:pos="426"/>
              </w:tabs>
              <w:jc w:val="left"/>
              <w:rPr>
                <w:rFonts w:eastAsia="Times New Roman" w:cs="Times New Roman"/>
                <w:b/>
              </w:rPr>
            </w:pPr>
            <w:r w:rsidRPr="0062716E">
              <w:rPr>
                <w:rFonts w:eastAsia="Times New Roman" w:cs="Times New Roman"/>
                <w:b/>
              </w:rPr>
              <w:t>Hyrje n</w:t>
            </w:r>
            <w:r w:rsidR="001A726D" w:rsidRPr="0062716E">
              <w:rPr>
                <w:rFonts w:eastAsia="Times New Roman" w:cs="Times New Roman"/>
                <w:b/>
              </w:rPr>
              <w:t>ë</w:t>
            </w:r>
            <w:r w:rsidRPr="0062716E">
              <w:rPr>
                <w:rFonts w:eastAsia="Times New Roman" w:cs="Times New Roman"/>
                <w:b/>
              </w:rPr>
              <w:t xml:space="preserve"> Krimin Kibernetik</w:t>
            </w:r>
          </w:p>
        </w:tc>
        <w:tc>
          <w:tcPr>
            <w:tcW w:w="5103" w:type="dxa"/>
          </w:tcPr>
          <w:p w:rsidR="00EF40D0" w:rsidRPr="0062716E" w:rsidRDefault="00EF40D0" w:rsidP="00717A27">
            <w:pPr>
              <w:pStyle w:val="bul1"/>
              <w:rPr>
                <w:lang w:val="sq-AL"/>
              </w:rPr>
            </w:pPr>
            <w:r w:rsidRPr="0062716E">
              <w:rPr>
                <w:lang w:val="sq-AL"/>
              </w:rPr>
              <w:t>Identif</w:t>
            </w:r>
            <w:r w:rsidR="000A6A8B" w:rsidRPr="0062716E">
              <w:rPr>
                <w:lang w:val="sq-AL"/>
              </w:rPr>
              <w:t>iko</w:t>
            </w:r>
            <w:r w:rsidR="00EA33F6" w:rsidRPr="0062716E">
              <w:rPr>
                <w:lang w:val="sq-AL"/>
              </w:rPr>
              <w:t>ni</w:t>
            </w:r>
            <w:r w:rsidR="000A6A8B" w:rsidRPr="0062716E">
              <w:rPr>
                <w:lang w:val="sq-AL"/>
              </w:rPr>
              <w:t xml:space="preserve"> llojet e ndryshme t</w:t>
            </w:r>
            <w:r w:rsidR="001A726D" w:rsidRPr="0062716E">
              <w:rPr>
                <w:lang w:val="sq-AL"/>
              </w:rPr>
              <w:t>ë</w:t>
            </w:r>
            <w:r w:rsidR="000A6A8B" w:rsidRPr="0062716E">
              <w:rPr>
                <w:lang w:val="sq-AL"/>
              </w:rPr>
              <w:t xml:space="preserve"> krimit kibernetik dhe impaktin e tyre</w:t>
            </w:r>
          </w:p>
          <w:p w:rsidR="00EF40D0" w:rsidRPr="0062716E" w:rsidRDefault="00EA33F6" w:rsidP="00717A27">
            <w:pPr>
              <w:pStyle w:val="bul1"/>
              <w:rPr>
                <w:lang w:val="sq-AL"/>
              </w:rPr>
            </w:pPr>
            <w:r w:rsidRPr="0062716E">
              <w:rPr>
                <w:lang w:val="sq-AL"/>
              </w:rPr>
              <w:t>Rendisni</w:t>
            </w:r>
            <w:r w:rsidR="008D25BA" w:rsidRPr="0062716E">
              <w:rPr>
                <w:lang w:val="sq-AL"/>
              </w:rPr>
              <w:t xml:space="preserve"> n</w:t>
            </w:r>
            <w:r w:rsidR="001A726D" w:rsidRPr="0062716E">
              <w:rPr>
                <w:lang w:val="sq-AL"/>
              </w:rPr>
              <w:t>ë</w:t>
            </w:r>
            <w:r w:rsidR="008D25BA" w:rsidRPr="0062716E">
              <w:rPr>
                <w:lang w:val="sq-AL"/>
              </w:rPr>
              <w:t xml:space="preserve"> nj</w:t>
            </w:r>
            <w:r w:rsidR="001A726D" w:rsidRPr="0062716E">
              <w:rPr>
                <w:lang w:val="sq-AL"/>
              </w:rPr>
              <w:t>ë</w:t>
            </w:r>
            <w:r w:rsidR="008D25BA" w:rsidRPr="0062716E">
              <w:rPr>
                <w:lang w:val="sq-AL"/>
              </w:rPr>
              <w:t xml:space="preserve"> list</w:t>
            </w:r>
            <w:r w:rsidR="001A726D" w:rsidRPr="0062716E">
              <w:rPr>
                <w:lang w:val="sq-AL"/>
              </w:rPr>
              <w:t>ë</w:t>
            </w:r>
            <w:r w:rsidR="008D25BA" w:rsidRPr="0062716E">
              <w:rPr>
                <w:lang w:val="sq-AL"/>
              </w:rPr>
              <w:t xml:space="preserve"> k</w:t>
            </w:r>
            <w:r w:rsidR="001A726D" w:rsidRPr="0062716E">
              <w:rPr>
                <w:lang w:val="sq-AL"/>
              </w:rPr>
              <w:t>ë</w:t>
            </w:r>
            <w:r w:rsidR="008D25BA" w:rsidRPr="0062716E">
              <w:rPr>
                <w:lang w:val="sq-AL"/>
              </w:rPr>
              <w:t>rc</w:t>
            </w:r>
            <w:r w:rsidR="001A726D" w:rsidRPr="0062716E">
              <w:rPr>
                <w:lang w:val="sq-AL"/>
              </w:rPr>
              <w:t>ë</w:t>
            </w:r>
            <w:r w:rsidR="008D25BA" w:rsidRPr="0062716E">
              <w:rPr>
                <w:lang w:val="sq-AL"/>
              </w:rPr>
              <w:t>nimet, tendencat dhe mjetet e krimeve kibernetike dhe p</w:t>
            </w:r>
            <w:r w:rsidR="001A726D" w:rsidRPr="0062716E">
              <w:rPr>
                <w:lang w:val="sq-AL"/>
              </w:rPr>
              <w:t>ë</w:t>
            </w:r>
            <w:r w:rsidR="008D25BA" w:rsidRPr="0062716E">
              <w:rPr>
                <w:lang w:val="sq-AL"/>
              </w:rPr>
              <w:t>rgjigjet ndaj k</w:t>
            </w:r>
            <w:r w:rsidR="001A726D" w:rsidRPr="0062716E">
              <w:rPr>
                <w:lang w:val="sq-AL"/>
              </w:rPr>
              <w:t>ë</w:t>
            </w:r>
            <w:r w:rsidR="008D25BA" w:rsidRPr="0062716E">
              <w:rPr>
                <w:lang w:val="sq-AL"/>
              </w:rPr>
              <w:t>tij fenomeni</w:t>
            </w:r>
            <w:r w:rsidR="00EF40D0" w:rsidRPr="0062716E">
              <w:rPr>
                <w:lang w:val="sq-AL"/>
              </w:rPr>
              <w:t xml:space="preserve">. </w:t>
            </w:r>
          </w:p>
          <w:p w:rsidR="00EF40D0" w:rsidRPr="0062716E" w:rsidRDefault="008D25BA" w:rsidP="00717A27">
            <w:pPr>
              <w:pStyle w:val="bul1"/>
              <w:rPr>
                <w:lang w:val="sq-AL"/>
              </w:rPr>
            </w:pPr>
            <w:r w:rsidRPr="0062716E">
              <w:rPr>
                <w:lang w:val="sq-AL"/>
              </w:rPr>
              <w:t>Shpjego</w:t>
            </w:r>
            <w:r w:rsidR="00EA33F6" w:rsidRPr="0062716E">
              <w:rPr>
                <w:lang w:val="sq-AL"/>
              </w:rPr>
              <w:t>ni</w:t>
            </w:r>
            <w:r w:rsidRPr="0062716E">
              <w:rPr>
                <w:lang w:val="sq-AL"/>
              </w:rPr>
              <w:t xml:space="preserve"> konceptet e krimit kibernetik q</w:t>
            </w:r>
            <w:r w:rsidR="001A726D" w:rsidRPr="0062716E">
              <w:rPr>
                <w:lang w:val="sq-AL"/>
              </w:rPr>
              <w:t>ë</w:t>
            </w:r>
            <w:r w:rsidRPr="0062716E">
              <w:rPr>
                <w:lang w:val="sq-AL"/>
              </w:rPr>
              <w:t xml:space="preserve"> konsiderohen vepra penale sipas legjislacioneve kryesore dhe standardeve nd</w:t>
            </w:r>
            <w:r w:rsidR="001A726D" w:rsidRPr="0062716E">
              <w:rPr>
                <w:lang w:val="sq-AL"/>
              </w:rPr>
              <w:t>ë</w:t>
            </w:r>
            <w:r w:rsidRPr="0062716E">
              <w:rPr>
                <w:lang w:val="sq-AL"/>
              </w:rPr>
              <w:t>rkomb</w:t>
            </w:r>
            <w:r w:rsidR="001A726D" w:rsidRPr="0062716E">
              <w:rPr>
                <w:lang w:val="sq-AL"/>
              </w:rPr>
              <w:t>ë</w:t>
            </w:r>
            <w:r w:rsidRPr="0062716E">
              <w:rPr>
                <w:lang w:val="sq-AL"/>
              </w:rPr>
              <w:t>tare</w:t>
            </w:r>
            <w:r w:rsidR="00EF40D0" w:rsidRPr="0062716E">
              <w:rPr>
                <w:lang w:val="sq-AL"/>
              </w:rPr>
              <w:t xml:space="preserve">. </w:t>
            </w:r>
          </w:p>
          <w:p w:rsidR="00EF40D0" w:rsidRPr="0062716E" w:rsidRDefault="00EF40D0" w:rsidP="00717A27">
            <w:pPr>
              <w:pStyle w:val="bul1"/>
              <w:rPr>
                <w:lang w:val="sq-AL"/>
              </w:rPr>
            </w:pPr>
            <w:r w:rsidRPr="0062716E">
              <w:rPr>
                <w:lang w:val="sq-AL"/>
              </w:rPr>
              <w:t>Anal</w:t>
            </w:r>
            <w:r w:rsidR="008D25BA" w:rsidRPr="0062716E">
              <w:rPr>
                <w:lang w:val="sq-AL"/>
              </w:rPr>
              <w:t>izo</w:t>
            </w:r>
            <w:r w:rsidR="00EA33F6" w:rsidRPr="0062716E">
              <w:rPr>
                <w:lang w:val="sq-AL"/>
              </w:rPr>
              <w:t>ni</w:t>
            </w:r>
            <w:r w:rsidR="008D25BA" w:rsidRPr="0062716E">
              <w:rPr>
                <w:lang w:val="sq-AL"/>
              </w:rPr>
              <w:t xml:space="preserve"> nevojat dhe avantazhet e harmonizimit </w:t>
            </w:r>
            <w:r w:rsidR="00EA33F6" w:rsidRPr="0062716E">
              <w:rPr>
                <w:lang w:val="sq-AL"/>
              </w:rPr>
              <w:t>t</w:t>
            </w:r>
            <w:r w:rsidR="001A726D" w:rsidRPr="0062716E">
              <w:rPr>
                <w:lang w:val="sq-AL"/>
              </w:rPr>
              <w:t>ë</w:t>
            </w:r>
            <w:r w:rsidR="00EA33F6" w:rsidRPr="0062716E">
              <w:rPr>
                <w:lang w:val="sq-AL"/>
              </w:rPr>
              <w:t xml:space="preserve"> </w:t>
            </w:r>
            <w:r w:rsidR="008D25BA" w:rsidRPr="0062716E">
              <w:rPr>
                <w:lang w:val="sq-AL"/>
              </w:rPr>
              <w:t>legjislacionit t</w:t>
            </w:r>
            <w:r w:rsidR="001A726D" w:rsidRPr="0062716E">
              <w:rPr>
                <w:lang w:val="sq-AL"/>
              </w:rPr>
              <w:t>ë</w:t>
            </w:r>
            <w:r w:rsidR="008D25BA" w:rsidRPr="0062716E">
              <w:rPr>
                <w:lang w:val="sq-AL"/>
              </w:rPr>
              <w:t xml:space="preserve"> brendsh</w:t>
            </w:r>
            <w:r w:rsidR="001A726D" w:rsidRPr="0062716E">
              <w:rPr>
                <w:lang w:val="sq-AL"/>
              </w:rPr>
              <w:t>ë</w:t>
            </w:r>
            <w:r w:rsidR="008D25BA" w:rsidRPr="0062716E">
              <w:rPr>
                <w:lang w:val="sq-AL"/>
              </w:rPr>
              <w:t>m dhe instrumenteve nd</w:t>
            </w:r>
            <w:r w:rsidR="001A726D" w:rsidRPr="0062716E">
              <w:rPr>
                <w:lang w:val="sq-AL"/>
              </w:rPr>
              <w:t>ë</w:t>
            </w:r>
            <w:r w:rsidR="008D25BA" w:rsidRPr="0062716E">
              <w:rPr>
                <w:lang w:val="sq-AL"/>
              </w:rPr>
              <w:t>rkomb</w:t>
            </w:r>
            <w:r w:rsidR="001A726D" w:rsidRPr="0062716E">
              <w:rPr>
                <w:lang w:val="sq-AL"/>
              </w:rPr>
              <w:t>ë</w:t>
            </w:r>
            <w:r w:rsidR="008D25BA" w:rsidRPr="0062716E">
              <w:rPr>
                <w:lang w:val="sq-AL"/>
              </w:rPr>
              <w:t>tare, n</w:t>
            </w:r>
            <w:r w:rsidR="001A726D" w:rsidRPr="0062716E">
              <w:rPr>
                <w:lang w:val="sq-AL"/>
              </w:rPr>
              <w:t>ë</w:t>
            </w:r>
            <w:r w:rsidR="008D25BA" w:rsidRPr="0062716E">
              <w:rPr>
                <w:lang w:val="sq-AL"/>
              </w:rPr>
              <w:t xml:space="preserve"> veçanti Konventa e Budapestit</w:t>
            </w:r>
            <w:r w:rsidRPr="0062716E">
              <w:rPr>
                <w:lang w:val="sq-AL"/>
              </w:rPr>
              <w:t>.</w:t>
            </w:r>
          </w:p>
          <w:p w:rsidR="00EF40D0" w:rsidRPr="0062716E" w:rsidRDefault="00EF40D0" w:rsidP="00EF40D0">
            <w:pPr>
              <w:tabs>
                <w:tab w:val="left" w:pos="426"/>
              </w:tabs>
              <w:rPr>
                <w:rFonts w:eastAsia="Times New Roman" w:cs="Times New Roman"/>
              </w:rPr>
            </w:pP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1.1.3</w:t>
            </w:r>
          </w:p>
          <w:p w:rsidR="00EF40D0" w:rsidRPr="0062716E" w:rsidRDefault="00EF40D0" w:rsidP="00EF40D0">
            <w:pPr>
              <w:tabs>
                <w:tab w:val="left" w:pos="426"/>
              </w:tabs>
              <w:rPr>
                <w:rFonts w:eastAsia="Times New Roman" w:cs="Times New Roman"/>
                <w:b/>
              </w:rPr>
            </w:pPr>
            <w:r w:rsidRPr="0062716E">
              <w:rPr>
                <w:rFonts w:eastAsia="Times New Roman" w:cs="Times New Roman"/>
                <w:b/>
              </w:rPr>
              <w:t>1.2.2</w:t>
            </w:r>
          </w:p>
          <w:p w:rsidR="00EF40D0" w:rsidRPr="0062716E" w:rsidRDefault="00EF40D0" w:rsidP="00EF40D0">
            <w:pPr>
              <w:tabs>
                <w:tab w:val="left" w:pos="426"/>
              </w:tabs>
              <w:rPr>
                <w:rFonts w:eastAsia="Times New Roman" w:cs="Times New Roman"/>
                <w:b/>
              </w:rPr>
            </w:pPr>
            <w:r w:rsidRPr="0062716E">
              <w:rPr>
                <w:rFonts w:eastAsia="Times New Roman" w:cs="Times New Roman"/>
                <w:b/>
              </w:rPr>
              <w:t>1.2.5</w:t>
            </w:r>
          </w:p>
        </w:tc>
        <w:tc>
          <w:tcPr>
            <w:tcW w:w="2126" w:type="dxa"/>
          </w:tcPr>
          <w:p w:rsidR="00EF40D0" w:rsidRPr="0062716E" w:rsidRDefault="00C54FA4" w:rsidP="00742961">
            <w:pPr>
              <w:tabs>
                <w:tab w:val="left" w:pos="426"/>
              </w:tabs>
              <w:jc w:val="left"/>
              <w:rPr>
                <w:rFonts w:eastAsia="Times New Roman" w:cs="Times New Roman"/>
                <w:b/>
                <w:color w:val="3366FF"/>
              </w:rPr>
            </w:pPr>
            <w:r w:rsidRPr="0062716E">
              <w:rPr>
                <w:rFonts w:eastAsia="Times New Roman" w:cs="Times New Roman"/>
                <w:b/>
              </w:rPr>
              <w:t>Hyrje n</w:t>
            </w:r>
            <w:r w:rsidR="001A726D" w:rsidRPr="0062716E">
              <w:rPr>
                <w:rFonts w:eastAsia="Times New Roman" w:cs="Times New Roman"/>
                <w:b/>
              </w:rPr>
              <w:t>ë</w:t>
            </w:r>
            <w:r w:rsidRPr="0062716E">
              <w:rPr>
                <w:rFonts w:eastAsia="Times New Roman" w:cs="Times New Roman"/>
                <w:b/>
              </w:rPr>
              <w:t xml:space="preserve"> Teknologji</w:t>
            </w:r>
          </w:p>
        </w:tc>
        <w:tc>
          <w:tcPr>
            <w:tcW w:w="5103" w:type="dxa"/>
          </w:tcPr>
          <w:p w:rsidR="00EF40D0" w:rsidRPr="0062716E" w:rsidRDefault="00EF07C2" w:rsidP="00717A27">
            <w:pPr>
              <w:pStyle w:val="bul1"/>
              <w:rPr>
                <w:lang w:val="sq-AL"/>
              </w:rPr>
            </w:pPr>
            <w:r w:rsidRPr="0062716E">
              <w:rPr>
                <w:lang w:val="sq-AL"/>
              </w:rPr>
              <w:t>Rendi</w:t>
            </w:r>
            <w:r w:rsidR="00EA33F6" w:rsidRPr="0062716E">
              <w:rPr>
                <w:lang w:val="sq-AL"/>
              </w:rPr>
              <w:t>sni</w:t>
            </w:r>
            <w:r w:rsidRPr="0062716E">
              <w:rPr>
                <w:lang w:val="sq-AL"/>
              </w:rPr>
              <w:t xml:space="preserve"> 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list</w:t>
            </w:r>
            <w:r w:rsidR="001A726D" w:rsidRPr="0062716E">
              <w:rPr>
                <w:lang w:val="sq-AL"/>
              </w:rPr>
              <w:t>ë</w:t>
            </w:r>
            <w:r w:rsidRPr="0062716E">
              <w:rPr>
                <w:lang w:val="sq-AL"/>
              </w:rPr>
              <w:t xml:space="preserve"> pjes</w:t>
            </w:r>
            <w:r w:rsidR="001A726D" w:rsidRPr="0062716E">
              <w:rPr>
                <w:lang w:val="sq-AL"/>
              </w:rPr>
              <w:t>ë</w:t>
            </w:r>
            <w:r w:rsidRPr="0062716E">
              <w:rPr>
                <w:lang w:val="sq-AL"/>
              </w:rPr>
              <w:t>t p</w:t>
            </w:r>
            <w:r w:rsidR="001A726D" w:rsidRPr="0062716E">
              <w:rPr>
                <w:lang w:val="sq-AL"/>
              </w:rPr>
              <w:t>ë</w:t>
            </w:r>
            <w:r w:rsidRPr="0062716E">
              <w:rPr>
                <w:lang w:val="sq-AL"/>
              </w:rPr>
              <w:t>rb</w:t>
            </w:r>
            <w:r w:rsidR="001A726D" w:rsidRPr="0062716E">
              <w:rPr>
                <w:lang w:val="sq-AL"/>
              </w:rPr>
              <w:t>ë</w:t>
            </w:r>
            <w:r w:rsidRPr="0062716E">
              <w:rPr>
                <w:lang w:val="sq-AL"/>
              </w:rPr>
              <w:t>r</w:t>
            </w:r>
            <w:r w:rsidR="001A726D" w:rsidRPr="0062716E">
              <w:rPr>
                <w:lang w:val="sq-AL"/>
              </w:rPr>
              <w:t>ë</w:t>
            </w:r>
            <w:r w:rsidRPr="0062716E">
              <w:rPr>
                <w:lang w:val="sq-AL"/>
              </w:rPr>
              <w:t>se 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sistemi komp</w:t>
            </w:r>
            <w:r w:rsidR="00EA33F6" w:rsidRPr="0062716E">
              <w:rPr>
                <w:lang w:val="sq-AL"/>
              </w:rPr>
              <w:t>j</w:t>
            </w:r>
            <w:r w:rsidRPr="0062716E">
              <w:rPr>
                <w:lang w:val="sq-AL"/>
              </w:rPr>
              <w:t>uterik</w:t>
            </w:r>
          </w:p>
          <w:p w:rsidR="00EF40D0" w:rsidRPr="0062716E" w:rsidRDefault="00EF07C2" w:rsidP="00717A27">
            <w:pPr>
              <w:pStyle w:val="bul1"/>
              <w:rPr>
                <w:lang w:val="sq-AL"/>
              </w:rPr>
            </w:pPr>
            <w:r w:rsidRPr="0062716E">
              <w:rPr>
                <w:lang w:val="sq-AL"/>
              </w:rPr>
              <w:t>Identifiko</w:t>
            </w:r>
            <w:r w:rsidR="00EA33F6" w:rsidRPr="0062716E">
              <w:rPr>
                <w:lang w:val="sq-AL"/>
              </w:rPr>
              <w:t>ni</w:t>
            </w:r>
            <w:r w:rsidRPr="0062716E">
              <w:rPr>
                <w:lang w:val="sq-AL"/>
              </w:rPr>
              <w:t xml:space="preserve"> llojet e ndryshme t</w:t>
            </w:r>
            <w:r w:rsidR="001A726D" w:rsidRPr="0062716E">
              <w:rPr>
                <w:lang w:val="sq-AL"/>
              </w:rPr>
              <w:t>ë</w:t>
            </w:r>
            <w:r w:rsidRPr="0062716E">
              <w:rPr>
                <w:lang w:val="sq-AL"/>
              </w:rPr>
              <w:t xml:space="preserve"> mjeteve p</w:t>
            </w:r>
            <w:r w:rsidR="001A726D" w:rsidRPr="0062716E">
              <w:rPr>
                <w:lang w:val="sq-AL"/>
              </w:rPr>
              <w:t>ë</w:t>
            </w:r>
            <w:r w:rsidRPr="0062716E">
              <w:rPr>
                <w:lang w:val="sq-AL"/>
              </w:rPr>
              <w:t>r ruajtjen 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p>
          <w:p w:rsidR="00EF40D0" w:rsidRPr="0062716E" w:rsidRDefault="00EF07C2" w:rsidP="00717A27">
            <w:pPr>
              <w:pStyle w:val="bul1"/>
              <w:rPr>
                <w:lang w:val="sq-AL"/>
              </w:rPr>
            </w:pPr>
            <w:r w:rsidRPr="0062716E">
              <w:rPr>
                <w:lang w:val="sq-AL"/>
              </w:rPr>
              <w:t>Merr</w:t>
            </w:r>
            <w:r w:rsidR="00EA33F6" w:rsidRPr="0062716E">
              <w:rPr>
                <w:lang w:val="sq-AL"/>
              </w:rPr>
              <w:t>ni</w:t>
            </w:r>
            <w:r w:rsidRPr="0062716E">
              <w:rPr>
                <w:lang w:val="sq-AL"/>
              </w:rPr>
              <w:t xml:space="preserve"> n</w:t>
            </w:r>
            <w:r w:rsidR="001A726D" w:rsidRPr="0062716E">
              <w:rPr>
                <w:lang w:val="sq-AL"/>
              </w:rPr>
              <w:t>ë</w:t>
            </w:r>
            <w:r w:rsidRPr="0062716E">
              <w:rPr>
                <w:lang w:val="sq-AL"/>
              </w:rPr>
              <w:t xml:space="preserve"> konsiderat</w:t>
            </w:r>
            <w:r w:rsidR="001A726D" w:rsidRPr="0062716E">
              <w:rPr>
                <w:lang w:val="sq-AL"/>
              </w:rPr>
              <w:t>ë</w:t>
            </w:r>
            <w:r w:rsidRPr="0062716E">
              <w:rPr>
                <w:lang w:val="sq-AL"/>
              </w:rPr>
              <w:t xml:space="preserve"> implikimet e drejt</w:t>
            </w:r>
            <w:r w:rsidR="001A726D" w:rsidRPr="0062716E">
              <w:rPr>
                <w:lang w:val="sq-AL"/>
              </w:rPr>
              <w:t>ë</w:t>
            </w:r>
            <w:r w:rsidRPr="0062716E">
              <w:rPr>
                <w:lang w:val="sq-AL"/>
              </w:rPr>
              <w:t>sis</w:t>
            </w:r>
            <w:r w:rsidR="001A726D" w:rsidRPr="0062716E">
              <w:rPr>
                <w:lang w:val="sq-AL"/>
              </w:rPr>
              <w:t>ë</w:t>
            </w:r>
            <w:r w:rsidRPr="0062716E">
              <w:rPr>
                <w:lang w:val="sq-AL"/>
              </w:rPr>
              <w:t xml:space="preserve"> penale p</w:t>
            </w:r>
            <w:r w:rsidR="001A726D" w:rsidRPr="0062716E">
              <w:rPr>
                <w:lang w:val="sq-AL"/>
              </w:rPr>
              <w:t>ë</w:t>
            </w:r>
            <w:r w:rsidRPr="0062716E">
              <w:rPr>
                <w:lang w:val="sq-AL"/>
              </w:rPr>
              <w:t>r kapacitetin e ruajtjes s</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 eksponenciale</w:t>
            </w:r>
          </w:p>
          <w:p w:rsidR="00EF40D0" w:rsidRPr="0062716E" w:rsidRDefault="00EF40D0" w:rsidP="00717A27">
            <w:pPr>
              <w:pStyle w:val="bul1"/>
              <w:rPr>
                <w:lang w:val="sq-AL"/>
              </w:rPr>
            </w:pPr>
            <w:r w:rsidRPr="0062716E">
              <w:rPr>
                <w:lang w:val="sq-AL"/>
              </w:rPr>
              <w:t>Identif</w:t>
            </w:r>
            <w:r w:rsidR="00EF07C2" w:rsidRPr="0062716E">
              <w:rPr>
                <w:lang w:val="sq-AL"/>
              </w:rPr>
              <w:t>iko</w:t>
            </w:r>
            <w:r w:rsidR="00EA33F6" w:rsidRPr="0062716E">
              <w:rPr>
                <w:lang w:val="sq-AL"/>
              </w:rPr>
              <w:t>ni</w:t>
            </w:r>
            <w:r w:rsidR="00EF07C2" w:rsidRPr="0062716E">
              <w:rPr>
                <w:lang w:val="sq-AL"/>
              </w:rPr>
              <w:t xml:space="preserve"> sistemet e ndryshme t</w:t>
            </w:r>
            <w:r w:rsidR="001A726D" w:rsidRPr="0062716E">
              <w:rPr>
                <w:lang w:val="sq-AL"/>
              </w:rPr>
              <w:t>ë</w:t>
            </w:r>
            <w:r w:rsidR="00EF07C2" w:rsidRPr="0062716E">
              <w:rPr>
                <w:lang w:val="sq-AL"/>
              </w:rPr>
              <w:t xml:space="preserve"> </w:t>
            </w:r>
            <w:r w:rsidR="0052017B" w:rsidRPr="0062716E">
              <w:rPr>
                <w:lang w:val="sq-AL"/>
              </w:rPr>
              <w:t>operimit n</w:t>
            </w:r>
            <w:r w:rsidR="001A726D" w:rsidRPr="0062716E">
              <w:rPr>
                <w:lang w:val="sq-AL"/>
              </w:rPr>
              <w:t>ë</w:t>
            </w:r>
            <w:r w:rsidR="0052017B" w:rsidRPr="0062716E">
              <w:rPr>
                <w:lang w:val="sq-AL"/>
              </w:rPr>
              <w:t xml:space="preserve"> </w:t>
            </w:r>
            <w:r w:rsidR="00A62631" w:rsidRPr="0062716E">
              <w:rPr>
                <w:lang w:val="sq-AL"/>
              </w:rPr>
              <w:t>kompjuterë</w:t>
            </w:r>
            <w:r w:rsidRPr="0062716E">
              <w:rPr>
                <w:lang w:val="sq-AL"/>
              </w:rPr>
              <w:t xml:space="preserve">  </w:t>
            </w:r>
          </w:p>
          <w:p w:rsidR="00EF40D0" w:rsidRPr="0062716E" w:rsidRDefault="0052017B" w:rsidP="00717A27">
            <w:pPr>
              <w:pStyle w:val="bul1"/>
              <w:rPr>
                <w:lang w:val="sq-AL"/>
              </w:rPr>
            </w:pPr>
            <w:r w:rsidRPr="0062716E">
              <w:rPr>
                <w:lang w:val="sq-AL"/>
              </w:rPr>
              <w:t>Jep</w:t>
            </w:r>
            <w:r w:rsidR="00EA33F6" w:rsidRPr="0062716E">
              <w:rPr>
                <w:lang w:val="sq-AL"/>
              </w:rPr>
              <w:t>ni</w:t>
            </w:r>
            <w:r w:rsidRPr="0062716E">
              <w:rPr>
                <w:lang w:val="sq-AL"/>
              </w:rPr>
              <w:t xml:space="preserve"> informacionin baz</w:t>
            </w:r>
            <w:r w:rsidR="001A726D" w:rsidRPr="0062716E">
              <w:rPr>
                <w:lang w:val="sq-AL"/>
              </w:rPr>
              <w:t>ë</w:t>
            </w:r>
            <w:r w:rsidRPr="0062716E">
              <w:rPr>
                <w:lang w:val="sq-AL"/>
              </w:rPr>
              <w:t xml:space="preserve"> sesi funksionojn</w:t>
            </w:r>
            <w:r w:rsidR="001A726D" w:rsidRPr="0062716E">
              <w:rPr>
                <w:lang w:val="sq-AL"/>
              </w:rPr>
              <w:t>ë</w:t>
            </w:r>
            <w:r w:rsidRPr="0062716E">
              <w:rPr>
                <w:lang w:val="sq-AL"/>
              </w:rPr>
              <w:t xml:space="preserve"> rrjetet</w:t>
            </w:r>
          </w:p>
          <w:p w:rsidR="00EF40D0" w:rsidRPr="0062716E" w:rsidRDefault="0052017B" w:rsidP="00717A27">
            <w:pPr>
              <w:pStyle w:val="bul1"/>
              <w:rPr>
                <w:lang w:val="sq-AL"/>
              </w:rPr>
            </w:pPr>
            <w:r w:rsidRPr="0062716E">
              <w:rPr>
                <w:lang w:val="sq-AL"/>
              </w:rPr>
              <w:t>P</w:t>
            </w:r>
            <w:r w:rsidR="001A726D" w:rsidRPr="0062716E">
              <w:rPr>
                <w:lang w:val="sq-AL"/>
              </w:rPr>
              <w:t>ë</w:t>
            </w:r>
            <w:r w:rsidRPr="0062716E">
              <w:rPr>
                <w:lang w:val="sq-AL"/>
              </w:rPr>
              <w:t>rshkrua</w:t>
            </w:r>
            <w:r w:rsidR="00EA33F6" w:rsidRPr="0062716E">
              <w:rPr>
                <w:lang w:val="sq-AL"/>
              </w:rPr>
              <w:t>ni</w:t>
            </w:r>
            <w:r w:rsidRPr="0062716E">
              <w:rPr>
                <w:lang w:val="sq-AL"/>
              </w:rPr>
              <w:t xml:space="preserve"> funksionet e Internetit</w:t>
            </w:r>
          </w:p>
          <w:p w:rsidR="00EF40D0" w:rsidRPr="0062716E" w:rsidRDefault="00EF40D0" w:rsidP="00717A27">
            <w:pPr>
              <w:pStyle w:val="bul1"/>
              <w:rPr>
                <w:lang w:val="sq-AL"/>
              </w:rPr>
            </w:pPr>
            <w:r w:rsidRPr="0062716E">
              <w:rPr>
                <w:lang w:val="sq-AL"/>
              </w:rPr>
              <w:t>Identif</w:t>
            </w:r>
            <w:r w:rsidR="0052017B" w:rsidRPr="0062716E">
              <w:rPr>
                <w:lang w:val="sq-AL"/>
              </w:rPr>
              <w:t>iko</w:t>
            </w:r>
            <w:r w:rsidR="00EA33F6" w:rsidRPr="0062716E">
              <w:rPr>
                <w:lang w:val="sq-AL"/>
              </w:rPr>
              <w:t>ni</w:t>
            </w:r>
            <w:r w:rsidR="0052017B" w:rsidRPr="0062716E">
              <w:rPr>
                <w:lang w:val="sq-AL"/>
              </w:rPr>
              <w:t xml:space="preserve"> t</w:t>
            </w:r>
            <w:r w:rsidR="001A726D" w:rsidRPr="0062716E">
              <w:rPr>
                <w:lang w:val="sq-AL"/>
              </w:rPr>
              <w:t>ë</w:t>
            </w:r>
            <w:r w:rsidR="0052017B" w:rsidRPr="0062716E">
              <w:rPr>
                <w:lang w:val="sq-AL"/>
              </w:rPr>
              <w:t xml:space="preserve"> pakt</w:t>
            </w:r>
            <w:r w:rsidR="001A726D" w:rsidRPr="0062716E">
              <w:rPr>
                <w:lang w:val="sq-AL"/>
              </w:rPr>
              <w:t>ë</w:t>
            </w:r>
            <w:r w:rsidR="0052017B" w:rsidRPr="0062716E">
              <w:rPr>
                <w:lang w:val="sq-AL"/>
              </w:rPr>
              <w:t>n 5 programe t</w:t>
            </w:r>
            <w:r w:rsidR="001A726D" w:rsidRPr="0062716E">
              <w:rPr>
                <w:lang w:val="sq-AL"/>
              </w:rPr>
              <w:t>ë</w:t>
            </w:r>
            <w:r w:rsidR="0052017B" w:rsidRPr="0062716E">
              <w:rPr>
                <w:lang w:val="sq-AL"/>
              </w:rPr>
              <w:t xml:space="preserve"> m</w:t>
            </w:r>
            <w:r w:rsidR="001A726D" w:rsidRPr="0062716E">
              <w:rPr>
                <w:lang w:val="sq-AL"/>
              </w:rPr>
              <w:t>ë</w:t>
            </w:r>
            <w:r w:rsidR="0052017B" w:rsidRPr="0062716E">
              <w:rPr>
                <w:lang w:val="sq-AL"/>
              </w:rPr>
              <w:t>dha p</w:t>
            </w:r>
            <w:r w:rsidR="001A726D" w:rsidRPr="0062716E">
              <w:rPr>
                <w:lang w:val="sq-AL"/>
              </w:rPr>
              <w:t>ë</w:t>
            </w:r>
            <w:r w:rsidR="0052017B" w:rsidRPr="0062716E">
              <w:rPr>
                <w:lang w:val="sq-AL"/>
              </w:rPr>
              <w:t>rdorimi n</w:t>
            </w:r>
            <w:r w:rsidR="001A726D" w:rsidRPr="0062716E">
              <w:rPr>
                <w:lang w:val="sq-AL"/>
              </w:rPr>
              <w:t>ë</w:t>
            </w:r>
            <w:r w:rsidR="0052017B" w:rsidRPr="0062716E">
              <w:rPr>
                <w:lang w:val="sq-AL"/>
              </w:rPr>
              <w:t xml:space="preserve"> Internet</w:t>
            </w:r>
          </w:p>
          <w:p w:rsidR="00EF40D0" w:rsidRPr="0062716E" w:rsidRDefault="0052017B" w:rsidP="00717A27">
            <w:pPr>
              <w:pStyle w:val="bul1"/>
              <w:rPr>
                <w:lang w:val="sq-AL"/>
              </w:rPr>
            </w:pPr>
            <w:r w:rsidRPr="0062716E">
              <w:rPr>
                <w:lang w:val="sq-AL"/>
              </w:rPr>
              <w:t>Shpjego</w:t>
            </w:r>
            <w:r w:rsidR="00EA33F6" w:rsidRPr="0062716E">
              <w:rPr>
                <w:lang w:val="sq-AL"/>
              </w:rPr>
              <w:t>ni</w:t>
            </w:r>
            <w:r w:rsidRPr="0062716E">
              <w:rPr>
                <w:lang w:val="sq-AL"/>
              </w:rPr>
              <w:t xml:space="preserve"> sesi </w:t>
            </w:r>
            <w:r w:rsidR="001A726D" w:rsidRPr="0062716E">
              <w:rPr>
                <w:lang w:val="sq-AL"/>
              </w:rPr>
              <w:t>ë</w:t>
            </w:r>
            <w:r w:rsidRPr="0062716E">
              <w:rPr>
                <w:lang w:val="sq-AL"/>
              </w:rPr>
              <w:t>sht</w:t>
            </w:r>
            <w:r w:rsidR="001A726D" w:rsidRPr="0062716E">
              <w:rPr>
                <w:lang w:val="sq-AL"/>
              </w:rPr>
              <w:t>ë</w:t>
            </w:r>
            <w:r w:rsidRPr="0062716E">
              <w:rPr>
                <w:lang w:val="sq-AL"/>
              </w:rPr>
              <w:t xml:space="preserve"> zhvilluar Interneti q</w:t>
            </w:r>
            <w:r w:rsidR="001A726D" w:rsidRPr="0062716E">
              <w:rPr>
                <w:lang w:val="sq-AL"/>
              </w:rPr>
              <w:t>ë</w:t>
            </w:r>
            <w:r w:rsidRPr="0062716E">
              <w:rPr>
                <w:lang w:val="sq-AL"/>
              </w:rPr>
              <w:t xml:space="preserve"> nga fillimi deri m</w:t>
            </w:r>
            <w:r w:rsidR="001A726D" w:rsidRPr="0062716E">
              <w:rPr>
                <w:lang w:val="sq-AL"/>
              </w:rPr>
              <w:t>ë</w:t>
            </w:r>
            <w:r w:rsidRPr="0062716E">
              <w:rPr>
                <w:lang w:val="sq-AL"/>
              </w:rPr>
              <w:t xml:space="preserve"> sot</w:t>
            </w:r>
            <w:r w:rsidR="00EF40D0" w:rsidRPr="0062716E">
              <w:rPr>
                <w:lang w:val="sq-AL"/>
              </w:rPr>
              <w:t>.</w:t>
            </w:r>
          </w:p>
          <w:p w:rsidR="00EF40D0" w:rsidRPr="0062716E" w:rsidRDefault="0052017B" w:rsidP="00717A27">
            <w:pPr>
              <w:pStyle w:val="bul1"/>
              <w:rPr>
                <w:lang w:val="sq-AL"/>
              </w:rPr>
            </w:pPr>
            <w:r w:rsidRPr="0062716E">
              <w:rPr>
                <w:lang w:val="sq-AL"/>
              </w:rPr>
              <w:t>Diferenco</w:t>
            </w:r>
            <w:r w:rsidR="00EA33F6" w:rsidRPr="0062716E">
              <w:rPr>
                <w:lang w:val="sq-AL"/>
              </w:rPr>
              <w:t>ni</w:t>
            </w:r>
            <w:r w:rsidRPr="0062716E">
              <w:rPr>
                <w:lang w:val="sq-AL"/>
              </w:rPr>
              <w:t xml:space="preserve"> nd</w:t>
            </w:r>
            <w:r w:rsidR="001A726D" w:rsidRPr="0062716E">
              <w:rPr>
                <w:lang w:val="sq-AL"/>
              </w:rPr>
              <w:t>ë</w:t>
            </w:r>
            <w:r w:rsidRPr="0062716E">
              <w:rPr>
                <w:lang w:val="sq-AL"/>
              </w:rPr>
              <w:t>rmjet programeve t</w:t>
            </w:r>
            <w:r w:rsidR="001A726D" w:rsidRPr="0062716E">
              <w:rPr>
                <w:lang w:val="sq-AL"/>
              </w:rPr>
              <w:t>ë</w:t>
            </w:r>
            <w:r w:rsidRPr="0062716E">
              <w:rPr>
                <w:lang w:val="sq-AL"/>
              </w:rPr>
              <w:t xml:space="preserve"> ndryshme t</w:t>
            </w:r>
            <w:r w:rsidR="001A726D" w:rsidRPr="0062716E">
              <w:rPr>
                <w:lang w:val="sq-AL"/>
              </w:rPr>
              <w:t>ë</w:t>
            </w:r>
            <w:r w:rsidRPr="0062716E">
              <w:rPr>
                <w:lang w:val="sq-AL"/>
              </w:rPr>
              <w:t xml:space="preserve"> p</w:t>
            </w:r>
            <w:r w:rsidR="001A726D" w:rsidRPr="0062716E">
              <w:rPr>
                <w:lang w:val="sq-AL"/>
              </w:rPr>
              <w:t>ë</w:t>
            </w:r>
            <w:r w:rsidRPr="0062716E">
              <w:rPr>
                <w:lang w:val="sq-AL"/>
              </w:rPr>
              <w:t>rdorimit n</w:t>
            </w:r>
            <w:r w:rsidR="001A726D" w:rsidRPr="0062716E">
              <w:rPr>
                <w:lang w:val="sq-AL"/>
              </w:rPr>
              <w:t>ë</w:t>
            </w:r>
            <w:r w:rsidRPr="0062716E">
              <w:rPr>
                <w:lang w:val="sq-AL"/>
              </w:rPr>
              <w:t xml:space="preserve"> Internet</w:t>
            </w:r>
          </w:p>
          <w:p w:rsidR="00EF40D0" w:rsidRPr="0062716E" w:rsidRDefault="00EF40D0" w:rsidP="00717A27">
            <w:pPr>
              <w:pStyle w:val="bul1"/>
              <w:rPr>
                <w:lang w:val="sq-AL"/>
              </w:rPr>
            </w:pPr>
            <w:r w:rsidRPr="0062716E">
              <w:rPr>
                <w:lang w:val="sq-AL"/>
              </w:rPr>
              <w:t>Identif</w:t>
            </w:r>
            <w:r w:rsidR="0052017B" w:rsidRPr="0062716E">
              <w:rPr>
                <w:lang w:val="sq-AL"/>
              </w:rPr>
              <w:t>iko</w:t>
            </w:r>
            <w:r w:rsidR="00406E3C" w:rsidRPr="0062716E">
              <w:rPr>
                <w:lang w:val="sq-AL"/>
              </w:rPr>
              <w:t>ni</w:t>
            </w:r>
            <w:r w:rsidR="0052017B" w:rsidRPr="0062716E">
              <w:rPr>
                <w:lang w:val="sq-AL"/>
              </w:rPr>
              <w:t xml:space="preserve"> sesi keqb</w:t>
            </w:r>
            <w:r w:rsidR="001A726D" w:rsidRPr="0062716E">
              <w:rPr>
                <w:lang w:val="sq-AL"/>
              </w:rPr>
              <w:t>ë</w:t>
            </w:r>
            <w:r w:rsidR="0052017B" w:rsidRPr="0062716E">
              <w:rPr>
                <w:lang w:val="sq-AL"/>
              </w:rPr>
              <w:t>r</w:t>
            </w:r>
            <w:r w:rsidR="001A726D" w:rsidRPr="0062716E">
              <w:rPr>
                <w:lang w:val="sq-AL"/>
              </w:rPr>
              <w:t>ë</w:t>
            </w:r>
            <w:r w:rsidR="0052017B" w:rsidRPr="0062716E">
              <w:rPr>
                <w:lang w:val="sq-AL"/>
              </w:rPr>
              <w:t>sit p</w:t>
            </w:r>
            <w:r w:rsidR="001A726D" w:rsidRPr="0062716E">
              <w:rPr>
                <w:lang w:val="sq-AL"/>
              </w:rPr>
              <w:t>ë</w:t>
            </w:r>
            <w:r w:rsidR="0052017B" w:rsidRPr="0062716E">
              <w:rPr>
                <w:lang w:val="sq-AL"/>
              </w:rPr>
              <w:t>rdorin programet e ndryshme t</w:t>
            </w:r>
            <w:r w:rsidR="001A726D" w:rsidRPr="0062716E">
              <w:rPr>
                <w:lang w:val="sq-AL"/>
              </w:rPr>
              <w:t>ë</w:t>
            </w:r>
            <w:r w:rsidR="0052017B" w:rsidRPr="0062716E">
              <w:rPr>
                <w:lang w:val="sq-AL"/>
              </w:rPr>
              <w:t xml:space="preserve"> p</w:t>
            </w:r>
            <w:r w:rsidR="001A726D" w:rsidRPr="0062716E">
              <w:rPr>
                <w:lang w:val="sq-AL"/>
              </w:rPr>
              <w:t>ë</w:t>
            </w:r>
            <w:r w:rsidR="0052017B" w:rsidRPr="0062716E">
              <w:rPr>
                <w:lang w:val="sq-AL"/>
              </w:rPr>
              <w:t>rdorimit n</w:t>
            </w:r>
            <w:r w:rsidR="001A726D" w:rsidRPr="0062716E">
              <w:rPr>
                <w:lang w:val="sq-AL"/>
              </w:rPr>
              <w:t>ë</w:t>
            </w:r>
            <w:r w:rsidR="0052017B" w:rsidRPr="0062716E">
              <w:rPr>
                <w:lang w:val="sq-AL"/>
              </w:rPr>
              <w:t xml:space="preserve"> Internet</w:t>
            </w:r>
          </w:p>
          <w:p w:rsidR="00EF40D0" w:rsidRPr="0062716E" w:rsidRDefault="00EF40D0" w:rsidP="00EF40D0">
            <w:pPr>
              <w:tabs>
                <w:tab w:val="left" w:pos="426"/>
              </w:tabs>
              <w:rPr>
                <w:rFonts w:eastAsia="Times New Roman" w:cs="Times New Roman"/>
                <w:b/>
              </w:rPr>
            </w:pP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1.2.3</w:t>
            </w:r>
          </w:p>
        </w:tc>
        <w:tc>
          <w:tcPr>
            <w:tcW w:w="2126" w:type="dxa"/>
          </w:tcPr>
          <w:p w:rsidR="00EF40D0" w:rsidRPr="0062716E" w:rsidRDefault="00C54FA4" w:rsidP="00742961">
            <w:pPr>
              <w:tabs>
                <w:tab w:val="left" w:pos="900"/>
                <w:tab w:val="right" w:leader="dot" w:pos="8488"/>
              </w:tabs>
              <w:jc w:val="left"/>
              <w:rPr>
                <w:rFonts w:eastAsia="Times New Roman" w:cs="Times New Roman"/>
                <w:b/>
                <w:iCs/>
                <w:noProof/>
                <w:sz w:val="16"/>
                <w:szCs w:val="16"/>
              </w:rPr>
            </w:pPr>
            <w:r w:rsidRPr="0062716E">
              <w:rPr>
                <w:rFonts w:eastAsia="Times New Roman" w:cs="Times New Roman"/>
                <w:b/>
                <w:noProof/>
                <w:sz w:val="16"/>
                <w:szCs w:val="16"/>
              </w:rPr>
              <w:t>Krimi kibernetik si vep</w:t>
            </w:r>
            <w:r w:rsidR="001A726D" w:rsidRPr="0062716E">
              <w:rPr>
                <w:rFonts w:eastAsia="Times New Roman" w:cs="Times New Roman"/>
                <w:b/>
                <w:noProof/>
                <w:sz w:val="16"/>
                <w:szCs w:val="16"/>
              </w:rPr>
              <w:t>ë</w:t>
            </w:r>
            <w:r w:rsidRPr="0062716E">
              <w:rPr>
                <w:rFonts w:eastAsia="Times New Roman" w:cs="Times New Roman"/>
                <w:b/>
                <w:noProof/>
                <w:sz w:val="16"/>
                <w:szCs w:val="16"/>
              </w:rPr>
              <w:t>r penale n</w:t>
            </w:r>
            <w:r w:rsidR="001A726D" w:rsidRPr="0062716E">
              <w:rPr>
                <w:rFonts w:eastAsia="Times New Roman" w:cs="Times New Roman"/>
                <w:b/>
                <w:noProof/>
                <w:sz w:val="16"/>
                <w:szCs w:val="16"/>
              </w:rPr>
              <w:t>ë</w:t>
            </w:r>
            <w:r w:rsidRPr="0062716E">
              <w:rPr>
                <w:rFonts w:eastAsia="Times New Roman" w:cs="Times New Roman"/>
                <w:b/>
                <w:noProof/>
                <w:sz w:val="16"/>
                <w:szCs w:val="16"/>
              </w:rPr>
              <w:t xml:space="preserve"> legjislacionin e brendsh</w:t>
            </w:r>
            <w:r w:rsidR="001A726D" w:rsidRPr="0062716E">
              <w:rPr>
                <w:rFonts w:eastAsia="Times New Roman" w:cs="Times New Roman"/>
                <w:b/>
                <w:noProof/>
                <w:sz w:val="16"/>
                <w:szCs w:val="16"/>
              </w:rPr>
              <w:t>ë</w:t>
            </w:r>
            <w:r w:rsidRPr="0062716E">
              <w:rPr>
                <w:rFonts w:eastAsia="Times New Roman" w:cs="Times New Roman"/>
                <w:b/>
                <w:noProof/>
                <w:sz w:val="16"/>
                <w:szCs w:val="16"/>
              </w:rPr>
              <w:t>m</w:t>
            </w:r>
          </w:p>
          <w:p w:rsidR="00EF40D0" w:rsidRPr="0062716E" w:rsidRDefault="00EF40D0" w:rsidP="00742961">
            <w:pPr>
              <w:tabs>
                <w:tab w:val="left" w:pos="426"/>
              </w:tabs>
              <w:jc w:val="left"/>
              <w:rPr>
                <w:rFonts w:eastAsia="Times New Roman" w:cs="Times New Roman"/>
                <w:b/>
              </w:rPr>
            </w:pPr>
          </w:p>
          <w:p w:rsidR="00EF40D0" w:rsidRPr="0062716E" w:rsidRDefault="00EF40D0" w:rsidP="00742961">
            <w:pPr>
              <w:tabs>
                <w:tab w:val="left" w:pos="426"/>
              </w:tabs>
              <w:jc w:val="left"/>
              <w:rPr>
                <w:rFonts w:eastAsia="Times New Roman" w:cs="Times New Roman"/>
                <w:b/>
              </w:rPr>
            </w:pPr>
          </w:p>
          <w:p w:rsidR="00EF40D0" w:rsidRPr="0062716E" w:rsidRDefault="00EF40D0" w:rsidP="00742961">
            <w:pPr>
              <w:tabs>
                <w:tab w:val="left" w:pos="426"/>
              </w:tabs>
              <w:jc w:val="left"/>
              <w:rPr>
                <w:rFonts w:eastAsia="Times New Roman" w:cs="Times New Roman"/>
                <w:b/>
              </w:rPr>
            </w:pPr>
          </w:p>
          <w:p w:rsidR="00EF40D0" w:rsidRPr="0062716E" w:rsidRDefault="00EF40D0" w:rsidP="00742961">
            <w:pPr>
              <w:tabs>
                <w:tab w:val="left" w:pos="426"/>
              </w:tabs>
              <w:jc w:val="left"/>
              <w:rPr>
                <w:rFonts w:eastAsia="Times New Roman" w:cs="Times New Roman"/>
                <w:b/>
              </w:rPr>
            </w:pPr>
          </w:p>
          <w:p w:rsidR="00EF40D0" w:rsidRPr="0062716E" w:rsidRDefault="00EF40D0" w:rsidP="00742961">
            <w:pPr>
              <w:tabs>
                <w:tab w:val="left" w:pos="426"/>
              </w:tabs>
              <w:jc w:val="left"/>
              <w:rPr>
                <w:rFonts w:eastAsia="Times New Roman" w:cs="Times New Roman"/>
                <w:b/>
              </w:rPr>
            </w:pPr>
          </w:p>
        </w:tc>
        <w:tc>
          <w:tcPr>
            <w:tcW w:w="5103" w:type="dxa"/>
          </w:tcPr>
          <w:p w:rsidR="00EF40D0" w:rsidRPr="0062716E" w:rsidRDefault="00A62631" w:rsidP="00717A27">
            <w:pPr>
              <w:pStyle w:val="bul1"/>
              <w:rPr>
                <w:lang w:val="sq-AL"/>
              </w:rPr>
            </w:pPr>
            <w:r w:rsidRPr="0062716E">
              <w:rPr>
                <w:lang w:val="sq-AL"/>
              </w:rPr>
              <w:t>Rendisni</w:t>
            </w:r>
            <w:r w:rsidR="0052017B" w:rsidRPr="0062716E">
              <w:rPr>
                <w:lang w:val="sq-AL"/>
              </w:rPr>
              <w:t xml:space="preserve"> n</w:t>
            </w:r>
            <w:r w:rsidR="001A726D" w:rsidRPr="0062716E">
              <w:rPr>
                <w:lang w:val="sq-AL"/>
              </w:rPr>
              <w:t>ë</w:t>
            </w:r>
            <w:r w:rsidR="0052017B" w:rsidRPr="0062716E">
              <w:rPr>
                <w:lang w:val="sq-AL"/>
              </w:rPr>
              <w:t xml:space="preserve"> nj</w:t>
            </w:r>
            <w:r w:rsidR="001A726D" w:rsidRPr="0062716E">
              <w:rPr>
                <w:lang w:val="sq-AL"/>
              </w:rPr>
              <w:t>ë</w:t>
            </w:r>
            <w:r w:rsidR="0052017B" w:rsidRPr="0062716E">
              <w:rPr>
                <w:lang w:val="sq-AL"/>
              </w:rPr>
              <w:t xml:space="preserve"> list</w:t>
            </w:r>
            <w:r w:rsidR="001A726D" w:rsidRPr="0062716E">
              <w:rPr>
                <w:lang w:val="sq-AL"/>
              </w:rPr>
              <w:t>ë</w:t>
            </w:r>
            <w:r w:rsidR="00406E3C" w:rsidRPr="0062716E">
              <w:rPr>
                <w:lang w:val="sq-AL"/>
              </w:rPr>
              <w:t xml:space="preserve"> dispozitat e ligjit</w:t>
            </w:r>
            <w:r w:rsidR="0052017B" w:rsidRPr="0062716E">
              <w:rPr>
                <w:lang w:val="sq-AL"/>
              </w:rPr>
              <w:t xml:space="preserve"> penal</w:t>
            </w:r>
            <w:r w:rsidR="00406E3C" w:rsidRPr="0062716E">
              <w:rPr>
                <w:lang w:val="sq-AL"/>
              </w:rPr>
              <w:t xml:space="preserve"> material</w:t>
            </w:r>
            <w:r w:rsidR="0052017B" w:rsidRPr="0062716E">
              <w:rPr>
                <w:lang w:val="sq-AL"/>
              </w:rPr>
              <w:t>, dhe identifiko</w:t>
            </w:r>
            <w:r w:rsidR="00406E3C" w:rsidRPr="0062716E">
              <w:rPr>
                <w:lang w:val="sq-AL"/>
              </w:rPr>
              <w:t>ni</w:t>
            </w:r>
            <w:r w:rsidR="0052017B" w:rsidRPr="0062716E">
              <w:rPr>
                <w:lang w:val="sq-AL"/>
              </w:rPr>
              <w:t xml:space="preserve"> disa prej faktor</w:t>
            </w:r>
            <w:r w:rsidR="001A726D" w:rsidRPr="0062716E">
              <w:rPr>
                <w:lang w:val="sq-AL"/>
              </w:rPr>
              <w:t>ë</w:t>
            </w:r>
            <w:r w:rsidR="0052017B" w:rsidRPr="0062716E">
              <w:rPr>
                <w:lang w:val="sq-AL"/>
              </w:rPr>
              <w:t>ve kyç t</w:t>
            </w:r>
            <w:r w:rsidR="001A726D" w:rsidRPr="0062716E">
              <w:rPr>
                <w:lang w:val="sq-AL"/>
              </w:rPr>
              <w:t>ë</w:t>
            </w:r>
            <w:r w:rsidR="0052017B" w:rsidRPr="0062716E">
              <w:rPr>
                <w:lang w:val="sq-AL"/>
              </w:rPr>
              <w:t xml:space="preserve"> p</w:t>
            </w:r>
            <w:r w:rsidR="001A726D" w:rsidRPr="0062716E">
              <w:rPr>
                <w:lang w:val="sq-AL"/>
              </w:rPr>
              <w:t>ë</w:t>
            </w:r>
            <w:r w:rsidR="0052017B" w:rsidRPr="0062716E">
              <w:rPr>
                <w:lang w:val="sq-AL"/>
              </w:rPr>
              <w:t>rdorur p</w:t>
            </w:r>
            <w:r w:rsidR="001A726D" w:rsidRPr="0062716E">
              <w:rPr>
                <w:lang w:val="sq-AL"/>
              </w:rPr>
              <w:t>ë</w:t>
            </w:r>
            <w:r w:rsidR="0052017B" w:rsidRPr="0062716E">
              <w:rPr>
                <w:lang w:val="sq-AL"/>
              </w:rPr>
              <w:t>r p</w:t>
            </w:r>
            <w:r w:rsidR="001A726D" w:rsidRPr="0062716E">
              <w:rPr>
                <w:lang w:val="sq-AL"/>
              </w:rPr>
              <w:t>ë</w:t>
            </w:r>
            <w:r w:rsidR="0052017B" w:rsidRPr="0062716E">
              <w:rPr>
                <w:lang w:val="sq-AL"/>
              </w:rPr>
              <w:t>rshkrimin e veprave penale, bazuar n</w:t>
            </w:r>
            <w:r w:rsidR="001A726D" w:rsidRPr="0062716E">
              <w:rPr>
                <w:lang w:val="sq-AL"/>
              </w:rPr>
              <w:t>ë</w:t>
            </w:r>
            <w:r w:rsidR="0052017B" w:rsidRPr="0062716E">
              <w:rPr>
                <w:lang w:val="sq-AL"/>
              </w:rPr>
              <w:t xml:space="preserve"> Konvent</w:t>
            </w:r>
            <w:r w:rsidR="001A726D" w:rsidRPr="0062716E">
              <w:rPr>
                <w:lang w:val="sq-AL"/>
              </w:rPr>
              <w:t>ë</w:t>
            </w:r>
            <w:r w:rsidR="0052017B" w:rsidRPr="0062716E">
              <w:rPr>
                <w:lang w:val="sq-AL"/>
              </w:rPr>
              <w:t>n e Budapestit</w:t>
            </w:r>
            <w:r w:rsidR="00EF40D0" w:rsidRPr="0062716E">
              <w:rPr>
                <w:lang w:val="sq-AL"/>
              </w:rPr>
              <w:t>.</w:t>
            </w:r>
          </w:p>
          <w:p w:rsidR="00EF40D0" w:rsidRPr="0062716E" w:rsidRDefault="00406E3C" w:rsidP="00717A27">
            <w:pPr>
              <w:pStyle w:val="bul1"/>
              <w:rPr>
                <w:lang w:val="sq-AL"/>
              </w:rPr>
            </w:pPr>
            <w:r w:rsidRPr="0062716E">
              <w:rPr>
                <w:lang w:val="sq-AL"/>
              </w:rPr>
              <w:t>Rendisni</w:t>
            </w:r>
            <w:r w:rsidR="0052017B" w:rsidRPr="0062716E">
              <w:rPr>
                <w:lang w:val="sq-AL"/>
              </w:rPr>
              <w:t xml:space="preserve"> n</w:t>
            </w:r>
            <w:r w:rsidR="001A726D" w:rsidRPr="0062716E">
              <w:rPr>
                <w:lang w:val="sq-AL"/>
              </w:rPr>
              <w:t>ë</w:t>
            </w:r>
            <w:r w:rsidR="0052017B" w:rsidRPr="0062716E">
              <w:rPr>
                <w:lang w:val="sq-AL"/>
              </w:rPr>
              <w:t xml:space="preserve"> nj</w:t>
            </w:r>
            <w:r w:rsidR="001A726D" w:rsidRPr="0062716E">
              <w:rPr>
                <w:lang w:val="sq-AL"/>
              </w:rPr>
              <w:t>ë</w:t>
            </w:r>
            <w:r w:rsidR="0052017B" w:rsidRPr="0062716E">
              <w:rPr>
                <w:lang w:val="sq-AL"/>
              </w:rPr>
              <w:t xml:space="preserve"> list</w:t>
            </w:r>
            <w:r w:rsidR="001A726D" w:rsidRPr="0062716E">
              <w:rPr>
                <w:lang w:val="sq-AL"/>
              </w:rPr>
              <w:t>ë</w:t>
            </w:r>
            <w:r w:rsidR="0052017B" w:rsidRPr="0062716E">
              <w:rPr>
                <w:lang w:val="sq-AL"/>
              </w:rPr>
              <w:t xml:space="preserve"> dispozitat e ligjit penal material, dhe identifiko</w:t>
            </w:r>
            <w:r w:rsidRPr="0062716E">
              <w:rPr>
                <w:lang w:val="sq-AL"/>
              </w:rPr>
              <w:t>ni</w:t>
            </w:r>
            <w:r w:rsidR="0052017B" w:rsidRPr="0062716E">
              <w:rPr>
                <w:lang w:val="sq-AL"/>
              </w:rPr>
              <w:t xml:space="preserve"> disa prej faktor</w:t>
            </w:r>
            <w:r w:rsidR="001A726D" w:rsidRPr="0062716E">
              <w:rPr>
                <w:lang w:val="sq-AL"/>
              </w:rPr>
              <w:t>ë</w:t>
            </w:r>
            <w:r w:rsidR="0052017B" w:rsidRPr="0062716E">
              <w:rPr>
                <w:lang w:val="sq-AL"/>
              </w:rPr>
              <w:t>ve kyç t</w:t>
            </w:r>
            <w:r w:rsidR="001A726D" w:rsidRPr="0062716E">
              <w:rPr>
                <w:lang w:val="sq-AL"/>
              </w:rPr>
              <w:t>ë</w:t>
            </w:r>
            <w:r w:rsidR="0052017B" w:rsidRPr="0062716E">
              <w:rPr>
                <w:lang w:val="sq-AL"/>
              </w:rPr>
              <w:t xml:space="preserve"> p</w:t>
            </w:r>
            <w:r w:rsidR="001A726D" w:rsidRPr="0062716E">
              <w:rPr>
                <w:lang w:val="sq-AL"/>
              </w:rPr>
              <w:t>ë</w:t>
            </w:r>
            <w:r w:rsidR="0052017B" w:rsidRPr="0062716E">
              <w:rPr>
                <w:lang w:val="sq-AL"/>
              </w:rPr>
              <w:t>rdorur p</w:t>
            </w:r>
            <w:r w:rsidR="001A726D" w:rsidRPr="0062716E">
              <w:rPr>
                <w:lang w:val="sq-AL"/>
              </w:rPr>
              <w:t>ë</w:t>
            </w:r>
            <w:r w:rsidR="0052017B" w:rsidRPr="0062716E">
              <w:rPr>
                <w:lang w:val="sq-AL"/>
              </w:rPr>
              <w:t>r p</w:t>
            </w:r>
            <w:r w:rsidR="001A726D" w:rsidRPr="0062716E">
              <w:rPr>
                <w:lang w:val="sq-AL"/>
              </w:rPr>
              <w:t>ë</w:t>
            </w:r>
            <w:r w:rsidR="0052017B" w:rsidRPr="0062716E">
              <w:rPr>
                <w:lang w:val="sq-AL"/>
              </w:rPr>
              <w:t>rshkrimin e veprave penale, bazuar n</w:t>
            </w:r>
            <w:r w:rsidR="001A726D" w:rsidRPr="0062716E">
              <w:rPr>
                <w:lang w:val="sq-AL"/>
              </w:rPr>
              <w:t>ë</w:t>
            </w:r>
            <w:r w:rsidR="0052017B" w:rsidRPr="0062716E">
              <w:rPr>
                <w:lang w:val="sq-AL"/>
              </w:rPr>
              <w:t xml:space="preserve"> legjislacionin ekzistues t</w:t>
            </w:r>
            <w:r w:rsidR="001A726D" w:rsidRPr="0062716E">
              <w:rPr>
                <w:lang w:val="sq-AL"/>
              </w:rPr>
              <w:t>ë</w:t>
            </w:r>
            <w:r w:rsidR="0052017B" w:rsidRPr="0062716E">
              <w:rPr>
                <w:lang w:val="sq-AL"/>
              </w:rPr>
              <w:t xml:space="preserve"> brendsh</w:t>
            </w:r>
            <w:r w:rsidR="001A726D" w:rsidRPr="0062716E">
              <w:rPr>
                <w:lang w:val="sq-AL"/>
              </w:rPr>
              <w:t>ë</w:t>
            </w:r>
            <w:r w:rsidR="0052017B" w:rsidRPr="0062716E">
              <w:rPr>
                <w:lang w:val="sq-AL"/>
              </w:rPr>
              <w:t>m</w:t>
            </w:r>
            <w:r w:rsidR="00EF40D0" w:rsidRPr="0062716E">
              <w:rPr>
                <w:lang w:val="sq-AL"/>
              </w:rPr>
              <w:t>.</w:t>
            </w:r>
          </w:p>
          <w:p w:rsidR="00EF40D0" w:rsidRPr="0062716E" w:rsidRDefault="00EF40D0" w:rsidP="00717A27">
            <w:pPr>
              <w:pStyle w:val="bul1"/>
              <w:rPr>
                <w:lang w:val="sq-AL"/>
              </w:rPr>
            </w:pPr>
            <w:r w:rsidRPr="0062716E">
              <w:rPr>
                <w:lang w:val="sq-AL"/>
              </w:rPr>
              <w:t>Anal</w:t>
            </w:r>
            <w:r w:rsidR="0052017B" w:rsidRPr="0062716E">
              <w:rPr>
                <w:lang w:val="sq-AL"/>
              </w:rPr>
              <w:t>izo</w:t>
            </w:r>
            <w:r w:rsidR="00406E3C" w:rsidRPr="0062716E">
              <w:rPr>
                <w:lang w:val="sq-AL"/>
              </w:rPr>
              <w:t>ni</w:t>
            </w:r>
            <w:r w:rsidR="0052017B" w:rsidRPr="0062716E">
              <w:rPr>
                <w:lang w:val="sq-AL"/>
              </w:rPr>
              <w:t xml:space="preserve"> nevojat dhe avantazhet e harmonizimit nd</w:t>
            </w:r>
            <w:r w:rsidR="001A726D" w:rsidRPr="0062716E">
              <w:rPr>
                <w:lang w:val="sq-AL"/>
              </w:rPr>
              <w:t>ë</w:t>
            </w:r>
            <w:r w:rsidR="0052017B" w:rsidRPr="0062716E">
              <w:rPr>
                <w:lang w:val="sq-AL"/>
              </w:rPr>
              <w:t>rmjet legjislacionit komb</w:t>
            </w:r>
            <w:r w:rsidR="001A726D" w:rsidRPr="0062716E">
              <w:rPr>
                <w:lang w:val="sq-AL"/>
              </w:rPr>
              <w:t>ë</w:t>
            </w:r>
            <w:r w:rsidR="0052017B" w:rsidRPr="0062716E">
              <w:rPr>
                <w:lang w:val="sq-AL"/>
              </w:rPr>
              <w:t>tar dhe instrumenteve nd</w:t>
            </w:r>
            <w:r w:rsidR="001A726D" w:rsidRPr="0062716E">
              <w:rPr>
                <w:lang w:val="sq-AL"/>
              </w:rPr>
              <w:t>ë</w:t>
            </w:r>
            <w:r w:rsidR="0052017B" w:rsidRPr="0062716E">
              <w:rPr>
                <w:lang w:val="sq-AL"/>
              </w:rPr>
              <w:t>rkomb</w:t>
            </w:r>
            <w:r w:rsidR="001A726D" w:rsidRPr="0062716E">
              <w:rPr>
                <w:lang w:val="sq-AL"/>
              </w:rPr>
              <w:t>ë</w:t>
            </w:r>
            <w:r w:rsidR="0052017B" w:rsidRPr="0062716E">
              <w:rPr>
                <w:lang w:val="sq-AL"/>
              </w:rPr>
              <w:t>tare, n</w:t>
            </w:r>
            <w:r w:rsidR="001A726D" w:rsidRPr="0062716E">
              <w:rPr>
                <w:lang w:val="sq-AL"/>
              </w:rPr>
              <w:t>ë</w:t>
            </w:r>
            <w:r w:rsidR="0052017B" w:rsidRPr="0062716E">
              <w:rPr>
                <w:lang w:val="sq-AL"/>
              </w:rPr>
              <w:t xml:space="preserve"> veçanti Konventa e Budapestit</w:t>
            </w:r>
            <w:r w:rsidRPr="0062716E">
              <w:rPr>
                <w:lang w:val="sq-AL"/>
              </w:rPr>
              <w:t>.</w:t>
            </w:r>
          </w:p>
          <w:p w:rsidR="00EF40D0" w:rsidRPr="0062716E" w:rsidRDefault="00EF40D0" w:rsidP="00717A27">
            <w:pPr>
              <w:pStyle w:val="bul1"/>
              <w:rPr>
                <w:lang w:val="sq-AL"/>
              </w:rPr>
            </w:pPr>
            <w:r w:rsidRPr="0062716E">
              <w:rPr>
                <w:lang w:val="sq-AL"/>
              </w:rPr>
              <w:t>Identif</w:t>
            </w:r>
            <w:r w:rsidR="0052017B" w:rsidRPr="0062716E">
              <w:rPr>
                <w:lang w:val="sq-AL"/>
              </w:rPr>
              <w:t>iko</w:t>
            </w:r>
            <w:r w:rsidR="00406E3C" w:rsidRPr="0062716E">
              <w:rPr>
                <w:lang w:val="sq-AL"/>
              </w:rPr>
              <w:t>ni</w:t>
            </w:r>
            <w:r w:rsidR="0052017B" w:rsidRPr="0062716E">
              <w:rPr>
                <w:lang w:val="sq-AL"/>
              </w:rPr>
              <w:t xml:space="preserve"> dispozitat p</w:t>
            </w:r>
            <w:r w:rsidR="001A726D" w:rsidRPr="0062716E">
              <w:rPr>
                <w:lang w:val="sq-AL"/>
              </w:rPr>
              <w:t>ë</w:t>
            </w:r>
            <w:r w:rsidR="0052017B" w:rsidRPr="0062716E">
              <w:rPr>
                <w:lang w:val="sq-AL"/>
              </w:rPr>
              <w:t>rkat</w:t>
            </w:r>
            <w:r w:rsidR="001A726D" w:rsidRPr="0062716E">
              <w:rPr>
                <w:lang w:val="sq-AL"/>
              </w:rPr>
              <w:t>ë</w:t>
            </w:r>
            <w:r w:rsidR="0052017B" w:rsidRPr="0062716E">
              <w:rPr>
                <w:lang w:val="sq-AL"/>
              </w:rPr>
              <w:t>se t</w:t>
            </w:r>
            <w:r w:rsidR="001A726D" w:rsidRPr="0062716E">
              <w:rPr>
                <w:lang w:val="sq-AL"/>
              </w:rPr>
              <w:t>ë</w:t>
            </w:r>
            <w:r w:rsidR="0052017B" w:rsidRPr="0062716E">
              <w:rPr>
                <w:lang w:val="sq-AL"/>
              </w:rPr>
              <w:t xml:space="preserve"> ligji</w:t>
            </w:r>
            <w:r w:rsidR="00406E3C" w:rsidRPr="0062716E">
              <w:rPr>
                <w:lang w:val="sq-AL"/>
              </w:rPr>
              <w:t>t</w:t>
            </w:r>
            <w:r w:rsidR="0052017B" w:rsidRPr="0062716E">
              <w:rPr>
                <w:lang w:val="sq-AL"/>
              </w:rPr>
              <w:t xml:space="preserve"> material nga diskutimet e rasteve praktike</w:t>
            </w:r>
          </w:p>
          <w:p w:rsidR="00EF40D0" w:rsidRPr="0062716E" w:rsidRDefault="00EF40D0" w:rsidP="00EF40D0">
            <w:pPr>
              <w:ind w:left="360"/>
              <w:rPr>
                <w:rFonts w:eastAsia="Times New Roman" w:cs="Times New Roman"/>
              </w:rPr>
            </w:pP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1.2.4</w:t>
            </w:r>
          </w:p>
        </w:tc>
        <w:tc>
          <w:tcPr>
            <w:tcW w:w="2126" w:type="dxa"/>
          </w:tcPr>
          <w:p w:rsidR="00EF40D0" w:rsidRPr="0062716E" w:rsidRDefault="00C54FA4" w:rsidP="00406E3C">
            <w:pPr>
              <w:keepNext/>
              <w:ind w:left="34" w:right="-79"/>
              <w:outlineLvl w:val="1"/>
              <w:rPr>
                <w:rFonts w:eastAsia="Times New Roman" w:cs="Times New Roman"/>
                <w:b/>
              </w:rPr>
            </w:pPr>
            <w:bookmarkStart w:id="20" w:name="_Toc189021569"/>
            <w:r w:rsidRPr="0062716E">
              <w:rPr>
                <w:rFonts w:eastAsia="Calibri" w:cs="Times New Roman"/>
                <w:b/>
                <w:szCs w:val="18"/>
                <w:lang w:eastAsia="de-DE"/>
              </w:rPr>
              <w:t>Ligji procedural/masat hetimore n</w:t>
            </w:r>
            <w:r w:rsidR="001A726D" w:rsidRPr="0062716E">
              <w:rPr>
                <w:rFonts w:eastAsia="Calibri" w:cs="Times New Roman"/>
                <w:b/>
                <w:szCs w:val="18"/>
                <w:lang w:eastAsia="de-DE"/>
              </w:rPr>
              <w:t>ë</w:t>
            </w:r>
            <w:r w:rsidRPr="0062716E">
              <w:rPr>
                <w:rFonts w:eastAsia="Calibri" w:cs="Times New Roman"/>
                <w:b/>
                <w:szCs w:val="18"/>
                <w:lang w:eastAsia="de-DE"/>
              </w:rPr>
              <w:t xml:space="preserve"> legjislacionin e brendsh</w:t>
            </w:r>
            <w:r w:rsidR="001A726D" w:rsidRPr="0062716E">
              <w:rPr>
                <w:rFonts w:eastAsia="Calibri" w:cs="Times New Roman"/>
                <w:b/>
                <w:szCs w:val="18"/>
                <w:lang w:eastAsia="de-DE"/>
              </w:rPr>
              <w:t>ë</w:t>
            </w:r>
            <w:r w:rsidRPr="0062716E">
              <w:rPr>
                <w:rFonts w:eastAsia="Calibri" w:cs="Times New Roman"/>
                <w:b/>
                <w:szCs w:val="18"/>
                <w:lang w:eastAsia="de-DE"/>
              </w:rPr>
              <w:t>m</w:t>
            </w:r>
            <w:bookmarkEnd w:id="20"/>
          </w:p>
        </w:tc>
        <w:tc>
          <w:tcPr>
            <w:tcW w:w="5103" w:type="dxa"/>
          </w:tcPr>
          <w:p w:rsidR="00EF40D0" w:rsidRPr="0062716E" w:rsidRDefault="001A30FB" w:rsidP="00717A27">
            <w:pPr>
              <w:pStyle w:val="bul1"/>
              <w:rPr>
                <w:lang w:val="sq-AL"/>
              </w:rPr>
            </w:pPr>
            <w:r w:rsidRPr="0062716E">
              <w:rPr>
                <w:lang w:val="sq-AL"/>
              </w:rPr>
              <w:t>Shpjego</w:t>
            </w:r>
            <w:r w:rsidR="00406E3C" w:rsidRPr="0062716E">
              <w:rPr>
                <w:lang w:val="sq-AL"/>
              </w:rPr>
              <w:t>ni</w:t>
            </w:r>
            <w:r w:rsidRPr="0062716E">
              <w:rPr>
                <w:lang w:val="sq-AL"/>
              </w:rPr>
              <w:t xml:space="preserve"> dispozitat procedurale t</w:t>
            </w:r>
            <w:r w:rsidR="001A726D" w:rsidRPr="0062716E">
              <w:rPr>
                <w:lang w:val="sq-AL"/>
              </w:rPr>
              <w:t>ë</w:t>
            </w:r>
            <w:r w:rsidRPr="0062716E">
              <w:rPr>
                <w:lang w:val="sq-AL"/>
              </w:rPr>
              <w:t xml:space="preserve"> Konvent</w:t>
            </w:r>
            <w:r w:rsidR="001A726D" w:rsidRPr="0062716E">
              <w:rPr>
                <w:lang w:val="sq-AL"/>
              </w:rPr>
              <w:t>ë</w:t>
            </w:r>
            <w:r w:rsidRPr="0062716E">
              <w:rPr>
                <w:lang w:val="sq-AL"/>
              </w:rPr>
              <w:t>s s</w:t>
            </w:r>
            <w:r w:rsidR="001A726D" w:rsidRPr="0062716E">
              <w:rPr>
                <w:lang w:val="sq-AL"/>
              </w:rPr>
              <w:t>ë</w:t>
            </w:r>
            <w:r w:rsidRPr="0062716E">
              <w:rPr>
                <w:lang w:val="sq-AL"/>
              </w:rPr>
              <w:t xml:space="preserve"> Budapestit</w:t>
            </w:r>
            <w:r w:rsidR="00EF40D0" w:rsidRPr="0062716E">
              <w:rPr>
                <w:lang w:val="sq-AL"/>
              </w:rPr>
              <w:t xml:space="preserve"> </w:t>
            </w:r>
          </w:p>
          <w:p w:rsidR="00EF40D0" w:rsidRPr="0062716E" w:rsidRDefault="001A30FB" w:rsidP="00717A27">
            <w:pPr>
              <w:pStyle w:val="bul1"/>
              <w:rPr>
                <w:lang w:val="sq-AL"/>
              </w:rPr>
            </w:pPr>
            <w:r w:rsidRPr="0062716E">
              <w:rPr>
                <w:lang w:val="sq-AL"/>
              </w:rPr>
              <w:t>Shpjego</w:t>
            </w:r>
            <w:r w:rsidR="00406E3C" w:rsidRPr="0062716E">
              <w:rPr>
                <w:lang w:val="sq-AL"/>
              </w:rPr>
              <w:t>ni</w:t>
            </w:r>
            <w:r w:rsidRPr="0062716E">
              <w:rPr>
                <w:lang w:val="sq-AL"/>
              </w:rPr>
              <w:t xml:space="preserve"> dispozitat ekzistuese procedurale sipas legjislacionit t</w:t>
            </w:r>
            <w:r w:rsidR="001A726D" w:rsidRPr="0062716E">
              <w:rPr>
                <w:lang w:val="sq-AL"/>
              </w:rPr>
              <w:t>ë</w:t>
            </w:r>
            <w:r w:rsidRPr="0062716E">
              <w:rPr>
                <w:lang w:val="sq-AL"/>
              </w:rPr>
              <w:t xml:space="preserve"> brendsh</w:t>
            </w:r>
            <w:r w:rsidR="001A726D" w:rsidRPr="0062716E">
              <w:rPr>
                <w:lang w:val="sq-AL"/>
              </w:rPr>
              <w:t>ë</w:t>
            </w:r>
            <w:r w:rsidRPr="0062716E">
              <w:rPr>
                <w:lang w:val="sq-AL"/>
              </w:rPr>
              <w:t>m</w:t>
            </w:r>
          </w:p>
          <w:p w:rsidR="00EF40D0" w:rsidRPr="0062716E" w:rsidRDefault="00EF40D0" w:rsidP="00EF40D0">
            <w:pPr>
              <w:tabs>
                <w:tab w:val="left" w:pos="426"/>
              </w:tabs>
              <w:rPr>
                <w:rFonts w:eastAsia="Times New Roman" w:cs="Times New Roman"/>
                <w:b/>
              </w:rPr>
            </w:pPr>
            <w:r w:rsidRPr="0062716E">
              <w:rPr>
                <w:rFonts w:eastAsia="Times New Roman" w:cs="Times New Roman"/>
                <w:b/>
              </w:rPr>
              <w:t xml:space="preserve"> </w:t>
            </w: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1.3.3</w:t>
            </w:r>
          </w:p>
          <w:p w:rsidR="00EF40D0" w:rsidRPr="0062716E" w:rsidRDefault="00EF40D0" w:rsidP="00EF40D0">
            <w:pPr>
              <w:tabs>
                <w:tab w:val="left" w:pos="426"/>
              </w:tabs>
              <w:rPr>
                <w:rFonts w:eastAsia="Times New Roman" w:cs="Times New Roman"/>
                <w:b/>
              </w:rPr>
            </w:pPr>
            <w:r w:rsidRPr="0062716E">
              <w:rPr>
                <w:rFonts w:eastAsia="Times New Roman" w:cs="Times New Roman"/>
                <w:b/>
              </w:rPr>
              <w:t>1.3.4</w:t>
            </w:r>
          </w:p>
        </w:tc>
        <w:tc>
          <w:tcPr>
            <w:tcW w:w="2126" w:type="dxa"/>
          </w:tcPr>
          <w:p w:rsidR="00EF40D0" w:rsidRPr="0062716E" w:rsidRDefault="00C54FA4" w:rsidP="00406E3C">
            <w:pPr>
              <w:tabs>
                <w:tab w:val="left" w:pos="426"/>
              </w:tabs>
              <w:rPr>
                <w:rFonts w:eastAsia="Times New Roman" w:cs="Times New Roman"/>
                <w:b/>
              </w:rPr>
            </w:pPr>
            <w:r w:rsidRPr="0062716E">
              <w:rPr>
                <w:rFonts w:eastAsia="Times New Roman" w:cs="Times New Roman"/>
                <w:b/>
              </w:rPr>
              <w:t>Mbledhja e provave elektronike; masat hetimore dhe procedurale</w:t>
            </w:r>
          </w:p>
        </w:tc>
        <w:tc>
          <w:tcPr>
            <w:tcW w:w="5103" w:type="dxa"/>
          </w:tcPr>
          <w:p w:rsidR="00EF40D0" w:rsidRPr="0062716E" w:rsidRDefault="00EF40D0" w:rsidP="00717A27">
            <w:pPr>
              <w:pStyle w:val="bul1"/>
              <w:rPr>
                <w:lang w:val="sq-AL"/>
              </w:rPr>
            </w:pPr>
            <w:r w:rsidRPr="0062716E">
              <w:rPr>
                <w:lang w:val="sq-AL"/>
              </w:rPr>
              <w:t>Dis</w:t>
            </w:r>
            <w:r w:rsidR="007B0B24" w:rsidRPr="0062716E">
              <w:rPr>
                <w:lang w:val="sq-AL"/>
              </w:rPr>
              <w:t>kuto</w:t>
            </w:r>
            <w:r w:rsidR="00406E3C" w:rsidRPr="0062716E">
              <w:rPr>
                <w:lang w:val="sq-AL"/>
              </w:rPr>
              <w:t>ni</w:t>
            </w:r>
            <w:r w:rsidR="007B0B24" w:rsidRPr="0062716E">
              <w:rPr>
                <w:lang w:val="sq-AL"/>
              </w:rPr>
              <w:t xml:space="preserve"> llojet e ndryshme t</w:t>
            </w:r>
            <w:r w:rsidR="001A726D" w:rsidRPr="0062716E">
              <w:rPr>
                <w:lang w:val="sq-AL"/>
              </w:rPr>
              <w:t>ë</w:t>
            </w:r>
            <w:r w:rsidR="007B0B24" w:rsidRPr="0062716E">
              <w:rPr>
                <w:lang w:val="sq-AL"/>
              </w:rPr>
              <w:t xml:space="preserve"> provave elektronike</w:t>
            </w:r>
            <w:r w:rsidRPr="0062716E">
              <w:rPr>
                <w:lang w:val="sq-AL"/>
              </w:rPr>
              <w:t xml:space="preserve"> </w:t>
            </w:r>
          </w:p>
          <w:p w:rsidR="00EF40D0" w:rsidRPr="0062716E" w:rsidRDefault="007B0B24" w:rsidP="00717A27">
            <w:pPr>
              <w:pStyle w:val="bul1"/>
              <w:rPr>
                <w:lang w:val="sq-AL"/>
              </w:rPr>
            </w:pPr>
            <w:r w:rsidRPr="0062716E">
              <w:rPr>
                <w:lang w:val="sq-AL"/>
              </w:rPr>
              <w:t>Shpjego</w:t>
            </w:r>
            <w:r w:rsidR="00406E3C" w:rsidRPr="0062716E">
              <w:rPr>
                <w:lang w:val="sq-AL"/>
              </w:rPr>
              <w:t>ni</w:t>
            </w:r>
            <w:r w:rsidRPr="0062716E">
              <w:rPr>
                <w:lang w:val="sq-AL"/>
              </w:rPr>
              <w:t xml:space="preserve"> parimet e praktik</w:t>
            </w:r>
            <w:r w:rsidR="001A726D" w:rsidRPr="0062716E">
              <w:rPr>
                <w:lang w:val="sq-AL"/>
              </w:rPr>
              <w:t>ë</w:t>
            </w:r>
            <w:r w:rsidRPr="0062716E">
              <w:rPr>
                <w:lang w:val="sq-AL"/>
              </w:rPr>
              <w:t>s 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mir</w:t>
            </w:r>
            <w:r w:rsidR="001A726D" w:rsidRPr="0062716E">
              <w:rPr>
                <w:lang w:val="sq-AL"/>
              </w:rPr>
              <w:t>ë</w:t>
            </w:r>
            <w:r w:rsidRPr="0062716E">
              <w:rPr>
                <w:lang w:val="sq-AL"/>
              </w:rPr>
              <w:t xml:space="preserve"> q</w:t>
            </w:r>
            <w:r w:rsidR="001A726D" w:rsidRPr="0062716E">
              <w:rPr>
                <w:lang w:val="sq-AL"/>
              </w:rPr>
              <w:t>ë</w:t>
            </w:r>
            <w:r w:rsidRPr="0062716E">
              <w:rPr>
                <w:lang w:val="sq-AL"/>
              </w:rPr>
              <w:t xml:space="preserve"> lidhet me sekuestrimin dhe administrimin e provave elektronike</w:t>
            </w:r>
          </w:p>
          <w:p w:rsidR="00EF40D0" w:rsidRPr="0062716E" w:rsidRDefault="00EF40D0" w:rsidP="00717A27">
            <w:pPr>
              <w:pStyle w:val="bul1"/>
              <w:rPr>
                <w:lang w:val="sq-AL"/>
              </w:rPr>
            </w:pPr>
            <w:r w:rsidRPr="0062716E">
              <w:rPr>
                <w:lang w:val="sq-AL"/>
              </w:rPr>
              <w:t>Identif</w:t>
            </w:r>
            <w:r w:rsidR="007B0B24" w:rsidRPr="0062716E">
              <w:rPr>
                <w:lang w:val="sq-AL"/>
              </w:rPr>
              <w:t>iko</w:t>
            </w:r>
            <w:r w:rsidR="00406E3C" w:rsidRPr="0062716E">
              <w:rPr>
                <w:lang w:val="sq-AL"/>
              </w:rPr>
              <w:t>ni</w:t>
            </w:r>
            <w:r w:rsidR="007B0B24" w:rsidRPr="0062716E">
              <w:rPr>
                <w:lang w:val="sq-AL"/>
              </w:rPr>
              <w:t xml:space="preserve"> sfidat e paraqitura nga </w:t>
            </w:r>
            <w:r w:rsidRPr="006D3B4C">
              <w:rPr>
                <w:lang w:val="sq-AL"/>
              </w:rPr>
              <w:t>“</w:t>
            </w:r>
            <w:r w:rsidR="006D3B4C" w:rsidRPr="006D3B4C">
              <w:rPr>
                <w:lang w:val="sq-AL"/>
              </w:rPr>
              <w:t>mbledhja e provave me kompjuter të fikur</w:t>
            </w:r>
            <w:r w:rsidR="001B15DC" w:rsidRPr="006D3B4C">
              <w:rPr>
                <w:lang w:val="sq-AL"/>
              </w:rPr>
              <w:t>”, “</w:t>
            </w:r>
            <w:r w:rsidR="006D3B4C" w:rsidRPr="006D3B4C">
              <w:rPr>
                <w:lang w:val="sq-AL"/>
              </w:rPr>
              <w:t>mbledhja e provave me kompjuter të ndezur</w:t>
            </w:r>
            <w:r w:rsidR="001B15DC" w:rsidRPr="006D3B4C">
              <w:rPr>
                <w:lang w:val="sq-AL"/>
              </w:rPr>
              <w:t>”</w:t>
            </w:r>
            <w:r w:rsidRPr="006D3B4C">
              <w:rPr>
                <w:lang w:val="sq-AL"/>
              </w:rPr>
              <w:t xml:space="preserve"> </w:t>
            </w:r>
            <w:r w:rsidR="0032788C" w:rsidRPr="006D3B4C">
              <w:rPr>
                <w:lang w:val="sq-AL"/>
              </w:rPr>
              <w:t>dhe</w:t>
            </w:r>
            <w:r w:rsidR="0032788C" w:rsidRPr="0062716E">
              <w:rPr>
                <w:lang w:val="sq-AL"/>
              </w:rPr>
              <w:t xml:space="preserve"> burimet e provave elektronike n</w:t>
            </w:r>
            <w:r w:rsidR="001A726D" w:rsidRPr="0062716E">
              <w:rPr>
                <w:lang w:val="sq-AL"/>
              </w:rPr>
              <w:t>ë</w:t>
            </w:r>
            <w:r w:rsidR="0032788C" w:rsidRPr="0062716E">
              <w:rPr>
                <w:lang w:val="sq-AL"/>
              </w:rPr>
              <w:t xml:space="preserve"> Internet</w:t>
            </w:r>
            <w:r w:rsidRPr="0062716E">
              <w:rPr>
                <w:lang w:val="sq-AL"/>
              </w:rPr>
              <w:t xml:space="preserve"> </w:t>
            </w:r>
          </w:p>
          <w:p w:rsidR="00EF40D0" w:rsidRPr="0062716E" w:rsidRDefault="00EF40D0" w:rsidP="00717A27">
            <w:pPr>
              <w:pStyle w:val="bul1"/>
              <w:rPr>
                <w:lang w:val="sq-AL"/>
              </w:rPr>
            </w:pPr>
            <w:r w:rsidRPr="0062716E">
              <w:rPr>
                <w:lang w:val="sq-AL"/>
              </w:rPr>
              <w:t>Identif</w:t>
            </w:r>
            <w:r w:rsidR="0032788C" w:rsidRPr="0062716E">
              <w:rPr>
                <w:lang w:val="sq-AL"/>
              </w:rPr>
              <w:t>iko</w:t>
            </w:r>
            <w:r w:rsidR="00406E3C" w:rsidRPr="0062716E">
              <w:rPr>
                <w:lang w:val="sq-AL"/>
              </w:rPr>
              <w:t>ni</w:t>
            </w:r>
            <w:r w:rsidR="0032788C" w:rsidRPr="0062716E">
              <w:rPr>
                <w:lang w:val="sq-AL"/>
              </w:rPr>
              <w:t xml:space="preserve"> sfidat e marrjes s</w:t>
            </w:r>
            <w:r w:rsidR="001A726D" w:rsidRPr="0062716E">
              <w:rPr>
                <w:lang w:val="sq-AL"/>
              </w:rPr>
              <w:t>ë</w:t>
            </w:r>
            <w:r w:rsidR="0032788C" w:rsidRPr="0062716E">
              <w:rPr>
                <w:lang w:val="sq-AL"/>
              </w:rPr>
              <w:t xml:space="preserve"> provave nga nj</w:t>
            </w:r>
            <w:r w:rsidR="001A726D" w:rsidRPr="0062716E">
              <w:rPr>
                <w:lang w:val="sq-AL"/>
              </w:rPr>
              <w:t>ë</w:t>
            </w:r>
            <w:r w:rsidR="0032788C" w:rsidRPr="0062716E">
              <w:rPr>
                <w:lang w:val="sq-AL"/>
              </w:rPr>
              <w:t xml:space="preserve"> juridiksion tjet</w:t>
            </w:r>
            <w:r w:rsidR="001A726D" w:rsidRPr="0062716E">
              <w:rPr>
                <w:lang w:val="sq-AL"/>
              </w:rPr>
              <w:t>ë</w:t>
            </w:r>
            <w:r w:rsidR="0032788C" w:rsidRPr="0062716E">
              <w:rPr>
                <w:lang w:val="sq-AL"/>
              </w:rPr>
              <w:t>r</w:t>
            </w:r>
            <w:r w:rsidRPr="0062716E">
              <w:rPr>
                <w:lang w:val="sq-AL"/>
              </w:rPr>
              <w:t xml:space="preserve"> </w:t>
            </w:r>
          </w:p>
          <w:p w:rsidR="00EF40D0" w:rsidRPr="0062716E" w:rsidRDefault="00EF40D0" w:rsidP="00717A27">
            <w:pPr>
              <w:pStyle w:val="bul1"/>
              <w:rPr>
                <w:lang w:val="sq-AL"/>
              </w:rPr>
            </w:pPr>
            <w:r w:rsidRPr="0062716E">
              <w:rPr>
                <w:lang w:val="sq-AL"/>
              </w:rPr>
              <w:t>Dis</w:t>
            </w:r>
            <w:r w:rsidR="0032788C" w:rsidRPr="0062716E">
              <w:rPr>
                <w:lang w:val="sq-AL"/>
              </w:rPr>
              <w:t>kuto</w:t>
            </w:r>
            <w:r w:rsidR="00406E3C" w:rsidRPr="0062716E">
              <w:rPr>
                <w:lang w:val="sq-AL"/>
              </w:rPr>
              <w:t>ni</w:t>
            </w:r>
            <w:r w:rsidR="0032788C" w:rsidRPr="0062716E">
              <w:rPr>
                <w:lang w:val="sq-AL"/>
              </w:rPr>
              <w:t xml:space="preserve"> ç</w:t>
            </w:r>
            <w:r w:rsidR="001A726D" w:rsidRPr="0062716E">
              <w:rPr>
                <w:lang w:val="sq-AL"/>
              </w:rPr>
              <w:t>ë</w:t>
            </w:r>
            <w:r w:rsidR="0032788C" w:rsidRPr="0062716E">
              <w:rPr>
                <w:lang w:val="sq-AL"/>
              </w:rPr>
              <w:t>shtjet e pranueshm</w:t>
            </w:r>
            <w:r w:rsidR="001A726D" w:rsidRPr="0062716E">
              <w:rPr>
                <w:lang w:val="sq-AL"/>
              </w:rPr>
              <w:t>ë</w:t>
            </w:r>
            <w:r w:rsidR="0032788C" w:rsidRPr="0062716E">
              <w:rPr>
                <w:lang w:val="sq-AL"/>
              </w:rPr>
              <w:t>ris</w:t>
            </w:r>
            <w:r w:rsidR="001A726D" w:rsidRPr="0062716E">
              <w:rPr>
                <w:lang w:val="sq-AL"/>
              </w:rPr>
              <w:t>ë</w:t>
            </w:r>
            <w:r w:rsidR="0032788C" w:rsidRPr="0062716E">
              <w:rPr>
                <w:lang w:val="sq-AL"/>
              </w:rPr>
              <w:t xml:space="preserve"> s</w:t>
            </w:r>
            <w:r w:rsidR="001A726D" w:rsidRPr="0062716E">
              <w:rPr>
                <w:lang w:val="sq-AL"/>
              </w:rPr>
              <w:t>ë</w:t>
            </w:r>
            <w:r w:rsidR="0032788C" w:rsidRPr="0062716E">
              <w:rPr>
                <w:lang w:val="sq-AL"/>
              </w:rPr>
              <w:t xml:space="preserve"> provave elektronike n</w:t>
            </w:r>
            <w:r w:rsidR="001A726D" w:rsidRPr="0062716E">
              <w:rPr>
                <w:lang w:val="sq-AL"/>
              </w:rPr>
              <w:t>ë</w:t>
            </w:r>
            <w:r w:rsidR="0032788C" w:rsidRPr="0062716E">
              <w:rPr>
                <w:lang w:val="sq-AL"/>
              </w:rPr>
              <w:t xml:space="preserve"> procedimet gjyq</w:t>
            </w:r>
            <w:r w:rsidR="001A726D" w:rsidRPr="0062716E">
              <w:rPr>
                <w:lang w:val="sq-AL"/>
              </w:rPr>
              <w:t>ë</w:t>
            </w:r>
            <w:r w:rsidR="0032788C" w:rsidRPr="0062716E">
              <w:rPr>
                <w:lang w:val="sq-AL"/>
              </w:rPr>
              <w:t>sore, p</w:t>
            </w:r>
            <w:r w:rsidR="001A726D" w:rsidRPr="0062716E">
              <w:rPr>
                <w:lang w:val="sq-AL"/>
              </w:rPr>
              <w:t>ë</w:t>
            </w:r>
            <w:r w:rsidR="0032788C" w:rsidRPr="0062716E">
              <w:rPr>
                <w:lang w:val="sq-AL"/>
              </w:rPr>
              <w:t>rsa i takon v</w:t>
            </w:r>
            <w:r w:rsidR="001A726D" w:rsidRPr="0062716E">
              <w:rPr>
                <w:lang w:val="sq-AL"/>
              </w:rPr>
              <w:t>ë</w:t>
            </w:r>
            <w:r w:rsidR="0032788C" w:rsidRPr="0062716E">
              <w:rPr>
                <w:lang w:val="sq-AL"/>
              </w:rPr>
              <w:t>rtet</w:t>
            </w:r>
            <w:r w:rsidR="001A726D" w:rsidRPr="0062716E">
              <w:rPr>
                <w:lang w:val="sq-AL"/>
              </w:rPr>
              <w:t>ë</w:t>
            </w:r>
            <w:r w:rsidR="0032788C" w:rsidRPr="0062716E">
              <w:rPr>
                <w:lang w:val="sq-AL"/>
              </w:rPr>
              <w:t>sis</w:t>
            </w:r>
            <w:r w:rsidR="001A726D" w:rsidRPr="0062716E">
              <w:rPr>
                <w:lang w:val="sq-AL"/>
              </w:rPr>
              <w:t>ë</w:t>
            </w:r>
            <w:r w:rsidR="0032788C" w:rsidRPr="0062716E">
              <w:rPr>
                <w:lang w:val="sq-AL"/>
              </w:rPr>
              <w:t>, sakt</w:t>
            </w:r>
            <w:r w:rsidR="001A726D" w:rsidRPr="0062716E">
              <w:rPr>
                <w:lang w:val="sq-AL"/>
              </w:rPr>
              <w:t>ë</w:t>
            </w:r>
            <w:r w:rsidR="0032788C" w:rsidRPr="0062716E">
              <w:rPr>
                <w:lang w:val="sq-AL"/>
              </w:rPr>
              <w:t>sis</w:t>
            </w:r>
            <w:r w:rsidR="001A726D" w:rsidRPr="0062716E">
              <w:rPr>
                <w:lang w:val="sq-AL"/>
              </w:rPr>
              <w:t>ë</w:t>
            </w:r>
            <w:r w:rsidR="0032788C" w:rsidRPr="0062716E">
              <w:rPr>
                <w:lang w:val="sq-AL"/>
              </w:rPr>
              <w:t>, dhe plot</w:t>
            </w:r>
            <w:r w:rsidR="001A726D" w:rsidRPr="0062716E">
              <w:rPr>
                <w:lang w:val="sq-AL"/>
              </w:rPr>
              <w:t>ë</w:t>
            </w:r>
            <w:r w:rsidR="0032788C" w:rsidRPr="0062716E">
              <w:rPr>
                <w:lang w:val="sq-AL"/>
              </w:rPr>
              <w:t>sis</w:t>
            </w:r>
            <w:r w:rsidR="001A726D" w:rsidRPr="0062716E">
              <w:rPr>
                <w:lang w:val="sq-AL"/>
              </w:rPr>
              <w:t>ë</w:t>
            </w:r>
            <w:r w:rsidR="0032788C" w:rsidRPr="0062716E">
              <w:rPr>
                <w:lang w:val="sq-AL"/>
              </w:rPr>
              <w:t xml:space="preserve"> s</w:t>
            </w:r>
            <w:r w:rsidR="001A726D" w:rsidRPr="0062716E">
              <w:rPr>
                <w:lang w:val="sq-AL"/>
              </w:rPr>
              <w:t>ë</w:t>
            </w:r>
            <w:r w:rsidR="0032788C" w:rsidRPr="0062716E">
              <w:rPr>
                <w:lang w:val="sq-AL"/>
              </w:rPr>
              <w:t xml:space="preserve"> tyre</w:t>
            </w:r>
            <w:r w:rsidRPr="0062716E">
              <w:rPr>
                <w:lang w:val="sq-AL"/>
              </w:rPr>
              <w:t xml:space="preserve"> </w:t>
            </w:r>
          </w:p>
          <w:p w:rsidR="00EF40D0" w:rsidRPr="0062716E" w:rsidRDefault="0032788C" w:rsidP="00717A27">
            <w:pPr>
              <w:pStyle w:val="bul1"/>
              <w:rPr>
                <w:lang w:val="sq-AL"/>
              </w:rPr>
            </w:pPr>
            <w:r w:rsidRPr="0062716E">
              <w:rPr>
                <w:lang w:val="sq-AL"/>
              </w:rPr>
              <w:t>Shpjego</w:t>
            </w:r>
            <w:r w:rsidR="00406E3C" w:rsidRPr="0062716E">
              <w:rPr>
                <w:lang w:val="sq-AL"/>
              </w:rPr>
              <w:t>ni</w:t>
            </w:r>
            <w:r w:rsidRPr="0062716E">
              <w:rPr>
                <w:lang w:val="sq-AL"/>
              </w:rPr>
              <w:t xml:space="preserve"> dispozitat procedurale t</w:t>
            </w:r>
            <w:r w:rsidR="001A726D" w:rsidRPr="0062716E">
              <w:rPr>
                <w:lang w:val="sq-AL"/>
              </w:rPr>
              <w:t>ë</w:t>
            </w:r>
            <w:r w:rsidRPr="0062716E">
              <w:rPr>
                <w:lang w:val="sq-AL"/>
              </w:rPr>
              <w:t xml:space="preserve"> Konvent</w:t>
            </w:r>
            <w:r w:rsidR="001A726D" w:rsidRPr="0062716E">
              <w:rPr>
                <w:lang w:val="sq-AL"/>
              </w:rPr>
              <w:t>ë</w:t>
            </w:r>
            <w:r w:rsidRPr="0062716E">
              <w:rPr>
                <w:lang w:val="sq-AL"/>
              </w:rPr>
              <w:t>s s</w:t>
            </w:r>
            <w:r w:rsidR="001A726D" w:rsidRPr="0062716E">
              <w:rPr>
                <w:lang w:val="sq-AL"/>
              </w:rPr>
              <w:t>ë</w:t>
            </w:r>
            <w:r w:rsidRPr="0062716E">
              <w:rPr>
                <w:lang w:val="sq-AL"/>
              </w:rPr>
              <w:t xml:space="preserve"> Budapestit</w:t>
            </w:r>
            <w:r w:rsidR="00EF40D0" w:rsidRPr="0062716E">
              <w:rPr>
                <w:lang w:val="sq-AL"/>
              </w:rPr>
              <w:t xml:space="preserve">  </w:t>
            </w:r>
          </w:p>
          <w:p w:rsidR="00EF40D0" w:rsidRPr="0062716E" w:rsidRDefault="00EF40D0" w:rsidP="00EF40D0">
            <w:pPr>
              <w:tabs>
                <w:tab w:val="left" w:pos="426"/>
              </w:tabs>
              <w:rPr>
                <w:rFonts w:eastAsia="Times New Roman" w:cs="Times New Roman"/>
                <w:b/>
              </w:rPr>
            </w:pP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1.3.4</w:t>
            </w:r>
          </w:p>
        </w:tc>
        <w:tc>
          <w:tcPr>
            <w:tcW w:w="2126" w:type="dxa"/>
          </w:tcPr>
          <w:p w:rsidR="00EF40D0" w:rsidRPr="0062716E" w:rsidRDefault="00C54FA4" w:rsidP="00742961">
            <w:pPr>
              <w:tabs>
                <w:tab w:val="left" w:pos="426"/>
              </w:tabs>
              <w:jc w:val="left"/>
              <w:rPr>
                <w:rFonts w:eastAsia="Times New Roman" w:cs="Times New Roman"/>
                <w:b/>
              </w:rPr>
            </w:pPr>
            <w:r w:rsidRPr="0062716E">
              <w:rPr>
                <w:rFonts w:eastAsia="Times New Roman" w:cs="Times New Roman"/>
                <w:b/>
              </w:rPr>
              <w:t>Bashk</w:t>
            </w:r>
            <w:r w:rsidR="001A726D" w:rsidRPr="0062716E">
              <w:rPr>
                <w:rFonts w:eastAsia="Times New Roman" w:cs="Times New Roman"/>
                <w:b/>
              </w:rPr>
              <w:t>ë</w:t>
            </w:r>
            <w:r w:rsidRPr="0062716E">
              <w:rPr>
                <w:rFonts w:eastAsia="Times New Roman" w:cs="Times New Roman"/>
                <w:b/>
              </w:rPr>
              <w:t>punimi nd</w:t>
            </w:r>
            <w:r w:rsidR="001A726D" w:rsidRPr="0062716E">
              <w:rPr>
                <w:rFonts w:eastAsia="Times New Roman" w:cs="Times New Roman"/>
                <w:b/>
              </w:rPr>
              <w:t>ë</w:t>
            </w:r>
            <w:r w:rsidRPr="0062716E">
              <w:rPr>
                <w:rFonts w:eastAsia="Times New Roman" w:cs="Times New Roman"/>
                <w:b/>
              </w:rPr>
              <w:t>rkomb</w:t>
            </w:r>
            <w:r w:rsidR="001A726D" w:rsidRPr="0062716E">
              <w:rPr>
                <w:rFonts w:eastAsia="Times New Roman" w:cs="Times New Roman"/>
                <w:b/>
              </w:rPr>
              <w:t>ë</w:t>
            </w:r>
            <w:r w:rsidRPr="0062716E">
              <w:rPr>
                <w:rFonts w:eastAsia="Times New Roman" w:cs="Times New Roman"/>
                <w:b/>
              </w:rPr>
              <w:t>tar</w:t>
            </w:r>
          </w:p>
        </w:tc>
        <w:tc>
          <w:tcPr>
            <w:tcW w:w="5103" w:type="dxa"/>
          </w:tcPr>
          <w:p w:rsidR="00EF40D0" w:rsidRPr="0062716E" w:rsidRDefault="0032788C" w:rsidP="00717A27">
            <w:pPr>
              <w:pStyle w:val="bul1"/>
              <w:rPr>
                <w:lang w:val="sq-AL"/>
              </w:rPr>
            </w:pPr>
            <w:r w:rsidRPr="0062716E">
              <w:rPr>
                <w:lang w:val="sq-AL"/>
              </w:rPr>
              <w:t>Njih</w:t>
            </w:r>
            <w:r w:rsidR="009F2D8B" w:rsidRPr="0062716E">
              <w:rPr>
                <w:lang w:val="sq-AL"/>
              </w:rPr>
              <w:t>ni</w:t>
            </w:r>
            <w:r w:rsidRPr="0062716E">
              <w:rPr>
                <w:lang w:val="sq-AL"/>
              </w:rPr>
              <w:t xml:space="preserve"> dimensionin global t</w:t>
            </w:r>
            <w:r w:rsidR="001A726D" w:rsidRPr="0062716E">
              <w:rPr>
                <w:lang w:val="sq-AL"/>
              </w:rPr>
              <w:t>ë</w:t>
            </w:r>
            <w:r w:rsidRPr="0062716E">
              <w:rPr>
                <w:lang w:val="sq-AL"/>
              </w:rPr>
              <w:t xml:space="preserve"> Internetit dhe dimensionin nd</w:t>
            </w:r>
            <w:r w:rsidR="001A726D" w:rsidRPr="0062716E">
              <w:rPr>
                <w:lang w:val="sq-AL"/>
              </w:rPr>
              <w:t>ë</w:t>
            </w:r>
            <w:r w:rsidRPr="0062716E">
              <w:rPr>
                <w:lang w:val="sq-AL"/>
              </w:rPr>
              <w:t>rkomb</w:t>
            </w:r>
            <w:r w:rsidR="001A726D" w:rsidRPr="0062716E">
              <w:rPr>
                <w:lang w:val="sq-AL"/>
              </w:rPr>
              <w:t>ë</w:t>
            </w:r>
            <w:r w:rsidRPr="0062716E">
              <w:rPr>
                <w:lang w:val="sq-AL"/>
              </w:rPr>
              <w:t>tar t</w:t>
            </w:r>
            <w:r w:rsidR="001A726D" w:rsidRPr="0062716E">
              <w:rPr>
                <w:lang w:val="sq-AL"/>
              </w:rPr>
              <w:t>ë</w:t>
            </w:r>
            <w:r w:rsidRPr="0062716E">
              <w:rPr>
                <w:lang w:val="sq-AL"/>
              </w:rPr>
              <w:t xml:space="preserve"> krimit kibernetik</w:t>
            </w:r>
          </w:p>
          <w:p w:rsidR="00EF40D0" w:rsidRPr="0062716E" w:rsidRDefault="007764F2" w:rsidP="00717A27">
            <w:pPr>
              <w:pStyle w:val="bul1"/>
              <w:rPr>
                <w:lang w:val="sq-AL"/>
              </w:rPr>
            </w:pPr>
            <w:r w:rsidRPr="0062716E">
              <w:rPr>
                <w:lang w:val="sq-AL"/>
              </w:rPr>
              <w:t>Shpjego</w:t>
            </w:r>
            <w:r w:rsidR="009F2D8B" w:rsidRPr="0062716E">
              <w:rPr>
                <w:lang w:val="sq-AL"/>
              </w:rPr>
              <w:t>ni</w:t>
            </w:r>
            <w:r w:rsidRPr="0062716E">
              <w:rPr>
                <w:lang w:val="sq-AL"/>
              </w:rPr>
              <w:t xml:space="preserve"> r</w:t>
            </w:r>
            <w:r w:rsidR="001A726D" w:rsidRPr="0062716E">
              <w:rPr>
                <w:lang w:val="sq-AL"/>
              </w:rPr>
              <w:t>ë</w:t>
            </w:r>
            <w:r w:rsidRPr="0062716E">
              <w:rPr>
                <w:lang w:val="sq-AL"/>
              </w:rPr>
              <w:t>nd</w:t>
            </w:r>
            <w:r w:rsidR="001A726D" w:rsidRPr="0062716E">
              <w:rPr>
                <w:lang w:val="sq-AL"/>
              </w:rPr>
              <w:t>ë</w:t>
            </w:r>
            <w:r w:rsidRPr="0062716E">
              <w:rPr>
                <w:lang w:val="sq-AL"/>
              </w:rPr>
              <w:t>sin</w:t>
            </w:r>
            <w:r w:rsidR="001A726D" w:rsidRPr="0062716E">
              <w:rPr>
                <w:lang w:val="sq-AL"/>
              </w:rPr>
              <w:t>ë</w:t>
            </w:r>
            <w:r w:rsidRPr="0062716E">
              <w:rPr>
                <w:lang w:val="sq-AL"/>
              </w:rPr>
              <w:t xml:space="preserve"> e bashk</w:t>
            </w:r>
            <w:r w:rsidR="001A726D" w:rsidRPr="0062716E">
              <w:rPr>
                <w:lang w:val="sq-AL"/>
              </w:rPr>
              <w:t>ë</w:t>
            </w:r>
            <w:r w:rsidRPr="0062716E">
              <w:rPr>
                <w:lang w:val="sq-AL"/>
              </w:rPr>
              <w:t>punimit nd</w:t>
            </w:r>
            <w:r w:rsidR="001A726D" w:rsidRPr="0062716E">
              <w:rPr>
                <w:lang w:val="sq-AL"/>
              </w:rPr>
              <w:t>ë</w:t>
            </w:r>
            <w:r w:rsidRPr="0062716E">
              <w:rPr>
                <w:lang w:val="sq-AL"/>
              </w:rPr>
              <w:t>rkomb</w:t>
            </w:r>
            <w:r w:rsidR="001A726D" w:rsidRPr="0062716E">
              <w:rPr>
                <w:lang w:val="sq-AL"/>
              </w:rPr>
              <w:t>ë</w:t>
            </w:r>
            <w:r w:rsidRPr="0062716E">
              <w:rPr>
                <w:lang w:val="sq-AL"/>
              </w:rPr>
              <w:t>tar dhe njih</w:t>
            </w:r>
            <w:r w:rsidR="009F2D8B" w:rsidRPr="0062716E">
              <w:rPr>
                <w:lang w:val="sq-AL"/>
              </w:rPr>
              <w:t>ni</w:t>
            </w:r>
            <w:r w:rsidRPr="0062716E">
              <w:rPr>
                <w:lang w:val="sq-AL"/>
              </w:rPr>
              <w:t xml:space="preserve"> instrumentet e disponuesh</w:t>
            </w:r>
            <w:r w:rsidR="001A726D" w:rsidRPr="0062716E">
              <w:rPr>
                <w:lang w:val="sq-AL"/>
              </w:rPr>
              <w:t>ë</w:t>
            </w:r>
            <w:r w:rsidRPr="0062716E">
              <w:rPr>
                <w:lang w:val="sq-AL"/>
              </w:rPr>
              <w:t>m p</w:t>
            </w:r>
            <w:r w:rsidR="001A726D" w:rsidRPr="0062716E">
              <w:rPr>
                <w:lang w:val="sq-AL"/>
              </w:rPr>
              <w:t>ë</w:t>
            </w:r>
            <w:r w:rsidRPr="0062716E">
              <w:rPr>
                <w:lang w:val="sq-AL"/>
              </w:rPr>
              <w:t>r bashk</w:t>
            </w:r>
            <w:r w:rsidR="001A726D" w:rsidRPr="0062716E">
              <w:rPr>
                <w:lang w:val="sq-AL"/>
              </w:rPr>
              <w:t>ë</w:t>
            </w:r>
            <w:r w:rsidRPr="0062716E">
              <w:rPr>
                <w:lang w:val="sq-AL"/>
              </w:rPr>
              <w:t>punimin nd</w:t>
            </w:r>
            <w:r w:rsidR="001A726D" w:rsidRPr="0062716E">
              <w:rPr>
                <w:lang w:val="sq-AL"/>
              </w:rPr>
              <w:t>ë</w:t>
            </w:r>
            <w:r w:rsidRPr="0062716E">
              <w:rPr>
                <w:lang w:val="sq-AL"/>
              </w:rPr>
              <w:t>rkomb</w:t>
            </w:r>
            <w:r w:rsidR="001A726D" w:rsidRPr="0062716E">
              <w:rPr>
                <w:lang w:val="sq-AL"/>
              </w:rPr>
              <w:t>ë</w:t>
            </w:r>
            <w:r w:rsidRPr="0062716E">
              <w:rPr>
                <w:lang w:val="sq-AL"/>
              </w:rPr>
              <w:t>tar n</w:t>
            </w:r>
            <w:r w:rsidR="001A726D" w:rsidRPr="0062716E">
              <w:rPr>
                <w:lang w:val="sq-AL"/>
              </w:rPr>
              <w:t>ë</w:t>
            </w:r>
            <w:r w:rsidRPr="0062716E">
              <w:rPr>
                <w:lang w:val="sq-AL"/>
              </w:rPr>
              <w:t xml:space="preserve"> fush</w:t>
            </w:r>
            <w:r w:rsidR="001A726D" w:rsidRPr="0062716E">
              <w:rPr>
                <w:lang w:val="sq-AL"/>
              </w:rPr>
              <w:t>ë</w:t>
            </w:r>
            <w:r w:rsidRPr="0062716E">
              <w:rPr>
                <w:lang w:val="sq-AL"/>
              </w:rPr>
              <w:t>n e krimit kibernetik</w:t>
            </w:r>
          </w:p>
          <w:p w:rsidR="00EF40D0" w:rsidRPr="0062716E" w:rsidRDefault="00EF40D0" w:rsidP="00717A27">
            <w:pPr>
              <w:pStyle w:val="bul1"/>
              <w:rPr>
                <w:lang w:val="sq-AL"/>
              </w:rPr>
            </w:pPr>
            <w:r w:rsidRPr="0062716E">
              <w:rPr>
                <w:lang w:val="sq-AL"/>
              </w:rPr>
              <w:t>Identif</w:t>
            </w:r>
            <w:r w:rsidR="007764F2" w:rsidRPr="0062716E">
              <w:rPr>
                <w:lang w:val="sq-AL"/>
              </w:rPr>
              <w:t>iko</w:t>
            </w:r>
            <w:r w:rsidR="009F2D8B" w:rsidRPr="0062716E">
              <w:rPr>
                <w:lang w:val="sq-AL"/>
              </w:rPr>
              <w:t>ni</w:t>
            </w:r>
            <w:r w:rsidR="007764F2" w:rsidRPr="0062716E">
              <w:rPr>
                <w:lang w:val="sq-AL"/>
              </w:rPr>
              <w:t xml:space="preserve"> nevoj</w:t>
            </w:r>
            <w:r w:rsidR="001A726D" w:rsidRPr="0062716E">
              <w:rPr>
                <w:lang w:val="sq-AL"/>
              </w:rPr>
              <w:t>ë</w:t>
            </w:r>
            <w:r w:rsidR="007764F2" w:rsidRPr="0062716E">
              <w:rPr>
                <w:lang w:val="sq-AL"/>
              </w:rPr>
              <w:t>n p</w:t>
            </w:r>
            <w:r w:rsidR="001A726D" w:rsidRPr="0062716E">
              <w:rPr>
                <w:lang w:val="sq-AL"/>
              </w:rPr>
              <w:t>ë</w:t>
            </w:r>
            <w:r w:rsidR="007764F2" w:rsidRPr="0062716E">
              <w:rPr>
                <w:lang w:val="sq-AL"/>
              </w:rPr>
              <w:t>r kanale t</w:t>
            </w:r>
            <w:r w:rsidR="001A726D" w:rsidRPr="0062716E">
              <w:rPr>
                <w:lang w:val="sq-AL"/>
              </w:rPr>
              <w:t>ë</w:t>
            </w:r>
            <w:r w:rsidR="007764F2" w:rsidRPr="0062716E">
              <w:rPr>
                <w:lang w:val="sq-AL"/>
              </w:rPr>
              <w:t xml:space="preserve"> shpejta dhe efiçente p</w:t>
            </w:r>
            <w:r w:rsidR="001A726D" w:rsidRPr="0062716E">
              <w:rPr>
                <w:lang w:val="sq-AL"/>
              </w:rPr>
              <w:t>ë</w:t>
            </w:r>
            <w:r w:rsidR="007764F2" w:rsidRPr="0062716E">
              <w:rPr>
                <w:lang w:val="sq-AL"/>
              </w:rPr>
              <w:t>r bashk</w:t>
            </w:r>
            <w:r w:rsidR="001A726D" w:rsidRPr="0062716E">
              <w:rPr>
                <w:lang w:val="sq-AL"/>
              </w:rPr>
              <w:t>ë</w:t>
            </w:r>
            <w:r w:rsidR="007764F2" w:rsidRPr="0062716E">
              <w:rPr>
                <w:lang w:val="sq-AL"/>
              </w:rPr>
              <w:t>punim</w:t>
            </w:r>
            <w:r w:rsidR="009F2D8B" w:rsidRPr="0062716E">
              <w:rPr>
                <w:lang w:val="sq-AL"/>
              </w:rPr>
              <w:t>in</w:t>
            </w:r>
            <w:r w:rsidR="007764F2" w:rsidRPr="0062716E">
              <w:rPr>
                <w:lang w:val="sq-AL"/>
              </w:rPr>
              <w:t xml:space="preserve"> nd</w:t>
            </w:r>
            <w:r w:rsidR="001A726D" w:rsidRPr="0062716E">
              <w:rPr>
                <w:lang w:val="sq-AL"/>
              </w:rPr>
              <w:t>ë</w:t>
            </w:r>
            <w:r w:rsidR="007764F2" w:rsidRPr="0062716E">
              <w:rPr>
                <w:lang w:val="sq-AL"/>
              </w:rPr>
              <w:t>rkomb</w:t>
            </w:r>
            <w:r w:rsidR="001A726D" w:rsidRPr="0062716E">
              <w:rPr>
                <w:lang w:val="sq-AL"/>
              </w:rPr>
              <w:t>ë</w:t>
            </w:r>
            <w:r w:rsidR="007764F2" w:rsidRPr="0062716E">
              <w:rPr>
                <w:lang w:val="sq-AL"/>
              </w:rPr>
              <w:t>tar dhe instrumentet e disponuesh</w:t>
            </w:r>
            <w:r w:rsidR="001A726D" w:rsidRPr="0062716E">
              <w:rPr>
                <w:lang w:val="sq-AL"/>
              </w:rPr>
              <w:t>ë</w:t>
            </w:r>
            <w:r w:rsidR="007764F2" w:rsidRPr="0062716E">
              <w:rPr>
                <w:lang w:val="sq-AL"/>
              </w:rPr>
              <w:t>m, m</w:t>
            </w:r>
            <w:r w:rsidR="001A726D" w:rsidRPr="0062716E">
              <w:rPr>
                <w:lang w:val="sq-AL"/>
              </w:rPr>
              <w:t>ë</w:t>
            </w:r>
            <w:r w:rsidR="007764F2" w:rsidRPr="0062716E">
              <w:rPr>
                <w:lang w:val="sq-AL"/>
              </w:rPr>
              <w:t>nyrat e p</w:t>
            </w:r>
            <w:r w:rsidR="001A726D" w:rsidRPr="0062716E">
              <w:rPr>
                <w:lang w:val="sq-AL"/>
              </w:rPr>
              <w:t>ë</w:t>
            </w:r>
            <w:r w:rsidR="007764F2" w:rsidRPr="0062716E">
              <w:rPr>
                <w:lang w:val="sq-AL"/>
              </w:rPr>
              <w:t>rdorimit t</w:t>
            </w:r>
            <w:r w:rsidR="001A726D" w:rsidRPr="0062716E">
              <w:rPr>
                <w:lang w:val="sq-AL"/>
              </w:rPr>
              <w:t>ë</w:t>
            </w:r>
            <w:r w:rsidR="007764F2" w:rsidRPr="0062716E">
              <w:rPr>
                <w:lang w:val="sq-AL"/>
              </w:rPr>
              <w:t xml:space="preserve"> tyre, afatet kohore dhe efekt</w:t>
            </w:r>
            <w:r w:rsidR="009F2D8B" w:rsidRPr="0062716E">
              <w:rPr>
                <w:lang w:val="sq-AL"/>
              </w:rPr>
              <w:t>shmërinë</w:t>
            </w:r>
          </w:p>
          <w:p w:rsidR="00EF40D0" w:rsidRPr="0062716E" w:rsidRDefault="007764F2" w:rsidP="00717A27">
            <w:pPr>
              <w:pStyle w:val="bul1"/>
              <w:rPr>
                <w:lang w:val="sq-AL"/>
              </w:rPr>
            </w:pPr>
            <w:r w:rsidRPr="0062716E">
              <w:rPr>
                <w:lang w:val="sq-AL"/>
              </w:rPr>
              <w:t>P</w:t>
            </w:r>
            <w:r w:rsidR="001A726D" w:rsidRPr="0062716E">
              <w:rPr>
                <w:lang w:val="sq-AL"/>
              </w:rPr>
              <w:t>ë</w:t>
            </w:r>
            <w:r w:rsidR="009F2D8B" w:rsidRPr="0062716E">
              <w:rPr>
                <w:lang w:val="sq-AL"/>
              </w:rPr>
              <w:t>rshkruani</w:t>
            </w:r>
            <w:r w:rsidRPr="0062716E">
              <w:rPr>
                <w:lang w:val="sq-AL"/>
              </w:rPr>
              <w:t xml:space="preserve"> p</w:t>
            </w:r>
            <w:r w:rsidR="001A726D" w:rsidRPr="0062716E">
              <w:rPr>
                <w:lang w:val="sq-AL"/>
              </w:rPr>
              <w:t>ë</w:t>
            </w:r>
            <w:r w:rsidRPr="0062716E">
              <w:rPr>
                <w:lang w:val="sq-AL"/>
              </w:rPr>
              <w:t>rpjekjet nga organizatat nd</w:t>
            </w:r>
            <w:r w:rsidR="001A726D" w:rsidRPr="0062716E">
              <w:rPr>
                <w:lang w:val="sq-AL"/>
              </w:rPr>
              <w:t>ë</w:t>
            </w:r>
            <w:r w:rsidRPr="0062716E">
              <w:rPr>
                <w:lang w:val="sq-AL"/>
              </w:rPr>
              <w:t>rkomb</w:t>
            </w:r>
            <w:r w:rsidR="001A726D" w:rsidRPr="0062716E">
              <w:rPr>
                <w:lang w:val="sq-AL"/>
              </w:rPr>
              <w:t>ë</w:t>
            </w:r>
            <w:r w:rsidRPr="0062716E">
              <w:rPr>
                <w:lang w:val="sq-AL"/>
              </w:rPr>
              <w:t>tare n</w:t>
            </w:r>
            <w:r w:rsidR="001A726D" w:rsidRPr="0062716E">
              <w:rPr>
                <w:lang w:val="sq-AL"/>
              </w:rPr>
              <w:t>ë</w:t>
            </w:r>
            <w:r w:rsidRPr="0062716E">
              <w:rPr>
                <w:lang w:val="sq-AL"/>
              </w:rPr>
              <w:t xml:space="preserve"> drejtim t</w:t>
            </w:r>
            <w:r w:rsidR="001A726D" w:rsidRPr="0062716E">
              <w:rPr>
                <w:lang w:val="sq-AL"/>
              </w:rPr>
              <w:t>ë</w:t>
            </w:r>
            <w:r w:rsidRPr="0062716E">
              <w:rPr>
                <w:lang w:val="sq-AL"/>
              </w:rPr>
              <w:t xml:space="preserve"> implementimit t</w:t>
            </w:r>
            <w:r w:rsidR="001A726D" w:rsidRPr="0062716E">
              <w:rPr>
                <w:lang w:val="sq-AL"/>
              </w:rPr>
              <w:t>ë</w:t>
            </w:r>
            <w:r w:rsidRPr="0062716E">
              <w:rPr>
                <w:lang w:val="sq-AL"/>
              </w:rPr>
              <w:t xml:space="preserve"> modaliteteve t</w:t>
            </w:r>
            <w:r w:rsidR="001A726D" w:rsidRPr="0062716E">
              <w:rPr>
                <w:lang w:val="sq-AL"/>
              </w:rPr>
              <w:t>ë</w:t>
            </w:r>
            <w:r w:rsidRPr="0062716E">
              <w:rPr>
                <w:lang w:val="sq-AL"/>
              </w:rPr>
              <w:t xml:space="preserve"> reja t</w:t>
            </w:r>
            <w:r w:rsidR="001A726D" w:rsidRPr="0062716E">
              <w:rPr>
                <w:lang w:val="sq-AL"/>
              </w:rPr>
              <w:t>ë</w:t>
            </w:r>
            <w:r w:rsidRPr="0062716E">
              <w:rPr>
                <w:lang w:val="sq-AL"/>
              </w:rPr>
              <w:t xml:space="preserve"> bashk</w:t>
            </w:r>
            <w:r w:rsidR="001A726D" w:rsidRPr="0062716E">
              <w:rPr>
                <w:lang w:val="sq-AL"/>
              </w:rPr>
              <w:t>ë</w:t>
            </w:r>
            <w:r w:rsidRPr="0062716E">
              <w:rPr>
                <w:lang w:val="sq-AL"/>
              </w:rPr>
              <w:t>punimit nd</w:t>
            </w:r>
            <w:r w:rsidR="001A726D" w:rsidRPr="0062716E">
              <w:rPr>
                <w:lang w:val="sq-AL"/>
              </w:rPr>
              <w:t>ë</w:t>
            </w:r>
            <w:r w:rsidRPr="0062716E">
              <w:rPr>
                <w:lang w:val="sq-AL"/>
              </w:rPr>
              <w:t>rkomb</w:t>
            </w:r>
            <w:r w:rsidR="001A726D" w:rsidRPr="0062716E">
              <w:rPr>
                <w:lang w:val="sq-AL"/>
              </w:rPr>
              <w:t>ë</w:t>
            </w:r>
            <w:r w:rsidRPr="0062716E">
              <w:rPr>
                <w:lang w:val="sq-AL"/>
              </w:rPr>
              <w:t>tar</w:t>
            </w:r>
          </w:p>
          <w:p w:rsidR="00EF40D0" w:rsidRPr="0062716E" w:rsidRDefault="007764F2" w:rsidP="00717A27">
            <w:pPr>
              <w:pStyle w:val="bul1"/>
              <w:rPr>
                <w:lang w:val="sq-AL"/>
              </w:rPr>
            </w:pPr>
            <w:r w:rsidRPr="0062716E">
              <w:rPr>
                <w:lang w:val="sq-AL"/>
              </w:rPr>
              <w:t>Diskuto</w:t>
            </w:r>
            <w:r w:rsidR="009F2D8B" w:rsidRPr="0062716E">
              <w:rPr>
                <w:lang w:val="sq-AL"/>
              </w:rPr>
              <w:t>ni</w:t>
            </w:r>
            <w:r w:rsidRPr="0062716E">
              <w:rPr>
                <w:lang w:val="sq-AL"/>
              </w:rPr>
              <w:t xml:space="preserve"> Konvent</w:t>
            </w:r>
            <w:r w:rsidR="001A726D" w:rsidRPr="0062716E">
              <w:rPr>
                <w:lang w:val="sq-AL"/>
              </w:rPr>
              <w:t>ë</w:t>
            </w:r>
            <w:r w:rsidRPr="0062716E">
              <w:rPr>
                <w:lang w:val="sq-AL"/>
              </w:rPr>
              <w:t>n e Budapestit p</w:t>
            </w:r>
            <w:r w:rsidR="001A726D" w:rsidRPr="0062716E">
              <w:rPr>
                <w:lang w:val="sq-AL"/>
              </w:rPr>
              <w:t>ë</w:t>
            </w:r>
            <w:r w:rsidRPr="0062716E">
              <w:rPr>
                <w:lang w:val="sq-AL"/>
              </w:rPr>
              <w:t>r Krimin Kibernetik – identifiko</w:t>
            </w:r>
            <w:r w:rsidR="009F2D8B" w:rsidRPr="0062716E">
              <w:rPr>
                <w:lang w:val="sq-AL"/>
              </w:rPr>
              <w:t>ni</w:t>
            </w:r>
            <w:r w:rsidRPr="0062716E">
              <w:rPr>
                <w:lang w:val="sq-AL"/>
              </w:rPr>
              <w:t xml:space="preserve"> parimet e p</w:t>
            </w:r>
            <w:r w:rsidR="001A726D" w:rsidRPr="0062716E">
              <w:rPr>
                <w:lang w:val="sq-AL"/>
              </w:rPr>
              <w:t>ë</w:t>
            </w:r>
            <w:r w:rsidRPr="0062716E">
              <w:rPr>
                <w:lang w:val="sq-AL"/>
              </w:rPr>
              <w:t>rgjithshme t</w:t>
            </w:r>
            <w:r w:rsidR="001A726D" w:rsidRPr="0062716E">
              <w:rPr>
                <w:lang w:val="sq-AL"/>
              </w:rPr>
              <w:t>ë</w:t>
            </w:r>
            <w:r w:rsidRPr="0062716E">
              <w:rPr>
                <w:lang w:val="sq-AL"/>
              </w:rPr>
              <w:t xml:space="preserve"> saj, masat e p</w:t>
            </w:r>
            <w:r w:rsidR="001A726D" w:rsidRPr="0062716E">
              <w:rPr>
                <w:lang w:val="sq-AL"/>
              </w:rPr>
              <w:t>ë</w:t>
            </w:r>
            <w:r w:rsidRPr="0062716E">
              <w:rPr>
                <w:lang w:val="sq-AL"/>
              </w:rPr>
              <w:t>rkohshme dhe rrjetin 24/7 p</w:t>
            </w:r>
            <w:r w:rsidR="001A726D" w:rsidRPr="0062716E">
              <w:rPr>
                <w:lang w:val="sq-AL"/>
              </w:rPr>
              <w:t>ë</w:t>
            </w:r>
            <w:r w:rsidRPr="0062716E">
              <w:rPr>
                <w:lang w:val="sq-AL"/>
              </w:rPr>
              <w:t>r ndihm</w:t>
            </w:r>
            <w:r w:rsidR="001A726D" w:rsidRPr="0062716E">
              <w:rPr>
                <w:lang w:val="sq-AL"/>
              </w:rPr>
              <w:t>ë</w:t>
            </w:r>
            <w:r w:rsidRPr="0062716E">
              <w:rPr>
                <w:lang w:val="sq-AL"/>
              </w:rPr>
              <w:t>n e nd</w:t>
            </w:r>
            <w:r w:rsidR="001A726D" w:rsidRPr="0062716E">
              <w:rPr>
                <w:lang w:val="sq-AL"/>
              </w:rPr>
              <w:t>ë</w:t>
            </w:r>
            <w:r w:rsidRPr="0062716E">
              <w:rPr>
                <w:lang w:val="sq-AL"/>
              </w:rPr>
              <w:t>rsjell</w:t>
            </w:r>
            <w:r w:rsidR="001A726D" w:rsidRPr="0062716E">
              <w:rPr>
                <w:lang w:val="sq-AL"/>
              </w:rPr>
              <w:t>ë</w:t>
            </w:r>
            <w:r w:rsidRPr="0062716E">
              <w:rPr>
                <w:lang w:val="sq-AL"/>
              </w:rPr>
              <w:t xml:space="preserve"> juridike</w:t>
            </w:r>
          </w:p>
          <w:p w:rsidR="00EF40D0" w:rsidRPr="0062716E" w:rsidRDefault="00EF40D0" w:rsidP="00EF40D0">
            <w:pPr>
              <w:tabs>
                <w:tab w:val="left" w:pos="426"/>
              </w:tabs>
              <w:rPr>
                <w:rFonts w:eastAsia="Times New Roman" w:cs="Times New Roman"/>
                <w:b/>
              </w:rPr>
            </w:pPr>
          </w:p>
        </w:tc>
      </w:tr>
      <w:tr w:rsidR="00EF40D0" w:rsidRPr="0062716E" w:rsidTr="00D53655">
        <w:tc>
          <w:tcPr>
            <w:tcW w:w="1276" w:type="dxa"/>
          </w:tcPr>
          <w:p w:rsidR="00EF40D0" w:rsidRPr="0062716E" w:rsidRDefault="00EF40D0" w:rsidP="00EF40D0">
            <w:pPr>
              <w:tabs>
                <w:tab w:val="left" w:pos="426"/>
              </w:tabs>
              <w:rPr>
                <w:rFonts w:eastAsia="Times New Roman" w:cs="Times New Roman"/>
                <w:b/>
              </w:rPr>
            </w:pPr>
            <w:r w:rsidRPr="0062716E">
              <w:rPr>
                <w:rFonts w:eastAsia="Times New Roman" w:cs="Times New Roman"/>
                <w:b/>
              </w:rPr>
              <w:t>1.3.5</w:t>
            </w:r>
          </w:p>
        </w:tc>
        <w:tc>
          <w:tcPr>
            <w:tcW w:w="2126" w:type="dxa"/>
          </w:tcPr>
          <w:p w:rsidR="00EF40D0" w:rsidRPr="0062716E" w:rsidRDefault="00C54FA4" w:rsidP="00742961">
            <w:pPr>
              <w:tabs>
                <w:tab w:val="left" w:pos="426"/>
              </w:tabs>
              <w:jc w:val="left"/>
              <w:rPr>
                <w:rFonts w:eastAsia="Times New Roman" w:cs="Times New Roman"/>
                <w:b/>
              </w:rPr>
            </w:pPr>
            <w:r w:rsidRPr="0062716E">
              <w:rPr>
                <w:rFonts w:eastAsia="Times New Roman" w:cs="Times New Roman"/>
                <w:b/>
              </w:rPr>
              <w:t>Mbyllja e kursit</w:t>
            </w:r>
          </w:p>
        </w:tc>
        <w:tc>
          <w:tcPr>
            <w:tcW w:w="5103" w:type="dxa"/>
          </w:tcPr>
          <w:p w:rsidR="00EF40D0" w:rsidRPr="0062716E" w:rsidRDefault="007764F2" w:rsidP="00717A27">
            <w:pPr>
              <w:pStyle w:val="bul1"/>
              <w:rPr>
                <w:lang w:val="sq-AL"/>
              </w:rPr>
            </w:pPr>
            <w:r w:rsidRPr="0062716E">
              <w:rPr>
                <w:lang w:val="sq-AL"/>
              </w:rPr>
              <w:t>Jep</w:t>
            </w:r>
            <w:r w:rsidR="009F2D8B" w:rsidRPr="0062716E">
              <w:rPr>
                <w:lang w:val="sq-AL"/>
              </w:rPr>
              <w:t>ni</w:t>
            </w:r>
            <w:r w:rsidRPr="0062716E">
              <w:rPr>
                <w:lang w:val="sq-AL"/>
              </w:rPr>
              <w:t xml:space="preserve"> informacionin e duhur p</w:t>
            </w:r>
            <w:r w:rsidR="001A726D" w:rsidRPr="0062716E">
              <w:rPr>
                <w:lang w:val="sq-AL"/>
              </w:rPr>
              <w:t>ë</w:t>
            </w:r>
            <w:r w:rsidRPr="0062716E">
              <w:rPr>
                <w:lang w:val="sq-AL"/>
              </w:rPr>
              <w:t>r kursin dhe efekt</w:t>
            </w:r>
            <w:r w:rsidR="009F2D8B" w:rsidRPr="0062716E">
              <w:rPr>
                <w:lang w:val="sq-AL"/>
              </w:rPr>
              <w:t>shmërinë</w:t>
            </w:r>
            <w:r w:rsidRPr="0062716E">
              <w:rPr>
                <w:lang w:val="sq-AL"/>
              </w:rPr>
              <w:t xml:space="preserve"> e tij</w:t>
            </w:r>
          </w:p>
          <w:p w:rsidR="00EF40D0" w:rsidRPr="0062716E" w:rsidRDefault="007764F2" w:rsidP="00717A27">
            <w:pPr>
              <w:pStyle w:val="bul1"/>
              <w:rPr>
                <w:lang w:val="sq-AL"/>
              </w:rPr>
            </w:pPr>
            <w:r w:rsidRPr="0062716E">
              <w:rPr>
                <w:lang w:val="sq-AL"/>
              </w:rPr>
              <w:t>Plot</w:t>
            </w:r>
            <w:r w:rsidR="001A726D" w:rsidRPr="0062716E">
              <w:rPr>
                <w:lang w:val="sq-AL"/>
              </w:rPr>
              <w:t>ë</w:t>
            </w:r>
            <w:r w:rsidRPr="0062716E">
              <w:rPr>
                <w:lang w:val="sq-AL"/>
              </w:rPr>
              <w:t>so</w:t>
            </w:r>
            <w:r w:rsidR="009F2D8B" w:rsidRPr="0062716E">
              <w:rPr>
                <w:lang w:val="sq-AL"/>
              </w:rPr>
              <w:t>ni</w:t>
            </w:r>
            <w:r w:rsidRPr="0062716E">
              <w:rPr>
                <w:lang w:val="sq-AL"/>
              </w:rPr>
              <w:t xml:space="preserve"> formular</w:t>
            </w:r>
            <w:r w:rsidR="001A726D" w:rsidRPr="0062716E">
              <w:rPr>
                <w:lang w:val="sq-AL"/>
              </w:rPr>
              <w:t>ë</w:t>
            </w:r>
            <w:r w:rsidRPr="0062716E">
              <w:rPr>
                <w:lang w:val="sq-AL"/>
              </w:rPr>
              <w:t>t e vler</w:t>
            </w:r>
            <w:r w:rsidR="001A726D" w:rsidRPr="0062716E">
              <w:rPr>
                <w:lang w:val="sq-AL"/>
              </w:rPr>
              <w:t>ë</w:t>
            </w:r>
            <w:r w:rsidRPr="0062716E">
              <w:rPr>
                <w:lang w:val="sq-AL"/>
              </w:rPr>
              <w:t>simit t</w:t>
            </w:r>
            <w:r w:rsidR="001A726D" w:rsidRPr="0062716E">
              <w:rPr>
                <w:lang w:val="sq-AL"/>
              </w:rPr>
              <w:t>ë</w:t>
            </w:r>
            <w:r w:rsidRPr="0062716E">
              <w:rPr>
                <w:lang w:val="sq-AL"/>
              </w:rPr>
              <w:t xml:space="preserve"> kursit t</w:t>
            </w:r>
            <w:r w:rsidR="001A726D" w:rsidRPr="0062716E">
              <w:rPr>
                <w:lang w:val="sq-AL"/>
              </w:rPr>
              <w:t>ë</w:t>
            </w:r>
            <w:r w:rsidRPr="0062716E">
              <w:rPr>
                <w:lang w:val="sq-AL"/>
              </w:rPr>
              <w:t xml:space="preserve"> K</w:t>
            </w:r>
            <w:r w:rsidR="001A726D" w:rsidRPr="0062716E">
              <w:rPr>
                <w:lang w:val="sq-AL"/>
              </w:rPr>
              <w:t>ë</w:t>
            </w:r>
            <w:r w:rsidRPr="0062716E">
              <w:rPr>
                <w:lang w:val="sq-AL"/>
              </w:rPr>
              <w:t>shillit t</w:t>
            </w:r>
            <w:r w:rsidR="001A726D" w:rsidRPr="0062716E">
              <w:rPr>
                <w:lang w:val="sq-AL"/>
              </w:rPr>
              <w:t>ë</w:t>
            </w:r>
            <w:r w:rsidRPr="0062716E">
              <w:rPr>
                <w:lang w:val="sq-AL"/>
              </w:rPr>
              <w:t xml:space="preserve"> Evrop</w:t>
            </w:r>
            <w:r w:rsidR="001A726D" w:rsidRPr="0062716E">
              <w:rPr>
                <w:lang w:val="sq-AL"/>
              </w:rPr>
              <w:t>ë</w:t>
            </w:r>
            <w:r w:rsidRPr="0062716E">
              <w:rPr>
                <w:lang w:val="sq-AL"/>
              </w:rPr>
              <w:t>s</w:t>
            </w:r>
          </w:p>
          <w:p w:rsidR="00EF40D0" w:rsidRPr="0062716E" w:rsidRDefault="00EF40D0" w:rsidP="00717A27">
            <w:pPr>
              <w:pStyle w:val="bul1"/>
              <w:rPr>
                <w:lang w:val="sq-AL"/>
              </w:rPr>
            </w:pPr>
            <w:r w:rsidRPr="0062716E">
              <w:rPr>
                <w:lang w:val="sq-AL"/>
              </w:rPr>
              <w:t>Identif</w:t>
            </w:r>
            <w:r w:rsidR="007764F2" w:rsidRPr="0062716E">
              <w:rPr>
                <w:lang w:val="sq-AL"/>
              </w:rPr>
              <w:t>iko</w:t>
            </w:r>
            <w:r w:rsidR="009F2D8B" w:rsidRPr="0062716E">
              <w:rPr>
                <w:lang w:val="sq-AL"/>
              </w:rPr>
              <w:t>ni</w:t>
            </w:r>
            <w:r w:rsidR="007764F2" w:rsidRPr="0062716E">
              <w:rPr>
                <w:lang w:val="sq-AL"/>
              </w:rPr>
              <w:t xml:space="preserve"> nivelin pasues t</w:t>
            </w:r>
            <w:r w:rsidR="001A726D" w:rsidRPr="0062716E">
              <w:rPr>
                <w:lang w:val="sq-AL"/>
              </w:rPr>
              <w:t>ë</w:t>
            </w:r>
            <w:r w:rsidR="007764F2" w:rsidRPr="0062716E">
              <w:rPr>
                <w:lang w:val="sq-AL"/>
              </w:rPr>
              <w:t xml:space="preserve"> m</w:t>
            </w:r>
            <w:r w:rsidR="001A726D" w:rsidRPr="0062716E">
              <w:rPr>
                <w:lang w:val="sq-AL"/>
              </w:rPr>
              <w:t>ë</w:t>
            </w:r>
            <w:r w:rsidR="007764F2" w:rsidRPr="0062716E">
              <w:rPr>
                <w:lang w:val="sq-AL"/>
              </w:rPr>
              <w:t>simit q</w:t>
            </w:r>
            <w:r w:rsidR="001A726D" w:rsidRPr="0062716E">
              <w:rPr>
                <w:lang w:val="sq-AL"/>
              </w:rPr>
              <w:t>ë</w:t>
            </w:r>
            <w:r w:rsidR="007764F2" w:rsidRPr="0062716E">
              <w:rPr>
                <w:lang w:val="sq-AL"/>
              </w:rPr>
              <w:t xml:space="preserve"> duhet q</w:t>
            </w:r>
            <w:r w:rsidR="001A726D" w:rsidRPr="0062716E">
              <w:rPr>
                <w:lang w:val="sq-AL"/>
              </w:rPr>
              <w:t>ë</w:t>
            </w:r>
            <w:r w:rsidR="007764F2" w:rsidRPr="0062716E">
              <w:rPr>
                <w:lang w:val="sq-AL"/>
              </w:rPr>
              <w:t xml:space="preserve"> ata t</w:t>
            </w:r>
            <w:r w:rsidR="001A726D" w:rsidRPr="0062716E">
              <w:rPr>
                <w:lang w:val="sq-AL"/>
              </w:rPr>
              <w:t>ë</w:t>
            </w:r>
            <w:r w:rsidR="007764F2" w:rsidRPr="0062716E">
              <w:rPr>
                <w:lang w:val="sq-AL"/>
              </w:rPr>
              <w:t xml:space="preserve"> p</w:t>
            </w:r>
            <w:r w:rsidR="001A726D" w:rsidRPr="0062716E">
              <w:rPr>
                <w:lang w:val="sq-AL"/>
              </w:rPr>
              <w:t>ë</w:t>
            </w:r>
            <w:r w:rsidR="007764F2" w:rsidRPr="0062716E">
              <w:rPr>
                <w:lang w:val="sq-AL"/>
              </w:rPr>
              <w:t>rmir</w:t>
            </w:r>
            <w:r w:rsidR="001A726D" w:rsidRPr="0062716E">
              <w:rPr>
                <w:lang w:val="sq-AL"/>
              </w:rPr>
              <w:t>ë</w:t>
            </w:r>
            <w:r w:rsidR="007764F2" w:rsidRPr="0062716E">
              <w:rPr>
                <w:lang w:val="sq-AL"/>
              </w:rPr>
              <w:t>sojn</w:t>
            </w:r>
            <w:r w:rsidR="001A726D" w:rsidRPr="0062716E">
              <w:rPr>
                <w:lang w:val="sq-AL"/>
              </w:rPr>
              <w:t>ë</w:t>
            </w:r>
            <w:r w:rsidR="007764F2" w:rsidRPr="0062716E">
              <w:rPr>
                <w:lang w:val="sq-AL"/>
              </w:rPr>
              <w:t xml:space="preserve"> njohurit</w:t>
            </w:r>
            <w:r w:rsidR="001A726D" w:rsidRPr="0062716E">
              <w:rPr>
                <w:lang w:val="sq-AL"/>
              </w:rPr>
              <w:t>ë</w:t>
            </w:r>
            <w:r w:rsidR="007764F2" w:rsidRPr="0062716E">
              <w:rPr>
                <w:lang w:val="sq-AL"/>
              </w:rPr>
              <w:t xml:space="preserve"> dhe aft</w:t>
            </w:r>
            <w:r w:rsidR="001A726D" w:rsidRPr="0062716E">
              <w:rPr>
                <w:lang w:val="sq-AL"/>
              </w:rPr>
              <w:t>ë</w:t>
            </w:r>
            <w:r w:rsidR="007764F2" w:rsidRPr="0062716E">
              <w:rPr>
                <w:lang w:val="sq-AL"/>
              </w:rPr>
              <w:t>sit</w:t>
            </w:r>
            <w:r w:rsidR="001A726D" w:rsidRPr="0062716E">
              <w:rPr>
                <w:lang w:val="sq-AL"/>
              </w:rPr>
              <w:t>ë</w:t>
            </w:r>
            <w:r w:rsidR="007764F2" w:rsidRPr="0062716E">
              <w:rPr>
                <w:lang w:val="sq-AL"/>
              </w:rPr>
              <w:t xml:space="preserve"> e tyre n</w:t>
            </w:r>
            <w:r w:rsidR="001A726D" w:rsidRPr="0062716E">
              <w:rPr>
                <w:lang w:val="sq-AL"/>
              </w:rPr>
              <w:t>ë</w:t>
            </w:r>
            <w:r w:rsidR="007764F2" w:rsidRPr="0062716E">
              <w:rPr>
                <w:lang w:val="sq-AL"/>
              </w:rPr>
              <w:t xml:space="preserve"> k</w:t>
            </w:r>
            <w:r w:rsidR="001A726D" w:rsidRPr="0062716E">
              <w:rPr>
                <w:lang w:val="sq-AL"/>
              </w:rPr>
              <w:t>ë</w:t>
            </w:r>
            <w:r w:rsidR="007764F2" w:rsidRPr="0062716E">
              <w:rPr>
                <w:lang w:val="sq-AL"/>
              </w:rPr>
              <w:t>t</w:t>
            </w:r>
            <w:r w:rsidR="001A726D" w:rsidRPr="0062716E">
              <w:rPr>
                <w:lang w:val="sq-AL"/>
              </w:rPr>
              <w:t>ë</w:t>
            </w:r>
            <w:r w:rsidR="007764F2" w:rsidRPr="0062716E">
              <w:rPr>
                <w:lang w:val="sq-AL"/>
              </w:rPr>
              <w:t xml:space="preserve"> fush</w:t>
            </w:r>
            <w:r w:rsidR="001A726D" w:rsidRPr="0062716E">
              <w:rPr>
                <w:lang w:val="sq-AL"/>
              </w:rPr>
              <w:t>ë</w:t>
            </w:r>
            <w:r w:rsidRPr="0062716E">
              <w:rPr>
                <w:lang w:val="sq-AL"/>
              </w:rPr>
              <w:t>.</w:t>
            </w:r>
          </w:p>
          <w:p w:rsidR="00EF40D0" w:rsidRPr="0062716E" w:rsidRDefault="00EF40D0" w:rsidP="00EF40D0">
            <w:pPr>
              <w:rPr>
                <w:rFonts w:eastAsia="Times New Roman" w:cs="Times New Roman"/>
              </w:rPr>
            </w:pPr>
            <w:r w:rsidRPr="0062716E">
              <w:rPr>
                <w:rFonts w:eastAsia="Times New Roman" w:cs="Times New Roman"/>
              </w:rPr>
              <w:t xml:space="preserve"> </w:t>
            </w:r>
          </w:p>
        </w:tc>
      </w:tr>
    </w:tbl>
    <w:p w:rsidR="00EF40D0" w:rsidRPr="0062716E" w:rsidRDefault="00EF40D0" w:rsidP="00EF40D0">
      <w:pPr>
        <w:tabs>
          <w:tab w:val="left" w:pos="426"/>
        </w:tabs>
        <w:rPr>
          <w:rFonts w:eastAsia="Times New Roman" w:cs="Times New Roman"/>
        </w:rPr>
      </w:pPr>
    </w:p>
    <w:p w:rsidR="00EF40D0" w:rsidRPr="0062716E" w:rsidRDefault="00EF40D0" w:rsidP="00EF40D0">
      <w:pPr>
        <w:tabs>
          <w:tab w:val="left" w:pos="426"/>
        </w:tabs>
        <w:ind w:left="1800"/>
        <w:rPr>
          <w:rFonts w:eastAsia="Times New Roman" w:cs="Times New Roman"/>
        </w:rPr>
      </w:pPr>
    </w:p>
    <w:p w:rsidR="00EF40D0" w:rsidRPr="0062716E" w:rsidRDefault="00EF40D0" w:rsidP="00EF40D0">
      <w:pPr>
        <w:numPr>
          <w:ilvl w:val="2"/>
          <w:numId w:val="95"/>
        </w:numPr>
        <w:tabs>
          <w:tab w:val="left" w:pos="426"/>
        </w:tabs>
        <w:rPr>
          <w:rFonts w:eastAsia="Times New Roman" w:cs="Times New Roman"/>
          <w:b/>
        </w:rPr>
        <w:sectPr w:rsidR="00EF40D0" w:rsidRPr="0062716E" w:rsidSect="00FC55DD">
          <w:headerReference w:type="default" r:id="rId11"/>
          <w:footerReference w:type="even" r:id="rId12"/>
          <w:footerReference w:type="default" r:id="rId13"/>
          <w:pgSz w:w="11900" w:h="16840" w:code="9"/>
          <w:pgMar w:top="1134" w:right="1701" w:bottom="1079" w:left="1701" w:header="709" w:footer="709" w:gutter="0"/>
          <w:cols w:space="708"/>
          <w:titlePg/>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E0"/>
      </w:tblPr>
      <w:tblGrid>
        <w:gridCol w:w="1452"/>
        <w:gridCol w:w="958"/>
        <w:gridCol w:w="565"/>
        <w:gridCol w:w="711"/>
        <w:gridCol w:w="831"/>
        <w:gridCol w:w="728"/>
        <w:gridCol w:w="732"/>
        <w:gridCol w:w="1459"/>
        <w:gridCol w:w="1456"/>
        <w:gridCol w:w="1456"/>
        <w:gridCol w:w="851"/>
        <w:gridCol w:w="850"/>
        <w:gridCol w:w="1703"/>
      </w:tblGrid>
      <w:tr w:rsidR="00EF40D0" w:rsidRPr="0062716E" w:rsidTr="00FC55DD">
        <w:trPr>
          <w:trHeight w:val="1125"/>
        </w:trPr>
        <w:tc>
          <w:tcPr>
            <w:tcW w:w="13752" w:type="dxa"/>
            <w:gridSpan w:val="13"/>
          </w:tcPr>
          <w:p w:rsidR="00EF40D0" w:rsidRPr="0062716E" w:rsidRDefault="007764F2" w:rsidP="00EF40D0">
            <w:pPr>
              <w:jc w:val="center"/>
              <w:rPr>
                <w:rFonts w:eastAsia="Times New Roman" w:cs="Times New Roman"/>
                <w:b/>
              </w:rPr>
            </w:pPr>
            <w:r w:rsidRPr="0062716E">
              <w:rPr>
                <w:rFonts w:eastAsia="Times New Roman" w:cs="Times New Roman"/>
                <w:b/>
              </w:rPr>
              <w:t>K</w:t>
            </w:r>
            <w:r w:rsidR="00C2793A" w:rsidRPr="0062716E">
              <w:rPr>
                <w:rFonts w:eastAsia="Times New Roman" w:cs="Times New Roman"/>
                <w:b/>
              </w:rPr>
              <w:t>ë</w:t>
            </w:r>
            <w:r w:rsidRPr="0062716E">
              <w:rPr>
                <w:rFonts w:eastAsia="Times New Roman" w:cs="Times New Roman"/>
                <w:b/>
              </w:rPr>
              <w:t>shilli i Evrop</w:t>
            </w:r>
            <w:r w:rsidR="00C2793A" w:rsidRPr="0062716E">
              <w:rPr>
                <w:rFonts w:eastAsia="Times New Roman" w:cs="Times New Roman"/>
                <w:b/>
              </w:rPr>
              <w:t>ë</w:t>
            </w:r>
            <w:r w:rsidRPr="0062716E">
              <w:rPr>
                <w:rFonts w:eastAsia="Times New Roman" w:cs="Times New Roman"/>
                <w:b/>
              </w:rPr>
              <w:t>s</w:t>
            </w:r>
          </w:p>
          <w:p w:rsidR="00EF40D0" w:rsidRPr="0062716E" w:rsidRDefault="007764F2" w:rsidP="00EF40D0">
            <w:pPr>
              <w:jc w:val="center"/>
              <w:rPr>
                <w:rFonts w:eastAsia="Times New Roman" w:cs="Times New Roman"/>
                <w:b/>
              </w:rPr>
            </w:pPr>
            <w:r w:rsidRPr="0062716E">
              <w:rPr>
                <w:rFonts w:eastAsia="Times New Roman" w:cs="Times New Roman"/>
                <w:b/>
              </w:rPr>
              <w:t>Krimi Kibernetik p</w:t>
            </w:r>
            <w:r w:rsidR="00C2793A" w:rsidRPr="0062716E">
              <w:rPr>
                <w:rFonts w:eastAsia="Times New Roman" w:cs="Times New Roman"/>
                <w:b/>
              </w:rPr>
              <w:t>ë</w:t>
            </w:r>
            <w:r w:rsidRPr="0062716E">
              <w:rPr>
                <w:rFonts w:eastAsia="Times New Roman" w:cs="Times New Roman"/>
                <w:b/>
              </w:rPr>
              <w:t>r Gjyqtar</w:t>
            </w:r>
            <w:r w:rsidR="00C2793A" w:rsidRPr="0062716E">
              <w:rPr>
                <w:rFonts w:eastAsia="Times New Roman" w:cs="Times New Roman"/>
                <w:b/>
              </w:rPr>
              <w:t>ë</w:t>
            </w:r>
            <w:r w:rsidRPr="0062716E">
              <w:rPr>
                <w:rFonts w:eastAsia="Times New Roman" w:cs="Times New Roman"/>
                <w:b/>
              </w:rPr>
              <w:t>t dhe Prokuror</w:t>
            </w:r>
            <w:r w:rsidR="00C2793A" w:rsidRPr="0062716E">
              <w:rPr>
                <w:rFonts w:eastAsia="Times New Roman" w:cs="Times New Roman"/>
                <w:b/>
              </w:rPr>
              <w:t>ë</w:t>
            </w:r>
            <w:r w:rsidRPr="0062716E">
              <w:rPr>
                <w:rFonts w:eastAsia="Times New Roman" w:cs="Times New Roman"/>
                <w:b/>
              </w:rPr>
              <w:t>t</w:t>
            </w:r>
            <w:r w:rsidR="00EF40D0" w:rsidRPr="0062716E">
              <w:rPr>
                <w:rFonts w:eastAsia="Times New Roman" w:cs="Times New Roman"/>
                <w:b/>
              </w:rPr>
              <w:t xml:space="preserve"> </w:t>
            </w:r>
          </w:p>
          <w:p w:rsidR="00EF40D0" w:rsidRPr="0062716E" w:rsidRDefault="007764F2" w:rsidP="007764F2">
            <w:pPr>
              <w:jc w:val="center"/>
              <w:rPr>
                <w:rFonts w:eastAsia="Times New Roman" w:cs="Times New Roman"/>
                <w:b/>
                <w:sz w:val="24"/>
              </w:rPr>
            </w:pPr>
            <w:r w:rsidRPr="0062716E">
              <w:rPr>
                <w:rFonts w:eastAsia="Times New Roman" w:cs="Times New Roman"/>
                <w:b/>
              </w:rPr>
              <w:t>Kurs Trajnimi</w:t>
            </w:r>
          </w:p>
        </w:tc>
      </w:tr>
      <w:tr w:rsidR="00EF40D0" w:rsidRPr="0062716E" w:rsidTr="00FC55DD">
        <w:tblPrEx>
          <w:tblBorders>
            <w:top w:val="none" w:sz="0" w:space="0" w:color="auto"/>
            <w:left w:val="none" w:sz="0" w:space="0" w:color="auto"/>
            <w:bottom w:val="none" w:sz="0" w:space="0" w:color="auto"/>
            <w:right w:val="none" w:sz="0" w:space="0" w:color="auto"/>
          </w:tblBorders>
          <w:tblLook w:val="0000"/>
        </w:tblPrEx>
        <w:trPr>
          <w:trHeight w:val="420"/>
        </w:trPr>
        <w:tc>
          <w:tcPr>
            <w:tcW w:w="13752" w:type="dxa"/>
            <w:gridSpan w:val="13"/>
            <w:tcBorders>
              <w:top w:val="single" w:sz="4" w:space="0" w:color="auto"/>
              <w:left w:val="single" w:sz="4" w:space="0" w:color="auto"/>
              <w:bottom w:val="nil"/>
              <w:right w:val="single" w:sz="4" w:space="0" w:color="auto"/>
            </w:tcBorders>
            <w:shd w:val="clear" w:color="auto" w:fill="FBD4B4"/>
            <w:noWrap/>
            <w:vAlign w:val="center"/>
          </w:tcPr>
          <w:p w:rsidR="00EF40D0" w:rsidRPr="0062716E" w:rsidRDefault="006A5987" w:rsidP="006A5987">
            <w:pPr>
              <w:jc w:val="center"/>
              <w:rPr>
                <w:rFonts w:eastAsia="Times New Roman" w:cs="Arial"/>
                <w:b/>
                <w:szCs w:val="24"/>
                <w:lang w:eastAsia="ja-JP"/>
              </w:rPr>
            </w:pPr>
            <w:r w:rsidRPr="0062716E">
              <w:rPr>
                <w:rFonts w:eastAsia="Times New Roman" w:cs="Arial"/>
                <w:b/>
                <w:szCs w:val="24"/>
                <w:lang w:eastAsia="ja-JP"/>
              </w:rPr>
              <w:t xml:space="preserve">Programi i Kursit </w:t>
            </w:r>
            <w:r w:rsidR="00EF40D0" w:rsidRPr="0062716E">
              <w:rPr>
                <w:rFonts w:eastAsia="Times New Roman" w:cs="Arial"/>
                <w:b/>
                <w:szCs w:val="24"/>
                <w:lang w:eastAsia="ja-JP"/>
              </w:rPr>
              <w:t>– Modul</w:t>
            </w:r>
            <w:r w:rsidRPr="0062716E">
              <w:rPr>
                <w:rFonts w:eastAsia="Times New Roman" w:cs="Arial"/>
                <w:b/>
                <w:szCs w:val="24"/>
                <w:lang w:eastAsia="ja-JP"/>
              </w:rPr>
              <w:t>i</w:t>
            </w:r>
            <w:r w:rsidR="00EF40D0" w:rsidRPr="0062716E">
              <w:rPr>
                <w:rFonts w:eastAsia="Times New Roman" w:cs="Arial"/>
                <w:b/>
                <w:szCs w:val="24"/>
                <w:lang w:eastAsia="ja-JP"/>
              </w:rPr>
              <w:t xml:space="preserve"> 1</w:t>
            </w:r>
          </w:p>
        </w:tc>
      </w:tr>
      <w:tr w:rsidR="00EF40D0" w:rsidRPr="0062716E" w:rsidTr="00FC55DD">
        <w:tblPrEx>
          <w:tblBorders>
            <w:top w:val="none" w:sz="0" w:space="0" w:color="auto"/>
            <w:left w:val="none" w:sz="0" w:space="0" w:color="auto"/>
            <w:bottom w:val="none" w:sz="0" w:space="0" w:color="auto"/>
            <w:right w:val="none" w:sz="0" w:space="0" w:color="auto"/>
          </w:tblBorders>
          <w:tblLook w:val="0000"/>
        </w:tblPrEx>
        <w:trPr>
          <w:trHeight w:val="255"/>
        </w:trPr>
        <w:tc>
          <w:tcPr>
            <w:tcW w:w="1452" w:type="dxa"/>
            <w:tcBorders>
              <w:top w:val="nil"/>
              <w:left w:val="single" w:sz="4" w:space="0" w:color="auto"/>
              <w:bottom w:val="single" w:sz="4" w:space="0" w:color="auto"/>
              <w:right w:val="nil"/>
            </w:tcBorders>
            <w:shd w:val="clear" w:color="auto" w:fill="FBD4B4"/>
            <w:noWrap/>
            <w:vAlign w:val="bottom"/>
          </w:tcPr>
          <w:p w:rsidR="00EF40D0" w:rsidRPr="0062716E" w:rsidRDefault="00EF40D0" w:rsidP="00EF40D0">
            <w:pPr>
              <w:rPr>
                <w:rFonts w:eastAsia="Times New Roman" w:cs="Arial"/>
                <w:b/>
                <w:sz w:val="20"/>
                <w:lang w:eastAsia="ja-JP"/>
              </w:rPr>
            </w:pPr>
            <w:r w:rsidRPr="0062716E">
              <w:rPr>
                <w:rFonts w:eastAsia="Times New Roman" w:cs="Arial"/>
                <w:b/>
                <w:sz w:val="20"/>
                <w:lang w:eastAsia="ja-JP"/>
              </w:rPr>
              <w:t> </w:t>
            </w:r>
          </w:p>
        </w:tc>
        <w:tc>
          <w:tcPr>
            <w:tcW w:w="1523" w:type="dxa"/>
            <w:gridSpan w:val="2"/>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09:00 - 10:00</w:t>
            </w:r>
          </w:p>
        </w:tc>
        <w:tc>
          <w:tcPr>
            <w:tcW w:w="1542" w:type="dxa"/>
            <w:gridSpan w:val="2"/>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10:00 - 11:00</w:t>
            </w:r>
          </w:p>
        </w:tc>
        <w:tc>
          <w:tcPr>
            <w:tcW w:w="1460" w:type="dxa"/>
            <w:gridSpan w:val="2"/>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11:00 - 12:00</w:t>
            </w:r>
          </w:p>
        </w:tc>
        <w:tc>
          <w:tcPr>
            <w:tcW w:w="1459" w:type="dxa"/>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12:00 - 13:00</w:t>
            </w:r>
          </w:p>
        </w:tc>
        <w:tc>
          <w:tcPr>
            <w:tcW w:w="1456" w:type="dxa"/>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 xml:space="preserve">13:00 - 14:00 </w:t>
            </w:r>
          </w:p>
        </w:tc>
        <w:tc>
          <w:tcPr>
            <w:tcW w:w="1456" w:type="dxa"/>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14:00 - 15:00</w:t>
            </w:r>
          </w:p>
        </w:tc>
        <w:tc>
          <w:tcPr>
            <w:tcW w:w="1701" w:type="dxa"/>
            <w:gridSpan w:val="2"/>
            <w:tcBorders>
              <w:top w:val="nil"/>
              <w:left w:val="nil"/>
              <w:bottom w:val="single" w:sz="4" w:space="0" w:color="auto"/>
              <w:right w:val="nil"/>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15:00 - 16:00</w:t>
            </w:r>
          </w:p>
        </w:tc>
        <w:tc>
          <w:tcPr>
            <w:tcW w:w="1703" w:type="dxa"/>
            <w:tcBorders>
              <w:top w:val="nil"/>
              <w:left w:val="nil"/>
              <w:bottom w:val="single" w:sz="4" w:space="0" w:color="auto"/>
              <w:right w:val="single" w:sz="4" w:space="0" w:color="auto"/>
            </w:tcBorders>
            <w:shd w:val="clear" w:color="auto" w:fill="FBD4B4"/>
            <w:noWrap/>
            <w:vAlign w:val="bottom"/>
          </w:tcPr>
          <w:p w:rsidR="00EF40D0" w:rsidRPr="0062716E" w:rsidRDefault="00EF40D0" w:rsidP="00EF40D0">
            <w:pPr>
              <w:rPr>
                <w:rFonts w:eastAsia="Times New Roman" w:cs="Arial"/>
                <w:b/>
                <w:sz w:val="16"/>
                <w:lang w:eastAsia="ja-JP"/>
              </w:rPr>
            </w:pPr>
            <w:r w:rsidRPr="0062716E">
              <w:rPr>
                <w:rFonts w:eastAsia="Times New Roman" w:cs="Arial"/>
                <w:b/>
                <w:sz w:val="16"/>
                <w:lang w:eastAsia="ja-JP"/>
              </w:rPr>
              <w:t>16:00 - 17:00</w:t>
            </w:r>
          </w:p>
        </w:tc>
      </w:tr>
      <w:tr w:rsidR="00EF40D0" w:rsidRPr="0062716E" w:rsidTr="00FC55DD">
        <w:tblPrEx>
          <w:tblBorders>
            <w:top w:val="none" w:sz="0" w:space="0" w:color="auto"/>
            <w:left w:val="none" w:sz="0" w:space="0" w:color="auto"/>
            <w:bottom w:val="none" w:sz="0" w:space="0" w:color="auto"/>
            <w:right w:val="none" w:sz="0" w:space="0" w:color="auto"/>
          </w:tblBorders>
          <w:tblLook w:val="0000"/>
        </w:tblPrEx>
        <w:trPr>
          <w:trHeight w:val="1438"/>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62716E" w:rsidRDefault="00EF40D0" w:rsidP="00EF40D0">
            <w:pPr>
              <w:jc w:val="center"/>
              <w:rPr>
                <w:rFonts w:ascii="Calibri" w:eastAsia="Times New Roman" w:hAnsi="Calibri" w:cs="Arial"/>
                <w:b/>
                <w:bCs/>
                <w:sz w:val="20"/>
                <w:lang w:eastAsia="ja-JP"/>
              </w:rPr>
            </w:pPr>
          </w:p>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D</w:t>
            </w:r>
            <w:r w:rsidR="00DD40F8" w:rsidRPr="0062716E">
              <w:rPr>
                <w:rFonts w:ascii="Calibri" w:eastAsia="Times New Roman" w:hAnsi="Calibri" w:cs="Arial"/>
                <w:b/>
                <w:bCs/>
                <w:sz w:val="20"/>
                <w:lang w:eastAsia="ja-JP"/>
              </w:rPr>
              <w:t xml:space="preserve">ita </w:t>
            </w:r>
            <w:r w:rsidRPr="0062716E">
              <w:rPr>
                <w:rFonts w:ascii="Calibri" w:eastAsia="Times New Roman" w:hAnsi="Calibri" w:cs="Arial"/>
                <w:b/>
                <w:bCs/>
                <w:sz w:val="20"/>
                <w:lang w:eastAsia="ja-JP"/>
              </w:rPr>
              <w:t>1</w:t>
            </w:r>
          </w:p>
          <w:p w:rsidR="00EF40D0" w:rsidRPr="0062716E" w:rsidRDefault="00EF40D0" w:rsidP="00EF40D0">
            <w:pPr>
              <w:jc w:val="center"/>
              <w:rPr>
                <w:rFonts w:ascii="Calibri" w:eastAsia="Times New Roman" w:hAnsi="Calibri" w:cs="Arial"/>
                <w:b/>
                <w:bCs/>
                <w:sz w:val="20"/>
                <w:lang w:eastAsia="ja-JP"/>
              </w:rPr>
            </w:pPr>
          </w:p>
        </w:tc>
        <w:tc>
          <w:tcPr>
            <w:tcW w:w="2234" w:type="dxa"/>
            <w:gridSpan w:val="3"/>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1.1.1</w:t>
            </w:r>
          </w:p>
          <w:p w:rsidR="00EF40D0" w:rsidRPr="0062716E" w:rsidRDefault="00DD40F8" w:rsidP="00DD40F8">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Hapja e Kursit dhe Prezantimet</w:t>
            </w:r>
          </w:p>
        </w:tc>
        <w:tc>
          <w:tcPr>
            <w:tcW w:w="3750" w:type="dxa"/>
            <w:gridSpan w:val="4"/>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1.1.2</w:t>
            </w:r>
          </w:p>
          <w:p w:rsidR="00EF40D0" w:rsidRPr="0062716E" w:rsidRDefault="00DD40F8" w:rsidP="00C2793A">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Hyrje n</w:t>
            </w:r>
            <w:r w:rsidR="00C2793A" w:rsidRPr="0062716E">
              <w:rPr>
                <w:rFonts w:ascii="Calibri" w:eastAsia="Times New Roman" w:hAnsi="Calibri" w:cs="Arial"/>
                <w:b/>
                <w:bCs/>
                <w:sz w:val="20"/>
                <w:lang w:eastAsia="ja-JP"/>
              </w:rPr>
              <w:t>ë</w:t>
            </w:r>
            <w:r w:rsidRPr="0062716E">
              <w:rPr>
                <w:rFonts w:ascii="Calibri" w:eastAsia="Times New Roman" w:hAnsi="Calibri" w:cs="Arial"/>
                <w:b/>
                <w:bCs/>
                <w:sz w:val="20"/>
                <w:lang w:eastAsia="ja-JP"/>
              </w:rPr>
              <w:t xml:space="preserve"> K</w:t>
            </w:r>
            <w:r w:rsidR="00C2793A" w:rsidRPr="0062716E">
              <w:rPr>
                <w:rFonts w:ascii="Calibri" w:eastAsia="Times New Roman" w:hAnsi="Calibri" w:cs="Arial"/>
                <w:b/>
                <w:bCs/>
                <w:sz w:val="20"/>
                <w:lang w:eastAsia="ja-JP"/>
              </w:rPr>
              <w:t>ë</w:t>
            </w:r>
            <w:r w:rsidRPr="0062716E">
              <w:rPr>
                <w:rFonts w:ascii="Calibri" w:eastAsia="Times New Roman" w:hAnsi="Calibri" w:cs="Arial"/>
                <w:b/>
                <w:bCs/>
                <w:sz w:val="20"/>
                <w:lang w:eastAsia="ja-JP"/>
              </w:rPr>
              <w:t>rc</w:t>
            </w:r>
            <w:r w:rsidR="00C2793A" w:rsidRPr="0062716E">
              <w:rPr>
                <w:rFonts w:ascii="Calibri" w:eastAsia="Times New Roman" w:hAnsi="Calibri" w:cs="Arial"/>
                <w:b/>
                <w:bCs/>
                <w:sz w:val="20"/>
                <w:lang w:eastAsia="ja-JP"/>
              </w:rPr>
              <w:t>ë</w:t>
            </w:r>
            <w:r w:rsidRPr="0062716E">
              <w:rPr>
                <w:rFonts w:ascii="Calibri" w:eastAsia="Times New Roman" w:hAnsi="Calibri" w:cs="Arial"/>
                <w:b/>
                <w:bCs/>
                <w:sz w:val="20"/>
                <w:lang w:eastAsia="ja-JP"/>
              </w:rPr>
              <w:t>nimet, Tendencat dhe Sfidat e Krimit Kibernetik</w:t>
            </w:r>
          </w:p>
        </w:tc>
        <w:tc>
          <w:tcPr>
            <w:tcW w:w="1456" w:type="dxa"/>
            <w:tcBorders>
              <w:top w:val="nil"/>
              <w:left w:val="nil"/>
              <w:bottom w:val="single" w:sz="4" w:space="0" w:color="auto"/>
              <w:right w:val="single" w:sz="4" w:space="0" w:color="auto"/>
            </w:tcBorders>
            <w:shd w:val="clear" w:color="auto" w:fill="99CCFF"/>
            <w:vAlign w:val="center"/>
          </w:tcPr>
          <w:p w:rsidR="00EF40D0" w:rsidRPr="0062716E" w:rsidRDefault="00DD40F8" w:rsidP="00EF40D0">
            <w:pPr>
              <w:jc w:val="center"/>
              <w:rPr>
                <w:rFonts w:ascii="Calibri" w:eastAsia="Times New Roman" w:hAnsi="Calibri" w:cs="Arial"/>
                <w:b/>
                <w:sz w:val="20"/>
                <w:lang w:eastAsia="ja-JP"/>
              </w:rPr>
            </w:pPr>
            <w:r w:rsidRPr="0062716E">
              <w:rPr>
                <w:rFonts w:ascii="Calibri" w:eastAsia="Times New Roman" w:hAnsi="Calibri" w:cs="Arial"/>
                <w:b/>
                <w:sz w:val="20"/>
                <w:lang w:eastAsia="ja-JP"/>
              </w:rPr>
              <w:t>PUSHIM</w:t>
            </w:r>
          </w:p>
        </w:tc>
        <w:tc>
          <w:tcPr>
            <w:tcW w:w="4860" w:type="dxa"/>
            <w:gridSpan w:val="4"/>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sz w:val="20"/>
                <w:lang w:eastAsia="ja-JP"/>
              </w:rPr>
            </w:pPr>
            <w:r w:rsidRPr="0062716E">
              <w:rPr>
                <w:rFonts w:ascii="Calibri" w:eastAsia="Times New Roman" w:hAnsi="Calibri" w:cs="Arial"/>
                <w:b/>
                <w:bCs/>
                <w:sz w:val="20"/>
                <w:lang w:eastAsia="ja-JP"/>
              </w:rPr>
              <w:t>1.1.3</w:t>
            </w:r>
            <w:r w:rsidRPr="0062716E">
              <w:rPr>
                <w:rFonts w:ascii="Calibri" w:eastAsia="Times New Roman" w:hAnsi="Calibri" w:cs="Arial"/>
                <w:b/>
                <w:sz w:val="20"/>
                <w:lang w:eastAsia="ja-JP"/>
              </w:rPr>
              <w:br/>
            </w:r>
            <w:r w:rsidR="00DD40F8" w:rsidRPr="0062716E">
              <w:rPr>
                <w:rFonts w:ascii="Calibri" w:eastAsia="Times New Roman" w:hAnsi="Calibri" w:cs="Arial"/>
                <w:b/>
                <w:sz w:val="20"/>
                <w:lang w:eastAsia="ja-JP"/>
              </w:rPr>
              <w:t>Hyrje n</w:t>
            </w:r>
            <w:r w:rsidR="00C2793A" w:rsidRPr="0062716E">
              <w:rPr>
                <w:rFonts w:ascii="Calibri" w:eastAsia="Times New Roman" w:hAnsi="Calibri" w:cs="Arial"/>
                <w:b/>
                <w:sz w:val="20"/>
                <w:lang w:eastAsia="ja-JP"/>
              </w:rPr>
              <w:t>ë</w:t>
            </w:r>
            <w:r w:rsidR="00DD40F8" w:rsidRPr="0062716E">
              <w:rPr>
                <w:rFonts w:ascii="Calibri" w:eastAsia="Times New Roman" w:hAnsi="Calibri" w:cs="Arial"/>
                <w:b/>
                <w:sz w:val="20"/>
                <w:lang w:eastAsia="ja-JP"/>
              </w:rPr>
              <w:t xml:space="preserve"> Teknologji</w:t>
            </w:r>
          </w:p>
          <w:p w:rsidR="00EF40D0" w:rsidRPr="0062716E" w:rsidRDefault="00EF40D0" w:rsidP="00DD40F8">
            <w:pPr>
              <w:jc w:val="center"/>
              <w:rPr>
                <w:rFonts w:ascii="Calibri" w:eastAsia="Times New Roman" w:hAnsi="Calibri" w:cs="Arial"/>
                <w:b/>
                <w:sz w:val="20"/>
                <w:lang w:eastAsia="ja-JP"/>
              </w:rPr>
            </w:pPr>
            <w:r w:rsidRPr="0062716E">
              <w:rPr>
                <w:rFonts w:ascii="Calibri" w:eastAsia="Times New Roman" w:hAnsi="Calibri" w:cs="Arial"/>
                <w:b/>
                <w:sz w:val="20"/>
                <w:lang w:eastAsia="ja-JP"/>
              </w:rPr>
              <w:t>P</w:t>
            </w:r>
            <w:r w:rsidR="00DD40F8" w:rsidRPr="0062716E">
              <w:rPr>
                <w:rFonts w:ascii="Calibri" w:eastAsia="Times New Roman" w:hAnsi="Calibri" w:cs="Arial"/>
                <w:b/>
                <w:sz w:val="20"/>
                <w:lang w:eastAsia="ja-JP"/>
              </w:rPr>
              <w:t>jesa</w:t>
            </w:r>
            <w:r w:rsidRPr="0062716E">
              <w:rPr>
                <w:rFonts w:ascii="Calibri" w:eastAsia="Times New Roman" w:hAnsi="Calibri" w:cs="Arial"/>
                <w:b/>
                <w:sz w:val="20"/>
                <w:lang w:eastAsia="ja-JP"/>
              </w:rPr>
              <w:t xml:space="preserve"> 1</w:t>
            </w:r>
          </w:p>
        </w:tc>
      </w:tr>
      <w:tr w:rsidR="00EF40D0" w:rsidRPr="0062716E" w:rsidTr="00C2793A">
        <w:tblPrEx>
          <w:tblBorders>
            <w:top w:val="none" w:sz="0" w:space="0" w:color="auto"/>
            <w:left w:val="none" w:sz="0" w:space="0" w:color="auto"/>
            <w:bottom w:val="none" w:sz="0" w:space="0" w:color="auto"/>
            <w:right w:val="none" w:sz="0" w:space="0" w:color="auto"/>
          </w:tblBorders>
          <w:tblLook w:val="0000"/>
        </w:tblPrEx>
        <w:trPr>
          <w:trHeight w:val="1636"/>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62716E" w:rsidRDefault="00DD40F8"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Dita</w:t>
            </w:r>
            <w:r w:rsidR="00EF40D0" w:rsidRPr="0062716E">
              <w:rPr>
                <w:rFonts w:ascii="Calibri" w:eastAsia="Times New Roman" w:hAnsi="Calibri" w:cs="Arial"/>
                <w:b/>
                <w:bCs/>
                <w:sz w:val="20"/>
                <w:lang w:eastAsia="ja-JP"/>
              </w:rPr>
              <w:t xml:space="preserve"> 2</w:t>
            </w:r>
          </w:p>
        </w:tc>
        <w:tc>
          <w:tcPr>
            <w:tcW w:w="958" w:type="dxa"/>
            <w:tcBorders>
              <w:top w:val="nil"/>
              <w:left w:val="nil"/>
              <w:bottom w:val="single" w:sz="4" w:space="0" w:color="auto"/>
              <w:right w:val="single" w:sz="4" w:space="0" w:color="auto"/>
            </w:tcBorders>
            <w:shd w:val="clear" w:color="auto" w:fill="EEECE1"/>
            <w:vAlign w:val="center"/>
          </w:tcPr>
          <w:p w:rsidR="00EF40D0" w:rsidRPr="0062716E" w:rsidRDefault="00EF40D0" w:rsidP="00EF40D0">
            <w:pPr>
              <w:jc w:val="center"/>
              <w:rPr>
                <w:rFonts w:ascii="Calibri" w:eastAsia="Times New Roman" w:hAnsi="Calibri" w:cs="Arial"/>
                <w:b/>
                <w:bCs/>
                <w:color w:val="215868"/>
                <w:sz w:val="20"/>
                <w:lang w:eastAsia="ja-JP"/>
              </w:rPr>
            </w:pPr>
            <w:r w:rsidRPr="0062716E">
              <w:rPr>
                <w:rFonts w:ascii="Calibri" w:eastAsia="Times New Roman" w:hAnsi="Calibri" w:cs="Arial"/>
                <w:b/>
                <w:bCs/>
                <w:color w:val="215868"/>
                <w:sz w:val="20"/>
                <w:lang w:eastAsia="ja-JP"/>
              </w:rPr>
              <w:t>1.2.1</w:t>
            </w:r>
          </w:p>
          <w:p w:rsidR="00EF40D0" w:rsidRPr="0062716E" w:rsidRDefault="00C2793A" w:rsidP="00EF40D0">
            <w:pPr>
              <w:jc w:val="center"/>
              <w:rPr>
                <w:rFonts w:ascii="Calibri" w:eastAsia="Times New Roman" w:hAnsi="Calibri" w:cs="Arial"/>
                <w:b/>
                <w:bCs/>
                <w:color w:val="215868"/>
                <w:sz w:val="20"/>
                <w:lang w:eastAsia="ja-JP"/>
              </w:rPr>
            </w:pPr>
            <w:r w:rsidRPr="0062716E">
              <w:rPr>
                <w:rFonts w:ascii="Calibri" w:eastAsia="Times New Roman" w:hAnsi="Calibri" w:cs="Arial"/>
                <w:b/>
                <w:bCs/>
                <w:color w:val="215868"/>
                <w:lang w:eastAsia="ja-JP"/>
              </w:rPr>
              <w:t>Rishikimi ditor</w:t>
            </w:r>
          </w:p>
        </w:tc>
        <w:tc>
          <w:tcPr>
            <w:tcW w:w="2835" w:type="dxa"/>
            <w:gridSpan w:val="4"/>
            <w:tcBorders>
              <w:top w:val="single" w:sz="4" w:space="0" w:color="auto"/>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sz w:val="20"/>
                <w:lang w:eastAsia="ja-JP"/>
              </w:rPr>
            </w:pPr>
            <w:r w:rsidRPr="0062716E">
              <w:rPr>
                <w:rFonts w:ascii="Calibri" w:eastAsia="Times New Roman" w:hAnsi="Calibri" w:cs="Arial"/>
                <w:b/>
                <w:bCs/>
                <w:sz w:val="20"/>
                <w:lang w:eastAsia="ja-JP"/>
              </w:rPr>
              <w:t>1.2.2</w:t>
            </w:r>
            <w:r w:rsidRPr="0062716E">
              <w:rPr>
                <w:rFonts w:ascii="Calibri" w:eastAsia="Times New Roman" w:hAnsi="Calibri" w:cs="Arial"/>
                <w:b/>
                <w:sz w:val="20"/>
                <w:lang w:eastAsia="ja-JP"/>
              </w:rPr>
              <w:br/>
            </w:r>
            <w:r w:rsidR="00DD40F8" w:rsidRPr="0062716E">
              <w:rPr>
                <w:rFonts w:ascii="Calibri" w:eastAsia="Times New Roman" w:hAnsi="Calibri" w:cs="Arial"/>
                <w:b/>
                <w:sz w:val="20"/>
                <w:lang w:eastAsia="ja-JP"/>
              </w:rPr>
              <w:t>Hyrje n</w:t>
            </w:r>
            <w:r w:rsidR="00C2793A" w:rsidRPr="0062716E">
              <w:rPr>
                <w:rFonts w:ascii="Calibri" w:eastAsia="Times New Roman" w:hAnsi="Calibri" w:cs="Arial"/>
                <w:b/>
                <w:sz w:val="20"/>
                <w:lang w:eastAsia="ja-JP"/>
              </w:rPr>
              <w:t>ë</w:t>
            </w:r>
            <w:r w:rsidR="00DD40F8" w:rsidRPr="0062716E">
              <w:rPr>
                <w:rFonts w:ascii="Calibri" w:eastAsia="Times New Roman" w:hAnsi="Calibri" w:cs="Arial"/>
                <w:b/>
                <w:sz w:val="20"/>
                <w:lang w:eastAsia="ja-JP"/>
              </w:rPr>
              <w:t xml:space="preserve"> Teknologji</w:t>
            </w:r>
          </w:p>
          <w:p w:rsidR="00EF40D0" w:rsidRPr="0062716E" w:rsidRDefault="00EF40D0" w:rsidP="00DD40F8">
            <w:pPr>
              <w:jc w:val="center"/>
              <w:rPr>
                <w:rFonts w:ascii="Calibri" w:eastAsia="Times New Roman" w:hAnsi="Calibri" w:cs="Arial"/>
                <w:b/>
                <w:sz w:val="20"/>
                <w:lang w:eastAsia="ja-JP"/>
              </w:rPr>
            </w:pPr>
            <w:r w:rsidRPr="0062716E">
              <w:rPr>
                <w:rFonts w:ascii="Calibri" w:eastAsia="Times New Roman" w:hAnsi="Calibri" w:cs="Arial"/>
                <w:b/>
                <w:sz w:val="20"/>
                <w:lang w:eastAsia="ja-JP"/>
              </w:rPr>
              <w:t>P</w:t>
            </w:r>
            <w:r w:rsidR="00DD40F8" w:rsidRPr="0062716E">
              <w:rPr>
                <w:rFonts w:ascii="Calibri" w:eastAsia="Times New Roman" w:hAnsi="Calibri" w:cs="Arial"/>
                <w:b/>
                <w:sz w:val="20"/>
                <w:lang w:eastAsia="ja-JP"/>
              </w:rPr>
              <w:t>jesa</w:t>
            </w:r>
            <w:r w:rsidRPr="0062716E">
              <w:rPr>
                <w:rFonts w:ascii="Calibri" w:eastAsia="Times New Roman" w:hAnsi="Calibri" w:cs="Arial"/>
                <w:b/>
                <w:sz w:val="20"/>
                <w:lang w:eastAsia="ja-JP"/>
              </w:rPr>
              <w:t xml:space="preserve"> 2</w:t>
            </w:r>
          </w:p>
        </w:tc>
        <w:tc>
          <w:tcPr>
            <w:tcW w:w="2191" w:type="dxa"/>
            <w:gridSpan w:val="2"/>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1.2.3</w:t>
            </w:r>
          </w:p>
          <w:p w:rsidR="00EF40D0" w:rsidRPr="0062716E" w:rsidRDefault="00FF0A2F" w:rsidP="00C2793A">
            <w:pPr>
              <w:jc w:val="center"/>
              <w:rPr>
                <w:rFonts w:ascii="Calibri" w:eastAsia="Times New Roman" w:hAnsi="Calibri" w:cs="Arial"/>
                <w:b/>
                <w:sz w:val="20"/>
                <w:lang w:eastAsia="ja-JP"/>
              </w:rPr>
            </w:pPr>
            <w:r w:rsidRPr="0062716E">
              <w:rPr>
                <w:rFonts w:ascii="Calibri" w:eastAsia="Times New Roman" w:hAnsi="Calibri" w:cs="Arial"/>
                <w:b/>
                <w:sz w:val="20"/>
                <w:lang w:eastAsia="ja-JP"/>
              </w:rPr>
              <w:t>Krimi Kibernetik si Vep</w:t>
            </w:r>
            <w:r w:rsidR="00C2793A" w:rsidRPr="0062716E">
              <w:rPr>
                <w:rFonts w:ascii="Calibri" w:eastAsia="Times New Roman" w:hAnsi="Calibri" w:cs="Arial"/>
                <w:b/>
                <w:sz w:val="20"/>
                <w:lang w:eastAsia="ja-JP"/>
              </w:rPr>
              <w:t>ë</w:t>
            </w:r>
            <w:r w:rsidRPr="0062716E">
              <w:rPr>
                <w:rFonts w:ascii="Calibri" w:eastAsia="Times New Roman" w:hAnsi="Calibri" w:cs="Arial"/>
                <w:b/>
                <w:sz w:val="20"/>
                <w:lang w:eastAsia="ja-JP"/>
              </w:rPr>
              <w:t>r Penal</w:t>
            </w:r>
            <w:r w:rsidR="00C2793A" w:rsidRPr="0062716E">
              <w:rPr>
                <w:rFonts w:ascii="Calibri" w:eastAsia="Times New Roman" w:hAnsi="Calibri" w:cs="Arial"/>
                <w:b/>
                <w:sz w:val="20"/>
                <w:lang w:eastAsia="ja-JP"/>
              </w:rPr>
              <w:t>e</w:t>
            </w:r>
            <w:r w:rsidRPr="0062716E">
              <w:rPr>
                <w:rFonts w:ascii="Calibri" w:eastAsia="Times New Roman" w:hAnsi="Calibri" w:cs="Arial"/>
                <w:b/>
                <w:sz w:val="20"/>
                <w:lang w:eastAsia="ja-JP"/>
              </w:rPr>
              <w:t xml:space="preserve"> n</w:t>
            </w:r>
            <w:r w:rsidR="00C2793A" w:rsidRPr="0062716E">
              <w:rPr>
                <w:rFonts w:ascii="Calibri" w:eastAsia="Times New Roman" w:hAnsi="Calibri" w:cs="Arial"/>
                <w:b/>
                <w:sz w:val="20"/>
                <w:lang w:eastAsia="ja-JP"/>
              </w:rPr>
              <w:t>ë</w:t>
            </w:r>
            <w:r w:rsidRPr="0062716E">
              <w:rPr>
                <w:rFonts w:ascii="Calibri" w:eastAsia="Times New Roman" w:hAnsi="Calibri" w:cs="Arial"/>
                <w:b/>
                <w:sz w:val="20"/>
                <w:lang w:eastAsia="ja-JP"/>
              </w:rPr>
              <w:t xml:space="preserve"> Legjislacionin e Brendsh</w:t>
            </w:r>
            <w:r w:rsidR="00C2793A" w:rsidRPr="0062716E">
              <w:rPr>
                <w:rFonts w:ascii="Calibri" w:eastAsia="Times New Roman" w:hAnsi="Calibri" w:cs="Arial"/>
                <w:b/>
                <w:sz w:val="20"/>
                <w:lang w:eastAsia="ja-JP"/>
              </w:rPr>
              <w:t>ë</w:t>
            </w:r>
            <w:r w:rsidRPr="0062716E">
              <w:rPr>
                <w:rFonts w:ascii="Calibri" w:eastAsia="Times New Roman" w:hAnsi="Calibri" w:cs="Arial"/>
                <w:b/>
                <w:sz w:val="20"/>
                <w:lang w:eastAsia="ja-JP"/>
              </w:rPr>
              <w:t>m</w:t>
            </w:r>
          </w:p>
        </w:tc>
        <w:tc>
          <w:tcPr>
            <w:tcW w:w="1456" w:type="dxa"/>
            <w:tcBorders>
              <w:top w:val="nil"/>
              <w:left w:val="nil"/>
              <w:bottom w:val="single" w:sz="4" w:space="0" w:color="auto"/>
              <w:right w:val="single" w:sz="4" w:space="0" w:color="auto"/>
            </w:tcBorders>
            <w:shd w:val="clear" w:color="auto" w:fill="99CCFF"/>
            <w:vAlign w:val="center"/>
          </w:tcPr>
          <w:p w:rsidR="00EF40D0" w:rsidRPr="0062716E" w:rsidRDefault="00DD40F8" w:rsidP="00EF40D0">
            <w:pPr>
              <w:jc w:val="center"/>
              <w:rPr>
                <w:rFonts w:ascii="Calibri" w:eastAsia="Times New Roman" w:hAnsi="Calibri" w:cs="Arial"/>
                <w:b/>
                <w:sz w:val="20"/>
                <w:lang w:eastAsia="ja-JP"/>
              </w:rPr>
            </w:pPr>
            <w:r w:rsidRPr="0062716E">
              <w:rPr>
                <w:rFonts w:ascii="Calibri" w:eastAsia="Times New Roman" w:hAnsi="Calibri" w:cs="Arial"/>
                <w:b/>
                <w:sz w:val="20"/>
                <w:lang w:eastAsia="ja-JP"/>
              </w:rPr>
              <w:t>PUSHIM</w:t>
            </w:r>
          </w:p>
        </w:tc>
        <w:tc>
          <w:tcPr>
            <w:tcW w:w="2307" w:type="dxa"/>
            <w:gridSpan w:val="2"/>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sz w:val="20"/>
                <w:lang w:eastAsia="ja-JP"/>
              </w:rPr>
            </w:pPr>
            <w:r w:rsidRPr="0062716E">
              <w:rPr>
                <w:rFonts w:ascii="Calibri" w:eastAsia="Times New Roman" w:hAnsi="Calibri" w:cs="Arial"/>
                <w:b/>
                <w:sz w:val="20"/>
                <w:lang w:eastAsia="ja-JP"/>
              </w:rPr>
              <w:t>1.2.4</w:t>
            </w:r>
          </w:p>
          <w:p w:rsidR="00EF40D0" w:rsidRPr="0062716E" w:rsidRDefault="001B15DC" w:rsidP="00C2793A">
            <w:pPr>
              <w:jc w:val="center"/>
              <w:rPr>
                <w:rFonts w:ascii="Calibri" w:eastAsia="Times New Roman" w:hAnsi="Calibri" w:cs="Arial"/>
                <w:b/>
                <w:sz w:val="20"/>
                <w:lang w:eastAsia="ja-JP"/>
              </w:rPr>
            </w:pPr>
            <w:r w:rsidRPr="0062716E">
              <w:rPr>
                <w:rFonts w:ascii="Calibri" w:eastAsia="Times New Roman" w:hAnsi="Calibri" w:cs="Arial"/>
                <w:b/>
                <w:sz w:val="20"/>
                <w:lang w:eastAsia="ja-JP"/>
              </w:rPr>
              <w:t>Ligji Procedural dhe Masat Hetimore n</w:t>
            </w:r>
            <w:r w:rsidR="001A726D" w:rsidRPr="0062716E">
              <w:rPr>
                <w:rFonts w:ascii="Calibri" w:eastAsia="Times New Roman" w:hAnsi="Calibri" w:cs="Arial"/>
                <w:b/>
                <w:sz w:val="20"/>
                <w:lang w:eastAsia="ja-JP"/>
              </w:rPr>
              <w:t>ë</w:t>
            </w:r>
            <w:r w:rsidRPr="0062716E">
              <w:rPr>
                <w:rFonts w:ascii="Calibri" w:eastAsia="Times New Roman" w:hAnsi="Calibri" w:cs="Arial"/>
                <w:b/>
                <w:sz w:val="20"/>
                <w:lang w:eastAsia="ja-JP"/>
              </w:rPr>
              <w:t xml:space="preserve"> Legjislacionin e Brendsh</w:t>
            </w:r>
            <w:r w:rsidR="00C2793A" w:rsidRPr="0062716E">
              <w:rPr>
                <w:rFonts w:ascii="Calibri" w:eastAsia="Times New Roman" w:hAnsi="Calibri" w:cs="Arial"/>
                <w:b/>
                <w:sz w:val="20"/>
                <w:lang w:eastAsia="ja-JP"/>
              </w:rPr>
              <w:t>ë</w:t>
            </w:r>
            <w:r w:rsidRPr="0062716E">
              <w:rPr>
                <w:rFonts w:ascii="Calibri" w:eastAsia="Times New Roman" w:hAnsi="Calibri" w:cs="Arial"/>
                <w:b/>
                <w:sz w:val="20"/>
                <w:lang w:eastAsia="ja-JP"/>
              </w:rPr>
              <w:t>m</w:t>
            </w:r>
          </w:p>
        </w:tc>
        <w:tc>
          <w:tcPr>
            <w:tcW w:w="2553" w:type="dxa"/>
            <w:gridSpan w:val="2"/>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1.2.5</w:t>
            </w:r>
            <w:r w:rsidRPr="0062716E">
              <w:rPr>
                <w:rFonts w:ascii="Calibri" w:eastAsia="Times New Roman" w:hAnsi="Calibri" w:cs="Arial"/>
                <w:b/>
                <w:sz w:val="20"/>
                <w:lang w:eastAsia="ja-JP"/>
              </w:rPr>
              <w:br/>
            </w:r>
            <w:r w:rsidR="00FF0A2F" w:rsidRPr="0062716E">
              <w:rPr>
                <w:rFonts w:ascii="Calibri" w:eastAsia="Times New Roman" w:hAnsi="Calibri" w:cs="Arial"/>
                <w:b/>
                <w:sz w:val="20"/>
                <w:lang w:eastAsia="ja-JP"/>
              </w:rPr>
              <w:t>Hyrje n</w:t>
            </w:r>
            <w:r w:rsidR="00C2793A" w:rsidRPr="0062716E">
              <w:rPr>
                <w:rFonts w:ascii="Calibri" w:eastAsia="Times New Roman" w:hAnsi="Calibri" w:cs="Arial"/>
                <w:b/>
                <w:sz w:val="20"/>
                <w:lang w:eastAsia="ja-JP"/>
              </w:rPr>
              <w:t>ë</w:t>
            </w:r>
            <w:r w:rsidR="00FF0A2F" w:rsidRPr="0062716E">
              <w:rPr>
                <w:rFonts w:ascii="Calibri" w:eastAsia="Times New Roman" w:hAnsi="Calibri" w:cs="Arial"/>
                <w:b/>
                <w:sz w:val="20"/>
                <w:lang w:eastAsia="ja-JP"/>
              </w:rPr>
              <w:t xml:space="preserve"> Teknologji</w:t>
            </w:r>
          </w:p>
          <w:p w:rsidR="00EF40D0" w:rsidRPr="0062716E" w:rsidRDefault="00FF0A2F" w:rsidP="00FF0A2F">
            <w:pPr>
              <w:jc w:val="center"/>
              <w:rPr>
                <w:rFonts w:ascii="Calibri" w:eastAsia="Times New Roman" w:hAnsi="Calibri" w:cs="Arial"/>
                <w:b/>
                <w:sz w:val="20"/>
                <w:lang w:eastAsia="ja-JP"/>
              </w:rPr>
            </w:pPr>
            <w:r w:rsidRPr="0062716E">
              <w:rPr>
                <w:rFonts w:ascii="Calibri" w:eastAsia="Times New Roman" w:hAnsi="Calibri" w:cs="Arial"/>
                <w:b/>
                <w:sz w:val="20"/>
                <w:lang w:eastAsia="ja-JP"/>
              </w:rPr>
              <w:t>Pjesa</w:t>
            </w:r>
            <w:r w:rsidR="00EF40D0" w:rsidRPr="0062716E">
              <w:rPr>
                <w:rFonts w:ascii="Calibri" w:eastAsia="Times New Roman" w:hAnsi="Calibri" w:cs="Arial"/>
                <w:b/>
                <w:sz w:val="20"/>
                <w:lang w:eastAsia="ja-JP"/>
              </w:rPr>
              <w:t xml:space="preserve"> 3</w:t>
            </w:r>
          </w:p>
        </w:tc>
      </w:tr>
      <w:tr w:rsidR="00EF40D0" w:rsidRPr="0062716E" w:rsidTr="00C2793A">
        <w:tblPrEx>
          <w:tblBorders>
            <w:top w:val="none" w:sz="0" w:space="0" w:color="auto"/>
            <w:left w:val="none" w:sz="0" w:space="0" w:color="auto"/>
            <w:bottom w:val="none" w:sz="0" w:space="0" w:color="auto"/>
            <w:right w:val="none" w:sz="0" w:space="0" w:color="auto"/>
          </w:tblBorders>
          <w:tblLook w:val="0000"/>
        </w:tblPrEx>
        <w:trPr>
          <w:trHeight w:val="1543"/>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62716E" w:rsidRDefault="00EF40D0" w:rsidP="00EF40D0">
            <w:pPr>
              <w:jc w:val="center"/>
              <w:rPr>
                <w:rFonts w:ascii="Calibri" w:eastAsia="Times New Roman" w:hAnsi="Calibri" w:cs="Arial"/>
                <w:b/>
                <w:bCs/>
                <w:sz w:val="20"/>
                <w:lang w:eastAsia="ja-JP"/>
              </w:rPr>
            </w:pPr>
          </w:p>
          <w:p w:rsidR="00EF40D0" w:rsidRPr="0062716E" w:rsidRDefault="00DD40F8"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Dita</w:t>
            </w:r>
            <w:r w:rsidR="00EF40D0" w:rsidRPr="0062716E">
              <w:rPr>
                <w:rFonts w:ascii="Calibri" w:eastAsia="Times New Roman" w:hAnsi="Calibri" w:cs="Arial"/>
                <w:b/>
                <w:bCs/>
                <w:sz w:val="20"/>
                <w:lang w:eastAsia="ja-JP"/>
              </w:rPr>
              <w:t xml:space="preserve"> 3</w:t>
            </w:r>
          </w:p>
          <w:p w:rsidR="00EF40D0" w:rsidRPr="0062716E" w:rsidRDefault="00EF40D0" w:rsidP="00EF40D0">
            <w:pPr>
              <w:jc w:val="center"/>
              <w:rPr>
                <w:rFonts w:ascii="Calibri" w:eastAsia="Times New Roman" w:hAnsi="Calibri" w:cs="Arial"/>
                <w:b/>
                <w:bCs/>
                <w:sz w:val="20"/>
                <w:lang w:eastAsia="ja-JP"/>
              </w:rPr>
            </w:pPr>
          </w:p>
        </w:tc>
        <w:tc>
          <w:tcPr>
            <w:tcW w:w="958" w:type="dxa"/>
            <w:tcBorders>
              <w:top w:val="nil"/>
              <w:left w:val="nil"/>
              <w:bottom w:val="single" w:sz="4" w:space="0" w:color="auto"/>
              <w:right w:val="single" w:sz="4" w:space="0" w:color="auto"/>
            </w:tcBorders>
            <w:shd w:val="clear" w:color="auto" w:fill="EEECE1"/>
            <w:vAlign w:val="center"/>
          </w:tcPr>
          <w:p w:rsidR="00EF40D0" w:rsidRPr="0062716E" w:rsidRDefault="00EF40D0" w:rsidP="00EF40D0">
            <w:pPr>
              <w:jc w:val="center"/>
              <w:rPr>
                <w:rFonts w:ascii="Calibri" w:eastAsia="Times New Roman" w:hAnsi="Calibri" w:cs="Arial"/>
                <w:b/>
                <w:bCs/>
                <w:color w:val="215868"/>
                <w:sz w:val="20"/>
                <w:lang w:eastAsia="ja-JP"/>
              </w:rPr>
            </w:pPr>
            <w:r w:rsidRPr="0062716E">
              <w:rPr>
                <w:rFonts w:ascii="Calibri" w:eastAsia="Times New Roman" w:hAnsi="Calibri" w:cs="Arial"/>
                <w:b/>
                <w:bCs/>
                <w:color w:val="215868"/>
                <w:sz w:val="20"/>
                <w:lang w:eastAsia="ja-JP"/>
              </w:rPr>
              <w:t>1.3.1</w:t>
            </w:r>
          </w:p>
          <w:p w:rsidR="00EF40D0" w:rsidRPr="0062716E" w:rsidRDefault="00C2793A" w:rsidP="00EF40D0">
            <w:pPr>
              <w:jc w:val="center"/>
              <w:rPr>
                <w:rFonts w:ascii="Calibri" w:eastAsia="Times New Roman" w:hAnsi="Calibri" w:cs="Arial"/>
                <w:b/>
                <w:bCs/>
                <w:sz w:val="20"/>
                <w:lang w:eastAsia="ja-JP"/>
              </w:rPr>
            </w:pPr>
            <w:r w:rsidRPr="0062716E">
              <w:rPr>
                <w:rFonts w:ascii="Calibri" w:eastAsia="Times New Roman" w:hAnsi="Calibri" w:cs="Arial"/>
                <w:b/>
                <w:bCs/>
                <w:color w:val="215868"/>
                <w:lang w:eastAsia="ja-JP"/>
              </w:rPr>
              <w:t>Rishikimi ditor</w:t>
            </w:r>
          </w:p>
        </w:tc>
        <w:tc>
          <w:tcPr>
            <w:tcW w:w="2835" w:type="dxa"/>
            <w:gridSpan w:val="4"/>
            <w:tcBorders>
              <w:top w:val="nil"/>
              <w:left w:val="nil"/>
              <w:bottom w:val="single" w:sz="4" w:space="0" w:color="auto"/>
              <w:right w:val="single" w:sz="4" w:space="0" w:color="auto"/>
            </w:tcBorders>
            <w:shd w:val="clear" w:color="auto" w:fill="auto"/>
            <w:vAlign w:val="center"/>
          </w:tcPr>
          <w:p w:rsidR="00EF40D0" w:rsidRPr="0062716E" w:rsidRDefault="00EF40D0" w:rsidP="00FF0A2F">
            <w:pPr>
              <w:jc w:val="center"/>
              <w:rPr>
                <w:rFonts w:ascii="Calibri" w:eastAsia="Times New Roman" w:hAnsi="Calibri" w:cs="Arial"/>
                <w:b/>
                <w:sz w:val="20"/>
                <w:lang w:eastAsia="ja-JP"/>
              </w:rPr>
            </w:pPr>
            <w:r w:rsidRPr="0062716E">
              <w:rPr>
                <w:rFonts w:ascii="Calibri" w:eastAsia="Times New Roman" w:hAnsi="Calibri" w:cs="Arial"/>
                <w:b/>
                <w:bCs/>
                <w:sz w:val="20"/>
                <w:lang w:eastAsia="ja-JP"/>
              </w:rPr>
              <w:t>1.3.2</w:t>
            </w:r>
            <w:r w:rsidRPr="0062716E">
              <w:rPr>
                <w:rFonts w:ascii="Calibri" w:eastAsia="Times New Roman" w:hAnsi="Calibri" w:cs="Arial"/>
                <w:b/>
                <w:sz w:val="20"/>
                <w:lang w:eastAsia="ja-JP"/>
              </w:rPr>
              <w:br/>
            </w:r>
            <w:r w:rsidR="00FF0A2F" w:rsidRPr="0062716E">
              <w:rPr>
                <w:rFonts w:ascii="Calibri" w:eastAsia="Times New Roman" w:hAnsi="Calibri" w:cs="Arial"/>
                <w:b/>
                <w:sz w:val="20"/>
                <w:lang w:eastAsia="ja-JP"/>
              </w:rPr>
              <w:t>Provat Elektronike – Procedura dhe Praktika</w:t>
            </w:r>
          </w:p>
        </w:tc>
        <w:tc>
          <w:tcPr>
            <w:tcW w:w="2191" w:type="dxa"/>
            <w:gridSpan w:val="2"/>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1.3.3</w:t>
            </w:r>
          </w:p>
          <w:p w:rsidR="00EF40D0" w:rsidRPr="0062716E" w:rsidRDefault="00FF0A2F" w:rsidP="00FF0A2F">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Provat Elektronike – Ligji Procedural dhe Ligji i Hetimit</w:t>
            </w:r>
          </w:p>
        </w:tc>
        <w:tc>
          <w:tcPr>
            <w:tcW w:w="1456" w:type="dxa"/>
            <w:tcBorders>
              <w:top w:val="nil"/>
              <w:left w:val="nil"/>
              <w:bottom w:val="single" w:sz="4" w:space="0" w:color="auto"/>
              <w:right w:val="single" w:sz="4" w:space="0" w:color="auto"/>
            </w:tcBorders>
            <w:shd w:val="clear" w:color="auto" w:fill="99CCFF"/>
            <w:vAlign w:val="center"/>
          </w:tcPr>
          <w:p w:rsidR="00EF40D0" w:rsidRPr="0062716E" w:rsidRDefault="00DD40F8" w:rsidP="00EF40D0">
            <w:pPr>
              <w:jc w:val="center"/>
              <w:rPr>
                <w:rFonts w:ascii="Calibri" w:eastAsia="Times New Roman" w:hAnsi="Calibri" w:cs="Arial"/>
                <w:b/>
                <w:sz w:val="20"/>
                <w:lang w:eastAsia="ja-JP"/>
              </w:rPr>
            </w:pPr>
            <w:r w:rsidRPr="0062716E">
              <w:rPr>
                <w:rFonts w:ascii="Calibri" w:eastAsia="Times New Roman" w:hAnsi="Calibri" w:cs="Arial"/>
                <w:b/>
                <w:sz w:val="20"/>
                <w:lang w:eastAsia="ja-JP"/>
              </w:rPr>
              <w:t>PUSHIM</w:t>
            </w:r>
          </w:p>
        </w:tc>
        <w:tc>
          <w:tcPr>
            <w:tcW w:w="2307" w:type="dxa"/>
            <w:gridSpan w:val="2"/>
            <w:tcBorders>
              <w:top w:val="nil"/>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1.3.4</w:t>
            </w:r>
          </w:p>
          <w:p w:rsidR="00EF40D0" w:rsidRPr="0062716E" w:rsidRDefault="00FF0A2F" w:rsidP="00C2793A">
            <w:pPr>
              <w:jc w:val="center"/>
              <w:rPr>
                <w:rFonts w:ascii="Calibri" w:eastAsia="Times New Roman" w:hAnsi="Calibri" w:cs="Arial"/>
                <w:b/>
                <w:bCs/>
                <w:sz w:val="20"/>
                <w:lang w:eastAsia="ja-JP"/>
              </w:rPr>
            </w:pPr>
            <w:r w:rsidRPr="0062716E">
              <w:rPr>
                <w:rFonts w:ascii="Calibri" w:eastAsia="Times New Roman" w:hAnsi="Calibri" w:cs="Arial"/>
                <w:b/>
                <w:bCs/>
                <w:color w:val="000000"/>
                <w:sz w:val="20"/>
                <w:lang w:eastAsia="ja-JP"/>
              </w:rPr>
              <w:t>Bashk</w:t>
            </w:r>
            <w:r w:rsidR="00C2793A" w:rsidRPr="0062716E">
              <w:rPr>
                <w:rFonts w:ascii="Calibri" w:eastAsia="Times New Roman" w:hAnsi="Calibri" w:cs="Arial"/>
                <w:b/>
                <w:bCs/>
                <w:color w:val="000000"/>
                <w:sz w:val="20"/>
                <w:lang w:eastAsia="ja-JP"/>
              </w:rPr>
              <w:t>ë</w:t>
            </w:r>
            <w:r w:rsidRPr="0062716E">
              <w:rPr>
                <w:rFonts w:ascii="Calibri" w:eastAsia="Times New Roman" w:hAnsi="Calibri" w:cs="Arial"/>
                <w:b/>
                <w:bCs/>
                <w:color w:val="000000"/>
                <w:sz w:val="20"/>
                <w:lang w:eastAsia="ja-JP"/>
              </w:rPr>
              <w:t>punimi Nd</w:t>
            </w:r>
            <w:r w:rsidR="00C2793A" w:rsidRPr="0062716E">
              <w:rPr>
                <w:rFonts w:ascii="Calibri" w:eastAsia="Times New Roman" w:hAnsi="Calibri" w:cs="Arial"/>
                <w:b/>
                <w:bCs/>
                <w:color w:val="000000"/>
                <w:sz w:val="20"/>
                <w:lang w:eastAsia="ja-JP"/>
              </w:rPr>
              <w:t>ë</w:t>
            </w:r>
            <w:r w:rsidRPr="0062716E">
              <w:rPr>
                <w:rFonts w:ascii="Calibri" w:eastAsia="Times New Roman" w:hAnsi="Calibri" w:cs="Arial"/>
                <w:b/>
                <w:bCs/>
                <w:color w:val="000000"/>
                <w:sz w:val="20"/>
                <w:lang w:eastAsia="ja-JP"/>
              </w:rPr>
              <w:t>rkomb</w:t>
            </w:r>
            <w:r w:rsidR="00C2793A" w:rsidRPr="0062716E">
              <w:rPr>
                <w:rFonts w:ascii="Calibri" w:eastAsia="Times New Roman" w:hAnsi="Calibri" w:cs="Arial"/>
                <w:b/>
                <w:bCs/>
                <w:color w:val="000000"/>
                <w:sz w:val="20"/>
                <w:lang w:eastAsia="ja-JP"/>
              </w:rPr>
              <w:t>ë</w:t>
            </w:r>
            <w:r w:rsidRPr="0062716E">
              <w:rPr>
                <w:rFonts w:ascii="Calibri" w:eastAsia="Times New Roman" w:hAnsi="Calibri" w:cs="Arial"/>
                <w:b/>
                <w:bCs/>
                <w:color w:val="000000"/>
                <w:sz w:val="20"/>
                <w:lang w:eastAsia="ja-JP"/>
              </w:rPr>
              <w:t>tar</w:t>
            </w:r>
          </w:p>
        </w:tc>
        <w:tc>
          <w:tcPr>
            <w:tcW w:w="2553" w:type="dxa"/>
            <w:gridSpan w:val="2"/>
            <w:tcBorders>
              <w:top w:val="single" w:sz="4" w:space="0" w:color="auto"/>
              <w:left w:val="nil"/>
              <w:bottom w:val="single" w:sz="4" w:space="0" w:color="auto"/>
              <w:right w:val="single" w:sz="4" w:space="0" w:color="auto"/>
            </w:tcBorders>
            <w:shd w:val="clear" w:color="auto" w:fill="auto"/>
            <w:vAlign w:val="center"/>
          </w:tcPr>
          <w:p w:rsidR="00EF40D0" w:rsidRPr="0062716E" w:rsidRDefault="00EF40D0" w:rsidP="00EF40D0">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1.3.5</w:t>
            </w:r>
          </w:p>
          <w:p w:rsidR="00EF40D0" w:rsidRPr="0062716E" w:rsidRDefault="00FF0A2F" w:rsidP="009F2D8B">
            <w:pPr>
              <w:jc w:val="center"/>
              <w:rPr>
                <w:rFonts w:ascii="Calibri" w:eastAsia="Times New Roman" w:hAnsi="Calibri" w:cs="Arial"/>
                <w:b/>
                <w:bCs/>
                <w:sz w:val="20"/>
                <w:lang w:eastAsia="ja-JP"/>
              </w:rPr>
            </w:pPr>
            <w:r w:rsidRPr="0062716E">
              <w:rPr>
                <w:rFonts w:ascii="Calibri" w:eastAsia="Times New Roman" w:hAnsi="Calibri" w:cs="Arial"/>
                <w:b/>
                <w:bCs/>
                <w:sz w:val="20"/>
                <w:lang w:eastAsia="ja-JP"/>
              </w:rPr>
              <w:t xml:space="preserve">Marrja e </w:t>
            </w:r>
            <w:r w:rsidR="009F2D8B" w:rsidRPr="0062716E">
              <w:rPr>
                <w:rFonts w:ascii="Calibri" w:eastAsia="Times New Roman" w:hAnsi="Calibri" w:cs="Arial"/>
                <w:b/>
                <w:bCs/>
                <w:sz w:val="20"/>
                <w:lang w:eastAsia="ja-JP"/>
              </w:rPr>
              <w:t>Vlerësimit</w:t>
            </w:r>
            <w:r w:rsidRPr="0062716E">
              <w:rPr>
                <w:rFonts w:ascii="Calibri" w:eastAsia="Times New Roman" w:hAnsi="Calibri" w:cs="Arial"/>
                <w:b/>
                <w:bCs/>
                <w:sz w:val="20"/>
                <w:lang w:eastAsia="ja-JP"/>
              </w:rPr>
              <w:t xml:space="preserve"> nga pjes</w:t>
            </w:r>
            <w:r w:rsidR="00C2793A" w:rsidRPr="0062716E">
              <w:rPr>
                <w:rFonts w:ascii="Calibri" w:eastAsia="Times New Roman" w:hAnsi="Calibri" w:cs="Arial"/>
                <w:b/>
                <w:bCs/>
                <w:sz w:val="20"/>
                <w:lang w:eastAsia="ja-JP"/>
              </w:rPr>
              <w:t>ë</w:t>
            </w:r>
            <w:r w:rsidRPr="0062716E">
              <w:rPr>
                <w:rFonts w:ascii="Calibri" w:eastAsia="Times New Roman" w:hAnsi="Calibri" w:cs="Arial"/>
                <w:b/>
                <w:bCs/>
                <w:sz w:val="20"/>
                <w:lang w:eastAsia="ja-JP"/>
              </w:rPr>
              <w:t>marr</w:t>
            </w:r>
            <w:r w:rsidR="00C2793A" w:rsidRPr="0062716E">
              <w:rPr>
                <w:rFonts w:ascii="Calibri" w:eastAsia="Times New Roman" w:hAnsi="Calibri" w:cs="Arial"/>
                <w:b/>
                <w:bCs/>
                <w:sz w:val="20"/>
                <w:lang w:eastAsia="ja-JP"/>
              </w:rPr>
              <w:t>ë</w:t>
            </w:r>
            <w:r w:rsidRPr="0062716E">
              <w:rPr>
                <w:rFonts w:ascii="Calibri" w:eastAsia="Times New Roman" w:hAnsi="Calibri" w:cs="Arial"/>
                <w:b/>
                <w:bCs/>
                <w:sz w:val="20"/>
                <w:lang w:eastAsia="ja-JP"/>
              </w:rPr>
              <w:t>sit dhe Mbyllja e Kursit</w:t>
            </w:r>
          </w:p>
        </w:tc>
      </w:tr>
    </w:tbl>
    <w:p w:rsidR="00EF40D0" w:rsidRPr="0062716E" w:rsidRDefault="00EF40D0" w:rsidP="00EF40D0">
      <w:pPr>
        <w:ind w:left="360"/>
        <w:rPr>
          <w:rFonts w:ascii="Calibri" w:eastAsia="Times New Roman" w:hAnsi="Calibri" w:cs="Times New Roman"/>
        </w:rPr>
      </w:pPr>
      <w:r w:rsidRPr="0062716E">
        <w:rPr>
          <w:rFonts w:ascii="Calibri" w:eastAsia="Times New Roman" w:hAnsi="Calibri" w:cs="Times New Roman"/>
        </w:rPr>
        <w:t xml:space="preserve">NB </w:t>
      </w:r>
      <w:r w:rsidR="000A11F6" w:rsidRPr="0062716E">
        <w:rPr>
          <w:rFonts w:ascii="Calibri" w:eastAsia="Times New Roman" w:hAnsi="Calibri" w:cs="Times New Roman"/>
        </w:rPr>
        <w:t>–</w:t>
      </w:r>
      <w:r w:rsidRPr="0062716E">
        <w:rPr>
          <w:rFonts w:ascii="Calibri" w:eastAsia="Times New Roman" w:hAnsi="Calibri" w:cs="Times New Roman"/>
        </w:rPr>
        <w:t xml:space="preserve"> </w:t>
      </w:r>
      <w:r w:rsidR="000A11F6" w:rsidRPr="0062716E">
        <w:rPr>
          <w:rFonts w:ascii="Calibri" w:eastAsia="Times New Roman" w:hAnsi="Calibri" w:cs="Times New Roman"/>
        </w:rPr>
        <w:t>Pushimet p</w:t>
      </w:r>
      <w:r w:rsidR="001A726D" w:rsidRPr="0062716E">
        <w:rPr>
          <w:rFonts w:ascii="Calibri" w:eastAsia="Times New Roman" w:hAnsi="Calibri" w:cs="Times New Roman"/>
        </w:rPr>
        <w:t>ë</w:t>
      </w:r>
      <w:r w:rsidR="000A11F6" w:rsidRPr="0062716E">
        <w:rPr>
          <w:rFonts w:ascii="Calibri" w:eastAsia="Times New Roman" w:hAnsi="Calibri" w:cs="Times New Roman"/>
        </w:rPr>
        <w:t>r kafe dhe pushimet e tjera do t</w:t>
      </w:r>
      <w:r w:rsidR="001A726D" w:rsidRPr="0062716E">
        <w:rPr>
          <w:rFonts w:ascii="Calibri" w:eastAsia="Times New Roman" w:hAnsi="Calibri" w:cs="Times New Roman"/>
        </w:rPr>
        <w:t>ë</w:t>
      </w:r>
      <w:r w:rsidR="000A11F6" w:rsidRPr="0062716E">
        <w:rPr>
          <w:rFonts w:ascii="Calibri" w:eastAsia="Times New Roman" w:hAnsi="Calibri" w:cs="Times New Roman"/>
        </w:rPr>
        <w:t xml:space="preserve"> b</w:t>
      </w:r>
      <w:r w:rsidR="001A726D" w:rsidRPr="0062716E">
        <w:rPr>
          <w:rFonts w:ascii="Calibri" w:eastAsia="Times New Roman" w:hAnsi="Calibri" w:cs="Times New Roman"/>
        </w:rPr>
        <w:t>ë</w:t>
      </w:r>
      <w:r w:rsidR="000A11F6" w:rsidRPr="0062716E">
        <w:rPr>
          <w:rFonts w:ascii="Calibri" w:eastAsia="Times New Roman" w:hAnsi="Calibri" w:cs="Times New Roman"/>
        </w:rPr>
        <w:t>hen n</w:t>
      </w:r>
      <w:r w:rsidR="001A726D" w:rsidRPr="0062716E">
        <w:rPr>
          <w:rFonts w:ascii="Calibri" w:eastAsia="Times New Roman" w:hAnsi="Calibri" w:cs="Times New Roman"/>
        </w:rPr>
        <w:t>ë</w:t>
      </w:r>
      <w:r w:rsidR="000A11F6" w:rsidRPr="0062716E">
        <w:rPr>
          <w:rFonts w:ascii="Calibri" w:eastAsia="Times New Roman" w:hAnsi="Calibri" w:cs="Times New Roman"/>
        </w:rPr>
        <w:t xml:space="preserve"> orare t</w:t>
      </w:r>
      <w:r w:rsidR="001A726D" w:rsidRPr="0062716E">
        <w:rPr>
          <w:rFonts w:ascii="Calibri" w:eastAsia="Times New Roman" w:hAnsi="Calibri" w:cs="Times New Roman"/>
        </w:rPr>
        <w:t>ë</w:t>
      </w:r>
      <w:r w:rsidR="000A11F6" w:rsidRPr="0062716E">
        <w:rPr>
          <w:rFonts w:ascii="Calibri" w:eastAsia="Times New Roman" w:hAnsi="Calibri" w:cs="Times New Roman"/>
        </w:rPr>
        <w:t xml:space="preserve"> p</w:t>
      </w:r>
      <w:r w:rsidR="001A726D" w:rsidRPr="0062716E">
        <w:rPr>
          <w:rFonts w:ascii="Calibri" w:eastAsia="Times New Roman" w:hAnsi="Calibri" w:cs="Times New Roman"/>
        </w:rPr>
        <w:t>ë</w:t>
      </w:r>
      <w:r w:rsidR="000A11F6" w:rsidRPr="0062716E">
        <w:rPr>
          <w:rFonts w:ascii="Calibri" w:eastAsia="Times New Roman" w:hAnsi="Calibri" w:cs="Times New Roman"/>
        </w:rPr>
        <w:t>rshtatshme gjat</w:t>
      </w:r>
      <w:r w:rsidR="001A726D" w:rsidRPr="0062716E">
        <w:rPr>
          <w:rFonts w:ascii="Calibri" w:eastAsia="Times New Roman" w:hAnsi="Calibri" w:cs="Times New Roman"/>
        </w:rPr>
        <w:t>ë</w:t>
      </w:r>
      <w:r w:rsidR="000A11F6" w:rsidRPr="0062716E">
        <w:rPr>
          <w:rFonts w:ascii="Calibri" w:eastAsia="Times New Roman" w:hAnsi="Calibri" w:cs="Times New Roman"/>
        </w:rPr>
        <w:t xml:space="preserve"> secil</w:t>
      </w:r>
      <w:r w:rsidR="001A726D" w:rsidRPr="0062716E">
        <w:rPr>
          <w:rFonts w:ascii="Calibri" w:eastAsia="Times New Roman" w:hAnsi="Calibri" w:cs="Times New Roman"/>
        </w:rPr>
        <w:t>ë</w:t>
      </w:r>
      <w:r w:rsidR="000A11F6" w:rsidRPr="0062716E">
        <w:rPr>
          <w:rFonts w:ascii="Calibri" w:eastAsia="Times New Roman" w:hAnsi="Calibri" w:cs="Times New Roman"/>
        </w:rPr>
        <w:t>s dit</w:t>
      </w:r>
      <w:r w:rsidR="001A726D" w:rsidRPr="0062716E">
        <w:rPr>
          <w:rFonts w:ascii="Calibri" w:eastAsia="Times New Roman" w:hAnsi="Calibri" w:cs="Times New Roman"/>
        </w:rPr>
        <w:t>ë</w:t>
      </w:r>
      <w:r w:rsidR="000A11F6" w:rsidRPr="0062716E">
        <w:rPr>
          <w:rFonts w:ascii="Calibri" w:eastAsia="Times New Roman" w:hAnsi="Calibri" w:cs="Times New Roman"/>
        </w:rPr>
        <w:t xml:space="preserve"> t</w:t>
      </w:r>
      <w:r w:rsidR="001A726D" w:rsidRPr="0062716E">
        <w:rPr>
          <w:rFonts w:ascii="Calibri" w:eastAsia="Times New Roman" w:hAnsi="Calibri" w:cs="Times New Roman"/>
        </w:rPr>
        <w:t>ë</w:t>
      </w:r>
      <w:r w:rsidR="000A11F6" w:rsidRPr="0062716E">
        <w:rPr>
          <w:rFonts w:ascii="Calibri" w:eastAsia="Times New Roman" w:hAnsi="Calibri" w:cs="Times New Roman"/>
        </w:rPr>
        <w:t xml:space="preserve"> trajnimit</w:t>
      </w:r>
    </w:p>
    <w:p w:rsidR="00EF40D0" w:rsidRPr="0062716E" w:rsidRDefault="00EF40D0" w:rsidP="00EF40D0">
      <w:pPr>
        <w:numPr>
          <w:ilvl w:val="2"/>
          <w:numId w:val="95"/>
        </w:numPr>
        <w:tabs>
          <w:tab w:val="left" w:pos="426"/>
        </w:tabs>
        <w:rPr>
          <w:rFonts w:eastAsia="Times New Roman" w:cs="Times New Roman"/>
          <w:b/>
        </w:rPr>
        <w:sectPr w:rsidR="00EF40D0" w:rsidRPr="0062716E" w:rsidSect="00FC55DD">
          <w:pgSz w:w="16840" w:h="11899" w:orient="landscape" w:code="9"/>
          <w:pgMar w:top="1701" w:right="1134" w:bottom="1701" w:left="1134" w:header="709" w:footer="709" w:gutter="0"/>
          <w:cols w:space="708"/>
          <w:titlePg/>
        </w:sectPr>
      </w:pPr>
    </w:p>
    <w:p w:rsidR="00EF40D0" w:rsidRPr="0062716E" w:rsidRDefault="00EF40D0" w:rsidP="005D7512">
      <w:pPr>
        <w:pStyle w:val="Heading1"/>
        <w:rPr>
          <w:rFonts w:eastAsia="Calibri"/>
          <w:lang w:val="sq-AL" w:eastAsia="de-DE"/>
        </w:rPr>
      </w:pPr>
      <w:bookmarkStart w:id="21" w:name="_Toc352944240"/>
      <w:r w:rsidRPr="0062716E">
        <w:rPr>
          <w:rFonts w:eastAsia="Calibri"/>
          <w:lang w:val="sq-AL" w:eastAsia="de-DE"/>
        </w:rPr>
        <w:t>K</w:t>
      </w:r>
      <w:r w:rsidR="00FF0A2F" w:rsidRPr="0062716E">
        <w:rPr>
          <w:rFonts w:eastAsia="Calibri"/>
          <w:lang w:val="sq-AL" w:eastAsia="de-DE"/>
        </w:rPr>
        <w:t>ontaktet K</w:t>
      </w:r>
      <w:bookmarkEnd w:id="21"/>
      <w:r w:rsidR="00F20E1A" w:rsidRPr="0062716E">
        <w:rPr>
          <w:rFonts w:eastAsia="Calibri"/>
          <w:lang w:val="sq-AL" w:eastAsia="de-DE"/>
        </w:rPr>
        <w:t>ryesore</w:t>
      </w:r>
    </w:p>
    <w:p w:rsidR="00EF40D0" w:rsidRPr="0062716E" w:rsidRDefault="00EF40D0" w:rsidP="00EF40D0">
      <w:pPr>
        <w:rPr>
          <w:rFonts w:eastAsia="Times New Roman" w:cs="Times New Roman"/>
        </w:rPr>
      </w:pPr>
    </w:p>
    <w:p w:rsidR="00EF40D0" w:rsidRPr="0062716E" w:rsidRDefault="00FF0A2F" w:rsidP="00EF40D0">
      <w:pPr>
        <w:rPr>
          <w:rFonts w:eastAsia="Times New Roman" w:cs="Times New Roman"/>
          <w:szCs w:val="16"/>
        </w:rPr>
      </w:pPr>
      <w:r w:rsidRPr="0062716E">
        <w:rPr>
          <w:rFonts w:eastAsia="Times New Roman" w:cs="Times New Roman"/>
          <w:szCs w:val="16"/>
        </w:rPr>
        <w:t>Personat e m</w:t>
      </w:r>
      <w:r w:rsidR="001A726D" w:rsidRPr="0062716E">
        <w:rPr>
          <w:rFonts w:eastAsia="Times New Roman" w:cs="Times New Roman"/>
          <w:szCs w:val="16"/>
        </w:rPr>
        <w:t>ë</w:t>
      </w:r>
      <w:r w:rsidRPr="0062716E">
        <w:rPr>
          <w:rFonts w:eastAsia="Times New Roman" w:cs="Times New Roman"/>
          <w:szCs w:val="16"/>
        </w:rPr>
        <w:t>posht</w:t>
      </w:r>
      <w:r w:rsidR="001A726D" w:rsidRPr="0062716E">
        <w:rPr>
          <w:rFonts w:eastAsia="Times New Roman" w:cs="Times New Roman"/>
          <w:szCs w:val="16"/>
        </w:rPr>
        <w:t>ë</w:t>
      </w:r>
      <w:r w:rsidRPr="0062716E">
        <w:rPr>
          <w:rFonts w:eastAsia="Times New Roman" w:cs="Times New Roman"/>
          <w:szCs w:val="16"/>
        </w:rPr>
        <w:t>m jan</w:t>
      </w:r>
      <w:r w:rsidR="001A726D" w:rsidRPr="0062716E">
        <w:rPr>
          <w:rFonts w:eastAsia="Times New Roman" w:cs="Times New Roman"/>
          <w:szCs w:val="16"/>
        </w:rPr>
        <w:t>ë</w:t>
      </w:r>
      <w:r w:rsidRPr="0062716E">
        <w:rPr>
          <w:rFonts w:eastAsia="Times New Roman" w:cs="Times New Roman"/>
          <w:szCs w:val="16"/>
        </w:rPr>
        <w:t xml:space="preserve"> pikat e kontaktit p</w:t>
      </w:r>
      <w:r w:rsidR="001A726D" w:rsidRPr="0062716E">
        <w:rPr>
          <w:rFonts w:eastAsia="Times New Roman" w:cs="Times New Roman"/>
          <w:szCs w:val="16"/>
        </w:rPr>
        <w:t>ë</w:t>
      </w:r>
      <w:r w:rsidRPr="0062716E">
        <w:rPr>
          <w:rFonts w:eastAsia="Times New Roman" w:cs="Times New Roman"/>
          <w:szCs w:val="16"/>
        </w:rPr>
        <w:t>r çdo pyetje n</w:t>
      </w:r>
      <w:r w:rsidR="001A726D" w:rsidRPr="0062716E">
        <w:rPr>
          <w:rFonts w:eastAsia="Times New Roman" w:cs="Times New Roman"/>
          <w:szCs w:val="16"/>
        </w:rPr>
        <w:t>ë</w:t>
      </w:r>
      <w:r w:rsidRPr="0062716E">
        <w:rPr>
          <w:rFonts w:eastAsia="Times New Roman" w:cs="Times New Roman"/>
          <w:szCs w:val="16"/>
        </w:rPr>
        <w:t xml:space="preserve"> lidhje me kursin dhe p</w:t>
      </w:r>
      <w:r w:rsidR="001A726D" w:rsidRPr="0062716E">
        <w:rPr>
          <w:rFonts w:eastAsia="Times New Roman" w:cs="Times New Roman"/>
          <w:szCs w:val="16"/>
        </w:rPr>
        <w:t>ë</w:t>
      </w:r>
      <w:r w:rsidRPr="0062716E">
        <w:rPr>
          <w:rFonts w:eastAsia="Times New Roman" w:cs="Times New Roman"/>
          <w:szCs w:val="16"/>
        </w:rPr>
        <w:t>rmbajtjen e tij</w:t>
      </w:r>
      <w:r w:rsidR="00EF40D0" w:rsidRPr="0062716E">
        <w:rPr>
          <w:rFonts w:eastAsia="Times New Roman" w:cs="Times New Roman"/>
          <w:szCs w:val="16"/>
        </w:rPr>
        <w:t>:</w:t>
      </w:r>
    </w:p>
    <w:p w:rsidR="00EF40D0" w:rsidRPr="0062716E" w:rsidRDefault="00EF40D0" w:rsidP="00EF40D0">
      <w:pPr>
        <w:rPr>
          <w:rFonts w:eastAsia="Times New Roman" w:cs="Times New Roman"/>
          <w:sz w:val="16"/>
          <w:szCs w:val="16"/>
        </w:rPr>
      </w:pPr>
    </w:p>
    <w:tbl>
      <w:tblPr>
        <w:tblW w:w="0" w:type="auto"/>
        <w:tblLook w:val="01E0"/>
      </w:tblPr>
      <w:tblGrid>
        <w:gridCol w:w="4361"/>
        <w:gridCol w:w="4362"/>
      </w:tblGrid>
      <w:tr w:rsidR="00EF40D0" w:rsidRPr="0062716E" w:rsidTr="00FC55DD">
        <w:tc>
          <w:tcPr>
            <w:tcW w:w="4361" w:type="dxa"/>
          </w:tcPr>
          <w:p w:rsidR="00EF40D0" w:rsidRPr="0062716E" w:rsidRDefault="00EF40D0" w:rsidP="00742961">
            <w:pPr>
              <w:spacing w:line="240" w:lineRule="auto"/>
              <w:jc w:val="left"/>
              <w:rPr>
                <w:rFonts w:eastAsia="Times New Roman" w:cs="Arial"/>
                <w:szCs w:val="18"/>
              </w:rPr>
            </w:pPr>
            <w:r w:rsidRPr="0062716E">
              <w:rPr>
                <w:rFonts w:eastAsia="Times New Roman" w:cs="Arial"/>
                <w:szCs w:val="18"/>
              </w:rPr>
              <w:t>Alexander Seger</w:t>
            </w:r>
          </w:p>
          <w:p w:rsidR="00EF40D0" w:rsidRPr="0062716E" w:rsidRDefault="00FF0A2F" w:rsidP="00742961">
            <w:pPr>
              <w:spacing w:line="240" w:lineRule="auto"/>
              <w:jc w:val="left"/>
              <w:rPr>
                <w:rFonts w:eastAsia="Times New Roman" w:cs="Arial"/>
                <w:szCs w:val="18"/>
              </w:rPr>
            </w:pPr>
            <w:r w:rsidRPr="0062716E">
              <w:rPr>
                <w:rFonts w:eastAsia="Times New Roman" w:cs="Arial"/>
                <w:szCs w:val="18"/>
              </w:rPr>
              <w:t>Drejtues i Departamentit t</w:t>
            </w:r>
            <w:r w:rsidR="001A726D" w:rsidRPr="0062716E">
              <w:rPr>
                <w:rFonts w:eastAsia="Times New Roman" w:cs="Arial"/>
                <w:szCs w:val="18"/>
              </w:rPr>
              <w:t>ë</w:t>
            </w:r>
            <w:r w:rsidRPr="0062716E">
              <w:rPr>
                <w:rFonts w:eastAsia="Times New Roman" w:cs="Arial"/>
                <w:szCs w:val="18"/>
              </w:rPr>
              <w:t xml:space="preserve"> Mbrojtjes s</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nave dhe Krimit Kibernetik</w:t>
            </w:r>
          </w:p>
          <w:p w:rsidR="00EF40D0" w:rsidRPr="0062716E" w:rsidRDefault="00FF0A2F" w:rsidP="00742961">
            <w:pPr>
              <w:spacing w:line="240" w:lineRule="auto"/>
              <w:jc w:val="left"/>
              <w:rPr>
                <w:rFonts w:eastAsia="Times New Roman" w:cs="Arial"/>
                <w:szCs w:val="18"/>
              </w:rPr>
            </w:pPr>
            <w:r w:rsidRPr="0062716E">
              <w:rPr>
                <w:rFonts w:eastAsia="Times New Roman" w:cs="Arial"/>
                <w:szCs w:val="18"/>
              </w:rPr>
              <w:t>Drejtoria e P</w:t>
            </w:r>
            <w:r w:rsidR="001A726D" w:rsidRPr="0062716E">
              <w:rPr>
                <w:rFonts w:eastAsia="Times New Roman" w:cs="Arial"/>
                <w:szCs w:val="18"/>
              </w:rPr>
              <w:t>ë</w:t>
            </w:r>
            <w:r w:rsidRPr="0062716E">
              <w:rPr>
                <w:rFonts w:eastAsia="Times New Roman" w:cs="Arial"/>
                <w:szCs w:val="18"/>
              </w:rPr>
              <w:t>rgjithshme 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Drejtat e Njeriut dhe Shtetin e s</w:t>
            </w:r>
            <w:r w:rsidR="001A726D" w:rsidRPr="0062716E">
              <w:rPr>
                <w:rFonts w:eastAsia="Times New Roman" w:cs="Arial"/>
                <w:szCs w:val="18"/>
              </w:rPr>
              <w:t>ë</w:t>
            </w:r>
            <w:r w:rsidRPr="0062716E">
              <w:rPr>
                <w:rFonts w:eastAsia="Times New Roman" w:cs="Arial"/>
                <w:szCs w:val="18"/>
              </w:rPr>
              <w:t xml:space="preserve"> Drejt</w:t>
            </w:r>
            <w:r w:rsidR="001A726D" w:rsidRPr="0062716E">
              <w:rPr>
                <w:rFonts w:eastAsia="Times New Roman" w:cs="Arial"/>
                <w:szCs w:val="18"/>
              </w:rPr>
              <w:t>ë</w:t>
            </w:r>
            <w:r w:rsidRPr="0062716E">
              <w:rPr>
                <w:rFonts w:eastAsia="Times New Roman" w:cs="Arial"/>
                <w:szCs w:val="18"/>
              </w:rPr>
              <w:t>s</w:t>
            </w:r>
            <w:r w:rsidR="00EF40D0" w:rsidRPr="0062716E">
              <w:rPr>
                <w:rFonts w:eastAsia="Times New Roman" w:cs="Arial"/>
                <w:szCs w:val="18"/>
              </w:rPr>
              <w:t xml:space="preserve"> (DG-I)</w:t>
            </w:r>
          </w:p>
          <w:p w:rsidR="00EF40D0" w:rsidRPr="0062716E" w:rsidRDefault="00FF0A2F" w:rsidP="00742961">
            <w:pPr>
              <w:autoSpaceDE w:val="0"/>
              <w:autoSpaceDN w:val="0"/>
              <w:adjustRightInd w:val="0"/>
              <w:spacing w:line="240" w:lineRule="auto"/>
              <w:jc w:val="left"/>
              <w:rPr>
                <w:rFonts w:eastAsia="Times New Roman" w:cs="Comic Sans MS"/>
                <w:szCs w:val="18"/>
              </w:rPr>
            </w:pPr>
            <w:r w:rsidRPr="0062716E">
              <w:rPr>
                <w:rFonts w:eastAsia="Times New Roman" w:cs="Comic Sans MS"/>
                <w:szCs w:val="18"/>
              </w:rPr>
              <w:t>K</w:t>
            </w:r>
            <w:r w:rsidR="001A726D" w:rsidRPr="0062716E">
              <w:rPr>
                <w:rFonts w:eastAsia="Times New Roman" w:cs="Comic Sans MS"/>
                <w:szCs w:val="18"/>
              </w:rPr>
              <w:t>ë</w:t>
            </w:r>
            <w:r w:rsidRPr="0062716E">
              <w:rPr>
                <w:rFonts w:eastAsia="Times New Roman" w:cs="Comic Sans MS"/>
                <w:szCs w:val="18"/>
              </w:rPr>
              <w:t>shilli i Evrop</w:t>
            </w:r>
            <w:r w:rsidR="001A726D" w:rsidRPr="0062716E">
              <w:rPr>
                <w:rFonts w:eastAsia="Times New Roman" w:cs="Comic Sans MS"/>
                <w:szCs w:val="18"/>
              </w:rPr>
              <w:t>ë</w:t>
            </w:r>
            <w:r w:rsidRPr="0062716E">
              <w:rPr>
                <w:rFonts w:eastAsia="Times New Roman" w:cs="Comic Sans MS"/>
                <w:szCs w:val="18"/>
              </w:rPr>
              <w:t>s</w:t>
            </w:r>
            <w:r w:rsidR="00EF40D0" w:rsidRPr="0062716E">
              <w:rPr>
                <w:rFonts w:eastAsia="Times New Roman" w:cs="Comic Sans MS"/>
                <w:szCs w:val="18"/>
              </w:rPr>
              <w:t xml:space="preserve">, </w:t>
            </w:r>
          </w:p>
          <w:p w:rsidR="00EF40D0" w:rsidRPr="0062716E" w:rsidRDefault="00EF40D0" w:rsidP="00742961">
            <w:pPr>
              <w:autoSpaceDE w:val="0"/>
              <w:autoSpaceDN w:val="0"/>
              <w:adjustRightInd w:val="0"/>
              <w:spacing w:line="240" w:lineRule="auto"/>
              <w:jc w:val="left"/>
              <w:rPr>
                <w:rFonts w:eastAsia="Times New Roman" w:cs="Comic Sans MS"/>
                <w:szCs w:val="18"/>
              </w:rPr>
            </w:pPr>
            <w:r w:rsidRPr="0062716E">
              <w:rPr>
                <w:rFonts w:eastAsia="Times New Roman" w:cs="Comic Sans MS"/>
                <w:szCs w:val="18"/>
              </w:rPr>
              <w:t>F-67075 Strasbourg Cedex</w:t>
            </w:r>
          </w:p>
          <w:p w:rsidR="00EF40D0" w:rsidRPr="0062716E" w:rsidRDefault="00EF40D0" w:rsidP="00742961">
            <w:pPr>
              <w:spacing w:line="240" w:lineRule="auto"/>
              <w:jc w:val="left"/>
              <w:rPr>
                <w:rFonts w:eastAsia="Times New Roman" w:cs="Arial"/>
                <w:szCs w:val="18"/>
              </w:rPr>
            </w:pPr>
            <w:r w:rsidRPr="0062716E">
              <w:rPr>
                <w:rFonts w:eastAsia="Times New Roman" w:cs="Arial"/>
                <w:szCs w:val="18"/>
              </w:rPr>
              <w:t>Tel. +33 3 90 21 4506</w:t>
            </w:r>
          </w:p>
          <w:p w:rsidR="00EF40D0" w:rsidRPr="0062716E" w:rsidRDefault="00EF40D0" w:rsidP="00742961">
            <w:pPr>
              <w:autoSpaceDE w:val="0"/>
              <w:autoSpaceDN w:val="0"/>
              <w:adjustRightInd w:val="0"/>
              <w:spacing w:line="240" w:lineRule="auto"/>
              <w:jc w:val="left"/>
              <w:rPr>
                <w:rFonts w:eastAsia="Times New Roman" w:cs="Arial"/>
                <w:szCs w:val="18"/>
              </w:rPr>
            </w:pPr>
            <w:r w:rsidRPr="0062716E">
              <w:rPr>
                <w:rFonts w:eastAsia="Times New Roman" w:cs="Arial"/>
                <w:szCs w:val="18"/>
              </w:rPr>
              <w:t>Fax +33 3 90 21 56 50</w:t>
            </w:r>
          </w:p>
          <w:p w:rsidR="00EF40D0" w:rsidRPr="0062716E" w:rsidRDefault="00AB5FEA" w:rsidP="00742961">
            <w:pPr>
              <w:spacing w:line="240" w:lineRule="auto"/>
              <w:jc w:val="left"/>
              <w:rPr>
                <w:rFonts w:eastAsia="Times New Roman" w:cs="Times New Roman"/>
                <w:szCs w:val="18"/>
              </w:rPr>
            </w:pPr>
            <w:hyperlink r:id="rId14" w:history="1">
              <w:r w:rsidR="00EF40D0" w:rsidRPr="0062716E">
                <w:rPr>
                  <w:rFonts w:eastAsia="Times New Roman" w:cs="Arial"/>
                  <w:color w:val="0000FF"/>
                  <w:szCs w:val="18"/>
                  <w:u w:val="single"/>
                </w:rPr>
                <w:t>alexander.seger@coe.int</w:t>
              </w:r>
            </w:hyperlink>
          </w:p>
        </w:tc>
        <w:tc>
          <w:tcPr>
            <w:tcW w:w="4362" w:type="dxa"/>
          </w:tcPr>
          <w:p w:rsidR="00EF40D0" w:rsidRPr="0062716E" w:rsidRDefault="00EF40D0" w:rsidP="00742961">
            <w:pPr>
              <w:spacing w:line="240" w:lineRule="auto"/>
              <w:jc w:val="left"/>
              <w:rPr>
                <w:rFonts w:eastAsia="Times New Roman" w:cs="Times New Roman"/>
                <w:szCs w:val="18"/>
              </w:rPr>
            </w:pPr>
            <w:r w:rsidRPr="0062716E">
              <w:rPr>
                <w:rFonts w:eastAsia="Times New Roman" w:cs="Times New Roman"/>
                <w:szCs w:val="18"/>
              </w:rPr>
              <w:t>Mustafa Ferati</w:t>
            </w:r>
          </w:p>
          <w:p w:rsidR="00742961" w:rsidRPr="0062716E" w:rsidRDefault="00FF0A2F" w:rsidP="00742961">
            <w:pPr>
              <w:spacing w:line="240" w:lineRule="auto"/>
              <w:jc w:val="left"/>
              <w:rPr>
                <w:rFonts w:eastAsia="Times New Roman" w:cs="Times New Roman"/>
                <w:szCs w:val="18"/>
              </w:rPr>
            </w:pPr>
            <w:r w:rsidRPr="0062716E">
              <w:rPr>
                <w:rFonts w:eastAsia="Times New Roman" w:cs="Times New Roman"/>
                <w:szCs w:val="18"/>
              </w:rPr>
              <w:t>Oficer Programi</w:t>
            </w:r>
          </w:p>
          <w:p w:rsidR="00C52434" w:rsidRPr="0062716E" w:rsidRDefault="00C52434" w:rsidP="00C52434">
            <w:pPr>
              <w:spacing w:line="240" w:lineRule="auto"/>
              <w:jc w:val="left"/>
              <w:rPr>
                <w:rFonts w:eastAsia="Times New Roman" w:cs="Arial"/>
                <w:szCs w:val="18"/>
              </w:rPr>
            </w:pPr>
            <w:r w:rsidRPr="0062716E">
              <w:rPr>
                <w:rFonts w:eastAsia="Times New Roman" w:cs="Arial"/>
                <w:szCs w:val="18"/>
              </w:rPr>
              <w:t>Departamenti i Mbrojtjes s</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nave dhe Krimit Kibernetik</w:t>
            </w:r>
          </w:p>
          <w:p w:rsidR="00C52434" w:rsidRPr="0062716E" w:rsidRDefault="00C52434" w:rsidP="00C52434">
            <w:pPr>
              <w:spacing w:line="240" w:lineRule="auto"/>
              <w:jc w:val="left"/>
              <w:rPr>
                <w:rFonts w:eastAsia="Times New Roman" w:cs="Arial"/>
                <w:szCs w:val="18"/>
              </w:rPr>
            </w:pPr>
            <w:r w:rsidRPr="0062716E">
              <w:rPr>
                <w:rFonts w:eastAsia="Times New Roman" w:cs="Arial"/>
                <w:szCs w:val="18"/>
              </w:rPr>
              <w:t>Drejtoria e P</w:t>
            </w:r>
            <w:r w:rsidR="001A726D" w:rsidRPr="0062716E">
              <w:rPr>
                <w:rFonts w:eastAsia="Times New Roman" w:cs="Arial"/>
                <w:szCs w:val="18"/>
              </w:rPr>
              <w:t>ë</w:t>
            </w:r>
            <w:r w:rsidRPr="0062716E">
              <w:rPr>
                <w:rFonts w:eastAsia="Times New Roman" w:cs="Arial"/>
                <w:szCs w:val="18"/>
              </w:rPr>
              <w:t>rgjithshme 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Drejtat e Njeriut dhe Shtetin e s</w:t>
            </w:r>
            <w:r w:rsidR="001A726D" w:rsidRPr="0062716E">
              <w:rPr>
                <w:rFonts w:eastAsia="Times New Roman" w:cs="Arial"/>
                <w:szCs w:val="18"/>
              </w:rPr>
              <w:t>ë</w:t>
            </w:r>
            <w:r w:rsidRPr="0062716E">
              <w:rPr>
                <w:rFonts w:eastAsia="Times New Roman" w:cs="Arial"/>
                <w:szCs w:val="18"/>
              </w:rPr>
              <w:t xml:space="preserve"> Drejt</w:t>
            </w:r>
            <w:r w:rsidR="001A726D" w:rsidRPr="0062716E">
              <w:rPr>
                <w:rFonts w:eastAsia="Times New Roman" w:cs="Arial"/>
                <w:szCs w:val="18"/>
              </w:rPr>
              <w:t>ë</w:t>
            </w:r>
            <w:r w:rsidRPr="0062716E">
              <w:rPr>
                <w:rFonts w:eastAsia="Times New Roman" w:cs="Arial"/>
                <w:szCs w:val="18"/>
              </w:rPr>
              <w:t>s (DG-I)</w:t>
            </w:r>
          </w:p>
          <w:p w:rsidR="00C52434" w:rsidRPr="0062716E" w:rsidRDefault="00C52434" w:rsidP="00C52434">
            <w:pPr>
              <w:autoSpaceDE w:val="0"/>
              <w:autoSpaceDN w:val="0"/>
              <w:adjustRightInd w:val="0"/>
              <w:spacing w:line="240" w:lineRule="auto"/>
              <w:jc w:val="left"/>
              <w:rPr>
                <w:rFonts w:eastAsia="Times New Roman" w:cs="Comic Sans MS"/>
                <w:szCs w:val="18"/>
              </w:rPr>
            </w:pPr>
            <w:r w:rsidRPr="0062716E">
              <w:rPr>
                <w:rFonts w:eastAsia="Times New Roman" w:cs="Comic Sans MS"/>
                <w:szCs w:val="18"/>
              </w:rPr>
              <w:t>K</w:t>
            </w:r>
            <w:r w:rsidR="001A726D" w:rsidRPr="0062716E">
              <w:rPr>
                <w:rFonts w:eastAsia="Times New Roman" w:cs="Comic Sans MS"/>
                <w:szCs w:val="18"/>
              </w:rPr>
              <w:t>ë</w:t>
            </w:r>
            <w:r w:rsidRPr="0062716E">
              <w:rPr>
                <w:rFonts w:eastAsia="Times New Roman" w:cs="Comic Sans MS"/>
                <w:szCs w:val="18"/>
              </w:rPr>
              <w:t>shilli i Evrop</w:t>
            </w:r>
            <w:r w:rsidR="001A726D" w:rsidRPr="0062716E">
              <w:rPr>
                <w:rFonts w:eastAsia="Times New Roman" w:cs="Comic Sans MS"/>
                <w:szCs w:val="18"/>
              </w:rPr>
              <w:t>ë</w:t>
            </w:r>
            <w:r w:rsidRPr="0062716E">
              <w:rPr>
                <w:rFonts w:eastAsia="Times New Roman" w:cs="Comic Sans MS"/>
                <w:szCs w:val="18"/>
              </w:rPr>
              <w:t xml:space="preserve">s, </w:t>
            </w:r>
          </w:p>
          <w:p w:rsidR="00EF40D0" w:rsidRPr="0062716E" w:rsidRDefault="00EF40D0" w:rsidP="00742961">
            <w:pPr>
              <w:spacing w:line="240" w:lineRule="auto"/>
              <w:jc w:val="left"/>
              <w:rPr>
                <w:rFonts w:eastAsia="Times New Roman" w:cs="Times New Roman"/>
                <w:szCs w:val="18"/>
              </w:rPr>
            </w:pPr>
            <w:r w:rsidRPr="0062716E">
              <w:rPr>
                <w:rFonts w:eastAsia="Times New Roman" w:cs="Times New Roman"/>
                <w:szCs w:val="18"/>
              </w:rPr>
              <w:t>67075 Strasbourg Cedex, FRANCE</w:t>
            </w:r>
            <w:r w:rsidRPr="0062716E">
              <w:rPr>
                <w:rFonts w:eastAsia="Times New Roman" w:cs="Times New Roman"/>
                <w:szCs w:val="18"/>
              </w:rPr>
              <w:br/>
              <w:t xml:space="preserve">Tel.: </w:t>
            </w:r>
            <w:r w:rsidRPr="0062716E">
              <w:rPr>
                <w:rFonts w:eastAsia="Times New Roman" w:cs="Times New Roman"/>
                <w:szCs w:val="18"/>
              </w:rPr>
              <w:tab/>
              <w:t>+33 (0)3 90 21 45 50</w:t>
            </w:r>
            <w:r w:rsidRPr="0062716E">
              <w:rPr>
                <w:rFonts w:eastAsia="Times New Roman" w:cs="Times New Roman"/>
                <w:szCs w:val="18"/>
              </w:rPr>
              <w:br/>
              <w:t xml:space="preserve">Fax: </w:t>
            </w:r>
            <w:r w:rsidRPr="0062716E">
              <w:rPr>
                <w:rFonts w:eastAsia="Times New Roman" w:cs="Times New Roman"/>
                <w:szCs w:val="18"/>
              </w:rPr>
              <w:tab/>
              <w:t>+33 (0)3 90 21 56 50</w:t>
            </w:r>
          </w:p>
          <w:p w:rsidR="00EF40D0" w:rsidRPr="0062716E" w:rsidRDefault="00AB5FEA" w:rsidP="00742961">
            <w:pPr>
              <w:spacing w:line="240" w:lineRule="auto"/>
              <w:jc w:val="left"/>
              <w:rPr>
                <w:rFonts w:eastAsia="Times New Roman" w:cs="Times New Roman"/>
                <w:szCs w:val="18"/>
              </w:rPr>
            </w:pPr>
            <w:hyperlink r:id="rId15" w:history="1">
              <w:r w:rsidR="00EF40D0" w:rsidRPr="0062716E">
                <w:rPr>
                  <w:rFonts w:eastAsia="Times New Roman" w:cs="Times New Roman"/>
                  <w:color w:val="0000FF"/>
                  <w:szCs w:val="18"/>
                  <w:u w:val="single"/>
                </w:rPr>
                <w:t>Mustafa.Ferati@coe.int</w:t>
              </w:r>
            </w:hyperlink>
            <w:r w:rsidR="00EF40D0" w:rsidRPr="0062716E">
              <w:rPr>
                <w:rFonts w:eastAsia="Times New Roman" w:cs="Times New Roman"/>
                <w:szCs w:val="18"/>
              </w:rPr>
              <w:t xml:space="preserve">  </w:t>
            </w:r>
          </w:p>
        </w:tc>
      </w:tr>
    </w:tbl>
    <w:p w:rsidR="00EF40D0" w:rsidRPr="0062716E" w:rsidRDefault="00EF40D0" w:rsidP="00EF40D0">
      <w:pPr>
        <w:rPr>
          <w:rFonts w:eastAsia="Times New Roman" w:cs="Times New Roman"/>
          <w:b/>
        </w:rPr>
      </w:pPr>
      <w:r w:rsidRPr="0062716E">
        <w:rPr>
          <w:rFonts w:eastAsia="Times New Roman" w:cs="Times New Roman"/>
          <w:b/>
        </w:rPr>
        <w:br w:type="page"/>
      </w:r>
    </w:p>
    <w:p w:rsidR="00EF40D0" w:rsidRPr="0062716E" w:rsidRDefault="001B15DC" w:rsidP="005D7512">
      <w:pPr>
        <w:pStyle w:val="Heading1"/>
        <w:rPr>
          <w:rFonts w:eastAsia="Calibri"/>
          <w:lang w:val="sq-AL" w:eastAsia="de-DE"/>
        </w:rPr>
      </w:pPr>
      <w:r w:rsidRPr="0062716E">
        <w:rPr>
          <w:rFonts w:eastAsia="Calibri"/>
          <w:lang w:val="sq-AL" w:eastAsia="de-DE"/>
        </w:rPr>
        <w:t>Planet M</w:t>
      </w:r>
      <w:r w:rsidR="001A726D" w:rsidRPr="0062716E">
        <w:rPr>
          <w:rFonts w:eastAsia="Calibri"/>
          <w:lang w:val="sq-AL" w:eastAsia="de-DE"/>
        </w:rPr>
        <w:t>ë</w:t>
      </w:r>
      <w:r w:rsidRPr="0062716E">
        <w:rPr>
          <w:rFonts w:eastAsia="Calibri"/>
          <w:lang w:val="sq-AL" w:eastAsia="de-DE"/>
        </w:rPr>
        <w:t>simore</w:t>
      </w:r>
    </w:p>
    <w:p w:rsidR="00EF40D0" w:rsidRPr="0062716E" w:rsidRDefault="00EF40D0" w:rsidP="00EF40D0">
      <w:pPr>
        <w:tabs>
          <w:tab w:val="left" w:pos="426"/>
        </w:tabs>
        <w:rPr>
          <w:rFonts w:eastAsia="Times New Roman" w:cs="Times New Roman"/>
          <w:b/>
        </w:rPr>
      </w:pP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601"/>
        <w:gridCol w:w="4737"/>
        <w:gridCol w:w="2735"/>
      </w:tblGrid>
      <w:tr w:rsidR="00EF40D0" w:rsidRPr="0062716E" w:rsidTr="001B15DC">
        <w:tc>
          <w:tcPr>
            <w:tcW w:w="6338" w:type="dxa"/>
            <w:gridSpan w:val="2"/>
            <w:shd w:val="clear" w:color="auto" w:fill="D9D9D9"/>
            <w:vAlign w:val="center"/>
          </w:tcPr>
          <w:p w:rsidR="00EF40D0" w:rsidRPr="0062716E" w:rsidRDefault="001B15DC" w:rsidP="001B15DC">
            <w:pPr>
              <w:pStyle w:val="Heading2"/>
              <w:rPr>
                <w:rFonts w:eastAsia="Calibri"/>
                <w:lang w:eastAsia="de-DE"/>
              </w:rPr>
            </w:pPr>
            <w:bookmarkStart w:id="22" w:name="_Toc352944242"/>
            <w:r w:rsidRPr="0062716E">
              <w:rPr>
                <w:rFonts w:eastAsia="Calibri"/>
                <w:lang w:eastAsia="de-DE"/>
              </w:rPr>
              <w:t>M</w:t>
            </w:r>
            <w:r w:rsidR="001A726D" w:rsidRPr="0062716E">
              <w:rPr>
                <w:rFonts w:eastAsia="Calibri"/>
                <w:lang w:eastAsia="de-DE"/>
              </w:rPr>
              <w:t>ë</w:t>
            </w:r>
            <w:r w:rsidRPr="0062716E">
              <w:rPr>
                <w:rFonts w:eastAsia="Calibri"/>
                <w:lang w:eastAsia="de-DE"/>
              </w:rPr>
              <w:t xml:space="preserve">simi </w:t>
            </w:r>
            <w:r w:rsidR="00EF40D0" w:rsidRPr="0062716E">
              <w:rPr>
                <w:rFonts w:eastAsia="Calibri"/>
                <w:lang w:eastAsia="de-DE"/>
              </w:rPr>
              <w:t xml:space="preserve">1.1.1 </w:t>
            </w:r>
            <w:r w:rsidRPr="0062716E">
              <w:rPr>
                <w:rFonts w:eastAsia="Calibri"/>
                <w:lang w:eastAsia="de-DE"/>
              </w:rPr>
              <w:t>Hyrje n</w:t>
            </w:r>
            <w:r w:rsidR="001A726D" w:rsidRPr="0062716E">
              <w:rPr>
                <w:rFonts w:eastAsia="Calibri"/>
                <w:lang w:eastAsia="de-DE"/>
              </w:rPr>
              <w:t>ë</w:t>
            </w:r>
            <w:r w:rsidRPr="0062716E">
              <w:rPr>
                <w:rFonts w:eastAsia="Calibri"/>
                <w:lang w:eastAsia="de-DE"/>
              </w:rPr>
              <w:t xml:space="preserve"> Kurs</w:t>
            </w:r>
            <w:bookmarkEnd w:id="22"/>
          </w:p>
        </w:tc>
        <w:tc>
          <w:tcPr>
            <w:tcW w:w="2735" w:type="dxa"/>
            <w:shd w:val="clear" w:color="auto" w:fill="D9D9D9"/>
            <w:vAlign w:val="center"/>
          </w:tcPr>
          <w:p w:rsidR="00EF40D0" w:rsidRPr="0062716E" w:rsidRDefault="001B15DC" w:rsidP="00BE2E93">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90 Minut</w:t>
            </w:r>
            <w:r w:rsidR="00BE2E93" w:rsidRPr="0062716E">
              <w:rPr>
                <w:rFonts w:eastAsia="Times New Roman" w:cs="Times New Roman"/>
                <w:b/>
              </w:rPr>
              <w:t>a</w:t>
            </w:r>
          </w:p>
        </w:tc>
      </w:tr>
      <w:tr w:rsidR="00EF40D0" w:rsidRPr="0062716E" w:rsidTr="001B15DC">
        <w:tc>
          <w:tcPr>
            <w:tcW w:w="9073" w:type="dxa"/>
            <w:gridSpan w:val="3"/>
          </w:tcPr>
          <w:p w:rsidR="00EF40D0" w:rsidRPr="0062716E" w:rsidRDefault="00E928A6" w:rsidP="00EF40D0">
            <w:pPr>
              <w:tabs>
                <w:tab w:val="left" w:pos="426"/>
                <w:tab w:val="left" w:pos="851"/>
              </w:tabs>
              <w:rPr>
                <w:rFonts w:eastAsia="Times New Roman" w:cs="Times New Roman"/>
                <w:b/>
              </w:rPr>
            </w:pPr>
            <w:r w:rsidRPr="0062716E">
              <w:rPr>
                <w:rFonts w:eastAsia="Times New Roman" w:cs="Times New Roman"/>
                <w:b/>
              </w:rPr>
              <w:t>Burime materiale t</w:t>
            </w:r>
            <w:r w:rsidR="001A726D" w:rsidRPr="0062716E">
              <w:rPr>
                <w:rFonts w:eastAsia="Times New Roman" w:cs="Times New Roman"/>
                <w:b/>
              </w:rPr>
              <w:t>ë</w:t>
            </w:r>
            <w:r w:rsidRPr="0062716E">
              <w:rPr>
                <w:rFonts w:eastAsia="Times New Roman" w:cs="Times New Roman"/>
                <w:b/>
              </w:rPr>
              <w:t xml:space="preserve"> </w:t>
            </w:r>
            <w:r w:rsidR="0005630B" w:rsidRPr="0062716E">
              <w:rPr>
                <w:rFonts w:eastAsia="Times New Roman" w:cs="Times New Roman"/>
                <w:b/>
              </w:rPr>
              <w:t>nevojshme</w:t>
            </w:r>
            <w:r w:rsidR="00EF40D0" w:rsidRPr="0062716E">
              <w:rPr>
                <w:rFonts w:eastAsia="Times New Roman" w:cs="Times New Roman"/>
                <w:b/>
              </w:rPr>
              <w:t>:</w:t>
            </w:r>
          </w:p>
          <w:p w:rsidR="00EF40D0" w:rsidRPr="0062716E" w:rsidRDefault="00A62631" w:rsidP="00717A27">
            <w:pPr>
              <w:pStyle w:val="bul1"/>
              <w:rPr>
                <w:lang w:val="sq-AL"/>
              </w:rPr>
            </w:pPr>
            <w:r w:rsidRPr="0062716E">
              <w:rPr>
                <w:lang w:val="sq-AL"/>
              </w:rPr>
              <w:t>Kompjuter</w:t>
            </w:r>
            <w:r w:rsidR="00E928A6" w:rsidRPr="0062716E">
              <w:rPr>
                <w:lang w:val="sq-AL"/>
              </w:rPr>
              <w:t xml:space="preserve"> tavoline/</w:t>
            </w:r>
            <w:r w:rsidR="00F20E1A" w:rsidRPr="0062716E">
              <w:rPr>
                <w:lang w:val="sq-AL"/>
              </w:rPr>
              <w:t>laptop</w:t>
            </w:r>
            <w:r w:rsidR="00E928A6" w:rsidRPr="0062716E">
              <w:rPr>
                <w:lang w:val="sq-AL"/>
              </w:rPr>
              <w:t xml:space="preserve"> me </w:t>
            </w:r>
            <w:r w:rsidR="0005630B" w:rsidRPr="0062716E">
              <w:rPr>
                <w:lang w:val="sq-AL"/>
              </w:rPr>
              <w:t>W</w:t>
            </w:r>
            <w:r w:rsidR="00EF40D0" w:rsidRPr="0062716E">
              <w:rPr>
                <w:lang w:val="sq-AL"/>
              </w:rPr>
              <w:t>indo</w:t>
            </w:r>
            <w:r w:rsidR="0005630B" w:rsidRPr="0062716E">
              <w:rPr>
                <w:lang w:val="sq-AL"/>
              </w:rPr>
              <w:t>w</w:t>
            </w:r>
            <w:r w:rsidR="00EF40D0" w:rsidRPr="0062716E">
              <w:rPr>
                <w:lang w:val="sq-AL"/>
              </w:rPr>
              <w:t xml:space="preserve">s 7 </w:t>
            </w:r>
            <w:r w:rsidR="00E928A6" w:rsidRPr="0062716E">
              <w:rPr>
                <w:lang w:val="sq-AL"/>
              </w:rPr>
              <w:t xml:space="preserve">dhe me Programin </w:t>
            </w:r>
            <w:r w:rsidR="00EF40D0" w:rsidRPr="0062716E">
              <w:rPr>
                <w:lang w:val="sq-AL"/>
              </w:rPr>
              <w:t>MS Office Professional</w:t>
            </w:r>
            <w:r w:rsidR="00E928A6" w:rsidRPr="0062716E">
              <w:rPr>
                <w:lang w:val="sq-AL"/>
              </w:rPr>
              <w:t xml:space="preserve"> t</w:t>
            </w:r>
            <w:r w:rsidR="001A726D" w:rsidRPr="0062716E">
              <w:rPr>
                <w:lang w:val="sq-AL"/>
              </w:rPr>
              <w:t>ë</w:t>
            </w:r>
            <w:r w:rsidR="00E928A6" w:rsidRPr="0062716E">
              <w:rPr>
                <w:lang w:val="sq-AL"/>
              </w:rPr>
              <w:t xml:space="preserve"> instaluar</w:t>
            </w:r>
          </w:p>
          <w:p w:rsidR="00EF40D0" w:rsidRPr="0062716E" w:rsidRDefault="00EF40D0" w:rsidP="00717A27">
            <w:pPr>
              <w:pStyle w:val="bul1"/>
              <w:rPr>
                <w:szCs w:val="18"/>
                <w:lang w:val="sq-AL"/>
              </w:rPr>
            </w:pPr>
            <w:r w:rsidRPr="0062716E">
              <w:rPr>
                <w:bCs/>
                <w:szCs w:val="18"/>
                <w:lang w:val="sq-AL"/>
              </w:rPr>
              <w:t>Proje</w:t>
            </w:r>
            <w:r w:rsidR="00E928A6" w:rsidRPr="0062716E">
              <w:rPr>
                <w:bCs/>
                <w:szCs w:val="18"/>
                <w:lang w:val="sq-AL"/>
              </w:rPr>
              <w:t>ktor dhe ekran p</w:t>
            </w:r>
            <w:r w:rsidR="001A726D" w:rsidRPr="0062716E">
              <w:rPr>
                <w:bCs/>
                <w:szCs w:val="18"/>
                <w:lang w:val="sq-AL"/>
              </w:rPr>
              <w:t>ë</w:t>
            </w:r>
            <w:r w:rsidR="00E928A6" w:rsidRPr="0062716E">
              <w:rPr>
                <w:bCs/>
                <w:szCs w:val="18"/>
                <w:lang w:val="sq-AL"/>
              </w:rPr>
              <w:t>r shfaqje imazhesh</w:t>
            </w:r>
          </w:p>
          <w:p w:rsidR="00EF40D0" w:rsidRPr="0062716E" w:rsidRDefault="00E928A6" w:rsidP="00717A27">
            <w:pPr>
              <w:pStyle w:val="bul1"/>
              <w:rPr>
                <w:szCs w:val="18"/>
                <w:lang w:val="sq-AL"/>
              </w:rPr>
            </w:pPr>
            <w:r w:rsidRPr="0062716E">
              <w:rPr>
                <w:bCs/>
                <w:szCs w:val="18"/>
                <w:lang w:val="sq-AL"/>
              </w:rPr>
              <w:t>Akses n</w:t>
            </w:r>
            <w:r w:rsidR="001A726D" w:rsidRPr="0062716E">
              <w:rPr>
                <w:bCs/>
                <w:szCs w:val="18"/>
                <w:lang w:val="sq-AL"/>
              </w:rPr>
              <w:t>ë</w:t>
            </w:r>
            <w:r w:rsidRPr="0062716E">
              <w:rPr>
                <w:bCs/>
                <w:szCs w:val="18"/>
                <w:lang w:val="sq-AL"/>
              </w:rPr>
              <w:t xml:space="preserve"> </w:t>
            </w:r>
            <w:r w:rsidR="00E2430D" w:rsidRPr="0062716E">
              <w:rPr>
                <w:bCs/>
                <w:szCs w:val="18"/>
                <w:lang w:val="sq-AL"/>
              </w:rPr>
              <w:t>Internet (</w:t>
            </w:r>
            <w:r w:rsidRPr="0062716E">
              <w:rPr>
                <w:bCs/>
                <w:szCs w:val="18"/>
                <w:lang w:val="sq-AL"/>
              </w:rPr>
              <w:t>n</w:t>
            </w:r>
            <w:r w:rsidR="001A726D" w:rsidRPr="0062716E">
              <w:rPr>
                <w:bCs/>
                <w:szCs w:val="18"/>
                <w:lang w:val="sq-AL"/>
              </w:rPr>
              <w:t>ë</w:t>
            </w:r>
            <w:r w:rsidRPr="0062716E">
              <w:rPr>
                <w:bCs/>
                <w:szCs w:val="18"/>
                <w:lang w:val="sq-AL"/>
              </w:rPr>
              <w:t xml:space="preserve">se </w:t>
            </w:r>
            <w:r w:rsidR="001A726D" w:rsidRPr="0062716E">
              <w:rPr>
                <w:bCs/>
                <w:szCs w:val="18"/>
                <w:lang w:val="sq-AL"/>
              </w:rPr>
              <w:t>ë</w:t>
            </w:r>
            <w:r w:rsidRPr="0062716E">
              <w:rPr>
                <w:bCs/>
                <w:szCs w:val="18"/>
                <w:lang w:val="sq-AL"/>
              </w:rPr>
              <w:t>sht</w:t>
            </w:r>
            <w:r w:rsidR="001A726D" w:rsidRPr="0062716E">
              <w:rPr>
                <w:bCs/>
                <w:szCs w:val="18"/>
                <w:lang w:val="sq-AL"/>
              </w:rPr>
              <w:t>ë</w:t>
            </w:r>
            <w:r w:rsidRPr="0062716E">
              <w:rPr>
                <w:bCs/>
                <w:szCs w:val="18"/>
                <w:lang w:val="sq-AL"/>
              </w:rPr>
              <w:t xml:space="preserve"> i disponuesh</w:t>
            </w:r>
            <w:r w:rsidR="001A726D" w:rsidRPr="0062716E">
              <w:rPr>
                <w:bCs/>
                <w:szCs w:val="18"/>
                <w:lang w:val="sq-AL"/>
              </w:rPr>
              <w:t>ë</w:t>
            </w:r>
            <w:r w:rsidRPr="0062716E">
              <w:rPr>
                <w:bCs/>
                <w:szCs w:val="18"/>
                <w:lang w:val="sq-AL"/>
              </w:rPr>
              <w:t>m</w:t>
            </w:r>
            <w:r w:rsidR="00E2430D" w:rsidRPr="0062716E">
              <w:rPr>
                <w:bCs/>
                <w:szCs w:val="18"/>
                <w:lang w:val="sq-AL"/>
              </w:rPr>
              <w:t>)</w:t>
            </w:r>
          </w:p>
          <w:p w:rsidR="00EF40D0" w:rsidRPr="0062716E" w:rsidRDefault="00E928A6" w:rsidP="00717A27">
            <w:pPr>
              <w:pStyle w:val="bul1"/>
              <w:rPr>
                <w:szCs w:val="18"/>
                <w:lang w:val="sq-AL"/>
              </w:rPr>
            </w:pPr>
            <w:r w:rsidRPr="0062716E">
              <w:rPr>
                <w:bCs/>
                <w:szCs w:val="18"/>
                <w:lang w:val="sq-AL"/>
              </w:rPr>
              <w:t>Modele t</w:t>
            </w:r>
            <w:r w:rsidR="001A726D" w:rsidRPr="0062716E">
              <w:rPr>
                <w:bCs/>
                <w:szCs w:val="18"/>
                <w:lang w:val="sq-AL"/>
              </w:rPr>
              <w:t>ë</w:t>
            </w:r>
            <w:r w:rsidRPr="0062716E">
              <w:rPr>
                <w:bCs/>
                <w:szCs w:val="18"/>
                <w:lang w:val="sq-AL"/>
              </w:rPr>
              <w:t xml:space="preserve"> komponent</w:t>
            </w:r>
            <w:r w:rsidR="001A726D" w:rsidRPr="0062716E">
              <w:rPr>
                <w:bCs/>
                <w:szCs w:val="18"/>
                <w:lang w:val="sq-AL"/>
              </w:rPr>
              <w:t>ë</w:t>
            </w:r>
            <w:r w:rsidRPr="0062716E">
              <w:rPr>
                <w:bCs/>
                <w:szCs w:val="18"/>
                <w:lang w:val="sq-AL"/>
              </w:rPr>
              <w:t xml:space="preserve">ve </w:t>
            </w:r>
            <w:r w:rsidR="00F20E1A" w:rsidRPr="0062716E">
              <w:rPr>
                <w:bCs/>
                <w:szCs w:val="18"/>
                <w:lang w:val="sq-AL"/>
              </w:rPr>
              <w:t xml:space="preserve">fizikë </w:t>
            </w:r>
            <w:r w:rsidRPr="0062716E">
              <w:rPr>
                <w:bCs/>
                <w:szCs w:val="18"/>
                <w:lang w:val="sq-AL"/>
              </w:rPr>
              <w:t>t</w:t>
            </w:r>
            <w:r w:rsidR="001A726D" w:rsidRPr="0062716E">
              <w:rPr>
                <w:bCs/>
                <w:szCs w:val="18"/>
                <w:lang w:val="sq-AL"/>
              </w:rPr>
              <w:t>ë</w:t>
            </w:r>
            <w:r w:rsidRPr="0062716E">
              <w:rPr>
                <w:bCs/>
                <w:szCs w:val="18"/>
                <w:lang w:val="sq-AL"/>
              </w:rPr>
              <w:t xml:space="preserve"> komp</w:t>
            </w:r>
            <w:r w:rsidR="00F20E1A" w:rsidRPr="0062716E">
              <w:rPr>
                <w:bCs/>
                <w:szCs w:val="18"/>
                <w:lang w:val="sq-AL"/>
              </w:rPr>
              <w:t>j</w:t>
            </w:r>
            <w:r w:rsidRPr="0062716E">
              <w:rPr>
                <w:bCs/>
                <w:szCs w:val="18"/>
                <w:lang w:val="sq-AL"/>
              </w:rPr>
              <w:t xml:space="preserve">uterit </w:t>
            </w:r>
            <w:r w:rsidR="00EF40D0" w:rsidRPr="0062716E">
              <w:rPr>
                <w:bCs/>
                <w:szCs w:val="18"/>
                <w:lang w:val="sq-AL"/>
              </w:rPr>
              <w:t>(</w:t>
            </w:r>
            <w:r w:rsidRPr="0062716E">
              <w:rPr>
                <w:bCs/>
                <w:szCs w:val="18"/>
                <w:lang w:val="sq-AL"/>
              </w:rPr>
              <w:t>n</w:t>
            </w:r>
            <w:r w:rsidR="001A726D" w:rsidRPr="0062716E">
              <w:rPr>
                <w:bCs/>
                <w:szCs w:val="18"/>
                <w:lang w:val="sq-AL"/>
              </w:rPr>
              <w:t>ë</w:t>
            </w:r>
            <w:r w:rsidRPr="0062716E">
              <w:rPr>
                <w:bCs/>
                <w:szCs w:val="18"/>
                <w:lang w:val="sq-AL"/>
              </w:rPr>
              <w:t>se jan</w:t>
            </w:r>
            <w:r w:rsidR="001A726D" w:rsidRPr="0062716E">
              <w:rPr>
                <w:bCs/>
                <w:szCs w:val="18"/>
                <w:lang w:val="sq-AL"/>
              </w:rPr>
              <w:t>ë</w:t>
            </w:r>
            <w:r w:rsidRPr="0062716E">
              <w:rPr>
                <w:bCs/>
                <w:szCs w:val="18"/>
                <w:lang w:val="sq-AL"/>
              </w:rPr>
              <w:t xml:space="preserve"> t</w:t>
            </w:r>
            <w:r w:rsidR="001A726D" w:rsidRPr="0062716E">
              <w:rPr>
                <w:bCs/>
                <w:szCs w:val="18"/>
                <w:lang w:val="sq-AL"/>
              </w:rPr>
              <w:t>ë</w:t>
            </w:r>
            <w:r w:rsidRPr="0062716E">
              <w:rPr>
                <w:bCs/>
                <w:szCs w:val="18"/>
                <w:lang w:val="sq-AL"/>
              </w:rPr>
              <w:t xml:space="preserve"> disponuesh</w:t>
            </w:r>
            <w:r w:rsidR="00F20E1A" w:rsidRPr="0062716E">
              <w:rPr>
                <w:bCs/>
                <w:szCs w:val="18"/>
                <w:lang w:val="sq-AL"/>
              </w:rPr>
              <w:t>ë</w:t>
            </w:r>
            <w:r w:rsidRPr="0062716E">
              <w:rPr>
                <w:bCs/>
                <w:szCs w:val="18"/>
                <w:lang w:val="sq-AL"/>
              </w:rPr>
              <w:t>m</w:t>
            </w:r>
            <w:r w:rsidR="00EF40D0" w:rsidRPr="0062716E">
              <w:rPr>
                <w:bCs/>
                <w:szCs w:val="18"/>
                <w:lang w:val="sq-AL"/>
              </w:rPr>
              <w:t xml:space="preserve">) </w:t>
            </w:r>
          </w:p>
          <w:p w:rsidR="00EF40D0" w:rsidRPr="0062716E" w:rsidRDefault="00E928A6" w:rsidP="00717A27">
            <w:pPr>
              <w:pStyle w:val="bul1"/>
              <w:rPr>
                <w:szCs w:val="18"/>
                <w:lang w:val="sq-AL"/>
              </w:rPr>
            </w:pPr>
            <w:r w:rsidRPr="0062716E">
              <w:rPr>
                <w:rFonts w:cs="Helvetica"/>
                <w:lang w:val="sq-AL"/>
              </w:rPr>
              <w:t>D</w:t>
            </w:r>
            <w:r w:rsidR="001A726D" w:rsidRPr="0062716E">
              <w:rPr>
                <w:rFonts w:cs="Helvetica"/>
                <w:lang w:val="sq-AL"/>
              </w:rPr>
              <w:t>ë</w:t>
            </w:r>
            <w:r w:rsidRPr="0062716E">
              <w:rPr>
                <w:rFonts w:cs="Helvetica"/>
                <w:lang w:val="sq-AL"/>
              </w:rPr>
              <w:t>rras</w:t>
            </w:r>
            <w:r w:rsidR="001A726D" w:rsidRPr="0062716E">
              <w:rPr>
                <w:rFonts w:cs="Helvetica"/>
                <w:lang w:val="sq-AL"/>
              </w:rPr>
              <w:t>ë</w:t>
            </w:r>
            <w:r w:rsidRPr="0062716E">
              <w:rPr>
                <w:rFonts w:cs="Helvetica"/>
                <w:lang w:val="sq-AL"/>
              </w:rPr>
              <w:t xml:space="preserve"> t</w:t>
            </w:r>
            <w:r w:rsidR="001A726D" w:rsidRPr="0062716E">
              <w:rPr>
                <w:rFonts w:cs="Helvetica"/>
                <w:lang w:val="sq-AL"/>
              </w:rPr>
              <w:t>ë</w:t>
            </w:r>
            <w:r w:rsidRPr="0062716E">
              <w:rPr>
                <w:rFonts w:cs="Helvetica"/>
                <w:lang w:val="sq-AL"/>
              </w:rPr>
              <w:t xml:space="preserve"> Bardh</w:t>
            </w:r>
            <w:r w:rsidR="001A726D" w:rsidRPr="0062716E">
              <w:rPr>
                <w:rFonts w:cs="Helvetica"/>
                <w:lang w:val="sq-AL"/>
              </w:rPr>
              <w:t>ë</w:t>
            </w:r>
          </w:p>
          <w:p w:rsidR="00EF40D0" w:rsidRPr="0062716E" w:rsidRDefault="00E928A6" w:rsidP="00717A27">
            <w:pPr>
              <w:pStyle w:val="bul1"/>
              <w:rPr>
                <w:szCs w:val="18"/>
                <w:lang w:val="sq-AL"/>
              </w:rPr>
            </w:pPr>
            <w:r w:rsidRPr="0062716E">
              <w:rPr>
                <w:rFonts w:cs="Helvetica"/>
                <w:lang w:val="sq-AL"/>
              </w:rPr>
              <w:t>Markera p</w:t>
            </w:r>
            <w:r w:rsidR="001A726D" w:rsidRPr="0062716E">
              <w:rPr>
                <w:rFonts w:cs="Helvetica"/>
                <w:lang w:val="sq-AL"/>
              </w:rPr>
              <w:t>ë</w:t>
            </w:r>
            <w:r w:rsidRPr="0062716E">
              <w:rPr>
                <w:rFonts w:cs="Helvetica"/>
                <w:lang w:val="sq-AL"/>
              </w:rPr>
              <w:t>r D</w:t>
            </w:r>
            <w:r w:rsidR="001A726D" w:rsidRPr="0062716E">
              <w:rPr>
                <w:rFonts w:cs="Helvetica"/>
                <w:lang w:val="sq-AL"/>
              </w:rPr>
              <w:t>ë</w:t>
            </w:r>
            <w:r w:rsidRPr="0062716E">
              <w:rPr>
                <w:rFonts w:cs="Helvetica"/>
                <w:lang w:val="sq-AL"/>
              </w:rPr>
              <w:t>rras</w:t>
            </w:r>
            <w:r w:rsidR="001A726D" w:rsidRPr="0062716E">
              <w:rPr>
                <w:rFonts w:cs="Helvetica"/>
                <w:lang w:val="sq-AL"/>
              </w:rPr>
              <w:t>ë</w:t>
            </w:r>
            <w:r w:rsidRPr="0062716E">
              <w:rPr>
                <w:rFonts w:cs="Helvetica"/>
                <w:lang w:val="sq-AL"/>
              </w:rPr>
              <w:t xml:space="preserve"> t</w:t>
            </w:r>
            <w:r w:rsidR="001A726D" w:rsidRPr="0062716E">
              <w:rPr>
                <w:rFonts w:cs="Helvetica"/>
                <w:lang w:val="sq-AL"/>
              </w:rPr>
              <w:t>ë</w:t>
            </w:r>
            <w:r w:rsidRPr="0062716E">
              <w:rPr>
                <w:rFonts w:cs="Helvetica"/>
                <w:lang w:val="sq-AL"/>
              </w:rPr>
              <w:t xml:space="preserve"> Bardh</w:t>
            </w:r>
            <w:r w:rsidR="001A726D" w:rsidRPr="0062716E">
              <w:rPr>
                <w:rFonts w:cs="Helvetica"/>
                <w:lang w:val="sq-AL"/>
              </w:rPr>
              <w:t>ë</w:t>
            </w:r>
            <w:r w:rsidR="00EF40D0" w:rsidRPr="0062716E">
              <w:rPr>
                <w:rFonts w:cs="Helvetica"/>
                <w:lang w:val="sq-AL"/>
              </w:rPr>
              <w:t xml:space="preserve"> (</w:t>
            </w:r>
            <w:r w:rsidRPr="0062716E">
              <w:rPr>
                <w:rFonts w:cs="Helvetica"/>
                <w:lang w:val="sq-AL"/>
              </w:rPr>
              <w:t>t</w:t>
            </w:r>
            <w:r w:rsidR="001A726D" w:rsidRPr="0062716E">
              <w:rPr>
                <w:rFonts w:cs="Helvetica"/>
                <w:lang w:val="sq-AL"/>
              </w:rPr>
              <w:t>ë</w:t>
            </w:r>
            <w:r w:rsidRPr="0062716E">
              <w:rPr>
                <w:rFonts w:cs="Helvetica"/>
                <w:lang w:val="sq-AL"/>
              </w:rPr>
              <w:t xml:space="preserve"> pakt</w:t>
            </w:r>
            <w:r w:rsidR="001A726D" w:rsidRPr="0062716E">
              <w:rPr>
                <w:rFonts w:cs="Helvetica"/>
                <w:lang w:val="sq-AL"/>
              </w:rPr>
              <w:t>ë</w:t>
            </w:r>
            <w:r w:rsidRPr="0062716E">
              <w:rPr>
                <w:rFonts w:cs="Helvetica"/>
                <w:lang w:val="sq-AL"/>
              </w:rPr>
              <w:t xml:space="preserve">n </w:t>
            </w:r>
            <w:r w:rsidR="00EF40D0" w:rsidRPr="0062716E">
              <w:rPr>
                <w:rFonts w:cs="Helvetica"/>
                <w:lang w:val="sq-AL"/>
              </w:rPr>
              <w:t xml:space="preserve">2 </w:t>
            </w:r>
            <w:r w:rsidRPr="0062716E">
              <w:rPr>
                <w:rFonts w:cs="Helvetica"/>
                <w:lang w:val="sq-AL"/>
              </w:rPr>
              <w:t>p</w:t>
            </w:r>
            <w:r w:rsidR="001A726D" w:rsidRPr="0062716E">
              <w:rPr>
                <w:rFonts w:cs="Helvetica"/>
                <w:lang w:val="sq-AL"/>
              </w:rPr>
              <w:t>ë</w:t>
            </w:r>
            <w:r w:rsidRPr="0062716E">
              <w:rPr>
                <w:rFonts w:cs="Helvetica"/>
                <w:lang w:val="sq-AL"/>
              </w:rPr>
              <w:t>r secil</w:t>
            </w:r>
            <w:r w:rsidR="001A726D" w:rsidRPr="0062716E">
              <w:rPr>
                <w:rFonts w:cs="Helvetica"/>
                <w:lang w:val="sq-AL"/>
              </w:rPr>
              <w:t>ë</w:t>
            </w:r>
            <w:r w:rsidRPr="0062716E">
              <w:rPr>
                <w:rFonts w:cs="Helvetica"/>
                <w:lang w:val="sq-AL"/>
              </w:rPr>
              <w:t>n ngjyr</w:t>
            </w:r>
            <w:r w:rsidR="001A726D" w:rsidRPr="0062716E">
              <w:rPr>
                <w:rFonts w:cs="Helvetica"/>
                <w:lang w:val="sq-AL"/>
              </w:rPr>
              <w:t>ë</w:t>
            </w:r>
            <w:r w:rsidRPr="0062716E">
              <w:rPr>
                <w:rFonts w:cs="Helvetica"/>
                <w:lang w:val="sq-AL"/>
              </w:rPr>
              <w:t>: blu, t</w:t>
            </w:r>
            <w:r w:rsidR="001A726D" w:rsidRPr="0062716E">
              <w:rPr>
                <w:rFonts w:cs="Helvetica"/>
                <w:lang w:val="sq-AL"/>
              </w:rPr>
              <w:t>ë</w:t>
            </w:r>
            <w:r w:rsidRPr="0062716E">
              <w:rPr>
                <w:rFonts w:cs="Helvetica"/>
                <w:lang w:val="sq-AL"/>
              </w:rPr>
              <w:t xml:space="preserve"> zez</w:t>
            </w:r>
            <w:r w:rsidR="001A726D" w:rsidRPr="0062716E">
              <w:rPr>
                <w:rFonts w:cs="Helvetica"/>
                <w:lang w:val="sq-AL"/>
              </w:rPr>
              <w:t>ë</w:t>
            </w:r>
            <w:r w:rsidRPr="0062716E">
              <w:rPr>
                <w:rFonts w:cs="Helvetica"/>
                <w:lang w:val="sq-AL"/>
              </w:rPr>
              <w:t>, t</w:t>
            </w:r>
            <w:r w:rsidR="001A726D" w:rsidRPr="0062716E">
              <w:rPr>
                <w:rFonts w:cs="Helvetica"/>
                <w:lang w:val="sq-AL"/>
              </w:rPr>
              <w:t>ë</w:t>
            </w:r>
            <w:r w:rsidRPr="0062716E">
              <w:rPr>
                <w:rFonts w:cs="Helvetica"/>
                <w:lang w:val="sq-AL"/>
              </w:rPr>
              <w:t xml:space="preserve"> kuqe dhe jeshile</w:t>
            </w:r>
            <w:r w:rsidR="00EF40D0" w:rsidRPr="0062716E">
              <w:rPr>
                <w:rFonts w:cs="Helvetica"/>
                <w:lang w:val="sq-AL"/>
              </w:rPr>
              <w:t>)</w:t>
            </w:r>
          </w:p>
          <w:p w:rsidR="00EF40D0" w:rsidRPr="0062716E" w:rsidRDefault="00EF40D0" w:rsidP="00717A27">
            <w:pPr>
              <w:pStyle w:val="bul1"/>
              <w:rPr>
                <w:szCs w:val="18"/>
                <w:lang w:val="sq-AL"/>
              </w:rPr>
            </w:pPr>
            <w:r w:rsidRPr="0062716E">
              <w:rPr>
                <w:rFonts w:cs="Helvetica"/>
                <w:lang w:val="sq-AL"/>
              </w:rPr>
              <w:t xml:space="preserve">2 </w:t>
            </w:r>
            <w:r w:rsidR="00E928A6" w:rsidRPr="0062716E">
              <w:rPr>
                <w:rFonts w:cs="Helvetica"/>
                <w:lang w:val="sq-AL"/>
              </w:rPr>
              <w:t xml:space="preserve">Tabela </w:t>
            </w:r>
            <w:r w:rsidRPr="0062716E">
              <w:rPr>
                <w:rFonts w:cs="Helvetica"/>
                <w:lang w:val="sq-AL"/>
              </w:rPr>
              <w:t>Flipchart</w:t>
            </w:r>
            <w:r w:rsidR="00E928A6" w:rsidRPr="0062716E">
              <w:rPr>
                <w:rFonts w:cs="Helvetica"/>
                <w:lang w:val="sq-AL"/>
              </w:rPr>
              <w:t xml:space="preserve"> me let</w:t>
            </w:r>
            <w:r w:rsidR="001A726D" w:rsidRPr="0062716E">
              <w:rPr>
                <w:rFonts w:cs="Helvetica"/>
                <w:lang w:val="sq-AL"/>
              </w:rPr>
              <w:t>ë</w:t>
            </w:r>
            <w:r w:rsidR="00E928A6" w:rsidRPr="0062716E">
              <w:rPr>
                <w:rFonts w:cs="Helvetica"/>
                <w:lang w:val="sq-AL"/>
              </w:rPr>
              <w:t>r t</w:t>
            </w:r>
            <w:r w:rsidR="001A726D" w:rsidRPr="0062716E">
              <w:rPr>
                <w:rFonts w:cs="Helvetica"/>
                <w:lang w:val="sq-AL"/>
              </w:rPr>
              <w:t>ë</w:t>
            </w:r>
            <w:r w:rsidR="00E928A6" w:rsidRPr="0062716E">
              <w:rPr>
                <w:rFonts w:cs="Helvetica"/>
                <w:lang w:val="sq-AL"/>
              </w:rPr>
              <w:t xml:space="preserve"> mjaftueshme</w:t>
            </w:r>
          </w:p>
          <w:p w:rsidR="00EF40D0" w:rsidRPr="0062716E" w:rsidRDefault="00E928A6" w:rsidP="00717A27">
            <w:pPr>
              <w:pStyle w:val="bul1"/>
              <w:rPr>
                <w:szCs w:val="18"/>
                <w:lang w:val="sq-AL"/>
              </w:rPr>
            </w:pPr>
            <w:r w:rsidRPr="0062716E">
              <w:rPr>
                <w:rFonts w:cs="Helvetica"/>
                <w:lang w:val="sq-AL"/>
              </w:rPr>
              <w:t>Stilolapsa dhe blloqe p</w:t>
            </w:r>
            <w:r w:rsidR="001A726D" w:rsidRPr="0062716E">
              <w:rPr>
                <w:rFonts w:cs="Helvetica"/>
                <w:lang w:val="sq-AL"/>
              </w:rPr>
              <w:t>ë</w:t>
            </w:r>
            <w:r w:rsidRPr="0062716E">
              <w:rPr>
                <w:rFonts w:cs="Helvetica"/>
                <w:lang w:val="sq-AL"/>
              </w:rPr>
              <w:t xml:space="preserve">r </w:t>
            </w:r>
            <w:r w:rsidR="00F20E1A" w:rsidRPr="0062716E">
              <w:rPr>
                <w:rFonts w:cs="Helvetica"/>
                <w:lang w:val="sq-AL"/>
              </w:rPr>
              <w:t>pjesëmarrësit</w:t>
            </w:r>
          </w:p>
          <w:p w:rsidR="00EF40D0" w:rsidRPr="0062716E" w:rsidRDefault="00E928A6" w:rsidP="00717A27">
            <w:pPr>
              <w:pStyle w:val="bul1"/>
              <w:rPr>
                <w:szCs w:val="18"/>
                <w:lang w:val="sq-AL"/>
              </w:rPr>
            </w:pPr>
            <w:r w:rsidRPr="0062716E">
              <w:rPr>
                <w:rFonts w:cs="Helvetica"/>
                <w:lang w:val="sq-AL"/>
              </w:rPr>
              <w:t>Kap</w:t>
            </w:r>
            <w:r w:rsidR="001A726D" w:rsidRPr="0062716E">
              <w:rPr>
                <w:rFonts w:cs="Helvetica"/>
                <w:lang w:val="sq-AL"/>
              </w:rPr>
              <w:t>ë</w:t>
            </w:r>
            <w:r w:rsidRPr="0062716E">
              <w:rPr>
                <w:rFonts w:cs="Helvetica"/>
                <w:lang w:val="sq-AL"/>
              </w:rPr>
              <w:t>s</w:t>
            </w:r>
            <w:r w:rsidR="00F20E1A" w:rsidRPr="0062716E">
              <w:rPr>
                <w:rFonts w:cs="Helvetica"/>
                <w:lang w:val="sq-AL"/>
              </w:rPr>
              <w:t>e</w:t>
            </w:r>
            <w:r w:rsidRPr="0062716E">
              <w:rPr>
                <w:rFonts w:cs="Helvetica"/>
                <w:lang w:val="sq-AL"/>
              </w:rPr>
              <w:t xml:space="preserve"> aktesh, vrimahap</w:t>
            </w:r>
            <w:r w:rsidR="001A726D" w:rsidRPr="0062716E">
              <w:rPr>
                <w:rFonts w:cs="Helvetica"/>
                <w:lang w:val="sq-AL"/>
              </w:rPr>
              <w:t>ë</w:t>
            </w:r>
            <w:r w:rsidRPr="0062716E">
              <w:rPr>
                <w:rFonts w:cs="Helvetica"/>
                <w:lang w:val="sq-AL"/>
              </w:rPr>
              <w:t>se dhe g</w:t>
            </w:r>
            <w:r w:rsidR="001A726D" w:rsidRPr="0062716E">
              <w:rPr>
                <w:rFonts w:cs="Helvetica"/>
                <w:lang w:val="sq-AL"/>
              </w:rPr>
              <w:t>ë</w:t>
            </w:r>
            <w:r w:rsidRPr="0062716E">
              <w:rPr>
                <w:rFonts w:cs="Helvetica"/>
                <w:lang w:val="sq-AL"/>
              </w:rPr>
              <w:t>rsh</w:t>
            </w:r>
            <w:r w:rsidR="001A726D" w:rsidRPr="0062716E">
              <w:rPr>
                <w:rFonts w:cs="Helvetica"/>
                <w:lang w:val="sq-AL"/>
              </w:rPr>
              <w:t>ë</w:t>
            </w:r>
            <w:r w:rsidRPr="0062716E">
              <w:rPr>
                <w:rFonts w:cs="Helvetica"/>
                <w:lang w:val="sq-AL"/>
              </w:rPr>
              <w:t>r</w:t>
            </w:r>
            <w:r w:rsidR="001A726D" w:rsidRPr="0062716E">
              <w:rPr>
                <w:rFonts w:cs="Helvetica"/>
                <w:lang w:val="sq-AL"/>
              </w:rPr>
              <w:t>ë</w:t>
            </w:r>
          </w:p>
          <w:p w:rsidR="00EF40D0" w:rsidRPr="0062716E" w:rsidRDefault="00E928A6" w:rsidP="00E928A6">
            <w:pPr>
              <w:pStyle w:val="bul1"/>
              <w:rPr>
                <w:szCs w:val="18"/>
                <w:lang w:val="sq-AL"/>
              </w:rPr>
            </w:pPr>
            <w:r w:rsidRPr="0062716E">
              <w:rPr>
                <w:rFonts w:cs="Helvetica"/>
                <w:lang w:val="sq-AL"/>
              </w:rPr>
              <w:t>Ngjit</w:t>
            </w:r>
            <w:r w:rsidR="001A726D" w:rsidRPr="0062716E">
              <w:rPr>
                <w:rFonts w:cs="Helvetica"/>
                <w:lang w:val="sq-AL"/>
              </w:rPr>
              <w:t>ë</w:t>
            </w:r>
            <w:r w:rsidRPr="0062716E">
              <w:rPr>
                <w:rFonts w:cs="Helvetica"/>
                <w:lang w:val="sq-AL"/>
              </w:rPr>
              <w:t xml:space="preserve">s </w:t>
            </w:r>
            <w:r w:rsidR="00EF40D0" w:rsidRPr="0062716E">
              <w:rPr>
                <w:rFonts w:cs="Helvetica"/>
                <w:lang w:val="sq-AL"/>
              </w:rPr>
              <w:t xml:space="preserve">Blu </w:t>
            </w:r>
            <w:r w:rsidRPr="0062716E">
              <w:rPr>
                <w:rFonts w:cs="Helvetica"/>
                <w:lang w:val="sq-AL"/>
              </w:rPr>
              <w:t>ose nj</w:t>
            </w:r>
            <w:r w:rsidR="001A726D" w:rsidRPr="0062716E">
              <w:rPr>
                <w:rFonts w:cs="Helvetica"/>
                <w:lang w:val="sq-AL"/>
              </w:rPr>
              <w:t>ë</w:t>
            </w:r>
            <w:r w:rsidRPr="0062716E">
              <w:rPr>
                <w:rFonts w:cs="Helvetica"/>
                <w:lang w:val="sq-AL"/>
              </w:rPr>
              <w:t xml:space="preserve"> produkt t</w:t>
            </w:r>
            <w:r w:rsidR="001A726D" w:rsidRPr="0062716E">
              <w:rPr>
                <w:rFonts w:cs="Helvetica"/>
                <w:lang w:val="sq-AL"/>
              </w:rPr>
              <w:t>ë</w:t>
            </w:r>
            <w:r w:rsidRPr="0062716E">
              <w:rPr>
                <w:rFonts w:cs="Helvetica"/>
                <w:lang w:val="sq-AL"/>
              </w:rPr>
              <w:t xml:space="preserve"> ngjash</w:t>
            </w:r>
            <w:r w:rsidR="001A726D" w:rsidRPr="0062716E">
              <w:rPr>
                <w:rFonts w:cs="Helvetica"/>
                <w:lang w:val="sq-AL"/>
              </w:rPr>
              <w:t>ë</w:t>
            </w:r>
            <w:r w:rsidRPr="0062716E">
              <w:rPr>
                <w:rFonts w:cs="Helvetica"/>
                <w:lang w:val="sq-AL"/>
              </w:rPr>
              <w:t>m me t</w:t>
            </w:r>
            <w:r w:rsidR="001A726D" w:rsidRPr="0062716E">
              <w:rPr>
                <w:rFonts w:cs="Helvetica"/>
                <w:lang w:val="sq-AL"/>
              </w:rPr>
              <w:t>ë</w:t>
            </w:r>
            <w:r w:rsidRPr="0062716E">
              <w:rPr>
                <w:rFonts w:cs="Helvetica"/>
                <w:lang w:val="sq-AL"/>
              </w:rPr>
              <w:t xml:space="preserve"> p</w:t>
            </w:r>
            <w:r w:rsidR="001A726D" w:rsidRPr="0062716E">
              <w:rPr>
                <w:rFonts w:cs="Helvetica"/>
                <w:lang w:val="sq-AL"/>
              </w:rPr>
              <w:t>ë</w:t>
            </w:r>
            <w:r w:rsidRPr="0062716E">
              <w:rPr>
                <w:rFonts w:cs="Helvetica"/>
                <w:lang w:val="sq-AL"/>
              </w:rPr>
              <w:t>r ngjitjen e p</w:t>
            </w:r>
            <w:r w:rsidR="001A726D" w:rsidRPr="0062716E">
              <w:rPr>
                <w:rFonts w:cs="Helvetica"/>
                <w:lang w:val="sq-AL"/>
              </w:rPr>
              <w:t>ë</w:t>
            </w:r>
            <w:r w:rsidRPr="0062716E">
              <w:rPr>
                <w:rFonts w:cs="Helvetica"/>
                <w:lang w:val="sq-AL"/>
              </w:rPr>
              <w:t>rkohshme t</w:t>
            </w:r>
            <w:r w:rsidR="001A726D" w:rsidRPr="0062716E">
              <w:rPr>
                <w:rFonts w:cs="Helvetica"/>
                <w:lang w:val="sq-AL"/>
              </w:rPr>
              <w:t>ë</w:t>
            </w:r>
            <w:r w:rsidRPr="0062716E">
              <w:rPr>
                <w:rFonts w:cs="Helvetica"/>
                <w:lang w:val="sq-AL"/>
              </w:rPr>
              <w:t xml:space="preserve"> letr</w:t>
            </w:r>
            <w:r w:rsidR="001A726D" w:rsidRPr="0062716E">
              <w:rPr>
                <w:rFonts w:cs="Helvetica"/>
                <w:lang w:val="sq-AL"/>
              </w:rPr>
              <w:t>ë</w:t>
            </w:r>
            <w:r w:rsidRPr="0062716E">
              <w:rPr>
                <w:rFonts w:cs="Helvetica"/>
                <w:lang w:val="sq-AL"/>
              </w:rPr>
              <w:t>s n</w:t>
            </w:r>
            <w:r w:rsidR="001A726D" w:rsidRPr="0062716E">
              <w:rPr>
                <w:rFonts w:cs="Helvetica"/>
                <w:lang w:val="sq-AL"/>
              </w:rPr>
              <w:t>ë</w:t>
            </w:r>
            <w:r w:rsidRPr="0062716E">
              <w:rPr>
                <w:rFonts w:cs="Helvetica"/>
                <w:lang w:val="sq-AL"/>
              </w:rPr>
              <w:t xml:space="preserve"> mure</w:t>
            </w:r>
          </w:p>
        </w:tc>
      </w:tr>
      <w:tr w:rsidR="00EF40D0" w:rsidRPr="0062716E" w:rsidTr="001B15DC">
        <w:tc>
          <w:tcPr>
            <w:tcW w:w="9073" w:type="dxa"/>
            <w:gridSpan w:val="3"/>
          </w:tcPr>
          <w:p w:rsidR="00EF40D0" w:rsidRPr="0062716E" w:rsidRDefault="00E928A6" w:rsidP="00164063">
            <w:pPr>
              <w:tabs>
                <w:tab w:val="left" w:pos="426"/>
                <w:tab w:val="left" w:pos="851"/>
              </w:tabs>
              <w:rPr>
                <w:rFonts w:eastAsia="Times New Roman" w:cs="Times New Roman"/>
                <w:b/>
              </w:rPr>
            </w:pPr>
            <w:r w:rsidRPr="0062716E">
              <w:rPr>
                <w:rFonts w:eastAsia="Times New Roman" w:cs="Times New Roman"/>
                <w:b/>
              </w:rPr>
              <w:t>Synimi:</w:t>
            </w:r>
            <w:r w:rsidR="00EF40D0" w:rsidRPr="0062716E">
              <w:rPr>
                <w:rFonts w:eastAsia="Times New Roman" w:cs="Times New Roman"/>
                <w:b/>
              </w:rPr>
              <w:t xml:space="preserve"> </w:t>
            </w:r>
            <w:r w:rsidRPr="0062716E">
              <w:rPr>
                <w:rFonts w:eastAsia="Times New Roman" w:cs="Times New Roman"/>
              </w:rPr>
              <w:t>Pa</w:t>
            </w:r>
            <w:r w:rsidR="00F20E1A" w:rsidRPr="0062716E">
              <w:rPr>
                <w:rFonts w:eastAsia="Times New Roman" w:cs="Times New Roman"/>
              </w:rPr>
              <w:t>j</w:t>
            </w:r>
            <w:r w:rsidRPr="0062716E">
              <w:rPr>
                <w:rFonts w:eastAsia="Times New Roman" w:cs="Times New Roman"/>
              </w:rPr>
              <w:t>isja 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me informacion n</w:t>
            </w:r>
            <w:r w:rsidR="001A726D" w:rsidRPr="0062716E">
              <w:rPr>
                <w:rFonts w:eastAsia="Times New Roman" w:cs="Times New Roman"/>
              </w:rPr>
              <w:t>ë</w:t>
            </w:r>
            <w:r w:rsidRPr="0062716E">
              <w:rPr>
                <w:rFonts w:eastAsia="Times New Roman" w:cs="Times New Roman"/>
              </w:rPr>
              <w:t xml:space="preserve"> lidhje me nevoj</w:t>
            </w:r>
            <w:r w:rsidR="001A726D" w:rsidRPr="0062716E">
              <w:rPr>
                <w:rFonts w:eastAsia="Times New Roman" w:cs="Times New Roman"/>
              </w:rPr>
              <w:t>ë</w:t>
            </w:r>
            <w:r w:rsidRPr="0062716E">
              <w:rPr>
                <w:rFonts w:eastAsia="Times New Roman" w:cs="Times New Roman"/>
              </w:rPr>
              <w:t>n p</w:t>
            </w:r>
            <w:r w:rsidR="001A726D" w:rsidRPr="0062716E">
              <w:rPr>
                <w:rFonts w:eastAsia="Times New Roman" w:cs="Times New Roman"/>
              </w:rPr>
              <w:t>ë</w:t>
            </w:r>
            <w:r w:rsidRPr="0062716E">
              <w:rPr>
                <w:rFonts w:eastAsia="Times New Roman" w:cs="Times New Roman"/>
              </w:rPr>
              <w:t xml:space="preserve">r kursin e trajnimit dhe synimet dhe objektivat e tij. </w:t>
            </w:r>
            <w:r w:rsidR="00164063" w:rsidRPr="0062716E">
              <w:rPr>
                <w:rFonts w:eastAsia="Times New Roman" w:cs="Times New Roman"/>
              </w:rPr>
              <w:t>Garantimi se ata kan</w:t>
            </w:r>
            <w:r w:rsidR="001A726D" w:rsidRPr="0062716E">
              <w:rPr>
                <w:rFonts w:eastAsia="Times New Roman" w:cs="Times New Roman"/>
              </w:rPr>
              <w:t>ë</w:t>
            </w:r>
            <w:r w:rsidR="00164063" w:rsidRPr="0062716E">
              <w:rPr>
                <w:rFonts w:eastAsia="Times New Roman" w:cs="Times New Roman"/>
              </w:rPr>
              <w:t xml:space="preserve"> informacion t</w:t>
            </w:r>
            <w:r w:rsidR="001A726D" w:rsidRPr="0062716E">
              <w:rPr>
                <w:rFonts w:eastAsia="Times New Roman" w:cs="Times New Roman"/>
              </w:rPr>
              <w:t>ë</w:t>
            </w:r>
            <w:r w:rsidR="00164063" w:rsidRPr="0062716E">
              <w:rPr>
                <w:rFonts w:eastAsia="Times New Roman" w:cs="Times New Roman"/>
              </w:rPr>
              <w:t xml:space="preserve"> mjaftuesh</w:t>
            </w:r>
            <w:r w:rsidR="001A726D" w:rsidRPr="0062716E">
              <w:rPr>
                <w:rFonts w:eastAsia="Times New Roman" w:cs="Times New Roman"/>
              </w:rPr>
              <w:t>ë</w:t>
            </w:r>
            <w:r w:rsidR="00164063" w:rsidRPr="0062716E">
              <w:rPr>
                <w:rFonts w:eastAsia="Times New Roman" w:cs="Times New Roman"/>
              </w:rPr>
              <w:t>m p</w:t>
            </w:r>
            <w:r w:rsidR="001A726D" w:rsidRPr="0062716E">
              <w:rPr>
                <w:rFonts w:eastAsia="Times New Roman" w:cs="Times New Roman"/>
              </w:rPr>
              <w:t>ë</w:t>
            </w:r>
            <w:r w:rsidR="00164063" w:rsidRPr="0062716E">
              <w:rPr>
                <w:rFonts w:eastAsia="Times New Roman" w:cs="Times New Roman"/>
              </w:rPr>
              <w:t>r programin e aktiviteteve dhe axhend</w:t>
            </w:r>
            <w:r w:rsidR="001A726D" w:rsidRPr="0062716E">
              <w:rPr>
                <w:rFonts w:eastAsia="Times New Roman" w:cs="Times New Roman"/>
              </w:rPr>
              <w:t>ë</w:t>
            </w:r>
            <w:r w:rsidR="00164063" w:rsidRPr="0062716E">
              <w:rPr>
                <w:rFonts w:eastAsia="Times New Roman" w:cs="Times New Roman"/>
              </w:rPr>
              <w:t>n e kursit</w:t>
            </w:r>
            <w:r w:rsidR="00EF40D0" w:rsidRPr="0062716E">
              <w:rPr>
                <w:rFonts w:eastAsia="Times New Roman" w:cs="Times New Roman"/>
              </w:rPr>
              <w:t xml:space="preserve">. </w:t>
            </w:r>
            <w:r w:rsidR="00164063" w:rsidRPr="0062716E">
              <w:rPr>
                <w:rFonts w:eastAsia="Times New Roman" w:cs="Times New Roman"/>
              </w:rPr>
              <w:t>Ofrimi i informacionit p</w:t>
            </w:r>
            <w:r w:rsidR="001A726D" w:rsidRPr="0062716E">
              <w:rPr>
                <w:rFonts w:eastAsia="Times New Roman" w:cs="Times New Roman"/>
              </w:rPr>
              <w:t>ë</w:t>
            </w:r>
            <w:r w:rsidR="00164063" w:rsidRPr="0062716E">
              <w:rPr>
                <w:rFonts w:eastAsia="Times New Roman" w:cs="Times New Roman"/>
              </w:rPr>
              <w:t>r detajet administrative, t</w:t>
            </w:r>
            <w:r w:rsidR="001A726D" w:rsidRPr="0062716E">
              <w:rPr>
                <w:rFonts w:eastAsia="Times New Roman" w:cs="Times New Roman"/>
              </w:rPr>
              <w:t>ë</w:t>
            </w:r>
            <w:r w:rsidR="00164063" w:rsidRPr="0062716E">
              <w:rPr>
                <w:rFonts w:eastAsia="Times New Roman" w:cs="Times New Roman"/>
              </w:rPr>
              <w:t xml:space="preserve"> siguris</w:t>
            </w:r>
            <w:r w:rsidR="001A726D" w:rsidRPr="0062716E">
              <w:rPr>
                <w:rFonts w:eastAsia="Times New Roman" w:cs="Times New Roman"/>
              </w:rPr>
              <w:t>ë</w:t>
            </w:r>
            <w:r w:rsidR="00164063" w:rsidRPr="0062716E">
              <w:rPr>
                <w:rFonts w:eastAsia="Times New Roman" w:cs="Times New Roman"/>
              </w:rPr>
              <w:t xml:space="preserve"> dhe t</w:t>
            </w:r>
            <w:r w:rsidR="001A726D" w:rsidRPr="0062716E">
              <w:rPr>
                <w:rFonts w:eastAsia="Times New Roman" w:cs="Times New Roman"/>
              </w:rPr>
              <w:t>ë</w:t>
            </w:r>
            <w:r w:rsidR="00164063" w:rsidRPr="0062716E">
              <w:rPr>
                <w:rFonts w:eastAsia="Times New Roman" w:cs="Times New Roman"/>
              </w:rPr>
              <w:t xml:space="preserve"> sh</w:t>
            </w:r>
            <w:r w:rsidR="001A726D" w:rsidRPr="0062716E">
              <w:rPr>
                <w:rFonts w:eastAsia="Times New Roman" w:cs="Times New Roman"/>
              </w:rPr>
              <w:t>ë</w:t>
            </w:r>
            <w:r w:rsidR="00164063" w:rsidRPr="0062716E">
              <w:rPr>
                <w:rFonts w:eastAsia="Times New Roman" w:cs="Times New Roman"/>
              </w:rPr>
              <w:t>ndetit gjat</w:t>
            </w:r>
            <w:r w:rsidR="001A726D" w:rsidRPr="0062716E">
              <w:rPr>
                <w:rFonts w:eastAsia="Times New Roman" w:cs="Times New Roman"/>
              </w:rPr>
              <w:t>ë</w:t>
            </w:r>
            <w:r w:rsidR="00164063" w:rsidRPr="0062716E">
              <w:rPr>
                <w:rFonts w:eastAsia="Times New Roman" w:cs="Times New Roman"/>
              </w:rPr>
              <w:t xml:space="preserve"> kursit. Prezantimi i pjes</w:t>
            </w:r>
            <w:r w:rsidR="001A726D" w:rsidRPr="0062716E">
              <w:rPr>
                <w:rFonts w:eastAsia="Times New Roman" w:cs="Times New Roman"/>
              </w:rPr>
              <w:t>ë</w:t>
            </w:r>
            <w:r w:rsidR="00164063" w:rsidRPr="0062716E">
              <w:rPr>
                <w:rFonts w:eastAsia="Times New Roman" w:cs="Times New Roman"/>
              </w:rPr>
              <w:t>marr</w:t>
            </w:r>
            <w:r w:rsidR="001A726D" w:rsidRPr="0062716E">
              <w:rPr>
                <w:rFonts w:eastAsia="Times New Roman" w:cs="Times New Roman"/>
              </w:rPr>
              <w:t>ë</w:t>
            </w:r>
            <w:r w:rsidR="00164063" w:rsidRPr="0062716E">
              <w:rPr>
                <w:rFonts w:eastAsia="Times New Roman" w:cs="Times New Roman"/>
              </w:rPr>
              <w:t>sve me trajner</w:t>
            </w:r>
            <w:r w:rsidR="001A726D" w:rsidRPr="0062716E">
              <w:rPr>
                <w:rFonts w:eastAsia="Times New Roman" w:cs="Times New Roman"/>
              </w:rPr>
              <w:t>ë</w:t>
            </w:r>
            <w:r w:rsidR="00164063" w:rsidRPr="0062716E">
              <w:rPr>
                <w:rFonts w:eastAsia="Times New Roman" w:cs="Times New Roman"/>
              </w:rPr>
              <w:t>t dhe pjes</w:t>
            </w:r>
            <w:r w:rsidR="001A726D" w:rsidRPr="0062716E">
              <w:rPr>
                <w:rFonts w:eastAsia="Times New Roman" w:cs="Times New Roman"/>
              </w:rPr>
              <w:t>ë</w:t>
            </w:r>
            <w:r w:rsidR="00164063" w:rsidRPr="0062716E">
              <w:rPr>
                <w:rFonts w:eastAsia="Times New Roman" w:cs="Times New Roman"/>
              </w:rPr>
              <w:t>marr</w:t>
            </w:r>
            <w:r w:rsidR="001A726D" w:rsidRPr="0062716E">
              <w:rPr>
                <w:rFonts w:eastAsia="Times New Roman" w:cs="Times New Roman"/>
              </w:rPr>
              <w:t>ë</w:t>
            </w:r>
            <w:r w:rsidR="00164063" w:rsidRPr="0062716E">
              <w:rPr>
                <w:rFonts w:eastAsia="Times New Roman" w:cs="Times New Roman"/>
              </w:rPr>
              <w:t>sit e tjer</w:t>
            </w:r>
            <w:r w:rsidR="001A726D" w:rsidRPr="0062716E">
              <w:rPr>
                <w:rFonts w:eastAsia="Times New Roman" w:cs="Times New Roman"/>
              </w:rPr>
              <w:t>ë</w:t>
            </w:r>
            <w:r w:rsidR="00EF40D0" w:rsidRPr="0062716E">
              <w:rPr>
                <w:rFonts w:eastAsia="Times New Roman" w:cs="Times New Roman"/>
              </w:rPr>
              <w:t>.</w:t>
            </w:r>
          </w:p>
        </w:tc>
      </w:tr>
      <w:tr w:rsidR="00EF40D0" w:rsidRPr="0062716E" w:rsidTr="001B15DC">
        <w:tc>
          <w:tcPr>
            <w:tcW w:w="9073" w:type="dxa"/>
            <w:gridSpan w:val="3"/>
          </w:tcPr>
          <w:p w:rsidR="00EF40D0" w:rsidRPr="0062716E" w:rsidRDefault="00EF40D0" w:rsidP="00EF40D0">
            <w:pPr>
              <w:tabs>
                <w:tab w:val="left" w:pos="426"/>
                <w:tab w:val="left" w:pos="851"/>
              </w:tabs>
              <w:rPr>
                <w:rFonts w:eastAsia="Times New Roman" w:cs="Times New Roman"/>
                <w:b/>
              </w:rPr>
            </w:pPr>
            <w:r w:rsidRPr="0062716E">
              <w:rPr>
                <w:rFonts w:eastAsia="Times New Roman" w:cs="Times New Roman"/>
                <w:b/>
              </w:rPr>
              <w:t>Obje</w:t>
            </w:r>
            <w:r w:rsidR="00164063" w:rsidRPr="0062716E">
              <w:rPr>
                <w:rFonts w:eastAsia="Times New Roman" w:cs="Times New Roman"/>
                <w:b/>
              </w:rPr>
              <w:t>ktivat:</w:t>
            </w:r>
          </w:p>
          <w:p w:rsidR="00EF40D0" w:rsidRPr="0062716E" w:rsidRDefault="00164063" w:rsidP="00EF40D0">
            <w:pPr>
              <w:tabs>
                <w:tab w:val="left" w:pos="426"/>
                <w:tab w:val="left" w:pos="851"/>
              </w:tabs>
              <w:rPr>
                <w:rFonts w:eastAsia="Times New Roman" w:cs="Times New Roman"/>
              </w:rPr>
            </w:pPr>
            <w:r w:rsidRPr="0062716E">
              <w:rPr>
                <w:rFonts w:eastAsia="Times New Roman" w:cs="Times New Roman"/>
              </w:rPr>
              <w:t>Nga fundi i m</w:t>
            </w:r>
            <w:r w:rsidR="001A726D" w:rsidRPr="0062716E">
              <w:rPr>
                <w:rFonts w:eastAsia="Times New Roman" w:cs="Times New Roman"/>
              </w:rPr>
              <w:t>ë</w:t>
            </w:r>
            <w:r w:rsidRPr="0062716E">
              <w:rPr>
                <w:rFonts w:eastAsia="Times New Roman" w:cs="Times New Roman"/>
              </w:rPr>
              <w:t>simit,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EF40D0" w:rsidRPr="0062716E">
              <w:rPr>
                <w:rFonts w:eastAsia="Times New Roman" w:cs="Times New Roman"/>
              </w:rPr>
              <w:t>:</w:t>
            </w:r>
          </w:p>
          <w:p w:rsidR="00EF40D0" w:rsidRPr="0062716E" w:rsidRDefault="00EF40D0" w:rsidP="00717A27">
            <w:pPr>
              <w:pStyle w:val="bul1"/>
              <w:rPr>
                <w:lang w:val="sq-AL"/>
              </w:rPr>
            </w:pPr>
            <w:r w:rsidRPr="0062716E">
              <w:rPr>
                <w:lang w:val="sq-AL"/>
              </w:rPr>
              <w:t>Identif</w:t>
            </w:r>
            <w:r w:rsidR="00164063" w:rsidRPr="0062716E">
              <w:rPr>
                <w:lang w:val="sq-AL"/>
              </w:rPr>
              <w:t>ikojn</w:t>
            </w:r>
            <w:r w:rsidR="001A726D" w:rsidRPr="0062716E">
              <w:rPr>
                <w:lang w:val="sq-AL"/>
              </w:rPr>
              <w:t>ë</w:t>
            </w:r>
            <w:r w:rsidR="00164063" w:rsidRPr="0062716E">
              <w:rPr>
                <w:lang w:val="sq-AL"/>
              </w:rPr>
              <w:t xml:space="preserve"> trajner</w:t>
            </w:r>
            <w:r w:rsidR="001A726D" w:rsidRPr="0062716E">
              <w:rPr>
                <w:lang w:val="sq-AL"/>
              </w:rPr>
              <w:t>ë</w:t>
            </w:r>
            <w:r w:rsidR="00164063" w:rsidRPr="0062716E">
              <w:rPr>
                <w:lang w:val="sq-AL"/>
              </w:rPr>
              <w:t>t dhe koleg</w:t>
            </w:r>
            <w:r w:rsidR="001A726D" w:rsidRPr="0062716E">
              <w:rPr>
                <w:lang w:val="sq-AL"/>
              </w:rPr>
              <w:t>ë</w:t>
            </w:r>
            <w:r w:rsidR="00164063" w:rsidRPr="0062716E">
              <w:rPr>
                <w:lang w:val="sq-AL"/>
              </w:rPr>
              <w:t>t e tyre pjes</w:t>
            </w:r>
            <w:r w:rsidR="001A726D" w:rsidRPr="0062716E">
              <w:rPr>
                <w:lang w:val="sq-AL"/>
              </w:rPr>
              <w:t>ë</w:t>
            </w:r>
            <w:r w:rsidR="00164063" w:rsidRPr="0062716E">
              <w:rPr>
                <w:lang w:val="sq-AL"/>
              </w:rPr>
              <w:t>marr</w:t>
            </w:r>
            <w:r w:rsidR="001A726D" w:rsidRPr="0062716E">
              <w:rPr>
                <w:lang w:val="sq-AL"/>
              </w:rPr>
              <w:t>ë</w:t>
            </w:r>
            <w:r w:rsidR="00164063" w:rsidRPr="0062716E">
              <w:rPr>
                <w:lang w:val="sq-AL"/>
              </w:rPr>
              <w:t>s</w:t>
            </w:r>
          </w:p>
          <w:p w:rsidR="00EF40D0" w:rsidRPr="0062716E" w:rsidRDefault="00164063" w:rsidP="00717A27">
            <w:pPr>
              <w:pStyle w:val="bul1"/>
              <w:rPr>
                <w:lang w:val="sq-AL"/>
              </w:rPr>
            </w:pPr>
            <w:r w:rsidRPr="0062716E">
              <w:rPr>
                <w:lang w:val="sq-AL"/>
              </w:rPr>
              <w:t>Diskutojn</w:t>
            </w:r>
            <w:r w:rsidR="001A726D" w:rsidRPr="0062716E">
              <w:rPr>
                <w:lang w:val="sq-AL"/>
              </w:rPr>
              <w:t>ë</w:t>
            </w:r>
            <w:r w:rsidRPr="0062716E">
              <w:rPr>
                <w:lang w:val="sq-AL"/>
              </w:rPr>
              <w:t xml:space="preserve"> synimin e p</w:t>
            </w:r>
            <w:r w:rsidR="001A726D" w:rsidRPr="0062716E">
              <w:rPr>
                <w:lang w:val="sq-AL"/>
              </w:rPr>
              <w:t>ë</w:t>
            </w:r>
            <w:r w:rsidRPr="0062716E">
              <w:rPr>
                <w:lang w:val="sq-AL"/>
              </w:rPr>
              <w:t>rgjithsh</w:t>
            </w:r>
            <w:r w:rsidR="001A726D" w:rsidRPr="0062716E">
              <w:rPr>
                <w:lang w:val="sq-AL"/>
              </w:rPr>
              <w:t>ë</w:t>
            </w:r>
            <w:r w:rsidRPr="0062716E">
              <w:rPr>
                <w:lang w:val="sq-AL"/>
              </w:rPr>
              <w:t>m t</w:t>
            </w:r>
            <w:r w:rsidR="001A726D" w:rsidRPr="0062716E">
              <w:rPr>
                <w:lang w:val="sq-AL"/>
              </w:rPr>
              <w:t>ë</w:t>
            </w:r>
            <w:r w:rsidRPr="0062716E">
              <w:rPr>
                <w:lang w:val="sq-AL"/>
              </w:rPr>
              <w:t xml:space="preserve"> kursit</w:t>
            </w:r>
          </w:p>
          <w:p w:rsidR="00EF40D0" w:rsidRPr="0062716E" w:rsidRDefault="00164063" w:rsidP="00717A27">
            <w:pPr>
              <w:pStyle w:val="bul1"/>
              <w:rPr>
                <w:lang w:val="sq-AL"/>
              </w:rPr>
            </w:pPr>
            <w:r w:rsidRPr="0062716E">
              <w:rPr>
                <w:lang w:val="sq-AL"/>
              </w:rPr>
              <w:t>Shpjegojn</w:t>
            </w:r>
            <w:r w:rsidR="001A726D" w:rsidRPr="0062716E">
              <w:rPr>
                <w:lang w:val="sq-AL"/>
              </w:rPr>
              <w:t>ë</w:t>
            </w:r>
            <w:r w:rsidRPr="0062716E">
              <w:rPr>
                <w:lang w:val="sq-AL"/>
              </w:rPr>
              <w:t xml:space="preserve"> pse </w:t>
            </w:r>
            <w:r w:rsidR="001A726D" w:rsidRPr="0062716E">
              <w:rPr>
                <w:lang w:val="sq-AL"/>
              </w:rPr>
              <w:t>ë</w:t>
            </w:r>
            <w:r w:rsidRPr="0062716E">
              <w:rPr>
                <w:lang w:val="sq-AL"/>
              </w:rPr>
              <w:t>sht</w:t>
            </w:r>
            <w:r w:rsidR="001A726D" w:rsidRPr="0062716E">
              <w:rPr>
                <w:lang w:val="sq-AL"/>
              </w:rPr>
              <w:t>ë</w:t>
            </w:r>
            <w:r w:rsidRPr="0062716E">
              <w:rPr>
                <w:lang w:val="sq-AL"/>
              </w:rPr>
              <w:t xml:space="preserve"> i domosdosh</w:t>
            </w:r>
            <w:r w:rsidR="001A726D" w:rsidRPr="0062716E">
              <w:rPr>
                <w:lang w:val="sq-AL"/>
              </w:rPr>
              <w:t>ë</w:t>
            </w:r>
            <w:r w:rsidRPr="0062716E">
              <w:rPr>
                <w:lang w:val="sq-AL"/>
              </w:rPr>
              <w:t>m ky kurs</w:t>
            </w:r>
          </w:p>
          <w:p w:rsidR="00EF40D0" w:rsidRPr="0062716E" w:rsidRDefault="00164063" w:rsidP="00717A27">
            <w:pPr>
              <w:pStyle w:val="bul1"/>
              <w:rPr>
                <w:lang w:val="sq-AL"/>
              </w:rPr>
            </w:pPr>
            <w:r w:rsidRPr="0062716E">
              <w:rPr>
                <w:lang w:val="sq-AL"/>
              </w:rPr>
              <w:t>Rendisin pjes</w:t>
            </w:r>
            <w:r w:rsidR="001A726D" w:rsidRPr="0062716E">
              <w:rPr>
                <w:lang w:val="sq-AL"/>
              </w:rPr>
              <w:t>ë</w:t>
            </w:r>
            <w:r w:rsidRPr="0062716E">
              <w:rPr>
                <w:lang w:val="sq-AL"/>
              </w:rPr>
              <w:t>t p</w:t>
            </w:r>
            <w:r w:rsidR="001A726D" w:rsidRPr="0062716E">
              <w:rPr>
                <w:lang w:val="sq-AL"/>
              </w:rPr>
              <w:t>ë</w:t>
            </w:r>
            <w:r w:rsidRPr="0062716E">
              <w:rPr>
                <w:lang w:val="sq-AL"/>
              </w:rPr>
              <w:t>rb</w:t>
            </w:r>
            <w:r w:rsidR="001A726D" w:rsidRPr="0062716E">
              <w:rPr>
                <w:lang w:val="sq-AL"/>
              </w:rPr>
              <w:t>ë</w:t>
            </w:r>
            <w:r w:rsidRPr="0062716E">
              <w:rPr>
                <w:lang w:val="sq-AL"/>
              </w:rPr>
              <w:t>r</w:t>
            </w:r>
            <w:r w:rsidR="001A726D" w:rsidRPr="0062716E">
              <w:rPr>
                <w:lang w:val="sq-AL"/>
              </w:rPr>
              <w:t>ë</w:t>
            </w:r>
            <w:r w:rsidRPr="0062716E">
              <w:rPr>
                <w:lang w:val="sq-AL"/>
              </w:rPr>
              <w:t>se t</w:t>
            </w:r>
            <w:r w:rsidR="001A726D" w:rsidRPr="0062716E">
              <w:rPr>
                <w:lang w:val="sq-AL"/>
              </w:rPr>
              <w:t>ë</w:t>
            </w:r>
            <w:r w:rsidRPr="0062716E">
              <w:rPr>
                <w:lang w:val="sq-AL"/>
              </w:rPr>
              <w:t xml:space="preserve"> programit dhe aktiviteteve t</w:t>
            </w:r>
            <w:r w:rsidR="001A726D" w:rsidRPr="0062716E">
              <w:rPr>
                <w:lang w:val="sq-AL"/>
              </w:rPr>
              <w:t>ë</w:t>
            </w:r>
            <w:r w:rsidRPr="0062716E">
              <w:rPr>
                <w:lang w:val="sq-AL"/>
              </w:rPr>
              <w:t xml:space="preserve"> kursit</w:t>
            </w:r>
          </w:p>
          <w:p w:rsidR="00EF40D0" w:rsidRPr="0062716E" w:rsidRDefault="00164063" w:rsidP="00164063">
            <w:pPr>
              <w:pStyle w:val="bul1"/>
              <w:rPr>
                <w:lang w:val="sq-AL"/>
              </w:rPr>
            </w:pPr>
            <w:r w:rsidRPr="0062716E">
              <w:rPr>
                <w:lang w:val="sq-AL"/>
              </w:rPr>
              <w:t>Rendisin procedurat e siguris</w:t>
            </w:r>
            <w:r w:rsidR="001A726D" w:rsidRPr="0062716E">
              <w:rPr>
                <w:lang w:val="sq-AL"/>
              </w:rPr>
              <w:t>ë</w:t>
            </w:r>
            <w:r w:rsidRPr="0062716E">
              <w:rPr>
                <w:lang w:val="sq-AL"/>
              </w:rPr>
              <w:t xml:space="preserve"> dhe sh</w:t>
            </w:r>
            <w:r w:rsidR="001A726D" w:rsidRPr="0062716E">
              <w:rPr>
                <w:lang w:val="sq-AL"/>
              </w:rPr>
              <w:t>ë</w:t>
            </w:r>
            <w:r w:rsidRPr="0062716E">
              <w:rPr>
                <w:lang w:val="sq-AL"/>
              </w:rPr>
              <w:t>ndetit p</w:t>
            </w:r>
            <w:r w:rsidR="001A726D" w:rsidRPr="0062716E">
              <w:rPr>
                <w:lang w:val="sq-AL"/>
              </w:rPr>
              <w:t>ë</w:t>
            </w:r>
            <w:r w:rsidRPr="0062716E">
              <w:rPr>
                <w:lang w:val="sq-AL"/>
              </w:rPr>
              <w:t>r vendin e kursit</w:t>
            </w:r>
            <w:r w:rsidR="00F06821" w:rsidRPr="0062716E">
              <w:rPr>
                <w:lang w:val="sq-AL"/>
              </w:rPr>
              <w:t xml:space="preserve"> </w:t>
            </w:r>
          </w:p>
        </w:tc>
      </w:tr>
      <w:tr w:rsidR="00EF40D0" w:rsidRPr="0062716E" w:rsidTr="001B15DC">
        <w:tc>
          <w:tcPr>
            <w:tcW w:w="1601" w:type="dxa"/>
            <w:shd w:val="clear" w:color="auto" w:fill="D9D9D9"/>
            <w:vAlign w:val="center"/>
          </w:tcPr>
          <w:p w:rsidR="00EF40D0" w:rsidRPr="0062716E" w:rsidRDefault="00D22801" w:rsidP="00EF40D0">
            <w:pPr>
              <w:tabs>
                <w:tab w:val="left" w:pos="426"/>
                <w:tab w:val="left" w:pos="851"/>
              </w:tabs>
              <w:rPr>
                <w:rFonts w:eastAsia="Times New Roman" w:cs="Times New Roman"/>
                <w:b/>
              </w:rPr>
            </w:pPr>
            <w:r w:rsidRPr="0062716E">
              <w:rPr>
                <w:rFonts w:eastAsia="Times New Roman" w:cs="Times New Roman"/>
                <w:b/>
              </w:rPr>
              <w:t>Slajdet</w:t>
            </w:r>
          </w:p>
        </w:tc>
        <w:tc>
          <w:tcPr>
            <w:tcW w:w="7472" w:type="dxa"/>
            <w:gridSpan w:val="2"/>
            <w:shd w:val="clear" w:color="auto" w:fill="D9D9D9"/>
            <w:vAlign w:val="center"/>
          </w:tcPr>
          <w:p w:rsidR="00EF40D0" w:rsidRPr="0062716E" w:rsidRDefault="00D22801" w:rsidP="00EF40D0">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p>
        </w:tc>
      </w:tr>
      <w:tr w:rsidR="00EF40D0" w:rsidRPr="0062716E" w:rsidTr="001B15DC">
        <w:trPr>
          <w:trHeight w:val="1970"/>
        </w:trPr>
        <w:tc>
          <w:tcPr>
            <w:tcW w:w="1601" w:type="dxa"/>
          </w:tcPr>
          <w:p w:rsidR="00EF40D0" w:rsidRPr="0062716E" w:rsidRDefault="0003593C" w:rsidP="0003593C">
            <w:pPr>
              <w:pStyle w:val="Subtitle"/>
              <w:jc w:val="left"/>
              <w:rPr>
                <w:rFonts w:eastAsia="Times New Roman"/>
              </w:rPr>
            </w:pPr>
            <w:r w:rsidRPr="0062716E">
              <w:rPr>
                <w:rFonts w:eastAsia="Times New Roman"/>
              </w:rPr>
              <w:t>Slajdet n</w:t>
            </w:r>
            <w:r w:rsidR="00D22801" w:rsidRPr="0062716E">
              <w:rPr>
                <w:rFonts w:eastAsia="Times New Roman"/>
              </w:rPr>
              <w:t>ga</w:t>
            </w:r>
            <w:r w:rsidR="00540969" w:rsidRPr="0062716E">
              <w:rPr>
                <w:rFonts w:eastAsia="Times New Roman"/>
              </w:rPr>
              <w:t xml:space="preserve"> 1 </w:t>
            </w:r>
            <w:r w:rsidR="00D22801" w:rsidRPr="0062716E">
              <w:rPr>
                <w:rFonts w:eastAsia="Times New Roman"/>
              </w:rPr>
              <w:t>n</w:t>
            </w:r>
            <w:r w:rsidR="001A726D" w:rsidRPr="0062716E">
              <w:rPr>
                <w:rFonts w:eastAsia="Times New Roman"/>
              </w:rPr>
              <w:t>ë</w:t>
            </w:r>
            <w:r w:rsidR="00540969" w:rsidRPr="0062716E">
              <w:rPr>
                <w:rFonts w:eastAsia="Times New Roman"/>
              </w:rPr>
              <w:t xml:space="preserve"> 23</w:t>
            </w:r>
          </w:p>
        </w:tc>
        <w:tc>
          <w:tcPr>
            <w:tcW w:w="7472" w:type="dxa"/>
            <w:gridSpan w:val="2"/>
          </w:tcPr>
          <w:p w:rsidR="00E97BCB" w:rsidRPr="0062716E" w:rsidRDefault="00D22801" w:rsidP="00FB3AE5">
            <w:pPr>
              <w:pStyle w:val="Subtitle"/>
              <w:rPr>
                <w:rFonts w:eastAsia="Times New Roman"/>
                <w:b/>
              </w:rPr>
            </w:pPr>
            <w:r w:rsidRPr="0062716E">
              <w:rPr>
                <w:rFonts w:eastAsia="Times New Roman"/>
              </w:rPr>
              <w:t>Hyrje</w:t>
            </w:r>
          </w:p>
          <w:p w:rsidR="00EF40D0" w:rsidRPr="0062716E" w:rsidRDefault="00D22801" w:rsidP="00EF40D0">
            <w:pPr>
              <w:tabs>
                <w:tab w:val="left" w:pos="426"/>
                <w:tab w:val="left" w:pos="851"/>
              </w:tabs>
              <w:spacing w:line="280" w:lineRule="exact"/>
              <w:rPr>
                <w:rFonts w:eastAsia="Times New Roman" w:cs="Times New Roman"/>
              </w:rPr>
            </w:pPr>
            <w:r w:rsidRPr="0062716E">
              <w:rPr>
                <w:rFonts w:eastAsia="Times New Roman" w:cs="Times New Roman"/>
              </w:rPr>
              <w:t xml:space="preserve">Ky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sesioni i hapjes s</w:t>
            </w:r>
            <w:r w:rsidR="001A726D" w:rsidRPr="0062716E">
              <w:rPr>
                <w:rFonts w:eastAsia="Times New Roman" w:cs="Times New Roman"/>
              </w:rPr>
              <w:t>ë</w:t>
            </w:r>
            <w:r w:rsidRPr="0062716E">
              <w:rPr>
                <w:rFonts w:eastAsia="Times New Roman" w:cs="Times New Roman"/>
              </w:rPr>
              <w:t xml:space="preserve"> kursit</w:t>
            </w:r>
            <w:r w:rsidR="00EF40D0" w:rsidRPr="0062716E">
              <w:rPr>
                <w:rFonts w:eastAsia="Times New Roman" w:cs="Times New Roman"/>
              </w:rPr>
              <w:t xml:space="preserve">. </w:t>
            </w:r>
            <w:r w:rsidRPr="0062716E">
              <w:rPr>
                <w:rFonts w:eastAsia="Times New Roman" w:cs="Times New Roman"/>
              </w:rPr>
              <w:t>Gjat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tij sesioni,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njihen me trajner</w:t>
            </w:r>
            <w:r w:rsidR="001A726D" w:rsidRPr="0062716E">
              <w:rPr>
                <w:rFonts w:eastAsia="Times New Roman" w:cs="Times New Roman"/>
              </w:rPr>
              <w:t>ë</w:t>
            </w:r>
            <w:r w:rsidRPr="0062716E">
              <w:rPr>
                <w:rFonts w:eastAsia="Times New Roman" w:cs="Times New Roman"/>
              </w:rPr>
              <w:t>t dhe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e tjer</w:t>
            </w:r>
            <w:r w:rsidR="001A726D" w:rsidRPr="0062716E">
              <w:rPr>
                <w:rFonts w:eastAsia="Times New Roman" w:cs="Times New Roman"/>
              </w:rPr>
              <w:t>ë</w:t>
            </w:r>
            <w:r w:rsidR="00EF40D0" w:rsidRPr="0062716E">
              <w:rPr>
                <w:rFonts w:eastAsia="Times New Roman" w:cs="Times New Roman"/>
              </w:rPr>
              <w:t xml:space="preserve">. </w:t>
            </w:r>
            <w:r w:rsidRPr="0062716E">
              <w:rPr>
                <w:rFonts w:eastAsia="Times New Roman" w:cs="Times New Roman"/>
              </w:rPr>
              <w:t>Do t</w:t>
            </w:r>
            <w:r w:rsidR="001A726D" w:rsidRPr="0062716E">
              <w:rPr>
                <w:rFonts w:eastAsia="Times New Roman" w:cs="Times New Roman"/>
              </w:rPr>
              <w:t>ë</w:t>
            </w:r>
            <w:r w:rsidRPr="0062716E">
              <w:rPr>
                <w:rFonts w:eastAsia="Times New Roman" w:cs="Times New Roman"/>
              </w:rPr>
              <w:t xml:space="preserve"> shpjegohen synimi dhe objektivat e kursit s</w:t>
            </w:r>
            <w:r w:rsidR="001A726D" w:rsidRPr="0062716E">
              <w:rPr>
                <w:rFonts w:eastAsia="Times New Roman" w:cs="Times New Roman"/>
              </w:rPr>
              <w:t>ë</w:t>
            </w:r>
            <w:r w:rsidRPr="0062716E">
              <w:rPr>
                <w:rFonts w:eastAsia="Times New Roman" w:cs="Times New Roman"/>
              </w:rPr>
              <w:t xml:space="preserve"> bashku me metodologjin</w:t>
            </w:r>
            <w:r w:rsidR="001A726D" w:rsidRPr="0062716E">
              <w:rPr>
                <w:rFonts w:eastAsia="Times New Roman" w:cs="Times New Roman"/>
              </w:rPr>
              <w:t>ë</w:t>
            </w:r>
            <w:r w:rsidRPr="0062716E">
              <w:rPr>
                <w:rFonts w:eastAsia="Times New Roman" w:cs="Times New Roman"/>
              </w:rPr>
              <w:t xml:space="preserve"> e 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nies</w:t>
            </w:r>
            <w:r w:rsidR="00EF40D0" w:rsidRPr="0062716E">
              <w:rPr>
                <w:rFonts w:eastAsia="Times New Roman" w:cs="Times New Roman"/>
              </w:rPr>
              <w:t>.</w:t>
            </w:r>
          </w:p>
          <w:p w:rsidR="00EF40D0" w:rsidRPr="0062716E" w:rsidRDefault="00EF40D0" w:rsidP="00EF40D0">
            <w:pPr>
              <w:tabs>
                <w:tab w:val="left" w:pos="426"/>
                <w:tab w:val="left" w:pos="851"/>
              </w:tabs>
              <w:spacing w:line="280" w:lineRule="exact"/>
              <w:rPr>
                <w:rFonts w:eastAsia="Times New Roman" w:cs="Times New Roman"/>
              </w:rPr>
            </w:pPr>
          </w:p>
          <w:p w:rsidR="00EF40D0" w:rsidRPr="0062716E" w:rsidRDefault="00D22801" w:rsidP="00D22801">
            <w:pPr>
              <w:tabs>
                <w:tab w:val="left" w:pos="426"/>
                <w:tab w:val="left" w:pos="851"/>
              </w:tabs>
              <w:spacing w:line="280" w:lineRule="exact"/>
              <w:rPr>
                <w:rFonts w:eastAsia="Times New Roman" w:cs="Times New Roman"/>
              </w:rPr>
            </w:pPr>
            <w:r w:rsidRPr="0062716E">
              <w:rPr>
                <w:rFonts w:eastAsia="Times New Roman" w:cs="Times New Roman"/>
              </w:rPr>
              <w:t>Trajneri mund t</w:t>
            </w:r>
            <w:r w:rsidR="001A726D" w:rsidRPr="0062716E">
              <w:rPr>
                <w:rFonts w:eastAsia="Times New Roman" w:cs="Times New Roman"/>
              </w:rPr>
              <w:t>ë</w:t>
            </w:r>
            <w:r w:rsidRPr="0062716E">
              <w:rPr>
                <w:rFonts w:eastAsia="Times New Roman" w:cs="Times New Roman"/>
              </w:rPr>
              <w:t xml:space="preserve"> zgjedh</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w:t>
            </w:r>
            <w:r w:rsidR="001A726D" w:rsidRPr="0062716E">
              <w:rPr>
                <w:rFonts w:eastAsia="Times New Roman" w:cs="Times New Roman"/>
              </w:rPr>
              <w:t>ë</w:t>
            </w:r>
            <w:r w:rsidRPr="0062716E">
              <w:rPr>
                <w:rFonts w:eastAsia="Times New Roman" w:cs="Times New Roman"/>
              </w:rPr>
              <w:t xml:space="preserve"> “</w:t>
            </w:r>
            <w:r w:rsidRPr="008D521A">
              <w:rPr>
                <w:rFonts w:eastAsia="Times New Roman" w:cs="Times New Roman"/>
              </w:rPr>
              <w:t>akullthyer</w:t>
            </w:r>
            <w:r w:rsidR="001A726D" w:rsidRPr="008D521A">
              <w:rPr>
                <w:rFonts w:eastAsia="Times New Roman" w:cs="Times New Roman"/>
              </w:rPr>
              <w:t>ë</w:t>
            </w:r>
            <w:r w:rsidRPr="008D521A">
              <w:rPr>
                <w:rFonts w:eastAsia="Times New Roman" w:cs="Times New Roman"/>
              </w:rPr>
              <w:t>sit”</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t’i inkurajuar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t</w:t>
            </w:r>
            <w:r w:rsidR="001A726D" w:rsidRPr="0062716E">
              <w:rPr>
                <w:rFonts w:eastAsia="Times New Roman" w:cs="Times New Roman"/>
              </w:rPr>
              <w:t>ë</w:t>
            </w:r>
            <w:r w:rsidRPr="0062716E">
              <w:rPr>
                <w:rFonts w:eastAsia="Times New Roman" w:cs="Times New Roman"/>
              </w:rPr>
              <w:t xml:space="preserve"> angazhohen n</w:t>
            </w:r>
            <w:r w:rsidR="001A726D" w:rsidRPr="0062716E">
              <w:rPr>
                <w:rFonts w:eastAsia="Times New Roman" w:cs="Times New Roman"/>
              </w:rPr>
              <w:t>ë</w:t>
            </w:r>
            <w:r w:rsidRPr="0062716E">
              <w:rPr>
                <w:rFonts w:eastAsia="Times New Roman" w:cs="Times New Roman"/>
              </w:rPr>
              <w:t xml:space="preserve"> kurs dhe me nj</w:t>
            </w:r>
            <w:r w:rsidR="001A726D" w:rsidRPr="0062716E">
              <w:rPr>
                <w:rFonts w:eastAsia="Times New Roman" w:cs="Times New Roman"/>
              </w:rPr>
              <w:t>ë</w:t>
            </w:r>
            <w:r w:rsidRPr="0062716E">
              <w:rPr>
                <w:rFonts w:eastAsia="Times New Roman" w:cs="Times New Roman"/>
              </w:rPr>
              <w:t>ri tjetrin q</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fillim</w:t>
            </w:r>
            <w:r w:rsidR="00EF40D0" w:rsidRPr="0062716E">
              <w:rPr>
                <w:rFonts w:eastAsia="Times New Roman" w:cs="Times New Roman"/>
              </w:rPr>
              <w:t>.</w:t>
            </w:r>
          </w:p>
        </w:tc>
      </w:tr>
      <w:tr w:rsidR="003959B9" w:rsidRPr="0062716E" w:rsidTr="006D3523">
        <w:trPr>
          <w:trHeight w:val="573"/>
        </w:trPr>
        <w:tc>
          <w:tcPr>
            <w:tcW w:w="1601" w:type="dxa"/>
          </w:tcPr>
          <w:p w:rsidR="003959B9" w:rsidRPr="0062716E" w:rsidRDefault="003959B9" w:rsidP="00FB3AE5">
            <w:pPr>
              <w:pStyle w:val="Subtitle"/>
              <w:rPr>
                <w:rFonts w:eastAsia="Times New Roman"/>
                <w:b/>
              </w:rPr>
            </w:pPr>
          </w:p>
        </w:tc>
        <w:tc>
          <w:tcPr>
            <w:tcW w:w="7472" w:type="dxa"/>
            <w:gridSpan w:val="2"/>
          </w:tcPr>
          <w:p w:rsidR="00E97BCB" w:rsidRPr="0062716E" w:rsidRDefault="00E97BCB" w:rsidP="00FB3AE5">
            <w:pPr>
              <w:pStyle w:val="Subtitle"/>
              <w:rPr>
                <w:rFonts w:eastAsia="Times New Roman"/>
              </w:rPr>
            </w:pPr>
            <w:r w:rsidRPr="0062716E">
              <w:rPr>
                <w:rStyle w:val="SubtitleChar"/>
                <w:b/>
              </w:rPr>
              <w:t>P</w:t>
            </w:r>
            <w:r w:rsidR="00340A33" w:rsidRPr="0062716E">
              <w:rPr>
                <w:rStyle w:val="SubtitleChar"/>
                <w:b/>
              </w:rPr>
              <w:t>rezantimet me P</w:t>
            </w:r>
            <w:r w:rsidRPr="0062716E">
              <w:rPr>
                <w:rStyle w:val="SubtitleChar"/>
                <w:b/>
              </w:rPr>
              <w:t>o</w:t>
            </w:r>
            <w:r w:rsidR="00F20E1A" w:rsidRPr="0062716E">
              <w:rPr>
                <w:rStyle w:val="SubtitleChar"/>
                <w:b/>
              </w:rPr>
              <w:t>w</w:t>
            </w:r>
            <w:r w:rsidRPr="0062716E">
              <w:rPr>
                <w:rStyle w:val="SubtitleChar"/>
                <w:b/>
              </w:rPr>
              <w:t>erPoint</w:t>
            </w:r>
            <w:r w:rsidRPr="0062716E">
              <w:rPr>
                <w:rFonts w:eastAsia="Times New Roman"/>
                <w:b/>
              </w:rPr>
              <w:t xml:space="preserve"> </w:t>
            </w:r>
            <w:r w:rsidRPr="0062716E">
              <w:rPr>
                <w:b/>
              </w:rPr>
              <w:t>(o</w:t>
            </w:r>
            <w:r w:rsidR="00340A33" w:rsidRPr="0062716E">
              <w:rPr>
                <w:b/>
              </w:rPr>
              <w:t>se prezantimet e llojeve t</w:t>
            </w:r>
            <w:r w:rsidR="001A726D" w:rsidRPr="0062716E">
              <w:rPr>
                <w:b/>
              </w:rPr>
              <w:t>ë</w:t>
            </w:r>
            <w:r w:rsidR="00340A33" w:rsidRPr="0062716E">
              <w:rPr>
                <w:b/>
              </w:rPr>
              <w:t xml:space="preserve"> tjera</w:t>
            </w:r>
            <w:r w:rsidRPr="0062716E">
              <w:rPr>
                <w:b/>
              </w:rPr>
              <w:t>)</w:t>
            </w:r>
          </w:p>
          <w:p w:rsidR="003959B9" w:rsidRPr="0062716E" w:rsidRDefault="00340A33" w:rsidP="00985C53">
            <w:pPr>
              <w:tabs>
                <w:tab w:val="left" w:pos="426"/>
                <w:tab w:val="left" w:pos="851"/>
              </w:tabs>
              <w:spacing w:line="280" w:lineRule="exact"/>
              <w:rPr>
                <w:rFonts w:eastAsia="Times New Roman" w:cs="Times New Roman"/>
              </w:rPr>
            </w:pP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nj</w:t>
            </w:r>
            <w:r w:rsidR="001A726D" w:rsidRPr="0062716E">
              <w:rPr>
                <w:rFonts w:eastAsia="Times New Roman" w:cs="Times New Roman"/>
              </w:rPr>
              <w:t>ë</w:t>
            </w:r>
            <w:r w:rsidRPr="0062716E">
              <w:rPr>
                <w:rFonts w:eastAsia="Times New Roman" w:cs="Times New Roman"/>
              </w:rPr>
              <w:t xml:space="preserve"> prezantim me </w:t>
            </w:r>
            <w:r w:rsidR="003959B9" w:rsidRPr="0062716E">
              <w:rPr>
                <w:rFonts w:eastAsia="Times New Roman" w:cs="Times New Roman"/>
              </w:rPr>
              <w:t>Po</w:t>
            </w:r>
            <w:r w:rsidR="00F20E1A" w:rsidRPr="0062716E">
              <w:rPr>
                <w:rFonts w:eastAsia="Times New Roman" w:cs="Times New Roman"/>
              </w:rPr>
              <w:t>w</w:t>
            </w:r>
            <w:r w:rsidR="003959B9" w:rsidRPr="0062716E">
              <w:rPr>
                <w:rFonts w:eastAsia="Times New Roman" w:cs="Times New Roman"/>
              </w:rPr>
              <w:t xml:space="preserve">erPoint. </w:t>
            </w:r>
            <w:r w:rsidRPr="0062716E">
              <w:rPr>
                <w:rFonts w:eastAsia="Times New Roman" w:cs="Times New Roman"/>
              </w:rPr>
              <w:t xml:space="preserve">Ky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prezantim i p</w:t>
            </w:r>
            <w:r w:rsidR="001A726D" w:rsidRPr="0062716E">
              <w:rPr>
                <w:rFonts w:eastAsia="Times New Roman" w:cs="Times New Roman"/>
              </w:rPr>
              <w:t>ë</w:t>
            </w:r>
            <w:r w:rsidRPr="0062716E">
              <w:rPr>
                <w:rFonts w:eastAsia="Times New Roman" w:cs="Times New Roman"/>
              </w:rPr>
              <w:t>rgjithsh</w:t>
            </w:r>
            <w:r w:rsidR="001A726D" w:rsidRPr="0062716E">
              <w:rPr>
                <w:rFonts w:eastAsia="Times New Roman" w:cs="Times New Roman"/>
              </w:rPr>
              <w:t>ë</w:t>
            </w:r>
            <w:r w:rsidRPr="0062716E">
              <w:rPr>
                <w:rFonts w:eastAsia="Times New Roman" w:cs="Times New Roman"/>
              </w:rPr>
              <w:t>m dhe nuk merr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ç</w:t>
            </w:r>
            <w:r w:rsidR="001A726D" w:rsidRPr="0062716E">
              <w:rPr>
                <w:rFonts w:eastAsia="Times New Roman" w:cs="Times New Roman"/>
              </w:rPr>
              <w:t>ë</w:t>
            </w:r>
            <w:r w:rsidRPr="0062716E">
              <w:rPr>
                <w:rFonts w:eastAsia="Times New Roman" w:cs="Times New Roman"/>
              </w:rPr>
              <w:t>shtjet komb</w:t>
            </w:r>
            <w:r w:rsidR="001A726D" w:rsidRPr="0062716E">
              <w:rPr>
                <w:rFonts w:eastAsia="Times New Roman" w:cs="Times New Roman"/>
              </w:rPr>
              <w:t>ë</w:t>
            </w:r>
            <w:r w:rsidRPr="0062716E">
              <w:rPr>
                <w:rFonts w:eastAsia="Times New Roman" w:cs="Times New Roman"/>
              </w:rPr>
              <w:t>tare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nevojitet t</w:t>
            </w:r>
            <w:r w:rsidR="001A726D" w:rsidRPr="0062716E">
              <w:rPr>
                <w:rFonts w:eastAsia="Times New Roman" w:cs="Times New Roman"/>
              </w:rPr>
              <w:t>ë</w:t>
            </w:r>
            <w:r w:rsidR="00985C53" w:rsidRPr="0062716E">
              <w:rPr>
                <w:rFonts w:eastAsia="Times New Roman" w:cs="Times New Roman"/>
              </w:rPr>
              <w:t xml:space="preserve"> trajtohen</w:t>
            </w:r>
            <w:r w:rsidRPr="0062716E">
              <w:rPr>
                <w:rFonts w:eastAsia="Times New Roman" w:cs="Times New Roman"/>
              </w:rPr>
              <w:t xml:space="preserve"> kur ky kurs t</w:t>
            </w:r>
            <w:r w:rsidR="001A726D" w:rsidRPr="0062716E">
              <w:rPr>
                <w:rFonts w:eastAsia="Times New Roman" w:cs="Times New Roman"/>
              </w:rPr>
              <w:t>ë</w:t>
            </w:r>
            <w:r w:rsidRPr="0062716E">
              <w:rPr>
                <w:rFonts w:eastAsia="Times New Roman" w:cs="Times New Roman"/>
              </w:rPr>
              <w:t xml:space="preserve"> zhvillohet n</w:t>
            </w:r>
            <w:r w:rsidR="001A726D" w:rsidRPr="0062716E">
              <w:rPr>
                <w:rFonts w:eastAsia="Times New Roman" w:cs="Times New Roman"/>
              </w:rPr>
              <w:t>ë</w:t>
            </w:r>
            <w:r w:rsidRPr="0062716E">
              <w:rPr>
                <w:rFonts w:eastAsia="Times New Roman" w:cs="Times New Roman"/>
              </w:rPr>
              <w:t xml:space="preserve"> nivel komb</w:t>
            </w:r>
            <w:r w:rsidR="001A726D" w:rsidRPr="0062716E">
              <w:rPr>
                <w:rFonts w:eastAsia="Times New Roman" w:cs="Times New Roman"/>
              </w:rPr>
              <w:t>ë</w:t>
            </w:r>
            <w:r w:rsidRPr="0062716E">
              <w:rPr>
                <w:rFonts w:eastAsia="Times New Roman" w:cs="Times New Roman"/>
              </w:rPr>
              <w:t>tar. Trajneri duhet t</w:t>
            </w:r>
            <w:r w:rsidR="001A726D" w:rsidRPr="0062716E">
              <w:rPr>
                <w:rFonts w:eastAsia="Times New Roman" w:cs="Times New Roman"/>
              </w:rPr>
              <w:t>ë</w:t>
            </w:r>
            <w:r w:rsidRPr="0062716E">
              <w:rPr>
                <w:rFonts w:eastAsia="Times New Roman" w:cs="Times New Roman"/>
              </w:rPr>
              <w:t xml:space="preserve"> sigurohet q</w:t>
            </w:r>
            <w:r w:rsidR="001A726D" w:rsidRPr="0062716E">
              <w:rPr>
                <w:rFonts w:eastAsia="Times New Roman" w:cs="Times New Roman"/>
              </w:rPr>
              <w:t>ë</w:t>
            </w:r>
            <w:r w:rsidRPr="0062716E">
              <w:rPr>
                <w:rFonts w:eastAsia="Times New Roman" w:cs="Times New Roman"/>
              </w:rPr>
              <w:t xml:space="preserve"> informacioni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w:t>
            </w:r>
            <w:r w:rsidR="00985C53" w:rsidRPr="0062716E">
              <w:rPr>
                <w:rFonts w:eastAsia="Times New Roman" w:cs="Times New Roman"/>
              </w:rPr>
              <w:t>i lidhur me</w:t>
            </w:r>
            <w:r w:rsidRPr="0062716E">
              <w:rPr>
                <w:rFonts w:eastAsia="Times New Roman" w:cs="Times New Roman"/>
              </w:rPr>
              <w:t xml:space="preserve"> vendin e zhvillimit t</w:t>
            </w:r>
            <w:r w:rsidR="001A726D" w:rsidRPr="0062716E">
              <w:rPr>
                <w:rFonts w:eastAsia="Times New Roman" w:cs="Times New Roman"/>
              </w:rPr>
              <w:t>ë</w:t>
            </w:r>
            <w:r w:rsidRPr="0062716E">
              <w:rPr>
                <w:rFonts w:eastAsia="Times New Roman" w:cs="Times New Roman"/>
              </w:rPr>
              <w:t xml:space="preserve"> kursit</w:t>
            </w:r>
            <w:r w:rsidR="00E97BCB" w:rsidRPr="0062716E">
              <w:rPr>
                <w:rFonts w:eastAsia="Times New Roman" w:cs="Times New Roman"/>
              </w:rPr>
              <w:t>.</w:t>
            </w:r>
          </w:p>
        </w:tc>
      </w:tr>
      <w:tr w:rsidR="003959B9" w:rsidRPr="0062716E" w:rsidTr="001B15DC">
        <w:trPr>
          <w:trHeight w:val="857"/>
        </w:trPr>
        <w:tc>
          <w:tcPr>
            <w:tcW w:w="1601" w:type="dxa"/>
          </w:tcPr>
          <w:p w:rsidR="003959B9" w:rsidRPr="0062716E" w:rsidRDefault="00E97BCB" w:rsidP="00E17EBF">
            <w:pPr>
              <w:pStyle w:val="Subtitle"/>
              <w:rPr>
                <w:rFonts w:eastAsia="Times New Roman"/>
              </w:rPr>
            </w:pPr>
            <w:r w:rsidRPr="0062716E">
              <w:rPr>
                <w:rFonts w:eastAsia="Times New Roman"/>
              </w:rPr>
              <w:t>Sl</w:t>
            </w:r>
            <w:r w:rsidR="00E17EBF" w:rsidRPr="0062716E">
              <w:rPr>
                <w:rFonts w:eastAsia="Times New Roman"/>
              </w:rPr>
              <w:t>aj</w:t>
            </w:r>
            <w:r w:rsidRPr="0062716E">
              <w:rPr>
                <w:rFonts w:eastAsia="Times New Roman"/>
              </w:rPr>
              <w:t>d</w:t>
            </w:r>
            <w:r w:rsidR="00E17EBF" w:rsidRPr="0062716E">
              <w:rPr>
                <w:rFonts w:eastAsia="Times New Roman"/>
              </w:rPr>
              <w:t>i</w:t>
            </w:r>
            <w:r w:rsidRPr="0062716E">
              <w:rPr>
                <w:rFonts w:eastAsia="Times New Roman"/>
              </w:rPr>
              <w:t xml:space="preserve"> 2</w:t>
            </w:r>
          </w:p>
        </w:tc>
        <w:tc>
          <w:tcPr>
            <w:tcW w:w="7472" w:type="dxa"/>
            <w:gridSpan w:val="2"/>
          </w:tcPr>
          <w:p w:rsidR="003959B9" w:rsidRPr="0062716E" w:rsidRDefault="00985C53" w:rsidP="00E17EBF">
            <w:pPr>
              <w:tabs>
                <w:tab w:val="left" w:pos="426"/>
                <w:tab w:val="left" w:pos="851"/>
              </w:tabs>
              <w:spacing w:line="280" w:lineRule="exact"/>
              <w:rPr>
                <w:rStyle w:val="SubtitleChar"/>
                <w:rFonts w:eastAsia="Times New Roman" w:cs="Times New Roman"/>
                <w:b/>
                <w:iCs w:val="0"/>
                <w:color w:val="auto"/>
                <w:szCs w:val="22"/>
              </w:rPr>
            </w:pPr>
            <w:r w:rsidRPr="0062716E">
              <w:rPr>
                <w:rFonts w:eastAsia="Times New Roman" w:cs="Times New Roman"/>
              </w:rPr>
              <w:t>Këtu</w:t>
            </w:r>
            <w:r w:rsidR="00E17EBF" w:rsidRPr="0062716E">
              <w:rPr>
                <w:rFonts w:eastAsia="Times New Roman" w:cs="Times New Roman"/>
              </w:rPr>
              <w:t xml:space="preserve"> trajtohen ç</w:t>
            </w:r>
            <w:r w:rsidR="001A726D" w:rsidRPr="0062716E">
              <w:rPr>
                <w:rFonts w:eastAsia="Times New Roman" w:cs="Times New Roman"/>
              </w:rPr>
              <w:t>ë</w:t>
            </w:r>
            <w:r w:rsidR="00E17EBF" w:rsidRPr="0062716E">
              <w:rPr>
                <w:rFonts w:eastAsia="Times New Roman" w:cs="Times New Roman"/>
              </w:rPr>
              <w:t>shtjet e sh</w:t>
            </w:r>
            <w:r w:rsidR="001A726D" w:rsidRPr="0062716E">
              <w:rPr>
                <w:rFonts w:eastAsia="Times New Roman" w:cs="Times New Roman"/>
              </w:rPr>
              <w:t>ë</w:t>
            </w:r>
            <w:r w:rsidR="00E17EBF" w:rsidRPr="0062716E">
              <w:rPr>
                <w:rFonts w:eastAsia="Times New Roman" w:cs="Times New Roman"/>
              </w:rPr>
              <w:t>ndetit dhe t</w:t>
            </w:r>
            <w:r w:rsidR="001A726D" w:rsidRPr="0062716E">
              <w:rPr>
                <w:rFonts w:eastAsia="Times New Roman" w:cs="Times New Roman"/>
              </w:rPr>
              <w:t>ë</w:t>
            </w:r>
            <w:r w:rsidR="00E17EBF" w:rsidRPr="0062716E">
              <w:rPr>
                <w:rFonts w:eastAsia="Times New Roman" w:cs="Times New Roman"/>
              </w:rPr>
              <w:t xml:space="preserve"> siguris</w:t>
            </w:r>
            <w:r w:rsidR="001A726D" w:rsidRPr="0062716E">
              <w:rPr>
                <w:rFonts w:eastAsia="Times New Roman" w:cs="Times New Roman"/>
              </w:rPr>
              <w:t>ë</w:t>
            </w:r>
            <w:r w:rsidR="00E17EBF" w:rsidRPr="0062716E">
              <w:rPr>
                <w:rFonts w:eastAsia="Times New Roman" w:cs="Times New Roman"/>
              </w:rPr>
              <w:t>. K</w:t>
            </w:r>
            <w:r w:rsidR="001A726D" w:rsidRPr="0062716E">
              <w:rPr>
                <w:rFonts w:eastAsia="Times New Roman" w:cs="Times New Roman"/>
              </w:rPr>
              <w:t>ë</w:t>
            </w:r>
            <w:r w:rsidR="00E17EBF" w:rsidRPr="0062716E">
              <w:rPr>
                <w:rFonts w:eastAsia="Times New Roman" w:cs="Times New Roman"/>
              </w:rPr>
              <w:t>to do t</w:t>
            </w:r>
            <w:r w:rsidR="001A726D" w:rsidRPr="0062716E">
              <w:rPr>
                <w:rFonts w:eastAsia="Times New Roman" w:cs="Times New Roman"/>
              </w:rPr>
              <w:t>ë</w:t>
            </w:r>
            <w:r w:rsidR="00E17EBF" w:rsidRPr="0062716E">
              <w:rPr>
                <w:rFonts w:eastAsia="Times New Roman" w:cs="Times New Roman"/>
              </w:rPr>
              <w:t xml:space="preserve"> varen nga vendi i zhvillimit t</w:t>
            </w:r>
            <w:r w:rsidR="001A726D" w:rsidRPr="0062716E">
              <w:rPr>
                <w:rFonts w:eastAsia="Times New Roman" w:cs="Times New Roman"/>
              </w:rPr>
              <w:t>ë</w:t>
            </w:r>
            <w:r w:rsidR="00E17EBF" w:rsidRPr="0062716E">
              <w:rPr>
                <w:rFonts w:eastAsia="Times New Roman" w:cs="Times New Roman"/>
              </w:rPr>
              <w:t xml:space="preserve"> kursit. </w:t>
            </w:r>
            <w:r w:rsidR="001A726D" w:rsidRPr="0062716E">
              <w:rPr>
                <w:rFonts w:eastAsia="Times New Roman" w:cs="Times New Roman"/>
              </w:rPr>
              <w:t>Ë</w:t>
            </w:r>
            <w:r w:rsidR="00E17EBF" w:rsidRPr="0062716E">
              <w:rPr>
                <w:rFonts w:eastAsia="Times New Roman" w:cs="Times New Roman"/>
              </w:rPr>
              <w:t>sht</w:t>
            </w:r>
            <w:r w:rsidR="001A726D" w:rsidRPr="0062716E">
              <w:rPr>
                <w:rFonts w:eastAsia="Times New Roman" w:cs="Times New Roman"/>
              </w:rPr>
              <w:t>ë</w:t>
            </w:r>
            <w:r w:rsidR="00E17EBF" w:rsidRPr="0062716E">
              <w:rPr>
                <w:rFonts w:eastAsia="Times New Roman" w:cs="Times New Roman"/>
              </w:rPr>
              <w:t xml:space="preserve"> p</w:t>
            </w:r>
            <w:r w:rsidR="001A726D" w:rsidRPr="0062716E">
              <w:rPr>
                <w:rFonts w:eastAsia="Times New Roman" w:cs="Times New Roman"/>
              </w:rPr>
              <w:t>ë</w:t>
            </w:r>
            <w:r w:rsidR="00E17EBF" w:rsidRPr="0062716E">
              <w:rPr>
                <w:rFonts w:eastAsia="Times New Roman" w:cs="Times New Roman"/>
              </w:rPr>
              <w:t>rgjegj</w:t>
            </w:r>
            <w:r w:rsidR="001A726D" w:rsidRPr="0062716E">
              <w:rPr>
                <w:rFonts w:eastAsia="Times New Roman" w:cs="Times New Roman"/>
              </w:rPr>
              <w:t>ë</w:t>
            </w:r>
            <w:r w:rsidR="00E17EBF" w:rsidRPr="0062716E">
              <w:rPr>
                <w:rFonts w:eastAsia="Times New Roman" w:cs="Times New Roman"/>
              </w:rPr>
              <w:t>sia e trajnerit t</w:t>
            </w:r>
            <w:r w:rsidR="001A726D" w:rsidRPr="0062716E">
              <w:rPr>
                <w:rFonts w:eastAsia="Times New Roman" w:cs="Times New Roman"/>
              </w:rPr>
              <w:t>ë</w:t>
            </w:r>
            <w:r w:rsidR="00E17EBF" w:rsidRPr="0062716E">
              <w:rPr>
                <w:rFonts w:eastAsia="Times New Roman" w:cs="Times New Roman"/>
              </w:rPr>
              <w:t xml:space="preserve"> sigurohet q</w:t>
            </w:r>
            <w:r w:rsidR="001A726D" w:rsidRPr="0062716E">
              <w:rPr>
                <w:rFonts w:eastAsia="Times New Roman" w:cs="Times New Roman"/>
              </w:rPr>
              <w:t>ë</w:t>
            </w:r>
            <w:r w:rsidR="00E17EBF" w:rsidRPr="0062716E">
              <w:rPr>
                <w:rFonts w:eastAsia="Times New Roman" w:cs="Times New Roman"/>
              </w:rPr>
              <w:t xml:space="preserve"> t</w:t>
            </w:r>
            <w:r w:rsidR="001A726D" w:rsidRPr="0062716E">
              <w:rPr>
                <w:rFonts w:eastAsia="Times New Roman" w:cs="Times New Roman"/>
              </w:rPr>
              <w:t>ë</w:t>
            </w:r>
            <w:r w:rsidR="00E17EBF" w:rsidRPr="0062716E">
              <w:rPr>
                <w:rFonts w:eastAsia="Times New Roman" w:cs="Times New Roman"/>
              </w:rPr>
              <w:t xml:space="preserve"> ket</w:t>
            </w:r>
            <w:r w:rsidR="001A726D" w:rsidRPr="0062716E">
              <w:rPr>
                <w:rFonts w:eastAsia="Times New Roman" w:cs="Times New Roman"/>
              </w:rPr>
              <w:t>ë</w:t>
            </w:r>
            <w:r w:rsidR="00E17EBF" w:rsidRPr="0062716E">
              <w:rPr>
                <w:rFonts w:eastAsia="Times New Roman" w:cs="Times New Roman"/>
              </w:rPr>
              <w:t xml:space="preserve"> informacionin e sakt</w:t>
            </w:r>
            <w:r w:rsidR="001A726D" w:rsidRPr="0062716E">
              <w:rPr>
                <w:rFonts w:eastAsia="Times New Roman" w:cs="Times New Roman"/>
              </w:rPr>
              <w:t>ë</w:t>
            </w:r>
            <w:r w:rsidR="00E17EBF" w:rsidRPr="0062716E">
              <w:rPr>
                <w:rFonts w:eastAsia="Times New Roman" w:cs="Times New Roman"/>
              </w:rPr>
              <w:t xml:space="preserve"> p</w:t>
            </w:r>
            <w:r w:rsidR="001A726D" w:rsidRPr="0062716E">
              <w:rPr>
                <w:rFonts w:eastAsia="Times New Roman" w:cs="Times New Roman"/>
              </w:rPr>
              <w:t>ë</w:t>
            </w:r>
            <w:r w:rsidR="00E17EBF" w:rsidRPr="0062716E">
              <w:rPr>
                <w:rFonts w:eastAsia="Times New Roman" w:cs="Times New Roman"/>
              </w:rPr>
              <w:t>r t’iu dh</w:t>
            </w:r>
            <w:r w:rsidR="001A726D" w:rsidRPr="0062716E">
              <w:rPr>
                <w:rFonts w:eastAsia="Times New Roman" w:cs="Times New Roman"/>
              </w:rPr>
              <w:t>ë</w:t>
            </w:r>
            <w:r w:rsidR="00E17EBF" w:rsidRPr="0062716E">
              <w:rPr>
                <w:rFonts w:eastAsia="Times New Roman" w:cs="Times New Roman"/>
              </w:rPr>
              <w:t>n</w:t>
            </w:r>
            <w:r w:rsidR="001A726D" w:rsidRPr="0062716E">
              <w:rPr>
                <w:rFonts w:eastAsia="Times New Roman" w:cs="Times New Roman"/>
              </w:rPr>
              <w:t>ë</w:t>
            </w:r>
            <w:r w:rsidR="00E17EBF" w:rsidRPr="0062716E">
              <w:rPr>
                <w:rFonts w:eastAsia="Times New Roman" w:cs="Times New Roman"/>
              </w:rPr>
              <w:t xml:space="preserve"> pjes</w:t>
            </w:r>
            <w:r w:rsidR="001A726D" w:rsidRPr="0062716E">
              <w:rPr>
                <w:rFonts w:eastAsia="Times New Roman" w:cs="Times New Roman"/>
              </w:rPr>
              <w:t>ë</w:t>
            </w:r>
            <w:r w:rsidR="00E17EBF" w:rsidRPr="0062716E">
              <w:rPr>
                <w:rFonts w:eastAsia="Times New Roman" w:cs="Times New Roman"/>
              </w:rPr>
              <w:t>marr</w:t>
            </w:r>
            <w:r w:rsidR="001A726D" w:rsidRPr="0062716E">
              <w:rPr>
                <w:rFonts w:eastAsia="Times New Roman" w:cs="Times New Roman"/>
              </w:rPr>
              <w:t>ë</w:t>
            </w:r>
            <w:r w:rsidR="00E17EBF" w:rsidRPr="0062716E">
              <w:rPr>
                <w:rFonts w:eastAsia="Times New Roman" w:cs="Times New Roman"/>
              </w:rPr>
              <w:t>sve</w:t>
            </w:r>
            <w:r w:rsidR="003959B9" w:rsidRPr="0062716E">
              <w:rPr>
                <w:rFonts w:eastAsia="Times New Roman" w:cs="Times New Roman"/>
              </w:rPr>
              <w:t>.</w:t>
            </w:r>
          </w:p>
        </w:tc>
      </w:tr>
      <w:tr w:rsidR="003959B9" w:rsidRPr="0062716E" w:rsidTr="001B15DC">
        <w:trPr>
          <w:trHeight w:val="1451"/>
        </w:trPr>
        <w:tc>
          <w:tcPr>
            <w:tcW w:w="1601" w:type="dxa"/>
          </w:tcPr>
          <w:p w:rsidR="003959B9" w:rsidRPr="0062716E" w:rsidRDefault="00E97BCB" w:rsidP="00E17EBF">
            <w:pPr>
              <w:pStyle w:val="Subtitle"/>
              <w:rPr>
                <w:rFonts w:eastAsia="Times New Roman"/>
              </w:rPr>
            </w:pPr>
            <w:r w:rsidRPr="0062716E">
              <w:rPr>
                <w:rFonts w:eastAsia="Times New Roman"/>
              </w:rPr>
              <w:t>Sl</w:t>
            </w:r>
            <w:r w:rsidR="00E17EBF" w:rsidRPr="0062716E">
              <w:rPr>
                <w:rFonts w:eastAsia="Times New Roman"/>
              </w:rPr>
              <w:t>ajdi</w:t>
            </w:r>
            <w:r w:rsidRPr="0062716E">
              <w:rPr>
                <w:rFonts w:eastAsia="Times New Roman"/>
              </w:rPr>
              <w:t xml:space="preserve"> 3</w:t>
            </w:r>
          </w:p>
        </w:tc>
        <w:tc>
          <w:tcPr>
            <w:tcW w:w="7472" w:type="dxa"/>
            <w:gridSpan w:val="2"/>
          </w:tcPr>
          <w:p w:rsidR="003959B9" w:rsidRPr="0062716E" w:rsidRDefault="00E17EBF" w:rsidP="00E17EBF">
            <w:pPr>
              <w:tabs>
                <w:tab w:val="left" w:pos="426"/>
                <w:tab w:val="left" w:pos="851"/>
              </w:tabs>
              <w:spacing w:line="280" w:lineRule="exact"/>
              <w:rPr>
                <w:rStyle w:val="SubtitleChar"/>
                <w:rFonts w:eastAsia="Times New Roman" w:cs="Times New Roman"/>
                <w:b/>
                <w:iCs w:val="0"/>
                <w:color w:val="auto"/>
                <w:szCs w:val="22"/>
              </w:rPr>
            </w:pPr>
            <w:r w:rsidRPr="0062716E">
              <w:rPr>
                <w:rFonts w:eastAsia="Times New Roman" w:cs="Times New Roman"/>
              </w:rPr>
              <w:t>K</w:t>
            </w:r>
            <w:r w:rsidR="001A726D" w:rsidRPr="0062716E">
              <w:rPr>
                <w:rFonts w:eastAsia="Times New Roman" w:cs="Times New Roman"/>
              </w:rPr>
              <w:t>ë</w:t>
            </w:r>
            <w:r w:rsidRPr="0062716E">
              <w:rPr>
                <w:rFonts w:eastAsia="Times New Roman" w:cs="Times New Roman"/>
              </w:rPr>
              <w:t>tu jepet informacion baz</w:t>
            </w:r>
            <w:r w:rsidR="001A726D" w:rsidRPr="0062716E">
              <w:rPr>
                <w:rFonts w:eastAsia="Times New Roman" w:cs="Times New Roman"/>
              </w:rPr>
              <w:t>ë</w:t>
            </w:r>
            <w:r w:rsidRPr="0062716E">
              <w:rPr>
                <w:rFonts w:eastAsia="Times New Roman" w:cs="Times New Roman"/>
              </w:rPr>
              <w:t xml:space="preserve"> i kursit p</w:t>
            </w:r>
            <w:r w:rsidR="001A726D" w:rsidRPr="0062716E">
              <w:rPr>
                <w:rFonts w:eastAsia="Times New Roman" w:cs="Times New Roman"/>
              </w:rPr>
              <w:t>ë</w:t>
            </w:r>
            <w:r w:rsidRPr="0062716E">
              <w:rPr>
                <w:rFonts w:eastAsia="Times New Roman" w:cs="Times New Roman"/>
              </w:rPr>
              <w:t>r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 xml:space="preserve">sit: titulli i kursit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“Trajnim Baz</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p</w:t>
            </w:r>
            <w:r w:rsidR="001A726D" w:rsidRPr="0062716E">
              <w:rPr>
                <w:rFonts w:eastAsia="Times New Roman" w:cs="Times New Roman"/>
              </w:rPr>
              <w:t>ë</w:t>
            </w:r>
            <w:r w:rsidRPr="0062716E">
              <w:rPr>
                <w:rFonts w:eastAsia="Times New Roman" w:cs="Times New Roman"/>
              </w:rPr>
              <w:t>r Krimin Kibernetik dhe p</w:t>
            </w:r>
            <w:r w:rsidR="001A726D" w:rsidRPr="0062716E">
              <w:rPr>
                <w:rFonts w:eastAsia="Times New Roman" w:cs="Times New Roman"/>
              </w:rPr>
              <w:t>ë</w:t>
            </w:r>
            <w:r w:rsidRPr="0062716E">
              <w:rPr>
                <w:rFonts w:eastAsia="Times New Roman" w:cs="Times New Roman"/>
              </w:rPr>
              <w:t>r Provat Elektronike</w:t>
            </w:r>
            <w:r w:rsidR="003959B9" w:rsidRPr="0062716E">
              <w:rPr>
                <w:rFonts w:eastAsia="Times New Roman" w:cs="Times New Roman"/>
              </w:rPr>
              <w:t xml:space="preserve">”. </w:t>
            </w:r>
            <w:r w:rsidRPr="0062716E">
              <w:rPr>
                <w:rFonts w:eastAsia="Times New Roman" w:cs="Times New Roman"/>
              </w:rPr>
              <w:t xml:space="preserve">Ai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zhvilluar si nj</w:t>
            </w:r>
            <w:r w:rsidR="001A726D" w:rsidRPr="0062716E">
              <w:rPr>
                <w:rFonts w:eastAsia="Times New Roman" w:cs="Times New Roman"/>
              </w:rPr>
              <w:t>ë</w:t>
            </w:r>
            <w:r w:rsidRPr="0062716E">
              <w:rPr>
                <w:rFonts w:eastAsia="Times New Roman" w:cs="Times New Roman"/>
              </w:rPr>
              <w:t xml:space="preserve"> produkt i Projektit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rbashk</w:t>
            </w:r>
            <w:r w:rsidR="001A726D" w:rsidRPr="0062716E">
              <w:rPr>
                <w:rFonts w:eastAsia="Times New Roman" w:cs="Times New Roman"/>
              </w:rPr>
              <w:t>ë</w:t>
            </w:r>
            <w:r w:rsidRPr="0062716E">
              <w:rPr>
                <w:rFonts w:eastAsia="Times New Roman" w:cs="Times New Roman"/>
              </w:rPr>
              <w:t>t nd</w:t>
            </w:r>
            <w:r w:rsidR="001A726D" w:rsidRPr="0062716E">
              <w:rPr>
                <w:rFonts w:eastAsia="Times New Roman" w:cs="Times New Roman"/>
              </w:rPr>
              <w:t>ë</w:t>
            </w:r>
            <w:r w:rsidRPr="0062716E">
              <w:rPr>
                <w:rFonts w:eastAsia="Times New Roman" w:cs="Times New Roman"/>
              </w:rPr>
              <w:t>rmjet Bashkimit Evropian dhe K</w:t>
            </w:r>
            <w:r w:rsidR="001A726D" w:rsidRPr="0062716E">
              <w:rPr>
                <w:rFonts w:eastAsia="Times New Roman" w:cs="Times New Roman"/>
              </w:rPr>
              <w:t>ë</w:t>
            </w:r>
            <w:r w:rsidRPr="0062716E">
              <w:rPr>
                <w:rFonts w:eastAsia="Times New Roman" w:cs="Times New Roman"/>
              </w:rPr>
              <w:t>shillit t</w:t>
            </w:r>
            <w:r w:rsidR="001A726D" w:rsidRPr="0062716E">
              <w:rPr>
                <w:rFonts w:eastAsia="Times New Roman" w:cs="Times New Roman"/>
              </w:rPr>
              <w:t>ë</w:t>
            </w:r>
            <w:r w:rsidRPr="0062716E">
              <w:rPr>
                <w:rFonts w:eastAsia="Times New Roman" w:cs="Times New Roman"/>
              </w:rPr>
              <w:t xml:space="preserve"> Evrop</w:t>
            </w:r>
            <w:r w:rsidR="001A726D" w:rsidRPr="0062716E">
              <w:rPr>
                <w:rFonts w:eastAsia="Times New Roman" w:cs="Times New Roman"/>
              </w:rPr>
              <w:t>ë</w:t>
            </w:r>
            <w:r w:rsidRPr="0062716E">
              <w:rPr>
                <w:rFonts w:eastAsia="Times New Roman" w:cs="Times New Roman"/>
              </w:rPr>
              <w:t>s p</w:t>
            </w:r>
            <w:r w:rsidR="001A726D" w:rsidRPr="0062716E">
              <w:rPr>
                <w:rFonts w:eastAsia="Times New Roman" w:cs="Times New Roman"/>
              </w:rPr>
              <w:t>ë</w:t>
            </w:r>
            <w:r w:rsidRPr="0062716E">
              <w:rPr>
                <w:rFonts w:eastAsia="Times New Roman" w:cs="Times New Roman"/>
              </w:rPr>
              <w:t>r Bashk</w:t>
            </w:r>
            <w:r w:rsidR="001A726D" w:rsidRPr="0062716E">
              <w:rPr>
                <w:rFonts w:eastAsia="Times New Roman" w:cs="Times New Roman"/>
              </w:rPr>
              <w:t>ë</w:t>
            </w:r>
            <w:r w:rsidRPr="0062716E">
              <w:rPr>
                <w:rFonts w:eastAsia="Times New Roman" w:cs="Times New Roman"/>
              </w:rPr>
              <w:t>punimin Rajonal p</w:t>
            </w:r>
            <w:r w:rsidR="001A726D" w:rsidRPr="0062716E">
              <w:rPr>
                <w:rFonts w:eastAsia="Times New Roman" w:cs="Times New Roman"/>
              </w:rPr>
              <w:t>ë</w:t>
            </w:r>
            <w:r w:rsidRPr="0062716E">
              <w:rPr>
                <w:rFonts w:eastAsia="Times New Roman" w:cs="Times New Roman"/>
              </w:rPr>
              <w:t>r Krimin Kibernetik n</w:t>
            </w:r>
            <w:r w:rsidR="001A726D" w:rsidRPr="0062716E">
              <w:rPr>
                <w:rFonts w:eastAsia="Times New Roman" w:cs="Times New Roman"/>
              </w:rPr>
              <w:t>ë</w:t>
            </w:r>
            <w:r w:rsidRPr="0062716E">
              <w:rPr>
                <w:rFonts w:eastAsia="Times New Roman" w:cs="Times New Roman"/>
              </w:rPr>
              <w:t xml:space="preserve"> rajonin e IPA-s</w:t>
            </w:r>
            <w:r w:rsidR="003959B9" w:rsidRPr="0062716E">
              <w:rPr>
                <w:rFonts w:eastAsia="Times New Roman" w:cs="Times New Roman"/>
              </w:rPr>
              <w:t>.</w:t>
            </w:r>
          </w:p>
        </w:tc>
      </w:tr>
      <w:tr w:rsidR="003959B9" w:rsidRPr="0062716E" w:rsidTr="001B15DC">
        <w:trPr>
          <w:trHeight w:val="2159"/>
        </w:trPr>
        <w:tc>
          <w:tcPr>
            <w:tcW w:w="1601" w:type="dxa"/>
          </w:tcPr>
          <w:p w:rsidR="00E97BCB" w:rsidRPr="0062716E" w:rsidRDefault="00E97BCB" w:rsidP="00FB3AE5">
            <w:pPr>
              <w:pStyle w:val="Subtitle"/>
              <w:rPr>
                <w:rFonts w:eastAsia="Times New Roman"/>
              </w:rPr>
            </w:pPr>
            <w:r w:rsidRPr="0062716E">
              <w:rPr>
                <w:rFonts w:eastAsia="Times New Roman"/>
              </w:rPr>
              <w:t>Sl</w:t>
            </w:r>
            <w:r w:rsidR="00E17EBF" w:rsidRPr="0062716E">
              <w:rPr>
                <w:rFonts w:eastAsia="Times New Roman"/>
              </w:rPr>
              <w:t>ajdi</w:t>
            </w:r>
            <w:r w:rsidRPr="0062716E">
              <w:rPr>
                <w:rFonts w:eastAsia="Times New Roman"/>
              </w:rPr>
              <w:t xml:space="preserve"> 4</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Pr>
          <w:p w:rsidR="003959B9" w:rsidRPr="0062716E" w:rsidRDefault="00E17EBF" w:rsidP="003959B9">
            <w:pPr>
              <w:tabs>
                <w:tab w:val="left" w:pos="426"/>
                <w:tab w:val="left" w:pos="851"/>
              </w:tabs>
              <w:spacing w:line="280" w:lineRule="exact"/>
              <w:rPr>
                <w:rFonts w:eastAsia="Times New Roman" w:cs="Times New Roman"/>
              </w:rPr>
            </w:pPr>
            <w:r w:rsidRPr="0062716E">
              <w:rPr>
                <w:rFonts w:eastAsia="Times New Roman" w:cs="Times New Roman"/>
              </w:rPr>
              <w:t>Synimet e sesionit jan</w:t>
            </w:r>
            <w:r w:rsidR="001A726D" w:rsidRPr="0062716E">
              <w:rPr>
                <w:rFonts w:eastAsia="Times New Roman" w:cs="Times New Roman"/>
              </w:rPr>
              <w:t>ë</w:t>
            </w:r>
            <w:r w:rsidRPr="0062716E">
              <w:rPr>
                <w:rFonts w:eastAsia="Times New Roman" w:cs="Times New Roman"/>
              </w:rPr>
              <w:t xml:space="preserve"> renditur si m</w:t>
            </w:r>
            <w:r w:rsidR="001A726D" w:rsidRPr="0062716E">
              <w:rPr>
                <w:rFonts w:eastAsia="Times New Roman" w:cs="Times New Roman"/>
              </w:rPr>
              <w:t>ë</w:t>
            </w:r>
            <w:r w:rsidRPr="0062716E">
              <w:rPr>
                <w:rFonts w:eastAsia="Times New Roman" w:cs="Times New Roman"/>
              </w:rPr>
              <w:t xml:space="preserve"> posht</w:t>
            </w:r>
            <w:r w:rsidR="001A726D" w:rsidRPr="0062716E">
              <w:rPr>
                <w:rFonts w:eastAsia="Times New Roman" w:cs="Times New Roman"/>
              </w:rPr>
              <w:t>ë</w:t>
            </w:r>
            <w:r w:rsidR="003959B9" w:rsidRPr="0062716E">
              <w:rPr>
                <w:rFonts w:eastAsia="Times New Roman" w:cs="Times New Roman"/>
              </w:rPr>
              <w:t>:</w:t>
            </w:r>
          </w:p>
          <w:p w:rsidR="003959B9" w:rsidRPr="0062716E" w:rsidRDefault="00E17EBF" w:rsidP="003959B9">
            <w:pPr>
              <w:pStyle w:val="bul1"/>
              <w:rPr>
                <w:lang w:val="sq-AL"/>
              </w:rPr>
            </w:pPr>
            <w:r w:rsidRPr="0062716E">
              <w:rPr>
                <w:lang w:val="sq-AL"/>
              </w:rPr>
              <w:t>Pa</w:t>
            </w:r>
            <w:r w:rsidR="00985C53" w:rsidRPr="0062716E">
              <w:rPr>
                <w:lang w:val="sq-AL"/>
              </w:rPr>
              <w:t>j</w:t>
            </w:r>
            <w:r w:rsidRPr="0062716E">
              <w:rPr>
                <w:lang w:val="sq-AL"/>
              </w:rPr>
              <w:t>isja e pjes</w:t>
            </w:r>
            <w:r w:rsidR="001A726D" w:rsidRPr="0062716E">
              <w:rPr>
                <w:lang w:val="sq-AL"/>
              </w:rPr>
              <w:t>ë</w:t>
            </w:r>
            <w:r w:rsidRPr="0062716E">
              <w:rPr>
                <w:lang w:val="sq-AL"/>
              </w:rPr>
              <w:t>marr</w:t>
            </w:r>
            <w:r w:rsidR="001A726D" w:rsidRPr="0062716E">
              <w:rPr>
                <w:lang w:val="sq-AL"/>
              </w:rPr>
              <w:t>ë</w:t>
            </w:r>
            <w:r w:rsidRPr="0062716E">
              <w:rPr>
                <w:lang w:val="sq-AL"/>
              </w:rPr>
              <w:t>sve me informacion p</w:t>
            </w:r>
            <w:r w:rsidR="001A726D" w:rsidRPr="0062716E">
              <w:rPr>
                <w:lang w:val="sq-AL"/>
              </w:rPr>
              <w:t>ë</w:t>
            </w:r>
            <w:r w:rsidRPr="0062716E">
              <w:rPr>
                <w:lang w:val="sq-AL"/>
              </w:rPr>
              <w:t>r nevoj</w:t>
            </w:r>
            <w:r w:rsidR="001A726D" w:rsidRPr="0062716E">
              <w:rPr>
                <w:lang w:val="sq-AL"/>
              </w:rPr>
              <w:t>ë</w:t>
            </w:r>
            <w:r w:rsidRPr="0062716E">
              <w:rPr>
                <w:lang w:val="sq-AL"/>
              </w:rPr>
              <w:t>n p</w:t>
            </w:r>
            <w:r w:rsidR="001A726D" w:rsidRPr="0062716E">
              <w:rPr>
                <w:lang w:val="sq-AL"/>
              </w:rPr>
              <w:t>ë</w:t>
            </w:r>
            <w:r w:rsidRPr="0062716E">
              <w:rPr>
                <w:lang w:val="sq-AL"/>
              </w:rPr>
              <w:t>r kurs trajnimi dhe synimi dhe objektivat e tij</w:t>
            </w:r>
            <w:r w:rsidR="003959B9" w:rsidRPr="0062716E">
              <w:rPr>
                <w:lang w:val="sq-AL"/>
              </w:rPr>
              <w:t xml:space="preserve">. </w:t>
            </w:r>
          </w:p>
          <w:p w:rsidR="003959B9" w:rsidRPr="0062716E" w:rsidRDefault="00E17EBF" w:rsidP="003959B9">
            <w:pPr>
              <w:pStyle w:val="bul1"/>
              <w:rPr>
                <w:lang w:val="sq-AL"/>
              </w:rPr>
            </w:pPr>
            <w:r w:rsidRPr="0062716E">
              <w:rPr>
                <w:lang w:val="sq-AL"/>
              </w:rPr>
              <w:t>Garantimi q</w:t>
            </w:r>
            <w:r w:rsidR="001A726D" w:rsidRPr="0062716E">
              <w:rPr>
                <w:lang w:val="sq-AL"/>
              </w:rPr>
              <w:t>ë</w:t>
            </w:r>
            <w:r w:rsidRPr="0062716E">
              <w:rPr>
                <w:lang w:val="sq-AL"/>
              </w:rPr>
              <w:t xml:space="preserve"> ata t</w:t>
            </w:r>
            <w:r w:rsidR="001A726D" w:rsidRPr="0062716E">
              <w:rPr>
                <w:lang w:val="sq-AL"/>
              </w:rPr>
              <w:t>ë</w:t>
            </w:r>
            <w:r w:rsidRPr="0062716E">
              <w:rPr>
                <w:lang w:val="sq-AL"/>
              </w:rPr>
              <w:t xml:space="preserve"> ken</w:t>
            </w:r>
            <w:r w:rsidR="001A726D" w:rsidRPr="0062716E">
              <w:rPr>
                <w:lang w:val="sq-AL"/>
              </w:rPr>
              <w:t>ë</w:t>
            </w:r>
            <w:r w:rsidRPr="0062716E">
              <w:rPr>
                <w:lang w:val="sq-AL"/>
              </w:rPr>
              <w:t xml:space="preserve"> informacion t</w:t>
            </w:r>
            <w:r w:rsidR="001A726D" w:rsidRPr="0062716E">
              <w:rPr>
                <w:lang w:val="sq-AL"/>
              </w:rPr>
              <w:t>ë</w:t>
            </w:r>
            <w:r w:rsidRPr="0062716E">
              <w:rPr>
                <w:lang w:val="sq-AL"/>
              </w:rPr>
              <w:t xml:space="preserve"> mjaftuesh</w:t>
            </w:r>
            <w:r w:rsidR="001A726D" w:rsidRPr="0062716E">
              <w:rPr>
                <w:lang w:val="sq-AL"/>
              </w:rPr>
              <w:t>ë</w:t>
            </w:r>
            <w:r w:rsidRPr="0062716E">
              <w:rPr>
                <w:lang w:val="sq-AL"/>
              </w:rPr>
              <w:t>m n</w:t>
            </w:r>
            <w:r w:rsidR="001A726D" w:rsidRPr="0062716E">
              <w:rPr>
                <w:lang w:val="sq-AL"/>
              </w:rPr>
              <w:t>ë</w:t>
            </w:r>
            <w:r w:rsidRPr="0062716E">
              <w:rPr>
                <w:lang w:val="sq-AL"/>
              </w:rPr>
              <w:t xml:space="preserve"> lidhje me programin e aktiviteteve dhe kalendarin e tyre</w:t>
            </w:r>
            <w:r w:rsidR="003959B9" w:rsidRPr="0062716E">
              <w:rPr>
                <w:lang w:val="sq-AL"/>
              </w:rPr>
              <w:t xml:space="preserve">.  </w:t>
            </w:r>
          </w:p>
          <w:p w:rsidR="003959B9" w:rsidRPr="0062716E" w:rsidRDefault="00E17EBF" w:rsidP="003959B9">
            <w:pPr>
              <w:pStyle w:val="bul1"/>
              <w:rPr>
                <w:lang w:val="sq-AL"/>
              </w:rPr>
            </w:pPr>
            <w:r w:rsidRPr="0062716E">
              <w:rPr>
                <w:lang w:val="sq-AL"/>
              </w:rPr>
              <w:t>Ofrimi i informacionit p</w:t>
            </w:r>
            <w:r w:rsidR="001A726D" w:rsidRPr="0062716E">
              <w:rPr>
                <w:lang w:val="sq-AL"/>
              </w:rPr>
              <w:t>ë</w:t>
            </w:r>
            <w:r w:rsidRPr="0062716E">
              <w:rPr>
                <w:lang w:val="sq-AL"/>
              </w:rPr>
              <w:t xml:space="preserve">r </w:t>
            </w:r>
            <w:r w:rsidR="00837A64" w:rsidRPr="0062716E">
              <w:rPr>
                <w:lang w:val="sq-AL"/>
              </w:rPr>
              <w:t>detajet administrative, t</w:t>
            </w:r>
            <w:r w:rsidR="001A726D" w:rsidRPr="0062716E">
              <w:rPr>
                <w:lang w:val="sq-AL"/>
              </w:rPr>
              <w:t>ë</w:t>
            </w:r>
            <w:r w:rsidR="00837A64" w:rsidRPr="0062716E">
              <w:rPr>
                <w:lang w:val="sq-AL"/>
              </w:rPr>
              <w:t xml:space="preserve"> siguris</w:t>
            </w:r>
            <w:r w:rsidR="001A726D" w:rsidRPr="0062716E">
              <w:rPr>
                <w:lang w:val="sq-AL"/>
              </w:rPr>
              <w:t>ë</w:t>
            </w:r>
            <w:r w:rsidR="00837A64" w:rsidRPr="0062716E">
              <w:rPr>
                <w:lang w:val="sq-AL"/>
              </w:rPr>
              <w:t xml:space="preserve"> dhe t</w:t>
            </w:r>
            <w:r w:rsidR="001A726D" w:rsidRPr="0062716E">
              <w:rPr>
                <w:lang w:val="sq-AL"/>
              </w:rPr>
              <w:t>ë</w:t>
            </w:r>
            <w:r w:rsidR="00837A64" w:rsidRPr="0062716E">
              <w:rPr>
                <w:lang w:val="sq-AL"/>
              </w:rPr>
              <w:t xml:space="preserve"> sh</w:t>
            </w:r>
            <w:r w:rsidR="001A726D" w:rsidRPr="0062716E">
              <w:rPr>
                <w:lang w:val="sq-AL"/>
              </w:rPr>
              <w:t>ë</w:t>
            </w:r>
            <w:r w:rsidR="00837A64" w:rsidRPr="0062716E">
              <w:rPr>
                <w:lang w:val="sq-AL"/>
              </w:rPr>
              <w:t>ndetit t</w:t>
            </w:r>
            <w:r w:rsidR="001A726D" w:rsidRPr="0062716E">
              <w:rPr>
                <w:lang w:val="sq-AL"/>
              </w:rPr>
              <w:t>ë</w:t>
            </w:r>
            <w:r w:rsidR="00837A64" w:rsidRPr="0062716E">
              <w:rPr>
                <w:lang w:val="sq-AL"/>
              </w:rPr>
              <w:t xml:space="preserve"> kursit</w:t>
            </w:r>
            <w:r w:rsidR="003959B9" w:rsidRPr="0062716E">
              <w:rPr>
                <w:lang w:val="sq-AL"/>
              </w:rPr>
              <w:t xml:space="preserve">. </w:t>
            </w:r>
          </w:p>
          <w:p w:rsidR="003959B9" w:rsidRPr="0062716E" w:rsidRDefault="00837A64" w:rsidP="00837A64">
            <w:pPr>
              <w:pStyle w:val="bul1"/>
              <w:rPr>
                <w:rStyle w:val="SubtitleChar"/>
                <w:rFonts w:ascii="Verdana" w:eastAsia="Calibri" w:hAnsi="Verdana" w:cs="Times New Roman"/>
                <w:b/>
                <w:iCs w:val="0"/>
                <w:color w:val="auto"/>
                <w:lang w:val="sq-AL"/>
              </w:rPr>
            </w:pPr>
            <w:r w:rsidRPr="0062716E">
              <w:rPr>
                <w:lang w:val="sq-AL"/>
              </w:rPr>
              <w:t>Prezantimi i pjes</w:t>
            </w:r>
            <w:r w:rsidR="001A726D" w:rsidRPr="0062716E">
              <w:rPr>
                <w:lang w:val="sq-AL"/>
              </w:rPr>
              <w:t>ë</w:t>
            </w:r>
            <w:r w:rsidRPr="0062716E">
              <w:rPr>
                <w:lang w:val="sq-AL"/>
              </w:rPr>
              <w:t>marr</w:t>
            </w:r>
            <w:r w:rsidR="001A726D" w:rsidRPr="0062716E">
              <w:rPr>
                <w:lang w:val="sq-AL"/>
              </w:rPr>
              <w:t>ë</w:t>
            </w:r>
            <w:r w:rsidRPr="0062716E">
              <w:rPr>
                <w:lang w:val="sq-AL"/>
              </w:rPr>
              <w:t>sve me trajner</w:t>
            </w:r>
            <w:r w:rsidR="001A726D" w:rsidRPr="0062716E">
              <w:rPr>
                <w:lang w:val="sq-AL"/>
              </w:rPr>
              <w:t>ë</w:t>
            </w:r>
            <w:r w:rsidRPr="0062716E">
              <w:rPr>
                <w:lang w:val="sq-AL"/>
              </w:rPr>
              <w:t>t dhe pjes</w:t>
            </w:r>
            <w:r w:rsidR="001A726D" w:rsidRPr="0062716E">
              <w:rPr>
                <w:lang w:val="sq-AL"/>
              </w:rPr>
              <w:t>ë</w:t>
            </w:r>
            <w:r w:rsidRPr="0062716E">
              <w:rPr>
                <w:lang w:val="sq-AL"/>
              </w:rPr>
              <w:t>marr</w:t>
            </w:r>
            <w:r w:rsidR="001A726D" w:rsidRPr="0062716E">
              <w:rPr>
                <w:lang w:val="sq-AL"/>
              </w:rPr>
              <w:t>ë</w:t>
            </w:r>
            <w:r w:rsidRPr="0062716E">
              <w:rPr>
                <w:lang w:val="sq-AL"/>
              </w:rPr>
              <w:t>sit e tjer</w:t>
            </w:r>
            <w:r w:rsidR="001A726D" w:rsidRPr="0062716E">
              <w:rPr>
                <w:lang w:val="sq-AL"/>
              </w:rPr>
              <w:t>ë</w:t>
            </w:r>
            <w:r w:rsidR="00E97BCB" w:rsidRPr="0062716E">
              <w:rPr>
                <w:lang w:val="sq-AL"/>
              </w:rPr>
              <w:t>.</w:t>
            </w:r>
          </w:p>
        </w:tc>
      </w:tr>
      <w:tr w:rsidR="003959B9" w:rsidRPr="0062716E" w:rsidTr="001B15DC">
        <w:trPr>
          <w:trHeight w:val="2672"/>
        </w:trPr>
        <w:tc>
          <w:tcPr>
            <w:tcW w:w="1601" w:type="dxa"/>
            <w:tcBorders>
              <w:bottom w:val="single" w:sz="4" w:space="0" w:color="000000"/>
            </w:tcBorders>
          </w:tcPr>
          <w:p w:rsidR="00E97BCB" w:rsidRPr="0062716E" w:rsidRDefault="00E97BCB" w:rsidP="00FB3AE5">
            <w:pPr>
              <w:pStyle w:val="Subtitle"/>
              <w:rPr>
                <w:rFonts w:eastAsia="Times New Roman"/>
              </w:rPr>
            </w:pPr>
            <w:r w:rsidRPr="0062716E">
              <w:rPr>
                <w:rFonts w:eastAsia="Times New Roman"/>
              </w:rPr>
              <w:t>Sl</w:t>
            </w:r>
            <w:r w:rsidR="00837A64" w:rsidRPr="0062716E">
              <w:rPr>
                <w:rFonts w:eastAsia="Times New Roman"/>
              </w:rPr>
              <w:t>ajdi</w:t>
            </w:r>
            <w:r w:rsidRPr="0062716E">
              <w:rPr>
                <w:rFonts w:eastAsia="Times New Roman"/>
              </w:rPr>
              <w:t xml:space="preserve"> 5</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Borders>
              <w:bottom w:val="single" w:sz="4" w:space="0" w:color="000000"/>
            </w:tcBorders>
          </w:tcPr>
          <w:p w:rsidR="003959B9" w:rsidRPr="0062716E" w:rsidRDefault="00837A64" w:rsidP="003959B9">
            <w:pPr>
              <w:spacing w:line="280" w:lineRule="exact"/>
              <w:rPr>
                <w:rFonts w:eastAsia="Times New Roman" w:cs="Times New Roman"/>
              </w:rPr>
            </w:pPr>
            <w:r w:rsidRPr="0062716E">
              <w:rPr>
                <w:rFonts w:eastAsia="Times New Roman" w:cs="Times New Roman"/>
              </w:rPr>
              <w:t>Objektivat individual</w:t>
            </w:r>
            <w:r w:rsidR="00873577" w:rsidRPr="0062716E">
              <w:rPr>
                <w:rFonts w:eastAsia="Times New Roman" w:cs="Times New Roman"/>
              </w:rPr>
              <w:t>e</w:t>
            </w:r>
            <w:r w:rsidRPr="0062716E">
              <w:rPr>
                <w:rFonts w:eastAsia="Times New Roman" w:cs="Times New Roman"/>
              </w:rPr>
              <w:t xml:space="preserve"> jan</w:t>
            </w:r>
            <w:r w:rsidR="001A726D" w:rsidRPr="0062716E">
              <w:rPr>
                <w:rFonts w:eastAsia="Times New Roman" w:cs="Times New Roman"/>
              </w:rPr>
              <w:t>ë</w:t>
            </w:r>
            <w:r w:rsidRPr="0062716E">
              <w:rPr>
                <w:rFonts w:eastAsia="Times New Roman" w:cs="Times New Roman"/>
              </w:rPr>
              <w:t xml:space="preserve"> gj</w:t>
            </w:r>
            <w:r w:rsidR="001A726D" w:rsidRPr="0062716E">
              <w:rPr>
                <w:rFonts w:eastAsia="Times New Roman" w:cs="Times New Roman"/>
              </w:rPr>
              <w:t>ë</w:t>
            </w:r>
            <w:r w:rsidRPr="0062716E">
              <w:rPr>
                <w:rFonts w:eastAsia="Times New Roman" w:cs="Times New Roman"/>
              </w:rPr>
              <w:t>rat q</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sesionit. K</w:t>
            </w:r>
            <w:r w:rsidR="001A726D" w:rsidRPr="0062716E">
              <w:rPr>
                <w:rFonts w:eastAsia="Times New Roman" w:cs="Times New Roman"/>
              </w:rPr>
              <w:t>ë</w:t>
            </w:r>
            <w:r w:rsidRPr="0062716E">
              <w:rPr>
                <w:rFonts w:eastAsia="Times New Roman" w:cs="Times New Roman"/>
              </w:rPr>
              <w:t>to objektiva mund t</w:t>
            </w:r>
            <w:r w:rsidR="001A726D" w:rsidRPr="0062716E">
              <w:rPr>
                <w:rFonts w:eastAsia="Times New Roman" w:cs="Times New Roman"/>
              </w:rPr>
              <w:t>ë</w:t>
            </w:r>
            <w:r w:rsidRPr="0062716E">
              <w:rPr>
                <w:rFonts w:eastAsia="Times New Roman" w:cs="Times New Roman"/>
              </w:rPr>
              <w:t xml:space="preserve"> provohen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testuar njohurit</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kan</w:t>
            </w:r>
            <w:r w:rsidR="001A726D" w:rsidRPr="0062716E">
              <w:rPr>
                <w:rFonts w:eastAsia="Times New Roman" w:cs="Times New Roman"/>
              </w:rPr>
              <w:t>ë</w:t>
            </w:r>
            <w:r w:rsidRPr="0062716E">
              <w:rPr>
                <w:rFonts w:eastAsia="Times New Roman" w:cs="Times New Roman"/>
              </w:rPr>
              <w:t xml:space="preserve"> fituar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dhe t’i lejojn</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jn</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simin e trajnimit.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duhet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3959B9" w:rsidRPr="0062716E">
              <w:rPr>
                <w:rFonts w:eastAsia="Times New Roman" w:cs="Times New Roman"/>
              </w:rPr>
              <w:t>:</w:t>
            </w:r>
          </w:p>
          <w:p w:rsidR="003959B9" w:rsidRPr="0062716E" w:rsidRDefault="003959B9" w:rsidP="003959B9">
            <w:pPr>
              <w:pStyle w:val="bul1"/>
              <w:rPr>
                <w:lang w:val="sq-AL"/>
              </w:rPr>
            </w:pPr>
            <w:r w:rsidRPr="0062716E">
              <w:rPr>
                <w:lang w:val="sq-AL"/>
              </w:rPr>
              <w:t>Identif</w:t>
            </w:r>
            <w:r w:rsidR="00837A64" w:rsidRPr="0062716E">
              <w:rPr>
                <w:lang w:val="sq-AL"/>
              </w:rPr>
              <w:t>ikojn</w:t>
            </w:r>
            <w:r w:rsidR="001A726D" w:rsidRPr="0062716E">
              <w:rPr>
                <w:lang w:val="sq-AL"/>
              </w:rPr>
              <w:t>ë</w:t>
            </w:r>
            <w:r w:rsidR="00837A64" w:rsidRPr="0062716E">
              <w:rPr>
                <w:lang w:val="sq-AL"/>
              </w:rPr>
              <w:t xml:space="preserve"> trajner</w:t>
            </w:r>
            <w:r w:rsidR="001A726D" w:rsidRPr="0062716E">
              <w:rPr>
                <w:lang w:val="sq-AL"/>
              </w:rPr>
              <w:t>ë</w:t>
            </w:r>
            <w:r w:rsidR="00837A64" w:rsidRPr="0062716E">
              <w:rPr>
                <w:lang w:val="sq-AL"/>
              </w:rPr>
              <w:t>t dhe koleg</w:t>
            </w:r>
            <w:r w:rsidR="001A726D" w:rsidRPr="0062716E">
              <w:rPr>
                <w:lang w:val="sq-AL"/>
              </w:rPr>
              <w:t>ë</w:t>
            </w:r>
            <w:r w:rsidR="00837A64" w:rsidRPr="0062716E">
              <w:rPr>
                <w:lang w:val="sq-AL"/>
              </w:rPr>
              <w:t>t e tyre pjes</w:t>
            </w:r>
            <w:r w:rsidR="001A726D" w:rsidRPr="0062716E">
              <w:rPr>
                <w:lang w:val="sq-AL"/>
              </w:rPr>
              <w:t>ë</w:t>
            </w:r>
            <w:r w:rsidR="00837A64" w:rsidRPr="0062716E">
              <w:rPr>
                <w:lang w:val="sq-AL"/>
              </w:rPr>
              <w:t>marr</w:t>
            </w:r>
            <w:r w:rsidR="001A726D" w:rsidRPr="0062716E">
              <w:rPr>
                <w:lang w:val="sq-AL"/>
              </w:rPr>
              <w:t>ë</w:t>
            </w:r>
            <w:r w:rsidR="00837A64" w:rsidRPr="0062716E">
              <w:rPr>
                <w:lang w:val="sq-AL"/>
              </w:rPr>
              <w:t>s</w:t>
            </w:r>
          </w:p>
          <w:p w:rsidR="003959B9" w:rsidRPr="0062716E" w:rsidRDefault="003959B9" w:rsidP="003959B9">
            <w:pPr>
              <w:pStyle w:val="bul1"/>
              <w:rPr>
                <w:lang w:val="sq-AL"/>
              </w:rPr>
            </w:pPr>
            <w:r w:rsidRPr="0062716E">
              <w:rPr>
                <w:lang w:val="sq-AL"/>
              </w:rPr>
              <w:t>Dis</w:t>
            </w:r>
            <w:r w:rsidR="00837A64" w:rsidRPr="0062716E">
              <w:rPr>
                <w:lang w:val="sq-AL"/>
              </w:rPr>
              <w:t>kutojn</w:t>
            </w:r>
            <w:r w:rsidR="001A726D" w:rsidRPr="0062716E">
              <w:rPr>
                <w:lang w:val="sq-AL"/>
              </w:rPr>
              <w:t>ë</w:t>
            </w:r>
            <w:r w:rsidR="00837A64" w:rsidRPr="0062716E">
              <w:rPr>
                <w:lang w:val="sq-AL"/>
              </w:rPr>
              <w:t xml:space="preserve"> synimin e p</w:t>
            </w:r>
            <w:r w:rsidR="001A726D" w:rsidRPr="0062716E">
              <w:rPr>
                <w:lang w:val="sq-AL"/>
              </w:rPr>
              <w:t>ë</w:t>
            </w:r>
            <w:r w:rsidR="00837A64" w:rsidRPr="0062716E">
              <w:rPr>
                <w:lang w:val="sq-AL"/>
              </w:rPr>
              <w:t>rgjithsh</w:t>
            </w:r>
            <w:r w:rsidR="001A726D" w:rsidRPr="0062716E">
              <w:rPr>
                <w:lang w:val="sq-AL"/>
              </w:rPr>
              <w:t>ë</w:t>
            </w:r>
            <w:r w:rsidR="00837A64" w:rsidRPr="0062716E">
              <w:rPr>
                <w:lang w:val="sq-AL"/>
              </w:rPr>
              <w:t>m t</w:t>
            </w:r>
            <w:r w:rsidR="001A726D" w:rsidRPr="0062716E">
              <w:rPr>
                <w:lang w:val="sq-AL"/>
              </w:rPr>
              <w:t>ë</w:t>
            </w:r>
            <w:r w:rsidR="00837A64" w:rsidRPr="0062716E">
              <w:rPr>
                <w:lang w:val="sq-AL"/>
              </w:rPr>
              <w:t xml:space="preserve"> kursit</w:t>
            </w:r>
          </w:p>
          <w:p w:rsidR="003959B9" w:rsidRPr="0062716E" w:rsidRDefault="00837A64" w:rsidP="003959B9">
            <w:pPr>
              <w:pStyle w:val="bul1"/>
              <w:rPr>
                <w:lang w:val="sq-AL"/>
              </w:rPr>
            </w:pPr>
            <w:r w:rsidRPr="0062716E">
              <w:rPr>
                <w:lang w:val="sq-AL"/>
              </w:rPr>
              <w:t>Shpjegojn</w:t>
            </w:r>
            <w:r w:rsidR="001A726D" w:rsidRPr="0062716E">
              <w:rPr>
                <w:lang w:val="sq-AL"/>
              </w:rPr>
              <w:t>ë</w:t>
            </w:r>
            <w:r w:rsidRPr="0062716E">
              <w:rPr>
                <w:lang w:val="sq-AL"/>
              </w:rPr>
              <w:t xml:space="preserve"> pse </w:t>
            </w:r>
            <w:r w:rsidR="001A726D" w:rsidRPr="0062716E">
              <w:rPr>
                <w:lang w:val="sq-AL"/>
              </w:rPr>
              <w:t>ë</w:t>
            </w:r>
            <w:r w:rsidRPr="0062716E">
              <w:rPr>
                <w:lang w:val="sq-AL"/>
              </w:rPr>
              <w:t>sht</w:t>
            </w:r>
            <w:r w:rsidR="001A726D" w:rsidRPr="0062716E">
              <w:rPr>
                <w:lang w:val="sq-AL"/>
              </w:rPr>
              <w:t>ë</w:t>
            </w:r>
            <w:r w:rsidRPr="0062716E">
              <w:rPr>
                <w:lang w:val="sq-AL"/>
              </w:rPr>
              <w:t xml:space="preserve"> i domosdosh</w:t>
            </w:r>
            <w:r w:rsidR="001A726D" w:rsidRPr="0062716E">
              <w:rPr>
                <w:lang w:val="sq-AL"/>
              </w:rPr>
              <w:t>ë</w:t>
            </w:r>
            <w:r w:rsidRPr="0062716E">
              <w:rPr>
                <w:lang w:val="sq-AL"/>
              </w:rPr>
              <w:t>m ky kurs</w:t>
            </w:r>
          </w:p>
          <w:p w:rsidR="003959B9" w:rsidRPr="0062716E" w:rsidRDefault="00837A64" w:rsidP="003959B9">
            <w:pPr>
              <w:pStyle w:val="bul1"/>
              <w:rPr>
                <w:lang w:val="sq-AL"/>
              </w:rPr>
            </w:pPr>
            <w:r w:rsidRPr="0062716E">
              <w:rPr>
                <w:lang w:val="sq-AL"/>
              </w:rPr>
              <w:t>Rendisin pjes</w:t>
            </w:r>
            <w:r w:rsidR="001A726D" w:rsidRPr="0062716E">
              <w:rPr>
                <w:lang w:val="sq-AL"/>
              </w:rPr>
              <w:t>ë</w:t>
            </w:r>
            <w:r w:rsidRPr="0062716E">
              <w:rPr>
                <w:lang w:val="sq-AL"/>
              </w:rPr>
              <w:t>t p</w:t>
            </w:r>
            <w:r w:rsidR="001A726D" w:rsidRPr="0062716E">
              <w:rPr>
                <w:lang w:val="sq-AL"/>
              </w:rPr>
              <w:t>ë</w:t>
            </w:r>
            <w:r w:rsidRPr="0062716E">
              <w:rPr>
                <w:lang w:val="sq-AL"/>
              </w:rPr>
              <w:t>rb</w:t>
            </w:r>
            <w:r w:rsidR="001A726D" w:rsidRPr="0062716E">
              <w:rPr>
                <w:lang w:val="sq-AL"/>
              </w:rPr>
              <w:t>ë</w:t>
            </w:r>
            <w:r w:rsidRPr="0062716E">
              <w:rPr>
                <w:lang w:val="sq-AL"/>
              </w:rPr>
              <w:t>r</w:t>
            </w:r>
            <w:r w:rsidR="001A726D" w:rsidRPr="0062716E">
              <w:rPr>
                <w:lang w:val="sq-AL"/>
              </w:rPr>
              <w:t>ë</w:t>
            </w:r>
            <w:r w:rsidRPr="0062716E">
              <w:rPr>
                <w:lang w:val="sq-AL"/>
              </w:rPr>
              <w:t>se t</w:t>
            </w:r>
            <w:r w:rsidR="001A726D" w:rsidRPr="0062716E">
              <w:rPr>
                <w:lang w:val="sq-AL"/>
              </w:rPr>
              <w:t>ë</w:t>
            </w:r>
            <w:r w:rsidRPr="0062716E">
              <w:rPr>
                <w:lang w:val="sq-AL"/>
              </w:rPr>
              <w:t xml:space="preserve"> programit dhe aktiviteteve t</w:t>
            </w:r>
            <w:r w:rsidR="001A726D" w:rsidRPr="0062716E">
              <w:rPr>
                <w:lang w:val="sq-AL"/>
              </w:rPr>
              <w:t>ë</w:t>
            </w:r>
            <w:r w:rsidRPr="0062716E">
              <w:rPr>
                <w:lang w:val="sq-AL"/>
              </w:rPr>
              <w:t xml:space="preserve"> kursit</w:t>
            </w:r>
          </w:p>
          <w:p w:rsidR="003959B9" w:rsidRPr="0062716E" w:rsidRDefault="00837A64" w:rsidP="00837A64">
            <w:pPr>
              <w:pStyle w:val="bul1"/>
              <w:rPr>
                <w:rStyle w:val="SubtitleChar"/>
                <w:rFonts w:eastAsia="Calibri" w:cs="Times New Roman"/>
                <w:bCs/>
                <w:iCs w:val="0"/>
                <w:color w:val="auto"/>
                <w:lang w:val="sq-AL"/>
              </w:rPr>
            </w:pPr>
            <w:r w:rsidRPr="0062716E">
              <w:rPr>
                <w:lang w:val="sq-AL"/>
              </w:rPr>
              <w:t>Rendisin procedurat e siguris</w:t>
            </w:r>
            <w:r w:rsidR="001A726D" w:rsidRPr="0062716E">
              <w:rPr>
                <w:lang w:val="sq-AL"/>
              </w:rPr>
              <w:t>ë</w:t>
            </w:r>
            <w:r w:rsidRPr="0062716E">
              <w:rPr>
                <w:lang w:val="sq-AL"/>
              </w:rPr>
              <w:t xml:space="preserve"> dhe t</w:t>
            </w:r>
            <w:r w:rsidR="001A726D" w:rsidRPr="0062716E">
              <w:rPr>
                <w:lang w:val="sq-AL"/>
              </w:rPr>
              <w:t>ë</w:t>
            </w:r>
            <w:r w:rsidRPr="0062716E">
              <w:rPr>
                <w:lang w:val="sq-AL"/>
              </w:rPr>
              <w:t xml:space="preserve"> sh</w:t>
            </w:r>
            <w:r w:rsidR="001A726D" w:rsidRPr="0062716E">
              <w:rPr>
                <w:lang w:val="sq-AL"/>
              </w:rPr>
              <w:t>ë</w:t>
            </w:r>
            <w:r w:rsidRPr="0062716E">
              <w:rPr>
                <w:lang w:val="sq-AL"/>
              </w:rPr>
              <w:t>ndetit t</w:t>
            </w:r>
            <w:r w:rsidR="001A726D" w:rsidRPr="0062716E">
              <w:rPr>
                <w:lang w:val="sq-AL"/>
              </w:rPr>
              <w:t>ë</w:t>
            </w:r>
            <w:r w:rsidRPr="0062716E">
              <w:rPr>
                <w:lang w:val="sq-AL"/>
              </w:rPr>
              <w:t xml:space="preserve"> vendit</w:t>
            </w:r>
            <w:r w:rsidR="003959B9" w:rsidRPr="0062716E">
              <w:rPr>
                <w:lang w:val="sq-AL"/>
              </w:rPr>
              <w:t xml:space="preserve"> </w:t>
            </w:r>
          </w:p>
        </w:tc>
      </w:tr>
      <w:tr w:rsidR="003959B9" w:rsidRPr="0062716E" w:rsidTr="001B15DC">
        <w:trPr>
          <w:trHeight w:val="2256"/>
        </w:trPr>
        <w:tc>
          <w:tcPr>
            <w:tcW w:w="1601" w:type="dxa"/>
            <w:tcBorders>
              <w:top w:val="single" w:sz="4" w:space="0" w:color="000000"/>
              <w:left w:val="single" w:sz="4" w:space="0" w:color="000000"/>
              <w:bottom w:val="single" w:sz="4" w:space="0" w:color="000000"/>
              <w:right w:val="single" w:sz="4" w:space="0" w:color="000000"/>
            </w:tcBorders>
          </w:tcPr>
          <w:p w:rsidR="00E97BCB" w:rsidRPr="0062716E" w:rsidRDefault="00E97BCB" w:rsidP="00FB3AE5">
            <w:pPr>
              <w:pStyle w:val="Subtitle"/>
              <w:rPr>
                <w:rFonts w:eastAsia="Times New Roman"/>
              </w:rPr>
            </w:pPr>
            <w:r w:rsidRPr="0062716E">
              <w:rPr>
                <w:rFonts w:eastAsia="Times New Roman"/>
              </w:rPr>
              <w:t>Sl</w:t>
            </w:r>
            <w:r w:rsidR="00837A64" w:rsidRPr="0062716E">
              <w:rPr>
                <w:rFonts w:eastAsia="Times New Roman"/>
              </w:rPr>
              <w:t>aidi</w:t>
            </w:r>
            <w:r w:rsidRPr="0062716E">
              <w:rPr>
                <w:rFonts w:eastAsia="Times New Roman"/>
              </w:rPr>
              <w:t xml:space="preserve"> 6</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Borders>
              <w:top w:val="single" w:sz="4" w:space="0" w:color="000000"/>
              <w:left w:val="single" w:sz="4" w:space="0" w:color="000000"/>
              <w:bottom w:val="single" w:sz="4" w:space="0" w:color="000000"/>
              <w:right w:val="single" w:sz="4" w:space="0" w:color="000000"/>
            </w:tcBorders>
          </w:tcPr>
          <w:p w:rsidR="003959B9" w:rsidRPr="0062716E" w:rsidRDefault="00837A64" w:rsidP="00873577">
            <w:pPr>
              <w:tabs>
                <w:tab w:val="left" w:pos="426"/>
                <w:tab w:val="left" w:pos="851"/>
              </w:tabs>
              <w:spacing w:line="280" w:lineRule="exact"/>
              <w:rPr>
                <w:rStyle w:val="SubtitleChar"/>
                <w:rFonts w:ascii="Verdana" w:eastAsia="Times New Roman" w:hAnsi="Verdana" w:cs="Times New Roman"/>
                <w:b/>
                <w:iCs w:val="0"/>
                <w:color w:val="auto"/>
                <w:szCs w:val="22"/>
              </w:rPr>
            </w:pPr>
            <w:r w:rsidRPr="0062716E">
              <w:rPr>
                <w:rFonts w:eastAsia="Times New Roman" w:cs="Times New Roman"/>
              </w:rPr>
              <w:t xml:space="preserve">Ky trajnim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i domosdosh</w:t>
            </w:r>
            <w:r w:rsidR="001A726D" w:rsidRPr="0062716E">
              <w:rPr>
                <w:rFonts w:eastAsia="Times New Roman" w:cs="Times New Roman"/>
              </w:rPr>
              <w:t>ë</w:t>
            </w:r>
            <w:r w:rsidRPr="0062716E">
              <w:rPr>
                <w:rFonts w:eastAsia="Times New Roman" w:cs="Times New Roman"/>
              </w:rPr>
              <w:t>m sepse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luajn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rol t</w:t>
            </w:r>
            <w:r w:rsidR="001A726D" w:rsidRPr="0062716E">
              <w:rPr>
                <w:rFonts w:eastAsia="Times New Roman" w:cs="Times New Roman"/>
              </w:rPr>
              <w:t>ë</w:t>
            </w:r>
            <w:r w:rsidRPr="0062716E">
              <w:rPr>
                <w:rFonts w:eastAsia="Times New Roman" w:cs="Times New Roman"/>
              </w:rPr>
              <w:t xml:space="preserve">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sish</w:t>
            </w:r>
            <w:r w:rsidR="001A726D" w:rsidRPr="0062716E">
              <w:rPr>
                <w:rFonts w:eastAsia="Times New Roman" w:cs="Times New Roman"/>
              </w:rPr>
              <w:t>ë</w:t>
            </w:r>
            <w:r w:rsidRPr="0062716E">
              <w:rPr>
                <w:rFonts w:eastAsia="Times New Roman" w:cs="Times New Roman"/>
              </w:rPr>
              <w:t>m n</w:t>
            </w:r>
            <w:r w:rsidR="001A726D" w:rsidRPr="0062716E">
              <w:rPr>
                <w:rFonts w:eastAsia="Times New Roman" w:cs="Times New Roman"/>
              </w:rPr>
              <w:t>ë</w:t>
            </w:r>
            <w:r w:rsidRPr="0062716E">
              <w:rPr>
                <w:rFonts w:eastAsia="Times New Roman" w:cs="Times New Roman"/>
              </w:rPr>
              <w:t xml:space="preserve"> hetimin dhe gjykimin e individ</w:t>
            </w:r>
            <w:r w:rsidR="001A726D" w:rsidRPr="0062716E">
              <w:rPr>
                <w:rFonts w:eastAsia="Times New Roman" w:cs="Times New Roman"/>
              </w:rPr>
              <w:t>ë</w:t>
            </w:r>
            <w:r w:rsidRPr="0062716E">
              <w:rPr>
                <w:rFonts w:eastAsia="Times New Roman" w:cs="Times New Roman"/>
              </w:rPr>
              <w:t>ve dhe grupeve q</w:t>
            </w:r>
            <w:r w:rsidR="001A726D" w:rsidRPr="0062716E">
              <w:rPr>
                <w:rFonts w:eastAsia="Times New Roman" w:cs="Times New Roman"/>
              </w:rPr>
              <w:t>ë</w:t>
            </w:r>
            <w:r w:rsidRPr="0062716E">
              <w:rPr>
                <w:rFonts w:eastAsia="Times New Roman" w:cs="Times New Roman"/>
              </w:rPr>
              <w:t xml:space="preserve"> kan</w:t>
            </w:r>
            <w:r w:rsidR="001A726D" w:rsidRPr="0062716E">
              <w:rPr>
                <w:rFonts w:eastAsia="Times New Roman" w:cs="Times New Roman"/>
              </w:rPr>
              <w:t>ë</w:t>
            </w:r>
            <w:r w:rsidRPr="0062716E">
              <w:rPr>
                <w:rFonts w:eastAsia="Times New Roman" w:cs="Times New Roman"/>
              </w:rPr>
              <w:t xml:space="preserve"> kryer vepra penale. Me rritjen e numrit 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 xml:space="preserve">tyre veprave, </w:t>
            </w:r>
            <w:r w:rsidR="00873577" w:rsidRPr="0062716E">
              <w:rPr>
                <w:rFonts w:eastAsia="Times New Roman" w:cs="Times New Roman"/>
              </w:rPr>
              <w:t>që</w:t>
            </w:r>
            <w:r w:rsidRPr="0062716E">
              <w:rPr>
                <w:rFonts w:eastAsia="Times New Roman" w:cs="Times New Roman"/>
              </w:rPr>
              <w:t xml:space="preserve"> kan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element t</w:t>
            </w:r>
            <w:r w:rsidR="001A726D" w:rsidRPr="0062716E">
              <w:rPr>
                <w:rFonts w:eastAsia="Times New Roman" w:cs="Times New Roman"/>
              </w:rPr>
              <w:t>ë</w:t>
            </w:r>
            <w:r w:rsidRPr="0062716E">
              <w:rPr>
                <w:rFonts w:eastAsia="Times New Roman" w:cs="Times New Roman"/>
              </w:rPr>
              <w:t xml:space="preserve"> krimit kibernetik ose provave elektronike, ekziston nj</w:t>
            </w:r>
            <w:r w:rsidR="001A726D" w:rsidRPr="0062716E">
              <w:rPr>
                <w:rFonts w:eastAsia="Times New Roman" w:cs="Times New Roman"/>
              </w:rPr>
              <w:t>ë</w:t>
            </w:r>
            <w:r w:rsidRPr="0062716E">
              <w:rPr>
                <w:rFonts w:eastAsia="Times New Roman" w:cs="Times New Roman"/>
              </w:rPr>
              <w:t xml:space="preserve"> nevoj</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rritje q</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trajnuar siç duhet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kuptuar natyr</w:t>
            </w:r>
            <w:r w:rsidR="001A726D" w:rsidRPr="0062716E">
              <w:rPr>
                <w:rFonts w:eastAsia="Times New Roman" w:cs="Times New Roman"/>
              </w:rPr>
              <w:t>ë</w:t>
            </w:r>
            <w:r w:rsidRPr="0062716E">
              <w:rPr>
                <w:rFonts w:eastAsia="Times New Roman" w:cs="Times New Roman"/>
              </w:rPr>
              <w:t>n e k</w:t>
            </w:r>
            <w:r w:rsidR="001A726D" w:rsidRPr="0062716E">
              <w:rPr>
                <w:rFonts w:eastAsia="Times New Roman" w:cs="Times New Roman"/>
              </w:rPr>
              <w:t>ë</w:t>
            </w:r>
            <w:r w:rsidRPr="0062716E">
              <w:rPr>
                <w:rFonts w:eastAsia="Times New Roman" w:cs="Times New Roman"/>
              </w:rPr>
              <w:t>tyre veprave penale dhe gjithashtu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qen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nd</w:t>
            </w:r>
            <w:r w:rsidR="001A726D" w:rsidRPr="0062716E">
              <w:rPr>
                <w:rFonts w:eastAsia="Times New Roman" w:cs="Times New Roman"/>
              </w:rPr>
              <w:t>ë</w:t>
            </w:r>
            <w:r w:rsidRPr="0062716E">
              <w:rPr>
                <w:rFonts w:eastAsia="Times New Roman" w:cs="Times New Roman"/>
              </w:rPr>
              <w:t>rgjegjsh</w:t>
            </w:r>
            <w:r w:rsidR="001A726D" w:rsidRPr="0062716E">
              <w:rPr>
                <w:rFonts w:eastAsia="Times New Roman" w:cs="Times New Roman"/>
              </w:rPr>
              <w:t>ë</w:t>
            </w:r>
            <w:r w:rsidRPr="0062716E">
              <w:rPr>
                <w:rFonts w:eastAsia="Times New Roman" w:cs="Times New Roman"/>
              </w:rPr>
              <w:t>m p</w:t>
            </w:r>
            <w:r w:rsidR="001A726D" w:rsidRPr="0062716E">
              <w:rPr>
                <w:rFonts w:eastAsia="Times New Roman" w:cs="Times New Roman"/>
              </w:rPr>
              <w:t>ë</w:t>
            </w:r>
            <w:r w:rsidRPr="0062716E">
              <w:rPr>
                <w:rFonts w:eastAsia="Times New Roman" w:cs="Times New Roman"/>
              </w:rPr>
              <w:t>r legjislacionin dhe instrumentet e bashk</w:t>
            </w:r>
            <w:r w:rsidR="001A726D" w:rsidRPr="0062716E">
              <w:rPr>
                <w:rFonts w:eastAsia="Times New Roman" w:cs="Times New Roman"/>
              </w:rPr>
              <w:t>ë</w:t>
            </w:r>
            <w:r w:rsidRPr="0062716E">
              <w:rPr>
                <w:rFonts w:eastAsia="Times New Roman" w:cs="Times New Roman"/>
              </w:rPr>
              <w:t>punimit nd</w:t>
            </w:r>
            <w:r w:rsidR="001A726D" w:rsidRPr="0062716E">
              <w:rPr>
                <w:rFonts w:eastAsia="Times New Roman" w:cs="Times New Roman"/>
              </w:rPr>
              <w:t>ë</w:t>
            </w:r>
            <w:r w:rsidRPr="0062716E">
              <w:rPr>
                <w:rFonts w:eastAsia="Times New Roman" w:cs="Times New Roman"/>
              </w:rPr>
              <w:t>rkomb</w:t>
            </w:r>
            <w:r w:rsidR="001A726D" w:rsidRPr="0062716E">
              <w:rPr>
                <w:rFonts w:eastAsia="Times New Roman" w:cs="Times New Roman"/>
              </w:rPr>
              <w:t>ë</w:t>
            </w:r>
            <w:r w:rsidRPr="0062716E">
              <w:rPr>
                <w:rFonts w:eastAsia="Times New Roman" w:cs="Times New Roman"/>
              </w:rPr>
              <w:t>tar t</w:t>
            </w:r>
            <w:r w:rsidR="001A726D" w:rsidRPr="0062716E">
              <w:rPr>
                <w:rFonts w:eastAsia="Times New Roman" w:cs="Times New Roman"/>
              </w:rPr>
              <w:t>ë</w:t>
            </w:r>
            <w:r w:rsidRPr="0062716E">
              <w:rPr>
                <w:rFonts w:eastAsia="Times New Roman" w:cs="Times New Roman"/>
              </w:rPr>
              <w:t xml:space="preserve"> disponueshme p</w:t>
            </w:r>
            <w:r w:rsidR="001A726D" w:rsidRPr="0062716E">
              <w:rPr>
                <w:rFonts w:eastAsia="Times New Roman" w:cs="Times New Roman"/>
              </w:rPr>
              <w:t>ë</w:t>
            </w:r>
            <w:r w:rsidRPr="0062716E">
              <w:rPr>
                <w:rFonts w:eastAsia="Times New Roman" w:cs="Times New Roman"/>
              </w:rPr>
              <w:t>r trajtimin e ç</w:t>
            </w:r>
            <w:r w:rsidR="001A726D" w:rsidRPr="0062716E">
              <w:rPr>
                <w:rFonts w:eastAsia="Times New Roman" w:cs="Times New Roman"/>
              </w:rPr>
              <w:t>ë</w:t>
            </w:r>
            <w:r w:rsidRPr="0062716E">
              <w:rPr>
                <w:rFonts w:eastAsia="Times New Roman" w:cs="Times New Roman"/>
              </w:rPr>
              <w:t>shtjeve t</w:t>
            </w:r>
            <w:r w:rsidR="001A726D" w:rsidRPr="0062716E">
              <w:rPr>
                <w:rFonts w:eastAsia="Times New Roman" w:cs="Times New Roman"/>
              </w:rPr>
              <w:t>ë</w:t>
            </w:r>
            <w:r w:rsidRPr="0062716E">
              <w:rPr>
                <w:rFonts w:eastAsia="Times New Roman" w:cs="Times New Roman"/>
              </w:rPr>
              <w:t xml:space="preserve"> krimit kibernetik</w:t>
            </w:r>
            <w:r w:rsidR="00E97BCB" w:rsidRPr="0062716E">
              <w:rPr>
                <w:rFonts w:eastAsia="Times New Roman" w:cs="Times New Roman"/>
              </w:rPr>
              <w:t>.</w:t>
            </w:r>
          </w:p>
        </w:tc>
      </w:tr>
      <w:tr w:rsidR="003959B9" w:rsidRPr="0062716E" w:rsidTr="001B15DC">
        <w:trPr>
          <w:trHeight w:val="2260"/>
        </w:trPr>
        <w:tc>
          <w:tcPr>
            <w:tcW w:w="1601" w:type="dxa"/>
            <w:tcBorders>
              <w:top w:val="single" w:sz="4" w:space="0" w:color="000000"/>
            </w:tcBorders>
          </w:tcPr>
          <w:p w:rsidR="00E97BCB" w:rsidRPr="0062716E" w:rsidRDefault="00837A64" w:rsidP="00FB3AE5">
            <w:pPr>
              <w:pStyle w:val="Subtitle"/>
              <w:rPr>
                <w:rFonts w:eastAsia="Times New Roman"/>
              </w:rPr>
            </w:pPr>
            <w:r w:rsidRPr="0062716E">
              <w:rPr>
                <w:rFonts w:eastAsia="Times New Roman"/>
              </w:rPr>
              <w:t xml:space="preserve">Slajdi </w:t>
            </w:r>
            <w:r w:rsidR="00E97BCB" w:rsidRPr="0062716E">
              <w:rPr>
                <w:rFonts w:eastAsia="Times New Roman"/>
              </w:rPr>
              <w:t>7</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Borders>
              <w:top w:val="single" w:sz="4" w:space="0" w:color="000000"/>
            </w:tcBorders>
          </w:tcPr>
          <w:p w:rsidR="003959B9" w:rsidRPr="0062716E" w:rsidRDefault="001A726D" w:rsidP="003959B9">
            <w:pPr>
              <w:tabs>
                <w:tab w:val="left" w:pos="426"/>
                <w:tab w:val="left" w:pos="851"/>
              </w:tabs>
              <w:spacing w:line="280" w:lineRule="exact"/>
              <w:rPr>
                <w:rFonts w:eastAsia="Times New Roman" w:cs="Times New Roman"/>
              </w:rPr>
            </w:pPr>
            <w:r w:rsidRPr="0062716E">
              <w:rPr>
                <w:rFonts w:eastAsia="Times New Roman" w:cs="Times New Roman"/>
              </w:rPr>
              <w:t>Ë</w:t>
            </w:r>
            <w:r w:rsidR="00837A64" w:rsidRPr="0062716E">
              <w:rPr>
                <w:rFonts w:eastAsia="Times New Roman" w:cs="Times New Roman"/>
              </w:rPr>
              <w:t>sht</w:t>
            </w:r>
            <w:r w:rsidRPr="0062716E">
              <w:rPr>
                <w:rFonts w:eastAsia="Times New Roman" w:cs="Times New Roman"/>
              </w:rPr>
              <w:t>ë</w:t>
            </w:r>
            <w:r w:rsidR="00837A64" w:rsidRPr="0062716E">
              <w:rPr>
                <w:rFonts w:eastAsia="Times New Roman" w:cs="Times New Roman"/>
              </w:rPr>
              <w:t xml:space="preserve"> e r</w:t>
            </w:r>
            <w:r w:rsidRPr="0062716E">
              <w:rPr>
                <w:rFonts w:eastAsia="Times New Roman" w:cs="Times New Roman"/>
              </w:rPr>
              <w:t>ë</w:t>
            </w:r>
            <w:r w:rsidR="00837A64" w:rsidRPr="0062716E">
              <w:rPr>
                <w:rFonts w:eastAsia="Times New Roman" w:cs="Times New Roman"/>
              </w:rPr>
              <w:t>nd</w:t>
            </w:r>
            <w:r w:rsidRPr="0062716E">
              <w:rPr>
                <w:rFonts w:eastAsia="Times New Roman" w:cs="Times New Roman"/>
              </w:rPr>
              <w:t>ë</w:t>
            </w:r>
            <w:r w:rsidR="00837A64" w:rsidRPr="0062716E">
              <w:rPr>
                <w:rFonts w:eastAsia="Times New Roman" w:cs="Times New Roman"/>
              </w:rPr>
              <w:t>sishme q</w:t>
            </w:r>
            <w:r w:rsidRPr="0062716E">
              <w:rPr>
                <w:rFonts w:eastAsia="Times New Roman" w:cs="Times New Roman"/>
              </w:rPr>
              <w:t>ë</w:t>
            </w:r>
            <w:r w:rsidR="00837A64" w:rsidRPr="0062716E">
              <w:rPr>
                <w:rFonts w:eastAsia="Times New Roman" w:cs="Times New Roman"/>
              </w:rPr>
              <w:t xml:space="preserve"> synimi i p</w:t>
            </w:r>
            <w:r w:rsidRPr="0062716E">
              <w:rPr>
                <w:rFonts w:eastAsia="Times New Roman" w:cs="Times New Roman"/>
              </w:rPr>
              <w:t>ë</w:t>
            </w:r>
            <w:r w:rsidR="00837A64" w:rsidRPr="0062716E">
              <w:rPr>
                <w:rFonts w:eastAsia="Times New Roman" w:cs="Times New Roman"/>
              </w:rPr>
              <w:t>rgjithsh</w:t>
            </w:r>
            <w:r w:rsidRPr="0062716E">
              <w:rPr>
                <w:rFonts w:eastAsia="Times New Roman" w:cs="Times New Roman"/>
              </w:rPr>
              <w:t>ë</w:t>
            </w:r>
            <w:r w:rsidR="00837A64" w:rsidRPr="0062716E">
              <w:rPr>
                <w:rFonts w:eastAsia="Times New Roman" w:cs="Times New Roman"/>
              </w:rPr>
              <w:t>m i kursit t’iu shpjegohet pjes</w:t>
            </w:r>
            <w:r w:rsidRPr="0062716E">
              <w:rPr>
                <w:rFonts w:eastAsia="Times New Roman" w:cs="Times New Roman"/>
              </w:rPr>
              <w:t>ë</w:t>
            </w:r>
            <w:r w:rsidR="00837A64" w:rsidRPr="0062716E">
              <w:rPr>
                <w:rFonts w:eastAsia="Times New Roman" w:cs="Times New Roman"/>
              </w:rPr>
              <w:t>marr</w:t>
            </w:r>
            <w:r w:rsidRPr="0062716E">
              <w:rPr>
                <w:rFonts w:eastAsia="Times New Roman" w:cs="Times New Roman"/>
              </w:rPr>
              <w:t>ë</w:t>
            </w:r>
            <w:r w:rsidR="00837A64" w:rsidRPr="0062716E">
              <w:rPr>
                <w:rFonts w:eastAsia="Times New Roman" w:cs="Times New Roman"/>
              </w:rPr>
              <w:t>sve q</w:t>
            </w:r>
            <w:r w:rsidRPr="0062716E">
              <w:rPr>
                <w:rFonts w:eastAsia="Times New Roman" w:cs="Times New Roman"/>
              </w:rPr>
              <w:t>ë</w:t>
            </w:r>
            <w:r w:rsidR="00837A64" w:rsidRPr="0062716E">
              <w:rPr>
                <w:rFonts w:eastAsia="Times New Roman" w:cs="Times New Roman"/>
              </w:rPr>
              <w:t xml:space="preserve"> n</w:t>
            </w:r>
            <w:r w:rsidRPr="0062716E">
              <w:rPr>
                <w:rFonts w:eastAsia="Times New Roman" w:cs="Times New Roman"/>
              </w:rPr>
              <w:t>ë</w:t>
            </w:r>
            <w:r w:rsidR="00837A64" w:rsidRPr="0062716E">
              <w:rPr>
                <w:rFonts w:eastAsia="Times New Roman" w:cs="Times New Roman"/>
              </w:rPr>
              <w:t xml:space="preserve"> fillim t</w:t>
            </w:r>
            <w:r w:rsidRPr="0062716E">
              <w:rPr>
                <w:rFonts w:eastAsia="Times New Roman" w:cs="Times New Roman"/>
              </w:rPr>
              <w:t>ë</w:t>
            </w:r>
            <w:r w:rsidR="00837A64" w:rsidRPr="0062716E">
              <w:rPr>
                <w:rFonts w:eastAsia="Times New Roman" w:cs="Times New Roman"/>
              </w:rPr>
              <w:t xml:space="preserve"> tij. Kjo do t’iu mund</w:t>
            </w:r>
            <w:r w:rsidRPr="0062716E">
              <w:rPr>
                <w:rFonts w:eastAsia="Times New Roman" w:cs="Times New Roman"/>
              </w:rPr>
              <w:t>ë</w:t>
            </w:r>
            <w:r w:rsidR="00837A64" w:rsidRPr="0062716E">
              <w:rPr>
                <w:rFonts w:eastAsia="Times New Roman" w:cs="Times New Roman"/>
              </w:rPr>
              <w:t>soj</w:t>
            </w:r>
            <w:r w:rsidRPr="0062716E">
              <w:rPr>
                <w:rFonts w:eastAsia="Times New Roman" w:cs="Times New Roman"/>
              </w:rPr>
              <w:t>ë</w:t>
            </w:r>
            <w:r w:rsidR="00837A64" w:rsidRPr="0062716E">
              <w:rPr>
                <w:rFonts w:eastAsia="Times New Roman" w:cs="Times New Roman"/>
              </w:rPr>
              <w:t xml:space="preserve"> atyre t</w:t>
            </w:r>
            <w:r w:rsidRPr="0062716E">
              <w:rPr>
                <w:rFonts w:eastAsia="Times New Roman" w:cs="Times New Roman"/>
              </w:rPr>
              <w:t>ë</w:t>
            </w:r>
            <w:r w:rsidR="00837A64" w:rsidRPr="0062716E">
              <w:rPr>
                <w:rFonts w:eastAsia="Times New Roman" w:cs="Times New Roman"/>
              </w:rPr>
              <w:t xml:space="preserve"> vler</w:t>
            </w:r>
            <w:r w:rsidRPr="0062716E">
              <w:rPr>
                <w:rFonts w:eastAsia="Times New Roman" w:cs="Times New Roman"/>
              </w:rPr>
              <w:t>ë</w:t>
            </w:r>
            <w:r w:rsidR="00837A64" w:rsidRPr="0062716E">
              <w:rPr>
                <w:rFonts w:eastAsia="Times New Roman" w:cs="Times New Roman"/>
              </w:rPr>
              <w:t>sojn</w:t>
            </w:r>
            <w:r w:rsidRPr="0062716E">
              <w:rPr>
                <w:rFonts w:eastAsia="Times New Roman" w:cs="Times New Roman"/>
              </w:rPr>
              <w:t>ë</w:t>
            </w:r>
            <w:r w:rsidR="00837A64" w:rsidRPr="0062716E">
              <w:rPr>
                <w:rFonts w:eastAsia="Times New Roman" w:cs="Times New Roman"/>
              </w:rPr>
              <w:t xml:space="preserve"> arsyen gjith</w:t>
            </w:r>
            <w:r w:rsidRPr="0062716E">
              <w:rPr>
                <w:rFonts w:eastAsia="Times New Roman" w:cs="Times New Roman"/>
              </w:rPr>
              <w:t>ë</w:t>
            </w:r>
            <w:r w:rsidR="00837A64" w:rsidRPr="0062716E">
              <w:rPr>
                <w:rFonts w:eastAsia="Times New Roman" w:cs="Times New Roman"/>
              </w:rPr>
              <w:t>p</w:t>
            </w:r>
            <w:r w:rsidRPr="0062716E">
              <w:rPr>
                <w:rFonts w:eastAsia="Times New Roman" w:cs="Times New Roman"/>
              </w:rPr>
              <w:t>ë</w:t>
            </w:r>
            <w:r w:rsidR="00837A64" w:rsidRPr="0062716E">
              <w:rPr>
                <w:rFonts w:eastAsia="Times New Roman" w:cs="Times New Roman"/>
              </w:rPr>
              <w:t>rfshir</w:t>
            </w:r>
            <w:r w:rsidRPr="0062716E">
              <w:rPr>
                <w:rFonts w:eastAsia="Times New Roman" w:cs="Times New Roman"/>
              </w:rPr>
              <w:t>ë</w:t>
            </w:r>
            <w:r w:rsidR="00837A64" w:rsidRPr="0062716E">
              <w:rPr>
                <w:rFonts w:eastAsia="Times New Roman" w:cs="Times New Roman"/>
              </w:rPr>
              <w:t>se e prezenc</w:t>
            </w:r>
            <w:r w:rsidRPr="0062716E">
              <w:rPr>
                <w:rFonts w:eastAsia="Times New Roman" w:cs="Times New Roman"/>
              </w:rPr>
              <w:t>ë</w:t>
            </w:r>
            <w:r w:rsidR="00837A64" w:rsidRPr="0062716E">
              <w:rPr>
                <w:rFonts w:eastAsia="Times New Roman" w:cs="Times New Roman"/>
              </w:rPr>
              <w:t>s s</w:t>
            </w:r>
            <w:r w:rsidRPr="0062716E">
              <w:rPr>
                <w:rFonts w:eastAsia="Times New Roman" w:cs="Times New Roman"/>
              </w:rPr>
              <w:t>ë</w:t>
            </w:r>
            <w:r w:rsidR="00837A64" w:rsidRPr="0062716E">
              <w:rPr>
                <w:rFonts w:eastAsia="Times New Roman" w:cs="Times New Roman"/>
              </w:rPr>
              <w:t xml:space="preserve"> tyre n</w:t>
            </w:r>
            <w:r w:rsidRPr="0062716E">
              <w:rPr>
                <w:rFonts w:eastAsia="Times New Roman" w:cs="Times New Roman"/>
              </w:rPr>
              <w:t>ë</w:t>
            </w:r>
            <w:r w:rsidR="00837A64" w:rsidRPr="0062716E">
              <w:rPr>
                <w:rFonts w:eastAsia="Times New Roman" w:cs="Times New Roman"/>
              </w:rPr>
              <w:t xml:space="preserve"> kurs. Synimi i p</w:t>
            </w:r>
            <w:r w:rsidRPr="0062716E">
              <w:rPr>
                <w:rFonts w:eastAsia="Times New Roman" w:cs="Times New Roman"/>
              </w:rPr>
              <w:t>ë</w:t>
            </w:r>
            <w:r w:rsidR="00837A64" w:rsidRPr="0062716E">
              <w:rPr>
                <w:rFonts w:eastAsia="Times New Roman" w:cs="Times New Roman"/>
              </w:rPr>
              <w:t>rgjithsh</w:t>
            </w:r>
            <w:r w:rsidRPr="0062716E">
              <w:rPr>
                <w:rFonts w:eastAsia="Times New Roman" w:cs="Times New Roman"/>
              </w:rPr>
              <w:t>ë</w:t>
            </w:r>
            <w:r w:rsidR="00837A64" w:rsidRPr="0062716E">
              <w:rPr>
                <w:rFonts w:eastAsia="Times New Roman" w:cs="Times New Roman"/>
              </w:rPr>
              <w:t>m i k</w:t>
            </w:r>
            <w:r w:rsidRPr="0062716E">
              <w:rPr>
                <w:rFonts w:eastAsia="Times New Roman" w:cs="Times New Roman"/>
              </w:rPr>
              <w:t>ë</w:t>
            </w:r>
            <w:r w:rsidR="00837A64" w:rsidRPr="0062716E">
              <w:rPr>
                <w:rFonts w:eastAsia="Times New Roman" w:cs="Times New Roman"/>
              </w:rPr>
              <w:t xml:space="preserve">tij kursi </w:t>
            </w:r>
            <w:r w:rsidRPr="0062716E">
              <w:rPr>
                <w:rFonts w:eastAsia="Times New Roman" w:cs="Times New Roman"/>
              </w:rPr>
              <w:t>ë</w:t>
            </w:r>
            <w:r w:rsidR="00837A64" w:rsidRPr="0062716E">
              <w:rPr>
                <w:rFonts w:eastAsia="Times New Roman" w:cs="Times New Roman"/>
              </w:rPr>
              <w:t>sht</w:t>
            </w:r>
            <w:r w:rsidRPr="0062716E">
              <w:rPr>
                <w:rFonts w:eastAsia="Times New Roman" w:cs="Times New Roman"/>
              </w:rPr>
              <w:t>ë</w:t>
            </w:r>
            <w:r w:rsidR="003959B9" w:rsidRPr="0062716E">
              <w:rPr>
                <w:rFonts w:eastAsia="Times New Roman" w:cs="Times New Roman"/>
              </w:rPr>
              <w:t>:</w:t>
            </w:r>
          </w:p>
          <w:p w:rsidR="003959B9" w:rsidRPr="0062716E" w:rsidRDefault="008D32CD" w:rsidP="00873577">
            <w:pPr>
              <w:tabs>
                <w:tab w:val="left" w:pos="426"/>
                <w:tab w:val="left" w:pos="851"/>
              </w:tabs>
              <w:spacing w:line="280" w:lineRule="exact"/>
              <w:rPr>
                <w:rStyle w:val="SubtitleChar"/>
                <w:rFonts w:eastAsia="Times New Roman" w:cs="Times New Roman"/>
                <w:b/>
                <w:iCs w:val="0"/>
                <w:color w:val="auto"/>
                <w:szCs w:val="22"/>
              </w:rPr>
            </w:pPr>
            <w:r w:rsidRPr="0062716E">
              <w:rPr>
                <w:rFonts w:eastAsia="Times New Roman" w:cs="Times New Roman"/>
              </w:rPr>
              <w:t>T</w:t>
            </w:r>
            <w:r w:rsidR="00873577" w:rsidRPr="0062716E">
              <w:rPr>
                <w:rFonts w:eastAsia="Times New Roman" w:cs="Times New Roman"/>
              </w:rPr>
              <w:t>’</w:t>
            </w:r>
            <w:r w:rsidRPr="0062716E">
              <w:rPr>
                <w:rFonts w:eastAsia="Times New Roman" w:cs="Times New Roman"/>
              </w:rPr>
              <w:t>i pajis</w:t>
            </w:r>
            <w:r w:rsidR="001A726D" w:rsidRPr="0062716E">
              <w:rPr>
                <w:rFonts w:eastAsia="Times New Roman" w:cs="Times New Roman"/>
              </w:rPr>
              <w:t>ë</w:t>
            </w:r>
            <w:r w:rsidRPr="0062716E">
              <w:rPr>
                <w:rFonts w:eastAsia="Times New Roman" w:cs="Times New Roman"/>
              </w:rPr>
              <w:t xml:space="preserve">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me nj</w:t>
            </w:r>
            <w:r w:rsidR="001A726D" w:rsidRPr="0062716E">
              <w:rPr>
                <w:rFonts w:eastAsia="Times New Roman" w:cs="Times New Roman"/>
              </w:rPr>
              <w:t>ë</w:t>
            </w:r>
            <w:r w:rsidRPr="0062716E">
              <w:rPr>
                <w:rFonts w:eastAsia="Times New Roman" w:cs="Times New Roman"/>
              </w:rPr>
              <w:t xml:space="preserve"> nivel baz</w:t>
            </w:r>
            <w:r w:rsidR="001A726D" w:rsidRPr="0062716E">
              <w:rPr>
                <w:rFonts w:eastAsia="Times New Roman" w:cs="Times New Roman"/>
              </w:rPr>
              <w:t>ë</w:t>
            </w:r>
            <w:r w:rsidRPr="0062716E">
              <w:rPr>
                <w:rFonts w:eastAsia="Times New Roman" w:cs="Times New Roman"/>
              </w:rPr>
              <w:t xml:space="preserve"> njohurish p</w:t>
            </w:r>
            <w:r w:rsidR="001A726D" w:rsidRPr="0062716E">
              <w:rPr>
                <w:rFonts w:eastAsia="Times New Roman" w:cs="Times New Roman"/>
              </w:rPr>
              <w:t>ë</w:t>
            </w:r>
            <w:r w:rsidRPr="0062716E">
              <w:rPr>
                <w:rFonts w:eastAsia="Times New Roman" w:cs="Times New Roman"/>
              </w:rPr>
              <w:t>r krimin kibernetik dhe provat elektronike. Kursi do t</w:t>
            </w:r>
            <w:r w:rsidR="001A726D" w:rsidRPr="0062716E">
              <w:rPr>
                <w:rFonts w:eastAsia="Times New Roman" w:cs="Times New Roman"/>
              </w:rPr>
              <w:t>ë</w:t>
            </w:r>
            <w:r w:rsidRPr="0062716E">
              <w:rPr>
                <w:rFonts w:eastAsia="Times New Roman" w:cs="Times New Roman"/>
              </w:rPr>
              <w:t xml:space="preserve"> jap</w:t>
            </w:r>
            <w:r w:rsidR="001A726D" w:rsidRPr="0062716E">
              <w:rPr>
                <w:rFonts w:eastAsia="Times New Roman" w:cs="Times New Roman"/>
              </w:rPr>
              <w:t>ë</w:t>
            </w:r>
            <w:r w:rsidRPr="0062716E">
              <w:rPr>
                <w:rFonts w:eastAsia="Times New Roman" w:cs="Times New Roman"/>
              </w:rPr>
              <w:t xml:space="preserve"> informacion praktik dhe ligjor n</w:t>
            </w:r>
            <w:r w:rsidR="001A726D" w:rsidRPr="0062716E">
              <w:rPr>
                <w:rFonts w:eastAsia="Times New Roman" w:cs="Times New Roman"/>
              </w:rPr>
              <w:t>ë</w:t>
            </w:r>
            <w:r w:rsidRPr="0062716E">
              <w:rPr>
                <w:rFonts w:eastAsia="Times New Roman" w:cs="Times New Roman"/>
              </w:rPr>
              <w:t xml:space="preserve"> lidhje me tem</w:t>
            </w:r>
            <w:r w:rsidR="001A726D" w:rsidRPr="0062716E">
              <w:rPr>
                <w:rFonts w:eastAsia="Times New Roman" w:cs="Times New Roman"/>
              </w:rPr>
              <w:t>ë</w:t>
            </w:r>
            <w:r w:rsidRPr="0062716E">
              <w:rPr>
                <w:rFonts w:eastAsia="Times New Roman" w:cs="Times New Roman"/>
              </w:rPr>
              <w:t>n n</w:t>
            </w:r>
            <w:r w:rsidR="001A726D" w:rsidRPr="0062716E">
              <w:rPr>
                <w:rFonts w:eastAsia="Times New Roman" w:cs="Times New Roman"/>
              </w:rPr>
              <w:t>ë</w:t>
            </w:r>
            <w:r w:rsidRPr="0062716E">
              <w:rPr>
                <w:rFonts w:eastAsia="Times New Roman" w:cs="Times New Roman"/>
              </w:rPr>
              <w:t xml:space="preserve"> fjal</w:t>
            </w:r>
            <w:r w:rsidR="001A726D" w:rsidRPr="0062716E">
              <w:rPr>
                <w:rFonts w:eastAsia="Times New Roman" w:cs="Times New Roman"/>
              </w:rPr>
              <w:t>ë</w:t>
            </w:r>
            <w:r w:rsidRPr="0062716E">
              <w:rPr>
                <w:rFonts w:eastAsia="Times New Roman" w:cs="Times New Roman"/>
              </w:rPr>
              <w:t xml:space="preserve"> dhe p</w:t>
            </w:r>
            <w:r w:rsidR="001A726D" w:rsidRPr="0062716E">
              <w:rPr>
                <w:rFonts w:eastAsia="Times New Roman" w:cs="Times New Roman"/>
              </w:rPr>
              <w:t>ë</w:t>
            </w:r>
            <w:r w:rsidRPr="0062716E">
              <w:rPr>
                <w:rFonts w:eastAsia="Times New Roman" w:cs="Times New Roman"/>
              </w:rPr>
              <w:t>rq</w:t>
            </w:r>
            <w:r w:rsidR="00873577" w:rsidRPr="0062716E">
              <w:rPr>
                <w:rFonts w:eastAsia="Times New Roman" w:cs="Times New Roman"/>
              </w:rPr>
              <w:t>e</w:t>
            </w:r>
            <w:r w:rsidRPr="0062716E">
              <w:rPr>
                <w:rFonts w:eastAsia="Times New Roman" w:cs="Times New Roman"/>
              </w:rPr>
              <w:t>ndrohet sesi k</w:t>
            </w:r>
            <w:r w:rsidR="001A726D" w:rsidRPr="0062716E">
              <w:rPr>
                <w:rFonts w:eastAsia="Times New Roman" w:cs="Times New Roman"/>
              </w:rPr>
              <w:t>ë</w:t>
            </w:r>
            <w:r w:rsidRPr="0062716E">
              <w:rPr>
                <w:rFonts w:eastAsia="Times New Roman" w:cs="Times New Roman"/>
              </w:rPr>
              <w:t>to ç</w:t>
            </w:r>
            <w:r w:rsidR="001A726D" w:rsidRPr="0062716E">
              <w:rPr>
                <w:rFonts w:eastAsia="Times New Roman" w:cs="Times New Roman"/>
              </w:rPr>
              <w:t>ë</w:t>
            </w:r>
            <w:r w:rsidRPr="0062716E">
              <w:rPr>
                <w:rFonts w:eastAsia="Times New Roman" w:cs="Times New Roman"/>
              </w:rPr>
              <w:t xml:space="preserve">shtje </w:t>
            </w:r>
            <w:r w:rsidR="0050202B" w:rsidRPr="0062716E">
              <w:rPr>
                <w:rFonts w:eastAsia="Times New Roman" w:cs="Times New Roman"/>
              </w:rPr>
              <w:t>ushtrojn</w:t>
            </w:r>
            <w:r w:rsidR="001A726D" w:rsidRPr="0062716E">
              <w:rPr>
                <w:rFonts w:eastAsia="Times New Roman" w:cs="Times New Roman"/>
              </w:rPr>
              <w:t>ë</w:t>
            </w:r>
            <w:r w:rsidR="0050202B" w:rsidRPr="0062716E">
              <w:rPr>
                <w:rFonts w:eastAsia="Times New Roman" w:cs="Times New Roman"/>
              </w:rPr>
              <w:t xml:space="preserve"> ndikimin e tyre n</w:t>
            </w:r>
            <w:r w:rsidR="001A726D" w:rsidRPr="0062716E">
              <w:rPr>
                <w:rFonts w:eastAsia="Times New Roman" w:cs="Times New Roman"/>
              </w:rPr>
              <w:t>ë</w:t>
            </w:r>
            <w:r w:rsidR="0050202B" w:rsidRPr="0062716E">
              <w:rPr>
                <w:rFonts w:eastAsia="Times New Roman" w:cs="Times New Roman"/>
              </w:rPr>
              <w:t xml:space="preserve"> pun</w:t>
            </w:r>
            <w:r w:rsidR="001A726D" w:rsidRPr="0062716E">
              <w:rPr>
                <w:rFonts w:eastAsia="Times New Roman" w:cs="Times New Roman"/>
              </w:rPr>
              <w:t>ë</w:t>
            </w:r>
            <w:r w:rsidR="0050202B" w:rsidRPr="0062716E">
              <w:rPr>
                <w:rFonts w:eastAsia="Times New Roman" w:cs="Times New Roman"/>
              </w:rPr>
              <w:t>n e p</w:t>
            </w:r>
            <w:r w:rsidR="001A726D" w:rsidRPr="0062716E">
              <w:rPr>
                <w:rFonts w:eastAsia="Times New Roman" w:cs="Times New Roman"/>
              </w:rPr>
              <w:t>ë</w:t>
            </w:r>
            <w:r w:rsidR="0050202B" w:rsidRPr="0062716E">
              <w:rPr>
                <w:rFonts w:eastAsia="Times New Roman" w:cs="Times New Roman"/>
              </w:rPr>
              <w:t>rditshme t</w:t>
            </w:r>
            <w:r w:rsidR="001A726D" w:rsidRPr="0062716E">
              <w:rPr>
                <w:rFonts w:eastAsia="Times New Roman" w:cs="Times New Roman"/>
              </w:rPr>
              <w:t>ë</w:t>
            </w:r>
            <w:r w:rsidR="0050202B" w:rsidRPr="0062716E">
              <w:rPr>
                <w:rFonts w:eastAsia="Times New Roman" w:cs="Times New Roman"/>
              </w:rPr>
              <w:t xml:space="preserve"> pjes</w:t>
            </w:r>
            <w:r w:rsidR="001A726D" w:rsidRPr="0062716E">
              <w:rPr>
                <w:rFonts w:eastAsia="Times New Roman" w:cs="Times New Roman"/>
              </w:rPr>
              <w:t>ë</w:t>
            </w:r>
            <w:r w:rsidR="0050202B" w:rsidRPr="0062716E">
              <w:rPr>
                <w:rFonts w:eastAsia="Times New Roman" w:cs="Times New Roman"/>
              </w:rPr>
              <w:t>marr</w:t>
            </w:r>
            <w:r w:rsidR="001A726D" w:rsidRPr="0062716E">
              <w:rPr>
                <w:rFonts w:eastAsia="Times New Roman" w:cs="Times New Roman"/>
              </w:rPr>
              <w:t>ë</w:t>
            </w:r>
            <w:r w:rsidR="0050202B" w:rsidRPr="0062716E">
              <w:rPr>
                <w:rFonts w:eastAsia="Times New Roman" w:cs="Times New Roman"/>
              </w:rPr>
              <w:t>sve</w:t>
            </w:r>
            <w:r w:rsidR="003959B9" w:rsidRPr="0062716E">
              <w:rPr>
                <w:rFonts w:eastAsia="Times New Roman" w:cs="Times New Roman"/>
              </w:rPr>
              <w:t>.</w:t>
            </w:r>
          </w:p>
        </w:tc>
      </w:tr>
      <w:tr w:rsidR="003959B9" w:rsidRPr="0062716E" w:rsidTr="001B15DC">
        <w:trPr>
          <w:trHeight w:val="1664"/>
        </w:trPr>
        <w:tc>
          <w:tcPr>
            <w:tcW w:w="1601" w:type="dxa"/>
          </w:tcPr>
          <w:p w:rsidR="00E97BCB" w:rsidRPr="0062716E" w:rsidRDefault="0050202B" w:rsidP="00FB3AE5">
            <w:pPr>
              <w:pStyle w:val="Subtitle"/>
              <w:rPr>
                <w:rFonts w:eastAsia="Times New Roman"/>
              </w:rPr>
            </w:pPr>
            <w:r w:rsidRPr="0062716E">
              <w:rPr>
                <w:rFonts w:eastAsia="Times New Roman"/>
              </w:rPr>
              <w:t>Slajdi</w:t>
            </w:r>
            <w:r w:rsidR="00E97BCB" w:rsidRPr="0062716E">
              <w:rPr>
                <w:rFonts w:eastAsia="Times New Roman"/>
              </w:rPr>
              <w:t xml:space="preserve"> 8</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Pr>
          <w:p w:rsidR="003959B9" w:rsidRPr="0062716E" w:rsidRDefault="0050202B" w:rsidP="0050202B">
            <w:pPr>
              <w:tabs>
                <w:tab w:val="left" w:pos="426"/>
                <w:tab w:val="left" w:pos="851"/>
              </w:tabs>
              <w:spacing w:line="280" w:lineRule="exact"/>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faz</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duhet t’iu shpjegohet programi i kursit. Kjo duhet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rfshij</w:t>
            </w:r>
            <w:r w:rsidR="001A726D" w:rsidRPr="0062716E">
              <w:rPr>
                <w:rFonts w:eastAsia="Times New Roman" w:cs="Times New Roman"/>
              </w:rPr>
              <w:t>ë</w:t>
            </w:r>
            <w:r w:rsidRPr="0062716E">
              <w:rPr>
                <w:rFonts w:eastAsia="Times New Roman" w:cs="Times New Roman"/>
              </w:rPr>
              <w:t xml:space="preserve"> ndarjen e koh</w:t>
            </w:r>
            <w:r w:rsidR="001A726D" w:rsidRPr="0062716E">
              <w:rPr>
                <w:rFonts w:eastAsia="Times New Roman" w:cs="Times New Roman"/>
              </w:rPr>
              <w:t>ë</w:t>
            </w:r>
            <w:r w:rsidRPr="0062716E">
              <w:rPr>
                <w:rFonts w:eastAsia="Times New Roman" w:cs="Times New Roman"/>
              </w:rPr>
              <w:t>s gjat</w:t>
            </w:r>
            <w:r w:rsidR="001A726D" w:rsidRPr="0062716E">
              <w:rPr>
                <w:rFonts w:eastAsia="Times New Roman" w:cs="Times New Roman"/>
              </w:rPr>
              <w:t>ë</w:t>
            </w:r>
            <w:r w:rsidRPr="0062716E">
              <w:rPr>
                <w:rFonts w:eastAsia="Times New Roman" w:cs="Times New Roman"/>
              </w:rPr>
              <w:t xml:space="preserve"> kursit, pushimet e drek</w:t>
            </w:r>
            <w:r w:rsidR="001A726D" w:rsidRPr="0062716E">
              <w:rPr>
                <w:rFonts w:eastAsia="Times New Roman" w:cs="Times New Roman"/>
              </w:rPr>
              <w:t>ë</w:t>
            </w:r>
            <w:r w:rsidRPr="0062716E">
              <w:rPr>
                <w:rFonts w:eastAsia="Times New Roman" w:cs="Times New Roman"/>
              </w:rPr>
              <w:t>s dhe pushimet e tjera, si dhe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rshkrim t</w:t>
            </w:r>
            <w:r w:rsidR="001A726D" w:rsidRPr="0062716E">
              <w:rPr>
                <w:rFonts w:eastAsia="Times New Roman" w:cs="Times New Roman"/>
              </w:rPr>
              <w:t>ë</w:t>
            </w:r>
            <w:r w:rsidRPr="0062716E">
              <w:rPr>
                <w:rFonts w:eastAsia="Times New Roman" w:cs="Times New Roman"/>
              </w:rPr>
              <w:t xml:space="preserve"> shkurt</w:t>
            </w:r>
            <w:r w:rsidR="001A726D" w:rsidRPr="0062716E">
              <w:rPr>
                <w:rFonts w:eastAsia="Times New Roman" w:cs="Times New Roman"/>
              </w:rPr>
              <w:t>ë</w:t>
            </w:r>
            <w:r w:rsidRPr="0062716E">
              <w:rPr>
                <w:rFonts w:eastAsia="Times New Roman" w:cs="Times New Roman"/>
              </w:rPr>
              <w:t>r p</w:t>
            </w:r>
            <w:r w:rsidR="001A726D" w:rsidRPr="0062716E">
              <w:rPr>
                <w:rFonts w:eastAsia="Times New Roman" w:cs="Times New Roman"/>
              </w:rPr>
              <w:t>ë</w:t>
            </w:r>
            <w:r w:rsidRPr="0062716E">
              <w:rPr>
                <w:rFonts w:eastAsia="Times New Roman" w:cs="Times New Roman"/>
              </w:rPr>
              <w:t>r secilin sesion.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faz</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trajtohet edhe p</w:t>
            </w:r>
            <w:r w:rsidR="001A726D" w:rsidRPr="0062716E">
              <w:rPr>
                <w:rFonts w:eastAsia="Times New Roman" w:cs="Times New Roman"/>
              </w:rPr>
              <w:t>ë</w:t>
            </w:r>
            <w:r w:rsidRPr="0062716E">
              <w:rPr>
                <w:rFonts w:eastAsia="Times New Roman" w:cs="Times New Roman"/>
              </w:rPr>
              <w:t>rfshirja ose p</w:t>
            </w:r>
            <w:r w:rsidR="001A726D" w:rsidRPr="0062716E">
              <w:rPr>
                <w:rFonts w:eastAsia="Times New Roman" w:cs="Times New Roman"/>
              </w:rPr>
              <w:t>ë</w:t>
            </w:r>
            <w:r w:rsidRPr="0062716E">
              <w:rPr>
                <w:rFonts w:eastAsia="Times New Roman" w:cs="Times New Roman"/>
              </w:rPr>
              <w:t>rjashtimi i ndonj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 N</w:t>
            </w:r>
            <w:r w:rsidR="001A726D" w:rsidRPr="0062716E">
              <w:rPr>
                <w:rFonts w:eastAsia="Times New Roman" w:cs="Times New Roman"/>
              </w:rPr>
              <w:t>ë</w:t>
            </w:r>
            <w:r w:rsidRPr="0062716E">
              <w:rPr>
                <w:rFonts w:eastAsia="Times New Roman" w:cs="Times New Roman"/>
              </w:rPr>
              <w:t>se ka nj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 ky duhet t</w:t>
            </w:r>
            <w:r w:rsidR="001A726D" w:rsidRPr="0062716E">
              <w:rPr>
                <w:rFonts w:eastAsia="Times New Roman" w:cs="Times New Roman"/>
              </w:rPr>
              <w:t>ë</w:t>
            </w:r>
            <w:r w:rsidRPr="0062716E">
              <w:rPr>
                <w:rFonts w:eastAsia="Times New Roman" w:cs="Times New Roman"/>
              </w:rPr>
              <w:t xml:space="preserve"> shpjegohet n</w:t>
            </w:r>
            <w:r w:rsidR="001A726D" w:rsidRPr="0062716E">
              <w:rPr>
                <w:rFonts w:eastAsia="Times New Roman" w:cs="Times New Roman"/>
              </w:rPr>
              <w:t>ë</w:t>
            </w:r>
            <w:r w:rsidRPr="0062716E">
              <w:rPr>
                <w:rFonts w:eastAsia="Times New Roman" w:cs="Times New Roman"/>
              </w:rPr>
              <w:t xml:space="preserve"> detaje, duke p</w:t>
            </w:r>
            <w:r w:rsidR="001A726D" w:rsidRPr="0062716E">
              <w:rPr>
                <w:rFonts w:eastAsia="Times New Roman" w:cs="Times New Roman"/>
              </w:rPr>
              <w:t>ë</w:t>
            </w:r>
            <w:r w:rsidRPr="0062716E">
              <w:rPr>
                <w:rFonts w:eastAsia="Times New Roman" w:cs="Times New Roman"/>
              </w:rPr>
              <w:t>rfshir</w:t>
            </w:r>
            <w:r w:rsidR="001A726D" w:rsidRPr="0062716E">
              <w:rPr>
                <w:rFonts w:eastAsia="Times New Roman" w:cs="Times New Roman"/>
              </w:rPr>
              <w:t>ë</w:t>
            </w:r>
            <w:r w:rsidRPr="0062716E">
              <w:rPr>
                <w:rFonts w:eastAsia="Times New Roman" w:cs="Times New Roman"/>
              </w:rPr>
              <w:t xml:space="preserve"> pritshm</w:t>
            </w:r>
            <w:r w:rsidR="001A726D" w:rsidRPr="0062716E">
              <w:rPr>
                <w:rFonts w:eastAsia="Times New Roman" w:cs="Times New Roman"/>
              </w:rPr>
              <w:t>ë</w:t>
            </w:r>
            <w:r w:rsidRPr="0062716E">
              <w:rPr>
                <w:rFonts w:eastAsia="Times New Roman" w:cs="Times New Roman"/>
              </w:rPr>
              <w:t>rit</w:t>
            </w:r>
            <w:r w:rsidR="001A726D" w:rsidRPr="0062716E">
              <w:rPr>
                <w:rFonts w:eastAsia="Times New Roman" w:cs="Times New Roman"/>
              </w:rPr>
              <w:t>ë</w:t>
            </w:r>
            <w:r w:rsidRPr="0062716E">
              <w:rPr>
                <w:rFonts w:eastAsia="Times New Roman" w:cs="Times New Roman"/>
              </w:rPr>
              <w:t xml:space="preserve"> 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sa i takon m</w:t>
            </w:r>
            <w:r w:rsidR="001A726D" w:rsidRPr="0062716E">
              <w:rPr>
                <w:rFonts w:eastAsia="Times New Roman" w:cs="Times New Roman"/>
              </w:rPr>
              <w:t>ë</w:t>
            </w:r>
            <w:r w:rsidRPr="0062716E">
              <w:rPr>
                <w:rFonts w:eastAsia="Times New Roman" w:cs="Times New Roman"/>
              </w:rPr>
              <w:t>simit</w:t>
            </w:r>
            <w:r w:rsidR="003959B9" w:rsidRPr="0062716E">
              <w:rPr>
                <w:rFonts w:eastAsia="Times New Roman" w:cs="Times New Roman"/>
              </w:rPr>
              <w:t>.</w:t>
            </w:r>
          </w:p>
        </w:tc>
      </w:tr>
      <w:tr w:rsidR="003959B9" w:rsidRPr="0062716E" w:rsidTr="001B15DC">
        <w:trPr>
          <w:trHeight w:val="933"/>
        </w:trPr>
        <w:tc>
          <w:tcPr>
            <w:tcW w:w="1601" w:type="dxa"/>
          </w:tcPr>
          <w:p w:rsidR="003959B9" w:rsidRPr="0062716E" w:rsidRDefault="00F06821" w:rsidP="0050202B">
            <w:pPr>
              <w:pStyle w:val="Subtitle"/>
              <w:rPr>
                <w:rFonts w:eastAsia="Times New Roman"/>
              </w:rPr>
            </w:pPr>
            <w:r w:rsidRPr="0062716E">
              <w:rPr>
                <w:rFonts w:eastAsia="Times New Roman"/>
              </w:rPr>
              <w:t>Sl</w:t>
            </w:r>
            <w:r w:rsidR="0050202B" w:rsidRPr="0062716E">
              <w:rPr>
                <w:rFonts w:eastAsia="Times New Roman"/>
              </w:rPr>
              <w:t>ajdet nga</w:t>
            </w:r>
            <w:r w:rsidRPr="0062716E">
              <w:rPr>
                <w:rFonts w:eastAsia="Times New Roman"/>
              </w:rPr>
              <w:t xml:space="preserve"> 9 </w:t>
            </w:r>
            <w:r w:rsidR="0050202B" w:rsidRPr="0062716E">
              <w:rPr>
                <w:rFonts w:eastAsia="Times New Roman"/>
              </w:rPr>
              <w:t>n</w:t>
            </w:r>
            <w:r w:rsidR="001A726D" w:rsidRPr="0062716E">
              <w:rPr>
                <w:rFonts w:eastAsia="Times New Roman"/>
              </w:rPr>
              <w:t>ë</w:t>
            </w:r>
            <w:r w:rsidR="0050202B" w:rsidRPr="0062716E">
              <w:rPr>
                <w:rFonts w:eastAsia="Times New Roman"/>
              </w:rPr>
              <w:t xml:space="preserve"> </w:t>
            </w:r>
            <w:r w:rsidRPr="0062716E">
              <w:rPr>
                <w:rFonts w:eastAsia="Times New Roman"/>
              </w:rPr>
              <w:t>17</w:t>
            </w:r>
          </w:p>
        </w:tc>
        <w:tc>
          <w:tcPr>
            <w:tcW w:w="7472" w:type="dxa"/>
            <w:gridSpan w:val="2"/>
          </w:tcPr>
          <w:p w:rsidR="003959B9" w:rsidRPr="0062716E" w:rsidRDefault="0050202B" w:rsidP="0050202B">
            <w:pPr>
              <w:tabs>
                <w:tab w:val="left" w:pos="426"/>
                <w:tab w:val="left" w:pos="851"/>
              </w:tabs>
              <w:spacing w:line="280" w:lineRule="exact"/>
              <w:rPr>
                <w:rFonts w:eastAsia="Times New Roman" w:cs="Times New Roman"/>
              </w:rPr>
            </w:pPr>
            <w:r w:rsidRPr="0062716E">
              <w:rPr>
                <w:rFonts w:eastAsia="Times New Roman" w:cs="Times New Roman"/>
              </w:rPr>
              <w:t>K</w:t>
            </w:r>
            <w:r w:rsidR="001A726D" w:rsidRPr="0062716E">
              <w:rPr>
                <w:rFonts w:eastAsia="Times New Roman" w:cs="Times New Roman"/>
              </w:rPr>
              <w:t>ë</w:t>
            </w:r>
            <w:r w:rsidRPr="0062716E">
              <w:rPr>
                <w:rFonts w:eastAsia="Times New Roman" w:cs="Times New Roman"/>
              </w:rPr>
              <w:t>tu parashtrohen objektivat e detajuar p</w:t>
            </w:r>
            <w:r w:rsidR="001A726D" w:rsidRPr="0062716E">
              <w:rPr>
                <w:rFonts w:eastAsia="Times New Roman" w:cs="Times New Roman"/>
              </w:rPr>
              <w:t>ë</w:t>
            </w:r>
            <w:r w:rsidRPr="0062716E">
              <w:rPr>
                <w:rFonts w:eastAsia="Times New Roman" w:cs="Times New Roman"/>
              </w:rPr>
              <w:t>r secilin sesion. K</w:t>
            </w:r>
            <w:r w:rsidR="001A726D" w:rsidRPr="0062716E">
              <w:rPr>
                <w:rFonts w:eastAsia="Times New Roman" w:cs="Times New Roman"/>
              </w:rPr>
              <w:t>ë</w:t>
            </w:r>
            <w:r w:rsidRPr="0062716E">
              <w:rPr>
                <w:rFonts w:eastAsia="Times New Roman" w:cs="Times New Roman"/>
              </w:rPr>
              <w:t>to duhet t</w:t>
            </w:r>
            <w:r w:rsidR="001A726D" w:rsidRPr="0062716E">
              <w:rPr>
                <w:rFonts w:eastAsia="Times New Roman" w:cs="Times New Roman"/>
              </w:rPr>
              <w:t>ë</w:t>
            </w:r>
            <w:r w:rsidRPr="0062716E">
              <w:rPr>
                <w:rFonts w:eastAsia="Times New Roman" w:cs="Times New Roman"/>
              </w:rPr>
              <w:t xml:space="preserve"> shpjegohen p</w:t>
            </w:r>
            <w:r w:rsidR="001A726D" w:rsidRPr="0062716E">
              <w:rPr>
                <w:rFonts w:eastAsia="Times New Roman" w:cs="Times New Roman"/>
              </w:rPr>
              <w:t>ë</w:t>
            </w:r>
            <w:r w:rsidRPr="0062716E">
              <w:rPr>
                <w:rFonts w:eastAsia="Times New Roman" w:cs="Times New Roman"/>
              </w:rPr>
              <w:t>r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faz</w:t>
            </w:r>
            <w:r w:rsidR="001A726D" w:rsidRPr="0062716E">
              <w:rPr>
                <w:rFonts w:eastAsia="Times New Roman" w:cs="Times New Roman"/>
              </w:rPr>
              <w:t>ë</w:t>
            </w:r>
            <w:r w:rsidRPr="0062716E">
              <w:rPr>
                <w:rFonts w:eastAsia="Times New Roman" w:cs="Times New Roman"/>
              </w:rPr>
              <w:t>. N</w:t>
            </w:r>
            <w:r w:rsidR="001A726D" w:rsidRPr="0062716E">
              <w:rPr>
                <w:rFonts w:eastAsia="Times New Roman" w:cs="Times New Roman"/>
              </w:rPr>
              <w:t>ë</w:t>
            </w:r>
            <w:r w:rsidRPr="0062716E">
              <w:rPr>
                <w:rFonts w:eastAsia="Times New Roman" w:cs="Times New Roman"/>
              </w:rPr>
              <w:t xml:space="preserve"> shpjegim jan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rfshira dhe pjes</w:t>
            </w:r>
            <w:r w:rsidR="001A726D" w:rsidRPr="0062716E">
              <w:rPr>
                <w:rFonts w:eastAsia="Times New Roman" w:cs="Times New Roman"/>
              </w:rPr>
              <w:t>ë</w:t>
            </w:r>
            <w:r w:rsidRPr="0062716E">
              <w:rPr>
                <w:rFonts w:eastAsia="Times New Roman" w:cs="Times New Roman"/>
              </w:rPr>
              <w:t>t themelore t</w:t>
            </w:r>
            <w:r w:rsidR="001A726D" w:rsidRPr="0062716E">
              <w:rPr>
                <w:rFonts w:eastAsia="Times New Roman" w:cs="Times New Roman"/>
              </w:rPr>
              <w:t>ë</w:t>
            </w:r>
            <w:r w:rsidRPr="0062716E">
              <w:rPr>
                <w:rFonts w:eastAsia="Times New Roman" w:cs="Times New Roman"/>
              </w:rPr>
              <w:t xml:space="preserve"> secilit leksion</w:t>
            </w:r>
            <w:r w:rsidR="003959B9" w:rsidRPr="0062716E">
              <w:rPr>
                <w:rFonts w:eastAsia="Times New Roman" w:cs="Times New Roman"/>
              </w:rPr>
              <w:t>.</w:t>
            </w:r>
          </w:p>
        </w:tc>
      </w:tr>
      <w:tr w:rsidR="003959B9" w:rsidRPr="0062716E" w:rsidTr="001B15DC">
        <w:trPr>
          <w:trHeight w:val="2358"/>
        </w:trPr>
        <w:tc>
          <w:tcPr>
            <w:tcW w:w="1601" w:type="dxa"/>
          </w:tcPr>
          <w:p w:rsidR="00E97BCB" w:rsidRPr="0062716E" w:rsidRDefault="00E97BCB" w:rsidP="00FB3AE5">
            <w:pPr>
              <w:pStyle w:val="Subtitle"/>
              <w:rPr>
                <w:rFonts w:eastAsia="Times New Roman"/>
              </w:rPr>
            </w:pPr>
            <w:r w:rsidRPr="0062716E">
              <w:rPr>
                <w:rFonts w:eastAsia="Times New Roman"/>
              </w:rPr>
              <w:t>Sl</w:t>
            </w:r>
            <w:r w:rsidR="0050202B" w:rsidRPr="0062716E">
              <w:rPr>
                <w:rFonts w:eastAsia="Times New Roman"/>
              </w:rPr>
              <w:t xml:space="preserve">ajdi </w:t>
            </w:r>
            <w:r w:rsidRPr="0062716E">
              <w:rPr>
                <w:rFonts w:eastAsia="Times New Roman"/>
              </w:rPr>
              <w:t>20</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Pr>
          <w:p w:rsidR="003959B9" w:rsidRPr="0062716E" w:rsidRDefault="0050202B" w:rsidP="003959B9">
            <w:pPr>
              <w:tabs>
                <w:tab w:val="left" w:pos="426"/>
                <w:tab w:val="left" w:pos="851"/>
              </w:tabs>
              <w:spacing w:line="280" w:lineRule="exact"/>
              <w:rPr>
                <w:rFonts w:eastAsia="Times New Roman" w:cs="Times New Roman"/>
              </w:rPr>
            </w:pPr>
            <w:r w:rsidRPr="0062716E">
              <w:rPr>
                <w:rFonts w:eastAsia="Times New Roman" w:cs="Times New Roman"/>
              </w:rPr>
              <w:t>Faza tjet</w:t>
            </w:r>
            <w:r w:rsidR="001A726D" w:rsidRPr="0062716E">
              <w:rPr>
                <w:rFonts w:eastAsia="Times New Roman" w:cs="Times New Roman"/>
              </w:rPr>
              <w:t>ë</w:t>
            </w:r>
            <w:r w:rsidRPr="0062716E">
              <w:rPr>
                <w:rFonts w:eastAsia="Times New Roman" w:cs="Times New Roman"/>
              </w:rPr>
              <w:t xml:space="preserve">r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prezantimi i trajner</w:t>
            </w:r>
            <w:r w:rsidR="001A726D" w:rsidRPr="0062716E">
              <w:rPr>
                <w:rFonts w:eastAsia="Times New Roman" w:cs="Times New Roman"/>
              </w:rPr>
              <w:t>ë</w:t>
            </w:r>
            <w:r w:rsidRPr="0062716E">
              <w:rPr>
                <w:rFonts w:eastAsia="Times New Roman" w:cs="Times New Roman"/>
              </w:rPr>
              <w:t>ve dhe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 xml:space="preserve">sve.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sishme q</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shfryt</w:t>
            </w:r>
            <w:r w:rsidR="001A726D" w:rsidRPr="0062716E">
              <w:rPr>
                <w:rFonts w:eastAsia="Times New Roman" w:cs="Times New Roman"/>
              </w:rPr>
              <w:t>ë</w:t>
            </w:r>
            <w:r w:rsidRPr="0062716E">
              <w:rPr>
                <w:rFonts w:eastAsia="Times New Roman" w:cs="Times New Roman"/>
              </w:rPr>
              <w:t>zohet kjo mund</w:t>
            </w:r>
            <w:r w:rsidR="001A726D" w:rsidRPr="0062716E">
              <w:rPr>
                <w:rFonts w:eastAsia="Times New Roman" w:cs="Times New Roman"/>
              </w:rPr>
              <w:t>ë</w:t>
            </w:r>
            <w:r w:rsidRPr="0062716E">
              <w:rPr>
                <w:rFonts w:eastAsia="Times New Roman" w:cs="Times New Roman"/>
              </w:rPr>
              <w:t>si p</w:t>
            </w:r>
            <w:r w:rsidR="001A726D" w:rsidRPr="0062716E">
              <w:rPr>
                <w:rFonts w:eastAsia="Times New Roman" w:cs="Times New Roman"/>
              </w:rPr>
              <w:t>ë</w:t>
            </w:r>
            <w:r w:rsidRPr="0062716E">
              <w:rPr>
                <w:rFonts w:eastAsia="Times New Roman" w:cs="Times New Roman"/>
              </w:rPr>
              <w:t>r t’i 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t</w:t>
            </w:r>
            <w:r w:rsidR="001A726D" w:rsidRPr="0062716E">
              <w:rPr>
                <w:rFonts w:eastAsia="Times New Roman" w:cs="Times New Roman"/>
              </w:rPr>
              <w:t>ë</w:t>
            </w:r>
            <w:r w:rsidRPr="0062716E">
              <w:rPr>
                <w:rFonts w:eastAsia="Times New Roman" w:cs="Times New Roman"/>
              </w:rPr>
              <w:t xml:space="preserve"> nd</w:t>
            </w:r>
            <w:r w:rsidR="001A726D" w:rsidRPr="0062716E">
              <w:rPr>
                <w:rFonts w:eastAsia="Times New Roman" w:cs="Times New Roman"/>
              </w:rPr>
              <w:t>ë</w:t>
            </w:r>
            <w:r w:rsidRPr="0062716E">
              <w:rPr>
                <w:rFonts w:eastAsia="Times New Roman" w:cs="Times New Roman"/>
              </w:rPr>
              <w:t>rveprojn</w:t>
            </w:r>
            <w:r w:rsidR="001A726D" w:rsidRPr="0062716E">
              <w:rPr>
                <w:rFonts w:eastAsia="Times New Roman" w:cs="Times New Roman"/>
              </w:rPr>
              <w:t>ë</w:t>
            </w:r>
            <w:r w:rsidRPr="0062716E">
              <w:rPr>
                <w:rFonts w:eastAsia="Times New Roman" w:cs="Times New Roman"/>
              </w:rPr>
              <w:t xml:space="preserve"> me nj</w:t>
            </w:r>
            <w:r w:rsidR="001A726D" w:rsidRPr="0062716E">
              <w:rPr>
                <w:rFonts w:eastAsia="Times New Roman" w:cs="Times New Roman"/>
              </w:rPr>
              <w:t>ë</w:t>
            </w:r>
            <w:r w:rsidRPr="0062716E">
              <w:rPr>
                <w:rFonts w:eastAsia="Times New Roman" w:cs="Times New Roman"/>
              </w:rPr>
              <w:t>ri tjetrin dhe me trajner</w:t>
            </w:r>
            <w:r w:rsidR="001A726D" w:rsidRPr="0062716E">
              <w:rPr>
                <w:rFonts w:eastAsia="Times New Roman" w:cs="Times New Roman"/>
              </w:rPr>
              <w:t>ë</w:t>
            </w:r>
            <w:r w:rsidRPr="0062716E">
              <w:rPr>
                <w:rFonts w:eastAsia="Times New Roman" w:cs="Times New Roman"/>
              </w:rPr>
              <w:t>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duhet t’iu k</w:t>
            </w:r>
            <w:r w:rsidR="001A726D" w:rsidRPr="0062716E">
              <w:rPr>
                <w:rFonts w:eastAsia="Times New Roman" w:cs="Times New Roman"/>
              </w:rPr>
              <w:t>ë</w:t>
            </w:r>
            <w:r w:rsidRPr="0062716E">
              <w:rPr>
                <w:rFonts w:eastAsia="Times New Roman" w:cs="Times New Roman"/>
              </w:rPr>
              <w:t>rkohet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 xml:space="preserve">hen dyshe </w:t>
            </w:r>
            <w:r w:rsidR="00F1203C" w:rsidRPr="0062716E">
              <w:rPr>
                <w:rFonts w:eastAsia="Times New Roman" w:cs="Times New Roman"/>
              </w:rPr>
              <w:t>n</w:t>
            </w:r>
            <w:r w:rsidR="001A726D" w:rsidRPr="0062716E">
              <w:rPr>
                <w:rFonts w:eastAsia="Times New Roman" w:cs="Times New Roman"/>
              </w:rPr>
              <w:t>ë</w:t>
            </w:r>
            <w:r w:rsidR="00F1203C" w:rsidRPr="0062716E">
              <w:rPr>
                <w:rFonts w:eastAsia="Times New Roman" w:cs="Times New Roman"/>
              </w:rPr>
              <w:t xml:space="preserve"> klas</w:t>
            </w:r>
            <w:r w:rsidR="001A726D" w:rsidRPr="0062716E">
              <w:rPr>
                <w:rFonts w:eastAsia="Times New Roman" w:cs="Times New Roman"/>
              </w:rPr>
              <w:t>ë</w:t>
            </w:r>
            <w:r w:rsidR="00F1203C" w:rsidRPr="0062716E">
              <w:rPr>
                <w:rFonts w:eastAsia="Times New Roman" w:cs="Times New Roman"/>
              </w:rPr>
              <w:t xml:space="preserve"> me nj</w:t>
            </w:r>
            <w:r w:rsidR="001A726D" w:rsidRPr="0062716E">
              <w:rPr>
                <w:rFonts w:eastAsia="Times New Roman" w:cs="Times New Roman"/>
              </w:rPr>
              <w:t>ë</w:t>
            </w:r>
            <w:r w:rsidR="00F1203C" w:rsidRPr="0062716E">
              <w:rPr>
                <w:rFonts w:eastAsia="Times New Roman" w:cs="Times New Roman"/>
              </w:rPr>
              <w:t xml:space="preserve"> pjes</w:t>
            </w:r>
            <w:r w:rsidR="001A726D" w:rsidRPr="0062716E">
              <w:rPr>
                <w:rFonts w:eastAsia="Times New Roman" w:cs="Times New Roman"/>
              </w:rPr>
              <w:t>ë</w:t>
            </w:r>
            <w:r w:rsidR="00F1203C" w:rsidRPr="0062716E">
              <w:rPr>
                <w:rFonts w:eastAsia="Times New Roman" w:cs="Times New Roman"/>
              </w:rPr>
              <w:t>marr</w:t>
            </w:r>
            <w:r w:rsidR="001A726D" w:rsidRPr="0062716E">
              <w:rPr>
                <w:rFonts w:eastAsia="Times New Roman" w:cs="Times New Roman"/>
              </w:rPr>
              <w:t>ë</w:t>
            </w:r>
            <w:r w:rsidR="00F1203C" w:rsidRPr="0062716E">
              <w:rPr>
                <w:rFonts w:eastAsia="Times New Roman" w:cs="Times New Roman"/>
              </w:rPr>
              <w:t>s q</w:t>
            </w:r>
            <w:r w:rsidR="001A726D" w:rsidRPr="0062716E">
              <w:rPr>
                <w:rFonts w:eastAsia="Times New Roman" w:cs="Times New Roman"/>
              </w:rPr>
              <w:t>ë</w:t>
            </w:r>
            <w:r w:rsidR="00F1203C" w:rsidRPr="0062716E">
              <w:rPr>
                <w:rFonts w:eastAsia="Times New Roman" w:cs="Times New Roman"/>
              </w:rPr>
              <w:t xml:space="preserve"> nuk e njohin. M</w:t>
            </w:r>
            <w:r w:rsidR="001A726D" w:rsidRPr="0062716E">
              <w:rPr>
                <w:rFonts w:eastAsia="Times New Roman" w:cs="Times New Roman"/>
              </w:rPr>
              <w:t>ë</w:t>
            </w:r>
            <w:r w:rsidR="00F1203C" w:rsidRPr="0062716E">
              <w:rPr>
                <w:rFonts w:eastAsia="Times New Roman" w:cs="Times New Roman"/>
              </w:rPr>
              <w:t xml:space="preserve"> pas atyre do t’iu k</w:t>
            </w:r>
            <w:r w:rsidR="001A726D" w:rsidRPr="0062716E">
              <w:rPr>
                <w:rFonts w:eastAsia="Times New Roman" w:cs="Times New Roman"/>
              </w:rPr>
              <w:t>ë</w:t>
            </w:r>
            <w:r w:rsidR="00F1203C" w:rsidRPr="0062716E">
              <w:rPr>
                <w:rFonts w:eastAsia="Times New Roman" w:cs="Times New Roman"/>
              </w:rPr>
              <w:t>rkohet q</w:t>
            </w:r>
            <w:r w:rsidR="001A726D" w:rsidRPr="0062716E">
              <w:rPr>
                <w:rFonts w:eastAsia="Times New Roman" w:cs="Times New Roman"/>
              </w:rPr>
              <w:t>ë</w:t>
            </w:r>
            <w:r w:rsidR="00F1203C" w:rsidRPr="0062716E">
              <w:rPr>
                <w:rFonts w:eastAsia="Times New Roman" w:cs="Times New Roman"/>
              </w:rPr>
              <w:t xml:space="preserve"> ta pyesin partnerin e tyre t</w:t>
            </w:r>
            <w:r w:rsidR="001A726D" w:rsidRPr="0062716E">
              <w:rPr>
                <w:rFonts w:eastAsia="Times New Roman" w:cs="Times New Roman"/>
              </w:rPr>
              <w:t>ë</w:t>
            </w:r>
            <w:r w:rsidR="00F1203C" w:rsidRPr="0062716E">
              <w:rPr>
                <w:rFonts w:eastAsia="Times New Roman" w:cs="Times New Roman"/>
              </w:rPr>
              <w:t xml:space="preserve"> jap</w:t>
            </w:r>
            <w:r w:rsidR="001A726D" w:rsidRPr="0062716E">
              <w:rPr>
                <w:rFonts w:eastAsia="Times New Roman" w:cs="Times New Roman"/>
              </w:rPr>
              <w:t>ë</w:t>
            </w:r>
            <w:r w:rsidR="00F1203C" w:rsidRPr="0062716E">
              <w:rPr>
                <w:rFonts w:eastAsia="Times New Roman" w:cs="Times New Roman"/>
              </w:rPr>
              <w:t xml:space="preserve"> p</w:t>
            </w:r>
            <w:r w:rsidR="001A726D" w:rsidRPr="0062716E">
              <w:rPr>
                <w:rFonts w:eastAsia="Times New Roman" w:cs="Times New Roman"/>
              </w:rPr>
              <w:t>ë</w:t>
            </w:r>
            <w:r w:rsidR="00F1203C" w:rsidRPr="0062716E">
              <w:rPr>
                <w:rFonts w:eastAsia="Times New Roman" w:cs="Times New Roman"/>
              </w:rPr>
              <w:t>rgjigje pyetjeve t</w:t>
            </w:r>
            <w:r w:rsidR="001A726D" w:rsidRPr="0062716E">
              <w:rPr>
                <w:rFonts w:eastAsia="Times New Roman" w:cs="Times New Roman"/>
              </w:rPr>
              <w:t>ë</w:t>
            </w:r>
            <w:r w:rsidR="00F1203C" w:rsidRPr="0062716E">
              <w:rPr>
                <w:rFonts w:eastAsia="Times New Roman" w:cs="Times New Roman"/>
              </w:rPr>
              <w:t xml:space="preserve"> m</w:t>
            </w:r>
            <w:r w:rsidR="001A726D" w:rsidRPr="0062716E">
              <w:rPr>
                <w:rFonts w:eastAsia="Times New Roman" w:cs="Times New Roman"/>
              </w:rPr>
              <w:t>ë</w:t>
            </w:r>
            <w:r w:rsidR="00F1203C" w:rsidRPr="0062716E">
              <w:rPr>
                <w:rFonts w:eastAsia="Times New Roman" w:cs="Times New Roman"/>
              </w:rPr>
              <w:t>poshtme</w:t>
            </w:r>
            <w:r w:rsidR="003959B9" w:rsidRPr="0062716E">
              <w:rPr>
                <w:rFonts w:eastAsia="Times New Roman" w:cs="Times New Roman"/>
              </w:rPr>
              <w:t>:</w:t>
            </w:r>
          </w:p>
          <w:p w:rsidR="003959B9" w:rsidRPr="0062716E" w:rsidRDefault="00F1203C" w:rsidP="003959B9">
            <w:pPr>
              <w:pStyle w:val="bul1"/>
              <w:rPr>
                <w:lang w:val="sq-AL"/>
              </w:rPr>
            </w:pPr>
            <w:r w:rsidRPr="0062716E">
              <w:rPr>
                <w:lang w:val="sq-AL"/>
              </w:rPr>
              <w:t>Emrin dhe Vendin</w:t>
            </w:r>
          </w:p>
          <w:p w:rsidR="003959B9" w:rsidRPr="0062716E" w:rsidRDefault="00F1203C" w:rsidP="003959B9">
            <w:pPr>
              <w:pStyle w:val="bul1"/>
              <w:rPr>
                <w:lang w:val="sq-AL"/>
              </w:rPr>
            </w:pPr>
            <w:r w:rsidRPr="0062716E">
              <w:rPr>
                <w:lang w:val="sq-AL"/>
              </w:rPr>
              <w:t>Ku punon</w:t>
            </w:r>
          </w:p>
          <w:p w:rsidR="003959B9" w:rsidRPr="0062716E" w:rsidRDefault="00F1203C" w:rsidP="003959B9">
            <w:pPr>
              <w:pStyle w:val="bul1"/>
              <w:rPr>
                <w:lang w:val="sq-AL"/>
              </w:rPr>
            </w:pPr>
            <w:r w:rsidRPr="0062716E">
              <w:rPr>
                <w:rFonts w:eastAsia="Times New Roman"/>
                <w:lang w:val="sq-AL"/>
              </w:rPr>
              <w:t>Çfar</w:t>
            </w:r>
            <w:r w:rsidR="001A726D" w:rsidRPr="0062716E">
              <w:rPr>
                <w:rFonts w:eastAsia="Times New Roman"/>
                <w:lang w:val="sq-AL"/>
              </w:rPr>
              <w:t>ë</w:t>
            </w:r>
            <w:r w:rsidRPr="0062716E">
              <w:rPr>
                <w:rFonts w:eastAsia="Times New Roman"/>
                <w:lang w:val="sq-AL"/>
              </w:rPr>
              <w:t xml:space="preserve"> b</w:t>
            </w:r>
            <w:r w:rsidR="001A726D" w:rsidRPr="0062716E">
              <w:rPr>
                <w:rFonts w:eastAsia="Times New Roman"/>
                <w:lang w:val="sq-AL"/>
              </w:rPr>
              <w:t>ë</w:t>
            </w:r>
            <w:r w:rsidRPr="0062716E">
              <w:rPr>
                <w:rFonts w:eastAsia="Times New Roman"/>
                <w:lang w:val="sq-AL"/>
              </w:rPr>
              <w:t>n</w:t>
            </w:r>
          </w:p>
          <w:p w:rsidR="003959B9" w:rsidRPr="0062716E" w:rsidRDefault="00F1203C" w:rsidP="003959B9">
            <w:pPr>
              <w:pStyle w:val="bul1"/>
              <w:rPr>
                <w:lang w:val="sq-AL"/>
              </w:rPr>
            </w:pPr>
            <w:r w:rsidRPr="0062716E">
              <w:rPr>
                <w:lang w:val="sq-AL"/>
              </w:rPr>
              <w:t>P</w:t>
            </w:r>
            <w:r w:rsidR="001A726D" w:rsidRPr="0062716E">
              <w:rPr>
                <w:lang w:val="sq-AL"/>
              </w:rPr>
              <w:t>ë</w:t>
            </w:r>
            <w:r w:rsidRPr="0062716E">
              <w:rPr>
                <w:lang w:val="sq-AL"/>
              </w:rPr>
              <w:t>rvoj</w:t>
            </w:r>
            <w:r w:rsidR="001A726D" w:rsidRPr="0062716E">
              <w:rPr>
                <w:lang w:val="sq-AL"/>
              </w:rPr>
              <w:t>ë</w:t>
            </w:r>
            <w:r w:rsidRPr="0062716E">
              <w:rPr>
                <w:lang w:val="sq-AL"/>
              </w:rPr>
              <w:t>n e ti</w:t>
            </w:r>
            <w:r w:rsidR="00873577" w:rsidRPr="0062716E">
              <w:rPr>
                <w:lang w:val="sq-AL"/>
              </w:rPr>
              <w:t>j/saj si</w:t>
            </w:r>
            <w:r w:rsidRPr="0062716E">
              <w:rPr>
                <w:lang w:val="sq-AL"/>
              </w:rPr>
              <w:t xml:space="preserve"> trajner</w:t>
            </w:r>
          </w:p>
          <w:p w:rsidR="003959B9" w:rsidRPr="0062716E" w:rsidRDefault="00F1203C" w:rsidP="003959B9">
            <w:pPr>
              <w:pStyle w:val="bul1"/>
              <w:rPr>
                <w:lang w:val="sq-AL"/>
              </w:rPr>
            </w:pPr>
            <w:r w:rsidRPr="0062716E">
              <w:rPr>
                <w:lang w:val="sq-AL"/>
              </w:rPr>
              <w:t>Di</w:t>
            </w:r>
            <w:r w:rsidR="00873577" w:rsidRPr="0062716E">
              <w:rPr>
                <w:rFonts w:eastAsia="Times New Roman"/>
                <w:lang w:val="sq-AL"/>
              </w:rPr>
              <w:t>çka interesante rreth tij/saj</w:t>
            </w:r>
          </w:p>
          <w:p w:rsidR="003959B9" w:rsidRPr="0062716E" w:rsidRDefault="00F1203C" w:rsidP="00F1203C">
            <w:pPr>
              <w:pStyle w:val="bul1"/>
              <w:rPr>
                <w:lang w:val="sq-AL"/>
              </w:rPr>
            </w:pPr>
            <w:r w:rsidRPr="0062716E">
              <w:rPr>
                <w:lang w:val="sq-AL"/>
              </w:rPr>
              <w:t>P</w:t>
            </w:r>
            <w:r w:rsidR="001A726D" w:rsidRPr="0062716E">
              <w:rPr>
                <w:lang w:val="sq-AL"/>
              </w:rPr>
              <w:t>ë</w:t>
            </w:r>
            <w:r w:rsidRPr="0062716E">
              <w:rPr>
                <w:lang w:val="sq-AL"/>
              </w:rPr>
              <w:t>rgjigje ndaj “pyetjeve p</w:t>
            </w:r>
            <w:r w:rsidR="001A726D" w:rsidRPr="0062716E">
              <w:rPr>
                <w:lang w:val="sq-AL"/>
              </w:rPr>
              <w:t>ë</w:t>
            </w:r>
            <w:r w:rsidRPr="0062716E">
              <w:rPr>
                <w:lang w:val="sq-AL"/>
              </w:rPr>
              <w:t>r njohurit</w:t>
            </w:r>
            <w:r w:rsidR="001A726D" w:rsidRPr="0062716E">
              <w:rPr>
                <w:lang w:val="sq-AL"/>
              </w:rPr>
              <w:t>ë</w:t>
            </w:r>
            <w:r w:rsidR="003959B9" w:rsidRPr="0062716E">
              <w:rPr>
                <w:lang w:val="sq-AL"/>
              </w:rPr>
              <w:t>”</w:t>
            </w:r>
          </w:p>
        </w:tc>
      </w:tr>
      <w:tr w:rsidR="003959B9" w:rsidRPr="0062716E" w:rsidTr="001B15DC">
        <w:trPr>
          <w:trHeight w:val="2358"/>
        </w:trPr>
        <w:tc>
          <w:tcPr>
            <w:tcW w:w="1601" w:type="dxa"/>
          </w:tcPr>
          <w:p w:rsidR="00E97BCB" w:rsidRPr="0062716E" w:rsidRDefault="00E97BCB" w:rsidP="00FB3AE5">
            <w:pPr>
              <w:pStyle w:val="Subtitle"/>
              <w:rPr>
                <w:rFonts w:eastAsia="Times New Roman"/>
              </w:rPr>
            </w:pPr>
            <w:r w:rsidRPr="0062716E">
              <w:rPr>
                <w:rFonts w:eastAsia="Times New Roman"/>
              </w:rPr>
              <w:t>Sl</w:t>
            </w:r>
            <w:r w:rsidR="00F1203C" w:rsidRPr="0062716E">
              <w:rPr>
                <w:rFonts w:eastAsia="Times New Roman"/>
              </w:rPr>
              <w:t>ajdi</w:t>
            </w:r>
            <w:r w:rsidRPr="0062716E">
              <w:rPr>
                <w:rFonts w:eastAsia="Times New Roman"/>
              </w:rPr>
              <w:t xml:space="preserve"> 21</w:t>
            </w:r>
          </w:p>
          <w:p w:rsidR="003959B9" w:rsidRPr="0062716E" w:rsidRDefault="003959B9" w:rsidP="00EF40D0">
            <w:pPr>
              <w:tabs>
                <w:tab w:val="left" w:pos="426"/>
                <w:tab w:val="left" w:pos="851"/>
              </w:tabs>
              <w:spacing w:line="280" w:lineRule="exact"/>
              <w:rPr>
                <w:rFonts w:eastAsia="Times New Roman" w:cs="Times New Roman"/>
              </w:rPr>
            </w:pPr>
          </w:p>
        </w:tc>
        <w:tc>
          <w:tcPr>
            <w:tcW w:w="7472" w:type="dxa"/>
            <w:gridSpan w:val="2"/>
          </w:tcPr>
          <w:p w:rsidR="003959B9" w:rsidRPr="0062716E" w:rsidRDefault="00F1203C" w:rsidP="003959B9">
            <w:pPr>
              <w:tabs>
                <w:tab w:val="left" w:pos="426"/>
              </w:tabs>
              <w:spacing w:line="280" w:lineRule="exact"/>
              <w:rPr>
                <w:rFonts w:eastAsia="Times New Roman" w:cs="Times New Roman"/>
              </w:rPr>
            </w:pPr>
            <w:r w:rsidRPr="0062716E">
              <w:rPr>
                <w:rFonts w:eastAsia="Times New Roman" w:cs="Times New Roman"/>
              </w:rPr>
              <w:t>“Pyetjet p</w:t>
            </w:r>
            <w:r w:rsidR="001A726D" w:rsidRPr="0062716E">
              <w:rPr>
                <w:rFonts w:eastAsia="Times New Roman" w:cs="Times New Roman"/>
              </w:rPr>
              <w:t>ë</w:t>
            </w:r>
            <w:r w:rsidRPr="0062716E">
              <w:rPr>
                <w:rFonts w:eastAsia="Times New Roman" w:cs="Times New Roman"/>
              </w:rPr>
              <w:t>r njohurit</w:t>
            </w:r>
            <w:r w:rsidR="001A726D" w:rsidRPr="0062716E">
              <w:rPr>
                <w:rFonts w:eastAsia="Times New Roman" w:cs="Times New Roman"/>
              </w:rPr>
              <w:t>ë</w:t>
            </w:r>
            <w:r w:rsidRPr="0062716E">
              <w:rPr>
                <w:rFonts w:eastAsia="Times New Roman" w:cs="Times New Roman"/>
              </w:rPr>
              <w:t>” jan</w:t>
            </w:r>
            <w:r w:rsidR="001A726D" w:rsidRPr="0062716E">
              <w:rPr>
                <w:rFonts w:eastAsia="Times New Roman" w:cs="Times New Roman"/>
              </w:rPr>
              <w:t>ë</w:t>
            </w:r>
            <w:r w:rsidRPr="0062716E">
              <w:rPr>
                <w:rFonts w:eastAsia="Times New Roman" w:cs="Times New Roman"/>
              </w:rPr>
              <w:t xml:space="preserve"> hartuar t</w:t>
            </w:r>
            <w:r w:rsidR="001A726D" w:rsidRPr="0062716E">
              <w:rPr>
                <w:rFonts w:eastAsia="Times New Roman" w:cs="Times New Roman"/>
              </w:rPr>
              <w:t>ë</w:t>
            </w:r>
            <w:r w:rsidRPr="0062716E">
              <w:rPr>
                <w:rFonts w:eastAsia="Times New Roman" w:cs="Times New Roman"/>
              </w:rPr>
              <w:t xml:space="preserve"> krijojn</w:t>
            </w:r>
            <w:r w:rsidR="001A726D" w:rsidRPr="0062716E">
              <w:rPr>
                <w:rFonts w:eastAsia="Times New Roman" w:cs="Times New Roman"/>
              </w:rPr>
              <w:t>ë</w:t>
            </w:r>
            <w:r w:rsidRPr="0062716E">
              <w:rPr>
                <w:rFonts w:eastAsia="Times New Roman" w:cs="Times New Roman"/>
              </w:rPr>
              <w:t xml:space="preserve"> nd</w:t>
            </w:r>
            <w:r w:rsidR="001A726D" w:rsidRPr="0062716E">
              <w:rPr>
                <w:rFonts w:eastAsia="Times New Roman" w:cs="Times New Roman"/>
              </w:rPr>
              <w:t>ë</w:t>
            </w:r>
            <w:r w:rsidRPr="0062716E">
              <w:rPr>
                <w:rFonts w:eastAsia="Times New Roman" w:cs="Times New Roman"/>
              </w:rPr>
              <w:t>rveprim dhe q</w:t>
            </w:r>
            <w:r w:rsidR="001A726D" w:rsidRPr="0062716E">
              <w:rPr>
                <w:rFonts w:eastAsia="Times New Roman" w:cs="Times New Roman"/>
              </w:rPr>
              <w:t>ë</w:t>
            </w:r>
            <w:r w:rsidRPr="0062716E">
              <w:rPr>
                <w:rFonts w:eastAsia="Times New Roman" w:cs="Times New Roman"/>
              </w:rPr>
              <w:t xml:space="preserve"> trajner</w:t>
            </w:r>
            <w:r w:rsidR="001A726D" w:rsidRPr="0062716E">
              <w:rPr>
                <w:rFonts w:eastAsia="Times New Roman" w:cs="Times New Roman"/>
              </w:rPr>
              <w:t>ë</w:t>
            </w:r>
            <w:r w:rsidRPr="0062716E">
              <w:rPr>
                <w:rFonts w:eastAsia="Times New Roman" w:cs="Times New Roman"/>
              </w:rPr>
              <w:t xml:space="preserve">t </w:t>
            </w:r>
            <w:r w:rsidR="00873577"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 xml:space="preserve"> shum</w:t>
            </w:r>
            <w:r w:rsidR="001A726D" w:rsidRPr="0062716E">
              <w:rPr>
                <w:rFonts w:eastAsia="Times New Roman" w:cs="Times New Roman"/>
              </w:rPr>
              <w:t>ë</w:t>
            </w:r>
            <w:r w:rsidRPr="0062716E">
              <w:rPr>
                <w:rFonts w:eastAsia="Times New Roman" w:cs="Times New Roman"/>
              </w:rPr>
              <w:t xml:space="preserve"> rreth njohurive dhe p</w:t>
            </w:r>
            <w:r w:rsidR="001A726D" w:rsidRPr="0062716E">
              <w:rPr>
                <w:rFonts w:eastAsia="Times New Roman" w:cs="Times New Roman"/>
              </w:rPr>
              <w:t>ë</w:t>
            </w:r>
            <w:r w:rsidRPr="0062716E">
              <w:rPr>
                <w:rFonts w:eastAsia="Times New Roman" w:cs="Times New Roman"/>
              </w:rPr>
              <w:t>rvojave t</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n</w:t>
            </w:r>
            <w:r w:rsidR="001A726D" w:rsidRPr="0062716E">
              <w:rPr>
                <w:rFonts w:eastAsia="Times New Roman" w:cs="Times New Roman"/>
              </w:rPr>
              <w:t>ë</w:t>
            </w:r>
            <w:r w:rsidRPr="0062716E">
              <w:rPr>
                <w:rFonts w:eastAsia="Times New Roman" w:cs="Times New Roman"/>
              </w:rPr>
              <w:t xml:space="preserve"> secil</w:t>
            </w:r>
            <w:r w:rsidR="001A726D" w:rsidRPr="0062716E">
              <w:rPr>
                <w:rFonts w:eastAsia="Times New Roman" w:cs="Times New Roman"/>
              </w:rPr>
              <w:t>ë</w:t>
            </w:r>
            <w:r w:rsidRPr="0062716E">
              <w:rPr>
                <w:rFonts w:eastAsia="Times New Roman" w:cs="Times New Roman"/>
              </w:rPr>
              <w:t>n prej kategorive t</w:t>
            </w:r>
            <w:r w:rsidR="001A726D" w:rsidRPr="0062716E">
              <w:rPr>
                <w:rFonts w:eastAsia="Times New Roman" w:cs="Times New Roman"/>
              </w:rPr>
              <w:t>ë</w:t>
            </w:r>
            <w:r w:rsidRPr="0062716E">
              <w:rPr>
                <w:rFonts w:eastAsia="Times New Roman" w:cs="Times New Roman"/>
              </w:rPr>
              <w:t xml:space="preserve"> teknologjis</w:t>
            </w:r>
            <w:r w:rsidR="001A726D" w:rsidRPr="0062716E">
              <w:rPr>
                <w:rFonts w:eastAsia="Times New Roman" w:cs="Times New Roman"/>
              </w:rPr>
              <w:t>ë</w:t>
            </w:r>
            <w:r w:rsidRPr="0062716E">
              <w:rPr>
                <w:rFonts w:eastAsia="Times New Roman" w:cs="Times New Roman"/>
              </w:rPr>
              <w:t xml:space="preserve"> dhe krimit kibernetik</w:t>
            </w:r>
            <w:r w:rsidR="003959B9" w:rsidRPr="0062716E">
              <w:rPr>
                <w:rFonts w:eastAsia="Times New Roman" w:cs="Times New Roman"/>
              </w:rPr>
              <w:t xml:space="preserve">. </w:t>
            </w:r>
            <w:r w:rsidRPr="0062716E">
              <w:rPr>
                <w:rFonts w:eastAsia="Times New Roman" w:cs="Times New Roman"/>
              </w:rPr>
              <w:t>K</w:t>
            </w:r>
            <w:r w:rsidR="001A726D" w:rsidRPr="0062716E">
              <w:rPr>
                <w:rFonts w:eastAsia="Times New Roman" w:cs="Times New Roman"/>
              </w:rPr>
              <w:t>ë</w:t>
            </w:r>
            <w:r w:rsidRPr="0062716E">
              <w:rPr>
                <w:rFonts w:eastAsia="Times New Roman" w:cs="Times New Roman"/>
              </w:rPr>
              <w:t>to jan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renditura n</w:t>
            </w:r>
            <w:r w:rsidR="001A726D" w:rsidRPr="0062716E">
              <w:rPr>
                <w:rFonts w:eastAsia="Times New Roman" w:cs="Times New Roman"/>
              </w:rPr>
              <w:t>ë</w:t>
            </w:r>
            <w:r w:rsidRPr="0062716E">
              <w:rPr>
                <w:rFonts w:eastAsia="Times New Roman" w:cs="Times New Roman"/>
              </w:rPr>
              <w:t xml:space="preserve"> slajdin pasues.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duhet t’iu k</w:t>
            </w:r>
            <w:r w:rsidR="001A726D" w:rsidRPr="0062716E">
              <w:rPr>
                <w:rFonts w:eastAsia="Times New Roman" w:cs="Times New Roman"/>
              </w:rPr>
              <w:t>ë</w:t>
            </w:r>
            <w:r w:rsidRPr="0062716E">
              <w:rPr>
                <w:rFonts w:eastAsia="Times New Roman" w:cs="Times New Roman"/>
              </w:rPr>
              <w:t>rkohet t</w:t>
            </w:r>
            <w:r w:rsidR="001A726D" w:rsidRPr="0062716E">
              <w:rPr>
                <w:rFonts w:eastAsia="Times New Roman" w:cs="Times New Roman"/>
              </w:rPr>
              <w:t>ë</w:t>
            </w:r>
            <w:r w:rsidRPr="0062716E">
              <w:rPr>
                <w:rFonts w:eastAsia="Times New Roman" w:cs="Times New Roman"/>
              </w:rPr>
              <w:t xml:space="preserve"> tregojn</w:t>
            </w:r>
            <w:r w:rsidR="001A726D" w:rsidRPr="0062716E">
              <w:rPr>
                <w:rFonts w:eastAsia="Times New Roman" w:cs="Times New Roman"/>
              </w:rPr>
              <w:t>ë</w:t>
            </w:r>
            <w:r w:rsidRPr="0062716E">
              <w:rPr>
                <w:rFonts w:eastAsia="Times New Roman" w:cs="Times New Roman"/>
              </w:rPr>
              <w:t xml:space="preserve"> se cili num</w:t>
            </w:r>
            <w:r w:rsidR="001A726D" w:rsidRPr="0062716E">
              <w:rPr>
                <w:rFonts w:eastAsia="Times New Roman" w:cs="Times New Roman"/>
              </w:rPr>
              <w:t>ë</w:t>
            </w:r>
            <w:r w:rsidRPr="0062716E">
              <w:rPr>
                <w:rFonts w:eastAsia="Times New Roman" w:cs="Times New Roman"/>
              </w:rPr>
              <w:t>r p</w:t>
            </w:r>
            <w:r w:rsidR="001A726D" w:rsidRPr="0062716E">
              <w:rPr>
                <w:rFonts w:eastAsia="Times New Roman" w:cs="Times New Roman"/>
              </w:rPr>
              <w:t>ë</w:t>
            </w:r>
            <w:r w:rsidRPr="0062716E">
              <w:rPr>
                <w:rFonts w:eastAsia="Times New Roman" w:cs="Times New Roman"/>
              </w:rPr>
              <w:t>rfaq</w:t>
            </w:r>
            <w:r w:rsidR="001A726D" w:rsidRPr="0062716E">
              <w:rPr>
                <w:rFonts w:eastAsia="Times New Roman" w:cs="Times New Roman"/>
              </w:rPr>
              <w:t>ë</w:t>
            </w:r>
            <w:r w:rsidRPr="0062716E">
              <w:rPr>
                <w:rFonts w:eastAsia="Times New Roman" w:cs="Times New Roman"/>
              </w:rPr>
              <w:t>son</w:t>
            </w:r>
            <w:r w:rsidR="00B63A41" w:rsidRPr="0062716E">
              <w:rPr>
                <w:rFonts w:eastAsia="Times New Roman" w:cs="Times New Roman"/>
              </w:rPr>
              <w:t xml:space="preserve"> nivelin e njohurive t</w:t>
            </w:r>
            <w:r w:rsidR="001A726D" w:rsidRPr="0062716E">
              <w:rPr>
                <w:rFonts w:eastAsia="Times New Roman" w:cs="Times New Roman"/>
              </w:rPr>
              <w:t>ë</w:t>
            </w:r>
            <w:r w:rsidR="00B63A41" w:rsidRPr="0062716E">
              <w:rPr>
                <w:rFonts w:eastAsia="Times New Roman" w:cs="Times New Roman"/>
              </w:rPr>
              <w:t xml:space="preserve"> tyre n</w:t>
            </w:r>
            <w:r w:rsidR="001A726D" w:rsidRPr="0062716E">
              <w:rPr>
                <w:rFonts w:eastAsia="Times New Roman" w:cs="Times New Roman"/>
              </w:rPr>
              <w:t>ë</w:t>
            </w:r>
            <w:r w:rsidR="00B63A41" w:rsidRPr="0062716E">
              <w:rPr>
                <w:rFonts w:eastAsia="Times New Roman" w:cs="Times New Roman"/>
              </w:rPr>
              <w:t xml:space="preserve"> secil</w:t>
            </w:r>
            <w:r w:rsidR="001A726D" w:rsidRPr="0062716E">
              <w:rPr>
                <w:rFonts w:eastAsia="Times New Roman" w:cs="Times New Roman"/>
              </w:rPr>
              <w:t>ë</w:t>
            </w:r>
            <w:r w:rsidR="00B63A41" w:rsidRPr="0062716E">
              <w:rPr>
                <w:rFonts w:eastAsia="Times New Roman" w:cs="Times New Roman"/>
              </w:rPr>
              <w:t>n prej kategorive.</w:t>
            </w:r>
          </w:p>
          <w:p w:rsidR="003959B9" w:rsidRPr="0062716E" w:rsidRDefault="003959B9" w:rsidP="003959B9">
            <w:pPr>
              <w:tabs>
                <w:tab w:val="left" w:pos="426"/>
              </w:tabs>
              <w:spacing w:line="280" w:lineRule="exact"/>
              <w:rPr>
                <w:rFonts w:eastAsia="Times New Roman" w:cs="Times New Roman"/>
              </w:rPr>
            </w:pPr>
          </w:p>
          <w:p w:rsidR="003959B9" w:rsidRPr="0062716E" w:rsidRDefault="00B63A41" w:rsidP="00805EB2">
            <w:pPr>
              <w:tabs>
                <w:tab w:val="left" w:pos="426"/>
              </w:tabs>
              <w:spacing w:line="280" w:lineRule="exact"/>
              <w:rPr>
                <w:rFonts w:eastAsia="Times New Roman" w:cs="Times New Roman"/>
              </w:rPr>
            </w:pPr>
            <w:r w:rsidRPr="0062716E">
              <w:rPr>
                <w:rFonts w:eastAsia="Times New Roman" w:cs="Times New Roman"/>
              </w:rPr>
              <w:t>Çiftet duhet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jtat pyetje p</w:t>
            </w:r>
            <w:r w:rsidR="001A726D" w:rsidRPr="0062716E">
              <w:rPr>
                <w:rFonts w:eastAsia="Times New Roman" w:cs="Times New Roman"/>
              </w:rPr>
              <w:t>ë</w:t>
            </w:r>
            <w:r w:rsidRPr="0062716E">
              <w:rPr>
                <w:rFonts w:eastAsia="Times New Roman" w:cs="Times New Roman"/>
              </w:rPr>
              <w:t>r secilin. M</w:t>
            </w:r>
            <w:r w:rsidR="001A726D" w:rsidRPr="0062716E">
              <w:rPr>
                <w:rFonts w:eastAsia="Times New Roman" w:cs="Times New Roman"/>
              </w:rPr>
              <w:t>ë</w:t>
            </w:r>
            <w:r w:rsidRPr="0062716E">
              <w:rPr>
                <w:rFonts w:eastAsia="Times New Roman" w:cs="Times New Roman"/>
              </w:rPr>
              <w:t xml:space="preserve"> pas ata duhet t</w:t>
            </w:r>
            <w:r w:rsidR="00805EB2" w:rsidRPr="0062716E">
              <w:rPr>
                <w:rFonts w:eastAsia="Times New Roman" w:cs="Times New Roman"/>
              </w:rPr>
              <w:t>’ia</w:t>
            </w:r>
            <w:r w:rsidRPr="0062716E">
              <w:rPr>
                <w:rFonts w:eastAsia="Times New Roman" w:cs="Times New Roman"/>
              </w:rPr>
              <w:t xml:space="preserve"> prezantojn</w:t>
            </w:r>
            <w:r w:rsidR="001A726D" w:rsidRPr="0062716E">
              <w:rPr>
                <w:rFonts w:eastAsia="Times New Roman" w:cs="Times New Roman"/>
              </w:rPr>
              <w:t>ë</w:t>
            </w:r>
            <w:r w:rsidRPr="0062716E">
              <w:rPr>
                <w:rFonts w:eastAsia="Times New Roman" w:cs="Times New Roman"/>
              </w:rPr>
              <w:t xml:space="preserve"> “kolegun” pjes</w:t>
            </w:r>
            <w:r w:rsidR="001A726D" w:rsidRPr="0062716E">
              <w:rPr>
                <w:rFonts w:eastAsia="Times New Roman" w:cs="Times New Roman"/>
              </w:rPr>
              <w:t>ë</w:t>
            </w:r>
            <w:r w:rsidRPr="0062716E">
              <w:rPr>
                <w:rFonts w:eastAsia="Times New Roman" w:cs="Times New Roman"/>
              </w:rPr>
              <w:t>s s</w:t>
            </w:r>
            <w:r w:rsidR="001A726D" w:rsidRPr="0062716E">
              <w:rPr>
                <w:rFonts w:eastAsia="Times New Roman" w:cs="Times New Roman"/>
              </w:rPr>
              <w:t>ë</w:t>
            </w:r>
            <w:r w:rsidRPr="0062716E">
              <w:rPr>
                <w:rFonts w:eastAsia="Times New Roman" w:cs="Times New Roman"/>
              </w:rPr>
              <w:t xml:space="preserve"> tjet</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klas</w:t>
            </w:r>
            <w:r w:rsidR="001A726D" w:rsidRPr="0062716E">
              <w:rPr>
                <w:rFonts w:eastAsia="Times New Roman" w:cs="Times New Roman"/>
              </w:rPr>
              <w:t>ë</w:t>
            </w:r>
            <w:r w:rsidRPr="0062716E">
              <w:rPr>
                <w:rFonts w:eastAsia="Times New Roman" w:cs="Times New Roman"/>
              </w:rPr>
              <w:t>s. Trajneri duhet t</w:t>
            </w:r>
            <w:r w:rsidR="001A726D" w:rsidRPr="0062716E">
              <w:rPr>
                <w:rFonts w:eastAsia="Times New Roman" w:cs="Times New Roman"/>
              </w:rPr>
              <w:t>ë</w:t>
            </w:r>
            <w:r w:rsidRPr="0062716E">
              <w:rPr>
                <w:rFonts w:eastAsia="Times New Roman" w:cs="Times New Roman"/>
              </w:rPr>
              <w:t xml:space="preserve"> mbaj</w:t>
            </w:r>
            <w:r w:rsidR="001A726D" w:rsidRPr="0062716E">
              <w:rPr>
                <w:rFonts w:eastAsia="Times New Roman" w:cs="Times New Roman"/>
              </w:rPr>
              <w:t>ë</w:t>
            </w:r>
            <w:r w:rsidRPr="0062716E">
              <w:rPr>
                <w:rFonts w:eastAsia="Times New Roman" w:cs="Times New Roman"/>
              </w:rPr>
              <w:t xml:space="preserve"> sh</w:t>
            </w:r>
            <w:r w:rsidR="001A726D" w:rsidRPr="0062716E">
              <w:rPr>
                <w:rFonts w:eastAsia="Times New Roman" w:cs="Times New Roman"/>
              </w:rPr>
              <w:t>ë</w:t>
            </w:r>
            <w:r w:rsidRPr="0062716E">
              <w:rPr>
                <w:rFonts w:eastAsia="Times New Roman" w:cs="Times New Roman"/>
              </w:rPr>
              <w:t>nime p</w:t>
            </w:r>
            <w:r w:rsidR="001A726D" w:rsidRPr="0062716E">
              <w:rPr>
                <w:rFonts w:eastAsia="Times New Roman" w:cs="Times New Roman"/>
              </w:rPr>
              <w:t>ë</w:t>
            </w:r>
            <w:r w:rsidRPr="0062716E">
              <w:rPr>
                <w:rFonts w:eastAsia="Times New Roman" w:cs="Times New Roman"/>
              </w:rPr>
              <w:t>r informacionin q</w:t>
            </w:r>
            <w:r w:rsidR="001A726D" w:rsidRPr="0062716E">
              <w:rPr>
                <w:rFonts w:eastAsia="Times New Roman" w:cs="Times New Roman"/>
              </w:rPr>
              <w:t>ë</w:t>
            </w:r>
            <w:r w:rsidRPr="0062716E">
              <w:rPr>
                <w:rFonts w:eastAsia="Times New Roman" w:cs="Times New Roman"/>
              </w:rPr>
              <w:t xml:space="preserve"> jepet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ndihmuar njohurit</w:t>
            </w:r>
            <w:r w:rsidR="001A726D" w:rsidRPr="0062716E">
              <w:rPr>
                <w:rFonts w:eastAsia="Times New Roman" w:cs="Times New Roman"/>
              </w:rPr>
              <w:t>ë</w:t>
            </w:r>
            <w:r w:rsidRPr="0062716E">
              <w:rPr>
                <w:rFonts w:eastAsia="Times New Roman" w:cs="Times New Roman"/>
              </w:rPr>
              <w:t xml:space="preserve"> e tyre p</w:t>
            </w:r>
            <w:r w:rsidR="001A726D" w:rsidRPr="0062716E">
              <w:rPr>
                <w:rFonts w:eastAsia="Times New Roman" w:cs="Times New Roman"/>
              </w:rPr>
              <w:t>ë</w:t>
            </w:r>
            <w:r w:rsidRPr="0062716E">
              <w:rPr>
                <w:rFonts w:eastAsia="Times New Roman" w:cs="Times New Roman"/>
              </w:rPr>
              <w:t xml:space="preserve">r </w:t>
            </w:r>
            <w:r w:rsidR="00805EB2" w:rsidRPr="0062716E">
              <w:rPr>
                <w:rFonts w:eastAsia="Times New Roman" w:cs="Times New Roman"/>
              </w:rPr>
              <w:t>pjesëmarrësit</w:t>
            </w:r>
            <w:r w:rsidR="00E97BCB" w:rsidRPr="0062716E">
              <w:rPr>
                <w:rFonts w:eastAsia="Times New Roman" w:cs="Times New Roman"/>
              </w:rPr>
              <w:t>.</w:t>
            </w:r>
          </w:p>
        </w:tc>
      </w:tr>
      <w:tr w:rsidR="00EF40D0" w:rsidRPr="0062716E" w:rsidTr="001B15DC">
        <w:tc>
          <w:tcPr>
            <w:tcW w:w="1601" w:type="dxa"/>
          </w:tcPr>
          <w:p w:rsidR="00EF40D0" w:rsidRPr="0062716E" w:rsidRDefault="00EF40D0" w:rsidP="00EF40D0">
            <w:pPr>
              <w:tabs>
                <w:tab w:val="left" w:pos="426"/>
                <w:tab w:val="left" w:pos="851"/>
              </w:tabs>
              <w:rPr>
                <w:rFonts w:eastAsia="Times New Roman" w:cs="Times New Roman"/>
              </w:rPr>
            </w:pPr>
          </w:p>
        </w:tc>
        <w:tc>
          <w:tcPr>
            <w:tcW w:w="7472" w:type="dxa"/>
            <w:gridSpan w:val="2"/>
          </w:tcPr>
          <w:p w:rsidR="00EF40D0" w:rsidRPr="0062716E" w:rsidRDefault="00B63A41" w:rsidP="00FB3AE5">
            <w:pPr>
              <w:pStyle w:val="Subtitle"/>
              <w:rPr>
                <w:rFonts w:eastAsia="Times New Roman" w:cs="Times New Roman"/>
              </w:rPr>
            </w:pPr>
            <w:r w:rsidRPr="0062716E">
              <w:rPr>
                <w:rStyle w:val="SubtitleChar"/>
                <w:b/>
              </w:rPr>
              <w:t>Ushtrime Praktike</w:t>
            </w:r>
            <w:r w:rsidR="00EF40D0" w:rsidRPr="0062716E">
              <w:rPr>
                <w:rStyle w:val="SubtitleChar"/>
                <w:b/>
              </w:rPr>
              <w:t xml:space="preserve"> </w:t>
            </w:r>
            <w:r w:rsidRPr="0062716E">
              <w:rPr>
                <w:b/>
              </w:rPr>
              <w:t>(n</w:t>
            </w:r>
            <w:r w:rsidR="001A726D" w:rsidRPr="0062716E">
              <w:rPr>
                <w:b/>
              </w:rPr>
              <w:t>ë</w:t>
            </w:r>
            <w:r w:rsidRPr="0062716E">
              <w:rPr>
                <w:b/>
              </w:rPr>
              <w:t>se nevojitet</w:t>
            </w:r>
            <w:r w:rsidR="00EF40D0" w:rsidRPr="0062716E">
              <w:rPr>
                <w:rFonts w:eastAsia="Times New Roman" w:cs="Times New Roman"/>
                <w:b/>
              </w:rPr>
              <w:t>)</w:t>
            </w:r>
          </w:p>
          <w:p w:rsidR="00EF40D0" w:rsidRPr="0062716E" w:rsidRDefault="00B63A41" w:rsidP="00B63A41">
            <w:pPr>
              <w:tabs>
                <w:tab w:val="left" w:pos="426"/>
                <w:tab w:val="left" w:pos="851"/>
              </w:tabs>
              <w:rPr>
                <w:rFonts w:eastAsia="Times New Roman" w:cs="Times New Roman"/>
              </w:rPr>
            </w:pPr>
            <w:r w:rsidRPr="0062716E">
              <w:rPr>
                <w:rFonts w:eastAsia="Times New Roman" w:cs="Times New Roman"/>
              </w:rPr>
              <w:t>Ushtrimi i vet</w:t>
            </w:r>
            <w:r w:rsidR="001A726D" w:rsidRPr="0062716E">
              <w:rPr>
                <w:rFonts w:eastAsia="Times New Roman" w:cs="Times New Roman"/>
              </w:rPr>
              <w:t>ë</w:t>
            </w:r>
            <w:r w:rsidRPr="0062716E">
              <w:rPr>
                <w:rFonts w:eastAsia="Times New Roman" w:cs="Times New Roman"/>
              </w:rPr>
              <w:t>m praktik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prezantimi i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dhe trajner</w:t>
            </w:r>
            <w:r w:rsidR="001A726D" w:rsidRPr="0062716E">
              <w:rPr>
                <w:rFonts w:eastAsia="Times New Roman" w:cs="Times New Roman"/>
              </w:rPr>
              <w:t>ë</w:t>
            </w:r>
            <w:r w:rsidRPr="0062716E">
              <w:rPr>
                <w:rFonts w:eastAsia="Times New Roman" w:cs="Times New Roman"/>
              </w:rPr>
              <w:t>ve dhe kriteret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jan</w:t>
            </w:r>
            <w:r w:rsidR="001A726D" w:rsidRPr="0062716E">
              <w:rPr>
                <w:rFonts w:eastAsia="Times New Roman" w:cs="Times New Roman"/>
              </w:rPr>
              <w:t>ë</w:t>
            </w:r>
            <w:r w:rsidRPr="0062716E">
              <w:rPr>
                <w:rFonts w:eastAsia="Times New Roman" w:cs="Times New Roman"/>
              </w:rPr>
              <w:t xml:space="preserve"> parashtruar n</w:t>
            </w:r>
            <w:r w:rsidR="001A726D" w:rsidRPr="0062716E">
              <w:rPr>
                <w:rFonts w:eastAsia="Times New Roman" w:cs="Times New Roman"/>
              </w:rPr>
              <w:t>ë</w:t>
            </w:r>
            <w:r w:rsidRPr="0062716E">
              <w:rPr>
                <w:rFonts w:eastAsia="Times New Roman" w:cs="Times New Roman"/>
              </w:rPr>
              <w:t xml:space="preserve"> seksionin e m</w:t>
            </w:r>
            <w:r w:rsidR="001A726D" w:rsidRPr="0062716E">
              <w:rPr>
                <w:rFonts w:eastAsia="Times New Roman" w:cs="Times New Roman"/>
              </w:rPr>
              <w:t>ë</w:t>
            </w:r>
            <w:r w:rsidRPr="0062716E">
              <w:rPr>
                <w:rFonts w:eastAsia="Times New Roman" w:cs="Times New Roman"/>
              </w:rPr>
              <w:t>parsh</w:t>
            </w:r>
            <w:r w:rsidR="001A726D" w:rsidRPr="0062716E">
              <w:rPr>
                <w:rFonts w:eastAsia="Times New Roman" w:cs="Times New Roman"/>
              </w:rPr>
              <w:t>ë</w:t>
            </w:r>
            <w:r w:rsidRPr="0062716E">
              <w:rPr>
                <w:rFonts w:eastAsia="Times New Roman" w:cs="Times New Roman"/>
              </w:rPr>
              <w:t xml:space="preserve">m. </w:t>
            </w:r>
          </w:p>
        </w:tc>
      </w:tr>
      <w:tr w:rsidR="00EF40D0" w:rsidRPr="0062716E" w:rsidTr="001B15DC">
        <w:tc>
          <w:tcPr>
            <w:tcW w:w="1601" w:type="dxa"/>
          </w:tcPr>
          <w:p w:rsidR="00EF40D0" w:rsidRPr="0062716E" w:rsidRDefault="00EF40D0" w:rsidP="00EF40D0">
            <w:pPr>
              <w:tabs>
                <w:tab w:val="left" w:pos="426"/>
                <w:tab w:val="left" w:pos="851"/>
              </w:tabs>
              <w:rPr>
                <w:rFonts w:eastAsia="Times New Roman" w:cs="Times New Roman"/>
              </w:rPr>
            </w:pPr>
          </w:p>
        </w:tc>
        <w:tc>
          <w:tcPr>
            <w:tcW w:w="7472" w:type="dxa"/>
            <w:gridSpan w:val="2"/>
          </w:tcPr>
          <w:p w:rsidR="00EF40D0" w:rsidRPr="0062716E" w:rsidRDefault="00B63A41" w:rsidP="00FB3AE5">
            <w:pPr>
              <w:pStyle w:val="Subtitle"/>
              <w:rPr>
                <w:rFonts w:eastAsia="Times New Roman"/>
              </w:rPr>
            </w:pPr>
            <w:r w:rsidRPr="0062716E">
              <w:rPr>
                <w:rFonts w:eastAsia="Times New Roman"/>
              </w:rPr>
              <w:t>Kontrolli i Njohurive</w:t>
            </w:r>
          </w:p>
          <w:p w:rsidR="00EF40D0" w:rsidRPr="0062716E" w:rsidRDefault="00B63A41" w:rsidP="00B63A41">
            <w:pPr>
              <w:tabs>
                <w:tab w:val="left" w:pos="426"/>
                <w:tab w:val="left" w:pos="851"/>
              </w:tabs>
              <w:rPr>
                <w:rFonts w:eastAsia="Times New Roman" w:cs="Times New Roman"/>
              </w:rPr>
            </w:pPr>
            <w:r w:rsidRPr="0062716E">
              <w:rPr>
                <w:rFonts w:eastAsia="Times New Roman" w:cs="Times New Roman"/>
              </w:rPr>
              <w:t>Nuk ka kontroll njohurish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seksion</w:t>
            </w:r>
            <w:r w:rsidR="00805EB2" w:rsidRPr="0062716E">
              <w:rPr>
                <w:rFonts w:eastAsia="Times New Roman" w:cs="Times New Roman"/>
              </w:rPr>
              <w:t>.</w:t>
            </w:r>
          </w:p>
        </w:tc>
      </w:tr>
      <w:tr w:rsidR="00EF40D0" w:rsidRPr="0062716E" w:rsidTr="001B15DC">
        <w:tc>
          <w:tcPr>
            <w:tcW w:w="1601" w:type="dxa"/>
          </w:tcPr>
          <w:p w:rsidR="00EF40D0" w:rsidRPr="0062716E" w:rsidRDefault="00EF40D0" w:rsidP="00EF40D0">
            <w:pPr>
              <w:tabs>
                <w:tab w:val="left" w:pos="426"/>
                <w:tab w:val="left" w:pos="851"/>
              </w:tabs>
              <w:rPr>
                <w:rFonts w:eastAsia="Times New Roman" w:cs="Times New Roman"/>
              </w:rPr>
            </w:pPr>
          </w:p>
          <w:p w:rsidR="00E97BCB" w:rsidRPr="0062716E" w:rsidRDefault="00E97BCB" w:rsidP="00FB3AE5">
            <w:pPr>
              <w:pStyle w:val="Subtitle"/>
              <w:rPr>
                <w:rFonts w:eastAsia="Times New Roman"/>
              </w:rPr>
            </w:pPr>
            <w:r w:rsidRPr="0062716E">
              <w:rPr>
                <w:rFonts w:eastAsia="Times New Roman"/>
              </w:rPr>
              <w:t>Sl</w:t>
            </w:r>
            <w:r w:rsidR="00B63A41" w:rsidRPr="0062716E">
              <w:rPr>
                <w:rFonts w:eastAsia="Times New Roman"/>
              </w:rPr>
              <w:t>ajdi</w:t>
            </w:r>
            <w:r w:rsidRPr="0062716E">
              <w:rPr>
                <w:rFonts w:eastAsia="Times New Roman"/>
              </w:rPr>
              <w:t xml:space="preserve"> 23</w:t>
            </w:r>
          </w:p>
          <w:p w:rsidR="00EF40D0" w:rsidRPr="0062716E" w:rsidRDefault="00EF40D0" w:rsidP="00EF40D0">
            <w:pPr>
              <w:tabs>
                <w:tab w:val="left" w:pos="426"/>
                <w:tab w:val="left" w:pos="851"/>
              </w:tabs>
              <w:rPr>
                <w:rFonts w:eastAsia="Times New Roman" w:cs="Times New Roman"/>
                <w:b/>
              </w:rPr>
            </w:pPr>
          </w:p>
        </w:tc>
        <w:tc>
          <w:tcPr>
            <w:tcW w:w="7472" w:type="dxa"/>
            <w:gridSpan w:val="2"/>
          </w:tcPr>
          <w:p w:rsidR="00EF40D0" w:rsidRPr="0062716E" w:rsidRDefault="00847514" w:rsidP="00FB3AE5">
            <w:pPr>
              <w:pStyle w:val="Subtitle"/>
              <w:rPr>
                <w:rFonts w:eastAsia="Times New Roman"/>
              </w:rPr>
            </w:pPr>
            <w:r w:rsidRPr="0062716E">
              <w:rPr>
                <w:rFonts w:eastAsia="Times New Roman"/>
              </w:rPr>
              <w:t>P</w:t>
            </w:r>
            <w:r w:rsidR="001A726D" w:rsidRPr="0062716E">
              <w:rPr>
                <w:rFonts w:eastAsia="Times New Roman"/>
              </w:rPr>
              <w:t>ë</w:t>
            </w:r>
            <w:r w:rsidRPr="0062716E">
              <w:rPr>
                <w:rFonts w:eastAsia="Times New Roman"/>
              </w:rPr>
              <w:t>rmbledhje</w:t>
            </w:r>
          </w:p>
          <w:p w:rsidR="00EF40D0" w:rsidRPr="0062716E" w:rsidRDefault="00EF40D0" w:rsidP="00DE74AC">
            <w:pPr>
              <w:tabs>
                <w:tab w:val="left" w:pos="426"/>
                <w:tab w:val="left" w:pos="851"/>
              </w:tabs>
              <w:rPr>
                <w:rFonts w:eastAsia="Times New Roman" w:cs="Times New Roman"/>
              </w:rPr>
            </w:pPr>
            <w:r w:rsidRPr="0062716E">
              <w:rPr>
                <w:rFonts w:eastAsia="Times New Roman" w:cs="Times New Roman"/>
              </w:rPr>
              <w:t>T</w:t>
            </w:r>
            <w:r w:rsidR="00847514" w:rsidRPr="0062716E">
              <w:rPr>
                <w:rFonts w:eastAsia="Times New Roman" w:cs="Times New Roman"/>
              </w:rPr>
              <w:t>rajneri duhet t</w:t>
            </w:r>
            <w:r w:rsidR="001A726D" w:rsidRPr="0062716E">
              <w:rPr>
                <w:rFonts w:eastAsia="Times New Roman" w:cs="Times New Roman"/>
              </w:rPr>
              <w:t>ë</w:t>
            </w:r>
            <w:r w:rsidR="00847514" w:rsidRPr="0062716E">
              <w:rPr>
                <w:rFonts w:eastAsia="Times New Roman" w:cs="Times New Roman"/>
              </w:rPr>
              <w:t xml:space="preserve"> p</w:t>
            </w:r>
            <w:r w:rsidR="001A726D" w:rsidRPr="0062716E">
              <w:rPr>
                <w:rFonts w:eastAsia="Times New Roman" w:cs="Times New Roman"/>
              </w:rPr>
              <w:t>ë</w:t>
            </w:r>
            <w:r w:rsidR="00847514" w:rsidRPr="0062716E">
              <w:rPr>
                <w:rFonts w:eastAsia="Times New Roman" w:cs="Times New Roman"/>
              </w:rPr>
              <w:t>rs</w:t>
            </w:r>
            <w:r w:rsidR="001A726D" w:rsidRPr="0062716E">
              <w:rPr>
                <w:rFonts w:eastAsia="Times New Roman" w:cs="Times New Roman"/>
              </w:rPr>
              <w:t>ë</w:t>
            </w:r>
            <w:r w:rsidR="00847514" w:rsidRPr="0062716E">
              <w:rPr>
                <w:rFonts w:eastAsia="Times New Roman" w:cs="Times New Roman"/>
              </w:rPr>
              <w:t>ris</w:t>
            </w:r>
            <w:r w:rsidR="001A726D" w:rsidRPr="0062716E">
              <w:rPr>
                <w:rFonts w:eastAsia="Times New Roman" w:cs="Times New Roman"/>
              </w:rPr>
              <w:t>ë</w:t>
            </w:r>
            <w:r w:rsidR="00847514" w:rsidRPr="0062716E">
              <w:rPr>
                <w:rFonts w:eastAsia="Times New Roman" w:cs="Times New Roman"/>
              </w:rPr>
              <w:t>/testoj</w:t>
            </w:r>
            <w:r w:rsidR="001A726D" w:rsidRPr="0062716E">
              <w:rPr>
                <w:rFonts w:eastAsia="Times New Roman" w:cs="Times New Roman"/>
              </w:rPr>
              <w:t>ë</w:t>
            </w:r>
            <w:r w:rsidR="00847514" w:rsidRPr="0062716E">
              <w:rPr>
                <w:rFonts w:eastAsia="Times New Roman" w:cs="Times New Roman"/>
              </w:rPr>
              <w:t xml:space="preserve"> njohurit</w:t>
            </w:r>
            <w:r w:rsidR="001A726D" w:rsidRPr="0062716E">
              <w:rPr>
                <w:rFonts w:eastAsia="Times New Roman" w:cs="Times New Roman"/>
              </w:rPr>
              <w:t>ë</w:t>
            </w:r>
            <w:r w:rsidR="00847514" w:rsidRPr="0062716E">
              <w:rPr>
                <w:rFonts w:eastAsia="Times New Roman" w:cs="Times New Roman"/>
              </w:rPr>
              <w:t xml:space="preserve"> n</w:t>
            </w:r>
            <w:r w:rsidR="001A726D" w:rsidRPr="0062716E">
              <w:rPr>
                <w:rFonts w:eastAsia="Times New Roman" w:cs="Times New Roman"/>
              </w:rPr>
              <w:t>ë</w:t>
            </w:r>
            <w:r w:rsidR="00847514" w:rsidRPr="0062716E">
              <w:rPr>
                <w:rFonts w:eastAsia="Times New Roman" w:cs="Times New Roman"/>
              </w:rPr>
              <w:t xml:space="preserve"> ç</w:t>
            </w:r>
            <w:r w:rsidR="001A726D" w:rsidRPr="0062716E">
              <w:rPr>
                <w:rFonts w:eastAsia="Times New Roman" w:cs="Times New Roman"/>
              </w:rPr>
              <w:t>ë</w:t>
            </w:r>
            <w:r w:rsidR="00847514" w:rsidRPr="0062716E">
              <w:rPr>
                <w:rFonts w:eastAsia="Times New Roman" w:cs="Times New Roman"/>
              </w:rPr>
              <w:t>s</w:t>
            </w:r>
            <w:r w:rsidR="00DE74AC" w:rsidRPr="0062716E">
              <w:rPr>
                <w:rFonts w:eastAsia="Times New Roman" w:cs="Times New Roman"/>
              </w:rPr>
              <w:t>htjet e m</w:t>
            </w:r>
            <w:r w:rsidR="001A726D" w:rsidRPr="0062716E">
              <w:rPr>
                <w:rFonts w:eastAsia="Times New Roman" w:cs="Times New Roman"/>
              </w:rPr>
              <w:t>ë</w:t>
            </w:r>
            <w:r w:rsidR="00DE74AC" w:rsidRPr="0062716E">
              <w:rPr>
                <w:rFonts w:eastAsia="Times New Roman" w:cs="Times New Roman"/>
              </w:rPr>
              <w:t>poshtme p</w:t>
            </w:r>
            <w:r w:rsidR="001A726D" w:rsidRPr="0062716E">
              <w:rPr>
                <w:rFonts w:eastAsia="Times New Roman" w:cs="Times New Roman"/>
              </w:rPr>
              <w:t>ë</w:t>
            </w:r>
            <w:r w:rsidR="00DE74AC" w:rsidRPr="0062716E">
              <w:rPr>
                <w:rFonts w:eastAsia="Times New Roman" w:cs="Times New Roman"/>
              </w:rPr>
              <w:t>r tu siguruar se pjes</w:t>
            </w:r>
            <w:r w:rsidR="001A726D" w:rsidRPr="0062716E">
              <w:rPr>
                <w:rFonts w:eastAsia="Times New Roman" w:cs="Times New Roman"/>
              </w:rPr>
              <w:t>ë</w:t>
            </w:r>
            <w:r w:rsidR="00DE74AC" w:rsidRPr="0062716E">
              <w:rPr>
                <w:rFonts w:eastAsia="Times New Roman" w:cs="Times New Roman"/>
              </w:rPr>
              <w:t>marr</w:t>
            </w:r>
            <w:r w:rsidR="001A726D" w:rsidRPr="0062716E">
              <w:rPr>
                <w:rFonts w:eastAsia="Times New Roman" w:cs="Times New Roman"/>
              </w:rPr>
              <w:t>ë</w:t>
            </w:r>
            <w:r w:rsidR="00DE74AC" w:rsidRPr="0062716E">
              <w:rPr>
                <w:rFonts w:eastAsia="Times New Roman" w:cs="Times New Roman"/>
              </w:rPr>
              <w:t>sit i kan</w:t>
            </w:r>
            <w:r w:rsidR="001A726D" w:rsidRPr="0062716E">
              <w:rPr>
                <w:rFonts w:eastAsia="Times New Roman" w:cs="Times New Roman"/>
              </w:rPr>
              <w:t>ë</w:t>
            </w:r>
            <w:r w:rsidR="00DE74AC" w:rsidRPr="0062716E">
              <w:rPr>
                <w:rFonts w:eastAsia="Times New Roman" w:cs="Times New Roman"/>
              </w:rPr>
              <w:t xml:space="preserve"> vler</w:t>
            </w:r>
            <w:r w:rsidR="001A726D" w:rsidRPr="0062716E">
              <w:rPr>
                <w:rFonts w:eastAsia="Times New Roman" w:cs="Times New Roman"/>
              </w:rPr>
              <w:t>ë</w:t>
            </w:r>
            <w:r w:rsidR="00DE74AC" w:rsidRPr="0062716E">
              <w:rPr>
                <w:rFonts w:eastAsia="Times New Roman" w:cs="Times New Roman"/>
              </w:rPr>
              <w:t>suar objektivat e m</w:t>
            </w:r>
            <w:r w:rsidR="001A726D" w:rsidRPr="0062716E">
              <w:rPr>
                <w:rFonts w:eastAsia="Times New Roman" w:cs="Times New Roman"/>
              </w:rPr>
              <w:t>ë</w:t>
            </w:r>
            <w:r w:rsidR="00DE74AC" w:rsidRPr="0062716E">
              <w:rPr>
                <w:rFonts w:eastAsia="Times New Roman" w:cs="Times New Roman"/>
              </w:rPr>
              <w:t>simit n</w:t>
            </w:r>
            <w:r w:rsidR="001A726D" w:rsidRPr="0062716E">
              <w:rPr>
                <w:rFonts w:eastAsia="Times New Roman" w:cs="Times New Roman"/>
              </w:rPr>
              <w:t>ë</w:t>
            </w:r>
            <w:r w:rsidR="00DE74AC" w:rsidRPr="0062716E">
              <w:rPr>
                <w:rFonts w:eastAsia="Times New Roman" w:cs="Times New Roman"/>
              </w:rPr>
              <w:t xml:space="preserve"> k</w:t>
            </w:r>
            <w:r w:rsidR="001A726D" w:rsidRPr="0062716E">
              <w:rPr>
                <w:rFonts w:eastAsia="Times New Roman" w:cs="Times New Roman"/>
              </w:rPr>
              <w:t>ë</w:t>
            </w:r>
            <w:r w:rsidR="00DE74AC" w:rsidRPr="0062716E">
              <w:rPr>
                <w:rFonts w:eastAsia="Times New Roman" w:cs="Times New Roman"/>
              </w:rPr>
              <w:t>t</w:t>
            </w:r>
            <w:r w:rsidR="001A726D" w:rsidRPr="0062716E">
              <w:rPr>
                <w:rFonts w:eastAsia="Times New Roman" w:cs="Times New Roman"/>
              </w:rPr>
              <w:t>ë</w:t>
            </w:r>
            <w:r w:rsidR="00DE74AC" w:rsidRPr="0062716E">
              <w:rPr>
                <w:rFonts w:eastAsia="Times New Roman" w:cs="Times New Roman"/>
              </w:rPr>
              <w:t xml:space="preserve"> sesion. Gjat</w:t>
            </w:r>
            <w:r w:rsidR="001A726D" w:rsidRPr="0062716E">
              <w:rPr>
                <w:rFonts w:eastAsia="Times New Roman" w:cs="Times New Roman"/>
              </w:rPr>
              <w:t>ë</w:t>
            </w:r>
            <w:r w:rsidR="00DE74AC" w:rsidRPr="0062716E">
              <w:rPr>
                <w:rFonts w:eastAsia="Times New Roman" w:cs="Times New Roman"/>
              </w:rPr>
              <w:t xml:space="preserve"> sesionit duhet t</w:t>
            </w:r>
            <w:r w:rsidR="001A726D" w:rsidRPr="0062716E">
              <w:rPr>
                <w:rFonts w:eastAsia="Times New Roman" w:cs="Times New Roman"/>
              </w:rPr>
              <w:t>ë</w:t>
            </w:r>
            <w:r w:rsidR="00DE74AC" w:rsidRPr="0062716E">
              <w:rPr>
                <w:rFonts w:eastAsia="Times New Roman" w:cs="Times New Roman"/>
              </w:rPr>
              <w:t xml:space="preserve"> lejohet nj</w:t>
            </w:r>
            <w:r w:rsidR="001A726D" w:rsidRPr="0062716E">
              <w:rPr>
                <w:rFonts w:eastAsia="Times New Roman" w:cs="Times New Roman"/>
              </w:rPr>
              <w:t>ë</w:t>
            </w:r>
            <w:r w:rsidR="00DE74AC" w:rsidRPr="0062716E">
              <w:rPr>
                <w:rFonts w:eastAsia="Times New Roman" w:cs="Times New Roman"/>
              </w:rPr>
              <w:t xml:space="preserve"> koh</w:t>
            </w:r>
            <w:r w:rsidR="001A726D" w:rsidRPr="0062716E">
              <w:rPr>
                <w:rFonts w:eastAsia="Times New Roman" w:cs="Times New Roman"/>
              </w:rPr>
              <w:t>ë</w:t>
            </w:r>
            <w:r w:rsidR="00DE74AC" w:rsidRPr="0062716E">
              <w:rPr>
                <w:rFonts w:eastAsia="Times New Roman" w:cs="Times New Roman"/>
              </w:rPr>
              <w:t xml:space="preserve"> e caktuar p</w:t>
            </w:r>
            <w:r w:rsidR="001A726D" w:rsidRPr="0062716E">
              <w:rPr>
                <w:rFonts w:eastAsia="Times New Roman" w:cs="Times New Roman"/>
              </w:rPr>
              <w:t>ë</w:t>
            </w:r>
            <w:r w:rsidR="00DE74AC" w:rsidRPr="0062716E">
              <w:rPr>
                <w:rFonts w:eastAsia="Times New Roman" w:cs="Times New Roman"/>
              </w:rPr>
              <w:t>r pyetjet</w:t>
            </w:r>
            <w:r w:rsidR="00F06821" w:rsidRPr="0062716E">
              <w:rPr>
                <w:rFonts w:eastAsia="Times New Roman" w:cs="Times New Roman"/>
              </w:rPr>
              <w:t>.</w:t>
            </w:r>
          </w:p>
        </w:tc>
      </w:tr>
    </w:tbl>
    <w:p w:rsidR="00EF40D0" w:rsidRPr="0062716E" w:rsidRDefault="00EF40D0" w:rsidP="00EF40D0">
      <w:pPr>
        <w:tabs>
          <w:tab w:val="left" w:pos="426"/>
          <w:tab w:val="left" w:pos="851"/>
        </w:tabs>
        <w:spacing w:after="120"/>
        <w:ind w:left="851" w:hanging="851"/>
        <w:rPr>
          <w:rFonts w:eastAsia="Times New Roman" w:cs="Times New Roman"/>
        </w:rPr>
      </w:pPr>
      <w:r w:rsidRPr="0062716E">
        <w:rPr>
          <w:rFonts w:eastAsia="Times New Roman" w:cs="Times New Roman"/>
        </w:rPr>
        <w:br w:type="page"/>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494"/>
        <w:gridCol w:w="4742"/>
        <w:gridCol w:w="2803"/>
      </w:tblGrid>
      <w:tr w:rsidR="00EF40D0" w:rsidRPr="0062716E" w:rsidTr="00BE2E93">
        <w:tc>
          <w:tcPr>
            <w:tcW w:w="6236" w:type="dxa"/>
            <w:gridSpan w:val="2"/>
            <w:shd w:val="clear" w:color="auto" w:fill="D9D9D9"/>
            <w:vAlign w:val="center"/>
          </w:tcPr>
          <w:p w:rsidR="00EF40D0" w:rsidRPr="0062716E" w:rsidRDefault="00BE2E93" w:rsidP="00BE2E93">
            <w:pPr>
              <w:pStyle w:val="Heading2"/>
              <w:rPr>
                <w:rFonts w:eastAsia="Calibri" w:cs="Calibri"/>
                <w:szCs w:val="24"/>
                <w:lang w:eastAsia="de-DE"/>
              </w:rPr>
            </w:pPr>
            <w:bookmarkStart w:id="23" w:name="_Toc352944243"/>
            <w:r w:rsidRPr="0062716E">
              <w:rPr>
                <w:rFonts w:eastAsia="Calibri"/>
                <w:lang w:eastAsia="de-DE"/>
              </w:rPr>
              <w:t>M</w:t>
            </w:r>
            <w:r w:rsidR="001A726D" w:rsidRPr="0062716E">
              <w:rPr>
                <w:rFonts w:eastAsia="Calibri"/>
                <w:lang w:eastAsia="de-DE"/>
              </w:rPr>
              <w:t>ë</w:t>
            </w:r>
            <w:r w:rsidRPr="0062716E">
              <w:rPr>
                <w:rFonts w:eastAsia="Calibri"/>
                <w:lang w:eastAsia="de-DE"/>
              </w:rPr>
              <w:t>simi</w:t>
            </w:r>
            <w:r w:rsidR="00EF40D0" w:rsidRPr="0062716E">
              <w:rPr>
                <w:rFonts w:eastAsia="Calibri"/>
                <w:lang w:eastAsia="de-DE"/>
              </w:rPr>
              <w:t xml:space="preserve"> 1.1.2 </w:t>
            </w:r>
            <w:r w:rsidRPr="0062716E">
              <w:rPr>
                <w:rFonts w:eastAsia="Calibri"/>
                <w:lang w:eastAsia="de-DE"/>
              </w:rPr>
              <w:t>Hyrje n</w:t>
            </w:r>
            <w:r w:rsidR="001A726D" w:rsidRPr="0062716E">
              <w:rPr>
                <w:rFonts w:eastAsia="Calibri"/>
                <w:lang w:eastAsia="de-DE"/>
              </w:rPr>
              <w:t>ë</w:t>
            </w:r>
            <w:r w:rsidRPr="0062716E">
              <w:rPr>
                <w:rFonts w:eastAsia="Calibri"/>
                <w:lang w:eastAsia="de-DE"/>
              </w:rPr>
              <w:t xml:space="preserve"> Krimin Kibernetik</w:t>
            </w:r>
            <w:bookmarkEnd w:id="23"/>
          </w:p>
        </w:tc>
        <w:tc>
          <w:tcPr>
            <w:tcW w:w="2803" w:type="dxa"/>
            <w:shd w:val="clear" w:color="auto" w:fill="D9D9D9"/>
            <w:vAlign w:val="center"/>
          </w:tcPr>
          <w:p w:rsidR="00EF40D0" w:rsidRPr="0062716E" w:rsidRDefault="00BE2E93" w:rsidP="00BE2E93">
            <w:pPr>
              <w:tabs>
                <w:tab w:val="left" w:pos="426"/>
                <w:tab w:val="left" w:pos="851"/>
              </w:tabs>
              <w:spacing w:line="240" w:lineRule="auto"/>
              <w:rPr>
                <w:rFonts w:eastAsia="Times New Roman" w:cs="Calibri"/>
                <w:b/>
                <w:szCs w:val="24"/>
              </w:rPr>
            </w:pPr>
            <w:r w:rsidRPr="0062716E">
              <w:rPr>
                <w:rFonts w:eastAsia="Times New Roman" w:cs="Calibri"/>
                <w:b/>
                <w:szCs w:val="24"/>
              </w:rPr>
              <w:t>Koh</w:t>
            </w:r>
            <w:r w:rsidR="001A726D" w:rsidRPr="0062716E">
              <w:rPr>
                <w:rFonts w:eastAsia="Times New Roman" w:cs="Calibri"/>
                <w:b/>
                <w:szCs w:val="24"/>
              </w:rPr>
              <w:t>ë</w:t>
            </w:r>
            <w:r w:rsidRPr="0062716E">
              <w:rPr>
                <w:rFonts w:eastAsia="Times New Roman" w:cs="Calibri"/>
                <w:b/>
                <w:szCs w:val="24"/>
              </w:rPr>
              <w:t>zgjatja</w:t>
            </w:r>
            <w:r w:rsidR="00EF40D0" w:rsidRPr="0062716E">
              <w:rPr>
                <w:rFonts w:eastAsia="Times New Roman" w:cs="Calibri"/>
                <w:b/>
                <w:szCs w:val="24"/>
              </w:rPr>
              <w:t>: 120</w:t>
            </w:r>
            <w:r w:rsidRPr="0062716E">
              <w:rPr>
                <w:rFonts w:eastAsia="Times New Roman" w:cs="Calibri"/>
                <w:b/>
                <w:szCs w:val="24"/>
              </w:rPr>
              <w:t xml:space="preserve"> minuta</w:t>
            </w:r>
          </w:p>
        </w:tc>
      </w:tr>
      <w:tr w:rsidR="00EF40D0" w:rsidRPr="0062716E" w:rsidTr="00BE2E93">
        <w:tc>
          <w:tcPr>
            <w:tcW w:w="9039" w:type="dxa"/>
            <w:gridSpan w:val="3"/>
          </w:tcPr>
          <w:p w:rsidR="00EF40D0" w:rsidRPr="0062716E" w:rsidRDefault="00BE2E93" w:rsidP="00EF40D0">
            <w:pPr>
              <w:tabs>
                <w:tab w:val="left" w:pos="426"/>
                <w:tab w:val="left" w:pos="851"/>
              </w:tabs>
              <w:spacing w:line="280" w:lineRule="exact"/>
              <w:rPr>
                <w:rFonts w:eastAsia="Times New Roman" w:cs="Calibri"/>
                <w:b/>
                <w:szCs w:val="24"/>
              </w:rPr>
            </w:pPr>
            <w:r w:rsidRPr="0062716E">
              <w:rPr>
                <w:rFonts w:eastAsia="Times New Roman" w:cs="Calibri"/>
                <w:b/>
                <w:szCs w:val="24"/>
              </w:rPr>
              <w:t>Burimet materiale t</w:t>
            </w:r>
            <w:r w:rsidR="001A726D" w:rsidRPr="0062716E">
              <w:rPr>
                <w:rFonts w:eastAsia="Times New Roman" w:cs="Calibri"/>
                <w:b/>
                <w:szCs w:val="24"/>
              </w:rPr>
              <w:t>ë</w:t>
            </w:r>
            <w:r w:rsidRPr="0062716E">
              <w:rPr>
                <w:rFonts w:eastAsia="Times New Roman" w:cs="Calibri"/>
                <w:b/>
                <w:szCs w:val="24"/>
              </w:rPr>
              <w:t xml:space="preserve"> </w:t>
            </w:r>
            <w:r w:rsidR="00CD322B" w:rsidRPr="0062716E">
              <w:rPr>
                <w:rFonts w:eastAsia="Times New Roman" w:cs="Calibri"/>
                <w:b/>
                <w:szCs w:val="24"/>
              </w:rPr>
              <w:t>nevojshme</w:t>
            </w:r>
            <w:r w:rsidR="00EF40D0" w:rsidRPr="0062716E">
              <w:rPr>
                <w:rFonts w:eastAsia="Times New Roman" w:cs="Calibri"/>
                <w:b/>
                <w:szCs w:val="24"/>
              </w:rPr>
              <w:t>:</w:t>
            </w:r>
          </w:p>
          <w:p w:rsidR="00EF40D0" w:rsidRPr="0062716E" w:rsidRDefault="002A4190" w:rsidP="00885607">
            <w:pPr>
              <w:pStyle w:val="bul1"/>
              <w:rPr>
                <w:lang w:val="sq-AL"/>
              </w:rPr>
            </w:pPr>
            <w:r w:rsidRPr="0062716E">
              <w:rPr>
                <w:lang w:val="sq-AL"/>
              </w:rPr>
              <w:t>Kompj</w:t>
            </w:r>
            <w:r w:rsidR="00BE2E93" w:rsidRPr="0062716E">
              <w:rPr>
                <w:lang w:val="sq-AL"/>
              </w:rPr>
              <w:t xml:space="preserve">uter tavoline apo </w:t>
            </w:r>
            <w:r w:rsidRPr="0062716E">
              <w:rPr>
                <w:lang w:val="sq-AL"/>
              </w:rPr>
              <w:t>laptop</w:t>
            </w:r>
            <w:r w:rsidR="00BE2E93" w:rsidRPr="0062716E">
              <w:rPr>
                <w:lang w:val="sq-AL"/>
              </w:rPr>
              <w:t xml:space="preserve"> me </w:t>
            </w:r>
            <w:r w:rsidR="00CD322B" w:rsidRPr="0062716E">
              <w:rPr>
                <w:lang w:val="sq-AL"/>
              </w:rPr>
              <w:t>W</w:t>
            </w:r>
            <w:r w:rsidR="00EF40D0" w:rsidRPr="0062716E">
              <w:rPr>
                <w:lang w:val="sq-AL"/>
              </w:rPr>
              <w:t>indo</w:t>
            </w:r>
            <w:r w:rsidR="00CD322B" w:rsidRPr="0062716E">
              <w:rPr>
                <w:lang w:val="sq-AL"/>
              </w:rPr>
              <w:t>w</w:t>
            </w:r>
            <w:r w:rsidR="00EF40D0" w:rsidRPr="0062716E">
              <w:rPr>
                <w:lang w:val="sq-AL"/>
              </w:rPr>
              <w:t xml:space="preserve">s 7 </w:t>
            </w:r>
            <w:r w:rsidR="00BE2E93" w:rsidRPr="0062716E">
              <w:rPr>
                <w:lang w:val="sq-AL"/>
              </w:rPr>
              <w:t>dhe me programin</w:t>
            </w:r>
            <w:r w:rsidR="00EF40D0" w:rsidRPr="0062716E">
              <w:rPr>
                <w:lang w:val="sq-AL"/>
              </w:rPr>
              <w:t xml:space="preserve"> Office 2010</w:t>
            </w:r>
            <w:r w:rsidR="00BE2E93" w:rsidRPr="0062716E">
              <w:rPr>
                <w:lang w:val="sq-AL"/>
              </w:rPr>
              <w:t xml:space="preserve"> t</w:t>
            </w:r>
            <w:r w:rsidR="001A726D" w:rsidRPr="0062716E">
              <w:rPr>
                <w:lang w:val="sq-AL"/>
              </w:rPr>
              <w:t>ë</w:t>
            </w:r>
            <w:r w:rsidR="00BE2E93" w:rsidRPr="0062716E">
              <w:rPr>
                <w:lang w:val="sq-AL"/>
              </w:rPr>
              <w:t xml:space="preserve"> instaluar</w:t>
            </w:r>
          </w:p>
          <w:p w:rsidR="00EF40D0" w:rsidRPr="0062716E" w:rsidRDefault="00EF40D0" w:rsidP="00885607">
            <w:pPr>
              <w:pStyle w:val="bul1"/>
              <w:rPr>
                <w:lang w:val="sq-AL"/>
              </w:rPr>
            </w:pPr>
            <w:r w:rsidRPr="0062716E">
              <w:rPr>
                <w:lang w:val="sq-AL"/>
              </w:rPr>
              <w:t>Proje</w:t>
            </w:r>
            <w:r w:rsidR="00BE2E93" w:rsidRPr="0062716E">
              <w:rPr>
                <w:lang w:val="sq-AL"/>
              </w:rPr>
              <w:t>k</w:t>
            </w:r>
            <w:r w:rsidRPr="0062716E">
              <w:rPr>
                <w:lang w:val="sq-AL"/>
              </w:rPr>
              <w:t>tor</w:t>
            </w:r>
          </w:p>
          <w:p w:rsidR="00EF40D0" w:rsidRPr="0062716E" w:rsidRDefault="00BE2E93" w:rsidP="00CD322B">
            <w:pPr>
              <w:pStyle w:val="bul1"/>
              <w:rPr>
                <w:b/>
                <w:lang w:val="sq-AL"/>
              </w:rPr>
            </w:pPr>
            <w:r w:rsidRPr="0062716E">
              <w:rPr>
                <w:lang w:val="sq-AL"/>
              </w:rPr>
              <w:t>Prezantimi n</w:t>
            </w:r>
            <w:r w:rsidR="001A726D" w:rsidRPr="0062716E">
              <w:rPr>
                <w:lang w:val="sq-AL"/>
              </w:rPr>
              <w:t>ë</w:t>
            </w:r>
            <w:r w:rsidRPr="0062716E">
              <w:rPr>
                <w:lang w:val="sq-AL"/>
              </w:rPr>
              <w:t xml:space="preserve"> formatin </w:t>
            </w:r>
            <w:r w:rsidR="00EF40D0" w:rsidRPr="0062716E">
              <w:rPr>
                <w:lang w:val="sq-AL"/>
              </w:rPr>
              <w:t>Po</w:t>
            </w:r>
            <w:r w:rsidR="00CD322B" w:rsidRPr="0062716E">
              <w:rPr>
                <w:lang w:val="sq-AL"/>
              </w:rPr>
              <w:t>w</w:t>
            </w:r>
            <w:r w:rsidR="00EF40D0" w:rsidRPr="0062716E">
              <w:rPr>
                <w:lang w:val="sq-AL"/>
              </w:rPr>
              <w:t>erPoint</w:t>
            </w:r>
          </w:p>
        </w:tc>
      </w:tr>
      <w:tr w:rsidR="00EF40D0" w:rsidRPr="0062716E" w:rsidTr="00BE2E93">
        <w:tc>
          <w:tcPr>
            <w:tcW w:w="9039" w:type="dxa"/>
            <w:gridSpan w:val="3"/>
          </w:tcPr>
          <w:p w:rsidR="00EF40D0" w:rsidRPr="0062716E" w:rsidRDefault="00BE2E93" w:rsidP="00EF40D0">
            <w:pPr>
              <w:autoSpaceDE w:val="0"/>
              <w:autoSpaceDN w:val="0"/>
              <w:adjustRightInd w:val="0"/>
              <w:spacing w:line="280" w:lineRule="exact"/>
              <w:rPr>
                <w:rFonts w:eastAsia="Times New Roman" w:cs="Calibri"/>
                <w:b/>
                <w:bCs/>
                <w:szCs w:val="24"/>
                <w:lang w:eastAsia="pt-PT"/>
              </w:rPr>
            </w:pPr>
            <w:r w:rsidRPr="0062716E">
              <w:rPr>
                <w:rFonts w:eastAsia="Times New Roman" w:cs="Calibri"/>
                <w:b/>
                <w:szCs w:val="24"/>
              </w:rPr>
              <w:t>Synimi</w:t>
            </w:r>
            <w:r w:rsidR="00EF40D0" w:rsidRPr="0062716E">
              <w:rPr>
                <w:rFonts w:eastAsia="Times New Roman" w:cs="Calibri"/>
                <w:b/>
                <w:szCs w:val="24"/>
              </w:rPr>
              <w:t>:</w:t>
            </w:r>
            <w:r w:rsidR="00EF40D0" w:rsidRPr="0062716E">
              <w:rPr>
                <w:rFonts w:eastAsia="Times New Roman" w:cs="Calibri"/>
                <w:b/>
                <w:bCs/>
                <w:szCs w:val="24"/>
                <w:lang w:eastAsia="pt-PT"/>
              </w:rPr>
              <w:t xml:space="preserve"> </w:t>
            </w:r>
          </w:p>
          <w:p w:rsidR="00EF40D0" w:rsidRPr="0062716E" w:rsidRDefault="00BE2E93" w:rsidP="002A4190">
            <w:pPr>
              <w:autoSpaceDE w:val="0"/>
              <w:autoSpaceDN w:val="0"/>
              <w:adjustRightInd w:val="0"/>
              <w:spacing w:line="280" w:lineRule="exact"/>
              <w:rPr>
                <w:rFonts w:eastAsia="Times New Roman" w:cs="Calibri"/>
                <w:bCs/>
                <w:szCs w:val="24"/>
                <w:lang w:eastAsia="pt-PT"/>
              </w:rPr>
            </w:pPr>
            <w:r w:rsidRPr="0062716E">
              <w:rPr>
                <w:rFonts w:eastAsia="Times New Roman" w:cs="Calibri"/>
                <w:bCs/>
                <w:szCs w:val="24"/>
                <w:lang w:eastAsia="pt-PT"/>
              </w:rPr>
              <w:t>Synimi i k</w:t>
            </w:r>
            <w:r w:rsidR="001A726D" w:rsidRPr="0062716E">
              <w:rPr>
                <w:rFonts w:eastAsia="Times New Roman" w:cs="Calibri"/>
                <w:bCs/>
                <w:szCs w:val="24"/>
                <w:lang w:eastAsia="pt-PT"/>
              </w:rPr>
              <w:t>ë</w:t>
            </w:r>
            <w:r w:rsidRPr="0062716E">
              <w:rPr>
                <w:rFonts w:eastAsia="Times New Roman" w:cs="Calibri"/>
                <w:bCs/>
                <w:szCs w:val="24"/>
                <w:lang w:eastAsia="pt-PT"/>
              </w:rPr>
              <w:t>tij m</w:t>
            </w:r>
            <w:r w:rsidR="001A726D" w:rsidRPr="0062716E">
              <w:rPr>
                <w:rFonts w:eastAsia="Times New Roman" w:cs="Calibri"/>
                <w:bCs/>
                <w:szCs w:val="24"/>
                <w:lang w:eastAsia="pt-PT"/>
              </w:rPr>
              <w:t>ë</w:t>
            </w:r>
            <w:r w:rsidRPr="0062716E">
              <w:rPr>
                <w:rFonts w:eastAsia="Times New Roman" w:cs="Calibri"/>
                <w:bCs/>
                <w:szCs w:val="24"/>
                <w:lang w:eastAsia="pt-PT"/>
              </w:rPr>
              <w:t xml:space="preserve">simi </w:t>
            </w:r>
            <w:r w:rsidR="001A726D" w:rsidRPr="0062716E">
              <w:rPr>
                <w:rFonts w:eastAsia="Times New Roman" w:cs="Calibri"/>
                <w:bCs/>
                <w:szCs w:val="24"/>
                <w:lang w:eastAsia="pt-PT"/>
              </w:rPr>
              <w:t>ë</w:t>
            </w:r>
            <w:r w:rsidRPr="0062716E">
              <w:rPr>
                <w:rFonts w:eastAsia="Times New Roman" w:cs="Calibri"/>
                <w:bCs/>
                <w:szCs w:val="24"/>
                <w:lang w:eastAsia="pt-PT"/>
              </w:rPr>
              <w:t>sht</w:t>
            </w:r>
            <w:r w:rsidR="001A726D" w:rsidRPr="0062716E">
              <w:rPr>
                <w:rFonts w:eastAsia="Times New Roman" w:cs="Calibri"/>
                <w:bCs/>
                <w:szCs w:val="24"/>
                <w:lang w:eastAsia="pt-PT"/>
              </w:rPr>
              <w:t>ë</w:t>
            </w:r>
            <w:r w:rsidRPr="0062716E">
              <w:rPr>
                <w:rFonts w:eastAsia="Times New Roman" w:cs="Calibri"/>
                <w:bCs/>
                <w:szCs w:val="24"/>
                <w:lang w:eastAsia="pt-PT"/>
              </w:rPr>
              <w:t xml:space="preserve"> t’i jap</w:t>
            </w:r>
            <w:r w:rsidR="002A4190" w:rsidRPr="0062716E">
              <w:rPr>
                <w:rFonts w:eastAsia="Times New Roman" w:cs="Calibri"/>
                <w:bCs/>
                <w:szCs w:val="24"/>
                <w:lang w:eastAsia="pt-PT"/>
              </w:rPr>
              <w:t>ë</w:t>
            </w:r>
            <w:r w:rsidRPr="0062716E">
              <w:rPr>
                <w:rFonts w:eastAsia="Times New Roman" w:cs="Calibri"/>
                <w:bCs/>
                <w:szCs w:val="24"/>
                <w:lang w:eastAsia="pt-PT"/>
              </w:rPr>
              <w:t xml:space="preserve"> pjes</w:t>
            </w:r>
            <w:r w:rsidR="001A726D" w:rsidRPr="0062716E">
              <w:rPr>
                <w:rFonts w:eastAsia="Times New Roman" w:cs="Calibri"/>
                <w:bCs/>
                <w:szCs w:val="24"/>
                <w:lang w:eastAsia="pt-PT"/>
              </w:rPr>
              <w:t>ë</w:t>
            </w:r>
            <w:r w:rsidRPr="0062716E">
              <w:rPr>
                <w:rFonts w:eastAsia="Times New Roman" w:cs="Calibri"/>
                <w:bCs/>
                <w:szCs w:val="24"/>
                <w:lang w:eastAsia="pt-PT"/>
              </w:rPr>
              <w:t>marr</w:t>
            </w:r>
            <w:r w:rsidR="001A726D" w:rsidRPr="0062716E">
              <w:rPr>
                <w:rFonts w:eastAsia="Times New Roman" w:cs="Calibri"/>
                <w:bCs/>
                <w:szCs w:val="24"/>
                <w:lang w:eastAsia="pt-PT"/>
              </w:rPr>
              <w:t>ë</w:t>
            </w:r>
            <w:r w:rsidRPr="0062716E">
              <w:rPr>
                <w:rFonts w:eastAsia="Times New Roman" w:cs="Calibri"/>
                <w:bCs/>
                <w:szCs w:val="24"/>
                <w:lang w:eastAsia="pt-PT"/>
              </w:rPr>
              <w:t>sve nj</w:t>
            </w:r>
            <w:r w:rsidR="001A726D" w:rsidRPr="0062716E">
              <w:rPr>
                <w:rFonts w:eastAsia="Times New Roman" w:cs="Calibri"/>
                <w:bCs/>
                <w:szCs w:val="24"/>
                <w:lang w:eastAsia="pt-PT"/>
              </w:rPr>
              <w:t>ë</w:t>
            </w:r>
            <w:r w:rsidRPr="0062716E">
              <w:rPr>
                <w:rFonts w:eastAsia="Times New Roman" w:cs="Calibri"/>
                <w:bCs/>
                <w:szCs w:val="24"/>
                <w:lang w:eastAsia="pt-PT"/>
              </w:rPr>
              <w:t xml:space="preserve"> v</w:t>
            </w:r>
            <w:r w:rsidR="001A726D" w:rsidRPr="0062716E">
              <w:rPr>
                <w:rFonts w:eastAsia="Times New Roman" w:cs="Calibri"/>
                <w:bCs/>
                <w:szCs w:val="24"/>
                <w:lang w:eastAsia="pt-PT"/>
              </w:rPr>
              <w:t>ë</w:t>
            </w:r>
            <w:r w:rsidRPr="0062716E">
              <w:rPr>
                <w:rFonts w:eastAsia="Times New Roman" w:cs="Calibri"/>
                <w:bCs/>
                <w:szCs w:val="24"/>
                <w:lang w:eastAsia="pt-PT"/>
              </w:rPr>
              <w:t>shtrim t</w:t>
            </w:r>
            <w:r w:rsidR="001A726D" w:rsidRPr="0062716E">
              <w:rPr>
                <w:rFonts w:eastAsia="Times New Roman" w:cs="Calibri"/>
                <w:bCs/>
                <w:szCs w:val="24"/>
                <w:lang w:eastAsia="pt-PT"/>
              </w:rPr>
              <w:t>ë</w:t>
            </w:r>
            <w:r w:rsidRPr="0062716E">
              <w:rPr>
                <w:rFonts w:eastAsia="Times New Roman" w:cs="Calibri"/>
                <w:bCs/>
                <w:szCs w:val="24"/>
                <w:lang w:eastAsia="pt-PT"/>
              </w:rPr>
              <w:t xml:space="preserve"> p</w:t>
            </w:r>
            <w:r w:rsidR="001A726D" w:rsidRPr="0062716E">
              <w:rPr>
                <w:rFonts w:eastAsia="Times New Roman" w:cs="Calibri"/>
                <w:bCs/>
                <w:szCs w:val="24"/>
                <w:lang w:eastAsia="pt-PT"/>
              </w:rPr>
              <w:t>ë</w:t>
            </w:r>
            <w:r w:rsidRPr="0062716E">
              <w:rPr>
                <w:rFonts w:eastAsia="Times New Roman" w:cs="Calibri"/>
                <w:bCs/>
                <w:szCs w:val="24"/>
                <w:lang w:eastAsia="pt-PT"/>
              </w:rPr>
              <w:t>rgjithsh</w:t>
            </w:r>
            <w:r w:rsidR="001A726D" w:rsidRPr="0062716E">
              <w:rPr>
                <w:rFonts w:eastAsia="Times New Roman" w:cs="Calibri"/>
                <w:bCs/>
                <w:szCs w:val="24"/>
                <w:lang w:eastAsia="pt-PT"/>
              </w:rPr>
              <w:t>ë</w:t>
            </w:r>
            <w:r w:rsidRPr="0062716E">
              <w:rPr>
                <w:rFonts w:eastAsia="Times New Roman" w:cs="Calibri"/>
                <w:bCs/>
                <w:szCs w:val="24"/>
                <w:lang w:eastAsia="pt-PT"/>
              </w:rPr>
              <w:t>m p</w:t>
            </w:r>
            <w:r w:rsidR="001A726D" w:rsidRPr="0062716E">
              <w:rPr>
                <w:rFonts w:eastAsia="Times New Roman" w:cs="Calibri"/>
                <w:bCs/>
                <w:szCs w:val="24"/>
                <w:lang w:eastAsia="pt-PT"/>
              </w:rPr>
              <w:t>ë</w:t>
            </w:r>
            <w:r w:rsidRPr="0062716E">
              <w:rPr>
                <w:rFonts w:eastAsia="Times New Roman" w:cs="Calibri"/>
                <w:bCs/>
                <w:szCs w:val="24"/>
                <w:lang w:eastAsia="pt-PT"/>
              </w:rPr>
              <w:t>r krimin kibernetik, edhe n</w:t>
            </w:r>
            <w:r w:rsidR="001A726D" w:rsidRPr="0062716E">
              <w:rPr>
                <w:rFonts w:eastAsia="Times New Roman" w:cs="Calibri"/>
                <w:bCs/>
                <w:szCs w:val="24"/>
                <w:lang w:eastAsia="pt-PT"/>
              </w:rPr>
              <w:t>ë</w:t>
            </w:r>
            <w:r w:rsidRPr="0062716E">
              <w:rPr>
                <w:rFonts w:eastAsia="Times New Roman" w:cs="Calibri"/>
                <w:bCs/>
                <w:szCs w:val="24"/>
                <w:lang w:eastAsia="pt-PT"/>
              </w:rPr>
              <w:t xml:space="preserve"> k</w:t>
            </w:r>
            <w:r w:rsidR="001A726D" w:rsidRPr="0062716E">
              <w:rPr>
                <w:rFonts w:eastAsia="Times New Roman" w:cs="Calibri"/>
                <w:bCs/>
                <w:szCs w:val="24"/>
                <w:lang w:eastAsia="pt-PT"/>
              </w:rPr>
              <w:t>ë</w:t>
            </w:r>
            <w:r w:rsidRPr="0062716E">
              <w:rPr>
                <w:rFonts w:eastAsia="Times New Roman" w:cs="Calibri"/>
                <w:bCs/>
                <w:szCs w:val="24"/>
                <w:lang w:eastAsia="pt-PT"/>
              </w:rPr>
              <w:t>ndv</w:t>
            </w:r>
            <w:r w:rsidR="001A726D" w:rsidRPr="0062716E">
              <w:rPr>
                <w:rFonts w:eastAsia="Times New Roman" w:cs="Calibri"/>
                <w:bCs/>
                <w:szCs w:val="24"/>
                <w:lang w:eastAsia="pt-PT"/>
              </w:rPr>
              <w:t>ë</w:t>
            </w:r>
            <w:r w:rsidRPr="0062716E">
              <w:rPr>
                <w:rFonts w:eastAsia="Times New Roman" w:cs="Calibri"/>
                <w:bCs/>
                <w:szCs w:val="24"/>
                <w:lang w:eastAsia="pt-PT"/>
              </w:rPr>
              <w:t xml:space="preserve">shtrimin ligjor </w:t>
            </w:r>
            <w:r w:rsidR="002A4190" w:rsidRPr="0062716E">
              <w:rPr>
                <w:rFonts w:eastAsia="Times New Roman" w:cs="Calibri"/>
                <w:bCs/>
                <w:szCs w:val="24"/>
                <w:lang w:eastAsia="pt-PT"/>
              </w:rPr>
              <w:t>e</w:t>
            </w:r>
            <w:r w:rsidRPr="0062716E">
              <w:rPr>
                <w:rFonts w:eastAsia="Times New Roman" w:cs="Calibri"/>
                <w:bCs/>
                <w:szCs w:val="24"/>
                <w:lang w:eastAsia="pt-PT"/>
              </w:rPr>
              <w:t>dhe n</w:t>
            </w:r>
            <w:r w:rsidR="001A726D" w:rsidRPr="0062716E">
              <w:rPr>
                <w:rFonts w:eastAsia="Times New Roman" w:cs="Calibri"/>
                <w:bCs/>
                <w:szCs w:val="24"/>
                <w:lang w:eastAsia="pt-PT"/>
              </w:rPr>
              <w:t>ë</w:t>
            </w:r>
            <w:r w:rsidRPr="0062716E">
              <w:rPr>
                <w:rFonts w:eastAsia="Times New Roman" w:cs="Calibri"/>
                <w:bCs/>
                <w:szCs w:val="24"/>
                <w:lang w:eastAsia="pt-PT"/>
              </w:rPr>
              <w:t xml:space="preserve"> perspektiv</w:t>
            </w:r>
            <w:r w:rsidR="001A726D" w:rsidRPr="0062716E">
              <w:rPr>
                <w:rFonts w:eastAsia="Times New Roman" w:cs="Calibri"/>
                <w:bCs/>
                <w:szCs w:val="24"/>
                <w:lang w:eastAsia="pt-PT"/>
              </w:rPr>
              <w:t>ë</w:t>
            </w:r>
            <w:r w:rsidRPr="0062716E">
              <w:rPr>
                <w:rFonts w:eastAsia="Times New Roman" w:cs="Calibri"/>
                <w:bCs/>
                <w:szCs w:val="24"/>
                <w:lang w:eastAsia="pt-PT"/>
              </w:rPr>
              <w:t>n e realiteteve t</w:t>
            </w:r>
            <w:r w:rsidR="001A726D" w:rsidRPr="0062716E">
              <w:rPr>
                <w:rFonts w:eastAsia="Times New Roman" w:cs="Calibri"/>
                <w:bCs/>
                <w:szCs w:val="24"/>
                <w:lang w:eastAsia="pt-PT"/>
              </w:rPr>
              <w:t>ë</w:t>
            </w:r>
            <w:r w:rsidRPr="0062716E">
              <w:rPr>
                <w:rFonts w:eastAsia="Times New Roman" w:cs="Calibri"/>
                <w:bCs/>
                <w:szCs w:val="24"/>
                <w:lang w:eastAsia="pt-PT"/>
              </w:rPr>
              <w:t xml:space="preserve"> reja</w:t>
            </w:r>
            <w:r w:rsidR="00EF40D0" w:rsidRPr="0062716E">
              <w:rPr>
                <w:rFonts w:eastAsia="Times New Roman" w:cs="Calibri"/>
                <w:szCs w:val="24"/>
                <w:lang w:eastAsia="pt-PT"/>
              </w:rPr>
              <w:t xml:space="preserve">. </w:t>
            </w:r>
            <w:r w:rsidRPr="0062716E">
              <w:rPr>
                <w:rFonts w:eastAsia="Times New Roman" w:cs="Calibri"/>
                <w:szCs w:val="24"/>
                <w:lang w:eastAsia="pt-PT"/>
              </w:rPr>
              <w:t>Ai do t</w:t>
            </w:r>
            <w:r w:rsidR="001A726D" w:rsidRPr="0062716E">
              <w:rPr>
                <w:rFonts w:eastAsia="Times New Roman" w:cs="Calibri"/>
                <w:szCs w:val="24"/>
                <w:lang w:eastAsia="pt-PT"/>
              </w:rPr>
              <w:t>ë</w:t>
            </w:r>
            <w:r w:rsidRPr="0062716E">
              <w:rPr>
                <w:rFonts w:eastAsia="Times New Roman" w:cs="Calibri"/>
                <w:szCs w:val="24"/>
                <w:lang w:eastAsia="pt-PT"/>
              </w:rPr>
              <w:t xml:space="preserve"> trajtoj</w:t>
            </w:r>
            <w:r w:rsidR="001A726D" w:rsidRPr="0062716E">
              <w:rPr>
                <w:rFonts w:eastAsia="Times New Roman" w:cs="Calibri"/>
                <w:szCs w:val="24"/>
                <w:lang w:eastAsia="pt-PT"/>
              </w:rPr>
              <w:t>ë</w:t>
            </w:r>
            <w:r w:rsidRPr="0062716E">
              <w:rPr>
                <w:rFonts w:eastAsia="Times New Roman" w:cs="Calibri"/>
                <w:szCs w:val="24"/>
                <w:lang w:eastAsia="pt-PT"/>
              </w:rPr>
              <w:t xml:space="preserve"> skenarin e detajuar n</w:t>
            </w:r>
            <w:r w:rsidR="001A726D" w:rsidRPr="0062716E">
              <w:rPr>
                <w:rFonts w:eastAsia="Times New Roman" w:cs="Calibri"/>
                <w:szCs w:val="24"/>
                <w:lang w:eastAsia="pt-PT"/>
              </w:rPr>
              <w:t>ë</w:t>
            </w:r>
            <w:r w:rsidRPr="0062716E">
              <w:rPr>
                <w:rFonts w:eastAsia="Times New Roman" w:cs="Calibri"/>
                <w:szCs w:val="24"/>
                <w:lang w:eastAsia="pt-PT"/>
              </w:rPr>
              <w:t xml:space="preserve"> vende t</w:t>
            </w:r>
            <w:r w:rsidR="001A726D" w:rsidRPr="0062716E">
              <w:rPr>
                <w:rFonts w:eastAsia="Times New Roman" w:cs="Calibri"/>
                <w:szCs w:val="24"/>
                <w:lang w:eastAsia="pt-PT"/>
              </w:rPr>
              <w:t>ë</w:t>
            </w:r>
            <w:r w:rsidRPr="0062716E">
              <w:rPr>
                <w:rFonts w:eastAsia="Times New Roman" w:cs="Calibri"/>
                <w:szCs w:val="24"/>
                <w:lang w:eastAsia="pt-PT"/>
              </w:rPr>
              <w:t xml:space="preserve"> ndryshme dhe kuadrin ligjor n</w:t>
            </w:r>
            <w:r w:rsidR="001A726D" w:rsidRPr="0062716E">
              <w:rPr>
                <w:rFonts w:eastAsia="Times New Roman" w:cs="Calibri"/>
                <w:szCs w:val="24"/>
                <w:lang w:eastAsia="pt-PT"/>
              </w:rPr>
              <w:t>ë</w:t>
            </w:r>
            <w:r w:rsidRPr="0062716E">
              <w:rPr>
                <w:rFonts w:eastAsia="Times New Roman" w:cs="Calibri"/>
                <w:szCs w:val="24"/>
                <w:lang w:eastAsia="pt-PT"/>
              </w:rPr>
              <w:t xml:space="preserve"> nivel nd</w:t>
            </w:r>
            <w:r w:rsidR="001A726D" w:rsidRPr="0062716E">
              <w:rPr>
                <w:rFonts w:eastAsia="Times New Roman" w:cs="Calibri"/>
                <w:szCs w:val="24"/>
                <w:lang w:eastAsia="pt-PT"/>
              </w:rPr>
              <w:t>ë</w:t>
            </w:r>
            <w:r w:rsidRPr="0062716E">
              <w:rPr>
                <w:rFonts w:eastAsia="Times New Roman" w:cs="Calibri"/>
                <w:szCs w:val="24"/>
                <w:lang w:eastAsia="pt-PT"/>
              </w:rPr>
              <w:t>rkomb</w:t>
            </w:r>
            <w:r w:rsidR="001A726D" w:rsidRPr="0062716E">
              <w:rPr>
                <w:rFonts w:eastAsia="Times New Roman" w:cs="Calibri"/>
                <w:szCs w:val="24"/>
                <w:lang w:eastAsia="pt-PT"/>
              </w:rPr>
              <w:t>ë</w:t>
            </w:r>
            <w:r w:rsidRPr="0062716E">
              <w:rPr>
                <w:rFonts w:eastAsia="Times New Roman" w:cs="Calibri"/>
                <w:szCs w:val="24"/>
                <w:lang w:eastAsia="pt-PT"/>
              </w:rPr>
              <w:t>tar</w:t>
            </w:r>
            <w:r w:rsidR="00EF40D0" w:rsidRPr="0062716E">
              <w:rPr>
                <w:rFonts w:eastAsia="Times New Roman" w:cs="Calibri"/>
                <w:szCs w:val="24"/>
                <w:lang w:eastAsia="pt-PT"/>
              </w:rPr>
              <w:t>.</w:t>
            </w:r>
          </w:p>
        </w:tc>
      </w:tr>
      <w:tr w:rsidR="00EF40D0" w:rsidRPr="0062716E" w:rsidTr="00BE2E93">
        <w:tc>
          <w:tcPr>
            <w:tcW w:w="9039" w:type="dxa"/>
            <w:gridSpan w:val="3"/>
          </w:tcPr>
          <w:p w:rsidR="00EF40D0" w:rsidRPr="0062716E" w:rsidRDefault="00EF40D0" w:rsidP="00EF40D0">
            <w:pPr>
              <w:tabs>
                <w:tab w:val="left" w:pos="426"/>
                <w:tab w:val="left" w:pos="851"/>
              </w:tabs>
              <w:spacing w:line="280" w:lineRule="exact"/>
              <w:rPr>
                <w:rFonts w:eastAsia="Times New Roman" w:cs="Calibri"/>
                <w:b/>
                <w:szCs w:val="24"/>
              </w:rPr>
            </w:pPr>
            <w:r w:rsidRPr="0062716E">
              <w:rPr>
                <w:rFonts w:eastAsia="Times New Roman" w:cs="Calibri"/>
                <w:b/>
                <w:szCs w:val="24"/>
              </w:rPr>
              <w:t>Obje</w:t>
            </w:r>
            <w:r w:rsidR="00BE2E93" w:rsidRPr="0062716E">
              <w:rPr>
                <w:rFonts w:eastAsia="Times New Roman" w:cs="Calibri"/>
                <w:b/>
                <w:szCs w:val="24"/>
              </w:rPr>
              <w:t>ktivat</w:t>
            </w:r>
            <w:r w:rsidRPr="0062716E">
              <w:rPr>
                <w:rFonts w:eastAsia="Times New Roman" w:cs="Calibri"/>
                <w:b/>
                <w:szCs w:val="24"/>
              </w:rPr>
              <w:t>:</w:t>
            </w:r>
          </w:p>
          <w:p w:rsidR="00EF40D0" w:rsidRPr="0062716E" w:rsidRDefault="00A80D39" w:rsidP="00885607">
            <w:pPr>
              <w:pStyle w:val="bul1"/>
              <w:rPr>
                <w:lang w:val="sq-AL"/>
              </w:rPr>
            </w:pPr>
            <w:r w:rsidRPr="0062716E">
              <w:rPr>
                <w:lang w:val="sq-AL" w:eastAsia="pt-PT"/>
              </w:rPr>
              <w:t>Gjat</w:t>
            </w:r>
            <w:r w:rsidR="001A726D" w:rsidRPr="0062716E">
              <w:rPr>
                <w:lang w:val="sq-AL" w:eastAsia="pt-PT"/>
              </w:rPr>
              <w:t>ë</w:t>
            </w:r>
            <w:r w:rsidRPr="0062716E">
              <w:rPr>
                <w:lang w:val="sq-AL" w:eastAsia="pt-PT"/>
              </w:rPr>
              <w:t xml:space="preserve"> m</w:t>
            </w:r>
            <w:r w:rsidR="001A726D" w:rsidRPr="0062716E">
              <w:rPr>
                <w:lang w:val="sq-AL" w:eastAsia="pt-PT"/>
              </w:rPr>
              <w:t>ë</w:t>
            </w:r>
            <w:r w:rsidRPr="0062716E">
              <w:rPr>
                <w:lang w:val="sq-AL" w:eastAsia="pt-PT"/>
              </w:rPr>
              <w:t>simit do t</w:t>
            </w:r>
            <w:r w:rsidR="001A726D" w:rsidRPr="0062716E">
              <w:rPr>
                <w:lang w:val="sq-AL" w:eastAsia="pt-PT"/>
              </w:rPr>
              <w:t>ë</w:t>
            </w:r>
            <w:r w:rsidRPr="0062716E">
              <w:rPr>
                <w:lang w:val="sq-AL" w:eastAsia="pt-PT"/>
              </w:rPr>
              <w:t xml:space="preserve"> jepet p</w:t>
            </w:r>
            <w:r w:rsidR="001A726D" w:rsidRPr="0062716E">
              <w:rPr>
                <w:lang w:val="sq-AL" w:eastAsia="pt-PT"/>
              </w:rPr>
              <w:t>ë</w:t>
            </w:r>
            <w:r w:rsidRPr="0062716E">
              <w:rPr>
                <w:lang w:val="sq-AL" w:eastAsia="pt-PT"/>
              </w:rPr>
              <w:t>r pjes</w:t>
            </w:r>
            <w:r w:rsidR="001A726D" w:rsidRPr="0062716E">
              <w:rPr>
                <w:lang w:val="sq-AL" w:eastAsia="pt-PT"/>
              </w:rPr>
              <w:t>ë</w:t>
            </w:r>
            <w:r w:rsidRPr="0062716E">
              <w:rPr>
                <w:lang w:val="sq-AL" w:eastAsia="pt-PT"/>
              </w:rPr>
              <w:t>marr</w:t>
            </w:r>
            <w:r w:rsidR="001A726D" w:rsidRPr="0062716E">
              <w:rPr>
                <w:lang w:val="sq-AL" w:eastAsia="pt-PT"/>
              </w:rPr>
              <w:t>ë</w:t>
            </w:r>
            <w:r w:rsidRPr="0062716E">
              <w:rPr>
                <w:lang w:val="sq-AL" w:eastAsia="pt-PT"/>
              </w:rPr>
              <w:t>sit nj</w:t>
            </w:r>
            <w:r w:rsidR="001A726D" w:rsidRPr="0062716E">
              <w:rPr>
                <w:lang w:val="sq-AL" w:eastAsia="pt-PT"/>
              </w:rPr>
              <w:t>ë</w:t>
            </w:r>
            <w:r w:rsidRPr="0062716E">
              <w:rPr>
                <w:lang w:val="sq-AL" w:eastAsia="pt-PT"/>
              </w:rPr>
              <w:t xml:space="preserve"> shpjegim se çfar</w:t>
            </w:r>
            <w:r w:rsidR="001A726D" w:rsidRPr="0062716E">
              <w:rPr>
                <w:lang w:val="sq-AL" w:eastAsia="pt-PT"/>
              </w:rPr>
              <w:t>ë</w:t>
            </w:r>
            <w:r w:rsidRPr="0062716E">
              <w:rPr>
                <w:lang w:val="sq-AL" w:eastAsia="pt-PT"/>
              </w:rPr>
              <w:t xml:space="preserve"> </w:t>
            </w:r>
            <w:r w:rsidR="001A726D" w:rsidRPr="0062716E">
              <w:rPr>
                <w:lang w:val="sq-AL" w:eastAsia="pt-PT"/>
              </w:rPr>
              <w:t>ë</w:t>
            </w:r>
            <w:r w:rsidRPr="0062716E">
              <w:rPr>
                <w:lang w:val="sq-AL" w:eastAsia="pt-PT"/>
              </w:rPr>
              <w:t>sht</w:t>
            </w:r>
            <w:r w:rsidR="001A726D" w:rsidRPr="0062716E">
              <w:rPr>
                <w:lang w:val="sq-AL" w:eastAsia="pt-PT"/>
              </w:rPr>
              <w:t>ë</w:t>
            </w:r>
            <w:r w:rsidRPr="0062716E">
              <w:rPr>
                <w:lang w:val="sq-AL" w:eastAsia="pt-PT"/>
              </w:rPr>
              <w:t xml:space="preserve"> krimi kibernetik dhe pse duhet t</w:t>
            </w:r>
            <w:r w:rsidR="001A726D" w:rsidRPr="0062716E">
              <w:rPr>
                <w:lang w:val="sq-AL" w:eastAsia="pt-PT"/>
              </w:rPr>
              <w:t>ë</w:t>
            </w:r>
            <w:r w:rsidRPr="0062716E">
              <w:rPr>
                <w:lang w:val="sq-AL" w:eastAsia="pt-PT"/>
              </w:rPr>
              <w:t xml:space="preserve"> shqet</w:t>
            </w:r>
            <w:r w:rsidR="001A726D" w:rsidRPr="0062716E">
              <w:rPr>
                <w:lang w:val="sq-AL" w:eastAsia="pt-PT"/>
              </w:rPr>
              <w:t>ë</w:t>
            </w:r>
            <w:r w:rsidRPr="0062716E">
              <w:rPr>
                <w:lang w:val="sq-AL" w:eastAsia="pt-PT"/>
              </w:rPr>
              <w:t>sohemi p</w:t>
            </w:r>
            <w:r w:rsidR="001A726D" w:rsidRPr="0062716E">
              <w:rPr>
                <w:lang w:val="sq-AL" w:eastAsia="pt-PT"/>
              </w:rPr>
              <w:t>ë</w:t>
            </w:r>
            <w:r w:rsidRPr="0062716E">
              <w:rPr>
                <w:lang w:val="sq-AL" w:eastAsia="pt-PT"/>
              </w:rPr>
              <w:t>r t</w:t>
            </w:r>
            <w:r w:rsidR="001A726D" w:rsidRPr="0062716E">
              <w:rPr>
                <w:lang w:val="sq-AL" w:eastAsia="pt-PT"/>
              </w:rPr>
              <w:t>ë</w:t>
            </w:r>
            <w:r w:rsidRPr="0062716E">
              <w:rPr>
                <w:lang w:val="sq-AL" w:eastAsia="pt-PT"/>
              </w:rPr>
              <w:t>.</w:t>
            </w:r>
            <w:r w:rsidR="00EF40D0" w:rsidRPr="0062716E">
              <w:rPr>
                <w:lang w:val="sq-AL"/>
              </w:rPr>
              <w:t xml:space="preserve"> </w:t>
            </w:r>
            <w:r w:rsidRPr="0062716E">
              <w:rPr>
                <w:lang w:val="sq-AL"/>
              </w:rPr>
              <w:t>M</w:t>
            </w:r>
            <w:r w:rsidR="001A726D" w:rsidRPr="0062716E">
              <w:rPr>
                <w:lang w:val="sq-AL"/>
              </w:rPr>
              <w:t>ë</w:t>
            </w:r>
            <w:r w:rsidRPr="0062716E">
              <w:rPr>
                <w:lang w:val="sq-AL"/>
              </w:rPr>
              <w:t>simi do t’i referohet k</w:t>
            </w:r>
            <w:r w:rsidR="001A726D" w:rsidRPr="0062716E">
              <w:rPr>
                <w:lang w:val="sq-AL"/>
              </w:rPr>
              <w:t>ë</w:t>
            </w:r>
            <w:r w:rsidRPr="0062716E">
              <w:rPr>
                <w:lang w:val="sq-AL"/>
              </w:rPr>
              <w:t>rc</w:t>
            </w:r>
            <w:r w:rsidR="001A726D" w:rsidRPr="0062716E">
              <w:rPr>
                <w:lang w:val="sq-AL"/>
              </w:rPr>
              <w:t>ë</w:t>
            </w:r>
            <w:r w:rsidRPr="0062716E">
              <w:rPr>
                <w:lang w:val="sq-AL"/>
              </w:rPr>
              <w:t>nimeve, tendencave dhe instrumenteve t</w:t>
            </w:r>
            <w:r w:rsidR="001A726D" w:rsidRPr="0062716E">
              <w:rPr>
                <w:lang w:val="sq-AL"/>
              </w:rPr>
              <w:t>ë</w:t>
            </w:r>
            <w:r w:rsidRPr="0062716E">
              <w:rPr>
                <w:lang w:val="sq-AL"/>
              </w:rPr>
              <w:t xml:space="preserve"> krimit kibernetik, si sfida p</w:t>
            </w:r>
            <w:r w:rsidR="001A726D" w:rsidRPr="0062716E">
              <w:rPr>
                <w:lang w:val="sq-AL"/>
              </w:rPr>
              <w:t>ë</w:t>
            </w:r>
            <w:r w:rsidRPr="0062716E">
              <w:rPr>
                <w:lang w:val="sq-AL"/>
              </w:rPr>
              <w:t>r gjyqtar</w:t>
            </w:r>
            <w:r w:rsidR="001A726D" w:rsidRPr="0062716E">
              <w:rPr>
                <w:lang w:val="sq-AL"/>
              </w:rPr>
              <w:t>ë</w:t>
            </w:r>
            <w:r w:rsidRPr="0062716E">
              <w:rPr>
                <w:lang w:val="sq-AL"/>
              </w:rPr>
              <w:t>t dhe prokuror</w:t>
            </w:r>
            <w:r w:rsidR="001A726D" w:rsidRPr="0062716E">
              <w:rPr>
                <w:lang w:val="sq-AL"/>
              </w:rPr>
              <w:t>ë</w:t>
            </w:r>
            <w:r w:rsidRPr="0062716E">
              <w:rPr>
                <w:lang w:val="sq-AL"/>
              </w:rPr>
              <w:t>t</w:t>
            </w:r>
            <w:r w:rsidR="00903973" w:rsidRPr="0062716E">
              <w:rPr>
                <w:lang w:val="sq-AL"/>
              </w:rPr>
              <w:t xml:space="preserve">. </w:t>
            </w:r>
            <w:r w:rsidRPr="0062716E">
              <w:rPr>
                <w:lang w:val="sq-AL"/>
              </w:rPr>
              <w:t>Krahas k</w:t>
            </w:r>
            <w:r w:rsidR="001A726D" w:rsidRPr="0062716E">
              <w:rPr>
                <w:lang w:val="sq-AL"/>
              </w:rPr>
              <w:t>ë</w:t>
            </w:r>
            <w:r w:rsidRPr="0062716E">
              <w:rPr>
                <w:lang w:val="sq-AL"/>
              </w:rPr>
              <w:t>saj, sesioni do t</w:t>
            </w:r>
            <w:r w:rsidR="001A726D" w:rsidRPr="0062716E">
              <w:rPr>
                <w:lang w:val="sq-AL"/>
              </w:rPr>
              <w:t>ë</w:t>
            </w:r>
            <w:r w:rsidRPr="0062716E">
              <w:rPr>
                <w:lang w:val="sq-AL"/>
              </w:rPr>
              <w:t xml:space="preserve"> p</w:t>
            </w:r>
            <w:r w:rsidR="001A726D" w:rsidRPr="0062716E">
              <w:rPr>
                <w:lang w:val="sq-AL"/>
              </w:rPr>
              <w:t>ë</w:t>
            </w:r>
            <w:r w:rsidRPr="0062716E">
              <w:rPr>
                <w:lang w:val="sq-AL"/>
              </w:rPr>
              <w:t>rshkruaj</w:t>
            </w:r>
            <w:r w:rsidR="001A726D" w:rsidRPr="0062716E">
              <w:rPr>
                <w:lang w:val="sq-AL"/>
              </w:rPr>
              <w:t>ë</w:t>
            </w:r>
            <w:r w:rsidRPr="0062716E">
              <w:rPr>
                <w:lang w:val="sq-AL"/>
              </w:rPr>
              <w:t xml:space="preserve"> reagimet komb</w:t>
            </w:r>
            <w:r w:rsidR="001A726D" w:rsidRPr="0062716E">
              <w:rPr>
                <w:lang w:val="sq-AL"/>
              </w:rPr>
              <w:t>ë</w:t>
            </w:r>
            <w:r w:rsidRPr="0062716E">
              <w:rPr>
                <w:lang w:val="sq-AL"/>
              </w:rPr>
              <w:t>tare dhe nd</w:t>
            </w:r>
            <w:r w:rsidR="001A726D" w:rsidRPr="0062716E">
              <w:rPr>
                <w:lang w:val="sq-AL"/>
              </w:rPr>
              <w:t>ë</w:t>
            </w:r>
            <w:r w:rsidRPr="0062716E">
              <w:rPr>
                <w:lang w:val="sq-AL"/>
              </w:rPr>
              <w:t>rkomb</w:t>
            </w:r>
            <w:r w:rsidR="001A726D" w:rsidRPr="0062716E">
              <w:rPr>
                <w:lang w:val="sq-AL"/>
              </w:rPr>
              <w:t>ë</w:t>
            </w:r>
            <w:r w:rsidRPr="0062716E">
              <w:rPr>
                <w:lang w:val="sq-AL"/>
              </w:rPr>
              <w:t>tare ndaj k</w:t>
            </w:r>
            <w:r w:rsidR="001A726D" w:rsidRPr="0062716E">
              <w:rPr>
                <w:lang w:val="sq-AL"/>
              </w:rPr>
              <w:t>ë</w:t>
            </w:r>
            <w:r w:rsidR="00CA47CF" w:rsidRPr="0062716E">
              <w:rPr>
                <w:lang w:val="sq-AL"/>
              </w:rPr>
              <w:t>tij fenomeni.</w:t>
            </w:r>
          </w:p>
          <w:p w:rsidR="00EF40D0" w:rsidRPr="0062716E" w:rsidRDefault="00A80D39" w:rsidP="00885607">
            <w:pPr>
              <w:pStyle w:val="bul1"/>
              <w:rPr>
                <w:lang w:val="sq-AL"/>
              </w:rPr>
            </w:pPr>
            <w:r w:rsidRPr="0062716E">
              <w:rPr>
                <w:lang w:val="sq-AL"/>
              </w:rPr>
              <w:t>N</w:t>
            </w:r>
            <w:r w:rsidR="001A726D" w:rsidRPr="0062716E">
              <w:rPr>
                <w:lang w:val="sq-AL"/>
              </w:rPr>
              <w:t>ë</w:t>
            </w:r>
            <w:r w:rsidRPr="0062716E">
              <w:rPr>
                <w:lang w:val="sq-AL"/>
              </w:rPr>
              <w:t xml:space="preserve"> fund t</w:t>
            </w:r>
            <w:r w:rsidR="001A726D" w:rsidRPr="0062716E">
              <w:rPr>
                <w:lang w:val="sq-AL"/>
              </w:rPr>
              <w:t>ë</w:t>
            </w:r>
            <w:r w:rsidRPr="0062716E">
              <w:rPr>
                <w:lang w:val="sq-AL"/>
              </w:rPr>
              <w:t xml:space="preserve"> m</w:t>
            </w:r>
            <w:r w:rsidR="001A726D" w:rsidRPr="0062716E">
              <w:rPr>
                <w:lang w:val="sq-AL"/>
              </w:rPr>
              <w:t>ë</w:t>
            </w:r>
            <w:r w:rsidRPr="0062716E">
              <w:rPr>
                <w:lang w:val="sq-AL"/>
              </w:rPr>
              <w:t>simit pjes</w:t>
            </w:r>
            <w:r w:rsidR="001A726D" w:rsidRPr="0062716E">
              <w:rPr>
                <w:lang w:val="sq-AL"/>
              </w:rPr>
              <w:t>ë</w:t>
            </w:r>
            <w:r w:rsidRPr="0062716E">
              <w:rPr>
                <w:lang w:val="sq-AL"/>
              </w:rPr>
              <w:t>marr</w:t>
            </w:r>
            <w:r w:rsidR="001A726D" w:rsidRPr="0062716E">
              <w:rPr>
                <w:lang w:val="sq-AL"/>
              </w:rPr>
              <w:t>ë</w:t>
            </w:r>
            <w:r w:rsidRPr="0062716E">
              <w:rPr>
                <w:lang w:val="sq-AL"/>
              </w:rPr>
              <w:t>sit do t</w:t>
            </w:r>
            <w:r w:rsidR="001A726D" w:rsidRPr="0062716E">
              <w:rPr>
                <w:lang w:val="sq-AL"/>
              </w:rPr>
              <w:t>ë</w:t>
            </w:r>
            <w:r w:rsidRPr="0062716E">
              <w:rPr>
                <w:lang w:val="sq-AL"/>
              </w:rPr>
              <w:t xml:space="preserve"> jen</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gjendje t</w:t>
            </w:r>
            <w:r w:rsidR="001A726D" w:rsidRPr="0062716E">
              <w:rPr>
                <w:lang w:val="sq-AL"/>
              </w:rPr>
              <w:t>ë</w:t>
            </w:r>
            <w:r w:rsidRPr="0062716E">
              <w:rPr>
                <w:lang w:val="sq-AL"/>
              </w:rPr>
              <w:t xml:space="preserve"> identifikojn</w:t>
            </w:r>
            <w:r w:rsidR="001A726D" w:rsidRPr="0062716E">
              <w:rPr>
                <w:lang w:val="sq-AL"/>
              </w:rPr>
              <w:t>ë</w:t>
            </w:r>
            <w:r w:rsidRPr="0062716E">
              <w:rPr>
                <w:lang w:val="sq-AL"/>
              </w:rPr>
              <w:t xml:space="preserve"> realitetet e p</w:t>
            </w:r>
            <w:r w:rsidR="001A726D" w:rsidRPr="0062716E">
              <w:rPr>
                <w:lang w:val="sq-AL"/>
              </w:rPr>
              <w:t>ë</w:t>
            </w:r>
            <w:r w:rsidRPr="0062716E">
              <w:rPr>
                <w:lang w:val="sq-AL"/>
              </w:rPr>
              <w:t>rfshira n</w:t>
            </w:r>
            <w:r w:rsidR="001A726D" w:rsidRPr="0062716E">
              <w:rPr>
                <w:lang w:val="sq-AL"/>
              </w:rPr>
              <w:t>ë</w:t>
            </w:r>
            <w:r w:rsidRPr="0062716E">
              <w:rPr>
                <w:lang w:val="sq-AL"/>
              </w:rPr>
              <w:t xml:space="preserve"> termin “krim kibernetik” dhe do t</w:t>
            </w:r>
            <w:r w:rsidR="001A726D" w:rsidRPr="0062716E">
              <w:rPr>
                <w:lang w:val="sq-AL"/>
              </w:rPr>
              <w:t>ë</w:t>
            </w:r>
            <w:r w:rsidRPr="0062716E">
              <w:rPr>
                <w:lang w:val="sq-AL"/>
              </w:rPr>
              <w:t xml:space="preserve"> kuptojn</w:t>
            </w:r>
            <w:r w:rsidR="001A726D" w:rsidRPr="0062716E">
              <w:rPr>
                <w:lang w:val="sq-AL"/>
              </w:rPr>
              <w:t>ë</w:t>
            </w:r>
            <w:r w:rsidRPr="0062716E">
              <w:rPr>
                <w:lang w:val="sq-AL"/>
              </w:rPr>
              <w:t xml:space="preserve"> konceptet q</w:t>
            </w:r>
            <w:r w:rsidR="001A726D" w:rsidRPr="0062716E">
              <w:rPr>
                <w:lang w:val="sq-AL"/>
              </w:rPr>
              <w:t>ë</w:t>
            </w:r>
            <w:r w:rsidRPr="0062716E">
              <w:rPr>
                <w:lang w:val="sq-AL"/>
              </w:rPr>
              <w:t xml:space="preserve"> konsiderohen lloje t</w:t>
            </w:r>
            <w:r w:rsidR="001A726D" w:rsidRPr="0062716E">
              <w:rPr>
                <w:lang w:val="sq-AL"/>
              </w:rPr>
              <w:t>ë</w:t>
            </w:r>
            <w:r w:rsidRPr="0062716E">
              <w:rPr>
                <w:lang w:val="sq-AL"/>
              </w:rPr>
              <w:t xml:space="preserve"> krimit sipas shumic</w:t>
            </w:r>
            <w:r w:rsidR="001A726D" w:rsidRPr="0062716E">
              <w:rPr>
                <w:lang w:val="sq-AL"/>
              </w:rPr>
              <w:t>ë</w:t>
            </w:r>
            <w:r w:rsidRPr="0062716E">
              <w:rPr>
                <w:lang w:val="sq-AL"/>
              </w:rPr>
              <w:t>s s</w:t>
            </w:r>
            <w:r w:rsidR="001A726D" w:rsidRPr="0062716E">
              <w:rPr>
                <w:lang w:val="sq-AL"/>
              </w:rPr>
              <w:t>ë</w:t>
            </w:r>
            <w:r w:rsidRPr="0062716E">
              <w:rPr>
                <w:lang w:val="sq-AL"/>
              </w:rPr>
              <w:t xml:space="preserve"> legjislacioneve dhe n</w:t>
            </w:r>
            <w:r w:rsidR="001A726D" w:rsidRPr="0062716E">
              <w:rPr>
                <w:lang w:val="sq-AL"/>
              </w:rPr>
              <w:t>ë</w:t>
            </w:r>
            <w:r w:rsidRPr="0062716E">
              <w:rPr>
                <w:lang w:val="sq-AL"/>
              </w:rPr>
              <w:t xml:space="preserve"> p</w:t>
            </w:r>
            <w:r w:rsidR="001A726D" w:rsidRPr="0062716E">
              <w:rPr>
                <w:lang w:val="sq-AL"/>
              </w:rPr>
              <w:t>ë</w:t>
            </w:r>
            <w:r w:rsidRPr="0062716E">
              <w:rPr>
                <w:lang w:val="sq-AL"/>
              </w:rPr>
              <w:t>rputhje me standardet nd</w:t>
            </w:r>
            <w:r w:rsidR="001A726D" w:rsidRPr="0062716E">
              <w:rPr>
                <w:lang w:val="sq-AL"/>
              </w:rPr>
              <w:t>ë</w:t>
            </w:r>
            <w:r w:rsidRPr="0062716E">
              <w:rPr>
                <w:lang w:val="sq-AL"/>
              </w:rPr>
              <w:t>rkomb</w:t>
            </w:r>
            <w:r w:rsidR="001A726D" w:rsidRPr="0062716E">
              <w:rPr>
                <w:lang w:val="sq-AL"/>
              </w:rPr>
              <w:t>ë</w:t>
            </w:r>
            <w:r w:rsidRPr="0062716E">
              <w:rPr>
                <w:lang w:val="sq-AL"/>
              </w:rPr>
              <w:t>tare</w:t>
            </w:r>
            <w:r w:rsidR="00EF40D0" w:rsidRPr="0062716E">
              <w:rPr>
                <w:lang w:val="sq-AL"/>
              </w:rPr>
              <w:t xml:space="preserve">. </w:t>
            </w:r>
          </w:p>
          <w:p w:rsidR="00EF40D0" w:rsidRPr="0062716E" w:rsidRDefault="00A80D39" w:rsidP="00885607">
            <w:pPr>
              <w:pStyle w:val="bul1"/>
              <w:rPr>
                <w:lang w:val="sq-AL" w:eastAsia="pt-PT"/>
              </w:rPr>
            </w:pPr>
            <w:r w:rsidRPr="0062716E">
              <w:rPr>
                <w:bCs/>
                <w:lang w:val="sq-AL" w:eastAsia="pt-PT"/>
              </w:rPr>
              <w:t>Sesioni do t</w:t>
            </w:r>
            <w:r w:rsidR="001A726D" w:rsidRPr="0062716E">
              <w:rPr>
                <w:bCs/>
                <w:lang w:val="sq-AL" w:eastAsia="pt-PT"/>
              </w:rPr>
              <w:t>ë</w:t>
            </w:r>
            <w:r w:rsidRPr="0062716E">
              <w:rPr>
                <w:bCs/>
                <w:lang w:val="sq-AL" w:eastAsia="pt-PT"/>
              </w:rPr>
              <w:t xml:space="preserve"> </w:t>
            </w:r>
            <w:r w:rsidR="002A4190" w:rsidRPr="0062716E">
              <w:rPr>
                <w:bCs/>
                <w:lang w:val="sq-AL" w:eastAsia="pt-PT"/>
              </w:rPr>
              <w:t>trajtojë</w:t>
            </w:r>
            <w:r w:rsidRPr="0062716E">
              <w:rPr>
                <w:bCs/>
                <w:lang w:val="sq-AL" w:eastAsia="pt-PT"/>
              </w:rPr>
              <w:t xml:space="preserve"> dispozitat e ligjit penal material, mbas zhvillimeve m</w:t>
            </w:r>
            <w:r w:rsidR="001A726D" w:rsidRPr="0062716E">
              <w:rPr>
                <w:bCs/>
                <w:lang w:val="sq-AL" w:eastAsia="pt-PT"/>
              </w:rPr>
              <w:t>ë</w:t>
            </w:r>
            <w:r w:rsidRPr="0062716E">
              <w:rPr>
                <w:bCs/>
                <w:lang w:val="sq-AL" w:eastAsia="pt-PT"/>
              </w:rPr>
              <w:t xml:space="preserve"> t</w:t>
            </w:r>
            <w:r w:rsidR="001A726D" w:rsidRPr="0062716E">
              <w:rPr>
                <w:bCs/>
                <w:lang w:val="sq-AL" w:eastAsia="pt-PT"/>
              </w:rPr>
              <w:t>ë</w:t>
            </w:r>
            <w:r w:rsidRPr="0062716E">
              <w:rPr>
                <w:bCs/>
                <w:lang w:val="sq-AL" w:eastAsia="pt-PT"/>
              </w:rPr>
              <w:t xml:space="preserve"> fundit q</w:t>
            </w:r>
            <w:r w:rsidR="001A726D" w:rsidRPr="0062716E">
              <w:rPr>
                <w:bCs/>
                <w:lang w:val="sq-AL" w:eastAsia="pt-PT"/>
              </w:rPr>
              <w:t>ë</w:t>
            </w:r>
            <w:r w:rsidRPr="0062716E">
              <w:rPr>
                <w:bCs/>
                <w:lang w:val="sq-AL" w:eastAsia="pt-PT"/>
              </w:rPr>
              <w:t xml:space="preserve"> lidhen me veprat penale t</w:t>
            </w:r>
            <w:r w:rsidR="001A726D" w:rsidRPr="0062716E">
              <w:rPr>
                <w:bCs/>
                <w:lang w:val="sq-AL" w:eastAsia="pt-PT"/>
              </w:rPr>
              <w:t>ë</w:t>
            </w:r>
            <w:r w:rsidRPr="0062716E">
              <w:rPr>
                <w:bCs/>
                <w:lang w:val="sq-AL" w:eastAsia="pt-PT"/>
              </w:rPr>
              <w:t xml:space="preserve"> krimit kibernetik dhe do t</w:t>
            </w:r>
            <w:r w:rsidR="001A726D" w:rsidRPr="0062716E">
              <w:rPr>
                <w:bCs/>
                <w:lang w:val="sq-AL" w:eastAsia="pt-PT"/>
              </w:rPr>
              <w:t>ë</w:t>
            </w:r>
            <w:r w:rsidRPr="0062716E">
              <w:rPr>
                <w:bCs/>
                <w:lang w:val="sq-AL" w:eastAsia="pt-PT"/>
              </w:rPr>
              <w:t xml:space="preserve"> ver</w:t>
            </w:r>
            <w:r w:rsidR="001A726D" w:rsidRPr="0062716E">
              <w:rPr>
                <w:bCs/>
                <w:lang w:val="sq-AL" w:eastAsia="pt-PT"/>
              </w:rPr>
              <w:t>ë</w:t>
            </w:r>
            <w:r w:rsidRPr="0062716E">
              <w:rPr>
                <w:bCs/>
                <w:lang w:val="sq-AL" w:eastAsia="pt-PT"/>
              </w:rPr>
              <w:t xml:space="preserve"> theksin tek disa faktor</w:t>
            </w:r>
            <w:r w:rsidR="001A726D" w:rsidRPr="0062716E">
              <w:rPr>
                <w:bCs/>
                <w:lang w:val="sq-AL" w:eastAsia="pt-PT"/>
              </w:rPr>
              <w:t>ë</w:t>
            </w:r>
            <w:r w:rsidRPr="0062716E">
              <w:rPr>
                <w:bCs/>
                <w:lang w:val="sq-AL" w:eastAsia="pt-PT"/>
              </w:rPr>
              <w:t xml:space="preserve"> kyç t</w:t>
            </w:r>
            <w:r w:rsidR="001A726D" w:rsidRPr="0062716E">
              <w:rPr>
                <w:bCs/>
                <w:lang w:val="sq-AL" w:eastAsia="pt-PT"/>
              </w:rPr>
              <w:t>ë</w:t>
            </w:r>
            <w:r w:rsidRPr="0062716E">
              <w:rPr>
                <w:bCs/>
                <w:lang w:val="sq-AL" w:eastAsia="pt-PT"/>
              </w:rPr>
              <w:t xml:space="preserve"> p</w:t>
            </w:r>
            <w:r w:rsidR="001A726D" w:rsidRPr="0062716E">
              <w:rPr>
                <w:bCs/>
                <w:lang w:val="sq-AL" w:eastAsia="pt-PT"/>
              </w:rPr>
              <w:t>ë</w:t>
            </w:r>
            <w:r w:rsidRPr="0062716E">
              <w:rPr>
                <w:bCs/>
                <w:lang w:val="sq-AL" w:eastAsia="pt-PT"/>
              </w:rPr>
              <w:t>rdorur p</w:t>
            </w:r>
            <w:r w:rsidR="001A726D" w:rsidRPr="0062716E">
              <w:rPr>
                <w:bCs/>
                <w:lang w:val="sq-AL" w:eastAsia="pt-PT"/>
              </w:rPr>
              <w:t>ë</w:t>
            </w:r>
            <w:r w:rsidRPr="0062716E">
              <w:rPr>
                <w:bCs/>
                <w:lang w:val="sq-AL" w:eastAsia="pt-PT"/>
              </w:rPr>
              <w:t>r t</w:t>
            </w:r>
            <w:r w:rsidR="001A726D" w:rsidRPr="0062716E">
              <w:rPr>
                <w:bCs/>
                <w:lang w:val="sq-AL" w:eastAsia="pt-PT"/>
              </w:rPr>
              <w:t>ë</w:t>
            </w:r>
            <w:r w:rsidRPr="0062716E">
              <w:rPr>
                <w:bCs/>
                <w:lang w:val="sq-AL" w:eastAsia="pt-PT"/>
              </w:rPr>
              <w:t xml:space="preserve"> p</w:t>
            </w:r>
            <w:r w:rsidR="001A726D" w:rsidRPr="0062716E">
              <w:rPr>
                <w:bCs/>
                <w:lang w:val="sq-AL" w:eastAsia="pt-PT"/>
              </w:rPr>
              <w:t>ë</w:t>
            </w:r>
            <w:r w:rsidRPr="0062716E">
              <w:rPr>
                <w:bCs/>
                <w:lang w:val="sq-AL" w:eastAsia="pt-PT"/>
              </w:rPr>
              <w:t>rshkruar krimet, bazuar n</w:t>
            </w:r>
            <w:r w:rsidR="001A726D" w:rsidRPr="0062716E">
              <w:rPr>
                <w:bCs/>
                <w:lang w:val="sq-AL" w:eastAsia="pt-PT"/>
              </w:rPr>
              <w:t>ë</w:t>
            </w:r>
            <w:r w:rsidRPr="0062716E">
              <w:rPr>
                <w:bCs/>
                <w:lang w:val="sq-AL" w:eastAsia="pt-PT"/>
              </w:rPr>
              <w:t xml:space="preserve"> Konvent</w:t>
            </w:r>
            <w:r w:rsidR="001A726D" w:rsidRPr="0062716E">
              <w:rPr>
                <w:bCs/>
                <w:lang w:val="sq-AL" w:eastAsia="pt-PT"/>
              </w:rPr>
              <w:t>ë</w:t>
            </w:r>
            <w:r w:rsidRPr="0062716E">
              <w:rPr>
                <w:bCs/>
                <w:lang w:val="sq-AL" w:eastAsia="pt-PT"/>
              </w:rPr>
              <w:t>n e Budapestit dhe n</w:t>
            </w:r>
            <w:r w:rsidR="001A726D" w:rsidRPr="0062716E">
              <w:rPr>
                <w:bCs/>
                <w:lang w:val="sq-AL" w:eastAsia="pt-PT"/>
              </w:rPr>
              <w:t>ë</w:t>
            </w:r>
            <w:r w:rsidRPr="0062716E">
              <w:rPr>
                <w:bCs/>
                <w:lang w:val="sq-AL" w:eastAsia="pt-PT"/>
              </w:rPr>
              <w:t xml:space="preserve"> kuadrin p</w:t>
            </w:r>
            <w:r w:rsidR="001A726D" w:rsidRPr="0062716E">
              <w:rPr>
                <w:bCs/>
                <w:lang w:val="sq-AL" w:eastAsia="pt-PT"/>
              </w:rPr>
              <w:t>ë</w:t>
            </w:r>
            <w:r w:rsidRPr="0062716E">
              <w:rPr>
                <w:bCs/>
                <w:lang w:val="sq-AL" w:eastAsia="pt-PT"/>
              </w:rPr>
              <w:t>rkat</w:t>
            </w:r>
            <w:r w:rsidR="001A726D" w:rsidRPr="0062716E">
              <w:rPr>
                <w:bCs/>
                <w:lang w:val="sq-AL" w:eastAsia="pt-PT"/>
              </w:rPr>
              <w:t>ë</w:t>
            </w:r>
            <w:r w:rsidRPr="0062716E">
              <w:rPr>
                <w:bCs/>
                <w:lang w:val="sq-AL" w:eastAsia="pt-PT"/>
              </w:rPr>
              <w:t>s ligjor n</w:t>
            </w:r>
            <w:r w:rsidR="001A726D" w:rsidRPr="0062716E">
              <w:rPr>
                <w:bCs/>
                <w:lang w:val="sq-AL" w:eastAsia="pt-PT"/>
              </w:rPr>
              <w:t>ë</w:t>
            </w:r>
            <w:r w:rsidRPr="0062716E">
              <w:rPr>
                <w:bCs/>
                <w:lang w:val="sq-AL" w:eastAsia="pt-PT"/>
              </w:rPr>
              <w:t xml:space="preserve"> nivelin e Bashkimit Evropian.</w:t>
            </w:r>
          </w:p>
          <w:p w:rsidR="00EF40D0" w:rsidRPr="0062716E" w:rsidRDefault="00A80D39" w:rsidP="002A4190">
            <w:pPr>
              <w:pStyle w:val="bul1"/>
              <w:rPr>
                <w:lang w:val="sq-AL"/>
              </w:rPr>
            </w:pPr>
            <w:r w:rsidRPr="0062716E">
              <w:rPr>
                <w:lang w:val="sq-AL" w:eastAsia="pt-PT"/>
              </w:rPr>
              <w:t>Sa i takon k</w:t>
            </w:r>
            <w:r w:rsidR="001A726D" w:rsidRPr="0062716E">
              <w:rPr>
                <w:lang w:val="sq-AL" w:eastAsia="pt-PT"/>
              </w:rPr>
              <w:t>ë</w:t>
            </w:r>
            <w:r w:rsidRPr="0062716E">
              <w:rPr>
                <w:lang w:val="sq-AL" w:eastAsia="pt-PT"/>
              </w:rPr>
              <w:t>saj pike t</w:t>
            </w:r>
            <w:r w:rsidR="001A726D" w:rsidRPr="0062716E">
              <w:rPr>
                <w:lang w:val="sq-AL" w:eastAsia="pt-PT"/>
              </w:rPr>
              <w:t>ë</w:t>
            </w:r>
            <w:r w:rsidRPr="0062716E">
              <w:rPr>
                <w:lang w:val="sq-AL" w:eastAsia="pt-PT"/>
              </w:rPr>
              <w:t xml:space="preserve"> fundit, n</w:t>
            </w:r>
            <w:r w:rsidR="001A726D" w:rsidRPr="0062716E">
              <w:rPr>
                <w:lang w:val="sq-AL" w:eastAsia="pt-PT"/>
              </w:rPr>
              <w:t>ë</w:t>
            </w:r>
            <w:r w:rsidRPr="0062716E">
              <w:rPr>
                <w:lang w:val="sq-AL" w:eastAsia="pt-PT"/>
              </w:rPr>
              <w:t xml:space="preserve"> k</w:t>
            </w:r>
            <w:r w:rsidR="001A726D" w:rsidRPr="0062716E">
              <w:rPr>
                <w:lang w:val="sq-AL" w:eastAsia="pt-PT"/>
              </w:rPr>
              <w:t>ë</w:t>
            </w:r>
            <w:r w:rsidRPr="0062716E">
              <w:rPr>
                <w:lang w:val="sq-AL" w:eastAsia="pt-PT"/>
              </w:rPr>
              <w:t>t</w:t>
            </w:r>
            <w:r w:rsidR="001A726D" w:rsidRPr="0062716E">
              <w:rPr>
                <w:lang w:val="sq-AL" w:eastAsia="pt-PT"/>
              </w:rPr>
              <w:t>ë</w:t>
            </w:r>
            <w:r w:rsidRPr="0062716E">
              <w:rPr>
                <w:lang w:val="sq-AL" w:eastAsia="pt-PT"/>
              </w:rPr>
              <w:t xml:space="preserve"> sesion do t</w:t>
            </w:r>
            <w:r w:rsidR="001A726D" w:rsidRPr="0062716E">
              <w:rPr>
                <w:lang w:val="sq-AL" w:eastAsia="pt-PT"/>
              </w:rPr>
              <w:t>ë</w:t>
            </w:r>
            <w:r w:rsidRPr="0062716E">
              <w:rPr>
                <w:lang w:val="sq-AL" w:eastAsia="pt-PT"/>
              </w:rPr>
              <w:t xml:space="preserve"> n</w:t>
            </w:r>
            <w:r w:rsidR="001A726D" w:rsidRPr="0062716E">
              <w:rPr>
                <w:lang w:val="sq-AL" w:eastAsia="pt-PT"/>
              </w:rPr>
              <w:t>ë</w:t>
            </w:r>
            <w:r w:rsidRPr="0062716E">
              <w:rPr>
                <w:lang w:val="sq-AL" w:eastAsia="pt-PT"/>
              </w:rPr>
              <w:t>nvizohen nevojat dhe avantazhi i harmonizimit nd</w:t>
            </w:r>
            <w:r w:rsidR="001A726D" w:rsidRPr="0062716E">
              <w:rPr>
                <w:lang w:val="sq-AL" w:eastAsia="pt-PT"/>
              </w:rPr>
              <w:t>ë</w:t>
            </w:r>
            <w:r w:rsidRPr="0062716E">
              <w:rPr>
                <w:lang w:val="sq-AL" w:eastAsia="pt-PT"/>
              </w:rPr>
              <w:t>rmjet legjislacionit vendas dhe instrumenteve nd</w:t>
            </w:r>
            <w:r w:rsidR="001A726D" w:rsidRPr="0062716E">
              <w:rPr>
                <w:lang w:val="sq-AL" w:eastAsia="pt-PT"/>
              </w:rPr>
              <w:t>ë</w:t>
            </w:r>
            <w:r w:rsidRPr="0062716E">
              <w:rPr>
                <w:lang w:val="sq-AL" w:eastAsia="pt-PT"/>
              </w:rPr>
              <w:t>rkomb</w:t>
            </w:r>
            <w:r w:rsidR="001A726D" w:rsidRPr="0062716E">
              <w:rPr>
                <w:lang w:val="sq-AL" w:eastAsia="pt-PT"/>
              </w:rPr>
              <w:t>ë</w:t>
            </w:r>
            <w:r w:rsidRPr="0062716E">
              <w:rPr>
                <w:lang w:val="sq-AL" w:eastAsia="pt-PT"/>
              </w:rPr>
              <w:t>tare, dhe n</w:t>
            </w:r>
            <w:r w:rsidR="001A726D" w:rsidRPr="0062716E">
              <w:rPr>
                <w:lang w:val="sq-AL" w:eastAsia="pt-PT"/>
              </w:rPr>
              <w:t>ë</w:t>
            </w:r>
            <w:r w:rsidRPr="0062716E">
              <w:rPr>
                <w:lang w:val="sq-AL" w:eastAsia="pt-PT"/>
              </w:rPr>
              <w:t xml:space="preserve"> veçanti Konventa e Budapestit.</w:t>
            </w:r>
          </w:p>
        </w:tc>
      </w:tr>
      <w:tr w:rsidR="00EF40D0" w:rsidRPr="0062716E" w:rsidTr="00BE2E93">
        <w:trPr>
          <w:trHeight w:val="90"/>
        </w:trPr>
        <w:tc>
          <w:tcPr>
            <w:tcW w:w="1494" w:type="dxa"/>
            <w:shd w:val="clear" w:color="auto" w:fill="D9D9D9"/>
            <w:vAlign w:val="center"/>
          </w:tcPr>
          <w:p w:rsidR="00EF40D0" w:rsidRPr="0062716E" w:rsidRDefault="00EF40D0" w:rsidP="00B96389">
            <w:pPr>
              <w:tabs>
                <w:tab w:val="left" w:pos="426"/>
                <w:tab w:val="left" w:pos="851"/>
              </w:tabs>
              <w:spacing w:line="240" w:lineRule="auto"/>
              <w:rPr>
                <w:rFonts w:eastAsia="Times New Roman" w:cs="Calibri"/>
                <w:b/>
                <w:szCs w:val="24"/>
              </w:rPr>
            </w:pPr>
            <w:r w:rsidRPr="0062716E">
              <w:rPr>
                <w:rFonts w:eastAsia="Times New Roman" w:cs="Calibri"/>
                <w:b/>
                <w:szCs w:val="24"/>
              </w:rPr>
              <w:t>Sl</w:t>
            </w:r>
            <w:r w:rsidR="00B96389" w:rsidRPr="0062716E">
              <w:rPr>
                <w:rFonts w:eastAsia="Times New Roman" w:cs="Calibri"/>
                <w:b/>
                <w:szCs w:val="24"/>
              </w:rPr>
              <w:t>ajde</w:t>
            </w:r>
            <w:r w:rsidRPr="0062716E">
              <w:rPr>
                <w:rFonts w:eastAsia="Times New Roman" w:cs="Calibri"/>
                <w:b/>
                <w:szCs w:val="24"/>
              </w:rPr>
              <w:t xml:space="preserve"> n</w:t>
            </w:r>
            <w:r w:rsidR="00B96389" w:rsidRPr="0062716E">
              <w:rPr>
                <w:rFonts w:eastAsia="Times New Roman" w:cs="Calibri"/>
                <w:b/>
                <w:szCs w:val="24"/>
              </w:rPr>
              <w:t>r</w:t>
            </w:r>
            <w:r w:rsidRPr="0062716E">
              <w:rPr>
                <w:rFonts w:eastAsia="Times New Roman" w:cs="Calibri"/>
                <w:b/>
                <w:szCs w:val="24"/>
              </w:rPr>
              <w:t>.</w:t>
            </w:r>
          </w:p>
        </w:tc>
        <w:tc>
          <w:tcPr>
            <w:tcW w:w="7545" w:type="dxa"/>
            <w:gridSpan w:val="2"/>
            <w:shd w:val="clear" w:color="auto" w:fill="D9D9D9"/>
            <w:vAlign w:val="center"/>
          </w:tcPr>
          <w:p w:rsidR="00EF40D0" w:rsidRPr="0062716E" w:rsidRDefault="00B96389" w:rsidP="00EF40D0">
            <w:pPr>
              <w:tabs>
                <w:tab w:val="left" w:pos="426"/>
                <w:tab w:val="left" w:pos="851"/>
              </w:tabs>
              <w:spacing w:line="240" w:lineRule="auto"/>
              <w:rPr>
                <w:rFonts w:eastAsia="Times New Roman" w:cs="Calibri"/>
                <w:b/>
                <w:szCs w:val="24"/>
              </w:rPr>
            </w:pPr>
            <w:r w:rsidRPr="0062716E">
              <w:rPr>
                <w:rFonts w:eastAsia="Times New Roman" w:cs="Calibri"/>
                <w:b/>
                <w:szCs w:val="24"/>
              </w:rPr>
              <w:t>P</w:t>
            </w:r>
            <w:r w:rsidR="001A726D" w:rsidRPr="0062716E">
              <w:rPr>
                <w:rFonts w:eastAsia="Times New Roman" w:cs="Calibri"/>
                <w:b/>
                <w:szCs w:val="24"/>
              </w:rPr>
              <w:t>ë</w:t>
            </w:r>
            <w:r w:rsidRPr="0062716E">
              <w:rPr>
                <w:rFonts w:eastAsia="Times New Roman" w:cs="Calibri"/>
                <w:b/>
                <w:szCs w:val="24"/>
              </w:rPr>
              <w:t>rmbajtja</w:t>
            </w:r>
            <w:r w:rsidR="00EF40D0" w:rsidRPr="0062716E">
              <w:rPr>
                <w:rFonts w:eastAsia="Times New Roman" w:cs="Calibri"/>
                <w:b/>
                <w:szCs w:val="24"/>
              </w:rPr>
              <w:t>:</w:t>
            </w:r>
          </w:p>
        </w:tc>
      </w:tr>
      <w:tr w:rsidR="00275B00" w:rsidRPr="0062716E" w:rsidTr="00BE2E93">
        <w:trPr>
          <w:trHeight w:val="1811"/>
        </w:trPr>
        <w:tc>
          <w:tcPr>
            <w:tcW w:w="1494" w:type="dxa"/>
          </w:tcPr>
          <w:p w:rsidR="00275B00" w:rsidRPr="0062716E" w:rsidRDefault="00275B00" w:rsidP="00EF40D0">
            <w:pPr>
              <w:tabs>
                <w:tab w:val="left" w:pos="426"/>
                <w:tab w:val="left" w:pos="851"/>
              </w:tabs>
              <w:spacing w:line="280" w:lineRule="exact"/>
              <w:rPr>
                <w:rFonts w:eastAsia="Times New Roman" w:cs="Calibri"/>
                <w:b/>
                <w:szCs w:val="24"/>
              </w:rPr>
            </w:pP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B96389" w:rsidP="00087D21">
            <w:pPr>
              <w:pStyle w:val="Subtitle"/>
              <w:spacing w:before="0" w:after="0"/>
              <w:rPr>
                <w:rFonts w:eastAsia="Times New Roman"/>
              </w:rPr>
            </w:pPr>
            <w:r w:rsidRPr="0062716E">
              <w:rPr>
                <w:rFonts w:eastAsia="Times New Roman"/>
              </w:rPr>
              <w:t>Hyrje</w:t>
            </w:r>
          </w:p>
          <w:p w:rsidR="00087D21" w:rsidRPr="0062716E" w:rsidRDefault="00087D21" w:rsidP="00087D21"/>
          <w:p w:rsidR="00275B00" w:rsidRPr="0062716E" w:rsidRDefault="002A4190" w:rsidP="002A4190">
            <w:pPr>
              <w:tabs>
                <w:tab w:val="left" w:pos="426"/>
                <w:tab w:val="left" w:pos="851"/>
              </w:tabs>
              <w:spacing w:line="280" w:lineRule="exact"/>
              <w:rPr>
                <w:rFonts w:eastAsia="Times New Roman" w:cs="Calibri"/>
                <w:szCs w:val="24"/>
              </w:rPr>
            </w:pPr>
            <w:r w:rsidRPr="0062716E">
              <w:rPr>
                <w:rFonts w:eastAsia="Times New Roman" w:cs="Calibri"/>
                <w:szCs w:val="24"/>
              </w:rPr>
              <w:t>Ky ses</w:t>
            </w:r>
            <w:r w:rsidR="006A1737" w:rsidRPr="0062716E">
              <w:rPr>
                <w:rFonts w:eastAsia="Times New Roman" w:cs="Calibri"/>
                <w:szCs w:val="24"/>
              </w:rPr>
              <w:t>ion ka q</w:t>
            </w:r>
            <w:r w:rsidR="001A726D" w:rsidRPr="0062716E">
              <w:rPr>
                <w:rFonts w:eastAsia="Times New Roman" w:cs="Calibri"/>
                <w:szCs w:val="24"/>
              </w:rPr>
              <w:t>ë</w:t>
            </w:r>
            <w:r w:rsidR="006A1737" w:rsidRPr="0062716E">
              <w:rPr>
                <w:rFonts w:eastAsia="Times New Roman" w:cs="Calibri"/>
                <w:szCs w:val="24"/>
              </w:rPr>
              <w:t>llimin e posaç</w:t>
            </w:r>
            <w:r w:rsidR="001A726D" w:rsidRPr="0062716E">
              <w:rPr>
                <w:rFonts w:eastAsia="Times New Roman" w:cs="Calibri"/>
                <w:szCs w:val="24"/>
              </w:rPr>
              <w:t>ë</w:t>
            </w:r>
            <w:r w:rsidR="006A1737" w:rsidRPr="0062716E">
              <w:rPr>
                <w:rFonts w:eastAsia="Times New Roman" w:cs="Calibri"/>
                <w:szCs w:val="24"/>
              </w:rPr>
              <w:t>m t’i jap</w:t>
            </w:r>
            <w:r w:rsidR="001A726D" w:rsidRPr="0062716E">
              <w:rPr>
                <w:rFonts w:eastAsia="Times New Roman" w:cs="Calibri"/>
                <w:szCs w:val="24"/>
              </w:rPr>
              <w:t>ë</w:t>
            </w:r>
            <w:r w:rsidR="006A1737" w:rsidRPr="0062716E">
              <w:rPr>
                <w:rFonts w:eastAsia="Times New Roman" w:cs="Calibri"/>
                <w:szCs w:val="24"/>
              </w:rPr>
              <w:t xml:space="preserve"> pjes</w:t>
            </w:r>
            <w:r w:rsidR="001A726D" w:rsidRPr="0062716E">
              <w:rPr>
                <w:rFonts w:eastAsia="Times New Roman" w:cs="Calibri"/>
                <w:szCs w:val="24"/>
              </w:rPr>
              <w:t>ë</w:t>
            </w:r>
            <w:r w:rsidR="006A1737" w:rsidRPr="0062716E">
              <w:rPr>
                <w:rFonts w:eastAsia="Times New Roman" w:cs="Calibri"/>
                <w:szCs w:val="24"/>
              </w:rPr>
              <w:t>marr</w:t>
            </w:r>
            <w:r w:rsidR="001A726D" w:rsidRPr="0062716E">
              <w:rPr>
                <w:rFonts w:eastAsia="Times New Roman" w:cs="Calibri"/>
                <w:szCs w:val="24"/>
              </w:rPr>
              <w:t>ë</w:t>
            </w:r>
            <w:r w:rsidR="006A1737" w:rsidRPr="0062716E">
              <w:rPr>
                <w:rFonts w:eastAsia="Times New Roman" w:cs="Calibri"/>
                <w:szCs w:val="24"/>
              </w:rPr>
              <w:t>sve nj</w:t>
            </w:r>
            <w:r w:rsidR="001A726D" w:rsidRPr="0062716E">
              <w:rPr>
                <w:rFonts w:eastAsia="Times New Roman" w:cs="Calibri"/>
                <w:szCs w:val="24"/>
              </w:rPr>
              <w:t>ë</w:t>
            </w:r>
            <w:r w:rsidR="006A1737" w:rsidRPr="0062716E">
              <w:rPr>
                <w:rFonts w:eastAsia="Times New Roman" w:cs="Calibri"/>
                <w:szCs w:val="24"/>
              </w:rPr>
              <w:t xml:space="preserve"> v</w:t>
            </w:r>
            <w:r w:rsidR="001A726D" w:rsidRPr="0062716E">
              <w:rPr>
                <w:rFonts w:eastAsia="Times New Roman" w:cs="Calibri"/>
                <w:szCs w:val="24"/>
              </w:rPr>
              <w:t>ë</w:t>
            </w:r>
            <w:r w:rsidR="006A1737" w:rsidRPr="0062716E">
              <w:rPr>
                <w:rFonts w:eastAsia="Times New Roman" w:cs="Calibri"/>
                <w:szCs w:val="24"/>
              </w:rPr>
              <w:t>shtrim t</w:t>
            </w:r>
            <w:r w:rsidR="001A726D" w:rsidRPr="0062716E">
              <w:rPr>
                <w:rFonts w:eastAsia="Times New Roman" w:cs="Calibri"/>
                <w:szCs w:val="24"/>
              </w:rPr>
              <w:t>ë</w:t>
            </w:r>
            <w:r w:rsidR="006A1737" w:rsidRPr="0062716E">
              <w:rPr>
                <w:rFonts w:eastAsia="Times New Roman" w:cs="Calibri"/>
                <w:szCs w:val="24"/>
              </w:rPr>
              <w:t xml:space="preserve"> p</w:t>
            </w:r>
            <w:r w:rsidR="001A726D" w:rsidRPr="0062716E">
              <w:rPr>
                <w:rFonts w:eastAsia="Times New Roman" w:cs="Calibri"/>
                <w:szCs w:val="24"/>
              </w:rPr>
              <w:t>ë</w:t>
            </w:r>
            <w:r w:rsidR="006A1737" w:rsidRPr="0062716E">
              <w:rPr>
                <w:rFonts w:eastAsia="Times New Roman" w:cs="Calibri"/>
                <w:szCs w:val="24"/>
              </w:rPr>
              <w:t>rgjithsh</w:t>
            </w:r>
            <w:r w:rsidR="001A726D" w:rsidRPr="0062716E">
              <w:rPr>
                <w:rFonts w:eastAsia="Times New Roman" w:cs="Calibri"/>
                <w:szCs w:val="24"/>
              </w:rPr>
              <w:t>ë</w:t>
            </w:r>
            <w:r w:rsidR="006A1737" w:rsidRPr="0062716E">
              <w:rPr>
                <w:rFonts w:eastAsia="Times New Roman" w:cs="Calibri"/>
                <w:szCs w:val="24"/>
              </w:rPr>
              <w:t>m p</w:t>
            </w:r>
            <w:r w:rsidR="001A726D" w:rsidRPr="0062716E">
              <w:rPr>
                <w:rFonts w:eastAsia="Times New Roman" w:cs="Calibri"/>
                <w:szCs w:val="24"/>
              </w:rPr>
              <w:t>ë</w:t>
            </w:r>
            <w:r w:rsidR="006A1737" w:rsidRPr="0062716E">
              <w:rPr>
                <w:rFonts w:eastAsia="Times New Roman" w:cs="Calibri"/>
                <w:szCs w:val="24"/>
              </w:rPr>
              <w:t>r krimin kibernetik, edhe n</w:t>
            </w:r>
            <w:r w:rsidR="001A726D" w:rsidRPr="0062716E">
              <w:rPr>
                <w:rFonts w:eastAsia="Times New Roman" w:cs="Calibri"/>
                <w:szCs w:val="24"/>
              </w:rPr>
              <w:t>ë</w:t>
            </w:r>
            <w:r w:rsidR="006A1737" w:rsidRPr="0062716E">
              <w:rPr>
                <w:rFonts w:eastAsia="Times New Roman" w:cs="Calibri"/>
                <w:szCs w:val="24"/>
              </w:rPr>
              <w:t xml:space="preserve"> k</w:t>
            </w:r>
            <w:r w:rsidR="001A726D" w:rsidRPr="0062716E">
              <w:rPr>
                <w:rFonts w:eastAsia="Times New Roman" w:cs="Calibri"/>
                <w:szCs w:val="24"/>
              </w:rPr>
              <w:t>ë</w:t>
            </w:r>
            <w:r w:rsidR="006A1737" w:rsidRPr="0062716E">
              <w:rPr>
                <w:rFonts w:eastAsia="Times New Roman" w:cs="Calibri"/>
                <w:szCs w:val="24"/>
              </w:rPr>
              <w:t>ndv</w:t>
            </w:r>
            <w:r w:rsidR="001A726D" w:rsidRPr="0062716E">
              <w:rPr>
                <w:rFonts w:eastAsia="Times New Roman" w:cs="Calibri"/>
                <w:szCs w:val="24"/>
              </w:rPr>
              <w:t>ë</w:t>
            </w:r>
            <w:r w:rsidR="006A1737" w:rsidRPr="0062716E">
              <w:rPr>
                <w:rFonts w:eastAsia="Times New Roman" w:cs="Calibri"/>
                <w:szCs w:val="24"/>
              </w:rPr>
              <w:t>shtrimin ligjor edhe n</w:t>
            </w:r>
            <w:r w:rsidR="001A726D" w:rsidRPr="0062716E">
              <w:rPr>
                <w:rFonts w:eastAsia="Times New Roman" w:cs="Calibri"/>
                <w:szCs w:val="24"/>
              </w:rPr>
              <w:t>ë</w:t>
            </w:r>
            <w:r w:rsidR="006A1737" w:rsidRPr="0062716E">
              <w:rPr>
                <w:rFonts w:eastAsia="Times New Roman" w:cs="Calibri"/>
                <w:szCs w:val="24"/>
              </w:rPr>
              <w:t xml:space="preserve"> perspektiv</w:t>
            </w:r>
            <w:r w:rsidR="001A726D" w:rsidRPr="0062716E">
              <w:rPr>
                <w:rFonts w:eastAsia="Times New Roman" w:cs="Calibri"/>
                <w:szCs w:val="24"/>
              </w:rPr>
              <w:t>ë</w:t>
            </w:r>
            <w:r w:rsidR="006A1737" w:rsidRPr="0062716E">
              <w:rPr>
                <w:rFonts w:eastAsia="Times New Roman" w:cs="Calibri"/>
                <w:szCs w:val="24"/>
              </w:rPr>
              <w:t xml:space="preserve">n e realitetit efektiv. </w:t>
            </w:r>
            <w:r w:rsidR="006A1737" w:rsidRPr="0062716E">
              <w:rPr>
                <w:rFonts w:eastAsia="Times New Roman" w:cs="Calibri"/>
                <w:szCs w:val="24"/>
                <w:lang w:eastAsia="pt-PT"/>
              </w:rPr>
              <w:t>Ai do t</w:t>
            </w:r>
            <w:r w:rsidR="001A726D" w:rsidRPr="0062716E">
              <w:rPr>
                <w:rFonts w:eastAsia="Times New Roman" w:cs="Calibri"/>
                <w:szCs w:val="24"/>
                <w:lang w:eastAsia="pt-PT"/>
              </w:rPr>
              <w:t>ë</w:t>
            </w:r>
            <w:r w:rsidR="006A1737" w:rsidRPr="0062716E">
              <w:rPr>
                <w:rFonts w:eastAsia="Times New Roman" w:cs="Calibri"/>
                <w:szCs w:val="24"/>
                <w:lang w:eastAsia="pt-PT"/>
              </w:rPr>
              <w:t xml:space="preserve"> trajtoj</w:t>
            </w:r>
            <w:r w:rsidR="001A726D" w:rsidRPr="0062716E">
              <w:rPr>
                <w:rFonts w:eastAsia="Times New Roman" w:cs="Calibri"/>
                <w:szCs w:val="24"/>
                <w:lang w:eastAsia="pt-PT"/>
              </w:rPr>
              <w:t>ë</w:t>
            </w:r>
            <w:r w:rsidR="006A1737" w:rsidRPr="0062716E">
              <w:rPr>
                <w:rFonts w:eastAsia="Times New Roman" w:cs="Calibri"/>
                <w:szCs w:val="24"/>
                <w:lang w:eastAsia="pt-PT"/>
              </w:rPr>
              <w:t xml:space="preserve"> skenarin e detajuar n</w:t>
            </w:r>
            <w:r w:rsidR="001A726D" w:rsidRPr="0062716E">
              <w:rPr>
                <w:rFonts w:eastAsia="Times New Roman" w:cs="Calibri"/>
                <w:szCs w:val="24"/>
                <w:lang w:eastAsia="pt-PT"/>
              </w:rPr>
              <w:t>ë</w:t>
            </w:r>
            <w:r w:rsidR="006A1737" w:rsidRPr="0062716E">
              <w:rPr>
                <w:rFonts w:eastAsia="Times New Roman" w:cs="Calibri"/>
                <w:szCs w:val="24"/>
                <w:lang w:eastAsia="pt-PT"/>
              </w:rPr>
              <w:t xml:space="preserve"> vende t</w:t>
            </w:r>
            <w:r w:rsidR="001A726D" w:rsidRPr="0062716E">
              <w:rPr>
                <w:rFonts w:eastAsia="Times New Roman" w:cs="Calibri"/>
                <w:szCs w:val="24"/>
                <w:lang w:eastAsia="pt-PT"/>
              </w:rPr>
              <w:t>ë</w:t>
            </w:r>
            <w:r w:rsidR="006A1737" w:rsidRPr="0062716E">
              <w:rPr>
                <w:rFonts w:eastAsia="Times New Roman" w:cs="Calibri"/>
                <w:szCs w:val="24"/>
                <w:lang w:eastAsia="pt-PT"/>
              </w:rPr>
              <w:t xml:space="preserve"> ndryshme dhe do t’i referohet kuadri</w:t>
            </w:r>
            <w:r w:rsidRPr="0062716E">
              <w:rPr>
                <w:rFonts w:eastAsia="Times New Roman" w:cs="Calibri"/>
                <w:szCs w:val="24"/>
                <w:lang w:eastAsia="pt-PT"/>
              </w:rPr>
              <w:t>t</w:t>
            </w:r>
            <w:r w:rsidR="006A1737" w:rsidRPr="0062716E">
              <w:rPr>
                <w:rFonts w:eastAsia="Times New Roman" w:cs="Calibri"/>
                <w:szCs w:val="24"/>
                <w:lang w:eastAsia="pt-PT"/>
              </w:rPr>
              <w:t xml:space="preserve"> ligjor n</w:t>
            </w:r>
            <w:r w:rsidR="001A726D" w:rsidRPr="0062716E">
              <w:rPr>
                <w:rFonts w:eastAsia="Times New Roman" w:cs="Calibri"/>
                <w:szCs w:val="24"/>
                <w:lang w:eastAsia="pt-PT"/>
              </w:rPr>
              <w:t>ë</w:t>
            </w:r>
            <w:r w:rsidR="006A1737" w:rsidRPr="0062716E">
              <w:rPr>
                <w:rFonts w:eastAsia="Times New Roman" w:cs="Calibri"/>
                <w:szCs w:val="24"/>
                <w:lang w:eastAsia="pt-PT"/>
              </w:rPr>
              <w:t xml:space="preserve"> nivel nd</w:t>
            </w:r>
            <w:r w:rsidR="001A726D" w:rsidRPr="0062716E">
              <w:rPr>
                <w:rFonts w:eastAsia="Times New Roman" w:cs="Calibri"/>
                <w:szCs w:val="24"/>
                <w:lang w:eastAsia="pt-PT"/>
              </w:rPr>
              <w:t>ë</w:t>
            </w:r>
            <w:r w:rsidR="006A1737" w:rsidRPr="0062716E">
              <w:rPr>
                <w:rFonts w:eastAsia="Times New Roman" w:cs="Calibri"/>
                <w:szCs w:val="24"/>
                <w:lang w:eastAsia="pt-PT"/>
              </w:rPr>
              <w:t>rkomb</w:t>
            </w:r>
            <w:r w:rsidR="001A726D" w:rsidRPr="0062716E">
              <w:rPr>
                <w:rFonts w:eastAsia="Times New Roman" w:cs="Calibri"/>
                <w:szCs w:val="24"/>
                <w:lang w:eastAsia="pt-PT"/>
              </w:rPr>
              <w:t>ë</w:t>
            </w:r>
            <w:r w:rsidR="006A1737" w:rsidRPr="0062716E">
              <w:rPr>
                <w:rFonts w:eastAsia="Times New Roman" w:cs="Calibri"/>
                <w:szCs w:val="24"/>
                <w:lang w:eastAsia="pt-PT"/>
              </w:rPr>
              <w:t>tar</w:t>
            </w:r>
            <w:r w:rsidR="00275B00" w:rsidRPr="0062716E">
              <w:rPr>
                <w:rFonts w:eastAsia="Times New Roman" w:cs="Calibri"/>
                <w:szCs w:val="24"/>
                <w:lang w:eastAsia="pt-PT"/>
              </w:rPr>
              <w:t>.</w:t>
            </w:r>
          </w:p>
        </w:tc>
      </w:tr>
      <w:tr w:rsidR="00275B00" w:rsidRPr="0062716E" w:rsidTr="00BE2E93">
        <w:trPr>
          <w:trHeight w:val="3889"/>
        </w:trPr>
        <w:tc>
          <w:tcPr>
            <w:tcW w:w="1494" w:type="dxa"/>
          </w:tcPr>
          <w:p w:rsidR="00275B00" w:rsidRPr="0062716E" w:rsidRDefault="00275B00" w:rsidP="00FB3AE5">
            <w:pPr>
              <w:pStyle w:val="Subtitle"/>
              <w:rPr>
                <w:rFonts w:eastAsia="Times New Roman"/>
              </w:rPr>
            </w:pPr>
            <w:r w:rsidRPr="0062716E">
              <w:rPr>
                <w:rFonts w:eastAsia="Times New Roman"/>
              </w:rPr>
              <w:t>Sl</w:t>
            </w:r>
            <w:r w:rsidR="006A1737" w:rsidRPr="0062716E">
              <w:rPr>
                <w:rFonts w:eastAsia="Times New Roman"/>
              </w:rPr>
              <w:t>ajd</w:t>
            </w:r>
            <w:r w:rsidR="004927F0" w:rsidRPr="0062716E">
              <w:rPr>
                <w:rFonts w:eastAsia="Times New Roman"/>
              </w:rPr>
              <w:t>i</w:t>
            </w:r>
            <w:r w:rsidR="006A1737" w:rsidRPr="0062716E">
              <w:rPr>
                <w:rFonts w:eastAsia="Times New Roman"/>
              </w:rPr>
              <w:t xml:space="preserve"> 2</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275B00" w:rsidP="002071F7">
            <w:pPr>
              <w:pStyle w:val="Subtitle"/>
              <w:spacing w:before="0" w:after="0"/>
              <w:rPr>
                <w:rFonts w:eastAsia="Times New Roman"/>
              </w:rPr>
            </w:pPr>
            <w:r w:rsidRPr="0062716E">
              <w:rPr>
                <w:rFonts w:eastAsia="Times New Roman"/>
              </w:rPr>
              <w:t>A</w:t>
            </w:r>
            <w:r w:rsidR="006A1737" w:rsidRPr="0062716E">
              <w:rPr>
                <w:rFonts w:eastAsia="Times New Roman"/>
              </w:rPr>
              <w:t>xhenda</w:t>
            </w:r>
          </w:p>
          <w:p w:rsidR="00087D21" w:rsidRPr="0062716E" w:rsidRDefault="00087D21" w:rsidP="00087D21"/>
          <w:p w:rsidR="00275B00" w:rsidRPr="0062716E" w:rsidRDefault="00275B00" w:rsidP="00885607">
            <w:pPr>
              <w:tabs>
                <w:tab w:val="left" w:pos="426"/>
                <w:tab w:val="left" w:pos="851"/>
              </w:tabs>
              <w:spacing w:line="280" w:lineRule="exact"/>
              <w:rPr>
                <w:rFonts w:eastAsia="Times New Roman" w:cs="Calibri"/>
                <w:szCs w:val="24"/>
              </w:rPr>
            </w:pPr>
            <w:r w:rsidRPr="0062716E">
              <w:rPr>
                <w:rFonts w:eastAsia="Times New Roman" w:cs="Calibri"/>
                <w:bCs/>
                <w:szCs w:val="24"/>
              </w:rPr>
              <w:t>P</w:t>
            </w:r>
            <w:r w:rsidR="006A1737" w:rsidRPr="0062716E">
              <w:rPr>
                <w:rFonts w:eastAsia="Times New Roman" w:cs="Calibri"/>
                <w:bCs/>
                <w:szCs w:val="24"/>
              </w:rPr>
              <w:t>jesa e Par</w:t>
            </w:r>
            <w:r w:rsidR="001A726D" w:rsidRPr="0062716E">
              <w:rPr>
                <w:rFonts w:eastAsia="Times New Roman" w:cs="Calibri"/>
                <w:bCs/>
                <w:szCs w:val="24"/>
              </w:rPr>
              <w:t>ë</w:t>
            </w:r>
            <w:r w:rsidR="006A1737" w:rsidRPr="0062716E">
              <w:rPr>
                <w:rFonts w:eastAsia="Times New Roman" w:cs="Calibri"/>
                <w:bCs/>
                <w:szCs w:val="24"/>
              </w:rPr>
              <w:t xml:space="preserve"> e prezantimit do t</w:t>
            </w:r>
            <w:r w:rsidR="001A726D" w:rsidRPr="0062716E">
              <w:rPr>
                <w:rFonts w:eastAsia="Times New Roman" w:cs="Calibri"/>
                <w:bCs/>
                <w:szCs w:val="24"/>
              </w:rPr>
              <w:t>ë</w:t>
            </w:r>
            <w:r w:rsidR="006A1737" w:rsidRPr="0062716E">
              <w:rPr>
                <w:rFonts w:eastAsia="Times New Roman" w:cs="Calibri"/>
                <w:bCs/>
                <w:szCs w:val="24"/>
              </w:rPr>
              <w:t xml:space="preserve"> p</w:t>
            </w:r>
            <w:r w:rsidR="001A726D" w:rsidRPr="0062716E">
              <w:rPr>
                <w:rFonts w:eastAsia="Times New Roman" w:cs="Calibri"/>
                <w:bCs/>
                <w:szCs w:val="24"/>
              </w:rPr>
              <w:t>ë</w:t>
            </w:r>
            <w:r w:rsidR="006A1737" w:rsidRPr="0062716E">
              <w:rPr>
                <w:rFonts w:eastAsia="Times New Roman" w:cs="Calibri"/>
                <w:bCs/>
                <w:szCs w:val="24"/>
              </w:rPr>
              <w:t>rshkruaj</w:t>
            </w:r>
            <w:r w:rsidR="001A726D" w:rsidRPr="0062716E">
              <w:rPr>
                <w:rFonts w:eastAsia="Times New Roman" w:cs="Calibri"/>
                <w:bCs/>
                <w:szCs w:val="24"/>
              </w:rPr>
              <w:t>ë</w:t>
            </w:r>
            <w:r w:rsidR="006A1737" w:rsidRPr="0062716E">
              <w:rPr>
                <w:rFonts w:eastAsia="Times New Roman" w:cs="Calibri"/>
                <w:bCs/>
                <w:szCs w:val="24"/>
              </w:rPr>
              <w:t xml:space="preserve"> realitetet e reja t</w:t>
            </w:r>
            <w:r w:rsidR="001A726D" w:rsidRPr="0062716E">
              <w:rPr>
                <w:rFonts w:eastAsia="Times New Roman" w:cs="Calibri"/>
                <w:bCs/>
                <w:szCs w:val="24"/>
              </w:rPr>
              <w:t>ë</w:t>
            </w:r>
            <w:r w:rsidR="006A1737" w:rsidRPr="0062716E">
              <w:rPr>
                <w:rFonts w:eastAsia="Times New Roman" w:cs="Calibri"/>
                <w:bCs/>
                <w:szCs w:val="24"/>
              </w:rPr>
              <w:t xml:space="preserve"> shoq</w:t>
            </w:r>
            <w:r w:rsidR="001A726D" w:rsidRPr="0062716E">
              <w:rPr>
                <w:rFonts w:eastAsia="Times New Roman" w:cs="Calibri"/>
                <w:bCs/>
                <w:szCs w:val="24"/>
              </w:rPr>
              <w:t>ë</w:t>
            </w:r>
            <w:r w:rsidR="006A1737" w:rsidRPr="0062716E">
              <w:rPr>
                <w:rFonts w:eastAsia="Times New Roman" w:cs="Calibri"/>
                <w:bCs/>
                <w:szCs w:val="24"/>
              </w:rPr>
              <w:t>ris</w:t>
            </w:r>
            <w:r w:rsidR="001A726D" w:rsidRPr="0062716E">
              <w:rPr>
                <w:rFonts w:eastAsia="Times New Roman" w:cs="Calibri"/>
                <w:bCs/>
                <w:szCs w:val="24"/>
              </w:rPr>
              <w:t>ë</w:t>
            </w:r>
            <w:r w:rsidR="006A1737" w:rsidRPr="0062716E">
              <w:rPr>
                <w:rFonts w:eastAsia="Times New Roman" w:cs="Calibri"/>
                <w:bCs/>
                <w:szCs w:val="24"/>
              </w:rPr>
              <w:t xml:space="preserve"> s</w:t>
            </w:r>
            <w:r w:rsidR="001A726D" w:rsidRPr="0062716E">
              <w:rPr>
                <w:rFonts w:eastAsia="Times New Roman" w:cs="Calibri"/>
                <w:bCs/>
                <w:szCs w:val="24"/>
              </w:rPr>
              <w:t>ë</w:t>
            </w:r>
            <w:r w:rsidR="006A1737" w:rsidRPr="0062716E">
              <w:rPr>
                <w:rFonts w:eastAsia="Times New Roman" w:cs="Calibri"/>
                <w:bCs/>
                <w:szCs w:val="24"/>
              </w:rPr>
              <w:t xml:space="preserve"> informacionit dhe do t’i referohet aktiviteteve t</w:t>
            </w:r>
            <w:r w:rsidR="001A726D" w:rsidRPr="0062716E">
              <w:rPr>
                <w:rFonts w:eastAsia="Times New Roman" w:cs="Calibri"/>
                <w:bCs/>
                <w:szCs w:val="24"/>
              </w:rPr>
              <w:t>ë</w:t>
            </w:r>
            <w:r w:rsidR="006A1737" w:rsidRPr="0062716E">
              <w:rPr>
                <w:rFonts w:eastAsia="Times New Roman" w:cs="Calibri"/>
                <w:bCs/>
                <w:szCs w:val="24"/>
              </w:rPr>
              <w:t xml:space="preserve"> paligjshme q</w:t>
            </w:r>
            <w:r w:rsidR="001A726D" w:rsidRPr="0062716E">
              <w:rPr>
                <w:rFonts w:eastAsia="Times New Roman" w:cs="Calibri"/>
                <w:bCs/>
                <w:szCs w:val="24"/>
              </w:rPr>
              <w:t>ë</w:t>
            </w:r>
            <w:r w:rsidR="006A1737" w:rsidRPr="0062716E">
              <w:rPr>
                <w:rFonts w:eastAsia="Times New Roman" w:cs="Calibri"/>
                <w:bCs/>
                <w:szCs w:val="24"/>
              </w:rPr>
              <w:t xml:space="preserve"> po shfaqen n</w:t>
            </w:r>
            <w:r w:rsidR="001A726D" w:rsidRPr="0062716E">
              <w:rPr>
                <w:rFonts w:eastAsia="Times New Roman" w:cs="Calibri"/>
                <w:bCs/>
                <w:szCs w:val="24"/>
              </w:rPr>
              <w:t>ë</w:t>
            </w:r>
            <w:r w:rsidR="006A1737" w:rsidRPr="0062716E">
              <w:rPr>
                <w:rFonts w:eastAsia="Times New Roman" w:cs="Calibri"/>
                <w:bCs/>
                <w:szCs w:val="24"/>
              </w:rPr>
              <w:t xml:space="preserve"> rrjete.</w:t>
            </w:r>
            <w:r w:rsidRPr="0062716E">
              <w:rPr>
                <w:rFonts w:eastAsia="Times New Roman" w:cs="Calibri"/>
                <w:szCs w:val="24"/>
              </w:rPr>
              <w:t xml:space="preserve"> </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275B00" w:rsidP="00885607">
            <w:pPr>
              <w:tabs>
                <w:tab w:val="left" w:pos="426"/>
                <w:tab w:val="left" w:pos="851"/>
              </w:tabs>
              <w:spacing w:line="280" w:lineRule="exact"/>
              <w:rPr>
                <w:rFonts w:eastAsia="Times New Roman" w:cs="Calibri"/>
                <w:szCs w:val="24"/>
              </w:rPr>
            </w:pPr>
            <w:r w:rsidRPr="0062716E">
              <w:rPr>
                <w:rFonts w:eastAsia="Times New Roman" w:cs="Calibri"/>
                <w:bCs/>
                <w:szCs w:val="24"/>
              </w:rPr>
              <w:t>P</w:t>
            </w:r>
            <w:r w:rsidR="006A1737" w:rsidRPr="0062716E">
              <w:rPr>
                <w:rFonts w:eastAsia="Times New Roman" w:cs="Calibri"/>
                <w:bCs/>
                <w:szCs w:val="24"/>
              </w:rPr>
              <w:t>jesa e Dyt</w:t>
            </w:r>
            <w:r w:rsidR="001A726D" w:rsidRPr="0062716E">
              <w:rPr>
                <w:rFonts w:eastAsia="Times New Roman" w:cs="Calibri"/>
                <w:bCs/>
                <w:szCs w:val="24"/>
              </w:rPr>
              <w:t>ë</w:t>
            </w:r>
            <w:r w:rsidR="006A1737" w:rsidRPr="0062716E">
              <w:rPr>
                <w:rFonts w:eastAsia="Times New Roman" w:cs="Calibri"/>
                <w:bCs/>
                <w:szCs w:val="24"/>
              </w:rPr>
              <w:t xml:space="preserve"> do t</w:t>
            </w:r>
            <w:r w:rsidR="001A726D" w:rsidRPr="0062716E">
              <w:rPr>
                <w:rFonts w:eastAsia="Times New Roman" w:cs="Calibri"/>
                <w:bCs/>
                <w:szCs w:val="24"/>
              </w:rPr>
              <w:t>ë</w:t>
            </w:r>
            <w:r w:rsidR="006A1737" w:rsidRPr="0062716E">
              <w:rPr>
                <w:rFonts w:eastAsia="Times New Roman" w:cs="Calibri"/>
                <w:bCs/>
                <w:szCs w:val="24"/>
              </w:rPr>
              <w:t xml:space="preserve"> trajtoj</w:t>
            </w:r>
            <w:r w:rsidR="001A726D" w:rsidRPr="0062716E">
              <w:rPr>
                <w:rFonts w:eastAsia="Times New Roman" w:cs="Calibri"/>
                <w:bCs/>
                <w:szCs w:val="24"/>
              </w:rPr>
              <w:t>ë</w:t>
            </w:r>
            <w:r w:rsidR="006A1737" w:rsidRPr="0062716E">
              <w:rPr>
                <w:rFonts w:eastAsia="Times New Roman" w:cs="Calibri"/>
                <w:bCs/>
                <w:szCs w:val="24"/>
              </w:rPr>
              <w:t xml:space="preserve"> disa prej qasjeve historike ndaj krimit kibernetik nga disa organizata nd</w:t>
            </w:r>
            <w:r w:rsidR="001A726D" w:rsidRPr="0062716E">
              <w:rPr>
                <w:rFonts w:eastAsia="Times New Roman" w:cs="Calibri"/>
                <w:bCs/>
                <w:szCs w:val="24"/>
              </w:rPr>
              <w:t>ë</w:t>
            </w:r>
            <w:r w:rsidR="006A1737" w:rsidRPr="0062716E">
              <w:rPr>
                <w:rFonts w:eastAsia="Times New Roman" w:cs="Calibri"/>
                <w:bCs/>
                <w:szCs w:val="24"/>
              </w:rPr>
              <w:t>rkomb</w:t>
            </w:r>
            <w:r w:rsidR="001A726D" w:rsidRPr="0062716E">
              <w:rPr>
                <w:rFonts w:eastAsia="Times New Roman" w:cs="Calibri"/>
                <w:bCs/>
                <w:szCs w:val="24"/>
              </w:rPr>
              <w:t>ë</w:t>
            </w:r>
            <w:r w:rsidR="006A1737" w:rsidRPr="0062716E">
              <w:rPr>
                <w:rFonts w:eastAsia="Times New Roman" w:cs="Calibri"/>
                <w:bCs/>
                <w:szCs w:val="24"/>
              </w:rPr>
              <w:t>tare</w:t>
            </w:r>
            <w:r w:rsidRPr="0062716E">
              <w:rPr>
                <w:rFonts w:eastAsia="Times New Roman" w:cs="Calibri"/>
                <w:szCs w:val="24"/>
              </w:rPr>
              <w:t xml:space="preserve">. </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275B00" w:rsidP="00885607">
            <w:pPr>
              <w:tabs>
                <w:tab w:val="left" w:pos="426"/>
                <w:tab w:val="left" w:pos="851"/>
              </w:tabs>
              <w:spacing w:line="280" w:lineRule="exact"/>
              <w:rPr>
                <w:rFonts w:eastAsia="Times New Roman" w:cs="Calibri"/>
                <w:szCs w:val="24"/>
              </w:rPr>
            </w:pPr>
            <w:r w:rsidRPr="0062716E">
              <w:rPr>
                <w:rFonts w:eastAsia="Times New Roman" w:cs="Calibri"/>
                <w:bCs/>
                <w:szCs w:val="24"/>
              </w:rPr>
              <w:t>P</w:t>
            </w:r>
            <w:r w:rsidR="006A1737" w:rsidRPr="0062716E">
              <w:rPr>
                <w:rFonts w:eastAsia="Times New Roman" w:cs="Calibri"/>
                <w:bCs/>
                <w:szCs w:val="24"/>
              </w:rPr>
              <w:t>jesa e Tret</w:t>
            </w:r>
            <w:r w:rsidR="001A726D" w:rsidRPr="0062716E">
              <w:rPr>
                <w:rFonts w:eastAsia="Times New Roman" w:cs="Calibri"/>
                <w:bCs/>
                <w:szCs w:val="24"/>
              </w:rPr>
              <w:t>ë</w:t>
            </w:r>
            <w:r w:rsidR="006A1737" w:rsidRPr="0062716E">
              <w:rPr>
                <w:rFonts w:eastAsia="Times New Roman" w:cs="Calibri"/>
                <w:bCs/>
                <w:szCs w:val="24"/>
              </w:rPr>
              <w:t xml:space="preserve"> do t</w:t>
            </w:r>
            <w:r w:rsidR="001A726D" w:rsidRPr="0062716E">
              <w:rPr>
                <w:rFonts w:eastAsia="Times New Roman" w:cs="Calibri"/>
                <w:bCs/>
                <w:szCs w:val="24"/>
              </w:rPr>
              <w:t>ë</w:t>
            </w:r>
            <w:r w:rsidR="006A1737" w:rsidRPr="0062716E">
              <w:rPr>
                <w:rFonts w:eastAsia="Times New Roman" w:cs="Calibri"/>
                <w:bCs/>
                <w:szCs w:val="24"/>
              </w:rPr>
              <w:t xml:space="preserve"> p</w:t>
            </w:r>
            <w:r w:rsidR="001A726D" w:rsidRPr="0062716E">
              <w:rPr>
                <w:rFonts w:eastAsia="Times New Roman" w:cs="Calibri"/>
                <w:bCs/>
                <w:szCs w:val="24"/>
              </w:rPr>
              <w:t>ë</w:t>
            </w:r>
            <w:r w:rsidR="006A1737" w:rsidRPr="0062716E">
              <w:rPr>
                <w:rFonts w:eastAsia="Times New Roman" w:cs="Calibri"/>
                <w:bCs/>
                <w:szCs w:val="24"/>
              </w:rPr>
              <w:t>rpiqet t</w:t>
            </w:r>
            <w:r w:rsidR="001A726D" w:rsidRPr="0062716E">
              <w:rPr>
                <w:rFonts w:eastAsia="Times New Roman" w:cs="Calibri"/>
                <w:bCs/>
                <w:szCs w:val="24"/>
              </w:rPr>
              <w:t>ë</w:t>
            </w:r>
            <w:r w:rsidR="006A1737" w:rsidRPr="0062716E">
              <w:rPr>
                <w:rFonts w:eastAsia="Times New Roman" w:cs="Calibri"/>
                <w:bCs/>
                <w:szCs w:val="24"/>
              </w:rPr>
              <w:t xml:space="preserve"> arrij</w:t>
            </w:r>
            <w:r w:rsidR="001A726D" w:rsidRPr="0062716E">
              <w:rPr>
                <w:rFonts w:eastAsia="Times New Roman" w:cs="Calibri"/>
                <w:bCs/>
                <w:szCs w:val="24"/>
              </w:rPr>
              <w:t>ë</w:t>
            </w:r>
            <w:r w:rsidR="006A1737" w:rsidRPr="0062716E">
              <w:rPr>
                <w:rFonts w:eastAsia="Times New Roman" w:cs="Calibri"/>
                <w:bCs/>
                <w:szCs w:val="24"/>
              </w:rPr>
              <w:t xml:space="preserve"> realitetin e p</w:t>
            </w:r>
            <w:r w:rsidR="001A726D" w:rsidRPr="0062716E">
              <w:rPr>
                <w:rFonts w:eastAsia="Times New Roman" w:cs="Calibri"/>
                <w:bCs/>
                <w:szCs w:val="24"/>
              </w:rPr>
              <w:t>ë</w:t>
            </w:r>
            <w:r w:rsidR="006A1737" w:rsidRPr="0062716E">
              <w:rPr>
                <w:rFonts w:eastAsia="Times New Roman" w:cs="Calibri"/>
                <w:bCs/>
                <w:szCs w:val="24"/>
              </w:rPr>
              <w:t>rshkruar nga koncepti eventual i krimit kibernetik</w:t>
            </w:r>
            <w:r w:rsidRPr="0062716E">
              <w:rPr>
                <w:rFonts w:eastAsia="Times New Roman" w:cs="Calibri"/>
                <w:szCs w:val="24"/>
              </w:rPr>
              <w:t>.</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275B00" w:rsidP="00885607">
            <w:pPr>
              <w:tabs>
                <w:tab w:val="left" w:pos="426"/>
                <w:tab w:val="left" w:pos="851"/>
              </w:tabs>
              <w:spacing w:line="280" w:lineRule="exact"/>
              <w:rPr>
                <w:rFonts w:eastAsia="Times New Roman" w:cs="Calibri"/>
                <w:szCs w:val="24"/>
              </w:rPr>
            </w:pPr>
            <w:r w:rsidRPr="0062716E">
              <w:rPr>
                <w:rFonts w:eastAsia="Times New Roman" w:cs="Calibri"/>
                <w:bCs/>
                <w:szCs w:val="24"/>
              </w:rPr>
              <w:t>P</w:t>
            </w:r>
            <w:r w:rsidR="006A1737" w:rsidRPr="0062716E">
              <w:rPr>
                <w:rFonts w:eastAsia="Times New Roman" w:cs="Calibri"/>
                <w:bCs/>
                <w:szCs w:val="24"/>
              </w:rPr>
              <w:t>jesa e Kat</w:t>
            </w:r>
            <w:r w:rsidR="001A726D" w:rsidRPr="0062716E">
              <w:rPr>
                <w:rFonts w:eastAsia="Times New Roman" w:cs="Calibri"/>
                <w:bCs/>
                <w:szCs w:val="24"/>
              </w:rPr>
              <w:t>ë</w:t>
            </w:r>
            <w:r w:rsidR="006A1737" w:rsidRPr="0062716E">
              <w:rPr>
                <w:rFonts w:eastAsia="Times New Roman" w:cs="Calibri"/>
                <w:bCs/>
                <w:szCs w:val="24"/>
              </w:rPr>
              <w:t>rt do t</w:t>
            </w:r>
            <w:r w:rsidR="001A726D" w:rsidRPr="0062716E">
              <w:rPr>
                <w:rFonts w:eastAsia="Times New Roman" w:cs="Calibri"/>
                <w:bCs/>
                <w:szCs w:val="24"/>
              </w:rPr>
              <w:t>ë</w:t>
            </w:r>
            <w:r w:rsidR="006A1737" w:rsidRPr="0062716E">
              <w:rPr>
                <w:rFonts w:eastAsia="Times New Roman" w:cs="Calibri"/>
                <w:bCs/>
                <w:szCs w:val="24"/>
              </w:rPr>
              <w:t xml:space="preserve"> shpjegoj</w:t>
            </w:r>
            <w:r w:rsidR="001A726D" w:rsidRPr="0062716E">
              <w:rPr>
                <w:rFonts w:eastAsia="Times New Roman" w:cs="Calibri"/>
                <w:bCs/>
                <w:szCs w:val="24"/>
              </w:rPr>
              <w:t>ë</w:t>
            </w:r>
            <w:r w:rsidR="006A1737" w:rsidRPr="0062716E">
              <w:rPr>
                <w:rFonts w:eastAsia="Times New Roman" w:cs="Calibri"/>
                <w:bCs/>
                <w:szCs w:val="24"/>
              </w:rPr>
              <w:t xml:space="preserve"> se çfar</w:t>
            </w:r>
            <w:r w:rsidR="001A726D" w:rsidRPr="0062716E">
              <w:rPr>
                <w:rFonts w:eastAsia="Times New Roman" w:cs="Calibri"/>
                <w:bCs/>
                <w:szCs w:val="24"/>
              </w:rPr>
              <w:t>ë</w:t>
            </w:r>
            <w:r w:rsidR="006A1737" w:rsidRPr="0062716E">
              <w:rPr>
                <w:rFonts w:eastAsia="Times New Roman" w:cs="Calibri"/>
                <w:bCs/>
                <w:szCs w:val="24"/>
              </w:rPr>
              <w:t xml:space="preserve"> </w:t>
            </w:r>
            <w:r w:rsidR="001A726D" w:rsidRPr="0062716E">
              <w:rPr>
                <w:rFonts w:eastAsia="Times New Roman" w:cs="Calibri"/>
                <w:bCs/>
                <w:szCs w:val="24"/>
              </w:rPr>
              <w:t>ë</w:t>
            </w:r>
            <w:r w:rsidR="006A1737" w:rsidRPr="0062716E">
              <w:rPr>
                <w:rFonts w:eastAsia="Times New Roman" w:cs="Calibri"/>
                <w:bCs/>
                <w:szCs w:val="24"/>
              </w:rPr>
              <w:t>sht</w:t>
            </w:r>
            <w:r w:rsidR="001A726D" w:rsidRPr="0062716E">
              <w:rPr>
                <w:rFonts w:eastAsia="Times New Roman" w:cs="Calibri"/>
                <w:bCs/>
                <w:szCs w:val="24"/>
              </w:rPr>
              <w:t>ë</w:t>
            </w:r>
            <w:r w:rsidR="006A1737" w:rsidRPr="0062716E">
              <w:rPr>
                <w:rFonts w:eastAsia="Times New Roman" w:cs="Calibri"/>
                <w:bCs/>
                <w:szCs w:val="24"/>
              </w:rPr>
              <w:t xml:space="preserve"> Konventa e Budapestit dhe do t</w:t>
            </w:r>
            <w:r w:rsidR="001A726D" w:rsidRPr="0062716E">
              <w:rPr>
                <w:rFonts w:eastAsia="Times New Roman" w:cs="Calibri"/>
                <w:bCs/>
                <w:szCs w:val="24"/>
              </w:rPr>
              <w:t>ë</w:t>
            </w:r>
            <w:r w:rsidR="006A1737" w:rsidRPr="0062716E">
              <w:rPr>
                <w:rFonts w:eastAsia="Times New Roman" w:cs="Calibri"/>
                <w:bCs/>
                <w:szCs w:val="24"/>
              </w:rPr>
              <w:t xml:space="preserve"> n</w:t>
            </w:r>
            <w:r w:rsidR="001A726D" w:rsidRPr="0062716E">
              <w:rPr>
                <w:rFonts w:eastAsia="Times New Roman" w:cs="Calibri"/>
                <w:bCs/>
                <w:szCs w:val="24"/>
              </w:rPr>
              <w:t>ë</w:t>
            </w:r>
            <w:r w:rsidR="006A1737" w:rsidRPr="0062716E">
              <w:rPr>
                <w:rFonts w:eastAsia="Times New Roman" w:cs="Calibri"/>
                <w:bCs/>
                <w:szCs w:val="24"/>
              </w:rPr>
              <w:t>nvizoj</w:t>
            </w:r>
            <w:r w:rsidR="001A726D" w:rsidRPr="0062716E">
              <w:rPr>
                <w:rFonts w:eastAsia="Times New Roman" w:cs="Calibri"/>
                <w:bCs/>
                <w:szCs w:val="24"/>
              </w:rPr>
              <w:t>ë</w:t>
            </w:r>
            <w:r w:rsidR="006A1737" w:rsidRPr="0062716E">
              <w:rPr>
                <w:rFonts w:eastAsia="Times New Roman" w:cs="Calibri"/>
                <w:bCs/>
                <w:szCs w:val="24"/>
              </w:rPr>
              <w:t xml:space="preserve"> r</w:t>
            </w:r>
            <w:r w:rsidR="001A726D" w:rsidRPr="0062716E">
              <w:rPr>
                <w:rFonts w:eastAsia="Times New Roman" w:cs="Calibri"/>
                <w:bCs/>
                <w:szCs w:val="24"/>
              </w:rPr>
              <w:t>ë</w:t>
            </w:r>
            <w:r w:rsidR="006A1737" w:rsidRPr="0062716E">
              <w:rPr>
                <w:rFonts w:eastAsia="Times New Roman" w:cs="Calibri"/>
                <w:bCs/>
                <w:szCs w:val="24"/>
              </w:rPr>
              <w:t>nd</w:t>
            </w:r>
            <w:r w:rsidR="001A726D" w:rsidRPr="0062716E">
              <w:rPr>
                <w:rFonts w:eastAsia="Times New Roman" w:cs="Calibri"/>
                <w:bCs/>
                <w:szCs w:val="24"/>
              </w:rPr>
              <w:t>ë</w:t>
            </w:r>
            <w:r w:rsidR="006A1737" w:rsidRPr="0062716E">
              <w:rPr>
                <w:rFonts w:eastAsia="Times New Roman" w:cs="Calibri"/>
                <w:bCs/>
                <w:szCs w:val="24"/>
              </w:rPr>
              <w:t>sin</w:t>
            </w:r>
            <w:r w:rsidR="001A726D" w:rsidRPr="0062716E">
              <w:rPr>
                <w:rFonts w:eastAsia="Times New Roman" w:cs="Calibri"/>
                <w:bCs/>
                <w:szCs w:val="24"/>
              </w:rPr>
              <w:t>ë</w:t>
            </w:r>
            <w:r w:rsidR="006A1737" w:rsidRPr="0062716E">
              <w:rPr>
                <w:rFonts w:eastAsia="Times New Roman" w:cs="Calibri"/>
                <w:bCs/>
                <w:szCs w:val="24"/>
              </w:rPr>
              <w:t xml:space="preserve"> e k</w:t>
            </w:r>
            <w:r w:rsidR="001A726D" w:rsidRPr="0062716E">
              <w:rPr>
                <w:rFonts w:eastAsia="Times New Roman" w:cs="Calibri"/>
                <w:bCs/>
                <w:szCs w:val="24"/>
              </w:rPr>
              <w:t>ë</w:t>
            </w:r>
            <w:r w:rsidR="006A1737" w:rsidRPr="0062716E">
              <w:rPr>
                <w:rFonts w:eastAsia="Times New Roman" w:cs="Calibri"/>
                <w:bCs/>
                <w:szCs w:val="24"/>
              </w:rPr>
              <w:t>tij instrumenti t</w:t>
            </w:r>
            <w:r w:rsidR="001A726D" w:rsidRPr="0062716E">
              <w:rPr>
                <w:rFonts w:eastAsia="Times New Roman" w:cs="Calibri"/>
                <w:bCs/>
                <w:szCs w:val="24"/>
              </w:rPr>
              <w:t>ë</w:t>
            </w:r>
            <w:r w:rsidR="006A1737" w:rsidRPr="0062716E">
              <w:rPr>
                <w:rFonts w:eastAsia="Times New Roman" w:cs="Calibri"/>
                <w:bCs/>
                <w:szCs w:val="24"/>
              </w:rPr>
              <w:t xml:space="preserve"> vet</w:t>
            </w:r>
            <w:r w:rsidR="001A726D" w:rsidRPr="0062716E">
              <w:rPr>
                <w:rFonts w:eastAsia="Times New Roman" w:cs="Calibri"/>
                <w:bCs/>
                <w:szCs w:val="24"/>
              </w:rPr>
              <w:t>ë</w:t>
            </w:r>
            <w:r w:rsidR="006A1737" w:rsidRPr="0062716E">
              <w:rPr>
                <w:rFonts w:eastAsia="Times New Roman" w:cs="Calibri"/>
                <w:bCs/>
                <w:szCs w:val="24"/>
              </w:rPr>
              <w:t>m t</w:t>
            </w:r>
            <w:r w:rsidR="001A726D" w:rsidRPr="0062716E">
              <w:rPr>
                <w:rFonts w:eastAsia="Times New Roman" w:cs="Calibri"/>
                <w:bCs/>
                <w:szCs w:val="24"/>
              </w:rPr>
              <w:t>ë</w:t>
            </w:r>
            <w:r w:rsidR="006A1737" w:rsidRPr="0062716E">
              <w:rPr>
                <w:rFonts w:eastAsia="Times New Roman" w:cs="Calibri"/>
                <w:bCs/>
                <w:szCs w:val="24"/>
              </w:rPr>
              <w:t xml:space="preserve"> detyruesh</w:t>
            </w:r>
            <w:r w:rsidR="001A726D" w:rsidRPr="0062716E">
              <w:rPr>
                <w:rFonts w:eastAsia="Times New Roman" w:cs="Calibri"/>
                <w:bCs/>
                <w:szCs w:val="24"/>
              </w:rPr>
              <w:t>ë</w:t>
            </w:r>
            <w:r w:rsidR="006A1737" w:rsidRPr="0062716E">
              <w:rPr>
                <w:rFonts w:eastAsia="Times New Roman" w:cs="Calibri"/>
                <w:bCs/>
                <w:szCs w:val="24"/>
              </w:rPr>
              <w:t>m nd</w:t>
            </w:r>
            <w:r w:rsidR="001A726D" w:rsidRPr="0062716E">
              <w:rPr>
                <w:rFonts w:eastAsia="Times New Roman" w:cs="Calibri"/>
                <w:bCs/>
                <w:szCs w:val="24"/>
              </w:rPr>
              <w:t>ë</w:t>
            </w:r>
            <w:r w:rsidR="006A1737" w:rsidRPr="0062716E">
              <w:rPr>
                <w:rFonts w:eastAsia="Times New Roman" w:cs="Calibri"/>
                <w:bCs/>
                <w:szCs w:val="24"/>
              </w:rPr>
              <w:t>rkomb</w:t>
            </w:r>
            <w:r w:rsidR="001A726D" w:rsidRPr="0062716E">
              <w:rPr>
                <w:rFonts w:eastAsia="Times New Roman" w:cs="Calibri"/>
                <w:bCs/>
                <w:szCs w:val="24"/>
              </w:rPr>
              <w:t>ë</w:t>
            </w:r>
            <w:r w:rsidR="006A1737" w:rsidRPr="0062716E">
              <w:rPr>
                <w:rFonts w:eastAsia="Times New Roman" w:cs="Calibri"/>
                <w:bCs/>
                <w:szCs w:val="24"/>
              </w:rPr>
              <w:t>tar n</w:t>
            </w:r>
            <w:r w:rsidR="001A726D" w:rsidRPr="0062716E">
              <w:rPr>
                <w:rFonts w:eastAsia="Times New Roman" w:cs="Calibri"/>
                <w:bCs/>
                <w:szCs w:val="24"/>
              </w:rPr>
              <w:t>ë</w:t>
            </w:r>
            <w:r w:rsidR="006A1737" w:rsidRPr="0062716E">
              <w:rPr>
                <w:rFonts w:eastAsia="Times New Roman" w:cs="Calibri"/>
                <w:bCs/>
                <w:szCs w:val="24"/>
              </w:rPr>
              <w:t xml:space="preserve"> luft</w:t>
            </w:r>
            <w:r w:rsidR="001A726D" w:rsidRPr="0062716E">
              <w:rPr>
                <w:rFonts w:eastAsia="Times New Roman" w:cs="Calibri"/>
                <w:bCs/>
                <w:szCs w:val="24"/>
              </w:rPr>
              <w:t>ë</w:t>
            </w:r>
            <w:r w:rsidR="006A1737" w:rsidRPr="0062716E">
              <w:rPr>
                <w:rFonts w:eastAsia="Times New Roman" w:cs="Calibri"/>
                <w:bCs/>
                <w:szCs w:val="24"/>
              </w:rPr>
              <w:t>n kund</w:t>
            </w:r>
            <w:r w:rsidR="001A726D" w:rsidRPr="0062716E">
              <w:rPr>
                <w:rFonts w:eastAsia="Times New Roman" w:cs="Calibri"/>
                <w:bCs/>
                <w:szCs w:val="24"/>
              </w:rPr>
              <w:t>ë</w:t>
            </w:r>
            <w:r w:rsidR="006A1737" w:rsidRPr="0062716E">
              <w:rPr>
                <w:rFonts w:eastAsia="Times New Roman" w:cs="Calibri"/>
                <w:bCs/>
                <w:szCs w:val="24"/>
              </w:rPr>
              <w:t>r krimit kibernetik</w:t>
            </w:r>
            <w:r w:rsidR="00F7436A" w:rsidRPr="0062716E">
              <w:rPr>
                <w:rFonts w:eastAsia="Times New Roman" w:cs="Calibri"/>
                <w:szCs w:val="24"/>
              </w:rPr>
              <w:t>.</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275B00" w:rsidP="00885607">
            <w:pPr>
              <w:tabs>
                <w:tab w:val="left" w:pos="426"/>
                <w:tab w:val="left" w:pos="851"/>
              </w:tabs>
              <w:spacing w:line="280" w:lineRule="exact"/>
              <w:rPr>
                <w:rFonts w:eastAsia="Times New Roman" w:cs="Calibri"/>
                <w:bCs/>
                <w:szCs w:val="24"/>
              </w:rPr>
            </w:pPr>
            <w:r w:rsidRPr="0062716E">
              <w:rPr>
                <w:rFonts w:eastAsia="Times New Roman" w:cs="Calibri"/>
                <w:szCs w:val="24"/>
              </w:rPr>
              <w:t>P</w:t>
            </w:r>
            <w:r w:rsidR="006A1737" w:rsidRPr="0062716E">
              <w:rPr>
                <w:rFonts w:eastAsia="Times New Roman" w:cs="Calibri"/>
                <w:szCs w:val="24"/>
              </w:rPr>
              <w:t>jesa e Pest</w:t>
            </w:r>
            <w:r w:rsidR="001A726D" w:rsidRPr="0062716E">
              <w:rPr>
                <w:rFonts w:eastAsia="Times New Roman" w:cs="Calibri"/>
                <w:szCs w:val="24"/>
              </w:rPr>
              <w:t>ë</w:t>
            </w:r>
            <w:r w:rsidR="006A1737" w:rsidRPr="0062716E">
              <w:rPr>
                <w:rFonts w:eastAsia="Times New Roman" w:cs="Calibri"/>
                <w:szCs w:val="24"/>
              </w:rPr>
              <w:t xml:space="preserve"> do t’i referohet disa prej aktiviteteve t</w:t>
            </w:r>
            <w:r w:rsidR="001A726D" w:rsidRPr="0062716E">
              <w:rPr>
                <w:rFonts w:eastAsia="Times New Roman" w:cs="Calibri"/>
                <w:szCs w:val="24"/>
              </w:rPr>
              <w:t>ë</w:t>
            </w:r>
            <w:r w:rsidR="006A1737" w:rsidRPr="0062716E">
              <w:rPr>
                <w:rFonts w:eastAsia="Times New Roman" w:cs="Calibri"/>
                <w:szCs w:val="24"/>
              </w:rPr>
              <w:t xml:space="preserve"> paligjshme m</w:t>
            </w:r>
            <w:r w:rsidR="001A726D" w:rsidRPr="0062716E">
              <w:rPr>
                <w:rFonts w:eastAsia="Times New Roman" w:cs="Calibri"/>
                <w:szCs w:val="24"/>
              </w:rPr>
              <w:t>ë</w:t>
            </w:r>
            <w:r w:rsidR="006A1737" w:rsidRPr="0062716E">
              <w:rPr>
                <w:rFonts w:eastAsia="Times New Roman" w:cs="Calibri"/>
                <w:szCs w:val="24"/>
              </w:rPr>
              <w:t xml:space="preserve"> t</w:t>
            </w:r>
            <w:r w:rsidR="001A726D" w:rsidRPr="0062716E">
              <w:rPr>
                <w:rFonts w:eastAsia="Times New Roman" w:cs="Calibri"/>
                <w:szCs w:val="24"/>
              </w:rPr>
              <w:t>ë</w:t>
            </w:r>
            <w:r w:rsidR="006A1737" w:rsidRPr="0062716E">
              <w:rPr>
                <w:rFonts w:eastAsia="Times New Roman" w:cs="Calibri"/>
                <w:szCs w:val="24"/>
              </w:rPr>
              <w:t xml:space="preserve"> r</w:t>
            </w:r>
            <w:r w:rsidR="001A726D" w:rsidRPr="0062716E">
              <w:rPr>
                <w:rFonts w:eastAsia="Times New Roman" w:cs="Calibri"/>
                <w:szCs w:val="24"/>
              </w:rPr>
              <w:t>ë</w:t>
            </w:r>
            <w:r w:rsidR="006A1737" w:rsidRPr="0062716E">
              <w:rPr>
                <w:rFonts w:eastAsia="Times New Roman" w:cs="Calibri"/>
                <w:szCs w:val="24"/>
              </w:rPr>
              <w:t>nd</w:t>
            </w:r>
            <w:r w:rsidR="001A726D" w:rsidRPr="0062716E">
              <w:rPr>
                <w:rFonts w:eastAsia="Times New Roman" w:cs="Calibri"/>
                <w:szCs w:val="24"/>
              </w:rPr>
              <w:t>ë</w:t>
            </w:r>
            <w:r w:rsidR="006A1737" w:rsidRPr="0062716E">
              <w:rPr>
                <w:rFonts w:eastAsia="Times New Roman" w:cs="Calibri"/>
                <w:szCs w:val="24"/>
              </w:rPr>
              <w:t>sishme online, n</w:t>
            </w:r>
            <w:r w:rsidR="001A726D" w:rsidRPr="0062716E">
              <w:rPr>
                <w:rFonts w:eastAsia="Times New Roman" w:cs="Calibri"/>
                <w:szCs w:val="24"/>
              </w:rPr>
              <w:t>ë</w:t>
            </w:r>
            <w:r w:rsidR="006A1737" w:rsidRPr="0062716E">
              <w:rPr>
                <w:rFonts w:eastAsia="Times New Roman" w:cs="Calibri"/>
                <w:szCs w:val="24"/>
              </w:rPr>
              <w:t xml:space="preserve"> dit</w:t>
            </w:r>
            <w:r w:rsidR="001A726D" w:rsidRPr="0062716E">
              <w:rPr>
                <w:rFonts w:eastAsia="Times New Roman" w:cs="Calibri"/>
                <w:szCs w:val="24"/>
              </w:rPr>
              <w:t>ë</w:t>
            </w:r>
            <w:r w:rsidR="006A1737" w:rsidRPr="0062716E">
              <w:rPr>
                <w:rFonts w:eastAsia="Times New Roman" w:cs="Calibri"/>
                <w:szCs w:val="24"/>
              </w:rPr>
              <w:t>t e sotme</w:t>
            </w:r>
            <w:r w:rsidRPr="0062716E">
              <w:rPr>
                <w:rFonts w:eastAsia="Times New Roman" w:cs="Calibri"/>
                <w:bCs/>
                <w:szCs w:val="24"/>
              </w:rPr>
              <w:t>.</w:t>
            </w:r>
          </w:p>
          <w:p w:rsidR="002071F7" w:rsidRPr="0062716E" w:rsidRDefault="002071F7" w:rsidP="00885607">
            <w:pPr>
              <w:tabs>
                <w:tab w:val="left" w:pos="426"/>
                <w:tab w:val="left" w:pos="851"/>
              </w:tabs>
              <w:spacing w:line="280" w:lineRule="exact"/>
              <w:rPr>
                <w:rFonts w:eastAsia="Times New Roman" w:cs="Calibri"/>
                <w:bCs/>
                <w:szCs w:val="24"/>
              </w:rPr>
            </w:pPr>
          </w:p>
          <w:p w:rsidR="00275B00" w:rsidRPr="0062716E" w:rsidRDefault="00275B00" w:rsidP="006A1737">
            <w:pPr>
              <w:tabs>
                <w:tab w:val="left" w:pos="426"/>
                <w:tab w:val="left" w:pos="851"/>
              </w:tabs>
              <w:spacing w:line="280" w:lineRule="exact"/>
              <w:rPr>
                <w:rFonts w:eastAsia="Times New Roman" w:cs="Calibri"/>
                <w:szCs w:val="24"/>
              </w:rPr>
            </w:pPr>
            <w:r w:rsidRPr="0062716E">
              <w:rPr>
                <w:rFonts w:eastAsia="Times New Roman" w:cs="Calibri"/>
                <w:bCs/>
                <w:szCs w:val="24"/>
              </w:rPr>
              <w:t>P</w:t>
            </w:r>
            <w:r w:rsidR="006A1737" w:rsidRPr="0062716E">
              <w:rPr>
                <w:rFonts w:eastAsia="Times New Roman" w:cs="Calibri"/>
                <w:bCs/>
                <w:szCs w:val="24"/>
              </w:rPr>
              <w:t>jesa e Gjasht</w:t>
            </w:r>
            <w:r w:rsidR="001A726D" w:rsidRPr="0062716E">
              <w:rPr>
                <w:rFonts w:eastAsia="Times New Roman" w:cs="Calibri"/>
                <w:bCs/>
                <w:szCs w:val="24"/>
              </w:rPr>
              <w:t>ë</w:t>
            </w:r>
            <w:r w:rsidR="006A1737" w:rsidRPr="0062716E">
              <w:rPr>
                <w:rFonts w:eastAsia="Times New Roman" w:cs="Calibri"/>
                <w:bCs/>
                <w:szCs w:val="24"/>
              </w:rPr>
              <w:t xml:space="preserve"> do t</w:t>
            </w:r>
            <w:r w:rsidR="001A726D" w:rsidRPr="0062716E">
              <w:rPr>
                <w:rFonts w:eastAsia="Times New Roman" w:cs="Calibri"/>
                <w:bCs/>
                <w:szCs w:val="24"/>
              </w:rPr>
              <w:t>ë</w:t>
            </w:r>
            <w:r w:rsidR="006A1737" w:rsidRPr="0062716E">
              <w:rPr>
                <w:rFonts w:eastAsia="Times New Roman" w:cs="Calibri"/>
                <w:bCs/>
                <w:szCs w:val="24"/>
              </w:rPr>
              <w:t xml:space="preserve"> trajtoj</w:t>
            </w:r>
            <w:r w:rsidR="001A726D" w:rsidRPr="0062716E">
              <w:rPr>
                <w:rFonts w:eastAsia="Times New Roman" w:cs="Calibri"/>
                <w:bCs/>
                <w:szCs w:val="24"/>
              </w:rPr>
              <w:t>ë</w:t>
            </w:r>
            <w:r w:rsidR="006A1737" w:rsidRPr="0062716E">
              <w:rPr>
                <w:rFonts w:eastAsia="Times New Roman" w:cs="Calibri"/>
                <w:bCs/>
                <w:szCs w:val="24"/>
              </w:rPr>
              <w:t xml:space="preserve"> temat m</w:t>
            </w:r>
            <w:r w:rsidR="001A726D" w:rsidRPr="0062716E">
              <w:rPr>
                <w:rFonts w:eastAsia="Times New Roman" w:cs="Calibri"/>
                <w:bCs/>
                <w:szCs w:val="24"/>
              </w:rPr>
              <w:t>ë</w:t>
            </w:r>
            <w:r w:rsidR="006A1737" w:rsidRPr="0062716E">
              <w:rPr>
                <w:rFonts w:eastAsia="Times New Roman" w:cs="Calibri"/>
                <w:bCs/>
                <w:szCs w:val="24"/>
              </w:rPr>
              <w:t xml:space="preserve"> t</w:t>
            </w:r>
            <w:r w:rsidR="001A726D" w:rsidRPr="0062716E">
              <w:rPr>
                <w:rFonts w:eastAsia="Times New Roman" w:cs="Calibri"/>
                <w:bCs/>
                <w:szCs w:val="24"/>
              </w:rPr>
              <w:t>ë</w:t>
            </w:r>
            <w:r w:rsidR="006A1737" w:rsidRPr="0062716E">
              <w:rPr>
                <w:rFonts w:eastAsia="Times New Roman" w:cs="Calibri"/>
                <w:bCs/>
                <w:szCs w:val="24"/>
              </w:rPr>
              <w:t xml:space="preserve"> r</w:t>
            </w:r>
            <w:r w:rsidR="001A726D" w:rsidRPr="0062716E">
              <w:rPr>
                <w:rFonts w:eastAsia="Times New Roman" w:cs="Calibri"/>
                <w:bCs/>
                <w:szCs w:val="24"/>
              </w:rPr>
              <w:t>ë</w:t>
            </w:r>
            <w:r w:rsidR="006A1737" w:rsidRPr="0062716E">
              <w:rPr>
                <w:rFonts w:eastAsia="Times New Roman" w:cs="Calibri"/>
                <w:bCs/>
                <w:szCs w:val="24"/>
              </w:rPr>
              <w:t>nd</w:t>
            </w:r>
            <w:r w:rsidR="001A726D" w:rsidRPr="0062716E">
              <w:rPr>
                <w:rFonts w:eastAsia="Times New Roman" w:cs="Calibri"/>
                <w:bCs/>
                <w:szCs w:val="24"/>
              </w:rPr>
              <w:t>ë</w:t>
            </w:r>
            <w:r w:rsidR="006A1737" w:rsidRPr="0062716E">
              <w:rPr>
                <w:rFonts w:eastAsia="Times New Roman" w:cs="Calibri"/>
                <w:bCs/>
                <w:szCs w:val="24"/>
              </w:rPr>
              <w:t>sishme n</w:t>
            </w:r>
            <w:r w:rsidR="001A726D" w:rsidRPr="0062716E">
              <w:rPr>
                <w:rFonts w:eastAsia="Times New Roman" w:cs="Calibri"/>
                <w:bCs/>
                <w:szCs w:val="24"/>
              </w:rPr>
              <w:t>ë</w:t>
            </w:r>
            <w:r w:rsidR="006A1737" w:rsidRPr="0062716E">
              <w:rPr>
                <w:rFonts w:eastAsia="Times New Roman" w:cs="Calibri"/>
                <w:bCs/>
                <w:szCs w:val="24"/>
              </w:rPr>
              <w:t xml:space="preserve"> t</w:t>
            </w:r>
            <w:r w:rsidR="001A726D" w:rsidRPr="0062716E">
              <w:rPr>
                <w:rFonts w:eastAsia="Times New Roman" w:cs="Calibri"/>
                <w:bCs/>
                <w:szCs w:val="24"/>
              </w:rPr>
              <w:t>ë</w:t>
            </w:r>
            <w:r w:rsidR="006A1737" w:rsidRPr="0062716E">
              <w:rPr>
                <w:rFonts w:eastAsia="Times New Roman" w:cs="Calibri"/>
                <w:bCs/>
                <w:szCs w:val="24"/>
              </w:rPr>
              <w:t xml:space="preserve"> gjith</w:t>
            </w:r>
            <w:r w:rsidR="001A726D" w:rsidRPr="0062716E">
              <w:rPr>
                <w:rFonts w:eastAsia="Times New Roman" w:cs="Calibri"/>
                <w:bCs/>
                <w:szCs w:val="24"/>
              </w:rPr>
              <w:t>ë</w:t>
            </w:r>
            <w:r w:rsidR="006A1737" w:rsidRPr="0062716E">
              <w:rPr>
                <w:rFonts w:eastAsia="Times New Roman" w:cs="Calibri"/>
                <w:bCs/>
                <w:szCs w:val="24"/>
              </w:rPr>
              <w:t xml:space="preserve"> prezantimin</w:t>
            </w:r>
            <w:r w:rsidRPr="0062716E">
              <w:rPr>
                <w:rFonts w:eastAsia="Times New Roman" w:cs="Calibri"/>
                <w:bCs/>
                <w:szCs w:val="24"/>
              </w:rPr>
              <w:t>.</w:t>
            </w:r>
          </w:p>
        </w:tc>
      </w:tr>
      <w:tr w:rsidR="00275B00" w:rsidRPr="0062716E" w:rsidTr="00BE2E93">
        <w:trPr>
          <w:trHeight w:val="4776"/>
        </w:trPr>
        <w:tc>
          <w:tcPr>
            <w:tcW w:w="1494" w:type="dxa"/>
          </w:tcPr>
          <w:p w:rsidR="00275B00" w:rsidRPr="0062716E" w:rsidRDefault="00275B00" w:rsidP="00FB3AE5">
            <w:pPr>
              <w:pStyle w:val="Subtitle"/>
              <w:rPr>
                <w:rFonts w:eastAsia="Times New Roman"/>
              </w:rPr>
            </w:pPr>
            <w:r w:rsidRPr="0062716E">
              <w:rPr>
                <w:rFonts w:eastAsia="Times New Roman"/>
              </w:rPr>
              <w:t>Sl</w:t>
            </w:r>
            <w:r w:rsidR="006A1737" w:rsidRPr="0062716E">
              <w:rPr>
                <w:rFonts w:eastAsia="Times New Roman"/>
              </w:rPr>
              <w:t>ajd</w:t>
            </w:r>
            <w:r w:rsidR="004927F0" w:rsidRPr="0062716E">
              <w:rPr>
                <w:rFonts w:eastAsia="Times New Roman"/>
              </w:rPr>
              <w:t>i</w:t>
            </w:r>
            <w:r w:rsidR="006A1737" w:rsidRPr="0062716E">
              <w:rPr>
                <w:rFonts w:eastAsia="Times New Roman"/>
              </w:rPr>
              <w:t xml:space="preserve"> </w:t>
            </w:r>
            <w:r w:rsidRPr="0062716E">
              <w:rPr>
                <w:rFonts w:eastAsia="Times New Roman"/>
              </w:rPr>
              <w:t>3</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6A1737" w:rsidP="00087D21">
            <w:pPr>
              <w:pStyle w:val="Subtitle"/>
              <w:spacing w:before="0" w:after="0"/>
              <w:rPr>
                <w:rFonts w:eastAsia="Times New Roman"/>
              </w:rPr>
            </w:pPr>
            <w:r w:rsidRPr="0062716E">
              <w:rPr>
                <w:rFonts w:eastAsia="Times New Roman"/>
              </w:rPr>
              <w:t>Objektivat e Sesionit</w:t>
            </w:r>
          </w:p>
          <w:p w:rsidR="00087D21" w:rsidRPr="0062716E" w:rsidRDefault="00087D21" w:rsidP="00087D21"/>
          <w:p w:rsidR="00275B00" w:rsidRPr="0062716E" w:rsidRDefault="006A1737" w:rsidP="00087D21">
            <w:pPr>
              <w:autoSpaceDE w:val="0"/>
              <w:autoSpaceDN w:val="0"/>
              <w:adjustRightInd w:val="0"/>
              <w:spacing w:line="280" w:lineRule="exact"/>
              <w:rPr>
                <w:rFonts w:eastAsia="Times New Roman" w:cs="Calibri"/>
                <w:szCs w:val="24"/>
              </w:rPr>
            </w:pPr>
            <w:r w:rsidRPr="0062716E">
              <w:rPr>
                <w:rFonts w:eastAsia="Times New Roman" w:cs="Calibri"/>
                <w:szCs w:val="24"/>
              </w:rPr>
              <w:t>Synimi i k</w:t>
            </w:r>
            <w:r w:rsidR="001A726D" w:rsidRPr="0062716E">
              <w:rPr>
                <w:rFonts w:eastAsia="Times New Roman" w:cs="Calibri"/>
                <w:szCs w:val="24"/>
              </w:rPr>
              <w:t>ë</w:t>
            </w:r>
            <w:r w:rsidRPr="0062716E">
              <w:rPr>
                <w:rFonts w:eastAsia="Times New Roman" w:cs="Calibri"/>
                <w:szCs w:val="24"/>
              </w:rPr>
              <w:t xml:space="preserve">tij sesioni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paraqitja, nga nj</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ndv</w:t>
            </w:r>
            <w:r w:rsidR="001A726D" w:rsidRPr="0062716E">
              <w:rPr>
                <w:rFonts w:eastAsia="Times New Roman" w:cs="Calibri"/>
                <w:szCs w:val="24"/>
              </w:rPr>
              <w:t>ë</w:t>
            </w:r>
            <w:r w:rsidRPr="0062716E">
              <w:rPr>
                <w:rFonts w:eastAsia="Times New Roman" w:cs="Calibri"/>
                <w:szCs w:val="24"/>
              </w:rPr>
              <w:t>shtrim i p</w:t>
            </w:r>
            <w:r w:rsidR="001A726D" w:rsidRPr="0062716E">
              <w:rPr>
                <w:rFonts w:eastAsia="Times New Roman" w:cs="Calibri"/>
                <w:szCs w:val="24"/>
              </w:rPr>
              <w:t>ë</w:t>
            </w:r>
            <w:r w:rsidRPr="0062716E">
              <w:rPr>
                <w:rFonts w:eastAsia="Times New Roman" w:cs="Calibri"/>
                <w:szCs w:val="24"/>
              </w:rPr>
              <w:t>rgjithsh</w:t>
            </w:r>
            <w:r w:rsidR="001A726D" w:rsidRPr="0062716E">
              <w:rPr>
                <w:rFonts w:eastAsia="Times New Roman" w:cs="Calibri"/>
                <w:szCs w:val="24"/>
              </w:rPr>
              <w:t>ë</w:t>
            </w:r>
            <w:r w:rsidRPr="0062716E">
              <w:rPr>
                <w:rFonts w:eastAsia="Times New Roman" w:cs="Calibri"/>
                <w:szCs w:val="24"/>
              </w:rPr>
              <w:t>m ose si nj</w:t>
            </w:r>
            <w:r w:rsidR="001A726D" w:rsidRPr="0062716E">
              <w:rPr>
                <w:rFonts w:eastAsia="Times New Roman" w:cs="Calibri"/>
                <w:szCs w:val="24"/>
              </w:rPr>
              <w:t>ë</w:t>
            </w:r>
            <w:r w:rsidRPr="0062716E">
              <w:rPr>
                <w:rFonts w:eastAsia="Times New Roman" w:cs="Calibri"/>
                <w:szCs w:val="24"/>
              </w:rPr>
              <w:t xml:space="preserve"> hyrje, </w:t>
            </w:r>
            <w:r w:rsidR="00CA47CF" w:rsidRPr="0062716E">
              <w:rPr>
                <w:rFonts w:eastAsia="Times New Roman" w:cs="Calibri"/>
                <w:szCs w:val="24"/>
              </w:rPr>
              <w:t xml:space="preserve">e </w:t>
            </w:r>
            <w:r w:rsidRPr="0062716E">
              <w:rPr>
                <w:rFonts w:eastAsia="Times New Roman" w:cs="Calibri"/>
                <w:szCs w:val="24"/>
              </w:rPr>
              <w:t>ç</w:t>
            </w:r>
            <w:r w:rsidR="001A726D" w:rsidRPr="0062716E">
              <w:rPr>
                <w:rFonts w:eastAsia="Times New Roman" w:cs="Calibri"/>
                <w:szCs w:val="24"/>
              </w:rPr>
              <w:t>ë</w:t>
            </w:r>
            <w:r w:rsidRPr="0062716E">
              <w:rPr>
                <w:rFonts w:eastAsia="Times New Roman" w:cs="Calibri"/>
                <w:szCs w:val="24"/>
              </w:rPr>
              <w:t>shtje</w:t>
            </w:r>
            <w:r w:rsidR="00CA47CF" w:rsidRPr="0062716E">
              <w:rPr>
                <w:rFonts w:eastAsia="Times New Roman" w:cs="Calibri"/>
                <w:szCs w:val="24"/>
              </w:rPr>
              <w:t>ve</w:t>
            </w:r>
            <w:r w:rsidRPr="0062716E">
              <w:rPr>
                <w:rFonts w:eastAsia="Times New Roman" w:cs="Calibri"/>
                <w:szCs w:val="24"/>
              </w:rPr>
              <w:t xml:space="preserve"> q</w:t>
            </w:r>
            <w:r w:rsidR="001A726D" w:rsidRPr="0062716E">
              <w:rPr>
                <w:rFonts w:eastAsia="Times New Roman" w:cs="Calibri"/>
                <w:szCs w:val="24"/>
              </w:rPr>
              <w:t>ë</w:t>
            </w:r>
            <w:r w:rsidRPr="0062716E">
              <w:rPr>
                <w:rFonts w:eastAsia="Times New Roman" w:cs="Calibri"/>
                <w:szCs w:val="24"/>
              </w:rPr>
              <w:t xml:space="preserve"> lidhen me krimin kibernetik</w:t>
            </w:r>
            <w:r w:rsidR="00275B00" w:rsidRPr="0062716E">
              <w:rPr>
                <w:rFonts w:eastAsia="Times New Roman" w:cs="Calibri"/>
                <w:szCs w:val="24"/>
              </w:rPr>
              <w:t>.</w:t>
            </w:r>
          </w:p>
          <w:p w:rsidR="002071F7" w:rsidRPr="0062716E" w:rsidRDefault="002071F7" w:rsidP="00087D21">
            <w:pPr>
              <w:autoSpaceDE w:val="0"/>
              <w:autoSpaceDN w:val="0"/>
              <w:adjustRightInd w:val="0"/>
              <w:spacing w:line="280" w:lineRule="exact"/>
              <w:rPr>
                <w:rFonts w:eastAsia="Times New Roman" w:cs="Calibri"/>
                <w:szCs w:val="24"/>
              </w:rPr>
            </w:pPr>
          </w:p>
          <w:p w:rsidR="00275B00" w:rsidRPr="0062716E" w:rsidRDefault="006A1737" w:rsidP="00885607">
            <w:pPr>
              <w:tabs>
                <w:tab w:val="left" w:pos="426"/>
                <w:tab w:val="left" w:pos="851"/>
              </w:tabs>
              <w:spacing w:line="280" w:lineRule="exact"/>
              <w:rPr>
                <w:rFonts w:eastAsia="Times New Roman" w:cs="Calibri"/>
                <w:szCs w:val="24"/>
              </w:rPr>
            </w:pPr>
            <w:r w:rsidRPr="0062716E">
              <w:rPr>
                <w:rFonts w:eastAsia="Times New Roman" w:cs="Calibri"/>
                <w:szCs w:val="24"/>
              </w:rPr>
              <w:t>Do t</w:t>
            </w:r>
            <w:r w:rsidR="001A726D" w:rsidRPr="0062716E">
              <w:rPr>
                <w:rFonts w:eastAsia="Times New Roman" w:cs="Calibri"/>
                <w:szCs w:val="24"/>
              </w:rPr>
              <w:t>ë</w:t>
            </w:r>
            <w:r w:rsidRPr="0062716E">
              <w:rPr>
                <w:rFonts w:eastAsia="Times New Roman" w:cs="Calibri"/>
                <w:szCs w:val="24"/>
              </w:rPr>
              <w:t xml:space="preserve"> shpjegohet koncepti i krimit kibernetik, duke shpjeguar arsyet se pse duhet t</w:t>
            </w:r>
            <w:r w:rsidR="001A726D" w:rsidRPr="0062716E">
              <w:rPr>
                <w:rFonts w:eastAsia="Times New Roman" w:cs="Calibri"/>
                <w:szCs w:val="24"/>
              </w:rPr>
              <w:t>ë</w:t>
            </w:r>
            <w:r w:rsidRPr="0062716E">
              <w:rPr>
                <w:rFonts w:eastAsia="Times New Roman" w:cs="Calibri"/>
                <w:szCs w:val="24"/>
              </w:rPr>
              <w:t xml:space="preserve"> preokupohemi. Do t</w:t>
            </w:r>
            <w:r w:rsidR="001A726D" w:rsidRPr="0062716E">
              <w:rPr>
                <w:rFonts w:eastAsia="Times New Roman" w:cs="Calibri"/>
                <w:szCs w:val="24"/>
              </w:rPr>
              <w:t>ë</w:t>
            </w:r>
            <w:r w:rsidRPr="0062716E">
              <w:rPr>
                <w:rFonts w:eastAsia="Times New Roman" w:cs="Calibri"/>
                <w:szCs w:val="24"/>
              </w:rPr>
              <w:t xml:space="preserve"> diskutohen k</w:t>
            </w:r>
            <w:r w:rsidR="001A726D" w:rsidRPr="0062716E">
              <w:rPr>
                <w:rFonts w:eastAsia="Times New Roman" w:cs="Calibri"/>
                <w:szCs w:val="24"/>
              </w:rPr>
              <w:t>ë</w:t>
            </w:r>
            <w:r w:rsidRPr="0062716E">
              <w:rPr>
                <w:rFonts w:eastAsia="Times New Roman" w:cs="Calibri"/>
                <w:szCs w:val="24"/>
              </w:rPr>
              <w:t>tu disa prej k</w:t>
            </w:r>
            <w:r w:rsidR="001A726D" w:rsidRPr="0062716E">
              <w:rPr>
                <w:rFonts w:eastAsia="Times New Roman" w:cs="Calibri"/>
                <w:szCs w:val="24"/>
              </w:rPr>
              <w:t>ë</w:t>
            </w:r>
            <w:r w:rsidRPr="0062716E">
              <w:rPr>
                <w:rFonts w:eastAsia="Times New Roman" w:cs="Calibri"/>
                <w:szCs w:val="24"/>
              </w:rPr>
              <w:t>rc</w:t>
            </w:r>
            <w:r w:rsidR="001A726D" w:rsidRPr="0062716E">
              <w:rPr>
                <w:rFonts w:eastAsia="Times New Roman" w:cs="Calibri"/>
                <w:szCs w:val="24"/>
              </w:rPr>
              <w:t>ë</w:t>
            </w:r>
            <w:r w:rsidRPr="0062716E">
              <w:rPr>
                <w:rFonts w:eastAsia="Times New Roman" w:cs="Calibri"/>
                <w:szCs w:val="24"/>
              </w:rPr>
              <w:t>nimeve kryesore, tende</w:t>
            </w:r>
            <w:r w:rsidR="004D06A0" w:rsidRPr="0062716E">
              <w:rPr>
                <w:rFonts w:eastAsia="Times New Roman" w:cs="Calibri"/>
                <w:szCs w:val="24"/>
              </w:rPr>
              <w:t>n</w:t>
            </w:r>
            <w:r w:rsidRPr="0062716E">
              <w:rPr>
                <w:rFonts w:eastAsia="Times New Roman" w:cs="Calibri"/>
                <w:szCs w:val="24"/>
              </w:rPr>
              <w:t>cat dhe mjetet e krimit kibernetik dhe disa prej reagimeve ndaj k</w:t>
            </w:r>
            <w:r w:rsidR="001A726D" w:rsidRPr="0062716E">
              <w:rPr>
                <w:rFonts w:eastAsia="Times New Roman" w:cs="Calibri"/>
                <w:szCs w:val="24"/>
              </w:rPr>
              <w:t>ë</w:t>
            </w:r>
            <w:r w:rsidRPr="0062716E">
              <w:rPr>
                <w:rFonts w:eastAsia="Times New Roman" w:cs="Calibri"/>
                <w:szCs w:val="24"/>
              </w:rPr>
              <w:t>tij fenomeni.</w:t>
            </w:r>
            <w:r w:rsidR="00275B00" w:rsidRPr="0062716E">
              <w:rPr>
                <w:rFonts w:eastAsia="Times New Roman" w:cs="Calibri"/>
                <w:szCs w:val="24"/>
              </w:rPr>
              <w:t xml:space="preserve"> </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6A1737" w:rsidP="00885607">
            <w:pPr>
              <w:tabs>
                <w:tab w:val="left" w:pos="426"/>
                <w:tab w:val="left" w:pos="851"/>
              </w:tabs>
              <w:spacing w:line="280" w:lineRule="exact"/>
              <w:rPr>
                <w:rFonts w:eastAsia="Times New Roman" w:cs="Calibri"/>
                <w:szCs w:val="24"/>
              </w:rPr>
            </w:pPr>
            <w:r w:rsidRPr="0062716E">
              <w:rPr>
                <w:rFonts w:eastAsia="Times New Roman" w:cs="Calibri"/>
                <w:szCs w:val="24"/>
              </w:rPr>
              <w:t>Do t</w:t>
            </w:r>
            <w:r w:rsidR="001A726D" w:rsidRPr="0062716E">
              <w:rPr>
                <w:rFonts w:eastAsia="Times New Roman" w:cs="Calibri"/>
                <w:szCs w:val="24"/>
              </w:rPr>
              <w:t>ë</w:t>
            </w:r>
            <w:r w:rsidRPr="0062716E">
              <w:rPr>
                <w:rFonts w:eastAsia="Times New Roman" w:cs="Calibri"/>
                <w:szCs w:val="24"/>
              </w:rPr>
              <w:t xml:space="preserve"> jepet nj</w:t>
            </w:r>
            <w:r w:rsidR="001A726D" w:rsidRPr="0062716E">
              <w:rPr>
                <w:rFonts w:eastAsia="Times New Roman" w:cs="Calibri"/>
                <w:szCs w:val="24"/>
              </w:rPr>
              <w:t>ë</w:t>
            </w:r>
            <w:r w:rsidRPr="0062716E">
              <w:rPr>
                <w:rFonts w:eastAsia="Times New Roman" w:cs="Calibri"/>
                <w:szCs w:val="24"/>
              </w:rPr>
              <w:t xml:space="preserve"> v</w:t>
            </w:r>
            <w:r w:rsidR="001A726D" w:rsidRPr="0062716E">
              <w:rPr>
                <w:rFonts w:eastAsia="Times New Roman" w:cs="Calibri"/>
                <w:szCs w:val="24"/>
              </w:rPr>
              <w:t>ë</w:t>
            </w:r>
            <w:r w:rsidRPr="0062716E">
              <w:rPr>
                <w:rFonts w:eastAsia="Times New Roman" w:cs="Calibri"/>
                <w:szCs w:val="24"/>
              </w:rPr>
              <w:t>shtrim i asaj çfar</w:t>
            </w:r>
            <w:r w:rsidR="001A726D" w:rsidRPr="0062716E">
              <w:rPr>
                <w:rFonts w:eastAsia="Times New Roman" w:cs="Calibri"/>
                <w:szCs w:val="24"/>
              </w:rPr>
              <w:t>ë</w:t>
            </w:r>
            <w:r w:rsidRPr="0062716E">
              <w:rPr>
                <w:rFonts w:eastAsia="Times New Roman" w:cs="Calibri"/>
                <w:szCs w:val="24"/>
              </w:rPr>
              <w:t xml:space="preserve"> jepet nga shprehja “krim kibernetik”</w:t>
            </w:r>
            <w:r w:rsidR="00275B00" w:rsidRPr="0062716E">
              <w:rPr>
                <w:rFonts w:eastAsia="Times New Roman" w:cs="Calibri"/>
                <w:szCs w:val="24"/>
              </w:rPr>
              <w:t xml:space="preserve">. </w:t>
            </w:r>
            <w:r w:rsidRPr="0062716E">
              <w:rPr>
                <w:rFonts w:eastAsia="Times New Roman" w:cs="Calibri"/>
                <w:szCs w:val="24"/>
              </w:rPr>
              <w:t>Krahas k</w:t>
            </w:r>
            <w:r w:rsidR="001A726D" w:rsidRPr="0062716E">
              <w:rPr>
                <w:rFonts w:eastAsia="Times New Roman" w:cs="Calibri"/>
                <w:szCs w:val="24"/>
              </w:rPr>
              <w:t>ë</w:t>
            </w:r>
            <w:r w:rsidRPr="0062716E">
              <w:rPr>
                <w:rFonts w:eastAsia="Times New Roman" w:cs="Calibri"/>
                <w:szCs w:val="24"/>
              </w:rPr>
              <w:t>saj, do t</w:t>
            </w:r>
            <w:r w:rsidR="001A726D" w:rsidRPr="0062716E">
              <w:rPr>
                <w:rFonts w:eastAsia="Times New Roman" w:cs="Calibri"/>
                <w:szCs w:val="24"/>
              </w:rPr>
              <w:t>ë</w:t>
            </w:r>
            <w:r w:rsidRPr="0062716E">
              <w:rPr>
                <w:rFonts w:eastAsia="Times New Roman" w:cs="Calibri"/>
                <w:szCs w:val="24"/>
              </w:rPr>
              <w:t xml:space="preserve"> diskutohet p</w:t>
            </w:r>
            <w:r w:rsidR="001A726D" w:rsidRPr="0062716E">
              <w:rPr>
                <w:rFonts w:eastAsia="Times New Roman" w:cs="Calibri"/>
                <w:szCs w:val="24"/>
              </w:rPr>
              <w:t>ë</w:t>
            </w:r>
            <w:r w:rsidRPr="0062716E">
              <w:rPr>
                <w:rFonts w:eastAsia="Times New Roman" w:cs="Calibri"/>
                <w:szCs w:val="24"/>
              </w:rPr>
              <w:t>r p</w:t>
            </w:r>
            <w:r w:rsidR="001A726D" w:rsidRPr="0062716E">
              <w:rPr>
                <w:rFonts w:eastAsia="Times New Roman" w:cs="Calibri"/>
                <w:szCs w:val="24"/>
              </w:rPr>
              <w:t>ë</w:t>
            </w:r>
            <w:r w:rsidRPr="0062716E">
              <w:rPr>
                <w:rFonts w:eastAsia="Times New Roman" w:cs="Calibri"/>
                <w:szCs w:val="24"/>
              </w:rPr>
              <w:t>rshkrimin e disa prej koncepteve q</w:t>
            </w:r>
            <w:r w:rsidR="001A726D" w:rsidRPr="0062716E">
              <w:rPr>
                <w:rFonts w:eastAsia="Times New Roman" w:cs="Calibri"/>
                <w:szCs w:val="24"/>
              </w:rPr>
              <w:t>ë</w:t>
            </w:r>
            <w:r w:rsidRPr="0062716E">
              <w:rPr>
                <w:rFonts w:eastAsia="Times New Roman" w:cs="Calibri"/>
                <w:szCs w:val="24"/>
              </w:rPr>
              <w:t xml:space="preserve"> konsiderohen lloje t</w:t>
            </w:r>
            <w:r w:rsidR="001A726D" w:rsidRPr="0062716E">
              <w:rPr>
                <w:rFonts w:eastAsia="Times New Roman" w:cs="Calibri"/>
                <w:szCs w:val="24"/>
              </w:rPr>
              <w:t>ë</w:t>
            </w:r>
            <w:r w:rsidRPr="0062716E">
              <w:rPr>
                <w:rFonts w:eastAsia="Times New Roman" w:cs="Calibri"/>
                <w:szCs w:val="24"/>
              </w:rPr>
              <w:t xml:space="preserve"> krimit kibernetik sipas shumic</w:t>
            </w:r>
            <w:r w:rsidR="001A726D" w:rsidRPr="0062716E">
              <w:rPr>
                <w:rFonts w:eastAsia="Times New Roman" w:cs="Calibri"/>
                <w:szCs w:val="24"/>
              </w:rPr>
              <w:t>ë</w:t>
            </w:r>
            <w:r w:rsidRPr="0062716E">
              <w:rPr>
                <w:rFonts w:eastAsia="Times New Roman" w:cs="Calibri"/>
                <w:szCs w:val="24"/>
              </w:rPr>
              <w:t>s s</w:t>
            </w:r>
            <w:r w:rsidR="001A726D" w:rsidRPr="0062716E">
              <w:rPr>
                <w:rFonts w:eastAsia="Times New Roman" w:cs="Calibri"/>
                <w:szCs w:val="24"/>
              </w:rPr>
              <w:t>ë</w:t>
            </w:r>
            <w:r w:rsidRPr="0062716E">
              <w:rPr>
                <w:rFonts w:eastAsia="Times New Roman" w:cs="Calibri"/>
                <w:szCs w:val="24"/>
              </w:rPr>
              <w:t xml:space="preserve"> legjislacioneve dhe 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rputhje me standardet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tare</w:t>
            </w:r>
            <w:r w:rsidR="00275B00" w:rsidRPr="0062716E">
              <w:rPr>
                <w:rFonts w:eastAsia="Times New Roman" w:cs="Calibri"/>
                <w:szCs w:val="24"/>
              </w:rPr>
              <w:t>.</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B64C00" w:rsidP="00885607">
            <w:pPr>
              <w:tabs>
                <w:tab w:val="left" w:pos="426"/>
                <w:tab w:val="left" w:pos="851"/>
              </w:tabs>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prej temave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r</w:t>
            </w:r>
            <w:r w:rsidR="001A726D" w:rsidRPr="0062716E">
              <w:rPr>
                <w:rFonts w:eastAsia="Times New Roman" w:cs="Calibri"/>
                <w:szCs w:val="24"/>
              </w:rPr>
              <w:t>ë</w:t>
            </w: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sishme p</w:t>
            </w:r>
            <w:r w:rsidR="001A726D" w:rsidRPr="0062716E">
              <w:rPr>
                <w:rFonts w:eastAsia="Times New Roman" w:cs="Calibri"/>
                <w:szCs w:val="24"/>
              </w:rPr>
              <w:t>ë</w:t>
            </w:r>
            <w:r w:rsidRPr="0062716E">
              <w:rPr>
                <w:rFonts w:eastAsia="Times New Roman" w:cs="Calibri"/>
                <w:szCs w:val="24"/>
              </w:rPr>
              <w:t>r tu diskutuar lidhet me dispozitat e ligjit penal material, dhe disa prej faktor</w:t>
            </w:r>
            <w:r w:rsidR="001A726D" w:rsidRPr="0062716E">
              <w:rPr>
                <w:rFonts w:eastAsia="Times New Roman" w:cs="Calibri"/>
                <w:szCs w:val="24"/>
              </w:rPr>
              <w:t>ë</w:t>
            </w:r>
            <w:r w:rsidRPr="0062716E">
              <w:rPr>
                <w:rFonts w:eastAsia="Times New Roman" w:cs="Calibri"/>
                <w:szCs w:val="24"/>
              </w:rPr>
              <w:t>ve kyç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rdorur 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rshkrimin e kri</w:t>
            </w:r>
            <w:r w:rsidR="00405441" w:rsidRPr="0062716E">
              <w:rPr>
                <w:rFonts w:eastAsia="Times New Roman" w:cs="Calibri"/>
                <w:szCs w:val="24"/>
              </w:rPr>
              <w:t>meve kibernetike, bazuar n</w:t>
            </w:r>
            <w:r w:rsidR="001A726D" w:rsidRPr="0062716E">
              <w:rPr>
                <w:rFonts w:eastAsia="Times New Roman" w:cs="Calibri"/>
                <w:szCs w:val="24"/>
              </w:rPr>
              <w:t>ë</w:t>
            </w:r>
            <w:r w:rsidR="00405441" w:rsidRPr="0062716E">
              <w:rPr>
                <w:rFonts w:eastAsia="Times New Roman" w:cs="Calibri"/>
                <w:szCs w:val="24"/>
              </w:rPr>
              <w:t xml:space="preserve"> Ko</w:t>
            </w:r>
            <w:r w:rsidR="00CA47CF" w:rsidRPr="0062716E">
              <w:rPr>
                <w:rFonts w:eastAsia="Times New Roman" w:cs="Calibri"/>
                <w:szCs w:val="24"/>
              </w:rPr>
              <w:t>n</w:t>
            </w:r>
            <w:r w:rsidR="00405441" w:rsidRPr="0062716E">
              <w:rPr>
                <w:rFonts w:eastAsia="Times New Roman" w:cs="Calibri"/>
                <w:szCs w:val="24"/>
              </w:rPr>
              <w:t>vent</w:t>
            </w:r>
            <w:r w:rsidR="001A726D" w:rsidRPr="0062716E">
              <w:rPr>
                <w:rFonts w:eastAsia="Times New Roman" w:cs="Calibri"/>
                <w:szCs w:val="24"/>
              </w:rPr>
              <w:t>ë</w:t>
            </w:r>
            <w:r w:rsidR="00405441" w:rsidRPr="0062716E">
              <w:rPr>
                <w:rFonts w:eastAsia="Times New Roman" w:cs="Calibri"/>
                <w:szCs w:val="24"/>
              </w:rPr>
              <w:t>n e Budapestit dhe n</w:t>
            </w:r>
            <w:r w:rsidR="001A726D" w:rsidRPr="0062716E">
              <w:rPr>
                <w:rFonts w:eastAsia="Times New Roman" w:cs="Calibri"/>
                <w:szCs w:val="24"/>
              </w:rPr>
              <w:t>ë</w:t>
            </w:r>
            <w:r w:rsidR="00405441" w:rsidRPr="0062716E">
              <w:rPr>
                <w:rFonts w:eastAsia="Times New Roman" w:cs="Calibri"/>
                <w:szCs w:val="24"/>
              </w:rPr>
              <w:t xml:space="preserve"> kornizat ligjore p</w:t>
            </w:r>
            <w:r w:rsidR="001A726D" w:rsidRPr="0062716E">
              <w:rPr>
                <w:rFonts w:eastAsia="Times New Roman" w:cs="Calibri"/>
                <w:szCs w:val="24"/>
              </w:rPr>
              <w:t>ë</w:t>
            </w:r>
            <w:r w:rsidR="00405441" w:rsidRPr="0062716E">
              <w:rPr>
                <w:rFonts w:eastAsia="Times New Roman" w:cs="Calibri"/>
                <w:szCs w:val="24"/>
              </w:rPr>
              <w:t>rkat</w:t>
            </w:r>
            <w:r w:rsidR="001A726D" w:rsidRPr="0062716E">
              <w:rPr>
                <w:rFonts w:eastAsia="Times New Roman" w:cs="Calibri"/>
                <w:szCs w:val="24"/>
              </w:rPr>
              <w:t>ë</w:t>
            </w:r>
            <w:r w:rsidR="00405441" w:rsidRPr="0062716E">
              <w:rPr>
                <w:rFonts w:eastAsia="Times New Roman" w:cs="Calibri"/>
                <w:szCs w:val="24"/>
              </w:rPr>
              <w:t>se t</w:t>
            </w:r>
            <w:r w:rsidR="001A726D" w:rsidRPr="0062716E">
              <w:rPr>
                <w:rFonts w:eastAsia="Times New Roman" w:cs="Calibri"/>
                <w:szCs w:val="24"/>
              </w:rPr>
              <w:t>ë</w:t>
            </w:r>
            <w:r w:rsidR="00405441" w:rsidRPr="0062716E">
              <w:rPr>
                <w:rFonts w:eastAsia="Times New Roman" w:cs="Calibri"/>
                <w:szCs w:val="24"/>
              </w:rPr>
              <w:t xml:space="preserve"> Bashkimit Evropian</w:t>
            </w:r>
            <w:r w:rsidR="00275B00" w:rsidRPr="0062716E">
              <w:rPr>
                <w:rFonts w:eastAsia="Times New Roman" w:cs="Calibri"/>
                <w:szCs w:val="24"/>
              </w:rPr>
              <w:t>.</w:t>
            </w:r>
          </w:p>
          <w:p w:rsidR="002071F7" w:rsidRPr="0062716E" w:rsidRDefault="002071F7" w:rsidP="00885607">
            <w:pPr>
              <w:tabs>
                <w:tab w:val="left" w:pos="426"/>
                <w:tab w:val="left" w:pos="851"/>
              </w:tabs>
              <w:spacing w:line="280" w:lineRule="exact"/>
              <w:rPr>
                <w:rFonts w:eastAsia="Times New Roman" w:cs="Calibri"/>
                <w:szCs w:val="24"/>
              </w:rPr>
            </w:pPr>
          </w:p>
          <w:p w:rsidR="00275B00" w:rsidRPr="0062716E" w:rsidRDefault="00405441" w:rsidP="004D06A0">
            <w:pPr>
              <w:tabs>
                <w:tab w:val="left" w:pos="426"/>
                <w:tab w:val="left" w:pos="851"/>
              </w:tabs>
              <w:spacing w:line="280" w:lineRule="exact"/>
              <w:rPr>
                <w:rFonts w:eastAsia="Times New Roman" w:cs="Calibri"/>
                <w:szCs w:val="24"/>
              </w:rPr>
            </w:pPr>
            <w:r w:rsidRPr="0062716E">
              <w:rPr>
                <w:rFonts w:eastAsia="Times New Roman" w:cs="Calibri"/>
                <w:szCs w:val="24"/>
              </w:rPr>
              <w:t>Do t</w:t>
            </w:r>
            <w:r w:rsidR="001A726D" w:rsidRPr="0062716E">
              <w:rPr>
                <w:rFonts w:eastAsia="Times New Roman" w:cs="Calibri"/>
                <w:szCs w:val="24"/>
              </w:rPr>
              <w:t>ë</w:t>
            </w:r>
            <w:r w:rsidRPr="0062716E">
              <w:rPr>
                <w:rFonts w:eastAsia="Times New Roman" w:cs="Calibri"/>
                <w:szCs w:val="24"/>
              </w:rPr>
              <w:t xml:space="preserve"> jet</w:t>
            </w:r>
            <w:r w:rsidR="001A726D" w:rsidRPr="0062716E">
              <w:rPr>
                <w:rFonts w:eastAsia="Times New Roman" w:cs="Calibri"/>
                <w:szCs w:val="24"/>
              </w:rPr>
              <w:t>ë</w:t>
            </w:r>
            <w:r w:rsidRPr="0062716E">
              <w:rPr>
                <w:rFonts w:eastAsia="Times New Roman" w:cs="Calibri"/>
                <w:szCs w:val="24"/>
              </w:rPr>
              <w:t xml:space="preserve"> gjithashtu e r</w:t>
            </w:r>
            <w:r w:rsidR="001A726D" w:rsidRPr="0062716E">
              <w:rPr>
                <w:rFonts w:eastAsia="Times New Roman" w:cs="Calibri"/>
                <w:szCs w:val="24"/>
              </w:rPr>
              <w:t>ë</w:t>
            </w: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sishme t</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nvizohe</w:t>
            </w:r>
            <w:r w:rsidR="004D06A0" w:rsidRPr="0062716E">
              <w:rPr>
                <w:rFonts w:eastAsia="Times New Roman" w:cs="Calibri"/>
                <w:szCs w:val="24"/>
              </w:rPr>
              <w:t>n</w:t>
            </w:r>
            <w:r w:rsidRPr="0062716E">
              <w:rPr>
                <w:rFonts w:eastAsia="Times New Roman" w:cs="Calibri"/>
                <w:szCs w:val="24"/>
              </w:rPr>
              <w:t xml:space="preserve"> nevojat dhe avantazhi i harmonizimit t</w:t>
            </w:r>
            <w:r w:rsidR="001A726D" w:rsidRPr="0062716E">
              <w:rPr>
                <w:rFonts w:eastAsia="Times New Roman" w:cs="Calibri"/>
                <w:szCs w:val="24"/>
              </w:rPr>
              <w:t>ë</w:t>
            </w:r>
            <w:r w:rsidRPr="0062716E">
              <w:rPr>
                <w:rFonts w:eastAsia="Times New Roman" w:cs="Calibri"/>
                <w:szCs w:val="24"/>
              </w:rPr>
              <w:t xml:space="preserve"> legjislacionit t</w:t>
            </w:r>
            <w:r w:rsidR="001A726D" w:rsidRPr="0062716E">
              <w:rPr>
                <w:rFonts w:eastAsia="Times New Roman" w:cs="Calibri"/>
                <w:szCs w:val="24"/>
              </w:rPr>
              <w:t>ë</w:t>
            </w:r>
            <w:r w:rsidRPr="0062716E">
              <w:rPr>
                <w:rFonts w:eastAsia="Times New Roman" w:cs="Calibri"/>
                <w:szCs w:val="24"/>
              </w:rPr>
              <w:t xml:space="preserve"> brendsh</w:t>
            </w:r>
            <w:r w:rsidR="001A726D" w:rsidRPr="0062716E">
              <w:rPr>
                <w:rFonts w:eastAsia="Times New Roman" w:cs="Calibri"/>
                <w:szCs w:val="24"/>
              </w:rPr>
              <w:t>ë</w:t>
            </w:r>
            <w:r w:rsidRPr="0062716E">
              <w:rPr>
                <w:rFonts w:eastAsia="Times New Roman" w:cs="Calibri"/>
                <w:szCs w:val="24"/>
              </w:rPr>
              <w:t>m me instrumentet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tare, n</w:t>
            </w:r>
            <w:r w:rsidR="001A726D" w:rsidRPr="0062716E">
              <w:rPr>
                <w:rFonts w:eastAsia="Times New Roman" w:cs="Calibri"/>
                <w:szCs w:val="24"/>
              </w:rPr>
              <w:t>ë</w:t>
            </w:r>
            <w:r w:rsidRPr="0062716E">
              <w:rPr>
                <w:rFonts w:eastAsia="Times New Roman" w:cs="Calibri"/>
                <w:szCs w:val="24"/>
              </w:rPr>
              <w:t xml:space="preserve"> veçanti Konventa e Budapestit.</w:t>
            </w:r>
          </w:p>
        </w:tc>
      </w:tr>
      <w:tr w:rsidR="00275B00" w:rsidRPr="0062716E" w:rsidTr="00BE2E93">
        <w:trPr>
          <w:trHeight w:val="314"/>
        </w:trPr>
        <w:tc>
          <w:tcPr>
            <w:tcW w:w="1494" w:type="dxa"/>
            <w:shd w:val="clear" w:color="auto" w:fill="F2F2F2" w:themeFill="background1" w:themeFillShade="F2"/>
          </w:tcPr>
          <w:p w:rsidR="00275B00" w:rsidRPr="0062716E" w:rsidRDefault="00DE0A1B" w:rsidP="00DE0A1B">
            <w:pPr>
              <w:pStyle w:val="Subtitle"/>
              <w:rPr>
                <w:rFonts w:eastAsia="Times New Roman"/>
              </w:rPr>
            </w:pPr>
            <w:r w:rsidRPr="0062716E">
              <w:rPr>
                <w:rFonts w:eastAsia="Times New Roman"/>
              </w:rPr>
              <w:t>Slajdi</w:t>
            </w:r>
            <w:r w:rsidR="00275B00" w:rsidRPr="0062716E">
              <w:rPr>
                <w:rFonts w:eastAsia="Times New Roman"/>
              </w:rPr>
              <w:t xml:space="preserve"> 4</w:t>
            </w:r>
          </w:p>
        </w:tc>
        <w:tc>
          <w:tcPr>
            <w:tcW w:w="7545" w:type="dxa"/>
            <w:gridSpan w:val="2"/>
            <w:shd w:val="clear" w:color="auto" w:fill="F2F2F2" w:themeFill="background1" w:themeFillShade="F2"/>
          </w:tcPr>
          <w:p w:rsidR="00275B00" w:rsidRPr="0062716E" w:rsidRDefault="0012347A" w:rsidP="00DE0A1B">
            <w:pPr>
              <w:pStyle w:val="Subtitle"/>
              <w:rPr>
                <w:rFonts w:eastAsia="Times New Roman"/>
              </w:rPr>
            </w:pPr>
            <w:r w:rsidRPr="0062716E">
              <w:rPr>
                <w:rFonts w:eastAsia="Times New Roman"/>
              </w:rPr>
              <w:t>P</w:t>
            </w:r>
            <w:r w:rsidR="00DE0A1B" w:rsidRPr="0062716E">
              <w:rPr>
                <w:rFonts w:eastAsia="Times New Roman"/>
              </w:rPr>
              <w:t>jesa e Par</w:t>
            </w:r>
            <w:r w:rsidR="001A726D" w:rsidRPr="0062716E">
              <w:rPr>
                <w:rFonts w:eastAsia="Times New Roman"/>
              </w:rPr>
              <w:t>ë</w:t>
            </w:r>
            <w:r w:rsidRPr="0062716E">
              <w:rPr>
                <w:rFonts w:eastAsia="Times New Roman"/>
              </w:rPr>
              <w:t xml:space="preserve"> </w:t>
            </w:r>
            <w:r w:rsidR="00DE0A1B" w:rsidRPr="0062716E">
              <w:rPr>
                <w:rFonts w:eastAsia="Times New Roman"/>
              </w:rPr>
              <w:t>–</w:t>
            </w:r>
            <w:r w:rsidRPr="0062716E">
              <w:rPr>
                <w:rFonts w:eastAsia="Times New Roman"/>
              </w:rPr>
              <w:t xml:space="preserve"> </w:t>
            </w:r>
            <w:r w:rsidR="00DE0A1B" w:rsidRPr="0062716E">
              <w:rPr>
                <w:rFonts w:eastAsia="Times New Roman"/>
              </w:rPr>
              <w:t>Shoq</w:t>
            </w:r>
            <w:r w:rsidR="001A726D" w:rsidRPr="0062716E">
              <w:rPr>
                <w:rFonts w:eastAsia="Times New Roman"/>
              </w:rPr>
              <w:t>ë</w:t>
            </w:r>
            <w:r w:rsidR="00DE0A1B" w:rsidRPr="0062716E">
              <w:rPr>
                <w:rFonts w:eastAsia="Times New Roman"/>
              </w:rPr>
              <w:t>ria e Informacionit dhe Krimi Kibernetik</w:t>
            </w:r>
          </w:p>
        </w:tc>
      </w:tr>
      <w:tr w:rsidR="00275B00" w:rsidRPr="0062716E" w:rsidTr="00BE2E93">
        <w:trPr>
          <w:trHeight w:val="345"/>
        </w:trPr>
        <w:tc>
          <w:tcPr>
            <w:tcW w:w="1494" w:type="dxa"/>
          </w:tcPr>
          <w:p w:rsidR="00275B00" w:rsidRPr="0062716E" w:rsidRDefault="00275B00" w:rsidP="00FB3AE5">
            <w:pPr>
              <w:pStyle w:val="Subtitle"/>
              <w:rPr>
                <w:rFonts w:eastAsia="Times New Roman"/>
              </w:rPr>
            </w:pPr>
            <w:r w:rsidRPr="0062716E">
              <w:rPr>
                <w:rFonts w:eastAsia="Times New Roman"/>
              </w:rPr>
              <w:t>Sl</w:t>
            </w:r>
            <w:r w:rsidR="00DE0A1B" w:rsidRPr="0062716E">
              <w:rPr>
                <w:rFonts w:eastAsia="Times New Roman"/>
              </w:rPr>
              <w:t>ajdet</w:t>
            </w:r>
            <w:r w:rsidRPr="0062716E">
              <w:rPr>
                <w:rFonts w:eastAsia="Times New Roman"/>
              </w:rPr>
              <w:t xml:space="preserve"> 5 </w:t>
            </w:r>
            <w:r w:rsidR="00DE0A1B" w:rsidRPr="0062716E">
              <w:rPr>
                <w:rFonts w:eastAsia="Times New Roman"/>
              </w:rPr>
              <w:t>deri</w:t>
            </w:r>
            <w:r w:rsidRPr="0062716E">
              <w:rPr>
                <w:rFonts w:eastAsia="Times New Roman"/>
              </w:rPr>
              <w:t xml:space="preserve"> 7</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EE7563" w:rsidP="00275B00">
            <w:pPr>
              <w:spacing w:line="280" w:lineRule="exact"/>
              <w:rPr>
                <w:rFonts w:eastAsia="Times New Roman" w:cs="Calibri"/>
                <w:szCs w:val="24"/>
              </w:rPr>
            </w:pPr>
            <w:r w:rsidRPr="0062716E">
              <w:rPr>
                <w:rFonts w:eastAsia="Times New Roman" w:cs="Calibri"/>
                <w:szCs w:val="24"/>
              </w:rPr>
              <w:t>Shoq</w:t>
            </w:r>
            <w:r w:rsidR="001A726D" w:rsidRPr="0062716E">
              <w:rPr>
                <w:rFonts w:eastAsia="Times New Roman" w:cs="Calibri"/>
                <w:szCs w:val="24"/>
              </w:rPr>
              <w:t>ë</w:t>
            </w:r>
            <w:r w:rsidRPr="0062716E">
              <w:rPr>
                <w:rFonts w:eastAsia="Times New Roman" w:cs="Calibri"/>
                <w:szCs w:val="24"/>
              </w:rPr>
              <w:t>ria e informacionit, nj</w:t>
            </w:r>
            <w:r w:rsidR="001A726D" w:rsidRPr="0062716E">
              <w:rPr>
                <w:rFonts w:eastAsia="Times New Roman" w:cs="Calibri"/>
                <w:szCs w:val="24"/>
              </w:rPr>
              <w:t>ë</w:t>
            </w:r>
            <w:r w:rsidRPr="0062716E">
              <w:rPr>
                <w:rFonts w:eastAsia="Times New Roman" w:cs="Calibri"/>
                <w:szCs w:val="24"/>
              </w:rPr>
              <w:t xml:space="preserve"> model zhvillimi social ekonomik, bazuar 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rftimin dhe p</w:t>
            </w:r>
            <w:r w:rsidR="001A726D" w:rsidRPr="0062716E">
              <w:rPr>
                <w:rFonts w:eastAsia="Times New Roman" w:cs="Calibri"/>
                <w:szCs w:val="24"/>
              </w:rPr>
              <w:t>ë</w:t>
            </w:r>
            <w:r w:rsidRPr="0062716E">
              <w:rPr>
                <w:rFonts w:eastAsia="Times New Roman" w:cs="Calibri"/>
                <w:szCs w:val="24"/>
              </w:rPr>
              <w:t>rhapjen e informacionit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rrjeteve t</w:t>
            </w:r>
            <w:r w:rsidR="001A726D" w:rsidRPr="0062716E">
              <w:rPr>
                <w:rFonts w:eastAsia="Times New Roman" w:cs="Calibri"/>
                <w:szCs w:val="24"/>
              </w:rPr>
              <w:t>ë</w:t>
            </w:r>
            <w:r w:rsidRPr="0062716E">
              <w:rPr>
                <w:rFonts w:eastAsia="Times New Roman" w:cs="Calibri"/>
                <w:szCs w:val="24"/>
              </w:rPr>
              <w:t xml:space="preserve"> komunikimit, p</w:t>
            </w:r>
            <w:r w:rsidR="001A726D" w:rsidRPr="0062716E">
              <w:rPr>
                <w:rFonts w:eastAsia="Times New Roman" w:cs="Calibri"/>
                <w:szCs w:val="24"/>
              </w:rPr>
              <w:t>ë</w:t>
            </w:r>
            <w:r w:rsidRPr="0062716E">
              <w:rPr>
                <w:rFonts w:eastAsia="Times New Roman" w:cs="Calibri"/>
                <w:szCs w:val="24"/>
              </w:rPr>
              <w:t>rshkonte jet</w:t>
            </w:r>
            <w:r w:rsidR="001A726D" w:rsidRPr="0062716E">
              <w:rPr>
                <w:rFonts w:eastAsia="Times New Roman" w:cs="Calibri"/>
                <w:szCs w:val="24"/>
              </w:rPr>
              <w:t>ë</w:t>
            </w:r>
            <w:r w:rsidRPr="0062716E">
              <w:rPr>
                <w:rFonts w:eastAsia="Times New Roman" w:cs="Calibri"/>
                <w:szCs w:val="24"/>
              </w:rPr>
              <w:t>n e p</w:t>
            </w:r>
            <w:r w:rsidR="001A726D" w:rsidRPr="0062716E">
              <w:rPr>
                <w:rFonts w:eastAsia="Times New Roman" w:cs="Calibri"/>
                <w:szCs w:val="24"/>
              </w:rPr>
              <w:t>ë</w:t>
            </w:r>
            <w:r w:rsidRPr="0062716E">
              <w:rPr>
                <w:rFonts w:eastAsia="Times New Roman" w:cs="Calibri"/>
                <w:szCs w:val="24"/>
              </w:rPr>
              <w:t>rditshme t</w:t>
            </w:r>
            <w:r w:rsidR="001A726D" w:rsidRPr="0062716E">
              <w:rPr>
                <w:rFonts w:eastAsia="Times New Roman" w:cs="Calibri"/>
                <w:szCs w:val="24"/>
              </w:rPr>
              <w:t>ë</w:t>
            </w:r>
            <w:r w:rsidRPr="0062716E">
              <w:rPr>
                <w:rFonts w:eastAsia="Times New Roman" w:cs="Calibri"/>
                <w:szCs w:val="24"/>
              </w:rPr>
              <w:t xml:space="preserve"> qytetar</w:t>
            </w:r>
            <w:r w:rsidR="001A726D" w:rsidRPr="0062716E">
              <w:rPr>
                <w:rFonts w:eastAsia="Times New Roman" w:cs="Calibri"/>
                <w:szCs w:val="24"/>
              </w:rPr>
              <w:t>ë</w:t>
            </w:r>
            <w:r w:rsidRPr="0062716E">
              <w:rPr>
                <w:rFonts w:eastAsia="Times New Roman" w:cs="Calibri"/>
                <w:szCs w:val="24"/>
              </w:rPr>
              <w:t>ve, vendin e tyre t</w:t>
            </w:r>
            <w:r w:rsidR="001A726D" w:rsidRPr="0062716E">
              <w:rPr>
                <w:rFonts w:eastAsia="Times New Roman" w:cs="Calibri"/>
                <w:szCs w:val="24"/>
              </w:rPr>
              <w:t>ë</w:t>
            </w:r>
            <w:r w:rsidRPr="0062716E">
              <w:rPr>
                <w:rFonts w:eastAsia="Times New Roman" w:cs="Calibri"/>
                <w:szCs w:val="24"/>
              </w:rPr>
              <w:t xml:space="preserve"> pun</w:t>
            </w:r>
            <w:r w:rsidR="001A726D" w:rsidRPr="0062716E">
              <w:rPr>
                <w:rFonts w:eastAsia="Times New Roman" w:cs="Calibri"/>
                <w:szCs w:val="24"/>
              </w:rPr>
              <w:t>ë</w:t>
            </w:r>
            <w:r w:rsidRPr="0062716E">
              <w:rPr>
                <w:rFonts w:eastAsia="Times New Roman" w:cs="Calibri"/>
                <w:szCs w:val="24"/>
              </w:rPr>
              <w:t>s, sht</w:t>
            </w:r>
            <w:r w:rsidR="001A726D" w:rsidRPr="0062716E">
              <w:rPr>
                <w:rFonts w:eastAsia="Times New Roman" w:cs="Calibri"/>
                <w:szCs w:val="24"/>
              </w:rPr>
              <w:t>ë</w:t>
            </w:r>
            <w:r w:rsidRPr="0062716E">
              <w:rPr>
                <w:rFonts w:eastAsia="Times New Roman" w:cs="Calibri"/>
                <w:szCs w:val="24"/>
              </w:rPr>
              <w:t>pit</w:t>
            </w:r>
            <w:r w:rsidR="001A726D" w:rsidRPr="0062716E">
              <w:rPr>
                <w:rFonts w:eastAsia="Times New Roman" w:cs="Calibri"/>
                <w:szCs w:val="24"/>
              </w:rPr>
              <w:t>ë</w:t>
            </w:r>
            <w:r w:rsidRPr="0062716E">
              <w:rPr>
                <w:rFonts w:eastAsia="Times New Roman" w:cs="Calibri"/>
                <w:szCs w:val="24"/>
              </w:rPr>
              <w:t xml:space="preserve"> e tyre dhe shum</w:t>
            </w:r>
            <w:r w:rsidR="001A726D" w:rsidRPr="0062716E">
              <w:rPr>
                <w:rFonts w:eastAsia="Times New Roman" w:cs="Calibri"/>
                <w:szCs w:val="24"/>
              </w:rPr>
              <w:t>ë</w:t>
            </w:r>
            <w:r w:rsidRPr="0062716E">
              <w:rPr>
                <w:rFonts w:eastAsia="Times New Roman" w:cs="Calibri"/>
                <w:szCs w:val="24"/>
              </w:rPr>
              <w:t xml:space="preserve"> prej aktiviteteve t</w:t>
            </w:r>
            <w:r w:rsidR="001A726D" w:rsidRPr="0062716E">
              <w:rPr>
                <w:rFonts w:eastAsia="Times New Roman" w:cs="Calibri"/>
                <w:szCs w:val="24"/>
              </w:rPr>
              <w:t>ë</w:t>
            </w:r>
            <w:r w:rsidRPr="0062716E">
              <w:rPr>
                <w:rFonts w:eastAsia="Times New Roman" w:cs="Calibri"/>
                <w:szCs w:val="24"/>
              </w:rPr>
              <w:t xml:space="preserve"> tyre zbavit</w:t>
            </w:r>
            <w:r w:rsidR="001A726D" w:rsidRPr="0062716E">
              <w:rPr>
                <w:rFonts w:eastAsia="Times New Roman" w:cs="Calibri"/>
                <w:szCs w:val="24"/>
              </w:rPr>
              <w:t>ë</w:t>
            </w:r>
            <w:r w:rsidRPr="0062716E">
              <w:rPr>
                <w:rFonts w:eastAsia="Times New Roman" w:cs="Calibri"/>
                <w:szCs w:val="24"/>
              </w:rPr>
              <w:t>se</w:t>
            </w:r>
            <w:r w:rsidR="00087D21" w:rsidRPr="0062716E">
              <w:rPr>
                <w:rFonts w:eastAsia="Times New Roman" w:cs="Calibri"/>
                <w:szCs w:val="24"/>
              </w:rPr>
              <w:t>.</w:t>
            </w:r>
          </w:p>
          <w:p w:rsidR="00087D21" w:rsidRPr="0062716E" w:rsidRDefault="00087D21" w:rsidP="00275B00">
            <w:pPr>
              <w:spacing w:line="280" w:lineRule="exact"/>
              <w:rPr>
                <w:rFonts w:eastAsia="Times New Roman" w:cs="Calibri"/>
                <w:sz w:val="16"/>
                <w:szCs w:val="16"/>
              </w:rPr>
            </w:pPr>
          </w:p>
          <w:p w:rsidR="00275B00" w:rsidRPr="0062716E" w:rsidRDefault="00233153" w:rsidP="00275B00">
            <w:pPr>
              <w:spacing w:line="280" w:lineRule="exact"/>
              <w:rPr>
                <w:rFonts w:eastAsia="Times New Roman" w:cs="Calibri"/>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mjedis social ekonomik, nuk ekzistojn</w:t>
            </w:r>
            <w:r w:rsidR="001A726D" w:rsidRPr="0062716E">
              <w:rPr>
                <w:rFonts w:eastAsia="Times New Roman" w:cs="Calibri"/>
                <w:szCs w:val="24"/>
              </w:rPr>
              <w:t>ë</w:t>
            </w:r>
            <w:r w:rsidRPr="0062716E">
              <w:rPr>
                <w:rFonts w:eastAsia="Times New Roman" w:cs="Calibri"/>
                <w:szCs w:val="24"/>
              </w:rPr>
              <w:t xml:space="preserve"> distanca fizike nd</w:t>
            </w:r>
            <w:r w:rsidR="001A726D" w:rsidRPr="0062716E">
              <w:rPr>
                <w:rFonts w:eastAsia="Times New Roman" w:cs="Calibri"/>
                <w:szCs w:val="24"/>
              </w:rPr>
              <w:t>ë</w:t>
            </w:r>
            <w:r w:rsidRPr="0062716E">
              <w:rPr>
                <w:rFonts w:eastAsia="Times New Roman" w:cs="Calibri"/>
                <w:szCs w:val="24"/>
              </w:rPr>
              <w:t>rmjet njer</w:t>
            </w:r>
            <w:r w:rsidR="001A726D" w:rsidRPr="0062716E">
              <w:rPr>
                <w:rFonts w:eastAsia="Times New Roman" w:cs="Calibri"/>
                <w:szCs w:val="24"/>
              </w:rPr>
              <w:t>ë</w:t>
            </w:r>
            <w:r w:rsidRPr="0062716E">
              <w:rPr>
                <w:rFonts w:eastAsia="Times New Roman" w:cs="Calibri"/>
                <w:szCs w:val="24"/>
              </w:rPr>
              <w:t>zve n</w:t>
            </w:r>
            <w:r w:rsidR="001A726D" w:rsidRPr="0062716E">
              <w:rPr>
                <w:rFonts w:eastAsia="Times New Roman" w:cs="Calibri"/>
                <w:szCs w:val="24"/>
              </w:rPr>
              <w:t>ë</w:t>
            </w:r>
            <w:r w:rsidRPr="0062716E">
              <w:rPr>
                <w:rFonts w:eastAsia="Times New Roman" w:cs="Calibri"/>
                <w:szCs w:val="24"/>
              </w:rPr>
              <w:t xml:space="preserve"> vende t</w:t>
            </w:r>
            <w:r w:rsidR="001A726D" w:rsidRPr="0062716E">
              <w:rPr>
                <w:rFonts w:eastAsia="Times New Roman" w:cs="Calibri"/>
                <w:szCs w:val="24"/>
              </w:rPr>
              <w:t>ë</w:t>
            </w:r>
            <w:r w:rsidRPr="0062716E">
              <w:rPr>
                <w:rFonts w:eastAsia="Times New Roman" w:cs="Calibri"/>
                <w:szCs w:val="24"/>
              </w:rPr>
              <w:t xml:space="preserve"> ndryshme t</w:t>
            </w:r>
            <w:r w:rsidR="001A726D" w:rsidRPr="0062716E">
              <w:rPr>
                <w:rFonts w:eastAsia="Times New Roman" w:cs="Calibri"/>
                <w:szCs w:val="24"/>
              </w:rPr>
              <w:t>ë</w:t>
            </w:r>
            <w:r w:rsidRPr="0062716E">
              <w:rPr>
                <w:rFonts w:eastAsia="Times New Roman" w:cs="Calibri"/>
                <w:szCs w:val="24"/>
              </w:rPr>
              <w:t xml:space="preserve"> bot</w:t>
            </w:r>
            <w:r w:rsidR="001A726D" w:rsidRPr="0062716E">
              <w:rPr>
                <w:rFonts w:eastAsia="Times New Roman" w:cs="Calibri"/>
                <w:szCs w:val="24"/>
              </w:rPr>
              <w:t>ë</w:t>
            </w:r>
            <w:r w:rsidRPr="0062716E">
              <w:rPr>
                <w:rFonts w:eastAsia="Times New Roman" w:cs="Calibri"/>
                <w:szCs w:val="24"/>
              </w:rPr>
              <w:t>s. Me disa p</w:t>
            </w:r>
            <w:r w:rsidR="001A726D" w:rsidRPr="0062716E">
              <w:rPr>
                <w:rFonts w:eastAsia="Times New Roman" w:cs="Calibri"/>
                <w:szCs w:val="24"/>
              </w:rPr>
              <w:t>ë</w:t>
            </w:r>
            <w:r w:rsidRPr="0062716E">
              <w:rPr>
                <w:rFonts w:eastAsia="Times New Roman" w:cs="Calibri"/>
                <w:szCs w:val="24"/>
              </w:rPr>
              <w:t>rjashtime t</w:t>
            </w:r>
            <w:r w:rsidR="001A726D" w:rsidRPr="0062716E">
              <w:rPr>
                <w:rFonts w:eastAsia="Times New Roman" w:cs="Calibri"/>
                <w:szCs w:val="24"/>
              </w:rPr>
              <w:t>ë</w:t>
            </w:r>
            <w:r w:rsidRPr="0062716E">
              <w:rPr>
                <w:rFonts w:eastAsia="Times New Roman" w:cs="Calibri"/>
                <w:szCs w:val="24"/>
              </w:rPr>
              <w:t xml:space="preserve"> njohura</w:t>
            </w:r>
            <w:r w:rsidR="003A6FE7" w:rsidRPr="0062716E">
              <w:rPr>
                <w:rFonts w:eastAsia="Times New Roman" w:cs="Calibri"/>
                <w:szCs w:val="24"/>
              </w:rPr>
              <w:t xml:space="preserve"> mirë</w:t>
            </w:r>
            <w:r w:rsidRPr="0062716E">
              <w:rPr>
                <w:rFonts w:eastAsia="Times New Roman" w:cs="Calibri"/>
                <w:szCs w:val="24"/>
              </w:rPr>
              <w:t>, 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“bot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hapur”, potencialisht, nuk ekzistojn</w:t>
            </w:r>
            <w:r w:rsidR="001A726D" w:rsidRPr="0062716E">
              <w:rPr>
                <w:rFonts w:eastAsia="Times New Roman" w:cs="Calibri"/>
                <w:szCs w:val="24"/>
              </w:rPr>
              <w:t>ë</w:t>
            </w:r>
            <w:r w:rsidRPr="0062716E">
              <w:rPr>
                <w:rFonts w:eastAsia="Times New Roman" w:cs="Calibri"/>
                <w:szCs w:val="24"/>
              </w:rPr>
              <w:t xml:space="preserve"> kufijt</w:t>
            </w:r>
            <w:r w:rsidR="001A726D" w:rsidRPr="0062716E">
              <w:rPr>
                <w:rFonts w:eastAsia="Times New Roman" w:cs="Calibri"/>
                <w:szCs w:val="24"/>
              </w:rPr>
              <w:t>ë</w:t>
            </w:r>
            <w:r w:rsidRPr="0062716E">
              <w:rPr>
                <w:rFonts w:eastAsia="Times New Roman" w:cs="Calibri"/>
                <w:szCs w:val="24"/>
              </w:rPr>
              <w:t xml:space="preserve"> politik</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rmjet Shteteve), nd</w:t>
            </w:r>
            <w:r w:rsidR="001A726D" w:rsidRPr="0062716E">
              <w:rPr>
                <w:rFonts w:eastAsia="Times New Roman" w:cs="Calibri"/>
                <w:szCs w:val="24"/>
              </w:rPr>
              <w:t>ë</w:t>
            </w:r>
            <w:r w:rsidRPr="0062716E">
              <w:rPr>
                <w:rFonts w:eastAsia="Times New Roman" w:cs="Calibri"/>
                <w:szCs w:val="24"/>
              </w:rPr>
              <w:t>rmjet naviguesve n</w:t>
            </w:r>
            <w:r w:rsidR="001A726D" w:rsidRPr="0062716E">
              <w:rPr>
                <w:rFonts w:eastAsia="Times New Roman" w:cs="Calibri"/>
                <w:szCs w:val="24"/>
              </w:rPr>
              <w:t>ë</w:t>
            </w:r>
            <w:r w:rsidRPr="0062716E">
              <w:rPr>
                <w:rFonts w:eastAsia="Times New Roman" w:cs="Calibri"/>
                <w:szCs w:val="24"/>
              </w:rPr>
              <w:t xml:space="preserve"> Internet</w:t>
            </w:r>
            <w:r w:rsidR="00275B00" w:rsidRPr="0062716E">
              <w:rPr>
                <w:rFonts w:eastAsia="Times New Roman" w:cs="Calibri"/>
                <w:szCs w:val="24"/>
              </w:rPr>
              <w:t xml:space="preserve">. </w:t>
            </w:r>
            <w:r w:rsidRPr="0062716E">
              <w:rPr>
                <w:rFonts w:eastAsia="Times New Roman" w:cs="Calibri"/>
                <w:szCs w:val="24"/>
              </w:rPr>
              <w:t>K</w:t>
            </w:r>
            <w:r w:rsidR="001A726D" w:rsidRPr="0062716E">
              <w:rPr>
                <w:rFonts w:eastAsia="Times New Roman" w:cs="Calibri"/>
                <w:szCs w:val="24"/>
              </w:rPr>
              <w:t>ë</w:t>
            </w:r>
            <w:r w:rsidRPr="0062716E">
              <w:rPr>
                <w:rFonts w:eastAsia="Times New Roman" w:cs="Calibri"/>
                <w:szCs w:val="24"/>
              </w:rPr>
              <w:t>tu, kushdo mund t</w:t>
            </w:r>
            <w:r w:rsidR="001A726D" w:rsidRPr="0062716E">
              <w:rPr>
                <w:rFonts w:eastAsia="Times New Roman" w:cs="Calibri"/>
                <w:szCs w:val="24"/>
              </w:rPr>
              <w:t>ë</w:t>
            </w:r>
            <w:r w:rsidRPr="0062716E">
              <w:rPr>
                <w:rFonts w:eastAsia="Times New Roman" w:cs="Calibri"/>
                <w:szCs w:val="24"/>
              </w:rPr>
              <w:t xml:space="preserve"> marr</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nyr</w:t>
            </w:r>
            <w:r w:rsidR="001A726D" w:rsidRPr="0062716E">
              <w:rPr>
                <w:rFonts w:eastAsia="Times New Roman" w:cs="Calibri"/>
                <w:szCs w:val="24"/>
              </w:rPr>
              <w:t>ë</w:t>
            </w:r>
            <w:r w:rsidRPr="0062716E">
              <w:rPr>
                <w:rFonts w:eastAsia="Times New Roman" w:cs="Calibri"/>
                <w:szCs w:val="24"/>
              </w:rPr>
              <w:t xml:space="preserve"> demokratike informacion dhe njohuri, pavar</w:t>
            </w:r>
            <w:r w:rsidR="001A726D" w:rsidRPr="0062716E">
              <w:rPr>
                <w:rFonts w:eastAsia="Times New Roman" w:cs="Calibri"/>
                <w:szCs w:val="24"/>
              </w:rPr>
              <w:t>ë</w:t>
            </w:r>
            <w:r w:rsidRPr="0062716E">
              <w:rPr>
                <w:rFonts w:eastAsia="Times New Roman" w:cs="Calibri"/>
                <w:szCs w:val="24"/>
              </w:rPr>
              <w:t>sisht se ku mbahet ky informacion</w:t>
            </w:r>
            <w:r w:rsidR="00275B00" w:rsidRPr="0062716E">
              <w:rPr>
                <w:rFonts w:eastAsia="Times New Roman" w:cs="Calibri"/>
                <w:szCs w:val="24"/>
              </w:rPr>
              <w:t xml:space="preserve">. </w:t>
            </w:r>
            <w:r w:rsidRPr="0062716E">
              <w:rPr>
                <w:rFonts w:eastAsia="Times New Roman" w:cs="Calibri"/>
                <w:szCs w:val="24"/>
              </w:rPr>
              <w:t>Kjo do t</w:t>
            </w:r>
            <w:r w:rsidR="001A726D" w:rsidRPr="0062716E">
              <w:rPr>
                <w:rFonts w:eastAsia="Times New Roman" w:cs="Calibri"/>
                <w:szCs w:val="24"/>
              </w:rPr>
              <w:t>ë</w:t>
            </w:r>
            <w:r w:rsidRPr="0062716E">
              <w:rPr>
                <w:rFonts w:eastAsia="Times New Roman" w:cs="Calibri"/>
                <w:szCs w:val="24"/>
              </w:rPr>
              <w:t xml:space="preserve"> thot</w:t>
            </w:r>
            <w:r w:rsidR="001A726D" w:rsidRPr="0062716E">
              <w:rPr>
                <w:rFonts w:eastAsia="Times New Roman" w:cs="Calibri"/>
                <w:szCs w:val="24"/>
              </w:rPr>
              <w:t>ë</w:t>
            </w:r>
            <w:r w:rsidRPr="0062716E">
              <w:rPr>
                <w:rFonts w:eastAsia="Times New Roman" w:cs="Calibri"/>
                <w:szCs w:val="24"/>
              </w:rPr>
              <w:t xml:space="preserve"> gjithashtu se ka konkurrenc</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rmjet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operator</w:t>
            </w:r>
            <w:r w:rsidR="001A726D" w:rsidRPr="0062716E">
              <w:rPr>
                <w:rFonts w:eastAsia="Times New Roman" w:cs="Calibri"/>
                <w:szCs w:val="24"/>
              </w:rPr>
              <w:t>ë</w:t>
            </w:r>
            <w:r w:rsidRPr="0062716E">
              <w:rPr>
                <w:rFonts w:eastAsia="Times New Roman" w:cs="Calibri"/>
                <w:szCs w:val="24"/>
              </w:rPr>
              <w:t>ve ekonomik</w:t>
            </w:r>
            <w:r w:rsidR="001A726D" w:rsidRPr="0062716E">
              <w:rPr>
                <w:rFonts w:eastAsia="Times New Roman" w:cs="Calibri"/>
                <w:szCs w:val="24"/>
              </w:rPr>
              <w:t>ë</w:t>
            </w:r>
            <w:r w:rsidR="00275B00" w:rsidRPr="0062716E">
              <w:rPr>
                <w:rFonts w:eastAsia="Times New Roman" w:cs="Calibri"/>
                <w:szCs w:val="24"/>
              </w:rPr>
              <w:t>.</w:t>
            </w:r>
          </w:p>
          <w:p w:rsidR="00087D21" w:rsidRPr="0062716E" w:rsidRDefault="00087D21" w:rsidP="00275B00">
            <w:pPr>
              <w:spacing w:line="280" w:lineRule="exact"/>
              <w:rPr>
                <w:rFonts w:eastAsia="Times New Roman" w:cs="Calibri"/>
                <w:sz w:val="16"/>
                <w:szCs w:val="16"/>
              </w:rPr>
            </w:pPr>
          </w:p>
          <w:p w:rsidR="00275B00" w:rsidRPr="0062716E" w:rsidRDefault="00233153" w:rsidP="00233153">
            <w:pPr>
              <w:spacing w:line="280" w:lineRule="exact"/>
              <w:rPr>
                <w:rFonts w:eastAsia="Times New Roman" w:cs="Calibri"/>
                <w:szCs w:val="24"/>
              </w:rPr>
            </w:pPr>
            <w:r w:rsidRPr="0062716E">
              <w:rPr>
                <w:rFonts w:eastAsia="Times New Roman" w:cs="Calibri"/>
                <w:szCs w:val="24"/>
              </w:rPr>
              <w:t xml:space="preserve">Informacioni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i disponuesh</w:t>
            </w:r>
            <w:r w:rsidR="001A726D" w:rsidRPr="0062716E">
              <w:rPr>
                <w:rFonts w:eastAsia="Times New Roman" w:cs="Calibri"/>
                <w:szCs w:val="24"/>
              </w:rPr>
              <w:t>ë</w:t>
            </w:r>
            <w:r w:rsidRPr="0062716E">
              <w:rPr>
                <w:rFonts w:eastAsia="Times New Roman" w:cs="Calibri"/>
                <w:szCs w:val="24"/>
              </w:rPr>
              <w:t>m p</w:t>
            </w:r>
            <w:r w:rsidR="001A726D" w:rsidRPr="0062716E">
              <w:rPr>
                <w:rFonts w:eastAsia="Times New Roman" w:cs="Calibri"/>
                <w:szCs w:val="24"/>
              </w:rPr>
              <w:t>ë</w:t>
            </w:r>
            <w:r w:rsidRPr="0062716E">
              <w:rPr>
                <w:rFonts w:eastAsia="Times New Roman" w:cs="Calibri"/>
                <w:szCs w:val="24"/>
              </w:rPr>
              <w:t>r k</w:t>
            </w:r>
            <w:r w:rsidR="001A726D" w:rsidRPr="0062716E">
              <w:rPr>
                <w:rFonts w:eastAsia="Times New Roman" w:cs="Calibri"/>
                <w:szCs w:val="24"/>
              </w:rPr>
              <w:t>ë</w:t>
            </w:r>
            <w:r w:rsidRPr="0062716E">
              <w:rPr>
                <w:rFonts w:eastAsia="Times New Roman" w:cs="Calibri"/>
                <w:szCs w:val="24"/>
              </w:rPr>
              <w:t>do, n</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nyr</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hapur dhe t</w:t>
            </w:r>
            <w:r w:rsidR="001A726D" w:rsidRPr="0062716E">
              <w:rPr>
                <w:rFonts w:eastAsia="Times New Roman" w:cs="Calibri"/>
                <w:szCs w:val="24"/>
              </w:rPr>
              <w:t>ë</w:t>
            </w:r>
            <w:r w:rsidRPr="0062716E">
              <w:rPr>
                <w:rFonts w:eastAsia="Times New Roman" w:cs="Calibri"/>
                <w:szCs w:val="24"/>
              </w:rPr>
              <w:t xml:space="preserve"> lir</w:t>
            </w:r>
            <w:r w:rsidR="001A726D" w:rsidRPr="0062716E">
              <w:rPr>
                <w:rFonts w:eastAsia="Times New Roman" w:cs="Calibri"/>
                <w:szCs w:val="24"/>
              </w:rPr>
              <w:t>ë</w:t>
            </w:r>
            <w:r w:rsidR="00275B00" w:rsidRPr="0062716E">
              <w:rPr>
                <w:rFonts w:eastAsia="Times New Roman" w:cs="Calibri"/>
                <w:szCs w:val="24"/>
              </w:rPr>
              <w:t xml:space="preserve">. </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 xml:space="preserve">rdoruesit e </w:t>
            </w:r>
            <w:r w:rsidR="00275B00" w:rsidRPr="0062716E">
              <w:rPr>
                <w:rFonts w:eastAsia="Times New Roman" w:cs="Calibri"/>
                <w:szCs w:val="24"/>
              </w:rPr>
              <w:t>Internet</w:t>
            </w:r>
            <w:r w:rsidRPr="0062716E">
              <w:rPr>
                <w:rFonts w:eastAsia="Times New Roman" w:cs="Calibri"/>
                <w:szCs w:val="24"/>
              </w:rPr>
              <w:t>it ndjejn</w:t>
            </w:r>
            <w:r w:rsidR="001A726D" w:rsidRPr="0062716E">
              <w:rPr>
                <w:rFonts w:eastAsia="Times New Roman" w:cs="Calibri"/>
                <w:szCs w:val="24"/>
              </w:rPr>
              <w:t>ë</w:t>
            </w:r>
            <w:r w:rsidRPr="0062716E">
              <w:rPr>
                <w:rFonts w:eastAsia="Times New Roman" w:cs="Calibri"/>
                <w:szCs w:val="24"/>
              </w:rPr>
              <w:t xml:space="preserve"> se nuk ekziston asnj</w:t>
            </w:r>
            <w:r w:rsidR="001A726D" w:rsidRPr="0062716E">
              <w:rPr>
                <w:rFonts w:eastAsia="Times New Roman" w:cs="Calibri"/>
                <w:szCs w:val="24"/>
              </w:rPr>
              <w:t>ë</w:t>
            </w:r>
            <w:r w:rsidRPr="0062716E">
              <w:rPr>
                <w:rFonts w:eastAsia="Times New Roman" w:cs="Calibri"/>
                <w:szCs w:val="24"/>
              </w:rPr>
              <w:t xml:space="preserve"> sovranitet mbi rrjetet</w:t>
            </w:r>
            <w:r w:rsidR="00275B00" w:rsidRPr="0062716E">
              <w:rPr>
                <w:rFonts w:eastAsia="Times New Roman" w:cs="Calibri"/>
                <w:szCs w:val="24"/>
              </w:rPr>
              <w:t xml:space="preserve">. </w:t>
            </w:r>
          </w:p>
        </w:tc>
      </w:tr>
      <w:tr w:rsidR="00275B00" w:rsidRPr="0062716E" w:rsidTr="00BE2E93">
        <w:trPr>
          <w:trHeight w:val="2689"/>
        </w:trPr>
        <w:tc>
          <w:tcPr>
            <w:tcW w:w="1494" w:type="dxa"/>
          </w:tcPr>
          <w:p w:rsidR="00275B00" w:rsidRPr="0062716E" w:rsidRDefault="00275B00" w:rsidP="00FB3AE5">
            <w:pPr>
              <w:pStyle w:val="Subtitle"/>
              <w:rPr>
                <w:rFonts w:eastAsia="Times New Roman"/>
              </w:rPr>
            </w:pPr>
            <w:r w:rsidRPr="0062716E">
              <w:rPr>
                <w:rFonts w:eastAsia="Times New Roman"/>
              </w:rPr>
              <w:t>Sl</w:t>
            </w:r>
            <w:r w:rsidR="00233153" w:rsidRPr="0062716E">
              <w:rPr>
                <w:rFonts w:eastAsia="Times New Roman"/>
              </w:rPr>
              <w:t>ajd</w:t>
            </w:r>
            <w:r w:rsidR="004927F0" w:rsidRPr="0062716E">
              <w:rPr>
                <w:rFonts w:eastAsia="Times New Roman"/>
              </w:rPr>
              <w:t>i</w:t>
            </w:r>
            <w:r w:rsidRPr="0062716E">
              <w:rPr>
                <w:rFonts w:eastAsia="Times New Roman"/>
              </w:rPr>
              <w:t xml:space="preserve"> 8</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D722CA" w:rsidP="00885607">
            <w:pPr>
              <w:autoSpaceDE w:val="0"/>
              <w:autoSpaceDN w:val="0"/>
              <w:adjustRightInd w:val="0"/>
              <w:spacing w:line="280" w:lineRule="exact"/>
              <w:rPr>
                <w:rFonts w:eastAsia="Times New Roman" w:cs="Calibri"/>
                <w:szCs w:val="24"/>
              </w:rPr>
            </w:pP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rsa p</w:t>
            </w:r>
            <w:r w:rsidR="001A726D" w:rsidRPr="0062716E">
              <w:rPr>
                <w:rFonts w:eastAsia="Times New Roman" w:cs="Calibri"/>
                <w:szCs w:val="24"/>
              </w:rPr>
              <w:t>ë</w:t>
            </w:r>
            <w:r w:rsidRPr="0062716E">
              <w:rPr>
                <w:rFonts w:eastAsia="Times New Roman" w:cs="Calibri"/>
                <w:szCs w:val="24"/>
              </w:rPr>
              <w:t>rdorimi i Internetit mb</w:t>
            </w:r>
            <w:r w:rsidR="001A726D" w:rsidRPr="0062716E">
              <w:rPr>
                <w:rFonts w:eastAsia="Times New Roman" w:cs="Calibri"/>
                <w:szCs w:val="24"/>
              </w:rPr>
              <w:t>ë</w:t>
            </w:r>
            <w:r w:rsidRPr="0062716E">
              <w:rPr>
                <w:rFonts w:eastAsia="Times New Roman" w:cs="Calibri"/>
                <w:szCs w:val="24"/>
              </w:rPr>
              <w:t>rrin kudo dhe tek kushdo n</w:t>
            </w:r>
            <w:r w:rsidR="001A726D" w:rsidRPr="0062716E">
              <w:rPr>
                <w:rFonts w:eastAsia="Times New Roman" w:cs="Calibri"/>
                <w:szCs w:val="24"/>
              </w:rPr>
              <w:t>ë</w:t>
            </w:r>
            <w:r w:rsidRPr="0062716E">
              <w:rPr>
                <w:rFonts w:eastAsia="Times New Roman" w:cs="Calibri"/>
                <w:szCs w:val="24"/>
              </w:rPr>
              <w:t xml:space="preserve"> bot</w:t>
            </w:r>
            <w:r w:rsidR="001A726D" w:rsidRPr="0062716E">
              <w:rPr>
                <w:rFonts w:eastAsia="Times New Roman" w:cs="Calibri"/>
                <w:szCs w:val="24"/>
              </w:rPr>
              <w:t>ë</w:t>
            </w:r>
            <w:r w:rsidRPr="0062716E">
              <w:rPr>
                <w:rFonts w:eastAsia="Times New Roman" w:cs="Calibri"/>
                <w:szCs w:val="24"/>
              </w:rPr>
              <w:t>, krimet rriten dhe kriminel</w:t>
            </w:r>
            <w:r w:rsidR="001A726D" w:rsidRPr="0062716E">
              <w:rPr>
                <w:rFonts w:eastAsia="Times New Roman" w:cs="Calibri"/>
                <w:szCs w:val="24"/>
              </w:rPr>
              <w:t>ë</w:t>
            </w:r>
            <w:r w:rsidRPr="0062716E">
              <w:rPr>
                <w:rFonts w:eastAsia="Times New Roman" w:cs="Calibri"/>
                <w:szCs w:val="24"/>
              </w:rPr>
              <w:t>t zbulojn</w:t>
            </w:r>
            <w:r w:rsidR="001A726D" w:rsidRPr="0062716E">
              <w:rPr>
                <w:rFonts w:eastAsia="Times New Roman" w:cs="Calibri"/>
                <w:szCs w:val="24"/>
              </w:rPr>
              <w:t>ë</w:t>
            </w:r>
            <w:r w:rsidRPr="0062716E">
              <w:rPr>
                <w:rFonts w:eastAsia="Times New Roman" w:cs="Calibri"/>
                <w:szCs w:val="24"/>
              </w:rPr>
              <w:t xml:space="preserve"> aktivitete t</w:t>
            </w:r>
            <w:r w:rsidR="001A726D" w:rsidRPr="0062716E">
              <w:rPr>
                <w:rFonts w:eastAsia="Times New Roman" w:cs="Calibri"/>
                <w:szCs w:val="24"/>
              </w:rPr>
              <w:t>ë</w:t>
            </w:r>
            <w:r w:rsidRPr="0062716E">
              <w:rPr>
                <w:rFonts w:eastAsia="Times New Roman" w:cs="Calibri"/>
                <w:szCs w:val="24"/>
              </w:rPr>
              <w:t xml:space="preserve"> reja t</w:t>
            </w:r>
            <w:r w:rsidR="001A726D" w:rsidRPr="0062716E">
              <w:rPr>
                <w:rFonts w:eastAsia="Times New Roman" w:cs="Calibri"/>
                <w:szCs w:val="24"/>
              </w:rPr>
              <w:t>ë</w:t>
            </w:r>
            <w:r w:rsidRPr="0062716E">
              <w:rPr>
                <w:rFonts w:eastAsia="Times New Roman" w:cs="Calibri"/>
                <w:szCs w:val="24"/>
              </w:rPr>
              <w:t xml:space="preserve"> mundshme</w:t>
            </w:r>
            <w:r w:rsidR="004D06A0" w:rsidRPr="0062716E">
              <w:rPr>
                <w:rFonts w:eastAsia="Times New Roman" w:cs="Calibri"/>
                <w:szCs w:val="24"/>
              </w:rPr>
              <w:t>,</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paligjshme. Krimet e kryera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rrjeteve jan</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 krimet m</w:t>
            </w:r>
            <w:r w:rsidR="001A726D" w:rsidRPr="0062716E">
              <w:rPr>
                <w:rFonts w:eastAsia="Times New Roman" w:cs="Calibri"/>
                <w:szCs w:val="24"/>
              </w:rPr>
              <w:t>ë</w:t>
            </w:r>
            <w:r w:rsidRPr="0062716E">
              <w:rPr>
                <w:rFonts w:eastAsia="Times New Roman" w:cs="Calibri"/>
                <w:szCs w:val="24"/>
              </w:rPr>
              <w:t xml:space="preserve"> transnacionale</w:t>
            </w:r>
            <w:r w:rsidR="00275B00" w:rsidRPr="0062716E">
              <w:rPr>
                <w:rFonts w:eastAsia="Times New Roman" w:cs="Calibri"/>
                <w:szCs w:val="24"/>
              </w:rPr>
              <w:t>.</w:t>
            </w:r>
          </w:p>
          <w:p w:rsidR="00087D21" w:rsidRPr="0062716E" w:rsidRDefault="00087D21" w:rsidP="00885607">
            <w:pPr>
              <w:autoSpaceDE w:val="0"/>
              <w:autoSpaceDN w:val="0"/>
              <w:adjustRightInd w:val="0"/>
              <w:spacing w:line="280" w:lineRule="exact"/>
              <w:rPr>
                <w:rFonts w:eastAsia="Times New Roman" w:cs="Calibri"/>
                <w:sz w:val="16"/>
                <w:szCs w:val="16"/>
              </w:rPr>
            </w:pPr>
          </w:p>
          <w:p w:rsidR="00275B00" w:rsidRPr="0062716E" w:rsidRDefault="002F4C9F" w:rsidP="003A6FE7">
            <w:pPr>
              <w:autoSpaceDE w:val="0"/>
              <w:autoSpaceDN w:val="0"/>
              <w:adjustRightInd w:val="0"/>
              <w:spacing w:line="280" w:lineRule="exact"/>
              <w:rPr>
                <w:rFonts w:eastAsia="Times New Roman" w:cs="Calibri"/>
                <w:szCs w:val="24"/>
              </w:rPr>
            </w:pPr>
            <w:r w:rsidRPr="0062716E">
              <w:rPr>
                <w:rFonts w:eastAsia="Times New Roman" w:cs="Calibri"/>
                <w:szCs w:val="24"/>
              </w:rPr>
              <w:t>Kjo natyr</w:t>
            </w:r>
            <w:r w:rsidR="001A726D" w:rsidRPr="0062716E">
              <w:rPr>
                <w:rFonts w:eastAsia="Times New Roman" w:cs="Calibri"/>
                <w:szCs w:val="24"/>
              </w:rPr>
              <w:t>ë</w:t>
            </w:r>
            <w:r w:rsidRPr="0062716E">
              <w:rPr>
                <w:rFonts w:eastAsia="Times New Roman" w:cs="Calibri"/>
                <w:szCs w:val="24"/>
              </w:rPr>
              <w:t xml:space="preserve"> e krimeve krijon v</w:t>
            </w:r>
            <w:r w:rsidR="001A726D" w:rsidRPr="0062716E">
              <w:rPr>
                <w:rFonts w:eastAsia="Times New Roman" w:cs="Calibri"/>
                <w:szCs w:val="24"/>
              </w:rPr>
              <w:t>ë</w:t>
            </w:r>
            <w:r w:rsidRPr="0062716E">
              <w:rPr>
                <w:rFonts w:eastAsia="Times New Roman" w:cs="Calibri"/>
                <w:szCs w:val="24"/>
              </w:rPr>
              <w:t>shtir</w:t>
            </w:r>
            <w:r w:rsidR="001A726D" w:rsidRPr="0062716E">
              <w:rPr>
                <w:rFonts w:eastAsia="Times New Roman" w:cs="Calibri"/>
                <w:szCs w:val="24"/>
              </w:rPr>
              <w:t>ë</w:t>
            </w:r>
            <w:r w:rsidRPr="0062716E">
              <w:rPr>
                <w:rFonts w:eastAsia="Times New Roman" w:cs="Calibri"/>
                <w:szCs w:val="24"/>
              </w:rPr>
              <w:t>si t</w:t>
            </w:r>
            <w:r w:rsidR="001A726D" w:rsidRPr="0062716E">
              <w:rPr>
                <w:rFonts w:eastAsia="Times New Roman" w:cs="Calibri"/>
                <w:szCs w:val="24"/>
              </w:rPr>
              <w:t>ë</w:t>
            </w:r>
            <w:r w:rsidRPr="0062716E">
              <w:rPr>
                <w:rFonts w:eastAsia="Times New Roman" w:cs="Calibri"/>
                <w:szCs w:val="24"/>
              </w:rPr>
              <w:t xml:space="preserve"> posaçme p</w:t>
            </w:r>
            <w:r w:rsidR="001A726D" w:rsidRPr="0062716E">
              <w:rPr>
                <w:rFonts w:eastAsia="Times New Roman" w:cs="Calibri"/>
                <w:szCs w:val="24"/>
              </w:rPr>
              <w:t>ë</w:t>
            </w:r>
            <w:r w:rsidRPr="0062716E">
              <w:rPr>
                <w:rFonts w:eastAsia="Times New Roman" w:cs="Calibri"/>
                <w:szCs w:val="24"/>
              </w:rPr>
              <w:t>r ata q</w:t>
            </w:r>
            <w:r w:rsidR="001A726D" w:rsidRPr="0062716E">
              <w:rPr>
                <w:rFonts w:eastAsia="Times New Roman" w:cs="Calibri"/>
                <w:szCs w:val="24"/>
              </w:rPr>
              <w:t>ë</w:t>
            </w:r>
            <w:r w:rsidRPr="0062716E">
              <w:rPr>
                <w:rFonts w:eastAsia="Times New Roman" w:cs="Calibri"/>
                <w:szCs w:val="24"/>
              </w:rPr>
              <w:t xml:space="preserve"> hetojn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to aktivitete kriminale</w:t>
            </w:r>
            <w:r w:rsidR="00275B00" w:rsidRPr="0062716E">
              <w:rPr>
                <w:rFonts w:eastAsia="Times New Roman" w:cs="Calibri"/>
                <w:szCs w:val="24"/>
              </w:rPr>
              <w:t xml:space="preserve">: </w:t>
            </w:r>
            <w:r w:rsidRPr="0062716E">
              <w:rPr>
                <w:rFonts w:eastAsia="Times New Roman" w:cs="Calibri"/>
                <w:szCs w:val="24"/>
              </w:rPr>
              <w:t>nga ana tjet</w:t>
            </w:r>
            <w:r w:rsidR="001A726D" w:rsidRPr="0062716E">
              <w:rPr>
                <w:rFonts w:eastAsia="Times New Roman" w:cs="Calibri"/>
                <w:szCs w:val="24"/>
              </w:rPr>
              <w:t>ë</w:t>
            </w:r>
            <w:r w:rsidRPr="0062716E">
              <w:rPr>
                <w:rFonts w:eastAsia="Times New Roman" w:cs="Calibri"/>
                <w:szCs w:val="24"/>
              </w:rPr>
              <w:t>r e bot</w:t>
            </w:r>
            <w:r w:rsidR="001A726D" w:rsidRPr="0062716E">
              <w:rPr>
                <w:rFonts w:eastAsia="Times New Roman" w:cs="Calibri"/>
                <w:szCs w:val="24"/>
              </w:rPr>
              <w:t>ë</w:t>
            </w:r>
            <w:r w:rsidRPr="0062716E">
              <w:rPr>
                <w:rFonts w:eastAsia="Times New Roman" w:cs="Calibri"/>
                <w:szCs w:val="24"/>
              </w:rPr>
              <w:t>s, provat mund t</w:t>
            </w:r>
            <w:r w:rsidR="001A726D" w:rsidRPr="0062716E">
              <w:rPr>
                <w:rFonts w:eastAsia="Times New Roman" w:cs="Calibri"/>
                <w:szCs w:val="24"/>
              </w:rPr>
              <w:t>ë</w:t>
            </w:r>
            <w:r w:rsidRPr="0062716E">
              <w:rPr>
                <w:rFonts w:eastAsia="Times New Roman" w:cs="Calibri"/>
                <w:szCs w:val="24"/>
              </w:rPr>
              <w:t xml:space="preserve"> zhduken n</w:t>
            </w:r>
            <w:r w:rsidR="001A726D" w:rsidRPr="0062716E">
              <w:rPr>
                <w:rFonts w:eastAsia="Times New Roman" w:cs="Calibri"/>
                <w:szCs w:val="24"/>
              </w:rPr>
              <w:t>ë</w:t>
            </w:r>
            <w:r w:rsidRPr="0062716E">
              <w:rPr>
                <w:rFonts w:eastAsia="Times New Roman" w:cs="Calibri"/>
                <w:szCs w:val="24"/>
              </w:rPr>
              <w:t>se nuk ruhen menj</w:t>
            </w:r>
            <w:r w:rsidR="001A726D" w:rsidRPr="0062716E">
              <w:rPr>
                <w:rFonts w:eastAsia="Times New Roman" w:cs="Calibri"/>
                <w:szCs w:val="24"/>
              </w:rPr>
              <w:t>ë</w:t>
            </w:r>
            <w:r w:rsidRPr="0062716E">
              <w:rPr>
                <w:rFonts w:eastAsia="Times New Roman" w:cs="Calibri"/>
                <w:szCs w:val="24"/>
              </w:rPr>
              <w:t>her</w:t>
            </w:r>
            <w:r w:rsidR="001A726D" w:rsidRPr="0062716E">
              <w:rPr>
                <w:rFonts w:eastAsia="Times New Roman" w:cs="Calibri"/>
                <w:szCs w:val="24"/>
              </w:rPr>
              <w:t>ë</w:t>
            </w:r>
            <w:r w:rsidRPr="0062716E">
              <w:rPr>
                <w:rFonts w:eastAsia="Times New Roman" w:cs="Calibri"/>
                <w:szCs w:val="24"/>
              </w:rPr>
              <w:t xml:space="preserve"> dhe </w:t>
            </w:r>
            <w:r w:rsidR="004D06A0" w:rsidRPr="0062716E">
              <w:rPr>
                <w:rFonts w:eastAsia="Times New Roman" w:cs="Calibri"/>
                <w:szCs w:val="24"/>
              </w:rPr>
              <w:t>autoritetet</w:t>
            </w:r>
            <w:r w:rsidRPr="0062716E">
              <w:rPr>
                <w:rFonts w:eastAsia="Times New Roman" w:cs="Calibri"/>
                <w:szCs w:val="24"/>
              </w:rPr>
              <w:t xml:space="preserve"> e zbatimit t</w:t>
            </w:r>
            <w:r w:rsidR="001A726D" w:rsidRPr="0062716E">
              <w:rPr>
                <w:rFonts w:eastAsia="Times New Roman" w:cs="Calibri"/>
                <w:szCs w:val="24"/>
              </w:rPr>
              <w:t>ë</w:t>
            </w:r>
            <w:r w:rsidRPr="0062716E">
              <w:rPr>
                <w:rFonts w:eastAsia="Times New Roman" w:cs="Calibri"/>
                <w:szCs w:val="24"/>
              </w:rPr>
              <w:t xml:space="preserve"> ligjit duhet t</w:t>
            </w:r>
            <w:r w:rsidR="001A726D" w:rsidRPr="0062716E">
              <w:rPr>
                <w:rFonts w:eastAsia="Times New Roman" w:cs="Calibri"/>
                <w:szCs w:val="24"/>
              </w:rPr>
              <w:t>ë</w:t>
            </w:r>
            <w:r w:rsidRPr="0062716E">
              <w:rPr>
                <w:rFonts w:eastAsia="Times New Roman" w:cs="Calibri"/>
                <w:szCs w:val="24"/>
              </w:rPr>
              <w:t xml:space="preserve"> respektojn</w:t>
            </w:r>
            <w:r w:rsidR="001A726D" w:rsidRPr="0062716E">
              <w:rPr>
                <w:rFonts w:eastAsia="Times New Roman" w:cs="Calibri"/>
                <w:szCs w:val="24"/>
              </w:rPr>
              <w:t>ë</w:t>
            </w:r>
            <w:r w:rsidR="004D06A0" w:rsidRPr="0062716E">
              <w:rPr>
                <w:rFonts w:eastAsia="Times New Roman" w:cs="Calibri"/>
                <w:szCs w:val="24"/>
              </w:rPr>
              <w:t xml:space="preserve"> kufi</w:t>
            </w:r>
            <w:r w:rsidRPr="0062716E">
              <w:rPr>
                <w:rFonts w:eastAsia="Times New Roman" w:cs="Calibri"/>
                <w:szCs w:val="24"/>
              </w:rPr>
              <w:t>j</w:t>
            </w:r>
            <w:r w:rsidR="003A6FE7" w:rsidRPr="0062716E">
              <w:rPr>
                <w:rFonts w:eastAsia="Times New Roman" w:cs="Calibri"/>
                <w:szCs w:val="24"/>
              </w:rPr>
              <w:t>të</w:t>
            </w:r>
            <w:r w:rsidRPr="0062716E">
              <w:rPr>
                <w:rFonts w:eastAsia="Times New Roman" w:cs="Calibri"/>
                <w:szCs w:val="24"/>
              </w:rPr>
              <w:t xml:space="preserve"> politik</w:t>
            </w:r>
            <w:r w:rsidR="001A726D" w:rsidRPr="0062716E">
              <w:rPr>
                <w:rFonts w:eastAsia="Times New Roman" w:cs="Calibri"/>
                <w:szCs w:val="24"/>
              </w:rPr>
              <w:t>ë</w:t>
            </w:r>
            <w:r w:rsidRPr="0062716E">
              <w:rPr>
                <w:rFonts w:eastAsia="Times New Roman" w:cs="Calibri"/>
                <w:szCs w:val="24"/>
              </w:rPr>
              <w:t>. Krahas k</w:t>
            </w:r>
            <w:r w:rsidR="001A726D" w:rsidRPr="0062716E">
              <w:rPr>
                <w:rFonts w:eastAsia="Times New Roman" w:cs="Calibri"/>
                <w:szCs w:val="24"/>
              </w:rPr>
              <w:t>ë</w:t>
            </w:r>
            <w:r w:rsidRPr="0062716E">
              <w:rPr>
                <w:rFonts w:eastAsia="Times New Roman" w:cs="Calibri"/>
                <w:szCs w:val="24"/>
              </w:rPr>
              <w:t>saj, ata duhet t</w:t>
            </w:r>
            <w:r w:rsidR="001A726D" w:rsidRPr="0062716E">
              <w:rPr>
                <w:rFonts w:eastAsia="Times New Roman" w:cs="Calibri"/>
                <w:szCs w:val="24"/>
              </w:rPr>
              <w:t>ë</w:t>
            </w:r>
            <w:r w:rsidRPr="0062716E">
              <w:rPr>
                <w:rFonts w:eastAsia="Times New Roman" w:cs="Calibri"/>
                <w:szCs w:val="24"/>
              </w:rPr>
              <w:t xml:space="preserve"> ndjekin procedimet ligjore dhe kanalet publike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rkuar ndihm</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tare n</w:t>
            </w:r>
            <w:r w:rsidR="001A726D" w:rsidRPr="0062716E">
              <w:rPr>
                <w:rFonts w:eastAsia="Times New Roman" w:cs="Calibri"/>
                <w:szCs w:val="24"/>
              </w:rPr>
              <w:t>ë</w:t>
            </w:r>
            <w:r w:rsidRPr="0062716E">
              <w:rPr>
                <w:rFonts w:eastAsia="Times New Roman" w:cs="Calibri"/>
                <w:szCs w:val="24"/>
              </w:rPr>
              <w:t xml:space="preserve"> hetimet penale</w:t>
            </w:r>
            <w:r w:rsidR="00275B00" w:rsidRPr="0062716E">
              <w:rPr>
                <w:rFonts w:eastAsia="Times New Roman" w:cs="Calibri"/>
                <w:szCs w:val="24"/>
              </w:rPr>
              <w:t xml:space="preserve">. </w:t>
            </w:r>
          </w:p>
        </w:tc>
      </w:tr>
      <w:tr w:rsidR="00275B00" w:rsidRPr="0062716E" w:rsidTr="00BE2E93">
        <w:trPr>
          <w:trHeight w:val="1734"/>
        </w:trPr>
        <w:tc>
          <w:tcPr>
            <w:tcW w:w="1494" w:type="dxa"/>
          </w:tcPr>
          <w:p w:rsidR="00275B00" w:rsidRPr="0062716E" w:rsidRDefault="00275B00" w:rsidP="00FB3AE5">
            <w:pPr>
              <w:pStyle w:val="Subtitle"/>
              <w:rPr>
                <w:rFonts w:eastAsia="Times New Roman"/>
              </w:rPr>
            </w:pPr>
            <w:r w:rsidRPr="0062716E">
              <w:rPr>
                <w:rFonts w:eastAsia="Times New Roman"/>
              </w:rPr>
              <w:t>Sl</w:t>
            </w:r>
            <w:r w:rsidR="002F4C9F" w:rsidRPr="0062716E">
              <w:rPr>
                <w:rFonts w:eastAsia="Times New Roman"/>
              </w:rPr>
              <w:t>ajd</w:t>
            </w:r>
            <w:r w:rsidR="004927F0" w:rsidRPr="0062716E">
              <w:rPr>
                <w:rFonts w:eastAsia="Times New Roman"/>
              </w:rPr>
              <w:t>i</w:t>
            </w:r>
            <w:r w:rsidRPr="0062716E">
              <w:rPr>
                <w:rFonts w:eastAsia="Times New Roman"/>
              </w:rPr>
              <w:t xml:space="preserve"> 9</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795C28" w:rsidP="00795C28">
            <w:pPr>
              <w:autoSpaceDE w:val="0"/>
              <w:autoSpaceDN w:val="0"/>
              <w:adjustRightInd w:val="0"/>
              <w:spacing w:line="280" w:lineRule="exact"/>
              <w:rPr>
                <w:rFonts w:eastAsia="Times New Roman" w:cs="Calibri"/>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kontekst qasja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 xml:space="preserve">tare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thelb</w:t>
            </w:r>
            <w:r w:rsidR="001A726D" w:rsidRPr="0062716E">
              <w:rPr>
                <w:rFonts w:eastAsia="Times New Roman" w:cs="Calibri"/>
                <w:szCs w:val="24"/>
              </w:rPr>
              <w:t>ë</w:t>
            </w:r>
            <w:r w:rsidRPr="0062716E">
              <w:rPr>
                <w:rFonts w:eastAsia="Times New Roman" w:cs="Calibri"/>
                <w:szCs w:val="24"/>
              </w:rPr>
              <w:t>sore. Qasja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tare dhe shum</w:t>
            </w:r>
            <w:r w:rsidR="001A726D" w:rsidRPr="0062716E">
              <w:rPr>
                <w:rFonts w:eastAsia="Times New Roman" w:cs="Calibri"/>
                <w:szCs w:val="24"/>
              </w:rPr>
              <w:t>ë</w:t>
            </w:r>
            <w:r w:rsidRPr="0062716E">
              <w:rPr>
                <w:rFonts w:eastAsia="Times New Roman" w:cs="Calibri"/>
                <w:szCs w:val="24"/>
              </w:rPr>
              <w:t>shtet</w:t>
            </w:r>
            <w:r w:rsidR="001A726D" w:rsidRPr="0062716E">
              <w:rPr>
                <w:rFonts w:eastAsia="Times New Roman" w:cs="Calibri"/>
                <w:szCs w:val="24"/>
              </w:rPr>
              <w:t>ë</w:t>
            </w:r>
            <w:r w:rsidRPr="0062716E">
              <w:rPr>
                <w:rFonts w:eastAsia="Times New Roman" w:cs="Calibri"/>
                <w:szCs w:val="24"/>
              </w:rPr>
              <w:t xml:space="preserve">sore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 xml:space="preserve"> e pasur sesa nj</w:t>
            </w:r>
            <w:r w:rsidR="001A726D" w:rsidRPr="0062716E">
              <w:rPr>
                <w:rFonts w:eastAsia="Times New Roman" w:cs="Calibri"/>
                <w:szCs w:val="24"/>
              </w:rPr>
              <w:t>ë</w:t>
            </w:r>
            <w:r w:rsidRPr="0062716E">
              <w:rPr>
                <w:rFonts w:eastAsia="Times New Roman" w:cs="Calibri"/>
                <w:szCs w:val="24"/>
              </w:rPr>
              <w:t xml:space="preserve"> qasje thjesht komb</w:t>
            </w:r>
            <w:r w:rsidR="001A726D" w:rsidRPr="0062716E">
              <w:rPr>
                <w:rFonts w:eastAsia="Times New Roman" w:cs="Calibri"/>
                <w:szCs w:val="24"/>
              </w:rPr>
              <w:t>ë</w:t>
            </w:r>
            <w:r w:rsidRPr="0062716E">
              <w:rPr>
                <w:rFonts w:eastAsia="Times New Roman" w:cs="Calibri"/>
                <w:szCs w:val="24"/>
              </w:rPr>
              <w:t>tare ose madje dhe rajonale; gjithp</w:t>
            </w:r>
            <w:r w:rsidR="001A726D" w:rsidRPr="0062716E">
              <w:rPr>
                <w:rFonts w:eastAsia="Times New Roman" w:cs="Calibri"/>
                <w:szCs w:val="24"/>
              </w:rPr>
              <w:t>ë</w:t>
            </w:r>
            <w:r w:rsidRPr="0062716E">
              <w:rPr>
                <w:rFonts w:eastAsia="Times New Roman" w:cs="Calibri"/>
                <w:szCs w:val="24"/>
              </w:rPr>
              <w:t>rfshirja globale e fenomenit i jep nj</w:t>
            </w:r>
            <w:r w:rsidR="001A726D" w:rsidRPr="0062716E">
              <w:rPr>
                <w:rFonts w:eastAsia="Times New Roman" w:cs="Calibri"/>
                <w:szCs w:val="24"/>
              </w:rPr>
              <w:t>ë</w:t>
            </w:r>
            <w:r w:rsidRPr="0062716E">
              <w:rPr>
                <w:rFonts w:eastAsia="Times New Roman" w:cs="Calibri"/>
                <w:szCs w:val="24"/>
              </w:rPr>
              <w:t xml:space="preserve"> dimension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gjer</w:t>
            </w:r>
            <w:r w:rsidR="001A726D" w:rsidRPr="0062716E">
              <w:rPr>
                <w:rFonts w:eastAsia="Times New Roman" w:cs="Calibri"/>
                <w:szCs w:val="24"/>
              </w:rPr>
              <w:t>ë</w:t>
            </w:r>
            <w:r w:rsidR="00275B00" w:rsidRPr="0062716E">
              <w:rPr>
                <w:rFonts w:eastAsia="Times New Roman" w:cs="Calibri"/>
                <w:szCs w:val="24"/>
              </w:rPr>
              <w:t xml:space="preserve">. </w:t>
            </w:r>
            <w:r w:rsidRPr="0062716E">
              <w:rPr>
                <w:rFonts w:eastAsia="Times New Roman" w:cs="Calibri"/>
                <w:szCs w:val="24"/>
              </w:rPr>
              <w:t>Bashk</w:t>
            </w:r>
            <w:r w:rsidR="001A726D" w:rsidRPr="0062716E">
              <w:rPr>
                <w:rFonts w:eastAsia="Times New Roman" w:cs="Calibri"/>
                <w:szCs w:val="24"/>
              </w:rPr>
              <w:t>ë</w:t>
            </w:r>
            <w:r w:rsidRPr="0062716E">
              <w:rPr>
                <w:rFonts w:eastAsia="Times New Roman" w:cs="Calibri"/>
                <w:szCs w:val="24"/>
              </w:rPr>
              <w:t>punimi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 nd</w:t>
            </w:r>
            <w:r w:rsidR="001A726D" w:rsidRPr="0062716E">
              <w:rPr>
                <w:rFonts w:eastAsia="Times New Roman" w:cs="Calibri"/>
                <w:szCs w:val="24"/>
              </w:rPr>
              <w:t>ë</w:t>
            </w:r>
            <w:r w:rsidRPr="0062716E">
              <w:rPr>
                <w:rFonts w:eastAsia="Times New Roman" w:cs="Calibri"/>
                <w:szCs w:val="24"/>
              </w:rPr>
              <w:t>rmjet institucioneve t</w:t>
            </w:r>
            <w:r w:rsidR="001A726D" w:rsidRPr="0062716E">
              <w:rPr>
                <w:rFonts w:eastAsia="Times New Roman" w:cs="Calibri"/>
                <w:szCs w:val="24"/>
              </w:rPr>
              <w:t>ë</w:t>
            </w:r>
            <w:r w:rsidRPr="0062716E">
              <w:rPr>
                <w:rFonts w:eastAsia="Times New Roman" w:cs="Calibri"/>
                <w:szCs w:val="24"/>
              </w:rPr>
              <w:t xml:space="preserve"> zbatimit t</w:t>
            </w:r>
            <w:r w:rsidR="001A726D" w:rsidRPr="0062716E">
              <w:rPr>
                <w:rFonts w:eastAsia="Times New Roman" w:cs="Calibri"/>
                <w:szCs w:val="24"/>
              </w:rPr>
              <w:t>ë</w:t>
            </w:r>
            <w:r w:rsidRPr="0062716E">
              <w:rPr>
                <w:rFonts w:eastAsia="Times New Roman" w:cs="Calibri"/>
                <w:szCs w:val="24"/>
              </w:rPr>
              <w:t xml:space="preserve"> ligjit – brenda policis</w:t>
            </w:r>
            <w:r w:rsidR="001A726D" w:rsidRPr="0062716E">
              <w:rPr>
                <w:rFonts w:eastAsia="Times New Roman" w:cs="Calibri"/>
                <w:szCs w:val="24"/>
              </w:rPr>
              <w:t>ë</w:t>
            </w:r>
            <w:r w:rsidRPr="0062716E">
              <w:rPr>
                <w:rFonts w:eastAsia="Times New Roman" w:cs="Calibri"/>
                <w:szCs w:val="24"/>
              </w:rPr>
              <w:t xml:space="preserve"> ose nd</w:t>
            </w:r>
            <w:r w:rsidR="001A726D" w:rsidRPr="0062716E">
              <w:rPr>
                <w:rFonts w:eastAsia="Times New Roman" w:cs="Calibri"/>
                <w:szCs w:val="24"/>
              </w:rPr>
              <w:t>ë</w:t>
            </w:r>
            <w:r w:rsidRPr="0062716E">
              <w:rPr>
                <w:rFonts w:eastAsia="Times New Roman" w:cs="Calibri"/>
                <w:szCs w:val="24"/>
              </w:rPr>
              <w:t xml:space="preserve">rmjet prokurorive –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thelb</w:t>
            </w:r>
            <w:r w:rsidR="001A726D" w:rsidRPr="0062716E">
              <w:rPr>
                <w:rFonts w:eastAsia="Times New Roman" w:cs="Calibri"/>
                <w:szCs w:val="24"/>
              </w:rPr>
              <w:t>ë</w:t>
            </w:r>
            <w:r w:rsidRPr="0062716E">
              <w:rPr>
                <w:rFonts w:eastAsia="Times New Roman" w:cs="Calibri"/>
                <w:szCs w:val="24"/>
              </w:rPr>
              <w:t>sor p</w:t>
            </w:r>
            <w:r w:rsidR="001A726D" w:rsidRPr="0062716E">
              <w:rPr>
                <w:rFonts w:eastAsia="Times New Roman" w:cs="Calibri"/>
                <w:szCs w:val="24"/>
              </w:rPr>
              <w:t>ë</w:t>
            </w:r>
            <w:r w:rsidRPr="0062716E">
              <w:rPr>
                <w:rFonts w:eastAsia="Times New Roman" w:cs="Calibri"/>
                <w:szCs w:val="24"/>
              </w:rPr>
              <w:t>r arritjen e rezultateve n</w:t>
            </w:r>
            <w:r w:rsidR="001A726D" w:rsidRPr="0062716E">
              <w:rPr>
                <w:rFonts w:eastAsia="Times New Roman" w:cs="Calibri"/>
                <w:szCs w:val="24"/>
              </w:rPr>
              <w:t>ë</w:t>
            </w:r>
            <w:r w:rsidRPr="0062716E">
              <w:rPr>
                <w:rFonts w:eastAsia="Times New Roman" w:cs="Calibri"/>
                <w:szCs w:val="24"/>
              </w:rPr>
              <w:t xml:space="preserve"> hetimet penale</w:t>
            </w:r>
            <w:r w:rsidR="00275B00" w:rsidRPr="0062716E">
              <w:rPr>
                <w:rFonts w:eastAsia="Times New Roman" w:cs="Calibri"/>
                <w:szCs w:val="24"/>
              </w:rPr>
              <w:t>.</w:t>
            </w:r>
          </w:p>
        </w:tc>
      </w:tr>
      <w:tr w:rsidR="00275B00" w:rsidRPr="0062716E" w:rsidTr="0035438F">
        <w:trPr>
          <w:trHeight w:val="303"/>
        </w:trPr>
        <w:tc>
          <w:tcPr>
            <w:tcW w:w="1494" w:type="dxa"/>
          </w:tcPr>
          <w:p w:rsidR="00275B00" w:rsidRPr="0062716E" w:rsidRDefault="00275B00" w:rsidP="00FB3AE5">
            <w:pPr>
              <w:pStyle w:val="Subtitle"/>
              <w:rPr>
                <w:rFonts w:eastAsia="Times New Roman"/>
              </w:rPr>
            </w:pPr>
            <w:r w:rsidRPr="0062716E">
              <w:rPr>
                <w:rFonts w:eastAsia="Times New Roman"/>
              </w:rPr>
              <w:t>Sl</w:t>
            </w:r>
            <w:r w:rsidR="007E3077" w:rsidRPr="0062716E">
              <w:rPr>
                <w:rFonts w:eastAsia="Times New Roman"/>
              </w:rPr>
              <w:t>ajd</w:t>
            </w:r>
            <w:r w:rsidR="004927F0" w:rsidRPr="0062716E">
              <w:rPr>
                <w:rFonts w:eastAsia="Times New Roman"/>
              </w:rPr>
              <w:t>i</w:t>
            </w:r>
            <w:r w:rsidR="007E3077" w:rsidRPr="0062716E">
              <w:rPr>
                <w:rFonts w:eastAsia="Times New Roman"/>
              </w:rPr>
              <w:t xml:space="preserve"> </w:t>
            </w:r>
            <w:r w:rsidRPr="0062716E">
              <w:rPr>
                <w:rFonts w:eastAsia="Times New Roman"/>
              </w:rPr>
              <w:t>10</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4927F0" w:rsidP="00535BF4">
            <w:pPr>
              <w:autoSpaceDE w:val="0"/>
              <w:autoSpaceDN w:val="0"/>
              <w:adjustRightInd w:val="0"/>
              <w:spacing w:line="280" w:lineRule="exact"/>
              <w:rPr>
                <w:rFonts w:eastAsia="Times New Roman" w:cs="Calibri"/>
                <w:szCs w:val="24"/>
              </w:rPr>
            </w:pP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v</w:t>
            </w:r>
            <w:r w:rsidR="001A726D" w:rsidRPr="0062716E">
              <w:rPr>
                <w:rFonts w:eastAsia="Times New Roman" w:cs="Calibri"/>
                <w:szCs w:val="24"/>
              </w:rPr>
              <w:t>ë</w:t>
            </w:r>
            <w:r w:rsidRPr="0062716E">
              <w:rPr>
                <w:rFonts w:eastAsia="Times New Roman" w:cs="Calibri"/>
                <w:szCs w:val="24"/>
              </w:rPr>
              <w:t>zhguesit jan</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mendje se krimi kibernetik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fenomen global dhe qasja e vetme adekuate p</w:t>
            </w:r>
            <w:r w:rsidR="001A726D" w:rsidRPr="0062716E">
              <w:rPr>
                <w:rFonts w:eastAsia="Times New Roman" w:cs="Calibri"/>
                <w:szCs w:val="24"/>
              </w:rPr>
              <w:t>ë</w:t>
            </w:r>
            <w:r w:rsidRPr="0062716E">
              <w:rPr>
                <w:rFonts w:eastAsia="Times New Roman" w:cs="Calibri"/>
                <w:szCs w:val="24"/>
              </w:rPr>
              <w:t xml:space="preserve">r </w:t>
            </w:r>
            <w:r w:rsidR="00CC52E5" w:rsidRPr="0062716E">
              <w:rPr>
                <w:rFonts w:eastAsia="Times New Roman" w:cs="Calibri"/>
                <w:szCs w:val="24"/>
              </w:rPr>
              <w:t>t</w:t>
            </w:r>
            <w:r w:rsidR="001A726D" w:rsidRPr="0062716E">
              <w:rPr>
                <w:rFonts w:eastAsia="Times New Roman" w:cs="Calibri"/>
                <w:szCs w:val="24"/>
              </w:rPr>
              <w:t>ë</w:t>
            </w:r>
            <w:r w:rsidR="00CC52E5" w:rsidRPr="0062716E">
              <w:rPr>
                <w:rFonts w:eastAsia="Times New Roman" w:cs="Calibri"/>
                <w:szCs w:val="24"/>
              </w:rPr>
              <w:t xml:space="preserve"> adresuar natyr</w:t>
            </w:r>
            <w:r w:rsidR="001A726D" w:rsidRPr="0062716E">
              <w:rPr>
                <w:rFonts w:eastAsia="Times New Roman" w:cs="Calibri"/>
                <w:szCs w:val="24"/>
              </w:rPr>
              <w:t>ë</w:t>
            </w:r>
            <w:r w:rsidR="00CC52E5" w:rsidRPr="0062716E">
              <w:rPr>
                <w:rFonts w:eastAsia="Times New Roman" w:cs="Calibri"/>
                <w:szCs w:val="24"/>
              </w:rPr>
              <w:t xml:space="preserve">n pa </w:t>
            </w:r>
            <w:r w:rsidR="00A62631" w:rsidRPr="0062716E">
              <w:rPr>
                <w:rFonts w:eastAsia="Times New Roman" w:cs="Calibri"/>
                <w:szCs w:val="24"/>
              </w:rPr>
              <w:t>kufij</w:t>
            </w:r>
            <w:r w:rsidR="00CC52E5" w:rsidRPr="0062716E">
              <w:rPr>
                <w:rFonts w:eastAsia="Times New Roman" w:cs="Calibri"/>
                <w:szCs w:val="24"/>
              </w:rPr>
              <w:t xml:space="preserve"> t</w:t>
            </w:r>
            <w:r w:rsidR="001A726D" w:rsidRPr="0062716E">
              <w:rPr>
                <w:rFonts w:eastAsia="Times New Roman" w:cs="Calibri"/>
                <w:szCs w:val="24"/>
              </w:rPr>
              <w:t>ë</w:t>
            </w:r>
            <w:r w:rsidR="00CC52E5" w:rsidRPr="0062716E">
              <w:rPr>
                <w:rFonts w:eastAsia="Times New Roman" w:cs="Calibri"/>
                <w:szCs w:val="24"/>
              </w:rPr>
              <w:t xml:space="preserve"> rrjeteve globale </w:t>
            </w:r>
            <w:r w:rsidR="001A726D" w:rsidRPr="0062716E">
              <w:rPr>
                <w:rFonts w:eastAsia="Times New Roman" w:cs="Calibri"/>
                <w:szCs w:val="24"/>
              </w:rPr>
              <w:t>ë</w:t>
            </w:r>
            <w:r w:rsidR="00CC52E5" w:rsidRPr="0062716E">
              <w:rPr>
                <w:rFonts w:eastAsia="Times New Roman" w:cs="Calibri"/>
                <w:szCs w:val="24"/>
              </w:rPr>
              <w:t>sht</w:t>
            </w:r>
            <w:r w:rsidR="001A726D" w:rsidRPr="0062716E">
              <w:rPr>
                <w:rFonts w:eastAsia="Times New Roman" w:cs="Calibri"/>
                <w:szCs w:val="24"/>
              </w:rPr>
              <w:t>ë</w:t>
            </w:r>
            <w:r w:rsidR="00CC52E5" w:rsidRPr="0062716E">
              <w:rPr>
                <w:rFonts w:eastAsia="Times New Roman" w:cs="Calibri"/>
                <w:szCs w:val="24"/>
              </w:rPr>
              <w:t xml:space="preserve"> nj</w:t>
            </w:r>
            <w:r w:rsidR="001A726D" w:rsidRPr="0062716E">
              <w:rPr>
                <w:rFonts w:eastAsia="Times New Roman" w:cs="Calibri"/>
                <w:szCs w:val="24"/>
              </w:rPr>
              <w:t>ë</w:t>
            </w:r>
            <w:r w:rsidR="00CC52E5" w:rsidRPr="0062716E">
              <w:rPr>
                <w:rFonts w:eastAsia="Times New Roman" w:cs="Calibri"/>
                <w:szCs w:val="24"/>
              </w:rPr>
              <w:t xml:space="preserve"> qasje e p</w:t>
            </w:r>
            <w:r w:rsidR="001A726D" w:rsidRPr="0062716E">
              <w:rPr>
                <w:rFonts w:eastAsia="Times New Roman" w:cs="Calibri"/>
                <w:szCs w:val="24"/>
              </w:rPr>
              <w:t>ë</w:t>
            </w:r>
            <w:r w:rsidR="00CC52E5" w:rsidRPr="0062716E">
              <w:rPr>
                <w:rFonts w:eastAsia="Times New Roman" w:cs="Calibri"/>
                <w:szCs w:val="24"/>
              </w:rPr>
              <w:t>rbashk</w:t>
            </w:r>
            <w:r w:rsidR="001A726D" w:rsidRPr="0062716E">
              <w:rPr>
                <w:rFonts w:eastAsia="Times New Roman" w:cs="Calibri"/>
                <w:szCs w:val="24"/>
              </w:rPr>
              <w:t>ë</w:t>
            </w:r>
            <w:r w:rsidR="00CC52E5" w:rsidRPr="0062716E">
              <w:rPr>
                <w:rFonts w:eastAsia="Times New Roman" w:cs="Calibri"/>
                <w:szCs w:val="24"/>
              </w:rPr>
              <w:t>t, ku p</w:t>
            </w:r>
            <w:r w:rsidR="001A726D" w:rsidRPr="0062716E">
              <w:rPr>
                <w:rFonts w:eastAsia="Times New Roman" w:cs="Calibri"/>
                <w:szCs w:val="24"/>
              </w:rPr>
              <w:t>ë</w:t>
            </w:r>
            <w:r w:rsidR="00CC52E5" w:rsidRPr="0062716E">
              <w:rPr>
                <w:rFonts w:eastAsia="Times New Roman" w:cs="Calibri"/>
                <w:szCs w:val="24"/>
              </w:rPr>
              <w:t>rpjekjet e brendshme plot</w:t>
            </w:r>
            <w:r w:rsidR="001A726D" w:rsidRPr="0062716E">
              <w:rPr>
                <w:rFonts w:eastAsia="Times New Roman" w:cs="Calibri"/>
                <w:szCs w:val="24"/>
              </w:rPr>
              <w:t>ë</w:t>
            </w:r>
            <w:r w:rsidR="00CC52E5" w:rsidRPr="0062716E">
              <w:rPr>
                <w:rFonts w:eastAsia="Times New Roman" w:cs="Calibri"/>
                <w:szCs w:val="24"/>
              </w:rPr>
              <w:t>sohen nga norma specifike dhe kanale t</w:t>
            </w:r>
            <w:r w:rsidR="001A726D" w:rsidRPr="0062716E">
              <w:rPr>
                <w:rFonts w:eastAsia="Times New Roman" w:cs="Calibri"/>
                <w:szCs w:val="24"/>
              </w:rPr>
              <w:t>ë</w:t>
            </w:r>
            <w:r w:rsidR="00CC52E5" w:rsidRPr="0062716E">
              <w:rPr>
                <w:rFonts w:eastAsia="Times New Roman" w:cs="Calibri"/>
                <w:szCs w:val="24"/>
              </w:rPr>
              <w:t xml:space="preserve"> bashk</w:t>
            </w:r>
            <w:r w:rsidR="001A726D" w:rsidRPr="0062716E">
              <w:rPr>
                <w:rFonts w:eastAsia="Times New Roman" w:cs="Calibri"/>
                <w:szCs w:val="24"/>
              </w:rPr>
              <w:t>ë</w:t>
            </w:r>
            <w:r w:rsidR="00CC52E5" w:rsidRPr="0062716E">
              <w:rPr>
                <w:rFonts w:eastAsia="Times New Roman" w:cs="Calibri"/>
                <w:szCs w:val="24"/>
              </w:rPr>
              <w:t>punimit nd</w:t>
            </w:r>
            <w:r w:rsidR="001A726D" w:rsidRPr="0062716E">
              <w:rPr>
                <w:rFonts w:eastAsia="Times New Roman" w:cs="Calibri"/>
                <w:szCs w:val="24"/>
              </w:rPr>
              <w:t>ë</w:t>
            </w:r>
            <w:r w:rsidR="00CC52E5" w:rsidRPr="0062716E">
              <w:rPr>
                <w:rFonts w:eastAsia="Times New Roman" w:cs="Calibri"/>
                <w:szCs w:val="24"/>
              </w:rPr>
              <w:t>rkomb</w:t>
            </w:r>
            <w:r w:rsidR="001A726D" w:rsidRPr="0062716E">
              <w:rPr>
                <w:rFonts w:eastAsia="Times New Roman" w:cs="Calibri"/>
                <w:szCs w:val="24"/>
              </w:rPr>
              <w:t>ë</w:t>
            </w:r>
            <w:r w:rsidR="00CC52E5" w:rsidRPr="0062716E">
              <w:rPr>
                <w:rFonts w:eastAsia="Times New Roman" w:cs="Calibri"/>
                <w:szCs w:val="24"/>
              </w:rPr>
              <w:t>tar q</w:t>
            </w:r>
            <w:r w:rsidR="001A726D" w:rsidRPr="0062716E">
              <w:rPr>
                <w:rFonts w:eastAsia="Times New Roman" w:cs="Calibri"/>
                <w:szCs w:val="24"/>
              </w:rPr>
              <w:t>ë</w:t>
            </w:r>
            <w:r w:rsidR="00CC52E5" w:rsidRPr="0062716E">
              <w:rPr>
                <w:rFonts w:eastAsia="Times New Roman" w:cs="Calibri"/>
                <w:szCs w:val="24"/>
              </w:rPr>
              <w:t xml:space="preserve"> mund t</w:t>
            </w:r>
            <w:r w:rsidR="001A726D" w:rsidRPr="0062716E">
              <w:rPr>
                <w:rFonts w:eastAsia="Times New Roman" w:cs="Calibri"/>
                <w:szCs w:val="24"/>
              </w:rPr>
              <w:t>ë</w:t>
            </w:r>
            <w:r w:rsidR="00CC52E5" w:rsidRPr="0062716E">
              <w:rPr>
                <w:rFonts w:eastAsia="Times New Roman" w:cs="Calibri"/>
                <w:szCs w:val="24"/>
              </w:rPr>
              <w:t xml:space="preserve"> p</w:t>
            </w:r>
            <w:r w:rsidR="001A726D" w:rsidRPr="0062716E">
              <w:rPr>
                <w:rFonts w:eastAsia="Times New Roman" w:cs="Calibri"/>
                <w:szCs w:val="24"/>
              </w:rPr>
              <w:t>ë</w:t>
            </w:r>
            <w:r w:rsidR="00C46CEE" w:rsidRPr="0062716E">
              <w:rPr>
                <w:rFonts w:eastAsia="Times New Roman" w:cs="Calibri"/>
                <w:szCs w:val="24"/>
              </w:rPr>
              <w:t>rballen me krimin kibernetik q</w:t>
            </w:r>
            <w:r w:rsidR="001A726D" w:rsidRPr="0062716E">
              <w:rPr>
                <w:rFonts w:eastAsia="Times New Roman" w:cs="Calibri"/>
                <w:szCs w:val="24"/>
              </w:rPr>
              <w:t>ë</w:t>
            </w:r>
            <w:r w:rsidR="00C46CEE" w:rsidRPr="0062716E">
              <w:rPr>
                <w:rFonts w:eastAsia="Times New Roman" w:cs="Calibri"/>
                <w:szCs w:val="24"/>
              </w:rPr>
              <w:t xml:space="preserve"> leht</w:t>
            </w:r>
            <w:r w:rsidR="001A726D" w:rsidRPr="0062716E">
              <w:rPr>
                <w:rFonts w:eastAsia="Times New Roman" w:cs="Calibri"/>
                <w:szCs w:val="24"/>
              </w:rPr>
              <w:t>ë</w:t>
            </w:r>
            <w:r w:rsidR="00C46CEE" w:rsidRPr="0062716E">
              <w:rPr>
                <w:rFonts w:eastAsia="Times New Roman" w:cs="Calibri"/>
                <w:szCs w:val="24"/>
              </w:rPr>
              <w:t xml:space="preserve">sohet globalisht, me pasoja </w:t>
            </w:r>
            <w:r w:rsidR="003A6FE7" w:rsidRPr="0062716E">
              <w:rPr>
                <w:rFonts w:eastAsia="Times New Roman" w:cs="Calibri"/>
                <w:szCs w:val="24"/>
              </w:rPr>
              <w:t>të mundshme</w:t>
            </w:r>
            <w:r w:rsidR="00C46CEE" w:rsidRPr="0062716E">
              <w:rPr>
                <w:rFonts w:eastAsia="Times New Roman" w:cs="Calibri"/>
                <w:szCs w:val="24"/>
              </w:rPr>
              <w:t xml:space="preserve"> n</w:t>
            </w:r>
            <w:r w:rsidR="001A726D" w:rsidRPr="0062716E">
              <w:rPr>
                <w:rFonts w:eastAsia="Times New Roman" w:cs="Calibri"/>
                <w:szCs w:val="24"/>
              </w:rPr>
              <w:t>ë</w:t>
            </w:r>
            <w:r w:rsidR="00C46CEE" w:rsidRPr="0062716E">
              <w:rPr>
                <w:rFonts w:eastAsia="Times New Roman" w:cs="Calibri"/>
                <w:szCs w:val="24"/>
              </w:rPr>
              <w:t xml:space="preserve"> çdo pjes</w:t>
            </w:r>
            <w:r w:rsidR="001A726D" w:rsidRPr="0062716E">
              <w:rPr>
                <w:rFonts w:eastAsia="Times New Roman" w:cs="Calibri"/>
                <w:szCs w:val="24"/>
              </w:rPr>
              <w:t>ë</w:t>
            </w:r>
            <w:r w:rsidR="00C46CEE" w:rsidRPr="0062716E">
              <w:rPr>
                <w:rFonts w:eastAsia="Times New Roman" w:cs="Calibri"/>
                <w:szCs w:val="24"/>
              </w:rPr>
              <w:t xml:space="preserve"> t</w:t>
            </w:r>
            <w:r w:rsidR="001A726D" w:rsidRPr="0062716E">
              <w:rPr>
                <w:rFonts w:eastAsia="Times New Roman" w:cs="Calibri"/>
                <w:szCs w:val="24"/>
              </w:rPr>
              <w:t>ë</w:t>
            </w:r>
            <w:r w:rsidR="00C46CEE" w:rsidRPr="0062716E">
              <w:rPr>
                <w:rFonts w:eastAsia="Times New Roman" w:cs="Calibri"/>
                <w:szCs w:val="24"/>
              </w:rPr>
              <w:t xml:space="preserve"> bot</w:t>
            </w:r>
            <w:r w:rsidR="001A726D" w:rsidRPr="0062716E">
              <w:rPr>
                <w:rFonts w:eastAsia="Times New Roman" w:cs="Calibri"/>
                <w:szCs w:val="24"/>
              </w:rPr>
              <w:t>ë</w:t>
            </w:r>
            <w:r w:rsidR="00C46CEE" w:rsidRPr="0062716E">
              <w:rPr>
                <w:rFonts w:eastAsia="Times New Roman" w:cs="Calibri"/>
                <w:szCs w:val="24"/>
              </w:rPr>
              <w:t>s</w:t>
            </w:r>
            <w:r w:rsidR="00275B00" w:rsidRPr="0062716E">
              <w:rPr>
                <w:rFonts w:eastAsia="Times New Roman" w:cs="Calibri"/>
                <w:szCs w:val="24"/>
              </w:rPr>
              <w:t>.</w:t>
            </w:r>
          </w:p>
          <w:p w:rsidR="00087D21" w:rsidRPr="0062716E" w:rsidRDefault="00087D21" w:rsidP="00535BF4">
            <w:pPr>
              <w:autoSpaceDE w:val="0"/>
              <w:autoSpaceDN w:val="0"/>
              <w:adjustRightInd w:val="0"/>
              <w:spacing w:line="280" w:lineRule="exact"/>
              <w:rPr>
                <w:rFonts w:eastAsia="Times New Roman" w:cs="Calibri"/>
                <w:sz w:val="16"/>
                <w:szCs w:val="16"/>
              </w:rPr>
            </w:pPr>
          </w:p>
          <w:p w:rsidR="00275B00" w:rsidRPr="0062716E" w:rsidRDefault="001A726D" w:rsidP="00535BF4">
            <w:pPr>
              <w:autoSpaceDE w:val="0"/>
              <w:autoSpaceDN w:val="0"/>
              <w:adjustRightInd w:val="0"/>
              <w:spacing w:line="280" w:lineRule="exact"/>
              <w:rPr>
                <w:rFonts w:eastAsia="Times New Roman" w:cs="Calibri"/>
                <w:szCs w:val="24"/>
              </w:rPr>
            </w:pPr>
            <w:r w:rsidRPr="0062716E">
              <w:rPr>
                <w:rFonts w:eastAsia="Times New Roman" w:cs="Calibri"/>
                <w:szCs w:val="24"/>
              </w:rPr>
              <w:t>Ë</w:t>
            </w:r>
            <w:r w:rsidR="00C46CEE" w:rsidRPr="0062716E">
              <w:rPr>
                <w:rFonts w:eastAsia="Times New Roman" w:cs="Calibri"/>
                <w:szCs w:val="24"/>
              </w:rPr>
              <w:t>sht</w:t>
            </w:r>
            <w:r w:rsidRPr="0062716E">
              <w:rPr>
                <w:rFonts w:eastAsia="Times New Roman" w:cs="Calibri"/>
                <w:szCs w:val="24"/>
              </w:rPr>
              <w:t>ë</w:t>
            </w:r>
            <w:r w:rsidR="00C46CEE" w:rsidRPr="0062716E">
              <w:rPr>
                <w:rFonts w:eastAsia="Times New Roman" w:cs="Calibri"/>
                <w:szCs w:val="24"/>
              </w:rPr>
              <w:t xml:space="preserve"> shum</w:t>
            </w:r>
            <w:r w:rsidRPr="0062716E">
              <w:rPr>
                <w:rFonts w:eastAsia="Times New Roman" w:cs="Calibri"/>
                <w:szCs w:val="24"/>
              </w:rPr>
              <w:t>ë</w:t>
            </w:r>
            <w:r w:rsidR="00C46CEE" w:rsidRPr="0062716E">
              <w:rPr>
                <w:rFonts w:eastAsia="Times New Roman" w:cs="Calibri"/>
                <w:szCs w:val="24"/>
              </w:rPr>
              <w:t xml:space="preserve"> e qart</w:t>
            </w:r>
            <w:r w:rsidRPr="0062716E">
              <w:rPr>
                <w:rFonts w:eastAsia="Times New Roman" w:cs="Calibri"/>
                <w:szCs w:val="24"/>
              </w:rPr>
              <w:t>ë</w:t>
            </w:r>
            <w:r w:rsidR="00C46CEE" w:rsidRPr="0062716E">
              <w:rPr>
                <w:rFonts w:eastAsia="Times New Roman" w:cs="Calibri"/>
                <w:szCs w:val="24"/>
              </w:rPr>
              <w:t xml:space="preserve"> se krimi kibernetik </w:t>
            </w:r>
            <w:r w:rsidRPr="0062716E">
              <w:rPr>
                <w:rFonts w:eastAsia="Times New Roman" w:cs="Calibri"/>
                <w:szCs w:val="24"/>
              </w:rPr>
              <w:t>ë</w:t>
            </w:r>
            <w:r w:rsidR="00C46CEE" w:rsidRPr="0062716E">
              <w:rPr>
                <w:rFonts w:eastAsia="Times New Roman" w:cs="Calibri"/>
                <w:szCs w:val="24"/>
              </w:rPr>
              <w:t>sht</w:t>
            </w:r>
            <w:r w:rsidRPr="0062716E">
              <w:rPr>
                <w:rFonts w:eastAsia="Times New Roman" w:cs="Calibri"/>
                <w:szCs w:val="24"/>
              </w:rPr>
              <w:t>ë</w:t>
            </w:r>
            <w:r w:rsidR="00C46CEE" w:rsidRPr="0062716E">
              <w:rPr>
                <w:rFonts w:eastAsia="Times New Roman" w:cs="Calibri"/>
                <w:szCs w:val="24"/>
              </w:rPr>
              <w:t xml:space="preserve"> nj</w:t>
            </w:r>
            <w:r w:rsidRPr="0062716E">
              <w:rPr>
                <w:rFonts w:eastAsia="Times New Roman" w:cs="Calibri"/>
                <w:szCs w:val="24"/>
              </w:rPr>
              <w:t>ë</w:t>
            </w:r>
            <w:r w:rsidR="00C46CEE" w:rsidRPr="0062716E">
              <w:rPr>
                <w:rFonts w:eastAsia="Times New Roman" w:cs="Calibri"/>
                <w:szCs w:val="24"/>
              </w:rPr>
              <w:t xml:space="preserve"> fenomen global me dimensione globale. N</w:t>
            </w:r>
            <w:r w:rsidRPr="0062716E">
              <w:rPr>
                <w:rFonts w:eastAsia="Times New Roman" w:cs="Calibri"/>
                <w:szCs w:val="24"/>
              </w:rPr>
              <w:t>ë</w:t>
            </w:r>
            <w:r w:rsidR="00C46CEE" w:rsidRPr="0062716E">
              <w:rPr>
                <w:rFonts w:eastAsia="Times New Roman" w:cs="Calibri"/>
                <w:szCs w:val="24"/>
              </w:rPr>
              <w:t xml:space="preserve"> m</w:t>
            </w:r>
            <w:r w:rsidRPr="0062716E">
              <w:rPr>
                <w:rFonts w:eastAsia="Times New Roman" w:cs="Calibri"/>
                <w:szCs w:val="24"/>
              </w:rPr>
              <w:t>ë</w:t>
            </w:r>
            <w:r w:rsidR="00C46CEE" w:rsidRPr="0062716E">
              <w:rPr>
                <w:rFonts w:eastAsia="Times New Roman" w:cs="Calibri"/>
                <w:szCs w:val="24"/>
              </w:rPr>
              <w:t>nyr</w:t>
            </w:r>
            <w:r w:rsidRPr="0062716E">
              <w:rPr>
                <w:rFonts w:eastAsia="Times New Roman" w:cs="Calibri"/>
                <w:szCs w:val="24"/>
              </w:rPr>
              <w:t>ë</w:t>
            </w:r>
            <w:r w:rsidR="00C46CEE" w:rsidRPr="0062716E">
              <w:rPr>
                <w:rFonts w:eastAsia="Times New Roman" w:cs="Calibri"/>
                <w:szCs w:val="24"/>
              </w:rPr>
              <w:t xml:space="preserve"> tipike, secili aktivitet i paligjsh</w:t>
            </w:r>
            <w:r w:rsidRPr="0062716E">
              <w:rPr>
                <w:rFonts w:eastAsia="Times New Roman" w:cs="Calibri"/>
                <w:szCs w:val="24"/>
              </w:rPr>
              <w:t>ë</w:t>
            </w:r>
            <w:r w:rsidR="00C46CEE" w:rsidRPr="0062716E">
              <w:rPr>
                <w:rFonts w:eastAsia="Times New Roman" w:cs="Calibri"/>
                <w:szCs w:val="24"/>
              </w:rPr>
              <w:t>m ka lidhje territoriale t</w:t>
            </w:r>
            <w:r w:rsidRPr="0062716E">
              <w:rPr>
                <w:rFonts w:eastAsia="Times New Roman" w:cs="Calibri"/>
                <w:szCs w:val="24"/>
              </w:rPr>
              <w:t>ë</w:t>
            </w:r>
            <w:r w:rsidR="00C46CEE" w:rsidRPr="0062716E">
              <w:rPr>
                <w:rFonts w:eastAsia="Times New Roman" w:cs="Calibri"/>
                <w:szCs w:val="24"/>
              </w:rPr>
              <w:t xml:space="preserve"> shum</w:t>
            </w:r>
            <w:r w:rsidRPr="0062716E">
              <w:rPr>
                <w:rFonts w:eastAsia="Times New Roman" w:cs="Calibri"/>
                <w:szCs w:val="24"/>
              </w:rPr>
              <w:t>ë</w:t>
            </w:r>
            <w:r w:rsidR="00C46CEE" w:rsidRPr="0062716E">
              <w:rPr>
                <w:rFonts w:eastAsia="Times New Roman" w:cs="Calibri"/>
                <w:szCs w:val="24"/>
              </w:rPr>
              <w:t>fishta: zakonisht keqb</w:t>
            </w:r>
            <w:r w:rsidRPr="0062716E">
              <w:rPr>
                <w:rFonts w:eastAsia="Times New Roman" w:cs="Calibri"/>
                <w:szCs w:val="24"/>
              </w:rPr>
              <w:t>ë</w:t>
            </w:r>
            <w:r w:rsidR="00C46CEE" w:rsidRPr="0062716E">
              <w:rPr>
                <w:rFonts w:eastAsia="Times New Roman" w:cs="Calibri"/>
                <w:szCs w:val="24"/>
              </w:rPr>
              <w:t>r</w:t>
            </w:r>
            <w:r w:rsidRPr="0062716E">
              <w:rPr>
                <w:rFonts w:eastAsia="Times New Roman" w:cs="Calibri"/>
                <w:szCs w:val="24"/>
              </w:rPr>
              <w:t>ë</w:t>
            </w:r>
            <w:r w:rsidR="00C46CEE" w:rsidRPr="0062716E">
              <w:rPr>
                <w:rFonts w:eastAsia="Times New Roman" w:cs="Calibri"/>
                <w:szCs w:val="24"/>
              </w:rPr>
              <w:t>sit bazohen n</w:t>
            </w:r>
            <w:r w:rsidRPr="0062716E">
              <w:rPr>
                <w:rFonts w:eastAsia="Times New Roman" w:cs="Calibri"/>
                <w:szCs w:val="24"/>
              </w:rPr>
              <w:t>ë</w:t>
            </w:r>
            <w:r w:rsidR="00C46CEE" w:rsidRPr="0062716E">
              <w:rPr>
                <w:rFonts w:eastAsia="Times New Roman" w:cs="Calibri"/>
                <w:szCs w:val="24"/>
              </w:rPr>
              <w:t xml:space="preserve"> juridiksionin e secilit vend, por veprimet e tyre mb</w:t>
            </w:r>
            <w:r w:rsidRPr="0062716E">
              <w:rPr>
                <w:rFonts w:eastAsia="Times New Roman" w:cs="Calibri"/>
                <w:szCs w:val="24"/>
              </w:rPr>
              <w:t>ë</w:t>
            </w:r>
            <w:r w:rsidR="00C46CEE" w:rsidRPr="0062716E">
              <w:rPr>
                <w:rFonts w:eastAsia="Times New Roman" w:cs="Calibri"/>
                <w:szCs w:val="24"/>
              </w:rPr>
              <w:t>rrijn</w:t>
            </w:r>
            <w:r w:rsidRPr="0062716E">
              <w:rPr>
                <w:rFonts w:eastAsia="Times New Roman" w:cs="Calibri"/>
                <w:szCs w:val="24"/>
              </w:rPr>
              <w:t>ë</w:t>
            </w:r>
            <w:r w:rsidR="00C46CEE" w:rsidRPr="0062716E">
              <w:rPr>
                <w:rFonts w:eastAsia="Times New Roman" w:cs="Calibri"/>
                <w:szCs w:val="24"/>
              </w:rPr>
              <w:t xml:space="preserve"> deri tek </w:t>
            </w:r>
            <w:r w:rsidR="00A62631" w:rsidRPr="0062716E">
              <w:rPr>
                <w:rFonts w:eastAsia="Times New Roman" w:cs="Calibri"/>
                <w:szCs w:val="24"/>
              </w:rPr>
              <w:t>kompjuterët</w:t>
            </w:r>
            <w:r w:rsidR="00C46CEE" w:rsidRPr="0062716E">
              <w:rPr>
                <w:rFonts w:eastAsia="Times New Roman" w:cs="Calibri"/>
                <w:szCs w:val="24"/>
              </w:rPr>
              <w:t xml:space="preserve"> dhe viktimat n</w:t>
            </w:r>
            <w:r w:rsidRPr="0062716E">
              <w:rPr>
                <w:rFonts w:eastAsia="Times New Roman" w:cs="Calibri"/>
                <w:szCs w:val="24"/>
              </w:rPr>
              <w:t>ë</w:t>
            </w:r>
            <w:r w:rsidR="00C46CEE" w:rsidRPr="0062716E">
              <w:rPr>
                <w:rFonts w:eastAsia="Times New Roman" w:cs="Calibri"/>
                <w:szCs w:val="24"/>
              </w:rPr>
              <w:t xml:space="preserve"> shum</w:t>
            </w:r>
            <w:r w:rsidRPr="0062716E">
              <w:rPr>
                <w:rFonts w:eastAsia="Times New Roman" w:cs="Calibri"/>
                <w:szCs w:val="24"/>
              </w:rPr>
              <w:t>ë</w:t>
            </w:r>
            <w:r w:rsidR="00C46CEE" w:rsidRPr="0062716E">
              <w:rPr>
                <w:rFonts w:eastAsia="Times New Roman" w:cs="Calibri"/>
                <w:szCs w:val="24"/>
              </w:rPr>
              <w:t xml:space="preserve"> vende t</w:t>
            </w:r>
            <w:r w:rsidRPr="0062716E">
              <w:rPr>
                <w:rFonts w:eastAsia="Times New Roman" w:cs="Calibri"/>
                <w:szCs w:val="24"/>
              </w:rPr>
              <w:t>ë</w:t>
            </w:r>
            <w:r w:rsidR="00C46CEE" w:rsidRPr="0062716E">
              <w:rPr>
                <w:rFonts w:eastAsia="Times New Roman" w:cs="Calibri"/>
                <w:szCs w:val="24"/>
              </w:rPr>
              <w:t xml:space="preserve"> tjera. </w:t>
            </w:r>
          </w:p>
          <w:p w:rsidR="00087D21" w:rsidRPr="0062716E" w:rsidRDefault="00087D21" w:rsidP="00535BF4">
            <w:pPr>
              <w:autoSpaceDE w:val="0"/>
              <w:autoSpaceDN w:val="0"/>
              <w:adjustRightInd w:val="0"/>
              <w:spacing w:line="280" w:lineRule="exact"/>
              <w:rPr>
                <w:rFonts w:eastAsia="Times New Roman" w:cs="Calibri"/>
                <w:sz w:val="16"/>
                <w:szCs w:val="16"/>
              </w:rPr>
            </w:pPr>
          </w:p>
          <w:p w:rsidR="00275B00" w:rsidRPr="0062716E" w:rsidRDefault="00C46CEE" w:rsidP="0035438F">
            <w:pPr>
              <w:autoSpaceDE w:val="0"/>
              <w:autoSpaceDN w:val="0"/>
              <w:adjustRightInd w:val="0"/>
              <w:spacing w:line="280" w:lineRule="exact"/>
              <w:rPr>
                <w:rFonts w:eastAsia="Times New Roman" w:cs="Calibri"/>
                <w:szCs w:val="24"/>
              </w:rPr>
            </w:pPr>
            <w:r w:rsidRPr="0062716E">
              <w:rPr>
                <w:rFonts w:eastAsia="Times New Roman" w:cs="Calibri"/>
                <w:szCs w:val="24"/>
              </w:rPr>
              <w:t xml:space="preserve">Kjo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karakteristik</w:t>
            </w:r>
            <w:r w:rsidR="001A726D" w:rsidRPr="0062716E">
              <w:rPr>
                <w:rFonts w:eastAsia="Times New Roman" w:cs="Calibri"/>
                <w:szCs w:val="24"/>
              </w:rPr>
              <w:t>ë</w:t>
            </w:r>
            <w:r w:rsidRPr="0062716E">
              <w:rPr>
                <w:rFonts w:eastAsia="Times New Roman" w:cs="Calibri"/>
                <w:szCs w:val="24"/>
              </w:rPr>
              <w:t xml:space="preserve"> e p</w:t>
            </w:r>
            <w:r w:rsidR="001A726D" w:rsidRPr="0062716E">
              <w:rPr>
                <w:rFonts w:eastAsia="Times New Roman" w:cs="Calibri"/>
                <w:szCs w:val="24"/>
              </w:rPr>
              <w:t>ë</w:t>
            </w:r>
            <w:r w:rsidRPr="0062716E">
              <w:rPr>
                <w:rFonts w:eastAsia="Times New Roman" w:cs="Calibri"/>
                <w:szCs w:val="24"/>
              </w:rPr>
              <w:t>rbashk</w:t>
            </w:r>
            <w:r w:rsidR="001A726D" w:rsidRPr="0062716E">
              <w:rPr>
                <w:rFonts w:eastAsia="Times New Roman" w:cs="Calibri"/>
                <w:szCs w:val="24"/>
              </w:rPr>
              <w:t>ë</w:t>
            </w:r>
            <w:r w:rsidRPr="0062716E">
              <w:rPr>
                <w:rFonts w:eastAsia="Times New Roman" w:cs="Calibri"/>
                <w:szCs w:val="24"/>
              </w:rPr>
              <w:t>t me forma t</w:t>
            </w:r>
            <w:r w:rsidR="001A726D" w:rsidRPr="0062716E">
              <w:rPr>
                <w:rFonts w:eastAsia="Times New Roman" w:cs="Calibri"/>
                <w:szCs w:val="24"/>
              </w:rPr>
              <w:t>ë</w:t>
            </w:r>
            <w:r w:rsidRPr="0062716E">
              <w:rPr>
                <w:rFonts w:eastAsia="Times New Roman" w:cs="Calibri"/>
                <w:szCs w:val="24"/>
              </w:rPr>
              <w:t xml:space="preserve"> tjera moderne t</w:t>
            </w:r>
            <w:r w:rsidR="001A726D" w:rsidRPr="0062716E">
              <w:rPr>
                <w:rFonts w:eastAsia="Times New Roman" w:cs="Calibri"/>
                <w:szCs w:val="24"/>
              </w:rPr>
              <w:t>ë</w:t>
            </w:r>
            <w:r w:rsidRPr="0062716E">
              <w:rPr>
                <w:rFonts w:eastAsia="Times New Roman" w:cs="Calibri"/>
                <w:szCs w:val="24"/>
              </w:rPr>
              <w:t xml:space="preserve"> kriminalitetit, por n</w:t>
            </w:r>
            <w:r w:rsidR="001A726D" w:rsidRPr="0062716E">
              <w:rPr>
                <w:rFonts w:eastAsia="Times New Roman" w:cs="Calibri"/>
                <w:szCs w:val="24"/>
              </w:rPr>
              <w:t>ë</w:t>
            </w:r>
            <w:r w:rsidRPr="0062716E">
              <w:rPr>
                <w:rFonts w:eastAsia="Times New Roman" w:cs="Calibri"/>
                <w:szCs w:val="24"/>
              </w:rPr>
              <w:t xml:space="preserve"> lidhje me krimin kibernetik dhe provat elektronike 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rgjith</w:t>
            </w:r>
            <w:r w:rsidR="001A726D" w:rsidRPr="0062716E">
              <w:rPr>
                <w:rFonts w:eastAsia="Times New Roman" w:cs="Calibri"/>
                <w:szCs w:val="24"/>
              </w:rPr>
              <w:t>ë</w:t>
            </w:r>
            <w:r w:rsidRPr="0062716E">
              <w:rPr>
                <w:rFonts w:eastAsia="Times New Roman" w:cs="Calibri"/>
                <w:szCs w:val="24"/>
              </w:rPr>
              <w:t xml:space="preserve">si,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e integruar me natyr</w:t>
            </w:r>
            <w:r w:rsidR="001A726D" w:rsidRPr="0062716E">
              <w:rPr>
                <w:rFonts w:eastAsia="Times New Roman" w:cs="Calibri"/>
                <w:szCs w:val="24"/>
              </w:rPr>
              <w:t>ë</w:t>
            </w:r>
            <w:r w:rsidRPr="0062716E">
              <w:rPr>
                <w:rFonts w:eastAsia="Times New Roman" w:cs="Calibri"/>
                <w:szCs w:val="24"/>
              </w:rPr>
              <w:t>n e tyre</w:t>
            </w:r>
            <w:r w:rsidR="00275B00" w:rsidRPr="0062716E">
              <w:rPr>
                <w:rFonts w:eastAsia="Times New Roman" w:cs="Calibri"/>
                <w:szCs w:val="24"/>
              </w:rPr>
              <w:t xml:space="preserve">. </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 shkak t</w:t>
            </w:r>
            <w:r w:rsidR="001A726D" w:rsidRPr="0062716E">
              <w:rPr>
                <w:rFonts w:eastAsia="Times New Roman" w:cs="Calibri"/>
                <w:szCs w:val="24"/>
              </w:rPr>
              <w:t>ë</w:t>
            </w:r>
            <w:r w:rsidRPr="0062716E">
              <w:rPr>
                <w:rFonts w:eastAsia="Times New Roman" w:cs="Calibri"/>
                <w:szCs w:val="24"/>
              </w:rPr>
              <w:t xml:space="preserve"> zgjerimit t</w:t>
            </w:r>
            <w:r w:rsidR="001A726D" w:rsidRPr="0062716E">
              <w:rPr>
                <w:rFonts w:eastAsia="Times New Roman" w:cs="Calibri"/>
                <w:szCs w:val="24"/>
              </w:rPr>
              <w:t>ë</w:t>
            </w:r>
            <w:r w:rsidRPr="0062716E">
              <w:rPr>
                <w:rFonts w:eastAsia="Times New Roman" w:cs="Calibri"/>
                <w:szCs w:val="24"/>
              </w:rPr>
              <w:t xml:space="preserve"> rrjeteve t</w:t>
            </w:r>
            <w:r w:rsidR="001A726D" w:rsidRPr="0062716E">
              <w:rPr>
                <w:rFonts w:eastAsia="Times New Roman" w:cs="Calibri"/>
                <w:szCs w:val="24"/>
              </w:rPr>
              <w:t>ë</w:t>
            </w:r>
            <w:r w:rsidRPr="0062716E">
              <w:rPr>
                <w:rFonts w:eastAsia="Times New Roman" w:cs="Calibri"/>
                <w:szCs w:val="24"/>
              </w:rPr>
              <w:t xml:space="preserve"> komunikimit</w:t>
            </w:r>
            <w:r w:rsidR="00275B00" w:rsidRPr="0062716E">
              <w:rPr>
                <w:rFonts w:eastAsia="Times New Roman" w:cs="Calibri"/>
                <w:szCs w:val="24"/>
              </w:rPr>
              <w:t xml:space="preserve">, </w:t>
            </w:r>
            <w:r w:rsidR="0035438F" w:rsidRPr="0062716E">
              <w:rPr>
                <w:rFonts w:eastAsia="Times New Roman" w:cs="Calibri"/>
                <w:szCs w:val="24"/>
              </w:rPr>
              <w:t>veçan</w:t>
            </w:r>
            <w:r w:rsidR="001A726D" w:rsidRPr="0062716E">
              <w:rPr>
                <w:rFonts w:eastAsia="Times New Roman" w:cs="Calibri"/>
                <w:szCs w:val="24"/>
              </w:rPr>
              <w:t>ë</w:t>
            </w:r>
            <w:r w:rsidR="0035438F" w:rsidRPr="0062716E">
              <w:rPr>
                <w:rFonts w:eastAsia="Times New Roman" w:cs="Calibri"/>
                <w:szCs w:val="24"/>
              </w:rPr>
              <w:t>risht t</w:t>
            </w:r>
            <w:r w:rsidR="001A726D" w:rsidRPr="0062716E">
              <w:rPr>
                <w:rFonts w:eastAsia="Times New Roman" w:cs="Calibri"/>
                <w:szCs w:val="24"/>
              </w:rPr>
              <w:t>ë</w:t>
            </w:r>
            <w:r w:rsidR="0035438F" w:rsidRPr="0062716E">
              <w:rPr>
                <w:rFonts w:eastAsia="Times New Roman" w:cs="Calibri"/>
                <w:szCs w:val="24"/>
              </w:rPr>
              <w:t xml:space="preserve"> Internetit, </w:t>
            </w:r>
            <w:r w:rsidR="001A726D" w:rsidRPr="0062716E">
              <w:rPr>
                <w:rFonts w:eastAsia="Times New Roman" w:cs="Calibri"/>
                <w:szCs w:val="24"/>
              </w:rPr>
              <w:t>ë</w:t>
            </w:r>
            <w:r w:rsidR="0035438F" w:rsidRPr="0062716E">
              <w:rPr>
                <w:rFonts w:eastAsia="Times New Roman" w:cs="Calibri"/>
                <w:szCs w:val="24"/>
              </w:rPr>
              <w:t>sht</w:t>
            </w:r>
            <w:r w:rsidR="001A726D" w:rsidRPr="0062716E">
              <w:rPr>
                <w:rFonts w:eastAsia="Times New Roman" w:cs="Calibri"/>
                <w:szCs w:val="24"/>
              </w:rPr>
              <w:t>ë</w:t>
            </w:r>
            <w:r w:rsidR="0035438F" w:rsidRPr="0062716E">
              <w:rPr>
                <w:rFonts w:eastAsia="Times New Roman" w:cs="Calibri"/>
                <w:szCs w:val="24"/>
              </w:rPr>
              <w:t xml:space="preserve"> e pamundur p</w:t>
            </w:r>
            <w:r w:rsidR="001A726D" w:rsidRPr="0062716E">
              <w:rPr>
                <w:rFonts w:eastAsia="Times New Roman" w:cs="Calibri"/>
                <w:szCs w:val="24"/>
              </w:rPr>
              <w:t>ë</w:t>
            </w:r>
            <w:r w:rsidR="0035438F" w:rsidRPr="0062716E">
              <w:rPr>
                <w:rFonts w:eastAsia="Times New Roman" w:cs="Calibri"/>
                <w:szCs w:val="24"/>
              </w:rPr>
              <w:t>r çdo vend n</w:t>
            </w:r>
            <w:r w:rsidR="001A726D" w:rsidRPr="0062716E">
              <w:rPr>
                <w:rFonts w:eastAsia="Times New Roman" w:cs="Calibri"/>
                <w:szCs w:val="24"/>
              </w:rPr>
              <w:t>ë</w:t>
            </w:r>
            <w:r w:rsidR="0035438F" w:rsidRPr="0062716E">
              <w:rPr>
                <w:rFonts w:eastAsia="Times New Roman" w:cs="Calibri"/>
                <w:szCs w:val="24"/>
              </w:rPr>
              <w:t xml:space="preserve"> bot</w:t>
            </w:r>
            <w:r w:rsidR="001A726D" w:rsidRPr="0062716E">
              <w:rPr>
                <w:rFonts w:eastAsia="Times New Roman" w:cs="Calibri"/>
                <w:szCs w:val="24"/>
              </w:rPr>
              <w:t>ë</w:t>
            </w:r>
            <w:r w:rsidR="0035438F" w:rsidRPr="0062716E">
              <w:rPr>
                <w:rFonts w:eastAsia="Times New Roman" w:cs="Calibri"/>
                <w:szCs w:val="24"/>
              </w:rPr>
              <w:t xml:space="preserve"> t</w:t>
            </w:r>
            <w:r w:rsidR="001A726D" w:rsidRPr="0062716E">
              <w:rPr>
                <w:rFonts w:eastAsia="Times New Roman" w:cs="Calibri"/>
                <w:szCs w:val="24"/>
              </w:rPr>
              <w:t>ë</w:t>
            </w:r>
            <w:r w:rsidR="0035438F" w:rsidRPr="0062716E">
              <w:rPr>
                <w:rFonts w:eastAsia="Times New Roman" w:cs="Calibri"/>
                <w:szCs w:val="24"/>
              </w:rPr>
              <w:t xml:space="preserve"> veproj</w:t>
            </w:r>
            <w:r w:rsidR="001A726D" w:rsidRPr="0062716E">
              <w:rPr>
                <w:rFonts w:eastAsia="Times New Roman" w:cs="Calibri"/>
                <w:szCs w:val="24"/>
              </w:rPr>
              <w:t>ë</w:t>
            </w:r>
            <w:r w:rsidR="0035438F" w:rsidRPr="0062716E">
              <w:rPr>
                <w:rFonts w:eastAsia="Times New Roman" w:cs="Calibri"/>
                <w:szCs w:val="24"/>
              </w:rPr>
              <w:t xml:space="preserve"> i vet</w:t>
            </w:r>
            <w:r w:rsidR="001A726D" w:rsidRPr="0062716E">
              <w:rPr>
                <w:rFonts w:eastAsia="Times New Roman" w:cs="Calibri"/>
                <w:szCs w:val="24"/>
              </w:rPr>
              <w:t>ë</w:t>
            </w:r>
            <w:r w:rsidR="0035438F" w:rsidRPr="0062716E">
              <w:rPr>
                <w:rFonts w:eastAsia="Times New Roman" w:cs="Calibri"/>
                <w:szCs w:val="24"/>
              </w:rPr>
              <w:t>m kund</w:t>
            </w:r>
            <w:r w:rsidR="001A726D" w:rsidRPr="0062716E">
              <w:rPr>
                <w:rFonts w:eastAsia="Times New Roman" w:cs="Calibri"/>
                <w:szCs w:val="24"/>
              </w:rPr>
              <w:t>ë</w:t>
            </w:r>
            <w:r w:rsidR="0035438F" w:rsidRPr="0062716E">
              <w:rPr>
                <w:rFonts w:eastAsia="Times New Roman" w:cs="Calibri"/>
                <w:szCs w:val="24"/>
              </w:rPr>
              <w:t>r problemeve t</w:t>
            </w:r>
            <w:r w:rsidR="001A726D" w:rsidRPr="0062716E">
              <w:rPr>
                <w:rFonts w:eastAsia="Times New Roman" w:cs="Calibri"/>
                <w:szCs w:val="24"/>
              </w:rPr>
              <w:t>ë</w:t>
            </w:r>
            <w:r w:rsidR="0035438F" w:rsidRPr="0062716E">
              <w:rPr>
                <w:rFonts w:eastAsia="Times New Roman" w:cs="Calibri"/>
                <w:szCs w:val="24"/>
              </w:rPr>
              <w:t xml:space="preserve"> k</w:t>
            </w:r>
            <w:r w:rsidR="001A726D" w:rsidRPr="0062716E">
              <w:rPr>
                <w:rFonts w:eastAsia="Times New Roman" w:cs="Calibri"/>
                <w:szCs w:val="24"/>
              </w:rPr>
              <w:t>ë</w:t>
            </w:r>
            <w:r w:rsidR="0035438F" w:rsidRPr="0062716E">
              <w:rPr>
                <w:rFonts w:eastAsia="Times New Roman" w:cs="Calibri"/>
                <w:szCs w:val="24"/>
              </w:rPr>
              <w:t>tij krimi</w:t>
            </w:r>
            <w:r w:rsidR="00275B00" w:rsidRPr="0062716E">
              <w:rPr>
                <w:rFonts w:eastAsia="Times New Roman" w:cs="Calibri"/>
                <w:szCs w:val="24"/>
              </w:rPr>
              <w:t>.</w:t>
            </w:r>
          </w:p>
        </w:tc>
      </w:tr>
      <w:tr w:rsidR="00275B00" w:rsidRPr="0062716E" w:rsidTr="00BE2E93">
        <w:trPr>
          <w:trHeight w:val="1142"/>
        </w:trPr>
        <w:tc>
          <w:tcPr>
            <w:tcW w:w="1494" w:type="dxa"/>
          </w:tcPr>
          <w:p w:rsidR="00275B00" w:rsidRPr="0062716E" w:rsidRDefault="001E0628" w:rsidP="00FB3AE5">
            <w:pPr>
              <w:pStyle w:val="Subtitle"/>
              <w:rPr>
                <w:rFonts w:eastAsia="Times New Roman"/>
              </w:rPr>
            </w:pPr>
            <w:r w:rsidRPr="0062716E">
              <w:rPr>
                <w:rFonts w:eastAsia="Times New Roman"/>
              </w:rPr>
              <w:t>Slajdi</w:t>
            </w:r>
            <w:r w:rsidR="00275B00" w:rsidRPr="0062716E">
              <w:rPr>
                <w:rFonts w:eastAsia="Times New Roman"/>
              </w:rPr>
              <w:t xml:space="preserve"> 11</w:t>
            </w:r>
          </w:p>
        </w:tc>
        <w:tc>
          <w:tcPr>
            <w:tcW w:w="7545" w:type="dxa"/>
            <w:gridSpan w:val="2"/>
          </w:tcPr>
          <w:p w:rsidR="00275B00" w:rsidRPr="0062716E" w:rsidRDefault="00056845" w:rsidP="000A11F6">
            <w:pPr>
              <w:autoSpaceDE w:val="0"/>
              <w:autoSpaceDN w:val="0"/>
              <w:adjustRightInd w:val="0"/>
              <w:spacing w:line="280" w:lineRule="exact"/>
              <w:rPr>
                <w:rFonts w:eastAsia="Times New Roman" w:cs="Calibri"/>
                <w:szCs w:val="24"/>
              </w:rPr>
            </w:pPr>
            <w:r w:rsidRPr="0062716E">
              <w:rPr>
                <w:rFonts w:eastAsia="Times New Roman" w:cs="Calibri"/>
                <w:szCs w:val="24"/>
              </w:rPr>
              <w:t>Shoq</w:t>
            </w:r>
            <w:r w:rsidR="001A726D" w:rsidRPr="0062716E">
              <w:rPr>
                <w:rFonts w:eastAsia="Times New Roman" w:cs="Calibri"/>
                <w:szCs w:val="24"/>
              </w:rPr>
              <w:t>ë</w:t>
            </w:r>
            <w:r w:rsidRPr="0062716E">
              <w:rPr>
                <w:rFonts w:eastAsia="Times New Roman" w:cs="Calibri"/>
                <w:szCs w:val="24"/>
              </w:rPr>
              <w:t>rit</w:t>
            </w:r>
            <w:r w:rsidR="001A726D" w:rsidRPr="0062716E">
              <w:rPr>
                <w:rFonts w:eastAsia="Times New Roman" w:cs="Calibri"/>
                <w:szCs w:val="24"/>
              </w:rPr>
              <w:t>ë</w:t>
            </w:r>
            <w:r w:rsidRPr="0062716E">
              <w:rPr>
                <w:rFonts w:eastAsia="Times New Roman" w:cs="Calibri"/>
                <w:szCs w:val="24"/>
              </w:rPr>
              <w:t xml:space="preserve"> moderne varen nga teknologjit</w:t>
            </w:r>
            <w:r w:rsidR="001A726D" w:rsidRPr="0062716E">
              <w:rPr>
                <w:rFonts w:eastAsia="Times New Roman" w:cs="Calibri"/>
                <w:szCs w:val="24"/>
              </w:rPr>
              <w:t>ë</w:t>
            </w:r>
            <w:r w:rsidRPr="0062716E">
              <w:rPr>
                <w:rFonts w:eastAsia="Times New Roman" w:cs="Calibri"/>
                <w:szCs w:val="24"/>
              </w:rPr>
              <w:t xml:space="preserve"> e informacionit. Shtetet, qytetar</w:t>
            </w:r>
            <w:r w:rsidR="001A726D" w:rsidRPr="0062716E">
              <w:rPr>
                <w:rFonts w:eastAsia="Times New Roman" w:cs="Calibri"/>
                <w:szCs w:val="24"/>
              </w:rPr>
              <w:t>ë</w:t>
            </w:r>
            <w:r w:rsidRPr="0062716E">
              <w:rPr>
                <w:rFonts w:eastAsia="Times New Roman" w:cs="Calibri"/>
                <w:szCs w:val="24"/>
              </w:rPr>
              <w:t>t dhe ekonomit</w:t>
            </w:r>
            <w:r w:rsidR="001A726D" w:rsidRPr="0062716E">
              <w:rPr>
                <w:rFonts w:eastAsia="Times New Roman" w:cs="Calibri"/>
                <w:szCs w:val="24"/>
              </w:rPr>
              <w:t>ë</w:t>
            </w:r>
            <w:r w:rsidRPr="0062716E">
              <w:rPr>
                <w:rFonts w:eastAsia="Times New Roman" w:cs="Calibri"/>
                <w:szCs w:val="24"/>
              </w:rPr>
              <w:t xml:space="preserve"> jan</w:t>
            </w:r>
            <w:r w:rsidR="001A726D" w:rsidRPr="0062716E">
              <w:rPr>
                <w:rFonts w:eastAsia="Times New Roman" w:cs="Calibri"/>
                <w:szCs w:val="24"/>
              </w:rPr>
              <w:t>ë</w:t>
            </w:r>
            <w:r w:rsidRPr="0062716E">
              <w:rPr>
                <w:rFonts w:eastAsia="Times New Roman" w:cs="Calibri"/>
                <w:szCs w:val="24"/>
              </w:rPr>
              <w:t xml:space="preserve"> aktualisht t</w:t>
            </w:r>
            <w:r w:rsidR="001A726D" w:rsidRPr="0062716E">
              <w:rPr>
                <w:rFonts w:eastAsia="Times New Roman" w:cs="Calibri"/>
                <w:szCs w:val="24"/>
              </w:rPr>
              <w:t>ë</w:t>
            </w:r>
            <w:r w:rsidRPr="0062716E">
              <w:rPr>
                <w:rFonts w:eastAsia="Times New Roman" w:cs="Calibri"/>
                <w:szCs w:val="24"/>
              </w:rPr>
              <w:t xml:space="preserve"> lidhura me Internetin. Kjo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fush</w:t>
            </w:r>
            <w:r w:rsidR="001A726D" w:rsidRPr="0062716E">
              <w:rPr>
                <w:rFonts w:eastAsia="Times New Roman" w:cs="Calibri"/>
                <w:szCs w:val="24"/>
              </w:rPr>
              <w:t>ë</w:t>
            </w:r>
            <w:r w:rsidRPr="0062716E">
              <w:rPr>
                <w:rFonts w:eastAsia="Times New Roman" w:cs="Calibri"/>
                <w:szCs w:val="24"/>
              </w:rPr>
              <w:t xml:space="preserve"> shum</w:t>
            </w:r>
            <w:r w:rsidR="001A726D" w:rsidRPr="0062716E">
              <w:rPr>
                <w:rFonts w:eastAsia="Times New Roman" w:cs="Calibri"/>
                <w:szCs w:val="24"/>
              </w:rPr>
              <w:t>ë</w:t>
            </w:r>
            <w:r w:rsidRPr="0062716E">
              <w:rPr>
                <w:rFonts w:eastAsia="Times New Roman" w:cs="Calibri"/>
                <w:szCs w:val="24"/>
              </w:rPr>
              <w:t xml:space="preserve"> pjellore p</w:t>
            </w:r>
            <w:r w:rsidR="001A726D" w:rsidRPr="0062716E">
              <w:rPr>
                <w:rFonts w:eastAsia="Times New Roman" w:cs="Calibri"/>
                <w:szCs w:val="24"/>
              </w:rPr>
              <w:t>ë</w:t>
            </w:r>
            <w:r w:rsidRPr="0062716E">
              <w:rPr>
                <w:rFonts w:eastAsia="Times New Roman" w:cs="Calibri"/>
                <w:szCs w:val="24"/>
              </w:rPr>
              <w:t>r lindjen e aktiviteteve t</w:t>
            </w:r>
            <w:r w:rsidR="001A726D" w:rsidRPr="0062716E">
              <w:rPr>
                <w:rFonts w:eastAsia="Times New Roman" w:cs="Calibri"/>
                <w:szCs w:val="24"/>
              </w:rPr>
              <w:t>ë</w:t>
            </w:r>
            <w:r w:rsidRPr="0062716E">
              <w:rPr>
                <w:rFonts w:eastAsia="Times New Roman" w:cs="Calibri"/>
                <w:szCs w:val="24"/>
              </w:rPr>
              <w:t xml:space="preserve"> reja t</w:t>
            </w:r>
            <w:r w:rsidR="001A726D" w:rsidRPr="0062716E">
              <w:rPr>
                <w:rFonts w:eastAsia="Times New Roman" w:cs="Calibri"/>
                <w:szCs w:val="24"/>
              </w:rPr>
              <w:t>ë</w:t>
            </w:r>
            <w:r w:rsidRPr="0062716E">
              <w:rPr>
                <w:rFonts w:eastAsia="Times New Roman" w:cs="Calibri"/>
                <w:szCs w:val="24"/>
              </w:rPr>
              <w:t xml:space="preserve"> paligjshme, brenda rrjeteve t</w:t>
            </w:r>
            <w:r w:rsidR="001A726D" w:rsidRPr="0062716E">
              <w:rPr>
                <w:rFonts w:eastAsia="Times New Roman" w:cs="Calibri"/>
                <w:szCs w:val="24"/>
              </w:rPr>
              <w:t>ë</w:t>
            </w:r>
            <w:r w:rsidRPr="0062716E">
              <w:rPr>
                <w:rFonts w:eastAsia="Times New Roman" w:cs="Calibri"/>
                <w:szCs w:val="24"/>
              </w:rPr>
              <w:t xml:space="preserve"> komunikimit, duke p</w:t>
            </w:r>
            <w:r w:rsidR="001A726D" w:rsidRPr="0062716E">
              <w:rPr>
                <w:rFonts w:eastAsia="Times New Roman" w:cs="Calibri"/>
                <w:szCs w:val="24"/>
              </w:rPr>
              <w:t>ë</w:t>
            </w:r>
            <w:r w:rsidRPr="0062716E">
              <w:rPr>
                <w:rFonts w:eastAsia="Times New Roman" w:cs="Calibri"/>
                <w:szCs w:val="24"/>
              </w:rPr>
              <w:t xml:space="preserve">rdorur </w:t>
            </w:r>
            <w:r w:rsidR="000A11F6" w:rsidRPr="0062716E">
              <w:rPr>
                <w:rFonts w:eastAsia="Times New Roman" w:cs="Calibri"/>
                <w:szCs w:val="24"/>
              </w:rPr>
              <w:t>rrjetet, ose kund</w:t>
            </w:r>
            <w:r w:rsidR="001A726D" w:rsidRPr="0062716E">
              <w:rPr>
                <w:rFonts w:eastAsia="Times New Roman" w:cs="Calibri"/>
                <w:szCs w:val="24"/>
              </w:rPr>
              <w:t>ë</w:t>
            </w:r>
            <w:r w:rsidR="000A11F6" w:rsidRPr="0062716E">
              <w:rPr>
                <w:rFonts w:eastAsia="Times New Roman" w:cs="Calibri"/>
                <w:szCs w:val="24"/>
              </w:rPr>
              <w:t>r rrjeteve</w:t>
            </w:r>
            <w:r w:rsidR="00275B00" w:rsidRPr="0062716E">
              <w:rPr>
                <w:rFonts w:eastAsia="Times New Roman" w:cs="Calibri"/>
                <w:szCs w:val="24"/>
              </w:rPr>
              <w:t xml:space="preserve">.  </w:t>
            </w:r>
          </w:p>
        </w:tc>
      </w:tr>
      <w:tr w:rsidR="00275B00" w:rsidRPr="0062716E" w:rsidTr="00BE2E93">
        <w:trPr>
          <w:trHeight w:val="2250"/>
        </w:trPr>
        <w:tc>
          <w:tcPr>
            <w:tcW w:w="1494" w:type="dxa"/>
          </w:tcPr>
          <w:p w:rsidR="00275B00" w:rsidRPr="0062716E" w:rsidRDefault="001E0628" w:rsidP="00FB3AE5">
            <w:pPr>
              <w:pStyle w:val="Subtitle"/>
              <w:rPr>
                <w:rFonts w:eastAsia="Times New Roman"/>
              </w:rPr>
            </w:pPr>
            <w:r w:rsidRPr="0062716E">
              <w:rPr>
                <w:rFonts w:eastAsia="Times New Roman"/>
              </w:rPr>
              <w:t>Slajdi</w:t>
            </w:r>
            <w:r w:rsidR="00275B00" w:rsidRPr="0062716E">
              <w:rPr>
                <w:rFonts w:eastAsia="Times New Roman"/>
              </w:rPr>
              <w:t xml:space="preserve"> 12</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0A11F6" w:rsidP="003008FD">
            <w:pPr>
              <w:tabs>
                <w:tab w:val="left" w:pos="426"/>
                <w:tab w:val="left" w:pos="851"/>
              </w:tabs>
              <w:spacing w:line="280" w:lineRule="exact"/>
              <w:rPr>
                <w:rFonts w:eastAsia="Times New Roman" w:cs="Calibri"/>
                <w:szCs w:val="24"/>
              </w:rPr>
            </w:pPr>
            <w:r w:rsidRPr="0062716E">
              <w:rPr>
                <w:rFonts w:eastAsia="Times New Roman" w:cs="Calibri"/>
                <w:szCs w:val="24"/>
              </w:rPr>
              <w:t>Kudo, krimi kibernetik identifikohet me fenomene si</w:t>
            </w:r>
            <w:r w:rsidR="00275B00" w:rsidRPr="0062716E">
              <w:rPr>
                <w:rFonts w:eastAsia="Times New Roman" w:cs="Calibri"/>
                <w:szCs w:val="24"/>
              </w:rPr>
              <w:t xml:space="preserve"> </w:t>
            </w:r>
            <w:r w:rsidR="00275B00" w:rsidRPr="0062716E">
              <w:rPr>
                <w:rFonts w:eastAsia="Times New Roman" w:cs="Calibri"/>
                <w:i/>
                <w:szCs w:val="24"/>
              </w:rPr>
              <w:t>hacking</w:t>
            </w:r>
            <w:r w:rsidRPr="0062716E">
              <w:rPr>
                <w:rStyle w:val="FootnoteReference"/>
                <w:rFonts w:eastAsia="Times New Roman"/>
                <w:i/>
                <w:szCs w:val="24"/>
                <w:lang w:val="sq-AL"/>
              </w:rPr>
              <w:footnoteReference w:id="4"/>
            </w:r>
            <w:r w:rsidR="00275B00" w:rsidRPr="0062716E">
              <w:rPr>
                <w:rFonts w:eastAsia="Times New Roman" w:cs="Calibri"/>
                <w:szCs w:val="24"/>
              </w:rPr>
              <w:t>, o</w:t>
            </w:r>
            <w:r w:rsidRPr="0062716E">
              <w:rPr>
                <w:rFonts w:eastAsia="Times New Roman" w:cs="Calibri"/>
                <w:szCs w:val="24"/>
              </w:rPr>
              <w:t>se</w:t>
            </w:r>
            <w:r w:rsidR="00275B00" w:rsidRPr="0062716E">
              <w:rPr>
                <w:rFonts w:eastAsia="Times New Roman" w:cs="Calibri"/>
                <w:szCs w:val="24"/>
              </w:rPr>
              <w:t xml:space="preserve"> </w:t>
            </w:r>
            <w:r w:rsidR="00FF69EE" w:rsidRPr="0062716E">
              <w:rPr>
                <w:rFonts w:eastAsia="Times New Roman" w:cs="Calibri"/>
                <w:szCs w:val="24"/>
              </w:rPr>
              <w:t>p</w:t>
            </w:r>
            <w:r w:rsidR="001A726D" w:rsidRPr="0062716E">
              <w:rPr>
                <w:rFonts w:eastAsia="Times New Roman" w:cs="Calibri"/>
                <w:szCs w:val="24"/>
              </w:rPr>
              <w:t>ë</w:t>
            </w:r>
            <w:r w:rsidR="00FF69EE" w:rsidRPr="0062716E">
              <w:rPr>
                <w:rFonts w:eastAsia="Times New Roman" w:cs="Calibri"/>
                <w:szCs w:val="24"/>
              </w:rPr>
              <w:t>rhapj</w:t>
            </w:r>
            <w:r w:rsidR="003A6FE7" w:rsidRPr="0062716E">
              <w:rPr>
                <w:rFonts w:eastAsia="Times New Roman" w:cs="Calibri"/>
                <w:szCs w:val="24"/>
              </w:rPr>
              <w:t>en</w:t>
            </w:r>
            <w:r w:rsidR="00FF69EE" w:rsidRPr="0062716E">
              <w:rPr>
                <w:rFonts w:eastAsia="Times New Roman" w:cs="Calibri"/>
                <w:szCs w:val="24"/>
              </w:rPr>
              <w:t xml:space="preserve"> e </w:t>
            </w:r>
            <w:r w:rsidR="00275B00" w:rsidRPr="0062716E">
              <w:rPr>
                <w:rFonts w:eastAsia="Times New Roman" w:cs="Calibri"/>
                <w:szCs w:val="24"/>
              </w:rPr>
              <w:t xml:space="preserve"> </w:t>
            </w:r>
            <w:r w:rsidR="00275B00" w:rsidRPr="0062716E">
              <w:rPr>
                <w:rFonts w:eastAsia="Times New Roman" w:cs="Calibri"/>
                <w:i/>
                <w:szCs w:val="24"/>
              </w:rPr>
              <w:t>mal</w:t>
            </w:r>
            <w:r w:rsidR="00CD322B" w:rsidRPr="0062716E">
              <w:rPr>
                <w:rFonts w:eastAsia="Times New Roman" w:cs="Calibri"/>
                <w:i/>
                <w:szCs w:val="24"/>
              </w:rPr>
              <w:t>w</w:t>
            </w:r>
            <w:r w:rsidR="00275B00" w:rsidRPr="0062716E">
              <w:rPr>
                <w:rFonts w:eastAsia="Times New Roman" w:cs="Calibri"/>
                <w:i/>
                <w:szCs w:val="24"/>
              </w:rPr>
              <w:t>are</w:t>
            </w:r>
            <w:r w:rsidR="00FF69EE" w:rsidRPr="0062716E">
              <w:rPr>
                <w:rStyle w:val="FootnoteReference"/>
                <w:rFonts w:eastAsia="Times New Roman"/>
                <w:i/>
                <w:szCs w:val="24"/>
                <w:lang w:val="sq-AL"/>
              </w:rPr>
              <w:footnoteReference w:id="5"/>
            </w:r>
            <w:r w:rsidR="00275B00" w:rsidRPr="0062716E">
              <w:rPr>
                <w:rFonts w:eastAsia="Times New Roman" w:cs="Calibri"/>
                <w:szCs w:val="24"/>
              </w:rPr>
              <w:t xml:space="preserve"> (</w:t>
            </w:r>
            <w:r w:rsidR="002B67E8" w:rsidRPr="0062716E">
              <w:rPr>
                <w:rFonts w:eastAsia="Times New Roman" w:cs="Calibri"/>
                <w:szCs w:val="24"/>
              </w:rPr>
              <w:t>kryesisht</w:t>
            </w:r>
            <w:r w:rsidR="00FF69EE" w:rsidRPr="0062716E">
              <w:rPr>
                <w:rFonts w:eastAsia="Times New Roman" w:cs="Calibri"/>
                <w:szCs w:val="24"/>
              </w:rPr>
              <w:t xml:space="preserve"> viruse ose krimba</w:t>
            </w:r>
            <w:r w:rsidR="002B67E8" w:rsidRPr="0062716E">
              <w:rPr>
                <w:rStyle w:val="FootnoteReference"/>
                <w:rFonts w:eastAsia="Times New Roman"/>
                <w:szCs w:val="24"/>
                <w:lang w:val="sq-AL"/>
              </w:rPr>
              <w:footnoteReference w:id="6"/>
            </w:r>
            <w:r w:rsidR="00275B00" w:rsidRPr="0062716E">
              <w:rPr>
                <w:rFonts w:eastAsia="Times New Roman" w:cs="Calibri"/>
                <w:szCs w:val="24"/>
              </w:rPr>
              <w:t>), o</w:t>
            </w:r>
            <w:r w:rsidR="002B67E8" w:rsidRPr="0062716E">
              <w:rPr>
                <w:rFonts w:eastAsia="Times New Roman" w:cs="Calibri"/>
                <w:szCs w:val="24"/>
              </w:rPr>
              <w:t>se popullore</w:t>
            </w:r>
            <w:r w:rsidR="00275B00" w:rsidRPr="0062716E">
              <w:rPr>
                <w:rFonts w:eastAsia="Times New Roman" w:cs="Calibri"/>
                <w:szCs w:val="24"/>
              </w:rPr>
              <w:t xml:space="preserve">, </w:t>
            </w:r>
            <w:r w:rsidR="002B67E8" w:rsidRPr="0062716E">
              <w:rPr>
                <w:rFonts w:eastAsia="Times New Roman" w:cs="Calibri"/>
                <w:szCs w:val="24"/>
              </w:rPr>
              <w:t>brenda nj</w:t>
            </w:r>
            <w:r w:rsidR="001A726D" w:rsidRPr="0062716E">
              <w:rPr>
                <w:rFonts w:eastAsia="Times New Roman" w:cs="Calibri"/>
                <w:szCs w:val="24"/>
              </w:rPr>
              <w:t>ë</w:t>
            </w:r>
            <w:r w:rsidR="002B67E8" w:rsidRPr="0062716E">
              <w:rPr>
                <w:rFonts w:eastAsia="Times New Roman" w:cs="Calibri"/>
                <w:szCs w:val="24"/>
              </w:rPr>
              <w:t>sis</w:t>
            </w:r>
            <w:r w:rsidR="001A726D" w:rsidRPr="0062716E">
              <w:rPr>
                <w:rFonts w:eastAsia="Times New Roman" w:cs="Calibri"/>
                <w:szCs w:val="24"/>
              </w:rPr>
              <w:t>ë</w:t>
            </w:r>
            <w:r w:rsidR="002B67E8" w:rsidRPr="0062716E">
              <w:rPr>
                <w:rFonts w:eastAsia="Times New Roman" w:cs="Calibri"/>
                <w:szCs w:val="24"/>
              </w:rPr>
              <w:t xml:space="preserve"> k</w:t>
            </w:r>
            <w:r w:rsidR="003008FD" w:rsidRPr="0062716E">
              <w:rPr>
                <w:rFonts w:eastAsia="Times New Roman" w:cs="Calibri"/>
                <w:szCs w:val="24"/>
              </w:rPr>
              <w:t>ompj</w:t>
            </w:r>
            <w:r w:rsidR="002B67E8" w:rsidRPr="0062716E">
              <w:rPr>
                <w:rFonts w:eastAsia="Times New Roman" w:cs="Calibri"/>
                <w:szCs w:val="24"/>
              </w:rPr>
              <w:t xml:space="preserve">uterike, sulme </w:t>
            </w:r>
            <w:r w:rsidR="00A62631" w:rsidRPr="0062716E">
              <w:rPr>
                <w:rFonts w:eastAsia="Times New Roman" w:cs="Calibri"/>
                <w:szCs w:val="24"/>
              </w:rPr>
              <w:t>kompjuterike</w:t>
            </w:r>
            <w:r w:rsidR="00275B00" w:rsidRPr="0062716E">
              <w:rPr>
                <w:rFonts w:eastAsia="Times New Roman" w:cs="Calibri"/>
                <w:szCs w:val="24"/>
              </w:rPr>
              <w:t xml:space="preserve"> (</w:t>
            </w:r>
            <w:r w:rsidR="00275B00" w:rsidRPr="0062716E">
              <w:rPr>
                <w:rFonts w:eastAsia="Times New Roman" w:cs="Calibri"/>
                <w:i/>
                <w:szCs w:val="24"/>
              </w:rPr>
              <w:t>DoS</w:t>
            </w:r>
            <w:r w:rsidR="00275B00" w:rsidRPr="0062716E">
              <w:rPr>
                <w:rFonts w:eastAsia="Times New Roman" w:cs="Calibri"/>
                <w:szCs w:val="24"/>
              </w:rPr>
              <w:t xml:space="preserve"> o</w:t>
            </w:r>
            <w:r w:rsidR="002B67E8" w:rsidRPr="0062716E">
              <w:rPr>
                <w:rFonts w:eastAsia="Times New Roman" w:cs="Calibri"/>
                <w:szCs w:val="24"/>
              </w:rPr>
              <w:t>se</w:t>
            </w:r>
            <w:r w:rsidR="00275B00" w:rsidRPr="0062716E">
              <w:rPr>
                <w:rFonts w:eastAsia="Times New Roman" w:cs="Calibri"/>
                <w:szCs w:val="24"/>
              </w:rPr>
              <w:t xml:space="preserve"> </w:t>
            </w:r>
            <w:r w:rsidR="00275B00" w:rsidRPr="0062716E">
              <w:rPr>
                <w:rFonts w:eastAsia="Times New Roman" w:cs="Calibri"/>
                <w:i/>
                <w:szCs w:val="24"/>
              </w:rPr>
              <w:t>DDos</w:t>
            </w:r>
            <w:r w:rsidR="00275B00" w:rsidRPr="0062716E">
              <w:rPr>
                <w:rFonts w:eastAsia="Times New Roman" w:cs="Calibri"/>
                <w:szCs w:val="24"/>
              </w:rPr>
              <w:t xml:space="preserve">). </w:t>
            </w:r>
            <w:r w:rsidR="002B67E8" w:rsidRPr="0062716E">
              <w:rPr>
                <w:rFonts w:eastAsia="Times New Roman" w:cs="Calibri"/>
                <w:szCs w:val="24"/>
              </w:rPr>
              <w:t>Megjithat</w:t>
            </w:r>
            <w:r w:rsidR="001A726D" w:rsidRPr="0062716E">
              <w:rPr>
                <w:rFonts w:eastAsia="Times New Roman" w:cs="Calibri"/>
                <w:szCs w:val="24"/>
              </w:rPr>
              <w:t>ë</w:t>
            </w:r>
            <w:r w:rsidR="002B67E8" w:rsidRPr="0062716E">
              <w:rPr>
                <w:rFonts w:eastAsia="Times New Roman" w:cs="Calibri"/>
                <w:szCs w:val="24"/>
              </w:rPr>
              <w:t>, n</w:t>
            </w:r>
            <w:r w:rsidR="001A726D" w:rsidRPr="0062716E">
              <w:rPr>
                <w:rFonts w:eastAsia="Times New Roman" w:cs="Calibri"/>
                <w:szCs w:val="24"/>
              </w:rPr>
              <w:t>ë</w:t>
            </w:r>
            <w:r w:rsidR="002B67E8" w:rsidRPr="0062716E">
              <w:rPr>
                <w:rFonts w:eastAsia="Times New Roman" w:cs="Calibri"/>
                <w:szCs w:val="24"/>
              </w:rPr>
              <w:t xml:space="preserve"> dit</w:t>
            </w:r>
            <w:r w:rsidR="001A726D" w:rsidRPr="0062716E">
              <w:rPr>
                <w:rFonts w:eastAsia="Times New Roman" w:cs="Calibri"/>
                <w:szCs w:val="24"/>
              </w:rPr>
              <w:t>ë</w:t>
            </w:r>
            <w:r w:rsidR="002B67E8" w:rsidRPr="0062716E">
              <w:rPr>
                <w:rFonts w:eastAsia="Times New Roman" w:cs="Calibri"/>
                <w:szCs w:val="24"/>
              </w:rPr>
              <w:t>t e sotme edhe qytetari i thjesht</w:t>
            </w:r>
            <w:r w:rsidR="001A726D" w:rsidRPr="0062716E">
              <w:rPr>
                <w:rFonts w:eastAsia="Times New Roman" w:cs="Calibri"/>
                <w:szCs w:val="24"/>
              </w:rPr>
              <w:t>ë</w:t>
            </w:r>
            <w:r w:rsidR="002B67E8" w:rsidRPr="0062716E">
              <w:rPr>
                <w:rFonts w:eastAsia="Times New Roman" w:cs="Calibri"/>
                <w:szCs w:val="24"/>
              </w:rPr>
              <w:t xml:space="preserve"> </w:t>
            </w:r>
            <w:r w:rsidR="001A726D" w:rsidRPr="0062716E">
              <w:rPr>
                <w:rFonts w:eastAsia="Times New Roman" w:cs="Calibri"/>
                <w:szCs w:val="24"/>
              </w:rPr>
              <w:t>ë</w:t>
            </w:r>
            <w:r w:rsidR="002B67E8" w:rsidRPr="0062716E">
              <w:rPr>
                <w:rFonts w:eastAsia="Times New Roman" w:cs="Calibri"/>
                <w:szCs w:val="24"/>
              </w:rPr>
              <w:t>sht</w:t>
            </w:r>
            <w:r w:rsidR="001A726D" w:rsidRPr="0062716E">
              <w:rPr>
                <w:rFonts w:eastAsia="Times New Roman" w:cs="Calibri"/>
                <w:szCs w:val="24"/>
              </w:rPr>
              <w:t>ë</w:t>
            </w:r>
            <w:r w:rsidR="002B67E8" w:rsidRPr="0062716E">
              <w:rPr>
                <w:rFonts w:eastAsia="Times New Roman" w:cs="Calibri"/>
                <w:szCs w:val="24"/>
              </w:rPr>
              <w:t xml:space="preserve"> i nd</w:t>
            </w:r>
            <w:r w:rsidR="001A726D" w:rsidRPr="0062716E">
              <w:rPr>
                <w:rFonts w:eastAsia="Times New Roman" w:cs="Calibri"/>
                <w:szCs w:val="24"/>
              </w:rPr>
              <w:t>ë</w:t>
            </w:r>
            <w:r w:rsidR="002B67E8" w:rsidRPr="0062716E">
              <w:rPr>
                <w:rFonts w:eastAsia="Times New Roman" w:cs="Calibri"/>
                <w:szCs w:val="24"/>
              </w:rPr>
              <w:t>rgjegjsh</w:t>
            </w:r>
            <w:r w:rsidR="001A726D" w:rsidRPr="0062716E">
              <w:rPr>
                <w:rFonts w:eastAsia="Times New Roman" w:cs="Calibri"/>
                <w:szCs w:val="24"/>
              </w:rPr>
              <w:t>ë</w:t>
            </w:r>
            <w:r w:rsidR="002B67E8" w:rsidRPr="0062716E">
              <w:rPr>
                <w:rFonts w:eastAsia="Times New Roman" w:cs="Calibri"/>
                <w:szCs w:val="24"/>
              </w:rPr>
              <w:t>m p</w:t>
            </w:r>
            <w:r w:rsidR="001A726D" w:rsidRPr="0062716E">
              <w:rPr>
                <w:rFonts w:eastAsia="Times New Roman" w:cs="Calibri"/>
                <w:szCs w:val="24"/>
              </w:rPr>
              <w:t>ë</w:t>
            </w:r>
            <w:r w:rsidR="002B67E8" w:rsidRPr="0062716E">
              <w:rPr>
                <w:rFonts w:eastAsia="Times New Roman" w:cs="Calibri"/>
                <w:szCs w:val="24"/>
              </w:rPr>
              <w:t>r shum</w:t>
            </w:r>
            <w:r w:rsidR="001A726D" w:rsidRPr="0062716E">
              <w:rPr>
                <w:rFonts w:eastAsia="Times New Roman" w:cs="Calibri"/>
                <w:szCs w:val="24"/>
              </w:rPr>
              <w:t>ë</w:t>
            </w:r>
            <w:r w:rsidR="002B67E8" w:rsidRPr="0062716E">
              <w:rPr>
                <w:rFonts w:eastAsia="Times New Roman" w:cs="Calibri"/>
                <w:szCs w:val="24"/>
              </w:rPr>
              <w:t xml:space="preserve"> prej aktiviteteve t</w:t>
            </w:r>
            <w:r w:rsidR="001A726D" w:rsidRPr="0062716E">
              <w:rPr>
                <w:rFonts w:eastAsia="Times New Roman" w:cs="Calibri"/>
                <w:szCs w:val="24"/>
              </w:rPr>
              <w:t>ë</w:t>
            </w:r>
            <w:r w:rsidR="002B67E8" w:rsidRPr="0062716E">
              <w:rPr>
                <w:rFonts w:eastAsia="Times New Roman" w:cs="Calibri"/>
                <w:szCs w:val="24"/>
              </w:rPr>
              <w:t xml:space="preserve"> tjera t</w:t>
            </w:r>
            <w:r w:rsidR="001A726D" w:rsidRPr="0062716E">
              <w:rPr>
                <w:rFonts w:eastAsia="Times New Roman" w:cs="Calibri"/>
                <w:szCs w:val="24"/>
              </w:rPr>
              <w:t>ë</w:t>
            </w:r>
            <w:r w:rsidR="002B67E8" w:rsidRPr="0062716E">
              <w:rPr>
                <w:rFonts w:eastAsia="Times New Roman" w:cs="Calibri"/>
                <w:szCs w:val="24"/>
              </w:rPr>
              <w:t xml:space="preserve"> paligjshme n</w:t>
            </w:r>
            <w:r w:rsidR="001A726D" w:rsidRPr="0062716E">
              <w:rPr>
                <w:rFonts w:eastAsia="Times New Roman" w:cs="Calibri"/>
                <w:szCs w:val="24"/>
              </w:rPr>
              <w:t>ë</w:t>
            </w:r>
            <w:r w:rsidR="002B67E8" w:rsidRPr="0062716E">
              <w:rPr>
                <w:rFonts w:eastAsia="Times New Roman" w:cs="Calibri"/>
                <w:szCs w:val="24"/>
              </w:rPr>
              <w:t xml:space="preserve"> rrjete, shumica e tyre p</w:t>
            </w:r>
            <w:r w:rsidR="001A726D" w:rsidRPr="0062716E">
              <w:rPr>
                <w:rFonts w:eastAsia="Times New Roman" w:cs="Calibri"/>
                <w:szCs w:val="24"/>
              </w:rPr>
              <w:t>ë</w:t>
            </w:r>
            <w:r w:rsidR="002B67E8" w:rsidRPr="0062716E">
              <w:rPr>
                <w:rFonts w:eastAsia="Times New Roman" w:cs="Calibri"/>
                <w:szCs w:val="24"/>
              </w:rPr>
              <w:t>r q</w:t>
            </w:r>
            <w:r w:rsidR="001A726D" w:rsidRPr="0062716E">
              <w:rPr>
                <w:rFonts w:eastAsia="Times New Roman" w:cs="Calibri"/>
                <w:szCs w:val="24"/>
              </w:rPr>
              <w:t>ë</w:t>
            </w:r>
            <w:r w:rsidR="002B67E8" w:rsidRPr="0062716E">
              <w:rPr>
                <w:rFonts w:eastAsia="Times New Roman" w:cs="Calibri"/>
                <w:szCs w:val="24"/>
              </w:rPr>
              <w:t>llime p</w:t>
            </w:r>
            <w:r w:rsidR="001A726D" w:rsidRPr="0062716E">
              <w:rPr>
                <w:rFonts w:eastAsia="Times New Roman" w:cs="Calibri"/>
                <w:szCs w:val="24"/>
              </w:rPr>
              <w:t>ë</w:t>
            </w:r>
            <w:r w:rsidR="002B67E8" w:rsidRPr="0062716E">
              <w:rPr>
                <w:rFonts w:eastAsia="Times New Roman" w:cs="Calibri"/>
                <w:szCs w:val="24"/>
              </w:rPr>
              <w:t>rfitimi (vg. mashtrimet e zakonshme dhe mashtrimet komp</w:t>
            </w:r>
            <w:r w:rsidR="003008FD" w:rsidRPr="0062716E">
              <w:rPr>
                <w:rFonts w:eastAsia="Times New Roman" w:cs="Calibri"/>
                <w:szCs w:val="24"/>
              </w:rPr>
              <w:t>j</w:t>
            </w:r>
            <w:r w:rsidR="002B67E8" w:rsidRPr="0062716E">
              <w:rPr>
                <w:rFonts w:eastAsia="Times New Roman" w:cs="Calibri"/>
                <w:szCs w:val="24"/>
              </w:rPr>
              <w:t>uterike</w:t>
            </w:r>
            <w:r w:rsidR="00275B00" w:rsidRPr="0062716E">
              <w:rPr>
                <w:rFonts w:eastAsia="Times New Roman" w:cs="Calibri"/>
                <w:szCs w:val="24"/>
              </w:rPr>
              <w:t>).</w:t>
            </w:r>
            <w:r w:rsidR="002B67E8" w:rsidRPr="0062716E">
              <w:rPr>
                <w:rFonts w:eastAsia="Times New Roman" w:cs="Calibri"/>
                <w:szCs w:val="24"/>
              </w:rPr>
              <w:t xml:space="preserve"> Gjithashtu gjithsecili </w:t>
            </w:r>
            <w:r w:rsidR="001A726D" w:rsidRPr="0062716E">
              <w:rPr>
                <w:rFonts w:eastAsia="Times New Roman" w:cs="Calibri"/>
                <w:szCs w:val="24"/>
              </w:rPr>
              <w:t>ë</w:t>
            </w:r>
            <w:r w:rsidR="002B67E8" w:rsidRPr="0062716E">
              <w:rPr>
                <w:rFonts w:eastAsia="Times New Roman" w:cs="Calibri"/>
                <w:szCs w:val="24"/>
              </w:rPr>
              <w:t>sht</w:t>
            </w:r>
            <w:r w:rsidR="001A726D" w:rsidRPr="0062716E">
              <w:rPr>
                <w:rFonts w:eastAsia="Times New Roman" w:cs="Calibri"/>
                <w:szCs w:val="24"/>
              </w:rPr>
              <w:t>ë</w:t>
            </w:r>
            <w:r w:rsidR="002B67E8" w:rsidRPr="0062716E">
              <w:rPr>
                <w:rFonts w:eastAsia="Times New Roman" w:cs="Calibri"/>
                <w:szCs w:val="24"/>
              </w:rPr>
              <w:t xml:space="preserve"> n</w:t>
            </w:r>
            <w:r w:rsidR="001A726D" w:rsidRPr="0062716E">
              <w:rPr>
                <w:rFonts w:eastAsia="Times New Roman" w:cs="Calibri"/>
                <w:szCs w:val="24"/>
              </w:rPr>
              <w:t>ë</w:t>
            </w:r>
            <w:r w:rsidR="002B67E8" w:rsidRPr="0062716E">
              <w:rPr>
                <w:rFonts w:eastAsia="Times New Roman" w:cs="Calibri"/>
                <w:szCs w:val="24"/>
              </w:rPr>
              <w:t xml:space="preserve"> dijeni t</w:t>
            </w:r>
            <w:r w:rsidR="001A726D" w:rsidRPr="0062716E">
              <w:rPr>
                <w:rFonts w:eastAsia="Times New Roman" w:cs="Calibri"/>
                <w:szCs w:val="24"/>
              </w:rPr>
              <w:t>ë</w:t>
            </w:r>
            <w:r w:rsidR="002B67E8" w:rsidRPr="0062716E">
              <w:rPr>
                <w:rFonts w:eastAsia="Times New Roman" w:cs="Calibri"/>
                <w:szCs w:val="24"/>
              </w:rPr>
              <w:t xml:space="preserve"> mund</w:t>
            </w:r>
            <w:r w:rsidR="001A726D" w:rsidRPr="0062716E">
              <w:rPr>
                <w:rFonts w:eastAsia="Times New Roman" w:cs="Calibri"/>
                <w:szCs w:val="24"/>
              </w:rPr>
              <w:t>ë</w:t>
            </w:r>
            <w:r w:rsidR="002B67E8" w:rsidRPr="0062716E">
              <w:rPr>
                <w:rFonts w:eastAsia="Times New Roman" w:cs="Calibri"/>
                <w:szCs w:val="24"/>
              </w:rPr>
              <w:t>sive t</w:t>
            </w:r>
            <w:r w:rsidR="001A726D" w:rsidRPr="0062716E">
              <w:rPr>
                <w:rFonts w:eastAsia="Times New Roman" w:cs="Calibri"/>
                <w:szCs w:val="24"/>
              </w:rPr>
              <w:t>ë</w:t>
            </w:r>
            <w:r w:rsidR="002B67E8" w:rsidRPr="0062716E">
              <w:rPr>
                <w:rFonts w:eastAsia="Times New Roman" w:cs="Calibri"/>
                <w:szCs w:val="24"/>
              </w:rPr>
              <w:t xml:space="preserve"> m</w:t>
            </w:r>
            <w:r w:rsidR="001A726D" w:rsidRPr="0062716E">
              <w:rPr>
                <w:rFonts w:eastAsia="Times New Roman" w:cs="Calibri"/>
                <w:szCs w:val="24"/>
              </w:rPr>
              <w:t>ë</w:t>
            </w:r>
            <w:r w:rsidR="002B67E8" w:rsidRPr="0062716E">
              <w:rPr>
                <w:rFonts w:eastAsia="Times New Roman" w:cs="Calibri"/>
                <w:szCs w:val="24"/>
              </w:rPr>
              <w:t>dha t</w:t>
            </w:r>
            <w:r w:rsidR="001A726D" w:rsidRPr="0062716E">
              <w:rPr>
                <w:rFonts w:eastAsia="Times New Roman" w:cs="Calibri"/>
                <w:szCs w:val="24"/>
              </w:rPr>
              <w:t>ë</w:t>
            </w:r>
            <w:r w:rsidR="002B67E8" w:rsidRPr="0062716E">
              <w:rPr>
                <w:rFonts w:eastAsia="Times New Roman" w:cs="Calibri"/>
                <w:szCs w:val="24"/>
              </w:rPr>
              <w:t xml:space="preserve"> p</w:t>
            </w:r>
            <w:r w:rsidR="001A726D" w:rsidRPr="0062716E">
              <w:rPr>
                <w:rFonts w:eastAsia="Times New Roman" w:cs="Calibri"/>
                <w:szCs w:val="24"/>
              </w:rPr>
              <w:t>ë</w:t>
            </w:r>
            <w:r w:rsidR="002B67E8" w:rsidRPr="0062716E">
              <w:rPr>
                <w:rFonts w:eastAsia="Times New Roman" w:cs="Calibri"/>
                <w:szCs w:val="24"/>
              </w:rPr>
              <w:t>rdorimit t</w:t>
            </w:r>
            <w:r w:rsidR="001A726D" w:rsidRPr="0062716E">
              <w:rPr>
                <w:rFonts w:eastAsia="Times New Roman" w:cs="Calibri"/>
                <w:szCs w:val="24"/>
              </w:rPr>
              <w:t>ë</w:t>
            </w:r>
            <w:r w:rsidR="002B67E8" w:rsidRPr="0062716E">
              <w:rPr>
                <w:rFonts w:eastAsia="Times New Roman" w:cs="Calibri"/>
                <w:szCs w:val="24"/>
              </w:rPr>
              <w:t xml:space="preserve"> mjedisit kibernetik, ose ekosistemit kibernetik, p</w:t>
            </w:r>
            <w:r w:rsidR="001A726D" w:rsidRPr="0062716E">
              <w:rPr>
                <w:rFonts w:eastAsia="Times New Roman" w:cs="Calibri"/>
                <w:szCs w:val="24"/>
              </w:rPr>
              <w:t>ë</w:t>
            </w:r>
            <w:r w:rsidR="002B67E8" w:rsidRPr="0062716E">
              <w:rPr>
                <w:rFonts w:eastAsia="Times New Roman" w:cs="Calibri"/>
                <w:szCs w:val="24"/>
              </w:rPr>
              <w:t>r kryerjen ose leht</w:t>
            </w:r>
            <w:r w:rsidR="001A726D" w:rsidRPr="0062716E">
              <w:rPr>
                <w:rFonts w:eastAsia="Times New Roman" w:cs="Calibri"/>
                <w:szCs w:val="24"/>
              </w:rPr>
              <w:t>ë</w:t>
            </w:r>
            <w:r w:rsidR="002B67E8" w:rsidRPr="0062716E">
              <w:rPr>
                <w:rFonts w:eastAsia="Times New Roman" w:cs="Calibri"/>
                <w:szCs w:val="24"/>
              </w:rPr>
              <w:t>simit e krimeve tradicionale</w:t>
            </w:r>
            <w:r w:rsidR="00275B00" w:rsidRPr="0062716E">
              <w:rPr>
                <w:rFonts w:eastAsia="Times New Roman" w:cs="Calibri"/>
                <w:szCs w:val="24"/>
              </w:rPr>
              <w:t>.</w:t>
            </w:r>
          </w:p>
        </w:tc>
      </w:tr>
      <w:tr w:rsidR="00275B00" w:rsidRPr="0062716E" w:rsidTr="00BE2E93">
        <w:trPr>
          <w:trHeight w:val="1418"/>
        </w:trPr>
        <w:tc>
          <w:tcPr>
            <w:tcW w:w="1494" w:type="dxa"/>
          </w:tcPr>
          <w:p w:rsidR="00275B00" w:rsidRPr="0062716E" w:rsidRDefault="001E0628" w:rsidP="00FB3AE5">
            <w:pPr>
              <w:pStyle w:val="Subtitle"/>
              <w:rPr>
                <w:rFonts w:eastAsia="Times New Roman"/>
              </w:rPr>
            </w:pPr>
            <w:r w:rsidRPr="0062716E">
              <w:rPr>
                <w:rFonts w:eastAsia="Times New Roman"/>
              </w:rPr>
              <w:t>Slajdi</w:t>
            </w:r>
            <w:r w:rsidR="00275B00" w:rsidRPr="0062716E">
              <w:rPr>
                <w:rFonts w:eastAsia="Times New Roman"/>
              </w:rPr>
              <w:t xml:space="preserve"> 13</w:t>
            </w:r>
          </w:p>
        </w:tc>
        <w:tc>
          <w:tcPr>
            <w:tcW w:w="7545" w:type="dxa"/>
            <w:gridSpan w:val="2"/>
          </w:tcPr>
          <w:p w:rsidR="00275B00" w:rsidRPr="0062716E" w:rsidRDefault="001E0628" w:rsidP="001E0628">
            <w:pPr>
              <w:spacing w:line="280" w:lineRule="exact"/>
              <w:contextualSpacing/>
              <w:textAlignment w:val="baseline"/>
              <w:rPr>
                <w:rFonts w:eastAsia="Times New Roman" w:cs="Calibri"/>
              </w:rPr>
            </w:pPr>
            <w:r w:rsidRPr="0062716E">
              <w:rPr>
                <w:rFonts w:eastAsia="Times New Roman" w:cs="Calibri"/>
              </w:rPr>
              <w:t>Shprehja</w:t>
            </w:r>
            <w:r w:rsidR="00275B00" w:rsidRPr="0062716E">
              <w:rPr>
                <w:rFonts w:eastAsia="Times New Roman" w:cs="Calibri"/>
              </w:rPr>
              <w:t>, “</w:t>
            </w:r>
            <w:r w:rsidRPr="0062716E">
              <w:rPr>
                <w:rFonts w:eastAsia="Times New Roman" w:cs="Calibri"/>
                <w:i/>
              </w:rPr>
              <w:t>mjedis kibernetik</w:t>
            </w:r>
            <w:r w:rsidR="00275B00" w:rsidRPr="0062716E">
              <w:rPr>
                <w:rFonts w:eastAsia="Times New Roman" w:cs="Calibri"/>
                <w:i/>
              </w:rPr>
              <w:t>”</w:t>
            </w:r>
            <w:r w:rsidR="00275B00" w:rsidRPr="0062716E">
              <w:rPr>
                <w:rFonts w:eastAsia="Times New Roman" w:cs="Calibri"/>
              </w:rPr>
              <w:t xml:space="preserve">, </w:t>
            </w:r>
            <w:r w:rsidRPr="0062716E">
              <w:rPr>
                <w:rFonts w:eastAsia="Times New Roman" w:cs="Calibri"/>
              </w:rPr>
              <w:t>edhe pse mbetet akoma e pap</w:t>
            </w:r>
            <w:r w:rsidR="001A726D" w:rsidRPr="0062716E">
              <w:rPr>
                <w:rFonts w:eastAsia="Times New Roman" w:cs="Calibri"/>
              </w:rPr>
              <w:t>ë</w:t>
            </w:r>
            <w:r w:rsidRPr="0062716E">
              <w:rPr>
                <w:rFonts w:eastAsia="Times New Roman" w:cs="Calibri"/>
              </w:rPr>
              <w:t>rcaktuar, edhe n</w:t>
            </w:r>
            <w:r w:rsidR="001A726D" w:rsidRPr="0062716E">
              <w:rPr>
                <w:rFonts w:eastAsia="Times New Roman" w:cs="Calibri"/>
              </w:rPr>
              <w:t>ë</w:t>
            </w:r>
            <w:r w:rsidRPr="0062716E">
              <w:rPr>
                <w:rFonts w:eastAsia="Times New Roman" w:cs="Calibri"/>
              </w:rPr>
              <w:t xml:space="preserve"> literatur</w:t>
            </w:r>
            <w:r w:rsidR="001A726D" w:rsidRPr="0062716E">
              <w:rPr>
                <w:rFonts w:eastAsia="Times New Roman" w:cs="Calibri"/>
              </w:rPr>
              <w:t>ë</w:t>
            </w:r>
            <w:r w:rsidRPr="0062716E">
              <w:rPr>
                <w:rFonts w:eastAsia="Times New Roman" w:cs="Calibri"/>
              </w:rPr>
              <w:t>n juridike edhe n</w:t>
            </w:r>
            <w:r w:rsidR="001A726D" w:rsidRPr="0062716E">
              <w:rPr>
                <w:rFonts w:eastAsia="Times New Roman" w:cs="Calibri"/>
              </w:rPr>
              <w:t>ë</w:t>
            </w:r>
            <w:r w:rsidRPr="0062716E">
              <w:rPr>
                <w:rFonts w:eastAsia="Times New Roman" w:cs="Calibri"/>
              </w:rPr>
              <w:t xml:space="preserve"> at</w:t>
            </w:r>
            <w:r w:rsidR="001A726D" w:rsidRPr="0062716E">
              <w:rPr>
                <w:rFonts w:eastAsia="Times New Roman" w:cs="Calibri"/>
              </w:rPr>
              <w:t>ë</w:t>
            </w:r>
            <w:r w:rsidRPr="0062716E">
              <w:rPr>
                <w:rFonts w:eastAsia="Times New Roman" w:cs="Calibri"/>
              </w:rPr>
              <w:t xml:space="preserve"> akademike, pasurohet çdo dit</w:t>
            </w:r>
            <w:r w:rsidR="001A726D" w:rsidRPr="0062716E">
              <w:rPr>
                <w:rFonts w:eastAsia="Times New Roman" w:cs="Calibri"/>
              </w:rPr>
              <w:t>ë</w:t>
            </w:r>
            <w:r w:rsidRPr="0062716E">
              <w:rPr>
                <w:rFonts w:eastAsia="Times New Roman" w:cs="Calibri"/>
              </w:rPr>
              <w:t xml:space="preserve"> dhe b</w:t>
            </w:r>
            <w:r w:rsidR="001A726D" w:rsidRPr="0062716E">
              <w:rPr>
                <w:rFonts w:eastAsia="Times New Roman" w:cs="Calibri"/>
              </w:rPr>
              <w:t>ë</w:t>
            </w:r>
            <w:r w:rsidRPr="0062716E">
              <w:rPr>
                <w:rFonts w:eastAsia="Times New Roman" w:cs="Calibri"/>
              </w:rPr>
              <w:t>het gjithnj</w:t>
            </w:r>
            <w:r w:rsidR="001A726D" w:rsidRPr="0062716E">
              <w:rPr>
                <w:rFonts w:eastAsia="Times New Roman" w:cs="Calibri"/>
              </w:rPr>
              <w:t>ë</w:t>
            </w:r>
            <w:r w:rsidRPr="0062716E">
              <w:rPr>
                <w:rFonts w:eastAsia="Times New Roman" w:cs="Calibri"/>
              </w:rPr>
              <w:t xml:space="preserve"> e m</w:t>
            </w:r>
            <w:r w:rsidR="001A726D" w:rsidRPr="0062716E">
              <w:rPr>
                <w:rFonts w:eastAsia="Times New Roman" w:cs="Calibri"/>
              </w:rPr>
              <w:t>ë</w:t>
            </w:r>
            <w:r w:rsidRPr="0062716E">
              <w:rPr>
                <w:rFonts w:eastAsia="Times New Roman" w:cs="Calibri"/>
              </w:rPr>
              <w:t xml:space="preserve"> komplekse</w:t>
            </w:r>
            <w:r w:rsidR="00275B00" w:rsidRPr="0062716E">
              <w:rPr>
                <w:rFonts w:eastAsia="Times New Roman" w:cs="Calibri"/>
              </w:rPr>
              <w:t>. Te</w:t>
            </w:r>
            <w:r w:rsidRPr="0062716E">
              <w:rPr>
                <w:rFonts w:eastAsia="Times New Roman" w:cs="Calibri"/>
              </w:rPr>
              <w:t xml:space="preserve">knologjia </w:t>
            </w:r>
            <w:r w:rsidR="001A726D" w:rsidRPr="0062716E">
              <w:rPr>
                <w:rFonts w:eastAsia="Times New Roman" w:cs="Calibri"/>
              </w:rPr>
              <w:t>ë</w:t>
            </w:r>
            <w:r w:rsidRPr="0062716E">
              <w:rPr>
                <w:rFonts w:eastAsia="Times New Roman" w:cs="Calibri"/>
              </w:rPr>
              <w:t>sht</w:t>
            </w:r>
            <w:r w:rsidR="001A726D" w:rsidRPr="0062716E">
              <w:rPr>
                <w:rFonts w:eastAsia="Times New Roman" w:cs="Calibri"/>
              </w:rPr>
              <w:t>ë</w:t>
            </w:r>
            <w:r w:rsidRPr="0062716E">
              <w:rPr>
                <w:rFonts w:eastAsia="Times New Roman" w:cs="Calibri"/>
              </w:rPr>
              <w:t xml:space="preserve"> duke rritur numrin dhe llojet e pa</w:t>
            </w:r>
            <w:r w:rsidR="003008FD" w:rsidRPr="0062716E">
              <w:rPr>
                <w:rFonts w:eastAsia="Times New Roman" w:cs="Calibri"/>
              </w:rPr>
              <w:t>j</w:t>
            </w:r>
            <w:r w:rsidRPr="0062716E">
              <w:rPr>
                <w:rFonts w:eastAsia="Times New Roman" w:cs="Calibri"/>
              </w:rPr>
              <w:t>isjeve q</w:t>
            </w:r>
            <w:r w:rsidR="001A726D" w:rsidRPr="0062716E">
              <w:rPr>
                <w:rFonts w:eastAsia="Times New Roman" w:cs="Calibri"/>
              </w:rPr>
              <w:t>ë</w:t>
            </w:r>
            <w:r w:rsidRPr="0062716E">
              <w:rPr>
                <w:rFonts w:eastAsia="Times New Roman" w:cs="Calibri"/>
              </w:rPr>
              <w:t xml:space="preserve"> mund t</w:t>
            </w:r>
            <w:r w:rsidR="001A726D" w:rsidRPr="0062716E">
              <w:rPr>
                <w:rFonts w:eastAsia="Times New Roman" w:cs="Calibri"/>
              </w:rPr>
              <w:t>ë</w:t>
            </w:r>
            <w:r w:rsidRPr="0062716E">
              <w:rPr>
                <w:rFonts w:eastAsia="Times New Roman" w:cs="Calibri"/>
              </w:rPr>
              <w:t xml:space="preserve"> komunikojn</w:t>
            </w:r>
            <w:r w:rsidR="001A726D" w:rsidRPr="0062716E">
              <w:rPr>
                <w:rFonts w:eastAsia="Times New Roman" w:cs="Calibri"/>
              </w:rPr>
              <w:t>ë</w:t>
            </w:r>
            <w:r w:rsidRPr="0062716E">
              <w:rPr>
                <w:rFonts w:eastAsia="Times New Roman" w:cs="Calibri"/>
              </w:rPr>
              <w:t xml:space="preserve"> n</w:t>
            </w:r>
            <w:r w:rsidR="001A726D" w:rsidRPr="0062716E">
              <w:rPr>
                <w:rFonts w:eastAsia="Times New Roman" w:cs="Calibri"/>
              </w:rPr>
              <w:t>ë</w:t>
            </w:r>
            <w:r w:rsidRPr="0062716E">
              <w:rPr>
                <w:rFonts w:eastAsia="Times New Roman" w:cs="Calibri"/>
              </w:rPr>
              <w:t xml:space="preserve"> rrjet dhe q</w:t>
            </w:r>
            <w:r w:rsidR="001A726D" w:rsidRPr="0062716E">
              <w:rPr>
                <w:rFonts w:eastAsia="Times New Roman" w:cs="Calibri"/>
              </w:rPr>
              <w:t>ë</w:t>
            </w:r>
            <w:r w:rsidRPr="0062716E">
              <w:rPr>
                <w:rFonts w:eastAsia="Times New Roman" w:cs="Calibri"/>
              </w:rPr>
              <w:t xml:space="preserve"> jan</w:t>
            </w:r>
            <w:r w:rsidR="001A726D" w:rsidRPr="0062716E">
              <w:rPr>
                <w:rFonts w:eastAsia="Times New Roman" w:cs="Calibri"/>
              </w:rPr>
              <w:t>ë</w:t>
            </w:r>
            <w:r w:rsidRPr="0062716E">
              <w:rPr>
                <w:rFonts w:eastAsia="Times New Roman" w:cs="Calibri"/>
              </w:rPr>
              <w:t xml:space="preserve"> n</w:t>
            </w:r>
            <w:r w:rsidR="001A726D" w:rsidRPr="0062716E">
              <w:rPr>
                <w:rFonts w:eastAsia="Times New Roman" w:cs="Calibri"/>
              </w:rPr>
              <w:t>ë</w:t>
            </w:r>
            <w:r w:rsidRPr="0062716E">
              <w:rPr>
                <w:rFonts w:eastAsia="Times New Roman" w:cs="Calibri"/>
              </w:rPr>
              <w:t xml:space="preserve"> gjendje t</w:t>
            </w:r>
            <w:r w:rsidR="001A726D" w:rsidRPr="0062716E">
              <w:rPr>
                <w:rFonts w:eastAsia="Times New Roman" w:cs="Calibri"/>
              </w:rPr>
              <w:t>ë</w:t>
            </w:r>
            <w:r w:rsidRPr="0062716E">
              <w:rPr>
                <w:rFonts w:eastAsia="Times New Roman" w:cs="Calibri"/>
              </w:rPr>
              <w:t xml:space="preserve"> transferojn</w:t>
            </w:r>
            <w:r w:rsidR="001A726D" w:rsidRPr="0062716E">
              <w:rPr>
                <w:rFonts w:eastAsia="Times New Roman" w:cs="Calibri"/>
              </w:rPr>
              <w:t>ë</w:t>
            </w:r>
            <w:r w:rsidRPr="0062716E">
              <w:rPr>
                <w:rFonts w:eastAsia="Times New Roman" w:cs="Calibri"/>
              </w:rPr>
              <w:t xml:space="preserve"> t</w:t>
            </w:r>
            <w:r w:rsidR="001A726D" w:rsidRPr="0062716E">
              <w:rPr>
                <w:rFonts w:eastAsia="Times New Roman" w:cs="Calibri"/>
              </w:rPr>
              <w:t>ë</w:t>
            </w:r>
            <w:r w:rsidRPr="0062716E">
              <w:rPr>
                <w:rFonts w:eastAsia="Times New Roman" w:cs="Calibri"/>
              </w:rPr>
              <w:t xml:space="preserve"> dh</w:t>
            </w:r>
            <w:r w:rsidR="001A726D" w:rsidRPr="0062716E">
              <w:rPr>
                <w:rFonts w:eastAsia="Times New Roman" w:cs="Calibri"/>
              </w:rPr>
              <w:t>ë</w:t>
            </w:r>
            <w:r w:rsidRPr="0062716E">
              <w:rPr>
                <w:rFonts w:eastAsia="Times New Roman" w:cs="Calibri"/>
              </w:rPr>
              <w:t>na ose vet</w:t>
            </w:r>
            <w:r w:rsidR="001A726D" w:rsidRPr="0062716E">
              <w:rPr>
                <w:rFonts w:eastAsia="Times New Roman" w:cs="Calibri"/>
              </w:rPr>
              <w:t>ë</w:t>
            </w:r>
            <w:r w:rsidRPr="0062716E">
              <w:rPr>
                <w:rFonts w:eastAsia="Times New Roman" w:cs="Calibri"/>
              </w:rPr>
              <w:t xml:space="preserve">m ti </w:t>
            </w:r>
            <w:r w:rsidR="00A62631" w:rsidRPr="0062716E">
              <w:rPr>
                <w:rFonts w:eastAsia="Times New Roman" w:cs="Calibri"/>
              </w:rPr>
              <w:t>regjistrojnë</w:t>
            </w:r>
            <w:r w:rsidRPr="0062716E">
              <w:rPr>
                <w:rFonts w:eastAsia="Times New Roman" w:cs="Calibri"/>
              </w:rPr>
              <w:t xml:space="preserve"> ato.</w:t>
            </w:r>
            <w:r w:rsidR="00275B00" w:rsidRPr="0062716E">
              <w:rPr>
                <w:rFonts w:eastAsia="+mn-ea" w:cs="Calibri"/>
                <w:kern w:val="24"/>
              </w:rPr>
              <w:t xml:space="preserve"> </w:t>
            </w:r>
          </w:p>
        </w:tc>
      </w:tr>
      <w:tr w:rsidR="00275B00" w:rsidRPr="0062716E" w:rsidTr="00BE2E93">
        <w:trPr>
          <w:trHeight w:val="950"/>
        </w:trPr>
        <w:tc>
          <w:tcPr>
            <w:tcW w:w="1494" w:type="dxa"/>
            <w:shd w:val="clear" w:color="auto" w:fill="F2F2F2" w:themeFill="background1" w:themeFillShade="F2"/>
          </w:tcPr>
          <w:p w:rsidR="00275B00" w:rsidRPr="0062716E" w:rsidRDefault="00275B00" w:rsidP="001E0628">
            <w:pPr>
              <w:tabs>
                <w:tab w:val="left" w:pos="426"/>
                <w:tab w:val="left" w:pos="851"/>
              </w:tabs>
              <w:spacing w:line="280" w:lineRule="exact"/>
              <w:jc w:val="left"/>
              <w:rPr>
                <w:rFonts w:eastAsia="Times New Roman" w:cs="Calibri"/>
                <w:b/>
                <w:szCs w:val="24"/>
              </w:rPr>
            </w:pPr>
            <w:r w:rsidRPr="0062716E">
              <w:rPr>
                <w:b/>
              </w:rPr>
              <w:t>S</w:t>
            </w:r>
            <w:r w:rsidR="001E0628" w:rsidRPr="0062716E">
              <w:rPr>
                <w:b/>
              </w:rPr>
              <w:t xml:space="preserve">lajdet </w:t>
            </w:r>
            <w:r w:rsidRPr="0062716E">
              <w:rPr>
                <w:b/>
              </w:rPr>
              <w:t xml:space="preserve">15 </w:t>
            </w:r>
            <w:r w:rsidR="001E0628" w:rsidRPr="0062716E">
              <w:rPr>
                <w:b/>
              </w:rPr>
              <w:t xml:space="preserve">dhe </w:t>
            </w:r>
            <w:r w:rsidRPr="0062716E">
              <w:rPr>
                <w:b/>
              </w:rPr>
              <w:t>16</w:t>
            </w:r>
          </w:p>
        </w:tc>
        <w:tc>
          <w:tcPr>
            <w:tcW w:w="7545" w:type="dxa"/>
            <w:gridSpan w:val="2"/>
            <w:shd w:val="clear" w:color="auto" w:fill="F2F2F2" w:themeFill="background1" w:themeFillShade="F2"/>
          </w:tcPr>
          <w:p w:rsidR="00275B00" w:rsidRPr="0062716E" w:rsidRDefault="00F06821" w:rsidP="00FB3AE5">
            <w:pPr>
              <w:pStyle w:val="Subtitle"/>
              <w:rPr>
                <w:rFonts w:eastAsia="Times New Roman"/>
              </w:rPr>
            </w:pPr>
            <w:r w:rsidRPr="0062716E">
              <w:rPr>
                <w:rFonts w:eastAsia="Times New Roman"/>
              </w:rPr>
              <w:t>P</w:t>
            </w:r>
            <w:r w:rsidR="001E0628" w:rsidRPr="0062716E">
              <w:rPr>
                <w:rFonts w:eastAsia="Times New Roman"/>
              </w:rPr>
              <w:t>jesa e Dyt</w:t>
            </w:r>
            <w:r w:rsidR="001A726D" w:rsidRPr="0062716E">
              <w:rPr>
                <w:rFonts w:eastAsia="Times New Roman"/>
              </w:rPr>
              <w:t>ë</w:t>
            </w:r>
            <w:r w:rsidRPr="0062716E">
              <w:rPr>
                <w:rFonts w:eastAsia="Times New Roman"/>
              </w:rPr>
              <w:t xml:space="preserve"> </w:t>
            </w:r>
            <w:r w:rsidR="006E6988" w:rsidRPr="0062716E">
              <w:rPr>
                <w:rFonts w:eastAsia="Times New Roman"/>
              </w:rPr>
              <w:t>–</w:t>
            </w:r>
            <w:r w:rsidRPr="0062716E">
              <w:rPr>
                <w:rFonts w:eastAsia="Times New Roman"/>
              </w:rPr>
              <w:t xml:space="preserve"> </w:t>
            </w:r>
            <w:r w:rsidR="006E6988" w:rsidRPr="0062716E">
              <w:rPr>
                <w:rFonts w:eastAsia="Times New Roman"/>
              </w:rPr>
              <w:t>Organizatat nd</w:t>
            </w:r>
            <w:r w:rsidR="001A726D" w:rsidRPr="0062716E">
              <w:rPr>
                <w:rFonts w:eastAsia="Times New Roman"/>
              </w:rPr>
              <w:t>ë</w:t>
            </w:r>
            <w:r w:rsidR="006E6988" w:rsidRPr="0062716E">
              <w:rPr>
                <w:rFonts w:eastAsia="Times New Roman"/>
              </w:rPr>
              <w:t>rkomb</w:t>
            </w:r>
            <w:r w:rsidR="001A726D" w:rsidRPr="0062716E">
              <w:rPr>
                <w:rFonts w:eastAsia="Times New Roman"/>
              </w:rPr>
              <w:t>ë</w:t>
            </w:r>
            <w:r w:rsidR="006E6988" w:rsidRPr="0062716E">
              <w:rPr>
                <w:rFonts w:eastAsia="Times New Roman"/>
              </w:rPr>
              <w:t>tare dhe krimi kibernetik</w:t>
            </w:r>
          </w:p>
          <w:p w:rsidR="00275B00" w:rsidRPr="0062716E" w:rsidRDefault="006E6988" w:rsidP="006E6988">
            <w:pPr>
              <w:autoSpaceDE w:val="0"/>
              <w:autoSpaceDN w:val="0"/>
              <w:adjustRightInd w:val="0"/>
              <w:spacing w:line="280" w:lineRule="exact"/>
              <w:rPr>
                <w:rFonts w:eastAsia="Times New Roman" w:cs="Calibri"/>
                <w:szCs w:val="24"/>
              </w:rPr>
            </w:pPr>
            <w:r w:rsidRPr="0062716E">
              <w:rPr>
                <w:rFonts w:eastAsia="Times New Roman" w:cs="Calibri"/>
                <w:szCs w:val="24"/>
              </w:rPr>
              <w:t>Shum</w:t>
            </w:r>
            <w:r w:rsidR="001A726D" w:rsidRPr="0062716E">
              <w:rPr>
                <w:rFonts w:eastAsia="Times New Roman" w:cs="Calibri"/>
                <w:szCs w:val="24"/>
              </w:rPr>
              <w:t>ë</w:t>
            </w:r>
            <w:r w:rsidRPr="0062716E">
              <w:rPr>
                <w:rFonts w:eastAsia="Times New Roman" w:cs="Calibri"/>
                <w:szCs w:val="24"/>
              </w:rPr>
              <w:t xml:space="preserve"> organizata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tare, p</w:t>
            </w:r>
            <w:r w:rsidR="001A726D" w:rsidRPr="0062716E">
              <w:rPr>
                <w:rFonts w:eastAsia="Times New Roman" w:cs="Calibri"/>
                <w:szCs w:val="24"/>
              </w:rPr>
              <w:t>ë</w:t>
            </w:r>
            <w:r w:rsidRPr="0062716E">
              <w:rPr>
                <w:rFonts w:eastAsia="Times New Roman" w:cs="Calibri"/>
                <w:szCs w:val="24"/>
              </w:rPr>
              <w:t>r shum</w:t>
            </w:r>
            <w:r w:rsidR="001A726D" w:rsidRPr="0062716E">
              <w:rPr>
                <w:rFonts w:eastAsia="Times New Roman" w:cs="Calibri"/>
                <w:szCs w:val="24"/>
              </w:rPr>
              <w:t>ë</w:t>
            </w:r>
            <w:r w:rsidRPr="0062716E">
              <w:rPr>
                <w:rFonts w:eastAsia="Times New Roman" w:cs="Calibri"/>
                <w:szCs w:val="24"/>
              </w:rPr>
              <w:t xml:space="preserve"> vite, kan</w:t>
            </w:r>
            <w:r w:rsidR="001A726D" w:rsidRPr="0062716E">
              <w:rPr>
                <w:rFonts w:eastAsia="Times New Roman" w:cs="Calibri"/>
                <w:szCs w:val="24"/>
              </w:rPr>
              <w:t>ë</w:t>
            </w:r>
            <w:r w:rsidRPr="0062716E">
              <w:rPr>
                <w:rFonts w:eastAsia="Times New Roman" w:cs="Calibri"/>
                <w:szCs w:val="24"/>
              </w:rPr>
              <w:t xml:space="preserve"> trajtuar ç</w:t>
            </w:r>
            <w:r w:rsidR="001A726D" w:rsidRPr="0062716E">
              <w:rPr>
                <w:rFonts w:eastAsia="Times New Roman" w:cs="Calibri"/>
                <w:szCs w:val="24"/>
              </w:rPr>
              <w:t>ë</w:t>
            </w:r>
            <w:r w:rsidRPr="0062716E">
              <w:rPr>
                <w:rFonts w:eastAsia="Times New Roman" w:cs="Calibri"/>
                <w:szCs w:val="24"/>
              </w:rPr>
              <w:t>shtjen</w:t>
            </w:r>
            <w:r w:rsidR="003008FD" w:rsidRPr="0062716E">
              <w:rPr>
                <w:rFonts w:eastAsia="Times New Roman" w:cs="Calibri"/>
                <w:szCs w:val="24"/>
              </w:rPr>
              <w:t xml:space="preserve"> e</w:t>
            </w:r>
            <w:r w:rsidRPr="0062716E">
              <w:rPr>
                <w:rFonts w:eastAsia="Times New Roman" w:cs="Calibri"/>
                <w:szCs w:val="24"/>
              </w:rPr>
              <w:t xml:space="preserve"> krimit kibernetik dhe provave elektronike</w:t>
            </w:r>
            <w:r w:rsidR="00275B00" w:rsidRPr="0062716E">
              <w:rPr>
                <w:rFonts w:eastAsia="Times New Roman" w:cs="Calibri"/>
                <w:szCs w:val="24"/>
              </w:rPr>
              <w:t xml:space="preserve">. </w:t>
            </w:r>
          </w:p>
        </w:tc>
      </w:tr>
      <w:tr w:rsidR="00275B00" w:rsidRPr="0062716E" w:rsidTr="00CD322B">
        <w:trPr>
          <w:trHeight w:val="1296"/>
        </w:trPr>
        <w:tc>
          <w:tcPr>
            <w:tcW w:w="1494" w:type="dxa"/>
          </w:tcPr>
          <w:p w:rsidR="00275B00" w:rsidRPr="0062716E" w:rsidRDefault="00275B00" w:rsidP="00F53C8D">
            <w:pPr>
              <w:pStyle w:val="Subtitle"/>
              <w:jc w:val="left"/>
              <w:rPr>
                <w:rFonts w:eastAsia="Times New Roman"/>
              </w:rPr>
            </w:pPr>
            <w:r w:rsidRPr="0062716E">
              <w:rPr>
                <w:rFonts w:eastAsia="Times New Roman"/>
              </w:rPr>
              <w:t>Sl</w:t>
            </w:r>
            <w:r w:rsidR="006E6988" w:rsidRPr="0062716E">
              <w:rPr>
                <w:rFonts w:eastAsia="Times New Roman"/>
              </w:rPr>
              <w:t xml:space="preserve">ajdet </w:t>
            </w:r>
            <w:r w:rsidRPr="0062716E">
              <w:rPr>
                <w:rFonts w:eastAsia="Times New Roman"/>
              </w:rPr>
              <w:t xml:space="preserve">17 </w:t>
            </w:r>
            <w:r w:rsidR="006E6988" w:rsidRPr="0062716E">
              <w:rPr>
                <w:rFonts w:eastAsia="Times New Roman"/>
              </w:rPr>
              <w:t xml:space="preserve">deri </w:t>
            </w:r>
            <w:r w:rsidRPr="0062716E">
              <w:rPr>
                <w:rFonts w:eastAsia="Times New Roman"/>
              </w:rPr>
              <w:t>20</w:t>
            </w:r>
          </w:p>
          <w:p w:rsidR="00275B00" w:rsidRPr="0062716E" w:rsidRDefault="00275B00" w:rsidP="00F53C8D">
            <w:pPr>
              <w:tabs>
                <w:tab w:val="left" w:pos="426"/>
                <w:tab w:val="left" w:pos="851"/>
              </w:tabs>
              <w:spacing w:line="280" w:lineRule="exact"/>
              <w:jc w:val="left"/>
              <w:rPr>
                <w:rFonts w:eastAsia="Times New Roman" w:cs="Calibri"/>
                <w:b/>
                <w:szCs w:val="24"/>
              </w:rPr>
            </w:pPr>
          </w:p>
        </w:tc>
        <w:tc>
          <w:tcPr>
            <w:tcW w:w="7545" w:type="dxa"/>
            <w:gridSpan w:val="2"/>
          </w:tcPr>
          <w:p w:rsidR="00275B00" w:rsidRPr="0062716E" w:rsidRDefault="006E6988" w:rsidP="00535BF4">
            <w:pPr>
              <w:tabs>
                <w:tab w:val="left" w:pos="426"/>
                <w:tab w:val="left" w:pos="851"/>
              </w:tabs>
              <w:spacing w:line="280" w:lineRule="exact"/>
              <w:rPr>
                <w:rFonts w:eastAsia="Calibri" w:cs="Calibri"/>
                <w:szCs w:val="24"/>
                <w:lang w:eastAsia="pt-PT"/>
              </w:rPr>
            </w:pPr>
            <w:r w:rsidRPr="0062716E">
              <w:rPr>
                <w:rFonts w:eastAsia="Times New Roman" w:cs="Calibri"/>
                <w:iCs/>
                <w:szCs w:val="24"/>
              </w:rPr>
              <w:t xml:space="preserve">Kombet e Bashkuara </w:t>
            </w:r>
            <w:r w:rsidR="001A726D" w:rsidRPr="0062716E">
              <w:rPr>
                <w:rFonts w:eastAsia="Times New Roman" w:cs="Calibri"/>
                <w:iCs/>
                <w:szCs w:val="24"/>
              </w:rPr>
              <w:t>ë</w:t>
            </w:r>
            <w:r w:rsidRPr="0062716E">
              <w:rPr>
                <w:rFonts w:eastAsia="Times New Roman" w:cs="Calibri"/>
                <w:iCs/>
                <w:szCs w:val="24"/>
              </w:rPr>
              <w:t>sht</w:t>
            </w:r>
            <w:r w:rsidR="001A726D" w:rsidRPr="0062716E">
              <w:rPr>
                <w:rFonts w:eastAsia="Times New Roman" w:cs="Calibri"/>
                <w:iCs/>
                <w:szCs w:val="24"/>
              </w:rPr>
              <w:t>ë</w:t>
            </w:r>
            <w:r w:rsidRPr="0062716E">
              <w:rPr>
                <w:rFonts w:eastAsia="Times New Roman" w:cs="Calibri"/>
                <w:iCs/>
                <w:szCs w:val="24"/>
              </w:rPr>
              <w:t xml:space="preserve"> nj</w:t>
            </w:r>
            <w:r w:rsidR="001A726D" w:rsidRPr="0062716E">
              <w:rPr>
                <w:rFonts w:eastAsia="Times New Roman" w:cs="Calibri"/>
                <w:iCs/>
                <w:szCs w:val="24"/>
              </w:rPr>
              <w:t>ë</w:t>
            </w:r>
            <w:r w:rsidRPr="0062716E">
              <w:rPr>
                <w:rFonts w:eastAsia="Times New Roman" w:cs="Calibri"/>
                <w:iCs/>
                <w:szCs w:val="24"/>
              </w:rPr>
              <w:t xml:space="preserve"> nga forumet ku diskutohet rreth krimit kibernetik. Asambleja e P</w:t>
            </w:r>
            <w:r w:rsidR="001A726D" w:rsidRPr="0062716E">
              <w:rPr>
                <w:rFonts w:eastAsia="Times New Roman" w:cs="Calibri"/>
                <w:iCs/>
                <w:szCs w:val="24"/>
              </w:rPr>
              <w:t>ë</w:t>
            </w:r>
            <w:r w:rsidRPr="0062716E">
              <w:rPr>
                <w:rFonts w:eastAsia="Times New Roman" w:cs="Calibri"/>
                <w:iCs/>
                <w:szCs w:val="24"/>
              </w:rPr>
              <w:t>rgjithshme e Kombeve t</w:t>
            </w:r>
            <w:r w:rsidR="001A726D" w:rsidRPr="0062716E">
              <w:rPr>
                <w:rFonts w:eastAsia="Times New Roman" w:cs="Calibri"/>
                <w:iCs/>
                <w:szCs w:val="24"/>
              </w:rPr>
              <w:t>ë</w:t>
            </w:r>
            <w:r w:rsidRPr="0062716E">
              <w:rPr>
                <w:rFonts w:eastAsia="Times New Roman" w:cs="Calibri"/>
                <w:iCs/>
                <w:szCs w:val="24"/>
              </w:rPr>
              <w:t xml:space="preserve"> Bashkuara, q</w:t>
            </w:r>
            <w:r w:rsidR="001A726D" w:rsidRPr="0062716E">
              <w:rPr>
                <w:rFonts w:eastAsia="Times New Roman" w:cs="Calibri"/>
                <w:iCs/>
                <w:szCs w:val="24"/>
              </w:rPr>
              <w:t>ë</w:t>
            </w:r>
            <w:r w:rsidRPr="0062716E">
              <w:rPr>
                <w:rFonts w:eastAsia="Times New Roman" w:cs="Calibri"/>
                <w:iCs/>
                <w:szCs w:val="24"/>
              </w:rPr>
              <w:t xml:space="preserve"> nga viti 2000, ka miratuar rezoluta zyrtare p</w:t>
            </w:r>
            <w:r w:rsidR="001A726D" w:rsidRPr="0062716E">
              <w:rPr>
                <w:rFonts w:eastAsia="Times New Roman" w:cs="Calibri"/>
                <w:iCs/>
                <w:szCs w:val="24"/>
              </w:rPr>
              <w:t>ë</w:t>
            </w:r>
            <w:r w:rsidRPr="0062716E">
              <w:rPr>
                <w:rFonts w:eastAsia="Times New Roman" w:cs="Calibri"/>
                <w:iCs/>
                <w:szCs w:val="24"/>
              </w:rPr>
              <w:t xml:space="preserve">r </w:t>
            </w:r>
            <w:r w:rsidRPr="0062716E">
              <w:rPr>
                <w:rFonts w:eastAsia="Times New Roman" w:cs="Calibri"/>
                <w:i/>
                <w:iCs/>
                <w:szCs w:val="24"/>
              </w:rPr>
              <w:t>Luft</w:t>
            </w:r>
            <w:r w:rsidR="001A726D" w:rsidRPr="0062716E">
              <w:rPr>
                <w:rFonts w:eastAsia="Times New Roman" w:cs="Calibri"/>
                <w:i/>
                <w:iCs/>
                <w:szCs w:val="24"/>
              </w:rPr>
              <w:t>ë</w:t>
            </w:r>
            <w:r w:rsidRPr="0062716E">
              <w:rPr>
                <w:rFonts w:eastAsia="Times New Roman" w:cs="Calibri"/>
                <w:i/>
                <w:iCs/>
                <w:szCs w:val="24"/>
              </w:rPr>
              <w:t>n kund</w:t>
            </w:r>
            <w:r w:rsidR="001A726D" w:rsidRPr="0062716E">
              <w:rPr>
                <w:rFonts w:eastAsia="Times New Roman" w:cs="Calibri"/>
                <w:i/>
                <w:iCs/>
                <w:szCs w:val="24"/>
              </w:rPr>
              <w:t>ë</w:t>
            </w:r>
            <w:r w:rsidRPr="0062716E">
              <w:rPr>
                <w:rFonts w:eastAsia="Times New Roman" w:cs="Calibri"/>
                <w:i/>
                <w:iCs/>
                <w:szCs w:val="24"/>
              </w:rPr>
              <w:t xml:space="preserve">r </w:t>
            </w:r>
            <w:r w:rsidR="003008FD" w:rsidRPr="0062716E">
              <w:rPr>
                <w:rFonts w:eastAsia="Times New Roman" w:cs="Calibri"/>
                <w:i/>
                <w:iCs/>
                <w:szCs w:val="24"/>
              </w:rPr>
              <w:t>Abuzimit</w:t>
            </w:r>
            <w:r w:rsidRPr="0062716E">
              <w:rPr>
                <w:rFonts w:eastAsia="Times New Roman" w:cs="Calibri"/>
                <w:i/>
                <w:iCs/>
                <w:szCs w:val="24"/>
              </w:rPr>
              <w:t xml:space="preserve"> Kriminal t</w:t>
            </w:r>
            <w:r w:rsidR="001A726D" w:rsidRPr="0062716E">
              <w:rPr>
                <w:rFonts w:eastAsia="Times New Roman" w:cs="Calibri"/>
                <w:i/>
                <w:iCs/>
                <w:szCs w:val="24"/>
              </w:rPr>
              <w:t>ë</w:t>
            </w:r>
            <w:r w:rsidRPr="0062716E">
              <w:rPr>
                <w:rFonts w:eastAsia="Times New Roman" w:cs="Calibri"/>
                <w:i/>
                <w:iCs/>
                <w:szCs w:val="24"/>
              </w:rPr>
              <w:t xml:space="preserve"> Teknologjive t</w:t>
            </w:r>
            <w:r w:rsidR="001A726D" w:rsidRPr="0062716E">
              <w:rPr>
                <w:rFonts w:eastAsia="Times New Roman" w:cs="Calibri"/>
                <w:i/>
                <w:iCs/>
                <w:szCs w:val="24"/>
              </w:rPr>
              <w:t>ë</w:t>
            </w:r>
            <w:r w:rsidRPr="0062716E">
              <w:rPr>
                <w:rFonts w:eastAsia="Times New Roman" w:cs="Calibri"/>
                <w:i/>
                <w:iCs/>
                <w:szCs w:val="24"/>
              </w:rPr>
              <w:t xml:space="preserve"> Informacionit </w:t>
            </w:r>
            <w:r w:rsidR="00275B00" w:rsidRPr="0062716E">
              <w:rPr>
                <w:rFonts w:eastAsia="Times New Roman" w:cs="Calibri"/>
                <w:iCs/>
                <w:szCs w:val="24"/>
              </w:rPr>
              <w:t>(</w:t>
            </w:r>
            <w:r w:rsidRPr="0062716E">
              <w:rPr>
                <w:rFonts w:eastAsia="Times New Roman" w:cs="Calibri"/>
                <w:iCs/>
                <w:szCs w:val="24"/>
              </w:rPr>
              <w:t>e para ishte Rezoluta e miratuar nga Asambleja e P</w:t>
            </w:r>
            <w:r w:rsidR="001A726D" w:rsidRPr="0062716E">
              <w:rPr>
                <w:rFonts w:eastAsia="Times New Roman" w:cs="Calibri"/>
                <w:iCs/>
                <w:szCs w:val="24"/>
              </w:rPr>
              <w:t>ë</w:t>
            </w:r>
            <w:r w:rsidRPr="0062716E">
              <w:rPr>
                <w:rFonts w:eastAsia="Times New Roman" w:cs="Calibri"/>
                <w:iCs/>
                <w:szCs w:val="24"/>
              </w:rPr>
              <w:t xml:space="preserve">rgjithshme </w:t>
            </w:r>
            <w:r w:rsidR="00275B00" w:rsidRPr="0062716E">
              <w:rPr>
                <w:rFonts w:eastAsia="Calibri" w:cs="Calibri"/>
                <w:bCs/>
                <w:szCs w:val="24"/>
                <w:lang w:eastAsia="pt-PT"/>
              </w:rPr>
              <w:t xml:space="preserve">55/63, </w:t>
            </w:r>
            <w:r w:rsidRPr="0062716E">
              <w:rPr>
                <w:rFonts w:eastAsia="Calibri" w:cs="Calibri"/>
                <w:bCs/>
                <w:szCs w:val="24"/>
                <w:lang w:eastAsia="pt-PT"/>
              </w:rPr>
              <w:t>p</w:t>
            </w:r>
            <w:r w:rsidR="001A726D" w:rsidRPr="0062716E">
              <w:rPr>
                <w:rFonts w:eastAsia="Calibri" w:cs="Calibri"/>
                <w:bCs/>
                <w:szCs w:val="24"/>
                <w:lang w:eastAsia="pt-PT"/>
              </w:rPr>
              <w:t>ë</w:t>
            </w:r>
            <w:r w:rsidRPr="0062716E">
              <w:rPr>
                <w:rFonts w:eastAsia="Calibri" w:cs="Calibri"/>
                <w:bCs/>
                <w:szCs w:val="24"/>
                <w:lang w:eastAsia="pt-PT"/>
              </w:rPr>
              <w:t>r luft</w:t>
            </w:r>
            <w:r w:rsidR="001A726D" w:rsidRPr="0062716E">
              <w:rPr>
                <w:rFonts w:eastAsia="Calibri" w:cs="Calibri"/>
                <w:bCs/>
                <w:szCs w:val="24"/>
                <w:lang w:eastAsia="pt-PT"/>
              </w:rPr>
              <w:t>ë</w:t>
            </w:r>
            <w:r w:rsidRPr="0062716E">
              <w:rPr>
                <w:rFonts w:eastAsia="Calibri" w:cs="Calibri"/>
                <w:bCs/>
                <w:szCs w:val="24"/>
                <w:lang w:eastAsia="pt-PT"/>
              </w:rPr>
              <w:t>n kund</w:t>
            </w:r>
            <w:r w:rsidR="001A726D" w:rsidRPr="0062716E">
              <w:rPr>
                <w:rFonts w:eastAsia="Calibri" w:cs="Calibri"/>
                <w:bCs/>
                <w:szCs w:val="24"/>
                <w:lang w:eastAsia="pt-PT"/>
              </w:rPr>
              <w:t>ë</w:t>
            </w:r>
            <w:r w:rsidRPr="0062716E">
              <w:rPr>
                <w:rFonts w:eastAsia="Calibri" w:cs="Calibri"/>
                <w:bCs/>
                <w:szCs w:val="24"/>
                <w:lang w:eastAsia="pt-PT"/>
              </w:rPr>
              <w:t>r abuzimit me teknologjit</w:t>
            </w:r>
            <w:r w:rsidR="001A726D" w:rsidRPr="0062716E">
              <w:rPr>
                <w:rFonts w:eastAsia="Calibri" w:cs="Calibri"/>
                <w:bCs/>
                <w:szCs w:val="24"/>
                <w:lang w:eastAsia="pt-PT"/>
              </w:rPr>
              <w:t>ë</w:t>
            </w:r>
            <w:r w:rsidRPr="0062716E">
              <w:rPr>
                <w:rFonts w:eastAsia="Calibri" w:cs="Calibri"/>
                <w:bCs/>
                <w:szCs w:val="24"/>
                <w:lang w:eastAsia="pt-PT"/>
              </w:rPr>
              <w:t xml:space="preserve"> e informacionit, miratuar nga seanca plenare e 81-t</w:t>
            </w:r>
            <w:r w:rsidR="001A726D" w:rsidRPr="0062716E">
              <w:rPr>
                <w:rFonts w:eastAsia="Calibri" w:cs="Calibri"/>
                <w:bCs/>
                <w:szCs w:val="24"/>
                <w:lang w:eastAsia="pt-PT"/>
              </w:rPr>
              <w:t>ë</w:t>
            </w:r>
            <w:r w:rsidRPr="0062716E">
              <w:rPr>
                <w:rFonts w:eastAsia="Calibri" w:cs="Calibri"/>
                <w:bCs/>
                <w:szCs w:val="24"/>
                <w:lang w:eastAsia="pt-PT"/>
              </w:rPr>
              <w:t>, n</w:t>
            </w:r>
            <w:r w:rsidR="001A726D" w:rsidRPr="0062716E">
              <w:rPr>
                <w:rFonts w:eastAsia="Calibri" w:cs="Calibri"/>
                <w:bCs/>
                <w:szCs w:val="24"/>
                <w:lang w:eastAsia="pt-PT"/>
              </w:rPr>
              <w:t>ë</w:t>
            </w:r>
            <w:r w:rsidRPr="0062716E">
              <w:rPr>
                <w:rFonts w:eastAsia="Calibri" w:cs="Calibri"/>
                <w:bCs/>
                <w:szCs w:val="24"/>
                <w:lang w:eastAsia="pt-PT"/>
              </w:rPr>
              <w:t xml:space="preserve"> 4 Dhjetor 2000</w:t>
            </w:r>
            <w:r w:rsidR="00275B00" w:rsidRPr="0062716E">
              <w:rPr>
                <w:rFonts w:eastAsia="Calibri" w:cs="Calibri"/>
                <w:szCs w:val="24"/>
                <w:lang w:eastAsia="pt-PT"/>
              </w:rPr>
              <w:t>).</w:t>
            </w:r>
          </w:p>
          <w:p w:rsidR="0088167F" w:rsidRPr="0062716E" w:rsidRDefault="0088167F" w:rsidP="00535BF4">
            <w:pPr>
              <w:tabs>
                <w:tab w:val="left" w:pos="426"/>
                <w:tab w:val="left" w:pos="851"/>
              </w:tabs>
              <w:spacing w:line="280" w:lineRule="exact"/>
              <w:rPr>
                <w:rFonts w:eastAsia="Calibri" w:cs="Calibri"/>
                <w:szCs w:val="24"/>
                <w:lang w:eastAsia="pt-PT"/>
              </w:rPr>
            </w:pPr>
          </w:p>
          <w:p w:rsidR="0088167F" w:rsidRPr="0062716E" w:rsidRDefault="006E6988" w:rsidP="0088167F">
            <w:pPr>
              <w:tabs>
                <w:tab w:val="left" w:pos="426"/>
                <w:tab w:val="left" w:pos="851"/>
              </w:tabs>
              <w:spacing w:line="280" w:lineRule="exact"/>
              <w:rPr>
                <w:rFonts w:eastAsia="Times New Roman" w:cs="Calibri"/>
                <w:szCs w:val="24"/>
              </w:rPr>
            </w:pPr>
            <w:r w:rsidRPr="0062716E">
              <w:rPr>
                <w:rFonts w:eastAsia="Times New Roman" w:cs="Calibri"/>
                <w:iCs/>
                <w:szCs w:val="24"/>
              </w:rPr>
              <w:t>K</w:t>
            </w:r>
            <w:r w:rsidR="003008FD" w:rsidRPr="0062716E">
              <w:rPr>
                <w:rFonts w:eastAsia="Times New Roman" w:cs="Calibri"/>
                <w:iCs/>
                <w:szCs w:val="24"/>
              </w:rPr>
              <w:t>ë</w:t>
            </w:r>
            <w:r w:rsidRPr="0062716E">
              <w:rPr>
                <w:rFonts w:eastAsia="Times New Roman" w:cs="Calibri"/>
                <w:iCs/>
                <w:szCs w:val="24"/>
              </w:rPr>
              <w:t>to rezoluta zyrtare nxjerrin n</w:t>
            </w:r>
            <w:r w:rsidR="001A726D" w:rsidRPr="0062716E">
              <w:rPr>
                <w:rFonts w:eastAsia="Times New Roman" w:cs="Calibri"/>
                <w:iCs/>
                <w:szCs w:val="24"/>
              </w:rPr>
              <w:t>ë</w:t>
            </w:r>
            <w:r w:rsidRPr="0062716E">
              <w:rPr>
                <w:rFonts w:eastAsia="Times New Roman" w:cs="Calibri"/>
                <w:iCs/>
                <w:szCs w:val="24"/>
              </w:rPr>
              <w:t xml:space="preserve"> pah nevoj</w:t>
            </w:r>
            <w:r w:rsidR="001A726D" w:rsidRPr="0062716E">
              <w:rPr>
                <w:rFonts w:eastAsia="Times New Roman" w:cs="Calibri"/>
                <w:iCs/>
                <w:szCs w:val="24"/>
              </w:rPr>
              <w:t>ë</w:t>
            </w:r>
            <w:r w:rsidRPr="0062716E">
              <w:rPr>
                <w:rFonts w:eastAsia="Times New Roman" w:cs="Calibri"/>
                <w:iCs/>
                <w:szCs w:val="24"/>
              </w:rPr>
              <w:t>n p</w:t>
            </w:r>
            <w:r w:rsidR="001A726D" w:rsidRPr="0062716E">
              <w:rPr>
                <w:rFonts w:eastAsia="Times New Roman" w:cs="Calibri"/>
                <w:iCs/>
                <w:szCs w:val="24"/>
              </w:rPr>
              <w:t>ë</w:t>
            </w:r>
            <w:r w:rsidRPr="0062716E">
              <w:rPr>
                <w:rFonts w:eastAsia="Times New Roman" w:cs="Calibri"/>
                <w:iCs/>
                <w:szCs w:val="24"/>
              </w:rPr>
              <w:t>r t</w:t>
            </w:r>
            <w:r w:rsidR="001A726D" w:rsidRPr="0062716E">
              <w:rPr>
                <w:rFonts w:eastAsia="Times New Roman" w:cs="Calibri"/>
                <w:iCs/>
                <w:szCs w:val="24"/>
              </w:rPr>
              <w:t>ë</w:t>
            </w:r>
            <w:r w:rsidRPr="0062716E">
              <w:rPr>
                <w:rFonts w:eastAsia="Times New Roman" w:cs="Calibri"/>
                <w:iCs/>
                <w:szCs w:val="24"/>
              </w:rPr>
              <w:t xml:space="preserve"> garantuar q</w:t>
            </w:r>
            <w:r w:rsidR="001A726D" w:rsidRPr="0062716E">
              <w:rPr>
                <w:rFonts w:eastAsia="Times New Roman" w:cs="Calibri"/>
                <w:iCs/>
                <w:szCs w:val="24"/>
              </w:rPr>
              <w:t>ë</w:t>
            </w:r>
            <w:r w:rsidRPr="0062716E">
              <w:rPr>
                <w:rFonts w:eastAsia="Times New Roman" w:cs="Calibri"/>
                <w:iCs/>
                <w:szCs w:val="24"/>
              </w:rPr>
              <w:t xml:space="preserve"> nj</w:t>
            </w:r>
            <w:r w:rsidR="001A726D" w:rsidRPr="0062716E">
              <w:rPr>
                <w:rFonts w:eastAsia="Times New Roman" w:cs="Calibri"/>
                <w:iCs/>
                <w:szCs w:val="24"/>
              </w:rPr>
              <w:t>ë</w:t>
            </w:r>
            <w:r w:rsidRPr="0062716E">
              <w:rPr>
                <w:rFonts w:eastAsia="Times New Roman" w:cs="Calibri"/>
                <w:iCs/>
                <w:szCs w:val="24"/>
              </w:rPr>
              <w:t xml:space="preserve"> Shtet An</w:t>
            </w:r>
            <w:r w:rsidR="001A726D" w:rsidRPr="0062716E">
              <w:rPr>
                <w:rFonts w:eastAsia="Times New Roman" w:cs="Calibri"/>
                <w:iCs/>
                <w:szCs w:val="24"/>
              </w:rPr>
              <w:t>ë</w:t>
            </w:r>
            <w:r w:rsidRPr="0062716E">
              <w:rPr>
                <w:rFonts w:eastAsia="Times New Roman" w:cs="Calibri"/>
                <w:iCs/>
                <w:szCs w:val="24"/>
              </w:rPr>
              <w:t>tar t</w:t>
            </w:r>
            <w:r w:rsidR="001A726D" w:rsidRPr="0062716E">
              <w:rPr>
                <w:rFonts w:eastAsia="Times New Roman" w:cs="Calibri"/>
                <w:iCs/>
                <w:szCs w:val="24"/>
              </w:rPr>
              <w:t>ë</w:t>
            </w:r>
            <w:r w:rsidRPr="0062716E">
              <w:rPr>
                <w:rFonts w:eastAsia="Times New Roman" w:cs="Calibri"/>
                <w:iCs/>
                <w:szCs w:val="24"/>
              </w:rPr>
              <w:t xml:space="preserve"> miratoj</w:t>
            </w:r>
            <w:r w:rsidR="001A726D" w:rsidRPr="0062716E">
              <w:rPr>
                <w:rFonts w:eastAsia="Times New Roman" w:cs="Calibri"/>
                <w:iCs/>
                <w:szCs w:val="24"/>
              </w:rPr>
              <w:t>ë</w:t>
            </w:r>
            <w:r w:rsidRPr="0062716E">
              <w:rPr>
                <w:rFonts w:eastAsia="Times New Roman" w:cs="Calibri"/>
                <w:iCs/>
                <w:szCs w:val="24"/>
              </w:rPr>
              <w:t xml:space="preserve"> rregulla t</w:t>
            </w:r>
            <w:r w:rsidR="001A726D" w:rsidRPr="0062716E">
              <w:rPr>
                <w:rFonts w:eastAsia="Times New Roman" w:cs="Calibri"/>
                <w:iCs/>
                <w:szCs w:val="24"/>
              </w:rPr>
              <w:t>ë</w:t>
            </w:r>
            <w:r w:rsidRPr="0062716E">
              <w:rPr>
                <w:rFonts w:eastAsia="Times New Roman" w:cs="Calibri"/>
                <w:iCs/>
                <w:szCs w:val="24"/>
              </w:rPr>
              <w:t xml:space="preserve"> brendshme, me q</w:t>
            </w:r>
            <w:r w:rsidR="001A726D" w:rsidRPr="0062716E">
              <w:rPr>
                <w:rFonts w:eastAsia="Times New Roman" w:cs="Calibri"/>
                <w:iCs/>
                <w:szCs w:val="24"/>
              </w:rPr>
              <w:t>ë</w:t>
            </w:r>
            <w:r w:rsidRPr="0062716E">
              <w:rPr>
                <w:rFonts w:eastAsia="Times New Roman" w:cs="Calibri"/>
                <w:iCs/>
                <w:szCs w:val="24"/>
              </w:rPr>
              <w:t>llimin p</w:t>
            </w:r>
            <w:r w:rsidR="001A726D" w:rsidRPr="0062716E">
              <w:rPr>
                <w:rFonts w:eastAsia="Times New Roman" w:cs="Calibri"/>
                <w:iCs/>
                <w:szCs w:val="24"/>
              </w:rPr>
              <w:t>ë</w:t>
            </w:r>
            <w:r w:rsidRPr="0062716E">
              <w:rPr>
                <w:rFonts w:eastAsia="Times New Roman" w:cs="Calibri"/>
                <w:iCs/>
                <w:szCs w:val="24"/>
              </w:rPr>
              <w:t>r kriminalizimin e disa aktiviteteve dhe eliminimin e t</w:t>
            </w:r>
            <w:r w:rsidR="001A726D" w:rsidRPr="0062716E">
              <w:rPr>
                <w:rFonts w:eastAsia="Times New Roman" w:cs="Calibri"/>
                <w:iCs/>
                <w:szCs w:val="24"/>
              </w:rPr>
              <w:t>ë</w:t>
            </w:r>
            <w:r w:rsidRPr="0062716E">
              <w:rPr>
                <w:rFonts w:eastAsia="Times New Roman" w:cs="Calibri"/>
                <w:iCs/>
                <w:szCs w:val="24"/>
              </w:rPr>
              <w:t xml:space="preserve"> </w:t>
            </w:r>
            <w:r w:rsidR="00A62631" w:rsidRPr="0062716E">
              <w:rPr>
                <w:rFonts w:eastAsia="Times New Roman" w:cs="Calibri"/>
                <w:iCs/>
                <w:szCs w:val="24"/>
              </w:rPr>
              <w:t>ashtuquajturave</w:t>
            </w:r>
            <w:r w:rsidRPr="0062716E">
              <w:rPr>
                <w:rFonts w:eastAsia="Times New Roman" w:cs="Calibri"/>
                <w:iCs/>
                <w:szCs w:val="24"/>
              </w:rPr>
              <w:t xml:space="preserve"> </w:t>
            </w:r>
            <w:r w:rsidRPr="0062716E">
              <w:rPr>
                <w:rFonts w:eastAsia="Times New Roman" w:cs="Calibri"/>
                <w:i/>
                <w:szCs w:val="24"/>
              </w:rPr>
              <w:t xml:space="preserve">vende </w:t>
            </w:r>
            <w:r w:rsidR="003008FD" w:rsidRPr="0062716E">
              <w:rPr>
                <w:rFonts w:eastAsia="Times New Roman" w:cs="Calibri"/>
                <w:i/>
                <w:szCs w:val="24"/>
              </w:rPr>
              <w:t>të</w:t>
            </w:r>
            <w:r w:rsidRPr="0062716E">
              <w:rPr>
                <w:rFonts w:eastAsia="Times New Roman" w:cs="Calibri"/>
                <w:i/>
                <w:szCs w:val="24"/>
              </w:rPr>
              <w:t xml:space="preserve"> sigurta </w:t>
            </w:r>
            <w:r w:rsidR="008945CC" w:rsidRPr="0062716E">
              <w:rPr>
                <w:rFonts w:eastAsia="Times New Roman" w:cs="Calibri"/>
                <w:szCs w:val="24"/>
              </w:rPr>
              <w:t>p</w:t>
            </w:r>
            <w:r w:rsidR="001A726D" w:rsidRPr="0062716E">
              <w:rPr>
                <w:rFonts w:eastAsia="Times New Roman" w:cs="Calibri"/>
                <w:szCs w:val="24"/>
              </w:rPr>
              <w:t>ë</w:t>
            </w:r>
            <w:r w:rsidR="008945CC" w:rsidRPr="0062716E">
              <w:rPr>
                <w:rFonts w:eastAsia="Times New Roman" w:cs="Calibri"/>
                <w:szCs w:val="24"/>
              </w:rPr>
              <w:t>r keqb</w:t>
            </w:r>
            <w:r w:rsidR="001A726D" w:rsidRPr="0062716E">
              <w:rPr>
                <w:rFonts w:eastAsia="Times New Roman" w:cs="Calibri"/>
                <w:szCs w:val="24"/>
              </w:rPr>
              <w:t>ë</w:t>
            </w:r>
            <w:r w:rsidR="008945CC" w:rsidRPr="0062716E">
              <w:rPr>
                <w:rFonts w:eastAsia="Times New Roman" w:cs="Calibri"/>
                <w:szCs w:val="24"/>
              </w:rPr>
              <w:t>r</w:t>
            </w:r>
            <w:r w:rsidR="001A726D" w:rsidRPr="0062716E">
              <w:rPr>
                <w:rFonts w:eastAsia="Times New Roman" w:cs="Calibri"/>
                <w:szCs w:val="24"/>
              </w:rPr>
              <w:t>ë</w:t>
            </w:r>
            <w:r w:rsidR="008945CC" w:rsidRPr="0062716E">
              <w:rPr>
                <w:rFonts w:eastAsia="Times New Roman" w:cs="Calibri"/>
                <w:szCs w:val="24"/>
              </w:rPr>
              <w:t>sit e hap</w:t>
            </w:r>
            <w:r w:rsidR="001A726D" w:rsidRPr="0062716E">
              <w:rPr>
                <w:rFonts w:eastAsia="Times New Roman" w:cs="Calibri"/>
                <w:szCs w:val="24"/>
              </w:rPr>
              <w:t>ë</w:t>
            </w:r>
            <w:r w:rsidR="008945CC" w:rsidRPr="0062716E">
              <w:rPr>
                <w:rFonts w:eastAsia="Times New Roman" w:cs="Calibri"/>
                <w:szCs w:val="24"/>
              </w:rPr>
              <w:t>sir</w:t>
            </w:r>
            <w:r w:rsidR="001A726D" w:rsidRPr="0062716E">
              <w:rPr>
                <w:rFonts w:eastAsia="Times New Roman" w:cs="Calibri"/>
                <w:szCs w:val="24"/>
              </w:rPr>
              <w:t>ë</w:t>
            </w:r>
            <w:r w:rsidR="008945CC" w:rsidRPr="0062716E">
              <w:rPr>
                <w:rFonts w:eastAsia="Times New Roman" w:cs="Calibri"/>
                <w:szCs w:val="24"/>
              </w:rPr>
              <w:t>s kibernetike</w:t>
            </w:r>
            <w:r w:rsidR="0088167F" w:rsidRPr="0062716E">
              <w:rPr>
                <w:rFonts w:eastAsia="Times New Roman" w:cs="Calibri"/>
                <w:szCs w:val="24"/>
              </w:rPr>
              <w:t xml:space="preserve">. </w:t>
            </w:r>
          </w:p>
          <w:p w:rsidR="0088167F" w:rsidRPr="0062716E" w:rsidRDefault="0088167F" w:rsidP="0088167F">
            <w:pPr>
              <w:tabs>
                <w:tab w:val="left" w:pos="426"/>
                <w:tab w:val="left" w:pos="851"/>
              </w:tabs>
              <w:spacing w:line="280" w:lineRule="exact"/>
              <w:rPr>
                <w:rFonts w:eastAsia="Times New Roman" w:cs="Calibri"/>
                <w:szCs w:val="24"/>
              </w:rPr>
            </w:pPr>
          </w:p>
          <w:p w:rsidR="0088167F" w:rsidRPr="0062716E" w:rsidRDefault="008945CC" w:rsidP="00535BF4">
            <w:pPr>
              <w:tabs>
                <w:tab w:val="left" w:pos="426"/>
                <w:tab w:val="left" w:pos="851"/>
              </w:tabs>
              <w:spacing w:line="280" w:lineRule="exact"/>
              <w:rPr>
                <w:rFonts w:eastAsia="Calibri" w:cs="Calibri"/>
                <w:szCs w:val="24"/>
                <w:lang w:eastAsia="pt-PT"/>
              </w:rPr>
            </w:pPr>
            <w:r w:rsidRPr="0062716E">
              <w:rPr>
                <w:rFonts w:eastAsia="Calibri" w:cs="Calibri"/>
                <w:szCs w:val="24"/>
                <w:lang w:eastAsia="pt-PT"/>
              </w:rPr>
              <w:t>Rezoluta e Asambles</w:t>
            </w:r>
            <w:r w:rsidR="001A726D" w:rsidRPr="0062716E">
              <w:rPr>
                <w:rFonts w:eastAsia="Calibri" w:cs="Calibri"/>
                <w:szCs w:val="24"/>
                <w:lang w:eastAsia="pt-PT"/>
              </w:rPr>
              <w:t>ë</w:t>
            </w:r>
            <w:r w:rsidRPr="0062716E">
              <w:rPr>
                <w:rFonts w:eastAsia="Calibri" w:cs="Calibri"/>
                <w:szCs w:val="24"/>
                <w:lang w:eastAsia="pt-PT"/>
              </w:rPr>
              <w:t xml:space="preserve"> s</w:t>
            </w:r>
            <w:r w:rsidR="001A726D" w:rsidRPr="0062716E">
              <w:rPr>
                <w:rFonts w:eastAsia="Calibri" w:cs="Calibri"/>
                <w:szCs w:val="24"/>
                <w:lang w:eastAsia="pt-PT"/>
              </w:rPr>
              <w:t>ë</w:t>
            </w:r>
            <w:r w:rsidRPr="0062716E">
              <w:rPr>
                <w:rFonts w:eastAsia="Calibri" w:cs="Calibri"/>
                <w:szCs w:val="24"/>
                <w:lang w:eastAsia="pt-PT"/>
              </w:rPr>
              <w:t xml:space="preserve"> P</w:t>
            </w:r>
            <w:r w:rsidR="001A726D" w:rsidRPr="0062716E">
              <w:rPr>
                <w:rFonts w:eastAsia="Calibri" w:cs="Calibri"/>
                <w:szCs w:val="24"/>
                <w:lang w:eastAsia="pt-PT"/>
              </w:rPr>
              <w:t>ë</w:t>
            </w:r>
            <w:r w:rsidRPr="0062716E">
              <w:rPr>
                <w:rFonts w:eastAsia="Calibri" w:cs="Calibri"/>
                <w:szCs w:val="24"/>
                <w:lang w:eastAsia="pt-PT"/>
              </w:rPr>
              <w:t>rgjithshme t</w:t>
            </w:r>
            <w:r w:rsidR="001A726D" w:rsidRPr="0062716E">
              <w:rPr>
                <w:rFonts w:eastAsia="Calibri" w:cs="Calibri"/>
                <w:szCs w:val="24"/>
                <w:lang w:eastAsia="pt-PT"/>
              </w:rPr>
              <w:t>ë</w:t>
            </w:r>
            <w:r w:rsidRPr="0062716E">
              <w:rPr>
                <w:rFonts w:eastAsia="Calibri" w:cs="Calibri"/>
                <w:szCs w:val="24"/>
                <w:lang w:eastAsia="pt-PT"/>
              </w:rPr>
              <w:t xml:space="preserve"> Kombeve t</w:t>
            </w:r>
            <w:r w:rsidR="001A726D" w:rsidRPr="0062716E">
              <w:rPr>
                <w:rFonts w:eastAsia="Calibri" w:cs="Calibri"/>
                <w:szCs w:val="24"/>
                <w:lang w:eastAsia="pt-PT"/>
              </w:rPr>
              <w:t>ë</w:t>
            </w:r>
            <w:r w:rsidRPr="0062716E">
              <w:rPr>
                <w:rFonts w:eastAsia="Calibri" w:cs="Calibri"/>
                <w:szCs w:val="24"/>
                <w:lang w:eastAsia="pt-PT"/>
              </w:rPr>
              <w:t xml:space="preserve"> Bashkuara</w:t>
            </w:r>
            <w:r w:rsidR="0088167F" w:rsidRPr="0062716E">
              <w:rPr>
                <w:rFonts w:eastAsia="Calibri" w:cs="Calibri"/>
                <w:szCs w:val="24"/>
                <w:lang w:eastAsia="pt-PT"/>
              </w:rPr>
              <w:t xml:space="preserve"> 64/211 (Mar</w:t>
            </w:r>
            <w:r w:rsidRPr="0062716E">
              <w:rPr>
                <w:rFonts w:eastAsia="Calibri" w:cs="Calibri"/>
                <w:szCs w:val="24"/>
                <w:lang w:eastAsia="pt-PT"/>
              </w:rPr>
              <w:t>s</w:t>
            </w:r>
            <w:r w:rsidR="0088167F" w:rsidRPr="0062716E">
              <w:rPr>
                <w:rFonts w:eastAsia="Calibri" w:cs="Calibri"/>
                <w:szCs w:val="24"/>
                <w:lang w:eastAsia="pt-PT"/>
              </w:rPr>
              <w:t xml:space="preserve"> 2010) </w:t>
            </w:r>
            <w:r w:rsidRPr="0062716E">
              <w:rPr>
                <w:rFonts w:eastAsia="Calibri" w:cs="Calibri"/>
                <w:szCs w:val="24"/>
                <w:lang w:eastAsia="pt-PT"/>
              </w:rPr>
              <w:t>p</w:t>
            </w:r>
            <w:r w:rsidR="001A726D" w:rsidRPr="0062716E">
              <w:rPr>
                <w:rFonts w:eastAsia="Calibri" w:cs="Calibri"/>
                <w:szCs w:val="24"/>
                <w:lang w:eastAsia="pt-PT"/>
              </w:rPr>
              <w:t>ë</w:t>
            </w:r>
            <w:r w:rsidRPr="0062716E">
              <w:rPr>
                <w:rFonts w:eastAsia="Calibri" w:cs="Calibri"/>
                <w:szCs w:val="24"/>
                <w:lang w:eastAsia="pt-PT"/>
              </w:rPr>
              <w:t>r</w:t>
            </w:r>
            <w:r w:rsidR="0088167F" w:rsidRPr="0062716E">
              <w:rPr>
                <w:rFonts w:eastAsia="Calibri" w:cs="Calibri"/>
                <w:szCs w:val="24"/>
                <w:lang w:eastAsia="pt-PT"/>
              </w:rPr>
              <w:t xml:space="preserve"> “</w:t>
            </w:r>
            <w:r w:rsidRPr="0062716E">
              <w:rPr>
                <w:rFonts w:eastAsia="Calibri" w:cs="Calibri"/>
                <w:szCs w:val="24"/>
                <w:lang w:eastAsia="pt-PT"/>
              </w:rPr>
              <w:t>krijimin e nj</w:t>
            </w:r>
            <w:r w:rsidR="001A726D" w:rsidRPr="0062716E">
              <w:rPr>
                <w:rFonts w:eastAsia="Calibri" w:cs="Calibri"/>
                <w:szCs w:val="24"/>
                <w:lang w:eastAsia="pt-PT"/>
              </w:rPr>
              <w:t>ë</w:t>
            </w:r>
            <w:r w:rsidRPr="0062716E">
              <w:rPr>
                <w:rFonts w:eastAsia="Calibri" w:cs="Calibri"/>
                <w:szCs w:val="24"/>
                <w:lang w:eastAsia="pt-PT"/>
              </w:rPr>
              <w:t xml:space="preserve"> kulture globale t</w:t>
            </w:r>
            <w:r w:rsidR="001A726D" w:rsidRPr="0062716E">
              <w:rPr>
                <w:rFonts w:eastAsia="Calibri" w:cs="Calibri"/>
                <w:szCs w:val="24"/>
                <w:lang w:eastAsia="pt-PT"/>
              </w:rPr>
              <w:t>ë</w:t>
            </w:r>
            <w:r w:rsidRPr="0062716E">
              <w:rPr>
                <w:rFonts w:eastAsia="Calibri" w:cs="Calibri"/>
                <w:szCs w:val="24"/>
                <w:lang w:eastAsia="pt-PT"/>
              </w:rPr>
              <w:t xml:space="preserve"> siguris</w:t>
            </w:r>
            <w:r w:rsidR="001A726D" w:rsidRPr="0062716E">
              <w:rPr>
                <w:rFonts w:eastAsia="Calibri" w:cs="Calibri"/>
                <w:szCs w:val="24"/>
                <w:lang w:eastAsia="pt-PT"/>
              </w:rPr>
              <w:t>ë</w:t>
            </w:r>
            <w:r w:rsidRPr="0062716E">
              <w:rPr>
                <w:rFonts w:eastAsia="Calibri" w:cs="Calibri"/>
                <w:szCs w:val="24"/>
                <w:lang w:eastAsia="pt-PT"/>
              </w:rPr>
              <w:t xml:space="preserve"> kibernetike” p</w:t>
            </w:r>
            <w:r w:rsidR="001A726D" w:rsidRPr="0062716E">
              <w:rPr>
                <w:rFonts w:eastAsia="Calibri" w:cs="Calibri"/>
                <w:szCs w:val="24"/>
                <w:lang w:eastAsia="pt-PT"/>
              </w:rPr>
              <w:t>ë</w:t>
            </w:r>
            <w:r w:rsidRPr="0062716E">
              <w:rPr>
                <w:rFonts w:eastAsia="Calibri" w:cs="Calibri"/>
                <w:szCs w:val="24"/>
                <w:lang w:eastAsia="pt-PT"/>
              </w:rPr>
              <w:t>rmban nj</w:t>
            </w:r>
            <w:r w:rsidR="001A726D" w:rsidRPr="0062716E">
              <w:rPr>
                <w:rFonts w:eastAsia="Calibri" w:cs="Calibri"/>
                <w:szCs w:val="24"/>
                <w:lang w:eastAsia="pt-PT"/>
              </w:rPr>
              <w:t>ë</w:t>
            </w:r>
            <w:r w:rsidRPr="0062716E">
              <w:rPr>
                <w:rFonts w:eastAsia="Calibri" w:cs="Calibri"/>
                <w:szCs w:val="24"/>
                <w:lang w:eastAsia="pt-PT"/>
              </w:rPr>
              <w:t xml:space="preserve"> instrument vet</w:t>
            </w:r>
            <w:r w:rsidR="001A726D" w:rsidRPr="0062716E">
              <w:rPr>
                <w:rFonts w:eastAsia="Calibri" w:cs="Calibri"/>
                <w:szCs w:val="24"/>
                <w:lang w:eastAsia="pt-PT"/>
              </w:rPr>
              <w:t>ë</w:t>
            </w:r>
            <w:r w:rsidRPr="0062716E">
              <w:rPr>
                <w:rFonts w:eastAsia="Calibri" w:cs="Calibri"/>
                <w:szCs w:val="24"/>
                <w:lang w:eastAsia="pt-PT"/>
              </w:rPr>
              <w:t>-vler</w:t>
            </w:r>
            <w:r w:rsidR="001A726D" w:rsidRPr="0062716E">
              <w:rPr>
                <w:rFonts w:eastAsia="Calibri" w:cs="Calibri"/>
                <w:szCs w:val="24"/>
                <w:lang w:eastAsia="pt-PT"/>
              </w:rPr>
              <w:t>ë</w:t>
            </w:r>
            <w:r w:rsidRPr="0062716E">
              <w:rPr>
                <w:rFonts w:eastAsia="Calibri" w:cs="Calibri"/>
                <w:szCs w:val="24"/>
                <w:lang w:eastAsia="pt-PT"/>
              </w:rPr>
              <w:t>sues vullnetar p</w:t>
            </w:r>
            <w:r w:rsidR="001A726D" w:rsidRPr="0062716E">
              <w:rPr>
                <w:rFonts w:eastAsia="Calibri" w:cs="Calibri"/>
                <w:szCs w:val="24"/>
                <w:lang w:eastAsia="pt-PT"/>
              </w:rPr>
              <w:t>ë</w:t>
            </w:r>
            <w:r w:rsidRPr="0062716E">
              <w:rPr>
                <w:rFonts w:eastAsia="Calibri" w:cs="Calibri"/>
                <w:szCs w:val="24"/>
                <w:lang w:eastAsia="pt-PT"/>
              </w:rPr>
              <w:t>r p</w:t>
            </w:r>
            <w:r w:rsidR="001A726D" w:rsidRPr="0062716E">
              <w:rPr>
                <w:rFonts w:eastAsia="Calibri" w:cs="Calibri"/>
                <w:szCs w:val="24"/>
                <w:lang w:eastAsia="pt-PT"/>
              </w:rPr>
              <w:t>ë</w:t>
            </w:r>
            <w:r w:rsidRPr="0062716E">
              <w:rPr>
                <w:rFonts w:eastAsia="Calibri" w:cs="Calibri"/>
                <w:szCs w:val="24"/>
                <w:lang w:eastAsia="pt-PT"/>
              </w:rPr>
              <w:t>rpjekjet e shteteve n</w:t>
            </w:r>
            <w:r w:rsidR="001A726D" w:rsidRPr="0062716E">
              <w:rPr>
                <w:rFonts w:eastAsia="Calibri" w:cs="Calibri"/>
                <w:szCs w:val="24"/>
                <w:lang w:eastAsia="pt-PT"/>
              </w:rPr>
              <w:t>ë</w:t>
            </w:r>
            <w:r w:rsidRPr="0062716E">
              <w:rPr>
                <w:rFonts w:eastAsia="Calibri" w:cs="Calibri"/>
                <w:szCs w:val="24"/>
                <w:lang w:eastAsia="pt-PT"/>
              </w:rPr>
              <w:t xml:space="preserve"> mbrojtje t</w:t>
            </w:r>
            <w:r w:rsidR="001A726D" w:rsidRPr="0062716E">
              <w:rPr>
                <w:rFonts w:eastAsia="Calibri" w:cs="Calibri"/>
                <w:szCs w:val="24"/>
                <w:lang w:eastAsia="pt-PT"/>
              </w:rPr>
              <w:t>ë</w:t>
            </w:r>
            <w:r w:rsidRPr="0062716E">
              <w:rPr>
                <w:rFonts w:eastAsia="Calibri" w:cs="Calibri"/>
                <w:szCs w:val="24"/>
                <w:lang w:eastAsia="pt-PT"/>
              </w:rPr>
              <w:t xml:space="preserve"> infrastruktur</w:t>
            </w:r>
            <w:r w:rsidR="001A726D" w:rsidRPr="0062716E">
              <w:rPr>
                <w:rFonts w:eastAsia="Calibri" w:cs="Calibri"/>
                <w:szCs w:val="24"/>
                <w:lang w:eastAsia="pt-PT"/>
              </w:rPr>
              <w:t>ë</w:t>
            </w:r>
            <w:r w:rsidRPr="0062716E">
              <w:rPr>
                <w:rFonts w:eastAsia="Calibri" w:cs="Calibri"/>
                <w:szCs w:val="24"/>
                <w:lang w:eastAsia="pt-PT"/>
              </w:rPr>
              <w:t>s s</w:t>
            </w:r>
            <w:r w:rsidR="001A726D" w:rsidRPr="0062716E">
              <w:rPr>
                <w:rFonts w:eastAsia="Calibri" w:cs="Calibri"/>
                <w:szCs w:val="24"/>
                <w:lang w:eastAsia="pt-PT"/>
              </w:rPr>
              <w:t>ë</w:t>
            </w:r>
            <w:r w:rsidRPr="0062716E">
              <w:rPr>
                <w:rFonts w:eastAsia="Calibri" w:cs="Calibri"/>
                <w:szCs w:val="24"/>
                <w:lang w:eastAsia="pt-PT"/>
              </w:rPr>
              <w:t xml:space="preserve"> informacionit </w:t>
            </w:r>
            <w:r w:rsidR="003008FD" w:rsidRPr="0062716E">
              <w:rPr>
                <w:rFonts w:eastAsia="Calibri" w:cs="Calibri"/>
                <w:szCs w:val="24"/>
                <w:lang w:eastAsia="pt-PT"/>
              </w:rPr>
              <w:t>delikat</w:t>
            </w:r>
            <w:r w:rsidRPr="0062716E">
              <w:rPr>
                <w:rFonts w:eastAsia="Calibri" w:cs="Calibri"/>
                <w:szCs w:val="24"/>
                <w:lang w:eastAsia="pt-PT"/>
              </w:rPr>
              <w:t>.</w:t>
            </w:r>
            <w:r w:rsidR="0088167F" w:rsidRPr="0062716E">
              <w:rPr>
                <w:rFonts w:eastAsia="Calibri" w:cs="Calibri"/>
                <w:szCs w:val="24"/>
                <w:lang w:eastAsia="pt-PT"/>
              </w:rPr>
              <w:t xml:space="preserve"> </w:t>
            </w:r>
            <w:r w:rsidRPr="0062716E">
              <w:rPr>
                <w:rFonts w:eastAsia="Calibri" w:cs="Calibri"/>
                <w:szCs w:val="24"/>
                <w:lang w:eastAsia="pt-PT"/>
              </w:rPr>
              <w:t>Nd</w:t>
            </w:r>
            <w:r w:rsidR="001A726D" w:rsidRPr="0062716E">
              <w:rPr>
                <w:rFonts w:eastAsia="Calibri" w:cs="Calibri"/>
                <w:szCs w:val="24"/>
                <w:lang w:eastAsia="pt-PT"/>
              </w:rPr>
              <w:t>ë</w:t>
            </w:r>
            <w:r w:rsidRPr="0062716E">
              <w:rPr>
                <w:rFonts w:eastAsia="Calibri" w:cs="Calibri"/>
                <w:szCs w:val="24"/>
                <w:lang w:eastAsia="pt-PT"/>
              </w:rPr>
              <w:t>r t</w:t>
            </w:r>
            <w:r w:rsidR="001A726D" w:rsidRPr="0062716E">
              <w:rPr>
                <w:rFonts w:eastAsia="Calibri" w:cs="Calibri"/>
                <w:szCs w:val="24"/>
                <w:lang w:eastAsia="pt-PT"/>
              </w:rPr>
              <w:t>ë</w:t>
            </w:r>
            <w:r w:rsidRPr="0062716E">
              <w:rPr>
                <w:rFonts w:eastAsia="Calibri" w:cs="Calibri"/>
                <w:szCs w:val="24"/>
                <w:lang w:eastAsia="pt-PT"/>
              </w:rPr>
              <w:t xml:space="preserve"> tjera, rezoluta rekomandon q</w:t>
            </w:r>
            <w:r w:rsidR="001A726D" w:rsidRPr="0062716E">
              <w:rPr>
                <w:rFonts w:eastAsia="Calibri" w:cs="Calibri"/>
                <w:szCs w:val="24"/>
                <w:lang w:eastAsia="pt-PT"/>
              </w:rPr>
              <w:t>ë</w:t>
            </w:r>
            <w:r w:rsidRPr="0062716E">
              <w:rPr>
                <w:rFonts w:eastAsia="Calibri" w:cs="Calibri"/>
                <w:szCs w:val="24"/>
                <w:lang w:eastAsia="pt-PT"/>
              </w:rPr>
              <w:t xml:space="preserve"> Shtetet t</w:t>
            </w:r>
            <w:r w:rsidR="001A726D" w:rsidRPr="0062716E">
              <w:rPr>
                <w:rFonts w:eastAsia="Calibri" w:cs="Calibri"/>
                <w:szCs w:val="24"/>
                <w:lang w:eastAsia="pt-PT"/>
              </w:rPr>
              <w:t>ë</w:t>
            </w:r>
            <w:r w:rsidRPr="0062716E">
              <w:rPr>
                <w:rFonts w:eastAsia="Calibri" w:cs="Calibri"/>
                <w:szCs w:val="24"/>
                <w:lang w:eastAsia="pt-PT"/>
              </w:rPr>
              <w:t xml:space="preserve"> miratojn</w:t>
            </w:r>
            <w:r w:rsidR="001A726D" w:rsidRPr="0062716E">
              <w:rPr>
                <w:rFonts w:eastAsia="Calibri" w:cs="Calibri"/>
                <w:szCs w:val="24"/>
                <w:lang w:eastAsia="pt-PT"/>
              </w:rPr>
              <w:t>ë</w:t>
            </w:r>
            <w:r w:rsidRPr="0062716E">
              <w:rPr>
                <w:rFonts w:eastAsia="Calibri" w:cs="Calibri"/>
                <w:szCs w:val="24"/>
                <w:lang w:eastAsia="pt-PT"/>
              </w:rPr>
              <w:t xml:space="preserve"> legjislacion penal duke marr</w:t>
            </w:r>
            <w:r w:rsidR="001A726D" w:rsidRPr="0062716E">
              <w:rPr>
                <w:rFonts w:eastAsia="Calibri" w:cs="Calibri"/>
                <w:szCs w:val="24"/>
                <w:lang w:eastAsia="pt-PT"/>
              </w:rPr>
              <w:t>ë</w:t>
            </w:r>
            <w:r w:rsidRPr="0062716E">
              <w:rPr>
                <w:rFonts w:eastAsia="Calibri" w:cs="Calibri"/>
                <w:szCs w:val="24"/>
                <w:lang w:eastAsia="pt-PT"/>
              </w:rPr>
              <w:t xml:space="preserve"> n</w:t>
            </w:r>
            <w:r w:rsidR="001A726D" w:rsidRPr="0062716E">
              <w:rPr>
                <w:rFonts w:eastAsia="Calibri" w:cs="Calibri"/>
                <w:szCs w:val="24"/>
                <w:lang w:eastAsia="pt-PT"/>
              </w:rPr>
              <w:t>ë</w:t>
            </w:r>
            <w:r w:rsidRPr="0062716E">
              <w:rPr>
                <w:rFonts w:eastAsia="Calibri" w:cs="Calibri"/>
                <w:szCs w:val="24"/>
                <w:lang w:eastAsia="pt-PT"/>
              </w:rPr>
              <w:t xml:space="preserve"> konsiderat</w:t>
            </w:r>
            <w:r w:rsidR="001A726D" w:rsidRPr="0062716E">
              <w:rPr>
                <w:rFonts w:eastAsia="Calibri" w:cs="Calibri"/>
                <w:szCs w:val="24"/>
                <w:lang w:eastAsia="pt-PT"/>
              </w:rPr>
              <w:t>ë</w:t>
            </w:r>
            <w:r w:rsidRPr="0062716E">
              <w:rPr>
                <w:rFonts w:eastAsia="Calibri" w:cs="Calibri"/>
                <w:szCs w:val="24"/>
                <w:lang w:eastAsia="pt-PT"/>
              </w:rPr>
              <w:t xml:space="preserve"> instrumente t</w:t>
            </w:r>
            <w:r w:rsidR="001A726D" w:rsidRPr="0062716E">
              <w:rPr>
                <w:rFonts w:eastAsia="Calibri" w:cs="Calibri"/>
                <w:szCs w:val="24"/>
                <w:lang w:eastAsia="pt-PT"/>
              </w:rPr>
              <w:t>ë</w:t>
            </w:r>
            <w:r w:rsidR="003008FD" w:rsidRPr="0062716E">
              <w:rPr>
                <w:rFonts w:eastAsia="Calibri" w:cs="Calibri"/>
                <w:szCs w:val="24"/>
                <w:lang w:eastAsia="pt-PT"/>
              </w:rPr>
              <w:t xml:space="preserve"> tilla si Konventa e Budapesti</w:t>
            </w:r>
            <w:r w:rsidRPr="0062716E">
              <w:rPr>
                <w:rFonts w:eastAsia="Calibri" w:cs="Calibri"/>
                <w:szCs w:val="24"/>
                <w:lang w:eastAsia="pt-PT"/>
              </w:rPr>
              <w:t>t p</w:t>
            </w:r>
            <w:r w:rsidR="001A726D" w:rsidRPr="0062716E">
              <w:rPr>
                <w:rFonts w:eastAsia="Calibri" w:cs="Calibri"/>
                <w:szCs w:val="24"/>
                <w:lang w:eastAsia="pt-PT"/>
              </w:rPr>
              <w:t>ë</w:t>
            </w:r>
            <w:r w:rsidRPr="0062716E">
              <w:rPr>
                <w:rFonts w:eastAsia="Calibri" w:cs="Calibri"/>
                <w:szCs w:val="24"/>
                <w:lang w:eastAsia="pt-PT"/>
              </w:rPr>
              <w:t>r krimin kibernetik.</w:t>
            </w:r>
          </w:p>
          <w:p w:rsidR="008945CC" w:rsidRPr="0062716E" w:rsidRDefault="008945CC" w:rsidP="00535BF4">
            <w:pPr>
              <w:tabs>
                <w:tab w:val="left" w:pos="426"/>
                <w:tab w:val="left" w:pos="851"/>
              </w:tabs>
              <w:spacing w:line="280" w:lineRule="exact"/>
              <w:rPr>
                <w:rFonts w:eastAsia="Calibri" w:cs="Calibri"/>
                <w:szCs w:val="24"/>
                <w:lang w:eastAsia="pt-PT"/>
              </w:rPr>
            </w:pPr>
          </w:p>
          <w:p w:rsidR="004C4300" w:rsidRPr="0062716E" w:rsidRDefault="008945CC" w:rsidP="00535BF4">
            <w:pPr>
              <w:tabs>
                <w:tab w:val="left" w:pos="426"/>
                <w:tab w:val="left" w:pos="851"/>
              </w:tabs>
              <w:spacing w:line="280" w:lineRule="exact"/>
              <w:rPr>
                <w:rFonts w:eastAsia="Calibri" w:cs="Calibri"/>
                <w:szCs w:val="24"/>
                <w:lang w:eastAsia="pt-PT"/>
              </w:rPr>
            </w:pPr>
            <w:r w:rsidRPr="0062716E">
              <w:rPr>
                <w:rFonts w:eastAsia="Calibri" w:cs="Calibri"/>
                <w:szCs w:val="24"/>
                <w:lang w:eastAsia="pt-PT"/>
              </w:rPr>
              <w:t>Çdo pes</w:t>
            </w:r>
            <w:r w:rsidR="001A726D" w:rsidRPr="0062716E">
              <w:rPr>
                <w:rFonts w:eastAsia="Calibri" w:cs="Calibri"/>
                <w:szCs w:val="24"/>
                <w:lang w:eastAsia="pt-PT"/>
              </w:rPr>
              <w:t>ë</w:t>
            </w:r>
            <w:r w:rsidRPr="0062716E">
              <w:rPr>
                <w:rFonts w:eastAsia="Calibri" w:cs="Calibri"/>
                <w:szCs w:val="24"/>
                <w:lang w:eastAsia="pt-PT"/>
              </w:rPr>
              <w:t xml:space="preserve"> vjet, Kombet e Bashkuara organizojn</w:t>
            </w:r>
            <w:r w:rsidR="001A726D" w:rsidRPr="0062716E">
              <w:rPr>
                <w:rFonts w:eastAsia="Calibri" w:cs="Calibri"/>
                <w:szCs w:val="24"/>
                <w:lang w:eastAsia="pt-PT"/>
              </w:rPr>
              <w:t>ë</w:t>
            </w:r>
            <w:r w:rsidRPr="0062716E">
              <w:rPr>
                <w:rFonts w:eastAsia="Calibri" w:cs="Calibri"/>
                <w:szCs w:val="24"/>
                <w:lang w:eastAsia="pt-PT"/>
              </w:rPr>
              <w:t xml:space="preserve"> Kongresin p</w:t>
            </w:r>
            <w:r w:rsidR="001A726D" w:rsidRPr="0062716E">
              <w:rPr>
                <w:rFonts w:eastAsia="Calibri" w:cs="Calibri"/>
                <w:szCs w:val="24"/>
                <w:lang w:eastAsia="pt-PT"/>
              </w:rPr>
              <w:t>ë</w:t>
            </w:r>
            <w:r w:rsidRPr="0062716E">
              <w:rPr>
                <w:rFonts w:eastAsia="Calibri" w:cs="Calibri"/>
                <w:szCs w:val="24"/>
                <w:lang w:eastAsia="pt-PT"/>
              </w:rPr>
              <w:t>r Parandalimin e Krimit dhe Drejt</w:t>
            </w:r>
            <w:r w:rsidR="001A726D" w:rsidRPr="0062716E">
              <w:rPr>
                <w:rFonts w:eastAsia="Calibri" w:cs="Calibri"/>
                <w:szCs w:val="24"/>
                <w:lang w:eastAsia="pt-PT"/>
              </w:rPr>
              <w:t>ë</w:t>
            </w:r>
            <w:r w:rsidRPr="0062716E">
              <w:rPr>
                <w:rFonts w:eastAsia="Calibri" w:cs="Calibri"/>
                <w:szCs w:val="24"/>
                <w:lang w:eastAsia="pt-PT"/>
              </w:rPr>
              <w:t>sin</w:t>
            </w:r>
            <w:r w:rsidR="001A726D" w:rsidRPr="0062716E">
              <w:rPr>
                <w:rFonts w:eastAsia="Calibri" w:cs="Calibri"/>
                <w:szCs w:val="24"/>
                <w:lang w:eastAsia="pt-PT"/>
              </w:rPr>
              <w:t>ë</w:t>
            </w:r>
            <w:r w:rsidRPr="0062716E">
              <w:rPr>
                <w:rFonts w:eastAsia="Calibri" w:cs="Calibri"/>
                <w:szCs w:val="24"/>
                <w:lang w:eastAsia="pt-PT"/>
              </w:rPr>
              <w:t xml:space="preserve"> Penale. Kongresi i vitit 2005 n</w:t>
            </w:r>
            <w:r w:rsidR="001A726D" w:rsidRPr="0062716E">
              <w:rPr>
                <w:rFonts w:eastAsia="Calibri" w:cs="Calibri"/>
                <w:szCs w:val="24"/>
                <w:lang w:eastAsia="pt-PT"/>
              </w:rPr>
              <w:t>ë</w:t>
            </w:r>
            <w:r w:rsidRPr="0062716E">
              <w:rPr>
                <w:rFonts w:eastAsia="Calibri" w:cs="Calibri"/>
                <w:szCs w:val="24"/>
                <w:lang w:eastAsia="pt-PT"/>
              </w:rPr>
              <w:t xml:space="preserve"> </w:t>
            </w:r>
            <w:r w:rsidR="004C4300" w:rsidRPr="0062716E">
              <w:rPr>
                <w:rFonts w:eastAsia="Calibri" w:cs="Calibri"/>
                <w:szCs w:val="24"/>
                <w:lang w:eastAsia="pt-PT"/>
              </w:rPr>
              <w:t>Bangkok</w:t>
            </w:r>
            <w:r w:rsidRPr="0062716E">
              <w:rPr>
                <w:rFonts w:eastAsia="Calibri" w:cs="Calibri"/>
                <w:szCs w:val="24"/>
                <w:lang w:eastAsia="pt-PT"/>
              </w:rPr>
              <w:t xml:space="preserve"> dhe Kongresi i vitit 2010 n</w:t>
            </w:r>
            <w:r w:rsidR="001A726D" w:rsidRPr="0062716E">
              <w:rPr>
                <w:rFonts w:eastAsia="Calibri" w:cs="Calibri"/>
                <w:szCs w:val="24"/>
                <w:lang w:eastAsia="pt-PT"/>
              </w:rPr>
              <w:t>ë</w:t>
            </w:r>
            <w:r w:rsidRPr="0062716E">
              <w:rPr>
                <w:rFonts w:eastAsia="Calibri" w:cs="Calibri"/>
                <w:szCs w:val="24"/>
                <w:lang w:eastAsia="pt-PT"/>
              </w:rPr>
              <w:t xml:space="preserve"> </w:t>
            </w:r>
            <w:r w:rsidR="004C4300" w:rsidRPr="0062716E">
              <w:rPr>
                <w:rFonts w:eastAsia="Calibri" w:cs="Calibri"/>
                <w:szCs w:val="24"/>
                <w:lang w:eastAsia="pt-PT"/>
              </w:rPr>
              <w:t xml:space="preserve">Salvador (Brazil) </w:t>
            </w:r>
            <w:r w:rsidRPr="0062716E">
              <w:rPr>
                <w:rFonts w:eastAsia="Calibri" w:cs="Calibri"/>
                <w:szCs w:val="24"/>
                <w:lang w:eastAsia="pt-PT"/>
              </w:rPr>
              <w:t>ran</w:t>
            </w:r>
            <w:r w:rsidR="001A726D" w:rsidRPr="0062716E">
              <w:rPr>
                <w:rFonts w:eastAsia="Calibri" w:cs="Calibri"/>
                <w:szCs w:val="24"/>
                <w:lang w:eastAsia="pt-PT"/>
              </w:rPr>
              <w:t>ë</w:t>
            </w:r>
            <w:r w:rsidRPr="0062716E">
              <w:rPr>
                <w:rFonts w:eastAsia="Calibri" w:cs="Calibri"/>
                <w:szCs w:val="24"/>
                <w:lang w:eastAsia="pt-PT"/>
              </w:rPr>
              <w:t xml:space="preserve"> dakord p</w:t>
            </w:r>
            <w:r w:rsidR="001A726D" w:rsidRPr="0062716E">
              <w:rPr>
                <w:rFonts w:eastAsia="Calibri" w:cs="Calibri"/>
                <w:szCs w:val="24"/>
                <w:lang w:eastAsia="pt-PT"/>
              </w:rPr>
              <w:t>ë</w:t>
            </w:r>
            <w:r w:rsidRPr="0062716E">
              <w:rPr>
                <w:rFonts w:eastAsia="Calibri" w:cs="Calibri"/>
                <w:szCs w:val="24"/>
                <w:lang w:eastAsia="pt-PT"/>
              </w:rPr>
              <w:t>r nevoj</w:t>
            </w:r>
            <w:r w:rsidR="001A726D" w:rsidRPr="0062716E">
              <w:rPr>
                <w:rFonts w:eastAsia="Calibri" w:cs="Calibri"/>
                <w:szCs w:val="24"/>
                <w:lang w:eastAsia="pt-PT"/>
              </w:rPr>
              <w:t>ë</w:t>
            </w:r>
            <w:r w:rsidRPr="0062716E">
              <w:rPr>
                <w:rFonts w:eastAsia="Calibri" w:cs="Calibri"/>
                <w:szCs w:val="24"/>
                <w:lang w:eastAsia="pt-PT"/>
              </w:rPr>
              <w:t>n p</w:t>
            </w:r>
            <w:r w:rsidR="001A726D" w:rsidRPr="0062716E">
              <w:rPr>
                <w:rFonts w:eastAsia="Calibri" w:cs="Calibri"/>
                <w:szCs w:val="24"/>
                <w:lang w:eastAsia="pt-PT"/>
              </w:rPr>
              <w:t>ë</w:t>
            </w:r>
            <w:r w:rsidRPr="0062716E">
              <w:rPr>
                <w:rFonts w:eastAsia="Calibri" w:cs="Calibri"/>
                <w:szCs w:val="24"/>
                <w:lang w:eastAsia="pt-PT"/>
              </w:rPr>
              <w:t>r ndihm</w:t>
            </w:r>
            <w:r w:rsidR="001A726D" w:rsidRPr="0062716E">
              <w:rPr>
                <w:rFonts w:eastAsia="Calibri" w:cs="Calibri"/>
                <w:szCs w:val="24"/>
                <w:lang w:eastAsia="pt-PT"/>
              </w:rPr>
              <w:t>ë</w:t>
            </w:r>
            <w:r w:rsidRPr="0062716E">
              <w:rPr>
                <w:rFonts w:eastAsia="Calibri" w:cs="Calibri"/>
                <w:szCs w:val="24"/>
                <w:lang w:eastAsia="pt-PT"/>
              </w:rPr>
              <w:t xml:space="preserve"> teknike dhe ngritjen e kapaciteteve</w:t>
            </w:r>
            <w:r w:rsidR="004C4300" w:rsidRPr="0062716E">
              <w:rPr>
                <w:rFonts w:eastAsia="Calibri" w:cs="Calibri"/>
                <w:szCs w:val="24"/>
                <w:lang w:eastAsia="pt-PT"/>
              </w:rPr>
              <w:t>.</w:t>
            </w:r>
          </w:p>
          <w:p w:rsidR="004C4300" w:rsidRPr="0062716E" w:rsidRDefault="004C4300" w:rsidP="00535BF4">
            <w:pPr>
              <w:tabs>
                <w:tab w:val="left" w:pos="426"/>
                <w:tab w:val="left" w:pos="851"/>
              </w:tabs>
              <w:spacing w:line="280" w:lineRule="exact"/>
              <w:rPr>
                <w:rFonts w:eastAsia="Calibri" w:cs="Calibri"/>
                <w:szCs w:val="24"/>
                <w:lang w:eastAsia="pt-PT"/>
              </w:rPr>
            </w:pPr>
          </w:p>
          <w:p w:rsidR="004C4300" w:rsidRPr="0062716E" w:rsidRDefault="008945CC" w:rsidP="00535BF4">
            <w:pPr>
              <w:tabs>
                <w:tab w:val="left" w:pos="426"/>
                <w:tab w:val="left" w:pos="851"/>
              </w:tabs>
              <w:spacing w:line="280" w:lineRule="exact"/>
              <w:rPr>
                <w:rFonts w:eastAsia="Calibri" w:cs="Calibri"/>
                <w:szCs w:val="24"/>
                <w:lang w:eastAsia="pt-PT"/>
              </w:rPr>
            </w:pPr>
            <w:r w:rsidRPr="0062716E">
              <w:rPr>
                <w:rFonts w:eastAsia="Calibri" w:cs="Calibri"/>
                <w:szCs w:val="24"/>
                <w:lang w:eastAsia="pt-PT"/>
              </w:rPr>
              <w:t>Propozimet p</w:t>
            </w:r>
            <w:r w:rsidR="001A726D" w:rsidRPr="0062716E">
              <w:rPr>
                <w:rFonts w:eastAsia="Calibri" w:cs="Calibri"/>
                <w:szCs w:val="24"/>
                <w:lang w:eastAsia="pt-PT"/>
              </w:rPr>
              <w:t>ë</w:t>
            </w:r>
            <w:r w:rsidRPr="0062716E">
              <w:rPr>
                <w:rFonts w:eastAsia="Calibri" w:cs="Calibri"/>
                <w:szCs w:val="24"/>
                <w:lang w:eastAsia="pt-PT"/>
              </w:rPr>
              <w:t>r zhvillimin e traktateve t</w:t>
            </w:r>
            <w:r w:rsidR="001A726D" w:rsidRPr="0062716E">
              <w:rPr>
                <w:rFonts w:eastAsia="Calibri" w:cs="Calibri"/>
                <w:szCs w:val="24"/>
                <w:lang w:eastAsia="pt-PT"/>
              </w:rPr>
              <w:t>ë</w:t>
            </w:r>
            <w:r w:rsidRPr="0062716E">
              <w:rPr>
                <w:rFonts w:eastAsia="Calibri" w:cs="Calibri"/>
                <w:szCs w:val="24"/>
                <w:lang w:eastAsia="pt-PT"/>
              </w:rPr>
              <w:t xml:space="preserve"> reja nuk kan</w:t>
            </w:r>
            <w:r w:rsidR="001A726D" w:rsidRPr="0062716E">
              <w:rPr>
                <w:rFonts w:eastAsia="Calibri" w:cs="Calibri"/>
                <w:szCs w:val="24"/>
                <w:lang w:eastAsia="pt-PT"/>
              </w:rPr>
              <w:t>ë</w:t>
            </w:r>
            <w:r w:rsidRPr="0062716E">
              <w:rPr>
                <w:rFonts w:eastAsia="Calibri" w:cs="Calibri"/>
                <w:szCs w:val="24"/>
                <w:lang w:eastAsia="pt-PT"/>
              </w:rPr>
              <w:t xml:space="preserve"> gjetur konsensus</w:t>
            </w:r>
            <w:r w:rsidR="004C4300" w:rsidRPr="0062716E">
              <w:rPr>
                <w:rFonts w:eastAsia="Calibri" w:cs="Calibri"/>
                <w:szCs w:val="24"/>
                <w:lang w:eastAsia="pt-PT"/>
              </w:rPr>
              <w:t>.</w:t>
            </w:r>
          </w:p>
          <w:p w:rsidR="00275B00" w:rsidRPr="0062716E" w:rsidRDefault="00275B00" w:rsidP="00535BF4">
            <w:pPr>
              <w:tabs>
                <w:tab w:val="left" w:pos="426"/>
                <w:tab w:val="left" w:pos="851"/>
              </w:tabs>
              <w:spacing w:line="280" w:lineRule="exact"/>
              <w:rPr>
                <w:rFonts w:eastAsia="+mn-ea" w:cs="Calibri"/>
                <w:color w:val="000000"/>
                <w:kern w:val="24"/>
                <w:szCs w:val="24"/>
                <w:lang w:eastAsia="pt-PT"/>
              </w:rPr>
            </w:pPr>
          </w:p>
        </w:tc>
      </w:tr>
      <w:tr w:rsidR="00275B00" w:rsidRPr="0062716E" w:rsidTr="00BE2E93">
        <w:trPr>
          <w:trHeight w:val="1763"/>
        </w:trPr>
        <w:tc>
          <w:tcPr>
            <w:tcW w:w="1494" w:type="dxa"/>
          </w:tcPr>
          <w:p w:rsidR="00275B00" w:rsidRPr="0062716E" w:rsidRDefault="00275B00" w:rsidP="00FB3AE5">
            <w:pPr>
              <w:pStyle w:val="Subtitle"/>
              <w:rPr>
                <w:rFonts w:eastAsia="Times New Roman"/>
              </w:rPr>
            </w:pPr>
            <w:r w:rsidRPr="0062716E">
              <w:rPr>
                <w:rFonts w:eastAsia="Times New Roman"/>
              </w:rPr>
              <w:t>Sl</w:t>
            </w:r>
            <w:r w:rsidR="008945CC" w:rsidRPr="0062716E">
              <w:rPr>
                <w:rFonts w:eastAsia="Times New Roman"/>
              </w:rPr>
              <w:t>ajdi</w:t>
            </w:r>
            <w:r w:rsidRPr="0062716E">
              <w:rPr>
                <w:rFonts w:eastAsia="Times New Roman"/>
              </w:rPr>
              <w:t xml:space="preserve"> 21</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275B00" w:rsidP="003008FD">
            <w:pPr>
              <w:tabs>
                <w:tab w:val="left" w:pos="426"/>
              </w:tabs>
              <w:spacing w:line="280" w:lineRule="exact"/>
              <w:rPr>
                <w:rFonts w:eastAsia="Times New Roman" w:cs="Calibri"/>
                <w:szCs w:val="24"/>
              </w:rPr>
            </w:pPr>
            <w:r w:rsidRPr="0062716E">
              <w:rPr>
                <w:rFonts w:eastAsia="Times New Roman" w:cs="Calibri"/>
                <w:bCs/>
                <w:iCs/>
                <w:szCs w:val="24"/>
              </w:rPr>
              <w:t xml:space="preserve">OECD </w:t>
            </w:r>
            <w:r w:rsidR="008945CC" w:rsidRPr="0062716E">
              <w:rPr>
                <w:rFonts w:eastAsia="Times New Roman" w:cs="Calibri"/>
                <w:iCs/>
                <w:szCs w:val="24"/>
              </w:rPr>
              <w:t>–</w:t>
            </w:r>
            <w:r w:rsidRPr="0062716E">
              <w:rPr>
                <w:rFonts w:eastAsia="Times New Roman" w:cs="Calibri"/>
                <w:iCs/>
                <w:szCs w:val="24"/>
              </w:rPr>
              <w:t xml:space="preserve"> </w:t>
            </w:r>
            <w:r w:rsidR="008945CC" w:rsidRPr="0062716E">
              <w:rPr>
                <w:rFonts w:eastAsia="Times New Roman" w:cs="Calibri"/>
                <w:iCs/>
                <w:szCs w:val="24"/>
              </w:rPr>
              <w:t>Organizata p</w:t>
            </w:r>
            <w:r w:rsidR="001A726D" w:rsidRPr="0062716E">
              <w:rPr>
                <w:rFonts w:eastAsia="Times New Roman" w:cs="Calibri"/>
                <w:iCs/>
                <w:szCs w:val="24"/>
              </w:rPr>
              <w:t>ë</w:t>
            </w:r>
            <w:r w:rsidR="008945CC" w:rsidRPr="0062716E">
              <w:rPr>
                <w:rFonts w:eastAsia="Times New Roman" w:cs="Calibri"/>
                <w:iCs/>
                <w:szCs w:val="24"/>
              </w:rPr>
              <w:t>r Zhvillimin dhe Bashk</w:t>
            </w:r>
            <w:r w:rsidR="001A726D" w:rsidRPr="0062716E">
              <w:rPr>
                <w:rFonts w:eastAsia="Times New Roman" w:cs="Calibri"/>
                <w:iCs/>
                <w:szCs w:val="24"/>
              </w:rPr>
              <w:t>ë</w:t>
            </w:r>
            <w:r w:rsidR="008945CC" w:rsidRPr="0062716E">
              <w:rPr>
                <w:rFonts w:eastAsia="Times New Roman" w:cs="Calibri"/>
                <w:iCs/>
                <w:szCs w:val="24"/>
              </w:rPr>
              <w:t>punimin Ekonomik ndan me Kombet e Bashkuara shqet</w:t>
            </w:r>
            <w:r w:rsidR="001A726D" w:rsidRPr="0062716E">
              <w:rPr>
                <w:rFonts w:eastAsia="Times New Roman" w:cs="Calibri"/>
                <w:iCs/>
                <w:szCs w:val="24"/>
              </w:rPr>
              <w:t>ë</w:t>
            </w:r>
            <w:r w:rsidR="008945CC" w:rsidRPr="0062716E">
              <w:rPr>
                <w:rFonts w:eastAsia="Times New Roman" w:cs="Calibri"/>
                <w:iCs/>
                <w:szCs w:val="24"/>
              </w:rPr>
              <w:t>simin p</w:t>
            </w:r>
            <w:r w:rsidR="001A726D" w:rsidRPr="0062716E">
              <w:rPr>
                <w:rFonts w:eastAsia="Times New Roman" w:cs="Calibri"/>
                <w:iCs/>
                <w:szCs w:val="24"/>
              </w:rPr>
              <w:t>ë</w:t>
            </w:r>
            <w:r w:rsidR="008945CC" w:rsidRPr="0062716E">
              <w:rPr>
                <w:rFonts w:eastAsia="Times New Roman" w:cs="Calibri"/>
                <w:iCs/>
                <w:szCs w:val="24"/>
              </w:rPr>
              <w:t>r fenomenet e krimit kibernetik. Megjithat</w:t>
            </w:r>
            <w:r w:rsidR="001A726D" w:rsidRPr="0062716E">
              <w:rPr>
                <w:rFonts w:eastAsia="Times New Roman" w:cs="Calibri"/>
                <w:iCs/>
                <w:szCs w:val="24"/>
              </w:rPr>
              <w:t>ë</w:t>
            </w:r>
            <w:r w:rsidR="008945CC" w:rsidRPr="0062716E">
              <w:rPr>
                <w:rFonts w:eastAsia="Times New Roman" w:cs="Calibri"/>
                <w:iCs/>
                <w:szCs w:val="24"/>
              </w:rPr>
              <w:t>, ajo ka zhvilluar nj</w:t>
            </w:r>
            <w:r w:rsidR="001A726D" w:rsidRPr="0062716E">
              <w:rPr>
                <w:rFonts w:eastAsia="Times New Roman" w:cs="Calibri"/>
                <w:iCs/>
                <w:szCs w:val="24"/>
              </w:rPr>
              <w:t>ë</w:t>
            </w:r>
            <w:r w:rsidR="008945CC" w:rsidRPr="0062716E">
              <w:rPr>
                <w:rFonts w:eastAsia="Times New Roman" w:cs="Calibri"/>
                <w:iCs/>
                <w:szCs w:val="24"/>
              </w:rPr>
              <w:t xml:space="preserve"> qasje t</w:t>
            </w:r>
            <w:r w:rsidR="001A726D" w:rsidRPr="0062716E">
              <w:rPr>
                <w:rFonts w:eastAsia="Times New Roman" w:cs="Calibri"/>
                <w:iCs/>
                <w:szCs w:val="24"/>
              </w:rPr>
              <w:t>ë</w:t>
            </w:r>
            <w:r w:rsidR="008945CC" w:rsidRPr="0062716E">
              <w:rPr>
                <w:rFonts w:eastAsia="Times New Roman" w:cs="Calibri"/>
                <w:iCs/>
                <w:szCs w:val="24"/>
              </w:rPr>
              <w:t xml:space="preserve"> ndryshme. Q</w:t>
            </w:r>
            <w:r w:rsidR="001A726D" w:rsidRPr="0062716E">
              <w:rPr>
                <w:rFonts w:eastAsia="Times New Roman" w:cs="Calibri"/>
                <w:iCs/>
                <w:szCs w:val="24"/>
              </w:rPr>
              <w:t>ë</w:t>
            </w:r>
            <w:r w:rsidR="008945CC" w:rsidRPr="0062716E">
              <w:rPr>
                <w:rFonts w:eastAsia="Times New Roman" w:cs="Calibri"/>
                <w:iCs/>
                <w:szCs w:val="24"/>
              </w:rPr>
              <w:t xml:space="preserve"> nga viti 1983, OECD-ja ka studiuar nevoj</w:t>
            </w:r>
            <w:r w:rsidR="001A726D" w:rsidRPr="0062716E">
              <w:rPr>
                <w:rFonts w:eastAsia="Times New Roman" w:cs="Calibri"/>
                <w:iCs/>
                <w:szCs w:val="24"/>
              </w:rPr>
              <w:t>ë</w:t>
            </w:r>
            <w:r w:rsidR="008945CC" w:rsidRPr="0062716E">
              <w:rPr>
                <w:rFonts w:eastAsia="Times New Roman" w:cs="Calibri"/>
                <w:iCs/>
                <w:szCs w:val="24"/>
              </w:rPr>
              <w:t>n ekzistuese p</w:t>
            </w:r>
            <w:r w:rsidR="001A726D" w:rsidRPr="0062716E">
              <w:rPr>
                <w:rFonts w:eastAsia="Times New Roman" w:cs="Calibri"/>
                <w:iCs/>
                <w:szCs w:val="24"/>
              </w:rPr>
              <w:t>ë</w:t>
            </w:r>
            <w:r w:rsidR="008945CC" w:rsidRPr="0062716E">
              <w:rPr>
                <w:rFonts w:eastAsia="Times New Roman" w:cs="Calibri"/>
                <w:iCs/>
                <w:szCs w:val="24"/>
              </w:rPr>
              <w:t>r legjislacion t</w:t>
            </w:r>
            <w:r w:rsidR="001A726D" w:rsidRPr="0062716E">
              <w:rPr>
                <w:rFonts w:eastAsia="Times New Roman" w:cs="Calibri"/>
                <w:iCs/>
                <w:szCs w:val="24"/>
              </w:rPr>
              <w:t>ë</w:t>
            </w:r>
            <w:r w:rsidR="008945CC" w:rsidRPr="0062716E">
              <w:rPr>
                <w:rFonts w:eastAsia="Times New Roman" w:cs="Calibri"/>
                <w:iCs/>
                <w:szCs w:val="24"/>
              </w:rPr>
              <w:t xml:space="preserve"> brendsh</w:t>
            </w:r>
            <w:r w:rsidR="001A726D" w:rsidRPr="0062716E">
              <w:rPr>
                <w:rFonts w:eastAsia="Times New Roman" w:cs="Calibri"/>
                <w:iCs/>
                <w:szCs w:val="24"/>
              </w:rPr>
              <w:t>ë</w:t>
            </w:r>
            <w:r w:rsidR="008945CC" w:rsidRPr="0062716E">
              <w:rPr>
                <w:rFonts w:eastAsia="Times New Roman" w:cs="Calibri"/>
                <w:iCs/>
                <w:szCs w:val="24"/>
              </w:rPr>
              <w:t>m p</w:t>
            </w:r>
            <w:r w:rsidR="001A726D" w:rsidRPr="0062716E">
              <w:rPr>
                <w:rFonts w:eastAsia="Times New Roman" w:cs="Calibri"/>
                <w:iCs/>
                <w:szCs w:val="24"/>
              </w:rPr>
              <w:t>ë</w:t>
            </w:r>
            <w:r w:rsidR="008945CC" w:rsidRPr="0062716E">
              <w:rPr>
                <w:rFonts w:eastAsia="Times New Roman" w:cs="Calibri"/>
                <w:iCs/>
                <w:szCs w:val="24"/>
              </w:rPr>
              <w:t>r krimin kibernetik dhe ka nxjerr</w:t>
            </w:r>
            <w:r w:rsidR="001A726D" w:rsidRPr="0062716E">
              <w:rPr>
                <w:rFonts w:eastAsia="Times New Roman" w:cs="Calibri"/>
                <w:iCs/>
                <w:szCs w:val="24"/>
              </w:rPr>
              <w:t>ë</w:t>
            </w:r>
            <w:r w:rsidR="008945CC" w:rsidRPr="0062716E">
              <w:rPr>
                <w:rFonts w:eastAsia="Times New Roman" w:cs="Calibri"/>
                <w:iCs/>
                <w:szCs w:val="24"/>
              </w:rPr>
              <w:t xml:space="preserve"> rekomandime p</w:t>
            </w:r>
            <w:r w:rsidR="001A726D" w:rsidRPr="0062716E">
              <w:rPr>
                <w:rFonts w:eastAsia="Times New Roman" w:cs="Calibri"/>
                <w:iCs/>
                <w:szCs w:val="24"/>
              </w:rPr>
              <w:t>ë</w:t>
            </w:r>
            <w:r w:rsidR="008945CC" w:rsidRPr="0062716E">
              <w:rPr>
                <w:rFonts w:eastAsia="Times New Roman" w:cs="Calibri"/>
                <w:iCs/>
                <w:szCs w:val="24"/>
              </w:rPr>
              <w:t>r k</w:t>
            </w:r>
            <w:r w:rsidR="001A726D" w:rsidRPr="0062716E">
              <w:rPr>
                <w:rFonts w:eastAsia="Times New Roman" w:cs="Calibri"/>
                <w:iCs/>
                <w:szCs w:val="24"/>
              </w:rPr>
              <w:t>ë</w:t>
            </w:r>
            <w:r w:rsidR="008945CC" w:rsidRPr="0062716E">
              <w:rPr>
                <w:rFonts w:eastAsia="Times New Roman" w:cs="Calibri"/>
                <w:iCs/>
                <w:szCs w:val="24"/>
              </w:rPr>
              <w:t>t</w:t>
            </w:r>
            <w:r w:rsidR="001A726D" w:rsidRPr="0062716E">
              <w:rPr>
                <w:rFonts w:eastAsia="Times New Roman" w:cs="Calibri"/>
                <w:iCs/>
                <w:szCs w:val="24"/>
              </w:rPr>
              <w:t>ë</w:t>
            </w:r>
            <w:r w:rsidR="008945CC" w:rsidRPr="0062716E">
              <w:rPr>
                <w:rFonts w:eastAsia="Times New Roman" w:cs="Calibri"/>
                <w:iCs/>
                <w:szCs w:val="24"/>
              </w:rPr>
              <w:t xml:space="preserve">. OECD-ja deklaron se </w:t>
            </w:r>
            <w:r w:rsidR="008945CC" w:rsidRPr="0062716E">
              <w:rPr>
                <w:rFonts w:eastAsia="Times New Roman" w:cs="Calibri"/>
                <w:szCs w:val="24"/>
              </w:rPr>
              <w:t>nga niveli nd</w:t>
            </w:r>
            <w:r w:rsidR="001A726D" w:rsidRPr="0062716E">
              <w:rPr>
                <w:rFonts w:eastAsia="Times New Roman" w:cs="Calibri"/>
                <w:szCs w:val="24"/>
              </w:rPr>
              <w:t>ë</w:t>
            </w:r>
            <w:r w:rsidR="008945CC" w:rsidRPr="0062716E">
              <w:rPr>
                <w:rFonts w:eastAsia="Times New Roman" w:cs="Calibri"/>
                <w:szCs w:val="24"/>
              </w:rPr>
              <w:t>rkomb</w:t>
            </w:r>
            <w:r w:rsidR="001A726D" w:rsidRPr="0062716E">
              <w:rPr>
                <w:rFonts w:eastAsia="Times New Roman" w:cs="Calibri"/>
                <w:szCs w:val="24"/>
              </w:rPr>
              <w:t>ë</w:t>
            </w:r>
            <w:r w:rsidR="008945CC" w:rsidRPr="0062716E">
              <w:rPr>
                <w:rFonts w:eastAsia="Times New Roman" w:cs="Calibri"/>
                <w:szCs w:val="24"/>
              </w:rPr>
              <w:t>tar n</w:t>
            </w:r>
            <w:r w:rsidR="001A726D" w:rsidRPr="0062716E">
              <w:rPr>
                <w:rFonts w:eastAsia="Times New Roman" w:cs="Calibri"/>
                <w:szCs w:val="24"/>
              </w:rPr>
              <w:t>ë</w:t>
            </w:r>
            <w:r w:rsidR="008945CC" w:rsidRPr="0062716E">
              <w:rPr>
                <w:rFonts w:eastAsia="Times New Roman" w:cs="Calibri"/>
                <w:szCs w:val="24"/>
              </w:rPr>
              <w:t xml:space="preserve"> at</w:t>
            </w:r>
            <w:r w:rsidR="001A726D" w:rsidRPr="0062716E">
              <w:rPr>
                <w:rFonts w:eastAsia="Times New Roman" w:cs="Calibri"/>
                <w:szCs w:val="24"/>
              </w:rPr>
              <w:t>ë</w:t>
            </w:r>
            <w:r w:rsidR="008945CC" w:rsidRPr="0062716E">
              <w:rPr>
                <w:rFonts w:eastAsia="Times New Roman" w:cs="Calibri"/>
                <w:szCs w:val="24"/>
              </w:rPr>
              <w:t xml:space="preserve"> komb</w:t>
            </w:r>
            <w:r w:rsidR="001A726D" w:rsidRPr="0062716E">
              <w:rPr>
                <w:rFonts w:eastAsia="Times New Roman" w:cs="Calibri"/>
                <w:szCs w:val="24"/>
              </w:rPr>
              <w:t>ë</w:t>
            </w:r>
            <w:r w:rsidR="008945CC" w:rsidRPr="0062716E">
              <w:rPr>
                <w:rFonts w:eastAsia="Times New Roman" w:cs="Calibri"/>
                <w:szCs w:val="24"/>
              </w:rPr>
              <w:t>tar, fakte</w:t>
            </w:r>
            <w:r w:rsidR="003008FD" w:rsidRPr="0062716E">
              <w:rPr>
                <w:rFonts w:eastAsia="Times New Roman" w:cs="Calibri"/>
                <w:szCs w:val="24"/>
              </w:rPr>
              <w:t xml:space="preserve"> të</w:t>
            </w:r>
            <w:r w:rsidR="008945CC" w:rsidRPr="0062716E">
              <w:rPr>
                <w:rFonts w:eastAsia="Times New Roman" w:cs="Calibri"/>
                <w:szCs w:val="24"/>
              </w:rPr>
              <w:t xml:space="preserve"> nj</w:t>
            </w:r>
            <w:r w:rsidR="001A726D" w:rsidRPr="0062716E">
              <w:rPr>
                <w:rFonts w:eastAsia="Times New Roman" w:cs="Calibri"/>
                <w:szCs w:val="24"/>
              </w:rPr>
              <w:t>ë</w:t>
            </w:r>
            <w:r w:rsidR="008945CC" w:rsidRPr="0062716E">
              <w:rPr>
                <w:rFonts w:eastAsia="Times New Roman" w:cs="Calibri"/>
                <w:szCs w:val="24"/>
              </w:rPr>
              <w:t>jta penale mund t</w:t>
            </w:r>
            <w:r w:rsidR="001A726D" w:rsidRPr="0062716E">
              <w:rPr>
                <w:rFonts w:eastAsia="Times New Roman" w:cs="Calibri"/>
                <w:szCs w:val="24"/>
              </w:rPr>
              <w:t>ë</w:t>
            </w:r>
            <w:r w:rsidR="008945CC" w:rsidRPr="0062716E">
              <w:rPr>
                <w:rFonts w:eastAsia="Times New Roman" w:cs="Calibri"/>
                <w:szCs w:val="24"/>
              </w:rPr>
              <w:t xml:space="preserve"> kualifikohen brenda kornizave t</w:t>
            </w:r>
            <w:r w:rsidR="001A726D" w:rsidRPr="0062716E">
              <w:rPr>
                <w:rFonts w:eastAsia="Times New Roman" w:cs="Calibri"/>
                <w:szCs w:val="24"/>
              </w:rPr>
              <w:t>ë</w:t>
            </w:r>
            <w:r w:rsidR="008945CC" w:rsidRPr="0062716E">
              <w:rPr>
                <w:rFonts w:eastAsia="Times New Roman" w:cs="Calibri"/>
                <w:szCs w:val="24"/>
              </w:rPr>
              <w:t xml:space="preserve"> ngjashme penale</w:t>
            </w:r>
            <w:r w:rsidRPr="0062716E">
              <w:rPr>
                <w:rFonts w:eastAsia="Times New Roman" w:cs="Calibri"/>
                <w:szCs w:val="24"/>
              </w:rPr>
              <w:t>.</w:t>
            </w:r>
          </w:p>
        </w:tc>
      </w:tr>
      <w:tr w:rsidR="00275B00" w:rsidRPr="0062716E" w:rsidTr="00BE2E93">
        <w:trPr>
          <w:trHeight w:val="2301"/>
        </w:trPr>
        <w:tc>
          <w:tcPr>
            <w:tcW w:w="1494" w:type="dxa"/>
          </w:tcPr>
          <w:p w:rsidR="00275B00" w:rsidRPr="0062716E" w:rsidRDefault="00275B00" w:rsidP="00FB3AE5">
            <w:pPr>
              <w:pStyle w:val="Subtitle"/>
              <w:rPr>
                <w:rFonts w:eastAsia="Times New Roman"/>
              </w:rPr>
            </w:pPr>
            <w:r w:rsidRPr="0062716E">
              <w:rPr>
                <w:rFonts w:eastAsia="Times New Roman"/>
              </w:rPr>
              <w:t>Sl</w:t>
            </w:r>
            <w:r w:rsidR="008945CC" w:rsidRPr="0062716E">
              <w:rPr>
                <w:rFonts w:eastAsia="Times New Roman"/>
              </w:rPr>
              <w:t>ajdi</w:t>
            </w:r>
            <w:r w:rsidRPr="0062716E">
              <w:rPr>
                <w:rFonts w:eastAsia="Times New Roman"/>
              </w:rPr>
              <w:t xml:space="preserve"> 22</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8945CC" w:rsidP="00535BF4">
            <w:pPr>
              <w:autoSpaceDE w:val="0"/>
              <w:autoSpaceDN w:val="0"/>
              <w:adjustRightInd w:val="0"/>
              <w:spacing w:line="280" w:lineRule="exact"/>
              <w:rPr>
                <w:rFonts w:eastAsia="Times New Roman" w:cs="Calibri"/>
                <w:szCs w:val="24"/>
              </w:rPr>
            </w:pPr>
            <w:r w:rsidRPr="0062716E">
              <w:rPr>
                <w:rFonts w:eastAsia="Times New Roman" w:cs="Calibri"/>
                <w:szCs w:val="24"/>
              </w:rPr>
              <w:t>Qasja e Shteteve t</w:t>
            </w:r>
            <w:r w:rsidR="001A726D" w:rsidRPr="0062716E">
              <w:rPr>
                <w:rFonts w:eastAsia="Times New Roman" w:cs="Calibri"/>
                <w:szCs w:val="24"/>
              </w:rPr>
              <w:t>ë</w:t>
            </w:r>
            <w:r w:rsidRPr="0062716E">
              <w:rPr>
                <w:rFonts w:eastAsia="Times New Roman" w:cs="Calibri"/>
                <w:szCs w:val="24"/>
              </w:rPr>
              <w:t xml:space="preserve"> Grupit t</w:t>
            </w:r>
            <w:r w:rsidR="001A726D" w:rsidRPr="0062716E">
              <w:rPr>
                <w:rFonts w:eastAsia="Times New Roman" w:cs="Calibri"/>
                <w:szCs w:val="24"/>
              </w:rPr>
              <w:t>ë</w:t>
            </w:r>
            <w:r w:rsidRPr="0062716E">
              <w:rPr>
                <w:rFonts w:eastAsia="Times New Roman" w:cs="Calibri"/>
                <w:szCs w:val="24"/>
              </w:rPr>
              <w:t xml:space="preserve"> Tet</w:t>
            </w:r>
            <w:r w:rsidR="001A726D" w:rsidRPr="0062716E">
              <w:rPr>
                <w:rFonts w:eastAsia="Times New Roman" w:cs="Calibri"/>
                <w:szCs w:val="24"/>
              </w:rPr>
              <w:t>ë</w:t>
            </w:r>
            <w:r w:rsidRPr="0062716E">
              <w:rPr>
                <w:rFonts w:eastAsia="Times New Roman" w:cs="Calibri"/>
                <w:szCs w:val="24"/>
              </w:rPr>
              <w:t xml:space="preserve">shes </w:t>
            </w:r>
            <w:r w:rsidR="00275B00" w:rsidRPr="0062716E">
              <w:rPr>
                <w:rFonts w:eastAsia="Times New Roman" w:cs="Calibri"/>
                <w:szCs w:val="24"/>
              </w:rPr>
              <w:t>(G8)</w:t>
            </w:r>
            <w:r w:rsidRPr="0062716E">
              <w:rPr>
                <w:rFonts w:eastAsia="Times New Roman" w:cs="Calibri"/>
                <w:szCs w:val="24"/>
              </w:rPr>
              <w:t xml:space="preserve"> shkon edhe nj</w:t>
            </w:r>
            <w:r w:rsidR="001A726D" w:rsidRPr="0062716E">
              <w:rPr>
                <w:rFonts w:eastAsia="Times New Roman" w:cs="Calibri"/>
                <w:szCs w:val="24"/>
              </w:rPr>
              <w:t>ë</w:t>
            </w:r>
            <w:r w:rsidRPr="0062716E">
              <w:rPr>
                <w:rFonts w:eastAsia="Times New Roman" w:cs="Calibri"/>
                <w:szCs w:val="24"/>
              </w:rPr>
              <w:t xml:space="preserve"> hap m</w:t>
            </w:r>
            <w:r w:rsidR="001A726D" w:rsidRPr="0062716E">
              <w:rPr>
                <w:rFonts w:eastAsia="Times New Roman" w:cs="Calibri"/>
                <w:szCs w:val="24"/>
              </w:rPr>
              <w:t>ë</w:t>
            </w:r>
            <w:r w:rsidRPr="0062716E">
              <w:rPr>
                <w:rFonts w:eastAsia="Times New Roman" w:cs="Calibri"/>
                <w:szCs w:val="24"/>
              </w:rPr>
              <w:t xml:space="preserve"> tej, duke p</w:t>
            </w:r>
            <w:r w:rsidR="001A726D" w:rsidRPr="0062716E">
              <w:rPr>
                <w:rFonts w:eastAsia="Times New Roman" w:cs="Calibri"/>
                <w:szCs w:val="24"/>
              </w:rPr>
              <w:t>ë</w:t>
            </w:r>
            <w:r w:rsidRPr="0062716E">
              <w:rPr>
                <w:rFonts w:eastAsia="Times New Roman" w:cs="Calibri"/>
                <w:szCs w:val="24"/>
              </w:rPr>
              <w:t>rzgjedhur alternativa edhe m</w:t>
            </w:r>
            <w:r w:rsidR="001A726D" w:rsidRPr="0062716E">
              <w:rPr>
                <w:rFonts w:eastAsia="Times New Roman" w:cs="Calibri"/>
                <w:szCs w:val="24"/>
              </w:rPr>
              <w:t>ë</w:t>
            </w:r>
            <w:r w:rsidRPr="0062716E">
              <w:rPr>
                <w:rFonts w:eastAsia="Times New Roman" w:cs="Calibri"/>
                <w:szCs w:val="24"/>
              </w:rPr>
              <w:t xml:space="preserve"> proaktive. G8-a krijoi nj</w:t>
            </w:r>
            <w:r w:rsidR="001A726D" w:rsidRPr="0062716E">
              <w:rPr>
                <w:rFonts w:eastAsia="Times New Roman" w:cs="Calibri"/>
                <w:szCs w:val="24"/>
              </w:rPr>
              <w:t>ë</w:t>
            </w:r>
            <w:r w:rsidRPr="0062716E">
              <w:rPr>
                <w:rFonts w:eastAsia="Times New Roman" w:cs="Calibri"/>
                <w:szCs w:val="24"/>
              </w:rPr>
              <w:t xml:space="preserve"> rrjet pikash kontakti q</w:t>
            </w:r>
            <w:r w:rsidR="001A726D" w:rsidRPr="0062716E">
              <w:rPr>
                <w:rFonts w:eastAsia="Times New Roman" w:cs="Calibri"/>
                <w:szCs w:val="24"/>
              </w:rPr>
              <w:t>ë</w:t>
            </w:r>
            <w:r w:rsidRPr="0062716E">
              <w:rPr>
                <w:rFonts w:eastAsia="Times New Roman" w:cs="Calibri"/>
                <w:szCs w:val="24"/>
              </w:rPr>
              <w:t xml:space="preserve"> u b</w:t>
            </w:r>
            <w:r w:rsidR="001A726D" w:rsidRPr="0062716E">
              <w:rPr>
                <w:rFonts w:eastAsia="Times New Roman" w:cs="Calibri"/>
                <w:szCs w:val="24"/>
              </w:rPr>
              <w:t>ë</w:t>
            </w:r>
            <w:r w:rsidRPr="0062716E">
              <w:rPr>
                <w:rFonts w:eastAsia="Times New Roman" w:cs="Calibri"/>
                <w:szCs w:val="24"/>
              </w:rPr>
              <w:t xml:space="preserve"> referenc</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skenarin e bashk</w:t>
            </w:r>
            <w:r w:rsidR="001A726D" w:rsidRPr="0062716E">
              <w:rPr>
                <w:rFonts w:eastAsia="Times New Roman" w:cs="Calibri"/>
                <w:szCs w:val="24"/>
              </w:rPr>
              <w:t>ë</w:t>
            </w:r>
            <w:r w:rsidRPr="0062716E">
              <w:rPr>
                <w:rFonts w:eastAsia="Times New Roman" w:cs="Calibri"/>
                <w:szCs w:val="24"/>
              </w:rPr>
              <w:t>punimit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 N</w:t>
            </w:r>
            <w:r w:rsidR="001A726D" w:rsidRPr="0062716E">
              <w:rPr>
                <w:rFonts w:eastAsia="Times New Roman" w:cs="Calibri"/>
                <w:szCs w:val="24"/>
              </w:rPr>
              <w:t>ë</w:t>
            </w:r>
            <w:r w:rsidRPr="0062716E">
              <w:rPr>
                <w:rFonts w:eastAsia="Times New Roman" w:cs="Calibri"/>
                <w:szCs w:val="24"/>
              </w:rPr>
              <w:t xml:space="preserve"> thelb</w:t>
            </w:r>
            <w:r w:rsidR="00CB74E1" w:rsidRPr="0062716E">
              <w:rPr>
                <w:rFonts w:eastAsia="Times New Roman" w:cs="Calibri"/>
                <w:szCs w:val="24"/>
              </w:rPr>
              <w:t xml:space="preserve">, rrjeti </w:t>
            </w:r>
            <w:r w:rsidR="001A726D" w:rsidRPr="0062716E">
              <w:rPr>
                <w:rFonts w:eastAsia="Times New Roman" w:cs="Calibri"/>
                <w:szCs w:val="24"/>
              </w:rPr>
              <w:t>ë</w:t>
            </w:r>
            <w:r w:rsidR="00CB74E1" w:rsidRPr="0062716E">
              <w:rPr>
                <w:rFonts w:eastAsia="Times New Roman" w:cs="Calibri"/>
                <w:szCs w:val="24"/>
              </w:rPr>
              <w:t>sht</w:t>
            </w:r>
            <w:r w:rsidR="001A726D" w:rsidRPr="0062716E">
              <w:rPr>
                <w:rFonts w:eastAsia="Times New Roman" w:cs="Calibri"/>
                <w:szCs w:val="24"/>
              </w:rPr>
              <w:t>ë</w:t>
            </w:r>
            <w:r w:rsidR="00CB74E1" w:rsidRPr="0062716E">
              <w:rPr>
                <w:rFonts w:eastAsia="Times New Roman" w:cs="Calibri"/>
                <w:szCs w:val="24"/>
              </w:rPr>
              <w:t xml:space="preserve"> nj</w:t>
            </w:r>
            <w:r w:rsidR="001A726D" w:rsidRPr="0062716E">
              <w:rPr>
                <w:rFonts w:eastAsia="Times New Roman" w:cs="Calibri"/>
                <w:szCs w:val="24"/>
              </w:rPr>
              <w:t>ë</w:t>
            </w:r>
            <w:r w:rsidR="00CB74E1" w:rsidRPr="0062716E">
              <w:rPr>
                <w:rFonts w:eastAsia="Times New Roman" w:cs="Calibri"/>
                <w:szCs w:val="24"/>
              </w:rPr>
              <w:t xml:space="preserve"> direktori me emra q</w:t>
            </w:r>
            <w:r w:rsidR="001A726D" w:rsidRPr="0062716E">
              <w:rPr>
                <w:rFonts w:eastAsia="Times New Roman" w:cs="Calibri"/>
                <w:szCs w:val="24"/>
              </w:rPr>
              <w:t>ë</w:t>
            </w:r>
            <w:r w:rsidR="00CB74E1" w:rsidRPr="0062716E">
              <w:rPr>
                <w:rFonts w:eastAsia="Times New Roman" w:cs="Calibri"/>
                <w:szCs w:val="24"/>
              </w:rPr>
              <w:t xml:space="preserve"> mund t</w:t>
            </w:r>
            <w:r w:rsidR="001A726D" w:rsidRPr="0062716E">
              <w:rPr>
                <w:rFonts w:eastAsia="Times New Roman" w:cs="Calibri"/>
                <w:szCs w:val="24"/>
              </w:rPr>
              <w:t>ë</w:t>
            </w:r>
            <w:r w:rsidR="00CB74E1" w:rsidRPr="0062716E">
              <w:rPr>
                <w:rFonts w:eastAsia="Times New Roman" w:cs="Calibri"/>
                <w:szCs w:val="24"/>
              </w:rPr>
              <w:t xml:space="preserve"> merren dhe mund t</w:t>
            </w:r>
            <w:r w:rsidR="001A726D" w:rsidRPr="0062716E">
              <w:rPr>
                <w:rFonts w:eastAsia="Times New Roman" w:cs="Calibri"/>
                <w:szCs w:val="24"/>
              </w:rPr>
              <w:t>ë</w:t>
            </w:r>
            <w:r w:rsidR="00CB74E1" w:rsidRPr="0062716E">
              <w:rPr>
                <w:rFonts w:eastAsia="Times New Roman" w:cs="Calibri"/>
                <w:szCs w:val="24"/>
              </w:rPr>
              <w:t xml:space="preserve"> leht</w:t>
            </w:r>
            <w:r w:rsidR="001A726D" w:rsidRPr="0062716E">
              <w:rPr>
                <w:rFonts w:eastAsia="Times New Roman" w:cs="Calibri"/>
                <w:szCs w:val="24"/>
              </w:rPr>
              <w:t>ë</w:t>
            </w:r>
            <w:r w:rsidR="00CB74E1" w:rsidRPr="0062716E">
              <w:rPr>
                <w:rFonts w:eastAsia="Times New Roman" w:cs="Calibri"/>
                <w:szCs w:val="24"/>
              </w:rPr>
              <w:t>soj</w:t>
            </w:r>
            <w:r w:rsidR="003008FD" w:rsidRPr="0062716E">
              <w:rPr>
                <w:rFonts w:eastAsia="Times New Roman" w:cs="Calibri"/>
                <w:szCs w:val="24"/>
              </w:rPr>
              <w:t>n</w:t>
            </w:r>
            <w:r w:rsidR="001A726D" w:rsidRPr="0062716E">
              <w:rPr>
                <w:rFonts w:eastAsia="Times New Roman" w:cs="Calibri"/>
                <w:szCs w:val="24"/>
              </w:rPr>
              <w:t>ë</w:t>
            </w:r>
            <w:r w:rsidR="00CB74E1" w:rsidRPr="0062716E">
              <w:rPr>
                <w:rFonts w:eastAsia="Times New Roman" w:cs="Calibri"/>
                <w:szCs w:val="24"/>
              </w:rPr>
              <w:t xml:space="preserve"> veprimet e menj</w:t>
            </w:r>
            <w:r w:rsidR="001A726D" w:rsidRPr="0062716E">
              <w:rPr>
                <w:rFonts w:eastAsia="Times New Roman" w:cs="Calibri"/>
                <w:szCs w:val="24"/>
              </w:rPr>
              <w:t>ë</w:t>
            </w:r>
            <w:r w:rsidR="00CB74E1" w:rsidRPr="0062716E">
              <w:rPr>
                <w:rFonts w:eastAsia="Times New Roman" w:cs="Calibri"/>
                <w:szCs w:val="24"/>
              </w:rPr>
              <w:t>hershme sipas nevoj</w:t>
            </w:r>
            <w:r w:rsidR="001A726D" w:rsidRPr="0062716E">
              <w:rPr>
                <w:rFonts w:eastAsia="Times New Roman" w:cs="Calibri"/>
                <w:szCs w:val="24"/>
              </w:rPr>
              <w:t>ë</w:t>
            </w:r>
            <w:r w:rsidR="00CB74E1" w:rsidRPr="0062716E">
              <w:rPr>
                <w:rFonts w:eastAsia="Times New Roman" w:cs="Calibri"/>
                <w:szCs w:val="24"/>
              </w:rPr>
              <w:t>s</w:t>
            </w:r>
            <w:r w:rsidR="00275B00" w:rsidRPr="0062716E">
              <w:rPr>
                <w:rFonts w:eastAsia="Times New Roman" w:cs="Calibri"/>
                <w:szCs w:val="24"/>
              </w:rPr>
              <w:t>.</w:t>
            </w:r>
          </w:p>
          <w:p w:rsidR="00087D21" w:rsidRPr="0062716E" w:rsidRDefault="00087D21" w:rsidP="00535BF4">
            <w:pPr>
              <w:autoSpaceDE w:val="0"/>
              <w:autoSpaceDN w:val="0"/>
              <w:adjustRightInd w:val="0"/>
              <w:spacing w:line="280" w:lineRule="exact"/>
              <w:rPr>
                <w:rFonts w:eastAsia="Times New Roman" w:cs="Calibri"/>
                <w:szCs w:val="24"/>
              </w:rPr>
            </w:pPr>
          </w:p>
          <w:p w:rsidR="00275B00" w:rsidRPr="0062716E" w:rsidRDefault="00275B00" w:rsidP="0077024A">
            <w:pPr>
              <w:autoSpaceDE w:val="0"/>
              <w:autoSpaceDN w:val="0"/>
              <w:adjustRightInd w:val="0"/>
              <w:spacing w:line="280" w:lineRule="exact"/>
              <w:rPr>
                <w:rFonts w:eastAsia="Times New Roman" w:cs="Calibri"/>
                <w:szCs w:val="24"/>
                <w:lang w:eastAsia="pt-PT"/>
              </w:rPr>
            </w:pPr>
            <w:r w:rsidRPr="0062716E">
              <w:rPr>
                <w:rFonts w:eastAsia="Times New Roman" w:cs="Calibri"/>
                <w:szCs w:val="24"/>
              </w:rPr>
              <w:t>G8</w:t>
            </w:r>
            <w:r w:rsidR="00CB74E1" w:rsidRPr="0062716E">
              <w:rPr>
                <w:rFonts w:eastAsia="Times New Roman" w:cs="Calibri"/>
                <w:szCs w:val="24"/>
              </w:rPr>
              <w:t>-a ishte nj</w:t>
            </w:r>
            <w:r w:rsidR="001A726D" w:rsidRPr="0062716E">
              <w:rPr>
                <w:rFonts w:eastAsia="Times New Roman" w:cs="Calibri"/>
                <w:szCs w:val="24"/>
              </w:rPr>
              <w:t>ë</w:t>
            </w:r>
            <w:r w:rsidR="00CB74E1" w:rsidRPr="0062716E">
              <w:rPr>
                <w:rFonts w:eastAsia="Times New Roman" w:cs="Calibri"/>
                <w:szCs w:val="24"/>
              </w:rPr>
              <w:t xml:space="preserve"> </w:t>
            </w:r>
            <w:r w:rsidR="00A62631" w:rsidRPr="0062716E">
              <w:rPr>
                <w:rFonts w:eastAsia="Times New Roman" w:cs="Calibri"/>
                <w:szCs w:val="24"/>
              </w:rPr>
              <w:t>pionier</w:t>
            </w:r>
            <w:r w:rsidR="00CB74E1" w:rsidRPr="0062716E">
              <w:rPr>
                <w:rFonts w:eastAsia="Times New Roman" w:cs="Calibri"/>
                <w:szCs w:val="24"/>
              </w:rPr>
              <w:t xml:space="preserve">, </w:t>
            </w:r>
            <w:r w:rsidR="0077024A">
              <w:rPr>
                <w:rFonts w:eastAsia="Times New Roman" w:cs="Calibri"/>
                <w:szCs w:val="24"/>
              </w:rPr>
              <w:t>n</w:t>
            </w:r>
            <w:r w:rsidR="0077024A" w:rsidRPr="0062716E">
              <w:rPr>
                <w:rFonts w:eastAsia="Times New Roman" w:cs="Calibri"/>
                <w:szCs w:val="24"/>
              </w:rPr>
              <w:t>ë</w:t>
            </w:r>
            <w:r w:rsidR="0077024A">
              <w:rPr>
                <w:rFonts w:eastAsia="Times New Roman" w:cs="Calibri"/>
                <w:szCs w:val="24"/>
              </w:rPr>
              <w:t xml:space="preserve"> p</w:t>
            </w:r>
            <w:r w:rsidR="0077024A" w:rsidRPr="0062716E">
              <w:rPr>
                <w:rFonts w:eastAsia="Times New Roman" w:cs="Calibri"/>
                <w:szCs w:val="24"/>
              </w:rPr>
              <w:t>ë</w:t>
            </w:r>
            <w:r w:rsidR="0077024A">
              <w:rPr>
                <w:rFonts w:eastAsia="Times New Roman" w:cs="Calibri"/>
                <w:szCs w:val="24"/>
              </w:rPr>
              <w:t>rballje me</w:t>
            </w:r>
            <w:r w:rsidR="00CB74E1" w:rsidRPr="0062716E">
              <w:rPr>
                <w:rFonts w:eastAsia="Times New Roman" w:cs="Calibri"/>
                <w:szCs w:val="24"/>
              </w:rPr>
              <w:t xml:space="preserve"> subjektet e krimit kibernetik, dhe p</w:t>
            </w:r>
            <w:r w:rsidR="001A726D" w:rsidRPr="0062716E">
              <w:rPr>
                <w:rFonts w:eastAsia="Times New Roman" w:cs="Calibri"/>
                <w:szCs w:val="24"/>
              </w:rPr>
              <w:t>ë</w:t>
            </w:r>
            <w:r w:rsidR="00CB74E1" w:rsidRPr="0062716E">
              <w:rPr>
                <w:rFonts w:eastAsia="Times New Roman" w:cs="Calibri"/>
                <w:szCs w:val="24"/>
              </w:rPr>
              <w:t>rve</w:t>
            </w:r>
            <w:r w:rsidR="00CB74E1" w:rsidRPr="0062716E">
              <w:rPr>
                <w:rFonts w:eastAsia="Calibri" w:cs="Calibri"/>
                <w:szCs w:val="24"/>
                <w:lang w:eastAsia="pt-PT"/>
              </w:rPr>
              <w:t>ç K</w:t>
            </w:r>
            <w:r w:rsidR="001A726D" w:rsidRPr="0062716E">
              <w:rPr>
                <w:rFonts w:eastAsia="Calibri" w:cs="Calibri"/>
                <w:szCs w:val="24"/>
                <w:lang w:eastAsia="pt-PT"/>
              </w:rPr>
              <w:t>ë</w:t>
            </w:r>
            <w:r w:rsidR="00CB74E1" w:rsidRPr="0062716E">
              <w:rPr>
                <w:rFonts w:eastAsia="Calibri" w:cs="Calibri"/>
                <w:szCs w:val="24"/>
                <w:lang w:eastAsia="pt-PT"/>
              </w:rPr>
              <w:t>shillit t</w:t>
            </w:r>
            <w:r w:rsidR="001A726D" w:rsidRPr="0062716E">
              <w:rPr>
                <w:rFonts w:eastAsia="Calibri" w:cs="Calibri"/>
                <w:szCs w:val="24"/>
                <w:lang w:eastAsia="pt-PT"/>
              </w:rPr>
              <w:t>ë</w:t>
            </w:r>
            <w:r w:rsidR="00CB74E1" w:rsidRPr="0062716E">
              <w:rPr>
                <w:rFonts w:eastAsia="Calibri" w:cs="Calibri"/>
                <w:szCs w:val="24"/>
                <w:lang w:eastAsia="pt-PT"/>
              </w:rPr>
              <w:t xml:space="preserve"> Evrop</w:t>
            </w:r>
            <w:r w:rsidR="001A726D" w:rsidRPr="0062716E">
              <w:rPr>
                <w:rFonts w:eastAsia="Calibri" w:cs="Calibri"/>
                <w:szCs w:val="24"/>
                <w:lang w:eastAsia="pt-PT"/>
              </w:rPr>
              <w:t>ë</w:t>
            </w:r>
            <w:r w:rsidR="00CB74E1" w:rsidRPr="0062716E">
              <w:rPr>
                <w:rFonts w:eastAsia="Calibri" w:cs="Calibri"/>
                <w:szCs w:val="24"/>
                <w:lang w:eastAsia="pt-PT"/>
              </w:rPr>
              <w:t xml:space="preserve">s, kjo </w:t>
            </w:r>
            <w:r w:rsidR="001A726D" w:rsidRPr="0062716E">
              <w:rPr>
                <w:rFonts w:eastAsia="Calibri" w:cs="Calibri"/>
                <w:szCs w:val="24"/>
                <w:lang w:eastAsia="pt-PT"/>
              </w:rPr>
              <w:t>ë</w:t>
            </w:r>
            <w:r w:rsidR="00CB74E1" w:rsidRPr="0062716E">
              <w:rPr>
                <w:rFonts w:eastAsia="Calibri" w:cs="Calibri"/>
                <w:szCs w:val="24"/>
                <w:lang w:eastAsia="pt-PT"/>
              </w:rPr>
              <w:t>sht</w:t>
            </w:r>
            <w:r w:rsidR="001A726D" w:rsidRPr="0062716E">
              <w:rPr>
                <w:rFonts w:eastAsia="Calibri" w:cs="Calibri"/>
                <w:szCs w:val="24"/>
                <w:lang w:eastAsia="pt-PT"/>
              </w:rPr>
              <w:t>ë</w:t>
            </w:r>
            <w:r w:rsidR="003008FD" w:rsidRPr="0062716E">
              <w:rPr>
                <w:rFonts w:eastAsia="Calibri" w:cs="Calibri"/>
                <w:szCs w:val="24"/>
                <w:lang w:eastAsia="pt-PT"/>
              </w:rPr>
              <w:t xml:space="preserve"> </w:t>
            </w:r>
            <w:r w:rsidR="00CB74E1" w:rsidRPr="0062716E">
              <w:rPr>
                <w:rFonts w:eastAsia="Calibri" w:cs="Calibri"/>
                <w:szCs w:val="24"/>
                <w:lang w:eastAsia="pt-PT"/>
              </w:rPr>
              <w:t>puna m</w:t>
            </w:r>
            <w:r w:rsidR="001A726D" w:rsidRPr="0062716E">
              <w:rPr>
                <w:rFonts w:eastAsia="Calibri" w:cs="Calibri"/>
                <w:szCs w:val="24"/>
                <w:lang w:eastAsia="pt-PT"/>
              </w:rPr>
              <w:t>ë</w:t>
            </w:r>
            <w:r w:rsidR="00CB74E1" w:rsidRPr="0062716E">
              <w:rPr>
                <w:rFonts w:eastAsia="Calibri" w:cs="Calibri"/>
                <w:szCs w:val="24"/>
                <w:lang w:eastAsia="pt-PT"/>
              </w:rPr>
              <w:t xml:space="preserve"> e r</w:t>
            </w:r>
            <w:r w:rsidR="001A726D" w:rsidRPr="0062716E">
              <w:rPr>
                <w:rFonts w:eastAsia="Calibri" w:cs="Calibri"/>
                <w:szCs w:val="24"/>
                <w:lang w:eastAsia="pt-PT"/>
              </w:rPr>
              <w:t>ë</w:t>
            </w:r>
            <w:r w:rsidR="00CB74E1" w:rsidRPr="0062716E">
              <w:rPr>
                <w:rFonts w:eastAsia="Calibri" w:cs="Calibri"/>
                <w:szCs w:val="24"/>
                <w:lang w:eastAsia="pt-PT"/>
              </w:rPr>
              <w:t>nd</w:t>
            </w:r>
            <w:r w:rsidR="001A726D" w:rsidRPr="0062716E">
              <w:rPr>
                <w:rFonts w:eastAsia="Calibri" w:cs="Calibri"/>
                <w:szCs w:val="24"/>
                <w:lang w:eastAsia="pt-PT"/>
              </w:rPr>
              <w:t>ë</w:t>
            </w:r>
            <w:r w:rsidR="00CB74E1" w:rsidRPr="0062716E">
              <w:rPr>
                <w:rFonts w:eastAsia="Calibri" w:cs="Calibri"/>
                <w:szCs w:val="24"/>
                <w:lang w:eastAsia="pt-PT"/>
              </w:rPr>
              <w:t>sishme e zhvilluar n</w:t>
            </w:r>
            <w:r w:rsidR="001A726D" w:rsidRPr="0062716E">
              <w:rPr>
                <w:rFonts w:eastAsia="Calibri" w:cs="Calibri"/>
                <w:szCs w:val="24"/>
                <w:lang w:eastAsia="pt-PT"/>
              </w:rPr>
              <w:t>ë</w:t>
            </w:r>
            <w:r w:rsidR="00CB74E1" w:rsidRPr="0062716E">
              <w:rPr>
                <w:rFonts w:eastAsia="Calibri" w:cs="Calibri"/>
                <w:szCs w:val="24"/>
                <w:lang w:eastAsia="pt-PT"/>
              </w:rPr>
              <w:t xml:space="preserve"> nivel nd</w:t>
            </w:r>
            <w:r w:rsidR="001A726D" w:rsidRPr="0062716E">
              <w:rPr>
                <w:rFonts w:eastAsia="Calibri" w:cs="Calibri"/>
                <w:szCs w:val="24"/>
                <w:lang w:eastAsia="pt-PT"/>
              </w:rPr>
              <w:t>ë</w:t>
            </w:r>
            <w:r w:rsidR="00CB74E1" w:rsidRPr="0062716E">
              <w:rPr>
                <w:rFonts w:eastAsia="Calibri" w:cs="Calibri"/>
                <w:szCs w:val="24"/>
                <w:lang w:eastAsia="pt-PT"/>
              </w:rPr>
              <w:t>rkomb</w:t>
            </w:r>
            <w:r w:rsidR="001A726D" w:rsidRPr="0062716E">
              <w:rPr>
                <w:rFonts w:eastAsia="Calibri" w:cs="Calibri"/>
                <w:szCs w:val="24"/>
                <w:lang w:eastAsia="pt-PT"/>
              </w:rPr>
              <w:t>ë</w:t>
            </w:r>
            <w:r w:rsidR="00CB74E1" w:rsidRPr="0062716E">
              <w:rPr>
                <w:rFonts w:eastAsia="Calibri" w:cs="Calibri"/>
                <w:szCs w:val="24"/>
                <w:lang w:eastAsia="pt-PT"/>
              </w:rPr>
              <w:t>tar, n</w:t>
            </w:r>
            <w:r w:rsidR="001A726D" w:rsidRPr="0062716E">
              <w:rPr>
                <w:rFonts w:eastAsia="Calibri" w:cs="Calibri"/>
                <w:szCs w:val="24"/>
                <w:lang w:eastAsia="pt-PT"/>
              </w:rPr>
              <w:t>ë</w:t>
            </w:r>
            <w:r w:rsidR="00CB74E1" w:rsidRPr="0062716E">
              <w:rPr>
                <w:rFonts w:eastAsia="Calibri" w:cs="Calibri"/>
                <w:szCs w:val="24"/>
                <w:lang w:eastAsia="pt-PT"/>
              </w:rPr>
              <w:t xml:space="preserve"> luft</w:t>
            </w:r>
            <w:r w:rsidR="001A726D" w:rsidRPr="0062716E">
              <w:rPr>
                <w:rFonts w:eastAsia="Calibri" w:cs="Calibri"/>
                <w:szCs w:val="24"/>
                <w:lang w:eastAsia="pt-PT"/>
              </w:rPr>
              <w:t>ë</w:t>
            </w:r>
            <w:r w:rsidR="00CB74E1" w:rsidRPr="0062716E">
              <w:rPr>
                <w:rFonts w:eastAsia="Calibri" w:cs="Calibri"/>
                <w:szCs w:val="24"/>
                <w:lang w:eastAsia="pt-PT"/>
              </w:rPr>
              <w:t>n kund</w:t>
            </w:r>
            <w:r w:rsidR="001A726D" w:rsidRPr="0062716E">
              <w:rPr>
                <w:rFonts w:eastAsia="Calibri" w:cs="Calibri"/>
                <w:szCs w:val="24"/>
                <w:lang w:eastAsia="pt-PT"/>
              </w:rPr>
              <w:t>ë</w:t>
            </w:r>
            <w:r w:rsidR="00CB74E1" w:rsidRPr="0062716E">
              <w:rPr>
                <w:rFonts w:eastAsia="Calibri" w:cs="Calibri"/>
                <w:szCs w:val="24"/>
                <w:lang w:eastAsia="pt-PT"/>
              </w:rPr>
              <w:t>r krimit kibernetik, n</w:t>
            </w:r>
            <w:r w:rsidR="001A726D" w:rsidRPr="0062716E">
              <w:rPr>
                <w:rFonts w:eastAsia="Calibri" w:cs="Calibri"/>
                <w:szCs w:val="24"/>
                <w:lang w:eastAsia="pt-PT"/>
              </w:rPr>
              <w:t>ë</w:t>
            </w:r>
            <w:r w:rsidR="00CB74E1" w:rsidRPr="0062716E">
              <w:rPr>
                <w:rFonts w:eastAsia="Calibri" w:cs="Calibri"/>
                <w:szCs w:val="24"/>
                <w:lang w:eastAsia="pt-PT"/>
              </w:rPr>
              <w:t xml:space="preserve"> dit</w:t>
            </w:r>
            <w:r w:rsidR="001A726D" w:rsidRPr="0062716E">
              <w:rPr>
                <w:rFonts w:eastAsia="Calibri" w:cs="Calibri"/>
                <w:szCs w:val="24"/>
                <w:lang w:eastAsia="pt-PT"/>
              </w:rPr>
              <w:t>ë</w:t>
            </w:r>
            <w:r w:rsidR="00CB74E1" w:rsidRPr="0062716E">
              <w:rPr>
                <w:rFonts w:eastAsia="Calibri" w:cs="Calibri"/>
                <w:szCs w:val="24"/>
                <w:lang w:eastAsia="pt-PT"/>
              </w:rPr>
              <w:t>t e sotme.</w:t>
            </w:r>
          </w:p>
        </w:tc>
      </w:tr>
      <w:tr w:rsidR="00275B00" w:rsidRPr="0062716E" w:rsidTr="00BE2E93">
        <w:trPr>
          <w:trHeight w:val="4286"/>
        </w:trPr>
        <w:tc>
          <w:tcPr>
            <w:tcW w:w="1494" w:type="dxa"/>
          </w:tcPr>
          <w:p w:rsidR="00275B00" w:rsidRPr="0062716E" w:rsidRDefault="00275B00" w:rsidP="00F53C8D">
            <w:pPr>
              <w:pStyle w:val="Subtitle"/>
              <w:jc w:val="left"/>
              <w:rPr>
                <w:rFonts w:eastAsia="Times New Roman"/>
              </w:rPr>
            </w:pPr>
            <w:r w:rsidRPr="0062716E">
              <w:rPr>
                <w:rFonts w:eastAsia="Times New Roman"/>
              </w:rPr>
              <w:t>Sl</w:t>
            </w:r>
            <w:r w:rsidR="00CB74E1" w:rsidRPr="0062716E">
              <w:rPr>
                <w:rFonts w:eastAsia="Times New Roman"/>
              </w:rPr>
              <w:t>ajdet</w:t>
            </w:r>
            <w:r w:rsidRPr="0062716E">
              <w:rPr>
                <w:rFonts w:eastAsia="Times New Roman"/>
              </w:rPr>
              <w:t xml:space="preserve"> 23 </w:t>
            </w:r>
            <w:r w:rsidR="00CB74E1" w:rsidRPr="0062716E">
              <w:rPr>
                <w:rFonts w:eastAsia="Times New Roman"/>
              </w:rPr>
              <w:t>dhe</w:t>
            </w:r>
            <w:r w:rsidRPr="0062716E">
              <w:rPr>
                <w:rFonts w:eastAsia="Times New Roman"/>
              </w:rPr>
              <w:t xml:space="preserve"> 24</w:t>
            </w:r>
          </w:p>
          <w:p w:rsidR="00275B00" w:rsidRPr="0062716E" w:rsidRDefault="00275B00" w:rsidP="00F53C8D">
            <w:pPr>
              <w:tabs>
                <w:tab w:val="left" w:pos="426"/>
                <w:tab w:val="left" w:pos="851"/>
              </w:tabs>
              <w:spacing w:line="280" w:lineRule="exact"/>
              <w:jc w:val="left"/>
              <w:rPr>
                <w:rFonts w:eastAsia="Times New Roman" w:cs="Calibri"/>
                <w:b/>
                <w:szCs w:val="24"/>
              </w:rPr>
            </w:pPr>
          </w:p>
        </w:tc>
        <w:tc>
          <w:tcPr>
            <w:tcW w:w="7545" w:type="dxa"/>
            <w:gridSpan w:val="2"/>
          </w:tcPr>
          <w:p w:rsidR="00275B00" w:rsidRPr="0062716E" w:rsidRDefault="00CB74E1" w:rsidP="00535BF4">
            <w:pPr>
              <w:autoSpaceDE w:val="0"/>
              <w:autoSpaceDN w:val="0"/>
              <w:adjustRightInd w:val="0"/>
              <w:spacing w:line="280" w:lineRule="exact"/>
              <w:rPr>
                <w:rFonts w:eastAsia="Times New Roman" w:cs="Calibri"/>
                <w:szCs w:val="24"/>
              </w:rPr>
            </w:pPr>
            <w:r w:rsidRPr="0062716E">
              <w:rPr>
                <w:rFonts w:eastAsia="Times New Roman" w:cs="Calibri"/>
                <w:szCs w:val="24"/>
              </w:rPr>
              <w:t xml:space="preserve">Bashkimi Evropian </w:t>
            </w:r>
            <w:r w:rsidR="00275B00" w:rsidRPr="0062716E">
              <w:rPr>
                <w:rFonts w:eastAsia="Times New Roman" w:cs="Calibri"/>
                <w:szCs w:val="24"/>
              </w:rPr>
              <w:t>(</w:t>
            </w:r>
            <w:r w:rsidRPr="0062716E">
              <w:rPr>
                <w:rFonts w:eastAsia="Times New Roman" w:cs="Calibri"/>
                <w:szCs w:val="24"/>
              </w:rPr>
              <w:t>B</w:t>
            </w:r>
            <w:r w:rsidR="00275B00" w:rsidRPr="0062716E">
              <w:rPr>
                <w:rFonts w:eastAsia="Times New Roman" w:cs="Calibri"/>
                <w:szCs w:val="24"/>
              </w:rPr>
              <w:t xml:space="preserve">E) </w:t>
            </w:r>
            <w:r w:rsidRPr="0062716E">
              <w:rPr>
                <w:rFonts w:eastAsia="Times New Roman" w:cs="Calibri"/>
                <w:szCs w:val="24"/>
              </w:rPr>
              <w:t>gjithashtu duket n</w:t>
            </w:r>
            <w:r w:rsidR="001A726D" w:rsidRPr="0062716E">
              <w:rPr>
                <w:rFonts w:eastAsia="Times New Roman" w:cs="Calibri"/>
                <w:szCs w:val="24"/>
              </w:rPr>
              <w:t>ë</w:t>
            </w:r>
            <w:r w:rsidRPr="0062716E">
              <w:rPr>
                <w:rFonts w:eastAsia="Times New Roman" w:cs="Calibri"/>
                <w:szCs w:val="24"/>
              </w:rPr>
              <w:t xml:space="preserve"> </w:t>
            </w:r>
            <w:r w:rsidR="00A62631" w:rsidRPr="0062716E">
              <w:rPr>
                <w:rFonts w:eastAsia="Times New Roman" w:cs="Calibri"/>
                <w:szCs w:val="24"/>
              </w:rPr>
              <w:t>gatishmëri</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 krimin kibernetik. N</w:t>
            </w:r>
            <w:r w:rsidR="001A726D" w:rsidRPr="0062716E">
              <w:rPr>
                <w:rFonts w:eastAsia="Times New Roman" w:cs="Calibri"/>
                <w:szCs w:val="24"/>
              </w:rPr>
              <w:t>ë</w:t>
            </w:r>
            <w:r w:rsidRPr="0062716E">
              <w:rPr>
                <w:rFonts w:eastAsia="Times New Roman" w:cs="Calibri"/>
                <w:szCs w:val="24"/>
              </w:rPr>
              <w:t xml:space="preserve"> vitin </w:t>
            </w:r>
            <w:r w:rsidR="00275B00" w:rsidRPr="0062716E">
              <w:rPr>
                <w:rFonts w:eastAsia="Times New Roman" w:cs="Calibri"/>
                <w:szCs w:val="24"/>
              </w:rPr>
              <w:t xml:space="preserve">2005 </w:t>
            </w:r>
            <w:r w:rsidRPr="0062716E">
              <w:rPr>
                <w:rFonts w:eastAsia="Times New Roman" w:cs="Calibri"/>
                <w:szCs w:val="24"/>
              </w:rPr>
              <w:t>BE-ja miratoi nj</w:t>
            </w:r>
            <w:r w:rsidR="001A726D" w:rsidRPr="0062716E">
              <w:rPr>
                <w:rFonts w:eastAsia="Times New Roman" w:cs="Calibri"/>
                <w:szCs w:val="24"/>
              </w:rPr>
              <w:t>ë</w:t>
            </w:r>
            <w:r w:rsidRPr="0062716E">
              <w:rPr>
                <w:rFonts w:eastAsia="Times New Roman" w:cs="Calibri"/>
                <w:szCs w:val="24"/>
              </w:rPr>
              <w:t xml:space="preserve"> instrument detyrues – Vendimin Kuad</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 xml:space="preserve">shillit </w:t>
            </w:r>
            <w:r w:rsidR="00275B00" w:rsidRPr="0062716E">
              <w:rPr>
                <w:rFonts w:eastAsia="Times New Roman" w:cs="Calibri"/>
                <w:szCs w:val="24"/>
              </w:rPr>
              <w:t>2005/222/JHA</w:t>
            </w:r>
            <w:r w:rsidR="00275B00" w:rsidRPr="0062716E">
              <w:rPr>
                <w:rFonts w:eastAsia="Times New Roman" w:cs="Times New Roman"/>
                <w:sz w:val="16"/>
                <w:szCs w:val="24"/>
                <w:vertAlign w:val="superscript"/>
              </w:rPr>
              <w:footnoteReference w:id="7"/>
            </w:r>
            <w:r w:rsidR="00275B00" w:rsidRPr="0062716E">
              <w:rPr>
                <w:rFonts w:eastAsia="Times New Roman" w:cs="Calibri"/>
                <w:szCs w:val="24"/>
              </w:rPr>
              <w:t xml:space="preserve"> </w:t>
            </w:r>
            <w:r w:rsidRPr="0062716E">
              <w:rPr>
                <w:rFonts w:eastAsia="Times New Roman" w:cs="Calibri"/>
                <w:szCs w:val="24"/>
              </w:rPr>
              <w:t>t</w:t>
            </w:r>
            <w:r w:rsidR="001A726D" w:rsidRPr="0062716E">
              <w:rPr>
                <w:rFonts w:eastAsia="Times New Roman" w:cs="Calibri"/>
                <w:szCs w:val="24"/>
              </w:rPr>
              <w:t>ë</w:t>
            </w:r>
            <w:r w:rsidR="00275B00" w:rsidRPr="0062716E">
              <w:rPr>
                <w:rFonts w:eastAsia="Times New Roman" w:cs="Calibri"/>
                <w:szCs w:val="24"/>
              </w:rPr>
              <w:t xml:space="preserve"> 24 </w:t>
            </w:r>
            <w:r w:rsidRPr="0062716E">
              <w:rPr>
                <w:rFonts w:eastAsia="Times New Roman" w:cs="Calibri"/>
                <w:szCs w:val="24"/>
              </w:rPr>
              <w:t>Shkurtit</w:t>
            </w:r>
            <w:r w:rsidR="00275B00" w:rsidRPr="0062716E">
              <w:rPr>
                <w:rFonts w:eastAsia="Times New Roman" w:cs="Calibri"/>
                <w:szCs w:val="24"/>
              </w:rPr>
              <w:t xml:space="preserve"> 2005 </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 sulmet kund</w:t>
            </w:r>
            <w:r w:rsidR="001A726D" w:rsidRPr="0062716E">
              <w:rPr>
                <w:rFonts w:eastAsia="Times New Roman" w:cs="Calibri"/>
                <w:szCs w:val="24"/>
              </w:rPr>
              <w:t>ë</w:t>
            </w:r>
            <w:r w:rsidRPr="0062716E">
              <w:rPr>
                <w:rFonts w:eastAsia="Times New Roman" w:cs="Calibri"/>
                <w:szCs w:val="24"/>
              </w:rPr>
              <w:t>r sistemeve t</w:t>
            </w:r>
            <w:r w:rsidR="001A726D" w:rsidRPr="0062716E">
              <w:rPr>
                <w:rFonts w:eastAsia="Times New Roman" w:cs="Calibri"/>
                <w:szCs w:val="24"/>
              </w:rPr>
              <w:t>ë</w:t>
            </w:r>
            <w:r w:rsidRPr="0062716E">
              <w:rPr>
                <w:rFonts w:eastAsia="Times New Roman" w:cs="Calibri"/>
                <w:szCs w:val="24"/>
              </w:rPr>
              <w:t xml:space="preserve"> informacionit</w:t>
            </w:r>
            <w:r w:rsidR="00275B00" w:rsidRPr="0062716E">
              <w:rPr>
                <w:rFonts w:eastAsia="Times New Roman" w:cs="Calibri"/>
                <w:szCs w:val="24"/>
              </w:rPr>
              <w:t xml:space="preserve">. </w:t>
            </w:r>
            <w:r w:rsidRPr="0062716E">
              <w:rPr>
                <w:rFonts w:eastAsia="Times New Roman" w:cs="Calibri"/>
                <w:szCs w:val="24"/>
              </w:rPr>
              <w:t>Ky Vendim Kuad</w:t>
            </w:r>
            <w:r w:rsidR="001A726D" w:rsidRPr="0062716E">
              <w:rPr>
                <w:rFonts w:eastAsia="Times New Roman" w:cs="Calibri"/>
                <w:szCs w:val="24"/>
              </w:rPr>
              <w:t>ë</w:t>
            </w:r>
            <w:r w:rsidRPr="0062716E">
              <w:rPr>
                <w:rFonts w:eastAsia="Times New Roman" w:cs="Calibri"/>
                <w:szCs w:val="24"/>
              </w:rPr>
              <w:t>r u imponon t</w:t>
            </w:r>
            <w:r w:rsidR="001A726D" w:rsidRPr="0062716E">
              <w:rPr>
                <w:rFonts w:eastAsia="Times New Roman" w:cs="Calibri"/>
                <w:szCs w:val="24"/>
              </w:rPr>
              <w:t>ë</w:t>
            </w:r>
            <w:r w:rsidRPr="0062716E">
              <w:rPr>
                <w:rFonts w:eastAsia="Times New Roman" w:cs="Calibri"/>
                <w:szCs w:val="24"/>
              </w:rPr>
              <w:t xml:space="preserve"> gjitha Shteteve An</w:t>
            </w:r>
            <w:r w:rsidR="001A726D" w:rsidRPr="0062716E">
              <w:rPr>
                <w:rFonts w:eastAsia="Times New Roman" w:cs="Calibri"/>
                <w:szCs w:val="24"/>
              </w:rPr>
              <w:t>ë</w:t>
            </w:r>
            <w:r w:rsidRPr="0062716E">
              <w:rPr>
                <w:rFonts w:eastAsia="Times New Roman" w:cs="Calibri"/>
                <w:szCs w:val="24"/>
              </w:rPr>
              <w:t>tare kriminalizimin e disa veprave t</w:t>
            </w:r>
            <w:r w:rsidR="001A726D" w:rsidRPr="0062716E">
              <w:rPr>
                <w:rFonts w:eastAsia="Times New Roman" w:cs="Calibri"/>
                <w:szCs w:val="24"/>
              </w:rPr>
              <w:t>ë</w:t>
            </w:r>
            <w:r w:rsidRPr="0062716E">
              <w:rPr>
                <w:rFonts w:eastAsia="Times New Roman" w:cs="Calibri"/>
                <w:szCs w:val="24"/>
              </w:rPr>
              <w:t xml:space="preserve"> renditura: aksesi i paligjsh</w:t>
            </w:r>
            <w:r w:rsidR="001A726D" w:rsidRPr="0062716E">
              <w:rPr>
                <w:rFonts w:eastAsia="Times New Roman" w:cs="Calibri"/>
                <w:szCs w:val="24"/>
              </w:rPr>
              <w:t>ë</w:t>
            </w:r>
            <w:r w:rsidRPr="0062716E">
              <w:rPr>
                <w:rFonts w:eastAsia="Times New Roman" w:cs="Calibri"/>
                <w:szCs w:val="24"/>
              </w:rPr>
              <w:t>m n</w:t>
            </w:r>
            <w:r w:rsidR="001A726D" w:rsidRPr="0062716E">
              <w:rPr>
                <w:rFonts w:eastAsia="Times New Roman" w:cs="Calibri"/>
                <w:szCs w:val="24"/>
              </w:rPr>
              <w:t>ë</w:t>
            </w:r>
            <w:r w:rsidRPr="0062716E">
              <w:rPr>
                <w:rFonts w:eastAsia="Times New Roman" w:cs="Calibri"/>
                <w:szCs w:val="24"/>
              </w:rPr>
              <w:t xml:space="preserve"> sistemet e informacionit, nd</w:t>
            </w:r>
            <w:r w:rsidR="001A726D" w:rsidRPr="0062716E">
              <w:rPr>
                <w:rFonts w:eastAsia="Times New Roman" w:cs="Calibri"/>
                <w:szCs w:val="24"/>
              </w:rPr>
              <w:t>ë</w:t>
            </w:r>
            <w:r w:rsidRPr="0062716E">
              <w:rPr>
                <w:rFonts w:eastAsia="Times New Roman" w:cs="Calibri"/>
                <w:szCs w:val="24"/>
              </w:rPr>
              <w:t>rhyrja e paligjshme n</w:t>
            </w:r>
            <w:r w:rsidR="001A726D" w:rsidRPr="0062716E">
              <w:rPr>
                <w:rFonts w:eastAsia="Times New Roman" w:cs="Calibri"/>
                <w:szCs w:val="24"/>
              </w:rPr>
              <w:t>ë</w:t>
            </w:r>
            <w:r w:rsidRPr="0062716E">
              <w:rPr>
                <w:rFonts w:eastAsia="Times New Roman" w:cs="Calibri"/>
                <w:szCs w:val="24"/>
              </w:rPr>
              <w:t xml:space="preserve"> sistem, dhe nd</w:t>
            </w:r>
            <w:r w:rsidR="001A726D" w:rsidRPr="0062716E">
              <w:rPr>
                <w:rFonts w:eastAsia="Times New Roman" w:cs="Calibri"/>
                <w:szCs w:val="24"/>
              </w:rPr>
              <w:t>ë</w:t>
            </w:r>
            <w:r w:rsidRPr="0062716E">
              <w:rPr>
                <w:rFonts w:eastAsia="Times New Roman" w:cs="Calibri"/>
                <w:szCs w:val="24"/>
              </w:rPr>
              <w:t>rhyrja e paligjshme tek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 Vendimi gjithashtu p</w:t>
            </w:r>
            <w:r w:rsidR="001A726D" w:rsidRPr="0062716E">
              <w:rPr>
                <w:rFonts w:eastAsia="Times New Roman" w:cs="Calibri"/>
                <w:szCs w:val="24"/>
              </w:rPr>
              <w:t>ë</w:t>
            </w:r>
            <w:r w:rsidRPr="0062716E">
              <w:rPr>
                <w:rFonts w:eastAsia="Times New Roman" w:cs="Calibri"/>
                <w:szCs w:val="24"/>
              </w:rPr>
              <w:t>rfshin rregullat q</w:t>
            </w:r>
            <w:r w:rsidR="001A726D" w:rsidRPr="0062716E">
              <w:rPr>
                <w:rFonts w:eastAsia="Times New Roman" w:cs="Calibri"/>
                <w:szCs w:val="24"/>
              </w:rPr>
              <w:t>ë</w:t>
            </w:r>
            <w:r w:rsidRPr="0062716E">
              <w:rPr>
                <w:rFonts w:eastAsia="Times New Roman" w:cs="Calibri"/>
                <w:szCs w:val="24"/>
              </w:rPr>
              <w:t xml:space="preserve"> i referohen nxitjes, bashk</w:t>
            </w:r>
            <w:r w:rsidR="001A726D" w:rsidRPr="0062716E">
              <w:rPr>
                <w:rFonts w:eastAsia="Times New Roman" w:cs="Calibri"/>
                <w:szCs w:val="24"/>
              </w:rPr>
              <w:t>ë</w:t>
            </w:r>
            <w:r w:rsidRPr="0062716E">
              <w:rPr>
                <w:rFonts w:eastAsia="Times New Roman" w:cs="Calibri"/>
                <w:szCs w:val="24"/>
              </w:rPr>
              <w:t>punimit dhe tentativ</w:t>
            </w:r>
            <w:r w:rsidR="001A726D" w:rsidRPr="0062716E">
              <w:rPr>
                <w:rFonts w:eastAsia="Times New Roman" w:cs="Calibri"/>
                <w:szCs w:val="24"/>
              </w:rPr>
              <w:t>ë</w:t>
            </w:r>
            <w:r w:rsidRPr="0062716E">
              <w:rPr>
                <w:rFonts w:eastAsia="Times New Roman" w:cs="Calibri"/>
                <w:szCs w:val="24"/>
              </w:rPr>
              <w:t>s.</w:t>
            </w:r>
          </w:p>
          <w:p w:rsidR="00275B00" w:rsidRPr="0062716E" w:rsidRDefault="00275B00" w:rsidP="00535BF4">
            <w:pPr>
              <w:autoSpaceDE w:val="0"/>
              <w:autoSpaceDN w:val="0"/>
              <w:adjustRightInd w:val="0"/>
              <w:spacing w:line="280" w:lineRule="exact"/>
              <w:rPr>
                <w:rFonts w:eastAsia="Times New Roman" w:cs="Calibri"/>
                <w:szCs w:val="24"/>
              </w:rPr>
            </w:pPr>
          </w:p>
          <w:p w:rsidR="00275B00" w:rsidRPr="0062716E" w:rsidRDefault="00CB74E1" w:rsidP="00535BF4">
            <w:pPr>
              <w:autoSpaceDE w:val="0"/>
              <w:autoSpaceDN w:val="0"/>
              <w:adjustRightInd w:val="0"/>
              <w:spacing w:line="280" w:lineRule="exact"/>
              <w:rPr>
                <w:rFonts w:eastAsia="Times New Roman" w:cs="Calibri"/>
                <w:szCs w:val="24"/>
              </w:rPr>
            </w:pPr>
            <w:r w:rsidRPr="0062716E">
              <w:rPr>
                <w:rFonts w:eastAsia="Times New Roman" w:cs="Calibri"/>
                <w:szCs w:val="24"/>
              </w:rPr>
              <w:t>Krahas k</w:t>
            </w:r>
            <w:r w:rsidR="001A726D" w:rsidRPr="0062716E">
              <w:rPr>
                <w:rFonts w:eastAsia="Times New Roman" w:cs="Calibri"/>
                <w:szCs w:val="24"/>
              </w:rPr>
              <w:t>ë</w:t>
            </w:r>
            <w:r w:rsidRPr="0062716E">
              <w:rPr>
                <w:rFonts w:eastAsia="Times New Roman" w:cs="Calibri"/>
                <w:szCs w:val="24"/>
              </w:rPr>
              <w:t>saj, p</w:t>
            </w:r>
            <w:r w:rsidR="001A726D" w:rsidRPr="0062716E">
              <w:rPr>
                <w:rFonts w:eastAsia="Times New Roman" w:cs="Calibri"/>
                <w:szCs w:val="24"/>
              </w:rPr>
              <w:t>ë</w:t>
            </w:r>
            <w:r w:rsidRPr="0062716E">
              <w:rPr>
                <w:rFonts w:eastAsia="Times New Roman" w:cs="Calibri"/>
                <w:szCs w:val="24"/>
              </w:rPr>
              <w:t>rsa i takon bashk</w:t>
            </w:r>
            <w:r w:rsidR="001A726D" w:rsidRPr="0062716E">
              <w:rPr>
                <w:rFonts w:eastAsia="Times New Roman" w:cs="Calibri"/>
                <w:szCs w:val="24"/>
              </w:rPr>
              <w:t>ë</w:t>
            </w:r>
            <w:r w:rsidRPr="0062716E">
              <w:rPr>
                <w:rFonts w:eastAsia="Times New Roman" w:cs="Calibri"/>
                <w:szCs w:val="24"/>
              </w:rPr>
              <w:t>punimit nd</w:t>
            </w:r>
            <w:r w:rsidR="001A726D" w:rsidRPr="0062716E">
              <w:rPr>
                <w:rFonts w:eastAsia="Times New Roman" w:cs="Calibri"/>
                <w:szCs w:val="24"/>
              </w:rPr>
              <w:t>ë</w:t>
            </w:r>
            <w:r w:rsidRPr="0062716E">
              <w:rPr>
                <w:rFonts w:eastAsia="Times New Roman" w:cs="Calibri"/>
                <w:szCs w:val="24"/>
              </w:rPr>
              <w:t>rkomb</w:t>
            </w:r>
            <w:r w:rsidR="001A726D" w:rsidRPr="0062716E">
              <w:rPr>
                <w:rFonts w:eastAsia="Times New Roman" w:cs="Calibri"/>
                <w:szCs w:val="24"/>
              </w:rPr>
              <w:t>ë</w:t>
            </w:r>
            <w:r w:rsidRPr="0062716E">
              <w:rPr>
                <w:rFonts w:eastAsia="Times New Roman" w:cs="Calibri"/>
                <w:szCs w:val="24"/>
              </w:rPr>
              <w:t>tar, Vendimi Kuad</w:t>
            </w:r>
            <w:r w:rsidR="001A726D" w:rsidRPr="0062716E">
              <w:rPr>
                <w:rFonts w:eastAsia="Times New Roman" w:cs="Calibri"/>
                <w:szCs w:val="24"/>
              </w:rPr>
              <w:t>ë</w:t>
            </w:r>
            <w:r w:rsidRPr="0062716E">
              <w:rPr>
                <w:rFonts w:eastAsia="Times New Roman" w:cs="Calibri"/>
                <w:szCs w:val="24"/>
              </w:rPr>
              <w:t>r thot</w:t>
            </w:r>
            <w:r w:rsidR="001A726D" w:rsidRPr="0062716E">
              <w:rPr>
                <w:rFonts w:eastAsia="Times New Roman" w:cs="Calibri"/>
                <w:szCs w:val="24"/>
              </w:rPr>
              <w:t>ë</w:t>
            </w:r>
            <w:r w:rsidRPr="0062716E">
              <w:rPr>
                <w:rFonts w:eastAsia="Times New Roman" w:cs="Calibri"/>
                <w:szCs w:val="24"/>
              </w:rPr>
              <w:t xml:space="preserve"> se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Shtetet An</w:t>
            </w:r>
            <w:r w:rsidR="001A726D" w:rsidRPr="0062716E">
              <w:rPr>
                <w:rFonts w:eastAsia="Times New Roman" w:cs="Calibri"/>
                <w:szCs w:val="24"/>
              </w:rPr>
              <w:t>ë</w:t>
            </w:r>
            <w:r w:rsidRPr="0062716E">
              <w:rPr>
                <w:rFonts w:eastAsia="Times New Roman" w:cs="Calibri"/>
                <w:szCs w:val="24"/>
              </w:rPr>
              <w:t>tare t</w:t>
            </w:r>
            <w:r w:rsidR="001A726D" w:rsidRPr="0062716E">
              <w:rPr>
                <w:rFonts w:eastAsia="Times New Roman" w:cs="Calibri"/>
                <w:szCs w:val="24"/>
              </w:rPr>
              <w:t>ë</w:t>
            </w:r>
            <w:r w:rsidRPr="0062716E">
              <w:rPr>
                <w:rFonts w:eastAsia="Times New Roman" w:cs="Calibri"/>
                <w:szCs w:val="24"/>
              </w:rPr>
              <w:t xml:space="preserve"> Bashkimit Evropian duhet t</w:t>
            </w:r>
            <w:r w:rsidR="001A726D" w:rsidRPr="0062716E">
              <w:rPr>
                <w:rFonts w:eastAsia="Times New Roman" w:cs="Calibri"/>
                <w:szCs w:val="24"/>
              </w:rPr>
              <w:t>ë</w:t>
            </w:r>
            <w:r w:rsidRPr="0062716E">
              <w:rPr>
                <w:rFonts w:eastAsia="Times New Roman" w:cs="Calibri"/>
                <w:szCs w:val="24"/>
              </w:rPr>
              <w:t xml:space="preserve"> sigurohen q</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shfryt</w:t>
            </w:r>
            <w:r w:rsidR="001A726D" w:rsidRPr="0062716E">
              <w:rPr>
                <w:rFonts w:eastAsia="Times New Roman" w:cs="Calibri"/>
                <w:szCs w:val="24"/>
              </w:rPr>
              <w:t>ë</w:t>
            </w:r>
            <w:r w:rsidRPr="0062716E">
              <w:rPr>
                <w:rFonts w:eastAsia="Times New Roman" w:cs="Calibri"/>
                <w:szCs w:val="24"/>
              </w:rPr>
              <w:t>zojn</w:t>
            </w:r>
            <w:r w:rsidR="001A726D" w:rsidRPr="0062716E">
              <w:rPr>
                <w:rFonts w:eastAsia="Times New Roman" w:cs="Calibri"/>
                <w:szCs w:val="24"/>
              </w:rPr>
              <w:t>ë</w:t>
            </w:r>
            <w:r w:rsidRPr="0062716E">
              <w:rPr>
                <w:rFonts w:eastAsia="Times New Roman" w:cs="Calibri"/>
                <w:szCs w:val="24"/>
              </w:rPr>
              <w:t xml:space="preserve"> rrjetin ekzistues t</w:t>
            </w:r>
            <w:r w:rsidR="001A726D" w:rsidRPr="0062716E">
              <w:rPr>
                <w:rFonts w:eastAsia="Times New Roman" w:cs="Calibri"/>
                <w:szCs w:val="24"/>
              </w:rPr>
              <w:t>ë</w:t>
            </w:r>
            <w:r w:rsidRPr="0062716E">
              <w:rPr>
                <w:rFonts w:eastAsia="Times New Roman" w:cs="Calibri"/>
                <w:szCs w:val="24"/>
              </w:rPr>
              <w:t xml:space="preserve"> pikave operacionale t</w:t>
            </w:r>
            <w:r w:rsidR="001A726D" w:rsidRPr="0062716E">
              <w:rPr>
                <w:rFonts w:eastAsia="Times New Roman" w:cs="Calibri"/>
                <w:szCs w:val="24"/>
              </w:rPr>
              <w:t>ë</w:t>
            </w:r>
            <w:r w:rsidRPr="0062716E">
              <w:rPr>
                <w:rFonts w:eastAsia="Times New Roman" w:cs="Calibri"/>
                <w:szCs w:val="24"/>
              </w:rPr>
              <w:t xml:space="preserve"> kontaktit t</w:t>
            </w:r>
            <w:r w:rsidR="001A726D" w:rsidRPr="0062716E">
              <w:rPr>
                <w:rFonts w:eastAsia="Times New Roman" w:cs="Calibri"/>
                <w:szCs w:val="24"/>
              </w:rPr>
              <w:t>ë</w:t>
            </w:r>
            <w:r w:rsidRPr="0062716E">
              <w:rPr>
                <w:rFonts w:eastAsia="Times New Roman" w:cs="Calibri"/>
                <w:szCs w:val="24"/>
              </w:rPr>
              <w:t xml:space="preserve"> disponueshme 24 or</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dit</w:t>
            </w:r>
            <w:r w:rsidR="001A726D" w:rsidRPr="0062716E">
              <w:rPr>
                <w:rFonts w:eastAsia="Times New Roman" w:cs="Calibri"/>
                <w:szCs w:val="24"/>
              </w:rPr>
              <w:t>ë</w:t>
            </w:r>
            <w:r w:rsidRPr="0062716E">
              <w:rPr>
                <w:rFonts w:eastAsia="Times New Roman" w:cs="Calibri"/>
                <w:szCs w:val="24"/>
              </w:rPr>
              <w:t xml:space="preserve"> dhe shtat</w:t>
            </w:r>
            <w:r w:rsidR="001A726D" w:rsidRPr="0062716E">
              <w:rPr>
                <w:rFonts w:eastAsia="Times New Roman" w:cs="Calibri"/>
                <w:szCs w:val="24"/>
              </w:rPr>
              <w:t>ë</w:t>
            </w:r>
            <w:r w:rsidRPr="0062716E">
              <w:rPr>
                <w:rFonts w:eastAsia="Times New Roman" w:cs="Calibri"/>
                <w:szCs w:val="24"/>
              </w:rPr>
              <w:t xml:space="preserve"> dit</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jav</w:t>
            </w:r>
            <w:r w:rsidR="001A726D" w:rsidRPr="0062716E">
              <w:rPr>
                <w:rFonts w:eastAsia="Times New Roman" w:cs="Calibri"/>
                <w:szCs w:val="24"/>
              </w:rPr>
              <w:t>ë</w:t>
            </w:r>
            <w:r w:rsidR="00275B00" w:rsidRPr="0062716E">
              <w:rPr>
                <w:rFonts w:eastAsia="Times New Roman" w:cs="Calibri"/>
                <w:szCs w:val="24"/>
              </w:rPr>
              <w:t>.</w:t>
            </w:r>
          </w:p>
          <w:p w:rsidR="00087D21" w:rsidRPr="0062716E" w:rsidRDefault="00087D21" w:rsidP="00535BF4">
            <w:pPr>
              <w:autoSpaceDE w:val="0"/>
              <w:autoSpaceDN w:val="0"/>
              <w:adjustRightInd w:val="0"/>
              <w:spacing w:line="280" w:lineRule="exact"/>
              <w:rPr>
                <w:rFonts w:eastAsia="Times New Roman" w:cs="Calibri"/>
                <w:szCs w:val="24"/>
              </w:rPr>
            </w:pPr>
          </w:p>
          <w:p w:rsidR="00275B00" w:rsidRPr="0062716E" w:rsidRDefault="00CB74E1" w:rsidP="00344D1B">
            <w:pPr>
              <w:tabs>
                <w:tab w:val="left" w:pos="426"/>
                <w:tab w:val="left" w:pos="851"/>
              </w:tabs>
              <w:spacing w:line="280" w:lineRule="exact"/>
              <w:rPr>
                <w:rFonts w:eastAsia="Times New Roman" w:cs="Calibri"/>
                <w:szCs w:val="24"/>
              </w:rPr>
            </w:pPr>
            <w:r w:rsidRPr="0062716E">
              <w:rPr>
                <w:rFonts w:eastAsia="Times New Roman" w:cs="Calibri"/>
                <w:szCs w:val="24"/>
              </w:rPr>
              <w:t>Vendimi Kuad</w:t>
            </w:r>
            <w:r w:rsidR="001A726D" w:rsidRPr="0062716E">
              <w:rPr>
                <w:rFonts w:eastAsia="Times New Roman" w:cs="Calibri"/>
                <w:szCs w:val="24"/>
              </w:rPr>
              <w:t>ë</w:t>
            </w:r>
            <w:r w:rsidRPr="0062716E">
              <w:rPr>
                <w:rFonts w:eastAsia="Times New Roman" w:cs="Calibri"/>
                <w:szCs w:val="24"/>
              </w:rPr>
              <w:t xml:space="preserve">r </w:t>
            </w:r>
            <w:r w:rsidR="00275B00" w:rsidRPr="0062716E">
              <w:rPr>
                <w:rFonts w:eastAsia="Times New Roman" w:cs="Calibri"/>
                <w:szCs w:val="24"/>
              </w:rPr>
              <w:t xml:space="preserve">2005/222/JHA </w:t>
            </w:r>
            <w:r w:rsidRPr="0062716E">
              <w:rPr>
                <w:rFonts w:eastAsia="Times New Roman" w:cs="Calibri"/>
                <w:szCs w:val="24"/>
              </w:rPr>
              <w:t xml:space="preserve">aktualisht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duke u rishikuar</w:t>
            </w:r>
            <w:r w:rsidR="00275B00" w:rsidRPr="0062716E">
              <w:rPr>
                <w:rFonts w:eastAsia="Times New Roman" w:cs="Calibri"/>
                <w:szCs w:val="24"/>
              </w:rPr>
              <w:t xml:space="preserve"> – </w:t>
            </w:r>
            <w:r w:rsidRPr="0062716E">
              <w:rPr>
                <w:rFonts w:eastAsia="Times New Roman" w:cs="Calibri"/>
                <w:szCs w:val="24"/>
              </w:rPr>
              <w:t>q</w:t>
            </w:r>
            <w:r w:rsidR="001A726D" w:rsidRPr="0062716E">
              <w:rPr>
                <w:rFonts w:eastAsia="Times New Roman" w:cs="Calibri"/>
                <w:szCs w:val="24"/>
              </w:rPr>
              <w:t>ë</w:t>
            </w:r>
            <w:r w:rsidRPr="0062716E">
              <w:rPr>
                <w:rFonts w:eastAsia="Times New Roman" w:cs="Calibri"/>
                <w:szCs w:val="24"/>
              </w:rPr>
              <w:t xml:space="preserve"> nga Janari </w:t>
            </w:r>
            <w:r w:rsidR="00275B00" w:rsidRPr="0062716E">
              <w:rPr>
                <w:rFonts w:eastAsia="Times New Roman" w:cs="Calibri"/>
                <w:szCs w:val="24"/>
              </w:rPr>
              <w:t>2011 (</w:t>
            </w:r>
            <w:r w:rsidR="00344D1B" w:rsidRPr="0062716E">
              <w:rPr>
                <w:rFonts w:eastAsia="Times New Roman" w:cs="Calibri"/>
                <w:szCs w:val="24"/>
              </w:rPr>
              <w:t>nj</w:t>
            </w:r>
            <w:r w:rsidR="001A726D" w:rsidRPr="0062716E">
              <w:rPr>
                <w:rFonts w:eastAsia="Times New Roman" w:cs="Calibri"/>
                <w:szCs w:val="24"/>
              </w:rPr>
              <w:t>ë</w:t>
            </w:r>
            <w:r w:rsidR="00344D1B" w:rsidRPr="0062716E">
              <w:rPr>
                <w:rFonts w:eastAsia="Times New Roman" w:cs="Calibri"/>
                <w:szCs w:val="24"/>
              </w:rPr>
              <w:t xml:space="preserve"> draft i par</w:t>
            </w:r>
            <w:r w:rsidR="001A726D" w:rsidRPr="0062716E">
              <w:rPr>
                <w:rFonts w:eastAsia="Times New Roman" w:cs="Calibri"/>
                <w:szCs w:val="24"/>
              </w:rPr>
              <w:t>ë</w:t>
            </w:r>
            <w:r w:rsidR="00344D1B" w:rsidRPr="0062716E">
              <w:rPr>
                <w:rFonts w:eastAsia="Times New Roman" w:cs="Calibri"/>
                <w:szCs w:val="24"/>
              </w:rPr>
              <w:t xml:space="preserve"> publik i projektit u publikua n</w:t>
            </w:r>
            <w:r w:rsidR="001A726D" w:rsidRPr="0062716E">
              <w:rPr>
                <w:rFonts w:eastAsia="Times New Roman" w:cs="Calibri"/>
                <w:szCs w:val="24"/>
              </w:rPr>
              <w:t>ë</w:t>
            </w:r>
            <w:r w:rsidR="00344D1B" w:rsidRPr="0062716E">
              <w:rPr>
                <w:rFonts w:eastAsia="Times New Roman" w:cs="Calibri"/>
                <w:szCs w:val="24"/>
              </w:rPr>
              <w:t xml:space="preserve"> Tetor 2011</w:t>
            </w:r>
            <w:r w:rsidR="00275B00" w:rsidRPr="0062716E">
              <w:rPr>
                <w:rFonts w:eastAsia="Times New Roman" w:cs="Calibri"/>
                <w:szCs w:val="24"/>
              </w:rPr>
              <w:t>).</w:t>
            </w:r>
          </w:p>
        </w:tc>
      </w:tr>
      <w:tr w:rsidR="00275B00" w:rsidRPr="0062716E" w:rsidTr="00344D1B">
        <w:trPr>
          <w:trHeight w:val="3603"/>
        </w:trPr>
        <w:tc>
          <w:tcPr>
            <w:tcW w:w="1494" w:type="dxa"/>
          </w:tcPr>
          <w:p w:rsidR="00275B00" w:rsidRPr="0062716E" w:rsidRDefault="00275B00" w:rsidP="00FB3AE5">
            <w:pPr>
              <w:pStyle w:val="Subtitle"/>
              <w:rPr>
                <w:rFonts w:eastAsia="Times New Roman"/>
              </w:rPr>
            </w:pPr>
            <w:r w:rsidRPr="0062716E">
              <w:rPr>
                <w:rFonts w:eastAsia="Times New Roman"/>
              </w:rPr>
              <w:t>Sl</w:t>
            </w:r>
            <w:r w:rsidR="00344D1B" w:rsidRPr="0062716E">
              <w:rPr>
                <w:rFonts w:eastAsia="Times New Roman"/>
              </w:rPr>
              <w:t>ajdi</w:t>
            </w:r>
            <w:r w:rsidRPr="0062716E">
              <w:rPr>
                <w:rFonts w:eastAsia="Times New Roman"/>
              </w:rPr>
              <w:t xml:space="preserve"> 25</w:t>
            </w:r>
          </w:p>
          <w:p w:rsidR="00275B00" w:rsidRPr="0062716E" w:rsidRDefault="00275B00" w:rsidP="00EF40D0">
            <w:pPr>
              <w:tabs>
                <w:tab w:val="left" w:pos="426"/>
                <w:tab w:val="left" w:pos="851"/>
              </w:tabs>
              <w:spacing w:line="280" w:lineRule="exact"/>
              <w:rPr>
                <w:rFonts w:eastAsia="Times New Roman" w:cs="Calibri"/>
                <w:b/>
                <w:szCs w:val="24"/>
              </w:rPr>
            </w:pPr>
          </w:p>
        </w:tc>
        <w:tc>
          <w:tcPr>
            <w:tcW w:w="7545" w:type="dxa"/>
            <w:gridSpan w:val="2"/>
          </w:tcPr>
          <w:p w:rsidR="00275B00" w:rsidRPr="0062716E" w:rsidRDefault="00344D1B" w:rsidP="00535BF4">
            <w:pPr>
              <w:autoSpaceDE w:val="0"/>
              <w:autoSpaceDN w:val="0"/>
              <w:adjustRightInd w:val="0"/>
              <w:spacing w:line="280" w:lineRule="exact"/>
              <w:rPr>
                <w:rFonts w:eastAsia="Times New Roman" w:cs="Calibri"/>
                <w:szCs w:val="24"/>
              </w:rPr>
            </w:pPr>
            <w:r w:rsidRPr="0062716E">
              <w:rPr>
                <w:rFonts w:eastAsia="Times New Roman" w:cs="Calibri"/>
                <w:szCs w:val="24"/>
              </w:rPr>
              <w:t xml:space="preserve">Gjithashtu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e r</w:t>
            </w:r>
            <w:r w:rsidR="001A726D" w:rsidRPr="0062716E">
              <w:rPr>
                <w:rFonts w:eastAsia="Times New Roman" w:cs="Calibri"/>
                <w:szCs w:val="24"/>
              </w:rPr>
              <w:t>ë</w:t>
            </w: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sishme t</w:t>
            </w:r>
            <w:r w:rsidR="001A726D" w:rsidRPr="0062716E">
              <w:rPr>
                <w:rFonts w:eastAsia="Times New Roman" w:cs="Calibri"/>
                <w:szCs w:val="24"/>
              </w:rPr>
              <w:t>ë</w:t>
            </w:r>
            <w:r w:rsidRPr="0062716E">
              <w:rPr>
                <w:rFonts w:eastAsia="Times New Roman" w:cs="Calibri"/>
                <w:szCs w:val="24"/>
              </w:rPr>
              <w:t xml:space="preserve"> merret n</w:t>
            </w:r>
            <w:r w:rsidR="001A726D" w:rsidRPr="0062716E">
              <w:rPr>
                <w:rFonts w:eastAsia="Times New Roman" w:cs="Calibri"/>
                <w:szCs w:val="24"/>
              </w:rPr>
              <w:t>ë</w:t>
            </w:r>
            <w:r w:rsidRPr="0062716E">
              <w:rPr>
                <w:rFonts w:eastAsia="Times New Roman" w:cs="Calibri"/>
                <w:szCs w:val="24"/>
              </w:rPr>
              <w:t xml:space="preserve"> konsiderat</w:t>
            </w:r>
            <w:r w:rsidR="001A726D" w:rsidRPr="0062716E">
              <w:rPr>
                <w:rFonts w:eastAsia="Times New Roman" w:cs="Calibri"/>
                <w:szCs w:val="24"/>
              </w:rPr>
              <w:t>ë</w:t>
            </w:r>
            <w:r w:rsidRPr="0062716E">
              <w:rPr>
                <w:rFonts w:eastAsia="Times New Roman" w:cs="Calibri"/>
                <w:szCs w:val="24"/>
              </w:rPr>
              <w:t xml:space="preserve"> puna e b</w:t>
            </w:r>
            <w:r w:rsidR="001A726D" w:rsidRPr="0062716E">
              <w:rPr>
                <w:rFonts w:eastAsia="Times New Roman" w:cs="Calibri"/>
                <w:szCs w:val="24"/>
              </w:rPr>
              <w:t>ë</w:t>
            </w:r>
            <w:r w:rsidRPr="0062716E">
              <w:rPr>
                <w:rFonts w:eastAsia="Times New Roman" w:cs="Calibri"/>
                <w:szCs w:val="24"/>
              </w:rPr>
              <w:t>r</w:t>
            </w:r>
            <w:r w:rsidR="001A726D" w:rsidRPr="0062716E">
              <w:rPr>
                <w:rFonts w:eastAsia="Times New Roman" w:cs="Calibri"/>
                <w:szCs w:val="24"/>
              </w:rPr>
              <w:t>ë</w:t>
            </w:r>
            <w:r w:rsidRPr="0062716E">
              <w:rPr>
                <w:rFonts w:eastAsia="Times New Roman" w:cs="Calibri"/>
                <w:szCs w:val="24"/>
              </w:rPr>
              <w:t xml:space="preserve"> nga OSBE-ja, Organizata p</w:t>
            </w:r>
            <w:r w:rsidR="001A726D" w:rsidRPr="0062716E">
              <w:rPr>
                <w:rFonts w:eastAsia="Times New Roman" w:cs="Calibri"/>
                <w:szCs w:val="24"/>
              </w:rPr>
              <w:t>ë</w:t>
            </w:r>
            <w:r w:rsidRPr="0062716E">
              <w:rPr>
                <w:rFonts w:eastAsia="Times New Roman" w:cs="Calibri"/>
                <w:szCs w:val="24"/>
              </w:rPr>
              <w:t>r Sigurin</w:t>
            </w:r>
            <w:r w:rsidR="001A726D" w:rsidRPr="0062716E">
              <w:rPr>
                <w:rFonts w:eastAsia="Times New Roman" w:cs="Calibri"/>
                <w:szCs w:val="24"/>
              </w:rPr>
              <w:t>ë</w:t>
            </w:r>
            <w:r w:rsidRPr="0062716E">
              <w:rPr>
                <w:rFonts w:eastAsia="Times New Roman" w:cs="Calibri"/>
                <w:szCs w:val="24"/>
              </w:rPr>
              <w:t xml:space="preserve"> dhe Bashk</w:t>
            </w:r>
            <w:r w:rsidR="001A726D" w:rsidRPr="0062716E">
              <w:rPr>
                <w:rFonts w:eastAsia="Times New Roman" w:cs="Calibri"/>
                <w:szCs w:val="24"/>
              </w:rPr>
              <w:t>ë</w:t>
            </w:r>
            <w:r w:rsidRPr="0062716E">
              <w:rPr>
                <w:rFonts w:eastAsia="Times New Roman" w:cs="Calibri"/>
                <w:szCs w:val="24"/>
              </w:rPr>
              <w:t>punimin n</w:t>
            </w:r>
            <w:r w:rsidR="001A726D" w:rsidRPr="0062716E">
              <w:rPr>
                <w:rFonts w:eastAsia="Times New Roman" w:cs="Calibri"/>
                <w:szCs w:val="24"/>
              </w:rPr>
              <w:t>ë</w:t>
            </w:r>
            <w:r w:rsidRPr="0062716E">
              <w:rPr>
                <w:rFonts w:eastAsia="Times New Roman" w:cs="Calibri"/>
                <w:szCs w:val="24"/>
              </w:rPr>
              <w:t xml:space="preserve"> Evrop</w:t>
            </w:r>
            <w:r w:rsidR="001A726D" w:rsidRPr="0062716E">
              <w:rPr>
                <w:rFonts w:eastAsia="Times New Roman" w:cs="Calibri"/>
                <w:szCs w:val="24"/>
              </w:rPr>
              <w:t>ë</w:t>
            </w:r>
            <w:r w:rsidRPr="0062716E">
              <w:rPr>
                <w:rFonts w:eastAsia="Times New Roman" w:cs="Calibri"/>
                <w:szCs w:val="24"/>
              </w:rPr>
              <w:t>, p</w:t>
            </w:r>
            <w:r w:rsidR="001A726D" w:rsidRPr="0062716E">
              <w:rPr>
                <w:rFonts w:eastAsia="Times New Roman" w:cs="Calibri"/>
                <w:szCs w:val="24"/>
              </w:rPr>
              <w:t>ë</w:t>
            </w:r>
            <w:r w:rsidRPr="0062716E">
              <w:rPr>
                <w:rFonts w:eastAsia="Times New Roman" w:cs="Calibri"/>
                <w:szCs w:val="24"/>
              </w:rPr>
              <w:t>r krimin kibernetik</w:t>
            </w:r>
            <w:r w:rsidR="00275B00" w:rsidRPr="0062716E">
              <w:rPr>
                <w:rFonts w:eastAsia="Times New Roman" w:cs="Calibri"/>
                <w:szCs w:val="24"/>
              </w:rPr>
              <w:t xml:space="preserve">. </w:t>
            </w:r>
          </w:p>
          <w:p w:rsidR="00087D21" w:rsidRPr="0062716E" w:rsidRDefault="00087D21" w:rsidP="00535BF4">
            <w:pPr>
              <w:autoSpaceDE w:val="0"/>
              <w:autoSpaceDN w:val="0"/>
              <w:adjustRightInd w:val="0"/>
              <w:spacing w:line="280" w:lineRule="exact"/>
              <w:rPr>
                <w:rFonts w:eastAsia="Times New Roman" w:cs="Calibri"/>
                <w:szCs w:val="24"/>
              </w:rPr>
            </w:pPr>
          </w:p>
          <w:p w:rsidR="00087D21" w:rsidRPr="0062716E" w:rsidRDefault="00275B00" w:rsidP="00B334ED">
            <w:pPr>
              <w:autoSpaceDE w:val="0"/>
              <w:autoSpaceDN w:val="0"/>
              <w:adjustRightInd w:val="0"/>
              <w:spacing w:line="280" w:lineRule="exact"/>
              <w:rPr>
                <w:rFonts w:eastAsia="Times New Roman" w:cs="Calibri"/>
                <w:szCs w:val="24"/>
              </w:rPr>
            </w:pPr>
            <w:r w:rsidRPr="0062716E">
              <w:rPr>
                <w:rFonts w:eastAsia="Times New Roman" w:cs="Calibri"/>
                <w:szCs w:val="24"/>
              </w:rPr>
              <w:t>OS</w:t>
            </w:r>
            <w:r w:rsidR="00344D1B" w:rsidRPr="0062716E">
              <w:rPr>
                <w:rFonts w:eastAsia="Times New Roman" w:cs="Calibri"/>
                <w:szCs w:val="24"/>
              </w:rPr>
              <w:t>B</w:t>
            </w:r>
            <w:r w:rsidRPr="0062716E">
              <w:rPr>
                <w:rFonts w:eastAsia="Times New Roman" w:cs="Calibri"/>
                <w:szCs w:val="24"/>
              </w:rPr>
              <w:t>E</w:t>
            </w:r>
            <w:r w:rsidR="00344D1B" w:rsidRPr="0062716E">
              <w:rPr>
                <w:rFonts w:eastAsia="Times New Roman" w:cs="Calibri"/>
                <w:szCs w:val="24"/>
              </w:rPr>
              <w:t>-ja nxjerr rekomandime p</w:t>
            </w:r>
            <w:r w:rsidR="001A726D" w:rsidRPr="0062716E">
              <w:rPr>
                <w:rFonts w:eastAsia="Times New Roman" w:cs="Calibri"/>
                <w:szCs w:val="24"/>
              </w:rPr>
              <w:t>ë</w:t>
            </w:r>
            <w:r w:rsidR="00344D1B" w:rsidRPr="0062716E">
              <w:rPr>
                <w:rFonts w:eastAsia="Times New Roman" w:cs="Calibri"/>
                <w:szCs w:val="24"/>
              </w:rPr>
              <w:t>r an</w:t>
            </w:r>
            <w:r w:rsidR="001A726D" w:rsidRPr="0062716E">
              <w:rPr>
                <w:rFonts w:eastAsia="Times New Roman" w:cs="Calibri"/>
                <w:szCs w:val="24"/>
              </w:rPr>
              <w:t>ë</w:t>
            </w:r>
            <w:r w:rsidR="00344D1B" w:rsidRPr="0062716E">
              <w:rPr>
                <w:rFonts w:eastAsia="Times New Roman" w:cs="Calibri"/>
                <w:szCs w:val="24"/>
              </w:rPr>
              <w:t>tar</w:t>
            </w:r>
            <w:r w:rsidR="001A726D" w:rsidRPr="0062716E">
              <w:rPr>
                <w:rFonts w:eastAsia="Times New Roman" w:cs="Calibri"/>
                <w:szCs w:val="24"/>
              </w:rPr>
              <w:t>ë</w:t>
            </w:r>
            <w:r w:rsidR="00344D1B" w:rsidRPr="0062716E">
              <w:rPr>
                <w:rFonts w:eastAsia="Times New Roman" w:cs="Calibri"/>
                <w:szCs w:val="24"/>
              </w:rPr>
              <w:t>t e organizat</w:t>
            </w:r>
            <w:r w:rsidR="001A726D" w:rsidRPr="0062716E">
              <w:rPr>
                <w:rFonts w:eastAsia="Times New Roman" w:cs="Calibri"/>
                <w:szCs w:val="24"/>
              </w:rPr>
              <w:t>ë</w:t>
            </w:r>
            <w:r w:rsidR="00344D1B" w:rsidRPr="0062716E">
              <w:rPr>
                <w:rFonts w:eastAsia="Times New Roman" w:cs="Calibri"/>
                <w:szCs w:val="24"/>
              </w:rPr>
              <w:t>s. Me vendimin nr</w:t>
            </w:r>
            <w:r w:rsidRPr="0062716E">
              <w:rPr>
                <w:rFonts w:eastAsia="Times New Roman" w:cs="Calibri"/>
                <w:szCs w:val="24"/>
              </w:rPr>
              <w:t>. 7/06, OS</w:t>
            </w:r>
            <w:r w:rsidR="00344D1B" w:rsidRPr="0062716E">
              <w:rPr>
                <w:rFonts w:eastAsia="Times New Roman" w:cs="Calibri"/>
                <w:szCs w:val="24"/>
              </w:rPr>
              <w:t>B</w:t>
            </w:r>
            <w:r w:rsidRPr="0062716E">
              <w:rPr>
                <w:rFonts w:eastAsia="Times New Roman" w:cs="Calibri"/>
                <w:szCs w:val="24"/>
              </w:rPr>
              <w:t>E</w:t>
            </w:r>
            <w:r w:rsidR="00344D1B" w:rsidRPr="0062716E">
              <w:rPr>
                <w:rFonts w:eastAsia="Times New Roman" w:cs="Calibri"/>
                <w:szCs w:val="24"/>
              </w:rPr>
              <w:t>-ja tha se Shtetet pjes</w:t>
            </w:r>
            <w:r w:rsidR="001A726D" w:rsidRPr="0062716E">
              <w:rPr>
                <w:rFonts w:eastAsia="Times New Roman" w:cs="Calibri"/>
                <w:szCs w:val="24"/>
              </w:rPr>
              <w:t>ë</w:t>
            </w:r>
            <w:r w:rsidR="00344D1B" w:rsidRPr="0062716E">
              <w:rPr>
                <w:rFonts w:eastAsia="Times New Roman" w:cs="Calibri"/>
                <w:szCs w:val="24"/>
              </w:rPr>
              <w:t>marr</w:t>
            </w:r>
            <w:r w:rsidR="001A726D" w:rsidRPr="0062716E">
              <w:rPr>
                <w:rFonts w:eastAsia="Times New Roman" w:cs="Calibri"/>
                <w:szCs w:val="24"/>
              </w:rPr>
              <w:t>ë</w:t>
            </w:r>
            <w:r w:rsidR="00344D1B" w:rsidRPr="0062716E">
              <w:rPr>
                <w:rFonts w:eastAsia="Times New Roman" w:cs="Calibri"/>
                <w:szCs w:val="24"/>
              </w:rPr>
              <w:t>se duhet t</w:t>
            </w:r>
            <w:r w:rsidR="001A726D" w:rsidRPr="0062716E">
              <w:rPr>
                <w:rFonts w:eastAsia="Times New Roman" w:cs="Calibri"/>
                <w:szCs w:val="24"/>
              </w:rPr>
              <w:t>ë</w:t>
            </w:r>
            <w:r w:rsidR="00344D1B" w:rsidRPr="0062716E">
              <w:rPr>
                <w:rFonts w:eastAsia="Times New Roman" w:cs="Calibri"/>
                <w:szCs w:val="24"/>
              </w:rPr>
              <w:t xml:space="preserve"> marrin n</w:t>
            </w:r>
            <w:r w:rsidR="001A726D" w:rsidRPr="0062716E">
              <w:rPr>
                <w:rFonts w:eastAsia="Times New Roman" w:cs="Calibri"/>
                <w:szCs w:val="24"/>
              </w:rPr>
              <w:t>ë</w:t>
            </w:r>
            <w:r w:rsidR="00344D1B" w:rsidRPr="0062716E">
              <w:rPr>
                <w:rFonts w:eastAsia="Times New Roman" w:cs="Calibri"/>
                <w:szCs w:val="24"/>
              </w:rPr>
              <w:t xml:space="preserve"> konsiderat</w:t>
            </w:r>
            <w:r w:rsidR="001A726D" w:rsidRPr="0062716E">
              <w:rPr>
                <w:rFonts w:eastAsia="Times New Roman" w:cs="Calibri"/>
                <w:szCs w:val="24"/>
              </w:rPr>
              <w:t>ë</w:t>
            </w:r>
            <w:r w:rsidR="00344D1B" w:rsidRPr="0062716E">
              <w:rPr>
                <w:rFonts w:eastAsia="Times New Roman" w:cs="Calibri"/>
                <w:szCs w:val="24"/>
              </w:rPr>
              <w:t xml:space="preserve"> an</w:t>
            </w:r>
            <w:r w:rsidR="001A726D" w:rsidRPr="0062716E">
              <w:rPr>
                <w:rFonts w:eastAsia="Times New Roman" w:cs="Calibri"/>
                <w:szCs w:val="24"/>
              </w:rPr>
              <w:t>ë</w:t>
            </w:r>
            <w:r w:rsidR="00344D1B" w:rsidRPr="0062716E">
              <w:rPr>
                <w:rFonts w:eastAsia="Times New Roman" w:cs="Calibri"/>
                <w:szCs w:val="24"/>
              </w:rPr>
              <w:t>tar</w:t>
            </w:r>
            <w:r w:rsidR="001A726D" w:rsidRPr="0062716E">
              <w:rPr>
                <w:rFonts w:eastAsia="Times New Roman" w:cs="Calibri"/>
                <w:szCs w:val="24"/>
              </w:rPr>
              <w:t>ë</w:t>
            </w:r>
            <w:r w:rsidR="00344D1B" w:rsidRPr="0062716E">
              <w:rPr>
                <w:rFonts w:eastAsia="Times New Roman" w:cs="Calibri"/>
                <w:szCs w:val="24"/>
              </w:rPr>
              <w:t>simin n</w:t>
            </w:r>
            <w:r w:rsidR="001A726D" w:rsidRPr="0062716E">
              <w:rPr>
                <w:rFonts w:eastAsia="Times New Roman" w:cs="Calibri"/>
                <w:szCs w:val="24"/>
              </w:rPr>
              <w:t>ë</w:t>
            </w:r>
            <w:r w:rsidR="00344D1B" w:rsidRPr="0062716E">
              <w:rPr>
                <w:rFonts w:eastAsia="Times New Roman" w:cs="Calibri"/>
                <w:szCs w:val="24"/>
              </w:rPr>
              <w:t xml:space="preserve"> Konvent</w:t>
            </w:r>
            <w:r w:rsidR="001A726D" w:rsidRPr="0062716E">
              <w:rPr>
                <w:rFonts w:eastAsia="Times New Roman" w:cs="Calibri"/>
                <w:szCs w:val="24"/>
              </w:rPr>
              <w:t>ë</w:t>
            </w:r>
            <w:r w:rsidR="00344D1B" w:rsidRPr="0062716E">
              <w:rPr>
                <w:rFonts w:eastAsia="Times New Roman" w:cs="Calibri"/>
                <w:szCs w:val="24"/>
              </w:rPr>
              <w:t>n e Budapestit p</w:t>
            </w:r>
            <w:r w:rsidR="001A726D" w:rsidRPr="0062716E">
              <w:rPr>
                <w:rFonts w:eastAsia="Times New Roman" w:cs="Calibri"/>
                <w:szCs w:val="24"/>
              </w:rPr>
              <w:t>ë</w:t>
            </w:r>
            <w:r w:rsidR="00344D1B" w:rsidRPr="0062716E">
              <w:rPr>
                <w:rFonts w:eastAsia="Times New Roman" w:cs="Calibri"/>
                <w:szCs w:val="24"/>
              </w:rPr>
              <w:t>r Krimin Kibernetik. Ky vendim gjithashtu i inkurajoi Shtetet pjes</w:t>
            </w:r>
            <w:r w:rsidR="001A726D" w:rsidRPr="0062716E">
              <w:rPr>
                <w:rFonts w:eastAsia="Times New Roman" w:cs="Calibri"/>
                <w:szCs w:val="24"/>
              </w:rPr>
              <w:t>ë</w:t>
            </w:r>
            <w:r w:rsidR="00344D1B" w:rsidRPr="0062716E">
              <w:rPr>
                <w:rFonts w:eastAsia="Times New Roman" w:cs="Calibri"/>
                <w:szCs w:val="24"/>
              </w:rPr>
              <w:t>marr</w:t>
            </w:r>
            <w:r w:rsidR="001A726D" w:rsidRPr="0062716E">
              <w:rPr>
                <w:rFonts w:eastAsia="Times New Roman" w:cs="Calibri"/>
                <w:szCs w:val="24"/>
              </w:rPr>
              <w:t>ë</w:t>
            </w:r>
            <w:r w:rsidR="00344D1B" w:rsidRPr="0062716E">
              <w:rPr>
                <w:rFonts w:eastAsia="Times New Roman" w:cs="Calibri"/>
                <w:szCs w:val="24"/>
              </w:rPr>
              <w:t>se t</w:t>
            </w:r>
            <w:r w:rsidR="001A726D" w:rsidRPr="0062716E">
              <w:rPr>
                <w:rFonts w:eastAsia="Times New Roman" w:cs="Calibri"/>
                <w:szCs w:val="24"/>
              </w:rPr>
              <w:t>ë</w:t>
            </w:r>
            <w:r w:rsidR="00344D1B" w:rsidRPr="0062716E">
              <w:rPr>
                <w:rFonts w:eastAsia="Times New Roman" w:cs="Calibri"/>
                <w:szCs w:val="24"/>
              </w:rPr>
              <w:t xml:space="preserve"> b</w:t>
            </w:r>
            <w:r w:rsidR="001A726D" w:rsidRPr="0062716E">
              <w:rPr>
                <w:rFonts w:eastAsia="Times New Roman" w:cs="Calibri"/>
                <w:szCs w:val="24"/>
              </w:rPr>
              <w:t>ë</w:t>
            </w:r>
            <w:r w:rsidR="00344D1B" w:rsidRPr="0062716E">
              <w:rPr>
                <w:rFonts w:eastAsia="Times New Roman" w:cs="Calibri"/>
                <w:szCs w:val="24"/>
              </w:rPr>
              <w:t>hen pjes</w:t>
            </w:r>
            <w:r w:rsidR="001A726D" w:rsidRPr="0062716E">
              <w:rPr>
                <w:rFonts w:eastAsia="Times New Roman" w:cs="Calibri"/>
                <w:szCs w:val="24"/>
              </w:rPr>
              <w:t>ë</w:t>
            </w:r>
            <w:r w:rsidR="00344D1B" w:rsidRPr="0062716E">
              <w:rPr>
                <w:rFonts w:eastAsia="Times New Roman" w:cs="Calibri"/>
                <w:szCs w:val="24"/>
              </w:rPr>
              <w:t xml:space="preserve"> e rrjetit 24/7 kund</w:t>
            </w:r>
            <w:r w:rsidR="001A726D" w:rsidRPr="0062716E">
              <w:rPr>
                <w:rFonts w:eastAsia="Times New Roman" w:cs="Calibri"/>
                <w:szCs w:val="24"/>
              </w:rPr>
              <w:t>ë</w:t>
            </w:r>
            <w:r w:rsidR="00344D1B" w:rsidRPr="0062716E">
              <w:rPr>
                <w:rFonts w:eastAsia="Times New Roman" w:cs="Calibri"/>
                <w:szCs w:val="24"/>
              </w:rPr>
              <w:t xml:space="preserve">r krimeve </w:t>
            </w:r>
            <w:r w:rsidR="00A62631" w:rsidRPr="0062716E">
              <w:rPr>
                <w:rFonts w:eastAsia="Times New Roman" w:cs="Calibri"/>
                <w:szCs w:val="24"/>
              </w:rPr>
              <w:t>kompjuterike</w:t>
            </w:r>
            <w:r w:rsidR="00344D1B" w:rsidRPr="0062716E">
              <w:rPr>
                <w:rFonts w:eastAsia="Times New Roman" w:cs="Calibri"/>
                <w:szCs w:val="24"/>
              </w:rPr>
              <w:t>, i administruar nga Shtetet e G8-s dhe t</w:t>
            </w:r>
            <w:r w:rsidR="001A726D" w:rsidRPr="0062716E">
              <w:rPr>
                <w:rFonts w:eastAsia="Times New Roman" w:cs="Calibri"/>
                <w:szCs w:val="24"/>
              </w:rPr>
              <w:t>ë</w:t>
            </w:r>
            <w:r w:rsidR="00344D1B" w:rsidRPr="0062716E">
              <w:rPr>
                <w:rFonts w:eastAsia="Times New Roman" w:cs="Calibri"/>
                <w:szCs w:val="24"/>
              </w:rPr>
              <w:t xml:space="preserve"> caktonin nj</w:t>
            </w:r>
            <w:r w:rsidR="001A726D" w:rsidRPr="0062716E">
              <w:rPr>
                <w:rFonts w:eastAsia="Times New Roman" w:cs="Calibri"/>
                <w:szCs w:val="24"/>
              </w:rPr>
              <w:t>ë</w:t>
            </w:r>
            <w:r w:rsidR="00344D1B" w:rsidRPr="0062716E">
              <w:rPr>
                <w:rFonts w:eastAsia="Times New Roman" w:cs="Calibri"/>
                <w:szCs w:val="24"/>
              </w:rPr>
              <w:t xml:space="preserve"> pik</w:t>
            </w:r>
            <w:r w:rsidR="001A726D" w:rsidRPr="0062716E">
              <w:rPr>
                <w:rFonts w:eastAsia="Times New Roman" w:cs="Calibri"/>
                <w:szCs w:val="24"/>
              </w:rPr>
              <w:t>ë</w:t>
            </w:r>
            <w:r w:rsidR="00344D1B" w:rsidRPr="0062716E">
              <w:rPr>
                <w:rFonts w:eastAsia="Times New Roman" w:cs="Calibri"/>
                <w:szCs w:val="24"/>
              </w:rPr>
              <w:t xml:space="preserve"> t</w:t>
            </w:r>
            <w:r w:rsidR="001A726D" w:rsidRPr="0062716E">
              <w:rPr>
                <w:rFonts w:eastAsia="Times New Roman" w:cs="Calibri"/>
                <w:szCs w:val="24"/>
              </w:rPr>
              <w:t>ë</w:t>
            </w:r>
            <w:r w:rsidR="00344D1B" w:rsidRPr="0062716E">
              <w:rPr>
                <w:rFonts w:eastAsia="Times New Roman" w:cs="Calibri"/>
                <w:szCs w:val="24"/>
              </w:rPr>
              <w:t xml:space="preserve"> p</w:t>
            </w:r>
            <w:r w:rsidR="001A726D" w:rsidRPr="0062716E">
              <w:rPr>
                <w:rFonts w:eastAsia="Times New Roman" w:cs="Calibri"/>
                <w:szCs w:val="24"/>
              </w:rPr>
              <w:t>ë</w:t>
            </w:r>
            <w:r w:rsidR="00344D1B" w:rsidRPr="0062716E">
              <w:rPr>
                <w:rFonts w:eastAsia="Times New Roman" w:cs="Calibri"/>
                <w:szCs w:val="24"/>
              </w:rPr>
              <w:t>rshtatshme kontakti me q</w:t>
            </w:r>
            <w:r w:rsidR="001A726D" w:rsidRPr="0062716E">
              <w:rPr>
                <w:rFonts w:eastAsia="Times New Roman" w:cs="Calibri"/>
                <w:szCs w:val="24"/>
              </w:rPr>
              <w:t>ë</w:t>
            </w:r>
            <w:r w:rsidR="00344D1B" w:rsidRPr="0062716E">
              <w:rPr>
                <w:rFonts w:eastAsia="Times New Roman" w:cs="Calibri"/>
                <w:szCs w:val="24"/>
              </w:rPr>
              <w:t>llim leht</w:t>
            </w:r>
            <w:r w:rsidR="001A726D" w:rsidRPr="0062716E">
              <w:rPr>
                <w:rFonts w:eastAsia="Times New Roman" w:cs="Calibri"/>
                <w:szCs w:val="24"/>
              </w:rPr>
              <w:t>ë</w:t>
            </w:r>
            <w:r w:rsidR="00344D1B" w:rsidRPr="0062716E">
              <w:rPr>
                <w:rFonts w:eastAsia="Times New Roman" w:cs="Calibri"/>
                <w:szCs w:val="24"/>
              </w:rPr>
              <w:t>simin e bashk</w:t>
            </w:r>
            <w:r w:rsidR="001A726D" w:rsidRPr="0062716E">
              <w:rPr>
                <w:rFonts w:eastAsia="Times New Roman" w:cs="Calibri"/>
                <w:szCs w:val="24"/>
              </w:rPr>
              <w:t>ë</w:t>
            </w:r>
            <w:r w:rsidR="00344D1B" w:rsidRPr="0062716E">
              <w:rPr>
                <w:rFonts w:eastAsia="Times New Roman" w:cs="Calibri"/>
                <w:szCs w:val="24"/>
              </w:rPr>
              <w:t>punimit nd</w:t>
            </w:r>
            <w:r w:rsidR="001A726D" w:rsidRPr="0062716E">
              <w:rPr>
                <w:rFonts w:eastAsia="Times New Roman" w:cs="Calibri"/>
                <w:szCs w:val="24"/>
              </w:rPr>
              <w:t>ë</w:t>
            </w:r>
            <w:r w:rsidR="00344D1B" w:rsidRPr="0062716E">
              <w:rPr>
                <w:rFonts w:eastAsia="Times New Roman" w:cs="Calibri"/>
                <w:szCs w:val="24"/>
              </w:rPr>
              <w:t>rkomb</w:t>
            </w:r>
            <w:r w:rsidR="001A726D" w:rsidRPr="0062716E">
              <w:rPr>
                <w:rFonts w:eastAsia="Times New Roman" w:cs="Calibri"/>
                <w:szCs w:val="24"/>
              </w:rPr>
              <w:t>ë</w:t>
            </w:r>
            <w:r w:rsidR="00344D1B" w:rsidRPr="0062716E">
              <w:rPr>
                <w:rFonts w:eastAsia="Times New Roman" w:cs="Calibri"/>
                <w:szCs w:val="24"/>
              </w:rPr>
              <w:t>tar p</w:t>
            </w:r>
            <w:r w:rsidR="001A726D" w:rsidRPr="0062716E">
              <w:rPr>
                <w:rFonts w:eastAsia="Times New Roman" w:cs="Calibri"/>
                <w:szCs w:val="24"/>
              </w:rPr>
              <w:t>ë</w:t>
            </w:r>
            <w:r w:rsidR="00344D1B" w:rsidRPr="0062716E">
              <w:rPr>
                <w:rFonts w:eastAsia="Times New Roman" w:cs="Calibri"/>
                <w:szCs w:val="24"/>
              </w:rPr>
              <w:t>r zbatimin e ligjit n</w:t>
            </w:r>
            <w:r w:rsidR="001A726D" w:rsidRPr="0062716E">
              <w:rPr>
                <w:rFonts w:eastAsia="Times New Roman" w:cs="Calibri"/>
                <w:szCs w:val="24"/>
              </w:rPr>
              <w:t>ë</w:t>
            </w:r>
            <w:r w:rsidR="00344D1B" w:rsidRPr="0062716E">
              <w:rPr>
                <w:rFonts w:eastAsia="Times New Roman" w:cs="Calibri"/>
                <w:szCs w:val="24"/>
              </w:rPr>
              <w:t xml:space="preserve"> luft</w:t>
            </w:r>
            <w:r w:rsidR="001A726D" w:rsidRPr="0062716E">
              <w:rPr>
                <w:rFonts w:eastAsia="Times New Roman" w:cs="Calibri"/>
                <w:szCs w:val="24"/>
              </w:rPr>
              <w:t>ë</w:t>
            </w:r>
            <w:r w:rsidR="00344D1B" w:rsidRPr="0062716E">
              <w:rPr>
                <w:rFonts w:eastAsia="Times New Roman" w:cs="Calibri"/>
                <w:szCs w:val="24"/>
              </w:rPr>
              <w:t>n kund</w:t>
            </w:r>
            <w:r w:rsidR="001A726D" w:rsidRPr="0062716E">
              <w:rPr>
                <w:rFonts w:eastAsia="Times New Roman" w:cs="Calibri"/>
                <w:szCs w:val="24"/>
              </w:rPr>
              <w:t>ë</w:t>
            </w:r>
            <w:r w:rsidR="00344D1B" w:rsidRPr="0062716E">
              <w:rPr>
                <w:rFonts w:eastAsia="Times New Roman" w:cs="Calibri"/>
                <w:szCs w:val="24"/>
              </w:rPr>
              <w:t>r abuzimit kriminal t</w:t>
            </w:r>
            <w:r w:rsidR="001A726D" w:rsidRPr="0062716E">
              <w:rPr>
                <w:rFonts w:eastAsia="Times New Roman" w:cs="Calibri"/>
                <w:szCs w:val="24"/>
              </w:rPr>
              <w:t>ë</w:t>
            </w:r>
            <w:r w:rsidR="00344D1B" w:rsidRPr="0062716E">
              <w:rPr>
                <w:rFonts w:eastAsia="Times New Roman" w:cs="Calibri"/>
                <w:szCs w:val="24"/>
              </w:rPr>
              <w:t xml:space="preserve"> hap</w:t>
            </w:r>
            <w:r w:rsidR="001A726D" w:rsidRPr="0062716E">
              <w:rPr>
                <w:rFonts w:eastAsia="Times New Roman" w:cs="Calibri"/>
                <w:szCs w:val="24"/>
              </w:rPr>
              <w:t>ë</w:t>
            </w:r>
            <w:r w:rsidR="00344D1B" w:rsidRPr="0062716E">
              <w:rPr>
                <w:rFonts w:eastAsia="Times New Roman" w:cs="Calibri"/>
                <w:szCs w:val="24"/>
              </w:rPr>
              <w:t>sir</w:t>
            </w:r>
            <w:r w:rsidR="001A726D" w:rsidRPr="0062716E">
              <w:rPr>
                <w:rFonts w:eastAsia="Times New Roman" w:cs="Calibri"/>
                <w:szCs w:val="24"/>
              </w:rPr>
              <w:t>ë</w:t>
            </w:r>
            <w:r w:rsidR="00344D1B" w:rsidRPr="0062716E">
              <w:rPr>
                <w:rFonts w:eastAsia="Times New Roman" w:cs="Calibri"/>
                <w:szCs w:val="24"/>
              </w:rPr>
              <w:t>s kibernetike.</w:t>
            </w:r>
          </w:p>
        </w:tc>
      </w:tr>
      <w:tr w:rsidR="00F95AE6" w:rsidRPr="0062716E" w:rsidTr="00BE2E93">
        <w:trPr>
          <w:trHeight w:val="2473"/>
        </w:trPr>
        <w:tc>
          <w:tcPr>
            <w:tcW w:w="1494" w:type="dxa"/>
          </w:tcPr>
          <w:p w:rsidR="00F95AE6" w:rsidRPr="0062716E" w:rsidRDefault="00344D1B" w:rsidP="00344D1B">
            <w:pPr>
              <w:pStyle w:val="Subtitle"/>
              <w:rPr>
                <w:rFonts w:eastAsia="Times New Roman"/>
              </w:rPr>
            </w:pPr>
            <w:r w:rsidRPr="0062716E">
              <w:rPr>
                <w:rFonts w:eastAsia="Times New Roman"/>
              </w:rPr>
              <w:t>Slajdi</w:t>
            </w:r>
            <w:r w:rsidR="00F95AE6" w:rsidRPr="0062716E">
              <w:rPr>
                <w:rFonts w:eastAsia="Times New Roman"/>
              </w:rPr>
              <w:t xml:space="preserve"> 26</w:t>
            </w:r>
          </w:p>
        </w:tc>
        <w:tc>
          <w:tcPr>
            <w:tcW w:w="7545" w:type="dxa"/>
            <w:gridSpan w:val="2"/>
          </w:tcPr>
          <w:p w:rsidR="00F95AE6" w:rsidRPr="0062716E" w:rsidRDefault="00344D1B" w:rsidP="00535BF4">
            <w:pPr>
              <w:autoSpaceDE w:val="0"/>
              <w:autoSpaceDN w:val="0"/>
              <w:adjustRightInd w:val="0"/>
              <w:spacing w:line="280" w:lineRule="exact"/>
              <w:rPr>
                <w:rFonts w:eastAsia="Times New Roman" w:cs="Calibri"/>
                <w:szCs w:val="24"/>
              </w:rPr>
            </w:pPr>
            <w:r w:rsidRPr="0062716E">
              <w:rPr>
                <w:rFonts w:eastAsia="Times New Roman" w:cs="Calibri"/>
                <w:szCs w:val="24"/>
              </w:rPr>
              <w:t>K</w:t>
            </w:r>
            <w:r w:rsidR="001A726D" w:rsidRPr="0062716E">
              <w:rPr>
                <w:rFonts w:eastAsia="Times New Roman" w:cs="Calibri"/>
                <w:szCs w:val="24"/>
              </w:rPr>
              <w:t>ë</w:t>
            </w:r>
            <w:r w:rsidRPr="0062716E">
              <w:rPr>
                <w:rFonts w:eastAsia="Times New Roman" w:cs="Calibri"/>
                <w:szCs w:val="24"/>
              </w:rPr>
              <w:t>shilli i Evrop</w:t>
            </w:r>
            <w:r w:rsidR="001A726D" w:rsidRPr="0062716E">
              <w:rPr>
                <w:rFonts w:eastAsia="Times New Roman" w:cs="Calibri"/>
                <w:szCs w:val="24"/>
              </w:rPr>
              <w:t>ë</w:t>
            </w:r>
            <w:r w:rsidRPr="0062716E">
              <w:rPr>
                <w:rFonts w:eastAsia="Times New Roman" w:cs="Calibri"/>
                <w:szCs w:val="24"/>
              </w:rPr>
              <w:t xml:space="preserve">s e ka trajtuar </w:t>
            </w:r>
            <w:r w:rsidRPr="0062716E">
              <w:rPr>
                <w:rFonts w:eastAsia="Calibri" w:cs="Calibri"/>
                <w:szCs w:val="24"/>
                <w:lang w:eastAsia="pt-PT"/>
              </w:rPr>
              <w:t>ç</w:t>
            </w:r>
            <w:r w:rsidR="001A726D" w:rsidRPr="0062716E">
              <w:rPr>
                <w:rFonts w:eastAsia="Calibri" w:cs="Calibri"/>
                <w:szCs w:val="24"/>
                <w:lang w:eastAsia="pt-PT"/>
              </w:rPr>
              <w:t>ë</w:t>
            </w:r>
            <w:r w:rsidRPr="0062716E">
              <w:rPr>
                <w:rFonts w:eastAsia="Calibri" w:cs="Calibri"/>
                <w:szCs w:val="24"/>
                <w:lang w:eastAsia="pt-PT"/>
              </w:rPr>
              <w:t>shtjen e krimit kibernetik q</w:t>
            </w:r>
            <w:r w:rsidR="001A726D" w:rsidRPr="0062716E">
              <w:rPr>
                <w:rFonts w:eastAsia="Calibri" w:cs="Calibri"/>
                <w:szCs w:val="24"/>
                <w:lang w:eastAsia="pt-PT"/>
              </w:rPr>
              <w:t>ë</w:t>
            </w:r>
            <w:r w:rsidRPr="0062716E">
              <w:rPr>
                <w:rFonts w:eastAsia="Calibri" w:cs="Calibri"/>
                <w:szCs w:val="24"/>
                <w:lang w:eastAsia="pt-PT"/>
              </w:rPr>
              <w:t xml:space="preserve"> nga viti </w:t>
            </w:r>
            <w:r w:rsidR="00F95AE6" w:rsidRPr="0062716E">
              <w:rPr>
                <w:rFonts w:eastAsia="Times New Roman" w:cs="Calibri"/>
                <w:szCs w:val="24"/>
              </w:rPr>
              <w:t xml:space="preserve">1980. </w:t>
            </w:r>
            <w:r w:rsidRPr="0062716E">
              <w:rPr>
                <w:rFonts w:eastAsia="Times New Roman" w:cs="Calibri"/>
                <w:szCs w:val="24"/>
              </w:rPr>
              <w:t>Puna p</w:t>
            </w:r>
            <w:r w:rsidR="001A726D" w:rsidRPr="0062716E">
              <w:rPr>
                <w:rFonts w:eastAsia="Times New Roman" w:cs="Calibri"/>
                <w:szCs w:val="24"/>
              </w:rPr>
              <w:t>ë</w:t>
            </w:r>
            <w:r w:rsidRPr="0062716E">
              <w:rPr>
                <w:rFonts w:eastAsia="Times New Roman" w:cs="Calibri"/>
                <w:szCs w:val="24"/>
              </w:rPr>
              <w:t xml:space="preserve">rgatitore dhe rekomandimet </w:t>
            </w:r>
            <w:r w:rsidR="00754D42" w:rsidRPr="0062716E">
              <w:rPr>
                <w:rFonts w:eastAsia="Times New Roman" w:cs="Calibri"/>
                <w:szCs w:val="24"/>
              </w:rPr>
              <w:t xml:space="preserve">e guidave </w:t>
            </w:r>
            <w:r w:rsidRPr="0062716E">
              <w:rPr>
                <w:rFonts w:eastAsia="Times New Roman" w:cs="Calibri"/>
                <w:szCs w:val="24"/>
              </w:rPr>
              <w:t>m</w:t>
            </w:r>
            <w:r w:rsidR="001A726D" w:rsidRPr="0062716E">
              <w:rPr>
                <w:rFonts w:eastAsia="Times New Roman" w:cs="Calibri"/>
                <w:szCs w:val="24"/>
              </w:rPr>
              <w:t>ë</w:t>
            </w:r>
            <w:r w:rsidRPr="0062716E">
              <w:rPr>
                <w:rFonts w:eastAsia="Times New Roman" w:cs="Calibri"/>
                <w:szCs w:val="24"/>
              </w:rPr>
              <w:t xml:space="preserve"> pas </w:t>
            </w:r>
            <w:r w:rsidRPr="0062716E">
              <w:rPr>
                <w:rFonts w:eastAsia="Calibri" w:cs="Calibri"/>
                <w:szCs w:val="24"/>
                <w:lang w:eastAsia="pt-PT"/>
              </w:rPr>
              <w:t>çuan drejt vendimit p</w:t>
            </w:r>
            <w:r w:rsidR="001A726D" w:rsidRPr="0062716E">
              <w:rPr>
                <w:rFonts w:eastAsia="Calibri" w:cs="Calibri"/>
                <w:szCs w:val="24"/>
                <w:lang w:eastAsia="pt-PT"/>
              </w:rPr>
              <w:t>ë</w:t>
            </w:r>
            <w:r w:rsidRPr="0062716E">
              <w:rPr>
                <w:rFonts w:eastAsia="Calibri" w:cs="Calibri"/>
                <w:szCs w:val="24"/>
                <w:lang w:eastAsia="pt-PT"/>
              </w:rPr>
              <w:t>r t</w:t>
            </w:r>
            <w:r w:rsidR="001A726D" w:rsidRPr="0062716E">
              <w:rPr>
                <w:rFonts w:eastAsia="Calibri" w:cs="Calibri"/>
                <w:szCs w:val="24"/>
                <w:lang w:eastAsia="pt-PT"/>
              </w:rPr>
              <w:t>ë</w:t>
            </w:r>
            <w:r w:rsidRPr="0062716E">
              <w:rPr>
                <w:rFonts w:eastAsia="Calibri" w:cs="Calibri"/>
                <w:szCs w:val="24"/>
                <w:lang w:eastAsia="pt-PT"/>
              </w:rPr>
              <w:t xml:space="preserve"> negociuar nj</w:t>
            </w:r>
            <w:r w:rsidR="001A726D" w:rsidRPr="0062716E">
              <w:rPr>
                <w:rFonts w:eastAsia="Calibri" w:cs="Calibri"/>
                <w:szCs w:val="24"/>
                <w:lang w:eastAsia="pt-PT"/>
              </w:rPr>
              <w:t>ë</w:t>
            </w:r>
            <w:r w:rsidRPr="0062716E">
              <w:rPr>
                <w:rFonts w:eastAsia="Calibri" w:cs="Calibri"/>
                <w:szCs w:val="24"/>
                <w:lang w:eastAsia="pt-PT"/>
              </w:rPr>
              <w:t xml:space="preserve"> traktat nd</w:t>
            </w:r>
            <w:r w:rsidR="001A726D" w:rsidRPr="0062716E">
              <w:rPr>
                <w:rFonts w:eastAsia="Calibri" w:cs="Calibri"/>
                <w:szCs w:val="24"/>
                <w:lang w:eastAsia="pt-PT"/>
              </w:rPr>
              <w:t>ë</w:t>
            </w:r>
            <w:r w:rsidRPr="0062716E">
              <w:rPr>
                <w:rFonts w:eastAsia="Calibri" w:cs="Calibri"/>
                <w:szCs w:val="24"/>
                <w:lang w:eastAsia="pt-PT"/>
              </w:rPr>
              <w:t>rkomb</w:t>
            </w:r>
            <w:r w:rsidR="001A726D" w:rsidRPr="0062716E">
              <w:rPr>
                <w:rFonts w:eastAsia="Calibri" w:cs="Calibri"/>
                <w:szCs w:val="24"/>
                <w:lang w:eastAsia="pt-PT"/>
              </w:rPr>
              <w:t>ë</w:t>
            </w:r>
            <w:r w:rsidRPr="0062716E">
              <w:rPr>
                <w:rFonts w:eastAsia="Calibri" w:cs="Calibri"/>
                <w:szCs w:val="24"/>
                <w:lang w:eastAsia="pt-PT"/>
              </w:rPr>
              <w:t>tar detyrues ligj</w:t>
            </w:r>
            <w:r w:rsidR="001A726D" w:rsidRPr="0062716E">
              <w:rPr>
                <w:rFonts w:eastAsia="Calibri" w:cs="Calibri"/>
                <w:szCs w:val="24"/>
                <w:lang w:eastAsia="pt-PT"/>
              </w:rPr>
              <w:t>ë</w:t>
            </w:r>
            <w:r w:rsidRPr="0062716E">
              <w:rPr>
                <w:rFonts w:eastAsia="Calibri" w:cs="Calibri"/>
                <w:szCs w:val="24"/>
                <w:lang w:eastAsia="pt-PT"/>
              </w:rPr>
              <w:t>risht; Konvent</w:t>
            </w:r>
            <w:r w:rsidR="001A726D" w:rsidRPr="0062716E">
              <w:rPr>
                <w:rFonts w:eastAsia="Calibri" w:cs="Calibri"/>
                <w:szCs w:val="24"/>
                <w:lang w:eastAsia="pt-PT"/>
              </w:rPr>
              <w:t>ë</w:t>
            </w:r>
            <w:r w:rsidRPr="0062716E">
              <w:rPr>
                <w:rFonts w:eastAsia="Calibri" w:cs="Calibri"/>
                <w:szCs w:val="24"/>
                <w:lang w:eastAsia="pt-PT"/>
              </w:rPr>
              <w:t>n e Budapestit p</w:t>
            </w:r>
            <w:r w:rsidR="001A726D" w:rsidRPr="0062716E">
              <w:rPr>
                <w:rFonts w:eastAsia="Calibri" w:cs="Calibri"/>
                <w:szCs w:val="24"/>
                <w:lang w:eastAsia="pt-PT"/>
              </w:rPr>
              <w:t>ë</w:t>
            </w:r>
            <w:r w:rsidRPr="0062716E">
              <w:rPr>
                <w:rFonts w:eastAsia="Calibri" w:cs="Calibri"/>
                <w:szCs w:val="24"/>
                <w:lang w:eastAsia="pt-PT"/>
              </w:rPr>
              <w:t>r Krimin Kibernetik</w:t>
            </w:r>
            <w:r w:rsidR="00DF1F59" w:rsidRPr="0062716E">
              <w:rPr>
                <w:rFonts w:eastAsia="Times New Roman" w:cs="Calibri"/>
                <w:szCs w:val="24"/>
              </w:rPr>
              <w:t xml:space="preserve"> (</w:t>
            </w:r>
            <w:r w:rsidRPr="0062716E">
              <w:rPr>
                <w:rFonts w:eastAsia="Times New Roman" w:cs="Calibri"/>
                <w:szCs w:val="24"/>
              </w:rPr>
              <w:t>ky traktat do t</w:t>
            </w:r>
            <w:r w:rsidR="001A726D" w:rsidRPr="0062716E">
              <w:rPr>
                <w:rFonts w:eastAsia="Times New Roman" w:cs="Calibri"/>
                <w:szCs w:val="24"/>
              </w:rPr>
              <w:t>ë</w:t>
            </w:r>
            <w:r w:rsidRPr="0062716E">
              <w:rPr>
                <w:rFonts w:eastAsia="Times New Roman" w:cs="Calibri"/>
                <w:szCs w:val="24"/>
              </w:rPr>
              <w:t xml:space="preserve"> diskutohet m</w:t>
            </w:r>
            <w:r w:rsidR="001A726D" w:rsidRPr="0062716E">
              <w:rPr>
                <w:rFonts w:eastAsia="Times New Roman" w:cs="Calibri"/>
                <w:szCs w:val="24"/>
              </w:rPr>
              <w:t>ë</w:t>
            </w:r>
            <w:r w:rsidRPr="0062716E">
              <w:rPr>
                <w:rFonts w:eastAsia="Times New Roman" w:cs="Calibri"/>
                <w:szCs w:val="24"/>
              </w:rPr>
              <w:t xml:space="preserve"> von</w:t>
            </w:r>
            <w:r w:rsidR="001A726D" w:rsidRPr="0062716E">
              <w:rPr>
                <w:rFonts w:eastAsia="Times New Roman" w:cs="Calibri"/>
                <w:szCs w:val="24"/>
              </w:rPr>
              <w:t>ë</w:t>
            </w:r>
            <w:r w:rsidR="00DF1F59" w:rsidRPr="0062716E">
              <w:rPr>
                <w:rFonts w:eastAsia="Times New Roman" w:cs="Calibri"/>
                <w:szCs w:val="24"/>
              </w:rPr>
              <w:t>).</w:t>
            </w:r>
          </w:p>
          <w:p w:rsidR="00DF1F59" w:rsidRPr="0062716E" w:rsidRDefault="00DF1F59" w:rsidP="00535BF4">
            <w:pPr>
              <w:autoSpaceDE w:val="0"/>
              <w:autoSpaceDN w:val="0"/>
              <w:adjustRightInd w:val="0"/>
              <w:spacing w:line="280" w:lineRule="exact"/>
              <w:rPr>
                <w:rFonts w:eastAsia="Times New Roman" w:cs="Calibri"/>
                <w:szCs w:val="24"/>
              </w:rPr>
            </w:pPr>
          </w:p>
          <w:p w:rsidR="00DF1F59" w:rsidRPr="0062716E" w:rsidRDefault="00344D1B" w:rsidP="003A02EC">
            <w:r w:rsidRPr="0062716E">
              <w:t>Qasja e K</w:t>
            </w:r>
            <w:r w:rsidR="001A726D" w:rsidRPr="0062716E">
              <w:t>ë</w:t>
            </w:r>
            <w:r w:rsidRPr="0062716E">
              <w:t>shillit t</w:t>
            </w:r>
            <w:r w:rsidR="001A726D" w:rsidRPr="0062716E">
              <w:t>ë</w:t>
            </w:r>
            <w:r w:rsidRPr="0062716E">
              <w:t xml:space="preserve"> Evrop</w:t>
            </w:r>
            <w:r w:rsidR="001A726D" w:rsidRPr="0062716E">
              <w:t>ë</w:t>
            </w:r>
            <w:r w:rsidRPr="0062716E">
              <w:t>s konsiston n</w:t>
            </w:r>
            <w:r w:rsidR="001A726D" w:rsidRPr="0062716E">
              <w:t>ë</w:t>
            </w:r>
            <w:r w:rsidRPr="0062716E">
              <w:t xml:space="preserve"> nj</w:t>
            </w:r>
            <w:r w:rsidR="001A726D" w:rsidRPr="0062716E">
              <w:t>ë</w:t>
            </w:r>
            <w:r w:rsidRPr="0062716E">
              <w:t xml:space="preserve"> trek</w:t>
            </w:r>
            <w:r w:rsidR="001A726D" w:rsidRPr="0062716E">
              <w:t>ë</w:t>
            </w:r>
            <w:r w:rsidRPr="0062716E">
              <w:t>nd</w:t>
            </w:r>
            <w:r w:rsidR="001A726D" w:rsidRPr="0062716E">
              <w:t>ë</w:t>
            </w:r>
            <w:r w:rsidRPr="0062716E">
              <w:t>sh me</w:t>
            </w:r>
            <w:r w:rsidR="00DF1F59" w:rsidRPr="0062716E">
              <w:t>:</w:t>
            </w:r>
          </w:p>
          <w:p w:rsidR="003A02EC" w:rsidRPr="0062716E" w:rsidRDefault="003A02EC" w:rsidP="003A02EC"/>
          <w:p w:rsidR="00DF1F59" w:rsidRPr="0062716E" w:rsidRDefault="00344D1B" w:rsidP="00DF1F59">
            <w:pPr>
              <w:pStyle w:val="ListParagraph"/>
              <w:numPr>
                <w:ilvl w:val="0"/>
                <w:numId w:val="134"/>
              </w:numPr>
              <w:autoSpaceDE w:val="0"/>
              <w:autoSpaceDN w:val="0"/>
              <w:adjustRightInd w:val="0"/>
              <w:spacing w:line="280" w:lineRule="exact"/>
              <w:rPr>
                <w:rFonts w:eastAsia="Times New Roman" w:cs="Calibri"/>
                <w:szCs w:val="24"/>
              </w:rPr>
            </w:pPr>
            <w:r w:rsidRPr="0062716E">
              <w:rPr>
                <w:rFonts w:eastAsia="Times New Roman" w:cs="Calibri"/>
                <w:szCs w:val="24"/>
              </w:rPr>
              <w:t>Standarde si p.sh. Konventa e Budapestit</w:t>
            </w:r>
          </w:p>
          <w:p w:rsidR="00DF1F59" w:rsidRPr="0062716E" w:rsidRDefault="00344D1B" w:rsidP="00DF1F59">
            <w:pPr>
              <w:pStyle w:val="ListParagraph"/>
              <w:numPr>
                <w:ilvl w:val="0"/>
                <w:numId w:val="134"/>
              </w:numPr>
              <w:autoSpaceDE w:val="0"/>
              <w:autoSpaceDN w:val="0"/>
              <w:adjustRightInd w:val="0"/>
              <w:spacing w:line="280" w:lineRule="exact"/>
              <w:rPr>
                <w:rFonts w:eastAsia="Times New Roman" w:cs="Calibri"/>
                <w:szCs w:val="24"/>
              </w:rPr>
            </w:pPr>
            <w:r w:rsidRPr="0062716E">
              <w:rPr>
                <w:rFonts w:eastAsia="Times New Roman" w:cs="Calibri"/>
                <w:szCs w:val="24"/>
              </w:rPr>
              <w:t>Aktivitete pasuese dhe “monitorim” i zbatimit nga Komiteti i Ko</w:t>
            </w:r>
            <w:r w:rsidR="00754D42" w:rsidRPr="0062716E">
              <w:rPr>
                <w:rFonts w:eastAsia="Times New Roman" w:cs="Calibri"/>
                <w:szCs w:val="24"/>
              </w:rPr>
              <w:t>n</w:t>
            </w:r>
            <w:r w:rsidRPr="0062716E">
              <w:rPr>
                <w:rFonts w:eastAsia="Times New Roman" w:cs="Calibri"/>
                <w:szCs w:val="24"/>
              </w:rPr>
              <w:t>vent</w:t>
            </w:r>
            <w:r w:rsidR="001A726D" w:rsidRPr="0062716E">
              <w:rPr>
                <w:rFonts w:eastAsia="Times New Roman" w:cs="Calibri"/>
                <w:szCs w:val="24"/>
              </w:rPr>
              <w:t>ë</w:t>
            </w:r>
            <w:r w:rsidRPr="0062716E">
              <w:rPr>
                <w:rFonts w:eastAsia="Times New Roman" w:cs="Calibri"/>
                <w:szCs w:val="24"/>
              </w:rPr>
              <w:t>s p</w:t>
            </w:r>
            <w:r w:rsidR="001A726D" w:rsidRPr="0062716E">
              <w:rPr>
                <w:rFonts w:eastAsia="Times New Roman" w:cs="Calibri"/>
                <w:szCs w:val="24"/>
              </w:rPr>
              <w:t>ë</w:t>
            </w:r>
            <w:r w:rsidRPr="0062716E">
              <w:rPr>
                <w:rFonts w:eastAsia="Times New Roman" w:cs="Calibri"/>
                <w:szCs w:val="24"/>
              </w:rPr>
              <w:t>r Krimin Kibernetik</w:t>
            </w:r>
            <w:r w:rsidR="00DF1F59" w:rsidRPr="0062716E">
              <w:rPr>
                <w:rFonts w:eastAsia="Times New Roman" w:cs="Calibri"/>
                <w:szCs w:val="24"/>
              </w:rPr>
              <w:t xml:space="preserve"> (T-CY)</w:t>
            </w:r>
          </w:p>
          <w:p w:rsidR="00DF1F59" w:rsidRPr="0062716E" w:rsidRDefault="00344D1B" w:rsidP="00344D1B">
            <w:pPr>
              <w:pStyle w:val="ListParagraph"/>
              <w:numPr>
                <w:ilvl w:val="0"/>
                <w:numId w:val="134"/>
              </w:numPr>
              <w:autoSpaceDE w:val="0"/>
              <w:autoSpaceDN w:val="0"/>
              <w:adjustRightInd w:val="0"/>
              <w:spacing w:line="280" w:lineRule="exact"/>
              <w:rPr>
                <w:rFonts w:eastAsia="Times New Roman" w:cs="Calibri"/>
                <w:szCs w:val="24"/>
              </w:rPr>
            </w:pPr>
            <w:r w:rsidRPr="0062716E">
              <w:rPr>
                <w:rFonts w:eastAsia="Times New Roman" w:cs="Calibri"/>
                <w:szCs w:val="24"/>
              </w:rPr>
              <w:t>Programet e bashk</w:t>
            </w:r>
            <w:r w:rsidR="001A726D" w:rsidRPr="0062716E">
              <w:rPr>
                <w:rFonts w:eastAsia="Times New Roman" w:cs="Calibri"/>
                <w:szCs w:val="24"/>
              </w:rPr>
              <w:t>ë</w:t>
            </w:r>
            <w:r w:rsidRPr="0062716E">
              <w:rPr>
                <w:rFonts w:eastAsia="Times New Roman" w:cs="Calibri"/>
                <w:szCs w:val="24"/>
              </w:rPr>
              <w:t>punimit teknik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ndihmuar vendet n</w:t>
            </w:r>
            <w:r w:rsidR="001A726D" w:rsidRPr="0062716E">
              <w:rPr>
                <w:rFonts w:eastAsia="Times New Roman" w:cs="Calibri"/>
                <w:szCs w:val="24"/>
              </w:rPr>
              <w:t>ë</w:t>
            </w:r>
            <w:r w:rsidRPr="0062716E">
              <w:rPr>
                <w:rFonts w:eastAsia="Times New Roman" w:cs="Calibri"/>
                <w:szCs w:val="24"/>
              </w:rPr>
              <w:t xml:space="preserve"> rritjen e kapaciteteve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sis</w:t>
            </w:r>
            <w:r w:rsidR="001A726D" w:rsidRPr="0062716E">
              <w:rPr>
                <w:rFonts w:eastAsia="Times New Roman" w:cs="Calibri"/>
                <w:szCs w:val="24"/>
              </w:rPr>
              <w:t>ë</w:t>
            </w:r>
            <w:r w:rsidRPr="0062716E">
              <w:rPr>
                <w:rFonts w:eastAsia="Times New Roman" w:cs="Calibri"/>
                <w:szCs w:val="24"/>
              </w:rPr>
              <w:t xml:space="preserve"> penale</w:t>
            </w:r>
            <w:r w:rsidR="00DF1F59" w:rsidRPr="0062716E">
              <w:rPr>
                <w:rFonts w:eastAsia="Times New Roman" w:cs="Calibri"/>
                <w:szCs w:val="24"/>
              </w:rPr>
              <w:t>.</w:t>
            </w:r>
          </w:p>
        </w:tc>
      </w:tr>
      <w:tr w:rsidR="00275B00" w:rsidRPr="0062716E" w:rsidTr="00BE2E93">
        <w:trPr>
          <w:trHeight w:val="584"/>
        </w:trPr>
        <w:tc>
          <w:tcPr>
            <w:tcW w:w="1494" w:type="dxa"/>
            <w:shd w:val="clear" w:color="auto" w:fill="F2F2F2" w:themeFill="background1" w:themeFillShade="F2"/>
          </w:tcPr>
          <w:p w:rsidR="00275B00" w:rsidRPr="0062716E" w:rsidRDefault="00F8122D" w:rsidP="00344D1B">
            <w:pPr>
              <w:pStyle w:val="Subtitle"/>
              <w:jc w:val="left"/>
              <w:rPr>
                <w:rFonts w:eastAsia="Times New Roman"/>
              </w:rPr>
            </w:pPr>
            <w:r w:rsidRPr="0062716E">
              <w:rPr>
                <w:rFonts w:eastAsia="Times New Roman"/>
              </w:rPr>
              <w:t>Sl</w:t>
            </w:r>
            <w:r w:rsidR="00344D1B" w:rsidRPr="0062716E">
              <w:rPr>
                <w:rFonts w:eastAsia="Times New Roman"/>
              </w:rPr>
              <w:t>ajdet</w:t>
            </w:r>
            <w:r w:rsidRPr="0062716E">
              <w:rPr>
                <w:rFonts w:eastAsia="Times New Roman"/>
              </w:rPr>
              <w:t xml:space="preserve"> 2</w:t>
            </w:r>
            <w:r w:rsidR="00DF1F59" w:rsidRPr="0062716E">
              <w:rPr>
                <w:rFonts w:eastAsia="Times New Roman"/>
              </w:rPr>
              <w:t>8</w:t>
            </w:r>
            <w:r w:rsidRPr="0062716E">
              <w:rPr>
                <w:rFonts w:eastAsia="Times New Roman"/>
              </w:rPr>
              <w:t xml:space="preserve"> </w:t>
            </w:r>
            <w:r w:rsidR="00344D1B" w:rsidRPr="0062716E">
              <w:rPr>
                <w:rFonts w:eastAsia="Times New Roman"/>
              </w:rPr>
              <w:t xml:space="preserve">dhe </w:t>
            </w:r>
            <w:r w:rsidRPr="0062716E">
              <w:rPr>
                <w:rFonts w:eastAsia="Times New Roman"/>
              </w:rPr>
              <w:t>2</w:t>
            </w:r>
            <w:r w:rsidR="00DF1F59" w:rsidRPr="0062716E">
              <w:rPr>
                <w:rFonts w:eastAsia="Times New Roman"/>
              </w:rPr>
              <w:t>9</w:t>
            </w:r>
          </w:p>
        </w:tc>
        <w:tc>
          <w:tcPr>
            <w:tcW w:w="7545" w:type="dxa"/>
            <w:gridSpan w:val="2"/>
            <w:shd w:val="clear" w:color="auto" w:fill="F2F2F2" w:themeFill="background1" w:themeFillShade="F2"/>
          </w:tcPr>
          <w:p w:rsidR="00275B00" w:rsidRPr="0062716E" w:rsidRDefault="00275B00" w:rsidP="00344D1B">
            <w:pPr>
              <w:pStyle w:val="Subtitle"/>
              <w:rPr>
                <w:rFonts w:eastAsia="Times New Roman"/>
              </w:rPr>
            </w:pPr>
            <w:r w:rsidRPr="0062716E">
              <w:rPr>
                <w:rFonts w:eastAsia="Times New Roman"/>
              </w:rPr>
              <w:t>P</w:t>
            </w:r>
            <w:r w:rsidR="00344D1B" w:rsidRPr="0062716E">
              <w:rPr>
                <w:rFonts w:eastAsia="Times New Roman"/>
              </w:rPr>
              <w:t>jesa e Tret</w:t>
            </w:r>
            <w:r w:rsidR="001A726D" w:rsidRPr="0062716E">
              <w:rPr>
                <w:rFonts w:eastAsia="Times New Roman"/>
              </w:rPr>
              <w:t>ë</w:t>
            </w:r>
            <w:r w:rsidR="0012347A" w:rsidRPr="0062716E">
              <w:rPr>
                <w:rFonts w:eastAsia="Times New Roman"/>
              </w:rPr>
              <w:t xml:space="preserve"> </w:t>
            </w:r>
            <w:r w:rsidR="00344D1B" w:rsidRPr="0062716E">
              <w:rPr>
                <w:rFonts w:eastAsia="Times New Roman"/>
              </w:rPr>
              <w:t xml:space="preserve">– </w:t>
            </w:r>
            <w:r w:rsidR="00344D1B" w:rsidRPr="0062716E">
              <w:rPr>
                <w:rFonts w:eastAsia="Calibri" w:cs="Calibri"/>
                <w:lang w:eastAsia="pt-PT"/>
              </w:rPr>
              <w:t>Çfar</w:t>
            </w:r>
            <w:r w:rsidR="001A726D" w:rsidRPr="0062716E">
              <w:rPr>
                <w:rFonts w:eastAsia="Calibri" w:cs="Calibri"/>
                <w:lang w:eastAsia="pt-PT"/>
              </w:rPr>
              <w:t>ë</w:t>
            </w:r>
            <w:r w:rsidR="00344D1B" w:rsidRPr="0062716E">
              <w:rPr>
                <w:rFonts w:eastAsia="Calibri" w:cs="Calibri"/>
                <w:lang w:eastAsia="pt-PT"/>
              </w:rPr>
              <w:t xml:space="preserve"> </w:t>
            </w:r>
            <w:r w:rsidR="001A726D" w:rsidRPr="0062716E">
              <w:rPr>
                <w:rFonts w:eastAsia="Calibri" w:cs="Calibri"/>
                <w:lang w:eastAsia="pt-PT"/>
              </w:rPr>
              <w:t>ë</w:t>
            </w:r>
            <w:r w:rsidR="00344D1B" w:rsidRPr="0062716E">
              <w:rPr>
                <w:rFonts w:eastAsia="Calibri" w:cs="Calibri"/>
                <w:lang w:eastAsia="pt-PT"/>
              </w:rPr>
              <w:t>sht</w:t>
            </w:r>
            <w:r w:rsidR="001A726D" w:rsidRPr="0062716E">
              <w:rPr>
                <w:rFonts w:eastAsia="Calibri" w:cs="Calibri"/>
                <w:lang w:eastAsia="pt-PT"/>
              </w:rPr>
              <w:t>ë</w:t>
            </w:r>
            <w:r w:rsidR="00344D1B" w:rsidRPr="0062716E">
              <w:rPr>
                <w:rFonts w:eastAsia="Calibri" w:cs="Calibri"/>
                <w:lang w:eastAsia="pt-PT"/>
              </w:rPr>
              <w:t xml:space="preserve"> krimi kibernetik</w:t>
            </w:r>
            <w:r w:rsidR="00F8122D" w:rsidRPr="0062716E">
              <w:rPr>
                <w:rFonts w:eastAsia="Times New Roman"/>
              </w:rPr>
              <w:t>?</w:t>
            </w:r>
          </w:p>
        </w:tc>
      </w:tr>
      <w:tr w:rsidR="00275B00" w:rsidRPr="0062716E" w:rsidTr="00BE2E93">
        <w:trPr>
          <w:trHeight w:val="1338"/>
        </w:trPr>
        <w:tc>
          <w:tcPr>
            <w:tcW w:w="1494" w:type="dxa"/>
          </w:tcPr>
          <w:p w:rsidR="00F8122D" w:rsidRPr="0062716E" w:rsidRDefault="00F8122D" w:rsidP="00DF1F59">
            <w:pPr>
              <w:pStyle w:val="Subtitle"/>
              <w:spacing w:before="0" w:after="0"/>
              <w:rPr>
                <w:rFonts w:eastAsia="Times New Roman"/>
              </w:rPr>
            </w:pPr>
            <w:r w:rsidRPr="0062716E">
              <w:rPr>
                <w:rFonts w:eastAsia="Times New Roman"/>
              </w:rPr>
              <w:t>Sl</w:t>
            </w:r>
            <w:r w:rsidR="00344D1B" w:rsidRPr="0062716E">
              <w:rPr>
                <w:rFonts w:eastAsia="Times New Roman"/>
              </w:rPr>
              <w:t>ajdi 3</w:t>
            </w:r>
            <w:r w:rsidR="00DF1F59" w:rsidRPr="0062716E">
              <w:rPr>
                <w:rFonts w:eastAsia="Times New Roman"/>
              </w:rPr>
              <w:t>0</w:t>
            </w:r>
          </w:p>
          <w:p w:rsidR="00275B00" w:rsidRPr="0062716E" w:rsidRDefault="00275B00" w:rsidP="00DF1F59">
            <w:pPr>
              <w:tabs>
                <w:tab w:val="left" w:pos="426"/>
                <w:tab w:val="left" w:pos="851"/>
              </w:tabs>
              <w:rPr>
                <w:rFonts w:eastAsia="Times New Roman" w:cs="Calibri"/>
                <w:b/>
                <w:szCs w:val="24"/>
              </w:rPr>
            </w:pPr>
          </w:p>
        </w:tc>
        <w:tc>
          <w:tcPr>
            <w:tcW w:w="7545" w:type="dxa"/>
            <w:gridSpan w:val="2"/>
          </w:tcPr>
          <w:p w:rsidR="00275B00" w:rsidRPr="0062716E" w:rsidRDefault="00275B00" w:rsidP="00DF1F59">
            <w:pPr>
              <w:pStyle w:val="Subtitle"/>
              <w:spacing w:before="0" w:after="0"/>
              <w:rPr>
                <w:rFonts w:eastAsia="Times New Roman"/>
              </w:rPr>
            </w:pPr>
            <w:r w:rsidRPr="0062716E">
              <w:rPr>
                <w:rFonts w:eastAsia="Times New Roman"/>
              </w:rPr>
              <w:t>Te</w:t>
            </w:r>
            <w:r w:rsidR="00344D1B" w:rsidRPr="0062716E">
              <w:rPr>
                <w:rFonts w:eastAsia="Times New Roman"/>
              </w:rPr>
              <w:t>knologjia si viktim</w:t>
            </w:r>
            <w:r w:rsidR="001A726D" w:rsidRPr="0062716E">
              <w:rPr>
                <w:rFonts w:eastAsia="Times New Roman"/>
              </w:rPr>
              <w:t>ë</w:t>
            </w:r>
          </w:p>
          <w:p w:rsidR="00275B00" w:rsidRPr="0062716E" w:rsidRDefault="00275B00" w:rsidP="00F42F10">
            <w:pPr>
              <w:rPr>
                <w:rFonts w:eastAsia="Times New Roman" w:cs="Times New Roman"/>
                <w:szCs w:val="18"/>
              </w:rPr>
            </w:pPr>
            <w:r w:rsidRPr="0062716E">
              <w:rPr>
                <w:rFonts w:eastAsia="Times New Roman" w:cs="Times New Roman"/>
                <w:szCs w:val="18"/>
              </w:rPr>
              <w:t>Te</w:t>
            </w:r>
            <w:r w:rsidR="00344D1B" w:rsidRPr="0062716E">
              <w:rPr>
                <w:rFonts w:eastAsia="Times New Roman" w:cs="Times New Roman"/>
                <w:szCs w:val="18"/>
              </w:rPr>
              <w:t>knologjia si objektiv i krimeve</w:t>
            </w:r>
            <w:r w:rsidRPr="0062716E">
              <w:rPr>
                <w:rFonts w:eastAsia="Times New Roman" w:cs="Times New Roman"/>
                <w:szCs w:val="18"/>
              </w:rPr>
              <w:t xml:space="preserve"> – </w:t>
            </w:r>
            <w:r w:rsidR="00344D1B" w:rsidRPr="0062716E">
              <w:rPr>
                <w:rFonts w:eastAsia="Times New Roman" w:cs="Times New Roman"/>
                <w:szCs w:val="18"/>
              </w:rPr>
              <w:t xml:space="preserve">tradicionalisht </w:t>
            </w:r>
            <w:r w:rsidR="001A726D" w:rsidRPr="0062716E">
              <w:rPr>
                <w:rFonts w:eastAsia="Times New Roman" w:cs="Times New Roman"/>
                <w:szCs w:val="18"/>
              </w:rPr>
              <w:t>ë</w:t>
            </w:r>
            <w:r w:rsidR="00344D1B" w:rsidRPr="0062716E">
              <w:rPr>
                <w:rFonts w:eastAsia="Times New Roman" w:cs="Times New Roman"/>
                <w:szCs w:val="18"/>
              </w:rPr>
              <w:t>sht</w:t>
            </w:r>
            <w:r w:rsidR="001A726D" w:rsidRPr="0062716E">
              <w:rPr>
                <w:rFonts w:eastAsia="Times New Roman" w:cs="Times New Roman"/>
                <w:szCs w:val="18"/>
              </w:rPr>
              <w:t>ë</w:t>
            </w:r>
            <w:r w:rsidR="00344D1B" w:rsidRPr="0062716E">
              <w:rPr>
                <w:rFonts w:eastAsia="Times New Roman" w:cs="Times New Roman"/>
                <w:szCs w:val="18"/>
              </w:rPr>
              <w:t xml:space="preserve"> konsideruar </w:t>
            </w:r>
            <w:r w:rsidR="00F42F10" w:rsidRPr="0062716E">
              <w:rPr>
                <w:rFonts w:eastAsia="Times New Roman" w:cs="Times New Roman"/>
                <w:szCs w:val="18"/>
              </w:rPr>
              <w:t>t</w:t>
            </w:r>
            <w:r w:rsidR="001A726D" w:rsidRPr="0062716E">
              <w:rPr>
                <w:rFonts w:eastAsia="Times New Roman" w:cs="Times New Roman"/>
                <w:szCs w:val="18"/>
              </w:rPr>
              <w:t>ë</w:t>
            </w:r>
            <w:r w:rsidR="00F42F10" w:rsidRPr="0062716E">
              <w:rPr>
                <w:rFonts w:eastAsia="Times New Roman" w:cs="Times New Roman"/>
                <w:szCs w:val="18"/>
              </w:rPr>
              <w:t xml:space="preserve"> jet</w:t>
            </w:r>
            <w:r w:rsidR="001A726D" w:rsidRPr="0062716E">
              <w:rPr>
                <w:rFonts w:eastAsia="Times New Roman" w:cs="Times New Roman"/>
                <w:szCs w:val="18"/>
              </w:rPr>
              <w:t>ë</w:t>
            </w:r>
            <w:r w:rsidR="00F42F10" w:rsidRPr="0062716E">
              <w:rPr>
                <w:rFonts w:eastAsia="Times New Roman" w:cs="Times New Roman"/>
                <w:szCs w:val="18"/>
              </w:rPr>
              <w:t xml:space="preserve"> “krim </w:t>
            </w:r>
            <w:r w:rsidR="00A62631" w:rsidRPr="0062716E">
              <w:rPr>
                <w:rFonts w:eastAsia="Times New Roman" w:cs="Times New Roman"/>
                <w:szCs w:val="18"/>
              </w:rPr>
              <w:t>kompjuterik</w:t>
            </w:r>
            <w:r w:rsidR="00F42F10" w:rsidRPr="0062716E">
              <w:rPr>
                <w:rFonts w:eastAsia="Times New Roman" w:cs="Times New Roman"/>
                <w:szCs w:val="18"/>
              </w:rPr>
              <w:t>” i v</w:t>
            </w:r>
            <w:r w:rsidR="001A726D" w:rsidRPr="0062716E">
              <w:rPr>
                <w:rFonts w:eastAsia="Times New Roman" w:cs="Times New Roman"/>
                <w:szCs w:val="18"/>
              </w:rPr>
              <w:t>ë</w:t>
            </w:r>
            <w:r w:rsidR="00F42F10" w:rsidRPr="0062716E">
              <w:rPr>
                <w:rFonts w:eastAsia="Times New Roman" w:cs="Times New Roman"/>
                <w:szCs w:val="18"/>
              </w:rPr>
              <w:t>rtet</w:t>
            </w:r>
            <w:r w:rsidR="001A726D" w:rsidRPr="0062716E">
              <w:rPr>
                <w:rFonts w:eastAsia="Times New Roman" w:cs="Times New Roman"/>
                <w:szCs w:val="18"/>
              </w:rPr>
              <w:t>ë</w:t>
            </w:r>
            <w:r w:rsidR="00F42F10" w:rsidRPr="0062716E">
              <w:rPr>
                <w:rFonts w:eastAsia="Times New Roman" w:cs="Times New Roman"/>
                <w:szCs w:val="18"/>
              </w:rPr>
              <w:t xml:space="preserve"> dhe p</w:t>
            </w:r>
            <w:r w:rsidR="001A726D" w:rsidRPr="0062716E">
              <w:rPr>
                <w:rFonts w:eastAsia="Times New Roman" w:cs="Times New Roman"/>
                <w:szCs w:val="18"/>
              </w:rPr>
              <w:t>ë</w:t>
            </w:r>
            <w:r w:rsidR="00F42F10" w:rsidRPr="0062716E">
              <w:rPr>
                <w:rFonts w:eastAsia="Times New Roman" w:cs="Times New Roman"/>
                <w:szCs w:val="18"/>
              </w:rPr>
              <w:t>rfshin vepra t</w:t>
            </w:r>
            <w:r w:rsidR="001A726D" w:rsidRPr="0062716E">
              <w:rPr>
                <w:rFonts w:eastAsia="Times New Roman" w:cs="Times New Roman"/>
                <w:szCs w:val="18"/>
              </w:rPr>
              <w:t>ë</w:t>
            </w:r>
            <w:r w:rsidR="00F42F10" w:rsidRPr="0062716E">
              <w:rPr>
                <w:rFonts w:eastAsia="Times New Roman" w:cs="Times New Roman"/>
                <w:szCs w:val="18"/>
              </w:rPr>
              <w:t xml:space="preserve"> tilla si hyrja e paautorizuar n</w:t>
            </w:r>
            <w:r w:rsidR="001A726D" w:rsidRPr="0062716E">
              <w:rPr>
                <w:rFonts w:eastAsia="Times New Roman" w:cs="Times New Roman"/>
                <w:szCs w:val="18"/>
              </w:rPr>
              <w:t>ë</w:t>
            </w:r>
            <w:r w:rsidR="00F42F10" w:rsidRPr="0062716E">
              <w:rPr>
                <w:rFonts w:eastAsia="Times New Roman" w:cs="Times New Roman"/>
                <w:szCs w:val="18"/>
              </w:rPr>
              <w:t xml:space="preserve"> sisteme </w:t>
            </w:r>
            <w:r w:rsidR="00A62631" w:rsidRPr="0062716E">
              <w:rPr>
                <w:rFonts w:eastAsia="Times New Roman" w:cs="Times New Roman"/>
                <w:szCs w:val="18"/>
              </w:rPr>
              <w:t>kompjuterike</w:t>
            </w:r>
            <w:r w:rsidR="00F42F10" w:rsidRPr="0062716E">
              <w:rPr>
                <w:rFonts w:eastAsia="Times New Roman" w:cs="Times New Roman"/>
                <w:szCs w:val="18"/>
              </w:rPr>
              <w:t>, sulmet e mohimit t</w:t>
            </w:r>
            <w:r w:rsidR="001A726D" w:rsidRPr="0062716E">
              <w:rPr>
                <w:rFonts w:eastAsia="Times New Roman" w:cs="Times New Roman"/>
                <w:szCs w:val="18"/>
              </w:rPr>
              <w:t>ë</w:t>
            </w:r>
            <w:r w:rsidR="00F42F10" w:rsidRPr="0062716E">
              <w:rPr>
                <w:rFonts w:eastAsia="Times New Roman" w:cs="Times New Roman"/>
                <w:szCs w:val="18"/>
              </w:rPr>
              <w:t xml:space="preserve"> sh</w:t>
            </w:r>
            <w:r w:rsidR="001A726D" w:rsidRPr="0062716E">
              <w:rPr>
                <w:rFonts w:eastAsia="Times New Roman" w:cs="Times New Roman"/>
                <w:szCs w:val="18"/>
              </w:rPr>
              <w:t>ë</w:t>
            </w:r>
            <w:r w:rsidR="00F42F10" w:rsidRPr="0062716E">
              <w:rPr>
                <w:rFonts w:eastAsia="Times New Roman" w:cs="Times New Roman"/>
                <w:szCs w:val="18"/>
              </w:rPr>
              <w:t>rbimit dhe shp</w:t>
            </w:r>
            <w:r w:rsidR="001A726D" w:rsidRPr="0062716E">
              <w:rPr>
                <w:rFonts w:eastAsia="Times New Roman" w:cs="Times New Roman"/>
                <w:szCs w:val="18"/>
              </w:rPr>
              <w:t>ë</w:t>
            </w:r>
            <w:r w:rsidR="00F42F10" w:rsidRPr="0062716E">
              <w:rPr>
                <w:rFonts w:eastAsia="Times New Roman" w:cs="Times New Roman"/>
                <w:szCs w:val="18"/>
              </w:rPr>
              <w:t>rndarjen e viruseve</w:t>
            </w:r>
            <w:r w:rsidR="00F8122D" w:rsidRPr="0062716E">
              <w:rPr>
                <w:rFonts w:eastAsia="Times New Roman" w:cs="Times New Roman"/>
                <w:szCs w:val="18"/>
              </w:rPr>
              <w:t xml:space="preserve">. </w:t>
            </w:r>
          </w:p>
        </w:tc>
      </w:tr>
      <w:tr w:rsidR="00275B00" w:rsidRPr="0062716E" w:rsidTr="00BE2E93">
        <w:trPr>
          <w:trHeight w:val="1575"/>
        </w:trPr>
        <w:tc>
          <w:tcPr>
            <w:tcW w:w="1494" w:type="dxa"/>
          </w:tcPr>
          <w:p w:rsidR="00F8122D" w:rsidRPr="0062716E" w:rsidRDefault="00DF1F59" w:rsidP="00DF1F59">
            <w:pPr>
              <w:pStyle w:val="Subtitle"/>
              <w:spacing w:before="0" w:after="0"/>
              <w:rPr>
                <w:rFonts w:eastAsia="Times New Roman"/>
              </w:rPr>
            </w:pPr>
            <w:r w:rsidRPr="0062716E">
              <w:rPr>
                <w:rFonts w:eastAsia="Times New Roman"/>
              </w:rPr>
              <w:t>Sl</w:t>
            </w:r>
            <w:r w:rsidR="00F42F10" w:rsidRPr="0062716E">
              <w:rPr>
                <w:rFonts w:eastAsia="Times New Roman"/>
              </w:rPr>
              <w:t xml:space="preserve">ajdi </w:t>
            </w:r>
            <w:r w:rsidRPr="0062716E">
              <w:rPr>
                <w:rFonts w:eastAsia="Times New Roman"/>
              </w:rPr>
              <w:t>31</w:t>
            </w:r>
          </w:p>
          <w:p w:rsidR="00275B00" w:rsidRPr="0062716E" w:rsidRDefault="00275B00" w:rsidP="00DF1F59">
            <w:pPr>
              <w:tabs>
                <w:tab w:val="left" w:pos="426"/>
                <w:tab w:val="left" w:pos="851"/>
              </w:tabs>
              <w:rPr>
                <w:rFonts w:eastAsia="Times New Roman" w:cs="Calibri"/>
                <w:b/>
                <w:szCs w:val="24"/>
              </w:rPr>
            </w:pPr>
          </w:p>
        </w:tc>
        <w:tc>
          <w:tcPr>
            <w:tcW w:w="7545" w:type="dxa"/>
            <w:gridSpan w:val="2"/>
          </w:tcPr>
          <w:p w:rsidR="00275B00" w:rsidRPr="0062716E" w:rsidRDefault="00275B00" w:rsidP="00DF1F59">
            <w:pPr>
              <w:pStyle w:val="Subtitle"/>
              <w:spacing w:before="0" w:after="0"/>
              <w:rPr>
                <w:rFonts w:eastAsia="Times New Roman"/>
              </w:rPr>
            </w:pPr>
            <w:r w:rsidRPr="0062716E">
              <w:rPr>
                <w:rFonts w:eastAsia="Times New Roman"/>
              </w:rPr>
              <w:t>Te</w:t>
            </w:r>
            <w:r w:rsidR="00F42F10" w:rsidRPr="0062716E">
              <w:rPr>
                <w:rFonts w:eastAsia="Times New Roman"/>
              </w:rPr>
              <w:t>knologjia si ndihm</w:t>
            </w:r>
            <w:r w:rsidR="001A726D" w:rsidRPr="0062716E">
              <w:rPr>
                <w:rFonts w:eastAsia="Times New Roman"/>
              </w:rPr>
              <w:t>ë</w:t>
            </w:r>
            <w:r w:rsidR="00F42F10" w:rsidRPr="0062716E">
              <w:rPr>
                <w:rFonts w:eastAsia="Times New Roman"/>
              </w:rPr>
              <w:t xml:space="preserve"> p</w:t>
            </w:r>
            <w:r w:rsidR="001A726D" w:rsidRPr="0062716E">
              <w:rPr>
                <w:rFonts w:eastAsia="Times New Roman"/>
              </w:rPr>
              <w:t>ë</w:t>
            </w:r>
            <w:r w:rsidR="00F42F10" w:rsidRPr="0062716E">
              <w:rPr>
                <w:rFonts w:eastAsia="Times New Roman"/>
              </w:rPr>
              <w:t>r krimin</w:t>
            </w:r>
          </w:p>
          <w:p w:rsidR="00275B00" w:rsidRPr="0062716E" w:rsidRDefault="00275B00" w:rsidP="00F42F10">
            <w:pPr>
              <w:tabs>
                <w:tab w:val="left" w:pos="426"/>
                <w:tab w:val="left" w:pos="851"/>
              </w:tabs>
              <w:rPr>
                <w:rFonts w:eastAsia="Times New Roman" w:cs="Calibri"/>
                <w:b/>
                <w:szCs w:val="24"/>
              </w:rPr>
            </w:pPr>
            <w:r w:rsidRPr="0062716E">
              <w:rPr>
                <w:rFonts w:eastAsia="Times New Roman" w:cs="Times New Roman"/>
                <w:szCs w:val="18"/>
              </w:rPr>
              <w:t>Te</w:t>
            </w:r>
            <w:r w:rsidR="00F42F10" w:rsidRPr="0062716E">
              <w:rPr>
                <w:rFonts w:eastAsia="Times New Roman" w:cs="Times New Roman"/>
                <w:szCs w:val="18"/>
              </w:rPr>
              <w:t>knologjia si nj</w:t>
            </w:r>
            <w:r w:rsidR="001A726D" w:rsidRPr="0062716E">
              <w:rPr>
                <w:rFonts w:eastAsia="Times New Roman" w:cs="Times New Roman"/>
                <w:szCs w:val="18"/>
              </w:rPr>
              <w:t>ë</w:t>
            </w:r>
            <w:r w:rsidR="00F42F10" w:rsidRPr="0062716E">
              <w:rPr>
                <w:rFonts w:eastAsia="Times New Roman" w:cs="Times New Roman"/>
                <w:szCs w:val="18"/>
              </w:rPr>
              <w:t xml:space="preserve"> ndihm</w:t>
            </w:r>
            <w:r w:rsidR="001A726D" w:rsidRPr="0062716E">
              <w:rPr>
                <w:rFonts w:eastAsia="Times New Roman" w:cs="Times New Roman"/>
                <w:szCs w:val="18"/>
              </w:rPr>
              <w:t>ë</w:t>
            </w:r>
            <w:r w:rsidR="00F42F10" w:rsidRPr="0062716E">
              <w:rPr>
                <w:rFonts w:eastAsia="Times New Roman" w:cs="Times New Roman"/>
                <w:szCs w:val="18"/>
              </w:rPr>
              <w:t xml:space="preserve"> p</w:t>
            </w:r>
            <w:r w:rsidR="001A726D" w:rsidRPr="0062716E">
              <w:rPr>
                <w:rFonts w:eastAsia="Times New Roman" w:cs="Times New Roman"/>
                <w:szCs w:val="18"/>
              </w:rPr>
              <w:t>ë</w:t>
            </w:r>
            <w:r w:rsidR="00F42F10" w:rsidRPr="0062716E">
              <w:rPr>
                <w:rFonts w:eastAsia="Times New Roman" w:cs="Times New Roman"/>
                <w:szCs w:val="18"/>
              </w:rPr>
              <w:t xml:space="preserve">r krimin – ndodh kur </w:t>
            </w:r>
            <w:r w:rsidR="00A62631" w:rsidRPr="0062716E">
              <w:rPr>
                <w:rFonts w:eastAsia="Times New Roman" w:cs="Times New Roman"/>
                <w:szCs w:val="18"/>
              </w:rPr>
              <w:t>kompjuterët</w:t>
            </w:r>
            <w:r w:rsidR="00F42F10" w:rsidRPr="0062716E">
              <w:rPr>
                <w:rFonts w:eastAsia="Times New Roman" w:cs="Times New Roman"/>
                <w:szCs w:val="18"/>
              </w:rPr>
              <w:t xml:space="preserve"> dhe </w:t>
            </w:r>
            <w:r w:rsidR="00A62631" w:rsidRPr="0062716E">
              <w:rPr>
                <w:rFonts w:eastAsia="Times New Roman" w:cs="Times New Roman"/>
                <w:szCs w:val="18"/>
              </w:rPr>
              <w:t>pajisjet</w:t>
            </w:r>
            <w:r w:rsidR="00F42F10" w:rsidRPr="0062716E">
              <w:rPr>
                <w:rFonts w:eastAsia="Times New Roman" w:cs="Times New Roman"/>
                <w:szCs w:val="18"/>
              </w:rPr>
              <w:t xml:space="preserve"> e tjera p</w:t>
            </w:r>
            <w:r w:rsidR="001A726D" w:rsidRPr="0062716E">
              <w:rPr>
                <w:rFonts w:eastAsia="Times New Roman" w:cs="Times New Roman"/>
                <w:szCs w:val="18"/>
              </w:rPr>
              <w:t>ë</w:t>
            </w:r>
            <w:r w:rsidR="00F42F10" w:rsidRPr="0062716E">
              <w:rPr>
                <w:rFonts w:eastAsia="Times New Roman" w:cs="Times New Roman"/>
                <w:szCs w:val="18"/>
              </w:rPr>
              <w:t>rdoren p</w:t>
            </w:r>
            <w:r w:rsidR="001A726D" w:rsidRPr="0062716E">
              <w:rPr>
                <w:rFonts w:eastAsia="Times New Roman" w:cs="Times New Roman"/>
                <w:szCs w:val="18"/>
              </w:rPr>
              <w:t>ë</w:t>
            </w:r>
            <w:r w:rsidR="00F42F10" w:rsidRPr="0062716E">
              <w:rPr>
                <w:rFonts w:eastAsia="Times New Roman" w:cs="Times New Roman"/>
                <w:szCs w:val="18"/>
              </w:rPr>
              <w:t>r t</w:t>
            </w:r>
            <w:r w:rsidR="001A726D" w:rsidRPr="0062716E">
              <w:rPr>
                <w:rFonts w:eastAsia="Times New Roman" w:cs="Times New Roman"/>
                <w:szCs w:val="18"/>
              </w:rPr>
              <w:t>ë</w:t>
            </w:r>
            <w:r w:rsidR="00F42F10" w:rsidRPr="0062716E">
              <w:rPr>
                <w:rFonts w:eastAsia="Times New Roman" w:cs="Times New Roman"/>
                <w:szCs w:val="18"/>
              </w:rPr>
              <w:t xml:space="preserve"> ndihmuar n</w:t>
            </w:r>
            <w:r w:rsidR="001A726D" w:rsidRPr="0062716E">
              <w:rPr>
                <w:rFonts w:eastAsia="Times New Roman" w:cs="Times New Roman"/>
                <w:szCs w:val="18"/>
              </w:rPr>
              <w:t>ë</w:t>
            </w:r>
            <w:r w:rsidR="00F42F10" w:rsidRPr="0062716E">
              <w:rPr>
                <w:rFonts w:eastAsia="Times New Roman" w:cs="Times New Roman"/>
                <w:szCs w:val="18"/>
              </w:rPr>
              <w:t xml:space="preserve"> kryerjen e krimeve tradicionale, p</w:t>
            </w:r>
            <w:r w:rsidR="001A726D" w:rsidRPr="0062716E">
              <w:rPr>
                <w:rFonts w:eastAsia="Times New Roman" w:cs="Times New Roman"/>
                <w:szCs w:val="18"/>
              </w:rPr>
              <w:t>ë</w:t>
            </w:r>
            <w:r w:rsidR="00F42F10" w:rsidRPr="0062716E">
              <w:rPr>
                <w:rFonts w:eastAsia="Times New Roman" w:cs="Times New Roman"/>
                <w:szCs w:val="18"/>
              </w:rPr>
              <w:t xml:space="preserve">r shembull, prodhimin e </w:t>
            </w:r>
            <w:r w:rsidR="00A62631" w:rsidRPr="0062716E">
              <w:rPr>
                <w:rFonts w:eastAsia="Times New Roman" w:cs="Times New Roman"/>
                <w:szCs w:val="18"/>
              </w:rPr>
              <w:t>dokumenteve</w:t>
            </w:r>
            <w:r w:rsidR="00F42F10" w:rsidRPr="0062716E">
              <w:rPr>
                <w:rFonts w:eastAsia="Times New Roman" w:cs="Times New Roman"/>
                <w:szCs w:val="18"/>
              </w:rPr>
              <w:t xml:space="preserve"> t</w:t>
            </w:r>
            <w:r w:rsidR="001A726D" w:rsidRPr="0062716E">
              <w:rPr>
                <w:rFonts w:eastAsia="Times New Roman" w:cs="Times New Roman"/>
                <w:szCs w:val="18"/>
              </w:rPr>
              <w:t>ë</w:t>
            </w:r>
            <w:r w:rsidR="00F42F10" w:rsidRPr="0062716E">
              <w:rPr>
                <w:rFonts w:eastAsia="Times New Roman" w:cs="Times New Roman"/>
                <w:szCs w:val="18"/>
              </w:rPr>
              <w:t xml:space="preserve"> falsifikuar, d</w:t>
            </w:r>
            <w:r w:rsidR="001A726D" w:rsidRPr="0062716E">
              <w:rPr>
                <w:rFonts w:eastAsia="Times New Roman" w:cs="Times New Roman"/>
                <w:szCs w:val="18"/>
              </w:rPr>
              <w:t>ë</w:t>
            </w:r>
            <w:r w:rsidR="00F42F10" w:rsidRPr="0062716E">
              <w:rPr>
                <w:rFonts w:eastAsia="Times New Roman" w:cs="Times New Roman"/>
                <w:szCs w:val="18"/>
              </w:rPr>
              <w:t>rgimin e k</w:t>
            </w:r>
            <w:r w:rsidR="001A726D" w:rsidRPr="0062716E">
              <w:rPr>
                <w:rFonts w:eastAsia="Times New Roman" w:cs="Times New Roman"/>
                <w:szCs w:val="18"/>
              </w:rPr>
              <w:t>ë</w:t>
            </w:r>
            <w:r w:rsidR="00F42F10" w:rsidRPr="0062716E">
              <w:rPr>
                <w:rFonts w:eastAsia="Times New Roman" w:cs="Times New Roman"/>
                <w:szCs w:val="18"/>
              </w:rPr>
              <w:t>rc</w:t>
            </w:r>
            <w:r w:rsidR="001A726D" w:rsidRPr="0062716E">
              <w:rPr>
                <w:rFonts w:eastAsia="Times New Roman" w:cs="Times New Roman"/>
                <w:szCs w:val="18"/>
              </w:rPr>
              <w:t>ë</w:t>
            </w:r>
            <w:r w:rsidR="00F42F10" w:rsidRPr="0062716E">
              <w:rPr>
                <w:rFonts w:eastAsia="Times New Roman" w:cs="Times New Roman"/>
                <w:szCs w:val="18"/>
              </w:rPr>
              <w:t>nimeve p</w:t>
            </w:r>
            <w:r w:rsidR="001A726D" w:rsidRPr="0062716E">
              <w:rPr>
                <w:rFonts w:eastAsia="Times New Roman" w:cs="Times New Roman"/>
                <w:szCs w:val="18"/>
              </w:rPr>
              <w:t>ë</w:t>
            </w:r>
            <w:r w:rsidR="00F42F10" w:rsidRPr="0062716E">
              <w:rPr>
                <w:rFonts w:eastAsia="Times New Roman" w:cs="Times New Roman"/>
                <w:szCs w:val="18"/>
              </w:rPr>
              <w:t>r vdekje ose k</w:t>
            </w:r>
            <w:r w:rsidR="001A726D" w:rsidRPr="0062716E">
              <w:rPr>
                <w:rFonts w:eastAsia="Times New Roman" w:cs="Times New Roman"/>
                <w:szCs w:val="18"/>
              </w:rPr>
              <w:t>ë</w:t>
            </w:r>
            <w:r w:rsidR="00F42F10" w:rsidRPr="0062716E">
              <w:rPr>
                <w:rFonts w:eastAsia="Times New Roman" w:cs="Times New Roman"/>
                <w:szCs w:val="18"/>
              </w:rPr>
              <w:t>rkesat e shantazheve, ose krijimin dhe shp</w:t>
            </w:r>
            <w:r w:rsidR="001A726D" w:rsidRPr="0062716E">
              <w:rPr>
                <w:rFonts w:eastAsia="Times New Roman" w:cs="Times New Roman"/>
                <w:szCs w:val="18"/>
              </w:rPr>
              <w:t>ë</w:t>
            </w:r>
            <w:r w:rsidR="00F42F10" w:rsidRPr="0062716E">
              <w:rPr>
                <w:rFonts w:eastAsia="Times New Roman" w:cs="Times New Roman"/>
                <w:szCs w:val="18"/>
              </w:rPr>
              <w:t>rndarjen e materialeve t</w:t>
            </w:r>
            <w:r w:rsidR="001A726D" w:rsidRPr="0062716E">
              <w:rPr>
                <w:rFonts w:eastAsia="Times New Roman" w:cs="Times New Roman"/>
                <w:szCs w:val="18"/>
              </w:rPr>
              <w:t>ë</w:t>
            </w:r>
            <w:r w:rsidR="00F42F10" w:rsidRPr="0062716E">
              <w:rPr>
                <w:rFonts w:eastAsia="Times New Roman" w:cs="Times New Roman"/>
                <w:szCs w:val="18"/>
              </w:rPr>
              <w:t xml:space="preserve"> paligjshme t</w:t>
            </w:r>
            <w:r w:rsidR="001A726D" w:rsidRPr="0062716E">
              <w:rPr>
                <w:rFonts w:eastAsia="Times New Roman" w:cs="Times New Roman"/>
                <w:szCs w:val="18"/>
              </w:rPr>
              <w:t>ë</w:t>
            </w:r>
            <w:r w:rsidR="00F42F10" w:rsidRPr="0062716E">
              <w:rPr>
                <w:rFonts w:eastAsia="Times New Roman" w:cs="Times New Roman"/>
                <w:szCs w:val="18"/>
              </w:rPr>
              <w:t xml:space="preserve"> tilla si imazhet e abuzimit me t</w:t>
            </w:r>
            <w:r w:rsidR="001A726D" w:rsidRPr="0062716E">
              <w:rPr>
                <w:rFonts w:eastAsia="Times New Roman" w:cs="Times New Roman"/>
                <w:szCs w:val="18"/>
              </w:rPr>
              <w:t>ë</w:t>
            </w:r>
            <w:r w:rsidR="00F42F10" w:rsidRPr="0062716E">
              <w:rPr>
                <w:rFonts w:eastAsia="Times New Roman" w:cs="Times New Roman"/>
                <w:szCs w:val="18"/>
              </w:rPr>
              <w:t xml:space="preserve"> miturit</w:t>
            </w:r>
            <w:r w:rsidRPr="0062716E">
              <w:rPr>
                <w:rFonts w:eastAsia="Times New Roman" w:cs="Times New Roman"/>
                <w:szCs w:val="18"/>
              </w:rPr>
              <w:t>.</w:t>
            </w:r>
          </w:p>
        </w:tc>
      </w:tr>
      <w:tr w:rsidR="00275B00" w:rsidRPr="0062716E" w:rsidTr="00BE2E93">
        <w:trPr>
          <w:trHeight w:val="1329"/>
        </w:trPr>
        <w:tc>
          <w:tcPr>
            <w:tcW w:w="1494" w:type="dxa"/>
          </w:tcPr>
          <w:p w:rsidR="00275B00" w:rsidRPr="0062716E" w:rsidRDefault="00DF1F59" w:rsidP="00F42F10">
            <w:pPr>
              <w:pStyle w:val="Subtitle"/>
              <w:spacing w:before="0" w:after="0"/>
              <w:rPr>
                <w:rFonts w:eastAsia="Times New Roman"/>
              </w:rPr>
            </w:pPr>
            <w:r w:rsidRPr="0062716E">
              <w:rPr>
                <w:rFonts w:eastAsia="Times New Roman"/>
              </w:rPr>
              <w:t>Sl</w:t>
            </w:r>
            <w:r w:rsidR="00F42F10" w:rsidRPr="0062716E">
              <w:rPr>
                <w:rFonts w:eastAsia="Times New Roman"/>
              </w:rPr>
              <w:t xml:space="preserve">ajdi </w:t>
            </w:r>
            <w:r w:rsidRPr="0062716E">
              <w:rPr>
                <w:rFonts w:eastAsia="Times New Roman"/>
              </w:rPr>
              <w:t>32</w:t>
            </w:r>
          </w:p>
        </w:tc>
        <w:tc>
          <w:tcPr>
            <w:tcW w:w="7545" w:type="dxa"/>
            <w:gridSpan w:val="2"/>
          </w:tcPr>
          <w:p w:rsidR="00275B00" w:rsidRPr="0062716E" w:rsidRDefault="00275B00" w:rsidP="00DF1F59">
            <w:pPr>
              <w:pStyle w:val="Subtitle"/>
              <w:spacing w:before="0" w:after="0"/>
              <w:rPr>
                <w:rFonts w:eastAsia="Times New Roman"/>
              </w:rPr>
            </w:pPr>
            <w:r w:rsidRPr="0062716E">
              <w:rPr>
                <w:rFonts w:eastAsia="Times New Roman"/>
              </w:rPr>
              <w:t>Te</w:t>
            </w:r>
            <w:r w:rsidR="00F42F10" w:rsidRPr="0062716E">
              <w:rPr>
                <w:rFonts w:eastAsia="Times New Roman"/>
              </w:rPr>
              <w:t>knologjia si nj</w:t>
            </w:r>
            <w:r w:rsidR="001A726D" w:rsidRPr="0062716E">
              <w:rPr>
                <w:rFonts w:eastAsia="Times New Roman"/>
              </w:rPr>
              <w:t>ë</w:t>
            </w:r>
            <w:r w:rsidR="00F42F10" w:rsidRPr="0062716E">
              <w:rPr>
                <w:rFonts w:eastAsia="Times New Roman"/>
              </w:rPr>
              <w:t xml:space="preserve"> mjet komunikimi</w:t>
            </w:r>
          </w:p>
          <w:p w:rsidR="00275B00" w:rsidRPr="0062716E" w:rsidRDefault="00275B00" w:rsidP="00F42F10">
            <w:pPr>
              <w:rPr>
                <w:rFonts w:eastAsia="Times New Roman" w:cs="Times New Roman"/>
                <w:szCs w:val="18"/>
              </w:rPr>
            </w:pPr>
            <w:r w:rsidRPr="0062716E">
              <w:rPr>
                <w:rFonts w:eastAsia="Times New Roman" w:cs="Times New Roman"/>
                <w:szCs w:val="18"/>
              </w:rPr>
              <w:t>Te</w:t>
            </w:r>
            <w:r w:rsidR="00F42F10" w:rsidRPr="0062716E">
              <w:rPr>
                <w:rFonts w:eastAsia="Times New Roman" w:cs="Times New Roman"/>
                <w:szCs w:val="18"/>
              </w:rPr>
              <w:t>knologjia si nj</w:t>
            </w:r>
            <w:r w:rsidR="001A726D" w:rsidRPr="0062716E">
              <w:rPr>
                <w:rFonts w:eastAsia="Times New Roman" w:cs="Times New Roman"/>
                <w:szCs w:val="18"/>
              </w:rPr>
              <w:t>ë</w:t>
            </w:r>
            <w:r w:rsidR="00F42F10" w:rsidRPr="0062716E">
              <w:rPr>
                <w:rFonts w:eastAsia="Times New Roman" w:cs="Times New Roman"/>
                <w:szCs w:val="18"/>
              </w:rPr>
              <w:t xml:space="preserve"> mjet komunikimi – </w:t>
            </w:r>
            <w:r w:rsidR="001A726D" w:rsidRPr="0062716E">
              <w:rPr>
                <w:rFonts w:eastAsia="Times New Roman" w:cs="Times New Roman"/>
                <w:szCs w:val="18"/>
              </w:rPr>
              <w:t>ë</w:t>
            </w:r>
            <w:r w:rsidR="00F42F10" w:rsidRPr="0062716E">
              <w:rPr>
                <w:rFonts w:eastAsia="Times New Roman" w:cs="Times New Roman"/>
                <w:szCs w:val="18"/>
              </w:rPr>
              <w:t>sht</w:t>
            </w:r>
            <w:r w:rsidR="001A726D" w:rsidRPr="0062716E">
              <w:rPr>
                <w:rFonts w:eastAsia="Times New Roman" w:cs="Times New Roman"/>
                <w:szCs w:val="18"/>
              </w:rPr>
              <w:t>ë</w:t>
            </w:r>
            <w:r w:rsidR="00F42F10" w:rsidRPr="0062716E">
              <w:rPr>
                <w:rFonts w:eastAsia="Times New Roman" w:cs="Times New Roman"/>
                <w:szCs w:val="18"/>
              </w:rPr>
              <w:t xml:space="preserve"> kur kriminel</w:t>
            </w:r>
            <w:r w:rsidR="001A726D" w:rsidRPr="0062716E">
              <w:rPr>
                <w:rFonts w:eastAsia="Times New Roman" w:cs="Times New Roman"/>
                <w:szCs w:val="18"/>
              </w:rPr>
              <w:t>ë</w:t>
            </w:r>
            <w:r w:rsidR="00F42F10" w:rsidRPr="0062716E">
              <w:rPr>
                <w:rFonts w:eastAsia="Times New Roman" w:cs="Times New Roman"/>
                <w:szCs w:val="18"/>
              </w:rPr>
              <w:t>t e p</w:t>
            </w:r>
            <w:r w:rsidR="001A726D" w:rsidRPr="0062716E">
              <w:rPr>
                <w:rFonts w:eastAsia="Times New Roman" w:cs="Times New Roman"/>
                <w:szCs w:val="18"/>
              </w:rPr>
              <w:t>ë</w:t>
            </w:r>
            <w:r w:rsidR="00F42F10" w:rsidRPr="0062716E">
              <w:rPr>
                <w:rFonts w:eastAsia="Times New Roman" w:cs="Times New Roman"/>
                <w:szCs w:val="18"/>
              </w:rPr>
              <w:t>rdorin teknologjin</w:t>
            </w:r>
            <w:r w:rsidR="001A726D" w:rsidRPr="0062716E">
              <w:rPr>
                <w:rFonts w:eastAsia="Times New Roman" w:cs="Times New Roman"/>
                <w:szCs w:val="18"/>
              </w:rPr>
              <w:t>ë</w:t>
            </w:r>
            <w:r w:rsidR="00F42F10" w:rsidRPr="0062716E">
              <w:rPr>
                <w:rFonts w:eastAsia="Times New Roman" w:cs="Times New Roman"/>
                <w:szCs w:val="18"/>
              </w:rPr>
              <w:t xml:space="preserve"> p</w:t>
            </w:r>
            <w:r w:rsidR="001A726D" w:rsidRPr="0062716E">
              <w:rPr>
                <w:rFonts w:eastAsia="Times New Roman" w:cs="Times New Roman"/>
                <w:szCs w:val="18"/>
              </w:rPr>
              <w:t>ë</w:t>
            </w:r>
            <w:r w:rsidR="00F42F10" w:rsidRPr="0062716E">
              <w:rPr>
                <w:rFonts w:eastAsia="Times New Roman" w:cs="Times New Roman"/>
                <w:szCs w:val="18"/>
              </w:rPr>
              <w:t>r t</w:t>
            </w:r>
            <w:r w:rsidR="001A726D" w:rsidRPr="0062716E">
              <w:rPr>
                <w:rFonts w:eastAsia="Times New Roman" w:cs="Times New Roman"/>
                <w:szCs w:val="18"/>
              </w:rPr>
              <w:t>ë</w:t>
            </w:r>
            <w:r w:rsidR="00F42F10" w:rsidRPr="0062716E">
              <w:rPr>
                <w:rFonts w:eastAsia="Times New Roman" w:cs="Times New Roman"/>
                <w:szCs w:val="18"/>
              </w:rPr>
              <w:t xml:space="preserve"> komunikuar me nj</w:t>
            </w:r>
            <w:r w:rsidR="001A726D" w:rsidRPr="0062716E">
              <w:rPr>
                <w:rFonts w:eastAsia="Times New Roman" w:cs="Times New Roman"/>
                <w:szCs w:val="18"/>
              </w:rPr>
              <w:t>ë</w:t>
            </w:r>
            <w:r w:rsidR="00F42F10" w:rsidRPr="0062716E">
              <w:rPr>
                <w:rFonts w:eastAsia="Times New Roman" w:cs="Times New Roman"/>
                <w:szCs w:val="18"/>
              </w:rPr>
              <w:t>ri tjetrin n</w:t>
            </w:r>
            <w:r w:rsidR="001A726D" w:rsidRPr="0062716E">
              <w:rPr>
                <w:rFonts w:eastAsia="Times New Roman" w:cs="Times New Roman"/>
                <w:szCs w:val="18"/>
              </w:rPr>
              <w:t>ë</w:t>
            </w:r>
            <w:r w:rsidR="00F42F10" w:rsidRPr="0062716E">
              <w:rPr>
                <w:rFonts w:eastAsia="Times New Roman" w:cs="Times New Roman"/>
                <w:szCs w:val="18"/>
              </w:rPr>
              <w:t xml:space="preserve"> m</w:t>
            </w:r>
            <w:r w:rsidR="001A726D" w:rsidRPr="0062716E">
              <w:rPr>
                <w:rFonts w:eastAsia="Times New Roman" w:cs="Times New Roman"/>
                <w:szCs w:val="18"/>
              </w:rPr>
              <w:t>ë</w:t>
            </w:r>
            <w:r w:rsidR="00F42F10" w:rsidRPr="0062716E">
              <w:rPr>
                <w:rFonts w:eastAsia="Times New Roman" w:cs="Times New Roman"/>
                <w:szCs w:val="18"/>
              </w:rPr>
              <w:t>nyra q</w:t>
            </w:r>
            <w:r w:rsidR="001A726D" w:rsidRPr="0062716E">
              <w:rPr>
                <w:rFonts w:eastAsia="Times New Roman" w:cs="Times New Roman"/>
                <w:szCs w:val="18"/>
              </w:rPr>
              <w:t>ë</w:t>
            </w:r>
            <w:r w:rsidR="00F42F10" w:rsidRPr="0062716E">
              <w:rPr>
                <w:rFonts w:eastAsia="Times New Roman" w:cs="Times New Roman"/>
                <w:szCs w:val="18"/>
              </w:rPr>
              <w:t xml:space="preserve"> i pak</w:t>
            </w:r>
            <w:r w:rsidR="001A726D" w:rsidRPr="0062716E">
              <w:rPr>
                <w:rFonts w:eastAsia="Times New Roman" w:cs="Times New Roman"/>
                <w:szCs w:val="18"/>
              </w:rPr>
              <w:t>ë</w:t>
            </w:r>
            <w:r w:rsidR="00F42F10" w:rsidRPr="0062716E">
              <w:rPr>
                <w:rFonts w:eastAsia="Times New Roman" w:cs="Times New Roman"/>
                <w:szCs w:val="18"/>
              </w:rPr>
              <w:t>sojn</w:t>
            </w:r>
            <w:r w:rsidR="001A726D" w:rsidRPr="0062716E">
              <w:rPr>
                <w:rFonts w:eastAsia="Times New Roman" w:cs="Times New Roman"/>
                <w:szCs w:val="18"/>
              </w:rPr>
              <w:t>ë</w:t>
            </w:r>
            <w:r w:rsidR="00F42F10" w:rsidRPr="0062716E">
              <w:rPr>
                <w:rFonts w:eastAsia="Times New Roman" w:cs="Times New Roman"/>
                <w:szCs w:val="18"/>
              </w:rPr>
              <w:t xml:space="preserve"> mund</w:t>
            </w:r>
            <w:r w:rsidR="001A726D" w:rsidRPr="0062716E">
              <w:rPr>
                <w:rFonts w:eastAsia="Times New Roman" w:cs="Times New Roman"/>
                <w:szCs w:val="18"/>
              </w:rPr>
              <w:t>ë</w:t>
            </w:r>
            <w:r w:rsidR="00F42F10" w:rsidRPr="0062716E">
              <w:rPr>
                <w:rFonts w:eastAsia="Times New Roman" w:cs="Times New Roman"/>
                <w:szCs w:val="18"/>
              </w:rPr>
              <w:t>sit</w:t>
            </w:r>
            <w:r w:rsidR="001A726D" w:rsidRPr="0062716E">
              <w:rPr>
                <w:rFonts w:eastAsia="Times New Roman" w:cs="Times New Roman"/>
                <w:szCs w:val="18"/>
              </w:rPr>
              <w:t>ë</w:t>
            </w:r>
            <w:r w:rsidR="00F42F10" w:rsidRPr="0062716E">
              <w:rPr>
                <w:rFonts w:eastAsia="Times New Roman" w:cs="Times New Roman"/>
                <w:szCs w:val="18"/>
              </w:rPr>
              <w:t xml:space="preserve"> e zbulimit, p</w:t>
            </w:r>
            <w:r w:rsidR="001A726D" w:rsidRPr="0062716E">
              <w:rPr>
                <w:rFonts w:eastAsia="Times New Roman" w:cs="Times New Roman"/>
                <w:szCs w:val="18"/>
              </w:rPr>
              <w:t>ë</w:t>
            </w:r>
            <w:r w:rsidR="00F42F10" w:rsidRPr="0062716E">
              <w:rPr>
                <w:rFonts w:eastAsia="Times New Roman" w:cs="Times New Roman"/>
                <w:szCs w:val="18"/>
              </w:rPr>
              <w:t>r shembull me an</w:t>
            </w:r>
            <w:r w:rsidR="001A726D" w:rsidRPr="0062716E">
              <w:rPr>
                <w:rFonts w:eastAsia="Times New Roman" w:cs="Times New Roman"/>
                <w:szCs w:val="18"/>
              </w:rPr>
              <w:t>ë</w:t>
            </w:r>
            <w:r w:rsidR="00F42F10" w:rsidRPr="0062716E">
              <w:rPr>
                <w:rFonts w:eastAsia="Times New Roman" w:cs="Times New Roman"/>
                <w:szCs w:val="18"/>
              </w:rPr>
              <w:t xml:space="preserve"> t</w:t>
            </w:r>
            <w:r w:rsidR="001A726D" w:rsidRPr="0062716E">
              <w:rPr>
                <w:rFonts w:eastAsia="Times New Roman" w:cs="Times New Roman"/>
                <w:szCs w:val="18"/>
              </w:rPr>
              <w:t>ë</w:t>
            </w:r>
            <w:r w:rsidR="00F42F10" w:rsidRPr="0062716E">
              <w:rPr>
                <w:rFonts w:eastAsia="Times New Roman" w:cs="Times New Roman"/>
                <w:szCs w:val="18"/>
              </w:rPr>
              <w:t xml:space="preserve"> teknologjis</w:t>
            </w:r>
            <w:r w:rsidR="001A726D" w:rsidRPr="0062716E">
              <w:rPr>
                <w:rFonts w:eastAsia="Times New Roman" w:cs="Times New Roman"/>
                <w:szCs w:val="18"/>
              </w:rPr>
              <w:t>ë</w:t>
            </w:r>
            <w:r w:rsidR="00F42F10" w:rsidRPr="0062716E">
              <w:rPr>
                <w:rFonts w:eastAsia="Times New Roman" w:cs="Times New Roman"/>
                <w:szCs w:val="18"/>
              </w:rPr>
              <w:t xml:space="preserve"> s</w:t>
            </w:r>
            <w:r w:rsidR="001A726D" w:rsidRPr="0062716E">
              <w:rPr>
                <w:rFonts w:eastAsia="Times New Roman" w:cs="Times New Roman"/>
                <w:szCs w:val="18"/>
              </w:rPr>
              <w:t>ë</w:t>
            </w:r>
            <w:r w:rsidR="00F42F10" w:rsidRPr="0062716E">
              <w:rPr>
                <w:rFonts w:eastAsia="Times New Roman" w:cs="Times New Roman"/>
                <w:szCs w:val="18"/>
              </w:rPr>
              <w:t xml:space="preserve"> kodimit.</w:t>
            </w:r>
            <w:r w:rsidR="004B1042" w:rsidRPr="0062716E">
              <w:rPr>
                <w:rFonts w:eastAsia="Times New Roman" w:cs="Times New Roman"/>
                <w:szCs w:val="18"/>
              </w:rPr>
              <w:t xml:space="preserve"> </w:t>
            </w:r>
          </w:p>
        </w:tc>
      </w:tr>
      <w:tr w:rsidR="00455660" w:rsidRPr="0062716E" w:rsidTr="00BE2E93">
        <w:trPr>
          <w:trHeight w:val="1592"/>
        </w:trPr>
        <w:tc>
          <w:tcPr>
            <w:tcW w:w="1494" w:type="dxa"/>
          </w:tcPr>
          <w:p w:rsidR="00F8122D" w:rsidRPr="0062716E" w:rsidRDefault="00DF1F59" w:rsidP="00DF1F59">
            <w:pPr>
              <w:pStyle w:val="Subtitle"/>
              <w:spacing w:before="0" w:after="0"/>
              <w:rPr>
                <w:rFonts w:eastAsia="Times New Roman"/>
              </w:rPr>
            </w:pPr>
            <w:r w:rsidRPr="0062716E">
              <w:rPr>
                <w:rFonts w:eastAsia="Times New Roman"/>
              </w:rPr>
              <w:t>Sl</w:t>
            </w:r>
            <w:r w:rsidR="00F42F10" w:rsidRPr="0062716E">
              <w:rPr>
                <w:rFonts w:eastAsia="Times New Roman"/>
              </w:rPr>
              <w:t xml:space="preserve">ajdi </w:t>
            </w:r>
            <w:r w:rsidRPr="0062716E">
              <w:rPr>
                <w:rFonts w:eastAsia="Times New Roman"/>
              </w:rPr>
              <w:t>33</w:t>
            </w:r>
          </w:p>
          <w:p w:rsidR="00455660" w:rsidRPr="0062716E" w:rsidRDefault="00455660" w:rsidP="00DF1F59">
            <w:pPr>
              <w:tabs>
                <w:tab w:val="left" w:pos="426"/>
                <w:tab w:val="left" w:pos="851"/>
              </w:tabs>
              <w:rPr>
                <w:rFonts w:eastAsia="Times New Roman" w:cs="Calibri"/>
                <w:b/>
                <w:szCs w:val="24"/>
              </w:rPr>
            </w:pPr>
          </w:p>
        </w:tc>
        <w:tc>
          <w:tcPr>
            <w:tcW w:w="7545" w:type="dxa"/>
            <w:gridSpan w:val="2"/>
          </w:tcPr>
          <w:p w:rsidR="00455660" w:rsidRPr="0062716E" w:rsidRDefault="00455660" w:rsidP="00DF1F59">
            <w:pPr>
              <w:pStyle w:val="Subtitle"/>
              <w:spacing w:before="0" w:after="0"/>
              <w:rPr>
                <w:rFonts w:eastAsia="Times New Roman"/>
              </w:rPr>
            </w:pPr>
            <w:r w:rsidRPr="0062716E">
              <w:rPr>
                <w:rFonts w:eastAsia="Times New Roman"/>
              </w:rPr>
              <w:t>Te</w:t>
            </w:r>
            <w:r w:rsidR="00F42F10" w:rsidRPr="0062716E">
              <w:rPr>
                <w:rFonts w:eastAsia="Times New Roman"/>
              </w:rPr>
              <w:t xml:space="preserve">knologjia si </w:t>
            </w:r>
            <w:r w:rsidR="00A62631" w:rsidRPr="0062716E">
              <w:rPr>
                <w:rFonts w:eastAsia="Times New Roman"/>
              </w:rPr>
              <w:t>pajisje</w:t>
            </w:r>
            <w:r w:rsidR="00F42F10" w:rsidRPr="0062716E">
              <w:rPr>
                <w:rFonts w:eastAsia="Times New Roman"/>
              </w:rPr>
              <w:t xml:space="preserve"> p</w:t>
            </w:r>
            <w:r w:rsidR="001A726D" w:rsidRPr="0062716E">
              <w:rPr>
                <w:rFonts w:eastAsia="Times New Roman"/>
              </w:rPr>
              <w:t>ë</w:t>
            </w:r>
            <w:r w:rsidR="00F42F10" w:rsidRPr="0062716E">
              <w:rPr>
                <w:rFonts w:eastAsia="Times New Roman"/>
              </w:rPr>
              <w:t>r mbajtjen e t</w:t>
            </w:r>
            <w:r w:rsidR="001A726D" w:rsidRPr="0062716E">
              <w:rPr>
                <w:rFonts w:eastAsia="Times New Roman"/>
              </w:rPr>
              <w:t>ë</w:t>
            </w:r>
            <w:r w:rsidR="00F42F10" w:rsidRPr="0062716E">
              <w:rPr>
                <w:rFonts w:eastAsia="Times New Roman"/>
              </w:rPr>
              <w:t xml:space="preserve"> dh</w:t>
            </w:r>
            <w:r w:rsidR="001A726D" w:rsidRPr="0062716E">
              <w:rPr>
                <w:rFonts w:eastAsia="Times New Roman"/>
              </w:rPr>
              <w:t>ë</w:t>
            </w:r>
            <w:r w:rsidR="00F42F10" w:rsidRPr="0062716E">
              <w:rPr>
                <w:rFonts w:eastAsia="Times New Roman"/>
              </w:rPr>
              <w:t>nave</w:t>
            </w:r>
          </w:p>
          <w:p w:rsidR="00455660" w:rsidRPr="0062716E" w:rsidRDefault="00455660" w:rsidP="00F42F10">
            <w:pPr>
              <w:rPr>
                <w:rFonts w:eastAsia="Times New Roman" w:cs="Times New Roman"/>
                <w:szCs w:val="18"/>
              </w:rPr>
            </w:pPr>
            <w:r w:rsidRPr="0062716E">
              <w:rPr>
                <w:rFonts w:eastAsia="Times New Roman" w:cs="Times New Roman"/>
                <w:szCs w:val="18"/>
              </w:rPr>
              <w:t>Te</w:t>
            </w:r>
            <w:r w:rsidR="00F42F10" w:rsidRPr="0062716E">
              <w:rPr>
                <w:rFonts w:eastAsia="Times New Roman" w:cs="Times New Roman"/>
                <w:szCs w:val="18"/>
              </w:rPr>
              <w:t>knologjia si nj</w:t>
            </w:r>
            <w:r w:rsidR="001A726D" w:rsidRPr="0062716E">
              <w:rPr>
                <w:rFonts w:eastAsia="Times New Roman" w:cs="Times New Roman"/>
                <w:szCs w:val="18"/>
              </w:rPr>
              <w:t>ë</w:t>
            </w:r>
            <w:r w:rsidR="00F42F10" w:rsidRPr="0062716E">
              <w:rPr>
                <w:rFonts w:eastAsia="Times New Roman" w:cs="Times New Roman"/>
                <w:szCs w:val="18"/>
              </w:rPr>
              <w:t xml:space="preserve"> mjet p</w:t>
            </w:r>
            <w:r w:rsidR="001A726D" w:rsidRPr="0062716E">
              <w:rPr>
                <w:rFonts w:eastAsia="Times New Roman" w:cs="Times New Roman"/>
                <w:szCs w:val="18"/>
              </w:rPr>
              <w:t>ë</w:t>
            </w:r>
            <w:r w:rsidR="00F42F10" w:rsidRPr="0062716E">
              <w:rPr>
                <w:rFonts w:eastAsia="Times New Roman" w:cs="Times New Roman"/>
                <w:szCs w:val="18"/>
              </w:rPr>
              <w:t>r mbajtjen e t</w:t>
            </w:r>
            <w:r w:rsidR="001A726D" w:rsidRPr="0062716E">
              <w:rPr>
                <w:rFonts w:eastAsia="Times New Roman" w:cs="Times New Roman"/>
                <w:szCs w:val="18"/>
              </w:rPr>
              <w:t>ë</w:t>
            </w:r>
            <w:r w:rsidR="00F42F10" w:rsidRPr="0062716E">
              <w:rPr>
                <w:rFonts w:eastAsia="Times New Roman" w:cs="Times New Roman"/>
                <w:szCs w:val="18"/>
              </w:rPr>
              <w:t xml:space="preserve"> dh</w:t>
            </w:r>
            <w:r w:rsidR="001A726D" w:rsidRPr="0062716E">
              <w:rPr>
                <w:rFonts w:eastAsia="Times New Roman" w:cs="Times New Roman"/>
                <w:szCs w:val="18"/>
              </w:rPr>
              <w:t>ë</w:t>
            </w:r>
            <w:r w:rsidR="00F42F10" w:rsidRPr="0062716E">
              <w:rPr>
                <w:rFonts w:eastAsia="Times New Roman" w:cs="Times New Roman"/>
                <w:szCs w:val="18"/>
              </w:rPr>
              <w:t xml:space="preserve">nave – </w:t>
            </w:r>
            <w:r w:rsidR="001A726D" w:rsidRPr="0062716E">
              <w:rPr>
                <w:rFonts w:eastAsia="Times New Roman" w:cs="Times New Roman"/>
                <w:szCs w:val="18"/>
              </w:rPr>
              <w:t>ë</w:t>
            </w:r>
            <w:r w:rsidR="00F42F10" w:rsidRPr="0062716E">
              <w:rPr>
                <w:rFonts w:eastAsia="Times New Roman" w:cs="Times New Roman"/>
                <w:szCs w:val="18"/>
              </w:rPr>
              <w:t>sht</w:t>
            </w:r>
            <w:r w:rsidR="001A726D" w:rsidRPr="0062716E">
              <w:rPr>
                <w:rFonts w:eastAsia="Times New Roman" w:cs="Times New Roman"/>
                <w:szCs w:val="18"/>
              </w:rPr>
              <w:t>ë</w:t>
            </w:r>
            <w:r w:rsidR="00F42F10" w:rsidRPr="0062716E">
              <w:rPr>
                <w:rFonts w:eastAsia="Times New Roman" w:cs="Times New Roman"/>
                <w:szCs w:val="18"/>
              </w:rPr>
              <w:t xml:space="preserve"> mbajtja e q</w:t>
            </w:r>
            <w:r w:rsidR="001A726D" w:rsidRPr="0062716E">
              <w:rPr>
                <w:rFonts w:eastAsia="Times New Roman" w:cs="Times New Roman"/>
                <w:szCs w:val="18"/>
              </w:rPr>
              <w:t>ë</w:t>
            </w:r>
            <w:r w:rsidR="00F42F10" w:rsidRPr="0062716E">
              <w:rPr>
                <w:rFonts w:eastAsia="Times New Roman" w:cs="Times New Roman"/>
                <w:szCs w:val="18"/>
              </w:rPr>
              <w:t>llimt</w:t>
            </w:r>
            <w:r w:rsidR="001A726D" w:rsidRPr="0062716E">
              <w:rPr>
                <w:rFonts w:eastAsia="Times New Roman" w:cs="Times New Roman"/>
                <w:szCs w:val="18"/>
              </w:rPr>
              <w:t>ë</w:t>
            </w:r>
            <w:r w:rsidR="00F42F10" w:rsidRPr="0062716E">
              <w:rPr>
                <w:rFonts w:eastAsia="Times New Roman" w:cs="Times New Roman"/>
                <w:szCs w:val="18"/>
              </w:rPr>
              <w:t xml:space="preserve"> ose e paq</w:t>
            </w:r>
            <w:r w:rsidR="001A726D" w:rsidRPr="0062716E">
              <w:rPr>
                <w:rFonts w:eastAsia="Times New Roman" w:cs="Times New Roman"/>
                <w:szCs w:val="18"/>
              </w:rPr>
              <w:t>ë</w:t>
            </w:r>
            <w:r w:rsidR="00F42F10" w:rsidRPr="0062716E">
              <w:rPr>
                <w:rFonts w:eastAsia="Times New Roman" w:cs="Times New Roman"/>
                <w:szCs w:val="18"/>
              </w:rPr>
              <w:t>llimt</w:t>
            </w:r>
            <w:r w:rsidR="001A726D" w:rsidRPr="0062716E">
              <w:rPr>
                <w:rFonts w:eastAsia="Times New Roman" w:cs="Times New Roman"/>
                <w:szCs w:val="18"/>
              </w:rPr>
              <w:t>ë</w:t>
            </w:r>
            <w:r w:rsidR="00F42F10" w:rsidRPr="0062716E">
              <w:rPr>
                <w:rFonts w:eastAsia="Times New Roman" w:cs="Times New Roman"/>
                <w:szCs w:val="18"/>
              </w:rPr>
              <w:t xml:space="preserve"> e informacionit n</w:t>
            </w:r>
            <w:r w:rsidR="001A726D" w:rsidRPr="0062716E">
              <w:rPr>
                <w:rFonts w:eastAsia="Times New Roman" w:cs="Times New Roman"/>
                <w:szCs w:val="18"/>
              </w:rPr>
              <w:t>ë</w:t>
            </w:r>
            <w:r w:rsidR="00F42F10" w:rsidRPr="0062716E">
              <w:rPr>
                <w:rFonts w:eastAsia="Times New Roman" w:cs="Times New Roman"/>
                <w:szCs w:val="18"/>
              </w:rPr>
              <w:t xml:space="preserve"> </w:t>
            </w:r>
            <w:r w:rsidR="00A62631" w:rsidRPr="0062716E">
              <w:rPr>
                <w:rFonts w:eastAsia="Times New Roman" w:cs="Times New Roman"/>
                <w:szCs w:val="18"/>
              </w:rPr>
              <w:t>pajisje</w:t>
            </w:r>
            <w:r w:rsidR="00F42F10" w:rsidRPr="0062716E">
              <w:rPr>
                <w:rFonts w:eastAsia="Times New Roman" w:cs="Times New Roman"/>
                <w:szCs w:val="18"/>
              </w:rPr>
              <w:t xml:space="preserve"> t</w:t>
            </w:r>
            <w:r w:rsidR="001A726D" w:rsidRPr="0062716E">
              <w:rPr>
                <w:rFonts w:eastAsia="Times New Roman" w:cs="Times New Roman"/>
                <w:szCs w:val="18"/>
              </w:rPr>
              <w:t>ë</w:t>
            </w:r>
            <w:r w:rsidR="00F42F10" w:rsidRPr="0062716E">
              <w:rPr>
                <w:rFonts w:eastAsia="Times New Roman" w:cs="Times New Roman"/>
                <w:szCs w:val="18"/>
              </w:rPr>
              <w:t xml:space="preserve"> p</w:t>
            </w:r>
            <w:r w:rsidR="001A726D" w:rsidRPr="0062716E">
              <w:rPr>
                <w:rFonts w:eastAsia="Times New Roman" w:cs="Times New Roman"/>
                <w:szCs w:val="18"/>
              </w:rPr>
              <w:t>ë</w:t>
            </w:r>
            <w:r w:rsidR="00F42F10" w:rsidRPr="0062716E">
              <w:rPr>
                <w:rFonts w:eastAsia="Times New Roman" w:cs="Times New Roman"/>
                <w:szCs w:val="18"/>
              </w:rPr>
              <w:t>rdorura n</w:t>
            </w:r>
            <w:r w:rsidR="001A726D" w:rsidRPr="0062716E">
              <w:rPr>
                <w:rFonts w:eastAsia="Times New Roman" w:cs="Times New Roman"/>
                <w:szCs w:val="18"/>
              </w:rPr>
              <w:t>ë</w:t>
            </w:r>
            <w:r w:rsidR="00F42F10" w:rsidRPr="0062716E">
              <w:rPr>
                <w:rFonts w:eastAsia="Times New Roman" w:cs="Times New Roman"/>
                <w:szCs w:val="18"/>
              </w:rPr>
              <w:t xml:space="preserve"> secil</w:t>
            </w:r>
            <w:r w:rsidR="001A726D" w:rsidRPr="0062716E">
              <w:rPr>
                <w:rFonts w:eastAsia="Times New Roman" w:cs="Times New Roman"/>
                <w:szCs w:val="18"/>
              </w:rPr>
              <w:t>ë</w:t>
            </w:r>
            <w:r w:rsidR="00F42F10" w:rsidRPr="0062716E">
              <w:rPr>
                <w:rFonts w:eastAsia="Times New Roman" w:cs="Times New Roman"/>
                <w:szCs w:val="18"/>
              </w:rPr>
              <w:t>n prej kategorive t</w:t>
            </w:r>
            <w:r w:rsidR="001A726D" w:rsidRPr="0062716E">
              <w:rPr>
                <w:rFonts w:eastAsia="Times New Roman" w:cs="Times New Roman"/>
                <w:szCs w:val="18"/>
              </w:rPr>
              <w:t>ë</w:t>
            </w:r>
            <w:r w:rsidR="00F42F10" w:rsidRPr="0062716E">
              <w:rPr>
                <w:rFonts w:eastAsia="Times New Roman" w:cs="Times New Roman"/>
                <w:szCs w:val="18"/>
              </w:rPr>
              <w:t xml:space="preserve"> tjera dhe q</w:t>
            </w:r>
            <w:r w:rsidR="001A726D" w:rsidRPr="0062716E">
              <w:rPr>
                <w:rFonts w:eastAsia="Times New Roman" w:cs="Times New Roman"/>
                <w:szCs w:val="18"/>
              </w:rPr>
              <w:t>ë</w:t>
            </w:r>
            <w:r w:rsidR="00F42F10" w:rsidRPr="0062716E">
              <w:rPr>
                <w:rFonts w:eastAsia="Times New Roman" w:cs="Times New Roman"/>
                <w:szCs w:val="18"/>
              </w:rPr>
              <w:t xml:space="preserve"> zakonisht ka t</w:t>
            </w:r>
            <w:r w:rsidR="001A726D" w:rsidRPr="0062716E">
              <w:rPr>
                <w:rFonts w:eastAsia="Times New Roman" w:cs="Times New Roman"/>
                <w:szCs w:val="18"/>
              </w:rPr>
              <w:t>ë</w:t>
            </w:r>
            <w:r w:rsidR="00F42F10" w:rsidRPr="0062716E">
              <w:rPr>
                <w:rFonts w:eastAsia="Times New Roman" w:cs="Times New Roman"/>
                <w:szCs w:val="18"/>
              </w:rPr>
              <w:t xml:space="preserve"> b</w:t>
            </w:r>
            <w:r w:rsidR="001A726D" w:rsidRPr="0062716E">
              <w:rPr>
                <w:rFonts w:eastAsia="Times New Roman" w:cs="Times New Roman"/>
                <w:szCs w:val="18"/>
              </w:rPr>
              <w:t>ë</w:t>
            </w:r>
            <w:r w:rsidR="00F42F10" w:rsidRPr="0062716E">
              <w:rPr>
                <w:rFonts w:eastAsia="Times New Roman" w:cs="Times New Roman"/>
                <w:szCs w:val="18"/>
              </w:rPr>
              <w:t>j</w:t>
            </w:r>
            <w:r w:rsidR="001A726D" w:rsidRPr="0062716E">
              <w:rPr>
                <w:rFonts w:eastAsia="Times New Roman" w:cs="Times New Roman"/>
                <w:szCs w:val="18"/>
              </w:rPr>
              <w:t>ë</w:t>
            </w:r>
            <w:r w:rsidR="00F42F10" w:rsidRPr="0062716E">
              <w:rPr>
                <w:rFonts w:eastAsia="Times New Roman" w:cs="Times New Roman"/>
                <w:szCs w:val="18"/>
              </w:rPr>
              <w:t xml:space="preserve"> me t</w:t>
            </w:r>
            <w:r w:rsidR="001A726D" w:rsidRPr="0062716E">
              <w:rPr>
                <w:rFonts w:eastAsia="Times New Roman" w:cs="Times New Roman"/>
                <w:szCs w:val="18"/>
              </w:rPr>
              <w:t>ë</w:t>
            </w:r>
            <w:r w:rsidR="00F42F10" w:rsidRPr="0062716E">
              <w:rPr>
                <w:rFonts w:eastAsia="Times New Roman" w:cs="Times New Roman"/>
                <w:szCs w:val="18"/>
              </w:rPr>
              <w:t xml:space="preserve"> dh</w:t>
            </w:r>
            <w:r w:rsidR="001A726D" w:rsidRPr="0062716E">
              <w:rPr>
                <w:rFonts w:eastAsia="Times New Roman" w:cs="Times New Roman"/>
                <w:szCs w:val="18"/>
              </w:rPr>
              <w:t>ë</w:t>
            </w:r>
            <w:r w:rsidR="00F42F10" w:rsidRPr="0062716E">
              <w:rPr>
                <w:rFonts w:eastAsia="Times New Roman" w:cs="Times New Roman"/>
                <w:szCs w:val="18"/>
              </w:rPr>
              <w:t>na t</w:t>
            </w:r>
            <w:r w:rsidR="001A726D" w:rsidRPr="0062716E">
              <w:rPr>
                <w:rFonts w:eastAsia="Times New Roman" w:cs="Times New Roman"/>
                <w:szCs w:val="18"/>
              </w:rPr>
              <w:t>ë</w:t>
            </w:r>
            <w:r w:rsidR="00F42F10" w:rsidRPr="0062716E">
              <w:rPr>
                <w:rFonts w:eastAsia="Times New Roman" w:cs="Times New Roman"/>
                <w:szCs w:val="18"/>
              </w:rPr>
              <w:t xml:space="preserve"> mbajtura n</w:t>
            </w:r>
            <w:r w:rsidR="001A726D" w:rsidRPr="0062716E">
              <w:rPr>
                <w:rFonts w:eastAsia="Times New Roman" w:cs="Times New Roman"/>
                <w:szCs w:val="18"/>
              </w:rPr>
              <w:t>ë</w:t>
            </w:r>
            <w:r w:rsidR="00F42F10" w:rsidRPr="0062716E">
              <w:rPr>
                <w:rFonts w:eastAsia="Times New Roman" w:cs="Times New Roman"/>
                <w:szCs w:val="18"/>
              </w:rPr>
              <w:t xml:space="preserve"> sistemet </w:t>
            </w:r>
            <w:r w:rsidR="00A62631" w:rsidRPr="0062716E">
              <w:rPr>
                <w:rFonts w:eastAsia="Times New Roman" w:cs="Times New Roman"/>
                <w:szCs w:val="18"/>
              </w:rPr>
              <w:t>kompjuterike</w:t>
            </w:r>
            <w:r w:rsidR="00F42F10" w:rsidRPr="0062716E">
              <w:rPr>
                <w:rFonts w:eastAsia="Times New Roman" w:cs="Times New Roman"/>
                <w:szCs w:val="18"/>
              </w:rPr>
              <w:t xml:space="preserve"> t</w:t>
            </w:r>
            <w:r w:rsidR="001A726D" w:rsidRPr="0062716E">
              <w:rPr>
                <w:rFonts w:eastAsia="Times New Roman" w:cs="Times New Roman"/>
                <w:szCs w:val="18"/>
              </w:rPr>
              <w:t>ë</w:t>
            </w:r>
            <w:r w:rsidR="00F42F10" w:rsidRPr="0062716E">
              <w:rPr>
                <w:rFonts w:eastAsia="Times New Roman" w:cs="Times New Roman"/>
                <w:szCs w:val="18"/>
              </w:rPr>
              <w:t xml:space="preserve"> viktimave, d</w:t>
            </w:r>
            <w:r w:rsidR="001A726D" w:rsidRPr="0062716E">
              <w:rPr>
                <w:rFonts w:eastAsia="Times New Roman" w:cs="Times New Roman"/>
                <w:szCs w:val="18"/>
              </w:rPr>
              <w:t>ë</w:t>
            </w:r>
            <w:r w:rsidR="00F42F10" w:rsidRPr="0062716E">
              <w:rPr>
                <w:rFonts w:eastAsia="Times New Roman" w:cs="Times New Roman"/>
                <w:szCs w:val="18"/>
              </w:rPr>
              <w:t>shmitar</w:t>
            </w:r>
            <w:r w:rsidR="001A726D" w:rsidRPr="0062716E">
              <w:rPr>
                <w:rFonts w:eastAsia="Times New Roman" w:cs="Times New Roman"/>
                <w:szCs w:val="18"/>
              </w:rPr>
              <w:t>ë</w:t>
            </w:r>
            <w:r w:rsidR="00F42F10" w:rsidRPr="0062716E">
              <w:rPr>
                <w:rFonts w:eastAsia="Times New Roman" w:cs="Times New Roman"/>
                <w:szCs w:val="18"/>
              </w:rPr>
              <w:t>ve ose t</w:t>
            </w:r>
            <w:r w:rsidR="001A726D" w:rsidRPr="0062716E">
              <w:rPr>
                <w:rFonts w:eastAsia="Times New Roman" w:cs="Times New Roman"/>
                <w:szCs w:val="18"/>
              </w:rPr>
              <w:t>ë</w:t>
            </w:r>
            <w:r w:rsidR="00F42F10" w:rsidRPr="0062716E">
              <w:rPr>
                <w:rFonts w:eastAsia="Times New Roman" w:cs="Times New Roman"/>
                <w:szCs w:val="18"/>
              </w:rPr>
              <w:t xml:space="preserve"> dyshuarve</w:t>
            </w:r>
            <w:r w:rsidR="004B1042" w:rsidRPr="0062716E">
              <w:rPr>
                <w:rFonts w:eastAsia="Times New Roman" w:cs="Times New Roman"/>
                <w:szCs w:val="18"/>
              </w:rPr>
              <w:t>.</w:t>
            </w:r>
          </w:p>
        </w:tc>
      </w:tr>
      <w:tr w:rsidR="00455660" w:rsidRPr="0062716E" w:rsidTr="00BE2E93">
        <w:trPr>
          <w:trHeight w:val="1575"/>
        </w:trPr>
        <w:tc>
          <w:tcPr>
            <w:tcW w:w="1494" w:type="dxa"/>
          </w:tcPr>
          <w:p w:rsidR="00455660" w:rsidRPr="0062716E" w:rsidRDefault="00DF1F59" w:rsidP="00F42F10">
            <w:pPr>
              <w:tabs>
                <w:tab w:val="left" w:pos="426"/>
                <w:tab w:val="left" w:pos="851"/>
              </w:tabs>
              <w:rPr>
                <w:rFonts w:eastAsia="Times New Roman" w:cs="Calibri"/>
                <w:b/>
                <w:szCs w:val="24"/>
              </w:rPr>
            </w:pPr>
            <w:r w:rsidRPr="0062716E">
              <w:rPr>
                <w:b/>
              </w:rPr>
              <w:t>Sl</w:t>
            </w:r>
            <w:r w:rsidR="00F42F10" w:rsidRPr="0062716E">
              <w:rPr>
                <w:b/>
              </w:rPr>
              <w:t>ajdi</w:t>
            </w:r>
            <w:r w:rsidRPr="0062716E">
              <w:rPr>
                <w:b/>
              </w:rPr>
              <w:t xml:space="preserve"> 34</w:t>
            </w:r>
          </w:p>
        </w:tc>
        <w:tc>
          <w:tcPr>
            <w:tcW w:w="7545" w:type="dxa"/>
            <w:gridSpan w:val="2"/>
          </w:tcPr>
          <w:p w:rsidR="00455660" w:rsidRPr="0062716E" w:rsidRDefault="00F42F10" w:rsidP="00DF1F59">
            <w:pPr>
              <w:pStyle w:val="Subtitle"/>
              <w:spacing w:before="0" w:after="0"/>
              <w:rPr>
                <w:rFonts w:eastAsia="Times New Roman"/>
              </w:rPr>
            </w:pPr>
            <w:r w:rsidRPr="0062716E">
              <w:rPr>
                <w:rFonts w:eastAsia="Times New Roman"/>
              </w:rPr>
              <w:t>Teknologjia si d</w:t>
            </w:r>
            <w:r w:rsidR="001A726D" w:rsidRPr="0062716E">
              <w:rPr>
                <w:rFonts w:eastAsia="Times New Roman"/>
              </w:rPr>
              <w:t>ë</w:t>
            </w:r>
            <w:r w:rsidRPr="0062716E">
              <w:rPr>
                <w:rFonts w:eastAsia="Times New Roman"/>
              </w:rPr>
              <w:t>shmitare p</w:t>
            </w:r>
            <w:r w:rsidR="001A726D" w:rsidRPr="0062716E">
              <w:rPr>
                <w:rFonts w:eastAsia="Times New Roman"/>
              </w:rPr>
              <w:t>ë</w:t>
            </w:r>
            <w:r w:rsidRPr="0062716E">
              <w:rPr>
                <w:rFonts w:eastAsia="Times New Roman"/>
              </w:rPr>
              <w:t>r nj</w:t>
            </w:r>
            <w:r w:rsidR="001A726D" w:rsidRPr="0062716E">
              <w:rPr>
                <w:rFonts w:eastAsia="Times New Roman"/>
              </w:rPr>
              <w:t>ë</w:t>
            </w:r>
            <w:r w:rsidRPr="0062716E">
              <w:rPr>
                <w:rFonts w:eastAsia="Times New Roman"/>
              </w:rPr>
              <w:t xml:space="preserve"> vep</w:t>
            </w:r>
            <w:r w:rsidR="001A726D" w:rsidRPr="0062716E">
              <w:rPr>
                <w:rFonts w:eastAsia="Times New Roman"/>
              </w:rPr>
              <w:t>ë</w:t>
            </w:r>
            <w:r w:rsidRPr="0062716E">
              <w:rPr>
                <w:rFonts w:eastAsia="Times New Roman"/>
              </w:rPr>
              <w:t>r penale</w:t>
            </w:r>
          </w:p>
          <w:p w:rsidR="00455660" w:rsidRPr="0062716E" w:rsidRDefault="00455660" w:rsidP="001734B5">
            <w:pPr>
              <w:tabs>
                <w:tab w:val="left" w:pos="426"/>
                <w:tab w:val="left" w:pos="851"/>
              </w:tabs>
              <w:rPr>
                <w:rFonts w:eastAsia="Times New Roman" w:cs="Calibri"/>
                <w:b/>
                <w:szCs w:val="24"/>
              </w:rPr>
            </w:pPr>
            <w:r w:rsidRPr="0062716E">
              <w:rPr>
                <w:rFonts w:eastAsia="Times New Roman" w:cs="Times New Roman"/>
                <w:szCs w:val="18"/>
              </w:rPr>
              <w:t>Te</w:t>
            </w:r>
            <w:r w:rsidR="00F42F10" w:rsidRPr="0062716E">
              <w:rPr>
                <w:rFonts w:eastAsia="Times New Roman" w:cs="Times New Roman"/>
                <w:szCs w:val="18"/>
              </w:rPr>
              <w:t>knologjia si d</w:t>
            </w:r>
            <w:r w:rsidR="001A726D" w:rsidRPr="0062716E">
              <w:rPr>
                <w:rFonts w:eastAsia="Times New Roman" w:cs="Times New Roman"/>
                <w:szCs w:val="18"/>
              </w:rPr>
              <w:t>ë</w:t>
            </w:r>
            <w:r w:rsidR="00F42F10" w:rsidRPr="0062716E">
              <w:rPr>
                <w:rFonts w:eastAsia="Times New Roman" w:cs="Times New Roman"/>
                <w:szCs w:val="18"/>
              </w:rPr>
              <w:t>shmitare e nj</w:t>
            </w:r>
            <w:r w:rsidR="001A726D" w:rsidRPr="0062716E">
              <w:rPr>
                <w:rFonts w:eastAsia="Times New Roman" w:cs="Times New Roman"/>
                <w:szCs w:val="18"/>
              </w:rPr>
              <w:t>ë</w:t>
            </w:r>
            <w:r w:rsidR="00F42F10" w:rsidRPr="0062716E">
              <w:rPr>
                <w:rFonts w:eastAsia="Times New Roman" w:cs="Times New Roman"/>
                <w:szCs w:val="18"/>
              </w:rPr>
              <w:t xml:space="preserve"> vepre penale – mund t</w:t>
            </w:r>
            <w:r w:rsidR="001A726D" w:rsidRPr="0062716E">
              <w:rPr>
                <w:rFonts w:eastAsia="Times New Roman" w:cs="Times New Roman"/>
                <w:szCs w:val="18"/>
              </w:rPr>
              <w:t>ë</w:t>
            </w:r>
            <w:r w:rsidR="00F42F10" w:rsidRPr="0062716E">
              <w:rPr>
                <w:rFonts w:eastAsia="Times New Roman" w:cs="Times New Roman"/>
                <w:szCs w:val="18"/>
              </w:rPr>
              <w:t xml:space="preserve"> gjendet kur provat e ndodhura n</w:t>
            </w:r>
            <w:r w:rsidR="001A726D" w:rsidRPr="0062716E">
              <w:rPr>
                <w:rFonts w:eastAsia="Times New Roman" w:cs="Times New Roman"/>
                <w:szCs w:val="18"/>
              </w:rPr>
              <w:t>ë</w:t>
            </w:r>
            <w:r w:rsidR="00F42F10" w:rsidRPr="0062716E">
              <w:rPr>
                <w:rFonts w:eastAsia="Times New Roman" w:cs="Times New Roman"/>
                <w:szCs w:val="18"/>
              </w:rPr>
              <w:t xml:space="preserve"> </w:t>
            </w:r>
            <w:r w:rsidR="00A62631" w:rsidRPr="0062716E">
              <w:rPr>
                <w:rFonts w:eastAsia="Times New Roman" w:cs="Times New Roman"/>
                <w:szCs w:val="18"/>
              </w:rPr>
              <w:t>pajisjet</w:t>
            </w:r>
            <w:r w:rsidR="00F42F10" w:rsidRPr="0062716E">
              <w:rPr>
                <w:rFonts w:eastAsia="Times New Roman" w:cs="Times New Roman"/>
                <w:szCs w:val="18"/>
              </w:rPr>
              <w:t xml:space="preserve"> </w:t>
            </w:r>
            <w:r w:rsidR="00E109C4" w:rsidRPr="0062716E">
              <w:rPr>
                <w:rFonts w:eastAsia="Times New Roman" w:cs="Times New Roman"/>
                <w:szCs w:val="18"/>
              </w:rPr>
              <w:t>e teknologjis</w:t>
            </w:r>
            <w:r w:rsidR="001A726D" w:rsidRPr="0062716E">
              <w:rPr>
                <w:rFonts w:eastAsia="Times New Roman" w:cs="Times New Roman"/>
                <w:szCs w:val="18"/>
              </w:rPr>
              <w:t>ë</w:t>
            </w:r>
            <w:r w:rsidR="00E109C4" w:rsidRPr="0062716E">
              <w:rPr>
                <w:rFonts w:eastAsia="Times New Roman" w:cs="Times New Roman"/>
                <w:szCs w:val="18"/>
              </w:rPr>
              <w:t xml:space="preserve"> s</w:t>
            </w:r>
            <w:r w:rsidR="001A726D" w:rsidRPr="0062716E">
              <w:rPr>
                <w:rFonts w:eastAsia="Times New Roman" w:cs="Times New Roman"/>
                <w:szCs w:val="18"/>
              </w:rPr>
              <w:t>ë</w:t>
            </w:r>
            <w:r w:rsidR="00E109C4" w:rsidRPr="0062716E">
              <w:rPr>
                <w:rFonts w:eastAsia="Times New Roman" w:cs="Times New Roman"/>
                <w:szCs w:val="18"/>
              </w:rPr>
              <w:t xml:space="preserve"> informacionit mund t</w:t>
            </w:r>
            <w:r w:rsidR="001A726D" w:rsidRPr="0062716E">
              <w:rPr>
                <w:rFonts w:eastAsia="Times New Roman" w:cs="Times New Roman"/>
                <w:szCs w:val="18"/>
              </w:rPr>
              <w:t>ë</w:t>
            </w:r>
            <w:r w:rsidR="00E109C4" w:rsidRPr="0062716E">
              <w:rPr>
                <w:rFonts w:eastAsia="Times New Roman" w:cs="Times New Roman"/>
                <w:szCs w:val="18"/>
              </w:rPr>
              <w:t xml:space="preserve"> p</w:t>
            </w:r>
            <w:r w:rsidR="001A726D" w:rsidRPr="0062716E">
              <w:rPr>
                <w:rFonts w:eastAsia="Times New Roman" w:cs="Times New Roman"/>
                <w:szCs w:val="18"/>
              </w:rPr>
              <w:t>ë</w:t>
            </w:r>
            <w:r w:rsidR="00E109C4" w:rsidRPr="0062716E">
              <w:rPr>
                <w:rFonts w:eastAsia="Times New Roman" w:cs="Times New Roman"/>
                <w:szCs w:val="18"/>
              </w:rPr>
              <w:t>rdore</w:t>
            </w:r>
            <w:r w:rsidR="001734B5" w:rsidRPr="0062716E">
              <w:rPr>
                <w:rFonts w:eastAsia="Times New Roman" w:cs="Times New Roman"/>
                <w:szCs w:val="18"/>
              </w:rPr>
              <w:t>n</w:t>
            </w:r>
            <w:r w:rsidR="00E109C4" w:rsidRPr="0062716E">
              <w:rPr>
                <w:rFonts w:eastAsia="Times New Roman" w:cs="Times New Roman"/>
                <w:szCs w:val="18"/>
              </w:rPr>
              <w:t xml:space="preserve"> p</w:t>
            </w:r>
            <w:r w:rsidR="001A726D" w:rsidRPr="0062716E">
              <w:rPr>
                <w:rFonts w:eastAsia="Times New Roman" w:cs="Times New Roman"/>
                <w:szCs w:val="18"/>
              </w:rPr>
              <w:t>ë</w:t>
            </w:r>
            <w:r w:rsidR="00E109C4" w:rsidRPr="0062716E">
              <w:rPr>
                <w:rFonts w:eastAsia="Times New Roman" w:cs="Times New Roman"/>
                <w:szCs w:val="18"/>
              </w:rPr>
              <w:t>r mb</w:t>
            </w:r>
            <w:r w:rsidR="001A726D" w:rsidRPr="0062716E">
              <w:rPr>
                <w:rFonts w:eastAsia="Times New Roman" w:cs="Times New Roman"/>
                <w:szCs w:val="18"/>
              </w:rPr>
              <w:t>ë</w:t>
            </w:r>
            <w:r w:rsidR="00E109C4" w:rsidRPr="0062716E">
              <w:rPr>
                <w:rFonts w:eastAsia="Times New Roman" w:cs="Times New Roman"/>
                <w:szCs w:val="18"/>
              </w:rPr>
              <w:t>shtetjen e provave me t</w:t>
            </w:r>
            <w:r w:rsidR="001A726D" w:rsidRPr="0062716E">
              <w:rPr>
                <w:rFonts w:eastAsia="Times New Roman" w:cs="Times New Roman"/>
                <w:szCs w:val="18"/>
              </w:rPr>
              <w:t>ë</w:t>
            </w:r>
            <w:r w:rsidR="00E109C4" w:rsidRPr="0062716E">
              <w:rPr>
                <w:rFonts w:eastAsia="Times New Roman" w:cs="Times New Roman"/>
                <w:szCs w:val="18"/>
              </w:rPr>
              <w:t xml:space="preserve"> cilat nuk ka</w:t>
            </w:r>
            <w:r w:rsidR="001734B5" w:rsidRPr="0062716E">
              <w:rPr>
                <w:rFonts w:eastAsia="Times New Roman" w:cs="Times New Roman"/>
                <w:szCs w:val="18"/>
              </w:rPr>
              <w:t xml:space="preserve"> </w:t>
            </w:r>
            <w:r w:rsidR="00E109C4" w:rsidRPr="0062716E">
              <w:rPr>
                <w:rFonts w:eastAsia="Times New Roman" w:cs="Times New Roman"/>
                <w:szCs w:val="18"/>
              </w:rPr>
              <w:t>lidhje t</w:t>
            </w:r>
            <w:r w:rsidR="001A726D" w:rsidRPr="0062716E">
              <w:rPr>
                <w:rFonts w:eastAsia="Times New Roman" w:cs="Times New Roman"/>
                <w:szCs w:val="18"/>
              </w:rPr>
              <w:t>ë</w:t>
            </w:r>
            <w:r w:rsidR="00E109C4" w:rsidRPr="0062716E">
              <w:rPr>
                <w:rFonts w:eastAsia="Times New Roman" w:cs="Times New Roman"/>
                <w:szCs w:val="18"/>
              </w:rPr>
              <w:t xml:space="preserve"> dukshme, p</w:t>
            </w:r>
            <w:r w:rsidR="001A726D" w:rsidRPr="0062716E">
              <w:rPr>
                <w:rFonts w:eastAsia="Times New Roman" w:cs="Times New Roman"/>
                <w:szCs w:val="18"/>
              </w:rPr>
              <w:t>ë</w:t>
            </w:r>
            <w:r w:rsidR="00E109C4" w:rsidRPr="0062716E">
              <w:rPr>
                <w:rFonts w:eastAsia="Times New Roman" w:cs="Times New Roman"/>
                <w:szCs w:val="18"/>
              </w:rPr>
              <w:t>r shembull n</w:t>
            </w:r>
            <w:r w:rsidR="001A726D" w:rsidRPr="0062716E">
              <w:rPr>
                <w:rFonts w:eastAsia="Times New Roman" w:cs="Times New Roman"/>
                <w:szCs w:val="18"/>
              </w:rPr>
              <w:t>ë</w:t>
            </w:r>
            <w:r w:rsidR="00E109C4" w:rsidRPr="0062716E">
              <w:rPr>
                <w:rFonts w:eastAsia="Times New Roman" w:cs="Times New Roman"/>
                <w:szCs w:val="18"/>
              </w:rPr>
              <w:t xml:space="preserve"> v</w:t>
            </w:r>
            <w:r w:rsidR="001A726D" w:rsidRPr="0062716E">
              <w:rPr>
                <w:rFonts w:eastAsia="Times New Roman" w:cs="Times New Roman"/>
                <w:szCs w:val="18"/>
              </w:rPr>
              <w:t>ë</w:t>
            </w:r>
            <w:r w:rsidR="00E109C4" w:rsidRPr="0062716E">
              <w:rPr>
                <w:rFonts w:eastAsia="Times New Roman" w:cs="Times New Roman"/>
                <w:szCs w:val="18"/>
              </w:rPr>
              <w:t>rtetimin ose hedhjen posht</w:t>
            </w:r>
            <w:r w:rsidR="001A726D" w:rsidRPr="0062716E">
              <w:rPr>
                <w:rFonts w:eastAsia="Times New Roman" w:cs="Times New Roman"/>
                <w:szCs w:val="18"/>
              </w:rPr>
              <w:t>ë</w:t>
            </w:r>
            <w:r w:rsidR="00E109C4" w:rsidRPr="0062716E">
              <w:rPr>
                <w:rFonts w:eastAsia="Times New Roman" w:cs="Times New Roman"/>
                <w:szCs w:val="18"/>
              </w:rPr>
              <w:t xml:space="preserve"> t</w:t>
            </w:r>
            <w:r w:rsidR="001A726D" w:rsidRPr="0062716E">
              <w:rPr>
                <w:rFonts w:eastAsia="Times New Roman" w:cs="Times New Roman"/>
                <w:szCs w:val="18"/>
              </w:rPr>
              <w:t>ë</w:t>
            </w:r>
            <w:r w:rsidR="00E109C4" w:rsidRPr="0062716E">
              <w:rPr>
                <w:rFonts w:eastAsia="Times New Roman" w:cs="Times New Roman"/>
                <w:szCs w:val="18"/>
              </w:rPr>
              <w:t xml:space="preserve"> alibis</w:t>
            </w:r>
            <w:r w:rsidR="001A726D" w:rsidRPr="0062716E">
              <w:rPr>
                <w:rFonts w:eastAsia="Times New Roman" w:cs="Times New Roman"/>
                <w:szCs w:val="18"/>
              </w:rPr>
              <w:t>ë</w:t>
            </w:r>
            <w:r w:rsidR="00E109C4" w:rsidRPr="0062716E">
              <w:rPr>
                <w:rFonts w:eastAsia="Times New Roman" w:cs="Times New Roman"/>
                <w:szCs w:val="18"/>
              </w:rPr>
              <w:t xml:space="preserve"> s</w:t>
            </w:r>
            <w:r w:rsidR="001A726D" w:rsidRPr="0062716E">
              <w:rPr>
                <w:rFonts w:eastAsia="Times New Roman" w:cs="Times New Roman"/>
                <w:szCs w:val="18"/>
              </w:rPr>
              <w:t>ë</w:t>
            </w:r>
            <w:r w:rsidR="00E109C4" w:rsidRPr="0062716E">
              <w:rPr>
                <w:rFonts w:eastAsia="Times New Roman" w:cs="Times New Roman"/>
                <w:szCs w:val="18"/>
              </w:rPr>
              <w:t xml:space="preserve"> dh</w:t>
            </w:r>
            <w:r w:rsidR="001A726D" w:rsidRPr="0062716E">
              <w:rPr>
                <w:rFonts w:eastAsia="Times New Roman" w:cs="Times New Roman"/>
                <w:szCs w:val="18"/>
              </w:rPr>
              <w:t>ë</w:t>
            </w:r>
            <w:r w:rsidR="00E109C4" w:rsidRPr="0062716E">
              <w:rPr>
                <w:rFonts w:eastAsia="Times New Roman" w:cs="Times New Roman"/>
                <w:szCs w:val="18"/>
              </w:rPr>
              <w:t>n</w:t>
            </w:r>
            <w:r w:rsidR="001A726D" w:rsidRPr="0062716E">
              <w:rPr>
                <w:rFonts w:eastAsia="Times New Roman" w:cs="Times New Roman"/>
                <w:szCs w:val="18"/>
              </w:rPr>
              <w:t>ë</w:t>
            </w:r>
            <w:r w:rsidR="00E109C4" w:rsidRPr="0062716E">
              <w:rPr>
                <w:rFonts w:eastAsia="Times New Roman" w:cs="Times New Roman"/>
                <w:szCs w:val="18"/>
              </w:rPr>
              <w:t xml:space="preserve"> nga nj</w:t>
            </w:r>
            <w:r w:rsidR="001A726D" w:rsidRPr="0062716E">
              <w:rPr>
                <w:rFonts w:eastAsia="Times New Roman" w:cs="Times New Roman"/>
                <w:szCs w:val="18"/>
              </w:rPr>
              <w:t>ë</w:t>
            </w:r>
            <w:r w:rsidR="00E109C4" w:rsidRPr="0062716E">
              <w:rPr>
                <w:rFonts w:eastAsia="Times New Roman" w:cs="Times New Roman"/>
                <w:szCs w:val="18"/>
              </w:rPr>
              <w:t xml:space="preserve"> i dyshuar apo nj</w:t>
            </w:r>
            <w:r w:rsidR="001A726D" w:rsidRPr="0062716E">
              <w:rPr>
                <w:rFonts w:eastAsia="Times New Roman" w:cs="Times New Roman"/>
                <w:szCs w:val="18"/>
              </w:rPr>
              <w:t>ë</w:t>
            </w:r>
            <w:r w:rsidR="00E109C4" w:rsidRPr="0062716E">
              <w:rPr>
                <w:rFonts w:eastAsia="Times New Roman" w:cs="Times New Roman"/>
                <w:szCs w:val="18"/>
              </w:rPr>
              <w:t xml:space="preserve"> pretendim t</w:t>
            </w:r>
            <w:r w:rsidR="001A726D" w:rsidRPr="0062716E">
              <w:rPr>
                <w:rFonts w:eastAsia="Times New Roman" w:cs="Times New Roman"/>
                <w:szCs w:val="18"/>
              </w:rPr>
              <w:t>ë</w:t>
            </w:r>
            <w:r w:rsidR="00E109C4" w:rsidRPr="0062716E">
              <w:rPr>
                <w:rFonts w:eastAsia="Times New Roman" w:cs="Times New Roman"/>
                <w:szCs w:val="18"/>
              </w:rPr>
              <w:t xml:space="preserve"> b</w:t>
            </w:r>
            <w:r w:rsidR="001A726D" w:rsidRPr="0062716E">
              <w:rPr>
                <w:rFonts w:eastAsia="Times New Roman" w:cs="Times New Roman"/>
                <w:szCs w:val="18"/>
              </w:rPr>
              <w:t>ë</w:t>
            </w:r>
            <w:r w:rsidR="00E109C4" w:rsidRPr="0062716E">
              <w:rPr>
                <w:rFonts w:eastAsia="Times New Roman" w:cs="Times New Roman"/>
                <w:szCs w:val="18"/>
              </w:rPr>
              <w:t>r</w:t>
            </w:r>
            <w:r w:rsidR="001A726D" w:rsidRPr="0062716E">
              <w:rPr>
                <w:rFonts w:eastAsia="Times New Roman" w:cs="Times New Roman"/>
                <w:szCs w:val="18"/>
              </w:rPr>
              <w:t>ë</w:t>
            </w:r>
            <w:r w:rsidR="00E109C4" w:rsidRPr="0062716E">
              <w:rPr>
                <w:rFonts w:eastAsia="Times New Roman" w:cs="Times New Roman"/>
                <w:szCs w:val="18"/>
              </w:rPr>
              <w:t xml:space="preserve"> nga nj</w:t>
            </w:r>
            <w:r w:rsidR="001A726D" w:rsidRPr="0062716E">
              <w:rPr>
                <w:rFonts w:eastAsia="Times New Roman" w:cs="Times New Roman"/>
                <w:szCs w:val="18"/>
              </w:rPr>
              <w:t>ë</w:t>
            </w:r>
            <w:r w:rsidR="00E109C4" w:rsidRPr="0062716E">
              <w:rPr>
                <w:rFonts w:eastAsia="Times New Roman" w:cs="Times New Roman"/>
                <w:szCs w:val="18"/>
              </w:rPr>
              <w:t xml:space="preserve"> d</w:t>
            </w:r>
            <w:r w:rsidR="001A726D" w:rsidRPr="0062716E">
              <w:rPr>
                <w:rFonts w:eastAsia="Times New Roman" w:cs="Times New Roman"/>
                <w:szCs w:val="18"/>
              </w:rPr>
              <w:t>ë</w:t>
            </w:r>
            <w:r w:rsidR="00E109C4" w:rsidRPr="0062716E">
              <w:rPr>
                <w:rFonts w:eastAsia="Times New Roman" w:cs="Times New Roman"/>
                <w:szCs w:val="18"/>
              </w:rPr>
              <w:t>shmitar</w:t>
            </w:r>
            <w:r w:rsidRPr="0062716E">
              <w:rPr>
                <w:rFonts w:eastAsia="Times New Roman" w:cs="Times New Roman"/>
                <w:szCs w:val="18"/>
              </w:rPr>
              <w:t>.</w:t>
            </w:r>
            <w:r w:rsidR="001734B5" w:rsidRPr="0062716E">
              <w:rPr>
                <w:rFonts w:eastAsia="Times New Roman" w:cs="Times New Roman"/>
                <w:szCs w:val="18"/>
              </w:rPr>
              <w:t xml:space="preserve"> </w:t>
            </w:r>
          </w:p>
        </w:tc>
      </w:tr>
      <w:tr w:rsidR="00455660" w:rsidRPr="0062716E" w:rsidTr="00BE2E93">
        <w:trPr>
          <w:trHeight w:val="1575"/>
        </w:trPr>
        <w:tc>
          <w:tcPr>
            <w:tcW w:w="1494" w:type="dxa"/>
          </w:tcPr>
          <w:p w:rsidR="00F8122D" w:rsidRPr="0062716E" w:rsidRDefault="00DF1F59" w:rsidP="00DF1F59">
            <w:pPr>
              <w:pStyle w:val="Subtitle"/>
              <w:spacing w:before="0" w:after="0"/>
              <w:rPr>
                <w:rFonts w:eastAsia="Times New Roman"/>
              </w:rPr>
            </w:pPr>
            <w:r w:rsidRPr="0062716E">
              <w:rPr>
                <w:rFonts w:eastAsia="Times New Roman"/>
              </w:rPr>
              <w:t>Sl</w:t>
            </w:r>
            <w:r w:rsidR="00E109C4" w:rsidRPr="0062716E">
              <w:rPr>
                <w:rFonts w:eastAsia="Times New Roman"/>
              </w:rPr>
              <w:t>ajdi</w:t>
            </w:r>
            <w:r w:rsidRPr="0062716E">
              <w:rPr>
                <w:rFonts w:eastAsia="Times New Roman"/>
              </w:rPr>
              <w:t xml:space="preserve"> 35</w:t>
            </w:r>
          </w:p>
          <w:p w:rsidR="00455660" w:rsidRPr="0062716E" w:rsidRDefault="00455660" w:rsidP="00DF1F59">
            <w:pPr>
              <w:tabs>
                <w:tab w:val="left" w:pos="426"/>
                <w:tab w:val="left" w:pos="851"/>
              </w:tabs>
              <w:rPr>
                <w:rFonts w:eastAsia="Times New Roman" w:cs="Calibri"/>
                <w:b/>
                <w:szCs w:val="24"/>
              </w:rPr>
            </w:pPr>
          </w:p>
        </w:tc>
        <w:tc>
          <w:tcPr>
            <w:tcW w:w="7545" w:type="dxa"/>
            <w:gridSpan w:val="2"/>
          </w:tcPr>
          <w:p w:rsidR="00F8122D" w:rsidRPr="0062716E" w:rsidRDefault="00455660" w:rsidP="00DF1F59">
            <w:pPr>
              <w:pStyle w:val="Subtitle"/>
              <w:spacing w:before="0" w:after="0"/>
              <w:rPr>
                <w:rFonts w:eastAsia="Calibri"/>
              </w:rPr>
            </w:pPr>
            <w:r w:rsidRPr="0062716E">
              <w:rPr>
                <w:rFonts w:eastAsia="Calibri"/>
              </w:rPr>
              <w:t>Te</w:t>
            </w:r>
            <w:r w:rsidR="00E109C4" w:rsidRPr="0062716E">
              <w:rPr>
                <w:rFonts w:eastAsia="Calibri"/>
              </w:rPr>
              <w:t>knologjia – nj</w:t>
            </w:r>
            <w:r w:rsidR="001A726D" w:rsidRPr="0062716E">
              <w:rPr>
                <w:rFonts w:eastAsia="Calibri"/>
              </w:rPr>
              <w:t>ë</w:t>
            </w:r>
            <w:r w:rsidR="00E109C4" w:rsidRPr="0062716E">
              <w:rPr>
                <w:rFonts w:eastAsia="Calibri"/>
              </w:rPr>
              <w:t xml:space="preserve"> krim</w:t>
            </w:r>
            <w:r w:rsidRPr="0062716E">
              <w:rPr>
                <w:rFonts w:eastAsia="Calibri"/>
              </w:rPr>
              <w:t xml:space="preserve">? </w:t>
            </w:r>
          </w:p>
          <w:p w:rsidR="00455660" w:rsidRPr="0062716E" w:rsidRDefault="00E109C4" w:rsidP="001734B5">
            <w:pPr>
              <w:rPr>
                <w:rFonts w:eastAsia="Calibri" w:cs="Times New Roman"/>
                <w:szCs w:val="20"/>
              </w:rPr>
            </w:pPr>
            <w:r w:rsidRPr="0062716E">
              <w:rPr>
                <w:rFonts w:eastAsia="Calibri" w:cs="Times New Roman"/>
                <w:szCs w:val="18"/>
              </w:rPr>
              <w:t>Ky slajd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rdoret si p</w:t>
            </w:r>
            <w:r w:rsidR="001A726D" w:rsidRPr="0062716E">
              <w:rPr>
                <w:rFonts w:eastAsia="Calibri" w:cs="Times New Roman"/>
                <w:szCs w:val="18"/>
              </w:rPr>
              <w:t>ë</w:t>
            </w:r>
            <w:r w:rsidRPr="0062716E">
              <w:rPr>
                <w:rFonts w:eastAsia="Calibri" w:cs="Times New Roman"/>
                <w:szCs w:val="18"/>
              </w:rPr>
              <w:t>rs</w:t>
            </w:r>
            <w:r w:rsidR="001A726D" w:rsidRPr="0062716E">
              <w:rPr>
                <w:rFonts w:eastAsia="Calibri" w:cs="Times New Roman"/>
                <w:szCs w:val="18"/>
              </w:rPr>
              <w:t>ë</w:t>
            </w:r>
            <w:r w:rsidRPr="0062716E">
              <w:rPr>
                <w:rFonts w:eastAsia="Calibri" w:cs="Times New Roman"/>
                <w:szCs w:val="18"/>
              </w:rPr>
              <w:t>ritje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kontrolluar n</w:t>
            </w:r>
            <w:r w:rsidR="001A726D" w:rsidRPr="0062716E">
              <w:rPr>
                <w:rFonts w:eastAsia="Calibri" w:cs="Times New Roman"/>
                <w:szCs w:val="18"/>
              </w:rPr>
              <w:t>ë</w:t>
            </w:r>
            <w:r w:rsidRPr="0062716E">
              <w:rPr>
                <w:rFonts w:eastAsia="Calibri" w:cs="Times New Roman"/>
                <w:szCs w:val="18"/>
              </w:rPr>
              <w:t>se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e kan</w:t>
            </w:r>
            <w:r w:rsidR="001A726D" w:rsidRPr="0062716E">
              <w:rPr>
                <w:rFonts w:eastAsia="Calibri" w:cs="Times New Roman"/>
                <w:szCs w:val="18"/>
              </w:rPr>
              <w:t>ë</w:t>
            </w:r>
            <w:r w:rsidRPr="0062716E">
              <w:rPr>
                <w:rFonts w:eastAsia="Calibri" w:cs="Times New Roman"/>
                <w:szCs w:val="18"/>
              </w:rPr>
              <w:t xml:space="preserve"> kuptuar se </w:t>
            </w:r>
            <w:r w:rsidRPr="0062716E">
              <w:rPr>
                <w:rFonts w:eastAsia="Calibri" w:cs="Calibri"/>
                <w:szCs w:val="24"/>
                <w:lang w:eastAsia="pt-PT"/>
              </w:rPr>
              <w:t>çfar</w:t>
            </w:r>
            <w:r w:rsidR="001A726D" w:rsidRPr="0062716E">
              <w:rPr>
                <w:rFonts w:eastAsia="Calibri" w:cs="Calibri"/>
                <w:szCs w:val="24"/>
                <w:lang w:eastAsia="pt-PT"/>
              </w:rPr>
              <w:t>ë</w:t>
            </w:r>
            <w:r w:rsidRPr="0062716E">
              <w:rPr>
                <w:rFonts w:eastAsia="Calibri" w:cs="Calibri"/>
                <w:szCs w:val="24"/>
                <w:lang w:eastAsia="pt-PT"/>
              </w:rPr>
              <w:t xml:space="preserve"> </w:t>
            </w:r>
            <w:r w:rsidR="001A726D" w:rsidRPr="0062716E">
              <w:rPr>
                <w:rFonts w:eastAsia="Calibri" w:cs="Calibri"/>
                <w:szCs w:val="24"/>
                <w:lang w:eastAsia="pt-PT"/>
              </w:rPr>
              <w:t>ë</w:t>
            </w:r>
            <w:r w:rsidRPr="0062716E">
              <w:rPr>
                <w:rFonts w:eastAsia="Calibri" w:cs="Calibri"/>
                <w:szCs w:val="24"/>
                <w:lang w:eastAsia="pt-PT"/>
              </w:rPr>
              <w:t>sht</w:t>
            </w:r>
            <w:r w:rsidR="001A726D" w:rsidRPr="0062716E">
              <w:rPr>
                <w:rFonts w:eastAsia="Calibri" w:cs="Calibri"/>
                <w:szCs w:val="24"/>
                <w:lang w:eastAsia="pt-PT"/>
              </w:rPr>
              <w:t>ë</w:t>
            </w:r>
            <w:r w:rsidRPr="0062716E">
              <w:rPr>
                <w:rFonts w:eastAsia="Calibri" w:cs="Calibri"/>
                <w:szCs w:val="24"/>
                <w:lang w:eastAsia="pt-PT"/>
              </w:rPr>
              <w:t xml:space="preserve"> shpjeguar deri tani</w:t>
            </w:r>
            <w:r w:rsidR="00455660" w:rsidRPr="0062716E">
              <w:rPr>
                <w:rFonts w:eastAsia="Calibri" w:cs="Times New Roman"/>
                <w:szCs w:val="18"/>
              </w:rPr>
              <w:t xml:space="preserve">. </w:t>
            </w:r>
            <w:r w:rsidRPr="0062716E">
              <w:rPr>
                <w:rFonts w:eastAsia="Calibri" w:cs="Times New Roman"/>
                <w:szCs w:val="18"/>
              </w:rPr>
              <w:t>Sugjerohet q</w:t>
            </w:r>
            <w:r w:rsidR="001A726D" w:rsidRPr="0062716E">
              <w:rPr>
                <w:rFonts w:eastAsia="Calibri" w:cs="Times New Roman"/>
                <w:szCs w:val="18"/>
              </w:rPr>
              <w:t>ë</w:t>
            </w:r>
            <w:r w:rsidRPr="0062716E">
              <w:rPr>
                <w:rFonts w:eastAsia="Calibri" w:cs="Times New Roman"/>
                <w:szCs w:val="18"/>
              </w:rPr>
              <w:t xml:space="preserve"> trajneri t</w:t>
            </w:r>
            <w:r w:rsidR="001A726D" w:rsidRPr="0062716E">
              <w:rPr>
                <w:rFonts w:eastAsia="Calibri" w:cs="Times New Roman"/>
                <w:szCs w:val="18"/>
              </w:rPr>
              <w:t>ë</w:t>
            </w:r>
            <w:r w:rsidRPr="0062716E">
              <w:rPr>
                <w:rFonts w:eastAsia="Calibri" w:cs="Times New Roman"/>
                <w:szCs w:val="18"/>
              </w:rPr>
              <w:t xml:space="preserve"> filloj</w:t>
            </w:r>
            <w:r w:rsidR="001A726D" w:rsidRPr="0062716E">
              <w:rPr>
                <w:rFonts w:eastAsia="Calibri" w:cs="Times New Roman"/>
                <w:szCs w:val="18"/>
              </w:rPr>
              <w:t>ë</w:t>
            </w:r>
            <w:r w:rsidRPr="0062716E">
              <w:rPr>
                <w:rFonts w:eastAsia="Calibri" w:cs="Times New Roman"/>
                <w:szCs w:val="18"/>
              </w:rPr>
              <w:t xml:space="preserve"> vet</w:t>
            </w:r>
            <w:r w:rsidR="001A726D" w:rsidRPr="0062716E">
              <w:rPr>
                <w:rFonts w:eastAsia="Calibri" w:cs="Times New Roman"/>
                <w:szCs w:val="18"/>
              </w:rPr>
              <w:t>ë</w:t>
            </w:r>
            <w:r w:rsidRPr="0062716E">
              <w:rPr>
                <w:rFonts w:eastAsia="Calibri" w:cs="Times New Roman"/>
                <w:szCs w:val="18"/>
              </w:rPr>
              <w:t>m me kreun dhe m</w:t>
            </w:r>
            <w:r w:rsidR="001A726D" w:rsidRPr="0062716E">
              <w:rPr>
                <w:rFonts w:eastAsia="Calibri" w:cs="Times New Roman"/>
                <w:szCs w:val="18"/>
              </w:rPr>
              <w:t>ë</w:t>
            </w:r>
            <w:r w:rsidRPr="0062716E">
              <w:rPr>
                <w:rFonts w:eastAsia="Calibri" w:cs="Times New Roman"/>
                <w:szCs w:val="18"/>
              </w:rPr>
              <w:t xml:space="preserve"> pas t’i k</w:t>
            </w:r>
            <w:r w:rsidR="001A726D" w:rsidRPr="0062716E">
              <w:rPr>
                <w:rFonts w:eastAsia="Calibri" w:cs="Times New Roman"/>
                <w:szCs w:val="18"/>
              </w:rPr>
              <w:t>ë</w:t>
            </w:r>
            <w:r w:rsidRPr="0062716E">
              <w:rPr>
                <w:rFonts w:eastAsia="Calibri" w:cs="Times New Roman"/>
                <w:szCs w:val="18"/>
              </w:rPr>
              <w:t>rkoj</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t</w:t>
            </w:r>
            <w:r w:rsidR="001A726D" w:rsidRPr="0062716E">
              <w:rPr>
                <w:rFonts w:eastAsia="Calibri" w:cs="Times New Roman"/>
                <w:szCs w:val="18"/>
              </w:rPr>
              <w:t>ë</w:t>
            </w:r>
            <w:r w:rsidRPr="0062716E">
              <w:rPr>
                <w:rFonts w:eastAsia="Calibri" w:cs="Times New Roman"/>
                <w:szCs w:val="18"/>
              </w:rPr>
              <w:t xml:space="preserve"> identifikojn</w:t>
            </w:r>
            <w:r w:rsidR="001A726D" w:rsidRPr="0062716E">
              <w:rPr>
                <w:rFonts w:eastAsia="Calibri" w:cs="Times New Roman"/>
                <w:szCs w:val="18"/>
              </w:rPr>
              <w:t>ë</w:t>
            </w:r>
            <w:r w:rsidRPr="0062716E">
              <w:rPr>
                <w:rFonts w:eastAsia="Calibri" w:cs="Times New Roman"/>
                <w:szCs w:val="18"/>
              </w:rPr>
              <w:t xml:space="preserve"> llojet e veprave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rshkruajm</w:t>
            </w:r>
            <w:r w:rsidR="001A726D" w:rsidRPr="0062716E">
              <w:rPr>
                <w:rFonts w:eastAsia="Calibri" w:cs="Times New Roman"/>
                <w:szCs w:val="18"/>
              </w:rPr>
              <w:t>ë</w:t>
            </w:r>
            <w:r w:rsidRPr="0062716E">
              <w:rPr>
                <w:rFonts w:eastAsia="Calibri" w:cs="Times New Roman"/>
                <w:szCs w:val="18"/>
              </w:rPr>
              <w:t xml:space="preserve"> kur p</w:t>
            </w:r>
            <w:r w:rsidR="001A726D" w:rsidRPr="0062716E">
              <w:rPr>
                <w:rFonts w:eastAsia="Calibri" w:cs="Times New Roman"/>
                <w:szCs w:val="18"/>
              </w:rPr>
              <w:t>ë</w:t>
            </w:r>
            <w:r w:rsidRPr="0062716E">
              <w:rPr>
                <w:rFonts w:eastAsia="Calibri" w:cs="Times New Roman"/>
                <w:szCs w:val="18"/>
              </w:rPr>
              <w:t>rdorim fjal</w:t>
            </w:r>
            <w:r w:rsidR="001A726D" w:rsidRPr="0062716E">
              <w:rPr>
                <w:rFonts w:eastAsia="Calibri" w:cs="Times New Roman"/>
                <w:szCs w:val="18"/>
              </w:rPr>
              <w:t>ë</w:t>
            </w:r>
            <w:r w:rsidRPr="0062716E">
              <w:rPr>
                <w:rFonts w:eastAsia="Calibri" w:cs="Times New Roman"/>
                <w:szCs w:val="18"/>
              </w:rPr>
              <w:t>n Krim Kibernetik.</w:t>
            </w:r>
            <w:r w:rsidR="00455660" w:rsidRPr="0062716E">
              <w:rPr>
                <w:rFonts w:eastAsia="Calibri" w:cs="Times New Roman"/>
                <w:szCs w:val="18"/>
              </w:rPr>
              <w:t xml:space="preserve"> </w:t>
            </w:r>
            <w:r w:rsidRPr="0062716E">
              <w:rPr>
                <w:rFonts w:eastAsia="Calibri" w:cs="Times New Roman"/>
                <w:szCs w:val="18"/>
              </w:rPr>
              <w:t>Do t</w:t>
            </w:r>
            <w:r w:rsidR="001A726D" w:rsidRPr="0062716E">
              <w:rPr>
                <w:rFonts w:eastAsia="Calibri" w:cs="Times New Roman"/>
                <w:szCs w:val="18"/>
              </w:rPr>
              <w:t>ë</w:t>
            </w:r>
            <w:r w:rsidRPr="0062716E">
              <w:rPr>
                <w:rFonts w:eastAsia="Calibri" w:cs="Times New Roman"/>
                <w:szCs w:val="18"/>
              </w:rPr>
              <w:t xml:space="preserve"> ishte e dobishme n</w:t>
            </w:r>
            <w:r w:rsidR="001A726D" w:rsidRPr="0062716E">
              <w:rPr>
                <w:rFonts w:eastAsia="Calibri" w:cs="Times New Roman"/>
                <w:szCs w:val="18"/>
              </w:rPr>
              <w:t>ë</w:t>
            </w:r>
            <w:r w:rsidRPr="0062716E">
              <w:rPr>
                <w:rFonts w:eastAsia="Calibri" w:cs="Times New Roman"/>
                <w:szCs w:val="18"/>
              </w:rPr>
              <w:t>se trajneri i kupton tashm</w:t>
            </w:r>
            <w:r w:rsidR="001A726D" w:rsidRPr="0062716E">
              <w:rPr>
                <w:rFonts w:eastAsia="Calibri" w:cs="Times New Roman"/>
                <w:szCs w:val="18"/>
              </w:rPr>
              <w:t>ë</w:t>
            </w:r>
            <w:r w:rsidRPr="0062716E">
              <w:rPr>
                <w:rFonts w:eastAsia="Calibri" w:cs="Times New Roman"/>
                <w:szCs w:val="18"/>
              </w:rPr>
              <w:t xml:space="preserve"> llojet e ndryshme t</w:t>
            </w:r>
            <w:r w:rsidR="001A726D" w:rsidRPr="0062716E">
              <w:rPr>
                <w:rFonts w:eastAsia="Calibri" w:cs="Times New Roman"/>
                <w:szCs w:val="18"/>
              </w:rPr>
              <w:t>ë</w:t>
            </w:r>
            <w:r w:rsidRPr="0062716E">
              <w:rPr>
                <w:rFonts w:eastAsia="Calibri" w:cs="Times New Roman"/>
                <w:szCs w:val="18"/>
              </w:rPr>
              <w:t xml:space="preserve"> veprave penale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 n</w:t>
            </w:r>
            <w:r w:rsidR="001A726D" w:rsidRPr="0062716E">
              <w:rPr>
                <w:rFonts w:eastAsia="Calibri" w:cs="Times New Roman"/>
                <w:szCs w:val="18"/>
              </w:rPr>
              <w:t>ë</w:t>
            </w:r>
            <w:r w:rsidRPr="0062716E">
              <w:rPr>
                <w:rFonts w:eastAsia="Calibri" w:cs="Times New Roman"/>
                <w:szCs w:val="18"/>
              </w:rPr>
              <w:t xml:space="preserve"> detaje n</w:t>
            </w:r>
            <w:r w:rsidR="001A726D" w:rsidRPr="0062716E">
              <w:rPr>
                <w:rFonts w:eastAsia="Calibri" w:cs="Times New Roman"/>
                <w:szCs w:val="18"/>
              </w:rPr>
              <w:t>ë</w:t>
            </w:r>
            <w:r w:rsidRPr="0062716E">
              <w:rPr>
                <w:rFonts w:eastAsia="Calibri" w:cs="Times New Roman"/>
                <w:szCs w:val="18"/>
              </w:rPr>
              <w:t xml:space="preserve"> konvent</w:t>
            </w:r>
            <w:r w:rsidR="001A726D" w:rsidRPr="0062716E">
              <w:rPr>
                <w:rFonts w:eastAsia="Calibri" w:cs="Times New Roman"/>
                <w:szCs w:val="18"/>
              </w:rPr>
              <w:t>ë</w:t>
            </w:r>
            <w:r w:rsidRPr="0062716E">
              <w:rPr>
                <w:rFonts w:eastAsia="Calibri" w:cs="Times New Roman"/>
                <w:szCs w:val="18"/>
              </w:rPr>
              <w:t>n e Budapestit me q</w:t>
            </w:r>
            <w:r w:rsidR="001A726D" w:rsidRPr="0062716E">
              <w:rPr>
                <w:rFonts w:eastAsia="Calibri" w:cs="Times New Roman"/>
                <w:szCs w:val="18"/>
              </w:rPr>
              <w:t>ë</w:t>
            </w:r>
            <w:r w:rsidRPr="0062716E">
              <w:rPr>
                <w:rFonts w:eastAsia="Calibri" w:cs="Times New Roman"/>
                <w:szCs w:val="18"/>
              </w:rPr>
              <w:t>llim q</w:t>
            </w:r>
            <w:r w:rsidR="001A726D" w:rsidRPr="0062716E">
              <w:rPr>
                <w:rFonts w:eastAsia="Calibri" w:cs="Times New Roman"/>
                <w:szCs w:val="18"/>
              </w:rPr>
              <w:t>ë</w:t>
            </w:r>
            <w:r w:rsidRPr="0062716E">
              <w:rPr>
                <w:rFonts w:eastAsia="Calibri" w:cs="Times New Roman"/>
                <w:szCs w:val="18"/>
              </w:rPr>
              <w:t xml:space="preserve"> t’i p</w:t>
            </w:r>
            <w:r w:rsidR="001A726D" w:rsidRPr="0062716E">
              <w:rPr>
                <w:rFonts w:eastAsia="Calibri" w:cs="Times New Roman"/>
                <w:szCs w:val="18"/>
              </w:rPr>
              <w:t>ë</w:t>
            </w:r>
            <w:r w:rsidRPr="0062716E">
              <w:rPr>
                <w:rFonts w:eastAsia="Calibri" w:cs="Times New Roman"/>
                <w:szCs w:val="18"/>
              </w:rPr>
              <w:t>rdor</w:t>
            </w:r>
            <w:r w:rsidR="001A726D" w:rsidRPr="0062716E">
              <w:rPr>
                <w:rFonts w:eastAsia="Calibri" w:cs="Times New Roman"/>
                <w:szCs w:val="18"/>
              </w:rPr>
              <w:t>ë</w:t>
            </w:r>
            <w:r w:rsidRPr="0062716E">
              <w:rPr>
                <w:rFonts w:eastAsia="Calibri" w:cs="Times New Roman"/>
                <w:szCs w:val="18"/>
              </w:rPr>
              <w:t xml:space="preserve"> ato si shembuj ose t’iu p</w:t>
            </w:r>
            <w:r w:rsidR="001A726D" w:rsidRPr="0062716E">
              <w:rPr>
                <w:rFonts w:eastAsia="Calibri" w:cs="Times New Roman"/>
                <w:szCs w:val="18"/>
              </w:rPr>
              <w:t>ë</w:t>
            </w:r>
            <w:r w:rsidRPr="0062716E">
              <w:rPr>
                <w:rFonts w:eastAsia="Calibri" w:cs="Times New Roman"/>
                <w:szCs w:val="18"/>
              </w:rPr>
              <w:t>rgjigjet pyetjeve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ngrihen nga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w:t>
            </w:r>
            <w:r w:rsidR="00455660" w:rsidRPr="0062716E">
              <w:rPr>
                <w:rFonts w:eastAsia="Calibri" w:cs="Times New Roman"/>
                <w:szCs w:val="18"/>
              </w:rPr>
              <w:t xml:space="preserve">. </w:t>
            </w:r>
          </w:p>
        </w:tc>
      </w:tr>
      <w:tr w:rsidR="00455660" w:rsidRPr="0062716E" w:rsidTr="00BE2E93">
        <w:trPr>
          <w:trHeight w:val="1296"/>
        </w:trPr>
        <w:tc>
          <w:tcPr>
            <w:tcW w:w="1494" w:type="dxa"/>
          </w:tcPr>
          <w:p w:rsidR="00F8122D" w:rsidRPr="0062716E" w:rsidRDefault="00DF1F59" w:rsidP="00DF1F59">
            <w:pPr>
              <w:pStyle w:val="Subtitle"/>
              <w:spacing w:before="0" w:after="0"/>
              <w:rPr>
                <w:rFonts w:eastAsia="Times New Roman"/>
              </w:rPr>
            </w:pPr>
            <w:r w:rsidRPr="0062716E">
              <w:rPr>
                <w:rFonts w:eastAsia="Times New Roman"/>
              </w:rPr>
              <w:t>Sl</w:t>
            </w:r>
            <w:r w:rsidR="00E109C4" w:rsidRPr="0062716E">
              <w:rPr>
                <w:rFonts w:eastAsia="Times New Roman"/>
              </w:rPr>
              <w:t>ajdi</w:t>
            </w:r>
            <w:r w:rsidRPr="0062716E">
              <w:rPr>
                <w:rFonts w:eastAsia="Times New Roman"/>
              </w:rPr>
              <w:t xml:space="preserve"> 36</w:t>
            </w:r>
          </w:p>
          <w:p w:rsidR="00455660" w:rsidRPr="0062716E" w:rsidRDefault="00455660" w:rsidP="00DF1F59">
            <w:pPr>
              <w:tabs>
                <w:tab w:val="left" w:pos="426"/>
                <w:tab w:val="left" w:pos="851"/>
              </w:tabs>
              <w:rPr>
                <w:rFonts w:eastAsia="Times New Roman" w:cs="Calibri"/>
                <w:b/>
                <w:szCs w:val="24"/>
              </w:rPr>
            </w:pPr>
          </w:p>
        </w:tc>
        <w:tc>
          <w:tcPr>
            <w:tcW w:w="7545" w:type="dxa"/>
            <w:gridSpan w:val="2"/>
          </w:tcPr>
          <w:p w:rsidR="00455660" w:rsidRPr="0062716E" w:rsidRDefault="00E109C4" w:rsidP="00DF1F59">
            <w:pPr>
              <w:autoSpaceDE w:val="0"/>
              <w:autoSpaceDN w:val="0"/>
              <w:adjustRightInd w:val="0"/>
              <w:rPr>
                <w:rFonts w:eastAsia="Times New Roman" w:cs="Calibri"/>
                <w:szCs w:val="24"/>
              </w:rPr>
            </w:pPr>
            <w:r w:rsidRPr="0062716E">
              <w:rPr>
                <w:rFonts w:eastAsia="Times New Roman" w:cs="Calibri"/>
                <w:szCs w:val="24"/>
              </w:rPr>
              <w:t>Q</w:t>
            </w:r>
            <w:r w:rsidR="001A726D" w:rsidRPr="0062716E">
              <w:rPr>
                <w:rFonts w:eastAsia="Times New Roman" w:cs="Calibri"/>
                <w:szCs w:val="24"/>
              </w:rPr>
              <w:t>ë</w:t>
            </w:r>
            <w:r w:rsidRPr="0062716E">
              <w:rPr>
                <w:rFonts w:eastAsia="Times New Roman" w:cs="Calibri"/>
                <w:szCs w:val="24"/>
              </w:rPr>
              <w:t xml:space="preserve"> nga viti</w:t>
            </w:r>
            <w:r w:rsidR="00455660" w:rsidRPr="0062716E">
              <w:rPr>
                <w:rFonts w:eastAsia="Times New Roman" w:cs="Calibri"/>
                <w:szCs w:val="24"/>
              </w:rPr>
              <w:t xml:space="preserve"> 1984, </w:t>
            </w:r>
            <w:r w:rsidRPr="0062716E">
              <w:rPr>
                <w:rFonts w:eastAsia="Times New Roman" w:cs="Calibri"/>
                <w:szCs w:val="24"/>
              </w:rPr>
              <w:t xml:space="preserve">kur novelisti </w:t>
            </w:r>
            <w:r w:rsidR="00CD322B" w:rsidRPr="0062716E">
              <w:rPr>
                <w:rFonts w:eastAsia="Times New Roman" w:cs="Calibri"/>
                <w:szCs w:val="24"/>
              </w:rPr>
              <w:t>W</w:t>
            </w:r>
            <w:r w:rsidR="00455660" w:rsidRPr="0062716E">
              <w:rPr>
                <w:rFonts w:eastAsia="Times New Roman" w:cs="Calibri"/>
                <w:szCs w:val="24"/>
              </w:rPr>
              <w:t>illiam Gibson</w:t>
            </w:r>
            <w:r w:rsidRPr="0062716E">
              <w:rPr>
                <w:rFonts w:eastAsia="Times New Roman" w:cs="Calibri"/>
                <w:szCs w:val="24"/>
              </w:rPr>
              <w:t xml:space="preserve"> e p</w:t>
            </w:r>
            <w:r w:rsidR="001A726D" w:rsidRPr="0062716E">
              <w:rPr>
                <w:rFonts w:eastAsia="Times New Roman" w:cs="Calibri"/>
                <w:szCs w:val="24"/>
              </w:rPr>
              <w:t>ë</w:t>
            </w:r>
            <w:r w:rsidRPr="0062716E">
              <w:rPr>
                <w:rFonts w:eastAsia="Times New Roman" w:cs="Calibri"/>
                <w:szCs w:val="24"/>
              </w:rPr>
              <w:t>rdori fjal</w:t>
            </w:r>
            <w:r w:rsidR="001A726D" w:rsidRPr="0062716E">
              <w:rPr>
                <w:rFonts w:eastAsia="Times New Roman" w:cs="Calibri"/>
                <w:szCs w:val="24"/>
              </w:rPr>
              <w:t>ë</w:t>
            </w:r>
            <w:r w:rsidRPr="0062716E">
              <w:rPr>
                <w:rFonts w:eastAsia="Times New Roman" w:cs="Calibri"/>
                <w:szCs w:val="24"/>
              </w:rPr>
              <w:t>n</w:t>
            </w:r>
            <w:r w:rsidR="00455660" w:rsidRPr="0062716E">
              <w:rPr>
                <w:rFonts w:eastAsia="Times New Roman" w:cs="Calibri"/>
                <w:szCs w:val="24"/>
              </w:rPr>
              <w:t xml:space="preserve"> </w:t>
            </w:r>
            <w:r w:rsidRPr="0062716E">
              <w:rPr>
                <w:rFonts w:eastAsia="Times New Roman" w:cs="Calibri"/>
                <w:i/>
                <w:szCs w:val="24"/>
              </w:rPr>
              <w:t>hap</w:t>
            </w:r>
            <w:r w:rsidR="001A726D" w:rsidRPr="0062716E">
              <w:rPr>
                <w:rFonts w:eastAsia="Times New Roman" w:cs="Calibri"/>
                <w:i/>
                <w:szCs w:val="24"/>
              </w:rPr>
              <w:t>ë</w:t>
            </w:r>
            <w:r w:rsidRPr="0062716E">
              <w:rPr>
                <w:rFonts w:eastAsia="Times New Roman" w:cs="Calibri"/>
                <w:i/>
                <w:szCs w:val="24"/>
              </w:rPr>
              <w:t>sir</w:t>
            </w:r>
            <w:r w:rsidR="001A726D" w:rsidRPr="0062716E">
              <w:rPr>
                <w:rFonts w:eastAsia="Times New Roman" w:cs="Calibri"/>
                <w:i/>
                <w:szCs w:val="24"/>
              </w:rPr>
              <w:t>ë</w:t>
            </w:r>
            <w:r w:rsidRPr="0062716E">
              <w:rPr>
                <w:rFonts w:eastAsia="Times New Roman" w:cs="Calibri"/>
                <w:i/>
                <w:szCs w:val="24"/>
              </w:rPr>
              <w:t xml:space="preserve"> kibernetik</w:t>
            </w:r>
            <w:r w:rsidR="00BF740C" w:rsidRPr="0062716E">
              <w:rPr>
                <w:rFonts w:eastAsia="Times New Roman" w:cs="Calibri"/>
                <w:i/>
                <w:szCs w:val="24"/>
              </w:rPr>
              <w:t>e</w:t>
            </w:r>
            <w:r w:rsidR="00455660" w:rsidRPr="0062716E">
              <w:rPr>
                <w:rFonts w:eastAsia="Times New Roman" w:cs="Calibri"/>
                <w:szCs w:val="24"/>
              </w:rPr>
              <w:t xml:space="preserve">, </w:t>
            </w: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romanin fantastiko-shkencor </w:t>
            </w:r>
            <w:r w:rsidR="00455660" w:rsidRPr="0062716E">
              <w:rPr>
                <w:rFonts w:eastAsia="Times New Roman" w:cs="Calibri"/>
                <w:i/>
                <w:szCs w:val="24"/>
              </w:rPr>
              <w:t>Neuromancer</w:t>
            </w:r>
            <w:r w:rsidR="00455660" w:rsidRPr="0062716E">
              <w:rPr>
                <w:rFonts w:eastAsia="Times New Roman" w:cs="Calibri"/>
                <w:szCs w:val="24"/>
              </w:rPr>
              <w:t xml:space="preserve">, </w:t>
            </w:r>
            <w:r w:rsidRPr="0062716E">
              <w:rPr>
                <w:rFonts w:eastAsia="Times New Roman" w:cs="Calibri"/>
                <w:szCs w:val="24"/>
              </w:rPr>
              <w:t>me t</w:t>
            </w:r>
            <w:r w:rsidR="001A726D" w:rsidRPr="0062716E">
              <w:rPr>
                <w:rFonts w:eastAsia="Times New Roman" w:cs="Calibri"/>
                <w:szCs w:val="24"/>
              </w:rPr>
              <w:t>ë</w:t>
            </w:r>
            <w:r w:rsidRPr="0062716E">
              <w:rPr>
                <w:rFonts w:eastAsia="Times New Roman" w:cs="Calibri"/>
                <w:szCs w:val="24"/>
              </w:rPr>
              <w:t xml:space="preserve"> cil</w:t>
            </w:r>
            <w:r w:rsidR="001A726D" w:rsidRPr="0062716E">
              <w:rPr>
                <w:rFonts w:eastAsia="Times New Roman" w:cs="Calibri"/>
                <w:szCs w:val="24"/>
              </w:rPr>
              <w:t>ë</w:t>
            </w:r>
            <w:r w:rsidRPr="0062716E">
              <w:rPr>
                <w:rFonts w:eastAsia="Times New Roman" w:cs="Calibri"/>
                <w:szCs w:val="24"/>
              </w:rPr>
              <w:t>n i referohej Internetit dhe rrjeteve t</w:t>
            </w:r>
            <w:r w:rsidR="001A726D" w:rsidRPr="0062716E">
              <w:rPr>
                <w:rFonts w:eastAsia="Times New Roman" w:cs="Calibri"/>
                <w:szCs w:val="24"/>
              </w:rPr>
              <w:t>ë</w:t>
            </w:r>
            <w:r w:rsidRPr="0062716E">
              <w:rPr>
                <w:rFonts w:eastAsia="Times New Roman" w:cs="Calibri"/>
                <w:szCs w:val="24"/>
              </w:rPr>
              <w:t xml:space="preserve"> tjera</w:t>
            </w:r>
            <w:r w:rsidR="00455660" w:rsidRPr="0062716E">
              <w:rPr>
                <w:rFonts w:eastAsia="Times New Roman" w:cs="Calibri"/>
                <w:szCs w:val="24"/>
              </w:rPr>
              <w:t xml:space="preserve">, </w:t>
            </w:r>
            <w:r w:rsidRPr="0062716E">
              <w:rPr>
                <w:rFonts w:eastAsia="Times New Roman" w:cs="Calibri"/>
                <w:szCs w:val="24"/>
              </w:rPr>
              <w:t>numri i shprehjeve t</w:t>
            </w:r>
            <w:r w:rsidR="001A726D" w:rsidRPr="0062716E">
              <w:rPr>
                <w:rFonts w:eastAsia="Times New Roman" w:cs="Calibri"/>
                <w:szCs w:val="24"/>
              </w:rPr>
              <w:t>ë</w:t>
            </w:r>
            <w:r w:rsidRPr="0062716E">
              <w:rPr>
                <w:rFonts w:eastAsia="Times New Roman" w:cs="Calibri"/>
                <w:szCs w:val="24"/>
              </w:rPr>
              <w:t xml:space="preserve"> ngjashme m</w:t>
            </w:r>
            <w:r w:rsidR="001734B5" w:rsidRPr="0062716E">
              <w:rPr>
                <w:rFonts w:eastAsia="Times New Roman" w:cs="Calibri"/>
                <w:szCs w:val="24"/>
              </w:rPr>
              <w:t>e</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jt</w:t>
            </w:r>
            <w:r w:rsidR="001A726D" w:rsidRPr="0062716E">
              <w:rPr>
                <w:rFonts w:eastAsia="Times New Roman" w:cs="Calibri"/>
                <w:szCs w:val="24"/>
              </w:rPr>
              <w:t>ë</w:t>
            </w:r>
            <w:r w:rsidRPr="0062716E">
              <w:rPr>
                <w:rFonts w:eastAsia="Times New Roman" w:cs="Calibri"/>
                <w:szCs w:val="24"/>
              </w:rPr>
              <w:t>n parashtes</w:t>
            </w:r>
            <w:r w:rsidR="001A726D" w:rsidRPr="0062716E">
              <w:rPr>
                <w:rFonts w:eastAsia="Times New Roman" w:cs="Calibri"/>
                <w:szCs w:val="24"/>
              </w:rPr>
              <w:t>ë</w:t>
            </w:r>
            <w:r w:rsidRPr="0062716E">
              <w:rPr>
                <w:rFonts w:eastAsia="Times New Roman" w:cs="Calibri"/>
                <w:szCs w:val="24"/>
              </w:rPr>
              <w:t xml:space="preserve"> u zgjerua</w:t>
            </w:r>
            <w:r w:rsidR="00455660" w:rsidRPr="0062716E">
              <w:rPr>
                <w:rFonts w:eastAsia="Times New Roman" w:cs="Calibri"/>
                <w:szCs w:val="24"/>
              </w:rPr>
              <w:t xml:space="preserve">. </w:t>
            </w:r>
            <w:r w:rsidRPr="0062716E">
              <w:rPr>
                <w:rFonts w:eastAsia="Times New Roman" w:cs="Calibri"/>
                <w:szCs w:val="24"/>
              </w:rPr>
              <w:t xml:space="preserve">Sigurisht krimi kibernetik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ra prej tyre. Pothuaj tre dekada m</w:t>
            </w:r>
            <w:r w:rsidR="001A726D" w:rsidRPr="0062716E">
              <w:rPr>
                <w:rFonts w:eastAsia="Times New Roman" w:cs="Calibri"/>
                <w:szCs w:val="24"/>
              </w:rPr>
              <w:t>ë</w:t>
            </w:r>
            <w:r w:rsidRPr="0062716E">
              <w:rPr>
                <w:rFonts w:eastAsia="Times New Roman" w:cs="Calibri"/>
                <w:szCs w:val="24"/>
              </w:rPr>
              <w:t xml:space="preserve"> von</w:t>
            </w:r>
            <w:r w:rsidR="001A726D" w:rsidRPr="0062716E">
              <w:rPr>
                <w:rFonts w:eastAsia="Times New Roman" w:cs="Calibri"/>
                <w:szCs w:val="24"/>
              </w:rPr>
              <w:t>ë</w:t>
            </w:r>
            <w:r w:rsidRPr="0062716E">
              <w:rPr>
                <w:rFonts w:eastAsia="Times New Roman" w:cs="Calibri"/>
                <w:szCs w:val="24"/>
              </w:rPr>
              <w:t>, autor</w:t>
            </w:r>
            <w:r w:rsidR="001A726D" w:rsidRPr="0062716E">
              <w:rPr>
                <w:rFonts w:eastAsia="Times New Roman" w:cs="Calibri"/>
                <w:szCs w:val="24"/>
              </w:rPr>
              <w:t>ë</w:t>
            </w:r>
            <w:r w:rsidRPr="0062716E">
              <w:rPr>
                <w:rFonts w:eastAsia="Times New Roman" w:cs="Calibri"/>
                <w:szCs w:val="24"/>
              </w:rPr>
              <w:t>t nuk kan</w:t>
            </w:r>
            <w:r w:rsidR="001A726D" w:rsidRPr="0062716E">
              <w:rPr>
                <w:rFonts w:eastAsia="Times New Roman" w:cs="Calibri"/>
                <w:szCs w:val="24"/>
              </w:rPr>
              <w:t>ë</w:t>
            </w:r>
            <w:r w:rsidRPr="0062716E">
              <w:rPr>
                <w:rFonts w:eastAsia="Times New Roman" w:cs="Calibri"/>
                <w:szCs w:val="24"/>
              </w:rPr>
              <w:t xml:space="preserve"> arritur nj</w:t>
            </w:r>
            <w:r w:rsidR="001A726D" w:rsidRPr="0062716E">
              <w:rPr>
                <w:rFonts w:eastAsia="Times New Roman" w:cs="Calibri"/>
                <w:szCs w:val="24"/>
              </w:rPr>
              <w:t>ë</w:t>
            </w:r>
            <w:r w:rsidRPr="0062716E">
              <w:rPr>
                <w:rFonts w:eastAsia="Times New Roman" w:cs="Calibri"/>
                <w:szCs w:val="24"/>
              </w:rPr>
              <w:t xml:space="preserve"> konsensus p</w:t>
            </w:r>
            <w:r w:rsidR="001A726D" w:rsidRPr="0062716E">
              <w:rPr>
                <w:rFonts w:eastAsia="Times New Roman" w:cs="Calibri"/>
                <w:szCs w:val="24"/>
              </w:rPr>
              <w:t>ë</w:t>
            </w:r>
            <w:r w:rsidRPr="0062716E">
              <w:rPr>
                <w:rFonts w:eastAsia="Times New Roman" w:cs="Calibri"/>
                <w:szCs w:val="24"/>
              </w:rPr>
              <w:t>r nj</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rkufizim t</w:t>
            </w:r>
            <w:r w:rsidR="001A726D" w:rsidRPr="0062716E">
              <w:rPr>
                <w:rFonts w:eastAsia="Times New Roman" w:cs="Calibri"/>
                <w:szCs w:val="24"/>
              </w:rPr>
              <w:t>ë</w:t>
            </w:r>
            <w:r w:rsidRPr="0062716E">
              <w:rPr>
                <w:rFonts w:eastAsia="Times New Roman" w:cs="Calibri"/>
                <w:szCs w:val="24"/>
              </w:rPr>
              <w:t xml:space="preserve"> sakt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shprehjes </w:t>
            </w:r>
            <w:r w:rsidRPr="0062716E">
              <w:rPr>
                <w:rFonts w:eastAsia="Times New Roman" w:cs="Calibri"/>
                <w:i/>
                <w:szCs w:val="24"/>
              </w:rPr>
              <w:t>krim kibernetik</w:t>
            </w:r>
            <w:r w:rsidR="00455660" w:rsidRPr="0062716E">
              <w:rPr>
                <w:rFonts w:eastAsia="Times New Roman" w:cs="Calibri"/>
                <w:szCs w:val="24"/>
              </w:rPr>
              <w:t xml:space="preserve">, </w:t>
            </w:r>
            <w:r w:rsidRPr="0062716E">
              <w:rPr>
                <w:rFonts w:eastAsia="Times New Roman" w:cs="Calibri"/>
                <w:szCs w:val="24"/>
              </w:rPr>
              <w:t>pavar</w:t>
            </w:r>
            <w:r w:rsidR="001A726D" w:rsidRPr="0062716E">
              <w:rPr>
                <w:rFonts w:eastAsia="Times New Roman" w:cs="Calibri"/>
                <w:szCs w:val="24"/>
              </w:rPr>
              <w:t>ë</w:t>
            </w:r>
            <w:r w:rsidRPr="0062716E">
              <w:rPr>
                <w:rFonts w:eastAsia="Times New Roman" w:cs="Calibri"/>
                <w:szCs w:val="24"/>
              </w:rPr>
              <w:t>sisht nga literatura n</w:t>
            </w:r>
            <w:r w:rsidR="001A726D" w:rsidRPr="0062716E">
              <w:rPr>
                <w:rFonts w:eastAsia="Times New Roman" w:cs="Calibri"/>
                <w:szCs w:val="24"/>
              </w:rPr>
              <w:t>ë</w:t>
            </w:r>
            <w:r w:rsidRPr="0062716E">
              <w:rPr>
                <w:rFonts w:eastAsia="Times New Roman" w:cs="Calibri"/>
                <w:szCs w:val="24"/>
              </w:rPr>
              <w:t xml:space="preserve"> rritje q</w:t>
            </w:r>
            <w:r w:rsidR="001A726D" w:rsidRPr="0062716E">
              <w:rPr>
                <w:rFonts w:eastAsia="Times New Roman" w:cs="Calibri"/>
                <w:szCs w:val="24"/>
              </w:rPr>
              <w:t>ë</w:t>
            </w:r>
            <w:r w:rsidRPr="0062716E">
              <w:rPr>
                <w:rFonts w:eastAsia="Times New Roman" w:cs="Calibri"/>
                <w:szCs w:val="24"/>
              </w:rPr>
              <w:t xml:space="preserve"> pretendon t</w:t>
            </w:r>
            <w:r w:rsidR="001A726D" w:rsidRPr="0062716E">
              <w:rPr>
                <w:rFonts w:eastAsia="Times New Roman" w:cs="Calibri"/>
                <w:szCs w:val="24"/>
              </w:rPr>
              <w:t>ë</w:t>
            </w:r>
            <w:r w:rsidRPr="0062716E">
              <w:rPr>
                <w:rFonts w:eastAsia="Times New Roman" w:cs="Calibri"/>
                <w:szCs w:val="24"/>
              </w:rPr>
              <w:t xml:space="preserve"> jet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 krimin kibernetik</w:t>
            </w:r>
            <w:r w:rsidR="00455660" w:rsidRPr="0062716E">
              <w:rPr>
                <w:rFonts w:eastAsia="Times New Roman" w:cs="Calibri"/>
                <w:szCs w:val="24"/>
              </w:rPr>
              <w:t>.</w:t>
            </w:r>
          </w:p>
          <w:p w:rsidR="003A02EC" w:rsidRPr="0062716E" w:rsidRDefault="003A02EC" w:rsidP="00DF1F59">
            <w:pPr>
              <w:autoSpaceDE w:val="0"/>
              <w:autoSpaceDN w:val="0"/>
              <w:adjustRightInd w:val="0"/>
              <w:rPr>
                <w:rFonts w:eastAsia="Times New Roman" w:cs="Calibri"/>
                <w:szCs w:val="24"/>
              </w:rPr>
            </w:pPr>
          </w:p>
          <w:p w:rsidR="00455660" w:rsidRPr="0062716E" w:rsidRDefault="00E109C4" w:rsidP="00E109C4">
            <w:pPr>
              <w:autoSpaceDE w:val="0"/>
              <w:autoSpaceDN w:val="0"/>
              <w:adjustRightInd w:val="0"/>
              <w:rPr>
                <w:rFonts w:eastAsia="Times New Roman" w:cs="Calibri"/>
                <w:szCs w:val="24"/>
              </w:rPr>
            </w:pPr>
            <w:r w:rsidRPr="0062716E">
              <w:rPr>
                <w:rFonts w:eastAsia="Times New Roman" w:cs="Calibri"/>
                <w:szCs w:val="24"/>
              </w:rPr>
              <w:t>Nuk ekziston as edhe nj</w:t>
            </w:r>
            <w:r w:rsidR="001A726D" w:rsidRPr="0062716E">
              <w:rPr>
                <w:rFonts w:eastAsia="Times New Roman" w:cs="Calibri"/>
                <w:szCs w:val="24"/>
              </w:rPr>
              <w:t>ë</w:t>
            </w:r>
            <w:r w:rsidRPr="0062716E">
              <w:rPr>
                <w:rFonts w:eastAsia="Times New Roman" w:cs="Calibri"/>
                <w:szCs w:val="24"/>
              </w:rPr>
              <w:t xml:space="preserve"> marr</w:t>
            </w:r>
            <w:r w:rsidR="001A726D" w:rsidRPr="0062716E">
              <w:rPr>
                <w:rFonts w:eastAsia="Times New Roman" w:cs="Calibri"/>
                <w:szCs w:val="24"/>
              </w:rPr>
              <w:t>ë</w:t>
            </w:r>
            <w:r w:rsidRPr="0062716E">
              <w:rPr>
                <w:rFonts w:eastAsia="Times New Roman" w:cs="Calibri"/>
                <w:szCs w:val="24"/>
              </w:rPr>
              <w:t>veshje n</w:t>
            </w:r>
            <w:r w:rsidR="001A726D" w:rsidRPr="0062716E">
              <w:rPr>
                <w:rFonts w:eastAsia="Times New Roman" w:cs="Calibri"/>
                <w:szCs w:val="24"/>
              </w:rPr>
              <w:t>ë</w:t>
            </w:r>
            <w:r w:rsidRPr="0062716E">
              <w:rPr>
                <w:rFonts w:eastAsia="Times New Roman" w:cs="Calibri"/>
                <w:szCs w:val="24"/>
              </w:rPr>
              <w:t xml:space="preserve">se krimi kibernetik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v</w:t>
            </w:r>
            <w:r w:rsidR="001A726D" w:rsidRPr="0062716E">
              <w:rPr>
                <w:rFonts w:eastAsia="Times New Roman" w:cs="Calibri"/>
                <w:szCs w:val="24"/>
              </w:rPr>
              <w:t>ë</w:t>
            </w:r>
            <w:r w:rsidRPr="0062716E">
              <w:rPr>
                <w:rFonts w:eastAsia="Times New Roman" w:cs="Calibri"/>
                <w:szCs w:val="24"/>
              </w:rPr>
              <w:t>rtet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fush</w:t>
            </w:r>
            <w:r w:rsidR="001A726D" w:rsidRPr="0062716E">
              <w:rPr>
                <w:rFonts w:eastAsia="Times New Roman" w:cs="Calibri"/>
                <w:szCs w:val="24"/>
              </w:rPr>
              <w:t>ë</w:t>
            </w:r>
            <w:r w:rsidRPr="0062716E">
              <w:rPr>
                <w:rFonts w:eastAsia="Times New Roman" w:cs="Calibri"/>
                <w:szCs w:val="24"/>
              </w:rPr>
              <w:t xml:space="preserve"> e re dhe e dallueshme e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s penale, ose n</w:t>
            </w:r>
            <w:r w:rsidR="001A726D" w:rsidRPr="0062716E">
              <w:rPr>
                <w:rFonts w:eastAsia="Times New Roman" w:cs="Calibri"/>
                <w:szCs w:val="24"/>
              </w:rPr>
              <w:t>ë</w:t>
            </w:r>
            <w:r w:rsidRPr="0062716E">
              <w:rPr>
                <w:rFonts w:eastAsia="Times New Roman" w:cs="Calibri"/>
                <w:szCs w:val="24"/>
              </w:rPr>
              <w:t xml:space="preserve">se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thjesht nj</w:t>
            </w:r>
            <w:r w:rsidR="001A726D" w:rsidRPr="0062716E">
              <w:rPr>
                <w:rFonts w:eastAsia="Times New Roman" w:cs="Calibri"/>
                <w:szCs w:val="24"/>
              </w:rPr>
              <w:t>ë</w:t>
            </w:r>
            <w:r w:rsidRPr="0062716E">
              <w:rPr>
                <w:rFonts w:eastAsia="Times New Roman" w:cs="Calibri"/>
                <w:szCs w:val="24"/>
              </w:rPr>
              <w:t xml:space="preserve"> set me dispozita individuale 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s penale, q</w:t>
            </w:r>
            <w:r w:rsidR="001A726D" w:rsidRPr="0062716E">
              <w:rPr>
                <w:rFonts w:eastAsia="Times New Roman" w:cs="Calibri"/>
                <w:szCs w:val="24"/>
              </w:rPr>
              <w:t>ë</w:t>
            </w:r>
            <w:r w:rsidRPr="0062716E">
              <w:rPr>
                <w:rFonts w:eastAsia="Times New Roman" w:cs="Calibri"/>
                <w:szCs w:val="24"/>
              </w:rPr>
              <w:t xml:space="preserve"> rastis t’i referohen mjedisit dixhital.</w:t>
            </w:r>
            <w:r w:rsidR="00F8122D" w:rsidRPr="0062716E">
              <w:rPr>
                <w:rFonts w:eastAsia="Times New Roman" w:cs="Calibri"/>
                <w:szCs w:val="24"/>
              </w:rPr>
              <w:t xml:space="preserve"> </w:t>
            </w:r>
          </w:p>
        </w:tc>
      </w:tr>
      <w:tr w:rsidR="00455660" w:rsidRPr="0062716E" w:rsidTr="00BE2E93">
        <w:trPr>
          <w:trHeight w:val="1575"/>
        </w:trPr>
        <w:tc>
          <w:tcPr>
            <w:tcW w:w="1494" w:type="dxa"/>
          </w:tcPr>
          <w:p w:rsidR="00455660" w:rsidRPr="0062716E" w:rsidRDefault="00F8122D" w:rsidP="00E109C4">
            <w:pPr>
              <w:tabs>
                <w:tab w:val="left" w:pos="426"/>
                <w:tab w:val="left" w:pos="851"/>
              </w:tabs>
              <w:spacing w:line="280" w:lineRule="exact"/>
              <w:jc w:val="left"/>
              <w:rPr>
                <w:rFonts w:eastAsia="Times New Roman" w:cs="Calibri"/>
                <w:b/>
                <w:szCs w:val="24"/>
              </w:rPr>
            </w:pPr>
            <w:r w:rsidRPr="0062716E">
              <w:rPr>
                <w:b/>
              </w:rPr>
              <w:t>Sl</w:t>
            </w:r>
            <w:r w:rsidR="00E109C4" w:rsidRPr="0062716E">
              <w:rPr>
                <w:b/>
              </w:rPr>
              <w:t>ajdet</w:t>
            </w:r>
            <w:r w:rsidRPr="0062716E">
              <w:rPr>
                <w:b/>
              </w:rPr>
              <w:t xml:space="preserve"> </w:t>
            </w:r>
            <w:r w:rsidR="00DF1F59" w:rsidRPr="0062716E">
              <w:rPr>
                <w:b/>
              </w:rPr>
              <w:t xml:space="preserve">37 </w:t>
            </w:r>
            <w:r w:rsidR="00E109C4" w:rsidRPr="0062716E">
              <w:rPr>
                <w:b/>
              </w:rPr>
              <w:t>deri</w:t>
            </w:r>
            <w:r w:rsidR="00DF1F59" w:rsidRPr="0062716E">
              <w:rPr>
                <w:b/>
              </w:rPr>
              <w:t xml:space="preserve"> 44</w:t>
            </w:r>
          </w:p>
        </w:tc>
        <w:tc>
          <w:tcPr>
            <w:tcW w:w="7545" w:type="dxa"/>
            <w:gridSpan w:val="2"/>
          </w:tcPr>
          <w:p w:rsidR="00455660" w:rsidRPr="0062716E" w:rsidRDefault="00E109C4" w:rsidP="00455660">
            <w:pPr>
              <w:autoSpaceDE w:val="0"/>
              <w:autoSpaceDN w:val="0"/>
              <w:adjustRightInd w:val="0"/>
              <w:spacing w:line="280" w:lineRule="exact"/>
              <w:rPr>
                <w:rFonts w:eastAsia="Times New Roman" w:cs="Calibri"/>
                <w:szCs w:val="24"/>
              </w:rPr>
            </w:pPr>
            <w:r w:rsidRPr="0062716E">
              <w:rPr>
                <w:rFonts w:eastAsia="Times New Roman" w:cs="Calibri"/>
                <w:szCs w:val="24"/>
              </w:rPr>
              <w:t>Megjithat</w:t>
            </w:r>
            <w:r w:rsidR="001A726D" w:rsidRPr="0062716E">
              <w:rPr>
                <w:rFonts w:eastAsia="Times New Roman" w:cs="Calibri"/>
                <w:szCs w:val="24"/>
              </w:rPr>
              <w:t>ë</w:t>
            </w:r>
            <w:r w:rsidRPr="0062716E">
              <w:rPr>
                <w:rFonts w:eastAsia="Times New Roman" w:cs="Calibri"/>
                <w:szCs w:val="24"/>
              </w:rPr>
              <w:t>, nga pik</w:t>
            </w:r>
            <w:r w:rsidR="001A726D" w:rsidRPr="0062716E">
              <w:rPr>
                <w:rFonts w:eastAsia="Times New Roman" w:cs="Calibri"/>
                <w:szCs w:val="24"/>
              </w:rPr>
              <w:t>ë</w:t>
            </w:r>
            <w:r w:rsidRPr="0062716E">
              <w:rPr>
                <w:rFonts w:eastAsia="Times New Roman" w:cs="Calibri"/>
                <w:szCs w:val="24"/>
              </w:rPr>
              <w:t>pamja sociologjike</w:t>
            </w:r>
            <w:r w:rsidR="00455660" w:rsidRPr="0062716E">
              <w:rPr>
                <w:rFonts w:eastAsia="Times New Roman" w:cs="Calibri"/>
                <w:szCs w:val="24"/>
              </w:rPr>
              <w:t xml:space="preserve">, </w:t>
            </w:r>
            <w:r w:rsidRPr="0062716E">
              <w:rPr>
                <w:rFonts w:eastAsia="Times New Roman" w:cs="Calibri"/>
                <w:szCs w:val="24"/>
              </w:rPr>
              <w:t>krimi n</w:t>
            </w:r>
            <w:r w:rsidR="001A726D" w:rsidRPr="0062716E">
              <w:rPr>
                <w:rFonts w:eastAsia="Times New Roman" w:cs="Calibri"/>
                <w:szCs w:val="24"/>
              </w:rPr>
              <w:t>ë</w:t>
            </w:r>
            <w:r w:rsidRPr="0062716E">
              <w:rPr>
                <w:rFonts w:eastAsia="Times New Roman" w:cs="Calibri"/>
                <w:szCs w:val="24"/>
              </w:rPr>
              <w:t xml:space="preserve"> mjediset kibernetike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tashm</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realitet autonom dhe i r</w:t>
            </w:r>
            <w:r w:rsidR="001A726D" w:rsidRPr="0062716E">
              <w:rPr>
                <w:rFonts w:eastAsia="Times New Roman" w:cs="Calibri"/>
                <w:szCs w:val="24"/>
              </w:rPr>
              <w:t>ë</w:t>
            </w: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sish</w:t>
            </w:r>
            <w:r w:rsidR="001A726D" w:rsidRPr="0062716E">
              <w:rPr>
                <w:rFonts w:eastAsia="Times New Roman" w:cs="Calibri"/>
                <w:szCs w:val="24"/>
              </w:rPr>
              <w:t>ë</w:t>
            </w:r>
            <w:r w:rsidRPr="0062716E">
              <w:rPr>
                <w:rFonts w:eastAsia="Times New Roman" w:cs="Calibri"/>
                <w:szCs w:val="24"/>
              </w:rPr>
              <w:t>m. 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Evrop</w:t>
            </w:r>
            <w:r w:rsidR="001A726D" w:rsidRPr="0062716E">
              <w:rPr>
                <w:rFonts w:eastAsia="Times New Roman" w:cs="Calibri"/>
                <w:szCs w:val="24"/>
              </w:rPr>
              <w:t>ë</w:t>
            </w:r>
            <w:r w:rsidRPr="0062716E">
              <w:rPr>
                <w:rFonts w:eastAsia="Times New Roman" w:cs="Calibri"/>
                <w:szCs w:val="24"/>
              </w:rPr>
              <w:t>n ekzistojn</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si t</w:t>
            </w:r>
            <w:r w:rsidR="001A726D" w:rsidRPr="0062716E">
              <w:rPr>
                <w:rFonts w:eastAsia="Times New Roman" w:cs="Calibri"/>
                <w:szCs w:val="24"/>
              </w:rPr>
              <w:t>ë</w:t>
            </w:r>
            <w:r w:rsidRPr="0062716E">
              <w:rPr>
                <w:rFonts w:eastAsia="Times New Roman" w:cs="Calibri"/>
                <w:szCs w:val="24"/>
              </w:rPr>
              <w:t xml:space="preserve"> posa</w:t>
            </w:r>
            <w:r w:rsidRPr="0062716E">
              <w:rPr>
                <w:rFonts w:eastAsia="Calibri" w:cs="Calibri"/>
                <w:szCs w:val="24"/>
                <w:lang w:eastAsia="pt-PT"/>
              </w:rPr>
              <w:t>çme investigative n</w:t>
            </w:r>
            <w:r w:rsidR="001A726D" w:rsidRPr="0062716E">
              <w:rPr>
                <w:rFonts w:eastAsia="Calibri" w:cs="Calibri"/>
                <w:szCs w:val="24"/>
                <w:lang w:eastAsia="pt-PT"/>
              </w:rPr>
              <w:t>ë</w:t>
            </w:r>
            <w:r w:rsidRPr="0062716E">
              <w:rPr>
                <w:rFonts w:eastAsia="Calibri" w:cs="Calibri"/>
                <w:szCs w:val="24"/>
                <w:lang w:eastAsia="pt-PT"/>
              </w:rPr>
              <w:t xml:space="preserve"> nivelin e forcave t</w:t>
            </w:r>
            <w:r w:rsidR="001A726D" w:rsidRPr="0062716E">
              <w:rPr>
                <w:rFonts w:eastAsia="Calibri" w:cs="Calibri"/>
                <w:szCs w:val="24"/>
                <w:lang w:eastAsia="pt-PT"/>
              </w:rPr>
              <w:t>ë</w:t>
            </w:r>
            <w:r w:rsidRPr="0062716E">
              <w:rPr>
                <w:rFonts w:eastAsia="Calibri" w:cs="Calibri"/>
                <w:szCs w:val="24"/>
                <w:lang w:eastAsia="pt-PT"/>
              </w:rPr>
              <w:t xml:space="preserve"> policis</w:t>
            </w:r>
            <w:r w:rsidR="001A726D" w:rsidRPr="0062716E">
              <w:rPr>
                <w:rFonts w:eastAsia="Calibri" w:cs="Calibri"/>
                <w:szCs w:val="24"/>
                <w:lang w:eastAsia="pt-PT"/>
              </w:rPr>
              <w:t>ë</w:t>
            </w:r>
            <w:r w:rsidRPr="0062716E">
              <w:rPr>
                <w:rFonts w:eastAsia="Calibri" w:cs="Calibri"/>
                <w:szCs w:val="24"/>
                <w:lang w:eastAsia="pt-PT"/>
              </w:rPr>
              <w:t xml:space="preserve"> dhe </w:t>
            </w:r>
            <w:r w:rsidR="00001A5A" w:rsidRPr="0062716E">
              <w:rPr>
                <w:rFonts w:eastAsia="Calibri" w:cs="Calibri"/>
                <w:szCs w:val="24"/>
                <w:lang w:eastAsia="pt-PT"/>
              </w:rPr>
              <w:t>disa sh</w:t>
            </w:r>
            <w:r w:rsidR="001A726D" w:rsidRPr="0062716E">
              <w:rPr>
                <w:rFonts w:eastAsia="Calibri" w:cs="Calibri"/>
                <w:szCs w:val="24"/>
                <w:lang w:eastAsia="pt-PT"/>
              </w:rPr>
              <w:t>ë</w:t>
            </w:r>
            <w:r w:rsidR="00001A5A" w:rsidRPr="0062716E">
              <w:rPr>
                <w:rFonts w:eastAsia="Calibri" w:cs="Calibri"/>
                <w:szCs w:val="24"/>
                <w:lang w:eastAsia="pt-PT"/>
              </w:rPr>
              <w:t>rbime t</w:t>
            </w:r>
            <w:r w:rsidR="001A726D" w:rsidRPr="0062716E">
              <w:rPr>
                <w:rFonts w:eastAsia="Calibri" w:cs="Calibri"/>
                <w:szCs w:val="24"/>
                <w:lang w:eastAsia="pt-PT"/>
              </w:rPr>
              <w:t>ë</w:t>
            </w:r>
            <w:r w:rsidR="00001A5A" w:rsidRPr="0062716E">
              <w:rPr>
                <w:rFonts w:eastAsia="Calibri" w:cs="Calibri"/>
                <w:szCs w:val="24"/>
                <w:lang w:eastAsia="pt-PT"/>
              </w:rPr>
              <w:t xml:space="preserve"> posaçme t</w:t>
            </w:r>
            <w:r w:rsidR="001A726D" w:rsidRPr="0062716E">
              <w:rPr>
                <w:rFonts w:eastAsia="Calibri" w:cs="Calibri"/>
                <w:szCs w:val="24"/>
                <w:lang w:eastAsia="pt-PT"/>
              </w:rPr>
              <w:t>ë</w:t>
            </w:r>
            <w:r w:rsidR="00001A5A" w:rsidRPr="0062716E">
              <w:rPr>
                <w:rFonts w:eastAsia="Calibri" w:cs="Calibri"/>
                <w:szCs w:val="24"/>
                <w:lang w:eastAsia="pt-PT"/>
              </w:rPr>
              <w:t xml:space="preserve"> prokuroris</w:t>
            </w:r>
            <w:r w:rsidR="001A726D" w:rsidRPr="0062716E">
              <w:rPr>
                <w:rFonts w:eastAsia="Calibri" w:cs="Calibri"/>
                <w:szCs w:val="24"/>
                <w:lang w:eastAsia="pt-PT"/>
              </w:rPr>
              <w:t>ë</w:t>
            </w:r>
            <w:r w:rsidR="00455660" w:rsidRPr="0062716E">
              <w:rPr>
                <w:rFonts w:eastAsia="Times New Roman" w:cs="Calibri"/>
                <w:szCs w:val="24"/>
              </w:rPr>
              <w:t xml:space="preserve">. </w:t>
            </w:r>
            <w:r w:rsidR="00001A5A" w:rsidRPr="0062716E">
              <w:rPr>
                <w:rFonts w:eastAsia="Times New Roman" w:cs="Calibri"/>
                <w:szCs w:val="24"/>
              </w:rPr>
              <w:t>Organizatat publike nd</w:t>
            </w:r>
            <w:r w:rsidR="001A726D" w:rsidRPr="0062716E">
              <w:rPr>
                <w:rFonts w:eastAsia="Times New Roman" w:cs="Calibri"/>
                <w:szCs w:val="24"/>
              </w:rPr>
              <w:t>ë</w:t>
            </w:r>
            <w:r w:rsidR="00001A5A" w:rsidRPr="0062716E">
              <w:rPr>
                <w:rFonts w:eastAsia="Times New Roman" w:cs="Calibri"/>
                <w:szCs w:val="24"/>
              </w:rPr>
              <w:t>rkomb</w:t>
            </w:r>
            <w:r w:rsidR="001A726D" w:rsidRPr="0062716E">
              <w:rPr>
                <w:rFonts w:eastAsia="Times New Roman" w:cs="Calibri"/>
                <w:szCs w:val="24"/>
              </w:rPr>
              <w:t>ë</w:t>
            </w:r>
            <w:r w:rsidR="00001A5A" w:rsidRPr="0062716E">
              <w:rPr>
                <w:rFonts w:eastAsia="Times New Roman" w:cs="Calibri"/>
                <w:szCs w:val="24"/>
              </w:rPr>
              <w:t>tare dhe kompanit</w:t>
            </w:r>
            <w:r w:rsidR="001A726D" w:rsidRPr="0062716E">
              <w:rPr>
                <w:rFonts w:eastAsia="Times New Roman" w:cs="Calibri"/>
                <w:szCs w:val="24"/>
              </w:rPr>
              <w:t>ë</w:t>
            </w:r>
            <w:r w:rsidR="00001A5A" w:rsidRPr="0062716E">
              <w:rPr>
                <w:rFonts w:eastAsia="Times New Roman" w:cs="Calibri"/>
                <w:szCs w:val="24"/>
              </w:rPr>
              <w:t xml:space="preserve"> private kan</w:t>
            </w:r>
            <w:r w:rsidR="001A726D" w:rsidRPr="0062716E">
              <w:rPr>
                <w:rFonts w:eastAsia="Times New Roman" w:cs="Calibri"/>
                <w:szCs w:val="24"/>
              </w:rPr>
              <w:t>ë</w:t>
            </w:r>
            <w:r w:rsidR="00001A5A" w:rsidRPr="0062716E">
              <w:rPr>
                <w:rFonts w:eastAsia="Times New Roman" w:cs="Calibri"/>
                <w:szCs w:val="24"/>
              </w:rPr>
              <w:t xml:space="preserve"> p</w:t>
            </w:r>
            <w:r w:rsidR="001A726D" w:rsidRPr="0062716E">
              <w:rPr>
                <w:rFonts w:eastAsia="Times New Roman" w:cs="Calibri"/>
                <w:szCs w:val="24"/>
              </w:rPr>
              <w:t>ë</w:t>
            </w:r>
            <w:r w:rsidR="00001A5A" w:rsidRPr="0062716E">
              <w:rPr>
                <w:rFonts w:eastAsia="Times New Roman" w:cs="Calibri"/>
                <w:szCs w:val="24"/>
              </w:rPr>
              <w:t>rher</w:t>
            </w:r>
            <w:r w:rsidR="001A726D" w:rsidRPr="0062716E">
              <w:rPr>
                <w:rFonts w:eastAsia="Times New Roman" w:cs="Calibri"/>
                <w:szCs w:val="24"/>
              </w:rPr>
              <w:t>ë</w:t>
            </w:r>
            <w:r w:rsidR="00001A5A" w:rsidRPr="0062716E">
              <w:rPr>
                <w:rFonts w:eastAsia="Times New Roman" w:cs="Calibri"/>
                <w:szCs w:val="24"/>
              </w:rPr>
              <w:t xml:space="preserve"> e m</w:t>
            </w:r>
            <w:r w:rsidR="001A726D" w:rsidRPr="0062716E">
              <w:rPr>
                <w:rFonts w:eastAsia="Times New Roman" w:cs="Calibri"/>
                <w:szCs w:val="24"/>
              </w:rPr>
              <w:t>ë</w:t>
            </w:r>
            <w:r w:rsidR="00001A5A" w:rsidRPr="0062716E">
              <w:rPr>
                <w:rFonts w:eastAsia="Times New Roman" w:cs="Calibri"/>
                <w:szCs w:val="24"/>
              </w:rPr>
              <w:t xml:space="preserve"> shum</w:t>
            </w:r>
            <w:r w:rsidR="001A726D" w:rsidRPr="0062716E">
              <w:rPr>
                <w:rFonts w:eastAsia="Times New Roman" w:cs="Calibri"/>
                <w:szCs w:val="24"/>
              </w:rPr>
              <w:t>ë</w:t>
            </w:r>
            <w:r w:rsidR="00001A5A" w:rsidRPr="0062716E">
              <w:rPr>
                <w:rFonts w:eastAsia="Times New Roman" w:cs="Calibri"/>
                <w:szCs w:val="24"/>
              </w:rPr>
              <w:t xml:space="preserve"> preokupime p</w:t>
            </w:r>
            <w:r w:rsidR="001A726D" w:rsidRPr="0062716E">
              <w:rPr>
                <w:rFonts w:eastAsia="Times New Roman" w:cs="Calibri"/>
                <w:szCs w:val="24"/>
              </w:rPr>
              <w:t>ë</w:t>
            </w:r>
            <w:r w:rsidR="00001A5A" w:rsidRPr="0062716E">
              <w:rPr>
                <w:rFonts w:eastAsia="Times New Roman" w:cs="Calibri"/>
                <w:szCs w:val="24"/>
              </w:rPr>
              <w:t>r pasojat e akteve t</w:t>
            </w:r>
            <w:r w:rsidR="001A726D" w:rsidRPr="0062716E">
              <w:rPr>
                <w:rFonts w:eastAsia="Times New Roman" w:cs="Calibri"/>
                <w:szCs w:val="24"/>
              </w:rPr>
              <w:t>ë</w:t>
            </w:r>
            <w:r w:rsidR="00001A5A" w:rsidRPr="0062716E">
              <w:rPr>
                <w:rFonts w:eastAsia="Times New Roman" w:cs="Calibri"/>
                <w:szCs w:val="24"/>
              </w:rPr>
              <w:t xml:space="preserve"> d</w:t>
            </w:r>
            <w:r w:rsidR="001A726D" w:rsidRPr="0062716E">
              <w:rPr>
                <w:rFonts w:eastAsia="Times New Roman" w:cs="Calibri"/>
                <w:szCs w:val="24"/>
              </w:rPr>
              <w:t>ë</w:t>
            </w:r>
            <w:r w:rsidR="00001A5A" w:rsidRPr="0062716E">
              <w:rPr>
                <w:rFonts w:eastAsia="Times New Roman" w:cs="Calibri"/>
                <w:szCs w:val="24"/>
              </w:rPr>
              <w:t>mshme dhe t</w:t>
            </w:r>
            <w:r w:rsidR="001A726D" w:rsidRPr="0062716E">
              <w:rPr>
                <w:rFonts w:eastAsia="Times New Roman" w:cs="Calibri"/>
                <w:szCs w:val="24"/>
              </w:rPr>
              <w:t>ë</w:t>
            </w:r>
            <w:r w:rsidR="00001A5A" w:rsidRPr="0062716E">
              <w:rPr>
                <w:rFonts w:eastAsia="Times New Roman" w:cs="Calibri"/>
                <w:szCs w:val="24"/>
              </w:rPr>
              <w:t xml:space="preserve"> paligjshme t</w:t>
            </w:r>
            <w:r w:rsidR="001A726D" w:rsidRPr="0062716E">
              <w:rPr>
                <w:rFonts w:eastAsia="Times New Roman" w:cs="Calibri"/>
                <w:szCs w:val="24"/>
              </w:rPr>
              <w:t>ë</w:t>
            </w:r>
            <w:r w:rsidR="00001A5A" w:rsidRPr="0062716E">
              <w:rPr>
                <w:rFonts w:eastAsia="Times New Roman" w:cs="Calibri"/>
                <w:szCs w:val="24"/>
              </w:rPr>
              <w:t xml:space="preserve"> kryera n</w:t>
            </w:r>
            <w:r w:rsidR="001A726D" w:rsidRPr="0062716E">
              <w:rPr>
                <w:rFonts w:eastAsia="Times New Roman" w:cs="Calibri"/>
                <w:szCs w:val="24"/>
              </w:rPr>
              <w:t>ë</w:t>
            </w:r>
            <w:r w:rsidR="00001A5A" w:rsidRPr="0062716E">
              <w:rPr>
                <w:rFonts w:eastAsia="Times New Roman" w:cs="Calibri"/>
                <w:szCs w:val="24"/>
              </w:rPr>
              <w:t>p</w:t>
            </w:r>
            <w:r w:rsidR="001A726D" w:rsidRPr="0062716E">
              <w:rPr>
                <w:rFonts w:eastAsia="Times New Roman" w:cs="Calibri"/>
                <w:szCs w:val="24"/>
              </w:rPr>
              <w:t>ë</w:t>
            </w:r>
            <w:r w:rsidR="00001A5A" w:rsidRPr="0062716E">
              <w:rPr>
                <w:rFonts w:eastAsia="Times New Roman" w:cs="Calibri"/>
                <w:szCs w:val="24"/>
              </w:rPr>
              <w:t>rmjet rrjeteve t</w:t>
            </w:r>
            <w:r w:rsidR="001A726D" w:rsidRPr="0062716E">
              <w:rPr>
                <w:rFonts w:eastAsia="Times New Roman" w:cs="Calibri"/>
                <w:szCs w:val="24"/>
              </w:rPr>
              <w:t>ë</w:t>
            </w:r>
            <w:r w:rsidR="00001A5A" w:rsidRPr="0062716E">
              <w:rPr>
                <w:rFonts w:eastAsia="Times New Roman" w:cs="Calibri"/>
                <w:szCs w:val="24"/>
              </w:rPr>
              <w:t xml:space="preserve"> komunikimit ose brenda k</w:t>
            </w:r>
            <w:r w:rsidR="001A726D" w:rsidRPr="0062716E">
              <w:rPr>
                <w:rFonts w:eastAsia="Times New Roman" w:cs="Calibri"/>
                <w:szCs w:val="24"/>
              </w:rPr>
              <w:t>ë</w:t>
            </w:r>
            <w:r w:rsidR="00001A5A" w:rsidRPr="0062716E">
              <w:rPr>
                <w:rFonts w:eastAsia="Times New Roman" w:cs="Calibri"/>
                <w:szCs w:val="24"/>
              </w:rPr>
              <w:t>tyre rrjeteve</w:t>
            </w:r>
            <w:r w:rsidR="00455660" w:rsidRPr="0062716E">
              <w:rPr>
                <w:rFonts w:eastAsia="Times New Roman" w:cs="Calibri"/>
                <w:szCs w:val="24"/>
              </w:rPr>
              <w:t xml:space="preserve">. </w:t>
            </w:r>
          </w:p>
          <w:p w:rsidR="00455660" w:rsidRPr="0062716E" w:rsidRDefault="00455660" w:rsidP="00455660">
            <w:pPr>
              <w:tabs>
                <w:tab w:val="left" w:pos="426"/>
              </w:tabs>
              <w:spacing w:line="280" w:lineRule="exact"/>
              <w:rPr>
                <w:rFonts w:eastAsia="Times New Roman" w:cs="Calibri"/>
                <w:b/>
                <w:bCs/>
                <w:szCs w:val="24"/>
              </w:rPr>
            </w:pPr>
          </w:p>
          <w:p w:rsidR="00455660" w:rsidRPr="0062716E" w:rsidRDefault="00AB2142" w:rsidP="00455660">
            <w:pPr>
              <w:autoSpaceDE w:val="0"/>
              <w:autoSpaceDN w:val="0"/>
              <w:adjustRightInd w:val="0"/>
              <w:spacing w:line="280" w:lineRule="exact"/>
              <w:rPr>
                <w:rFonts w:eastAsia="Times New Roman" w:cs="Calibri"/>
                <w:szCs w:val="24"/>
              </w:rPr>
            </w:pPr>
            <w:r w:rsidRPr="0062716E">
              <w:rPr>
                <w:rFonts w:eastAsia="Times New Roman" w:cs="Calibri"/>
                <w:szCs w:val="24"/>
              </w:rPr>
              <w:t>Kur juristët duan të trajtojnë këtë realitet të ri n</w:t>
            </w:r>
            <w:r w:rsidR="00001A5A" w:rsidRPr="0062716E">
              <w:rPr>
                <w:rFonts w:eastAsia="Times New Roman" w:cs="Calibri"/>
                <w:szCs w:val="24"/>
              </w:rPr>
              <w:t>uk ekziston asnj</w:t>
            </w:r>
            <w:r w:rsidR="001A726D" w:rsidRPr="0062716E">
              <w:rPr>
                <w:rFonts w:eastAsia="Times New Roman" w:cs="Calibri"/>
                <w:szCs w:val="24"/>
              </w:rPr>
              <w:t>ë</w:t>
            </w:r>
            <w:r w:rsidR="00001A5A" w:rsidRPr="0062716E">
              <w:rPr>
                <w:rFonts w:eastAsia="Times New Roman" w:cs="Calibri"/>
                <w:szCs w:val="24"/>
              </w:rPr>
              <w:t xml:space="preserve"> konsensus n</w:t>
            </w:r>
            <w:r w:rsidR="001A726D" w:rsidRPr="0062716E">
              <w:rPr>
                <w:rFonts w:eastAsia="Times New Roman" w:cs="Calibri"/>
                <w:szCs w:val="24"/>
              </w:rPr>
              <w:t>ë</w:t>
            </w:r>
            <w:r w:rsidR="00001A5A" w:rsidRPr="0062716E">
              <w:rPr>
                <w:rFonts w:eastAsia="Times New Roman" w:cs="Calibri"/>
                <w:szCs w:val="24"/>
              </w:rPr>
              <w:t xml:space="preserve"> lidhje me shprehjen </w:t>
            </w:r>
            <w:r w:rsidR="00001A5A" w:rsidRPr="0062716E">
              <w:rPr>
                <w:rFonts w:eastAsia="Times New Roman" w:cs="Calibri"/>
                <w:i/>
                <w:szCs w:val="24"/>
              </w:rPr>
              <w:t>krim kibernetik</w:t>
            </w:r>
            <w:r w:rsidR="00455660" w:rsidRPr="0062716E">
              <w:rPr>
                <w:rFonts w:eastAsia="Times New Roman" w:cs="Calibri"/>
                <w:szCs w:val="24"/>
              </w:rPr>
              <w:t xml:space="preserve">. </w:t>
            </w:r>
            <w:r w:rsidR="00001A5A" w:rsidRPr="0062716E">
              <w:rPr>
                <w:rFonts w:eastAsia="Times New Roman" w:cs="Calibri"/>
                <w:szCs w:val="24"/>
              </w:rPr>
              <w:t>Disa autor</w:t>
            </w:r>
            <w:r w:rsidR="001A726D" w:rsidRPr="0062716E">
              <w:rPr>
                <w:rFonts w:eastAsia="Times New Roman" w:cs="Calibri"/>
                <w:szCs w:val="24"/>
              </w:rPr>
              <w:t>ë</w:t>
            </w:r>
            <w:r w:rsidR="00001A5A" w:rsidRPr="0062716E">
              <w:rPr>
                <w:rFonts w:eastAsia="Times New Roman" w:cs="Calibri"/>
                <w:szCs w:val="24"/>
              </w:rPr>
              <w:t xml:space="preserve"> e cil</w:t>
            </w:r>
            <w:r w:rsidR="001A726D" w:rsidRPr="0062716E">
              <w:rPr>
                <w:rFonts w:eastAsia="Times New Roman" w:cs="Calibri"/>
                <w:szCs w:val="24"/>
              </w:rPr>
              <w:t>ë</w:t>
            </w:r>
            <w:r w:rsidR="00001A5A" w:rsidRPr="0062716E">
              <w:rPr>
                <w:rFonts w:eastAsia="Times New Roman" w:cs="Calibri"/>
                <w:szCs w:val="24"/>
              </w:rPr>
              <w:t>sojn</w:t>
            </w:r>
            <w:r w:rsidR="001A726D" w:rsidRPr="0062716E">
              <w:rPr>
                <w:rFonts w:eastAsia="Times New Roman" w:cs="Calibri"/>
                <w:szCs w:val="24"/>
              </w:rPr>
              <w:t>ë</w:t>
            </w:r>
            <w:r w:rsidR="00001A5A" w:rsidRPr="0062716E">
              <w:rPr>
                <w:rFonts w:eastAsia="Times New Roman" w:cs="Calibri"/>
                <w:szCs w:val="24"/>
              </w:rPr>
              <w:t xml:space="preserve"> si </w:t>
            </w:r>
            <w:r w:rsidRPr="0062716E">
              <w:rPr>
                <w:rFonts w:eastAsia="Times New Roman" w:cs="Calibri"/>
                <w:i/>
                <w:szCs w:val="24"/>
              </w:rPr>
              <w:t>krim kompj</w:t>
            </w:r>
            <w:r w:rsidR="00001A5A" w:rsidRPr="0062716E">
              <w:rPr>
                <w:rFonts w:eastAsia="Times New Roman" w:cs="Calibri"/>
                <w:i/>
                <w:szCs w:val="24"/>
              </w:rPr>
              <w:t>uterik, ose krim informatik.</w:t>
            </w:r>
            <w:r w:rsidR="00001A5A" w:rsidRPr="0062716E">
              <w:rPr>
                <w:rFonts w:eastAsia="Times New Roman" w:cs="Calibri"/>
                <w:szCs w:val="24"/>
              </w:rPr>
              <w:t xml:space="preserve"> T</w:t>
            </w:r>
            <w:r w:rsidR="001A726D" w:rsidRPr="0062716E">
              <w:rPr>
                <w:rFonts w:eastAsia="Times New Roman" w:cs="Calibri"/>
                <w:szCs w:val="24"/>
              </w:rPr>
              <w:t>ë</w:t>
            </w:r>
            <w:r w:rsidR="00001A5A" w:rsidRPr="0062716E">
              <w:rPr>
                <w:rFonts w:eastAsia="Times New Roman" w:cs="Calibri"/>
                <w:szCs w:val="24"/>
              </w:rPr>
              <w:t xml:space="preserve"> tjer</w:t>
            </w:r>
            <w:r w:rsidR="001A726D" w:rsidRPr="0062716E">
              <w:rPr>
                <w:rFonts w:eastAsia="Times New Roman" w:cs="Calibri"/>
                <w:szCs w:val="24"/>
              </w:rPr>
              <w:t>ë</w:t>
            </w:r>
            <w:r w:rsidR="00001A5A" w:rsidRPr="0062716E">
              <w:rPr>
                <w:rFonts w:eastAsia="Times New Roman" w:cs="Calibri"/>
                <w:szCs w:val="24"/>
              </w:rPr>
              <w:t>t preferojn</w:t>
            </w:r>
            <w:r w:rsidR="001A726D" w:rsidRPr="0062716E">
              <w:rPr>
                <w:rFonts w:eastAsia="Times New Roman" w:cs="Calibri"/>
                <w:szCs w:val="24"/>
              </w:rPr>
              <w:t>ë</w:t>
            </w:r>
            <w:r w:rsidR="00001A5A" w:rsidRPr="0062716E">
              <w:rPr>
                <w:rFonts w:eastAsia="Times New Roman" w:cs="Calibri"/>
                <w:szCs w:val="24"/>
              </w:rPr>
              <w:t xml:space="preserve"> </w:t>
            </w:r>
            <w:r w:rsidR="00001A5A" w:rsidRPr="0062716E">
              <w:rPr>
                <w:rFonts w:eastAsia="Times New Roman" w:cs="Calibri"/>
                <w:i/>
                <w:szCs w:val="24"/>
              </w:rPr>
              <w:t>krim i teknologjis</w:t>
            </w:r>
            <w:r w:rsidR="001A726D" w:rsidRPr="0062716E">
              <w:rPr>
                <w:rFonts w:eastAsia="Times New Roman" w:cs="Calibri"/>
                <w:i/>
                <w:szCs w:val="24"/>
              </w:rPr>
              <w:t>ë</w:t>
            </w:r>
            <w:r w:rsidR="00001A5A" w:rsidRPr="0062716E">
              <w:rPr>
                <w:rFonts w:eastAsia="Times New Roman" w:cs="Calibri"/>
                <w:i/>
                <w:szCs w:val="24"/>
              </w:rPr>
              <w:t xml:space="preserve"> s</w:t>
            </w:r>
            <w:r w:rsidR="001A726D" w:rsidRPr="0062716E">
              <w:rPr>
                <w:rFonts w:eastAsia="Times New Roman" w:cs="Calibri"/>
                <w:i/>
                <w:szCs w:val="24"/>
              </w:rPr>
              <w:t>ë</w:t>
            </w:r>
            <w:r w:rsidR="00001A5A" w:rsidRPr="0062716E">
              <w:rPr>
                <w:rFonts w:eastAsia="Times New Roman" w:cs="Calibri"/>
                <w:i/>
                <w:szCs w:val="24"/>
              </w:rPr>
              <w:t xml:space="preserve"> lart</w:t>
            </w:r>
            <w:r w:rsidR="001A726D" w:rsidRPr="0062716E">
              <w:rPr>
                <w:rFonts w:eastAsia="Times New Roman" w:cs="Calibri"/>
                <w:i/>
                <w:szCs w:val="24"/>
              </w:rPr>
              <w:t>ë</w:t>
            </w:r>
            <w:r w:rsidR="00455660" w:rsidRPr="0062716E">
              <w:rPr>
                <w:rFonts w:eastAsia="Times New Roman" w:cs="Calibri"/>
                <w:szCs w:val="24"/>
              </w:rPr>
              <w:t xml:space="preserve">. </w:t>
            </w:r>
            <w:r w:rsidR="00001A5A" w:rsidRPr="0062716E">
              <w:rPr>
                <w:rFonts w:eastAsia="Times New Roman" w:cs="Calibri"/>
                <w:szCs w:val="24"/>
              </w:rPr>
              <w:t>T</w:t>
            </w:r>
            <w:r w:rsidR="001A726D" w:rsidRPr="0062716E">
              <w:rPr>
                <w:rFonts w:eastAsia="Times New Roman" w:cs="Calibri"/>
                <w:szCs w:val="24"/>
              </w:rPr>
              <w:t>ë</w:t>
            </w:r>
            <w:r w:rsidR="00001A5A" w:rsidRPr="0062716E">
              <w:rPr>
                <w:rFonts w:eastAsia="Times New Roman" w:cs="Calibri"/>
                <w:szCs w:val="24"/>
              </w:rPr>
              <w:t xml:space="preserve"> gjitha k</w:t>
            </w:r>
            <w:r w:rsidR="001A726D" w:rsidRPr="0062716E">
              <w:rPr>
                <w:rFonts w:eastAsia="Times New Roman" w:cs="Calibri"/>
                <w:szCs w:val="24"/>
              </w:rPr>
              <w:t>ë</w:t>
            </w:r>
            <w:r w:rsidR="00001A5A" w:rsidRPr="0062716E">
              <w:rPr>
                <w:rFonts w:eastAsia="Times New Roman" w:cs="Calibri"/>
                <w:szCs w:val="24"/>
              </w:rPr>
              <w:t>to p</w:t>
            </w:r>
            <w:r w:rsidR="001A726D" w:rsidRPr="0062716E">
              <w:rPr>
                <w:rFonts w:eastAsia="Times New Roman" w:cs="Calibri"/>
                <w:szCs w:val="24"/>
              </w:rPr>
              <w:t>ë</w:t>
            </w:r>
            <w:r w:rsidR="00001A5A" w:rsidRPr="0062716E">
              <w:rPr>
                <w:rFonts w:eastAsia="Times New Roman" w:cs="Calibri"/>
                <w:szCs w:val="24"/>
              </w:rPr>
              <w:t>rmbajn</w:t>
            </w:r>
            <w:r w:rsidR="001A726D" w:rsidRPr="0062716E">
              <w:rPr>
                <w:rFonts w:eastAsia="Times New Roman" w:cs="Calibri"/>
                <w:szCs w:val="24"/>
              </w:rPr>
              <w:t>ë</w:t>
            </w:r>
            <w:r w:rsidR="00001A5A" w:rsidRPr="0062716E">
              <w:rPr>
                <w:rFonts w:eastAsia="Times New Roman" w:cs="Calibri"/>
                <w:szCs w:val="24"/>
              </w:rPr>
              <w:t xml:space="preserve"> riskun ose t</w:t>
            </w:r>
            <w:r w:rsidR="001A726D" w:rsidRPr="0062716E">
              <w:rPr>
                <w:rFonts w:eastAsia="Times New Roman" w:cs="Calibri"/>
                <w:szCs w:val="24"/>
              </w:rPr>
              <w:t>ë</w:t>
            </w:r>
            <w:r w:rsidR="00001A5A" w:rsidRPr="0062716E">
              <w:rPr>
                <w:rFonts w:eastAsia="Times New Roman" w:cs="Calibri"/>
                <w:szCs w:val="24"/>
              </w:rPr>
              <w:t xml:space="preserve"> zgjerimit t</w:t>
            </w:r>
            <w:r w:rsidR="001A726D" w:rsidRPr="0062716E">
              <w:rPr>
                <w:rFonts w:eastAsia="Times New Roman" w:cs="Calibri"/>
                <w:szCs w:val="24"/>
              </w:rPr>
              <w:t>ë</w:t>
            </w:r>
            <w:r w:rsidR="00001A5A" w:rsidRPr="0062716E">
              <w:rPr>
                <w:rFonts w:eastAsia="Times New Roman" w:cs="Calibri"/>
                <w:szCs w:val="24"/>
              </w:rPr>
              <w:t xml:space="preserve"> </w:t>
            </w:r>
            <w:r w:rsidR="00001A5A" w:rsidRPr="0062716E">
              <w:rPr>
                <w:rFonts w:eastAsia="Calibri" w:cs="Calibri"/>
                <w:szCs w:val="24"/>
                <w:lang w:eastAsia="pt-PT"/>
              </w:rPr>
              <w:t>ç</w:t>
            </w:r>
            <w:r w:rsidR="001A726D" w:rsidRPr="0062716E">
              <w:rPr>
                <w:rFonts w:eastAsia="Calibri" w:cs="Calibri"/>
                <w:szCs w:val="24"/>
                <w:lang w:eastAsia="pt-PT"/>
              </w:rPr>
              <w:t>ë</w:t>
            </w:r>
            <w:r w:rsidR="00001A5A" w:rsidRPr="0062716E">
              <w:rPr>
                <w:rFonts w:eastAsia="Calibri" w:cs="Calibri"/>
                <w:szCs w:val="24"/>
                <w:lang w:eastAsia="pt-PT"/>
              </w:rPr>
              <w:t>shtjes shum</w:t>
            </w:r>
            <w:r w:rsidR="001A726D" w:rsidRPr="0062716E">
              <w:rPr>
                <w:rFonts w:eastAsia="Calibri" w:cs="Calibri"/>
                <w:szCs w:val="24"/>
                <w:lang w:eastAsia="pt-PT"/>
              </w:rPr>
              <w:t>ë</w:t>
            </w:r>
            <w:r w:rsidR="00001A5A" w:rsidRPr="0062716E">
              <w:rPr>
                <w:rFonts w:eastAsia="Calibri" w:cs="Calibri"/>
                <w:szCs w:val="24"/>
                <w:lang w:eastAsia="pt-PT"/>
              </w:rPr>
              <w:t xml:space="preserve"> larg, ose t</w:t>
            </w:r>
            <w:r w:rsidR="001A726D" w:rsidRPr="0062716E">
              <w:rPr>
                <w:rFonts w:eastAsia="Calibri" w:cs="Calibri"/>
                <w:szCs w:val="24"/>
                <w:lang w:eastAsia="pt-PT"/>
              </w:rPr>
              <w:t>ë</w:t>
            </w:r>
            <w:r w:rsidR="00001A5A" w:rsidRPr="0062716E">
              <w:rPr>
                <w:rFonts w:eastAsia="Calibri" w:cs="Calibri"/>
                <w:szCs w:val="24"/>
                <w:lang w:eastAsia="pt-PT"/>
              </w:rPr>
              <w:t xml:space="preserve"> kufizimit t</w:t>
            </w:r>
            <w:r w:rsidR="001A726D" w:rsidRPr="0062716E">
              <w:rPr>
                <w:rFonts w:eastAsia="Calibri" w:cs="Calibri"/>
                <w:szCs w:val="24"/>
                <w:lang w:eastAsia="pt-PT"/>
              </w:rPr>
              <w:t>ë</w:t>
            </w:r>
            <w:r w:rsidR="00001A5A" w:rsidRPr="0062716E">
              <w:rPr>
                <w:rFonts w:eastAsia="Calibri" w:cs="Calibri"/>
                <w:szCs w:val="24"/>
                <w:lang w:eastAsia="pt-PT"/>
              </w:rPr>
              <w:t xml:space="preserve"> saj n</w:t>
            </w:r>
            <w:r w:rsidR="001A726D" w:rsidRPr="0062716E">
              <w:rPr>
                <w:rFonts w:eastAsia="Calibri" w:cs="Calibri"/>
                <w:szCs w:val="24"/>
                <w:lang w:eastAsia="pt-PT"/>
              </w:rPr>
              <w:t>ë</w:t>
            </w:r>
            <w:r w:rsidR="00001A5A" w:rsidRPr="0062716E">
              <w:rPr>
                <w:rFonts w:eastAsia="Calibri" w:cs="Calibri"/>
                <w:szCs w:val="24"/>
                <w:lang w:eastAsia="pt-PT"/>
              </w:rPr>
              <w:t xml:space="preserve"> m</w:t>
            </w:r>
            <w:r w:rsidR="001A726D" w:rsidRPr="0062716E">
              <w:rPr>
                <w:rFonts w:eastAsia="Calibri" w:cs="Calibri"/>
                <w:szCs w:val="24"/>
                <w:lang w:eastAsia="pt-PT"/>
              </w:rPr>
              <w:t>ë</w:t>
            </w:r>
            <w:r w:rsidR="00001A5A" w:rsidRPr="0062716E">
              <w:rPr>
                <w:rFonts w:eastAsia="Calibri" w:cs="Calibri"/>
                <w:szCs w:val="24"/>
                <w:lang w:eastAsia="pt-PT"/>
              </w:rPr>
              <w:t>nyr</w:t>
            </w:r>
            <w:r w:rsidR="001A726D" w:rsidRPr="0062716E">
              <w:rPr>
                <w:rFonts w:eastAsia="Calibri" w:cs="Calibri"/>
                <w:szCs w:val="24"/>
                <w:lang w:eastAsia="pt-PT"/>
              </w:rPr>
              <w:t>ë</w:t>
            </w:r>
            <w:r w:rsidR="00001A5A" w:rsidRPr="0062716E">
              <w:rPr>
                <w:rFonts w:eastAsia="Calibri" w:cs="Calibri"/>
                <w:szCs w:val="24"/>
                <w:lang w:eastAsia="pt-PT"/>
              </w:rPr>
              <w:t xml:space="preserve"> t</w:t>
            </w:r>
            <w:r w:rsidR="001A726D" w:rsidRPr="0062716E">
              <w:rPr>
                <w:rFonts w:eastAsia="Calibri" w:cs="Calibri"/>
                <w:szCs w:val="24"/>
                <w:lang w:eastAsia="pt-PT"/>
              </w:rPr>
              <w:t>ë</w:t>
            </w:r>
            <w:r w:rsidR="00001A5A" w:rsidRPr="0062716E">
              <w:rPr>
                <w:rFonts w:eastAsia="Calibri" w:cs="Calibri"/>
                <w:szCs w:val="24"/>
                <w:lang w:eastAsia="pt-PT"/>
              </w:rPr>
              <w:t xml:space="preserve"> tepruar</w:t>
            </w:r>
            <w:r w:rsidR="00455660" w:rsidRPr="0062716E">
              <w:rPr>
                <w:rFonts w:eastAsia="Times New Roman" w:cs="Calibri"/>
                <w:szCs w:val="24"/>
              </w:rPr>
              <w:t>.</w:t>
            </w:r>
          </w:p>
          <w:p w:rsidR="00455660" w:rsidRPr="0062716E" w:rsidRDefault="00455660" w:rsidP="00455660">
            <w:pPr>
              <w:autoSpaceDE w:val="0"/>
              <w:autoSpaceDN w:val="0"/>
              <w:adjustRightInd w:val="0"/>
              <w:spacing w:line="280" w:lineRule="exact"/>
              <w:rPr>
                <w:rFonts w:eastAsia="Times New Roman" w:cs="Calibri"/>
                <w:szCs w:val="24"/>
              </w:rPr>
            </w:pPr>
          </w:p>
          <w:p w:rsidR="00455660" w:rsidRPr="0062716E" w:rsidRDefault="006662B0" w:rsidP="00455660">
            <w:pPr>
              <w:autoSpaceDE w:val="0"/>
              <w:autoSpaceDN w:val="0"/>
              <w:adjustRightInd w:val="0"/>
              <w:spacing w:line="280" w:lineRule="exact"/>
              <w:rPr>
                <w:rFonts w:eastAsia="Times New Roman" w:cs="Calibri"/>
                <w:szCs w:val="24"/>
              </w:rPr>
            </w:pPr>
            <w:r w:rsidRPr="0062716E">
              <w:rPr>
                <w:rFonts w:eastAsia="Times New Roman" w:cs="Calibri"/>
                <w:szCs w:val="24"/>
              </w:rPr>
              <w:t>Krimet q</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rfshijn</w:t>
            </w:r>
            <w:r w:rsidR="001A726D" w:rsidRPr="0062716E">
              <w:rPr>
                <w:rFonts w:eastAsia="Times New Roman" w:cs="Calibri"/>
                <w:szCs w:val="24"/>
              </w:rPr>
              <w:t>ë</w:t>
            </w:r>
            <w:r w:rsidRPr="0062716E">
              <w:rPr>
                <w:rFonts w:eastAsia="Times New Roman" w:cs="Calibri"/>
                <w:szCs w:val="24"/>
              </w:rPr>
              <w:t xml:space="preserve"> </w:t>
            </w:r>
            <w:r w:rsidR="00A62631" w:rsidRPr="0062716E">
              <w:rPr>
                <w:rFonts w:eastAsia="Times New Roman" w:cs="Calibri"/>
                <w:szCs w:val="24"/>
              </w:rPr>
              <w:t>kompjuterët</w:t>
            </w:r>
            <w:r w:rsidR="004920C1" w:rsidRPr="0062716E">
              <w:rPr>
                <w:rFonts w:eastAsia="Times New Roman" w:cs="Calibri"/>
                <w:szCs w:val="24"/>
              </w:rPr>
              <w:t xml:space="preserve"> nuk jan</w:t>
            </w:r>
            <w:r w:rsidR="001A726D" w:rsidRPr="0062716E">
              <w:rPr>
                <w:rFonts w:eastAsia="Times New Roman" w:cs="Calibri"/>
                <w:szCs w:val="24"/>
              </w:rPr>
              <w:t>ë</w:t>
            </w:r>
            <w:r w:rsidR="004920C1" w:rsidRPr="0062716E">
              <w:rPr>
                <w:rFonts w:eastAsia="Times New Roman" w:cs="Calibri"/>
                <w:szCs w:val="24"/>
              </w:rPr>
              <w:t xml:space="preserve"> domosdoshm</w:t>
            </w:r>
            <w:r w:rsidR="001A726D" w:rsidRPr="0062716E">
              <w:rPr>
                <w:rFonts w:eastAsia="Times New Roman" w:cs="Calibri"/>
                <w:szCs w:val="24"/>
              </w:rPr>
              <w:t>ë</w:t>
            </w:r>
            <w:r w:rsidR="004920C1" w:rsidRPr="0062716E">
              <w:rPr>
                <w:rFonts w:eastAsia="Times New Roman" w:cs="Calibri"/>
                <w:szCs w:val="24"/>
              </w:rPr>
              <w:t>risht “t</w:t>
            </w:r>
            <w:r w:rsidR="001A726D" w:rsidRPr="0062716E">
              <w:rPr>
                <w:rFonts w:eastAsia="Times New Roman" w:cs="Calibri"/>
                <w:szCs w:val="24"/>
              </w:rPr>
              <w:t>ë</w:t>
            </w:r>
            <w:r w:rsidRPr="0062716E">
              <w:rPr>
                <w:rFonts w:eastAsia="Times New Roman" w:cs="Calibri"/>
                <w:szCs w:val="24"/>
              </w:rPr>
              <w:t xml:space="preserve"> teknologji</w:t>
            </w:r>
            <w:r w:rsidR="004920C1" w:rsidRPr="0062716E">
              <w:rPr>
                <w:rFonts w:eastAsia="Times New Roman" w:cs="Calibri"/>
                <w:szCs w:val="24"/>
              </w:rPr>
              <w:t>s</w:t>
            </w:r>
            <w:r w:rsidR="001A726D" w:rsidRPr="0062716E">
              <w:rPr>
                <w:rFonts w:eastAsia="Times New Roman" w:cs="Calibri"/>
                <w:szCs w:val="24"/>
              </w:rPr>
              <w:t>ë</w:t>
            </w:r>
            <w:r w:rsidRPr="0062716E">
              <w:rPr>
                <w:rFonts w:eastAsia="Times New Roman" w:cs="Calibri"/>
                <w:szCs w:val="24"/>
              </w:rPr>
              <w:t xml:space="preserve"> </w:t>
            </w:r>
            <w:r w:rsidR="004920C1" w:rsidRPr="0062716E">
              <w:rPr>
                <w:rFonts w:eastAsia="Times New Roman" w:cs="Calibri"/>
                <w:szCs w:val="24"/>
              </w:rPr>
              <w:t>s</w:t>
            </w:r>
            <w:r w:rsidR="001A726D" w:rsidRPr="0062716E">
              <w:rPr>
                <w:rFonts w:eastAsia="Times New Roman" w:cs="Calibri"/>
                <w:szCs w:val="24"/>
              </w:rPr>
              <w:t>ë</w:t>
            </w:r>
            <w:r w:rsidRPr="0062716E">
              <w:rPr>
                <w:rFonts w:eastAsia="Times New Roman" w:cs="Calibri"/>
                <w:szCs w:val="24"/>
              </w:rPr>
              <w:t xml:space="preserve"> lart</w:t>
            </w:r>
            <w:r w:rsidR="001A726D" w:rsidRPr="0062716E">
              <w:rPr>
                <w:rFonts w:eastAsia="Times New Roman" w:cs="Calibri"/>
                <w:szCs w:val="24"/>
              </w:rPr>
              <w:t>ë</w:t>
            </w:r>
            <w:r w:rsidRPr="0062716E">
              <w:rPr>
                <w:rFonts w:eastAsia="Times New Roman" w:cs="Calibri"/>
                <w:szCs w:val="24"/>
              </w:rPr>
              <w:t>”. Shum</w:t>
            </w:r>
            <w:r w:rsidR="00AB2142" w:rsidRPr="0062716E">
              <w:rPr>
                <w:rFonts w:eastAsia="Times New Roman" w:cs="Calibri"/>
                <w:szCs w:val="24"/>
              </w:rPr>
              <w:t>ica</w:t>
            </w:r>
            <w:r w:rsidRPr="0062716E">
              <w:rPr>
                <w:rFonts w:eastAsia="Times New Roman" w:cs="Calibri"/>
                <w:szCs w:val="24"/>
              </w:rPr>
              <w:t xml:space="preserve"> e aktivitetit kriminal n</w:t>
            </w:r>
            <w:r w:rsidR="001A726D" w:rsidRPr="0062716E">
              <w:rPr>
                <w:rFonts w:eastAsia="Times New Roman" w:cs="Calibri"/>
                <w:szCs w:val="24"/>
              </w:rPr>
              <w:t>ë</w:t>
            </w:r>
            <w:r w:rsidRPr="0062716E">
              <w:rPr>
                <w:rFonts w:eastAsia="Times New Roman" w:cs="Calibri"/>
                <w:szCs w:val="24"/>
              </w:rPr>
              <w:t xml:space="preserve"> hap</w:t>
            </w:r>
            <w:r w:rsidR="001A726D" w:rsidRPr="0062716E">
              <w:rPr>
                <w:rFonts w:eastAsia="Times New Roman" w:cs="Calibri"/>
                <w:szCs w:val="24"/>
              </w:rPr>
              <w:t>ë</w:t>
            </w:r>
            <w:r w:rsidRPr="0062716E">
              <w:rPr>
                <w:rFonts w:eastAsia="Times New Roman" w:cs="Calibri"/>
                <w:szCs w:val="24"/>
              </w:rPr>
              <w:t>sir</w:t>
            </w:r>
            <w:r w:rsidR="001A726D" w:rsidRPr="0062716E">
              <w:rPr>
                <w:rFonts w:eastAsia="Times New Roman" w:cs="Calibri"/>
                <w:szCs w:val="24"/>
              </w:rPr>
              <w:t>ë</w:t>
            </w:r>
            <w:r w:rsidRPr="0062716E">
              <w:rPr>
                <w:rFonts w:eastAsia="Times New Roman" w:cs="Calibri"/>
                <w:szCs w:val="24"/>
              </w:rPr>
              <w:t>n kibernetike p</w:t>
            </w:r>
            <w:r w:rsidR="001A726D" w:rsidRPr="0062716E">
              <w:rPr>
                <w:rFonts w:eastAsia="Times New Roman" w:cs="Calibri"/>
                <w:szCs w:val="24"/>
              </w:rPr>
              <w:t>ë</w:t>
            </w:r>
            <w:r w:rsidRPr="0062716E">
              <w:rPr>
                <w:rFonts w:eastAsia="Times New Roman" w:cs="Calibri"/>
                <w:szCs w:val="24"/>
              </w:rPr>
              <w:t>rdor metoda relativisht t</w:t>
            </w:r>
            <w:r w:rsidR="001A726D" w:rsidRPr="0062716E">
              <w:rPr>
                <w:rFonts w:eastAsia="Times New Roman" w:cs="Calibri"/>
                <w:szCs w:val="24"/>
              </w:rPr>
              <w:t>ë</w:t>
            </w:r>
            <w:r w:rsidRPr="0062716E">
              <w:rPr>
                <w:rFonts w:eastAsia="Times New Roman" w:cs="Calibri"/>
                <w:szCs w:val="24"/>
              </w:rPr>
              <w:t xml:space="preserve"> thjeshta dhe nxjerr relativisht pak probleme teknologjike n</w:t>
            </w:r>
            <w:r w:rsidR="001A726D" w:rsidRPr="0062716E">
              <w:rPr>
                <w:rFonts w:eastAsia="Times New Roman" w:cs="Calibri"/>
                <w:szCs w:val="24"/>
              </w:rPr>
              <w:t>ë</w:t>
            </w:r>
            <w:r w:rsidRPr="0062716E">
              <w:rPr>
                <w:rFonts w:eastAsia="Times New Roman" w:cs="Calibri"/>
                <w:szCs w:val="24"/>
              </w:rPr>
              <w:t xml:space="preserve"> hetimin e tij. Megjithat</w:t>
            </w:r>
            <w:r w:rsidR="001A726D" w:rsidRPr="0062716E">
              <w:rPr>
                <w:rFonts w:eastAsia="Times New Roman" w:cs="Calibri"/>
                <w:szCs w:val="24"/>
              </w:rPr>
              <w:t>ë</w:t>
            </w:r>
            <w:r w:rsidRPr="0062716E">
              <w:rPr>
                <w:rFonts w:eastAsia="Times New Roman" w:cs="Calibri"/>
                <w:szCs w:val="24"/>
              </w:rPr>
              <w:t xml:space="preserve">, ndoshta kjo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ç</w:t>
            </w:r>
            <w:r w:rsidR="001A726D" w:rsidRPr="0062716E">
              <w:rPr>
                <w:rFonts w:eastAsia="Times New Roman" w:cs="Calibri"/>
                <w:szCs w:val="24"/>
              </w:rPr>
              <w:t>ë</w:t>
            </w:r>
            <w:r w:rsidRPr="0062716E">
              <w:rPr>
                <w:rFonts w:eastAsia="Times New Roman" w:cs="Calibri"/>
                <w:szCs w:val="24"/>
              </w:rPr>
              <w:t>shtje false sepse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bien dakord se n</w:t>
            </w:r>
            <w:r w:rsidR="001A726D" w:rsidRPr="0062716E">
              <w:rPr>
                <w:rFonts w:eastAsia="Times New Roman" w:cs="Calibri"/>
                <w:szCs w:val="24"/>
              </w:rPr>
              <w:t>ë</w:t>
            </w:r>
            <w:r w:rsidRPr="0062716E">
              <w:rPr>
                <w:rFonts w:eastAsia="Times New Roman" w:cs="Calibri"/>
                <w:szCs w:val="24"/>
              </w:rPr>
              <w:t xml:space="preserve"> dit</w:t>
            </w:r>
            <w:r w:rsidR="001A726D" w:rsidRPr="0062716E">
              <w:rPr>
                <w:rFonts w:eastAsia="Times New Roman" w:cs="Calibri"/>
                <w:szCs w:val="24"/>
              </w:rPr>
              <w:t>ë</w:t>
            </w:r>
            <w:r w:rsidRPr="0062716E">
              <w:rPr>
                <w:rFonts w:eastAsia="Times New Roman" w:cs="Calibri"/>
                <w:szCs w:val="24"/>
              </w:rPr>
              <w:t>t e sotme ekziston nj</w:t>
            </w:r>
            <w:r w:rsidR="001A726D" w:rsidRPr="0062716E">
              <w:rPr>
                <w:rFonts w:eastAsia="Times New Roman" w:cs="Calibri"/>
                <w:szCs w:val="24"/>
              </w:rPr>
              <w:t>ë</w:t>
            </w:r>
            <w:r w:rsidRPr="0062716E">
              <w:rPr>
                <w:rFonts w:eastAsia="Times New Roman" w:cs="Calibri"/>
                <w:szCs w:val="24"/>
              </w:rPr>
              <w:t xml:space="preserve"> realitet social/kriminal, i kryer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00AB2142" w:rsidRPr="0062716E">
              <w:rPr>
                <w:rFonts w:eastAsia="Times New Roman" w:cs="Calibri"/>
                <w:szCs w:val="24"/>
              </w:rPr>
              <w:t xml:space="preserve"> sistemi kompj</w:t>
            </w:r>
            <w:r w:rsidRPr="0062716E">
              <w:rPr>
                <w:rFonts w:eastAsia="Times New Roman" w:cs="Calibri"/>
                <w:szCs w:val="24"/>
              </w:rPr>
              <w:t xml:space="preserve">uterik. </w:t>
            </w:r>
            <w:r w:rsidR="00455660" w:rsidRPr="0062716E">
              <w:rPr>
                <w:rFonts w:eastAsia="Times New Roman" w:cs="Calibri"/>
                <w:szCs w:val="24"/>
              </w:rPr>
              <w:t xml:space="preserve"> </w:t>
            </w:r>
          </w:p>
          <w:p w:rsidR="003A02EC" w:rsidRPr="0062716E" w:rsidRDefault="003A02EC" w:rsidP="00455660">
            <w:pPr>
              <w:autoSpaceDE w:val="0"/>
              <w:autoSpaceDN w:val="0"/>
              <w:adjustRightInd w:val="0"/>
              <w:spacing w:line="280" w:lineRule="exact"/>
              <w:rPr>
                <w:rFonts w:eastAsia="Times New Roman" w:cs="Calibri"/>
                <w:szCs w:val="24"/>
              </w:rPr>
            </w:pPr>
          </w:p>
          <w:p w:rsidR="00455660" w:rsidRPr="0062716E" w:rsidRDefault="006662B0" w:rsidP="00455660">
            <w:pPr>
              <w:tabs>
                <w:tab w:val="left" w:pos="426"/>
                <w:tab w:val="left" w:pos="851"/>
              </w:tabs>
              <w:spacing w:line="280" w:lineRule="exact"/>
              <w:rPr>
                <w:rFonts w:eastAsia="Times New Roman" w:cs="Calibri"/>
                <w:szCs w:val="24"/>
              </w:rPr>
            </w:pPr>
            <w:r w:rsidRPr="0062716E">
              <w:rPr>
                <w:rFonts w:eastAsia="Times New Roman" w:cs="Calibri"/>
                <w:szCs w:val="24"/>
              </w:rPr>
              <w:t>Krimi kibernetik zakonisht p</w:t>
            </w:r>
            <w:r w:rsidR="001A726D" w:rsidRPr="0062716E">
              <w:rPr>
                <w:rFonts w:eastAsia="Times New Roman" w:cs="Calibri"/>
                <w:szCs w:val="24"/>
              </w:rPr>
              <w:t>ë</w:t>
            </w:r>
            <w:r w:rsidRPr="0062716E">
              <w:rPr>
                <w:rFonts w:eastAsia="Times New Roman" w:cs="Calibri"/>
                <w:szCs w:val="24"/>
              </w:rPr>
              <w:t>rcaktohet edhe n</w:t>
            </w:r>
            <w:r w:rsidR="001A726D" w:rsidRPr="0062716E">
              <w:rPr>
                <w:rFonts w:eastAsia="Times New Roman" w:cs="Calibri"/>
                <w:szCs w:val="24"/>
              </w:rPr>
              <w:t>ë</w:t>
            </w:r>
            <w:r w:rsidRPr="0062716E">
              <w:rPr>
                <w:rFonts w:eastAsia="Times New Roman" w:cs="Calibri"/>
                <w:szCs w:val="24"/>
              </w:rPr>
              <w:t xml:space="preserve"> sensin e ngusht</w:t>
            </w:r>
            <w:r w:rsidR="001A726D" w:rsidRPr="0062716E">
              <w:rPr>
                <w:rFonts w:eastAsia="Times New Roman" w:cs="Calibri"/>
                <w:szCs w:val="24"/>
              </w:rPr>
              <w:t>ë</w:t>
            </w:r>
            <w:r w:rsidRPr="0062716E">
              <w:rPr>
                <w:rFonts w:eastAsia="Times New Roman" w:cs="Calibri"/>
                <w:szCs w:val="24"/>
              </w:rPr>
              <w:t xml:space="preserve"> edhe n</w:t>
            </w:r>
            <w:r w:rsidR="001A726D" w:rsidRPr="0062716E">
              <w:rPr>
                <w:rFonts w:eastAsia="Times New Roman" w:cs="Calibri"/>
                <w:szCs w:val="24"/>
              </w:rPr>
              <w:t>ë</w:t>
            </w:r>
            <w:r w:rsidRPr="0062716E">
              <w:rPr>
                <w:rFonts w:eastAsia="Times New Roman" w:cs="Calibri"/>
                <w:szCs w:val="24"/>
              </w:rPr>
              <w:t xml:space="preserve"> at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gjer</w:t>
            </w:r>
            <w:r w:rsidR="001A726D" w:rsidRPr="0062716E">
              <w:rPr>
                <w:rFonts w:eastAsia="Times New Roman" w:cs="Calibri"/>
                <w:szCs w:val="24"/>
              </w:rPr>
              <w:t>ë</w:t>
            </w:r>
            <w:r w:rsidRPr="0062716E">
              <w:rPr>
                <w:rFonts w:eastAsia="Times New Roman" w:cs="Calibri"/>
                <w:szCs w:val="24"/>
              </w:rPr>
              <w:t>: zakonisht shprehja p</w:t>
            </w:r>
            <w:r w:rsidR="001A726D" w:rsidRPr="0062716E">
              <w:rPr>
                <w:rFonts w:eastAsia="Times New Roman" w:cs="Calibri"/>
                <w:szCs w:val="24"/>
              </w:rPr>
              <w:t>ë</w:t>
            </w:r>
            <w:r w:rsidRPr="0062716E">
              <w:rPr>
                <w:rFonts w:eastAsia="Times New Roman" w:cs="Calibri"/>
                <w:szCs w:val="24"/>
              </w:rPr>
              <w:t>rdoret, n</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nyr</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kufizuar,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rshkruar nj</w:t>
            </w:r>
            <w:r w:rsidR="001A726D" w:rsidRPr="0062716E">
              <w:rPr>
                <w:rFonts w:eastAsia="Times New Roman" w:cs="Calibri"/>
                <w:szCs w:val="24"/>
              </w:rPr>
              <w:t>ë</w:t>
            </w:r>
            <w:r w:rsidRPr="0062716E">
              <w:rPr>
                <w:rFonts w:eastAsia="Times New Roman" w:cs="Calibri"/>
                <w:szCs w:val="24"/>
              </w:rPr>
              <w:t xml:space="preserve"> aktivitet kriminal, 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cilin nj</w:t>
            </w:r>
            <w:r w:rsidR="001A726D" w:rsidRPr="0062716E">
              <w:rPr>
                <w:rFonts w:eastAsia="Times New Roman" w:cs="Calibri"/>
                <w:szCs w:val="24"/>
              </w:rPr>
              <w:t>ë</w:t>
            </w:r>
            <w:r w:rsidRPr="0062716E">
              <w:rPr>
                <w:rFonts w:eastAsia="Times New Roman" w:cs="Calibri"/>
                <w:szCs w:val="24"/>
              </w:rPr>
              <w:t xml:space="preserve"> komp</w:t>
            </w:r>
            <w:r w:rsidR="00AB2142" w:rsidRPr="0062716E">
              <w:rPr>
                <w:rFonts w:eastAsia="Times New Roman" w:cs="Calibri"/>
                <w:szCs w:val="24"/>
              </w:rPr>
              <w:t>j</w:t>
            </w:r>
            <w:r w:rsidRPr="0062716E">
              <w:rPr>
                <w:rFonts w:eastAsia="Times New Roman" w:cs="Calibri"/>
                <w:szCs w:val="24"/>
              </w:rPr>
              <w:t>uter ose nj</w:t>
            </w:r>
            <w:r w:rsidR="001A726D" w:rsidRPr="0062716E">
              <w:rPr>
                <w:rFonts w:eastAsia="Times New Roman" w:cs="Calibri"/>
                <w:szCs w:val="24"/>
              </w:rPr>
              <w:t>ë</w:t>
            </w:r>
            <w:r w:rsidRPr="0062716E">
              <w:rPr>
                <w:rFonts w:eastAsia="Times New Roman" w:cs="Calibri"/>
                <w:szCs w:val="24"/>
              </w:rPr>
              <w:t xml:space="preserve"> rrjet komp</w:t>
            </w:r>
            <w:r w:rsidR="00AB2142" w:rsidRPr="0062716E">
              <w:rPr>
                <w:rFonts w:eastAsia="Times New Roman" w:cs="Calibri"/>
                <w:szCs w:val="24"/>
              </w:rPr>
              <w:t>j</w:t>
            </w:r>
            <w:r w:rsidRPr="0062716E">
              <w:rPr>
                <w:rFonts w:eastAsia="Times New Roman" w:cs="Calibri"/>
                <w:szCs w:val="24"/>
              </w:rPr>
              <w:t>uterik jan</w:t>
            </w:r>
            <w:r w:rsidR="001A726D" w:rsidRPr="0062716E">
              <w:rPr>
                <w:rFonts w:eastAsia="Times New Roman" w:cs="Calibri"/>
                <w:szCs w:val="24"/>
              </w:rPr>
              <w:t>ë</w:t>
            </w:r>
            <w:r w:rsidRPr="0062716E">
              <w:rPr>
                <w:rFonts w:eastAsia="Times New Roman" w:cs="Calibri"/>
                <w:szCs w:val="24"/>
              </w:rPr>
              <w:t xml:space="preserve"> pjes</w:t>
            </w:r>
            <w:r w:rsidR="001A726D" w:rsidRPr="0062716E">
              <w:rPr>
                <w:rFonts w:eastAsia="Times New Roman" w:cs="Calibri"/>
                <w:szCs w:val="24"/>
              </w:rPr>
              <w:t>ë</w:t>
            </w:r>
            <w:r w:rsidRPr="0062716E">
              <w:rPr>
                <w:rFonts w:eastAsia="Times New Roman" w:cs="Calibri"/>
                <w:szCs w:val="24"/>
              </w:rPr>
              <w:t xml:space="preserve"> thelb</w:t>
            </w:r>
            <w:r w:rsidR="001A726D" w:rsidRPr="0062716E">
              <w:rPr>
                <w:rFonts w:eastAsia="Times New Roman" w:cs="Calibri"/>
                <w:szCs w:val="24"/>
              </w:rPr>
              <w:t>ë</w:t>
            </w:r>
            <w:r w:rsidRPr="0062716E">
              <w:rPr>
                <w:rFonts w:eastAsia="Times New Roman" w:cs="Calibri"/>
                <w:szCs w:val="24"/>
              </w:rPr>
              <w:t>sore e krimit; megjithat</w:t>
            </w:r>
            <w:r w:rsidR="001A726D" w:rsidRPr="0062716E">
              <w:rPr>
                <w:rFonts w:eastAsia="Times New Roman" w:cs="Calibri"/>
                <w:szCs w:val="24"/>
              </w:rPr>
              <w:t>ë</w:t>
            </w:r>
            <w:r w:rsidRPr="0062716E">
              <w:rPr>
                <w:rFonts w:eastAsia="Times New Roman" w:cs="Calibri"/>
                <w:szCs w:val="24"/>
              </w:rPr>
              <w:t xml:space="preserve"> krimi kibernetik p</w:t>
            </w:r>
            <w:r w:rsidR="001A726D" w:rsidRPr="0062716E">
              <w:rPr>
                <w:rFonts w:eastAsia="Times New Roman" w:cs="Calibri"/>
                <w:szCs w:val="24"/>
              </w:rPr>
              <w:t>ë</w:t>
            </w:r>
            <w:r w:rsidRPr="0062716E">
              <w:rPr>
                <w:rFonts w:eastAsia="Times New Roman" w:cs="Calibri"/>
                <w:szCs w:val="24"/>
              </w:rPr>
              <w:t>rdoret gjithashtu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rfshir</w:t>
            </w:r>
            <w:r w:rsidR="001A726D" w:rsidRPr="0062716E">
              <w:rPr>
                <w:rFonts w:eastAsia="Times New Roman" w:cs="Calibri"/>
                <w:szCs w:val="24"/>
              </w:rPr>
              <w:t>ë</w:t>
            </w:r>
            <w:r w:rsidRPr="0062716E">
              <w:rPr>
                <w:rFonts w:eastAsia="Times New Roman" w:cs="Calibri"/>
                <w:szCs w:val="24"/>
              </w:rPr>
              <w:t xml:space="preserve"> krimet tradicionale 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cilat po k</w:t>
            </w:r>
            <w:r w:rsidR="001A726D" w:rsidRPr="0062716E">
              <w:rPr>
                <w:rFonts w:eastAsia="Times New Roman" w:cs="Calibri"/>
                <w:szCs w:val="24"/>
              </w:rPr>
              <w:t>ë</w:t>
            </w:r>
            <w:r w:rsidRPr="0062716E">
              <w:rPr>
                <w:rFonts w:eastAsia="Times New Roman" w:cs="Calibri"/>
                <w:szCs w:val="24"/>
              </w:rPr>
              <w:t xml:space="preserve">to </w:t>
            </w:r>
            <w:r w:rsidR="00A62631" w:rsidRPr="0062716E">
              <w:rPr>
                <w:rFonts w:eastAsia="Times New Roman" w:cs="Calibri"/>
                <w:szCs w:val="24"/>
              </w:rPr>
              <w:t>kompjuterë</w:t>
            </w:r>
            <w:r w:rsidRPr="0062716E">
              <w:rPr>
                <w:rFonts w:eastAsia="Times New Roman" w:cs="Calibri"/>
                <w:szCs w:val="24"/>
              </w:rPr>
              <w:t xml:space="preserve"> ose rrjete komp</w:t>
            </w:r>
            <w:r w:rsidR="00AB2142" w:rsidRPr="0062716E">
              <w:rPr>
                <w:rFonts w:eastAsia="Times New Roman" w:cs="Calibri"/>
                <w:szCs w:val="24"/>
              </w:rPr>
              <w:t>j</w:t>
            </w:r>
            <w:r w:rsidRPr="0062716E">
              <w:rPr>
                <w:rFonts w:eastAsia="Times New Roman" w:cs="Calibri"/>
                <w:szCs w:val="24"/>
              </w:rPr>
              <w:t>uterike p</w:t>
            </w:r>
            <w:r w:rsidR="001A726D" w:rsidRPr="0062716E">
              <w:rPr>
                <w:rFonts w:eastAsia="Times New Roman" w:cs="Calibri"/>
                <w:szCs w:val="24"/>
              </w:rPr>
              <w:t>ë</w:t>
            </w:r>
            <w:r w:rsidRPr="0062716E">
              <w:rPr>
                <w:rFonts w:eastAsia="Times New Roman" w:cs="Calibri"/>
                <w:szCs w:val="24"/>
              </w:rPr>
              <w:t>rdoren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mund</w:t>
            </w:r>
            <w:r w:rsidR="001A726D" w:rsidRPr="0062716E">
              <w:rPr>
                <w:rFonts w:eastAsia="Times New Roman" w:cs="Calibri"/>
                <w:szCs w:val="24"/>
              </w:rPr>
              <w:t>ë</w:t>
            </w:r>
            <w:r w:rsidRPr="0062716E">
              <w:rPr>
                <w:rFonts w:eastAsia="Times New Roman" w:cs="Calibri"/>
                <w:szCs w:val="24"/>
              </w:rPr>
              <w:t>suar realizimin e aktivitetit t</w:t>
            </w:r>
            <w:r w:rsidR="001A726D" w:rsidRPr="0062716E">
              <w:rPr>
                <w:rFonts w:eastAsia="Times New Roman" w:cs="Calibri"/>
                <w:szCs w:val="24"/>
              </w:rPr>
              <w:t>ë</w:t>
            </w:r>
            <w:r w:rsidRPr="0062716E">
              <w:rPr>
                <w:rFonts w:eastAsia="Times New Roman" w:cs="Calibri"/>
                <w:szCs w:val="24"/>
              </w:rPr>
              <w:t xml:space="preserve"> paligjsh</w:t>
            </w:r>
            <w:r w:rsidR="001A726D" w:rsidRPr="0062716E">
              <w:rPr>
                <w:rFonts w:eastAsia="Times New Roman" w:cs="Calibri"/>
                <w:szCs w:val="24"/>
              </w:rPr>
              <w:t>ë</w:t>
            </w:r>
            <w:r w:rsidRPr="0062716E">
              <w:rPr>
                <w:rFonts w:eastAsia="Times New Roman" w:cs="Calibri"/>
                <w:szCs w:val="24"/>
              </w:rPr>
              <w:t>m.</w:t>
            </w:r>
          </w:p>
          <w:p w:rsidR="00455660" w:rsidRPr="0062716E" w:rsidRDefault="00455660" w:rsidP="00455660">
            <w:pPr>
              <w:tabs>
                <w:tab w:val="left" w:pos="426"/>
                <w:tab w:val="left" w:pos="851"/>
              </w:tabs>
              <w:spacing w:line="280" w:lineRule="exact"/>
              <w:rPr>
                <w:rFonts w:eastAsia="Times New Roman" w:cs="Calibri"/>
                <w:szCs w:val="24"/>
              </w:rPr>
            </w:pPr>
          </w:p>
          <w:p w:rsidR="00455660" w:rsidRPr="0062716E" w:rsidRDefault="00854702" w:rsidP="00455660">
            <w:pPr>
              <w:tabs>
                <w:tab w:val="left" w:pos="426"/>
                <w:tab w:val="left" w:pos="851"/>
              </w:tabs>
              <w:spacing w:line="280" w:lineRule="exact"/>
              <w:rPr>
                <w:rFonts w:eastAsia="Times New Roman" w:cs="Calibri"/>
                <w:szCs w:val="24"/>
              </w:rPr>
            </w:pPr>
            <w:r w:rsidRPr="0062716E">
              <w:rPr>
                <w:rFonts w:eastAsia="Times New Roman" w:cs="Calibri"/>
                <w:szCs w:val="24"/>
              </w:rPr>
              <w:t>Sipas k</w:t>
            </w:r>
            <w:r w:rsidR="001A726D" w:rsidRPr="0062716E">
              <w:rPr>
                <w:rFonts w:eastAsia="Times New Roman" w:cs="Calibri"/>
                <w:szCs w:val="24"/>
              </w:rPr>
              <w:t>ë</w:t>
            </w:r>
            <w:r w:rsidRPr="0062716E">
              <w:rPr>
                <w:rFonts w:eastAsia="Times New Roman" w:cs="Calibri"/>
                <w:szCs w:val="24"/>
              </w:rPr>
              <w:t>saj perspektive, jemi duke folur p</w:t>
            </w:r>
            <w:r w:rsidR="001A726D" w:rsidRPr="0062716E">
              <w:rPr>
                <w:rFonts w:eastAsia="Times New Roman" w:cs="Calibri"/>
                <w:szCs w:val="24"/>
              </w:rPr>
              <w:t>ë</w:t>
            </w:r>
            <w:r w:rsidRPr="0062716E">
              <w:rPr>
                <w:rFonts w:eastAsia="Times New Roman" w:cs="Calibri"/>
                <w:szCs w:val="24"/>
              </w:rPr>
              <w:t xml:space="preserve">r krimin kibernetik ku </w:t>
            </w:r>
            <w:r w:rsidR="00A62631" w:rsidRPr="0062716E">
              <w:rPr>
                <w:rFonts w:eastAsia="Times New Roman" w:cs="Calibri"/>
                <w:szCs w:val="24"/>
              </w:rPr>
              <w:t>kompjuteri</w:t>
            </w:r>
            <w:r w:rsidRPr="0062716E">
              <w:rPr>
                <w:rFonts w:eastAsia="Times New Roman" w:cs="Calibri"/>
                <w:szCs w:val="24"/>
              </w:rPr>
              <w:t xml:space="preserv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mjet p</w:t>
            </w:r>
            <w:r w:rsidR="001A726D" w:rsidRPr="0062716E">
              <w:rPr>
                <w:rFonts w:eastAsia="Times New Roman" w:cs="Calibri"/>
                <w:szCs w:val="24"/>
              </w:rPr>
              <w:t>ë</w:t>
            </w:r>
            <w:r w:rsidRPr="0062716E">
              <w:rPr>
                <w:rFonts w:eastAsia="Times New Roman" w:cs="Calibri"/>
                <w:szCs w:val="24"/>
              </w:rPr>
              <w:t>r realizimin e aktivitetit kriminal (p.sh.</w:t>
            </w:r>
            <w:r w:rsidR="00455660" w:rsidRPr="0062716E">
              <w:rPr>
                <w:rFonts w:eastAsia="Times New Roman" w:cs="Calibri"/>
                <w:szCs w:val="24"/>
              </w:rPr>
              <w:t xml:space="preserve"> </w:t>
            </w:r>
            <w:r w:rsidR="00455660" w:rsidRPr="0062716E">
              <w:rPr>
                <w:rFonts w:eastAsia="Times New Roman" w:cs="Calibri"/>
                <w:i/>
                <w:szCs w:val="24"/>
              </w:rPr>
              <w:t>spamming</w:t>
            </w:r>
            <w:r w:rsidRPr="0062716E">
              <w:rPr>
                <w:rStyle w:val="FootnoteReference"/>
                <w:rFonts w:eastAsia="Times New Roman"/>
                <w:i/>
                <w:szCs w:val="24"/>
                <w:lang w:val="sq-AL"/>
              </w:rPr>
              <w:footnoteReference w:id="8"/>
            </w:r>
            <w:r w:rsidR="00455660" w:rsidRPr="0062716E">
              <w:rPr>
                <w:rFonts w:eastAsia="Times New Roman" w:cs="Calibri"/>
                <w:szCs w:val="24"/>
              </w:rPr>
              <w:t xml:space="preserve">, </w:t>
            </w:r>
            <w:r w:rsidRPr="0062716E">
              <w:rPr>
                <w:rFonts w:eastAsia="Times New Roman" w:cs="Calibri"/>
                <w:i/>
                <w:szCs w:val="24"/>
              </w:rPr>
              <w:t>krimet e c</w:t>
            </w:r>
            <w:r w:rsidR="001A726D" w:rsidRPr="0062716E">
              <w:rPr>
                <w:rFonts w:eastAsia="Times New Roman" w:cs="Calibri"/>
                <w:i/>
                <w:szCs w:val="24"/>
              </w:rPr>
              <w:t>ë</w:t>
            </w:r>
            <w:r w:rsidRPr="0062716E">
              <w:rPr>
                <w:rFonts w:eastAsia="Times New Roman" w:cs="Calibri"/>
                <w:i/>
                <w:szCs w:val="24"/>
              </w:rPr>
              <w:t>nimit t</w:t>
            </w:r>
            <w:r w:rsidR="001A726D" w:rsidRPr="0062716E">
              <w:rPr>
                <w:rFonts w:eastAsia="Times New Roman" w:cs="Calibri"/>
                <w:i/>
                <w:szCs w:val="24"/>
              </w:rPr>
              <w:t>ë</w:t>
            </w:r>
            <w:r w:rsidRPr="0062716E">
              <w:rPr>
                <w:rFonts w:eastAsia="Times New Roman" w:cs="Calibri"/>
                <w:i/>
                <w:szCs w:val="24"/>
              </w:rPr>
              <w:t xml:space="preserve"> t</w:t>
            </w:r>
            <w:r w:rsidR="001A726D" w:rsidRPr="0062716E">
              <w:rPr>
                <w:rFonts w:eastAsia="Times New Roman" w:cs="Calibri"/>
                <w:i/>
                <w:szCs w:val="24"/>
              </w:rPr>
              <w:t>ë</w:t>
            </w:r>
            <w:r w:rsidRPr="0062716E">
              <w:rPr>
                <w:rFonts w:eastAsia="Times New Roman" w:cs="Calibri"/>
                <w:i/>
                <w:szCs w:val="24"/>
              </w:rPr>
              <w:t xml:space="preserve"> drejtave t</w:t>
            </w:r>
            <w:r w:rsidR="001A726D" w:rsidRPr="0062716E">
              <w:rPr>
                <w:rFonts w:eastAsia="Times New Roman" w:cs="Calibri"/>
                <w:i/>
                <w:szCs w:val="24"/>
              </w:rPr>
              <w:t>ë</w:t>
            </w:r>
            <w:r w:rsidRPr="0062716E">
              <w:rPr>
                <w:rFonts w:eastAsia="Times New Roman" w:cs="Calibri"/>
                <w:i/>
                <w:szCs w:val="24"/>
              </w:rPr>
              <w:t xml:space="preserve"> autorit t</w:t>
            </w:r>
            <w:r w:rsidR="001A726D" w:rsidRPr="0062716E">
              <w:rPr>
                <w:rFonts w:eastAsia="Times New Roman" w:cs="Calibri"/>
                <w:i/>
                <w:szCs w:val="24"/>
              </w:rPr>
              <w:t>ë</w:t>
            </w:r>
            <w:r w:rsidRPr="0062716E">
              <w:rPr>
                <w:rFonts w:eastAsia="Times New Roman" w:cs="Calibri"/>
                <w:i/>
                <w:szCs w:val="24"/>
              </w:rPr>
              <w:t xml:space="preserve"> kryera n</w:t>
            </w:r>
            <w:r w:rsidR="001A726D" w:rsidRPr="0062716E">
              <w:rPr>
                <w:rFonts w:eastAsia="Times New Roman" w:cs="Calibri"/>
                <w:i/>
                <w:szCs w:val="24"/>
              </w:rPr>
              <w:t>ë</w:t>
            </w:r>
            <w:r w:rsidRPr="0062716E">
              <w:rPr>
                <w:rFonts w:eastAsia="Times New Roman" w:cs="Calibri"/>
                <w:i/>
                <w:szCs w:val="24"/>
              </w:rPr>
              <w:t>p</w:t>
            </w:r>
            <w:r w:rsidR="001A726D" w:rsidRPr="0062716E">
              <w:rPr>
                <w:rFonts w:eastAsia="Times New Roman" w:cs="Calibri"/>
                <w:i/>
                <w:szCs w:val="24"/>
              </w:rPr>
              <w:t>ë</w:t>
            </w:r>
            <w:r w:rsidRPr="0062716E">
              <w:rPr>
                <w:rFonts w:eastAsia="Times New Roman" w:cs="Calibri"/>
                <w:i/>
                <w:szCs w:val="24"/>
              </w:rPr>
              <w:t>rmjet rrjeteve</w:t>
            </w:r>
            <w:r w:rsidRPr="0062716E">
              <w:rPr>
                <w:rFonts w:eastAsia="Times New Roman" w:cs="Calibri"/>
                <w:szCs w:val="24"/>
              </w:rPr>
              <w:t xml:space="preserve"> </w:t>
            </w:r>
            <w:r w:rsidR="00455660" w:rsidRPr="0062716E">
              <w:rPr>
                <w:rFonts w:eastAsia="Times New Roman" w:cs="Calibri"/>
                <w:i/>
                <w:szCs w:val="24"/>
              </w:rPr>
              <w:t>peer-to-peer</w:t>
            </w:r>
            <w:r w:rsidR="00AB2142" w:rsidRPr="0062716E">
              <w:rPr>
                <w:rStyle w:val="FootnoteReference"/>
                <w:rFonts w:eastAsia="Times New Roman"/>
                <w:i/>
                <w:szCs w:val="24"/>
                <w:lang w:val="sq-AL"/>
              </w:rPr>
              <w:footnoteReference w:id="9"/>
            </w:r>
            <w:r w:rsidR="00455660" w:rsidRPr="0062716E">
              <w:rPr>
                <w:rFonts w:eastAsia="Times New Roman" w:cs="Calibri"/>
                <w:szCs w:val="24"/>
              </w:rPr>
              <w:t>, et</w:t>
            </w:r>
            <w:r w:rsidRPr="0062716E">
              <w:rPr>
                <w:rFonts w:eastAsia="Times New Roman" w:cs="Calibri"/>
                <w:szCs w:val="24"/>
              </w:rPr>
              <w:t>j</w:t>
            </w:r>
            <w:r w:rsidR="00455660" w:rsidRPr="0062716E">
              <w:rPr>
                <w:rFonts w:eastAsia="Times New Roman" w:cs="Calibri"/>
                <w:szCs w:val="24"/>
              </w:rPr>
              <w:t xml:space="preserve">.); </w:t>
            </w:r>
            <w:r w:rsidRPr="0062716E">
              <w:rPr>
                <w:rFonts w:eastAsia="Times New Roman" w:cs="Calibri"/>
                <w:szCs w:val="24"/>
              </w:rPr>
              <w:t>krime kibernetike n</w:t>
            </w:r>
            <w:r w:rsidR="001A726D" w:rsidRPr="0062716E">
              <w:rPr>
                <w:rFonts w:eastAsia="Times New Roman" w:cs="Calibri"/>
                <w:szCs w:val="24"/>
              </w:rPr>
              <w:t>ë</w:t>
            </w:r>
            <w:r w:rsidRPr="0062716E">
              <w:rPr>
                <w:rFonts w:eastAsia="Times New Roman" w:cs="Calibri"/>
                <w:szCs w:val="24"/>
              </w:rPr>
              <w:t xml:space="preserve"> sensin q</w:t>
            </w:r>
            <w:r w:rsidR="001A726D" w:rsidRPr="0062716E">
              <w:rPr>
                <w:rFonts w:eastAsia="Times New Roman" w:cs="Calibri"/>
                <w:szCs w:val="24"/>
              </w:rPr>
              <w:t>ë</w:t>
            </w:r>
            <w:r w:rsidRPr="0062716E">
              <w:rPr>
                <w:rFonts w:eastAsia="Times New Roman" w:cs="Calibri"/>
                <w:szCs w:val="24"/>
              </w:rPr>
              <w:t xml:space="preserve"> komp</w:t>
            </w:r>
            <w:r w:rsidR="00AB2142" w:rsidRPr="0062716E">
              <w:rPr>
                <w:rFonts w:eastAsia="Times New Roman" w:cs="Calibri"/>
                <w:szCs w:val="24"/>
              </w:rPr>
              <w:t>j</w:t>
            </w:r>
            <w:r w:rsidRPr="0062716E">
              <w:rPr>
                <w:rFonts w:eastAsia="Times New Roman" w:cs="Calibri"/>
                <w:szCs w:val="24"/>
              </w:rPr>
              <w:t>uteri ose rrjeti komp</w:t>
            </w:r>
            <w:r w:rsidR="00AB2142" w:rsidRPr="0062716E">
              <w:rPr>
                <w:rFonts w:eastAsia="Times New Roman" w:cs="Calibri"/>
                <w:szCs w:val="24"/>
              </w:rPr>
              <w:t>j</w:t>
            </w:r>
            <w:r w:rsidRPr="0062716E">
              <w:rPr>
                <w:rFonts w:eastAsia="Times New Roman" w:cs="Calibri"/>
                <w:szCs w:val="24"/>
              </w:rPr>
              <w:t xml:space="preserve">uterik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objektivi i krimit si p.sh. aksesi i paautorizuar, kodi i d</w:t>
            </w:r>
            <w:r w:rsidR="001A726D" w:rsidRPr="0062716E">
              <w:rPr>
                <w:rFonts w:eastAsia="Times New Roman" w:cs="Calibri"/>
                <w:szCs w:val="24"/>
              </w:rPr>
              <w:t>ë</w:t>
            </w:r>
            <w:r w:rsidRPr="0062716E">
              <w:rPr>
                <w:rFonts w:eastAsia="Times New Roman" w:cs="Calibri"/>
                <w:szCs w:val="24"/>
              </w:rPr>
              <w:t>msh</w:t>
            </w:r>
            <w:r w:rsidR="001A726D" w:rsidRPr="0062716E">
              <w:rPr>
                <w:rFonts w:eastAsia="Times New Roman" w:cs="Calibri"/>
                <w:szCs w:val="24"/>
              </w:rPr>
              <w:t>ë</w:t>
            </w:r>
            <w:r w:rsidRPr="0062716E">
              <w:rPr>
                <w:rFonts w:eastAsia="Times New Roman" w:cs="Calibri"/>
                <w:szCs w:val="24"/>
              </w:rPr>
              <w:t xml:space="preserve">m, etj.; </w:t>
            </w:r>
            <w:r w:rsidR="00F64943" w:rsidRPr="0062716E">
              <w:rPr>
                <w:rFonts w:eastAsia="Times New Roman" w:cs="Calibri"/>
                <w:szCs w:val="24"/>
              </w:rPr>
              <w:t>krim kibernetik ku komp</w:t>
            </w:r>
            <w:r w:rsidR="00AB2142" w:rsidRPr="0062716E">
              <w:rPr>
                <w:rFonts w:eastAsia="Times New Roman" w:cs="Calibri"/>
                <w:szCs w:val="24"/>
              </w:rPr>
              <w:t>j</w:t>
            </w:r>
            <w:r w:rsidR="00F64943" w:rsidRPr="0062716E">
              <w:rPr>
                <w:rFonts w:eastAsia="Times New Roman" w:cs="Calibri"/>
                <w:szCs w:val="24"/>
              </w:rPr>
              <w:t>uteri ose rrjeti komp</w:t>
            </w:r>
            <w:r w:rsidR="00AB2142" w:rsidRPr="0062716E">
              <w:rPr>
                <w:rFonts w:eastAsia="Times New Roman" w:cs="Calibri"/>
                <w:szCs w:val="24"/>
              </w:rPr>
              <w:t>j</w:t>
            </w:r>
            <w:r w:rsidR="00F64943" w:rsidRPr="0062716E">
              <w:rPr>
                <w:rFonts w:eastAsia="Times New Roman" w:cs="Calibri"/>
                <w:szCs w:val="24"/>
              </w:rPr>
              <w:t xml:space="preserve">uterik </w:t>
            </w:r>
            <w:r w:rsidR="001A726D" w:rsidRPr="0062716E">
              <w:rPr>
                <w:rFonts w:eastAsia="Times New Roman" w:cs="Calibri"/>
                <w:szCs w:val="24"/>
              </w:rPr>
              <w:t>ë</w:t>
            </w:r>
            <w:r w:rsidR="00F64943" w:rsidRPr="0062716E">
              <w:rPr>
                <w:rFonts w:eastAsia="Times New Roman" w:cs="Calibri"/>
                <w:szCs w:val="24"/>
              </w:rPr>
              <w:t>sht</w:t>
            </w:r>
            <w:r w:rsidR="001A726D" w:rsidRPr="0062716E">
              <w:rPr>
                <w:rFonts w:eastAsia="Times New Roman" w:cs="Calibri"/>
                <w:szCs w:val="24"/>
              </w:rPr>
              <w:t>ë</w:t>
            </w:r>
            <w:r w:rsidR="00F64943" w:rsidRPr="0062716E">
              <w:rPr>
                <w:rFonts w:eastAsia="Times New Roman" w:cs="Calibri"/>
                <w:szCs w:val="24"/>
              </w:rPr>
              <w:t xml:space="preserve"> vendi i aktivitetit kriminal si p.sh. mashtrimet me telekomunikacionet; dhe s</w:t>
            </w:r>
            <w:r w:rsidR="001A726D" w:rsidRPr="0062716E">
              <w:rPr>
                <w:rFonts w:eastAsia="Times New Roman" w:cs="Calibri"/>
                <w:szCs w:val="24"/>
              </w:rPr>
              <w:t>ë</w:t>
            </w:r>
            <w:r w:rsidR="00F64943" w:rsidRPr="0062716E">
              <w:rPr>
                <w:rFonts w:eastAsia="Times New Roman" w:cs="Calibri"/>
                <w:szCs w:val="24"/>
              </w:rPr>
              <w:t xml:space="preserve"> fundi krimi kibernetik q</w:t>
            </w:r>
            <w:r w:rsidR="001A726D" w:rsidRPr="0062716E">
              <w:rPr>
                <w:rFonts w:eastAsia="Times New Roman" w:cs="Calibri"/>
                <w:szCs w:val="24"/>
              </w:rPr>
              <w:t>ë</w:t>
            </w:r>
            <w:r w:rsidR="00F64943" w:rsidRPr="0062716E">
              <w:rPr>
                <w:rFonts w:eastAsia="Times New Roman" w:cs="Calibri"/>
                <w:szCs w:val="24"/>
              </w:rPr>
              <w:t xml:space="preserve"> leht</w:t>
            </w:r>
            <w:r w:rsidR="001A726D" w:rsidRPr="0062716E">
              <w:rPr>
                <w:rFonts w:eastAsia="Times New Roman" w:cs="Calibri"/>
                <w:szCs w:val="24"/>
              </w:rPr>
              <w:t>ë</w:t>
            </w:r>
            <w:r w:rsidR="00F64943" w:rsidRPr="0062716E">
              <w:rPr>
                <w:rFonts w:eastAsia="Times New Roman" w:cs="Calibri"/>
                <w:szCs w:val="24"/>
              </w:rPr>
              <w:t>sohet n</w:t>
            </w:r>
            <w:r w:rsidR="001A726D" w:rsidRPr="0062716E">
              <w:rPr>
                <w:rFonts w:eastAsia="Times New Roman" w:cs="Calibri"/>
                <w:szCs w:val="24"/>
              </w:rPr>
              <w:t>ë</w:t>
            </w:r>
            <w:r w:rsidR="00F64943" w:rsidRPr="0062716E">
              <w:rPr>
                <w:rFonts w:eastAsia="Times New Roman" w:cs="Calibri"/>
                <w:szCs w:val="24"/>
              </w:rPr>
              <w:t>p</w:t>
            </w:r>
            <w:r w:rsidR="001A726D" w:rsidRPr="0062716E">
              <w:rPr>
                <w:rFonts w:eastAsia="Times New Roman" w:cs="Calibri"/>
                <w:szCs w:val="24"/>
              </w:rPr>
              <w:t>ë</w:t>
            </w:r>
            <w:r w:rsidR="00F64943" w:rsidRPr="0062716E">
              <w:rPr>
                <w:rFonts w:eastAsia="Times New Roman" w:cs="Calibri"/>
                <w:szCs w:val="24"/>
              </w:rPr>
              <w:t>rmjet p</w:t>
            </w:r>
            <w:r w:rsidR="001A726D" w:rsidRPr="0062716E">
              <w:rPr>
                <w:rFonts w:eastAsia="Times New Roman" w:cs="Calibri"/>
                <w:szCs w:val="24"/>
              </w:rPr>
              <w:t>ë</w:t>
            </w:r>
            <w:r w:rsidR="00F64943" w:rsidRPr="0062716E">
              <w:rPr>
                <w:rFonts w:eastAsia="Times New Roman" w:cs="Calibri"/>
                <w:szCs w:val="24"/>
              </w:rPr>
              <w:t>rdorimit t</w:t>
            </w:r>
            <w:r w:rsidR="001A726D" w:rsidRPr="0062716E">
              <w:rPr>
                <w:rFonts w:eastAsia="Times New Roman" w:cs="Calibri"/>
                <w:szCs w:val="24"/>
              </w:rPr>
              <w:t>ë</w:t>
            </w:r>
            <w:r w:rsidR="00F64943" w:rsidRPr="0062716E">
              <w:rPr>
                <w:rFonts w:eastAsia="Times New Roman" w:cs="Calibri"/>
                <w:szCs w:val="24"/>
              </w:rPr>
              <w:t xml:space="preserve"> komp</w:t>
            </w:r>
            <w:r w:rsidR="00AB2142" w:rsidRPr="0062716E">
              <w:rPr>
                <w:rFonts w:eastAsia="Times New Roman" w:cs="Calibri"/>
                <w:szCs w:val="24"/>
              </w:rPr>
              <w:t>j</w:t>
            </w:r>
            <w:r w:rsidR="00F64943" w:rsidRPr="0062716E">
              <w:rPr>
                <w:rFonts w:eastAsia="Times New Roman" w:cs="Calibri"/>
                <w:szCs w:val="24"/>
              </w:rPr>
              <w:t>uter</w:t>
            </w:r>
            <w:r w:rsidR="001A726D" w:rsidRPr="0062716E">
              <w:rPr>
                <w:rFonts w:eastAsia="Times New Roman" w:cs="Calibri"/>
                <w:szCs w:val="24"/>
              </w:rPr>
              <w:t>ë</w:t>
            </w:r>
            <w:r w:rsidR="00F64943" w:rsidRPr="0062716E">
              <w:rPr>
                <w:rFonts w:eastAsia="Times New Roman" w:cs="Calibri"/>
                <w:szCs w:val="24"/>
              </w:rPr>
              <w:t>ve ose rrjeteve komp</w:t>
            </w:r>
            <w:r w:rsidR="00AB2142" w:rsidRPr="0062716E">
              <w:rPr>
                <w:rFonts w:eastAsia="Times New Roman" w:cs="Calibri"/>
                <w:szCs w:val="24"/>
              </w:rPr>
              <w:t>j</w:t>
            </w:r>
            <w:r w:rsidR="00F64943" w:rsidRPr="0062716E">
              <w:rPr>
                <w:rFonts w:eastAsia="Times New Roman" w:cs="Calibri"/>
                <w:szCs w:val="24"/>
              </w:rPr>
              <w:t xml:space="preserve">uterike (d.m.th </w:t>
            </w:r>
            <w:r w:rsidR="00C56FD9" w:rsidRPr="0062716E">
              <w:rPr>
                <w:rFonts w:eastAsia="Times New Roman" w:cs="Calibri"/>
                <w:i/>
                <w:szCs w:val="24"/>
              </w:rPr>
              <w:t>Mashtrimi Nigerian</w:t>
            </w:r>
            <w:r w:rsidR="00F64943" w:rsidRPr="0062716E">
              <w:rPr>
                <w:rStyle w:val="FootnoteReference"/>
                <w:rFonts w:eastAsia="Times New Roman"/>
                <w:i/>
                <w:szCs w:val="24"/>
                <w:lang w:val="sq-AL"/>
              </w:rPr>
              <w:footnoteReference w:id="10"/>
            </w:r>
            <w:r w:rsidR="00455660" w:rsidRPr="0062716E">
              <w:rPr>
                <w:rFonts w:eastAsia="Times New Roman" w:cs="Calibri"/>
                <w:szCs w:val="24"/>
              </w:rPr>
              <w:t xml:space="preserve">, </w:t>
            </w:r>
            <w:r w:rsidR="00455660" w:rsidRPr="0062716E">
              <w:rPr>
                <w:rFonts w:eastAsia="Times New Roman" w:cs="Calibri"/>
                <w:i/>
                <w:iCs/>
                <w:szCs w:val="24"/>
              </w:rPr>
              <w:t>h</w:t>
            </w:r>
            <w:r w:rsidR="00F64943" w:rsidRPr="0062716E">
              <w:rPr>
                <w:rFonts w:eastAsia="Times New Roman" w:cs="Calibri"/>
                <w:i/>
                <w:iCs/>
                <w:szCs w:val="24"/>
              </w:rPr>
              <w:t>yrja e paautorizuar n</w:t>
            </w:r>
            <w:r w:rsidR="001A726D" w:rsidRPr="0062716E">
              <w:rPr>
                <w:rFonts w:eastAsia="Times New Roman" w:cs="Calibri"/>
                <w:i/>
                <w:iCs/>
                <w:szCs w:val="24"/>
              </w:rPr>
              <w:t>ë</w:t>
            </w:r>
            <w:r w:rsidR="00F64943" w:rsidRPr="0062716E">
              <w:rPr>
                <w:rFonts w:eastAsia="Times New Roman" w:cs="Calibri"/>
                <w:i/>
                <w:iCs/>
                <w:szCs w:val="24"/>
              </w:rPr>
              <w:t xml:space="preserve"> sistemin komp</w:t>
            </w:r>
            <w:r w:rsidR="00AB2142" w:rsidRPr="0062716E">
              <w:rPr>
                <w:rFonts w:eastAsia="Times New Roman" w:cs="Calibri"/>
                <w:i/>
                <w:iCs/>
                <w:szCs w:val="24"/>
              </w:rPr>
              <w:t>j</w:t>
            </w:r>
            <w:r w:rsidR="00F64943" w:rsidRPr="0062716E">
              <w:rPr>
                <w:rFonts w:eastAsia="Times New Roman" w:cs="Calibri"/>
                <w:i/>
                <w:iCs/>
                <w:szCs w:val="24"/>
              </w:rPr>
              <w:t>uterik</w:t>
            </w:r>
            <w:r w:rsidR="00455660" w:rsidRPr="0062716E">
              <w:rPr>
                <w:rFonts w:eastAsia="Times New Roman" w:cs="Calibri"/>
                <w:szCs w:val="24"/>
              </w:rPr>
              <w:t xml:space="preserve">, </w:t>
            </w:r>
            <w:r w:rsidR="00455660" w:rsidRPr="0062716E">
              <w:rPr>
                <w:rFonts w:eastAsia="Times New Roman" w:cs="Calibri"/>
                <w:i/>
                <w:iCs/>
                <w:szCs w:val="24"/>
              </w:rPr>
              <w:t>phishing</w:t>
            </w:r>
            <w:r w:rsidR="00065E15" w:rsidRPr="0062716E">
              <w:rPr>
                <w:rStyle w:val="FootnoteReference"/>
                <w:rFonts w:eastAsia="Times New Roman"/>
                <w:i/>
                <w:iCs/>
                <w:szCs w:val="24"/>
                <w:lang w:val="sq-AL"/>
              </w:rPr>
              <w:footnoteReference w:id="11"/>
            </w:r>
            <w:r w:rsidR="00455660" w:rsidRPr="0062716E">
              <w:rPr>
                <w:rFonts w:eastAsia="Times New Roman" w:cs="Calibri"/>
                <w:szCs w:val="24"/>
              </w:rPr>
              <w:t xml:space="preserve">, </w:t>
            </w:r>
            <w:r w:rsidR="00570489" w:rsidRPr="0062716E">
              <w:rPr>
                <w:rFonts w:eastAsia="Times New Roman" w:cs="Calibri"/>
                <w:szCs w:val="24"/>
              </w:rPr>
              <w:t>pornografia e t</w:t>
            </w:r>
            <w:r w:rsidR="001A726D" w:rsidRPr="0062716E">
              <w:rPr>
                <w:rFonts w:eastAsia="Times New Roman" w:cs="Calibri"/>
                <w:szCs w:val="24"/>
              </w:rPr>
              <w:t>ë</w:t>
            </w:r>
            <w:r w:rsidR="00570489" w:rsidRPr="0062716E">
              <w:rPr>
                <w:rFonts w:eastAsia="Times New Roman" w:cs="Calibri"/>
                <w:szCs w:val="24"/>
              </w:rPr>
              <w:t xml:space="preserve"> miturve, vjedhja e identitetit</w:t>
            </w:r>
            <w:r w:rsidR="00455660" w:rsidRPr="0062716E">
              <w:rPr>
                <w:rFonts w:eastAsia="Times New Roman" w:cs="Calibri"/>
                <w:szCs w:val="24"/>
              </w:rPr>
              <w:t>, et</w:t>
            </w:r>
            <w:r w:rsidR="00570489" w:rsidRPr="0062716E">
              <w:rPr>
                <w:rFonts w:eastAsia="Times New Roman" w:cs="Calibri"/>
                <w:szCs w:val="24"/>
              </w:rPr>
              <w:t>j</w:t>
            </w:r>
            <w:r w:rsidR="00455660" w:rsidRPr="0062716E">
              <w:rPr>
                <w:rFonts w:eastAsia="Times New Roman" w:cs="Calibri"/>
                <w:szCs w:val="24"/>
              </w:rPr>
              <w:t xml:space="preserve">.) </w:t>
            </w:r>
            <w:r w:rsidR="00570489" w:rsidRPr="0062716E">
              <w:rPr>
                <w:rFonts w:eastAsia="Times New Roman" w:cs="Calibri"/>
                <w:szCs w:val="24"/>
              </w:rPr>
              <w:t>–</w:t>
            </w:r>
            <w:r w:rsidR="00455660" w:rsidRPr="0062716E">
              <w:rPr>
                <w:rFonts w:eastAsia="Times New Roman" w:cs="Calibri"/>
                <w:szCs w:val="24"/>
              </w:rPr>
              <w:t xml:space="preserve"> </w:t>
            </w:r>
            <w:r w:rsidR="00570489" w:rsidRPr="0062716E">
              <w:rPr>
                <w:rFonts w:eastAsia="Times New Roman" w:cs="Calibri"/>
                <w:szCs w:val="24"/>
              </w:rPr>
              <w:t>n</w:t>
            </w:r>
            <w:r w:rsidR="001A726D" w:rsidRPr="0062716E">
              <w:rPr>
                <w:rFonts w:eastAsia="Times New Roman" w:cs="Calibri"/>
                <w:szCs w:val="24"/>
              </w:rPr>
              <w:t>ë</w:t>
            </w:r>
            <w:r w:rsidR="00570489" w:rsidRPr="0062716E">
              <w:rPr>
                <w:rFonts w:eastAsia="Times New Roman" w:cs="Calibri"/>
                <w:szCs w:val="24"/>
              </w:rPr>
              <w:t xml:space="preserve"> kategorin</w:t>
            </w:r>
            <w:r w:rsidR="001A726D" w:rsidRPr="0062716E">
              <w:rPr>
                <w:rFonts w:eastAsia="Times New Roman" w:cs="Calibri"/>
                <w:szCs w:val="24"/>
              </w:rPr>
              <w:t>ë</w:t>
            </w:r>
            <w:r w:rsidR="00570489" w:rsidRPr="0062716E">
              <w:rPr>
                <w:rFonts w:eastAsia="Times New Roman" w:cs="Calibri"/>
                <w:szCs w:val="24"/>
              </w:rPr>
              <w:t xml:space="preserve"> e par</w:t>
            </w:r>
            <w:r w:rsidR="001A726D" w:rsidRPr="0062716E">
              <w:rPr>
                <w:rFonts w:eastAsia="Times New Roman" w:cs="Calibri"/>
                <w:szCs w:val="24"/>
              </w:rPr>
              <w:t>ë</w:t>
            </w:r>
            <w:r w:rsidR="00570489" w:rsidRPr="0062716E">
              <w:rPr>
                <w:rFonts w:eastAsia="Times New Roman" w:cs="Calibri"/>
                <w:szCs w:val="24"/>
              </w:rPr>
              <w:t>, komp</w:t>
            </w:r>
            <w:r w:rsidR="00065E15" w:rsidRPr="0062716E">
              <w:rPr>
                <w:rFonts w:eastAsia="Times New Roman" w:cs="Calibri"/>
                <w:szCs w:val="24"/>
              </w:rPr>
              <w:t>j</w:t>
            </w:r>
            <w:r w:rsidR="00570489" w:rsidRPr="0062716E">
              <w:rPr>
                <w:rFonts w:eastAsia="Times New Roman" w:cs="Calibri"/>
                <w:szCs w:val="24"/>
              </w:rPr>
              <w:t xml:space="preserve">uteri </w:t>
            </w:r>
            <w:r w:rsidR="001A726D" w:rsidRPr="0062716E">
              <w:rPr>
                <w:rFonts w:eastAsia="Times New Roman" w:cs="Calibri"/>
                <w:szCs w:val="24"/>
              </w:rPr>
              <w:t>ë</w:t>
            </w:r>
            <w:r w:rsidR="00570489" w:rsidRPr="0062716E">
              <w:rPr>
                <w:rFonts w:eastAsia="Times New Roman" w:cs="Calibri"/>
                <w:szCs w:val="24"/>
              </w:rPr>
              <w:t>sht</w:t>
            </w:r>
            <w:r w:rsidR="001A726D" w:rsidRPr="0062716E">
              <w:rPr>
                <w:rFonts w:eastAsia="Times New Roman" w:cs="Calibri"/>
                <w:szCs w:val="24"/>
              </w:rPr>
              <w:t>ë</w:t>
            </w:r>
            <w:r w:rsidR="00570489" w:rsidRPr="0062716E">
              <w:rPr>
                <w:rFonts w:eastAsia="Times New Roman" w:cs="Calibri"/>
                <w:szCs w:val="24"/>
              </w:rPr>
              <w:t xml:space="preserve"> thelb</w:t>
            </w:r>
            <w:r w:rsidR="001A726D" w:rsidRPr="0062716E">
              <w:rPr>
                <w:rFonts w:eastAsia="Times New Roman" w:cs="Calibri"/>
                <w:szCs w:val="24"/>
              </w:rPr>
              <w:t>ë</w:t>
            </w:r>
            <w:r w:rsidR="00570489" w:rsidRPr="0062716E">
              <w:rPr>
                <w:rFonts w:eastAsia="Times New Roman" w:cs="Calibri"/>
                <w:szCs w:val="24"/>
              </w:rPr>
              <w:t>sor n</w:t>
            </w:r>
            <w:r w:rsidR="001A726D" w:rsidRPr="0062716E">
              <w:rPr>
                <w:rFonts w:eastAsia="Times New Roman" w:cs="Calibri"/>
                <w:szCs w:val="24"/>
              </w:rPr>
              <w:t>ë</w:t>
            </w:r>
            <w:r w:rsidR="00570489" w:rsidRPr="0062716E">
              <w:rPr>
                <w:rFonts w:eastAsia="Times New Roman" w:cs="Calibri"/>
                <w:szCs w:val="24"/>
              </w:rPr>
              <w:t xml:space="preserve"> kryerjen e vepr</w:t>
            </w:r>
            <w:r w:rsidR="001A726D" w:rsidRPr="0062716E">
              <w:rPr>
                <w:rFonts w:eastAsia="Times New Roman" w:cs="Calibri"/>
                <w:szCs w:val="24"/>
              </w:rPr>
              <w:t>ë</w:t>
            </w:r>
            <w:r w:rsidR="00570489" w:rsidRPr="0062716E">
              <w:rPr>
                <w:rFonts w:eastAsia="Times New Roman" w:cs="Calibri"/>
                <w:szCs w:val="24"/>
              </w:rPr>
              <w:t>s penale; n</w:t>
            </w:r>
            <w:r w:rsidR="001A726D" w:rsidRPr="0062716E">
              <w:rPr>
                <w:rFonts w:eastAsia="Times New Roman" w:cs="Calibri"/>
                <w:szCs w:val="24"/>
              </w:rPr>
              <w:t>ë</w:t>
            </w:r>
            <w:r w:rsidR="00570489" w:rsidRPr="0062716E">
              <w:rPr>
                <w:rFonts w:eastAsia="Times New Roman" w:cs="Calibri"/>
                <w:szCs w:val="24"/>
              </w:rPr>
              <w:t xml:space="preserve"> kategorin</w:t>
            </w:r>
            <w:r w:rsidR="001A726D" w:rsidRPr="0062716E">
              <w:rPr>
                <w:rFonts w:eastAsia="Times New Roman" w:cs="Calibri"/>
                <w:szCs w:val="24"/>
              </w:rPr>
              <w:t>ë</w:t>
            </w:r>
            <w:r w:rsidR="00570489" w:rsidRPr="0062716E">
              <w:rPr>
                <w:rFonts w:eastAsia="Times New Roman" w:cs="Calibri"/>
                <w:szCs w:val="24"/>
              </w:rPr>
              <w:t xml:space="preserve"> e fundit, vepra mund t</w:t>
            </w:r>
            <w:r w:rsidR="001A726D" w:rsidRPr="0062716E">
              <w:rPr>
                <w:rFonts w:eastAsia="Times New Roman" w:cs="Calibri"/>
                <w:szCs w:val="24"/>
              </w:rPr>
              <w:t>ë</w:t>
            </w:r>
            <w:r w:rsidR="00570489" w:rsidRPr="0062716E">
              <w:rPr>
                <w:rFonts w:eastAsia="Times New Roman" w:cs="Calibri"/>
                <w:szCs w:val="24"/>
              </w:rPr>
              <w:t xml:space="preserve"> kryhet me mjete t</w:t>
            </w:r>
            <w:r w:rsidR="001A726D" w:rsidRPr="0062716E">
              <w:rPr>
                <w:rFonts w:eastAsia="Times New Roman" w:cs="Calibri"/>
                <w:szCs w:val="24"/>
              </w:rPr>
              <w:t>ë</w:t>
            </w:r>
            <w:r w:rsidR="00570489" w:rsidRPr="0062716E">
              <w:rPr>
                <w:rFonts w:eastAsia="Times New Roman" w:cs="Calibri"/>
                <w:szCs w:val="24"/>
              </w:rPr>
              <w:t xml:space="preserve"> tjera, por </w:t>
            </w:r>
            <w:r w:rsidR="00A62631" w:rsidRPr="0062716E">
              <w:rPr>
                <w:rFonts w:eastAsia="Times New Roman" w:cs="Calibri"/>
                <w:szCs w:val="24"/>
              </w:rPr>
              <w:t>kompjuteri</w:t>
            </w:r>
            <w:r w:rsidR="00570489" w:rsidRPr="0062716E">
              <w:rPr>
                <w:rFonts w:eastAsia="Times New Roman" w:cs="Calibri"/>
                <w:szCs w:val="24"/>
              </w:rPr>
              <w:t xml:space="preserve"> e b</w:t>
            </w:r>
            <w:r w:rsidR="001A726D" w:rsidRPr="0062716E">
              <w:rPr>
                <w:rFonts w:eastAsia="Times New Roman" w:cs="Calibri"/>
                <w:szCs w:val="24"/>
              </w:rPr>
              <w:t>ë</w:t>
            </w:r>
            <w:r w:rsidR="00570489" w:rsidRPr="0062716E">
              <w:rPr>
                <w:rFonts w:eastAsia="Times New Roman" w:cs="Calibri"/>
                <w:szCs w:val="24"/>
              </w:rPr>
              <w:t>n kryerjen m</w:t>
            </w:r>
            <w:r w:rsidR="001A726D" w:rsidRPr="0062716E">
              <w:rPr>
                <w:rFonts w:eastAsia="Times New Roman" w:cs="Calibri"/>
                <w:szCs w:val="24"/>
              </w:rPr>
              <w:t>ë</w:t>
            </w:r>
            <w:r w:rsidR="00570489" w:rsidRPr="0062716E">
              <w:rPr>
                <w:rFonts w:eastAsia="Times New Roman" w:cs="Calibri"/>
                <w:szCs w:val="24"/>
              </w:rPr>
              <w:t xml:space="preserve"> t</w:t>
            </w:r>
            <w:r w:rsidR="001A726D" w:rsidRPr="0062716E">
              <w:rPr>
                <w:rFonts w:eastAsia="Times New Roman" w:cs="Calibri"/>
                <w:szCs w:val="24"/>
              </w:rPr>
              <w:t>ë</w:t>
            </w:r>
            <w:r w:rsidR="00570489" w:rsidRPr="0062716E">
              <w:rPr>
                <w:rFonts w:eastAsia="Times New Roman" w:cs="Calibri"/>
                <w:szCs w:val="24"/>
              </w:rPr>
              <w:t xml:space="preserve"> leht</w:t>
            </w:r>
            <w:r w:rsidR="001A726D" w:rsidRPr="0062716E">
              <w:rPr>
                <w:rFonts w:eastAsia="Times New Roman" w:cs="Calibri"/>
                <w:szCs w:val="24"/>
              </w:rPr>
              <w:t>ë</w:t>
            </w:r>
            <w:r w:rsidR="00455660" w:rsidRPr="0062716E">
              <w:rPr>
                <w:rFonts w:eastAsia="Times New Roman" w:cs="Calibri"/>
                <w:szCs w:val="24"/>
              </w:rPr>
              <w:t>.</w:t>
            </w:r>
          </w:p>
          <w:p w:rsidR="00455660" w:rsidRPr="0062716E" w:rsidRDefault="00455660" w:rsidP="00455660">
            <w:pPr>
              <w:tabs>
                <w:tab w:val="left" w:pos="426"/>
                <w:tab w:val="left" w:pos="851"/>
              </w:tabs>
              <w:spacing w:line="280" w:lineRule="exact"/>
              <w:rPr>
                <w:rFonts w:eastAsia="Times New Roman" w:cs="Calibri"/>
                <w:szCs w:val="24"/>
              </w:rPr>
            </w:pPr>
          </w:p>
          <w:p w:rsidR="00455660" w:rsidRPr="0062716E" w:rsidRDefault="00570489" w:rsidP="00455660">
            <w:pPr>
              <w:tabs>
                <w:tab w:val="left" w:pos="426"/>
                <w:tab w:val="left" w:pos="851"/>
              </w:tabs>
              <w:spacing w:line="280" w:lineRule="exact"/>
              <w:rPr>
                <w:rFonts w:eastAsia="Times New Roman" w:cs="Calibri"/>
                <w:szCs w:val="24"/>
              </w:rPr>
            </w:pPr>
            <w:r w:rsidRPr="0062716E">
              <w:rPr>
                <w:rFonts w:eastAsia="Times New Roman" w:cs="Calibri"/>
                <w:szCs w:val="24"/>
              </w:rPr>
              <w:t>Jo larg prej k</w:t>
            </w:r>
            <w:r w:rsidR="001A726D" w:rsidRPr="0062716E">
              <w:rPr>
                <w:rFonts w:eastAsia="Times New Roman" w:cs="Calibri"/>
                <w:szCs w:val="24"/>
              </w:rPr>
              <w:t>ë</w:t>
            </w:r>
            <w:r w:rsidRPr="0062716E">
              <w:rPr>
                <w:rFonts w:eastAsia="Times New Roman" w:cs="Calibri"/>
                <w:szCs w:val="24"/>
              </w:rPr>
              <w:t>tyre realiteteve, disa vepra penale t</w:t>
            </w:r>
            <w:r w:rsidR="001A726D" w:rsidRPr="0062716E">
              <w:rPr>
                <w:rFonts w:eastAsia="Times New Roman" w:cs="Calibri"/>
                <w:szCs w:val="24"/>
              </w:rPr>
              <w:t>ë</w:t>
            </w:r>
            <w:r w:rsidRPr="0062716E">
              <w:rPr>
                <w:rFonts w:eastAsia="Times New Roman" w:cs="Calibri"/>
                <w:szCs w:val="24"/>
              </w:rPr>
              <w:t xml:space="preserve"> </w:t>
            </w:r>
            <w:r w:rsidRPr="0062716E">
              <w:rPr>
                <w:rFonts w:eastAsia="Times New Roman" w:cs="Calibri"/>
                <w:i/>
                <w:szCs w:val="24"/>
              </w:rPr>
              <w:t>epok</w:t>
            </w:r>
            <w:r w:rsidR="001A726D" w:rsidRPr="0062716E">
              <w:rPr>
                <w:rFonts w:eastAsia="Times New Roman" w:cs="Calibri"/>
                <w:i/>
                <w:szCs w:val="24"/>
              </w:rPr>
              <w:t>ë</w:t>
            </w:r>
            <w:r w:rsidRPr="0062716E">
              <w:rPr>
                <w:rFonts w:eastAsia="Times New Roman" w:cs="Calibri"/>
                <w:i/>
                <w:szCs w:val="24"/>
              </w:rPr>
              <w:t>s s</w:t>
            </w:r>
            <w:r w:rsidR="001A726D" w:rsidRPr="0062716E">
              <w:rPr>
                <w:rFonts w:eastAsia="Times New Roman" w:cs="Calibri"/>
                <w:i/>
                <w:szCs w:val="24"/>
              </w:rPr>
              <w:t>ë</w:t>
            </w:r>
            <w:r w:rsidRPr="0062716E">
              <w:rPr>
                <w:rFonts w:eastAsia="Times New Roman" w:cs="Calibri"/>
                <w:i/>
                <w:szCs w:val="24"/>
              </w:rPr>
              <w:t xml:space="preserve"> re</w:t>
            </w:r>
            <w:r w:rsidR="00455660" w:rsidRPr="0062716E">
              <w:rPr>
                <w:rFonts w:eastAsia="Times New Roman" w:cs="Calibri"/>
                <w:szCs w:val="24"/>
              </w:rPr>
              <w:t xml:space="preserve"> </w:t>
            </w:r>
            <w:r w:rsidRPr="0062716E">
              <w:rPr>
                <w:rFonts w:eastAsia="Times New Roman" w:cs="Calibri"/>
                <w:szCs w:val="24"/>
              </w:rPr>
              <w:t>jan</w:t>
            </w:r>
            <w:r w:rsidR="001A726D" w:rsidRPr="0062716E">
              <w:rPr>
                <w:rFonts w:eastAsia="Times New Roman" w:cs="Calibri"/>
                <w:szCs w:val="24"/>
              </w:rPr>
              <w:t>ë</w:t>
            </w:r>
            <w:r w:rsidRPr="0062716E">
              <w:rPr>
                <w:rFonts w:eastAsia="Times New Roman" w:cs="Calibri"/>
                <w:szCs w:val="24"/>
              </w:rPr>
              <w:t xml:space="preserve"> thjesht modalitete t</w:t>
            </w:r>
            <w:r w:rsidR="001A726D" w:rsidRPr="0062716E">
              <w:rPr>
                <w:rFonts w:eastAsia="Times New Roman" w:cs="Calibri"/>
                <w:szCs w:val="24"/>
              </w:rPr>
              <w:t>ë</w:t>
            </w:r>
            <w:r w:rsidRPr="0062716E">
              <w:rPr>
                <w:rFonts w:eastAsia="Times New Roman" w:cs="Calibri"/>
                <w:szCs w:val="24"/>
              </w:rPr>
              <w:t xml:space="preserve"> veprave penale tradicionale, t</w:t>
            </w:r>
            <w:r w:rsidR="001A726D" w:rsidRPr="0062716E">
              <w:rPr>
                <w:rFonts w:eastAsia="Times New Roman" w:cs="Calibri"/>
                <w:szCs w:val="24"/>
              </w:rPr>
              <w:t>ë</w:t>
            </w:r>
            <w:r w:rsidRPr="0062716E">
              <w:rPr>
                <w:rFonts w:eastAsia="Times New Roman" w:cs="Calibri"/>
                <w:szCs w:val="24"/>
              </w:rPr>
              <w:t xml:space="preserve"> cilat kan</w:t>
            </w:r>
            <w:r w:rsidR="001A726D" w:rsidRPr="0062716E">
              <w:rPr>
                <w:rFonts w:eastAsia="Times New Roman" w:cs="Calibri"/>
                <w:szCs w:val="24"/>
              </w:rPr>
              <w:t>ë</w:t>
            </w:r>
            <w:r w:rsidRPr="0062716E">
              <w:rPr>
                <w:rFonts w:eastAsia="Times New Roman" w:cs="Calibri"/>
                <w:szCs w:val="24"/>
              </w:rPr>
              <w:t xml:space="preserve"> tipar dallues faktin se ato mund t</w:t>
            </w:r>
            <w:r w:rsidR="001A726D" w:rsidRPr="0062716E">
              <w:rPr>
                <w:rFonts w:eastAsia="Times New Roman" w:cs="Calibri"/>
                <w:szCs w:val="24"/>
              </w:rPr>
              <w:t>ë</w:t>
            </w:r>
            <w:r w:rsidRPr="0062716E">
              <w:rPr>
                <w:rFonts w:eastAsia="Times New Roman" w:cs="Calibri"/>
                <w:szCs w:val="24"/>
              </w:rPr>
              <w:t xml:space="preserve"> kryhen brenda mjedisit dixhital</w:t>
            </w:r>
            <w:r w:rsidR="00455660" w:rsidRPr="0062716E">
              <w:rPr>
                <w:rFonts w:eastAsia="Times New Roman" w:cs="Calibri"/>
                <w:szCs w:val="24"/>
              </w:rPr>
              <w:t>.</w:t>
            </w:r>
          </w:p>
          <w:p w:rsidR="003A02EC" w:rsidRPr="0062716E" w:rsidRDefault="003A02EC" w:rsidP="00455660">
            <w:pPr>
              <w:tabs>
                <w:tab w:val="left" w:pos="426"/>
                <w:tab w:val="left" w:pos="851"/>
              </w:tabs>
              <w:spacing w:line="280" w:lineRule="exact"/>
              <w:rPr>
                <w:rFonts w:eastAsia="Times New Roman" w:cs="Calibri"/>
                <w:szCs w:val="24"/>
              </w:rPr>
            </w:pPr>
          </w:p>
          <w:p w:rsidR="00455660" w:rsidRPr="0062716E" w:rsidRDefault="00570489" w:rsidP="00455660">
            <w:pPr>
              <w:autoSpaceDE w:val="0"/>
              <w:autoSpaceDN w:val="0"/>
              <w:adjustRightInd w:val="0"/>
              <w:spacing w:line="280" w:lineRule="exact"/>
              <w:rPr>
                <w:rFonts w:eastAsia="Times New Roman" w:cs="Calibri"/>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fakt, p</w:t>
            </w:r>
            <w:r w:rsidR="001A726D" w:rsidRPr="0062716E">
              <w:rPr>
                <w:rFonts w:eastAsia="Times New Roman" w:cs="Calibri"/>
                <w:szCs w:val="24"/>
              </w:rPr>
              <w:t>ë</w:t>
            </w:r>
            <w:r w:rsidRPr="0062716E">
              <w:rPr>
                <w:rFonts w:eastAsia="Times New Roman" w:cs="Calibri"/>
                <w:szCs w:val="24"/>
              </w:rPr>
              <w:t>r vet</w:t>
            </w:r>
            <w:r w:rsidR="001A726D" w:rsidRPr="0062716E">
              <w:rPr>
                <w:rFonts w:eastAsia="Times New Roman" w:cs="Calibri"/>
                <w:szCs w:val="24"/>
              </w:rPr>
              <w:t>ë</w:t>
            </w:r>
            <w:r w:rsidRPr="0062716E">
              <w:rPr>
                <w:rFonts w:eastAsia="Times New Roman" w:cs="Calibri"/>
                <w:szCs w:val="24"/>
              </w:rPr>
              <w:t xml:space="preserve"> natyr</w:t>
            </w:r>
            <w:r w:rsidR="001A726D" w:rsidRPr="0062716E">
              <w:rPr>
                <w:rFonts w:eastAsia="Times New Roman" w:cs="Calibri"/>
                <w:szCs w:val="24"/>
              </w:rPr>
              <w:t>ë</w:t>
            </w:r>
            <w:r w:rsidRPr="0062716E">
              <w:rPr>
                <w:rFonts w:eastAsia="Times New Roman" w:cs="Calibri"/>
                <w:szCs w:val="24"/>
              </w:rPr>
              <w:t>n e tyre, ato nuk mund t</w:t>
            </w:r>
            <w:r w:rsidR="001A726D" w:rsidRPr="0062716E">
              <w:rPr>
                <w:rFonts w:eastAsia="Times New Roman" w:cs="Calibri"/>
                <w:szCs w:val="24"/>
              </w:rPr>
              <w:t>ë</w:t>
            </w:r>
            <w:r w:rsidRPr="0062716E">
              <w:rPr>
                <w:rFonts w:eastAsia="Times New Roman" w:cs="Calibri"/>
                <w:szCs w:val="24"/>
              </w:rPr>
              <w:t xml:space="preserve"> ndodhin jasht</w:t>
            </w:r>
            <w:r w:rsidR="001A726D" w:rsidRPr="0062716E">
              <w:rPr>
                <w:rFonts w:eastAsia="Times New Roman" w:cs="Calibri"/>
                <w:szCs w:val="24"/>
              </w:rPr>
              <w:t>ë</w:t>
            </w:r>
            <w:r w:rsidRPr="0062716E">
              <w:rPr>
                <w:rFonts w:eastAsia="Times New Roman" w:cs="Calibri"/>
                <w:szCs w:val="24"/>
              </w:rPr>
              <w:t xml:space="preserve"> bot</w:t>
            </w:r>
            <w:r w:rsidR="001A726D" w:rsidRPr="0062716E">
              <w:rPr>
                <w:rFonts w:eastAsia="Times New Roman" w:cs="Calibri"/>
                <w:szCs w:val="24"/>
              </w:rPr>
              <w:t>ë</w:t>
            </w:r>
            <w:r w:rsidR="00065E15" w:rsidRPr="0062716E">
              <w:rPr>
                <w:rFonts w:eastAsia="Times New Roman" w:cs="Calibri"/>
                <w:szCs w:val="24"/>
              </w:rPr>
              <w:t>s virtuale dhe</w:t>
            </w:r>
            <w:r w:rsidRPr="0062716E">
              <w:rPr>
                <w:rFonts w:eastAsia="Times New Roman" w:cs="Calibri"/>
                <w:szCs w:val="24"/>
              </w:rPr>
              <w:t xml:space="preserve"> gjenerohen brenda saj. P</w:t>
            </w:r>
            <w:r w:rsidR="001A726D" w:rsidRPr="0062716E">
              <w:rPr>
                <w:rFonts w:eastAsia="Times New Roman" w:cs="Calibri"/>
                <w:szCs w:val="24"/>
              </w:rPr>
              <w:t>ë</w:t>
            </w:r>
            <w:r w:rsidRPr="0062716E">
              <w:rPr>
                <w:rFonts w:eastAsia="Times New Roman" w:cs="Calibri"/>
                <w:szCs w:val="24"/>
              </w:rPr>
              <w:t>r shembull k</w:t>
            </w:r>
            <w:r w:rsidR="001A726D" w:rsidRPr="0062716E">
              <w:rPr>
                <w:rFonts w:eastAsia="Times New Roman" w:cs="Calibri"/>
                <w:szCs w:val="24"/>
              </w:rPr>
              <w:t>ë</w:t>
            </w:r>
            <w:r w:rsidRPr="0062716E">
              <w:rPr>
                <w:rFonts w:eastAsia="Times New Roman" w:cs="Calibri"/>
                <w:szCs w:val="24"/>
              </w:rPr>
              <w:t xml:space="preserve">shtu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mashtrimi komp</w:t>
            </w:r>
            <w:r w:rsidR="00065E15" w:rsidRPr="0062716E">
              <w:rPr>
                <w:rFonts w:eastAsia="Times New Roman" w:cs="Calibri"/>
                <w:szCs w:val="24"/>
              </w:rPr>
              <w:t>j</w:t>
            </w:r>
            <w:r w:rsidRPr="0062716E">
              <w:rPr>
                <w:rFonts w:eastAsia="Times New Roman" w:cs="Calibri"/>
                <w:szCs w:val="24"/>
              </w:rPr>
              <w:t>uterik</w:t>
            </w:r>
            <w:r w:rsidR="00065E15" w:rsidRPr="0062716E">
              <w:rPr>
                <w:rFonts w:eastAsia="Times New Roman" w:cs="Calibri"/>
                <w:szCs w:val="24"/>
              </w:rPr>
              <w:t xml:space="preserve"> ose rasti i </w:t>
            </w:r>
            <w:r w:rsidR="00A62631" w:rsidRPr="0062716E">
              <w:rPr>
                <w:rFonts w:eastAsia="Times New Roman" w:cs="Calibri"/>
                <w:szCs w:val="24"/>
              </w:rPr>
              <w:t>falsifikimit</w:t>
            </w:r>
            <w:r w:rsidR="00065E15" w:rsidRPr="0062716E">
              <w:rPr>
                <w:rFonts w:eastAsia="Times New Roman" w:cs="Calibri"/>
                <w:szCs w:val="24"/>
              </w:rPr>
              <w:t xml:space="preserve"> </w:t>
            </w:r>
            <w:r w:rsidR="00A62631" w:rsidRPr="0062716E">
              <w:rPr>
                <w:rFonts w:eastAsia="Times New Roman" w:cs="Calibri"/>
                <w:szCs w:val="24"/>
              </w:rPr>
              <w:t>kompjuterik</w:t>
            </w:r>
            <w:r w:rsidRPr="0062716E">
              <w:rPr>
                <w:rFonts w:eastAsia="Times New Roman" w:cs="Calibri"/>
                <w:szCs w:val="24"/>
              </w:rPr>
              <w:t xml:space="preserve">. </w:t>
            </w:r>
          </w:p>
          <w:p w:rsidR="00455660" w:rsidRPr="0062716E" w:rsidRDefault="00455660" w:rsidP="00455660">
            <w:pPr>
              <w:tabs>
                <w:tab w:val="left" w:pos="426"/>
                <w:tab w:val="left" w:pos="851"/>
              </w:tabs>
              <w:spacing w:line="280" w:lineRule="exact"/>
              <w:rPr>
                <w:rFonts w:eastAsia="Times New Roman" w:cs="Calibri"/>
                <w:szCs w:val="24"/>
              </w:rPr>
            </w:pPr>
          </w:p>
          <w:p w:rsidR="00455660" w:rsidRPr="0062716E" w:rsidRDefault="00570489" w:rsidP="00455660">
            <w:pPr>
              <w:autoSpaceDE w:val="0"/>
              <w:autoSpaceDN w:val="0"/>
              <w:adjustRightInd w:val="0"/>
              <w:spacing w:line="280" w:lineRule="exact"/>
              <w:rPr>
                <w:rFonts w:eastAsia="Times New Roman" w:cs="Calibri"/>
                <w:szCs w:val="24"/>
              </w:rPr>
            </w:pPr>
            <w:r w:rsidRPr="0062716E">
              <w:rPr>
                <w:rFonts w:eastAsia="Times New Roman" w:cs="Calibri"/>
                <w:szCs w:val="24"/>
              </w:rPr>
              <w:t xml:space="preserve">Disa prej </w:t>
            </w:r>
            <w:r w:rsidR="00B60361" w:rsidRPr="0062716E">
              <w:rPr>
                <w:rFonts w:eastAsia="Times New Roman" w:cs="Calibri"/>
                <w:szCs w:val="24"/>
              </w:rPr>
              <w:t>veprave penale kryhen me an</w:t>
            </w:r>
            <w:r w:rsidR="001A726D" w:rsidRPr="0062716E">
              <w:rPr>
                <w:rFonts w:eastAsia="Times New Roman" w:cs="Calibri"/>
                <w:szCs w:val="24"/>
              </w:rPr>
              <w:t>ë</w:t>
            </w:r>
            <w:r w:rsidR="00B60361" w:rsidRPr="0062716E">
              <w:rPr>
                <w:rFonts w:eastAsia="Times New Roman" w:cs="Calibri"/>
                <w:szCs w:val="24"/>
              </w:rPr>
              <w:t xml:space="preserve"> t</w:t>
            </w:r>
            <w:r w:rsidR="001A726D" w:rsidRPr="0062716E">
              <w:rPr>
                <w:rFonts w:eastAsia="Times New Roman" w:cs="Calibri"/>
                <w:szCs w:val="24"/>
              </w:rPr>
              <w:t>ë</w:t>
            </w:r>
            <w:r w:rsidR="00B60361" w:rsidRPr="0062716E">
              <w:rPr>
                <w:rFonts w:eastAsia="Times New Roman" w:cs="Calibri"/>
                <w:szCs w:val="24"/>
              </w:rPr>
              <w:t xml:space="preserve"> sistemeve komp</w:t>
            </w:r>
            <w:r w:rsidR="00065E15" w:rsidRPr="0062716E">
              <w:rPr>
                <w:rFonts w:eastAsia="Times New Roman" w:cs="Calibri"/>
                <w:szCs w:val="24"/>
              </w:rPr>
              <w:t>j</w:t>
            </w:r>
            <w:r w:rsidR="00B60361" w:rsidRPr="0062716E">
              <w:rPr>
                <w:rFonts w:eastAsia="Times New Roman" w:cs="Calibri"/>
                <w:szCs w:val="24"/>
              </w:rPr>
              <w:t>uterike q</w:t>
            </w:r>
            <w:r w:rsidR="001A726D" w:rsidRPr="0062716E">
              <w:rPr>
                <w:rFonts w:eastAsia="Times New Roman" w:cs="Calibri"/>
                <w:szCs w:val="24"/>
              </w:rPr>
              <w:t>ë</w:t>
            </w:r>
            <w:r w:rsidR="00B60361" w:rsidRPr="0062716E">
              <w:rPr>
                <w:rFonts w:eastAsia="Times New Roman" w:cs="Calibri"/>
                <w:szCs w:val="24"/>
              </w:rPr>
              <w:t>, pavar</w:t>
            </w:r>
            <w:r w:rsidR="001A726D" w:rsidRPr="0062716E">
              <w:rPr>
                <w:rFonts w:eastAsia="Times New Roman" w:cs="Calibri"/>
                <w:szCs w:val="24"/>
              </w:rPr>
              <w:t>ë</w:t>
            </w:r>
            <w:r w:rsidR="00B60361" w:rsidRPr="0062716E">
              <w:rPr>
                <w:rFonts w:eastAsia="Times New Roman" w:cs="Calibri"/>
                <w:szCs w:val="24"/>
              </w:rPr>
              <w:t>sisht nga p</w:t>
            </w:r>
            <w:r w:rsidR="001A726D" w:rsidRPr="0062716E">
              <w:rPr>
                <w:rFonts w:eastAsia="Times New Roman" w:cs="Calibri"/>
                <w:szCs w:val="24"/>
              </w:rPr>
              <w:t>ë</w:t>
            </w:r>
            <w:r w:rsidR="00B60361" w:rsidRPr="0062716E">
              <w:rPr>
                <w:rFonts w:eastAsia="Times New Roman" w:cs="Calibri"/>
                <w:szCs w:val="24"/>
              </w:rPr>
              <w:t>rdorimi i komp</w:t>
            </w:r>
            <w:r w:rsidR="00065E15" w:rsidRPr="0062716E">
              <w:rPr>
                <w:rFonts w:eastAsia="Times New Roman" w:cs="Calibri"/>
                <w:szCs w:val="24"/>
              </w:rPr>
              <w:t>j</w:t>
            </w:r>
            <w:r w:rsidR="00B60361" w:rsidRPr="0062716E">
              <w:rPr>
                <w:rFonts w:eastAsia="Times New Roman" w:cs="Calibri"/>
                <w:szCs w:val="24"/>
              </w:rPr>
              <w:t>uter</w:t>
            </w:r>
            <w:r w:rsidR="001A726D" w:rsidRPr="0062716E">
              <w:rPr>
                <w:rFonts w:eastAsia="Times New Roman" w:cs="Calibri"/>
                <w:szCs w:val="24"/>
              </w:rPr>
              <w:t>ë</w:t>
            </w:r>
            <w:r w:rsidR="00B60361" w:rsidRPr="0062716E">
              <w:rPr>
                <w:rFonts w:eastAsia="Times New Roman" w:cs="Calibri"/>
                <w:szCs w:val="24"/>
              </w:rPr>
              <w:t xml:space="preserve">ve si </w:t>
            </w:r>
            <w:r w:rsidR="00455660" w:rsidRPr="0062716E">
              <w:rPr>
                <w:rFonts w:eastAsia="Times New Roman" w:cs="Calibri"/>
                <w:i/>
                <w:szCs w:val="24"/>
              </w:rPr>
              <w:t>m</w:t>
            </w:r>
            <w:r w:rsidR="00B60361" w:rsidRPr="0062716E">
              <w:rPr>
                <w:rFonts w:eastAsia="Times New Roman" w:cs="Calibri"/>
                <w:i/>
                <w:szCs w:val="24"/>
              </w:rPr>
              <w:t>j</w:t>
            </w:r>
            <w:r w:rsidR="00455660" w:rsidRPr="0062716E">
              <w:rPr>
                <w:rFonts w:eastAsia="Times New Roman" w:cs="Calibri"/>
                <w:i/>
                <w:szCs w:val="24"/>
              </w:rPr>
              <w:t>e</w:t>
            </w:r>
            <w:r w:rsidR="00B60361" w:rsidRPr="0062716E">
              <w:rPr>
                <w:rFonts w:eastAsia="Times New Roman" w:cs="Calibri"/>
                <w:i/>
                <w:szCs w:val="24"/>
              </w:rPr>
              <w:t>t</w:t>
            </w:r>
            <w:r w:rsidR="00065E15" w:rsidRPr="0062716E">
              <w:rPr>
                <w:rFonts w:eastAsia="Times New Roman" w:cs="Calibri"/>
                <w:i/>
                <w:szCs w:val="24"/>
              </w:rPr>
              <w:t>e</w:t>
            </w:r>
            <w:r w:rsidR="00455660" w:rsidRPr="0062716E">
              <w:rPr>
                <w:rFonts w:eastAsia="Times New Roman" w:cs="Calibri"/>
                <w:szCs w:val="24"/>
              </w:rPr>
              <w:t xml:space="preserve">, </w:t>
            </w:r>
            <w:r w:rsidR="00B60361" w:rsidRPr="0062716E">
              <w:rPr>
                <w:rFonts w:eastAsia="Times New Roman" w:cs="Calibri"/>
                <w:szCs w:val="24"/>
              </w:rPr>
              <w:t>teorikisht nuk mund t</w:t>
            </w:r>
            <w:r w:rsidR="001A726D" w:rsidRPr="0062716E">
              <w:rPr>
                <w:rFonts w:eastAsia="Times New Roman" w:cs="Calibri"/>
                <w:szCs w:val="24"/>
              </w:rPr>
              <w:t>ë</w:t>
            </w:r>
            <w:r w:rsidR="00B60361" w:rsidRPr="0062716E">
              <w:rPr>
                <w:rFonts w:eastAsia="Times New Roman" w:cs="Calibri"/>
                <w:szCs w:val="24"/>
              </w:rPr>
              <w:t xml:space="preserve"> dallohen nga i nj</w:t>
            </w:r>
            <w:r w:rsidR="001A726D" w:rsidRPr="0062716E">
              <w:rPr>
                <w:rFonts w:eastAsia="Times New Roman" w:cs="Calibri"/>
                <w:szCs w:val="24"/>
              </w:rPr>
              <w:t>ë</w:t>
            </w:r>
            <w:r w:rsidR="00B60361" w:rsidRPr="0062716E">
              <w:rPr>
                <w:rFonts w:eastAsia="Times New Roman" w:cs="Calibri"/>
                <w:szCs w:val="24"/>
              </w:rPr>
              <w:t>jti lloj i veprave t</w:t>
            </w:r>
            <w:r w:rsidR="001A726D" w:rsidRPr="0062716E">
              <w:rPr>
                <w:rFonts w:eastAsia="Times New Roman" w:cs="Calibri"/>
                <w:szCs w:val="24"/>
              </w:rPr>
              <w:t>ë</w:t>
            </w:r>
            <w:r w:rsidR="00B60361" w:rsidRPr="0062716E">
              <w:rPr>
                <w:rFonts w:eastAsia="Times New Roman" w:cs="Calibri"/>
                <w:szCs w:val="24"/>
              </w:rPr>
              <w:t xml:space="preserve"> kryera me m</w:t>
            </w:r>
            <w:r w:rsidR="001A726D" w:rsidRPr="0062716E">
              <w:rPr>
                <w:rFonts w:eastAsia="Times New Roman" w:cs="Calibri"/>
                <w:szCs w:val="24"/>
              </w:rPr>
              <w:t>ë</w:t>
            </w:r>
            <w:r w:rsidR="00B60361" w:rsidRPr="0062716E">
              <w:rPr>
                <w:rFonts w:eastAsia="Times New Roman" w:cs="Calibri"/>
                <w:szCs w:val="24"/>
              </w:rPr>
              <w:t>nyra t</w:t>
            </w:r>
            <w:r w:rsidR="001A726D" w:rsidRPr="0062716E">
              <w:rPr>
                <w:rFonts w:eastAsia="Times New Roman" w:cs="Calibri"/>
                <w:szCs w:val="24"/>
              </w:rPr>
              <w:t>ë</w:t>
            </w:r>
            <w:r w:rsidR="00B60361" w:rsidRPr="0062716E">
              <w:rPr>
                <w:rFonts w:eastAsia="Times New Roman" w:cs="Calibri"/>
                <w:szCs w:val="24"/>
              </w:rPr>
              <w:t xml:space="preserve"> tjera. Edhe sikur t</w:t>
            </w:r>
            <w:r w:rsidR="001A726D" w:rsidRPr="0062716E">
              <w:rPr>
                <w:rFonts w:eastAsia="Times New Roman" w:cs="Calibri"/>
                <w:szCs w:val="24"/>
              </w:rPr>
              <w:t>ë</w:t>
            </w:r>
            <w:r w:rsidR="00B60361" w:rsidRPr="0062716E">
              <w:rPr>
                <w:rFonts w:eastAsia="Times New Roman" w:cs="Calibri"/>
                <w:szCs w:val="24"/>
              </w:rPr>
              <w:t xml:space="preserve"> jen</w:t>
            </w:r>
            <w:r w:rsidR="001A726D" w:rsidRPr="0062716E">
              <w:rPr>
                <w:rFonts w:eastAsia="Times New Roman" w:cs="Calibri"/>
                <w:szCs w:val="24"/>
              </w:rPr>
              <w:t>ë</w:t>
            </w:r>
            <w:r w:rsidR="00B60361" w:rsidRPr="0062716E">
              <w:rPr>
                <w:rFonts w:eastAsia="Times New Roman" w:cs="Calibri"/>
                <w:szCs w:val="24"/>
              </w:rPr>
              <w:t xml:space="preserve"> vepra penale t</w:t>
            </w:r>
            <w:r w:rsidR="001A726D" w:rsidRPr="0062716E">
              <w:rPr>
                <w:rFonts w:eastAsia="Times New Roman" w:cs="Calibri"/>
                <w:szCs w:val="24"/>
              </w:rPr>
              <w:t>ë</w:t>
            </w:r>
            <w:r w:rsidR="00B60361" w:rsidRPr="0062716E">
              <w:rPr>
                <w:rFonts w:eastAsia="Times New Roman" w:cs="Calibri"/>
                <w:szCs w:val="24"/>
              </w:rPr>
              <w:t xml:space="preserve"> kryera </w:t>
            </w:r>
            <w:r w:rsidR="00455660" w:rsidRPr="0062716E">
              <w:rPr>
                <w:rFonts w:eastAsia="Times New Roman" w:cs="Calibri"/>
                <w:i/>
                <w:szCs w:val="24"/>
              </w:rPr>
              <w:t>online</w:t>
            </w:r>
            <w:r w:rsidR="00455660" w:rsidRPr="0062716E">
              <w:rPr>
                <w:rFonts w:eastAsia="Times New Roman" w:cs="Calibri"/>
                <w:szCs w:val="24"/>
              </w:rPr>
              <w:t xml:space="preserve">, </w:t>
            </w:r>
            <w:r w:rsidR="00B60361" w:rsidRPr="0062716E">
              <w:rPr>
                <w:rFonts w:eastAsia="Times New Roman" w:cs="Calibri"/>
                <w:szCs w:val="24"/>
              </w:rPr>
              <w:t>ky tipar n</w:t>
            </w:r>
            <w:r w:rsidR="001A726D" w:rsidRPr="0062716E">
              <w:rPr>
                <w:rFonts w:eastAsia="Times New Roman" w:cs="Calibri"/>
                <w:szCs w:val="24"/>
              </w:rPr>
              <w:t>ë</w:t>
            </w:r>
            <w:r w:rsidR="00B60361" w:rsidRPr="0062716E">
              <w:rPr>
                <w:rFonts w:eastAsia="Times New Roman" w:cs="Calibri"/>
                <w:szCs w:val="24"/>
              </w:rPr>
              <w:t xml:space="preserve"> vetvete nuk i transformon n</w:t>
            </w:r>
            <w:r w:rsidR="001A726D" w:rsidRPr="0062716E">
              <w:rPr>
                <w:rFonts w:eastAsia="Times New Roman" w:cs="Calibri"/>
                <w:szCs w:val="24"/>
              </w:rPr>
              <w:t>ë</w:t>
            </w:r>
            <w:r w:rsidR="00B60361" w:rsidRPr="0062716E">
              <w:rPr>
                <w:rFonts w:eastAsia="Times New Roman" w:cs="Calibri"/>
                <w:szCs w:val="24"/>
              </w:rPr>
              <w:t xml:space="preserve"> lloje t</w:t>
            </w:r>
            <w:r w:rsidR="001A726D" w:rsidRPr="0062716E">
              <w:rPr>
                <w:rFonts w:eastAsia="Times New Roman" w:cs="Calibri"/>
                <w:szCs w:val="24"/>
              </w:rPr>
              <w:t>ë</w:t>
            </w:r>
            <w:r w:rsidR="00B60361" w:rsidRPr="0062716E">
              <w:rPr>
                <w:rFonts w:eastAsia="Times New Roman" w:cs="Calibri"/>
                <w:szCs w:val="24"/>
              </w:rPr>
              <w:t xml:space="preserve"> reja t</w:t>
            </w:r>
            <w:r w:rsidR="001A726D" w:rsidRPr="0062716E">
              <w:rPr>
                <w:rFonts w:eastAsia="Times New Roman" w:cs="Calibri"/>
                <w:szCs w:val="24"/>
              </w:rPr>
              <w:t>ë</w:t>
            </w:r>
            <w:r w:rsidR="00B60361" w:rsidRPr="0062716E">
              <w:rPr>
                <w:rFonts w:eastAsia="Times New Roman" w:cs="Calibri"/>
                <w:szCs w:val="24"/>
              </w:rPr>
              <w:t xml:space="preserve"> veprave penale. Nga ana doktrinale, asgj</w:t>
            </w:r>
            <w:r w:rsidR="001A726D" w:rsidRPr="0062716E">
              <w:rPr>
                <w:rFonts w:eastAsia="Times New Roman" w:cs="Calibri"/>
                <w:szCs w:val="24"/>
              </w:rPr>
              <w:t>ë</w:t>
            </w:r>
            <w:r w:rsidR="00B60361" w:rsidRPr="0062716E">
              <w:rPr>
                <w:rFonts w:eastAsia="Times New Roman" w:cs="Calibri"/>
                <w:szCs w:val="24"/>
              </w:rPr>
              <w:t xml:space="preserve"> nuk i dallon ato nga veprat penale tradicionale. Shembuj jan</w:t>
            </w:r>
            <w:r w:rsidR="001A726D" w:rsidRPr="0062716E">
              <w:rPr>
                <w:rFonts w:eastAsia="Times New Roman" w:cs="Calibri"/>
                <w:szCs w:val="24"/>
              </w:rPr>
              <w:t>ë</w:t>
            </w:r>
            <w:r w:rsidR="00B60361" w:rsidRPr="0062716E">
              <w:rPr>
                <w:rFonts w:eastAsia="Times New Roman" w:cs="Calibri"/>
                <w:szCs w:val="24"/>
              </w:rPr>
              <w:t>: shpifjet e kryera me an</w:t>
            </w:r>
            <w:r w:rsidR="001A726D" w:rsidRPr="0062716E">
              <w:rPr>
                <w:rFonts w:eastAsia="Times New Roman" w:cs="Calibri"/>
                <w:szCs w:val="24"/>
              </w:rPr>
              <w:t>ë</w:t>
            </w:r>
            <w:r w:rsidR="00B60361" w:rsidRPr="0062716E">
              <w:rPr>
                <w:rFonts w:eastAsia="Times New Roman" w:cs="Calibri"/>
                <w:szCs w:val="24"/>
              </w:rPr>
              <w:t xml:space="preserve"> t</w:t>
            </w:r>
            <w:r w:rsidR="001A726D" w:rsidRPr="0062716E">
              <w:rPr>
                <w:rFonts w:eastAsia="Times New Roman" w:cs="Calibri"/>
                <w:szCs w:val="24"/>
              </w:rPr>
              <w:t>ë</w:t>
            </w:r>
            <w:r w:rsidR="00B60361" w:rsidRPr="0062716E">
              <w:rPr>
                <w:rFonts w:eastAsia="Times New Roman" w:cs="Calibri"/>
                <w:szCs w:val="24"/>
              </w:rPr>
              <w:t xml:space="preserve"> gazetave elektronike, ose k</w:t>
            </w:r>
            <w:r w:rsidR="001A726D" w:rsidRPr="0062716E">
              <w:rPr>
                <w:rFonts w:eastAsia="Times New Roman" w:cs="Calibri"/>
                <w:szCs w:val="24"/>
              </w:rPr>
              <w:t>ë</w:t>
            </w:r>
            <w:r w:rsidR="00B60361" w:rsidRPr="0062716E">
              <w:rPr>
                <w:rFonts w:eastAsia="Times New Roman" w:cs="Calibri"/>
                <w:szCs w:val="24"/>
              </w:rPr>
              <w:t>rc</w:t>
            </w:r>
            <w:r w:rsidR="001A726D" w:rsidRPr="0062716E">
              <w:rPr>
                <w:rFonts w:eastAsia="Times New Roman" w:cs="Calibri"/>
                <w:szCs w:val="24"/>
              </w:rPr>
              <w:t>ë</w:t>
            </w:r>
            <w:r w:rsidR="00B60361" w:rsidRPr="0062716E">
              <w:rPr>
                <w:rFonts w:eastAsia="Times New Roman" w:cs="Calibri"/>
                <w:szCs w:val="24"/>
              </w:rPr>
              <w:t>nimet me an</w:t>
            </w:r>
            <w:r w:rsidR="001A726D" w:rsidRPr="0062716E">
              <w:rPr>
                <w:rFonts w:eastAsia="Times New Roman" w:cs="Calibri"/>
                <w:szCs w:val="24"/>
              </w:rPr>
              <w:t>ë</w:t>
            </w:r>
            <w:r w:rsidR="00B60361" w:rsidRPr="0062716E">
              <w:rPr>
                <w:rFonts w:eastAsia="Times New Roman" w:cs="Calibri"/>
                <w:szCs w:val="24"/>
              </w:rPr>
              <w:t xml:space="preserve"> t</w:t>
            </w:r>
            <w:r w:rsidR="001A726D" w:rsidRPr="0062716E">
              <w:rPr>
                <w:rFonts w:eastAsia="Times New Roman" w:cs="Calibri"/>
                <w:szCs w:val="24"/>
              </w:rPr>
              <w:t>ë</w:t>
            </w:r>
            <w:r w:rsidR="00B60361" w:rsidRPr="0062716E">
              <w:rPr>
                <w:rFonts w:eastAsia="Times New Roman" w:cs="Calibri"/>
                <w:szCs w:val="24"/>
              </w:rPr>
              <w:t xml:space="preserve"> post</w:t>
            </w:r>
            <w:r w:rsidR="001A726D" w:rsidRPr="0062716E">
              <w:rPr>
                <w:rFonts w:eastAsia="Times New Roman" w:cs="Calibri"/>
                <w:szCs w:val="24"/>
              </w:rPr>
              <w:t>ë</w:t>
            </w:r>
            <w:r w:rsidR="00B60361" w:rsidRPr="0062716E">
              <w:rPr>
                <w:rFonts w:eastAsia="Times New Roman" w:cs="Calibri"/>
                <w:szCs w:val="24"/>
              </w:rPr>
              <w:t>s elektronike, ose madje pastrimi i parave duke p</w:t>
            </w:r>
            <w:r w:rsidR="001A726D" w:rsidRPr="0062716E">
              <w:rPr>
                <w:rFonts w:eastAsia="Times New Roman" w:cs="Calibri"/>
                <w:szCs w:val="24"/>
              </w:rPr>
              <w:t>ë</w:t>
            </w:r>
            <w:r w:rsidR="00B60361" w:rsidRPr="0062716E">
              <w:rPr>
                <w:rFonts w:eastAsia="Times New Roman" w:cs="Calibri"/>
                <w:szCs w:val="24"/>
              </w:rPr>
              <w:t>rdorur nj</w:t>
            </w:r>
            <w:r w:rsidR="001A726D" w:rsidRPr="0062716E">
              <w:rPr>
                <w:rFonts w:eastAsia="Times New Roman" w:cs="Calibri"/>
                <w:szCs w:val="24"/>
              </w:rPr>
              <w:t>ë</w:t>
            </w:r>
            <w:r w:rsidR="00B60361" w:rsidRPr="0062716E">
              <w:rPr>
                <w:rFonts w:eastAsia="Times New Roman" w:cs="Calibri"/>
                <w:szCs w:val="24"/>
              </w:rPr>
              <w:t xml:space="preserve"> bank</w:t>
            </w:r>
            <w:r w:rsidR="001A726D" w:rsidRPr="0062716E">
              <w:rPr>
                <w:rFonts w:eastAsia="Times New Roman" w:cs="Calibri"/>
                <w:szCs w:val="24"/>
              </w:rPr>
              <w:t>ë</w:t>
            </w:r>
            <w:r w:rsidR="00455660" w:rsidRPr="0062716E">
              <w:rPr>
                <w:rFonts w:eastAsia="Times New Roman" w:cs="Calibri"/>
                <w:szCs w:val="24"/>
              </w:rPr>
              <w:t xml:space="preserve"> online. </w:t>
            </w:r>
          </w:p>
          <w:p w:rsidR="00455660" w:rsidRPr="0062716E" w:rsidRDefault="00455660" w:rsidP="00455660">
            <w:pPr>
              <w:autoSpaceDE w:val="0"/>
              <w:autoSpaceDN w:val="0"/>
              <w:adjustRightInd w:val="0"/>
              <w:spacing w:line="280" w:lineRule="exact"/>
              <w:rPr>
                <w:rFonts w:eastAsia="Times New Roman" w:cs="Calibri"/>
                <w:szCs w:val="24"/>
              </w:rPr>
            </w:pPr>
          </w:p>
          <w:p w:rsidR="00455660" w:rsidRPr="0062716E" w:rsidRDefault="00D0454D" w:rsidP="00455660">
            <w:pPr>
              <w:autoSpaceDE w:val="0"/>
              <w:autoSpaceDN w:val="0"/>
              <w:adjustRightInd w:val="0"/>
              <w:spacing w:line="280" w:lineRule="exact"/>
              <w:rPr>
                <w:rFonts w:eastAsia="Times New Roman" w:cs="Calibri"/>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kontekst, ka dhe nj</w:t>
            </w:r>
            <w:r w:rsidR="001A726D" w:rsidRPr="0062716E">
              <w:rPr>
                <w:rFonts w:eastAsia="Times New Roman" w:cs="Calibri"/>
                <w:szCs w:val="24"/>
              </w:rPr>
              <w:t>ë</w:t>
            </w:r>
            <w:r w:rsidRPr="0062716E">
              <w:rPr>
                <w:rFonts w:eastAsia="Times New Roman" w:cs="Calibri"/>
                <w:szCs w:val="24"/>
              </w:rPr>
              <w:t xml:space="preserve"> kategori edhe m</w:t>
            </w:r>
            <w:r w:rsidR="001A726D" w:rsidRPr="0062716E">
              <w:rPr>
                <w:rFonts w:eastAsia="Times New Roman" w:cs="Calibri"/>
                <w:szCs w:val="24"/>
              </w:rPr>
              <w:t>ë</w:t>
            </w:r>
            <w:r w:rsidRPr="0062716E">
              <w:rPr>
                <w:rFonts w:eastAsia="Times New Roman" w:cs="Calibri"/>
                <w:szCs w:val="24"/>
              </w:rPr>
              <w:t xml:space="preserve"> baz</w:t>
            </w:r>
            <w:r w:rsidR="001A726D" w:rsidRPr="0062716E">
              <w:rPr>
                <w:rFonts w:eastAsia="Times New Roman" w:cs="Calibri"/>
                <w:szCs w:val="24"/>
              </w:rPr>
              <w:t>ë</w:t>
            </w:r>
            <w:r w:rsidRPr="0062716E">
              <w:rPr>
                <w:rFonts w:eastAsia="Times New Roman" w:cs="Calibri"/>
                <w:szCs w:val="24"/>
              </w:rPr>
              <w:t xml:space="preserve">: </w:t>
            </w:r>
            <w:r w:rsidR="00E06A28" w:rsidRPr="0062716E">
              <w:rPr>
                <w:rFonts w:eastAsia="Times New Roman" w:cs="Calibri"/>
                <w:szCs w:val="24"/>
              </w:rPr>
              <w:t xml:space="preserve">Krimet tradicionale </w:t>
            </w:r>
            <w:r w:rsidR="00455660" w:rsidRPr="0062716E">
              <w:rPr>
                <w:rFonts w:eastAsia="Times New Roman" w:cs="Calibri"/>
                <w:i/>
                <w:szCs w:val="24"/>
              </w:rPr>
              <w:t xml:space="preserve">offline </w:t>
            </w:r>
            <w:r w:rsidR="00E06A28" w:rsidRPr="0062716E">
              <w:rPr>
                <w:rFonts w:eastAsia="Times New Roman" w:cs="Calibri"/>
                <w:szCs w:val="24"/>
              </w:rPr>
              <w:t>q</w:t>
            </w:r>
            <w:r w:rsidR="001A726D" w:rsidRPr="0062716E">
              <w:rPr>
                <w:rFonts w:eastAsia="Times New Roman" w:cs="Calibri"/>
                <w:szCs w:val="24"/>
              </w:rPr>
              <w:t>ë</w:t>
            </w:r>
            <w:r w:rsidR="00E06A28" w:rsidRPr="0062716E">
              <w:rPr>
                <w:rFonts w:eastAsia="Times New Roman" w:cs="Calibri"/>
                <w:szCs w:val="24"/>
              </w:rPr>
              <w:t xml:space="preserve"> prap</w:t>
            </w:r>
            <w:r w:rsidR="001A726D" w:rsidRPr="0062716E">
              <w:rPr>
                <w:rFonts w:eastAsia="Times New Roman" w:cs="Calibri"/>
                <w:szCs w:val="24"/>
              </w:rPr>
              <w:t>ë</w:t>
            </w:r>
            <w:r w:rsidR="00E06A28" w:rsidRPr="0062716E">
              <w:rPr>
                <w:rFonts w:eastAsia="Times New Roman" w:cs="Calibri"/>
                <w:szCs w:val="24"/>
              </w:rPr>
              <w:t>seprap</w:t>
            </w:r>
            <w:r w:rsidR="001A726D" w:rsidRPr="0062716E">
              <w:rPr>
                <w:rFonts w:eastAsia="Times New Roman" w:cs="Calibri"/>
                <w:szCs w:val="24"/>
              </w:rPr>
              <w:t>ë</w:t>
            </w:r>
            <w:r w:rsidR="00E06A28" w:rsidRPr="0062716E">
              <w:rPr>
                <w:rFonts w:eastAsia="Times New Roman" w:cs="Calibri"/>
                <w:szCs w:val="24"/>
              </w:rPr>
              <w:t xml:space="preserve"> gjenerojn</w:t>
            </w:r>
            <w:r w:rsidR="001A726D" w:rsidRPr="0062716E">
              <w:rPr>
                <w:rFonts w:eastAsia="Times New Roman" w:cs="Calibri"/>
                <w:szCs w:val="24"/>
              </w:rPr>
              <w:t>ë</w:t>
            </w:r>
            <w:r w:rsidR="00E06A28" w:rsidRPr="0062716E">
              <w:rPr>
                <w:rFonts w:eastAsia="Times New Roman" w:cs="Calibri"/>
                <w:szCs w:val="24"/>
              </w:rPr>
              <w:t xml:space="preserve"> prova dixhitale – p</w:t>
            </w:r>
            <w:r w:rsidR="001A726D" w:rsidRPr="0062716E">
              <w:rPr>
                <w:rFonts w:eastAsia="Times New Roman" w:cs="Calibri"/>
                <w:szCs w:val="24"/>
              </w:rPr>
              <w:t>ë</w:t>
            </w:r>
            <w:r w:rsidR="00E06A28" w:rsidRPr="0062716E">
              <w:rPr>
                <w:rFonts w:eastAsia="Times New Roman" w:cs="Calibri"/>
                <w:szCs w:val="24"/>
              </w:rPr>
              <w:t>r shembull nj</w:t>
            </w:r>
            <w:r w:rsidR="001A726D" w:rsidRPr="0062716E">
              <w:rPr>
                <w:rFonts w:eastAsia="Times New Roman" w:cs="Calibri"/>
                <w:szCs w:val="24"/>
              </w:rPr>
              <w:t>ë</w:t>
            </w:r>
            <w:r w:rsidR="00E06A28" w:rsidRPr="0062716E">
              <w:rPr>
                <w:rFonts w:eastAsia="Times New Roman" w:cs="Calibri"/>
                <w:szCs w:val="24"/>
              </w:rPr>
              <w:t xml:space="preserve"> sulmues q</w:t>
            </w:r>
            <w:r w:rsidR="001A726D" w:rsidRPr="0062716E">
              <w:rPr>
                <w:rFonts w:eastAsia="Times New Roman" w:cs="Calibri"/>
                <w:szCs w:val="24"/>
              </w:rPr>
              <w:t>ë</w:t>
            </w:r>
            <w:r w:rsidR="00E06A28" w:rsidRPr="0062716E">
              <w:rPr>
                <w:rFonts w:eastAsia="Times New Roman" w:cs="Calibri"/>
                <w:szCs w:val="24"/>
              </w:rPr>
              <w:t xml:space="preserve"> filmon sulmin e tij “t</w:t>
            </w:r>
            <w:r w:rsidR="001A726D" w:rsidRPr="0062716E">
              <w:rPr>
                <w:rFonts w:eastAsia="Times New Roman" w:cs="Calibri"/>
                <w:szCs w:val="24"/>
              </w:rPr>
              <w:t>ë</w:t>
            </w:r>
            <w:r w:rsidR="00E06A28" w:rsidRPr="0062716E">
              <w:rPr>
                <w:rFonts w:eastAsia="Times New Roman" w:cs="Calibri"/>
                <w:szCs w:val="24"/>
              </w:rPr>
              <w:t xml:space="preserve"> papritur” me celularin e tij dhe e poston filmimin n</w:t>
            </w:r>
            <w:r w:rsidR="001A726D" w:rsidRPr="0062716E">
              <w:rPr>
                <w:rFonts w:eastAsia="Times New Roman" w:cs="Calibri"/>
                <w:szCs w:val="24"/>
              </w:rPr>
              <w:t>ë</w:t>
            </w:r>
            <w:r w:rsidR="00E06A28" w:rsidRPr="0062716E">
              <w:rPr>
                <w:rFonts w:eastAsia="Times New Roman" w:cs="Calibri"/>
                <w:szCs w:val="24"/>
              </w:rPr>
              <w:t xml:space="preserve"> uebsajtin </w:t>
            </w:r>
            <w:r w:rsidR="00455660" w:rsidRPr="0062716E">
              <w:rPr>
                <w:rFonts w:eastAsia="Times New Roman" w:cs="Calibri"/>
                <w:i/>
                <w:szCs w:val="24"/>
              </w:rPr>
              <w:t>youtube</w:t>
            </w:r>
            <w:r w:rsidR="00455660" w:rsidRPr="0062716E">
              <w:rPr>
                <w:rFonts w:eastAsia="Times New Roman" w:cs="Calibri"/>
                <w:szCs w:val="24"/>
              </w:rPr>
              <w:t xml:space="preserve">. </w:t>
            </w:r>
            <w:r w:rsidR="00E06A28" w:rsidRPr="0062716E">
              <w:rPr>
                <w:rFonts w:eastAsia="Times New Roman" w:cs="Calibri"/>
                <w:szCs w:val="24"/>
              </w:rPr>
              <w:t>Edhe pse ky incident mund t</w:t>
            </w:r>
            <w:r w:rsidR="001A726D" w:rsidRPr="0062716E">
              <w:rPr>
                <w:rFonts w:eastAsia="Times New Roman" w:cs="Calibri"/>
                <w:szCs w:val="24"/>
              </w:rPr>
              <w:t>ë</w:t>
            </w:r>
            <w:r w:rsidR="00E06A28" w:rsidRPr="0062716E">
              <w:rPr>
                <w:rFonts w:eastAsia="Times New Roman" w:cs="Calibri"/>
                <w:szCs w:val="24"/>
              </w:rPr>
              <w:t xml:space="preserve"> mos quhe</w:t>
            </w:r>
            <w:r w:rsidR="00A63B7E" w:rsidRPr="0062716E">
              <w:rPr>
                <w:rFonts w:eastAsia="Times New Roman" w:cs="Calibri"/>
                <w:szCs w:val="24"/>
              </w:rPr>
              <w:t>t</w:t>
            </w:r>
            <w:r w:rsidR="00E06A28" w:rsidRPr="0062716E">
              <w:rPr>
                <w:rFonts w:eastAsia="Times New Roman" w:cs="Calibri"/>
                <w:szCs w:val="24"/>
              </w:rPr>
              <w:t xml:space="preserve"> </w:t>
            </w:r>
            <w:r w:rsidR="00E06A28" w:rsidRPr="0062716E">
              <w:rPr>
                <w:rFonts w:eastAsia="Times New Roman" w:cs="Calibri"/>
                <w:i/>
                <w:szCs w:val="24"/>
              </w:rPr>
              <w:t>krim kibernetik</w:t>
            </w:r>
            <w:r w:rsidR="00E06A28" w:rsidRPr="0062716E">
              <w:rPr>
                <w:rFonts w:eastAsia="Times New Roman" w:cs="Calibri"/>
                <w:szCs w:val="24"/>
              </w:rPr>
              <w:t>, ai ngre disa ç</w:t>
            </w:r>
            <w:r w:rsidR="001A726D" w:rsidRPr="0062716E">
              <w:rPr>
                <w:rFonts w:eastAsia="Times New Roman" w:cs="Calibri"/>
                <w:szCs w:val="24"/>
              </w:rPr>
              <w:t>ë</w:t>
            </w:r>
            <w:r w:rsidR="00E06A28" w:rsidRPr="0062716E">
              <w:rPr>
                <w:rFonts w:eastAsia="Times New Roman" w:cs="Calibri"/>
                <w:szCs w:val="24"/>
              </w:rPr>
              <w:t>shtje t</w:t>
            </w:r>
            <w:r w:rsidR="001A726D" w:rsidRPr="0062716E">
              <w:rPr>
                <w:rFonts w:eastAsia="Times New Roman" w:cs="Calibri"/>
                <w:szCs w:val="24"/>
              </w:rPr>
              <w:t>ë</w:t>
            </w:r>
            <w:r w:rsidR="00E06A28" w:rsidRPr="0062716E">
              <w:rPr>
                <w:rFonts w:eastAsia="Times New Roman" w:cs="Calibri"/>
                <w:szCs w:val="24"/>
              </w:rPr>
              <w:t xml:space="preserve"> nj</w:t>
            </w:r>
            <w:r w:rsidR="001A726D" w:rsidRPr="0062716E">
              <w:rPr>
                <w:rFonts w:eastAsia="Times New Roman" w:cs="Calibri"/>
                <w:szCs w:val="24"/>
              </w:rPr>
              <w:t>ë</w:t>
            </w:r>
            <w:r w:rsidR="00E06A28" w:rsidRPr="0062716E">
              <w:rPr>
                <w:rFonts w:eastAsia="Times New Roman" w:cs="Calibri"/>
                <w:szCs w:val="24"/>
              </w:rPr>
              <w:t>jta p</w:t>
            </w:r>
            <w:r w:rsidR="001A726D" w:rsidRPr="0062716E">
              <w:rPr>
                <w:rFonts w:eastAsia="Times New Roman" w:cs="Calibri"/>
                <w:szCs w:val="24"/>
              </w:rPr>
              <w:t>ë</w:t>
            </w:r>
            <w:r w:rsidR="00E06A28" w:rsidRPr="0062716E">
              <w:rPr>
                <w:rFonts w:eastAsia="Times New Roman" w:cs="Calibri"/>
                <w:szCs w:val="24"/>
              </w:rPr>
              <w:t>r hetimin dhe provat siç quhen k</w:t>
            </w:r>
            <w:r w:rsidR="001A726D" w:rsidRPr="0062716E">
              <w:rPr>
                <w:rFonts w:eastAsia="Times New Roman" w:cs="Calibri"/>
                <w:szCs w:val="24"/>
              </w:rPr>
              <w:t>ë</w:t>
            </w:r>
            <w:r w:rsidR="00E06A28" w:rsidRPr="0062716E">
              <w:rPr>
                <w:rFonts w:eastAsia="Times New Roman" w:cs="Calibri"/>
                <w:szCs w:val="24"/>
              </w:rPr>
              <w:t>shtu n</w:t>
            </w:r>
            <w:r w:rsidR="001A726D" w:rsidRPr="0062716E">
              <w:rPr>
                <w:rFonts w:eastAsia="Times New Roman" w:cs="Calibri"/>
                <w:szCs w:val="24"/>
              </w:rPr>
              <w:t>ë</w:t>
            </w:r>
            <w:r w:rsidR="00A63B7E" w:rsidRPr="0062716E">
              <w:rPr>
                <w:rFonts w:eastAsia="Times New Roman" w:cs="Calibri"/>
                <w:szCs w:val="24"/>
              </w:rPr>
              <w:t xml:space="preserve"> k</w:t>
            </w:r>
            <w:r w:rsidR="00E06A28" w:rsidRPr="0062716E">
              <w:rPr>
                <w:rFonts w:eastAsia="Times New Roman" w:cs="Calibri"/>
                <w:szCs w:val="24"/>
              </w:rPr>
              <w:t>rimin kibernetik</w:t>
            </w:r>
            <w:r w:rsidR="00455660" w:rsidRPr="0062716E">
              <w:rPr>
                <w:rFonts w:eastAsia="Times New Roman" w:cs="Calibri"/>
                <w:szCs w:val="24"/>
              </w:rPr>
              <w:t xml:space="preserve">. </w:t>
            </w:r>
          </w:p>
          <w:p w:rsidR="00455660" w:rsidRPr="0062716E" w:rsidRDefault="00455660" w:rsidP="00455660">
            <w:pPr>
              <w:tabs>
                <w:tab w:val="left" w:pos="426"/>
                <w:tab w:val="left" w:pos="851"/>
              </w:tabs>
              <w:spacing w:line="280" w:lineRule="exact"/>
              <w:rPr>
                <w:rFonts w:eastAsia="Times New Roman" w:cs="Calibri"/>
                <w:szCs w:val="24"/>
              </w:rPr>
            </w:pPr>
          </w:p>
          <w:p w:rsidR="00455660" w:rsidRPr="0062716E" w:rsidRDefault="00E06A28" w:rsidP="00455660">
            <w:pPr>
              <w:autoSpaceDE w:val="0"/>
              <w:autoSpaceDN w:val="0"/>
              <w:adjustRightInd w:val="0"/>
              <w:spacing w:line="280" w:lineRule="exact"/>
              <w:rPr>
                <w:rFonts w:eastAsia="Times New Roman" w:cs="Calibri"/>
                <w:iCs/>
                <w:szCs w:val="24"/>
              </w:rPr>
            </w:pPr>
            <w:r w:rsidRPr="0062716E">
              <w:rPr>
                <w:rFonts w:eastAsia="Times New Roman" w:cs="Calibri"/>
                <w:szCs w:val="24"/>
              </w:rPr>
              <w:t xml:space="preserve">Por </w:t>
            </w:r>
            <w:r w:rsidR="00A63B7E" w:rsidRPr="0062716E">
              <w:rPr>
                <w:rFonts w:eastAsia="Times New Roman" w:cs="Calibri"/>
                <w:szCs w:val="24"/>
              </w:rPr>
              <w:t>zakon</w:t>
            </w:r>
            <w:r w:rsidRPr="0062716E">
              <w:rPr>
                <w:rFonts w:eastAsia="Times New Roman" w:cs="Calibri"/>
                <w:szCs w:val="24"/>
              </w:rPr>
              <w:t xml:space="preserve">isht, lloji i kriminalitetit i identifikuar si krim kibernetik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kategoria e veprave penale q</w:t>
            </w:r>
            <w:r w:rsidR="001A726D" w:rsidRPr="0062716E">
              <w:rPr>
                <w:rFonts w:eastAsia="Times New Roman" w:cs="Calibri"/>
                <w:szCs w:val="24"/>
              </w:rPr>
              <w:t>ë</w:t>
            </w:r>
            <w:r w:rsidRPr="0062716E">
              <w:rPr>
                <w:rFonts w:eastAsia="Times New Roman" w:cs="Calibri"/>
                <w:szCs w:val="24"/>
              </w:rPr>
              <w:t xml:space="preserve"> mund t</w:t>
            </w:r>
            <w:r w:rsidR="001A726D" w:rsidRPr="0062716E">
              <w:rPr>
                <w:rFonts w:eastAsia="Times New Roman" w:cs="Calibri"/>
                <w:szCs w:val="24"/>
              </w:rPr>
              <w:t>ë</w:t>
            </w:r>
            <w:r w:rsidRPr="0062716E">
              <w:rPr>
                <w:rFonts w:eastAsia="Times New Roman" w:cs="Calibri"/>
                <w:szCs w:val="24"/>
              </w:rPr>
              <w:t xml:space="preserve"> karakterizohet si kategoria q</w:t>
            </w:r>
            <w:r w:rsidR="001A726D" w:rsidRPr="0062716E">
              <w:rPr>
                <w:rFonts w:eastAsia="Times New Roman" w:cs="Calibri"/>
                <w:szCs w:val="24"/>
              </w:rPr>
              <w:t>ë</w:t>
            </w:r>
            <w:r w:rsidRPr="0062716E">
              <w:rPr>
                <w:rFonts w:eastAsia="Times New Roman" w:cs="Calibri"/>
                <w:szCs w:val="24"/>
              </w:rPr>
              <w:t xml:space="preserve"> ka n</w:t>
            </w:r>
            <w:r w:rsidR="001A726D" w:rsidRPr="0062716E">
              <w:rPr>
                <w:rFonts w:eastAsia="Times New Roman" w:cs="Calibri"/>
                <w:szCs w:val="24"/>
              </w:rPr>
              <w:t>ë</w:t>
            </w:r>
            <w:r w:rsidRPr="0062716E">
              <w:rPr>
                <w:rFonts w:eastAsia="Times New Roman" w:cs="Calibri"/>
                <w:szCs w:val="24"/>
              </w:rPr>
              <w:t xml:space="preserve"> objektiv mjedisin komp</w:t>
            </w:r>
            <w:r w:rsidR="00A63B7E" w:rsidRPr="0062716E">
              <w:rPr>
                <w:rFonts w:eastAsia="Times New Roman" w:cs="Calibri"/>
                <w:szCs w:val="24"/>
              </w:rPr>
              <w:t>j</w:t>
            </w:r>
            <w:r w:rsidRPr="0062716E">
              <w:rPr>
                <w:rFonts w:eastAsia="Times New Roman" w:cs="Calibri"/>
                <w:szCs w:val="24"/>
              </w:rPr>
              <w:t>uterik ose ekosistemin</w:t>
            </w:r>
            <w:r w:rsidR="00455660" w:rsidRPr="0062716E">
              <w:rPr>
                <w:rFonts w:eastAsia="Times New Roman" w:cs="Calibri"/>
                <w:szCs w:val="24"/>
              </w:rPr>
              <w:t xml:space="preserve">. </w:t>
            </w:r>
            <w:r w:rsidRPr="0062716E">
              <w:rPr>
                <w:rFonts w:eastAsia="Times New Roman" w:cs="Calibri"/>
                <w:szCs w:val="24"/>
              </w:rPr>
              <w:t>Si shembuj klasik</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tyre llojeve t</w:t>
            </w:r>
            <w:r w:rsidR="001A726D" w:rsidRPr="0062716E">
              <w:rPr>
                <w:rFonts w:eastAsia="Times New Roman" w:cs="Calibri"/>
                <w:szCs w:val="24"/>
              </w:rPr>
              <w:t>ë</w:t>
            </w:r>
            <w:r w:rsidRPr="0062716E">
              <w:rPr>
                <w:rFonts w:eastAsia="Times New Roman" w:cs="Calibri"/>
                <w:szCs w:val="24"/>
              </w:rPr>
              <w:t xml:space="preserve"> veprave penale mund t</w:t>
            </w:r>
            <w:r w:rsidR="001A726D" w:rsidRPr="0062716E">
              <w:rPr>
                <w:rFonts w:eastAsia="Times New Roman" w:cs="Calibri"/>
                <w:szCs w:val="24"/>
              </w:rPr>
              <w:t>ë</w:t>
            </w:r>
            <w:r w:rsidRPr="0062716E">
              <w:rPr>
                <w:rFonts w:eastAsia="Times New Roman" w:cs="Calibri"/>
                <w:szCs w:val="24"/>
              </w:rPr>
              <w:t xml:space="preserve"> jen</w:t>
            </w:r>
            <w:r w:rsidR="001A726D" w:rsidRPr="0062716E">
              <w:rPr>
                <w:rFonts w:eastAsia="Times New Roman" w:cs="Calibri"/>
                <w:szCs w:val="24"/>
              </w:rPr>
              <w:t>ë</w:t>
            </w:r>
            <w:r w:rsidRPr="0062716E">
              <w:rPr>
                <w:rFonts w:eastAsia="Times New Roman" w:cs="Calibri"/>
                <w:szCs w:val="24"/>
              </w:rPr>
              <w:t xml:space="preserve"> rastet e nd</w:t>
            </w:r>
            <w:r w:rsidR="001A726D" w:rsidRPr="0062716E">
              <w:rPr>
                <w:rFonts w:eastAsia="Times New Roman" w:cs="Calibri"/>
                <w:szCs w:val="24"/>
              </w:rPr>
              <w:t>ë</w:t>
            </w:r>
            <w:r w:rsidRPr="0062716E">
              <w:rPr>
                <w:rFonts w:eastAsia="Times New Roman" w:cs="Calibri"/>
                <w:szCs w:val="24"/>
              </w:rPr>
              <w:t>rhyrjes tek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w:t>
            </w:r>
            <w:r w:rsidR="00A63B7E" w:rsidRPr="0062716E">
              <w:rPr>
                <w:rFonts w:eastAsia="Times New Roman" w:cs="Calibri"/>
                <w:szCs w:val="24"/>
              </w:rPr>
              <w:t>,</w:t>
            </w:r>
            <w:r w:rsidRPr="0062716E">
              <w:rPr>
                <w:rFonts w:eastAsia="Times New Roman" w:cs="Calibri"/>
                <w:szCs w:val="24"/>
              </w:rPr>
              <w:t xml:space="preserve"> </w:t>
            </w:r>
            <w:r w:rsidR="00A63B7E" w:rsidRPr="0062716E">
              <w:rPr>
                <w:rFonts w:eastAsia="Times New Roman" w:cs="Calibri"/>
                <w:szCs w:val="24"/>
              </w:rPr>
              <w:t>si p</w:t>
            </w:r>
            <w:r w:rsidR="001A726D" w:rsidRPr="0062716E">
              <w:rPr>
                <w:rFonts w:eastAsia="Times New Roman" w:cs="Calibri"/>
                <w:szCs w:val="24"/>
              </w:rPr>
              <w:t>ë</w:t>
            </w:r>
            <w:r w:rsidR="00A63B7E" w:rsidRPr="0062716E">
              <w:rPr>
                <w:rFonts w:eastAsia="Times New Roman" w:cs="Calibri"/>
                <w:szCs w:val="24"/>
              </w:rPr>
              <w:t>r shembull</w:t>
            </w:r>
            <w:r w:rsidRPr="0062716E">
              <w:rPr>
                <w:rFonts w:eastAsia="Times New Roman" w:cs="Calibri"/>
                <w:szCs w:val="24"/>
              </w:rPr>
              <w:t xml:space="preserve"> sulmet e mohimit t</w:t>
            </w:r>
            <w:r w:rsidR="001A726D" w:rsidRPr="0062716E">
              <w:rPr>
                <w:rFonts w:eastAsia="Times New Roman" w:cs="Calibri"/>
                <w:szCs w:val="24"/>
              </w:rPr>
              <w:t>ë</w:t>
            </w:r>
            <w:r w:rsidRPr="0062716E">
              <w:rPr>
                <w:rFonts w:eastAsia="Times New Roman" w:cs="Calibri"/>
                <w:szCs w:val="24"/>
              </w:rPr>
              <w:t xml:space="preserve"> sh</w:t>
            </w:r>
            <w:r w:rsidR="001A726D" w:rsidRPr="0062716E">
              <w:rPr>
                <w:rFonts w:eastAsia="Times New Roman" w:cs="Calibri"/>
                <w:szCs w:val="24"/>
              </w:rPr>
              <w:t>ë</w:t>
            </w:r>
            <w:r w:rsidRPr="0062716E">
              <w:rPr>
                <w:rFonts w:eastAsia="Times New Roman" w:cs="Calibri"/>
                <w:szCs w:val="24"/>
              </w:rPr>
              <w:t>rbimit, ose madje dhe hyrja e paligjshme.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to c</w:t>
            </w:r>
            <w:r w:rsidR="001A726D" w:rsidRPr="0062716E">
              <w:rPr>
                <w:rFonts w:eastAsia="Times New Roman" w:cs="Calibri"/>
                <w:szCs w:val="24"/>
              </w:rPr>
              <w:t>ë</w:t>
            </w:r>
            <w:r w:rsidRPr="0062716E">
              <w:rPr>
                <w:rFonts w:eastAsia="Times New Roman" w:cs="Calibri"/>
                <w:szCs w:val="24"/>
              </w:rPr>
              <w:t>nime jan</w:t>
            </w:r>
            <w:r w:rsidR="001A726D" w:rsidRPr="0062716E">
              <w:rPr>
                <w:rFonts w:eastAsia="Times New Roman" w:cs="Calibri"/>
                <w:szCs w:val="24"/>
              </w:rPr>
              <w:t>ë</w:t>
            </w:r>
            <w:r w:rsidRPr="0062716E">
              <w:rPr>
                <w:rFonts w:eastAsia="Times New Roman" w:cs="Calibri"/>
                <w:szCs w:val="24"/>
              </w:rPr>
              <w:t xml:space="preserve"> vepra penale kund</w:t>
            </w:r>
            <w:r w:rsidR="001A726D" w:rsidRPr="0062716E">
              <w:rPr>
                <w:rFonts w:eastAsia="Times New Roman" w:cs="Calibri"/>
                <w:szCs w:val="24"/>
              </w:rPr>
              <w:t>ë</w:t>
            </w:r>
            <w:r w:rsidRPr="0062716E">
              <w:rPr>
                <w:rFonts w:eastAsia="Times New Roman" w:cs="Calibri"/>
                <w:szCs w:val="24"/>
              </w:rPr>
              <w:t>r vet</w:t>
            </w:r>
            <w:r w:rsidR="001A726D" w:rsidRPr="0062716E">
              <w:rPr>
                <w:rFonts w:eastAsia="Times New Roman" w:cs="Calibri"/>
                <w:szCs w:val="24"/>
              </w:rPr>
              <w:t>ë</w:t>
            </w:r>
            <w:r w:rsidRPr="0062716E">
              <w:rPr>
                <w:rFonts w:eastAsia="Times New Roman" w:cs="Calibri"/>
                <w:szCs w:val="24"/>
              </w:rPr>
              <w:t xml:space="preserve"> sis</w:t>
            </w:r>
            <w:r w:rsidR="00A63B7E" w:rsidRPr="0062716E">
              <w:rPr>
                <w:rFonts w:eastAsia="Times New Roman" w:cs="Calibri"/>
                <w:szCs w:val="24"/>
              </w:rPr>
              <w:t>temeve kompj</w:t>
            </w:r>
            <w:r w:rsidRPr="0062716E">
              <w:rPr>
                <w:rFonts w:eastAsia="Times New Roman" w:cs="Calibri"/>
                <w:szCs w:val="24"/>
              </w:rPr>
              <w:t>uterike, p</w:t>
            </w:r>
            <w:r w:rsidR="001A726D" w:rsidRPr="0062716E">
              <w:rPr>
                <w:rFonts w:eastAsia="Times New Roman" w:cs="Calibri"/>
                <w:szCs w:val="24"/>
              </w:rPr>
              <w:t>ë</w:t>
            </w:r>
            <w:r w:rsidRPr="0062716E">
              <w:rPr>
                <w:rFonts w:eastAsia="Times New Roman" w:cs="Calibri"/>
                <w:szCs w:val="24"/>
              </w:rPr>
              <w:t>rball</w:t>
            </w:r>
            <w:r w:rsidR="001A726D" w:rsidRPr="0062716E">
              <w:rPr>
                <w:rFonts w:eastAsia="Times New Roman" w:cs="Calibri"/>
                <w:szCs w:val="24"/>
              </w:rPr>
              <w:t>ë</w:t>
            </w:r>
            <w:r w:rsidRPr="0062716E">
              <w:rPr>
                <w:rFonts w:eastAsia="Times New Roman" w:cs="Calibri"/>
                <w:szCs w:val="24"/>
              </w:rPr>
              <w:t xml:space="preserve"> konfidencialitetit, integritetit ose disponueshm</w:t>
            </w:r>
            <w:r w:rsidR="001A726D" w:rsidRPr="0062716E">
              <w:rPr>
                <w:rFonts w:eastAsia="Times New Roman" w:cs="Calibri"/>
                <w:szCs w:val="24"/>
              </w:rPr>
              <w:t>ë</w:t>
            </w:r>
            <w:r w:rsidRPr="0062716E">
              <w:rPr>
                <w:rFonts w:eastAsia="Times New Roman" w:cs="Calibri"/>
                <w:szCs w:val="24"/>
              </w:rPr>
              <w:t>ris</w:t>
            </w:r>
            <w:r w:rsidR="001A726D" w:rsidRPr="0062716E">
              <w:rPr>
                <w:rFonts w:eastAsia="Times New Roman" w:cs="Calibri"/>
                <w:szCs w:val="24"/>
              </w:rPr>
              <w:t>ë</w:t>
            </w:r>
            <w:r w:rsidRPr="0062716E">
              <w:rPr>
                <w:rFonts w:eastAsia="Times New Roman" w:cs="Calibri"/>
                <w:szCs w:val="24"/>
              </w:rPr>
              <w:t xml:space="preserve"> s</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komp</w:t>
            </w:r>
            <w:r w:rsidR="00C2149A" w:rsidRPr="0062716E">
              <w:rPr>
                <w:rFonts w:eastAsia="Times New Roman" w:cs="Calibri"/>
                <w:szCs w:val="24"/>
              </w:rPr>
              <w:t>j</w:t>
            </w:r>
            <w:r w:rsidRPr="0062716E">
              <w:rPr>
                <w:rFonts w:eastAsia="Times New Roman" w:cs="Calibri"/>
                <w:szCs w:val="24"/>
              </w:rPr>
              <w:t>uterike ose t</w:t>
            </w:r>
            <w:r w:rsidR="001A726D" w:rsidRPr="0062716E">
              <w:rPr>
                <w:rFonts w:eastAsia="Times New Roman" w:cs="Calibri"/>
                <w:szCs w:val="24"/>
              </w:rPr>
              <w:t>ë</w:t>
            </w:r>
            <w:r w:rsidRPr="0062716E">
              <w:rPr>
                <w:rFonts w:eastAsia="Times New Roman" w:cs="Calibri"/>
                <w:szCs w:val="24"/>
              </w:rPr>
              <w:t xml:space="preserve"> sistemit komp</w:t>
            </w:r>
            <w:r w:rsidR="00C2149A" w:rsidRPr="0062716E">
              <w:rPr>
                <w:rFonts w:eastAsia="Times New Roman" w:cs="Calibri"/>
                <w:szCs w:val="24"/>
              </w:rPr>
              <w:t>j</w:t>
            </w:r>
            <w:r w:rsidRPr="0062716E">
              <w:rPr>
                <w:rFonts w:eastAsia="Times New Roman" w:cs="Calibri"/>
                <w:szCs w:val="24"/>
              </w:rPr>
              <w:t>uterik</w:t>
            </w:r>
            <w:r w:rsidR="00455660" w:rsidRPr="0062716E">
              <w:rPr>
                <w:rFonts w:eastAsia="Times New Roman" w:cs="Calibri"/>
                <w:iCs/>
                <w:szCs w:val="24"/>
              </w:rPr>
              <w:t>.</w:t>
            </w:r>
          </w:p>
          <w:p w:rsidR="00455660" w:rsidRPr="0062716E" w:rsidRDefault="00455660" w:rsidP="00455660">
            <w:pPr>
              <w:autoSpaceDE w:val="0"/>
              <w:autoSpaceDN w:val="0"/>
              <w:adjustRightInd w:val="0"/>
              <w:spacing w:line="280" w:lineRule="exact"/>
              <w:rPr>
                <w:rFonts w:eastAsia="Times New Roman" w:cs="Calibri"/>
                <w:iCs/>
                <w:szCs w:val="24"/>
              </w:rPr>
            </w:pPr>
          </w:p>
          <w:p w:rsidR="00455660" w:rsidRPr="0062716E" w:rsidRDefault="00E06A28" w:rsidP="00455660">
            <w:pPr>
              <w:autoSpaceDE w:val="0"/>
              <w:autoSpaceDN w:val="0"/>
              <w:adjustRightInd w:val="0"/>
              <w:spacing w:line="280" w:lineRule="exact"/>
              <w:rPr>
                <w:rFonts w:eastAsia="Times New Roman" w:cs="Calibri"/>
                <w:szCs w:val="24"/>
              </w:rPr>
            </w:pPr>
            <w:r w:rsidRPr="0062716E">
              <w:rPr>
                <w:rFonts w:eastAsia="Times New Roman" w:cs="Calibri"/>
                <w:szCs w:val="24"/>
              </w:rPr>
              <w:t>Shpesh, n</w:t>
            </w:r>
            <w:r w:rsidR="001A726D" w:rsidRPr="0062716E">
              <w:rPr>
                <w:rFonts w:eastAsia="Times New Roman" w:cs="Calibri"/>
                <w:szCs w:val="24"/>
              </w:rPr>
              <w:t>ë</w:t>
            </w:r>
            <w:r w:rsidRPr="0062716E">
              <w:rPr>
                <w:rFonts w:eastAsia="Times New Roman" w:cs="Calibri"/>
                <w:szCs w:val="24"/>
              </w:rPr>
              <w:t xml:space="preserve"> skenarin e nj</w:t>
            </w:r>
            <w:r w:rsidR="001A726D" w:rsidRPr="0062716E">
              <w:rPr>
                <w:rFonts w:eastAsia="Times New Roman" w:cs="Calibri"/>
                <w:szCs w:val="24"/>
              </w:rPr>
              <w:t>ë</w:t>
            </w:r>
            <w:r w:rsidRPr="0062716E">
              <w:rPr>
                <w:rFonts w:eastAsia="Times New Roman" w:cs="Calibri"/>
                <w:szCs w:val="24"/>
              </w:rPr>
              <w:t xml:space="preserve"> krimi “real”, disa prej k</w:t>
            </w:r>
            <w:r w:rsidR="001A726D" w:rsidRPr="0062716E">
              <w:rPr>
                <w:rFonts w:eastAsia="Times New Roman" w:cs="Calibri"/>
                <w:szCs w:val="24"/>
              </w:rPr>
              <w:t>ë</w:t>
            </w:r>
            <w:r w:rsidRPr="0062716E">
              <w:rPr>
                <w:rFonts w:eastAsia="Times New Roman" w:cs="Calibri"/>
                <w:szCs w:val="24"/>
              </w:rPr>
              <w:t>tyre kategorive do t</w:t>
            </w:r>
            <w:r w:rsidR="001A726D" w:rsidRPr="0062716E">
              <w:rPr>
                <w:rFonts w:eastAsia="Times New Roman" w:cs="Calibri"/>
                <w:szCs w:val="24"/>
              </w:rPr>
              <w:t>ë</w:t>
            </w:r>
            <w:r w:rsidRPr="0062716E">
              <w:rPr>
                <w:rFonts w:eastAsia="Times New Roman" w:cs="Calibri"/>
                <w:szCs w:val="24"/>
              </w:rPr>
              <w:t xml:space="preserve"> paraqiten s</w:t>
            </w:r>
            <w:r w:rsidR="001A726D" w:rsidRPr="0062716E">
              <w:rPr>
                <w:rFonts w:eastAsia="Times New Roman" w:cs="Calibri"/>
                <w:szCs w:val="24"/>
              </w:rPr>
              <w:t>ë</w:t>
            </w:r>
            <w:r w:rsidRPr="0062716E">
              <w:rPr>
                <w:rFonts w:eastAsia="Times New Roman" w:cs="Calibri"/>
                <w:szCs w:val="24"/>
              </w:rPr>
              <w:t xml:space="preserve"> bashku. P</w:t>
            </w:r>
            <w:r w:rsidR="001A726D" w:rsidRPr="0062716E">
              <w:rPr>
                <w:rFonts w:eastAsia="Times New Roman" w:cs="Calibri"/>
                <w:szCs w:val="24"/>
              </w:rPr>
              <w:t>ë</w:t>
            </w:r>
            <w:r w:rsidRPr="0062716E">
              <w:rPr>
                <w:rFonts w:eastAsia="Times New Roman" w:cs="Calibri"/>
                <w:szCs w:val="24"/>
              </w:rPr>
              <w:t>r shembull, nj</w:t>
            </w:r>
            <w:r w:rsidR="001A726D" w:rsidRPr="0062716E">
              <w:rPr>
                <w:rFonts w:eastAsia="Times New Roman" w:cs="Calibri"/>
                <w:szCs w:val="24"/>
              </w:rPr>
              <w:t>ë</w:t>
            </w:r>
            <w:r w:rsidRPr="0062716E">
              <w:rPr>
                <w:rFonts w:eastAsia="Times New Roman" w:cs="Calibri"/>
                <w:szCs w:val="24"/>
              </w:rPr>
              <w:t xml:space="preserve"> keqb</w:t>
            </w:r>
            <w:r w:rsidR="001A726D" w:rsidRPr="0062716E">
              <w:rPr>
                <w:rFonts w:eastAsia="Times New Roman" w:cs="Calibri"/>
                <w:szCs w:val="24"/>
              </w:rPr>
              <w:t>ë</w:t>
            </w:r>
            <w:r w:rsidRPr="0062716E">
              <w:rPr>
                <w:rFonts w:eastAsia="Times New Roman" w:cs="Calibri"/>
                <w:szCs w:val="24"/>
              </w:rPr>
              <w:t>r</w:t>
            </w:r>
            <w:r w:rsidR="001A726D" w:rsidRPr="0062716E">
              <w:rPr>
                <w:rFonts w:eastAsia="Times New Roman" w:cs="Calibri"/>
                <w:szCs w:val="24"/>
              </w:rPr>
              <w:t>ë</w:t>
            </w:r>
            <w:r w:rsidRPr="0062716E">
              <w:rPr>
                <w:rFonts w:eastAsia="Times New Roman" w:cs="Calibri"/>
                <w:szCs w:val="24"/>
              </w:rPr>
              <w:t>s mund 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rc</w:t>
            </w:r>
            <w:r w:rsidR="001A726D" w:rsidRPr="0062716E">
              <w:rPr>
                <w:rFonts w:eastAsia="Times New Roman" w:cs="Calibri"/>
                <w:szCs w:val="24"/>
              </w:rPr>
              <w:t>ë</w:t>
            </w:r>
            <w:r w:rsidRPr="0062716E">
              <w:rPr>
                <w:rFonts w:eastAsia="Times New Roman" w:cs="Calibri"/>
                <w:szCs w:val="24"/>
              </w:rPr>
              <w:t>noj</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kompani me nj</w:t>
            </w:r>
            <w:r w:rsidR="001A726D" w:rsidRPr="0062716E">
              <w:rPr>
                <w:rFonts w:eastAsia="Times New Roman" w:cs="Calibri"/>
                <w:szCs w:val="24"/>
              </w:rPr>
              <w:t>ë</w:t>
            </w:r>
            <w:r w:rsidRPr="0062716E">
              <w:rPr>
                <w:rFonts w:eastAsia="Times New Roman" w:cs="Calibri"/>
                <w:szCs w:val="24"/>
              </w:rPr>
              <w:t xml:space="preserve"> sulm t</w:t>
            </w:r>
            <w:r w:rsidR="001A726D" w:rsidRPr="0062716E">
              <w:rPr>
                <w:rFonts w:eastAsia="Times New Roman" w:cs="Calibri"/>
                <w:szCs w:val="24"/>
              </w:rPr>
              <w:t>ë</w:t>
            </w:r>
            <w:r w:rsidRPr="0062716E">
              <w:rPr>
                <w:rFonts w:eastAsia="Times New Roman" w:cs="Calibri"/>
                <w:szCs w:val="24"/>
              </w:rPr>
              <w:t xml:space="preserve"> mohimit t</w:t>
            </w:r>
            <w:r w:rsidR="001A726D" w:rsidRPr="0062716E">
              <w:rPr>
                <w:rFonts w:eastAsia="Times New Roman" w:cs="Calibri"/>
                <w:szCs w:val="24"/>
              </w:rPr>
              <w:t>ë</w:t>
            </w:r>
            <w:r w:rsidRPr="0062716E">
              <w:rPr>
                <w:rFonts w:eastAsia="Times New Roman" w:cs="Calibri"/>
                <w:szCs w:val="24"/>
              </w:rPr>
              <w:t xml:space="preserve"> sh</w:t>
            </w:r>
            <w:r w:rsidR="001A726D" w:rsidRPr="0062716E">
              <w:rPr>
                <w:rFonts w:eastAsia="Times New Roman" w:cs="Calibri"/>
                <w:szCs w:val="24"/>
              </w:rPr>
              <w:t>ë</w:t>
            </w:r>
            <w:r w:rsidRPr="0062716E">
              <w:rPr>
                <w:rFonts w:eastAsia="Times New Roman" w:cs="Calibri"/>
                <w:szCs w:val="24"/>
              </w:rPr>
              <w:t>rbimit kund</w:t>
            </w:r>
            <w:r w:rsidR="001A726D" w:rsidRPr="0062716E">
              <w:rPr>
                <w:rFonts w:eastAsia="Times New Roman" w:cs="Calibri"/>
                <w:szCs w:val="24"/>
              </w:rPr>
              <w:t>ë</w:t>
            </w:r>
            <w:r w:rsidRPr="0062716E">
              <w:rPr>
                <w:rFonts w:eastAsia="Times New Roman" w:cs="Calibri"/>
                <w:szCs w:val="24"/>
              </w:rPr>
              <w:t>r uebsajtit t</w:t>
            </w:r>
            <w:r w:rsidR="001A726D" w:rsidRPr="0062716E">
              <w:rPr>
                <w:rFonts w:eastAsia="Times New Roman" w:cs="Calibri"/>
                <w:szCs w:val="24"/>
              </w:rPr>
              <w:t>ë</w:t>
            </w:r>
            <w:r w:rsidRPr="0062716E">
              <w:rPr>
                <w:rFonts w:eastAsia="Times New Roman" w:cs="Calibri"/>
                <w:szCs w:val="24"/>
              </w:rPr>
              <w:t xml:space="preserve"> kompanis</w:t>
            </w:r>
            <w:r w:rsidR="001A726D" w:rsidRPr="0062716E">
              <w:rPr>
                <w:rFonts w:eastAsia="Times New Roman" w:cs="Calibri"/>
                <w:szCs w:val="24"/>
              </w:rPr>
              <w:t>ë</w:t>
            </w:r>
            <w:r w:rsidRPr="0062716E">
              <w:rPr>
                <w:rFonts w:eastAsia="Times New Roman" w:cs="Calibri"/>
                <w:szCs w:val="24"/>
              </w:rPr>
              <w:t xml:space="preserve"> (veprat penale kund</w:t>
            </w:r>
            <w:r w:rsidR="001A726D" w:rsidRPr="0062716E">
              <w:rPr>
                <w:rFonts w:eastAsia="Times New Roman" w:cs="Calibri"/>
                <w:szCs w:val="24"/>
              </w:rPr>
              <w:t>ë</w:t>
            </w:r>
            <w:r w:rsidR="00C2149A" w:rsidRPr="0062716E">
              <w:rPr>
                <w:rFonts w:eastAsia="Times New Roman" w:cs="Calibri"/>
                <w:szCs w:val="24"/>
              </w:rPr>
              <w:t>r sistemeve kompj</w:t>
            </w:r>
            <w:r w:rsidRPr="0062716E">
              <w:rPr>
                <w:rFonts w:eastAsia="Times New Roman" w:cs="Calibri"/>
                <w:szCs w:val="24"/>
              </w:rPr>
              <w:t>uterike) po t</w:t>
            </w:r>
            <w:r w:rsidR="001A726D" w:rsidRPr="0062716E">
              <w:rPr>
                <w:rFonts w:eastAsia="Times New Roman" w:cs="Calibri"/>
                <w:szCs w:val="24"/>
              </w:rPr>
              <w:t>ë</w:t>
            </w:r>
            <w:r w:rsidRPr="0062716E">
              <w:rPr>
                <w:rFonts w:eastAsia="Times New Roman" w:cs="Calibri"/>
                <w:szCs w:val="24"/>
              </w:rPr>
              <w:t xml:space="preserve"> mos u jepen para (nj</w:t>
            </w:r>
            <w:r w:rsidR="001A726D" w:rsidRPr="0062716E">
              <w:rPr>
                <w:rFonts w:eastAsia="Times New Roman" w:cs="Calibri"/>
                <w:szCs w:val="24"/>
              </w:rPr>
              <w:t>ë</w:t>
            </w:r>
            <w:r w:rsidRPr="0062716E">
              <w:rPr>
                <w:rFonts w:eastAsia="Times New Roman" w:cs="Calibri"/>
                <w:szCs w:val="24"/>
              </w:rPr>
              <w:t xml:space="preserve"> version i ri i shantazhit duke p</w:t>
            </w:r>
            <w:r w:rsidR="001A726D" w:rsidRPr="0062716E">
              <w:rPr>
                <w:rFonts w:eastAsia="Times New Roman" w:cs="Calibri"/>
                <w:szCs w:val="24"/>
              </w:rPr>
              <w:t>ë</w:t>
            </w:r>
            <w:r w:rsidR="00C2149A" w:rsidRPr="0062716E">
              <w:rPr>
                <w:rFonts w:eastAsia="Times New Roman" w:cs="Calibri"/>
                <w:szCs w:val="24"/>
              </w:rPr>
              <w:t xml:space="preserve">rdorur </w:t>
            </w:r>
            <w:r w:rsidR="00A62631" w:rsidRPr="0062716E">
              <w:rPr>
                <w:rFonts w:eastAsia="Times New Roman" w:cs="Calibri"/>
                <w:szCs w:val="24"/>
              </w:rPr>
              <w:t>kompjuterët</w:t>
            </w:r>
            <w:r w:rsidRPr="0062716E">
              <w:rPr>
                <w:rFonts w:eastAsia="Times New Roman" w:cs="Calibri"/>
                <w:szCs w:val="24"/>
              </w:rPr>
              <w:t xml:space="preserve"> si mjete), dhe k</w:t>
            </w:r>
            <w:r w:rsidR="001A726D" w:rsidRPr="0062716E">
              <w:rPr>
                <w:rFonts w:eastAsia="Times New Roman" w:cs="Calibri"/>
                <w:szCs w:val="24"/>
              </w:rPr>
              <w:t>ë</w:t>
            </w:r>
            <w:r w:rsidRPr="0062716E">
              <w:rPr>
                <w:rFonts w:eastAsia="Times New Roman" w:cs="Calibri"/>
                <w:szCs w:val="24"/>
              </w:rPr>
              <w:t>rc</w:t>
            </w:r>
            <w:r w:rsidR="001A726D" w:rsidRPr="0062716E">
              <w:rPr>
                <w:rFonts w:eastAsia="Times New Roman" w:cs="Calibri"/>
                <w:szCs w:val="24"/>
              </w:rPr>
              <w:t>ë</w:t>
            </w:r>
            <w:r w:rsidRPr="0062716E">
              <w:rPr>
                <w:rFonts w:eastAsia="Times New Roman" w:cs="Calibri"/>
                <w:szCs w:val="24"/>
              </w:rPr>
              <w:t>nimi komunikohet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rmjet post</w:t>
            </w:r>
            <w:r w:rsidR="001A726D" w:rsidRPr="0062716E">
              <w:rPr>
                <w:rFonts w:eastAsia="Times New Roman" w:cs="Calibri"/>
                <w:szCs w:val="24"/>
              </w:rPr>
              <w:t>ë</w:t>
            </w:r>
            <w:r w:rsidRPr="0062716E">
              <w:rPr>
                <w:rFonts w:eastAsia="Times New Roman" w:cs="Calibri"/>
                <w:szCs w:val="24"/>
              </w:rPr>
              <w:t>s elektronike por q</w:t>
            </w:r>
            <w:r w:rsidR="001A726D" w:rsidRPr="0062716E">
              <w:rPr>
                <w:rFonts w:eastAsia="Times New Roman" w:cs="Calibri"/>
                <w:szCs w:val="24"/>
              </w:rPr>
              <w:t>ë</w:t>
            </w:r>
            <w:r w:rsidRPr="0062716E">
              <w:rPr>
                <w:rFonts w:eastAsia="Times New Roman" w:cs="Calibri"/>
                <w:szCs w:val="24"/>
              </w:rPr>
              <w:t xml:space="preserve"> gjithashtu mund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rgohet fare mir</w:t>
            </w:r>
            <w:r w:rsidR="001A726D" w:rsidRPr="0062716E">
              <w:rPr>
                <w:rFonts w:eastAsia="Times New Roman" w:cs="Calibri"/>
                <w:szCs w:val="24"/>
              </w:rPr>
              <w:t>ë</w:t>
            </w:r>
            <w:r w:rsidRPr="0062716E">
              <w:rPr>
                <w:rFonts w:eastAsia="Times New Roman" w:cs="Calibri"/>
                <w:szCs w:val="24"/>
              </w:rPr>
              <w:t xml:space="preserve"> edhe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letre t</w:t>
            </w:r>
            <w:r w:rsidR="001A726D" w:rsidRPr="0062716E">
              <w:rPr>
                <w:rFonts w:eastAsia="Times New Roman" w:cs="Calibri"/>
                <w:szCs w:val="24"/>
              </w:rPr>
              <w:t>ë</w:t>
            </w:r>
            <w:r w:rsidRPr="0062716E">
              <w:rPr>
                <w:rFonts w:eastAsia="Times New Roman" w:cs="Calibri"/>
                <w:szCs w:val="24"/>
              </w:rPr>
              <w:t xml:space="preserve"> zakonshme</w:t>
            </w:r>
            <w:r w:rsidR="00455660" w:rsidRPr="0062716E">
              <w:rPr>
                <w:rFonts w:eastAsia="Times New Roman" w:cs="Calibri"/>
                <w:szCs w:val="24"/>
              </w:rPr>
              <w:t xml:space="preserve">). </w:t>
            </w:r>
          </w:p>
          <w:p w:rsidR="00455660" w:rsidRPr="0062716E" w:rsidRDefault="00455660" w:rsidP="00455660">
            <w:pPr>
              <w:tabs>
                <w:tab w:val="left" w:pos="426"/>
                <w:tab w:val="left" w:pos="851"/>
              </w:tabs>
              <w:spacing w:line="280" w:lineRule="exact"/>
              <w:rPr>
                <w:rFonts w:eastAsia="Times New Roman" w:cs="Calibri"/>
                <w:szCs w:val="24"/>
              </w:rPr>
            </w:pPr>
          </w:p>
          <w:p w:rsidR="00455660" w:rsidRPr="0062716E" w:rsidRDefault="00E06A28" w:rsidP="00225530">
            <w:pPr>
              <w:tabs>
                <w:tab w:val="left" w:pos="426"/>
                <w:tab w:val="left" w:pos="851"/>
              </w:tabs>
              <w:spacing w:line="280" w:lineRule="exact"/>
              <w:rPr>
                <w:rFonts w:eastAsia="Times New Roman" w:cs="Calibri"/>
                <w:szCs w:val="24"/>
              </w:rPr>
            </w:pPr>
            <w:r w:rsidRPr="0062716E">
              <w:rPr>
                <w:rFonts w:eastAsia="Times New Roman" w:cs="Calibri"/>
                <w:szCs w:val="24"/>
              </w:rPr>
              <w:t>Megjithat</w:t>
            </w:r>
            <w:r w:rsidR="001A726D" w:rsidRPr="0062716E">
              <w:rPr>
                <w:rFonts w:eastAsia="Times New Roman" w:cs="Calibri"/>
                <w:szCs w:val="24"/>
              </w:rPr>
              <w:t>ë</w:t>
            </w:r>
            <w:r w:rsidRPr="0062716E">
              <w:rPr>
                <w:rFonts w:eastAsia="Times New Roman" w:cs="Calibri"/>
                <w:szCs w:val="24"/>
              </w:rPr>
              <w:t>, n</w:t>
            </w:r>
            <w:r w:rsidR="001A726D" w:rsidRPr="0062716E">
              <w:rPr>
                <w:rFonts w:eastAsia="Times New Roman" w:cs="Calibri"/>
                <w:szCs w:val="24"/>
              </w:rPr>
              <w:t>ë</w:t>
            </w:r>
            <w:r w:rsidRPr="0062716E">
              <w:rPr>
                <w:rFonts w:eastAsia="Times New Roman" w:cs="Calibri"/>
                <w:szCs w:val="24"/>
              </w:rPr>
              <w:t xml:space="preserve"> terma real</w:t>
            </w:r>
            <w:r w:rsidR="001A726D" w:rsidRPr="0062716E">
              <w:rPr>
                <w:rFonts w:eastAsia="Times New Roman" w:cs="Calibri"/>
                <w:szCs w:val="24"/>
              </w:rPr>
              <w:t>ë</w:t>
            </w:r>
            <w:r w:rsidRPr="0062716E">
              <w:rPr>
                <w:rFonts w:eastAsia="Times New Roman" w:cs="Calibri"/>
                <w:szCs w:val="24"/>
              </w:rPr>
              <w:t xml:space="preserve"> ekziston nj</w:t>
            </w:r>
            <w:r w:rsidR="001A726D" w:rsidRPr="0062716E">
              <w:rPr>
                <w:rFonts w:eastAsia="Times New Roman" w:cs="Calibri"/>
                <w:szCs w:val="24"/>
              </w:rPr>
              <w:t>ë</w:t>
            </w:r>
            <w:r w:rsidRPr="0062716E">
              <w:rPr>
                <w:rFonts w:eastAsia="Times New Roman" w:cs="Calibri"/>
                <w:szCs w:val="24"/>
              </w:rPr>
              <w:t xml:space="preserve"> gam</w:t>
            </w:r>
            <w:r w:rsidR="001A726D" w:rsidRPr="0062716E">
              <w:rPr>
                <w:rFonts w:eastAsia="Times New Roman" w:cs="Calibri"/>
                <w:szCs w:val="24"/>
              </w:rPr>
              <w:t>ë</w:t>
            </w:r>
            <w:r w:rsidRPr="0062716E">
              <w:rPr>
                <w:rFonts w:eastAsia="Times New Roman" w:cs="Calibri"/>
                <w:szCs w:val="24"/>
              </w:rPr>
              <w:t xml:space="preserve"> e gjer</w:t>
            </w:r>
            <w:r w:rsidR="001A726D" w:rsidRPr="0062716E">
              <w:rPr>
                <w:rFonts w:eastAsia="Times New Roman" w:cs="Calibri"/>
                <w:szCs w:val="24"/>
              </w:rPr>
              <w:t>ë</w:t>
            </w:r>
            <w:r w:rsidRPr="0062716E">
              <w:rPr>
                <w:rFonts w:eastAsia="Times New Roman" w:cs="Calibri"/>
                <w:szCs w:val="24"/>
              </w:rPr>
              <w:t xml:space="preserve"> e modaliteteve kriminale n</w:t>
            </w:r>
            <w:r w:rsidR="001A726D" w:rsidRPr="0062716E">
              <w:rPr>
                <w:rFonts w:eastAsia="Times New Roman" w:cs="Calibri"/>
                <w:szCs w:val="24"/>
              </w:rPr>
              <w:t>ë</w:t>
            </w:r>
            <w:r w:rsidRPr="0062716E">
              <w:rPr>
                <w:rFonts w:eastAsia="Times New Roman" w:cs="Calibri"/>
                <w:szCs w:val="24"/>
              </w:rPr>
              <w:t xml:space="preserve"> rritje:</w:t>
            </w:r>
            <w:r w:rsidR="00455660" w:rsidRPr="0062716E">
              <w:rPr>
                <w:rFonts w:eastAsia="Times New Roman" w:cs="Calibri"/>
                <w:szCs w:val="24"/>
              </w:rPr>
              <w:t xml:space="preserve"> </w:t>
            </w:r>
            <w:r w:rsidR="00726439" w:rsidRPr="0062716E">
              <w:rPr>
                <w:rFonts w:eastAsia="Times New Roman" w:cs="Calibri"/>
                <w:szCs w:val="24"/>
              </w:rPr>
              <w:t xml:space="preserve">krimet kibernetik tipike si p.sh </w:t>
            </w:r>
            <w:r w:rsidR="00455660" w:rsidRPr="0062716E">
              <w:rPr>
                <w:rFonts w:eastAsia="Times New Roman" w:cs="Calibri"/>
                <w:i/>
                <w:szCs w:val="24"/>
              </w:rPr>
              <w:t>phishing</w:t>
            </w:r>
            <w:r w:rsidR="00455660" w:rsidRPr="0062716E">
              <w:rPr>
                <w:rFonts w:eastAsia="Times New Roman" w:cs="Calibri"/>
                <w:szCs w:val="24"/>
              </w:rPr>
              <w:t xml:space="preserve"> o</w:t>
            </w:r>
            <w:r w:rsidR="001D1B76" w:rsidRPr="0062716E">
              <w:rPr>
                <w:rFonts w:eastAsia="Times New Roman" w:cs="Calibri"/>
                <w:szCs w:val="24"/>
              </w:rPr>
              <w:t>se p</w:t>
            </w:r>
            <w:r w:rsidR="001A726D" w:rsidRPr="0062716E">
              <w:rPr>
                <w:rFonts w:eastAsia="Times New Roman" w:cs="Calibri"/>
                <w:szCs w:val="24"/>
              </w:rPr>
              <w:t>ë</w:t>
            </w:r>
            <w:r w:rsidR="001D1B76" w:rsidRPr="0062716E">
              <w:rPr>
                <w:rFonts w:eastAsia="Times New Roman" w:cs="Calibri"/>
                <w:szCs w:val="24"/>
              </w:rPr>
              <w:t xml:space="preserve">rdorimi i </w:t>
            </w:r>
            <w:r w:rsidR="00455660" w:rsidRPr="0062716E">
              <w:rPr>
                <w:rFonts w:eastAsia="Times New Roman" w:cs="Calibri"/>
                <w:i/>
                <w:szCs w:val="24"/>
              </w:rPr>
              <w:t>botnets</w:t>
            </w:r>
            <w:r w:rsidR="001D1B76" w:rsidRPr="0062716E">
              <w:rPr>
                <w:rStyle w:val="FootnoteReference"/>
                <w:rFonts w:eastAsia="Times New Roman"/>
                <w:szCs w:val="24"/>
                <w:lang w:val="sq-AL"/>
              </w:rPr>
              <w:footnoteReference w:id="12"/>
            </w:r>
            <w:r w:rsidR="00225530" w:rsidRPr="0062716E">
              <w:rPr>
                <w:rFonts w:eastAsia="Times New Roman" w:cs="Calibri"/>
                <w:szCs w:val="24"/>
              </w:rPr>
              <w:t xml:space="preserve"> jan</w:t>
            </w:r>
            <w:r w:rsidR="001A726D" w:rsidRPr="0062716E">
              <w:rPr>
                <w:rFonts w:eastAsia="Times New Roman" w:cs="Calibri"/>
                <w:szCs w:val="24"/>
              </w:rPr>
              <w:t>ë</w:t>
            </w:r>
            <w:r w:rsidR="00225530" w:rsidRPr="0062716E">
              <w:rPr>
                <w:rFonts w:eastAsia="Times New Roman" w:cs="Calibri"/>
                <w:szCs w:val="24"/>
              </w:rPr>
              <w:t xml:space="preserve"> n</w:t>
            </w:r>
            <w:r w:rsidR="001A726D" w:rsidRPr="0062716E">
              <w:rPr>
                <w:rFonts w:eastAsia="Times New Roman" w:cs="Calibri"/>
                <w:szCs w:val="24"/>
              </w:rPr>
              <w:t>ë</w:t>
            </w:r>
            <w:r w:rsidR="00225530" w:rsidRPr="0062716E">
              <w:rPr>
                <w:rFonts w:eastAsia="Times New Roman" w:cs="Calibri"/>
                <w:szCs w:val="24"/>
              </w:rPr>
              <w:t xml:space="preserve"> rritje, si dhe grumbullimi i madh dhe kreativ i krimeve kibernetike p</w:t>
            </w:r>
            <w:r w:rsidR="001A726D" w:rsidRPr="0062716E">
              <w:rPr>
                <w:rFonts w:eastAsia="Times New Roman" w:cs="Calibri"/>
                <w:szCs w:val="24"/>
              </w:rPr>
              <w:t>ë</w:t>
            </w:r>
            <w:r w:rsidR="00225530" w:rsidRPr="0062716E">
              <w:rPr>
                <w:rFonts w:eastAsia="Times New Roman" w:cs="Calibri"/>
                <w:szCs w:val="24"/>
              </w:rPr>
              <w:t>r q</w:t>
            </w:r>
            <w:r w:rsidR="001A726D" w:rsidRPr="0062716E">
              <w:rPr>
                <w:rFonts w:eastAsia="Times New Roman" w:cs="Calibri"/>
                <w:szCs w:val="24"/>
              </w:rPr>
              <w:t>ë</w:t>
            </w:r>
            <w:r w:rsidR="00225530" w:rsidRPr="0062716E">
              <w:rPr>
                <w:rFonts w:eastAsia="Times New Roman" w:cs="Calibri"/>
                <w:szCs w:val="24"/>
              </w:rPr>
              <w:t>llime p</w:t>
            </w:r>
            <w:r w:rsidR="001A726D" w:rsidRPr="0062716E">
              <w:rPr>
                <w:rFonts w:eastAsia="Times New Roman" w:cs="Calibri"/>
                <w:szCs w:val="24"/>
              </w:rPr>
              <w:t>ë</w:t>
            </w:r>
            <w:r w:rsidR="00225530" w:rsidRPr="0062716E">
              <w:rPr>
                <w:rFonts w:eastAsia="Times New Roman" w:cs="Calibri"/>
                <w:szCs w:val="24"/>
              </w:rPr>
              <w:t>rfitimi. Ekziston gjithashtu nj</w:t>
            </w:r>
            <w:r w:rsidR="001A726D" w:rsidRPr="0062716E">
              <w:rPr>
                <w:rFonts w:eastAsia="Times New Roman" w:cs="Calibri"/>
                <w:szCs w:val="24"/>
              </w:rPr>
              <w:t>ë</w:t>
            </w:r>
            <w:r w:rsidR="00225530" w:rsidRPr="0062716E">
              <w:rPr>
                <w:rFonts w:eastAsia="Times New Roman" w:cs="Calibri"/>
                <w:szCs w:val="24"/>
              </w:rPr>
              <w:t xml:space="preserve"> pirateri e k</w:t>
            </w:r>
            <w:r w:rsidR="00FE6408" w:rsidRPr="0062716E">
              <w:rPr>
                <w:rFonts w:eastAsia="Times New Roman" w:cs="Calibri"/>
                <w:szCs w:val="24"/>
              </w:rPr>
              <w:t>onsiderueshme e programeve kompj</w:t>
            </w:r>
            <w:r w:rsidR="00225530" w:rsidRPr="0062716E">
              <w:rPr>
                <w:rFonts w:eastAsia="Times New Roman" w:cs="Calibri"/>
                <w:szCs w:val="24"/>
              </w:rPr>
              <w:t>uterike dhe probleme t</w:t>
            </w:r>
            <w:r w:rsidR="001A726D" w:rsidRPr="0062716E">
              <w:rPr>
                <w:rFonts w:eastAsia="Times New Roman" w:cs="Calibri"/>
                <w:szCs w:val="24"/>
              </w:rPr>
              <w:t>ë</w:t>
            </w:r>
            <w:r w:rsidR="00225530" w:rsidRPr="0062716E">
              <w:rPr>
                <w:rFonts w:eastAsia="Times New Roman" w:cs="Calibri"/>
                <w:szCs w:val="24"/>
              </w:rPr>
              <w:t xml:space="preserve"> tjera me t</w:t>
            </w:r>
            <w:r w:rsidR="001A726D" w:rsidRPr="0062716E">
              <w:rPr>
                <w:rFonts w:eastAsia="Times New Roman" w:cs="Calibri"/>
                <w:szCs w:val="24"/>
              </w:rPr>
              <w:t>ë</w:t>
            </w:r>
            <w:r w:rsidR="00225530" w:rsidRPr="0062716E">
              <w:rPr>
                <w:rFonts w:eastAsia="Times New Roman" w:cs="Calibri"/>
                <w:szCs w:val="24"/>
              </w:rPr>
              <w:t xml:space="preserve"> drejtat e pron</w:t>
            </w:r>
            <w:r w:rsidR="001A726D" w:rsidRPr="0062716E">
              <w:rPr>
                <w:rFonts w:eastAsia="Times New Roman" w:cs="Calibri"/>
                <w:szCs w:val="24"/>
              </w:rPr>
              <w:t>ë</w:t>
            </w:r>
            <w:r w:rsidR="00225530" w:rsidRPr="0062716E">
              <w:rPr>
                <w:rFonts w:eastAsia="Times New Roman" w:cs="Calibri"/>
                <w:szCs w:val="24"/>
              </w:rPr>
              <w:t>sis</w:t>
            </w:r>
            <w:r w:rsidR="001A726D" w:rsidRPr="0062716E">
              <w:rPr>
                <w:rFonts w:eastAsia="Times New Roman" w:cs="Calibri"/>
                <w:szCs w:val="24"/>
              </w:rPr>
              <w:t>ë</w:t>
            </w:r>
            <w:r w:rsidR="00225530" w:rsidRPr="0062716E">
              <w:rPr>
                <w:rFonts w:eastAsia="Times New Roman" w:cs="Calibri"/>
                <w:szCs w:val="24"/>
              </w:rPr>
              <w:t xml:space="preserve"> intelektuale</w:t>
            </w:r>
            <w:r w:rsidR="00455660" w:rsidRPr="0062716E">
              <w:rPr>
                <w:rFonts w:eastAsia="Times New Roman" w:cs="Calibri"/>
                <w:szCs w:val="24"/>
              </w:rPr>
              <w:t xml:space="preserve">. </w:t>
            </w:r>
            <w:r w:rsidR="00225530" w:rsidRPr="0062716E">
              <w:rPr>
                <w:rFonts w:eastAsia="Times New Roman" w:cs="Calibri"/>
                <w:szCs w:val="24"/>
              </w:rPr>
              <w:t>P</w:t>
            </w:r>
            <w:r w:rsidR="001A726D" w:rsidRPr="0062716E">
              <w:rPr>
                <w:rFonts w:eastAsia="Times New Roman" w:cs="Calibri"/>
                <w:szCs w:val="24"/>
              </w:rPr>
              <w:t>ë</w:t>
            </w:r>
            <w:r w:rsidR="00225530" w:rsidRPr="0062716E">
              <w:rPr>
                <w:rFonts w:eastAsia="Times New Roman" w:cs="Calibri"/>
                <w:szCs w:val="24"/>
              </w:rPr>
              <w:t>rhapja e pornografis</w:t>
            </w:r>
            <w:r w:rsidR="001A726D" w:rsidRPr="0062716E">
              <w:rPr>
                <w:rFonts w:eastAsia="Times New Roman" w:cs="Calibri"/>
                <w:szCs w:val="24"/>
              </w:rPr>
              <w:t>ë</w:t>
            </w:r>
            <w:r w:rsidR="00225530" w:rsidRPr="0062716E">
              <w:rPr>
                <w:rFonts w:eastAsia="Times New Roman" w:cs="Calibri"/>
                <w:szCs w:val="24"/>
              </w:rPr>
              <w:t xml:space="preserve"> s</w:t>
            </w:r>
            <w:r w:rsidR="001A726D" w:rsidRPr="0062716E">
              <w:rPr>
                <w:rFonts w:eastAsia="Times New Roman" w:cs="Calibri"/>
                <w:szCs w:val="24"/>
              </w:rPr>
              <w:t>ë</w:t>
            </w:r>
            <w:r w:rsidR="00225530" w:rsidRPr="0062716E">
              <w:rPr>
                <w:rFonts w:eastAsia="Times New Roman" w:cs="Calibri"/>
                <w:szCs w:val="24"/>
              </w:rPr>
              <w:t xml:space="preserve"> t</w:t>
            </w:r>
            <w:r w:rsidR="001A726D" w:rsidRPr="0062716E">
              <w:rPr>
                <w:rFonts w:eastAsia="Times New Roman" w:cs="Calibri"/>
                <w:szCs w:val="24"/>
              </w:rPr>
              <w:t>ë</w:t>
            </w:r>
            <w:r w:rsidR="00225530" w:rsidRPr="0062716E">
              <w:rPr>
                <w:rFonts w:eastAsia="Times New Roman" w:cs="Calibri"/>
                <w:szCs w:val="24"/>
              </w:rPr>
              <w:t xml:space="preserve"> miturve </w:t>
            </w:r>
            <w:r w:rsidR="001A726D" w:rsidRPr="0062716E">
              <w:rPr>
                <w:rFonts w:eastAsia="Times New Roman" w:cs="Calibri"/>
                <w:szCs w:val="24"/>
              </w:rPr>
              <w:t>ë</w:t>
            </w:r>
            <w:r w:rsidR="00225530" w:rsidRPr="0062716E">
              <w:rPr>
                <w:rFonts w:eastAsia="Times New Roman" w:cs="Calibri"/>
                <w:szCs w:val="24"/>
              </w:rPr>
              <w:t>sht</w:t>
            </w:r>
            <w:r w:rsidR="001A726D" w:rsidRPr="0062716E">
              <w:rPr>
                <w:rFonts w:eastAsia="Times New Roman" w:cs="Calibri"/>
                <w:szCs w:val="24"/>
              </w:rPr>
              <w:t>ë</w:t>
            </w:r>
            <w:r w:rsidR="00225530" w:rsidRPr="0062716E">
              <w:rPr>
                <w:rFonts w:eastAsia="Times New Roman" w:cs="Calibri"/>
                <w:szCs w:val="24"/>
              </w:rPr>
              <w:t xml:space="preserve"> n</w:t>
            </w:r>
            <w:r w:rsidR="001A726D" w:rsidRPr="0062716E">
              <w:rPr>
                <w:rFonts w:eastAsia="Times New Roman" w:cs="Calibri"/>
                <w:szCs w:val="24"/>
              </w:rPr>
              <w:t>ë</w:t>
            </w:r>
            <w:r w:rsidR="00225530" w:rsidRPr="0062716E">
              <w:rPr>
                <w:rFonts w:eastAsia="Times New Roman" w:cs="Calibri"/>
                <w:szCs w:val="24"/>
              </w:rPr>
              <w:t xml:space="preserve"> rritje, dhe po k</w:t>
            </w:r>
            <w:r w:rsidR="001A726D" w:rsidRPr="0062716E">
              <w:rPr>
                <w:rFonts w:eastAsia="Times New Roman" w:cs="Calibri"/>
                <w:szCs w:val="24"/>
              </w:rPr>
              <w:t>ë</w:t>
            </w:r>
            <w:r w:rsidR="00225530" w:rsidRPr="0062716E">
              <w:rPr>
                <w:rFonts w:eastAsia="Times New Roman" w:cs="Calibri"/>
                <w:szCs w:val="24"/>
              </w:rPr>
              <w:t xml:space="preserve">shtu </w:t>
            </w:r>
            <w:r w:rsidR="001A726D" w:rsidRPr="0062716E">
              <w:rPr>
                <w:rFonts w:eastAsia="Times New Roman" w:cs="Calibri"/>
                <w:szCs w:val="24"/>
              </w:rPr>
              <w:t>ë</w:t>
            </w:r>
            <w:r w:rsidR="00225530" w:rsidRPr="0062716E">
              <w:rPr>
                <w:rFonts w:eastAsia="Times New Roman" w:cs="Calibri"/>
                <w:szCs w:val="24"/>
              </w:rPr>
              <w:t>sht</w:t>
            </w:r>
            <w:r w:rsidR="001A726D" w:rsidRPr="0062716E">
              <w:rPr>
                <w:rFonts w:eastAsia="Times New Roman" w:cs="Calibri"/>
                <w:szCs w:val="24"/>
              </w:rPr>
              <w:t>ë</w:t>
            </w:r>
            <w:r w:rsidR="00225530" w:rsidRPr="0062716E">
              <w:rPr>
                <w:rFonts w:eastAsia="Times New Roman" w:cs="Calibri"/>
                <w:szCs w:val="24"/>
              </w:rPr>
              <w:t xml:space="preserve"> dhe vlera e parave q</w:t>
            </w:r>
            <w:r w:rsidR="001A726D" w:rsidRPr="0062716E">
              <w:rPr>
                <w:rFonts w:eastAsia="Times New Roman" w:cs="Calibri"/>
                <w:szCs w:val="24"/>
              </w:rPr>
              <w:t>ë</w:t>
            </w:r>
            <w:r w:rsidR="00225530" w:rsidRPr="0062716E">
              <w:rPr>
                <w:rFonts w:eastAsia="Times New Roman" w:cs="Calibri"/>
                <w:szCs w:val="24"/>
              </w:rPr>
              <w:t xml:space="preserve"> pastrohen me an</w:t>
            </w:r>
            <w:r w:rsidR="001A726D" w:rsidRPr="0062716E">
              <w:rPr>
                <w:rFonts w:eastAsia="Times New Roman" w:cs="Calibri"/>
                <w:szCs w:val="24"/>
              </w:rPr>
              <w:t>ë</w:t>
            </w:r>
            <w:r w:rsidR="00225530" w:rsidRPr="0062716E">
              <w:rPr>
                <w:rFonts w:eastAsia="Times New Roman" w:cs="Calibri"/>
                <w:szCs w:val="24"/>
              </w:rPr>
              <w:t xml:space="preserve"> t</w:t>
            </w:r>
            <w:r w:rsidR="001A726D" w:rsidRPr="0062716E">
              <w:rPr>
                <w:rFonts w:eastAsia="Times New Roman" w:cs="Calibri"/>
                <w:szCs w:val="24"/>
              </w:rPr>
              <w:t>ë</w:t>
            </w:r>
            <w:r w:rsidR="00225530" w:rsidRPr="0062716E">
              <w:rPr>
                <w:rFonts w:eastAsia="Times New Roman" w:cs="Calibri"/>
                <w:szCs w:val="24"/>
              </w:rPr>
              <w:t xml:space="preserve"> Internetit. N</w:t>
            </w:r>
            <w:r w:rsidR="001A726D" w:rsidRPr="0062716E">
              <w:rPr>
                <w:rFonts w:eastAsia="Times New Roman" w:cs="Calibri"/>
                <w:szCs w:val="24"/>
              </w:rPr>
              <w:t>ë</w:t>
            </w:r>
            <w:r w:rsidR="00225530" w:rsidRPr="0062716E">
              <w:rPr>
                <w:rFonts w:eastAsia="Times New Roman" w:cs="Calibri"/>
                <w:szCs w:val="24"/>
              </w:rPr>
              <w:t xml:space="preserve"> p</w:t>
            </w:r>
            <w:r w:rsidR="001A726D" w:rsidRPr="0062716E">
              <w:rPr>
                <w:rFonts w:eastAsia="Times New Roman" w:cs="Calibri"/>
                <w:szCs w:val="24"/>
              </w:rPr>
              <w:t>ë</w:t>
            </w:r>
            <w:r w:rsidR="00225530" w:rsidRPr="0062716E">
              <w:rPr>
                <w:rFonts w:eastAsia="Times New Roman" w:cs="Calibri"/>
                <w:szCs w:val="24"/>
              </w:rPr>
              <w:t>rgjith</w:t>
            </w:r>
            <w:r w:rsidR="001A726D" w:rsidRPr="0062716E">
              <w:rPr>
                <w:rFonts w:eastAsia="Times New Roman" w:cs="Calibri"/>
                <w:szCs w:val="24"/>
              </w:rPr>
              <w:t>ë</w:t>
            </w:r>
            <w:r w:rsidR="00225530" w:rsidRPr="0062716E">
              <w:rPr>
                <w:rFonts w:eastAsia="Times New Roman" w:cs="Calibri"/>
                <w:szCs w:val="24"/>
              </w:rPr>
              <w:t>si, çdo dit</w:t>
            </w:r>
            <w:r w:rsidR="001A726D" w:rsidRPr="0062716E">
              <w:rPr>
                <w:rFonts w:eastAsia="Times New Roman" w:cs="Calibri"/>
                <w:szCs w:val="24"/>
              </w:rPr>
              <w:t>ë</w:t>
            </w:r>
            <w:r w:rsidR="00225530" w:rsidRPr="0062716E">
              <w:rPr>
                <w:rFonts w:eastAsia="Times New Roman" w:cs="Calibri"/>
                <w:szCs w:val="24"/>
              </w:rPr>
              <w:t xml:space="preserve"> ka nj</w:t>
            </w:r>
            <w:r w:rsidR="001A726D" w:rsidRPr="0062716E">
              <w:rPr>
                <w:rFonts w:eastAsia="Times New Roman" w:cs="Calibri"/>
                <w:szCs w:val="24"/>
              </w:rPr>
              <w:t>ë</w:t>
            </w:r>
            <w:r w:rsidR="00225530" w:rsidRPr="0062716E">
              <w:rPr>
                <w:rFonts w:eastAsia="Times New Roman" w:cs="Calibri"/>
                <w:szCs w:val="24"/>
              </w:rPr>
              <w:t xml:space="preserve"> rritje t</w:t>
            </w:r>
            <w:r w:rsidR="001A726D" w:rsidRPr="0062716E">
              <w:rPr>
                <w:rFonts w:eastAsia="Times New Roman" w:cs="Calibri"/>
                <w:szCs w:val="24"/>
              </w:rPr>
              <w:t>ë</w:t>
            </w:r>
            <w:r w:rsidR="00225530" w:rsidRPr="0062716E">
              <w:rPr>
                <w:rFonts w:eastAsia="Times New Roman" w:cs="Calibri"/>
                <w:szCs w:val="24"/>
              </w:rPr>
              <w:t xml:space="preserve"> p</w:t>
            </w:r>
            <w:r w:rsidR="001A726D" w:rsidRPr="0062716E">
              <w:rPr>
                <w:rFonts w:eastAsia="Times New Roman" w:cs="Calibri"/>
                <w:szCs w:val="24"/>
              </w:rPr>
              <w:t>ë</w:t>
            </w:r>
            <w:r w:rsidR="00225530" w:rsidRPr="0062716E">
              <w:rPr>
                <w:rFonts w:eastAsia="Times New Roman" w:cs="Calibri"/>
                <w:szCs w:val="24"/>
              </w:rPr>
              <w:t>rdorimit t</w:t>
            </w:r>
            <w:r w:rsidR="001A726D" w:rsidRPr="0062716E">
              <w:rPr>
                <w:rFonts w:eastAsia="Times New Roman" w:cs="Calibri"/>
                <w:szCs w:val="24"/>
              </w:rPr>
              <w:t>ë</w:t>
            </w:r>
            <w:r w:rsidR="00225530" w:rsidRPr="0062716E">
              <w:rPr>
                <w:rFonts w:eastAsia="Times New Roman" w:cs="Calibri"/>
                <w:szCs w:val="24"/>
              </w:rPr>
              <w:t xml:space="preserve"> </w:t>
            </w:r>
            <w:r w:rsidR="00A62631" w:rsidRPr="0062716E">
              <w:rPr>
                <w:rFonts w:eastAsia="Times New Roman" w:cs="Calibri"/>
                <w:szCs w:val="24"/>
              </w:rPr>
              <w:t>pajisjeve</w:t>
            </w:r>
            <w:r w:rsidR="00225530" w:rsidRPr="0062716E">
              <w:rPr>
                <w:rFonts w:eastAsia="Times New Roman" w:cs="Calibri"/>
                <w:szCs w:val="24"/>
              </w:rPr>
              <w:t xml:space="preserve"> kibernetike nga organizatat e paligjshme dhe krimi i organizuar, si organizatat terroriste. </w:t>
            </w:r>
          </w:p>
        </w:tc>
      </w:tr>
      <w:tr w:rsidR="00455660" w:rsidRPr="0062716E" w:rsidTr="00BE2E93">
        <w:trPr>
          <w:trHeight w:val="648"/>
        </w:trPr>
        <w:tc>
          <w:tcPr>
            <w:tcW w:w="1494" w:type="dxa"/>
            <w:shd w:val="clear" w:color="auto" w:fill="F2F2F2" w:themeFill="background1" w:themeFillShade="F2"/>
          </w:tcPr>
          <w:p w:rsidR="00455660" w:rsidRPr="0062716E" w:rsidRDefault="00DF1F59" w:rsidP="00EA18E8">
            <w:pPr>
              <w:pStyle w:val="Subtitle"/>
              <w:jc w:val="left"/>
              <w:rPr>
                <w:rFonts w:eastAsia="Times New Roman"/>
              </w:rPr>
            </w:pPr>
            <w:r w:rsidRPr="0062716E">
              <w:rPr>
                <w:rFonts w:eastAsia="Times New Roman"/>
              </w:rPr>
              <w:t>Sl</w:t>
            </w:r>
            <w:r w:rsidR="00EA18E8" w:rsidRPr="0062716E">
              <w:rPr>
                <w:rFonts w:eastAsia="Times New Roman"/>
              </w:rPr>
              <w:t xml:space="preserve">ajdet </w:t>
            </w:r>
            <w:r w:rsidRPr="0062716E">
              <w:rPr>
                <w:rFonts w:eastAsia="Times New Roman"/>
              </w:rPr>
              <w:t xml:space="preserve">46 </w:t>
            </w:r>
            <w:r w:rsidR="00EA18E8" w:rsidRPr="0062716E">
              <w:rPr>
                <w:rFonts w:eastAsia="Times New Roman"/>
              </w:rPr>
              <w:t xml:space="preserve">deri </w:t>
            </w:r>
            <w:r w:rsidRPr="0062716E">
              <w:rPr>
                <w:rFonts w:eastAsia="Times New Roman"/>
              </w:rPr>
              <w:t>49</w:t>
            </w:r>
          </w:p>
        </w:tc>
        <w:tc>
          <w:tcPr>
            <w:tcW w:w="7545" w:type="dxa"/>
            <w:gridSpan w:val="2"/>
            <w:shd w:val="clear" w:color="auto" w:fill="F2F2F2" w:themeFill="background1" w:themeFillShade="F2"/>
          </w:tcPr>
          <w:p w:rsidR="00455660" w:rsidRPr="0062716E" w:rsidRDefault="00570F30" w:rsidP="00EA18E8">
            <w:pPr>
              <w:pStyle w:val="Subtitle"/>
              <w:rPr>
                <w:rFonts w:eastAsia="Times New Roman"/>
              </w:rPr>
            </w:pPr>
            <w:r w:rsidRPr="0062716E">
              <w:rPr>
                <w:rFonts w:eastAsia="Times New Roman"/>
              </w:rPr>
              <w:t>P</w:t>
            </w:r>
            <w:r w:rsidR="00EA18E8" w:rsidRPr="0062716E">
              <w:rPr>
                <w:rFonts w:eastAsia="Times New Roman"/>
              </w:rPr>
              <w:t>jesa e Kat</w:t>
            </w:r>
            <w:r w:rsidR="001A726D" w:rsidRPr="0062716E">
              <w:rPr>
                <w:rFonts w:eastAsia="Times New Roman"/>
              </w:rPr>
              <w:t>ë</w:t>
            </w:r>
            <w:r w:rsidR="00EA18E8" w:rsidRPr="0062716E">
              <w:rPr>
                <w:rFonts w:eastAsia="Times New Roman"/>
              </w:rPr>
              <w:t>rt</w:t>
            </w:r>
            <w:r w:rsidRPr="0062716E">
              <w:rPr>
                <w:rFonts w:eastAsia="Times New Roman"/>
              </w:rPr>
              <w:t xml:space="preserve"> </w:t>
            </w:r>
            <w:r w:rsidR="00EA18E8" w:rsidRPr="0062716E">
              <w:rPr>
                <w:rFonts w:eastAsia="Times New Roman"/>
              </w:rPr>
              <w:t>– Konventa e Budapestit p</w:t>
            </w:r>
            <w:r w:rsidR="001A726D" w:rsidRPr="0062716E">
              <w:rPr>
                <w:rFonts w:eastAsia="Times New Roman"/>
              </w:rPr>
              <w:t>ë</w:t>
            </w:r>
            <w:r w:rsidR="00EA18E8" w:rsidRPr="0062716E">
              <w:rPr>
                <w:rFonts w:eastAsia="Times New Roman"/>
              </w:rPr>
              <w:t>r Krimin Kibernetik</w:t>
            </w:r>
          </w:p>
        </w:tc>
      </w:tr>
      <w:tr w:rsidR="004F52F4" w:rsidRPr="0062716E" w:rsidTr="00445E6A">
        <w:trPr>
          <w:trHeight w:val="856"/>
        </w:trPr>
        <w:tc>
          <w:tcPr>
            <w:tcW w:w="1494" w:type="dxa"/>
            <w:shd w:val="clear" w:color="auto" w:fill="FFFFFF" w:themeFill="background1"/>
          </w:tcPr>
          <w:p w:rsidR="004F52F4" w:rsidRPr="0062716E" w:rsidRDefault="004F52F4" w:rsidP="00FB3AE5">
            <w:pPr>
              <w:pStyle w:val="Subtitle"/>
              <w:rPr>
                <w:rFonts w:eastAsia="Times New Roman"/>
              </w:rPr>
            </w:pPr>
          </w:p>
        </w:tc>
        <w:tc>
          <w:tcPr>
            <w:tcW w:w="7545" w:type="dxa"/>
            <w:gridSpan w:val="2"/>
            <w:shd w:val="clear" w:color="auto" w:fill="FFFFFF" w:themeFill="background1"/>
          </w:tcPr>
          <w:p w:rsidR="004F52F4" w:rsidRPr="0062716E" w:rsidRDefault="00EA18E8" w:rsidP="004F52F4">
            <w:pPr>
              <w:spacing w:line="280" w:lineRule="exact"/>
              <w:rPr>
                <w:rFonts w:eastAsia="Times New Roman" w:cs="Calibri"/>
                <w:bCs/>
                <w:szCs w:val="24"/>
                <w:lang w:eastAsia="de-DE"/>
              </w:rPr>
            </w:pPr>
            <w:r w:rsidRPr="0062716E">
              <w:rPr>
                <w:rFonts w:eastAsia="Times New Roman" w:cs="Calibri"/>
                <w:bCs/>
                <w:szCs w:val="24"/>
                <w:lang w:eastAsia="de-DE"/>
              </w:rPr>
              <w:t>Konventa e Budapestit p</w:t>
            </w:r>
            <w:r w:rsidR="001A726D" w:rsidRPr="0062716E">
              <w:rPr>
                <w:rFonts w:eastAsia="Times New Roman" w:cs="Calibri"/>
                <w:bCs/>
                <w:szCs w:val="24"/>
                <w:lang w:eastAsia="de-DE"/>
              </w:rPr>
              <w:t>ë</w:t>
            </w:r>
            <w:r w:rsidRPr="0062716E">
              <w:rPr>
                <w:rFonts w:eastAsia="Times New Roman" w:cs="Calibri"/>
                <w:bCs/>
                <w:szCs w:val="24"/>
                <w:lang w:eastAsia="de-DE"/>
              </w:rPr>
              <w:t>r Krimin Kibernetik e K</w:t>
            </w:r>
            <w:r w:rsidR="001A726D" w:rsidRPr="0062716E">
              <w:rPr>
                <w:rFonts w:eastAsia="Times New Roman" w:cs="Calibri"/>
                <w:bCs/>
                <w:szCs w:val="24"/>
                <w:lang w:eastAsia="de-DE"/>
              </w:rPr>
              <w:t>ë</w:t>
            </w:r>
            <w:r w:rsidRPr="0062716E">
              <w:rPr>
                <w:rFonts w:eastAsia="Times New Roman" w:cs="Calibri"/>
                <w:bCs/>
                <w:szCs w:val="24"/>
                <w:lang w:eastAsia="de-DE"/>
              </w:rPr>
              <w:t>shillit t</w:t>
            </w:r>
            <w:r w:rsidR="001A726D" w:rsidRPr="0062716E">
              <w:rPr>
                <w:rFonts w:eastAsia="Times New Roman" w:cs="Calibri"/>
                <w:bCs/>
                <w:szCs w:val="24"/>
                <w:lang w:eastAsia="de-DE"/>
              </w:rPr>
              <w:t>ë</w:t>
            </w:r>
            <w:r w:rsidRPr="0062716E">
              <w:rPr>
                <w:rFonts w:eastAsia="Times New Roman" w:cs="Calibri"/>
                <w:bCs/>
                <w:szCs w:val="24"/>
                <w:lang w:eastAsia="de-DE"/>
              </w:rPr>
              <w:t xml:space="preserve"> Evrop</w:t>
            </w:r>
            <w:r w:rsidR="001A726D" w:rsidRPr="0062716E">
              <w:rPr>
                <w:rFonts w:eastAsia="Times New Roman" w:cs="Calibri"/>
                <w:bCs/>
                <w:szCs w:val="24"/>
                <w:lang w:eastAsia="de-DE"/>
              </w:rPr>
              <w:t>ë</w:t>
            </w:r>
            <w:r w:rsidRPr="0062716E">
              <w:rPr>
                <w:rFonts w:eastAsia="Times New Roman" w:cs="Calibri"/>
                <w:bCs/>
                <w:szCs w:val="24"/>
                <w:lang w:eastAsia="de-DE"/>
              </w:rPr>
              <w:t xml:space="preserve">s </w:t>
            </w:r>
            <w:r w:rsidR="004F52F4" w:rsidRPr="0062716E">
              <w:rPr>
                <w:rFonts w:eastAsia="Times New Roman" w:cs="Calibri"/>
                <w:bCs/>
                <w:szCs w:val="24"/>
                <w:lang w:eastAsia="de-DE"/>
              </w:rPr>
              <w:t xml:space="preserve">(ETS 185), </w:t>
            </w:r>
            <w:r w:rsidRPr="0062716E">
              <w:rPr>
                <w:rFonts w:eastAsia="Times New Roman" w:cs="Calibri"/>
                <w:bCs/>
                <w:szCs w:val="24"/>
                <w:lang w:eastAsia="de-DE"/>
              </w:rPr>
              <w:t>e njohur gjithashtu si Konventa e Budapestit, u hap p</w:t>
            </w:r>
            <w:r w:rsidR="001A726D" w:rsidRPr="0062716E">
              <w:rPr>
                <w:rFonts w:eastAsia="Times New Roman" w:cs="Calibri"/>
                <w:bCs/>
                <w:szCs w:val="24"/>
                <w:lang w:eastAsia="de-DE"/>
              </w:rPr>
              <w:t>ë</w:t>
            </w:r>
            <w:r w:rsidRPr="0062716E">
              <w:rPr>
                <w:rFonts w:eastAsia="Times New Roman" w:cs="Calibri"/>
                <w:bCs/>
                <w:szCs w:val="24"/>
                <w:lang w:eastAsia="de-DE"/>
              </w:rPr>
              <w:t>r n</w:t>
            </w:r>
            <w:r w:rsidR="001A726D" w:rsidRPr="0062716E">
              <w:rPr>
                <w:rFonts w:eastAsia="Times New Roman" w:cs="Calibri"/>
                <w:bCs/>
                <w:szCs w:val="24"/>
                <w:lang w:eastAsia="de-DE"/>
              </w:rPr>
              <w:t>ë</w:t>
            </w:r>
            <w:r w:rsidRPr="0062716E">
              <w:rPr>
                <w:rFonts w:eastAsia="Times New Roman" w:cs="Calibri"/>
                <w:bCs/>
                <w:szCs w:val="24"/>
                <w:lang w:eastAsia="de-DE"/>
              </w:rPr>
              <w:t>nshkrim n</w:t>
            </w:r>
            <w:r w:rsidR="001A726D" w:rsidRPr="0062716E">
              <w:rPr>
                <w:rFonts w:eastAsia="Times New Roman" w:cs="Calibri"/>
                <w:bCs/>
                <w:szCs w:val="24"/>
                <w:lang w:eastAsia="de-DE"/>
              </w:rPr>
              <w:t>ë</w:t>
            </w:r>
            <w:r w:rsidRPr="0062716E">
              <w:rPr>
                <w:rFonts w:eastAsia="Times New Roman" w:cs="Calibri"/>
                <w:bCs/>
                <w:szCs w:val="24"/>
                <w:lang w:eastAsia="de-DE"/>
              </w:rPr>
              <w:t xml:space="preserve"> 23 N</w:t>
            </w:r>
            <w:r w:rsidR="001A726D" w:rsidRPr="0062716E">
              <w:rPr>
                <w:rFonts w:eastAsia="Times New Roman" w:cs="Calibri"/>
                <w:bCs/>
                <w:szCs w:val="24"/>
                <w:lang w:eastAsia="de-DE"/>
              </w:rPr>
              <w:t>ë</w:t>
            </w:r>
            <w:r w:rsidRPr="0062716E">
              <w:rPr>
                <w:rFonts w:eastAsia="Times New Roman" w:cs="Calibri"/>
                <w:bCs/>
                <w:szCs w:val="24"/>
                <w:lang w:eastAsia="de-DE"/>
              </w:rPr>
              <w:t>ntor 2001 n</w:t>
            </w:r>
            <w:r w:rsidR="001A726D" w:rsidRPr="0062716E">
              <w:rPr>
                <w:rFonts w:eastAsia="Times New Roman" w:cs="Calibri"/>
                <w:bCs/>
                <w:szCs w:val="24"/>
                <w:lang w:eastAsia="de-DE"/>
              </w:rPr>
              <w:t>ë</w:t>
            </w:r>
            <w:r w:rsidRPr="0062716E">
              <w:rPr>
                <w:rFonts w:eastAsia="Times New Roman" w:cs="Calibri"/>
                <w:bCs/>
                <w:szCs w:val="24"/>
                <w:lang w:eastAsia="de-DE"/>
              </w:rPr>
              <w:t xml:space="preserve"> Budapest dhe hyri n</w:t>
            </w:r>
            <w:r w:rsidR="001A726D" w:rsidRPr="0062716E">
              <w:rPr>
                <w:rFonts w:eastAsia="Times New Roman" w:cs="Calibri"/>
                <w:bCs/>
                <w:szCs w:val="24"/>
                <w:lang w:eastAsia="de-DE"/>
              </w:rPr>
              <w:t>ë</w:t>
            </w:r>
            <w:r w:rsidRPr="0062716E">
              <w:rPr>
                <w:rFonts w:eastAsia="Times New Roman" w:cs="Calibri"/>
                <w:bCs/>
                <w:szCs w:val="24"/>
                <w:lang w:eastAsia="de-DE"/>
              </w:rPr>
              <w:t xml:space="preserve"> fuqi n</w:t>
            </w:r>
            <w:r w:rsidR="001A726D" w:rsidRPr="0062716E">
              <w:rPr>
                <w:rFonts w:eastAsia="Times New Roman" w:cs="Calibri"/>
                <w:bCs/>
                <w:szCs w:val="24"/>
                <w:lang w:eastAsia="de-DE"/>
              </w:rPr>
              <w:t>ë</w:t>
            </w:r>
            <w:r w:rsidRPr="0062716E">
              <w:rPr>
                <w:rFonts w:eastAsia="Times New Roman" w:cs="Calibri"/>
                <w:bCs/>
                <w:szCs w:val="24"/>
                <w:lang w:eastAsia="de-DE"/>
              </w:rPr>
              <w:t xml:space="preserve"> Korrik 2004.</w:t>
            </w:r>
          </w:p>
          <w:p w:rsidR="00087D21" w:rsidRPr="0062716E" w:rsidRDefault="00087D21" w:rsidP="004F52F4">
            <w:pPr>
              <w:spacing w:line="280" w:lineRule="exact"/>
              <w:rPr>
                <w:rFonts w:eastAsia="Times New Roman" w:cs="Calibri"/>
                <w:bCs/>
                <w:szCs w:val="24"/>
                <w:lang w:eastAsia="de-DE"/>
              </w:rPr>
            </w:pPr>
          </w:p>
          <w:p w:rsidR="003A02EC" w:rsidRPr="0062716E" w:rsidRDefault="00EA18E8" w:rsidP="004F52F4">
            <w:pPr>
              <w:spacing w:line="280" w:lineRule="exact"/>
              <w:rPr>
                <w:rFonts w:eastAsia="Times New Roman" w:cs="Calibri"/>
                <w:bCs/>
                <w:szCs w:val="24"/>
                <w:lang w:eastAsia="de-DE"/>
              </w:rPr>
            </w:pPr>
            <w:r w:rsidRPr="0062716E">
              <w:rPr>
                <w:rFonts w:eastAsia="Times New Roman" w:cs="Calibri"/>
                <w:bCs/>
                <w:szCs w:val="24"/>
                <w:lang w:eastAsia="de-DE"/>
              </w:rPr>
              <w:t>N</w:t>
            </w:r>
            <w:r w:rsidR="001A726D" w:rsidRPr="0062716E">
              <w:rPr>
                <w:rFonts w:eastAsia="Times New Roman" w:cs="Calibri"/>
                <w:bCs/>
                <w:szCs w:val="24"/>
                <w:lang w:eastAsia="de-DE"/>
              </w:rPr>
              <w:t>ë</w:t>
            </w:r>
            <w:r w:rsidRPr="0062716E">
              <w:rPr>
                <w:rFonts w:eastAsia="Times New Roman" w:cs="Calibri"/>
                <w:bCs/>
                <w:szCs w:val="24"/>
                <w:lang w:eastAsia="de-DE"/>
              </w:rPr>
              <w:t xml:space="preserve"> Prill </w:t>
            </w:r>
            <w:r w:rsidR="004F52F4" w:rsidRPr="0062716E">
              <w:rPr>
                <w:rFonts w:eastAsia="Times New Roman" w:cs="Calibri"/>
                <w:bCs/>
                <w:szCs w:val="24"/>
                <w:lang w:eastAsia="de-DE"/>
              </w:rPr>
              <w:t>201</w:t>
            </w:r>
            <w:r w:rsidR="00087D21" w:rsidRPr="0062716E">
              <w:rPr>
                <w:rFonts w:eastAsia="Times New Roman" w:cs="Calibri"/>
                <w:bCs/>
                <w:szCs w:val="24"/>
                <w:lang w:eastAsia="de-DE"/>
              </w:rPr>
              <w:t>3</w:t>
            </w:r>
            <w:r w:rsidR="004F52F4" w:rsidRPr="0062716E">
              <w:rPr>
                <w:rFonts w:eastAsia="Times New Roman" w:cs="Calibri"/>
                <w:bCs/>
                <w:szCs w:val="24"/>
                <w:lang w:eastAsia="de-DE"/>
              </w:rPr>
              <w:t>,</w:t>
            </w:r>
            <w:r w:rsidR="00087D21" w:rsidRPr="0062716E">
              <w:rPr>
                <w:rFonts w:eastAsia="Times New Roman" w:cs="Calibri"/>
                <w:bCs/>
                <w:szCs w:val="24"/>
                <w:lang w:eastAsia="de-DE"/>
              </w:rPr>
              <w:t xml:space="preserve"> 39 S</w:t>
            </w:r>
            <w:r w:rsidRPr="0062716E">
              <w:rPr>
                <w:rFonts w:eastAsia="Times New Roman" w:cs="Calibri"/>
                <w:bCs/>
                <w:szCs w:val="24"/>
                <w:lang w:eastAsia="de-DE"/>
              </w:rPr>
              <w:t>htete jan</w:t>
            </w:r>
            <w:r w:rsidR="001A726D" w:rsidRPr="0062716E">
              <w:rPr>
                <w:rFonts w:eastAsia="Times New Roman" w:cs="Calibri"/>
                <w:bCs/>
                <w:szCs w:val="24"/>
                <w:lang w:eastAsia="de-DE"/>
              </w:rPr>
              <w:t>ë</w:t>
            </w:r>
            <w:r w:rsidRPr="0062716E">
              <w:rPr>
                <w:rFonts w:eastAsia="Times New Roman" w:cs="Calibri"/>
                <w:bCs/>
                <w:szCs w:val="24"/>
                <w:lang w:eastAsia="de-DE"/>
              </w:rPr>
              <w:t xml:space="preserve"> tashm</w:t>
            </w:r>
            <w:r w:rsidR="001A726D" w:rsidRPr="0062716E">
              <w:rPr>
                <w:rFonts w:eastAsia="Times New Roman" w:cs="Calibri"/>
                <w:bCs/>
                <w:szCs w:val="24"/>
                <w:lang w:eastAsia="de-DE"/>
              </w:rPr>
              <w:t>ë</w:t>
            </w:r>
            <w:r w:rsidRPr="0062716E">
              <w:rPr>
                <w:rFonts w:eastAsia="Times New Roman" w:cs="Calibri"/>
                <w:bCs/>
                <w:szCs w:val="24"/>
                <w:lang w:eastAsia="de-DE"/>
              </w:rPr>
              <w:t xml:space="preserve"> Pal</w:t>
            </w:r>
            <w:r w:rsidR="001A726D" w:rsidRPr="0062716E">
              <w:rPr>
                <w:rFonts w:eastAsia="Times New Roman" w:cs="Calibri"/>
                <w:bCs/>
                <w:szCs w:val="24"/>
                <w:lang w:eastAsia="de-DE"/>
              </w:rPr>
              <w:t>ë</w:t>
            </w:r>
            <w:r w:rsidRPr="0062716E">
              <w:rPr>
                <w:rFonts w:eastAsia="Times New Roman" w:cs="Calibri"/>
                <w:bCs/>
                <w:szCs w:val="24"/>
                <w:lang w:eastAsia="de-DE"/>
              </w:rPr>
              <w:t xml:space="preserve"> n</w:t>
            </w:r>
            <w:r w:rsidR="001A726D" w:rsidRPr="0062716E">
              <w:rPr>
                <w:rFonts w:eastAsia="Times New Roman" w:cs="Calibri"/>
                <w:bCs/>
                <w:szCs w:val="24"/>
                <w:lang w:eastAsia="de-DE"/>
              </w:rPr>
              <w:t>ë</w:t>
            </w:r>
            <w:r w:rsidRPr="0062716E">
              <w:rPr>
                <w:rFonts w:eastAsia="Times New Roman" w:cs="Calibri"/>
                <w:bCs/>
                <w:szCs w:val="24"/>
                <w:lang w:eastAsia="de-DE"/>
              </w:rPr>
              <w:t xml:space="preserve"> Konvent</w:t>
            </w:r>
            <w:r w:rsidR="001A726D" w:rsidRPr="0062716E">
              <w:rPr>
                <w:rFonts w:eastAsia="Times New Roman" w:cs="Calibri"/>
                <w:bCs/>
                <w:szCs w:val="24"/>
                <w:lang w:eastAsia="de-DE"/>
              </w:rPr>
              <w:t>ë</w:t>
            </w:r>
            <w:r w:rsidRPr="0062716E">
              <w:rPr>
                <w:rFonts w:eastAsia="Times New Roman" w:cs="Calibri"/>
                <w:bCs/>
                <w:szCs w:val="24"/>
                <w:lang w:eastAsia="de-DE"/>
              </w:rPr>
              <w:t xml:space="preserve">n e Budapestit (Shtetet Evropiane, </w:t>
            </w:r>
            <w:r w:rsidR="00087D21" w:rsidRPr="0062716E">
              <w:rPr>
                <w:rFonts w:eastAsia="Times New Roman" w:cs="Calibri"/>
                <w:bCs/>
                <w:szCs w:val="24"/>
                <w:lang w:eastAsia="de-DE"/>
              </w:rPr>
              <w:t xml:space="preserve">Australia, </w:t>
            </w:r>
            <w:r w:rsidRPr="0062716E">
              <w:rPr>
                <w:rFonts w:eastAsia="Times New Roman" w:cs="Calibri"/>
                <w:bCs/>
                <w:szCs w:val="24"/>
                <w:lang w:eastAsia="de-DE"/>
              </w:rPr>
              <w:t xml:space="preserve">Republika </w:t>
            </w:r>
            <w:r w:rsidR="00087D21" w:rsidRPr="0062716E">
              <w:rPr>
                <w:rFonts w:eastAsia="Times New Roman" w:cs="Calibri"/>
                <w:bCs/>
                <w:szCs w:val="24"/>
                <w:lang w:eastAsia="de-DE"/>
              </w:rPr>
              <w:t>Domini</w:t>
            </w:r>
            <w:r w:rsidRPr="0062716E">
              <w:rPr>
                <w:rFonts w:eastAsia="Times New Roman" w:cs="Calibri"/>
                <w:bCs/>
                <w:szCs w:val="24"/>
                <w:lang w:eastAsia="de-DE"/>
              </w:rPr>
              <w:t>kane</w:t>
            </w:r>
            <w:r w:rsidR="00087D21" w:rsidRPr="0062716E">
              <w:rPr>
                <w:rFonts w:eastAsia="Times New Roman" w:cs="Calibri"/>
                <w:bCs/>
                <w:szCs w:val="24"/>
                <w:lang w:eastAsia="de-DE"/>
              </w:rPr>
              <w:t>, Jap</w:t>
            </w:r>
            <w:r w:rsidRPr="0062716E">
              <w:rPr>
                <w:rFonts w:eastAsia="Times New Roman" w:cs="Calibri"/>
                <w:bCs/>
                <w:szCs w:val="24"/>
                <w:lang w:eastAsia="de-DE"/>
              </w:rPr>
              <w:t>o</w:t>
            </w:r>
            <w:r w:rsidR="00087D21" w:rsidRPr="0062716E">
              <w:rPr>
                <w:rFonts w:eastAsia="Times New Roman" w:cs="Calibri"/>
                <w:bCs/>
                <w:szCs w:val="24"/>
                <w:lang w:eastAsia="de-DE"/>
              </w:rPr>
              <w:t>n</w:t>
            </w:r>
            <w:r w:rsidRPr="0062716E">
              <w:rPr>
                <w:rFonts w:eastAsia="Times New Roman" w:cs="Calibri"/>
                <w:bCs/>
                <w:szCs w:val="24"/>
                <w:lang w:eastAsia="de-DE"/>
              </w:rPr>
              <w:t>ia</w:t>
            </w:r>
            <w:r w:rsidR="00087D21" w:rsidRPr="0062716E">
              <w:rPr>
                <w:rFonts w:eastAsia="Times New Roman" w:cs="Calibri"/>
                <w:bCs/>
                <w:szCs w:val="24"/>
                <w:lang w:eastAsia="de-DE"/>
              </w:rPr>
              <w:t xml:space="preserve"> </w:t>
            </w:r>
            <w:r w:rsidRPr="0062716E">
              <w:rPr>
                <w:rFonts w:eastAsia="Times New Roman" w:cs="Calibri"/>
                <w:bCs/>
                <w:szCs w:val="24"/>
                <w:lang w:eastAsia="de-DE"/>
              </w:rPr>
              <w:t>dhe SHBA-t</w:t>
            </w:r>
            <w:r w:rsidR="001A726D" w:rsidRPr="0062716E">
              <w:rPr>
                <w:rFonts w:eastAsia="Times New Roman" w:cs="Calibri"/>
                <w:bCs/>
                <w:szCs w:val="24"/>
                <w:lang w:eastAsia="de-DE"/>
              </w:rPr>
              <w:t>ë</w:t>
            </w:r>
            <w:r w:rsidR="00087D21" w:rsidRPr="0062716E">
              <w:rPr>
                <w:rFonts w:eastAsia="Times New Roman" w:cs="Calibri"/>
                <w:bCs/>
                <w:szCs w:val="24"/>
                <w:lang w:eastAsia="de-DE"/>
              </w:rPr>
              <w:t xml:space="preserve">), 10 </w:t>
            </w:r>
            <w:r w:rsidRPr="0062716E">
              <w:rPr>
                <w:rFonts w:eastAsia="Times New Roman" w:cs="Calibri"/>
                <w:bCs/>
                <w:szCs w:val="24"/>
                <w:lang w:eastAsia="de-DE"/>
              </w:rPr>
              <w:t>shtete e kishin n</w:t>
            </w:r>
            <w:r w:rsidR="001A726D" w:rsidRPr="0062716E">
              <w:rPr>
                <w:rFonts w:eastAsia="Times New Roman" w:cs="Calibri"/>
                <w:bCs/>
                <w:szCs w:val="24"/>
                <w:lang w:eastAsia="de-DE"/>
              </w:rPr>
              <w:t>ë</w:t>
            </w:r>
            <w:r w:rsidRPr="0062716E">
              <w:rPr>
                <w:rFonts w:eastAsia="Times New Roman" w:cs="Calibri"/>
                <w:bCs/>
                <w:szCs w:val="24"/>
                <w:lang w:eastAsia="de-DE"/>
              </w:rPr>
              <w:t>nshkruar at</w:t>
            </w:r>
            <w:r w:rsidR="001A726D" w:rsidRPr="0062716E">
              <w:rPr>
                <w:rFonts w:eastAsia="Times New Roman" w:cs="Calibri"/>
                <w:bCs/>
                <w:szCs w:val="24"/>
                <w:lang w:eastAsia="de-DE"/>
              </w:rPr>
              <w:t>ë</w:t>
            </w:r>
            <w:r w:rsidR="00087D21" w:rsidRPr="0062716E">
              <w:rPr>
                <w:rFonts w:eastAsia="Times New Roman" w:cs="Calibri"/>
                <w:bCs/>
                <w:szCs w:val="24"/>
                <w:lang w:eastAsia="de-DE"/>
              </w:rPr>
              <w:t xml:space="preserve"> (</w:t>
            </w:r>
            <w:r w:rsidRPr="0062716E">
              <w:rPr>
                <w:rFonts w:eastAsia="Times New Roman" w:cs="Calibri"/>
                <w:bCs/>
                <w:szCs w:val="24"/>
                <w:lang w:eastAsia="de-DE"/>
              </w:rPr>
              <w:t>Evropa, Kanadaja dhe Afrika e Jugut</w:t>
            </w:r>
            <w:r w:rsidR="00087D21" w:rsidRPr="0062716E">
              <w:rPr>
                <w:rFonts w:eastAsia="Times New Roman" w:cs="Calibri"/>
                <w:bCs/>
                <w:szCs w:val="24"/>
                <w:lang w:eastAsia="de-DE"/>
              </w:rPr>
              <w:t xml:space="preserve">) </w:t>
            </w:r>
            <w:r w:rsidRPr="0062716E">
              <w:rPr>
                <w:rFonts w:eastAsia="Times New Roman" w:cs="Calibri"/>
                <w:bCs/>
                <w:szCs w:val="24"/>
                <w:lang w:eastAsia="de-DE"/>
              </w:rPr>
              <w:t>dhe 8 t</w:t>
            </w:r>
            <w:r w:rsidR="001A726D" w:rsidRPr="0062716E">
              <w:rPr>
                <w:rFonts w:eastAsia="Times New Roman" w:cs="Calibri"/>
                <w:bCs/>
                <w:szCs w:val="24"/>
                <w:lang w:eastAsia="de-DE"/>
              </w:rPr>
              <w:t>ë</w:t>
            </w:r>
            <w:r w:rsidRPr="0062716E">
              <w:rPr>
                <w:rFonts w:eastAsia="Times New Roman" w:cs="Calibri"/>
                <w:bCs/>
                <w:szCs w:val="24"/>
                <w:lang w:eastAsia="de-DE"/>
              </w:rPr>
              <w:t xml:space="preserve"> tjera jan</w:t>
            </w:r>
            <w:r w:rsidR="001A726D" w:rsidRPr="0062716E">
              <w:rPr>
                <w:rFonts w:eastAsia="Times New Roman" w:cs="Calibri"/>
                <w:bCs/>
                <w:szCs w:val="24"/>
                <w:lang w:eastAsia="de-DE"/>
              </w:rPr>
              <w:t>ë</w:t>
            </w:r>
            <w:r w:rsidRPr="0062716E">
              <w:rPr>
                <w:rFonts w:eastAsia="Times New Roman" w:cs="Calibri"/>
                <w:bCs/>
                <w:szCs w:val="24"/>
                <w:lang w:eastAsia="de-DE"/>
              </w:rPr>
              <w:t xml:space="preserve"> ftuar t</w:t>
            </w:r>
            <w:r w:rsidR="001A726D" w:rsidRPr="0062716E">
              <w:rPr>
                <w:rFonts w:eastAsia="Times New Roman" w:cs="Calibri"/>
                <w:bCs/>
                <w:szCs w:val="24"/>
                <w:lang w:eastAsia="de-DE"/>
              </w:rPr>
              <w:t>ë</w:t>
            </w:r>
            <w:r w:rsidRPr="0062716E">
              <w:rPr>
                <w:rFonts w:eastAsia="Times New Roman" w:cs="Calibri"/>
                <w:bCs/>
                <w:szCs w:val="24"/>
                <w:lang w:eastAsia="de-DE"/>
              </w:rPr>
              <w:t xml:space="preserve"> aderojn</w:t>
            </w:r>
            <w:r w:rsidR="001A726D" w:rsidRPr="0062716E">
              <w:rPr>
                <w:rFonts w:eastAsia="Times New Roman" w:cs="Calibri"/>
                <w:bCs/>
                <w:szCs w:val="24"/>
                <w:lang w:eastAsia="de-DE"/>
              </w:rPr>
              <w:t>ë</w:t>
            </w:r>
            <w:r w:rsidR="00087D21" w:rsidRPr="0062716E">
              <w:rPr>
                <w:rFonts w:eastAsia="Times New Roman" w:cs="Calibri"/>
                <w:bCs/>
                <w:szCs w:val="24"/>
                <w:lang w:eastAsia="de-DE"/>
              </w:rPr>
              <w:t xml:space="preserve"> (Arg</w:t>
            </w:r>
            <w:r w:rsidRPr="0062716E">
              <w:rPr>
                <w:rFonts w:eastAsia="Times New Roman" w:cs="Calibri"/>
                <w:bCs/>
                <w:szCs w:val="24"/>
                <w:lang w:eastAsia="de-DE"/>
              </w:rPr>
              <w:t>j</w:t>
            </w:r>
            <w:r w:rsidR="00087D21" w:rsidRPr="0062716E">
              <w:rPr>
                <w:rFonts w:eastAsia="Times New Roman" w:cs="Calibri"/>
                <w:bCs/>
                <w:szCs w:val="24"/>
                <w:lang w:eastAsia="de-DE"/>
              </w:rPr>
              <w:t xml:space="preserve">entina, </w:t>
            </w:r>
            <w:r w:rsidRPr="0062716E">
              <w:rPr>
                <w:rFonts w:eastAsia="Times New Roman" w:cs="Calibri"/>
                <w:bCs/>
                <w:szCs w:val="24"/>
                <w:lang w:eastAsia="de-DE"/>
              </w:rPr>
              <w:t>K</w:t>
            </w:r>
            <w:r w:rsidR="00087D21" w:rsidRPr="0062716E">
              <w:rPr>
                <w:rFonts w:eastAsia="Times New Roman" w:cs="Calibri"/>
                <w:bCs/>
                <w:szCs w:val="24"/>
                <w:lang w:eastAsia="de-DE"/>
              </w:rPr>
              <w:t>i</w:t>
            </w:r>
            <w:r w:rsidRPr="0062716E">
              <w:rPr>
                <w:rFonts w:eastAsia="Times New Roman" w:cs="Calibri"/>
                <w:bCs/>
                <w:szCs w:val="24"/>
                <w:lang w:eastAsia="de-DE"/>
              </w:rPr>
              <w:t>li</w:t>
            </w:r>
            <w:r w:rsidR="00087D21" w:rsidRPr="0062716E">
              <w:rPr>
                <w:rFonts w:eastAsia="Times New Roman" w:cs="Calibri"/>
                <w:bCs/>
                <w:szCs w:val="24"/>
                <w:lang w:eastAsia="de-DE"/>
              </w:rPr>
              <w:t xml:space="preserve">, </w:t>
            </w:r>
            <w:r w:rsidRPr="0062716E">
              <w:rPr>
                <w:rFonts w:eastAsia="Times New Roman" w:cs="Calibri"/>
                <w:bCs/>
                <w:szCs w:val="24"/>
                <w:lang w:eastAsia="de-DE"/>
              </w:rPr>
              <w:t>K</w:t>
            </w:r>
            <w:r w:rsidR="00087D21" w:rsidRPr="0062716E">
              <w:rPr>
                <w:rFonts w:eastAsia="Times New Roman" w:cs="Calibri"/>
                <w:bCs/>
                <w:szCs w:val="24"/>
                <w:lang w:eastAsia="de-DE"/>
              </w:rPr>
              <w:t>osta Ri</w:t>
            </w:r>
            <w:r w:rsidRPr="0062716E">
              <w:rPr>
                <w:rFonts w:eastAsia="Times New Roman" w:cs="Calibri"/>
                <w:bCs/>
                <w:szCs w:val="24"/>
                <w:lang w:eastAsia="de-DE"/>
              </w:rPr>
              <w:t>k</w:t>
            </w:r>
            <w:r w:rsidR="00087D21" w:rsidRPr="0062716E">
              <w:rPr>
                <w:rFonts w:eastAsia="Times New Roman" w:cs="Calibri"/>
                <w:bCs/>
                <w:szCs w:val="24"/>
                <w:lang w:eastAsia="de-DE"/>
              </w:rPr>
              <w:t>a, Me</w:t>
            </w:r>
            <w:r w:rsidRPr="0062716E">
              <w:rPr>
                <w:rFonts w:eastAsia="Times New Roman" w:cs="Calibri"/>
                <w:bCs/>
                <w:szCs w:val="24"/>
                <w:lang w:eastAsia="de-DE"/>
              </w:rPr>
              <w:t>ks</w:t>
            </w:r>
            <w:r w:rsidR="00087D21" w:rsidRPr="0062716E">
              <w:rPr>
                <w:rFonts w:eastAsia="Times New Roman" w:cs="Calibri"/>
                <w:bCs/>
                <w:szCs w:val="24"/>
                <w:lang w:eastAsia="de-DE"/>
              </w:rPr>
              <w:t>i</w:t>
            </w:r>
            <w:r w:rsidRPr="0062716E">
              <w:rPr>
                <w:rFonts w:eastAsia="Times New Roman" w:cs="Calibri"/>
                <w:bCs/>
                <w:szCs w:val="24"/>
                <w:lang w:eastAsia="de-DE"/>
              </w:rPr>
              <w:t>k</w:t>
            </w:r>
            <w:r w:rsidR="00087D21" w:rsidRPr="0062716E">
              <w:rPr>
                <w:rFonts w:eastAsia="Times New Roman" w:cs="Calibri"/>
                <w:bCs/>
                <w:szCs w:val="24"/>
                <w:lang w:eastAsia="de-DE"/>
              </w:rPr>
              <w:t>o, M</w:t>
            </w:r>
            <w:r w:rsidRPr="0062716E">
              <w:rPr>
                <w:rFonts w:eastAsia="Times New Roman" w:cs="Calibri"/>
                <w:bCs/>
                <w:szCs w:val="24"/>
                <w:lang w:eastAsia="de-DE"/>
              </w:rPr>
              <w:t>a</w:t>
            </w:r>
            <w:r w:rsidR="00087D21" w:rsidRPr="0062716E">
              <w:rPr>
                <w:rFonts w:eastAsia="Times New Roman" w:cs="Calibri"/>
                <w:bCs/>
                <w:szCs w:val="24"/>
                <w:lang w:eastAsia="de-DE"/>
              </w:rPr>
              <w:t>ro</w:t>
            </w:r>
            <w:r w:rsidRPr="0062716E">
              <w:rPr>
                <w:rFonts w:eastAsia="Times New Roman" w:cs="Calibri"/>
                <w:bCs/>
                <w:szCs w:val="24"/>
                <w:lang w:eastAsia="de-DE"/>
              </w:rPr>
              <w:t>ku</w:t>
            </w:r>
            <w:r w:rsidR="00087D21" w:rsidRPr="0062716E">
              <w:rPr>
                <w:rFonts w:eastAsia="Times New Roman" w:cs="Calibri"/>
                <w:bCs/>
                <w:szCs w:val="24"/>
                <w:lang w:eastAsia="de-DE"/>
              </w:rPr>
              <w:t>, Panama</w:t>
            </w:r>
            <w:r w:rsidRPr="0062716E">
              <w:rPr>
                <w:rFonts w:eastAsia="Times New Roman" w:cs="Calibri"/>
                <w:bCs/>
                <w:szCs w:val="24"/>
                <w:lang w:eastAsia="de-DE"/>
              </w:rPr>
              <w:t>ja, F</w:t>
            </w:r>
            <w:r w:rsidR="00087D21" w:rsidRPr="0062716E">
              <w:rPr>
                <w:rFonts w:eastAsia="Times New Roman" w:cs="Calibri"/>
                <w:bCs/>
                <w:szCs w:val="24"/>
                <w:lang w:eastAsia="de-DE"/>
              </w:rPr>
              <w:t>ilipine</w:t>
            </w:r>
            <w:r w:rsidRPr="0062716E">
              <w:rPr>
                <w:rFonts w:eastAsia="Times New Roman" w:cs="Calibri"/>
                <w:bCs/>
                <w:szCs w:val="24"/>
                <w:lang w:eastAsia="de-DE"/>
              </w:rPr>
              <w:t>t</w:t>
            </w:r>
            <w:r w:rsidR="00087D21" w:rsidRPr="0062716E">
              <w:rPr>
                <w:rFonts w:eastAsia="Times New Roman" w:cs="Calibri"/>
                <w:bCs/>
                <w:szCs w:val="24"/>
                <w:lang w:eastAsia="de-DE"/>
              </w:rPr>
              <w:t xml:space="preserve"> </w:t>
            </w:r>
            <w:r w:rsidRPr="0062716E">
              <w:rPr>
                <w:rFonts w:eastAsia="Times New Roman" w:cs="Calibri"/>
                <w:bCs/>
                <w:szCs w:val="24"/>
                <w:lang w:eastAsia="de-DE"/>
              </w:rPr>
              <w:t xml:space="preserve">dhe </w:t>
            </w:r>
            <w:r w:rsidR="00087D21" w:rsidRPr="0062716E">
              <w:rPr>
                <w:rFonts w:eastAsia="Times New Roman" w:cs="Calibri"/>
                <w:bCs/>
                <w:szCs w:val="24"/>
                <w:lang w:eastAsia="de-DE"/>
              </w:rPr>
              <w:t>Senegal</w:t>
            </w:r>
            <w:r w:rsidRPr="0062716E">
              <w:rPr>
                <w:rFonts w:eastAsia="Times New Roman" w:cs="Calibri"/>
                <w:bCs/>
                <w:szCs w:val="24"/>
                <w:lang w:eastAsia="de-DE"/>
              </w:rPr>
              <w:t>i</w:t>
            </w:r>
            <w:r w:rsidR="00087D21" w:rsidRPr="0062716E">
              <w:rPr>
                <w:rFonts w:eastAsia="Times New Roman" w:cs="Calibri"/>
                <w:bCs/>
                <w:szCs w:val="24"/>
                <w:lang w:eastAsia="de-DE"/>
              </w:rPr>
              <w:t xml:space="preserve">). </w:t>
            </w:r>
            <w:r w:rsidR="00C17980" w:rsidRPr="0062716E">
              <w:rPr>
                <w:rFonts w:eastAsia="Times New Roman" w:cs="Calibri"/>
                <w:bCs/>
                <w:szCs w:val="24"/>
                <w:lang w:eastAsia="de-DE"/>
              </w:rPr>
              <w:t>Jan</w:t>
            </w:r>
            <w:r w:rsidR="001A726D" w:rsidRPr="0062716E">
              <w:rPr>
                <w:rFonts w:eastAsia="Times New Roman" w:cs="Calibri"/>
                <w:bCs/>
                <w:szCs w:val="24"/>
                <w:lang w:eastAsia="de-DE"/>
              </w:rPr>
              <w:t>ë</w:t>
            </w:r>
            <w:r w:rsidR="00C17980" w:rsidRPr="0062716E">
              <w:rPr>
                <w:rFonts w:eastAsia="Times New Roman" w:cs="Calibri"/>
                <w:bCs/>
                <w:szCs w:val="24"/>
                <w:lang w:eastAsia="de-DE"/>
              </w:rPr>
              <w:t xml:space="preserve"> n</w:t>
            </w:r>
            <w:r w:rsidR="001A726D" w:rsidRPr="0062716E">
              <w:rPr>
                <w:rFonts w:eastAsia="Times New Roman" w:cs="Calibri"/>
                <w:bCs/>
                <w:szCs w:val="24"/>
                <w:lang w:eastAsia="de-DE"/>
              </w:rPr>
              <w:t>ë</w:t>
            </w:r>
            <w:r w:rsidR="00C17980" w:rsidRPr="0062716E">
              <w:rPr>
                <w:rFonts w:eastAsia="Times New Roman" w:cs="Calibri"/>
                <w:bCs/>
                <w:szCs w:val="24"/>
                <w:lang w:eastAsia="de-DE"/>
              </w:rPr>
              <w:t xml:space="preserve"> proces k</w:t>
            </w:r>
            <w:r w:rsidR="001A726D" w:rsidRPr="0062716E">
              <w:rPr>
                <w:rFonts w:eastAsia="Times New Roman" w:cs="Calibri"/>
                <w:bCs/>
                <w:szCs w:val="24"/>
                <w:lang w:eastAsia="de-DE"/>
              </w:rPr>
              <w:t>ë</w:t>
            </w:r>
            <w:r w:rsidR="00C17980" w:rsidRPr="0062716E">
              <w:rPr>
                <w:rFonts w:eastAsia="Times New Roman" w:cs="Calibri"/>
                <w:bCs/>
                <w:szCs w:val="24"/>
                <w:lang w:eastAsia="de-DE"/>
              </w:rPr>
              <w:t>rkesat p</w:t>
            </w:r>
            <w:r w:rsidR="001A726D" w:rsidRPr="0062716E">
              <w:rPr>
                <w:rFonts w:eastAsia="Times New Roman" w:cs="Calibri"/>
                <w:bCs/>
                <w:szCs w:val="24"/>
                <w:lang w:eastAsia="de-DE"/>
              </w:rPr>
              <w:t>ë</w:t>
            </w:r>
            <w:r w:rsidR="00C17980" w:rsidRPr="0062716E">
              <w:rPr>
                <w:rFonts w:eastAsia="Times New Roman" w:cs="Calibri"/>
                <w:bCs/>
                <w:szCs w:val="24"/>
                <w:lang w:eastAsia="de-DE"/>
              </w:rPr>
              <w:t>r aderim nga vende t</w:t>
            </w:r>
            <w:r w:rsidR="001A726D" w:rsidRPr="0062716E">
              <w:rPr>
                <w:rFonts w:eastAsia="Times New Roman" w:cs="Calibri"/>
                <w:bCs/>
                <w:szCs w:val="24"/>
                <w:lang w:eastAsia="de-DE"/>
              </w:rPr>
              <w:t>ë</w:t>
            </w:r>
            <w:r w:rsidR="00C17980" w:rsidRPr="0062716E">
              <w:rPr>
                <w:rFonts w:eastAsia="Times New Roman" w:cs="Calibri"/>
                <w:bCs/>
                <w:szCs w:val="24"/>
                <w:lang w:eastAsia="de-DE"/>
              </w:rPr>
              <w:t xml:space="preserve"> tjera</w:t>
            </w:r>
            <w:r w:rsidR="00F95AE6" w:rsidRPr="0062716E">
              <w:rPr>
                <w:rFonts w:eastAsia="Times New Roman" w:cs="Calibri"/>
                <w:bCs/>
                <w:szCs w:val="24"/>
                <w:lang w:eastAsia="de-DE"/>
              </w:rPr>
              <w:t xml:space="preserve">. </w:t>
            </w:r>
          </w:p>
          <w:p w:rsidR="003A02EC" w:rsidRPr="0062716E" w:rsidRDefault="003A02EC" w:rsidP="004F52F4">
            <w:pPr>
              <w:spacing w:line="280" w:lineRule="exact"/>
              <w:rPr>
                <w:rFonts w:eastAsia="Times New Roman" w:cs="Calibri"/>
                <w:bCs/>
                <w:szCs w:val="24"/>
                <w:lang w:eastAsia="de-DE"/>
              </w:rPr>
            </w:pPr>
          </w:p>
          <w:p w:rsidR="004F52F4" w:rsidRPr="0062716E" w:rsidRDefault="00C17980" w:rsidP="004F52F4">
            <w:pPr>
              <w:spacing w:line="280" w:lineRule="exact"/>
              <w:rPr>
                <w:rFonts w:eastAsia="Times New Roman" w:cs="Calibri"/>
                <w:bCs/>
                <w:szCs w:val="24"/>
                <w:lang w:eastAsia="de-DE"/>
              </w:rPr>
            </w:pPr>
            <w:r w:rsidRPr="0062716E">
              <w:rPr>
                <w:rFonts w:eastAsia="Times New Roman" w:cs="Calibri"/>
                <w:bCs/>
                <w:szCs w:val="24"/>
                <w:lang w:eastAsia="de-DE"/>
              </w:rPr>
              <w:t>Shum</w:t>
            </w:r>
            <w:r w:rsidR="001A726D" w:rsidRPr="0062716E">
              <w:rPr>
                <w:rFonts w:eastAsia="Times New Roman" w:cs="Calibri"/>
                <w:bCs/>
                <w:szCs w:val="24"/>
                <w:lang w:eastAsia="de-DE"/>
              </w:rPr>
              <w:t>ë</w:t>
            </w:r>
            <w:r w:rsidRPr="0062716E">
              <w:rPr>
                <w:rFonts w:eastAsia="Times New Roman" w:cs="Calibri"/>
                <w:bCs/>
                <w:szCs w:val="24"/>
                <w:lang w:eastAsia="de-DE"/>
              </w:rPr>
              <w:t xml:space="preserve"> t</w:t>
            </w:r>
            <w:r w:rsidR="001A726D" w:rsidRPr="0062716E">
              <w:rPr>
                <w:rFonts w:eastAsia="Times New Roman" w:cs="Calibri"/>
                <w:bCs/>
                <w:szCs w:val="24"/>
                <w:lang w:eastAsia="de-DE"/>
              </w:rPr>
              <w:t>ë</w:t>
            </w:r>
            <w:r w:rsidRPr="0062716E">
              <w:rPr>
                <w:rFonts w:eastAsia="Times New Roman" w:cs="Calibri"/>
                <w:bCs/>
                <w:szCs w:val="24"/>
                <w:lang w:eastAsia="de-DE"/>
              </w:rPr>
              <w:t xml:space="preserve"> tjer</w:t>
            </w:r>
            <w:r w:rsidR="001A726D" w:rsidRPr="0062716E">
              <w:rPr>
                <w:rFonts w:eastAsia="Times New Roman" w:cs="Calibri"/>
                <w:bCs/>
                <w:szCs w:val="24"/>
                <w:lang w:eastAsia="de-DE"/>
              </w:rPr>
              <w:t>ë</w:t>
            </w:r>
            <w:r w:rsidRPr="0062716E">
              <w:rPr>
                <w:rFonts w:eastAsia="Times New Roman" w:cs="Calibri"/>
                <w:bCs/>
                <w:szCs w:val="24"/>
                <w:lang w:eastAsia="de-DE"/>
              </w:rPr>
              <w:t xml:space="preserve"> e kan</w:t>
            </w:r>
            <w:r w:rsidR="001A726D" w:rsidRPr="0062716E">
              <w:rPr>
                <w:rFonts w:eastAsia="Times New Roman" w:cs="Calibri"/>
                <w:bCs/>
                <w:szCs w:val="24"/>
                <w:lang w:eastAsia="de-DE"/>
              </w:rPr>
              <w:t>ë</w:t>
            </w:r>
            <w:r w:rsidRPr="0062716E">
              <w:rPr>
                <w:rFonts w:eastAsia="Times New Roman" w:cs="Calibri"/>
                <w:bCs/>
                <w:szCs w:val="24"/>
                <w:lang w:eastAsia="de-DE"/>
              </w:rPr>
              <w:t xml:space="preserve"> p</w:t>
            </w:r>
            <w:r w:rsidR="001A726D" w:rsidRPr="0062716E">
              <w:rPr>
                <w:rFonts w:eastAsia="Times New Roman" w:cs="Calibri"/>
                <w:bCs/>
                <w:szCs w:val="24"/>
                <w:lang w:eastAsia="de-DE"/>
              </w:rPr>
              <w:t>ë</w:t>
            </w:r>
            <w:r w:rsidRPr="0062716E">
              <w:rPr>
                <w:rFonts w:eastAsia="Times New Roman" w:cs="Calibri"/>
                <w:bCs/>
                <w:szCs w:val="24"/>
                <w:lang w:eastAsia="de-DE"/>
              </w:rPr>
              <w:t>rdorur gjithashtu Konvent</w:t>
            </w:r>
            <w:r w:rsidR="001A726D" w:rsidRPr="0062716E">
              <w:rPr>
                <w:rFonts w:eastAsia="Times New Roman" w:cs="Calibri"/>
                <w:bCs/>
                <w:szCs w:val="24"/>
                <w:lang w:eastAsia="de-DE"/>
              </w:rPr>
              <w:t>ë</w:t>
            </w:r>
            <w:r w:rsidRPr="0062716E">
              <w:rPr>
                <w:rFonts w:eastAsia="Times New Roman" w:cs="Calibri"/>
                <w:bCs/>
                <w:szCs w:val="24"/>
                <w:lang w:eastAsia="de-DE"/>
              </w:rPr>
              <w:t>n e Budapestit si guid</w:t>
            </w:r>
            <w:r w:rsidR="001A726D" w:rsidRPr="0062716E">
              <w:rPr>
                <w:rFonts w:eastAsia="Times New Roman" w:cs="Calibri"/>
                <w:bCs/>
                <w:szCs w:val="24"/>
                <w:lang w:eastAsia="de-DE"/>
              </w:rPr>
              <w:t>ë</w:t>
            </w:r>
            <w:r w:rsidRPr="0062716E">
              <w:rPr>
                <w:rFonts w:eastAsia="Times New Roman" w:cs="Calibri"/>
                <w:bCs/>
                <w:szCs w:val="24"/>
                <w:lang w:eastAsia="de-DE"/>
              </w:rPr>
              <w:t xml:space="preserve"> p</w:t>
            </w:r>
            <w:r w:rsidR="001A726D" w:rsidRPr="0062716E">
              <w:rPr>
                <w:rFonts w:eastAsia="Times New Roman" w:cs="Calibri"/>
                <w:bCs/>
                <w:szCs w:val="24"/>
                <w:lang w:eastAsia="de-DE"/>
              </w:rPr>
              <w:t>ë</w:t>
            </w:r>
            <w:r w:rsidRPr="0062716E">
              <w:rPr>
                <w:rFonts w:eastAsia="Times New Roman" w:cs="Calibri"/>
                <w:bCs/>
                <w:szCs w:val="24"/>
                <w:lang w:eastAsia="de-DE"/>
              </w:rPr>
              <w:t>r legjislacionin e tyre t</w:t>
            </w:r>
            <w:r w:rsidR="001A726D" w:rsidRPr="0062716E">
              <w:rPr>
                <w:rFonts w:eastAsia="Times New Roman" w:cs="Calibri"/>
                <w:bCs/>
                <w:szCs w:val="24"/>
                <w:lang w:eastAsia="de-DE"/>
              </w:rPr>
              <w:t>ë</w:t>
            </w:r>
            <w:r w:rsidRPr="0062716E">
              <w:rPr>
                <w:rFonts w:eastAsia="Times New Roman" w:cs="Calibri"/>
                <w:bCs/>
                <w:szCs w:val="24"/>
                <w:lang w:eastAsia="de-DE"/>
              </w:rPr>
              <w:t xml:space="preserve"> brendsh</w:t>
            </w:r>
            <w:r w:rsidR="001A726D" w:rsidRPr="0062716E">
              <w:rPr>
                <w:rFonts w:eastAsia="Times New Roman" w:cs="Calibri"/>
                <w:bCs/>
                <w:szCs w:val="24"/>
                <w:lang w:eastAsia="de-DE"/>
              </w:rPr>
              <w:t>ë</w:t>
            </w:r>
            <w:r w:rsidRPr="0062716E">
              <w:rPr>
                <w:rFonts w:eastAsia="Times New Roman" w:cs="Calibri"/>
                <w:bCs/>
                <w:szCs w:val="24"/>
                <w:lang w:eastAsia="de-DE"/>
              </w:rPr>
              <w:t>m</w:t>
            </w:r>
            <w:r w:rsidR="00F95AE6" w:rsidRPr="0062716E">
              <w:rPr>
                <w:rFonts w:eastAsia="Times New Roman" w:cs="Calibri"/>
                <w:bCs/>
                <w:szCs w:val="24"/>
                <w:lang w:eastAsia="de-DE"/>
              </w:rPr>
              <w:t>.</w:t>
            </w:r>
          </w:p>
          <w:p w:rsidR="008C6BF4" w:rsidRPr="0062716E" w:rsidRDefault="008C6BF4" w:rsidP="004F52F4">
            <w:pPr>
              <w:spacing w:line="280" w:lineRule="exact"/>
              <w:rPr>
                <w:rFonts w:eastAsia="Times New Roman" w:cs="Calibri"/>
                <w:bCs/>
                <w:szCs w:val="24"/>
                <w:lang w:eastAsia="de-DE"/>
              </w:rPr>
            </w:pPr>
          </w:p>
          <w:p w:rsidR="008C6BF4" w:rsidRPr="0062716E" w:rsidRDefault="00C17980" w:rsidP="004F52F4">
            <w:pPr>
              <w:spacing w:line="280" w:lineRule="exact"/>
              <w:rPr>
                <w:rFonts w:eastAsia="Times New Roman" w:cs="Calibri"/>
                <w:bCs/>
                <w:szCs w:val="24"/>
                <w:lang w:eastAsia="de-DE"/>
              </w:rPr>
            </w:pPr>
            <w:r w:rsidRPr="0062716E">
              <w:rPr>
                <w:rFonts w:eastAsia="Times New Roman" w:cs="Calibri"/>
                <w:bCs/>
                <w:szCs w:val="24"/>
                <w:lang w:eastAsia="de-DE"/>
              </w:rPr>
              <w:t xml:space="preserve">Traktati </w:t>
            </w:r>
            <w:r w:rsidR="001A726D" w:rsidRPr="0062716E">
              <w:rPr>
                <w:rFonts w:eastAsia="Times New Roman" w:cs="Calibri"/>
                <w:bCs/>
                <w:szCs w:val="24"/>
                <w:lang w:eastAsia="de-DE"/>
              </w:rPr>
              <w:t>ë</w:t>
            </w:r>
            <w:r w:rsidRPr="0062716E">
              <w:rPr>
                <w:rFonts w:eastAsia="Times New Roman" w:cs="Calibri"/>
                <w:bCs/>
                <w:szCs w:val="24"/>
                <w:lang w:eastAsia="de-DE"/>
              </w:rPr>
              <w:t>sht</w:t>
            </w:r>
            <w:r w:rsidR="001A726D" w:rsidRPr="0062716E">
              <w:rPr>
                <w:rFonts w:eastAsia="Times New Roman" w:cs="Calibri"/>
                <w:bCs/>
                <w:szCs w:val="24"/>
                <w:lang w:eastAsia="de-DE"/>
              </w:rPr>
              <w:t>ë</w:t>
            </w:r>
            <w:r w:rsidRPr="0062716E">
              <w:rPr>
                <w:rFonts w:eastAsia="Times New Roman" w:cs="Calibri"/>
                <w:bCs/>
                <w:szCs w:val="24"/>
                <w:lang w:eastAsia="de-DE"/>
              </w:rPr>
              <w:t xml:space="preserve"> i hapur p</w:t>
            </w:r>
            <w:r w:rsidR="001A726D" w:rsidRPr="0062716E">
              <w:rPr>
                <w:rFonts w:eastAsia="Times New Roman" w:cs="Calibri"/>
                <w:bCs/>
                <w:szCs w:val="24"/>
                <w:lang w:eastAsia="de-DE"/>
              </w:rPr>
              <w:t>ë</w:t>
            </w:r>
            <w:r w:rsidRPr="0062716E">
              <w:rPr>
                <w:rFonts w:eastAsia="Times New Roman" w:cs="Calibri"/>
                <w:bCs/>
                <w:szCs w:val="24"/>
                <w:lang w:eastAsia="de-DE"/>
              </w:rPr>
              <w:t>r aderim nga çdo Shtet q</w:t>
            </w:r>
            <w:r w:rsidR="001A726D" w:rsidRPr="0062716E">
              <w:rPr>
                <w:rFonts w:eastAsia="Times New Roman" w:cs="Calibri"/>
                <w:bCs/>
                <w:szCs w:val="24"/>
                <w:lang w:eastAsia="de-DE"/>
              </w:rPr>
              <w:t>ë</w:t>
            </w:r>
            <w:r w:rsidRPr="0062716E">
              <w:rPr>
                <w:rFonts w:eastAsia="Times New Roman" w:cs="Calibri"/>
                <w:bCs/>
                <w:szCs w:val="24"/>
                <w:lang w:eastAsia="de-DE"/>
              </w:rPr>
              <w:t xml:space="preserve"> </w:t>
            </w:r>
            <w:r w:rsidR="001A726D" w:rsidRPr="0062716E">
              <w:rPr>
                <w:rFonts w:eastAsia="Times New Roman" w:cs="Calibri"/>
                <w:bCs/>
                <w:szCs w:val="24"/>
                <w:lang w:eastAsia="de-DE"/>
              </w:rPr>
              <w:t>ë</w:t>
            </w:r>
            <w:r w:rsidRPr="0062716E">
              <w:rPr>
                <w:rFonts w:eastAsia="Times New Roman" w:cs="Calibri"/>
                <w:bCs/>
                <w:szCs w:val="24"/>
                <w:lang w:eastAsia="de-DE"/>
              </w:rPr>
              <w:t>sht</w:t>
            </w:r>
            <w:r w:rsidR="001A726D" w:rsidRPr="0062716E">
              <w:rPr>
                <w:rFonts w:eastAsia="Times New Roman" w:cs="Calibri"/>
                <w:bCs/>
                <w:szCs w:val="24"/>
                <w:lang w:eastAsia="de-DE"/>
              </w:rPr>
              <w:t>ë</w:t>
            </w:r>
            <w:r w:rsidRPr="0062716E">
              <w:rPr>
                <w:rFonts w:eastAsia="Times New Roman" w:cs="Calibri"/>
                <w:bCs/>
                <w:szCs w:val="24"/>
                <w:lang w:eastAsia="de-DE"/>
              </w:rPr>
              <w:t xml:space="preserve"> i p</w:t>
            </w:r>
            <w:r w:rsidR="001A726D" w:rsidRPr="0062716E">
              <w:rPr>
                <w:rFonts w:eastAsia="Times New Roman" w:cs="Calibri"/>
                <w:bCs/>
                <w:szCs w:val="24"/>
                <w:lang w:eastAsia="de-DE"/>
              </w:rPr>
              <w:t>ë</w:t>
            </w:r>
            <w:r w:rsidRPr="0062716E">
              <w:rPr>
                <w:rFonts w:eastAsia="Times New Roman" w:cs="Calibri"/>
                <w:bCs/>
                <w:szCs w:val="24"/>
                <w:lang w:eastAsia="de-DE"/>
              </w:rPr>
              <w:t>rgatitur ta zbatoj</w:t>
            </w:r>
            <w:r w:rsidR="001A726D" w:rsidRPr="0062716E">
              <w:rPr>
                <w:rFonts w:eastAsia="Times New Roman" w:cs="Calibri"/>
                <w:bCs/>
                <w:szCs w:val="24"/>
                <w:lang w:eastAsia="de-DE"/>
              </w:rPr>
              <w:t>ë</w:t>
            </w:r>
            <w:r w:rsidRPr="0062716E">
              <w:rPr>
                <w:rFonts w:eastAsia="Times New Roman" w:cs="Calibri"/>
                <w:bCs/>
                <w:szCs w:val="24"/>
                <w:lang w:eastAsia="de-DE"/>
              </w:rPr>
              <w:t xml:space="preserve"> at</w:t>
            </w:r>
            <w:r w:rsidR="001A726D" w:rsidRPr="0062716E">
              <w:rPr>
                <w:rFonts w:eastAsia="Times New Roman" w:cs="Calibri"/>
                <w:bCs/>
                <w:szCs w:val="24"/>
                <w:lang w:eastAsia="de-DE"/>
              </w:rPr>
              <w:t>ë</w:t>
            </w:r>
            <w:r w:rsidRPr="0062716E">
              <w:rPr>
                <w:rFonts w:eastAsia="Times New Roman" w:cs="Calibri"/>
                <w:bCs/>
                <w:szCs w:val="24"/>
                <w:lang w:eastAsia="de-DE"/>
              </w:rPr>
              <w:t xml:space="preserve"> n</w:t>
            </w:r>
            <w:r w:rsidR="001A726D" w:rsidRPr="0062716E">
              <w:rPr>
                <w:rFonts w:eastAsia="Times New Roman" w:cs="Calibri"/>
                <w:bCs/>
                <w:szCs w:val="24"/>
                <w:lang w:eastAsia="de-DE"/>
              </w:rPr>
              <w:t>ë</w:t>
            </w:r>
            <w:r w:rsidRPr="0062716E">
              <w:rPr>
                <w:rFonts w:eastAsia="Times New Roman" w:cs="Calibri"/>
                <w:bCs/>
                <w:szCs w:val="24"/>
                <w:lang w:eastAsia="de-DE"/>
              </w:rPr>
              <w:t xml:space="preserve"> legjislacionin e brendsh</w:t>
            </w:r>
            <w:r w:rsidR="001A726D" w:rsidRPr="0062716E">
              <w:rPr>
                <w:rFonts w:eastAsia="Times New Roman" w:cs="Calibri"/>
                <w:bCs/>
                <w:szCs w:val="24"/>
                <w:lang w:eastAsia="de-DE"/>
              </w:rPr>
              <w:t>ë</w:t>
            </w:r>
            <w:r w:rsidRPr="0062716E">
              <w:rPr>
                <w:rFonts w:eastAsia="Times New Roman" w:cs="Calibri"/>
                <w:bCs/>
                <w:szCs w:val="24"/>
                <w:lang w:eastAsia="de-DE"/>
              </w:rPr>
              <w:t>m dhe t</w:t>
            </w:r>
            <w:r w:rsidR="001A726D" w:rsidRPr="0062716E">
              <w:rPr>
                <w:rFonts w:eastAsia="Times New Roman" w:cs="Calibri"/>
                <w:bCs/>
                <w:szCs w:val="24"/>
                <w:lang w:eastAsia="de-DE"/>
              </w:rPr>
              <w:t>ë</w:t>
            </w:r>
            <w:r w:rsidRPr="0062716E">
              <w:rPr>
                <w:rFonts w:eastAsia="Times New Roman" w:cs="Calibri"/>
                <w:bCs/>
                <w:szCs w:val="24"/>
                <w:lang w:eastAsia="de-DE"/>
              </w:rPr>
              <w:t xml:space="preserve"> angazhohet p</w:t>
            </w:r>
            <w:r w:rsidR="001A726D" w:rsidRPr="0062716E">
              <w:rPr>
                <w:rFonts w:eastAsia="Times New Roman" w:cs="Calibri"/>
                <w:bCs/>
                <w:szCs w:val="24"/>
                <w:lang w:eastAsia="de-DE"/>
              </w:rPr>
              <w:t>ë</w:t>
            </w:r>
            <w:r w:rsidRPr="0062716E">
              <w:rPr>
                <w:rFonts w:eastAsia="Times New Roman" w:cs="Calibri"/>
                <w:bCs/>
                <w:szCs w:val="24"/>
                <w:lang w:eastAsia="de-DE"/>
              </w:rPr>
              <w:t>r bashk</w:t>
            </w:r>
            <w:r w:rsidR="001A726D" w:rsidRPr="0062716E">
              <w:rPr>
                <w:rFonts w:eastAsia="Times New Roman" w:cs="Calibri"/>
                <w:bCs/>
                <w:szCs w:val="24"/>
                <w:lang w:eastAsia="de-DE"/>
              </w:rPr>
              <w:t>ë</w:t>
            </w:r>
            <w:r w:rsidRPr="0062716E">
              <w:rPr>
                <w:rFonts w:eastAsia="Times New Roman" w:cs="Calibri"/>
                <w:bCs/>
                <w:szCs w:val="24"/>
                <w:lang w:eastAsia="de-DE"/>
              </w:rPr>
              <w:t>punim</w:t>
            </w:r>
            <w:r w:rsidR="008C6BF4" w:rsidRPr="0062716E">
              <w:rPr>
                <w:rFonts w:eastAsia="Times New Roman" w:cs="Calibri"/>
                <w:bCs/>
                <w:szCs w:val="24"/>
                <w:lang w:eastAsia="de-DE"/>
              </w:rPr>
              <w:t>.</w:t>
            </w:r>
          </w:p>
          <w:p w:rsidR="008C6BF4" w:rsidRPr="0062716E" w:rsidRDefault="008C6BF4" w:rsidP="004F52F4">
            <w:pPr>
              <w:spacing w:line="280" w:lineRule="exact"/>
              <w:rPr>
                <w:rFonts w:eastAsia="Times New Roman" w:cs="Calibri"/>
                <w:bCs/>
                <w:szCs w:val="24"/>
                <w:lang w:eastAsia="de-DE"/>
              </w:rPr>
            </w:pPr>
          </w:p>
          <w:p w:rsidR="008C6BF4" w:rsidRPr="0062716E" w:rsidRDefault="00C17980" w:rsidP="004F52F4">
            <w:pPr>
              <w:spacing w:line="280" w:lineRule="exact"/>
              <w:rPr>
                <w:rFonts w:eastAsia="Times New Roman" w:cs="Calibri"/>
                <w:szCs w:val="24"/>
                <w:lang w:eastAsia="de-DE"/>
              </w:rPr>
            </w:pPr>
            <w:r w:rsidRPr="0062716E">
              <w:rPr>
                <w:rFonts w:eastAsia="Times New Roman" w:cs="Calibri"/>
                <w:bCs/>
                <w:szCs w:val="24"/>
                <w:lang w:eastAsia="de-DE"/>
              </w:rPr>
              <w:t>Konventa u k</w:t>
            </w:r>
            <w:r w:rsidR="001A726D" w:rsidRPr="0062716E">
              <w:rPr>
                <w:rFonts w:eastAsia="Times New Roman" w:cs="Calibri"/>
                <w:bCs/>
                <w:szCs w:val="24"/>
                <w:lang w:eastAsia="de-DE"/>
              </w:rPr>
              <w:t>ë</w:t>
            </w:r>
            <w:r w:rsidRPr="0062716E">
              <w:rPr>
                <w:rFonts w:eastAsia="Times New Roman" w:cs="Calibri"/>
                <w:bCs/>
                <w:szCs w:val="24"/>
                <w:lang w:eastAsia="de-DE"/>
              </w:rPr>
              <w:t>rkon Shteteve t</w:t>
            </w:r>
            <w:r w:rsidR="001A726D" w:rsidRPr="0062716E">
              <w:rPr>
                <w:rFonts w:eastAsia="Times New Roman" w:cs="Calibri"/>
                <w:bCs/>
                <w:szCs w:val="24"/>
                <w:lang w:eastAsia="de-DE"/>
              </w:rPr>
              <w:t>ë</w:t>
            </w:r>
            <w:r w:rsidRPr="0062716E">
              <w:rPr>
                <w:rFonts w:eastAsia="Times New Roman" w:cs="Calibri"/>
                <w:bCs/>
                <w:szCs w:val="24"/>
                <w:lang w:eastAsia="de-DE"/>
              </w:rPr>
              <w:t xml:space="preserve"> b</w:t>
            </w:r>
            <w:r w:rsidR="001A726D" w:rsidRPr="0062716E">
              <w:rPr>
                <w:rFonts w:eastAsia="Times New Roman" w:cs="Calibri"/>
                <w:bCs/>
                <w:szCs w:val="24"/>
                <w:lang w:eastAsia="de-DE"/>
              </w:rPr>
              <w:t>ë</w:t>
            </w:r>
            <w:r w:rsidRPr="0062716E">
              <w:rPr>
                <w:rFonts w:eastAsia="Times New Roman" w:cs="Calibri"/>
                <w:bCs/>
                <w:szCs w:val="24"/>
                <w:lang w:eastAsia="de-DE"/>
              </w:rPr>
              <w:t>jn</w:t>
            </w:r>
            <w:r w:rsidR="001A726D" w:rsidRPr="0062716E">
              <w:rPr>
                <w:rFonts w:eastAsia="Times New Roman" w:cs="Calibri"/>
                <w:bCs/>
                <w:szCs w:val="24"/>
                <w:lang w:eastAsia="de-DE"/>
              </w:rPr>
              <w:t>ë</w:t>
            </w:r>
            <w:r w:rsidRPr="0062716E">
              <w:rPr>
                <w:rFonts w:eastAsia="Times New Roman" w:cs="Calibri"/>
                <w:bCs/>
                <w:szCs w:val="24"/>
                <w:lang w:eastAsia="de-DE"/>
              </w:rPr>
              <w:t xml:space="preserve"> sa m</w:t>
            </w:r>
            <w:r w:rsidR="001A726D" w:rsidRPr="0062716E">
              <w:rPr>
                <w:rFonts w:eastAsia="Times New Roman" w:cs="Calibri"/>
                <w:bCs/>
                <w:szCs w:val="24"/>
                <w:lang w:eastAsia="de-DE"/>
              </w:rPr>
              <w:t>ë</w:t>
            </w:r>
            <w:r w:rsidRPr="0062716E">
              <w:rPr>
                <w:rFonts w:eastAsia="Times New Roman" w:cs="Calibri"/>
                <w:bCs/>
                <w:szCs w:val="24"/>
                <w:lang w:eastAsia="de-DE"/>
              </w:rPr>
              <w:t xml:space="preserve"> posht</w:t>
            </w:r>
            <w:r w:rsidR="001A726D" w:rsidRPr="0062716E">
              <w:rPr>
                <w:rFonts w:eastAsia="Times New Roman" w:cs="Calibri"/>
                <w:bCs/>
                <w:szCs w:val="24"/>
                <w:lang w:eastAsia="de-DE"/>
              </w:rPr>
              <w:t>ë</w:t>
            </w:r>
            <w:r w:rsidR="008C6BF4" w:rsidRPr="0062716E">
              <w:rPr>
                <w:rFonts w:eastAsia="Times New Roman" w:cs="Calibri"/>
                <w:bCs/>
                <w:szCs w:val="24"/>
                <w:lang w:eastAsia="de-DE"/>
              </w:rPr>
              <w:t>:</w:t>
            </w:r>
          </w:p>
          <w:p w:rsidR="008C6BF4" w:rsidRPr="0062716E" w:rsidRDefault="008C6BF4" w:rsidP="004F52F4">
            <w:pPr>
              <w:spacing w:line="280" w:lineRule="exact"/>
              <w:rPr>
                <w:rFonts w:eastAsia="Times New Roman" w:cs="Calibri"/>
                <w:szCs w:val="24"/>
                <w:lang w:eastAsia="de-DE"/>
              </w:rPr>
            </w:pPr>
          </w:p>
          <w:p w:rsidR="008C6BF4" w:rsidRPr="0062716E" w:rsidRDefault="008C6BF4" w:rsidP="008C6BF4">
            <w:pPr>
              <w:pStyle w:val="ListParagraph"/>
              <w:numPr>
                <w:ilvl w:val="0"/>
                <w:numId w:val="135"/>
              </w:numPr>
              <w:spacing w:line="260" w:lineRule="atLeast"/>
              <w:ind w:left="567" w:hanging="567"/>
            </w:pPr>
            <w:r w:rsidRPr="0062716E">
              <w:t>T</w:t>
            </w:r>
            <w:r w:rsidR="001A726D" w:rsidRPr="0062716E">
              <w:t>ë</w:t>
            </w:r>
            <w:r w:rsidR="00C17980" w:rsidRPr="0062716E">
              <w:t xml:space="preserve"> kriminalizojn</w:t>
            </w:r>
            <w:r w:rsidR="001A726D" w:rsidRPr="0062716E">
              <w:t>ë</w:t>
            </w:r>
            <w:r w:rsidR="00C17980" w:rsidRPr="0062716E">
              <w:t xml:space="preserve"> veprat penale kund</w:t>
            </w:r>
            <w:r w:rsidR="001A726D" w:rsidRPr="0062716E">
              <w:t>ë</w:t>
            </w:r>
            <w:r w:rsidR="00C17980" w:rsidRPr="0062716E">
              <w:t>r sistemeve komp</w:t>
            </w:r>
            <w:r w:rsidR="00FE6408" w:rsidRPr="0062716E">
              <w:t>j</w:t>
            </w:r>
            <w:r w:rsidR="00C17980" w:rsidRPr="0062716E">
              <w:t>uterike (aksesi i paligjsh</w:t>
            </w:r>
            <w:r w:rsidR="001A726D" w:rsidRPr="0062716E">
              <w:t>ë</w:t>
            </w:r>
            <w:r w:rsidR="00C17980" w:rsidRPr="0062716E">
              <w:t>m, kapja e paligjshme e t</w:t>
            </w:r>
            <w:r w:rsidR="001A726D" w:rsidRPr="0062716E">
              <w:t>ë</w:t>
            </w:r>
            <w:r w:rsidR="00C17980" w:rsidRPr="0062716E">
              <w:t xml:space="preserve"> dh</w:t>
            </w:r>
            <w:r w:rsidR="001A726D" w:rsidRPr="0062716E">
              <w:t>ë</w:t>
            </w:r>
            <w:r w:rsidR="00C17980" w:rsidRPr="0062716E">
              <w:t>nave, nd</w:t>
            </w:r>
            <w:r w:rsidR="001A726D" w:rsidRPr="0062716E">
              <w:t>ë</w:t>
            </w:r>
            <w:r w:rsidR="00C17980" w:rsidRPr="0062716E">
              <w:t>rhyrjet n</w:t>
            </w:r>
            <w:r w:rsidR="001A726D" w:rsidRPr="0062716E">
              <w:t>ë</w:t>
            </w:r>
            <w:r w:rsidR="00C17980" w:rsidRPr="0062716E">
              <w:t xml:space="preserve"> sisteme dhe t</w:t>
            </w:r>
            <w:r w:rsidR="001A726D" w:rsidRPr="0062716E">
              <w:t>ë</w:t>
            </w:r>
            <w:r w:rsidR="00C17980" w:rsidRPr="0062716E">
              <w:t xml:space="preserve"> dh</w:t>
            </w:r>
            <w:r w:rsidR="001A726D" w:rsidRPr="0062716E">
              <w:t>ë</w:t>
            </w:r>
            <w:r w:rsidR="00C17980" w:rsidRPr="0062716E">
              <w:t xml:space="preserve">na etj.) </w:t>
            </w:r>
            <w:r w:rsidR="00AF65FD" w:rsidRPr="0062716E">
              <w:t>dhe vepra penale t</w:t>
            </w:r>
            <w:r w:rsidR="001A726D" w:rsidRPr="0062716E">
              <w:t>ë</w:t>
            </w:r>
            <w:r w:rsidR="00AF65FD" w:rsidRPr="0062716E">
              <w:t xml:space="preserve"> kryera me an</w:t>
            </w:r>
            <w:r w:rsidR="001A726D" w:rsidRPr="0062716E">
              <w:t>ë</w:t>
            </w:r>
            <w:r w:rsidR="00AF65FD" w:rsidRPr="0062716E">
              <w:t xml:space="preserve"> t</w:t>
            </w:r>
            <w:r w:rsidR="001A726D" w:rsidRPr="0062716E">
              <w:t>ë</w:t>
            </w:r>
            <w:r w:rsidR="00FE6408" w:rsidRPr="0062716E">
              <w:t xml:space="preserve"> sistemeve kompj</w:t>
            </w:r>
            <w:r w:rsidR="00AF65FD" w:rsidRPr="0062716E">
              <w:t>uterike</w:t>
            </w:r>
            <w:r w:rsidRPr="0062716E">
              <w:t xml:space="preserve"> (</w:t>
            </w:r>
            <w:r w:rsidR="00AF65FD" w:rsidRPr="0062716E">
              <w:t>t</w:t>
            </w:r>
            <w:r w:rsidR="001A726D" w:rsidRPr="0062716E">
              <w:t>ë</w:t>
            </w:r>
            <w:r w:rsidR="00AF65FD" w:rsidRPr="0062716E">
              <w:t xml:space="preserve"> tilla si mashtrimi</w:t>
            </w:r>
            <w:r w:rsidRPr="0062716E">
              <w:t xml:space="preserve">, </w:t>
            </w:r>
            <w:r w:rsidR="00AF65FD" w:rsidRPr="0062716E">
              <w:t>veprat penal</w:t>
            </w:r>
            <w:r w:rsidR="00FE6408" w:rsidRPr="0062716E">
              <w:t>e</w:t>
            </w:r>
            <w:r w:rsidR="00AF65FD" w:rsidRPr="0062716E">
              <w:t xml:space="preserve"> t</w:t>
            </w:r>
            <w:r w:rsidR="001A726D" w:rsidRPr="0062716E">
              <w:t>ë</w:t>
            </w:r>
            <w:r w:rsidR="00AF65FD" w:rsidRPr="0062716E">
              <w:t xml:space="preserve"> pornografis</w:t>
            </w:r>
            <w:r w:rsidR="001A726D" w:rsidRPr="0062716E">
              <w:t>ë</w:t>
            </w:r>
            <w:r w:rsidR="00AF65FD" w:rsidRPr="0062716E">
              <w:t xml:space="preserve"> s</w:t>
            </w:r>
            <w:r w:rsidR="001A726D" w:rsidRPr="0062716E">
              <w:t>ë</w:t>
            </w:r>
            <w:r w:rsidR="00AF65FD" w:rsidRPr="0062716E">
              <w:t xml:space="preserve"> t</w:t>
            </w:r>
            <w:r w:rsidR="001A726D" w:rsidRPr="0062716E">
              <w:t>ë</w:t>
            </w:r>
            <w:r w:rsidR="00AF65FD" w:rsidRPr="0062716E">
              <w:t xml:space="preserve"> miturve dhe shkeljen e t</w:t>
            </w:r>
            <w:r w:rsidR="001A726D" w:rsidRPr="0062716E">
              <w:t>ë</w:t>
            </w:r>
            <w:r w:rsidR="00AF65FD" w:rsidRPr="0062716E">
              <w:t xml:space="preserve"> drejtave t</w:t>
            </w:r>
            <w:r w:rsidR="001A726D" w:rsidRPr="0062716E">
              <w:t>ë</w:t>
            </w:r>
            <w:r w:rsidR="00AF65FD" w:rsidRPr="0062716E">
              <w:t xml:space="preserve"> pron</w:t>
            </w:r>
            <w:r w:rsidR="001A726D" w:rsidRPr="0062716E">
              <w:t>ë</w:t>
            </w:r>
            <w:r w:rsidR="00AF65FD" w:rsidRPr="0062716E">
              <w:t>sis</w:t>
            </w:r>
            <w:r w:rsidR="001A726D" w:rsidRPr="0062716E">
              <w:t>ë</w:t>
            </w:r>
            <w:r w:rsidR="00AF65FD" w:rsidRPr="0062716E">
              <w:t xml:space="preserve"> intelektuale</w:t>
            </w:r>
            <w:r w:rsidRPr="0062716E">
              <w:t xml:space="preserve">). </w:t>
            </w:r>
            <w:r w:rsidR="00AF65FD" w:rsidRPr="0062716E">
              <w:t>E r</w:t>
            </w:r>
            <w:r w:rsidR="001A726D" w:rsidRPr="0062716E">
              <w:t>ë</w:t>
            </w:r>
            <w:r w:rsidR="00AF65FD" w:rsidRPr="0062716E">
              <w:t>nd</w:t>
            </w:r>
            <w:r w:rsidR="001A726D" w:rsidRPr="0062716E">
              <w:t>ë</w:t>
            </w:r>
            <w:r w:rsidR="00AF65FD" w:rsidRPr="0062716E">
              <w:t xml:space="preserve">sishme: Traktati </w:t>
            </w:r>
            <w:r w:rsidR="001A726D" w:rsidRPr="0062716E">
              <w:t>ë</w:t>
            </w:r>
            <w:r w:rsidR="00AF65FD" w:rsidRPr="0062716E">
              <w:t>sht</w:t>
            </w:r>
            <w:r w:rsidR="001A726D" w:rsidRPr="0062716E">
              <w:t>ë</w:t>
            </w:r>
            <w:r w:rsidR="00AF65FD" w:rsidRPr="0062716E">
              <w:t xml:space="preserve"> neutral nga ana e teknologjis</w:t>
            </w:r>
            <w:r w:rsidR="001A726D" w:rsidRPr="0062716E">
              <w:t>ë</w:t>
            </w:r>
            <w:r w:rsidR="00AF65FD" w:rsidRPr="0062716E">
              <w:t xml:space="preserve"> dhe mbulon sjelljen kriminale dhe jo teknologjin</w:t>
            </w:r>
            <w:r w:rsidR="001A726D" w:rsidRPr="0062716E">
              <w:t>ë</w:t>
            </w:r>
            <w:r w:rsidR="00AF65FD" w:rsidRPr="0062716E">
              <w:t xml:space="preserve"> apo teknikat (mashtrimin dhe jo </w:t>
            </w:r>
            <w:r w:rsidRPr="0062716E">
              <w:t xml:space="preserve"> </w:t>
            </w:r>
            <w:r w:rsidRPr="004C04C6">
              <w:t>phishing,</w:t>
            </w:r>
            <w:r w:rsidRPr="0062716E">
              <w:t xml:space="preserve"> </w:t>
            </w:r>
            <w:r w:rsidR="00AF65FD" w:rsidRPr="0062716E">
              <w:t>aksesin e paligjsh</w:t>
            </w:r>
            <w:r w:rsidR="001A726D" w:rsidRPr="0062716E">
              <w:t>ë</w:t>
            </w:r>
            <w:r w:rsidR="00AF65FD" w:rsidRPr="0062716E">
              <w:t>m dhe jo piraterin</w:t>
            </w:r>
            <w:r w:rsidR="001A726D" w:rsidRPr="0062716E">
              <w:t>ë</w:t>
            </w:r>
            <w:r w:rsidRPr="0062716E">
              <w:t xml:space="preserve">, </w:t>
            </w:r>
            <w:r w:rsidR="00AF65FD" w:rsidRPr="0062716E">
              <w:t>nd</w:t>
            </w:r>
            <w:r w:rsidR="001A726D" w:rsidRPr="0062716E">
              <w:t>ë</w:t>
            </w:r>
            <w:r w:rsidR="00AF65FD" w:rsidRPr="0062716E">
              <w:t>rhyrjen n</w:t>
            </w:r>
            <w:r w:rsidR="001A726D" w:rsidRPr="0062716E">
              <w:t>ë</w:t>
            </w:r>
            <w:r w:rsidR="00AF65FD" w:rsidRPr="0062716E">
              <w:t xml:space="preserve"> sistem dhe jo sulmet e p</w:t>
            </w:r>
            <w:r w:rsidR="001A726D" w:rsidRPr="0062716E">
              <w:t>ë</w:t>
            </w:r>
            <w:r w:rsidR="00AF65FD" w:rsidRPr="0062716E">
              <w:t>rhapura t</w:t>
            </w:r>
            <w:r w:rsidR="001A726D" w:rsidRPr="0062716E">
              <w:t>ë</w:t>
            </w:r>
            <w:r w:rsidR="00AF65FD" w:rsidRPr="0062716E">
              <w:t xml:space="preserve"> mohimit t</w:t>
            </w:r>
            <w:r w:rsidR="001A726D" w:rsidRPr="0062716E">
              <w:t>ë</w:t>
            </w:r>
            <w:r w:rsidR="00AF65FD" w:rsidRPr="0062716E">
              <w:t xml:space="preserve"> sh</w:t>
            </w:r>
            <w:r w:rsidR="001A726D" w:rsidRPr="0062716E">
              <w:t>ë</w:t>
            </w:r>
            <w:r w:rsidR="00AF65FD" w:rsidRPr="0062716E">
              <w:t>rbimit</w:t>
            </w:r>
            <w:r w:rsidRPr="0062716E">
              <w:t xml:space="preserve"> et</w:t>
            </w:r>
            <w:r w:rsidR="00AF65FD" w:rsidRPr="0062716E">
              <w:t>j</w:t>
            </w:r>
            <w:r w:rsidRPr="0062716E">
              <w:t>.)</w:t>
            </w:r>
          </w:p>
          <w:p w:rsidR="008C6BF4" w:rsidRPr="0062716E" w:rsidRDefault="008C6BF4" w:rsidP="008C6BF4"/>
          <w:p w:rsidR="008C6BF4" w:rsidRPr="0062716E" w:rsidRDefault="008C6BF4" w:rsidP="008C6BF4">
            <w:pPr>
              <w:pStyle w:val="ListParagraph"/>
              <w:numPr>
                <w:ilvl w:val="0"/>
                <w:numId w:val="135"/>
              </w:numPr>
              <w:spacing w:line="260" w:lineRule="atLeast"/>
              <w:ind w:left="567" w:hanging="567"/>
            </w:pPr>
            <w:r w:rsidRPr="0062716E">
              <w:t>T</w:t>
            </w:r>
            <w:r w:rsidR="001A726D" w:rsidRPr="0062716E">
              <w:t>ë</w:t>
            </w:r>
            <w:r w:rsidR="00AF65FD" w:rsidRPr="0062716E">
              <w:t xml:space="preserve"> pajisin autoritetet e zbatimit t</w:t>
            </w:r>
            <w:r w:rsidR="001A726D" w:rsidRPr="0062716E">
              <w:t>ë</w:t>
            </w:r>
            <w:r w:rsidR="00AF65FD" w:rsidRPr="0062716E">
              <w:t xml:space="preserve"> ligjit me mjete p</w:t>
            </w:r>
            <w:r w:rsidR="001A726D" w:rsidRPr="0062716E">
              <w:t>ë</w:t>
            </w:r>
            <w:r w:rsidR="00AF65FD" w:rsidRPr="0062716E">
              <w:t>r sigurimin e provave elektronike (kontrolli dhe sekuestrimi, ruajtja e p</w:t>
            </w:r>
            <w:r w:rsidR="001A726D" w:rsidRPr="0062716E">
              <w:t>ë</w:t>
            </w:r>
            <w:r w:rsidR="00AF65FD" w:rsidRPr="0062716E">
              <w:t>rshpejtuar etj.) E r</w:t>
            </w:r>
            <w:r w:rsidR="001A726D" w:rsidRPr="0062716E">
              <w:t>ë</w:t>
            </w:r>
            <w:r w:rsidR="00AF65FD" w:rsidRPr="0062716E">
              <w:t>nd</w:t>
            </w:r>
            <w:r w:rsidR="001A726D" w:rsidRPr="0062716E">
              <w:t>ë</w:t>
            </w:r>
            <w:r w:rsidR="00AF65FD" w:rsidRPr="0062716E">
              <w:t>sishme: k</w:t>
            </w:r>
            <w:r w:rsidR="001A726D" w:rsidRPr="0062716E">
              <w:t>ë</w:t>
            </w:r>
            <w:r w:rsidR="00AF65FD" w:rsidRPr="0062716E">
              <w:t>to masa zbatohen jo vet</w:t>
            </w:r>
            <w:r w:rsidR="001A726D" w:rsidRPr="0062716E">
              <w:t>ë</w:t>
            </w:r>
            <w:r w:rsidR="00AF65FD" w:rsidRPr="0062716E">
              <w:t>m p</w:t>
            </w:r>
            <w:r w:rsidR="001A726D" w:rsidRPr="0062716E">
              <w:t>ë</w:t>
            </w:r>
            <w:r w:rsidR="00AF65FD" w:rsidRPr="0062716E">
              <w:t>r krimet kibernetik</w:t>
            </w:r>
            <w:r w:rsidR="004D11B1" w:rsidRPr="0062716E">
              <w:t>e</w:t>
            </w:r>
            <w:r w:rsidR="00AF65FD" w:rsidRPr="0062716E">
              <w:t xml:space="preserve"> por edhe ndaj çdo vepre penale </w:t>
            </w:r>
            <w:r w:rsidR="00A9363A" w:rsidRPr="0062716E">
              <w:t>q</w:t>
            </w:r>
            <w:r w:rsidR="001A726D" w:rsidRPr="0062716E">
              <w:t>ë</w:t>
            </w:r>
            <w:r w:rsidR="00A9363A" w:rsidRPr="0062716E">
              <w:t xml:space="preserve"> ka t</w:t>
            </w:r>
            <w:r w:rsidR="001A726D" w:rsidRPr="0062716E">
              <w:t>ë</w:t>
            </w:r>
            <w:r w:rsidR="00A9363A" w:rsidRPr="0062716E">
              <w:t xml:space="preserve"> b</w:t>
            </w:r>
            <w:r w:rsidR="001A726D" w:rsidRPr="0062716E">
              <w:t>ë</w:t>
            </w:r>
            <w:r w:rsidR="00A9363A" w:rsidRPr="0062716E">
              <w:t>j</w:t>
            </w:r>
            <w:r w:rsidR="001A726D" w:rsidRPr="0062716E">
              <w:t>ë</w:t>
            </w:r>
            <w:r w:rsidR="00A9363A" w:rsidRPr="0062716E">
              <w:t xml:space="preserve"> me provat elektronike n</w:t>
            </w:r>
            <w:r w:rsidR="001A726D" w:rsidRPr="0062716E">
              <w:t>ë</w:t>
            </w:r>
            <w:r w:rsidR="00A9363A" w:rsidRPr="0062716E">
              <w:t xml:space="preserve"> nj</w:t>
            </w:r>
            <w:r w:rsidR="001A726D" w:rsidRPr="0062716E">
              <w:t>ë</w:t>
            </w:r>
            <w:r w:rsidR="00FE6408" w:rsidRPr="0062716E">
              <w:t xml:space="preserve"> sistem kompj</w:t>
            </w:r>
            <w:r w:rsidR="00A9363A" w:rsidRPr="0062716E">
              <w:t>uterik</w:t>
            </w:r>
            <w:r w:rsidRPr="0062716E">
              <w:t>.</w:t>
            </w:r>
          </w:p>
          <w:p w:rsidR="008C6BF4" w:rsidRPr="0062716E" w:rsidRDefault="008C6BF4" w:rsidP="008C6BF4">
            <w:pPr>
              <w:pStyle w:val="ListParagraph"/>
            </w:pPr>
          </w:p>
          <w:p w:rsidR="008C6BF4" w:rsidRPr="0062716E" w:rsidRDefault="008C6BF4" w:rsidP="008C6BF4">
            <w:pPr>
              <w:pStyle w:val="ListParagraph"/>
              <w:numPr>
                <w:ilvl w:val="0"/>
                <w:numId w:val="135"/>
              </w:numPr>
              <w:spacing w:line="260" w:lineRule="atLeast"/>
              <w:ind w:left="567" w:hanging="567"/>
            </w:pPr>
            <w:r w:rsidRPr="0062716E">
              <w:t>T</w:t>
            </w:r>
            <w:r w:rsidR="001A726D" w:rsidRPr="0062716E">
              <w:t>ë</w:t>
            </w:r>
            <w:r w:rsidR="004D11B1" w:rsidRPr="0062716E">
              <w:t xml:space="preserve"> angazhohen n</w:t>
            </w:r>
            <w:r w:rsidR="001A726D" w:rsidRPr="0062716E">
              <w:t>ë</w:t>
            </w:r>
            <w:r w:rsidR="004D11B1" w:rsidRPr="0062716E">
              <w:t xml:space="preserve"> bashk</w:t>
            </w:r>
            <w:r w:rsidR="001A726D" w:rsidRPr="0062716E">
              <w:t>ë</w:t>
            </w:r>
            <w:r w:rsidR="004D11B1" w:rsidRPr="0062716E">
              <w:t>punim nd</w:t>
            </w:r>
            <w:r w:rsidR="001A726D" w:rsidRPr="0062716E">
              <w:t>ë</w:t>
            </w:r>
            <w:r w:rsidR="004D11B1" w:rsidRPr="0062716E">
              <w:t>rkomb</w:t>
            </w:r>
            <w:r w:rsidR="001A726D" w:rsidRPr="0062716E">
              <w:t>ë</w:t>
            </w:r>
            <w:r w:rsidR="004D11B1" w:rsidRPr="0062716E">
              <w:t>tar efiçent n</w:t>
            </w:r>
            <w:r w:rsidR="001A726D" w:rsidRPr="0062716E">
              <w:t>ë</w:t>
            </w:r>
            <w:r w:rsidR="004D11B1" w:rsidRPr="0062716E">
              <w:t>p</w:t>
            </w:r>
            <w:r w:rsidR="001A726D" w:rsidRPr="0062716E">
              <w:t>ë</w:t>
            </w:r>
            <w:r w:rsidR="004D11B1" w:rsidRPr="0062716E">
              <w:t>rmjet kombinimit t</w:t>
            </w:r>
            <w:r w:rsidR="001A726D" w:rsidRPr="0062716E">
              <w:t>ë</w:t>
            </w:r>
            <w:r w:rsidR="004D11B1" w:rsidRPr="0062716E">
              <w:t xml:space="preserve"> masave t</w:t>
            </w:r>
            <w:r w:rsidR="001A726D" w:rsidRPr="0062716E">
              <w:t>ë</w:t>
            </w:r>
            <w:r w:rsidR="004D11B1" w:rsidRPr="0062716E">
              <w:t xml:space="preserve"> p</w:t>
            </w:r>
            <w:r w:rsidR="001A726D" w:rsidRPr="0062716E">
              <w:t>ë</w:t>
            </w:r>
            <w:r w:rsidR="004D11B1" w:rsidRPr="0062716E">
              <w:t>rkohshme t</w:t>
            </w:r>
            <w:r w:rsidR="001A726D" w:rsidRPr="0062716E">
              <w:t>ë</w:t>
            </w:r>
            <w:r w:rsidR="004D11B1" w:rsidRPr="0062716E">
              <w:t xml:space="preserve"> menj</w:t>
            </w:r>
            <w:r w:rsidR="001A726D" w:rsidRPr="0062716E">
              <w:t>ë</w:t>
            </w:r>
            <w:r w:rsidR="004D11B1" w:rsidRPr="0062716E">
              <w:t>hershme dhe ndihm</w:t>
            </w:r>
            <w:r w:rsidR="001A726D" w:rsidRPr="0062716E">
              <w:t>ë</w:t>
            </w:r>
            <w:r w:rsidR="004D11B1" w:rsidRPr="0062716E">
              <w:t>s s</w:t>
            </w:r>
            <w:r w:rsidR="001A726D" w:rsidRPr="0062716E">
              <w:t>ë</w:t>
            </w:r>
            <w:r w:rsidR="004D11B1" w:rsidRPr="0062716E">
              <w:t xml:space="preserve"> nd</w:t>
            </w:r>
            <w:r w:rsidR="001A726D" w:rsidRPr="0062716E">
              <w:t>ë</w:t>
            </w:r>
            <w:r w:rsidR="004D11B1" w:rsidRPr="0062716E">
              <w:t>rsjell</w:t>
            </w:r>
            <w:r w:rsidR="001A726D" w:rsidRPr="0062716E">
              <w:t>ë</w:t>
            </w:r>
            <w:r w:rsidR="004D11B1" w:rsidRPr="0062716E">
              <w:t xml:space="preserve"> zyrtare si dhe pikave t</w:t>
            </w:r>
            <w:r w:rsidR="001A726D" w:rsidRPr="0062716E">
              <w:t>ë</w:t>
            </w:r>
            <w:r w:rsidR="004D11B1" w:rsidRPr="0062716E">
              <w:t xml:space="preserve"> kontaktit </w:t>
            </w:r>
            <w:r w:rsidRPr="0062716E">
              <w:t>24/7.</w:t>
            </w:r>
          </w:p>
          <w:p w:rsidR="008C6BF4" w:rsidRPr="0062716E" w:rsidRDefault="008C6BF4" w:rsidP="008C6BF4">
            <w:pPr>
              <w:tabs>
                <w:tab w:val="left" w:pos="1073"/>
              </w:tabs>
              <w:spacing w:line="280" w:lineRule="exact"/>
              <w:rPr>
                <w:rFonts w:eastAsia="Times New Roman" w:cs="Calibri"/>
                <w:szCs w:val="24"/>
                <w:lang w:eastAsia="de-DE"/>
              </w:rPr>
            </w:pPr>
            <w:r w:rsidRPr="0062716E">
              <w:rPr>
                <w:rFonts w:eastAsia="Times New Roman" w:cs="Calibri"/>
                <w:szCs w:val="24"/>
                <w:lang w:eastAsia="de-DE"/>
              </w:rPr>
              <w:tab/>
            </w:r>
          </w:p>
          <w:p w:rsidR="008C6BF4" w:rsidRPr="0062716E" w:rsidRDefault="004D11B1" w:rsidP="008C6BF4">
            <w:r w:rsidRPr="0062716E">
              <w:t>T</w:t>
            </w:r>
            <w:r w:rsidR="001A726D" w:rsidRPr="0062716E">
              <w:t>ë</w:t>
            </w:r>
            <w:r w:rsidRPr="0062716E">
              <w:t xml:space="preserve"> gjitha k</w:t>
            </w:r>
            <w:r w:rsidR="001A726D" w:rsidRPr="0062716E">
              <w:t>ë</w:t>
            </w:r>
            <w:r w:rsidRPr="0062716E">
              <w:t>to masa – n</w:t>
            </w:r>
            <w:r w:rsidR="001A726D" w:rsidRPr="0062716E">
              <w:t>ë</w:t>
            </w:r>
            <w:r w:rsidRPr="0062716E">
              <w:t xml:space="preserve"> veçanti mjetet ligjore procedurale – duhet t</w:t>
            </w:r>
            <w:r w:rsidR="001A726D" w:rsidRPr="0062716E">
              <w:t>ë</w:t>
            </w:r>
            <w:r w:rsidRPr="0062716E">
              <w:t xml:space="preserve"> p</w:t>
            </w:r>
            <w:r w:rsidR="001A726D" w:rsidRPr="0062716E">
              <w:t>ë</w:t>
            </w:r>
            <w:r w:rsidRPr="0062716E">
              <w:t>rmbushin kriteret e t</w:t>
            </w:r>
            <w:r w:rsidR="001A726D" w:rsidRPr="0062716E">
              <w:t>ë</w:t>
            </w:r>
            <w:r w:rsidRPr="0062716E">
              <w:t xml:space="preserve"> drejtave t</w:t>
            </w:r>
            <w:r w:rsidR="001A726D" w:rsidRPr="0062716E">
              <w:t>ë</w:t>
            </w:r>
            <w:r w:rsidRPr="0062716E">
              <w:t xml:space="preserve"> njeriut dhe shtetit t</w:t>
            </w:r>
            <w:r w:rsidR="001A726D" w:rsidRPr="0062716E">
              <w:t>ë</w:t>
            </w:r>
            <w:r w:rsidRPr="0062716E">
              <w:t xml:space="preserve"> s</w:t>
            </w:r>
            <w:r w:rsidR="001A726D" w:rsidRPr="0062716E">
              <w:t>ë</w:t>
            </w:r>
            <w:r w:rsidRPr="0062716E">
              <w:t xml:space="preserve"> drejt</w:t>
            </w:r>
            <w:r w:rsidR="001A726D" w:rsidRPr="0062716E">
              <w:t>ë</w:t>
            </w:r>
            <w:r w:rsidRPr="0062716E">
              <w:t>s</w:t>
            </w:r>
            <w:r w:rsidR="008C6BF4" w:rsidRPr="0062716E">
              <w:t>.</w:t>
            </w:r>
            <w:r w:rsidRPr="0062716E">
              <w:t xml:space="preserve"> P</w:t>
            </w:r>
            <w:r w:rsidR="001A726D" w:rsidRPr="0062716E">
              <w:t>ë</w:t>
            </w:r>
            <w:r w:rsidRPr="0062716E">
              <w:t>r k</w:t>
            </w:r>
            <w:r w:rsidR="001A726D" w:rsidRPr="0062716E">
              <w:t>ë</w:t>
            </w:r>
            <w:r w:rsidRPr="0062716E">
              <w:t>t</w:t>
            </w:r>
            <w:r w:rsidR="001A726D" w:rsidRPr="0062716E">
              <w:t>ë</w:t>
            </w:r>
            <w:r w:rsidRPr="0062716E">
              <w:t xml:space="preserve"> arsye, neni 15 (kushtet dhe masat mbrojt</w:t>
            </w:r>
            <w:r w:rsidR="001A726D" w:rsidRPr="0062716E">
              <w:t>ë</w:t>
            </w:r>
            <w:r w:rsidRPr="0062716E">
              <w:t>se) jan</w:t>
            </w:r>
            <w:r w:rsidR="001A726D" w:rsidRPr="0062716E">
              <w:t>ë</w:t>
            </w:r>
            <w:r w:rsidRPr="0062716E">
              <w:t xml:space="preserve"> veçan</w:t>
            </w:r>
            <w:r w:rsidR="001A726D" w:rsidRPr="0062716E">
              <w:t>ë</w:t>
            </w:r>
            <w:r w:rsidRPr="0062716E">
              <w:t>risht t</w:t>
            </w:r>
            <w:r w:rsidR="001A726D" w:rsidRPr="0062716E">
              <w:t>ë</w:t>
            </w:r>
            <w:r w:rsidRPr="0062716E">
              <w:t xml:space="preserve"> r</w:t>
            </w:r>
            <w:r w:rsidR="001A726D" w:rsidRPr="0062716E">
              <w:t>ë</w:t>
            </w:r>
            <w:r w:rsidRPr="0062716E">
              <w:t>nd</w:t>
            </w:r>
            <w:r w:rsidR="001A726D" w:rsidRPr="0062716E">
              <w:t>ë</w:t>
            </w:r>
            <w:r w:rsidRPr="0062716E">
              <w:t>sishme</w:t>
            </w:r>
            <w:r w:rsidR="008C6BF4" w:rsidRPr="0062716E">
              <w:t>.</w:t>
            </w:r>
          </w:p>
          <w:p w:rsidR="008C6BF4" w:rsidRPr="0062716E" w:rsidRDefault="008C6BF4" w:rsidP="008C6BF4"/>
          <w:p w:rsidR="008C6BF4" w:rsidRPr="0062716E" w:rsidRDefault="004D11B1" w:rsidP="008C6BF4">
            <w:r w:rsidRPr="0062716E">
              <w:t>N</w:t>
            </w:r>
            <w:r w:rsidR="001A726D" w:rsidRPr="0062716E">
              <w:t>ë</w:t>
            </w:r>
            <w:r w:rsidRPr="0062716E">
              <w:t xml:space="preserve"> p</w:t>
            </w:r>
            <w:r w:rsidR="001A726D" w:rsidRPr="0062716E">
              <w:t>ë</w:t>
            </w:r>
            <w:r w:rsidRPr="0062716E">
              <w:t>rgjith</w:t>
            </w:r>
            <w:r w:rsidR="001A726D" w:rsidRPr="0062716E">
              <w:t>ë</w:t>
            </w:r>
            <w:r w:rsidRPr="0062716E">
              <w:t>si, Konventa e Budapestit i lejon Qeverive t</w:t>
            </w:r>
            <w:r w:rsidR="001A726D" w:rsidRPr="0062716E">
              <w:t>ë</w:t>
            </w:r>
            <w:r w:rsidRPr="0062716E">
              <w:t xml:space="preserve"> p</w:t>
            </w:r>
            <w:r w:rsidR="001A726D" w:rsidRPr="0062716E">
              <w:t>ë</w:t>
            </w:r>
            <w:r w:rsidRPr="0062716E">
              <w:t>rmbushin detyrimin e tyre pozitiv t</w:t>
            </w:r>
            <w:r w:rsidR="001A726D" w:rsidRPr="0062716E">
              <w:t>ë</w:t>
            </w:r>
            <w:r w:rsidRPr="0062716E">
              <w:t xml:space="preserve"> mbrojtjes s</w:t>
            </w:r>
            <w:r w:rsidR="001A726D" w:rsidRPr="0062716E">
              <w:t>ë</w:t>
            </w:r>
            <w:r w:rsidRPr="0062716E">
              <w:t xml:space="preserve"> individ</w:t>
            </w:r>
            <w:r w:rsidR="001A726D" w:rsidRPr="0062716E">
              <w:t>ë</w:t>
            </w:r>
            <w:r w:rsidRPr="0062716E">
              <w:t>ve kund</w:t>
            </w:r>
            <w:r w:rsidR="001A726D" w:rsidRPr="0062716E">
              <w:t>ë</w:t>
            </w:r>
            <w:r w:rsidRPr="0062716E">
              <w:t>r krimit (kibernetik) dhe n</w:t>
            </w:r>
            <w:r w:rsidR="001A726D" w:rsidRPr="0062716E">
              <w:t>ë</w:t>
            </w:r>
            <w:r w:rsidRPr="0062716E">
              <w:t xml:space="preserve"> t</w:t>
            </w:r>
            <w:r w:rsidR="001A726D" w:rsidRPr="0062716E">
              <w:t>ë</w:t>
            </w:r>
            <w:r w:rsidRPr="0062716E">
              <w:t xml:space="preserve"> nj</w:t>
            </w:r>
            <w:r w:rsidR="001A726D" w:rsidRPr="0062716E">
              <w:t>ë</w:t>
            </w:r>
            <w:r w:rsidRPr="0062716E">
              <w:t>jt</w:t>
            </w:r>
            <w:r w:rsidR="001A726D" w:rsidRPr="0062716E">
              <w:t>ë</w:t>
            </w:r>
            <w:r w:rsidRPr="0062716E">
              <w:t>n koh</w:t>
            </w:r>
            <w:r w:rsidR="001A726D" w:rsidRPr="0062716E">
              <w:t>ë</w:t>
            </w:r>
            <w:r w:rsidRPr="0062716E">
              <w:t xml:space="preserve"> t</w:t>
            </w:r>
            <w:r w:rsidR="001A726D" w:rsidRPr="0062716E">
              <w:t>ë</w:t>
            </w:r>
            <w:r w:rsidRPr="0062716E">
              <w:t xml:space="preserve"> respektojn</w:t>
            </w:r>
            <w:r w:rsidR="001A726D" w:rsidRPr="0062716E">
              <w:t>ë</w:t>
            </w:r>
            <w:r w:rsidRPr="0062716E">
              <w:t xml:space="preserve"> t</w:t>
            </w:r>
            <w:r w:rsidR="001A726D" w:rsidRPr="0062716E">
              <w:t>ë</w:t>
            </w:r>
            <w:r w:rsidRPr="0062716E">
              <w:t xml:space="preserve"> drejtat e individ</w:t>
            </w:r>
            <w:r w:rsidR="001A726D" w:rsidRPr="0062716E">
              <w:t>ë</w:t>
            </w:r>
            <w:r w:rsidRPr="0062716E">
              <w:t>ve kur nd</w:t>
            </w:r>
            <w:r w:rsidR="001A726D" w:rsidRPr="0062716E">
              <w:t>ë</w:t>
            </w:r>
            <w:r w:rsidRPr="0062716E">
              <w:t>rmarrin veprime kund</w:t>
            </w:r>
            <w:r w:rsidR="001A726D" w:rsidRPr="0062716E">
              <w:t>ë</w:t>
            </w:r>
            <w:r w:rsidRPr="0062716E">
              <w:t>r krimit kibernetik</w:t>
            </w:r>
            <w:r w:rsidR="008C6BF4" w:rsidRPr="0062716E">
              <w:t>.</w:t>
            </w:r>
          </w:p>
          <w:p w:rsidR="008C6BF4" w:rsidRPr="0062716E" w:rsidRDefault="008C6BF4" w:rsidP="008C6BF4"/>
          <w:p w:rsidR="008C6BF4" w:rsidRPr="0062716E" w:rsidRDefault="00445E6A" w:rsidP="008C6BF4">
            <w:r w:rsidRPr="0062716E">
              <w:t>Deri m</w:t>
            </w:r>
            <w:r w:rsidR="001A726D" w:rsidRPr="0062716E">
              <w:t>ë</w:t>
            </w:r>
            <w:r w:rsidRPr="0062716E">
              <w:t xml:space="preserve"> sot arritjet jan</w:t>
            </w:r>
            <w:r w:rsidR="001A726D" w:rsidRPr="0062716E">
              <w:t>ë</w:t>
            </w:r>
            <w:r w:rsidR="008C6BF4" w:rsidRPr="0062716E">
              <w:t>:</w:t>
            </w:r>
          </w:p>
          <w:p w:rsidR="008C6BF4" w:rsidRPr="0062716E" w:rsidRDefault="008C6BF4" w:rsidP="008C6BF4">
            <w:pPr>
              <w:tabs>
                <w:tab w:val="left" w:pos="1073"/>
              </w:tabs>
              <w:spacing w:line="280" w:lineRule="exact"/>
              <w:rPr>
                <w:rFonts w:eastAsia="Times New Roman" w:cs="Calibri"/>
                <w:szCs w:val="24"/>
                <w:lang w:eastAsia="de-DE"/>
              </w:rPr>
            </w:pPr>
          </w:p>
          <w:p w:rsidR="0046135D" w:rsidRPr="0062716E" w:rsidRDefault="0046135D" w:rsidP="008C6BF4">
            <w:pPr>
              <w:pStyle w:val="ListParagraph"/>
              <w:numPr>
                <w:ilvl w:val="0"/>
                <w:numId w:val="135"/>
              </w:numPr>
              <w:spacing w:line="260" w:lineRule="atLeast"/>
              <w:ind w:left="567" w:hanging="567"/>
            </w:pPr>
            <w:r w:rsidRPr="0062716E">
              <w:t>Proces</w:t>
            </w:r>
            <w:r w:rsidR="00445E6A" w:rsidRPr="0062716E">
              <w:t>i i reformave legjislative n</w:t>
            </w:r>
            <w:r w:rsidR="001A726D" w:rsidRPr="0062716E">
              <w:t>ë</w:t>
            </w:r>
            <w:r w:rsidR="00445E6A" w:rsidRPr="0062716E">
              <w:t xml:space="preserve"> mbar</w:t>
            </w:r>
            <w:r w:rsidR="001A726D" w:rsidRPr="0062716E">
              <w:t>ë</w:t>
            </w:r>
            <w:r w:rsidR="00445E6A" w:rsidRPr="0062716E">
              <w:t xml:space="preserve"> bot</w:t>
            </w:r>
            <w:r w:rsidR="001A726D" w:rsidRPr="0062716E">
              <w:t>ë</w:t>
            </w:r>
            <w:r w:rsidR="00445E6A" w:rsidRPr="0062716E">
              <w:t>n</w:t>
            </w:r>
          </w:p>
          <w:p w:rsidR="0046135D" w:rsidRPr="0062716E" w:rsidRDefault="00445E6A" w:rsidP="008C6BF4">
            <w:pPr>
              <w:pStyle w:val="ListParagraph"/>
              <w:numPr>
                <w:ilvl w:val="0"/>
                <w:numId w:val="135"/>
              </w:numPr>
              <w:spacing w:line="260" w:lineRule="atLeast"/>
              <w:ind w:left="567" w:hanging="567"/>
            </w:pPr>
            <w:r w:rsidRPr="0062716E">
              <w:t>Rritja e masave t</w:t>
            </w:r>
            <w:r w:rsidR="001A726D" w:rsidRPr="0062716E">
              <w:t>ë</w:t>
            </w:r>
            <w:r w:rsidRPr="0062716E">
              <w:t xml:space="preserve"> drejt</w:t>
            </w:r>
            <w:r w:rsidR="001A726D" w:rsidRPr="0062716E">
              <w:t>ë</w:t>
            </w:r>
            <w:r w:rsidRPr="0062716E">
              <w:t>sis</w:t>
            </w:r>
            <w:r w:rsidR="001A726D" w:rsidRPr="0062716E">
              <w:t>ë</w:t>
            </w:r>
            <w:r w:rsidRPr="0062716E">
              <w:t xml:space="preserve"> penale</w:t>
            </w:r>
            <w:r w:rsidR="0046135D" w:rsidRPr="0062716E">
              <w:t xml:space="preserve"> </w:t>
            </w:r>
          </w:p>
          <w:p w:rsidR="0046135D" w:rsidRPr="0062716E" w:rsidRDefault="00445E6A" w:rsidP="008C6BF4">
            <w:pPr>
              <w:pStyle w:val="ListParagraph"/>
              <w:numPr>
                <w:ilvl w:val="0"/>
                <w:numId w:val="135"/>
              </w:numPr>
              <w:spacing w:line="260" w:lineRule="atLeast"/>
              <w:ind w:left="567" w:hanging="567"/>
            </w:pPr>
            <w:r w:rsidRPr="0062716E">
              <w:t>Rritja e besimit dhe bashk</w:t>
            </w:r>
            <w:r w:rsidR="001A726D" w:rsidRPr="0062716E">
              <w:t>ë</w:t>
            </w:r>
            <w:r w:rsidRPr="0062716E">
              <w:t>punimit nd</w:t>
            </w:r>
            <w:r w:rsidR="001A726D" w:rsidRPr="0062716E">
              <w:t>ë</w:t>
            </w:r>
            <w:r w:rsidRPr="0062716E">
              <w:t>rmjet pal</w:t>
            </w:r>
            <w:r w:rsidR="001A726D" w:rsidRPr="0062716E">
              <w:t>ë</w:t>
            </w:r>
            <w:r w:rsidRPr="0062716E">
              <w:t>ve</w:t>
            </w:r>
          </w:p>
          <w:p w:rsidR="0046135D" w:rsidRPr="0062716E" w:rsidRDefault="00445E6A" w:rsidP="008C6BF4">
            <w:pPr>
              <w:pStyle w:val="ListParagraph"/>
              <w:numPr>
                <w:ilvl w:val="0"/>
                <w:numId w:val="135"/>
              </w:numPr>
              <w:spacing w:line="260" w:lineRule="atLeast"/>
              <w:ind w:left="567" w:hanging="567"/>
            </w:pPr>
            <w:r w:rsidRPr="0062716E">
              <w:t>P</w:t>
            </w:r>
            <w:r w:rsidR="001A726D" w:rsidRPr="0062716E">
              <w:t>ë</w:t>
            </w:r>
            <w:r w:rsidRPr="0062716E">
              <w:t>rhapja dhe impakti n</w:t>
            </w:r>
            <w:r w:rsidR="001A726D" w:rsidRPr="0062716E">
              <w:t>ë</w:t>
            </w:r>
            <w:r w:rsidRPr="0062716E">
              <w:t xml:space="preserve"> bot</w:t>
            </w:r>
            <w:r w:rsidR="001A726D" w:rsidRPr="0062716E">
              <w:t>ë</w:t>
            </w:r>
            <w:r w:rsidRPr="0062716E">
              <w:t xml:space="preserve">: </w:t>
            </w:r>
            <w:r w:rsidR="0046135D" w:rsidRPr="0062716E">
              <w:t xml:space="preserve">56 </w:t>
            </w:r>
            <w:r w:rsidRPr="0062716E">
              <w:t>shtete ratifikuese, n</w:t>
            </w:r>
            <w:r w:rsidR="001A726D" w:rsidRPr="0062716E">
              <w:t>ë</w:t>
            </w:r>
            <w:r w:rsidRPr="0062716E">
              <w:t>nshkruese, dhe t</w:t>
            </w:r>
            <w:r w:rsidR="001A726D" w:rsidRPr="0062716E">
              <w:t>ë</w:t>
            </w:r>
            <w:r w:rsidRPr="0062716E">
              <w:t xml:space="preserve"> ftuara p</w:t>
            </w:r>
            <w:r w:rsidR="001A726D" w:rsidRPr="0062716E">
              <w:t>ë</w:t>
            </w:r>
            <w:r w:rsidRPr="0062716E">
              <w:t>r aderim. Bashk</w:t>
            </w:r>
            <w:r w:rsidR="001A726D" w:rsidRPr="0062716E">
              <w:t>ë</w:t>
            </w:r>
            <w:r w:rsidRPr="0062716E">
              <w:t>punim me t</w:t>
            </w:r>
            <w:r w:rsidR="001A726D" w:rsidRPr="0062716E">
              <w:t>ë</w:t>
            </w:r>
            <w:r w:rsidRPr="0062716E">
              <w:t xml:space="preserve"> pakt</w:t>
            </w:r>
            <w:r w:rsidR="001A726D" w:rsidRPr="0062716E">
              <w:t>ë</w:t>
            </w:r>
            <w:r w:rsidRPr="0062716E">
              <w:t>n 50 shtete t</w:t>
            </w:r>
            <w:r w:rsidR="001A726D" w:rsidRPr="0062716E">
              <w:t>ë</w:t>
            </w:r>
            <w:r w:rsidRPr="0062716E">
              <w:t xml:space="preserve"> tjera</w:t>
            </w:r>
          </w:p>
          <w:p w:rsidR="0046135D" w:rsidRPr="0062716E" w:rsidRDefault="00445E6A" w:rsidP="008C6BF4">
            <w:pPr>
              <w:pStyle w:val="ListParagraph"/>
              <w:numPr>
                <w:ilvl w:val="0"/>
                <w:numId w:val="135"/>
              </w:numPr>
              <w:spacing w:line="260" w:lineRule="atLeast"/>
              <w:ind w:left="567" w:hanging="567"/>
            </w:pPr>
            <w:r w:rsidRPr="0062716E">
              <w:t>Katalizator p</w:t>
            </w:r>
            <w:r w:rsidR="001A726D" w:rsidRPr="0062716E">
              <w:t>ë</w:t>
            </w:r>
            <w:r w:rsidRPr="0062716E">
              <w:t>r rritjen e kapaciteteve</w:t>
            </w:r>
          </w:p>
          <w:p w:rsidR="0046135D" w:rsidRPr="0062716E" w:rsidRDefault="00445E6A" w:rsidP="008C6BF4">
            <w:pPr>
              <w:pStyle w:val="ListParagraph"/>
              <w:numPr>
                <w:ilvl w:val="0"/>
                <w:numId w:val="135"/>
              </w:numPr>
              <w:spacing w:line="260" w:lineRule="atLeast"/>
              <w:ind w:left="567" w:hanging="567"/>
            </w:pPr>
            <w:r w:rsidRPr="0062716E">
              <w:t>Rritja e siguris</w:t>
            </w:r>
            <w:r w:rsidR="001A726D" w:rsidRPr="0062716E">
              <w:t>ë</w:t>
            </w:r>
            <w:r w:rsidRPr="0062716E">
              <w:t xml:space="preserve"> ligjore dhe e besimit nga sektori privat</w:t>
            </w:r>
            <w:r w:rsidR="0046135D" w:rsidRPr="0062716E">
              <w:t xml:space="preserve"> </w:t>
            </w:r>
          </w:p>
          <w:p w:rsidR="0046135D" w:rsidRPr="0062716E" w:rsidRDefault="00445E6A" w:rsidP="008C6BF4">
            <w:pPr>
              <w:pStyle w:val="ListParagraph"/>
              <w:numPr>
                <w:ilvl w:val="0"/>
                <w:numId w:val="135"/>
              </w:numPr>
              <w:spacing w:line="260" w:lineRule="atLeast"/>
              <w:ind w:left="567" w:hanging="567"/>
            </w:pPr>
            <w:r w:rsidRPr="0062716E">
              <w:t>Nj</w:t>
            </w:r>
            <w:r w:rsidR="001A726D" w:rsidRPr="0062716E">
              <w:t>ë</w:t>
            </w:r>
            <w:r w:rsidRPr="0062716E">
              <w:t xml:space="preserve"> element thelb</w:t>
            </w:r>
            <w:r w:rsidR="001A726D" w:rsidRPr="0062716E">
              <w:t>ë</w:t>
            </w:r>
            <w:r w:rsidRPr="0062716E">
              <w:t>sor i normave t</w:t>
            </w:r>
            <w:r w:rsidR="001A726D" w:rsidRPr="0062716E">
              <w:t>ë</w:t>
            </w:r>
            <w:r w:rsidRPr="0062716E">
              <w:t xml:space="preserve"> sjelljes p</w:t>
            </w:r>
            <w:r w:rsidR="001A726D" w:rsidRPr="0062716E">
              <w:t>ë</w:t>
            </w:r>
            <w:r w:rsidRPr="0062716E">
              <w:t>r hap</w:t>
            </w:r>
            <w:r w:rsidR="001A726D" w:rsidRPr="0062716E">
              <w:t>ë</w:t>
            </w:r>
            <w:r w:rsidRPr="0062716E">
              <w:t>sir</w:t>
            </w:r>
            <w:r w:rsidR="001A726D" w:rsidRPr="0062716E">
              <w:t>ë</w:t>
            </w:r>
            <w:r w:rsidRPr="0062716E">
              <w:t>n kibernetike</w:t>
            </w:r>
          </w:p>
          <w:p w:rsidR="0046135D" w:rsidRPr="0062716E" w:rsidRDefault="00445E6A" w:rsidP="008C6BF4">
            <w:pPr>
              <w:pStyle w:val="ListParagraph"/>
              <w:numPr>
                <w:ilvl w:val="0"/>
                <w:numId w:val="135"/>
              </w:numPr>
              <w:spacing w:line="260" w:lineRule="atLeast"/>
              <w:ind w:left="567" w:hanging="567"/>
            </w:pPr>
            <w:r w:rsidRPr="0062716E">
              <w:t>Kontributi p</w:t>
            </w:r>
            <w:r w:rsidR="001A726D" w:rsidRPr="0062716E">
              <w:t>ë</w:t>
            </w:r>
            <w:r w:rsidRPr="0062716E">
              <w:t>r t</w:t>
            </w:r>
            <w:r w:rsidR="001A726D" w:rsidRPr="0062716E">
              <w:t>ë</w:t>
            </w:r>
            <w:r w:rsidRPr="0062716E">
              <w:t xml:space="preserve"> drejtat e njeriut dhe shtetin e s</w:t>
            </w:r>
            <w:r w:rsidR="001A726D" w:rsidRPr="0062716E">
              <w:t>ë</w:t>
            </w:r>
            <w:r w:rsidRPr="0062716E">
              <w:t xml:space="preserve"> drejt</w:t>
            </w:r>
            <w:r w:rsidR="001A726D" w:rsidRPr="0062716E">
              <w:t>ë</w:t>
            </w:r>
            <w:r w:rsidRPr="0062716E">
              <w:t>s n</w:t>
            </w:r>
            <w:r w:rsidR="001A726D" w:rsidRPr="0062716E">
              <w:t>ë</w:t>
            </w:r>
            <w:r w:rsidRPr="0062716E">
              <w:t xml:space="preserve"> hap</w:t>
            </w:r>
            <w:r w:rsidR="001A726D" w:rsidRPr="0062716E">
              <w:t>ë</w:t>
            </w:r>
            <w:r w:rsidRPr="0062716E">
              <w:t>sir</w:t>
            </w:r>
            <w:r w:rsidR="001A726D" w:rsidRPr="0062716E">
              <w:t>ë</w:t>
            </w:r>
            <w:r w:rsidRPr="0062716E">
              <w:t>n kibernetike</w:t>
            </w:r>
          </w:p>
          <w:p w:rsidR="004F52F4" w:rsidRPr="0062716E" w:rsidRDefault="00445E6A" w:rsidP="00445E6A">
            <w:pPr>
              <w:pStyle w:val="ListParagraph"/>
              <w:numPr>
                <w:ilvl w:val="0"/>
                <w:numId w:val="135"/>
              </w:numPr>
              <w:spacing w:line="260" w:lineRule="atLeast"/>
              <w:ind w:left="567" w:hanging="567"/>
            </w:pPr>
            <w:r w:rsidRPr="0062716E">
              <w:t>Mbrojtja juaj dhe e t</w:t>
            </w:r>
            <w:r w:rsidR="001A726D" w:rsidRPr="0062716E">
              <w:t>ë</w:t>
            </w:r>
            <w:r w:rsidRPr="0062716E">
              <w:t xml:space="preserve"> drejtave tuaja</w:t>
            </w:r>
          </w:p>
        </w:tc>
      </w:tr>
      <w:tr w:rsidR="00455660" w:rsidRPr="0062716E" w:rsidTr="00BE2E93">
        <w:trPr>
          <w:trHeight w:val="1033"/>
        </w:trPr>
        <w:tc>
          <w:tcPr>
            <w:tcW w:w="1494" w:type="dxa"/>
            <w:shd w:val="clear" w:color="auto" w:fill="F2F2F2" w:themeFill="background1" w:themeFillShade="F2"/>
          </w:tcPr>
          <w:p w:rsidR="00F8122D" w:rsidRPr="0062716E" w:rsidRDefault="00DF1F59" w:rsidP="00FB3AE5">
            <w:pPr>
              <w:pStyle w:val="Subtitle"/>
              <w:rPr>
                <w:rFonts w:eastAsia="Times New Roman"/>
              </w:rPr>
            </w:pPr>
            <w:r w:rsidRPr="0062716E">
              <w:rPr>
                <w:rFonts w:eastAsia="Times New Roman"/>
              </w:rPr>
              <w:t>Sl</w:t>
            </w:r>
            <w:r w:rsidR="00445E6A" w:rsidRPr="0062716E">
              <w:rPr>
                <w:rFonts w:eastAsia="Times New Roman"/>
              </w:rPr>
              <w:t>ajdi</w:t>
            </w:r>
            <w:r w:rsidRPr="0062716E">
              <w:rPr>
                <w:rFonts w:eastAsia="Times New Roman"/>
              </w:rPr>
              <w:t xml:space="preserve"> 51</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shd w:val="clear" w:color="auto" w:fill="F2F2F2" w:themeFill="background1" w:themeFillShade="F2"/>
          </w:tcPr>
          <w:p w:rsidR="00455660" w:rsidRPr="0062716E" w:rsidRDefault="00570F30" w:rsidP="00FB3AE5">
            <w:pPr>
              <w:pStyle w:val="Subtitle"/>
              <w:rPr>
                <w:rFonts w:eastAsia="Times New Roman"/>
                <w:bCs/>
              </w:rPr>
            </w:pPr>
            <w:r w:rsidRPr="0062716E">
              <w:rPr>
                <w:rFonts w:eastAsia="Times New Roman"/>
                <w:bCs/>
              </w:rPr>
              <w:t>P</w:t>
            </w:r>
            <w:r w:rsidR="00445E6A" w:rsidRPr="0062716E">
              <w:rPr>
                <w:rFonts w:eastAsia="Times New Roman"/>
                <w:bCs/>
              </w:rPr>
              <w:t>jesa e Pest</w:t>
            </w:r>
            <w:r w:rsidR="001A726D" w:rsidRPr="0062716E">
              <w:rPr>
                <w:rFonts w:eastAsia="Times New Roman"/>
                <w:bCs/>
              </w:rPr>
              <w:t>ë</w:t>
            </w:r>
            <w:r w:rsidRPr="0062716E">
              <w:rPr>
                <w:rFonts w:eastAsia="Times New Roman"/>
                <w:bCs/>
              </w:rPr>
              <w:t xml:space="preserve"> </w:t>
            </w:r>
            <w:r w:rsidR="00445E6A" w:rsidRPr="0062716E">
              <w:rPr>
                <w:rFonts w:eastAsia="Times New Roman"/>
                <w:bCs/>
              </w:rPr>
              <w:t>–</w:t>
            </w:r>
            <w:r w:rsidRPr="0062716E">
              <w:rPr>
                <w:rFonts w:eastAsia="Times New Roman"/>
                <w:bCs/>
              </w:rPr>
              <w:t xml:space="preserve"> </w:t>
            </w:r>
            <w:r w:rsidR="00445E6A" w:rsidRPr="0062716E">
              <w:rPr>
                <w:rFonts w:eastAsia="Times New Roman"/>
                <w:bCs/>
              </w:rPr>
              <w:t>Disa aktivitete t</w:t>
            </w:r>
            <w:r w:rsidR="001A726D" w:rsidRPr="0062716E">
              <w:rPr>
                <w:rFonts w:eastAsia="Times New Roman"/>
                <w:bCs/>
              </w:rPr>
              <w:t>ë</w:t>
            </w:r>
            <w:r w:rsidR="00445E6A" w:rsidRPr="0062716E">
              <w:rPr>
                <w:rFonts w:eastAsia="Times New Roman"/>
                <w:bCs/>
              </w:rPr>
              <w:t xml:space="preserve"> paligjshme </w:t>
            </w:r>
            <w:r w:rsidR="00455660" w:rsidRPr="0062716E">
              <w:rPr>
                <w:rFonts w:eastAsia="Times New Roman"/>
              </w:rPr>
              <w:t xml:space="preserve">online </w:t>
            </w:r>
          </w:p>
          <w:p w:rsidR="00455660" w:rsidRPr="0062716E" w:rsidRDefault="009F0BD3" w:rsidP="009F0BD3">
            <w:pPr>
              <w:tabs>
                <w:tab w:val="left" w:pos="426"/>
                <w:tab w:val="left" w:pos="851"/>
              </w:tabs>
              <w:spacing w:line="280" w:lineRule="exact"/>
              <w:rPr>
                <w:rFonts w:eastAsia="Times New Roman" w:cs="Calibri"/>
                <w:szCs w:val="24"/>
              </w:rPr>
            </w:pPr>
            <w:r w:rsidRPr="0062716E">
              <w:rPr>
                <w:rFonts w:eastAsia="Times New Roman" w:cs="Calibri"/>
                <w:szCs w:val="24"/>
              </w:rPr>
              <w:t>Q</w:t>
            </w:r>
            <w:r w:rsidR="001A726D" w:rsidRPr="0062716E">
              <w:rPr>
                <w:rFonts w:eastAsia="Times New Roman" w:cs="Calibri"/>
                <w:szCs w:val="24"/>
              </w:rPr>
              <w:t>ë</w:t>
            </w:r>
            <w:r w:rsidRPr="0062716E">
              <w:rPr>
                <w:rFonts w:eastAsia="Times New Roman" w:cs="Calibri"/>
                <w:szCs w:val="24"/>
              </w:rPr>
              <w:t>llimi i k</w:t>
            </w:r>
            <w:r w:rsidR="001A726D" w:rsidRPr="0062716E">
              <w:rPr>
                <w:rFonts w:eastAsia="Times New Roman" w:cs="Calibri"/>
                <w:szCs w:val="24"/>
              </w:rPr>
              <w:t>ë</w:t>
            </w:r>
            <w:r w:rsidRPr="0062716E">
              <w:rPr>
                <w:rFonts w:eastAsia="Times New Roman" w:cs="Calibri"/>
                <w:szCs w:val="24"/>
              </w:rPr>
              <w:t xml:space="preserve">saj pjese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rshkrimi i shkurt</w:t>
            </w:r>
            <w:r w:rsidR="001A726D" w:rsidRPr="0062716E">
              <w:rPr>
                <w:rFonts w:eastAsia="Times New Roman" w:cs="Calibri"/>
                <w:szCs w:val="24"/>
              </w:rPr>
              <w:t>ë</w:t>
            </w:r>
            <w:r w:rsidRPr="0062716E">
              <w:rPr>
                <w:rFonts w:eastAsia="Times New Roman" w:cs="Calibri"/>
                <w:szCs w:val="24"/>
              </w:rPr>
              <w:t>r i disa prej aktiviteteve t</w:t>
            </w:r>
            <w:r w:rsidR="001A726D" w:rsidRPr="0062716E">
              <w:rPr>
                <w:rFonts w:eastAsia="Times New Roman" w:cs="Calibri"/>
                <w:szCs w:val="24"/>
              </w:rPr>
              <w:t>ë</w:t>
            </w:r>
            <w:r w:rsidRPr="0062716E">
              <w:rPr>
                <w:rFonts w:eastAsia="Times New Roman" w:cs="Calibri"/>
                <w:szCs w:val="24"/>
              </w:rPr>
              <w:t xml:space="preserve"> paligjshme q</w:t>
            </w:r>
            <w:r w:rsidR="001A726D" w:rsidRPr="0062716E">
              <w:rPr>
                <w:rFonts w:eastAsia="Times New Roman" w:cs="Calibri"/>
                <w:szCs w:val="24"/>
              </w:rPr>
              <w:t>ë</w:t>
            </w:r>
            <w:r w:rsidRPr="0062716E">
              <w:rPr>
                <w:rFonts w:eastAsia="Times New Roman" w:cs="Calibri"/>
                <w:szCs w:val="24"/>
              </w:rPr>
              <w:t xml:space="preserve"> kryhen n</w:t>
            </w:r>
            <w:r w:rsidR="001A726D" w:rsidRPr="0062716E">
              <w:rPr>
                <w:rFonts w:eastAsia="Times New Roman" w:cs="Calibri"/>
                <w:szCs w:val="24"/>
              </w:rPr>
              <w:t>ë</w:t>
            </w:r>
            <w:r w:rsidRPr="0062716E">
              <w:rPr>
                <w:rFonts w:eastAsia="Times New Roman" w:cs="Calibri"/>
                <w:szCs w:val="24"/>
              </w:rPr>
              <w:t xml:space="preserve"> rrjete</w:t>
            </w:r>
            <w:r w:rsidR="004B1042" w:rsidRPr="0062716E">
              <w:rPr>
                <w:rFonts w:eastAsia="Times New Roman" w:cs="Calibri"/>
                <w:szCs w:val="24"/>
              </w:rPr>
              <w:t>.</w:t>
            </w:r>
          </w:p>
        </w:tc>
      </w:tr>
      <w:tr w:rsidR="00455660" w:rsidRPr="0062716E" w:rsidTr="00C17980">
        <w:trPr>
          <w:trHeight w:val="1865"/>
        </w:trPr>
        <w:tc>
          <w:tcPr>
            <w:tcW w:w="1494" w:type="dxa"/>
          </w:tcPr>
          <w:p w:rsidR="004B1042" w:rsidRPr="0062716E" w:rsidRDefault="00DF1F59" w:rsidP="00FB3AE5">
            <w:pPr>
              <w:pStyle w:val="Subtitle"/>
              <w:rPr>
                <w:rFonts w:eastAsia="Times New Roman"/>
              </w:rPr>
            </w:pPr>
            <w:r w:rsidRPr="0062716E">
              <w:rPr>
                <w:rFonts w:eastAsia="Times New Roman"/>
              </w:rPr>
              <w:t>S</w:t>
            </w:r>
            <w:r w:rsidR="004960B9" w:rsidRPr="0062716E">
              <w:rPr>
                <w:rFonts w:eastAsia="Times New Roman"/>
              </w:rPr>
              <w:t>lajdi</w:t>
            </w:r>
            <w:r w:rsidRPr="0062716E">
              <w:rPr>
                <w:rFonts w:eastAsia="Times New Roman"/>
              </w:rPr>
              <w:t xml:space="preserve"> 52</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5830E7" w:rsidP="00FE6408">
            <w:pPr>
              <w:tabs>
                <w:tab w:val="left" w:pos="426"/>
                <w:tab w:val="left" w:pos="851"/>
              </w:tabs>
              <w:spacing w:line="280" w:lineRule="exact"/>
              <w:rPr>
                <w:rFonts w:eastAsia="Times New Roman" w:cs="Calibri"/>
                <w:szCs w:val="24"/>
              </w:rPr>
            </w:pPr>
            <w:r w:rsidRPr="0062716E">
              <w:rPr>
                <w:rFonts w:eastAsia="Times New Roman" w:cs="Calibri"/>
                <w:bCs/>
                <w:iCs/>
                <w:szCs w:val="24"/>
              </w:rPr>
              <w:t>“</w:t>
            </w:r>
            <w:r w:rsidR="00455660" w:rsidRPr="0062716E">
              <w:rPr>
                <w:rFonts w:eastAsia="Times New Roman" w:cs="Calibri"/>
                <w:bCs/>
                <w:iCs/>
                <w:szCs w:val="24"/>
              </w:rPr>
              <w:t>Phishing</w:t>
            </w:r>
            <w:r w:rsidRPr="0062716E">
              <w:rPr>
                <w:rFonts w:eastAsia="Times New Roman" w:cs="Calibri"/>
                <w:bCs/>
                <w:iCs/>
                <w:szCs w:val="24"/>
              </w:rPr>
              <w:t>”</w:t>
            </w:r>
            <w:r w:rsidR="008C6BF4" w:rsidRPr="0062716E">
              <w:rPr>
                <w:rFonts w:eastAsia="Times New Roman" w:cs="Calibri"/>
                <w:bCs/>
                <w:iCs/>
                <w:szCs w:val="24"/>
              </w:rPr>
              <w:t xml:space="preserve"> (“</w:t>
            </w:r>
            <w:r w:rsidR="004960B9" w:rsidRPr="0062716E">
              <w:rPr>
                <w:rFonts w:eastAsia="Times New Roman" w:cs="Calibri"/>
                <w:bCs/>
                <w:iCs/>
                <w:szCs w:val="24"/>
              </w:rPr>
              <w:t>peshkimi p</w:t>
            </w:r>
            <w:r w:rsidR="001A726D" w:rsidRPr="0062716E">
              <w:rPr>
                <w:rFonts w:eastAsia="Times New Roman" w:cs="Calibri"/>
                <w:bCs/>
                <w:iCs/>
                <w:szCs w:val="24"/>
              </w:rPr>
              <w:t>ë</w:t>
            </w:r>
            <w:r w:rsidR="004960B9" w:rsidRPr="0062716E">
              <w:rPr>
                <w:rFonts w:eastAsia="Times New Roman" w:cs="Calibri"/>
                <w:bCs/>
                <w:iCs/>
                <w:szCs w:val="24"/>
              </w:rPr>
              <w:t>r fjal</w:t>
            </w:r>
            <w:r w:rsidR="001A726D" w:rsidRPr="0062716E">
              <w:rPr>
                <w:rFonts w:eastAsia="Times New Roman" w:cs="Calibri"/>
                <w:bCs/>
                <w:iCs/>
                <w:szCs w:val="24"/>
              </w:rPr>
              <w:t>ë</w:t>
            </w:r>
            <w:r w:rsidR="004960B9" w:rsidRPr="0062716E">
              <w:rPr>
                <w:rFonts w:eastAsia="Times New Roman" w:cs="Calibri"/>
                <w:bCs/>
                <w:iCs/>
                <w:szCs w:val="24"/>
              </w:rPr>
              <w:t>kalime</w:t>
            </w:r>
            <w:r w:rsidR="008C6BF4" w:rsidRPr="0062716E">
              <w:rPr>
                <w:rFonts w:eastAsia="Times New Roman" w:cs="Calibri"/>
                <w:bCs/>
                <w:iCs/>
                <w:szCs w:val="24"/>
              </w:rPr>
              <w:t>”)</w:t>
            </w:r>
            <w:r w:rsidR="00455660" w:rsidRPr="0062716E">
              <w:rPr>
                <w:rFonts w:eastAsia="Times New Roman" w:cs="Calibri"/>
                <w:bCs/>
                <w:iCs/>
                <w:szCs w:val="24"/>
              </w:rPr>
              <w:t xml:space="preserve"> </w:t>
            </w:r>
            <w:r w:rsidR="001A726D" w:rsidRPr="0062716E">
              <w:rPr>
                <w:rFonts w:eastAsia="Times New Roman" w:cs="Calibri"/>
                <w:bCs/>
                <w:iCs/>
                <w:szCs w:val="24"/>
              </w:rPr>
              <w:t>ë</w:t>
            </w:r>
            <w:r w:rsidR="004960B9" w:rsidRPr="0062716E">
              <w:rPr>
                <w:rFonts w:eastAsia="Times New Roman" w:cs="Calibri"/>
                <w:bCs/>
                <w:iCs/>
                <w:szCs w:val="24"/>
              </w:rPr>
              <w:t>sht</w:t>
            </w:r>
            <w:r w:rsidR="001A726D" w:rsidRPr="0062716E">
              <w:rPr>
                <w:rFonts w:eastAsia="Times New Roman" w:cs="Calibri"/>
                <w:bCs/>
                <w:iCs/>
                <w:szCs w:val="24"/>
              </w:rPr>
              <w:t>ë</w:t>
            </w:r>
            <w:r w:rsidR="004960B9" w:rsidRPr="0062716E">
              <w:rPr>
                <w:rFonts w:eastAsia="Times New Roman" w:cs="Calibri"/>
                <w:bCs/>
                <w:iCs/>
                <w:szCs w:val="24"/>
              </w:rPr>
              <w:t xml:space="preserve"> nj</w:t>
            </w:r>
            <w:r w:rsidR="001A726D" w:rsidRPr="0062716E">
              <w:rPr>
                <w:rFonts w:eastAsia="Times New Roman" w:cs="Calibri"/>
                <w:bCs/>
                <w:iCs/>
                <w:szCs w:val="24"/>
              </w:rPr>
              <w:t>ë</w:t>
            </w:r>
            <w:r w:rsidR="004960B9" w:rsidRPr="0062716E">
              <w:rPr>
                <w:rFonts w:eastAsia="Times New Roman" w:cs="Calibri"/>
                <w:bCs/>
                <w:iCs/>
                <w:szCs w:val="24"/>
              </w:rPr>
              <w:t xml:space="preserve"> teknik</w:t>
            </w:r>
            <w:r w:rsidR="001A726D" w:rsidRPr="0062716E">
              <w:rPr>
                <w:rFonts w:eastAsia="Times New Roman" w:cs="Calibri"/>
                <w:bCs/>
                <w:iCs/>
                <w:szCs w:val="24"/>
              </w:rPr>
              <w:t>ë</w:t>
            </w:r>
            <w:r w:rsidR="004960B9" w:rsidRPr="0062716E">
              <w:rPr>
                <w:rFonts w:eastAsia="Times New Roman" w:cs="Calibri"/>
                <w:bCs/>
                <w:iCs/>
                <w:szCs w:val="24"/>
              </w:rPr>
              <w:t xml:space="preserve"> e p</w:t>
            </w:r>
            <w:r w:rsidR="001A726D" w:rsidRPr="0062716E">
              <w:rPr>
                <w:rFonts w:eastAsia="Times New Roman" w:cs="Calibri"/>
                <w:bCs/>
                <w:iCs/>
                <w:szCs w:val="24"/>
              </w:rPr>
              <w:t>ë</w:t>
            </w:r>
            <w:r w:rsidR="004960B9" w:rsidRPr="0062716E">
              <w:rPr>
                <w:rFonts w:eastAsia="Times New Roman" w:cs="Calibri"/>
                <w:bCs/>
                <w:iCs/>
                <w:szCs w:val="24"/>
              </w:rPr>
              <w:t>rdorur si tentativ</w:t>
            </w:r>
            <w:r w:rsidR="001A726D" w:rsidRPr="0062716E">
              <w:rPr>
                <w:rFonts w:eastAsia="Times New Roman" w:cs="Calibri"/>
                <w:bCs/>
                <w:iCs/>
                <w:szCs w:val="24"/>
              </w:rPr>
              <w:t>ë</w:t>
            </w:r>
            <w:r w:rsidR="004960B9" w:rsidRPr="0062716E">
              <w:rPr>
                <w:rFonts w:eastAsia="Times New Roman" w:cs="Calibri"/>
                <w:bCs/>
                <w:iCs/>
                <w:szCs w:val="24"/>
              </w:rPr>
              <w:t xml:space="preserve"> p</w:t>
            </w:r>
            <w:r w:rsidR="001A726D" w:rsidRPr="0062716E">
              <w:rPr>
                <w:rFonts w:eastAsia="Times New Roman" w:cs="Calibri"/>
                <w:bCs/>
                <w:iCs/>
                <w:szCs w:val="24"/>
              </w:rPr>
              <w:t>ë</w:t>
            </w:r>
            <w:r w:rsidR="004960B9" w:rsidRPr="0062716E">
              <w:rPr>
                <w:rFonts w:eastAsia="Times New Roman" w:cs="Calibri"/>
                <w:bCs/>
                <w:iCs/>
                <w:szCs w:val="24"/>
              </w:rPr>
              <w:t>r t</w:t>
            </w:r>
            <w:r w:rsidR="001A726D" w:rsidRPr="0062716E">
              <w:rPr>
                <w:rFonts w:eastAsia="Times New Roman" w:cs="Calibri"/>
                <w:bCs/>
                <w:iCs/>
                <w:szCs w:val="24"/>
              </w:rPr>
              <w:t>ë</w:t>
            </w:r>
            <w:r w:rsidR="004960B9" w:rsidRPr="0062716E">
              <w:rPr>
                <w:rFonts w:eastAsia="Times New Roman" w:cs="Calibri"/>
                <w:bCs/>
                <w:iCs/>
                <w:szCs w:val="24"/>
              </w:rPr>
              <w:t xml:space="preserve"> bindur dik</w:t>
            </w:r>
            <w:r w:rsidR="001A726D" w:rsidRPr="0062716E">
              <w:rPr>
                <w:rFonts w:eastAsia="Times New Roman" w:cs="Calibri"/>
                <w:bCs/>
                <w:iCs/>
                <w:szCs w:val="24"/>
              </w:rPr>
              <w:t>ë</w:t>
            </w:r>
            <w:r w:rsidR="004960B9" w:rsidRPr="0062716E">
              <w:rPr>
                <w:rFonts w:eastAsia="Times New Roman" w:cs="Calibri"/>
                <w:bCs/>
                <w:iCs/>
                <w:szCs w:val="24"/>
              </w:rPr>
              <w:t xml:space="preserve"> t</w:t>
            </w:r>
            <w:r w:rsidR="001A726D" w:rsidRPr="0062716E">
              <w:rPr>
                <w:rFonts w:eastAsia="Times New Roman" w:cs="Calibri"/>
                <w:bCs/>
                <w:iCs/>
                <w:szCs w:val="24"/>
              </w:rPr>
              <w:t>ë</w:t>
            </w:r>
            <w:r w:rsidR="004960B9" w:rsidRPr="0062716E">
              <w:rPr>
                <w:rFonts w:eastAsia="Times New Roman" w:cs="Calibri"/>
                <w:bCs/>
                <w:iCs/>
                <w:szCs w:val="24"/>
              </w:rPr>
              <w:t xml:space="preserve"> d</w:t>
            </w:r>
            <w:r w:rsidR="001A726D" w:rsidRPr="0062716E">
              <w:rPr>
                <w:rFonts w:eastAsia="Times New Roman" w:cs="Calibri"/>
                <w:bCs/>
                <w:iCs/>
                <w:szCs w:val="24"/>
              </w:rPr>
              <w:t>ë</w:t>
            </w:r>
            <w:r w:rsidR="004960B9" w:rsidRPr="0062716E">
              <w:rPr>
                <w:rFonts w:eastAsia="Times New Roman" w:cs="Calibri"/>
                <w:bCs/>
                <w:iCs/>
                <w:szCs w:val="24"/>
              </w:rPr>
              <w:t>rgoj</w:t>
            </w:r>
            <w:r w:rsidR="001A726D" w:rsidRPr="0062716E">
              <w:rPr>
                <w:rFonts w:eastAsia="Times New Roman" w:cs="Calibri"/>
                <w:bCs/>
                <w:iCs/>
                <w:szCs w:val="24"/>
              </w:rPr>
              <w:t>ë</w:t>
            </w:r>
            <w:r w:rsidR="004960B9" w:rsidRPr="0062716E">
              <w:rPr>
                <w:rFonts w:eastAsia="Times New Roman" w:cs="Calibri"/>
                <w:bCs/>
                <w:iCs/>
                <w:szCs w:val="24"/>
              </w:rPr>
              <w:t xml:space="preserve"> </w:t>
            </w:r>
            <w:r w:rsidR="00FE6408" w:rsidRPr="0062716E">
              <w:rPr>
                <w:rFonts w:eastAsia="Times New Roman" w:cs="Calibri"/>
                <w:bCs/>
                <w:iCs/>
                <w:szCs w:val="24"/>
              </w:rPr>
              <w:t>të dhëna</w:t>
            </w:r>
            <w:r w:rsidR="004960B9" w:rsidRPr="0062716E">
              <w:rPr>
                <w:rFonts w:eastAsia="Times New Roman" w:cs="Calibri"/>
                <w:bCs/>
                <w:iCs/>
                <w:szCs w:val="24"/>
              </w:rPr>
              <w:t xml:space="preserve"> personal</w:t>
            </w:r>
            <w:r w:rsidR="00FE6408" w:rsidRPr="0062716E">
              <w:rPr>
                <w:rFonts w:eastAsia="Times New Roman" w:cs="Calibri"/>
                <w:bCs/>
                <w:iCs/>
                <w:szCs w:val="24"/>
              </w:rPr>
              <w:t>e</w:t>
            </w:r>
            <w:r w:rsidR="004960B9" w:rsidRPr="0062716E">
              <w:rPr>
                <w:rFonts w:eastAsia="Times New Roman" w:cs="Calibri"/>
                <w:bCs/>
                <w:iCs/>
                <w:szCs w:val="24"/>
              </w:rPr>
              <w:t xml:space="preserve"> tek njer</w:t>
            </w:r>
            <w:r w:rsidR="001A726D" w:rsidRPr="0062716E">
              <w:rPr>
                <w:rFonts w:eastAsia="Times New Roman" w:cs="Calibri"/>
                <w:bCs/>
                <w:iCs/>
                <w:szCs w:val="24"/>
              </w:rPr>
              <w:t>ë</w:t>
            </w:r>
            <w:r w:rsidR="004960B9" w:rsidRPr="0062716E">
              <w:rPr>
                <w:rFonts w:eastAsia="Times New Roman" w:cs="Calibri"/>
                <w:bCs/>
                <w:iCs/>
                <w:szCs w:val="24"/>
              </w:rPr>
              <w:t>z t</w:t>
            </w:r>
            <w:r w:rsidR="001A726D" w:rsidRPr="0062716E">
              <w:rPr>
                <w:rFonts w:eastAsia="Times New Roman" w:cs="Calibri"/>
                <w:bCs/>
                <w:iCs/>
                <w:szCs w:val="24"/>
              </w:rPr>
              <w:t>ë</w:t>
            </w:r>
            <w:r w:rsidR="004960B9" w:rsidRPr="0062716E">
              <w:rPr>
                <w:rFonts w:eastAsia="Times New Roman" w:cs="Calibri"/>
                <w:bCs/>
                <w:iCs/>
                <w:szCs w:val="24"/>
              </w:rPr>
              <w:t xml:space="preserve"> tjer</w:t>
            </w:r>
            <w:r w:rsidR="001A726D" w:rsidRPr="0062716E">
              <w:rPr>
                <w:rFonts w:eastAsia="Times New Roman" w:cs="Calibri"/>
                <w:bCs/>
                <w:iCs/>
                <w:szCs w:val="24"/>
              </w:rPr>
              <w:t>ë</w:t>
            </w:r>
            <w:r w:rsidR="004960B9" w:rsidRPr="0062716E">
              <w:rPr>
                <w:rFonts w:eastAsia="Times New Roman" w:cs="Calibri"/>
                <w:bCs/>
                <w:iCs/>
                <w:szCs w:val="24"/>
              </w:rPr>
              <w:t>. Ky informacion mund t</w:t>
            </w:r>
            <w:r w:rsidR="001A726D" w:rsidRPr="0062716E">
              <w:rPr>
                <w:rFonts w:eastAsia="Times New Roman" w:cs="Calibri"/>
                <w:bCs/>
                <w:iCs/>
                <w:szCs w:val="24"/>
              </w:rPr>
              <w:t>ë</w:t>
            </w:r>
            <w:r w:rsidR="004960B9" w:rsidRPr="0062716E">
              <w:rPr>
                <w:rFonts w:eastAsia="Times New Roman" w:cs="Calibri"/>
                <w:bCs/>
                <w:iCs/>
                <w:szCs w:val="24"/>
              </w:rPr>
              <w:t xml:space="preserve"> p</w:t>
            </w:r>
            <w:r w:rsidR="001A726D" w:rsidRPr="0062716E">
              <w:rPr>
                <w:rFonts w:eastAsia="Times New Roman" w:cs="Calibri"/>
                <w:bCs/>
                <w:iCs/>
                <w:szCs w:val="24"/>
              </w:rPr>
              <w:t>ë</w:t>
            </w:r>
            <w:r w:rsidR="004960B9" w:rsidRPr="0062716E">
              <w:rPr>
                <w:rFonts w:eastAsia="Times New Roman" w:cs="Calibri"/>
                <w:bCs/>
                <w:iCs/>
                <w:szCs w:val="24"/>
              </w:rPr>
              <w:t>rdoret m</w:t>
            </w:r>
            <w:r w:rsidR="001A726D" w:rsidRPr="0062716E">
              <w:rPr>
                <w:rFonts w:eastAsia="Times New Roman" w:cs="Calibri"/>
                <w:bCs/>
                <w:iCs/>
                <w:szCs w:val="24"/>
              </w:rPr>
              <w:t>ë</w:t>
            </w:r>
            <w:r w:rsidR="004960B9" w:rsidRPr="0062716E">
              <w:rPr>
                <w:rFonts w:eastAsia="Times New Roman" w:cs="Calibri"/>
                <w:bCs/>
                <w:iCs/>
                <w:szCs w:val="24"/>
              </w:rPr>
              <w:t xml:space="preserve"> von</w:t>
            </w:r>
            <w:r w:rsidR="001A726D" w:rsidRPr="0062716E">
              <w:rPr>
                <w:rFonts w:eastAsia="Times New Roman" w:cs="Calibri"/>
                <w:bCs/>
                <w:iCs/>
                <w:szCs w:val="24"/>
              </w:rPr>
              <w:t>ë</w:t>
            </w:r>
            <w:r w:rsidR="004960B9" w:rsidRPr="0062716E">
              <w:rPr>
                <w:rFonts w:eastAsia="Times New Roman" w:cs="Calibri"/>
                <w:bCs/>
                <w:iCs/>
                <w:szCs w:val="24"/>
              </w:rPr>
              <w:t xml:space="preserve"> p</w:t>
            </w:r>
            <w:r w:rsidR="001A726D" w:rsidRPr="0062716E">
              <w:rPr>
                <w:rFonts w:eastAsia="Times New Roman" w:cs="Calibri"/>
                <w:bCs/>
                <w:iCs/>
                <w:szCs w:val="24"/>
              </w:rPr>
              <w:t>ë</w:t>
            </w:r>
            <w:r w:rsidR="004960B9" w:rsidRPr="0062716E">
              <w:rPr>
                <w:rFonts w:eastAsia="Times New Roman" w:cs="Calibri"/>
                <w:bCs/>
                <w:iCs/>
                <w:szCs w:val="24"/>
              </w:rPr>
              <w:t>r kryerjen e vjedhjeve ose mashtrimeve. Zakonisht, keqb</w:t>
            </w:r>
            <w:r w:rsidR="001A726D" w:rsidRPr="0062716E">
              <w:rPr>
                <w:rFonts w:eastAsia="Times New Roman" w:cs="Calibri"/>
                <w:bCs/>
                <w:iCs/>
                <w:szCs w:val="24"/>
              </w:rPr>
              <w:t>ë</w:t>
            </w:r>
            <w:r w:rsidR="004960B9" w:rsidRPr="0062716E">
              <w:rPr>
                <w:rFonts w:eastAsia="Times New Roman" w:cs="Calibri"/>
                <w:bCs/>
                <w:iCs/>
                <w:szCs w:val="24"/>
              </w:rPr>
              <w:t>r</w:t>
            </w:r>
            <w:r w:rsidR="001A726D" w:rsidRPr="0062716E">
              <w:rPr>
                <w:rFonts w:eastAsia="Times New Roman" w:cs="Calibri"/>
                <w:bCs/>
                <w:iCs/>
                <w:szCs w:val="24"/>
              </w:rPr>
              <w:t>ë</w:t>
            </w:r>
            <w:r w:rsidR="004960B9" w:rsidRPr="0062716E">
              <w:rPr>
                <w:rFonts w:eastAsia="Times New Roman" w:cs="Calibri"/>
                <w:bCs/>
                <w:iCs/>
                <w:szCs w:val="24"/>
              </w:rPr>
              <w:t>si p</w:t>
            </w:r>
            <w:r w:rsidR="001A726D" w:rsidRPr="0062716E">
              <w:rPr>
                <w:rFonts w:eastAsia="Times New Roman" w:cs="Calibri"/>
                <w:bCs/>
                <w:iCs/>
                <w:szCs w:val="24"/>
              </w:rPr>
              <w:t>ë</w:t>
            </w:r>
            <w:r w:rsidR="004960B9" w:rsidRPr="0062716E">
              <w:rPr>
                <w:rFonts w:eastAsia="Times New Roman" w:cs="Calibri"/>
                <w:bCs/>
                <w:iCs/>
                <w:szCs w:val="24"/>
              </w:rPr>
              <w:t>rdor mesazhet e post</w:t>
            </w:r>
            <w:r w:rsidR="001A726D" w:rsidRPr="0062716E">
              <w:rPr>
                <w:rFonts w:eastAsia="Times New Roman" w:cs="Calibri"/>
                <w:bCs/>
                <w:iCs/>
                <w:szCs w:val="24"/>
              </w:rPr>
              <w:t>ë</w:t>
            </w:r>
            <w:r w:rsidR="004960B9" w:rsidRPr="0062716E">
              <w:rPr>
                <w:rFonts w:eastAsia="Times New Roman" w:cs="Calibri"/>
                <w:bCs/>
                <w:iCs/>
                <w:szCs w:val="24"/>
              </w:rPr>
              <w:t>s elektronike p</w:t>
            </w:r>
            <w:r w:rsidR="001A726D" w:rsidRPr="0062716E">
              <w:rPr>
                <w:rFonts w:eastAsia="Times New Roman" w:cs="Calibri"/>
                <w:bCs/>
                <w:iCs/>
                <w:szCs w:val="24"/>
              </w:rPr>
              <w:t>ë</w:t>
            </w:r>
            <w:r w:rsidR="004960B9" w:rsidRPr="0062716E">
              <w:rPr>
                <w:rFonts w:eastAsia="Times New Roman" w:cs="Calibri"/>
                <w:bCs/>
                <w:iCs/>
                <w:szCs w:val="24"/>
              </w:rPr>
              <w:t>r t</w:t>
            </w:r>
            <w:r w:rsidR="001A726D" w:rsidRPr="0062716E">
              <w:rPr>
                <w:rFonts w:eastAsia="Times New Roman" w:cs="Calibri"/>
                <w:bCs/>
                <w:iCs/>
                <w:szCs w:val="24"/>
              </w:rPr>
              <w:t>ë</w:t>
            </w:r>
            <w:r w:rsidR="004960B9" w:rsidRPr="0062716E">
              <w:rPr>
                <w:rFonts w:eastAsia="Times New Roman" w:cs="Calibri"/>
                <w:bCs/>
                <w:iCs/>
                <w:szCs w:val="24"/>
              </w:rPr>
              <w:t xml:space="preserve"> kandisur viktimat, nga t</w:t>
            </w:r>
            <w:r w:rsidR="001A726D" w:rsidRPr="0062716E">
              <w:rPr>
                <w:rFonts w:eastAsia="Times New Roman" w:cs="Calibri"/>
                <w:bCs/>
                <w:iCs/>
                <w:szCs w:val="24"/>
              </w:rPr>
              <w:t>ë</w:t>
            </w:r>
            <w:r w:rsidR="004960B9" w:rsidRPr="0062716E">
              <w:rPr>
                <w:rFonts w:eastAsia="Times New Roman" w:cs="Calibri"/>
                <w:bCs/>
                <w:iCs/>
                <w:szCs w:val="24"/>
              </w:rPr>
              <w:t xml:space="preserve"> cil</w:t>
            </w:r>
            <w:r w:rsidR="001A726D" w:rsidRPr="0062716E">
              <w:rPr>
                <w:rFonts w:eastAsia="Times New Roman" w:cs="Calibri"/>
                <w:bCs/>
                <w:iCs/>
                <w:szCs w:val="24"/>
              </w:rPr>
              <w:t>ë</w:t>
            </w:r>
            <w:r w:rsidR="004960B9" w:rsidRPr="0062716E">
              <w:rPr>
                <w:rFonts w:eastAsia="Times New Roman" w:cs="Calibri"/>
                <w:bCs/>
                <w:iCs/>
                <w:szCs w:val="24"/>
              </w:rPr>
              <w:t>t merr informacionin personal, duke p</w:t>
            </w:r>
            <w:r w:rsidR="001A726D" w:rsidRPr="0062716E">
              <w:rPr>
                <w:rFonts w:eastAsia="Times New Roman" w:cs="Calibri"/>
                <w:bCs/>
                <w:iCs/>
                <w:szCs w:val="24"/>
              </w:rPr>
              <w:t>ë</w:t>
            </w:r>
            <w:r w:rsidR="004960B9" w:rsidRPr="0062716E">
              <w:rPr>
                <w:rFonts w:eastAsia="Times New Roman" w:cs="Calibri"/>
                <w:bCs/>
                <w:iCs/>
                <w:szCs w:val="24"/>
              </w:rPr>
              <w:t>rfshir</w:t>
            </w:r>
            <w:r w:rsidR="001A726D" w:rsidRPr="0062716E">
              <w:rPr>
                <w:rFonts w:eastAsia="Times New Roman" w:cs="Calibri"/>
                <w:bCs/>
                <w:iCs/>
                <w:szCs w:val="24"/>
              </w:rPr>
              <w:t>ë</w:t>
            </w:r>
            <w:r w:rsidR="004960B9" w:rsidRPr="0062716E">
              <w:rPr>
                <w:rFonts w:eastAsia="Times New Roman" w:cs="Calibri"/>
                <w:bCs/>
                <w:iCs/>
                <w:szCs w:val="24"/>
              </w:rPr>
              <w:t xml:space="preserve"> fjal</w:t>
            </w:r>
            <w:r w:rsidR="001A726D" w:rsidRPr="0062716E">
              <w:rPr>
                <w:rFonts w:eastAsia="Times New Roman" w:cs="Calibri"/>
                <w:bCs/>
                <w:iCs/>
                <w:szCs w:val="24"/>
              </w:rPr>
              <w:t>ë</w:t>
            </w:r>
            <w:r w:rsidR="004960B9" w:rsidRPr="0062716E">
              <w:rPr>
                <w:rFonts w:eastAsia="Times New Roman" w:cs="Calibri"/>
                <w:bCs/>
                <w:iCs/>
                <w:szCs w:val="24"/>
              </w:rPr>
              <w:t>kalime ose t</w:t>
            </w:r>
            <w:r w:rsidR="001A726D" w:rsidRPr="0062716E">
              <w:rPr>
                <w:rFonts w:eastAsia="Times New Roman" w:cs="Calibri"/>
                <w:bCs/>
                <w:iCs/>
                <w:szCs w:val="24"/>
              </w:rPr>
              <w:t>ë</w:t>
            </w:r>
            <w:r w:rsidR="004960B9" w:rsidRPr="0062716E">
              <w:rPr>
                <w:rFonts w:eastAsia="Times New Roman" w:cs="Calibri"/>
                <w:bCs/>
                <w:iCs/>
                <w:szCs w:val="24"/>
              </w:rPr>
              <w:t xml:space="preserve"> dh</w:t>
            </w:r>
            <w:r w:rsidR="001A726D" w:rsidRPr="0062716E">
              <w:rPr>
                <w:rFonts w:eastAsia="Times New Roman" w:cs="Calibri"/>
                <w:bCs/>
                <w:iCs/>
                <w:szCs w:val="24"/>
              </w:rPr>
              <w:t>ë</w:t>
            </w:r>
            <w:r w:rsidR="004960B9" w:rsidRPr="0062716E">
              <w:rPr>
                <w:rFonts w:eastAsia="Times New Roman" w:cs="Calibri"/>
                <w:bCs/>
                <w:iCs/>
                <w:szCs w:val="24"/>
              </w:rPr>
              <w:t>na t</w:t>
            </w:r>
            <w:r w:rsidR="001A726D" w:rsidRPr="0062716E">
              <w:rPr>
                <w:rFonts w:eastAsia="Times New Roman" w:cs="Calibri"/>
                <w:bCs/>
                <w:iCs/>
                <w:szCs w:val="24"/>
              </w:rPr>
              <w:t>ë</w:t>
            </w:r>
            <w:r w:rsidR="004960B9" w:rsidRPr="0062716E">
              <w:rPr>
                <w:rFonts w:eastAsia="Times New Roman" w:cs="Calibri"/>
                <w:bCs/>
                <w:iCs/>
                <w:szCs w:val="24"/>
              </w:rPr>
              <w:t xml:space="preserve"> tjera t</w:t>
            </w:r>
            <w:r w:rsidR="001A726D" w:rsidRPr="0062716E">
              <w:rPr>
                <w:rFonts w:eastAsia="Times New Roman" w:cs="Calibri"/>
                <w:bCs/>
                <w:iCs/>
                <w:szCs w:val="24"/>
              </w:rPr>
              <w:t>ë</w:t>
            </w:r>
            <w:r w:rsidR="004960B9" w:rsidRPr="0062716E">
              <w:rPr>
                <w:rFonts w:eastAsia="Times New Roman" w:cs="Calibri"/>
                <w:bCs/>
                <w:iCs/>
                <w:szCs w:val="24"/>
              </w:rPr>
              <w:t xml:space="preserve"> aksesit</w:t>
            </w:r>
            <w:r w:rsidR="00455660" w:rsidRPr="0062716E">
              <w:rPr>
                <w:rFonts w:eastAsia="Times New Roman" w:cs="Calibri"/>
                <w:szCs w:val="24"/>
              </w:rPr>
              <w:t xml:space="preserve">. </w:t>
            </w:r>
            <w:r w:rsidR="004960B9" w:rsidRPr="0062716E">
              <w:rPr>
                <w:rFonts w:eastAsia="Times New Roman" w:cs="Calibri"/>
                <w:szCs w:val="24"/>
              </w:rPr>
              <w:t>Nganj</w:t>
            </w:r>
            <w:r w:rsidR="001A726D" w:rsidRPr="0062716E">
              <w:rPr>
                <w:rFonts w:eastAsia="Times New Roman" w:cs="Calibri"/>
                <w:szCs w:val="24"/>
              </w:rPr>
              <w:t>ë</w:t>
            </w:r>
            <w:r w:rsidR="004960B9" w:rsidRPr="0062716E">
              <w:rPr>
                <w:rFonts w:eastAsia="Times New Roman" w:cs="Calibri"/>
                <w:szCs w:val="24"/>
              </w:rPr>
              <w:t>her</w:t>
            </w:r>
            <w:r w:rsidR="001A726D" w:rsidRPr="0062716E">
              <w:rPr>
                <w:rFonts w:eastAsia="Times New Roman" w:cs="Calibri"/>
                <w:szCs w:val="24"/>
              </w:rPr>
              <w:t>ë</w:t>
            </w:r>
            <w:r w:rsidR="004960B9" w:rsidRPr="0062716E">
              <w:rPr>
                <w:rFonts w:eastAsia="Times New Roman" w:cs="Calibri"/>
                <w:szCs w:val="24"/>
              </w:rPr>
              <w:t>, kjo teknik</w:t>
            </w:r>
            <w:r w:rsidR="001A726D" w:rsidRPr="0062716E">
              <w:rPr>
                <w:rFonts w:eastAsia="Times New Roman" w:cs="Calibri"/>
                <w:szCs w:val="24"/>
              </w:rPr>
              <w:t>ë</w:t>
            </w:r>
            <w:r w:rsidR="004960B9" w:rsidRPr="0062716E">
              <w:rPr>
                <w:rFonts w:eastAsia="Times New Roman" w:cs="Calibri"/>
                <w:szCs w:val="24"/>
              </w:rPr>
              <w:t xml:space="preserve"> p</w:t>
            </w:r>
            <w:r w:rsidR="001A726D" w:rsidRPr="0062716E">
              <w:rPr>
                <w:rFonts w:eastAsia="Times New Roman" w:cs="Calibri"/>
                <w:szCs w:val="24"/>
              </w:rPr>
              <w:t>ë</w:t>
            </w:r>
            <w:r w:rsidR="004960B9" w:rsidRPr="0062716E">
              <w:rPr>
                <w:rFonts w:eastAsia="Times New Roman" w:cs="Calibri"/>
                <w:szCs w:val="24"/>
              </w:rPr>
              <w:t>rdoret p</w:t>
            </w:r>
            <w:r w:rsidR="001A726D" w:rsidRPr="0062716E">
              <w:rPr>
                <w:rFonts w:eastAsia="Times New Roman" w:cs="Calibri"/>
                <w:szCs w:val="24"/>
              </w:rPr>
              <w:t>ë</w:t>
            </w:r>
            <w:r w:rsidR="004960B9" w:rsidRPr="0062716E">
              <w:rPr>
                <w:rFonts w:eastAsia="Times New Roman" w:cs="Calibri"/>
                <w:szCs w:val="24"/>
              </w:rPr>
              <w:t>r t</w:t>
            </w:r>
            <w:r w:rsidR="001A726D" w:rsidRPr="0062716E">
              <w:rPr>
                <w:rFonts w:eastAsia="Times New Roman" w:cs="Calibri"/>
                <w:szCs w:val="24"/>
              </w:rPr>
              <w:t>ë</w:t>
            </w:r>
            <w:r w:rsidR="004960B9" w:rsidRPr="0062716E">
              <w:rPr>
                <w:rFonts w:eastAsia="Times New Roman" w:cs="Calibri"/>
                <w:szCs w:val="24"/>
              </w:rPr>
              <w:t xml:space="preserve"> çuar p</w:t>
            </w:r>
            <w:r w:rsidR="001A726D" w:rsidRPr="0062716E">
              <w:rPr>
                <w:rFonts w:eastAsia="Times New Roman" w:cs="Calibri"/>
                <w:szCs w:val="24"/>
              </w:rPr>
              <w:t>ë</w:t>
            </w:r>
            <w:r w:rsidR="004960B9" w:rsidRPr="0062716E">
              <w:rPr>
                <w:rFonts w:eastAsia="Times New Roman" w:cs="Calibri"/>
                <w:szCs w:val="24"/>
              </w:rPr>
              <w:t>rdoruesit tek nj</w:t>
            </w:r>
            <w:r w:rsidR="001A726D" w:rsidRPr="0062716E">
              <w:rPr>
                <w:rFonts w:eastAsia="Times New Roman" w:cs="Calibri"/>
                <w:szCs w:val="24"/>
              </w:rPr>
              <w:t>ë</w:t>
            </w:r>
            <w:r w:rsidR="004960B9" w:rsidRPr="0062716E">
              <w:rPr>
                <w:rFonts w:eastAsia="Times New Roman" w:cs="Calibri"/>
                <w:szCs w:val="24"/>
              </w:rPr>
              <w:t xml:space="preserve"> uebsajt i rrem</w:t>
            </w:r>
            <w:r w:rsidR="001A726D" w:rsidRPr="0062716E">
              <w:rPr>
                <w:rFonts w:eastAsia="Times New Roman" w:cs="Calibri"/>
                <w:szCs w:val="24"/>
              </w:rPr>
              <w:t>ë</w:t>
            </w:r>
            <w:r w:rsidR="004960B9" w:rsidRPr="0062716E">
              <w:rPr>
                <w:rFonts w:eastAsia="Times New Roman" w:cs="Calibri"/>
                <w:szCs w:val="24"/>
              </w:rPr>
              <w:t xml:space="preserve"> ose i d</w:t>
            </w:r>
            <w:r w:rsidR="001A726D" w:rsidRPr="0062716E">
              <w:rPr>
                <w:rFonts w:eastAsia="Times New Roman" w:cs="Calibri"/>
                <w:szCs w:val="24"/>
              </w:rPr>
              <w:t>ë</w:t>
            </w:r>
            <w:r w:rsidR="004960B9" w:rsidRPr="0062716E">
              <w:rPr>
                <w:rFonts w:eastAsia="Times New Roman" w:cs="Calibri"/>
                <w:szCs w:val="24"/>
              </w:rPr>
              <w:t>msh</w:t>
            </w:r>
            <w:r w:rsidR="001A726D" w:rsidRPr="0062716E">
              <w:rPr>
                <w:rFonts w:eastAsia="Times New Roman" w:cs="Calibri"/>
                <w:szCs w:val="24"/>
              </w:rPr>
              <w:t>ë</w:t>
            </w:r>
            <w:r w:rsidR="004960B9" w:rsidRPr="0062716E">
              <w:rPr>
                <w:rFonts w:eastAsia="Times New Roman" w:cs="Calibri"/>
                <w:szCs w:val="24"/>
              </w:rPr>
              <w:t>m</w:t>
            </w:r>
            <w:r w:rsidR="00455660" w:rsidRPr="0062716E">
              <w:rPr>
                <w:rFonts w:eastAsia="Times New Roman" w:cs="Calibri"/>
                <w:szCs w:val="24"/>
              </w:rPr>
              <w:t>.</w:t>
            </w:r>
          </w:p>
        </w:tc>
      </w:tr>
      <w:tr w:rsidR="00455660" w:rsidRPr="0062716E" w:rsidTr="00BE2E93">
        <w:trPr>
          <w:trHeight w:val="1575"/>
        </w:trPr>
        <w:tc>
          <w:tcPr>
            <w:tcW w:w="1494" w:type="dxa"/>
          </w:tcPr>
          <w:p w:rsidR="004B1042" w:rsidRPr="0062716E" w:rsidRDefault="00DF1F59" w:rsidP="00FB3AE5">
            <w:pPr>
              <w:pStyle w:val="Subtitle"/>
              <w:rPr>
                <w:rFonts w:eastAsia="Times New Roman"/>
              </w:rPr>
            </w:pPr>
            <w:r w:rsidRPr="0062716E">
              <w:rPr>
                <w:rFonts w:eastAsia="Times New Roman"/>
              </w:rPr>
              <w:t>Sl</w:t>
            </w:r>
            <w:r w:rsidR="00A62631" w:rsidRPr="0062716E">
              <w:rPr>
                <w:rFonts w:eastAsia="Times New Roman"/>
              </w:rPr>
              <w:t>aj</w:t>
            </w:r>
            <w:r w:rsidRPr="0062716E">
              <w:rPr>
                <w:rFonts w:eastAsia="Times New Roman"/>
              </w:rPr>
              <w:t>d</w:t>
            </w:r>
            <w:r w:rsidR="00A62631" w:rsidRPr="0062716E">
              <w:rPr>
                <w:rFonts w:eastAsia="Times New Roman"/>
              </w:rPr>
              <w:t>i</w:t>
            </w:r>
            <w:r w:rsidRPr="0062716E">
              <w:rPr>
                <w:rFonts w:eastAsia="Times New Roman"/>
              </w:rPr>
              <w:t xml:space="preserve"> 53</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455660" w:rsidP="00455660">
            <w:pPr>
              <w:tabs>
                <w:tab w:val="left" w:pos="426"/>
                <w:tab w:val="left" w:pos="851"/>
              </w:tabs>
              <w:spacing w:line="280" w:lineRule="exact"/>
              <w:rPr>
                <w:rFonts w:eastAsia="Times New Roman" w:cs="Calibri"/>
                <w:szCs w:val="24"/>
              </w:rPr>
            </w:pPr>
            <w:r w:rsidRPr="0062716E">
              <w:rPr>
                <w:rFonts w:eastAsia="Times New Roman" w:cs="Calibri"/>
                <w:bCs/>
                <w:iCs/>
                <w:szCs w:val="24"/>
              </w:rPr>
              <w:t>SPAM</w:t>
            </w:r>
            <w:r w:rsidR="00BF740C" w:rsidRPr="0062716E">
              <w:rPr>
                <w:rFonts w:eastAsia="Times New Roman" w:cs="Calibri"/>
                <w:bCs/>
                <w:iCs/>
                <w:szCs w:val="24"/>
              </w:rPr>
              <w:t>-i</w:t>
            </w:r>
            <w:r w:rsidR="004960B9" w:rsidRPr="0062716E">
              <w:rPr>
                <w:rFonts w:eastAsia="Times New Roman" w:cs="Calibri"/>
                <w:bCs/>
                <w:iCs/>
                <w:szCs w:val="24"/>
              </w:rPr>
              <w:t xml:space="preserve"> </w:t>
            </w:r>
            <w:r w:rsidR="001A726D" w:rsidRPr="0062716E">
              <w:rPr>
                <w:rFonts w:eastAsia="Times New Roman" w:cs="Calibri"/>
                <w:bCs/>
                <w:iCs/>
                <w:szCs w:val="24"/>
              </w:rPr>
              <w:t>ë</w:t>
            </w:r>
            <w:r w:rsidR="004960B9" w:rsidRPr="0062716E">
              <w:rPr>
                <w:rFonts w:eastAsia="Times New Roman" w:cs="Calibri"/>
                <w:bCs/>
                <w:iCs/>
                <w:szCs w:val="24"/>
              </w:rPr>
              <w:t>sht</w:t>
            </w:r>
            <w:r w:rsidR="001A726D" w:rsidRPr="0062716E">
              <w:rPr>
                <w:rFonts w:eastAsia="Times New Roman" w:cs="Calibri"/>
                <w:bCs/>
                <w:iCs/>
                <w:szCs w:val="24"/>
              </w:rPr>
              <w:t>ë</w:t>
            </w:r>
            <w:r w:rsidR="004960B9" w:rsidRPr="0062716E">
              <w:rPr>
                <w:rFonts w:eastAsia="Times New Roman" w:cs="Calibri"/>
                <w:bCs/>
                <w:iCs/>
                <w:szCs w:val="24"/>
              </w:rPr>
              <w:t xml:space="preserve"> nj</w:t>
            </w:r>
            <w:r w:rsidR="001A726D" w:rsidRPr="0062716E">
              <w:rPr>
                <w:rFonts w:eastAsia="Times New Roman" w:cs="Calibri"/>
                <w:bCs/>
                <w:iCs/>
                <w:szCs w:val="24"/>
              </w:rPr>
              <w:t>ë</w:t>
            </w:r>
            <w:r w:rsidR="004960B9" w:rsidRPr="0062716E">
              <w:rPr>
                <w:rFonts w:eastAsia="Times New Roman" w:cs="Calibri"/>
                <w:bCs/>
                <w:iCs/>
                <w:szCs w:val="24"/>
              </w:rPr>
              <w:t xml:space="preserve"> problem shum</w:t>
            </w:r>
            <w:r w:rsidR="001A726D" w:rsidRPr="0062716E">
              <w:rPr>
                <w:rFonts w:eastAsia="Times New Roman" w:cs="Calibri"/>
                <w:bCs/>
                <w:iCs/>
                <w:szCs w:val="24"/>
              </w:rPr>
              <w:t>ë</w:t>
            </w:r>
            <w:r w:rsidR="004960B9" w:rsidRPr="0062716E">
              <w:rPr>
                <w:rFonts w:eastAsia="Times New Roman" w:cs="Calibri"/>
                <w:bCs/>
                <w:iCs/>
                <w:szCs w:val="24"/>
              </w:rPr>
              <w:t xml:space="preserve"> i p</w:t>
            </w:r>
            <w:r w:rsidR="001A726D" w:rsidRPr="0062716E">
              <w:rPr>
                <w:rFonts w:eastAsia="Times New Roman" w:cs="Calibri"/>
                <w:bCs/>
                <w:iCs/>
                <w:szCs w:val="24"/>
              </w:rPr>
              <w:t>ë</w:t>
            </w:r>
            <w:r w:rsidR="004960B9" w:rsidRPr="0062716E">
              <w:rPr>
                <w:rFonts w:eastAsia="Times New Roman" w:cs="Calibri"/>
                <w:bCs/>
                <w:iCs/>
                <w:szCs w:val="24"/>
              </w:rPr>
              <w:t>rhapur</w:t>
            </w:r>
            <w:r w:rsidRPr="0062716E">
              <w:rPr>
                <w:rFonts w:eastAsia="Times New Roman" w:cs="Calibri"/>
                <w:bCs/>
                <w:iCs/>
                <w:szCs w:val="24"/>
              </w:rPr>
              <w:t xml:space="preserve">. </w:t>
            </w:r>
            <w:r w:rsidR="004960B9" w:rsidRPr="0062716E">
              <w:rPr>
                <w:rFonts w:eastAsia="Times New Roman" w:cs="Calibri"/>
                <w:bCs/>
                <w:iCs/>
                <w:szCs w:val="24"/>
              </w:rPr>
              <w:t>Ai konsiston n</w:t>
            </w:r>
            <w:r w:rsidR="001A726D" w:rsidRPr="0062716E">
              <w:rPr>
                <w:rFonts w:eastAsia="Times New Roman" w:cs="Calibri"/>
                <w:bCs/>
                <w:iCs/>
                <w:szCs w:val="24"/>
              </w:rPr>
              <w:t>ë</w:t>
            </w:r>
            <w:r w:rsidR="004960B9" w:rsidRPr="0062716E">
              <w:rPr>
                <w:rFonts w:eastAsia="Times New Roman" w:cs="Calibri"/>
                <w:bCs/>
                <w:iCs/>
                <w:szCs w:val="24"/>
              </w:rPr>
              <w:t xml:space="preserve"> </w:t>
            </w:r>
            <w:r w:rsidR="002E1AA0" w:rsidRPr="0062716E">
              <w:rPr>
                <w:rFonts w:eastAsia="Times New Roman" w:cs="Calibri"/>
                <w:bCs/>
                <w:iCs/>
                <w:szCs w:val="24"/>
              </w:rPr>
              <w:t>shp</w:t>
            </w:r>
            <w:r w:rsidR="001A726D" w:rsidRPr="0062716E">
              <w:rPr>
                <w:rFonts w:eastAsia="Times New Roman" w:cs="Calibri"/>
                <w:bCs/>
                <w:iCs/>
                <w:szCs w:val="24"/>
              </w:rPr>
              <w:t>ë</w:t>
            </w:r>
            <w:r w:rsidR="002E1AA0" w:rsidRPr="0062716E">
              <w:rPr>
                <w:rFonts w:eastAsia="Times New Roman" w:cs="Calibri"/>
                <w:bCs/>
                <w:iCs/>
                <w:szCs w:val="24"/>
              </w:rPr>
              <w:t>rndarjen</w:t>
            </w:r>
            <w:r w:rsidR="004960B9" w:rsidRPr="0062716E">
              <w:rPr>
                <w:rFonts w:eastAsia="Times New Roman" w:cs="Calibri"/>
                <w:bCs/>
                <w:iCs/>
                <w:szCs w:val="24"/>
              </w:rPr>
              <w:t xml:space="preserve"> e mesazheve t</w:t>
            </w:r>
            <w:r w:rsidR="001A726D" w:rsidRPr="0062716E">
              <w:rPr>
                <w:rFonts w:eastAsia="Times New Roman" w:cs="Calibri"/>
                <w:bCs/>
                <w:iCs/>
                <w:szCs w:val="24"/>
              </w:rPr>
              <w:t>ë</w:t>
            </w:r>
            <w:r w:rsidR="004960B9" w:rsidRPr="0062716E">
              <w:rPr>
                <w:rFonts w:eastAsia="Times New Roman" w:cs="Calibri"/>
                <w:bCs/>
                <w:iCs/>
                <w:szCs w:val="24"/>
              </w:rPr>
              <w:t xml:space="preserve"> p</w:t>
            </w:r>
            <w:r w:rsidR="002E1AA0" w:rsidRPr="0062716E">
              <w:rPr>
                <w:rFonts w:eastAsia="Times New Roman" w:cs="Calibri"/>
                <w:bCs/>
                <w:iCs/>
                <w:szCs w:val="24"/>
              </w:rPr>
              <w:t>ak</w:t>
            </w:r>
            <w:r w:rsidR="001A726D" w:rsidRPr="0062716E">
              <w:rPr>
                <w:rFonts w:eastAsia="Times New Roman" w:cs="Calibri"/>
                <w:bCs/>
                <w:iCs/>
                <w:szCs w:val="24"/>
              </w:rPr>
              <w:t>ë</w:t>
            </w:r>
            <w:r w:rsidR="002E1AA0" w:rsidRPr="0062716E">
              <w:rPr>
                <w:rFonts w:eastAsia="Times New Roman" w:cs="Calibri"/>
                <w:bCs/>
                <w:iCs/>
                <w:szCs w:val="24"/>
              </w:rPr>
              <w:t>rkuara t</w:t>
            </w:r>
            <w:r w:rsidR="001A726D" w:rsidRPr="0062716E">
              <w:rPr>
                <w:rFonts w:eastAsia="Times New Roman" w:cs="Calibri"/>
                <w:bCs/>
                <w:iCs/>
                <w:szCs w:val="24"/>
              </w:rPr>
              <w:t>ë</w:t>
            </w:r>
            <w:r w:rsidR="002E1AA0" w:rsidRPr="0062716E">
              <w:rPr>
                <w:rFonts w:eastAsia="Times New Roman" w:cs="Calibri"/>
                <w:bCs/>
                <w:iCs/>
                <w:szCs w:val="24"/>
              </w:rPr>
              <w:t xml:space="preserve"> post</w:t>
            </w:r>
            <w:r w:rsidR="001A726D" w:rsidRPr="0062716E">
              <w:rPr>
                <w:rFonts w:eastAsia="Times New Roman" w:cs="Calibri"/>
                <w:bCs/>
                <w:iCs/>
                <w:szCs w:val="24"/>
              </w:rPr>
              <w:t>ë</w:t>
            </w:r>
            <w:r w:rsidR="002E1AA0" w:rsidRPr="0062716E">
              <w:rPr>
                <w:rFonts w:eastAsia="Times New Roman" w:cs="Calibri"/>
                <w:bCs/>
                <w:iCs/>
                <w:szCs w:val="24"/>
              </w:rPr>
              <w:t>s elektronike, t</w:t>
            </w:r>
            <w:r w:rsidR="001A726D" w:rsidRPr="0062716E">
              <w:rPr>
                <w:rFonts w:eastAsia="Times New Roman" w:cs="Calibri"/>
                <w:bCs/>
                <w:iCs/>
                <w:szCs w:val="24"/>
              </w:rPr>
              <w:t>ë</w:t>
            </w:r>
            <w:r w:rsidR="002E1AA0" w:rsidRPr="0062716E">
              <w:rPr>
                <w:rFonts w:eastAsia="Times New Roman" w:cs="Calibri"/>
                <w:bCs/>
                <w:iCs/>
                <w:szCs w:val="24"/>
              </w:rPr>
              <w:t xml:space="preserve"> d</w:t>
            </w:r>
            <w:r w:rsidR="001A726D" w:rsidRPr="0062716E">
              <w:rPr>
                <w:rFonts w:eastAsia="Times New Roman" w:cs="Calibri"/>
                <w:bCs/>
                <w:iCs/>
                <w:szCs w:val="24"/>
              </w:rPr>
              <w:t>ë</w:t>
            </w:r>
            <w:r w:rsidR="002E1AA0" w:rsidRPr="0062716E">
              <w:rPr>
                <w:rFonts w:eastAsia="Times New Roman" w:cs="Calibri"/>
                <w:bCs/>
                <w:iCs/>
                <w:szCs w:val="24"/>
              </w:rPr>
              <w:t xml:space="preserve">rguara </w:t>
            </w:r>
            <w:r w:rsidR="004960B9" w:rsidRPr="0062716E">
              <w:rPr>
                <w:rFonts w:eastAsia="Times New Roman" w:cs="Calibri"/>
                <w:bCs/>
                <w:iCs/>
                <w:szCs w:val="24"/>
              </w:rPr>
              <w:t>n</w:t>
            </w:r>
            <w:r w:rsidR="001A726D" w:rsidRPr="0062716E">
              <w:rPr>
                <w:rFonts w:eastAsia="Times New Roman" w:cs="Calibri"/>
                <w:bCs/>
                <w:iCs/>
                <w:szCs w:val="24"/>
              </w:rPr>
              <w:t>ë</w:t>
            </w:r>
            <w:r w:rsidR="004960B9" w:rsidRPr="0062716E">
              <w:rPr>
                <w:rFonts w:eastAsia="Times New Roman" w:cs="Calibri"/>
                <w:bCs/>
                <w:iCs/>
                <w:szCs w:val="24"/>
              </w:rPr>
              <w:t xml:space="preserve"> miliona kopje</w:t>
            </w:r>
            <w:r w:rsidR="002E1AA0" w:rsidRPr="0062716E">
              <w:rPr>
                <w:rFonts w:eastAsia="Times New Roman" w:cs="Calibri"/>
                <w:bCs/>
                <w:iCs/>
                <w:szCs w:val="24"/>
              </w:rPr>
              <w:t>. Ata q</w:t>
            </w:r>
            <w:r w:rsidR="001A726D" w:rsidRPr="0062716E">
              <w:rPr>
                <w:rFonts w:eastAsia="Times New Roman" w:cs="Calibri"/>
                <w:bCs/>
                <w:iCs/>
                <w:szCs w:val="24"/>
              </w:rPr>
              <w:t>ë</w:t>
            </w:r>
            <w:r w:rsidR="002E1AA0" w:rsidRPr="0062716E">
              <w:rPr>
                <w:rFonts w:eastAsia="Times New Roman" w:cs="Calibri"/>
                <w:bCs/>
                <w:iCs/>
                <w:szCs w:val="24"/>
              </w:rPr>
              <w:t xml:space="preserve"> i marrin k</w:t>
            </w:r>
            <w:r w:rsidR="001A726D" w:rsidRPr="0062716E">
              <w:rPr>
                <w:rFonts w:eastAsia="Times New Roman" w:cs="Calibri"/>
                <w:bCs/>
                <w:iCs/>
                <w:szCs w:val="24"/>
              </w:rPr>
              <w:t>ë</w:t>
            </w:r>
            <w:r w:rsidR="002E1AA0" w:rsidRPr="0062716E">
              <w:rPr>
                <w:rFonts w:eastAsia="Times New Roman" w:cs="Calibri"/>
                <w:bCs/>
                <w:iCs/>
                <w:szCs w:val="24"/>
              </w:rPr>
              <w:t>to mesazhe nuk mund ta evitojn</w:t>
            </w:r>
            <w:r w:rsidR="001A726D" w:rsidRPr="0062716E">
              <w:rPr>
                <w:rFonts w:eastAsia="Times New Roman" w:cs="Calibri"/>
                <w:bCs/>
                <w:iCs/>
                <w:szCs w:val="24"/>
              </w:rPr>
              <w:t>ë</w:t>
            </w:r>
            <w:r w:rsidR="002E1AA0" w:rsidRPr="0062716E">
              <w:rPr>
                <w:rFonts w:eastAsia="Times New Roman" w:cs="Calibri"/>
                <w:bCs/>
                <w:iCs/>
                <w:szCs w:val="24"/>
              </w:rPr>
              <w:t xml:space="preserve"> dot k</w:t>
            </w:r>
            <w:r w:rsidR="001A726D" w:rsidRPr="0062716E">
              <w:rPr>
                <w:rFonts w:eastAsia="Times New Roman" w:cs="Calibri"/>
                <w:bCs/>
                <w:iCs/>
                <w:szCs w:val="24"/>
              </w:rPr>
              <w:t>ë</w:t>
            </w:r>
            <w:r w:rsidR="002E1AA0" w:rsidRPr="0062716E">
              <w:rPr>
                <w:rFonts w:eastAsia="Times New Roman" w:cs="Calibri"/>
                <w:bCs/>
                <w:iCs/>
                <w:szCs w:val="24"/>
              </w:rPr>
              <w:t>t</w:t>
            </w:r>
            <w:r w:rsidR="001A726D" w:rsidRPr="0062716E">
              <w:rPr>
                <w:rFonts w:eastAsia="Times New Roman" w:cs="Calibri"/>
                <w:bCs/>
                <w:iCs/>
                <w:szCs w:val="24"/>
              </w:rPr>
              <w:t>ë</w:t>
            </w:r>
            <w:r w:rsidR="002E1AA0" w:rsidRPr="0062716E">
              <w:rPr>
                <w:rFonts w:eastAsia="Times New Roman" w:cs="Calibri"/>
                <w:bCs/>
                <w:iCs/>
                <w:szCs w:val="24"/>
              </w:rPr>
              <w:t xml:space="preserve"> gj</w:t>
            </w:r>
            <w:r w:rsidR="001A726D" w:rsidRPr="0062716E">
              <w:rPr>
                <w:rFonts w:eastAsia="Times New Roman" w:cs="Calibri"/>
                <w:bCs/>
                <w:iCs/>
                <w:szCs w:val="24"/>
              </w:rPr>
              <w:t>ë</w:t>
            </w:r>
            <w:r w:rsidR="002E1AA0" w:rsidRPr="0062716E">
              <w:rPr>
                <w:rFonts w:eastAsia="Times New Roman" w:cs="Calibri"/>
                <w:bCs/>
                <w:iCs/>
                <w:szCs w:val="24"/>
              </w:rPr>
              <w:t>. Nganj</w:t>
            </w:r>
            <w:r w:rsidR="001A726D" w:rsidRPr="0062716E">
              <w:rPr>
                <w:rFonts w:eastAsia="Times New Roman" w:cs="Calibri"/>
                <w:bCs/>
                <w:iCs/>
                <w:szCs w:val="24"/>
              </w:rPr>
              <w:t>ë</w:t>
            </w:r>
            <w:r w:rsidR="002E1AA0" w:rsidRPr="0062716E">
              <w:rPr>
                <w:rFonts w:eastAsia="Times New Roman" w:cs="Calibri"/>
                <w:bCs/>
                <w:iCs/>
                <w:szCs w:val="24"/>
              </w:rPr>
              <w:t>her</w:t>
            </w:r>
            <w:r w:rsidR="001A726D" w:rsidRPr="0062716E">
              <w:rPr>
                <w:rFonts w:eastAsia="Times New Roman" w:cs="Calibri"/>
                <w:bCs/>
                <w:iCs/>
                <w:szCs w:val="24"/>
              </w:rPr>
              <w:t>ë</w:t>
            </w:r>
            <w:r w:rsidR="002E1AA0" w:rsidRPr="0062716E">
              <w:rPr>
                <w:rFonts w:eastAsia="Times New Roman" w:cs="Calibri"/>
                <w:bCs/>
                <w:iCs/>
                <w:szCs w:val="24"/>
              </w:rPr>
              <w:t>, mesazhet kan</w:t>
            </w:r>
            <w:r w:rsidR="001A726D" w:rsidRPr="0062716E">
              <w:rPr>
                <w:rFonts w:eastAsia="Times New Roman" w:cs="Calibri"/>
                <w:bCs/>
                <w:iCs/>
                <w:szCs w:val="24"/>
              </w:rPr>
              <w:t>ë</w:t>
            </w:r>
            <w:r w:rsidR="002E1AA0" w:rsidRPr="0062716E">
              <w:rPr>
                <w:rFonts w:eastAsia="Times New Roman" w:cs="Calibri"/>
                <w:bCs/>
                <w:iCs/>
                <w:szCs w:val="24"/>
              </w:rPr>
              <w:t xml:space="preserve"> vet</w:t>
            </w:r>
            <w:r w:rsidR="001A726D" w:rsidRPr="0062716E">
              <w:rPr>
                <w:rFonts w:eastAsia="Times New Roman" w:cs="Calibri"/>
                <w:bCs/>
                <w:iCs/>
                <w:szCs w:val="24"/>
              </w:rPr>
              <w:t>ë</w:t>
            </w:r>
            <w:r w:rsidR="002E1AA0" w:rsidRPr="0062716E">
              <w:rPr>
                <w:rFonts w:eastAsia="Times New Roman" w:cs="Calibri"/>
                <w:bCs/>
                <w:iCs/>
                <w:szCs w:val="24"/>
              </w:rPr>
              <w:t>m q</w:t>
            </w:r>
            <w:r w:rsidR="001A726D" w:rsidRPr="0062716E">
              <w:rPr>
                <w:rFonts w:eastAsia="Times New Roman" w:cs="Calibri"/>
                <w:bCs/>
                <w:iCs/>
                <w:szCs w:val="24"/>
              </w:rPr>
              <w:t>ë</w:t>
            </w:r>
            <w:r w:rsidR="002E1AA0" w:rsidRPr="0062716E">
              <w:rPr>
                <w:rFonts w:eastAsia="Times New Roman" w:cs="Calibri"/>
                <w:bCs/>
                <w:iCs/>
                <w:szCs w:val="24"/>
              </w:rPr>
              <w:t>llime marketingu. Por shpesh ato jan</w:t>
            </w:r>
            <w:r w:rsidR="001A726D" w:rsidRPr="0062716E">
              <w:rPr>
                <w:rFonts w:eastAsia="Times New Roman" w:cs="Calibri"/>
                <w:bCs/>
                <w:iCs/>
                <w:szCs w:val="24"/>
              </w:rPr>
              <w:t>ë</w:t>
            </w:r>
            <w:r w:rsidR="002E1AA0" w:rsidRPr="0062716E">
              <w:rPr>
                <w:rFonts w:eastAsia="Times New Roman" w:cs="Calibri"/>
                <w:bCs/>
                <w:iCs/>
                <w:szCs w:val="24"/>
              </w:rPr>
              <w:t xml:space="preserve"> transmetues p</w:t>
            </w:r>
            <w:r w:rsidR="001A726D" w:rsidRPr="0062716E">
              <w:rPr>
                <w:rFonts w:eastAsia="Times New Roman" w:cs="Calibri"/>
                <w:bCs/>
                <w:iCs/>
                <w:szCs w:val="24"/>
              </w:rPr>
              <w:t>ë</w:t>
            </w:r>
            <w:r w:rsidR="002E1AA0" w:rsidRPr="0062716E">
              <w:rPr>
                <w:rFonts w:eastAsia="Times New Roman" w:cs="Calibri"/>
                <w:bCs/>
                <w:iCs/>
                <w:szCs w:val="24"/>
              </w:rPr>
              <w:t>r programe t</w:t>
            </w:r>
            <w:r w:rsidR="001A726D" w:rsidRPr="0062716E">
              <w:rPr>
                <w:rFonts w:eastAsia="Times New Roman" w:cs="Calibri"/>
                <w:bCs/>
                <w:iCs/>
                <w:szCs w:val="24"/>
              </w:rPr>
              <w:t>ë</w:t>
            </w:r>
            <w:r w:rsidR="002E1AA0" w:rsidRPr="0062716E">
              <w:rPr>
                <w:rFonts w:eastAsia="Times New Roman" w:cs="Calibri"/>
                <w:bCs/>
                <w:iCs/>
                <w:szCs w:val="24"/>
              </w:rPr>
              <w:t xml:space="preserve"> d</w:t>
            </w:r>
            <w:r w:rsidR="001A726D" w:rsidRPr="0062716E">
              <w:rPr>
                <w:rFonts w:eastAsia="Times New Roman" w:cs="Calibri"/>
                <w:bCs/>
                <w:iCs/>
                <w:szCs w:val="24"/>
              </w:rPr>
              <w:t>ë</w:t>
            </w:r>
            <w:r w:rsidR="002E1AA0" w:rsidRPr="0062716E">
              <w:rPr>
                <w:rFonts w:eastAsia="Times New Roman" w:cs="Calibri"/>
                <w:bCs/>
                <w:iCs/>
                <w:szCs w:val="24"/>
              </w:rPr>
              <w:t>mshme p</w:t>
            </w:r>
            <w:r w:rsidR="001A726D" w:rsidRPr="0062716E">
              <w:rPr>
                <w:rFonts w:eastAsia="Times New Roman" w:cs="Calibri"/>
                <w:bCs/>
                <w:iCs/>
                <w:szCs w:val="24"/>
              </w:rPr>
              <w:t>ë</w:t>
            </w:r>
            <w:r w:rsidR="002E1AA0" w:rsidRPr="0062716E">
              <w:rPr>
                <w:rFonts w:eastAsia="Times New Roman" w:cs="Calibri"/>
                <w:bCs/>
                <w:iCs/>
                <w:szCs w:val="24"/>
              </w:rPr>
              <w:t xml:space="preserve">r infektimin e </w:t>
            </w:r>
            <w:r w:rsidR="00A62631" w:rsidRPr="0062716E">
              <w:rPr>
                <w:rFonts w:eastAsia="Times New Roman" w:cs="Calibri"/>
                <w:bCs/>
                <w:iCs/>
                <w:szCs w:val="24"/>
              </w:rPr>
              <w:t>kompjuterëve</w:t>
            </w:r>
            <w:r w:rsidRPr="0062716E">
              <w:rPr>
                <w:rFonts w:eastAsia="Times New Roman" w:cs="Calibri"/>
                <w:szCs w:val="24"/>
              </w:rPr>
              <w:t>.</w:t>
            </w:r>
          </w:p>
          <w:p w:rsidR="0038205E" w:rsidRPr="0062716E" w:rsidRDefault="0038205E" w:rsidP="00455660">
            <w:pPr>
              <w:tabs>
                <w:tab w:val="left" w:pos="426"/>
                <w:tab w:val="left" w:pos="851"/>
              </w:tabs>
              <w:spacing w:line="280" w:lineRule="exact"/>
              <w:rPr>
                <w:rFonts w:eastAsia="Times New Roman" w:cs="Calibri"/>
                <w:szCs w:val="24"/>
              </w:rPr>
            </w:pPr>
          </w:p>
          <w:p w:rsidR="00455660" w:rsidRPr="0062716E" w:rsidRDefault="002E1AA0" w:rsidP="002E1AA0">
            <w:pPr>
              <w:tabs>
                <w:tab w:val="left" w:pos="426"/>
                <w:tab w:val="left" w:pos="851"/>
              </w:tabs>
              <w:spacing w:line="280" w:lineRule="exact"/>
              <w:rPr>
                <w:rFonts w:eastAsia="Times New Roman" w:cs="Calibri"/>
                <w:szCs w:val="24"/>
              </w:rPr>
            </w:pPr>
            <w:r w:rsidRPr="0062716E">
              <w:rPr>
                <w:rFonts w:eastAsia="Times New Roman" w:cs="Calibri"/>
                <w:szCs w:val="24"/>
              </w:rPr>
              <w:t>Zakonisht, d</w:t>
            </w:r>
            <w:r w:rsidR="001A726D" w:rsidRPr="0062716E">
              <w:rPr>
                <w:rFonts w:eastAsia="Times New Roman" w:cs="Calibri"/>
                <w:szCs w:val="24"/>
              </w:rPr>
              <w:t>ë</w:t>
            </w:r>
            <w:r w:rsidRPr="0062716E">
              <w:rPr>
                <w:rFonts w:eastAsia="Times New Roman" w:cs="Calibri"/>
                <w:szCs w:val="24"/>
              </w:rPr>
              <w:t xml:space="preserve">rguesi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dikush q</w:t>
            </w:r>
            <w:r w:rsidR="001A726D" w:rsidRPr="0062716E">
              <w:rPr>
                <w:rFonts w:eastAsia="Times New Roman" w:cs="Calibri"/>
                <w:szCs w:val="24"/>
              </w:rPr>
              <w:t>ë</w:t>
            </w:r>
            <w:r w:rsidRPr="0062716E">
              <w:rPr>
                <w:rFonts w:eastAsia="Times New Roman" w:cs="Calibri"/>
                <w:szCs w:val="24"/>
              </w:rPr>
              <w:t xml:space="preserve"> viktima nuk e njeh dhe q</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cilit nuk iu k</w:t>
            </w:r>
            <w:r w:rsidR="001A726D" w:rsidRPr="0062716E">
              <w:rPr>
                <w:rFonts w:eastAsia="Times New Roman" w:cs="Calibri"/>
                <w:szCs w:val="24"/>
              </w:rPr>
              <w:t>ë</w:t>
            </w:r>
            <w:r w:rsidRPr="0062716E">
              <w:rPr>
                <w:rFonts w:eastAsia="Times New Roman" w:cs="Calibri"/>
                <w:szCs w:val="24"/>
              </w:rPr>
              <w:t>rkua apo nuk iu dha autorizimi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rgoj</w:t>
            </w:r>
            <w:r w:rsidR="001A726D" w:rsidRPr="0062716E">
              <w:rPr>
                <w:rFonts w:eastAsia="Times New Roman" w:cs="Calibri"/>
                <w:szCs w:val="24"/>
              </w:rPr>
              <w:t>ë</w:t>
            </w:r>
            <w:r w:rsidRPr="0062716E">
              <w:rPr>
                <w:rFonts w:eastAsia="Times New Roman" w:cs="Calibri"/>
                <w:szCs w:val="24"/>
              </w:rPr>
              <w:t xml:space="preserve"> mesazhet.</w:t>
            </w:r>
          </w:p>
        </w:tc>
      </w:tr>
      <w:tr w:rsidR="00455660" w:rsidRPr="0062716E" w:rsidTr="00BE2E93">
        <w:trPr>
          <w:trHeight w:val="1575"/>
        </w:trPr>
        <w:tc>
          <w:tcPr>
            <w:tcW w:w="1494" w:type="dxa"/>
          </w:tcPr>
          <w:p w:rsidR="004B1042" w:rsidRPr="0062716E" w:rsidRDefault="00DF1F59" w:rsidP="00FB3AE5">
            <w:pPr>
              <w:pStyle w:val="Subtitle"/>
              <w:rPr>
                <w:rFonts w:eastAsia="Times New Roman"/>
              </w:rPr>
            </w:pPr>
            <w:r w:rsidRPr="0062716E">
              <w:rPr>
                <w:rFonts w:eastAsia="Times New Roman"/>
              </w:rPr>
              <w:t>Sl</w:t>
            </w:r>
            <w:r w:rsidR="002E1AA0" w:rsidRPr="0062716E">
              <w:rPr>
                <w:rFonts w:eastAsia="Times New Roman"/>
              </w:rPr>
              <w:t>ajdi</w:t>
            </w:r>
            <w:r w:rsidRPr="0062716E">
              <w:rPr>
                <w:rFonts w:eastAsia="Times New Roman"/>
              </w:rPr>
              <w:t xml:space="preserve"> 54</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7A4C02" w:rsidP="00455660">
            <w:pPr>
              <w:tabs>
                <w:tab w:val="left" w:pos="426"/>
                <w:tab w:val="left" w:pos="851"/>
              </w:tabs>
              <w:spacing w:line="280" w:lineRule="exact"/>
              <w:rPr>
                <w:rFonts w:eastAsia="Times New Roman" w:cs="Calibri"/>
                <w:szCs w:val="24"/>
              </w:rPr>
            </w:pPr>
            <w:r w:rsidRPr="0062716E">
              <w:rPr>
                <w:rFonts w:eastAsia="Times New Roman" w:cs="Calibri"/>
                <w:szCs w:val="24"/>
              </w:rPr>
              <w:t xml:space="preserve">Bashkimi i termave </w:t>
            </w:r>
            <w:r w:rsidR="00455660" w:rsidRPr="0062716E">
              <w:rPr>
                <w:rFonts w:eastAsia="Times New Roman" w:cs="Calibri"/>
                <w:szCs w:val="24"/>
              </w:rPr>
              <w:t>“</w:t>
            </w:r>
            <w:r w:rsidR="00455660" w:rsidRPr="0062716E">
              <w:rPr>
                <w:rFonts w:eastAsia="Times New Roman" w:cs="Calibri"/>
                <w:i/>
                <w:iCs/>
                <w:szCs w:val="24"/>
              </w:rPr>
              <w:t>malicious</w:t>
            </w:r>
            <w:r w:rsidR="00455660" w:rsidRPr="0062716E">
              <w:rPr>
                <w:rFonts w:eastAsia="Times New Roman" w:cs="Calibri"/>
                <w:szCs w:val="24"/>
              </w:rPr>
              <w:t>"</w:t>
            </w:r>
            <w:r w:rsidRPr="0062716E">
              <w:rPr>
                <w:rStyle w:val="FootnoteReference"/>
                <w:rFonts w:eastAsia="Times New Roman"/>
                <w:szCs w:val="24"/>
                <w:lang w:val="sq-AL"/>
              </w:rPr>
              <w:footnoteReference w:id="13"/>
            </w:r>
            <w:r w:rsidR="00455660" w:rsidRPr="0062716E">
              <w:rPr>
                <w:rFonts w:eastAsia="Times New Roman" w:cs="Calibri"/>
                <w:szCs w:val="24"/>
              </w:rPr>
              <w:t xml:space="preserve"> </w:t>
            </w:r>
            <w:r w:rsidRPr="0062716E">
              <w:rPr>
                <w:rFonts w:eastAsia="Times New Roman" w:cs="Calibri"/>
                <w:szCs w:val="24"/>
              </w:rPr>
              <w:t>dhe</w:t>
            </w:r>
            <w:r w:rsidR="00455660" w:rsidRPr="0062716E">
              <w:rPr>
                <w:rFonts w:eastAsia="Times New Roman" w:cs="Calibri"/>
                <w:szCs w:val="24"/>
              </w:rPr>
              <w:t xml:space="preserve"> "</w:t>
            </w:r>
            <w:r w:rsidR="00455660" w:rsidRPr="0062716E">
              <w:rPr>
                <w:rFonts w:eastAsia="Times New Roman" w:cs="Calibri"/>
                <w:i/>
                <w:iCs/>
                <w:szCs w:val="24"/>
              </w:rPr>
              <w:t>soft</w:t>
            </w:r>
            <w:r w:rsidR="00CD322B" w:rsidRPr="0062716E">
              <w:rPr>
                <w:rFonts w:eastAsia="Times New Roman" w:cs="Calibri"/>
                <w:i/>
                <w:iCs/>
                <w:szCs w:val="24"/>
              </w:rPr>
              <w:t>w</w:t>
            </w:r>
            <w:r w:rsidR="00455660" w:rsidRPr="0062716E">
              <w:rPr>
                <w:rFonts w:eastAsia="Times New Roman" w:cs="Calibri"/>
                <w:i/>
                <w:iCs/>
                <w:szCs w:val="24"/>
              </w:rPr>
              <w:t>are</w:t>
            </w:r>
            <w:r w:rsidR="00455660" w:rsidRPr="0062716E">
              <w:rPr>
                <w:rFonts w:eastAsia="Times New Roman" w:cs="Calibri"/>
                <w:szCs w:val="24"/>
              </w:rPr>
              <w:t>”</w:t>
            </w:r>
            <w:r w:rsidRPr="0062716E">
              <w:rPr>
                <w:rStyle w:val="FootnoteReference"/>
                <w:rFonts w:eastAsia="Times New Roman"/>
                <w:szCs w:val="24"/>
                <w:lang w:val="sq-AL"/>
              </w:rPr>
              <w:footnoteReference w:id="14"/>
            </w:r>
            <w:r w:rsidR="00455660" w:rsidRPr="0062716E">
              <w:rPr>
                <w:rFonts w:eastAsia="Times New Roman" w:cs="Calibri"/>
                <w:szCs w:val="24"/>
              </w:rPr>
              <w:t xml:space="preserve"> </w:t>
            </w:r>
            <w:r w:rsidRPr="0062716E">
              <w:rPr>
                <w:rFonts w:eastAsia="Times New Roman" w:cs="Calibri"/>
                <w:szCs w:val="24"/>
              </w:rPr>
              <w:t>çoi tek</w:t>
            </w:r>
            <w:r w:rsidR="0038205E" w:rsidRPr="0062716E">
              <w:rPr>
                <w:rFonts w:eastAsia="Times New Roman" w:cs="Calibri"/>
                <w:szCs w:val="24"/>
              </w:rPr>
              <w:t xml:space="preserve"> “</w:t>
            </w:r>
            <w:r w:rsidR="00455660" w:rsidRPr="0062716E">
              <w:rPr>
                <w:rFonts w:eastAsia="Times New Roman" w:cs="Calibri"/>
                <w:szCs w:val="24"/>
              </w:rPr>
              <w:t>mal</w:t>
            </w:r>
            <w:r w:rsidR="00CD322B" w:rsidRPr="0062716E">
              <w:rPr>
                <w:rFonts w:eastAsia="Times New Roman" w:cs="Calibri"/>
                <w:szCs w:val="24"/>
              </w:rPr>
              <w:t>w</w:t>
            </w:r>
            <w:r w:rsidR="00455660" w:rsidRPr="0062716E">
              <w:rPr>
                <w:rFonts w:eastAsia="Times New Roman" w:cs="Calibri"/>
                <w:szCs w:val="24"/>
              </w:rPr>
              <w:t>are</w:t>
            </w:r>
            <w:r w:rsidR="0038205E" w:rsidRPr="0062716E">
              <w:rPr>
                <w:rFonts w:eastAsia="Times New Roman" w:cs="Calibri"/>
                <w:szCs w:val="24"/>
              </w:rPr>
              <w:t>”</w:t>
            </w:r>
            <w:r w:rsidRPr="0062716E">
              <w:rPr>
                <w:rStyle w:val="FootnoteReference"/>
                <w:rFonts w:eastAsia="Times New Roman"/>
                <w:szCs w:val="24"/>
                <w:lang w:val="sq-AL"/>
              </w:rPr>
              <w:footnoteReference w:id="15"/>
            </w:r>
            <w:r w:rsidR="00455660" w:rsidRPr="0062716E">
              <w:rPr>
                <w:rFonts w:eastAsia="Times New Roman" w:cs="Calibri"/>
                <w:szCs w:val="24"/>
              </w:rPr>
              <w:t xml:space="preserve">, </w:t>
            </w: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term q</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rgjith</w:t>
            </w:r>
            <w:r w:rsidR="001A726D" w:rsidRPr="0062716E">
              <w:rPr>
                <w:rFonts w:eastAsia="Times New Roman" w:cs="Calibri"/>
                <w:szCs w:val="24"/>
              </w:rPr>
              <w:t>ë</w:t>
            </w:r>
            <w:r w:rsidRPr="0062716E">
              <w:rPr>
                <w:rFonts w:eastAsia="Times New Roman" w:cs="Calibri"/>
                <w:szCs w:val="24"/>
              </w:rPr>
              <w:t>sisht tregon nj</w:t>
            </w:r>
            <w:r w:rsidR="001A726D" w:rsidRPr="0062716E">
              <w:rPr>
                <w:rFonts w:eastAsia="Times New Roman" w:cs="Calibri"/>
                <w:szCs w:val="24"/>
              </w:rPr>
              <w:t>ë</w:t>
            </w:r>
            <w:r w:rsidR="00FE6408" w:rsidRPr="0062716E">
              <w:rPr>
                <w:rFonts w:eastAsia="Times New Roman" w:cs="Calibri"/>
                <w:szCs w:val="24"/>
              </w:rPr>
              <w:t xml:space="preserve"> program kompj</w:t>
            </w:r>
            <w:r w:rsidRPr="0062716E">
              <w:rPr>
                <w:rFonts w:eastAsia="Times New Roman" w:cs="Calibri"/>
                <w:szCs w:val="24"/>
              </w:rPr>
              <w:t>uterik t</w:t>
            </w:r>
            <w:r w:rsidR="001A726D" w:rsidRPr="0062716E">
              <w:rPr>
                <w:rFonts w:eastAsia="Times New Roman" w:cs="Calibri"/>
                <w:szCs w:val="24"/>
              </w:rPr>
              <w:t>ë</w:t>
            </w:r>
            <w:r w:rsidRPr="0062716E">
              <w:rPr>
                <w:rFonts w:eastAsia="Times New Roman" w:cs="Calibri"/>
                <w:szCs w:val="24"/>
              </w:rPr>
              <w:t xml:space="preserve"> krijuar me synimin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aksesuar nj</w:t>
            </w:r>
            <w:r w:rsidR="001A726D" w:rsidRPr="0062716E">
              <w:rPr>
                <w:rFonts w:eastAsia="Times New Roman" w:cs="Calibri"/>
                <w:szCs w:val="24"/>
              </w:rPr>
              <w:t>ë</w:t>
            </w:r>
            <w:r w:rsidRPr="0062716E">
              <w:rPr>
                <w:rFonts w:eastAsia="Times New Roman" w:cs="Calibri"/>
                <w:szCs w:val="24"/>
              </w:rPr>
              <w:t xml:space="preserve"> sistem </w:t>
            </w:r>
            <w:r w:rsidR="00A62631" w:rsidRPr="0062716E">
              <w:rPr>
                <w:rFonts w:eastAsia="Times New Roman" w:cs="Calibri"/>
                <w:szCs w:val="24"/>
              </w:rPr>
              <w:t>kompjuterik</w:t>
            </w:r>
            <w:r w:rsidRPr="0062716E">
              <w:rPr>
                <w:rFonts w:eastAsia="Times New Roman" w:cs="Calibri"/>
                <w:szCs w:val="24"/>
              </w:rPr>
              <w:t xml:space="preserve"> pa p</w:t>
            </w:r>
            <w:r w:rsidR="001A726D" w:rsidRPr="0062716E">
              <w:rPr>
                <w:rFonts w:eastAsia="Times New Roman" w:cs="Calibri"/>
                <w:szCs w:val="24"/>
              </w:rPr>
              <w:t>ë</w:t>
            </w:r>
            <w:r w:rsidRPr="0062716E">
              <w:rPr>
                <w:rFonts w:eastAsia="Times New Roman" w:cs="Calibri"/>
                <w:szCs w:val="24"/>
              </w:rPr>
              <w:t>lqimin e pronarit ose p</w:t>
            </w:r>
            <w:r w:rsidR="001A726D" w:rsidRPr="0062716E">
              <w:rPr>
                <w:rFonts w:eastAsia="Times New Roman" w:cs="Calibri"/>
                <w:szCs w:val="24"/>
              </w:rPr>
              <w:t>ë</w:t>
            </w:r>
            <w:r w:rsidRPr="0062716E">
              <w:rPr>
                <w:rFonts w:eastAsia="Times New Roman" w:cs="Calibri"/>
                <w:szCs w:val="24"/>
              </w:rPr>
              <w:t>rdoruesit, ose me synimin e d</w:t>
            </w:r>
            <w:r w:rsidR="001A726D" w:rsidRPr="0062716E">
              <w:rPr>
                <w:rFonts w:eastAsia="Times New Roman" w:cs="Calibri"/>
                <w:szCs w:val="24"/>
              </w:rPr>
              <w:t>ë</w:t>
            </w:r>
            <w:r w:rsidRPr="0062716E">
              <w:rPr>
                <w:rFonts w:eastAsia="Times New Roman" w:cs="Calibri"/>
                <w:szCs w:val="24"/>
              </w:rPr>
              <w:t>mtimit t</w:t>
            </w:r>
            <w:r w:rsidR="001A726D" w:rsidRPr="0062716E">
              <w:rPr>
                <w:rFonts w:eastAsia="Times New Roman" w:cs="Calibri"/>
                <w:szCs w:val="24"/>
              </w:rPr>
              <w:t>ë</w:t>
            </w:r>
            <w:r w:rsidRPr="0062716E">
              <w:rPr>
                <w:rFonts w:eastAsia="Times New Roman" w:cs="Calibri"/>
                <w:szCs w:val="24"/>
              </w:rPr>
              <w:t xml:space="preserve"> tij</w:t>
            </w:r>
            <w:r w:rsidR="00455660" w:rsidRPr="0062716E">
              <w:rPr>
                <w:rFonts w:eastAsia="Times New Roman" w:cs="Calibri"/>
                <w:szCs w:val="24"/>
              </w:rPr>
              <w:t xml:space="preserve">. </w:t>
            </w:r>
            <w:r w:rsidRPr="0062716E">
              <w:rPr>
                <w:rFonts w:eastAsia="Times New Roman" w:cs="Calibri"/>
                <w:szCs w:val="24"/>
              </w:rPr>
              <w:t>Viktima mund ta marr</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program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msh</w:t>
            </w:r>
            <w:r w:rsidR="001A726D" w:rsidRPr="0062716E">
              <w:rPr>
                <w:rFonts w:eastAsia="Times New Roman" w:cs="Calibri"/>
                <w:szCs w:val="24"/>
              </w:rPr>
              <w:t>ë</w:t>
            </w:r>
            <w:r w:rsidRPr="0062716E">
              <w:rPr>
                <w:rFonts w:eastAsia="Times New Roman" w:cs="Calibri"/>
                <w:szCs w:val="24"/>
              </w:rPr>
              <w:t>m n</w:t>
            </w:r>
            <w:r w:rsidR="001A726D" w:rsidRPr="0062716E">
              <w:rPr>
                <w:rFonts w:eastAsia="Times New Roman" w:cs="Calibri"/>
                <w:szCs w:val="24"/>
              </w:rPr>
              <w:t>ë</w:t>
            </w:r>
            <w:r w:rsidR="00FE6408" w:rsidRPr="0062716E">
              <w:rPr>
                <w:rFonts w:eastAsia="Times New Roman" w:cs="Calibri"/>
                <w:szCs w:val="24"/>
              </w:rPr>
              <w:t xml:space="preserve"> sistemin kompj</w:t>
            </w:r>
            <w:r w:rsidRPr="0062716E">
              <w:rPr>
                <w:rFonts w:eastAsia="Times New Roman" w:cs="Calibri"/>
                <w:szCs w:val="24"/>
              </w:rPr>
              <w:t>uterik pa dijenin</w:t>
            </w:r>
            <w:r w:rsidR="001A726D" w:rsidRPr="0062716E">
              <w:rPr>
                <w:rFonts w:eastAsia="Times New Roman" w:cs="Calibri"/>
                <w:szCs w:val="24"/>
              </w:rPr>
              <w:t>ë</w:t>
            </w:r>
            <w:r w:rsidRPr="0062716E">
              <w:rPr>
                <w:rFonts w:eastAsia="Times New Roman" w:cs="Calibri"/>
                <w:szCs w:val="24"/>
              </w:rPr>
              <w:t xml:space="preserve"> e tij/saj,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skedar</w:t>
            </w:r>
            <w:r w:rsidR="001A726D" w:rsidRPr="0062716E">
              <w:rPr>
                <w:rFonts w:eastAsia="Times New Roman" w:cs="Calibri"/>
                <w:szCs w:val="24"/>
              </w:rPr>
              <w:t>ë</w:t>
            </w:r>
            <w:r w:rsidRPr="0062716E">
              <w:rPr>
                <w:rFonts w:eastAsia="Times New Roman" w:cs="Calibri"/>
                <w:szCs w:val="24"/>
              </w:rPr>
              <w:t>ve t</w:t>
            </w:r>
            <w:r w:rsidR="001A726D" w:rsidRPr="0062716E">
              <w:rPr>
                <w:rFonts w:eastAsia="Times New Roman" w:cs="Calibri"/>
                <w:szCs w:val="24"/>
              </w:rPr>
              <w:t>ë</w:t>
            </w:r>
            <w:r w:rsidRPr="0062716E">
              <w:rPr>
                <w:rFonts w:eastAsia="Times New Roman" w:cs="Calibri"/>
                <w:szCs w:val="24"/>
              </w:rPr>
              <w:t xml:space="preserve"> bashk</w:t>
            </w:r>
            <w:r w:rsidR="001A726D" w:rsidRPr="0062716E">
              <w:rPr>
                <w:rFonts w:eastAsia="Times New Roman" w:cs="Calibri"/>
                <w:szCs w:val="24"/>
              </w:rPr>
              <w:t>ë</w:t>
            </w:r>
            <w:r w:rsidRPr="0062716E">
              <w:rPr>
                <w:rFonts w:eastAsia="Times New Roman" w:cs="Calibri"/>
                <w:szCs w:val="24"/>
              </w:rPr>
              <w:t>ngjitura mesazheve t</w:t>
            </w:r>
            <w:r w:rsidR="001A726D" w:rsidRPr="0062716E">
              <w:rPr>
                <w:rFonts w:eastAsia="Times New Roman" w:cs="Calibri"/>
                <w:szCs w:val="24"/>
              </w:rPr>
              <w:t>ë</w:t>
            </w:r>
            <w:r w:rsidRPr="0062716E">
              <w:rPr>
                <w:rFonts w:eastAsia="Times New Roman" w:cs="Calibri"/>
                <w:szCs w:val="24"/>
              </w:rPr>
              <w:t xml:space="preserve"> post</w:t>
            </w:r>
            <w:r w:rsidR="001A726D" w:rsidRPr="0062716E">
              <w:rPr>
                <w:rFonts w:eastAsia="Times New Roman" w:cs="Calibri"/>
                <w:szCs w:val="24"/>
              </w:rPr>
              <w:t>ë</w:t>
            </w:r>
            <w:r w:rsidRPr="0062716E">
              <w:rPr>
                <w:rFonts w:eastAsia="Times New Roman" w:cs="Calibri"/>
                <w:szCs w:val="24"/>
              </w:rPr>
              <w:t>s elektronike ose imazheve 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to mesazhe</w:t>
            </w:r>
            <w:r w:rsidR="00BF740C" w:rsidRPr="0062716E">
              <w:rPr>
                <w:rFonts w:eastAsia="Times New Roman" w:cs="Calibri"/>
                <w:szCs w:val="24"/>
              </w:rPr>
              <w:t>.</w:t>
            </w:r>
          </w:p>
          <w:p w:rsidR="0038205E" w:rsidRPr="0062716E" w:rsidRDefault="00FE6408" w:rsidP="00455660">
            <w:pPr>
              <w:tabs>
                <w:tab w:val="left" w:pos="426"/>
                <w:tab w:val="left" w:pos="851"/>
              </w:tabs>
              <w:spacing w:line="280" w:lineRule="exact"/>
              <w:rPr>
                <w:rFonts w:eastAsia="Times New Roman" w:cs="Calibri"/>
                <w:szCs w:val="24"/>
              </w:rPr>
            </w:pPr>
            <w:r w:rsidRPr="0062716E">
              <w:rPr>
                <w:rFonts w:eastAsia="Times New Roman" w:cs="Calibri"/>
                <w:szCs w:val="24"/>
              </w:rPr>
              <w:t xml:space="preserve"> </w:t>
            </w:r>
          </w:p>
          <w:p w:rsidR="00455660" w:rsidRPr="0062716E" w:rsidRDefault="00FE6408" w:rsidP="001E5188">
            <w:pPr>
              <w:tabs>
                <w:tab w:val="left" w:pos="426"/>
                <w:tab w:val="left" w:pos="851"/>
              </w:tabs>
              <w:spacing w:line="280" w:lineRule="exact"/>
              <w:rPr>
                <w:rFonts w:eastAsia="Times New Roman" w:cs="Calibri"/>
                <w:szCs w:val="24"/>
              </w:rPr>
            </w:pPr>
            <w:r w:rsidRPr="0062716E">
              <w:rPr>
                <w:rFonts w:eastAsia="Times New Roman" w:cs="Calibri"/>
                <w:szCs w:val="24"/>
              </w:rPr>
              <w:t>Ky program kompj</w:t>
            </w:r>
            <w:r w:rsidR="007A4C02" w:rsidRPr="0062716E">
              <w:rPr>
                <w:rFonts w:eastAsia="Times New Roman" w:cs="Calibri"/>
                <w:szCs w:val="24"/>
              </w:rPr>
              <w:t>uterik</w:t>
            </w:r>
            <w:r w:rsidR="004F5FB4" w:rsidRPr="0062716E">
              <w:rPr>
                <w:rFonts w:eastAsia="Times New Roman" w:cs="Calibri"/>
                <w:szCs w:val="24"/>
              </w:rPr>
              <w:t xml:space="preserve"> zakonisht </w:t>
            </w:r>
            <w:r w:rsidR="001A726D" w:rsidRPr="0062716E">
              <w:rPr>
                <w:rFonts w:eastAsia="Times New Roman" w:cs="Calibri"/>
                <w:szCs w:val="24"/>
              </w:rPr>
              <w:t>ë</w:t>
            </w:r>
            <w:r w:rsidR="004F5FB4" w:rsidRPr="0062716E">
              <w:rPr>
                <w:rFonts w:eastAsia="Times New Roman" w:cs="Calibri"/>
                <w:szCs w:val="24"/>
              </w:rPr>
              <w:t>sht</w:t>
            </w:r>
            <w:r w:rsidR="001A726D" w:rsidRPr="0062716E">
              <w:rPr>
                <w:rFonts w:eastAsia="Times New Roman" w:cs="Calibri"/>
                <w:szCs w:val="24"/>
              </w:rPr>
              <w:t>ë</w:t>
            </w:r>
            <w:r w:rsidR="004F5FB4" w:rsidRPr="0062716E">
              <w:rPr>
                <w:rFonts w:eastAsia="Times New Roman" w:cs="Calibri"/>
                <w:szCs w:val="24"/>
              </w:rPr>
              <w:t xml:space="preserve"> program </w:t>
            </w:r>
            <w:r w:rsidR="001E5188" w:rsidRPr="0062716E">
              <w:rPr>
                <w:rFonts w:eastAsia="Times New Roman" w:cs="Calibri"/>
                <w:szCs w:val="24"/>
              </w:rPr>
              <w:t>i d</w:t>
            </w:r>
            <w:r w:rsidR="001A726D" w:rsidRPr="0062716E">
              <w:rPr>
                <w:rFonts w:eastAsia="Times New Roman" w:cs="Calibri"/>
                <w:szCs w:val="24"/>
              </w:rPr>
              <w:t>ë</w:t>
            </w:r>
            <w:r w:rsidR="001E5188" w:rsidRPr="0062716E">
              <w:rPr>
                <w:rFonts w:eastAsia="Times New Roman" w:cs="Calibri"/>
                <w:szCs w:val="24"/>
              </w:rPr>
              <w:t>msh</w:t>
            </w:r>
            <w:r w:rsidR="001A726D" w:rsidRPr="0062716E">
              <w:rPr>
                <w:rFonts w:eastAsia="Times New Roman" w:cs="Calibri"/>
                <w:szCs w:val="24"/>
              </w:rPr>
              <w:t>ë</w:t>
            </w:r>
            <w:r w:rsidR="001E5188" w:rsidRPr="0062716E">
              <w:rPr>
                <w:rFonts w:eastAsia="Times New Roman" w:cs="Calibri"/>
                <w:szCs w:val="24"/>
              </w:rPr>
              <w:t>m dhe futet n</w:t>
            </w:r>
            <w:r w:rsidR="001A726D" w:rsidRPr="0062716E">
              <w:rPr>
                <w:rFonts w:eastAsia="Times New Roman" w:cs="Calibri"/>
                <w:szCs w:val="24"/>
              </w:rPr>
              <w:t>ë</w:t>
            </w:r>
            <w:r w:rsidRPr="0062716E">
              <w:rPr>
                <w:rFonts w:eastAsia="Times New Roman" w:cs="Calibri"/>
                <w:szCs w:val="24"/>
              </w:rPr>
              <w:t xml:space="preserve"> kompj</w:t>
            </w:r>
            <w:r w:rsidR="001E5188" w:rsidRPr="0062716E">
              <w:rPr>
                <w:rFonts w:eastAsia="Times New Roman" w:cs="Calibri"/>
                <w:szCs w:val="24"/>
              </w:rPr>
              <w:t>uterin e viktim</w:t>
            </w:r>
            <w:r w:rsidRPr="0062716E">
              <w:rPr>
                <w:rFonts w:eastAsia="Times New Roman" w:cs="Calibri"/>
                <w:bCs/>
                <w:iCs/>
                <w:szCs w:val="24"/>
              </w:rPr>
              <w:t>ë</w:t>
            </w:r>
            <w:r w:rsidR="001E5188" w:rsidRPr="0062716E">
              <w:rPr>
                <w:rFonts w:eastAsia="Times New Roman" w:cs="Calibri"/>
                <w:szCs w:val="24"/>
              </w:rPr>
              <w:t>s pa p</w:t>
            </w:r>
            <w:r w:rsidR="001A726D" w:rsidRPr="0062716E">
              <w:rPr>
                <w:rFonts w:eastAsia="Times New Roman" w:cs="Calibri"/>
                <w:szCs w:val="24"/>
              </w:rPr>
              <w:t>ë</w:t>
            </w:r>
            <w:r w:rsidR="001E5188" w:rsidRPr="0062716E">
              <w:rPr>
                <w:rFonts w:eastAsia="Times New Roman" w:cs="Calibri"/>
                <w:szCs w:val="24"/>
              </w:rPr>
              <w:t>lqimin e tij/saj dhe vendoset p</w:t>
            </w:r>
            <w:r w:rsidR="001A726D" w:rsidRPr="0062716E">
              <w:rPr>
                <w:rFonts w:eastAsia="Times New Roman" w:cs="Calibri"/>
                <w:szCs w:val="24"/>
              </w:rPr>
              <w:t>ë</w:t>
            </w:r>
            <w:r w:rsidR="001E5188" w:rsidRPr="0062716E">
              <w:rPr>
                <w:rFonts w:eastAsia="Times New Roman" w:cs="Calibri"/>
                <w:szCs w:val="24"/>
              </w:rPr>
              <w:t>r t</w:t>
            </w:r>
            <w:r w:rsidR="001A726D" w:rsidRPr="0062716E">
              <w:rPr>
                <w:rFonts w:eastAsia="Times New Roman" w:cs="Calibri"/>
                <w:szCs w:val="24"/>
              </w:rPr>
              <w:t>ë</w:t>
            </w:r>
            <w:r w:rsidR="001E5188" w:rsidRPr="0062716E">
              <w:rPr>
                <w:rFonts w:eastAsia="Times New Roman" w:cs="Calibri"/>
                <w:szCs w:val="24"/>
              </w:rPr>
              <w:t xml:space="preserve"> kryer funksione dhe veprime t</w:t>
            </w:r>
            <w:r w:rsidR="001A726D" w:rsidRPr="0062716E">
              <w:rPr>
                <w:rFonts w:eastAsia="Times New Roman" w:cs="Calibri"/>
                <w:szCs w:val="24"/>
              </w:rPr>
              <w:t>ë</w:t>
            </w:r>
            <w:r w:rsidR="001E5188" w:rsidRPr="0062716E">
              <w:rPr>
                <w:rFonts w:eastAsia="Times New Roman" w:cs="Calibri"/>
                <w:szCs w:val="24"/>
              </w:rPr>
              <w:t xml:space="preserve"> d</w:t>
            </w:r>
            <w:r w:rsidR="001A726D" w:rsidRPr="0062716E">
              <w:rPr>
                <w:rFonts w:eastAsia="Times New Roman" w:cs="Calibri"/>
                <w:szCs w:val="24"/>
              </w:rPr>
              <w:t>ë</w:t>
            </w:r>
            <w:r w:rsidR="001E5188" w:rsidRPr="0062716E">
              <w:rPr>
                <w:rFonts w:eastAsia="Times New Roman" w:cs="Calibri"/>
                <w:szCs w:val="24"/>
              </w:rPr>
              <w:t>mshme</w:t>
            </w:r>
            <w:r w:rsidR="00F8122D" w:rsidRPr="0062716E">
              <w:rPr>
                <w:rFonts w:eastAsia="Times New Roman" w:cs="Calibri"/>
                <w:szCs w:val="24"/>
              </w:rPr>
              <w:t>.</w:t>
            </w:r>
          </w:p>
        </w:tc>
      </w:tr>
      <w:tr w:rsidR="00455660" w:rsidRPr="0062716E" w:rsidTr="00BE2E93">
        <w:trPr>
          <w:trHeight w:val="1026"/>
        </w:trPr>
        <w:tc>
          <w:tcPr>
            <w:tcW w:w="1494" w:type="dxa"/>
          </w:tcPr>
          <w:p w:rsidR="00F8122D" w:rsidRPr="0062716E" w:rsidRDefault="00DF1F59" w:rsidP="00FB3AE5">
            <w:pPr>
              <w:pStyle w:val="Subtitle"/>
              <w:rPr>
                <w:rFonts w:eastAsia="Times New Roman"/>
              </w:rPr>
            </w:pPr>
            <w:r w:rsidRPr="0062716E">
              <w:rPr>
                <w:rFonts w:eastAsia="Times New Roman"/>
              </w:rPr>
              <w:t>Sl</w:t>
            </w:r>
            <w:r w:rsidR="001E5188" w:rsidRPr="0062716E">
              <w:rPr>
                <w:rFonts w:eastAsia="Times New Roman"/>
              </w:rPr>
              <w:t>ajdi</w:t>
            </w:r>
            <w:r w:rsidRPr="0062716E">
              <w:rPr>
                <w:rFonts w:eastAsia="Times New Roman"/>
              </w:rPr>
              <w:t xml:space="preserve"> 55</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455660" w:rsidP="0025482F">
            <w:pPr>
              <w:tabs>
                <w:tab w:val="left" w:pos="426"/>
                <w:tab w:val="left" w:pos="851"/>
              </w:tabs>
              <w:spacing w:line="280" w:lineRule="exact"/>
              <w:rPr>
                <w:rFonts w:eastAsia="Times New Roman" w:cs="Calibri"/>
                <w:szCs w:val="24"/>
              </w:rPr>
            </w:pPr>
            <w:r w:rsidRPr="0062716E">
              <w:rPr>
                <w:rFonts w:eastAsia="Times New Roman" w:cs="Calibri"/>
                <w:szCs w:val="24"/>
              </w:rPr>
              <w:t>Viruse</w:t>
            </w:r>
            <w:r w:rsidR="001E5188" w:rsidRPr="0062716E">
              <w:rPr>
                <w:rFonts w:eastAsia="Times New Roman" w:cs="Calibri"/>
                <w:szCs w:val="24"/>
              </w:rPr>
              <w:t>t jan</w:t>
            </w:r>
            <w:r w:rsidR="001A726D" w:rsidRPr="0062716E">
              <w:rPr>
                <w:rFonts w:eastAsia="Times New Roman" w:cs="Calibri"/>
                <w:szCs w:val="24"/>
              </w:rPr>
              <w:t>ë</w:t>
            </w:r>
            <w:r w:rsidR="001E5188" w:rsidRPr="0062716E">
              <w:rPr>
                <w:rFonts w:eastAsia="Times New Roman" w:cs="Calibri"/>
                <w:szCs w:val="24"/>
              </w:rPr>
              <w:t xml:space="preserve"> nj</w:t>
            </w:r>
            <w:r w:rsidR="001A726D" w:rsidRPr="0062716E">
              <w:rPr>
                <w:rFonts w:eastAsia="Times New Roman" w:cs="Calibri"/>
                <w:szCs w:val="24"/>
              </w:rPr>
              <w:t>ë</w:t>
            </w:r>
            <w:r w:rsidR="001E5188" w:rsidRPr="0062716E">
              <w:rPr>
                <w:rFonts w:eastAsia="Times New Roman" w:cs="Calibri"/>
                <w:szCs w:val="24"/>
              </w:rPr>
              <w:t xml:space="preserve"> shembull specifik i nj</w:t>
            </w:r>
            <w:r w:rsidR="001A726D" w:rsidRPr="0062716E">
              <w:rPr>
                <w:rFonts w:eastAsia="Times New Roman" w:cs="Calibri"/>
                <w:szCs w:val="24"/>
              </w:rPr>
              <w:t>ë</w:t>
            </w:r>
            <w:r w:rsidR="00FE6408" w:rsidRPr="0062716E">
              <w:rPr>
                <w:rFonts w:eastAsia="Times New Roman" w:cs="Calibri"/>
                <w:szCs w:val="24"/>
              </w:rPr>
              <w:t xml:space="preserve"> programi kompj</w:t>
            </w:r>
            <w:r w:rsidR="001E5188" w:rsidRPr="0062716E">
              <w:rPr>
                <w:rFonts w:eastAsia="Times New Roman" w:cs="Calibri"/>
                <w:szCs w:val="24"/>
              </w:rPr>
              <w:t>uterik t</w:t>
            </w:r>
            <w:r w:rsidR="001A726D" w:rsidRPr="0062716E">
              <w:rPr>
                <w:rFonts w:eastAsia="Times New Roman" w:cs="Calibri"/>
                <w:szCs w:val="24"/>
              </w:rPr>
              <w:t>ë</w:t>
            </w:r>
            <w:r w:rsidR="001E5188" w:rsidRPr="0062716E">
              <w:rPr>
                <w:rFonts w:eastAsia="Times New Roman" w:cs="Calibri"/>
                <w:szCs w:val="24"/>
              </w:rPr>
              <w:t xml:space="preserve"> d</w:t>
            </w:r>
            <w:r w:rsidR="001A726D" w:rsidRPr="0062716E">
              <w:rPr>
                <w:rFonts w:eastAsia="Times New Roman" w:cs="Calibri"/>
                <w:szCs w:val="24"/>
              </w:rPr>
              <w:t>ë</w:t>
            </w:r>
            <w:r w:rsidR="001E5188" w:rsidRPr="0062716E">
              <w:rPr>
                <w:rFonts w:eastAsia="Times New Roman" w:cs="Calibri"/>
                <w:szCs w:val="24"/>
              </w:rPr>
              <w:t>msh</w:t>
            </w:r>
            <w:r w:rsidR="001A726D" w:rsidRPr="0062716E">
              <w:rPr>
                <w:rFonts w:eastAsia="Times New Roman" w:cs="Calibri"/>
                <w:szCs w:val="24"/>
              </w:rPr>
              <w:t>ë</w:t>
            </w:r>
            <w:r w:rsidR="001E5188" w:rsidRPr="0062716E">
              <w:rPr>
                <w:rFonts w:eastAsia="Times New Roman" w:cs="Calibri"/>
                <w:szCs w:val="24"/>
              </w:rPr>
              <w:t>m</w:t>
            </w:r>
            <w:r w:rsidRPr="0062716E">
              <w:rPr>
                <w:rFonts w:eastAsia="Times New Roman" w:cs="Calibri"/>
                <w:szCs w:val="24"/>
              </w:rPr>
              <w:t xml:space="preserve">. </w:t>
            </w:r>
            <w:r w:rsidR="0025482F" w:rsidRPr="0062716E">
              <w:rPr>
                <w:rFonts w:eastAsia="Times New Roman" w:cs="Calibri"/>
                <w:szCs w:val="24"/>
              </w:rPr>
              <w:t>P</w:t>
            </w:r>
            <w:r w:rsidR="001A726D" w:rsidRPr="0062716E">
              <w:rPr>
                <w:rFonts w:eastAsia="Times New Roman" w:cs="Calibri"/>
                <w:szCs w:val="24"/>
              </w:rPr>
              <w:t>ë</w:t>
            </w:r>
            <w:r w:rsidR="0025482F" w:rsidRPr="0062716E">
              <w:rPr>
                <w:rFonts w:eastAsia="Times New Roman" w:cs="Calibri"/>
                <w:szCs w:val="24"/>
              </w:rPr>
              <w:t>rgjith</w:t>
            </w:r>
            <w:r w:rsidR="001A726D" w:rsidRPr="0062716E">
              <w:rPr>
                <w:rFonts w:eastAsia="Times New Roman" w:cs="Calibri"/>
                <w:szCs w:val="24"/>
              </w:rPr>
              <w:t>ë</w:t>
            </w:r>
            <w:r w:rsidR="0025482F" w:rsidRPr="0062716E">
              <w:rPr>
                <w:rFonts w:eastAsia="Times New Roman" w:cs="Calibri"/>
                <w:szCs w:val="24"/>
              </w:rPr>
              <w:t>sisht, nj</w:t>
            </w:r>
            <w:r w:rsidR="001A726D" w:rsidRPr="0062716E">
              <w:rPr>
                <w:rFonts w:eastAsia="Times New Roman" w:cs="Calibri"/>
                <w:szCs w:val="24"/>
              </w:rPr>
              <w:t>ë</w:t>
            </w:r>
            <w:r w:rsidR="0025482F" w:rsidRPr="0062716E">
              <w:rPr>
                <w:rFonts w:eastAsia="Times New Roman" w:cs="Calibri"/>
                <w:szCs w:val="24"/>
              </w:rPr>
              <w:t xml:space="preserve"> virus </w:t>
            </w:r>
            <w:r w:rsidR="001A726D" w:rsidRPr="0062716E">
              <w:rPr>
                <w:rFonts w:eastAsia="Times New Roman" w:cs="Calibri"/>
                <w:szCs w:val="24"/>
              </w:rPr>
              <w:t>ë</w:t>
            </w:r>
            <w:r w:rsidR="0025482F" w:rsidRPr="0062716E">
              <w:rPr>
                <w:rFonts w:eastAsia="Times New Roman" w:cs="Calibri"/>
                <w:szCs w:val="24"/>
              </w:rPr>
              <w:t>sht</w:t>
            </w:r>
            <w:r w:rsidR="001A726D" w:rsidRPr="0062716E">
              <w:rPr>
                <w:rFonts w:eastAsia="Times New Roman" w:cs="Calibri"/>
                <w:szCs w:val="24"/>
              </w:rPr>
              <w:t>ë</w:t>
            </w:r>
            <w:r w:rsidR="0025482F" w:rsidRPr="0062716E">
              <w:rPr>
                <w:rFonts w:eastAsia="Times New Roman" w:cs="Calibri"/>
                <w:szCs w:val="24"/>
              </w:rPr>
              <w:t xml:space="preserve"> nj</w:t>
            </w:r>
            <w:r w:rsidR="001A726D" w:rsidRPr="0062716E">
              <w:rPr>
                <w:rFonts w:eastAsia="Times New Roman" w:cs="Calibri"/>
                <w:szCs w:val="24"/>
              </w:rPr>
              <w:t>ë</w:t>
            </w:r>
            <w:r w:rsidR="00FE6408" w:rsidRPr="0062716E">
              <w:rPr>
                <w:rFonts w:eastAsia="Times New Roman" w:cs="Calibri"/>
                <w:szCs w:val="24"/>
              </w:rPr>
              <w:t xml:space="preserve"> program kompj</w:t>
            </w:r>
            <w:r w:rsidR="0025482F" w:rsidRPr="0062716E">
              <w:rPr>
                <w:rFonts w:eastAsia="Times New Roman" w:cs="Calibri"/>
                <w:szCs w:val="24"/>
              </w:rPr>
              <w:t>u</w:t>
            </w:r>
            <w:r w:rsidR="00FE6408" w:rsidRPr="0062716E">
              <w:rPr>
                <w:rFonts w:eastAsia="Times New Roman" w:cs="Calibri"/>
                <w:szCs w:val="24"/>
              </w:rPr>
              <w:t>t</w:t>
            </w:r>
            <w:r w:rsidR="0025482F" w:rsidRPr="0062716E">
              <w:rPr>
                <w:rFonts w:eastAsia="Times New Roman" w:cs="Calibri"/>
                <w:szCs w:val="24"/>
              </w:rPr>
              <w:t>erik me aft</w:t>
            </w:r>
            <w:r w:rsidR="001A726D" w:rsidRPr="0062716E">
              <w:rPr>
                <w:rFonts w:eastAsia="Times New Roman" w:cs="Calibri"/>
                <w:szCs w:val="24"/>
              </w:rPr>
              <w:t>ë</w:t>
            </w:r>
            <w:r w:rsidR="0025482F" w:rsidRPr="0062716E">
              <w:rPr>
                <w:rFonts w:eastAsia="Times New Roman" w:cs="Calibri"/>
                <w:szCs w:val="24"/>
              </w:rPr>
              <w:t>sin</w:t>
            </w:r>
            <w:r w:rsidR="001A726D" w:rsidRPr="0062716E">
              <w:rPr>
                <w:rFonts w:eastAsia="Times New Roman" w:cs="Calibri"/>
                <w:szCs w:val="24"/>
              </w:rPr>
              <w:t>ë</w:t>
            </w:r>
            <w:r w:rsidR="0025482F" w:rsidRPr="0062716E">
              <w:rPr>
                <w:rFonts w:eastAsia="Times New Roman" w:cs="Calibri"/>
                <w:szCs w:val="24"/>
              </w:rPr>
              <w:t xml:space="preserve"> p</w:t>
            </w:r>
            <w:r w:rsidR="001A726D" w:rsidRPr="0062716E">
              <w:rPr>
                <w:rFonts w:eastAsia="Times New Roman" w:cs="Calibri"/>
                <w:szCs w:val="24"/>
              </w:rPr>
              <w:t>ë</w:t>
            </w:r>
            <w:r w:rsidR="0025482F" w:rsidRPr="0062716E">
              <w:rPr>
                <w:rFonts w:eastAsia="Times New Roman" w:cs="Calibri"/>
                <w:szCs w:val="24"/>
              </w:rPr>
              <w:t>r t</w:t>
            </w:r>
            <w:r w:rsidR="001A726D" w:rsidRPr="0062716E">
              <w:rPr>
                <w:rFonts w:eastAsia="Times New Roman" w:cs="Calibri"/>
                <w:szCs w:val="24"/>
              </w:rPr>
              <w:t>ë</w:t>
            </w:r>
            <w:r w:rsidR="0025482F" w:rsidRPr="0062716E">
              <w:rPr>
                <w:rFonts w:eastAsia="Times New Roman" w:cs="Calibri"/>
                <w:szCs w:val="24"/>
              </w:rPr>
              <w:t xml:space="preserve"> riprodhuar veten nga nj</w:t>
            </w:r>
            <w:r w:rsidR="001A726D" w:rsidRPr="0062716E">
              <w:rPr>
                <w:rFonts w:eastAsia="Times New Roman" w:cs="Calibri"/>
                <w:szCs w:val="24"/>
              </w:rPr>
              <w:t>ë</w:t>
            </w:r>
            <w:r w:rsidR="0025482F" w:rsidRPr="0062716E">
              <w:rPr>
                <w:rFonts w:eastAsia="Times New Roman" w:cs="Calibri"/>
                <w:szCs w:val="24"/>
              </w:rPr>
              <w:t xml:space="preserve"> skedar tek nj</w:t>
            </w:r>
            <w:r w:rsidR="001A726D" w:rsidRPr="0062716E">
              <w:rPr>
                <w:rFonts w:eastAsia="Times New Roman" w:cs="Calibri"/>
                <w:szCs w:val="24"/>
              </w:rPr>
              <w:t>ë</w:t>
            </w:r>
            <w:r w:rsidR="0025482F" w:rsidRPr="0062716E">
              <w:rPr>
                <w:rFonts w:eastAsia="Times New Roman" w:cs="Calibri"/>
                <w:szCs w:val="24"/>
              </w:rPr>
              <w:t xml:space="preserve"> tjet</w:t>
            </w:r>
            <w:r w:rsidR="001A726D" w:rsidRPr="0062716E">
              <w:rPr>
                <w:rFonts w:eastAsia="Times New Roman" w:cs="Calibri"/>
                <w:szCs w:val="24"/>
              </w:rPr>
              <w:t>ë</w:t>
            </w:r>
            <w:r w:rsidR="0025482F" w:rsidRPr="0062716E">
              <w:rPr>
                <w:rFonts w:eastAsia="Times New Roman" w:cs="Calibri"/>
                <w:szCs w:val="24"/>
              </w:rPr>
              <w:t>r dhe p</w:t>
            </w:r>
            <w:r w:rsidR="001A726D" w:rsidRPr="0062716E">
              <w:rPr>
                <w:rFonts w:eastAsia="Times New Roman" w:cs="Calibri"/>
                <w:szCs w:val="24"/>
              </w:rPr>
              <w:t>ë</w:t>
            </w:r>
            <w:r w:rsidR="0025482F" w:rsidRPr="0062716E">
              <w:rPr>
                <w:rFonts w:eastAsia="Times New Roman" w:cs="Calibri"/>
                <w:szCs w:val="24"/>
              </w:rPr>
              <w:t>r tu vendosur n</w:t>
            </w:r>
            <w:r w:rsidR="001A726D" w:rsidRPr="0062716E">
              <w:rPr>
                <w:rFonts w:eastAsia="Times New Roman" w:cs="Calibri"/>
                <w:szCs w:val="24"/>
              </w:rPr>
              <w:t>ë</w:t>
            </w:r>
            <w:r w:rsidR="0025482F" w:rsidRPr="0062716E">
              <w:rPr>
                <w:rFonts w:eastAsia="Times New Roman" w:cs="Calibri"/>
                <w:szCs w:val="24"/>
              </w:rPr>
              <w:t xml:space="preserve"> nj</w:t>
            </w:r>
            <w:r w:rsidR="001A726D" w:rsidRPr="0062716E">
              <w:rPr>
                <w:rFonts w:eastAsia="Times New Roman" w:cs="Calibri"/>
                <w:szCs w:val="24"/>
              </w:rPr>
              <w:t>ë</w:t>
            </w:r>
            <w:r w:rsidR="0025482F" w:rsidRPr="0062716E">
              <w:rPr>
                <w:rFonts w:eastAsia="Times New Roman" w:cs="Calibri"/>
                <w:szCs w:val="24"/>
              </w:rPr>
              <w:t xml:space="preserve"> sistem t</w:t>
            </w:r>
            <w:r w:rsidR="001A726D" w:rsidRPr="0062716E">
              <w:rPr>
                <w:rFonts w:eastAsia="Times New Roman" w:cs="Calibri"/>
                <w:szCs w:val="24"/>
              </w:rPr>
              <w:t>ë</w:t>
            </w:r>
            <w:r w:rsidR="0025482F" w:rsidRPr="0062716E">
              <w:rPr>
                <w:rFonts w:eastAsia="Times New Roman" w:cs="Calibri"/>
                <w:szCs w:val="24"/>
              </w:rPr>
              <w:t xml:space="preserve"> caktuar – nj</w:t>
            </w:r>
            <w:r w:rsidR="001A726D" w:rsidRPr="0062716E">
              <w:rPr>
                <w:rFonts w:eastAsia="Times New Roman" w:cs="Calibri"/>
                <w:szCs w:val="24"/>
              </w:rPr>
              <w:t>ë</w:t>
            </w:r>
            <w:r w:rsidR="0025482F" w:rsidRPr="0062716E">
              <w:rPr>
                <w:rFonts w:eastAsia="Times New Roman" w:cs="Calibri"/>
                <w:szCs w:val="24"/>
              </w:rPr>
              <w:t xml:space="preserve"> disk t</w:t>
            </w:r>
            <w:r w:rsidR="001A726D" w:rsidRPr="0062716E">
              <w:rPr>
                <w:rFonts w:eastAsia="Times New Roman" w:cs="Calibri"/>
                <w:szCs w:val="24"/>
              </w:rPr>
              <w:t>ë</w:t>
            </w:r>
            <w:r w:rsidR="0025482F" w:rsidRPr="0062716E">
              <w:rPr>
                <w:rFonts w:eastAsia="Times New Roman" w:cs="Calibri"/>
                <w:szCs w:val="24"/>
              </w:rPr>
              <w:t xml:space="preserve"> fort</w:t>
            </w:r>
            <w:r w:rsidR="001A726D" w:rsidRPr="0062716E">
              <w:rPr>
                <w:rFonts w:eastAsia="Times New Roman" w:cs="Calibri"/>
                <w:szCs w:val="24"/>
              </w:rPr>
              <w:t>ë</w:t>
            </w:r>
            <w:r w:rsidR="0025482F" w:rsidRPr="0062716E">
              <w:rPr>
                <w:rFonts w:eastAsia="Times New Roman" w:cs="Calibri"/>
                <w:szCs w:val="24"/>
              </w:rPr>
              <w:t xml:space="preserve"> ose nj</w:t>
            </w:r>
            <w:r w:rsidR="001A726D" w:rsidRPr="0062716E">
              <w:rPr>
                <w:rFonts w:eastAsia="Times New Roman" w:cs="Calibri"/>
                <w:szCs w:val="24"/>
              </w:rPr>
              <w:t>ë</w:t>
            </w:r>
            <w:r w:rsidR="0025482F" w:rsidRPr="0062716E">
              <w:rPr>
                <w:rFonts w:eastAsia="Times New Roman" w:cs="Calibri"/>
                <w:szCs w:val="24"/>
              </w:rPr>
              <w:t xml:space="preserve"> mjet tjet</w:t>
            </w:r>
            <w:r w:rsidR="001A726D" w:rsidRPr="0062716E">
              <w:rPr>
                <w:rFonts w:eastAsia="Times New Roman" w:cs="Calibri"/>
                <w:szCs w:val="24"/>
              </w:rPr>
              <w:t>ë</w:t>
            </w:r>
            <w:r w:rsidR="0025482F" w:rsidRPr="0062716E">
              <w:rPr>
                <w:rFonts w:eastAsia="Times New Roman" w:cs="Calibri"/>
                <w:szCs w:val="24"/>
              </w:rPr>
              <w:t>r p</w:t>
            </w:r>
            <w:r w:rsidR="001A726D" w:rsidRPr="0062716E">
              <w:rPr>
                <w:rFonts w:eastAsia="Times New Roman" w:cs="Calibri"/>
                <w:szCs w:val="24"/>
              </w:rPr>
              <w:t>ë</w:t>
            </w:r>
            <w:r w:rsidR="0025482F" w:rsidRPr="0062716E">
              <w:rPr>
                <w:rFonts w:eastAsia="Times New Roman" w:cs="Calibri"/>
                <w:szCs w:val="24"/>
              </w:rPr>
              <w:t>r mbajtjen e t</w:t>
            </w:r>
            <w:r w:rsidR="001A726D" w:rsidRPr="0062716E">
              <w:rPr>
                <w:rFonts w:eastAsia="Times New Roman" w:cs="Calibri"/>
                <w:szCs w:val="24"/>
              </w:rPr>
              <w:t>ë</w:t>
            </w:r>
            <w:r w:rsidR="0025482F" w:rsidRPr="0062716E">
              <w:rPr>
                <w:rFonts w:eastAsia="Times New Roman" w:cs="Calibri"/>
                <w:szCs w:val="24"/>
              </w:rPr>
              <w:t xml:space="preserve"> dh</w:t>
            </w:r>
            <w:r w:rsidR="001A726D" w:rsidRPr="0062716E">
              <w:rPr>
                <w:rFonts w:eastAsia="Times New Roman" w:cs="Calibri"/>
                <w:szCs w:val="24"/>
              </w:rPr>
              <w:t>ë</w:t>
            </w:r>
            <w:r w:rsidR="0025482F" w:rsidRPr="0062716E">
              <w:rPr>
                <w:rFonts w:eastAsia="Times New Roman" w:cs="Calibri"/>
                <w:szCs w:val="24"/>
              </w:rPr>
              <w:t>nave. Zakonisht, virusi p</w:t>
            </w:r>
            <w:r w:rsidR="001A726D" w:rsidRPr="0062716E">
              <w:rPr>
                <w:rFonts w:eastAsia="Times New Roman" w:cs="Calibri"/>
                <w:szCs w:val="24"/>
              </w:rPr>
              <w:t>ë</w:t>
            </w:r>
            <w:r w:rsidR="0025482F" w:rsidRPr="0062716E">
              <w:rPr>
                <w:rFonts w:eastAsia="Times New Roman" w:cs="Calibri"/>
                <w:szCs w:val="24"/>
              </w:rPr>
              <w:t>rhapet kur skedari i infektuar kopjohet apo ekzekutohet. Sigurisht, e gjith</w:t>
            </w:r>
            <w:r w:rsidR="001A726D" w:rsidRPr="0062716E">
              <w:rPr>
                <w:rFonts w:eastAsia="Times New Roman" w:cs="Calibri"/>
                <w:szCs w:val="24"/>
              </w:rPr>
              <w:t>ë</w:t>
            </w:r>
            <w:r w:rsidR="0025482F" w:rsidRPr="0062716E">
              <w:rPr>
                <w:rFonts w:eastAsia="Times New Roman" w:cs="Calibri"/>
                <w:szCs w:val="24"/>
              </w:rPr>
              <w:t xml:space="preserve"> kjo kryhet pa p</w:t>
            </w:r>
            <w:r w:rsidR="001A726D" w:rsidRPr="0062716E">
              <w:rPr>
                <w:rFonts w:eastAsia="Times New Roman" w:cs="Calibri"/>
                <w:szCs w:val="24"/>
              </w:rPr>
              <w:t>ë</w:t>
            </w:r>
            <w:r w:rsidR="0025482F" w:rsidRPr="0062716E">
              <w:rPr>
                <w:rFonts w:eastAsia="Times New Roman" w:cs="Calibri"/>
                <w:szCs w:val="24"/>
              </w:rPr>
              <w:t>lqimin ose madje dijenin</w:t>
            </w:r>
            <w:r w:rsidR="001A726D" w:rsidRPr="0062716E">
              <w:rPr>
                <w:rFonts w:eastAsia="Times New Roman" w:cs="Calibri"/>
                <w:szCs w:val="24"/>
              </w:rPr>
              <w:t>ë</w:t>
            </w:r>
            <w:r w:rsidR="0025482F" w:rsidRPr="0062716E">
              <w:rPr>
                <w:rFonts w:eastAsia="Times New Roman" w:cs="Calibri"/>
                <w:szCs w:val="24"/>
              </w:rPr>
              <w:t xml:space="preserve"> e viktim</w:t>
            </w:r>
            <w:r w:rsidR="001A726D" w:rsidRPr="0062716E">
              <w:rPr>
                <w:rFonts w:eastAsia="Times New Roman" w:cs="Calibri"/>
                <w:szCs w:val="24"/>
              </w:rPr>
              <w:t>ë</w:t>
            </w:r>
            <w:r w:rsidR="0025482F" w:rsidRPr="0062716E">
              <w:rPr>
                <w:rFonts w:eastAsia="Times New Roman" w:cs="Calibri"/>
                <w:szCs w:val="24"/>
              </w:rPr>
              <w:t>s dhe me synimin e shkaktimit t</w:t>
            </w:r>
            <w:r w:rsidR="001A726D" w:rsidRPr="0062716E">
              <w:rPr>
                <w:rFonts w:eastAsia="Times New Roman" w:cs="Calibri"/>
                <w:szCs w:val="24"/>
              </w:rPr>
              <w:t>ë</w:t>
            </w:r>
            <w:r w:rsidR="0025482F" w:rsidRPr="0062716E">
              <w:rPr>
                <w:rFonts w:eastAsia="Times New Roman" w:cs="Calibri"/>
                <w:szCs w:val="24"/>
              </w:rPr>
              <w:t xml:space="preserve"> d</w:t>
            </w:r>
            <w:r w:rsidR="001A726D" w:rsidRPr="0062716E">
              <w:rPr>
                <w:rFonts w:eastAsia="Times New Roman" w:cs="Calibri"/>
                <w:szCs w:val="24"/>
              </w:rPr>
              <w:t>ë</w:t>
            </w:r>
            <w:r w:rsidR="0025482F" w:rsidRPr="0062716E">
              <w:rPr>
                <w:rFonts w:eastAsia="Times New Roman" w:cs="Calibri"/>
                <w:szCs w:val="24"/>
              </w:rPr>
              <w:t>mit n</w:t>
            </w:r>
            <w:r w:rsidR="001A726D" w:rsidRPr="0062716E">
              <w:rPr>
                <w:rFonts w:eastAsia="Times New Roman" w:cs="Calibri"/>
                <w:szCs w:val="24"/>
              </w:rPr>
              <w:t>ë</w:t>
            </w:r>
            <w:r w:rsidR="00FE6408" w:rsidRPr="0062716E">
              <w:rPr>
                <w:rFonts w:eastAsia="Times New Roman" w:cs="Calibri"/>
                <w:szCs w:val="24"/>
              </w:rPr>
              <w:t xml:space="preserve"> sistemin kompj</w:t>
            </w:r>
            <w:r w:rsidR="0025482F" w:rsidRPr="0062716E">
              <w:rPr>
                <w:rFonts w:eastAsia="Times New Roman" w:cs="Calibri"/>
                <w:szCs w:val="24"/>
              </w:rPr>
              <w:t>uterik</w:t>
            </w:r>
            <w:r w:rsidR="00F8122D" w:rsidRPr="0062716E">
              <w:rPr>
                <w:rFonts w:eastAsia="Times New Roman" w:cs="Calibri"/>
                <w:szCs w:val="24"/>
              </w:rPr>
              <w:t>.</w:t>
            </w:r>
          </w:p>
        </w:tc>
      </w:tr>
      <w:tr w:rsidR="00455660" w:rsidRPr="0062716E" w:rsidTr="00BE2E93">
        <w:trPr>
          <w:trHeight w:val="1309"/>
        </w:trPr>
        <w:tc>
          <w:tcPr>
            <w:tcW w:w="1494" w:type="dxa"/>
          </w:tcPr>
          <w:p w:rsidR="00F8122D" w:rsidRPr="0062716E" w:rsidRDefault="00DF1F59" w:rsidP="00FB3AE5">
            <w:pPr>
              <w:pStyle w:val="Subtitle"/>
              <w:rPr>
                <w:rFonts w:eastAsia="Times New Roman"/>
              </w:rPr>
            </w:pPr>
            <w:r w:rsidRPr="0062716E">
              <w:rPr>
                <w:rFonts w:eastAsia="Times New Roman"/>
              </w:rPr>
              <w:t>Sl</w:t>
            </w:r>
            <w:r w:rsidR="0025482F" w:rsidRPr="0062716E">
              <w:rPr>
                <w:rFonts w:eastAsia="Times New Roman"/>
              </w:rPr>
              <w:t>ajdi</w:t>
            </w:r>
            <w:r w:rsidRPr="0062716E">
              <w:rPr>
                <w:rFonts w:eastAsia="Times New Roman"/>
              </w:rPr>
              <w:t xml:space="preserve"> 56</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25482F" w:rsidP="0025482F">
            <w:pPr>
              <w:tabs>
                <w:tab w:val="left" w:pos="426"/>
                <w:tab w:val="left" w:pos="851"/>
              </w:tabs>
              <w:spacing w:line="280" w:lineRule="exact"/>
              <w:rPr>
                <w:rFonts w:eastAsia="Times New Roman" w:cs="Calibri"/>
                <w:b/>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krimb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shum</w:t>
            </w:r>
            <w:r w:rsidR="001A726D" w:rsidRPr="0062716E">
              <w:rPr>
                <w:rFonts w:eastAsia="Times New Roman" w:cs="Calibri"/>
                <w:szCs w:val="24"/>
              </w:rPr>
              <w:t>ë</w:t>
            </w:r>
            <w:r w:rsidRPr="0062716E">
              <w:rPr>
                <w:rFonts w:eastAsia="Times New Roman" w:cs="Calibri"/>
                <w:szCs w:val="24"/>
              </w:rPr>
              <w:t xml:space="preserve"> i ngjash</w:t>
            </w:r>
            <w:r w:rsidR="001A726D" w:rsidRPr="0062716E">
              <w:rPr>
                <w:rFonts w:eastAsia="Times New Roman" w:cs="Calibri"/>
                <w:szCs w:val="24"/>
              </w:rPr>
              <w:t>ë</w:t>
            </w:r>
            <w:r w:rsidRPr="0062716E">
              <w:rPr>
                <w:rFonts w:eastAsia="Times New Roman" w:cs="Calibri"/>
                <w:szCs w:val="24"/>
              </w:rPr>
              <w:t>m me nj</w:t>
            </w:r>
            <w:r w:rsidR="001A726D" w:rsidRPr="0062716E">
              <w:rPr>
                <w:rFonts w:eastAsia="Times New Roman" w:cs="Calibri"/>
                <w:szCs w:val="24"/>
              </w:rPr>
              <w:t>ë</w:t>
            </w:r>
            <w:r w:rsidRPr="0062716E">
              <w:rPr>
                <w:rFonts w:eastAsia="Times New Roman" w:cs="Calibri"/>
                <w:szCs w:val="24"/>
              </w:rPr>
              <w:t xml:space="preserve"> virus</w:t>
            </w:r>
            <w:r w:rsidR="00455660" w:rsidRPr="0062716E">
              <w:rPr>
                <w:rFonts w:eastAsia="Times New Roman" w:cs="Calibri"/>
                <w:szCs w:val="24"/>
              </w:rPr>
              <w:t xml:space="preserve">. </w:t>
            </w:r>
            <w:r w:rsidRPr="0062716E">
              <w:rPr>
                <w:rFonts w:eastAsia="Times New Roman" w:cs="Calibri"/>
                <w:szCs w:val="24"/>
              </w:rPr>
              <w:t>Si virusi</w:t>
            </w:r>
            <w:r w:rsidR="00455660" w:rsidRPr="0062716E">
              <w:rPr>
                <w:rFonts w:eastAsia="Times New Roman" w:cs="Calibri"/>
                <w:szCs w:val="24"/>
              </w:rPr>
              <w:t xml:space="preserve">, </w:t>
            </w:r>
            <w:r w:rsidRPr="0062716E">
              <w:rPr>
                <w:rFonts w:eastAsia="Times New Roman" w:cs="Calibri"/>
                <w:szCs w:val="24"/>
              </w:rPr>
              <w:t xml:space="preserve">krimbi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00873DDB" w:rsidRPr="0062716E">
              <w:rPr>
                <w:rFonts w:eastAsia="Times New Roman" w:cs="Calibri"/>
                <w:szCs w:val="24"/>
              </w:rPr>
              <w:t xml:space="preserve"> program kompj</w:t>
            </w:r>
            <w:r w:rsidRPr="0062716E">
              <w:rPr>
                <w:rFonts w:eastAsia="Times New Roman" w:cs="Calibri"/>
                <w:szCs w:val="24"/>
              </w:rPr>
              <w:t>uterik me aft</w:t>
            </w:r>
            <w:r w:rsidR="001A726D" w:rsidRPr="0062716E">
              <w:rPr>
                <w:rFonts w:eastAsia="Times New Roman" w:cs="Calibri"/>
                <w:szCs w:val="24"/>
              </w:rPr>
              <w:t>ë</w:t>
            </w:r>
            <w:r w:rsidRPr="0062716E">
              <w:rPr>
                <w:rFonts w:eastAsia="Times New Roman" w:cs="Calibri"/>
                <w:szCs w:val="24"/>
              </w:rPr>
              <w:t>sin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riprodhuar veten dhe p</w:t>
            </w:r>
            <w:r w:rsidR="001A726D" w:rsidRPr="0062716E">
              <w:rPr>
                <w:rFonts w:eastAsia="Times New Roman" w:cs="Calibri"/>
                <w:szCs w:val="24"/>
              </w:rPr>
              <w:t>ë</w:t>
            </w:r>
            <w:r w:rsidRPr="0062716E">
              <w:rPr>
                <w:rFonts w:eastAsia="Times New Roman" w:cs="Calibri"/>
                <w:szCs w:val="24"/>
              </w:rPr>
              <w:t>r tu instaluar n</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sistem t</w:t>
            </w:r>
            <w:r w:rsidR="001A726D" w:rsidRPr="0062716E">
              <w:rPr>
                <w:rFonts w:eastAsia="Times New Roman" w:cs="Calibri"/>
                <w:szCs w:val="24"/>
              </w:rPr>
              <w:t>ë</w:t>
            </w:r>
            <w:r w:rsidRPr="0062716E">
              <w:rPr>
                <w:rFonts w:eastAsia="Times New Roman" w:cs="Calibri"/>
                <w:szCs w:val="24"/>
              </w:rPr>
              <w:t xml:space="preserve"> caktuar dhe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konsumuar burimet e sistemit. Gjithsesi n</w:t>
            </w:r>
            <w:r w:rsidR="001A726D" w:rsidRPr="0062716E">
              <w:rPr>
                <w:rFonts w:eastAsia="Times New Roman" w:cs="Calibri"/>
                <w:szCs w:val="24"/>
              </w:rPr>
              <w:t>ë</w:t>
            </w:r>
            <w:r w:rsidRPr="0062716E">
              <w:rPr>
                <w:rFonts w:eastAsia="Times New Roman" w:cs="Calibri"/>
                <w:szCs w:val="24"/>
              </w:rPr>
              <w:t xml:space="preserve"> ndryshim nga virusi, ai p</w:t>
            </w:r>
            <w:r w:rsidR="001A726D" w:rsidRPr="0062716E">
              <w:rPr>
                <w:rFonts w:eastAsia="Times New Roman" w:cs="Calibri"/>
                <w:szCs w:val="24"/>
              </w:rPr>
              <w:t>ë</w:t>
            </w:r>
            <w:r w:rsidRPr="0062716E">
              <w:rPr>
                <w:rFonts w:eastAsia="Times New Roman" w:cs="Calibri"/>
                <w:szCs w:val="24"/>
              </w:rPr>
              <w:t>rhapet vet</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rmjet nj</w:t>
            </w:r>
            <w:r w:rsidR="001A726D" w:rsidRPr="0062716E">
              <w:rPr>
                <w:rFonts w:eastAsia="Times New Roman" w:cs="Calibri"/>
                <w:szCs w:val="24"/>
              </w:rPr>
              <w:t>ë</w:t>
            </w:r>
            <w:r w:rsidR="00873DDB" w:rsidRPr="0062716E">
              <w:rPr>
                <w:rFonts w:eastAsia="Times New Roman" w:cs="Calibri"/>
                <w:szCs w:val="24"/>
              </w:rPr>
              <w:t xml:space="preserve"> rrjeti kompj</w:t>
            </w:r>
            <w:r w:rsidRPr="0062716E">
              <w:rPr>
                <w:rFonts w:eastAsia="Times New Roman" w:cs="Calibri"/>
                <w:szCs w:val="24"/>
              </w:rPr>
              <w:t>uterik dhe nuk i nevojitet t’i bashk</w:t>
            </w:r>
            <w:r w:rsidR="001A726D" w:rsidRPr="0062716E">
              <w:rPr>
                <w:rFonts w:eastAsia="Times New Roman" w:cs="Calibri"/>
                <w:szCs w:val="24"/>
              </w:rPr>
              <w:t>ë</w:t>
            </w:r>
            <w:r w:rsidRPr="0062716E">
              <w:rPr>
                <w:rFonts w:eastAsia="Times New Roman" w:cs="Calibri"/>
                <w:szCs w:val="24"/>
              </w:rPr>
              <w:t>ngjitet ndonj</w:t>
            </w:r>
            <w:r w:rsidR="001A726D" w:rsidRPr="0062716E">
              <w:rPr>
                <w:rFonts w:eastAsia="Times New Roman" w:cs="Calibri"/>
                <w:szCs w:val="24"/>
              </w:rPr>
              <w:t>ë</w:t>
            </w:r>
            <w:r w:rsidRPr="0062716E">
              <w:rPr>
                <w:rFonts w:eastAsia="Times New Roman" w:cs="Calibri"/>
                <w:szCs w:val="24"/>
              </w:rPr>
              <w:t xml:space="preserve"> skedari</w:t>
            </w:r>
            <w:r w:rsidR="00455660" w:rsidRPr="0062716E">
              <w:rPr>
                <w:rFonts w:eastAsia="Times New Roman" w:cs="Calibri"/>
                <w:szCs w:val="24"/>
              </w:rPr>
              <w:t>.</w:t>
            </w:r>
          </w:p>
        </w:tc>
      </w:tr>
      <w:tr w:rsidR="00455660" w:rsidRPr="0062716E" w:rsidTr="00BE2E93">
        <w:trPr>
          <w:trHeight w:val="1837"/>
        </w:trPr>
        <w:tc>
          <w:tcPr>
            <w:tcW w:w="1494" w:type="dxa"/>
          </w:tcPr>
          <w:p w:rsidR="00F8122D" w:rsidRPr="0062716E" w:rsidRDefault="00DF1F59" w:rsidP="00FB3AE5">
            <w:pPr>
              <w:pStyle w:val="Subtitle"/>
              <w:rPr>
                <w:rFonts w:eastAsia="Times New Roman"/>
              </w:rPr>
            </w:pPr>
            <w:r w:rsidRPr="0062716E">
              <w:rPr>
                <w:rFonts w:eastAsia="Times New Roman"/>
              </w:rPr>
              <w:t>Sl</w:t>
            </w:r>
            <w:r w:rsidR="0025482F" w:rsidRPr="0062716E">
              <w:rPr>
                <w:rFonts w:eastAsia="Times New Roman"/>
              </w:rPr>
              <w:t>ajdi</w:t>
            </w:r>
            <w:r w:rsidRPr="0062716E">
              <w:rPr>
                <w:rFonts w:eastAsia="Times New Roman"/>
              </w:rPr>
              <w:t xml:space="preserve"> 57</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BF740C" w:rsidP="00455660">
            <w:pPr>
              <w:tabs>
                <w:tab w:val="left" w:pos="426"/>
                <w:tab w:val="left" w:pos="851"/>
              </w:tabs>
              <w:spacing w:line="280" w:lineRule="exact"/>
              <w:rPr>
                <w:rFonts w:eastAsia="Times New Roman" w:cs="Calibri"/>
                <w:szCs w:val="24"/>
              </w:rPr>
            </w:pPr>
            <w:r w:rsidRPr="0062716E">
              <w:rPr>
                <w:rFonts w:eastAsia="Times New Roman" w:cs="Calibri"/>
                <w:bCs/>
                <w:iCs/>
                <w:szCs w:val="24"/>
              </w:rPr>
              <w:t xml:space="preserve">Programi </w:t>
            </w:r>
            <w:r w:rsidR="005830E7" w:rsidRPr="0062716E">
              <w:rPr>
                <w:rFonts w:eastAsia="Times New Roman" w:cs="Calibri"/>
                <w:bCs/>
                <w:iCs/>
                <w:szCs w:val="24"/>
              </w:rPr>
              <w:t>“</w:t>
            </w:r>
            <w:r w:rsidR="00455660" w:rsidRPr="0062716E">
              <w:rPr>
                <w:rFonts w:eastAsia="Times New Roman" w:cs="Calibri"/>
                <w:bCs/>
                <w:iCs/>
                <w:szCs w:val="24"/>
              </w:rPr>
              <w:t>Ad</w:t>
            </w:r>
            <w:r w:rsidR="00CD322B" w:rsidRPr="0062716E">
              <w:rPr>
                <w:rFonts w:eastAsia="Times New Roman" w:cs="Calibri"/>
                <w:bCs/>
                <w:iCs/>
                <w:szCs w:val="24"/>
              </w:rPr>
              <w:t>w</w:t>
            </w:r>
            <w:r w:rsidR="00455660" w:rsidRPr="0062716E">
              <w:rPr>
                <w:rFonts w:eastAsia="Times New Roman" w:cs="Calibri"/>
                <w:bCs/>
                <w:iCs/>
                <w:szCs w:val="24"/>
              </w:rPr>
              <w:t>are</w:t>
            </w:r>
            <w:r w:rsidR="005830E7" w:rsidRPr="0062716E">
              <w:rPr>
                <w:rFonts w:eastAsia="Times New Roman" w:cs="Calibri"/>
                <w:bCs/>
                <w:iCs/>
                <w:szCs w:val="24"/>
              </w:rPr>
              <w:t>”</w:t>
            </w:r>
            <w:r w:rsidR="0025482F" w:rsidRPr="0062716E">
              <w:rPr>
                <w:rFonts w:eastAsia="Times New Roman" w:cs="Calibri"/>
                <w:bCs/>
                <w:iCs/>
                <w:szCs w:val="24"/>
              </w:rPr>
              <w:t xml:space="preserve"> </w:t>
            </w:r>
            <w:r w:rsidR="001A726D" w:rsidRPr="0062716E">
              <w:rPr>
                <w:rFonts w:eastAsia="Times New Roman" w:cs="Calibri"/>
                <w:bCs/>
                <w:iCs/>
                <w:szCs w:val="24"/>
              </w:rPr>
              <w:t>ë</w:t>
            </w:r>
            <w:r w:rsidR="0025482F" w:rsidRPr="0062716E">
              <w:rPr>
                <w:rFonts w:eastAsia="Times New Roman" w:cs="Calibri"/>
                <w:bCs/>
                <w:iCs/>
                <w:szCs w:val="24"/>
              </w:rPr>
              <w:t>sht</w:t>
            </w:r>
            <w:r w:rsidR="001A726D" w:rsidRPr="0062716E">
              <w:rPr>
                <w:rFonts w:eastAsia="Times New Roman" w:cs="Calibri"/>
                <w:bCs/>
                <w:iCs/>
                <w:szCs w:val="24"/>
              </w:rPr>
              <w:t>ë</w:t>
            </w:r>
            <w:r w:rsidR="0025482F" w:rsidRPr="0062716E">
              <w:rPr>
                <w:rFonts w:eastAsia="Times New Roman" w:cs="Calibri"/>
                <w:bCs/>
                <w:iCs/>
                <w:szCs w:val="24"/>
              </w:rPr>
              <w:t xml:space="preserve"> gjithashtu nj</w:t>
            </w:r>
            <w:r w:rsidR="001A726D" w:rsidRPr="0062716E">
              <w:rPr>
                <w:rFonts w:eastAsia="Times New Roman" w:cs="Calibri"/>
                <w:bCs/>
                <w:iCs/>
                <w:szCs w:val="24"/>
              </w:rPr>
              <w:t>ë</w:t>
            </w:r>
            <w:r w:rsidR="0025482F" w:rsidRPr="0062716E">
              <w:rPr>
                <w:rFonts w:eastAsia="Times New Roman" w:cs="Calibri"/>
                <w:bCs/>
                <w:iCs/>
                <w:szCs w:val="24"/>
              </w:rPr>
              <w:t xml:space="preserve"> program i d</w:t>
            </w:r>
            <w:r w:rsidR="001A726D" w:rsidRPr="0062716E">
              <w:rPr>
                <w:rFonts w:eastAsia="Times New Roman" w:cs="Calibri"/>
                <w:bCs/>
                <w:iCs/>
                <w:szCs w:val="24"/>
              </w:rPr>
              <w:t>ë</w:t>
            </w:r>
            <w:r w:rsidR="0025482F" w:rsidRPr="0062716E">
              <w:rPr>
                <w:rFonts w:eastAsia="Times New Roman" w:cs="Calibri"/>
                <w:bCs/>
                <w:iCs/>
                <w:szCs w:val="24"/>
              </w:rPr>
              <w:t>msh</w:t>
            </w:r>
            <w:r w:rsidR="001A726D" w:rsidRPr="0062716E">
              <w:rPr>
                <w:rFonts w:eastAsia="Times New Roman" w:cs="Calibri"/>
                <w:bCs/>
                <w:iCs/>
                <w:szCs w:val="24"/>
              </w:rPr>
              <w:t>ë</w:t>
            </w:r>
            <w:r w:rsidR="0025482F" w:rsidRPr="0062716E">
              <w:rPr>
                <w:rFonts w:eastAsia="Times New Roman" w:cs="Calibri"/>
                <w:bCs/>
                <w:iCs/>
                <w:szCs w:val="24"/>
              </w:rPr>
              <w:t>m</w:t>
            </w:r>
            <w:r w:rsidR="00455660" w:rsidRPr="0062716E">
              <w:rPr>
                <w:rFonts w:eastAsia="Times New Roman" w:cs="Calibri"/>
                <w:bCs/>
                <w:iCs/>
                <w:szCs w:val="24"/>
              </w:rPr>
              <w:t xml:space="preserve">. </w:t>
            </w:r>
            <w:r w:rsidR="001A726D" w:rsidRPr="0062716E">
              <w:rPr>
                <w:rFonts w:eastAsia="Times New Roman" w:cs="Calibri"/>
                <w:bCs/>
                <w:iCs/>
                <w:szCs w:val="24"/>
              </w:rPr>
              <w:t>Ë</w:t>
            </w:r>
            <w:r w:rsidR="0025482F" w:rsidRPr="0062716E">
              <w:rPr>
                <w:rFonts w:eastAsia="Times New Roman" w:cs="Calibri"/>
                <w:bCs/>
                <w:iCs/>
                <w:szCs w:val="24"/>
              </w:rPr>
              <w:t>sht</w:t>
            </w:r>
            <w:r w:rsidR="001A726D" w:rsidRPr="0062716E">
              <w:rPr>
                <w:rFonts w:eastAsia="Times New Roman" w:cs="Calibri"/>
                <w:bCs/>
                <w:iCs/>
                <w:szCs w:val="24"/>
              </w:rPr>
              <w:t>ë</w:t>
            </w:r>
            <w:r w:rsidR="0025482F" w:rsidRPr="0062716E">
              <w:rPr>
                <w:rFonts w:eastAsia="Times New Roman" w:cs="Calibri"/>
                <w:bCs/>
                <w:iCs/>
                <w:szCs w:val="24"/>
              </w:rPr>
              <w:t xml:space="preserve"> nj</w:t>
            </w:r>
            <w:r w:rsidR="001A726D" w:rsidRPr="0062716E">
              <w:rPr>
                <w:rFonts w:eastAsia="Times New Roman" w:cs="Calibri"/>
                <w:bCs/>
                <w:iCs/>
                <w:szCs w:val="24"/>
              </w:rPr>
              <w:t>ë</w:t>
            </w:r>
            <w:r w:rsidR="00873DDB" w:rsidRPr="0062716E">
              <w:rPr>
                <w:rFonts w:eastAsia="Times New Roman" w:cs="Calibri"/>
                <w:bCs/>
                <w:iCs/>
                <w:szCs w:val="24"/>
              </w:rPr>
              <w:t xml:space="preserve"> program kompj</w:t>
            </w:r>
            <w:r w:rsidR="0025482F" w:rsidRPr="0062716E">
              <w:rPr>
                <w:rFonts w:eastAsia="Times New Roman" w:cs="Calibri"/>
                <w:bCs/>
                <w:iCs/>
                <w:szCs w:val="24"/>
              </w:rPr>
              <w:t>uterik q</w:t>
            </w:r>
            <w:r w:rsidR="001A726D" w:rsidRPr="0062716E">
              <w:rPr>
                <w:rFonts w:eastAsia="Times New Roman" w:cs="Calibri"/>
                <w:bCs/>
                <w:iCs/>
                <w:szCs w:val="24"/>
              </w:rPr>
              <w:t>ë</w:t>
            </w:r>
            <w:r w:rsidR="0025482F" w:rsidRPr="0062716E">
              <w:rPr>
                <w:rFonts w:eastAsia="Times New Roman" w:cs="Calibri"/>
                <w:bCs/>
                <w:iCs/>
                <w:szCs w:val="24"/>
              </w:rPr>
              <w:t xml:space="preserve"> automatikisht shfaq ose shkarkon reklama komerciale, pa p</w:t>
            </w:r>
            <w:r w:rsidR="001A726D" w:rsidRPr="0062716E">
              <w:rPr>
                <w:rFonts w:eastAsia="Times New Roman" w:cs="Calibri"/>
                <w:bCs/>
                <w:iCs/>
                <w:szCs w:val="24"/>
              </w:rPr>
              <w:t>ë</w:t>
            </w:r>
            <w:r w:rsidR="0025482F" w:rsidRPr="0062716E">
              <w:rPr>
                <w:rFonts w:eastAsia="Times New Roman" w:cs="Calibri"/>
                <w:bCs/>
                <w:iCs/>
                <w:szCs w:val="24"/>
              </w:rPr>
              <w:t>lqimin dhe nd</w:t>
            </w:r>
            <w:r w:rsidR="001A726D" w:rsidRPr="0062716E">
              <w:rPr>
                <w:rFonts w:eastAsia="Times New Roman" w:cs="Calibri"/>
                <w:bCs/>
                <w:iCs/>
                <w:szCs w:val="24"/>
              </w:rPr>
              <w:t>ë</w:t>
            </w:r>
            <w:r w:rsidR="0025482F" w:rsidRPr="0062716E">
              <w:rPr>
                <w:rFonts w:eastAsia="Times New Roman" w:cs="Calibri"/>
                <w:bCs/>
                <w:iCs/>
                <w:szCs w:val="24"/>
              </w:rPr>
              <w:t>rhyrjen e p</w:t>
            </w:r>
            <w:r w:rsidR="001A726D" w:rsidRPr="0062716E">
              <w:rPr>
                <w:rFonts w:eastAsia="Times New Roman" w:cs="Calibri"/>
                <w:bCs/>
                <w:iCs/>
                <w:szCs w:val="24"/>
              </w:rPr>
              <w:t>ë</w:t>
            </w:r>
            <w:r w:rsidR="0025482F" w:rsidRPr="0062716E">
              <w:rPr>
                <w:rFonts w:eastAsia="Times New Roman" w:cs="Calibri"/>
                <w:bCs/>
                <w:iCs/>
                <w:szCs w:val="24"/>
              </w:rPr>
              <w:t>rdoruesit t</w:t>
            </w:r>
            <w:r w:rsidR="001A726D" w:rsidRPr="0062716E">
              <w:rPr>
                <w:rFonts w:eastAsia="Times New Roman" w:cs="Calibri"/>
                <w:bCs/>
                <w:iCs/>
                <w:szCs w:val="24"/>
              </w:rPr>
              <w:t>ë</w:t>
            </w:r>
            <w:r w:rsidR="00873DDB" w:rsidRPr="0062716E">
              <w:rPr>
                <w:rFonts w:eastAsia="Times New Roman" w:cs="Calibri"/>
                <w:bCs/>
                <w:iCs/>
                <w:szCs w:val="24"/>
              </w:rPr>
              <w:t xml:space="preserve"> kompj</w:t>
            </w:r>
            <w:r w:rsidR="0025482F" w:rsidRPr="0062716E">
              <w:rPr>
                <w:rFonts w:eastAsia="Times New Roman" w:cs="Calibri"/>
                <w:bCs/>
                <w:iCs/>
                <w:szCs w:val="24"/>
              </w:rPr>
              <w:t>uterit. Nganj</w:t>
            </w:r>
            <w:r w:rsidR="001A726D" w:rsidRPr="0062716E">
              <w:rPr>
                <w:rFonts w:eastAsia="Times New Roman" w:cs="Calibri"/>
                <w:bCs/>
                <w:iCs/>
                <w:szCs w:val="24"/>
              </w:rPr>
              <w:t>ë</w:t>
            </w:r>
            <w:r w:rsidR="0025482F" w:rsidRPr="0062716E">
              <w:rPr>
                <w:rFonts w:eastAsia="Times New Roman" w:cs="Calibri"/>
                <w:bCs/>
                <w:iCs/>
                <w:szCs w:val="24"/>
              </w:rPr>
              <w:t>her</w:t>
            </w:r>
            <w:r w:rsidR="001A726D" w:rsidRPr="0062716E">
              <w:rPr>
                <w:rFonts w:eastAsia="Times New Roman" w:cs="Calibri"/>
                <w:bCs/>
                <w:iCs/>
                <w:szCs w:val="24"/>
              </w:rPr>
              <w:t>ë</w:t>
            </w:r>
            <w:r w:rsidR="0025482F" w:rsidRPr="0062716E">
              <w:rPr>
                <w:rFonts w:eastAsia="Times New Roman" w:cs="Calibri"/>
                <w:bCs/>
                <w:iCs/>
                <w:szCs w:val="24"/>
              </w:rPr>
              <w:t xml:space="preserve"> p</w:t>
            </w:r>
            <w:r w:rsidR="001A726D" w:rsidRPr="0062716E">
              <w:rPr>
                <w:rFonts w:eastAsia="Times New Roman" w:cs="Calibri"/>
                <w:bCs/>
                <w:iCs/>
                <w:szCs w:val="24"/>
              </w:rPr>
              <w:t>ë</w:t>
            </w:r>
            <w:r w:rsidR="0025482F" w:rsidRPr="0062716E">
              <w:rPr>
                <w:rFonts w:eastAsia="Times New Roman" w:cs="Calibri"/>
                <w:bCs/>
                <w:iCs/>
                <w:szCs w:val="24"/>
              </w:rPr>
              <w:t>rhapet i bashk</w:t>
            </w:r>
            <w:r w:rsidR="001A726D" w:rsidRPr="0062716E">
              <w:rPr>
                <w:rFonts w:eastAsia="Times New Roman" w:cs="Calibri"/>
                <w:bCs/>
                <w:iCs/>
                <w:szCs w:val="24"/>
              </w:rPr>
              <w:t>ë</w:t>
            </w:r>
            <w:r w:rsidR="0025482F" w:rsidRPr="0062716E">
              <w:rPr>
                <w:rFonts w:eastAsia="Times New Roman" w:cs="Calibri"/>
                <w:bCs/>
                <w:iCs/>
                <w:szCs w:val="24"/>
              </w:rPr>
              <w:t>ngjitur me nj</w:t>
            </w:r>
            <w:r w:rsidR="001A726D" w:rsidRPr="0062716E">
              <w:rPr>
                <w:rFonts w:eastAsia="Times New Roman" w:cs="Calibri"/>
                <w:bCs/>
                <w:iCs/>
                <w:szCs w:val="24"/>
              </w:rPr>
              <w:t>ë</w:t>
            </w:r>
            <w:r w:rsidR="0025482F" w:rsidRPr="0062716E">
              <w:rPr>
                <w:rFonts w:eastAsia="Times New Roman" w:cs="Calibri"/>
                <w:bCs/>
                <w:iCs/>
                <w:szCs w:val="24"/>
              </w:rPr>
              <w:t xml:space="preserve"> program tjet</w:t>
            </w:r>
            <w:r w:rsidR="001A726D" w:rsidRPr="0062716E">
              <w:rPr>
                <w:rFonts w:eastAsia="Times New Roman" w:cs="Calibri"/>
                <w:bCs/>
                <w:iCs/>
                <w:szCs w:val="24"/>
              </w:rPr>
              <w:t>ë</w:t>
            </w:r>
            <w:r w:rsidR="00873DDB" w:rsidRPr="0062716E">
              <w:rPr>
                <w:rFonts w:eastAsia="Times New Roman" w:cs="Calibri"/>
                <w:bCs/>
                <w:iCs/>
                <w:szCs w:val="24"/>
              </w:rPr>
              <w:t>r kompj</w:t>
            </w:r>
            <w:r w:rsidR="0025482F" w:rsidRPr="0062716E">
              <w:rPr>
                <w:rFonts w:eastAsia="Times New Roman" w:cs="Calibri"/>
                <w:bCs/>
                <w:iCs/>
                <w:szCs w:val="24"/>
              </w:rPr>
              <w:t>uterik</w:t>
            </w:r>
            <w:r w:rsidR="00455660" w:rsidRPr="0062716E">
              <w:rPr>
                <w:rFonts w:eastAsia="Times New Roman" w:cs="Calibri"/>
                <w:szCs w:val="24"/>
              </w:rPr>
              <w:t xml:space="preserve"> – </w:t>
            </w:r>
            <w:r w:rsidR="0025482F" w:rsidRPr="0062716E">
              <w:rPr>
                <w:rFonts w:eastAsia="Times New Roman" w:cs="Calibri"/>
                <w:szCs w:val="24"/>
              </w:rPr>
              <w:t>q</w:t>
            </w:r>
            <w:r w:rsidR="001A726D" w:rsidRPr="0062716E">
              <w:rPr>
                <w:rFonts w:eastAsia="Times New Roman" w:cs="Calibri"/>
                <w:szCs w:val="24"/>
              </w:rPr>
              <w:t>ë</w:t>
            </w:r>
            <w:r w:rsidR="0025482F" w:rsidRPr="0062716E">
              <w:rPr>
                <w:rFonts w:eastAsia="Times New Roman" w:cs="Calibri"/>
                <w:szCs w:val="24"/>
              </w:rPr>
              <w:t xml:space="preserve"> </w:t>
            </w:r>
            <w:r w:rsidR="001A726D" w:rsidRPr="0062716E">
              <w:rPr>
                <w:rFonts w:eastAsia="Times New Roman" w:cs="Calibri"/>
                <w:szCs w:val="24"/>
              </w:rPr>
              <w:t>ë</w:t>
            </w:r>
            <w:r w:rsidR="0025482F" w:rsidRPr="0062716E">
              <w:rPr>
                <w:rFonts w:eastAsia="Times New Roman" w:cs="Calibri"/>
                <w:szCs w:val="24"/>
              </w:rPr>
              <w:t>sht</w:t>
            </w:r>
            <w:r w:rsidR="001A726D" w:rsidRPr="0062716E">
              <w:rPr>
                <w:rFonts w:eastAsia="Times New Roman" w:cs="Calibri"/>
                <w:szCs w:val="24"/>
              </w:rPr>
              <w:t>ë</w:t>
            </w:r>
            <w:r w:rsidR="0025482F" w:rsidRPr="0062716E">
              <w:rPr>
                <w:rFonts w:eastAsia="Times New Roman" w:cs="Calibri"/>
                <w:szCs w:val="24"/>
              </w:rPr>
              <w:t xml:space="preserve"> gjithashtu i disponuesh</w:t>
            </w:r>
            <w:r w:rsidR="001A726D" w:rsidRPr="0062716E">
              <w:rPr>
                <w:rFonts w:eastAsia="Times New Roman" w:cs="Calibri"/>
                <w:szCs w:val="24"/>
              </w:rPr>
              <w:t>ë</w:t>
            </w:r>
            <w:r w:rsidR="0025482F" w:rsidRPr="0062716E">
              <w:rPr>
                <w:rFonts w:eastAsia="Times New Roman" w:cs="Calibri"/>
                <w:szCs w:val="24"/>
              </w:rPr>
              <w:t>m n</w:t>
            </w:r>
            <w:r w:rsidR="001A726D" w:rsidRPr="0062716E">
              <w:rPr>
                <w:rFonts w:eastAsia="Times New Roman" w:cs="Calibri"/>
                <w:szCs w:val="24"/>
              </w:rPr>
              <w:t>ë</w:t>
            </w:r>
            <w:r w:rsidR="0025482F" w:rsidRPr="0062716E">
              <w:rPr>
                <w:rFonts w:eastAsia="Times New Roman" w:cs="Calibri"/>
                <w:szCs w:val="24"/>
              </w:rPr>
              <w:t>p</w:t>
            </w:r>
            <w:r w:rsidR="001A726D" w:rsidRPr="0062716E">
              <w:rPr>
                <w:rFonts w:eastAsia="Times New Roman" w:cs="Calibri"/>
                <w:szCs w:val="24"/>
              </w:rPr>
              <w:t>ë</w:t>
            </w:r>
            <w:r w:rsidR="0025482F" w:rsidRPr="0062716E">
              <w:rPr>
                <w:rFonts w:eastAsia="Times New Roman" w:cs="Calibri"/>
                <w:szCs w:val="24"/>
              </w:rPr>
              <w:t>rmjet shkarkimeve pa pages</w:t>
            </w:r>
            <w:r w:rsidR="001A726D" w:rsidRPr="0062716E">
              <w:rPr>
                <w:rFonts w:eastAsia="Times New Roman" w:cs="Calibri"/>
                <w:szCs w:val="24"/>
              </w:rPr>
              <w:t>ë</w:t>
            </w:r>
            <w:r w:rsidR="00455660" w:rsidRPr="0062716E">
              <w:rPr>
                <w:rFonts w:eastAsia="Times New Roman" w:cs="Calibri"/>
                <w:szCs w:val="24"/>
              </w:rPr>
              <w:t xml:space="preserve">. </w:t>
            </w:r>
          </w:p>
          <w:p w:rsidR="0038205E" w:rsidRPr="0062716E" w:rsidRDefault="0038205E" w:rsidP="00455660">
            <w:pPr>
              <w:tabs>
                <w:tab w:val="left" w:pos="426"/>
                <w:tab w:val="left" w:pos="851"/>
              </w:tabs>
              <w:spacing w:line="280" w:lineRule="exact"/>
              <w:rPr>
                <w:rFonts w:eastAsia="Times New Roman" w:cs="Calibri"/>
                <w:szCs w:val="24"/>
              </w:rPr>
            </w:pPr>
          </w:p>
          <w:p w:rsidR="00455660" w:rsidRPr="0062716E" w:rsidRDefault="0025482F" w:rsidP="0025482F">
            <w:pPr>
              <w:tabs>
                <w:tab w:val="left" w:pos="426"/>
                <w:tab w:val="left" w:pos="851"/>
              </w:tabs>
              <w:spacing w:line="280" w:lineRule="exact"/>
              <w:rPr>
                <w:rFonts w:eastAsia="Times New Roman" w:cs="Calibri"/>
                <w:szCs w:val="24"/>
              </w:rPr>
            </w:pPr>
            <w:r w:rsidRPr="0062716E">
              <w:rPr>
                <w:rFonts w:eastAsia="Times New Roman" w:cs="Calibri"/>
                <w:szCs w:val="24"/>
              </w:rPr>
              <w:t>Disa lloje 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tyre programeve jan</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rrezikshme, sepse monitorojn</w:t>
            </w:r>
            <w:r w:rsidR="001A726D" w:rsidRPr="0062716E">
              <w:rPr>
                <w:rFonts w:eastAsia="Times New Roman" w:cs="Calibri"/>
                <w:szCs w:val="24"/>
              </w:rPr>
              <w:t>ë</w:t>
            </w:r>
            <w:r w:rsidRPr="0062716E">
              <w:rPr>
                <w:rFonts w:eastAsia="Times New Roman" w:cs="Calibri"/>
                <w:szCs w:val="24"/>
              </w:rPr>
              <w:t xml:space="preserve"> sistemin, si p</w:t>
            </w:r>
            <w:r w:rsidR="001A726D" w:rsidRPr="0062716E">
              <w:rPr>
                <w:rFonts w:eastAsia="Times New Roman" w:cs="Calibri"/>
                <w:szCs w:val="24"/>
              </w:rPr>
              <w:t>ë</w:t>
            </w:r>
            <w:r w:rsidRPr="0062716E">
              <w:rPr>
                <w:rFonts w:eastAsia="Times New Roman" w:cs="Calibri"/>
                <w:szCs w:val="24"/>
              </w:rPr>
              <w:t>r shembull uebsajtet e vizituara dhe preferencat e p</w:t>
            </w:r>
            <w:r w:rsidR="001A726D" w:rsidRPr="0062716E">
              <w:rPr>
                <w:rFonts w:eastAsia="Times New Roman" w:cs="Calibri"/>
                <w:szCs w:val="24"/>
              </w:rPr>
              <w:t>ë</w:t>
            </w:r>
            <w:r w:rsidRPr="0062716E">
              <w:rPr>
                <w:rFonts w:eastAsia="Times New Roman" w:cs="Calibri"/>
                <w:szCs w:val="24"/>
              </w:rPr>
              <w:t>rdoruesit t</w:t>
            </w:r>
            <w:r w:rsidR="001A726D" w:rsidRPr="0062716E">
              <w:rPr>
                <w:rFonts w:eastAsia="Times New Roman" w:cs="Calibri"/>
                <w:szCs w:val="24"/>
              </w:rPr>
              <w:t>ë</w:t>
            </w:r>
            <w:r w:rsidR="00873DDB" w:rsidRPr="0062716E">
              <w:rPr>
                <w:rFonts w:eastAsia="Times New Roman" w:cs="Calibri"/>
                <w:szCs w:val="24"/>
              </w:rPr>
              <w:t xml:space="preserve"> kompj</w:t>
            </w:r>
            <w:r w:rsidRPr="0062716E">
              <w:rPr>
                <w:rFonts w:eastAsia="Times New Roman" w:cs="Calibri"/>
                <w:szCs w:val="24"/>
              </w:rPr>
              <w:t>uterit</w:t>
            </w:r>
            <w:r w:rsidR="00455660" w:rsidRPr="0062716E">
              <w:rPr>
                <w:rFonts w:eastAsia="Times New Roman" w:cs="Calibri"/>
                <w:szCs w:val="24"/>
              </w:rPr>
              <w:t>.</w:t>
            </w:r>
          </w:p>
        </w:tc>
      </w:tr>
      <w:tr w:rsidR="00455660" w:rsidRPr="0062716E" w:rsidTr="00BE2E93">
        <w:trPr>
          <w:trHeight w:val="1821"/>
        </w:trPr>
        <w:tc>
          <w:tcPr>
            <w:tcW w:w="1494" w:type="dxa"/>
          </w:tcPr>
          <w:p w:rsidR="00F8122D" w:rsidRPr="0062716E" w:rsidRDefault="00DF1F59" w:rsidP="00FB3AE5">
            <w:pPr>
              <w:pStyle w:val="Subtitle"/>
              <w:rPr>
                <w:rFonts w:eastAsia="Times New Roman"/>
              </w:rPr>
            </w:pPr>
            <w:r w:rsidRPr="0062716E">
              <w:rPr>
                <w:rFonts w:eastAsia="Times New Roman"/>
              </w:rPr>
              <w:t>Sl</w:t>
            </w:r>
            <w:r w:rsidR="0025482F" w:rsidRPr="0062716E">
              <w:rPr>
                <w:rFonts w:eastAsia="Times New Roman"/>
              </w:rPr>
              <w:t>ajdi</w:t>
            </w:r>
            <w:r w:rsidRPr="0062716E">
              <w:rPr>
                <w:rFonts w:eastAsia="Times New Roman"/>
              </w:rPr>
              <w:t xml:space="preserve"> 58</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25482F" w:rsidP="00CD322B">
            <w:pPr>
              <w:tabs>
                <w:tab w:val="left" w:pos="426"/>
                <w:tab w:val="left" w:pos="851"/>
              </w:tabs>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nga format m</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rhyr</w:t>
            </w:r>
            <w:r w:rsidR="001A726D" w:rsidRPr="0062716E">
              <w:rPr>
                <w:rFonts w:eastAsia="Times New Roman" w:cs="Calibri"/>
                <w:szCs w:val="24"/>
              </w:rPr>
              <w:t>ë</w:t>
            </w:r>
            <w:r w:rsidRPr="0062716E">
              <w:rPr>
                <w:rFonts w:eastAsia="Times New Roman" w:cs="Calibri"/>
                <w:szCs w:val="24"/>
              </w:rPr>
              <w:t>se t</w:t>
            </w:r>
            <w:r w:rsidR="001A726D" w:rsidRPr="0062716E">
              <w:rPr>
                <w:rFonts w:eastAsia="Times New Roman" w:cs="Calibri"/>
                <w:szCs w:val="24"/>
              </w:rPr>
              <w:t>ë</w:t>
            </w:r>
            <w:r w:rsidR="00873DDB" w:rsidRPr="0062716E">
              <w:rPr>
                <w:rFonts w:eastAsia="Times New Roman" w:cs="Calibri"/>
                <w:szCs w:val="24"/>
              </w:rPr>
              <w:t xml:space="preserve"> programeve kompj</w:t>
            </w:r>
            <w:r w:rsidRPr="0062716E">
              <w:rPr>
                <w:rFonts w:eastAsia="Times New Roman" w:cs="Calibri"/>
                <w:szCs w:val="24"/>
              </w:rPr>
              <w:t>uterike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 xml:space="preserve">mshme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w:t>
            </w:r>
            <w:r w:rsidR="00C56FD9" w:rsidRPr="0062716E">
              <w:rPr>
                <w:rFonts w:eastAsia="Times New Roman" w:cs="Calibri"/>
                <w:szCs w:val="24"/>
              </w:rPr>
              <w:t>programi “</w:t>
            </w:r>
            <w:r w:rsidR="00455660" w:rsidRPr="0062716E">
              <w:rPr>
                <w:rFonts w:eastAsia="Times New Roman" w:cs="Calibri"/>
                <w:szCs w:val="24"/>
              </w:rPr>
              <w:t>s</w:t>
            </w:r>
            <w:r w:rsidR="00455660" w:rsidRPr="0062716E">
              <w:rPr>
                <w:rFonts w:eastAsia="Times New Roman" w:cs="Calibri"/>
                <w:bCs/>
                <w:iCs/>
                <w:szCs w:val="24"/>
              </w:rPr>
              <w:t>py</w:t>
            </w:r>
            <w:r w:rsidR="00CD322B" w:rsidRPr="0062716E">
              <w:rPr>
                <w:rFonts w:eastAsia="Times New Roman" w:cs="Calibri"/>
                <w:bCs/>
                <w:iCs/>
                <w:szCs w:val="24"/>
              </w:rPr>
              <w:t>w</w:t>
            </w:r>
            <w:r w:rsidR="00455660" w:rsidRPr="0062716E">
              <w:rPr>
                <w:rFonts w:eastAsia="Times New Roman" w:cs="Calibri"/>
                <w:bCs/>
                <w:iCs/>
                <w:szCs w:val="24"/>
              </w:rPr>
              <w:t>are</w:t>
            </w:r>
            <w:r w:rsidR="00C56FD9" w:rsidRPr="0062716E">
              <w:rPr>
                <w:rFonts w:eastAsia="Times New Roman" w:cs="Calibri"/>
                <w:bCs/>
                <w:iCs/>
                <w:szCs w:val="24"/>
              </w:rPr>
              <w:t>”</w:t>
            </w:r>
            <w:r w:rsidR="00455660" w:rsidRPr="0062716E">
              <w:rPr>
                <w:rFonts w:eastAsia="Times New Roman" w:cs="Calibri"/>
                <w:bCs/>
                <w:iCs/>
                <w:szCs w:val="24"/>
              </w:rPr>
              <w:t>, o</w:t>
            </w:r>
            <w:r w:rsidR="00873DDB" w:rsidRPr="0062716E">
              <w:rPr>
                <w:rFonts w:eastAsia="Times New Roman" w:cs="Calibri"/>
                <w:bCs/>
                <w:iCs/>
                <w:szCs w:val="24"/>
              </w:rPr>
              <w:t>se programi kompj</w:t>
            </w:r>
            <w:r w:rsidRPr="0062716E">
              <w:rPr>
                <w:rFonts w:eastAsia="Times New Roman" w:cs="Calibri"/>
                <w:bCs/>
                <w:iCs/>
                <w:szCs w:val="24"/>
              </w:rPr>
              <w:t>uterik i instaluar n</w:t>
            </w:r>
            <w:r w:rsidR="001A726D" w:rsidRPr="0062716E">
              <w:rPr>
                <w:rFonts w:eastAsia="Times New Roman" w:cs="Calibri"/>
                <w:bCs/>
                <w:iCs/>
                <w:szCs w:val="24"/>
              </w:rPr>
              <w:t>ë</w:t>
            </w:r>
            <w:r w:rsidRPr="0062716E">
              <w:rPr>
                <w:rFonts w:eastAsia="Times New Roman" w:cs="Calibri"/>
                <w:bCs/>
                <w:iCs/>
                <w:szCs w:val="24"/>
              </w:rPr>
              <w:t xml:space="preserve"> nj</w:t>
            </w:r>
            <w:r w:rsidR="001A726D" w:rsidRPr="0062716E">
              <w:rPr>
                <w:rFonts w:eastAsia="Times New Roman" w:cs="Calibri"/>
                <w:bCs/>
                <w:iCs/>
                <w:szCs w:val="24"/>
              </w:rPr>
              <w:t>ë</w:t>
            </w:r>
            <w:r w:rsidRPr="0062716E">
              <w:rPr>
                <w:rFonts w:eastAsia="Times New Roman" w:cs="Calibri"/>
                <w:bCs/>
                <w:iCs/>
                <w:szCs w:val="24"/>
              </w:rPr>
              <w:t xml:space="preserve"> sistem pa p</w:t>
            </w:r>
            <w:r w:rsidR="001A726D" w:rsidRPr="0062716E">
              <w:rPr>
                <w:rFonts w:eastAsia="Times New Roman" w:cs="Calibri"/>
                <w:bCs/>
                <w:iCs/>
                <w:szCs w:val="24"/>
              </w:rPr>
              <w:t>ë</w:t>
            </w:r>
            <w:r w:rsidRPr="0062716E">
              <w:rPr>
                <w:rFonts w:eastAsia="Times New Roman" w:cs="Calibri"/>
                <w:bCs/>
                <w:iCs/>
                <w:szCs w:val="24"/>
              </w:rPr>
              <w:t>lqimin e p</w:t>
            </w:r>
            <w:r w:rsidR="001A726D" w:rsidRPr="0062716E">
              <w:rPr>
                <w:rFonts w:eastAsia="Times New Roman" w:cs="Calibri"/>
                <w:bCs/>
                <w:iCs/>
                <w:szCs w:val="24"/>
              </w:rPr>
              <w:t>ë</w:t>
            </w:r>
            <w:r w:rsidRPr="0062716E">
              <w:rPr>
                <w:rFonts w:eastAsia="Times New Roman" w:cs="Calibri"/>
                <w:bCs/>
                <w:iCs/>
                <w:szCs w:val="24"/>
              </w:rPr>
              <w:t>rdoruesit, me synimin e monitorimit t</w:t>
            </w:r>
            <w:r w:rsidR="001A726D" w:rsidRPr="0062716E">
              <w:rPr>
                <w:rFonts w:eastAsia="Times New Roman" w:cs="Calibri"/>
                <w:bCs/>
                <w:iCs/>
                <w:szCs w:val="24"/>
              </w:rPr>
              <w:t>ë</w:t>
            </w:r>
            <w:r w:rsidRPr="0062716E">
              <w:rPr>
                <w:rFonts w:eastAsia="Times New Roman" w:cs="Calibri"/>
                <w:bCs/>
                <w:iCs/>
                <w:szCs w:val="24"/>
              </w:rPr>
              <w:t xml:space="preserve"> p</w:t>
            </w:r>
            <w:r w:rsidR="001A726D" w:rsidRPr="0062716E">
              <w:rPr>
                <w:rFonts w:eastAsia="Times New Roman" w:cs="Calibri"/>
                <w:bCs/>
                <w:iCs/>
                <w:szCs w:val="24"/>
              </w:rPr>
              <w:t>ë</w:t>
            </w:r>
            <w:r w:rsidRPr="0062716E">
              <w:rPr>
                <w:rFonts w:eastAsia="Times New Roman" w:cs="Calibri"/>
                <w:bCs/>
                <w:iCs/>
                <w:szCs w:val="24"/>
              </w:rPr>
              <w:t>rdorimit t</w:t>
            </w:r>
            <w:r w:rsidR="001A726D" w:rsidRPr="0062716E">
              <w:rPr>
                <w:rFonts w:eastAsia="Times New Roman" w:cs="Calibri"/>
                <w:bCs/>
                <w:iCs/>
                <w:szCs w:val="24"/>
              </w:rPr>
              <w:t>ë</w:t>
            </w:r>
            <w:r w:rsidRPr="0062716E">
              <w:rPr>
                <w:rFonts w:eastAsia="Times New Roman" w:cs="Calibri"/>
                <w:bCs/>
                <w:iCs/>
                <w:szCs w:val="24"/>
              </w:rPr>
              <w:t xml:space="preserve"> sistemit nga p</w:t>
            </w:r>
            <w:r w:rsidR="001A726D" w:rsidRPr="0062716E">
              <w:rPr>
                <w:rFonts w:eastAsia="Times New Roman" w:cs="Calibri"/>
                <w:bCs/>
                <w:iCs/>
                <w:szCs w:val="24"/>
              </w:rPr>
              <w:t>ë</w:t>
            </w:r>
            <w:r w:rsidR="00873DDB" w:rsidRPr="0062716E">
              <w:rPr>
                <w:rFonts w:eastAsia="Times New Roman" w:cs="Calibri"/>
                <w:bCs/>
                <w:iCs/>
                <w:szCs w:val="24"/>
              </w:rPr>
              <w:t>rdoruesi. Programi kompj</w:t>
            </w:r>
            <w:r w:rsidRPr="0062716E">
              <w:rPr>
                <w:rFonts w:eastAsia="Times New Roman" w:cs="Calibri"/>
                <w:bCs/>
                <w:iCs/>
                <w:szCs w:val="24"/>
              </w:rPr>
              <w:t>uterik “</w:t>
            </w:r>
            <w:r w:rsidR="00455660" w:rsidRPr="0062716E">
              <w:rPr>
                <w:rFonts w:eastAsia="Times New Roman" w:cs="Calibri"/>
                <w:szCs w:val="24"/>
              </w:rPr>
              <w:t>Spy</w:t>
            </w:r>
            <w:r w:rsidR="00CD322B" w:rsidRPr="0062716E">
              <w:rPr>
                <w:rFonts w:eastAsia="Times New Roman" w:cs="Calibri"/>
                <w:szCs w:val="24"/>
              </w:rPr>
              <w:t>w</w:t>
            </w:r>
            <w:r w:rsidR="00455660" w:rsidRPr="0062716E">
              <w:rPr>
                <w:rFonts w:eastAsia="Times New Roman" w:cs="Calibri"/>
                <w:szCs w:val="24"/>
              </w:rPr>
              <w:t>are</w:t>
            </w:r>
            <w:r w:rsidRPr="0062716E">
              <w:rPr>
                <w:rFonts w:eastAsia="Times New Roman" w:cs="Calibri"/>
                <w:szCs w:val="24"/>
              </w:rPr>
              <w:t>” mbledh informacion n</w:t>
            </w:r>
            <w:r w:rsidR="001A726D" w:rsidRPr="0062716E">
              <w:rPr>
                <w:rFonts w:eastAsia="Times New Roman" w:cs="Calibri"/>
                <w:szCs w:val="24"/>
              </w:rPr>
              <w:t>ë</w:t>
            </w:r>
            <w:r w:rsidRPr="0062716E">
              <w:rPr>
                <w:rFonts w:eastAsia="Times New Roman" w:cs="Calibri"/>
                <w:szCs w:val="24"/>
              </w:rPr>
              <w:t xml:space="preserve"> lidhje me p</w:t>
            </w:r>
            <w:r w:rsidR="001A726D" w:rsidRPr="0062716E">
              <w:rPr>
                <w:rFonts w:eastAsia="Times New Roman" w:cs="Calibri"/>
                <w:szCs w:val="24"/>
              </w:rPr>
              <w:t>ë</w:t>
            </w:r>
            <w:r w:rsidR="00873DDB" w:rsidRPr="0062716E">
              <w:rPr>
                <w:rFonts w:eastAsia="Times New Roman" w:cs="Calibri"/>
                <w:szCs w:val="24"/>
              </w:rPr>
              <w:t>rdoruesin e sistemit kompj</w:t>
            </w:r>
            <w:r w:rsidRPr="0062716E">
              <w:rPr>
                <w:rFonts w:eastAsia="Times New Roman" w:cs="Calibri"/>
                <w:szCs w:val="24"/>
              </w:rPr>
              <w:t xml:space="preserve">uterik. </w:t>
            </w:r>
            <w:r w:rsidR="00571DC3" w:rsidRPr="0062716E">
              <w:rPr>
                <w:rFonts w:eastAsia="Times New Roman" w:cs="Calibri"/>
                <w:szCs w:val="24"/>
              </w:rPr>
              <w:t>Mbas monitorimit t</w:t>
            </w:r>
            <w:r w:rsidR="001A726D" w:rsidRPr="0062716E">
              <w:rPr>
                <w:rFonts w:eastAsia="Times New Roman" w:cs="Calibri"/>
                <w:szCs w:val="24"/>
              </w:rPr>
              <w:t>ë</w:t>
            </w:r>
            <w:r w:rsidR="00571DC3" w:rsidRPr="0062716E">
              <w:rPr>
                <w:rFonts w:eastAsia="Times New Roman" w:cs="Calibri"/>
                <w:szCs w:val="24"/>
              </w:rPr>
              <w:t xml:space="preserve"> aktivitetit, programi automatikisht e d</w:t>
            </w:r>
            <w:r w:rsidR="001A726D" w:rsidRPr="0062716E">
              <w:rPr>
                <w:rFonts w:eastAsia="Times New Roman" w:cs="Calibri"/>
                <w:szCs w:val="24"/>
              </w:rPr>
              <w:t>ë</w:t>
            </w:r>
            <w:r w:rsidR="00571DC3" w:rsidRPr="0062716E">
              <w:rPr>
                <w:rFonts w:eastAsia="Times New Roman" w:cs="Calibri"/>
                <w:szCs w:val="24"/>
              </w:rPr>
              <w:t>rgon informacionin tek pal</w:t>
            </w:r>
            <w:r w:rsidR="001A726D" w:rsidRPr="0062716E">
              <w:rPr>
                <w:rFonts w:eastAsia="Times New Roman" w:cs="Calibri"/>
                <w:szCs w:val="24"/>
              </w:rPr>
              <w:t>ë</w:t>
            </w:r>
            <w:r w:rsidR="00571DC3" w:rsidRPr="0062716E">
              <w:rPr>
                <w:rFonts w:eastAsia="Times New Roman" w:cs="Calibri"/>
                <w:szCs w:val="24"/>
              </w:rPr>
              <w:t xml:space="preserve"> t</w:t>
            </w:r>
            <w:r w:rsidR="001A726D" w:rsidRPr="0062716E">
              <w:rPr>
                <w:rFonts w:eastAsia="Times New Roman" w:cs="Calibri"/>
                <w:szCs w:val="24"/>
              </w:rPr>
              <w:t>ë</w:t>
            </w:r>
            <w:r w:rsidR="00571DC3" w:rsidRPr="0062716E">
              <w:rPr>
                <w:rFonts w:eastAsia="Times New Roman" w:cs="Calibri"/>
                <w:szCs w:val="24"/>
              </w:rPr>
              <w:t xml:space="preserve"> treta – objektivi i tij specifik </w:t>
            </w:r>
            <w:r w:rsidR="001A726D" w:rsidRPr="0062716E">
              <w:rPr>
                <w:rFonts w:eastAsia="Times New Roman" w:cs="Calibri"/>
                <w:szCs w:val="24"/>
              </w:rPr>
              <w:t>ë</w:t>
            </w:r>
            <w:r w:rsidR="00571DC3" w:rsidRPr="0062716E">
              <w:rPr>
                <w:rFonts w:eastAsia="Times New Roman" w:cs="Calibri"/>
                <w:szCs w:val="24"/>
              </w:rPr>
              <w:t>sht</w:t>
            </w:r>
            <w:r w:rsidR="001A726D" w:rsidRPr="0062716E">
              <w:rPr>
                <w:rFonts w:eastAsia="Times New Roman" w:cs="Calibri"/>
                <w:szCs w:val="24"/>
              </w:rPr>
              <w:t>ë</w:t>
            </w:r>
            <w:r w:rsidR="00571DC3" w:rsidRPr="0062716E">
              <w:rPr>
                <w:rFonts w:eastAsia="Times New Roman" w:cs="Calibri"/>
                <w:szCs w:val="24"/>
              </w:rPr>
              <w:t xml:space="preserve"> fshehja n</w:t>
            </w:r>
            <w:r w:rsidR="001A726D" w:rsidRPr="0062716E">
              <w:rPr>
                <w:rFonts w:eastAsia="Times New Roman" w:cs="Calibri"/>
                <w:szCs w:val="24"/>
              </w:rPr>
              <w:t>ë</w:t>
            </w:r>
            <w:r w:rsidR="00873DDB" w:rsidRPr="0062716E">
              <w:rPr>
                <w:rFonts w:eastAsia="Times New Roman" w:cs="Calibri"/>
                <w:szCs w:val="24"/>
              </w:rPr>
              <w:t xml:space="preserve"> kompj</w:t>
            </w:r>
            <w:r w:rsidR="00571DC3" w:rsidRPr="0062716E">
              <w:rPr>
                <w:rFonts w:eastAsia="Times New Roman" w:cs="Calibri"/>
                <w:szCs w:val="24"/>
              </w:rPr>
              <w:t>uterin e viktim</w:t>
            </w:r>
            <w:r w:rsidR="001A726D" w:rsidRPr="0062716E">
              <w:rPr>
                <w:rFonts w:eastAsia="Times New Roman" w:cs="Calibri"/>
                <w:szCs w:val="24"/>
              </w:rPr>
              <w:t>ë</w:t>
            </w:r>
            <w:r w:rsidR="00571DC3" w:rsidRPr="0062716E">
              <w:rPr>
                <w:rFonts w:eastAsia="Times New Roman" w:cs="Calibri"/>
                <w:szCs w:val="24"/>
              </w:rPr>
              <w:t>s dhe raportimi i informacionit t</w:t>
            </w:r>
            <w:r w:rsidR="001A726D" w:rsidRPr="0062716E">
              <w:rPr>
                <w:rFonts w:eastAsia="Times New Roman" w:cs="Calibri"/>
                <w:szCs w:val="24"/>
              </w:rPr>
              <w:t>ë</w:t>
            </w:r>
            <w:r w:rsidR="00571DC3" w:rsidRPr="0062716E">
              <w:rPr>
                <w:rFonts w:eastAsia="Times New Roman" w:cs="Calibri"/>
                <w:szCs w:val="24"/>
              </w:rPr>
              <w:t xml:space="preserve"> mbledhur tek nj</w:t>
            </w:r>
            <w:r w:rsidR="001A726D" w:rsidRPr="0062716E">
              <w:rPr>
                <w:rFonts w:eastAsia="Times New Roman" w:cs="Calibri"/>
                <w:szCs w:val="24"/>
              </w:rPr>
              <w:t>ë</w:t>
            </w:r>
            <w:r w:rsidR="00571DC3" w:rsidRPr="0062716E">
              <w:rPr>
                <w:rFonts w:eastAsia="Times New Roman" w:cs="Calibri"/>
                <w:szCs w:val="24"/>
              </w:rPr>
              <w:t xml:space="preserve"> pal</w:t>
            </w:r>
            <w:r w:rsidR="001A726D" w:rsidRPr="0062716E">
              <w:rPr>
                <w:rFonts w:eastAsia="Times New Roman" w:cs="Calibri"/>
                <w:szCs w:val="24"/>
              </w:rPr>
              <w:t>ë</w:t>
            </w:r>
            <w:r w:rsidR="00571DC3" w:rsidRPr="0062716E">
              <w:rPr>
                <w:rFonts w:eastAsia="Times New Roman" w:cs="Calibri"/>
                <w:szCs w:val="24"/>
              </w:rPr>
              <w:t xml:space="preserve"> tret</w:t>
            </w:r>
            <w:r w:rsidR="001A726D" w:rsidRPr="0062716E">
              <w:rPr>
                <w:rFonts w:eastAsia="Times New Roman" w:cs="Calibri"/>
                <w:szCs w:val="24"/>
              </w:rPr>
              <w:t>ë</w:t>
            </w:r>
            <w:r w:rsidR="00455660" w:rsidRPr="0062716E">
              <w:rPr>
                <w:rFonts w:eastAsia="Times New Roman" w:cs="Calibri"/>
                <w:szCs w:val="24"/>
              </w:rPr>
              <w:t>.</w:t>
            </w:r>
          </w:p>
        </w:tc>
      </w:tr>
      <w:tr w:rsidR="00455660" w:rsidRPr="0062716E" w:rsidTr="00BE2E93">
        <w:trPr>
          <w:trHeight w:val="2683"/>
        </w:trPr>
        <w:tc>
          <w:tcPr>
            <w:tcW w:w="1494" w:type="dxa"/>
          </w:tcPr>
          <w:p w:rsidR="00F8122D" w:rsidRPr="0062716E" w:rsidRDefault="00DF1F59" w:rsidP="00FB3AE5">
            <w:pPr>
              <w:pStyle w:val="Subtitle"/>
              <w:rPr>
                <w:rFonts w:eastAsia="Times New Roman"/>
              </w:rPr>
            </w:pPr>
            <w:r w:rsidRPr="0062716E">
              <w:rPr>
                <w:rFonts w:eastAsia="Times New Roman"/>
              </w:rPr>
              <w:t>Sl</w:t>
            </w:r>
            <w:r w:rsidR="00571DC3" w:rsidRPr="0062716E">
              <w:rPr>
                <w:rFonts w:eastAsia="Times New Roman"/>
              </w:rPr>
              <w:t>ajdi</w:t>
            </w:r>
            <w:r w:rsidRPr="0062716E">
              <w:rPr>
                <w:rFonts w:eastAsia="Times New Roman"/>
              </w:rPr>
              <w:t xml:space="preserve"> 59</w:t>
            </w:r>
          </w:p>
          <w:p w:rsidR="00455660" w:rsidRPr="0062716E" w:rsidRDefault="00455660" w:rsidP="00EF40D0">
            <w:pPr>
              <w:tabs>
                <w:tab w:val="left" w:pos="426"/>
                <w:tab w:val="left" w:pos="851"/>
              </w:tabs>
              <w:spacing w:line="280" w:lineRule="exact"/>
              <w:rPr>
                <w:rFonts w:eastAsia="Times New Roman" w:cs="Calibri"/>
                <w:b/>
                <w:szCs w:val="24"/>
              </w:rPr>
            </w:pPr>
          </w:p>
        </w:tc>
        <w:tc>
          <w:tcPr>
            <w:tcW w:w="7545" w:type="dxa"/>
            <w:gridSpan w:val="2"/>
          </w:tcPr>
          <w:p w:rsidR="00455660" w:rsidRPr="0062716E" w:rsidRDefault="00455660" w:rsidP="00455660">
            <w:pPr>
              <w:tabs>
                <w:tab w:val="left" w:pos="426"/>
                <w:tab w:val="left" w:pos="851"/>
              </w:tabs>
              <w:spacing w:line="280" w:lineRule="exact"/>
              <w:rPr>
                <w:rFonts w:eastAsia="Times New Roman" w:cs="Calibri"/>
                <w:szCs w:val="24"/>
              </w:rPr>
            </w:pPr>
            <w:r w:rsidRPr="0062716E">
              <w:rPr>
                <w:rFonts w:eastAsia="Times New Roman" w:cs="Calibri"/>
                <w:bCs/>
                <w:iCs/>
                <w:szCs w:val="24"/>
              </w:rPr>
              <w:t>Trojan</w:t>
            </w:r>
            <w:r w:rsidR="001A726D" w:rsidRPr="0062716E">
              <w:rPr>
                <w:rFonts w:eastAsia="Times New Roman" w:cs="Calibri"/>
                <w:bCs/>
                <w:iCs/>
                <w:szCs w:val="24"/>
              </w:rPr>
              <w:t>ë</w:t>
            </w:r>
            <w:r w:rsidR="00571DC3" w:rsidRPr="0062716E">
              <w:rPr>
                <w:rFonts w:eastAsia="Times New Roman" w:cs="Calibri"/>
                <w:bCs/>
                <w:iCs/>
                <w:szCs w:val="24"/>
              </w:rPr>
              <w:t>t</w:t>
            </w:r>
            <w:r w:rsidRPr="0062716E">
              <w:rPr>
                <w:rFonts w:eastAsia="Times New Roman" w:cs="Calibri"/>
                <w:bCs/>
                <w:iCs/>
                <w:szCs w:val="24"/>
              </w:rPr>
              <w:t xml:space="preserve"> (</w:t>
            </w:r>
            <w:r w:rsidR="00571DC3" w:rsidRPr="0062716E">
              <w:rPr>
                <w:rFonts w:eastAsia="Times New Roman" w:cs="Calibri"/>
                <w:bCs/>
                <w:iCs/>
                <w:szCs w:val="24"/>
              </w:rPr>
              <w:t xml:space="preserve">Kuajt </w:t>
            </w:r>
            <w:r w:rsidRPr="0062716E">
              <w:rPr>
                <w:rFonts w:eastAsia="Times New Roman" w:cs="Calibri"/>
                <w:bCs/>
                <w:iCs/>
                <w:szCs w:val="24"/>
              </w:rPr>
              <w:t>Trojan</w:t>
            </w:r>
            <w:r w:rsidR="001A726D" w:rsidRPr="0062716E">
              <w:rPr>
                <w:rFonts w:eastAsia="Times New Roman" w:cs="Calibri"/>
                <w:bCs/>
                <w:iCs/>
                <w:szCs w:val="24"/>
              </w:rPr>
              <w:t>ë</w:t>
            </w:r>
            <w:r w:rsidRPr="0062716E">
              <w:rPr>
                <w:rFonts w:eastAsia="Times New Roman" w:cs="Calibri"/>
                <w:bCs/>
                <w:iCs/>
                <w:szCs w:val="24"/>
              </w:rPr>
              <w:t xml:space="preserve">) </w:t>
            </w:r>
            <w:r w:rsidR="001A726D" w:rsidRPr="0062716E">
              <w:rPr>
                <w:rFonts w:eastAsia="Times New Roman" w:cs="Calibri"/>
                <w:bCs/>
                <w:iCs/>
                <w:szCs w:val="24"/>
              </w:rPr>
              <w:t>ë</w:t>
            </w:r>
            <w:r w:rsidR="00571DC3" w:rsidRPr="0062716E">
              <w:rPr>
                <w:rFonts w:eastAsia="Times New Roman" w:cs="Calibri"/>
                <w:bCs/>
                <w:iCs/>
                <w:szCs w:val="24"/>
              </w:rPr>
              <w:t>sht</w:t>
            </w:r>
            <w:r w:rsidR="001A726D" w:rsidRPr="0062716E">
              <w:rPr>
                <w:rFonts w:eastAsia="Times New Roman" w:cs="Calibri"/>
                <w:bCs/>
                <w:iCs/>
                <w:szCs w:val="24"/>
              </w:rPr>
              <w:t>ë</w:t>
            </w:r>
            <w:r w:rsidR="00571DC3" w:rsidRPr="0062716E">
              <w:rPr>
                <w:rFonts w:eastAsia="Times New Roman" w:cs="Calibri"/>
                <w:bCs/>
                <w:iCs/>
                <w:szCs w:val="24"/>
              </w:rPr>
              <w:t xml:space="preserve"> nj</w:t>
            </w:r>
            <w:r w:rsidR="001A726D" w:rsidRPr="0062716E">
              <w:rPr>
                <w:rFonts w:eastAsia="Times New Roman" w:cs="Calibri"/>
                <w:bCs/>
                <w:iCs/>
                <w:szCs w:val="24"/>
              </w:rPr>
              <w:t>ë</w:t>
            </w:r>
            <w:r w:rsidR="00571DC3" w:rsidRPr="0062716E">
              <w:rPr>
                <w:rFonts w:eastAsia="Times New Roman" w:cs="Calibri"/>
                <w:bCs/>
                <w:iCs/>
                <w:szCs w:val="24"/>
              </w:rPr>
              <w:t xml:space="preserve"> em</w:t>
            </w:r>
            <w:r w:rsidR="001A726D" w:rsidRPr="0062716E">
              <w:rPr>
                <w:rFonts w:eastAsia="Times New Roman" w:cs="Calibri"/>
                <w:bCs/>
                <w:iCs/>
                <w:szCs w:val="24"/>
              </w:rPr>
              <w:t>ë</w:t>
            </w:r>
            <w:r w:rsidR="00571DC3" w:rsidRPr="0062716E">
              <w:rPr>
                <w:rFonts w:eastAsia="Times New Roman" w:cs="Calibri"/>
                <w:bCs/>
                <w:iCs/>
                <w:szCs w:val="24"/>
              </w:rPr>
              <w:t>r i frym</w:t>
            </w:r>
            <w:r w:rsidR="001A726D" w:rsidRPr="0062716E">
              <w:rPr>
                <w:rFonts w:eastAsia="Times New Roman" w:cs="Calibri"/>
                <w:bCs/>
                <w:iCs/>
                <w:szCs w:val="24"/>
              </w:rPr>
              <w:t>ë</w:t>
            </w:r>
            <w:r w:rsidR="00571DC3" w:rsidRPr="0062716E">
              <w:rPr>
                <w:rFonts w:eastAsia="Times New Roman" w:cs="Calibri"/>
                <w:bCs/>
                <w:iCs/>
                <w:szCs w:val="24"/>
              </w:rPr>
              <w:t>zuar nga kali i famsh</w:t>
            </w:r>
            <w:r w:rsidR="001A726D" w:rsidRPr="0062716E">
              <w:rPr>
                <w:rFonts w:eastAsia="Times New Roman" w:cs="Calibri"/>
                <w:bCs/>
                <w:iCs/>
                <w:szCs w:val="24"/>
              </w:rPr>
              <w:t>ë</w:t>
            </w:r>
            <w:r w:rsidR="00571DC3" w:rsidRPr="0062716E">
              <w:rPr>
                <w:rFonts w:eastAsia="Times New Roman" w:cs="Calibri"/>
                <w:bCs/>
                <w:iCs/>
                <w:szCs w:val="24"/>
              </w:rPr>
              <w:t>m i nd</w:t>
            </w:r>
            <w:r w:rsidR="001A726D" w:rsidRPr="0062716E">
              <w:rPr>
                <w:rFonts w:eastAsia="Times New Roman" w:cs="Calibri"/>
                <w:bCs/>
                <w:iCs/>
                <w:szCs w:val="24"/>
              </w:rPr>
              <w:t>ë</w:t>
            </w:r>
            <w:r w:rsidR="00571DC3" w:rsidRPr="0062716E">
              <w:rPr>
                <w:rFonts w:eastAsia="Times New Roman" w:cs="Calibri"/>
                <w:bCs/>
                <w:iCs/>
                <w:szCs w:val="24"/>
              </w:rPr>
              <w:t>rtuar nga Odiseu, dhe i ofruar qytetit t</w:t>
            </w:r>
            <w:r w:rsidR="001A726D" w:rsidRPr="0062716E">
              <w:rPr>
                <w:rFonts w:eastAsia="Times New Roman" w:cs="Calibri"/>
                <w:bCs/>
                <w:iCs/>
                <w:szCs w:val="24"/>
              </w:rPr>
              <w:t>ë</w:t>
            </w:r>
            <w:r w:rsidR="00571DC3" w:rsidRPr="0062716E">
              <w:rPr>
                <w:rFonts w:eastAsia="Times New Roman" w:cs="Calibri"/>
                <w:bCs/>
                <w:iCs/>
                <w:szCs w:val="24"/>
              </w:rPr>
              <w:t xml:space="preserve"> Troj</w:t>
            </w:r>
            <w:r w:rsidR="001A726D" w:rsidRPr="0062716E">
              <w:rPr>
                <w:rFonts w:eastAsia="Times New Roman" w:cs="Calibri"/>
                <w:bCs/>
                <w:iCs/>
                <w:szCs w:val="24"/>
              </w:rPr>
              <w:t>ë</w:t>
            </w:r>
            <w:r w:rsidR="00571DC3" w:rsidRPr="0062716E">
              <w:rPr>
                <w:rFonts w:eastAsia="Times New Roman" w:cs="Calibri"/>
                <w:bCs/>
                <w:iCs/>
                <w:szCs w:val="24"/>
              </w:rPr>
              <w:t>s me q</w:t>
            </w:r>
            <w:r w:rsidR="001A726D" w:rsidRPr="0062716E">
              <w:rPr>
                <w:rFonts w:eastAsia="Times New Roman" w:cs="Calibri"/>
                <w:bCs/>
                <w:iCs/>
                <w:szCs w:val="24"/>
              </w:rPr>
              <w:t>ë</w:t>
            </w:r>
            <w:r w:rsidR="00571DC3" w:rsidRPr="0062716E">
              <w:rPr>
                <w:rFonts w:eastAsia="Times New Roman" w:cs="Calibri"/>
                <w:bCs/>
                <w:iCs/>
                <w:szCs w:val="24"/>
              </w:rPr>
              <w:t>llim hapjen e portave t</w:t>
            </w:r>
            <w:r w:rsidR="001A726D" w:rsidRPr="0062716E">
              <w:rPr>
                <w:rFonts w:eastAsia="Times New Roman" w:cs="Calibri"/>
                <w:bCs/>
                <w:iCs/>
                <w:szCs w:val="24"/>
              </w:rPr>
              <w:t>ë</w:t>
            </w:r>
            <w:r w:rsidR="00571DC3" w:rsidRPr="0062716E">
              <w:rPr>
                <w:rFonts w:eastAsia="Times New Roman" w:cs="Calibri"/>
                <w:bCs/>
                <w:iCs/>
                <w:szCs w:val="24"/>
              </w:rPr>
              <w:t xml:space="preserve"> Troj</w:t>
            </w:r>
            <w:r w:rsidR="001A726D" w:rsidRPr="0062716E">
              <w:rPr>
                <w:rFonts w:eastAsia="Times New Roman" w:cs="Calibri"/>
                <w:bCs/>
                <w:iCs/>
                <w:szCs w:val="24"/>
              </w:rPr>
              <w:t>ë</w:t>
            </w:r>
            <w:r w:rsidR="00571DC3" w:rsidRPr="0062716E">
              <w:rPr>
                <w:rFonts w:eastAsia="Times New Roman" w:cs="Calibri"/>
                <w:bCs/>
                <w:iCs/>
                <w:szCs w:val="24"/>
              </w:rPr>
              <w:t xml:space="preserve">s nga brenda. </w:t>
            </w:r>
            <w:r w:rsidR="001A726D" w:rsidRPr="0062716E">
              <w:rPr>
                <w:rFonts w:eastAsia="Times New Roman" w:cs="Calibri"/>
                <w:bCs/>
                <w:iCs/>
                <w:szCs w:val="24"/>
              </w:rPr>
              <w:t>Ë</w:t>
            </w:r>
            <w:r w:rsidR="00571DC3" w:rsidRPr="0062716E">
              <w:rPr>
                <w:rFonts w:eastAsia="Times New Roman" w:cs="Calibri"/>
                <w:bCs/>
                <w:iCs/>
                <w:szCs w:val="24"/>
              </w:rPr>
              <w:t>sht</w:t>
            </w:r>
            <w:r w:rsidR="001A726D" w:rsidRPr="0062716E">
              <w:rPr>
                <w:rFonts w:eastAsia="Times New Roman" w:cs="Calibri"/>
                <w:bCs/>
                <w:iCs/>
                <w:szCs w:val="24"/>
              </w:rPr>
              <w:t>ë</w:t>
            </w:r>
            <w:r w:rsidR="00571DC3" w:rsidRPr="0062716E">
              <w:rPr>
                <w:rFonts w:eastAsia="Times New Roman" w:cs="Calibri"/>
                <w:bCs/>
                <w:iCs/>
                <w:szCs w:val="24"/>
              </w:rPr>
              <w:t xml:space="preserve"> emri i nj</w:t>
            </w:r>
            <w:r w:rsidR="001A726D" w:rsidRPr="0062716E">
              <w:rPr>
                <w:rFonts w:eastAsia="Times New Roman" w:cs="Calibri"/>
                <w:bCs/>
                <w:iCs/>
                <w:szCs w:val="24"/>
              </w:rPr>
              <w:t>ë</w:t>
            </w:r>
            <w:r w:rsidR="00873DDB" w:rsidRPr="0062716E">
              <w:rPr>
                <w:rFonts w:eastAsia="Times New Roman" w:cs="Calibri"/>
                <w:bCs/>
                <w:iCs/>
                <w:szCs w:val="24"/>
              </w:rPr>
              <w:t xml:space="preserve"> programi kompj</w:t>
            </w:r>
            <w:r w:rsidR="00571DC3" w:rsidRPr="0062716E">
              <w:rPr>
                <w:rFonts w:eastAsia="Times New Roman" w:cs="Calibri"/>
                <w:bCs/>
                <w:iCs/>
                <w:szCs w:val="24"/>
              </w:rPr>
              <w:t>uterik t</w:t>
            </w:r>
            <w:r w:rsidR="001A726D" w:rsidRPr="0062716E">
              <w:rPr>
                <w:rFonts w:eastAsia="Times New Roman" w:cs="Calibri"/>
                <w:bCs/>
                <w:iCs/>
                <w:szCs w:val="24"/>
              </w:rPr>
              <w:t>ë</w:t>
            </w:r>
            <w:r w:rsidR="00571DC3" w:rsidRPr="0062716E">
              <w:rPr>
                <w:rFonts w:eastAsia="Times New Roman" w:cs="Calibri"/>
                <w:bCs/>
                <w:iCs/>
                <w:szCs w:val="24"/>
              </w:rPr>
              <w:t xml:space="preserve"> d</w:t>
            </w:r>
            <w:r w:rsidR="001A726D" w:rsidRPr="0062716E">
              <w:rPr>
                <w:rFonts w:eastAsia="Times New Roman" w:cs="Calibri"/>
                <w:bCs/>
                <w:iCs/>
                <w:szCs w:val="24"/>
              </w:rPr>
              <w:t>ë</w:t>
            </w:r>
            <w:r w:rsidR="00571DC3" w:rsidRPr="0062716E">
              <w:rPr>
                <w:rFonts w:eastAsia="Times New Roman" w:cs="Calibri"/>
                <w:bCs/>
                <w:iCs/>
                <w:szCs w:val="24"/>
              </w:rPr>
              <w:t>msh</w:t>
            </w:r>
            <w:r w:rsidR="001A726D" w:rsidRPr="0062716E">
              <w:rPr>
                <w:rFonts w:eastAsia="Times New Roman" w:cs="Calibri"/>
                <w:bCs/>
                <w:iCs/>
                <w:szCs w:val="24"/>
              </w:rPr>
              <w:t>ë</w:t>
            </w:r>
            <w:r w:rsidR="00571DC3" w:rsidRPr="0062716E">
              <w:rPr>
                <w:rFonts w:eastAsia="Times New Roman" w:cs="Calibri"/>
                <w:bCs/>
                <w:iCs/>
                <w:szCs w:val="24"/>
              </w:rPr>
              <w:t>m q</w:t>
            </w:r>
            <w:r w:rsidR="001A726D" w:rsidRPr="0062716E">
              <w:rPr>
                <w:rFonts w:eastAsia="Times New Roman" w:cs="Calibri"/>
                <w:bCs/>
                <w:iCs/>
                <w:szCs w:val="24"/>
              </w:rPr>
              <w:t>ë</w:t>
            </w:r>
            <w:r w:rsidR="00571DC3" w:rsidRPr="0062716E">
              <w:rPr>
                <w:rFonts w:eastAsia="Times New Roman" w:cs="Calibri"/>
                <w:bCs/>
                <w:iCs/>
                <w:szCs w:val="24"/>
              </w:rPr>
              <w:t xml:space="preserve"> kryen funksione t</w:t>
            </w:r>
            <w:r w:rsidR="001A726D" w:rsidRPr="0062716E">
              <w:rPr>
                <w:rFonts w:eastAsia="Times New Roman" w:cs="Calibri"/>
                <w:bCs/>
                <w:iCs/>
                <w:szCs w:val="24"/>
              </w:rPr>
              <w:t>ë</w:t>
            </w:r>
            <w:r w:rsidR="00571DC3" w:rsidRPr="0062716E">
              <w:rPr>
                <w:rFonts w:eastAsia="Times New Roman" w:cs="Calibri"/>
                <w:bCs/>
                <w:iCs/>
                <w:szCs w:val="24"/>
              </w:rPr>
              <w:t xml:space="preserve"> pad</w:t>
            </w:r>
            <w:r w:rsidR="001A726D" w:rsidRPr="0062716E">
              <w:rPr>
                <w:rFonts w:eastAsia="Times New Roman" w:cs="Calibri"/>
                <w:bCs/>
                <w:iCs/>
                <w:szCs w:val="24"/>
              </w:rPr>
              <w:t>ë</w:t>
            </w:r>
            <w:r w:rsidR="00571DC3" w:rsidRPr="0062716E">
              <w:rPr>
                <w:rFonts w:eastAsia="Times New Roman" w:cs="Calibri"/>
                <w:bCs/>
                <w:iCs/>
                <w:szCs w:val="24"/>
              </w:rPr>
              <w:t>shirueshme p</w:t>
            </w:r>
            <w:r w:rsidR="001A726D" w:rsidRPr="0062716E">
              <w:rPr>
                <w:rFonts w:eastAsia="Times New Roman" w:cs="Calibri"/>
                <w:bCs/>
                <w:iCs/>
                <w:szCs w:val="24"/>
              </w:rPr>
              <w:t>ë</w:t>
            </w:r>
            <w:r w:rsidR="00571DC3" w:rsidRPr="0062716E">
              <w:rPr>
                <w:rFonts w:eastAsia="Times New Roman" w:cs="Calibri"/>
                <w:bCs/>
                <w:iCs/>
                <w:szCs w:val="24"/>
              </w:rPr>
              <w:t>r p</w:t>
            </w:r>
            <w:r w:rsidR="001A726D" w:rsidRPr="0062716E">
              <w:rPr>
                <w:rFonts w:eastAsia="Times New Roman" w:cs="Calibri"/>
                <w:bCs/>
                <w:iCs/>
                <w:szCs w:val="24"/>
              </w:rPr>
              <w:t>ë</w:t>
            </w:r>
            <w:r w:rsidR="00571DC3" w:rsidRPr="0062716E">
              <w:rPr>
                <w:rFonts w:eastAsia="Times New Roman" w:cs="Calibri"/>
                <w:bCs/>
                <w:iCs/>
                <w:szCs w:val="24"/>
              </w:rPr>
              <w:t>rdoruesin, pa dijenin</w:t>
            </w:r>
            <w:r w:rsidR="001A726D" w:rsidRPr="0062716E">
              <w:rPr>
                <w:rFonts w:eastAsia="Times New Roman" w:cs="Calibri"/>
                <w:bCs/>
                <w:iCs/>
                <w:szCs w:val="24"/>
              </w:rPr>
              <w:t>ë</w:t>
            </w:r>
            <w:r w:rsidR="00571DC3" w:rsidRPr="0062716E">
              <w:rPr>
                <w:rFonts w:eastAsia="Times New Roman" w:cs="Calibri"/>
                <w:bCs/>
                <w:iCs/>
                <w:szCs w:val="24"/>
              </w:rPr>
              <w:t xml:space="preserve"> e tij. Ky lloj programi mund t</w:t>
            </w:r>
            <w:r w:rsidR="001A726D" w:rsidRPr="0062716E">
              <w:rPr>
                <w:rFonts w:eastAsia="Times New Roman" w:cs="Calibri"/>
                <w:bCs/>
                <w:iCs/>
                <w:szCs w:val="24"/>
              </w:rPr>
              <w:t>ë</w:t>
            </w:r>
            <w:r w:rsidR="00571DC3" w:rsidRPr="0062716E">
              <w:rPr>
                <w:rFonts w:eastAsia="Times New Roman" w:cs="Calibri"/>
                <w:bCs/>
                <w:iCs/>
                <w:szCs w:val="24"/>
              </w:rPr>
              <w:t xml:space="preserve"> shkaktoj</w:t>
            </w:r>
            <w:r w:rsidR="001A726D" w:rsidRPr="0062716E">
              <w:rPr>
                <w:rFonts w:eastAsia="Times New Roman" w:cs="Calibri"/>
                <w:bCs/>
                <w:iCs/>
                <w:szCs w:val="24"/>
              </w:rPr>
              <w:t>ë</w:t>
            </w:r>
            <w:r w:rsidR="00571DC3" w:rsidRPr="0062716E">
              <w:rPr>
                <w:rFonts w:eastAsia="Times New Roman" w:cs="Calibri"/>
                <w:bCs/>
                <w:iCs/>
                <w:szCs w:val="24"/>
              </w:rPr>
              <w:t xml:space="preserve"> shkat</w:t>
            </w:r>
            <w:r w:rsidR="001A726D" w:rsidRPr="0062716E">
              <w:rPr>
                <w:rFonts w:eastAsia="Times New Roman" w:cs="Calibri"/>
                <w:bCs/>
                <w:iCs/>
                <w:szCs w:val="24"/>
              </w:rPr>
              <w:t>ë</w:t>
            </w:r>
            <w:r w:rsidR="00571DC3" w:rsidRPr="0062716E">
              <w:rPr>
                <w:rFonts w:eastAsia="Times New Roman" w:cs="Calibri"/>
                <w:bCs/>
                <w:iCs/>
                <w:szCs w:val="24"/>
              </w:rPr>
              <w:t>rrimin e t</w:t>
            </w:r>
            <w:r w:rsidR="001A726D" w:rsidRPr="0062716E">
              <w:rPr>
                <w:rFonts w:eastAsia="Times New Roman" w:cs="Calibri"/>
                <w:bCs/>
                <w:iCs/>
                <w:szCs w:val="24"/>
              </w:rPr>
              <w:t>ë</w:t>
            </w:r>
            <w:r w:rsidR="00571DC3" w:rsidRPr="0062716E">
              <w:rPr>
                <w:rFonts w:eastAsia="Times New Roman" w:cs="Calibri"/>
                <w:bCs/>
                <w:iCs/>
                <w:szCs w:val="24"/>
              </w:rPr>
              <w:t xml:space="preserve"> dh</w:t>
            </w:r>
            <w:r w:rsidR="001A726D" w:rsidRPr="0062716E">
              <w:rPr>
                <w:rFonts w:eastAsia="Times New Roman" w:cs="Calibri"/>
                <w:bCs/>
                <w:iCs/>
                <w:szCs w:val="24"/>
              </w:rPr>
              <w:t>ë</w:t>
            </w:r>
            <w:r w:rsidR="00571DC3" w:rsidRPr="0062716E">
              <w:rPr>
                <w:rFonts w:eastAsia="Times New Roman" w:cs="Calibri"/>
                <w:bCs/>
                <w:iCs/>
                <w:szCs w:val="24"/>
              </w:rPr>
              <w:t>nave, ç’aktivizon programin e siguris</w:t>
            </w:r>
            <w:r w:rsidR="001A726D" w:rsidRPr="0062716E">
              <w:rPr>
                <w:rFonts w:eastAsia="Times New Roman" w:cs="Calibri"/>
                <w:bCs/>
                <w:iCs/>
                <w:szCs w:val="24"/>
              </w:rPr>
              <w:t>ë</w:t>
            </w:r>
            <w:r w:rsidR="00571DC3" w:rsidRPr="0062716E">
              <w:rPr>
                <w:rFonts w:eastAsia="Times New Roman" w:cs="Calibri"/>
                <w:bCs/>
                <w:iCs/>
                <w:szCs w:val="24"/>
              </w:rPr>
              <w:t xml:space="preserve"> s</w:t>
            </w:r>
            <w:r w:rsidR="001A726D" w:rsidRPr="0062716E">
              <w:rPr>
                <w:rFonts w:eastAsia="Times New Roman" w:cs="Calibri"/>
                <w:bCs/>
                <w:iCs/>
                <w:szCs w:val="24"/>
              </w:rPr>
              <w:t>ë</w:t>
            </w:r>
            <w:r w:rsidR="00873DDB" w:rsidRPr="0062716E">
              <w:rPr>
                <w:rFonts w:eastAsia="Times New Roman" w:cs="Calibri"/>
                <w:bCs/>
                <w:iCs/>
                <w:szCs w:val="24"/>
              </w:rPr>
              <w:t xml:space="preserve"> kompj</w:t>
            </w:r>
            <w:r w:rsidR="00571DC3" w:rsidRPr="0062716E">
              <w:rPr>
                <w:rFonts w:eastAsia="Times New Roman" w:cs="Calibri"/>
                <w:bCs/>
                <w:iCs/>
                <w:szCs w:val="24"/>
              </w:rPr>
              <w:t>uterit, duke leht</w:t>
            </w:r>
            <w:r w:rsidR="001A726D" w:rsidRPr="0062716E">
              <w:rPr>
                <w:rFonts w:eastAsia="Times New Roman" w:cs="Calibri"/>
                <w:bCs/>
                <w:iCs/>
                <w:szCs w:val="24"/>
              </w:rPr>
              <w:t>ë</w:t>
            </w:r>
            <w:r w:rsidR="00571DC3" w:rsidRPr="0062716E">
              <w:rPr>
                <w:rFonts w:eastAsia="Times New Roman" w:cs="Calibri"/>
                <w:bCs/>
                <w:iCs/>
                <w:szCs w:val="24"/>
              </w:rPr>
              <w:t>suar aksesin nga distanca n</w:t>
            </w:r>
            <w:r w:rsidR="001A726D" w:rsidRPr="0062716E">
              <w:rPr>
                <w:rFonts w:eastAsia="Times New Roman" w:cs="Calibri"/>
                <w:bCs/>
                <w:iCs/>
                <w:szCs w:val="24"/>
              </w:rPr>
              <w:t>ë</w:t>
            </w:r>
            <w:r w:rsidR="00873DDB" w:rsidRPr="0062716E">
              <w:rPr>
                <w:rFonts w:eastAsia="Times New Roman" w:cs="Calibri"/>
                <w:bCs/>
                <w:iCs/>
                <w:szCs w:val="24"/>
              </w:rPr>
              <w:t xml:space="preserve"> kompj</w:t>
            </w:r>
            <w:r w:rsidR="00571DC3" w:rsidRPr="0062716E">
              <w:rPr>
                <w:rFonts w:eastAsia="Times New Roman" w:cs="Calibri"/>
                <w:bCs/>
                <w:iCs/>
                <w:szCs w:val="24"/>
              </w:rPr>
              <w:t>uter</w:t>
            </w:r>
            <w:r w:rsidR="00873DDB" w:rsidRPr="0062716E">
              <w:rPr>
                <w:rFonts w:eastAsia="Times New Roman" w:cs="Calibri"/>
                <w:bCs/>
                <w:iCs/>
                <w:szCs w:val="24"/>
              </w:rPr>
              <w:t>in e sulmuar</w:t>
            </w:r>
            <w:r w:rsidR="00571DC3" w:rsidRPr="0062716E">
              <w:rPr>
                <w:rFonts w:eastAsia="Times New Roman" w:cs="Calibri"/>
                <w:bCs/>
                <w:iCs/>
                <w:szCs w:val="24"/>
              </w:rPr>
              <w:t xml:space="preserve"> (p</w:t>
            </w:r>
            <w:r w:rsidR="001A726D" w:rsidRPr="0062716E">
              <w:rPr>
                <w:rFonts w:eastAsia="Times New Roman" w:cs="Calibri"/>
                <w:bCs/>
                <w:iCs/>
                <w:szCs w:val="24"/>
              </w:rPr>
              <w:t>ë</w:t>
            </w:r>
            <w:r w:rsidR="00571DC3" w:rsidRPr="0062716E">
              <w:rPr>
                <w:rFonts w:eastAsia="Times New Roman" w:cs="Calibri"/>
                <w:bCs/>
                <w:iCs/>
                <w:szCs w:val="24"/>
              </w:rPr>
              <w:t>r t’i lejuar nj</w:t>
            </w:r>
            <w:r w:rsidR="001A726D" w:rsidRPr="0062716E">
              <w:rPr>
                <w:rFonts w:eastAsia="Times New Roman" w:cs="Calibri"/>
                <w:bCs/>
                <w:iCs/>
                <w:szCs w:val="24"/>
              </w:rPr>
              <w:t>ë</w:t>
            </w:r>
            <w:r w:rsidR="00571DC3" w:rsidRPr="0062716E">
              <w:rPr>
                <w:rFonts w:eastAsia="Times New Roman" w:cs="Calibri"/>
                <w:bCs/>
                <w:iCs/>
                <w:szCs w:val="24"/>
              </w:rPr>
              <w:t xml:space="preserve"> personi tjet</w:t>
            </w:r>
            <w:r w:rsidR="001A726D" w:rsidRPr="0062716E">
              <w:rPr>
                <w:rFonts w:eastAsia="Times New Roman" w:cs="Calibri"/>
                <w:bCs/>
                <w:iCs/>
                <w:szCs w:val="24"/>
              </w:rPr>
              <w:t>ë</w:t>
            </w:r>
            <w:r w:rsidR="00571DC3" w:rsidRPr="0062716E">
              <w:rPr>
                <w:rFonts w:eastAsia="Times New Roman" w:cs="Calibri"/>
                <w:bCs/>
                <w:iCs/>
                <w:szCs w:val="24"/>
              </w:rPr>
              <w:t>r akses t</w:t>
            </w:r>
            <w:r w:rsidR="001A726D" w:rsidRPr="0062716E">
              <w:rPr>
                <w:rFonts w:eastAsia="Times New Roman" w:cs="Calibri"/>
                <w:bCs/>
                <w:iCs/>
                <w:szCs w:val="24"/>
              </w:rPr>
              <w:t>ë</w:t>
            </w:r>
            <w:r w:rsidR="00571DC3" w:rsidRPr="0062716E">
              <w:rPr>
                <w:rFonts w:eastAsia="Times New Roman" w:cs="Calibri"/>
                <w:bCs/>
                <w:iCs/>
                <w:szCs w:val="24"/>
              </w:rPr>
              <w:t xml:space="preserve"> paautorizuar n</w:t>
            </w:r>
            <w:r w:rsidR="001A726D" w:rsidRPr="0062716E">
              <w:rPr>
                <w:rFonts w:eastAsia="Times New Roman" w:cs="Calibri"/>
                <w:bCs/>
                <w:iCs/>
                <w:szCs w:val="24"/>
              </w:rPr>
              <w:t>ë</w:t>
            </w:r>
            <w:r w:rsidR="00873DDB" w:rsidRPr="0062716E">
              <w:rPr>
                <w:rFonts w:eastAsia="Times New Roman" w:cs="Calibri"/>
                <w:bCs/>
                <w:iCs/>
                <w:szCs w:val="24"/>
              </w:rPr>
              <w:t xml:space="preserve"> kompj</w:t>
            </w:r>
            <w:r w:rsidR="00571DC3" w:rsidRPr="0062716E">
              <w:rPr>
                <w:rFonts w:eastAsia="Times New Roman" w:cs="Calibri"/>
                <w:bCs/>
                <w:iCs/>
                <w:szCs w:val="24"/>
              </w:rPr>
              <w:t>uter) ose p</w:t>
            </w:r>
            <w:r w:rsidR="001A726D" w:rsidRPr="0062716E">
              <w:rPr>
                <w:rFonts w:eastAsia="Times New Roman" w:cs="Calibri"/>
                <w:bCs/>
                <w:iCs/>
                <w:szCs w:val="24"/>
              </w:rPr>
              <w:t>ë</w:t>
            </w:r>
            <w:r w:rsidR="00571DC3" w:rsidRPr="0062716E">
              <w:rPr>
                <w:rFonts w:eastAsia="Times New Roman" w:cs="Calibri"/>
                <w:bCs/>
                <w:iCs/>
                <w:szCs w:val="24"/>
              </w:rPr>
              <w:t>r shkarkimin dhe instalimin e programeve t</w:t>
            </w:r>
            <w:r w:rsidR="001A726D" w:rsidRPr="0062716E">
              <w:rPr>
                <w:rFonts w:eastAsia="Times New Roman" w:cs="Calibri"/>
                <w:bCs/>
                <w:iCs/>
                <w:szCs w:val="24"/>
              </w:rPr>
              <w:t>ë</w:t>
            </w:r>
            <w:r w:rsidR="00571DC3" w:rsidRPr="0062716E">
              <w:rPr>
                <w:rFonts w:eastAsia="Times New Roman" w:cs="Calibri"/>
                <w:bCs/>
                <w:iCs/>
                <w:szCs w:val="24"/>
              </w:rPr>
              <w:t xml:space="preserve"> tjera t</w:t>
            </w:r>
            <w:r w:rsidR="001A726D" w:rsidRPr="0062716E">
              <w:rPr>
                <w:rFonts w:eastAsia="Times New Roman" w:cs="Calibri"/>
                <w:bCs/>
                <w:iCs/>
                <w:szCs w:val="24"/>
              </w:rPr>
              <w:t>ë</w:t>
            </w:r>
            <w:r w:rsidR="00571DC3" w:rsidRPr="0062716E">
              <w:rPr>
                <w:rFonts w:eastAsia="Times New Roman" w:cs="Calibri"/>
                <w:bCs/>
                <w:iCs/>
                <w:szCs w:val="24"/>
              </w:rPr>
              <w:t xml:space="preserve"> d</w:t>
            </w:r>
            <w:r w:rsidR="001A726D" w:rsidRPr="0062716E">
              <w:rPr>
                <w:rFonts w:eastAsia="Times New Roman" w:cs="Calibri"/>
                <w:bCs/>
                <w:iCs/>
                <w:szCs w:val="24"/>
              </w:rPr>
              <w:t>ë</w:t>
            </w:r>
            <w:r w:rsidR="00571DC3" w:rsidRPr="0062716E">
              <w:rPr>
                <w:rFonts w:eastAsia="Times New Roman" w:cs="Calibri"/>
                <w:bCs/>
                <w:iCs/>
                <w:szCs w:val="24"/>
              </w:rPr>
              <w:t xml:space="preserve">mshme. </w:t>
            </w:r>
          </w:p>
          <w:p w:rsidR="0038205E" w:rsidRPr="0062716E" w:rsidRDefault="0038205E" w:rsidP="00455660">
            <w:pPr>
              <w:tabs>
                <w:tab w:val="left" w:pos="426"/>
                <w:tab w:val="left" w:pos="851"/>
              </w:tabs>
              <w:spacing w:line="280" w:lineRule="exact"/>
              <w:rPr>
                <w:rFonts w:eastAsia="Times New Roman" w:cs="Calibri"/>
                <w:szCs w:val="24"/>
              </w:rPr>
            </w:pPr>
          </w:p>
          <w:p w:rsidR="00455660" w:rsidRPr="0062716E" w:rsidRDefault="00571DC3" w:rsidP="00571DC3">
            <w:pPr>
              <w:tabs>
                <w:tab w:val="left" w:pos="426"/>
                <w:tab w:val="left" w:pos="851"/>
              </w:tabs>
              <w:spacing w:line="280" w:lineRule="exact"/>
              <w:rPr>
                <w:rFonts w:eastAsia="Times New Roman" w:cs="Calibri"/>
                <w:szCs w:val="24"/>
              </w:rPr>
            </w:pPr>
            <w:r w:rsidRPr="0062716E">
              <w:rPr>
                <w:rFonts w:eastAsia="Times New Roman" w:cs="Calibri"/>
                <w:szCs w:val="24"/>
              </w:rPr>
              <w:t>Si kali i famsh</w:t>
            </w:r>
            <w:r w:rsidR="001A726D" w:rsidRPr="0062716E">
              <w:rPr>
                <w:rFonts w:eastAsia="Times New Roman" w:cs="Calibri"/>
                <w:szCs w:val="24"/>
              </w:rPr>
              <w:t>ë</w:t>
            </w:r>
            <w:r w:rsidRPr="0062716E">
              <w:rPr>
                <w:rFonts w:eastAsia="Times New Roman" w:cs="Calibri"/>
                <w:szCs w:val="24"/>
              </w:rPr>
              <w:t>m i Luft</w:t>
            </w:r>
            <w:r w:rsidR="001A726D" w:rsidRPr="0062716E">
              <w:rPr>
                <w:rFonts w:eastAsia="Times New Roman" w:cs="Calibri"/>
                <w:szCs w:val="24"/>
              </w:rPr>
              <w:t>ë</w:t>
            </w:r>
            <w:r w:rsidRPr="0062716E">
              <w:rPr>
                <w:rFonts w:eastAsia="Times New Roman" w:cs="Calibri"/>
                <w:szCs w:val="24"/>
              </w:rPr>
              <w:t>s s</w:t>
            </w:r>
            <w:r w:rsidR="001A726D" w:rsidRPr="0062716E">
              <w:rPr>
                <w:rFonts w:eastAsia="Times New Roman" w:cs="Calibri"/>
                <w:szCs w:val="24"/>
              </w:rPr>
              <w:t>ë</w:t>
            </w:r>
            <w:r w:rsidRPr="0062716E">
              <w:rPr>
                <w:rFonts w:eastAsia="Times New Roman" w:cs="Calibri"/>
                <w:szCs w:val="24"/>
              </w:rPr>
              <w:t xml:space="preserve"> Troj</w:t>
            </w:r>
            <w:r w:rsidR="001A726D" w:rsidRPr="0062716E">
              <w:rPr>
                <w:rFonts w:eastAsia="Times New Roman" w:cs="Calibri"/>
                <w:szCs w:val="24"/>
              </w:rPr>
              <w:t>ë</w:t>
            </w:r>
            <w:r w:rsidR="00873DDB" w:rsidRPr="0062716E">
              <w:rPr>
                <w:rFonts w:eastAsia="Times New Roman" w:cs="Calibri"/>
                <w:szCs w:val="24"/>
              </w:rPr>
              <w:t>s, ky program kompj</w:t>
            </w:r>
            <w:r w:rsidRPr="0062716E">
              <w:rPr>
                <w:rFonts w:eastAsia="Times New Roman" w:cs="Calibri"/>
                <w:szCs w:val="24"/>
              </w:rPr>
              <w:t xml:space="preserve">uterik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dizenjuar q</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hap</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nyr</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00873DDB" w:rsidRPr="0062716E">
              <w:rPr>
                <w:rFonts w:eastAsia="Times New Roman" w:cs="Calibri"/>
                <w:szCs w:val="24"/>
              </w:rPr>
              <w:t xml:space="preserve"> fshehte sistemin kompj</w:t>
            </w:r>
            <w:r w:rsidRPr="0062716E">
              <w:rPr>
                <w:rFonts w:eastAsia="Times New Roman" w:cs="Calibri"/>
                <w:szCs w:val="24"/>
              </w:rPr>
              <w:t>uterik q</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aksesohet nga jasht</w:t>
            </w:r>
            <w:r w:rsidR="001A726D" w:rsidRPr="0062716E">
              <w:rPr>
                <w:rFonts w:eastAsia="Times New Roman" w:cs="Calibri"/>
                <w:szCs w:val="24"/>
              </w:rPr>
              <w:t>ë</w:t>
            </w:r>
            <w:r w:rsidR="00F8122D" w:rsidRPr="0062716E">
              <w:rPr>
                <w:rFonts w:eastAsia="Times New Roman" w:cs="Calibri"/>
                <w:szCs w:val="24"/>
              </w:rPr>
              <w:t>.</w:t>
            </w:r>
          </w:p>
        </w:tc>
      </w:tr>
      <w:tr w:rsidR="00535BF4" w:rsidRPr="0062716E" w:rsidTr="00BE2E93">
        <w:trPr>
          <w:trHeight w:val="729"/>
        </w:trPr>
        <w:tc>
          <w:tcPr>
            <w:tcW w:w="1494" w:type="dxa"/>
          </w:tcPr>
          <w:p w:rsidR="00F8122D" w:rsidRPr="0062716E" w:rsidRDefault="00DF1F59" w:rsidP="00FB3AE5">
            <w:pPr>
              <w:pStyle w:val="Subtitle"/>
              <w:rPr>
                <w:rFonts w:eastAsia="Times New Roman"/>
              </w:rPr>
            </w:pPr>
            <w:r w:rsidRPr="0062716E">
              <w:rPr>
                <w:rFonts w:eastAsia="Times New Roman"/>
              </w:rPr>
              <w:t>Sl</w:t>
            </w:r>
            <w:r w:rsidR="00571DC3" w:rsidRPr="0062716E">
              <w:rPr>
                <w:rFonts w:eastAsia="Times New Roman"/>
              </w:rPr>
              <w:t>ajdi</w:t>
            </w:r>
            <w:r w:rsidRPr="0062716E">
              <w:rPr>
                <w:rFonts w:eastAsia="Times New Roman"/>
              </w:rPr>
              <w:t xml:space="preserve"> 60</w:t>
            </w:r>
          </w:p>
          <w:p w:rsidR="00535BF4" w:rsidRPr="0062716E" w:rsidRDefault="00535BF4" w:rsidP="00EF40D0">
            <w:pPr>
              <w:tabs>
                <w:tab w:val="left" w:pos="426"/>
                <w:tab w:val="left" w:pos="851"/>
              </w:tabs>
              <w:spacing w:line="280" w:lineRule="exact"/>
              <w:rPr>
                <w:rFonts w:eastAsia="Times New Roman" w:cs="Calibri"/>
                <w:b/>
                <w:szCs w:val="24"/>
              </w:rPr>
            </w:pPr>
          </w:p>
        </w:tc>
        <w:tc>
          <w:tcPr>
            <w:tcW w:w="7545" w:type="dxa"/>
            <w:gridSpan w:val="2"/>
          </w:tcPr>
          <w:p w:rsidR="00535BF4" w:rsidRPr="0062716E" w:rsidRDefault="005830E7" w:rsidP="00535BF4">
            <w:pPr>
              <w:tabs>
                <w:tab w:val="left" w:pos="426"/>
                <w:tab w:val="left" w:pos="851"/>
              </w:tabs>
              <w:spacing w:line="280" w:lineRule="exact"/>
              <w:rPr>
                <w:rFonts w:eastAsia="Times New Roman" w:cs="Calibri"/>
                <w:szCs w:val="24"/>
              </w:rPr>
            </w:pPr>
            <w:r w:rsidRPr="0062716E">
              <w:rPr>
                <w:rFonts w:eastAsia="Times New Roman" w:cs="Calibri"/>
                <w:bCs/>
                <w:iCs/>
                <w:szCs w:val="24"/>
              </w:rPr>
              <w:t xml:space="preserve">Termi </w:t>
            </w:r>
            <w:r w:rsidR="00535BF4" w:rsidRPr="0062716E">
              <w:rPr>
                <w:rFonts w:eastAsia="Times New Roman" w:cs="Calibri"/>
                <w:bCs/>
                <w:iCs/>
                <w:szCs w:val="24"/>
              </w:rPr>
              <w:t>Botnet</w:t>
            </w:r>
            <w:r w:rsidR="00893265" w:rsidRPr="0062716E">
              <w:rPr>
                <w:rFonts w:eastAsia="Times New Roman" w:cs="Calibri"/>
                <w:bCs/>
                <w:iCs/>
                <w:szCs w:val="24"/>
              </w:rPr>
              <w:t xml:space="preserve"> </w:t>
            </w:r>
            <w:r w:rsidR="001A726D" w:rsidRPr="0062716E">
              <w:rPr>
                <w:rFonts w:eastAsia="Times New Roman" w:cs="Calibri"/>
                <w:bCs/>
                <w:iCs/>
                <w:szCs w:val="24"/>
              </w:rPr>
              <w:t>ë</w:t>
            </w:r>
            <w:r w:rsidR="00893265" w:rsidRPr="0062716E">
              <w:rPr>
                <w:rFonts w:eastAsia="Times New Roman" w:cs="Calibri"/>
                <w:bCs/>
                <w:iCs/>
                <w:szCs w:val="24"/>
              </w:rPr>
              <w:t>sht</w:t>
            </w:r>
            <w:r w:rsidR="001A726D" w:rsidRPr="0062716E">
              <w:rPr>
                <w:rFonts w:eastAsia="Times New Roman" w:cs="Calibri"/>
                <w:bCs/>
                <w:iCs/>
                <w:szCs w:val="24"/>
              </w:rPr>
              <w:t>ë</w:t>
            </w:r>
            <w:r w:rsidR="00893265" w:rsidRPr="0062716E">
              <w:rPr>
                <w:rFonts w:eastAsia="Times New Roman" w:cs="Calibri"/>
                <w:bCs/>
                <w:iCs/>
                <w:szCs w:val="24"/>
              </w:rPr>
              <w:t xml:space="preserve"> nj</w:t>
            </w:r>
            <w:r w:rsidR="001A726D" w:rsidRPr="0062716E">
              <w:rPr>
                <w:rFonts w:eastAsia="Times New Roman" w:cs="Calibri"/>
                <w:bCs/>
                <w:iCs/>
                <w:szCs w:val="24"/>
              </w:rPr>
              <w:t>ë</w:t>
            </w:r>
            <w:r w:rsidR="00893265" w:rsidRPr="0062716E">
              <w:rPr>
                <w:rFonts w:eastAsia="Times New Roman" w:cs="Calibri"/>
                <w:bCs/>
                <w:iCs/>
                <w:szCs w:val="24"/>
              </w:rPr>
              <w:t xml:space="preserve"> akronim</w:t>
            </w:r>
            <w:r w:rsidR="00535BF4" w:rsidRPr="0062716E">
              <w:rPr>
                <w:rFonts w:eastAsia="Times New Roman" w:cs="Calibri"/>
                <w:bCs/>
                <w:iCs/>
                <w:szCs w:val="24"/>
              </w:rPr>
              <w:t xml:space="preserve"> (</w:t>
            </w:r>
            <w:r w:rsidR="00535BF4" w:rsidRPr="0062716E">
              <w:rPr>
                <w:rFonts w:eastAsia="Times New Roman" w:cs="Calibri"/>
                <w:i/>
                <w:szCs w:val="24"/>
              </w:rPr>
              <w:t>robot net</w:t>
            </w:r>
            <w:r w:rsidR="00CD322B" w:rsidRPr="0062716E">
              <w:rPr>
                <w:rFonts w:eastAsia="Times New Roman" w:cs="Calibri"/>
                <w:i/>
                <w:szCs w:val="24"/>
              </w:rPr>
              <w:t>w</w:t>
            </w:r>
            <w:r w:rsidR="00535BF4" w:rsidRPr="0062716E">
              <w:rPr>
                <w:rFonts w:eastAsia="Times New Roman" w:cs="Calibri"/>
                <w:i/>
                <w:szCs w:val="24"/>
              </w:rPr>
              <w:t>orks</w:t>
            </w:r>
            <w:r w:rsidR="00893265" w:rsidRPr="0062716E">
              <w:rPr>
                <w:rStyle w:val="FootnoteReference"/>
                <w:rFonts w:eastAsia="Times New Roman"/>
                <w:i/>
                <w:szCs w:val="24"/>
                <w:lang w:val="sq-AL"/>
              </w:rPr>
              <w:footnoteReference w:id="16"/>
            </w:r>
            <w:r w:rsidR="00535BF4" w:rsidRPr="0062716E">
              <w:rPr>
                <w:rFonts w:eastAsia="Times New Roman" w:cs="Calibri"/>
                <w:szCs w:val="24"/>
              </w:rPr>
              <w:t xml:space="preserve">) </w:t>
            </w:r>
            <w:r w:rsidR="00893265" w:rsidRPr="0062716E">
              <w:rPr>
                <w:rFonts w:eastAsia="Times New Roman" w:cs="Calibri"/>
                <w:szCs w:val="24"/>
              </w:rPr>
              <w:t>i p</w:t>
            </w:r>
            <w:r w:rsidR="001A726D" w:rsidRPr="0062716E">
              <w:rPr>
                <w:rFonts w:eastAsia="Times New Roman" w:cs="Calibri"/>
                <w:szCs w:val="24"/>
              </w:rPr>
              <w:t>ë</w:t>
            </w:r>
            <w:r w:rsidR="00893265" w:rsidRPr="0062716E">
              <w:rPr>
                <w:rFonts w:eastAsia="Times New Roman" w:cs="Calibri"/>
                <w:szCs w:val="24"/>
              </w:rPr>
              <w:t>rdorur p</w:t>
            </w:r>
            <w:r w:rsidR="001A726D" w:rsidRPr="0062716E">
              <w:rPr>
                <w:rFonts w:eastAsia="Times New Roman" w:cs="Calibri"/>
                <w:szCs w:val="24"/>
              </w:rPr>
              <w:t>ë</w:t>
            </w:r>
            <w:r w:rsidR="00893265" w:rsidRPr="0062716E">
              <w:rPr>
                <w:rFonts w:eastAsia="Times New Roman" w:cs="Calibri"/>
                <w:szCs w:val="24"/>
              </w:rPr>
              <w:t>r t’i dh</w:t>
            </w:r>
            <w:r w:rsidR="001A726D" w:rsidRPr="0062716E">
              <w:rPr>
                <w:rFonts w:eastAsia="Times New Roman" w:cs="Calibri"/>
                <w:szCs w:val="24"/>
              </w:rPr>
              <w:t>ë</w:t>
            </w:r>
            <w:r w:rsidR="00893265" w:rsidRPr="0062716E">
              <w:rPr>
                <w:rFonts w:eastAsia="Times New Roman" w:cs="Calibri"/>
                <w:szCs w:val="24"/>
              </w:rPr>
              <w:t>n</w:t>
            </w:r>
            <w:r w:rsidR="001A726D" w:rsidRPr="0062716E">
              <w:rPr>
                <w:rFonts w:eastAsia="Times New Roman" w:cs="Calibri"/>
                <w:szCs w:val="24"/>
              </w:rPr>
              <w:t>ë</w:t>
            </w:r>
            <w:r w:rsidR="00893265" w:rsidRPr="0062716E">
              <w:rPr>
                <w:rFonts w:eastAsia="Times New Roman" w:cs="Calibri"/>
                <w:szCs w:val="24"/>
              </w:rPr>
              <w:t xml:space="preserve"> em</w:t>
            </w:r>
            <w:r w:rsidR="001A726D" w:rsidRPr="0062716E">
              <w:rPr>
                <w:rFonts w:eastAsia="Times New Roman" w:cs="Calibri"/>
                <w:szCs w:val="24"/>
              </w:rPr>
              <w:t>ë</w:t>
            </w:r>
            <w:r w:rsidR="00893265" w:rsidRPr="0062716E">
              <w:rPr>
                <w:rFonts w:eastAsia="Times New Roman" w:cs="Calibri"/>
                <w:szCs w:val="24"/>
              </w:rPr>
              <w:t>r nj</w:t>
            </w:r>
            <w:r w:rsidR="001A726D" w:rsidRPr="0062716E">
              <w:rPr>
                <w:rFonts w:eastAsia="Times New Roman" w:cs="Calibri"/>
                <w:szCs w:val="24"/>
              </w:rPr>
              <w:t>ë</w:t>
            </w:r>
            <w:r w:rsidR="00893265" w:rsidRPr="0062716E">
              <w:rPr>
                <w:rFonts w:eastAsia="Times New Roman" w:cs="Calibri"/>
                <w:szCs w:val="24"/>
              </w:rPr>
              <w:t xml:space="preserve"> rrjet</w:t>
            </w:r>
            <w:r w:rsidR="00873DDB" w:rsidRPr="0062716E">
              <w:rPr>
                <w:rFonts w:eastAsia="Times New Roman" w:cs="Calibri"/>
                <w:szCs w:val="24"/>
              </w:rPr>
              <w:t xml:space="preserve">i </w:t>
            </w:r>
            <w:r w:rsidR="00A62631" w:rsidRPr="0062716E">
              <w:rPr>
                <w:rFonts w:eastAsia="Times New Roman" w:cs="Calibri"/>
                <w:szCs w:val="24"/>
              </w:rPr>
              <w:t>kompjuterësh</w:t>
            </w:r>
            <w:r w:rsidR="00893265" w:rsidRPr="0062716E">
              <w:rPr>
                <w:rFonts w:eastAsia="Times New Roman" w:cs="Calibri"/>
                <w:szCs w:val="24"/>
              </w:rPr>
              <w:t xml:space="preserve"> t</w:t>
            </w:r>
            <w:r w:rsidR="001A726D" w:rsidRPr="0062716E">
              <w:rPr>
                <w:rFonts w:eastAsia="Times New Roman" w:cs="Calibri"/>
                <w:szCs w:val="24"/>
              </w:rPr>
              <w:t>ë</w:t>
            </w:r>
            <w:r w:rsidR="00893265" w:rsidRPr="0062716E">
              <w:rPr>
                <w:rFonts w:eastAsia="Times New Roman" w:cs="Calibri"/>
                <w:szCs w:val="24"/>
              </w:rPr>
              <w:t xml:space="preserve"> </w:t>
            </w:r>
            <w:r w:rsidRPr="0062716E">
              <w:rPr>
                <w:rFonts w:eastAsia="Times New Roman" w:cs="Calibri"/>
                <w:szCs w:val="24"/>
              </w:rPr>
              <w:t>infektuar</w:t>
            </w:r>
            <w:r w:rsidR="00893265" w:rsidRPr="0062716E">
              <w:rPr>
                <w:rFonts w:eastAsia="Times New Roman" w:cs="Calibri"/>
                <w:szCs w:val="24"/>
              </w:rPr>
              <w:t>, t</w:t>
            </w:r>
            <w:r w:rsidR="001A726D" w:rsidRPr="0062716E">
              <w:rPr>
                <w:rFonts w:eastAsia="Times New Roman" w:cs="Calibri"/>
                <w:szCs w:val="24"/>
              </w:rPr>
              <w:t>ë</w:t>
            </w:r>
            <w:r w:rsidR="00893265" w:rsidRPr="0062716E">
              <w:rPr>
                <w:rFonts w:eastAsia="Times New Roman" w:cs="Calibri"/>
                <w:szCs w:val="24"/>
              </w:rPr>
              <w:t xml:space="preserve"> quajtura</w:t>
            </w:r>
            <w:r w:rsidR="00535BF4" w:rsidRPr="0062716E">
              <w:rPr>
                <w:rFonts w:eastAsia="Times New Roman" w:cs="Calibri"/>
                <w:szCs w:val="24"/>
              </w:rPr>
              <w:t xml:space="preserve"> </w:t>
            </w:r>
            <w:r w:rsidR="00535BF4" w:rsidRPr="0062716E">
              <w:rPr>
                <w:rFonts w:eastAsia="Times New Roman" w:cs="Calibri"/>
                <w:i/>
                <w:iCs/>
                <w:szCs w:val="24"/>
              </w:rPr>
              <w:t>zombi</w:t>
            </w:r>
            <w:r w:rsidR="00535BF4" w:rsidRPr="0062716E">
              <w:rPr>
                <w:rFonts w:eastAsia="Times New Roman" w:cs="Calibri"/>
                <w:szCs w:val="24"/>
              </w:rPr>
              <w:t xml:space="preserve">, </w:t>
            </w:r>
            <w:r w:rsidR="00893265" w:rsidRPr="0062716E">
              <w:rPr>
                <w:rFonts w:eastAsia="Times New Roman" w:cs="Calibri"/>
                <w:szCs w:val="24"/>
              </w:rPr>
              <w:t>t</w:t>
            </w:r>
            <w:r w:rsidR="001A726D" w:rsidRPr="0062716E">
              <w:rPr>
                <w:rFonts w:eastAsia="Times New Roman" w:cs="Calibri"/>
                <w:szCs w:val="24"/>
              </w:rPr>
              <w:t>ë</w:t>
            </w:r>
            <w:r w:rsidR="00893265" w:rsidRPr="0062716E">
              <w:rPr>
                <w:rFonts w:eastAsia="Times New Roman" w:cs="Calibri"/>
                <w:szCs w:val="24"/>
              </w:rPr>
              <w:t xml:space="preserve"> kontrolluara nga nj</w:t>
            </w:r>
            <w:r w:rsidR="001A726D" w:rsidRPr="0062716E">
              <w:rPr>
                <w:rFonts w:eastAsia="Times New Roman" w:cs="Calibri"/>
                <w:szCs w:val="24"/>
              </w:rPr>
              <w:t>ë</w:t>
            </w:r>
            <w:r w:rsidR="00893265" w:rsidRPr="0062716E">
              <w:rPr>
                <w:rFonts w:eastAsia="Times New Roman" w:cs="Calibri"/>
                <w:szCs w:val="24"/>
              </w:rPr>
              <w:t xml:space="preserve"> person ose nj</w:t>
            </w:r>
            <w:r w:rsidR="001A726D" w:rsidRPr="0062716E">
              <w:rPr>
                <w:rFonts w:eastAsia="Times New Roman" w:cs="Calibri"/>
                <w:szCs w:val="24"/>
              </w:rPr>
              <w:t>ë</w:t>
            </w:r>
            <w:r w:rsidR="00893265" w:rsidRPr="0062716E">
              <w:rPr>
                <w:rFonts w:eastAsia="Times New Roman" w:cs="Calibri"/>
                <w:szCs w:val="24"/>
              </w:rPr>
              <w:t xml:space="preserve"> organizat</w:t>
            </w:r>
            <w:r w:rsidR="001A726D" w:rsidRPr="0062716E">
              <w:rPr>
                <w:rFonts w:eastAsia="Times New Roman" w:cs="Calibri"/>
                <w:szCs w:val="24"/>
              </w:rPr>
              <w:t>ë</w:t>
            </w:r>
            <w:r w:rsidR="00893265" w:rsidRPr="0062716E">
              <w:rPr>
                <w:rFonts w:eastAsia="Times New Roman" w:cs="Calibri"/>
                <w:szCs w:val="24"/>
              </w:rPr>
              <w:t>, me synimin e p</w:t>
            </w:r>
            <w:r w:rsidR="001A726D" w:rsidRPr="0062716E">
              <w:rPr>
                <w:rFonts w:eastAsia="Times New Roman" w:cs="Calibri"/>
                <w:szCs w:val="24"/>
              </w:rPr>
              <w:t>ë</w:t>
            </w:r>
            <w:r w:rsidR="00893265" w:rsidRPr="0062716E">
              <w:rPr>
                <w:rFonts w:eastAsia="Times New Roman" w:cs="Calibri"/>
                <w:szCs w:val="24"/>
              </w:rPr>
              <w:t>rdorimit p</w:t>
            </w:r>
            <w:r w:rsidR="001A726D" w:rsidRPr="0062716E">
              <w:rPr>
                <w:rFonts w:eastAsia="Times New Roman" w:cs="Calibri"/>
                <w:szCs w:val="24"/>
              </w:rPr>
              <w:t>ë</w:t>
            </w:r>
            <w:r w:rsidR="00893265" w:rsidRPr="0062716E">
              <w:rPr>
                <w:rFonts w:eastAsia="Times New Roman" w:cs="Calibri"/>
                <w:szCs w:val="24"/>
              </w:rPr>
              <w:t>r aktivitete t</w:t>
            </w:r>
            <w:r w:rsidR="001A726D" w:rsidRPr="0062716E">
              <w:rPr>
                <w:rFonts w:eastAsia="Times New Roman" w:cs="Calibri"/>
                <w:szCs w:val="24"/>
              </w:rPr>
              <w:t>ë</w:t>
            </w:r>
            <w:r w:rsidR="00893265" w:rsidRPr="0062716E">
              <w:rPr>
                <w:rFonts w:eastAsia="Times New Roman" w:cs="Calibri"/>
                <w:szCs w:val="24"/>
              </w:rPr>
              <w:t xml:space="preserve"> paligjshme</w:t>
            </w:r>
            <w:r w:rsidR="00535BF4" w:rsidRPr="0062716E">
              <w:rPr>
                <w:rFonts w:eastAsia="Times New Roman" w:cs="Calibri"/>
                <w:szCs w:val="24"/>
              </w:rPr>
              <w:t>.</w:t>
            </w:r>
          </w:p>
          <w:p w:rsidR="00177227" w:rsidRPr="0062716E" w:rsidRDefault="00177227" w:rsidP="00535BF4">
            <w:pPr>
              <w:tabs>
                <w:tab w:val="left" w:pos="426"/>
                <w:tab w:val="left" w:pos="851"/>
              </w:tabs>
              <w:spacing w:line="280" w:lineRule="exact"/>
              <w:rPr>
                <w:rFonts w:eastAsia="Times New Roman" w:cs="Calibri"/>
                <w:szCs w:val="24"/>
              </w:rPr>
            </w:pPr>
          </w:p>
          <w:p w:rsidR="00535BF4" w:rsidRPr="0062716E" w:rsidRDefault="00893265" w:rsidP="00535BF4">
            <w:pPr>
              <w:tabs>
                <w:tab w:val="left" w:pos="426"/>
                <w:tab w:val="left" w:pos="851"/>
              </w:tabs>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w:t>
            </w:r>
            <w:r w:rsidR="00535BF4" w:rsidRPr="0062716E">
              <w:rPr>
                <w:rFonts w:eastAsia="Times New Roman" w:cs="Calibri"/>
                <w:szCs w:val="24"/>
              </w:rPr>
              <w:t>botnet</w:t>
            </w:r>
            <w:r w:rsidRPr="0062716E">
              <w:rPr>
                <w:rFonts w:eastAsia="Times New Roman" w:cs="Calibri"/>
                <w:szCs w:val="24"/>
              </w:rPr>
              <w:t xml:space="preserve"> </w:t>
            </w:r>
            <w:r w:rsidR="00873DDB" w:rsidRPr="0062716E">
              <w:rPr>
                <w:rFonts w:eastAsia="Times New Roman" w:cs="Calibri"/>
                <w:szCs w:val="24"/>
              </w:rPr>
              <w:t>krijohet</w:t>
            </w:r>
            <w:r w:rsidRPr="0062716E">
              <w:rPr>
                <w:rFonts w:eastAsia="Times New Roman" w:cs="Calibri"/>
                <w:szCs w:val="24"/>
              </w:rPr>
              <w:t xml:space="preserve">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infektimit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rmjet programeve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mshme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 xml:space="preserve">rguara nga pronari i </w:t>
            </w:r>
            <w:r w:rsidR="00535BF4" w:rsidRPr="0062716E">
              <w:rPr>
                <w:rFonts w:eastAsia="Times New Roman" w:cs="Calibri"/>
                <w:szCs w:val="24"/>
              </w:rPr>
              <w:t>botnet</w:t>
            </w:r>
            <w:r w:rsidR="005830E7" w:rsidRPr="0062716E">
              <w:rPr>
                <w:rFonts w:eastAsia="Times New Roman" w:cs="Calibri"/>
                <w:szCs w:val="24"/>
              </w:rPr>
              <w:t>-it</w:t>
            </w:r>
            <w:r w:rsidR="00535BF4" w:rsidRPr="0062716E">
              <w:rPr>
                <w:rFonts w:eastAsia="Times New Roman" w:cs="Calibri"/>
                <w:szCs w:val="24"/>
              </w:rPr>
              <w:t xml:space="preserve">. </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00873DDB" w:rsidRPr="0062716E">
              <w:rPr>
                <w:rFonts w:eastAsia="Times New Roman" w:cs="Calibri"/>
                <w:szCs w:val="24"/>
              </w:rPr>
              <w:t xml:space="preserve"> </w:t>
            </w:r>
            <w:r w:rsidR="00A62631" w:rsidRPr="0062716E">
              <w:rPr>
                <w:rFonts w:eastAsia="Times New Roman" w:cs="Calibri"/>
                <w:szCs w:val="24"/>
              </w:rPr>
              <w:t>kompjuterët</w:t>
            </w:r>
            <w:r w:rsidRPr="0062716E">
              <w:rPr>
                <w:rFonts w:eastAsia="Times New Roman" w:cs="Calibri"/>
                <w:szCs w:val="24"/>
              </w:rPr>
              <w:t xml:space="preserve"> e infektuar kontrollohen nga nj</w:t>
            </w:r>
            <w:r w:rsidR="001A726D" w:rsidRPr="0062716E">
              <w:rPr>
                <w:rFonts w:eastAsia="Times New Roman" w:cs="Calibri"/>
                <w:szCs w:val="24"/>
              </w:rPr>
              <w:t>ë</w:t>
            </w:r>
            <w:r w:rsidR="00873DDB" w:rsidRPr="0062716E">
              <w:rPr>
                <w:rFonts w:eastAsia="Times New Roman" w:cs="Calibri"/>
                <w:szCs w:val="24"/>
              </w:rPr>
              <w:t xml:space="preserve"> program kompj</w:t>
            </w:r>
            <w:r w:rsidRPr="0062716E">
              <w:rPr>
                <w:rFonts w:eastAsia="Times New Roman" w:cs="Calibri"/>
                <w:szCs w:val="24"/>
              </w:rPr>
              <w:t>uterik q</w:t>
            </w:r>
            <w:r w:rsidR="001A726D" w:rsidRPr="0062716E">
              <w:rPr>
                <w:rFonts w:eastAsia="Times New Roman" w:cs="Calibri"/>
                <w:szCs w:val="24"/>
              </w:rPr>
              <w:t>ë</w:t>
            </w:r>
            <w:r w:rsidRPr="0062716E">
              <w:rPr>
                <w:rFonts w:eastAsia="Times New Roman" w:cs="Calibri"/>
                <w:szCs w:val="24"/>
              </w:rPr>
              <w:t xml:space="preserve"> realizon automatizimin e veprimeve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00873DDB" w:rsidRPr="0062716E">
              <w:rPr>
                <w:rFonts w:eastAsia="Times New Roman" w:cs="Calibri"/>
                <w:szCs w:val="24"/>
              </w:rPr>
              <w:t xml:space="preserve"> rrjetin kompj</w:t>
            </w:r>
            <w:r w:rsidRPr="0062716E">
              <w:rPr>
                <w:rFonts w:eastAsia="Times New Roman" w:cs="Calibri"/>
                <w:szCs w:val="24"/>
              </w:rPr>
              <w:t>uterik. Pronari i rrjetit kontrollon aktivitetin e tij dhe mund ta udh</w:t>
            </w:r>
            <w:r w:rsidR="001A726D" w:rsidRPr="0062716E">
              <w:rPr>
                <w:rFonts w:eastAsia="Times New Roman" w:cs="Calibri"/>
                <w:szCs w:val="24"/>
              </w:rPr>
              <w:t>ë</w:t>
            </w:r>
            <w:r w:rsidRPr="0062716E">
              <w:rPr>
                <w:rFonts w:eastAsia="Times New Roman" w:cs="Calibri"/>
                <w:szCs w:val="24"/>
              </w:rPr>
              <w:t>zoj</w:t>
            </w:r>
            <w:r w:rsidR="001A726D" w:rsidRPr="0062716E">
              <w:rPr>
                <w:rFonts w:eastAsia="Times New Roman" w:cs="Calibri"/>
                <w:szCs w:val="24"/>
              </w:rPr>
              <w:t>ë</w:t>
            </w:r>
            <w:r w:rsidRPr="0062716E">
              <w:rPr>
                <w:rFonts w:eastAsia="Times New Roman" w:cs="Calibri"/>
                <w:szCs w:val="24"/>
              </w:rPr>
              <w:t xml:space="preserve"> at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mbetet joaktiv derisa t</w:t>
            </w:r>
            <w:r w:rsidR="001A726D" w:rsidRPr="0062716E">
              <w:rPr>
                <w:rFonts w:eastAsia="Times New Roman" w:cs="Calibri"/>
                <w:szCs w:val="24"/>
              </w:rPr>
              <w:t>ë</w:t>
            </w:r>
            <w:r w:rsidRPr="0062716E">
              <w:rPr>
                <w:rFonts w:eastAsia="Times New Roman" w:cs="Calibri"/>
                <w:szCs w:val="24"/>
              </w:rPr>
              <w:t xml:space="preserve"> jet</w:t>
            </w:r>
            <w:r w:rsidR="001A726D" w:rsidRPr="0062716E">
              <w:rPr>
                <w:rFonts w:eastAsia="Times New Roman" w:cs="Calibri"/>
                <w:szCs w:val="24"/>
              </w:rPr>
              <w:t>ë</w:t>
            </w:r>
            <w:r w:rsidRPr="0062716E">
              <w:rPr>
                <w:rFonts w:eastAsia="Times New Roman" w:cs="Calibri"/>
                <w:szCs w:val="24"/>
              </w:rPr>
              <w:t xml:space="preserve"> e nevojshme</w:t>
            </w:r>
            <w:r w:rsidR="00F8122D" w:rsidRPr="0062716E">
              <w:rPr>
                <w:rFonts w:eastAsia="Times New Roman" w:cs="Calibri"/>
                <w:szCs w:val="24"/>
              </w:rPr>
              <w:t>.</w:t>
            </w:r>
          </w:p>
          <w:p w:rsidR="00177227" w:rsidRPr="0062716E" w:rsidRDefault="00177227" w:rsidP="00535BF4">
            <w:pPr>
              <w:tabs>
                <w:tab w:val="left" w:pos="426"/>
                <w:tab w:val="left" w:pos="851"/>
              </w:tabs>
              <w:spacing w:line="280" w:lineRule="exact"/>
              <w:rPr>
                <w:rFonts w:eastAsia="Times New Roman" w:cs="Calibri"/>
                <w:szCs w:val="24"/>
              </w:rPr>
            </w:pPr>
          </w:p>
          <w:p w:rsidR="00177227" w:rsidRPr="0062716E" w:rsidRDefault="00893265" w:rsidP="00873DDB">
            <w:pPr>
              <w:tabs>
                <w:tab w:val="left" w:pos="426"/>
                <w:tab w:val="left" w:pos="851"/>
              </w:tabs>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b</w:t>
            </w:r>
            <w:r w:rsidR="00177227" w:rsidRPr="0062716E">
              <w:rPr>
                <w:rFonts w:eastAsia="Times New Roman" w:cs="Calibri"/>
                <w:szCs w:val="24"/>
              </w:rPr>
              <w:t>otnet</w:t>
            </w:r>
            <w:r w:rsidRPr="0062716E">
              <w:rPr>
                <w:rFonts w:eastAsia="Times New Roman" w:cs="Calibri"/>
                <w:szCs w:val="24"/>
              </w:rPr>
              <w:t xml:space="preserve"> mund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rb</w:t>
            </w:r>
            <w:r w:rsidR="001A726D" w:rsidRPr="0062716E">
              <w:rPr>
                <w:rFonts w:eastAsia="Times New Roman" w:cs="Calibri"/>
                <w:szCs w:val="24"/>
              </w:rPr>
              <w:t>ë</w:t>
            </w:r>
            <w:r w:rsidR="00873DDB" w:rsidRPr="0062716E">
              <w:rPr>
                <w:rFonts w:eastAsia="Times New Roman" w:cs="Calibri"/>
                <w:szCs w:val="24"/>
              </w:rPr>
              <w:t xml:space="preserve">het nga miliona </w:t>
            </w:r>
            <w:r w:rsidR="00A62631" w:rsidRPr="0062716E">
              <w:rPr>
                <w:rFonts w:eastAsia="Times New Roman" w:cs="Calibri"/>
                <w:szCs w:val="24"/>
              </w:rPr>
              <w:t>kompjuterë</w:t>
            </w:r>
            <w:r w:rsidRPr="0062716E">
              <w:rPr>
                <w:rFonts w:eastAsia="Times New Roman" w:cs="Calibri"/>
                <w:szCs w:val="24"/>
              </w:rPr>
              <w:t xml:space="preserve"> zombi q</w:t>
            </w:r>
            <w:r w:rsidR="001A726D" w:rsidRPr="0062716E">
              <w:rPr>
                <w:rFonts w:eastAsia="Times New Roman" w:cs="Calibri"/>
                <w:szCs w:val="24"/>
              </w:rPr>
              <w:t>ë</w:t>
            </w:r>
            <w:r w:rsidRPr="0062716E">
              <w:rPr>
                <w:rFonts w:eastAsia="Times New Roman" w:cs="Calibri"/>
                <w:szCs w:val="24"/>
              </w:rPr>
              <w:t xml:space="preserve"> jan</w:t>
            </w:r>
            <w:r w:rsidR="001A726D" w:rsidRPr="0062716E">
              <w:rPr>
                <w:rFonts w:eastAsia="Times New Roman" w:cs="Calibri"/>
                <w:szCs w:val="24"/>
              </w:rPr>
              <w:t>ë</w:t>
            </w:r>
            <w:r w:rsidRPr="0062716E">
              <w:rPr>
                <w:rFonts w:eastAsia="Times New Roman" w:cs="Calibri"/>
                <w:szCs w:val="24"/>
              </w:rPr>
              <w:t xml:space="preserve"> urdh</w:t>
            </w:r>
            <w:r w:rsidR="001A726D" w:rsidRPr="0062716E">
              <w:rPr>
                <w:rFonts w:eastAsia="Times New Roman" w:cs="Calibri"/>
                <w:szCs w:val="24"/>
              </w:rPr>
              <w:t>ë</w:t>
            </w:r>
            <w:r w:rsidRPr="0062716E">
              <w:rPr>
                <w:rFonts w:eastAsia="Times New Roman" w:cs="Calibri"/>
                <w:szCs w:val="24"/>
              </w:rPr>
              <w:t>ruar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rgojn</w:t>
            </w:r>
            <w:r w:rsidR="001A726D" w:rsidRPr="0062716E">
              <w:rPr>
                <w:rFonts w:eastAsia="Times New Roman" w:cs="Calibri"/>
                <w:szCs w:val="24"/>
              </w:rPr>
              <w:t>ë</w:t>
            </w:r>
            <w:r w:rsidRPr="0062716E">
              <w:rPr>
                <w:rFonts w:eastAsia="Times New Roman" w:cs="Calibri"/>
                <w:szCs w:val="24"/>
              </w:rPr>
              <w:t xml:space="preserve"> mesazhe elektronike t</w:t>
            </w:r>
            <w:r w:rsidR="001A726D" w:rsidRPr="0062716E">
              <w:rPr>
                <w:rFonts w:eastAsia="Times New Roman" w:cs="Calibri"/>
                <w:szCs w:val="24"/>
              </w:rPr>
              <w:t>ë</w:t>
            </w:r>
            <w:r w:rsidRPr="0062716E">
              <w:rPr>
                <w:rFonts w:eastAsia="Times New Roman" w:cs="Calibri"/>
                <w:szCs w:val="24"/>
              </w:rPr>
              <w:t xml:space="preserve"> pak</w:t>
            </w:r>
            <w:r w:rsidR="001A726D" w:rsidRPr="0062716E">
              <w:rPr>
                <w:rFonts w:eastAsia="Times New Roman" w:cs="Calibri"/>
                <w:szCs w:val="24"/>
              </w:rPr>
              <w:t>ë</w:t>
            </w:r>
            <w:r w:rsidRPr="0062716E">
              <w:rPr>
                <w:rFonts w:eastAsia="Times New Roman" w:cs="Calibri"/>
                <w:szCs w:val="24"/>
              </w:rPr>
              <w:t>rkuara ose programe t</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mshme tek individ</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ndrysh</w:t>
            </w:r>
            <w:r w:rsidR="001A726D" w:rsidRPr="0062716E">
              <w:rPr>
                <w:rFonts w:eastAsia="Times New Roman" w:cs="Calibri"/>
                <w:szCs w:val="24"/>
              </w:rPr>
              <w:t>ë</w:t>
            </w:r>
            <w:r w:rsidRPr="0062716E">
              <w:rPr>
                <w:rFonts w:eastAsia="Times New Roman" w:cs="Calibri"/>
                <w:szCs w:val="24"/>
              </w:rPr>
              <w:t>m ose t</w:t>
            </w:r>
            <w:r w:rsidR="001A726D" w:rsidRPr="0062716E">
              <w:rPr>
                <w:rFonts w:eastAsia="Times New Roman" w:cs="Calibri"/>
                <w:szCs w:val="24"/>
              </w:rPr>
              <w:t>ë</w:t>
            </w:r>
            <w:r w:rsidRPr="0062716E">
              <w:rPr>
                <w:rFonts w:eastAsia="Times New Roman" w:cs="Calibri"/>
                <w:szCs w:val="24"/>
              </w:rPr>
              <w:t xml:space="preserve"> sulmojn</w:t>
            </w:r>
            <w:r w:rsidR="001A726D" w:rsidRPr="0062716E">
              <w:rPr>
                <w:rFonts w:eastAsia="Times New Roman" w:cs="Calibri"/>
                <w:szCs w:val="24"/>
              </w:rPr>
              <w:t>ë</w:t>
            </w:r>
            <w:r w:rsidRPr="0062716E">
              <w:rPr>
                <w:rFonts w:eastAsia="Times New Roman" w:cs="Calibri"/>
                <w:szCs w:val="24"/>
              </w:rPr>
              <w:t xml:space="preserve"> infrastruktur</w:t>
            </w:r>
            <w:r w:rsidR="001A726D" w:rsidRPr="0062716E">
              <w:rPr>
                <w:rFonts w:eastAsia="Times New Roman" w:cs="Calibri"/>
                <w:szCs w:val="24"/>
              </w:rPr>
              <w:t>ë</w:t>
            </w:r>
            <w:r w:rsidRPr="0062716E">
              <w:rPr>
                <w:rFonts w:eastAsia="Times New Roman" w:cs="Calibri"/>
                <w:szCs w:val="24"/>
              </w:rPr>
              <w:t>n informatike</w:t>
            </w:r>
            <w:r w:rsidR="00177227" w:rsidRPr="0062716E">
              <w:rPr>
                <w:rFonts w:eastAsia="Times New Roman" w:cs="Calibri"/>
                <w:szCs w:val="24"/>
              </w:rPr>
              <w:t xml:space="preserve">. </w:t>
            </w:r>
            <w:r w:rsidR="005830E7" w:rsidRPr="0062716E">
              <w:rPr>
                <w:rFonts w:eastAsia="Times New Roman" w:cs="Calibri"/>
                <w:szCs w:val="24"/>
              </w:rPr>
              <w:t>Botnet-et</w:t>
            </w:r>
            <w:r w:rsidRPr="0062716E">
              <w:rPr>
                <w:rFonts w:eastAsia="Times New Roman" w:cs="Calibri"/>
                <w:szCs w:val="24"/>
              </w:rPr>
              <w:t xml:space="preserve"> sh</w:t>
            </w:r>
            <w:r w:rsidR="001A726D" w:rsidRPr="0062716E">
              <w:rPr>
                <w:rFonts w:eastAsia="Times New Roman" w:cs="Calibri"/>
                <w:szCs w:val="24"/>
              </w:rPr>
              <w:t>ë</w:t>
            </w:r>
            <w:r w:rsidRPr="0062716E">
              <w:rPr>
                <w:rFonts w:eastAsia="Times New Roman" w:cs="Calibri"/>
                <w:szCs w:val="24"/>
              </w:rPr>
              <w:t>rbejn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 disa q</w:t>
            </w:r>
            <w:r w:rsidR="001A726D" w:rsidRPr="0062716E">
              <w:rPr>
                <w:rFonts w:eastAsia="Times New Roman" w:cs="Calibri"/>
                <w:szCs w:val="24"/>
              </w:rPr>
              <w:t>ë</w:t>
            </w:r>
            <w:r w:rsidRPr="0062716E">
              <w:rPr>
                <w:rFonts w:eastAsia="Times New Roman" w:cs="Calibri"/>
                <w:szCs w:val="24"/>
              </w:rPr>
              <w:t>llime kriminale dhe p</w:t>
            </w:r>
            <w:r w:rsidR="001A726D" w:rsidRPr="0062716E">
              <w:rPr>
                <w:rFonts w:eastAsia="Times New Roman" w:cs="Calibri"/>
                <w:szCs w:val="24"/>
              </w:rPr>
              <w:t>ë</w:t>
            </w:r>
            <w:r w:rsidRPr="0062716E">
              <w:rPr>
                <w:rFonts w:eastAsia="Times New Roman" w:cs="Calibri"/>
                <w:szCs w:val="24"/>
              </w:rPr>
              <w:t>r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arsye quhen gjithashtu </w:t>
            </w:r>
            <w:r w:rsidR="00177227" w:rsidRPr="0062716E">
              <w:rPr>
                <w:rFonts w:eastAsia="Times New Roman" w:cs="Calibri"/>
                <w:szCs w:val="24"/>
              </w:rPr>
              <w:t>“</w:t>
            </w:r>
            <w:r w:rsidR="00873DDB" w:rsidRPr="0062716E">
              <w:rPr>
                <w:rFonts w:eastAsia="Times New Roman" w:cs="Calibri"/>
                <w:szCs w:val="24"/>
              </w:rPr>
              <w:t>Thik</w:t>
            </w:r>
            <w:r w:rsidR="00873DDB" w:rsidRPr="0062716E">
              <w:rPr>
                <w:rFonts w:eastAsia="Times New Roman" w:cs="Calibri"/>
                <w:bCs/>
                <w:iCs/>
                <w:szCs w:val="24"/>
              </w:rPr>
              <w:t>ë Zvicerane e Krimit Kibernetik</w:t>
            </w:r>
            <w:r w:rsidR="00177227" w:rsidRPr="0062716E">
              <w:rPr>
                <w:rFonts w:eastAsia="Times New Roman" w:cs="Calibri"/>
                <w:szCs w:val="24"/>
              </w:rPr>
              <w:t>”.</w:t>
            </w:r>
          </w:p>
        </w:tc>
      </w:tr>
      <w:tr w:rsidR="00F8122D" w:rsidRPr="0062716E" w:rsidTr="00BE2E93">
        <w:trPr>
          <w:trHeight w:val="324"/>
        </w:trPr>
        <w:tc>
          <w:tcPr>
            <w:tcW w:w="1494" w:type="dxa"/>
            <w:shd w:val="clear" w:color="auto" w:fill="F2F2F2" w:themeFill="background1" w:themeFillShade="F2"/>
          </w:tcPr>
          <w:p w:rsidR="00F8122D" w:rsidRPr="0062716E" w:rsidRDefault="00DF1F59" w:rsidP="009758F1">
            <w:pPr>
              <w:pStyle w:val="Subtitle"/>
              <w:rPr>
                <w:rFonts w:eastAsia="Times New Roman"/>
              </w:rPr>
            </w:pPr>
            <w:r w:rsidRPr="0062716E">
              <w:rPr>
                <w:rFonts w:eastAsia="Times New Roman"/>
              </w:rPr>
              <w:t>Sl</w:t>
            </w:r>
            <w:r w:rsidR="009758F1" w:rsidRPr="0062716E">
              <w:rPr>
                <w:rFonts w:eastAsia="Times New Roman"/>
              </w:rPr>
              <w:t>ajdi</w:t>
            </w:r>
            <w:r w:rsidRPr="0062716E">
              <w:rPr>
                <w:rFonts w:eastAsia="Times New Roman"/>
              </w:rPr>
              <w:t xml:space="preserve"> 62</w:t>
            </w:r>
          </w:p>
        </w:tc>
        <w:tc>
          <w:tcPr>
            <w:tcW w:w="7545" w:type="dxa"/>
            <w:gridSpan w:val="2"/>
            <w:shd w:val="clear" w:color="auto" w:fill="F2F2F2" w:themeFill="background1" w:themeFillShade="F2"/>
          </w:tcPr>
          <w:p w:rsidR="00F8122D" w:rsidRPr="0062716E" w:rsidRDefault="0012347A" w:rsidP="009758F1">
            <w:pPr>
              <w:pStyle w:val="Subtitle"/>
              <w:rPr>
                <w:rFonts w:eastAsia="Times New Roman"/>
              </w:rPr>
            </w:pPr>
            <w:r w:rsidRPr="0062716E">
              <w:rPr>
                <w:rFonts w:eastAsia="Times New Roman"/>
              </w:rPr>
              <w:t>P</w:t>
            </w:r>
            <w:r w:rsidR="009758F1" w:rsidRPr="0062716E">
              <w:rPr>
                <w:rFonts w:eastAsia="Times New Roman"/>
              </w:rPr>
              <w:t>jesa e Gjasht</w:t>
            </w:r>
            <w:r w:rsidR="001A726D" w:rsidRPr="0062716E">
              <w:rPr>
                <w:rFonts w:eastAsia="Times New Roman"/>
              </w:rPr>
              <w:t>ë</w:t>
            </w:r>
            <w:r w:rsidRPr="0062716E">
              <w:rPr>
                <w:rFonts w:eastAsia="Times New Roman"/>
              </w:rPr>
              <w:t xml:space="preserve"> </w:t>
            </w:r>
            <w:r w:rsidR="00B23C88" w:rsidRPr="0062716E">
              <w:rPr>
                <w:rFonts w:eastAsia="Times New Roman"/>
              </w:rPr>
              <w:t>–</w:t>
            </w:r>
            <w:r w:rsidRPr="0062716E">
              <w:rPr>
                <w:rFonts w:eastAsia="Times New Roman"/>
              </w:rPr>
              <w:t xml:space="preserve"> </w:t>
            </w:r>
            <w:r w:rsidR="009758F1" w:rsidRPr="0062716E">
              <w:rPr>
                <w:rFonts w:eastAsia="Times New Roman"/>
              </w:rPr>
              <w:t>P</w:t>
            </w:r>
            <w:r w:rsidR="001A726D" w:rsidRPr="0062716E">
              <w:rPr>
                <w:rFonts w:eastAsia="Times New Roman"/>
              </w:rPr>
              <w:t>ë</w:t>
            </w:r>
            <w:r w:rsidR="009758F1" w:rsidRPr="0062716E">
              <w:rPr>
                <w:rFonts w:eastAsia="Times New Roman"/>
              </w:rPr>
              <w:t>rmbledhje</w:t>
            </w:r>
          </w:p>
        </w:tc>
      </w:tr>
      <w:tr w:rsidR="00535BF4" w:rsidRPr="0062716E" w:rsidTr="00BE2E93">
        <w:trPr>
          <w:trHeight w:val="2018"/>
        </w:trPr>
        <w:tc>
          <w:tcPr>
            <w:tcW w:w="1494" w:type="dxa"/>
          </w:tcPr>
          <w:p w:rsidR="00F8122D" w:rsidRPr="0062716E" w:rsidRDefault="00DF1F59" w:rsidP="00FB3AE5">
            <w:pPr>
              <w:pStyle w:val="Subtitle"/>
              <w:rPr>
                <w:rFonts w:eastAsia="Times New Roman"/>
              </w:rPr>
            </w:pPr>
            <w:r w:rsidRPr="0062716E">
              <w:rPr>
                <w:rFonts w:eastAsia="Times New Roman"/>
              </w:rPr>
              <w:t>Sl</w:t>
            </w:r>
            <w:r w:rsidR="009758F1" w:rsidRPr="0062716E">
              <w:rPr>
                <w:rFonts w:eastAsia="Times New Roman"/>
              </w:rPr>
              <w:t>ajdi</w:t>
            </w:r>
            <w:r w:rsidRPr="0062716E">
              <w:rPr>
                <w:rFonts w:eastAsia="Times New Roman"/>
              </w:rPr>
              <w:t xml:space="preserve"> 63</w:t>
            </w:r>
          </w:p>
          <w:p w:rsidR="00535BF4" w:rsidRPr="0062716E" w:rsidRDefault="00535BF4" w:rsidP="00FB3AE5">
            <w:pPr>
              <w:pStyle w:val="Subtitle"/>
              <w:rPr>
                <w:rFonts w:eastAsia="Times New Roman"/>
                <w:b/>
              </w:rPr>
            </w:pPr>
          </w:p>
        </w:tc>
        <w:tc>
          <w:tcPr>
            <w:tcW w:w="7545" w:type="dxa"/>
            <w:gridSpan w:val="2"/>
          </w:tcPr>
          <w:p w:rsidR="00535BF4" w:rsidRPr="0062716E" w:rsidRDefault="009758F1" w:rsidP="00535BF4">
            <w:pPr>
              <w:tabs>
                <w:tab w:val="left" w:pos="426"/>
                <w:tab w:val="left" w:pos="851"/>
              </w:tabs>
              <w:spacing w:line="280" w:lineRule="exact"/>
              <w:rPr>
                <w:rFonts w:eastAsia="Times New Roman" w:cs="Calibri"/>
                <w:szCs w:val="24"/>
              </w:rPr>
            </w:pPr>
            <w:r w:rsidRPr="0062716E">
              <w:rPr>
                <w:rFonts w:eastAsia="Times New Roman" w:cs="Calibri"/>
                <w:szCs w:val="24"/>
              </w:rPr>
              <w:t>Çfar</w:t>
            </w:r>
            <w:r w:rsidR="001A726D" w:rsidRPr="0062716E">
              <w:rPr>
                <w:rFonts w:eastAsia="Times New Roman" w:cs="Calibri"/>
                <w:szCs w:val="24"/>
              </w:rPr>
              <w:t>ë</w:t>
            </w:r>
            <w:r w:rsidRPr="0062716E">
              <w:rPr>
                <w:rFonts w:eastAsia="Times New Roman" w:cs="Calibri"/>
                <w:szCs w:val="24"/>
              </w:rPr>
              <w:t xml:space="preserv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krimi kibernetik dhe ps</w:t>
            </w:r>
            <w:r w:rsidR="00873DDB" w:rsidRPr="0062716E">
              <w:rPr>
                <w:rFonts w:eastAsia="Times New Roman" w:cs="Calibri"/>
                <w:szCs w:val="24"/>
              </w:rPr>
              <w:t>e</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preokupohemi p</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00535BF4" w:rsidRPr="0062716E">
              <w:rPr>
                <w:rFonts w:eastAsia="Times New Roman" w:cs="Calibri"/>
                <w:szCs w:val="24"/>
              </w:rPr>
              <w:t>.</w:t>
            </w:r>
          </w:p>
          <w:p w:rsidR="00177227" w:rsidRPr="0062716E" w:rsidRDefault="00177227" w:rsidP="00535BF4">
            <w:pPr>
              <w:tabs>
                <w:tab w:val="left" w:pos="426"/>
                <w:tab w:val="left" w:pos="851"/>
              </w:tabs>
              <w:spacing w:line="280" w:lineRule="exact"/>
              <w:rPr>
                <w:rFonts w:eastAsia="Times New Roman" w:cs="Calibri"/>
                <w:szCs w:val="24"/>
              </w:rPr>
            </w:pPr>
          </w:p>
          <w:p w:rsidR="00535BF4" w:rsidRPr="0062716E" w:rsidRDefault="009758F1" w:rsidP="00535BF4">
            <w:pPr>
              <w:tabs>
                <w:tab w:val="left" w:pos="426"/>
                <w:tab w:val="left" w:pos="851"/>
              </w:tabs>
              <w:spacing w:line="280" w:lineRule="exact"/>
              <w:rPr>
                <w:rFonts w:eastAsia="Times New Roman" w:cs="Calibri"/>
                <w:szCs w:val="24"/>
              </w:rPr>
            </w:pPr>
            <w:r w:rsidRPr="0062716E">
              <w:rPr>
                <w:rFonts w:eastAsia="Times New Roman" w:cs="Calibri"/>
                <w:szCs w:val="24"/>
              </w:rPr>
              <w:t>K</w:t>
            </w:r>
            <w:r w:rsidR="001A726D" w:rsidRPr="0062716E">
              <w:rPr>
                <w:rFonts w:eastAsia="Times New Roman" w:cs="Calibri"/>
                <w:szCs w:val="24"/>
              </w:rPr>
              <w:t>ë</w:t>
            </w:r>
            <w:r w:rsidRPr="0062716E">
              <w:rPr>
                <w:rFonts w:eastAsia="Times New Roman" w:cs="Calibri"/>
                <w:szCs w:val="24"/>
              </w:rPr>
              <w:t>rc</w:t>
            </w:r>
            <w:r w:rsidR="001A726D" w:rsidRPr="0062716E">
              <w:rPr>
                <w:rFonts w:eastAsia="Times New Roman" w:cs="Calibri"/>
                <w:szCs w:val="24"/>
              </w:rPr>
              <w:t>ë</w:t>
            </w:r>
            <w:r w:rsidRPr="0062716E">
              <w:rPr>
                <w:rFonts w:eastAsia="Times New Roman" w:cs="Calibri"/>
                <w:szCs w:val="24"/>
              </w:rPr>
              <w:t>nimet, tendencat dhe mjetet e krimit kibernetik dhe reagimet ndaj k</w:t>
            </w:r>
            <w:r w:rsidR="001A726D" w:rsidRPr="0062716E">
              <w:rPr>
                <w:rFonts w:eastAsia="Times New Roman" w:cs="Calibri"/>
                <w:szCs w:val="24"/>
              </w:rPr>
              <w:t>ë</w:t>
            </w:r>
            <w:r w:rsidRPr="0062716E">
              <w:rPr>
                <w:rFonts w:eastAsia="Times New Roman" w:cs="Calibri"/>
                <w:szCs w:val="24"/>
              </w:rPr>
              <w:t>tij fenomeni</w:t>
            </w:r>
            <w:r w:rsidR="00535BF4" w:rsidRPr="0062716E">
              <w:rPr>
                <w:rFonts w:eastAsia="Times New Roman" w:cs="Calibri"/>
                <w:szCs w:val="24"/>
              </w:rPr>
              <w:t xml:space="preserve">. </w:t>
            </w:r>
          </w:p>
          <w:p w:rsidR="00535BF4" w:rsidRPr="0062716E" w:rsidRDefault="00535BF4" w:rsidP="00535BF4">
            <w:pPr>
              <w:tabs>
                <w:tab w:val="left" w:pos="426"/>
                <w:tab w:val="left" w:pos="851"/>
              </w:tabs>
              <w:spacing w:line="280" w:lineRule="exact"/>
              <w:rPr>
                <w:rFonts w:eastAsia="Times New Roman" w:cs="Calibri"/>
                <w:szCs w:val="24"/>
              </w:rPr>
            </w:pPr>
            <w:r w:rsidRPr="0062716E">
              <w:rPr>
                <w:rFonts w:eastAsia="Times New Roman" w:cs="Calibri"/>
                <w:szCs w:val="24"/>
              </w:rPr>
              <w:t>Realite</w:t>
            </w:r>
            <w:r w:rsidR="009758F1" w:rsidRPr="0062716E">
              <w:rPr>
                <w:rFonts w:eastAsia="Times New Roman" w:cs="Calibri"/>
                <w:szCs w:val="24"/>
              </w:rPr>
              <w:t>tet e p</w:t>
            </w:r>
            <w:r w:rsidR="001A726D" w:rsidRPr="0062716E">
              <w:rPr>
                <w:rFonts w:eastAsia="Times New Roman" w:cs="Calibri"/>
                <w:szCs w:val="24"/>
              </w:rPr>
              <w:t>ë</w:t>
            </w:r>
            <w:r w:rsidR="009758F1" w:rsidRPr="0062716E">
              <w:rPr>
                <w:rFonts w:eastAsia="Times New Roman" w:cs="Calibri"/>
                <w:szCs w:val="24"/>
              </w:rPr>
              <w:t>rfshira n</w:t>
            </w:r>
            <w:r w:rsidR="001A726D" w:rsidRPr="0062716E">
              <w:rPr>
                <w:rFonts w:eastAsia="Times New Roman" w:cs="Calibri"/>
                <w:szCs w:val="24"/>
              </w:rPr>
              <w:t>ë</w:t>
            </w:r>
            <w:r w:rsidR="009758F1" w:rsidRPr="0062716E">
              <w:rPr>
                <w:rFonts w:eastAsia="Times New Roman" w:cs="Calibri"/>
                <w:szCs w:val="24"/>
              </w:rPr>
              <w:t xml:space="preserve"> shprehjen </w:t>
            </w:r>
            <w:r w:rsidR="009758F1" w:rsidRPr="0062716E">
              <w:rPr>
                <w:rFonts w:eastAsia="Times New Roman" w:cs="Calibri"/>
                <w:i/>
                <w:szCs w:val="24"/>
              </w:rPr>
              <w:t>krim kibernetik</w:t>
            </w:r>
            <w:r w:rsidRPr="0062716E">
              <w:rPr>
                <w:rFonts w:eastAsia="Times New Roman" w:cs="Calibri"/>
                <w:szCs w:val="24"/>
              </w:rPr>
              <w:t xml:space="preserve"> d</w:t>
            </w:r>
            <w:r w:rsidR="009758F1" w:rsidRPr="0062716E">
              <w:rPr>
                <w:rFonts w:eastAsia="Times New Roman" w:cs="Calibri"/>
                <w:szCs w:val="24"/>
              </w:rPr>
              <w:t>he konceptet q</w:t>
            </w:r>
            <w:r w:rsidR="001A726D" w:rsidRPr="0062716E">
              <w:rPr>
                <w:rFonts w:eastAsia="Times New Roman" w:cs="Calibri"/>
                <w:szCs w:val="24"/>
              </w:rPr>
              <w:t>ë</w:t>
            </w:r>
            <w:r w:rsidR="009758F1" w:rsidRPr="0062716E">
              <w:rPr>
                <w:rFonts w:eastAsia="Times New Roman" w:cs="Calibri"/>
                <w:szCs w:val="24"/>
              </w:rPr>
              <w:t xml:space="preserve"> konsiderohen lloje veprash penale n</w:t>
            </w:r>
            <w:r w:rsidR="001A726D" w:rsidRPr="0062716E">
              <w:rPr>
                <w:rFonts w:eastAsia="Times New Roman" w:cs="Calibri"/>
                <w:szCs w:val="24"/>
              </w:rPr>
              <w:t>ë</w:t>
            </w:r>
            <w:r w:rsidR="009758F1" w:rsidRPr="0062716E">
              <w:rPr>
                <w:rFonts w:eastAsia="Times New Roman" w:cs="Calibri"/>
                <w:szCs w:val="24"/>
              </w:rPr>
              <w:t xml:space="preserve"> shumic</w:t>
            </w:r>
            <w:r w:rsidR="001A726D" w:rsidRPr="0062716E">
              <w:rPr>
                <w:rFonts w:eastAsia="Times New Roman" w:cs="Calibri"/>
                <w:szCs w:val="24"/>
              </w:rPr>
              <w:t>ë</w:t>
            </w:r>
            <w:r w:rsidR="009758F1" w:rsidRPr="0062716E">
              <w:rPr>
                <w:rFonts w:eastAsia="Times New Roman" w:cs="Calibri"/>
                <w:szCs w:val="24"/>
              </w:rPr>
              <w:t>n e legjislacioneve dhe standardeve nd</w:t>
            </w:r>
            <w:r w:rsidR="001A726D" w:rsidRPr="0062716E">
              <w:rPr>
                <w:rFonts w:eastAsia="Times New Roman" w:cs="Calibri"/>
                <w:szCs w:val="24"/>
              </w:rPr>
              <w:t>ë</w:t>
            </w:r>
            <w:r w:rsidR="009758F1" w:rsidRPr="0062716E">
              <w:rPr>
                <w:rFonts w:eastAsia="Times New Roman" w:cs="Calibri"/>
                <w:szCs w:val="24"/>
              </w:rPr>
              <w:t>rkomb</w:t>
            </w:r>
            <w:r w:rsidR="001A726D" w:rsidRPr="0062716E">
              <w:rPr>
                <w:rFonts w:eastAsia="Times New Roman" w:cs="Calibri"/>
                <w:szCs w:val="24"/>
              </w:rPr>
              <w:t>ë</w:t>
            </w:r>
            <w:r w:rsidR="009758F1" w:rsidRPr="0062716E">
              <w:rPr>
                <w:rFonts w:eastAsia="Times New Roman" w:cs="Calibri"/>
                <w:szCs w:val="24"/>
              </w:rPr>
              <w:t>tare</w:t>
            </w:r>
            <w:r w:rsidRPr="0062716E">
              <w:rPr>
                <w:rFonts w:eastAsia="Times New Roman" w:cs="Calibri"/>
                <w:szCs w:val="24"/>
              </w:rPr>
              <w:t xml:space="preserve">. </w:t>
            </w:r>
          </w:p>
          <w:p w:rsidR="00177227" w:rsidRPr="0062716E" w:rsidRDefault="00177227" w:rsidP="00535BF4">
            <w:pPr>
              <w:tabs>
                <w:tab w:val="left" w:pos="426"/>
                <w:tab w:val="left" w:pos="851"/>
              </w:tabs>
              <w:spacing w:line="280" w:lineRule="exact"/>
              <w:rPr>
                <w:rFonts w:eastAsia="Times New Roman" w:cs="Calibri"/>
                <w:szCs w:val="24"/>
              </w:rPr>
            </w:pPr>
          </w:p>
          <w:p w:rsidR="00535BF4" w:rsidRPr="0062716E" w:rsidRDefault="00535BF4" w:rsidP="00873DDB">
            <w:pPr>
              <w:tabs>
                <w:tab w:val="left" w:pos="426"/>
                <w:tab w:val="left" w:pos="851"/>
              </w:tabs>
              <w:spacing w:line="280" w:lineRule="exact"/>
              <w:rPr>
                <w:rFonts w:eastAsia="Times New Roman" w:cs="Calibri"/>
                <w:b/>
                <w:szCs w:val="24"/>
              </w:rPr>
            </w:pPr>
            <w:r w:rsidRPr="0062716E">
              <w:rPr>
                <w:rFonts w:eastAsia="Times New Roman" w:cs="Calibri"/>
                <w:szCs w:val="24"/>
              </w:rPr>
              <w:t>Ne</w:t>
            </w:r>
            <w:r w:rsidR="009758F1" w:rsidRPr="0062716E">
              <w:rPr>
                <w:rFonts w:eastAsia="Times New Roman" w:cs="Calibri"/>
                <w:szCs w:val="24"/>
              </w:rPr>
              <w:t>voja dhe avantazhi i harmonizimit nd</w:t>
            </w:r>
            <w:r w:rsidR="001A726D" w:rsidRPr="0062716E">
              <w:rPr>
                <w:rFonts w:eastAsia="Times New Roman" w:cs="Calibri"/>
                <w:szCs w:val="24"/>
              </w:rPr>
              <w:t>ë</w:t>
            </w:r>
            <w:r w:rsidR="009758F1" w:rsidRPr="0062716E">
              <w:rPr>
                <w:rFonts w:eastAsia="Times New Roman" w:cs="Calibri"/>
                <w:szCs w:val="24"/>
              </w:rPr>
              <w:t>rmjet legjislacionit t</w:t>
            </w:r>
            <w:r w:rsidR="001A726D" w:rsidRPr="0062716E">
              <w:rPr>
                <w:rFonts w:eastAsia="Times New Roman" w:cs="Calibri"/>
                <w:szCs w:val="24"/>
              </w:rPr>
              <w:t>ë</w:t>
            </w:r>
            <w:r w:rsidR="009758F1" w:rsidRPr="0062716E">
              <w:rPr>
                <w:rFonts w:eastAsia="Times New Roman" w:cs="Calibri"/>
                <w:szCs w:val="24"/>
              </w:rPr>
              <w:t xml:space="preserve"> brendsh</w:t>
            </w:r>
            <w:r w:rsidR="001A726D" w:rsidRPr="0062716E">
              <w:rPr>
                <w:rFonts w:eastAsia="Times New Roman" w:cs="Calibri"/>
                <w:szCs w:val="24"/>
              </w:rPr>
              <w:t>ë</w:t>
            </w:r>
            <w:r w:rsidR="009758F1" w:rsidRPr="0062716E">
              <w:rPr>
                <w:rFonts w:eastAsia="Times New Roman" w:cs="Calibri"/>
                <w:szCs w:val="24"/>
              </w:rPr>
              <w:t>m dhe instrumenteve nd</w:t>
            </w:r>
            <w:r w:rsidR="001A726D" w:rsidRPr="0062716E">
              <w:rPr>
                <w:rFonts w:eastAsia="Times New Roman" w:cs="Calibri"/>
                <w:szCs w:val="24"/>
              </w:rPr>
              <w:t>ë</w:t>
            </w:r>
            <w:r w:rsidR="009758F1" w:rsidRPr="0062716E">
              <w:rPr>
                <w:rFonts w:eastAsia="Times New Roman" w:cs="Calibri"/>
                <w:szCs w:val="24"/>
              </w:rPr>
              <w:t>rkomb</w:t>
            </w:r>
            <w:r w:rsidR="001A726D" w:rsidRPr="0062716E">
              <w:rPr>
                <w:rFonts w:eastAsia="Times New Roman" w:cs="Calibri"/>
                <w:szCs w:val="24"/>
              </w:rPr>
              <w:t>ë</w:t>
            </w:r>
            <w:r w:rsidR="009758F1" w:rsidRPr="0062716E">
              <w:rPr>
                <w:rFonts w:eastAsia="Times New Roman" w:cs="Calibri"/>
                <w:szCs w:val="24"/>
              </w:rPr>
              <w:t>tar</w:t>
            </w:r>
            <w:r w:rsidR="00873DDB" w:rsidRPr="0062716E">
              <w:rPr>
                <w:rFonts w:eastAsia="Times New Roman" w:cs="Calibri"/>
                <w:szCs w:val="24"/>
              </w:rPr>
              <w:t>e</w:t>
            </w:r>
            <w:r w:rsidR="009758F1" w:rsidRPr="0062716E">
              <w:rPr>
                <w:rFonts w:eastAsia="Times New Roman" w:cs="Calibri"/>
                <w:szCs w:val="24"/>
              </w:rPr>
              <w:t>, n</w:t>
            </w:r>
            <w:r w:rsidR="001A726D" w:rsidRPr="0062716E">
              <w:rPr>
                <w:rFonts w:eastAsia="Times New Roman" w:cs="Calibri"/>
                <w:szCs w:val="24"/>
              </w:rPr>
              <w:t>ë</w:t>
            </w:r>
            <w:r w:rsidR="009758F1" w:rsidRPr="0062716E">
              <w:rPr>
                <w:rFonts w:eastAsia="Times New Roman" w:cs="Calibri"/>
                <w:szCs w:val="24"/>
              </w:rPr>
              <w:t xml:space="preserve"> veçanti Konventa e Budapestit</w:t>
            </w:r>
            <w:r w:rsidRPr="0062716E">
              <w:rPr>
                <w:rFonts w:eastAsia="Times New Roman" w:cs="Calibri"/>
                <w:szCs w:val="24"/>
              </w:rPr>
              <w:t>.</w:t>
            </w:r>
          </w:p>
        </w:tc>
      </w:tr>
      <w:tr w:rsidR="00EF40D0" w:rsidRPr="0062716E" w:rsidTr="00BE2E93">
        <w:trPr>
          <w:trHeight w:val="1400"/>
        </w:trPr>
        <w:tc>
          <w:tcPr>
            <w:tcW w:w="1494" w:type="dxa"/>
            <w:tcBorders>
              <w:top w:val="single" w:sz="4" w:space="0" w:color="000000"/>
              <w:left w:val="single" w:sz="4" w:space="0" w:color="000000"/>
              <w:bottom w:val="single" w:sz="4" w:space="0" w:color="000000"/>
              <w:right w:val="single" w:sz="4" w:space="0" w:color="000000"/>
            </w:tcBorders>
          </w:tcPr>
          <w:p w:rsidR="00EF40D0" w:rsidRPr="0062716E" w:rsidRDefault="00EF40D0" w:rsidP="00EF40D0">
            <w:pPr>
              <w:tabs>
                <w:tab w:val="left" w:pos="426"/>
                <w:tab w:val="left" w:pos="851"/>
              </w:tabs>
              <w:spacing w:line="280" w:lineRule="exact"/>
              <w:rPr>
                <w:rFonts w:eastAsia="Times New Roman" w:cs="Calibri"/>
                <w:b/>
                <w:szCs w:val="24"/>
              </w:rPr>
            </w:pPr>
          </w:p>
        </w:tc>
        <w:tc>
          <w:tcPr>
            <w:tcW w:w="7545" w:type="dxa"/>
            <w:gridSpan w:val="2"/>
            <w:tcBorders>
              <w:top w:val="single" w:sz="4" w:space="0" w:color="000000"/>
              <w:left w:val="single" w:sz="4" w:space="0" w:color="000000"/>
              <w:bottom w:val="single" w:sz="4" w:space="0" w:color="000000"/>
              <w:right w:val="single" w:sz="4" w:space="0" w:color="000000"/>
            </w:tcBorders>
          </w:tcPr>
          <w:p w:rsidR="00EF40D0" w:rsidRPr="0062716E" w:rsidRDefault="009758F1" w:rsidP="004B1042">
            <w:pPr>
              <w:tabs>
                <w:tab w:val="left" w:pos="426"/>
                <w:tab w:val="left" w:pos="851"/>
              </w:tabs>
              <w:spacing w:line="280" w:lineRule="exact"/>
              <w:jc w:val="left"/>
              <w:rPr>
                <w:rFonts w:eastAsia="Times New Roman" w:cs="Calibri"/>
                <w:szCs w:val="24"/>
              </w:rPr>
            </w:pPr>
            <w:r w:rsidRPr="0062716E">
              <w:rPr>
                <w:rStyle w:val="SubtitleChar"/>
              </w:rPr>
              <w:t xml:space="preserve">Ushtrime Praktike </w:t>
            </w:r>
            <w:r w:rsidR="00EF40D0" w:rsidRPr="0062716E">
              <w:rPr>
                <w:rStyle w:val="SubtitleChar"/>
              </w:rPr>
              <w:t>(</w:t>
            </w:r>
            <w:r w:rsidRPr="0062716E">
              <w:rPr>
                <w:rStyle w:val="SubtitleChar"/>
              </w:rPr>
              <w:t>sipas rastit</w:t>
            </w:r>
            <w:r w:rsidR="00EF40D0" w:rsidRPr="0062716E">
              <w:rPr>
                <w:rStyle w:val="SubtitleChar"/>
              </w:rPr>
              <w:t>)</w:t>
            </w:r>
            <w:r w:rsidR="00EF40D0" w:rsidRPr="0062716E">
              <w:rPr>
                <w:rFonts w:eastAsia="Times New Roman" w:cs="Calibri"/>
                <w:b/>
                <w:szCs w:val="24"/>
              </w:rPr>
              <w:br/>
            </w:r>
            <w:r w:rsidR="00E27301" w:rsidRPr="0062716E">
              <w:rPr>
                <w:rFonts w:eastAsia="Times New Roman" w:cs="Calibri"/>
                <w:szCs w:val="24"/>
              </w:rPr>
              <w:t xml:space="preserve">Nuk </w:t>
            </w:r>
            <w:r w:rsidR="001A726D" w:rsidRPr="0062716E">
              <w:rPr>
                <w:rFonts w:eastAsia="Times New Roman" w:cs="Calibri"/>
                <w:szCs w:val="24"/>
              </w:rPr>
              <w:t>ë</w:t>
            </w:r>
            <w:r w:rsidR="00E27301" w:rsidRPr="0062716E">
              <w:rPr>
                <w:rFonts w:eastAsia="Times New Roman" w:cs="Calibri"/>
                <w:szCs w:val="24"/>
              </w:rPr>
              <w:t>sht</w:t>
            </w:r>
            <w:r w:rsidR="001A726D" w:rsidRPr="0062716E">
              <w:rPr>
                <w:rFonts w:eastAsia="Times New Roman" w:cs="Calibri"/>
                <w:szCs w:val="24"/>
              </w:rPr>
              <w:t>ë</w:t>
            </w:r>
            <w:r w:rsidR="00E27301" w:rsidRPr="0062716E">
              <w:rPr>
                <w:rFonts w:eastAsia="Times New Roman" w:cs="Calibri"/>
                <w:szCs w:val="24"/>
              </w:rPr>
              <w:t xml:space="preserve"> parashikuar asnj</w:t>
            </w:r>
            <w:r w:rsidR="001A726D" w:rsidRPr="0062716E">
              <w:rPr>
                <w:rFonts w:eastAsia="Times New Roman" w:cs="Calibri"/>
                <w:szCs w:val="24"/>
              </w:rPr>
              <w:t>ë</w:t>
            </w:r>
            <w:r w:rsidR="00E27301" w:rsidRPr="0062716E">
              <w:rPr>
                <w:rFonts w:eastAsia="Times New Roman" w:cs="Calibri"/>
                <w:szCs w:val="24"/>
              </w:rPr>
              <w:t xml:space="preserve"> ushtrim praktik p</w:t>
            </w:r>
            <w:r w:rsidR="001A726D" w:rsidRPr="0062716E">
              <w:rPr>
                <w:rFonts w:eastAsia="Times New Roman" w:cs="Calibri"/>
                <w:szCs w:val="24"/>
              </w:rPr>
              <w:t>ë</w:t>
            </w:r>
            <w:r w:rsidR="00E27301" w:rsidRPr="0062716E">
              <w:rPr>
                <w:rFonts w:eastAsia="Times New Roman" w:cs="Calibri"/>
                <w:szCs w:val="24"/>
              </w:rPr>
              <w:t xml:space="preserve">r </w:t>
            </w:r>
            <w:r w:rsidR="00873DDB" w:rsidRPr="0062716E">
              <w:rPr>
                <w:rFonts w:eastAsia="Times New Roman" w:cs="Calibri"/>
                <w:szCs w:val="24"/>
              </w:rPr>
              <w:t>k</w:t>
            </w:r>
            <w:r w:rsidR="001A726D" w:rsidRPr="0062716E">
              <w:rPr>
                <w:rFonts w:eastAsia="Times New Roman" w:cs="Calibri"/>
                <w:szCs w:val="24"/>
              </w:rPr>
              <w:t>ë</w:t>
            </w:r>
            <w:r w:rsidR="00E27301" w:rsidRPr="0062716E">
              <w:rPr>
                <w:rFonts w:eastAsia="Times New Roman" w:cs="Calibri"/>
                <w:szCs w:val="24"/>
              </w:rPr>
              <w:t>t</w:t>
            </w:r>
            <w:r w:rsidR="00873DDB" w:rsidRPr="0062716E">
              <w:rPr>
                <w:rFonts w:eastAsia="Times New Roman" w:cs="Calibri"/>
                <w:bCs/>
                <w:iCs/>
                <w:szCs w:val="24"/>
              </w:rPr>
              <w:t>ë</w:t>
            </w:r>
            <w:r w:rsidR="00E27301" w:rsidRPr="0062716E">
              <w:rPr>
                <w:rFonts w:eastAsia="Times New Roman" w:cs="Calibri"/>
                <w:szCs w:val="24"/>
              </w:rPr>
              <w:t xml:space="preserve"> sesion specifik sepse nuk ka asnj</w:t>
            </w:r>
            <w:r w:rsidR="001A726D" w:rsidRPr="0062716E">
              <w:rPr>
                <w:rFonts w:eastAsia="Times New Roman" w:cs="Calibri"/>
                <w:szCs w:val="24"/>
              </w:rPr>
              <w:t>ë</w:t>
            </w:r>
            <w:r w:rsidR="00E27301" w:rsidRPr="0062716E">
              <w:rPr>
                <w:rFonts w:eastAsia="Times New Roman" w:cs="Calibri"/>
                <w:szCs w:val="24"/>
              </w:rPr>
              <w:t xml:space="preserve"> garanci se niveli i teknologjis</w:t>
            </w:r>
            <w:r w:rsidR="001A726D" w:rsidRPr="0062716E">
              <w:rPr>
                <w:rFonts w:eastAsia="Times New Roman" w:cs="Calibri"/>
                <w:szCs w:val="24"/>
              </w:rPr>
              <w:t>ë</w:t>
            </w:r>
            <w:r w:rsidR="00E27301" w:rsidRPr="0062716E">
              <w:rPr>
                <w:rFonts w:eastAsia="Times New Roman" w:cs="Calibri"/>
                <w:szCs w:val="24"/>
              </w:rPr>
              <w:t xml:space="preserve"> dhe i aksesit n</w:t>
            </w:r>
            <w:r w:rsidR="001A726D" w:rsidRPr="0062716E">
              <w:rPr>
                <w:rFonts w:eastAsia="Times New Roman" w:cs="Calibri"/>
                <w:szCs w:val="24"/>
              </w:rPr>
              <w:t>ë</w:t>
            </w:r>
            <w:r w:rsidR="00E27301" w:rsidRPr="0062716E">
              <w:rPr>
                <w:rFonts w:eastAsia="Times New Roman" w:cs="Calibri"/>
                <w:szCs w:val="24"/>
              </w:rPr>
              <w:t xml:space="preserve"> Internet p</w:t>
            </w:r>
            <w:r w:rsidR="001A726D" w:rsidRPr="0062716E">
              <w:rPr>
                <w:rFonts w:eastAsia="Times New Roman" w:cs="Calibri"/>
                <w:szCs w:val="24"/>
              </w:rPr>
              <w:t>ë</w:t>
            </w:r>
            <w:r w:rsidR="00E27301" w:rsidRPr="0062716E">
              <w:rPr>
                <w:rFonts w:eastAsia="Times New Roman" w:cs="Calibri"/>
                <w:szCs w:val="24"/>
              </w:rPr>
              <w:t>r dh</w:t>
            </w:r>
            <w:r w:rsidR="001A726D" w:rsidRPr="0062716E">
              <w:rPr>
                <w:rFonts w:eastAsia="Times New Roman" w:cs="Calibri"/>
                <w:szCs w:val="24"/>
              </w:rPr>
              <w:t>ë</w:t>
            </w:r>
            <w:r w:rsidR="00E27301" w:rsidRPr="0062716E">
              <w:rPr>
                <w:rFonts w:eastAsia="Times New Roman" w:cs="Calibri"/>
                <w:szCs w:val="24"/>
              </w:rPr>
              <w:t>nien e ushtrimeve t</w:t>
            </w:r>
            <w:r w:rsidR="001A726D" w:rsidRPr="0062716E">
              <w:rPr>
                <w:rFonts w:eastAsia="Times New Roman" w:cs="Calibri"/>
                <w:szCs w:val="24"/>
              </w:rPr>
              <w:t>ë</w:t>
            </w:r>
            <w:r w:rsidR="00E27301" w:rsidRPr="0062716E">
              <w:rPr>
                <w:rFonts w:eastAsia="Times New Roman" w:cs="Calibri"/>
                <w:szCs w:val="24"/>
              </w:rPr>
              <w:t xml:space="preserve"> tilla do t</w:t>
            </w:r>
            <w:r w:rsidR="001A726D" w:rsidRPr="0062716E">
              <w:rPr>
                <w:rFonts w:eastAsia="Times New Roman" w:cs="Calibri"/>
                <w:szCs w:val="24"/>
              </w:rPr>
              <w:t>ë</w:t>
            </w:r>
            <w:r w:rsidR="00E27301" w:rsidRPr="0062716E">
              <w:rPr>
                <w:rFonts w:eastAsia="Times New Roman" w:cs="Calibri"/>
                <w:szCs w:val="24"/>
              </w:rPr>
              <w:t xml:space="preserve"> jet</w:t>
            </w:r>
            <w:r w:rsidR="001A726D" w:rsidRPr="0062716E">
              <w:rPr>
                <w:rFonts w:eastAsia="Times New Roman" w:cs="Calibri"/>
                <w:szCs w:val="24"/>
              </w:rPr>
              <w:t>ë</w:t>
            </w:r>
            <w:r w:rsidR="00E27301" w:rsidRPr="0062716E">
              <w:rPr>
                <w:rFonts w:eastAsia="Times New Roman" w:cs="Calibri"/>
                <w:szCs w:val="24"/>
              </w:rPr>
              <w:t xml:space="preserve"> i disponuesh</w:t>
            </w:r>
            <w:r w:rsidR="001A726D" w:rsidRPr="0062716E">
              <w:rPr>
                <w:rFonts w:eastAsia="Times New Roman" w:cs="Calibri"/>
                <w:szCs w:val="24"/>
              </w:rPr>
              <w:t>ë</w:t>
            </w:r>
            <w:r w:rsidR="00E27301" w:rsidRPr="0062716E">
              <w:rPr>
                <w:rFonts w:eastAsia="Times New Roman" w:cs="Calibri"/>
                <w:szCs w:val="24"/>
              </w:rPr>
              <w:t>m n</w:t>
            </w:r>
            <w:r w:rsidR="001A726D" w:rsidRPr="0062716E">
              <w:rPr>
                <w:rFonts w:eastAsia="Times New Roman" w:cs="Calibri"/>
                <w:szCs w:val="24"/>
              </w:rPr>
              <w:t>ë</w:t>
            </w:r>
            <w:r w:rsidR="00E27301" w:rsidRPr="0062716E">
              <w:rPr>
                <w:rFonts w:eastAsia="Times New Roman" w:cs="Calibri"/>
                <w:szCs w:val="24"/>
              </w:rPr>
              <w:t xml:space="preserve"> t</w:t>
            </w:r>
            <w:r w:rsidR="001A726D" w:rsidRPr="0062716E">
              <w:rPr>
                <w:rFonts w:eastAsia="Times New Roman" w:cs="Calibri"/>
                <w:szCs w:val="24"/>
              </w:rPr>
              <w:t>ë</w:t>
            </w:r>
            <w:r w:rsidR="00E27301" w:rsidRPr="0062716E">
              <w:rPr>
                <w:rFonts w:eastAsia="Times New Roman" w:cs="Calibri"/>
                <w:szCs w:val="24"/>
              </w:rPr>
              <w:t xml:space="preserve"> gjith</w:t>
            </w:r>
            <w:r w:rsidR="001A726D" w:rsidRPr="0062716E">
              <w:rPr>
                <w:rFonts w:eastAsia="Times New Roman" w:cs="Calibri"/>
                <w:szCs w:val="24"/>
              </w:rPr>
              <w:t>ë</w:t>
            </w:r>
            <w:r w:rsidR="00E27301" w:rsidRPr="0062716E">
              <w:rPr>
                <w:rFonts w:eastAsia="Times New Roman" w:cs="Calibri"/>
                <w:szCs w:val="24"/>
              </w:rPr>
              <w:t xml:space="preserve"> vendet</w:t>
            </w:r>
            <w:r w:rsidR="00EF40D0" w:rsidRPr="0062716E">
              <w:rPr>
                <w:rFonts w:eastAsia="Times New Roman" w:cs="Calibri"/>
                <w:szCs w:val="24"/>
              </w:rPr>
              <w:t xml:space="preserve">. </w:t>
            </w:r>
          </w:p>
          <w:p w:rsidR="00177227" w:rsidRPr="0062716E" w:rsidRDefault="00177227" w:rsidP="004B1042">
            <w:pPr>
              <w:tabs>
                <w:tab w:val="left" w:pos="426"/>
                <w:tab w:val="left" w:pos="851"/>
              </w:tabs>
              <w:spacing w:line="280" w:lineRule="exact"/>
              <w:jc w:val="left"/>
              <w:rPr>
                <w:rFonts w:eastAsia="Times New Roman" w:cs="Calibri"/>
                <w:szCs w:val="24"/>
              </w:rPr>
            </w:pPr>
          </w:p>
          <w:p w:rsidR="00EF40D0" w:rsidRPr="0062716E" w:rsidRDefault="00EF40D0" w:rsidP="00E27301">
            <w:pPr>
              <w:tabs>
                <w:tab w:val="left" w:pos="426"/>
                <w:tab w:val="left" w:pos="851"/>
              </w:tabs>
              <w:spacing w:line="280" w:lineRule="exact"/>
              <w:rPr>
                <w:rFonts w:eastAsia="Times New Roman" w:cs="Calibri"/>
                <w:szCs w:val="24"/>
              </w:rPr>
            </w:pPr>
            <w:r w:rsidRPr="0062716E">
              <w:rPr>
                <w:rFonts w:eastAsia="Times New Roman" w:cs="Calibri"/>
                <w:szCs w:val="24"/>
              </w:rPr>
              <w:t>Tra</w:t>
            </w:r>
            <w:r w:rsidR="00E27301" w:rsidRPr="0062716E">
              <w:rPr>
                <w:rFonts w:eastAsia="Times New Roman" w:cs="Calibri"/>
                <w:szCs w:val="24"/>
              </w:rPr>
              <w:t>jner</w:t>
            </w:r>
            <w:r w:rsidR="001A726D" w:rsidRPr="0062716E">
              <w:rPr>
                <w:rFonts w:eastAsia="Times New Roman" w:cs="Calibri"/>
                <w:szCs w:val="24"/>
              </w:rPr>
              <w:t>ë</w:t>
            </w:r>
            <w:r w:rsidR="00E27301" w:rsidRPr="0062716E">
              <w:rPr>
                <w:rFonts w:eastAsia="Times New Roman" w:cs="Calibri"/>
                <w:szCs w:val="24"/>
              </w:rPr>
              <w:t>t n</w:t>
            </w:r>
            <w:r w:rsidR="001A726D" w:rsidRPr="0062716E">
              <w:rPr>
                <w:rFonts w:eastAsia="Times New Roman" w:cs="Calibri"/>
                <w:szCs w:val="24"/>
              </w:rPr>
              <w:t>ë</w:t>
            </w:r>
            <w:r w:rsidR="00E27301" w:rsidRPr="0062716E">
              <w:rPr>
                <w:rFonts w:eastAsia="Times New Roman" w:cs="Calibri"/>
                <w:szCs w:val="24"/>
              </w:rPr>
              <w:t xml:space="preserve"> t</w:t>
            </w:r>
            <w:r w:rsidR="001A726D" w:rsidRPr="0062716E">
              <w:rPr>
                <w:rFonts w:eastAsia="Times New Roman" w:cs="Calibri"/>
                <w:szCs w:val="24"/>
              </w:rPr>
              <w:t>ë</w:t>
            </w:r>
            <w:r w:rsidR="00E27301" w:rsidRPr="0062716E">
              <w:rPr>
                <w:rFonts w:eastAsia="Times New Roman" w:cs="Calibri"/>
                <w:szCs w:val="24"/>
              </w:rPr>
              <w:t xml:space="preserve"> ardhmen mund t</w:t>
            </w:r>
            <w:r w:rsidR="001A726D" w:rsidRPr="0062716E">
              <w:rPr>
                <w:rFonts w:eastAsia="Times New Roman" w:cs="Calibri"/>
                <w:szCs w:val="24"/>
              </w:rPr>
              <w:t>ë</w:t>
            </w:r>
            <w:r w:rsidR="00E27301" w:rsidRPr="0062716E">
              <w:rPr>
                <w:rFonts w:eastAsia="Times New Roman" w:cs="Calibri"/>
                <w:szCs w:val="24"/>
              </w:rPr>
              <w:t xml:space="preserve"> k</w:t>
            </w:r>
            <w:r w:rsidR="001A726D" w:rsidRPr="0062716E">
              <w:rPr>
                <w:rFonts w:eastAsia="Times New Roman" w:cs="Calibri"/>
                <w:szCs w:val="24"/>
              </w:rPr>
              <w:t>ë</w:t>
            </w:r>
            <w:r w:rsidR="00E27301" w:rsidRPr="0062716E">
              <w:rPr>
                <w:rFonts w:eastAsia="Times New Roman" w:cs="Calibri"/>
                <w:szCs w:val="24"/>
              </w:rPr>
              <w:t>rkojn</w:t>
            </w:r>
            <w:r w:rsidR="001A726D" w:rsidRPr="0062716E">
              <w:rPr>
                <w:rFonts w:eastAsia="Times New Roman" w:cs="Calibri"/>
                <w:szCs w:val="24"/>
              </w:rPr>
              <w:t>ë</w:t>
            </w:r>
            <w:r w:rsidR="00E27301" w:rsidRPr="0062716E">
              <w:rPr>
                <w:rFonts w:eastAsia="Times New Roman" w:cs="Calibri"/>
                <w:szCs w:val="24"/>
              </w:rPr>
              <w:t xml:space="preserve"> t</w:t>
            </w:r>
            <w:r w:rsidR="001A726D" w:rsidRPr="0062716E">
              <w:rPr>
                <w:rFonts w:eastAsia="Times New Roman" w:cs="Calibri"/>
                <w:szCs w:val="24"/>
              </w:rPr>
              <w:t>ë</w:t>
            </w:r>
            <w:r w:rsidR="00E27301" w:rsidRPr="0062716E">
              <w:rPr>
                <w:rFonts w:eastAsia="Times New Roman" w:cs="Calibri"/>
                <w:szCs w:val="24"/>
              </w:rPr>
              <w:t xml:space="preserve"> plot</w:t>
            </w:r>
            <w:r w:rsidR="001A726D" w:rsidRPr="0062716E">
              <w:rPr>
                <w:rFonts w:eastAsia="Times New Roman" w:cs="Calibri"/>
                <w:szCs w:val="24"/>
              </w:rPr>
              <w:t>ë</w:t>
            </w:r>
            <w:r w:rsidR="00E27301" w:rsidRPr="0062716E">
              <w:rPr>
                <w:rFonts w:eastAsia="Times New Roman" w:cs="Calibri"/>
                <w:szCs w:val="24"/>
              </w:rPr>
              <w:t>sojn</w:t>
            </w:r>
            <w:r w:rsidR="001A726D" w:rsidRPr="0062716E">
              <w:rPr>
                <w:rFonts w:eastAsia="Times New Roman" w:cs="Calibri"/>
                <w:szCs w:val="24"/>
              </w:rPr>
              <w:t>ë</w:t>
            </w:r>
            <w:r w:rsidR="00E27301" w:rsidRPr="0062716E">
              <w:rPr>
                <w:rFonts w:eastAsia="Times New Roman" w:cs="Calibri"/>
                <w:szCs w:val="24"/>
              </w:rPr>
              <w:t xml:space="preserve"> m</w:t>
            </w:r>
            <w:r w:rsidR="001A726D" w:rsidRPr="0062716E">
              <w:rPr>
                <w:rFonts w:eastAsia="Times New Roman" w:cs="Calibri"/>
                <w:szCs w:val="24"/>
              </w:rPr>
              <w:t>ë</w:t>
            </w:r>
            <w:r w:rsidR="00E27301" w:rsidRPr="0062716E">
              <w:rPr>
                <w:rFonts w:eastAsia="Times New Roman" w:cs="Calibri"/>
                <w:szCs w:val="24"/>
              </w:rPr>
              <w:t>simdh</w:t>
            </w:r>
            <w:r w:rsidR="001A726D" w:rsidRPr="0062716E">
              <w:rPr>
                <w:rFonts w:eastAsia="Times New Roman" w:cs="Calibri"/>
                <w:szCs w:val="24"/>
              </w:rPr>
              <w:t>ë</w:t>
            </w:r>
            <w:r w:rsidR="00E27301" w:rsidRPr="0062716E">
              <w:rPr>
                <w:rFonts w:eastAsia="Times New Roman" w:cs="Calibri"/>
                <w:szCs w:val="24"/>
              </w:rPr>
              <w:t>nien duke shtuar ushtrime praktike, kur m</w:t>
            </w:r>
            <w:r w:rsidR="001A726D" w:rsidRPr="0062716E">
              <w:rPr>
                <w:rFonts w:eastAsia="Times New Roman" w:cs="Calibri"/>
                <w:szCs w:val="24"/>
              </w:rPr>
              <w:t>ë</w:t>
            </w:r>
            <w:r w:rsidR="00E27301" w:rsidRPr="0062716E">
              <w:rPr>
                <w:rFonts w:eastAsia="Times New Roman" w:cs="Calibri"/>
                <w:szCs w:val="24"/>
              </w:rPr>
              <w:t>simi t</w:t>
            </w:r>
            <w:r w:rsidR="001A726D" w:rsidRPr="0062716E">
              <w:rPr>
                <w:rFonts w:eastAsia="Times New Roman" w:cs="Calibri"/>
                <w:szCs w:val="24"/>
              </w:rPr>
              <w:t>ë</w:t>
            </w:r>
            <w:r w:rsidR="00E27301" w:rsidRPr="0062716E">
              <w:rPr>
                <w:rFonts w:eastAsia="Times New Roman" w:cs="Calibri"/>
                <w:szCs w:val="24"/>
              </w:rPr>
              <w:t xml:space="preserve"> zhvillohet n</w:t>
            </w:r>
            <w:r w:rsidR="001A726D" w:rsidRPr="0062716E">
              <w:rPr>
                <w:rFonts w:eastAsia="Times New Roman" w:cs="Calibri"/>
                <w:szCs w:val="24"/>
              </w:rPr>
              <w:t>ë</w:t>
            </w:r>
            <w:r w:rsidR="00E27301" w:rsidRPr="0062716E">
              <w:rPr>
                <w:rFonts w:eastAsia="Times New Roman" w:cs="Calibri"/>
                <w:szCs w:val="24"/>
              </w:rPr>
              <w:t xml:space="preserve"> nj</w:t>
            </w:r>
            <w:r w:rsidR="001A726D" w:rsidRPr="0062716E">
              <w:rPr>
                <w:rFonts w:eastAsia="Times New Roman" w:cs="Calibri"/>
                <w:szCs w:val="24"/>
              </w:rPr>
              <w:t>ë</w:t>
            </w:r>
            <w:r w:rsidR="00E27301" w:rsidRPr="0062716E">
              <w:rPr>
                <w:rFonts w:eastAsia="Times New Roman" w:cs="Calibri"/>
                <w:szCs w:val="24"/>
              </w:rPr>
              <w:t xml:space="preserve"> mjedis ku pa</w:t>
            </w:r>
            <w:r w:rsidR="00873DDB" w:rsidRPr="0062716E">
              <w:rPr>
                <w:rFonts w:eastAsia="Times New Roman" w:cs="Calibri"/>
                <w:szCs w:val="24"/>
              </w:rPr>
              <w:t>j</w:t>
            </w:r>
            <w:r w:rsidR="00E27301" w:rsidRPr="0062716E">
              <w:rPr>
                <w:rFonts w:eastAsia="Times New Roman" w:cs="Calibri"/>
                <w:szCs w:val="24"/>
              </w:rPr>
              <w:t>isjet t</w:t>
            </w:r>
            <w:r w:rsidR="001A726D" w:rsidRPr="0062716E">
              <w:rPr>
                <w:rFonts w:eastAsia="Times New Roman" w:cs="Calibri"/>
                <w:szCs w:val="24"/>
              </w:rPr>
              <w:t>ë</w:t>
            </w:r>
            <w:r w:rsidR="00E27301" w:rsidRPr="0062716E">
              <w:rPr>
                <w:rFonts w:eastAsia="Times New Roman" w:cs="Calibri"/>
                <w:szCs w:val="24"/>
              </w:rPr>
              <w:t xml:space="preserve"> jen</w:t>
            </w:r>
            <w:r w:rsidR="001A726D" w:rsidRPr="0062716E">
              <w:rPr>
                <w:rFonts w:eastAsia="Times New Roman" w:cs="Calibri"/>
                <w:szCs w:val="24"/>
              </w:rPr>
              <w:t>ë</w:t>
            </w:r>
            <w:r w:rsidR="00E27301" w:rsidRPr="0062716E">
              <w:rPr>
                <w:rFonts w:eastAsia="Times New Roman" w:cs="Calibri"/>
                <w:szCs w:val="24"/>
              </w:rPr>
              <w:t xml:space="preserve"> t</w:t>
            </w:r>
            <w:r w:rsidR="001A726D" w:rsidRPr="0062716E">
              <w:rPr>
                <w:rFonts w:eastAsia="Times New Roman" w:cs="Calibri"/>
                <w:szCs w:val="24"/>
              </w:rPr>
              <w:t>ë</w:t>
            </w:r>
            <w:r w:rsidR="00E27301" w:rsidRPr="0062716E">
              <w:rPr>
                <w:rFonts w:eastAsia="Times New Roman" w:cs="Calibri"/>
                <w:szCs w:val="24"/>
              </w:rPr>
              <w:t xml:space="preserve"> p</w:t>
            </w:r>
            <w:r w:rsidR="001A726D" w:rsidRPr="0062716E">
              <w:rPr>
                <w:rFonts w:eastAsia="Times New Roman" w:cs="Calibri"/>
                <w:szCs w:val="24"/>
              </w:rPr>
              <w:t>ë</w:t>
            </w:r>
            <w:r w:rsidR="00E27301" w:rsidRPr="0062716E">
              <w:rPr>
                <w:rFonts w:eastAsia="Times New Roman" w:cs="Calibri"/>
                <w:szCs w:val="24"/>
              </w:rPr>
              <w:t>rshtatshme</w:t>
            </w:r>
            <w:r w:rsidRPr="0062716E">
              <w:rPr>
                <w:rFonts w:eastAsia="Times New Roman" w:cs="Calibri"/>
                <w:szCs w:val="24"/>
              </w:rPr>
              <w:t>.</w:t>
            </w:r>
          </w:p>
        </w:tc>
      </w:tr>
      <w:tr w:rsidR="00EF40D0" w:rsidRPr="0062716E" w:rsidTr="00BE2E93">
        <w:trPr>
          <w:trHeight w:val="884"/>
        </w:trPr>
        <w:tc>
          <w:tcPr>
            <w:tcW w:w="1494" w:type="dxa"/>
            <w:tcBorders>
              <w:top w:val="single" w:sz="4" w:space="0" w:color="000000"/>
              <w:left w:val="single" w:sz="4" w:space="0" w:color="000000"/>
              <w:bottom w:val="single" w:sz="4" w:space="0" w:color="000000"/>
              <w:right w:val="single" w:sz="4" w:space="0" w:color="000000"/>
            </w:tcBorders>
          </w:tcPr>
          <w:p w:rsidR="00EF40D0" w:rsidRPr="0062716E" w:rsidRDefault="00EF40D0" w:rsidP="00EF40D0">
            <w:pPr>
              <w:tabs>
                <w:tab w:val="left" w:pos="426"/>
                <w:tab w:val="left" w:pos="851"/>
              </w:tabs>
              <w:spacing w:line="280" w:lineRule="exact"/>
              <w:rPr>
                <w:rFonts w:eastAsia="Times New Roman" w:cs="Calibri"/>
                <w:b/>
                <w:szCs w:val="24"/>
              </w:rPr>
            </w:pPr>
          </w:p>
        </w:tc>
        <w:tc>
          <w:tcPr>
            <w:tcW w:w="7545" w:type="dxa"/>
            <w:gridSpan w:val="2"/>
            <w:tcBorders>
              <w:top w:val="single" w:sz="4" w:space="0" w:color="000000"/>
              <w:left w:val="single" w:sz="4" w:space="0" w:color="000000"/>
              <w:bottom w:val="single" w:sz="4" w:space="0" w:color="000000"/>
              <w:right w:val="single" w:sz="4" w:space="0" w:color="000000"/>
            </w:tcBorders>
          </w:tcPr>
          <w:p w:rsidR="00EF40D0" w:rsidRPr="0062716E" w:rsidRDefault="00E27301" w:rsidP="00EF40D0">
            <w:pPr>
              <w:tabs>
                <w:tab w:val="left" w:pos="426"/>
                <w:tab w:val="left" w:pos="851"/>
              </w:tabs>
              <w:spacing w:line="280" w:lineRule="exact"/>
              <w:rPr>
                <w:rFonts w:eastAsia="Times New Roman" w:cs="Calibri"/>
                <w:b/>
                <w:szCs w:val="24"/>
              </w:rPr>
            </w:pPr>
            <w:r w:rsidRPr="0062716E">
              <w:rPr>
                <w:rFonts w:eastAsia="Times New Roman" w:cs="Calibri"/>
                <w:b/>
                <w:szCs w:val="24"/>
              </w:rPr>
              <w:t>Kontrolli i Njohurive</w:t>
            </w:r>
          </w:p>
          <w:p w:rsidR="00EF40D0" w:rsidRPr="0062716E" w:rsidRDefault="00E27301" w:rsidP="00E27301">
            <w:pPr>
              <w:tabs>
                <w:tab w:val="left" w:pos="426"/>
                <w:tab w:val="left" w:pos="851"/>
              </w:tabs>
              <w:spacing w:line="280" w:lineRule="exact"/>
              <w:rPr>
                <w:rFonts w:eastAsia="Times New Roman" w:cs="Calibri"/>
                <w:szCs w:val="24"/>
              </w:rPr>
            </w:pPr>
            <w:r w:rsidRPr="0062716E">
              <w:rPr>
                <w:rFonts w:eastAsia="Times New Roman" w:cs="Calibri"/>
                <w:szCs w:val="24"/>
              </w:rPr>
              <w:t xml:space="preserve">Nuk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parashikuar </w:t>
            </w:r>
            <w:r w:rsidR="00A62631" w:rsidRPr="0062716E">
              <w:rPr>
                <w:rFonts w:eastAsia="Times New Roman" w:cs="Calibri"/>
                <w:szCs w:val="24"/>
              </w:rPr>
              <w:t>asnjë</w:t>
            </w:r>
            <w:r w:rsidRPr="0062716E">
              <w:rPr>
                <w:rFonts w:eastAsia="Times New Roman" w:cs="Calibri"/>
                <w:szCs w:val="24"/>
              </w:rPr>
              <w:t xml:space="preserve"> kontroll specifik i njohurive krahas atij t</w:t>
            </w:r>
            <w:r w:rsidR="001A726D" w:rsidRPr="0062716E">
              <w:rPr>
                <w:rFonts w:eastAsia="Times New Roman" w:cs="Calibri"/>
                <w:szCs w:val="24"/>
              </w:rPr>
              <w:t>ë</w:t>
            </w:r>
            <w:r w:rsidRPr="0062716E">
              <w:rPr>
                <w:rFonts w:eastAsia="Times New Roman" w:cs="Calibri"/>
                <w:szCs w:val="24"/>
              </w:rPr>
              <w:t xml:space="preserve"> renditur m</w:t>
            </w:r>
            <w:r w:rsidR="001A726D" w:rsidRPr="0062716E">
              <w:rPr>
                <w:rFonts w:eastAsia="Times New Roman" w:cs="Calibri"/>
                <w:szCs w:val="24"/>
              </w:rPr>
              <w:t>ë</w:t>
            </w:r>
            <w:r w:rsidRPr="0062716E">
              <w:rPr>
                <w:rFonts w:eastAsia="Times New Roman" w:cs="Calibri"/>
                <w:szCs w:val="24"/>
              </w:rPr>
              <w:t xml:space="preserve"> lart p</w:t>
            </w:r>
            <w:r w:rsidR="001A726D" w:rsidRPr="0062716E">
              <w:rPr>
                <w:rFonts w:eastAsia="Times New Roman" w:cs="Calibri"/>
                <w:szCs w:val="24"/>
              </w:rPr>
              <w:t>ë</w:t>
            </w:r>
            <w:r w:rsidRPr="0062716E">
              <w:rPr>
                <w:rFonts w:eastAsia="Times New Roman" w:cs="Calibri"/>
                <w:szCs w:val="24"/>
              </w:rPr>
              <w:t>r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kurs. Nuk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rkuar asnj</w:t>
            </w:r>
            <w:r w:rsidR="001A726D" w:rsidRPr="0062716E">
              <w:rPr>
                <w:rFonts w:eastAsia="Times New Roman" w:cs="Calibri"/>
                <w:szCs w:val="24"/>
              </w:rPr>
              <w:t>ë</w:t>
            </w:r>
            <w:r w:rsidRPr="0062716E">
              <w:rPr>
                <w:rFonts w:eastAsia="Times New Roman" w:cs="Calibri"/>
                <w:szCs w:val="24"/>
              </w:rPr>
              <w:t xml:space="preserve"> vler</w:t>
            </w:r>
            <w:r w:rsidR="001A726D" w:rsidRPr="0062716E">
              <w:rPr>
                <w:rFonts w:eastAsia="Times New Roman" w:cs="Calibri"/>
                <w:szCs w:val="24"/>
              </w:rPr>
              <w:t>ë</w:t>
            </w:r>
            <w:r w:rsidRPr="0062716E">
              <w:rPr>
                <w:rFonts w:eastAsia="Times New Roman" w:cs="Calibri"/>
                <w:szCs w:val="24"/>
              </w:rPr>
              <w:t>sim zyrtar.</w:t>
            </w:r>
            <w:r w:rsidR="00EF40D0" w:rsidRPr="0062716E">
              <w:rPr>
                <w:rFonts w:eastAsia="Times New Roman" w:cs="Calibri"/>
                <w:szCs w:val="24"/>
              </w:rPr>
              <w:t xml:space="preserve"> </w:t>
            </w:r>
          </w:p>
        </w:tc>
      </w:tr>
    </w:tbl>
    <w:p w:rsidR="00EF40D0" w:rsidRPr="0062716E" w:rsidRDefault="00EF40D0" w:rsidP="00EF40D0">
      <w:pPr>
        <w:spacing w:line="240" w:lineRule="auto"/>
        <w:rPr>
          <w:rFonts w:eastAsia="Times New Roman" w:cs="Courier New"/>
          <w:i/>
          <w:szCs w:val="24"/>
        </w:rPr>
      </w:pPr>
    </w:p>
    <w:p w:rsidR="00EF40D0" w:rsidRPr="0062716E" w:rsidRDefault="00EF40D0" w:rsidP="00EF40D0">
      <w:pPr>
        <w:tabs>
          <w:tab w:val="left" w:pos="426"/>
          <w:tab w:val="left" w:pos="851"/>
        </w:tabs>
        <w:spacing w:after="120"/>
        <w:ind w:left="851" w:hanging="851"/>
        <w:rPr>
          <w:rFonts w:eastAsia="Times New Roman" w:cs="Times New Roman"/>
        </w:rPr>
      </w:pPr>
      <w:r w:rsidRPr="0062716E">
        <w:rPr>
          <w:rFonts w:eastAsia="Times New Roman" w:cs="Times New Roman"/>
        </w:rPr>
        <w:br w:type="page"/>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493"/>
        <w:gridCol w:w="914"/>
        <w:gridCol w:w="2379"/>
        <w:gridCol w:w="1418"/>
        <w:gridCol w:w="2976"/>
      </w:tblGrid>
      <w:tr w:rsidR="00EF40D0" w:rsidRPr="0062716E" w:rsidTr="00C56FD9">
        <w:tc>
          <w:tcPr>
            <w:tcW w:w="6204" w:type="dxa"/>
            <w:gridSpan w:val="4"/>
            <w:shd w:val="clear" w:color="auto" w:fill="D9D9D9"/>
            <w:vAlign w:val="center"/>
          </w:tcPr>
          <w:p w:rsidR="00EF40D0" w:rsidRPr="0062716E" w:rsidRDefault="00C56FD9" w:rsidP="00C56FD9">
            <w:pPr>
              <w:pStyle w:val="Heading2"/>
              <w:spacing w:before="0" w:after="0"/>
              <w:rPr>
                <w:rFonts w:eastAsia="Calibri"/>
                <w:lang w:eastAsia="de-DE"/>
              </w:rPr>
            </w:pPr>
            <w:bookmarkStart w:id="24" w:name="_Toc352944244"/>
            <w:r w:rsidRPr="0062716E">
              <w:rPr>
                <w:rFonts w:eastAsia="Calibri"/>
                <w:lang w:eastAsia="de-DE"/>
              </w:rPr>
              <w:t>M</w:t>
            </w:r>
            <w:r w:rsidR="001A726D" w:rsidRPr="0062716E">
              <w:rPr>
                <w:rFonts w:eastAsia="Calibri"/>
                <w:lang w:eastAsia="de-DE"/>
              </w:rPr>
              <w:t>ë</w:t>
            </w:r>
            <w:r w:rsidRPr="0062716E">
              <w:rPr>
                <w:rFonts w:eastAsia="Calibri"/>
                <w:lang w:eastAsia="de-DE"/>
              </w:rPr>
              <w:t>simi</w:t>
            </w:r>
            <w:r w:rsidR="00EF40D0" w:rsidRPr="0062716E">
              <w:rPr>
                <w:rFonts w:eastAsia="Calibri"/>
                <w:lang w:eastAsia="de-DE"/>
              </w:rPr>
              <w:t xml:space="preserve"> 1.1.3, 1.2.2 &amp; 1.2.5 - Te</w:t>
            </w:r>
            <w:bookmarkEnd w:id="24"/>
            <w:r w:rsidRPr="0062716E">
              <w:rPr>
                <w:rFonts w:eastAsia="Calibri"/>
                <w:lang w:eastAsia="de-DE"/>
              </w:rPr>
              <w:t>knologjia</w:t>
            </w:r>
          </w:p>
        </w:tc>
        <w:tc>
          <w:tcPr>
            <w:tcW w:w="2976" w:type="dxa"/>
            <w:shd w:val="clear" w:color="auto" w:fill="D9D9D9"/>
            <w:vAlign w:val="center"/>
          </w:tcPr>
          <w:p w:rsidR="00EF40D0" w:rsidRPr="0062716E" w:rsidRDefault="00C56FD9" w:rsidP="00177227">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xml:space="preserve">: 330 </w:t>
            </w:r>
            <w:r w:rsidR="00A62631" w:rsidRPr="0062716E">
              <w:rPr>
                <w:rFonts w:eastAsia="Times New Roman" w:cs="Times New Roman"/>
                <w:b/>
              </w:rPr>
              <w:t>Minuta</w:t>
            </w:r>
          </w:p>
        </w:tc>
      </w:tr>
      <w:tr w:rsidR="00EF40D0" w:rsidRPr="0062716E" w:rsidTr="00C56FD9">
        <w:trPr>
          <w:trHeight w:val="1831"/>
        </w:trPr>
        <w:tc>
          <w:tcPr>
            <w:tcW w:w="9180" w:type="dxa"/>
            <w:gridSpan w:val="5"/>
          </w:tcPr>
          <w:p w:rsidR="00EF40D0" w:rsidRPr="0062716E" w:rsidRDefault="00C56FD9" w:rsidP="00177227">
            <w:pPr>
              <w:jc w:val="left"/>
              <w:rPr>
                <w:rFonts w:eastAsia="Calibri" w:cs="Times New Roman"/>
                <w:b/>
                <w:bCs/>
                <w:szCs w:val="18"/>
              </w:rPr>
            </w:pPr>
            <w:r w:rsidRPr="0062716E">
              <w:rPr>
                <w:rFonts w:eastAsia="Calibri" w:cs="Times New Roman"/>
                <w:b/>
                <w:bCs/>
                <w:szCs w:val="18"/>
              </w:rPr>
              <w:t>Burimet materiale t</w:t>
            </w:r>
            <w:r w:rsidR="001A726D" w:rsidRPr="0062716E">
              <w:rPr>
                <w:rFonts w:eastAsia="Calibri" w:cs="Times New Roman"/>
                <w:b/>
                <w:bCs/>
                <w:szCs w:val="18"/>
              </w:rPr>
              <w:t>ë</w:t>
            </w:r>
            <w:r w:rsidRPr="0062716E">
              <w:rPr>
                <w:rFonts w:eastAsia="Calibri" w:cs="Times New Roman"/>
                <w:b/>
                <w:bCs/>
                <w:szCs w:val="18"/>
              </w:rPr>
              <w:t xml:space="preserve"> </w:t>
            </w:r>
            <w:r w:rsidR="00CD322B" w:rsidRPr="0062716E">
              <w:rPr>
                <w:rFonts w:eastAsia="Calibri" w:cs="Times New Roman"/>
                <w:b/>
                <w:bCs/>
                <w:szCs w:val="18"/>
              </w:rPr>
              <w:t>nevojshme</w:t>
            </w:r>
            <w:r w:rsidR="00EF40D0" w:rsidRPr="0062716E">
              <w:rPr>
                <w:rFonts w:eastAsia="Calibri" w:cs="Times New Roman"/>
                <w:b/>
                <w:bCs/>
                <w:szCs w:val="18"/>
              </w:rPr>
              <w:t xml:space="preserve">: </w:t>
            </w:r>
          </w:p>
          <w:p w:rsidR="00177227" w:rsidRPr="0062716E" w:rsidRDefault="00177227" w:rsidP="00177227">
            <w:pPr>
              <w:jc w:val="left"/>
              <w:rPr>
                <w:rFonts w:ascii="Times New Roman" w:eastAsia="Calibri" w:hAnsi="Times New Roman" w:cs="Times New Roman"/>
                <w:sz w:val="24"/>
                <w:szCs w:val="24"/>
              </w:rPr>
            </w:pPr>
          </w:p>
          <w:p w:rsidR="00EF40D0" w:rsidRPr="0062716E" w:rsidRDefault="00C56FD9" w:rsidP="005830E7">
            <w:pPr>
              <w:pStyle w:val="bul1"/>
              <w:rPr>
                <w:rFonts w:ascii="Symbol" w:hAnsi="Symbol"/>
                <w:lang w:val="sq-AL"/>
              </w:rPr>
            </w:pPr>
            <w:r w:rsidRPr="0062716E">
              <w:rPr>
                <w:lang w:val="sq-AL"/>
              </w:rPr>
              <w:t xml:space="preserve">Kompjuter </w:t>
            </w:r>
            <w:r w:rsidR="00CD322B" w:rsidRPr="0062716E">
              <w:rPr>
                <w:lang w:val="sq-AL"/>
              </w:rPr>
              <w:t>Laptop</w:t>
            </w:r>
            <w:r w:rsidRPr="0062716E">
              <w:rPr>
                <w:lang w:val="sq-AL"/>
              </w:rPr>
              <w:t xml:space="preserve"> ose kompjuter tavoline me </w:t>
            </w:r>
            <w:r w:rsidR="00CD322B" w:rsidRPr="0062716E">
              <w:rPr>
                <w:lang w:val="sq-AL"/>
              </w:rPr>
              <w:t>W</w:t>
            </w:r>
            <w:r w:rsidR="00EF40D0" w:rsidRPr="0062716E">
              <w:rPr>
                <w:lang w:val="sq-AL"/>
              </w:rPr>
              <w:t>indo</w:t>
            </w:r>
            <w:r w:rsidR="00CD322B" w:rsidRPr="0062716E">
              <w:rPr>
                <w:lang w:val="sq-AL"/>
              </w:rPr>
              <w:t>w</w:t>
            </w:r>
            <w:r w:rsidR="00EF40D0" w:rsidRPr="0062716E">
              <w:rPr>
                <w:lang w:val="sq-AL"/>
              </w:rPr>
              <w:t xml:space="preserve">s 7 </w:t>
            </w:r>
            <w:r w:rsidRPr="0062716E">
              <w:rPr>
                <w:lang w:val="sq-AL"/>
              </w:rPr>
              <w:t>dhe me Programin</w:t>
            </w:r>
            <w:r w:rsidR="00EF40D0" w:rsidRPr="0062716E">
              <w:rPr>
                <w:lang w:val="sq-AL"/>
              </w:rPr>
              <w:t xml:space="preserve"> Office 2010 </w:t>
            </w:r>
          </w:p>
          <w:p w:rsidR="00EF40D0" w:rsidRPr="0062716E" w:rsidRDefault="00EF40D0" w:rsidP="005830E7">
            <w:pPr>
              <w:pStyle w:val="bul1"/>
              <w:rPr>
                <w:rFonts w:ascii="Symbol" w:hAnsi="Symbol"/>
                <w:lang w:val="sq-AL"/>
              </w:rPr>
            </w:pPr>
            <w:r w:rsidRPr="0062716E">
              <w:rPr>
                <w:lang w:val="sq-AL"/>
              </w:rPr>
              <w:t>Proje</w:t>
            </w:r>
            <w:r w:rsidR="00C56FD9" w:rsidRPr="0062716E">
              <w:rPr>
                <w:lang w:val="sq-AL"/>
              </w:rPr>
              <w:t>k</w:t>
            </w:r>
            <w:r w:rsidRPr="0062716E">
              <w:rPr>
                <w:lang w:val="sq-AL"/>
              </w:rPr>
              <w:t xml:space="preserve">tor </w:t>
            </w:r>
          </w:p>
          <w:p w:rsidR="00EF40D0" w:rsidRPr="0062716E" w:rsidRDefault="00C56FD9" w:rsidP="005830E7">
            <w:pPr>
              <w:pStyle w:val="bul1"/>
              <w:rPr>
                <w:rFonts w:ascii="Symbol" w:hAnsi="Symbol"/>
                <w:lang w:val="sq-AL"/>
              </w:rPr>
            </w:pPr>
            <w:r w:rsidRPr="0062716E">
              <w:rPr>
                <w:lang w:val="sq-AL"/>
              </w:rPr>
              <w:t>Akses n</w:t>
            </w:r>
            <w:r w:rsidR="001A726D" w:rsidRPr="0062716E">
              <w:rPr>
                <w:lang w:val="sq-AL"/>
              </w:rPr>
              <w:t>ë</w:t>
            </w:r>
            <w:r w:rsidRPr="0062716E">
              <w:rPr>
                <w:lang w:val="sq-AL"/>
              </w:rPr>
              <w:t xml:space="preserve"> </w:t>
            </w:r>
            <w:r w:rsidR="00EF40D0" w:rsidRPr="0062716E">
              <w:rPr>
                <w:lang w:val="sq-AL"/>
              </w:rPr>
              <w:t>Internet (</w:t>
            </w:r>
            <w:r w:rsidRPr="0062716E">
              <w:rPr>
                <w:lang w:val="sq-AL"/>
              </w:rPr>
              <w:t>n</w:t>
            </w:r>
            <w:r w:rsidR="001A726D" w:rsidRPr="0062716E">
              <w:rPr>
                <w:lang w:val="sq-AL"/>
              </w:rPr>
              <w:t>ë</w:t>
            </w:r>
            <w:r w:rsidRPr="0062716E">
              <w:rPr>
                <w:lang w:val="sq-AL"/>
              </w:rPr>
              <w:t xml:space="preserve">se </w:t>
            </w:r>
            <w:r w:rsidR="001A726D" w:rsidRPr="0062716E">
              <w:rPr>
                <w:lang w:val="sq-AL"/>
              </w:rPr>
              <w:t>ë</w:t>
            </w:r>
            <w:r w:rsidRPr="0062716E">
              <w:rPr>
                <w:lang w:val="sq-AL"/>
              </w:rPr>
              <w:t>sht</w:t>
            </w:r>
            <w:r w:rsidR="001A726D" w:rsidRPr="0062716E">
              <w:rPr>
                <w:lang w:val="sq-AL"/>
              </w:rPr>
              <w:t>ë</w:t>
            </w:r>
            <w:r w:rsidRPr="0062716E">
              <w:rPr>
                <w:lang w:val="sq-AL"/>
              </w:rPr>
              <w:t xml:space="preserve"> i disponuesh</w:t>
            </w:r>
            <w:r w:rsidR="001A726D" w:rsidRPr="0062716E">
              <w:rPr>
                <w:lang w:val="sq-AL"/>
              </w:rPr>
              <w:t>ë</w:t>
            </w:r>
            <w:r w:rsidRPr="0062716E">
              <w:rPr>
                <w:lang w:val="sq-AL"/>
              </w:rPr>
              <w:t>m</w:t>
            </w:r>
            <w:r w:rsidR="00EF40D0" w:rsidRPr="0062716E">
              <w:rPr>
                <w:lang w:val="sq-AL"/>
              </w:rPr>
              <w:t xml:space="preserve">) </w:t>
            </w:r>
          </w:p>
          <w:p w:rsidR="00EF40D0" w:rsidRPr="0062716E" w:rsidRDefault="00C56FD9" w:rsidP="005830E7">
            <w:pPr>
              <w:pStyle w:val="bul1"/>
              <w:rPr>
                <w:rFonts w:ascii="Symbol" w:hAnsi="Symbol"/>
                <w:lang w:val="sq-AL"/>
              </w:rPr>
            </w:pPr>
            <w:r w:rsidRPr="0062716E">
              <w:rPr>
                <w:lang w:val="sq-AL"/>
              </w:rPr>
              <w:t xml:space="preserve">Prezantim me programin </w:t>
            </w:r>
            <w:r w:rsidR="00EF40D0" w:rsidRPr="0062716E">
              <w:rPr>
                <w:lang w:val="sq-AL"/>
              </w:rPr>
              <w:t>Po</w:t>
            </w:r>
            <w:r w:rsidR="00CD322B" w:rsidRPr="0062716E">
              <w:rPr>
                <w:lang w:val="sq-AL"/>
              </w:rPr>
              <w:t>w</w:t>
            </w:r>
            <w:r w:rsidR="00EF40D0" w:rsidRPr="0062716E">
              <w:rPr>
                <w:lang w:val="sq-AL"/>
              </w:rPr>
              <w:t xml:space="preserve">erPoint </w:t>
            </w:r>
          </w:p>
          <w:p w:rsidR="00EF40D0" w:rsidRPr="0062716E" w:rsidRDefault="00C56FD9" w:rsidP="005830E7">
            <w:pPr>
              <w:pStyle w:val="bul1"/>
              <w:rPr>
                <w:rFonts w:ascii="Symbol" w:hAnsi="Symbol"/>
                <w:lang w:val="sq-AL"/>
              </w:rPr>
            </w:pPr>
            <w:r w:rsidRPr="0062716E">
              <w:rPr>
                <w:lang w:val="sq-AL"/>
              </w:rPr>
              <w:t>Modele t</w:t>
            </w:r>
            <w:r w:rsidR="001A726D" w:rsidRPr="0062716E">
              <w:rPr>
                <w:lang w:val="sq-AL"/>
              </w:rPr>
              <w:t>ë</w:t>
            </w:r>
            <w:r w:rsidRPr="0062716E">
              <w:rPr>
                <w:lang w:val="sq-AL"/>
              </w:rPr>
              <w:t xml:space="preserve"> komponent</w:t>
            </w:r>
            <w:r w:rsidR="001A726D" w:rsidRPr="0062716E">
              <w:rPr>
                <w:lang w:val="sq-AL"/>
              </w:rPr>
              <w:t>ë</w:t>
            </w:r>
            <w:r w:rsidRPr="0062716E">
              <w:rPr>
                <w:lang w:val="sq-AL"/>
              </w:rPr>
              <w:t>ve fizik</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Kompjuterit</w:t>
            </w:r>
            <w:r w:rsidR="002154C3" w:rsidRPr="0062716E">
              <w:rPr>
                <w:lang w:val="sq-AL"/>
              </w:rPr>
              <w:t xml:space="preserve"> (</w:t>
            </w:r>
            <w:r w:rsidRPr="0062716E">
              <w:rPr>
                <w:lang w:val="sq-AL"/>
              </w:rPr>
              <w:t>n</w:t>
            </w:r>
            <w:r w:rsidR="001A726D" w:rsidRPr="0062716E">
              <w:rPr>
                <w:lang w:val="sq-AL"/>
              </w:rPr>
              <w:t>ë</w:t>
            </w:r>
            <w:r w:rsidRPr="0062716E">
              <w:rPr>
                <w:lang w:val="sq-AL"/>
              </w:rPr>
              <w:t>se jan</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disponueshme</w:t>
            </w:r>
            <w:r w:rsidR="002154C3" w:rsidRPr="0062716E">
              <w:rPr>
                <w:lang w:val="sq-AL"/>
              </w:rPr>
              <w:t>)</w:t>
            </w:r>
          </w:p>
          <w:p w:rsidR="00EF40D0" w:rsidRPr="0062716E" w:rsidRDefault="00280B99" w:rsidP="00CD322B">
            <w:pPr>
              <w:pStyle w:val="bul1"/>
              <w:rPr>
                <w:rFonts w:ascii="Symbol" w:hAnsi="Symbol"/>
                <w:lang w:val="sq-AL"/>
              </w:rPr>
            </w:pPr>
            <w:r w:rsidRPr="0062716E">
              <w:rPr>
                <w:lang w:val="sq-AL"/>
              </w:rPr>
              <w:t xml:space="preserve">Klipi i videos me titull </w:t>
            </w:r>
            <w:r w:rsidR="00EF40D0" w:rsidRPr="0062716E">
              <w:rPr>
                <w:lang w:val="sq-AL"/>
              </w:rPr>
              <w:t>“</w:t>
            </w:r>
            <w:r w:rsidR="00CD322B" w:rsidRPr="0062716E">
              <w:rPr>
                <w:lang w:val="sq-AL"/>
              </w:rPr>
              <w:t>W</w:t>
            </w:r>
            <w:r w:rsidR="00EF40D0" w:rsidRPr="0062716E">
              <w:rPr>
                <w:lang w:val="sq-AL"/>
              </w:rPr>
              <w:t>arriors of the Net”</w:t>
            </w:r>
            <w:r w:rsidR="00EF40D0" w:rsidRPr="0062716E">
              <w:rPr>
                <w:b/>
                <w:lang w:val="sq-AL"/>
              </w:rPr>
              <w:t xml:space="preserve"> </w:t>
            </w:r>
            <w:r w:rsidR="00EF40D0" w:rsidRPr="0062716E">
              <w:rPr>
                <w:rFonts w:eastAsia="Times New Roman"/>
                <w:b/>
                <w:lang w:val="sq-AL"/>
              </w:rPr>
              <w:t xml:space="preserve"> </w:t>
            </w:r>
          </w:p>
        </w:tc>
      </w:tr>
      <w:tr w:rsidR="00EF40D0" w:rsidRPr="0062716E" w:rsidTr="00C56FD9">
        <w:trPr>
          <w:trHeight w:val="1037"/>
        </w:trPr>
        <w:tc>
          <w:tcPr>
            <w:tcW w:w="9180" w:type="dxa"/>
            <w:gridSpan w:val="5"/>
          </w:tcPr>
          <w:p w:rsidR="00EF40D0" w:rsidRPr="0062716E" w:rsidRDefault="00280B99" w:rsidP="00BC2D72">
            <w:pPr>
              <w:rPr>
                <w:rFonts w:eastAsia="Calibri" w:cs="Times New Roman"/>
                <w:szCs w:val="18"/>
              </w:rPr>
            </w:pPr>
            <w:r w:rsidRPr="0062716E">
              <w:rPr>
                <w:rFonts w:eastAsia="Calibri" w:cs="Times New Roman"/>
                <w:b/>
                <w:szCs w:val="24"/>
              </w:rPr>
              <w:t>Synimi:</w:t>
            </w:r>
            <w:r w:rsidR="00EF40D0" w:rsidRPr="0062716E">
              <w:rPr>
                <w:rFonts w:ascii="Times New Roman" w:eastAsia="Calibri" w:hAnsi="Times New Roman" w:cs="Times New Roman"/>
                <w:b/>
                <w:sz w:val="24"/>
                <w:szCs w:val="24"/>
              </w:rPr>
              <w:t xml:space="preserve"> </w:t>
            </w:r>
            <w:r w:rsidRPr="0062716E">
              <w:rPr>
                <w:rFonts w:eastAsia="Calibri" w:cs="Times New Roman"/>
                <w:szCs w:val="18"/>
              </w:rPr>
              <w:t>Ky sesion jep informacion n</w:t>
            </w:r>
            <w:r w:rsidR="001A726D" w:rsidRPr="0062716E">
              <w:rPr>
                <w:rFonts w:eastAsia="Calibri" w:cs="Times New Roman"/>
                <w:szCs w:val="18"/>
              </w:rPr>
              <w:t>ë</w:t>
            </w:r>
            <w:r w:rsidRPr="0062716E">
              <w:rPr>
                <w:rFonts w:eastAsia="Calibri" w:cs="Times New Roman"/>
                <w:szCs w:val="18"/>
              </w:rPr>
              <w:t xml:space="preserve"> lidhje me teknologjin</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haset nga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gjat</w:t>
            </w:r>
            <w:r w:rsidR="001A726D" w:rsidRPr="0062716E">
              <w:rPr>
                <w:rFonts w:eastAsia="Calibri" w:cs="Times New Roman"/>
                <w:szCs w:val="18"/>
              </w:rPr>
              <w:t>ë</w:t>
            </w:r>
            <w:r w:rsidRPr="0062716E">
              <w:rPr>
                <w:rFonts w:eastAsia="Calibri" w:cs="Times New Roman"/>
                <w:szCs w:val="18"/>
              </w:rPr>
              <w:t xml:space="preserve"> pun</w:t>
            </w:r>
            <w:r w:rsidR="001A726D" w:rsidRPr="0062716E">
              <w:rPr>
                <w:rFonts w:eastAsia="Calibri" w:cs="Times New Roman"/>
                <w:szCs w:val="18"/>
              </w:rPr>
              <w:t>ë</w:t>
            </w:r>
            <w:r w:rsidRPr="0062716E">
              <w:rPr>
                <w:rFonts w:eastAsia="Calibri" w:cs="Times New Roman"/>
                <w:szCs w:val="18"/>
              </w:rPr>
              <w:t>s s</w:t>
            </w:r>
            <w:r w:rsidR="001A726D" w:rsidRPr="0062716E">
              <w:rPr>
                <w:rFonts w:eastAsia="Calibri" w:cs="Times New Roman"/>
                <w:szCs w:val="18"/>
              </w:rPr>
              <w:t>ë</w:t>
            </w:r>
            <w:r w:rsidRPr="0062716E">
              <w:rPr>
                <w:rFonts w:eastAsia="Calibri" w:cs="Times New Roman"/>
                <w:szCs w:val="18"/>
              </w:rPr>
              <w:t xml:space="preserve"> tyre dhe q</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rdoret nga keqb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sit p</w:t>
            </w:r>
            <w:r w:rsidR="001A726D" w:rsidRPr="0062716E">
              <w:rPr>
                <w:rFonts w:eastAsia="Calibri" w:cs="Times New Roman"/>
                <w:szCs w:val="18"/>
              </w:rPr>
              <w:t>ë</w:t>
            </w:r>
            <w:r w:rsidRPr="0062716E">
              <w:rPr>
                <w:rFonts w:eastAsia="Calibri" w:cs="Times New Roman"/>
                <w:szCs w:val="18"/>
              </w:rPr>
              <w:t>r kryerjen e krimeve dhe nga autoritetet e zbatimit t</w:t>
            </w:r>
            <w:r w:rsidR="001A726D" w:rsidRPr="0062716E">
              <w:rPr>
                <w:rFonts w:eastAsia="Calibri" w:cs="Times New Roman"/>
                <w:szCs w:val="18"/>
              </w:rPr>
              <w:t>ë</w:t>
            </w:r>
            <w:r w:rsidRPr="0062716E">
              <w:rPr>
                <w:rFonts w:eastAsia="Calibri" w:cs="Times New Roman"/>
                <w:szCs w:val="18"/>
              </w:rPr>
              <w:t xml:space="preserve"> ligjit p</w:t>
            </w:r>
            <w:r w:rsidR="001A726D" w:rsidRPr="0062716E">
              <w:rPr>
                <w:rFonts w:eastAsia="Calibri" w:cs="Times New Roman"/>
                <w:szCs w:val="18"/>
              </w:rPr>
              <w:t>ë</w:t>
            </w:r>
            <w:r w:rsidRPr="0062716E">
              <w:rPr>
                <w:rFonts w:eastAsia="Calibri" w:cs="Times New Roman"/>
                <w:szCs w:val="18"/>
              </w:rPr>
              <w:t xml:space="preserve">r zbulimin e tyre. Synimi i sesionit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w:t>
            </w:r>
            <w:r w:rsidR="005011DB" w:rsidRPr="0062716E">
              <w:rPr>
                <w:rFonts w:eastAsia="Calibri" w:cs="Times New Roman"/>
                <w:szCs w:val="18"/>
              </w:rPr>
              <w:t>b</w:t>
            </w:r>
            <w:r w:rsidR="001A726D" w:rsidRPr="0062716E">
              <w:rPr>
                <w:rFonts w:eastAsia="Calibri" w:cs="Times New Roman"/>
                <w:szCs w:val="18"/>
              </w:rPr>
              <w:t>ë</w:t>
            </w:r>
            <w:r w:rsidR="005011DB" w:rsidRPr="0062716E">
              <w:rPr>
                <w:rFonts w:eastAsia="Calibri" w:cs="Times New Roman"/>
                <w:szCs w:val="18"/>
              </w:rPr>
              <w:t>rja e mundur q</w:t>
            </w:r>
            <w:r w:rsidR="001A726D" w:rsidRPr="0062716E">
              <w:rPr>
                <w:rFonts w:eastAsia="Calibri" w:cs="Times New Roman"/>
                <w:szCs w:val="18"/>
              </w:rPr>
              <w:t>ë</w:t>
            </w:r>
            <w:r w:rsidR="005011DB" w:rsidRPr="0062716E">
              <w:rPr>
                <w:rFonts w:eastAsia="Calibri" w:cs="Times New Roman"/>
                <w:szCs w:val="18"/>
              </w:rPr>
              <w:t xml:space="preserve"> audienca t</w:t>
            </w:r>
            <w:r w:rsidR="001A726D" w:rsidRPr="0062716E">
              <w:rPr>
                <w:rFonts w:eastAsia="Calibri" w:cs="Times New Roman"/>
                <w:szCs w:val="18"/>
              </w:rPr>
              <w:t>ë</w:t>
            </w:r>
            <w:r w:rsidR="005011DB" w:rsidRPr="0062716E">
              <w:rPr>
                <w:rFonts w:eastAsia="Calibri" w:cs="Times New Roman"/>
                <w:szCs w:val="18"/>
              </w:rPr>
              <w:t xml:space="preserve"> marr</w:t>
            </w:r>
            <w:r w:rsidR="001A726D" w:rsidRPr="0062716E">
              <w:rPr>
                <w:rFonts w:eastAsia="Calibri" w:cs="Times New Roman"/>
                <w:szCs w:val="18"/>
              </w:rPr>
              <w:t>ë</w:t>
            </w:r>
            <w:r w:rsidR="005011DB" w:rsidRPr="0062716E">
              <w:rPr>
                <w:rFonts w:eastAsia="Calibri" w:cs="Times New Roman"/>
                <w:szCs w:val="18"/>
              </w:rPr>
              <w:t xml:space="preserve"> njohurit</w:t>
            </w:r>
            <w:r w:rsidR="001A726D" w:rsidRPr="0062716E">
              <w:rPr>
                <w:rFonts w:eastAsia="Calibri" w:cs="Times New Roman"/>
                <w:szCs w:val="18"/>
              </w:rPr>
              <w:t>ë</w:t>
            </w:r>
            <w:r w:rsidR="005011DB" w:rsidRPr="0062716E">
              <w:rPr>
                <w:rFonts w:eastAsia="Calibri" w:cs="Times New Roman"/>
                <w:szCs w:val="18"/>
              </w:rPr>
              <w:t xml:space="preserve"> e mjaftueshme rreth teknologjis</w:t>
            </w:r>
            <w:r w:rsidR="001A726D" w:rsidRPr="0062716E">
              <w:rPr>
                <w:rFonts w:eastAsia="Calibri" w:cs="Times New Roman"/>
                <w:szCs w:val="18"/>
              </w:rPr>
              <w:t>ë</w:t>
            </w:r>
            <w:r w:rsidR="005011DB" w:rsidRPr="0062716E">
              <w:rPr>
                <w:rFonts w:eastAsia="Calibri" w:cs="Times New Roman"/>
                <w:szCs w:val="18"/>
              </w:rPr>
              <w:t xml:space="preserve"> n</w:t>
            </w:r>
            <w:r w:rsidR="001A726D" w:rsidRPr="0062716E">
              <w:rPr>
                <w:rFonts w:eastAsia="Calibri" w:cs="Times New Roman"/>
                <w:szCs w:val="18"/>
              </w:rPr>
              <w:t>ë</w:t>
            </w:r>
            <w:r w:rsidR="005011DB" w:rsidRPr="0062716E">
              <w:rPr>
                <w:rFonts w:eastAsia="Calibri" w:cs="Times New Roman"/>
                <w:szCs w:val="18"/>
              </w:rPr>
              <w:t xml:space="preserve"> m</w:t>
            </w:r>
            <w:r w:rsidR="001A726D" w:rsidRPr="0062716E">
              <w:rPr>
                <w:rFonts w:eastAsia="Calibri" w:cs="Times New Roman"/>
                <w:szCs w:val="18"/>
              </w:rPr>
              <w:t>ë</w:t>
            </w:r>
            <w:r w:rsidR="005011DB" w:rsidRPr="0062716E">
              <w:rPr>
                <w:rFonts w:eastAsia="Calibri" w:cs="Times New Roman"/>
                <w:szCs w:val="18"/>
              </w:rPr>
              <w:t>nyr</w:t>
            </w:r>
            <w:r w:rsidR="001A726D" w:rsidRPr="0062716E">
              <w:rPr>
                <w:rFonts w:eastAsia="Calibri" w:cs="Times New Roman"/>
                <w:szCs w:val="18"/>
              </w:rPr>
              <w:t>ë</w:t>
            </w:r>
            <w:r w:rsidR="005011DB" w:rsidRPr="0062716E">
              <w:rPr>
                <w:rFonts w:eastAsia="Calibri" w:cs="Times New Roman"/>
                <w:szCs w:val="18"/>
              </w:rPr>
              <w:t xml:space="preserve"> q</w:t>
            </w:r>
            <w:r w:rsidR="001A726D" w:rsidRPr="0062716E">
              <w:rPr>
                <w:rFonts w:eastAsia="Calibri" w:cs="Times New Roman"/>
                <w:szCs w:val="18"/>
              </w:rPr>
              <w:t>ë</w:t>
            </w:r>
            <w:r w:rsidR="005011DB" w:rsidRPr="0062716E">
              <w:rPr>
                <w:rFonts w:eastAsia="Calibri" w:cs="Times New Roman"/>
                <w:szCs w:val="18"/>
              </w:rPr>
              <w:t xml:space="preserve"> ata t</w:t>
            </w:r>
            <w:r w:rsidR="001A726D" w:rsidRPr="0062716E">
              <w:rPr>
                <w:rFonts w:eastAsia="Calibri" w:cs="Times New Roman"/>
                <w:szCs w:val="18"/>
              </w:rPr>
              <w:t>ë</w:t>
            </w:r>
            <w:r w:rsidR="005011DB" w:rsidRPr="0062716E">
              <w:rPr>
                <w:rFonts w:eastAsia="Calibri" w:cs="Times New Roman"/>
                <w:szCs w:val="18"/>
              </w:rPr>
              <w:t xml:space="preserve"> kryejn</w:t>
            </w:r>
            <w:r w:rsidR="001A726D" w:rsidRPr="0062716E">
              <w:rPr>
                <w:rFonts w:eastAsia="Calibri" w:cs="Times New Roman"/>
                <w:szCs w:val="18"/>
              </w:rPr>
              <w:t>ë</w:t>
            </w:r>
            <w:r w:rsidR="005011DB" w:rsidRPr="0062716E">
              <w:rPr>
                <w:rFonts w:eastAsia="Calibri" w:cs="Times New Roman"/>
                <w:szCs w:val="18"/>
              </w:rPr>
              <w:t xml:space="preserve"> m</w:t>
            </w:r>
            <w:r w:rsidR="001A726D" w:rsidRPr="0062716E">
              <w:rPr>
                <w:rFonts w:eastAsia="Calibri" w:cs="Times New Roman"/>
                <w:szCs w:val="18"/>
              </w:rPr>
              <w:t>ë</w:t>
            </w:r>
            <w:r w:rsidR="005011DB" w:rsidRPr="0062716E">
              <w:rPr>
                <w:rFonts w:eastAsia="Calibri" w:cs="Times New Roman"/>
                <w:szCs w:val="18"/>
              </w:rPr>
              <w:t xml:space="preserve"> me efektivitet rolet e tyre</w:t>
            </w:r>
            <w:r w:rsidR="00EF40D0" w:rsidRPr="0062716E">
              <w:rPr>
                <w:rFonts w:eastAsia="Calibri" w:cs="Times New Roman"/>
                <w:szCs w:val="18"/>
              </w:rPr>
              <w:t>.</w:t>
            </w:r>
          </w:p>
        </w:tc>
      </w:tr>
      <w:tr w:rsidR="00EF40D0" w:rsidRPr="0062716E" w:rsidTr="00C56FD9">
        <w:tc>
          <w:tcPr>
            <w:tcW w:w="9180" w:type="dxa"/>
            <w:gridSpan w:val="5"/>
          </w:tcPr>
          <w:p w:rsidR="00EF40D0" w:rsidRPr="0062716E" w:rsidRDefault="00EF40D0" w:rsidP="00177227">
            <w:pPr>
              <w:tabs>
                <w:tab w:val="left" w:pos="426"/>
                <w:tab w:val="left" w:pos="851"/>
              </w:tabs>
              <w:jc w:val="left"/>
              <w:rPr>
                <w:rFonts w:eastAsia="Times New Roman" w:cs="Times New Roman"/>
                <w:b/>
              </w:rPr>
            </w:pPr>
            <w:r w:rsidRPr="0062716E">
              <w:rPr>
                <w:rFonts w:eastAsia="Times New Roman" w:cs="Times New Roman"/>
                <w:b/>
              </w:rPr>
              <w:t>Obje</w:t>
            </w:r>
            <w:r w:rsidR="005011DB" w:rsidRPr="0062716E">
              <w:rPr>
                <w:rFonts w:eastAsia="Times New Roman" w:cs="Times New Roman"/>
                <w:b/>
              </w:rPr>
              <w:t>ktivat:</w:t>
            </w:r>
          </w:p>
          <w:p w:rsidR="00177227" w:rsidRPr="0062716E" w:rsidRDefault="00177227" w:rsidP="00177227">
            <w:pPr>
              <w:tabs>
                <w:tab w:val="left" w:pos="426"/>
                <w:tab w:val="left" w:pos="851"/>
              </w:tabs>
              <w:jc w:val="left"/>
              <w:rPr>
                <w:rFonts w:eastAsia="Times New Roman" w:cs="Times New Roman"/>
                <w:b/>
              </w:rPr>
            </w:pPr>
          </w:p>
          <w:p w:rsidR="00EF40D0" w:rsidRPr="0062716E" w:rsidRDefault="005011DB" w:rsidP="005830E7">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rfundim t</w:t>
            </w:r>
            <w:r w:rsidR="001A726D" w:rsidRPr="0062716E">
              <w:rPr>
                <w:rFonts w:eastAsia="Calibri" w:cs="Times New Roman"/>
                <w:szCs w:val="18"/>
              </w:rPr>
              <w:t>ë</w:t>
            </w:r>
            <w:r w:rsidRPr="0062716E">
              <w:rPr>
                <w:rFonts w:eastAsia="Calibri" w:cs="Times New Roman"/>
                <w:szCs w:val="18"/>
              </w:rPr>
              <w:t xml:space="preserve"> leksionit,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do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gjendje t</w:t>
            </w:r>
            <w:r w:rsidR="001A726D" w:rsidRPr="0062716E">
              <w:rPr>
                <w:rFonts w:eastAsia="Calibri" w:cs="Times New Roman"/>
                <w:szCs w:val="18"/>
              </w:rPr>
              <w:t>ë</w:t>
            </w:r>
            <w:r w:rsidR="00EF40D0" w:rsidRPr="0062716E">
              <w:rPr>
                <w:rFonts w:eastAsia="Calibri" w:cs="Times New Roman"/>
                <w:szCs w:val="18"/>
              </w:rPr>
              <w:t xml:space="preserve">: </w:t>
            </w:r>
          </w:p>
          <w:p w:rsidR="00177227" w:rsidRPr="0062716E" w:rsidRDefault="00177227" w:rsidP="005830E7">
            <w:pPr>
              <w:rPr>
                <w:rFonts w:ascii="Times New Roman" w:eastAsia="Calibri" w:hAnsi="Times New Roman" w:cs="Times New Roman"/>
                <w:sz w:val="24"/>
                <w:szCs w:val="24"/>
              </w:rPr>
            </w:pPr>
          </w:p>
          <w:p w:rsidR="00EF40D0" w:rsidRPr="0062716E" w:rsidRDefault="005011DB" w:rsidP="005830E7">
            <w:pPr>
              <w:pStyle w:val="bul1"/>
              <w:rPr>
                <w:rFonts w:ascii="Symbol" w:hAnsi="Symbol"/>
                <w:lang w:val="sq-AL"/>
              </w:rPr>
            </w:pPr>
            <w:r w:rsidRPr="0062716E">
              <w:rPr>
                <w:lang w:val="sq-AL"/>
              </w:rPr>
              <w:t>Shpjegojn</w:t>
            </w:r>
            <w:r w:rsidR="001A726D" w:rsidRPr="0062716E">
              <w:rPr>
                <w:lang w:val="sq-AL"/>
              </w:rPr>
              <w:t>ë</w:t>
            </w:r>
            <w:r w:rsidRPr="0062716E">
              <w:rPr>
                <w:lang w:val="sq-AL"/>
              </w:rPr>
              <w:t xml:space="preserve"> ndikimet e ndryshme q</w:t>
            </w:r>
            <w:r w:rsidR="001A726D" w:rsidRPr="0062716E">
              <w:rPr>
                <w:lang w:val="sq-AL"/>
              </w:rPr>
              <w:t>ë</w:t>
            </w:r>
            <w:r w:rsidRPr="0062716E">
              <w:rPr>
                <w:lang w:val="sq-AL"/>
              </w:rPr>
              <w:t xml:space="preserve"> ka teknologjia mbi krimin</w:t>
            </w:r>
            <w:r w:rsidR="00EF40D0" w:rsidRPr="0062716E">
              <w:rPr>
                <w:lang w:val="sq-AL"/>
              </w:rPr>
              <w:t xml:space="preserve"> </w:t>
            </w:r>
          </w:p>
          <w:p w:rsidR="00EF40D0" w:rsidRPr="0062716E" w:rsidRDefault="005011DB" w:rsidP="005830E7">
            <w:pPr>
              <w:pStyle w:val="bul1"/>
              <w:rPr>
                <w:rFonts w:ascii="Symbol" w:hAnsi="Symbol"/>
                <w:lang w:val="sq-AL"/>
              </w:rPr>
            </w:pPr>
            <w:r w:rsidRPr="0062716E">
              <w:rPr>
                <w:lang w:val="sq-AL"/>
              </w:rPr>
              <w:t>Rendisin pjes</w:t>
            </w:r>
            <w:r w:rsidR="001A726D" w:rsidRPr="0062716E">
              <w:rPr>
                <w:lang w:val="sq-AL"/>
              </w:rPr>
              <w:t>ë</w:t>
            </w:r>
            <w:r w:rsidRPr="0062716E">
              <w:rPr>
                <w:lang w:val="sq-AL"/>
              </w:rPr>
              <w:t>t p</w:t>
            </w:r>
            <w:r w:rsidR="001A726D" w:rsidRPr="0062716E">
              <w:rPr>
                <w:lang w:val="sq-AL"/>
              </w:rPr>
              <w:t>ë</w:t>
            </w:r>
            <w:r w:rsidRPr="0062716E">
              <w:rPr>
                <w:lang w:val="sq-AL"/>
              </w:rPr>
              <w:t>rb</w:t>
            </w:r>
            <w:r w:rsidR="001A726D" w:rsidRPr="0062716E">
              <w:rPr>
                <w:lang w:val="sq-AL"/>
              </w:rPr>
              <w:t>ë</w:t>
            </w:r>
            <w:r w:rsidRPr="0062716E">
              <w:rPr>
                <w:lang w:val="sq-AL"/>
              </w:rPr>
              <w:t>r</w:t>
            </w:r>
            <w:r w:rsidR="001A726D" w:rsidRPr="0062716E">
              <w:rPr>
                <w:lang w:val="sq-AL"/>
              </w:rPr>
              <w:t>ë</w:t>
            </w:r>
            <w:r w:rsidRPr="0062716E">
              <w:rPr>
                <w:lang w:val="sq-AL"/>
              </w:rPr>
              <w:t>se 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sistemi kompjuterik</w:t>
            </w:r>
            <w:r w:rsidR="00EF40D0" w:rsidRPr="0062716E">
              <w:rPr>
                <w:lang w:val="sq-AL"/>
              </w:rPr>
              <w:t xml:space="preserve"> </w:t>
            </w:r>
          </w:p>
          <w:p w:rsidR="00EF40D0" w:rsidRPr="0062716E" w:rsidRDefault="00EF40D0" w:rsidP="005830E7">
            <w:pPr>
              <w:pStyle w:val="bul1"/>
              <w:rPr>
                <w:rFonts w:ascii="Symbol" w:hAnsi="Symbol"/>
                <w:lang w:val="sq-AL"/>
              </w:rPr>
            </w:pPr>
            <w:r w:rsidRPr="0062716E">
              <w:rPr>
                <w:lang w:val="sq-AL"/>
              </w:rPr>
              <w:t>Identif</w:t>
            </w:r>
            <w:r w:rsidR="005011DB" w:rsidRPr="0062716E">
              <w:rPr>
                <w:lang w:val="sq-AL"/>
              </w:rPr>
              <w:t>ikojn</w:t>
            </w:r>
            <w:r w:rsidR="001A726D" w:rsidRPr="0062716E">
              <w:rPr>
                <w:lang w:val="sq-AL"/>
              </w:rPr>
              <w:t>ë</w:t>
            </w:r>
            <w:r w:rsidR="005011DB" w:rsidRPr="0062716E">
              <w:rPr>
                <w:lang w:val="sq-AL"/>
              </w:rPr>
              <w:t xml:space="preserve"> llojet e ndryshme t</w:t>
            </w:r>
            <w:r w:rsidR="001A726D" w:rsidRPr="0062716E">
              <w:rPr>
                <w:lang w:val="sq-AL"/>
              </w:rPr>
              <w:t>ë</w:t>
            </w:r>
            <w:r w:rsidR="005011DB" w:rsidRPr="0062716E">
              <w:rPr>
                <w:lang w:val="sq-AL"/>
              </w:rPr>
              <w:t xml:space="preserve"> pa</w:t>
            </w:r>
            <w:r w:rsidR="00BC2D72" w:rsidRPr="0062716E">
              <w:rPr>
                <w:lang w:val="sq-AL"/>
              </w:rPr>
              <w:t>j</w:t>
            </w:r>
            <w:r w:rsidR="005011DB" w:rsidRPr="0062716E">
              <w:rPr>
                <w:lang w:val="sq-AL"/>
              </w:rPr>
              <w:t>isjeve p</w:t>
            </w:r>
            <w:r w:rsidR="001A726D" w:rsidRPr="0062716E">
              <w:rPr>
                <w:lang w:val="sq-AL"/>
              </w:rPr>
              <w:t>ë</w:t>
            </w:r>
            <w:r w:rsidR="005011DB" w:rsidRPr="0062716E">
              <w:rPr>
                <w:lang w:val="sq-AL"/>
              </w:rPr>
              <w:t>r mbajtjen e t</w:t>
            </w:r>
            <w:r w:rsidR="001A726D" w:rsidRPr="0062716E">
              <w:rPr>
                <w:lang w:val="sq-AL"/>
              </w:rPr>
              <w:t>ë</w:t>
            </w:r>
            <w:r w:rsidR="005011DB" w:rsidRPr="0062716E">
              <w:rPr>
                <w:lang w:val="sq-AL"/>
              </w:rPr>
              <w:t xml:space="preserve"> dh</w:t>
            </w:r>
            <w:r w:rsidR="001A726D" w:rsidRPr="0062716E">
              <w:rPr>
                <w:lang w:val="sq-AL"/>
              </w:rPr>
              <w:t>ë</w:t>
            </w:r>
            <w:r w:rsidR="005011DB" w:rsidRPr="0062716E">
              <w:rPr>
                <w:lang w:val="sq-AL"/>
              </w:rPr>
              <w:t>nave</w:t>
            </w:r>
            <w:r w:rsidRPr="0062716E">
              <w:rPr>
                <w:lang w:val="sq-AL"/>
              </w:rPr>
              <w:t xml:space="preserve"> </w:t>
            </w:r>
          </w:p>
          <w:p w:rsidR="00EF40D0" w:rsidRPr="0062716E" w:rsidRDefault="005011DB" w:rsidP="005830E7">
            <w:pPr>
              <w:pStyle w:val="bul1"/>
              <w:rPr>
                <w:rFonts w:ascii="Symbol" w:hAnsi="Symbol"/>
                <w:lang w:val="sq-AL"/>
              </w:rPr>
            </w:pPr>
            <w:r w:rsidRPr="0062716E">
              <w:rPr>
                <w:lang w:val="sq-AL"/>
              </w:rPr>
              <w:t>Marrin n</w:t>
            </w:r>
            <w:r w:rsidR="001A726D" w:rsidRPr="0062716E">
              <w:rPr>
                <w:lang w:val="sq-AL"/>
              </w:rPr>
              <w:t>ë</w:t>
            </w:r>
            <w:r w:rsidRPr="0062716E">
              <w:rPr>
                <w:lang w:val="sq-AL"/>
              </w:rPr>
              <w:t xml:space="preserve"> konsiderat</w:t>
            </w:r>
            <w:r w:rsidR="001A726D" w:rsidRPr="0062716E">
              <w:rPr>
                <w:lang w:val="sq-AL"/>
              </w:rPr>
              <w:t>ë</w:t>
            </w:r>
            <w:r w:rsidRPr="0062716E">
              <w:rPr>
                <w:lang w:val="sq-AL"/>
              </w:rPr>
              <w:t xml:space="preserve"> implikimet e drejt</w:t>
            </w:r>
            <w:r w:rsidR="001A726D" w:rsidRPr="0062716E">
              <w:rPr>
                <w:lang w:val="sq-AL"/>
              </w:rPr>
              <w:t>ë</w:t>
            </w:r>
            <w:r w:rsidRPr="0062716E">
              <w:rPr>
                <w:lang w:val="sq-AL"/>
              </w:rPr>
              <w:t>sis</w:t>
            </w:r>
            <w:r w:rsidR="001A726D" w:rsidRPr="0062716E">
              <w:rPr>
                <w:lang w:val="sq-AL"/>
              </w:rPr>
              <w:t>ë</w:t>
            </w:r>
            <w:r w:rsidRPr="0062716E">
              <w:rPr>
                <w:lang w:val="sq-AL"/>
              </w:rPr>
              <w:t xml:space="preserve"> penale p</w:t>
            </w:r>
            <w:r w:rsidR="001A726D" w:rsidRPr="0062716E">
              <w:rPr>
                <w:lang w:val="sq-AL"/>
              </w:rPr>
              <w:t>ë</w:t>
            </w:r>
            <w:r w:rsidRPr="0062716E">
              <w:rPr>
                <w:lang w:val="sq-AL"/>
              </w:rPr>
              <w:t>r kapacitetin eksponencial t</w:t>
            </w:r>
            <w:r w:rsidR="001A726D" w:rsidRPr="0062716E">
              <w:rPr>
                <w:lang w:val="sq-AL"/>
              </w:rPr>
              <w:t>ë</w:t>
            </w:r>
            <w:r w:rsidRPr="0062716E">
              <w:rPr>
                <w:lang w:val="sq-AL"/>
              </w:rPr>
              <w:t xml:space="preserve"> </w:t>
            </w:r>
            <w:r w:rsidR="00BC2D72" w:rsidRPr="0062716E">
              <w:rPr>
                <w:lang w:val="sq-AL"/>
              </w:rPr>
              <w:t>ruajtjes</w:t>
            </w:r>
            <w:r w:rsidRPr="0062716E">
              <w:rPr>
                <w:lang w:val="sq-AL"/>
              </w:rPr>
              <w:t xml:space="preserve"> s</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r w:rsidR="00EF40D0" w:rsidRPr="0062716E">
              <w:rPr>
                <w:lang w:val="sq-AL"/>
              </w:rPr>
              <w:t xml:space="preserve"> </w:t>
            </w:r>
          </w:p>
          <w:p w:rsidR="00EF40D0" w:rsidRPr="0062716E" w:rsidRDefault="00EF40D0" w:rsidP="005830E7">
            <w:pPr>
              <w:pStyle w:val="bul1"/>
              <w:rPr>
                <w:rFonts w:ascii="Symbol" w:hAnsi="Symbol"/>
                <w:lang w:val="sq-AL"/>
              </w:rPr>
            </w:pPr>
            <w:r w:rsidRPr="0062716E">
              <w:rPr>
                <w:lang w:val="sq-AL"/>
              </w:rPr>
              <w:t>Identif</w:t>
            </w:r>
            <w:r w:rsidR="005011DB" w:rsidRPr="0062716E">
              <w:rPr>
                <w:lang w:val="sq-AL"/>
              </w:rPr>
              <w:t>ikojn</w:t>
            </w:r>
            <w:r w:rsidR="001A726D" w:rsidRPr="0062716E">
              <w:rPr>
                <w:lang w:val="sq-AL"/>
              </w:rPr>
              <w:t>ë</w:t>
            </w:r>
            <w:r w:rsidR="005011DB" w:rsidRPr="0062716E">
              <w:rPr>
                <w:lang w:val="sq-AL"/>
              </w:rPr>
              <w:t xml:space="preserve"> sistemet e ndryshme t</w:t>
            </w:r>
            <w:r w:rsidR="001A726D" w:rsidRPr="0062716E">
              <w:rPr>
                <w:lang w:val="sq-AL"/>
              </w:rPr>
              <w:t>ë</w:t>
            </w:r>
            <w:r w:rsidR="005011DB" w:rsidRPr="0062716E">
              <w:rPr>
                <w:lang w:val="sq-AL"/>
              </w:rPr>
              <w:t xml:space="preserve"> operimit t</w:t>
            </w:r>
            <w:r w:rsidR="001A726D" w:rsidRPr="0062716E">
              <w:rPr>
                <w:lang w:val="sq-AL"/>
              </w:rPr>
              <w:t>ë</w:t>
            </w:r>
            <w:r w:rsidR="005011DB" w:rsidRPr="0062716E">
              <w:rPr>
                <w:lang w:val="sq-AL"/>
              </w:rPr>
              <w:t xml:space="preserve"> kompjuter</w:t>
            </w:r>
            <w:r w:rsidR="001A726D" w:rsidRPr="0062716E">
              <w:rPr>
                <w:lang w:val="sq-AL"/>
              </w:rPr>
              <w:t>ë</w:t>
            </w:r>
            <w:r w:rsidR="005011DB" w:rsidRPr="0062716E">
              <w:rPr>
                <w:lang w:val="sq-AL"/>
              </w:rPr>
              <w:t>ve</w:t>
            </w:r>
            <w:r w:rsidRPr="0062716E">
              <w:rPr>
                <w:lang w:val="sq-AL"/>
              </w:rPr>
              <w:t xml:space="preserve"> </w:t>
            </w:r>
          </w:p>
          <w:p w:rsidR="00EF40D0" w:rsidRPr="0062716E" w:rsidRDefault="00AF5751" w:rsidP="005830E7">
            <w:pPr>
              <w:pStyle w:val="bul1"/>
              <w:rPr>
                <w:rFonts w:ascii="Symbol" w:hAnsi="Symbol"/>
                <w:lang w:val="sq-AL"/>
              </w:rPr>
            </w:pPr>
            <w:r w:rsidRPr="0062716E">
              <w:rPr>
                <w:lang w:val="sq-AL"/>
              </w:rPr>
              <w:t>Shpjegojnë bazat sesi funksionojnë rrjetet</w:t>
            </w:r>
            <w:r>
              <w:rPr>
                <w:lang w:val="sq-AL"/>
              </w:rPr>
              <w:t xml:space="preserve"> </w:t>
            </w:r>
            <w:r w:rsidR="00EF40D0" w:rsidRPr="0062716E">
              <w:rPr>
                <w:lang w:val="sq-AL"/>
              </w:rPr>
              <w:t xml:space="preserve"> </w:t>
            </w:r>
          </w:p>
          <w:p w:rsidR="00EF40D0" w:rsidRPr="0062716E" w:rsidRDefault="005011DB" w:rsidP="005830E7">
            <w:pPr>
              <w:pStyle w:val="bul1"/>
              <w:rPr>
                <w:rFonts w:ascii="Symbol" w:hAnsi="Symbol"/>
                <w:lang w:val="sq-AL"/>
              </w:rPr>
            </w:pPr>
            <w:r w:rsidRPr="0062716E">
              <w:rPr>
                <w:lang w:val="sq-AL"/>
              </w:rPr>
              <w:t>P</w:t>
            </w:r>
            <w:r w:rsidR="001A726D" w:rsidRPr="0062716E">
              <w:rPr>
                <w:lang w:val="sq-AL"/>
              </w:rPr>
              <w:t>ë</w:t>
            </w:r>
            <w:r w:rsidRPr="0062716E">
              <w:rPr>
                <w:lang w:val="sq-AL"/>
              </w:rPr>
              <w:t>rshkruajn</w:t>
            </w:r>
            <w:r w:rsidR="001A726D" w:rsidRPr="0062716E">
              <w:rPr>
                <w:lang w:val="sq-AL"/>
              </w:rPr>
              <w:t>ë</w:t>
            </w:r>
            <w:r w:rsidRPr="0062716E">
              <w:rPr>
                <w:lang w:val="sq-AL"/>
              </w:rPr>
              <w:t xml:space="preserve"> funksionet e Internetit</w:t>
            </w:r>
            <w:r w:rsidR="00EF40D0" w:rsidRPr="0062716E">
              <w:rPr>
                <w:lang w:val="sq-AL"/>
              </w:rPr>
              <w:t xml:space="preserve"> </w:t>
            </w:r>
          </w:p>
          <w:p w:rsidR="00EF40D0" w:rsidRPr="0062716E" w:rsidRDefault="00EF40D0" w:rsidP="005830E7">
            <w:pPr>
              <w:pStyle w:val="bul1"/>
              <w:rPr>
                <w:rFonts w:ascii="Symbol" w:hAnsi="Symbol"/>
                <w:lang w:val="sq-AL"/>
              </w:rPr>
            </w:pPr>
            <w:r w:rsidRPr="0062716E">
              <w:rPr>
                <w:lang w:val="sq-AL"/>
              </w:rPr>
              <w:t>Identif</w:t>
            </w:r>
            <w:r w:rsidR="005011DB" w:rsidRPr="0062716E">
              <w:rPr>
                <w:lang w:val="sq-AL"/>
              </w:rPr>
              <w:t>ikojn</w:t>
            </w:r>
            <w:r w:rsidR="001A726D" w:rsidRPr="0062716E">
              <w:rPr>
                <w:lang w:val="sq-AL"/>
              </w:rPr>
              <w:t>ë</w:t>
            </w:r>
            <w:r w:rsidR="005011DB" w:rsidRPr="0062716E">
              <w:rPr>
                <w:lang w:val="sq-AL"/>
              </w:rPr>
              <w:t xml:space="preserve"> t</w:t>
            </w:r>
            <w:r w:rsidR="001A726D" w:rsidRPr="0062716E">
              <w:rPr>
                <w:lang w:val="sq-AL"/>
              </w:rPr>
              <w:t>ë</w:t>
            </w:r>
            <w:r w:rsidR="005011DB" w:rsidRPr="0062716E">
              <w:rPr>
                <w:lang w:val="sq-AL"/>
              </w:rPr>
              <w:t xml:space="preserve"> pakt</w:t>
            </w:r>
            <w:r w:rsidR="001A726D" w:rsidRPr="0062716E">
              <w:rPr>
                <w:lang w:val="sq-AL"/>
              </w:rPr>
              <w:t>ë</w:t>
            </w:r>
            <w:r w:rsidR="005011DB" w:rsidRPr="0062716E">
              <w:rPr>
                <w:lang w:val="sq-AL"/>
              </w:rPr>
              <w:t>n 5 programe t</w:t>
            </w:r>
            <w:r w:rsidR="001A726D" w:rsidRPr="0062716E">
              <w:rPr>
                <w:lang w:val="sq-AL"/>
              </w:rPr>
              <w:t>ë</w:t>
            </w:r>
            <w:r w:rsidR="005011DB" w:rsidRPr="0062716E">
              <w:rPr>
                <w:lang w:val="sq-AL"/>
              </w:rPr>
              <w:t xml:space="preserve"> m</w:t>
            </w:r>
            <w:r w:rsidR="001A726D" w:rsidRPr="0062716E">
              <w:rPr>
                <w:lang w:val="sq-AL"/>
              </w:rPr>
              <w:t>ë</w:t>
            </w:r>
            <w:r w:rsidR="005011DB" w:rsidRPr="0062716E">
              <w:rPr>
                <w:lang w:val="sq-AL"/>
              </w:rPr>
              <w:t>dha p</w:t>
            </w:r>
            <w:r w:rsidR="001A726D" w:rsidRPr="0062716E">
              <w:rPr>
                <w:lang w:val="sq-AL"/>
              </w:rPr>
              <w:t>ë</w:t>
            </w:r>
            <w:r w:rsidR="005011DB" w:rsidRPr="0062716E">
              <w:rPr>
                <w:lang w:val="sq-AL"/>
              </w:rPr>
              <w:t>r Internetin</w:t>
            </w:r>
          </w:p>
          <w:p w:rsidR="00EF40D0" w:rsidRPr="0062716E" w:rsidRDefault="005011DB" w:rsidP="005830E7">
            <w:pPr>
              <w:pStyle w:val="bul1"/>
              <w:rPr>
                <w:rFonts w:ascii="Symbol" w:hAnsi="Symbol"/>
                <w:lang w:val="sq-AL"/>
              </w:rPr>
            </w:pPr>
            <w:r w:rsidRPr="0062716E">
              <w:rPr>
                <w:lang w:val="sq-AL"/>
              </w:rPr>
              <w:t>Shpjegojn</w:t>
            </w:r>
            <w:r w:rsidR="001A726D" w:rsidRPr="0062716E">
              <w:rPr>
                <w:lang w:val="sq-AL"/>
              </w:rPr>
              <w:t>ë</w:t>
            </w:r>
            <w:r w:rsidRPr="0062716E">
              <w:rPr>
                <w:lang w:val="sq-AL"/>
              </w:rPr>
              <w:t xml:space="preserve"> sesi </w:t>
            </w:r>
            <w:r w:rsidR="001A726D" w:rsidRPr="0062716E">
              <w:rPr>
                <w:lang w:val="sq-AL"/>
              </w:rPr>
              <w:t>ë</w:t>
            </w:r>
            <w:r w:rsidRPr="0062716E">
              <w:rPr>
                <w:lang w:val="sq-AL"/>
              </w:rPr>
              <w:t>sht</w:t>
            </w:r>
            <w:r w:rsidR="001A726D" w:rsidRPr="0062716E">
              <w:rPr>
                <w:lang w:val="sq-AL"/>
              </w:rPr>
              <w:t>ë</w:t>
            </w:r>
            <w:r w:rsidRPr="0062716E">
              <w:rPr>
                <w:lang w:val="sq-AL"/>
              </w:rPr>
              <w:t xml:space="preserve"> zhvilluar Interneti q</w:t>
            </w:r>
            <w:r w:rsidR="001A726D" w:rsidRPr="0062716E">
              <w:rPr>
                <w:lang w:val="sq-AL"/>
              </w:rPr>
              <w:t>ë</w:t>
            </w:r>
            <w:r w:rsidRPr="0062716E">
              <w:rPr>
                <w:lang w:val="sq-AL"/>
              </w:rPr>
              <w:t xml:space="preserve"> nga fillimi deri m</w:t>
            </w:r>
            <w:r w:rsidR="001A726D" w:rsidRPr="0062716E">
              <w:rPr>
                <w:lang w:val="sq-AL"/>
              </w:rPr>
              <w:t>ë</w:t>
            </w:r>
            <w:r w:rsidRPr="0062716E">
              <w:rPr>
                <w:lang w:val="sq-AL"/>
              </w:rPr>
              <w:t xml:space="preserve"> sot</w:t>
            </w:r>
            <w:r w:rsidR="00EF40D0" w:rsidRPr="0062716E">
              <w:rPr>
                <w:lang w:val="sq-AL"/>
              </w:rPr>
              <w:t xml:space="preserve"> </w:t>
            </w:r>
          </w:p>
          <w:p w:rsidR="00EF40D0" w:rsidRPr="0062716E" w:rsidRDefault="005011DB" w:rsidP="005830E7">
            <w:pPr>
              <w:pStyle w:val="bul1"/>
              <w:rPr>
                <w:rFonts w:ascii="Symbol" w:hAnsi="Symbol"/>
                <w:lang w:val="sq-AL"/>
              </w:rPr>
            </w:pPr>
            <w:r w:rsidRPr="0062716E">
              <w:rPr>
                <w:lang w:val="sq-AL"/>
              </w:rPr>
              <w:t>B</w:t>
            </w:r>
            <w:r w:rsidR="001A726D" w:rsidRPr="0062716E">
              <w:rPr>
                <w:lang w:val="sq-AL"/>
              </w:rPr>
              <w:t>ë</w:t>
            </w:r>
            <w:r w:rsidRPr="0062716E">
              <w:rPr>
                <w:lang w:val="sq-AL"/>
              </w:rPr>
              <w:t>jn</w:t>
            </w:r>
            <w:r w:rsidR="001A726D" w:rsidRPr="0062716E">
              <w:rPr>
                <w:lang w:val="sq-AL"/>
              </w:rPr>
              <w:t>ë</w:t>
            </w:r>
            <w:r w:rsidRPr="0062716E">
              <w:rPr>
                <w:lang w:val="sq-AL"/>
              </w:rPr>
              <w:t xml:space="preserve"> dallimin nd</w:t>
            </w:r>
            <w:r w:rsidR="001A726D" w:rsidRPr="0062716E">
              <w:rPr>
                <w:lang w:val="sq-AL"/>
              </w:rPr>
              <w:t>ë</w:t>
            </w:r>
            <w:r w:rsidRPr="0062716E">
              <w:rPr>
                <w:lang w:val="sq-AL"/>
              </w:rPr>
              <w:t>rmjet programeve t</w:t>
            </w:r>
            <w:r w:rsidR="001A726D" w:rsidRPr="0062716E">
              <w:rPr>
                <w:lang w:val="sq-AL"/>
              </w:rPr>
              <w:t>ë</w:t>
            </w:r>
            <w:r w:rsidRPr="0062716E">
              <w:rPr>
                <w:lang w:val="sq-AL"/>
              </w:rPr>
              <w:t xml:space="preserve"> ndryshme t</w:t>
            </w:r>
            <w:r w:rsidR="001A726D" w:rsidRPr="0062716E">
              <w:rPr>
                <w:lang w:val="sq-AL"/>
              </w:rPr>
              <w:t>ë</w:t>
            </w:r>
            <w:r w:rsidRPr="0062716E">
              <w:rPr>
                <w:lang w:val="sq-AL"/>
              </w:rPr>
              <w:t xml:space="preserve"> Internetit</w:t>
            </w:r>
            <w:r w:rsidR="00EF40D0" w:rsidRPr="0062716E">
              <w:rPr>
                <w:lang w:val="sq-AL"/>
              </w:rPr>
              <w:t xml:space="preserve"> </w:t>
            </w:r>
          </w:p>
          <w:p w:rsidR="00EF40D0" w:rsidRPr="0062716E" w:rsidRDefault="00EF40D0" w:rsidP="005830E7">
            <w:pPr>
              <w:pStyle w:val="bul1"/>
              <w:rPr>
                <w:rFonts w:ascii="Symbol" w:hAnsi="Symbol"/>
                <w:lang w:val="sq-AL"/>
              </w:rPr>
            </w:pPr>
            <w:r w:rsidRPr="0062716E">
              <w:rPr>
                <w:lang w:val="sq-AL"/>
              </w:rPr>
              <w:t>Identif</w:t>
            </w:r>
            <w:r w:rsidR="005011DB" w:rsidRPr="0062716E">
              <w:rPr>
                <w:lang w:val="sq-AL"/>
              </w:rPr>
              <w:t>ikojn</w:t>
            </w:r>
            <w:r w:rsidR="001A726D" w:rsidRPr="0062716E">
              <w:rPr>
                <w:lang w:val="sq-AL"/>
              </w:rPr>
              <w:t>ë</w:t>
            </w:r>
            <w:r w:rsidR="005011DB" w:rsidRPr="0062716E">
              <w:rPr>
                <w:lang w:val="sq-AL"/>
              </w:rPr>
              <w:t xml:space="preserve"> sesi i p</w:t>
            </w:r>
            <w:r w:rsidR="001A726D" w:rsidRPr="0062716E">
              <w:rPr>
                <w:lang w:val="sq-AL"/>
              </w:rPr>
              <w:t>ë</w:t>
            </w:r>
            <w:r w:rsidR="005011DB" w:rsidRPr="0062716E">
              <w:rPr>
                <w:lang w:val="sq-AL"/>
              </w:rPr>
              <w:t>rdorin keqb</w:t>
            </w:r>
            <w:r w:rsidR="001A726D" w:rsidRPr="0062716E">
              <w:rPr>
                <w:lang w:val="sq-AL"/>
              </w:rPr>
              <w:t>ë</w:t>
            </w:r>
            <w:r w:rsidR="005011DB" w:rsidRPr="0062716E">
              <w:rPr>
                <w:lang w:val="sq-AL"/>
              </w:rPr>
              <w:t>r</w:t>
            </w:r>
            <w:r w:rsidR="001A726D" w:rsidRPr="0062716E">
              <w:rPr>
                <w:lang w:val="sq-AL"/>
              </w:rPr>
              <w:t>ë</w:t>
            </w:r>
            <w:r w:rsidR="005011DB" w:rsidRPr="0062716E">
              <w:rPr>
                <w:lang w:val="sq-AL"/>
              </w:rPr>
              <w:t>sit programet e ndryshme t</w:t>
            </w:r>
            <w:r w:rsidR="001A726D" w:rsidRPr="0062716E">
              <w:rPr>
                <w:lang w:val="sq-AL"/>
              </w:rPr>
              <w:t>ë</w:t>
            </w:r>
            <w:r w:rsidR="005011DB" w:rsidRPr="0062716E">
              <w:rPr>
                <w:lang w:val="sq-AL"/>
              </w:rPr>
              <w:t xml:space="preserve"> Internetit</w:t>
            </w:r>
            <w:r w:rsidRPr="0062716E">
              <w:rPr>
                <w:lang w:val="sq-AL"/>
              </w:rPr>
              <w:t xml:space="preserve"> </w:t>
            </w:r>
          </w:p>
        </w:tc>
      </w:tr>
      <w:tr w:rsidR="00EF40D0" w:rsidRPr="0062716E" w:rsidTr="00C56FD9">
        <w:tc>
          <w:tcPr>
            <w:tcW w:w="1493" w:type="dxa"/>
            <w:shd w:val="clear" w:color="auto" w:fill="D9D9D9"/>
            <w:vAlign w:val="center"/>
          </w:tcPr>
          <w:p w:rsidR="00EF40D0" w:rsidRPr="0062716E" w:rsidRDefault="005011DB" w:rsidP="005011DB">
            <w:pPr>
              <w:tabs>
                <w:tab w:val="left" w:pos="426"/>
                <w:tab w:val="left" w:pos="851"/>
              </w:tabs>
              <w:jc w:val="left"/>
              <w:rPr>
                <w:rFonts w:eastAsia="Times New Roman" w:cs="Times New Roman"/>
                <w:b/>
              </w:rPr>
            </w:pPr>
            <w:r w:rsidRPr="0062716E">
              <w:rPr>
                <w:rFonts w:eastAsia="Times New Roman" w:cs="Times New Roman"/>
                <w:b/>
              </w:rPr>
              <w:t>Koha</w:t>
            </w:r>
          </w:p>
        </w:tc>
        <w:tc>
          <w:tcPr>
            <w:tcW w:w="7687" w:type="dxa"/>
            <w:gridSpan w:val="4"/>
            <w:shd w:val="clear" w:color="auto" w:fill="D9D9D9"/>
            <w:vAlign w:val="center"/>
          </w:tcPr>
          <w:p w:rsidR="00EF40D0" w:rsidRPr="0062716E" w:rsidRDefault="005011DB" w:rsidP="00177227">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p>
        </w:tc>
      </w:tr>
      <w:tr w:rsidR="00EF40D0" w:rsidRPr="0062716E" w:rsidTr="00C56FD9">
        <w:trPr>
          <w:trHeight w:val="1907"/>
        </w:trPr>
        <w:tc>
          <w:tcPr>
            <w:tcW w:w="1493" w:type="dxa"/>
          </w:tcPr>
          <w:p w:rsidR="00175E44" w:rsidRPr="0062716E" w:rsidRDefault="005011DB" w:rsidP="00177227">
            <w:pPr>
              <w:jc w:val="left"/>
              <w:rPr>
                <w:rFonts w:eastAsia="Calibri" w:cs="Times New Roman"/>
                <w:szCs w:val="18"/>
              </w:rPr>
            </w:pPr>
            <w:r w:rsidRPr="0062716E">
              <w:rPr>
                <w:rFonts w:eastAsia="Calibri" w:cs="Times New Roman"/>
                <w:szCs w:val="18"/>
              </w:rPr>
              <w:t>30 minuta</w:t>
            </w:r>
            <w:r w:rsidR="00EF40D0" w:rsidRPr="0062716E">
              <w:rPr>
                <w:rFonts w:eastAsia="Calibri" w:cs="Times New Roman"/>
                <w:szCs w:val="18"/>
              </w:rPr>
              <w:t xml:space="preserve"> </w:t>
            </w:r>
          </w:p>
          <w:p w:rsidR="00175E44" w:rsidRPr="0062716E" w:rsidRDefault="005011DB" w:rsidP="00177227">
            <w:pPr>
              <w:jc w:val="left"/>
              <w:rPr>
                <w:rFonts w:eastAsia="Calibri" w:cs="Times New Roman"/>
                <w:szCs w:val="18"/>
              </w:rPr>
            </w:pPr>
            <w:r w:rsidRPr="0062716E">
              <w:rPr>
                <w:rFonts w:eastAsia="Calibri" w:cs="Times New Roman"/>
                <w:szCs w:val="18"/>
              </w:rPr>
              <w:t>60 minuta</w:t>
            </w:r>
          </w:p>
          <w:p w:rsidR="00175E44" w:rsidRPr="0062716E" w:rsidRDefault="00EF40D0" w:rsidP="00177227">
            <w:pPr>
              <w:jc w:val="left"/>
              <w:rPr>
                <w:rFonts w:eastAsia="Calibri" w:cs="Times New Roman"/>
                <w:szCs w:val="18"/>
              </w:rPr>
            </w:pPr>
            <w:r w:rsidRPr="0062716E">
              <w:rPr>
                <w:rFonts w:eastAsia="Calibri" w:cs="Times New Roman"/>
                <w:szCs w:val="18"/>
              </w:rPr>
              <w:t>60 m</w:t>
            </w:r>
            <w:r w:rsidR="005011DB" w:rsidRPr="0062716E">
              <w:rPr>
                <w:rFonts w:eastAsia="Calibri" w:cs="Times New Roman"/>
                <w:szCs w:val="18"/>
              </w:rPr>
              <w:t>inuta</w:t>
            </w:r>
            <w:r w:rsidR="00553441" w:rsidRPr="0062716E">
              <w:rPr>
                <w:rFonts w:eastAsia="Calibri" w:cs="Times New Roman"/>
                <w:szCs w:val="18"/>
              </w:rPr>
              <w:t xml:space="preserve"> </w:t>
            </w:r>
          </w:p>
          <w:p w:rsidR="00175E44" w:rsidRPr="0062716E" w:rsidRDefault="005011DB" w:rsidP="00177227">
            <w:pPr>
              <w:jc w:val="left"/>
              <w:rPr>
                <w:rFonts w:eastAsia="Calibri" w:cs="Times New Roman"/>
                <w:szCs w:val="18"/>
              </w:rPr>
            </w:pPr>
            <w:r w:rsidRPr="0062716E">
              <w:rPr>
                <w:rFonts w:eastAsia="Calibri" w:cs="Times New Roman"/>
                <w:szCs w:val="18"/>
              </w:rPr>
              <w:t>60 minuta</w:t>
            </w:r>
            <w:r w:rsidR="00553441" w:rsidRPr="0062716E">
              <w:rPr>
                <w:rFonts w:eastAsia="Calibri" w:cs="Times New Roman"/>
                <w:szCs w:val="18"/>
              </w:rPr>
              <w:t xml:space="preserve"> </w:t>
            </w:r>
          </w:p>
          <w:p w:rsidR="00175E44" w:rsidRPr="0062716E" w:rsidRDefault="005011DB" w:rsidP="00177227">
            <w:pPr>
              <w:jc w:val="left"/>
              <w:rPr>
                <w:rFonts w:eastAsia="Calibri" w:cs="Times New Roman"/>
                <w:szCs w:val="18"/>
              </w:rPr>
            </w:pPr>
            <w:r w:rsidRPr="0062716E">
              <w:rPr>
                <w:rFonts w:eastAsia="Calibri" w:cs="Times New Roman"/>
                <w:szCs w:val="18"/>
              </w:rPr>
              <w:t>60 minuta</w:t>
            </w:r>
            <w:r w:rsidR="00553441" w:rsidRPr="0062716E">
              <w:rPr>
                <w:rFonts w:eastAsia="Calibri" w:cs="Times New Roman"/>
                <w:szCs w:val="18"/>
              </w:rPr>
              <w:t xml:space="preserve"> </w:t>
            </w:r>
          </w:p>
          <w:p w:rsidR="00175E44" w:rsidRPr="0062716E" w:rsidRDefault="005011DB" w:rsidP="00177227">
            <w:pPr>
              <w:jc w:val="left"/>
              <w:rPr>
                <w:rFonts w:eastAsia="Calibri" w:cs="Times New Roman"/>
                <w:szCs w:val="18"/>
              </w:rPr>
            </w:pPr>
            <w:r w:rsidRPr="0062716E">
              <w:rPr>
                <w:rFonts w:eastAsia="Calibri" w:cs="Times New Roman"/>
                <w:szCs w:val="18"/>
              </w:rPr>
              <w:t>30 minuta</w:t>
            </w:r>
            <w:r w:rsidR="00553441" w:rsidRPr="0062716E">
              <w:rPr>
                <w:rFonts w:eastAsia="Calibri" w:cs="Times New Roman"/>
                <w:szCs w:val="18"/>
              </w:rPr>
              <w:t xml:space="preserve">  </w:t>
            </w:r>
          </w:p>
          <w:p w:rsidR="00EF40D0" w:rsidRPr="0062716E" w:rsidRDefault="00553441" w:rsidP="00177227">
            <w:pPr>
              <w:jc w:val="left"/>
              <w:rPr>
                <w:rFonts w:ascii="Times" w:eastAsia="Calibri" w:hAnsi="Times" w:cs="Times New Roman"/>
                <w:sz w:val="20"/>
                <w:szCs w:val="20"/>
              </w:rPr>
            </w:pPr>
            <w:r w:rsidRPr="0062716E">
              <w:rPr>
                <w:rFonts w:eastAsia="Calibri" w:cs="Times New Roman"/>
                <w:szCs w:val="18"/>
              </w:rPr>
              <w:t xml:space="preserve">30 </w:t>
            </w:r>
            <w:r w:rsidR="005011DB" w:rsidRPr="0062716E">
              <w:rPr>
                <w:rFonts w:eastAsia="Calibri" w:cs="Times New Roman"/>
                <w:szCs w:val="18"/>
              </w:rPr>
              <w:t>minuta</w:t>
            </w:r>
            <w:r w:rsidR="00EF40D0" w:rsidRPr="0062716E">
              <w:rPr>
                <w:rFonts w:eastAsia="Calibri" w:cs="Times New Roman"/>
                <w:szCs w:val="18"/>
              </w:rPr>
              <w:t xml:space="preserve"> </w:t>
            </w:r>
          </w:p>
        </w:tc>
        <w:tc>
          <w:tcPr>
            <w:tcW w:w="7687" w:type="dxa"/>
            <w:gridSpan w:val="4"/>
          </w:tcPr>
          <w:p w:rsidR="00EF40D0" w:rsidRPr="0062716E" w:rsidRDefault="00AB4140" w:rsidP="00177227">
            <w:pPr>
              <w:pStyle w:val="bul1"/>
              <w:rPr>
                <w:rFonts w:ascii="Symbol" w:hAnsi="Symbol"/>
                <w:lang w:val="sq-AL"/>
              </w:rPr>
            </w:pPr>
            <w:r w:rsidRPr="0062716E">
              <w:rPr>
                <w:lang w:val="sq-AL"/>
              </w:rPr>
              <w:t>Hyrja</w:t>
            </w:r>
            <w:r w:rsidR="005011DB" w:rsidRPr="0062716E">
              <w:rPr>
                <w:lang w:val="sq-AL"/>
              </w:rPr>
              <w:t xml:space="preserve"> dhe hapja (Axh</w:t>
            </w:r>
            <w:r w:rsidR="00EF40D0" w:rsidRPr="0062716E">
              <w:rPr>
                <w:lang w:val="sq-AL"/>
              </w:rPr>
              <w:t xml:space="preserve">enda </w:t>
            </w:r>
            <w:r w:rsidR="005011DB" w:rsidRPr="0062716E">
              <w:rPr>
                <w:lang w:val="sq-AL"/>
              </w:rPr>
              <w:t>dhe Objektivat e Sesionit</w:t>
            </w:r>
            <w:r w:rsidR="00EF40D0" w:rsidRPr="0062716E">
              <w:rPr>
                <w:lang w:val="sq-AL"/>
              </w:rPr>
              <w:t xml:space="preserve">) </w:t>
            </w:r>
          </w:p>
          <w:p w:rsidR="00EF40D0" w:rsidRPr="0062716E" w:rsidRDefault="00EF40D0" w:rsidP="00177227">
            <w:pPr>
              <w:pStyle w:val="bul1"/>
              <w:rPr>
                <w:rFonts w:ascii="Symbol" w:hAnsi="Symbol"/>
                <w:lang w:val="sq-AL"/>
              </w:rPr>
            </w:pPr>
            <w:r w:rsidRPr="0062716E">
              <w:rPr>
                <w:lang w:val="sq-AL"/>
              </w:rPr>
              <w:t>P</w:t>
            </w:r>
            <w:r w:rsidR="005011DB" w:rsidRPr="0062716E">
              <w:rPr>
                <w:lang w:val="sq-AL"/>
              </w:rPr>
              <w:t>jesa</w:t>
            </w:r>
            <w:r w:rsidRPr="0062716E">
              <w:rPr>
                <w:lang w:val="sq-AL"/>
              </w:rPr>
              <w:t xml:space="preserve"> 1 – </w:t>
            </w:r>
            <w:r w:rsidR="005011DB" w:rsidRPr="0062716E">
              <w:rPr>
                <w:lang w:val="sq-AL"/>
              </w:rPr>
              <w:t>Si funksionojn</w:t>
            </w:r>
            <w:r w:rsidR="001A726D" w:rsidRPr="0062716E">
              <w:rPr>
                <w:lang w:val="sq-AL"/>
              </w:rPr>
              <w:t>ë</w:t>
            </w:r>
            <w:r w:rsidR="005011DB" w:rsidRPr="0062716E">
              <w:rPr>
                <w:lang w:val="sq-AL"/>
              </w:rPr>
              <w:t xml:space="preserve"> </w:t>
            </w:r>
            <w:r w:rsidR="00A62631" w:rsidRPr="0062716E">
              <w:rPr>
                <w:lang w:val="sq-AL"/>
              </w:rPr>
              <w:t>kompjuterët</w:t>
            </w:r>
            <w:r w:rsidRPr="0062716E">
              <w:rPr>
                <w:lang w:val="sq-AL"/>
              </w:rPr>
              <w:t xml:space="preserve"> </w:t>
            </w:r>
          </w:p>
          <w:p w:rsidR="00EF40D0" w:rsidRPr="0062716E" w:rsidRDefault="005011DB" w:rsidP="00177227">
            <w:pPr>
              <w:pStyle w:val="bul1"/>
              <w:rPr>
                <w:rFonts w:ascii="Symbol" w:hAnsi="Symbol"/>
                <w:lang w:val="sq-AL"/>
              </w:rPr>
            </w:pPr>
            <w:r w:rsidRPr="0062716E">
              <w:rPr>
                <w:lang w:val="sq-AL"/>
              </w:rPr>
              <w:t>Pjesa</w:t>
            </w:r>
            <w:r w:rsidR="00EF40D0" w:rsidRPr="0062716E">
              <w:rPr>
                <w:lang w:val="sq-AL"/>
              </w:rPr>
              <w:t xml:space="preserve"> 2 – </w:t>
            </w:r>
            <w:r w:rsidRPr="0062716E">
              <w:rPr>
                <w:lang w:val="sq-AL"/>
              </w:rPr>
              <w:t>Si funksionon Interneti</w:t>
            </w:r>
            <w:r w:rsidR="00EF40D0" w:rsidRPr="0062716E">
              <w:rPr>
                <w:lang w:val="sq-AL"/>
              </w:rPr>
              <w:t xml:space="preserve"> </w:t>
            </w:r>
          </w:p>
          <w:p w:rsidR="00EF40D0" w:rsidRPr="0062716E" w:rsidRDefault="005011DB" w:rsidP="00177227">
            <w:pPr>
              <w:pStyle w:val="bul1"/>
              <w:rPr>
                <w:rFonts w:ascii="Symbol" w:hAnsi="Symbol"/>
                <w:lang w:val="sq-AL"/>
              </w:rPr>
            </w:pPr>
            <w:r w:rsidRPr="0062716E">
              <w:rPr>
                <w:lang w:val="sq-AL"/>
              </w:rPr>
              <w:t>Pjesa</w:t>
            </w:r>
            <w:r w:rsidR="00EF40D0" w:rsidRPr="0062716E">
              <w:rPr>
                <w:lang w:val="sq-AL"/>
              </w:rPr>
              <w:t xml:space="preserve"> 3 – </w:t>
            </w:r>
            <w:r w:rsidRPr="0062716E">
              <w:rPr>
                <w:lang w:val="sq-AL"/>
              </w:rPr>
              <w:t>Sh</w:t>
            </w:r>
            <w:r w:rsidR="001A726D" w:rsidRPr="0062716E">
              <w:rPr>
                <w:lang w:val="sq-AL"/>
              </w:rPr>
              <w:t>ë</w:t>
            </w:r>
            <w:r w:rsidRPr="0062716E">
              <w:rPr>
                <w:lang w:val="sq-AL"/>
              </w:rPr>
              <w:t>rbimet e Internetit</w:t>
            </w:r>
            <w:r w:rsidR="00EF40D0" w:rsidRPr="0062716E">
              <w:rPr>
                <w:lang w:val="sq-AL"/>
              </w:rPr>
              <w:t xml:space="preserve"> </w:t>
            </w:r>
          </w:p>
          <w:p w:rsidR="00EF40D0" w:rsidRPr="0062716E" w:rsidRDefault="005011DB" w:rsidP="00177227">
            <w:pPr>
              <w:pStyle w:val="bul1"/>
              <w:rPr>
                <w:rFonts w:ascii="Symbol" w:hAnsi="Symbol"/>
                <w:lang w:val="sq-AL"/>
              </w:rPr>
            </w:pPr>
            <w:r w:rsidRPr="0062716E">
              <w:rPr>
                <w:lang w:val="sq-AL"/>
              </w:rPr>
              <w:t>Pjesa</w:t>
            </w:r>
            <w:r w:rsidR="00EF40D0" w:rsidRPr="0062716E">
              <w:rPr>
                <w:lang w:val="sq-AL"/>
              </w:rPr>
              <w:t xml:space="preserve"> 4 – </w:t>
            </w:r>
            <w:r w:rsidRPr="0062716E">
              <w:rPr>
                <w:lang w:val="sq-AL"/>
              </w:rPr>
              <w:t>Programe t</w:t>
            </w:r>
            <w:r w:rsidR="001A726D" w:rsidRPr="0062716E">
              <w:rPr>
                <w:lang w:val="sq-AL"/>
              </w:rPr>
              <w:t>ë</w:t>
            </w:r>
            <w:r w:rsidRPr="0062716E">
              <w:rPr>
                <w:lang w:val="sq-AL"/>
              </w:rPr>
              <w:t xml:space="preserve"> tjera t</w:t>
            </w:r>
            <w:r w:rsidR="001A726D" w:rsidRPr="0062716E">
              <w:rPr>
                <w:lang w:val="sq-AL"/>
              </w:rPr>
              <w:t>ë</w:t>
            </w:r>
            <w:r w:rsidRPr="0062716E">
              <w:rPr>
                <w:lang w:val="sq-AL"/>
              </w:rPr>
              <w:t xml:space="preserve"> lidhura me Internetit</w:t>
            </w:r>
            <w:r w:rsidR="00EF40D0" w:rsidRPr="0062716E">
              <w:rPr>
                <w:lang w:val="sq-AL"/>
              </w:rPr>
              <w:t xml:space="preserve"> </w:t>
            </w:r>
          </w:p>
          <w:p w:rsidR="00EF40D0" w:rsidRPr="0062716E" w:rsidRDefault="005011DB" w:rsidP="00177227">
            <w:pPr>
              <w:pStyle w:val="bul1"/>
              <w:rPr>
                <w:rFonts w:ascii="Symbol" w:hAnsi="Symbol"/>
                <w:lang w:val="sq-AL"/>
              </w:rPr>
            </w:pPr>
            <w:r w:rsidRPr="0062716E">
              <w:rPr>
                <w:lang w:val="sq-AL"/>
              </w:rPr>
              <w:t>Pjesa</w:t>
            </w:r>
            <w:r w:rsidR="00EF40D0" w:rsidRPr="0062716E">
              <w:rPr>
                <w:lang w:val="sq-AL"/>
              </w:rPr>
              <w:t xml:space="preserve"> 5 – </w:t>
            </w:r>
            <w:r w:rsidRPr="0062716E">
              <w:rPr>
                <w:lang w:val="sq-AL"/>
              </w:rPr>
              <w:t>Krimet n</w:t>
            </w:r>
            <w:r w:rsidR="001A726D" w:rsidRPr="0062716E">
              <w:rPr>
                <w:lang w:val="sq-AL"/>
              </w:rPr>
              <w:t>ë</w:t>
            </w:r>
            <w:r w:rsidRPr="0062716E">
              <w:rPr>
                <w:lang w:val="sq-AL"/>
              </w:rPr>
              <w:t xml:space="preserve"> </w:t>
            </w:r>
            <w:r w:rsidR="00EF40D0" w:rsidRPr="0062716E">
              <w:rPr>
                <w:lang w:val="sq-AL"/>
              </w:rPr>
              <w:t xml:space="preserve">Internet </w:t>
            </w:r>
          </w:p>
          <w:p w:rsidR="00EF40D0" w:rsidRPr="0062716E" w:rsidRDefault="005011DB" w:rsidP="00177227">
            <w:pPr>
              <w:pStyle w:val="bul1"/>
              <w:rPr>
                <w:rFonts w:ascii="Symbol" w:hAnsi="Symbol"/>
                <w:lang w:val="sq-AL"/>
              </w:rPr>
            </w:pPr>
            <w:r w:rsidRPr="0062716E">
              <w:rPr>
                <w:lang w:val="sq-AL"/>
              </w:rPr>
              <w:t>Pjesa</w:t>
            </w:r>
            <w:r w:rsidR="00EF40D0" w:rsidRPr="0062716E">
              <w:rPr>
                <w:lang w:val="sq-AL"/>
              </w:rPr>
              <w:t xml:space="preserve"> 6 – </w:t>
            </w:r>
            <w:r w:rsidRPr="0062716E">
              <w:rPr>
                <w:lang w:val="sq-AL"/>
              </w:rPr>
              <w:t>P</w:t>
            </w:r>
            <w:r w:rsidR="001A726D" w:rsidRPr="0062716E">
              <w:rPr>
                <w:lang w:val="sq-AL"/>
              </w:rPr>
              <w:t>ë</w:t>
            </w:r>
            <w:r w:rsidRPr="0062716E">
              <w:rPr>
                <w:lang w:val="sq-AL"/>
              </w:rPr>
              <w:t>rmbledhje</w:t>
            </w:r>
          </w:p>
        </w:tc>
      </w:tr>
      <w:tr w:rsidR="00A27456" w:rsidRPr="0062716E" w:rsidTr="00C56FD9">
        <w:tc>
          <w:tcPr>
            <w:tcW w:w="1493" w:type="dxa"/>
            <w:shd w:val="clear" w:color="auto" w:fill="D9D9D9"/>
            <w:vAlign w:val="center"/>
          </w:tcPr>
          <w:p w:rsidR="00A27456" w:rsidRPr="0062716E" w:rsidRDefault="00A27456" w:rsidP="005011DB">
            <w:pPr>
              <w:tabs>
                <w:tab w:val="left" w:pos="426"/>
                <w:tab w:val="left" w:pos="851"/>
              </w:tabs>
              <w:jc w:val="left"/>
              <w:rPr>
                <w:rFonts w:eastAsia="Times New Roman" w:cs="Times New Roman"/>
                <w:b/>
              </w:rPr>
            </w:pPr>
            <w:r w:rsidRPr="0062716E">
              <w:rPr>
                <w:rFonts w:eastAsia="Times New Roman" w:cs="Times New Roman"/>
                <w:b/>
              </w:rPr>
              <w:t>Sl</w:t>
            </w:r>
            <w:r w:rsidR="005011DB" w:rsidRPr="0062716E">
              <w:rPr>
                <w:rFonts w:eastAsia="Times New Roman" w:cs="Times New Roman"/>
                <w:b/>
              </w:rPr>
              <w:t>ajdi</w:t>
            </w:r>
            <w:r w:rsidRPr="0062716E">
              <w:rPr>
                <w:rFonts w:eastAsia="Times New Roman" w:cs="Times New Roman"/>
                <w:b/>
              </w:rPr>
              <w:t xml:space="preserve"> nr.</w:t>
            </w:r>
          </w:p>
        </w:tc>
        <w:tc>
          <w:tcPr>
            <w:tcW w:w="7687" w:type="dxa"/>
            <w:gridSpan w:val="4"/>
            <w:shd w:val="clear" w:color="auto" w:fill="D9D9D9"/>
            <w:vAlign w:val="center"/>
          </w:tcPr>
          <w:p w:rsidR="00A27456" w:rsidRPr="0062716E" w:rsidRDefault="005011DB" w:rsidP="005011DB">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A27456" w:rsidRPr="0062716E">
              <w:rPr>
                <w:rFonts w:eastAsia="Times New Roman" w:cs="Times New Roman"/>
                <w:b/>
              </w:rPr>
              <w:t>:</w:t>
            </w:r>
          </w:p>
        </w:tc>
      </w:tr>
      <w:tr w:rsidR="00EF40D0" w:rsidRPr="0062716E" w:rsidTr="00C56FD9">
        <w:trPr>
          <w:trHeight w:val="3464"/>
        </w:trPr>
        <w:tc>
          <w:tcPr>
            <w:tcW w:w="1493" w:type="dxa"/>
          </w:tcPr>
          <w:p w:rsidR="00EF40D0" w:rsidRPr="0062716E" w:rsidRDefault="00EF40D0" w:rsidP="00177227">
            <w:pPr>
              <w:tabs>
                <w:tab w:val="left" w:pos="426"/>
                <w:tab w:val="left" w:pos="851"/>
              </w:tabs>
              <w:jc w:val="left"/>
              <w:rPr>
                <w:rFonts w:eastAsia="Times New Roman" w:cs="Times New Roman"/>
              </w:rPr>
            </w:pPr>
          </w:p>
        </w:tc>
        <w:tc>
          <w:tcPr>
            <w:tcW w:w="7687" w:type="dxa"/>
            <w:gridSpan w:val="4"/>
          </w:tcPr>
          <w:p w:rsidR="00EF40D0" w:rsidRPr="0062716E" w:rsidRDefault="00AB4140" w:rsidP="00177227">
            <w:pPr>
              <w:pStyle w:val="Subtitle"/>
              <w:spacing w:before="0" w:after="0"/>
              <w:rPr>
                <w:rFonts w:eastAsia="Times New Roman"/>
              </w:rPr>
            </w:pPr>
            <w:r w:rsidRPr="0062716E">
              <w:rPr>
                <w:rFonts w:eastAsia="Times New Roman"/>
              </w:rPr>
              <w:t>Hyrje</w:t>
            </w:r>
          </w:p>
          <w:p w:rsidR="00EF40D0" w:rsidRPr="0062716E" w:rsidRDefault="00EF40D0" w:rsidP="00177227">
            <w:pPr>
              <w:pStyle w:val="Subtitle"/>
              <w:spacing w:before="0" w:after="0"/>
              <w:rPr>
                <w:rFonts w:eastAsia="Calibri"/>
              </w:rPr>
            </w:pPr>
            <w:r w:rsidRPr="0062716E">
              <w:rPr>
                <w:rFonts w:eastAsia="Calibri"/>
              </w:rPr>
              <w:t>Te</w:t>
            </w:r>
            <w:r w:rsidR="00AB4140" w:rsidRPr="0062716E">
              <w:rPr>
                <w:rFonts w:eastAsia="Calibri"/>
              </w:rPr>
              <w:t>knologjia p</w:t>
            </w:r>
            <w:r w:rsidR="001A726D" w:rsidRPr="0062716E">
              <w:rPr>
                <w:rFonts w:eastAsia="Calibri"/>
              </w:rPr>
              <w:t>ë</w:t>
            </w:r>
            <w:r w:rsidR="00AB4140" w:rsidRPr="0062716E">
              <w:rPr>
                <w:rFonts w:eastAsia="Calibri"/>
              </w:rPr>
              <w:t>r Gjyqtar</w:t>
            </w:r>
            <w:r w:rsidR="001A726D" w:rsidRPr="0062716E">
              <w:rPr>
                <w:rFonts w:eastAsia="Calibri"/>
              </w:rPr>
              <w:t>ë</w:t>
            </w:r>
            <w:r w:rsidR="00AB4140" w:rsidRPr="0062716E">
              <w:rPr>
                <w:rFonts w:eastAsia="Calibri"/>
              </w:rPr>
              <w:t>t dhe Prokuror</w:t>
            </w:r>
            <w:r w:rsidR="001A726D" w:rsidRPr="0062716E">
              <w:rPr>
                <w:rFonts w:eastAsia="Calibri"/>
              </w:rPr>
              <w:t>ë</w:t>
            </w:r>
            <w:r w:rsidR="00AB4140" w:rsidRPr="0062716E">
              <w:rPr>
                <w:rFonts w:eastAsia="Calibri"/>
              </w:rPr>
              <w:t>t</w:t>
            </w:r>
          </w:p>
          <w:p w:rsidR="00342536" w:rsidRPr="0062716E" w:rsidRDefault="00342536" w:rsidP="00177227"/>
          <w:p w:rsidR="00EF40D0" w:rsidRPr="0062716E" w:rsidRDefault="00342536" w:rsidP="00177227">
            <w:pPr>
              <w:rPr>
                <w:rFonts w:eastAsia="Calibri" w:cs="Times New Roman"/>
                <w:szCs w:val="24"/>
              </w:rPr>
            </w:pPr>
            <w:r w:rsidRPr="0062716E">
              <w:t>Ky sesion ka p</w:t>
            </w:r>
            <w:r w:rsidR="001A726D" w:rsidRPr="0062716E">
              <w:t>ë</w:t>
            </w:r>
            <w:r w:rsidRPr="0062716E">
              <w:t>r synim t</w:t>
            </w:r>
            <w:r w:rsidR="001A726D" w:rsidRPr="0062716E">
              <w:t>ë</w:t>
            </w:r>
            <w:r w:rsidRPr="0062716E">
              <w:t xml:space="preserve"> pajis</w:t>
            </w:r>
            <w:r w:rsidR="001A726D" w:rsidRPr="0062716E">
              <w:t>ë</w:t>
            </w:r>
            <w:r w:rsidRPr="0062716E">
              <w:t xml:space="preserve"> trajner</w:t>
            </w:r>
            <w:r w:rsidR="001A726D" w:rsidRPr="0062716E">
              <w:t>ë</w:t>
            </w:r>
            <w:r w:rsidRPr="0062716E">
              <w:t>t me nj</w:t>
            </w:r>
            <w:r w:rsidR="001A726D" w:rsidRPr="0062716E">
              <w:t>ë</w:t>
            </w:r>
            <w:r w:rsidRPr="0062716E">
              <w:t xml:space="preserve"> korniz</w:t>
            </w:r>
            <w:r w:rsidR="001A726D" w:rsidRPr="0062716E">
              <w:t>ë</w:t>
            </w:r>
            <w:r w:rsidRPr="0062716E">
              <w:t xml:space="preserve"> p</w:t>
            </w:r>
            <w:r w:rsidR="001A726D" w:rsidRPr="0062716E">
              <w:t>ë</w:t>
            </w:r>
            <w:r w:rsidRPr="0062716E">
              <w:t>r zhvillimin e materialeve t</w:t>
            </w:r>
            <w:r w:rsidR="001A726D" w:rsidRPr="0062716E">
              <w:t>ë</w:t>
            </w:r>
            <w:r w:rsidRPr="0062716E">
              <w:t xml:space="preserve"> trajnimit q</w:t>
            </w:r>
            <w:r w:rsidR="001A726D" w:rsidRPr="0062716E">
              <w:t>ë</w:t>
            </w:r>
            <w:r w:rsidRPr="0062716E">
              <w:t xml:space="preserve"> do t</w:t>
            </w:r>
            <w:r w:rsidR="001A726D" w:rsidRPr="0062716E">
              <w:t>ë</w:t>
            </w:r>
            <w:r w:rsidRPr="0062716E">
              <w:t xml:space="preserve"> zhvillohet si pjes</w:t>
            </w:r>
            <w:r w:rsidR="001A726D" w:rsidRPr="0062716E">
              <w:t>ë</w:t>
            </w:r>
            <w:r w:rsidRPr="0062716E">
              <w:t xml:space="preserve"> e nj</w:t>
            </w:r>
            <w:r w:rsidR="001A726D" w:rsidRPr="0062716E">
              <w:t>ë</w:t>
            </w:r>
            <w:r w:rsidRPr="0062716E">
              <w:t xml:space="preserve"> programi m</w:t>
            </w:r>
            <w:r w:rsidR="001A726D" w:rsidRPr="0062716E">
              <w:t>ë</w:t>
            </w:r>
            <w:r w:rsidRPr="0062716E">
              <w:t xml:space="preserve"> t</w:t>
            </w:r>
            <w:r w:rsidR="001A726D" w:rsidRPr="0062716E">
              <w:t>ë</w:t>
            </w:r>
            <w:r w:rsidRPr="0062716E">
              <w:t xml:space="preserve"> gjer</w:t>
            </w:r>
            <w:r w:rsidR="001A726D" w:rsidRPr="0062716E">
              <w:t>ë</w:t>
            </w:r>
            <w:r w:rsidRPr="0062716E">
              <w:t>. Nuk mund t</w:t>
            </w:r>
            <w:r w:rsidR="001A726D" w:rsidRPr="0062716E">
              <w:t>ë</w:t>
            </w:r>
            <w:r w:rsidRPr="0062716E">
              <w:t xml:space="preserve"> jet</w:t>
            </w:r>
            <w:r w:rsidR="001A726D" w:rsidRPr="0062716E">
              <w:t>ë</w:t>
            </w:r>
            <w:r w:rsidRPr="0062716E">
              <w:t xml:space="preserve"> </w:t>
            </w:r>
            <w:r w:rsidR="00A62631" w:rsidRPr="0062716E">
              <w:t>gjithëpërfshirës</w:t>
            </w:r>
            <w:r w:rsidRPr="0062716E">
              <w:t xml:space="preserve"> sepse teknologjia ndryshon me kaq shpejt</w:t>
            </w:r>
            <w:r w:rsidR="001A726D" w:rsidRPr="0062716E">
              <w:t>ë</w:t>
            </w:r>
            <w:r w:rsidRPr="0062716E">
              <w:t>s</w:t>
            </w:r>
            <w:r w:rsidR="00BC2D72" w:rsidRPr="0062716E">
              <w:t>i</w:t>
            </w:r>
            <w:r w:rsidRPr="0062716E">
              <w:t xml:space="preserve"> saq</w:t>
            </w:r>
            <w:r w:rsidR="001A726D" w:rsidRPr="0062716E">
              <w:t>ë</w:t>
            </w:r>
            <w:r w:rsidRPr="0062716E">
              <w:t xml:space="preserve"> çdo specifikim i detajuar teknik do t</w:t>
            </w:r>
            <w:r w:rsidR="001A726D" w:rsidRPr="0062716E">
              <w:t>ë</w:t>
            </w:r>
            <w:r w:rsidRPr="0062716E">
              <w:t xml:space="preserve"> </w:t>
            </w:r>
            <w:r w:rsidR="00A62631" w:rsidRPr="0062716E">
              <w:t>vjetrohej</w:t>
            </w:r>
            <w:r w:rsidRPr="0062716E">
              <w:t xml:space="preserve"> sapo t</w:t>
            </w:r>
            <w:r w:rsidR="001A726D" w:rsidRPr="0062716E">
              <w:t>ë</w:t>
            </w:r>
            <w:r w:rsidRPr="0062716E">
              <w:t xml:space="preserve"> botohej ky dokument. Garantimi q</w:t>
            </w:r>
            <w:r w:rsidR="001A726D" w:rsidRPr="0062716E">
              <w:t>ë</w:t>
            </w:r>
            <w:r w:rsidRPr="0062716E">
              <w:t xml:space="preserve"> gjyqtar</w:t>
            </w:r>
            <w:r w:rsidR="001A726D" w:rsidRPr="0062716E">
              <w:t>ë</w:t>
            </w:r>
            <w:r w:rsidRPr="0062716E">
              <w:t>t dhe prokuror</w:t>
            </w:r>
            <w:r w:rsidR="001A726D" w:rsidRPr="0062716E">
              <w:t>ë</w:t>
            </w:r>
            <w:r w:rsidRPr="0062716E">
              <w:t>t t</w:t>
            </w:r>
            <w:r w:rsidR="001A726D" w:rsidRPr="0062716E">
              <w:t>ë</w:t>
            </w:r>
            <w:r w:rsidRPr="0062716E">
              <w:t xml:space="preserve"> ken</w:t>
            </w:r>
            <w:r w:rsidR="001A726D" w:rsidRPr="0062716E">
              <w:t>ë</w:t>
            </w:r>
            <w:r w:rsidRPr="0062716E">
              <w:t xml:space="preserve"> kuptuar mjaftuesh</w:t>
            </w:r>
            <w:r w:rsidR="001A726D" w:rsidRPr="0062716E">
              <w:t>ë</w:t>
            </w:r>
            <w:r w:rsidRPr="0062716E">
              <w:t>m ç</w:t>
            </w:r>
            <w:r w:rsidR="001A726D" w:rsidRPr="0062716E">
              <w:t>ë</w:t>
            </w:r>
            <w:r w:rsidRPr="0062716E">
              <w:t>shtjet teknike meq</w:t>
            </w:r>
            <w:r w:rsidR="001A726D" w:rsidRPr="0062716E">
              <w:t>ë</w:t>
            </w:r>
            <w:r w:rsidRPr="0062716E">
              <w:t xml:space="preserve"> ato lidhen me ç</w:t>
            </w:r>
            <w:r w:rsidR="001A726D" w:rsidRPr="0062716E">
              <w:t>ë</w:t>
            </w:r>
            <w:r w:rsidRPr="0062716E">
              <w:t>shtjet p</w:t>
            </w:r>
            <w:r w:rsidR="001A726D" w:rsidRPr="0062716E">
              <w:t>ë</w:t>
            </w:r>
            <w:r w:rsidRPr="0062716E">
              <w:t xml:space="preserve">rpara tyre </w:t>
            </w:r>
            <w:r w:rsidR="001A726D" w:rsidRPr="0062716E">
              <w:t>ë</w:t>
            </w:r>
            <w:r w:rsidRPr="0062716E">
              <w:t>sht</w:t>
            </w:r>
            <w:r w:rsidR="001A726D" w:rsidRPr="0062716E">
              <w:t>ë</w:t>
            </w:r>
            <w:r w:rsidRPr="0062716E">
              <w:t xml:space="preserve"> thelb</w:t>
            </w:r>
            <w:r w:rsidR="001A726D" w:rsidRPr="0062716E">
              <w:t>ë</w:t>
            </w:r>
            <w:r w:rsidRPr="0062716E">
              <w:t>sore p</w:t>
            </w:r>
            <w:r w:rsidR="001A726D" w:rsidRPr="0062716E">
              <w:t>ë</w:t>
            </w:r>
            <w:r w:rsidRPr="0062716E">
              <w:t>r funksionimin e drejt</w:t>
            </w:r>
            <w:r w:rsidR="001A726D" w:rsidRPr="0062716E">
              <w:t>ë</w:t>
            </w:r>
            <w:r w:rsidRPr="0062716E">
              <w:t xml:space="preserve"> t</w:t>
            </w:r>
            <w:r w:rsidR="001A726D" w:rsidRPr="0062716E">
              <w:t>ë</w:t>
            </w:r>
            <w:r w:rsidRPr="0062716E">
              <w:t xml:space="preserve"> çdo sistemi gjyq</w:t>
            </w:r>
            <w:r w:rsidR="001A726D" w:rsidRPr="0062716E">
              <w:t>ë</w:t>
            </w:r>
            <w:r w:rsidRPr="0062716E">
              <w:t>sor</w:t>
            </w:r>
            <w:r w:rsidR="00EF40D0" w:rsidRPr="0062716E">
              <w:rPr>
                <w:rFonts w:eastAsia="Calibri" w:cs="Times New Roman"/>
                <w:szCs w:val="18"/>
              </w:rPr>
              <w:t xml:space="preserve">. </w:t>
            </w:r>
            <w:r w:rsidRPr="0062716E">
              <w:rPr>
                <w:rFonts w:eastAsia="Calibri" w:cs="Times New Roman"/>
                <w:szCs w:val="18"/>
              </w:rPr>
              <w:t>Ky sesion ofron nj</w:t>
            </w:r>
            <w:r w:rsidR="001A726D" w:rsidRPr="0062716E">
              <w:rPr>
                <w:rFonts w:eastAsia="Calibri" w:cs="Times New Roman"/>
                <w:szCs w:val="18"/>
              </w:rPr>
              <w:t>ë</w:t>
            </w:r>
            <w:r w:rsidRPr="0062716E">
              <w:rPr>
                <w:rFonts w:eastAsia="Calibri" w:cs="Times New Roman"/>
                <w:szCs w:val="18"/>
              </w:rPr>
              <w:t xml:space="preserve"> v</w:t>
            </w:r>
            <w:r w:rsidR="001A726D" w:rsidRPr="0062716E">
              <w:rPr>
                <w:rFonts w:eastAsia="Calibri" w:cs="Times New Roman"/>
                <w:szCs w:val="18"/>
              </w:rPr>
              <w:t>ë</w:t>
            </w:r>
            <w:r w:rsidRPr="0062716E">
              <w:rPr>
                <w:rFonts w:eastAsia="Calibri" w:cs="Times New Roman"/>
                <w:szCs w:val="18"/>
              </w:rPr>
              <w:t>shtrim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rgjithsh</w:t>
            </w:r>
            <w:r w:rsidR="001A726D" w:rsidRPr="0062716E">
              <w:rPr>
                <w:rFonts w:eastAsia="Calibri" w:cs="Times New Roman"/>
                <w:szCs w:val="18"/>
              </w:rPr>
              <w:t>ë</w:t>
            </w:r>
            <w:r w:rsidRPr="0062716E">
              <w:rPr>
                <w:rFonts w:eastAsia="Calibri" w:cs="Times New Roman"/>
                <w:szCs w:val="18"/>
              </w:rPr>
              <w:t>m t</w:t>
            </w:r>
            <w:r w:rsidR="001A726D" w:rsidRPr="0062716E">
              <w:rPr>
                <w:rFonts w:eastAsia="Calibri" w:cs="Times New Roman"/>
                <w:szCs w:val="18"/>
              </w:rPr>
              <w:t>ë</w:t>
            </w:r>
            <w:r w:rsidRPr="0062716E">
              <w:rPr>
                <w:rFonts w:eastAsia="Calibri" w:cs="Times New Roman"/>
                <w:szCs w:val="18"/>
              </w:rPr>
              <w:t xml:space="preserve"> aspekteve p</w:t>
            </w:r>
            <w:r w:rsidR="001A726D" w:rsidRPr="0062716E">
              <w:rPr>
                <w:rFonts w:eastAsia="Calibri" w:cs="Times New Roman"/>
                <w:szCs w:val="18"/>
              </w:rPr>
              <w:t>ë</w:t>
            </w:r>
            <w:r w:rsidRPr="0062716E">
              <w:rPr>
                <w:rFonts w:eastAsia="Calibri" w:cs="Times New Roman"/>
                <w:szCs w:val="18"/>
              </w:rPr>
              <w:t>rkat</w:t>
            </w:r>
            <w:r w:rsidR="001A726D" w:rsidRPr="0062716E">
              <w:rPr>
                <w:rFonts w:eastAsia="Calibri" w:cs="Times New Roman"/>
                <w:szCs w:val="18"/>
              </w:rPr>
              <w:t>ë</w:t>
            </w:r>
            <w:r w:rsidRPr="0062716E">
              <w:rPr>
                <w:rFonts w:eastAsia="Calibri" w:cs="Times New Roman"/>
                <w:szCs w:val="18"/>
              </w:rPr>
              <w:t>se t</w:t>
            </w:r>
            <w:r w:rsidR="001A726D" w:rsidRPr="0062716E">
              <w:rPr>
                <w:rFonts w:eastAsia="Calibri" w:cs="Times New Roman"/>
                <w:szCs w:val="18"/>
              </w:rPr>
              <w:t>ë</w:t>
            </w:r>
            <w:r w:rsidRPr="0062716E">
              <w:rPr>
                <w:rFonts w:eastAsia="Calibri" w:cs="Times New Roman"/>
                <w:szCs w:val="18"/>
              </w:rPr>
              <w:t xml:space="preserve"> teknologjis</w:t>
            </w:r>
            <w:r w:rsidR="001A726D" w:rsidRPr="0062716E">
              <w:rPr>
                <w:rFonts w:eastAsia="Calibri" w:cs="Times New Roman"/>
                <w:szCs w:val="18"/>
              </w:rPr>
              <w:t>ë</w:t>
            </w:r>
            <w:r w:rsidRPr="0062716E">
              <w:rPr>
                <w:rFonts w:eastAsia="Calibri" w:cs="Times New Roman"/>
                <w:szCs w:val="18"/>
              </w:rPr>
              <w:t xml:space="preserve"> dhe lidhjen e tyre me sistemin 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rgatitur dhe nj</w:t>
            </w:r>
            <w:r w:rsidR="001A726D" w:rsidRPr="0062716E">
              <w:rPr>
                <w:rFonts w:eastAsia="Calibri" w:cs="Times New Roman"/>
                <w:szCs w:val="18"/>
              </w:rPr>
              <w:t>ë</w:t>
            </w:r>
            <w:r w:rsidRPr="0062716E">
              <w:rPr>
                <w:rFonts w:eastAsia="Calibri" w:cs="Times New Roman"/>
                <w:szCs w:val="18"/>
              </w:rPr>
              <w:t xml:space="preserve"> Prezantim me Po</w:t>
            </w:r>
            <w:r w:rsidR="00BC2D72" w:rsidRPr="0062716E">
              <w:rPr>
                <w:rFonts w:eastAsia="Calibri" w:cs="Times New Roman"/>
                <w:szCs w:val="18"/>
              </w:rPr>
              <w:t>w</w:t>
            </w:r>
            <w:r w:rsidRPr="0062716E">
              <w:rPr>
                <w:rFonts w:eastAsia="Calibri" w:cs="Times New Roman"/>
                <w:szCs w:val="18"/>
              </w:rPr>
              <w:t>er Point si burim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rdoret nga trajner</w:t>
            </w:r>
            <w:r w:rsidR="001A726D" w:rsidRPr="0062716E">
              <w:rPr>
                <w:rFonts w:eastAsia="Calibri" w:cs="Times New Roman"/>
                <w:szCs w:val="18"/>
              </w:rPr>
              <w:t>ë</w:t>
            </w:r>
            <w:r w:rsidRPr="0062716E">
              <w:rPr>
                <w:rFonts w:eastAsia="Calibri" w:cs="Times New Roman"/>
                <w:szCs w:val="18"/>
              </w:rPr>
              <w:t>t n</w:t>
            </w:r>
            <w:r w:rsidR="001A726D" w:rsidRPr="0062716E">
              <w:rPr>
                <w:rFonts w:eastAsia="Calibri" w:cs="Times New Roman"/>
                <w:szCs w:val="18"/>
              </w:rPr>
              <w:t>ë</w:t>
            </w:r>
            <w:r w:rsidRPr="0062716E">
              <w:rPr>
                <w:rFonts w:eastAsia="Calibri" w:cs="Times New Roman"/>
                <w:szCs w:val="18"/>
              </w:rPr>
              <w:t>se konsiderohet i p</w:t>
            </w:r>
            <w:r w:rsidR="001A726D" w:rsidRPr="0062716E">
              <w:rPr>
                <w:rFonts w:eastAsia="Calibri" w:cs="Times New Roman"/>
                <w:szCs w:val="18"/>
              </w:rPr>
              <w:t>ë</w:t>
            </w:r>
            <w:r w:rsidRPr="0062716E">
              <w:rPr>
                <w:rFonts w:eastAsia="Calibri" w:cs="Times New Roman"/>
                <w:szCs w:val="18"/>
              </w:rPr>
              <w:t>rshtatsh</w:t>
            </w:r>
            <w:r w:rsidR="001A726D" w:rsidRPr="0062716E">
              <w:rPr>
                <w:rFonts w:eastAsia="Calibri" w:cs="Times New Roman"/>
                <w:szCs w:val="18"/>
              </w:rPr>
              <w:t>ë</w:t>
            </w:r>
            <w:r w:rsidRPr="0062716E">
              <w:rPr>
                <w:rFonts w:eastAsia="Calibri" w:cs="Times New Roman"/>
                <w:szCs w:val="18"/>
              </w:rPr>
              <w:t>m</w:t>
            </w:r>
            <w:r w:rsidR="00EF40D0" w:rsidRPr="0062716E">
              <w:rPr>
                <w:rFonts w:eastAsia="Calibri" w:cs="Times New Roman"/>
                <w:szCs w:val="18"/>
              </w:rPr>
              <w:t xml:space="preserve">. </w:t>
            </w:r>
          </w:p>
          <w:p w:rsidR="00EF40D0" w:rsidRPr="0062716E" w:rsidRDefault="00342536" w:rsidP="00177227">
            <w:pPr>
              <w:rPr>
                <w:rFonts w:eastAsia="Calibri" w:cs="Times New Roman"/>
                <w:szCs w:val="24"/>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burim shtes</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form</w:t>
            </w:r>
            <w:r w:rsidR="001A726D" w:rsidRPr="0062716E">
              <w:rPr>
                <w:rFonts w:eastAsia="Calibri" w:cs="Times New Roman"/>
                <w:szCs w:val="18"/>
              </w:rPr>
              <w:t>ë</w:t>
            </w:r>
            <w:r w:rsidRPr="0062716E">
              <w:rPr>
                <w:rFonts w:eastAsia="Calibri" w:cs="Times New Roman"/>
                <w:szCs w:val="18"/>
              </w:rPr>
              <w:t>n e nj</w:t>
            </w:r>
            <w:r w:rsidR="001A726D" w:rsidRPr="0062716E">
              <w:rPr>
                <w:rFonts w:eastAsia="Calibri" w:cs="Times New Roman"/>
                <w:szCs w:val="18"/>
              </w:rPr>
              <w:t>ë</w:t>
            </w:r>
            <w:r w:rsidRPr="0062716E">
              <w:rPr>
                <w:rFonts w:eastAsia="Calibri" w:cs="Times New Roman"/>
                <w:szCs w:val="18"/>
              </w:rPr>
              <w:t xml:space="preserve"> klipi video me titull “</w:t>
            </w:r>
            <w:r w:rsidR="00CD322B" w:rsidRPr="0062716E">
              <w:rPr>
                <w:rFonts w:eastAsia="Calibri" w:cs="Times New Roman"/>
                <w:szCs w:val="18"/>
              </w:rPr>
              <w:t>W</w:t>
            </w:r>
            <w:r w:rsidR="00EF40D0" w:rsidRPr="0062716E">
              <w:rPr>
                <w:rFonts w:eastAsia="Calibri" w:cs="Times New Roman"/>
                <w:szCs w:val="18"/>
              </w:rPr>
              <w:t>arriors of the Net</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t’i pajisur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me kuptimin e qart</w:t>
            </w:r>
            <w:r w:rsidR="001A726D" w:rsidRPr="0062716E">
              <w:rPr>
                <w:rFonts w:eastAsia="Calibri" w:cs="Times New Roman"/>
                <w:szCs w:val="18"/>
              </w:rPr>
              <w:t>ë</w:t>
            </w:r>
            <w:r w:rsidRPr="0062716E">
              <w:rPr>
                <w:rFonts w:eastAsia="Calibri" w:cs="Times New Roman"/>
                <w:szCs w:val="18"/>
              </w:rPr>
              <w:t xml:space="preserve"> sesi funksionojn</w:t>
            </w:r>
            <w:r w:rsidR="001A726D" w:rsidRPr="0062716E">
              <w:rPr>
                <w:rFonts w:eastAsia="Calibri" w:cs="Times New Roman"/>
                <w:szCs w:val="18"/>
              </w:rPr>
              <w:t>ë</w:t>
            </w:r>
            <w:r w:rsidRPr="0062716E">
              <w:rPr>
                <w:rFonts w:eastAsia="Calibri" w:cs="Times New Roman"/>
                <w:szCs w:val="18"/>
              </w:rPr>
              <w:t xml:space="preserve"> rrjetet</w:t>
            </w:r>
            <w:r w:rsidR="00EF40D0" w:rsidRPr="0062716E">
              <w:rPr>
                <w:rFonts w:eastAsia="Calibri" w:cs="Times New Roman"/>
                <w:szCs w:val="18"/>
              </w:rPr>
              <w:t xml:space="preserve">. </w:t>
            </w:r>
            <w:r w:rsidR="00B874FD" w:rsidRPr="0062716E">
              <w:rPr>
                <w:rFonts w:eastAsia="Calibri" w:cs="Times New Roman"/>
                <w:szCs w:val="18"/>
              </w:rPr>
              <w:t>Vi</w:t>
            </w:r>
            <w:r w:rsidR="00EF40D0" w:rsidRPr="0062716E">
              <w:rPr>
                <w:rFonts w:eastAsia="Calibri" w:cs="Times New Roman"/>
                <w:szCs w:val="18"/>
              </w:rPr>
              <w:t xml:space="preserve">deo </w:t>
            </w:r>
            <w:r w:rsidR="001A726D" w:rsidRPr="0062716E">
              <w:rPr>
                <w:rFonts w:eastAsia="Calibri" w:cs="Times New Roman"/>
                <w:szCs w:val="18"/>
              </w:rPr>
              <w:t>ë</w:t>
            </w:r>
            <w:r w:rsidR="00B874FD" w:rsidRPr="0062716E">
              <w:rPr>
                <w:rFonts w:eastAsia="Calibri" w:cs="Times New Roman"/>
                <w:szCs w:val="18"/>
              </w:rPr>
              <w:t>sht</w:t>
            </w:r>
            <w:r w:rsidR="001A726D" w:rsidRPr="0062716E">
              <w:rPr>
                <w:rFonts w:eastAsia="Calibri" w:cs="Times New Roman"/>
                <w:szCs w:val="18"/>
              </w:rPr>
              <w:t>ë</w:t>
            </w:r>
            <w:r w:rsidR="00B874FD" w:rsidRPr="0062716E">
              <w:rPr>
                <w:rFonts w:eastAsia="Calibri" w:cs="Times New Roman"/>
                <w:szCs w:val="18"/>
              </w:rPr>
              <w:t xml:space="preserve"> e disponueshme n</w:t>
            </w:r>
            <w:r w:rsidR="001A726D" w:rsidRPr="0062716E">
              <w:rPr>
                <w:rFonts w:eastAsia="Calibri" w:cs="Times New Roman"/>
                <w:szCs w:val="18"/>
              </w:rPr>
              <w:t>ë</w:t>
            </w:r>
            <w:r w:rsidR="00B874FD" w:rsidRPr="0062716E">
              <w:rPr>
                <w:rFonts w:eastAsia="Calibri" w:cs="Times New Roman"/>
                <w:szCs w:val="18"/>
              </w:rPr>
              <w:t xml:space="preserve"> </w:t>
            </w:r>
            <w:r w:rsidR="00CD322B" w:rsidRPr="0062716E">
              <w:rPr>
                <w:rFonts w:eastAsia="Calibri" w:cs="Times New Roman"/>
                <w:szCs w:val="18"/>
              </w:rPr>
              <w:t>adresën www.warriorsofthe.net</w:t>
            </w:r>
            <w:r w:rsidR="00EF40D0" w:rsidRPr="0062716E">
              <w:rPr>
                <w:rFonts w:eastAsia="Calibri" w:cs="Times New Roman"/>
                <w:color w:val="0000FF"/>
                <w:szCs w:val="18"/>
              </w:rPr>
              <w:t xml:space="preserve"> </w:t>
            </w:r>
            <w:r w:rsidR="00B874FD" w:rsidRPr="0062716E">
              <w:rPr>
                <w:rFonts w:eastAsia="Calibri" w:cs="Times New Roman"/>
                <w:szCs w:val="18"/>
              </w:rPr>
              <w:t>n</w:t>
            </w:r>
            <w:r w:rsidR="001A726D" w:rsidRPr="0062716E">
              <w:rPr>
                <w:rFonts w:eastAsia="Calibri" w:cs="Times New Roman"/>
                <w:szCs w:val="18"/>
              </w:rPr>
              <w:t>ë</w:t>
            </w:r>
            <w:r w:rsidR="00B874FD" w:rsidRPr="0062716E">
              <w:rPr>
                <w:rFonts w:eastAsia="Calibri" w:cs="Times New Roman"/>
                <w:szCs w:val="18"/>
              </w:rPr>
              <w:t xml:space="preserve"> gjuh</w:t>
            </w:r>
            <w:r w:rsidR="001A726D" w:rsidRPr="0062716E">
              <w:rPr>
                <w:rFonts w:eastAsia="Calibri" w:cs="Times New Roman"/>
                <w:szCs w:val="18"/>
              </w:rPr>
              <w:t>ë</w:t>
            </w:r>
            <w:r w:rsidR="00AE4418" w:rsidRPr="0062716E">
              <w:rPr>
                <w:rFonts w:eastAsia="Calibri" w:cs="Times New Roman"/>
                <w:szCs w:val="18"/>
              </w:rPr>
              <w:t>t</w:t>
            </w:r>
            <w:r w:rsidR="00B874FD" w:rsidRPr="0062716E">
              <w:rPr>
                <w:rFonts w:eastAsia="Calibri" w:cs="Times New Roman"/>
                <w:szCs w:val="18"/>
              </w:rPr>
              <w:t xml:space="preserve"> e m</w:t>
            </w:r>
            <w:r w:rsidR="001A726D" w:rsidRPr="0062716E">
              <w:rPr>
                <w:rFonts w:eastAsia="Calibri" w:cs="Times New Roman"/>
                <w:szCs w:val="18"/>
              </w:rPr>
              <w:t>ë</w:t>
            </w:r>
            <w:r w:rsidR="00B874FD" w:rsidRPr="0062716E">
              <w:rPr>
                <w:rFonts w:eastAsia="Calibri" w:cs="Times New Roman"/>
                <w:szCs w:val="18"/>
              </w:rPr>
              <w:t>poshtme</w:t>
            </w:r>
            <w:r w:rsidR="00EF40D0" w:rsidRPr="0062716E">
              <w:rPr>
                <w:rFonts w:eastAsia="Calibri" w:cs="Times New Roman"/>
                <w:szCs w:val="18"/>
              </w:rPr>
              <w:t xml:space="preserve">: </w:t>
            </w:r>
            <w:r w:rsidR="00B874FD" w:rsidRPr="0062716E">
              <w:rPr>
                <w:rFonts w:eastAsia="Calibri" w:cs="Times New Roman"/>
                <w:szCs w:val="18"/>
              </w:rPr>
              <w:t>n</w:t>
            </w:r>
            <w:r w:rsidR="001A726D" w:rsidRPr="0062716E">
              <w:rPr>
                <w:rFonts w:eastAsia="Calibri" w:cs="Times New Roman"/>
                <w:szCs w:val="18"/>
              </w:rPr>
              <w:t>ë</w:t>
            </w:r>
            <w:r w:rsidR="00B874FD" w:rsidRPr="0062716E">
              <w:rPr>
                <w:rFonts w:eastAsia="Calibri" w:cs="Times New Roman"/>
                <w:szCs w:val="18"/>
              </w:rPr>
              <w:t xml:space="preserve"> gjuh</w:t>
            </w:r>
            <w:r w:rsidR="001A726D" w:rsidRPr="0062716E">
              <w:rPr>
                <w:rFonts w:eastAsia="Calibri" w:cs="Times New Roman"/>
                <w:szCs w:val="18"/>
              </w:rPr>
              <w:t>ë</w:t>
            </w:r>
            <w:r w:rsidR="00B874FD" w:rsidRPr="0062716E">
              <w:rPr>
                <w:rFonts w:eastAsia="Calibri" w:cs="Times New Roman"/>
                <w:szCs w:val="18"/>
              </w:rPr>
              <w:t>n angleze</w:t>
            </w:r>
            <w:r w:rsidR="00EF40D0" w:rsidRPr="0062716E">
              <w:rPr>
                <w:rFonts w:eastAsia="Calibri" w:cs="Times New Roman"/>
                <w:szCs w:val="18"/>
              </w:rPr>
              <w:t xml:space="preserve">, </w:t>
            </w:r>
            <w:r w:rsidR="00B874FD" w:rsidRPr="0062716E">
              <w:rPr>
                <w:rFonts w:eastAsia="Calibri" w:cs="Times New Roman"/>
                <w:szCs w:val="18"/>
              </w:rPr>
              <w:t>gj</w:t>
            </w:r>
            <w:r w:rsidR="00EF40D0" w:rsidRPr="0062716E">
              <w:rPr>
                <w:rFonts w:eastAsia="Calibri" w:cs="Times New Roman"/>
                <w:szCs w:val="18"/>
              </w:rPr>
              <w:t>erman</w:t>
            </w:r>
            <w:r w:rsidR="00B874FD" w:rsidRPr="0062716E">
              <w:rPr>
                <w:rFonts w:eastAsia="Calibri" w:cs="Times New Roman"/>
                <w:szCs w:val="18"/>
              </w:rPr>
              <w:t>e</w:t>
            </w:r>
            <w:r w:rsidR="00EF40D0" w:rsidRPr="0062716E">
              <w:rPr>
                <w:rFonts w:eastAsia="Calibri" w:cs="Times New Roman"/>
                <w:szCs w:val="18"/>
              </w:rPr>
              <w:t xml:space="preserve">, </w:t>
            </w:r>
            <w:r w:rsidR="00B874FD" w:rsidRPr="0062716E">
              <w:rPr>
                <w:rFonts w:eastAsia="Calibri" w:cs="Times New Roman"/>
                <w:szCs w:val="18"/>
              </w:rPr>
              <w:t>f</w:t>
            </w:r>
            <w:r w:rsidR="00EF40D0" w:rsidRPr="0062716E">
              <w:rPr>
                <w:rFonts w:eastAsia="Calibri" w:cs="Times New Roman"/>
                <w:szCs w:val="18"/>
              </w:rPr>
              <w:t>r</w:t>
            </w:r>
            <w:r w:rsidR="001A726D" w:rsidRPr="0062716E">
              <w:rPr>
                <w:rFonts w:eastAsia="Calibri" w:cs="Times New Roman"/>
                <w:szCs w:val="18"/>
              </w:rPr>
              <w:t>ë</w:t>
            </w:r>
            <w:r w:rsidR="00B874FD" w:rsidRPr="0062716E">
              <w:rPr>
                <w:rFonts w:eastAsia="Calibri" w:cs="Times New Roman"/>
                <w:szCs w:val="18"/>
              </w:rPr>
              <w:t>nge</w:t>
            </w:r>
            <w:r w:rsidR="00EF40D0" w:rsidRPr="0062716E">
              <w:rPr>
                <w:rFonts w:eastAsia="Calibri" w:cs="Times New Roman"/>
                <w:szCs w:val="18"/>
              </w:rPr>
              <w:t xml:space="preserve">, </w:t>
            </w:r>
            <w:r w:rsidR="00B874FD" w:rsidRPr="0062716E">
              <w:rPr>
                <w:rFonts w:eastAsia="Calibri" w:cs="Times New Roman"/>
                <w:szCs w:val="18"/>
              </w:rPr>
              <w:t>h</w:t>
            </w:r>
            <w:r w:rsidR="00B874FD" w:rsidRPr="0062716E">
              <w:t>ebraike, holandeze, suedeze, italiane, portugeze, daneze, norvegjeze,</w:t>
            </w:r>
            <w:r w:rsidR="00B874FD" w:rsidRPr="0062716E">
              <w:rPr>
                <w:rFonts w:eastAsia="Calibri" w:cs="Times New Roman"/>
                <w:szCs w:val="18"/>
              </w:rPr>
              <w:t xml:space="preserve"> h</w:t>
            </w:r>
            <w:r w:rsidR="00EF40D0" w:rsidRPr="0062716E">
              <w:rPr>
                <w:rFonts w:eastAsia="Calibri" w:cs="Times New Roman"/>
                <w:szCs w:val="18"/>
              </w:rPr>
              <w:t>ungar</w:t>
            </w:r>
            <w:r w:rsidR="00B874FD" w:rsidRPr="0062716E">
              <w:rPr>
                <w:rFonts w:eastAsia="Calibri" w:cs="Times New Roman"/>
                <w:szCs w:val="18"/>
              </w:rPr>
              <w:t>eze</w:t>
            </w:r>
            <w:r w:rsidRPr="0062716E">
              <w:rPr>
                <w:rFonts w:eastAsia="Calibri" w:cs="Times New Roman"/>
                <w:szCs w:val="18"/>
              </w:rPr>
              <w:t xml:space="preserve">, </w:t>
            </w:r>
            <w:r w:rsidR="00B874FD" w:rsidRPr="0062716E">
              <w:t>çeke, spanjolle dhe gjuh</w:t>
            </w:r>
            <w:r w:rsidR="001A726D" w:rsidRPr="0062716E">
              <w:t>ë</w:t>
            </w:r>
            <w:r w:rsidR="00B874FD" w:rsidRPr="0062716E">
              <w:t xml:space="preserve">n </w:t>
            </w:r>
            <w:r w:rsidR="00A62631" w:rsidRPr="0062716E">
              <w:t>ukrainase</w:t>
            </w:r>
            <w:r w:rsidRPr="0062716E">
              <w:rPr>
                <w:rFonts w:eastAsia="Calibri" w:cs="Times New Roman"/>
                <w:szCs w:val="18"/>
              </w:rPr>
              <w:t>.</w:t>
            </w:r>
          </w:p>
          <w:p w:rsidR="00EF40D0" w:rsidRPr="0062716E" w:rsidRDefault="00B874FD" w:rsidP="00B874FD">
            <w:pPr>
              <w:rPr>
                <w:rFonts w:eastAsia="Calibri" w:cs="Times New Roman"/>
                <w:szCs w:val="18"/>
              </w:rPr>
            </w:pPr>
            <w:r w:rsidRPr="0062716E">
              <w:rPr>
                <w:rFonts w:eastAsia="Calibri" w:cs="Times New Roman"/>
                <w:szCs w:val="18"/>
              </w:rPr>
              <w:t>Ky sesion jep informacion n</w:t>
            </w:r>
            <w:r w:rsidR="001A726D" w:rsidRPr="0062716E">
              <w:rPr>
                <w:rFonts w:eastAsia="Calibri" w:cs="Times New Roman"/>
                <w:szCs w:val="18"/>
              </w:rPr>
              <w:t>ë</w:t>
            </w:r>
            <w:r w:rsidRPr="0062716E">
              <w:rPr>
                <w:rFonts w:eastAsia="Calibri" w:cs="Times New Roman"/>
                <w:szCs w:val="18"/>
              </w:rPr>
              <w:t xml:space="preserve"> lidhje me teknologjin</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hasin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gjat</w:t>
            </w:r>
            <w:r w:rsidR="001A726D" w:rsidRPr="0062716E">
              <w:rPr>
                <w:rFonts w:eastAsia="Calibri" w:cs="Times New Roman"/>
                <w:szCs w:val="18"/>
              </w:rPr>
              <w:t>ë</w:t>
            </w:r>
            <w:r w:rsidRPr="0062716E">
              <w:rPr>
                <w:rFonts w:eastAsia="Calibri" w:cs="Times New Roman"/>
                <w:szCs w:val="18"/>
              </w:rPr>
              <w:t xml:space="preserve"> pun</w:t>
            </w:r>
            <w:r w:rsidR="001A726D" w:rsidRPr="0062716E">
              <w:rPr>
                <w:rFonts w:eastAsia="Calibri" w:cs="Times New Roman"/>
                <w:szCs w:val="18"/>
              </w:rPr>
              <w:t>ë</w:t>
            </w:r>
            <w:r w:rsidRPr="0062716E">
              <w:rPr>
                <w:rFonts w:eastAsia="Calibri" w:cs="Times New Roman"/>
                <w:szCs w:val="18"/>
              </w:rPr>
              <w:t>s s</w:t>
            </w:r>
            <w:r w:rsidR="001A726D" w:rsidRPr="0062716E">
              <w:rPr>
                <w:rFonts w:eastAsia="Calibri" w:cs="Times New Roman"/>
                <w:szCs w:val="18"/>
              </w:rPr>
              <w:t>ë</w:t>
            </w:r>
            <w:r w:rsidR="00AE4418" w:rsidRPr="0062716E">
              <w:rPr>
                <w:rFonts w:eastAsia="Calibri" w:cs="Times New Roman"/>
                <w:szCs w:val="18"/>
              </w:rPr>
              <w:t xml:space="preserve"> tyre, </w:t>
            </w:r>
            <w:r w:rsidRPr="0062716E">
              <w:rPr>
                <w:rFonts w:eastAsia="Calibri" w:cs="Times New Roman"/>
                <w:szCs w:val="18"/>
              </w:rPr>
              <w:t>e cila p</w:t>
            </w:r>
            <w:r w:rsidR="001A726D" w:rsidRPr="0062716E">
              <w:rPr>
                <w:rFonts w:eastAsia="Calibri" w:cs="Times New Roman"/>
                <w:szCs w:val="18"/>
              </w:rPr>
              <w:t>ë</w:t>
            </w:r>
            <w:r w:rsidRPr="0062716E">
              <w:rPr>
                <w:rFonts w:eastAsia="Calibri" w:cs="Times New Roman"/>
                <w:szCs w:val="18"/>
              </w:rPr>
              <w:t>rdoret nga keqb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sit p</w:t>
            </w:r>
            <w:r w:rsidR="001A726D" w:rsidRPr="0062716E">
              <w:rPr>
                <w:rFonts w:eastAsia="Calibri" w:cs="Times New Roman"/>
                <w:szCs w:val="18"/>
              </w:rPr>
              <w:t>ë</w:t>
            </w:r>
            <w:r w:rsidRPr="0062716E">
              <w:rPr>
                <w:rFonts w:eastAsia="Calibri" w:cs="Times New Roman"/>
                <w:szCs w:val="18"/>
              </w:rPr>
              <w:t>r kryerjen e veprave penale dhe nga autoritetet e zbatimit t</w:t>
            </w:r>
            <w:r w:rsidR="001A726D" w:rsidRPr="0062716E">
              <w:rPr>
                <w:rFonts w:eastAsia="Calibri" w:cs="Times New Roman"/>
                <w:szCs w:val="18"/>
              </w:rPr>
              <w:t>ë</w:t>
            </w:r>
            <w:r w:rsidRPr="0062716E">
              <w:rPr>
                <w:rFonts w:eastAsia="Calibri" w:cs="Times New Roman"/>
                <w:szCs w:val="18"/>
              </w:rPr>
              <w:t xml:space="preserve"> ligjit p</w:t>
            </w:r>
            <w:r w:rsidR="001A726D" w:rsidRPr="0062716E">
              <w:rPr>
                <w:rFonts w:eastAsia="Calibri" w:cs="Times New Roman"/>
                <w:szCs w:val="18"/>
              </w:rPr>
              <w:t>ë</w:t>
            </w:r>
            <w:r w:rsidRPr="0062716E">
              <w:rPr>
                <w:rFonts w:eastAsia="Calibri" w:cs="Times New Roman"/>
                <w:szCs w:val="18"/>
              </w:rPr>
              <w:t>r zbulimin e k</w:t>
            </w:r>
            <w:r w:rsidR="001A726D" w:rsidRPr="0062716E">
              <w:rPr>
                <w:rFonts w:eastAsia="Calibri" w:cs="Times New Roman"/>
                <w:szCs w:val="18"/>
              </w:rPr>
              <w:t>ë</w:t>
            </w:r>
            <w:r w:rsidRPr="0062716E">
              <w:rPr>
                <w:rFonts w:eastAsia="Calibri" w:cs="Times New Roman"/>
                <w:szCs w:val="18"/>
              </w:rPr>
              <w:t>tyre veprave</w:t>
            </w:r>
            <w:r w:rsidR="009F7965" w:rsidRPr="0062716E">
              <w:rPr>
                <w:rFonts w:eastAsia="Calibri" w:cs="Times New Roman"/>
                <w:szCs w:val="18"/>
              </w:rPr>
              <w:t xml:space="preserve">. </w:t>
            </w:r>
          </w:p>
        </w:tc>
      </w:tr>
      <w:tr w:rsidR="00790C92" w:rsidRPr="0062716E" w:rsidTr="00C56FD9">
        <w:trPr>
          <w:trHeight w:val="2155"/>
        </w:trPr>
        <w:tc>
          <w:tcPr>
            <w:tcW w:w="1493" w:type="dxa"/>
          </w:tcPr>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90C92" w:rsidP="00177227">
            <w:pPr>
              <w:pStyle w:val="Subtitle"/>
              <w:spacing w:before="0" w:after="0"/>
              <w:rPr>
                <w:rFonts w:eastAsia="Calibri"/>
              </w:rPr>
            </w:pPr>
            <w:r w:rsidRPr="0062716E">
              <w:rPr>
                <w:rFonts w:eastAsia="Calibri"/>
              </w:rPr>
              <w:t>P</w:t>
            </w:r>
            <w:r w:rsidR="00B874FD" w:rsidRPr="0062716E">
              <w:rPr>
                <w:rFonts w:eastAsia="Calibri"/>
              </w:rPr>
              <w:t>rezantimi me P</w:t>
            </w:r>
            <w:r w:rsidRPr="0062716E">
              <w:rPr>
                <w:rFonts w:eastAsia="Calibri"/>
              </w:rPr>
              <w:t>o</w:t>
            </w:r>
            <w:r w:rsidR="00CD322B" w:rsidRPr="0062716E">
              <w:rPr>
                <w:rFonts w:eastAsia="Calibri"/>
              </w:rPr>
              <w:t>w</w:t>
            </w:r>
            <w:r w:rsidRPr="0062716E">
              <w:rPr>
                <w:rFonts w:eastAsia="Calibri"/>
              </w:rPr>
              <w:t xml:space="preserve">erPoint </w:t>
            </w:r>
          </w:p>
          <w:p w:rsidR="00177227" w:rsidRPr="0062716E" w:rsidRDefault="00177227" w:rsidP="00177227"/>
          <w:p w:rsidR="00790C92" w:rsidRPr="0062716E" w:rsidRDefault="001A726D" w:rsidP="00AE4418">
            <w:pPr>
              <w:rPr>
                <w:rFonts w:eastAsia="Calibri" w:cs="Times New Roman"/>
                <w:szCs w:val="18"/>
              </w:rPr>
            </w:pPr>
            <w:r w:rsidRPr="0062716E">
              <w:rPr>
                <w:rFonts w:eastAsia="Calibri" w:cs="Times New Roman"/>
                <w:szCs w:val="18"/>
              </w:rPr>
              <w:t>Ë</w:t>
            </w:r>
            <w:r w:rsidR="00052123" w:rsidRPr="0062716E">
              <w:rPr>
                <w:rFonts w:eastAsia="Calibri" w:cs="Times New Roman"/>
                <w:szCs w:val="18"/>
              </w:rPr>
              <w:t>sht</w:t>
            </w:r>
            <w:r w:rsidRPr="0062716E">
              <w:rPr>
                <w:rFonts w:eastAsia="Calibri" w:cs="Times New Roman"/>
                <w:szCs w:val="18"/>
              </w:rPr>
              <w:t>ë</w:t>
            </w:r>
            <w:r w:rsidR="00052123" w:rsidRPr="0062716E">
              <w:rPr>
                <w:rFonts w:eastAsia="Calibri" w:cs="Times New Roman"/>
                <w:szCs w:val="18"/>
              </w:rPr>
              <w:t xml:space="preserve"> p</w:t>
            </w:r>
            <w:r w:rsidRPr="0062716E">
              <w:rPr>
                <w:rFonts w:eastAsia="Calibri" w:cs="Times New Roman"/>
                <w:szCs w:val="18"/>
              </w:rPr>
              <w:t>ë</w:t>
            </w:r>
            <w:r w:rsidR="00052123" w:rsidRPr="0062716E">
              <w:rPr>
                <w:rFonts w:eastAsia="Calibri" w:cs="Times New Roman"/>
                <w:szCs w:val="18"/>
              </w:rPr>
              <w:t>rgatitur n</w:t>
            </w:r>
            <w:r w:rsidR="00B874FD" w:rsidRPr="0062716E">
              <w:rPr>
                <w:rFonts w:eastAsia="Calibri" w:cs="Times New Roman"/>
                <w:szCs w:val="18"/>
              </w:rPr>
              <w:t>j</w:t>
            </w:r>
            <w:r w:rsidRPr="0062716E">
              <w:rPr>
                <w:rFonts w:eastAsia="Calibri" w:cs="Times New Roman"/>
                <w:szCs w:val="18"/>
              </w:rPr>
              <w:t>ë</w:t>
            </w:r>
            <w:r w:rsidR="00B874FD" w:rsidRPr="0062716E">
              <w:rPr>
                <w:rFonts w:eastAsia="Calibri" w:cs="Times New Roman"/>
                <w:szCs w:val="18"/>
              </w:rPr>
              <w:t xml:space="preserve"> prezantim me P</w:t>
            </w:r>
            <w:r w:rsidR="00790C92" w:rsidRPr="0062716E">
              <w:rPr>
                <w:rFonts w:eastAsia="Calibri" w:cs="Times New Roman"/>
                <w:szCs w:val="18"/>
              </w:rPr>
              <w:t>o</w:t>
            </w:r>
            <w:r w:rsidR="00CD322B" w:rsidRPr="0062716E">
              <w:rPr>
                <w:rFonts w:eastAsia="Calibri" w:cs="Times New Roman"/>
                <w:szCs w:val="18"/>
              </w:rPr>
              <w:t>w</w:t>
            </w:r>
            <w:r w:rsidR="00790C92" w:rsidRPr="0062716E">
              <w:rPr>
                <w:rFonts w:eastAsia="Calibri" w:cs="Times New Roman"/>
                <w:szCs w:val="18"/>
              </w:rPr>
              <w:t xml:space="preserve">erPoint </w:t>
            </w:r>
            <w:r w:rsidR="00052123" w:rsidRPr="0062716E">
              <w:rPr>
                <w:rFonts w:eastAsia="Calibri" w:cs="Times New Roman"/>
                <w:szCs w:val="18"/>
              </w:rPr>
              <w:t>me sh</w:t>
            </w:r>
            <w:r w:rsidRPr="0062716E">
              <w:rPr>
                <w:rFonts w:eastAsia="Calibri" w:cs="Times New Roman"/>
                <w:szCs w:val="18"/>
              </w:rPr>
              <w:t>ë</w:t>
            </w:r>
            <w:r w:rsidR="00052123" w:rsidRPr="0062716E">
              <w:rPr>
                <w:rFonts w:eastAsia="Calibri" w:cs="Times New Roman"/>
                <w:szCs w:val="18"/>
              </w:rPr>
              <w:t>nime p</w:t>
            </w:r>
            <w:r w:rsidRPr="0062716E">
              <w:rPr>
                <w:rFonts w:eastAsia="Calibri" w:cs="Times New Roman"/>
                <w:szCs w:val="18"/>
              </w:rPr>
              <w:t>ë</w:t>
            </w:r>
            <w:r w:rsidR="00052123" w:rsidRPr="0062716E">
              <w:rPr>
                <w:rFonts w:eastAsia="Calibri" w:cs="Times New Roman"/>
                <w:szCs w:val="18"/>
              </w:rPr>
              <w:t>r trajner</w:t>
            </w:r>
            <w:r w:rsidRPr="0062716E">
              <w:rPr>
                <w:rFonts w:eastAsia="Calibri" w:cs="Times New Roman"/>
                <w:szCs w:val="18"/>
              </w:rPr>
              <w:t>ë</w:t>
            </w:r>
            <w:r w:rsidR="00052123" w:rsidRPr="0062716E">
              <w:rPr>
                <w:rFonts w:eastAsia="Calibri" w:cs="Times New Roman"/>
                <w:szCs w:val="18"/>
              </w:rPr>
              <w:t>t p</w:t>
            </w:r>
            <w:r w:rsidRPr="0062716E">
              <w:rPr>
                <w:rFonts w:eastAsia="Calibri" w:cs="Times New Roman"/>
                <w:szCs w:val="18"/>
              </w:rPr>
              <w:t>ë</w:t>
            </w:r>
            <w:r w:rsidR="00052123" w:rsidRPr="0062716E">
              <w:rPr>
                <w:rFonts w:eastAsia="Calibri" w:cs="Times New Roman"/>
                <w:szCs w:val="18"/>
              </w:rPr>
              <w:t>r t</w:t>
            </w:r>
            <w:r w:rsidRPr="0062716E">
              <w:rPr>
                <w:rFonts w:eastAsia="Calibri" w:cs="Times New Roman"/>
                <w:szCs w:val="18"/>
              </w:rPr>
              <w:t>ë</w:t>
            </w:r>
            <w:r w:rsidR="00052123" w:rsidRPr="0062716E">
              <w:rPr>
                <w:rFonts w:eastAsia="Calibri" w:cs="Times New Roman"/>
                <w:szCs w:val="18"/>
              </w:rPr>
              <w:t xml:space="preserve"> plot</w:t>
            </w:r>
            <w:r w:rsidRPr="0062716E">
              <w:rPr>
                <w:rFonts w:eastAsia="Calibri" w:cs="Times New Roman"/>
                <w:szCs w:val="18"/>
              </w:rPr>
              <w:t>ë</w:t>
            </w:r>
            <w:r w:rsidR="00052123" w:rsidRPr="0062716E">
              <w:rPr>
                <w:rFonts w:eastAsia="Calibri" w:cs="Times New Roman"/>
                <w:szCs w:val="18"/>
              </w:rPr>
              <w:t>suar k</w:t>
            </w:r>
            <w:r w:rsidRPr="0062716E">
              <w:rPr>
                <w:rFonts w:eastAsia="Calibri" w:cs="Times New Roman"/>
                <w:szCs w:val="18"/>
              </w:rPr>
              <w:t>ë</w:t>
            </w:r>
            <w:r w:rsidR="00052123" w:rsidRPr="0062716E">
              <w:rPr>
                <w:rFonts w:eastAsia="Calibri" w:cs="Times New Roman"/>
                <w:szCs w:val="18"/>
              </w:rPr>
              <w:t>t</w:t>
            </w:r>
            <w:r w:rsidRPr="0062716E">
              <w:rPr>
                <w:rFonts w:eastAsia="Calibri" w:cs="Times New Roman"/>
                <w:szCs w:val="18"/>
              </w:rPr>
              <w:t>ë</w:t>
            </w:r>
            <w:r w:rsidR="00052123" w:rsidRPr="0062716E">
              <w:rPr>
                <w:rFonts w:eastAsia="Calibri" w:cs="Times New Roman"/>
                <w:szCs w:val="18"/>
              </w:rPr>
              <w:t xml:space="preserve"> plan leksioni dhe p</w:t>
            </w:r>
            <w:r w:rsidRPr="0062716E">
              <w:rPr>
                <w:rFonts w:eastAsia="Calibri" w:cs="Times New Roman"/>
                <w:szCs w:val="18"/>
              </w:rPr>
              <w:t>ë</w:t>
            </w:r>
            <w:r w:rsidR="00052123" w:rsidRPr="0062716E">
              <w:rPr>
                <w:rFonts w:eastAsia="Calibri" w:cs="Times New Roman"/>
                <w:szCs w:val="18"/>
              </w:rPr>
              <w:t>r ta pajisur trajnerin me shembuj sesi t</w:t>
            </w:r>
            <w:r w:rsidRPr="0062716E">
              <w:rPr>
                <w:rFonts w:eastAsia="Calibri" w:cs="Times New Roman"/>
                <w:szCs w:val="18"/>
              </w:rPr>
              <w:t>ë</w:t>
            </w:r>
            <w:r w:rsidR="00052123" w:rsidRPr="0062716E">
              <w:rPr>
                <w:rFonts w:eastAsia="Calibri" w:cs="Times New Roman"/>
                <w:szCs w:val="18"/>
              </w:rPr>
              <w:t xml:space="preserve"> zhvilloj</w:t>
            </w:r>
            <w:r w:rsidRPr="0062716E">
              <w:rPr>
                <w:rFonts w:eastAsia="Calibri" w:cs="Times New Roman"/>
                <w:szCs w:val="18"/>
              </w:rPr>
              <w:t>ë</w:t>
            </w:r>
            <w:r w:rsidR="00052123" w:rsidRPr="0062716E">
              <w:rPr>
                <w:rFonts w:eastAsia="Calibri" w:cs="Times New Roman"/>
                <w:szCs w:val="18"/>
              </w:rPr>
              <w:t xml:space="preserve"> materialet e tij/saj p</w:t>
            </w:r>
            <w:r w:rsidRPr="0062716E">
              <w:rPr>
                <w:rFonts w:eastAsia="Calibri" w:cs="Times New Roman"/>
                <w:szCs w:val="18"/>
              </w:rPr>
              <w:t>ë</w:t>
            </w:r>
            <w:r w:rsidR="00052123" w:rsidRPr="0062716E">
              <w:rPr>
                <w:rFonts w:eastAsia="Calibri" w:cs="Times New Roman"/>
                <w:szCs w:val="18"/>
              </w:rPr>
              <w:t>r p</w:t>
            </w:r>
            <w:r w:rsidRPr="0062716E">
              <w:rPr>
                <w:rFonts w:eastAsia="Calibri" w:cs="Times New Roman"/>
                <w:szCs w:val="18"/>
              </w:rPr>
              <w:t>ë</w:t>
            </w:r>
            <w:r w:rsidR="00052123" w:rsidRPr="0062716E">
              <w:rPr>
                <w:rFonts w:eastAsia="Calibri" w:cs="Times New Roman"/>
                <w:szCs w:val="18"/>
              </w:rPr>
              <w:t>rmbushjen e objektivave t</w:t>
            </w:r>
            <w:r w:rsidRPr="0062716E">
              <w:rPr>
                <w:rFonts w:eastAsia="Calibri" w:cs="Times New Roman"/>
                <w:szCs w:val="18"/>
              </w:rPr>
              <w:t>ë</w:t>
            </w:r>
            <w:r w:rsidR="00052123" w:rsidRPr="0062716E">
              <w:rPr>
                <w:rFonts w:eastAsia="Calibri" w:cs="Times New Roman"/>
                <w:szCs w:val="18"/>
              </w:rPr>
              <w:t xml:space="preserve"> m</w:t>
            </w:r>
            <w:r w:rsidRPr="0062716E">
              <w:rPr>
                <w:rFonts w:eastAsia="Calibri" w:cs="Times New Roman"/>
                <w:szCs w:val="18"/>
              </w:rPr>
              <w:t>ë</w:t>
            </w:r>
            <w:r w:rsidR="00052123" w:rsidRPr="0062716E">
              <w:rPr>
                <w:rFonts w:eastAsia="Calibri" w:cs="Times New Roman"/>
                <w:szCs w:val="18"/>
              </w:rPr>
              <w:t xml:space="preserve">simit. </w:t>
            </w:r>
            <w:r w:rsidRPr="0062716E">
              <w:rPr>
                <w:rFonts w:eastAsia="Calibri" w:cs="Times New Roman"/>
                <w:szCs w:val="18"/>
              </w:rPr>
              <w:t>Ë</w:t>
            </w:r>
            <w:r w:rsidR="00052123" w:rsidRPr="0062716E">
              <w:rPr>
                <w:rFonts w:eastAsia="Calibri" w:cs="Times New Roman"/>
                <w:szCs w:val="18"/>
              </w:rPr>
              <w:t>sht</w:t>
            </w:r>
            <w:r w:rsidRPr="0062716E">
              <w:rPr>
                <w:rFonts w:eastAsia="Calibri" w:cs="Times New Roman"/>
                <w:szCs w:val="18"/>
              </w:rPr>
              <w:t>ë</w:t>
            </w:r>
            <w:r w:rsidR="00052123" w:rsidRPr="0062716E">
              <w:rPr>
                <w:rFonts w:eastAsia="Calibri" w:cs="Times New Roman"/>
                <w:szCs w:val="18"/>
              </w:rPr>
              <w:t xml:space="preserve"> e r</w:t>
            </w:r>
            <w:r w:rsidRPr="0062716E">
              <w:rPr>
                <w:rFonts w:eastAsia="Calibri" w:cs="Times New Roman"/>
                <w:szCs w:val="18"/>
              </w:rPr>
              <w:t>ë</w:t>
            </w:r>
            <w:r w:rsidR="00052123" w:rsidRPr="0062716E">
              <w:rPr>
                <w:rFonts w:eastAsia="Calibri" w:cs="Times New Roman"/>
                <w:szCs w:val="18"/>
              </w:rPr>
              <w:t>nd</w:t>
            </w:r>
            <w:r w:rsidRPr="0062716E">
              <w:rPr>
                <w:rFonts w:eastAsia="Calibri" w:cs="Times New Roman"/>
                <w:szCs w:val="18"/>
              </w:rPr>
              <w:t>ë</w:t>
            </w:r>
            <w:r w:rsidR="00052123" w:rsidRPr="0062716E">
              <w:rPr>
                <w:rFonts w:eastAsia="Calibri" w:cs="Times New Roman"/>
                <w:szCs w:val="18"/>
              </w:rPr>
              <w:t>sishme t</w:t>
            </w:r>
            <w:r w:rsidRPr="0062716E">
              <w:rPr>
                <w:rFonts w:eastAsia="Calibri" w:cs="Times New Roman"/>
                <w:szCs w:val="18"/>
              </w:rPr>
              <w:t>ë</w:t>
            </w:r>
            <w:r w:rsidR="00052123" w:rsidRPr="0062716E">
              <w:rPr>
                <w:rFonts w:eastAsia="Calibri" w:cs="Times New Roman"/>
                <w:szCs w:val="18"/>
              </w:rPr>
              <w:t xml:space="preserve"> mbahet m</w:t>
            </w:r>
            <w:r w:rsidR="00AE4418" w:rsidRPr="0062716E">
              <w:rPr>
                <w:rFonts w:eastAsia="Calibri" w:cs="Times New Roman"/>
                <w:szCs w:val="18"/>
              </w:rPr>
              <w:t>e</w:t>
            </w:r>
            <w:r w:rsidR="00052123" w:rsidRPr="0062716E">
              <w:rPr>
                <w:rFonts w:eastAsia="Calibri" w:cs="Times New Roman"/>
                <w:szCs w:val="18"/>
              </w:rPr>
              <w:t xml:space="preserve">nd se </w:t>
            </w:r>
            <w:r w:rsidRPr="0062716E">
              <w:rPr>
                <w:rFonts w:eastAsia="Calibri" w:cs="Times New Roman"/>
                <w:szCs w:val="18"/>
              </w:rPr>
              <w:t>ë</w:t>
            </w:r>
            <w:r w:rsidR="00052123" w:rsidRPr="0062716E">
              <w:rPr>
                <w:rFonts w:eastAsia="Calibri" w:cs="Times New Roman"/>
                <w:szCs w:val="18"/>
              </w:rPr>
              <w:t>sht</w:t>
            </w:r>
            <w:r w:rsidRPr="0062716E">
              <w:rPr>
                <w:rFonts w:eastAsia="Calibri" w:cs="Times New Roman"/>
                <w:szCs w:val="18"/>
              </w:rPr>
              <w:t>ë</w:t>
            </w:r>
            <w:r w:rsidR="00052123" w:rsidRPr="0062716E">
              <w:rPr>
                <w:rFonts w:eastAsia="Calibri" w:cs="Times New Roman"/>
                <w:szCs w:val="18"/>
              </w:rPr>
              <w:t xml:space="preserve"> p</w:t>
            </w:r>
            <w:r w:rsidRPr="0062716E">
              <w:rPr>
                <w:rFonts w:eastAsia="Calibri" w:cs="Times New Roman"/>
                <w:szCs w:val="18"/>
              </w:rPr>
              <w:t>ë</w:t>
            </w:r>
            <w:r w:rsidR="00052123" w:rsidRPr="0062716E">
              <w:rPr>
                <w:rFonts w:eastAsia="Calibri" w:cs="Times New Roman"/>
                <w:szCs w:val="18"/>
              </w:rPr>
              <w:t>rgjegj</w:t>
            </w:r>
            <w:r w:rsidRPr="0062716E">
              <w:rPr>
                <w:rFonts w:eastAsia="Calibri" w:cs="Times New Roman"/>
                <w:szCs w:val="18"/>
              </w:rPr>
              <w:t>ë</w:t>
            </w:r>
            <w:r w:rsidR="00052123" w:rsidRPr="0062716E">
              <w:rPr>
                <w:rFonts w:eastAsia="Calibri" w:cs="Times New Roman"/>
                <w:szCs w:val="18"/>
              </w:rPr>
              <w:t>sia e trajnerit p</w:t>
            </w:r>
            <w:r w:rsidRPr="0062716E">
              <w:rPr>
                <w:rFonts w:eastAsia="Calibri" w:cs="Times New Roman"/>
                <w:szCs w:val="18"/>
              </w:rPr>
              <w:t>ë</w:t>
            </w:r>
            <w:r w:rsidR="00052123" w:rsidRPr="0062716E">
              <w:rPr>
                <w:rFonts w:eastAsia="Calibri" w:cs="Times New Roman"/>
                <w:szCs w:val="18"/>
              </w:rPr>
              <w:t>r t</w:t>
            </w:r>
            <w:r w:rsidRPr="0062716E">
              <w:rPr>
                <w:rFonts w:eastAsia="Calibri" w:cs="Times New Roman"/>
                <w:szCs w:val="18"/>
              </w:rPr>
              <w:t>ë</w:t>
            </w:r>
            <w:r w:rsidR="00052123" w:rsidRPr="0062716E">
              <w:rPr>
                <w:rFonts w:eastAsia="Calibri" w:cs="Times New Roman"/>
                <w:szCs w:val="18"/>
              </w:rPr>
              <w:t xml:space="preserve"> zhvilluar materiale m</w:t>
            </w:r>
            <w:r w:rsidRPr="0062716E">
              <w:rPr>
                <w:rFonts w:eastAsia="Calibri" w:cs="Times New Roman"/>
                <w:szCs w:val="18"/>
              </w:rPr>
              <w:t>ë</w:t>
            </w:r>
            <w:r w:rsidR="00052123" w:rsidRPr="0062716E">
              <w:rPr>
                <w:rFonts w:eastAsia="Calibri" w:cs="Times New Roman"/>
                <w:szCs w:val="18"/>
              </w:rPr>
              <w:t>simore q</w:t>
            </w:r>
            <w:r w:rsidRPr="0062716E">
              <w:rPr>
                <w:rFonts w:eastAsia="Calibri" w:cs="Times New Roman"/>
                <w:szCs w:val="18"/>
              </w:rPr>
              <w:t>ë</w:t>
            </w:r>
            <w:r w:rsidR="00052123" w:rsidRPr="0062716E">
              <w:rPr>
                <w:rFonts w:eastAsia="Calibri" w:cs="Times New Roman"/>
                <w:szCs w:val="18"/>
              </w:rPr>
              <w:t xml:space="preserve"> jan</w:t>
            </w:r>
            <w:r w:rsidRPr="0062716E">
              <w:rPr>
                <w:rFonts w:eastAsia="Calibri" w:cs="Times New Roman"/>
                <w:szCs w:val="18"/>
              </w:rPr>
              <w:t>ë</w:t>
            </w:r>
            <w:r w:rsidR="00052123" w:rsidRPr="0062716E">
              <w:rPr>
                <w:rFonts w:eastAsia="Calibri" w:cs="Times New Roman"/>
                <w:szCs w:val="18"/>
              </w:rPr>
              <w:t xml:space="preserve"> t</w:t>
            </w:r>
            <w:r w:rsidRPr="0062716E">
              <w:rPr>
                <w:rFonts w:eastAsia="Calibri" w:cs="Times New Roman"/>
                <w:szCs w:val="18"/>
              </w:rPr>
              <w:t>ë</w:t>
            </w:r>
            <w:r w:rsidR="00052123" w:rsidRPr="0062716E">
              <w:rPr>
                <w:rFonts w:eastAsia="Calibri" w:cs="Times New Roman"/>
                <w:szCs w:val="18"/>
              </w:rPr>
              <w:t xml:space="preserve"> koh</w:t>
            </w:r>
            <w:r w:rsidRPr="0062716E">
              <w:rPr>
                <w:rFonts w:eastAsia="Calibri" w:cs="Times New Roman"/>
                <w:szCs w:val="18"/>
              </w:rPr>
              <w:t>ë</w:t>
            </w:r>
            <w:r w:rsidR="00052123" w:rsidRPr="0062716E">
              <w:rPr>
                <w:rFonts w:eastAsia="Calibri" w:cs="Times New Roman"/>
                <w:szCs w:val="18"/>
              </w:rPr>
              <w:t>s dhe q</w:t>
            </w:r>
            <w:r w:rsidRPr="0062716E">
              <w:rPr>
                <w:rFonts w:eastAsia="Calibri" w:cs="Times New Roman"/>
                <w:szCs w:val="18"/>
              </w:rPr>
              <w:t>ë</w:t>
            </w:r>
            <w:r w:rsidR="00052123" w:rsidRPr="0062716E">
              <w:rPr>
                <w:rFonts w:eastAsia="Calibri" w:cs="Times New Roman"/>
                <w:szCs w:val="18"/>
              </w:rPr>
              <w:t xml:space="preserve"> lidhen me audienc</w:t>
            </w:r>
            <w:r w:rsidRPr="0062716E">
              <w:rPr>
                <w:rFonts w:eastAsia="Calibri" w:cs="Times New Roman"/>
                <w:szCs w:val="18"/>
              </w:rPr>
              <w:t>ë</w:t>
            </w:r>
            <w:r w:rsidR="00052123" w:rsidRPr="0062716E">
              <w:rPr>
                <w:rFonts w:eastAsia="Calibri" w:cs="Times New Roman"/>
                <w:szCs w:val="18"/>
              </w:rPr>
              <w:t>n dhe jo thjesht t</w:t>
            </w:r>
            <w:r w:rsidRPr="0062716E">
              <w:rPr>
                <w:rFonts w:eastAsia="Calibri" w:cs="Times New Roman"/>
                <w:szCs w:val="18"/>
              </w:rPr>
              <w:t>ë</w:t>
            </w:r>
            <w:r w:rsidR="00052123" w:rsidRPr="0062716E">
              <w:rPr>
                <w:rFonts w:eastAsia="Calibri" w:cs="Times New Roman"/>
                <w:szCs w:val="18"/>
              </w:rPr>
              <w:t xml:space="preserve"> mb</w:t>
            </w:r>
            <w:r w:rsidRPr="0062716E">
              <w:rPr>
                <w:rFonts w:eastAsia="Calibri" w:cs="Times New Roman"/>
                <w:szCs w:val="18"/>
              </w:rPr>
              <w:t>ë</w:t>
            </w:r>
            <w:r w:rsidR="00052123" w:rsidRPr="0062716E">
              <w:rPr>
                <w:rFonts w:eastAsia="Calibri" w:cs="Times New Roman"/>
                <w:szCs w:val="18"/>
              </w:rPr>
              <w:t>shtetet tek materiali q</w:t>
            </w:r>
            <w:r w:rsidRPr="0062716E">
              <w:rPr>
                <w:rFonts w:eastAsia="Calibri" w:cs="Times New Roman"/>
                <w:szCs w:val="18"/>
              </w:rPr>
              <w:t>ë</w:t>
            </w:r>
            <w:r w:rsidR="00052123" w:rsidRPr="0062716E">
              <w:rPr>
                <w:rFonts w:eastAsia="Calibri" w:cs="Times New Roman"/>
                <w:szCs w:val="18"/>
              </w:rPr>
              <w:t xml:space="preserve"> </w:t>
            </w:r>
            <w:r w:rsidRPr="0062716E">
              <w:rPr>
                <w:rFonts w:eastAsia="Calibri" w:cs="Times New Roman"/>
                <w:szCs w:val="18"/>
              </w:rPr>
              <w:t>ë</w:t>
            </w:r>
            <w:r w:rsidR="00052123" w:rsidRPr="0062716E">
              <w:rPr>
                <w:rFonts w:eastAsia="Calibri" w:cs="Times New Roman"/>
                <w:szCs w:val="18"/>
              </w:rPr>
              <w:t>sht</w:t>
            </w:r>
            <w:r w:rsidRPr="0062716E">
              <w:rPr>
                <w:rFonts w:eastAsia="Calibri" w:cs="Times New Roman"/>
                <w:szCs w:val="18"/>
              </w:rPr>
              <w:t>ë</w:t>
            </w:r>
            <w:r w:rsidR="00052123" w:rsidRPr="0062716E">
              <w:rPr>
                <w:rFonts w:eastAsia="Calibri" w:cs="Times New Roman"/>
                <w:szCs w:val="18"/>
              </w:rPr>
              <w:t xml:space="preserve"> p</w:t>
            </w:r>
            <w:r w:rsidRPr="0062716E">
              <w:rPr>
                <w:rFonts w:eastAsia="Calibri" w:cs="Times New Roman"/>
                <w:szCs w:val="18"/>
              </w:rPr>
              <w:t>ë</w:t>
            </w:r>
            <w:r w:rsidR="00052123" w:rsidRPr="0062716E">
              <w:rPr>
                <w:rFonts w:eastAsia="Calibri" w:cs="Times New Roman"/>
                <w:szCs w:val="18"/>
              </w:rPr>
              <w:t>rgatitur nga nj</w:t>
            </w:r>
            <w:r w:rsidRPr="0062716E">
              <w:rPr>
                <w:rFonts w:eastAsia="Calibri" w:cs="Times New Roman"/>
                <w:szCs w:val="18"/>
              </w:rPr>
              <w:t>ë</w:t>
            </w:r>
            <w:r w:rsidR="00052123" w:rsidRPr="0062716E">
              <w:rPr>
                <w:rFonts w:eastAsia="Calibri" w:cs="Times New Roman"/>
                <w:szCs w:val="18"/>
              </w:rPr>
              <w:t xml:space="preserve"> trajner tjet</w:t>
            </w:r>
            <w:r w:rsidRPr="0062716E">
              <w:rPr>
                <w:rFonts w:eastAsia="Calibri" w:cs="Times New Roman"/>
                <w:szCs w:val="18"/>
              </w:rPr>
              <w:t>ë</w:t>
            </w:r>
            <w:r w:rsidR="00052123" w:rsidRPr="0062716E">
              <w:rPr>
                <w:rFonts w:eastAsia="Calibri" w:cs="Times New Roman"/>
                <w:szCs w:val="18"/>
              </w:rPr>
              <w:t>r.</w:t>
            </w:r>
          </w:p>
        </w:tc>
      </w:tr>
      <w:tr w:rsidR="00790C92" w:rsidRPr="0062716E" w:rsidTr="00C56FD9">
        <w:trPr>
          <w:trHeight w:val="3070"/>
        </w:trPr>
        <w:tc>
          <w:tcPr>
            <w:tcW w:w="1493" w:type="dxa"/>
          </w:tcPr>
          <w:p w:rsidR="009F7965" w:rsidRPr="0062716E" w:rsidRDefault="009F7965" w:rsidP="00177227">
            <w:pPr>
              <w:pStyle w:val="Subtitle"/>
              <w:spacing w:before="0" w:after="0"/>
              <w:jc w:val="left"/>
              <w:rPr>
                <w:rFonts w:eastAsia="Calibri"/>
              </w:rPr>
            </w:pPr>
            <w:r w:rsidRPr="0062716E">
              <w:rPr>
                <w:rFonts w:eastAsia="Calibri"/>
              </w:rPr>
              <w:t>Sl</w:t>
            </w:r>
            <w:r w:rsidR="00052123" w:rsidRPr="0062716E">
              <w:rPr>
                <w:rFonts w:eastAsia="Calibri"/>
              </w:rPr>
              <w:t xml:space="preserve">ajdet </w:t>
            </w:r>
            <w:r w:rsidRPr="0062716E">
              <w:rPr>
                <w:rFonts w:eastAsia="Calibri"/>
              </w:rPr>
              <w:t>2</w:t>
            </w:r>
            <w:r w:rsidR="00570F30" w:rsidRPr="0062716E">
              <w:rPr>
                <w:rFonts w:eastAsia="Calibri"/>
              </w:rPr>
              <w:t xml:space="preserve"> </w:t>
            </w:r>
            <w:r w:rsidR="00052123" w:rsidRPr="0062716E">
              <w:rPr>
                <w:rFonts w:eastAsia="Calibri"/>
              </w:rPr>
              <w:t>dhe</w:t>
            </w:r>
            <w:r w:rsidR="00570F30" w:rsidRPr="0062716E">
              <w:rPr>
                <w:rFonts w:eastAsia="Calibri"/>
              </w:rPr>
              <w:t xml:space="preserve"> </w:t>
            </w:r>
            <w:r w:rsidRPr="0062716E">
              <w:rPr>
                <w:rFonts w:eastAsia="Calibri"/>
              </w:rPr>
              <w:t xml:space="preserve">3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052123" w:rsidP="00177227">
            <w:pPr>
              <w:pStyle w:val="Subtitle"/>
              <w:spacing w:before="0" w:after="0"/>
              <w:rPr>
                <w:rFonts w:eastAsia="Calibri"/>
              </w:rPr>
            </w:pPr>
            <w:r w:rsidRPr="0062716E">
              <w:rPr>
                <w:rFonts w:eastAsia="Calibri"/>
              </w:rPr>
              <w:t>Axhenda</w:t>
            </w:r>
          </w:p>
          <w:p w:rsidR="00177227" w:rsidRPr="0062716E" w:rsidRDefault="00177227" w:rsidP="00177227"/>
          <w:p w:rsidR="00790C92" w:rsidRPr="0062716E" w:rsidRDefault="00844852" w:rsidP="00AE4418">
            <w:pPr>
              <w:rPr>
                <w:rFonts w:eastAsia="Calibri" w:cs="Times New Roman"/>
                <w:szCs w:val="20"/>
              </w:rPr>
            </w:pPr>
            <w:r w:rsidRPr="0062716E">
              <w:rPr>
                <w:rFonts w:eastAsia="Calibri" w:cs="Times New Roman"/>
                <w:szCs w:val="18"/>
              </w:rPr>
              <w:t>Slajdet e axhend</w:t>
            </w:r>
            <w:r w:rsidR="001A726D" w:rsidRPr="0062716E">
              <w:rPr>
                <w:rFonts w:eastAsia="Calibri" w:cs="Times New Roman"/>
                <w:szCs w:val="18"/>
              </w:rPr>
              <w:t>ë</w:t>
            </w:r>
            <w:r w:rsidRPr="0062716E">
              <w:rPr>
                <w:rFonts w:eastAsia="Calibri" w:cs="Times New Roman"/>
                <w:szCs w:val="18"/>
              </w:rPr>
              <w:t>s rendisin pjes</w:t>
            </w:r>
            <w:r w:rsidR="001A726D" w:rsidRPr="0062716E">
              <w:rPr>
                <w:rFonts w:eastAsia="Calibri" w:cs="Times New Roman"/>
                <w:szCs w:val="18"/>
              </w:rPr>
              <w:t>ë</w:t>
            </w:r>
            <w:r w:rsidRPr="0062716E">
              <w:rPr>
                <w:rFonts w:eastAsia="Calibri" w:cs="Times New Roman"/>
                <w:szCs w:val="18"/>
              </w:rPr>
              <w:t>t e sesionit dhe trajneri duhet t’i kaloj</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nj</w:t>
            </w:r>
            <w:r w:rsidR="001A726D" w:rsidRPr="0062716E">
              <w:rPr>
                <w:rFonts w:eastAsia="Calibri" w:cs="Times New Roman"/>
                <w:szCs w:val="18"/>
              </w:rPr>
              <w:t>ë</w:t>
            </w:r>
            <w:r w:rsidRPr="0062716E">
              <w:rPr>
                <w:rFonts w:eastAsia="Calibri" w:cs="Times New Roman"/>
                <w:szCs w:val="18"/>
              </w:rPr>
              <w:t xml:space="preserve"> duke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00AE4418" w:rsidRPr="0062716E">
              <w:rPr>
                <w:rFonts w:eastAsia="Calibri" w:cs="Times New Roman"/>
                <w:szCs w:val="18"/>
              </w:rPr>
              <w:t xml:space="preserve"> shpjegime</w:t>
            </w:r>
            <w:r w:rsidRPr="0062716E">
              <w:rPr>
                <w:rFonts w:eastAsia="Calibri" w:cs="Times New Roman"/>
                <w:szCs w:val="18"/>
              </w:rPr>
              <w:t>t sa her</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nevojshme p</w:t>
            </w:r>
            <w:r w:rsidR="001A726D" w:rsidRPr="0062716E">
              <w:rPr>
                <w:rFonts w:eastAsia="Calibri" w:cs="Times New Roman"/>
                <w:szCs w:val="18"/>
              </w:rPr>
              <w:t>ë</w:t>
            </w:r>
            <w:r w:rsidRPr="0062716E">
              <w:rPr>
                <w:rFonts w:eastAsia="Calibri" w:cs="Times New Roman"/>
                <w:szCs w:val="18"/>
              </w:rPr>
              <w:t>r aspekte specifike q</w:t>
            </w:r>
            <w:r w:rsidR="001A726D" w:rsidRPr="0062716E">
              <w:rPr>
                <w:rFonts w:eastAsia="Calibri" w:cs="Times New Roman"/>
                <w:szCs w:val="18"/>
              </w:rPr>
              <w:t>ë</w:t>
            </w:r>
            <w:r w:rsidRPr="0062716E">
              <w:rPr>
                <w:rFonts w:eastAsia="Calibri" w:cs="Times New Roman"/>
                <w:szCs w:val="18"/>
              </w:rPr>
              <w:t xml:space="preserve"> kan</w:t>
            </w:r>
            <w:r w:rsidR="001A726D" w:rsidRPr="0062716E">
              <w:rPr>
                <w:rFonts w:eastAsia="Calibri" w:cs="Times New Roman"/>
                <w:szCs w:val="18"/>
              </w:rPr>
              <w:t>ë</w:t>
            </w:r>
            <w:r w:rsidRPr="0062716E">
              <w:rPr>
                <w:rFonts w:eastAsia="Calibri" w:cs="Times New Roman"/>
                <w:szCs w:val="18"/>
              </w:rPr>
              <w:t xml:space="preserv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 p</w:t>
            </w:r>
            <w:r w:rsidR="001A726D" w:rsidRPr="0062716E">
              <w:rPr>
                <w:rFonts w:eastAsia="Calibri" w:cs="Times New Roman"/>
                <w:szCs w:val="18"/>
              </w:rPr>
              <w:t>ë</w:t>
            </w:r>
            <w:r w:rsidRPr="0062716E">
              <w:rPr>
                <w:rFonts w:eastAsia="Calibri" w:cs="Times New Roman"/>
                <w:szCs w:val="18"/>
              </w:rPr>
              <w:t>r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 t</w:t>
            </w:r>
            <w:r w:rsidR="001A726D" w:rsidRPr="0062716E">
              <w:rPr>
                <w:rFonts w:eastAsia="Calibri" w:cs="Times New Roman"/>
                <w:szCs w:val="18"/>
              </w:rPr>
              <w:t>ë</w:t>
            </w:r>
            <w:r w:rsidRPr="0062716E">
              <w:rPr>
                <w:rFonts w:eastAsia="Calibri" w:cs="Times New Roman"/>
                <w:szCs w:val="18"/>
              </w:rPr>
              <w:t xml:space="preserve"> caktuar</w:t>
            </w:r>
            <w:r w:rsidR="00790C92" w:rsidRPr="0062716E">
              <w:rPr>
                <w:rFonts w:eastAsia="Calibri" w:cs="Times New Roman"/>
                <w:szCs w:val="18"/>
              </w:rPr>
              <w:t>. T</w:t>
            </w:r>
            <w:r w:rsidRPr="0062716E">
              <w:rPr>
                <w:rFonts w:eastAsia="Calibri" w:cs="Times New Roman"/>
                <w:szCs w:val="18"/>
              </w:rPr>
              <w:t>rajneri duhet t</w:t>
            </w:r>
            <w:r w:rsidR="001A726D" w:rsidRPr="0062716E">
              <w:rPr>
                <w:rFonts w:eastAsia="Calibri" w:cs="Times New Roman"/>
                <w:szCs w:val="18"/>
              </w:rPr>
              <w:t>ë</w:t>
            </w:r>
            <w:r w:rsidRPr="0062716E">
              <w:rPr>
                <w:rFonts w:eastAsia="Calibri" w:cs="Times New Roman"/>
                <w:szCs w:val="18"/>
              </w:rPr>
              <w:t xml:space="preserve"> shpjegoj</w:t>
            </w:r>
            <w:r w:rsidR="001A726D" w:rsidRPr="0062716E">
              <w:rPr>
                <w:rFonts w:eastAsia="Calibri" w:cs="Times New Roman"/>
                <w:szCs w:val="18"/>
              </w:rPr>
              <w:t>ë</w:t>
            </w:r>
            <w:r w:rsidRPr="0062716E">
              <w:rPr>
                <w:rFonts w:eastAsia="Calibri" w:cs="Times New Roman"/>
                <w:szCs w:val="18"/>
              </w:rPr>
              <w:t xml:space="preserve"> sesi do t</w:t>
            </w:r>
            <w:r w:rsidR="001A726D" w:rsidRPr="0062716E">
              <w:rPr>
                <w:rFonts w:eastAsia="Calibri" w:cs="Times New Roman"/>
                <w:szCs w:val="18"/>
              </w:rPr>
              <w:t>ë</w:t>
            </w:r>
            <w:r w:rsidRPr="0062716E">
              <w:rPr>
                <w:rFonts w:eastAsia="Calibri" w:cs="Times New Roman"/>
                <w:szCs w:val="18"/>
              </w:rPr>
              <w:t xml:space="preserve"> zhvillohen materialet dhe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ket</w:t>
            </w:r>
            <w:r w:rsidR="001A726D" w:rsidRPr="0062716E">
              <w:rPr>
                <w:rFonts w:eastAsia="Calibri" w:cs="Times New Roman"/>
                <w:szCs w:val="18"/>
              </w:rPr>
              <w:t>ë</w:t>
            </w:r>
            <w:r w:rsidRPr="0062716E">
              <w:rPr>
                <w:rFonts w:eastAsia="Calibri" w:cs="Times New Roman"/>
                <w:szCs w:val="18"/>
              </w:rPr>
              <w:t xml:space="preserve"> seanca t</w:t>
            </w:r>
            <w:r w:rsidR="001A726D" w:rsidRPr="0062716E">
              <w:rPr>
                <w:rFonts w:eastAsia="Calibri" w:cs="Times New Roman"/>
                <w:szCs w:val="18"/>
              </w:rPr>
              <w:t>ë</w:t>
            </w:r>
            <w:r w:rsidR="00AE4418" w:rsidRPr="0062716E">
              <w:rPr>
                <w:rFonts w:eastAsia="Calibri" w:cs="Times New Roman"/>
                <w:szCs w:val="18"/>
              </w:rPr>
              <w:t xml:space="preserve"> cakt</w:t>
            </w:r>
            <w:r w:rsidRPr="0062716E">
              <w:rPr>
                <w:rFonts w:eastAsia="Calibri" w:cs="Times New Roman"/>
                <w:szCs w:val="18"/>
              </w:rPr>
              <w:t>u</w:t>
            </w:r>
            <w:r w:rsidR="00AE4418" w:rsidRPr="0062716E">
              <w:rPr>
                <w:rFonts w:eastAsia="Calibri" w:cs="Times New Roman"/>
                <w:szCs w:val="18"/>
              </w:rPr>
              <w:t>a</w:t>
            </w:r>
            <w:r w:rsidRPr="0062716E">
              <w:rPr>
                <w:rFonts w:eastAsia="Calibri" w:cs="Times New Roman"/>
                <w:szCs w:val="18"/>
              </w:rPr>
              <w:t>ra p</w:t>
            </w:r>
            <w:r w:rsidR="001A726D" w:rsidRPr="0062716E">
              <w:rPr>
                <w:rFonts w:eastAsia="Calibri" w:cs="Times New Roman"/>
                <w:szCs w:val="18"/>
              </w:rPr>
              <w:t>ë</w:t>
            </w:r>
            <w:r w:rsidRPr="0062716E">
              <w:rPr>
                <w:rFonts w:eastAsia="Calibri" w:cs="Times New Roman"/>
                <w:szCs w:val="18"/>
              </w:rPr>
              <w:t>r pyetjet dhe nd</w:t>
            </w:r>
            <w:r w:rsidR="001A726D" w:rsidRPr="0062716E">
              <w:rPr>
                <w:rFonts w:eastAsia="Calibri" w:cs="Times New Roman"/>
                <w:szCs w:val="18"/>
              </w:rPr>
              <w:t>ë</w:t>
            </w:r>
            <w:r w:rsidRPr="0062716E">
              <w:rPr>
                <w:rFonts w:eastAsia="Calibri" w:cs="Times New Roman"/>
                <w:szCs w:val="18"/>
              </w:rPr>
              <w:t xml:space="preserve">rveprimin. </w:t>
            </w:r>
            <w:r w:rsidR="00790C92" w:rsidRPr="0062716E">
              <w:rPr>
                <w:rFonts w:eastAsia="Calibri" w:cs="Times New Roman"/>
                <w:szCs w:val="18"/>
              </w:rPr>
              <w:t>T</w:t>
            </w:r>
            <w:r w:rsidRPr="0062716E">
              <w:rPr>
                <w:rFonts w:eastAsia="Calibri" w:cs="Times New Roman"/>
                <w:szCs w:val="18"/>
              </w:rPr>
              <w:t>rajneri duhet t</w:t>
            </w:r>
            <w:r w:rsidR="001A726D" w:rsidRPr="0062716E">
              <w:rPr>
                <w:rFonts w:eastAsia="Calibri" w:cs="Times New Roman"/>
                <w:szCs w:val="18"/>
              </w:rPr>
              <w:t>ë</w:t>
            </w:r>
            <w:r w:rsidRPr="0062716E">
              <w:rPr>
                <w:rFonts w:eastAsia="Calibri" w:cs="Times New Roman"/>
                <w:szCs w:val="18"/>
              </w:rPr>
              <w:t xml:space="preserve"> theksoj</w:t>
            </w:r>
            <w:r w:rsidR="001A726D" w:rsidRPr="0062716E">
              <w:rPr>
                <w:rFonts w:eastAsia="Calibri" w:cs="Times New Roman"/>
                <w:szCs w:val="18"/>
              </w:rPr>
              <w:t>ë</w:t>
            </w:r>
            <w:r w:rsidRPr="0062716E">
              <w:rPr>
                <w:rFonts w:eastAsia="Calibri" w:cs="Times New Roman"/>
                <w:szCs w:val="18"/>
              </w:rPr>
              <w:t xml:space="preserve"> </w:t>
            </w:r>
            <w:r w:rsidR="00AE4418" w:rsidRPr="0062716E">
              <w:rPr>
                <w:rFonts w:eastAsia="Calibri" w:cs="Times New Roman"/>
                <w:szCs w:val="18"/>
              </w:rPr>
              <w:t>se</w:t>
            </w:r>
            <w:r w:rsidRPr="0062716E">
              <w:rPr>
                <w:rFonts w:eastAsia="Calibri" w:cs="Times New Roman"/>
                <w:szCs w:val="18"/>
              </w:rPr>
              <w:t xml:space="preserve"> ky trajnim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dizenjuar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interaktiv dhe se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pritet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aktiv</w:t>
            </w:r>
            <w:r w:rsidR="001A726D" w:rsidRPr="0062716E">
              <w:rPr>
                <w:rFonts w:eastAsia="Calibri" w:cs="Times New Roman"/>
                <w:szCs w:val="18"/>
              </w:rPr>
              <w:t>ë</w:t>
            </w:r>
            <w:r w:rsidRPr="0062716E">
              <w:rPr>
                <w:rFonts w:eastAsia="Calibri" w:cs="Times New Roman"/>
                <w:szCs w:val="18"/>
              </w:rPr>
              <w:t xml:space="preserve"> gjat</w:t>
            </w:r>
            <w:r w:rsidR="001A726D" w:rsidRPr="0062716E">
              <w:rPr>
                <w:rFonts w:eastAsia="Calibri" w:cs="Times New Roman"/>
                <w:szCs w:val="18"/>
              </w:rPr>
              <w:t>ë</w:t>
            </w:r>
            <w:r w:rsidRPr="0062716E">
              <w:rPr>
                <w:rFonts w:eastAsia="Calibri" w:cs="Times New Roman"/>
                <w:szCs w:val="18"/>
              </w:rPr>
              <w:t xml:space="preserve"> gjith</w:t>
            </w:r>
            <w:r w:rsidR="001A726D" w:rsidRPr="0062716E">
              <w:rPr>
                <w:rFonts w:eastAsia="Calibri" w:cs="Times New Roman"/>
                <w:szCs w:val="18"/>
              </w:rPr>
              <w:t>ë</w:t>
            </w:r>
            <w:r w:rsidRPr="0062716E">
              <w:rPr>
                <w:rFonts w:eastAsia="Calibri" w:cs="Times New Roman"/>
                <w:szCs w:val="18"/>
              </w:rPr>
              <w:t xml:space="preserve"> trajnimit. Trajneri duhet t</w:t>
            </w:r>
            <w:r w:rsidR="001A726D" w:rsidRPr="0062716E">
              <w:rPr>
                <w:rFonts w:eastAsia="Calibri" w:cs="Times New Roman"/>
                <w:szCs w:val="18"/>
              </w:rPr>
              <w:t>ë</w:t>
            </w:r>
            <w:r w:rsidRPr="0062716E">
              <w:rPr>
                <w:rFonts w:eastAsia="Calibri" w:cs="Times New Roman"/>
                <w:szCs w:val="18"/>
              </w:rPr>
              <w:t xml:space="preserve"> shpjegoj</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se ka nj</w:t>
            </w:r>
            <w:r w:rsidR="001A726D" w:rsidRPr="0062716E">
              <w:rPr>
                <w:rFonts w:eastAsia="Calibri" w:cs="Times New Roman"/>
                <w:szCs w:val="18"/>
              </w:rPr>
              <w:t>ë</w:t>
            </w:r>
            <w:r w:rsidRPr="0062716E">
              <w:rPr>
                <w:rFonts w:eastAsia="Calibri" w:cs="Times New Roman"/>
                <w:szCs w:val="18"/>
              </w:rPr>
              <w:t xml:space="preserve"> vler</w:t>
            </w:r>
            <w:r w:rsidR="001A726D" w:rsidRPr="0062716E">
              <w:rPr>
                <w:rFonts w:eastAsia="Calibri" w:cs="Times New Roman"/>
                <w:szCs w:val="18"/>
              </w:rPr>
              <w:t>ë</w:t>
            </w:r>
            <w:r w:rsidRPr="0062716E">
              <w:rPr>
                <w:rFonts w:eastAsia="Calibri" w:cs="Times New Roman"/>
                <w:szCs w:val="18"/>
              </w:rPr>
              <w:t xml:space="preserve">sim dhe </w:t>
            </w:r>
            <w:r w:rsidRPr="0062716E">
              <w:t>çfar</w:t>
            </w:r>
            <w:r w:rsidR="001A726D" w:rsidRPr="0062716E">
              <w:t>ë</w:t>
            </w:r>
            <w:r w:rsidRPr="0062716E">
              <w:t xml:space="preserve"> forme ka ai, duke p</w:t>
            </w:r>
            <w:r w:rsidR="001A726D" w:rsidRPr="0062716E">
              <w:t>ë</w:t>
            </w:r>
            <w:r w:rsidRPr="0062716E">
              <w:t>rfshir</w:t>
            </w:r>
            <w:r w:rsidR="001A726D" w:rsidRPr="0062716E">
              <w:t>ë</w:t>
            </w:r>
            <w:r w:rsidRPr="0062716E">
              <w:t xml:space="preserve"> detaje p</w:t>
            </w:r>
            <w:r w:rsidR="001A726D" w:rsidRPr="0062716E">
              <w:t>ë</w:t>
            </w:r>
            <w:r w:rsidRPr="0062716E">
              <w:t>r ndonj</w:t>
            </w:r>
            <w:r w:rsidR="001A726D" w:rsidRPr="0062716E">
              <w:t>ë</w:t>
            </w:r>
            <w:r w:rsidRPr="0062716E">
              <w:t xml:space="preserve"> not</w:t>
            </w:r>
            <w:r w:rsidR="001A726D" w:rsidRPr="0062716E">
              <w:t>ë</w:t>
            </w:r>
            <w:r w:rsidRPr="0062716E">
              <w:t xml:space="preserve"> kalimi q</w:t>
            </w:r>
            <w:r w:rsidR="001A726D" w:rsidRPr="0062716E">
              <w:t>ë</w:t>
            </w:r>
            <w:r w:rsidRPr="0062716E">
              <w:t xml:space="preserve"> mund t</w:t>
            </w:r>
            <w:r w:rsidR="001A726D" w:rsidRPr="0062716E">
              <w:t>ë</w:t>
            </w:r>
            <w:r w:rsidRPr="0062716E">
              <w:t xml:space="preserve"> zbatohet. </w:t>
            </w:r>
            <w:r w:rsidR="00790C92" w:rsidRPr="0062716E">
              <w:rPr>
                <w:rFonts w:eastAsia="Calibri" w:cs="Times New Roman"/>
                <w:szCs w:val="18"/>
              </w:rPr>
              <w:t>(</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program pilot 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rfshir</w:t>
            </w:r>
            <w:r w:rsidR="001A726D" w:rsidRPr="0062716E">
              <w:rPr>
                <w:rFonts w:eastAsia="Calibri" w:cs="Times New Roman"/>
                <w:szCs w:val="18"/>
              </w:rPr>
              <w:t>ë</w:t>
            </w:r>
            <w:r w:rsidRPr="0062716E">
              <w:rPr>
                <w:rFonts w:eastAsia="Calibri" w:cs="Times New Roman"/>
                <w:szCs w:val="18"/>
              </w:rPr>
              <w:t xml:space="preserve"> asnj</w:t>
            </w:r>
            <w:r w:rsidR="001A726D" w:rsidRPr="0062716E">
              <w:rPr>
                <w:rFonts w:eastAsia="Calibri" w:cs="Times New Roman"/>
                <w:szCs w:val="18"/>
              </w:rPr>
              <w:t>ë</w:t>
            </w:r>
            <w:r w:rsidRPr="0062716E">
              <w:rPr>
                <w:rFonts w:eastAsia="Calibri" w:cs="Times New Roman"/>
                <w:szCs w:val="18"/>
              </w:rPr>
              <w:t xml:space="preserve"> vler</w:t>
            </w:r>
            <w:r w:rsidR="001A726D" w:rsidRPr="0062716E">
              <w:rPr>
                <w:rFonts w:eastAsia="Calibri" w:cs="Times New Roman"/>
                <w:szCs w:val="18"/>
              </w:rPr>
              <w:t>ë</w:t>
            </w:r>
            <w:r w:rsidRPr="0062716E">
              <w:rPr>
                <w:rFonts w:eastAsia="Calibri" w:cs="Times New Roman"/>
                <w:szCs w:val="18"/>
              </w:rPr>
              <w:t>sim</w:t>
            </w:r>
            <w:r w:rsidR="00790C92" w:rsidRPr="0062716E">
              <w:rPr>
                <w:rFonts w:eastAsia="Calibri" w:cs="Times New Roman"/>
                <w:szCs w:val="18"/>
              </w:rPr>
              <w:t xml:space="preserve">). </w:t>
            </w:r>
          </w:p>
        </w:tc>
      </w:tr>
      <w:tr w:rsidR="00790C92" w:rsidRPr="0062716E" w:rsidTr="00C56FD9">
        <w:trPr>
          <w:trHeight w:val="1500"/>
        </w:trPr>
        <w:tc>
          <w:tcPr>
            <w:tcW w:w="1493" w:type="dxa"/>
          </w:tcPr>
          <w:p w:rsidR="009F7965" w:rsidRPr="0062716E" w:rsidRDefault="009F7965" w:rsidP="00177227">
            <w:pPr>
              <w:pStyle w:val="Subtitle"/>
              <w:spacing w:before="0" w:after="0"/>
              <w:jc w:val="left"/>
              <w:rPr>
                <w:rFonts w:eastAsia="Calibri"/>
              </w:rPr>
            </w:pPr>
            <w:r w:rsidRPr="0062716E">
              <w:rPr>
                <w:rFonts w:eastAsia="Calibri"/>
              </w:rPr>
              <w:t>Sl</w:t>
            </w:r>
            <w:r w:rsidR="00C764E4" w:rsidRPr="0062716E">
              <w:rPr>
                <w:rFonts w:eastAsia="Calibri"/>
              </w:rPr>
              <w:t xml:space="preserve">ajdi </w:t>
            </w:r>
            <w:r w:rsidRPr="0062716E">
              <w:rPr>
                <w:rFonts w:eastAsia="Calibri"/>
              </w:rPr>
              <w:t xml:space="preserve">4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C764E4" w:rsidP="00177227">
            <w:pPr>
              <w:pStyle w:val="Subtitle"/>
              <w:spacing w:before="0" w:after="0"/>
              <w:rPr>
                <w:rFonts w:eastAsia="Calibri"/>
              </w:rPr>
            </w:pPr>
            <w:r w:rsidRPr="0062716E">
              <w:rPr>
                <w:rFonts w:eastAsia="Calibri"/>
              </w:rPr>
              <w:t>Objektivat e Sesionit</w:t>
            </w:r>
          </w:p>
          <w:p w:rsidR="00177227" w:rsidRPr="0062716E" w:rsidRDefault="00177227" w:rsidP="00177227"/>
          <w:p w:rsidR="00790C92" w:rsidRPr="0062716E" w:rsidRDefault="001A726D" w:rsidP="00CD322B">
            <w:pPr>
              <w:rPr>
                <w:rFonts w:eastAsia="Calibri" w:cs="Times New Roman"/>
                <w:szCs w:val="20"/>
              </w:rPr>
            </w:pPr>
            <w:r w:rsidRPr="0062716E">
              <w:rPr>
                <w:rFonts w:eastAsia="Calibri" w:cs="Times New Roman"/>
                <w:szCs w:val="18"/>
              </w:rPr>
              <w:t>Ë</w:t>
            </w:r>
            <w:r w:rsidR="00C764E4" w:rsidRPr="0062716E">
              <w:rPr>
                <w:rFonts w:eastAsia="Calibri" w:cs="Times New Roman"/>
                <w:szCs w:val="18"/>
              </w:rPr>
              <w:t>sht</w:t>
            </w:r>
            <w:r w:rsidRPr="0062716E">
              <w:rPr>
                <w:rFonts w:eastAsia="Calibri" w:cs="Times New Roman"/>
                <w:szCs w:val="18"/>
              </w:rPr>
              <w:t>ë</w:t>
            </w:r>
            <w:r w:rsidR="00C764E4" w:rsidRPr="0062716E">
              <w:rPr>
                <w:rFonts w:eastAsia="Calibri" w:cs="Times New Roman"/>
                <w:szCs w:val="18"/>
              </w:rPr>
              <w:t xml:space="preserve"> e r</w:t>
            </w:r>
            <w:r w:rsidRPr="0062716E">
              <w:rPr>
                <w:rFonts w:eastAsia="Calibri" w:cs="Times New Roman"/>
                <w:szCs w:val="18"/>
              </w:rPr>
              <w:t>ë</w:t>
            </w:r>
            <w:r w:rsidR="00C764E4" w:rsidRPr="0062716E">
              <w:rPr>
                <w:rFonts w:eastAsia="Calibri" w:cs="Times New Roman"/>
                <w:szCs w:val="18"/>
              </w:rPr>
              <w:t>nd</w:t>
            </w:r>
            <w:r w:rsidRPr="0062716E">
              <w:rPr>
                <w:rFonts w:eastAsia="Calibri" w:cs="Times New Roman"/>
                <w:szCs w:val="18"/>
              </w:rPr>
              <w:t>ë</w:t>
            </w:r>
            <w:r w:rsidR="00C764E4" w:rsidRPr="0062716E">
              <w:rPr>
                <w:rFonts w:eastAsia="Calibri" w:cs="Times New Roman"/>
                <w:szCs w:val="18"/>
              </w:rPr>
              <w:t>sishme q</w:t>
            </w:r>
            <w:r w:rsidRPr="0062716E">
              <w:rPr>
                <w:rFonts w:eastAsia="Calibri" w:cs="Times New Roman"/>
                <w:szCs w:val="18"/>
              </w:rPr>
              <w:t>ë</w:t>
            </w:r>
            <w:r w:rsidR="00C764E4" w:rsidRPr="0062716E">
              <w:rPr>
                <w:rFonts w:eastAsia="Calibri" w:cs="Times New Roman"/>
                <w:szCs w:val="18"/>
              </w:rPr>
              <w:t xml:space="preserve"> pjes</w:t>
            </w:r>
            <w:r w:rsidRPr="0062716E">
              <w:rPr>
                <w:rFonts w:eastAsia="Calibri" w:cs="Times New Roman"/>
                <w:szCs w:val="18"/>
              </w:rPr>
              <w:t>ë</w:t>
            </w:r>
            <w:r w:rsidR="00C764E4" w:rsidRPr="0062716E">
              <w:rPr>
                <w:rFonts w:eastAsia="Calibri" w:cs="Times New Roman"/>
                <w:szCs w:val="18"/>
              </w:rPr>
              <w:t>marr</w:t>
            </w:r>
            <w:r w:rsidRPr="0062716E">
              <w:rPr>
                <w:rFonts w:eastAsia="Calibri" w:cs="Times New Roman"/>
                <w:szCs w:val="18"/>
              </w:rPr>
              <w:t>ë</w:t>
            </w:r>
            <w:r w:rsidR="00C764E4" w:rsidRPr="0062716E">
              <w:rPr>
                <w:rFonts w:eastAsia="Calibri" w:cs="Times New Roman"/>
                <w:szCs w:val="18"/>
              </w:rPr>
              <w:t>sit t</w:t>
            </w:r>
            <w:r w:rsidRPr="0062716E">
              <w:rPr>
                <w:rFonts w:eastAsia="Calibri" w:cs="Times New Roman"/>
                <w:szCs w:val="18"/>
              </w:rPr>
              <w:t>ë</w:t>
            </w:r>
            <w:r w:rsidR="00C764E4" w:rsidRPr="0062716E">
              <w:rPr>
                <w:rFonts w:eastAsia="Calibri" w:cs="Times New Roman"/>
                <w:szCs w:val="18"/>
              </w:rPr>
              <w:t xml:space="preserve"> kuptojn</w:t>
            </w:r>
            <w:r w:rsidRPr="0062716E">
              <w:rPr>
                <w:rFonts w:eastAsia="Calibri" w:cs="Times New Roman"/>
                <w:szCs w:val="18"/>
              </w:rPr>
              <w:t>ë</w:t>
            </w:r>
            <w:r w:rsidR="00C764E4" w:rsidRPr="0062716E">
              <w:rPr>
                <w:rFonts w:eastAsia="Calibri" w:cs="Times New Roman"/>
                <w:szCs w:val="18"/>
              </w:rPr>
              <w:t xml:space="preserve"> se cilat jan</w:t>
            </w:r>
            <w:r w:rsidRPr="0062716E">
              <w:rPr>
                <w:rFonts w:eastAsia="Calibri" w:cs="Times New Roman"/>
                <w:szCs w:val="18"/>
              </w:rPr>
              <w:t>ë</w:t>
            </w:r>
            <w:r w:rsidR="00C764E4" w:rsidRPr="0062716E">
              <w:rPr>
                <w:rFonts w:eastAsia="Calibri" w:cs="Times New Roman"/>
                <w:szCs w:val="18"/>
              </w:rPr>
              <w:t xml:space="preserve"> objektivat e leksionit</w:t>
            </w:r>
            <w:r w:rsidR="00790C92" w:rsidRPr="0062716E">
              <w:rPr>
                <w:rFonts w:eastAsia="Calibri" w:cs="Times New Roman"/>
                <w:szCs w:val="18"/>
              </w:rPr>
              <w:t>.</w:t>
            </w:r>
            <w:r w:rsidR="00CD322B" w:rsidRPr="0062716E">
              <w:rPr>
                <w:rFonts w:eastAsia="Calibri" w:cs="Times New Roman"/>
                <w:szCs w:val="18"/>
              </w:rPr>
              <w:t xml:space="preserve"> Këto duhet të jenë objektiva “S</w:t>
            </w:r>
            <w:r w:rsidR="00790C92" w:rsidRPr="0062716E">
              <w:rPr>
                <w:rFonts w:eastAsia="Calibri" w:cs="Times New Roman"/>
                <w:szCs w:val="18"/>
              </w:rPr>
              <w:t xml:space="preserve">MART” </w:t>
            </w:r>
            <w:r w:rsidR="00CD322B" w:rsidRPr="0062716E">
              <w:rPr>
                <w:rFonts w:eastAsia="Calibri" w:cs="Times New Roman"/>
                <w:szCs w:val="18"/>
              </w:rPr>
              <w:t>dhe të shpjeguara në detaj</w:t>
            </w:r>
            <w:r w:rsidR="00AE4418" w:rsidRPr="0062716E">
              <w:rPr>
                <w:rFonts w:eastAsia="Calibri" w:cs="Times New Roman"/>
                <w:szCs w:val="18"/>
              </w:rPr>
              <w:t>e</w:t>
            </w:r>
            <w:r w:rsidR="00CD322B" w:rsidRPr="0062716E">
              <w:rPr>
                <w:rFonts w:eastAsia="Calibri" w:cs="Times New Roman"/>
                <w:szCs w:val="18"/>
              </w:rPr>
              <w:t xml:space="preserve"> për pjesëmarrësit përpara se të fillojë sesioni, duke përdorur informacionin në slajd</w:t>
            </w:r>
            <w:r w:rsidR="00790C92" w:rsidRPr="0062716E">
              <w:rPr>
                <w:rFonts w:eastAsia="Calibri" w:cs="Times New Roman"/>
                <w:szCs w:val="18"/>
              </w:rPr>
              <w:t xml:space="preserve">. </w:t>
            </w:r>
          </w:p>
        </w:tc>
      </w:tr>
      <w:tr w:rsidR="00790C92" w:rsidRPr="0062716E" w:rsidTr="00C56FD9">
        <w:tc>
          <w:tcPr>
            <w:tcW w:w="1493" w:type="dxa"/>
            <w:shd w:val="clear" w:color="auto" w:fill="F2F2F2" w:themeFill="background1" w:themeFillShade="F2"/>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F54D56" w:rsidRPr="0062716E">
              <w:rPr>
                <w:rFonts w:eastAsia="Calibri"/>
              </w:rPr>
              <w:t>ajdet</w:t>
            </w:r>
            <w:r w:rsidRPr="0062716E">
              <w:rPr>
                <w:rFonts w:eastAsia="Calibri"/>
              </w:rPr>
              <w:t xml:space="preserve"> 5 </w:t>
            </w:r>
            <w:r w:rsidR="00F54D56" w:rsidRPr="0062716E">
              <w:rPr>
                <w:rFonts w:eastAsia="Calibri"/>
              </w:rPr>
              <w:t>deri</w:t>
            </w:r>
            <w:r w:rsidRPr="0062716E">
              <w:rPr>
                <w:rFonts w:eastAsia="Calibri"/>
              </w:rPr>
              <w:t xml:space="preserve"> 54 </w:t>
            </w:r>
          </w:p>
          <w:p w:rsidR="00790C92" w:rsidRPr="0062716E" w:rsidRDefault="00790C92" w:rsidP="00177227">
            <w:pPr>
              <w:tabs>
                <w:tab w:val="left" w:pos="426"/>
                <w:tab w:val="left" w:pos="851"/>
              </w:tabs>
              <w:jc w:val="left"/>
              <w:rPr>
                <w:rFonts w:eastAsia="Times New Roman" w:cs="Times New Roman"/>
              </w:rPr>
            </w:pPr>
          </w:p>
        </w:tc>
        <w:tc>
          <w:tcPr>
            <w:tcW w:w="7687" w:type="dxa"/>
            <w:gridSpan w:val="4"/>
            <w:shd w:val="clear" w:color="auto" w:fill="F2F2F2" w:themeFill="background1" w:themeFillShade="F2"/>
          </w:tcPr>
          <w:p w:rsidR="00790C92" w:rsidRPr="0062716E" w:rsidRDefault="00790C92" w:rsidP="00177227">
            <w:pPr>
              <w:pStyle w:val="Subtitle"/>
              <w:spacing w:before="0" w:after="0"/>
              <w:rPr>
                <w:rFonts w:eastAsia="Times New Roman"/>
              </w:rPr>
            </w:pPr>
            <w:r w:rsidRPr="0062716E">
              <w:rPr>
                <w:rFonts w:eastAsia="Times New Roman"/>
              </w:rPr>
              <w:t>P</w:t>
            </w:r>
            <w:r w:rsidR="00F54D56" w:rsidRPr="0062716E">
              <w:rPr>
                <w:rFonts w:eastAsia="Times New Roman"/>
              </w:rPr>
              <w:t>jesa e Par</w:t>
            </w:r>
            <w:r w:rsidR="001A726D" w:rsidRPr="0062716E">
              <w:rPr>
                <w:rFonts w:eastAsia="Times New Roman"/>
              </w:rPr>
              <w:t>ë</w:t>
            </w:r>
            <w:r w:rsidRPr="0062716E">
              <w:rPr>
                <w:rFonts w:eastAsia="Times New Roman"/>
              </w:rPr>
              <w:t xml:space="preserve"> </w:t>
            </w:r>
            <w:r w:rsidR="00F54D56" w:rsidRPr="0062716E">
              <w:rPr>
                <w:rFonts w:eastAsia="Times New Roman"/>
              </w:rPr>
              <w:t>–</w:t>
            </w:r>
            <w:r w:rsidRPr="0062716E">
              <w:rPr>
                <w:rFonts w:eastAsia="Times New Roman"/>
              </w:rPr>
              <w:t xml:space="preserve"> </w:t>
            </w:r>
            <w:r w:rsidR="00F54D56" w:rsidRPr="0062716E">
              <w:rPr>
                <w:rFonts w:eastAsia="Times New Roman"/>
              </w:rPr>
              <w:t>Si funksionojn</w:t>
            </w:r>
            <w:r w:rsidR="001A726D" w:rsidRPr="0062716E">
              <w:rPr>
                <w:rFonts w:eastAsia="Times New Roman"/>
              </w:rPr>
              <w:t>ë</w:t>
            </w:r>
            <w:r w:rsidR="00F54D56" w:rsidRPr="0062716E">
              <w:rPr>
                <w:rFonts w:eastAsia="Times New Roman"/>
              </w:rPr>
              <w:t xml:space="preserve"> kompjuter</w:t>
            </w:r>
            <w:r w:rsidR="001A726D" w:rsidRPr="0062716E">
              <w:rPr>
                <w:rFonts w:eastAsia="Times New Roman"/>
              </w:rPr>
              <w:t>ë</w:t>
            </w:r>
            <w:r w:rsidR="00F54D56" w:rsidRPr="0062716E">
              <w:rPr>
                <w:rFonts w:eastAsia="Times New Roman"/>
              </w:rPr>
              <w:t>t</w:t>
            </w:r>
          </w:p>
          <w:p w:rsidR="00177227" w:rsidRPr="0062716E" w:rsidRDefault="00177227" w:rsidP="00177227"/>
          <w:p w:rsidR="00790C92" w:rsidRPr="0062716E" w:rsidRDefault="00F54D56" w:rsidP="00177227">
            <w:pPr>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rfundim t</w:t>
            </w:r>
            <w:r w:rsidR="001A726D" w:rsidRPr="0062716E">
              <w:rPr>
                <w:rFonts w:eastAsia="Times New Roman" w:cs="Times New Roman"/>
                <w:szCs w:val="18"/>
              </w:rPr>
              <w:t>ë</w:t>
            </w:r>
            <w:r w:rsidRPr="0062716E">
              <w:rPr>
                <w:rFonts w:eastAsia="Times New Roman" w:cs="Times New Roman"/>
                <w:szCs w:val="18"/>
              </w:rPr>
              <w:t xml:space="preserve"> sesionit, pjes</w:t>
            </w:r>
            <w:r w:rsidR="001A726D" w:rsidRPr="0062716E">
              <w:rPr>
                <w:rFonts w:eastAsia="Times New Roman" w:cs="Times New Roman"/>
                <w:szCs w:val="18"/>
              </w:rPr>
              <w:t>ë</w:t>
            </w:r>
            <w:r w:rsidRPr="0062716E">
              <w:rPr>
                <w:rFonts w:eastAsia="Times New Roman" w:cs="Times New Roman"/>
                <w:szCs w:val="18"/>
              </w:rPr>
              <w:t>marr</w:t>
            </w:r>
            <w:r w:rsidR="001A726D" w:rsidRPr="0062716E">
              <w:rPr>
                <w:rFonts w:eastAsia="Times New Roman" w:cs="Times New Roman"/>
                <w:szCs w:val="18"/>
              </w:rPr>
              <w:t>ë</w:t>
            </w:r>
            <w:r w:rsidRPr="0062716E">
              <w:rPr>
                <w:rFonts w:eastAsia="Times New Roman" w:cs="Times New Roman"/>
                <w:szCs w:val="18"/>
              </w:rPr>
              <w:t>sit do t</w:t>
            </w:r>
            <w:r w:rsidR="001A726D" w:rsidRPr="0062716E">
              <w:rPr>
                <w:rFonts w:eastAsia="Times New Roman" w:cs="Times New Roman"/>
                <w:szCs w:val="18"/>
              </w:rPr>
              <w:t>ë</w:t>
            </w:r>
            <w:r w:rsidRPr="0062716E">
              <w:rPr>
                <w:rFonts w:eastAsia="Times New Roman" w:cs="Times New Roman"/>
                <w:szCs w:val="18"/>
              </w:rPr>
              <w:t xml:space="preserve"> jen</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gjendje t</w:t>
            </w:r>
            <w:r w:rsidR="001A726D" w:rsidRPr="0062716E">
              <w:rPr>
                <w:rFonts w:eastAsia="Times New Roman" w:cs="Times New Roman"/>
                <w:szCs w:val="18"/>
              </w:rPr>
              <w:t>ë</w:t>
            </w:r>
            <w:r w:rsidR="00790C92" w:rsidRPr="0062716E">
              <w:rPr>
                <w:rFonts w:eastAsia="Times New Roman" w:cs="Times New Roman"/>
                <w:szCs w:val="18"/>
              </w:rPr>
              <w:t>:</w:t>
            </w:r>
          </w:p>
          <w:p w:rsidR="00790C92" w:rsidRPr="0062716E" w:rsidRDefault="00F54D56" w:rsidP="00177227">
            <w:pPr>
              <w:pStyle w:val="bul1"/>
              <w:rPr>
                <w:lang w:val="sq-AL"/>
              </w:rPr>
            </w:pPr>
            <w:r w:rsidRPr="0062716E">
              <w:rPr>
                <w:lang w:val="sq-AL"/>
              </w:rPr>
              <w:t>Rendisin pjes</w:t>
            </w:r>
            <w:r w:rsidR="001A726D" w:rsidRPr="0062716E">
              <w:rPr>
                <w:lang w:val="sq-AL"/>
              </w:rPr>
              <w:t>ë</w:t>
            </w:r>
            <w:r w:rsidRPr="0062716E">
              <w:rPr>
                <w:lang w:val="sq-AL"/>
              </w:rPr>
              <w:t>t p</w:t>
            </w:r>
            <w:r w:rsidR="001A726D" w:rsidRPr="0062716E">
              <w:rPr>
                <w:lang w:val="sq-AL"/>
              </w:rPr>
              <w:t>ë</w:t>
            </w:r>
            <w:r w:rsidRPr="0062716E">
              <w:rPr>
                <w:lang w:val="sq-AL"/>
              </w:rPr>
              <w:t>rb</w:t>
            </w:r>
            <w:r w:rsidR="001A726D" w:rsidRPr="0062716E">
              <w:rPr>
                <w:lang w:val="sq-AL"/>
              </w:rPr>
              <w:t>ë</w:t>
            </w:r>
            <w:r w:rsidRPr="0062716E">
              <w:rPr>
                <w:lang w:val="sq-AL"/>
              </w:rPr>
              <w:t>r</w:t>
            </w:r>
            <w:r w:rsidR="001A726D" w:rsidRPr="0062716E">
              <w:rPr>
                <w:lang w:val="sq-AL"/>
              </w:rPr>
              <w:t>ë</w:t>
            </w:r>
            <w:r w:rsidRPr="0062716E">
              <w:rPr>
                <w:lang w:val="sq-AL"/>
              </w:rPr>
              <w:t>se 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sistemi kompjuterik</w:t>
            </w:r>
          </w:p>
          <w:p w:rsidR="00790C92" w:rsidRPr="0062716E" w:rsidRDefault="00790C92" w:rsidP="00177227">
            <w:pPr>
              <w:pStyle w:val="bul1"/>
              <w:rPr>
                <w:lang w:val="sq-AL"/>
              </w:rPr>
            </w:pPr>
            <w:r w:rsidRPr="0062716E">
              <w:rPr>
                <w:lang w:val="sq-AL"/>
              </w:rPr>
              <w:t>Identif</w:t>
            </w:r>
            <w:r w:rsidR="00F54D56" w:rsidRPr="0062716E">
              <w:rPr>
                <w:lang w:val="sq-AL"/>
              </w:rPr>
              <w:t>ikojn</w:t>
            </w:r>
            <w:r w:rsidR="001A726D" w:rsidRPr="0062716E">
              <w:rPr>
                <w:lang w:val="sq-AL"/>
              </w:rPr>
              <w:t>ë</w:t>
            </w:r>
            <w:r w:rsidR="00F54D56" w:rsidRPr="0062716E">
              <w:rPr>
                <w:lang w:val="sq-AL"/>
              </w:rPr>
              <w:t xml:space="preserve"> llojet e ndryshme t</w:t>
            </w:r>
            <w:r w:rsidR="001A726D" w:rsidRPr="0062716E">
              <w:rPr>
                <w:lang w:val="sq-AL"/>
              </w:rPr>
              <w:t>ë</w:t>
            </w:r>
            <w:r w:rsidR="00F54D56" w:rsidRPr="0062716E">
              <w:rPr>
                <w:lang w:val="sq-AL"/>
              </w:rPr>
              <w:t xml:space="preserve"> pa</w:t>
            </w:r>
            <w:r w:rsidR="00AE4418" w:rsidRPr="0062716E">
              <w:rPr>
                <w:lang w:val="sq-AL"/>
              </w:rPr>
              <w:t>j</w:t>
            </w:r>
            <w:r w:rsidR="00F54D56" w:rsidRPr="0062716E">
              <w:rPr>
                <w:lang w:val="sq-AL"/>
              </w:rPr>
              <w:t>isjeve p</w:t>
            </w:r>
            <w:r w:rsidR="001A726D" w:rsidRPr="0062716E">
              <w:rPr>
                <w:lang w:val="sq-AL"/>
              </w:rPr>
              <w:t>ë</w:t>
            </w:r>
            <w:r w:rsidR="00F54D56" w:rsidRPr="0062716E">
              <w:rPr>
                <w:lang w:val="sq-AL"/>
              </w:rPr>
              <w:t>r mbajtjen e t</w:t>
            </w:r>
            <w:r w:rsidR="001A726D" w:rsidRPr="0062716E">
              <w:rPr>
                <w:lang w:val="sq-AL"/>
              </w:rPr>
              <w:t>ë</w:t>
            </w:r>
            <w:r w:rsidR="00F54D56" w:rsidRPr="0062716E">
              <w:rPr>
                <w:lang w:val="sq-AL"/>
              </w:rPr>
              <w:t xml:space="preserve"> dh</w:t>
            </w:r>
            <w:r w:rsidR="001A726D" w:rsidRPr="0062716E">
              <w:rPr>
                <w:lang w:val="sq-AL"/>
              </w:rPr>
              <w:t>ë</w:t>
            </w:r>
            <w:r w:rsidR="00F54D56" w:rsidRPr="0062716E">
              <w:rPr>
                <w:lang w:val="sq-AL"/>
              </w:rPr>
              <w:t>nave</w:t>
            </w:r>
          </w:p>
          <w:p w:rsidR="00790C92" w:rsidRPr="0062716E" w:rsidRDefault="00F54D56" w:rsidP="00177227">
            <w:pPr>
              <w:pStyle w:val="bul1"/>
              <w:rPr>
                <w:lang w:val="sq-AL"/>
              </w:rPr>
            </w:pPr>
            <w:r w:rsidRPr="0062716E">
              <w:rPr>
                <w:lang w:val="sq-AL"/>
              </w:rPr>
              <w:t>Marrin n</w:t>
            </w:r>
            <w:r w:rsidR="001A726D" w:rsidRPr="0062716E">
              <w:rPr>
                <w:lang w:val="sq-AL"/>
              </w:rPr>
              <w:t>ë</w:t>
            </w:r>
            <w:r w:rsidRPr="0062716E">
              <w:rPr>
                <w:lang w:val="sq-AL"/>
              </w:rPr>
              <w:t xml:space="preserve"> konsiderat</w:t>
            </w:r>
            <w:r w:rsidR="001A726D" w:rsidRPr="0062716E">
              <w:rPr>
                <w:lang w:val="sq-AL"/>
              </w:rPr>
              <w:t>ë</w:t>
            </w:r>
            <w:r w:rsidRPr="0062716E">
              <w:rPr>
                <w:lang w:val="sq-AL"/>
              </w:rPr>
              <w:t xml:space="preserve"> implikimet e drejt</w:t>
            </w:r>
            <w:r w:rsidR="001A726D" w:rsidRPr="0062716E">
              <w:rPr>
                <w:lang w:val="sq-AL"/>
              </w:rPr>
              <w:t>ë</w:t>
            </w:r>
            <w:r w:rsidRPr="0062716E">
              <w:rPr>
                <w:lang w:val="sq-AL"/>
              </w:rPr>
              <w:t>sis</w:t>
            </w:r>
            <w:r w:rsidR="001A726D" w:rsidRPr="0062716E">
              <w:rPr>
                <w:lang w:val="sq-AL"/>
              </w:rPr>
              <w:t>ë</w:t>
            </w:r>
            <w:r w:rsidRPr="0062716E">
              <w:rPr>
                <w:lang w:val="sq-AL"/>
              </w:rPr>
              <w:t xml:space="preserve"> penale p</w:t>
            </w:r>
            <w:r w:rsidR="001A726D" w:rsidRPr="0062716E">
              <w:rPr>
                <w:lang w:val="sq-AL"/>
              </w:rPr>
              <w:t>ë</w:t>
            </w:r>
            <w:r w:rsidRPr="0062716E">
              <w:rPr>
                <w:lang w:val="sq-AL"/>
              </w:rPr>
              <w:t>r kapacitetin eksponencial t</w:t>
            </w:r>
            <w:r w:rsidR="001A726D" w:rsidRPr="0062716E">
              <w:rPr>
                <w:lang w:val="sq-AL"/>
              </w:rPr>
              <w:t>ë</w:t>
            </w:r>
            <w:r w:rsidRPr="0062716E">
              <w:rPr>
                <w:lang w:val="sq-AL"/>
              </w:rPr>
              <w:t xml:space="preserve"> </w:t>
            </w:r>
            <w:r w:rsidR="00AE4418" w:rsidRPr="0062716E">
              <w:rPr>
                <w:lang w:val="sq-AL"/>
              </w:rPr>
              <w:t>ruajtjes</w:t>
            </w:r>
            <w:r w:rsidRPr="0062716E">
              <w:rPr>
                <w:lang w:val="sq-AL"/>
              </w:rPr>
              <w:t xml:space="preserve"> s</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p>
          <w:p w:rsidR="00790C92" w:rsidRPr="0062716E" w:rsidRDefault="00790C92" w:rsidP="00F54D56">
            <w:pPr>
              <w:pStyle w:val="bul1"/>
              <w:rPr>
                <w:lang w:val="sq-AL"/>
              </w:rPr>
            </w:pPr>
            <w:r w:rsidRPr="0062716E">
              <w:rPr>
                <w:lang w:val="sq-AL"/>
              </w:rPr>
              <w:t>Identif</w:t>
            </w:r>
            <w:r w:rsidR="00F54D56" w:rsidRPr="0062716E">
              <w:rPr>
                <w:lang w:val="sq-AL"/>
              </w:rPr>
              <w:t>ikojn</w:t>
            </w:r>
            <w:r w:rsidR="001A726D" w:rsidRPr="0062716E">
              <w:rPr>
                <w:lang w:val="sq-AL"/>
              </w:rPr>
              <w:t>ë</w:t>
            </w:r>
            <w:r w:rsidR="00F54D56" w:rsidRPr="0062716E">
              <w:rPr>
                <w:lang w:val="sq-AL"/>
              </w:rPr>
              <w:t xml:space="preserve"> sistemet e ndryshme operative t</w:t>
            </w:r>
            <w:r w:rsidR="001A726D" w:rsidRPr="0062716E">
              <w:rPr>
                <w:lang w:val="sq-AL"/>
              </w:rPr>
              <w:t>ë</w:t>
            </w:r>
            <w:r w:rsidR="00F54D56" w:rsidRPr="0062716E">
              <w:rPr>
                <w:lang w:val="sq-AL"/>
              </w:rPr>
              <w:t xml:space="preserve"> kompjuterit</w:t>
            </w:r>
            <w:r w:rsidR="003E7B80" w:rsidRPr="0062716E">
              <w:rPr>
                <w:lang w:val="sq-AL"/>
              </w:rPr>
              <w:t xml:space="preserve">  </w:t>
            </w:r>
          </w:p>
        </w:tc>
      </w:tr>
      <w:tr w:rsidR="00790C92" w:rsidRPr="0062716E" w:rsidTr="001961FC">
        <w:trPr>
          <w:trHeight w:val="445"/>
        </w:trPr>
        <w:tc>
          <w:tcPr>
            <w:tcW w:w="1493" w:type="dxa"/>
          </w:tcPr>
          <w:p w:rsidR="009F7965" w:rsidRPr="0062716E" w:rsidRDefault="009F7965" w:rsidP="00177227">
            <w:pPr>
              <w:pStyle w:val="Subtitle"/>
              <w:spacing w:before="0" w:after="0"/>
              <w:jc w:val="left"/>
              <w:rPr>
                <w:rFonts w:eastAsia="Times New Roman"/>
              </w:rPr>
            </w:pPr>
            <w:r w:rsidRPr="0062716E">
              <w:rPr>
                <w:rFonts w:eastAsia="Times New Roman"/>
              </w:rPr>
              <w:t>Sl</w:t>
            </w:r>
            <w:r w:rsidR="00F54D56" w:rsidRPr="0062716E">
              <w:rPr>
                <w:rFonts w:eastAsia="Times New Roman"/>
              </w:rPr>
              <w:t>ajdi</w:t>
            </w:r>
            <w:r w:rsidRPr="0062716E">
              <w:rPr>
                <w:rFonts w:eastAsia="Times New Roman"/>
              </w:rPr>
              <w:t xml:space="preserve"> 5</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F54D56" w:rsidP="00177227">
            <w:pPr>
              <w:rPr>
                <w:rFonts w:eastAsia="Calibri" w:cs="Times New Roman"/>
                <w:szCs w:val="18"/>
              </w:rPr>
            </w:pPr>
            <w:r w:rsidRPr="0062716E">
              <w:rPr>
                <w:rFonts w:eastAsia="Calibri" w:cs="Times New Roman"/>
                <w:szCs w:val="18"/>
              </w:rPr>
              <w:t>Me q</w:t>
            </w:r>
            <w:r w:rsidR="001A726D" w:rsidRPr="0062716E">
              <w:rPr>
                <w:rFonts w:eastAsia="Calibri" w:cs="Times New Roman"/>
                <w:szCs w:val="18"/>
              </w:rPr>
              <w:t>ë</w:t>
            </w:r>
            <w:r w:rsidRPr="0062716E">
              <w:rPr>
                <w:rFonts w:eastAsia="Calibri" w:cs="Times New Roman"/>
                <w:szCs w:val="18"/>
              </w:rPr>
              <w:t>llim q</w:t>
            </w:r>
            <w:r w:rsidR="001A726D" w:rsidRPr="0062716E">
              <w:rPr>
                <w:rFonts w:eastAsia="Calibri" w:cs="Times New Roman"/>
                <w:szCs w:val="18"/>
              </w:rPr>
              <w:t>ë</w:t>
            </w:r>
            <w:r w:rsidRPr="0062716E">
              <w:rPr>
                <w:rFonts w:eastAsia="Calibri" w:cs="Times New Roman"/>
                <w:szCs w:val="18"/>
              </w:rPr>
              <w:t xml:space="preserve">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t</w:t>
            </w:r>
            <w:r w:rsidR="001A726D" w:rsidRPr="0062716E">
              <w:rPr>
                <w:rFonts w:eastAsia="Calibri" w:cs="Times New Roman"/>
                <w:szCs w:val="18"/>
              </w:rPr>
              <w:t>ë</w:t>
            </w:r>
            <w:r w:rsidRPr="0062716E">
              <w:rPr>
                <w:rFonts w:eastAsia="Calibri" w:cs="Times New Roman"/>
                <w:szCs w:val="18"/>
              </w:rPr>
              <w:t xml:space="preserve"> kuptojn</w:t>
            </w:r>
            <w:r w:rsidR="001A726D" w:rsidRPr="0062716E">
              <w:rPr>
                <w:rFonts w:eastAsia="Calibri" w:cs="Times New Roman"/>
                <w:szCs w:val="18"/>
              </w:rPr>
              <w:t>ë</w:t>
            </w:r>
            <w:r w:rsidRPr="0062716E">
              <w:rPr>
                <w:rFonts w:eastAsia="Calibri" w:cs="Times New Roman"/>
                <w:szCs w:val="18"/>
              </w:rPr>
              <w:t xml:space="preserve"> plot</w:t>
            </w:r>
            <w:r w:rsidR="001A726D" w:rsidRPr="0062716E">
              <w:rPr>
                <w:rFonts w:eastAsia="Calibri" w:cs="Times New Roman"/>
                <w:szCs w:val="18"/>
              </w:rPr>
              <w:t>ë</w:t>
            </w:r>
            <w:r w:rsidRPr="0062716E">
              <w:rPr>
                <w:rFonts w:eastAsia="Calibri" w:cs="Times New Roman"/>
                <w:szCs w:val="18"/>
              </w:rPr>
              <w:t>sisht impaktin e teknologjis</w:t>
            </w:r>
            <w:r w:rsidR="001A726D" w:rsidRPr="0062716E">
              <w:rPr>
                <w:rFonts w:eastAsia="Calibri" w:cs="Times New Roman"/>
                <w:szCs w:val="18"/>
              </w:rPr>
              <w:t>ë</w:t>
            </w:r>
            <w:r w:rsidRPr="0062716E">
              <w:rPr>
                <w:rFonts w:eastAsia="Calibri" w:cs="Times New Roman"/>
                <w:szCs w:val="18"/>
              </w:rPr>
              <w:t xml:space="preserve"> mbi krimin,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domosdoshme q</w:t>
            </w:r>
            <w:r w:rsidR="001A726D" w:rsidRPr="0062716E">
              <w:rPr>
                <w:rFonts w:eastAsia="Calibri" w:cs="Times New Roman"/>
                <w:szCs w:val="18"/>
              </w:rPr>
              <w:t>ë</w:t>
            </w:r>
            <w:r w:rsidRPr="0062716E">
              <w:rPr>
                <w:rFonts w:eastAsia="Calibri" w:cs="Times New Roman"/>
                <w:szCs w:val="18"/>
              </w:rPr>
              <w:t xml:space="preserve"> ata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rfitojn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kuptim t</w:t>
            </w:r>
            <w:r w:rsidR="001A726D" w:rsidRPr="0062716E">
              <w:rPr>
                <w:rFonts w:eastAsia="Calibri" w:cs="Times New Roman"/>
                <w:szCs w:val="18"/>
              </w:rPr>
              <w:t>ë</w:t>
            </w:r>
            <w:r w:rsidRPr="0062716E">
              <w:rPr>
                <w:rFonts w:eastAsia="Calibri" w:cs="Times New Roman"/>
                <w:szCs w:val="18"/>
              </w:rPr>
              <w:t xml:space="preserve"> informacionit baz</w:t>
            </w:r>
            <w:r w:rsidR="001A726D" w:rsidRPr="0062716E">
              <w:rPr>
                <w:rFonts w:eastAsia="Calibri" w:cs="Times New Roman"/>
                <w:szCs w:val="18"/>
              </w:rPr>
              <w:t>ë</w:t>
            </w:r>
            <w:r w:rsidRPr="0062716E">
              <w:rPr>
                <w:rFonts w:eastAsia="Calibri" w:cs="Times New Roman"/>
                <w:szCs w:val="18"/>
              </w:rPr>
              <w:t xml:space="preserve"> sesi funksionon teknologjia q</w:t>
            </w:r>
            <w:r w:rsidR="001A726D" w:rsidRPr="0062716E">
              <w:rPr>
                <w:rFonts w:eastAsia="Calibri" w:cs="Times New Roman"/>
                <w:szCs w:val="18"/>
              </w:rPr>
              <w:t>ë</w:t>
            </w:r>
            <w:r w:rsidRPr="0062716E">
              <w:rPr>
                <w:rFonts w:eastAsia="Calibri" w:cs="Times New Roman"/>
                <w:szCs w:val="18"/>
              </w:rPr>
              <w:t xml:space="preserve"> iu paraqitet</w:t>
            </w:r>
            <w:r w:rsidR="00790C92" w:rsidRPr="0062716E">
              <w:rPr>
                <w:rFonts w:eastAsia="Calibri" w:cs="Times New Roman"/>
                <w:szCs w:val="18"/>
              </w:rPr>
              <w:t xml:space="preserve">. </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veçanti, n</w:t>
            </w:r>
            <w:r w:rsidR="001A726D" w:rsidRPr="0062716E">
              <w:rPr>
                <w:rFonts w:eastAsia="Calibri" w:cs="Times New Roman"/>
                <w:szCs w:val="18"/>
              </w:rPr>
              <w:t>ë</w:t>
            </w:r>
            <w:r w:rsidRPr="0062716E">
              <w:rPr>
                <w:rFonts w:eastAsia="Calibri" w:cs="Times New Roman"/>
                <w:szCs w:val="18"/>
              </w:rPr>
              <w:t xml:space="preserve"> ç</w:t>
            </w:r>
            <w:r w:rsidR="001A726D" w:rsidRPr="0062716E">
              <w:rPr>
                <w:rFonts w:eastAsia="Calibri" w:cs="Times New Roman"/>
                <w:szCs w:val="18"/>
              </w:rPr>
              <w:t>ë</w:t>
            </w:r>
            <w:r w:rsidRPr="0062716E">
              <w:rPr>
                <w:rFonts w:eastAsia="Calibri" w:cs="Times New Roman"/>
                <w:szCs w:val="18"/>
              </w:rPr>
              <w:t>shtjet q</w:t>
            </w:r>
            <w:r w:rsidR="001A726D" w:rsidRPr="0062716E">
              <w:rPr>
                <w:rFonts w:eastAsia="Calibri" w:cs="Times New Roman"/>
                <w:szCs w:val="18"/>
              </w:rPr>
              <w:t>ë</w:t>
            </w:r>
            <w:r w:rsidRPr="0062716E">
              <w:rPr>
                <w:rFonts w:eastAsia="Calibri" w:cs="Times New Roman"/>
                <w:szCs w:val="18"/>
              </w:rPr>
              <w:t xml:space="preserve"> kan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b</w:t>
            </w:r>
            <w:r w:rsidR="001A726D" w:rsidRPr="0062716E">
              <w:rPr>
                <w:rFonts w:eastAsia="Calibri" w:cs="Times New Roman"/>
                <w:szCs w:val="18"/>
              </w:rPr>
              <w:t>ë</w:t>
            </w:r>
            <w:r w:rsidRPr="0062716E">
              <w:rPr>
                <w:rFonts w:eastAsia="Calibri" w:cs="Times New Roman"/>
                <w:szCs w:val="18"/>
              </w:rPr>
              <w:t>jn</w:t>
            </w:r>
            <w:r w:rsidR="001A726D" w:rsidRPr="0062716E">
              <w:rPr>
                <w:rFonts w:eastAsia="Calibri" w:cs="Times New Roman"/>
                <w:szCs w:val="18"/>
              </w:rPr>
              <w:t>ë</w:t>
            </w:r>
            <w:r w:rsidRPr="0062716E">
              <w:rPr>
                <w:rFonts w:eastAsia="Calibri" w:cs="Times New Roman"/>
                <w:szCs w:val="18"/>
              </w:rPr>
              <w:t xml:space="preserve"> me kriminalistik</w:t>
            </w:r>
            <w:r w:rsidR="001A726D" w:rsidRPr="0062716E">
              <w:rPr>
                <w:rFonts w:eastAsia="Calibri" w:cs="Times New Roman"/>
                <w:szCs w:val="18"/>
              </w:rPr>
              <w:t>ë</w:t>
            </w:r>
            <w:r w:rsidRPr="0062716E">
              <w:rPr>
                <w:rFonts w:eastAsia="Calibri" w:cs="Times New Roman"/>
                <w:szCs w:val="18"/>
              </w:rPr>
              <w:t>n dixhitale n</w:t>
            </w:r>
            <w:r w:rsidR="001A726D" w:rsidRPr="0062716E">
              <w:rPr>
                <w:rFonts w:eastAsia="Calibri" w:cs="Times New Roman"/>
                <w:szCs w:val="18"/>
              </w:rPr>
              <w:t>ë</w:t>
            </w:r>
            <w:r w:rsidRPr="0062716E">
              <w:rPr>
                <w:rFonts w:eastAsia="Calibri" w:cs="Times New Roman"/>
                <w:szCs w:val="18"/>
              </w:rPr>
              <w:t xml:space="preserve"> kuptimin e gjer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saj, kjo njohuri do t</w:t>
            </w:r>
            <w:r w:rsidR="001A726D" w:rsidRPr="0062716E">
              <w:rPr>
                <w:rFonts w:eastAsia="Calibri" w:cs="Times New Roman"/>
                <w:szCs w:val="18"/>
              </w:rPr>
              <w:t>ë</w:t>
            </w:r>
            <w:r w:rsidRPr="0062716E">
              <w:rPr>
                <w:rFonts w:eastAsia="Calibri" w:cs="Times New Roman"/>
                <w:szCs w:val="18"/>
              </w:rPr>
              <w:t xml:space="preserve"> jap</w:t>
            </w:r>
            <w:r w:rsidR="001A726D" w:rsidRPr="0062716E">
              <w:rPr>
                <w:rFonts w:eastAsia="Calibri" w:cs="Times New Roman"/>
                <w:szCs w:val="18"/>
              </w:rPr>
              <w:t>ë</w:t>
            </w:r>
            <w:r w:rsidRPr="0062716E">
              <w:rPr>
                <w:rFonts w:eastAsia="Calibri" w:cs="Times New Roman"/>
                <w:szCs w:val="18"/>
              </w:rPr>
              <w:t xml:space="preserve"> kontekstin dhe do t’iu mund</w:t>
            </w:r>
            <w:r w:rsidR="001A726D" w:rsidRPr="0062716E">
              <w:rPr>
                <w:rFonts w:eastAsia="Calibri" w:cs="Times New Roman"/>
                <w:szCs w:val="18"/>
              </w:rPr>
              <w:t>ë</w:t>
            </w:r>
            <w:r w:rsidRPr="0062716E">
              <w:rPr>
                <w:rFonts w:eastAsia="Calibri" w:cs="Times New Roman"/>
                <w:szCs w:val="18"/>
              </w:rPr>
              <w:t>soj</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marrin vendime t</w:t>
            </w:r>
            <w:r w:rsidR="001A726D" w:rsidRPr="0062716E">
              <w:rPr>
                <w:rFonts w:eastAsia="Calibri" w:cs="Times New Roman"/>
                <w:szCs w:val="18"/>
              </w:rPr>
              <w:t>ë</w:t>
            </w:r>
            <w:r w:rsidRPr="0062716E">
              <w:rPr>
                <w:rFonts w:eastAsia="Calibri" w:cs="Times New Roman"/>
                <w:szCs w:val="18"/>
              </w:rPr>
              <w:t xml:space="preserve"> informuara. Ky sesion do t</w:t>
            </w:r>
            <w:r w:rsidR="001A726D" w:rsidRPr="0062716E">
              <w:rPr>
                <w:rFonts w:eastAsia="Calibri" w:cs="Times New Roman"/>
                <w:szCs w:val="18"/>
              </w:rPr>
              <w:t>ë</w:t>
            </w:r>
            <w:r w:rsidRPr="0062716E">
              <w:rPr>
                <w:rFonts w:eastAsia="Calibri" w:cs="Times New Roman"/>
                <w:szCs w:val="18"/>
              </w:rPr>
              <w:t xml:space="preserve"> ofroj</w:t>
            </w:r>
            <w:r w:rsidR="001A726D" w:rsidRPr="0062716E">
              <w:rPr>
                <w:rFonts w:eastAsia="Calibri" w:cs="Times New Roman"/>
                <w:szCs w:val="18"/>
              </w:rPr>
              <w:t>ë</w:t>
            </w:r>
            <w:r w:rsidRPr="0062716E">
              <w:rPr>
                <w:rFonts w:eastAsia="Calibri" w:cs="Times New Roman"/>
                <w:szCs w:val="18"/>
              </w:rPr>
              <w:t xml:space="preserve"> njohuri baz</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 xml:space="preserve">r </w:t>
            </w:r>
            <w:r w:rsidR="00A62631" w:rsidRPr="0062716E">
              <w:rPr>
                <w:rFonts w:eastAsia="Calibri" w:cs="Times New Roman"/>
                <w:szCs w:val="18"/>
              </w:rPr>
              <w:t>kompjuterët</w:t>
            </w:r>
            <w:r w:rsidRPr="0062716E">
              <w:rPr>
                <w:rFonts w:eastAsia="Calibri" w:cs="Times New Roman"/>
                <w:szCs w:val="18"/>
              </w:rPr>
              <w:t>, komponent</w:t>
            </w:r>
            <w:r w:rsidR="001A726D" w:rsidRPr="0062716E">
              <w:rPr>
                <w:rFonts w:eastAsia="Calibri" w:cs="Times New Roman"/>
                <w:szCs w:val="18"/>
              </w:rPr>
              <w:t>ë</w:t>
            </w:r>
            <w:r w:rsidRPr="0062716E">
              <w:rPr>
                <w:rFonts w:eastAsia="Calibri" w:cs="Times New Roman"/>
                <w:szCs w:val="18"/>
              </w:rPr>
              <w:t>t e tyre, mbajtjen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dhe impaktin e sasive 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dha 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q</w:t>
            </w:r>
            <w:r w:rsidR="001A726D" w:rsidRPr="0062716E">
              <w:rPr>
                <w:rFonts w:eastAsia="Calibri" w:cs="Times New Roman"/>
                <w:szCs w:val="18"/>
              </w:rPr>
              <w:t>ë</w:t>
            </w:r>
            <w:r w:rsidRPr="0062716E">
              <w:rPr>
                <w:rFonts w:eastAsia="Calibri" w:cs="Times New Roman"/>
                <w:szCs w:val="18"/>
              </w:rPr>
              <w:t xml:space="preserve"> mbahen n</w:t>
            </w:r>
            <w:r w:rsidR="001A726D" w:rsidRPr="0062716E">
              <w:rPr>
                <w:rFonts w:eastAsia="Calibri" w:cs="Times New Roman"/>
                <w:szCs w:val="18"/>
              </w:rPr>
              <w:t>ë</w:t>
            </w:r>
            <w:r w:rsidRPr="0062716E">
              <w:rPr>
                <w:rFonts w:eastAsia="Calibri" w:cs="Times New Roman"/>
                <w:szCs w:val="18"/>
              </w:rPr>
              <w:t xml:space="preserve"> pa</w:t>
            </w:r>
            <w:r w:rsidR="00AE4418" w:rsidRPr="0062716E">
              <w:rPr>
                <w:rFonts w:eastAsia="Calibri" w:cs="Times New Roman"/>
                <w:szCs w:val="18"/>
              </w:rPr>
              <w:t>j</w:t>
            </w:r>
            <w:r w:rsidRPr="0062716E">
              <w:rPr>
                <w:rFonts w:eastAsia="Calibri" w:cs="Times New Roman"/>
                <w:szCs w:val="18"/>
              </w:rPr>
              <w:t>isje individuale. Edhe nj</w:t>
            </w:r>
            <w:r w:rsidR="001A726D" w:rsidRPr="0062716E">
              <w:rPr>
                <w:rFonts w:eastAsia="Calibri" w:cs="Times New Roman"/>
                <w:szCs w:val="18"/>
              </w:rPr>
              <w:t>ë</w:t>
            </w:r>
            <w:r w:rsidRPr="0062716E">
              <w:rPr>
                <w:rFonts w:eastAsia="Calibri" w:cs="Times New Roman"/>
                <w:szCs w:val="18"/>
              </w:rPr>
              <w:t>her</w:t>
            </w:r>
            <w:r w:rsidR="001A726D" w:rsidRPr="0062716E">
              <w:rPr>
                <w:rFonts w:eastAsia="Calibri" w:cs="Times New Roman"/>
                <w:szCs w:val="18"/>
              </w:rPr>
              <w:t>ë</w:t>
            </w:r>
            <w:r w:rsidRPr="0062716E">
              <w:rPr>
                <w:rFonts w:eastAsia="Calibri" w:cs="Times New Roman"/>
                <w:szCs w:val="18"/>
              </w:rPr>
              <w:t xml:space="preserve"> trajneri duhet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rpiqet q</w:t>
            </w:r>
            <w:r w:rsidR="001A726D" w:rsidRPr="0062716E">
              <w:rPr>
                <w:rFonts w:eastAsia="Calibri" w:cs="Times New Roman"/>
                <w:szCs w:val="18"/>
              </w:rPr>
              <w:t>ë</w:t>
            </w:r>
            <w:r w:rsidRPr="0062716E">
              <w:rPr>
                <w:rFonts w:eastAsia="Calibri" w:cs="Times New Roman"/>
                <w:szCs w:val="18"/>
              </w:rPr>
              <w:t xml:space="preserve"> ta b</w:t>
            </w:r>
            <w:r w:rsidR="001A726D" w:rsidRPr="0062716E">
              <w:rPr>
                <w:rFonts w:eastAsia="Calibri" w:cs="Times New Roman"/>
                <w:szCs w:val="18"/>
              </w:rPr>
              <w:t>ë</w:t>
            </w:r>
            <w:r w:rsidRPr="0062716E">
              <w:rPr>
                <w:rFonts w:eastAsia="Calibri" w:cs="Times New Roman"/>
                <w:szCs w:val="18"/>
              </w:rPr>
              <w:t>j</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00AE4418" w:rsidRPr="0062716E">
              <w:rPr>
                <w:rFonts w:eastAsia="Calibri" w:cs="Times New Roman"/>
                <w:szCs w:val="18"/>
              </w:rPr>
              <w:t xml:space="preserve"> se</w:t>
            </w:r>
            <w:r w:rsidRPr="0062716E">
              <w:rPr>
                <w:rFonts w:eastAsia="Calibri" w:cs="Times New Roman"/>
                <w:szCs w:val="18"/>
              </w:rPr>
              <w:t>sion sa m</w:t>
            </w:r>
            <w:r w:rsidR="001A726D" w:rsidRPr="0062716E">
              <w:rPr>
                <w:rFonts w:eastAsia="Calibri" w:cs="Times New Roman"/>
                <w:szCs w:val="18"/>
              </w:rPr>
              <w:t>ë</w:t>
            </w:r>
            <w:r w:rsidRPr="0062716E">
              <w:rPr>
                <w:rFonts w:eastAsia="Calibri" w:cs="Times New Roman"/>
                <w:szCs w:val="18"/>
              </w:rPr>
              <w:t xml:space="preserve"> interaktiv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e mundur dhe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w:t>
            </w:r>
            <w:r w:rsidR="001A726D" w:rsidRPr="0062716E">
              <w:rPr>
                <w:rFonts w:eastAsia="Calibri" w:cs="Times New Roman"/>
                <w:szCs w:val="18"/>
              </w:rPr>
              <w:t>ë</w:t>
            </w:r>
            <w:r w:rsidRPr="0062716E">
              <w:rPr>
                <w:rFonts w:eastAsia="Calibri" w:cs="Times New Roman"/>
                <w:szCs w:val="18"/>
              </w:rPr>
              <w:t xml:space="preserve"> informacionin e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inkurajuar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t</w:t>
            </w:r>
            <w:r w:rsidR="001A726D" w:rsidRPr="0062716E">
              <w:rPr>
                <w:rFonts w:eastAsia="Calibri" w:cs="Times New Roman"/>
                <w:szCs w:val="18"/>
              </w:rPr>
              <w:t>ë</w:t>
            </w:r>
            <w:r w:rsidRPr="0062716E">
              <w:rPr>
                <w:rFonts w:eastAsia="Calibri" w:cs="Times New Roman"/>
                <w:szCs w:val="18"/>
              </w:rPr>
              <w:t xml:space="preserve"> marrin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ndikimin e rolit t</w:t>
            </w:r>
            <w:r w:rsidR="001A726D" w:rsidRPr="0062716E">
              <w:rPr>
                <w:rFonts w:eastAsia="Calibri" w:cs="Times New Roman"/>
                <w:szCs w:val="18"/>
              </w:rPr>
              <w:t>ë</w:t>
            </w:r>
            <w:r w:rsidRPr="0062716E">
              <w:rPr>
                <w:rFonts w:eastAsia="Calibri" w:cs="Times New Roman"/>
                <w:szCs w:val="18"/>
              </w:rPr>
              <w:t xml:space="preserve"> teknologjis</w:t>
            </w:r>
            <w:r w:rsidR="001A726D" w:rsidRPr="0062716E">
              <w:rPr>
                <w:rFonts w:eastAsia="Calibri" w:cs="Times New Roman"/>
                <w:szCs w:val="18"/>
              </w:rPr>
              <w:t>ë</w:t>
            </w:r>
            <w:r w:rsidRPr="0062716E">
              <w:rPr>
                <w:rFonts w:eastAsia="Calibri" w:cs="Times New Roman"/>
                <w:szCs w:val="18"/>
              </w:rPr>
              <w:t xml:space="preserve"> dhe ç</w:t>
            </w:r>
            <w:r w:rsidR="001A726D" w:rsidRPr="0062716E">
              <w:rPr>
                <w:rFonts w:eastAsia="Calibri" w:cs="Times New Roman"/>
                <w:szCs w:val="18"/>
              </w:rPr>
              <w:t>ë</w:t>
            </w:r>
            <w:r w:rsidRPr="0062716E">
              <w:rPr>
                <w:rFonts w:eastAsia="Calibri" w:cs="Times New Roman"/>
                <w:szCs w:val="18"/>
              </w:rPr>
              <w:t>shtjet sesi mund t</w:t>
            </w:r>
            <w:r w:rsidR="001A726D" w:rsidRPr="0062716E">
              <w:rPr>
                <w:rFonts w:eastAsia="Calibri" w:cs="Times New Roman"/>
                <w:szCs w:val="18"/>
              </w:rPr>
              <w:t>ë</w:t>
            </w:r>
            <w:r w:rsidRPr="0062716E">
              <w:rPr>
                <w:rFonts w:eastAsia="Calibri" w:cs="Times New Roman"/>
                <w:szCs w:val="18"/>
              </w:rPr>
              <w:t xml:space="preserve"> menaxhohen sasi 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dha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nash dhe t</w:t>
            </w:r>
            <w:r w:rsidR="001A726D" w:rsidRPr="0062716E">
              <w:rPr>
                <w:rFonts w:eastAsia="Calibri" w:cs="Times New Roman"/>
                <w:szCs w:val="18"/>
              </w:rPr>
              <w:t>ë</w:t>
            </w:r>
            <w:r w:rsidRPr="0062716E">
              <w:rPr>
                <w:rFonts w:eastAsia="Calibri" w:cs="Times New Roman"/>
                <w:szCs w:val="18"/>
              </w:rPr>
              <w:t xml:space="preserve"> futen me efektivitet n</w:t>
            </w:r>
            <w:r w:rsidR="001A726D" w:rsidRPr="0062716E">
              <w:rPr>
                <w:rFonts w:eastAsia="Calibri" w:cs="Times New Roman"/>
                <w:szCs w:val="18"/>
              </w:rPr>
              <w:t>ë</w:t>
            </w:r>
            <w:r w:rsidRPr="0062716E">
              <w:rPr>
                <w:rFonts w:eastAsia="Calibri" w:cs="Times New Roman"/>
                <w:szCs w:val="18"/>
              </w:rPr>
              <w:t xml:space="preserve"> sistemin 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w:t>
            </w:r>
            <w:r w:rsidR="00790C92" w:rsidRPr="0062716E">
              <w:rPr>
                <w:rFonts w:eastAsia="Calibri" w:cs="Times New Roman"/>
                <w:szCs w:val="18"/>
              </w:rPr>
              <w:t xml:space="preserve">. </w:t>
            </w:r>
          </w:p>
          <w:p w:rsidR="00177227" w:rsidRPr="0062716E" w:rsidRDefault="00177227" w:rsidP="00177227">
            <w:pPr>
              <w:rPr>
                <w:rFonts w:eastAsia="Calibri" w:cs="Times New Roman"/>
                <w:sz w:val="16"/>
                <w:szCs w:val="16"/>
              </w:rPr>
            </w:pPr>
          </w:p>
          <w:p w:rsidR="00790C92" w:rsidRPr="0062716E" w:rsidRDefault="00F54D56" w:rsidP="00177227">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se do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e mundur, trajneri duhet t</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 xml:space="preserve"> modele t</w:t>
            </w:r>
            <w:r w:rsidR="001A726D" w:rsidRPr="0062716E">
              <w:rPr>
                <w:rFonts w:eastAsia="Calibri" w:cs="Times New Roman"/>
                <w:szCs w:val="18"/>
              </w:rPr>
              <w:t>ë</w:t>
            </w:r>
            <w:r w:rsidRPr="0062716E">
              <w:rPr>
                <w:rFonts w:eastAsia="Calibri" w:cs="Times New Roman"/>
                <w:szCs w:val="18"/>
              </w:rPr>
              <w:t xml:space="preserve"> komponent</w:t>
            </w:r>
            <w:r w:rsidR="001A726D" w:rsidRPr="0062716E">
              <w:rPr>
                <w:rFonts w:eastAsia="Calibri" w:cs="Times New Roman"/>
                <w:szCs w:val="18"/>
              </w:rPr>
              <w:t>ë</w:t>
            </w:r>
            <w:r w:rsidRPr="0062716E">
              <w:rPr>
                <w:rFonts w:eastAsia="Calibri" w:cs="Times New Roman"/>
                <w:szCs w:val="18"/>
              </w:rPr>
              <w:t>ve fizik</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kompjuterit q</w:t>
            </w:r>
            <w:r w:rsidR="001A726D" w:rsidRPr="0062716E">
              <w:rPr>
                <w:rFonts w:eastAsia="Calibri" w:cs="Times New Roman"/>
                <w:szCs w:val="18"/>
              </w:rPr>
              <w:t>ë</w:t>
            </w:r>
            <w:r w:rsidRPr="0062716E">
              <w:rPr>
                <w:rFonts w:eastAsia="Calibri" w:cs="Times New Roman"/>
                <w:szCs w:val="18"/>
              </w:rPr>
              <w:t xml:space="preserve"> i p</w:t>
            </w:r>
            <w:r w:rsidR="001A726D" w:rsidRPr="0062716E">
              <w:rPr>
                <w:rFonts w:eastAsia="Calibri" w:cs="Times New Roman"/>
                <w:szCs w:val="18"/>
              </w:rPr>
              <w:t>ë</w:t>
            </w:r>
            <w:r w:rsidRPr="0062716E">
              <w:rPr>
                <w:rFonts w:eastAsia="Calibri" w:cs="Times New Roman"/>
                <w:szCs w:val="18"/>
              </w:rPr>
              <w:t>rmend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w:t>
            </w:r>
            <w:r w:rsidR="00A62631" w:rsidRPr="0062716E">
              <w:rPr>
                <w:rFonts w:eastAsia="Calibri" w:cs="Times New Roman"/>
                <w:szCs w:val="18"/>
              </w:rPr>
              <w:t>sesion</w:t>
            </w:r>
            <w:r w:rsidRPr="0062716E">
              <w:rPr>
                <w:rFonts w:eastAsia="Calibri" w:cs="Times New Roman"/>
                <w:szCs w:val="18"/>
              </w:rPr>
              <w:t>, me q</w:t>
            </w:r>
            <w:r w:rsidR="001A726D" w:rsidRPr="0062716E">
              <w:rPr>
                <w:rFonts w:eastAsia="Calibri" w:cs="Times New Roman"/>
                <w:szCs w:val="18"/>
              </w:rPr>
              <w:t>ë</w:t>
            </w:r>
            <w:r w:rsidRPr="0062716E">
              <w:rPr>
                <w:rFonts w:eastAsia="Calibri" w:cs="Times New Roman"/>
                <w:szCs w:val="18"/>
              </w:rPr>
              <w:t>llim q</w:t>
            </w:r>
            <w:r w:rsidR="001A726D" w:rsidRPr="0062716E">
              <w:rPr>
                <w:rFonts w:eastAsia="Calibri" w:cs="Times New Roman"/>
                <w:szCs w:val="18"/>
              </w:rPr>
              <w:t>ë</w:t>
            </w:r>
            <w:r w:rsidRPr="0062716E">
              <w:rPr>
                <w:rFonts w:eastAsia="Calibri" w:cs="Times New Roman"/>
                <w:szCs w:val="18"/>
              </w:rPr>
              <w:t xml:space="preserve"> ato t’ua tregoj</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dhe ata t’i shohin nga af</w:t>
            </w:r>
            <w:r w:rsidR="001A726D" w:rsidRPr="0062716E">
              <w:rPr>
                <w:rFonts w:eastAsia="Calibri" w:cs="Times New Roman"/>
                <w:szCs w:val="18"/>
              </w:rPr>
              <w:t>ë</w:t>
            </w:r>
            <w:r w:rsidRPr="0062716E">
              <w:rPr>
                <w:rFonts w:eastAsia="Calibri" w:cs="Times New Roman"/>
                <w:szCs w:val="18"/>
              </w:rPr>
              <w:t>r</w:t>
            </w:r>
            <w:r w:rsidR="00790C92" w:rsidRPr="0062716E">
              <w:rPr>
                <w:rFonts w:eastAsia="Calibri" w:cs="Times New Roman"/>
                <w:szCs w:val="18"/>
              </w:rPr>
              <w:t xml:space="preserve">. </w:t>
            </w:r>
          </w:p>
          <w:p w:rsidR="00177227" w:rsidRPr="0062716E" w:rsidRDefault="00177227" w:rsidP="00177227">
            <w:pPr>
              <w:rPr>
                <w:rFonts w:eastAsia="Calibri" w:cs="Times New Roman"/>
                <w:sz w:val="16"/>
                <w:szCs w:val="16"/>
              </w:rPr>
            </w:pPr>
          </w:p>
          <w:p w:rsidR="00790C92" w:rsidRPr="0062716E" w:rsidRDefault="00F54D56" w:rsidP="00177227">
            <w:pPr>
              <w:rPr>
                <w:rFonts w:eastAsia="Calibri" w:cs="Times New Roman"/>
                <w:szCs w:val="18"/>
              </w:rPr>
            </w:pPr>
            <w:r w:rsidRPr="0062716E">
              <w:rPr>
                <w:rFonts w:eastAsia="Calibri" w:cs="Times New Roman"/>
                <w:szCs w:val="18"/>
              </w:rPr>
              <w:t>Ka dhe komponent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tjer</w:t>
            </w:r>
            <w:r w:rsidR="001A726D" w:rsidRPr="0062716E">
              <w:rPr>
                <w:rFonts w:eastAsia="Calibri" w:cs="Times New Roman"/>
                <w:szCs w:val="18"/>
              </w:rPr>
              <w:t>ë</w:t>
            </w:r>
            <w:r w:rsidRPr="0062716E">
              <w:rPr>
                <w:rFonts w:eastAsia="Calibri" w:cs="Times New Roman"/>
                <w:szCs w:val="18"/>
              </w:rPr>
              <w:t xml:space="preserve"> fizik</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kompjuterit q</w:t>
            </w:r>
            <w:r w:rsidR="001A726D" w:rsidRPr="0062716E">
              <w:rPr>
                <w:rFonts w:eastAsia="Calibri" w:cs="Times New Roman"/>
                <w:szCs w:val="18"/>
              </w:rPr>
              <w:t>ë</w:t>
            </w:r>
            <w:r w:rsidRPr="0062716E">
              <w:rPr>
                <w:rFonts w:eastAsia="Calibri" w:cs="Times New Roman"/>
                <w:szCs w:val="18"/>
              </w:rPr>
              <w:t xml:space="preserve"> nuk jan</w:t>
            </w:r>
            <w:r w:rsidR="001A726D" w:rsidRPr="0062716E">
              <w:rPr>
                <w:rFonts w:eastAsia="Calibri" w:cs="Times New Roman"/>
                <w:szCs w:val="18"/>
              </w:rPr>
              <w:t>ë</w:t>
            </w:r>
            <w:r w:rsidRPr="0062716E">
              <w:rPr>
                <w:rFonts w:eastAsia="Calibri" w:cs="Times New Roman"/>
                <w:szCs w:val="18"/>
              </w:rPr>
              <w:t xml:space="preserve"> trajtuar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sesion; megjithat</w:t>
            </w:r>
            <w:r w:rsidR="001A726D" w:rsidRPr="0062716E">
              <w:rPr>
                <w:rFonts w:eastAsia="Calibri" w:cs="Times New Roman"/>
                <w:szCs w:val="18"/>
              </w:rPr>
              <w:t>ë</w:t>
            </w:r>
            <w:r w:rsidRPr="0062716E">
              <w:rPr>
                <w:rFonts w:eastAsia="Calibri" w:cs="Times New Roman"/>
                <w:szCs w:val="18"/>
              </w:rPr>
              <w:t xml:space="preserve"> jan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rfshir</w:t>
            </w:r>
            <w:r w:rsidR="00AE4418" w:rsidRPr="0062716E">
              <w:rPr>
                <w:rFonts w:eastAsia="Calibri" w:cs="Times New Roman"/>
                <w:szCs w:val="18"/>
              </w:rPr>
              <w:t>ë</w:t>
            </w:r>
            <w:r w:rsidRPr="0062716E">
              <w:rPr>
                <w:rFonts w:eastAsia="Calibri" w:cs="Times New Roman"/>
                <w:szCs w:val="18"/>
              </w:rPr>
              <w:t xml:space="preserve"> komponent</w:t>
            </w:r>
            <w:r w:rsidR="001A726D" w:rsidRPr="0062716E">
              <w:rPr>
                <w:rFonts w:eastAsia="Calibri" w:cs="Times New Roman"/>
                <w:szCs w:val="18"/>
              </w:rPr>
              <w:t>ë</w:t>
            </w:r>
            <w:r w:rsidRPr="0062716E">
              <w:rPr>
                <w:rFonts w:eastAsia="Calibri" w:cs="Times New Roman"/>
                <w:szCs w:val="18"/>
              </w:rPr>
              <w:t>t 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w:t>
            </w:r>
            <w:r w:rsidR="001A726D" w:rsidRPr="0062716E">
              <w:rPr>
                <w:rFonts w:eastAsia="Calibri" w:cs="Times New Roman"/>
                <w:szCs w:val="18"/>
              </w:rPr>
              <w:t>ë</w:t>
            </w:r>
            <w:r w:rsidRPr="0062716E">
              <w:rPr>
                <w:rFonts w:eastAsia="Calibri" w:cs="Times New Roman"/>
                <w:szCs w:val="18"/>
              </w:rPr>
              <w:t>m p</w:t>
            </w:r>
            <w:r w:rsidR="001A726D" w:rsidRPr="0062716E">
              <w:rPr>
                <w:rFonts w:eastAsia="Calibri" w:cs="Times New Roman"/>
                <w:szCs w:val="18"/>
              </w:rPr>
              <w:t>ë</w:t>
            </w:r>
            <w:r w:rsidRPr="0062716E">
              <w:rPr>
                <w:rFonts w:eastAsia="Calibri" w:cs="Times New Roman"/>
                <w:szCs w:val="18"/>
              </w:rPr>
              <w:t>r q</w:t>
            </w:r>
            <w:r w:rsidR="001A726D" w:rsidRPr="0062716E">
              <w:rPr>
                <w:rFonts w:eastAsia="Calibri" w:cs="Times New Roman"/>
                <w:szCs w:val="18"/>
              </w:rPr>
              <w:t>ë</w:t>
            </w:r>
            <w:r w:rsidRPr="0062716E">
              <w:rPr>
                <w:rFonts w:eastAsia="Calibri" w:cs="Times New Roman"/>
                <w:szCs w:val="18"/>
              </w:rPr>
              <w:t>llimet e kursit</w:t>
            </w:r>
            <w:r w:rsidR="00790C92" w:rsidRPr="0062716E">
              <w:rPr>
                <w:rFonts w:eastAsia="Calibri" w:cs="Times New Roman"/>
                <w:szCs w:val="18"/>
              </w:rPr>
              <w:t xml:space="preserve">. </w:t>
            </w:r>
            <w:r w:rsidR="001961FC" w:rsidRPr="0062716E">
              <w:rPr>
                <w:rFonts w:eastAsia="Calibri" w:cs="Times New Roman"/>
                <w:szCs w:val="18"/>
              </w:rPr>
              <w:t>P</w:t>
            </w:r>
            <w:r w:rsidR="001A726D" w:rsidRPr="0062716E">
              <w:rPr>
                <w:rFonts w:eastAsia="Calibri" w:cs="Times New Roman"/>
                <w:szCs w:val="18"/>
              </w:rPr>
              <w:t>ë</w:t>
            </w:r>
            <w:r w:rsidR="001961FC" w:rsidRPr="0062716E">
              <w:rPr>
                <w:rFonts w:eastAsia="Calibri" w:cs="Times New Roman"/>
                <w:szCs w:val="18"/>
              </w:rPr>
              <w:t xml:space="preserve">r </w:t>
            </w:r>
            <w:r w:rsidR="00FA714E" w:rsidRPr="0062716E">
              <w:rPr>
                <w:rFonts w:eastAsia="Calibri" w:cs="Times New Roman"/>
                <w:szCs w:val="18"/>
              </w:rPr>
              <w:t>zhvillimin</w:t>
            </w:r>
            <w:r w:rsidR="001961FC" w:rsidRPr="0062716E">
              <w:rPr>
                <w:rFonts w:eastAsia="Calibri" w:cs="Times New Roman"/>
                <w:szCs w:val="18"/>
              </w:rPr>
              <w:t xml:space="preserve"> </w:t>
            </w:r>
            <w:r w:rsidR="00FA714E" w:rsidRPr="0062716E">
              <w:rPr>
                <w:rFonts w:eastAsia="Calibri" w:cs="Times New Roman"/>
                <w:szCs w:val="18"/>
              </w:rPr>
              <w:t>e</w:t>
            </w:r>
            <w:r w:rsidR="001961FC" w:rsidRPr="0062716E">
              <w:rPr>
                <w:rFonts w:eastAsia="Calibri" w:cs="Times New Roman"/>
                <w:szCs w:val="18"/>
              </w:rPr>
              <w:t xml:space="preserve"> programeve t</w:t>
            </w:r>
            <w:r w:rsidR="001A726D" w:rsidRPr="0062716E">
              <w:rPr>
                <w:rFonts w:eastAsia="Calibri" w:cs="Times New Roman"/>
                <w:szCs w:val="18"/>
              </w:rPr>
              <w:t>ë</w:t>
            </w:r>
            <w:r w:rsidR="001961FC" w:rsidRPr="0062716E">
              <w:rPr>
                <w:rFonts w:eastAsia="Calibri" w:cs="Times New Roman"/>
                <w:szCs w:val="18"/>
              </w:rPr>
              <w:t xml:space="preserve"> trajnimit, rekomandohet q</w:t>
            </w:r>
            <w:r w:rsidR="001A726D" w:rsidRPr="0062716E">
              <w:rPr>
                <w:rFonts w:eastAsia="Calibri" w:cs="Times New Roman"/>
                <w:szCs w:val="18"/>
              </w:rPr>
              <w:t>ë</w:t>
            </w:r>
            <w:r w:rsidR="001961FC" w:rsidRPr="0062716E">
              <w:rPr>
                <w:rFonts w:eastAsia="Calibri" w:cs="Times New Roman"/>
                <w:szCs w:val="18"/>
              </w:rPr>
              <w:t xml:space="preserve"> t</w:t>
            </w:r>
            <w:r w:rsidR="001A726D" w:rsidRPr="0062716E">
              <w:rPr>
                <w:rFonts w:eastAsia="Calibri" w:cs="Times New Roman"/>
                <w:szCs w:val="18"/>
              </w:rPr>
              <w:t>ë</w:t>
            </w:r>
            <w:r w:rsidR="001961FC" w:rsidRPr="0062716E">
              <w:rPr>
                <w:rFonts w:eastAsia="Calibri" w:cs="Times New Roman"/>
                <w:szCs w:val="18"/>
              </w:rPr>
              <w:t xml:space="preserve"> shpjegohen komponent</w:t>
            </w:r>
            <w:r w:rsidR="001A726D" w:rsidRPr="0062716E">
              <w:rPr>
                <w:rFonts w:eastAsia="Calibri" w:cs="Times New Roman"/>
                <w:szCs w:val="18"/>
              </w:rPr>
              <w:t>ë</w:t>
            </w:r>
            <w:r w:rsidR="001961FC" w:rsidRPr="0062716E">
              <w:rPr>
                <w:rFonts w:eastAsia="Calibri" w:cs="Times New Roman"/>
                <w:szCs w:val="18"/>
              </w:rPr>
              <w:t>t fizik</w:t>
            </w:r>
            <w:r w:rsidR="001A726D" w:rsidRPr="0062716E">
              <w:rPr>
                <w:rFonts w:eastAsia="Calibri" w:cs="Times New Roman"/>
                <w:szCs w:val="18"/>
              </w:rPr>
              <w:t>ë</w:t>
            </w:r>
            <w:r w:rsidR="001961FC" w:rsidRPr="0062716E">
              <w:rPr>
                <w:rFonts w:eastAsia="Calibri" w:cs="Times New Roman"/>
                <w:szCs w:val="18"/>
              </w:rPr>
              <w:t xml:space="preserve"> t</w:t>
            </w:r>
            <w:r w:rsidR="001A726D" w:rsidRPr="0062716E">
              <w:rPr>
                <w:rFonts w:eastAsia="Calibri" w:cs="Times New Roman"/>
                <w:szCs w:val="18"/>
              </w:rPr>
              <w:t>ë</w:t>
            </w:r>
            <w:r w:rsidR="001961FC" w:rsidRPr="0062716E">
              <w:rPr>
                <w:rFonts w:eastAsia="Calibri" w:cs="Times New Roman"/>
                <w:szCs w:val="18"/>
              </w:rPr>
              <w:t xml:space="preserve"> kompjuterit q</w:t>
            </w:r>
            <w:r w:rsidR="001A726D" w:rsidRPr="0062716E">
              <w:rPr>
                <w:rFonts w:eastAsia="Calibri" w:cs="Times New Roman"/>
                <w:szCs w:val="18"/>
              </w:rPr>
              <w:t>ë</w:t>
            </w:r>
            <w:r w:rsidR="001961FC" w:rsidRPr="0062716E">
              <w:rPr>
                <w:rFonts w:eastAsia="Calibri" w:cs="Times New Roman"/>
                <w:szCs w:val="18"/>
              </w:rPr>
              <w:t xml:space="preserve"> nuk jan</w:t>
            </w:r>
            <w:r w:rsidR="001A726D" w:rsidRPr="0062716E">
              <w:rPr>
                <w:rFonts w:eastAsia="Calibri" w:cs="Times New Roman"/>
                <w:szCs w:val="18"/>
              </w:rPr>
              <w:t>ë</w:t>
            </w:r>
            <w:r w:rsidR="001961FC" w:rsidRPr="0062716E">
              <w:rPr>
                <w:rFonts w:eastAsia="Calibri" w:cs="Times New Roman"/>
                <w:szCs w:val="18"/>
              </w:rPr>
              <w:t xml:space="preserve"> p</w:t>
            </w:r>
            <w:r w:rsidR="001A726D" w:rsidRPr="0062716E">
              <w:rPr>
                <w:rFonts w:eastAsia="Calibri" w:cs="Times New Roman"/>
                <w:szCs w:val="18"/>
              </w:rPr>
              <w:t>ë</w:t>
            </w:r>
            <w:r w:rsidR="001961FC" w:rsidRPr="0062716E">
              <w:rPr>
                <w:rFonts w:eastAsia="Calibri" w:cs="Times New Roman"/>
                <w:szCs w:val="18"/>
              </w:rPr>
              <w:t>rfshir</w:t>
            </w:r>
            <w:r w:rsidR="001A726D" w:rsidRPr="0062716E">
              <w:rPr>
                <w:rFonts w:eastAsia="Calibri" w:cs="Times New Roman"/>
                <w:szCs w:val="18"/>
              </w:rPr>
              <w:t>ë</w:t>
            </w:r>
            <w:r w:rsidR="001961FC" w:rsidRPr="0062716E">
              <w:rPr>
                <w:rFonts w:eastAsia="Calibri" w:cs="Times New Roman"/>
                <w:szCs w:val="18"/>
              </w:rPr>
              <w:t xml:space="preserve"> k</w:t>
            </w:r>
            <w:r w:rsidR="001A726D" w:rsidRPr="0062716E">
              <w:rPr>
                <w:rFonts w:eastAsia="Calibri" w:cs="Times New Roman"/>
                <w:szCs w:val="18"/>
              </w:rPr>
              <w:t>ë</w:t>
            </w:r>
            <w:r w:rsidR="001961FC" w:rsidRPr="0062716E">
              <w:rPr>
                <w:rFonts w:eastAsia="Calibri" w:cs="Times New Roman"/>
                <w:szCs w:val="18"/>
              </w:rPr>
              <w:t>tu, n</w:t>
            </w:r>
            <w:r w:rsidR="001A726D" w:rsidRPr="0062716E">
              <w:rPr>
                <w:rFonts w:eastAsia="Calibri" w:cs="Times New Roman"/>
                <w:szCs w:val="18"/>
              </w:rPr>
              <w:t>ë</w:t>
            </w:r>
            <w:r w:rsidR="001961FC" w:rsidRPr="0062716E">
              <w:rPr>
                <w:rFonts w:eastAsia="Calibri" w:cs="Times New Roman"/>
                <w:szCs w:val="18"/>
              </w:rPr>
              <w:t xml:space="preserve"> var</w:t>
            </w:r>
            <w:r w:rsidR="001A726D" w:rsidRPr="0062716E">
              <w:rPr>
                <w:rFonts w:eastAsia="Calibri" w:cs="Times New Roman"/>
                <w:szCs w:val="18"/>
              </w:rPr>
              <w:t>ë</w:t>
            </w:r>
            <w:r w:rsidR="001961FC" w:rsidRPr="0062716E">
              <w:rPr>
                <w:rFonts w:eastAsia="Calibri" w:cs="Times New Roman"/>
                <w:szCs w:val="18"/>
              </w:rPr>
              <w:t>si t</w:t>
            </w:r>
            <w:r w:rsidR="001A726D" w:rsidRPr="0062716E">
              <w:rPr>
                <w:rFonts w:eastAsia="Calibri" w:cs="Times New Roman"/>
                <w:szCs w:val="18"/>
              </w:rPr>
              <w:t>ë</w:t>
            </w:r>
            <w:r w:rsidR="001961FC" w:rsidRPr="0062716E">
              <w:rPr>
                <w:rFonts w:eastAsia="Calibri" w:cs="Times New Roman"/>
                <w:szCs w:val="18"/>
              </w:rPr>
              <w:t xml:space="preserve"> njohurive t</w:t>
            </w:r>
            <w:r w:rsidR="001A726D" w:rsidRPr="0062716E">
              <w:rPr>
                <w:rFonts w:eastAsia="Calibri" w:cs="Times New Roman"/>
                <w:szCs w:val="18"/>
              </w:rPr>
              <w:t>ë</w:t>
            </w:r>
            <w:r w:rsidR="001961FC" w:rsidRPr="0062716E">
              <w:rPr>
                <w:rFonts w:eastAsia="Calibri" w:cs="Times New Roman"/>
                <w:szCs w:val="18"/>
              </w:rPr>
              <w:t xml:space="preserve"> individ</w:t>
            </w:r>
            <w:r w:rsidR="001A726D" w:rsidRPr="0062716E">
              <w:rPr>
                <w:rFonts w:eastAsia="Calibri" w:cs="Times New Roman"/>
                <w:szCs w:val="18"/>
              </w:rPr>
              <w:t>ë</w:t>
            </w:r>
            <w:r w:rsidR="001961FC" w:rsidRPr="0062716E">
              <w:rPr>
                <w:rFonts w:eastAsia="Calibri" w:cs="Times New Roman"/>
                <w:szCs w:val="18"/>
              </w:rPr>
              <w:t>ve</w:t>
            </w:r>
            <w:r w:rsidR="00790C92" w:rsidRPr="0062716E">
              <w:rPr>
                <w:rFonts w:eastAsia="Calibri" w:cs="Times New Roman"/>
                <w:szCs w:val="18"/>
              </w:rPr>
              <w:t xml:space="preserve">. </w:t>
            </w:r>
            <w:r w:rsidR="001961FC" w:rsidRPr="0062716E">
              <w:rPr>
                <w:rFonts w:eastAsia="Calibri" w:cs="Times New Roman"/>
                <w:szCs w:val="18"/>
              </w:rPr>
              <w:t>Pritet q</w:t>
            </w:r>
            <w:r w:rsidR="001A726D" w:rsidRPr="0062716E">
              <w:rPr>
                <w:rFonts w:eastAsia="Calibri" w:cs="Times New Roman"/>
                <w:szCs w:val="18"/>
              </w:rPr>
              <w:t>ë</w:t>
            </w:r>
            <w:r w:rsidR="001961FC" w:rsidRPr="0062716E">
              <w:rPr>
                <w:rFonts w:eastAsia="Calibri" w:cs="Times New Roman"/>
                <w:szCs w:val="18"/>
              </w:rPr>
              <w:t xml:space="preserve"> shumica e pjes</w:t>
            </w:r>
            <w:r w:rsidR="001A726D" w:rsidRPr="0062716E">
              <w:rPr>
                <w:rFonts w:eastAsia="Calibri" w:cs="Times New Roman"/>
                <w:szCs w:val="18"/>
              </w:rPr>
              <w:t>ë</w:t>
            </w:r>
            <w:r w:rsidR="001961FC" w:rsidRPr="0062716E">
              <w:rPr>
                <w:rFonts w:eastAsia="Calibri" w:cs="Times New Roman"/>
                <w:szCs w:val="18"/>
              </w:rPr>
              <w:t>marr</w:t>
            </w:r>
            <w:r w:rsidR="001A726D" w:rsidRPr="0062716E">
              <w:rPr>
                <w:rFonts w:eastAsia="Calibri" w:cs="Times New Roman"/>
                <w:szCs w:val="18"/>
              </w:rPr>
              <w:t>ë</w:t>
            </w:r>
            <w:r w:rsidR="001961FC" w:rsidRPr="0062716E">
              <w:rPr>
                <w:rFonts w:eastAsia="Calibri" w:cs="Times New Roman"/>
                <w:szCs w:val="18"/>
              </w:rPr>
              <w:t>sve t</w:t>
            </w:r>
            <w:r w:rsidR="001A726D" w:rsidRPr="0062716E">
              <w:rPr>
                <w:rFonts w:eastAsia="Calibri" w:cs="Times New Roman"/>
                <w:szCs w:val="18"/>
              </w:rPr>
              <w:t>ë</w:t>
            </w:r>
            <w:r w:rsidR="001961FC" w:rsidRPr="0062716E">
              <w:rPr>
                <w:rFonts w:eastAsia="Calibri" w:cs="Times New Roman"/>
                <w:szCs w:val="18"/>
              </w:rPr>
              <w:t xml:space="preserve"> trajnimit ta kuptojn</w:t>
            </w:r>
            <w:r w:rsidR="001A726D" w:rsidRPr="0062716E">
              <w:rPr>
                <w:rFonts w:eastAsia="Calibri" w:cs="Times New Roman"/>
                <w:szCs w:val="18"/>
              </w:rPr>
              <w:t>ë</w:t>
            </w:r>
            <w:r w:rsidR="001961FC" w:rsidRPr="0062716E">
              <w:rPr>
                <w:rFonts w:eastAsia="Calibri" w:cs="Times New Roman"/>
                <w:szCs w:val="18"/>
              </w:rPr>
              <w:t xml:space="preserve"> se çfar</w:t>
            </w:r>
            <w:r w:rsidR="001A726D" w:rsidRPr="0062716E">
              <w:rPr>
                <w:rFonts w:eastAsia="Calibri" w:cs="Times New Roman"/>
                <w:szCs w:val="18"/>
              </w:rPr>
              <w:t>ë</w:t>
            </w:r>
            <w:r w:rsidR="001961FC" w:rsidRPr="0062716E">
              <w:rPr>
                <w:rFonts w:eastAsia="Calibri" w:cs="Times New Roman"/>
                <w:szCs w:val="18"/>
              </w:rPr>
              <w:t xml:space="preserve"> </w:t>
            </w:r>
            <w:r w:rsidR="001A726D" w:rsidRPr="0062716E">
              <w:rPr>
                <w:rFonts w:eastAsia="Calibri" w:cs="Times New Roman"/>
                <w:szCs w:val="18"/>
              </w:rPr>
              <w:t>ë</w:t>
            </w:r>
            <w:r w:rsidR="001961FC" w:rsidRPr="0062716E">
              <w:rPr>
                <w:rFonts w:eastAsia="Calibri" w:cs="Times New Roman"/>
                <w:szCs w:val="18"/>
              </w:rPr>
              <w:t>sht</w:t>
            </w:r>
            <w:r w:rsidR="001A726D" w:rsidRPr="0062716E">
              <w:rPr>
                <w:rFonts w:eastAsia="Calibri" w:cs="Times New Roman"/>
                <w:szCs w:val="18"/>
              </w:rPr>
              <w:t>ë</w:t>
            </w:r>
            <w:r w:rsidR="001961FC" w:rsidRPr="0062716E">
              <w:rPr>
                <w:rFonts w:eastAsia="Calibri" w:cs="Times New Roman"/>
                <w:szCs w:val="18"/>
              </w:rPr>
              <w:t xml:space="preserve"> nj</w:t>
            </w:r>
            <w:r w:rsidR="001A726D" w:rsidRPr="0062716E">
              <w:rPr>
                <w:rFonts w:eastAsia="Calibri" w:cs="Times New Roman"/>
                <w:szCs w:val="18"/>
              </w:rPr>
              <w:t>ë</w:t>
            </w:r>
            <w:r w:rsidR="001961FC" w:rsidRPr="0062716E">
              <w:rPr>
                <w:rFonts w:eastAsia="Calibri" w:cs="Times New Roman"/>
                <w:szCs w:val="18"/>
              </w:rPr>
              <w:t xml:space="preserve"> tastier</w:t>
            </w:r>
            <w:r w:rsidR="00FA714E" w:rsidRPr="0062716E">
              <w:rPr>
                <w:rFonts w:eastAsia="Calibri" w:cs="Times New Roman"/>
                <w:szCs w:val="18"/>
              </w:rPr>
              <w:t>ë</w:t>
            </w:r>
            <w:r w:rsidR="001961FC" w:rsidRPr="0062716E">
              <w:rPr>
                <w:rFonts w:eastAsia="Calibri" w:cs="Times New Roman"/>
                <w:szCs w:val="18"/>
              </w:rPr>
              <w:t xml:space="preserve"> apo nj</w:t>
            </w:r>
            <w:r w:rsidR="001A726D" w:rsidRPr="0062716E">
              <w:rPr>
                <w:rFonts w:eastAsia="Calibri" w:cs="Times New Roman"/>
                <w:szCs w:val="18"/>
              </w:rPr>
              <w:t>ë</w:t>
            </w:r>
            <w:r w:rsidR="001961FC" w:rsidRPr="0062716E">
              <w:rPr>
                <w:rFonts w:eastAsia="Calibri" w:cs="Times New Roman"/>
                <w:szCs w:val="18"/>
              </w:rPr>
              <w:t xml:space="preserve"> </w:t>
            </w:r>
            <w:r w:rsidR="00FA714E" w:rsidRPr="0062716E">
              <w:rPr>
                <w:rFonts w:eastAsia="Calibri" w:cs="Times New Roman"/>
                <w:szCs w:val="18"/>
              </w:rPr>
              <w:t>maus, megjithatë</w:t>
            </w:r>
            <w:r w:rsidR="001961FC" w:rsidRPr="0062716E">
              <w:rPr>
                <w:rFonts w:eastAsia="Calibri" w:cs="Times New Roman"/>
                <w:szCs w:val="18"/>
              </w:rPr>
              <w:t xml:space="preserve"> trajner</w:t>
            </w:r>
            <w:r w:rsidR="001A726D" w:rsidRPr="0062716E">
              <w:rPr>
                <w:rFonts w:eastAsia="Calibri" w:cs="Times New Roman"/>
                <w:szCs w:val="18"/>
              </w:rPr>
              <w:t>ë</w:t>
            </w:r>
            <w:r w:rsidR="001961FC" w:rsidRPr="0062716E">
              <w:rPr>
                <w:rFonts w:eastAsia="Calibri" w:cs="Times New Roman"/>
                <w:szCs w:val="18"/>
              </w:rPr>
              <w:t>t nuk duhet t</w:t>
            </w:r>
            <w:r w:rsidR="001A726D" w:rsidRPr="0062716E">
              <w:rPr>
                <w:rFonts w:eastAsia="Calibri" w:cs="Times New Roman"/>
                <w:szCs w:val="18"/>
              </w:rPr>
              <w:t>ë</w:t>
            </w:r>
            <w:r w:rsidR="001961FC" w:rsidRPr="0062716E">
              <w:rPr>
                <w:rFonts w:eastAsia="Calibri" w:cs="Times New Roman"/>
                <w:szCs w:val="18"/>
              </w:rPr>
              <w:t xml:space="preserve"> mbivler</w:t>
            </w:r>
            <w:r w:rsidR="001A726D" w:rsidRPr="0062716E">
              <w:rPr>
                <w:rFonts w:eastAsia="Calibri" w:cs="Times New Roman"/>
                <w:szCs w:val="18"/>
              </w:rPr>
              <w:t>ë</w:t>
            </w:r>
            <w:r w:rsidR="001961FC" w:rsidRPr="0062716E">
              <w:rPr>
                <w:rFonts w:eastAsia="Calibri" w:cs="Times New Roman"/>
                <w:szCs w:val="18"/>
              </w:rPr>
              <w:t>sojn</w:t>
            </w:r>
            <w:r w:rsidR="001A726D" w:rsidRPr="0062716E">
              <w:rPr>
                <w:rFonts w:eastAsia="Calibri" w:cs="Times New Roman"/>
                <w:szCs w:val="18"/>
              </w:rPr>
              <w:t>ë</w:t>
            </w:r>
            <w:r w:rsidR="001961FC" w:rsidRPr="0062716E">
              <w:rPr>
                <w:rFonts w:eastAsia="Calibri" w:cs="Times New Roman"/>
                <w:szCs w:val="18"/>
              </w:rPr>
              <w:t xml:space="preserve"> njohurit</w:t>
            </w:r>
            <w:r w:rsidR="001A726D" w:rsidRPr="0062716E">
              <w:rPr>
                <w:rFonts w:eastAsia="Calibri" w:cs="Times New Roman"/>
                <w:szCs w:val="18"/>
              </w:rPr>
              <w:t>ë</w:t>
            </w:r>
            <w:r w:rsidR="001961FC" w:rsidRPr="0062716E">
              <w:rPr>
                <w:rFonts w:eastAsia="Calibri" w:cs="Times New Roman"/>
                <w:szCs w:val="18"/>
              </w:rPr>
              <w:t xml:space="preserve"> e individ</w:t>
            </w:r>
            <w:r w:rsidR="001A726D" w:rsidRPr="0062716E">
              <w:rPr>
                <w:rFonts w:eastAsia="Calibri" w:cs="Times New Roman"/>
                <w:szCs w:val="18"/>
              </w:rPr>
              <w:t>ë</w:t>
            </w:r>
            <w:r w:rsidR="001961FC" w:rsidRPr="0062716E">
              <w:rPr>
                <w:rFonts w:eastAsia="Calibri" w:cs="Times New Roman"/>
                <w:szCs w:val="18"/>
              </w:rPr>
              <w:t>ve. Pa</w:t>
            </w:r>
            <w:r w:rsidR="00FA714E" w:rsidRPr="0062716E">
              <w:rPr>
                <w:rFonts w:eastAsia="Calibri" w:cs="Times New Roman"/>
                <w:szCs w:val="18"/>
              </w:rPr>
              <w:t>j</w:t>
            </w:r>
            <w:r w:rsidR="001961FC" w:rsidRPr="0062716E">
              <w:rPr>
                <w:rFonts w:eastAsia="Calibri" w:cs="Times New Roman"/>
                <w:szCs w:val="18"/>
              </w:rPr>
              <w:t>isjet q</w:t>
            </w:r>
            <w:r w:rsidR="001A726D" w:rsidRPr="0062716E">
              <w:rPr>
                <w:rFonts w:eastAsia="Calibri" w:cs="Times New Roman"/>
                <w:szCs w:val="18"/>
              </w:rPr>
              <w:t>ë</w:t>
            </w:r>
            <w:r w:rsidR="001961FC" w:rsidRPr="0062716E">
              <w:rPr>
                <w:rFonts w:eastAsia="Calibri" w:cs="Times New Roman"/>
                <w:szCs w:val="18"/>
              </w:rPr>
              <w:t xml:space="preserve"> mund t</w:t>
            </w:r>
            <w:r w:rsidR="001A726D" w:rsidRPr="0062716E">
              <w:rPr>
                <w:rFonts w:eastAsia="Calibri" w:cs="Times New Roman"/>
                <w:szCs w:val="18"/>
              </w:rPr>
              <w:t>ë</w:t>
            </w:r>
            <w:r w:rsidR="001961FC" w:rsidRPr="0062716E">
              <w:rPr>
                <w:rFonts w:eastAsia="Calibri" w:cs="Times New Roman"/>
                <w:szCs w:val="18"/>
              </w:rPr>
              <w:t xml:space="preserve"> p</w:t>
            </w:r>
            <w:r w:rsidR="001A726D" w:rsidRPr="0062716E">
              <w:rPr>
                <w:rFonts w:eastAsia="Calibri" w:cs="Times New Roman"/>
                <w:szCs w:val="18"/>
              </w:rPr>
              <w:t>ë</w:t>
            </w:r>
            <w:r w:rsidR="001961FC" w:rsidRPr="0062716E">
              <w:rPr>
                <w:rFonts w:eastAsia="Calibri" w:cs="Times New Roman"/>
                <w:szCs w:val="18"/>
              </w:rPr>
              <w:t>rfshihen n</w:t>
            </w:r>
            <w:r w:rsidR="001A726D" w:rsidRPr="0062716E">
              <w:rPr>
                <w:rFonts w:eastAsia="Calibri" w:cs="Times New Roman"/>
                <w:szCs w:val="18"/>
              </w:rPr>
              <w:t>ë</w:t>
            </w:r>
            <w:r w:rsidR="001961FC" w:rsidRPr="0062716E">
              <w:rPr>
                <w:rFonts w:eastAsia="Calibri" w:cs="Times New Roman"/>
                <w:szCs w:val="18"/>
              </w:rPr>
              <w:t xml:space="preserve"> list</w:t>
            </w:r>
            <w:r w:rsidR="001A726D" w:rsidRPr="0062716E">
              <w:rPr>
                <w:rFonts w:eastAsia="Calibri" w:cs="Times New Roman"/>
                <w:szCs w:val="18"/>
              </w:rPr>
              <w:t>ë</w:t>
            </w:r>
            <w:r w:rsidR="001961FC" w:rsidRPr="0062716E">
              <w:rPr>
                <w:rFonts w:eastAsia="Calibri" w:cs="Times New Roman"/>
                <w:szCs w:val="18"/>
              </w:rPr>
              <w:t>n m</w:t>
            </w:r>
            <w:r w:rsidR="001A726D" w:rsidRPr="0062716E">
              <w:rPr>
                <w:rFonts w:eastAsia="Calibri" w:cs="Times New Roman"/>
                <w:szCs w:val="18"/>
              </w:rPr>
              <w:t>ë</w:t>
            </w:r>
            <w:r w:rsidR="001961FC" w:rsidRPr="0062716E">
              <w:rPr>
                <w:rFonts w:eastAsia="Calibri" w:cs="Times New Roman"/>
                <w:szCs w:val="18"/>
              </w:rPr>
              <w:t xml:space="preserve"> lart mund t</w:t>
            </w:r>
            <w:r w:rsidR="001A726D" w:rsidRPr="0062716E">
              <w:rPr>
                <w:rFonts w:eastAsia="Calibri" w:cs="Times New Roman"/>
                <w:szCs w:val="18"/>
              </w:rPr>
              <w:t>ë</w:t>
            </w:r>
            <w:r w:rsidR="001961FC" w:rsidRPr="0062716E">
              <w:rPr>
                <w:rFonts w:eastAsia="Calibri" w:cs="Times New Roman"/>
                <w:szCs w:val="18"/>
              </w:rPr>
              <w:t xml:space="preserve"> jen</w:t>
            </w:r>
            <w:r w:rsidR="001A726D" w:rsidRPr="0062716E">
              <w:rPr>
                <w:rFonts w:eastAsia="Calibri" w:cs="Times New Roman"/>
                <w:szCs w:val="18"/>
              </w:rPr>
              <w:t>ë</w:t>
            </w:r>
            <w:r w:rsidR="001961FC" w:rsidRPr="0062716E">
              <w:rPr>
                <w:rFonts w:eastAsia="Calibri" w:cs="Times New Roman"/>
                <w:szCs w:val="18"/>
              </w:rPr>
              <w:t>: printera, skanera, kamera internet, modeme, altoparlant</w:t>
            </w:r>
            <w:r w:rsidR="001A726D" w:rsidRPr="0062716E">
              <w:rPr>
                <w:rFonts w:eastAsia="Calibri" w:cs="Times New Roman"/>
                <w:szCs w:val="18"/>
              </w:rPr>
              <w:t>ë</w:t>
            </w:r>
            <w:r w:rsidR="001961FC" w:rsidRPr="0062716E">
              <w:rPr>
                <w:rFonts w:eastAsia="Calibri" w:cs="Times New Roman"/>
                <w:szCs w:val="18"/>
              </w:rPr>
              <w:t xml:space="preserve"> p</w:t>
            </w:r>
            <w:r w:rsidR="001A726D" w:rsidRPr="0062716E">
              <w:rPr>
                <w:rFonts w:eastAsia="Calibri" w:cs="Times New Roman"/>
                <w:szCs w:val="18"/>
              </w:rPr>
              <w:t>ë</w:t>
            </w:r>
            <w:r w:rsidR="001961FC" w:rsidRPr="0062716E">
              <w:rPr>
                <w:rFonts w:eastAsia="Calibri" w:cs="Times New Roman"/>
                <w:szCs w:val="18"/>
              </w:rPr>
              <w:t xml:space="preserve">r kompjuter, telefona video dhe ata kompjuterik, dhe </w:t>
            </w:r>
            <w:r w:rsidR="00A62631" w:rsidRPr="0062716E">
              <w:rPr>
                <w:rFonts w:eastAsia="Calibri" w:cs="Times New Roman"/>
                <w:szCs w:val="18"/>
              </w:rPr>
              <w:t>pajisje</w:t>
            </w:r>
            <w:r w:rsidR="001961FC" w:rsidRPr="0062716E">
              <w:rPr>
                <w:rFonts w:eastAsia="Calibri" w:cs="Times New Roman"/>
                <w:szCs w:val="18"/>
              </w:rPr>
              <w:t xml:space="preserve"> t</w:t>
            </w:r>
            <w:r w:rsidR="001A726D" w:rsidRPr="0062716E">
              <w:rPr>
                <w:rFonts w:eastAsia="Calibri" w:cs="Times New Roman"/>
                <w:szCs w:val="18"/>
              </w:rPr>
              <w:t>ë</w:t>
            </w:r>
            <w:r w:rsidR="001961FC" w:rsidRPr="0062716E">
              <w:rPr>
                <w:rFonts w:eastAsia="Calibri" w:cs="Times New Roman"/>
                <w:szCs w:val="18"/>
              </w:rPr>
              <w:t xml:space="preserve"> ndryshme p</w:t>
            </w:r>
            <w:r w:rsidR="001A726D" w:rsidRPr="0062716E">
              <w:rPr>
                <w:rFonts w:eastAsia="Calibri" w:cs="Times New Roman"/>
                <w:szCs w:val="18"/>
              </w:rPr>
              <w:t>ë</w:t>
            </w:r>
            <w:r w:rsidR="001961FC" w:rsidRPr="0062716E">
              <w:rPr>
                <w:rFonts w:eastAsia="Calibri" w:cs="Times New Roman"/>
                <w:szCs w:val="18"/>
              </w:rPr>
              <w:t>r mbajtjen e t</w:t>
            </w:r>
            <w:r w:rsidR="001A726D" w:rsidRPr="0062716E">
              <w:rPr>
                <w:rFonts w:eastAsia="Calibri" w:cs="Times New Roman"/>
                <w:szCs w:val="18"/>
              </w:rPr>
              <w:t>ë</w:t>
            </w:r>
            <w:r w:rsidR="001961FC" w:rsidRPr="0062716E">
              <w:rPr>
                <w:rFonts w:eastAsia="Calibri" w:cs="Times New Roman"/>
                <w:szCs w:val="18"/>
              </w:rPr>
              <w:t xml:space="preserve"> dh</w:t>
            </w:r>
            <w:r w:rsidR="001A726D" w:rsidRPr="0062716E">
              <w:rPr>
                <w:rFonts w:eastAsia="Calibri" w:cs="Times New Roman"/>
                <w:szCs w:val="18"/>
              </w:rPr>
              <w:t>ë</w:t>
            </w:r>
            <w:r w:rsidR="001961FC" w:rsidRPr="0062716E">
              <w:rPr>
                <w:rFonts w:eastAsia="Calibri" w:cs="Times New Roman"/>
                <w:szCs w:val="18"/>
              </w:rPr>
              <w:t xml:space="preserve">nave dhe </w:t>
            </w:r>
            <w:r w:rsidR="00A62631" w:rsidRPr="0062716E">
              <w:rPr>
                <w:rFonts w:eastAsia="Calibri" w:cs="Times New Roman"/>
                <w:szCs w:val="18"/>
              </w:rPr>
              <w:t>pajisjet</w:t>
            </w:r>
            <w:r w:rsidR="001961FC" w:rsidRPr="0062716E">
              <w:rPr>
                <w:rFonts w:eastAsia="Calibri" w:cs="Times New Roman"/>
                <w:szCs w:val="18"/>
              </w:rPr>
              <w:t xml:space="preserve"> lidh</w:t>
            </w:r>
            <w:r w:rsidR="001A726D" w:rsidRPr="0062716E">
              <w:rPr>
                <w:rFonts w:eastAsia="Calibri" w:cs="Times New Roman"/>
                <w:szCs w:val="18"/>
              </w:rPr>
              <w:t>ë</w:t>
            </w:r>
            <w:r w:rsidR="001961FC" w:rsidRPr="0062716E">
              <w:rPr>
                <w:rFonts w:eastAsia="Calibri" w:cs="Times New Roman"/>
                <w:szCs w:val="18"/>
              </w:rPr>
              <w:t>se t</w:t>
            </w:r>
            <w:r w:rsidR="001A726D" w:rsidRPr="0062716E">
              <w:rPr>
                <w:rFonts w:eastAsia="Calibri" w:cs="Times New Roman"/>
                <w:szCs w:val="18"/>
              </w:rPr>
              <w:t>ë</w:t>
            </w:r>
            <w:r w:rsidR="001961FC" w:rsidRPr="0062716E">
              <w:rPr>
                <w:rFonts w:eastAsia="Calibri" w:cs="Times New Roman"/>
                <w:szCs w:val="18"/>
              </w:rPr>
              <w:t xml:space="preserve"> rrjetit si dhe portat e jashtme t</w:t>
            </w:r>
            <w:r w:rsidR="001A726D" w:rsidRPr="0062716E">
              <w:rPr>
                <w:rFonts w:eastAsia="Calibri" w:cs="Times New Roman"/>
                <w:szCs w:val="18"/>
              </w:rPr>
              <w:t>ë</w:t>
            </w:r>
            <w:r w:rsidR="001961FC" w:rsidRPr="0062716E">
              <w:rPr>
                <w:rFonts w:eastAsia="Calibri" w:cs="Times New Roman"/>
                <w:szCs w:val="18"/>
              </w:rPr>
              <w:t xml:space="preserve"> tilla si portat </w:t>
            </w:r>
            <w:r w:rsidR="00790C92" w:rsidRPr="0062716E">
              <w:rPr>
                <w:rFonts w:eastAsia="Calibri" w:cs="Times New Roman"/>
                <w:szCs w:val="18"/>
              </w:rPr>
              <w:t>Fire</w:t>
            </w:r>
            <w:r w:rsidR="00FA714E" w:rsidRPr="0062716E">
              <w:rPr>
                <w:rFonts w:eastAsia="Calibri" w:cs="Times New Roman"/>
                <w:szCs w:val="18"/>
              </w:rPr>
              <w:t>w</w:t>
            </w:r>
            <w:r w:rsidR="00790C92" w:rsidRPr="0062716E">
              <w:rPr>
                <w:rFonts w:eastAsia="Calibri" w:cs="Times New Roman"/>
                <w:szCs w:val="18"/>
              </w:rPr>
              <w:t xml:space="preserve">ire </w:t>
            </w:r>
            <w:r w:rsidR="001961FC" w:rsidRPr="0062716E">
              <w:rPr>
                <w:rFonts w:eastAsia="Calibri" w:cs="Times New Roman"/>
                <w:szCs w:val="18"/>
              </w:rPr>
              <w:t>dhe portat</w:t>
            </w:r>
            <w:r w:rsidR="00790C92" w:rsidRPr="0062716E">
              <w:rPr>
                <w:rFonts w:eastAsia="Calibri" w:cs="Times New Roman"/>
                <w:szCs w:val="18"/>
              </w:rPr>
              <w:t xml:space="preserve"> USB. </w:t>
            </w:r>
          </w:p>
          <w:p w:rsidR="00177227" w:rsidRPr="0062716E" w:rsidRDefault="001961FC" w:rsidP="00177227">
            <w:pPr>
              <w:rPr>
                <w:rFonts w:eastAsia="Calibri" w:cs="Times New Roman"/>
                <w:sz w:val="16"/>
                <w:szCs w:val="16"/>
              </w:rPr>
            </w:pPr>
            <w:r w:rsidRPr="0062716E">
              <w:rPr>
                <w:rFonts w:eastAsia="Calibri" w:cs="Times New Roman"/>
                <w:szCs w:val="18"/>
              </w:rPr>
              <w:t xml:space="preserve"> </w:t>
            </w:r>
            <w:r w:rsidRPr="0062716E">
              <w:rPr>
                <w:rFonts w:eastAsia="Calibri" w:cs="Times New Roman"/>
                <w:sz w:val="16"/>
                <w:szCs w:val="16"/>
              </w:rPr>
              <w:t xml:space="preserve">                                                                                                                                 </w:t>
            </w:r>
          </w:p>
          <w:p w:rsidR="00790C92" w:rsidRPr="0062716E" w:rsidRDefault="001961FC" w:rsidP="00CD322B">
            <w:pPr>
              <w:rPr>
                <w:rFonts w:eastAsia="Calibri" w:cs="Times New Roman"/>
                <w:szCs w:val="20"/>
              </w:rPr>
            </w:pPr>
            <w:r w:rsidRPr="0062716E">
              <w:rPr>
                <w:rFonts w:eastAsia="Calibri" w:cs="Times New Roman"/>
                <w:szCs w:val="18"/>
              </w:rPr>
              <w:t>Konkretisht, p</w:t>
            </w:r>
            <w:r w:rsidR="001A726D" w:rsidRPr="0062716E">
              <w:rPr>
                <w:rFonts w:eastAsia="Calibri" w:cs="Times New Roman"/>
                <w:szCs w:val="18"/>
              </w:rPr>
              <w:t>ë</w:t>
            </w:r>
            <w:r w:rsidRPr="0062716E">
              <w:rPr>
                <w:rFonts w:eastAsia="Calibri" w:cs="Times New Roman"/>
                <w:szCs w:val="18"/>
              </w:rPr>
              <w:t>r m</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informacion n</w:t>
            </w:r>
            <w:r w:rsidR="001A726D" w:rsidRPr="0062716E">
              <w:rPr>
                <w:rFonts w:eastAsia="Calibri" w:cs="Times New Roman"/>
                <w:szCs w:val="18"/>
              </w:rPr>
              <w:t>ë</w:t>
            </w:r>
            <w:r w:rsidRPr="0062716E">
              <w:rPr>
                <w:rFonts w:eastAsia="Calibri" w:cs="Times New Roman"/>
                <w:szCs w:val="18"/>
              </w:rPr>
              <w:t xml:space="preserve"> lidhje me komponent</w:t>
            </w:r>
            <w:r w:rsidR="001A726D" w:rsidRPr="0062716E">
              <w:rPr>
                <w:rFonts w:eastAsia="Calibri" w:cs="Times New Roman"/>
                <w:szCs w:val="18"/>
              </w:rPr>
              <w:t>ë</w:t>
            </w:r>
            <w:r w:rsidRPr="0062716E">
              <w:rPr>
                <w:rFonts w:eastAsia="Calibri" w:cs="Times New Roman"/>
                <w:szCs w:val="18"/>
              </w:rPr>
              <w:t>t fizik</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w:t>
            </w:r>
            <w:r w:rsidR="00A62631" w:rsidRPr="0062716E">
              <w:rPr>
                <w:rFonts w:eastAsia="Calibri" w:cs="Times New Roman"/>
                <w:szCs w:val="18"/>
              </w:rPr>
              <w:t>kompjuterëve</w:t>
            </w:r>
            <w:r w:rsidRPr="0062716E">
              <w:rPr>
                <w:rFonts w:eastAsia="Calibri" w:cs="Times New Roman"/>
                <w:szCs w:val="18"/>
              </w:rPr>
              <w:t xml:space="preserve"> vizitoni adres</w:t>
            </w:r>
            <w:r w:rsidR="001A726D" w:rsidRPr="0062716E">
              <w:rPr>
                <w:rFonts w:eastAsia="Calibri" w:cs="Times New Roman"/>
                <w:szCs w:val="18"/>
              </w:rPr>
              <w:t>ë</w:t>
            </w:r>
            <w:r w:rsidRPr="0062716E">
              <w:rPr>
                <w:rFonts w:eastAsia="Calibri" w:cs="Times New Roman"/>
                <w:szCs w:val="18"/>
              </w:rPr>
              <w:t xml:space="preserve">n </w:t>
            </w:r>
            <w:r w:rsidR="00790C92" w:rsidRPr="0062716E">
              <w:rPr>
                <w:rFonts w:eastAsia="Calibri" w:cs="Times New Roman"/>
                <w:color w:val="0000FF"/>
                <w:szCs w:val="18"/>
              </w:rPr>
              <w:t>http://computer.ho</w:t>
            </w:r>
            <w:r w:rsidR="00CD322B" w:rsidRPr="0062716E">
              <w:rPr>
                <w:rFonts w:eastAsia="Calibri" w:cs="Times New Roman"/>
                <w:color w:val="0000FF"/>
                <w:szCs w:val="18"/>
              </w:rPr>
              <w:t>w</w:t>
            </w:r>
            <w:r w:rsidR="00790C92" w:rsidRPr="0062716E">
              <w:rPr>
                <w:rFonts w:eastAsia="Calibri" w:cs="Times New Roman"/>
                <w:color w:val="0000FF"/>
                <w:szCs w:val="18"/>
              </w:rPr>
              <w:t>stuff</w:t>
            </w:r>
            <w:r w:rsidR="00CD322B" w:rsidRPr="0062716E">
              <w:rPr>
                <w:rFonts w:eastAsia="Calibri" w:cs="Times New Roman"/>
                <w:color w:val="0000FF"/>
                <w:szCs w:val="18"/>
              </w:rPr>
              <w:t>w</w:t>
            </w:r>
            <w:r w:rsidR="00790C92" w:rsidRPr="0062716E">
              <w:rPr>
                <w:rFonts w:eastAsia="Calibri" w:cs="Times New Roman"/>
                <w:color w:val="0000FF"/>
                <w:szCs w:val="18"/>
              </w:rPr>
              <w:t>orks.com/computer- hard</w:t>
            </w:r>
            <w:r w:rsidR="00CD322B" w:rsidRPr="0062716E">
              <w:rPr>
                <w:rFonts w:eastAsia="Calibri" w:cs="Times New Roman"/>
                <w:color w:val="0000FF"/>
                <w:szCs w:val="18"/>
              </w:rPr>
              <w:t>w</w:t>
            </w:r>
            <w:r w:rsidR="00790C92" w:rsidRPr="0062716E">
              <w:rPr>
                <w:rFonts w:eastAsia="Calibri" w:cs="Times New Roman"/>
                <w:color w:val="0000FF"/>
                <w:szCs w:val="18"/>
              </w:rPr>
              <w:t>are-channel.htm</w:t>
            </w:r>
            <w:r w:rsidR="00790C92" w:rsidRPr="0062716E">
              <w:rPr>
                <w:rFonts w:eastAsia="Calibri" w:cs="Times New Roman"/>
                <w:szCs w:val="18"/>
              </w:rPr>
              <w:t xml:space="preserve">; </w:t>
            </w:r>
            <w:r w:rsidRPr="0062716E">
              <w:rPr>
                <w:rFonts w:eastAsia="Calibri" w:cs="Times New Roman"/>
                <w:szCs w:val="18"/>
              </w:rPr>
              <w:t>duke p</w:t>
            </w:r>
            <w:r w:rsidR="001A726D" w:rsidRPr="0062716E">
              <w:rPr>
                <w:rFonts w:eastAsia="Calibri" w:cs="Times New Roman"/>
                <w:szCs w:val="18"/>
              </w:rPr>
              <w:t>ë</w:t>
            </w:r>
            <w:r w:rsidRPr="0062716E">
              <w:rPr>
                <w:rFonts w:eastAsia="Calibri" w:cs="Times New Roman"/>
                <w:szCs w:val="18"/>
              </w:rPr>
              <w:t>rfshir</w:t>
            </w:r>
            <w:r w:rsidR="001A726D" w:rsidRPr="0062716E">
              <w:rPr>
                <w:rFonts w:eastAsia="Calibri" w:cs="Times New Roman"/>
                <w:szCs w:val="18"/>
              </w:rPr>
              <w:t>ë</w:t>
            </w:r>
            <w:r w:rsidRPr="0062716E">
              <w:rPr>
                <w:rFonts w:eastAsia="Calibri" w:cs="Times New Roman"/>
                <w:szCs w:val="18"/>
              </w:rPr>
              <w:t xml:space="preserve"> foto, t</w:t>
            </w:r>
            <w:r w:rsidR="001A726D" w:rsidRPr="0062716E">
              <w:rPr>
                <w:rFonts w:eastAsia="Calibri" w:cs="Times New Roman"/>
                <w:szCs w:val="18"/>
              </w:rPr>
              <w:t>ë</w:t>
            </w:r>
            <w:r w:rsidRPr="0062716E">
              <w:rPr>
                <w:rFonts w:eastAsia="Calibri" w:cs="Times New Roman"/>
                <w:szCs w:val="18"/>
              </w:rPr>
              <w:t xml:space="preserve"> cilat e leht</w:t>
            </w:r>
            <w:r w:rsidR="001A726D" w:rsidRPr="0062716E">
              <w:rPr>
                <w:rFonts w:eastAsia="Calibri" w:cs="Times New Roman"/>
                <w:szCs w:val="18"/>
              </w:rPr>
              <w:t>ë</w:t>
            </w:r>
            <w:r w:rsidRPr="0062716E">
              <w:rPr>
                <w:rFonts w:eastAsia="Calibri" w:cs="Times New Roman"/>
                <w:szCs w:val="18"/>
              </w:rPr>
              <w:t>sojn</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kuptuarin e k</w:t>
            </w:r>
            <w:r w:rsidR="001A726D" w:rsidRPr="0062716E">
              <w:rPr>
                <w:rFonts w:eastAsia="Calibri" w:cs="Times New Roman"/>
                <w:szCs w:val="18"/>
              </w:rPr>
              <w:t>ë</w:t>
            </w:r>
            <w:r w:rsidRPr="0062716E">
              <w:rPr>
                <w:rFonts w:eastAsia="Calibri" w:cs="Times New Roman"/>
                <w:szCs w:val="18"/>
              </w:rPr>
              <w:t>tyre koncepteve</w:t>
            </w:r>
            <w:r w:rsidR="00790C92" w:rsidRPr="0062716E">
              <w:rPr>
                <w:rFonts w:eastAsia="Calibri" w:cs="Times New Roman"/>
                <w:szCs w:val="18"/>
              </w:rPr>
              <w:t xml:space="preserve">. </w:t>
            </w:r>
            <w:r w:rsidRPr="0062716E">
              <w:rPr>
                <w:rFonts w:eastAsia="Calibri" w:cs="Times New Roman"/>
                <w:szCs w:val="18"/>
              </w:rPr>
              <w:t>Mos harroni t</w:t>
            </w:r>
            <w:r w:rsidR="001A726D" w:rsidRPr="0062716E">
              <w:rPr>
                <w:rFonts w:eastAsia="Calibri" w:cs="Times New Roman"/>
                <w:szCs w:val="18"/>
              </w:rPr>
              <w:t>ë</w:t>
            </w:r>
            <w:r w:rsidRPr="0062716E">
              <w:rPr>
                <w:rFonts w:eastAsia="Calibri" w:cs="Times New Roman"/>
                <w:szCs w:val="18"/>
              </w:rPr>
              <w:t xml:space="preserve"> merrni leje nga pronar</w:t>
            </w:r>
            <w:r w:rsidR="001A726D" w:rsidRPr="0062716E">
              <w:rPr>
                <w:rFonts w:eastAsia="Calibri" w:cs="Times New Roman"/>
                <w:szCs w:val="18"/>
              </w:rPr>
              <w:t>ë</w:t>
            </w:r>
            <w:r w:rsidRPr="0062716E">
              <w:rPr>
                <w:rFonts w:eastAsia="Calibri" w:cs="Times New Roman"/>
                <w:szCs w:val="18"/>
              </w:rPr>
              <w:t>t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n</w:t>
            </w:r>
            <w:r w:rsidR="001A726D" w:rsidRPr="0062716E">
              <w:rPr>
                <w:rFonts w:eastAsia="Calibri" w:cs="Times New Roman"/>
                <w:szCs w:val="18"/>
              </w:rPr>
              <w:t>ë</w:t>
            </w:r>
            <w:r w:rsidRPr="0062716E">
              <w:rPr>
                <w:rFonts w:eastAsia="Calibri" w:cs="Times New Roman"/>
                <w:szCs w:val="18"/>
              </w:rPr>
              <w:t>se ato propozohen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rfshihen n</w:t>
            </w:r>
            <w:r w:rsidR="001A726D" w:rsidRPr="0062716E">
              <w:rPr>
                <w:rFonts w:eastAsia="Calibri" w:cs="Times New Roman"/>
                <w:szCs w:val="18"/>
              </w:rPr>
              <w:t>ë</w:t>
            </w:r>
            <w:r w:rsidRPr="0062716E">
              <w:rPr>
                <w:rFonts w:eastAsia="Calibri" w:cs="Times New Roman"/>
                <w:szCs w:val="18"/>
              </w:rPr>
              <w:t xml:space="preserve"> programet e trajnimit</w:t>
            </w:r>
            <w:r w:rsidR="00790C92" w:rsidRPr="0062716E">
              <w:rPr>
                <w:rFonts w:eastAsia="Calibri" w:cs="Times New Roman"/>
                <w:szCs w:val="18"/>
              </w:rPr>
              <w:t xml:space="preserve">. </w:t>
            </w:r>
          </w:p>
        </w:tc>
      </w:tr>
      <w:tr w:rsidR="00790C92" w:rsidRPr="0062716E" w:rsidTr="00C56FD9">
        <w:trPr>
          <w:trHeight w:val="1730"/>
        </w:trPr>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1961FC" w:rsidRPr="0062716E">
              <w:rPr>
                <w:rFonts w:eastAsia="Calibri"/>
              </w:rPr>
              <w:t>ajdi</w:t>
            </w:r>
            <w:r w:rsidRPr="0062716E">
              <w:rPr>
                <w:rFonts w:eastAsia="Calibri"/>
              </w:rPr>
              <w:t xml:space="preserve"> 6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1961FC" w:rsidP="00FA714E">
            <w:pPr>
              <w:rPr>
                <w:rFonts w:eastAsia="Calibri" w:cs="Times New Roman"/>
                <w:szCs w:val="20"/>
              </w:rPr>
            </w:pPr>
            <w:r w:rsidRPr="0062716E">
              <w:rPr>
                <w:rFonts w:eastAsia="Calibri" w:cs="Times New Roman"/>
                <w:szCs w:val="18"/>
              </w:rPr>
              <w:t>Q</w:t>
            </w:r>
            <w:r w:rsidR="001A726D" w:rsidRPr="0062716E">
              <w:rPr>
                <w:rFonts w:eastAsia="Calibri" w:cs="Times New Roman"/>
                <w:szCs w:val="18"/>
              </w:rPr>
              <w:t>ë</w:t>
            </w:r>
            <w:r w:rsidRPr="0062716E">
              <w:rPr>
                <w:rFonts w:eastAsia="Calibri" w:cs="Times New Roman"/>
                <w:szCs w:val="18"/>
              </w:rPr>
              <w:t>llimi i k</w:t>
            </w:r>
            <w:r w:rsidR="001A726D" w:rsidRPr="0062716E">
              <w:rPr>
                <w:rFonts w:eastAsia="Calibri" w:cs="Times New Roman"/>
                <w:szCs w:val="18"/>
              </w:rPr>
              <w:t>ë</w:t>
            </w:r>
            <w:r w:rsidRPr="0062716E">
              <w:rPr>
                <w:rFonts w:eastAsia="Calibri" w:cs="Times New Roman"/>
                <w:szCs w:val="18"/>
              </w:rPr>
              <w:t xml:space="preserve">tij slajdi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tregoj</w:t>
            </w:r>
            <w:r w:rsidR="001A726D" w:rsidRPr="0062716E">
              <w:rPr>
                <w:rFonts w:eastAsia="Calibri" w:cs="Times New Roman"/>
                <w:szCs w:val="18"/>
              </w:rPr>
              <w:t>ë</w:t>
            </w:r>
            <w:r w:rsidRPr="0062716E">
              <w:rPr>
                <w:rFonts w:eastAsia="Calibri" w:cs="Times New Roman"/>
                <w:szCs w:val="18"/>
              </w:rPr>
              <w:t xml:space="preserve"> se edhe individ</w:t>
            </w:r>
            <w:r w:rsidR="001A726D" w:rsidRPr="0062716E">
              <w:rPr>
                <w:rFonts w:eastAsia="Calibri" w:cs="Times New Roman"/>
                <w:szCs w:val="18"/>
              </w:rPr>
              <w:t>ë</w:t>
            </w:r>
            <w:r w:rsidRPr="0062716E">
              <w:rPr>
                <w:rFonts w:eastAsia="Calibri" w:cs="Times New Roman"/>
                <w:szCs w:val="18"/>
              </w:rPr>
              <w:t>t q</w:t>
            </w:r>
            <w:r w:rsidR="001A726D" w:rsidRPr="0062716E">
              <w:rPr>
                <w:rFonts w:eastAsia="Calibri" w:cs="Times New Roman"/>
                <w:szCs w:val="18"/>
              </w:rPr>
              <w:t>ë</w:t>
            </w:r>
            <w:r w:rsidRPr="0062716E">
              <w:rPr>
                <w:rFonts w:eastAsia="Calibri" w:cs="Times New Roman"/>
                <w:szCs w:val="18"/>
              </w:rPr>
              <w:t xml:space="preserve"> kan</w:t>
            </w:r>
            <w:r w:rsidR="001A726D" w:rsidRPr="0062716E">
              <w:rPr>
                <w:rFonts w:eastAsia="Calibri" w:cs="Times New Roman"/>
                <w:szCs w:val="18"/>
              </w:rPr>
              <w:t>ë</w:t>
            </w:r>
            <w:r w:rsidRPr="0062716E">
              <w:rPr>
                <w:rFonts w:eastAsia="Calibri" w:cs="Times New Roman"/>
                <w:szCs w:val="18"/>
              </w:rPr>
              <w:t xml:space="preserve"> njohuri 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dha p</w:t>
            </w:r>
            <w:r w:rsidR="001A726D" w:rsidRPr="0062716E">
              <w:rPr>
                <w:rFonts w:eastAsia="Calibri" w:cs="Times New Roman"/>
                <w:szCs w:val="18"/>
              </w:rPr>
              <w:t>ë</w:t>
            </w:r>
            <w:r w:rsidRPr="0062716E">
              <w:rPr>
                <w:rFonts w:eastAsia="Calibri" w:cs="Times New Roman"/>
                <w:szCs w:val="18"/>
              </w:rPr>
              <w:t>r teknologjin</w:t>
            </w:r>
            <w:r w:rsidR="001A726D" w:rsidRPr="0062716E">
              <w:rPr>
                <w:rFonts w:eastAsia="Calibri" w:cs="Times New Roman"/>
                <w:szCs w:val="18"/>
              </w:rPr>
              <w:t>ë</w:t>
            </w:r>
            <w:r w:rsidRPr="0062716E">
              <w:rPr>
                <w:rFonts w:eastAsia="Calibri" w:cs="Times New Roman"/>
                <w:szCs w:val="18"/>
              </w:rPr>
              <w:t xml:space="preserve"> nuk mund t</w:t>
            </w:r>
            <w:r w:rsidR="001A726D" w:rsidRPr="0062716E">
              <w:rPr>
                <w:rFonts w:eastAsia="Calibri" w:cs="Times New Roman"/>
                <w:szCs w:val="18"/>
              </w:rPr>
              <w:t>ë</w:t>
            </w:r>
            <w:r w:rsidRPr="0062716E">
              <w:rPr>
                <w:rFonts w:eastAsia="Calibri" w:cs="Times New Roman"/>
                <w:szCs w:val="18"/>
              </w:rPr>
              <w:t xml:space="preserve"> parashikonin ndryshimet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sillte </w:t>
            </w:r>
            <w:r w:rsidR="00FA714E" w:rsidRPr="0062716E">
              <w:rPr>
                <w:rFonts w:eastAsia="Calibri" w:cs="Times New Roman"/>
                <w:szCs w:val="18"/>
              </w:rPr>
              <w:t>ajo</w:t>
            </w:r>
            <w:r w:rsidRPr="0062716E">
              <w:rPr>
                <w:rFonts w:eastAsia="Calibri" w:cs="Times New Roman"/>
                <w:szCs w:val="18"/>
              </w:rPr>
              <w:t>.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nuk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vetmit n</w:t>
            </w:r>
            <w:r w:rsidR="001A726D" w:rsidRPr="0062716E">
              <w:rPr>
                <w:rFonts w:eastAsia="Calibri" w:cs="Times New Roman"/>
                <w:szCs w:val="18"/>
              </w:rPr>
              <w:t>ë</w:t>
            </w:r>
            <w:r w:rsidRPr="0062716E">
              <w:rPr>
                <w:rFonts w:eastAsia="Calibri" w:cs="Times New Roman"/>
                <w:szCs w:val="18"/>
              </w:rPr>
              <w:t>se nuk e kupto</w:t>
            </w:r>
            <w:r w:rsidR="00FA714E" w:rsidRPr="0062716E">
              <w:rPr>
                <w:rFonts w:eastAsia="Calibri" w:cs="Times New Roman"/>
                <w:szCs w:val="18"/>
              </w:rPr>
              <w:t>jnë</w:t>
            </w:r>
            <w:r w:rsidRPr="0062716E">
              <w:rPr>
                <w:rFonts w:eastAsia="Calibri" w:cs="Times New Roman"/>
                <w:szCs w:val="18"/>
              </w:rPr>
              <w:t xml:space="preserve"> impaktin q</w:t>
            </w:r>
            <w:r w:rsidR="001A726D" w:rsidRPr="0062716E">
              <w:rPr>
                <w:rFonts w:eastAsia="Calibri" w:cs="Times New Roman"/>
                <w:szCs w:val="18"/>
              </w:rPr>
              <w:t>ë</w:t>
            </w:r>
            <w:r w:rsidRPr="0062716E">
              <w:rPr>
                <w:rFonts w:eastAsia="Calibri" w:cs="Times New Roman"/>
                <w:szCs w:val="18"/>
              </w:rPr>
              <w:t xml:space="preserve"> ka teknologjia n</w:t>
            </w:r>
            <w:r w:rsidR="001A726D" w:rsidRPr="0062716E">
              <w:rPr>
                <w:rFonts w:eastAsia="Calibri" w:cs="Times New Roman"/>
                <w:szCs w:val="18"/>
              </w:rPr>
              <w:t>ë</w:t>
            </w:r>
            <w:r w:rsidRPr="0062716E">
              <w:rPr>
                <w:rFonts w:eastAsia="Calibri" w:cs="Times New Roman"/>
                <w:szCs w:val="18"/>
              </w:rPr>
              <w:t xml:space="preserve"> rolet e tyre dhe th</w:t>
            </w:r>
            <w:r w:rsidR="001A726D" w:rsidRPr="0062716E">
              <w:rPr>
                <w:rFonts w:eastAsia="Calibri" w:cs="Times New Roman"/>
                <w:szCs w:val="18"/>
              </w:rPr>
              <w:t>ë</w:t>
            </w:r>
            <w:r w:rsidRPr="0062716E">
              <w:rPr>
                <w:rFonts w:eastAsia="Calibri" w:cs="Times New Roman"/>
                <w:szCs w:val="18"/>
              </w:rPr>
              <w:t>niet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slajd mund t’i inkurajojn</w:t>
            </w:r>
            <w:r w:rsidR="001A726D" w:rsidRPr="0062716E">
              <w:rPr>
                <w:rFonts w:eastAsia="Calibri" w:cs="Times New Roman"/>
                <w:szCs w:val="18"/>
              </w:rPr>
              <w:t>ë</w:t>
            </w:r>
            <w:r w:rsidRPr="0062716E">
              <w:rPr>
                <w:rFonts w:eastAsia="Calibri" w:cs="Times New Roman"/>
                <w:szCs w:val="18"/>
              </w:rPr>
              <w:t xml:space="preserve"> ata t</w:t>
            </w:r>
            <w:r w:rsidR="001A726D" w:rsidRPr="0062716E">
              <w:rPr>
                <w:rFonts w:eastAsia="Calibri" w:cs="Times New Roman"/>
                <w:szCs w:val="18"/>
              </w:rPr>
              <w:t>ë</w:t>
            </w:r>
            <w:r w:rsidRPr="0062716E">
              <w:rPr>
                <w:rFonts w:eastAsia="Calibri" w:cs="Times New Roman"/>
                <w:szCs w:val="18"/>
              </w:rPr>
              <w:t xml:space="preserve"> besojn</w:t>
            </w:r>
            <w:r w:rsidR="001A726D" w:rsidRPr="0062716E">
              <w:rPr>
                <w:rFonts w:eastAsia="Calibri" w:cs="Times New Roman"/>
                <w:szCs w:val="18"/>
              </w:rPr>
              <w:t>ë</w:t>
            </w:r>
            <w:r w:rsidRPr="0062716E">
              <w:rPr>
                <w:rFonts w:eastAsia="Calibri" w:cs="Times New Roman"/>
                <w:szCs w:val="18"/>
              </w:rPr>
              <w:t xml:space="preserve"> se teknologjia n</w:t>
            </w:r>
            <w:r w:rsidR="001A726D" w:rsidRPr="0062716E">
              <w:rPr>
                <w:rFonts w:eastAsia="Calibri" w:cs="Times New Roman"/>
                <w:szCs w:val="18"/>
              </w:rPr>
              <w:t>ë</w:t>
            </w:r>
            <w:r w:rsidRPr="0062716E">
              <w:rPr>
                <w:rFonts w:eastAsia="Calibri" w:cs="Times New Roman"/>
                <w:szCs w:val="18"/>
              </w:rPr>
              <w:t xml:space="preserve"> sistemin 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nuk duhet t</w:t>
            </w:r>
            <w:r w:rsidR="001A726D" w:rsidRPr="0062716E">
              <w:rPr>
                <w:rFonts w:eastAsia="Calibri" w:cs="Times New Roman"/>
                <w:szCs w:val="18"/>
              </w:rPr>
              <w:t>ë</w:t>
            </w:r>
            <w:r w:rsidRPr="0062716E">
              <w:rPr>
                <w:rFonts w:eastAsia="Calibri" w:cs="Times New Roman"/>
                <w:szCs w:val="18"/>
              </w:rPr>
              <w:t xml:space="preserve"> merret me frik</w:t>
            </w:r>
            <w:r w:rsidR="001A726D" w:rsidRPr="0062716E">
              <w:rPr>
                <w:rFonts w:eastAsia="Calibri" w:cs="Times New Roman"/>
                <w:szCs w:val="18"/>
              </w:rPr>
              <w:t>ë</w:t>
            </w:r>
            <w:r w:rsidRPr="0062716E">
              <w:rPr>
                <w:rFonts w:eastAsia="Calibri" w:cs="Times New Roman"/>
                <w:szCs w:val="18"/>
              </w:rPr>
              <w:t xml:space="preserve"> por t</w:t>
            </w:r>
            <w:r w:rsidR="001A726D" w:rsidRPr="0062716E">
              <w:rPr>
                <w:rFonts w:eastAsia="Calibri" w:cs="Times New Roman"/>
                <w:szCs w:val="18"/>
              </w:rPr>
              <w:t>ë</w:t>
            </w:r>
            <w:r w:rsidRPr="0062716E">
              <w:rPr>
                <w:rFonts w:eastAsia="Calibri" w:cs="Times New Roman"/>
                <w:szCs w:val="18"/>
              </w:rPr>
              <w:t xml:space="preserve"> </w:t>
            </w:r>
            <w:r w:rsidR="00203E7B" w:rsidRPr="0062716E">
              <w:rPr>
                <w:rFonts w:eastAsia="Calibri" w:cs="Times New Roman"/>
                <w:szCs w:val="18"/>
              </w:rPr>
              <w:t>asimilohet me t</w:t>
            </w:r>
            <w:r w:rsidR="001A726D" w:rsidRPr="0062716E">
              <w:rPr>
                <w:rFonts w:eastAsia="Calibri" w:cs="Times New Roman"/>
                <w:szCs w:val="18"/>
              </w:rPr>
              <w:t>ë</w:t>
            </w:r>
            <w:r w:rsidR="00203E7B" w:rsidRPr="0062716E">
              <w:rPr>
                <w:rFonts w:eastAsia="Calibri" w:cs="Times New Roman"/>
                <w:szCs w:val="18"/>
              </w:rPr>
              <w:t xml:space="preserve"> gjitha masat mbrojt</w:t>
            </w:r>
            <w:r w:rsidR="001A726D" w:rsidRPr="0062716E">
              <w:rPr>
                <w:rFonts w:eastAsia="Calibri" w:cs="Times New Roman"/>
                <w:szCs w:val="18"/>
              </w:rPr>
              <w:t>ë</w:t>
            </w:r>
            <w:r w:rsidR="00203E7B" w:rsidRPr="0062716E">
              <w:rPr>
                <w:rFonts w:eastAsia="Calibri" w:cs="Times New Roman"/>
                <w:szCs w:val="18"/>
              </w:rPr>
              <w:t>se ekzistuese</w:t>
            </w:r>
            <w:r w:rsidR="00790C92" w:rsidRPr="0062716E">
              <w:rPr>
                <w:rFonts w:eastAsia="Calibri" w:cs="Times New Roman"/>
                <w:szCs w:val="18"/>
              </w:rPr>
              <w:t xml:space="preserve">. </w:t>
            </w:r>
          </w:p>
        </w:tc>
      </w:tr>
      <w:tr w:rsidR="00790C92" w:rsidRPr="0062716E" w:rsidTr="00C56FD9">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203E7B" w:rsidRPr="0062716E">
              <w:rPr>
                <w:rFonts w:eastAsia="Calibri"/>
              </w:rPr>
              <w:t>ajdi</w:t>
            </w:r>
            <w:r w:rsidRPr="0062716E">
              <w:rPr>
                <w:rFonts w:eastAsia="Calibri"/>
              </w:rPr>
              <w:t xml:space="preserve"> 7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90C92" w:rsidP="00203E7B">
            <w:pPr>
              <w:rPr>
                <w:rFonts w:eastAsia="Calibri" w:cs="Times New Roman"/>
                <w:b/>
                <w:bCs/>
                <w:szCs w:val="18"/>
              </w:rPr>
            </w:pPr>
            <w:r w:rsidRPr="0062716E">
              <w:rPr>
                <w:rFonts w:eastAsia="Calibri" w:cs="Times New Roman"/>
                <w:szCs w:val="18"/>
              </w:rPr>
              <w:t>T</w:t>
            </w:r>
            <w:r w:rsidR="00203E7B" w:rsidRPr="0062716E">
              <w:rPr>
                <w:rFonts w:eastAsia="Calibri" w:cs="Times New Roman"/>
                <w:szCs w:val="18"/>
              </w:rPr>
              <w:t>rajneri duhet t</w:t>
            </w:r>
            <w:r w:rsidR="001A726D" w:rsidRPr="0062716E">
              <w:rPr>
                <w:rFonts w:eastAsia="Calibri" w:cs="Times New Roman"/>
                <w:szCs w:val="18"/>
              </w:rPr>
              <w:t>ë</w:t>
            </w:r>
            <w:r w:rsidR="00203E7B" w:rsidRPr="0062716E">
              <w:rPr>
                <w:rFonts w:eastAsia="Calibri" w:cs="Times New Roman"/>
                <w:szCs w:val="18"/>
              </w:rPr>
              <w:t xml:space="preserve"> b</w:t>
            </w:r>
            <w:r w:rsidR="001A726D" w:rsidRPr="0062716E">
              <w:rPr>
                <w:rFonts w:eastAsia="Calibri" w:cs="Times New Roman"/>
                <w:szCs w:val="18"/>
              </w:rPr>
              <w:t>ë</w:t>
            </w:r>
            <w:r w:rsidR="00203E7B" w:rsidRPr="0062716E">
              <w:rPr>
                <w:rFonts w:eastAsia="Calibri" w:cs="Times New Roman"/>
                <w:szCs w:val="18"/>
              </w:rPr>
              <w:t>j</w:t>
            </w:r>
            <w:r w:rsidR="001A726D" w:rsidRPr="0062716E">
              <w:rPr>
                <w:rFonts w:eastAsia="Calibri" w:cs="Times New Roman"/>
                <w:szCs w:val="18"/>
              </w:rPr>
              <w:t>ë</w:t>
            </w:r>
            <w:r w:rsidR="00203E7B" w:rsidRPr="0062716E">
              <w:rPr>
                <w:rFonts w:eastAsia="Calibri" w:cs="Times New Roman"/>
                <w:szCs w:val="18"/>
              </w:rPr>
              <w:t xml:space="preserve"> nj</w:t>
            </w:r>
            <w:r w:rsidR="001A726D" w:rsidRPr="0062716E">
              <w:rPr>
                <w:rFonts w:eastAsia="Calibri" w:cs="Times New Roman"/>
                <w:szCs w:val="18"/>
              </w:rPr>
              <w:t>ë</w:t>
            </w:r>
            <w:r w:rsidR="00203E7B" w:rsidRPr="0062716E">
              <w:rPr>
                <w:rFonts w:eastAsia="Calibri" w:cs="Times New Roman"/>
                <w:szCs w:val="18"/>
              </w:rPr>
              <w:t xml:space="preserve"> shpjegim t</w:t>
            </w:r>
            <w:r w:rsidR="001A726D" w:rsidRPr="0062716E">
              <w:rPr>
                <w:rFonts w:eastAsia="Calibri" w:cs="Times New Roman"/>
                <w:szCs w:val="18"/>
              </w:rPr>
              <w:t>ë</w:t>
            </w:r>
            <w:r w:rsidR="00203E7B" w:rsidRPr="0062716E">
              <w:rPr>
                <w:rFonts w:eastAsia="Calibri" w:cs="Times New Roman"/>
                <w:szCs w:val="18"/>
              </w:rPr>
              <w:t xml:space="preserve"> shkurt</w:t>
            </w:r>
            <w:r w:rsidR="001A726D" w:rsidRPr="0062716E">
              <w:rPr>
                <w:rFonts w:eastAsia="Calibri" w:cs="Times New Roman"/>
                <w:szCs w:val="18"/>
              </w:rPr>
              <w:t>ë</w:t>
            </w:r>
            <w:r w:rsidR="00203E7B" w:rsidRPr="0062716E">
              <w:rPr>
                <w:rFonts w:eastAsia="Calibri" w:cs="Times New Roman"/>
                <w:szCs w:val="18"/>
              </w:rPr>
              <w:t>r t</w:t>
            </w:r>
            <w:r w:rsidR="001A726D" w:rsidRPr="0062716E">
              <w:rPr>
                <w:rFonts w:eastAsia="Calibri" w:cs="Times New Roman"/>
                <w:szCs w:val="18"/>
              </w:rPr>
              <w:t>ë</w:t>
            </w:r>
            <w:r w:rsidR="00203E7B" w:rsidRPr="0062716E">
              <w:rPr>
                <w:rFonts w:eastAsia="Calibri" w:cs="Times New Roman"/>
                <w:szCs w:val="18"/>
              </w:rPr>
              <w:t xml:space="preserve"> zhvillimit t</w:t>
            </w:r>
            <w:r w:rsidR="001A726D" w:rsidRPr="0062716E">
              <w:rPr>
                <w:rFonts w:eastAsia="Calibri" w:cs="Times New Roman"/>
                <w:szCs w:val="18"/>
              </w:rPr>
              <w:t>ë</w:t>
            </w:r>
            <w:r w:rsidR="00203E7B" w:rsidRPr="0062716E">
              <w:rPr>
                <w:rFonts w:eastAsia="Calibri" w:cs="Times New Roman"/>
                <w:szCs w:val="18"/>
              </w:rPr>
              <w:t xml:space="preserve"> </w:t>
            </w:r>
            <w:r w:rsidR="00A62631" w:rsidRPr="0062716E">
              <w:rPr>
                <w:rFonts w:eastAsia="Calibri" w:cs="Times New Roman"/>
                <w:szCs w:val="18"/>
              </w:rPr>
              <w:t>kompjuterëve</w:t>
            </w:r>
            <w:r w:rsidR="00203E7B" w:rsidRPr="0062716E">
              <w:rPr>
                <w:rFonts w:eastAsia="Calibri" w:cs="Times New Roman"/>
                <w:szCs w:val="18"/>
              </w:rPr>
              <w:t xml:space="preserve"> nga </w:t>
            </w:r>
            <w:r w:rsidR="00A62631" w:rsidRPr="0062716E">
              <w:rPr>
                <w:rFonts w:eastAsia="Calibri" w:cs="Times New Roman"/>
                <w:szCs w:val="18"/>
              </w:rPr>
              <w:t>kompjuterët</w:t>
            </w:r>
            <w:r w:rsidR="00203E7B" w:rsidRPr="0062716E">
              <w:rPr>
                <w:rFonts w:eastAsia="Calibri" w:cs="Times New Roman"/>
                <w:szCs w:val="18"/>
              </w:rPr>
              <w:t xml:space="preserve"> e vet</w:t>
            </w:r>
            <w:r w:rsidR="001A726D" w:rsidRPr="0062716E">
              <w:rPr>
                <w:rFonts w:eastAsia="Calibri" w:cs="Times New Roman"/>
                <w:szCs w:val="18"/>
              </w:rPr>
              <w:t>ë</w:t>
            </w:r>
            <w:r w:rsidR="00203E7B" w:rsidRPr="0062716E">
              <w:rPr>
                <w:rFonts w:eastAsia="Calibri" w:cs="Times New Roman"/>
                <w:szCs w:val="18"/>
              </w:rPr>
              <w:t>m, tek terminalet kompjuterike, deri tek bota e rrjeteve kompjuterike, si hyrje n</w:t>
            </w:r>
            <w:r w:rsidR="001A726D" w:rsidRPr="0062716E">
              <w:rPr>
                <w:rFonts w:eastAsia="Calibri" w:cs="Times New Roman"/>
                <w:szCs w:val="18"/>
              </w:rPr>
              <w:t>ë</w:t>
            </w:r>
            <w:r w:rsidR="00203E7B" w:rsidRPr="0062716E">
              <w:rPr>
                <w:rFonts w:eastAsia="Calibri" w:cs="Times New Roman"/>
                <w:szCs w:val="18"/>
              </w:rPr>
              <w:t xml:space="preserve"> fillimin e shpjegimit t</w:t>
            </w:r>
            <w:r w:rsidR="001A726D" w:rsidRPr="0062716E">
              <w:rPr>
                <w:rFonts w:eastAsia="Calibri" w:cs="Times New Roman"/>
                <w:szCs w:val="18"/>
              </w:rPr>
              <w:t>ë</w:t>
            </w:r>
            <w:r w:rsidR="00203E7B" w:rsidRPr="0062716E">
              <w:rPr>
                <w:rFonts w:eastAsia="Calibri" w:cs="Times New Roman"/>
                <w:szCs w:val="18"/>
              </w:rPr>
              <w:t xml:space="preserve"> komponent</w:t>
            </w:r>
            <w:r w:rsidR="001A726D" w:rsidRPr="0062716E">
              <w:rPr>
                <w:rFonts w:eastAsia="Calibri" w:cs="Times New Roman"/>
                <w:szCs w:val="18"/>
              </w:rPr>
              <w:t>ë</w:t>
            </w:r>
            <w:r w:rsidR="00203E7B" w:rsidRPr="0062716E">
              <w:rPr>
                <w:rFonts w:eastAsia="Calibri" w:cs="Times New Roman"/>
                <w:szCs w:val="18"/>
              </w:rPr>
              <w:t>ve t</w:t>
            </w:r>
            <w:r w:rsidR="001A726D" w:rsidRPr="0062716E">
              <w:rPr>
                <w:rFonts w:eastAsia="Calibri" w:cs="Times New Roman"/>
                <w:szCs w:val="18"/>
              </w:rPr>
              <w:t>ë</w:t>
            </w:r>
            <w:r w:rsidR="00203E7B" w:rsidRPr="0062716E">
              <w:rPr>
                <w:rFonts w:eastAsia="Calibri" w:cs="Times New Roman"/>
                <w:szCs w:val="18"/>
              </w:rPr>
              <w:t xml:space="preserve"> </w:t>
            </w:r>
            <w:r w:rsidR="00A62631" w:rsidRPr="0062716E">
              <w:rPr>
                <w:rFonts w:eastAsia="Calibri" w:cs="Times New Roman"/>
                <w:szCs w:val="18"/>
              </w:rPr>
              <w:t>kompjuterëve</w:t>
            </w:r>
            <w:r w:rsidRPr="0062716E">
              <w:rPr>
                <w:rFonts w:eastAsia="Calibri" w:cs="Times New Roman"/>
                <w:szCs w:val="18"/>
              </w:rPr>
              <w:t>.</w:t>
            </w:r>
          </w:p>
        </w:tc>
      </w:tr>
      <w:tr w:rsidR="00790C92" w:rsidRPr="0062716E" w:rsidTr="00C56FD9">
        <w:trPr>
          <w:trHeight w:val="1196"/>
        </w:trPr>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203E7B" w:rsidRPr="0062716E">
              <w:rPr>
                <w:rFonts w:eastAsia="Calibri"/>
              </w:rPr>
              <w:t>ajdi</w:t>
            </w:r>
            <w:r w:rsidRPr="0062716E">
              <w:rPr>
                <w:rFonts w:eastAsia="Calibri"/>
              </w:rPr>
              <w:t xml:space="preserve"> 8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203E7B" w:rsidP="00177227">
            <w:pPr>
              <w:pStyle w:val="Subtitle"/>
              <w:spacing w:before="0" w:after="0"/>
              <w:rPr>
                <w:rFonts w:eastAsia="Calibri"/>
                <w:szCs w:val="20"/>
              </w:rPr>
            </w:pPr>
            <w:r w:rsidRPr="0062716E">
              <w:rPr>
                <w:rFonts w:eastAsia="Calibri"/>
              </w:rPr>
              <w:t>Komponent</w:t>
            </w:r>
            <w:r w:rsidR="001A726D" w:rsidRPr="0062716E">
              <w:rPr>
                <w:rFonts w:eastAsia="Calibri"/>
              </w:rPr>
              <w:t>ë</w:t>
            </w:r>
            <w:r w:rsidRPr="0062716E">
              <w:rPr>
                <w:rFonts w:eastAsia="Calibri"/>
              </w:rPr>
              <w:t>t e Kompjuterit</w:t>
            </w:r>
            <w:r w:rsidR="00790C92" w:rsidRPr="0062716E">
              <w:rPr>
                <w:rFonts w:eastAsia="Calibri"/>
              </w:rPr>
              <w:t xml:space="preserve"> </w:t>
            </w:r>
          </w:p>
          <w:p w:rsidR="009F7965" w:rsidRPr="0062716E" w:rsidRDefault="00790C92" w:rsidP="00177227">
            <w:pPr>
              <w:rPr>
                <w:rFonts w:eastAsia="Calibri" w:cs="Times New Roman"/>
                <w:szCs w:val="18"/>
              </w:rPr>
            </w:pPr>
            <w:r w:rsidRPr="0062716E">
              <w:rPr>
                <w:rFonts w:eastAsia="Calibri" w:cs="Times New Roman"/>
                <w:szCs w:val="18"/>
              </w:rPr>
              <w:t>T</w:t>
            </w:r>
            <w:r w:rsidR="00203E7B" w:rsidRPr="0062716E">
              <w:rPr>
                <w:rFonts w:eastAsia="Calibri" w:cs="Times New Roman"/>
                <w:szCs w:val="18"/>
              </w:rPr>
              <w:t>rajneri duhet t</w:t>
            </w:r>
            <w:r w:rsidR="001A726D" w:rsidRPr="0062716E">
              <w:rPr>
                <w:rFonts w:eastAsia="Calibri" w:cs="Times New Roman"/>
                <w:szCs w:val="18"/>
              </w:rPr>
              <w:t>ë</w:t>
            </w:r>
            <w:r w:rsidR="00203E7B" w:rsidRPr="0062716E">
              <w:rPr>
                <w:rFonts w:eastAsia="Calibri" w:cs="Times New Roman"/>
                <w:szCs w:val="18"/>
              </w:rPr>
              <w:t xml:space="preserve"> shpjegoj</w:t>
            </w:r>
            <w:r w:rsidR="001A726D" w:rsidRPr="0062716E">
              <w:rPr>
                <w:rFonts w:eastAsia="Calibri" w:cs="Times New Roman"/>
                <w:szCs w:val="18"/>
              </w:rPr>
              <w:t>ë</w:t>
            </w:r>
            <w:r w:rsidR="00203E7B" w:rsidRPr="0062716E">
              <w:rPr>
                <w:rFonts w:eastAsia="Calibri" w:cs="Times New Roman"/>
                <w:szCs w:val="18"/>
              </w:rPr>
              <w:t xml:space="preserve"> se nj</w:t>
            </w:r>
            <w:r w:rsidR="001A726D" w:rsidRPr="0062716E">
              <w:rPr>
                <w:rFonts w:eastAsia="Calibri" w:cs="Times New Roman"/>
                <w:szCs w:val="18"/>
              </w:rPr>
              <w:t>ë</w:t>
            </w:r>
            <w:r w:rsidR="00203E7B" w:rsidRPr="0062716E">
              <w:rPr>
                <w:rFonts w:eastAsia="Calibri" w:cs="Times New Roman"/>
                <w:szCs w:val="18"/>
              </w:rPr>
              <w:t xml:space="preserve"> kompjuter p</w:t>
            </w:r>
            <w:r w:rsidR="001A726D" w:rsidRPr="0062716E">
              <w:rPr>
                <w:rFonts w:eastAsia="Calibri" w:cs="Times New Roman"/>
                <w:szCs w:val="18"/>
              </w:rPr>
              <w:t>ë</w:t>
            </w:r>
            <w:r w:rsidR="00203E7B" w:rsidRPr="0062716E">
              <w:rPr>
                <w:rFonts w:eastAsia="Calibri" w:cs="Times New Roman"/>
                <w:szCs w:val="18"/>
              </w:rPr>
              <w:t>rb</w:t>
            </w:r>
            <w:r w:rsidR="001A726D" w:rsidRPr="0062716E">
              <w:rPr>
                <w:rFonts w:eastAsia="Calibri" w:cs="Times New Roman"/>
                <w:szCs w:val="18"/>
              </w:rPr>
              <w:t>ë</w:t>
            </w:r>
            <w:r w:rsidR="00203E7B" w:rsidRPr="0062716E">
              <w:rPr>
                <w:rFonts w:eastAsia="Calibri" w:cs="Times New Roman"/>
                <w:szCs w:val="18"/>
              </w:rPr>
              <w:t>het nga shum</w:t>
            </w:r>
            <w:r w:rsidR="001A726D" w:rsidRPr="0062716E">
              <w:rPr>
                <w:rFonts w:eastAsia="Calibri" w:cs="Times New Roman"/>
                <w:szCs w:val="18"/>
              </w:rPr>
              <w:t>ë</w:t>
            </w:r>
            <w:r w:rsidR="00203E7B" w:rsidRPr="0062716E">
              <w:rPr>
                <w:rFonts w:eastAsia="Calibri" w:cs="Times New Roman"/>
                <w:szCs w:val="18"/>
              </w:rPr>
              <w:t xml:space="preserve"> komponent</w:t>
            </w:r>
            <w:r w:rsidR="001A726D" w:rsidRPr="0062716E">
              <w:rPr>
                <w:rFonts w:eastAsia="Calibri" w:cs="Times New Roman"/>
                <w:szCs w:val="18"/>
              </w:rPr>
              <w:t>ë</w:t>
            </w:r>
            <w:r w:rsidR="00203E7B" w:rsidRPr="0062716E">
              <w:rPr>
                <w:rFonts w:eastAsia="Calibri" w:cs="Times New Roman"/>
                <w:szCs w:val="18"/>
              </w:rPr>
              <w:t xml:space="preserve"> dhe </w:t>
            </w:r>
            <w:r w:rsidR="001A726D" w:rsidRPr="0062716E">
              <w:rPr>
                <w:rFonts w:eastAsia="Calibri" w:cs="Times New Roman"/>
                <w:szCs w:val="18"/>
              </w:rPr>
              <w:t>ë</w:t>
            </w:r>
            <w:r w:rsidR="00203E7B" w:rsidRPr="0062716E">
              <w:rPr>
                <w:rFonts w:eastAsia="Calibri" w:cs="Times New Roman"/>
                <w:szCs w:val="18"/>
              </w:rPr>
              <w:t>sht</w:t>
            </w:r>
            <w:r w:rsidR="001A726D" w:rsidRPr="0062716E">
              <w:rPr>
                <w:rFonts w:eastAsia="Calibri" w:cs="Times New Roman"/>
                <w:szCs w:val="18"/>
              </w:rPr>
              <w:t>ë</w:t>
            </w:r>
            <w:r w:rsidR="00203E7B" w:rsidRPr="0062716E">
              <w:rPr>
                <w:rFonts w:eastAsia="Calibri" w:cs="Times New Roman"/>
                <w:szCs w:val="18"/>
              </w:rPr>
              <w:t xml:space="preserve"> e nevojshme q</w:t>
            </w:r>
            <w:r w:rsidR="001A726D" w:rsidRPr="0062716E">
              <w:rPr>
                <w:rFonts w:eastAsia="Calibri" w:cs="Times New Roman"/>
                <w:szCs w:val="18"/>
              </w:rPr>
              <w:t>ë</w:t>
            </w:r>
            <w:r w:rsidR="00203E7B" w:rsidRPr="0062716E">
              <w:rPr>
                <w:rFonts w:eastAsia="Calibri" w:cs="Times New Roman"/>
                <w:szCs w:val="18"/>
              </w:rPr>
              <w:t xml:space="preserve"> gjyqtar</w:t>
            </w:r>
            <w:r w:rsidR="001A726D" w:rsidRPr="0062716E">
              <w:rPr>
                <w:rFonts w:eastAsia="Calibri" w:cs="Times New Roman"/>
                <w:szCs w:val="18"/>
              </w:rPr>
              <w:t>ë</w:t>
            </w:r>
            <w:r w:rsidR="00203E7B" w:rsidRPr="0062716E">
              <w:rPr>
                <w:rFonts w:eastAsia="Calibri" w:cs="Times New Roman"/>
                <w:szCs w:val="18"/>
              </w:rPr>
              <w:t>t dhe prokuror</w:t>
            </w:r>
            <w:r w:rsidR="001A726D" w:rsidRPr="0062716E">
              <w:rPr>
                <w:rFonts w:eastAsia="Calibri" w:cs="Times New Roman"/>
                <w:szCs w:val="18"/>
              </w:rPr>
              <w:t>ë</w:t>
            </w:r>
            <w:r w:rsidR="00203E7B" w:rsidRPr="0062716E">
              <w:rPr>
                <w:rFonts w:eastAsia="Calibri" w:cs="Times New Roman"/>
                <w:szCs w:val="18"/>
              </w:rPr>
              <w:t>t t</w:t>
            </w:r>
            <w:r w:rsidR="001A726D" w:rsidRPr="0062716E">
              <w:rPr>
                <w:rFonts w:eastAsia="Calibri" w:cs="Times New Roman"/>
                <w:szCs w:val="18"/>
              </w:rPr>
              <w:t>ë</w:t>
            </w:r>
            <w:r w:rsidR="00203E7B" w:rsidRPr="0062716E">
              <w:rPr>
                <w:rFonts w:eastAsia="Calibri" w:cs="Times New Roman"/>
                <w:szCs w:val="18"/>
              </w:rPr>
              <w:t xml:space="preserve"> kuptojn</w:t>
            </w:r>
            <w:r w:rsidR="001A726D" w:rsidRPr="0062716E">
              <w:rPr>
                <w:rFonts w:eastAsia="Calibri" w:cs="Times New Roman"/>
                <w:szCs w:val="18"/>
              </w:rPr>
              <w:t>ë</w:t>
            </w:r>
            <w:r w:rsidR="00203E7B" w:rsidRPr="0062716E">
              <w:rPr>
                <w:rFonts w:eastAsia="Calibri" w:cs="Times New Roman"/>
                <w:szCs w:val="18"/>
              </w:rPr>
              <w:t xml:space="preserve"> emrat dhe funksionet e k</w:t>
            </w:r>
            <w:r w:rsidR="001A726D" w:rsidRPr="0062716E">
              <w:rPr>
                <w:rFonts w:eastAsia="Calibri" w:cs="Times New Roman"/>
                <w:szCs w:val="18"/>
              </w:rPr>
              <w:t>ë</w:t>
            </w:r>
            <w:r w:rsidR="00203E7B" w:rsidRPr="0062716E">
              <w:rPr>
                <w:rFonts w:eastAsia="Calibri" w:cs="Times New Roman"/>
                <w:szCs w:val="18"/>
              </w:rPr>
              <w:t>tyre komponent</w:t>
            </w:r>
            <w:r w:rsidR="001A726D" w:rsidRPr="0062716E">
              <w:rPr>
                <w:rFonts w:eastAsia="Calibri" w:cs="Times New Roman"/>
                <w:szCs w:val="18"/>
              </w:rPr>
              <w:t>ë</w:t>
            </w:r>
            <w:r w:rsidR="00203E7B" w:rsidRPr="0062716E">
              <w:rPr>
                <w:rFonts w:eastAsia="Calibri" w:cs="Times New Roman"/>
                <w:szCs w:val="18"/>
              </w:rPr>
              <w:t>ve sepse do t’iu referohen n</w:t>
            </w:r>
            <w:r w:rsidR="001A726D" w:rsidRPr="0062716E">
              <w:rPr>
                <w:rFonts w:eastAsia="Calibri" w:cs="Times New Roman"/>
                <w:szCs w:val="18"/>
              </w:rPr>
              <w:t>ë</w:t>
            </w:r>
            <w:r w:rsidR="00203E7B" w:rsidRPr="0062716E">
              <w:rPr>
                <w:rFonts w:eastAsia="Calibri" w:cs="Times New Roman"/>
                <w:szCs w:val="18"/>
              </w:rPr>
              <w:t xml:space="preserve"> deklaratat e tyre dhe tek provat</w:t>
            </w:r>
            <w:r w:rsidRPr="0062716E">
              <w:rPr>
                <w:rFonts w:eastAsia="Calibri" w:cs="Times New Roman"/>
                <w:szCs w:val="18"/>
              </w:rPr>
              <w:t xml:space="preserve">. </w:t>
            </w:r>
            <w:r w:rsidR="00203E7B" w:rsidRPr="0062716E">
              <w:rPr>
                <w:rFonts w:eastAsia="Calibri" w:cs="Times New Roman"/>
                <w:szCs w:val="18"/>
              </w:rPr>
              <w:t xml:space="preserve">                                                                 </w:t>
            </w:r>
          </w:p>
          <w:p w:rsidR="009F7965" w:rsidRPr="0062716E" w:rsidRDefault="009F7965" w:rsidP="00177227">
            <w:pPr>
              <w:rPr>
                <w:rFonts w:eastAsia="Calibri" w:cs="Times New Roman"/>
                <w:szCs w:val="18"/>
              </w:rPr>
            </w:pPr>
          </w:p>
          <w:p w:rsidR="00790C92" w:rsidRPr="0062716E" w:rsidRDefault="00203E7B" w:rsidP="00203E7B">
            <w:pPr>
              <w:rPr>
                <w:rFonts w:eastAsia="Calibri" w:cs="Times New Roman"/>
                <w:szCs w:val="18"/>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shpjegim i shkurt</w:t>
            </w:r>
            <w:r w:rsidR="001A726D" w:rsidRPr="0062716E">
              <w:rPr>
                <w:rFonts w:eastAsia="Calibri" w:cs="Times New Roman"/>
                <w:szCs w:val="18"/>
              </w:rPr>
              <w:t>ë</w:t>
            </w:r>
            <w:r w:rsidRPr="0062716E">
              <w:rPr>
                <w:rFonts w:eastAsia="Calibri" w:cs="Times New Roman"/>
                <w:szCs w:val="18"/>
              </w:rPr>
              <w:t>r p</w:t>
            </w:r>
            <w:r w:rsidR="001A726D" w:rsidRPr="0062716E">
              <w:rPr>
                <w:rFonts w:eastAsia="Calibri" w:cs="Times New Roman"/>
                <w:szCs w:val="18"/>
              </w:rPr>
              <w:t>ë</w:t>
            </w:r>
            <w:r w:rsidRPr="0062716E">
              <w:rPr>
                <w:rFonts w:eastAsia="Calibri" w:cs="Times New Roman"/>
                <w:szCs w:val="18"/>
              </w:rPr>
              <w:t>r secilin komponent jepet si m</w:t>
            </w:r>
            <w:r w:rsidR="001A726D" w:rsidRPr="0062716E">
              <w:rPr>
                <w:rFonts w:eastAsia="Calibri" w:cs="Times New Roman"/>
                <w:szCs w:val="18"/>
              </w:rPr>
              <w:t>ë</w:t>
            </w:r>
            <w:r w:rsidRPr="0062716E">
              <w:rPr>
                <w:rFonts w:eastAsia="Calibri" w:cs="Times New Roman"/>
                <w:szCs w:val="18"/>
              </w:rPr>
              <w:t xml:space="preserve"> posht</w:t>
            </w:r>
            <w:r w:rsidR="001A726D" w:rsidRPr="0062716E">
              <w:rPr>
                <w:rFonts w:eastAsia="Calibri" w:cs="Times New Roman"/>
                <w:szCs w:val="18"/>
              </w:rPr>
              <w:t>ë</w:t>
            </w:r>
            <w:r w:rsidR="009F7965" w:rsidRPr="0062716E">
              <w:rPr>
                <w:rFonts w:eastAsia="Calibri" w:cs="Times New Roman"/>
                <w:szCs w:val="18"/>
              </w:rPr>
              <w:t xml:space="preserve">: </w:t>
            </w:r>
            <w:r w:rsidRPr="0062716E">
              <w:rPr>
                <w:rFonts w:eastAsia="Calibri" w:cs="Times New Roman"/>
                <w:szCs w:val="18"/>
              </w:rPr>
              <w:t xml:space="preserve">                   </w:t>
            </w:r>
          </w:p>
        </w:tc>
      </w:tr>
      <w:tr w:rsidR="00790C92" w:rsidRPr="0062716E" w:rsidTr="00C56FD9">
        <w:tc>
          <w:tcPr>
            <w:tcW w:w="1493" w:type="dxa"/>
          </w:tcPr>
          <w:p w:rsidR="009F7965" w:rsidRPr="0062716E" w:rsidRDefault="00241F73" w:rsidP="00177227">
            <w:pPr>
              <w:pStyle w:val="Subtitle"/>
              <w:spacing w:before="0" w:after="0"/>
              <w:jc w:val="left"/>
              <w:rPr>
                <w:rFonts w:ascii="Times" w:eastAsia="Calibri" w:hAnsi="Times"/>
                <w:sz w:val="20"/>
                <w:szCs w:val="20"/>
              </w:rPr>
            </w:pPr>
            <w:r w:rsidRPr="0062716E">
              <w:rPr>
                <w:rFonts w:eastAsia="Calibri"/>
              </w:rPr>
              <w:t>Sl</w:t>
            </w:r>
            <w:r w:rsidR="00203E7B" w:rsidRPr="0062716E">
              <w:rPr>
                <w:rFonts w:eastAsia="Calibri"/>
              </w:rPr>
              <w:t>ajd</w:t>
            </w:r>
            <w:r w:rsidR="007A1A0C" w:rsidRPr="0062716E">
              <w:rPr>
                <w:rFonts w:eastAsia="Calibri"/>
              </w:rPr>
              <w:t>et</w:t>
            </w:r>
            <w:r w:rsidRPr="0062716E">
              <w:rPr>
                <w:rFonts w:eastAsia="Calibri"/>
              </w:rPr>
              <w:t xml:space="preserve"> 9 </w:t>
            </w:r>
            <w:r w:rsidR="00203E7B" w:rsidRPr="0062716E">
              <w:rPr>
                <w:rFonts w:eastAsia="Calibri"/>
              </w:rPr>
              <w:t>dhe</w:t>
            </w:r>
            <w:r w:rsidRPr="0062716E">
              <w:rPr>
                <w:rFonts w:eastAsia="Calibri"/>
              </w:rPr>
              <w:t xml:space="preserve"> </w:t>
            </w:r>
            <w:r w:rsidR="009F7965" w:rsidRPr="0062716E">
              <w:rPr>
                <w:rFonts w:eastAsia="Calibri"/>
              </w:rPr>
              <w:t xml:space="preserve">10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6573AA" w:rsidP="00177227">
            <w:pPr>
              <w:pStyle w:val="bul1"/>
              <w:rPr>
                <w:szCs w:val="20"/>
                <w:lang w:val="sq-AL"/>
              </w:rPr>
            </w:pPr>
            <w:r w:rsidRPr="0062716E">
              <w:rPr>
                <w:lang w:val="sq-AL"/>
              </w:rPr>
              <w:t>“</w:t>
            </w:r>
            <w:r w:rsidR="005830E7" w:rsidRPr="0062716E">
              <w:rPr>
                <w:lang w:val="sq-AL"/>
              </w:rPr>
              <w:t>Motherboard</w:t>
            </w:r>
            <w:r w:rsidRPr="0062716E">
              <w:rPr>
                <w:lang w:val="sq-AL"/>
              </w:rPr>
              <w:t>”</w:t>
            </w:r>
            <w:r w:rsidR="00790C92" w:rsidRPr="0062716E">
              <w:rPr>
                <w:lang w:val="sq-AL"/>
              </w:rPr>
              <w:t xml:space="preserve"> </w:t>
            </w:r>
            <w:r w:rsidR="00D72F85" w:rsidRPr="0062716E">
              <w:rPr>
                <w:lang w:val="sq-AL"/>
              </w:rPr>
              <w:t>–</w:t>
            </w:r>
            <w:r w:rsidR="00790C92" w:rsidRPr="0062716E">
              <w:rPr>
                <w:lang w:val="sq-AL"/>
              </w:rPr>
              <w:t xml:space="preserve"> </w:t>
            </w:r>
            <w:r w:rsidR="005830E7" w:rsidRPr="0062716E">
              <w:rPr>
                <w:lang w:val="sq-AL"/>
              </w:rPr>
              <w:t>Pllaka</w:t>
            </w:r>
            <w:r w:rsidR="00D72F85" w:rsidRPr="0062716E">
              <w:rPr>
                <w:lang w:val="sq-AL"/>
              </w:rPr>
              <w:t xml:space="preserve"> m</w:t>
            </w:r>
            <w:r w:rsidR="001A726D" w:rsidRPr="0062716E">
              <w:rPr>
                <w:lang w:val="sq-AL"/>
              </w:rPr>
              <w:t>ë</w:t>
            </w:r>
            <w:r w:rsidR="00D72F85" w:rsidRPr="0062716E">
              <w:rPr>
                <w:lang w:val="sq-AL"/>
              </w:rPr>
              <w:t>m</w:t>
            </w:r>
            <w:r w:rsidR="001A726D" w:rsidRPr="0062716E">
              <w:rPr>
                <w:lang w:val="sq-AL"/>
              </w:rPr>
              <w:t>ë</w:t>
            </w:r>
            <w:r w:rsidR="00D72F85" w:rsidRPr="0062716E">
              <w:rPr>
                <w:lang w:val="sq-AL"/>
              </w:rPr>
              <w:t xml:space="preserve"> njihet gjithashtu dhe si kuadri kryesor ose kuadri i sistemit t</w:t>
            </w:r>
            <w:r w:rsidR="001A726D" w:rsidRPr="0062716E">
              <w:rPr>
                <w:lang w:val="sq-AL"/>
              </w:rPr>
              <w:t>ë</w:t>
            </w:r>
            <w:r w:rsidR="00D72F85" w:rsidRPr="0062716E">
              <w:rPr>
                <w:lang w:val="sq-AL"/>
              </w:rPr>
              <w:t xml:space="preserve"> komp</w:t>
            </w:r>
            <w:r w:rsidR="00FA714E" w:rsidRPr="0062716E">
              <w:rPr>
                <w:lang w:val="sq-AL"/>
              </w:rPr>
              <w:t>j</w:t>
            </w:r>
            <w:r w:rsidR="00D72F85" w:rsidRPr="0062716E">
              <w:rPr>
                <w:lang w:val="sq-AL"/>
              </w:rPr>
              <w:t>uterit</w:t>
            </w:r>
            <w:r w:rsidR="00790C92" w:rsidRPr="0062716E">
              <w:rPr>
                <w:lang w:val="sq-AL"/>
              </w:rPr>
              <w:t xml:space="preserve">. </w:t>
            </w:r>
            <w:r w:rsidR="005830E7" w:rsidRPr="0062716E">
              <w:rPr>
                <w:lang w:val="sq-AL"/>
              </w:rPr>
              <w:t>Pllaka</w:t>
            </w:r>
            <w:r w:rsidR="00D72F85" w:rsidRPr="0062716E">
              <w:rPr>
                <w:lang w:val="sq-AL"/>
              </w:rPr>
              <w:t xml:space="preserve"> m</w:t>
            </w:r>
            <w:r w:rsidR="001A726D" w:rsidRPr="0062716E">
              <w:rPr>
                <w:lang w:val="sq-AL"/>
              </w:rPr>
              <w:t>ë</w:t>
            </w:r>
            <w:r w:rsidR="00D72F85" w:rsidRPr="0062716E">
              <w:rPr>
                <w:lang w:val="sq-AL"/>
              </w:rPr>
              <w:t>m</w:t>
            </w:r>
            <w:r w:rsidR="001A726D" w:rsidRPr="0062716E">
              <w:rPr>
                <w:lang w:val="sq-AL"/>
              </w:rPr>
              <w:t>ë</w:t>
            </w:r>
            <w:r w:rsidR="00D72F85" w:rsidRPr="0062716E">
              <w:rPr>
                <w:lang w:val="sq-AL"/>
              </w:rPr>
              <w:t xml:space="preserve"> </w:t>
            </w:r>
            <w:r w:rsidR="001A726D" w:rsidRPr="0062716E">
              <w:rPr>
                <w:lang w:val="sq-AL"/>
              </w:rPr>
              <w:t>ë</w:t>
            </w:r>
            <w:r w:rsidR="00D72F85" w:rsidRPr="0062716E">
              <w:rPr>
                <w:lang w:val="sq-AL"/>
              </w:rPr>
              <w:t>sht</w:t>
            </w:r>
            <w:r w:rsidR="001A726D" w:rsidRPr="0062716E">
              <w:rPr>
                <w:lang w:val="sq-AL"/>
              </w:rPr>
              <w:t>ë</w:t>
            </w:r>
            <w:r w:rsidR="00D72F85" w:rsidRPr="0062716E">
              <w:rPr>
                <w:lang w:val="sq-AL"/>
              </w:rPr>
              <w:t xml:space="preserve"> kuadri me qark t</w:t>
            </w:r>
            <w:r w:rsidR="001A726D" w:rsidRPr="0062716E">
              <w:rPr>
                <w:lang w:val="sq-AL"/>
              </w:rPr>
              <w:t>ë</w:t>
            </w:r>
            <w:r w:rsidR="00D72F85" w:rsidRPr="0062716E">
              <w:rPr>
                <w:lang w:val="sq-AL"/>
              </w:rPr>
              <w:t xml:space="preserve"> stampuar i nj</w:t>
            </w:r>
            <w:r w:rsidR="001A726D" w:rsidRPr="0062716E">
              <w:rPr>
                <w:lang w:val="sq-AL"/>
              </w:rPr>
              <w:t>ë</w:t>
            </w:r>
            <w:r w:rsidR="00D72F85" w:rsidRPr="0062716E">
              <w:rPr>
                <w:lang w:val="sq-AL"/>
              </w:rPr>
              <w:t xml:space="preserve"> kompjuteri. T</w:t>
            </w:r>
            <w:r w:rsidR="001A726D" w:rsidRPr="0062716E">
              <w:rPr>
                <w:lang w:val="sq-AL"/>
              </w:rPr>
              <w:t>ë</w:t>
            </w:r>
            <w:r w:rsidR="00D72F85" w:rsidRPr="0062716E">
              <w:rPr>
                <w:lang w:val="sq-AL"/>
              </w:rPr>
              <w:t xml:space="preserve"> gjith</w:t>
            </w:r>
            <w:r w:rsidR="001A726D" w:rsidRPr="0062716E">
              <w:rPr>
                <w:lang w:val="sq-AL"/>
              </w:rPr>
              <w:t>ë</w:t>
            </w:r>
            <w:r w:rsidR="00D72F85" w:rsidRPr="0062716E">
              <w:rPr>
                <w:lang w:val="sq-AL"/>
              </w:rPr>
              <w:t xml:space="preserve"> komponent</w:t>
            </w:r>
            <w:r w:rsidR="001A726D" w:rsidRPr="0062716E">
              <w:rPr>
                <w:lang w:val="sq-AL"/>
              </w:rPr>
              <w:t>ë</w:t>
            </w:r>
            <w:r w:rsidR="00D72F85" w:rsidRPr="0062716E">
              <w:rPr>
                <w:lang w:val="sq-AL"/>
              </w:rPr>
              <w:t>t e tjer</w:t>
            </w:r>
            <w:r w:rsidR="001A726D" w:rsidRPr="0062716E">
              <w:rPr>
                <w:lang w:val="sq-AL"/>
              </w:rPr>
              <w:t>ë</w:t>
            </w:r>
            <w:r w:rsidR="00D72F85" w:rsidRPr="0062716E">
              <w:rPr>
                <w:lang w:val="sq-AL"/>
              </w:rPr>
              <w:t xml:space="preserve"> dhe pjes</w:t>
            </w:r>
            <w:r w:rsidR="001A726D" w:rsidRPr="0062716E">
              <w:rPr>
                <w:lang w:val="sq-AL"/>
              </w:rPr>
              <w:t>ë</w:t>
            </w:r>
            <w:r w:rsidR="00D72F85" w:rsidRPr="0062716E">
              <w:rPr>
                <w:lang w:val="sq-AL"/>
              </w:rPr>
              <w:t>t periferike vendosen n</w:t>
            </w:r>
            <w:r w:rsidR="001A726D" w:rsidRPr="0062716E">
              <w:rPr>
                <w:lang w:val="sq-AL"/>
              </w:rPr>
              <w:t>ë</w:t>
            </w:r>
            <w:r w:rsidR="00D72F85" w:rsidRPr="0062716E">
              <w:rPr>
                <w:lang w:val="sq-AL"/>
              </w:rPr>
              <w:t xml:space="preserve"> folet</w:t>
            </w:r>
            <w:r w:rsidR="001A726D" w:rsidRPr="0062716E">
              <w:rPr>
                <w:lang w:val="sq-AL"/>
              </w:rPr>
              <w:t>ë</w:t>
            </w:r>
            <w:r w:rsidR="00D72F85" w:rsidRPr="0062716E">
              <w:rPr>
                <w:lang w:val="sq-AL"/>
              </w:rPr>
              <w:t xml:space="preserve"> e tij</w:t>
            </w:r>
            <w:r w:rsidR="00790C92" w:rsidRPr="0062716E">
              <w:rPr>
                <w:lang w:val="sq-AL"/>
              </w:rPr>
              <w:t xml:space="preserve">. </w:t>
            </w:r>
            <w:r w:rsidR="005830E7" w:rsidRPr="0062716E">
              <w:rPr>
                <w:lang w:val="sq-AL"/>
              </w:rPr>
              <w:t>Puna e pllak</w:t>
            </w:r>
            <w:r w:rsidR="001A726D" w:rsidRPr="0062716E">
              <w:rPr>
                <w:lang w:val="sq-AL"/>
              </w:rPr>
              <w:t>ë</w:t>
            </w:r>
            <w:r w:rsidR="005830E7" w:rsidRPr="0062716E">
              <w:rPr>
                <w:lang w:val="sq-AL"/>
              </w:rPr>
              <w:t>s</w:t>
            </w:r>
            <w:r w:rsidR="00D72F85" w:rsidRPr="0062716E">
              <w:rPr>
                <w:lang w:val="sq-AL"/>
              </w:rPr>
              <w:t xml:space="preserve"> m</w:t>
            </w:r>
            <w:r w:rsidR="001A726D" w:rsidRPr="0062716E">
              <w:rPr>
                <w:lang w:val="sq-AL"/>
              </w:rPr>
              <w:t>ë</w:t>
            </w:r>
            <w:r w:rsidR="00D72F85" w:rsidRPr="0062716E">
              <w:rPr>
                <w:lang w:val="sq-AL"/>
              </w:rPr>
              <w:t>m</w:t>
            </w:r>
            <w:r w:rsidR="001A726D" w:rsidRPr="0062716E">
              <w:rPr>
                <w:lang w:val="sq-AL"/>
              </w:rPr>
              <w:t>ë</w:t>
            </w:r>
            <w:r w:rsidR="00D72F85" w:rsidRPr="0062716E">
              <w:rPr>
                <w:lang w:val="sq-AL"/>
              </w:rPr>
              <w:t xml:space="preserve"> </w:t>
            </w:r>
            <w:r w:rsidR="001A726D" w:rsidRPr="0062716E">
              <w:rPr>
                <w:lang w:val="sq-AL"/>
              </w:rPr>
              <w:t>ë</w:t>
            </w:r>
            <w:r w:rsidR="00D72F85" w:rsidRPr="0062716E">
              <w:rPr>
                <w:lang w:val="sq-AL"/>
              </w:rPr>
              <w:t>sht</w:t>
            </w:r>
            <w:r w:rsidR="001A726D" w:rsidRPr="0062716E">
              <w:rPr>
                <w:lang w:val="sq-AL"/>
              </w:rPr>
              <w:t>ë</w:t>
            </w:r>
            <w:r w:rsidR="00D72F85" w:rsidRPr="0062716E">
              <w:rPr>
                <w:lang w:val="sq-AL"/>
              </w:rPr>
              <w:t xml:space="preserve"> </w:t>
            </w:r>
            <w:r w:rsidR="00BB199E" w:rsidRPr="0062716E">
              <w:rPr>
                <w:lang w:val="sq-AL"/>
              </w:rPr>
              <w:t>transmetimi i informacionit nd</w:t>
            </w:r>
            <w:r w:rsidR="001A726D" w:rsidRPr="0062716E">
              <w:rPr>
                <w:lang w:val="sq-AL"/>
              </w:rPr>
              <w:t>ë</w:t>
            </w:r>
            <w:r w:rsidR="00BB199E" w:rsidRPr="0062716E">
              <w:rPr>
                <w:lang w:val="sq-AL"/>
              </w:rPr>
              <w:t>rmjet t</w:t>
            </w:r>
            <w:r w:rsidR="001A726D" w:rsidRPr="0062716E">
              <w:rPr>
                <w:lang w:val="sq-AL"/>
              </w:rPr>
              <w:t>ë</w:t>
            </w:r>
            <w:r w:rsidR="00BB199E" w:rsidRPr="0062716E">
              <w:rPr>
                <w:lang w:val="sq-AL"/>
              </w:rPr>
              <w:t xml:space="preserve"> gjith</w:t>
            </w:r>
            <w:r w:rsidR="001A726D" w:rsidRPr="0062716E">
              <w:rPr>
                <w:lang w:val="sq-AL"/>
              </w:rPr>
              <w:t>ë</w:t>
            </w:r>
            <w:r w:rsidR="00BB199E" w:rsidRPr="0062716E">
              <w:rPr>
                <w:lang w:val="sq-AL"/>
              </w:rPr>
              <w:t xml:space="preserve"> komponent</w:t>
            </w:r>
            <w:r w:rsidR="001A726D" w:rsidRPr="0062716E">
              <w:rPr>
                <w:lang w:val="sq-AL"/>
              </w:rPr>
              <w:t>ë</w:t>
            </w:r>
            <w:r w:rsidR="00BB199E" w:rsidRPr="0062716E">
              <w:rPr>
                <w:lang w:val="sq-AL"/>
              </w:rPr>
              <w:t>ve t</w:t>
            </w:r>
            <w:r w:rsidR="001A726D" w:rsidRPr="0062716E">
              <w:rPr>
                <w:lang w:val="sq-AL"/>
              </w:rPr>
              <w:t>ë</w:t>
            </w:r>
            <w:r w:rsidR="00BB199E" w:rsidRPr="0062716E">
              <w:rPr>
                <w:lang w:val="sq-AL"/>
              </w:rPr>
              <w:t xml:space="preserve"> tij. Kuadri m</w:t>
            </w:r>
            <w:r w:rsidR="001A726D" w:rsidRPr="0062716E">
              <w:rPr>
                <w:lang w:val="sq-AL"/>
              </w:rPr>
              <w:t>ë</w:t>
            </w:r>
            <w:r w:rsidR="00BB199E" w:rsidRPr="0062716E">
              <w:rPr>
                <w:lang w:val="sq-AL"/>
              </w:rPr>
              <w:t>m</w:t>
            </w:r>
            <w:r w:rsidR="001A726D" w:rsidRPr="0062716E">
              <w:rPr>
                <w:lang w:val="sq-AL"/>
              </w:rPr>
              <w:t>ë</w:t>
            </w:r>
            <w:r w:rsidR="00BB199E" w:rsidRPr="0062716E">
              <w:rPr>
                <w:lang w:val="sq-AL"/>
              </w:rPr>
              <w:t xml:space="preserve"> strehon </w:t>
            </w:r>
            <w:r w:rsidR="00790C92" w:rsidRPr="0062716E">
              <w:rPr>
                <w:lang w:val="sq-AL"/>
              </w:rPr>
              <w:t>BIOS</w:t>
            </w:r>
            <w:r w:rsidR="00BB199E" w:rsidRPr="0062716E">
              <w:rPr>
                <w:lang w:val="sq-AL"/>
              </w:rPr>
              <w:t>-in</w:t>
            </w:r>
            <w:r w:rsidR="00790C92" w:rsidRPr="0062716E">
              <w:rPr>
                <w:lang w:val="sq-AL"/>
              </w:rPr>
              <w:t xml:space="preserve"> (</w:t>
            </w:r>
            <w:r w:rsidR="00BB199E" w:rsidRPr="0062716E">
              <w:rPr>
                <w:lang w:val="sq-AL"/>
              </w:rPr>
              <w:t>Sistemin Baz</w:t>
            </w:r>
            <w:r w:rsidR="001A726D" w:rsidRPr="0062716E">
              <w:rPr>
                <w:lang w:val="sq-AL"/>
              </w:rPr>
              <w:t>ë</w:t>
            </w:r>
            <w:r w:rsidR="00BB199E" w:rsidRPr="0062716E">
              <w:rPr>
                <w:lang w:val="sq-AL"/>
              </w:rPr>
              <w:t xml:space="preserve"> </w:t>
            </w:r>
            <w:r w:rsidR="00790C92" w:rsidRPr="0062716E">
              <w:rPr>
                <w:lang w:val="sq-AL"/>
              </w:rPr>
              <w:t xml:space="preserve">Input/Output), </w:t>
            </w:r>
            <w:r w:rsidR="003D512C" w:rsidRPr="0062716E">
              <w:rPr>
                <w:lang w:val="sq-AL"/>
              </w:rPr>
              <w:t xml:space="preserve">i cili </w:t>
            </w:r>
            <w:r w:rsidR="001A726D" w:rsidRPr="0062716E">
              <w:rPr>
                <w:lang w:val="sq-AL"/>
              </w:rPr>
              <w:t>ë</w:t>
            </w:r>
            <w:r w:rsidR="003D512C" w:rsidRPr="0062716E">
              <w:rPr>
                <w:lang w:val="sq-AL"/>
              </w:rPr>
              <w:t>sht</w:t>
            </w:r>
            <w:r w:rsidR="001A726D" w:rsidRPr="0062716E">
              <w:rPr>
                <w:lang w:val="sq-AL"/>
              </w:rPr>
              <w:t>ë</w:t>
            </w:r>
            <w:r w:rsidR="003D512C" w:rsidRPr="0062716E">
              <w:rPr>
                <w:lang w:val="sq-AL"/>
              </w:rPr>
              <w:t xml:space="preserve"> nj</w:t>
            </w:r>
            <w:r w:rsidR="001A726D" w:rsidRPr="0062716E">
              <w:rPr>
                <w:lang w:val="sq-AL"/>
              </w:rPr>
              <w:t>ë</w:t>
            </w:r>
            <w:r w:rsidR="003D512C" w:rsidRPr="0062716E">
              <w:rPr>
                <w:lang w:val="sq-AL"/>
              </w:rPr>
              <w:t xml:space="preserve"> program i thjesht</w:t>
            </w:r>
            <w:r w:rsidR="001A726D" w:rsidRPr="0062716E">
              <w:rPr>
                <w:lang w:val="sq-AL"/>
              </w:rPr>
              <w:t>ë</w:t>
            </w:r>
            <w:r w:rsidR="003D512C" w:rsidRPr="0062716E">
              <w:rPr>
                <w:lang w:val="sq-AL"/>
              </w:rPr>
              <w:t xml:space="preserve"> kompjuterik</w:t>
            </w:r>
            <w:r w:rsidR="00FA714E" w:rsidRPr="0062716E">
              <w:rPr>
                <w:lang w:val="sq-AL"/>
              </w:rPr>
              <w:t>,</w:t>
            </w:r>
            <w:r w:rsidR="003D512C" w:rsidRPr="0062716E">
              <w:rPr>
                <w:lang w:val="sq-AL"/>
              </w:rPr>
              <w:t xml:space="preserve"> i v</w:t>
            </w:r>
            <w:r w:rsidR="001A726D" w:rsidRPr="0062716E">
              <w:rPr>
                <w:lang w:val="sq-AL"/>
              </w:rPr>
              <w:t>ë</w:t>
            </w:r>
            <w:r w:rsidR="003D512C" w:rsidRPr="0062716E">
              <w:rPr>
                <w:lang w:val="sq-AL"/>
              </w:rPr>
              <w:t>n</w:t>
            </w:r>
            <w:r w:rsidR="001A726D" w:rsidRPr="0062716E">
              <w:rPr>
                <w:lang w:val="sq-AL"/>
              </w:rPr>
              <w:t>ë</w:t>
            </w:r>
            <w:r w:rsidR="003D512C" w:rsidRPr="0062716E">
              <w:rPr>
                <w:lang w:val="sq-AL"/>
              </w:rPr>
              <w:t xml:space="preserve"> n</w:t>
            </w:r>
            <w:r w:rsidR="001A726D" w:rsidRPr="0062716E">
              <w:rPr>
                <w:lang w:val="sq-AL"/>
              </w:rPr>
              <w:t>ë</w:t>
            </w:r>
            <w:r w:rsidR="003D512C" w:rsidRPr="0062716E">
              <w:rPr>
                <w:lang w:val="sq-AL"/>
              </w:rPr>
              <w:t xml:space="preserve"> funksionim nga kompjuteri q</w:t>
            </w:r>
            <w:r w:rsidR="001A726D" w:rsidRPr="0062716E">
              <w:rPr>
                <w:lang w:val="sq-AL"/>
              </w:rPr>
              <w:t>ë</w:t>
            </w:r>
            <w:r w:rsidR="003D512C" w:rsidRPr="0062716E">
              <w:rPr>
                <w:lang w:val="sq-AL"/>
              </w:rPr>
              <w:t xml:space="preserve"> sapo ndizet. Komponent</w:t>
            </w:r>
            <w:r w:rsidR="001A726D" w:rsidRPr="0062716E">
              <w:rPr>
                <w:lang w:val="sq-AL"/>
              </w:rPr>
              <w:t>ë</w:t>
            </w:r>
            <w:r w:rsidR="003D512C" w:rsidRPr="0062716E">
              <w:rPr>
                <w:lang w:val="sq-AL"/>
              </w:rPr>
              <w:t>t e tjer</w:t>
            </w:r>
            <w:r w:rsidR="001A726D" w:rsidRPr="0062716E">
              <w:rPr>
                <w:lang w:val="sq-AL"/>
              </w:rPr>
              <w:t>ë</w:t>
            </w:r>
            <w:r w:rsidR="003D512C" w:rsidRPr="0062716E">
              <w:rPr>
                <w:lang w:val="sq-AL"/>
              </w:rPr>
              <w:t xml:space="preserve"> jan</w:t>
            </w:r>
            <w:r w:rsidR="001A726D" w:rsidRPr="0062716E">
              <w:rPr>
                <w:lang w:val="sq-AL"/>
              </w:rPr>
              <w:t>ë</w:t>
            </w:r>
            <w:r w:rsidR="003D512C" w:rsidRPr="0062716E">
              <w:rPr>
                <w:lang w:val="sq-AL"/>
              </w:rPr>
              <w:t xml:space="preserve"> direkt t</w:t>
            </w:r>
            <w:r w:rsidR="001A726D" w:rsidRPr="0062716E">
              <w:rPr>
                <w:lang w:val="sq-AL"/>
              </w:rPr>
              <w:t>ë</w:t>
            </w:r>
            <w:r w:rsidR="003D512C" w:rsidRPr="0062716E">
              <w:rPr>
                <w:lang w:val="sq-AL"/>
              </w:rPr>
              <w:t xml:space="preserve"> bashk</w:t>
            </w:r>
            <w:r w:rsidR="001A726D" w:rsidRPr="0062716E">
              <w:rPr>
                <w:lang w:val="sq-AL"/>
              </w:rPr>
              <w:t>ë</w:t>
            </w:r>
            <w:r w:rsidR="003D512C" w:rsidRPr="0062716E">
              <w:rPr>
                <w:lang w:val="sq-AL"/>
              </w:rPr>
              <w:t>ngjitur me t</w:t>
            </w:r>
            <w:r w:rsidR="001A726D" w:rsidRPr="0062716E">
              <w:rPr>
                <w:lang w:val="sq-AL"/>
              </w:rPr>
              <w:t>ë</w:t>
            </w:r>
            <w:r w:rsidR="003D512C" w:rsidRPr="0062716E">
              <w:rPr>
                <w:lang w:val="sq-AL"/>
              </w:rPr>
              <w:t>, t</w:t>
            </w:r>
            <w:r w:rsidR="001A726D" w:rsidRPr="0062716E">
              <w:rPr>
                <w:lang w:val="sq-AL"/>
              </w:rPr>
              <w:t>ë</w:t>
            </w:r>
            <w:r w:rsidR="003D512C" w:rsidRPr="0062716E">
              <w:rPr>
                <w:lang w:val="sq-AL"/>
              </w:rPr>
              <w:t xml:space="preserve"> tilla si memorja, </w:t>
            </w:r>
            <w:r w:rsidR="00790C92" w:rsidRPr="0062716E">
              <w:rPr>
                <w:lang w:val="sq-AL"/>
              </w:rPr>
              <w:t>CPU (</w:t>
            </w:r>
            <w:r w:rsidR="003D512C" w:rsidRPr="0062716E">
              <w:rPr>
                <w:lang w:val="sq-AL"/>
              </w:rPr>
              <w:t>Procesori</w:t>
            </w:r>
            <w:r w:rsidR="00790C92" w:rsidRPr="0062716E">
              <w:rPr>
                <w:lang w:val="sq-AL"/>
              </w:rPr>
              <w:t xml:space="preserve">), </w:t>
            </w:r>
            <w:r w:rsidR="003D512C" w:rsidRPr="0062716E">
              <w:rPr>
                <w:lang w:val="sq-AL"/>
              </w:rPr>
              <w:t>karta grafike, karta e z</w:t>
            </w:r>
            <w:r w:rsidR="001A726D" w:rsidRPr="0062716E">
              <w:rPr>
                <w:lang w:val="sq-AL"/>
              </w:rPr>
              <w:t>ë</w:t>
            </w:r>
            <w:r w:rsidR="003D512C" w:rsidRPr="0062716E">
              <w:rPr>
                <w:lang w:val="sq-AL"/>
              </w:rPr>
              <w:t>rit, nj</w:t>
            </w:r>
            <w:r w:rsidR="001A726D" w:rsidRPr="0062716E">
              <w:rPr>
                <w:lang w:val="sq-AL"/>
              </w:rPr>
              <w:t>ë</w:t>
            </w:r>
            <w:r w:rsidR="003D512C" w:rsidRPr="0062716E">
              <w:rPr>
                <w:lang w:val="sq-AL"/>
              </w:rPr>
              <w:t>sia e diskut t</w:t>
            </w:r>
            <w:r w:rsidR="001A726D" w:rsidRPr="0062716E">
              <w:rPr>
                <w:lang w:val="sq-AL"/>
              </w:rPr>
              <w:t>ë</w:t>
            </w:r>
            <w:r w:rsidR="003D512C" w:rsidRPr="0062716E">
              <w:rPr>
                <w:lang w:val="sq-AL"/>
              </w:rPr>
              <w:t xml:space="preserve"> fort</w:t>
            </w:r>
            <w:r w:rsidR="001A726D" w:rsidRPr="0062716E">
              <w:rPr>
                <w:lang w:val="sq-AL"/>
              </w:rPr>
              <w:t>ë</w:t>
            </w:r>
            <w:r w:rsidR="00790C92" w:rsidRPr="0062716E">
              <w:rPr>
                <w:lang w:val="sq-AL"/>
              </w:rPr>
              <w:t xml:space="preserve">, </w:t>
            </w:r>
            <w:r w:rsidR="003D512C" w:rsidRPr="0062716E">
              <w:rPr>
                <w:lang w:val="sq-AL"/>
              </w:rPr>
              <w:t>nj</w:t>
            </w:r>
            <w:r w:rsidR="001A726D" w:rsidRPr="0062716E">
              <w:rPr>
                <w:lang w:val="sq-AL"/>
              </w:rPr>
              <w:t>ë</w:t>
            </w:r>
            <w:r w:rsidR="003D512C" w:rsidRPr="0062716E">
              <w:rPr>
                <w:lang w:val="sq-AL"/>
              </w:rPr>
              <w:t>sit</w:t>
            </w:r>
            <w:r w:rsidR="001A726D" w:rsidRPr="0062716E">
              <w:rPr>
                <w:lang w:val="sq-AL"/>
              </w:rPr>
              <w:t>ë</w:t>
            </w:r>
            <w:r w:rsidR="003D512C" w:rsidRPr="0062716E">
              <w:rPr>
                <w:lang w:val="sq-AL"/>
              </w:rPr>
              <w:t xml:space="preserve"> e disqeve</w:t>
            </w:r>
            <w:r w:rsidR="00790C92" w:rsidRPr="0062716E">
              <w:rPr>
                <w:lang w:val="sq-AL"/>
              </w:rPr>
              <w:t xml:space="preserve">, </w:t>
            </w:r>
            <w:r w:rsidR="003D512C" w:rsidRPr="0062716E">
              <w:rPr>
                <w:lang w:val="sq-AL"/>
              </w:rPr>
              <w:t>s</w:t>
            </w:r>
            <w:r w:rsidR="001A726D" w:rsidRPr="0062716E">
              <w:rPr>
                <w:lang w:val="sq-AL"/>
              </w:rPr>
              <w:t>ë</w:t>
            </w:r>
            <w:r w:rsidR="003D512C" w:rsidRPr="0062716E">
              <w:rPr>
                <w:lang w:val="sq-AL"/>
              </w:rPr>
              <w:t xml:space="preserve"> bashku me porta t</w:t>
            </w:r>
            <w:r w:rsidR="001A726D" w:rsidRPr="0062716E">
              <w:rPr>
                <w:lang w:val="sq-AL"/>
              </w:rPr>
              <w:t>ë</w:t>
            </w:r>
            <w:r w:rsidR="003D512C" w:rsidRPr="0062716E">
              <w:rPr>
                <w:lang w:val="sq-AL"/>
              </w:rPr>
              <w:t xml:space="preserve"> jashtme dhe pjes</w:t>
            </w:r>
            <w:r w:rsidR="001A726D" w:rsidRPr="0062716E">
              <w:rPr>
                <w:lang w:val="sq-AL"/>
              </w:rPr>
              <w:t>ë</w:t>
            </w:r>
            <w:r w:rsidR="003D512C" w:rsidRPr="0062716E">
              <w:rPr>
                <w:lang w:val="sq-AL"/>
              </w:rPr>
              <w:t xml:space="preserve"> periferike t</w:t>
            </w:r>
            <w:r w:rsidR="001A726D" w:rsidRPr="0062716E">
              <w:rPr>
                <w:lang w:val="sq-AL"/>
              </w:rPr>
              <w:t>ë</w:t>
            </w:r>
            <w:r w:rsidR="003D512C" w:rsidRPr="0062716E">
              <w:rPr>
                <w:lang w:val="sq-AL"/>
              </w:rPr>
              <w:t xml:space="preserve"> tjera</w:t>
            </w:r>
            <w:r w:rsidR="00790C92" w:rsidRPr="0062716E">
              <w:rPr>
                <w:lang w:val="sq-AL"/>
              </w:rPr>
              <w:t xml:space="preserve">. </w:t>
            </w:r>
          </w:p>
          <w:p w:rsidR="00177227" w:rsidRPr="0062716E" w:rsidRDefault="00177227" w:rsidP="00177227"/>
          <w:p w:rsidR="00790C92" w:rsidRPr="0062716E" w:rsidRDefault="006573AA" w:rsidP="004B24FE">
            <w:pPr>
              <w:pStyle w:val="bul1"/>
              <w:rPr>
                <w:lang w:val="sq-AL"/>
              </w:rPr>
            </w:pPr>
            <w:r w:rsidRPr="0062716E">
              <w:rPr>
                <w:lang w:val="sq-AL"/>
              </w:rPr>
              <w:t>“Expansion slots”</w:t>
            </w:r>
            <w:r w:rsidR="00790C92" w:rsidRPr="0062716E">
              <w:rPr>
                <w:lang w:val="sq-AL"/>
              </w:rPr>
              <w:t xml:space="preserve"> – </w:t>
            </w:r>
            <w:r w:rsidR="004B24FE" w:rsidRPr="0062716E">
              <w:rPr>
                <w:lang w:val="sq-AL"/>
              </w:rPr>
              <w:t>mbrapa kompjuterit ka disa t</w:t>
            </w:r>
            <w:r w:rsidR="001A726D" w:rsidRPr="0062716E">
              <w:rPr>
                <w:lang w:val="sq-AL"/>
              </w:rPr>
              <w:t>ë</w:t>
            </w:r>
            <w:r w:rsidR="004B24FE" w:rsidRPr="0062716E">
              <w:rPr>
                <w:lang w:val="sq-AL"/>
              </w:rPr>
              <w:t xml:space="preserve"> çara/kanale tek t</w:t>
            </w:r>
            <w:r w:rsidR="001A726D" w:rsidRPr="0062716E">
              <w:rPr>
                <w:lang w:val="sq-AL"/>
              </w:rPr>
              <w:t>ë</w:t>
            </w:r>
            <w:r w:rsidR="004B24FE" w:rsidRPr="0062716E">
              <w:rPr>
                <w:lang w:val="sq-AL"/>
              </w:rPr>
              <w:t xml:space="preserve"> cilat mund t</w:t>
            </w:r>
            <w:r w:rsidR="001A726D" w:rsidRPr="0062716E">
              <w:rPr>
                <w:lang w:val="sq-AL"/>
              </w:rPr>
              <w:t>ë</w:t>
            </w:r>
            <w:r w:rsidR="004B24FE" w:rsidRPr="0062716E">
              <w:rPr>
                <w:lang w:val="sq-AL"/>
              </w:rPr>
              <w:t xml:space="preserve"> lidhen kartat e z</w:t>
            </w:r>
            <w:r w:rsidR="001A726D" w:rsidRPr="0062716E">
              <w:rPr>
                <w:lang w:val="sq-AL"/>
              </w:rPr>
              <w:t>ë</w:t>
            </w:r>
            <w:r w:rsidR="004B24FE" w:rsidRPr="0062716E">
              <w:rPr>
                <w:lang w:val="sq-AL"/>
              </w:rPr>
              <w:t>rit, kartat e videos, p</w:t>
            </w:r>
            <w:r w:rsidR="001A726D" w:rsidRPr="0062716E">
              <w:rPr>
                <w:lang w:val="sq-AL"/>
              </w:rPr>
              <w:t>ë</w:t>
            </w:r>
            <w:r w:rsidR="004B24FE" w:rsidRPr="0062716E">
              <w:rPr>
                <w:lang w:val="sq-AL"/>
              </w:rPr>
              <w:t>rshtat</w:t>
            </w:r>
            <w:r w:rsidR="001A726D" w:rsidRPr="0062716E">
              <w:rPr>
                <w:lang w:val="sq-AL"/>
              </w:rPr>
              <w:t>ë</w:t>
            </w:r>
            <w:r w:rsidR="004B24FE" w:rsidRPr="0062716E">
              <w:rPr>
                <w:lang w:val="sq-AL"/>
              </w:rPr>
              <w:t>sit pa kab</w:t>
            </w:r>
            <w:r w:rsidR="001A726D" w:rsidRPr="0062716E">
              <w:rPr>
                <w:lang w:val="sq-AL"/>
              </w:rPr>
              <w:t>ë</w:t>
            </w:r>
            <w:r w:rsidR="004B24FE" w:rsidRPr="0062716E">
              <w:rPr>
                <w:lang w:val="sq-AL"/>
              </w:rPr>
              <w:t>ll, etj.</w:t>
            </w:r>
            <w:r w:rsidR="009F7965" w:rsidRPr="0062716E">
              <w:rPr>
                <w:lang w:val="sq-AL"/>
              </w:rPr>
              <w:t xml:space="preserve"> </w:t>
            </w:r>
          </w:p>
        </w:tc>
      </w:tr>
      <w:tr w:rsidR="00790C92" w:rsidRPr="0062716E" w:rsidTr="00C421DA">
        <w:trPr>
          <w:trHeight w:val="1296"/>
        </w:trPr>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7A1A0C" w:rsidRPr="0062716E">
              <w:rPr>
                <w:rFonts w:eastAsia="Calibri"/>
              </w:rPr>
              <w:t>a</w:t>
            </w:r>
            <w:r w:rsidR="000C28F1" w:rsidRPr="0062716E">
              <w:rPr>
                <w:rFonts w:eastAsia="Calibri"/>
              </w:rPr>
              <w:t>j</w:t>
            </w:r>
            <w:r w:rsidR="007A1A0C" w:rsidRPr="0062716E">
              <w:rPr>
                <w:rFonts w:eastAsia="Calibri"/>
              </w:rPr>
              <w:t>det</w:t>
            </w:r>
            <w:r w:rsidRPr="0062716E">
              <w:rPr>
                <w:rFonts w:eastAsia="Calibri"/>
              </w:rPr>
              <w:t xml:space="preserve"> 11 </w:t>
            </w:r>
            <w:r w:rsidR="000C28F1" w:rsidRPr="0062716E">
              <w:rPr>
                <w:rFonts w:eastAsia="Calibri"/>
              </w:rPr>
              <w:t>deri</w:t>
            </w:r>
            <w:r w:rsidRPr="0062716E">
              <w:rPr>
                <w:rFonts w:eastAsia="Calibri"/>
              </w:rPr>
              <w:t xml:space="preserve"> 13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90C92" w:rsidP="00C421DA">
            <w:pPr>
              <w:pStyle w:val="bul1"/>
              <w:rPr>
                <w:lang w:val="sq-AL"/>
              </w:rPr>
            </w:pPr>
            <w:r w:rsidRPr="0062716E">
              <w:rPr>
                <w:lang w:val="sq-AL"/>
              </w:rPr>
              <w:t xml:space="preserve">CMOS </w:t>
            </w:r>
            <w:r w:rsidR="004B24FE" w:rsidRPr="0062716E">
              <w:rPr>
                <w:lang w:val="sq-AL"/>
              </w:rPr>
              <w:t xml:space="preserve">dhe </w:t>
            </w:r>
            <w:r w:rsidRPr="0062716E">
              <w:rPr>
                <w:lang w:val="sq-AL"/>
              </w:rPr>
              <w:t xml:space="preserve">BIOS - CMOS </w:t>
            </w:r>
            <w:r w:rsidR="004B24FE" w:rsidRPr="0062716E">
              <w:rPr>
                <w:lang w:val="sq-AL"/>
              </w:rPr>
              <w:t>dhe</w:t>
            </w:r>
            <w:r w:rsidRPr="0062716E">
              <w:rPr>
                <w:lang w:val="sq-AL"/>
              </w:rPr>
              <w:t xml:space="preserve"> BIOS </w:t>
            </w:r>
            <w:r w:rsidR="004B24FE" w:rsidRPr="0062716E">
              <w:rPr>
                <w:lang w:val="sq-AL"/>
              </w:rPr>
              <w:t>shpesh p</w:t>
            </w:r>
            <w:r w:rsidR="001A726D" w:rsidRPr="0062716E">
              <w:rPr>
                <w:lang w:val="sq-AL"/>
              </w:rPr>
              <w:t>ë</w:t>
            </w:r>
            <w:r w:rsidR="004B24FE" w:rsidRPr="0062716E">
              <w:rPr>
                <w:lang w:val="sq-AL"/>
              </w:rPr>
              <w:t>rdoren n</w:t>
            </w:r>
            <w:r w:rsidR="001A726D" w:rsidRPr="0062716E">
              <w:rPr>
                <w:lang w:val="sq-AL"/>
              </w:rPr>
              <w:t>ë</w:t>
            </w:r>
            <w:r w:rsidR="004B24FE" w:rsidRPr="0062716E">
              <w:rPr>
                <w:lang w:val="sq-AL"/>
              </w:rPr>
              <w:t xml:space="preserve"> m</w:t>
            </w:r>
            <w:r w:rsidR="001A726D" w:rsidRPr="0062716E">
              <w:rPr>
                <w:lang w:val="sq-AL"/>
              </w:rPr>
              <w:t>ë</w:t>
            </w:r>
            <w:r w:rsidR="004B24FE" w:rsidRPr="0062716E">
              <w:rPr>
                <w:lang w:val="sq-AL"/>
              </w:rPr>
              <w:t>nyr</w:t>
            </w:r>
            <w:r w:rsidR="001A726D" w:rsidRPr="0062716E">
              <w:rPr>
                <w:lang w:val="sq-AL"/>
              </w:rPr>
              <w:t>ë</w:t>
            </w:r>
            <w:r w:rsidR="004B24FE" w:rsidRPr="0062716E">
              <w:rPr>
                <w:lang w:val="sq-AL"/>
              </w:rPr>
              <w:t xml:space="preserve"> t</w:t>
            </w:r>
            <w:r w:rsidR="001A726D" w:rsidRPr="0062716E">
              <w:rPr>
                <w:lang w:val="sq-AL"/>
              </w:rPr>
              <w:t>ë</w:t>
            </w:r>
            <w:r w:rsidR="004B24FE" w:rsidRPr="0062716E">
              <w:rPr>
                <w:lang w:val="sq-AL"/>
              </w:rPr>
              <w:t xml:space="preserve"> shk</w:t>
            </w:r>
            <w:r w:rsidR="001A726D" w:rsidRPr="0062716E">
              <w:rPr>
                <w:lang w:val="sq-AL"/>
              </w:rPr>
              <w:t>ë</w:t>
            </w:r>
            <w:r w:rsidR="004B24FE" w:rsidRPr="0062716E">
              <w:rPr>
                <w:lang w:val="sq-AL"/>
              </w:rPr>
              <w:t xml:space="preserve">mbyeshme; </w:t>
            </w:r>
            <w:r w:rsidRPr="0062716E">
              <w:rPr>
                <w:lang w:val="sq-AL"/>
              </w:rPr>
              <w:t>BIOS</w:t>
            </w:r>
            <w:r w:rsidR="004B24FE" w:rsidRPr="0062716E">
              <w:rPr>
                <w:lang w:val="sq-AL"/>
              </w:rPr>
              <w:t>-in mund t</w:t>
            </w:r>
            <w:r w:rsidR="00FA714E" w:rsidRPr="0062716E">
              <w:rPr>
                <w:lang w:val="sq-AL"/>
              </w:rPr>
              <w:t>a</w:t>
            </w:r>
            <w:r w:rsidR="004B24FE" w:rsidRPr="0062716E">
              <w:rPr>
                <w:lang w:val="sq-AL"/>
              </w:rPr>
              <w:t xml:space="preserve"> mendoni si nj</w:t>
            </w:r>
            <w:r w:rsidR="001A726D" w:rsidRPr="0062716E">
              <w:rPr>
                <w:lang w:val="sq-AL"/>
              </w:rPr>
              <w:t>ë</w:t>
            </w:r>
            <w:r w:rsidR="004B24FE" w:rsidRPr="0062716E">
              <w:rPr>
                <w:lang w:val="sq-AL"/>
              </w:rPr>
              <w:t xml:space="preserve"> program kompjuterik, dhe </w:t>
            </w:r>
            <w:r w:rsidRPr="0062716E">
              <w:rPr>
                <w:lang w:val="sq-AL"/>
              </w:rPr>
              <w:t>CMOS</w:t>
            </w:r>
            <w:r w:rsidR="004B24FE" w:rsidRPr="0062716E">
              <w:rPr>
                <w:lang w:val="sq-AL"/>
              </w:rPr>
              <w:t>-in si komponenti</w:t>
            </w:r>
            <w:r w:rsidR="00FA714E" w:rsidRPr="0062716E">
              <w:rPr>
                <w:lang w:val="sq-AL"/>
              </w:rPr>
              <w:t>n</w:t>
            </w:r>
            <w:r w:rsidR="004B24FE" w:rsidRPr="0062716E">
              <w:rPr>
                <w:lang w:val="sq-AL"/>
              </w:rPr>
              <w:t xml:space="preserve"> fizik q</w:t>
            </w:r>
            <w:r w:rsidR="001A726D" w:rsidRPr="0062716E">
              <w:rPr>
                <w:lang w:val="sq-AL"/>
              </w:rPr>
              <w:t>ë</w:t>
            </w:r>
            <w:r w:rsidR="004B24FE" w:rsidRPr="0062716E">
              <w:rPr>
                <w:lang w:val="sq-AL"/>
              </w:rPr>
              <w:t xml:space="preserve"> e v</w:t>
            </w:r>
            <w:r w:rsidR="001A726D" w:rsidRPr="0062716E">
              <w:rPr>
                <w:lang w:val="sq-AL"/>
              </w:rPr>
              <w:t>ë</w:t>
            </w:r>
            <w:r w:rsidR="004B24FE" w:rsidRPr="0062716E">
              <w:rPr>
                <w:lang w:val="sq-AL"/>
              </w:rPr>
              <w:t xml:space="preserve"> at</w:t>
            </w:r>
            <w:r w:rsidR="001A726D" w:rsidRPr="0062716E">
              <w:rPr>
                <w:lang w:val="sq-AL"/>
              </w:rPr>
              <w:t>ë</w:t>
            </w:r>
            <w:r w:rsidR="004B24FE" w:rsidRPr="0062716E">
              <w:rPr>
                <w:lang w:val="sq-AL"/>
              </w:rPr>
              <w:t xml:space="preserve"> n</w:t>
            </w:r>
            <w:r w:rsidR="001A726D" w:rsidRPr="0062716E">
              <w:rPr>
                <w:lang w:val="sq-AL"/>
              </w:rPr>
              <w:t>ë</w:t>
            </w:r>
            <w:r w:rsidR="004B24FE" w:rsidRPr="0062716E">
              <w:rPr>
                <w:lang w:val="sq-AL"/>
              </w:rPr>
              <w:t xml:space="preserve"> funksionim. </w:t>
            </w:r>
            <w:r w:rsidR="00C8752C" w:rsidRPr="0062716E">
              <w:rPr>
                <w:lang w:val="sq-AL"/>
              </w:rPr>
              <w:t xml:space="preserve">I </w:t>
            </w:r>
            <w:r w:rsidR="00912A57" w:rsidRPr="0062716E">
              <w:rPr>
                <w:lang w:val="sq-AL"/>
              </w:rPr>
              <w:t>formuar</w:t>
            </w:r>
            <w:r w:rsidR="00C8752C" w:rsidRPr="0062716E">
              <w:rPr>
                <w:lang w:val="sq-AL"/>
              </w:rPr>
              <w:t xml:space="preserve"> nga </w:t>
            </w:r>
            <w:r w:rsidR="00A62631" w:rsidRPr="0062716E">
              <w:rPr>
                <w:lang w:val="sq-AL"/>
              </w:rPr>
              <w:t>germat</w:t>
            </w:r>
            <w:r w:rsidR="00C8752C" w:rsidRPr="0062716E">
              <w:rPr>
                <w:lang w:val="sq-AL"/>
              </w:rPr>
              <w:t xml:space="preserve"> e para t</w:t>
            </w:r>
            <w:r w:rsidR="001A726D" w:rsidRPr="0062716E">
              <w:rPr>
                <w:lang w:val="sq-AL"/>
              </w:rPr>
              <w:t>ë</w:t>
            </w:r>
            <w:r w:rsidR="00C8752C" w:rsidRPr="0062716E">
              <w:rPr>
                <w:lang w:val="sq-AL"/>
              </w:rPr>
              <w:t xml:space="preserve"> fjal</w:t>
            </w:r>
            <w:r w:rsidR="001A726D" w:rsidRPr="0062716E">
              <w:rPr>
                <w:lang w:val="sq-AL"/>
              </w:rPr>
              <w:t>ë</w:t>
            </w:r>
            <w:r w:rsidR="00C8752C" w:rsidRPr="0062716E">
              <w:rPr>
                <w:lang w:val="sq-AL"/>
              </w:rPr>
              <w:t>ve “</w:t>
            </w:r>
            <w:r w:rsidRPr="0062716E">
              <w:rPr>
                <w:lang w:val="sq-AL"/>
              </w:rPr>
              <w:t>Complementary Metal Oxide Semiconductor</w:t>
            </w:r>
            <w:r w:rsidR="00C8752C" w:rsidRPr="0062716E">
              <w:rPr>
                <w:lang w:val="sq-AL"/>
              </w:rPr>
              <w:t>”</w:t>
            </w:r>
            <w:r w:rsidR="00C8752C" w:rsidRPr="0062716E">
              <w:rPr>
                <w:rStyle w:val="FootnoteReference"/>
                <w:lang w:val="sq-AL"/>
              </w:rPr>
              <w:footnoteReference w:id="17"/>
            </w:r>
            <w:r w:rsidRPr="0062716E">
              <w:rPr>
                <w:lang w:val="sq-AL"/>
              </w:rPr>
              <w:t xml:space="preserve">, CMOS </w:t>
            </w:r>
            <w:r w:rsidR="00C8752C" w:rsidRPr="0062716E">
              <w:rPr>
                <w:lang w:val="sq-AL"/>
              </w:rPr>
              <w:t>zakonisht shqiptohet</w:t>
            </w:r>
            <w:r w:rsidRPr="0062716E">
              <w:rPr>
                <w:lang w:val="sq-AL"/>
              </w:rPr>
              <w:t xml:space="preserve"> "s</w:t>
            </w:r>
            <w:r w:rsidR="00C8752C" w:rsidRPr="0062716E">
              <w:rPr>
                <w:lang w:val="sq-AL"/>
              </w:rPr>
              <w:t>i</w:t>
            </w:r>
            <w:r w:rsidRPr="0062716E">
              <w:rPr>
                <w:lang w:val="sq-AL"/>
              </w:rPr>
              <w:t>-mos". CMOS</w:t>
            </w:r>
            <w:r w:rsidR="009E5AE2" w:rsidRPr="0062716E">
              <w:rPr>
                <w:lang w:val="sq-AL"/>
              </w:rPr>
              <w:t xml:space="preserve">-i </w:t>
            </w:r>
            <w:r w:rsidR="001A726D" w:rsidRPr="0062716E">
              <w:rPr>
                <w:lang w:val="sq-AL"/>
              </w:rPr>
              <w:t>ë</w:t>
            </w:r>
            <w:r w:rsidR="009E5AE2" w:rsidRPr="0062716E">
              <w:rPr>
                <w:lang w:val="sq-AL"/>
              </w:rPr>
              <w:t>sht</w:t>
            </w:r>
            <w:r w:rsidR="001A726D" w:rsidRPr="0062716E">
              <w:rPr>
                <w:lang w:val="sq-AL"/>
              </w:rPr>
              <w:t>ë</w:t>
            </w:r>
            <w:r w:rsidR="009E5AE2" w:rsidRPr="0062716E">
              <w:rPr>
                <w:lang w:val="sq-AL"/>
              </w:rPr>
              <w:t xml:space="preserve"> komponenti fizik n</w:t>
            </w:r>
            <w:r w:rsidR="001A726D" w:rsidRPr="0062716E">
              <w:rPr>
                <w:lang w:val="sq-AL"/>
              </w:rPr>
              <w:t>ë</w:t>
            </w:r>
            <w:r w:rsidR="009E5AE2" w:rsidRPr="0062716E">
              <w:rPr>
                <w:lang w:val="sq-AL"/>
              </w:rPr>
              <w:t xml:space="preserve"> nj</w:t>
            </w:r>
            <w:r w:rsidR="001A726D" w:rsidRPr="0062716E">
              <w:rPr>
                <w:lang w:val="sq-AL"/>
              </w:rPr>
              <w:t>ë</w:t>
            </w:r>
            <w:r w:rsidR="009E5AE2" w:rsidRPr="0062716E">
              <w:rPr>
                <w:lang w:val="sq-AL"/>
              </w:rPr>
              <w:t xml:space="preserve"> kompjuter q</w:t>
            </w:r>
            <w:r w:rsidR="001A726D" w:rsidRPr="0062716E">
              <w:rPr>
                <w:lang w:val="sq-AL"/>
              </w:rPr>
              <w:t>ë</w:t>
            </w:r>
            <w:r w:rsidR="009E5AE2" w:rsidRPr="0062716E">
              <w:rPr>
                <w:lang w:val="sq-AL"/>
              </w:rPr>
              <w:t xml:space="preserve"> kryen funksione t</w:t>
            </w:r>
            <w:r w:rsidR="001A726D" w:rsidRPr="0062716E">
              <w:rPr>
                <w:lang w:val="sq-AL"/>
              </w:rPr>
              <w:t>ë</w:t>
            </w:r>
            <w:r w:rsidR="009E5AE2" w:rsidRPr="0062716E">
              <w:rPr>
                <w:lang w:val="sq-AL"/>
              </w:rPr>
              <w:t xml:space="preserve"> nj</w:t>
            </w:r>
            <w:r w:rsidR="001A726D" w:rsidRPr="0062716E">
              <w:rPr>
                <w:lang w:val="sq-AL"/>
              </w:rPr>
              <w:t>ë</w:t>
            </w:r>
            <w:r w:rsidR="009E5AE2" w:rsidRPr="0062716E">
              <w:rPr>
                <w:lang w:val="sq-AL"/>
              </w:rPr>
              <w:t xml:space="preserve"> niveli shum</w:t>
            </w:r>
            <w:r w:rsidR="001A726D" w:rsidRPr="0062716E">
              <w:rPr>
                <w:lang w:val="sq-AL"/>
              </w:rPr>
              <w:t>ë</w:t>
            </w:r>
            <w:r w:rsidR="009E5AE2" w:rsidRPr="0062716E">
              <w:rPr>
                <w:lang w:val="sq-AL"/>
              </w:rPr>
              <w:t xml:space="preserve"> t</w:t>
            </w:r>
            <w:r w:rsidR="001A726D" w:rsidRPr="0062716E">
              <w:rPr>
                <w:lang w:val="sq-AL"/>
              </w:rPr>
              <w:t>ë</w:t>
            </w:r>
            <w:r w:rsidR="009E5AE2" w:rsidRPr="0062716E">
              <w:rPr>
                <w:lang w:val="sq-AL"/>
              </w:rPr>
              <w:t xml:space="preserve"> ul</w:t>
            </w:r>
            <w:r w:rsidR="001A726D" w:rsidRPr="0062716E">
              <w:rPr>
                <w:lang w:val="sq-AL"/>
              </w:rPr>
              <w:t>ë</w:t>
            </w:r>
            <w:r w:rsidR="009E5AE2" w:rsidRPr="0062716E">
              <w:rPr>
                <w:lang w:val="sq-AL"/>
              </w:rPr>
              <w:t>t dhe</w:t>
            </w:r>
            <w:r w:rsidR="00C421DA" w:rsidRPr="0062716E">
              <w:rPr>
                <w:lang w:val="sq-AL"/>
              </w:rPr>
              <w:t xml:space="preserve"> realizon</w:t>
            </w:r>
            <w:r w:rsidR="009E5AE2" w:rsidRPr="0062716E">
              <w:rPr>
                <w:lang w:val="sq-AL"/>
              </w:rPr>
              <w:t xml:space="preserve"> procedur</w:t>
            </w:r>
            <w:r w:rsidR="001A726D" w:rsidRPr="0062716E">
              <w:rPr>
                <w:lang w:val="sq-AL"/>
              </w:rPr>
              <w:t>ë</w:t>
            </w:r>
            <w:r w:rsidR="009E5AE2" w:rsidRPr="0062716E">
              <w:rPr>
                <w:lang w:val="sq-AL"/>
              </w:rPr>
              <w:t>n baz</w:t>
            </w:r>
            <w:r w:rsidR="001A726D" w:rsidRPr="0062716E">
              <w:rPr>
                <w:lang w:val="sq-AL"/>
              </w:rPr>
              <w:t>ë</w:t>
            </w:r>
            <w:r w:rsidR="009E5AE2" w:rsidRPr="0062716E">
              <w:rPr>
                <w:lang w:val="sq-AL"/>
              </w:rPr>
              <w:t xml:space="preserve"> t</w:t>
            </w:r>
            <w:r w:rsidR="001A726D" w:rsidRPr="0062716E">
              <w:rPr>
                <w:lang w:val="sq-AL"/>
              </w:rPr>
              <w:t>ë</w:t>
            </w:r>
            <w:r w:rsidR="009E5AE2" w:rsidRPr="0062716E">
              <w:rPr>
                <w:lang w:val="sq-AL"/>
              </w:rPr>
              <w:t xml:space="preserve"> fillimit t</w:t>
            </w:r>
            <w:r w:rsidR="001A726D" w:rsidRPr="0062716E">
              <w:rPr>
                <w:lang w:val="sq-AL"/>
              </w:rPr>
              <w:t>ë</w:t>
            </w:r>
            <w:r w:rsidR="009E5AE2" w:rsidRPr="0062716E">
              <w:rPr>
                <w:lang w:val="sq-AL"/>
              </w:rPr>
              <w:t xml:space="preserve"> funksionimit t</w:t>
            </w:r>
            <w:r w:rsidR="001A726D" w:rsidRPr="0062716E">
              <w:rPr>
                <w:lang w:val="sq-AL"/>
              </w:rPr>
              <w:t>ë</w:t>
            </w:r>
            <w:r w:rsidR="009E5AE2" w:rsidRPr="0062716E">
              <w:rPr>
                <w:lang w:val="sq-AL"/>
              </w:rPr>
              <w:t xml:space="preserve"> kompjuterit. </w:t>
            </w:r>
            <w:r w:rsidRPr="0062716E">
              <w:rPr>
                <w:lang w:val="sq-AL"/>
              </w:rPr>
              <w:t>CMOS</w:t>
            </w:r>
            <w:r w:rsidR="00912A57" w:rsidRPr="0062716E">
              <w:rPr>
                <w:lang w:val="sq-AL"/>
              </w:rPr>
              <w:t>-i realizon funksione t</w:t>
            </w:r>
            <w:r w:rsidR="001A726D" w:rsidRPr="0062716E">
              <w:rPr>
                <w:lang w:val="sq-AL"/>
              </w:rPr>
              <w:t>ë</w:t>
            </w:r>
            <w:r w:rsidR="00912A57" w:rsidRPr="0062716E">
              <w:rPr>
                <w:lang w:val="sq-AL"/>
              </w:rPr>
              <w:t xml:space="preserve"> tilla si</w:t>
            </w:r>
            <w:r w:rsidR="00C421DA" w:rsidRPr="0062716E">
              <w:rPr>
                <w:lang w:val="sq-AL"/>
              </w:rPr>
              <w:t>:</w:t>
            </w:r>
            <w:r w:rsidR="00912A57" w:rsidRPr="0062716E">
              <w:rPr>
                <w:lang w:val="sq-AL"/>
              </w:rPr>
              <w:t xml:space="preserve"> mban n</w:t>
            </w:r>
            <w:r w:rsidR="001A726D" w:rsidRPr="0062716E">
              <w:rPr>
                <w:lang w:val="sq-AL"/>
              </w:rPr>
              <w:t>ë</w:t>
            </w:r>
            <w:r w:rsidR="00912A57" w:rsidRPr="0062716E">
              <w:rPr>
                <w:lang w:val="sq-AL"/>
              </w:rPr>
              <w:t xml:space="preserve"> funksionim or</w:t>
            </w:r>
            <w:r w:rsidR="001A726D" w:rsidRPr="0062716E">
              <w:rPr>
                <w:lang w:val="sq-AL"/>
              </w:rPr>
              <w:t>ë</w:t>
            </w:r>
            <w:r w:rsidR="00912A57" w:rsidRPr="0062716E">
              <w:rPr>
                <w:lang w:val="sq-AL"/>
              </w:rPr>
              <w:t>n e kompjuterit dhe siguron nd</w:t>
            </w:r>
            <w:r w:rsidR="001A726D" w:rsidRPr="0062716E">
              <w:rPr>
                <w:lang w:val="sq-AL"/>
              </w:rPr>
              <w:t>ë</w:t>
            </w:r>
            <w:r w:rsidR="00912A57" w:rsidRPr="0062716E">
              <w:rPr>
                <w:lang w:val="sq-AL"/>
              </w:rPr>
              <w:t>rfaqen p</w:t>
            </w:r>
            <w:r w:rsidR="001A726D" w:rsidRPr="0062716E">
              <w:rPr>
                <w:lang w:val="sq-AL"/>
              </w:rPr>
              <w:t>ë</w:t>
            </w:r>
            <w:r w:rsidR="00912A57" w:rsidRPr="0062716E">
              <w:rPr>
                <w:lang w:val="sq-AL"/>
              </w:rPr>
              <w:t>r pjes</w:t>
            </w:r>
            <w:r w:rsidR="001A726D" w:rsidRPr="0062716E">
              <w:rPr>
                <w:lang w:val="sq-AL"/>
              </w:rPr>
              <w:t>ë</w:t>
            </w:r>
            <w:r w:rsidR="00912A57" w:rsidRPr="0062716E">
              <w:rPr>
                <w:lang w:val="sq-AL"/>
              </w:rPr>
              <w:t>n tjet</w:t>
            </w:r>
            <w:r w:rsidR="001A726D" w:rsidRPr="0062716E">
              <w:rPr>
                <w:lang w:val="sq-AL"/>
              </w:rPr>
              <w:t>ë</w:t>
            </w:r>
            <w:r w:rsidR="00912A57" w:rsidRPr="0062716E">
              <w:rPr>
                <w:lang w:val="sq-AL"/>
              </w:rPr>
              <w:t>r t</w:t>
            </w:r>
            <w:r w:rsidR="001A726D" w:rsidRPr="0062716E">
              <w:rPr>
                <w:lang w:val="sq-AL"/>
              </w:rPr>
              <w:t>ë</w:t>
            </w:r>
            <w:r w:rsidR="00912A57" w:rsidRPr="0062716E">
              <w:rPr>
                <w:lang w:val="sq-AL"/>
              </w:rPr>
              <w:t xml:space="preserve"> komponent</w:t>
            </w:r>
            <w:r w:rsidR="001A726D" w:rsidRPr="0062716E">
              <w:rPr>
                <w:lang w:val="sq-AL"/>
              </w:rPr>
              <w:t>ë</w:t>
            </w:r>
            <w:r w:rsidR="00912A57" w:rsidRPr="0062716E">
              <w:rPr>
                <w:lang w:val="sq-AL"/>
              </w:rPr>
              <w:t>ve fizik</w:t>
            </w:r>
            <w:r w:rsidR="001A726D" w:rsidRPr="0062716E">
              <w:rPr>
                <w:lang w:val="sq-AL"/>
              </w:rPr>
              <w:t>ë</w:t>
            </w:r>
            <w:r w:rsidR="00912A57" w:rsidRPr="0062716E">
              <w:rPr>
                <w:lang w:val="sq-AL"/>
              </w:rPr>
              <w:t xml:space="preserve"> t</w:t>
            </w:r>
            <w:r w:rsidR="001A726D" w:rsidRPr="0062716E">
              <w:rPr>
                <w:lang w:val="sq-AL"/>
              </w:rPr>
              <w:t>ë</w:t>
            </w:r>
            <w:r w:rsidR="00912A57" w:rsidRPr="0062716E">
              <w:rPr>
                <w:lang w:val="sq-AL"/>
              </w:rPr>
              <w:t xml:space="preserve"> kompjuterit n</w:t>
            </w:r>
            <w:r w:rsidR="001A726D" w:rsidRPr="0062716E">
              <w:rPr>
                <w:lang w:val="sq-AL"/>
              </w:rPr>
              <w:t>ë</w:t>
            </w:r>
            <w:r w:rsidR="00912A57" w:rsidRPr="0062716E">
              <w:rPr>
                <w:lang w:val="sq-AL"/>
              </w:rPr>
              <w:t xml:space="preserve"> m</w:t>
            </w:r>
            <w:r w:rsidR="001A726D" w:rsidRPr="0062716E">
              <w:rPr>
                <w:lang w:val="sq-AL"/>
              </w:rPr>
              <w:t>ë</w:t>
            </w:r>
            <w:r w:rsidR="00912A57" w:rsidRPr="0062716E">
              <w:rPr>
                <w:lang w:val="sq-AL"/>
              </w:rPr>
              <w:t>nyr</w:t>
            </w:r>
            <w:r w:rsidR="001A726D" w:rsidRPr="0062716E">
              <w:rPr>
                <w:lang w:val="sq-AL"/>
              </w:rPr>
              <w:t>ë</w:t>
            </w:r>
            <w:r w:rsidR="00912A57" w:rsidRPr="0062716E">
              <w:rPr>
                <w:lang w:val="sq-AL"/>
              </w:rPr>
              <w:t xml:space="preserve"> q</w:t>
            </w:r>
            <w:r w:rsidR="001A726D" w:rsidRPr="0062716E">
              <w:rPr>
                <w:lang w:val="sq-AL"/>
              </w:rPr>
              <w:t>ë</w:t>
            </w:r>
            <w:r w:rsidR="00912A57" w:rsidRPr="0062716E">
              <w:rPr>
                <w:lang w:val="sq-AL"/>
              </w:rPr>
              <w:t xml:space="preserve"> </w:t>
            </w:r>
            <w:r w:rsidRPr="0062716E">
              <w:rPr>
                <w:lang w:val="sq-AL"/>
              </w:rPr>
              <w:t>BIOS</w:t>
            </w:r>
            <w:r w:rsidR="00912A57" w:rsidRPr="0062716E">
              <w:rPr>
                <w:lang w:val="sq-AL"/>
              </w:rPr>
              <w:t>-i</w:t>
            </w:r>
            <w:r w:rsidRPr="0062716E">
              <w:rPr>
                <w:lang w:val="sq-AL"/>
              </w:rPr>
              <w:t xml:space="preserve"> t</w:t>
            </w:r>
            <w:r w:rsidR="001A726D" w:rsidRPr="0062716E">
              <w:rPr>
                <w:lang w:val="sq-AL"/>
              </w:rPr>
              <w:t>ë</w:t>
            </w:r>
            <w:r w:rsidR="00912A57" w:rsidRPr="0062716E">
              <w:rPr>
                <w:lang w:val="sq-AL"/>
              </w:rPr>
              <w:t xml:space="preserve"> kryej</w:t>
            </w:r>
            <w:r w:rsidR="001A726D" w:rsidRPr="0062716E">
              <w:rPr>
                <w:lang w:val="sq-AL"/>
              </w:rPr>
              <w:t>ë</w:t>
            </w:r>
            <w:r w:rsidR="00912A57" w:rsidRPr="0062716E">
              <w:rPr>
                <w:lang w:val="sq-AL"/>
              </w:rPr>
              <w:t xml:space="preserve"> pun</w:t>
            </w:r>
            <w:r w:rsidR="001A726D" w:rsidRPr="0062716E">
              <w:rPr>
                <w:lang w:val="sq-AL"/>
              </w:rPr>
              <w:t>ë</w:t>
            </w:r>
            <w:r w:rsidR="00912A57" w:rsidRPr="0062716E">
              <w:rPr>
                <w:lang w:val="sq-AL"/>
              </w:rPr>
              <w:t>n e tij. Ai k</w:t>
            </w:r>
            <w:r w:rsidR="001A726D" w:rsidRPr="0062716E">
              <w:rPr>
                <w:lang w:val="sq-AL"/>
              </w:rPr>
              <w:t>ë</w:t>
            </w:r>
            <w:r w:rsidR="00912A57" w:rsidRPr="0062716E">
              <w:rPr>
                <w:lang w:val="sq-AL"/>
              </w:rPr>
              <w:t>rkon shum</w:t>
            </w:r>
            <w:r w:rsidR="001A726D" w:rsidRPr="0062716E">
              <w:rPr>
                <w:lang w:val="sq-AL"/>
              </w:rPr>
              <w:t>ë</w:t>
            </w:r>
            <w:r w:rsidR="00912A57" w:rsidRPr="0062716E">
              <w:rPr>
                <w:lang w:val="sq-AL"/>
              </w:rPr>
              <w:t xml:space="preserve"> pak energji q</w:t>
            </w:r>
            <w:r w:rsidR="001A726D" w:rsidRPr="0062716E">
              <w:rPr>
                <w:lang w:val="sq-AL"/>
              </w:rPr>
              <w:t>ë</w:t>
            </w:r>
            <w:r w:rsidR="00912A57" w:rsidRPr="0062716E">
              <w:rPr>
                <w:lang w:val="sq-AL"/>
              </w:rPr>
              <w:t xml:space="preserve"> t</w:t>
            </w:r>
            <w:r w:rsidR="001A726D" w:rsidRPr="0062716E">
              <w:rPr>
                <w:lang w:val="sq-AL"/>
              </w:rPr>
              <w:t>ë</w:t>
            </w:r>
            <w:r w:rsidR="00912A57" w:rsidRPr="0062716E">
              <w:rPr>
                <w:lang w:val="sq-AL"/>
              </w:rPr>
              <w:t xml:space="preserve"> funksionoj</w:t>
            </w:r>
            <w:r w:rsidR="001A726D" w:rsidRPr="0062716E">
              <w:rPr>
                <w:lang w:val="sq-AL"/>
              </w:rPr>
              <w:t>ë</w:t>
            </w:r>
            <w:r w:rsidRPr="0062716E">
              <w:rPr>
                <w:lang w:val="sq-AL"/>
              </w:rPr>
              <w:t xml:space="preserve">. </w:t>
            </w:r>
            <w:r w:rsidR="00912A57" w:rsidRPr="0062716E">
              <w:rPr>
                <w:lang w:val="sq-AL"/>
              </w:rPr>
              <w:t xml:space="preserve">I formuar nga </w:t>
            </w:r>
            <w:r w:rsidR="00A62631" w:rsidRPr="0062716E">
              <w:rPr>
                <w:lang w:val="sq-AL"/>
              </w:rPr>
              <w:t>germat</w:t>
            </w:r>
            <w:r w:rsidR="00912A57" w:rsidRPr="0062716E">
              <w:rPr>
                <w:lang w:val="sq-AL"/>
              </w:rPr>
              <w:t xml:space="preserve"> e para t</w:t>
            </w:r>
            <w:r w:rsidR="001A726D" w:rsidRPr="0062716E">
              <w:rPr>
                <w:lang w:val="sq-AL"/>
              </w:rPr>
              <w:t>ë</w:t>
            </w:r>
            <w:r w:rsidR="00912A57" w:rsidRPr="0062716E">
              <w:rPr>
                <w:lang w:val="sq-AL"/>
              </w:rPr>
              <w:t xml:space="preserve"> shprehjes “</w:t>
            </w:r>
            <w:r w:rsidRPr="0062716E">
              <w:rPr>
                <w:lang w:val="sq-AL"/>
              </w:rPr>
              <w:t>Basic Input / Output System</w:t>
            </w:r>
            <w:r w:rsidR="00912A57" w:rsidRPr="0062716E">
              <w:rPr>
                <w:lang w:val="sq-AL"/>
              </w:rPr>
              <w:t>”</w:t>
            </w:r>
            <w:r w:rsidR="00912A57" w:rsidRPr="0062716E">
              <w:rPr>
                <w:rStyle w:val="FootnoteReference"/>
                <w:lang w:val="sq-AL"/>
              </w:rPr>
              <w:footnoteReference w:id="18"/>
            </w:r>
            <w:r w:rsidRPr="0062716E">
              <w:rPr>
                <w:lang w:val="sq-AL"/>
              </w:rPr>
              <w:t xml:space="preserve">, </w:t>
            </w:r>
            <w:r w:rsidR="004C78CD" w:rsidRPr="0062716E">
              <w:rPr>
                <w:lang w:val="sq-AL"/>
              </w:rPr>
              <w:t>zakonisht shqiptohet</w:t>
            </w:r>
            <w:r w:rsidRPr="0062716E">
              <w:rPr>
                <w:lang w:val="sq-AL"/>
              </w:rPr>
              <w:t xml:space="preserve"> "b</w:t>
            </w:r>
            <w:r w:rsidR="004C78CD" w:rsidRPr="0062716E">
              <w:rPr>
                <w:lang w:val="sq-AL"/>
              </w:rPr>
              <w:t>aj</w:t>
            </w:r>
            <w:r w:rsidRPr="0062716E">
              <w:rPr>
                <w:lang w:val="sq-AL"/>
              </w:rPr>
              <w:t>-os". BIOS</w:t>
            </w:r>
            <w:r w:rsidR="004C78CD" w:rsidRPr="0062716E">
              <w:rPr>
                <w:lang w:val="sq-AL"/>
              </w:rPr>
              <w:t>-i</w:t>
            </w:r>
            <w:r w:rsidRPr="0062716E">
              <w:rPr>
                <w:lang w:val="sq-AL"/>
              </w:rPr>
              <w:t xml:space="preserve"> </w:t>
            </w:r>
            <w:r w:rsidR="001A726D" w:rsidRPr="0062716E">
              <w:rPr>
                <w:lang w:val="sq-AL"/>
              </w:rPr>
              <w:t>ë</w:t>
            </w:r>
            <w:r w:rsidR="004C78CD" w:rsidRPr="0062716E">
              <w:rPr>
                <w:lang w:val="sq-AL"/>
              </w:rPr>
              <w:t>sht</w:t>
            </w:r>
            <w:r w:rsidR="001A726D" w:rsidRPr="0062716E">
              <w:rPr>
                <w:lang w:val="sq-AL"/>
              </w:rPr>
              <w:t>ë</w:t>
            </w:r>
            <w:r w:rsidR="004C78CD" w:rsidRPr="0062716E">
              <w:rPr>
                <w:lang w:val="sq-AL"/>
              </w:rPr>
              <w:t xml:space="preserve"> nj</w:t>
            </w:r>
            <w:r w:rsidR="001A726D" w:rsidRPr="0062716E">
              <w:rPr>
                <w:lang w:val="sq-AL"/>
              </w:rPr>
              <w:t>ë</w:t>
            </w:r>
            <w:r w:rsidR="004C78CD" w:rsidRPr="0062716E">
              <w:rPr>
                <w:lang w:val="sq-AL"/>
              </w:rPr>
              <w:t xml:space="preserve"> nd</w:t>
            </w:r>
            <w:r w:rsidR="001A726D" w:rsidRPr="0062716E">
              <w:rPr>
                <w:lang w:val="sq-AL"/>
              </w:rPr>
              <w:t>ë</w:t>
            </w:r>
            <w:r w:rsidR="004C78CD" w:rsidRPr="0062716E">
              <w:rPr>
                <w:lang w:val="sq-AL"/>
              </w:rPr>
              <w:t>rfaqe q</w:t>
            </w:r>
            <w:r w:rsidR="001A726D" w:rsidRPr="0062716E">
              <w:rPr>
                <w:lang w:val="sq-AL"/>
              </w:rPr>
              <w:t>ë</w:t>
            </w:r>
            <w:r w:rsidR="004C78CD" w:rsidRPr="0062716E">
              <w:rPr>
                <w:lang w:val="sq-AL"/>
              </w:rPr>
              <w:t xml:space="preserve"> i lejon nj</w:t>
            </w:r>
            <w:r w:rsidR="001A726D" w:rsidRPr="0062716E">
              <w:rPr>
                <w:lang w:val="sq-AL"/>
              </w:rPr>
              <w:t>ë</w:t>
            </w:r>
            <w:r w:rsidR="004C78CD" w:rsidRPr="0062716E">
              <w:rPr>
                <w:lang w:val="sq-AL"/>
              </w:rPr>
              <w:t xml:space="preserve"> p</w:t>
            </w:r>
            <w:r w:rsidR="001A726D" w:rsidRPr="0062716E">
              <w:rPr>
                <w:lang w:val="sq-AL"/>
              </w:rPr>
              <w:t>ë</w:t>
            </w:r>
            <w:r w:rsidR="004C78CD" w:rsidRPr="0062716E">
              <w:rPr>
                <w:lang w:val="sq-AL"/>
              </w:rPr>
              <w:t>rdoruesi t</w:t>
            </w:r>
            <w:r w:rsidR="001A726D" w:rsidRPr="0062716E">
              <w:rPr>
                <w:lang w:val="sq-AL"/>
              </w:rPr>
              <w:t>ë</w:t>
            </w:r>
            <w:r w:rsidR="004C78CD" w:rsidRPr="0062716E">
              <w:rPr>
                <w:lang w:val="sq-AL"/>
              </w:rPr>
              <w:t xml:space="preserve"> b</w:t>
            </w:r>
            <w:r w:rsidR="001A726D" w:rsidRPr="0062716E">
              <w:rPr>
                <w:lang w:val="sq-AL"/>
              </w:rPr>
              <w:t>ë</w:t>
            </w:r>
            <w:r w:rsidR="004C78CD" w:rsidRPr="0062716E">
              <w:rPr>
                <w:lang w:val="sq-AL"/>
              </w:rPr>
              <w:t>j</w:t>
            </w:r>
            <w:r w:rsidR="001A726D" w:rsidRPr="0062716E">
              <w:rPr>
                <w:lang w:val="sq-AL"/>
              </w:rPr>
              <w:t>ë</w:t>
            </w:r>
            <w:r w:rsidR="004C78CD" w:rsidRPr="0062716E">
              <w:rPr>
                <w:lang w:val="sq-AL"/>
              </w:rPr>
              <w:t xml:space="preserve"> ndryshime t</w:t>
            </w:r>
            <w:r w:rsidR="001A726D" w:rsidRPr="0062716E">
              <w:rPr>
                <w:lang w:val="sq-AL"/>
              </w:rPr>
              <w:t>ë</w:t>
            </w:r>
            <w:r w:rsidR="004C78CD" w:rsidRPr="0062716E">
              <w:rPr>
                <w:lang w:val="sq-AL"/>
              </w:rPr>
              <w:t xml:space="preserve"> nivelit t</w:t>
            </w:r>
            <w:r w:rsidR="001A726D" w:rsidRPr="0062716E">
              <w:rPr>
                <w:lang w:val="sq-AL"/>
              </w:rPr>
              <w:t>ë</w:t>
            </w:r>
            <w:r w:rsidR="004C78CD" w:rsidRPr="0062716E">
              <w:rPr>
                <w:lang w:val="sq-AL"/>
              </w:rPr>
              <w:t xml:space="preserve"> ul</w:t>
            </w:r>
            <w:r w:rsidR="001A726D" w:rsidRPr="0062716E">
              <w:rPr>
                <w:lang w:val="sq-AL"/>
              </w:rPr>
              <w:t>ë</w:t>
            </w:r>
            <w:r w:rsidR="004C78CD" w:rsidRPr="0062716E">
              <w:rPr>
                <w:lang w:val="sq-AL"/>
              </w:rPr>
              <w:t>t n</w:t>
            </w:r>
            <w:r w:rsidR="001A726D" w:rsidRPr="0062716E">
              <w:rPr>
                <w:lang w:val="sq-AL"/>
              </w:rPr>
              <w:t>ë</w:t>
            </w:r>
            <w:r w:rsidR="004C78CD" w:rsidRPr="0062716E">
              <w:rPr>
                <w:lang w:val="sq-AL"/>
              </w:rPr>
              <w:t xml:space="preserve"> kuadrin m</w:t>
            </w:r>
            <w:r w:rsidR="001A726D" w:rsidRPr="0062716E">
              <w:rPr>
                <w:lang w:val="sq-AL"/>
              </w:rPr>
              <w:t>ë</w:t>
            </w:r>
            <w:r w:rsidR="004C78CD" w:rsidRPr="0062716E">
              <w:rPr>
                <w:lang w:val="sq-AL"/>
              </w:rPr>
              <w:t>m</w:t>
            </w:r>
            <w:r w:rsidR="001A726D" w:rsidRPr="0062716E">
              <w:rPr>
                <w:lang w:val="sq-AL"/>
              </w:rPr>
              <w:t>ë</w:t>
            </w:r>
            <w:r w:rsidR="004C78CD" w:rsidRPr="0062716E">
              <w:rPr>
                <w:lang w:val="sq-AL"/>
              </w:rPr>
              <w:t xml:space="preserve">, tek procesori, </w:t>
            </w:r>
            <w:r w:rsidR="007A0A1A">
              <w:rPr>
                <w:lang w:val="sq-AL"/>
              </w:rPr>
              <w:t>memorj</w:t>
            </w:r>
            <w:r w:rsidR="007033D8" w:rsidRPr="0062716E">
              <w:rPr>
                <w:lang w:val="sq-AL"/>
              </w:rPr>
              <w:t>a</w:t>
            </w:r>
            <w:r w:rsidR="004C78CD" w:rsidRPr="0062716E">
              <w:rPr>
                <w:lang w:val="sq-AL"/>
              </w:rPr>
              <w:t xml:space="preserve"> dhe </w:t>
            </w:r>
            <w:r w:rsidR="00A62631" w:rsidRPr="0062716E">
              <w:rPr>
                <w:lang w:val="sq-AL"/>
              </w:rPr>
              <w:t>pajisje</w:t>
            </w:r>
            <w:r w:rsidR="004C78CD" w:rsidRPr="0062716E">
              <w:rPr>
                <w:lang w:val="sq-AL"/>
              </w:rPr>
              <w:t xml:space="preserve"> t</w:t>
            </w:r>
            <w:r w:rsidR="001A726D" w:rsidRPr="0062716E">
              <w:rPr>
                <w:lang w:val="sq-AL"/>
              </w:rPr>
              <w:t>ë</w:t>
            </w:r>
            <w:r w:rsidR="004C78CD" w:rsidRPr="0062716E">
              <w:rPr>
                <w:lang w:val="sq-AL"/>
              </w:rPr>
              <w:t xml:space="preserve"> tjera t</w:t>
            </w:r>
            <w:r w:rsidR="001A726D" w:rsidRPr="0062716E">
              <w:rPr>
                <w:lang w:val="sq-AL"/>
              </w:rPr>
              <w:t>ë</w:t>
            </w:r>
            <w:r w:rsidR="004C78CD" w:rsidRPr="0062716E">
              <w:rPr>
                <w:lang w:val="sq-AL"/>
              </w:rPr>
              <w:t xml:space="preserve"> nj</w:t>
            </w:r>
            <w:r w:rsidR="001A726D" w:rsidRPr="0062716E">
              <w:rPr>
                <w:lang w:val="sq-AL"/>
              </w:rPr>
              <w:t>ë</w:t>
            </w:r>
            <w:r w:rsidR="004C78CD" w:rsidRPr="0062716E">
              <w:rPr>
                <w:lang w:val="sq-AL"/>
              </w:rPr>
              <w:t xml:space="preserve"> kompjuteri. </w:t>
            </w:r>
            <w:r w:rsidRPr="0062716E">
              <w:rPr>
                <w:lang w:val="sq-AL"/>
              </w:rPr>
              <w:t xml:space="preserve"> </w:t>
            </w:r>
            <w:r w:rsidR="004C78CD" w:rsidRPr="0062716E">
              <w:rPr>
                <w:lang w:val="sq-AL"/>
              </w:rPr>
              <w:t xml:space="preserve">Parametrat </w:t>
            </w:r>
            <w:r w:rsidR="007B19E2" w:rsidRPr="0062716E">
              <w:rPr>
                <w:lang w:val="sq-AL"/>
              </w:rPr>
              <w:t>automatik t</w:t>
            </w:r>
            <w:r w:rsidR="001A726D" w:rsidRPr="0062716E">
              <w:rPr>
                <w:lang w:val="sq-AL"/>
              </w:rPr>
              <w:t>ë</w:t>
            </w:r>
            <w:r w:rsidR="004C78CD" w:rsidRPr="0062716E">
              <w:rPr>
                <w:lang w:val="sq-AL"/>
              </w:rPr>
              <w:t xml:space="preserve"> paracaktuar t</w:t>
            </w:r>
            <w:r w:rsidR="001A726D" w:rsidRPr="0062716E">
              <w:rPr>
                <w:lang w:val="sq-AL"/>
              </w:rPr>
              <w:t>ë</w:t>
            </w:r>
            <w:r w:rsidR="004C78CD" w:rsidRPr="0062716E">
              <w:rPr>
                <w:lang w:val="sq-AL"/>
              </w:rPr>
              <w:t xml:space="preserve"> </w:t>
            </w:r>
            <w:r w:rsidRPr="0062716E">
              <w:rPr>
                <w:lang w:val="sq-AL"/>
              </w:rPr>
              <w:t>BIOS</w:t>
            </w:r>
            <w:r w:rsidR="004C78CD" w:rsidRPr="0062716E">
              <w:rPr>
                <w:lang w:val="sq-AL"/>
              </w:rPr>
              <w:t>-it zakonisht jan</w:t>
            </w:r>
            <w:r w:rsidR="001A726D" w:rsidRPr="0062716E">
              <w:rPr>
                <w:lang w:val="sq-AL"/>
              </w:rPr>
              <w:t>ë</w:t>
            </w:r>
            <w:r w:rsidR="004C78CD" w:rsidRPr="0062716E">
              <w:rPr>
                <w:lang w:val="sq-AL"/>
              </w:rPr>
              <w:t xml:space="preserve"> </w:t>
            </w:r>
            <w:r w:rsidR="007B19E2" w:rsidRPr="0062716E">
              <w:rPr>
                <w:lang w:val="sq-AL"/>
              </w:rPr>
              <w:t>vendosur drejt</w:t>
            </w:r>
            <w:r w:rsidR="001A726D" w:rsidRPr="0062716E">
              <w:rPr>
                <w:lang w:val="sq-AL"/>
              </w:rPr>
              <w:t>ë</w:t>
            </w:r>
            <w:r w:rsidRPr="0062716E">
              <w:rPr>
                <w:lang w:val="sq-AL"/>
              </w:rPr>
              <w:t xml:space="preserve">. </w:t>
            </w:r>
            <w:r w:rsidR="007B19E2" w:rsidRPr="0062716E">
              <w:rPr>
                <w:lang w:val="sq-AL"/>
              </w:rPr>
              <w:t>Nj</w:t>
            </w:r>
            <w:r w:rsidR="001A726D" w:rsidRPr="0062716E">
              <w:rPr>
                <w:lang w:val="sq-AL"/>
              </w:rPr>
              <w:t>ë</w:t>
            </w:r>
            <w:r w:rsidR="007B19E2" w:rsidRPr="0062716E">
              <w:rPr>
                <w:lang w:val="sq-AL"/>
              </w:rPr>
              <w:t xml:space="preserve"> nga ndryshimet m</w:t>
            </w:r>
            <w:r w:rsidR="001A726D" w:rsidRPr="0062716E">
              <w:rPr>
                <w:lang w:val="sq-AL"/>
              </w:rPr>
              <w:t>ë</w:t>
            </w:r>
            <w:r w:rsidR="007B19E2" w:rsidRPr="0062716E">
              <w:rPr>
                <w:lang w:val="sq-AL"/>
              </w:rPr>
              <w:t xml:space="preserve"> t</w:t>
            </w:r>
            <w:r w:rsidR="001A726D" w:rsidRPr="0062716E">
              <w:rPr>
                <w:lang w:val="sq-AL"/>
              </w:rPr>
              <w:t>ë</w:t>
            </w:r>
            <w:r w:rsidR="007B19E2" w:rsidRPr="0062716E">
              <w:rPr>
                <w:lang w:val="sq-AL"/>
              </w:rPr>
              <w:t xml:space="preserve"> zakonshme t</w:t>
            </w:r>
            <w:r w:rsidR="001A726D" w:rsidRPr="0062716E">
              <w:rPr>
                <w:lang w:val="sq-AL"/>
              </w:rPr>
              <w:t>ë</w:t>
            </w:r>
            <w:r w:rsidR="007B19E2" w:rsidRPr="0062716E">
              <w:rPr>
                <w:lang w:val="sq-AL"/>
              </w:rPr>
              <w:t xml:space="preserve"> b</w:t>
            </w:r>
            <w:r w:rsidR="001A726D" w:rsidRPr="0062716E">
              <w:rPr>
                <w:lang w:val="sq-AL"/>
              </w:rPr>
              <w:t>ë</w:t>
            </w:r>
            <w:r w:rsidR="007B19E2" w:rsidRPr="0062716E">
              <w:rPr>
                <w:lang w:val="sq-AL"/>
              </w:rPr>
              <w:t>ra n</w:t>
            </w:r>
            <w:r w:rsidR="001A726D" w:rsidRPr="0062716E">
              <w:rPr>
                <w:lang w:val="sq-AL"/>
              </w:rPr>
              <w:t>ë</w:t>
            </w:r>
            <w:r w:rsidR="007B19E2" w:rsidRPr="0062716E">
              <w:rPr>
                <w:lang w:val="sq-AL"/>
              </w:rPr>
              <w:t xml:space="preserve"> </w:t>
            </w:r>
            <w:r w:rsidRPr="0062716E">
              <w:rPr>
                <w:lang w:val="sq-AL"/>
              </w:rPr>
              <w:t xml:space="preserve">BIOS </w:t>
            </w:r>
            <w:r w:rsidR="007B19E2" w:rsidRPr="0062716E">
              <w:rPr>
                <w:lang w:val="sq-AL"/>
              </w:rPr>
              <w:t>gjat</w:t>
            </w:r>
            <w:r w:rsidR="001A726D" w:rsidRPr="0062716E">
              <w:rPr>
                <w:lang w:val="sq-AL"/>
              </w:rPr>
              <w:t>ë</w:t>
            </w:r>
            <w:r w:rsidR="007B19E2" w:rsidRPr="0062716E">
              <w:rPr>
                <w:lang w:val="sq-AL"/>
              </w:rPr>
              <w:t xml:space="preserve"> kryerjes s</w:t>
            </w:r>
            <w:r w:rsidR="001A726D" w:rsidRPr="0062716E">
              <w:rPr>
                <w:lang w:val="sq-AL"/>
              </w:rPr>
              <w:t>ë</w:t>
            </w:r>
            <w:r w:rsidR="007B19E2" w:rsidRPr="0062716E">
              <w:rPr>
                <w:lang w:val="sq-AL"/>
              </w:rPr>
              <w:t xml:space="preserve"> kriminalistik</w:t>
            </w:r>
            <w:r w:rsidR="001A726D" w:rsidRPr="0062716E">
              <w:rPr>
                <w:lang w:val="sq-AL"/>
              </w:rPr>
              <w:t>ë</w:t>
            </w:r>
            <w:r w:rsidR="007B19E2" w:rsidRPr="0062716E">
              <w:rPr>
                <w:lang w:val="sq-AL"/>
              </w:rPr>
              <w:t xml:space="preserve">s dixhitale </w:t>
            </w:r>
            <w:r w:rsidR="001A726D" w:rsidRPr="0062716E">
              <w:rPr>
                <w:lang w:val="sq-AL"/>
              </w:rPr>
              <w:t>ë</w:t>
            </w:r>
            <w:r w:rsidR="007B19E2" w:rsidRPr="0062716E">
              <w:rPr>
                <w:lang w:val="sq-AL"/>
              </w:rPr>
              <w:t>sht</w:t>
            </w:r>
            <w:r w:rsidR="001A726D" w:rsidRPr="0062716E">
              <w:rPr>
                <w:lang w:val="sq-AL"/>
              </w:rPr>
              <w:t>ë</w:t>
            </w:r>
            <w:r w:rsidR="007B19E2" w:rsidRPr="0062716E">
              <w:rPr>
                <w:lang w:val="sq-AL"/>
              </w:rPr>
              <w:t xml:space="preserve"> ndryshimi i rendit sipas t</w:t>
            </w:r>
            <w:r w:rsidR="001A726D" w:rsidRPr="0062716E">
              <w:rPr>
                <w:lang w:val="sq-AL"/>
              </w:rPr>
              <w:t>ë</w:t>
            </w:r>
            <w:r w:rsidR="007B19E2" w:rsidRPr="0062716E">
              <w:rPr>
                <w:lang w:val="sq-AL"/>
              </w:rPr>
              <w:t xml:space="preserve"> cilit kompjuteri k</w:t>
            </w:r>
            <w:r w:rsidR="001A726D" w:rsidRPr="0062716E">
              <w:rPr>
                <w:lang w:val="sq-AL"/>
              </w:rPr>
              <w:t>ë</w:t>
            </w:r>
            <w:r w:rsidR="007B19E2" w:rsidRPr="0062716E">
              <w:rPr>
                <w:lang w:val="sq-AL"/>
              </w:rPr>
              <w:t>rkon pa</w:t>
            </w:r>
            <w:r w:rsidR="00C421DA" w:rsidRPr="0062716E">
              <w:rPr>
                <w:lang w:val="sq-AL"/>
              </w:rPr>
              <w:t>j</w:t>
            </w:r>
            <w:r w:rsidR="007B19E2" w:rsidRPr="0062716E">
              <w:rPr>
                <w:lang w:val="sq-AL"/>
              </w:rPr>
              <w:t>isjet p</w:t>
            </w:r>
            <w:r w:rsidR="001A726D" w:rsidRPr="0062716E">
              <w:rPr>
                <w:lang w:val="sq-AL"/>
              </w:rPr>
              <w:t>ë</w:t>
            </w:r>
            <w:r w:rsidR="007B19E2" w:rsidRPr="0062716E">
              <w:rPr>
                <w:lang w:val="sq-AL"/>
              </w:rPr>
              <w:t>r t’i v</w:t>
            </w:r>
            <w:r w:rsidR="001A726D" w:rsidRPr="0062716E">
              <w:rPr>
                <w:lang w:val="sq-AL"/>
              </w:rPr>
              <w:t>ë</w:t>
            </w:r>
            <w:r w:rsidR="007B19E2" w:rsidRPr="0062716E">
              <w:rPr>
                <w:lang w:val="sq-AL"/>
              </w:rPr>
              <w:t>n</w:t>
            </w:r>
            <w:r w:rsidR="001A726D" w:rsidRPr="0062716E">
              <w:rPr>
                <w:lang w:val="sq-AL"/>
              </w:rPr>
              <w:t>ë</w:t>
            </w:r>
            <w:r w:rsidR="007B19E2" w:rsidRPr="0062716E">
              <w:rPr>
                <w:lang w:val="sq-AL"/>
              </w:rPr>
              <w:t xml:space="preserve"> n</w:t>
            </w:r>
            <w:r w:rsidR="001A726D" w:rsidRPr="0062716E">
              <w:rPr>
                <w:lang w:val="sq-AL"/>
              </w:rPr>
              <w:t>ë</w:t>
            </w:r>
            <w:r w:rsidR="007B19E2" w:rsidRPr="0062716E">
              <w:rPr>
                <w:lang w:val="sq-AL"/>
              </w:rPr>
              <w:t xml:space="preserve"> funksionim. Zakonisht nj</w:t>
            </w:r>
            <w:r w:rsidR="001A726D" w:rsidRPr="0062716E">
              <w:rPr>
                <w:lang w:val="sq-AL"/>
              </w:rPr>
              <w:t>ë</w:t>
            </w:r>
            <w:r w:rsidR="007B19E2" w:rsidRPr="0062716E">
              <w:rPr>
                <w:lang w:val="sq-AL"/>
              </w:rPr>
              <w:t xml:space="preserve"> hetues mund t</w:t>
            </w:r>
            <w:r w:rsidR="001A726D" w:rsidRPr="0062716E">
              <w:rPr>
                <w:lang w:val="sq-AL"/>
              </w:rPr>
              <w:t>ë</w:t>
            </w:r>
            <w:r w:rsidR="007B19E2" w:rsidRPr="0062716E">
              <w:rPr>
                <w:lang w:val="sq-AL"/>
              </w:rPr>
              <w:t xml:space="preserve"> p</w:t>
            </w:r>
            <w:r w:rsidR="001A726D" w:rsidRPr="0062716E">
              <w:rPr>
                <w:lang w:val="sq-AL"/>
              </w:rPr>
              <w:t>ë</w:t>
            </w:r>
            <w:r w:rsidR="007B19E2" w:rsidRPr="0062716E">
              <w:rPr>
                <w:lang w:val="sq-AL"/>
              </w:rPr>
              <w:t>rdor</w:t>
            </w:r>
            <w:r w:rsidR="001A726D" w:rsidRPr="0062716E">
              <w:rPr>
                <w:lang w:val="sq-AL"/>
              </w:rPr>
              <w:t>ë</w:t>
            </w:r>
            <w:r w:rsidR="007B19E2" w:rsidRPr="0062716E">
              <w:rPr>
                <w:lang w:val="sq-AL"/>
              </w:rPr>
              <w:t xml:space="preserve"> nj</w:t>
            </w:r>
            <w:r w:rsidR="001A726D" w:rsidRPr="0062716E">
              <w:rPr>
                <w:lang w:val="sq-AL"/>
              </w:rPr>
              <w:t>ë</w:t>
            </w:r>
            <w:r w:rsidR="007B19E2" w:rsidRPr="0062716E">
              <w:rPr>
                <w:lang w:val="sq-AL"/>
              </w:rPr>
              <w:t xml:space="preserve"> program kompjuterik </w:t>
            </w:r>
            <w:r w:rsidR="00D81E7D" w:rsidRPr="0062716E">
              <w:rPr>
                <w:lang w:val="sq-AL"/>
              </w:rPr>
              <w:t>n</w:t>
            </w:r>
            <w:r w:rsidR="001A726D" w:rsidRPr="0062716E">
              <w:rPr>
                <w:lang w:val="sq-AL"/>
              </w:rPr>
              <w:t>ë</w:t>
            </w:r>
            <w:r w:rsidR="00D81E7D" w:rsidRPr="0062716E">
              <w:rPr>
                <w:lang w:val="sq-AL"/>
              </w:rPr>
              <w:t xml:space="preserve"> nj</w:t>
            </w:r>
            <w:r w:rsidR="001A726D" w:rsidRPr="0062716E">
              <w:rPr>
                <w:lang w:val="sq-AL"/>
              </w:rPr>
              <w:t>ë</w:t>
            </w:r>
            <w:r w:rsidR="00D81E7D" w:rsidRPr="0062716E">
              <w:rPr>
                <w:lang w:val="sq-AL"/>
              </w:rPr>
              <w:t xml:space="preserve"> Kompakt Disk (CD</w:t>
            </w:r>
            <w:r w:rsidRPr="0062716E">
              <w:rPr>
                <w:lang w:val="sq-AL"/>
              </w:rPr>
              <w:t xml:space="preserve">) </w:t>
            </w:r>
            <w:r w:rsidR="00D81E7D" w:rsidRPr="0062716E">
              <w:rPr>
                <w:lang w:val="sq-AL"/>
              </w:rPr>
              <w:t>dhe do ta ndryshonte BIOS-in n</w:t>
            </w:r>
            <w:r w:rsidR="001A726D" w:rsidRPr="0062716E">
              <w:rPr>
                <w:lang w:val="sq-AL"/>
              </w:rPr>
              <w:t>ë</w:t>
            </w:r>
            <w:r w:rsidR="00D81E7D" w:rsidRPr="0062716E">
              <w:rPr>
                <w:lang w:val="sq-AL"/>
              </w:rPr>
              <w:t xml:space="preserve"> m</w:t>
            </w:r>
            <w:r w:rsidR="001A726D" w:rsidRPr="0062716E">
              <w:rPr>
                <w:lang w:val="sq-AL"/>
              </w:rPr>
              <w:t>ë</w:t>
            </w:r>
            <w:r w:rsidR="00D81E7D" w:rsidRPr="0062716E">
              <w:rPr>
                <w:lang w:val="sq-AL"/>
              </w:rPr>
              <w:t>nyr</w:t>
            </w:r>
            <w:r w:rsidR="001A726D" w:rsidRPr="0062716E">
              <w:rPr>
                <w:lang w:val="sq-AL"/>
              </w:rPr>
              <w:t>ë</w:t>
            </w:r>
            <w:r w:rsidR="00D81E7D" w:rsidRPr="0062716E">
              <w:rPr>
                <w:lang w:val="sq-AL"/>
              </w:rPr>
              <w:t xml:space="preserve"> t</w:t>
            </w:r>
            <w:r w:rsidR="001A726D" w:rsidRPr="0062716E">
              <w:rPr>
                <w:lang w:val="sq-AL"/>
              </w:rPr>
              <w:t>ë</w:t>
            </w:r>
            <w:r w:rsidR="00D81E7D" w:rsidRPr="0062716E">
              <w:rPr>
                <w:lang w:val="sq-AL"/>
              </w:rPr>
              <w:t xml:space="preserve"> till</w:t>
            </w:r>
            <w:r w:rsidR="001A726D" w:rsidRPr="0062716E">
              <w:rPr>
                <w:lang w:val="sq-AL"/>
              </w:rPr>
              <w:t>ë</w:t>
            </w:r>
            <w:r w:rsidR="00D81E7D" w:rsidRPr="0062716E">
              <w:rPr>
                <w:lang w:val="sq-AL"/>
              </w:rPr>
              <w:t xml:space="preserve"> q</w:t>
            </w:r>
            <w:r w:rsidR="001A726D" w:rsidRPr="0062716E">
              <w:rPr>
                <w:lang w:val="sq-AL"/>
              </w:rPr>
              <w:t>ë</w:t>
            </w:r>
            <w:r w:rsidR="00D81E7D" w:rsidRPr="0062716E">
              <w:rPr>
                <w:lang w:val="sq-AL"/>
              </w:rPr>
              <w:t xml:space="preserve"> kompjuteri t</w:t>
            </w:r>
            <w:r w:rsidR="001A726D" w:rsidRPr="0062716E">
              <w:rPr>
                <w:lang w:val="sq-AL"/>
              </w:rPr>
              <w:t>ë</w:t>
            </w:r>
            <w:r w:rsidR="00D81E7D" w:rsidRPr="0062716E">
              <w:rPr>
                <w:lang w:val="sq-AL"/>
              </w:rPr>
              <w:t xml:space="preserve"> fillonte funksionimin nga CD-ja dhe jo nga disku i ngurt</w:t>
            </w:r>
            <w:r w:rsidR="001A726D" w:rsidRPr="0062716E">
              <w:rPr>
                <w:lang w:val="sq-AL"/>
              </w:rPr>
              <w:t>ë</w:t>
            </w:r>
            <w:r w:rsidR="00D81E7D" w:rsidRPr="0062716E">
              <w:rPr>
                <w:lang w:val="sq-AL"/>
              </w:rPr>
              <w:t xml:space="preserve"> sepse kjo do t</w:t>
            </w:r>
            <w:r w:rsidR="001A726D" w:rsidRPr="0062716E">
              <w:rPr>
                <w:lang w:val="sq-AL"/>
              </w:rPr>
              <w:t>ë</w:t>
            </w:r>
            <w:r w:rsidR="00D81E7D" w:rsidRPr="0062716E">
              <w:rPr>
                <w:lang w:val="sq-AL"/>
              </w:rPr>
              <w:t xml:space="preserve"> ndryshonte t</w:t>
            </w:r>
            <w:r w:rsidR="001A726D" w:rsidRPr="0062716E">
              <w:rPr>
                <w:lang w:val="sq-AL"/>
              </w:rPr>
              <w:t>ë</w:t>
            </w:r>
            <w:r w:rsidR="00D81E7D" w:rsidRPr="0062716E">
              <w:rPr>
                <w:lang w:val="sq-AL"/>
              </w:rPr>
              <w:t xml:space="preserve"> dh</w:t>
            </w:r>
            <w:r w:rsidR="001A726D" w:rsidRPr="0062716E">
              <w:rPr>
                <w:lang w:val="sq-AL"/>
              </w:rPr>
              <w:t>ë</w:t>
            </w:r>
            <w:r w:rsidR="00D81E7D" w:rsidRPr="0062716E">
              <w:rPr>
                <w:lang w:val="sq-AL"/>
              </w:rPr>
              <w:t>nat vet</w:t>
            </w:r>
            <w:r w:rsidR="001A726D" w:rsidRPr="0062716E">
              <w:rPr>
                <w:lang w:val="sq-AL"/>
              </w:rPr>
              <w:t>ë</w:t>
            </w:r>
            <w:r w:rsidR="00D81E7D" w:rsidRPr="0062716E">
              <w:rPr>
                <w:lang w:val="sq-AL"/>
              </w:rPr>
              <w:t>m duke hyr</w:t>
            </w:r>
            <w:r w:rsidR="001A726D" w:rsidRPr="0062716E">
              <w:rPr>
                <w:lang w:val="sq-AL"/>
              </w:rPr>
              <w:t>ë</w:t>
            </w:r>
            <w:r w:rsidR="00D81E7D" w:rsidRPr="0062716E">
              <w:rPr>
                <w:lang w:val="sq-AL"/>
              </w:rPr>
              <w:t xml:space="preserve"> dhe duke filluar funksionimin e sistemit nga nj</w:t>
            </w:r>
            <w:r w:rsidR="001A726D" w:rsidRPr="0062716E">
              <w:rPr>
                <w:lang w:val="sq-AL"/>
              </w:rPr>
              <w:t>ë</w:t>
            </w:r>
            <w:r w:rsidR="00D81E7D" w:rsidRPr="0062716E">
              <w:rPr>
                <w:lang w:val="sq-AL"/>
              </w:rPr>
              <w:t>sia e diskut t</w:t>
            </w:r>
            <w:r w:rsidR="001A726D" w:rsidRPr="0062716E">
              <w:rPr>
                <w:lang w:val="sq-AL"/>
              </w:rPr>
              <w:t>ë</w:t>
            </w:r>
            <w:r w:rsidR="00D81E7D" w:rsidRPr="0062716E">
              <w:rPr>
                <w:lang w:val="sq-AL"/>
              </w:rPr>
              <w:t xml:space="preserve"> ngurt</w:t>
            </w:r>
            <w:r w:rsidR="001A726D" w:rsidRPr="0062716E">
              <w:rPr>
                <w:lang w:val="sq-AL"/>
              </w:rPr>
              <w:t>ë</w:t>
            </w:r>
            <w:r w:rsidR="00553441" w:rsidRPr="0062716E">
              <w:rPr>
                <w:lang w:val="sq-AL"/>
              </w:rPr>
              <w:t xml:space="preserve">. </w:t>
            </w:r>
          </w:p>
        </w:tc>
      </w:tr>
      <w:tr w:rsidR="00790C92" w:rsidRPr="0062716E" w:rsidTr="00C56FD9">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0C28F1" w:rsidRPr="0062716E">
              <w:rPr>
                <w:rFonts w:eastAsia="Calibri"/>
              </w:rPr>
              <w:t>ajdi</w:t>
            </w:r>
            <w:r w:rsidRPr="0062716E">
              <w:rPr>
                <w:rFonts w:eastAsia="Calibri"/>
              </w:rPr>
              <w:t xml:space="preserve"> 14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39363B" w:rsidP="007A1A0C">
            <w:pPr>
              <w:pStyle w:val="bul1"/>
              <w:rPr>
                <w:lang w:val="sq-AL"/>
              </w:rPr>
            </w:pPr>
            <w:r w:rsidRPr="0062716E">
              <w:rPr>
                <w:lang w:val="sq-AL"/>
              </w:rPr>
              <w:t xml:space="preserve">Furnizimi me Energji </w:t>
            </w:r>
            <w:r w:rsidR="00790C92" w:rsidRPr="0062716E">
              <w:rPr>
                <w:lang w:val="sq-AL"/>
              </w:rPr>
              <w:t xml:space="preserve">– </w:t>
            </w:r>
            <w:r w:rsidRPr="0062716E">
              <w:rPr>
                <w:lang w:val="sq-AL"/>
              </w:rPr>
              <w:t>Nj</w:t>
            </w:r>
            <w:r w:rsidR="001A726D" w:rsidRPr="0062716E">
              <w:rPr>
                <w:lang w:val="sq-AL"/>
              </w:rPr>
              <w:t>ë</w:t>
            </w:r>
            <w:r w:rsidRPr="0062716E">
              <w:rPr>
                <w:lang w:val="sq-AL"/>
              </w:rPr>
              <w:t xml:space="preserve">sia e Furnizimit me Energji Elektrike </w:t>
            </w:r>
            <w:r w:rsidR="00790C92" w:rsidRPr="0062716E">
              <w:rPr>
                <w:lang w:val="sq-AL"/>
              </w:rPr>
              <w:t xml:space="preserve">(PSU) </w:t>
            </w:r>
            <w:r w:rsidRPr="0062716E">
              <w:rPr>
                <w:lang w:val="sq-AL"/>
              </w:rPr>
              <w:t>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kompjuter rregullon dhe ushqen me energji elektrike komponent</w:t>
            </w:r>
            <w:r w:rsidR="001A726D" w:rsidRPr="0062716E">
              <w:rPr>
                <w:lang w:val="sq-AL"/>
              </w:rPr>
              <w:t>ë</w:t>
            </w:r>
            <w:r w:rsidRPr="0062716E">
              <w:rPr>
                <w:lang w:val="sq-AL"/>
              </w:rPr>
              <w:t>t e vendosur n</w:t>
            </w:r>
            <w:r w:rsidR="001A726D" w:rsidRPr="0062716E">
              <w:rPr>
                <w:lang w:val="sq-AL"/>
              </w:rPr>
              <w:t>ë</w:t>
            </w:r>
            <w:r w:rsidRPr="0062716E">
              <w:rPr>
                <w:lang w:val="sq-AL"/>
              </w:rPr>
              <w:t xml:space="preserve"> kas</w:t>
            </w:r>
            <w:r w:rsidR="001A726D" w:rsidRPr="0062716E">
              <w:rPr>
                <w:lang w:val="sq-AL"/>
              </w:rPr>
              <w:t>ë</w:t>
            </w:r>
            <w:r w:rsidRPr="0062716E">
              <w:rPr>
                <w:lang w:val="sq-AL"/>
              </w:rPr>
              <w:t>n e kompjuterit. Furnizimi s</w:t>
            </w:r>
            <w:r w:rsidR="00790C92" w:rsidRPr="0062716E">
              <w:rPr>
                <w:lang w:val="sq-AL"/>
              </w:rPr>
              <w:t>tandard</w:t>
            </w:r>
            <w:r w:rsidRPr="0062716E">
              <w:rPr>
                <w:lang w:val="sq-AL"/>
              </w:rPr>
              <w:t xml:space="preserve"> me energji elektrike konverton rrym</w:t>
            </w:r>
            <w:r w:rsidR="001A726D" w:rsidRPr="0062716E">
              <w:rPr>
                <w:lang w:val="sq-AL"/>
              </w:rPr>
              <w:t>ë</w:t>
            </w:r>
            <w:r w:rsidRPr="0062716E">
              <w:rPr>
                <w:lang w:val="sq-AL"/>
              </w:rPr>
              <w:t>n hyr</w:t>
            </w:r>
            <w:r w:rsidR="001A726D" w:rsidRPr="0062716E">
              <w:rPr>
                <w:lang w:val="sq-AL"/>
              </w:rPr>
              <w:t>ë</w:t>
            </w:r>
            <w:r w:rsidRPr="0062716E">
              <w:rPr>
                <w:lang w:val="sq-AL"/>
              </w:rPr>
              <w:t xml:space="preserve">se </w:t>
            </w:r>
            <w:r w:rsidR="00790C92" w:rsidRPr="0062716E">
              <w:rPr>
                <w:lang w:val="sq-AL"/>
              </w:rPr>
              <w:t xml:space="preserve">110V </w:t>
            </w:r>
            <w:r w:rsidR="00790C92" w:rsidRPr="0062716E">
              <w:rPr>
                <w:bCs/>
                <w:lang w:val="sq-AL"/>
              </w:rPr>
              <w:t>o</w:t>
            </w:r>
            <w:r w:rsidRPr="0062716E">
              <w:rPr>
                <w:bCs/>
                <w:lang w:val="sq-AL"/>
              </w:rPr>
              <w:t>se</w:t>
            </w:r>
            <w:r w:rsidR="00790C92" w:rsidRPr="0062716E">
              <w:rPr>
                <w:bCs/>
                <w:lang w:val="sq-AL"/>
              </w:rPr>
              <w:t xml:space="preserve"> </w:t>
            </w:r>
            <w:r w:rsidR="00790C92" w:rsidRPr="0062716E">
              <w:rPr>
                <w:lang w:val="sq-AL"/>
              </w:rPr>
              <w:t>220V AC (</w:t>
            </w:r>
            <w:r w:rsidRPr="0062716E">
              <w:rPr>
                <w:lang w:val="sq-AL"/>
              </w:rPr>
              <w:t>rrym</w:t>
            </w:r>
            <w:r w:rsidR="001A726D" w:rsidRPr="0062716E">
              <w:rPr>
                <w:lang w:val="sq-AL"/>
              </w:rPr>
              <w:t>ë</w:t>
            </w:r>
            <w:r w:rsidRPr="0062716E">
              <w:rPr>
                <w:lang w:val="sq-AL"/>
              </w:rPr>
              <w:t xml:space="preserve"> alternative</w:t>
            </w:r>
            <w:r w:rsidR="00790C92" w:rsidRPr="0062716E">
              <w:rPr>
                <w:lang w:val="sq-AL"/>
              </w:rPr>
              <w:t xml:space="preserve">) </w:t>
            </w:r>
            <w:r w:rsidRPr="0062716E">
              <w:rPr>
                <w:lang w:val="sq-AL"/>
              </w:rPr>
              <w:t>n</w:t>
            </w:r>
            <w:r w:rsidR="001A726D" w:rsidRPr="0062716E">
              <w:rPr>
                <w:lang w:val="sq-AL"/>
              </w:rPr>
              <w:t>ë</w:t>
            </w:r>
            <w:r w:rsidRPr="0062716E">
              <w:rPr>
                <w:lang w:val="sq-AL"/>
              </w:rPr>
              <w:t xml:space="preserve"> rrym</w:t>
            </w:r>
            <w:r w:rsidR="001A726D" w:rsidRPr="0062716E">
              <w:rPr>
                <w:lang w:val="sq-AL"/>
              </w:rPr>
              <w:t>ë</w:t>
            </w:r>
            <w:r w:rsidRPr="0062716E">
              <w:rPr>
                <w:lang w:val="sq-AL"/>
              </w:rPr>
              <w:t xml:space="preserve"> </w:t>
            </w:r>
            <w:r w:rsidR="00790C92" w:rsidRPr="0062716E">
              <w:rPr>
                <w:lang w:val="sq-AL"/>
              </w:rPr>
              <w:t>DC (</w:t>
            </w:r>
            <w:r w:rsidRPr="0062716E">
              <w:rPr>
                <w:lang w:val="sq-AL"/>
              </w:rPr>
              <w:t>rrym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w:t>
            </w:r>
            <w:r w:rsidR="00A62631" w:rsidRPr="0062716E">
              <w:rPr>
                <w:lang w:val="sq-AL"/>
              </w:rPr>
              <w:t>drejtpërdrejtë</w:t>
            </w:r>
            <w:r w:rsidR="00790C92" w:rsidRPr="0062716E">
              <w:rPr>
                <w:lang w:val="sq-AL"/>
              </w:rPr>
              <w:t xml:space="preserve">) </w:t>
            </w:r>
            <w:r w:rsidRPr="0062716E">
              <w:rPr>
                <w:lang w:val="sq-AL"/>
              </w:rPr>
              <w:t>t</w:t>
            </w:r>
            <w:r w:rsidR="001A726D" w:rsidRPr="0062716E">
              <w:rPr>
                <w:lang w:val="sq-AL"/>
              </w:rPr>
              <w:t>ë</w:t>
            </w:r>
            <w:r w:rsidRPr="0062716E">
              <w:rPr>
                <w:lang w:val="sq-AL"/>
              </w:rPr>
              <w:t xml:space="preserve"> p</w:t>
            </w:r>
            <w:r w:rsidR="001A726D" w:rsidRPr="0062716E">
              <w:rPr>
                <w:lang w:val="sq-AL"/>
              </w:rPr>
              <w:t>ë</w:t>
            </w:r>
            <w:r w:rsidRPr="0062716E">
              <w:rPr>
                <w:lang w:val="sq-AL"/>
              </w:rPr>
              <w:t>rshtatshme p</w:t>
            </w:r>
            <w:r w:rsidR="001A726D" w:rsidRPr="0062716E">
              <w:rPr>
                <w:lang w:val="sq-AL"/>
              </w:rPr>
              <w:t>ë</w:t>
            </w:r>
            <w:r w:rsidRPr="0062716E">
              <w:rPr>
                <w:lang w:val="sq-AL"/>
              </w:rPr>
              <w:t xml:space="preserve">r </w:t>
            </w:r>
            <w:r w:rsidR="007A1A0C" w:rsidRPr="0062716E">
              <w:rPr>
                <w:lang w:val="sq-AL"/>
              </w:rPr>
              <w:t>furnizimin me energji t</w:t>
            </w:r>
            <w:r w:rsidR="001A726D" w:rsidRPr="0062716E">
              <w:rPr>
                <w:lang w:val="sq-AL"/>
              </w:rPr>
              <w:t>ë</w:t>
            </w:r>
            <w:r w:rsidR="007A1A0C" w:rsidRPr="0062716E">
              <w:rPr>
                <w:lang w:val="sq-AL"/>
              </w:rPr>
              <w:t xml:space="preserve"> komponent</w:t>
            </w:r>
            <w:r w:rsidR="001A726D" w:rsidRPr="0062716E">
              <w:rPr>
                <w:lang w:val="sq-AL"/>
              </w:rPr>
              <w:t>ë</w:t>
            </w:r>
            <w:r w:rsidR="007A1A0C" w:rsidRPr="0062716E">
              <w:rPr>
                <w:lang w:val="sq-AL"/>
              </w:rPr>
              <w:t>ve t</w:t>
            </w:r>
            <w:r w:rsidR="001A726D" w:rsidRPr="0062716E">
              <w:rPr>
                <w:lang w:val="sq-AL"/>
              </w:rPr>
              <w:t>ë</w:t>
            </w:r>
            <w:r w:rsidR="007A1A0C" w:rsidRPr="0062716E">
              <w:rPr>
                <w:lang w:val="sq-AL"/>
              </w:rPr>
              <w:t xml:space="preserve"> kompjuterit</w:t>
            </w:r>
            <w:r w:rsidR="00790C92" w:rsidRPr="0062716E">
              <w:rPr>
                <w:lang w:val="sq-AL"/>
              </w:rPr>
              <w:t xml:space="preserve">. </w:t>
            </w:r>
            <w:r w:rsidR="007A1A0C" w:rsidRPr="0062716E">
              <w:rPr>
                <w:lang w:val="sq-AL"/>
              </w:rPr>
              <w:t>Furnizimi me energji ka nj</w:t>
            </w:r>
            <w:r w:rsidR="001A726D" w:rsidRPr="0062716E">
              <w:rPr>
                <w:lang w:val="sq-AL"/>
              </w:rPr>
              <w:t>ë</w:t>
            </w:r>
            <w:r w:rsidR="007A1A0C" w:rsidRPr="0062716E">
              <w:rPr>
                <w:lang w:val="sq-AL"/>
              </w:rPr>
              <w:t xml:space="preserve"> output t</w:t>
            </w:r>
            <w:r w:rsidR="001A726D" w:rsidRPr="0062716E">
              <w:rPr>
                <w:lang w:val="sq-AL"/>
              </w:rPr>
              <w:t>ë</w:t>
            </w:r>
            <w:r w:rsidR="007A1A0C" w:rsidRPr="0062716E">
              <w:rPr>
                <w:lang w:val="sq-AL"/>
              </w:rPr>
              <w:t xml:space="preserve"> caktuar t</w:t>
            </w:r>
            <w:r w:rsidR="001A726D" w:rsidRPr="0062716E">
              <w:rPr>
                <w:lang w:val="sq-AL"/>
              </w:rPr>
              <w:t>ë</w:t>
            </w:r>
            <w:r w:rsidR="007A1A0C" w:rsidRPr="0062716E">
              <w:rPr>
                <w:lang w:val="sq-AL"/>
              </w:rPr>
              <w:t xml:space="preserve"> specifikuar n</w:t>
            </w:r>
            <w:r w:rsidR="001A726D" w:rsidRPr="0062716E">
              <w:rPr>
                <w:lang w:val="sq-AL"/>
              </w:rPr>
              <w:t>ë</w:t>
            </w:r>
            <w:r w:rsidR="007A1A0C" w:rsidRPr="0062716E">
              <w:rPr>
                <w:lang w:val="sq-AL"/>
              </w:rPr>
              <w:t xml:space="preserve"> V</w:t>
            </w:r>
            <w:r w:rsidR="00790C92" w:rsidRPr="0062716E">
              <w:rPr>
                <w:lang w:val="sq-AL"/>
              </w:rPr>
              <w:t>at</w:t>
            </w:r>
            <w:r w:rsidR="007A1A0C" w:rsidRPr="0062716E">
              <w:rPr>
                <w:lang w:val="sq-AL"/>
              </w:rPr>
              <w:t>, dhe nj</w:t>
            </w:r>
            <w:r w:rsidR="001A726D" w:rsidRPr="0062716E">
              <w:rPr>
                <w:lang w:val="sq-AL"/>
              </w:rPr>
              <w:t>ë</w:t>
            </w:r>
            <w:r w:rsidR="007A1A0C" w:rsidRPr="0062716E">
              <w:rPr>
                <w:lang w:val="sq-AL"/>
              </w:rPr>
              <w:t xml:space="preserve"> furnizim standard me energji elektrike zakonisht </w:t>
            </w:r>
            <w:r w:rsidR="001A726D" w:rsidRPr="0062716E">
              <w:rPr>
                <w:lang w:val="sq-AL"/>
              </w:rPr>
              <w:t>ë</w:t>
            </w:r>
            <w:r w:rsidR="007A1A0C" w:rsidRPr="0062716E">
              <w:rPr>
                <w:lang w:val="sq-AL"/>
              </w:rPr>
              <w:t>sht</w:t>
            </w:r>
            <w:r w:rsidR="001A726D" w:rsidRPr="0062716E">
              <w:rPr>
                <w:lang w:val="sq-AL"/>
              </w:rPr>
              <w:t>ë</w:t>
            </w:r>
            <w:r w:rsidR="007A1A0C" w:rsidRPr="0062716E">
              <w:rPr>
                <w:lang w:val="sq-AL"/>
              </w:rPr>
              <w:t xml:space="preserve"> n</w:t>
            </w:r>
            <w:r w:rsidR="001A726D" w:rsidRPr="0062716E">
              <w:rPr>
                <w:lang w:val="sq-AL"/>
              </w:rPr>
              <w:t>ë</w:t>
            </w:r>
            <w:r w:rsidR="007A1A0C" w:rsidRPr="0062716E">
              <w:rPr>
                <w:lang w:val="sq-AL"/>
              </w:rPr>
              <w:t xml:space="preserve"> gjendje t</w:t>
            </w:r>
            <w:r w:rsidR="001A726D" w:rsidRPr="0062716E">
              <w:rPr>
                <w:lang w:val="sq-AL"/>
              </w:rPr>
              <w:t>ë</w:t>
            </w:r>
            <w:r w:rsidR="007A1A0C" w:rsidRPr="0062716E">
              <w:rPr>
                <w:lang w:val="sq-AL"/>
              </w:rPr>
              <w:t xml:space="preserve"> jap</w:t>
            </w:r>
            <w:r w:rsidR="001A726D" w:rsidRPr="0062716E">
              <w:rPr>
                <w:lang w:val="sq-AL"/>
              </w:rPr>
              <w:t>ë</w:t>
            </w:r>
            <w:r w:rsidR="007A1A0C" w:rsidRPr="0062716E">
              <w:rPr>
                <w:lang w:val="sq-AL"/>
              </w:rPr>
              <w:t xml:space="preserve"> rreth </w:t>
            </w:r>
            <w:r w:rsidR="00790C92" w:rsidRPr="0062716E">
              <w:rPr>
                <w:lang w:val="sq-AL"/>
              </w:rPr>
              <w:t xml:space="preserve">350 </w:t>
            </w:r>
            <w:r w:rsidR="007A1A0C" w:rsidRPr="0062716E">
              <w:rPr>
                <w:lang w:val="sq-AL"/>
              </w:rPr>
              <w:t>V</w:t>
            </w:r>
            <w:r w:rsidR="00790C92" w:rsidRPr="0062716E">
              <w:rPr>
                <w:lang w:val="sq-AL"/>
              </w:rPr>
              <w:t xml:space="preserve">at. </w:t>
            </w:r>
            <w:r w:rsidR="007A1A0C" w:rsidRPr="0062716E">
              <w:rPr>
                <w:lang w:val="sq-AL"/>
              </w:rPr>
              <w:t>Sa m</w:t>
            </w:r>
            <w:r w:rsidR="001A726D" w:rsidRPr="0062716E">
              <w:rPr>
                <w:lang w:val="sq-AL"/>
              </w:rPr>
              <w:t>ë</w:t>
            </w:r>
            <w:r w:rsidR="007A1A0C" w:rsidRPr="0062716E">
              <w:rPr>
                <w:lang w:val="sq-AL"/>
              </w:rPr>
              <w:t xml:space="preserve"> shum</w:t>
            </w:r>
            <w:r w:rsidR="001A726D" w:rsidRPr="0062716E">
              <w:rPr>
                <w:lang w:val="sq-AL"/>
              </w:rPr>
              <w:t>ë</w:t>
            </w:r>
            <w:r w:rsidR="007A1A0C" w:rsidRPr="0062716E">
              <w:rPr>
                <w:lang w:val="sq-AL"/>
              </w:rPr>
              <w:t xml:space="preserve"> komponent</w:t>
            </w:r>
            <w:r w:rsidR="001A726D" w:rsidRPr="0062716E">
              <w:rPr>
                <w:lang w:val="sq-AL"/>
              </w:rPr>
              <w:t>ë</w:t>
            </w:r>
            <w:r w:rsidR="007A1A0C" w:rsidRPr="0062716E">
              <w:rPr>
                <w:lang w:val="sq-AL"/>
              </w:rPr>
              <w:t xml:space="preserve"> t</w:t>
            </w:r>
            <w:r w:rsidR="001A726D" w:rsidRPr="0062716E">
              <w:rPr>
                <w:lang w:val="sq-AL"/>
              </w:rPr>
              <w:t>ë</w:t>
            </w:r>
            <w:r w:rsidR="007A1A0C" w:rsidRPr="0062716E">
              <w:rPr>
                <w:lang w:val="sq-AL"/>
              </w:rPr>
              <w:t xml:space="preserve"> ket</w:t>
            </w:r>
            <w:r w:rsidR="001A726D" w:rsidRPr="0062716E">
              <w:rPr>
                <w:lang w:val="sq-AL"/>
              </w:rPr>
              <w:t>ë</w:t>
            </w:r>
            <w:r w:rsidR="007A1A0C" w:rsidRPr="0062716E">
              <w:rPr>
                <w:lang w:val="sq-AL"/>
              </w:rPr>
              <w:t xml:space="preserve"> nj</w:t>
            </w:r>
            <w:r w:rsidR="001A726D" w:rsidRPr="0062716E">
              <w:rPr>
                <w:lang w:val="sq-AL"/>
              </w:rPr>
              <w:t>ë</w:t>
            </w:r>
            <w:r w:rsidR="007A1A0C" w:rsidRPr="0062716E">
              <w:rPr>
                <w:lang w:val="sq-AL"/>
              </w:rPr>
              <w:t xml:space="preserve"> kompjuter, aq m</w:t>
            </w:r>
            <w:r w:rsidR="001A726D" w:rsidRPr="0062716E">
              <w:rPr>
                <w:lang w:val="sq-AL"/>
              </w:rPr>
              <w:t>ë</w:t>
            </w:r>
            <w:r w:rsidR="007A1A0C" w:rsidRPr="0062716E">
              <w:rPr>
                <w:lang w:val="sq-AL"/>
              </w:rPr>
              <w:t xml:space="preserve"> e madhe energjia elektrike e k</w:t>
            </w:r>
            <w:r w:rsidR="001A726D" w:rsidRPr="0062716E">
              <w:rPr>
                <w:lang w:val="sq-AL"/>
              </w:rPr>
              <w:t>ë</w:t>
            </w:r>
            <w:r w:rsidR="007A1A0C" w:rsidRPr="0062716E">
              <w:rPr>
                <w:lang w:val="sq-AL"/>
              </w:rPr>
              <w:t>rkuar nga nj</w:t>
            </w:r>
            <w:r w:rsidR="001A726D" w:rsidRPr="0062716E">
              <w:rPr>
                <w:lang w:val="sq-AL"/>
              </w:rPr>
              <w:t>ë</w:t>
            </w:r>
            <w:r w:rsidR="007A1A0C" w:rsidRPr="0062716E">
              <w:rPr>
                <w:lang w:val="sq-AL"/>
              </w:rPr>
              <w:t>sia e furnizimit me energji</w:t>
            </w:r>
            <w:r w:rsidR="00553441" w:rsidRPr="0062716E">
              <w:rPr>
                <w:lang w:val="sq-AL"/>
              </w:rPr>
              <w:t xml:space="preserve">. </w:t>
            </w:r>
          </w:p>
        </w:tc>
      </w:tr>
      <w:tr w:rsidR="00790C92" w:rsidRPr="0062716E" w:rsidTr="00C56FD9">
        <w:trPr>
          <w:trHeight w:val="4173"/>
        </w:trPr>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0C28F1" w:rsidRPr="0062716E">
              <w:rPr>
                <w:rFonts w:eastAsia="Calibri"/>
              </w:rPr>
              <w:t>ajdi</w:t>
            </w:r>
            <w:r w:rsidRPr="0062716E">
              <w:rPr>
                <w:rFonts w:eastAsia="Calibri"/>
              </w:rPr>
              <w:t xml:space="preserve"> 15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3C4E83" w:rsidP="00761899">
            <w:pPr>
              <w:pStyle w:val="bul1"/>
              <w:rPr>
                <w:b/>
                <w:bCs/>
                <w:lang w:val="sq-AL"/>
              </w:rPr>
            </w:pPr>
            <w:r w:rsidRPr="0062716E">
              <w:rPr>
                <w:lang w:val="sq-AL"/>
              </w:rPr>
              <w:t>Nj</w:t>
            </w:r>
            <w:r w:rsidR="001A726D" w:rsidRPr="0062716E">
              <w:rPr>
                <w:lang w:val="sq-AL"/>
              </w:rPr>
              <w:t>ë</w:t>
            </w:r>
            <w:r w:rsidRPr="0062716E">
              <w:rPr>
                <w:lang w:val="sq-AL"/>
              </w:rPr>
              <w:t xml:space="preserve">sia </w:t>
            </w:r>
            <w:r w:rsidR="00A62631" w:rsidRPr="0062716E">
              <w:rPr>
                <w:lang w:val="sq-AL"/>
              </w:rPr>
              <w:t>Qendrore</w:t>
            </w:r>
            <w:r w:rsidRPr="0062716E">
              <w:rPr>
                <w:lang w:val="sq-AL"/>
              </w:rPr>
              <w:t xml:space="preserve"> e P</w:t>
            </w:r>
            <w:r w:rsidR="001A726D" w:rsidRPr="0062716E">
              <w:rPr>
                <w:lang w:val="sq-AL"/>
              </w:rPr>
              <w:t>ë</w:t>
            </w:r>
            <w:r w:rsidRPr="0062716E">
              <w:rPr>
                <w:lang w:val="sq-AL"/>
              </w:rPr>
              <w:t>rpunimit 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nave/Procesori</w:t>
            </w:r>
            <w:r w:rsidR="00790C92" w:rsidRPr="0062716E">
              <w:rPr>
                <w:lang w:val="sq-AL"/>
              </w:rPr>
              <w:t xml:space="preserve"> (CPU) - CPU </w:t>
            </w:r>
            <w:r w:rsidRPr="0062716E">
              <w:rPr>
                <w:lang w:val="sq-AL"/>
              </w:rPr>
              <w:t>do t</w:t>
            </w:r>
            <w:r w:rsidR="001A726D" w:rsidRPr="0062716E">
              <w:rPr>
                <w:lang w:val="sq-AL"/>
              </w:rPr>
              <w:t>ë</w:t>
            </w:r>
            <w:r w:rsidRPr="0062716E">
              <w:rPr>
                <w:lang w:val="sq-AL"/>
              </w:rPr>
              <w:t xml:space="preserve"> thot</w:t>
            </w:r>
            <w:r w:rsidR="001A726D" w:rsidRPr="0062716E">
              <w:rPr>
                <w:lang w:val="sq-AL"/>
              </w:rPr>
              <w:t>ë</w:t>
            </w:r>
            <w:r w:rsidRPr="0062716E">
              <w:rPr>
                <w:lang w:val="sq-AL"/>
              </w:rPr>
              <w:t xml:space="preserve"> “</w:t>
            </w:r>
            <w:r w:rsidR="00790C92" w:rsidRPr="0062716E">
              <w:rPr>
                <w:lang w:val="sq-AL"/>
              </w:rPr>
              <w:t>Central Processing Unit</w:t>
            </w:r>
            <w:r w:rsidRPr="0062716E">
              <w:rPr>
                <w:lang w:val="sq-AL"/>
              </w:rPr>
              <w:t>”</w:t>
            </w:r>
            <w:r w:rsidRPr="0062716E">
              <w:rPr>
                <w:rStyle w:val="FootnoteReference"/>
                <w:lang w:val="sq-AL"/>
              </w:rPr>
              <w:footnoteReference w:id="19"/>
            </w:r>
            <w:r w:rsidR="00790C92" w:rsidRPr="0062716E">
              <w:rPr>
                <w:lang w:val="sq-AL"/>
              </w:rPr>
              <w:t xml:space="preserve"> </w:t>
            </w:r>
            <w:r w:rsidR="00C421DA" w:rsidRPr="0062716E">
              <w:rPr>
                <w:lang w:val="sq-AL"/>
              </w:rPr>
              <w:t>i</w:t>
            </w:r>
            <w:r w:rsidRPr="0062716E">
              <w:rPr>
                <w:lang w:val="sq-AL"/>
              </w:rPr>
              <w:t xml:space="preserve"> nj</w:t>
            </w:r>
            <w:r w:rsidR="001A726D" w:rsidRPr="0062716E">
              <w:rPr>
                <w:lang w:val="sq-AL"/>
              </w:rPr>
              <w:t>ë</w:t>
            </w:r>
            <w:r w:rsidRPr="0062716E">
              <w:rPr>
                <w:lang w:val="sq-AL"/>
              </w:rPr>
              <w:t xml:space="preserve"> sistemi kompjuterik. Njer</w:t>
            </w:r>
            <w:r w:rsidR="001A726D" w:rsidRPr="0062716E">
              <w:rPr>
                <w:lang w:val="sq-AL"/>
              </w:rPr>
              <w:t>ë</w:t>
            </w:r>
            <w:r w:rsidRPr="0062716E">
              <w:rPr>
                <w:lang w:val="sq-AL"/>
              </w:rPr>
              <w:t>zit shpesh e marrin kas</w:t>
            </w:r>
            <w:r w:rsidR="001A726D" w:rsidRPr="0062716E">
              <w:rPr>
                <w:lang w:val="sq-AL"/>
              </w:rPr>
              <w:t>ë</w:t>
            </w:r>
            <w:r w:rsidRPr="0062716E">
              <w:rPr>
                <w:lang w:val="sq-AL"/>
              </w:rPr>
              <w:t>n e nj</w:t>
            </w:r>
            <w:r w:rsidR="001A726D" w:rsidRPr="0062716E">
              <w:rPr>
                <w:lang w:val="sq-AL"/>
              </w:rPr>
              <w:t>ë</w:t>
            </w:r>
            <w:r w:rsidRPr="0062716E">
              <w:rPr>
                <w:lang w:val="sq-AL"/>
              </w:rPr>
              <w:t xml:space="preserve"> kompjuteri gabimisht p</w:t>
            </w:r>
            <w:r w:rsidR="001A726D" w:rsidRPr="0062716E">
              <w:rPr>
                <w:lang w:val="sq-AL"/>
              </w:rPr>
              <w:t>ë</w:t>
            </w:r>
            <w:r w:rsidRPr="0062716E">
              <w:rPr>
                <w:lang w:val="sq-AL"/>
              </w:rPr>
              <w:t>r procesorin. Megjithat</w:t>
            </w:r>
            <w:r w:rsidR="001A726D" w:rsidRPr="0062716E">
              <w:rPr>
                <w:lang w:val="sq-AL"/>
              </w:rPr>
              <w:t>ë</w:t>
            </w:r>
            <w:r w:rsidRPr="0062716E">
              <w:rPr>
                <w:lang w:val="sq-AL"/>
              </w:rPr>
              <w:t xml:space="preserve">, procesori </w:t>
            </w:r>
            <w:r w:rsidR="001A726D" w:rsidRPr="0062716E">
              <w:rPr>
                <w:lang w:val="sq-AL"/>
              </w:rPr>
              <w:t>ë</w:t>
            </w:r>
            <w:r w:rsidRPr="0062716E">
              <w:rPr>
                <w:lang w:val="sq-AL"/>
              </w:rPr>
              <w:t>sht</w:t>
            </w:r>
            <w:r w:rsidR="001A726D" w:rsidRPr="0062716E">
              <w:rPr>
                <w:lang w:val="sq-AL"/>
              </w:rPr>
              <w:t>ë</w:t>
            </w:r>
            <w:r w:rsidRPr="0062716E">
              <w:rPr>
                <w:lang w:val="sq-AL"/>
              </w:rPr>
              <w:t xml:space="preserve"> komponent i brendsh</w:t>
            </w:r>
            <w:r w:rsidR="001A726D" w:rsidRPr="0062716E">
              <w:rPr>
                <w:lang w:val="sq-AL"/>
              </w:rPr>
              <w:t>ë</w:t>
            </w:r>
            <w:r w:rsidRPr="0062716E">
              <w:rPr>
                <w:lang w:val="sq-AL"/>
              </w:rPr>
              <w:t>m i kompjuterit. Ai nuk mund t</w:t>
            </w:r>
            <w:r w:rsidR="001A726D" w:rsidRPr="0062716E">
              <w:rPr>
                <w:lang w:val="sq-AL"/>
              </w:rPr>
              <w:t>ë</w:t>
            </w:r>
            <w:r w:rsidRPr="0062716E">
              <w:rPr>
                <w:lang w:val="sq-AL"/>
              </w:rPr>
              <w:t xml:space="preserve"> shihet nga jasht</w:t>
            </w:r>
            <w:r w:rsidR="001A726D" w:rsidRPr="0062716E">
              <w:rPr>
                <w:lang w:val="sq-AL"/>
              </w:rPr>
              <w:t>ë</w:t>
            </w:r>
            <w:r w:rsidRPr="0062716E">
              <w:rPr>
                <w:lang w:val="sq-AL"/>
              </w:rPr>
              <w:t xml:space="preserve"> sistemit. Procesor</w:t>
            </w:r>
            <w:r w:rsidR="001A726D" w:rsidRPr="0062716E">
              <w:rPr>
                <w:lang w:val="sq-AL"/>
              </w:rPr>
              <w:t>ë</w:t>
            </w:r>
            <w:r w:rsidRPr="0062716E">
              <w:rPr>
                <w:lang w:val="sq-AL"/>
              </w:rPr>
              <w:t>t e par</w:t>
            </w:r>
            <w:r w:rsidR="001A726D" w:rsidRPr="0062716E">
              <w:rPr>
                <w:lang w:val="sq-AL"/>
              </w:rPr>
              <w:t>ë</w:t>
            </w:r>
            <w:r w:rsidRPr="0062716E">
              <w:rPr>
                <w:lang w:val="sq-AL"/>
              </w:rPr>
              <w:t xml:space="preserve"> u p</w:t>
            </w:r>
            <w:r w:rsidR="001A726D" w:rsidRPr="0062716E">
              <w:rPr>
                <w:lang w:val="sq-AL"/>
              </w:rPr>
              <w:t>ë</w:t>
            </w:r>
            <w:r w:rsidRPr="0062716E">
              <w:rPr>
                <w:lang w:val="sq-AL"/>
              </w:rPr>
              <w:t>rdor</w:t>
            </w:r>
            <w:r w:rsidR="001A726D" w:rsidRPr="0062716E">
              <w:rPr>
                <w:lang w:val="sq-AL"/>
              </w:rPr>
              <w:t>ë</w:t>
            </w:r>
            <w:r w:rsidRPr="0062716E">
              <w:rPr>
                <w:lang w:val="sq-AL"/>
              </w:rPr>
              <w:t>n n</w:t>
            </w:r>
            <w:r w:rsidR="001A726D" w:rsidRPr="0062716E">
              <w:rPr>
                <w:lang w:val="sq-AL"/>
              </w:rPr>
              <w:t>ë</w:t>
            </w:r>
            <w:r w:rsidRPr="0062716E">
              <w:rPr>
                <w:lang w:val="sq-AL"/>
              </w:rPr>
              <w:t xml:space="preserve"> fillim t</w:t>
            </w:r>
            <w:r w:rsidR="001A726D" w:rsidRPr="0062716E">
              <w:rPr>
                <w:lang w:val="sq-AL"/>
              </w:rPr>
              <w:t>ë</w:t>
            </w:r>
            <w:r w:rsidRPr="0062716E">
              <w:rPr>
                <w:lang w:val="sq-AL"/>
              </w:rPr>
              <w:t xml:space="preserve"> viteve </w:t>
            </w:r>
            <w:r w:rsidR="00790C92" w:rsidRPr="0062716E">
              <w:rPr>
                <w:lang w:val="sq-AL"/>
              </w:rPr>
              <w:t>196</w:t>
            </w:r>
            <w:r w:rsidRPr="0062716E">
              <w:rPr>
                <w:lang w:val="sq-AL"/>
              </w:rPr>
              <w:t>0</w:t>
            </w:r>
            <w:r w:rsidR="00790C92" w:rsidRPr="0062716E">
              <w:rPr>
                <w:lang w:val="sq-AL"/>
              </w:rPr>
              <w:t xml:space="preserve">. </w:t>
            </w:r>
            <w:r w:rsidRPr="0062716E">
              <w:rPr>
                <w:lang w:val="sq-AL"/>
              </w:rPr>
              <w:t xml:space="preserve">Me </w:t>
            </w:r>
            <w:r w:rsidR="00374D00" w:rsidRPr="0062716E">
              <w:rPr>
                <w:lang w:val="sq-AL"/>
              </w:rPr>
              <w:t>hyrjen e qarqeve t</w:t>
            </w:r>
            <w:r w:rsidR="001A726D" w:rsidRPr="0062716E">
              <w:rPr>
                <w:lang w:val="sq-AL"/>
              </w:rPr>
              <w:t>ë</w:t>
            </w:r>
            <w:r w:rsidR="00374D00" w:rsidRPr="0062716E">
              <w:rPr>
                <w:lang w:val="sq-AL"/>
              </w:rPr>
              <w:t xml:space="preserve"> integruar n</w:t>
            </w:r>
            <w:r w:rsidR="001A726D" w:rsidRPr="0062716E">
              <w:rPr>
                <w:lang w:val="sq-AL"/>
              </w:rPr>
              <w:t>ë</w:t>
            </w:r>
            <w:r w:rsidR="00374D00" w:rsidRPr="0062716E">
              <w:rPr>
                <w:lang w:val="sq-AL"/>
              </w:rPr>
              <w:t xml:space="preserve"> fund t</w:t>
            </w:r>
            <w:r w:rsidR="001A726D" w:rsidRPr="0062716E">
              <w:rPr>
                <w:lang w:val="sq-AL"/>
              </w:rPr>
              <w:t>ë</w:t>
            </w:r>
            <w:r w:rsidR="00374D00" w:rsidRPr="0062716E">
              <w:rPr>
                <w:lang w:val="sq-AL"/>
              </w:rPr>
              <w:t xml:space="preserve"> viteve 1970, u b</w:t>
            </w:r>
            <w:r w:rsidR="001A726D" w:rsidRPr="0062716E">
              <w:rPr>
                <w:lang w:val="sq-AL"/>
              </w:rPr>
              <w:t>ë</w:t>
            </w:r>
            <w:r w:rsidR="00374D00" w:rsidRPr="0062716E">
              <w:rPr>
                <w:lang w:val="sq-AL"/>
              </w:rPr>
              <w:t xml:space="preserve"> e mundur q</w:t>
            </w:r>
            <w:r w:rsidR="001A726D" w:rsidRPr="0062716E">
              <w:rPr>
                <w:lang w:val="sq-AL"/>
              </w:rPr>
              <w:t>ë</w:t>
            </w:r>
            <w:r w:rsidR="00374D00" w:rsidRPr="0062716E">
              <w:rPr>
                <w:lang w:val="sq-AL"/>
              </w:rPr>
              <w:t xml:space="preserve"> t</w:t>
            </w:r>
            <w:r w:rsidR="001A726D" w:rsidRPr="0062716E">
              <w:rPr>
                <w:lang w:val="sq-AL"/>
              </w:rPr>
              <w:t>ë</w:t>
            </w:r>
            <w:r w:rsidR="00374D00" w:rsidRPr="0062716E">
              <w:rPr>
                <w:lang w:val="sq-AL"/>
              </w:rPr>
              <w:t xml:space="preserve"> prodhoheshin procesor</w:t>
            </w:r>
            <w:r w:rsidR="001A726D" w:rsidRPr="0062716E">
              <w:rPr>
                <w:lang w:val="sq-AL"/>
              </w:rPr>
              <w:t>ë</w:t>
            </w:r>
            <w:r w:rsidR="00374D00" w:rsidRPr="0062716E">
              <w:rPr>
                <w:lang w:val="sq-AL"/>
              </w:rPr>
              <w:t xml:space="preserve"> m</w:t>
            </w:r>
            <w:r w:rsidR="001A726D" w:rsidRPr="0062716E">
              <w:rPr>
                <w:lang w:val="sq-AL"/>
              </w:rPr>
              <w:t>ë</w:t>
            </w:r>
            <w:r w:rsidR="00374D00" w:rsidRPr="0062716E">
              <w:rPr>
                <w:lang w:val="sq-AL"/>
              </w:rPr>
              <w:t xml:space="preserve"> t</w:t>
            </w:r>
            <w:r w:rsidR="001A726D" w:rsidRPr="0062716E">
              <w:rPr>
                <w:lang w:val="sq-AL"/>
              </w:rPr>
              <w:t>ë</w:t>
            </w:r>
            <w:r w:rsidR="00374D00" w:rsidRPr="0062716E">
              <w:rPr>
                <w:lang w:val="sq-AL"/>
              </w:rPr>
              <w:t xml:space="preserve"> vegj</w:t>
            </w:r>
            <w:r w:rsidR="001A726D" w:rsidRPr="0062716E">
              <w:rPr>
                <w:lang w:val="sq-AL"/>
              </w:rPr>
              <w:t>ë</w:t>
            </w:r>
            <w:r w:rsidR="00374D00" w:rsidRPr="0062716E">
              <w:rPr>
                <w:lang w:val="sq-AL"/>
              </w:rPr>
              <w:t>l. Kjo ndihmoi n</w:t>
            </w:r>
            <w:r w:rsidR="001A726D" w:rsidRPr="0062716E">
              <w:rPr>
                <w:lang w:val="sq-AL"/>
              </w:rPr>
              <w:t>ë</w:t>
            </w:r>
            <w:r w:rsidR="00374D00" w:rsidRPr="0062716E">
              <w:rPr>
                <w:lang w:val="sq-AL"/>
              </w:rPr>
              <w:t xml:space="preserve"> transformimin e </w:t>
            </w:r>
            <w:r w:rsidR="00A62631" w:rsidRPr="0062716E">
              <w:rPr>
                <w:lang w:val="sq-AL"/>
              </w:rPr>
              <w:t>kompjuterëve</w:t>
            </w:r>
            <w:r w:rsidR="00374D00" w:rsidRPr="0062716E">
              <w:rPr>
                <w:lang w:val="sq-AL"/>
              </w:rPr>
              <w:t xml:space="preserve"> nga </w:t>
            </w:r>
            <w:r w:rsidR="00A62631" w:rsidRPr="0062716E">
              <w:rPr>
                <w:lang w:val="sq-AL"/>
              </w:rPr>
              <w:t>pajisje</w:t>
            </w:r>
            <w:r w:rsidR="00374D00" w:rsidRPr="0062716E">
              <w:rPr>
                <w:lang w:val="sq-AL"/>
              </w:rPr>
              <w:t xml:space="preserve"> t</w:t>
            </w:r>
            <w:r w:rsidR="001A726D" w:rsidRPr="0062716E">
              <w:rPr>
                <w:lang w:val="sq-AL"/>
              </w:rPr>
              <w:t>ë</w:t>
            </w:r>
            <w:r w:rsidR="00374D00" w:rsidRPr="0062716E">
              <w:rPr>
                <w:lang w:val="sq-AL"/>
              </w:rPr>
              <w:t xml:space="preserve"> m</w:t>
            </w:r>
            <w:r w:rsidR="001A726D" w:rsidRPr="0062716E">
              <w:rPr>
                <w:lang w:val="sq-AL"/>
              </w:rPr>
              <w:t>ë</w:t>
            </w:r>
            <w:r w:rsidR="00374D00" w:rsidRPr="0062716E">
              <w:rPr>
                <w:lang w:val="sq-AL"/>
              </w:rPr>
              <w:t>dha kaba q</w:t>
            </w:r>
            <w:r w:rsidR="001A726D" w:rsidRPr="0062716E">
              <w:rPr>
                <w:lang w:val="sq-AL"/>
              </w:rPr>
              <w:t>ë</w:t>
            </w:r>
            <w:r w:rsidR="00374D00" w:rsidRPr="0062716E">
              <w:rPr>
                <w:lang w:val="sq-AL"/>
              </w:rPr>
              <w:t xml:space="preserve"> zinin salla t</w:t>
            </w:r>
            <w:r w:rsidR="001A726D" w:rsidRPr="0062716E">
              <w:rPr>
                <w:lang w:val="sq-AL"/>
              </w:rPr>
              <w:t>ë</w:t>
            </w:r>
            <w:r w:rsidR="00374D00" w:rsidRPr="0062716E">
              <w:rPr>
                <w:lang w:val="sq-AL"/>
              </w:rPr>
              <w:t xml:space="preserve"> t</w:t>
            </w:r>
            <w:r w:rsidR="001A726D" w:rsidRPr="0062716E">
              <w:rPr>
                <w:lang w:val="sq-AL"/>
              </w:rPr>
              <w:t>ë</w:t>
            </w:r>
            <w:r w:rsidR="00374D00" w:rsidRPr="0062716E">
              <w:rPr>
                <w:lang w:val="sq-AL"/>
              </w:rPr>
              <w:t>ra n</w:t>
            </w:r>
            <w:r w:rsidR="001A726D" w:rsidRPr="0062716E">
              <w:rPr>
                <w:lang w:val="sq-AL"/>
              </w:rPr>
              <w:t>ë</w:t>
            </w:r>
            <w:r w:rsidR="00374D00" w:rsidRPr="0062716E">
              <w:rPr>
                <w:lang w:val="sq-AL"/>
              </w:rPr>
              <w:t xml:space="preserve"> modele </w:t>
            </w:r>
            <w:r w:rsidR="00A62631" w:rsidRPr="0062716E">
              <w:rPr>
                <w:lang w:val="sq-AL"/>
              </w:rPr>
              <w:t>kompjuterësh</w:t>
            </w:r>
            <w:r w:rsidR="00374D00" w:rsidRPr="0062716E">
              <w:rPr>
                <w:lang w:val="sq-AL"/>
              </w:rPr>
              <w:t xml:space="preserve"> m</w:t>
            </w:r>
            <w:r w:rsidR="001A726D" w:rsidRPr="0062716E">
              <w:rPr>
                <w:lang w:val="sq-AL"/>
              </w:rPr>
              <w:t>ë</w:t>
            </w:r>
            <w:r w:rsidR="00374D00" w:rsidRPr="0062716E">
              <w:rPr>
                <w:lang w:val="sq-AL"/>
              </w:rPr>
              <w:t xml:space="preserve"> t</w:t>
            </w:r>
            <w:r w:rsidR="001A726D" w:rsidRPr="0062716E">
              <w:rPr>
                <w:lang w:val="sq-AL"/>
              </w:rPr>
              <w:t>ë</w:t>
            </w:r>
            <w:r w:rsidR="00374D00" w:rsidRPr="0062716E">
              <w:rPr>
                <w:lang w:val="sq-AL"/>
              </w:rPr>
              <w:t xml:space="preserve"> menaxhuesh</w:t>
            </w:r>
            <w:r w:rsidR="001A726D" w:rsidRPr="0062716E">
              <w:rPr>
                <w:lang w:val="sq-AL"/>
              </w:rPr>
              <w:t>ë</w:t>
            </w:r>
            <w:r w:rsidR="00374D00" w:rsidRPr="0062716E">
              <w:rPr>
                <w:lang w:val="sq-AL"/>
              </w:rPr>
              <w:t xml:space="preserve">m, si </w:t>
            </w:r>
            <w:r w:rsidR="00A62631" w:rsidRPr="0062716E">
              <w:rPr>
                <w:lang w:val="sq-AL"/>
              </w:rPr>
              <w:t>kompjuterë</w:t>
            </w:r>
            <w:r w:rsidR="00374D00" w:rsidRPr="0062716E">
              <w:rPr>
                <w:lang w:val="sq-AL"/>
              </w:rPr>
              <w:t xml:space="preserve"> tavoline apo </w:t>
            </w:r>
            <w:r w:rsidR="00A62631" w:rsidRPr="0062716E">
              <w:rPr>
                <w:lang w:val="sq-AL"/>
              </w:rPr>
              <w:t>kompjuterë</w:t>
            </w:r>
            <w:r w:rsidR="00374D00" w:rsidRPr="0062716E">
              <w:rPr>
                <w:lang w:val="sq-AL"/>
              </w:rPr>
              <w:t xml:space="preserve"> </w:t>
            </w:r>
            <w:r w:rsidR="00761899" w:rsidRPr="0062716E">
              <w:rPr>
                <w:lang w:val="sq-AL"/>
              </w:rPr>
              <w:t>laptop</w:t>
            </w:r>
            <w:r w:rsidR="00374D00" w:rsidRPr="0062716E">
              <w:rPr>
                <w:lang w:val="sq-AL"/>
              </w:rPr>
              <w:t>. Pavar</w:t>
            </w:r>
            <w:r w:rsidR="001A726D" w:rsidRPr="0062716E">
              <w:rPr>
                <w:lang w:val="sq-AL"/>
              </w:rPr>
              <w:t>ë</w:t>
            </w:r>
            <w:r w:rsidR="00374D00" w:rsidRPr="0062716E">
              <w:rPr>
                <w:lang w:val="sq-AL"/>
              </w:rPr>
              <w:t>sisht nga lloji i kompju</w:t>
            </w:r>
            <w:r w:rsidR="00C421DA" w:rsidRPr="0062716E">
              <w:rPr>
                <w:lang w:val="sq-AL"/>
              </w:rPr>
              <w:t>t</w:t>
            </w:r>
            <w:r w:rsidR="00374D00" w:rsidRPr="0062716E">
              <w:rPr>
                <w:lang w:val="sq-AL"/>
              </w:rPr>
              <w:t>erit, procesori funksionon me an</w:t>
            </w:r>
            <w:r w:rsidR="001A726D" w:rsidRPr="0062716E">
              <w:rPr>
                <w:lang w:val="sq-AL"/>
              </w:rPr>
              <w:t>ë</w:t>
            </w:r>
            <w:r w:rsidR="00374D00" w:rsidRPr="0062716E">
              <w:rPr>
                <w:lang w:val="sq-AL"/>
              </w:rPr>
              <w:t xml:space="preserve"> t</w:t>
            </w:r>
            <w:r w:rsidR="001A726D" w:rsidRPr="0062716E">
              <w:rPr>
                <w:lang w:val="sq-AL"/>
              </w:rPr>
              <w:t>ë</w:t>
            </w:r>
            <w:r w:rsidR="00374D00" w:rsidRPr="0062716E">
              <w:rPr>
                <w:lang w:val="sq-AL"/>
              </w:rPr>
              <w:t xml:space="preserve"> ekzekutimit t</w:t>
            </w:r>
            <w:r w:rsidR="001A726D" w:rsidRPr="0062716E">
              <w:rPr>
                <w:lang w:val="sq-AL"/>
              </w:rPr>
              <w:t>ë</w:t>
            </w:r>
            <w:r w:rsidR="00374D00" w:rsidRPr="0062716E">
              <w:rPr>
                <w:lang w:val="sq-AL"/>
              </w:rPr>
              <w:t xml:space="preserve"> nj</w:t>
            </w:r>
            <w:r w:rsidR="001A726D" w:rsidRPr="0062716E">
              <w:rPr>
                <w:lang w:val="sq-AL"/>
              </w:rPr>
              <w:t>ë</w:t>
            </w:r>
            <w:r w:rsidR="00374D00" w:rsidRPr="0062716E">
              <w:rPr>
                <w:lang w:val="sq-AL"/>
              </w:rPr>
              <w:t xml:space="preserve"> serie komandash t</w:t>
            </w:r>
            <w:r w:rsidR="001A726D" w:rsidRPr="0062716E">
              <w:rPr>
                <w:lang w:val="sq-AL"/>
              </w:rPr>
              <w:t>ë</w:t>
            </w:r>
            <w:r w:rsidR="00374D00" w:rsidRPr="0062716E">
              <w:rPr>
                <w:lang w:val="sq-AL"/>
              </w:rPr>
              <w:t xml:space="preserve"> ruajtura, dhe t</w:t>
            </w:r>
            <w:r w:rsidR="001A726D" w:rsidRPr="0062716E">
              <w:rPr>
                <w:lang w:val="sq-AL"/>
              </w:rPr>
              <w:t>ë</w:t>
            </w:r>
            <w:r w:rsidR="00374D00" w:rsidRPr="0062716E">
              <w:rPr>
                <w:lang w:val="sq-AL"/>
              </w:rPr>
              <w:t xml:space="preserve"> njohura me emrin program. Shumica e procesor</w:t>
            </w:r>
            <w:r w:rsidR="001A726D" w:rsidRPr="0062716E">
              <w:rPr>
                <w:lang w:val="sq-AL"/>
              </w:rPr>
              <w:t>ë</w:t>
            </w:r>
            <w:r w:rsidR="00374D00" w:rsidRPr="0062716E">
              <w:rPr>
                <w:lang w:val="sq-AL"/>
              </w:rPr>
              <w:t>ve i jan</w:t>
            </w:r>
            <w:r w:rsidR="001A726D" w:rsidRPr="0062716E">
              <w:rPr>
                <w:lang w:val="sq-AL"/>
              </w:rPr>
              <w:t>ë</w:t>
            </w:r>
            <w:r w:rsidR="00374D00" w:rsidRPr="0062716E">
              <w:rPr>
                <w:lang w:val="sq-AL"/>
              </w:rPr>
              <w:t xml:space="preserve"> p</w:t>
            </w:r>
            <w:r w:rsidR="001A726D" w:rsidRPr="0062716E">
              <w:rPr>
                <w:lang w:val="sq-AL"/>
              </w:rPr>
              <w:t>ë</w:t>
            </w:r>
            <w:r w:rsidR="00374D00" w:rsidRPr="0062716E">
              <w:rPr>
                <w:lang w:val="sq-AL"/>
              </w:rPr>
              <w:t>rshtatur arkitektur</w:t>
            </w:r>
            <w:r w:rsidR="001A726D" w:rsidRPr="0062716E">
              <w:rPr>
                <w:lang w:val="sq-AL"/>
              </w:rPr>
              <w:t>ë</w:t>
            </w:r>
            <w:r w:rsidR="00374D00" w:rsidRPr="0062716E">
              <w:rPr>
                <w:lang w:val="sq-AL"/>
              </w:rPr>
              <w:t>s s</w:t>
            </w:r>
            <w:r w:rsidR="001A726D" w:rsidRPr="0062716E">
              <w:rPr>
                <w:lang w:val="sq-AL"/>
              </w:rPr>
              <w:t>ë</w:t>
            </w:r>
            <w:r w:rsidR="00374D00" w:rsidRPr="0062716E">
              <w:rPr>
                <w:lang w:val="sq-AL"/>
              </w:rPr>
              <w:t xml:space="preserve"> </w:t>
            </w:r>
            <w:r w:rsidR="00790C92" w:rsidRPr="0062716E">
              <w:rPr>
                <w:lang w:val="sq-AL"/>
              </w:rPr>
              <w:t>von Neumann</w:t>
            </w:r>
            <w:r w:rsidR="00374D00" w:rsidRPr="0062716E">
              <w:rPr>
                <w:lang w:val="sq-AL"/>
              </w:rPr>
              <w:t>-it, q</w:t>
            </w:r>
            <w:r w:rsidR="001A726D" w:rsidRPr="0062716E">
              <w:rPr>
                <w:lang w:val="sq-AL"/>
              </w:rPr>
              <w:t>ë</w:t>
            </w:r>
            <w:r w:rsidR="00374D00" w:rsidRPr="0062716E">
              <w:rPr>
                <w:lang w:val="sq-AL"/>
              </w:rPr>
              <w:t xml:space="preserve"> thot</w:t>
            </w:r>
            <w:r w:rsidR="001A726D" w:rsidRPr="0062716E">
              <w:rPr>
                <w:lang w:val="sq-AL"/>
              </w:rPr>
              <w:t>ë</w:t>
            </w:r>
            <w:r w:rsidR="00374D00" w:rsidRPr="0062716E">
              <w:rPr>
                <w:lang w:val="sq-AL"/>
              </w:rPr>
              <w:t xml:space="preserve"> se Procesori duhet t</w:t>
            </w:r>
            <w:r w:rsidR="001A726D" w:rsidRPr="0062716E">
              <w:rPr>
                <w:lang w:val="sq-AL"/>
              </w:rPr>
              <w:t>ë</w:t>
            </w:r>
            <w:r w:rsidR="00374D00" w:rsidRPr="0062716E">
              <w:rPr>
                <w:lang w:val="sq-AL"/>
              </w:rPr>
              <w:t xml:space="preserve"> marr</w:t>
            </w:r>
            <w:r w:rsidR="001A726D" w:rsidRPr="0062716E">
              <w:rPr>
                <w:lang w:val="sq-AL"/>
              </w:rPr>
              <w:t>ë</w:t>
            </w:r>
            <w:r w:rsidR="00790C92" w:rsidRPr="0062716E">
              <w:rPr>
                <w:lang w:val="sq-AL"/>
              </w:rPr>
              <w:t xml:space="preserve">, </w:t>
            </w:r>
            <w:r w:rsidR="00A62631" w:rsidRPr="0062716E">
              <w:rPr>
                <w:lang w:val="sq-AL"/>
              </w:rPr>
              <w:t>deshifrojë</w:t>
            </w:r>
            <w:r w:rsidR="00374D00" w:rsidRPr="0062716E">
              <w:rPr>
                <w:lang w:val="sq-AL"/>
              </w:rPr>
              <w:t>, ekzekutoj</w:t>
            </w:r>
            <w:r w:rsidR="001A726D" w:rsidRPr="0062716E">
              <w:rPr>
                <w:lang w:val="sq-AL"/>
              </w:rPr>
              <w:t>ë</w:t>
            </w:r>
            <w:r w:rsidR="00374D00" w:rsidRPr="0062716E">
              <w:rPr>
                <w:lang w:val="sq-AL"/>
              </w:rPr>
              <w:t xml:space="preserve"> dhe shkruaj</w:t>
            </w:r>
            <w:r w:rsidR="001A726D" w:rsidRPr="0062716E">
              <w:rPr>
                <w:lang w:val="sq-AL"/>
              </w:rPr>
              <w:t>ë</w:t>
            </w:r>
            <w:r w:rsidR="00374D00" w:rsidRPr="0062716E">
              <w:rPr>
                <w:lang w:val="sq-AL"/>
              </w:rPr>
              <w:t xml:space="preserve"> mbrapsht t</w:t>
            </w:r>
            <w:r w:rsidR="001A726D" w:rsidRPr="0062716E">
              <w:rPr>
                <w:lang w:val="sq-AL"/>
              </w:rPr>
              <w:t>ë</w:t>
            </w:r>
            <w:r w:rsidR="00374D00" w:rsidRPr="0062716E">
              <w:rPr>
                <w:lang w:val="sq-AL"/>
              </w:rPr>
              <w:t xml:space="preserve"> dh</w:t>
            </w:r>
            <w:r w:rsidR="001A726D" w:rsidRPr="0062716E">
              <w:rPr>
                <w:lang w:val="sq-AL"/>
              </w:rPr>
              <w:t>ë</w:t>
            </w:r>
            <w:r w:rsidR="00374D00" w:rsidRPr="0062716E">
              <w:rPr>
                <w:lang w:val="sq-AL"/>
              </w:rPr>
              <w:t>nat n</w:t>
            </w:r>
            <w:r w:rsidR="001A726D" w:rsidRPr="0062716E">
              <w:rPr>
                <w:lang w:val="sq-AL"/>
              </w:rPr>
              <w:t>ë</w:t>
            </w:r>
            <w:r w:rsidR="00374D00" w:rsidRPr="0062716E">
              <w:rPr>
                <w:lang w:val="sq-AL"/>
              </w:rPr>
              <w:t xml:space="preserve"> seri mjaft t</w:t>
            </w:r>
            <w:r w:rsidR="001A726D" w:rsidRPr="0062716E">
              <w:rPr>
                <w:lang w:val="sq-AL"/>
              </w:rPr>
              <w:t>ë</w:t>
            </w:r>
            <w:r w:rsidR="00374D00" w:rsidRPr="0062716E">
              <w:rPr>
                <w:lang w:val="sq-AL"/>
              </w:rPr>
              <w:t xml:space="preserve"> shpejt</w:t>
            </w:r>
            <w:r w:rsidR="001A726D" w:rsidRPr="0062716E">
              <w:rPr>
                <w:lang w:val="sq-AL"/>
              </w:rPr>
              <w:t>ë</w:t>
            </w:r>
            <w:r w:rsidR="00790C92" w:rsidRPr="0062716E">
              <w:rPr>
                <w:lang w:val="sq-AL"/>
              </w:rPr>
              <w:t xml:space="preserve">. </w:t>
            </w:r>
            <w:r w:rsidR="00400F52" w:rsidRPr="0062716E">
              <w:rPr>
                <w:lang w:val="sq-AL"/>
              </w:rPr>
              <w:t>P</w:t>
            </w:r>
            <w:r w:rsidR="001A726D" w:rsidRPr="0062716E">
              <w:rPr>
                <w:lang w:val="sq-AL"/>
              </w:rPr>
              <w:t>ë</w:t>
            </w:r>
            <w:r w:rsidR="00400F52" w:rsidRPr="0062716E">
              <w:rPr>
                <w:lang w:val="sq-AL"/>
              </w:rPr>
              <w:t>r amator</w:t>
            </w:r>
            <w:r w:rsidR="001A726D" w:rsidRPr="0062716E">
              <w:rPr>
                <w:lang w:val="sq-AL"/>
              </w:rPr>
              <w:t>ë</w:t>
            </w:r>
            <w:r w:rsidR="00400F52" w:rsidRPr="0062716E">
              <w:rPr>
                <w:lang w:val="sq-AL"/>
              </w:rPr>
              <w:t xml:space="preserve">t Procesori nuk </w:t>
            </w:r>
            <w:r w:rsidR="001A726D" w:rsidRPr="0062716E">
              <w:rPr>
                <w:lang w:val="sq-AL"/>
              </w:rPr>
              <w:t>ë</w:t>
            </w:r>
            <w:r w:rsidR="00400F52" w:rsidRPr="0062716E">
              <w:rPr>
                <w:lang w:val="sq-AL"/>
              </w:rPr>
              <w:t>sht</w:t>
            </w:r>
            <w:r w:rsidR="001A726D" w:rsidRPr="0062716E">
              <w:rPr>
                <w:lang w:val="sq-AL"/>
              </w:rPr>
              <w:t>ë</w:t>
            </w:r>
            <w:r w:rsidR="00400F52" w:rsidRPr="0062716E">
              <w:rPr>
                <w:lang w:val="sq-AL"/>
              </w:rPr>
              <w:t xml:space="preserve"> asgj</w:t>
            </w:r>
            <w:r w:rsidR="001A726D" w:rsidRPr="0062716E">
              <w:rPr>
                <w:lang w:val="sq-AL"/>
              </w:rPr>
              <w:t>ë</w:t>
            </w:r>
            <w:r w:rsidR="00400F52" w:rsidRPr="0062716E">
              <w:rPr>
                <w:lang w:val="sq-AL"/>
              </w:rPr>
              <w:t xml:space="preserve"> tjet</w:t>
            </w:r>
            <w:r w:rsidR="001A726D" w:rsidRPr="0062716E">
              <w:rPr>
                <w:lang w:val="sq-AL"/>
              </w:rPr>
              <w:t>ë</w:t>
            </w:r>
            <w:r w:rsidR="00400F52" w:rsidRPr="0062716E">
              <w:rPr>
                <w:lang w:val="sq-AL"/>
              </w:rPr>
              <w:t>r p</w:t>
            </w:r>
            <w:r w:rsidR="001A726D" w:rsidRPr="0062716E">
              <w:rPr>
                <w:lang w:val="sq-AL"/>
              </w:rPr>
              <w:t>ë</w:t>
            </w:r>
            <w:r w:rsidR="00400F52" w:rsidRPr="0062716E">
              <w:rPr>
                <w:lang w:val="sq-AL"/>
              </w:rPr>
              <w:t>rveçse truri i kompjuterit, d.m.th ajo q</w:t>
            </w:r>
            <w:r w:rsidR="001A726D" w:rsidRPr="0062716E">
              <w:rPr>
                <w:lang w:val="sq-AL"/>
              </w:rPr>
              <w:t>ë</w:t>
            </w:r>
            <w:r w:rsidR="00400F52" w:rsidRPr="0062716E">
              <w:rPr>
                <w:lang w:val="sq-AL"/>
              </w:rPr>
              <w:t xml:space="preserve"> realizon kompjuteri faktikisht kryhet me ndihm</w:t>
            </w:r>
            <w:r w:rsidR="001A726D" w:rsidRPr="0062716E">
              <w:rPr>
                <w:lang w:val="sq-AL"/>
              </w:rPr>
              <w:t>ë</w:t>
            </w:r>
            <w:r w:rsidR="00400F52" w:rsidRPr="0062716E">
              <w:rPr>
                <w:lang w:val="sq-AL"/>
              </w:rPr>
              <w:t>n e procesorit</w:t>
            </w:r>
            <w:r w:rsidR="00790C92" w:rsidRPr="0062716E">
              <w:rPr>
                <w:lang w:val="sq-AL"/>
              </w:rPr>
              <w:t>.</w:t>
            </w:r>
          </w:p>
        </w:tc>
      </w:tr>
      <w:tr w:rsidR="00790C92" w:rsidRPr="0062716E" w:rsidTr="00C56FD9">
        <w:tc>
          <w:tcPr>
            <w:tcW w:w="1493" w:type="dxa"/>
          </w:tcPr>
          <w:p w:rsidR="009F7965" w:rsidRPr="0062716E" w:rsidRDefault="009F7965" w:rsidP="00177227">
            <w:pPr>
              <w:pStyle w:val="Subtitle"/>
              <w:spacing w:before="0" w:after="0"/>
              <w:jc w:val="left"/>
              <w:rPr>
                <w:rFonts w:eastAsia="Calibri"/>
              </w:rPr>
            </w:pPr>
            <w:r w:rsidRPr="0062716E">
              <w:rPr>
                <w:rFonts w:eastAsia="Calibri"/>
              </w:rPr>
              <w:t>Sl</w:t>
            </w:r>
            <w:r w:rsidR="00400F52" w:rsidRPr="0062716E">
              <w:rPr>
                <w:rFonts w:eastAsia="Calibri"/>
              </w:rPr>
              <w:t>ajdi</w:t>
            </w:r>
            <w:r w:rsidRPr="0062716E">
              <w:rPr>
                <w:rFonts w:eastAsia="Calibri"/>
              </w:rPr>
              <w:t xml:space="preserve"> 16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51616" w:rsidP="00751616">
            <w:pPr>
              <w:pStyle w:val="bul1"/>
              <w:tabs>
                <w:tab w:val="left" w:pos="6220"/>
              </w:tabs>
              <w:rPr>
                <w:szCs w:val="20"/>
                <w:lang w:val="sq-AL"/>
              </w:rPr>
            </w:pPr>
            <w:r>
              <w:rPr>
                <w:lang w:val="sq-AL"/>
              </w:rPr>
              <w:t>Random Access Memory</w:t>
            </w:r>
            <w:r w:rsidR="00790C92" w:rsidRPr="0062716E">
              <w:rPr>
                <w:lang w:val="sq-AL"/>
              </w:rPr>
              <w:t xml:space="preserve"> –</w:t>
            </w:r>
            <w:r w:rsidR="00400F52" w:rsidRPr="0062716E">
              <w:rPr>
                <w:lang w:val="sq-AL"/>
              </w:rPr>
              <w:t xml:space="preserve"> </w:t>
            </w:r>
            <w:r>
              <w:rPr>
                <w:lang w:val="sq-AL"/>
              </w:rPr>
              <w:t>Memorj</w:t>
            </w:r>
            <w:r w:rsidR="00A62631" w:rsidRPr="0062716E">
              <w:rPr>
                <w:lang w:val="sq-AL"/>
              </w:rPr>
              <w:t>a</w:t>
            </w:r>
            <w:r w:rsidR="00400F52" w:rsidRPr="0062716E">
              <w:rPr>
                <w:lang w:val="sq-AL"/>
              </w:rPr>
              <w:t xml:space="preserve"> e kompjuterit </w:t>
            </w:r>
            <w:r w:rsidR="001A726D" w:rsidRPr="0062716E">
              <w:rPr>
                <w:lang w:val="sq-AL"/>
              </w:rPr>
              <w:t>ë</w:t>
            </w:r>
            <w:r w:rsidR="00400F52" w:rsidRPr="0062716E">
              <w:rPr>
                <w:lang w:val="sq-AL"/>
              </w:rPr>
              <w:t>sht</w:t>
            </w:r>
            <w:r w:rsidR="001A726D" w:rsidRPr="0062716E">
              <w:rPr>
                <w:lang w:val="sq-AL"/>
              </w:rPr>
              <w:t>ë</w:t>
            </w:r>
            <w:r w:rsidR="00400F52" w:rsidRPr="0062716E">
              <w:rPr>
                <w:lang w:val="sq-AL"/>
              </w:rPr>
              <w:t xml:space="preserve"> teknikisht çdo form</w:t>
            </w:r>
            <w:r w:rsidR="001A726D" w:rsidRPr="0062716E">
              <w:rPr>
                <w:lang w:val="sq-AL"/>
              </w:rPr>
              <w:t>ë</w:t>
            </w:r>
            <w:r w:rsidR="00400F52" w:rsidRPr="0062716E">
              <w:rPr>
                <w:lang w:val="sq-AL"/>
              </w:rPr>
              <w:t xml:space="preserve"> e mbajtjes s</w:t>
            </w:r>
            <w:r w:rsidR="001A726D" w:rsidRPr="0062716E">
              <w:rPr>
                <w:lang w:val="sq-AL"/>
              </w:rPr>
              <w:t>ë</w:t>
            </w:r>
            <w:r w:rsidR="00400F52" w:rsidRPr="0062716E">
              <w:rPr>
                <w:lang w:val="sq-AL"/>
              </w:rPr>
              <w:t xml:space="preserve"> t</w:t>
            </w:r>
            <w:r w:rsidR="001A726D" w:rsidRPr="0062716E">
              <w:rPr>
                <w:lang w:val="sq-AL"/>
              </w:rPr>
              <w:t>ë</w:t>
            </w:r>
            <w:r w:rsidR="00400F52" w:rsidRPr="0062716E">
              <w:rPr>
                <w:lang w:val="sq-AL"/>
              </w:rPr>
              <w:t xml:space="preserve"> dh</w:t>
            </w:r>
            <w:r w:rsidR="001A726D" w:rsidRPr="0062716E">
              <w:rPr>
                <w:lang w:val="sq-AL"/>
              </w:rPr>
              <w:t>ë</w:t>
            </w:r>
            <w:r w:rsidR="00400F52" w:rsidRPr="0062716E">
              <w:rPr>
                <w:lang w:val="sq-AL"/>
              </w:rPr>
              <w:t>nave elektronike, megjith</w:t>
            </w:r>
            <w:r w:rsidR="001A726D" w:rsidRPr="0062716E">
              <w:rPr>
                <w:lang w:val="sq-AL"/>
              </w:rPr>
              <w:t>ë</w:t>
            </w:r>
            <w:r w:rsidR="00400F52" w:rsidRPr="0062716E">
              <w:rPr>
                <w:lang w:val="sq-AL"/>
              </w:rPr>
              <w:t>se m</w:t>
            </w:r>
            <w:r w:rsidR="001A726D" w:rsidRPr="0062716E">
              <w:rPr>
                <w:lang w:val="sq-AL"/>
              </w:rPr>
              <w:t>ë</w:t>
            </w:r>
            <w:r w:rsidR="00400F52" w:rsidRPr="0062716E">
              <w:rPr>
                <w:lang w:val="sq-AL"/>
              </w:rPr>
              <w:t xml:space="preserve"> s</w:t>
            </w:r>
            <w:r w:rsidR="001A726D" w:rsidRPr="0062716E">
              <w:rPr>
                <w:lang w:val="sq-AL"/>
              </w:rPr>
              <w:t>ë</w:t>
            </w:r>
            <w:r w:rsidR="00400F52" w:rsidRPr="0062716E">
              <w:rPr>
                <w:lang w:val="sq-AL"/>
              </w:rPr>
              <w:t xml:space="preserve"> shumti p</w:t>
            </w:r>
            <w:r w:rsidR="001A726D" w:rsidRPr="0062716E">
              <w:rPr>
                <w:lang w:val="sq-AL"/>
              </w:rPr>
              <w:t>ë</w:t>
            </w:r>
            <w:r w:rsidR="00400F52" w:rsidRPr="0062716E">
              <w:rPr>
                <w:lang w:val="sq-AL"/>
              </w:rPr>
              <w:t>rdoret p</w:t>
            </w:r>
            <w:r w:rsidR="001A726D" w:rsidRPr="0062716E">
              <w:rPr>
                <w:lang w:val="sq-AL"/>
              </w:rPr>
              <w:t>ë</w:t>
            </w:r>
            <w:r w:rsidR="00400F52" w:rsidRPr="0062716E">
              <w:rPr>
                <w:lang w:val="sq-AL"/>
              </w:rPr>
              <w:t>r p</w:t>
            </w:r>
            <w:r w:rsidR="001A726D" w:rsidRPr="0062716E">
              <w:rPr>
                <w:lang w:val="sq-AL"/>
              </w:rPr>
              <w:t>ë</w:t>
            </w:r>
            <w:r w:rsidR="00400F52" w:rsidRPr="0062716E">
              <w:rPr>
                <w:lang w:val="sq-AL"/>
              </w:rPr>
              <w:t>rshkrimin e formave t</w:t>
            </w:r>
            <w:r w:rsidR="001A726D" w:rsidRPr="0062716E">
              <w:rPr>
                <w:lang w:val="sq-AL"/>
              </w:rPr>
              <w:t>ë</w:t>
            </w:r>
            <w:r w:rsidR="00400F52" w:rsidRPr="0062716E">
              <w:rPr>
                <w:lang w:val="sq-AL"/>
              </w:rPr>
              <w:t xml:space="preserve"> p</w:t>
            </w:r>
            <w:r w:rsidR="001A726D" w:rsidRPr="0062716E">
              <w:rPr>
                <w:lang w:val="sq-AL"/>
              </w:rPr>
              <w:t>ë</w:t>
            </w:r>
            <w:r w:rsidR="00400F52" w:rsidRPr="0062716E">
              <w:rPr>
                <w:lang w:val="sq-AL"/>
              </w:rPr>
              <w:t>rkohshme t</w:t>
            </w:r>
            <w:r w:rsidR="001A726D" w:rsidRPr="0062716E">
              <w:rPr>
                <w:lang w:val="sq-AL"/>
              </w:rPr>
              <w:t>ë</w:t>
            </w:r>
            <w:r w:rsidR="00400F52" w:rsidRPr="0062716E">
              <w:rPr>
                <w:lang w:val="sq-AL"/>
              </w:rPr>
              <w:t xml:space="preserve"> mbajtjes s</w:t>
            </w:r>
            <w:r w:rsidR="001A726D" w:rsidRPr="0062716E">
              <w:rPr>
                <w:lang w:val="sq-AL"/>
              </w:rPr>
              <w:t>ë</w:t>
            </w:r>
            <w:r w:rsidR="00400F52" w:rsidRPr="0062716E">
              <w:rPr>
                <w:lang w:val="sq-AL"/>
              </w:rPr>
              <w:t xml:space="preserve"> t</w:t>
            </w:r>
            <w:r w:rsidR="001A726D" w:rsidRPr="0062716E">
              <w:rPr>
                <w:lang w:val="sq-AL"/>
              </w:rPr>
              <w:t>ë</w:t>
            </w:r>
            <w:r w:rsidR="00400F52" w:rsidRPr="0062716E">
              <w:rPr>
                <w:lang w:val="sq-AL"/>
              </w:rPr>
              <w:t xml:space="preserve"> dh</w:t>
            </w:r>
            <w:r w:rsidR="001A726D" w:rsidRPr="0062716E">
              <w:rPr>
                <w:lang w:val="sq-AL"/>
              </w:rPr>
              <w:t>ë</w:t>
            </w:r>
            <w:r w:rsidR="00400F52" w:rsidRPr="0062716E">
              <w:rPr>
                <w:lang w:val="sq-AL"/>
              </w:rPr>
              <w:t>nave q</w:t>
            </w:r>
            <w:r w:rsidR="001A726D" w:rsidRPr="0062716E">
              <w:rPr>
                <w:lang w:val="sq-AL"/>
              </w:rPr>
              <w:t>ë</w:t>
            </w:r>
            <w:r w:rsidR="00400F52" w:rsidRPr="0062716E">
              <w:rPr>
                <w:lang w:val="sq-AL"/>
              </w:rPr>
              <w:t xml:space="preserve"> mund t</w:t>
            </w:r>
            <w:r w:rsidR="001A726D" w:rsidRPr="0062716E">
              <w:rPr>
                <w:lang w:val="sq-AL"/>
              </w:rPr>
              <w:t>ë</w:t>
            </w:r>
            <w:r w:rsidR="00400F52" w:rsidRPr="0062716E">
              <w:rPr>
                <w:lang w:val="sq-AL"/>
              </w:rPr>
              <w:t xml:space="preserve"> aksesohen shpejt. Do t</w:t>
            </w:r>
            <w:r w:rsidR="001A726D" w:rsidRPr="0062716E">
              <w:rPr>
                <w:lang w:val="sq-AL"/>
              </w:rPr>
              <w:t>ë</w:t>
            </w:r>
            <w:r w:rsidR="00400F52" w:rsidRPr="0062716E">
              <w:rPr>
                <w:lang w:val="sq-AL"/>
              </w:rPr>
              <w:t xml:space="preserve"> ishte nj</w:t>
            </w:r>
            <w:r w:rsidR="001A726D" w:rsidRPr="0062716E">
              <w:rPr>
                <w:lang w:val="sq-AL"/>
              </w:rPr>
              <w:t>ë</w:t>
            </w:r>
            <w:r w:rsidR="00400F52" w:rsidRPr="0062716E">
              <w:rPr>
                <w:lang w:val="sq-AL"/>
              </w:rPr>
              <w:t xml:space="preserve"> proces shum</w:t>
            </w:r>
            <w:r w:rsidR="001A726D" w:rsidRPr="0062716E">
              <w:rPr>
                <w:lang w:val="sq-AL"/>
              </w:rPr>
              <w:t>ë</w:t>
            </w:r>
            <w:r w:rsidR="00400F52" w:rsidRPr="0062716E">
              <w:rPr>
                <w:lang w:val="sq-AL"/>
              </w:rPr>
              <w:t xml:space="preserve"> i </w:t>
            </w:r>
            <w:r w:rsidR="00A62631" w:rsidRPr="0062716E">
              <w:rPr>
                <w:lang w:val="sq-AL"/>
              </w:rPr>
              <w:t>ngadaltë</w:t>
            </w:r>
            <w:r w:rsidR="00400F52" w:rsidRPr="0062716E">
              <w:rPr>
                <w:lang w:val="sq-AL"/>
              </w:rPr>
              <w:t xml:space="preserve"> n</w:t>
            </w:r>
            <w:r w:rsidR="001A726D" w:rsidRPr="0062716E">
              <w:rPr>
                <w:lang w:val="sq-AL"/>
              </w:rPr>
              <w:t>ë</w:t>
            </w:r>
            <w:r w:rsidR="00400F52" w:rsidRPr="0062716E">
              <w:rPr>
                <w:lang w:val="sq-AL"/>
              </w:rPr>
              <w:t>se Procesori duhet t</w:t>
            </w:r>
            <w:r w:rsidR="001A726D" w:rsidRPr="0062716E">
              <w:rPr>
                <w:lang w:val="sq-AL"/>
              </w:rPr>
              <w:t>ë</w:t>
            </w:r>
            <w:r w:rsidR="00400F52" w:rsidRPr="0062716E">
              <w:rPr>
                <w:lang w:val="sq-AL"/>
              </w:rPr>
              <w:t xml:space="preserve"> merrte t</w:t>
            </w:r>
            <w:r w:rsidR="001A726D" w:rsidRPr="0062716E">
              <w:rPr>
                <w:lang w:val="sq-AL"/>
              </w:rPr>
              <w:t>ë</w:t>
            </w:r>
            <w:r w:rsidR="00400F52" w:rsidRPr="0062716E">
              <w:rPr>
                <w:lang w:val="sq-AL"/>
              </w:rPr>
              <w:t xml:space="preserve"> dh</w:t>
            </w:r>
            <w:r w:rsidR="001A726D" w:rsidRPr="0062716E">
              <w:rPr>
                <w:lang w:val="sq-AL"/>
              </w:rPr>
              <w:t>ë</w:t>
            </w:r>
            <w:r w:rsidR="00400F52" w:rsidRPr="0062716E">
              <w:rPr>
                <w:lang w:val="sq-AL"/>
              </w:rPr>
              <w:t>na nga disku i ngurt</w:t>
            </w:r>
            <w:r w:rsidR="001A726D" w:rsidRPr="0062716E">
              <w:rPr>
                <w:lang w:val="sq-AL"/>
              </w:rPr>
              <w:t>ë</w:t>
            </w:r>
            <w:r w:rsidR="00400F52" w:rsidRPr="0062716E">
              <w:rPr>
                <w:lang w:val="sq-AL"/>
              </w:rPr>
              <w:t xml:space="preserve"> çdo her</w:t>
            </w:r>
            <w:r w:rsidR="001A726D" w:rsidRPr="0062716E">
              <w:rPr>
                <w:lang w:val="sq-AL"/>
              </w:rPr>
              <w:t>ë</w:t>
            </w:r>
            <w:r w:rsidR="00400F52" w:rsidRPr="0062716E">
              <w:rPr>
                <w:lang w:val="sq-AL"/>
              </w:rPr>
              <w:t xml:space="preserve"> q</w:t>
            </w:r>
            <w:r w:rsidR="001A726D" w:rsidRPr="0062716E">
              <w:rPr>
                <w:lang w:val="sq-AL"/>
              </w:rPr>
              <w:t>ë</w:t>
            </w:r>
            <w:r w:rsidR="00400F52" w:rsidRPr="0062716E">
              <w:rPr>
                <w:lang w:val="sq-AL"/>
              </w:rPr>
              <w:t xml:space="preserve"> do t</w:t>
            </w:r>
            <w:r w:rsidR="001A726D" w:rsidRPr="0062716E">
              <w:rPr>
                <w:lang w:val="sq-AL"/>
              </w:rPr>
              <w:t>ë</w:t>
            </w:r>
            <w:r w:rsidR="00400F52" w:rsidRPr="0062716E">
              <w:rPr>
                <w:lang w:val="sq-AL"/>
              </w:rPr>
              <w:t xml:space="preserve"> ekzekutonte nj</w:t>
            </w:r>
            <w:r w:rsidR="001A726D" w:rsidRPr="0062716E">
              <w:rPr>
                <w:lang w:val="sq-AL"/>
              </w:rPr>
              <w:t>ë</w:t>
            </w:r>
            <w:r w:rsidR="00400F52" w:rsidRPr="0062716E">
              <w:rPr>
                <w:lang w:val="sq-AL"/>
              </w:rPr>
              <w:t xml:space="preserve"> komand</w:t>
            </w:r>
            <w:r w:rsidR="001A726D" w:rsidRPr="0062716E">
              <w:rPr>
                <w:lang w:val="sq-AL"/>
              </w:rPr>
              <w:t>ë</w:t>
            </w:r>
            <w:r w:rsidR="00400F52" w:rsidRPr="0062716E">
              <w:rPr>
                <w:lang w:val="sq-AL"/>
              </w:rPr>
              <w:t xml:space="preserve">. </w:t>
            </w:r>
            <w:r>
              <w:rPr>
                <w:lang w:val="sq-AL"/>
              </w:rPr>
              <w:t>Memorj</w:t>
            </w:r>
            <w:r w:rsidR="00A62631" w:rsidRPr="0062716E">
              <w:rPr>
                <w:lang w:val="sq-AL"/>
              </w:rPr>
              <w:t>a</w:t>
            </w:r>
            <w:r w:rsidR="00556F70" w:rsidRPr="0062716E">
              <w:rPr>
                <w:lang w:val="sq-AL"/>
              </w:rPr>
              <w:t xml:space="preserve"> e kompjuterit teknikisht </w:t>
            </w:r>
            <w:r w:rsidR="001A726D" w:rsidRPr="0062716E">
              <w:rPr>
                <w:lang w:val="sq-AL"/>
              </w:rPr>
              <w:t>ë</w:t>
            </w:r>
            <w:r w:rsidR="00556F70" w:rsidRPr="0062716E">
              <w:rPr>
                <w:lang w:val="sq-AL"/>
              </w:rPr>
              <w:t>sht</w:t>
            </w:r>
            <w:r w:rsidR="001A726D" w:rsidRPr="0062716E">
              <w:rPr>
                <w:lang w:val="sq-AL"/>
              </w:rPr>
              <w:t>ë</w:t>
            </w:r>
            <w:r w:rsidR="00556F70" w:rsidRPr="0062716E">
              <w:rPr>
                <w:lang w:val="sq-AL"/>
              </w:rPr>
              <w:t xml:space="preserve"> çdo form</w:t>
            </w:r>
            <w:r w:rsidR="001A726D" w:rsidRPr="0062716E">
              <w:rPr>
                <w:lang w:val="sq-AL"/>
              </w:rPr>
              <w:t>ë</w:t>
            </w:r>
            <w:r w:rsidR="00556F70" w:rsidRPr="0062716E">
              <w:rPr>
                <w:lang w:val="sq-AL"/>
              </w:rPr>
              <w:t xml:space="preserve"> e mbajtjes s</w:t>
            </w:r>
            <w:r w:rsidR="001A726D" w:rsidRPr="0062716E">
              <w:rPr>
                <w:lang w:val="sq-AL"/>
              </w:rPr>
              <w:t>ë</w:t>
            </w:r>
            <w:r w:rsidR="00556F70" w:rsidRPr="0062716E">
              <w:rPr>
                <w:lang w:val="sq-AL"/>
              </w:rPr>
              <w:t xml:space="preserve"> t</w:t>
            </w:r>
            <w:r w:rsidR="001A726D" w:rsidRPr="0062716E">
              <w:rPr>
                <w:lang w:val="sq-AL"/>
              </w:rPr>
              <w:t>ë</w:t>
            </w:r>
            <w:r w:rsidR="00556F70" w:rsidRPr="0062716E">
              <w:rPr>
                <w:lang w:val="sq-AL"/>
              </w:rPr>
              <w:t xml:space="preserve"> dh</w:t>
            </w:r>
            <w:r w:rsidR="001A726D" w:rsidRPr="0062716E">
              <w:rPr>
                <w:lang w:val="sq-AL"/>
              </w:rPr>
              <w:t>ë</w:t>
            </w:r>
            <w:r w:rsidR="00556F70" w:rsidRPr="0062716E">
              <w:rPr>
                <w:lang w:val="sq-AL"/>
              </w:rPr>
              <w:t>nave elektronike, megjithat</w:t>
            </w:r>
            <w:r w:rsidR="001A726D" w:rsidRPr="0062716E">
              <w:rPr>
                <w:lang w:val="sq-AL"/>
              </w:rPr>
              <w:t>ë</w:t>
            </w:r>
            <w:r w:rsidR="00556F70" w:rsidRPr="0062716E">
              <w:rPr>
                <w:lang w:val="sq-AL"/>
              </w:rPr>
              <w:t xml:space="preserve"> p</w:t>
            </w:r>
            <w:r w:rsidR="001A726D" w:rsidRPr="0062716E">
              <w:rPr>
                <w:lang w:val="sq-AL"/>
              </w:rPr>
              <w:t>ë</w:t>
            </w:r>
            <w:r w:rsidR="00556F70" w:rsidRPr="0062716E">
              <w:rPr>
                <w:lang w:val="sq-AL"/>
              </w:rPr>
              <w:t>rgjith</w:t>
            </w:r>
            <w:r w:rsidR="001A726D" w:rsidRPr="0062716E">
              <w:rPr>
                <w:lang w:val="sq-AL"/>
              </w:rPr>
              <w:t>ë</w:t>
            </w:r>
            <w:r w:rsidR="00556F70" w:rsidRPr="0062716E">
              <w:rPr>
                <w:lang w:val="sq-AL"/>
              </w:rPr>
              <w:t>sisht p</w:t>
            </w:r>
            <w:r w:rsidR="001A726D" w:rsidRPr="0062716E">
              <w:rPr>
                <w:lang w:val="sq-AL"/>
              </w:rPr>
              <w:t>ë</w:t>
            </w:r>
            <w:r w:rsidR="00556F70" w:rsidRPr="0062716E">
              <w:rPr>
                <w:lang w:val="sq-AL"/>
              </w:rPr>
              <w:t>rdoret p</w:t>
            </w:r>
            <w:r w:rsidR="001A726D" w:rsidRPr="0062716E">
              <w:rPr>
                <w:lang w:val="sq-AL"/>
              </w:rPr>
              <w:t>ë</w:t>
            </w:r>
            <w:r w:rsidR="00556F70" w:rsidRPr="0062716E">
              <w:rPr>
                <w:lang w:val="sq-AL"/>
              </w:rPr>
              <w:t>r t</w:t>
            </w:r>
            <w:r w:rsidR="001A726D" w:rsidRPr="0062716E">
              <w:rPr>
                <w:lang w:val="sq-AL"/>
              </w:rPr>
              <w:t>ë</w:t>
            </w:r>
            <w:r w:rsidR="00556F70" w:rsidRPr="0062716E">
              <w:rPr>
                <w:lang w:val="sq-AL"/>
              </w:rPr>
              <w:t xml:space="preserve"> p</w:t>
            </w:r>
            <w:r w:rsidR="001A726D" w:rsidRPr="0062716E">
              <w:rPr>
                <w:lang w:val="sq-AL"/>
              </w:rPr>
              <w:t>ë</w:t>
            </w:r>
            <w:r w:rsidR="00556F70" w:rsidRPr="0062716E">
              <w:rPr>
                <w:lang w:val="sq-AL"/>
              </w:rPr>
              <w:t>rshkruar form</w:t>
            </w:r>
            <w:r w:rsidR="001A726D" w:rsidRPr="0062716E">
              <w:rPr>
                <w:lang w:val="sq-AL"/>
              </w:rPr>
              <w:t>ë</w:t>
            </w:r>
            <w:r w:rsidR="00556F70" w:rsidRPr="0062716E">
              <w:rPr>
                <w:lang w:val="sq-AL"/>
              </w:rPr>
              <w:t xml:space="preserve">n </w:t>
            </w:r>
            <w:r w:rsidR="008F177C" w:rsidRPr="0062716E">
              <w:rPr>
                <w:lang w:val="sq-AL"/>
              </w:rPr>
              <w:t>e p</w:t>
            </w:r>
            <w:r w:rsidR="001A726D" w:rsidRPr="0062716E">
              <w:rPr>
                <w:lang w:val="sq-AL"/>
              </w:rPr>
              <w:t>ë</w:t>
            </w:r>
            <w:r w:rsidR="008F177C" w:rsidRPr="0062716E">
              <w:rPr>
                <w:lang w:val="sq-AL"/>
              </w:rPr>
              <w:t>rkohshme</w:t>
            </w:r>
            <w:r w:rsidR="00556F70" w:rsidRPr="0062716E">
              <w:rPr>
                <w:lang w:val="sq-AL"/>
              </w:rPr>
              <w:t xml:space="preserve"> t</w:t>
            </w:r>
            <w:r w:rsidR="001A726D" w:rsidRPr="0062716E">
              <w:rPr>
                <w:lang w:val="sq-AL"/>
              </w:rPr>
              <w:t>ë</w:t>
            </w:r>
            <w:r w:rsidR="00556F70" w:rsidRPr="0062716E">
              <w:rPr>
                <w:lang w:val="sq-AL"/>
              </w:rPr>
              <w:t xml:space="preserve"> mbajtjes s</w:t>
            </w:r>
            <w:r w:rsidR="001A726D" w:rsidRPr="0062716E">
              <w:rPr>
                <w:lang w:val="sq-AL"/>
              </w:rPr>
              <w:t>ë</w:t>
            </w:r>
            <w:r w:rsidR="00556F70" w:rsidRPr="0062716E">
              <w:rPr>
                <w:lang w:val="sq-AL"/>
              </w:rPr>
              <w:t xml:space="preserve"> t</w:t>
            </w:r>
            <w:r w:rsidR="001A726D" w:rsidRPr="0062716E">
              <w:rPr>
                <w:lang w:val="sq-AL"/>
              </w:rPr>
              <w:t>ë</w:t>
            </w:r>
            <w:r w:rsidR="00556F70" w:rsidRPr="0062716E">
              <w:rPr>
                <w:lang w:val="sq-AL"/>
              </w:rPr>
              <w:t xml:space="preserve"> dh</w:t>
            </w:r>
            <w:r w:rsidR="001A726D" w:rsidRPr="0062716E">
              <w:rPr>
                <w:lang w:val="sq-AL"/>
              </w:rPr>
              <w:t>ë</w:t>
            </w:r>
            <w:r w:rsidR="00556F70" w:rsidRPr="0062716E">
              <w:rPr>
                <w:lang w:val="sq-AL"/>
              </w:rPr>
              <w:t>nave q</w:t>
            </w:r>
            <w:r w:rsidR="001A726D" w:rsidRPr="0062716E">
              <w:rPr>
                <w:lang w:val="sq-AL"/>
              </w:rPr>
              <w:t>ë</w:t>
            </w:r>
            <w:r w:rsidR="00556F70" w:rsidRPr="0062716E">
              <w:rPr>
                <w:lang w:val="sq-AL"/>
              </w:rPr>
              <w:t xml:space="preserve"> mund t</w:t>
            </w:r>
            <w:r w:rsidR="001A726D" w:rsidRPr="0062716E">
              <w:rPr>
                <w:lang w:val="sq-AL"/>
              </w:rPr>
              <w:t>ë</w:t>
            </w:r>
            <w:r w:rsidR="00556F70" w:rsidRPr="0062716E">
              <w:rPr>
                <w:lang w:val="sq-AL"/>
              </w:rPr>
              <w:t xml:space="preserve"> aksesohen n</w:t>
            </w:r>
            <w:r w:rsidR="001A726D" w:rsidRPr="0062716E">
              <w:rPr>
                <w:lang w:val="sq-AL"/>
              </w:rPr>
              <w:t>ë</w:t>
            </w:r>
            <w:r w:rsidR="00556F70" w:rsidRPr="0062716E">
              <w:rPr>
                <w:lang w:val="sq-AL"/>
              </w:rPr>
              <w:t xml:space="preserve"> m</w:t>
            </w:r>
            <w:r w:rsidR="001A726D" w:rsidRPr="0062716E">
              <w:rPr>
                <w:lang w:val="sq-AL"/>
              </w:rPr>
              <w:t>ë</w:t>
            </w:r>
            <w:r w:rsidR="00556F70" w:rsidRPr="0062716E">
              <w:rPr>
                <w:lang w:val="sq-AL"/>
              </w:rPr>
              <w:t>nyr</w:t>
            </w:r>
            <w:r w:rsidR="001A726D" w:rsidRPr="0062716E">
              <w:rPr>
                <w:lang w:val="sq-AL"/>
              </w:rPr>
              <w:t>ë</w:t>
            </w:r>
            <w:r w:rsidR="00556F70" w:rsidRPr="0062716E">
              <w:rPr>
                <w:lang w:val="sq-AL"/>
              </w:rPr>
              <w:t xml:space="preserve"> t</w:t>
            </w:r>
            <w:r w:rsidR="001A726D" w:rsidRPr="0062716E">
              <w:rPr>
                <w:lang w:val="sq-AL"/>
              </w:rPr>
              <w:t>ë</w:t>
            </w:r>
            <w:r w:rsidR="00556F70" w:rsidRPr="0062716E">
              <w:rPr>
                <w:lang w:val="sq-AL"/>
              </w:rPr>
              <w:t xml:space="preserve"> shpejt</w:t>
            </w:r>
            <w:r w:rsidR="001A726D" w:rsidRPr="0062716E">
              <w:rPr>
                <w:lang w:val="sq-AL"/>
              </w:rPr>
              <w:t>ë</w:t>
            </w:r>
            <w:r w:rsidR="00556F70" w:rsidRPr="0062716E">
              <w:rPr>
                <w:lang w:val="sq-AL"/>
              </w:rPr>
              <w:t>. Do t</w:t>
            </w:r>
            <w:r w:rsidR="001A726D" w:rsidRPr="0062716E">
              <w:rPr>
                <w:lang w:val="sq-AL"/>
              </w:rPr>
              <w:t>ë</w:t>
            </w:r>
            <w:r w:rsidR="00556F70" w:rsidRPr="0062716E">
              <w:rPr>
                <w:lang w:val="sq-AL"/>
              </w:rPr>
              <w:t xml:space="preserve"> ishte nj</w:t>
            </w:r>
            <w:r w:rsidR="001A726D" w:rsidRPr="0062716E">
              <w:rPr>
                <w:lang w:val="sq-AL"/>
              </w:rPr>
              <w:t>ë</w:t>
            </w:r>
            <w:r w:rsidR="00556F70" w:rsidRPr="0062716E">
              <w:rPr>
                <w:lang w:val="sq-AL"/>
              </w:rPr>
              <w:t xml:space="preserve"> proces shum</w:t>
            </w:r>
            <w:r w:rsidR="001A726D" w:rsidRPr="0062716E">
              <w:rPr>
                <w:lang w:val="sq-AL"/>
              </w:rPr>
              <w:t>ë</w:t>
            </w:r>
            <w:r w:rsidR="00556F70" w:rsidRPr="0062716E">
              <w:rPr>
                <w:lang w:val="sq-AL"/>
              </w:rPr>
              <w:t xml:space="preserve"> i ngadalt</w:t>
            </w:r>
            <w:r w:rsidR="001A726D" w:rsidRPr="0062716E">
              <w:rPr>
                <w:lang w:val="sq-AL"/>
              </w:rPr>
              <w:t>ë</w:t>
            </w:r>
            <w:r w:rsidR="00556F70" w:rsidRPr="0062716E">
              <w:rPr>
                <w:lang w:val="sq-AL"/>
              </w:rPr>
              <w:t xml:space="preserve"> sikur </w:t>
            </w:r>
            <w:r w:rsidR="00747097" w:rsidRPr="0062716E">
              <w:rPr>
                <w:lang w:val="sq-AL"/>
              </w:rPr>
              <w:t>Procesorit t’i duhej t</w:t>
            </w:r>
            <w:r w:rsidR="001A726D" w:rsidRPr="0062716E">
              <w:rPr>
                <w:lang w:val="sq-AL"/>
              </w:rPr>
              <w:t>ë</w:t>
            </w:r>
            <w:r w:rsidR="00747097" w:rsidRPr="0062716E">
              <w:rPr>
                <w:lang w:val="sq-AL"/>
              </w:rPr>
              <w:t xml:space="preserve"> merrte t</w:t>
            </w:r>
            <w:r w:rsidR="001A726D" w:rsidRPr="0062716E">
              <w:rPr>
                <w:lang w:val="sq-AL"/>
              </w:rPr>
              <w:t>ë</w:t>
            </w:r>
            <w:r w:rsidR="00747097" w:rsidRPr="0062716E">
              <w:rPr>
                <w:lang w:val="sq-AL"/>
              </w:rPr>
              <w:t xml:space="preserve"> dh</w:t>
            </w:r>
            <w:r w:rsidR="001A726D" w:rsidRPr="0062716E">
              <w:rPr>
                <w:lang w:val="sq-AL"/>
              </w:rPr>
              <w:t>ë</w:t>
            </w:r>
            <w:r w:rsidR="00747097" w:rsidRPr="0062716E">
              <w:rPr>
                <w:lang w:val="sq-AL"/>
              </w:rPr>
              <w:t>na nga disku i ngurt</w:t>
            </w:r>
            <w:r w:rsidR="001A726D" w:rsidRPr="0062716E">
              <w:rPr>
                <w:lang w:val="sq-AL"/>
              </w:rPr>
              <w:t>ë</w:t>
            </w:r>
            <w:r w:rsidR="00747097" w:rsidRPr="0062716E">
              <w:rPr>
                <w:lang w:val="sq-AL"/>
              </w:rPr>
              <w:t xml:space="preserve"> sa her</w:t>
            </w:r>
            <w:r w:rsidR="001A726D" w:rsidRPr="0062716E">
              <w:rPr>
                <w:lang w:val="sq-AL"/>
              </w:rPr>
              <w:t>ë</w:t>
            </w:r>
            <w:r w:rsidR="00747097" w:rsidRPr="0062716E">
              <w:rPr>
                <w:lang w:val="sq-AL"/>
              </w:rPr>
              <w:t xml:space="preserve"> q</w:t>
            </w:r>
            <w:r w:rsidR="001A726D" w:rsidRPr="0062716E">
              <w:rPr>
                <w:lang w:val="sq-AL"/>
              </w:rPr>
              <w:t>ë</w:t>
            </w:r>
            <w:r w:rsidR="00747097" w:rsidRPr="0062716E">
              <w:rPr>
                <w:lang w:val="sq-AL"/>
              </w:rPr>
              <w:t xml:space="preserve"> do t’i duhej t</w:t>
            </w:r>
            <w:r w:rsidR="001A726D" w:rsidRPr="0062716E">
              <w:rPr>
                <w:lang w:val="sq-AL"/>
              </w:rPr>
              <w:t>ë</w:t>
            </w:r>
            <w:r w:rsidR="00747097" w:rsidRPr="0062716E">
              <w:rPr>
                <w:lang w:val="sq-AL"/>
              </w:rPr>
              <w:t xml:space="preserve"> ekzekutonte nj</w:t>
            </w:r>
            <w:r w:rsidR="001A726D" w:rsidRPr="0062716E">
              <w:rPr>
                <w:lang w:val="sq-AL"/>
              </w:rPr>
              <w:t>ë</w:t>
            </w:r>
            <w:r w:rsidR="00747097" w:rsidRPr="0062716E">
              <w:rPr>
                <w:lang w:val="sq-AL"/>
              </w:rPr>
              <w:t xml:space="preserve"> komand</w:t>
            </w:r>
            <w:r w:rsidR="001A726D" w:rsidRPr="0062716E">
              <w:rPr>
                <w:lang w:val="sq-AL"/>
              </w:rPr>
              <w:t>ë</w:t>
            </w:r>
            <w:r w:rsidR="00747097" w:rsidRPr="0062716E">
              <w:rPr>
                <w:lang w:val="sq-AL"/>
              </w:rPr>
              <w:t>;</w:t>
            </w:r>
            <w:r w:rsidR="00790C92" w:rsidRPr="0062716E">
              <w:rPr>
                <w:lang w:val="sq-AL"/>
              </w:rPr>
              <w:t xml:space="preserve"> </w:t>
            </w:r>
            <w:r w:rsidR="00747097" w:rsidRPr="0062716E">
              <w:rPr>
                <w:lang w:val="sq-AL"/>
              </w:rPr>
              <w:t>kaq pak t</w:t>
            </w:r>
            <w:r w:rsidR="001A726D" w:rsidRPr="0062716E">
              <w:rPr>
                <w:lang w:val="sq-AL"/>
              </w:rPr>
              <w:t>ë</w:t>
            </w:r>
            <w:r w:rsidR="00747097" w:rsidRPr="0062716E">
              <w:rPr>
                <w:lang w:val="sq-AL"/>
              </w:rPr>
              <w:t xml:space="preserve"> dh</w:t>
            </w:r>
            <w:r w:rsidR="001A726D" w:rsidRPr="0062716E">
              <w:rPr>
                <w:lang w:val="sq-AL"/>
              </w:rPr>
              <w:t>ë</w:t>
            </w:r>
            <w:r w:rsidR="00747097" w:rsidRPr="0062716E">
              <w:rPr>
                <w:lang w:val="sq-AL"/>
              </w:rPr>
              <w:t>na ruhen n</w:t>
            </w:r>
            <w:r w:rsidR="001A726D" w:rsidRPr="0062716E">
              <w:rPr>
                <w:lang w:val="sq-AL"/>
              </w:rPr>
              <w:t>ë</w:t>
            </w:r>
            <w:r w:rsidR="00747097" w:rsidRPr="0062716E">
              <w:rPr>
                <w:lang w:val="sq-AL"/>
              </w:rPr>
              <w:t xml:space="preserve"> </w:t>
            </w:r>
            <w:r w:rsidR="00A62631" w:rsidRPr="0062716E">
              <w:rPr>
                <w:lang w:val="sq-AL"/>
              </w:rPr>
              <w:t>memorien</w:t>
            </w:r>
            <w:r w:rsidR="00747097" w:rsidRPr="0062716E">
              <w:rPr>
                <w:lang w:val="sq-AL"/>
              </w:rPr>
              <w:t xml:space="preserve"> </w:t>
            </w:r>
            <w:r w:rsidR="008F177C" w:rsidRPr="0062716E">
              <w:rPr>
                <w:lang w:val="sq-AL"/>
              </w:rPr>
              <w:t>e p</w:t>
            </w:r>
            <w:r w:rsidR="001A726D" w:rsidRPr="0062716E">
              <w:rPr>
                <w:lang w:val="sq-AL"/>
              </w:rPr>
              <w:t>ë</w:t>
            </w:r>
            <w:r w:rsidR="008F177C" w:rsidRPr="0062716E">
              <w:rPr>
                <w:lang w:val="sq-AL"/>
              </w:rPr>
              <w:t>rkohshme</w:t>
            </w:r>
            <w:r w:rsidR="00747097" w:rsidRPr="0062716E">
              <w:rPr>
                <w:lang w:val="sq-AL"/>
              </w:rPr>
              <w:t xml:space="preserve"> n</w:t>
            </w:r>
            <w:r w:rsidR="001A726D" w:rsidRPr="0062716E">
              <w:rPr>
                <w:lang w:val="sq-AL"/>
              </w:rPr>
              <w:t>ë</w:t>
            </w:r>
            <w:r w:rsidR="00747097" w:rsidRPr="0062716E">
              <w:rPr>
                <w:lang w:val="sq-AL"/>
              </w:rPr>
              <w:t xml:space="preserve"> m</w:t>
            </w:r>
            <w:r w:rsidR="001A726D" w:rsidRPr="0062716E">
              <w:rPr>
                <w:lang w:val="sq-AL"/>
              </w:rPr>
              <w:t>ë</w:t>
            </w:r>
            <w:r w:rsidR="00747097" w:rsidRPr="0062716E">
              <w:rPr>
                <w:lang w:val="sq-AL"/>
              </w:rPr>
              <w:t>nyr</w:t>
            </w:r>
            <w:r w:rsidR="001A726D" w:rsidRPr="0062716E">
              <w:rPr>
                <w:lang w:val="sq-AL"/>
              </w:rPr>
              <w:t>ë</w:t>
            </w:r>
            <w:r w:rsidR="00747097" w:rsidRPr="0062716E">
              <w:rPr>
                <w:lang w:val="sq-AL"/>
              </w:rPr>
              <w:t xml:space="preserve"> q</w:t>
            </w:r>
            <w:r w:rsidR="001A726D" w:rsidRPr="0062716E">
              <w:rPr>
                <w:lang w:val="sq-AL"/>
              </w:rPr>
              <w:t>ë</w:t>
            </w:r>
            <w:r w:rsidR="00747097" w:rsidRPr="0062716E">
              <w:rPr>
                <w:lang w:val="sq-AL"/>
              </w:rPr>
              <w:t xml:space="preserve"> t</w:t>
            </w:r>
            <w:r w:rsidR="001A726D" w:rsidRPr="0062716E">
              <w:rPr>
                <w:lang w:val="sq-AL"/>
              </w:rPr>
              <w:t>ë</w:t>
            </w:r>
            <w:r w:rsidR="00747097" w:rsidRPr="0062716E">
              <w:rPr>
                <w:lang w:val="sq-AL"/>
              </w:rPr>
              <w:t xml:space="preserve"> mund t</w:t>
            </w:r>
            <w:r w:rsidR="001A726D" w:rsidRPr="0062716E">
              <w:rPr>
                <w:lang w:val="sq-AL"/>
              </w:rPr>
              <w:t>ë</w:t>
            </w:r>
            <w:r w:rsidR="00747097" w:rsidRPr="0062716E">
              <w:rPr>
                <w:lang w:val="sq-AL"/>
              </w:rPr>
              <w:t xml:space="preserve"> aksesohen n</w:t>
            </w:r>
            <w:r w:rsidR="001A726D" w:rsidRPr="0062716E">
              <w:rPr>
                <w:lang w:val="sq-AL"/>
              </w:rPr>
              <w:t>ë</w:t>
            </w:r>
            <w:r w:rsidR="00747097" w:rsidRPr="0062716E">
              <w:rPr>
                <w:lang w:val="sq-AL"/>
              </w:rPr>
              <w:t xml:space="preserve"> m</w:t>
            </w:r>
            <w:r w:rsidR="001A726D" w:rsidRPr="0062716E">
              <w:rPr>
                <w:lang w:val="sq-AL"/>
              </w:rPr>
              <w:t>ë</w:t>
            </w:r>
            <w:r w:rsidR="00747097" w:rsidRPr="0062716E">
              <w:rPr>
                <w:lang w:val="sq-AL"/>
              </w:rPr>
              <w:t>nyr</w:t>
            </w:r>
            <w:r w:rsidR="001A726D" w:rsidRPr="0062716E">
              <w:rPr>
                <w:lang w:val="sq-AL"/>
              </w:rPr>
              <w:t>ë</w:t>
            </w:r>
            <w:r w:rsidR="00747097" w:rsidRPr="0062716E">
              <w:rPr>
                <w:lang w:val="sq-AL"/>
              </w:rPr>
              <w:t xml:space="preserve"> me t</w:t>
            </w:r>
            <w:r w:rsidR="001A726D" w:rsidRPr="0062716E">
              <w:rPr>
                <w:lang w:val="sq-AL"/>
              </w:rPr>
              <w:t>ë</w:t>
            </w:r>
            <w:r w:rsidR="00747097" w:rsidRPr="0062716E">
              <w:rPr>
                <w:lang w:val="sq-AL"/>
              </w:rPr>
              <w:t xml:space="preserve"> shpejt</w:t>
            </w:r>
            <w:r w:rsidR="001A726D" w:rsidRPr="0062716E">
              <w:rPr>
                <w:lang w:val="sq-AL"/>
              </w:rPr>
              <w:t>ë</w:t>
            </w:r>
            <w:r w:rsidR="00747097" w:rsidRPr="0062716E">
              <w:rPr>
                <w:lang w:val="sq-AL"/>
              </w:rPr>
              <w:t>.</w:t>
            </w:r>
            <w:r w:rsidR="00790C92" w:rsidRPr="0062716E">
              <w:rPr>
                <w:lang w:val="sq-AL"/>
              </w:rPr>
              <w:t xml:space="preserve"> </w:t>
            </w:r>
            <w:r w:rsidR="00747097" w:rsidRPr="0062716E">
              <w:rPr>
                <w:lang w:val="sq-AL"/>
              </w:rPr>
              <w:t xml:space="preserve">Kjo lloj </w:t>
            </w:r>
            <w:r>
              <w:rPr>
                <w:lang w:val="sq-AL"/>
              </w:rPr>
              <w:t>memorj</w:t>
            </w:r>
            <w:r w:rsidR="00110483" w:rsidRPr="0062716E">
              <w:rPr>
                <w:lang w:val="sq-AL"/>
              </w:rPr>
              <w:t>e</w:t>
            </w:r>
            <w:r w:rsidR="00747097" w:rsidRPr="0062716E">
              <w:rPr>
                <w:lang w:val="sq-AL"/>
              </w:rPr>
              <w:t xml:space="preserve"> njihet si </w:t>
            </w:r>
            <w:r w:rsidR="00790C92" w:rsidRPr="0062716E">
              <w:rPr>
                <w:lang w:val="sq-AL"/>
              </w:rPr>
              <w:t xml:space="preserve">Random Access Memory (RAM). </w:t>
            </w:r>
            <w:r w:rsidR="00747097" w:rsidRPr="0062716E">
              <w:rPr>
                <w:lang w:val="sq-AL"/>
              </w:rPr>
              <w:t>Procesori i k</w:t>
            </w:r>
            <w:r w:rsidR="001A726D" w:rsidRPr="0062716E">
              <w:rPr>
                <w:lang w:val="sq-AL"/>
              </w:rPr>
              <w:t>ë</w:t>
            </w:r>
            <w:r w:rsidR="00747097" w:rsidRPr="0062716E">
              <w:rPr>
                <w:lang w:val="sq-AL"/>
              </w:rPr>
              <w:t>rkon t</w:t>
            </w:r>
            <w:r w:rsidR="001A726D" w:rsidRPr="0062716E">
              <w:rPr>
                <w:lang w:val="sq-AL"/>
              </w:rPr>
              <w:t>ë</w:t>
            </w:r>
            <w:r w:rsidR="00747097" w:rsidRPr="0062716E">
              <w:rPr>
                <w:lang w:val="sq-AL"/>
              </w:rPr>
              <w:t xml:space="preserve"> dh</w:t>
            </w:r>
            <w:r w:rsidR="001A726D" w:rsidRPr="0062716E">
              <w:rPr>
                <w:lang w:val="sq-AL"/>
              </w:rPr>
              <w:t>ë</w:t>
            </w:r>
            <w:r w:rsidR="00747097" w:rsidRPr="0062716E">
              <w:rPr>
                <w:lang w:val="sq-AL"/>
              </w:rPr>
              <w:t xml:space="preserve">na </w:t>
            </w:r>
            <w:r w:rsidR="00110483" w:rsidRPr="0062716E">
              <w:rPr>
                <w:lang w:val="sq-AL"/>
              </w:rPr>
              <w:t>memories</w:t>
            </w:r>
            <w:r w:rsidR="00747097" w:rsidRPr="0062716E">
              <w:rPr>
                <w:lang w:val="sq-AL"/>
              </w:rPr>
              <w:t xml:space="preserve"> </w:t>
            </w:r>
            <w:r w:rsidR="00790C92" w:rsidRPr="0062716E">
              <w:rPr>
                <w:lang w:val="sq-AL"/>
              </w:rPr>
              <w:t xml:space="preserve">RAM, </w:t>
            </w:r>
            <w:r w:rsidR="00747097" w:rsidRPr="0062716E">
              <w:rPr>
                <w:lang w:val="sq-AL"/>
              </w:rPr>
              <w:t>i p</w:t>
            </w:r>
            <w:r w:rsidR="001A726D" w:rsidRPr="0062716E">
              <w:rPr>
                <w:lang w:val="sq-AL"/>
              </w:rPr>
              <w:t>ë</w:t>
            </w:r>
            <w:r w:rsidR="00747097" w:rsidRPr="0062716E">
              <w:rPr>
                <w:lang w:val="sq-AL"/>
              </w:rPr>
              <w:t xml:space="preserve">rpunon ato dhe ia shkruan mbrapsht </w:t>
            </w:r>
            <w:r w:rsidR="00110483" w:rsidRPr="0062716E">
              <w:rPr>
                <w:lang w:val="sq-AL"/>
              </w:rPr>
              <w:t>memories</w:t>
            </w:r>
            <w:r w:rsidR="00790C92" w:rsidRPr="0062716E">
              <w:rPr>
                <w:lang w:val="sq-AL"/>
              </w:rPr>
              <w:t xml:space="preserve"> RAM. </w:t>
            </w:r>
            <w:r w:rsidR="00AC19B5" w:rsidRPr="0062716E">
              <w:rPr>
                <w:lang w:val="sq-AL"/>
              </w:rPr>
              <w:t>Kjo ndodh me miliona her</w:t>
            </w:r>
            <w:r w:rsidR="001A726D" w:rsidRPr="0062716E">
              <w:rPr>
                <w:lang w:val="sq-AL"/>
              </w:rPr>
              <w:t>ë</w:t>
            </w:r>
            <w:r w:rsidR="00AC19B5" w:rsidRPr="0062716E">
              <w:rPr>
                <w:lang w:val="sq-AL"/>
              </w:rPr>
              <w:t xml:space="preserve"> n</w:t>
            </w:r>
            <w:r w:rsidR="001A726D" w:rsidRPr="0062716E">
              <w:rPr>
                <w:lang w:val="sq-AL"/>
              </w:rPr>
              <w:t>ë</w:t>
            </w:r>
            <w:r w:rsidR="00AC19B5" w:rsidRPr="0062716E">
              <w:rPr>
                <w:lang w:val="sq-AL"/>
              </w:rPr>
              <w:t xml:space="preserve"> sekond</w:t>
            </w:r>
            <w:r w:rsidR="001A726D" w:rsidRPr="0062716E">
              <w:rPr>
                <w:lang w:val="sq-AL"/>
              </w:rPr>
              <w:t>ë</w:t>
            </w:r>
            <w:r w:rsidR="00AC19B5" w:rsidRPr="0062716E">
              <w:rPr>
                <w:lang w:val="sq-AL"/>
              </w:rPr>
              <w:t xml:space="preserve">. </w:t>
            </w:r>
            <w:r w:rsidR="008F177C" w:rsidRPr="0062716E">
              <w:rPr>
                <w:lang w:val="sq-AL"/>
              </w:rPr>
              <w:t>T</w:t>
            </w:r>
            <w:r w:rsidR="001A726D" w:rsidRPr="0062716E">
              <w:rPr>
                <w:lang w:val="sq-AL"/>
              </w:rPr>
              <w:t>ë</w:t>
            </w:r>
            <w:r w:rsidR="008F177C" w:rsidRPr="0062716E">
              <w:rPr>
                <w:lang w:val="sq-AL"/>
              </w:rPr>
              <w:t xml:space="preserve"> kuptuarit e </w:t>
            </w:r>
            <w:r w:rsidR="00110483" w:rsidRPr="0062716E">
              <w:rPr>
                <w:lang w:val="sq-AL"/>
              </w:rPr>
              <w:t>memories</w:t>
            </w:r>
            <w:r w:rsidR="008F177C" w:rsidRPr="0062716E">
              <w:rPr>
                <w:lang w:val="sq-AL"/>
              </w:rPr>
              <w:t xml:space="preserve"> s</w:t>
            </w:r>
            <w:r w:rsidR="001A726D" w:rsidRPr="0062716E">
              <w:rPr>
                <w:lang w:val="sq-AL"/>
              </w:rPr>
              <w:t>ë</w:t>
            </w:r>
            <w:r w:rsidR="008F177C" w:rsidRPr="0062716E">
              <w:rPr>
                <w:lang w:val="sq-AL"/>
              </w:rPr>
              <w:t xml:space="preserve"> p</w:t>
            </w:r>
            <w:r w:rsidR="001A726D" w:rsidRPr="0062716E">
              <w:rPr>
                <w:lang w:val="sq-AL"/>
              </w:rPr>
              <w:t>ë</w:t>
            </w:r>
            <w:r w:rsidR="008F177C" w:rsidRPr="0062716E">
              <w:rPr>
                <w:lang w:val="sq-AL"/>
              </w:rPr>
              <w:t xml:space="preserve">rkohshme </w:t>
            </w:r>
            <w:r w:rsidR="001A726D" w:rsidRPr="0062716E">
              <w:rPr>
                <w:lang w:val="sq-AL"/>
              </w:rPr>
              <w:t>ë</w:t>
            </w:r>
            <w:r w:rsidR="008F177C" w:rsidRPr="0062716E">
              <w:rPr>
                <w:lang w:val="sq-AL"/>
              </w:rPr>
              <w:t>sht</w:t>
            </w:r>
            <w:r w:rsidR="001A726D" w:rsidRPr="0062716E">
              <w:rPr>
                <w:lang w:val="sq-AL"/>
              </w:rPr>
              <w:t>ë</w:t>
            </w:r>
            <w:r w:rsidR="008F177C" w:rsidRPr="0062716E">
              <w:rPr>
                <w:lang w:val="sq-AL"/>
              </w:rPr>
              <w:t xml:space="preserve"> e r</w:t>
            </w:r>
            <w:r w:rsidR="001A726D" w:rsidRPr="0062716E">
              <w:rPr>
                <w:lang w:val="sq-AL"/>
              </w:rPr>
              <w:t>ë</w:t>
            </w:r>
            <w:r w:rsidR="008F177C" w:rsidRPr="0062716E">
              <w:rPr>
                <w:lang w:val="sq-AL"/>
              </w:rPr>
              <w:t>nd</w:t>
            </w:r>
            <w:r w:rsidR="001A726D" w:rsidRPr="0062716E">
              <w:rPr>
                <w:lang w:val="sq-AL"/>
              </w:rPr>
              <w:t>ë</w:t>
            </w:r>
            <w:r w:rsidR="008F177C" w:rsidRPr="0062716E">
              <w:rPr>
                <w:lang w:val="sq-AL"/>
              </w:rPr>
              <w:t>sishme n</w:t>
            </w:r>
            <w:r w:rsidR="001A726D" w:rsidRPr="0062716E">
              <w:rPr>
                <w:lang w:val="sq-AL"/>
              </w:rPr>
              <w:t>ë</w:t>
            </w:r>
            <w:r w:rsidR="008F177C" w:rsidRPr="0062716E">
              <w:rPr>
                <w:lang w:val="sq-AL"/>
              </w:rPr>
              <w:t xml:space="preserve"> marrjen e t</w:t>
            </w:r>
            <w:r w:rsidR="001A726D" w:rsidRPr="0062716E">
              <w:rPr>
                <w:lang w:val="sq-AL"/>
              </w:rPr>
              <w:t>ë</w:t>
            </w:r>
            <w:r w:rsidR="008F177C" w:rsidRPr="0062716E">
              <w:rPr>
                <w:lang w:val="sq-AL"/>
              </w:rPr>
              <w:t xml:space="preserve"> dh</w:t>
            </w:r>
            <w:r w:rsidR="001A726D" w:rsidRPr="0062716E">
              <w:rPr>
                <w:lang w:val="sq-AL"/>
              </w:rPr>
              <w:t>ë</w:t>
            </w:r>
            <w:r w:rsidR="008F177C" w:rsidRPr="0062716E">
              <w:rPr>
                <w:lang w:val="sq-AL"/>
              </w:rPr>
              <w:t xml:space="preserve">nave nga </w:t>
            </w:r>
            <w:r w:rsidR="00110483" w:rsidRPr="0062716E">
              <w:rPr>
                <w:lang w:val="sq-AL"/>
              </w:rPr>
              <w:t>kompjuterët</w:t>
            </w:r>
            <w:r w:rsidR="008F177C" w:rsidRPr="0062716E">
              <w:rPr>
                <w:lang w:val="sq-AL"/>
              </w:rPr>
              <w:t xml:space="preserve"> gjat</w:t>
            </w:r>
            <w:r w:rsidR="001A726D" w:rsidRPr="0062716E">
              <w:rPr>
                <w:lang w:val="sq-AL"/>
              </w:rPr>
              <w:t>ë</w:t>
            </w:r>
            <w:r w:rsidR="008F177C" w:rsidRPr="0062716E">
              <w:rPr>
                <w:lang w:val="sq-AL"/>
              </w:rPr>
              <w:t xml:space="preserve"> hetimeve sepse k</w:t>
            </w:r>
            <w:r w:rsidR="001A726D" w:rsidRPr="0062716E">
              <w:rPr>
                <w:lang w:val="sq-AL"/>
              </w:rPr>
              <w:t>ë</w:t>
            </w:r>
            <w:r w:rsidR="008F177C" w:rsidRPr="0062716E">
              <w:rPr>
                <w:lang w:val="sq-AL"/>
              </w:rPr>
              <w:t>to t</w:t>
            </w:r>
            <w:r w:rsidR="001A726D" w:rsidRPr="0062716E">
              <w:rPr>
                <w:lang w:val="sq-AL"/>
              </w:rPr>
              <w:t>ë</w:t>
            </w:r>
            <w:r w:rsidR="008F177C" w:rsidRPr="0062716E">
              <w:rPr>
                <w:lang w:val="sq-AL"/>
              </w:rPr>
              <w:t xml:space="preserve"> dh</w:t>
            </w:r>
            <w:r w:rsidR="001A726D" w:rsidRPr="0062716E">
              <w:rPr>
                <w:lang w:val="sq-AL"/>
              </w:rPr>
              <w:t>ë</w:t>
            </w:r>
            <w:r w:rsidR="008F177C" w:rsidRPr="0062716E">
              <w:rPr>
                <w:lang w:val="sq-AL"/>
              </w:rPr>
              <w:t>na nuk jan</w:t>
            </w:r>
            <w:r w:rsidR="001A726D" w:rsidRPr="0062716E">
              <w:rPr>
                <w:lang w:val="sq-AL"/>
              </w:rPr>
              <w:t>ë</w:t>
            </w:r>
            <w:r w:rsidR="008F177C" w:rsidRPr="0062716E">
              <w:rPr>
                <w:lang w:val="sq-AL"/>
              </w:rPr>
              <w:t xml:space="preserve"> t</w:t>
            </w:r>
            <w:r w:rsidR="001A726D" w:rsidRPr="0062716E">
              <w:rPr>
                <w:lang w:val="sq-AL"/>
              </w:rPr>
              <w:t>ë</w:t>
            </w:r>
            <w:r w:rsidR="008F177C" w:rsidRPr="0062716E">
              <w:rPr>
                <w:lang w:val="sq-AL"/>
              </w:rPr>
              <w:t xml:space="preserve"> ruajtura dhe humbasin n</w:t>
            </w:r>
            <w:r w:rsidR="001A726D" w:rsidRPr="0062716E">
              <w:rPr>
                <w:lang w:val="sq-AL"/>
              </w:rPr>
              <w:t>ë</w:t>
            </w:r>
            <w:r w:rsidR="008F177C" w:rsidRPr="0062716E">
              <w:rPr>
                <w:lang w:val="sq-AL"/>
              </w:rPr>
              <w:t>se nd</w:t>
            </w:r>
            <w:r w:rsidR="001A726D" w:rsidRPr="0062716E">
              <w:rPr>
                <w:lang w:val="sq-AL"/>
              </w:rPr>
              <w:t>ë</w:t>
            </w:r>
            <w:r w:rsidR="008F177C" w:rsidRPr="0062716E">
              <w:rPr>
                <w:lang w:val="sq-AL"/>
              </w:rPr>
              <w:t>rpritet furnizimi me energji elektrike i kompjuterit, meq</w:t>
            </w:r>
            <w:r w:rsidR="001A726D" w:rsidRPr="0062716E">
              <w:rPr>
                <w:lang w:val="sq-AL"/>
              </w:rPr>
              <w:t>ë</w:t>
            </w:r>
            <w:r w:rsidR="008F177C" w:rsidRPr="0062716E">
              <w:rPr>
                <w:lang w:val="sq-AL"/>
              </w:rPr>
              <w:t xml:space="preserve"> kjo </w:t>
            </w:r>
            <w:r w:rsidR="001A726D" w:rsidRPr="0062716E">
              <w:rPr>
                <w:lang w:val="sq-AL"/>
              </w:rPr>
              <w:t>ë</w:t>
            </w:r>
            <w:r w:rsidR="008F177C" w:rsidRPr="0062716E">
              <w:rPr>
                <w:lang w:val="sq-AL"/>
              </w:rPr>
              <w:t>sht</w:t>
            </w:r>
            <w:r w:rsidR="001A726D" w:rsidRPr="0062716E">
              <w:rPr>
                <w:lang w:val="sq-AL"/>
              </w:rPr>
              <w:t>ë</w:t>
            </w:r>
            <w:r w:rsidR="008F177C" w:rsidRPr="0062716E">
              <w:rPr>
                <w:lang w:val="sq-AL"/>
              </w:rPr>
              <w:t xml:space="preserve"> nj</w:t>
            </w:r>
            <w:r w:rsidR="001A726D" w:rsidRPr="0062716E">
              <w:rPr>
                <w:lang w:val="sq-AL"/>
              </w:rPr>
              <w:t>ë</w:t>
            </w:r>
            <w:r w:rsidR="008F177C" w:rsidRPr="0062716E">
              <w:rPr>
                <w:lang w:val="sq-AL"/>
              </w:rPr>
              <w:t xml:space="preserve"> karakteristik</w:t>
            </w:r>
            <w:r w:rsidR="001A726D" w:rsidRPr="0062716E">
              <w:rPr>
                <w:lang w:val="sq-AL"/>
              </w:rPr>
              <w:t>ë</w:t>
            </w:r>
            <w:r w:rsidR="008F177C" w:rsidRPr="0062716E">
              <w:rPr>
                <w:lang w:val="sq-AL"/>
              </w:rPr>
              <w:t xml:space="preserve"> e njohur e kontrollit dhe sekuestrimit t</w:t>
            </w:r>
            <w:r w:rsidR="001A726D" w:rsidRPr="0062716E">
              <w:rPr>
                <w:lang w:val="sq-AL"/>
              </w:rPr>
              <w:t>ë</w:t>
            </w:r>
            <w:r w:rsidR="008F177C" w:rsidRPr="0062716E">
              <w:rPr>
                <w:lang w:val="sq-AL"/>
              </w:rPr>
              <w:t xml:space="preserve"> sistemeve kompjuterike</w:t>
            </w:r>
            <w:r w:rsidR="00790C92" w:rsidRPr="0062716E">
              <w:rPr>
                <w:lang w:val="sq-AL"/>
              </w:rPr>
              <w:t xml:space="preserve">. </w:t>
            </w:r>
            <w:r w:rsidR="008F177C" w:rsidRPr="0062716E">
              <w:rPr>
                <w:lang w:val="sq-AL"/>
              </w:rPr>
              <w:t xml:space="preserve">Aktualisht </w:t>
            </w:r>
            <w:r w:rsidR="001A726D" w:rsidRPr="0062716E">
              <w:rPr>
                <w:lang w:val="sq-AL"/>
              </w:rPr>
              <w:t>ë</w:t>
            </w:r>
            <w:r w:rsidR="008F177C" w:rsidRPr="0062716E">
              <w:rPr>
                <w:lang w:val="sq-AL"/>
              </w:rPr>
              <w:t>sht</w:t>
            </w:r>
            <w:r w:rsidR="001A726D" w:rsidRPr="0062716E">
              <w:rPr>
                <w:lang w:val="sq-AL"/>
              </w:rPr>
              <w:t>ë</w:t>
            </w:r>
            <w:r w:rsidR="008F177C" w:rsidRPr="0062716E">
              <w:rPr>
                <w:lang w:val="sq-AL"/>
              </w:rPr>
              <w:t xml:space="preserve"> m</w:t>
            </w:r>
            <w:r w:rsidR="001A726D" w:rsidRPr="0062716E">
              <w:rPr>
                <w:lang w:val="sq-AL"/>
              </w:rPr>
              <w:t>ë</w:t>
            </w:r>
            <w:r w:rsidR="008F177C" w:rsidRPr="0062716E">
              <w:rPr>
                <w:lang w:val="sq-AL"/>
              </w:rPr>
              <w:t xml:space="preserve"> e zakonshme p</w:t>
            </w:r>
            <w:r w:rsidR="001A726D" w:rsidRPr="0062716E">
              <w:rPr>
                <w:lang w:val="sq-AL"/>
              </w:rPr>
              <w:t>ë</w:t>
            </w:r>
            <w:r w:rsidR="008F177C" w:rsidRPr="0062716E">
              <w:rPr>
                <w:lang w:val="sq-AL"/>
              </w:rPr>
              <w:t>r punonj</w:t>
            </w:r>
            <w:r w:rsidR="001A726D" w:rsidRPr="0062716E">
              <w:rPr>
                <w:lang w:val="sq-AL"/>
              </w:rPr>
              <w:t>ë</w:t>
            </w:r>
            <w:r w:rsidR="008F177C" w:rsidRPr="0062716E">
              <w:rPr>
                <w:lang w:val="sq-AL"/>
              </w:rPr>
              <w:t>sit e zbatimit t</w:t>
            </w:r>
            <w:r w:rsidR="001A726D" w:rsidRPr="0062716E">
              <w:rPr>
                <w:lang w:val="sq-AL"/>
              </w:rPr>
              <w:t>ë</w:t>
            </w:r>
            <w:r w:rsidR="008F177C" w:rsidRPr="0062716E">
              <w:rPr>
                <w:lang w:val="sq-AL"/>
              </w:rPr>
              <w:t xml:space="preserve"> ligjit t</w:t>
            </w:r>
            <w:r w:rsidR="001A726D" w:rsidRPr="0062716E">
              <w:rPr>
                <w:lang w:val="sq-AL"/>
              </w:rPr>
              <w:t>ë</w:t>
            </w:r>
            <w:r w:rsidR="008F177C" w:rsidRPr="0062716E">
              <w:rPr>
                <w:lang w:val="sq-AL"/>
              </w:rPr>
              <w:t xml:space="preserve"> p</w:t>
            </w:r>
            <w:r w:rsidR="001A726D" w:rsidRPr="0062716E">
              <w:rPr>
                <w:lang w:val="sq-AL"/>
              </w:rPr>
              <w:t>ë</w:t>
            </w:r>
            <w:r w:rsidR="008F177C" w:rsidRPr="0062716E">
              <w:rPr>
                <w:lang w:val="sq-AL"/>
              </w:rPr>
              <w:t>rpiqen t</w:t>
            </w:r>
            <w:r w:rsidR="001A726D" w:rsidRPr="0062716E">
              <w:rPr>
                <w:lang w:val="sq-AL"/>
              </w:rPr>
              <w:t>ë</w:t>
            </w:r>
            <w:r w:rsidR="008F177C" w:rsidRPr="0062716E">
              <w:rPr>
                <w:lang w:val="sq-AL"/>
              </w:rPr>
              <w:t xml:space="preserve"> kapin t</w:t>
            </w:r>
            <w:r w:rsidR="001A726D" w:rsidRPr="0062716E">
              <w:rPr>
                <w:lang w:val="sq-AL"/>
              </w:rPr>
              <w:t>ë</w:t>
            </w:r>
            <w:r w:rsidR="008F177C" w:rsidRPr="0062716E">
              <w:rPr>
                <w:lang w:val="sq-AL"/>
              </w:rPr>
              <w:t xml:space="preserve"> dh</w:t>
            </w:r>
            <w:r w:rsidR="001A726D" w:rsidRPr="0062716E">
              <w:rPr>
                <w:lang w:val="sq-AL"/>
              </w:rPr>
              <w:t>ë</w:t>
            </w:r>
            <w:r w:rsidR="008F177C" w:rsidRPr="0062716E">
              <w:rPr>
                <w:lang w:val="sq-AL"/>
              </w:rPr>
              <w:t>nat n</w:t>
            </w:r>
            <w:r w:rsidR="001A726D" w:rsidRPr="0062716E">
              <w:rPr>
                <w:lang w:val="sq-AL"/>
              </w:rPr>
              <w:t>ë</w:t>
            </w:r>
            <w:r w:rsidR="008F177C" w:rsidRPr="0062716E">
              <w:rPr>
                <w:lang w:val="sq-AL"/>
              </w:rPr>
              <w:t xml:space="preserve"> </w:t>
            </w:r>
            <w:r w:rsidR="00110483" w:rsidRPr="0062716E">
              <w:rPr>
                <w:lang w:val="sq-AL"/>
              </w:rPr>
              <w:t>memorien</w:t>
            </w:r>
            <w:r w:rsidR="008F177C" w:rsidRPr="0062716E">
              <w:rPr>
                <w:lang w:val="sq-AL"/>
              </w:rPr>
              <w:t xml:space="preserve"> </w:t>
            </w:r>
            <w:r w:rsidR="00790C92" w:rsidRPr="0062716E">
              <w:rPr>
                <w:lang w:val="sq-AL"/>
              </w:rPr>
              <w:t>RAM</w:t>
            </w:r>
            <w:r w:rsidR="008F177C" w:rsidRPr="0062716E">
              <w:rPr>
                <w:lang w:val="sq-AL"/>
              </w:rPr>
              <w:t xml:space="preserve"> p</w:t>
            </w:r>
            <w:r w:rsidR="001A726D" w:rsidRPr="0062716E">
              <w:rPr>
                <w:lang w:val="sq-AL"/>
              </w:rPr>
              <w:t>ë</w:t>
            </w:r>
            <w:r w:rsidR="008F177C" w:rsidRPr="0062716E">
              <w:rPr>
                <w:lang w:val="sq-AL"/>
              </w:rPr>
              <w:t>rpara nd</w:t>
            </w:r>
            <w:r w:rsidR="001A726D" w:rsidRPr="0062716E">
              <w:rPr>
                <w:lang w:val="sq-AL"/>
              </w:rPr>
              <w:t>ë</w:t>
            </w:r>
            <w:r w:rsidR="008F177C" w:rsidRPr="0062716E">
              <w:rPr>
                <w:lang w:val="sq-AL"/>
              </w:rPr>
              <w:t>rprerjes s</w:t>
            </w:r>
            <w:r w:rsidR="001A726D" w:rsidRPr="0062716E">
              <w:rPr>
                <w:lang w:val="sq-AL"/>
              </w:rPr>
              <w:t>ë</w:t>
            </w:r>
            <w:r w:rsidR="008F177C" w:rsidRPr="0062716E">
              <w:rPr>
                <w:lang w:val="sq-AL"/>
              </w:rPr>
              <w:t xml:space="preserve"> rrym</w:t>
            </w:r>
            <w:r w:rsidR="001A726D" w:rsidRPr="0062716E">
              <w:rPr>
                <w:lang w:val="sq-AL"/>
              </w:rPr>
              <w:t>ë</w:t>
            </w:r>
            <w:r w:rsidR="008F177C" w:rsidRPr="0062716E">
              <w:rPr>
                <w:lang w:val="sq-AL"/>
              </w:rPr>
              <w:t>s gjat</w:t>
            </w:r>
            <w:r w:rsidR="001A726D" w:rsidRPr="0062716E">
              <w:rPr>
                <w:lang w:val="sq-AL"/>
              </w:rPr>
              <w:t>ë</w:t>
            </w:r>
            <w:r w:rsidR="008F177C" w:rsidRPr="0062716E">
              <w:rPr>
                <w:lang w:val="sq-AL"/>
              </w:rPr>
              <w:t xml:space="preserve"> kontrollit t</w:t>
            </w:r>
            <w:r w:rsidR="001A726D" w:rsidRPr="0062716E">
              <w:rPr>
                <w:lang w:val="sq-AL"/>
              </w:rPr>
              <w:t>ë</w:t>
            </w:r>
            <w:r w:rsidR="008F177C" w:rsidRPr="0062716E">
              <w:rPr>
                <w:lang w:val="sq-AL"/>
              </w:rPr>
              <w:t xml:space="preserve"> </w:t>
            </w:r>
            <w:r w:rsidR="00110483" w:rsidRPr="0062716E">
              <w:rPr>
                <w:lang w:val="sq-AL"/>
              </w:rPr>
              <w:t>kompjuterëve</w:t>
            </w:r>
            <w:r w:rsidR="00790C92" w:rsidRPr="0062716E">
              <w:rPr>
                <w:lang w:val="sq-AL"/>
              </w:rPr>
              <w:t xml:space="preserve">. </w:t>
            </w:r>
            <w:r w:rsidR="008F177C" w:rsidRPr="0062716E">
              <w:rPr>
                <w:lang w:val="sq-AL"/>
              </w:rPr>
              <w:t xml:space="preserve">Kjo zakonisht njihet si </w:t>
            </w:r>
            <w:r w:rsidR="00790C92" w:rsidRPr="0062716E">
              <w:rPr>
                <w:lang w:val="sq-AL"/>
              </w:rPr>
              <w:t>“Live Data Forensics”</w:t>
            </w:r>
            <w:r w:rsidR="008F177C" w:rsidRPr="0062716E">
              <w:rPr>
                <w:rStyle w:val="FootnoteReference"/>
                <w:lang w:val="sq-AL"/>
              </w:rPr>
              <w:footnoteReference w:id="20"/>
            </w:r>
            <w:r w:rsidR="00790C92" w:rsidRPr="0062716E">
              <w:rPr>
                <w:lang w:val="sq-AL"/>
              </w:rPr>
              <w:t xml:space="preserve">. </w:t>
            </w:r>
            <w:r w:rsidR="008F177C" w:rsidRPr="0062716E">
              <w:rPr>
                <w:lang w:val="sq-AL"/>
              </w:rPr>
              <w:t>Ky aktivitet po ndodh gjithnj</w:t>
            </w:r>
            <w:r w:rsidR="001A726D" w:rsidRPr="0062716E">
              <w:rPr>
                <w:lang w:val="sq-AL"/>
              </w:rPr>
              <w:t>ë</w:t>
            </w:r>
            <w:r w:rsidR="008F177C" w:rsidRPr="0062716E">
              <w:rPr>
                <w:lang w:val="sq-AL"/>
              </w:rPr>
              <w:t xml:space="preserve"> e m</w:t>
            </w:r>
            <w:r w:rsidR="001A726D" w:rsidRPr="0062716E">
              <w:rPr>
                <w:lang w:val="sq-AL"/>
              </w:rPr>
              <w:t>ë</w:t>
            </w:r>
            <w:r w:rsidR="008F177C" w:rsidRPr="0062716E">
              <w:rPr>
                <w:lang w:val="sq-AL"/>
              </w:rPr>
              <w:t xml:space="preserve"> shpesh sepse sasia t</w:t>
            </w:r>
            <w:r w:rsidR="001A726D" w:rsidRPr="0062716E">
              <w:rPr>
                <w:lang w:val="sq-AL"/>
              </w:rPr>
              <w:t>ë</w:t>
            </w:r>
            <w:r w:rsidR="008F177C" w:rsidRPr="0062716E">
              <w:rPr>
                <w:lang w:val="sq-AL"/>
              </w:rPr>
              <w:t xml:space="preserve"> dh</w:t>
            </w:r>
            <w:r w:rsidR="001A726D" w:rsidRPr="0062716E">
              <w:rPr>
                <w:lang w:val="sq-AL"/>
              </w:rPr>
              <w:t>ë</w:t>
            </w:r>
            <w:r w:rsidR="008F177C" w:rsidRPr="0062716E">
              <w:rPr>
                <w:lang w:val="sq-AL"/>
              </w:rPr>
              <w:t>nave q</w:t>
            </w:r>
            <w:r w:rsidR="001A726D" w:rsidRPr="0062716E">
              <w:rPr>
                <w:lang w:val="sq-AL"/>
              </w:rPr>
              <w:t>ë</w:t>
            </w:r>
            <w:r w:rsidR="008F177C" w:rsidRPr="0062716E">
              <w:rPr>
                <w:lang w:val="sq-AL"/>
              </w:rPr>
              <w:t xml:space="preserve"> mund t</w:t>
            </w:r>
            <w:r w:rsidR="001A726D" w:rsidRPr="0062716E">
              <w:rPr>
                <w:lang w:val="sq-AL"/>
              </w:rPr>
              <w:t>ë</w:t>
            </w:r>
            <w:r w:rsidR="008F177C" w:rsidRPr="0062716E">
              <w:rPr>
                <w:lang w:val="sq-AL"/>
              </w:rPr>
              <w:t xml:space="preserve"> humbasin </w:t>
            </w:r>
            <w:r w:rsidR="001A726D" w:rsidRPr="0062716E">
              <w:rPr>
                <w:lang w:val="sq-AL"/>
              </w:rPr>
              <w:t>ë</w:t>
            </w:r>
            <w:r w:rsidR="008F177C" w:rsidRPr="0062716E">
              <w:rPr>
                <w:lang w:val="sq-AL"/>
              </w:rPr>
              <w:t>sht</w:t>
            </w:r>
            <w:r w:rsidR="001A726D" w:rsidRPr="0062716E">
              <w:rPr>
                <w:lang w:val="sq-AL"/>
              </w:rPr>
              <w:t>ë</w:t>
            </w:r>
            <w:r w:rsidR="008F177C" w:rsidRPr="0062716E">
              <w:rPr>
                <w:lang w:val="sq-AL"/>
              </w:rPr>
              <w:t xml:space="preserve"> m</w:t>
            </w:r>
            <w:r w:rsidR="001A726D" w:rsidRPr="0062716E">
              <w:rPr>
                <w:lang w:val="sq-AL"/>
              </w:rPr>
              <w:t>ë</w:t>
            </w:r>
            <w:r w:rsidR="008F177C" w:rsidRPr="0062716E">
              <w:rPr>
                <w:lang w:val="sq-AL"/>
              </w:rPr>
              <w:t xml:space="preserve"> e madhe sesa madh</w:t>
            </w:r>
            <w:r w:rsidR="001A726D" w:rsidRPr="0062716E">
              <w:rPr>
                <w:lang w:val="sq-AL"/>
              </w:rPr>
              <w:t>ë</w:t>
            </w:r>
            <w:r w:rsidR="008F177C" w:rsidRPr="0062716E">
              <w:rPr>
                <w:lang w:val="sq-AL"/>
              </w:rPr>
              <w:t>sia e nj</w:t>
            </w:r>
            <w:r w:rsidR="001A726D" w:rsidRPr="0062716E">
              <w:rPr>
                <w:lang w:val="sq-AL"/>
              </w:rPr>
              <w:t>ë</w:t>
            </w:r>
            <w:r w:rsidR="008F177C" w:rsidRPr="0062716E">
              <w:rPr>
                <w:lang w:val="sq-AL"/>
              </w:rPr>
              <w:t>sis</w:t>
            </w:r>
            <w:r w:rsidR="001A726D" w:rsidRPr="0062716E">
              <w:rPr>
                <w:lang w:val="sq-AL"/>
              </w:rPr>
              <w:t>ë</w:t>
            </w:r>
            <w:r w:rsidR="008F177C" w:rsidRPr="0062716E">
              <w:rPr>
                <w:lang w:val="sq-AL"/>
              </w:rPr>
              <w:t xml:space="preserve"> s</w:t>
            </w:r>
            <w:r w:rsidR="001A726D" w:rsidRPr="0062716E">
              <w:rPr>
                <w:lang w:val="sq-AL"/>
              </w:rPr>
              <w:t>ë</w:t>
            </w:r>
            <w:r w:rsidR="008F177C" w:rsidRPr="0062716E">
              <w:rPr>
                <w:lang w:val="sq-AL"/>
              </w:rPr>
              <w:t xml:space="preserve"> diskut t</w:t>
            </w:r>
            <w:r w:rsidR="001A726D" w:rsidRPr="0062716E">
              <w:rPr>
                <w:lang w:val="sq-AL"/>
              </w:rPr>
              <w:t>ë</w:t>
            </w:r>
            <w:r w:rsidR="008F177C" w:rsidRPr="0062716E">
              <w:rPr>
                <w:lang w:val="sq-AL"/>
              </w:rPr>
              <w:t xml:space="preserve"> ngurt</w:t>
            </w:r>
            <w:r w:rsidR="001A726D" w:rsidRPr="0062716E">
              <w:rPr>
                <w:lang w:val="sq-AL"/>
              </w:rPr>
              <w:t>ë</w:t>
            </w:r>
            <w:r w:rsidR="008F177C" w:rsidRPr="0062716E">
              <w:rPr>
                <w:lang w:val="sq-AL"/>
              </w:rPr>
              <w:t xml:space="preserve"> m</w:t>
            </w:r>
            <w:r w:rsidR="001A726D" w:rsidRPr="0062716E">
              <w:rPr>
                <w:lang w:val="sq-AL"/>
              </w:rPr>
              <w:t>ë</w:t>
            </w:r>
            <w:r w:rsidR="008F177C" w:rsidRPr="0062716E">
              <w:rPr>
                <w:lang w:val="sq-AL"/>
              </w:rPr>
              <w:t xml:space="preserve"> t</w:t>
            </w:r>
            <w:r w:rsidR="001A726D" w:rsidRPr="0062716E">
              <w:rPr>
                <w:lang w:val="sq-AL"/>
              </w:rPr>
              <w:t>ë</w:t>
            </w:r>
            <w:r w:rsidR="008F177C" w:rsidRPr="0062716E">
              <w:rPr>
                <w:lang w:val="sq-AL"/>
              </w:rPr>
              <w:t xml:space="preserve"> madh vet</w:t>
            </w:r>
            <w:r w:rsidR="001A726D" w:rsidRPr="0062716E">
              <w:rPr>
                <w:lang w:val="sq-AL"/>
              </w:rPr>
              <w:t>ë</w:t>
            </w:r>
            <w:r w:rsidR="008F177C" w:rsidRPr="0062716E">
              <w:rPr>
                <w:lang w:val="sq-AL"/>
              </w:rPr>
              <w:t>m pak vite m</w:t>
            </w:r>
            <w:r w:rsidR="001A726D" w:rsidRPr="0062716E">
              <w:rPr>
                <w:lang w:val="sq-AL"/>
              </w:rPr>
              <w:t>ë</w:t>
            </w:r>
            <w:r w:rsidR="008F177C" w:rsidRPr="0062716E">
              <w:rPr>
                <w:lang w:val="sq-AL"/>
              </w:rPr>
              <w:t xml:space="preserve"> par</w:t>
            </w:r>
            <w:r w:rsidR="001A726D" w:rsidRPr="0062716E">
              <w:rPr>
                <w:lang w:val="sq-AL"/>
              </w:rPr>
              <w:t>ë</w:t>
            </w:r>
            <w:r w:rsidR="008F177C" w:rsidRPr="0062716E">
              <w:rPr>
                <w:lang w:val="sq-AL"/>
              </w:rPr>
              <w:t>.</w:t>
            </w:r>
            <w:r w:rsidR="00790C92" w:rsidRPr="0062716E">
              <w:rPr>
                <w:lang w:val="sq-AL"/>
              </w:rPr>
              <w:t xml:space="preserve"> </w:t>
            </w:r>
          </w:p>
        </w:tc>
      </w:tr>
      <w:tr w:rsidR="00790C92" w:rsidRPr="0062716E" w:rsidTr="00C56FD9">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B01A62" w:rsidRPr="0062716E">
              <w:rPr>
                <w:rFonts w:eastAsia="Calibri"/>
              </w:rPr>
              <w:t>ajdi</w:t>
            </w:r>
            <w:r w:rsidRPr="0062716E">
              <w:rPr>
                <w:rFonts w:eastAsia="Calibri"/>
              </w:rPr>
              <w:t xml:space="preserve"> 17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90C92" w:rsidP="001A5EFF">
            <w:pPr>
              <w:pStyle w:val="bul1"/>
              <w:rPr>
                <w:lang w:val="sq-AL"/>
              </w:rPr>
            </w:pPr>
            <w:r w:rsidRPr="0062716E">
              <w:rPr>
                <w:lang w:val="sq-AL"/>
              </w:rPr>
              <w:t xml:space="preserve">Universal Serial Bus (USB) – </w:t>
            </w:r>
            <w:r w:rsidR="00B01A62" w:rsidRPr="0062716E">
              <w:rPr>
                <w:lang w:val="sq-AL"/>
              </w:rPr>
              <w:t>Nd</w:t>
            </w:r>
            <w:r w:rsidR="001A726D" w:rsidRPr="0062716E">
              <w:rPr>
                <w:lang w:val="sq-AL"/>
              </w:rPr>
              <w:t>ë</w:t>
            </w:r>
            <w:r w:rsidR="00B01A62" w:rsidRPr="0062716E">
              <w:rPr>
                <w:lang w:val="sq-AL"/>
              </w:rPr>
              <w:t>rlidh</w:t>
            </w:r>
            <w:r w:rsidR="001A726D" w:rsidRPr="0062716E">
              <w:rPr>
                <w:lang w:val="sq-AL"/>
              </w:rPr>
              <w:t>ë</w:t>
            </w:r>
            <w:r w:rsidR="00B01A62" w:rsidRPr="0062716E">
              <w:rPr>
                <w:lang w:val="sq-AL"/>
              </w:rPr>
              <w:t xml:space="preserve">sit </w:t>
            </w:r>
            <w:r w:rsidRPr="0062716E">
              <w:rPr>
                <w:lang w:val="sq-AL"/>
              </w:rPr>
              <w:t xml:space="preserve">USB </w:t>
            </w:r>
            <w:r w:rsidR="00B01A62" w:rsidRPr="0062716E">
              <w:rPr>
                <w:lang w:val="sq-AL"/>
              </w:rPr>
              <w:t>t</w:t>
            </w:r>
            <w:r w:rsidR="001A726D" w:rsidRPr="0062716E">
              <w:rPr>
                <w:lang w:val="sq-AL"/>
              </w:rPr>
              <w:t>ë</w:t>
            </w:r>
            <w:r w:rsidR="00B01A62" w:rsidRPr="0062716E">
              <w:rPr>
                <w:lang w:val="sq-AL"/>
              </w:rPr>
              <w:t xml:space="preserve"> gjendur n</w:t>
            </w:r>
            <w:r w:rsidR="001A726D" w:rsidRPr="0062716E">
              <w:rPr>
                <w:lang w:val="sq-AL"/>
              </w:rPr>
              <w:t>ë</w:t>
            </w:r>
            <w:r w:rsidR="00B01A62" w:rsidRPr="0062716E">
              <w:rPr>
                <w:lang w:val="sq-AL"/>
              </w:rPr>
              <w:t xml:space="preserve"> shum</w:t>
            </w:r>
            <w:r w:rsidR="001A726D" w:rsidRPr="0062716E">
              <w:rPr>
                <w:lang w:val="sq-AL"/>
              </w:rPr>
              <w:t>ë</w:t>
            </w:r>
            <w:r w:rsidR="00B01A62" w:rsidRPr="0062716E">
              <w:rPr>
                <w:lang w:val="sq-AL"/>
              </w:rPr>
              <w:t xml:space="preserve"> </w:t>
            </w:r>
            <w:r w:rsidR="00110483" w:rsidRPr="0062716E">
              <w:rPr>
                <w:lang w:val="sq-AL"/>
              </w:rPr>
              <w:t>kompjuterë</w:t>
            </w:r>
            <w:r w:rsidR="00B01A62" w:rsidRPr="0062716E">
              <w:rPr>
                <w:lang w:val="sq-AL"/>
              </w:rPr>
              <w:t xml:space="preserve"> mund</w:t>
            </w:r>
            <w:r w:rsidR="001A726D" w:rsidRPr="0062716E">
              <w:rPr>
                <w:lang w:val="sq-AL"/>
              </w:rPr>
              <w:t>ë</w:t>
            </w:r>
            <w:r w:rsidR="00B01A62" w:rsidRPr="0062716E">
              <w:rPr>
                <w:lang w:val="sq-AL"/>
              </w:rPr>
              <w:t>sojn</w:t>
            </w:r>
            <w:r w:rsidR="001A726D" w:rsidRPr="0062716E">
              <w:rPr>
                <w:lang w:val="sq-AL"/>
              </w:rPr>
              <w:t>ë</w:t>
            </w:r>
            <w:r w:rsidR="00B01A62" w:rsidRPr="0062716E">
              <w:rPr>
                <w:lang w:val="sq-AL"/>
              </w:rPr>
              <w:t xml:space="preserve"> lidhjen e thjesht</w:t>
            </w:r>
            <w:r w:rsidR="001A726D" w:rsidRPr="0062716E">
              <w:rPr>
                <w:lang w:val="sq-AL"/>
              </w:rPr>
              <w:t>ë</w:t>
            </w:r>
            <w:r w:rsidR="00B01A62" w:rsidRPr="0062716E">
              <w:rPr>
                <w:lang w:val="sq-AL"/>
              </w:rPr>
              <w:t xml:space="preserve"> t</w:t>
            </w:r>
            <w:r w:rsidR="001A726D" w:rsidRPr="0062716E">
              <w:rPr>
                <w:lang w:val="sq-AL"/>
              </w:rPr>
              <w:t>ë</w:t>
            </w:r>
            <w:r w:rsidR="00B01A62" w:rsidRPr="0062716E">
              <w:rPr>
                <w:lang w:val="sq-AL"/>
              </w:rPr>
              <w:t xml:space="preserve"> nj</w:t>
            </w:r>
            <w:r w:rsidR="001A726D" w:rsidRPr="0062716E">
              <w:rPr>
                <w:lang w:val="sq-AL"/>
              </w:rPr>
              <w:t>ë</w:t>
            </w:r>
            <w:r w:rsidR="00B01A62" w:rsidRPr="0062716E">
              <w:rPr>
                <w:lang w:val="sq-AL"/>
              </w:rPr>
              <w:t xml:space="preserve"> numri t</w:t>
            </w:r>
            <w:r w:rsidR="001A726D" w:rsidRPr="0062716E">
              <w:rPr>
                <w:lang w:val="sq-AL"/>
              </w:rPr>
              <w:t>ë</w:t>
            </w:r>
            <w:r w:rsidR="00B01A62" w:rsidRPr="0062716E">
              <w:rPr>
                <w:lang w:val="sq-AL"/>
              </w:rPr>
              <w:t xml:space="preserve"> madh </w:t>
            </w:r>
            <w:r w:rsidR="00110483" w:rsidRPr="0062716E">
              <w:rPr>
                <w:lang w:val="sq-AL"/>
              </w:rPr>
              <w:t>pajisjesh</w:t>
            </w:r>
            <w:r w:rsidR="00B01A62" w:rsidRPr="0062716E">
              <w:rPr>
                <w:lang w:val="sq-AL"/>
              </w:rPr>
              <w:t xml:space="preserve"> me kompjuterin si p.sh. mauset, printerat, </w:t>
            </w:r>
            <w:r w:rsidR="00110483" w:rsidRPr="0062716E">
              <w:rPr>
                <w:lang w:val="sq-AL"/>
              </w:rPr>
              <w:t>pajisjet</w:t>
            </w:r>
            <w:r w:rsidR="00B01A62" w:rsidRPr="0062716E">
              <w:rPr>
                <w:lang w:val="sq-AL"/>
              </w:rPr>
              <w:t xml:space="preserve"> e jashtme t</w:t>
            </w:r>
            <w:r w:rsidR="001A726D" w:rsidRPr="0062716E">
              <w:rPr>
                <w:lang w:val="sq-AL"/>
              </w:rPr>
              <w:t>ë</w:t>
            </w:r>
            <w:r w:rsidR="00B01A62" w:rsidRPr="0062716E">
              <w:rPr>
                <w:lang w:val="sq-AL"/>
              </w:rPr>
              <w:t xml:space="preserve"> mbajtjes s</w:t>
            </w:r>
            <w:r w:rsidR="001A726D" w:rsidRPr="0062716E">
              <w:rPr>
                <w:lang w:val="sq-AL"/>
              </w:rPr>
              <w:t>ë</w:t>
            </w:r>
            <w:r w:rsidR="00B01A62" w:rsidRPr="0062716E">
              <w:rPr>
                <w:lang w:val="sq-AL"/>
              </w:rPr>
              <w:t xml:space="preserve"> t</w:t>
            </w:r>
            <w:r w:rsidR="001A726D" w:rsidRPr="0062716E">
              <w:rPr>
                <w:lang w:val="sq-AL"/>
              </w:rPr>
              <w:t>ë</w:t>
            </w:r>
            <w:r w:rsidR="00B01A62" w:rsidRPr="0062716E">
              <w:rPr>
                <w:lang w:val="sq-AL"/>
              </w:rPr>
              <w:t xml:space="preserve"> dh</w:t>
            </w:r>
            <w:r w:rsidR="001A726D" w:rsidRPr="0062716E">
              <w:rPr>
                <w:lang w:val="sq-AL"/>
              </w:rPr>
              <w:t>ë</w:t>
            </w:r>
            <w:r w:rsidR="00B01A62" w:rsidRPr="0062716E">
              <w:rPr>
                <w:lang w:val="sq-AL"/>
              </w:rPr>
              <w:t>nave dhe telefonat celular</w:t>
            </w:r>
            <w:r w:rsidR="001A726D" w:rsidRPr="0062716E">
              <w:rPr>
                <w:lang w:val="sq-AL"/>
              </w:rPr>
              <w:t>ë</w:t>
            </w:r>
            <w:r w:rsidRPr="0062716E">
              <w:rPr>
                <w:lang w:val="sq-AL"/>
              </w:rPr>
              <w:t xml:space="preserve">. </w:t>
            </w:r>
            <w:r w:rsidR="00B01A62" w:rsidRPr="0062716E">
              <w:rPr>
                <w:lang w:val="sq-AL"/>
              </w:rPr>
              <w:t xml:space="preserve">Aktualisht </w:t>
            </w:r>
            <w:r w:rsidR="001A726D" w:rsidRPr="0062716E">
              <w:rPr>
                <w:lang w:val="sq-AL"/>
              </w:rPr>
              <w:t>ë</w:t>
            </w:r>
            <w:r w:rsidR="00B01A62" w:rsidRPr="0062716E">
              <w:rPr>
                <w:lang w:val="sq-AL"/>
              </w:rPr>
              <w:t>sht</w:t>
            </w:r>
            <w:r w:rsidR="001A726D" w:rsidRPr="0062716E">
              <w:rPr>
                <w:lang w:val="sq-AL"/>
              </w:rPr>
              <w:t>ë</w:t>
            </w:r>
            <w:r w:rsidR="00B01A62" w:rsidRPr="0062716E">
              <w:rPr>
                <w:lang w:val="sq-AL"/>
              </w:rPr>
              <w:t xml:space="preserve"> metoda m</w:t>
            </w:r>
            <w:r w:rsidR="001A726D" w:rsidRPr="0062716E">
              <w:rPr>
                <w:lang w:val="sq-AL"/>
              </w:rPr>
              <w:t>ë</w:t>
            </w:r>
            <w:r w:rsidR="00B01A62" w:rsidRPr="0062716E">
              <w:rPr>
                <w:lang w:val="sq-AL"/>
              </w:rPr>
              <w:t xml:space="preserve"> e zakonshme e lidhjes s</w:t>
            </w:r>
            <w:r w:rsidR="001A726D" w:rsidRPr="0062716E">
              <w:rPr>
                <w:lang w:val="sq-AL"/>
              </w:rPr>
              <w:t>ë</w:t>
            </w:r>
            <w:r w:rsidR="00B01A62" w:rsidRPr="0062716E">
              <w:rPr>
                <w:lang w:val="sq-AL"/>
              </w:rPr>
              <w:t xml:space="preserve"> pa</w:t>
            </w:r>
            <w:r w:rsidR="00761899" w:rsidRPr="0062716E">
              <w:rPr>
                <w:lang w:val="sq-AL"/>
              </w:rPr>
              <w:t>j</w:t>
            </w:r>
            <w:r w:rsidR="00B01A62" w:rsidRPr="0062716E">
              <w:rPr>
                <w:lang w:val="sq-AL"/>
              </w:rPr>
              <w:t>isjeve t</w:t>
            </w:r>
            <w:r w:rsidR="001A726D" w:rsidRPr="0062716E">
              <w:rPr>
                <w:lang w:val="sq-AL"/>
              </w:rPr>
              <w:t>ë</w:t>
            </w:r>
            <w:r w:rsidR="00B01A62" w:rsidRPr="0062716E">
              <w:rPr>
                <w:lang w:val="sq-AL"/>
              </w:rPr>
              <w:t xml:space="preserve"> jashtme me </w:t>
            </w:r>
            <w:r w:rsidR="00110483" w:rsidRPr="0062716E">
              <w:rPr>
                <w:lang w:val="sq-AL"/>
              </w:rPr>
              <w:t>kompjuterët</w:t>
            </w:r>
            <w:r w:rsidR="00B01A62" w:rsidRPr="0062716E">
              <w:rPr>
                <w:lang w:val="sq-AL"/>
              </w:rPr>
              <w:t>. Historikisht, metodat e tjera t</w:t>
            </w:r>
            <w:r w:rsidR="001A726D" w:rsidRPr="0062716E">
              <w:rPr>
                <w:lang w:val="sq-AL"/>
              </w:rPr>
              <w:t>ë</w:t>
            </w:r>
            <w:r w:rsidR="00B01A62" w:rsidRPr="0062716E">
              <w:rPr>
                <w:lang w:val="sq-AL"/>
              </w:rPr>
              <w:t xml:space="preserve"> lidhjes</w:t>
            </w:r>
            <w:r w:rsidR="000F7888" w:rsidRPr="0062716E">
              <w:rPr>
                <w:lang w:val="sq-AL"/>
              </w:rPr>
              <w:t>,</w:t>
            </w:r>
            <w:r w:rsidR="00B01A62" w:rsidRPr="0062716E">
              <w:rPr>
                <w:lang w:val="sq-AL"/>
              </w:rPr>
              <w:t xml:space="preserve"> t</w:t>
            </w:r>
            <w:r w:rsidR="001A726D" w:rsidRPr="0062716E">
              <w:rPr>
                <w:lang w:val="sq-AL"/>
              </w:rPr>
              <w:t>ë</w:t>
            </w:r>
            <w:r w:rsidR="00B01A62" w:rsidRPr="0062716E">
              <w:rPr>
                <w:lang w:val="sq-AL"/>
              </w:rPr>
              <w:t xml:space="preserve"> tilla si lidhjet me porta paralele ose n</w:t>
            </w:r>
            <w:r w:rsidR="001A726D" w:rsidRPr="0062716E">
              <w:rPr>
                <w:lang w:val="sq-AL"/>
              </w:rPr>
              <w:t>ë</w:t>
            </w:r>
            <w:r w:rsidR="00B01A62" w:rsidRPr="0062716E">
              <w:rPr>
                <w:lang w:val="sq-AL"/>
              </w:rPr>
              <w:t xml:space="preserve"> seri ishin m</w:t>
            </w:r>
            <w:r w:rsidR="001A726D" w:rsidRPr="0062716E">
              <w:rPr>
                <w:lang w:val="sq-AL"/>
              </w:rPr>
              <w:t>ë</w:t>
            </w:r>
            <w:r w:rsidR="00B01A62" w:rsidRPr="0062716E">
              <w:rPr>
                <w:lang w:val="sq-AL"/>
              </w:rPr>
              <w:t xml:space="preserve"> problematike sepse numri i pa</w:t>
            </w:r>
            <w:r w:rsidR="000F7888" w:rsidRPr="0062716E">
              <w:rPr>
                <w:lang w:val="sq-AL"/>
              </w:rPr>
              <w:t>j</w:t>
            </w:r>
            <w:r w:rsidR="00B01A62" w:rsidRPr="0062716E">
              <w:rPr>
                <w:lang w:val="sq-AL"/>
              </w:rPr>
              <w:t>isjeve q</w:t>
            </w:r>
            <w:r w:rsidR="001A726D" w:rsidRPr="0062716E">
              <w:rPr>
                <w:lang w:val="sq-AL"/>
              </w:rPr>
              <w:t>ë</w:t>
            </w:r>
            <w:r w:rsidR="00B01A62" w:rsidRPr="0062716E">
              <w:rPr>
                <w:lang w:val="sq-AL"/>
              </w:rPr>
              <w:t xml:space="preserve"> mund t</w:t>
            </w:r>
            <w:r w:rsidR="001A726D" w:rsidRPr="0062716E">
              <w:rPr>
                <w:lang w:val="sq-AL"/>
              </w:rPr>
              <w:t>ë</w:t>
            </w:r>
            <w:r w:rsidR="00B01A62" w:rsidRPr="0062716E">
              <w:rPr>
                <w:lang w:val="sq-AL"/>
              </w:rPr>
              <w:t xml:space="preserve"> lidheshin nj</w:t>
            </w:r>
            <w:r w:rsidR="001A726D" w:rsidRPr="0062716E">
              <w:rPr>
                <w:lang w:val="sq-AL"/>
              </w:rPr>
              <w:t>ë</w:t>
            </w:r>
            <w:r w:rsidR="00B01A62" w:rsidRPr="0062716E">
              <w:rPr>
                <w:lang w:val="sq-AL"/>
              </w:rPr>
              <w:t>heraz</w:t>
            </w:r>
            <w:r w:rsidR="000F7888" w:rsidRPr="0062716E">
              <w:rPr>
                <w:lang w:val="sq-AL"/>
              </w:rPr>
              <w:t>i</w:t>
            </w:r>
            <w:r w:rsidR="00B01A62" w:rsidRPr="0062716E">
              <w:rPr>
                <w:lang w:val="sq-AL"/>
              </w:rPr>
              <w:t xml:space="preserve"> ishte i kufizuar, dhe </w:t>
            </w:r>
            <w:r w:rsidR="001A5EFF" w:rsidRPr="0062716E">
              <w:rPr>
                <w:lang w:val="sq-AL"/>
              </w:rPr>
              <w:t>shpejt</w:t>
            </w:r>
            <w:r w:rsidR="001A726D" w:rsidRPr="0062716E">
              <w:rPr>
                <w:lang w:val="sq-AL"/>
              </w:rPr>
              <w:t>ë</w:t>
            </w:r>
            <w:r w:rsidR="001A5EFF" w:rsidRPr="0062716E">
              <w:rPr>
                <w:lang w:val="sq-AL"/>
              </w:rPr>
              <w:t>sia e transferimit t</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dh</w:t>
            </w:r>
            <w:r w:rsidR="001A726D" w:rsidRPr="0062716E">
              <w:rPr>
                <w:lang w:val="sq-AL"/>
              </w:rPr>
              <w:t>ë</w:t>
            </w:r>
            <w:r w:rsidR="001A5EFF" w:rsidRPr="0062716E">
              <w:rPr>
                <w:lang w:val="sq-AL"/>
              </w:rPr>
              <w:t>nave ishte shum</w:t>
            </w:r>
            <w:r w:rsidR="001A726D" w:rsidRPr="0062716E">
              <w:rPr>
                <w:lang w:val="sq-AL"/>
              </w:rPr>
              <w:t>ë</w:t>
            </w:r>
            <w:r w:rsidR="001A5EFF" w:rsidRPr="0062716E">
              <w:rPr>
                <w:lang w:val="sq-AL"/>
              </w:rPr>
              <w:t xml:space="preserve"> m</w:t>
            </w:r>
            <w:r w:rsidR="001A726D" w:rsidRPr="0062716E">
              <w:rPr>
                <w:lang w:val="sq-AL"/>
              </w:rPr>
              <w:t>ë</w:t>
            </w:r>
            <w:r w:rsidR="001A5EFF" w:rsidRPr="0062716E">
              <w:rPr>
                <w:lang w:val="sq-AL"/>
              </w:rPr>
              <w:t xml:space="preserve"> e ngadalt</w:t>
            </w:r>
            <w:r w:rsidR="001A726D" w:rsidRPr="0062716E">
              <w:rPr>
                <w:lang w:val="sq-AL"/>
              </w:rPr>
              <w:t>ë</w:t>
            </w:r>
            <w:r w:rsidR="001A5EFF" w:rsidRPr="0062716E">
              <w:rPr>
                <w:lang w:val="sq-AL"/>
              </w:rPr>
              <w:t xml:space="preserve"> sesa me USB. </w:t>
            </w:r>
            <w:r w:rsidR="001A726D" w:rsidRPr="0062716E">
              <w:rPr>
                <w:lang w:val="sq-AL"/>
              </w:rPr>
              <w:t>Ë</w:t>
            </w:r>
            <w:r w:rsidR="001A5EFF" w:rsidRPr="0062716E">
              <w:rPr>
                <w:lang w:val="sq-AL"/>
              </w:rPr>
              <w:t>sht</w:t>
            </w:r>
            <w:r w:rsidR="001A726D" w:rsidRPr="0062716E">
              <w:rPr>
                <w:lang w:val="sq-AL"/>
              </w:rPr>
              <w:t>ë</w:t>
            </w:r>
            <w:r w:rsidR="001A5EFF" w:rsidRPr="0062716E">
              <w:rPr>
                <w:lang w:val="sq-AL"/>
              </w:rPr>
              <w:t xml:space="preserve"> e mundur t</w:t>
            </w:r>
            <w:r w:rsidR="001A726D" w:rsidRPr="0062716E">
              <w:rPr>
                <w:lang w:val="sq-AL"/>
              </w:rPr>
              <w:t>ë</w:t>
            </w:r>
            <w:r w:rsidR="001A5EFF" w:rsidRPr="0062716E">
              <w:rPr>
                <w:lang w:val="sq-AL"/>
              </w:rPr>
              <w:t xml:space="preserve"> lidhen deri n</w:t>
            </w:r>
            <w:r w:rsidR="001A726D" w:rsidRPr="0062716E">
              <w:rPr>
                <w:lang w:val="sq-AL"/>
              </w:rPr>
              <w:t>ë</w:t>
            </w:r>
            <w:r w:rsidR="001A5EFF" w:rsidRPr="0062716E">
              <w:rPr>
                <w:lang w:val="sq-AL"/>
              </w:rPr>
              <w:t xml:space="preserve"> 127 </w:t>
            </w:r>
            <w:r w:rsidR="00110483" w:rsidRPr="0062716E">
              <w:rPr>
                <w:lang w:val="sq-AL"/>
              </w:rPr>
              <w:t>pajisje</w:t>
            </w:r>
            <w:r w:rsidR="001A5EFF" w:rsidRPr="0062716E">
              <w:rPr>
                <w:lang w:val="sq-AL"/>
              </w:rPr>
              <w:t xml:space="preserve"> me nj</w:t>
            </w:r>
            <w:r w:rsidR="001A726D" w:rsidRPr="0062716E">
              <w:rPr>
                <w:lang w:val="sq-AL"/>
              </w:rPr>
              <w:t>ë</w:t>
            </w:r>
            <w:r w:rsidR="001A5EFF" w:rsidRPr="0062716E">
              <w:rPr>
                <w:lang w:val="sq-AL"/>
              </w:rPr>
              <w:t xml:space="preserve"> kompjuter me an</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p</w:t>
            </w:r>
            <w:r w:rsidR="001A726D" w:rsidRPr="0062716E">
              <w:rPr>
                <w:lang w:val="sq-AL"/>
              </w:rPr>
              <w:t>ë</w:t>
            </w:r>
            <w:r w:rsidR="001A5EFF" w:rsidRPr="0062716E">
              <w:rPr>
                <w:lang w:val="sq-AL"/>
              </w:rPr>
              <w:t>rdorimit t</w:t>
            </w:r>
            <w:r w:rsidR="001A726D" w:rsidRPr="0062716E">
              <w:rPr>
                <w:lang w:val="sq-AL"/>
              </w:rPr>
              <w:t>ë</w:t>
            </w:r>
            <w:r w:rsidR="001A5EFF" w:rsidRPr="0062716E">
              <w:rPr>
                <w:lang w:val="sq-AL"/>
              </w:rPr>
              <w:t xml:space="preserve"> USB-ve</w:t>
            </w:r>
            <w:r w:rsidRPr="0062716E">
              <w:rPr>
                <w:lang w:val="sq-AL"/>
              </w:rPr>
              <w:t xml:space="preserve">. </w:t>
            </w:r>
            <w:r w:rsidR="001A5EFF" w:rsidRPr="0062716E">
              <w:rPr>
                <w:lang w:val="sq-AL"/>
              </w:rPr>
              <w:t>Leht</w:t>
            </w:r>
            <w:r w:rsidR="001A726D" w:rsidRPr="0062716E">
              <w:rPr>
                <w:lang w:val="sq-AL"/>
              </w:rPr>
              <w:t>ë</w:t>
            </w:r>
            <w:r w:rsidR="001A5EFF" w:rsidRPr="0062716E">
              <w:rPr>
                <w:lang w:val="sq-AL"/>
              </w:rPr>
              <w:t>sia me t</w:t>
            </w:r>
            <w:r w:rsidR="001A726D" w:rsidRPr="0062716E">
              <w:rPr>
                <w:lang w:val="sq-AL"/>
              </w:rPr>
              <w:t>ë</w:t>
            </w:r>
            <w:r w:rsidR="001A5EFF" w:rsidRPr="0062716E">
              <w:rPr>
                <w:lang w:val="sq-AL"/>
              </w:rPr>
              <w:t xml:space="preserve"> cil</w:t>
            </w:r>
            <w:r w:rsidR="001A726D" w:rsidRPr="0062716E">
              <w:rPr>
                <w:lang w:val="sq-AL"/>
              </w:rPr>
              <w:t>ë</w:t>
            </w:r>
            <w:r w:rsidR="001A5EFF" w:rsidRPr="0062716E">
              <w:rPr>
                <w:lang w:val="sq-AL"/>
              </w:rPr>
              <w:t>n mund t</w:t>
            </w:r>
            <w:r w:rsidR="001A726D" w:rsidRPr="0062716E">
              <w:rPr>
                <w:lang w:val="sq-AL"/>
              </w:rPr>
              <w:t>ë</w:t>
            </w:r>
            <w:r w:rsidR="001A5EFF" w:rsidRPr="0062716E">
              <w:rPr>
                <w:lang w:val="sq-AL"/>
              </w:rPr>
              <w:t xml:space="preserve"> p</w:t>
            </w:r>
            <w:r w:rsidR="001A726D" w:rsidRPr="0062716E">
              <w:rPr>
                <w:lang w:val="sq-AL"/>
              </w:rPr>
              <w:t>ë</w:t>
            </w:r>
            <w:r w:rsidR="001A5EFF" w:rsidRPr="0062716E">
              <w:rPr>
                <w:lang w:val="sq-AL"/>
              </w:rPr>
              <w:t>rdoren USB-t</w:t>
            </w:r>
            <w:r w:rsidR="001A726D" w:rsidRPr="0062716E">
              <w:rPr>
                <w:lang w:val="sq-AL"/>
              </w:rPr>
              <w:t>ë</w:t>
            </w:r>
            <w:r w:rsidR="001A5EFF" w:rsidRPr="0062716E">
              <w:rPr>
                <w:lang w:val="sq-AL"/>
              </w:rPr>
              <w:t xml:space="preserve"> do t</w:t>
            </w:r>
            <w:r w:rsidR="001A726D" w:rsidRPr="0062716E">
              <w:rPr>
                <w:lang w:val="sq-AL"/>
              </w:rPr>
              <w:t>ë</w:t>
            </w:r>
            <w:r w:rsidR="001A5EFF" w:rsidRPr="0062716E">
              <w:rPr>
                <w:lang w:val="sq-AL"/>
              </w:rPr>
              <w:t xml:space="preserve"> thot</w:t>
            </w:r>
            <w:r w:rsidR="001A726D" w:rsidRPr="0062716E">
              <w:rPr>
                <w:lang w:val="sq-AL"/>
              </w:rPr>
              <w:t>ë</w:t>
            </w:r>
            <w:r w:rsidR="001A5EFF" w:rsidRPr="0062716E">
              <w:rPr>
                <w:lang w:val="sq-AL"/>
              </w:rPr>
              <w:t xml:space="preserve"> se ato dominojn</w:t>
            </w:r>
            <w:r w:rsidR="001A726D" w:rsidRPr="0062716E">
              <w:rPr>
                <w:lang w:val="sq-AL"/>
              </w:rPr>
              <w:t>ë</w:t>
            </w:r>
            <w:r w:rsidR="001A5EFF" w:rsidRPr="0062716E">
              <w:rPr>
                <w:lang w:val="sq-AL"/>
              </w:rPr>
              <w:t xml:space="preserve"> n</w:t>
            </w:r>
            <w:r w:rsidR="001A726D" w:rsidRPr="0062716E">
              <w:rPr>
                <w:lang w:val="sq-AL"/>
              </w:rPr>
              <w:t>ë</w:t>
            </w:r>
            <w:r w:rsidR="001A5EFF" w:rsidRPr="0062716E">
              <w:rPr>
                <w:lang w:val="sq-AL"/>
              </w:rPr>
              <w:t xml:space="preserve"> shum</w:t>
            </w:r>
            <w:r w:rsidR="001A726D" w:rsidRPr="0062716E">
              <w:rPr>
                <w:lang w:val="sq-AL"/>
              </w:rPr>
              <w:t>ë</w:t>
            </w:r>
            <w:r w:rsidR="001A5EFF" w:rsidRPr="0062716E">
              <w:rPr>
                <w:lang w:val="sq-AL"/>
              </w:rPr>
              <w:t xml:space="preserve"> hetime t</w:t>
            </w:r>
            <w:r w:rsidR="001A726D" w:rsidRPr="0062716E">
              <w:rPr>
                <w:lang w:val="sq-AL"/>
              </w:rPr>
              <w:t>ë</w:t>
            </w:r>
            <w:r w:rsidR="001A5EFF" w:rsidRPr="0062716E">
              <w:rPr>
                <w:lang w:val="sq-AL"/>
              </w:rPr>
              <w:t xml:space="preserve"> kriminalistik</w:t>
            </w:r>
            <w:r w:rsidR="001A726D" w:rsidRPr="0062716E">
              <w:rPr>
                <w:lang w:val="sq-AL"/>
              </w:rPr>
              <w:t>ë</w:t>
            </w:r>
            <w:r w:rsidR="001A5EFF" w:rsidRPr="0062716E">
              <w:rPr>
                <w:lang w:val="sq-AL"/>
              </w:rPr>
              <w:t>s dixhitale</w:t>
            </w:r>
            <w:r w:rsidRPr="0062716E">
              <w:rPr>
                <w:lang w:val="sq-AL"/>
              </w:rPr>
              <w:t xml:space="preserve">. </w:t>
            </w:r>
          </w:p>
        </w:tc>
      </w:tr>
      <w:tr w:rsidR="00790C92" w:rsidRPr="0062716E" w:rsidTr="00C56FD9">
        <w:tc>
          <w:tcPr>
            <w:tcW w:w="1493" w:type="dxa"/>
          </w:tcPr>
          <w:p w:rsidR="009F7965" w:rsidRPr="0062716E" w:rsidRDefault="009F7965" w:rsidP="00177227">
            <w:pPr>
              <w:pStyle w:val="Subtitle"/>
              <w:spacing w:before="0" w:after="0"/>
              <w:jc w:val="left"/>
              <w:rPr>
                <w:rFonts w:eastAsia="Calibri"/>
              </w:rPr>
            </w:pPr>
            <w:r w:rsidRPr="0062716E">
              <w:rPr>
                <w:rFonts w:eastAsia="Calibri"/>
              </w:rPr>
              <w:t>Sl</w:t>
            </w:r>
            <w:r w:rsidR="001A5EFF" w:rsidRPr="0062716E">
              <w:rPr>
                <w:rFonts w:eastAsia="Calibri"/>
              </w:rPr>
              <w:t>ajdet</w:t>
            </w:r>
            <w:r w:rsidRPr="0062716E">
              <w:rPr>
                <w:rFonts w:eastAsia="Calibri"/>
              </w:rPr>
              <w:t xml:space="preserve"> 18 </w:t>
            </w:r>
            <w:r w:rsidR="001A5EFF" w:rsidRPr="0062716E">
              <w:rPr>
                <w:rFonts w:eastAsia="Calibri"/>
              </w:rPr>
              <w:t>deri</w:t>
            </w:r>
            <w:r w:rsidRPr="0062716E">
              <w:rPr>
                <w:rFonts w:eastAsia="Calibri"/>
              </w:rPr>
              <w:t xml:space="preserve"> 20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6573AA" w:rsidP="000A2A38">
            <w:pPr>
              <w:pStyle w:val="bul1"/>
              <w:rPr>
                <w:lang w:val="sq-AL"/>
              </w:rPr>
            </w:pPr>
            <w:r w:rsidRPr="0062716E">
              <w:rPr>
                <w:lang w:val="sq-AL"/>
              </w:rPr>
              <w:t>Hard Disk Drives</w:t>
            </w:r>
            <w:r w:rsidRPr="0062716E">
              <w:rPr>
                <w:rStyle w:val="FootnoteReference"/>
                <w:lang w:val="sq-AL"/>
              </w:rPr>
              <w:footnoteReference w:id="21"/>
            </w:r>
            <w:r w:rsidR="00790C92" w:rsidRPr="0062716E">
              <w:rPr>
                <w:lang w:val="sq-AL"/>
              </w:rPr>
              <w:t xml:space="preserve"> </w:t>
            </w:r>
            <w:r w:rsidR="001A5EFF" w:rsidRPr="0062716E">
              <w:rPr>
                <w:lang w:val="sq-AL"/>
              </w:rPr>
              <w:t>–</w:t>
            </w:r>
            <w:r w:rsidR="00790C92" w:rsidRPr="0062716E">
              <w:rPr>
                <w:lang w:val="sq-AL"/>
              </w:rPr>
              <w:t xml:space="preserve"> </w:t>
            </w:r>
            <w:r w:rsidR="001A5EFF" w:rsidRPr="0062716E">
              <w:rPr>
                <w:lang w:val="sq-AL"/>
              </w:rPr>
              <w:t xml:space="preserve">Shumica e </w:t>
            </w:r>
            <w:r w:rsidR="00110483" w:rsidRPr="0062716E">
              <w:rPr>
                <w:lang w:val="sq-AL"/>
              </w:rPr>
              <w:t>kompjuterëve</w:t>
            </w:r>
            <w:r w:rsidR="001A5EFF" w:rsidRPr="0062716E">
              <w:rPr>
                <w:lang w:val="sq-AL"/>
              </w:rPr>
              <w:t xml:space="preserve"> kan</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pakt</w:t>
            </w:r>
            <w:r w:rsidR="001A726D" w:rsidRPr="0062716E">
              <w:rPr>
                <w:lang w:val="sq-AL"/>
              </w:rPr>
              <w:t>ë</w:t>
            </w:r>
            <w:r w:rsidR="001A5EFF" w:rsidRPr="0062716E">
              <w:rPr>
                <w:lang w:val="sq-AL"/>
              </w:rPr>
              <w:t>n nj</w:t>
            </w:r>
            <w:r w:rsidR="001A726D" w:rsidRPr="0062716E">
              <w:rPr>
                <w:lang w:val="sq-AL"/>
              </w:rPr>
              <w:t>ë</w:t>
            </w:r>
            <w:r w:rsidR="001A5EFF" w:rsidRPr="0062716E">
              <w:rPr>
                <w:lang w:val="sq-AL"/>
              </w:rPr>
              <w:t xml:space="preserve"> disk t</w:t>
            </w:r>
            <w:r w:rsidR="001A726D" w:rsidRPr="0062716E">
              <w:rPr>
                <w:lang w:val="sq-AL"/>
              </w:rPr>
              <w:t>ë</w:t>
            </w:r>
            <w:r w:rsidR="001A5EFF" w:rsidRPr="0062716E">
              <w:rPr>
                <w:lang w:val="sq-AL"/>
              </w:rPr>
              <w:t xml:space="preserve"> ngurt</w:t>
            </w:r>
            <w:r w:rsidR="001A726D" w:rsidRPr="0062716E">
              <w:rPr>
                <w:lang w:val="sq-AL"/>
              </w:rPr>
              <w:t>ë</w:t>
            </w:r>
            <w:r w:rsidR="001A5EFF" w:rsidRPr="0062716E">
              <w:rPr>
                <w:lang w:val="sq-AL"/>
              </w:rPr>
              <w:t xml:space="preserve"> dhe shum</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tjer</w:t>
            </w:r>
            <w:r w:rsidR="001A726D" w:rsidRPr="0062716E">
              <w:rPr>
                <w:lang w:val="sq-AL"/>
              </w:rPr>
              <w:t>ë</w:t>
            </w:r>
            <w:r w:rsidR="001A5EFF" w:rsidRPr="0062716E">
              <w:rPr>
                <w:lang w:val="sq-AL"/>
              </w:rPr>
              <w:t xml:space="preserve"> kan</w:t>
            </w:r>
            <w:r w:rsidR="001A726D" w:rsidRPr="0062716E">
              <w:rPr>
                <w:lang w:val="sq-AL"/>
              </w:rPr>
              <w:t>ë</w:t>
            </w:r>
            <w:r w:rsidR="001A5EFF" w:rsidRPr="0062716E">
              <w:rPr>
                <w:lang w:val="sq-AL"/>
              </w:rPr>
              <w:t xml:space="preserve"> m</w:t>
            </w:r>
            <w:r w:rsidR="001A726D" w:rsidRPr="0062716E">
              <w:rPr>
                <w:lang w:val="sq-AL"/>
              </w:rPr>
              <w:t>ë</w:t>
            </w:r>
            <w:r w:rsidR="001A5EFF" w:rsidRPr="0062716E">
              <w:rPr>
                <w:lang w:val="sq-AL"/>
              </w:rPr>
              <w:t xml:space="preserve"> shum</w:t>
            </w:r>
            <w:r w:rsidR="001A726D" w:rsidRPr="0062716E">
              <w:rPr>
                <w:lang w:val="sq-AL"/>
              </w:rPr>
              <w:t>ë</w:t>
            </w:r>
            <w:r w:rsidR="001A5EFF" w:rsidRPr="0062716E">
              <w:rPr>
                <w:lang w:val="sq-AL"/>
              </w:rPr>
              <w:t xml:space="preserve">. </w:t>
            </w:r>
            <w:r w:rsidR="00110483" w:rsidRPr="0062716E">
              <w:rPr>
                <w:lang w:val="sq-AL"/>
              </w:rPr>
              <w:t>Kompjuterët</w:t>
            </w:r>
            <w:r w:rsidR="001A5EFF" w:rsidRPr="0062716E">
              <w:rPr>
                <w:lang w:val="sq-AL"/>
              </w:rPr>
              <w:t xml:space="preserve"> m</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m</w:t>
            </w:r>
            <w:r w:rsidR="001A726D" w:rsidRPr="0062716E">
              <w:rPr>
                <w:lang w:val="sq-AL"/>
              </w:rPr>
              <w:t>ë</w:t>
            </w:r>
            <w:r w:rsidR="001A5EFF" w:rsidRPr="0062716E">
              <w:rPr>
                <w:lang w:val="sq-AL"/>
              </w:rPr>
              <w:t>dhenj si p.sh. terminalet kan</w:t>
            </w:r>
            <w:r w:rsidR="001A726D" w:rsidRPr="0062716E">
              <w:rPr>
                <w:lang w:val="sq-AL"/>
              </w:rPr>
              <w:t>ë</w:t>
            </w:r>
            <w:r w:rsidR="001A5EFF" w:rsidRPr="0062716E">
              <w:rPr>
                <w:lang w:val="sq-AL"/>
              </w:rPr>
              <w:t xml:space="preserve"> zakonisht shum</w:t>
            </w:r>
            <w:r w:rsidR="001A726D" w:rsidRPr="0062716E">
              <w:rPr>
                <w:lang w:val="sq-AL"/>
              </w:rPr>
              <w:t>ë</w:t>
            </w:r>
            <w:r w:rsidR="001A5EFF" w:rsidRPr="0062716E">
              <w:rPr>
                <w:lang w:val="sq-AL"/>
              </w:rPr>
              <w:t xml:space="preserve"> disqe t</w:t>
            </w:r>
            <w:r w:rsidR="001A726D" w:rsidRPr="0062716E">
              <w:rPr>
                <w:lang w:val="sq-AL"/>
              </w:rPr>
              <w:t>ë</w:t>
            </w:r>
            <w:r w:rsidR="001A5EFF" w:rsidRPr="0062716E">
              <w:rPr>
                <w:lang w:val="sq-AL"/>
              </w:rPr>
              <w:t xml:space="preserve"> ngurt</w:t>
            </w:r>
            <w:r w:rsidR="001A726D" w:rsidRPr="0062716E">
              <w:rPr>
                <w:lang w:val="sq-AL"/>
              </w:rPr>
              <w:t>ë</w:t>
            </w:r>
            <w:r w:rsidR="001A5EFF" w:rsidRPr="0062716E">
              <w:rPr>
                <w:lang w:val="sq-AL"/>
              </w:rPr>
              <w:t xml:space="preserve">. Tani </w:t>
            </w:r>
            <w:r w:rsidR="001A726D" w:rsidRPr="0062716E">
              <w:rPr>
                <w:lang w:val="sq-AL"/>
              </w:rPr>
              <w:t>ë</w:t>
            </w:r>
            <w:r w:rsidR="001A5EFF" w:rsidRPr="0062716E">
              <w:rPr>
                <w:lang w:val="sq-AL"/>
              </w:rPr>
              <w:t>sht</w:t>
            </w:r>
            <w:r w:rsidR="001A726D" w:rsidRPr="0062716E">
              <w:rPr>
                <w:lang w:val="sq-AL"/>
              </w:rPr>
              <w:t>ë</w:t>
            </w:r>
            <w:r w:rsidR="001A5EFF" w:rsidRPr="0062716E">
              <w:rPr>
                <w:lang w:val="sq-AL"/>
              </w:rPr>
              <w:t xml:space="preserve"> e zakonshme p</w:t>
            </w:r>
            <w:r w:rsidR="001A726D" w:rsidRPr="0062716E">
              <w:rPr>
                <w:lang w:val="sq-AL"/>
              </w:rPr>
              <w:t>ë</w:t>
            </w:r>
            <w:r w:rsidR="001A5EFF" w:rsidRPr="0062716E">
              <w:rPr>
                <w:lang w:val="sq-AL"/>
              </w:rPr>
              <w:t>r pa</w:t>
            </w:r>
            <w:r w:rsidR="00A4036D" w:rsidRPr="0062716E">
              <w:rPr>
                <w:lang w:val="sq-AL"/>
              </w:rPr>
              <w:t>j</w:t>
            </w:r>
            <w:r w:rsidR="001A5EFF" w:rsidRPr="0062716E">
              <w:rPr>
                <w:lang w:val="sq-AL"/>
              </w:rPr>
              <w:t>isje t</w:t>
            </w:r>
            <w:r w:rsidR="001A726D" w:rsidRPr="0062716E">
              <w:rPr>
                <w:lang w:val="sq-AL"/>
              </w:rPr>
              <w:t>ë</w:t>
            </w:r>
            <w:r w:rsidR="001A5EFF" w:rsidRPr="0062716E">
              <w:rPr>
                <w:lang w:val="sq-AL"/>
              </w:rPr>
              <w:t xml:space="preserve"> tjera si p.sh. CCTV-t</w:t>
            </w:r>
            <w:r w:rsidR="001A726D" w:rsidRPr="0062716E">
              <w:rPr>
                <w:lang w:val="sq-AL"/>
              </w:rPr>
              <w:t>ë</w:t>
            </w:r>
            <w:r w:rsidR="001A5EFF" w:rsidRPr="0062716E">
              <w:rPr>
                <w:lang w:val="sq-AL"/>
              </w:rPr>
              <w:t xml:space="preserve"> dhe </w:t>
            </w:r>
            <w:r w:rsidR="00110483" w:rsidRPr="0062716E">
              <w:rPr>
                <w:lang w:val="sq-AL"/>
              </w:rPr>
              <w:t>pajisjet</w:t>
            </w:r>
            <w:r w:rsidR="001A5EFF" w:rsidRPr="0062716E">
              <w:rPr>
                <w:lang w:val="sq-AL"/>
              </w:rPr>
              <w:t xml:space="preserve"> p</w:t>
            </w:r>
            <w:r w:rsidR="001A726D" w:rsidRPr="0062716E">
              <w:rPr>
                <w:lang w:val="sq-AL"/>
              </w:rPr>
              <w:t>ë</w:t>
            </w:r>
            <w:r w:rsidR="001A5EFF" w:rsidRPr="0062716E">
              <w:rPr>
                <w:lang w:val="sq-AL"/>
              </w:rPr>
              <w:t>r luajtjen e muzik</w:t>
            </w:r>
            <w:r w:rsidR="001A726D" w:rsidRPr="0062716E">
              <w:rPr>
                <w:lang w:val="sq-AL"/>
              </w:rPr>
              <w:t>ë</w:t>
            </w:r>
            <w:r w:rsidR="001A5EFF" w:rsidRPr="0062716E">
              <w:rPr>
                <w:lang w:val="sq-AL"/>
              </w:rPr>
              <w:t>s t</w:t>
            </w:r>
            <w:r w:rsidR="001A726D" w:rsidRPr="0062716E">
              <w:rPr>
                <w:lang w:val="sq-AL"/>
              </w:rPr>
              <w:t>ë</w:t>
            </w:r>
            <w:r w:rsidR="001A5EFF" w:rsidRPr="0062716E">
              <w:rPr>
                <w:lang w:val="sq-AL"/>
              </w:rPr>
              <w:t xml:space="preserve"> ken</w:t>
            </w:r>
            <w:r w:rsidR="001A726D" w:rsidRPr="0062716E">
              <w:rPr>
                <w:lang w:val="sq-AL"/>
              </w:rPr>
              <w:t>ë</w:t>
            </w:r>
            <w:r w:rsidR="001A5EFF" w:rsidRPr="0062716E">
              <w:rPr>
                <w:lang w:val="sq-AL"/>
              </w:rPr>
              <w:t xml:space="preserve"> gjithashtu disqe t</w:t>
            </w:r>
            <w:r w:rsidR="001A726D" w:rsidRPr="0062716E">
              <w:rPr>
                <w:lang w:val="sq-AL"/>
              </w:rPr>
              <w:t>ë</w:t>
            </w:r>
            <w:r w:rsidR="001A5EFF" w:rsidRPr="0062716E">
              <w:rPr>
                <w:lang w:val="sq-AL"/>
              </w:rPr>
              <w:t xml:space="preserve"> ngurta, t</w:t>
            </w:r>
            <w:r w:rsidR="001A726D" w:rsidRPr="0062716E">
              <w:rPr>
                <w:lang w:val="sq-AL"/>
              </w:rPr>
              <w:t>ë</w:t>
            </w:r>
            <w:r w:rsidR="001A5EFF" w:rsidRPr="0062716E">
              <w:rPr>
                <w:lang w:val="sq-AL"/>
              </w:rPr>
              <w:t xml:space="preserve"> cilat mund t</w:t>
            </w:r>
            <w:r w:rsidR="001A726D" w:rsidRPr="0062716E">
              <w:rPr>
                <w:lang w:val="sq-AL"/>
              </w:rPr>
              <w:t>ë</w:t>
            </w:r>
            <w:r w:rsidR="001A5EFF" w:rsidRPr="0062716E">
              <w:rPr>
                <w:lang w:val="sq-AL"/>
              </w:rPr>
              <w:t xml:space="preserve"> mbajn</w:t>
            </w:r>
            <w:r w:rsidR="001A726D" w:rsidRPr="0062716E">
              <w:rPr>
                <w:lang w:val="sq-AL"/>
              </w:rPr>
              <w:t>ë</w:t>
            </w:r>
            <w:r w:rsidR="001A5EFF" w:rsidRPr="0062716E">
              <w:rPr>
                <w:lang w:val="sq-AL"/>
              </w:rPr>
              <w:t xml:space="preserve"> sasi shum</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m</w:t>
            </w:r>
            <w:r w:rsidR="001A726D" w:rsidRPr="0062716E">
              <w:rPr>
                <w:lang w:val="sq-AL"/>
              </w:rPr>
              <w:t>ë</w:t>
            </w:r>
            <w:r w:rsidR="001A5EFF" w:rsidRPr="0062716E">
              <w:rPr>
                <w:lang w:val="sq-AL"/>
              </w:rPr>
              <w:t>dha t</w:t>
            </w:r>
            <w:r w:rsidR="001A726D" w:rsidRPr="0062716E">
              <w:rPr>
                <w:lang w:val="sq-AL"/>
              </w:rPr>
              <w:t>ë</w:t>
            </w:r>
            <w:r w:rsidR="001A5EFF" w:rsidRPr="0062716E">
              <w:rPr>
                <w:lang w:val="sq-AL"/>
              </w:rPr>
              <w:t xml:space="preserve"> dh</w:t>
            </w:r>
            <w:r w:rsidR="001A726D" w:rsidRPr="0062716E">
              <w:rPr>
                <w:lang w:val="sq-AL"/>
              </w:rPr>
              <w:t>ë</w:t>
            </w:r>
            <w:r w:rsidR="001A5EFF" w:rsidRPr="0062716E">
              <w:rPr>
                <w:lang w:val="sq-AL"/>
              </w:rPr>
              <w:t>nash. K</w:t>
            </w:r>
            <w:r w:rsidR="001A726D" w:rsidRPr="0062716E">
              <w:rPr>
                <w:lang w:val="sq-AL"/>
              </w:rPr>
              <w:t>ë</w:t>
            </w:r>
            <w:r w:rsidR="001A5EFF" w:rsidRPr="0062716E">
              <w:rPr>
                <w:lang w:val="sq-AL"/>
              </w:rPr>
              <w:t>to disqe kan</w:t>
            </w:r>
            <w:r w:rsidR="001A726D" w:rsidRPr="0062716E">
              <w:rPr>
                <w:lang w:val="sq-AL"/>
              </w:rPr>
              <w:t>ë</w:t>
            </w:r>
            <w:r w:rsidR="001A5EFF" w:rsidRPr="0062716E">
              <w:rPr>
                <w:lang w:val="sq-AL"/>
              </w:rPr>
              <w:t xml:space="preserve"> </w:t>
            </w:r>
            <w:r w:rsidR="00A4036D" w:rsidRPr="0062716E">
              <w:rPr>
                <w:lang w:val="sq-AL"/>
              </w:rPr>
              <w:t>pllakëza të forta</w:t>
            </w:r>
            <w:r w:rsidR="001A5EFF" w:rsidRPr="0062716E">
              <w:rPr>
                <w:lang w:val="sq-AL"/>
              </w:rPr>
              <w:t xml:space="preserve"> n</w:t>
            </w:r>
            <w:r w:rsidR="001A726D" w:rsidRPr="0062716E">
              <w:rPr>
                <w:lang w:val="sq-AL"/>
              </w:rPr>
              <w:t>ë</w:t>
            </w:r>
            <w:r w:rsidR="001A5EFF" w:rsidRPr="0062716E">
              <w:rPr>
                <w:lang w:val="sq-AL"/>
              </w:rPr>
              <w:t xml:space="preserve"> t</w:t>
            </w:r>
            <w:r w:rsidR="001A726D" w:rsidRPr="0062716E">
              <w:rPr>
                <w:lang w:val="sq-AL"/>
              </w:rPr>
              <w:t>ë</w:t>
            </w:r>
            <w:r w:rsidR="001A5EFF" w:rsidRPr="0062716E">
              <w:rPr>
                <w:lang w:val="sq-AL"/>
              </w:rPr>
              <w:t xml:space="preserve"> cilat mbahet informacion dhe mund t</w:t>
            </w:r>
            <w:r w:rsidR="001A726D" w:rsidRPr="0062716E">
              <w:rPr>
                <w:lang w:val="sq-AL"/>
              </w:rPr>
              <w:t>ë</w:t>
            </w:r>
            <w:r w:rsidR="001A5EFF" w:rsidRPr="0062716E">
              <w:rPr>
                <w:lang w:val="sq-AL"/>
              </w:rPr>
              <w:t xml:space="preserve"> fshihen dhe rishkruhen leht</w:t>
            </w:r>
            <w:r w:rsidR="001A726D" w:rsidRPr="0062716E">
              <w:rPr>
                <w:lang w:val="sq-AL"/>
              </w:rPr>
              <w:t>ë</w:t>
            </w:r>
            <w:r w:rsidR="001A5EFF" w:rsidRPr="0062716E">
              <w:rPr>
                <w:lang w:val="sq-AL"/>
              </w:rPr>
              <w:t>sisht t</w:t>
            </w:r>
            <w:r w:rsidR="001A726D" w:rsidRPr="0062716E">
              <w:rPr>
                <w:lang w:val="sq-AL"/>
              </w:rPr>
              <w:t>ë</w:t>
            </w:r>
            <w:r w:rsidR="001A5EFF" w:rsidRPr="0062716E">
              <w:rPr>
                <w:lang w:val="sq-AL"/>
              </w:rPr>
              <w:t xml:space="preserve"> dh</w:t>
            </w:r>
            <w:r w:rsidR="001A726D" w:rsidRPr="0062716E">
              <w:rPr>
                <w:lang w:val="sq-AL"/>
              </w:rPr>
              <w:t>ë</w:t>
            </w:r>
            <w:r w:rsidR="001A5EFF" w:rsidRPr="0062716E">
              <w:rPr>
                <w:lang w:val="sq-AL"/>
              </w:rPr>
              <w:t>nat, nd</w:t>
            </w:r>
            <w:r w:rsidR="001A726D" w:rsidRPr="0062716E">
              <w:rPr>
                <w:lang w:val="sq-AL"/>
              </w:rPr>
              <w:t>ë</w:t>
            </w:r>
            <w:r w:rsidR="001A5EFF" w:rsidRPr="0062716E">
              <w:rPr>
                <w:lang w:val="sq-AL"/>
              </w:rPr>
              <w:t>rkoh</w:t>
            </w:r>
            <w:r w:rsidR="001A726D" w:rsidRPr="0062716E">
              <w:rPr>
                <w:lang w:val="sq-AL"/>
              </w:rPr>
              <w:t>ë</w:t>
            </w:r>
            <w:r w:rsidR="001A5EFF" w:rsidRPr="0062716E">
              <w:rPr>
                <w:lang w:val="sq-AL"/>
              </w:rPr>
              <w:t xml:space="preserve"> q</w:t>
            </w:r>
            <w:r w:rsidR="001A726D" w:rsidRPr="0062716E">
              <w:rPr>
                <w:lang w:val="sq-AL"/>
              </w:rPr>
              <w:t>ë</w:t>
            </w:r>
            <w:r w:rsidR="001A5EFF" w:rsidRPr="0062716E">
              <w:rPr>
                <w:lang w:val="sq-AL"/>
              </w:rPr>
              <w:t xml:space="preserve"> struktura e diskut </w:t>
            </w:r>
            <w:r w:rsidR="00EA129B" w:rsidRPr="0062716E">
              <w:rPr>
                <w:lang w:val="sq-AL"/>
              </w:rPr>
              <w:t>ruhet</w:t>
            </w:r>
            <w:r w:rsidR="00790C92" w:rsidRPr="0062716E">
              <w:rPr>
                <w:lang w:val="sq-AL"/>
              </w:rPr>
              <w:t xml:space="preserve">, </w:t>
            </w:r>
            <w:r w:rsidR="0061107F" w:rsidRPr="0062716E">
              <w:rPr>
                <w:lang w:val="sq-AL"/>
              </w:rPr>
              <w:t>duke e b</w:t>
            </w:r>
            <w:r w:rsidR="001A726D" w:rsidRPr="0062716E">
              <w:rPr>
                <w:lang w:val="sq-AL"/>
              </w:rPr>
              <w:t>ë</w:t>
            </w:r>
            <w:r w:rsidR="0061107F" w:rsidRPr="0062716E">
              <w:rPr>
                <w:lang w:val="sq-AL"/>
              </w:rPr>
              <w:t>r</w:t>
            </w:r>
            <w:r w:rsidR="001A726D" w:rsidRPr="0062716E">
              <w:rPr>
                <w:lang w:val="sq-AL"/>
              </w:rPr>
              <w:t>ë</w:t>
            </w:r>
            <w:r w:rsidR="0061107F" w:rsidRPr="0062716E">
              <w:rPr>
                <w:lang w:val="sq-AL"/>
              </w:rPr>
              <w:t xml:space="preserve"> at</w:t>
            </w:r>
            <w:r w:rsidR="001A726D" w:rsidRPr="0062716E">
              <w:rPr>
                <w:lang w:val="sq-AL"/>
              </w:rPr>
              <w:t>ë</w:t>
            </w:r>
            <w:r w:rsidR="0061107F" w:rsidRPr="0062716E">
              <w:rPr>
                <w:lang w:val="sq-AL"/>
              </w:rPr>
              <w:t xml:space="preserve"> t</w:t>
            </w:r>
            <w:r w:rsidR="001A726D" w:rsidRPr="0062716E">
              <w:rPr>
                <w:lang w:val="sq-AL"/>
              </w:rPr>
              <w:t>ë</w:t>
            </w:r>
            <w:r w:rsidR="0061107F" w:rsidRPr="0062716E">
              <w:rPr>
                <w:lang w:val="sq-AL"/>
              </w:rPr>
              <w:t xml:space="preserve"> vlefshme p</w:t>
            </w:r>
            <w:r w:rsidR="001A726D" w:rsidRPr="0062716E">
              <w:rPr>
                <w:lang w:val="sq-AL"/>
              </w:rPr>
              <w:t>ë</w:t>
            </w:r>
            <w:r w:rsidR="0061107F" w:rsidRPr="0062716E">
              <w:rPr>
                <w:lang w:val="sq-AL"/>
              </w:rPr>
              <w:t>r periudha t</w:t>
            </w:r>
            <w:r w:rsidR="001A726D" w:rsidRPr="0062716E">
              <w:rPr>
                <w:lang w:val="sq-AL"/>
              </w:rPr>
              <w:t>ë</w:t>
            </w:r>
            <w:r w:rsidR="0061107F" w:rsidRPr="0062716E">
              <w:rPr>
                <w:lang w:val="sq-AL"/>
              </w:rPr>
              <w:t xml:space="preserve"> gjata kohe. T</w:t>
            </w:r>
            <w:r w:rsidR="001A726D" w:rsidRPr="0062716E">
              <w:rPr>
                <w:lang w:val="sq-AL"/>
              </w:rPr>
              <w:t>ë</w:t>
            </w:r>
            <w:r w:rsidR="0061107F" w:rsidRPr="0062716E">
              <w:rPr>
                <w:lang w:val="sq-AL"/>
              </w:rPr>
              <w:t xml:space="preserve"> dh</w:t>
            </w:r>
            <w:r w:rsidR="001A726D" w:rsidRPr="0062716E">
              <w:rPr>
                <w:lang w:val="sq-AL"/>
              </w:rPr>
              <w:t>ë</w:t>
            </w:r>
            <w:r w:rsidR="0061107F" w:rsidRPr="0062716E">
              <w:rPr>
                <w:lang w:val="sq-AL"/>
              </w:rPr>
              <w:t>nat ruhen n</w:t>
            </w:r>
            <w:r w:rsidR="001A726D" w:rsidRPr="0062716E">
              <w:rPr>
                <w:lang w:val="sq-AL"/>
              </w:rPr>
              <w:t>ë</w:t>
            </w:r>
            <w:r w:rsidR="0061107F" w:rsidRPr="0062716E">
              <w:rPr>
                <w:lang w:val="sq-AL"/>
              </w:rPr>
              <w:t xml:space="preserve"> sip</w:t>
            </w:r>
            <w:r w:rsidR="001A726D" w:rsidRPr="0062716E">
              <w:rPr>
                <w:lang w:val="sq-AL"/>
              </w:rPr>
              <w:t>ë</w:t>
            </w:r>
            <w:r w:rsidR="0061107F" w:rsidRPr="0062716E">
              <w:rPr>
                <w:lang w:val="sq-AL"/>
              </w:rPr>
              <w:t>rfaqen e diskut n</w:t>
            </w:r>
            <w:r w:rsidR="001A726D" w:rsidRPr="0062716E">
              <w:rPr>
                <w:lang w:val="sq-AL"/>
              </w:rPr>
              <w:t>ë</w:t>
            </w:r>
            <w:r w:rsidR="0061107F" w:rsidRPr="0062716E">
              <w:rPr>
                <w:lang w:val="sq-AL"/>
              </w:rPr>
              <w:t xml:space="preserve"> sektor</w:t>
            </w:r>
            <w:r w:rsidR="001A726D" w:rsidRPr="0062716E">
              <w:rPr>
                <w:lang w:val="sq-AL"/>
              </w:rPr>
              <w:t>ë</w:t>
            </w:r>
            <w:r w:rsidR="0061107F" w:rsidRPr="0062716E">
              <w:rPr>
                <w:lang w:val="sq-AL"/>
              </w:rPr>
              <w:t xml:space="preserve"> dhe </w:t>
            </w:r>
            <w:r w:rsidR="002B24AD" w:rsidRPr="0062716E">
              <w:rPr>
                <w:lang w:val="sq-AL"/>
              </w:rPr>
              <w:t>vija rrethore</w:t>
            </w:r>
            <w:r w:rsidR="00790C92" w:rsidRPr="0062716E">
              <w:rPr>
                <w:lang w:val="sq-AL"/>
              </w:rPr>
              <w:t xml:space="preserve">. </w:t>
            </w:r>
            <w:r w:rsidR="002B24AD" w:rsidRPr="0062716E">
              <w:rPr>
                <w:lang w:val="sq-AL"/>
              </w:rPr>
              <w:t>Vijat jan</w:t>
            </w:r>
            <w:r w:rsidR="001A726D" w:rsidRPr="0062716E">
              <w:rPr>
                <w:lang w:val="sq-AL"/>
              </w:rPr>
              <w:t>ë</w:t>
            </w:r>
            <w:r w:rsidR="002B24AD" w:rsidRPr="0062716E">
              <w:rPr>
                <w:lang w:val="sq-AL"/>
              </w:rPr>
              <w:t xml:space="preserve"> rrath</w:t>
            </w:r>
            <w:r w:rsidR="001A726D" w:rsidRPr="0062716E">
              <w:rPr>
                <w:lang w:val="sq-AL"/>
              </w:rPr>
              <w:t>ë</w:t>
            </w:r>
            <w:r w:rsidR="002B24AD" w:rsidRPr="0062716E">
              <w:rPr>
                <w:lang w:val="sq-AL"/>
              </w:rPr>
              <w:t xml:space="preserve"> koncentrik</w:t>
            </w:r>
            <w:r w:rsidR="001A726D" w:rsidRPr="0062716E">
              <w:rPr>
                <w:lang w:val="sq-AL"/>
              </w:rPr>
              <w:t>ë</w:t>
            </w:r>
            <w:r w:rsidR="002B24AD" w:rsidRPr="0062716E">
              <w:rPr>
                <w:lang w:val="sq-AL"/>
              </w:rPr>
              <w:t>, dhe sektor</w:t>
            </w:r>
            <w:r w:rsidR="001A726D" w:rsidRPr="0062716E">
              <w:rPr>
                <w:lang w:val="sq-AL"/>
              </w:rPr>
              <w:t>ë</w:t>
            </w:r>
            <w:r w:rsidR="002B24AD" w:rsidRPr="0062716E">
              <w:rPr>
                <w:lang w:val="sq-AL"/>
              </w:rPr>
              <w:t>t jan</w:t>
            </w:r>
            <w:r w:rsidR="001A726D" w:rsidRPr="0062716E">
              <w:rPr>
                <w:lang w:val="sq-AL"/>
              </w:rPr>
              <w:t>ë</w:t>
            </w:r>
            <w:r w:rsidR="002B24AD" w:rsidRPr="0062716E">
              <w:rPr>
                <w:lang w:val="sq-AL"/>
              </w:rPr>
              <w:t xml:space="preserve"> </w:t>
            </w:r>
            <w:r w:rsidR="000A2A38" w:rsidRPr="0062716E">
              <w:rPr>
                <w:lang w:val="sq-AL"/>
              </w:rPr>
              <w:t>në formë V-je</w:t>
            </w:r>
            <w:r w:rsidR="008C36FA" w:rsidRPr="0062716E">
              <w:rPr>
                <w:lang w:val="sq-AL"/>
              </w:rPr>
              <w:t xml:space="preserve"> n</w:t>
            </w:r>
            <w:r w:rsidR="001A726D" w:rsidRPr="0062716E">
              <w:rPr>
                <w:lang w:val="sq-AL"/>
              </w:rPr>
              <w:t>ë</w:t>
            </w:r>
            <w:r w:rsidR="008C36FA" w:rsidRPr="0062716E">
              <w:rPr>
                <w:lang w:val="sq-AL"/>
              </w:rPr>
              <w:t xml:space="preserve"> nj</w:t>
            </w:r>
            <w:r w:rsidR="001A726D" w:rsidRPr="0062716E">
              <w:rPr>
                <w:lang w:val="sq-AL"/>
              </w:rPr>
              <w:t>ë</w:t>
            </w:r>
            <w:r w:rsidR="008C36FA" w:rsidRPr="0062716E">
              <w:rPr>
                <w:lang w:val="sq-AL"/>
              </w:rPr>
              <w:t xml:space="preserve"> vij</w:t>
            </w:r>
            <w:r w:rsidR="001A726D" w:rsidRPr="0062716E">
              <w:rPr>
                <w:lang w:val="sq-AL"/>
              </w:rPr>
              <w:t>ë</w:t>
            </w:r>
            <w:r w:rsidR="008C36FA" w:rsidRPr="0062716E">
              <w:rPr>
                <w:lang w:val="sq-AL"/>
              </w:rPr>
              <w:t xml:space="preserve"> rrethore</w:t>
            </w:r>
            <w:r w:rsidR="00790C92" w:rsidRPr="0062716E">
              <w:rPr>
                <w:lang w:val="sq-AL"/>
              </w:rPr>
              <w:t xml:space="preserve">. </w:t>
            </w:r>
            <w:r w:rsidR="008C36FA" w:rsidRPr="0062716E">
              <w:rPr>
                <w:lang w:val="sq-AL"/>
              </w:rPr>
              <w:t>T</w:t>
            </w:r>
            <w:r w:rsidR="001A726D" w:rsidRPr="0062716E">
              <w:rPr>
                <w:lang w:val="sq-AL"/>
              </w:rPr>
              <w:t>ë</w:t>
            </w:r>
            <w:r w:rsidR="008C36FA" w:rsidRPr="0062716E">
              <w:rPr>
                <w:lang w:val="sq-AL"/>
              </w:rPr>
              <w:t xml:space="preserve"> dh</w:t>
            </w:r>
            <w:r w:rsidR="001A726D" w:rsidRPr="0062716E">
              <w:rPr>
                <w:lang w:val="sq-AL"/>
              </w:rPr>
              <w:t>ë</w:t>
            </w:r>
            <w:r w:rsidR="008C36FA" w:rsidRPr="0062716E">
              <w:rPr>
                <w:lang w:val="sq-AL"/>
              </w:rPr>
              <w:t>nat ruhen n</w:t>
            </w:r>
            <w:r w:rsidR="001A726D" w:rsidRPr="0062716E">
              <w:rPr>
                <w:lang w:val="sq-AL"/>
              </w:rPr>
              <w:t>ë</w:t>
            </w:r>
            <w:r w:rsidR="008C36FA" w:rsidRPr="0062716E">
              <w:rPr>
                <w:lang w:val="sq-AL"/>
              </w:rPr>
              <w:t xml:space="preserve"> disqet e ngurt</w:t>
            </w:r>
            <w:r w:rsidR="001A726D" w:rsidRPr="0062716E">
              <w:rPr>
                <w:lang w:val="sq-AL"/>
              </w:rPr>
              <w:t>ë</w:t>
            </w:r>
            <w:r w:rsidR="008C36FA" w:rsidRPr="0062716E">
              <w:rPr>
                <w:lang w:val="sq-AL"/>
              </w:rPr>
              <w:t xml:space="preserve"> si skedar</w:t>
            </w:r>
            <w:r w:rsidR="001A726D" w:rsidRPr="0062716E">
              <w:rPr>
                <w:lang w:val="sq-AL"/>
              </w:rPr>
              <w:t>ë</w:t>
            </w:r>
            <w:r w:rsidR="008C36FA" w:rsidRPr="0062716E">
              <w:rPr>
                <w:lang w:val="sq-AL"/>
              </w:rPr>
              <w:t>, t</w:t>
            </w:r>
            <w:r w:rsidR="001A726D" w:rsidRPr="0062716E">
              <w:rPr>
                <w:lang w:val="sq-AL"/>
              </w:rPr>
              <w:t>ë</w:t>
            </w:r>
            <w:r w:rsidR="008C36FA" w:rsidRPr="0062716E">
              <w:rPr>
                <w:lang w:val="sq-AL"/>
              </w:rPr>
              <w:t xml:space="preserve"> cil</w:t>
            </w:r>
            <w:r w:rsidR="001A726D" w:rsidRPr="0062716E">
              <w:rPr>
                <w:lang w:val="sq-AL"/>
              </w:rPr>
              <w:t>ë</w:t>
            </w:r>
            <w:r w:rsidR="008C36FA" w:rsidRPr="0062716E">
              <w:rPr>
                <w:lang w:val="sq-AL"/>
              </w:rPr>
              <w:t>t jan</w:t>
            </w:r>
            <w:r w:rsidR="001A726D" w:rsidRPr="0062716E">
              <w:rPr>
                <w:lang w:val="sq-AL"/>
              </w:rPr>
              <w:t>ë</w:t>
            </w:r>
            <w:r w:rsidR="008C36FA" w:rsidRPr="0062716E">
              <w:rPr>
                <w:lang w:val="sq-AL"/>
              </w:rPr>
              <w:t xml:space="preserve"> thjesht nj</w:t>
            </w:r>
            <w:r w:rsidR="001A726D" w:rsidRPr="0062716E">
              <w:rPr>
                <w:lang w:val="sq-AL"/>
              </w:rPr>
              <w:t>ë</w:t>
            </w:r>
            <w:r w:rsidR="008C36FA" w:rsidRPr="0062716E">
              <w:rPr>
                <w:lang w:val="sq-AL"/>
              </w:rPr>
              <w:t xml:space="preserve"> grup me </w:t>
            </w:r>
            <w:r w:rsidR="00790C92" w:rsidRPr="0062716E">
              <w:rPr>
                <w:lang w:val="sq-AL"/>
              </w:rPr>
              <w:t>“bytes”</w:t>
            </w:r>
            <w:r w:rsidR="008C36FA" w:rsidRPr="0062716E">
              <w:rPr>
                <w:rStyle w:val="FootnoteReference"/>
                <w:lang w:val="sq-AL"/>
              </w:rPr>
              <w:footnoteReference w:id="22"/>
            </w:r>
            <w:r w:rsidR="00790C92" w:rsidRPr="0062716E">
              <w:rPr>
                <w:lang w:val="sq-AL"/>
              </w:rPr>
              <w:t>. Program</w:t>
            </w:r>
            <w:r w:rsidR="008C36FA" w:rsidRPr="0062716E">
              <w:rPr>
                <w:lang w:val="sq-AL"/>
              </w:rPr>
              <w:t>et jan</w:t>
            </w:r>
            <w:r w:rsidR="001A726D" w:rsidRPr="0062716E">
              <w:rPr>
                <w:lang w:val="sq-AL"/>
              </w:rPr>
              <w:t>ë</w:t>
            </w:r>
            <w:r w:rsidR="008C36FA" w:rsidRPr="0062716E">
              <w:rPr>
                <w:lang w:val="sq-AL"/>
              </w:rPr>
              <w:t xml:space="preserve"> gjithashtu skedar</w:t>
            </w:r>
            <w:r w:rsidR="001A726D" w:rsidRPr="0062716E">
              <w:rPr>
                <w:lang w:val="sq-AL"/>
              </w:rPr>
              <w:t>ë</w:t>
            </w:r>
            <w:r w:rsidR="008C36FA" w:rsidRPr="0062716E">
              <w:rPr>
                <w:lang w:val="sq-AL"/>
              </w:rPr>
              <w:t xml:space="preserve"> dhe k</w:t>
            </w:r>
            <w:r w:rsidR="001A726D" w:rsidRPr="0062716E">
              <w:rPr>
                <w:lang w:val="sq-AL"/>
              </w:rPr>
              <w:t>ë</w:t>
            </w:r>
            <w:r w:rsidR="008C36FA" w:rsidRPr="0062716E">
              <w:rPr>
                <w:lang w:val="sq-AL"/>
              </w:rPr>
              <w:t>to komandohen nga Procesori q</w:t>
            </w:r>
            <w:r w:rsidR="001A726D" w:rsidRPr="0062716E">
              <w:rPr>
                <w:lang w:val="sq-AL"/>
              </w:rPr>
              <w:t>ë</w:t>
            </w:r>
            <w:r w:rsidR="008C36FA" w:rsidRPr="0062716E">
              <w:rPr>
                <w:lang w:val="sq-AL"/>
              </w:rPr>
              <w:t xml:space="preserve"> t</w:t>
            </w:r>
            <w:r w:rsidR="001A726D" w:rsidRPr="0062716E">
              <w:rPr>
                <w:lang w:val="sq-AL"/>
              </w:rPr>
              <w:t>ë</w:t>
            </w:r>
            <w:r w:rsidR="008C36FA" w:rsidRPr="0062716E">
              <w:rPr>
                <w:lang w:val="sq-AL"/>
              </w:rPr>
              <w:t xml:space="preserve"> futen n</w:t>
            </w:r>
            <w:r w:rsidR="001A726D" w:rsidRPr="0062716E">
              <w:rPr>
                <w:lang w:val="sq-AL"/>
              </w:rPr>
              <w:t>ë</w:t>
            </w:r>
            <w:r w:rsidR="008C36FA" w:rsidRPr="0062716E">
              <w:rPr>
                <w:lang w:val="sq-AL"/>
              </w:rPr>
              <w:t xml:space="preserve"> p</w:t>
            </w:r>
            <w:r w:rsidR="001A726D" w:rsidRPr="0062716E">
              <w:rPr>
                <w:lang w:val="sq-AL"/>
              </w:rPr>
              <w:t>ë</w:t>
            </w:r>
            <w:r w:rsidR="008C36FA" w:rsidRPr="0062716E">
              <w:rPr>
                <w:lang w:val="sq-AL"/>
              </w:rPr>
              <w:t>rdorim</w:t>
            </w:r>
            <w:r w:rsidR="00553441" w:rsidRPr="0062716E">
              <w:rPr>
                <w:lang w:val="sq-AL"/>
              </w:rPr>
              <w:t xml:space="preserve">. </w:t>
            </w:r>
          </w:p>
        </w:tc>
      </w:tr>
      <w:tr w:rsidR="00790C92" w:rsidRPr="0062716E" w:rsidTr="00C56FD9">
        <w:tc>
          <w:tcPr>
            <w:tcW w:w="1493" w:type="dxa"/>
          </w:tcPr>
          <w:p w:rsidR="009F7965" w:rsidRPr="0062716E" w:rsidRDefault="009F7965" w:rsidP="00177227">
            <w:pPr>
              <w:pStyle w:val="Subtitle"/>
              <w:spacing w:before="0" w:after="0"/>
              <w:jc w:val="left"/>
              <w:rPr>
                <w:rFonts w:eastAsia="Calibri"/>
              </w:rPr>
            </w:pPr>
            <w:r w:rsidRPr="0062716E">
              <w:rPr>
                <w:rFonts w:eastAsia="Calibri"/>
              </w:rPr>
              <w:t>Sl</w:t>
            </w:r>
            <w:r w:rsidR="008C36FA" w:rsidRPr="0062716E">
              <w:rPr>
                <w:rFonts w:eastAsia="Calibri"/>
              </w:rPr>
              <w:t>ajdi</w:t>
            </w:r>
            <w:r w:rsidRPr="0062716E">
              <w:rPr>
                <w:rFonts w:eastAsia="Calibri"/>
              </w:rPr>
              <w:t xml:space="preserve"> 21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2C0DD6" w:rsidP="001623E1">
            <w:pPr>
              <w:pStyle w:val="bul1"/>
              <w:rPr>
                <w:lang w:val="sq-AL"/>
              </w:rPr>
            </w:pPr>
            <w:r w:rsidRPr="0062716E">
              <w:rPr>
                <w:lang w:val="sq-AL"/>
              </w:rPr>
              <w:t>Solid State Storage</w:t>
            </w:r>
            <w:r w:rsidRPr="0062716E">
              <w:rPr>
                <w:rStyle w:val="FootnoteReference"/>
                <w:lang w:val="sq-AL"/>
              </w:rPr>
              <w:footnoteReference w:id="23"/>
            </w:r>
            <w:r w:rsidRPr="0062716E">
              <w:rPr>
                <w:lang w:val="sq-AL"/>
              </w:rPr>
              <w:t xml:space="preserve"> </w:t>
            </w:r>
            <w:r w:rsidR="008C36FA" w:rsidRPr="0062716E">
              <w:rPr>
                <w:lang w:val="sq-AL"/>
              </w:rPr>
              <w:t>–</w:t>
            </w:r>
            <w:r w:rsidR="00790C92" w:rsidRPr="0062716E">
              <w:rPr>
                <w:lang w:val="sq-AL"/>
              </w:rPr>
              <w:t xml:space="preserve"> </w:t>
            </w:r>
            <w:r w:rsidR="008C36FA" w:rsidRPr="0062716E">
              <w:rPr>
                <w:lang w:val="sq-AL"/>
              </w:rPr>
              <w:t>Nj</w:t>
            </w:r>
            <w:r w:rsidR="001A726D" w:rsidRPr="0062716E">
              <w:rPr>
                <w:lang w:val="sq-AL"/>
              </w:rPr>
              <w:t>ë</w:t>
            </w:r>
            <w:r w:rsidR="008C36FA" w:rsidRPr="0062716E">
              <w:rPr>
                <w:lang w:val="sq-AL"/>
              </w:rPr>
              <w:t xml:space="preserve"> Nj</w:t>
            </w:r>
            <w:r w:rsidR="001A726D" w:rsidRPr="0062716E">
              <w:rPr>
                <w:lang w:val="sq-AL"/>
              </w:rPr>
              <w:t>ë</w:t>
            </w:r>
            <w:r w:rsidR="008C36FA" w:rsidRPr="0062716E">
              <w:rPr>
                <w:lang w:val="sq-AL"/>
              </w:rPr>
              <w:t>si n</w:t>
            </w:r>
            <w:r w:rsidR="001A726D" w:rsidRPr="0062716E">
              <w:rPr>
                <w:lang w:val="sq-AL"/>
              </w:rPr>
              <w:t>ë</w:t>
            </w:r>
            <w:r w:rsidR="008C36FA" w:rsidRPr="0062716E">
              <w:rPr>
                <w:lang w:val="sq-AL"/>
              </w:rPr>
              <w:t xml:space="preserve"> Gjendje t</w:t>
            </w:r>
            <w:r w:rsidR="001A726D" w:rsidRPr="0062716E">
              <w:rPr>
                <w:lang w:val="sq-AL"/>
              </w:rPr>
              <w:t>ë</w:t>
            </w:r>
            <w:r w:rsidR="008C36FA" w:rsidRPr="0062716E">
              <w:rPr>
                <w:lang w:val="sq-AL"/>
              </w:rPr>
              <w:t xml:space="preserve"> Ngurt</w:t>
            </w:r>
            <w:r w:rsidR="001A726D" w:rsidRPr="0062716E">
              <w:rPr>
                <w:lang w:val="sq-AL"/>
              </w:rPr>
              <w:t>ë</w:t>
            </w:r>
            <w:r w:rsidR="00790C92" w:rsidRPr="0062716E">
              <w:rPr>
                <w:lang w:val="sq-AL"/>
              </w:rPr>
              <w:t xml:space="preserve"> (SSD), </w:t>
            </w:r>
            <w:r w:rsidR="008C36FA" w:rsidRPr="0062716E">
              <w:rPr>
                <w:lang w:val="sq-AL"/>
              </w:rPr>
              <w:t>nganj</w:t>
            </w:r>
            <w:r w:rsidR="001A726D" w:rsidRPr="0062716E">
              <w:rPr>
                <w:lang w:val="sq-AL"/>
              </w:rPr>
              <w:t>ë</w:t>
            </w:r>
            <w:r w:rsidR="008C36FA" w:rsidRPr="0062716E">
              <w:rPr>
                <w:lang w:val="sq-AL"/>
              </w:rPr>
              <w:t>her</w:t>
            </w:r>
            <w:r w:rsidR="001A726D" w:rsidRPr="0062716E">
              <w:rPr>
                <w:lang w:val="sq-AL"/>
              </w:rPr>
              <w:t>ë</w:t>
            </w:r>
            <w:r w:rsidR="008C36FA" w:rsidRPr="0062716E">
              <w:rPr>
                <w:lang w:val="sq-AL"/>
              </w:rPr>
              <w:t xml:space="preserve"> e quajtur edhe disk elektronik ose disk n</w:t>
            </w:r>
            <w:r w:rsidR="001A726D" w:rsidRPr="0062716E">
              <w:rPr>
                <w:lang w:val="sq-AL"/>
              </w:rPr>
              <w:t>ë</w:t>
            </w:r>
            <w:r w:rsidR="008C36FA" w:rsidRPr="0062716E">
              <w:rPr>
                <w:lang w:val="sq-AL"/>
              </w:rPr>
              <w:t xml:space="preserve"> gjendje t</w:t>
            </w:r>
            <w:r w:rsidR="001A726D" w:rsidRPr="0062716E">
              <w:rPr>
                <w:lang w:val="sq-AL"/>
              </w:rPr>
              <w:t>ë</w:t>
            </w:r>
            <w:r w:rsidR="008C36FA" w:rsidRPr="0062716E">
              <w:rPr>
                <w:lang w:val="sq-AL"/>
              </w:rPr>
              <w:t xml:space="preserve"> ngurt</w:t>
            </w:r>
            <w:r w:rsidR="001A726D" w:rsidRPr="0062716E">
              <w:rPr>
                <w:lang w:val="sq-AL"/>
              </w:rPr>
              <w:t>ë</w:t>
            </w:r>
            <w:r w:rsidR="008C36FA" w:rsidRPr="0062716E">
              <w:rPr>
                <w:lang w:val="sq-AL"/>
              </w:rPr>
              <w:t xml:space="preserve">, </w:t>
            </w:r>
            <w:r w:rsidR="001A726D" w:rsidRPr="0062716E">
              <w:rPr>
                <w:lang w:val="sq-AL"/>
              </w:rPr>
              <w:t>ë</w:t>
            </w:r>
            <w:r w:rsidR="008C36FA" w:rsidRPr="0062716E">
              <w:rPr>
                <w:lang w:val="sq-AL"/>
              </w:rPr>
              <w:t>sht</w:t>
            </w:r>
            <w:r w:rsidR="001A726D" w:rsidRPr="0062716E">
              <w:rPr>
                <w:lang w:val="sq-AL"/>
              </w:rPr>
              <w:t>ë</w:t>
            </w:r>
            <w:r w:rsidR="008C36FA" w:rsidRPr="0062716E">
              <w:rPr>
                <w:lang w:val="sq-AL"/>
              </w:rPr>
              <w:t xml:space="preserve"> nj</w:t>
            </w:r>
            <w:r w:rsidR="001A726D" w:rsidRPr="0062716E">
              <w:rPr>
                <w:lang w:val="sq-AL"/>
              </w:rPr>
              <w:t>ë</w:t>
            </w:r>
            <w:r w:rsidR="008C36FA" w:rsidRPr="0062716E">
              <w:rPr>
                <w:lang w:val="sq-AL"/>
              </w:rPr>
              <w:t xml:space="preserve"> </w:t>
            </w:r>
            <w:r w:rsidR="00110483" w:rsidRPr="0062716E">
              <w:rPr>
                <w:lang w:val="sq-AL"/>
              </w:rPr>
              <w:t>pajisje</w:t>
            </w:r>
            <w:r w:rsidR="008C36FA" w:rsidRPr="0062716E">
              <w:rPr>
                <w:lang w:val="sq-AL"/>
              </w:rPr>
              <w:t xml:space="preserve"> p</w:t>
            </w:r>
            <w:r w:rsidR="001A726D" w:rsidRPr="0062716E">
              <w:rPr>
                <w:lang w:val="sq-AL"/>
              </w:rPr>
              <w:t>ë</w:t>
            </w:r>
            <w:r w:rsidR="008C36FA" w:rsidRPr="0062716E">
              <w:rPr>
                <w:lang w:val="sq-AL"/>
              </w:rPr>
              <w:t>r mbajtjen e t</w:t>
            </w:r>
            <w:r w:rsidR="001A726D" w:rsidRPr="0062716E">
              <w:rPr>
                <w:lang w:val="sq-AL"/>
              </w:rPr>
              <w:t>ë</w:t>
            </w:r>
            <w:r w:rsidR="008C36FA" w:rsidRPr="0062716E">
              <w:rPr>
                <w:lang w:val="sq-AL"/>
              </w:rPr>
              <w:t xml:space="preserve"> dh</w:t>
            </w:r>
            <w:r w:rsidR="001A726D" w:rsidRPr="0062716E">
              <w:rPr>
                <w:lang w:val="sq-AL"/>
              </w:rPr>
              <w:t>ë</w:t>
            </w:r>
            <w:r w:rsidR="008C36FA" w:rsidRPr="0062716E">
              <w:rPr>
                <w:lang w:val="sq-AL"/>
              </w:rPr>
              <w:t>nave q</w:t>
            </w:r>
            <w:r w:rsidR="001A726D" w:rsidRPr="0062716E">
              <w:rPr>
                <w:lang w:val="sq-AL"/>
              </w:rPr>
              <w:t>ë</w:t>
            </w:r>
            <w:r w:rsidR="008C36FA" w:rsidRPr="0062716E">
              <w:rPr>
                <w:lang w:val="sq-AL"/>
              </w:rPr>
              <w:t xml:space="preserve"> p</w:t>
            </w:r>
            <w:r w:rsidR="001A726D" w:rsidRPr="0062716E">
              <w:rPr>
                <w:lang w:val="sq-AL"/>
              </w:rPr>
              <w:t>ë</w:t>
            </w:r>
            <w:r w:rsidR="008C36FA" w:rsidRPr="0062716E">
              <w:rPr>
                <w:lang w:val="sq-AL"/>
              </w:rPr>
              <w:t xml:space="preserve">rdor </w:t>
            </w:r>
            <w:r w:rsidR="00110483" w:rsidRPr="0062716E">
              <w:rPr>
                <w:lang w:val="sq-AL"/>
              </w:rPr>
              <w:t>memorien</w:t>
            </w:r>
            <w:r w:rsidR="008C36FA" w:rsidRPr="0062716E">
              <w:rPr>
                <w:lang w:val="sq-AL"/>
              </w:rPr>
              <w:t xml:space="preserve"> n</w:t>
            </w:r>
            <w:r w:rsidR="001A726D" w:rsidRPr="0062716E">
              <w:rPr>
                <w:lang w:val="sq-AL"/>
              </w:rPr>
              <w:t>ë</w:t>
            </w:r>
            <w:r w:rsidR="008C36FA" w:rsidRPr="0062716E">
              <w:rPr>
                <w:lang w:val="sq-AL"/>
              </w:rPr>
              <w:t xml:space="preserve"> gjendje t</w:t>
            </w:r>
            <w:r w:rsidR="001A726D" w:rsidRPr="0062716E">
              <w:rPr>
                <w:lang w:val="sq-AL"/>
              </w:rPr>
              <w:t>ë</w:t>
            </w:r>
            <w:r w:rsidR="008C36FA" w:rsidRPr="0062716E">
              <w:rPr>
                <w:lang w:val="sq-AL"/>
              </w:rPr>
              <w:t xml:space="preserve"> ngurt</w:t>
            </w:r>
            <w:r w:rsidR="001A726D" w:rsidRPr="0062716E">
              <w:rPr>
                <w:lang w:val="sq-AL"/>
              </w:rPr>
              <w:t>ë</w:t>
            </w:r>
            <w:r w:rsidR="008C36FA" w:rsidRPr="0062716E">
              <w:rPr>
                <w:lang w:val="sq-AL"/>
              </w:rPr>
              <w:t xml:space="preserve"> p</w:t>
            </w:r>
            <w:r w:rsidR="001A726D" w:rsidRPr="0062716E">
              <w:rPr>
                <w:lang w:val="sq-AL"/>
              </w:rPr>
              <w:t>ë</w:t>
            </w:r>
            <w:r w:rsidR="008C36FA" w:rsidRPr="0062716E">
              <w:rPr>
                <w:lang w:val="sq-AL"/>
              </w:rPr>
              <w:t>r ruajtjen e t</w:t>
            </w:r>
            <w:r w:rsidR="001A726D" w:rsidRPr="0062716E">
              <w:rPr>
                <w:lang w:val="sq-AL"/>
              </w:rPr>
              <w:t>ë</w:t>
            </w:r>
            <w:r w:rsidR="008C36FA" w:rsidRPr="0062716E">
              <w:rPr>
                <w:lang w:val="sq-AL"/>
              </w:rPr>
              <w:t xml:space="preserve"> dh</w:t>
            </w:r>
            <w:r w:rsidR="001A726D" w:rsidRPr="0062716E">
              <w:rPr>
                <w:lang w:val="sq-AL"/>
              </w:rPr>
              <w:t>ë</w:t>
            </w:r>
            <w:r w:rsidR="008C36FA" w:rsidRPr="0062716E">
              <w:rPr>
                <w:lang w:val="sq-AL"/>
              </w:rPr>
              <w:t>nave t</w:t>
            </w:r>
            <w:r w:rsidR="001A726D" w:rsidRPr="0062716E">
              <w:rPr>
                <w:lang w:val="sq-AL"/>
              </w:rPr>
              <w:t>ë</w:t>
            </w:r>
            <w:r w:rsidR="008C36FA" w:rsidRPr="0062716E">
              <w:rPr>
                <w:lang w:val="sq-AL"/>
              </w:rPr>
              <w:t xml:space="preserve"> q</w:t>
            </w:r>
            <w:r w:rsidR="001A726D" w:rsidRPr="0062716E">
              <w:rPr>
                <w:lang w:val="sq-AL"/>
              </w:rPr>
              <w:t>ë</w:t>
            </w:r>
            <w:r w:rsidR="008C36FA" w:rsidRPr="0062716E">
              <w:rPr>
                <w:lang w:val="sq-AL"/>
              </w:rPr>
              <w:t>ndrueshme me synimin e dh</w:t>
            </w:r>
            <w:r w:rsidR="001A726D" w:rsidRPr="0062716E">
              <w:rPr>
                <w:lang w:val="sq-AL"/>
              </w:rPr>
              <w:t>ë</w:t>
            </w:r>
            <w:r w:rsidR="008C36FA" w:rsidRPr="0062716E">
              <w:rPr>
                <w:lang w:val="sq-AL"/>
              </w:rPr>
              <w:t>nies s</w:t>
            </w:r>
            <w:r w:rsidR="001A726D" w:rsidRPr="0062716E">
              <w:rPr>
                <w:lang w:val="sq-AL"/>
              </w:rPr>
              <w:t>ë</w:t>
            </w:r>
            <w:r w:rsidR="008C36FA" w:rsidRPr="0062716E">
              <w:rPr>
                <w:lang w:val="sq-AL"/>
              </w:rPr>
              <w:t xml:space="preserve"> aksesit n</w:t>
            </w:r>
            <w:r w:rsidR="001A726D" w:rsidRPr="0062716E">
              <w:rPr>
                <w:lang w:val="sq-AL"/>
              </w:rPr>
              <w:t>ë</w:t>
            </w:r>
            <w:r w:rsidR="008C36FA" w:rsidRPr="0062716E">
              <w:rPr>
                <w:lang w:val="sq-AL"/>
              </w:rPr>
              <w:t xml:space="preserve"> t</w:t>
            </w:r>
            <w:r w:rsidR="001A726D" w:rsidRPr="0062716E">
              <w:rPr>
                <w:lang w:val="sq-AL"/>
              </w:rPr>
              <w:t>ë</w:t>
            </w:r>
            <w:r w:rsidR="008C36FA" w:rsidRPr="0062716E">
              <w:rPr>
                <w:lang w:val="sq-AL"/>
              </w:rPr>
              <w:t xml:space="preserve"> nj</w:t>
            </w:r>
            <w:r w:rsidR="001A726D" w:rsidRPr="0062716E">
              <w:rPr>
                <w:lang w:val="sq-AL"/>
              </w:rPr>
              <w:t>ë</w:t>
            </w:r>
            <w:r w:rsidR="008C36FA" w:rsidRPr="0062716E">
              <w:rPr>
                <w:lang w:val="sq-AL"/>
              </w:rPr>
              <w:t>jt</w:t>
            </w:r>
            <w:r w:rsidR="001A726D" w:rsidRPr="0062716E">
              <w:rPr>
                <w:lang w:val="sq-AL"/>
              </w:rPr>
              <w:t>ë</w:t>
            </w:r>
            <w:r w:rsidR="008C36FA" w:rsidRPr="0062716E">
              <w:rPr>
                <w:lang w:val="sq-AL"/>
              </w:rPr>
              <w:t>n m</w:t>
            </w:r>
            <w:r w:rsidR="001A726D" w:rsidRPr="0062716E">
              <w:rPr>
                <w:lang w:val="sq-AL"/>
              </w:rPr>
              <w:t>ë</w:t>
            </w:r>
            <w:r w:rsidR="008C36FA" w:rsidRPr="0062716E">
              <w:rPr>
                <w:lang w:val="sq-AL"/>
              </w:rPr>
              <w:t>nyr</w:t>
            </w:r>
            <w:r w:rsidR="001A726D" w:rsidRPr="0062716E">
              <w:rPr>
                <w:lang w:val="sq-AL"/>
              </w:rPr>
              <w:t>ë</w:t>
            </w:r>
            <w:r w:rsidR="008C36FA" w:rsidRPr="0062716E">
              <w:rPr>
                <w:lang w:val="sq-AL"/>
              </w:rPr>
              <w:t xml:space="preserve"> si nj</w:t>
            </w:r>
            <w:r w:rsidR="001A726D" w:rsidRPr="0062716E">
              <w:rPr>
                <w:lang w:val="sq-AL"/>
              </w:rPr>
              <w:t>ë</w:t>
            </w:r>
            <w:r w:rsidR="008C36FA" w:rsidRPr="0062716E">
              <w:rPr>
                <w:lang w:val="sq-AL"/>
              </w:rPr>
              <w:t xml:space="preserve"> nj</w:t>
            </w:r>
            <w:r w:rsidR="001A726D" w:rsidRPr="0062716E">
              <w:rPr>
                <w:lang w:val="sq-AL"/>
              </w:rPr>
              <w:t>ë</w:t>
            </w:r>
            <w:r w:rsidR="008C36FA" w:rsidRPr="0062716E">
              <w:rPr>
                <w:lang w:val="sq-AL"/>
              </w:rPr>
              <w:t>si e zakonshme e diskut t</w:t>
            </w:r>
            <w:r w:rsidR="001A726D" w:rsidRPr="0062716E">
              <w:rPr>
                <w:lang w:val="sq-AL"/>
              </w:rPr>
              <w:t>ë</w:t>
            </w:r>
            <w:r w:rsidR="008C36FA" w:rsidRPr="0062716E">
              <w:rPr>
                <w:lang w:val="sq-AL"/>
              </w:rPr>
              <w:t xml:space="preserve"> ngurt</w:t>
            </w:r>
            <w:r w:rsidR="001A726D" w:rsidRPr="0062716E">
              <w:rPr>
                <w:lang w:val="sq-AL"/>
              </w:rPr>
              <w:t>ë</w:t>
            </w:r>
            <w:r w:rsidR="008C36FA" w:rsidRPr="0062716E">
              <w:rPr>
                <w:lang w:val="sq-AL"/>
              </w:rPr>
              <w:t xml:space="preserve"> input/output</w:t>
            </w:r>
            <w:r w:rsidR="00790C92" w:rsidRPr="0062716E">
              <w:rPr>
                <w:lang w:val="sq-AL"/>
              </w:rPr>
              <w:t xml:space="preserve">. </w:t>
            </w:r>
            <w:r w:rsidR="001623E1" w:rsidRPr="0062716E">
              <w:rPr>
                <w:lang w:val="sq-AL"/>
              </w:rPr>
              <w:t xml:space="preserve">Disqet </w:t>
            </w:r>
            <w:r w:rsidR="00790C92" w:rsidRPr="0062716E">
              <w:rPr>
                <w:lang w:val="sq-AL"/>
              </w:rPr>
              <w:t xml:space="preserve">SSD </w:t>
            </w:r>
            <w:r w:rsidR="008C36FA" w:rsidRPr="0062716E">
              <w:rPr>
                <w:lang w:val="sq-AL"/>
              </w:rPr>
              <w:t>dallohen nga disqet e zakonshme magnetike si p.sh. nj</w:t>
            </w:r>
            <w:r w:rsidR="001A726D" w:rsidRPr="0062716E">
              <w:rPr>
                <w:lang w:val="sq-AL"/>
              </w:rPr>
              <w:t>ë</w:t>
            </w:r>
            <w:r w:rsidR="008C36FA" w:rsidRPr="0062716E">
              <w:rPr>
                <w:lang w:val="sq-AL"/>
              </w:rPr>
              <w:t>sit</w:t>
            </w:r>
            <w:r w:rsidR="001A726D" w:rsidRPr="0062716E">
              <w:rPr>
                <w:lang w:val="sq-AL"/>
              </w:rPr>
              <w:t>ë</w:t>
            </w:r>
            <w:r w:rsidR="008C36FA" w:rsidRPr="0062716E">
              <w:rPr>
                <w:lang w:val="sq-AL"/>
              </w:rPr>
              <w:t xml:space="preserve"> e disqeve t</w:t>
            </w:r>
            <w:r w:rsidR="001A726D" w:rsidRPr="0062716E">
              <w:rPr>
                <w:lang w:val="sq-AL"/>
              </w:rPr>
              <w:t>ë</w:t>
            </w:r>
            <w:r w:rsidR="008C36FA" w:rsidRPr="0062716E">
              <w:rPr>
                <w:lang w:val="sq-AL"/>
              </w:rPr>
              <w:t xml:space="preserve"> ngurta </w:t>
            </w:r>
            <w:r w:rsidR="00790C92" w:rsidRPr="0062716E">
              <w:rPr>
                <w:lang w:val="sq-AL"/>
              </w:rPr>
              <w:t xml:space="preserve">(HDDs) </w:t>
            </w:r>
            <w:r w:rsidR="008C36FA" w:rsidRPr="0062716E">
              <w:rPr>
                <w:lang w:val="sq-AL"/>
              </w:rPr>
              <w:t xml:space="preserve">ose </w:t>
            </w:r>
            <w:r w:rsidR="00110483" w:rsidRPr="0062716E">
              <w:rPr>
                <w:lang w:val="sq-AL"/>
              </w:rPr>
              <w:t>disketat</w:t>
            </w:r>
            <w:r w:rsidR="00790C92" w:rsidRPr="0062716E">
              <w:rPr>
                <w:lang w:val="sq-AL"/>
              </w:rPr>
              <w:t xml:space="preserve">, </w:t>
            </w:r>
            <w:r w:rsidR="008C36FA" w:rsidRPr="0062716E">
              <w:rPr>
                <w:lang w:val="sq-AL"/>
              </w:rPr>
              <w:t>se k</w:t>
            </w:r>
            <w:r w:rsidR="001A726D" w:rsidRPr="0062716E">
              <w:rPr>
                <w:lang w:val="sq-AL"/>
              </w:rPr>
              <w:t>ë</w:t>
            </w:r>
            <w:r w:rsidR="008C36FA" w:rsidRPr="0062716E">
              <w:rPr>
                <w:lang w:val="sq-AL"/>
              </w:rPr>
              <w:t>to t</w:t>
            </w:r>
            <w:r w:rsidR="001A726D" w:rsidRPr="0062716E">
              <w:rPr>
                <w:lang w:val="sq-AL"/>
              </w:rPr>
              <w:t>ë</w:t>
            </w:r>
            <w:r w:rsidR="008C36FA" w:rsidRPr="0062716E">
              <w:rPr>
                <w:lang w:val="sq-AL"/>
              </w:rPr>
              <w:t xml:space="preserve"> fundit jan</w:t>
            </w:r>
            <w:r w:rsidR="001A726D" w:rsidRPr="0062716E">
              <w:rPr>
                <w:lang w:val="sq-AL"/>
              </w:rPr>
              <w:t>ë</w:t>
            </w:r>
            <w:r w:rsidR="008C36FA" w:rsidRPr="0062716E">
              <w:rPr>
                <w:lang w:val="sq-AL"/>
              </w:rPr>
              <w:t xml:space="preserve"> </w:t>
            </w:r>
            <w:r w:rsidR="00110483" w:rsidRPr="0062716E">
              <w:rPr>
                <w:lang w:val="sq-AL"/>
              </w:rPr>
              <w:t>pajisje</w:t>
            </w:r>
            <w:r w:rsidR="008C36FA" w:rsidRPr="0062716E">
              <w:rPr>
                <w:lang w:val="sq-AL"/>
              </w:rPr>
              <w:t xml:space="preserve"> elektromekanike q</w:t>
            </w:r>
            <w:r w:rsidR="001A726D" w:rsidRPr="0062716E">
              <w:rPr>
                <w:lang w:val="sq-AL"/>
              </w:rPr>
              <w:t>ë</w:t>
            </w:r>
            <w:r w:rsidR="008C36FA" w:rsidRPr="0062716E">
              <w:rPr>
                <w:lang w:val="sq-AL"/>
              </w:rPr>
              <w:t xml:space="preserve"> p</w:t>
            </w:r>
            <w:r w:rsidR="001A726D" w:rsidRPr="0062716E">
              <w:rPr>
                <w:lang w:val="sq-AL"/>
              </w:rPr>
              <w:t>ë</w:t>
            </w:r>
            <w:r w:rsidR="008C36FA" w:rsidRPr="0062716E">
              <w:rPr>
                <w:lang w:val="sq-AL"/>
              </w:rPr>
              <w:t>rmbajn</w:t>
            </w:r>
            <w:r w:rsidR="001A726D" w:rsidRPr="0062716E">
              <w:rPr>
                <w:lang w:val="sq-AL"/>
              </w:rPr>
              <w:t>ë</w:t>
            </w:r>
            <w:r w:rsidR="008C36FA" w:rsidRPr="0062716E">
              <w:rPr>
                <w:lang w:val="sq-AL"/>
              </w:rPr>
              <w:t xml:space="preserve"> disqe rrotullues dhe koka t</w:t>
            </w:r>
            <w:r w:rsidR="001A726D" w:rsidRPr="0062716E">
              <w:rPr>
                <w:lang w:val="sq-AL"/>
              </w:rPr>
              <w:t>ë</w:t>
            </w:r>
            <w:r w:rsidR="008C36FA" w:rsidRPr="0062716E">
              <w:rPr>
                <w:lang w:val="sq-AL"/>
              </w:rPr>
              <w:t xml:space="preserve"> l</w:t>
            </w:r>
            <w:r w:rsidR="001A726D" w:rsidRPr="0062716E">
              <w:rPr>
                <w:lang w:val="sq-AL"/>
              </w:rPr>
              <w:t>ë</w:t>
            </w:r>
            <w:r w:rsidR="008C36FA" w:rsidRPr="0062716E">
              <w:rPr>
                <w:lang w:val="sq-AL"/>
              </w:rPr>
              <w:t>vizshme p</w:t>
            </w:r>
            <w:r w:rsidR="001A726D" w:rsidRPr="0062716E">
              <w:rPr>
                <w:lang w:val="sq-AL"/>
              </w:rPr>
              <w:t>ë</w:t>
            </w:r>
            <w:r w:rsidR="008C36FA" w:rsidRPr="0062716E">
              <w:rPr>
                <w:lang w:val="sq-AL"/>
              </w:rPr>
              <w:t>r leximin/shkrimin e t</w:t>
            </w:r>
            <w:r w:rsidR="001A726D" w:rsidRPr="0062716E">
              <w:rPr>
                <w:lang w:val="sq-AL"/>
              </w:rPr>
              <w:t>ë</w:t>
            </w:r>
            <w:r w:rsidR="008C36FA" w:rsidRPr="0062716E">
              <w:rPr>
                <w:lang w:val="sq-AL"/>
              </w:rPr>
              <w:t xml:space="preserve"> dh</w:t>
            </w:r>
            <w:r w:rsidR="001A726D" w:rsidRPr="0062716E">
              <w:rPr>
                <w:lang w:val="sq-AL"/>
              </w:rPr>
              <w:t>ë</w:t>
            </w:r>
            <w:r w:rsidR="008C36FA" w:rsidRPr="0062716E">
              <w:rPr>
                <w:lang w:val="sq-AL"/>
              </w:rPr>
              <w:t>nave</w:t>
            </w:r>
            <w:r w:rsidR="00790C92" w:rsidRPr="0062716E">
              <w:rPr>
                <w:lang w:val="sq-AL"/>
              </w:rPr>
              <w:t xml:space="preserve">. </w:t>
            </w:r>
            <w:r w:rsidR="008C36FA" w:rsidRPr="0062716E">
              <w:rPr>
                <w:lang w:val="sq-AL"/>
              </w:rPr>
              <w:t>N</w:t>
            </w:r>
            <w:r w:rsidR="001A726D" w:rsidRPr="0062716E">
              <w:rPr>
                <w:lang w:val="sq-AL"/>
              </w:rPr>
              <w:t>ë</w:t>
            </w:r>
            <w:r w:rsidR="008C36FA" w:rsidRPr="0062716E">
              <w:rPr>
                <w:lang w:val="sq-AL"/>
              </w:rPr>
              <w:t xml:space="preserve"> dallim nga ato, </w:t>
            </w:r>
            <w:r w:rsidR="001623E1" w:rsidRPr="0062716E">
              <w:rPr>
                <w:lang w:val="sq-AL"/>
              </w:rPr>
              <w:t xml:space="preserve">disqet </w:t>
            </w:r>
            <w:r w:rsidR="00790C92" w:rsidRPr="0062716E">
              <w:rPr>
                <w:lang w:val="sq-AL"/>
              </w:rPr>
              <w:t>SSD</w:t>
            </w:r>
            <w:r w:rsidR="008C36FA" w:rsidRPr="0062716E">
              <w:rPr>
                <w:lang w:val="sq-AL"/>
              </w:rPr>
              <w:t xml:space="preserve"> p</w:t>
            </w:r>
            <w:r w:rsidR="001A726D" w:rsidRPr="0062716E">
              <w:rPr>
                <w:lang w:val="sq-AL"/>
              </w:rPr>
              <w:t>ë</w:t>
            </w:r>
            <w:r w:rsidR="008C36FA" w:rsidRPr="0062716E">
              <w:rPr>
                <w:lang w:val="sq-AL"/>
              </w:rPr>
              <w:t>rdorin mikroçipe q</w:t>
            </w:r>
            <w:r w:rsidR="001A726D" w:rsidRPr="0062716E">
              <w:rPr>
                <w:lang w:val="sq-AL"/>
              </w:rPr>
              <w:t>ë</w:t>
            </w:r>
            <w:r w:rsidR="008C36FA" w:rsidRPr="0062716E">
              <w:rPr>
                <w:lang w:val="sq-AL"/>
              </w:rPr>
              <w:t xml:space="preserve"> ruajn</w:t>
            </w:r>
            <w:r w:rsidR="001A726D" w:rsidRPr="0062716E">
              <w:rPr>
                <w:lang w:val="sq-AL"/>
              </w:rPr>
              <w:t>ë</w:t>
            </w:r>
            <w:r w:rsidR="008C36FA" w:rsidRPr="0062716E">
              <w:rPr>
                <w:lang w:val="sq-AL"/>
              </w:rPr>
              <w:t xml:space="preserve"> t</w:t>
            </w:r>
            <w:r w:rsidR="001A726D" w:rsidRPr="0062716E">
              <w:rPr>
                <w:lang w:val="sq-AL"/>
              </w:rPr>
              <w:t>ë</w:t>
            </w:r>
            <w:r w:rsidR="008C36FA" w:rsidRPr="0062716E">
              <w:rPr>
                <w:lang w:val="sq-AL"/>
              </w:rPr>
              <w:t xml:space="preserve"> dh</w:t>
            </w:r>
            <w:r w:rsidR="001A726D" w:rsidRPr="0062716E">
              <w:rPr>
                <w:lang w:val="sq-AL"/>
              </w:rPr>
              <w:t>ë</w:t>
            </w:r>
            <w:r w:rsidR="008C36FA" w:rsidRPr="0062716E">
              <w:rPr>
                <w:lang w:val="sq-AL"/>
              </w:rPr>
              <w:t>na n</w:t>
            </w:r>
            <w:r w:rsidR="001A726D" w:rsidRPr="0062716E">
              <w:rPr>
                <w:lang w:val="sq-AL"/>
              </w:rPr>
              <w:t>ë</w:t>
            </w:r>
            <w:r w:rsidR="008C36FA" w:rsidRPr="0062716E">
              <w:rPr>
                <w:lang w:val="sq-AL"/>
              </w:rPr>
              <w:t xml:space="preserve"> </w:t>
            </w:r>
            <w:r w:rsidR="001C2B2A" w:rsidRPr="0062716E">
              <w:rPr>
                <w:lang w:val="sq-AL"/>
              </w:rPr>
              <w:t>çipe t</w:t>
            </w:r>
            <w:r w:rsidR="001A726D" w:rsidRPr="0062716E">
              <w:rPr>
                <w:lang w:val="sq-AL"/>
              </w:rPr>
              <w:t>ë</w:t>
            </w:r>
            <w:r w:rsidR="001C2B2A" w:rsidRPr="0062716E">
              <w:rPr>
                <w:lang w:val="sq-AL"/>
              </w:rPr>
              <w:t xml:space="preserve"> </w:t>
            </w:r>
            <w:r w:rsidR="00110483" w:rsidRPr="0062716E">
              <w:rPr>
                <w:lang w:val="sq-AL"/>
              </w:rPr>
              <w:t>memories</w:t>
            </w:r>
            <w:r w:rsidR="001C2B2A" w:rsidRPr="0062716E">
              <w:rPr>
                <w:lang w:val="sq-AL"/>
              </w:rPr>
              <w:t xml:space="preserve"> jo t</w:t>
            </w:r>
            <w:r w:rsidR="001A726D" w:rsidRPr="0062716E">
              <w:rPr>
                <w:lang w:val="sq-AL"/>
              </w:rPr>
              <w:t>ë</w:t>
            </w:r>
            <w:r w:rsidR="001C2B2A" w:rsidRPr="0062716E">
              <w:rPr>
                <w:lang w:val="sq-AL"/>
              </w:rPr>
              <w:t xml:space="preserve"> paq</w:t>
            </w:r>
            <w:r w:rsidR="001A726D" w:rsidRPr="0062716E">
              <w:rPr>
                <w:lang w:val="sq-AL"/>
              </w:rPr>
              <w:t>ë</w:t>
            </w:r>
            <w:r w:rsidR="001C2B2A" w:rsidRPr="0062716E">
              <w:rPr>
                <w:lang w:val="sq-AL"/>
              </w:rPr>
              <w:t>ndrueshme</w:t>
            </w:r>
            <w:r w:rsidR="00790C92" w:rsidRPr="0062716E">
              <w:rPr>
                <w:lang w:val="sq-AL"/>
              </w:rPr>
              <w:t xml:space="preserve">[1] </w:t>
            </w:r>
            <w:r w:rsidR="001C2B2A" w:rsidRPr="0062716E">
              <w:rPr>
                <w:lang w:val="sq-AL"/>
              </w:rPr>
              <w:t>dhe nuk p</w:t>
            </w:r>
            <w:r w:rsidR="001A726D" w:rsidRPr="0062716E">
              <w:rPr>
                <w:lang w:val="sq-AL"/>
              </w:rPr>
              <w:t>ë</w:t>
            </w:r>
            <w:r w:rsidR="001C2B2A" w:rsidRPr="0062716E">
              <w:rPr>
                <w:lang w:val="sq-AL"/>
              </w:rPr>
              <w:t>rmbajn</w:t>
            </w:r>
            <w:r w:rsidR="001A726D" w:rsidRPr="0062716E">
              <w:rPr>
                <w:lang w:val="sq-AL"/>
              </w:rPr>
              <w:t>ë</w:t>
            </w:r>
            <w:r w:rsidR="001C2B2A" w:rsidRPr="0062716E">
              <w:rPr>
                <w:lang w:val="sq-AL"/>
              </w:rPr>
              <w:t xml:space="preserve"> pjes</w:t>
            </w:r>
            <w:r w:rsidR="001A726D" w:rsidRPr="0062716E">
              <w:rPr>
                <w:lang w:val="sq-AL"/>
              </w:rPr>
              <w:t>ë</w:t>
            </w:r>
            <w:r w:rsidR="001C2B2A" w:rsidRPr="0062716E">
              <w:rPr>
                <w:lang w:val="sq-AL"/>
              </w:rPr>
              <w:t xml:space="preserve"> t</w:t>
            </w:r>
            <w:r w:rsidR="001A726D" w:rsidRPr="0062716E">
              <w:rPr>
                <w:lang w:val="sq-AL"/>
              </w:rPr>
              <w:t>ë</w:t>
            </w:r>
            <w:r w:rsidR="001C2B2A" w:rsidRPr="0062716E">
              <w:rPr>
                <w:lang w:val="sq-AL"/>
              </w:rPr>
              <w:t xml:space="preserve"> l</w:t>
            </w:r>
            <w:r w:rsidR="001A726D" w:rsidRPr="0062716E">
              <w:rPr>
                <w:lang w:val="sq-AL"/>
              </w:rPr>
              <w:t>ë</w:t>
            </w:r>
            <w:r w:rsidR="001C2B2A" w:rsidRPr="0062716E">
              <w:rPr>
                <w:lang w:val="sq-AL"/>
              </w:rPr>
              <w:t>vizshme</w:t>
            </w:r>
            <w:r w:rsidR="00790C92" w:rsidRPr="0062716E">
              <w:rPr>
                <w:lang w:val="sq-AL"/>
              </w:rPr>
              <w:t xml:space="preserve">.[1] </w:t>
            </w:r>
            <w:r w:rsidR="001C2B2A" w:rsidRPr="0062716E">
              <w:rPr>
                <w:lang w:val="sq-AL"/>
              </w:rPr>
              <w:t xml:space="preserve">Krahasuar me disqet e ngurta elektromekanike, </w:t>
            </w:r>
            <w:r w:rsidR="001623E1" w:rsidRPr="0062716E">
              <w:rPr>
                <w:lang w:val="sq-AL"/>
              </w:rPr>
              <w:t xml:space="preserve">disqet </w:t>
            </w:r>
            <w:r w:rsidR="00790C92" w:rsidRPr="0062716E">
              <w:rPr>
                <w:lang w:val="sq-AL"/>
              </w:rPr>
              <w:t>SSD</w:t>
            </w:r>
            <w:r w:rsidR="001C2B2A" w:rsidRPr="0062716E">
              <w:rPr>
                <w:lang w:val="sq-AL"/>
              </w:rPr>
              <w:t xml:space="preserve"> zakonisht jan</w:t>
            </w:r>
            <w:r w:rsidR="001A726D" w:rsidRPr="0062716E">
              <w:rPr>
                <w:lang w:val="sq-AL"/>
              </w:rPr>
              <w:t>ë</w:t>
            </w:r>
            <w:r w:rsidR="001C2B2A" w:rsidRPr="0062716E">
              <w:rPr>
                <w:lang w:val="sq-AL"/>
              </w:rPr>
              <w:t xml:space="preserve"> m</w:t>
            </w:r>
            <w:r w:rsidR="001A726D" w:rsidRPr="0062716E">
              <w:rPr>
                <w:lang w:val="sq-AL"/>
              </w:rPr>
              <w:t>ë</w:t>
            </w:r>
            <w:r w:rsidR="001C2B2A" w:rsidRPr="0062716E">
              <w:rPr>
                <w:lang w:val="sq-AL"/>
              </w:rPr>
              <w:t xml:space="preserve"> pak t</w:t>
            </w:r>
            <w:r w:rsidR="001A726D" w:rsidRPr="0062716E">
              <w:rPr>
                <w:lang w:val="sq-AL"/>
              </w:rPr>
              <w:t>ë</w:t>
            </w:r>
            <w:r w:rsidR="001C2B2A" w:rsidRPr="0062716E">
              <w:rPr>
                <w:lang w:val="sq-AL"/>
              </w:rPr>
              <w:t xml:space="preserve"> ndjeshme ndaj goditjeve fizike, jan</w:t>
            </w:r>
            <w:r w:rsidR="001A726D" w:rsidRPr="0062716E">
              <w:rPr>
                <w:lang w:val="sq-AL"/>
              </w:rPr>
              <w:t>ë</w:t>
            </w:r>
            <w:r w:rsidR="001C2B2A" w:rsidRPr="0062716E">
              <w:rPr>
                <w:lang w:val="sq-AL"/>
              </w:rPr>
              <w:t xml:space="preserve"> pa zhurm</w:t>
            </w:r>
            <w:r w:rsidR="001A726D" w:rsidRPr="0062716E">
              <w:rPr>
                <w:lang w:val="sq-AL"/>
              </w:rPr>
              <w:t>ë</w:t>
            </w:r>
            <w:r w:rsidR="001C2B2A" w:rsidRPr="0062716E">
              <w:rPr>
                <w:lang w:val="sq-AL"/>
              </w:rPr>
              <w:t xml:space="preserve">, </w:t>
            </w:r>
            <w:r w:rsidR="005F54A3" w:rsidRPr="0062716E">
              <w:rPr>
                <w:lang w:val="sq-AL"/>
              </w:rPr>
              <w:t>kan</w:t>
            </w:r>
            <w:r w:rsidR="001A726D" w:rsidRPr="0062716E">
              <w:rPr>
                <w:lang w:val="sq-AL"/>
              </w:rPr>
              <w:t>ë</w:t>
            </w:r>
            <w:r w:rsidR="005F54A3" w:rsidRPr="0062716E">
              <w:rPr>
                <w:lang w:val="sq-AL"/>
              </w:rPr>
              <w:t xml:space="preserve"> </w:t>
            </w:r>
            <w:r w:rsidR="001623E1" w:rsidRPr="0062716E">
              <w:rPr>
                <w:lang w:val="sq-AL"/>
              </w:rPr>
              <w:t>gjendje latente dhe koh</w:t>
            </w:r>
            <w:r w:rsidR="001A726D" w:rsidRPr="0062716E">
              <w:rPr>
                <w:lang w:val="sq-AL"/>
              </w:rPr>
              <w:t>ë</w:t>
            </w:r>
            <w:r w:rsidR="001623E1" w:rsidRPr="0062716E">
              <w:rPr>
                <w:lang w:val="sq-AL"/>
              </w:rPr>
              <w:t xml:space="preserve"> aksesi m</w:t>
            </w:r>
            <w:r w:rsidR="001A726D" w:rsidRPr="0062716E">
              <w:rPr>
                <w:lang w:val="sq-AL"/>
              </w:rPr>
              <w:t>ë</w:t>
            </w:r>
            <w:r w:rsidR="001623E1" w:rsidRPr="0062716E">
              <w:rPr>
                <w:lang w:val="sq-AL"/>
              </w:rPr>
              <w:t xml:space="preserve"> t</w:t>
            </w:r>
            <w:r w:rsidR="001A726D" w:rsidRPr="0062716E">
              <w:rPr>
                <w:lang w:val="sq-AL"/>
              </w:rPr>
              <w:t>ë</w:t>
            </w:r>
            <w:r w:rsidR="001623E1" w:rsidRPr="0062716E">
              <w:rPr>
                <w:lang w:val="sq-AL"/>
              </w:rPr>
              <w:t xml:space="preserve"> pak</w:t>
            </w:r>
            <w:r w:rsidR="001A726D" w:rsidRPr="0062716E">
              <w:rPr>
                <w:lang w:val="sq-AL"/>
              </w:rPr>
              <w:t>ë</w:t>
            </w:r>
            <w:r w:rsidR="001623E1" w:rsidRPr="0062716E">
              <w:rPr>
                <w:lang w:val="sq-AL"/>
              </w:rPr>
              <w:t>t</w:t>
            </w:r>
            <w:r w:rsidR="00790C92" w:rsidRPr="0062716E">
              <w:rPr>
                <w:lang w:val="sq-AL"/>
              </w:rPr>
              <w:t xml:space="preserve">, </w:t>
            </w:r>
            <w:r w:rsidR="001623E1" w:rsidRPr="0062716E">
              <w:rPr>
                <w:lang w:val="sq-AL"/>
              </w:rPr>
              <w:t>por jan</w:t>
            </w:r>
            <w:r w:rsidR="001A726D" w:rsidRPr="0062716E">
              <w:rPr>
                <w:lang w:val="sq-AL"/>
              </w:rPr>
              <w:t>ë</w:t>
            </w:r>
            <w:r w:rsidR="001623E1" w:rsidRPr="0062716E">
              <w:rPr>
                <w:lang w:val="sq-AL"/>
              </w:rPr>
              <w:t xml:space="preserve"> m</w:t>
            </w:r>
            <w:r w:rsidR="001A726D" w:rsidRPr="0062716E">
              <w:rPr>
                <w:lang w:val="sq-AL"/>
              </w:rPr>
              <w:t>ë</w:t>
            </w:r>
            <w:r w:rsidR="001623E1" w:rsidRPr="0062716E">
              <w:rPr>
                <w:lang w:val="sq-AL"/>
              </w:rPr>
              <w:t xml:space="preserve"> t</w:t>
            </w:r>
            <w:r w:rsidR="001A726D" w:rsidRPr="0062716E">
              <w:rPr>
                <w:lang w:val="sq-AL"/>
              </w:rPr>
              <w:t>ë</w:t>
            </w:r>
            <w:r w:rsidR="001623E1" w:rsidRPr="0062716E">
              <w:rPr>
                <w:lang w:val="sq-AL"/>
              </w:rPr>
              <w:t xml:space="preserve"> shtrenjta p</w:t>
            </w:r>
            <w:r w:rsidR="001A726D" w:rsidRPr="0062716E">
              <w:rPr>
                <w:lang w:val="sq-AL"/>
              </w:rPr>
              <w:t>ë</w:t>
            </w:r>
            <w:r w:rsidR="001623E1" w:rsidRPr="0062716E">
              <w:rPr>
                <w:lang w:val="sq-AL"/>
              </w:rPr>
              <w:t xml:space="preserve">r gigabajt </w:t>
            </w:r>
            <w:r w:rsidR="00790C92" w:rsidRPr="0062716E">
              <w:rPr>
                <w:lang w:val="sq-AL"/>
              </w:rPr>
              <w:t xml:space="preserve">(GB). </w:t>
            </w:r>
            <w:r w:rsidR="000A2A38" w:rsidRPr="0062716E">
              <w:rPr>
                <w:lang w:val="sq-AL"/>
              </w:rPr>
              <w:t>Disqet</w:t>
            </w:r>
            <w:r w:rsidR="001623E1" w:rsidRPr="0062716E">
              <w:rPr>
                <w:lang w:val="sq-AL"/>
              </w:rPr>
              <w:t xml:space="preserve"> </w:t>
            </w:r>
            <w:r w:rsidR="00790C92" w:rsidRPr="0062716E">
              <w:rPr>
                <w:lang w:val="sq-AL"/>
              </w:rPr>
              <w:t xml:space="preserve">SSD </w:t>
            </w:r>
            <w:r w:rsidR="001623E1" w:rsidRPr="0062716E">
              <w:rPr>
                <w:lang w:val="sq-AL"/>
              </w:rPr>
              <w:t>p</w:t>
            </w:r>
            <w:r w:rsidR="001A726D" w:rsidRPr="0062716E">
              <w:rPr>
                <w:lang w:val="sq-AL"/>
              </w:rPr>
              <w:t>ë</w:t>
            </w:r>
            <w:r w:rsidR="001623E1" w:rsidRPr="0062716E">
              <w:rPr>
                <w:lang w:val="sq-AL"/>
              </w:rPr>
              <w:t>rdorin t</w:t>
            </w:r>
            <w:r w:rsidR="001A726D" w:rsidRPr="0062716E">
              <w:rPr>
                <w:lang w:val="sq-AL"/>
              </w:rPr>
              <w:t>ë</w:t>
            </w:r>
            <w:r w:rsidR="001623E1" w:rsidRPr="0062716E">
              <w:rPr>
                <w:lang w:val="sq-AL"/>
              </w:rPr>
              <w:t xml:space="preserve"> nj</w:t>
            </w:r>
            <w:r w:rsidR="001A726D" w:rsidRPr="0062716E">
              <w:rPr>
                <w:lang w:val="sq-AL"/>
              </w:rPr>
              <w:t>ë</w:t>
            </w:r>
            <w:r w:rsidR="001623E1" w:rsidRPr="0062716E">
              <w:rPr>
                <w:lang w:val="sq-AL"/>
              </w:rPr>
              <w:t>jt</w:t>
            </w:r>
            <w:r w:rsidR="001A726D" w:rsidRPr="0062716E">
              <w:rPr>
                <w:lang w:val="sq-AL"/>
              </w:rPr>
              <w:t>ë</w:t>
            </w:r>
            <w:r w:rsidR="001623E1" w:rsidRPr="0062716E">
              <w:rPr>
                <w:lang w:val="sq-AL"/>
              </w:rPr>
              <w:t>n nd</w:t>
            </w:r>
            <w:r w:rsidR="001A726D" w:rsidRPr="0062716E">
              <w:rPr>
                <w:lang w:val="sq-AL"/>
              </w:rPr>
              <w:t>ë</w:t>
            </w:r>
            <w:r w:rsidR="001623E1" w:rsidRPr="0062716E">
              <w:rPr>
                <w:lang w:val="sq-AL"/>
              </w:rPr>
              <w:t>rfaqe si nj</w:t>
            </w:r>
            <w:r w:rsidR="001A726D" w:rsidRPr="0062716E">
              <w:rPr>
                <w:lang w:val="sq-AL"/>
              </w:rPr>
              <w:t>ë</w:t>
            </w:r>
            <w:r w:rsidR="001623E1" w:rsidRPr="0062716E">
              <w:rPr>
                <w:lang w:val="sq-AL"/>
              </w:rPr>
              <w:t>sit</w:t>
            </w:r>
            <w:r w:rsidR="001A726D" w:rsidRPr="0062716E">
              <w:rPr>
                <w:lang w:val="sq-AL"/>
              </w:rPr>
              <w:t>ë</w:t>
            </w:r>
            <w:r w:rsidR="001623E1" w:rsidRPr="0062716E">
              <w:rPr>
                <w:lang w:val="sq-AL"/>
              </w:rPr>
              <w:t xml:space="preserve"> e disqeve t</w:t>
            </w:r>
            <w:r w:rsidR="001A726D" w:rsidRPr="0062716E">
              <w:rPr>
                <w:lang w:val="sq-AL"/>
              </w:rPr>
              <w:t>ë</w:t>
            </w:r>
            <w:r w:rsidR="001623E1" w:rsidRPr="0062716E">
              <w:rPr>
                <w:lang w:val="sq-AL"/>
              </w:rPr>
              <w:t xml:space="preserve"> ngurta, duke i z</w:t>
            </w:r>
            <w:r w:rsidR="001A726D" w:rsidRPr="0062716E">
              <w:rPr>
                <w:lang w:val="sq-AL"/>
              </w:rPr>
              <w:t>ë</w:t>
            </w:r>
            <w:r w:rsidR="001623E1" w:rsidRPr="0062716E">
              <w:rPr>
                <w:lang w:val="sq-AL"/>
              </w:rPr>
              <w:t>vend</w:t>
            </w:r>
            <w:r w:rsidR="001A726D" w:rsidRPr="0062716E">
              <w:rPr>
                <w:lang w:val="sq-AL"/>
              </w:rPr>
              <w:t>ë</w:t>
            </w:r>
            <w:r w:rsidR="001623E1" w:rsidRPr="0062716E">
              <w:rPr>
                <w:lang w:val="sq-AL"/>
              </w:rPr>
              <w:t>suar ato n</w:t>
            </w:r>
            <w:r w:rsidR="001A726D" w:rsidRPr="0062716E">
              <w:rPr>
                <w:lang w:val="sq-AL"/>
              </w:rPr>
              <w:t>ë</w:t>
            </w:r>
            <w:r w:rsidR="001623E1" w:rsidRPr="0062716E">
              <w:rPr>
                <w:lang w:val="sq-AL"/>
              </w:rPr>
              <w:t xml:space="preserve"> shumic</w:t>
            </w:r>
            <w:r w:rsidR="001A726D" w:rsidRPr="0062716E">
              <w:rPr>
                <w:lang w:val="sq-AL"/>
              </w:rPr>
              <w:t>ë</w:t>
            </w:r>
            <w:r w:rsidR="001623E1" w:rsidRPr="0062716E">
              <w:rPr>
                <w:lang w:val="sq-AL"/>
              </w:rPr>
              <w:t>n e programeve.</w:t>
            </w:r>
            <w:r w:rsidR="007D4750" w:rsidRPr="0062716E">
              <w:rPr>
                <w:lang w:val="sq-AL"/>
              </w:rPr>
              <w:t xml:space="preserve"> </w:t>
            </w:r>
          </w:p>
        </w:tc>
      </w:tr>
      <w:tr w:rsidR="00790C92" w:rsidRPr="0062716E" w:rsidTr="00C56FD9">
        <w:tc>
          <w:tcPr>
            <w:tcW w:w="1493" w:type="dxa"/>
          </w:tcPr>
          <w:p w:rsidR="009F7965" w:rsidRPr="0062716E" w:rsidRDefault="009F7965" w:rsidP="00177227">
            <w:pPr>
              <w:pStyle w:val="Subtitle"/>
              <w:spacing w:before="0" w:after="0"/>
              <w:jc w:val="left"/>
              <w:rPr>
                <w:rFonts w:ascii="Times" w:eastAsia="Calibri" w:hAnsi="Times"/>
                <w:sz w:val="20"/>
                <w:szCs w:val="20"/>
              </w:rPr>
            </w:pPr>
            <w:r w:rsidRPr="0062716E">
              <w:rPr>
                <w:rFonts w:eastAsia="Calibri"/>
              </w:rPr>
              <w:t>Sl</w:t>
            </w:r>
            <w:r w:rsidR="001623E1" w:rsidRPr="0062716E">
              <w:rPr>
                <w:rFonts w:eastAsia="Calibri"/>
              </w:rPr>
              <w:t>ajdi</w:t>
            </w:r>
            <w:r w:rsidRPr="0062716E">
              <w:rPr>
                <w:rFonts w:eastAsia="Calibri"/>
              </w:rPr>
              <w:t xml:space="preserve"> 22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1623E1" w:rsidP="000A2A38">
            <w:pPr>
              <w:pStyle w:val="bul1"/>
              <w:rPr>
                <w:szCs w:val="20"/>
                <w:lang w:val="sq-AL"/>
              </w:rPr>
            </w:pPr>
            <w:r w:rsidRPr="0062716E">
              <w:rPr>
                <w:lang w:val="sq-AL"/>
              </w:rPr>
              <w:t>Kompakt Disqet/DVD-t</w:t>
            </w:r>
            <w:r w:rsidR="001A726D" w:rsidRPr="0062716E">
              <w:rPr>
                <w:lang w:val="sq-AL"/>
              </w:rPr>
              <w:t>ë</w:t>
            </w:r>
            <w:r w:rsidRPr="0062716E">
              <w:rPr>
                <w:lang w:val="sq-AL"/>
              </w:rPr>
              <w:t xml:space="preserve">/Disqet </w:t>
            </w:r>
            <w:r w:rsidR="00790C92" w:rsidRPr="0062716E">
              <w:rPr>
                <w:lang w:val="sq-AL"/>
              </w:rPr>
              <w:t xml:space="preserve">Blu-Ray – </w:t>
            </w:r>
            <w:r w:rsidRPr="0062716E">
              <w:rPr>
                <w:lang w:val="sq-AL"/>
              </w:rPr>
              <w:t>K</w:t>
            </w:r>
            <w:r w:rsidR="001A726D" w:rsidRPr="0062716E">
              <w:rPr>
                <w:lang w:val="sq-AL"/>
              </w:rPr>
              <w:t>ë</w:t>
            </w:r>
            <w:r w:rsidRPr="0062716E">
              <w:rPr>
                <w:lang w:val="sq-AL"/>
              </w:rPr>
              <w:t>to disqe mund t</w:t>
            </w:r>
            <w:r w:rsidR="001A726D" w:rsidRPr="0062716E">
              <w:rPr>
                <w:lang w:val="sq-AL"/>
              </w:rPr>
              <w:t>ë</w:t>
            </w:r>
            <w:r w:rsidRPr="0062716E">
              <w:rPr>
                <w:lang w:val="sq-AL"/>
              </w:rPr>
              <w:t xml:space="preserve"> mbajn</w:t>
            </w:r>
            <w:r w:rsidR="001A726D" w:rsidRPr="0062716E">
              <w:rPr>
                <w:lang w:val="sq-AL"/>
              </w:rPr>
              <w:t>ë</w:t>
            </w:r>
            <w:r w:rsidRPr="0062716E">
              <w:rPr>
                <w:lang w:val="sq-AL"/>
              </w:rPr>
              <w:t xml:space="preserve"> sasi t</w:t>
            </w:r>
            <w:r w:rsidR="001A726D" w:rsidRPr="0062716E">
              <w:rPr>
                <w:lang w:val="sq-AL"/>
              </w:rPr>
              <w:t>ë</w:t>
            </w:r>
            <w:r w:rsidRPr="0062716E">
              <w:rPr>
                <w:lang w:val="sq-AL"/>
              </w:rPr>
              <w:t xml:space="preserve"> ndryshme t</w:t>
            </w:r>
            <w:r w:rsidR="001A726D" w:rsidRPr="0062716E">
              <w:rPr>
                <w:lang w:val="sq-AL"/>
              </w:rPr>
              <w:t>ë</w:t>
            </w:r>
            <w:r w:rsidRPr="0062716E">
              <w:rPr>
                <w:lang w:val="sq-AL"/>
              </w:rPr>
              <w:t xml:space="preserve"> dh</w:t>
            </w:r>
            <w:r w:rsidR="001A726D" w:rsidRPr="0062716E">
              <w:rPr>
                <w:lang w:val="sq-AL"/>
              </w:rPr>
              <w:t>ë</w:t>
            </w:r>
            <w:r w:rsidRPr="0062716E">
              <w:rPr>
                <w:lang w:val="sq-AL"/>
              </w:rPr>
              <w:t>nash dhe zakonisht p</w:t>
            </w:r>
            <w:r w:rsidR="001A726D" w:rsidRPr="0062716E">
              <w:rPr>
                <w:lang w:val="sq-AL"/>
              </w:rPr>
              <w:t>ë</w:t>
            </w:r>
            <w:r w:rsidRPr="0062716E">
              <w:rPr>
                <w:lang w:val="sq-AL"/>
              </w:rPr>
              <w:t>rdoren p</w:t>
            </w:r>
            <w:r w:rsidR="001A726D" w:rsidRPr="0062716E">
              <w:rPr>
                <w:lang w:val="sq-AL"/>
              </w:rPr>
              <w:t>ë</w:t>
            </w:r>
            <w:r w:rsidRPr="0062716E">
              <w:rPr>
                <w:lang w:val="sq-AL"/>
              </w:rPr>
              <w:t>r t</w:t>
            </w:r>
            <w:r w:rsidR="001A726D" w:rsidRPr="0062716E">
              <w:rPr>
                <w:lang w:val="sq-AL"/>
              </w:rPr>
              <w:t>ë</w:t>
            </w:r>
            <w:r w:rsidRPr="0062716E">
              <w:rPr>
                <w:lang w:val="sq-AL"/>
              </w:rPr>
              <w:t xml:space="preserve"> mbajtur muzik</w:t>
            </w:r>
            <w:r w:rsidR="001A726D" w:rsidRPr="0062716E">
              <w:rPr>
                <w:lang w:val="sq-AL"/>
              </w:rPr>
              <w:t>ë</w:t>
            </w:r>
            <w:r w:rsidRPr="0062716E">
              <w:rPr>
                <w:lang w:val="sq-AL"/>
              </w:rPr>
              <w:t>, video ose skedar</w:t>
            </w:r>
            <w:r w:rsidR="001A726D" w:rsidRPr="0062716E">
              <w:rPr>
                <w:lang w:val="sq-AL"/>
              </w:rPr>
              <w:t>ë</w:t>
            </w:r>
            <w:r w:rsidRPr="0062716E">
              <w:rPr>
                <w:lang w:val="sq-AL"/>
              </w:rPr>
              <w:t xml:space="preserve"> p</w:t>
            </w:r>
            <w:r w:rsidR="001A726D" w:rsidRPr="0062716E">
              <w:rPr>
                <w:lang w:val="sq-AL"/>
              </w:rPr>
              <w:t>ë</w:t>
            </w:r>
            <w:r w:rsidRPr="0062716E">
              <w:rPr>
                <w:lang w:val="sq-AL"/>
              </w:rPr>
              <w:t>r shp</w:t>
            </w:r>
            <w:r w:rsidR="001A726D" w:rsidRPr="0062716E">
              <w:rPr>
                <w:lang w:val="sq-AL"/>
              </w:rPr>
              <w:t>ë</w:t>
            </w:r>
            <w:r w:rsidRPr="0062716E">
              <w:rPr>
                <w:lang w:val="sq-AL"/>
              </w:rPr>
              <w:t>rndarje</w:t>
            </w:r>
            <w:r w:rsidR="00790C92" w:rsidRPr="0062716E">
              <w:rPr>
                <w:lang w:val="sq-AL"/>
              </w:rPr>
              <w:t xml:space="preserve">. </w:t>
            </w:r>
            <w:r w:rsidRPr="0062716E">
              <w:rPr>
                <w:lang w:val="sq-AL"/>
              </w:rPr>
              <w:t>Nj</w:t>
            </w:r>
            <w:r w:rsidR="001A726D" w:rsidRPr="0062716E">
              <w:rPr>
                <w:lang w:val="sq-AL"/>
              </w:rPr>
              <w:t>ë</w:t>
            </w:r>
            <w:r w:rsidRPr="0062716E">
              <w:rPr>
                <w:lang w:val="sq-AL"/>
              </w:rPr>
              <w:t xml:space="preserve"> DVD, p</w:t>
            </w:r>
            <w:r w:rsidR="001A726D" w:rsidRPr="0062716E">
              <w:rPr>
                <w:lang w:val="sq-AL"/>
              </w:rPr>
              <w:t>ë</w:t>
            </w:r>
            <w:r w:rsidRPr="0062716E">
              <w:rPr>
                <w:lang w:val="sq-AL"/>
              </w:rPr>
              <w:t xml:space="preserve">r shembull, </w:t>
            </w:r>
            <w:r w:rsidR="001A726D" w:rsidRPr="0062716E">
              <w:rPr>
                <w:lang w:val="sq-AL"/>
              </w:rPr>
              <w:t>ë</w:t>
            </w:r>
            <w:r w:rsidRPr="0062716E">
              <w:rPr>
                <w:lang w:val="sq-AL"/>
              </w:rPr>
              <w:t>sht</w:t>
            </w:r>
            <w:r w:rsidR="001A726D" w:rsidRPr="0062716E">
              <w:rPr>
                <w:lang w:val="sq-AL"/>
              </w:rPr>
              <w:t>ë</w:t>
            </w:r>
            <w:r w:rsidRPr="0062716E">
              <w:rPr>
                <w:lang w:val="sq-AL"/>
              </w:rPr>
              <w:t xml:space="preserve"> me madh</w:t>
            </w:r>
            <w:r w:rsidR="001A726D" w:rsidRPr="0062716E">
              <w:rPr>
                <w:lang w:val="sq-AL"/>
              </w:rPr>
              <w:t>ë</w:t>
            </w:r>
            <w:r w:rsidRPr="0062716E">
              <w:rPr>
                <w:lang w:val="sq-AL"/>
              </w:rPr>
              <w:t>si t</w:t>
            </w:r>
            <w:r w:rsidR="001A726D" w:rsidRPr="0062716E">
              <w:rPr>
                <w:lang w:val="sq-AL"/>
              </w:rPr>
              <w:t>ë</w:t>
            </w:r>
            <w:r w:rsidRPr="0062716E">
              <w:rPr>
                <w:lang w:val="sq-AL"/>
              </w:rPr>
              <w:t xml:space="preserve"> nj</w:t>
            </w:r>
            <w:r w:rsidR="001A726D" w:rsidRPr="0062716E">
              <w:rPr>
                <w:lang w:val="sq-AL"/>
              </w:rPr>
              <w:t>ë</w:t>
            </w:r>
            <w:r w:rsidRPr="0062716E">
              <w:rPr>
                <w:lang w:val="sq-AL"/>
              </w:rPr>
              <w:t>jt</w:t>
            </w:r>
            <w:r w:rsidR="001A726D" w:rsidRPr="0062716E">
              <w:rPr>
                <w:lang w:val="sq-AL"/>
              </w:rPr>
              <w:t>ë</w:t>
            </w:r>
            <w:r w:rsidRPr="0062716E">
              <w:rPr>
                <w:lang w:val="sq-AL"/>
              </w:rPr>
              <w:t xml:space="preserve"> s</w:t>
            </w:r>
            <w:r w:rsidR="000A2A38" w:rsidRPr="0062716E">
              <w:rPr>
                <w:lang w:val="sq-AL"/>
              </w:rPr>
              <w:t>a</w:t>
            </w:r>
            <w:r w:rsidRPr="0062716E">
              <w:rPr>
                <w:lang w:val="sq-AL"/>
              </w:rPr>
              <w:t xml:space="preserve"> nj</w:t>
            </w:r>
            <w:r w:rsidR="001A726D" w:rsidRPr="0062716E">
              <w:rPr>
                <w:lang w:val="sq-AL"/>
              </w:rPr>
              <w:t>ë</w:t>
            </w:r>
            <w:r w:rsidRPr="0062716E">
              <w:rPr>
                <w:lang w:val="sq-AL"/>
              </w:rPr>
              <w:t xml:space="preserve"> Kompakt Disk dhe mban rreth 7 her</w:t>
            </w:r>
            <w:r w:rsidR="001A726D" w:rsidRPr="0062716E">
              <w:rPr>
                <w:lang w:val="sq-AL"/>
              </w:rPr>
              <w:t>ë</w:t>
            </w:r>
            <w:r w:rsidRPr="0062716E">
              <w:rPr>
                <w:lang w:val="sq-AL"/>
              </w:rPr>
              <w:t xml:space="preserve"> m</w:t>
            </w:r>
            <w:r w:rsidR="001A726D" w:rsidRPr="0062716E">
              <w:rPr>
                <w:lang w:val="sq-AL"/>
              </w:rPr>
              <w:t>ë</w:t>
            </w:r>
            <w:r w:rsidRPr="0062716E">
              <w:rPr>
                <w:lang w:val="sq-AL"/>
              </w:rPr>
              <w:t xml:space="preserve"> shum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 sesa nj</w:t>
            </w:r>
            <w:r w:rsidR="001A726D" w:rsidRPr="0062716E">
              <w:rPr>
                <w:lang w:val="sq-AL"/>
              </w:rPr>
              <w:t>ë</w:t>
            </w:r>
            <w:r w:rsidRPr="0062716E">
              <w:rPr>
                <w:lang w:val="sq-AL"/>
              </w:rPr>
              <w:t xml:space="preserve"> Kompakt Disk</w:t>
            </w:r>
            <w:r w:rsidR="00790C92" w:rsidRPr="0062716E">
              <w:rPr>
                <w:lang w:val="sq-AL"/>
              </w:rPr>
              <w:t xml:space="preserve">. </w:t>
            </w:r>
            <w:r w:rsidR="00FC2E0E" w:rsidRPr="0062716E">
              <w:rPr>
                <w:lang w:val="sq-AL"/>
              </w:rPr>
              <w:t>Nj</w:t>
            </w:r>
            <w:r w:rsidR="001A726D" w:rsidRPr="0062716E">
              <w:rPr>
                <w:lang w:val="sq-AL"/>
              </w:rPr>
              <w:t>ë</w:t>
            </w:r>
            <w:r w:rsidR="00FC2E0E" w:rsidRPr="0062716E">
              <w:rPr>
                <w:lang w:val="sq-AL"/>
              </w:rPr>
              <w:t xml:space="preserve"> disk </w:t>
            </w:r>
            <w:r w:rsidR="00790C92" w:rsidRPr="0062716E">
              <w:rPr>
                <w:lang w:val="sq-AL"/>
              </w:rPr>
              <w:t xml:space="preserve">Blu-Ray, </w:t>
            </w:r>
            <w:r w:rsidR="00FC2E0E" w:rsidRPr="0062716E">
              <w:rPr>
                <w:lang w:val="sq-AL"/>
              </w:rPr>
              <w:t>i cili mund t</w:t>
            </w:r>
            <w:r w:rsidR="001A726D" w:rsidRPr="0062716E">
              <w:rPr>
                <w:lang w:val="sq-AL"/>
              </w:rPr>
              <w:t>ë</w:t>
            </w:r>
            <w:r w:rsidR="00FC2E0E" w:rsidRPr="0062716E">
              <w:rPr>
                <w:lang w:val="sq-AL"/>
              </w:rPr>
              <w:t xml:space="preserve"> p</w:t>
            </w:r>
            <w:r w:rsidR="001A726D" w:rsidRPr="0062716E">
              <w:rPr>
                <w:lang w:val="sq-AL"/>
              </w:rPr>
              <w:t>ë</w:t>
            </w:r>
            <w:r w:rsidR="00FC2E0E" w:rsidRPr="0062716E">
              <w:rPr>
                <w:lang w:val="sq-AL"/>
              </w:rPr>
              <w:t>rdoret p</w:t>
            </w:r>
            <w:r w:rsidR="001A726D" w:rsidRPr="0062716E">
              <w:rPr>
                <w:lang w:val="sq-AL"/>
              </w:rPr>
              <w:t>ë</w:t>
            </w:r>
            <w:r w:rsidR="00FC2E0E" w:rsidRPr="0062716E">
              <w:rPr>
                <w:lang w:val="sq-AL"/>
              </w:rPr>
              <w:t>r t</w:t>
            </w:r>
            <w:r w:rsidR="001A726D" w:rsidRPr="0062716E">
              <w:rPr>
                <w:lang w:val="sq-AL"/>
              </w:rPr>
              <w:t>ë</w:t>
            </w:r>
            <w:r w:rsidR="00FC2E0E" w:rsidRPr="0062716E">
              <w:rPr>
                <w:lang w:val="sq-AL"/>
              </w:rPr>
              <w:t xml:space="preserve"> mbajtur p</w:t>
            </w:r>
            <w:r w:rsidR="001A726D" w:rsidRPr="0062716E">
              <w:rPr>
                <w:lang w:val="sq-AL"/>
              </w:rPr>
              <w:t>ë</w:t>
            </w:r>
            <w:r w:rsidR="00FC2E0E" w:rsidRPr="0062716E">
              <w:rPr>
                <w:lang w:val="sq-AL"/>
              </w:rPr>
              <w:t>rmbajtje me definicion t</w:t>
            </w:r>
            <w:r w:rsidR="001A726D" w:rsidRPr="0062716E">
              <w:rPr>
                <w:lang w:val="sq-AL"/>
              </w:rPr>
              <w:t>ë</w:t>
            </w:r>
            <w:r w:rsidR="00FC2E0E" w:rsidRPr="0062716E">
              <w:rPr>
                <w:lang w:val="sq-AL"/>
              </w:rPr>
              <w:t xml:space="preserve"> lart</w:t>
            </w:r>
            <w:r w:rsidR="001A726D" w:rsidRPr="0062716E">
              <w:rPr>
                <w:lang w:val="sq-AL"/>
              </w:rPr>
              <w:t>ë</w:t>
            </w:r>
            <w:r w:rsidR="00FC2E0E" w:rsidRPr="0062716E">
              <w:rPr>
                <w:lang w:val="sq-AL"/>
              </w:rPr>
              <w:t xml:space="preserve"> mban m</w:t>
            </w:r>
            <w:r w:rsidR="001A726D" w:rsidRPr="0062716E">
              <w:rPr>
                <w:lang w:val="sq-AL"/>
              </w:rPr>
              <w:t>ë</w:t>
            </w:r>
            <w:r w:rsidR="00FC2E0E" w:rsidRPr="0062716E">
              <w:rPr>
                <w:lang w:val="sq-AL"/>
              </w:rPr>
              <w:t xml:space="preserve"> shum</w:t>
            </w:r>
            <w:r w:rsidR="001A726D" w:rsidRPr="0062716E">
              <w:rPr>
                <w:lang w:val="sq-AL"/>
              </w:rPr>
              <w:t>ë</w:t>
            </w:r>
            <w:r w:rsidR="00FC2E0E" w:rsidRPr="0062716E">
              <w:rPr>
                <w:lang w:val="sq-AL"/>
              </w:rPr>
              <w:t xml:space="preserve"> sesa 10 her</w:t>
            </w:r>
            <w:r w:rsidR="001A726D" w:rsidRPr="0062716E">
              <w:rPr>
                <w:lang w:val="sq-AL"/>
              </w:rPr>
              <w:t>ë</w:t>
            </w:r>
            <w:r w:rsidR="00FC2E0E" w:rsidRPr="0062716E">
              <w:rPr>
                <w:lang w:val="sq-AL"/>
              </w:rPr>
              <w:t xml:space="preserve"> sasin</w:t>
            </w:r>
            <w:r w:rsidR="001A726D" w:rsidRPr="0062716E">
              <w:rPr>
                <w:lang w:val="sq-AL"/>
              </w:rPr>
              <w:t>ë</w:t>
            </w:r>
            <w:r w:rsidR="00FC2E0E" w:rsidRPr="0062716E">
              <w:rPr>
                <w:lang w:val="sq-AL"/>
              </w:rPr>
              <w:t xml:space="preserve"> q</w:t>
            </w:r>
            <w:r w:rsidR="001A726D" w:rsidRPr="0062716E">
              <w:rPr>
                <w:lang w:val="sq-AL"/>
              </w:rPr>
              <w:t>ë</w:t>
            </w:r>
            <w:r w:rsidR="00FC2E0E" w:rsidRPr="0062716E">
              <w:rPr>
                <w:lang w:val="sq-AL"/>
              </w:rPr>
              <w:t xml:space="preserve"> mban nj</w:t>
            </w:r>
            <w:r w:rsidR="001A726D" w:rsidRPr="0062716E">
              <w:rPr>
                <w:lang w:val="sq-AL"/>
              </w:rPr>
              <w:t>ë</w:t>
            </w:r>
            <w:r w:rsidR="00FC2E0E" w:rsidRPr="0062716E">
              <w:rPr>
                <w:lang w:val="sq-AL"/>
              </w:rPr>
              <w:t xml:space="preserve"> DVD</w:t>
            </w:r>
            <w:r w:rsidR="00790C92" w:rsidRPr="0062716E">
              <w:rPr>
                <w:lang w:val="sq-AL"/>
              </w:rPr>
              <w:t xml:space="preserve">. </w:t>
            </w:r>
            <w:r w:rsidR="00FC2E0E" w:rsidRPr="0062716E">
              <w:rPr>
                <w:lang w:val="sq-AL"/>
              </w:rPr>
              <w:t>Me fjal</w:t>
            </w:r>
            <w:r w:rsidR="001A726D" w:rsidRPr="0062716E">
              <w:rPr>
                <w:lang w:val="sq-AL"/>
              </w:rPr>
              <w:t>ë</w:t>
            </w:r>
            <w:r w:rsidR="00FC2E0E" w:rsidRPr="0062716E">
              <w:rPr>
                <w:lang w:val="sq-AL"/>
              </w:rPr>
              <w:t xml:space="preserve"> t</w:t>
            </w:r>
            <w:r w:rsidR="001A726D" w:rsidRPr="0062716E">
              <w:rPr>
                <w:lang w:val="sq-AL"/>
              </w:rPr>
              <w:t>ë</w:t>
            </w:r>
            <w:r w:rsidR="00FC2E0E" w:rsidRPr="0062716E">
              <w:rPr>
                <w:lang w:val="sq-AL"/>
              </w:rPr>
              <w:t xml:space="preserve"> tjera, ato mund t</w:t>
            </w:r>
            <w:r w:rsidR="001A726D" w:rsidRPr="0062716E">
              <w:rPr>
                <w:lang w:val="sq-AL"/>
              </w:rPr>
              <w:t>ë</w:t>
            </w:r>
            <w:r w:rsidR="00FC2E0E" w:rsidRPr="0062716E">
              <w:rPr>
                <w:lang w:val="sq-AL"/>
              </w:rPr>
              <w:t xml:space="preserve"> mbajn</w:t>
            </w:r>
            <w:r w:rsidR="001A726D" w:rsidRPr="0062716E">
              <w:rPr>
                <w:lang w:val="sq-AL"/>
              </w:rPr>
              <w:t>ë</w:t>
            </w:r>
            <w:r w:rsidR="00FC2E0E" w:rsidRPr="0062716E">
              <w:rPr>
                <w:lang w:val="sq-AL"/>
              </w:rPr>
              <w:t xml:space="preserve"> m</w:t>
            </w:r>
            <w:r w:rsidR="001A726D" w:rsidRPr="0062716E">
              <w:rPr>
                <w:lang w:val="sq-AL"/>
              </w:rPr>
              <w:t>ë</w:t>
            </w:r>
            <w:r w:rsidR="00FC2E0E" w:rsidRPr="0062716E">
              <w:rPr>
                <w:lang w:val="sq-AL"/>
              </w:rPr>
              <w:t xml:space="preserve"> shum</w:t>
            </w:r>
            <w:r w:rsidR="001A726D" w:rsidRPr="0062716E">
              <w:rPr>
                <w:lang w:val="sq-AL"/>
              </w:rPr>
              <w:t>ë</w:t>
            </w:r>
            <w:r w:rsidR="00FC2E0E" w:rsidRPr="0062716E">
              <w:rPr>
                <w:lang w:val="sq-AL"/>
              </w:rPr>
              <w:t xml:space="preserve"> t</w:t>
            </w:r>
            <w:r w:rsidR="001A726D" w:rsidRPr="0062716E">
              <w:rPr>
                <w:lang w:val="sq-AL"/>
              </w:rPr>
              <w:t>ë</w:t>
            </w:r>
            <w:r w:rsidR="00FC2E0E" w:rsidRPr="0062716E">
              <w:rPr>
                <w:lang w:val="sq-AL"/>
              </w:rPr>
              <w:t xml:space="preserve"> dh</w:t>
            </w:r>
            <w:r w:rsidR="001A726D" w:rsidRPr="0062716E">
              <w:rPr>
                <w:lang w:val="sq-AL"/>
              </w:rPr>
              <w:t>ë</w:t>
            </w:r>
            <w:r w:rsidR="00FC2E0E" w:rsidRPr="0062716E">
              <w:rPr>
                <w:lang w:val="sq-AL"/>
              </w:rPr>
              <w:t>na sesa ishte e mundur t</w:t>
            </w:r>
            <w:r w:rsidR="001A726D" w:rsidRPr="0062716E">
              <w:rPr>
                <w:lang w:val="sq-AL"/>
              </w:rPr>
              <w:t>ë</w:t>
            </w:r>
            <w:r w:rsidR="00FC2E0E" w:rsidRPr="0062716E">
              <w:rPr>
                <w:lang w:val="sq-AL"/>
              </w:rPr>
              <w:t xml:space="preserve"> mbante nj</w:t>
            </w:r>
            <w:r w:rsidR="001A726D" w:rsidRPr="0062716E">
              <w:rPr>
                <w:lang w:val="sq-AL"/>
              </w:rPr>
              <w:t>ë</w:t>
            </w:r>
            <w:r w:rsidR="00FC2E0E" w:rsidRPr="0062716E">
              <w:rPr>
                <w:lang w:val="sq-AL"/>
              </w:rPr>
              <w:t xml:space="preserve"> disk i ngurt</w:t>
            </w:r>
            <w:r w:rsidR="001A726D" w:rsidRPr="0062716E">
              <w:rPr>
                <w:lang w:val="sq-AL"/>
              </w:rPr>
              <w:t>ë</w:t>
            </w:r>
            <w:r w:rsidR="00FC2E0E" w:rsidRPr="0062716E">
              <w:rPr>
                <w:lang w:val="sq-AL"/>
              </w:rPr>
              <w:t xml:space="preserve"> vet</w:t>
            </w:r>
            <w:r w:rsidR="001A726D" w:rsidRPr="0062716E">
              <w:rPr>
                <w:lang w:val="sq-AL"/>
              </w:rPr>
              <w:t>ë</w:t>
            </w:r>
            <w:r w:rsidR="00FC2E0E" w:rsidRPr="0062716E">
              <w:rPr>
                <w:lang w:val="sq-AL"/>
              </w:rPr>
              <w:t>m pak vite m</w:t>
            </w:r>
            <w:r w:rsidR="001A726D" w:rsidRPr="0062716E">
              <w:rPr>
                <w:lang w:val="sq-AL"/>
              </w:rPr>
              <w:t>ë</w:t>
            </w:r>
            <w:r w:rsidR="00FC2E0E" w:rsidRPr="0062716E">
              <w:rPr>
                <w:lang w:val="sq-AL"/>
              </w:rPr>
              <w:t xml:space="preserve"> par</w:t>
            </w:r>
            <w:r w:rsidR="001A726D" w:rsidRPr="0062716E">
              <w:rPr>
                <w:lang w:val="sq-AL"/>
              </w:rPr>
              <w:t>ë</w:t>
            </w:r>
            <w:r w:rsidR="00FC2E0E" w:rsidRPr="0062716E">
              <w:rPr>
                <w:lang w:val="sq-AL"/>
              </w:rPr>
              <w:t>. Ata t</w:t>
            </w:r>
            <w:r w:rsidR="001A726D" w:rsidRPr="0062716E">
              <w:rPr>
                <w:lang w:val="sq-AL"/>
              </w:rPr>
              <w:t>ë</w:t>
            </w:r>
            <w:r w:rsidR="00FC2E0E" w:rsidRPr="0062716E">
              <w:rPr>
                <w:lang w:val="sq-AL"/>
              </w:rPr>
              <w:t xml:space="preserve"> g</w:t>
            </w:r>
            <w:r w:rsidR="000A2A38" w:rsidRPr="0062716E">
              <w:rPr>
                <w:lang w:val="sq-AL"/>
              </w:rPr>
              <w:t>j</w:t>
            </w:r>
            <w:r w:rsidR="00FC2E0E" w:rsidRPr="0062716E">
              <w:rPr>
                <w:lang w:val="sq-AL"/>
              </w:rPr>
              <w:t>ith</w:t>
            </w:r>
            <w:r w:rsidR="001A726D" w:rsidRPr="0062716E">
              <w:rPr>
                <w:lang w:val="sq-AL"/>
              </w:rPr>
              <w:t>ë</w:t>
            </w:r>
            <w:r w:rsidR="00FC2E0E" w:rsidRPr="0062716E">
              <w:rPr>
                <w:lang w:val="sq-AL"/>
              </w:rPr>
              <w:t xml:space="preserve"> i mbajn</w:t>
            </w:r>
            <w:r w:rsidR="001A726D" w:rsidRPr="0062716E">
              <w:rPr>
                <w:lang w:val="sq-AL"/>
              </w:rPr>
              <w:t>ë</w:t>
            </w:r>
            <w:r w:rsidR="00FC2E0E" w:rsidRPr="0062716E">
              <w:rPr>
                <w:lang w:val="sq-AL"/>
              </w:rPr>
              <w:t xml:space="preserve"> t</w:t>
            </w:r>
            <w:r w:rsidR="001A726D" w:rsidRPr="0062716E">
              <w:rPr>
                <w:lang w:val="sq-AL"/>
              </w:rPr>
              <w:t>ë</w:t>
            </w:r>
            <w:r w:rsidR="00FC2E0E" w:rsidRPr="0062716E">
              <w:rPr>
                <w:lang w:val="sq-AL"/>
              </w:rPr>
              <w:t xml:space="preserve"> dh</w:t>
            </w:r>
            <w:r w:rsidR="001A726D" w:rsidRPr="0062716E">
              <w:rPr>
                <w:lang w:val="sq-AL"/>
              </w:rPr>
              <w:t>ë</w:t>
            </w:r>
            <w:r w:rsidR="00FC2E0E" w:rsidRPr="0062716E">
              <w:rPr>
                <w:lang w:val="sq-AL"/>
              </w:rPr>
              <w:t>nat n</w:t>
            </w:r>
            <w:r w:rsidR="001A726D" w:rsidRPr="0062716E">
              <w:rPr>
                <w:lang w:val="sq-AL"/>
              </w:rPr>
              <w:t>ë</w:t>
            </w:r>
            <w:r w:rsidR="00FC2E0E" w:rsidRPr="0062716E">
              <w:rPr>
                <w:lang w:val="sq-AL"/>
              </w:rPr>
              <w:t xml:space="preserve"> nj</w:t>
            </w:r>
            <w:r w:rsidR="001A726D" w:rsidRPr="0062716E">
              <w:rPr>
                <w:lang w:val="sq-AL"/>
              </w:rPr>
              <w:t>ë</w:t>
            </w:r>
            <w:r w:rsidR="00FC2E0E" w:rsidRPr="0062716E">
              <w:rPr>
                <w:lang w:val="sq-AL"/>
              </w:rPr>
              <w:t xml:space="preserve"> m</w:t>
            </w:r>
            <w:r w:rsidR="001A726D" w:rsidRPr="0062716E">
              <w:rPr>
                <w:lang w:val="sq-AL"/>
              </w:rPr>
              <w:t>ë</w:t>
            </w:r>
            <w:r w:rsidR="00FC2E0E" w:rsidRPr="0062716E">
              <w:rPr>
                <w:lang w:val="sq-AL"/>
              </w:rPr>
              <w:t>nyr</w:t>
            </w:r>
            <w:r w:rsidR="001A726D" w:rsidRPr="0062716E">
              <w:rPr>
                <w:lang w:val="sq-AL"/>
              </w:rPr>
              <w:t>ë</w:t>
            </w:r>
            <w:r w:rsidR="00FC2E0E" w:rsidRPr="0062716E">
              <w:rPr>
                <w:lang w:val="sq-AL"/>
              </w:rPr>
              <w:t xml:space="preserve"> t</w:t>
            </w:r>
            <w:r w:rsidR="001A726D" w:rsidRPr="0062716E">
              <w:rPr>
                <w:lang w:val="sq-AL"/>
              </w:rPr>
              <w:t>ë</w:t>
            </w:r>
            <w:r w:rsidR="00FC2E0E" w:rsidRPr="0062716E">
              <w:rPr>
                <w:lang w:val="sq-AL"/>
              </w:rPr>
              <w:t xml:space="preserve"> ndryshme nga disqet e ngurt</w:t>
            </w:r>
            <w:r w:rsidR="001A726D" w:rsidRPr="0062716E">
              <w:rPr>
                <w:lang w:val="sq-AL"/>
              </w:rPr>
              <w:t>ë</w:t>
            </w:r>
            <w:r w:rsidR="00FC2E0E" w:rsidRPr="0062716E">
              <w:rPr>
                <w:lang w:val="sq-AL"/>
              </w:rPr>
              <w:t xml:space="preserve"> dhe t</w:t>
            </w:r>
            <w:r w:rsidR="001A726D" w:rsidRPr="0062716E">
              <w:rPr>
                <w:lang w:val="sq-AL"/>
              </w:rPr>
              <w:t>ë</w:t>
            </w:r>
            <w:r w:rsidR="00FC2E0E" w:rsidRPr="0062716E">
              <w:rPr>
                <w:lang w:val="sq-AL"/>
              </w:rPr>
              <w:t xml:space="preserve"> dh</w:t>
            </w:r>
            <w:r w:rsidR="001A726D" w:rsidRPr="0062716E">
              <w:rPr>
                <w:lang w:val="sq-AL"/>
              </w:rPr>
              <w:t>ë</w:t>
            </w:r>
            <w:r w:rsidR="00FC2E0E" w:rsidRPr="0062716E">
              <w:rPr>
                <w:lang w:val="sq-AL"/>
              </w:rPr>
              <w:t>nat e mbajtura n</w:t>
            </w:r>
            <w:r w:rsidR="001A726D" w:rsidRPr="0062716E">
              <w:rPr>
                <w:lang w:val="sq-AL"/>
              </w:rPr>
              <w:t>ë</w:t>
            </w:r>
            <w:r w:rsidR="00FC2E0E" w:rsidRPr="0062716E">
              <w:rPr>
                <w:lang w:val="sq-AL"/>
              </w:rPr>
              <w:t xml:space="preserve"> to nuk jan</w:t>
            </w:r>
            <w:r w:rsidR="001A726D" w:rsidRPr="0062716E">
              <w:rPr>
                <w:lang w:val="sq-AL"/>
              </w:rPr>
              <w:t>ë</w:t>
            </w:r>
            <w:r w:rsidR="00FC2E0E" w:rsidRPr="0062716E">
              <w:rPr>
                <w:lang w:val="sq-AL"/>
              </w:rPr>
              <w:t xml:space="preserve"> po aq t</w:t>
            </w:r>
            <w:r w:rsidR="001A726D" w:rsidRPr="0062716E">
              <w:rPr>
                <w:lang w:val="sq-AL"/>
              </w:rPr>
              <w:t>ë</w:t>
            </w:r>
            <w:r w:rsidR="00FC2E0E" w:rsidRPr="0062716E">
              <w:rPr>
                <w:lang w:val="sq-AL"/>
              </w:rPr>
              <w:t xml:space="preserve"> paq</w:t>
            </w:r>
            <w:r w:rsidR="001A726D" w:rsidRPr="0062716E">
              <w:rPr>
                <w:lang w:val="sq-AL"/>
              </w:rPr>
              <w:t>ë</w:t>
            </w:r>
            <w:r w:rsidR="00FC2E0E" w:rsidRPr="0062716E">
              <w:rPr>
                <w:lang w:val="sq-AL"/>
              </w:rPr>
              <w:t>ndrueshme sa t</w:t>
            </w:r>
            <w:r w:rsidR="001A726D" w:rsidRPr="0062716E">
              <w:rPr>
                <w:lang w:val="sq-AL"/>
              </w:rPr>
              <w:t>ë</w:t>
            </w:r>
            <w:r w:rsidR="00FC2E0E" w:rsidRPr="0062716E">
              <w:rPr>
                <w:lang w:val="sq-AL"/>
              </w:rPr>
              <w:t xml:space="preserve"> dh</w:t>
            </w:r>
            <w:r w:rsidR="001A726D" w:rsidRPr="0062716E">
              <w:rPr>
                <w:lang w:val="sq-AL"/>
              </w:rPr>
              <w:t>ë</w:t>
            </w:r>
            <w:r w:rsidR="00FC2E0E" w:rsidRPr="0062716E">
              <w:rPr>
                <w:lang w:val="sq-AL"/>
              </w:rPr>
              <w:t>nat e ruajtura n</w:t>
            </w:r>
            <w:r w:rsidR="001A726D" w:rsidRPr="0062716E">
              <w:rPr>
                <w:lang w:val="sq-AL"/>
              </w:rPr>
              <w:t>ë</w:t>
            </w:r>
            <w:r w:rsidR="00FC2E0E" w:rsidRPr="0062716E">
              <w:rPr>
                <w:lang w:val="sq-AL"/>
              </w:rPr>
              <w:t xml:space="preserve"> disqet e ngurt</w:t>
            </w:r>
            <w:r w:rsidR="001A726D" w:rsidRPr="0062716E">
              <w:rPr>
                <w:lang w:val="sq-AL"/>
              </w:rPr>
              <w:t>ë</w:t>
            </w:r>
            <w:r w:rsidR="00790C92" w:rsidRPr="0062716E">
              <w:rPr>
                <w:lang w:val="sq-AL"/>
              </w:rPr>
              <w:t xml:space="preserve">. </w:t>
            </w:r>
          </w:p>
        </w:tc>
      </w:tr>
      <w:tr w:rsidR="00790C92" w:rsidRPr="0062716E" w:rsidTr="00C56FD9">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FC2E0E" w:rsidRPr="0062716E">
              <w:rPr>
                <w:rFonts w:eastAsia="Calibri"/>
              </w:rPr>
              <w:t>ajdi</w:t>
            </w:r>
            <w:r w:rsidRPr="0062716E">
              <w:rPr>
                <w:rFonts w:eastAsia="Calibri"/>
              </w:rPr>
              <w:t xml:space="preserve"> 23 </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33589" w:rsidP="00177227">
            <w:pPr>
              <w:pStyle w:val="Subtitle"/>
              <w:spacing w:before="0" w:after="0"/>
              <w:rPr>
                <w:rFonts w:eastAsia="Calibri"/>
              </w:rPr>
            </w:pPr>
            <w:r>
              <w:rPr>
                <w:rFonts w:eastAsia="Calibri"/>
              </w:rPr>
              <w:t>Ruajtja</w:t>
            </w:r>
            <w:r w:rsidR="00FC2E0E" w:rsidRPr="0062716E">
              <w:rPr>
                <w:rFonts w:eastAsia="Calibri"/>
              </w:rPr>
              <w:t xml:space="preserve"> e t</w:t>
            </w:r>
            <w:r w:rsidR="001A726D" w:rsidRPr="0062716E">
              <w:rPr>
                <w:rFonts w:eastAsia="Calibri"/>
              </w:rPr>
              <w:t>ë</w:t>
            </w:r>
            <w:r w:rsidR="00FC2E0E" w:rsidRPr="0062716E">
              <w:rPr>
                <w:rFonts w:eastAsia="Calibri"/>
              </w:rPr>
              <w:t xml:space="preserve"> Dh</w:t>
            </w:r>
            <w:r w:rsidR="001A726D" w:rsidRPr="0062716E">
              <w:rPr>
                <w:rFonts w:eastAsia="Calibri"/>
              </w:rPr>
              <w:t>ë</w:t>
            </w:r>
            <w:r w:rsidR="00FC2E0E" w:rsidRPr="0062716E">
              <w:rPr>
                <w:rFonts w:eastAsia="Calibri"/>
              </w:rPr>
              <w:t>nave</w:t>
            </w:r>
          </w:p>
          <w:p w:rsidR="00790C92" w:rsidRPr="0062716E" w:rsidRDefault="001A726D" w:rsidP="00177227">
            <w:pPr>
              <w:rPr>
                <w:rFonts w:eastAsia="Times New Roman" w:cs="Times New Roman"/>
                <w:szCs w:val="18"/>
              </w:rPr>
            </w:pPr>
            <w:r w:rsidRPr="0062716E">
              <w:rPr>
                <w:rFonts w:eastAsia="Times New Roman" w:cs="Times New Roman"/>
                <w:szCs w:val="18"/>
              </w:rPr>
              <w:t>Ë</w:t>
            </w:r>
            <w:r w:rsidR="00FC2E0E" w:rsidRPr="0062716E">
              <w:rPr>
                <w:rFonts w:eastAsia="Times New Roman" w:cs="Times New Roman"/>
                <w:szCs w:val="18"/>
              </w:rPr>
              <w:t>sht</w:t>
            </w:r>
            <w:r w:rsidRPr="0062716E">
              <w:rPr>
                <w:rFonts w:eastAsia="Times New Roman" w:cs="Times New Roman"/>
                <w:szCs w:val="18"/>
              </w:rPr>
              <w:t>ë</w:t>
            </w:r>
            <w:r w:rsidR="00FC2E0E" w:rsidRPr="0062716E">
              <w:rPr>
                <w:rFonts w:eastAsia="Times New Roman" w:cs="Times New Roman"/>
                <w:szCs w:val="18"/>
              </w:rPr>
              <w:t xml:space="preserve"> praktik</w:t>
            </w:r>
            <w:r w:rsidRPr="0062716E">
              <w:rPr>
                <w:rFonts w:eastAsia="Times New Roman" w:cs="Times New Roman"/>
                <w:szCs w:val="18"/>
              </w:rPr>
              <w:t>ë</w:t>
            </w:r>
            <w:r w:rsidR="00FC2E0E" w:rsidRPr="0062716E">
              <w:rPr>
                <w:rFonts w:eastAsia="Times New Roman" w:cs="Times New Roman"/>
                <w:szCs w:val="18"/>
              </w:rPr>
              <w:t xml:space="preserve"> e p</w:t>
            </w:r>
            <w:r w:rsidRPr="0062716E">
              <w:rPr>
                <w:rFonts w:eastAsia="Times New Roman" w:cs="Times New Roman"/>
                <w:szCs w:val="18"/>
              </w:rPr>
              <w:t>ë</w:t>
            </w:r>
            <w:r w:rsidR="00FC2E0E" w:rsidRPr="0062716E">
              <w:rPr>
                <w:rFonts w:eastAsia="Times New Roman" w:cs="Times New Roman"/>
                <w:szCs w:val="18"/>
              </w:rPr>
              <w:t>rditshme q</w:t>
            </w:r>
            <w:r w:rsidRPr="0062716E">
              <w:rPr>
                <w:rFonts w:eastAsia="Times New Roman" w:cs="Times New Roman"/>
                <w:szCs w:val="18"/>
              </w:rPr>
              <w:t>ë</w:t>
            </w:r>
            <w:r w:rsidR="00FC2E0E" w:rsidRPr="0062716E">
              <w:rPr>
                <w:rFonts w:eastAsia="Times New Roman" w:cs="Times New Roman"/>
                <w:szCs w:val="18"/>
              </w:rPr>
              <w:t xml:space="preserve"> provat q</w:t>
            </w:r>
            <w:r w:rsidRPr="0062716E">
              <w:rPr>
                <w:rFonts w:eastAsia="Times New Roman" w:cs="Times New Roman"/>
                <w:szCs w:val="18"/>
              </w:rPr>
              <w:t>ë</w:t>
            </w:r>
            <w:r w:rsidR="00FC2E0E" w:rsidRPr="0062716E">
              <w:rPr>
                <w:rFonts w:eastAsia="Times New Roman" w:cs="Times New Roman"/>
                <w:szCs w:val="18"/>
              </w:rPr>
              <w:t xml:space="preserve"> rrjedhin nga </w:t>
            </w:r>
            <w:r w:rsidR="00110483" w:rsidRPr="0062716E">
              <w:rPr>
                <w:rFonts w:eastAsia="Times New Roman" w:cs="Times New Roman"/>
                <w:szCs w:val="18"/>
              </w:rPr>
              <w:t>kompjuterët</w:t>
            </w:r>
            <w:r w:rsidR="00FC2E0E" w:rsidRPr="0062716E">
              <w:rPr>
                <w:rFonts w:eastAsia="Times New Roman" w:cs="Times New Roman"/>
                <w:szCs w:val="18"/>
              </w:rPr>
              <w:t xml:space="preserve"> ose nga </w:t>
            </w:r>
            <w:r w:rsidR="00110483" w:rsidRPr="0062716E">
              <w:rPr>
                <w:rFonts w:eastAsia="Times New Roman" w:cs="Times New Roman"/>
                <w:szCs w:val="18"/>
              </w:rPr>
              <w:t>pajisjet</w:t>
            </w:r>
            <w:r w:rsidR="00FC2E0E" w:rsidRPr="0062716E">
              <w:rPr>
                <w:rFonts w:eastAsia="Times New Roman" w:cs="Times New Roman"/>
                <w:szCs w:val="18"/>
              </w:rPr>
              <w:t xml:space="preserve"> dixhitale</w:t>
            </w:r>
            <w:r w:rsidR="000A2A38" w:rsidRPr="0062716E">
              <w:rPr>
                <w:rFonts w:eastAsia="Times New Roman" w:cs="Times New Roman"/>
                <w:szCs w:val="18"/>
              </w:rPr>
              <w:t>,</w:t>
            </w:r>
            <w:r w:rsidR="00FC2E0E" w:rsidRPr="0062716E">
              <w:rPr>
                <w:rFonts w:eastAsia="Times New Roman" w:cs="Times New Roman"/>
                <w:szCs w:val="18"/>
              </w:rPr>
              <w:t xml:space="preserve"> si </w:t>
            </w:r>
            <w:r w:rsidR="000A2A38" w:rsidRPr="0062716E">
              <w:rPr>
                <w:rFonts w:eastAsia="Times New Roman" w:cs="Times New Roman"/>
                <w:szCs w:val="18"/>
              </w:rPr>
              <w:t xml:space="preserve">p.sh. </w:t>
            </w:r>
            <w:r w:rsidR="00FC2E0E" w:rsidRPr="0062716E">
              <w:rPr>
                <w:rFonts w:eastAsia="Times New Roman" w:cs="Times New Roman"/>
                <w:szCs w:val="18"/>
              </w:rPr>
              <w:t>telefonat celular</w:t>
            </w:r>
            <w:r w:rsidRPr="0062716E">
              <w:rPr>
                <w:rFonts w:eastAsia="Times New Roman" w:cs="Times New Roman"/>
                <w:szCs w:val="18"/>
              </w:rPr>
              <w:t>ë</w:t>
            </w:r>
            <w:r w:rsidR="000A2A38" w:rsidRPr="0062716E">
              <w:rPr>
                <w:rFonts w:eastAsia="Times New Roman" w:cs="Times New Roman"/>
                <w:szCs w:val="18"/>
              </w:rPr>
              <w:t>,</w:t>
            </w:r>
            <w:r w:rsidR="00FC2E0E" w:rsidRPr="0062716E">
              <w:rPr>
                <w:rFonts w:eastAsia="Times New Roman" w:cs="Times New Roman"/>
                <w:szCs w:val="18"/>
              </w:rPr>
              <w:t xml:space="preserve"> t</w:t>
            </w:r>
            <w:r w:rsidRPr="0062716E">
              <w:rPr>
                <w:rFonts w:eastAsia="Times New Roman" w:cs="Times New Roman"/>
                <w:szCs w:val="18"/>
              </w:rPr>
              <w:t>ë</w:t>
            </w:r>
            <w:r w:rsidR="00FC2E0E" w:rsidRPr="0062716E">
              <w:rPr>
                <w:rFonts w:eastAsia="Times New Roman" w:cs="Times New Roman"/>
                <w:szCs w:val="18"/>
              </w:rPr>
              <w:t xml:space="preserve"> paraqiten n</w:t>
            </w:r>
            <w:r w:rsidRPr="0062716E">
              <w:rPr>
                <w:rFonts w:eastAsia="Times New Roman" w:cs="Times New Roman"/>
                <w:szCs w:val="18"/>
              </w:rPr>
              <w:t>ë</w:t>
            </w:r>
            <w:r w:rsidR="00FC2E0E" w:rsidRPr="0062716E">
              <w:rPr>
                <w:rFonts w:eastAsia="Times New Roman" w:cs="Times New Roman"/>
                <w:szCs w:val="18"/>
              </w:rPr>
              <w:t xml:space="preserve"> procedimet civile ose penale</w:t>
            </w:r>
            <w:r w:rsidR="00790C92" w:rsidRPr="0062716E">
              <w:rPr>
                <w:rFonts w:eastAsia="Times New Roman" w:cs="Times New Roman"/>
                <w:szCs w:val="18"/>
              </w:rPr>
              <w:t xml:space="preserve">. </w:t>
            </w:r>
            <w:r w:rsidR="0060403C" w:rsidRPr="0062716E">
              <w:rPr>
                <w:rFonts w:eastAsia="Times New Roman" w:cs="Times New Roman"/>
                <w:szCs w:val="18"/>
              </w:rPr>
              <w:t>Nd</w:t>
            </w:r>
            <w:r w:rsidRPr="0062716E">
              <w:rPr>
                <w:rFonts w:eastAsia="Times New Roman" w:cs="Times New Roman"/>
                <w:szCs w:val="18"/>
              </w:rPr>
              <w:t>ë</w:t>
            </w:r>
            <w:r w:rsidR="0060403C" w:rsidRPr="0062716E">
              <w:rPr>
                <w:rFonts w:eastAsia="Times New Roman" w:cs="Times New Roman"/>
                <w:szCs w:val="18"/>
              </w:rPr>
              <w:t>rsa teknologjia vazhdon t</w:t>
            </w:r>
            <w:r w:rsidRPr="0062716E">
              <w:rPr>
                <w:rFonts w:eastAsia="Times New Roman" w:cs="Times New Roman"/>
                <w:szCs w:val="18"/>
              </w:rPr>
              <w:t>ë</w:t>
            </w:r>
            <w:r w:rsidR="0060403C" w:rsidRPr="0062716E">
              <w:rPr>
                <w:rFonts w:eastAsia="Times New Roman" w:cs="Times New Roman"/>
                <w:szCs w:val="18"/>
              </w:rPr>
              <w:t xml:space="preserve"> pushtoj</w:t>
            </w:r>
            <w:r w:rsidRPr="0062716E">
              <w:rPr>
                <w:rFonts w:eastAsia="Times New Roman" w:cs="Times New Roman"/>
                <w:szCs w:val="18"/>
              </w:rPr>
              <w:t>ë</w:t>
            </w:r>
            <w:r w:rsidR="0060403C" w:rsidRPr="0062716E">
              <w:rPr>
                <w:rFonts w:eastAsia="Times New Roman" w:cs="Times New Roman"/>
                <w:szCs w:val="18"/>
              </w:rPr>
              <w:t xml:space="preserve"> shoq</w:t>
            </w:r>
            <w:r w:rsidRPr="0062716E">
              <w:rPr>
                <w:rFonts w:eastAsia="Times New Roman" w:cs="Times New Roman"/>
                <w:szCs w:val="18"/>
              </w:rPr>
              <w:t>ë</w:t>
            </w:r>
            <w:r w:rsidR="0060403C" w:rsidRPr="0062716E">
              <w:rPr>
                <w:rFonts w:eastAsia="Times New Roman" w:cs="Times New Roman"/>
                <w:szCs w:val="18"/>
              </w:rPr>
              <w:t>rin</w:t>
            </w:r>
            <w:r w:rsidRPr="0062716E">
              <w:rPr>
                <w:rFonts w:eastAsia="Times New Roman" w:cs="Times New Roman"/>
                <w:szCs w:val="18"/>
              </w:rPr>
              <w:t>ë</w:t>
            </w:r>
            <w:r w:rsidR="0060403C" w:rsidRPr="0062716E">
              <w:rPr>
                <w:rFonts w:eastAsia="Times New Roman" w:cs="Times New Roman"/>
                <w:szCs w:val="18"/>
              </w:rPr>
              <w:t>, do t</w:t>
            </w:r>
            <w:r w:rsidRPr="0062716E">
              <w:rPr>
                <w:rFonts w:eastAsia="Times New Roman" w:cs="Times New Roman"/>
                <w:szCs w:val="18"/>
              </w:rPr>
              <w:t>ë</w:t>
            </w:r>
            <w:r w:rsidR="0060403C" w:rsidRPr="0062716E">
              <w:rPr>
                <w:rFonts w:eastAsia="Times New Roman" w:cs="Times New Roman"/>
                <w:szCs w:val="18"/>
              </w:rPr>
              <w:t xml:space="preserve"> b</w:t>
            </w:r>
            <w:r w:rsidRPr="0062716E">
              <w:rPr>
                <w:rFonts w:eastAsia="Times New Roman" w:cs="Times New Roman"/>
                <w:szCs w:val="18"/>
              </w:rPr>
              <w:t>ë</w:t>
            </w:r>
            <w:r w:rsidR="0060403C" w:rsidRPr="0062716E">
              <w:rPr>
                <w:rFonts w:eastAsia="Times New Roman" w:cs="Times New Roman"/>
                <w:szCs w:val="18"/>
              </w:rPr>
              <w:t>het norm</w:t>
            </w:r>
            <w:r w:rsidRPr="0062716E">
              <w:rPr>
                <w:rFonts w:eastAsia="Times New Roman" w:cs="Times New Roman"/>
                <w:szCs w:val="18"/>
              </w:rPr>
              <w:t>ë</w:t>
            </w:r>
            <w:r w:rsidR="0060403C" w:rsidRPr="0062716E">
              <w:rPr>
                <w:rFonts w:eastAsia="Times New Roman" w:cs="Times New Roman"/>
                <w:szCs w:val="18"/>
              </w:rPr>
              <w:t xml:space="preserve"> q</w:t>
            </w:r>
            <w:r w:rsidRPr="0062716E">
              <w:rPr>
                <w:rFonts w:eastAsia="Times New Roman" w:cs="Times New Roman"/>
                <w:szCs w:val="18"/>
              </w:rPr>
              <w:t>ë</w:t>
            </w:r>
            <w:r w:rsidR="0060403C" w:rsidRPr="0062716E">
              <w:rPr>
                <w:rFonts w:eastAsia="Times New Roman" w:cs="Times New Roman"/>
                <w:szCs w:val="18"/>
              </w:rPr>
              <w:t xml:space="preserve"> gjithnj</w:t>
            </w:r>
            <w:r w:rsidRPr="0062716E">
              <w:rPr>
                <w:rFonts w:eastAsia="Times New Roman" w:cs="Times New Roman"/>
                <w:szCs w:val="18"/>
              </w:rPr>
              <w:t>ë</w:t>
            </w:r>
            <w:r w:rsidR="0060403C" w:rsidRPr="0062716E">
              <w:rPr>
                <w:rFonts w:eastAsia="Times New Roman" w:cs="Times New Roman"/>
                <w:szCs w:val="18"/>
              </w:rPr>
              <w:t xml:space="preserve"> e m</w:t>
            </w:r>
            <w:r w:rsidRPr="0062716E">
              <w:rPr>
                <w:rFonts w:eastAsia="Times New Roman" w:cs="Times New Roman"/>
                <w:szCs w:val="18"/>
              </w:rPr>
              <w:t>ë</w:t>
            </w:r>
            <w:r w:rsidR="0060403C" w:rsidRPr="0062716E">
              <w:rPr>
                <w:rFonts w:eastAsia="Times New Roman" w:cs="Times New Roman"/>
                <w:szCs w:val="18"/>
              </w:rPr>
              <w:t xml:space="preserve"> shum</w:t>
            </w:r>
            <w:r w:rsidRPr="0062716E">
              <w:rPr>
                <w:rFonts w:eastAsia="Times New Roman" w:cs="Times New Roman"/>
                <w:szCs w:val="18"/>
              </w:rPr>
              <w:t>ë</w:t>
            </w:r>
            <w:r w:rsidR="0060403C" w:rsidRPr="0062716E">
              <w:rPr>
                <w:rFonts w:eastAsia="Times New Roman" w:cs="Times New Roman"/>
                <w:szCs w:val="18"/>
              </w:rPr>
              <w:t xml:space="preserve"> pa</w:t>
            </w:r>
            <w:r w:rsidR="000A2A38" w:rsidRPr="0062716E">
              <w:rPr>
                <w:rFonts w:eastAsia="Times New Roman" w:cs="Times New Roman"/>
                <w:szCs w:val="18"/>
              </w:rPr>
              <w:t>j</w:t>
            </w:r>
            <w:r w:rsidR="0060403C" w:rsidRPr="0062716E">
              <w:rPr>
                <w:rFonts w:eastAsia="Times New Roman" w:cs="Times New Roman"/>
                <w:szCs w:val="18"/>
              </w:rPr>
              <w:t>isje t</w:t>
            </w:r>
            <w:r w:rsidRPr="0062716E">
              <w:rPr>
                <w:rFonts w:eastAsia="Times New Roman" w:cs="Times New Roman"/>
                <w:szCs w:val="18"/>
              </w:rPr>
              <w:t>ë</w:t>
            </w:r>
            <w:r w:rsidR="0060403C" w:rsidRPr="0062716E">
              <w:rPr>
                <w:rFonts w:eastAsia="Times New Roman" w:cs="Times New Roman"/>
                <w:szCs w:val="18"/>
              </w:rPr>
              <w:t xml:space="preserve"> p</w:t>
            </w:r>
            <w:r w:rsidRPr="0062716E">
              <w:rPr>
                <w:rFonts w:eastAsia="Times New Roman" w:cs="Times New Roman"/>
                <w:szCs w:val="18"/>
              </w:rPr>
              <w:t>ë</w:t>
            </w:r>
            <w:r w:rsidR="0060403C" w:rsidRPr="0062716E">
              <w:rPr>
                <w:rFonts w:eastAsia="Times New Roman" w:cs="Times New Roman"/>
                <w:szCs w:val="18"/>
              </w:rPr>
              <w:t>rmbajn</w:t>
            </w:r>
            <w:r w:rsidRPr="0062716E">
              <w:rPr>
                <w:rFonts w:eastAsia="Times New Roman" w:cs="Times New Roman"/>
                <w:szCs w:val="18"/>
              </w:rPr>
              <w:t>ë</w:t>
            </w:r>
            <w:r w:rsidR="0060403C" w:rsidRPr="0062716E">
              <w:rPr>
                <w:rFonts w:eastAsia="Times New Roman" w:cs="Times New Roman"/>
                <w:szCs w:val="18"/>
              </w:rPr>
              <w:t xml:space="preserve"> prova elektronike q</w:t>
            </w:r>
            <w:r w:rsidRPr="0062716E">
              <w:rPr>
                <w:rFonts w:eastAsia="Times New Roman" w:cs="Times New Roman"/>
                <w:szCs w:val="18"/>
              </w:rPr>
              <w:t>ë</w:t>
            </w:r>
            <w:r w:rsidR="0060403C" w:rsidRPr="0062716E">
              <w:rPr>
                <w:rFonts w:eastAsia="Times New Roman" w:cs="Times New Roman"/>
                <w:szCs w:val="18"/>
              </w:rPr>
              <w:t xml:space="preserve"> mund t</w:t>
            </w:r>
            <w:r w:rsidRPr="0062716E">
              <w:rPr>
                <w:rFonts w:eastAsia="Times New Roman" w:cs="Times New Roman"/>
                <w:szCs w:val="18"/>
              </w:rPr>
              <w:t>ë</w:t>
            </w:r>
            <w:r w:rsidR="0060403C" w:rsidRPr="0062716E">
              <w:rPr>
                <w:rFonts w:eastAsia="Times New Roman" w:cs="Times New Roman"/>
                <w:szCs w:val="18"/>
              </w:rPr>
              <w:t xml:space="preserve"> p</w:t>
            </w:r>
            <w:r w:rsidRPr="0062716E">
              <w:rPr>
                <w:rFonts w:eastAsia="Times New Roman" w:cs="Times New Roman"/>
                <w:szCs w:val="18"/>
              </w:rPr>
              <w:t>ë</w:t>
            </w:r>
            <w:r w:rsidR="0060403C" w:rsidRPr="0062716E">
              <w:rPr>
                <w:rFonts w:eastAsia="Times New Roman" w:cs="Times New Roman"/>
                <w:szCs w:val="18"/>
              </w:rPr>
              <w:t>rdoren n</w:t>
            </w:r>
            <w:r w:rsidRPr="0062716E">
              <w:rPr>
                <w:rFonts w:eastAsia="Times New Roman" w:cs="Times New Roman"/>
                <w:szCs w:val="18"/>
              </w:rPr>
              <w:t>ë</w:t>
            </w:r>
            <w:r w:rsidR="0060403C" w:rsidRPr="0062716E">
              <w:rPr>
                <w:rFonts w:eastAsia="Times New Roman" w:cs="Times New Roman"/>
                <w:szCs w:val="18"/>
              </w:rPr>
              <w:t xml:space="preserve"> procedimet gjyq</w:t>
            </w:r>
            <w:r w:rsidRPr="0062716E">
              <w:rPr>
                <w:rFonts w:eastAsia="Times New Roman" w:cs="Times New Roman"/>
                <w:szCs w:val="18"/>
              </w:rPr>
              <w:t>ë</w:t>
            </w:r>
            <w:r w:rsidR="0060403C" w:rsidRPr="0062716E">
              <w:rPr>
                <w:rFonts w:eastAsia="Times New Roman" w:cs="Times New Roman"/>
                <w:szCs w:val="18"/>
              </w:rPr>
              <w:t>sore. Tashm</w:t>
            </w:r>
            <w:r w:rsidRPr="0062716E">
              <w:rPr>
                <w:rFonts w:eastAsia="Times New Roman" w:cs="Times New Roman"/>
                <w:szCs w:val="18"/>
              </w:rPr>
              <w:t>ë</w:t>
            </w:r>
            <w:r w:rsidR="0060403C" w:rsidRPr="0062716E">
              <w:rPr>
                <w:rFonts w:eastAsia="Times New Roman" w:cs="Times New Roman"/>
                <w:szCs w:val="18"/>
              </w:rPr>
              <w:t xml:space="preserve"> jemi d</w:t>
            </w:r>
            <w:r w:rsidRPr="0062716E">
              <w:rPr>
                <w:rFonts w:eastAsia="Times New Roman" w:cs="Times New Roman"/>
                <w:szCs w:val="18"/>
              </w:rPr>
              <w:t>ë</w:t>
            </w:r>
            <w:r w:rsidR="0060403C" w:rsidRPr="0062716E">
              <w:rPr>
                <w:rFonts w:eastAsia="Times New Roman" w:cs="Times New Roman"/>
                <w:szCs w:val="18"/>
              </w:rPr>
              <w:t>shmitar</w:t>
            </w:r>
            <w:r w:rsidRPr="0062716E">
              <w:rPr>
                <w:rFonts w:eastAsia="Times New Roman" w:cs="Times New Roman"/>
                <w:szCs w:val="18"/>
              </w:rPr>
              <w:t>ë</w:t>
            </w:r>
            <w:r w:rsidR="0060403C" w:rsidRPr="0062716E">
              <w:rPr>
                <w:rFonts w:eastAsia="Times New Roman" w:cs="Times New Roman"/>
                <w:szCs w:val="18"/>
              </w:rPr>
              <w:t xml:space="preserve"> q</w:t>
            </w:r>
            <w:r w:rsidRPr="0062716E">
              <w:rPr>
                <w:rFonts w:eastAsia="Times New Roman" w:cs="Times New Roman"/>
                <w:szCs w:val="18"/>
              </w:rPr>
              <w:t>ë</w:t>
            </w:r>
            <w:r w:rsidR="0060403C" w:rsidRPr="0062716E">
              <w:rPr>
                <w:rFonts w:eastAsia="Times New Roman" w:cs="Times New Roman"/>
                <w:szCs w:val="18"/>
              </w:rPr>
              <w:t xml:space="preserve"> pa</w:t>
            </w:r>
            <w:r w:rsidR="000A2A38" w:rsidRPr="0062716E">
              <w:rPr>
                <w:rFonts w:eastAsia="Times New Roman" w:cs="Times New Roman"/>
                <w:szCs w:val="18"/>
              </w:rPr>
              <w:t>j</w:t>
            </w:r>
            <w:r w:rsidR="0060403C" w:rsidRPr="0062716E">
              <w:rPr>
                <w:rFonts w:eastAsia="Times New Roman" w:cs="Times New Roman"/>
                <w:szCs w:val="18"/>
              </w:rPr>
              <w:t>isje sht</w:t>
            </w:r>
            <w:r w:rsidRPr="0062716E">
              <w:rPr>
                <w:rFonts w:eastAsia="Times New Roman" w:cs="Times New Roman"/>
                <w:szCs w:val="18"/>
              </w:rPr>
              <w:t>ë</w:t>
            </w:r>
            <w:r w:rsidR="0060403C" w:rsidRPr="0062716E">
              <w:rPr>
                <w:rFonts w:eastAsia="Times New Roman" w:cs="Times New Roman"/>
                <w:szCs w:val="18"/>
              </w:rPr>
              <w:t>piake jan</w:t>
            </w:r>
            <w:r w:rsidRPr="0062716E">
              <w:rPr>
                <w:rFonts w:eastAsia="Times New Roman" w:cs="Times New Roman"/>
                <w:szCs w:val="18"/>
              </w:rPr>
              <w:t>ë</w:t>
            </w:r>
            <w:r w:rsidR="0060403C" w:rsidRPr="0062716E">
              <w:rPr>
                <w:rFonts w:eastAsia="Times New Roman" w:cs="Times New Roman"/>
                <w:szCs w:val="18"/>
              </w:rPr>
              <w:t xml:space="preserve"> pjes</w:t>
            </w:r>
            <w:r w:rsidRPr="0062716E">
              <w:rPr>
                <w:rFonts w:eastAsia="Times New Roman" w:cs="Times New Roman"/>
                <w:szCs w:val="18"/>
              </w:rPr>
              <w:t>ë</w:t>
            </w:r>
            <w:r w:rsidR="0060403C" w:rsidRPr="0062716E">
              <w:rPr>
                <w:rFonts w:eastAsia="Times New Roman" w:cs="Times New Roman"/>
                <w:szCs w:val="18"/>
              </w:rPr>
              <w:t xml:space="preserve"> e hetimit p</w:t>
            </w:r>
            <w:r w:rsidRPr="0062716E">
              <w:rPr>
                <w:rFonts w:eastAsia="Times New Roman" w:cs="Times New Roman"/>
                <w:szCs w:val="18"/>
              </w:rPr>
              <w:t>ë</w:t>
            </w:r>
            <w:r w:rsidR="0060403C" w:rsidRPr="0062716E">
              <w:rPr>
                <w:rFonts w:eastAsia="Times New Roman" w:cs="Times New Roman"/>
                <w:szCs w:val="18"/>
              </w:rPr>
              <w:t>r t</w:t>
            </w:r>
            <w:r w:rsidRPr="0062716E">
              <w:rPr>
                <w:rFonts w:eastAsia="Times New Roman" w:cs="Times New Roman"/>
                <w:szCs w:val="18"/>
              </w:rPr>
              <w:t>ë</w:t>
            </w:r>
            <w:r w:rsidR="0060403C" w:rsidRPr="0062716E">
              <w:rPr>
                <w:rFonts w:eastAsia="Times New Roman" w:cs="Times New Roman"/>
                <w:szCs w:val="18"/>
              </w:rPr>
              <w:t xml:space="preserve"> nxjerr</w:t>
            </w:r>
            <w:r w:rsidRPr="0062716E">
              <w:rPr>
                <w:rFonts w:eastAsia="Times New Roman" w:cs="Times New Roman"/>
                <w:szCs w:val="18"/>
              </w:rPr>
              <w:t>ë</w:t>
            </w:r>
            <w:r w:rsidR="0060403C" w:rsidRPr="0062716E">
              <w:rPr>
                <w:rFonts w:eastAsia="Times New Roman" w:cs="Times New Roman"/>
                <w:szCs w:val="18"/>
              </w:rPr>
              <w:t xml:space="preserve"> prova t</w:t>
            </w:r>
            <w:r w:rsidRPr="0062716E">
              <w:rPr>
                <w:rFonts w:eastAsia="Times New Roman" w:cs="Times New Roman"/>
                <w:szCs w:val="18"/>
              </w:rPr>
              <w:t>ë</w:t>
            </w:r>
            <w:r w:rsidR="0060403C" w:rsidRPr="0062716E">
              <w:rPr>
                <w:rFonts w:eastAsia="Times New Roman" w:cs="Times New Roman"/>
                <w:szCs w:val="18"/>
              </w:rPr>
              <w:t xml:space="preserve"> tilla.</w:t>
            </w:r>
          </w:p>
          <w:p w:rsidR="00177227" w:rsidRPr="0062716E" w:rsidRDefault="001B3673" w:rsidP="00177227">
            <w:pPr>
              <w:rPr>
                <w:rFonts w:eastAsia="Times New Roman" w:cs="Times New Roman"/>
                <w:szCs w:val="18"/>
              </w:rPr>
            </w:pPr>
            <w:r w:rsidRPr="0062716E">
              <w:rPr>
                <w:rFonts w:eastAsia="Times New Roman" w:cs="Times New Roman"/>
                <w:szCs w:val="18"/>
              </w:rPr>
              <w:t xml:space="preserve">                                                                                                                       </w:t>
            </w:r>
          </w:p>
          <w:p w:rsidR="00790C92" w:rsidRPr="0062716E" w:rsidRDefault="001B3673" w:rsidP="00177227">
            <w:pPr>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 xml:space="preserve">r rrjedhim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thelb</w:t>
            </w:r>
            <w:r w:rsidR="001A726D" w:rsidRPr="0062716E">
              <w:rPr>
                <w:rFonts w:eastAsia="Times New Roman" w:cs="Times New Roman"/>
                <w:szCs w:val="18"/>
              </w:rPr>
              <w:t>ë</w:t>
            </w:r>
            <w:r w:rsidRPr="0062716E">
              <w:rPr>
                <w:rFonts w:eastAsia="Times New Roman" w:cs="Times New Roman"/>
                <w:szCs w:val="18"/>
              </w:rPr>
              <w:t>sore q</w:t>
            </w:r>
            <w:r w:rsidR="001A726D" w:rsidRPr="0062716E">
              <w:rPr>
                <w:rFonts w:eastAsia="Times New Roman" w:cs="Times New Roman"/>
                <w:szCs w:val="18"/>
              </w:rPr>
              <w:t>ë</w:t>
            </w:r>
            <w:r w:rsidRPr="0062716E">
              <w:rPr>
                <w:rFonts w:eastAsia="Times New Roman" w:cs="Times New Roman"/>
                <w:szCs w:val="18"/>
              </w:rPr>
              <w:t xml:space="preserve"> Gjyqtar</w:t>
            </w:r>
            <w:r w:rsidR="001A726D" w:rsidRPr="0062716E">
              <w:rPr>
                <w:rFonts w:eastAsia="Times New Roman" w:cs="Times New Roman"/>
                <w:szCs w:val="18"/>
              </w:rPr>
              <w:t>ë</w:t>
            </w:r>
            <w:r w:rsidRPr="0062716E">
              <w:rPr>
                <w:rFonts w:eastAsia="Times New Roman" w:cs="Times New Roman"/>
                <w:szCs w:val="18"/>
              </w:rPr>
              <w:t>t dhe Prokuror</w:t>
            </w:r>
            <w:r w:rsidR="001A726D" w:rsidRPr="0062716E">
              <w:rPr>
                <w:rFonts w:eastAsia="Times New Roman" w:cs="Times New Roman"/>
                <w:szCs w:val="18"/>
              </w:rPr>
              <w:t>ë</w:t>
            </w:r>
            <w:r w:rsidRPr="0062716E">
              <w:rPr>
                <w:rFonts w:eastAsia="Times New Roman" w:cs="Times New Roman"/>
                <w:szCs w:val="18"/>
              </w:rPr>
              <w:t>t t</w:t>
            </w:r>
            <w:r w:rsidR="001A726D" w:rsidRPr="0062716E">
              <w:rPr>
                <w:rFonts w:eastAsia="Times New Roman" w:cs="Times New Roman"/>
                <w:szCs w:val="18"/>
              </w:rPr>
              <w:t>ë</w:t>
            </w:r>
            <w:r w:rsidRPr="0062716E">
              <w:rPr>
                <w:rFonts w:eastAsia="Times New Roman" w:cs="Times New Roman"/>
                <w:szCs w:val="18"/>
              </w:rPr>
              <w:t xml:space="preserve"> kuptojn</w:t>
            </w:r>
            <w:r w:rsidR="001A726D" w:rsidRPr="0062716E">
              <w:rPr>
                <w:rFonts w:eastAsia="Times New Roman" w:cs="Times New Roman"/>
                <w:szCs w:val="18"/>
              </w:rPr>
              <w:t>ë</w:t>
            </w:r>
            <w:r w:rsidRPr="0062716E">
              <w:rPr>
                <w:rFonts w:eastAsia="Times New Roman" w:cs="Times New Roman"/>
                <w:szCs w:val="18"/>
              </w:rPr>
              <w:t xml:space="preserve"> ç</w:t>
            </w:r>
            <w:r w:rsidR="001A726D" w:rsidRPr="0062716E">
              <w:rPr>
                <w:rFonts w:eastAsia="Times New Roman" w:cs="Times New Roman"/>
                <w:szCs w:val="18"/>
              </w:rPr>
              <w:t>ë</w:t>
            </w:r>
            <w:r w:rsidRPr="0062716E">
              <w:rPr>
                <w:rFonts w:eastAsia="Times New Roman" w:cs="Times New Roman"/>
                <w:szCs w:val="18"/>
              </w:rPr>
              <w:t>shtjet q</w:t>
            </w:r>
            <w:r w:rsidR="001A726D" w:rsidRPr="0062716E">
              <w:rPr>
                <w:rFonts w:eastAsia="Times New Roman" w:cs="Times New Roman"/>
                <w:szCs w:val="18"/>
              </w:rPr>
              <w:t>ë</w:t>
            </w:r>
            <w:r w:rsidRPr="0062716E">
              <w:rPr>
                <w:rFonts w:eastAsia="Times New Roman" w:cs="Times New Roman"/>
                <w:szCs w:val="18"/>
              </w:rPr>
              <w:t xml:space="preserve"> kan</w:t>
            </w:r>
            <w:r w:rsidR="001A726D" w:rsidRPr="0062716E">
              <w:rPr>
                <w:rFonts w:eastAsia="Times New Roman" w:cs="Times New Roman"/>
                <w:szCs w:val="18"/>
              </w:rPr>
              <w:t>ë</w:t>
            </w:r>
            <w:r w:rsidRPr="0062716E">
              <w:rPr>
                <w:rFonts w:eastAsia="Times New Roman" w:cs="Times New Roman"/>
                <w:szCs w:val="18"/>
              </w:rPr>
              <w:t xml:space="preserve"> impakt </w:t>
            </w:r>
            <w:r w:rsidR="000A2A38" w:rsidRPr="0062716E">
              <w:rPr>
                <w:rFonts w:eastAsia="Times New Roman" w:cs="Times New Roman"/>
                <w:szCs w:val="18"/>
              </w:rPr>
              <w:t>në</w:t>
            </w:r>
            <w:r w:rsidRPr="0062716E">
              <w:rPr>
                <w:rFonts w:eastAsia="Times New Roman" w:cs="Times New Roman"/>
                <w:szCs w:val="18"/>
              </w:rPr>
              <w:t xml:space="preserve"> integritetin dhe pranueshm</w:t>
            </w:r>
            <w:r w:rsidR="001A726D" w:rsidRPr="0062716E">
              <w:rPr>
                <w:rFonts w:eastAsia="Times New Roman" w:cs="Times New Roman"/>
                <w:szCs w:val="18"/>
              </w:rPr>
              <w:t>ë</w:t>
            </w:r>
            <w:r w:rsidRPr="0062716E">
              <w:rPr>
                <w:rFonts w:eastAsia="Times New Roman" w:cs="Times New Roman"/>
                <w:szCs w:val="18"/>
              </w:rPr>
              <w:t>rin</w:t>
            </w:r>
            <w:r w:rsidR="001A726D" w:rsidRPr="0062716E">
              <w:rPr>
                <w:rFonts w:eastAsia="Times New Roman" w:cs="Times New Roman"/>
                <w:szCs w:val="18"/>
              </w:rPr>
              <w:t>ë</w:t>
            </w:r>
            <w:r w:rsidRPr="0062716E">
              <w:rPr>
                <w:rFonts w:eastAsia="Times New Roman" w:cs="Times New Roman"/>
                <w:szCs w:val="18"/>
              </w:rPr>
              <w:t xml:space="preserve"> e provave dixhitale. Si pik</w:t>
            </w:r>
            <w:r w:rsidR="001A726D" w:rsidRPr="0062716E">
              <w:rPr>
                <w:rFonts w:eastAsia="Times New Roman" w:cs="Times New Roman"/>
                <w:szCs w:val="18"/>
              </w:rPr>
              <w:t>ë</w:t>
            </w:r>
            <w:r w:rsidRPr="0062716E">
              <w:rPr>
                <w:rFonts w:eastAsia="Times New Roman" w:cs="Times New Roman"/>
                <w:szCs w:val="18"/>
              </w:rPr>
              <w:t xml:space="preserve"> fillestare, do t</w:t>
            </w:r>
            <w:r w:rsidR="001A726D" w:rsidRPr="0062716E">
              <w:rPr>
                <w:rFonts w:eastAsia="Times New Roman" w:cs="Times New Roman"/>
                <w:szCs w:val="18"/>
              </w:rPr>
              <w:t>ë</w:t>
            </w:r>
            <w:r w:rsidRPr="0062716E">
              <w:rPr>
                <w:rFonts w:eastAsia="Times New Roman" w:cs="Times New Roman"/>
                <w:szCs w:val="18"/>
              </w:rPr>
              <w:t xml:space="preserve"> ishte e dobishme q</w:t>
            </w:r>
            <w:r w:rsidR="001A726D" w:rsidRPr="0062716E">
              <w:rPr>
                <w:rFonts w:eastAsia="Times New Roman" w:cs="Times New Roman"/>
                <w:szCs w:val="18"/>
              </w:rPr>
              <w:t>ë</w:t>
            </w:r>
            <w:r w:rsidRPr="0062716E">
              <w:rPr>
                <w:rFonts w:eastAsia="Times New Roman" w:cs="Times New Roman"/>
                <w:szCs w:val="18"/>
              </w:rPr>
              <w:t xml:space="preserve"> gjyqtar</w:t>
            </w:r>
            <w:r w:rsidR="001A726D" w:rsidRPr="0062716E">
              <w:rPr>
                <w:rFonts w:eastAsia="Times New Roman" w:cs="Times New Roman"/>
                <w:szCs w:val="18"/>
              </w:rPr>
              <w:t>ë</w:t>
            </w:r>
            <w:r w:rsidRPr="0062716E">
              <w:rPr>
                <w:rFonts w:eastAsia="Times New Roman" w:cs="Times New Roman"/>
                <w:szCs w:val="18"/>
              </w:rPr>
              <w:t>t dhe prokuror</w:t>
            </w:r>
            <w:r w:rsidR="001A726D" w:rsidRPr="0062716E">
              <w:rPr>
                <w:rFonts w:eastAsia="Times New Roman" w:cs="Times New Roman"/>
                <w:szCs w:val="18"/>
              </w:rPr>
              <w:t>ë</w:t>
            </w:r>
            <w:r w:rsidRPr="0062716E">
              <w:rPr>
                <w:rFonts w:eastAsia="Times New Roman" w:cs="Times New Roman"/>
                <w:szCs w:val="18"/>
              </w:rPr>
              <w:t>t t</w:t>
            </w:r>
            <w:r w:rsidR="001A726D" w:rsidRPr="0062716E">
              <w:rPr>
                <w:rFonts w:eastAsia="Times New Roman" w:cs="Times New Roman"/>
                <w:szCs w:val="18"/>
              </w:rPr>
              <w:t>ë</w:t>
            </w:r>
            <w:r w:rsidRPr="0062716E">
              <w:rPr>
                <w:rFonts w:eastAsia="Times New Roman" w:cs="Times New Roman"/>
                <w:szCs w:val="18"/>
              </w:rPr>
              <w:t xml:space="preserve"> vler</w:t>
            </w:r>
            <w:r w:rsidR="001A726D" w:rsidRPr="0062716E">
              <w:rPr>
                <w:rFonts w:eastAsia="Times New Roman" w:cs="Times New Roman"/>
                <w:szCs w:val="18"/>
              </w:rPr>
              <w:t>ë</w:t>
            </w:r>
            <w:r w:rsidRPr="0062716E">
              <w:rPr>
                <w:rFonts w:eastAsia="Times New Roman" w:cs="Times New Roman"/>
                <w:szCs w:val="18"/>
              </w:rPr>
              <w:t>sonin sesi ruhen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 xml:space="preserve">nat dhe </w:t>
            </w:r>
            <w:r w:rsidR="000A2A38" w:rsidRPr="0062716E">
              <w:rPr>
                <w:rFonts w:eastAsia="Times New Roman" w:cs="Times New Roman"/>
                <w:szCs w:val="18"/>
              </w:rPr>
              <w:t xml:space="preserve">sesi </w:t>
            </w:r>
            <w:r w:rsidRPr="0062716E">
              <w:rPr>
                <w:rFonts w:eastAsia="Times New Roman" w:cs="Times New Roman"/>
                <w:szCs w:val="18"/>
              </w:rPr>
              <w:t>merren nga hetuesit.</w:t>
            </w:r>
            <w:r w:rsidR="00790C92" w:rsidRPr="0062716E">
              <w:rPr>
                <w:rFonts w:eastAsia="Times New Roman" w:cs="Times New Roman"/>
                <w:szCs w:val="18"/>
              </w:rPr>
              <w:t xml:space="preserve">  </w:t>
            </w:r>
          </w:p>
          <w:p w:rsidR="00177227" w:rsidRPr="0062716E" w:rsidRDefault="001B3673" w:rsidP="00177227">
            <w:pPr>
              <w:rPr>
                <w:rFonts w:eastAsia="Times New Roman" w:cs="Times New Roman"/>
                <w:szCs w:val="18"/>
              </w:rPr>
            </w:pPr>
            <w:r w:rsidRPr="0062716E">
              <w:rPr>
                <w:rFonts w:eastAsia="Times New Roman" w:cs="Times New Roman"/>
                <w:szCs w:val="18"/>
              </w:rPr>
              <w:t xml:space="preserve">                                                                                                                     </w:t>
            </w:r>
          </w:p>
          <w:p w:rsidR="00790C92" w:rsidRPr="0062716E" w:rsidRDefault="00E656DA" w:rsidP="00177227">
            <w:pPr>
              <w:rPr>
                <w:rFonts w:eastAsia="Times New Roman" w:cs="Times New Roman"/>
                <w:szCs w:val="18"/>
              </w:rPr>
            </w:pP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dixhitale ose elektronike ruhen n</w:t>
            </w:r>
            <w:r w:rsidR="001A726D" w:rsidRPr="0062716E">
              <w:rPr>
                <w:rFonts w:eastAsia="Times New Roman" w:cs="Times New Roman"/>
                <w:szCs w:val="18"/>
              </w:rPr>
              <w:t>ë</w:t>
            </w:r>
            <w:r w:rsidRPr="0062716E">
              <w:rPr>
                <w:rFonts w:eastAsia="Times New Roman" w:cs="Times New Roman"/>
                <w:szCs w:val="18"/>
              </w:rPr>
              <w:t xml:space="preserve"> shum</w:t>
            </w:r>
            <w:r w:rsidR="001A726D" w:rsidRPr="0062716E">
              <w:rPr>
                <w:rFonts w:eastAsia="Times New Roman" w:cs="Times New Roman"/>
                <w:szCs w:val="18"/>
              </w:rPr>
              <w:t>ë</w:t>
            </w:r>
            <w:r w:rsidRPr="0062716E">
              <w:rPr>
                <w:rFonts w:eastAsia="Times New Roman" w:cs="Times New Roman"/>
                <w:szCs w:val="18"/>
              </w:rPr>
              <w:t xml:space="preserve"> forma, nga t</w:t>
            </w:r>
            <w:r w:rsidR="001A726D" w:rsidRPr="0062716E">
              <w:rPr>
                <w:rFonts w:eastAsia="Times New Roman" w:cs="Times New Roman"/>
                <w:szCs w:val="18"/>
              </w:rPr>
              <w:t>ë</w:t>
            </w:r>
            <w:r w:rsidRPr="0062716E">
              <w:rPr>
                <w:rFonts w:eastAsia="Times New Roman" w:cs="Times New Roman"/>
                <w:szCs w:val="18"/>
              </w:rPr>
              <w:t xml:space="preserve"> cilat m</w:t>
            </w:r>
            <w:r w:rsidR="001A726D" w:rsidRPr="0062716E">
              <w:rPr>
                <w:rFonts w:eastAsia="Times New Roman" w:cs="Times New Roman"/>
                <w:szCs w:val="18"/>
              </w:rPr>
              <w:t>ë</w:t>
            </w:r>
            <w:r w:rsidRPr="0062716E">
              <w:rPr>
                <w:rFonts w:eastAsia="Times New Roman" w:cs="Times New Roman"/>
                <w:szCs w:val="18"/>
              </w:rPr>
              <w:t xml:space="preserve"> mbizot</w:t>
            </w:r>
            <w:r w:rsidR="001A726D" w:rsidRPr="0062716E">
              <w:rPr>
                <w:rFonts w:eastAsia="Times New Roman" w:cs="Times New Roman"/>
                <w:szCs w:val="18"/>
              </w:rPr>
              <w:t>ë</w:t>
            </w:r>
            <w:r w:rsidRPr="0062716E">
              <w:rPr>
                <w:rFonts w:eastAsia="Times New Roman" w:cs="Times New Roman"/>
                <w:szCs w:val="18"/>
              </w:rPr>
              <w:t>ruesja dhe n</w:t>
            </w:r>
            <w:r w:rsidR="001A726D" w:rsidRPr="0062716E">
              <w:rPr>
                <w:rFonts w:eastAsia="Times New Roman" w:cs="Times New Roman"/>
                <w:szCs w:val="18"/>
              </w:rPr>
              <w:t>ë</w:t>
            </w:r>
            <w:r w:rsidRPr="0062716E">
              <w:rPr>
                <w:rFonts w:eastAsia="Times New Roman" w:cs="Times New Roman"/>
                <w:szCs w:val="18"/>
              </w:rPr>
              <w:t xml:space="preserve"> shum</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 xml:space="preserve">nyra </w:t>
            </w:r>
            <w:r w:rsidR="0040440B" w:rsidRPr="0062716E">
              <w:rPr>
                <w:rFonts w:eastAsia="Times New Roman" w:cs="Times New Roman"/>
                <w:szCs w:val="18"/>
              </w:rPr>
              <w:t>m</w:t>
            </w:r>
            <w:r w:rsidR="001A726D" w:rsidRPr="0062716E">
              <w:rPr>
                <w:rFonts w:eastAsia="Times New Roman" w:cs="Times New Roman"/>
                <w:szCs w:val="18"/>
              </w:rPr>
              <w:t>ë</w:t>
            </w:r>
            <w:r w:rsidR="0040440B" w:rsidRPr="0062716E">
              <w:rPr>
                <w:rFonts w:eastAsia="Times New Roman" w:cs="Times New Roman"/>
                <w:szCs w:val="18"/>
              </w:rPr>
              <w:t xml:space="preserve"> e lehta p</w:t>
            </w:r>
            <w:r w:rsidR="001A726D" w:rsidRPr="0062716E">
              <w:rPr>
                <w:rFonts w:eastAsia="Times New Roman" w:cs="Times New Roman"/>
                <w:szCs w:val="18"/>
              </w:rPr>
              <w:t>ë</w:t>
            </w:r>
            <w:r w:rsidR="0040440B" w:rsidRPr="0062716E">
              <w:rPr>
                <w:rFonts w:eastAsia="Times New Roman" w:cs="Times New Roman"/>
                <w:szCs w:val="18"/>
              </w:rPr>
              <w:t>r tu vler</w:t>
            </w:r>
            <w:r w:rsidR="001A726D" w:rsidRPr="0062716E">
              <w:rPr>
                <w:rFonts w:eastAsia="Times New Roman" w:cs="Times New Roman"/>
                <w:szCs w:val="18"/>
              </w:rPr>
              <w:t>ë</w:t>
            </w:r>
            <w:r w:rsidR="0040440B" w:rsidRPr="0062716E">
              <w:rPr>
                <w:rFonts w:eastAsia="Times New Roman" w:cs="Times New Roman"/>
                <w:szCs w:val="18"/>
              </w:rPr>
              <w:t xml:space="preserve">suar </w:t>
            </w:r>
            <w:r w:rsidR="001A726D" w:rsidRPr="0062716E">
              <w:rPr>
                <w:rFonts w:eastAsia="Times New Roman" w:cs="Times New Roman"/>
                <w:szCs w:val="18"/>
              </w:rPr>
              <w:t>ë</w:t>
            </w:r>
            <w:r w:rsidR="0040440B" w:rsidRPr="0062716E">
              <w:rPr>
                <w:rFonts w:eastAsia="Times New Roman" w:cs="Times New Roman"/>
                <w:szCs w:val="18"/>
              </w:rPr>
              <w:t>sht</w:t>
            </w:r>
            <w:r w:rsidR="001A726D" w:rsidRPr="0062716E">
              <w:rPr>
                <w:rFonts w:eastAsia="Times New Roman" w:cs="Times New Roman"/>
                <w:szCs w:val="18"/>
              </w:rPr>
              <w:t>ë</w:t>
            </w:r>
            <w:r w:rsidR="0040440B" w:rsidRPr="0062716E">
              <w:rPr>
                <w:rFonts w:eastAsia="Times New Roman" w:cs="Times New Roman"/>
                <w:szCs w:val="18"/>
              </w:rPr>
              <w:t xml:space="preserve"> ruajtja e t</w:t>
            </w:r>
            <w:r w:rsidR="001A726D" w:rsidRPr="0062716E">
              <w:rPr>
                <w:rFonts w:eastAsia="Times New Roman" w:cs="Times New Roman"/>
                <w:szCs w:val="18"/>
              </w:rPr>
              <w:t>ë</w:t>
            </w:r>
            <w:r w:rsidR="0040440B" w:rsidRPr="0062716E">
              <w:rPr>
                <w:rFonts w:eastAsia="Times New Roman" w:cs="Times New Roman"/>
                <w:szCs w:val="18"/>
              </w:rPr>
              <w:t xml:space="preserve"> dh</w:t>
            </w:r>
            <w:r w:rsidR="001A726D" w:rsidRPr="0062716E">
              <w:rPr>
                <w:rFonts w:eastAsia="Times New Roman" w:cs="Times New Roman"/>
                <w:szCs w:val="18"/>
              </w:rPr>
              <w:t>ë</w:t>
            </w:r>
            <w:r w:rsidR="0040440B" w:rsidRPr="0062716E">
              <w:rPr>
                <w:rFonts w:eastAsia="Times New Roman" w:cs="Times New Roman"/>
                <w:szCs w:val="18"/>
              </w:rPr>
              <w:t>nave n</w:t>
            </w:r>
            <w:r w:rsidR="001A726D" w:rsidRPr="0062716E">
              <w:rPr>
                <w:rFonts w:eastAsia="Times New Roman" w:cs="Times New Roman"/>
                <w:szCs w:val="18"/>
              </w:rPr>
              <w:t>ë</w:t>
            </w:r>
            <w:r w:rsidR="0040440B" w:rsidRPr="0062716E">
              <w:rPr>
                <w:rFonts w:eastAsia="Times New Roman" w:cs="Times New Roman"/>
                <w:szCs w:val="18"/>
              </w:rPr>
              <w:t xml:space="preserve"> nj</w:t>
            </w:r>
            <w:r w:rsidR="001A726D" w:rsidRPr="0062716E">
              <w:rPr>
                <w:rFonts w:eastAsia="Times New Roman" w:cs="Times New Roman"/>
                <w:szCs w:val="18"/>
              </w:rPr>
              <w:t>ë</w:t>
            </w:r>
            <w:r w:rsidR="0040440B" w:rsidRPr="0062716E">
              <w:rPr>
                <w:rFonts w:eastAsia="Times New Roman" w:cs="Times New Roman"/>
                <w:szCs w:val="18"/>
              </w:rPr>
              <w:t>sit</w:t>
            </w:r>
            <w:r w:rsidR="001A726D" w:rsidRPr="0062716E">
              <w:rPr>
                <w:rFonts w:eastAsia="Times New Roman" w:cs="Times New Roman"/>
                <w:szCs w:val="18"/>
              </w:rPr>
              <w:t>ë</w:t>
            </w:r>
            <w:r w:rsidR="0040440B" w:rsidRPr="0062716E">
              <w:rPr>
                <w:rFonts w:eastAsia="Times New Roman" w:cs="Times New Roman"/>
                <w:szCs w:val="18"/>
              </w:rPr>
              <w:t xml:space="preserve"> e diskut t</w:t>
            </w:r>
            <w:r w:rsidR="001A726D" w:rsidRPr="0062716E">
              <w:rPr>
                <w:rFonts w:eastAsia="Times New Roman" w:cs="Times New Roman"/>
                <w:szCs w:val="18"/>
              </w:rPr>
              <w:t>ë</w:t>
            </w:r>
            <w:r w:rsidR="0040440B" w:rsidRPr="0062716E">
              <w:rPr>
                <w:rFonts w:eastAsia="Times New Roman" w:cs="Times New Roman"/>
                <w:szCs w:val="18"/>
              </w:rPr>
              <w:t xml:space="preserve"> ngurt</w:t>
            </w:r>
            <w:r w:rsidR="001A726D" w:rsidRPr="0062716E">
              <w:rPr>
                <w:rFonts w:eastAsia="Times New Roman" w:cs="Times New Roman"/>
                <w:szCs w:val="18"/>
              </w:rPr>
              <w:t>ë</w:t>
            </w:r>
            <w:r w:rsidR="0040440B" w:rsidRPr="0062716E">
              <w:rPr>
                <w:rFonts w:eastAsia="Times New Roman" w:cs="Times New Roman"/>
                <w:szCs w:val="18"/>
              </w:rPr>
              <w:t xml:space="preserve"> n</w:t>
            </w:r>
            <w:r w:rsidR="001A726D" w:rsidRPr="0062716E">
              <w:rPr>
                <w:rFonts w:eastAsia="Times New Roman" w:cs="Times New Roman"/>
                <w:szCs w:val="18"/>
              </w:rPr>
              <w:t>ë</w:t>
            </w:r>
            <w:r w:rsidR="0040440B" w:rsidRPr="0062716E">
              <w:rPr>
                <w:rFonts w:eastAsia="Times New Roman" w:cs="Times New Roman"/>
                <w:szCs w:val="18"/>
              </w:rPr>
              <w:t xml:space="preserve"> </w:t>
            </w:r>
            <w:r w:rsidR="00110483" w:rsidRPr="0062716E">
              <w:rPr>
                <w:rFonts w:eastAsia="Times New Roman" w:cs="Times New Roman"/>
                <w:szCs w:val="18"/>
              </w:rPr>
              <w:t>kompjuterë</w:t>
            </w:r>
            <w:r w:rsidR="00790C92" w:rsidRPr="0062716E">
              <w:rPr>
                <w:rFonts w:eastAsia="Times New Roman" w:cs="Times New Roman"/>
                <w:szCs w:val="18"/>
              </w:rPr>
              <w:t xml:space="preserve">. </w:t>
            </w:r>
            <w:r w:rsidR="0040440B" w:rsidRPr="0062716E">
              <w:rPr>
                <w:rFonts w:eastAsia="Times New Roman" w:cs="Times New Roman"/>
                <w:szCs w:val="18"/>
              </w:rPr>
              <w:t>Metodat e zakonshme p</w:t>
            </w:r>
            <w:r w:rsidR="001A726D" w:rsidRPr="0062716E">
              <w:rPr>
                <w:rFonts w:eastAsia="Times New Roman" w:cs="Times New Roman"/>
                <w:szCs w:val="18"/>
              </w:rPr>
              <w:t>ë</w:t>
            </w:r>
            <w:r w:rsidR="0040440B" w:rsidRPr="0062716E">
              <w:rPr>
                <w:rFonts w:eastAsia="Times New Roman" w:cs="Times New Roman"/>
                <w:szCs w:val="18"/>
              </w:rPr>
              <w:t>r ruajtjen dhe prodhimin e provave dixhitale mb</w:t>
            </w:r>
            <w:r w:rsidR="001A726D" w:rsidRPr="0062716E">
              <w:rPr>
                <w:rFonts w:eastAsia="Times New Roman" w:cs="Times New Roman"/>
                <w:szCs w:val="18"/>
              </w:rPr>
              <w:t>ë</w:t>
            </w:r>
            <w:r w:rsidR="0040440B" w:rsidRPr="0062716E">
              <w:rPr>
                <w:rFonts w:eastAsia="Times New Roman" w:cs="Times New Roman"/>
                <w:szCs w:val="18"/>
              </w:rPr>
              <w:t xml:space="preserve">shteten tek ekzaminimi i </w:t>
            </w:r>
            <w:r w:rsidR="00110483" w:rsidRPr="0062716E">
              <w:rPr>
                <w:rFonts w:eastAsia="Times New Roman" w:cs="Times New Roman"/>
                <w:szCs w:val="18"/>
              </w:rPr>
              <w:t>pajisjeve</w:t>
            </w:r>
            <w:r w:rsidR="0040440B" w:rsidRPr="0062716E">
              <w:rPr>
                <w:rFonts w:eastAsia="Times New Roman" w:cs="Times New Roman"/>
                <w:szCs w:val="18"/>
              </w:rPr>
              <w:t xml:space="preserve"> n</w:t>
            </w:r>
            <w:r w:rsidR="001A726D" w:rsidRPr="0062716E">
              <w:rPr>
                <w:rFonts w:eastAsia="Times New Roman" w:cs="Times New Roman"/>
                <w:szCs w:val="18"/>
              </w:rPr>
              <w:t>ë</w:t>
            </w:r>
            <w:r w:rsidR="0040440B" w:rsidRPr="0062716E">
              <w:rPr>
                <w:rFonts w:eastAsia="Times New Roman" w:cs="Times New Roman"/>
                <w:szCs w:val="18"/>
              </w:rPr>
              <w:t xml:space="preserve"> gjendje statike</w:t>
            </w:r>
            <w:r w:rsidR="00790C92" w:rsidRPr="0062716E">
              <w:rPr>
                <w:rFonts w:eastAsia="Times New Roman" w:cs="Times New Roman"/>
                <w:szCs w:val="18"/>
              </w:rPr>
              <w:t>.</w:t>
            </w:r>
            <w:r w:rsidR="0040440B" w:rsidRPr="0062716E">
              <w:rPr>
                <w:rFonts w:eastAsia="Times New Roman" w:cs="Times New Roman"/>
                <w:szCs w:val="18"/>
              </w:rPr>
              <w:t xml:space="preserve"> Me fjal</w:t>
            </w:r>
            <w:r w:rsidR="001A726D" w:rsidRPr="0062716E">
              <w:rPr>
                <w:rFonts w:eastAsia="Times New Roman" w:cs="Times New Roman"/>
                <w:szCs w:val="18"/>
              </w:rPr>
              <w:t>ë</w:t>
            </w:r>
            <w:r w:rsidR="0040440B" w:rsidRPr="0062716E">
              <w:rPr>
                <w:rFonts w:eastAsia="Times New Roman" w:cs="Times New Roman"/>
                <w:szCs w:val="18"/>
              </w:rPr>
              <w:t xml:space="preserve"> t</w:t>
            </w:r>
            <w:r w:rsidR="001A726D" w:rsidRPr="0062716E">
              <w:rPr>
                <w:rFonts w:eastAsia="Times New Roman" w:cs="Times New Roman"/>
                <w:szCs w:val="18"/>
              </w:rPr>
              <w:t>ë</w:t>
            </w:r>
            <w:r w:rsidR="0040440B" w:rsidRPr="0062716E">
              <w:rPr>
                <w:rFonts w:eastAsia="Times New Roman" w:cs="Times New Roman"/>
                <w:szCs w:val="18"/>
              </w:rPr>
              <w:t xml:space="preserve"> tjera kur nj</w:t>
            </w:r>
            <w:r w:rsidR="001A726D" w:rsidRPr="0062716E">
              <w:rPr>
                <w:rFonts w:eastAsia="Times New Roman" w:cs="Times New Roman"/>
                <w:szCs w:val="18"/>
              </w:rPr>
              <w:t>ë</w:t>
            </w:r>
            <w:r w:rsidR="0040440B" w:rsidRPr="0062716E">
              <w:rPr>
                <w:rFonts w:eastAsia="Times New Roman" w:cs="Times New Roman"/>
                <w:szCs w:val="18"/>
              </w:rPr>
              <w:t xml:space="preserve"> kompjuter </w:t>
            </w:r>
            <w:r w:rsidR="001A726D" w:rsidRPr="0062716E">
              <w:rPr>
                <w:rFonts w:eastAsia="Times New Roman" w:cs="Times New Roman"/>
                <w:szCs w:val="18"/>
              </w:rPr>
              <w:t>ë</w:t>
            </w:r>
            <w:r w:rsidR="0040440B" w:rsidRPr="0062716E">
              <w:rPr>
                <w:rFonts w:eastAsia="Times New Roman" w:cs="Times New Roman"/>
                <w:szCs w:val="18"/>
              </w:rPr>
              <w:t>sht</w:t>
            </w:r>
            <w:r w:rsidR="001A726D" w:rsidRPr="0062716E">
              <w:rPr>
                <w:rFonts w:eastAsia="Times New Roman" w:cs="Times New Roman"/>
                <w:szCs w:val="18"/>
              </w:rPr>
              <w:t>ë</w:t>
            </w:r>
            <w:r w:rsidR="0040440B" w:rsidRPr="0062716E">
              <w:rPr>
                <w:rFonts w:eastAsia="Times New Roman" w:cs="Times New Roman"/>
                <w:szCs w:val="18"/>
              </w:rPr>
              <w:t xml:space="preserve"> i fikur dhe t</w:t>
            </w:r>
            <w:r w:rsidR="001A726D" w:rsidRPr="0062716E">
              <w:rPr>
                <w:rFonts w:eastAsia="Times New Roman" w:cs="Times New Roman"/>
                <w:szCs w:val="18"/>
              </w:rPr>
              <w:t>ë</w:t>
            </w:r>
            <w:r w:rsidR="0040440B" w:rsidRPr="0062716E">
              <w:rPr>
                <w:rFonts w:eastAsia="Times New Roman" w:cs="Times New Roman"/>
                <w:szCs w:val="18"/>
              </w:rPr>
              <w:t xml:space="preserve"> dh</w:t>
            </w:r>
            <w:r w:rsidR="001A726D" w:rsidRPr="0062716E">
              <w:rPr>
                <w:rFonts w:eastAsia="Times New Roman" w:cs="Times New Roman"/>
                <w:szCs w:val="18"/>
              </w:rPr>
              <w:t>ë</w:t>
            </w:r>
            <w:r w:rsidR="0040440B" w:rsidRPr="0062716E">
              <w:rPr>
                <w:rFonts w:eastAsia="Times New Roman" w:cs="Times New Roman"/>
                <w:szCs w:val="18"/>
              </w:rPr>
              <w:t>nat nuk jan</w:t>
            </w:r>
            <w:r w:rsidR="001A726D" w:rsidRPr="0062716E">
              <w:rPr>
                <w:rFonts w:eastAsia="Times New Roman" w:cs="Times New Roman"/>
                <w:szCs w:val="18"/>
              </w:rPr>
              <w:t>ë</w:t>
            </w:r>
            <w:r w:rsidR="0040440B" w:rsidRPr="0062716E">
              <w:rPr>
                <w:rFonts w:eastAsia="Times New Roman" w:cs="Times New Roman"/>
                <w:szCs w:val="18"/>
              </w:rPr>
              <w:t xml:space="preserve"> n</w:t>
            </w:r>
            <w:r w:rsidR="001A726D" w:rsidRPr="0062716E">
              <w:rPr>
                <w:rFonts w:eastAsia="Times New Roman" w:cs="Times New Roman"/>
                <w:szCs w:val="18"/>
              </w:rPr>
              <w:t>ë</w:t>
            </w:r>
            <w:r w:rsidR="0040440B" w:rsidRPr="0062716E">
              <w:rPr>
                <w:rFonts w:eastAsia="Times New Roman" w:cs="Times New Roman"/>
                <w:szCs w:val="18"/>
              </w:rPr>
              <w:t xml:space="preserve"> nj</w:t>
            </w:r>
            <w:r w:rsidR="001A726D" w:rsidRPr="0062716E">
              <w:rPr>
                <w:rFonts w:eastAsia="Times New Roman" w:cs="Times New Roman"/>
                <w:szCs w:val="18"/>
              </w:rPr>
              <w:t>ë</w:t>
            </w:r>
            <w:r w:rsidR="0040440B" w:rsidRPr="0062716E">
              <w:rPr>
                <w:rFonts w:eastAsia="Times New Roman" w:cs="Times New Roman"/>
                <w:szCs w:val="18"/>
              </w:rPr>
              <w:t xml:space="preserve"> gjendje realisht t</w:t>
            </w:r>
            <w:r w:rsidR="001A726D" w:rsidRPr="0062716E">
              <w:rPr>
                <w:rFonts w:eastAsia="Times New Roman" w:cs="Times New Roman"/>
                <w:szCs w:val="18"/>
              </w:rPr>
              <w:t>ë</w:t>
            </w:r>
            <w:r w:rsidR="0040440B" w:rsidRPr="0062716E">
              <w:rPr>
                <w:rFonts w:eastAsia="Times New Roman" w:cs="Times New Roman"/>
                <w:szCs w:val="18"/>
              </w:rPr>
              <w:t xml:space="preserve"> paq</w:t>
            </w:r>
            <w:r w:rsidR="001A726D" w:rsidRPr="0062716E">
              <w:rPr>
                <w:rFonts w:eastAsia="Times New Roman" w:cs="Times New Roman"/>
                <w:szCs w:val="18"/>
              </w:rPr>
              <w:t>ë</w:t>
            </w:r>
            <w:r w:rsidR="0040440B" w:rsidRPr="0062716E">
              <w:rPr>
                <w:rFonts w:eastAsia="Times New Roman" w:cs="Times New Roman"/>
                <w:szCs w:val="18"/>
              </w:rPr>
              <w:t>ndrueshme. Hetuesit e kriminalistik</w:t>
            </w:r>
            <w:r w:rsidR="001A726D" w:rsidRPr="0062716E">
              <w:rPr>
                <w:rFonts w:eastAsia="Times New Roman" w:cs="Times New Roman"/>
                <w:szCs w:val="18"/>
              </w:rPr>
              <w:t>ë</w:t>
            </w:r>
            <w:r w:rsidR="0040440B" w:rsidRPr="0062716E">
              <w:rPr>
                <w:rFonts w:eastAsia="Times New Roman" w:cs="Times New Roman"/>
                <w:szCs w:val="18"/>
              </w:rPr>
              <w:t>s dixhitale jan</w:t>
            </w:r>
            <w:r w:rsidR="001A726D" w:rsidRPr="0062716E">
              <w:rPr>
                <w:rFonts w:eastAsia="Times New Roman" w:cs="Times New Roman"/>
                <w:szCs w:val="18"/>
              </w:rPr>
              <w:t>ë</w:t>
            </w:r>
            <w:r w:rsidR="0040440B" w:rsidRPr="0062716E">
              <w:rPr>
                <w:rFonts w:eastAsia="Times New Roman" w:cs="Times New Roman"/>
                <w:szCs w:val="18"/>
              </w:rPr>
              <w:t xml:space="preserve"> t</w:t>
            </w:r>
            <w:r w:rsidR="001A726D" w:rsidRPr="0062716E">
              <w:rPr>
                <w:rFonts w:eastAsia="Times New Roman" w:cs="Times New Roman"/>
                <w:szCs w:val="18"/>
              </w:rPr>
              <w:t>ë</w:t>
            </w:r>
            <w:r w:rsidR="0040440B" w:rsidRPr="0062716E">
              <w:rPr>
                <w:rFonts w:eastAsia="Times New Roman" w:cs="Times New Roman"/>
                <w:szCs w:val="18"/>
              </w:rPr>
              <w:t xml:space="preserve"> p</w:t>
            </w:r>
            <w:r w:rsidR="001A726D" w:rsidRPr="0062716E">
              <w:rPr>
                <w:rFonts w:eastAsia="Times New Roman" w:cs="Times New Roman"/>
                <w:szCs w:val="18"/>
              </w:rPr>
              <w:t>ë</w:t>
            </w:r>
            <w:r w:rsidR="0040440B" w:rsidRPr="0062716E">
              <w:rPr>
                <w:rFonts w:eastAsia="Times New Roman" w:cs="Times New Roman"/>
                <w:szCs w:val="18"/>
              </w:rPr>
              <w:t>rgatitur mir</w:t>
            </w:r>
            <w:r w:rsidR="001A726D" w:rsidRPr="0062716E">
              <w:rPr>
                <w:rFonts w:eastAsia="Times New Roman" w:cs="Times New Roman"/>
                <w:szCs w:val="18"/>
              </w:rPr>
              <w:t>ë</w:t>
            </w:r>
            <w:r w:rsidR="0040440B" w:rsidRPr="0062716E">
              <w:rPr>
                <w:rFonts w:eastAsia="Times New Roman" w:cs="Times New Roman"/>
                <w:szCs w:val="18"/>
              </w:rPr>
              <w:t xml:space="preserve"> n</w:t>
            </w:r>
            <w:r w:rsidR="001A726D" w:rsidRPr="0062716E">
              <w:rPr>
                <w:rFonts w:eastAsia="Times New Roman" w:cs="Times New Roman"/>
                <w:szCs w:val="18"/>
              </w:rPr>
              <w:t>ë</w:t>
            </w:r>
            <w:r w:rsidR="0040440B" w:rsidRPr="0062716E">
              <w:rPr>
                <w:rFonts w:eastAsia="Times New Roman" w:cs="Times New Roman"/>
                <w:szCs w:val="18"/>
              </w:rPr>
              <w:t xml:space="preserve"> kriteret e udh</w:t>
            </w:r>
            <w:r w:rsidR="001A726D" w:rsidRPr="0062716E">
              <w:rPr>
                <w:rFonts w:eastAsia="Times New Roman" w:cs="Times New Roman"/>
                <w:szCs w:val="18"/>
              </w:rPr>
              <w:t>ë</w:t>
            </w:r>
            <w:r w:rsidR="0040440B" w:rsidRPr="0062716E">
              <w:rPr>
                <w:rFonts w:eastAsia="Times New Roman" w:cs="Times New Roman"/>
                <w:szCs w:val="18"/>
              </w:rPr>
              <w:t>zimeve komb</w:t>
            </w:r>
            <w:r w:rsidR="001A726D" w:rsidRPr="0062716E">
              <w:rPr>
                <w:rFonts w:eastAsia="Times New Roman" w:cs="Times New Roman"/>
                <w:szCs w:val="18"/>
              </w:rPr>
              <w:t>ë</w:t>
            </w:r>
            <w:r w:rsidR="0040440B" w:rsidRPr="0062716E">
              <w:rPr>
                <w:rFonts w:eastAsia="Times New Roman" w:cs="Times New Roman"/>
                <w:szCs w:val="18"/>
              </w:rPr>
              <w:t>tare dhe nd</w:t>
            </w:r>
            <w:r w:rsidR="001A726D" w:rsidRPr="0062716E">
              <w:rPr>
                <w:rFonts w:eastAsia="Times New Roman" w:cs="Times New Roman"/>
                <w:szCs w:val="18"/>
              </w:rPr>
              <w:t>ë</w:t>
            </w:r>
            <w:r w:rsidR="0040440B" w:rsidRPr="0062716E">
              <w:rPr>
                <w:rFonts w:eastAsia="Times New Roman" w:cs="Times New Roman"/>
                <w:szCs w:val="18"/>
              </w:rPr>
              <w:t>rkomb</w:t>
            </w:r>
            <w:r w:rsidR="001A726D" w:rsidRPr="0062716E">
              <w:rPr>
                <w:rFonts w:eastAsia="Times New Roman" w:cs="Times New Roman"/>
                <w:szCs w:val="18"/>
              </w:rPr>
              <w:t>ë</w:t>
            </w:r>
            <w:r w:rsidR="0040440B" w:rsidRPr="0062716E">
              <w:rPr>
                <w:rFonts w:eastAsia="Times New Roman" w:cs="Times New Roman"/>
                <w:szCs w:val="18"/>
              </w:rPr>
              <w:t>tare n</w:t>
            </w:r>
            <w:r w:rsidR="001A726D" w:rsidRPr="0062716E">
              <w:rPr>
                <w:rFonts w:eastAsia="Times New Roman" w:cs="Times New Roman"/>
                <w:szCs w:val="18"/>
              </w:rPr>
              <w:t>ë</w:t>
            </w:r>
            <w:r w:rsidR="0040440B" w:rsidRPr="0062716E">
              <w:rPr>
                <w:rFonts w:eastAsia="Times New Roman" w:cs="Times New Roman"/>
                <w:szCs w:val="18"/>
              </w:rPr>
              <w:t xml:space="preserve"> lidhje me administrimin e provave t</w:t>
            </w:r>
            <w:r w:rsidR="001A726D" w:rsidRPr="0062716E">
              <w:rPr>
                <w:rFonts w:eastAsia="Times New Roman" w:cs="Times New Roman"/>
                <w:szCs w:val="18"/>
              </w:rPr>
              <w:t>ë</w:t>
            </w:r>
            <w:r w:rsidR="0040440B" w:rsidRPr="0062716E">
              <w:rPr>
                <w:rFonts w:eastAsia="Times New Roman" w:cs="Times New Roman"/>
                <w:szCs w:val="18"/>
              </w:rPr>
              <w:t xml:space="preserve"> tilla</w:t>
            </w:r>
            <w:r w:rsidR="00790C92" w:rsidRPr="0062716E">
              <w:rPr>
                <w:rFonts w:eastAsia="Times New Roman" w:cs="Times New Roman"/>
                <w:szCs w:val="18"/>
              </w:rPr>
              <w:t xml:space="preserve">.  </w:t>
            </w:r>
            <w:r w:rsidR="0040440B" w:rsidRPr="0062716E">
              <w:rPr>
                <w:rFonts w:eastAsia="Times New Roman" w:cs="Times New Roman"/>
                <w:szCs w:val="18"/>
              </w:rPr>
              <w:t>Nj</w:t>
            </w:r>
            <w:r w:rsidR="001A726D" w:rsidRPr="0062716E">
              <w:rPr>
                <w:rFonts w:eastAsia="Times New Roman" w:cs="Times New Roman"/>
                <w:szCs w:val="18"/>
              </w:rPr>
              <w:t>ë</w:t>
            </w:r>
            <w:r w:rsidR="0040440B" w:rsidRPr="0062716E">
              <w:rPr>
                <w:rFonts w:eastAsia="Times New Roman" w:cs="Times New Roman"/>
                <w:szCs w:val="18"/>
              </w:rPr>
              <w:t xml:space="preserve"> guid</w:t>
            </w:r>
            <w:r w:rsidR="001A726D" w:rsidRPr="0062716E">
              <w:rPr>
                <w:rFonts w:eastAsia="Times New Roman" w:cs="Times New Roman"/>
                <w:szCs w:val="18"/>
              </w:rPr>
              <w:t>ë</w:t>
            </w:r>
            <w:r w:rsidR="0040440B" w:rsidRPr="0062716E">
              <w:rPr>
                <w:rFonts w:eastAsia="Times New Roman" w:cs="Times New Roman"/>
                <w:szCs w:val="18"/>
              </w:rPr>
              <w:t xml:space="preserve"> e till</w:t>
            </w:r>
            <w:r w:rsidR="001A726D" w:rsidRPr="0062716E">
              <w:rPr>
                <w:rFonts w:eastAsia="Times New Roman" w:cs="Times New Roman"/>
                <w:szCs w:val="18"/>
              </w:rPr>
              <w:t>ë</w:t>
            </w:r>
            <w:r w:rsidR="0040440B" w:rsidRPr="0062716E">
              <w:rPr>
                <w:rFonts w:eastAsia="Times New Roman" w:cs="Times New Roman"/>
                <w:szCs w:val="18"/>
              </w:rPr>
              <w:t xml:space="preserve"> e titulluar “Sekuestrimi i Provave Elektronike” u zhvillua me mb</w:t>
            </w:r>
            <w:r w:rsidR="001A726D" w:rsidRPr="0062716E">
              <w:rPr>
                <w:rFonts w:eastAsia="Times New Roman" w:cs="Times New Roman"/>
                <w:szCs w:val="18"/>
              </w:rPr>
              <w:t>ë</w:t>
            </w:r>
            <w:r w:rsidR="0040440B" w:rsidRPr="0062716E">
              <w:rPr>
                <w:rFonts w:eastAsia="Times New Roman" w:cs="Times New Roman"/>
                <w:szCs w:val="18"/>
              </w:rPr>
              <w:t>shtetjen financiare nga Programi Oisin i Komisionit Evropian dhe mund t</w:t>
            </w:r>
            <w:r w:rsidR="001A726D" w:rsidRPr="0062716E">
              <w:rPr>
                <w:rFonts w:eastAsia="Times New Roman" w:cs="Times New Roman"/>
                <w:szCs w:val="18"/>
              </w:rPr>
              <w:t>ë</w:t>
            </w:r>
            <w:r w:rsidR="0040440B" w:rsidRPr="0062716E">
              <w:rPr>
                <w:rFonts w:eastAsia="Times New Roman" w:cs="Times New Roman"/>
                <w:szCs w:val="18"/>
              </w:rPr>
              <w:t xml:space="preserve"> gjendet n</w:t>
            </w:r>
            <w:r w:rsidR="001A726D" w:rsidRPr="0062716E">
              <w:rPr>
                <w:rFonts w:eastAsia="Times New Roman" w:cs="Times New Roman"/>
                <w:szCs w:val="18"/>
              </w:rPr>
              <w:t>ë</w:t>
            </w:r>
            <w:r w:rsidR="0040440B" w:rsidRPr="0062716E">
              <w:rPr>
                <w:rFonts w:eastAsia="Times New Roman" w:cs="Times New Roman"/>
                <w:szCs w:val="18"/>
              </w:rPr>
              <w:t xml:space="preserve"> adres</w:t>
            </w:r>
            <w:r w:rsidR="001A726D" w:rsidRPr="0062716E">
              <w:rPr>
                <w:rFonts w:eastAsia="Times New Roman" w:cs="Times New Roman"/>
                <w:szCs w:val="18"/>
              </w:rPr>
              <w:t>ë</w:t>
            </w:r>
            <w:r w:rsidR="0040440B" w:rsidRPr="0062716E">
              <w:rPr>
                <w:rFonts w:eastAsia="Times New Roman" w:cs="Times New Roman"/>
                <w:szCs w:val="18"/>
              </w:rPr>
              <w:t>n</w:t>
            </w:r>
            <w:r w:rsidR="00790C92" w:rsidRPr="0062716E">
              <w:rPr>
                <w:rFonts w:eastAsia="Times New Roman" w:cs="Times New Roman"/>
                <w:szCs w:val="18"/>
              </w:rPr>
              <w:t xml:space="preserve">: </w:t>
            </w:r>
            <w:hyperlink r:id="rId16" w:history="1">
              <w:r w:rsidR="00CD322B" w:rsidRPr="0062716E">
                <w:rPr>
                  <w:rStyle w:val="Hyperlink"/>
                  <w:rFonts w:eastAsia="Times New Roman"/>
                  <w:szCs w:val="18"/>
                </w:rPr>
                <w:t>http://www.e-evidence.info</w:t>
              </w:r>
            </w:hyperlink>
            <w:r w:rsidR="00790C92" w:rsidRPr="0062716E">
              <w:rPr>
                <w:rFonts w:eastAsia="Times New Roman" w:cs="Times New Roman"/>
                <w:szCs w:val="18"/>
              </w:rPr>
              <w:t xml:space="preserve">. </w:t>
            </w:r>
            <w:r w:rsidR="0040440B" w:rsidRPr="0062716E">
              <w:rPr>
                <w:rFonts w:eastAsia="Times New Roman" w:cs="Times New Roman"/>
                <w:szCs w:val="18"/>
              </w:rPr>
              <w:t>Kjo guid</w:t>
            </w:r>
            <w:r w:rsidR="001A726D" w:rsidRPr="0062716E">
              <w:rPr>
                <w:rFonts w:eastAsia="Times New Roman" w:cs="Times New Roman"/>
                <w:szCs w:val="18"/>
              </w:rPr>
              <w:t>ë</w:t>
            </w:r>
            <w:r w:rsidR="0040440B" w:rsidRPr="0062716E">
              <w:rPr>
                <w:rFonts w:eastAsia="Times New Roman" w:cs="Times New Roman"/>
                <w:szCs w:val="18"/>
              </w:rPr>
              <w:t xml:space="preserve"> promovon parimet e p</w:t>
            </w:r>
            <w:r w:rsidR="001A726D" w:rsidRPr="0062716E">
              <w:rPr>
                <w:rFonts w:eastAsia="Times New Roman" w:cs="Times New Roman"/>
                <w:szCs w:val="18"/>
              </w:rPr>
              <w:t>ë</w:t>
            </w:r>
            <w:r w:rsidR="0040440B" w:rsidRPr="0062716E">
              <w:rPr>
                <w:rFonts w:eastAsia="Times New Roman" w:cs="Times New Roman"/>
                <w:szCs w:val="18"/>
              </w:rPr>
              <w:t>rgjithshme, n</w:t>
            </w:r>
            <w:r w:rsidR="001A726D" w:rsidRPr="0062716E">
              <w:rPr>
                <w:rFonts w:eastAsia="Times New Roman" w:cs="Times New Roman"/>
                <w:szCs w:val="18"/>
              </w:rPr>
              <w:t>ë</w:t>
            </w:r>
            <w:r w:rsidR="0040440B" w:rsidRPr="0062716E">
              <w:rPr>
                <w:rFonts w:eastAsia="Times New Roman" w:cs="Times New Roman"/>
                <w:szCs w:val="18"/>
              </w:rPr>
              <w:t xml:space="preserve"> baz</w:t>
            </w:r>
            <w:r w:rsidR="001A726D" w:rsidRPr="0062716E">
              <w:rPr>
                <w:rFonts w:eastAsia="Times New Roman" w:cs="Times New Roman"/>
                <w:szCs w:val="18"/>
              </w:rPr>
              <w:t>ë</w:t>
            </w:r>
            <w:r w:rsidR="0040440B" w:rsidRPr="0062716E">
              <w:rPr>
                <w:rFonts w:eastAsia="Times New Roman" w:cs="Times New Roman"/>
                <w:szCs w:val="18"/>
              </w:rPr>
              <w:t xml:space="preserve"> t</w:t>
            </w:r>
            <w:r w:rsidR="001A726D" w:rsidRPr="0062716E">
              <w:rPr>
                <w:rFonts w:eastAsia="Times New Roman" w:cs="Times New Roman"/>
                <w:szCs w:val="18"/>
              </w:rPr>
              <w:t>ë</w:t>
            </w:r>
            <w:r w:rsidR="0040440B" w:rsidRPr="0062716E">
              <w:rPr>
                <w:rFonts w:eastAsia="Times New Roman" w:cs="Times New Roman"/>
                <w:szCs w:val="18"/>
              </w:rPr>
              <w:t xml:space="preserve"> t</w:t>
            </w:r>
            <w:r w:rsidR="001A726D" w:rsidRPr="0062716E">
              <w:rPr>
                <w:rFonts w:eastAsia="Times New Roman" w:cs="Times New Roman"/>
                <w:szCs w:val="18"/>
              </w:rPr>
              <w:t>ë</w:t>
            </w:r>
            <w:r w:rsidR="0040440B" w:rsidRPr="0062716E">
              <w:rPr>
                <w:rFonts w:eastAsia="Times New Roman" w:cs="Times New Roman"/>
                <w:szCs w:val="18"/>
              </w:rPr>
              <w:t xml:space="preserve"> cilave </w:t>
            </w:r>
            <w:r w:rsidR="00560E2B" w:rsidRPr="0062716E">
              <w:rPr>
                <w:rFonts w:eastAsia="Times New Roman" w:cs="Times New Roman"/>
                <w:szCs w:val="18"/>
              </w:rPr>
              <w:t>funksionon shumica e pun</w:t>
            </w:r>
            <w:r w:rsidR="001A726D" w:rsidRPr="0062716E">
              <w:rPr>
                <w:rFonts w:eastAsia="Times New Roman" w:cs="Times New Roman"/>
                <w:szCs w:val="18"/>
              </w:rPr>
              <w:t>ë</w:t>
            </w:r>
            <w:r w:rsidR="00560E2B" w:rsidRPr="0062716E">
              <w:rPr>
                <w:rFonts w:eastAsia="Times New Roman" w:cs="Times New Roman"/>
                <w:szCs w:val="18"/>
              </w:rPr>
              <w:t>s s</w:t>
            </w:r>
            <w:r w:rsidR="001A726D" w:rsidRPr="0062716E">
              <w:rPr>
                <w:rFonts w:eastAsia="Times New Roman" w:cs="Times New Roman"/>
                <w:szCs w:val="18"/>
              </w:rPr>
              <w:t>ë</w:t>
            </w:r>
            <w:r w:rsidR="00560E2B" w:rsidRPr="0062716E">
              <w:rPr>
                <w:rFonts w:eastAsia="Times New Roman" w:cs="Times New Roman"/>
                <w:szCs w:val="18"/>
              </w:rPr>
              <w:t xml:space="preserve"> autoriteteve t</w:t>
            </w:r>
            <w:r w:rsidR="001A726D" w:rsidRPr="0062716E">
              <w:rPr>
                <w:rFonts w:eastAsia="Times New Roman" w:cs="Times New Roman"/>
                <w:szCs w:val="18"/>
              </w:rPr>
              <w:t>ë</w:t>
            </w:r>
            <w:r w:rsidR="00560E2B" w:rsidRPr="0062716E">
              <w:rPr>
                <w:rFonts w:eastAsia="Times New Roman" w:cs="Times New Roman"/>
                <w:szCs w:val="18"/>
              </w:rPr>
              <w:t xml:space="preserve"> zbatimit t</w:t>
            </w:r>
            <w:r w:rsidR="001A726D" w:rsidRPr="0062716E">
              <w:rPr>
                <w:rFonts w:eastAsia="Times New Roman" w:cs="Times New Roman"/>
                <w:szCs w:val="18"/>
              </w:rPr>
              <w:t>ë</w:t>
            </w:r>
            <w:r w:rsidR="00560E2B" w:rsidRPr="0062716E">
              <w:rPr>
                <w:rFonts w:eastAsia="Times New Roman" w:cs="Times New Roman"/>
                <w:szCs w:val="18"/>
              </w:rPr>
              <w:t xml:space="preserve"> ligjit. </w:t>
            </w:r>
            <w:r w:rsidR="001A726D" w:rsidRPr="0062716E">
              <w:rPr>
                <w:rFonts w:eastAsia="Times New Roman" w:cs="Times New Roman"/>
                <w:szCs w:val="18"/>
              </w:rPr>
              <w:t>Ë</w:t>
            </w:r>
            <w:r w:rsidR="00560E2B" w:rsidRPr="0062716E">
              <w:rPr>
                <w:rFonts w:eastAsia="Times New Roman" w:cs="Times New Roman"/>
                <w:szCs w:val="18"/>
              </w:rPr>
              <w:t>sht</w:t>
            </w:r>
            <w:r w:rsidR="001A726D" w:rsidRPr="0062716E">
              <w:rPr>
                <w:rFonts w:eastAsia="Times New Roman" w:cs="Times New Roman"/>
                <w:szCs w:val="18"/>
              </w:rPr>
              <w:t>ë</w:t>
            </w:r>
            <w:r w:rsidR="00560E2B" w:rsidRPr="0062716E">
              <w:rPr>
                <w:rFonts w:eastAsia="Times New Roman" w:cs="Times New Roman"/>
                <w:szCs w:val="18"/>
              </w:rPr>
              <w:t xml:space="preserve"> e r</w:t>
            </w:r>
            <w:r w:rsidR="001A726D" w:rsidRPr="0062716E">
              <w:rPr>
                <w:rFonts w:eastAsia="Times New Roman" w:cs="Times New Roman"/>
                <w:szCs w:val="18"/>
              </w:rPr>
              <w:t>ë</w:t>
            </w:r>
            <w:r w:rsidR="00560E2B" w:rsidRPr="0062716E">
              <w:rPr>
                <w:rFonts w:eastAsia="Times New Roman" w:cs="Times New Roman"/>
                <w:szCs w:val="18"/>
              </w:rPr>
              <w:t>nd</w:t>
            </w:r>
            <w:r w:rsidR="001A726D" w:rsidRPr="0062716E">
              <w:rPr>
                <w:rFonts w:eastAsia="Times New Roman" w:cs="Times New Roman"/>
                <w:szCs w:val="18"/>
              </w:rPr>
              <w:t>ë</w:t>
            </w:r>
            <w:r w:rsidR="00560E2B" w:rsidRPr="0062716E">
              <w:rPr>
                <w:rFonts w:eastAsia="Times New Roman" w:cs="Times New Roman"/>
                <w:szCs w:val="18"/>
              </w:rPr>
              <w:t>sishme q</w:t>
            </w:r>
            <w:r w:rsidR="001A726D" w:rsidRPr="0062716E">
              <w:rPr>
                <w:rFonts w:eastAsia="Times New Roman" w:cs="Times New Roman"/>
                <w:szCs w:val="18"/>
              </w:rPr>
              <w:t>ë</w:t>
            </w:r>
            <w:r w:rsidR="00560E2B" w:rsidRPr="0062716E">
              <w:rPr>
                <w:rFonts w:eastAsia="Times New Roman" w:cs="Times New Roman"/>
                <w:szCs w:val="18"/>
              </w:rPr>
              <w:t xml:space="preserve"> Gjyqtar</w:t>
            </w:r>
            <w:r w:rsidR="001A726D" w:rsidRPr="0062716E">
              <w:rPr>
                <w:rFonts w:eastAsia="Times New Roman" w:cs="Times New Roman"/>
                <w:szCs w:val="18"/>
              </w:rPr>
              <w:t>ë</w:t>
            </w:r>
            <w:r w:rsidR="00560E2B" w:rsidRPr="0062716E">
              <w:rPr>
                <w:rFonts w:eastAsia="Times New Roman" w:cs="Times New Roman"/>
                <w:szCs w:val="18"/>
              </w:rPr>
              <w:t>t t</w:t>
            </w:r>
            <w:r w:rsidR="001A726D" w:rsidRPr="0062716E">
              <w:rPr>
                <w:rFonts w:eastAsia="Times New Roman" w:cs="Times New Roman"/>
                <w:szCs w:val="18"/>
              </w:rPr>
              <w:t>ë</w:t>
            </w:r>
            <w:r w:rsidR="00560E2B" w:rsidRPr="0062716E">
              <w:rPr>
                <w:rFonts w:eastAsia="Times New Roman" w:cs="Times New Roman"/>
                <w:szCs w:val="18"/>
              </w:rPr>
              <w:t xml:space="preserve"> ken</w:t>
            </w:r>
            <w:r w:rsidR="001A726D" w:rsidRPr="0062716E">
              <w:rPr>
                <w:rFonts w:eastAsia="Times New Roman" w:cs="Times New Roman"/>
                <w:szCs w:val="18"/>
              </w:rPr>
              <w:t>ë</w:t>
            </w:r>
            <w:r w:rsidR="00560E2B" w:rsidRPr="0062716E">
              <w:rPr>
                <w:rFonts w:eastAsia="Times New Roman" w:cs="Times New Roman"/>
                <w:szCs w:val="18"/>
              </w:rPr>
              <w:t xml:space="preserve"> nj</w:t>
            </w:r>
            <w:r w:rsidR="001A726D" w:rsidRPr="0062716E">
              <w:rPr>
                <w:rFonts w:eastAsia="Times New Roman" w:cs="Times New Roman"/>
                <w:szCs w:val="18"/>
              </w:rPr>
              <w:t>ë</w:t>
            </w:r>
            <w:r w:rsidR="00560E2B" w:rsidRPr="0062716E">
              <w:rPr>
                <w:rFonts w:eastAsia="Times New Roman" w:cs="Times New Roman"/>
                <w:szCs w:val="18"/>
              </w:rPr>
              <w:t xml:space="preserve"> kuptim t</w:t>
            </w:r>
            <w:r w:rsidR="001A726D" w:rsidRPr="0062716E">
              <w:rPr>
                <w:rFonts w:eastAsia="Times New Roman" w:cs="Times New Roman"/>
                <w:szCs w:val="18"/>
              </w:rPr>
              <w:t>ë</w:t>
            </w:r>
            <w:r w:rsidR="00560E2B" w:rsidRPr="0062716E">
              <w:rPr>
                <w:rFonts w:eastAsia="Times New Roman" w:cs="Times New Roman"/>
                <w:szCs w:val="18"/>
              </w:rPr>
              <w:t xml:space="preserve"> qart</w:t>
            </w:r>
            <w:r w:rsidR="001A726D" w:rsidRPr="0062716E">
              <w:rPr>
                <w:rFonts w:eastAsia="Times New Roman" w:cs="Times New Roman"/>
                <w:szCs w:val="18"/>
              </w:rPr>
              <w:t>ë</w:t>
            </w:r>
            <w:r w:rsidR="00560E2B" w:rsidRPr="0062716E">
              <w:rPr>
                <w:rFonts w:eastAsia="Times New Roman" w:cs="Times New Roman"/>
                <w:szCs w:val="18"/>
              </w:rPr>
              <w:t xml:space="preserve"> t</w:t>
            </w:r>
            <w:r w:rsidR="001A726D" w:rsidRPr="0062716E">
              <w:rPr>
                <w:rFonts w:eastAsia="Times New Roman" w:cs="Times New Roman"/>
                <w:szCs w:val="18"/>
              </w:rPr>
              <w:t>ë</w:t>
            </w:r>
            <w:r w:rsidR="00560E2B" w:rsidRPr="0062716E">
              <w:rPr>
                <w:rFonts w:eastAsia="Times New Roman" w:cs="Times New Roman"/>
                <w:szCs w:val="18"/>
              </w:rPr>
              <w:t xml:space="preserve"> m</w:t>
            </w:r>
            <w:r w:rsidR="001A726D" w:rsidRPr="0062716E">
              <w:rPr>
                <w:rFonts w:eastAsia="Times New Roman" w:cs="Times New Roman"/>
                <w:szCs w:val="18"/>
              </w:rPr>
              <w:t>ë</w:t>
            </w:r>
            <w:r w:rsidR="00560E2B" w:rsidRPr="0062716E">
              <w:rPr>
                <w:rFonts w:eastAsia="Times New Roman" w:cs="Times New Roman"/>
                <w:szCs w:val="18"/>
              </w:rPr>
              <w:t>nyr</w:t>
            </w:r>
            <w:r w:rsidR="001A726D" w:rsidRPr="0062716E">
              <w:rPr>
                <w:rFonts w:eastAsia="Times New Roman" w:cs="Times New Roman"/>
                <w:szCs w:val="18"/>
              </w:rPr>
              <w:t>ë</w:t>
            </w:r>
            <w:r w:rsidR="00560E2B" w:rsidRPr="0062716E">
              <w:rPr>
                <w:rFonts w:eastAsia="Times New Roman" w:cs="Times New Roman"/>
                <w:szCs w:val="18"/>
              </w:rPr>
              <w:t>s sesi ruhe</w:t>
            </w:r>
            <w:r w:rsidR="0021529D" w:rsidRPr="0062716E">
              <w:rPr>
                <w:rFonts w:eastAsia="Times New Roman" w:cs="Times New Roman"/>
                <w:szCs w:val="18"/>
              </w:rPr>
              <w:t>n</w:t>
            </w:r>
            <w:r w:rsidR="00560E2B" w:rsidRPr="0062716E">
              <w:rPr>
                <w:rFonts w:eastAsia="Times New Roman" w:cs="Times New Roman"/>
                <w:szCs w:val="18"/>
              </w:rPr>
              <w:t xml:space="preserve"> t</w:t>
            </w:r>
            <w:r w:rsidR="001A726D" w:rsidRPr="0062716E">
              <w:rPr>
                <w:rFonts w:eastAsia="Times New Roman" w:cs="Times New Roman"/>
                <w:szCs w:val="18"/>
              </w:rPr>
              <w:t>ë</w:t>
            </w:r>
            <w:r w:rsidR="00560E2B" w:rsidRPr="0062716E">
              <w:rPr>
                <w:rFonts w:eastAsia="Times New Roman" w:cs="Times New Roman"/>
                <w:szCs w:val="18"/>
              </w:rPr>
              <w:t xml:space="preserve"> dh</w:t>
            </w:r>
            <w:r w:rsidR="001A726D" w:rsidRPr="0062716E">
              <w:rPr>
                <w:rFonts w:eastAsia="Times New Roman" w:cs="Times New Roman"/>
                <w:szCs w:val="18"/>
              </w:rPr>
              <w:t>ë</w:t>
            </w:r>
            <w:r w:rsidR="00560E2B" w:rsidRPr="0062716E">
              <w:rPr>
                <w:rFonts w:eastAsia="Times New Roman" w:cs="Times New Roman"/>
                <w:szCs w:val="18"/>
              </w:rPr>
              <w:t>nat si dhe sesi sillen provat e paraqitura p</w:t>
            </w:r>
            <w:r w:rsidR="001A726D" w:rsidRPr="0062716E">
              <w:rPr>
                <w:rFonts w:eastAsia="Times New Roman" w:cs="Times New Roman"/>
                <w:szCs w:val="18"/>
              </w:rPr>
              <w:t>ë</w:t>
            </w:r>
            <w:r w:rsidR="00560E2B" w:rsidRPr="0062716E">
              <w:rPr>
                <w:rFonts w:eastAsia="Times New Roman" w:cs="Times New Roman"/>
                <w:szCs w:val="18"/>
              </w:rPr>
              <w:t>rpara tyre. Kjo k</w:t>
            </w:r>
            <w:r w:rsidR="001A726D" w:rsidRPr="0062716E">
              <w:rPr>
                <w:rFonts w:eastAsia="Times New Roman" w:cs="Times New Roman"/>
                <w:szCs w:val="18"/>
              </w:rPr>
              <w:t>ë</w:t>
            </w:r>
            <w:r w:rsidR="00560E2B" w:rsidRPr="0062716E">
              <w:rPr>
                <w:rFonts w:eastAsia="Times New Roman" w:cs="Times New Roman"/>
                <w:szCs w:val="18"/>
              </w:rPr>
              <w:t>rkon nj</w:t>
            </w:r>
            <w:r w:rsidR="001A726D" w:rsidRPr="0062716E">
              <w:rPr>
                <w:rFonts w:eastAsia="Times New Roman" w:cs="Times New Roman"/>
                <w:szCs w:val="18"/>
              </w:rPr>
              <w:t>ë</w:t>
            </w:r>
            <w:r w:rsidR="00560E2B" w:rsidRPr="0062716E">
              <w:rPr>
                <w:rFonts w:eastAsia="Times New Roman" w:cs="Times New Roman"/>
                <w:szCs w:val="18"/>
              </w:rPr>
              <w:t xml:space="preserve"> kuptim themelor t</w:t>
            </w:r>
            <w:r w:rsidR="001A726D" w:rsidRPr="0062716E">
              <w:rPr>
                <w:rFonts w:eastAsia="Times New Roman" w:cs="Times New Roman"/>
                <w:szCs w:val="18"/>
              </w:rPr>
              <w:t>ë</w:t>
            </w:r>
            <w:r w:rsidR="00560E2B" w:rsidRPr="0062716E">
              <w:rPr>
                <w:rFonts w:eastAsia="Times New Roman" w:cs="Times New Roman"/>
                <w:szCs w:val="18"/>
              </w:rPr>
              <w:t xml:space="preserve"> koncepteve t</w:t>
            </w:r>
            <w:r w:rsidR="001A726D" w:rsidRPr="0062716E">
              <w:rPr>
                <w:rFonts w:eastAsia="Times New Roman" w:cs="Times New Roman"/>
                <w:szCs w:val="18"/>
              </w:rPr>
              <w:t>ë</w:t>
            </w:r>
            <w:r w:rsidR="00560E2B" w:rsidRPr="0062716E">
              <w:rPr>
                <w:rFonts w:eastAsia="Times New Roman" w:cs="Times New Roman"/>
                <w:szCs w:val="18"/>
              </w:rPr>
              <w:t xml:space="preserve"> t</w:t>
            </w:r>
            <w:r w:rsidR="001A726D" w:rsidRPr="0062716E">
              <w:rPr>
                <w:rFonts w:eastAsia="Times New Roman" w:cs="Times New Roman"/>
                <w:szCs w:val="18"/>
              </w:rPr>
              <w:t>ë</w:t>
            </w:r>
            <w:r w:rsidR="00560E2B" w:rsidRPr="0062716E">
              <w:rPr>
                <w:rFonts w:eastAsia="Times New Roman" w:cs="Times New Roman"/>
                <w:szCs w:val="18"/>
              </w:rPr>
              <w:t xml:space="preserve"> dh</w:t>
            </w:r>
            <w:r w:rsidR="001A726D" w:rsidRPr="0062716E">
              <w:rPr>
                <w:rFonts w:eastAsia="Times New Roman" w:cs="Times New Roman"/>
                <w:szCs w:val="18"/>
              </w:rPr>
              <w:t>ë</w:t>
            </w:r>
            <w:r w:rsidR="00560E2B" w:rsidRPr="0062716E">
              <w:rPr>
                <w:rFonts w:eastAsia="Times New Roman" w:cs="Times New Roman"/>
                <w:szCs w:val="18"/>
              </w:rPr>
              <w:t>nave dixhitale, ruajtjes, nxjerrjes s</w:t>
            </w:r>
            <w:r w:rsidR="001A726D" w:rsidRPr="0062716E">
              <w:rPr>
                <w:rFonts w:eastAsia="Times New Roman" w:cs="Times New Roman"/>
                <w:szCs w:val="18"/>
              </w:rPr>
              <w:t>ë</w:t>
            </w:r>
            <w:r w:rsidR="00560E2B" w:rsidRPr="0062716E">
              <w:rPr>
                <w:rFonts w:eastAsia="Times New Roman" w:cs="Times New Roman"/>
                <w:szCs w:val="18"/>
              </w:rPr>
              <w:t xml:space="preserve"> t</w:t>
            </w:r>
            <w:r w:rsidR="001A726D" w:rsidRPr="0062716E">
              <w:rPr>
                <w:rFonts w:eastAsia="Times New Roman" w:cs="Times New Roman"/>
                <w:szCs w:val="18"/>
              </w:rPr>
              <w:t>ë</w:t>
            </w:r>
            <w:r w:rsidR="00560E2B" w:rsidRPr="0062716E">
              <w:rPr>
                <w:rFonts w:eastAsia="Times New Roman" w:cs="Times New Roman"/>
                <w:szCs w:val="18"/>
              </w:rPr>
              <w:t xml:space="preserve"> dh</w:t>
            </w:r>
            <w:r w:rsidR="001A726D" w:rsidRPr="0062716E">
              <w:rPr>
                <w:rFonts w:eastAsia="Times New Roman" w:cs="Times New Roman"/>
                <w:szCs w:val="18"/>
              </w:rPr>
              <w:t>ë</w:t>
            </w:r>
            <w:r w:rsidR="00560E2B" w:rsidRPr="0062716E">
              <w:rPr>
                <w:rFonts w:eastAsia="Times New Roman" w:cs="Times New Roman"/>
                <w:szCs w:val="18"/>
              </w:rPr>
              <w:t>nave dhe mjeteve dhe procedurave t</w:t>
            </w:r>
            <w:r w:rsidR="001A726D" w:rsidRPr="0062716E">
              <w:rPr>
                <w:rFonts w:eastAsia="Times New Roman" w:cs="Times New Roman"/>
                <w:szCs w:val="18"/>
              </w:rPr>
              <w:t>ë</w:t>
            </w:r>
            <w:r w:rsidR="00560E2B" w:rsidRPr="0062716E">
              <w:rPr>
                <w:rFonts w:eastAsia="Times New Roman" w:cs="Times New Roman"/>
                <w:szCs w:val="18"/>
              </w:rPr>
              <w:t xml:space="preserve"> p</w:t>
            </w:r>
            <w:r w:rsidR="001A726D" w:rsidRPr="0062716E">
              <w:rPr>
                <w:rFonts w:eastAsia="Times New Roman" w:cs="Times New Roman"/>
                <w:szCs w:val="18"/>
              </w:rPr>
              <w:t>ë</w:t>
            </w:r>
            <w:r w:rsidR="00560E2B" w:rsidRPr="0062716E">
              <w:rPr>
                <w:rFonts w:eastAsia="Times New Roman" w:cs="Times New Roman"/>
                <w:szCs w:val="18"/>
              </w:rPr>
              <w:t>rdorura p</w:t>
            </w:r>
            <w:r w:rsidR="001A726D" w:rsidRPr="0062716E">
              <w:rPr>
                <w:rFonts w:eastAsia="Times New Roman" w:cs="Times New Roman"/>
                <w:szCs w:val="18"/>
              </w:rPr>
              <w:t>ë</w:t>
            </w:r>
            <w:r w:rsidR="00560E2B" w:rsidRPr="0062716E">
              <w:rPr>
                <w:rFonts w:eastAsia="Times New Roman" w:cs="Times New Roman"/>
                <w:szCs w:val="18"/>
              </w:rPr>
              <w:t>r sjelljen e provave n</w:t>
            </w:r>
            <w:r w:rsidR="001A726D" w:rsidRPr="0062716E">
              <w:rPr>
                <w:rFonts w:eastAsia="Times New Roman" w:cs="Times New Roman"/>
                <w:szCs w:val="18"/>
              </w:rPr>
              <w:t>ë</w:t>
            </w:r>
            <w:r w:rsidR="00560E2B" w:rsidRPr="0062716E">
              <w:rPr>
                <w:rFonts w:eastAsia="Times New Roman" w:cs="Times New Roman"/>
                <w:szCs w:val="18"/>
              </w:rPr>
              <w:t xml:space="preserve"> sistemin e drejt</w:t>
            </w:r>
            <w:r w:rsidR="001A726D" w:rsidRPr="0062716E">
              <w:rPr>
                <w:rFonts w:eastAsia="Times New Roman" w:cs="Times New Roman"/>
                <w:szCs w:val="18"/>
              </w:rPr>
              <w:t>ë</w:t>
            </w:r>
            <w:r w:rsidR="00560E2B" w:rsidRPr="0062716E">
              <w:rPr>
                <w:rFonts w:eastAsia="Times New Roman" w:cs="Times New Roman"/>
                <w:szCs w:val="18"/>
              </w:rPr>
              <w:t>sis</w:t>
            </w:r>
            <w:r w:rsidR="001A726D" w:rsidRPr="0062716E">
              <w:rPr>
                <w:rFonts w:eastAsia="Times New Roman" w:cs="Times New Roman"/>
                <w:szCs w:val="18"/>
              </w:rPr>
              <w:t>ë</w:t>
            </w:r>
            <w:r w:rsidR="00560E2B" w:rsidRPr="0062716E">
              <w:rPr>
                <w:rFonts w:eastAsia="Times New Roman" w:cs="Times New Roman"/>
                <w:szCs w:val="18"/>
              </w:rPr>
              <w:t xml:space="preserve"> penale. Ekzistojn</w:t>
            </w:r>
            <w:r w:rsidR="001A726D" w:rsidRPr="0062716E">
              <w:rPr>
                <w:rFonts w:eastAsia="Times New Roman" w:cs="Times New Roman"/>
                <w:szCs w:val="18"/>
              </w:rPr>
              <w:t>ë</w:t>
            </w:r>
            <w:r w:rsidR="00560E2B" w:rsidRPr="0062716E">
              <w:rPr>
                <w:rFonts w:eastAsia="Times New Roman" w:cs="Times New Roman"/>
                <w:szCs w:val="18"/>
              </w:rPr>
              <w:t xml:space="preserve"> burime t</w:t>
            </w:r>
            <w:r w:rsidR="001A726D" w:rsidRPr="0062716E">
              <w:rPr>
                <w:rFonts w:eastAsia="Times New Roman" w:cs="Times New Roman"/>
                <w:szCs w:val="18"/>
              </w:rPr>
              <w:t>ë</w:t>
            </w:r>
            <w:r w:rsidR="00560E2B" w:rsidRPr="0062716E">
              <w:rPr>
                <w:rFonts w:eastAsia="Times New Roman" w:cs="Times New Roman"/>
                <w:szCs w:val="18"/>
              </w:rPr>
              <w:t xml:space="preserve"> shumta t</w:t>
            </w:r>
            <w:r w:rsidR="001A726D" w:rsidRPr="0062716E">
              <w:rPr>
                <w:rFonts w:eastAsia="Times New Roman" w:cs="Times New Roman"/>
                <w:szCs w:val="18"/>
              </w:rPr>
              <w:t>ë</w:t>
            </w:r>
            <w:r w:rsidR="00560E2B" w:rsidRPr="0062716E">
              <w:rPr>
                <w:rFonts w:eastAsia="Times New Roman" w:cs="Times New Roman"/>
                <w:szCs w:val="18"/>
              </w:rPr>
              <w:t xml:space="preserve"> hapura q</w:t>
            </w:r>
            <w:r w:rsidR="001A726D" w:rsidRPr="0062716E">
              <w:rPr>
                <w:rFonts w:eastAsia="Times New Roman" w:cs="Times New Roman"/>
                <w:szCs w:val="18"/>
              </w:rPr>
              <w:t>ë</w:t>
            </w:r>
            <w:r w:rsidR="00560E2B" w:rsidRPr="0062716E">
              <w:rPr>
                <w:rFonts w:eastAsia="Times New Roman" w:cs="Times New Roman"/>
                <w:szCs w:val="18"/>
              </w:rPr>
              <w:t xml:space="preserve"> zhvilluesit e trajnimeve t</w:t>
            </w:r>
            <w:r w:rsidR="001A726D" w:rsidRPr="0062716E">
              <w:rPr>
                <w:rFonts w:eastAsia="Times New Roman" w:cs="Times New Roman"/>
                <w:szCs w:val="18"/>
              </w:rPr>
              <w:t>ë</w:t>
            </w:r>
            <w:r w:rsidR="00560E2B" w:rsidRPr="0062716E">
              <w:rPr>
                <w:rFonts w:eastAsia="Times New Roman" w:cs="Times New Roman"/>
                <w:szCs w:val="18"/>
              </w:rPr>
              <w:t xml:space="preserve"> mbledhin informacion n</w:t>
            </w:r>
            <w:r w:rsidR="001A726D" w:rsidRPr="0062716E">
              <w:rPr>
                <w:rFonts w:eastAsia="Times New Roman" w:cs="Times New Roman"/>
                <w:szCs w:val="18"/>
              </w:rPr>
              <w:t>ë</w:t>
            </w:r>
            <w:r w:rsidR="00560E2B" w:rsidRPr="0062716E">
              <w:rPr>
                <w:rFonts w:eastAsia="Times New Roman" w:cs="Times New Roman"/>
                <w:szCs w:val="18"/>
              </w:rPr>
              <w:t xml:space="preserve"> lidhje me ruajtjen e t</w:t>
            </w:r>
            <w:r w:rsidR="001A726D" w:rsidRPr="0062716E">
              <w:rPr>
                <w:rFonts w:eastAsia="Times New Roman" w:cs="Times New Roman"/>
                <w:szCs w:val="18"/>
              </w:rPr>
              <w:t>ë</w:t>
            </w:r>
            <w:r w:rsidR="00560E2B" w:rsidRPr="0062716E">
              <w:rPr>
                <w:rFonts w:eastAsia="Times New Roman" w:cs="Times New Roman"/>
                <w:szCs w:val="18"/>
              </w:rPr>
              <w:t xml:space="preserve"> dh</w:t>
            </w:r>
            <w:r w:rsidR="001A726D" w:rsidRPr="0062716E">
              <w:rPr>
                <w:rFonts w:eastAsia="Times New Roman" w:cs="Times New Roman"/>
                <w:szCs w:val="18"/>
              </w:rPr>
              <w:t>ë</w:t>
            </w:r>
            <w:r w:rsidR="00560E2B" w:rsidRPr="0062716E">
              <w:rPr>
                <w:rFonts w:eastAsia="Times New Roman" w:cs="Times New Roman"/>
                <w:szCs w:val="18"/>
              </w:rPr>
              <w:t>nave n</w:t>
            </w:r>
            <w:r w:rsidR="001A726D" w:rsidRPr="0062716E">
              <w:rPr>
                <w:rFonts w:eastAsia="Times New Roman" w:cs="Times New Roman"/>
                <w:szCs w:val="18"/>
              </w:rPr>
              <w:t>ë</w:t>
            </w:r>
            <w:r w:rsidR="00560E2B" w:rsidRPr="0062716E">
              <w:rPr>
                <w:rFonts w:eastAsia="Times New Roman" w:cs="Times New Roman"/>
                <w:szCs w:val="18"/>
              </w:rPr>
              <w:t xml:space="preserve"> disqet e ngurt</w:t>
            </w:r>
            <w:r w:rsidR="001A726D" w:rsidRPr="0062716E">
              <w:rPr>
                <w:rFonts w:eastAsia="Times New Roman" w:cs="Times New Roman"/>
                <w:szCs w:val="18"/>
              </w:rPr>
              <w:t>ë</w:t>
            </w:r>
            <w:r w:rsidR="00560E2B" w:rsidRPr="0062716E">
              <w:rPr>
                <w:rFonts w:eastAsia="Times New Roman" w:cs="Times New Roman"/>
                <w:szCs w:val="18"/>
              </w:rPr>
              <w:t xml:space="preserve"> q</w:t>
            </w:r>
            <w:r w:rsidR="001A726D" w:rsidRPr="0062716E">
              <w:rPr>
                <w:rFonts w:eastAsia="Times New Roman" w:cs="Times New Roman"/>
                <w:szCs w:val="18"/>
              </w:rPr>
              <w:t>ë</w:t>
            </w:r>
            <w:r w:rsidR="00560E2B" w:rsidRPr="0062716E">
              <w:rPr>
                <w:rFonts w:eastAsia="Times New Roman" w:cs="Times New Roman"/>
                <w:szCs w:val="18"/>
              </w:rPr>
              <w:t xml:space="preserve"> t’i p</w:t>
            </w:r>
            <w:r w:rsidR="001A726D" w:rsidRPr="0062716E">
              <w:rPr>
                <w:rFonts w:eastAsia="Times New Roman" w:cs="Times New Roman"/>
                <w:szCs w:val="18"/>
              </w:rPr>
              <w:t>ë</w:t>
            </w:r>
            <w:r w:rsidR="00560E2B" w:rsidRPr="0062716E">
              <w:rPr>
                <w:rFonts w:eastAsia="Times New Roman" w:cs="Times New Roman"/>
                <w:szCs w:val="18"/>
              </w:rPr>
              <w:t xml:space="preserve">rdorin </w:t>
            </w:r>
            <w:r w:rsidR="0021529D" w:rsidRPr="0062716E">
              <w:rPr>
                <w:rFonts w:eastAsia="Times New Roman" w:cs="Times New Roman"/>
                <w:szCs w:val="18"/>
              </w:rPr>
              <w:t xml:space="preserve">më pas </w:t>
            </w:r>
            <w:r w:rsidR="00560E2B" w:rsidRPr="0062716E">
              <w:rPr>
                <w:rFonts w:eastAsia="Times New Roman" w:cs="Times New Roman"/>
                <w:szCs w:val="18"/>
              </w:rPr>
              <w:t>n</w:t>
            </w:r>
            <w:r w:rsidR="001A726D" w:rsidRPr="0062716E">
              <w:rPr>
                <w:rFonts w:eastAsia="Times New Roman" w:cs="Times New Roman"/>
                <w:szCs w:val="18"/>
              </w:rPr>
              <w:t>ë</w:t>
            </w:r>
            <w:r w:rsidR="00560E2B" w:rsidRPr="0062716E">
              <w:rPr>
                <w:rFonts w:eastAsia="Times New Roman" w:cs="Times New Roman"/>
                <w:szCs w:val="18"/>
              </w:rPr>
              <w:t xml:space="preserve"> programet e trajnimit. Nj</w:t>
            </w:r>
            <w:r w:rsidR="001A726D" w:rsidRPr="0062716E">
              <w:rPr>
                <w:rFonts w:eastAsia="Times New Roman" w:cs="Times New Roman"/>
                <w:szCs w:val="18"/>
              </w:rPr>
              <w:t>ë</w:t>
            </w:r>
            <w:r w:rsidR="00560E2B" w:rsidRPr="0062716E">
              <w:rPr>
                <w:rFonts w:eastAsia="Times New Roman" w:cs="Times New Roman"/>
                <w:szCs w:val="18"/>
              </w:rPr>
              <w:t xml:space="preserve"> shembull i till</w:t>
            </w:r>
            <w:r w:rsidR="001A726D" w:rsidRPr="0062716E">
              <w:rPr>
                <w:rFonts w:eastAsia="Times New Roman" w:cs="Times New Roman"/>
                <w:szCs w:val="18"/>
              </w:rPr>
              <w:t>ë</w:t>
            </w:r>
            <w:r w:rsidR="00560E2B" w:rsidRPr="0062716E">
              <w:rPr>
                <w:rFonts w:eastAsia="Times New Roman" w:cs="Times New Roman"/>
                <w:szCs w:val="18"/>
              </w:rPr>
              <w:t xml:space="preserve"> mund t</w:t>
            </w:r>
            <w:r w:rsidR="001A726D" w:rsidRPr="0062716E">
              <w:rPr>
                <w:rFonts w:eastAsia="Times New Roman" w:cs="Times New Roman"/>
                <w:szCs w:val="18"/>
              </w:rPr>
              <w:t>ë</w:t>
            </w:r>
            <w:r w:rsidR="00560E2B" w:rsidRPr="0062716E">
              <w:rPr>
                <w:rFonts w:eastAsia="Times New Roman" w:cs="Times New Roman"/>
                <w:szCs w:val="18"/>
              </w:rPr>
              <w:t xml:space="preserve"> gjendet n</w:t>
            </w:r>
            <w:r w:rsidR="001A726D" w:rsidRPr="0062716E">
              <w:rPr>
                <w:rFonts w:eastAsia="Times New Roman" w:cs="Times New Roman"/>
                <w:szCs w:val="18"/>
              </w:rPr>
              <w:t>ë</w:t>
            </w:r>
            <w:r w:rsidR="00560E2B" w:rsidRPr="0062716E">
              <w:rPr>
                <w:rFonts w:eastAsia="Times New Roman" w:cs="Times New Roman"/>
                <w:szCs w:val="18"/>
              </w:rPr>
              <w:t xml:space="preserve"> adres</w:t>
            </w:r>
            <w:r w:rsidR="001A726D" w:rsidRPr="0062716E">
              <w:rPr>
                <w:rFonts w:eastAsia="Times New Roman" w:cs="Times New Roman"/>
                <w:szCs w:val="18"/>
              </w:rPr>
              <w:t>ë</w:t>
            </w:r>
            <w:r w:rsidR="00560E2B" w:rsidRPr="0062716E">
              <w:rPr>
                <w:rFonts w:eastAsia="Times New Roman" w:cs="Times New Roman"/>
                <w:szCs w:val="18"/>
              </w:rPr>
              <w:t>n</w:t>
            </w:r>
            <w:r w:rsidR="00790C92" w:rsidRPr="0062716E">
              <w:rPr>
                <w:rFonts w:eastAsia="Times New Roman" w:cs="Times New Roman"/>
                <w:szCs w:val="18"/>
              </w:rPr>
              <w:t>:</w:t>
            </w:r>
            <w:r w:rsidR="00790C92" w:rsidRPr="0062716E">
              <w:rPr>
                <w:rFonts w:eastAsia="Times New Roman" w:cs="Times New Roman"/>
              </w:rPr>
              <w:t xml:space="preserve"> </w:t>
            </w:r>
            <w:hyperlink r:id="rId17" w:history="1">
              <w:r w:rsidR="00CD322B" w:rsidRPr="0062716E">
                <w:rPr>
                  <w:rStyle w:val="Hyperlink"/>
                  <w:rFonts w:eastAsia="Times New Roman"/>
                  <w:szCs w:val="18"/>
                </w:rPr>
                <w:t>http://www.storagereview.com/hard_disk_drive_reference_guide</w:t>
              </w:r>
            </w:hyperlink>
            <w:r w:rsidR="00790C92" w:rsidRPr="0062716E">
              <w:rPr>
                <w:rFonts w:eastAsia="Times New Roman" w:cs="Times New Roman"/>
                <w:szCs w:val="18"/>
              </w:rPr>
              <w:t xml:space="preserve">. </w:t>
            </w:r>
            <w:r w:rsidR="007569CF" w:rsidRPr="0062716E">
              <w:rPr>
                <w:rFonts w:eastAsia="Times New Roman" w:cs="Times New Roman"/>
                <w:szCs w:val="18"/>
              </w:rPr>
              <w:t>Kjo zakonisht ka t</w:t>
            </w:r>
            <w:r w:rsidR="001A726D" w:rsidRPr="0062716E">
              <w:rPr>
                <w:rFonts w:eastAsia="Times New Roman" w:cs="Times New Roman"/>
                <w:szCs w:val="18"/>
              </w:rPr>
              <w:t>ë</w:t>
            </w:r>
            <w:r w:rsidR="007569CF" w:rsidRPr="0062716E">
              <w:rPr>
                <w:rFonts w:eastAsia="Times New Roman" w:cs="Times New Roman"/>
                <w:szCs w:val="18"/>
              </w:rPr>
              <w:t xml:space="preserve"> b</w:t>
            </w:r>
            <w:r w:rsidR="001A726D" w:rsidRPr="0062716E">
              <w:rPr>
                <w:rFonts w:eastAsia="Times New Roman" w:cs="Times New Roman"/>
                <w:szCs w:val="18"/>
              </w:rPr>
              <w:t>ë</w:t>
            </w:r>
            <w:r w:rsidR="007569CF" w:rsidRPr="0062716E">
              <w:rPr>
                <w:rFonts w:eastAsia="Times New Roman" w:cs="Times New Roman"/>
                <w:szCs w:val="18"/>
              </w:rPr>
              <w:t>j</w:t>
            </w:r>
            <w:r w:rsidR="001A726D" w:rsidRPr="0062716E">
              <w:rPr>
                <w:rFonts w:eastAsia="Times New Roman" w:cs="Times New Roman"/>
                <w:szCs w:val="18"/>
              </w:rPr>
              <w:t>ë</w:t>
            </w:r>
            <w:r w:rsidR="007569CF" w:rsidRPr="0062716E">
              <w:rPr>
                <w:rFonts w:eastAsia="Times New Roman" w:cs="Times New Roman"/>
                <w:szCs w:val="18"/>
              </w:rPr>
              <w:t xml:space="preserve"> me ruajtje t</w:t>
            </w:r>
            <w:r w:rsidR="001A726D" w:rsidRPr="0062716E">
              <w:rPr>
                <w:rFonts w:eastAsia="Times New Roman" w:cs="Times New Roman"/>
                <w:szCs w:val="18"/>
              </w:rPr>
              <w:t>ë</w:t>
            </w:r>
            <w:r w:rsidR="007569CF" w:rsidRPr="0062716E">
              <w:rPr>
                <w:rFonts w:eastAsia="Times New Roman" w:cs="Times New Roman"/>
                <w:szCs w:val="18"/>
              </w:rPr>
              <w:t xml:space="preserve"> dh</w:t>
            </w:r>
            <w:r w:rsidR="001A726D" w:rsidRPr="0062716E">
              <w:rPr>
                <w:rFonts w:eastAsia="Times New Roman" w:cs="Times New Roman"/>
                <w:szCs w:val="18"/>
              </w:rPr>
              <w:t>ë</w:t>
            </w:r>
            <w:r w:rsidR="007569CF" w:rsidRPr="0062716E">
              <w:rPr>
                <w:rFonts w:eastAsia="Times New Roman" w:cs="Times New Roman"/>
                <w:szCs w:val="18"/>
              </w:rPr>
              <w:t>nash jo t</w:t>
            </w:r>
            <w:r w:rsidR="001A726D" w:rsidRPr="0062716E">
              <w:rPr>
                <w:rFonts w:eastAsia="Times New Roman" w:cs="Times New Roman"/>
                <w:szCs w:val="18"/>
              </w:rPr>
              <w:t>ë</w:t>
            </w:r>
            <w:r w:rsidR="007569CF" w:rsidRPr="0062716E">
              <w:rPr>
                <w:rFonts w:eastAsia="Times New Roman" w:cs="Times New Roman"/>
                <w:szCs w:val="18"/>
              </w:rPr>
              <w:t xml:space="preserve"> paq</w:t>
            </w:r>
            <w:r w:rsidR="001A726D" w:rsidRPr="0062716E">
              <w:rPr>
                <w:rFonts w:eastAsia="Times New Roman" w:cs="Times New Roman"/>
                <w:szCs w:val="18"/>
              </w:rPr>
              <w:t>ë</w:t>
            </w:r>
            <w:r w:rsidR="007569CF" w:rsidRPr="0062716E">
              <w:rPr>
                <w:rFonts w:eastAsia="Times New Roman" w:cs="Times New Roman"/>
                <w:szCs w:val="18"/>
              </w:rPr>
              <w:t>ndrueshme t</w:t>
            </w:r>
            <w:r w:rsidR="001A726D" w:rsidRPr="0062716E">
              <w:rPr>
                <w:rFonts w:eastAsia="Times New Roman" w:cs="Times New Roman"/>
                <w:szCs w:val="18"/>
              </w:rPr>
              <w:t>ë</w:t>
            </w:r>
            <w:r w:rsidR="007569CF" w:rsidRPr="0062716E">
              <w:rPr>
                <w:rFonts w:eastAsia="Times New Roman" w:cs="Times New Roman"/>
                <w:szCs w:val="18"/>
              </w:rPr>
              <w:t xml:space="preserve"> tilla si nj</w:t>
            </w:r>
            <w:r w:rsidR="001A726D" w:rsidRPr="0062716E">
              <w:rPr>
                <w:rFonts w:eastAsia="Times New Roman" w:cs="Times New Roman"/>
                <w:szCs w:val="18"/>
              </w:rPr>
              <w:t>ë</w:t>
            </w:r>
            <w:r w:rsidR="007569CF" w:rsidRPr="0062716E">
              <w:rPr>
                <w:rFonts w:eastAsia="Times New Roman" w:cs="Times New Roman"/>
                <w:szCs w:val="18"/>
              </w:rPr>
              <w:t>si magnetike, mjete optike t</w:t>
            </w:r>
            <w:r w:rsidR="001A726D" w:rsidRPr="0062716E">
              <w:rPr>
                <w:rFonts w:eastAsia="Times New Roman" w:cs="Times New Roman"/>
                <w:szCs w:val="18"/>
              </w:rPr>
              <w:t>ë</w:t>
            </w:r>
            <w:r w:rsidR="007569CF" w:rsidRPr="0062716E">
              <w:rPr>
                <w:rFonts w:eastAsia="Times New Roman" w:cs="Times New Roman"/>
                <w:szCs w:val="18"/>
              </w:rPr>
              <w:t xml:space="preserve"> mbajtjes s</w:t>
            </w:r>
            <w:r w:rsidR="001A726D" w:rsidRPr="0062716E">
              <w:rPr>
                <w:rFonts w:eastAsia="Times New Roman" w:cs="Times New Roman"/>
                <w:szCs w:val="18"/>
              </w:rPr>
              <w:t>ë</w:t>
            </w:r>
            <w:r w:rsidR="007569CF" w:rsidRPr="0062716E">
              <w:rPr>
                <w:rFonts w:eastAsia="Times New Roman" w:cs="Times New Roman"/>
                <w:szCs w:val="18"/>
              </w:rPr>
              <w:t xml:space="preserve"> t</w:t>
            </w:r>
            <w:r w:rsidR="001A726D" w:rsidRPr="0062716E">
              <w:rPr>
                <w:rFonts w:eastAsia="Times New Roman" w:cs="Times New Roman"/>
                <w:szCs w:val="18"/>
              </w:rPr>
              <w:t>ë</w:t>
            </w:r>
            <w:r w:rsidR="007569CF" w:rsidRPr="0062716E">
              <w:rPr>
                <w:rFonts w:eastAsia="Times New Roman" w:cs="Times New Roman"/>
                <w:szCs w:val="18"/>
              </w:rPr>
              <w:t xml:space="preserve"> dh</w:t>
            </w:r>
            <w:r w:rsidR="001A726D" w:rsidRPr="0062716E">
              <w:rPr>
                <w:rFonts w:eastAsia="Times New Roman" w:cs="Times New Roman"/>
                <w:szCs w:val="18"/>
              </w:rPr>
              <w:t>ë</w:t>
            </w:r>
            <w:r w:rsidR="007569CF" w:rsidRPr="0062716E">
              <w:rPr>
                <w:rFonts w:eastAsia="Times New Roman" w:cs="Times New Roman"/>
                <w:szCs w:val="18"/>
              </w:rPr>
              <w:t xml:space="preserve">nave, </w:t>
            </w:r>
            <w:r w:rsidR="00110483" w:rsidRPr="0062716E">
              <w:rPr>
                <w:rFonts w:eastAsia="Times New Roman" w:cs="Times New Roman"/>
                <w:szCs w:val="18"/>
              </w:rPr>
              <w:t>memorie</w:t>
            </w:r>
            <w:r w:rsidR="007569CF" w:rsidRPr="0062716E">
              <w:rPr>
                <w:rFonts w:eastAsia="Times New Roman" w:cs="Times New Roman"/>
                <w:szCs w:val="18"/>
              </w:rPr>
              <w:t xml:space="preserve"> </w:t>
            </w:r>
            <w:r w:rsidR="00790C92" w:rsidRPr="0062716E">
              <w:rPr>
                <w:rFonts w:eastAsia="Times New Roman" w:cs="Verdana"/>
              </w:rPr>
              <w:t>flash et</w:t>
            </w:r>
            <w:r w:rsidR="007569CF" w:rsidRPr="0062716E">
              <w:rPr>
                <w:rFonts w:eastAsia="Times New Roman" w:cs="Verdana"/>
              </w:rPr>
              <w:t>j</w:t>
            </w:r>
            <w:r w:rsidR="00790C92" w:rsidRPr="0062716E">
              <w:rPr>
                <w:rFonts w:eastAsia="Times New Roman" w:cs="Verdana"/>
              </w:rPr>
              <w:t>.</w:t>
            </w:r>
          </w:p>
          <w:p w:rsidR="00790C92" w:rsidRPr="0062716E" w:rsidRDefault="00546EB2" w:rsidP="00177227">
            <w:pPr>
              <w:rPr>
                <w:rFonts w:eastAsia="Times New Roman" w:cs="Times New Roman"/>
                <w:szCs w:val="18"/>
              </w:rPr>
            </w:pPr>
            <w:r w:rsidRPr="0062716E">
              <w:rPr>
                <w:rFonts w:eastAsia="Times New Roman" w:cs="Times New Roman"/>
                <w:szCs w:val="18"/>
              </w:rPr>
              <w:t xml:space="preserve">                                                                                                                        </w:t>
            </w:r>
            <w:r w:rsidR="001B3673" w:rsidRPr="0062716E">
              <w:rPr>
                <w:rFonts w:eastAsia="Times New Roman" w:cs="Times New Roman"/>
                <w:szCs w:val="18"/>
              </w:rPr>
              <w:t xml:space="preserve">                                                                                                                     </w:t>
            </w:r>
          </w:p>
          <w:p w:rsidR="00790C92" w:rsidRPr="0062716E" w:rsidRDefault="00546EB2" w:rsidP="0021529D">
            <w:pPr>
              <w:rPr>
                <w:rFonts w:eastAsia="Times New Roman" w:cs="Times New Roman"/>
                <w:szCs w:val="18"/>
              </w:rPr>
            </w:pPr>
            <w:r w:rsidRPr="0062716E">
              <w:rPr>
                <w:rFonts w:eastAsia="Times New Roman" w:cs="Times New Roman"/>
                <w:szCs w:val="18"/>
              </w:rPr>
              <w:t xml:space="preserve">Tani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 xml:space="preserve"> e zakonshme p</w:t>
            </w:r>
            <w:r w:rsidR="001A726D" w:rsidRPr="0062716E">
              <w:rPr>
                <w:rFonts w:eastAsia="Times New Roman" w:cs="Times New Roman"/>
                <w:szCs w:val="18"/>
              </w:rPr>
              <w:t>ë</w:t>
            </w:r>
            <w:r w:rsidRPr="0062716E">
              <w:rPr>
                <w:rFonts w:eastAsia="Times New Roman" w:cs="Times New Roman"/>
                <w:szCs w:val="18"/>
              </w:rPr>
              <w:t>r provat q</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rftohen nga burime t</w:t>
            </w:r>
            <w:r w:rsidR="001A726D" w:rsidRPr="0062716E">
              <w:rPr>
                <w:rFonts w:eastAsia="Times New Roman" w:cs="Times New Roman"/>
                <w:szCs w:val="18"/>
              </w:rPr>
              <w:t>ë</w:t>
            </w:r>
            <w:r w:rsidRPr="0062716E">
              <w:rPr>
                <w:rFonts w:eastAsia="Times New Roman" w:cs="Times New Roman"/>
                <w:szCs w:val="18"/>
              </w:rPr>
              <w:t xml:space="preserve"> paq</w:t>
            </w:r>
            <w:r w:rsidR="001A726D" w:rsidRPr="0062716E">
              <w:rPr>
                <w:rFonts w:eastAsia="Times New Roman" w:cs="Times New Roman"/>
                <w:szCs w:val="18"/>
              </w:rPr>
              <w:t>ë</w:t>
            </w:r>
            <w:r w:rsidRPr="0062716E">
              <w:rPr>
                <w:rFonts w:eastAsia="Times New Roman" w:cs="Times New Roman"/>
                <w:szCs w:val="18"/>
              </w:rPr>
              <w:t>ndrueshme t</w:t>
            </w:r>
            <w:r w:rsidR="001A726D" w:rsidRPr="0062716E">
              <w:rPr>
                <w:rFonts w:eastAsia="Times New Roman" w:cs="Times New Roman"/>
                <w:szCs w:val="18"/>
              </w:rPr>
              <w:t>ë</w:t>
            </w:r>
            <w:r w:rsidRPr="0062716E">
              <w:rPr>
                <w:rFonts w:eastAsia="Times New Roman" w:cs="Times New Roman"/>
                <w:szCs w:val="18"/>
              </w:rPr>
              <w:t xml:space="preserve"> tilla si </w:t>
            </w:r>
            <w:r w:rsidR="00110483" w:rsidRPr="0062716E">
              <w:rPr>
                <w:rFonts w:eastAsia="Times New Roman" w:cs="Times New Roman"/>
                <w:szCs w:val="18"/>
              </w:rPr>
              <w:t>Memoria</w:t>
            </w:r>
            <w:r w:rsidR="002C0DD6" w:rsidRPr="0062716E">
              <w:rPr>
                <w:rFonts w:eastAsia="Times New Roman" w:cs="Times New Roman"/>
                <w:szCs w:val="18"/>
              </w:rPr>
              <w:t xml:space="preserve"> </w:t>
            </w:r>
            <w:r w:rsidR="00790C92" w:rsidRPr="0062716E">
              <w:rPr>
                <w:rFonts w:eastAsia="Times New Roman" w:cs="Times New Roman"/>
                <w:szCs w:val="18"/>
              </w:rPr>
              <w:t>RAM o</w:t>
            </w:r>
            <w:r w:rsidRPr="0062716E">
              <w:rPr>
                <w:rFonts w:eastAsia="Times New Roman" w:cs="Times New Roman"/>
                <w:szCs w:val="18"/>
              </w:rPr>
              <w:t>se pa</w:t>
            </w:r>
            <w:r w:rsidR="0021529D" w:rsidRPr="0062716E">
              <w:rPr>
                <w:rFonts w:eastAsia="Times New Roman" w:cs="Times New Roman"/>
                <w:szCs w:val="18"/>
              </w:rPr>
              <w:t>j</w:t>
            </w:r>
            <w:r w:rsidRPr="0062716E">
              <w:rPr>
                <w:rFonts w:eastAsia="Times New Roman" w:cs="Times New Roman"/>
                <w:szCs w:val="18"/>
              </w:rPr>
              <w:t>isje t</w:t>
            </w:r>
            <w:r w:rsidR="001A726D" w:rsidRPr="0062716E">
              <w:rPr>
                <w:rFonts w:eastAsia="Times New Roman" w:cs="Times New Roman"/>
                <w:szCs w:val="18"/>
              </w:rPr>
              <w:t>ë</w:t>
            </w:r>
            <w:r w:rsidRPr="0062716E">
              <w:rPr>
                <w:rFonts w:eastAsia="Times New Roman" w:cs="Times New Roman"/>
                <w:szCs w:val="18"/>
              </w:rPr>
              <w:t xml:space="preserve"> tilla si telefonat celular</w:t>
            </w:r>
            <w:r w:rsidR="001A726D" w:rsidRPr="0062716E">
              <w:rPr>
                <w:rFonts w:eastAsia="Times New Roman" w:cs="Times New Roman"/>
                <w:szCs w:val="18"/>
              </w:rPr>
              <w:t>ë</w:t>
            </w:r>
            <w:r w:rsidRPr="0062716E">
              <w:rPr>
                <w:rFonts w:eastAsia="Times New Roman" w:cs="Times New Roman"/>
                <w:szCs w:val="18"/>
              </w:rPr>
              <w:t xml:space="preserve"> ku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jan</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paq</w:t>
            </w:r>
            <w:r w:rsidR="001A726D" w:rsidRPr="0062716E">
              <w:rPr>
                <w:rFonts w:eastAsia="Times New Roman" w:cs="Times New Roman"/>
                <w:szCs w:val="18"/>
              </w:rPr>
              <w:t>ë</w:t>
            </w:r>
            <w:r w:rsidRPr="0062716E">
              <w:rPr>
                <w:rFonts w:eastAsia="Times New Roman" w:cs="Times New Roman"/>
                <w:szCs w:val="18"/>
              </w:rPr>
              <w:t>ndrueshme. Gjyqtar</w:t>
            </w:r>
            <w:r w:rsidR="001A726D" w:rsidRPr="0062716E">
              <w:rPr>
                <w:rFonts w:eastAsia="Times New Roman" w:cs="Times New Roman"/>
                <w:szCs w:val="18"/>
              </w:rPr>
              <w:t>ë</w:t>
            </w:r>
            <w:r w:rsidRPr="0062716E">
              <w:rPr>
                <w:rFonts w:eastAsia="Times New Roman" w:cs="Times New Roman"/>
                <w:szCs w:val="18"/>
              </w:rPr>
              <w:t>t duhet t</w:t>
            </w:r>
            <w:r w:rsidR="001A726D" w:rsidRPr="0062716E">
              <w:rPr>
                <w:rFonts w:eastAsia="Times New Roman" w:cs="Times New Roman"/>
                <w:szCs w:val="18"/>
              </w:rPr>
              <w:t>ë</w:t>
            </w:r>
            <w:r w:rsidRPr="0062716E">
              <w:rPr>
                <w:rFonts w:eastAsia="Times New Roman" w:cs="Times New Roman"/>
                <w:szCs w:val="18"/>
              </w:rPr>
              <w:t xml:space="preserve"> kuptojn</w:t>
            </w:r>
            <w:r w:rsidR="001A726D" w:rsidRPr="0062716E">
              <w:rPr>
                <w:rFonts w:eastAsia="Times New Roman" w:cs="Times New Roman"/>
                <w:szCs w:val="18"/>
              </w:rPr>
              <w:t>ë</w:t>
            </w:r>
            <w:r w:rsidRPr="0062716E">
              <w:rPr>
                <w:rFonts w:eastAsia="Times New Roman" w:cs="Times New Roman"/>
                <w:szCs w:val="18"/>
              </w:rPr>
              <w:t xml:space="preserve"> ndryshimet n</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nyr</w:t>
            </w:r>
            <w:r w:rsidR="001A726D" w:rsidRPr="0062716E">
              <w:rPr>
                <w:rFonts w:eastAsia="Times New Roman" w:cs="Times New Roman"/>
                <w:szCs w:val="18"/>
              </w:rPr>
              <w:t>ë</w:t>
            </w:r>
            <w:r w:rsidRPr="0062716E">
              <w:rPr>
                <w:rFonts w:eastAsia="Times New Roman" w:cs="Times New Roman"/>
                <w:szCs w:val="18"/>
              </w:rPr>
              <w:t xml:space="preserve">n </w:t>
            </w:r>
            <w:r w:rsidR="0021529D" w:rsidRPr="0062716E">
              <w:rPr>
                <w:rFonts w:eastAsia="Times New Roman" w:cs="Times New Roman"/>
                <w:szCs w:val="18"/>
              </w:rPr>
              <w:t>sesi</w:t>
            </w:r>
            <w:r w:rsidRPr="0062716E">
              <w:rPr>
                <w:rFonts w:eastAsia="Times New Roman" w:cs="Times New Roman"/>
                <w:szCs w:val="18"/>
              </w:rPr>
              <w:t xml:space="preserve"> merren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 t</w:t>
            </w:r>
            <w:r w:rsidR="001A726D" w:rsidRPr="0062716E">
              <w:rPr>
                <w:rFonts w:eastAsia="Times New Roman" w:cs="Times New Roman"/>
                <w:szCs w:val="18"/>
              </w:rPr>
              <w:t>ë</w:t>
            </w:r>
            <w:r w:rsidRPr="0062716E">
              <w:rPr>
                <w:rFonts w:eastAsia="Times New Roman" w:cs="Times New Roman"/>
                <w:szCs w:val="18"/>
              </w:rPr>
              <w:t xml:space="preserve"> tilla dhe çdo efekt mbi integritetin e provave.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 xml:space="preserve">sia e </w:t>
            </w:r>
            <w:r w:rsidR="00BB63EE" w:rsidRPr="0062716E">
              <w:rPr>
                <w:rFonts w:eastAsia="Times New Roman" w:cs="Times New Roman"/>
                <w:szCs w:val="18"/>
              </w:rPr>
              <w:t>mbledhjes s</w:t>
            </w:r>
            <w:r w:rsidR="001A726D" w:rsidRPr="0062716E">
              <w:rPr>
                <w:rFonts w:eastAsia="Times New Roman" w:cs="Times New Roman"/>
                <w:szCs w:val="18"/>
              </w:rPr>
              <w:t>ë</w:t>
            </w:r>
            <w:r w:rsidR="00BB63EE" w:rsidRPr="0062716E">
              <w:rPr>
                <w:rFonts w:eastAsia="Times New Roman" w:cs="Times New Roman"/>
                <w:szCs w:val="18"/>
              </w:rPr>
              <w:t xml:space="preserve"> t</w:t>
            </w:r>
            <w:r w:rsidR="001A726D" w:rsidRPr="0062716E">
              <w:rPr>
                <w:rFonts w:eastAsia="Times New Roman" w:cs="Times New Roman"/>
                <w:szCs w:val="18"/>
              </w:rPr>
              <w:t>ë</w:t>
            </w:r>
            <w:r w:rsidR="00BB63EE" w:rsidRPr="0062716E">
              <w:rPr>
                <w:rFonts w:eastAsia="Times New Roman" w:cs="Times New Roman"/>
                <w:szCs w:val="18"/>
              </w:rPr>
              <w:t xml:space="preserve"> dh</w:t>
            </w:r>
            <w:r w:rsidR="001A726D" w:rsidRPr="0062716E">
              <w:rPr>
                <w:rFonts w:eastAsia="Times New Roman" w:cs="Times New Roman"/>
                <w:szCs w:val="18"/>
              </w:rPr>
              <w:t>ë</w:t>
            </w:r>
            <w:r w:rsidR="00BB63EE" w:rsidRPr="0062716E">
              <w:rPr>
                <w:rFonts w:eastAsia="Times New Roman" w:cs="Times New Roman"/>
                <w:szCs w:val="18"/>
              </w:rPr>
              <w:t>nave t</w:t>
            </w:r>
            <w:r w:rsidR="001A726D" w:rsidRPr="0062716E">
              <w:rPr>
                <w:rFonts w:eastAsia="Times New Roman" w:cs="Times New Roman"/>
                <w:szCs w:val="18"/>
              </w:rPr>
              <w:t>ë</w:t>
            </w:r>
            <w:r w:rsidR="00BB63EE" w:rsidRPr="0062716E">
              <w:rPr>
                <w:rFonts w:eastAsia="Times New Roman" w:cs="Times New Roman"/>
                <w:szCs w:val="18"/>
              </w:rPr>
              <w:t xml:space="preserve"> paq</w:t>
            </w:r>
            <w:r w:rsidR="001A726D" w:rsidRPr="0062716E">
              <w:rPr>
                <w:rFonts w:eastAsia="Times New Roman" w:cs="Times New Roman"/>
                <w:szCs w:val="18"/>
              </w:rPr>
              <w:t>ë</w:t>
            </w:r>
            <w:r w:rsidR="00BB63EE" w:rsidRPr="0062716E">
              <w:rPr>
                <w:rFonts w:eastAsia="Times New Roman" w:cs="Times New Roman"/>
                <w:szCs w:val="18"/>
              </w:rPr>
              <w:t xml:space="preserve">ndrueshme </w:t>
            </w:r>
            <w:r w:rsidR="001A726D" w:rsidRPr="0062716E">
              <w:rPr>
                <w:rFonts w:eastAsia="Times New Roman" w:cs="Times New Roman"/>
                <w:szCs w:val="18"/>
              </w:rPr>
              <w:t>ë</w:t>
            </w:r>
            <w:r w:rsidR="00BB63EE" w:rsidRPr="0062716E">
              <w:rPr>
                <w:rFonts w:eastAsia="Times New Roman" w:cs="Times New Roman"/>
                <w:szCs w:val="18"/>
              </w:rPr>
              <w:t>sht</w:t>
            </w:r>
            <w:r w:rsidR="001A726D" w:rsidRPr="0062716E">
              <w:rPr>
                <w:rFonts w:eastAsia="Times New Roman" w:cs="Times New Roman"/>
                <w:szCs w:val="18"/>
              </w:rPr>
              <w:t>ë</w:t>
            </w:r>
            <w:r w:rsidR="00BB63EE" w:rsidRPr="0062716E">
              <w:rPr>
                <w:rFonts w:eastAsia="Times New Roman" w:cs="Times New Roman"/>
                <w:szCs w:val="18"/>
              </w:rPr>
              <w:t xml:space="preserve"> thjesht q</w:t>
            </w:r>
            <w:r w:rsidR="001A726D" w:rsidRPr="0062716E">
              <w:rPr>
                <w:rFonts w:eastAsia="Times New Roman" w:cs="Times New Roman"/>
                <w:szCs w:val="18"/>
              </w:rPr>
              <w:t>ë</w:t>
            </w:r>
            <w:r w:rsidR="00BB63EE" w:rsidRPr="0062716E">
              <w:rPr>
                <w:rFonts w:eastAsia="Times New Roman" w:cs="Times New Roman"/>
                <w:szCs w:val="18"/>
              </w:rPr>
              <w:t xml:space="preserve"> ato zakonisht humbasin kur nj</w:t>
            </w:r>
            <w:r w:rsidR="001A726D" w:rsidRPr="0062716E">
              <w:rPr>
                <w:rFonts w:eastAsia="Times New Roman" w:cs="Times New Roman"/>
                <w:szCs w:val="18"/>
              </w:rPr>
              <w:t>ë</w:t>
            </w:r>
            <w:r w:rsidR="00BB63EE" w:rsidRPr="0062716E">
              <w:rPr>
                <w:rFonts w:eastAsia="Times New Roman" w:cs="Times New Roman"/>
                <w:szCs w:val="18"/>
              </w:rPr>
              <w:t xml:space="preserve"> pa</w:t>
            </w:r>
            <w:r w:rsidR="0021529D" w:rsidRPr="0062716E">
              <w:rPr>
                <w:rFonts w:eastAsia="Times New Roman" w:cs="Times New Roman"/>
                <w:szCs w:val="18"/>
              </w:rPr>
              <w:t>j</w:t>
            </w:r>
            <w:r w:rsidR="00BB63EE" w:rsidRPr="0062716E">
              <w:rPr>
                <w:rFonts w:eastAsia="Times New Roman" w:cs="Times New Roman"/>
                <w:szCs w:val="18"/>
              </w:rPr>
              <w:t>isje fiket dhe mund</w:t>
            </w:r>
            <w:r w:rsidR="001A726D" w:rsidRPr="0062716E">
              <w:rPr>
                <w:rFonts w:eastAsia="Times New Roman" w:cs="Times New Roman"/>
                <w:szCs w:val="18"/>
              </w:rPr>
              <w:t>ë</w:t>
            </w:r>
            <w:r w:rsidR="00BB63EE" w:rsidRPr="0062716E">
              <w:rPr>
                <w:rFonts w:eastAsia="Times New Roman" w:cs="Times New Roman"/>
                <w:szCs w:val="18"/>
              </w:rPr>
              <w:t>sia p</w:t>
            </w:r>
            <w:r w:rsidR="001A726D" w:rsidRPr="0062716E">
              <w:rPr>
                <w:rFonts w:eastAsia="Times New Roman" w:cs="Times New Roman"/>
                <w:szCs w:val="18"/>
              </w:rPr>
              <w:t>ë</w:t>
            </w:r>
            <w:r w:rsidR="00BB63EE" w:rsidRPr="0062716E">
              <w:rPr>
                <w:rFonts w:eastAsia="Times New Roman" w:cs="Times New Roman"/>
                <w:szCs w:val="18"/>
              </w:rPr>
              <w:t>r t</w:t>
            </w:r>
            <w:r w:rsidR="001A726D" w:rsidRPr="0062716E">
              <w:rPr>
                <w:rFonts w:eastAsia="Times New Roman" w:cs="Times New Roman"/>
                <w:szCs w:val="18"/>
              </w:rPr>
              <w:t>ë</w:t>
            </w:r>
            <w:r w:rsidR="00BB63EE" w:rsidRPr="0062716E">
              <w:rPr>
                <w:rFonts w:eastAsia="Times New Roman" w:cs="Times New Roman"/>
                <w:szCs w:val="18"/>
              </w:rPr>
              <w:t xml:space="preserve"> rikuperuar sasit</w:t>
            </w:r>
            <w:r w:rsidR="001A726D" w:rsidRPr="0062716E">
              <w:rPr>
                <w:rFonts w:eastAsia="Times New Roman" w:cs="Times New Roman"/>
                <w:szCs w:val="18"/>
              </w:rPr>
              <w:t>ë</w:t>
            </w:r>
            <w:r w:rsidR="00BB63EE" w:rsidRPr="0062716E">
              <w:rPr>
                <w:rFonts w:eastAsia="Times New Roman" w:cs="Times New Roman"/>
                <w:szCs w:val="18"/>
              </w:rPr>
              <w:t xml:space="preserve"> e m</w:t>
            </w:r>
            <w:r w:rsidR="001A726D" w:rsidRPr="0062716E">
              <w:rPr>
                <w:rFonts w:eastAsia="Times New Roman" w:cs="Times New Roman"/>
                <w:szCs w:val="18"/>
              </w:rPr>
              <w:t>ë</w:t>
            </w:r>
            <w:r w:rsidR="00BB63EE" w:rsidRPr="0062716E">
              <w:rPr>
                <w:rFonts w:eastAsia="Times New Roman" w:cs="Times New Roman"/>
                <w:szCs w:val="18"/>
              </w:rPr>
              <w:t>dha t</w:t>
            </w:r>
            <w:r w:rsidR="001A726D" w:rsidRPr="0062716E">
              <w:rPr>
                <w:rFonts w:eastAsia="Times New Roman" w:cs="Times New Roman"/>
                <w:szCs w:val="18"/>
              </w:rPr>
              <w:t>ë</w:t>
            </w:r>
            <w:r w:rsidR="00BB63EE" w:rsidRPr="0062716E">
              <w:rPr>
                <w:rFonts w:eastAsia="Times New Roman" w:cs="Times New Roman"/>
                <w:szCs w:val="18"/>
              </w:rPr>
              <w:t xml:space="preserve"> informacionit q</w:t>
            </w:r>
            <w:r w:rsidR="001A726D" w:rsidRPr="0062716E">
              <w:rPr>
                <w:rFonts w:eastAsia="Times New Roman" w:cs="Times New Roman"/>
                <w:szCs w:val="18"/>
              </w:rPr>
              <w:t>ë</w:t>
            </w:r>
            <w:r w:rsidR="00BB63EE" w:rsidRPr="0062716E">
              <w:rPr>
                <w:rFonts w:eastAsia="Times New Roman" w:cs="Times New Roman"/>
                <w:szCs w:val="18"/>
              </w:rPr>
              <w:t xml:space="preserve"> mund t</w:t>
            </w:r>
            <w:r w:rsidR="001A726D" w:rsidRPr="0062716E">
              <w:rPr>
                <w:rFonts w:eastAsia="Times New Roman" w:cs="Times New Roman"/>
                <w:szCs w:val="18"/>
              </w:rPr>
              <w:t>ë</w:t>
            </w:r>
            <w:r w:rsidR="00BB63EE" w:rsidRPr="0062716E">
              <w:rPr>
                <w:rFonts w:eastAsia="Times New Roman" w:cs="Times New Roman"/>
                <w:szCs w:val="18"/>
              </w:rPr>
              <w:t xml:space="preserve"> jen</w:t>
            </w:r>
            <w:r w:rsidR="001A726D" w:rsidRPr="0062716E">
              <w:rPr>
                <w:rFonts w:eastAsia="Times New Roman" w:cs="Times New Roman"/>
                <w:szCs w:val="18"/>
              </w:rPr>
              <w:t>ë</w:t>
            </w:r>
            <w:r w:rsidR="00BB63EE" w:rsidRPr="0062716E">
              <w:rPr>
                <w:rFonts w:eastAsia="Times New Roman" w:cs="Times New Roman"/>
                <w:szCs w:val="18"/>
              </w:rPr>
              <w:t xml:space="preserve"> t</w:t>
            </w:r>
            <w:r w:rsidR="001A726D" w:rsidRPr="0062716E">
              <w:rPr>
                <w:rFonts w:eastAsia="Times New Roman" w:cs="Times New Roman"/>
                <w:szCs w:val="18"/>
              </w:rPr>
              <w:t>ë</w:t>
            </w:r>
            <w:r w:rsidR="00BB63EE" w:rsidRPr="0062716E">
              <w:rPr>
                <w:rFonts w:eastAsia="Times New Roman" w:cs="Times New Roman"/>
                <w:szCs w:val="18"/>
              </w:rPr>
              <w:t xml:space="preserve"> vlefshme </w:t>
            </w:r>
            <w:r w:rsidR="001A726D" w:rsidRPr="0062716E">
              <w:rPr>
                <w:rFonts w:eastAsia="Times New Roman" w:cs="Times New Roman"/>
                <w:szCs w:val="18"/>
              </w:rPr>
              <w:t>ë</w:t>
            </w:r>
            <w:r w:rsidR="00BB63EE" w:rsidRPr="0062716E">
              <w:rPr>
                <w:rFonts w:eastAsia="Times New Roman" w:cs="Times New Roman"/>
                <w:szCs w:val="18"/>
              </w:rPr>
              <w:t>sht</w:t>
            </w:r>
            <w:r w:rsidR="001A726D" w:rsidRPr="0062716E">
              <w:rPr>
                <w:rFonts w:eastAsia="Times New Roman" w:cs="Times New Roman"/>
                <w:szCs w:val="18"/>
              </w:rPr>
              <w:t>ë</w:t>
            </w:r>
            <w:r w:rsidR="00BB63EE" w:rsidRPr="0062716E">
              <w:rPr>
                <w:rFonts w:eastAsia="Times New Roman" w:cs="Times New Roman"/>
                <w:szCs w:val="18"/>
              </w:rPr>
              <w:t xml:space="preserve"> humbur. </w:t>
            </w:r>
            <w:r w:rsidR="00790C92" w:rsidRPr="0062716E">
              <w:rPr>
                <w:rFonts w:eastAsia="Times New Roman" w:cs="Times New Roman"/>
                <w:szCs w:val="18"/>
              </w:rPr>
              <w:t>T</w:t>
            </w:r>
            <w:r w:rsidR="00BB63EE" w:rsidRPr="0062716E">
              <w:rPr>
                <w:rFonts w:eastAsia="Times New Roman" w:cs="Times New Roman"/>
                <w:szCs w:val="18"/>
              </w:rPr>
              <w:t>eknikat e p</w:t>
            </w:r>
            <w:r w:rsidR="001A726D" w:rsidRPr="0062716E">
              <w:rPr>
                <w:rFonts w:eastAsia="Times New Roman" w:cs="Times New Roman"/>
                <w:szCs w:val="18"/>
              </w:rPr>
              <w:t>ë</w:t>
            </w:r>
            <w:r w:rsidR="00BB63EE" w:rsidRPr="0062716E">
              <w:rPr>
                <w:rFonts w:eastAsia="Times New Roman" w:cs="Times New Roman"/>
                <w:szCs w:val="18"/>
              </w:rPr>
              <w:t>rdorura p</w:t>
            </w:r>
            <w:r w:rsidR="001A726D" w:rsidRPr="0062716E">
              <w:rPr>
                <w:rFonts w:eastAsia="Times New Roman" w:cs="Times New Roman"/>
                <w:szCs w:val="18"/>
              </w:rPr>
              <w:t>ë</w:t>
            </w:r>
            <w:r w:rsidR="00BB63EE" w:rsidRPr="0062716E">
              <w:rPr>
                <w:rFonts w:eastAsia="Times New Roman" w:cs="Times New Roman"/>
                <w:szCs w:val="18"/>
              </w:rPr>
              <w:t>r t</w:t>
            </w:r>
            <w:r w:rsidR="001A726D" w:rsidRPr="0062716E">
              <w:rPr>
                <w:rFonts w:eastAsia="Times New Roman" w:cs="Times New Roman"/>
                <w:szCs w:val="18"/>
              </w:rPr>
              <w:t>ë</w:t>
            </w:r>
            <w:r w:rsidR="00BB63EE" w:rsidRPr="0062716E">
              <w:rPr>
                <w:rFonts w:eastAsia="Times New Roman" w:cs="Times New Roman"/>
                <w:szCs w:val="18"/>
              </w:rPr>
              <w:t xml:space="preserve"> rikuperuar k</w:t>
            </w:r>
            <w:r w:rsidR="001A726D" w:rsidRPr="0062716E">
              <w:rPr>
                <w:rFonts w:eastAsia="Times New Roman" w:cs="Times New Roman"/>
                <w:szCs w:val="18"/>
              </w:rPr>
              <w:t>ë</w:t>
            </w:r>
            <w:r w:rsidR="00BB63EE" w:rsidRPr="0062716E">
              <w:rPr>
                <w:rFonts w:eastAsia="Times New Roman" w:cs="Times New Roman"/>
                <w:szCs w:val="18"/>
              </w:rPr>
              <w:t>t</w:t>
            </w:r>
            <w:r w:rsidR="001A726D" w:rsidRPr="0062716E">
              <w:rPr>
                <w:rFonts w:eastAsia="Times New Roman" w:cs="Times New Roman"/>
                <w:szCs w:val="18"/>
              </w:rPr>
              <w:t>ë</w:t>
            </w:r>
            <w:r w:rsidR="00BB63EE" w:rsidRPr="0062716E">
              <w:rPr>
                <w:rFonts w:eastAsia="Times New Roman" w:cs="Times New Roman"/>
                <w:szCs w:val="18"/>
              </w:rPr>
              <w:t xml:space="preserve"> informacion duhet t</w:t>
            </w:r>
            <w:r w:rsidR="001A726D" w:rsidRPr="0062716E">
              <w:rPr>
                <w:rFonts w:eastAsia="Times New Roman" w:cs="Times New Roman"/>
                <w:szCs w:val="18"/>
              </w:rPr>
              <w:t>ë</w:t>
            </w:r>
            <w:r w:rsidR="00BB63EE" w:rsidRPr="0062716E">
              <w:rPr>
                <w:rFonts w:eastAsia="Times New Roman" w:cs="Times New Roman"/>
                <w:szCs w:val="18"/>
              </w:rPr>
              <w:t xml:space="preserve"> jen</w:t>
            </w:r>
            <w:r w:rsidR="001A726D" w:rsidRPr="0062716E">
              <w:rPr>
                <w:rFonts w:eastAsia="Times New Roman" w:cs="Times New Roman"/>
                <w:szCs w:val="18"/>
              </w:rPr>
              <w:t>ë</w:t>
            </w:r>
            <w:r w:rsidR="00BB63EE" w:rsidRPr="0062716E">
              <w:rPr>
                <w:rFonts w:eastAsia="Times New Roman" w:cs="Times New Roman"/>
                <w:szCs w:val="18"/>
              </w:rPr>
              <w:t xml:space="preserve"> n</w:t>
            </w:r>
            <w:r w:rsidR="001A726D" w:rsidRPr="0062716E">
              <w:rPr>
                <w:rFonts w:eastAsia="Times New Roman" w:cs="Times New Roman"/>
                <w:szCs w:val="18"/>
              </w:rPr>
              <w:t>ë</w:t>
            </w:r>
            <w:r w:rsidR="00BB63EE" w:rsidRPr="0062716E">
              <w:rPr>
                <w:rFonts w:eastAsia="Times New Roman" w:cs="Times New Roman"/>
                <w:szCs w:val="18"/>
              </w:rPr>
              <w:t xml:space="preserve"> p</w:t>
            </w:r>
            <w:r w:rsidR="001A726D" w:rsidRPr="0062716E">
              <w:rPr>
                <w:rFonts w:eastAsia="Times New Roman" w:cs="Times New Roman"/>
                <w:szCs w:val="18"/>
              </w:rPr>
              <w:t>ë</w:t>
            </w:r>
            <w:r w:rsidR="00BB63EE" w:rsidRPr="0062716E">
              <w:rPr>
                <w:rFonts w:eastAsia="Times New Roman" w:cs="Times New Roman"/>
                <w:szCs w:val="18"/>
              </w:rPr>
              <w:t>rputhje me parimet e p</w:t>
            </w:r>
            <w:r w:rsidR="001A726D" w:rsidRPr="0062716E">
              <w:rPr>
                <w:rFonts w:eastAsia="Times New Roman" w:cs="Times New Roman"/>
                <w:szCs w:val="18"/>
              </w:rPr>
              <w:t>ë</w:t>
            </w:r>
            <w:r w:rsidR="00BB63EE" w:rsidRPr="0062716E">
              <w:rPr>
                <w:rFonts w:eastAsia="Times New Roman" w:cs="Times New Roman"/>
                <w:szCs w:val="18"/>
              </w:rPr>
              <w:t>rgjithshme p</w:t>
            </w:r>
            <w:r w:rsidR="001A726D" w:rsidRPr="0062716E">
              <w:rPr>
                <w:rFonts w:eastAsia="Times New Roman" w:cs="Times New Roman"/>
                <w:szCs w:val="18"/>
              </w:rPr>
              <w:t>ë</w:t>
            </w:r>
            <w:r w:rsidR="00BB63EE" w:rsidRPr="0062716E">
              <w:rPr>
                <w:rFonts w:eastAsia="Times New Roman" w:cs="Times New Roman"/>
                <w:szCs w:val="18"/>
              </w:rPr>
              <w:t>r ruajtjen dhe rikuperimin e t</w:t>
            </w:r>
            <w:r w:rsidR="001A726D" w:rsidRPr="0062716E">
              <w:rPr>
                <w:rFonts w:eastAsia="Times New Roman" w:cs="Times New Roman"/>
                <w:szCs w:val="18"/>
              </w:rPr>
              <w:t>ë</w:t>
            </w:r>
            <w:r w:rsidR="00BB63EE" w:rsidRPr="0062716E">
              <w:rPr>
                <w:rFonts w:eastAsia="Times New Roman" w:cs="Times New Roman"/>
                <w:szCs w:val="18"/>
              </w:rPr>
              <w:t xml:space="preserve"> dh</w:t>
            </w:r>
            <w:r w:rsidR="001A726D" w:rsidRPr="0062716E">
              <w:rPr>
                <w:rFonts w:eastAsia="Times New Roman" w:cs="Times New Roman"/>
                <w:szCs w:val="18"/>
              </w:rPr>
              <w:t>ë</w:t>
            </w:r>
            <w:r w:rsidR="00BB63EE" w:rsidRPr="0062716E">
              <w:rPr>
                <w:rFonts w:eastAsia="Times New Roman" w:cs="Times New Roman"/>
                <w:szCs w:val="18"/>
              </w:rPr>
              <w:t>nave t</w:t>
            </w:r>
            <w:r w:rsidR="001A726D" w:rsidRPr="0062716E">
              <w:rPr>
                <w:rFonts w:eastAsia="Times New Roman" w:cs="Times New Roman"/>
                <w:szCs w:val="18"/>
              </w:rPr>
              <w:t>ë</w:t>
            </w:r>
            <w:r w:rsidR="00BB63EE" w:rsidRPr="0062716E">
              <w:rPr>
                <w:rFonts w:eastAsia="Times New Roman" w:cs="Times New Roman"/>
                <w:szCs w:val="18"/>
              </w:rPr>
              <w:t xml:space="preserve"> tilla. </w:t>
            </w:r>
            <w:r w:rsidR="001A726D" w:rsidRPr="0062716E">
              <w:rPr>
                <w:rFonts w:eastAsia="Times New Roman" w:cs="Times New Roman"/>
                <w:szCs w:val="18"/>
              </w:rPr>
              <w:t>Ë</w:t>
            </w:r>
            <w:r w:rsidR="00BB63EE" w:rsidRPr="0062716E">
              <w:rPr>
                <w:rFonts w:eastAsia="Times New Roman" w:cs="Times New Roman"/>
                <w:szCs w:val="18"/>
              </w:rPr>
              <w:t>sht</w:t>
            </w:r>
            <w:r w:rsidR="001A726D" w:rsidRPr="0062716E">
              <w:rPr>
                <w:rFonts w:eastAsia="Times New Roman" w:cs="Times New Roman"/>
                <w:szCs w:val="18"/>
              </w:rPr>
              <w:t>ë</w:t>
            </w:r>
            <w:r w:rsidR="00BB63EE" w:rsidRPr="0062716E">
              <w:rPr>
                <w:rFonts w:eastAsia="Times New Roman" w:cs="Times New Roman"/>
                <w:szCs w:val="18"/>
              </w:rPr>
              <w:t xml:space="preserve"> gjithashtu e zakonshme q</w:t>
            </w:r>
            <w:r w:rsidR="001A726D" w:rsidRPr="0062716E">
              <w:rPr>
                <w:rFonts w:eastAsia="Times New Roman" w:cs="Times New Roman"/>
                <w:szCs w:val="18"/>
              </w:rPr>
              <w:t>ë</w:t>
            </w:r>
            <w:r w:rsidR="00BB63EE" w:rsidRPr="0062716E">
              <w:rPr>
                <w:rFonts w:eastAsia="Times New Roman" w:cs="Times New Roman"/>
                <w:szCs w:val="18"/>
              </w:rPr>
              <w:t xml:space="preserve"> t</w:t>
            </w:r>
            <w:r w:rsidR="001A726D" w:rsidRPr="0062716E">
              <w:rPr>
                <w:rFonts w:eastAsia="Times New Roman" w:cs="Times New Roman"/>
                <w:szCs w:val="18"/>
              </w:rPr>
              <w:t>ë</w:t>
            </w:r>
            <w:r w:rsidR="00BB63EE" w:rsidRPr="0062716E">
              <w:rPr>
                <w:rFonts w:eastAsia="Times New Roman" w:cs="Times New Roman"/>
                <w:szCs w:val="18"/>
              </w:rPr>
              <w:t xml:space="preserve"> dh</w:t>
            </w:r>
            <w:r w:rsidR="001A726D" w:rsidRPr="0062716E">
              <w:rPr>
                <w:rFonts w:eastAsia="Times New Roman" w:cs="Times New Roman"/>
                <w:szCs w:val="18"/>
              </w:rPr>
              <w:t>ë</w:t>
            </w:r>
            <w:r w:rsidR="00BB63EE" w:rsidRPr="0062716E">
              <w:rPr>
                <w:rFonts w:eastAsia="Times New Roman" w:cs="Times New Roman"/>
                <w:szCs w:val="18"/>
              </w:rPr>
              <w:t>nat e paq</w:t>
            </w:r>
            <w:r w:rsidR="001A726D" w:rsidRPr="0062716E">
              <w:rPr>
                <w:rFonts w:eastAsia="Times New Roman" w:cs="Times New Roman"/>
                <w:szCs w:val="18"/>
              </w:rPr>
              <w:t>ë</w:t>
            </w:r>
            <w:r w:rsidR="00BB63EE" w:rsidRPr="0062716E">
              <w:rPr>
                <w:rFonts w:eastAsia="Times New Roman" w:cs="Times New Roman"/>
                <w:szCs w:val="18"/>
              </w:rPr>
              <w:t>ndrueshme t</w:t>
            </w:r>
            <w:r w:rsidR="001A726D" w:rsidRPr="0062716E">
              <w:rPr>
                <w:rFonts w:eastAsia="Times New Roman" w:cs="Times New Roman"/>
                <w:szCs w:val="18"/>
              </w:rPr>
              <w:t>ë</w:t>
            </w:r>
            <w:r w:rsidR="00BB63EE" w:rsidRPr="0062716E">
              <w:rPr>
                <w:rFonts w:eastAsia="Times New Roman" w:cs="Times New Roman"/>
                <w:szCs w:val="18"/>
              </w:rPr>
              <w:t xml:space="preserve"> rikuperohen nga sistemet e rrjeteve kompjuterike q</w:t>
            </w:r>
            <w:r w:rsidR="001A726D" w:rsidRPr="0062716E">
              <w:rPr>
                <w:rFonts w:eastAsia="Times New Roman" w:cs="Times New Roman"/>
                <w:szCs w:val="18"/>
              </w:rPr>
              <w:t>ë</w:t>
            </w:r>
            <w:r w:rsidR="00BB63EE" w:rsidRPr="0062716E">
              <w:rPr>
                <w:rFonts w:eastAsia="Times New Roman" w:cs="Times New Roman"/>
                <w:szCs w:val="18"/>
              </w:rPr>
              <w:t xml:space="preserve"> nuk mund t</w:t>
            </w:r>
            <w:r w:rsidR="001A726D" w:rsidRPr="0062716E">
              <w:rPr>
                <w:rFonts w:eastAsia="Times New Roman" w:cs="Times New Roman"/>
                <w:szCs w:val="18"/>
              </w:rPr>
              <w:t>ë</w:t>
            </w:r>
            <w:r w:rsidR="00BB63EE" w:rsidRPr="0062716E">
              <w:rPr>
                <w:rFonts w:eastAsia="Times New Roman" w:cs="Times New Roman"/>
                <w:szCs w:val="18"/>
              </w:rPr>
              <w:t xml:space="preserve"> fiken p</w:t>
            </w:r>
            <w:r w:rsidR="001A726D" w:rsidRPr="0062716E">
              <w:rPr>
                <w:rFonts w:eastAsia="Times New Roman" w:cs="Times New Roman"/>
                <w:szCs w:val="18"/>
              </w:rPr>
              <w:t>ë</w:t>
            </w:r>
            <w:r w:rsidR="00BB63EE" w:rsidRPr="0062716E">
              <w:rPr>
                <w:rFonts w:eastAsia="Times New Roman" w:cs="Times New Roman"/>
                <w:szCs w:val="18"/>
              </w:rPr>
              <w:t>r b</w:t>
            </w:r>
            <w:r w:rsidR="001A726D" w:rsidRPr="0062716E">
              <w:rPr>
                <w:rFonts w:eastAsia="Times New Roman" w:cs="Times New Roman"/>
                <w:szCs w:val="18"/>
              </w:rPr>
              <w:t>ë</w:t>
            </w:r>
            <w:r w:rsidR="00BB63EE" w:rsidRPr="0062716E">
              <w:rPr>
                <w:rFonts w:eastAsia="Times New Roman" w:cs="Times New Roman"/>
                <w:szCs w:val="18"/>
              </w:rPr>
              <w:t>rjen e nj</w:t>
            </w:r>
            <w:r w:rsidR="001A726D" w:rsidRPr="0062716E">
              <w:rPr>
                <w:rFonts w:eastAsia="Times New Roman" w:cs="Times New Roman"/>
                <w:szCs w:val="18"/>
              </w:rPr>
              <w:t>ë</w:t>
            </w:r>
            <w:r w:rsidR="00BB63EE" w:rsidRPr="0062716E">
              <w:rPr>
                <w:rFonts w:eastAsia="Times New Roman" w:cs="Times New Roman"/>
                <w:szCs w:val="18"/>
              </w:rPr>
              <w:t xml:space="preserve"> analiz</w:t>
            </w:r>
            <w:r w:rsidR="001A726D" w:rsidRPr="0062716E">
              <w:rPr>
                <w:rFonts w:eastAsia="Times New Roman" w:cs="Times New Roman"/>
                <w:szCs w:val="18"/>
              </w:rPr>
              <w:t>ë</w:t>
            </w:r>
            <w:r w:rsidR="00BB63EE" w:rsidRPr="0062716E">
              <w:rPr>
                <w:rFonts w:eastAsia="Times New Roman" w:cs="Times New Roman"/>
                <w:szCs w:val="18"/>
              </w:rPr>
              <w:t xml:space="preserve"> statike</w:t>
            </w:r>
            <w:r w:rsidR="00E32F07" w:rsidRPr="0062716E">
              <w:rPr>
                <w:rFonts w:eastAsia="Times New Roman" w:cs="Times New Roman"/>
                <w:szCs w:val="18"/>
              </w:rPr>
              <w:t>.</w:t>
            </w:r>
            <w:r w:rsidR="001B3673" w:rsidRPr="0062716E">
              <w:rPr>
                <w:rFonts w:eastAsia="Times New Roman" w:cs="Times New Roman"/>
                <w:szCs w:val="18"/>
              </w:rPr>
              <w:t xml:space="preserve">                                                         </w:t>
            </w:r>
          </w:p>
        </w:tc>
      </w:tr>
      <w:tr w:rsidR="00790C92" w:rsidRPr="0062716E" w:rsidTr="00C56FD9">
        <w:trPr>
          <w:trHeight w:val="345"/>
        </w:trPr>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94629E" w:rsidRPr="0062716E">
              <w:rPr>
                <w:rFonts w:eastAsia="Calibri"/>
              </w:rPr>
              <w:t>ajdi</w:t>
            </w:r>
            <w:r w:rsidRPr="0062716E">
              <w:rPr>
                <w:rFonts w:eastAsia="Calibri"/>
              </w:rPr>
              <w:t xml:space="preserve"> 24</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77024A" w:rsidP="0094629E">
            <w:pPr>
              <w:rPr>
                <w:rFonts w:eastAsia="Calibri" w:cs="Times New Roman"/>
                <w:szCs w:val="20"/>
              </w:rPr>
            </w:pPr>
            <w:r>
              <w:rPr>
                <w:rFonts w:eastAsia="Calibri" w:cs="Times New Roman"/>
                <w:szCs w:val="18"/>
              </w:rPr>
              <w:t>Memorj</w:t>
            </w:r>
            <w:r w:rsidR="00110483" w:rsidRPr="0062716E">
              <w:rPr>
                <w:rFonts w:eastAsia="Calibri" w:cs="Times New Roman"/>
                <w:szCs w:val="18"/>
              </w:rPr>
              <w:t>a</w:t>
            </w:r>
            <w:r w:rsidR="00BB63EE" w:rsidRPr="0062716E">
              <w:rPr>
                <w:rFonts w:eastAsia="Calibri" w:cs="Times New Roman"/>
                <w:szCs w:val="18"/>
              </w:rPr>
              <w:t xml:space="preserve"> dhe ruajtja e t</w:t>
            </w:r>
            <w:r w:rsidR="001A726D" w:rsidRPr="0062716E">
              <w:rPr>
                <w:rFonts w:eastAsia="Calibri" w:cs="Times New Roman"/>
                <w:szCs w:val="18"/>
              </w:rPr>
              <w:t>ë</w:t>
            </w:r>
            <w:r w:rsidR="00BB63EE" w:rsidRPr="0062716E">
              <w:rPr>
                <w:rFonts w:eastAsia="Calibri" w:cs="Times New Roman"/>
                <w:szCs w:val="18"/>
              </w:rPr>
              <w:t xml:space="preserve"> dh</w:t>
            </w:r>
            <w:r w:rsidR="001A726D" w:rsidRPr="0062716E">
              <w:rPr>
                <w:rFonts w:eastAsia="Calibri" w:cs="Times New Roman"/>
                <w:szCs w:val="18"/>
              </w:rPr>
              <w:t>ë</w:t>
            </w:r>
            <w:r w:rsidR="00BB63EE" w:rsidRPr="0062716E">
              <w:rPr>
                <w:rFonts w:eastAsia="Calibri" w:cs="Times New Roman"/>
                <w:szCs w:val="18"/>
              </w:rPr>
              <w:t>nave</w:t>
            </w:r>
            <w:r w:rsidR="00790C92" w:rsidRPr="0062716E">
              <w:rPr>
                <w:rFonts w:eastAsia="Calibri" w:cs="Times New Roman"/>
                <w:szCs w:val="18"/>
              </w:rPr>
              <w:t xml:space="preserve"> – </w:t>
            </w:r>
            <w:r w:rsidR="00BB63EE" w:rsidRPr="0062716E">
              <w:rPr>
                <w:rFonts w:eastAsia="Calibri" w:cs="Times New Roman"/>
                <w:szCs w:val="18"/>
              </w:rPr>
              <w:t>ky slajd jep nj</w:t>
            </w:r>
            <w:r w:rsidR="001A726D" w:rsidRPr="0062716E">
              <w:rPr>
                <w:rFonts w:eastAsia="Calibri" w:cs="Times New Roman"/>
                <w:szCs w:val="18"/>
              </w:rPr>
              <w:t>ë</w:t>
            </w:r>
            <w:r w:rsidR="00BB63EE" w:rsidRPr="0062716E">
              <w:rPr>
                <w:rFonts w:eastAsia="Calibri" w:cs="Times New Roman"/>
                <w:szCs w:val="18"/>
              </w:rPr>
              <w:t xml:space="preserve"> </w:t>
            </w:r>
            <w:r w:rsidR="0094629E" w:rsidRPr="0062716E">
              <w:rPr>
                <w:rFonts w:eastAsia="Calibri" w:cs="Times New Roman"/>
                <w:szCs w:val="18"/>
              </w:rPr>
              <w:t>paraqitje t</w:t>
            </w:r>
            <w:r w:rsidR="001A726D" w:rsidRPr="0062716E">
              <w:rPr>
                <w:rFonts w:eastAsia="Calibri" w:cs="Times New Roman"/>
                <w:szCs w:val="18"/>
              </w:rPr>
              <w:t>ë</w:t>
            </w:r>
            <w:r w:rsidR="0094629E" w:rsidRPr="0062716E">
              <w:rPr>
                <w:rFonts w:eastAsia="Calibri" w:cs="Times New Roman"/>
                <w:szCs w:val="18"/>
              </w:rPr>
              <w:t xml:space="preserve"> termave t</w:t>
            </w:r>
            <w:r w:rsidR="001A726D" w:rsidRPr="0062716E">
              <w:rPr>
                <w:rFonts w:eastAsia="Calibri" w:cs="Times New Roman"/>
                <w:szCs w:val="18"/>
              </w:rPr>
              <w:t>ë</w:t>
            </w:r>
            <w:r w:rsidR="0094629E" w:rsidRPr="0062716E">
              <w:rPr>
                <w:rFonts w:eastAsia="Calibri" w:cs="Times New Roman"/>
                <w:szCs w:val="18"/>
              </w:rPr>
              <w:t xml:space="preserve"> p</w:t>
            </w:r>
            <w:r w:rsidR="001A726D" w:rsidRPr="0062716E">
              <w:rPr>
                <w:rFonts w:eastAsia="Calibri" w:cs="Times New Roman"/>
                <w:szCs w:val="18"/>
              </w:rPr>
              <w:t>ë</w:t>
            </w:r>
            <w:r w:rsidR="0094629E" w:rsidRPr="0062716E">
              <w:rPr>
                <w:rFonts w:eastAsia="Calibri" w:cs="Times New Roman"/>
                <w:szCs w:val="18"/>
              </w:rPr>
              <w:t>rdorura p</w:t>
            </w:r>
            <w:r w:rsidR="001A726D" w:rsidRPr="0062716E">
              <w:rPr>
                <w:rFonts w:eastAsia="Calibri" w:cs="Times New Roman"/>
                <w:szCs w:val="18"/>
              </w:rPr>
              <w:t>ë</w:t>
            </w:r>
            <w:r w:rsidR="0094629E" w:rsidRPr="0062716E">
              <w:rPr>
                <w:rFonts w:eastAsia="Calibri" w:cs="Times New Roman"/>
                <w:szCs w:val="18"/>
              </w:rPr>
              <w:t>r p</w:t>
            </w:r>
            <w:r w:rsidR="001A726D" w:rsidRPr="0062716E">
              <w:rPr>
                <w:rFonts w:eastAsia="Calibri" w:cs="Times New Roman"/>
                <w:szCs w:val="18"/>
              </w:rPr>
              <w:t>ë</w:t>
            </w:r>
            <w:r w:rsidR="0094629E" w:rsidRPr="0062716E">
              <w:rPr>
                <w:rFonts w:eastAsia="Calibri" w:cs="Times New Roman"/>
                <w:szCs w:val="18"/>
              </w:rPr>
              <w:t>rshkrimin e t</w:t>
            </w:r>
            <w:r w:rsidR="001A726D" w:rsidRPr="0062716E">
              <w:rPr>
                <w:rFonts w:eastAsia="Calibri" w:cs="Times New Roman"/>
                <w:szCs w:val="18"/>
              </w:rPr>
              <w:t>ë</w:t>
            </w:r>
            <w:r w:rsidR="0094629E" w:rsidRPr="0062716E">
              <w:rPr>
                <w:rFonts w:eastAsia="Calibri" w:cs="Times New Roman"/>
                <w:szCs w:val="18"/>
              </w:rPr>
              <w:t xml:space="preserve"> dh</w:t>
            </w:r>
            <w:r w:rsidR="001A726D" w:rsidRPr="0062716E">
              <w:rPr>
                <w:rFonts w:eastAsia="Calibri" w:cs="Times New Roman"/>
                <w:szCs w:val="18"/>
              </w:rPr>
              <w:t>ë</w:t>
            </w:r>
            <w:r w:rsidR="0094629E" w:rsidRPr="0062716E">
              <w:rPr>
                <w:rFonts w:eastAsia="Calibri" w:cs="Times New Roman"/>
                <w:szCs w:val="18"/>
              </w:rPr>
              <w:t>nave dhe madh</w:t>
            </w:r>
            <w:r w:rsidR="001A726D" w:rsidRPr="0062716E">
              <w:rPr>
                <w:rFonts w:eastAsia="Calibri" w:cs="Times New Roman"/>
                <w:szCs w:val="18"/>
              </w:rPr>
              <w:t>ë</w:t>
            </w:r>
            <w:r w:rsidR="0094629E" w:rsidRPr="0062716E">
              <w:rPr>
                <w:rFonts w:eastAsia="Calibri" w:cs="Times New Roman"/>
                <w:szCs w:val="18"/>
              </w:rPr>
              <w:t>sis</w:t>
            </w:r>
            <w:r w:rsidR="001A726D" w:rsidRPr="0062716E">
              <w:rPr>
                <w:rFonts w:eastAsia="Calibri" w:cs="Times New Roman"/>
                <w:szCs w:val="18"/>
              </w:rPr>
              <w:t>ë</w:t>
            </w:r>
            <w:r w:rsidR="0094629E" w:rsidRPr="0062716E">
              <w:rPr>
                <w:rFonts w:eastAsia="Calibri" w:cs="Times New Roman"/>
                <w:szCs w:val="18"/>
              </w:rPr>
              <w:t xml:space="preserve"> s</w:t>
            </w:r>
            <w:r w:rsidR="001A726D" w:rsidRPr="0062716E">
              <w:rPr>
                <w:rFonts w:eastAsia="Calibri" w:cs="Times New Roman"/>
                <w:szCs w:val="18"/>
              </w:rPr>
              <w:t>ë</w:t>
            </w:r>
            <w:r w:rsidR="0094629E" w:rsidRPr="0062716E">
              <w:rPr>
                <w:rFonts w:eastAsia="Calibri" w:cs="Times New Roman"/>
                <w:szCs w:val="18"/>
              </w:rPr>
              <w:t xml:space="preserve"> tyre dhe </w:t>
            </w:r>
            <w:r w:rsidR="001A726D" w:rsidRPr="0062716E">
              <w:rPr>
                <w:rFonts w:eastAsia="Calibri" w:cs="Times New Roman"/>
                <w:szCs w:val="18"/>
              </w:rPr>
              <w:t>ë</w:t>
            </w:r>
            <w:r w:rsidR="0094629E" w:rsidRPr="0062716E">
              <w:rPr>
                <w:rFonts w:eastAsia="Calibri" w:cs="Times New Roman"/>
                <w:szCs w:val="18"/>
              </w:rPr>
              <w:t>sht</w:t>
            </w:r>
            <w:r w:rsidR="001A726D" w:rsidRPr="0062716E">
              <w:rPr>
                <w:rFonts w:eastAsia="Calibri" w:cs="Times New Roman"/>
                <w:szCs w:val="18"/>
              </w:rPr>
              <w:t>ë</w:t>
            </w:r>
            <w:r w:rsidR="0094629E" w:rsidRPr="0062716E">
              <w:rPr>
                <w:rFonts w:eastAsia="Calibri" w:cs="Times New Roman"/>
                <w:szCs w:val="18"/>
              </w:rPr>
              <w:t xml:space="preserve"> nj</w:t>
            </w:r>
            <w:r w:rsidR="001A726D" w:rsidRPr="0062716E">
              <w:rPr>
                <w:rFonts w:eastAsia="Calibri" w:cs="Times New Roman"/>
                <w:szCs w:val="18"/>
              </w:rPr>
              <w:t>ë</w:t>
            </w:r>
            <w:r w:rsidR="0094629E" w:rsidRPr="0062716E">
              <w:rPr>
                <w:rFonts w:eastAsia="Calibri" w:cs="Times New Roman"/>
                <w:szCs w:val="18"/>
              </w:rPr>
              <w:t xml:space="preserve"> prezantim q</w:t>
            </w:r>
            <w:r w:rsidR="001A726D" w:rsidRPr="0062716E">
              <w:rPr>
                <w:rFonts w:eastAsia="Calibri" w:cs="Times New Roman"/>
                <w:szCs w:val="18"/>
              </w:rPr>
              <w:t>ë</w:t>
            </w:r>
            <w:r w:rsidR="0094629E" w:rsidRPr="0062716E">
              <w:rPr>
                <w:rFonts w:eastAsia="Calibri" w:cs="Times New Roman"/>
                <w:szCs w:val="18"/>
              </w:rPr>
              <w:t xml:space="preserve"> do t</w:t>
            </w:r>
            <w:r w:rsidR="001A726D" w:rsidRPr="0062716E">
              <w:rPr>
                <w:rFonts w:eastAsia="Calibri" w:cs="Times New Roman"/>
                <w:szCs w:val="18"/>
              </w:rPr>
              <w:t>ë</w:t>
            </w:r>
            <w:r w:rsidR="0094629E" w:rsidRPr="0062716E">
              <w:rPr>
                <w:rFonts w:eastAsia="Calibri" w:cs="Times New Roman"/>
                <w:szCs w:val="18"/>
              </w:rPr>
              <w:t xml:space="preserve"> jet</w:t>
            </w:r>
            <w:r w:rsidR="001A726D" w:rsidRPr="0062716E">
              <w:rPr>
                <w:rFonts w:eastAsia="Calibri" w:cs="Times New Roman"/>
                <w:szCs w:val="18"/>
              </w:rPr>
              <w:t>ë</w:t>
            </w:r>
            <w:r w:rsidR="0094629E" w:rsidRPr="0062716E">
              <w:rPr>
                <w:rFonts w:eastAsia="Calibri" w:cs="Times New Roman"/>
                <w:szCs w:val="18"/>
              </w:rPr>
              <w:t xml:space="preserve"> i nevojsh</w:t>
            </w:r>
            <w:r w:rsidR="001A726D" w:rsidRPr="0062716E">
              <w:rPr>
                <w:rFonts w:eastAsia="Calibri" w:cs="Times New Roman"/>
                <w:szCs w:val="18"/>
              </w:rPr>
              <w:t>ë</w:t>
            </w:r>
            <w:r w:rsidR="0094629E" w:rsidRPr="0062716E">
              <w:rPr>
                <w:rFonts w:eastAsia="Calibri" w:cs="Times New Roman"/>
                <w:szCs w:val="18"/>
              </w:rPr>
              <w:t>m q</w:t>
            </w:r>
            <w:r w:rsidR="001A726D" w:rsidRPr="0062716E">
              <w:rPr>
                <w:rFonts w:eastAsia="Calibri" w:cs="Times New Roman"/>
                <w:szCs w:val="18"/>
              </w:rPr>
              <w:t>ë</w:t>
            </w:r>
            <w:r w:rsidR="0094629E" w:rsidRPr="0062716E">
              <w:rPr>
                <w:rFonts w:eastAsia="Calibri" w:cs="Times New Roman"/>
                <w:szCs w:val="18"/>
              </w:rPr>
              <w:t xml:space="preserve"> pjes</w:t>
            </w:r>
            <w:r w:rsidR="001A726D" w:rsidRPr="0062716E">
              <w:rPr>
                <w:rFonts w:eastAsia="Calibri" w:cs="Times New Roman"/>
                <w:szCs w:val="18"/>
              </w:rPr>
              <w:t>ë</w:t>
            </w:r>
            <w:r w:rsidR="0094629E" w:rsidRPr="0062716E">
              <w:rPr>
                <w:rFonts w:eastAsia="Calibri" w:cs="Times New Roman"/>
                <w:szCs w:val="18"/>
              </w:rPr>
              <w:t>marr</w:t>
            </w:r>
            <w:r w:rsidR="001A726D" w:rsidRPr="0062716E">
              <w:rPr>
                <w:rFonts w:eastAsia="Calibri" w:cs="Times New Roman"/>
                <w:szCs w:val="18"/>
              </w:rPr>
              <w:t>ë</w:t>
            </w:r>
            <w:r w:rsidR="0094629E" w:rsidRPr="0062716E">
              <w:rPr>
                <w:rFonts w:eastAsia="Calibri" w:cs="Times New Roman"/>
                <w:szCs w:val="18"/>
              </w:rPr>
              <w:t>sit t</w:t>
            </w:r>
            <w:r w:rsidR="001A726D" w:rsidRPr="0062716E">
              <w:rPr>
                <w:rFonts w:eastAsia="Calibri" w:cs="Times New Roman"/>
                <w:szCs w:val="18"/>
              </w:rPr>
              <w:t>ë</w:t>
            </w:r>
            <w:r w:rsidR="0094629E" w:rsidRPr="0062716E">
              <w:rPr>
                <w:rFonts w:eastAsia="Calibri" w:cs="Times New Roman"/>
                <w:szCs w:val="18"/>
              </w:rPr>
              <w:t xml:space="preserve"> kuptojn</w:t>
            </w:r>
            <w:r w:rsidR="001A726D" w:rsidRPr="0062716E">
              <w:rPr>
                <w:rFonts w:eastAsia="Calibri" w:cs="Times New Roman"/>
                <w:szCs w:val="18"/>
              </w:rPr>
              <w:t>ë</w:t>
            </w:r>
            <w:r w:rsidR="0094629E" w:rsidRPr="0062716E">
              <w:rPr>
                <w:rFonts w:eastAsia="Calibri" w:cs="Times New Roman"/>
                <w:szCs w:val="18"/>
              </w:rPr>
              <w:t xml:space="preserve"> pjes</w:t>
            </w:r>
            <w:r w:rsidR="001A726D" w:rsidRPr="0062716E">
              <w:rPr>
                <w:rFonts w:eastAsia="Calibri" w:cs="Times New Roman"/>
                <w:szCs w:val="18"/>
              </w:rPr>
              <w:t>ë</w:t>
            </w:r>
            <w:r w:rsidR="0094629E" w:rsidRPr="0062716E">
              <w:rPr>
                <w:rFonts w:eastAsia="Calibri" w:cs="Times New Roman"/>
                <w:szCs w:val="18"/>
              </w:rPr>
              <w:t>n e m</w:t>
            </w:r>
            <w:r w:rsidR="001A726D" w:rsidRPr="0062716E">
              <w:rPr>
                <w:rFonts w:eastAsia="Calibri" w:cs="Times New Roman"/>
                <w:szCs w:val="18"/>
              </w:rPr>
              <w:t>ë</w:t>
            </w:r>
            <w:r w:rsidR="0094629E" w:rsidRPr="0062716E">
              <w:rPr>
                <w:rFonts w:eastAsia="Calibri" w:cs="Times New Roman"/>
                <w:szCs w:val="18"/>
              </w:rPr>
              <w:t>vonshme t</w:t>
            </w:r>
            <w:r w:rsidR="001A726D" w:rsidRPr="0062716E">
              <w:rPr>
                <w:rFonts w:eastAsia="Calibri" w:cs="Times New Roman"/>
                <w:szCs w:val="18"/>
              </w:rPr>
              <w:t>ë</w:t>
            </w:r>
            <w:r w:rsidR="0094629E" w:rsidRPr="0062716E">
              <w:rPr>
                <w:rFonts w:eastAsia="Calibri" w:cs="Times New Roman"/>
                <w:szCs w:val="18"/>
              </w:rPr>
              <w:t xml:space="preserve"> sesionit q</w:t>
            </w:r>
            <w:r w:rsidR="001A726D" w:rsidRPr="0062716E">
              <w:rPr>
                <w:rFonts w:eastAsia="Calibri" w:cs="Times New Roman"/>
                <w:szCs w:val="18"/>
              </w:rPr>
              <w:t>ë</w:t>
            </w:r>
            <w:r w:rsidR="0094629E" w:rsidRPr="0062716E">
              <w:rPr>
                <w:rFonts w:eastAsia="Calibri" w:cs="Times New Roman"/>
                <w:szCs w:val="18"/>
              </w:rPr>
              <w:t xml:space="preserve"> trajton pa</w:t>
            </w:r>
            <w:r w:rsidR="0021529D" w:rsidRPr="0062716E">
              <w:rPr>
                <w:rFonts w:eastAsia="Calibri" w:cs="Times New Roman"/>
                <w:szCs w:val="18"/>
              </w:rPr>
              <w:t>j</w:t>
            </w:r>
            <w:r w:rsidR="0094629E" w:rsidRPr="0062716E">
              <w:rPr>
                <w:rFonts w:eastAsia="Calibri" w:cs="Times New Roman"/>
                <w:szCs w:val="18"/>
              </w:rPr>
              <w:t>isjet e ndryshme t</w:t>
            </w:r>
            <w:r w:rsidR="001A726D" w:rsidRPr="0062716E">
              <w:rPr>
                <w:rFonts w:eastAsia="Calibri" w:cs="Times New Roman"/>
                <w:szCs w:val="18"/>
              </w:rPr>
              <w:t>ë</w:t>
            </w:r>
            <w:r w:rsidR="0094629E" w:rsidRPr="0062716E">
              <w:rPr>
                <w:rFonts w:eastAsia="Calibri" w:cs="Times New Roman"/>
                <w:szCs w:val="18"/>
              </w:rPr>
              <w:t xml:space="preserve"> ruajtjes s</w:t>
            </w:r>
            <w:r w:rsidR="001A726D" w:rsidRPr="0062716E">
              <w:rPr>
                <w:rFonts w:eastAsia="Calibri" w:cs="Times New Roman"/>
                <w:szCs w:val="18"/>
              </w:rPr>
              <w:t>ë</w:t>
            </w:r>
            <w:r w:rsidR="0094629E" w:rsidRPr="0062716E">
              <w:rPr>
                <w:rFonts w:eastAsia="Calibri" w:cs="Times New Roman"/>
                <w:szCs w:val="18"/>
              </w:rPr>
              <w:t xml:space="preserve"> t</w:t>
            </w:r>
            <w:r w:rsidR="001A726D" w:rsidRPr="0062716E">
              <w:rPr>
                <w:rFonts w:eastAsia="Calibri" w:cs="Times New Roman"/>
                <w:szCs w:val="18"/>
              </w:rPr>
              <w:t>ë</w:t>
            </w:r>
            <w:r w:rsidR="0094629E" w:rsidRPr="0062716E">
              <w:rPr>
                <w:rFonts w:eastAsia="Calibri" w:cs="Times New Roman"/>
                <w:szCs w:val="18"/>
              </w:rPr>
              <w:t xml:space="preserve"> dh</w:t>
            </w:r>
            <w:r w:rsidR="001A726D" w:rsidRPr="0062716E">
              <w:rPr>
                <w:rFonts w:eastAsia="Calibri" w:cs="Times New Roman"/>
                <w:szCs w:val="18"/>
              </w:rPr>
              <w:t>ë</w:t>
            </w:r>
            <w:r w:rsidR="0094629E" w:rsidRPr="0062716E">
              <w:rPr>
                <w:rFonts w:eastAsia="Calibri" w:cs="Times New Roman"/>
                <w:szCs w:val="18"/>
              </w:rPr>
              <w:t>nave dhe kapacitetet e tyre</w:t>
            </w:r>
            <w:r w:rsidR="00790C92" w:rsidRPr="0062716E">
              <w:rPr>
                <w:rFonts w:eastAsia="Calibri" w:cs="Times New Roman"/>
                <w:szCs w:val="18"/>
              </w:rPr>
              <w:t xml:space="preserve">. </w:t>
            </w:r>
            <w:r w:rsidR="0094629E" w:rsidRPr="0062716E">
              <w:rPr>
                <w:rFonts w:eastAsia="Calibri" w:cs="Times New Roman"/>
                <w:szCs w:val="18"/>
              </w:rPr>
              <w:t xml:space="preserve">                                                                       </w:t>
            </w:r>
          </w:p>
        </w:tc>
      </w:tr>
      <w:tr w:rsidR="00790C92" w:rsidRPr="0062716E" w:rsidTr="00C56FD9">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94629E" w:rsidRPr="0062716E">
              <w:rPr>
                <w:rFonts w:eastAsia="Calibri"/>
              </w:rPr>
              <w:t>ajdi</w:t>
            </w:r>
            <w:r w:rsidRPr="0062716E">
              <w:rPr>
                <w:rFonts w:eastAsia="Calibri"/>
              </w:rPr>
              <w:t xml:space="preserve"> 25</w:t>
            </w:r>
          </w:p>
          <w:p w:rsidR="00790C92" w:rsidRPr="0062716E" w:rsidRDefault="00790C92" w:rsidP="00177227">
            <w:pPr>
              <w:tabs>
                <w:tab w:val="left" w:pos="426"/>
                <w:tab w:val="left" w:pos="851"/>
              </w:tabs>
              <w:jc w:val="left"/>
              <w:rPr>
                <w:rFonts w:eastAsia="Times New Roman" w:cs="Times New Roman"/>
              </w:rPr>
            </w:pPr>
          </w:p>
        </w:tc>
        <w:tc>
          <w:tcPr>
            <w:tcW w:w="7687" w:type="dxa"/>
            <w:gridSpan w:val="4"/>
          </w:tcPr>
          <w:p w:rsidR="00790C92" w:rsidRPr="0062716E" w:rsidRDefault="0094629E" w:rsidP="00177227">
            <w:pPr>
              <w:pStyle w:val="Subtitle"/>
              <w:spacing w:before="0" w:after="0"/>
              <w:rPr>
                <w:rFonts w:eastAsia="Times New Roman"/>
              </w:rPr>
            </w:pPr>
            <w:r w:rsidRPr="0062716E">
              <w:rPr>
                <w:rFonts w:eastAsia="Times New Roman"/>
              </w:rPr>
              <w:t>Sistemet e Operimit</w:t>
            </w:r>
          </w:p>
          <w:p w:rsidR="00790C92" w:rsidRPr="0062716E" w:rsidRDefault="00351F1C" w:rsidP="00177227">
            <w:pPr>
              <w:rPr>
                <w:rFonts w:eastAsia="Times New Roman" w:cs="Times New Roman"/>
                <w:szCs w:val="18"/>
              </w:rPr>
            </w:pPr>
            <w:r w:rsidRPr="0062716E">
              <w:rPr>
                <w:rFonts w:eastAsia="Times New Roman" w:cs="Times New Roman"/>
                <w:szCs w:val="18"/>
              </w:rPr>
              <w:t>Me q</w:t>
            </w:r>
            <w:r w:rsidR="001A726D" w:rsidRPr="0062716E">
              <w:rPr>
                <w:rFonts w:eastAsia="Times New Roman" w:cs="Times New Roman"/>
                <w:szCs w:val="18"/>
              </w:rPr>
              <w:t>ë</w:t>
            </w:r>
            <w:r w:rsidRPr="0062716E">
              <w:rPr>
                <w:rFonts w:eastAsia="Times New Roman" w:cs="Times New Roman"/>
                <w:szCs w:val="18"/>
              </w:rPr>
              <w:t>llim q</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funksionojn</w:t>
            </w:r>
            <w:r w:rsidR="001A726D" w:rsidRPr="0062716E">
              <w:rPr>
                <w:rFonts w:eastAsia="Times New Roman" w:cs="Times New Roman"/>
                <w:szCs w:val="18"/>
              </w:rPr>
              <w:t>ë</w:t>
            </w:r>
            <w:r w:rsidRPr="0062716E">
              <w:rPr>
                <w:rFonts w:eastAsia="Times New Roman" w:cs="Times New Roman"/>
                <w:szCs w:val="18"/>
              </w:rPr>
              <w:t xml:space="preserve">, </w:t>
            </w:r>
            <w:r w:rsidR="00110483" w:rsidRPr="0062716E">
              <w:rPr>
                <w:rFonts w:eastAsia="Times New Roman" w:cs="Times New Roman"/>
                <w:szCs w:val="18"/>
              </w:rPr>
              <w:t>kompjuterët</w:t>
            </w:r>
            <w:r w:rsidRPr="0062716E">
              <w:rPr>
                <w:rFonts w:eastAsia="Times New Roman" w:cs="Times New Roman"/>
                <w:szCs w:val="18"/>
              </w:rPr>
              <w:t xml:space="preserve"> dhe pa</w:t>
            </w:r>
            <w:r w:rsidR="0021529D" w:rsidRPr="0062716E">
              <w:rPr>
                <w:rFonts w:eastAsia="Times New Roman" w:cs="Times New Roman"/>
                <w:szCs w:val="18"/>
              </w:rPr>
              <w:t>j</w:t>
            </w:r>
            <w:r w:rsidRPr="0062716E">
              <w:rPr>
                <w:rFonts w:eastAsia="Times New Roman" w:cs="Times New Roman"/>
                <w:szCs w:val="18"/>
              </w:rPr>
              <w:t>isjet e tjera dixhitale k</w:t>
            </w:r>
            <w:r w:rsidR="001A726D" w:rsidRPr="0062716E">
              <w:rPr>
                <w:rFonts w:eastAsia="Times New Roman" w:cs="Times New Roman"/>
                <w:szCs w:val="18"/>
              </w:rPr>
              <w:t>ë</w:t>
            </w:r>
            <w:r w:rsidRPr="0062716E">
              <w:rPr>
                <w:rFonts w:eastAsia="Times New Roman" w:cs="Times New Roman"/>
                <w:szCs w:val="18"/>
              </w:rPr>
              <w:t>rkojn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sistem operimi</w:t>
            </w:r>
            <w:r w:rsidR="00790C92" w:rsidRPr="0062716E">
              <w:rPr>
                <w:rFonts w:eastAsia="Times New Roman" w:cs="Times New Roman"/>
                <w:szCs w:val="18"/>
              </w:rPr>
              <w:t xml:space="preserve">. </w:t>
            </w:r>
            <w:r w:rsidRPr="0062716E">
              <w:rPr>
                <w:rFonts w:eastAsia="Times New Roman" w:cs="Times New Roman"/>
                <w:szCs w:val="18"/>
              </w:rPr>
              <w:t xml:space="preserve">Sistemi i operimit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program kompjuterik q</w:t>
            </w:r>
            <w:r w:rsidR="001A726D" w:rsidRPr="0062716E">
              <w:rPr>
                <w:rFonts w:eastAsia="Times New Roman" w:cs="Times New Roman"/>
                <w:szCs w:val="18"/>
              </w:rPr>
              <w:t>ë</w:t>
            </w:r>
            <w:r w:rsidRPr="0062716E">
              <w:rPr>
                <w:rFonts w:eastAsia="Times New Roman" w:cs="Times New Roman"/>
                <w:szCs w:val="18"/>
              </w:rPr>
              <w:t xml:space="preserve"> i lejon komponent</w:t>
            </w:r>
            <w:r w:rsidR="001A726D" w:rsidRPr="0062716E">
              <w:rPr>
                <w:rFonts w:eastAsia="Times New Roman" w:cs="Times New Roman"/>
                <w:szCs w:val="18"/>
              </w:rPr>
              <w:t>ë</w:t>
            </w:r>
            <w:r w:rsidRPr="0062716E">
              <w:rPr>
                <w:rFonts w:eastAsia="Times New Roman" w:cs="Times New Roman"/>
                <w:szCs w:val="18"/>
              </w:rPr>
              <w:t>ve fizik</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kompjuterit t</w:t>
            </w:r>
            <w:r w:rsidR="001A726D" w:rsidRPr="0062716E">
              <w:rPr>
                <w:rFonts w:eastAsia="Times New Roman" w:cs="Times New Roman"/>
                <w:szCs w:val="18"/>
              </w:rPr>
              <w:t>ë</w:t>
            </w:r>
            <w:r w:rsidRPr="0062716E">
              <w:rPr>
                <w:rFonts w:eastAsia="Times New Roman" w:cs="Times New Roman"/>
                <w:szCs w:val="18"/>
              </w:rPr>
              <w:t xml:space="preserve"> komunikojn</w:t>
            </w:r>
            <w:r w:rsidR="001A726D" w:rsidRPr="0062716E">
              <w:rPr>
                <w:rFonts w:eastAsia="Times New Roman" w:cs="Times New Roman"/>
                <w:szCs w:val="18"/>
              </w:rPr>
              <w:t>ë</w:t>
            </w:r>
            <w:r w:rsidRPr="0062716E">
              <w:rPr>
                <w:rFonts w:eastAsia="Times New Roman" w:cs="Times New Roman"/>
                <w:szCs w:val="18"/>
              </w:rPr>
              <w:t xml:space="preserve"> me programet kompjuterike. Pa nj</w:t>
            </w:r>
            <w:r w:rsidR="001A726D" w:rsidRPr="0062716E">
              <w:rPr>
                <w:rFonts w:eastAsia="Times New Roman" w:cs="Times New Roman"/>
                <w:szCs w:val="18"/>
              </w:rPr>
              <w:t>ë</w:t>
            </w:r>
            <w:r w:rsidRPr="0062716E">
              <w:rPr>
                <w:rFonts w:eastAsia="Times New Roman" w:cs="Times New Roman"/>
                <w:szCs w:val="18"/>
              </w:rPr>
              <w:t xml:space="preserve"> sistem operimi kompjuteri nuk do t</w:t>
            </w:r>
            <w:r w:rsidR="001A726D" w:rsidRPr="0062716E">
              <w:rPr>
                <w:rFonts w:eastAsia="Times New Roman" w:cs="Times New Roman"/>
                <w:szCs w:val="18"/>
              </w:rPr>
              <w:t>ë</w:t>
            </w:r>
            <w:r w:rsidRPr="0062716E">
              <w:rPr>
                <w:rFonts w:eastAsia="Times New Roman" w:cs="Times New Roman"/>
                <w:szCs w:val="18"/>
              </w:rPr>
              <w:t xml:space="preserve"> ishte n</w:t>
            </w:r>
            <w:r w:rsidR="001A726D" w:rsidRPr="0062716E">
              <w:rPr>
                <w:rFonts w:eastAsia="Times New Roman" w:cs="Times New Roman"/>
                <w:szCs w:val="18"/>
              </w:rPr>
              <w:t>ë</w:t>
            </w:r>
            <w:r w:rsidRPr="0062716E">
              <w:rPr>
                <w:rFonts w:eastAsia="Times New Roman" w:cs="Times New Roman"/>
                <w:szCs w:val="18"/>
              </w:rPr>
              <w:t xml:space="preserve"> gjendje t</w:t>
            </w:r>
            <w:r w:rsidR="001A726D" w:rsidRPr="0062716E">
              <w:rPr>
                <w:rFonts w:eastAsia="Times New Roman" w:cs="Times New Roman"/>
                <w:szCs w:val="18"/>
              </w:rPr>
              <w:t>ë</w:t>
            </w:r>
            <w:r w:rsidRPr="0062716E">
              <w:rPr>
                <w:rFonts w:eastAsia="Times New Roman" w:cs="Times New Roman"/>
                <w:szCs w:val="18"/>
              </w:rPr>
              <w:t xml:space="preserve"> funksiononte. Ekzistojn</w:t>
            </w:r>
            <w:r w:rsidR="001A726D" w:rsidRPr="0062716E">
              <w:rPr>
                <w:rFonts w:eastAsia="Times New Roman" w:cs="Times New Roman"/>
                <w:szCs w:val="18"/>
              </w:rPr>
              <w:t>ë</w:t>
            </w:r>
            <w:r w:rsidRPr="0062716E">
              <w:rPr>
                <w:rFonts w:eastAsia="Times New Roman" w:cs="Times New Roman"/>
                <w:szCs w:val="18"/>
              </w:rPr>
              <w:t xml:space="preserve"> lloje t</w:t>
            </w:r>
            <w:r w:rsidR="001A726D" w:rsidRPr="0062716E">
              <w:rPr>
                <w:rFonts w:eastAsia="Times New Roman" w:cs="Times New Roman"/>
                <w:szCs w:val="18"/>
              </w:rPr>
              <w:t>ë</w:t>
            </w:r>
            <w:r w:rsidRPr="0062716E">
              <w:rPr>
                <w:rFonts w:eastAsia="Times New Roman" w:cs="Times New Roman"/>
                <w:szCs w:val="18"/>
              </w:rPr>
              <w:t xml:space="preserve"> ndryshme t</w:t>
            </w:r>
            <w:r w:rsidR="001A726D" w:rsidRPr="0062716E">
              <w:rPr>
                <w:rFonts w:eastAsia="Times New Roman" w:cs="Times New Roman"/>
                <w:szCs w:val="18"/>
              </w:rPr>
              <w:t>ë</w:t>
            </w:r>
            <w:r w:rsidRPr="0062716E">
              <w:rPr>
                <w:rFonts w:eastAsia="Times New Roman" w:cs="Times New Roman"/>
                <w:szCs w:val="18"/>
              </w:rPr>
              <w:t xml:space="preserve"> sistemeve t</w:t>
            </w:r>
            <w:r w:rsidR="001A726D" w:rsidRPr="0062716E">
              <w:rPr>
                <w:rFonts w:eastAsia="Times New Roman" w:cs="Times New Roman"/>
                <w:szCs w:val="18"/>
              </w:rPr>
              <w:t>ë</w:t>
            </w:r>
            <w:r w:rsidRPr="0062716E">
              <w:rPr>
                <w:rFonts w:eastAsia="Times New Roman" w:cs="Times New Roman"/>
                <w:szCs w:val="18"/>
              </w:rPr>
              <w:t xml:space="preserve"> operimit n</w:t>
            </w:r>
            <w:r w:rsidR="001A726D" w:rsidRPr="0062716E">
              <w:rPr>
                <w:rFonts w:eastAsia="Times New Roman" w:cs="Times New Roman"/>
                <w:szCs w:val="18"/>
              </w:rPr>
              <w:t>ë</w:t>
            </w:r>
            <w:r w:rsidRPr="0062716E">
              <w:rPr>
                <w:rFonts w:eastAsia="Times New Roman" w:cs="Times New Roman"/>
                <w:szCs w:val="18"/>
              </w:rPr>
              <w:t xml:space="preserve"> var</w:t>
            </w:r>
            <w:r w:rsidR="001A726D" w:rsidRPr="0062716E">
              <w:rPr>
                <w:rFonts w:eastAsia="Times New Roman" w:cs="Times New Roman"/>
                <w:szCs w:val="18"/>
              </w:rPr>
              <w:t>ë</w:t>
            </w:r>
            <w:r w:rsidRPr="0062716E">
              <w:rPr>
                <w:rFonts w:eastAsia="Times New Roman" w:cs="Times New Roman"/>
                <w:szCs w:val="18"/>
              </w:rPr>
              <w:t>si t</w:t>
            </w:r>
            <w:r w:rsidR="001A726D" w:rsidRPr="0062716E">
              <w:rPr>
                <w:rFonts w:eastAsia="Times New Roman" w:cs="Times New Roman"/>
                <w:szCs w:val="18"/>
              </w:rPr>
              <w:t>ë</w:t>
            </w:r>
            <w:r w:rsidRPr="0062716E">
              <w:rPr>
                <w:rFonts w:eastAsia="Times New Roman" w:cs="Times New Roman"/>
                <w:szCs w:val="18"/>
              </w:rPr>
              <w:t xml:space="preserve"> llojit t</w:t>
            </w:r>
            <w:r w:rsidR="001A726D" w:rsidRPr="0062716E">
              <w:rPr>
                <w:rFonts w:eastAsia="Times New Roman" w:cs="Times New Roman"/>
                <w:szCs w:val="18"/>
              </w:rPr>
              <w:t>ë</w:t>
            </w:r>
            <w:r w:rsidRPr="0062716E">
              <w:rPr>
                <w:rFonts w:eastAsia="Times New Roman" w:cs="Times New Roman"/>
                <w:szCs w:val="18"/>
              </w:rPr>
              <w:t xml:space="preserve"> kompjuterit ose t</w:t>
            </w:r>
            <w:r w:rsidR="001A726D" w:rsidRPr="0062716E">
              <w:rPr>
                <w:rFonts w:eastAsia="Times New Roman" w:cs="Times New Roman"/>
                <w:szCs w:val="18"/>
              </w:rPr>
              <w:t>ë</w:t>
            </w:r>
            <w:r w:rsidRPr="0062716E">
              <w:rPr>
                <w:rFonts w:eastAsia="Times New Roman" w:cs="Times New Roman"/>
                <w:szCs w:val="18"/>
              </w:rPr>
              <w:t xml:space="preserve"> pa</w:t>
            </w:r>
            <w:r w:rsidR="0021529D" w:rsidRPr="0062716E">
              <w:rPr>
                <w:rFonts w:eastAsia="Times New Roman" w:cs="Times New Roman"/>
                <w:szCs w:val="18"/>
              </w:rPr>
              <w:t>j</w:t>
            </w:r>
            <w:r w:rsidRPr="0062716E">
              <w:rPr>
                <w:rFonts w:eastAsia="Times New Roman" w:cs="Times New Roman"/>
                <w:szCs w:val="18"/>
              </w:rPr>
              <w:t>isjeve t</w:t>
            </w:r>
            <w:r w:rsidR="001A726D" w:rsidRPr="0062716E">
              <w:rPr>
                <w:rFonts w:eastAsia="Times New Roman" w:cs="Times New Roman"/>
                <w:szCs w:val="18"/>
              </w:rPr>
              <w:t>ë</w:t>
            </w:r>
            <w:r w:rsidRPr="0062716E">
              <w:rPr>
                <w:rFonts w:eastAsia="Times New Roman" w:cs="Times New Roman"/>
                <w:szCs w:val="18"/>
              </w:rPr>
              <w:t xml:space="preserve"> tjera dixhitale.</w:t>
            </w:r>
            <w:r w:rsidR="00790C92" w:rsidRPr="0062716E">
              <w:rPr>
                <w:rFonts w:eastAsia="Times New Roman" w:cs="Times New Roman"/>
                <w:szCs w:val="18"/>
              </w:rPr>
              <w:t xml:space="preserve"> </w:t>
            </w:r>
          </w:p>
          <w:p w:rsidR="00F301F9" w:rsidRPr="0062716E" w:rsidRDefault="00351F1C" w:rsidP="00177227">
            <w:pPr>
              <w:rPr>
                <w:rFonts w:eastAsia="Times New Roman" w:cs="Times New Roman"/>
                <w:szCs w:val="18"/>
              </w:rPr>
            </w:pPr>
            <w:r w:rsidRPr="0062716E">
              <w:rPr>
                <w:rFonts w:eastAsia="Times New Roman" w:cs="Times New Roman"/>
                <w:szCs w:val="18"/>
              </w:rPr>
              <w:t xml:space="preserve">                                                                                                                     </w:t>
            </w:r>
          </w:p>
          <w:p w:rsidR="00790C92" w:rsidRPr="0062716E" w:rsidRDefault="00351F1C" w:rsidP="00177227">
            <w:pPr>
              <w:rPr>
                <w:rFonts w:eastAsia="Times New Roman" w:cs="Times New Roman"/>
                <w:szCs w:val="18"/>
              </w:rPr>
            </w:pPr>
            <w:r w:rsidRPr="0062716E">
              <w:rPr>
                <w:rFonts w:eastAsia="Times New Roman" w:cs="Times New Roman"/>
                <w:szCs w:val="18"/>
              </w:rPr>
              <w:t>Sistemet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zakonshme t</w:t>
            </w:r>
            <w:r w:rsidR="001A726D" w:rsidRPr="0062716E">
              <w:rPr>
                <w:rFonts w:eastAsia="Times New Roman" w:cs="Times New Roman"/>
                <w:szCs w:val="18"/>
              </w:rPr>
              <w:t>ë</w:t>
            </w:r>
            <w:r w:rsidRPr="0062716E">
              <w:rPr>
                <w:rFonts w:eastAsia="Times New Roman" w:cs="Times New Roman"/>
                <w:szCs w:val="18"/>
              </w:rPr>
              <w:t xml:space="preserve"> operimit 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rdorim n</w:t>
            </w:r>
            <w:r w:rsidR="001A726D" w:rsidRPr="0062716E">
              <w:rPr>
                <w:rFonts w:eastAsia="Times New Roman" w:cs="Times New Roman"/>
                <w:szCs w:val="18"/>
              </w:rPr>
              <w:t>ë</w:t>
            </w:r>
            <w:r w:rsidRPr="0062716E">
              <w:rPr>
                <w:rFonts w:eastAsia="Times New Roman" w:cs="Times New Roman"/>
                <w:szCs w:val="18"/>
              </w:rPr>
              <w:t xml:space="preserve"> dit</w:t>
            </w:r>
            <w:r w:rsidR="001A726D" w:rsidRPr="0062716E">
              <w:rPr>
                <w:rFonts w:eastAsia="Times New Roman" w:cs="Times New Roman"/>
                <w:szCs w:val="18"/>
              </w:rPr>
              <w:t>ë</w:t>
            </w:r>
            <w:r w:rsidRPr="0062716E">
              <w:rPr>
                <w:rFonts w:eastAsia="Times New Roman" w:cs="Times New Roman"/>
                <w:szCs w:val="18"/>
              </w:rPr>
              <w:t>t e sotme njihen zakonisht me emrat e m</w:t>
            </w:r>
            <w:r w:rsidR="001A726D" w:rsidRPr="0062716E">
              <w:rPr>
                <w:rFonts w:eastAsia="Times New Roman" w:cs="Times New Roman"/>
                <w:szCs w:val="18"/>
              </w:rPr>
              <w:t>ë</w:t>
            </w:r>
            <w:r w:rsidRPr="0062716E">
              <w:rPr>
                <w:rFonts w:eastAsia="Times New Roman" w:cs="Times New Roman"/>
                <w:szCs w:val="18"/>
              </w:rPr>
              <w:t>posht</w:t>
            </w:r>
            <w:r w:rsidR="001A726D" w:rsidRPr="0062716E">
              <w:rPr>
                <w:rFonts w:eastAsia="Times New Roman" w:cs="Times New Roman"/>
                <w:szCs w:val="18"/>
              </w:rPr>
              <w:t>ë</w:t>
            </w:r>
            <w:r w:rsidRPr="0062716E">
              <w:rPr>
                <w:rFonts w:eastAsia="Times New Roman" w:cs="Times New Roman"/>
                <w:szCs w:val="18"/>
              </w:rPr>
              <w:t xml:space="preserve">m: </w:t>
            </w:r>
            <w:r w:rsidR="00CD322B" w:rsidRPr="0062716E">
              <w:rPr>
                <w:rFonts w:eastAsia="Times New Roman" w:cs="Times New Roman"/>
                <w:szCs w:val="18"/>
              </w:rPr>
              <w:t>W</w:t>
            </w:r>
            <w:r w:rsidR="00790C92" w:rsidRPr="0062716E">
              <w:rPr>
                <w:rFonts w:eastAsia="Times New Roman" w:cs="Times New Roman"/>
                <w:szCs w:val="18"/>
              </w:rPr>
              <w:t>indo</w:t>
            </w:r>
            <w:r w:rsidR="00CD322B" w:rsidRPr="0062716E">
              <w:rPr>
                <w:rFonts w:eastAsia="Times New Roman" w:cs="Times New Roman"/>
                <w:szCs w:val="18"/>
              </w:rPr>
              <w:t>w</w:t>
            </w:r>
            <w:r w:rsidR="00790C92" w:rsidRPr="0062716E">
              <w:rPr>
                <w:rFonts w:eastAsia="Times New Roman" w:cs="Times New Roman"/>
                <w:szCs w:val="18"/>
              </w:rPr>
              <w:t xml:space="preserve">s, Unix/Linux </w:t>
            </w:r>
            <w:r w:rsidRPr="0062716E">
              <w:rPr>
                <w:rFonts w:eastAsia="Times New Roman" w:cs="Times New Roman"/>
                <w:szCs w:val="18"/>
              </w:rPr>
              <w:t>dhe</w:t>
            </w:r>
            <w:r w:rsidR="00790C92" w:rsidRPr="0062716E">
              <w:rPr>
                <w:rFonts w:eastAsia="Times New Roman" w:cs="Times New Roman"/>
                <w:szCs w:val="18"/>
              </w:rPr>
              <w:t xml:space="preserve"> Apple Mac. </w:t>
            </w:r>
            <w:r w:rsidRPr="0062716E">
              <w:rPr>
                <w:rFonts w:eastAsia="Times New Roman" w:cs="Times New Roman"/>
                <w:szCs w:val="18"/>
              </w:rPr>
              <w:t>Ekzistojn</w:t>
            </w:r>
            <w:r w:rsidR="001A726D" w:rsidRPr="0062716E">
              <w:rPr>
                <w:rFonts w:eastAsia="Times New Roman" w:cs="Times New Roman"/>
                <w:szCs w:val="18"/>
              </w:rPr>
              <w:t>ë</w:t>
            </w:r>
            <w:r w:rsidRPr="0062716E">
              <w:rPr>
                <w:rFonts w:eastAsia="Times New Roman" w:cs="Times New Roman"/>
                <w:szCs w:val="18"/>
              </w:rPr>
              <w:t xml:space="preserve"> sisteme t</w:t>
            </w:r>
            <w:r w:rsidR="001A726D" w:rsidRPr="0062716E">
              <w:rPr>
                <w:rFonts w:eastAsia="Times New Roman" w:cs="Times New Roman"/>
                <w:szCs w:val="18"/>
              </w:rPr>
              <w:t>ë</w:t>
            </w:r>
            <w:r w:rsidRPr="0062716E">
              <w:rPr>
                <w:rFonts w:eastAsia="Times New Roman" w:cs="Times New Roman"/>
                <w:szCs w:val="18"/>
              </w:rPr>
              <w:t xml:space="preserve"> tjera 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rdorim veçan</w:t>
            </w:r>
            <w:r w:rsidR="001A726D" w:rsidRPr="0062716E">
              <w:rPr>
                <w:rFonts w:eastAsia="Times New Roman" w:cs="Times New Roman"/>
                <w:szCs w:val="18"/>
              </w:rPr>
              <w:t>ë</w:t>
            </w:r>
            <w:r w:rsidRPr="0062716E">
              <w:rPr>
                <w:rFonts w:eastAsia="Times New Roman" w:cs="Times New Roman"/>
                <w:szCs w:val="18"/>
              </w:rPr>
              <w:t>risht p</w:t>
            </w:r>
            <w:r w:rsidR="001A726D" w:rsidRPr="0062716E">
              <w:rPr>
                <w:rFonts w:eastAsia="Times New Roman" w:cs="Times New Roman"/>
                <w:szCs w:val="18"/>
              </w:rPr>
              <w:t>ë</w:t>
            </w:r>
            <w:r w:rsidRPr="0062716E">
              <w:rPr>
                <w:rFonts w:eastAsia="Times New Roman" w:cs="Times New Roman"/>
                <w:szCs w:val="18"/>
              </w:rPr>
              <w:t>r lloje t</w:t>
            </w:r>
            <w:r w:rsidR="001A726D" w:rsidRPr="0062716E">
              <w:rPr>
                <w:rFonts w:eastAsia="Times New Roman" w:cs="Times New Roman"/>
                <w:szCs w:val="18"/>
              </w:rPr>
              <w:t>ë</w:t>
            </w:r>
            <w:r w:rsidRPr="0062716E">
              <w:rPr>
                <w:rFonts w:eastAsia="Times New Roman" w:cs="Times New Roman"/>
                <w:szCs w:val="18"/>
              </w:rPr>
              <w:t xml:space="preserve"> tjera pa</w:t>
            </w:r>
            <w:r w:rsidR="0021529D" w:rsidRPr="0062716E">
              <w:rPr>
                <w:rFonts w:eastAsia="Times New Roman" w:cs="Times New Roman"/>
                <w:szCs w:val="18"/>
              </w:rPr>
              <w:t>j</w:t>
            </w:r>
            <w:r w:rsidRPr="0062716E">
              <w:rPr>
                <w:rFonts w:eastAsia="Times New Roman" w:cs="Times New Roman"/>
                <w:szCs w:val="18"/>
              </w:rPr>
              <w:t>isjesh t</w:t>
            </w:r>
            <w:r w:rsidR="001A726D" w:rsidRPr="0062716E">
              <w:rPr>
                <w:rFonts w:eastAsia="Times New Roman" w:cs="Times New Roman"/>
                <w:szCs w:val="18"/>
              </w:rPr>
              <w:t>ë</w:t>
            </w:r>
            <w:r w:rsidRPr="0062716E">
              <w:rPr>
                <w:rFonts w:eastAsia="Times New Roman" w:cs="Times New Roman"/>
                <w:szCs w:val="18"/>
              </w:rPr>
              <w:t xml:space="preserve"> tilla si ndihm</w:t>
            </w:r>
            <w:r w:rsidR="001A726D" w:rsidRPr="0062716E">
              <w:rPr>
                <w:rFonts w:eastAsia="Times New Roman" w:cs="Times New Roman"/>
                <w:szCs w:val="18"/>
              </w:rPr>
              <w:t>ë</w:t>
            </w:r>
            <w:r w:rsidRPr="0062716E">
              <w:rPr>
                <w:rFonts w:eastAsia="Times New Roman" w:cs="Times New Roman"/>
                <w:szCs w:val="18"/>
              </w:rPr>
              <w:t xml:space="preserve">sit </w:t>
            </w:r>
            <w:r w:rsidR="00110483" w:rsidRPr="0062716E">
              <w:rPr>
                <w:rFonts w:eastAsia="Times New Roman" w:cs="Times New Roman"/>
                <w:szCs w:val="18"/>
              </w:rPr>
              <w:t>dixhital</w:t>
            </w:r>
            <w:r w:rsidRPr="0062716E">
              <w:rPr>
                <w:rFonts w:eastAsia="Times New Roman" w:cs="Times New Roman"/>
                <w:szCs w:val="18"/>
              </w:rPr>
              <w:t xml:space="preserve"> dhe telefonat celular</w:t>
            </w:r>
            <w:r w:rsidR="001A726D" w:rsidRPr="0062716E">
              <w:rPr>
                <w:rFonts w:eastAsia="Times New Roman" w:cs="Times New Roman"/>
                <w:szCs w:val="18"/>
              </w:rPr>
              <w:t>ë</w:t>
            </w:r>
            <w:r w:rsidRPr="0062716E">
              <w:rPr>
                <w:rFonts w:eastAsia="Times New Roman" w:cs="Times New Roman"/>
                <w:szCs w:val="18"/>
              </w:rPr>
              <w:t>. K</w:t>
            </w:r>
            <w:r w:rsidR="001A726D" w:rsidRPr="0062716E">
              <w:rPr>
                <w:rFonts w:eastAsia="Times New Roman" w:cs="Times New Roman"/>
                <w:szCs w:val="18"/>
              </w:rPr>
              <w:t>ë</w:t>
            </w:r>
            <w:r w:rsidRPr="0062716E">
              <w:rPr>
                <w:rFonts w:eastAsia="Times New Roman" w:cs="Times New Roman"/>
                <w:szCs w:val="18"/>
              </w:rPr>
              <w:t>to shpesh jan</w:t>
            </w:r>
            <w:r w:rsidR="001A726D" w:rsidRPr="0062716E">
              <w:rPr>
                <w:rFonts w:eastAsia="Times New Roman" w:cs="Times New Roman"/>
                <w:szCs w:val="18"/>
              </w:rPr>
              <w:t>ë</w:t>
            </w:r>
            <w:r w:rsidRPr="0062716E">
              <w:rPr>
                <w:rFonts w:eastAsia="Times New Roman" w:cs="Times New Roman"/>
                <w:szCs w:val="18"/>
              </w:rPr>
              <w:t xml:space="preserve"> versione t</w:t>
            </w:r>
            <w:r w:rsidR="001A726D" w:rsidRPr="0062716E">
              <w:rPr>
                <w:rFonts w:eastAsia="Times New Roman" w:cs="Times New Roman"/>
                <w:szCs w:val="18"/>
              </w:rPr>
              <w:t>ë</w:t>
            </w:r>
            <w:r w:rsidRPr="0062716E">
              <w:rPr>
                <w:rFonts w:eastAsia="Times New Roman" w:cs="Times New Roman"/>
                <w:szCs w:val="18"/>
              </w:rPr>
              <w:t xml:space="preserve"> reduktuara t</w:t>
            </w:r>
            <w:r w:rsidR="001A726D" w:rsidRPr="0062716E">
              <w:rPr>
                <w:rFonts w:eastAsia="Times New Roman" w:cs="Times New Roman"/>
                <w:szCs w:val="18"/>
              </w:rPr>
              <w:t>ë</w:t>
            </w:r>
            <w:r w:rsidRPr="0062716E">
              <w:rPr>
                <w:rFonts w:eastAsia="Times New Roman" w:cs="Times New Roman"/>
                <w:szCs w:val="18"/>
              </w:rPr>
              <w:t xml:space="preserve"> sistemeve t</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dha, megjith</w:t>
            </w:r>
            <w:r w:rsidR="001A726D" w:rsidRPr="0062716E">
              <w:rPr>
                <w:rFonts w:eastAsia="Times New Roman" w:cs="Times New Roman"/>
                <w:szCs w:val="18"/>
              </w:rPr>
              <w:t>ë</w:t>
            </w:r>
            <w:r w:rsidRPr="0062716E">
              <w:rPr>
                <w:rFonts w:eastAsia="Times New Roman" w:cs="Times New Roman"/>
                <w:szCs w:val="18"/>
              </w:rPr>
              <w:t xml:space="preserve">se aktualisht </w:t>
            </w:r>
            <w:r w:rsidR="001A726D" w:rsidRPr="0062716E">
              <w:rPr>
                <w:rFonts w:eastAsia="Times New Roman" w:cs="Times New Roman"/>
                <w:szCs w:val="18"/>
              </w:rPr>
              <w:t>ë</w:t>
            </w:r>
            <w:r w:rsidR="00840FA3" w:rsidRPr="0062716E">
              <w:rPr>
                <w:rFonts w:eastAsia="Times New Roman" w:cs="Times New Roman"/>
                <w:szCs w:val="18"/>
              </w:rPr>
              <w:t>sht</w:t>
            </w:r>
            <w:r w:rsidR="001A726D" w:rsidRPr="0062716E">
              <w:rPr>
                <w:rFonts w:eastAsia="Times New Roman" w:cs="Times New Roman"/>
                <w:szCs w:val="18"/>
              </w:rPr>
              <w:t>ë</w:t>
            </w:r>
            <w:r w:rsidR="00840FA3" w:rsidRPr="0062716E">
              <w:rPr>
                <w:rFonts w:eastAsia="Times New Roman" w:cs="Times New Roman"/>
                <w:szCs w:val="18"/>
              </w:rPr>
              <w:t xml:space="preserve"> m</w:t>
            </w:r>
            <w:r w:rsidR="001A726D" w:rsidRPr="0062716E">
              <w:rPr>
                <w:rFonts w:eastAsia="Times New Roman" w:cs="Times New Roman"/>
                <w:szCs w:val="18"/>
              </w:rPr>
              <w:t>ë</w:t>
            </w:r>
            <w:r w:rsidR="00840FA3" w:rsidRPr="0062716E">
              <w:rPr>
                <w:rFonts w:eastAsia="Times New Roman" w:cs="Times New Roman"/>
                <w:szCs w:val="18"/>
              </w:rPr>
              <w:t xml:space="preserve"> e zakonshme q</w:t>
            </w:r>
            <w:r w:rsidR="001A726D" w:rsidRPr="0062716E">
              <w:rPr>
                <w:rFonts w:eastAsia="Times New Roman" w:cs="Times New Roman"/>
                <w:szCs w:val="18"/>
              </w:rPr>
              <w:t>ë</w:t>
            </w:r>
            <w:r w:rsidR="00840FA3" w:rsidRPr="0062716E">
              <w:rPr>
                <w:rFonts w:eastAsia="Times New Roman" w:cs="Times New Roman"/>
                <w:szCs w:val="18"/>
              </w:rPr>
              <w:t xml:space="preserve"> t</w:t>
            </w:r>
            <w:r w:rsidR="001A726D" w:rsidRPr="0062716E">
              <w:rPr>
                <w:rFonts w:eastAsia="Times New Roman" w:cs="Times New Roman"/>
                <w:szCs w:val="18"/>
              </w:rPr>
              <w:t>ë</w:t>
            </w:r>
            <w:r w:rsidR="00840FA3" w:rsidRPr="0062716E">
              <w:rPr>
                <w:rFonts w:eastAsia="Times New Roman" w:cs="Times New Roman"/>
                <w:szCs w:val="18"/>
              </w:rPr>
              <w:t xml:space="preserve"> zhvillohen sisteme me porosi p</w:t>
            </w:r>
            <w:r w:rsidR="001A726D" w:rsidRPr="0062716E">
              <w:rPr>
                <w:rFonts w:eastAsia="Times New Roman" w:cs="Times New Roman"/>
                <w:szCs w:val="18"/>
              </w:rPr>
              <w:t>ë</w:t>
            </w:r>
            <w:r w:rsidR="00840FA3" w:rsidRPr="0062716E">
              <w:rPr>
                <w:rFonts w:eastAsia="Times New Roman" w:cs="Times New Roman"/>
                <w:szCs w:val="18"/>
              </w:rPr>
              <w:t xml:space="preserve">r </w:t>
            </w:r>
            <w:r w:rsidR="00110483" w:rsidRPr="0062716E">
              <w:rPr>
                <w:rFonts w:eastAsia="Times New Roman" w:cs="Times New Roman"/>
                <w:szCs w:val="18"/>
              </w:rPr>
              <w:t>pajisje</w:t>
            </w:r>
            <w:r w:rsidR="00840FA3" w:rsidRPr="0062716E">
              <w:rPr>
                <w:rFonts w:eastAsia="Times New Roman" w:cs="Times New Roman"/>
                <w:szCs w:val="18"/>
              </w:rPr>
              <w:t xml:space="preserve"> m</w:t>
            </w:r>
            <w:r w:rsidR="001A726D" w:rsidRPr="0062716E">
              <w:rPr>
                <w:rFonts w:eastAsia="Times New Roman" w:cs="Times New Roman"/>
                <w:szCs w:val="18"/>
              </w:rPr>
              <w:t>ë</w:t>
            </w:r>
            <w:r w:rsidR="00840FA3" w:rsidRPr="0062716E">
              <w:rPr>
                <w:rFonts w:eastAsia="Times New Roman" w:cs="Times New Roman"/>
                <w:szCs w:val="18"/>
              </w:rPr>
              <w:t xml:space="preserve"> t</w:t>
            </w:r>
            <w:r w:rsidR="001A726D" w:rsidRPr="0062716E">
              <w:rPr>
                <w:rFonts w:eastAsia="Times New Roman" w:cs="Times New Roman"/>
                <w:szCs w:val="18"/>
              </w:rPr>
              <w:t>ë</w:t>
            </w:r>
            <w:r w:rsidR="00840FA3" w:rsidRPr="0062716E">
              <w:rPr>
                <w:rFonts w:eastAsia="Times New Roman" w:cs="Times New Roman"/>
                <w:szCs w:val="18"/>
              </w:rPr>
              <w:t xml:space="preserve"> vogla</w:t>
            </w:r>
            <w:r w:rsidR="00790C92" w:rsidRPr="0062716E">
              <w:rPr>
                <w:rFonts w:eastAsia="Times New Roman" w:cs="Times New Roman"/>
                <w:szCs w:val="18"/>
              </w:rPr>
              <w:t>.</w:t>
            </w:r>
          </w:p>
          <w:p w:rsidR="00F301F9" w:rsidRPr="0062716E" w:rsidRDefault="00F301F9" w:rsidP="00177227">
            <w:pPr>
              <w:rPr>
                <w:rFonts w:eastAsia="Times New Roman" w:cs="Times New Roman"/>
                <w:szCs w:val="18"/>
              </w:rPr>
            </w:pPr>
          </w:p>
          <w:p w:rsidR="00790C92" w:rsidRPr="0062716E" w:rsidRDefault="00840FA3" w:rsidP="00177227">
            <w:pPr>
              <w:rPr>
                <w:rFonts w:eastAsia="Times New Roman" w:cs="Times New Roman"/>
                <w:szCs w:val="18"/>
              </w:rPr>
            </w:pPr>
            <w:r w:rsidRPr="0062716E">
              <w:rPr>
                <w:rFonts w:eastAsia="Times New Roman" w:cs="Times New Roman"/>
                <w:szCs w:val="18"/>
              </w:rPr>
              <w:t>Shumica e programeve t</w:t>
            </w:r>
            <w:r w:rsidR="001A726D" w:rsidRPr="0062716E">
              <w:rPr>
                <w:rFonts w:eastAsia="Times New Roman" w:cs="Times New Roman"/>
                <w:szCs w:val="18"/>
              </w:rPr>
              <w:t>ë</w:t>
            </w:r>
            <w:r w:rsidRPr="0062716E">
              <w:rPr>
                <w:rFonts w:eastAsia="Times New Roman" w:cs="Times New Roman"/>
                <w:szCs w:val="18"/>
              </w:rPr>
              <w:t xml:space="preserve"> zhvilluara p</w:t>
            </w:r>
            <w:r w:rsidR="001A726D" w:rsidRPr="0062716E">
              <w:rPr>
                <w:rFonts w:eastAsia="Times New Roman" w:cs="Times New Roman"/>
                <w:szCs w:val="18"/>
              </w:rPr>
              <w:t>ë</w:t>
            </w:r>
            <w:r w:rsidRPr="0062716E">
              <w:rPr>
                <w:rFonts w:eastAsia="Times New Roman" w:cs="Times New Roman"/>
                <w:szCs w:val="18"/>
              </w:rPr>
              <w:t xml:space="preserve">r </w:t>
            </w:r>
            <w:r w:rsidR="00110483" w:rsidRPr="0062716E">
              <w:rPr>
                <w:rFonts w:eastAsia="Times New Roman" w:cs="Times New Roman"/>
                <w:szCs w:val="18"/>
              </w:rPr>
              <w:t>kompjuterët</w:t>
            </w:r>
            <w:r w:rsidRPr="0062716E">
              <w:rPr>
                <w:rFonts w:eastAsia="Times New Roman" w:cs="Times New Roman"/>
                <w:szCs w:val="18"/>
              </w:rPr>
              <w:t xml:space="preserve"> shkruhen p</w:t>
            </w:r>
            <w:r w:rsidR="001A726D" w:rsidRPr="0062716E">
              <w:rPr>
                <w:rFonts w:eastAsia="Times New Roman" w:cs="Times New Roman"/>
                <w:szCs w:val="18"/>
              </w:rPr>
              <w:t>ë</w:t>
            </w:r>
            <w:r w:rsidRPr="0062716E">
              <w:rPr>
                <w:rFonts w:eastAsia="Times New Roman" w:cs="Times New Roman"/>
                <w:szCs w:val="18"/>
              </w:rPr>
              <w:t>r sisteme specifike operimi, megjith</w:t>
            </w:r>
            <w:r w:rsidR="001A726D" w:rsidRPr="0062716E">
              <w:rPr>
                <w:rFonts w:eastAsia="Times New Roman" w:cs="Times New Roman"/>
                <w:szCs w:val="18"/>
              </w:rPr>
              <w:t>ë</w:t>
            </w:r>
            <w:r w:rsidRPr="0062716E">
              <w:rPr>
                <w:rFonts w:eastAsia="Times New Roman" w:cs="Times New Roman"/>
                <w:szCs w:val="18"/>
              </w:rPr>
              <w:t xml:space="preserve">se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w:t>
            </w:r>
            <w:r w:rsidR="007725D7" w:rsidRPr="0062716E">
              <w:rPr>
                <w:rFonts w:eastAsia="Times New Roman" w:cs="Times New Roman"/>
                <w:szCs w:val="18"/>
              </w:rPr>
              <w:t>e zakonshme q</w:t>
            </w:r>
            <w:r w:rsidR="001A726D" w:rsidRPr="0062716E">
              <w:rPr>
                <w:rFonts w:eastAsia="Times New Roman" w:cs="Times New Roman"/>
                <w:szCs w:val="18"/>
              </w:rPr>
              <w:t>ë</w:t>
            </w:r>
            <w:r w:rsidR="007725D7" w:rsidRPr="0062716E">
              <w:rPr>
                <w:rFonts w:eastAsia="Times New Roman" w:cs="Times New Roman"/>
                <w:szCs w:val="18"/>
              </w:rPr>
              <w:t xml:space="preserve"> ato t</w:t>
            </w:r>
            <w:r w:rsidR="001A726D" w:rsidRPr="0062716E">
              <w:rPr>
                <w:rFonts w:eastAsia="Times New Roman" w:cs="Times New Roman"/>
                <w:szCs w:val="18"/>
              </w:rPr>
              <w:t>ë</w:t>
            </w:r>
            <w:r w:rsidR="007725D7" w:rsidRPr="0062716E">
              <w:rPr>
                <w:rFonts w:eastAsia="Times New Roman" w:cs="Times New Roman"/>
                <w:szCs w:val="18"/>
              </w:rPr>
              <w:t xml:space="preserve"> jen</w:t>
            </w:r>
            <w:r w:rsidR="001A726D" w:rsidRPr="0062716E">
              <w:rPr>
                <w:rFonts w:eastAsia="Times New Roman" w:cs="Times New Roman"/>
                <w:szCs w:val="18"/>
              </w:rPr>
              <w:t>ë</w:t>
            </w:r>
            <w:r w:rsidR="007725D7" w:rsidRPr="0062716E">
              <w:rPr>
                <w:rFonts w:eastAsia="Times New Roman" w:cs="Times New Roman"/>
                <w:szCs w:val="18"/>
              </w:rPr>
              <w:t xml:space="preserve"> t</w:t>
            </w:r>
            <w:r w:rsidR="001A726D" w:rsidRPr="0062716E">
              <w:rPr>
                <w:rFonts w:eastAsia="Times New Roman" w:cs="Times New Roman"/>
                <w:szCs w:val="18"/>
              </w:rPr>
              <w:t>ë</w:t>
            </w:r>
            <w:r w:rsidR="007725D7" w:rsidRPr="0062716E">
              <w:rPr>
                <w:rFonts w:eastAsia="Times New Roman" w:cs="Times New Roman"/>
                <w:szCs w:val="18"/>
              </w:rPr>
              <w:t xml:space="preserve"> disponueshme p</w:t>
            </w:r>
            <w:r w:rsidR="001A726D" w:rsidRPr="0062716E">
              <w:rPr>
                <w:rFonts w:eastAsia="Times New Roman" w:cs="Times New Roman"/>
                <w:szCs w:val="18"/>
              </w:rPr>
              <w:t>ë</w:t>
            </w:r>
            <w:r w:rsidR="007725D7" w:rsidRPr="0062716E">
              <w:rPr>
                <w:rFonts w:eastAsia="Times New Roman" w:cs="Times New Roman"/>
                <w:szCs w:val="18"/>
              </w:rPr>
              <w:t>r m</w:t>
            </w:r>
            <w:r w:rsidR="001A726D" w:rsidRPr="0062716E">
              <w:rPr>
                <w:rFonts w:eastAsia="Times New Roman" w:cs="Times New Roman"/>
                <w:szCs w:val="18"/>
              </w:rPr>
              <w:t>ë</w:t>
            </w:r>
            <w:r w:rsidR="007725D7" w:rsidRPr="0062716E">
              <w:rPr>
                <w:rFonts w:eastAsia="Times New Roman" w:cs="Times New Roman"/>
                <w:szCs w:val="18"/>
              </w:rPr>
              <w:t xml:space="preserve"> shum</w:t>
            </w:r>
            <w:r w:rsidR="001A726D" w:rsidRPr="0062716E">
              <w:rPr>
                <w:rFonts w:eastAsia="Times New Roman" w:cs="Times New Roman"/>
                <w:szCs w:val="18"/>
              </w:rPr>
              <w:t>ë</w:t>
            </w:r>
            <w:r w:rsidR="007725D7" w:rsidRPr="0062716E">
              <w:rPr>
                <w:rFonts w:eastAsia="Times New Roman" w:cs="Times New Roman"/>
                <w:szCs w:val="18"/>
              </w:rPr>
              <w:t xml:space="preserve"> sesa nj</w:t>
            </w:r>
            <w:r w:rsidR="001A726D" w:rsidRPr="0062716E">
              <w:rPr>
                <w:rFonts w:eastAsia="Times New Roman" w:cs="Times New Roman"/>
                <w:szCs w:val="18"/>
              </w:rPr>
              <w:t>ë</w:t>
            </w:r>
            <w:r w:rsidR="007725D7" w:rsidRPr="0062716E">
              <w:rPr>
                <w:rFonts w:eastAsia="Times New Roman" w:cs="Times New Roman"/>
                <w:szCs w:val="18"/>
              </w:rPr>
              <w:t xml:space="preserve"> platform</w:t>
            </w:r>
            <w:r w:rsidR="001A726D" w:rsidRPr="0062716E">
              <w:rPr>
                <w:rFonts w:eastAsia="Times New Roman" w:cs="Times New Roman"/>
                <w:szCs w:val="18"/>
              </w:rPr>
              <w:t>ë</w:t>
            </w:r>
            <w:r w:rsidR="007725D7" w:rsidRPr="0062716E">
              <w:rPr>
                <w:rFonts w:eastAsia="Times New Roman" w:cs="Times New Roman"/>
                <w:szCs w:val="18"/>
              </w:rPr>
              <w:t>.</w:t>
            </w:r>
            <w:r w:rsidR="00790C92" w:rsidRPr="0062716E">
              <w:rPr>
                <w:rFonts w:eastAsia="Times New Roman" w:cs="Times New Roman"/>
                <w:szCs w:val="18"/>
              </w:rPr>
              <w:t xml:space="preserve"> </w:t>
            </w:r>
          </w:p>
          <w:p w:rsidR="00F301F9" w:rsidRPr="0062716E" w:rsidRDefault="00F301F9" w:rsidP="00177227">
            <w:pPr>
              <w:rPr>
                <w:rFonts w:eastAsia="Times New Roman" w:cs="Times New Roman"/>
                <w:szCs w:val="18"/>
              </w:rPr>
            </w:pPr>
          </w:p>
          <w:p w:rsidR="00790C92" w:rsidRPr="0062716E" w:rsidRDefault="001A726D" w:rsidP="0021529D">
            <w:pPr>
              <w:rPr>
                <w:rFonts w:eastAsia="Times New Roman" w:cs="Times New Roman"/>
                <w:color w:val="0000FF"/>
                <w:szCs w:val="18"/>
                <w:u w:val="single"/>
              </w:rPr>
            </w:pPr>
            <w:r w:rsidRPr="0062716E">
              <w:rPr>
                <w:rFonts w:eastAsia="Times New Roman" w:cs="Times New Roman"/>
                <w:szCs w:val="18"/>
              </w:rPr>
              <w:t>Ë</w:t>
            </w:r>
            <w:r w:rsidR="00124F1E" w:rsidRPr="0062716E">
              <w:rPr>
                <w:rFonts w:eastAsia="Times New Roman" w:cs="Times New Roman"/>
                <w:szCs w:val="18"/>
              </w:rPr>
              <w:t>sht</w:t>
            </w:r>
            <w:r w:rsidRPr="0062716E">
              <w:rPr>
                <w:rFonts w:eastAsia="Times New Roman" w:cs="Times New Roman"/>
                <w:szCs w:val="18"/>
              </w:rPr>
              <w:t>ë</w:t>
            </w:r>
            <w:r w:rsidR="00124F1E" w:rsidRPr="0062716E">
              <w:rPr>
                <w:rFonts w:eastAsia="Times New Roman" w:cs="Times New Roman"/>
                <w:szCs w:val="18"/>
              </w:rPr>
              <w:t xml:space="preserve"> e r</w:t>
            </w:r>
            <w:r w:rsidRPr="0062716E">
              <w:rPr>
                <w:rFonts w:eastAsia="Times New Roman" w:cs="Times New Roman"/>
                <w:szCs w:val="18"/>
              </w:rPr>
              <w:t>ë</w:t>
            </w:r>
            <w:r w:rsidR="00124F1E" w:rsidRPr="0062716E">
              <w:rPr>
                <w:rFonts w:eastAsia="Times New Roman" w:cs="Times New Roman"/>
                <w:szCs w:val="18"/>
              </w:rPr>
              <w:t>nd</w:t>
            </w:r>
            <w:r w:rsidRPr="0062716E">
              <w:rPr>
                <w:rFonts w:eastAsia="Times New Roman" w:cs="Times New Roman"/>
                <w:szCs w:val="18"/>
              </w:rPr>
              <w:t>ë</w:t>
            </w:r>
            <w:r w:rsidR="00124F1E" w:rsidRPr="0062716E">
              <w:rPr>
                <w:rFonts w:eastAsia="Times New Roman" w:cs="Times New Roman"/>
                <w:szCs w:val="18"/>
              </w:rPr>
              <w:t>sishme q</w:t>
            </w:r>
            <w:r w:rsidRPr="0062716E">
              <w:rPr>
                <w:rFonts w:eastAsia="Times New Roman" w:cs="Times New Roman"/>
                <w:szCs w:val="18"/>
              </w:rPr>
              <w:t>ë</w:t>
            </w:r>
            <w:r w:rsidR="00124F1E" w:rsidRPr="0062716E">
              <w:rPr>
                <w:rFonts w:eastAsia="Times New Roman" w:cs="Times New Roman"/>
                <w:szCs w:val="18"/>
              </w:rPr>
              <w:t xml:space="preserve"> Gjyqtar</w:t>
            </w:r>
            <w:r w:rsidRPr="0062716E">
              <w:rPr>
                <w:rFonts w:eastAsia="Times New Roman" w:cs="Times New Roman"/>
                <w:szCs w:val="18"/>
              </w:rPr>
              <w:t>ë</w:t>
            </w:r>
            <w:r w:rsidR="00124F1E" w:rsidRPr="0062716E">
              <w:rPr>
                <w:rFonts w:eastAsia="Times New Roman" w:cs="Times New Roman"/>
                <w:szCs w:val="18"/>
              </w:rPr>
              <w:t>t dhe Prokuror</w:t>
            </w:r>
            <w:r w:rsidRPr="0062716E">
              <w:rPr>
                <w:rFonts w:eastAsia="Times New Roman" w:cs="Times New Roman"/>
                <w:szCs w:val="18"/>
              </w:rPr>
              <w:t>ë</w:t>
            </w:r>
            <w:r w:rsidR="00124F1E" w:rsidRPr="0062716E">
              <w:rPr>
                <w:rFonts w:eastAsia="Times New Roman" w:cs="Times New Roman"/>
                <w:szCs w:val="18"/>
              </w:rPr>
              <w:t>t t</w:t>
            </w:r>
            <w:r w:rsidRPr="0062716E">
              <w:rPr>
                <w:rFonts w:eastAsia="Times New Roman" w:cs="Times New Roman"/>
                <w:szCs w:val="18"/>
              </w:rPr>
              <w:t>ë</w:t>
            </w:r>
            <w:r w:rsidR="00124F1E" w:rsidRPr="0062716E">
              <w:rPr>
                <w:rFonts w:eastAsia="Times New Roman" w:cs="Times New Roman"/>
                <w:szCs w:val="18"/>
              </w:rPr>
              <w:t xml:space="preserve"> vler</w:t>
            </w:r>
            <w:r w:rsidRPr="0062716E">
              <w:rPr>
                <w:rFonts w:eastAsia="Times New Roman" w:cs="Times New Roman"/>
                <w:szCs w:val="18"/>
              </w:rPr>
              <w:t>ë</w:t>
            </w:r>
            <w:r w:rsidR="00124F1E" w:rsidRPr="0062716E">
              <w:rPr>
                <w:rFonts w:eastAsia="Times New Roman" w:cs="Times New Roman"/>
                <w:szCs w:val="18"/>
              </w:rPr>
              <w:t>sojn</w:t>
            </w:r>
            <w:r w:rsidRPr="0062716E">
              <w:rPr>
                <w:rFonts w:eastAsia="Times New Roman" w:cs="Times New Roman"/>
                <w:szCs w:val="18"/>
              </w:rPr>
              <w:t>ë</w:t>
            </w:r>
            <w:r w:rsidR="00124F1E" w:rsidRPr="0062716E">
              <w:rPr>
                <w:rFonts w:eastAsia="Times New Roman" w:cs="Times New Roman"/>
                <w:szCs w:val="18"/>
              </w:rPr>
              <w:t xml:space="preserve"> r</w:t>
            </w:r>
            <w:r w:rsidRPr="0062716E">
              <w:rPr>
                <w:rFonts w:eastAsia="Times New Roman" w:cs="Times New Roman"/>
                <w:szCs w:val="18"/>
              </w:rPr>
              <w:t>ë</w:t>
            </w:r>
            <w:r w:rsidR="00124F1E" w:rsidRPr="0062716E">
              <w:rPr>
                <w:rFonts w:eastAsia="Times New Roman" w:cs="Times New Roman"/>
                <w:szCs w:val="18"/>
              </w:rPr>
              <w:t>nd</w:t>
            </w:r>
            <w:r w:rsidRPr="0062716E">
              <w:rPr>
                <w:rFonts w:eastAsia="Times New Roman" w:cs="Times New Roman"/>
                <w:szCs w:val="18"/>
              </w:rPr>
              <w:t>ë</w:t>
            </w:r>
            <w:r w:rsidR="00124F1E" w:rsidRPr="0062716E">
              <w:rPr>
                <w:rFonts w:eastAsia="Times New Roman" w:cs="Times New Roman"/>
                <w:szCs w:val="18"/>
              </w:rPr>
              <w:t>sin</w:t>
            </w:r>
            <w:r w:rsidRPr="0062716E">
              <w:rPr>
                <w:rFonts w:eastAsia="Times New Roman" w:cs="Times New Roman"/>
                <w:szCs w:val="18"/>
              </w:rPr>
              <w:t>ë</w:t>
            </w:r>
            <w:r w:rsidR="00124F1E" w:rsidRPr="0062716E">
              <w:rPr>
                <w:rFonts w:eastAsia="Times New Roman" w:cs="Times New Roman"/>
                <w:szCs w:val="18"/>
              </w:rPr>
              <w:t xml:space="preserve"> e sistemeve t</w:t>
            </w:r>
            <w:r w:rsidRPr="0062716E">
              <w:rPr>
                <w:rFonts w:eastAsia="Times New Roman" w:cs="Times New Roman"/>
                <w:szCs w:val="18"/>
              </w:rPr>
              <w:t>ë</w:t>
            </w:r>
            <w:r w:rsidR="00124F1E" w:rsidRPr="0062716E">
              <w:rPr>
                <w:rFonts w:eastAsia="Times New Roman" w:cs="Times New Roman"/>
                <w:szCs w:val="18"/>
              </w:rPr>
              <w:t xml:space="preserve"> operimit dhe t</w:t>
            </w:r>
            <w:r w:rsidRPr="0062716E">
              <w:rPr>
                <w:rFonts w:eastAsia="Times New Roman" w:cs="Times New Roman"/>
                <w:szCs w:val="18"/>
              </w:rPr>
              <w:t>ë</w:t>
            </w:r>
            <w:r w:rsidR="00124F1E" w:rsidRPr="0062716E">
              <w:rPr>
                <w:rFonts w:eastAsia="Times New Roman" w:cs="Times New Roman"/>
                <w:szCs w:val="18"/>
              </w:rPr>
              <w:t xml:space="preserve"> jen</w:t>
            </w:r>
            <w:r w:rsidRPr="0062716E">
              <w:rPr>
                <w:rFonts w:eastAsia="Times New Roman" w:cs="Times New Roman"/>
                <w:szCs w:val="18"/>
              </w:rPr>
              <w:t>ë</w:t>
            </w:r>
            <w:r w:rsidR="00124F1E" w:rsidRPr="0062716E">
              <w:rPr>
                <w:rFonts w:eastAsia="Times New Roman" w:cs="Times New Roman"/>
                <w:szCs w:val="18"/>
              </w:rPr>
              <w:t xml:space="preserve"> t</w:t>
            </w:r>
            <w:r w:rsidRPr="0062716E">
              <w:rPr>
                <w:rFonts w:eastAsia="Times New Roman" w:cs="Times New Roman"/>
                <w:szCs w:val="18"/>
              </w:rPr>
              <w:t>ë</w:t>
            </w:r>
            <w:r w:rsidR="00124F1E" w:rsidRPr="0062716E">
              <w:rPr>
                <w:rFonts w:eastAsia="Times New Roman" w:cs="Times New Roman"/>
                <w:szCs w:val="18"/>
              </w:rPr>
              <w:t xml:space="preserve"> njohur me faktin se sistemet e operimit sillen n</w:t>
            </w:r>
            <w:r w:rsidRPr="0062716E">
              <w:rPr>
                <w:rFonts w:eastAsia="Times New Roman" w:cs="Times New Roman"/>
                <w:szCs w:val="18"/>
              </w:rPr>
              <w:t>ë</w:t>
            </w:r>
            <w:r w:rsidR="00124F1E" w:rsidRPr="0062716E">
              <w:rPr>
                <w:rFonts w:eastAsia="Times New Roman" w:cs="Times New Roman"/>
                <w:szCs w:val="18"/>
              </w:rPr>
              <w:t xml:space="preserve"> m</w:t>
            </w:r>
            <w:r w:rsidRPr="0062716E">
              <w:rPr>
                <w:rFonts w:eastAsia="Times New Roman" w:cs="Times New Roman"/>
                <w:szCs w:val="18"/>
              </w:rPr>
              <w:t>ë</w:t>
            </w:r>
            <w:r w:rsidR="00124F1E" w:rsidRPr="0062716E">
              <w:rPr>
                <w:rFonts w:eastAsia="Times New Roman" w:cs="Times New Roman"/>
                <w:szCs w:val="18"/>
              </w:rPr>
              <w:t>nyra t</w:t>
            </w:r>
            <w:r w:rsidRPr="0062716E">
              <w:rPr>
                <w:rFonts w:eastAsia="Times New Roman" w:cs="Times New Roman"/>
                <w:szCs w:val="18"/>
              </w:rPr>
              <w:t>ë</w:t>
            </w:r>
            <w:r w:rsidR="00124F1E" w:rsidRPr="0062716E">
              <w:rPr>
                <w:rFonts w:eastAsia="Times New Roman" w:cs="Times New Roman"/>
                <w:szCs w:val="18"/>
              </w:rPr>
              <w:t xml:space="preserve"> ndryshme. </w:t>
            </w:r>
            <w:r w:rsidR="00161ED9" w:rsidRPr="0062716E">
              <w:rPr>
                <w:rFonts w:eastAsia="Times New Roman" w:cs="Times New Roman"/>
                <w:szCs w:val="18"/>
              </w:rPr>
              <w:t>Ekzistojn</w:t>
            </w:r>
            <w:r w:rsidRPr="0062716E">
              <w:rPr>
                <w:rFonts w:eastAsia="Times New Roman" w:cs="Times New Roman"/>
                <w:szCs w:val="18"/>
              </w:rPr>
              <w:t>ë</w:t>
            </w:r>
            <w:r w:rsidR="00161ED9" w:rsidRPr="0062716E">
              <w:rPr>
                <w:rFonts w:eastAsia="Times New Roman" w:cs="Times New Roman"/>
                <w:szCs w:val="18"/>
              </w:rPr>
              <w:t xml:space="preserve"> shum</w:t>
            </w:r>
            <w:r w:rsidRPr="0062716E">
              <w:rPr>
                <w:rFonts w:eastAsia="Times New Roman" w:cs="Times New Roman"/>
                <w:szCs w:val="18"/>
              </w:rPr>
              <w:t>ë</w:t>
            </w:r>
            <w:r w:rsidR="00161ED9" w:rsidRPr="0062716E">
              <w:rPr>
                <w:rFonts w:eastAsia="Times New Roman" w:cs="Times New Roman"/>
                <w:szCs w:val="18"/>
              </w:rPr>
              <w:t xml:space="preserve"> referenca q</w:t>
            </w:r>
            <w:r w:rsidRPr="0062716E">
              <w:rPr>
                <w:rFonts w:eastAsia="Times New Roman" w:cs="Times New Roman"/>
                <w:szCs w:val="18"/>
              </w:rPr>
              <w:t>ë</w:t>
            </w:r>
            <w:r w:rsidR="00161ED9" w:rsidRPr="0062716E">
              <w:rPr>
                <w:rFonts w:eastAsia="Times New Roman" w:cs="Times New Roman"/>
                <w:szCs w:val="18"/>
              </w:rPr>
              <w:t xml:space="preserve"> i mund</w:t>
            </w:r>
            <w:r w:rsidRPr="0062716E">
              <w:rPr>
                <w:rFonts w:eastAsia="Times New Roman" w:cs="Times New Roman"/>
                <w:szCs w:val="18"/>
              </w:rPr>
              <w:t>ë</w:t>
            </w:r>
            <w:r w:rsidR="00161ED9" w:rsidRPr="0062716E">
              <w:rPr>
                <w:rFonts w:eastAsia="Times New Roman" w:cs="Times New Roman"/>
                <w:szCs w:val="18"/>
              </w:rPr>
              <w:t>sojn</w:t>
            </w:r>
            <w:r w:rsidRPr="0062716E">
              <w:rPr>
                <w:rFonts w:eastAsia="Times New Roman" w:cs="Times New Roman"/>
                <w:szCs w:val="18"/>
              </w:rPr>
              <w:t>ë</w:t>
            </w:r>
            <w:r w:rsidR="00161ED9" w:rsidRPr="0062716E">
              <w:rPr>
                <w:rFonts w:eastAsia="Times New Roman" w:cs="Times New Roman"/>
                <w:szCs w:val="18"/>
              </w:rPr>
              <w:t xml:space="preserve"> nj</w:t>
            </w:r>
            <w:r w:rsidRPr="0062716E">
              <w:rPr>
                <w:rFonts w:eastAsia="Times New Roman" w:cs="Times New Roman"/>
                <w:szCs w:val="18"/>
              </w:rPr>
              <w:t>ë</w:t>
            </w:r>
            <w:r w:rsidR="00161ED9" w:rsidRPr="0062716E">
              <w:rPr>
                <w:rFonts w:eastAsia="Times New Roman" w:cs="Times New Roman"/>
                <w:szCs w:val="18"/>
              </w:rPr>
              <w:t xml:space="preserve"> zhvilluesi t</w:t>
            </w:r>
            <w:r w:rsidRPr="0062716E">
              <w:rPr>
                <w:rFonts w:eastAsia="Times New Roman" w:cs="Times New Roman"/>
                <w:szCs w:val="18"/>
              </w:rPr>
              <w:t>ë</w:t>
            </w:r>
            <w:r w:rsidR="00161ED9" w:rsidRPr="0062716E">
              <w:rPr>
                <w:rFonts w:eastAsia="Times New Roman" w:cs="Times New Roman"/>
                <w:szCs w:val="18"/>
              </w:rPr>
              <w:t xml:space="preserve"> nj</w:t>
            </w:r>
            <w:r w:rsidRPr="0062716E">
              <w:rPr>
                <w:rFonts w:eastAsia="Times New Roman" w:cs="Times New Roman"/>
                <w:szCs w:val="18"/>
              </w:rPr>
              <w:t>ë</w:t>
            </w:r>
            <w:r w:rsidR="00161ED9" w:rsidRPr="0062716E">
              <w:rPr>
                <w:rFonts w:eastAsia="Times New Roman" w:cs="Times New Roman"/>
                <w:szCs w:val="18"/>
              </w:rPr>
              <w:t xml:space="preserve"> trajnimi q</w:t>
            </w:r>
            <w:r w:rsidRPr="0062716E">
              <w:rPr>
                <w:rFonts w:eastAsia="Times New Roman" w:cs="Times New Roman"/>
                <w:szCs w:val="18"/>
              </w:rPr>
              <w:t>ë</w:t>
            </w:r>
            <w:r w:rsidR="00161ED9" w:rsidRPr="0062716E">
              <w:rPr>
                <w:rFonts w:eastAsia="Times New Roman" w:cs="Times New Roman"/>
                <w:szCs w:val="18"/>
              </w:rPr>
              <w:t xml:space="preserve"> ai/ajo t</w:t>
            </w:r>
            <w:r w:rsidRPr="0062716E">
              <w:rPr>
                <w:rFonts w:eastAsia="Times New Roman" w:cs="Times New Roman"/>
                <w:szCs w:val="18"/>
              </w:rPr>
              <w:t>ë</w:t>
            </w:r>
            <w:r w:rsidR="00161ED9" w:rsidRPr="0062716E">
              <w:rPr>
                <w:rFonts w:eastAsia="Times New Roman" w:cs="Times New Roman"/>
                <w:szCs w:val="18"/>
              </w:rPr>
              <w:t xml:space="preserve"> p</w:t>
            </w:r>
            <w:r w:rsidRPr="0062716E">
              <w:rPr>
                <w:rFonts w:eastAsia="Times New Roman" w:cs="Times New Roman"/>
                <w:szCs w:val="18"/>
              </w:rPr>
              <w:t>ë</w:t>
            </w:r>
            <w:r w:rsidR="00161ED9" w:rsidRPr="0062716E">
              <w:rPr>
                <w:rFonts w:eastAsia="Times New Roman" w:cs="Times New Roman"/>
                <w:szCs w:val="18"/>
              </w:rPr>
              <w:t>rfshij</w:t>
            </w:r>
            <w:r w:rsidRPr="0062716E">
              <w:rPr>
                <w:rFonts w:eastAsia="Times New Roman" w:cs="Times New Roman"/>
                <w:szCs w:val="18"/>
              </w:rPr>
              <w:t>ë</w:t>
            </w:r>
            <w:r w:rsidR="00161ED9" w:rsidRPr="0062716E">
              <w:rPr>
                <w:rFonts w:eastAsia="Times New Roman" w:cs="Times New Roman"/>
                <w:szCs w:val="18"/>
              </w:rPr>
              <w:t xml:space="preserve"> informacion t</w:t>
            </w:r>
            <w:r w:rsidRPr="0062716E">
              <w:rPr>
                <w:rFonts w:eastAsia="Times New Roman" w:cs="Times New Roman"/>
                <w:szCs w:val="18"/>
              </w:rPr>
              <w:t>ë</w:t>
            </w:r>
            <w:r w:rsidR="00161ED9" w:rsidRPr="0062716E">
              <w:rPr>
                <w:rFonts w:eastAsia="Times New Roman" w:cs="Times New Roman"/>
                <w:szCs w:val="18"/>
              </w:rPr>
              <w:t xml:space="preserve"> mjaftuesh</w:t>
            </w:r>
            <w:r w:rsidRPr="0062716E">
              <w:rPr>
                <w:rFonts w:eastAsia="Times New Roman" w:cs="Times New Roman"/>
                <w:szCs w:val="18"/>
              </w:rPr>
              <w:t>ë</w:t>
            </w:r>
            <w:r w:rsidR="00161ED9" w:rsidRPr="0062716E">
              <w:rPr>
                <w:rFonts w:eastAsia="Times New Roman" w:cs="Times New Roman"/>
                <w:szCs w:val="18"/>
              </w:rPr>
              <w:t>m n</w:t>
            </w:r>
            <w:r w:rsidRPr="0062716E">
              <w:rPr>
                <w:rFonts w:eastAsia="Times New Roman" w:cs="Times New Roman"/>
                <w:szCs w:val="18"/>
              </w:rPr>
              <w:t>ë</w:t>
            </w:r>
            <w:r w:rsidR="00161ED9" w:rsidRPr="0062716E">
              <w:rPr>
                <w:rFonts w:eastAsia="Times New Roman" w:cs="Times New Roman"/>
                <w:szCs w:val="18"/>
              </w:rPr>
              <w:t xml:space="preserve"> lidhje me sistemet e operimit </w:t>
            </w:r>
            <w:r w:rsidR="005B6C7D" w:rsidRPr="0062716E">
              <w:rPr>
                <w:rFonts w:eastAsia="Times New Roman" w:cs="Times New Roman"/>
                <w:szCs w:val="18"/>
              </w:rPr>
              <w:t>p</w:t>
            </w:r>
            <w:r w:rsidRPr="0062716E">
              <w:rPr>
                <w:rFonts w:eastAsia="Times New Roman" w:cs="Times New Roman"/>
                <w:szCs w:val="18"/>
              </w:rPr>
              <w:t>ë</w:t>
            </w:r>
            <w:r w:rsidR="005B6C7D" w:rsidRPr="0062716E">
              <w:rPr>
                <w:rFonts w:eastAsia="Times New Roman" w:cs="Times New Roman"/>
                <w:szCs w:val="18"/>
              </w:rPr>
              <w:t>r t</w:t>
            </w:r>
            <w:r w:rsidRPr="0062716E">
              <w:rPr>
                <w:rFonts w:eastAsia="Times New Roman" w:cs="Times New Roman"/>
                <w:szCs w:val="18"/>
              </w:rPr>
              <w:t>ë</w:t>
            </w:r>
            <w:r w:rsidR="005B6C7D" w:rsidRPr="0062716E">
              <w:rPr>
                <w:rFonts w:eastAsia="Times New Roman" w:cs="Times New Roman"/>
                <w:szCs w:val="18"/>
              </w:rPr>
              <w:t xml:space="preserve"> p</w:t>
            </w:r>
            <w:r w:rsidRPr="0062716E">
              <w:rPr>
                <w:rFonts w:eastAsia="Times New Roman" w:cs="Times New Roman"/>
                <w:szCs w:val="18"/>
              </w:rPr>
              <w:t>ë</w:t>
            </w:r>
            <w:r w:rsidR="005B6C7D" w:rsidRPr="0062716E">
              <w:rPr>
                <w:rFonts w:eastAsia="Times New Roman" w:cs="Times New Roman"/>
                <w:szCs w:val="18"/>
              </w:rPr>
              <w:t>rmbushur objektivat e p</w:t>
            </w:r>
            <w:r w:rsidRPr="0062716E">
              <w:rPr>
                <w:rFonts w:eastAsia="Times New Roman" w:cs="Times New Roman"/>
                <w:szCs w:val="18"/>
              </w:rPr>
              <w:t>ë</w:t>
            </w:r>
            <w:r w:rsidR="005B6C7D" w:rsidRPr="0062716E">
              <w:rPr>
                <w:rFonts w:eastAsia="Times New Roman" w:cs="Times New Roman"/>
                <w:szCs w:val="18"/>
              </w:rPr>
              <w:t>rcaktuara n</w:t>
            </w:r>
            <w:r w:rsidRPr="0062716E">
              <w:rPr>
                <w:rFonts w:eastAsia="Times New Roman" w:cs="Times New Roman"/>
                <w:szCs w:val="18"/>
              </w:rPr>
              <w:t>ë</w:t>
            </w:r>
            <w:r w:rsidR="005B6C7D" w:rsidRPr="0062716E">
              <w:rPr>
                <w:rFonts w:eastAsia="Times New Roman" w:cs="Times New Roman"/>
                <w:szCs w:val="18"/>
              </w:rPr>
              <w:t xml:space="preserve"> k</w:t>
            </w:r>
            <w:r w:rsidRPr="0062716E">
              <w:rPr>
                <w:rFonts w:eastAsia="Times New Roman" w:cs="Times New Roman"/>
                <w:szCs w:val="18"/>
              </w:rPr>
              <w:t>ë</w:t>
            </w:r>
            <w:r w:rsidR="005B6C7D" w:rsidRPr="0062716E">
              <w:rPr>
                <w:rFonts w:eastAsia="Times New Roman" w:cs="Times New Roman"/>
                <w:szCs w:val="18"/>
              </w:rPr>
              <w:t>t</w:t>
            </w:r>
            <w:r w:rsidRPr="0062716E">
              <w:rPr>
                <w:rFonts w:eastAsia="Times New Roman" w:cs="Times New Roman"/>
                <w:szCs w:val="18"/>
              </w:rPr>
              <w:t>ë</w:t>
            </w:r>
            <w:r w:rsidR="005B6C7D" w:rsidRPr="0062716E">
              <w:rPr>
                <w:rFonts w:eastAsia="Times New Roman" w:cs="Times New Roman"/>
                <w:szCs w:val="18"/>
              </w:rPr>
              <w:t xml:space="preserve"> sesion. Nd</w:t>
            </w:r>
            <w:r w:rsidRPr="0062716E">
              <w:rPr>
                <w:rFonts w:eastAsia="Times New Roman" w:cs="Times New Roman"/>
                <w:szCs w:val="18"/>
              </w:rPr>
              <w:t>ë</w:t>
            </w:r>
            <w:r w:rsidR="005B6C7D" w:rsidRPr="0062716E">
              <w:rPr>
                <w:rFonts w:eastAsia="Times New Roman" w:cs="Times New Roman"/>
                <w:szCs w:val="18"/>
              </w:rPr>
              <w:t>rmjet k</w:t>
            </w:r>
            <w:r w:rsidRPr="0062716E">
              <w:rPr>
                <w:rFonts w:eastAsia="Times New Roman" w:cs="Times New Roman"/>
                <w:szCs w:val="18"/>
              </w:rPr>
              <w:t>ë</w:t>
            </w:r>
            <w:r w:rsidR="005B6C7D" w:rsidRPr="0062716E">
              <w:rPr>
                <w:rFonts w:eastAsia="Times New Roman" w:cs="Times New Roman"/>
                <w:szCs w:val="18"/>
              </w:rPr>
              <w:t xml:space="preserve">tyre burimeve </w:t>
            </w:r>
            <w:r w:rsidRPr="0062716E">
              <w:rPr>
                <w:rFonts w:eastAsia="Times New Roman" w:cs="Times New Roman"/>
                <w:szCs w:val="18"/>
              </w:rPr>
              <w:t>ë</w:t>
            </w:r>
            <w:r w:rsidR="0021529D" w:rsidRPr="0062716E">
              <w:rPr>
                <w:rFonts w:eastAsia="Times New Roman" w:cs="Times New Roman"/>
                <w:szCs w:val="18"/>
              </w:rPr>
              <w:t>shtë</w:t>
            </w:r>
            <w:r w:rsidR="005B6C7D" w:rsidRPr="0062716E">
              <w:rPr>
                <w:rFonts w:eastAsia="Times New Roman" w:cs="Times New Roman"/>
                <w:szCs w:val="18"/>
              </w:rPr>
              <w:t xml:space="preserve"> dhe</w:t>
            </w:r>
            <w:r w:rsidR="00790C92" w:rsidRPr="0062716E">
              <w:rPr>
                <w:rFonts w:eastAsia="Times New Roman" w:cs="Times New Roman"/>
                <w:szCs w:val="18"/>
              </w:rPr>
              <w:t xml:space="preserve">: </w:t>
            </w:r>
            <w:hyperlink r:id="rId18" w:history="1">
              <w:r w:rsidR="00CD322B" w:rsidRPr="0062716E">
                <w:rPr>
                  <w:rStyle w:val="Hyperlink"/>
                  <w:rFonts w:eastAsia="Times New Roman"/>
                  <w:szCs w:val="18"/>
                </w:rPr>
                <w:t>http://en.wikipedia.org/wiki/Operating_systems</w:t>
              </w:r>
            </w:hyperlink>
          </w:p>
        </w:tc>
      </w:tr>
      <w:tr w:rsidR="00EF296D" w:rsidRPr="0062716E" w:rsidTr="006B2969">
        <w:trPr>
          <w:trHeight w:val="1579"/>
        </w:trPr>
        <w:tc>
          <w:tcPr>
            <w:tcW w:w="1493" w:type="dxa"/>
          </w:tcPr>
          <w:p w:rsidR="00EF296D" w:rsidRPr="0062716E" w:rsidRDefault="00553441" w:rsidP="006B2969">
            <w:pPr>
              <w:pStyle w:val="Subtitle"/>
              <w:spacing w:before="0" w:after="0"/>
              <w:jc w:val="left"/>
              <w:rPr>
                <w:rFonts w:eastAsia="Calibri"/>
              </w:rPr>
            </w:pPr>
            <w:r w:rsidRPr="0062716E">
              <w:rPr>
                <w:rFonts w:eastAsia="Calibri"/>
              </w:rPr>
              <w:t>Sl</w:t>
            </w:r>
            <w:r w:rsidR="006B2969" w:rsidRPr="0062716E">
              <w:rPr>
                <w:rFonts w:eastAsia="Calibri"/>
              </w:rPr>
              <w:t xml:space="preserve">ajdet </w:t>
            </w:r>
            <w:r w:rsidRPr="0062716E">
              <w:rPr>
                <w:rFonts w:eastAsia="Calibri"/>
              </w:rPr>
              <w:t xml:space="preserve">26 </w:t>
            </w:r>
            <w:r w:rsidR="006B2969" w:rsidRPr="0062716E">
              <w:rPr>
                <w:rFonts w:eastAsia="Calibri"/>
              </w:rPr>
              <w:t>deri</w:t>
            </w:r>
            <w:r w:rsidRPr="0062716E">
              <w:rPr>
                <w:rFonts w:eastAsia="Calibri"/>
              </w:rPr>
              <w:t>28</w:t>
            </w:r>
          </w:p>
        </w:tc>
        <w:tc>
          <w:tcPr>
            <w:tcW w:w="7687" w:type="dxa"/>
            <w:gridSpan w:val="4"/>
          </w:tcPr>
          <w:p w:rsidR="00EF296D" w:rsidRPr="0062716E" w:rsidRDefault="00A708EB" w:rsidP="007D0C38">
            <w:pPr>
              <w:rPr>
                <w:rFonts w:eastAsia="Calibri" w:cs="Times New Roman"/>
                <w:szCs w:val="20"/>
              </w:rPr>
            </w:pPr>
            <w:r w:rsidRPr="0062716E">
              <w:rPr>
                <w:rFonts w:eastAsia="Calibri" w:cs="Times New Roman"/>
                <w:szCs w:val="18"/>
              </w:rPr>
              <w:t>Sistemet e Operimit</w:t>
            </w:r>
            <w:r w:rsidR="00790C92" w:rsidRPr="0062716E">
              <w:rPr>
                <w:rFonts w:eastAsia="Calibri" w:cs="Times New Roman"/>
                <w:szCs w:val="18"/>
              </w:rPr>
              <w:t xml:space="preserve"> – </w:t>
            </w:r>
            <w:r w:rsidRPr="0062716E">
              <w:rPr>
                <w:rFonts w:eastAsia="Calibri" w:cs="Times New Roman"/>
                <w:szCs w:val="18"/>
              </w:rPr>
              <w:t>k</w:t>
            </w:r>
            <w:r w:rsidR="001A726D" w:rsidRPr="0062716E">
              <w:rPr>
                <w:rFonts w:eastAsia="Calibri" w:cs="Times New Roman"/>
                <w:szCs w:val="18"/>
              </w:rPr>
              <w:t>ë</w:t>
            </w:r>
            <w:r w:rsidRPr="0062716E">
              <w:rPr>
                <w:rFonts w:eastAsia="Calibri" w:cs="Times New Roman"/>
                <w:szCs w:val="18"/>
              </w:rPr>
              <w:t>to slajde japin nj</w:t>
            </w:r>
            <w:r w:rsidR="001A726D" w:rsidRPr="0062716E">
              <w:rPr>
                <w:rFonts w:eastAsia="Calibri" w:cs="Times New Roman"/>
                <w:szCs w:val="18"/>
              </w:rPr>
              <w:t>ë</w:t>
            </w:r>
            <w:r w:rsidRPr="0062716E">
              <w:rPr>
                <w:rFonts w:eastAsia="Calibri" w:cs="Times New Roman"/>
                <w:szCs w:val="18"/>
              </w:rPr>
              <w:t xml:space="preserve"> shpjegim t</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llimit t</w:t>
            </w:r>
            <w:r w:rsidR="001A726D" w:rsidRPr="0062716E">
              <w:rPr>
                <w:rFonts w:eastAsia="Calibri" w:cs="Times New Roman"/>
                <w:szCs w:val="18"/>
              </w:rPr>
              <w:t>ë</w:t>
            </w:r>
            <w:r w:rsidRPr="0062716E">
              <w:rPr>
                <w:rFonts w:eastAsia="Calibri" w:cs="Times New Roman"/>
                <w:szCs w:val="18"/>
              </w:rPr>
              <w:t xml:space="preserve"> sistemeve t</w:t>
            </w:r>
            <w:r w:rsidR="001A726D" w:rsidRPr="0062716E">
              <w:rPr>
                <w:rFonts w:eastAsia="Calibri" w:cs="Times New Roman"/>
                <w:szCs w:val="18"/>
              </w:rPr>
              <w:t>ë</w:t>
            </w:r>
            <w:r w:rsidRPr="0062716E">
              <w:rPr>
                <w:rFonts w:eastAsia="Calibri" w:cs="Times New Roman"/>
                <w:szCs w:val="18"/>
              </w:rPr>
              <w:t xml:space="preserve"> operimit, identifikojn</w:t>
            </w:r>
            <w:r w:rsidR="001A726D" w:rsidRPr="0062716E">
              <w:rPr>
                <w:rFonts w:eastAsia="Calibri" w:cs="Times New Roman"/>
                <w:szCs w:val="18"/>
              </w:rPr>
              <w:t>ë</w:t>
            </w:r>
            <w:r w:rsidRPr="0062716E">
              <w:rPr>
                <w:rFonts w:eastAsia="Calibri" w:cs="Times New Roman"/>
                <w:szCs w:val="18"/>
              </w:rPr>
              <w:t xml:space="preserve"> sistemet 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zakonshme 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 sot, dhe ofrojn</w:t>
            </w:r>
            <w:r w:rsidR="001A726D" w:rsidRPr="0062716E">
              <w:rPr>
                <w:rFonts w:eastAsia="Calibri" w:cs="Times New Roman"/>
                <w:szCs w:val="18"/>
              </w:rPr>
              <w:t>ë</w:t>
            </w:r>
            <w:r w:rsidRPr="0062716E">
              <w:rPr>
                <w:rFonts w:eastAsia="Calibri" w:cs="Times New Roman"/>
                <w:szCs w:val="18"/>
              </w:rPr>
              <w:t xml:space="preserve"> informacion statistikor p</w:t>
            </w:r>
            <w:r w:rsidR="001A726D" w:rsidRPr="0062716E">
              <w:rPr>
                <w:rFonts w:eastAsia="Calibri" w:cs="Times New Roman"/>
                <w:szCs w:val="18"/>
              </w:rPr>
              <w:t>ë</w:t>
            </w:r>
            <w:r w:rsidRPr="0062716E">
              <w:rPr>
                <w:rFonts w:eastAsia="Calibri" w:cs="Times New Roman"/>
                <w:szCs w:val="18"/>
              </w:rPr>
              <w:t>r mbizot</w:t>
            </w:r>
            <w:r w:rsidR="001A726D" w:rsidRPr="0062716E">
              <w:rPr>
                <w:rFonts w:eastAsia="Calibri" w:cs="Times New Roman"/>
                <w:szCs w:val="18"/>
              </w:rPr>
              <w:t>ë</w:t>
            </w:r>
            <w:r w:rsidRPr="0062716E">
              <w:rPr>
                <w:rFonts w:eastAsia="Calibri" w:cs="Times New Roman"/>
                <w:szCs w:val="18"/>
              </w:rPr>
              <w:t>rimin 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w:t>
            </w:r>
            <w:r w:rsidR="007D0C38" w:rsidRPr="0062716E">
              <w:rPr>
                <w:rFonts w:eastAsia="Calibri" w:cs="Times New Roman"/>
                <w:szCs w:val="18"/>
              </w:rPr>
              <w:t>in</w:t>
            </w:r>
            <w:r w:rsidRPr="0062716E">
              <w:rPr>
                <w:rFonts w:eastAsia="Calibri" w:cs="Times New Roman"/>
                <w:szCs w:val="18"/>
              </w:rPr>
              <w:t xml:space="preserve"> </w:t>
            </w:r>
            <w:r w:rsidR="007D0C38" w:rsidRPr="0062716E">
              <w:rPr>
                <w:rFonts w:eastAsia="Calibri" w:cs="Times New Roman"/>
                <w:szCs w:val="18"/>
              </w:rPr>
              <w:t>e</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 xml:space="preserve">tyre sistemeve. </w:t>
            </w:r>
            <w:r w:rsidR="00790C92" w:rsidRPr="0062716E">
              <w:rPr>
                <w:rFonts w:eastAsia="Calibri" w:cs="Times New Roman"/>
                <w:szCs w:val="18"/>
              </w:rPr>
              <w:t xml:space="preserve"> Tra</w:t>
            </w:r>
            <w:r w:rsidRPr="0062716E">
              <w:rPr>
                <w:rFonts w:eastAsia="Calibri" w:cs="Times New Roman"/>
                <w:szCs w:val="18"/>
              </w:rPr>
              <w:t>jner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nd</w:t>
            </w:r>
            <w:r w:rsidR="001A726D" w:rsidRPr="0062716E">
              <w:rPr>
                <w:rFonts w:eastAsia="Calibri" w:cs="Times New Roman"/>
                <w:szCs w:val="18"/>
              </w:rPr>
              <w:t>ë</w:t>
            </w:r>
            <w:r w:rsidRPr="0062716E">
              <w:rPr>
                <w:rFonts w:eastAsia="Calibri" w:cs="Times New Roman"/>
                <w:szCs w:val="18"/>
              </w:rPr>
              <w:t>rgjegjsh</w:t>
            </w:r>
            <w:r w:rsidR="001A726D" w:rsidRPr="0062716E">
              <w:rPr>
                <w:rFonts w:eastAsia="Calibri" w:cs="Times New Roman"/>
                <w:szCs w:val="18"/>
              </w:rPr>
              <w:t>ë</w:t>
            </w:r>
            <w:r w:rsidRPr="0062716E">
              <w:rPr>
                <w:rFonts w:eastAsia="Calibri" w:cs="Times New Roman"/>
                <w:szCs w:val="18"/>
              </w:rPr>
              <w:t>m se duhet ta mbajn</w:t>
            </w:r>
            <w:r w:rsidR="001A726D" w:rsidRPr="0062716E">
              <w:rPr>
                <w:rFonts w:eastAsia="Calibri" w:cs="Times New Roman"/>
                <w:szCs w:val="18"/>
              </w:rPr>
              <w:t>ë</w:t>
            </w:r>
            <w:r w:rsidRPr="0062716E">
              <w:rPr>
                <w:rFonts w:eastAsia="Calibri" w:cs="Times New Roman"/>
                <w:szCs w:val="18"/>
              </w:rPr>
              <w:t xml:space="preserve"> informacionin t</w:t>
            </w:r>
            <w:r w:rsidR="001A726D" w:rsidRPr="0062716E">
              <w:rPr>
                <w:rFonts w:eastAsia="Calibri" w:cs="Times New Roman"/>
                <w:szCs w:val="18"/>
              </w:rPr>
              <w:t>ë</w:t>
            </w:r>
            <w:r w:rsidRPr="0062716E">
              <w:rPr>
                <w:rFonts w:eastAsia="Calibri" w:cs="Times New Roman"/>
                <w:szCs w:val="18"/>
              </w:rPr>
              <w:t xml:space="preserve"> </w:t>
            </w:r>
            <w:r w:rsidR="00110483" w:rsidRPr="0062716E">
              <w:rPr>
                <w:rFonts w:eastAsia="Calibri" w:cs="Times New Roman"/>
                <w:szCs w:val="18"/>
              </w:rPr>
              <w:t>azhurnuar</w:t>
            </w:r>
            <w:r w:rsidRPr="0062716E">
              <w:rPr>
                <w:rFonts w:eastAsia="Calibri" w:cs="Times New Roman"/>
                <w:szCs w:val="18"/>
              </w:rPr>
              <w:t>, n</w:t>
            </w:r>
            <w:r w:rsidR="001A726D" w:rsidRPr="0062716E">
              <w:rPr>
                <w:rFonts w:eastAsia="Calibri" w:cs="Times New Roman"/>
                <w:szCs w:val="18"/>
              </w:rPr>
              <w:t>ë</w:t>
            </w:r>
            <w:r w:rsidRPr="0062716E">
              <w:rPr>
                <w:rFonts w:eastAsia="Calibri" w:cs="Times New Roman"/>
                <w:szCs w:val="18"/>
              </w:rPr>
              <w:t xml:space="preserve"> veçanti informacioni p</w:t>
            </w:r>
            <w:r w:rsidR="001A726D" w:rsidRPr="0062716E">
              <w:rPr>
                <w:rFonts w:eastAsia="Calibri" w:cs="Times New Roman"/>
                <w:szCs w:val="18"/>
              </w:rPr>
              <w:t>ë</w:t>
            </w:r>
            <w:r w:rsidRPr="0062716E">
              <w:rPr>
                <w:rFonts w:eastAsia="Calibri" w:cs="Times New Roman"/>
                <w:szCs w:val="18"/>
              </w:rPr>
              <w:t>r slajdin 38 duhet t</w:t>
            </w:r>
            <w:r w:rsidR="001A726D" w:rsidRPr="0062716E">
              <w:rPr>
                <w:rFonts w:eastAsia="Calibri" w:cs="Times New Roman"/>
                <w:szCs w:val="18"/>
              </w:rPr>
              <w:t>ë</w:t>
            </w:r>
            <w:r w:rsidRPr="0062716E">
              <w:rPr>
                <w:rFonts w:eastAsia="Calibri" w:cs="Times New Roman"/>
                <w:szCs w:val="18"/>
              </w:rPr>
              <w:t xml:space="preserve"> </w:t>
            </w:r>
            <w:r w:rsidR="00110483" w:rsidRPr="0062716E">
              <w:rPr>
                <w:rFonts w:eastAsia="Calibri" w:cs="Times New Roman"/>
                <w:szCs w:val="18"/>
              </w:rPr>
              <w:t>azhurnohet</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her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vit.                                                                                                                  </w:t>
            </w:r>
            <w:r w:rsidR="00790C92" w:rsidRPr="0062716E">
              <w:rPr>
                <w:rFonts w:eastAsia="Calibri" w:cs="Times New Roman"/>
                <w:szCs w:val="18"/>
              </w:rPr>
              <w:t xml:space="preserve"> </w:t>
            </w:r>
            <w:r w:rsidR="006B2969" w:rsidRPr="0062716E">
              <w:rPr>
                <w:rFonts w:eastAsia="Calibri" w:cs="Times New Roman"/>
                <w:szCs w:val="18"/>
              </w:rPr>
              <w:t xml:space="preserve">                                  </w:t>
            </w:r>
          </w:p>
        </w:tc>
      </w:tr>
      <w:tr w:rsidR="00EF296D" w:rsidRPr="0062716E" w:rsidTr="006B2969">
        <w:trPr>
          <w:trHeight w:val="1888"/>
        </w:trPr>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A708EB" w:rsidRPr="0062716E">
              <w:rPr>
                <w:rFonts w:eastAsia="Calibri"/>
              </w:rPr>
              <w:t>ajdi</w:t>
            </w:r>
            <w:r w:rsidRPr="0062716E">
              <w:rPr>
                <w:rFonts w:eastAsia="Calibri"/>
              </w:rPr>
              <w:t xml:space="preserve"> 29</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A708EB" w:rsidP="00177227">
            <w:pPr>
              <w:pStyle w:val="Subtitle"/>
              <w:spacing w:before="0" w:after="0"/>
              <w:rPr>
                <w:rFonts w:eastAsia="Calibri"/>
                <w:szCs w:val="20"/>
              </w:rPr>
            </w:pPr>
            <w:r w:rsidRPr="0062716E">
              <w:rPr>
                <w:rFonts w:eastAsia="Calibri"/>
              </w:rPr>
              <w:t>Pa</w:t>
            </w:r>
            <w:r w:rsidR="007D0C38" w:rsidRPr="0062716E">
              <w:rPr>
                <w:rFonts w:eastAsia="Calibri"/>
              </w:rPr>
              <w:t>j</w:t>
            </w:r>
            <w:r w:rsidRPr="0062716E">
              <w:rPr>
                <w:rFonts w:eastAsia="Calibri"/>
              </w:rPr>
              <w:t>isjet Dixhitale</w:t>
            </w:r>
            <w:r w:rsidR="00EF296D" w:rsidRPr="0062716E">
              <w:rPr>
                <w:rFonts w:eastAsia="Calibri"/>
              </w:rPr>
              <w:t xml:space="preserve"> </w:t>
            </w:r>
          </w:p>
          <w:p w:rsidR="00A708EB" w:rsidRPr="0062716E" w:rsidRDefault="00A708EB" w:rsidP="00177227">
            <w:pPr>
              <w:rPr>
                <w:rFonts w:eastAsia="Calibri" w:cs="Times New Roman"/>
                <w:szCs w:val="18"/>
              </w:rPr>
            </w:pPr>
            <w:r w:rsidRPr="0062716E">
              <w:rPr>
                <w:rFonts w:eastAsia="Calibri" w:cs="Times New Roman"/>
                <w:szCs w:val="18"/>
              </w:rPr>
              <w:t>Sesioni p</w:t>
            </w:r>
            <w:r w:rsidR="001A726D" w:rsidRPr="0062716E">
              <w:rPr>
                <w:rFonts w:eastAsia="Calibri" w:cs="Times New Roman"/>
                <w:szCs w:val="18"/>
              </w:rPr>
              <w:t>ë</w:t>
            </w:r>
            <w:r w:rsidRPr="0062716E">
              <w:rPr>
                <w:rFonts w:eastAsia="Calibri" w:cs="Times New Roman"/>
                <w:szCs w:val="18"/>
              </w:rPr>
              <w:t>r pa</w:t>
            </w:r>
            <w:r w:rsidR="007D0C38" w:rsidRPr="0062716E">
              <w:rPr>
                <w:rFonts w:eastAsia="Calibri" w:cs="Times New Roman"/>
                <w:szCs w:val="18"/>
              </w:rPr>
              <w:t>j</w:t>
            </w:r>
            <w:r w:rsidRPr="0062716E">
              <w:rPr>
                <w:rFonts w:eastAsia="Calibri" w:cs="Times New Roman"/>
                <w:szCs w:val="18"/>
              </w:rPr>
              <w:t xml:space="preserve">isjet dixhitale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dizenjuar t</w:t>
            </w:r>
            <w:r w:rsidR="001A726D" w:rsidRPr="0062716E">
              <w:rPr>
                <w:rFonts w:eastAsia="Calibri" w:cs="Times New Roman"/>
                <w:szCs w:val="18"/>
              </w:rPr>
              <w:t>ë</w:t>
            </w:r>
            <w:r w:rsidRPr="0062716E">
              <w:rPr>
                <w:rFonts w:eastAsia="Calibri" w:cs="Times New Roman"/>
                <w:szCs w:val="18"/>
              </w:rPr>
              <w:t xml:space="preserve"> garantoj</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gjendje t</w:t>
            </w:r>
            <w:r w:rsidR="001A726D" w:rsidRPr="0062716E">
              <w:rPr>
                <w:rFonts w:eastAsia="Calibri" w:cs="Times New Roman"/>
                <w:szCs w:val="18"/>
              </w:rPr>
              <w:t>ë</w:t>
            </w:r>
            <w:r w:rsidRPr="0062716E">
              <w:rPr>
                <w:rFonts w:eastAsia="Calibri" w:cs="Times New Roman"/>
                <w:szCs w:val="18"/>
              </w:rPr>
              <w:t xml:space="preserve"> identifikojn</w:t>
            </w:r>
            <w:r w:rsidR="001A726D" w:rsidRPr="0062716E">
              <w:rPr>
                <w:rFonts w:eastAsia="Calibri" w:cs="Times New Roman"/>
                <w:szCs w:val="18"/>
              </w:rPr>
              <w:t>ë</w:t>
            </w:r>
            <w:r w:rsidRPr="0062716E">
              <w:rPr>
                <w:rFonts w:eastAsia="Calibri" w:cs="Times New Roman"/>
                <w:szCs w:val="18"/>
              </w:rPr>
              <w:t xml:space="preserve"> llojet e ndryshme t</w:t>
            </w:r>
            <w:r w:rsidR="001A726D" w:rsidRPr="0062716E">
              <w:rPr>
                <w:rFonts w:eastAsia="Calibri" w:cs="Times New Roman"/>
                <w:szCs w:val="18"/>
              </w:rPr>
              <w:t>ë</w:t>
            </w:r>
            <w:r w:rsidRPr="0062716E">
              <w:rPr>
                <w:rFonts w:eastAsia="Calibri" w:cs="Times New Roman"/>
                <w:szCs w:val="18"/>
              </w:rPr>
              <w:t xml:space="preserve"> pa</w:t>
            </w:r>
            <w:r w:rsidR="007D0C38" w:rsidRPr="0062716E">
              <w:rPr>
                <w:rFonts w:eastAsia="Calibri" w:cs="Times New Roman"/>
                <w:szCs w:val="18"/>
              </w:rPr>
              <w:t>j</w:t>
            </w:r>
            <w:r w:rsidRPr="0062716E">
              <w:rPr>
                <w:rFonts w:eastAsia="Calibri" w:cs="Times New Roman"/>
                <w:szCs w:val="18"/>
              </w:rPr>
              <w:t>isjeve q</w:t>
            </w:r>
            <w:r w:rsidR="001A726D" w:rsidRPr="0062716E">
              <w:rPr>
                <w:rFonts w:eastAsia="Calibri" w:cs="Times New Roman"/>
                <w:szCs w:val="18"/>
              </w:rPr>
              <w:t>ë</w:t>
            </w:r>
            <w:r w:rsidRPr="0062716E">
              <w:rPr>
                <w:rFonts w:eastAsia="Calibri" w:cs="Times New Roman"/>
                <w:szCs w:val="18"/>
              </w:rPr>
              <w:t xml:space="preserve"> potencialisht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w:t>
            </w:r>
            <w:r w:rsidR="007D0C38" w:rsidRPr="0062716E">
              <w:rPr>
                <w:rFonts w:eastAsia="Calibri" w:cs="Times New Roman"/>
                <w:szCs w:val="18"/>
              </w:rPr>
              <w:t>m</w:t>
            </w:r>
            <w:r w:rsidRPr="0062716E">
              <w:rPr>
                <w:rFonts w:eastAsia="Calibri" w:cs="Times New Roman"/>
                <w:szCs w:val="18"/>
              </w:rPr>
              <w:t>bajn</w:t>
            </w:r>
            <w:r w:rsidR="001A726D" w:rsidRPr="0062716E">
              <w:rPr>
                <w:rFonts w:eastAsia="Calibri" w:cs="Times New Roman"/>
                <w:szCs w:val="18"/>
              </w:rPr>
              <w:t>ë</w:t>
            </w:r>
            <w:r w:rsidRPr="0062716E">
              <w:rPr>
                <w:rFonts w:eastAsia="Calibri" w:cs="Times New Roman"/>
                <w:szCs w:val="18"/>
              </w:rPr>
              <w:t xml:space="preserve"> prova. Kjo çon n</w:t>
            </w:r>
            <w:r w:rsidR="001A726D" w:rsidRPr="0062716E">
              <w:rPr>
                <w:rFonts w:eastAsia="Calibri" w:cs="Times New Roman"/>
                <w:szCs w:val="18"/>
              </w:rPr>
              <w:t>ë</w:t>
            </w:r>
            <w:r w:rsidRPr="0062716E">
              <w:rPr>
                <w:rFonts w:eastAsia="Calibri" w:cs="Times New Roman"/>
                <w:szCs w:val="18"/>
              </w:rPr>
              <w:t xml:space="preserve"> diskutimin e m</w:t>
            </w:r>
            <w:r w:rsidR="001A726D" w:rsidRPr="0062716E">
              <w:rPr>
                <w:rFonts w:eastAsia="Calibri" w:cs="Times New Roman"/>
                <w:szCs w:val="18"/>
              </w:rPr>
              <w:t>ë</w:t>
            </w:r>
            <w:r w:rsidRPr="0062716E">
              <w:rPr>
                <w:rFonts w:eastAsia="Calibri" w:cs="Times New Roman"/>
                <w:szCs w:val="18"/>
              </w:rPr>
              <w:t>vonsh</w:t>
            </w:r>
            <w:r w:rsidR="001A726D" w:rsidRPr="0062716E">
              <w:rPr>
                <w:rFonts w:eastAsia="Calibri" w:cs="Times New Roman"/>
                <w:szCs w:val="18"/>
              </w:rPr>
              <w:t>ë</w:t>
            </w:r>
            <w:r w:rsidRPr="0062716E">
              <w:rPr>
                <w:rFonts w:eastAsia="Calibri" w:cs="Times New Roman"/>
                <w:szCs w:val="18"/>
              </w:rPr>
              <w:t>m sesa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 mund t</w:t>
            </w:r>
            <w:r w:rsidR="001A726D" w:rsidRPr="0062716E">
              <w:rPr>
                <w:rFonts w:eastAsia="Calibri" w:cs="Times New Roman"/>
                <w:szCs w:val="18"/>
              </w:rPr>
              <w:t>ë</w:t>
            </w:r>
            <w:r w:rsidRPr="0062716E">
              <w:rPr>
                <w:rFonts w:eastAsia="Calibri" w:cs="Times New Roman"/>
                <w:szCs w:val="18"/>
              </w:rPr>
              <w:t xml:space="preserve"> mbajn</w:t>
            </w:r>
            <w:r w:rsidR="001A726D" w:rsidRPr="0062716E">
              <w:rPr>
                <w:rFonts w:eastAsia="Calibri" w:cs="Times New Roman"/>
                <w:szCs w:val="18"/>
              </w:rPr>
              <w:t>ë</w:t>
            </w:r>
            <w:r w:rsidRPr="0062716E">
              <w:rPr>
                <w:rFonts w:eastAsia="Calibri" w:cs="Times New Roman"/>
                <w:szCs w:val="18"/>
              </w:rPr>
              <w:t xml:space="preserve"> pa</w:t>
            </w:r>
            <w:r w:rsidR="007D0C38" w:rsidRPr="0062716E">
              <w:rPr>
                <w:rFonts w:eastAsia="Calibri" w:cs="Times New Roman"/>
                <w:szCs w:val="18"/>
              </w:rPr>
              <w:t>j</w:t>
            </w:r>
            <w:r w:rsidRPr="0062716E">
              <w:rPr>
                <w:rFonts w:eastAsia="Calibri" w:cs="Times New Roman"/>
                <w:szCs w:val="18"/>
              </w:rPr>
              <w:t>isjet dhe trajtimi i disa prej sfidave q</w:t>
            </w:r>
            <w:r w:rsidR="001A726D" w:rsidRPr="0062716E">
              <w:rPr>
                <w:rFonts w:eastAsia="Calibri" w:cs="Times New Roman"/>
                <w:szCs w:val="18"/>
              </w:rPr>
              <w:t>ë</w:t>
            </w:r>
            <w:r w:rsidRPr="0062716E">
              <w:rPr>
                <w:rFonts w:eastAsia="Calibri" w:cs="Times New Roman"/>
                <w:szCs w:val="18"/>
              </w:rPr>
              <w:t xml:space="preserve"> sasit</w:t>
            </w:r>
            <w:r w:rsidR="001A726D" w:rsidRPr="0062716E">
              <w:rPr>
                <w:rFonts w:eastAsia="Calibri" w:cs="Times New Roman"/>
                <w:szCs w:val="18"/>
              </w:rPr>
              <w:t>ë</w:t>
            </w:r>
            <w:r w:rsidRPr="0062716E">
              <w:rPr>
                <w:rFonts w:eastAsia="Calibri" w:cs="Times New Roman"/>
                <w:szCs w:val="18"/>
              </w:rPr>
              <w:t xml:space="preserve">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sjellin p</w:t>
            </w:r>
            <w:r w:rsidR="001A726D" w:rsidRPr="0062716E">
              <w:rPr>
                <w:rFonts w:eastAsia="Calibri" w:cs="Times New Roman"/>
                <w:szCs w:val="18"/>
              </w:rPr>
              <w:t>ë</w:t>
            </w:r>
            <w:r w:rsidRPr="0062716E">
              <w:rPr>
                <w:rFonts w:eastAsia="Calibri" w:cs="Times New Roman"/>
                <w:szCs w:val="18"/>
              </w:rPr>
              <w:t>rpara sistemit t</w:t>
            </w:r>
            <w:r w:rsidR="001A726D" w:rsidRPr="0062716E">
              <w:rPr>
                <w:rFonts w:eastAsia="Calibri" w:cs="Times New Roman"/>
                <w:szCs w:val="18"/>
              </w:rPr>
              <w:t>ë</w:t>
            </w:r>
            <w:r w:rsidRPr="0062716E">
              <w:rPr>
                <w:rFonts w:eastAsia="Calibri" w:cs="Times New Roman"/>
                <w:szCs w:val="18"/>
              </w:rPr>
              <w:t xml:space="preserv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w:t>
            </w:r>
            <w:r w:rsidR="006B2969" w:rsidRPr="0062716E">
              <w:rPr>
                <w:rFonts w:eastAsia="Calibri" w:cs="Times New Roman"/>
                <w:szCs w:val="18"/>
              </w:rPr>
              <w:t xml:space="preserve">     </w:t>
            </w:r>
            <w:r w:rsidRPr="0062716E">
              <w:rPr>
                <w:rFonts w:eastAsia="Calibri" w:cs="Times New Roman"/>
                <w:szCs w:val="18"/>
              </w:rPr>
              <w:t xml:space="preserve">                                                                             </w:t>
            </w:r>
          </w:p>
          <w:p w:rsidR="00EF296D" w:rsidRPr="0062716E" w:rsidRDefault="006B2969" w:rsidP="00177227">
            <w:pPr>
              <w:rPr>
                <w:rFonts w:eastAsia="Calibri" w:cs="Times New Roman"/>
                <w:szCs w:val="18"/>
              </w:rPr>
            </w:pPr>
            <w:r w:rsidRPr="0062716E">
              <w:rPr>
                <w:rFonts w:eastAsia="Calibri" w:cs="Times New Roman"/>
                <w:szCs w:val="18"/>
              </w:rPr>
              <w:t xml:space="preserve"> </w:t>
            </w:r>
            <w:r w:rsidR="00A708EB" w:rsidRPr="0062716E">
              <w:rPr>
                <w:rFonts w:eastAsia="Calibri" w:cs="Times New Roman"/>
                <w:szCs w:val="18"/>
              </w:rPr>
              <w:t xml:space="preserve">                                                                                                                    </w:t>
            </w:r>
            <w:r w:rsidRPr="0062716E">
              <w:rPr>
                <w:rFonts w:eastAsia="Calibri" w:cs="Times New Roman"/>
                <w:szCs w:val="18"/>
              </w:rPr>
              <w:t xml:space="preserve">                                                                            </w:t>
            </w:r>
            <w:r w:rsidR="00A708EB"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A708EB" w:rsidRPr="0062716E">
              <w:rPr>
                <w:rFonts w:eastAsia="Calibri"/>
              </w:rPr>
              <w:t>ajdet</w:t>
            </w:r>
            <w:r w:rsidRPr="0062716E">
              <w:rPr>
                <w:rFonts w:eastAsia="Calibri"/>
              </w:rPr>
              <w:t xml:space="preserve"> 30 </w:t>
            </w:r>
            <w:r w:rsidR="00A708EB" w:rsidRPr="0062716E">
              <w:rPr>
                <w:rFonts w:eastAsia="Calibri"/>
              </w:rPr>
              <w:t>deri</w:t>
            </w:r>
            <w:r w:rsidRPr="0062716E">
              <w:rPr>
                <w:rFonts w:eastAsia="Calibri"/>
              </w:rPr>
              <w:t xml:space="preserve"> 38</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CE2D83" w:rsidP="00177227">
            <w:pPr>
              <w:rPr>
                <w:rFonts w:eastAsia="Calibri" w:cs="Times New Roman"/>
                <w:szCs w:val="20"/>
              </w:rPr>
            </w:pPr>
            <w:r w:rsidRPr="0062716E">
              <w:rPr>
                <w:rFonts w:eastAsia="Calibri" w:cs="Times New Roman"/>
                <w:szCs w:val="18"/>
              </w:rPr>
              <w:t>Slajdet q</w:t>
            </w:r>
            <w:r w:rsidR="001A726D" w:rsidRPr="0062716E">
              <w:rPr>
                <w:rFonts w:eastAsia="Calibri" w:cs="Times New Roman"/>
                <w:szCs w:val="18"/>
              </w:rPr>
              <w:t>ë</w:t>
            </w:r>
            <w:r w:rsidRPr="0062716E">
              <w:rPr>
                <w:rFonts w:eastAsia="Calibri" w:cs="Times New Roman"/>
                <w:szCs w:val="18"/>
              </w:rPr>
              <w:t xml:space="preserve"> jan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sesion jan</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zgjeruara dhe trajneri duhet t</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se</w:t>
            </w:r>
            <w:r w:rsidR="007D0C38" w:rsidRPr="0062716E">
              <w:rPr>
                <w:rFonts w:eastAsia="Calibri" w:cs="Times New Roman"/>
                <w:szCs w:val="18"/>
              </w:rPr>
              <w:t xml:space="preserve"> </w:t>
            </w:r>
            <w:r w:rsidRPr="0062716E">
              <w:rPr>
                <w:rFonts w:eastAsia="Calibri" w:cs="Times New Roman"/>
                <w:szCs w:val="18"/>
              </w:rPr>
              <w:t>sa prej tyre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nevojshme p</w:t>
            </w:r>
            <w:r w:rsidR="001A726D" w:rsidRPr="0062716E">
              <w:rPr>
                <w:rFonts w:eastAsia="Calibri" w:cs="Times New Roman"/>
                <w:szCs w:val="18"/>
              </w:rPr>
              <w:t>ë</w:t>
            </w:r>
            <w:r w:rsidRPr="0062716E">
              <w:rPr>
                <w:rFonts w:eastAsia="Calibri" w:cs="Times New Roman"/>
                <w:szCs w:val="18"/>
              </w:rPr>
              <w:t>r objektivin</w:t>
            </w:r>
            <w:r w:rsidR="00EF296D" w:rsidRPr="0062716E">
              <w:rPr>
                <w:rFonts w:eastAsia="Calibri" w:cs="Times New Roman"/>
                <w:szCs w:val="18"/>
              </w:rPr>
              <w:t xml:space="preserve">. </w:t>
            </w:r>
          </w:p>
          <w:p w:rsidR="00CE2D83" w:rsidRPr="0062716E" w:rsidRDefault="00CE2D83" w:rsidP="00177227">
            <w:pPr>
              <w:rPr>
                <w:rFonts w:eastAsia="Calibri" w:cs="Times New Roman"/>
                <w:szCs w:val="18"/>
              </w:rPr>
            </w:pPr>
          </w:p>
          <w:p w:rsidR="00EF296D" w:rsidRPr="0062716E" w:rsidRDefault="00CE2D83" w:rsidP="00177227">
            <w:pPr>
              <w:rPr>
                <w:rFonts w:eastAsia="Calibri" w:cs="Times New Roman"/>
                <w:szCs w:val="18"/>
              </w:rPr>
            </w:pPr>
            <w:r w:rsidRPr="0062716E">
              <w:rPr>
                <w:rFonts w:eastAsia="Calibri" w:cs="Times New Roman"/>
                <w:szCs w:val="18"/>
              </w:rPr>
              <w:t>Megjithat</w:t>
            </w:r>
            <w:r w:rsidR="001A726D" w:rsidRPr="0062716E">
              <w:rPr>
                <w:rFonts w:eastAsia="Calibri" w:cs="Times New Roman"/>
                <w:szCs w:val="18"/>
              </w:rPr>
              <w:t>ë</w:t>
            </w:r>
            <w:r w:rsidRPr="0062716E">
              <w:rPr>
                <w:rFonts w:eastAsia="Calibri" w:cs="Times New Roman"/>
                <w:szCs w:val="18"/>
              </w:rPr>
              <w:t xml:space="preserve"> sesioni nuk trajton ndryshimet nd</w:t>
            </w:r>
            <w:r w:rsidR="001A726D" w:rsidRPr="0062716E">
              <w:rPr>
                <w:rFonts w:eastAsia="Calibri" w:cs="Times New Roman"/>
                <w:szCs w:val="18"/>
              </w:rPr>
              <w:t>ë</w:t>
            </w:r>
            <w:r w:rsidRPr="0062716E">
              <w:rPr>
                <w:rFonts w:eastAsia="Calibri" w:cs="Times New Roman"/>
                <w:szCs w:val="18"/>
              </w:rPr>
              <w:t>rmjet pa</w:t>
            </w:r>
            <w:r w:rsidR="007D0C38" w:rsidRPr="0062716E">
              <w:rPr>
                <w:rFonts w:eastAsia="Calibri" w:cs="Times New Roman"/>
                <w:szCs w:val="18"/>
              </w:rPr>
              <w:t>j</w:t>
            </w:r>
            <w:r w:rsidRPr="0062716E">
              <w:rPr>
                <w:rFonts w:eastAsia="Calibri" w:cs="Times New Roman"/>
                <w:szCs w:val="18"/>
              </w:rPr>
              <w:t>isjeve t</w:t>
            </w:r>
            <w:r w:rsidR="001A726D" w:rsidRPr="0062716E">
              <w:rPr>
                <w:rFonts w:eastAsia="Calibri" w:cs="Times New Roman"/>
                <w:szCs w:val="18"/>
              </w:rPr>
              <w:t>ë</w:t>
            </w:r>
            <w:r w:rsidRPr="0062716E">
              <w:rPr>
                <w:rFonts w:eastAsia="Calibri" w:cs="Times New Roman"/>
                <w:szCs w:val="18"/>
              </w:rPr>
              <w:t xml:space="preserve"> tilla si celular</w:t>
            </w:r>
            <w:r w:rsidR="001A726D" w:rsidRPr="0062716E">
              <w:rPr>
                <w:rFonts w:eastAsia="Calibri" w:cs="Times New Roman"/>
                <w:szCs w:val="18"/>
              </w:rPr>
              <w:t>ë</w:t>
            </w:r>
            <w:r w:rsidRPr="0062716E">
              <w:rPr>
                <w:rFonts w:eastAsia="Calibri" w:cs="Times New Roman"/>
                <w:szCs w:val="18"/>
              </w:rPr>
              <w:t xml:space="preserve">, USB </w:t>
            </w:r>
            <w:r w:rsidR="00BF740C" w:rsidRPr="0062716E">
              <w:rPr>
                <w:rFonts w:eastAsia="Calibri" w:cs="Times New Roman"/>
                <w:szCs w:val="18"/>
              </w:rPr>
              <w:t>n</w:t>
            </w:r>
            <w:r w:rsidR="001A726D" w:rsidRPr="0062716E">
              <w:rPr>
                <w:rFonts w:eastAsia="Calibri" w:cs="Times New Roman"/>
                <w:szCs w:val="18"/>
              </w:rPr>
              <w:t>ë</w:t>
            </w:r>
            <w:r w:rsidR="00BF740C" w:rsidRPr="0062716E">
              <w:rPr>
                <w:rFonts w:eastAsia="Calibri" w:cs="Times New Roman"/>
                <w:szCs w:val="18"/>
              </w:rPr>
              <w:t xml:space="preserve"> form</w:t>
            </w:r>
            <w:r w:rsidR="001A726D" w:rsidRPr="0062716E">
              <w:rPr>
                <w:rFonts w:eastAsia="Calibri" w:cs="Times New Roman"/>
                <w:szCs w:val="18"/>
              </w:rPr>
              <w:t>ë</w:t>
            </w:r>
            <w:r w:rsidR="00BF740C" w:rsidRPr="0062716E">
              <w:rPr>
                <w:rFonts w:eastAsia="Calibri" w:cs="Times New Roman"/>
                <w:szCs w:val="18"/>
              </w:rPr>
              <w:t xml:space="preserve"> </w:t>
            </w:r>
            <w:r w:rsidRPr="0062716E">
              <w:rPr>
                <w:rFonts w:eastAsia="Calibri" w:cs="Times New Roman"/>
                <w:szCs w:val="18"/>
              </w:rPr>
              <w:t>gisht</w:t>
            </w:r>
            <w:r w:rsidR="00BF740C" w:rsidRPr="0062716E">
              <w:rPr>
                <w:rFonts w:eastAsia="Calibri" w:cs="Times New Roman"/>
                <w:szCs w:val="18"/>
              </w:rPr>
              <w:t>i</w:t>
            </w:r>
            <w:r w:rsidRPr="0062716E">
              <w:rPr>
                <w:rFonts w:eastAsia="Calibri" w:cs="Times New Roman"/>
                <w:szCs w:val="18"/>
              </w:rPr>
              <w:t xml:space="preserve">, ose </w:t>
            </w:r>
            <w:r w:rsidR="00110483" w:rsidRPr="0062716E">
              <w:rPr>
                <w:rFonts w:eastAsia="Calibri" w:cs="Times New Roman"/>
                <w:szCs w:val="18"/>
              </w:rPr>
              <w:t>kompjuterët</w:t>
            </w:r>
            <w:r w:rsidRPr="0062716E">
              <w:rPr>
                <w:rFonts w:eastAsia="Calibri" w:cs="Times New Roman"/>
                <w:szCs w:val="18"/>
              </w:rPr>
              <w:t>, p</w:t>
            </w:r>
            <w:r w:rsidR="001A726D" w:rsidRPr="0062716E">
              <w:rPr>
                <w:rFonts w:eastAsia="Calibri" w:cs="Times New Roman"/>
                <w:szCs w:val="18"/>
              </w:rPr>
              <w:t>ë</w:t>
            </w:r>
            <w:r w:rsidRPr="0062716E">
              <w:rPr>
                <w:rFonts w:eastAsia="Calibri" w:cs="Times New Roman"/>
                <w:szCs w:val="18"/>
              </w:rPr>
              <w:t>rsa i takon sfidave q</w:t>
            </w:r>
            <w:r w:rsidR="001A726D" w:rsidRPr="0062716E">
              <w:rPr>
                <w:rFonts w:eastAsia="Calibri" w:cs="Times New Roman"/>
                <w:szCs w:val="18"/>
              </w:rPr>
              <w:t>ë</w:t>
            </w:r>
            <w:r w:rsidRPr="0062716E">
              <w:rPr>
                <w:rFonts w:eastAsia="Calibri" w:cs="Times New Roman"/>
                <w:szCs w:val="18"/>
              </w:rPr>
              <w:t xml:space="preserve"> ato krijojn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kontrollin, sekuestrimin dhe ekzaminimin e provave nga k</w:t>
            </w:r>
            <w:r w:rsidR="001A726D" w:rsidRPr="0062716E">
              <w:rPr>
                <w:rFonts w:eastAsia="Calibri" w:cs="Times New Roman"/>
                <w:szCs w:val="18"/>
              </w:rPr>
              <w:t>ë</w:t>
            </w:r>
            <w:r w:rsidRPr="0062716E">
              <w:rPr>
                <w:rFonts w:eastAsia="Calibri" w:cs="Times New Roman"/>
                <w:szCs w:val="18"/>
              </w:rPr>
              <w:t>to pa</w:t>
            </w:r>
            <w:r w:rsidR="007D0C38" w:rsidRPr="0062716E">
              <w:rPr>
                <w:rFonts w:eastAsia="Calibri" w:cs="Times New Roman"/>
                <w:szCs w:val="18"/>
              </w:rPr>
              <w:t>j</w:t>
            </w:r>
            <w:r w:rsidRPr="0062716E">
              <w:rPr>
                <w:rFonts w:eastAsia="Calibri" w:cs="Times New Roman"/>
                <w:szCs w:val="18"/>
              </w:rPr>
              <w:t>isje. Trajner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marrin parasysh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rdorin shembujt p</w:t>
            </w:r>
            <w:r w:rsidR="001A726D" w:rsidRPr="0062716E">
              <w:rPr>
                <w:rFonts w:eastAsia="Calibri" w:cs="Times New Roman"/>
                <w:szCs w:val="18"/>
              </w:rPr>
              <w:t>ë</w:t>
            </w:r>
            <w:r w:rsidRPr="0062716E">
              <w:rPr>
                <w:rFonts w:eastAsia="Calibri" w:cs="Times New Roman"/>
                <w:szCs w:val="18"/>
              </w:rPr>
              <w:t>r mb</w:t>
            </w:r>
            <w:r w:rsidR="001A726D" w:rsidRPr="0062716E">
              <w:rPr>
                <w:rFonts w:eastAsia="Calibri" w:cs="Times New Roman"/>
                <w:szCs w:val="18"/>
              </w:rPr>
              <w:t>ë</w:t>
            </w:r>
            <w:r w:rsidRPr="0062716E">
              <w:rPr>
                <w:rFonts w:eastAsia="Calibri" w:cs="Times New Roman"/>
                <w:szCs w:val="18"/>
              </w:rPr>
              <w:t>shtetjen e objektivave t</w:t>
            </w:r>
            <w:r w:rsidR="001A726D" w:rsidRPr="0062716E">
              <w:rPr>
                <w:rFonts w:eastAsia="Calibri" w:cs="Times New Roman"/>
                <w:szCs w:val="18"/>
              </w:rPr>
              <w:t>ë</w:t>
            </w:r>
            <w:r w:rsidRPr="0062716E">
              <w:rPr>
                <w:rFonts w:eastAsia="Calibri" w:cs="Times New Roman"/>
                <w:szCs w:val="18"/>
              </w:rPr>
              <w:t xml:space="preserve"> tyre t</w:t>
            </w:r>
            <w:r w:rsidR="001A726D" w:rsidRPr="0062716E">
              <w:rPr>
                <w:rFonts w:eastAsia="Calibri" w:cs="Times New Roman"/>
                <w:szCs w:val="18"/>
              </w:rPr>
              <w:t>ë</w:t>
            </w:r>
            <w:r w:rsidRPr="0062716E">
              <w:rPr>
                <w:rFonts w:eastAsia="Calibri" w:cs="Times New Roman"/>
                <w:szCs w:val="18"/>
              </w:rPr>
              <w:t xml:space="preserve"> trajnimit</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CE2D83" w:rsidP="00177227">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faz</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kursit,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do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njohur me aspektet teknike t</w:t>
            </w:r>
            <w:r w:rsidR="001A726D" w:rsidRPr="0062716E">
              <w:rPr>
                <w:rFonts w:eastAsia="Calibri" w:cs="Times New Roman"/>
                <w:szCs w:val="18"/>
              </w:rPr>
              <w:t>ë</w:t>
            </w:r>
            <w:r w:rsidRPr="0062716E">
              <w:rPr>
                <w:rFonts w:eastAsia="Calibri" w:cs="Times New Roman"/>
                <w:szCs w:val="18"/>
              </w:rPr>
              <w:t xml:space="preserve"> shumta dhe konsiderohet se disa prej slajdeve do t’iu japin atyre nj</w:t>
            </w:r>
            <w:r w:rsidR="001A726D" w:rsidRPr="0062716E">
              <w:rPr>
                <w:rFonts w:eastAsia="Calibri" w:cs="Times New Roman"/>
                <w:szCs w:val="18"/>
              </w:rPr>
              <w:t>ë</w:t>
            </w:r>
            <w:r w:rsidRPr="0062716E">
              <w:rPr>
                <w:rFonts w:eastAsia="Calibri" w:cs="Times New Roman"/>
                <w:szCs w:val="18"/>
              </w:rPr>
              <w:t xml:space="preserve"> perspektiv</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e v</w:t>
            </w:r>
            <w:r w:rsidR="001A726D" w:rsidRPr="0062716E">
              <w:rPr>
                <w:rFonts w:eastAsia="Calibri" w:cs="Times New Roman"/>
                <w:szCs w:val="18"/>
              </w:rPr>
              <w:t>ë</w:t>
            </w:r>
            <w:r w:rsidRPr="0062716E">
              <w:rPr>
                <w:rFonts w:eastAsia="Calibri" w:cs="Times New Roman"/>
                <w:szCs w:val="18"/>
              </w:rPr>
              <w:t>shtir</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tu kuptuar dhe sjell disa shembuj interesant</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v</w:t>
            </w:r>
            <w:r w:rsidR="001A726D" w:rsidRPr="0062716E">
              <w:rPr>
                <w:rFonts w:eastAsia="Calibri" w:cs="Times New Roman"/>
                <w:szCs w:val="18"/>
              </w:rPr>
              <w:t>ë</w:t>
            </w:r>
            <w:r w:rsidRPr="0062716E">
              <w:rPr>
                <w:rFonts w:eastAsia="Calibri" w:cs="Times New Roman"/>
                <w:szCs w:val="18"/>
              </w:rPr>
              <w:t>mendjen e tyre</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CE2D83" w:rsidP="00CE2D83">
            <w:pPr>
              <w:rPr>
                <w:rFonts w:eastAsia="Calibri" w:cs="Times New Roman"/>
                <w:szCs w:val="20"/>
              </w:rPr>
            </w:pPr>
            <w:r w:rsidRPr="0062716E">
              <w:rPr>
                <w:rFonts w:eastAsia="Calibri" w:cs="Times New Roman"/>
                <w:szCs w:val="18"/>
              </w:rPr>
              <w:t>Pikat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p</w:t>
            </w:r>
            <w:r w:rsidR="001A726D" w:rsidRPr="0062716E">
              <w:rPr>
                <w:rFonts w:eastAsia="Calibri" w:cs="Times New Roman"/>
                <w:szCs w:val="18"/>
              </w:rPr>
              <w:t>ë</w:t>
            </w:r>
            <w:r w:rsidRPr="0062716E">
              <w:rPr>
                <w:rFonts w:eastAsia="Calibri" w:cs="Times New Roman"/>
                <w:szCs w:val="18"/>
              </w:rPr>
              <w:t>r tu trajtuar k</w:t>
            </w:r>
            <w:r w:rsidR="001A726D" w:rsidRPr="0062716E">
              <w:rPr>
                <w:rFonts w:eastAsia="Calibri" w:cs="Times New Roman"/>
                <w:szCs w:val="18"/>
              </w:rPr>
              <w:t>ë</w:t>
            </w:r>
            <w:r w:rsidRPr="0062716E">
              <w:rPr>
                <w:rFonts w:eastAsia="Calibri" w:cs="Times New Roman"/>
                <w:szCs w:val="18"/>
              </w:rPr>
              <w:t>tu jan</w:t>
            </w:r>
            <w:r w:rsidR="001A726D" w:rsidRPr="0062716E">
              <w:rPr>
                <w:rFonts w:eastAsia="Calibri" w:cs="Times New Roman"/>
                <w:szCs w:val="18"/>
              </w:rPr>
              <w:t>ë</w:t>
            </w:r>
            <w:r w:rsidRPr="0062716E">
              <w:rPr>
                <w:rFonts w:eastAsia="Calibri" w:cs="Times New Roman"/>
                <w:szCs w:val="18"/>
              </w:rPr>
              <w:t xml:space="preserve"> natyra e ndryshme e </w:t>
            </w:r>
            <w:r w:rsidR="00110483" w:rsidRPr="0062716E">
              <w:rPr>
                <w:rFonts w:eastAsia="Calibri" w:cs="Times New Roman"/>
                <w:szCs w:val="18"/>
              </w:rPr>
              <w:t>pajisjeve</w:t>
            </w:r>
            <w:r w:rsidR="007D0C38" w:rsidRPr="0062716E">
              <w:rPr>
                <w:rFonts w:eastAsia="Calibri" w:cs="Times New Roman"/>
                <w:szCs w:val="18"/>
              </w:rPr>
              <w:t>,</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cilat ruhen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nat dhe shkalla e sfidave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to sjellin p</w:t>
            </w:r>
            <w:r w:rsidR="001A726D" w:rsidRPr="0062716E">
              <w:rPr>
                <w:rFonts w:eastAsia="Calibri" w:cs="Times New Roman"/>
                <w:szCs w:val="18"/>
              </w:rPr>
              <w:t>ë</w:t>
            </w:r>
            <w:r w:rsidRPr="0062716E">
              <w:rPr>
                <w:rFonts w:eastAsia="Calibri" w:cs="Times New Roman"/>
                <w:szCs w:val="18"/>
              </w:rPr>
              <w:t>rpara sistemit t</w:t>
            </w:r>
            <w:r w:rsidR="001A726D" w:rsidRPr="0062716E">
              <w:rPr>
                <w:rFonts w:eastAsia="Calibri" w:cs="Times New Roman"/>
                <w:szCs w:val="18"/>
              </w:rPr>
              <w:t>ë</w:t>
            </w:r>
            <w:r w:rsidRPr="0062716E">
              <w:rPr>
                <w:rFonts w:eastAsia="Calibri" w:cs="Times New Roman"/>
                <w:szCs w:val="18"/>
              </w:rPr>
              <w:t xml:space="preserv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w:t>
            </w:r>
            <w:r w:rsidR="00110483" w:rsidRPr="0062716E">
              <w:rPr>
                <w:rFonts w:eastAsia="Calibri" w:cs="Times New Roman"/>
                <w:szCs w:val="18"/>
              </w:rPr>
              <w:t>Trajnerët</w:t>
            </w:r>
            <w:r w:rsidRPr="0062716E">
              <w:rPr>
                <w:rFonts w:eastAsia="Calibri" w:cs="Times New Roman"/>
                <w:szCs w:val="18"/>
              </w:rPr>
              <w:t xml:space="preserve"> duhet t</w:t>
            </w:r>
            <w:r w:rsidR="001A726D" w:rsidRPr="0062716E">
              <w:rPr>
                <w:rFonts w:eastAsia="Calibri" w:cs="Times New Roman"/>
                <w:szCs w:val="18"/>
              </w:rPr>
              <w:t>ë</w:t>
            </w:r>
            <w:r w:rsidRPr="0062716E">
              <w:rPr>
                <w:rFonts w:eastAsia="Calibri" w:cs="Times New Roman"/>
                <w:szCs w:val="18"/>
              </w:rPr>
              <w:t xml:space="preserve"> marrin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 xml:space="preserve">rdorimin e shembujve kur </w:t>
            </w:r>
            <w:r w:rsidR="00110483" w:rsidRPr="0062716E">
              <w:rPr>
                <w:rFonts w:eastAsia="Calibri" w:cs="Times New Roman"/>
                <w:szCs w:val="18"/>
              </w:rPr>
              <w:t>pajisje</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pazakonta kan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 xml:space="preserve"> burime thelb</w:t>
            </w:r>
            <w:r w:rsidR="001A726D" w:rsidRPr="0062716E">
              <w:rPr>
                <w:rFonts w:eastAsia="Calibri" w:cs="Times New Roman"/>
                <w:szCs w:val="18"/>
              </w:rPr>
              <w:t>ë</w:t>
            </w:r>
            <w:r w:rsidRPr="0062716E">
              <w:rPr>
                <w:rFonts w:eastAsia="Calibri" w:cs="Times New Roman"/>
                <w:szCs w:val="18"/>
              </w:rPr>
              <w:t>sore t</w:t>
            </w:r>
            <w:r w:rsidR="001A726D" w:rsidRPr="0062716E">
              <w:rPr>
                <w:rFonts w:eastAsia="Calibri" w:cs="Times New Roman"/>
                <w:szCs w:val="18"/>
              </w:rPr>
              <w:t>ë</w:t>
            </w:r>
            <w:r w:rsidRPr="0062716E">
              <w:rPr>
                <w:rFonts w:eastAsia="Calibri" w:cs="Times New Roman"/>
                <w:szCs w:val="18"/>
              </w:rPr>
              <w:t xml:space="preserve"> provave n</w:t>
            </w:r>
            <w:r w:rsidR="001A726D" w:rsidRPr="0062716E">
              <w:rPr>
                <w:rFonts w:eastAsia="Calibri" w:cs="Times New Roman"/>
                <w:szCs w:val="18"/>
              </w:rPr>
              <w:t>ë</w:t>
            </w:r>
            <w:r w:rsidRPr="0062716E">
              <w:rPr>
                <w:rFonts w:eastAsia="Calibri" w:cs="Times New Roman"/>
                <w:szCs w:val="18"/>
              </w:rPr>
              <w:t xml:space="preserve"> ç</w:t>
            </w:r>
            <w:r w:rsidR="001A726D" w:rsidRPr="0062716E">
              <w:rPr>
                <w:rFonts w:eastAsia="Calibri" w:cs="Times New Roman"/>
                <w:szCs w:val="18"/>
              </w:rPr>
              <w:t>ë</w:t>
            </w:r>
            <w:r w:rsidRPr="0062716E">
              <w:rPr>
                <w:rFonts w:eastAsia="Calibri" w:cs="Times New Roman"/>
                <w:szCs w:val="18"/>
              </w:rPr>
              <w:t xml:space="preserve">shtjet penale.                                                                                                 </w:t>
            </w:r>
            <w:r w:rsidR="00EF296D"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CE2D83" w:rsidRPr="0062716E">
              <w:rPr>
                <w:rFonts w:eastAsia="Calibri"/>
              </w:rPr>
              <w:t>ajdi</w:t>
            </w:r>
            <w:r w:rsidRPr="0062716E">
              <w:rPr>
                <w:rFonts w:eastAsia="Calibri"/>
              </w:rPr>
              <w:t xml:space="preserve"> 39</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CE2D83" w:rsidP="00177227">
            <w:pPr>
              <w:pStyle w:val="Subtitle"/>
              <w:spacing w:before="0" w:after="0"/>
              <w:rPr>
                <w:rFonts w:eastAsia="Calibri"/>
                <w:szCs w:val="20"/>
              </w:rPr>
            </w:pPr>
            <w:r w:rsidRPr="0062716E">
              <w:rPr>
                <w:rFonts w:eastAsia="Calibri"/>
              </w:rPr>
              <w:t xml:space="preserve">Disa </w:t>
            </w:r>
            <w:r w:rsidR="00110483" w:rsidRPr="0062716E">
              <w:rPr>
                <w:rFonts w:eastAsia="Calibri"/>
              </w:rPr>
              <w:t>Kompjuterë</w:t>
            </w:r>
            <w:r w:rsidRPr="0062716E">
              <w:rPr>
                <w:rFonts w:eastAsia="Calibri"/>
              </w:rPr>
              <w:t xml:space="preserve"> t</w:t>
            </w:r>
            <w:r w:rsidR="001A726D" w:rsidRPr="0062716E">
              <w:rPr>
                <w:rFonts w:eastAsia="Calibri"/>
              </w:rPr>
              <w:t>ë</w:t>
            </w:r>
            <w:r w:rsidRPr="0062716E">
              <w:rPr>
                <w:rFonts w:eastAsia="Calibri"/>
              </w:rPr>
              <w:t xml:space="preserve"> Ndrysh</w:t>
            </w:r>
            <w:r w:rsidR="001A726D" w:rsidRPr="0062716E">
              <w:rPr>
                <w:rFonts w:eastAsia="Calibri"/>
              </w:rPr>
              <w:t>ë</w:t>
            </w:r>
            <w:r w:rsidRPr="0062716E">
              <w:rPr>
                <w:rFonts w:eastAsia="Calibri"/>
              </w:rPr>
              <w:t>m</w:t>
            </w:r>
            <w:r w:rsidR="00EF296D" w:rsidRPr="0062716E">
              <w:rPr>
                <w:rFonts w:eastAsia="Calibri"/>
              </w:rPr>
              <w:t xml:space="preserve"> </w:t>
            </w:r>
          </w:p>
          <w:p w:rsidR="00EF296D" w:rsidRPr="0062716E" w:rsidRDefault="00CE2D83" w:rsidP="00177227">
            <w:pPr>
              <w:rPr>
                <w:rFonts w:eastAsia="Calibri" w:cs="Times New Roman"/>
                <w:szCs w:val="18"/>
              </w:rPr>
            </w:pPr>
            <w:r w:rsidRPr="0062716E">
              <w:rPr>
                <w:rFonts w:eastAsia="Calibri" w:cs="Times New Roman"/>
                <w:szCs w:val="18"/>
              </w:rPr>
              <w:t>Ky sesion i shkurt</w:t>
            </w:r>
            <w:r w:rsidR="001A726D" w:rsidRPr="0062716E">
              <w:rPr>
                <w:rFonts w:eastAsia="Calibri" w:cs="Times New Roman"/>
                <w:szCs w:val="18"/>
              </w:rPr>
              <w:t>ë</w:t>
            </w:r>
            <w:r w:rsidRPr="0062716E">
              <w:rPr>
                <w:rFonts w:eastAsia="Calibri" w:cs="Times New Roman"/>
                <w:szCs w:val="18"/>
              </w:rPr>
              <w:t>r pason menj</w:t>
            </w:r>
            <w:r w:rsidR="001A726D" w:rsidRPr="0062716E">
              <w:rPr>
                <w:rFonts w:eastAsia="Calibri" w:cs="Times New Roman"/>
                <w:szCs w:val="18"/>
              </w:rPr>
              <w:t>ë</w:t>
            </w:r>
            <w:r w:rsidRPr="0062716E">
              <w:rPr>
                <w:rFonts w:eastAsia="Calibri" w:cs="Times New Roman"/>
                <w:szCs w:val="18"/>
              </w:rPr>
              <w:t>her</w:t>
            </w:r>
            <w:r w:rsidR="001A726D" w:rsidRPr="0062716E">
              <w:rPr>
                <w:rFonts w:eastAsia="Calibri" w:cs="Times New Roman"/>
                <w:szCs w:val="18"/>
              </w:rPr>
              <w:t>ë</w:t>
            </w:r>
            <w:r w:rsidRPr="0062716E">
              <w:rPr>
                <w:rFonts w:eastAsia="Calibri" w:cs="Times New Roman"/>
                <w:szCs w:val="18"/>
              </w:rPr>
              <w:t xml:space="preserve"> at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lart dhe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zgjerim i diskutimi</w:t>
            </w:r>
            <w:r w:rsidR="007D0C38" w:rsidRPr="0062716E">
              <w:rPr>
                <w:rFonts w:eastAsia="Calibri" w:cs="Times New Roman"/>
                <w:szCs w:val="18"/>
              </w:rPr>
              <w:t>t</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 xml:space="preserve">r </w:t>
            </w:r>
            <w:r w:rsidR="00110483" w:rsidRPr="0062716E">
              <w:rPr>
                <w:rFonts w:eastAsia="Calibri" w:cs="Times New Roman"/>
                <w:szCs w:val="18"/>
              </w:rPr>
              <w:t>pajisjet</w:t>
            </w:r>
            <w:r w:rsidRPr="0062716E">
              <w:rPr>
                <w:rFonts w:eastAsia="Calibri" w:cs="Times New Roman"/>
                <w:szCs w:val="18"/>
              </w:rPr>
              <w:t xml:space="preserve"> dixhitale. Edhe nj</w:t>
            </w:r>
            <w:r w:rsidR="001A726D" w:rsidRPr="0062716E">
              <w:rPr>
                <w:rFonts w:eastAsia="Calibri" w:cs="Times New Roman"/>
                <w:szCs w:val="18"/>
              </w:rPr>
              <w:t>ë</w:t>
            </w:r>
            <w:r w:rsidRPr="0062716E">
              <w:rPr>
                <w:rFonts w:eastAsia="Calibri" w:cs="Times New Roman"/>
                <w:szCs w:val="18"/>
              </w:rPr>
              <w:t>her</w:t>
            </w:r>
            <w:r w:rsidR="001A726D" w:rsidRPr="0062716E">
              <w:rPr>
                <w:rFonts w:eastAsia="Calibri" w:cs="Times New Roman"/>
                <w:szCs w:val="18"/>
              </w:rPr>
              <w:t>ë</w:t>
            </w:r>
            <w:r w:rsidRPr="0062716E">
              <w:rPr>
                <w:rFonts w:eastAsia="Calibri" w:cs="Times New Roman"/>
                <w:szCs w:val="18"/>
              </w:rPr>
              <w:t>, trajneri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w:t>
            </w:r>
            <w:r w:rsidR="001A726D" w:rsidRPr="0062716E">
              <w:rPr>
                <w:rFonts w:eastAsia="Calibri" w:cs="Times New Roman"/>
                <w:szCs w:val="18"/>
              </w:rPr>
              <w:t>ë</w:t>
            </w:r>
            <w:r w:rsidRPr="0062716E">
              <w:rPr>
                <w:rFonts w:eastAsia="Calibri" w:cs="Times New Roman"/>
                <w:szCs w:val="18"/>
              </w:rPr>
              <w:t xml:space="preserve"> </w:t>
            </w:r>
            <w:r w:rsidR="00BA46F3" w:rsidRPr="0062716E">
              <w:rPr>
                <w:rFonts w:eastAsia="Calibri" w:cs="Times New Roman"/>
                <w:szCs w:val="18"/>
              </w:rPr>
              <w:t>sa m</w:t>
            </w:r>
            <w:r w:rsidR="001A726D" w:rsidRPr="0062716E">
              <w:rPr>
                <w:rFonts w:eastAsia="Calibri" w:cs="Times New Roman"/>
                <w:szCs w:val="18"/>
              </w:rPr>
              <w:t>ë</w:t>
            </w:r>
            <w:r w:rsidR="00BA46F3" w:rsidRPr="0062716E">
              <w:rPr>
                <w:rFonts w:eastAsia="Calibri" w:cs="Times New Roman"/>
                <w:szCs w:val="18"/>
              </w:rPr>
              <w:t xml:space="preserve"> shum</w:t>
            </w:r>
            <w:r w:rsidR="001A726D" w:rsidRPr="0062716E">
              <w:rPr>
                <w:rFonts w:eastAsia="Calibri" w:cs="Times New Roman"/>
                <w:szCs w:val="18"/>
              </w:rPr>
              <w:t>ë</w:t>
            </w:r>
            <w:r w:rsidR="00BA46F3" w:rsidRPr="0062716E">
              <w:rPr>
                <w:rFonts w:eastAsia="Calibri" w:cs="Times New Roman"/>
                <w:szCs w:val="18"/>
              </w:rPr>
              <w:t xml:space="preserve"> ose sa m</w:t>
            </w:r>
            <w:r w:rsidR="001A726D" w:rsidRPr="0062716E">
              <w:rPr>
                <w:rFonts w:eastAsia="Calibri" w:cs="Times New Roman"/>
                <w:szCs w:val="18"/>
              </w:rPr>
              <w:t>ë</w:t>
            </w:r>
            <w:r w:rsidR="00BA46F3" w:rsidRPr="0062716E">
              <w:rPr>
                <w:rFonts w:eastAsia="Calibri" w:cs="Times New Roman"/>
                <w:szCs w:val="18"/>
              </w:rPr>
              <w:t xml:space="preserve"> pak slajde q</w:t>
            </w:r>
            <w:r w:rsidR="001A726D" w:rsidRPr="0062716E">
              <w:rPr>
                <w:rFonts w:eastAsia="Calibri" w:cs="Times New Roman"/>
                <w:szCs w:val="18"/>
              </w:rPr>
              <w:t>ë</w:t>
            </w:r>
            <w:r w:rsidR="00BA46F3" w:rsidRPr="0062716E">
              <w:rPr>
                <w:rFonts w:eastAsia="Calibri" w:cs="Times New Roman"/>
                <w:szCs w:val="18"/>
              </w:rPr>
              <w:t xml:space="preserve"> nevojiten p</w:t>
            </w:r>
            <w:r w:rsidR="001A726D" w:rsidRPr="0062716E">
              <w:rPr>
                <w:rFonts w:eastAsia="Calibri" w:cs="Times New Roman"/>
                <w:szCs w:val="18"/>
              </w:rPr>
              <w:t>ë</w:t>
            </w:r>
            <w:r w:rsidR="00BA46F3" w:rsidRPr="0062716E">
              <w:rPr>
                <w:rFonts w:eastAsia="Calibri" w:cs="Times New Roman"/>
                <w:szCs w:val="18"/>
              </w:rPr>
              <w:t>r t</w:t>
            </w:r>
            <w:r w:rsidR="001A726D" w:rsidRPr="0062716E">
              <w:rPr>
                <w:rFonts w:eastAsia="Calibri" w:cs="Times New Roman"/>
                <w:szCs w:val="18"/>
              </w:rPr>
              <w:t>ë</w:t>
            </w:r>
            <w:r w:rsidR="00BA46F3" w:rsidRPr="0062716E">
              <w:rPr>
                <w:rFonts w:eastAsia="Calibri" w:cs="Times New Roman"/>
                <w:szCs w:val="18"/>
              </w:rPr>
              <w:t xml:space="preserve"> transmetuar mesazhin tek pjes</w:t>
            </w:r>
            <w:r w:rsidR="001A726D" w:rsidRPr="0062716E">
              <w:rPr>
                <w:rFonts w:eastAsia="Calibri" w:cs="Times New Roman"/>
                <w:szCs w:val="18"/>
              </w:rPr>
              <w:t>ë</w:t>
            </w:r>
            <w:r w:rsidR="00BA46F3" w:rsidRPr="0062716E">
              <w:rPr>
                <w:rFonts w:eastAsia="Calibri" w:cs="Times New Roman"/>
                <w:szCs w:val="18"/>
              </w:rPr>
              <w:t>marr</w:t>
            </w:r>
            <w:r w:rsidR="001A726D" w:rsidRPr="0062716E">
              <w:rPr>
                <w:rFonts w:eastAsia="Calibri" w:cs="Times New Roman"/>
                <w:szCs w:val="18"/>
              </w:rPr>
              <w:t>ë</w:t>
            </w:r>
            <w:r w:rsidR="00BA46F3" w:rsidRPr="0062716E">
              <w:rPr>
                <w:rFonts w:eastAsia="Calibri" w:cs="Times New Roman"/>
                <w:szCs w:val="18"/>
              </w:rPr>
              <w:t>sit se provat mund t</w:t>
            </w:r>
            <w:r w:rsidR="001A726D" w:rsidRPr="0062716E">
              <w:rPr>
                <w:rFonts w:eastAsia="Calibri" w:cs="Times New Roman"/>
                <w:szCs w:val="18"/>
              </w:rPr>
              <w:t>ë</w:t>
            </w:r>
            <w:r w:rsidR="00BA46F3" w:rsidRPr="0062716E">
              <w:rPr>
                <w:rFonts w:eastAsia="Calibri" w:cs="Times New Roman"/>
                <w:szCs w:val="18"/>
              </w:rPr>
              <w:t xml:space="preserve"> gjenden n</w:t>
            </w:r>
            <w:r w:rsidR="001A726D" w:rsidRPr="0062716E">
              <w:rPr>
                <w:rFonts w:eastAsia="Calibri" w:cs="Times New Roman"/>
                <w:szCs w:val="18"/>
              </w:rPr>
              <w:t>ë</w:t>
            </w:r>
            <w:r w:rsidR="00BA46F3" w:rsidRPr="0062716E">
              <w:rPr>
                <w:rFonts w:eastAsia="Calibri" w:cs="Times New Roman"/>
                <w:szCs w:val="18"/>
              </w:rPr>
              <w:t xml:space="preserve"> nj</w:t>
            </w:r>
            <w:r w:rsidR="001A726D" w:rsidRPr="0062716E">
              <w:rPr>
                <w:rFonts w:eastAsia="Calibri" w:cs="Times New Roman"/>
                <w:szCs w:val="18"/>
              </w:rPr>
              <w:t>ë</w:t>
            </w:r>
            <w:r w:rsidR="00BA46F3" w:rsidRPr="0062716E">
              <w:rPr>
                <w:rFonts w:eastAsia="Calibri" w:cs="Times New Roman"/>
                <w:szCs w:val="18"/>
              </w:rPr>
              <w:t xml:space="preserve"> s</w:t>
            </w:r>
            <w:r w:rsidR="001A726D" w:rsidRPr="0062716E">
              <w:rPr>
                <w:rFonts w:eastAsia="Calibri" w:cs="Times New Roman"/>
                <w:szCs w:val="18"/>
              </w:rPr>
              <w:t>ë</w:t>
            </w:r>
            <w:r w:rsidR="00BA46F3" w:rsidRPr="0062716E">
              <w:rPr>
                <w:rFonts w:eastAsia="Calibri" w:cs="Times New Roman"/>
                <w:szCs w:val="18"/>
              </w:rPr>
              <w:t>r</w:t>
            </w:r>
            <w:r w:rsidR="001A726D" w:rsidRPr="0062716E">
              <w:rPr>
                <w:rFonts w:eastAsia="Calibri" w:cs="Times New Roman"/>
                <w:szCs w:val="18"/>
              </w:rPr>
              <w:t>ë</w:t>
            </w:r>
            <w:r w:rsidR="00BA46F3" w:rsidRPr="0062716E">
              <w:rPr>
                <w:rFonts w:eastAsia="Calibri" w:cs="Times New Roman"/>
                <w:szCs w:val="18"/>
              </w:rPr>
              <w:t xml:space="preserve"> pa</w:t>
            </w:r>
            <w:r w:rsidR="007D0C38" w:rsidRPr="0062716E">
              <w:rPr>
                <w:rFonts w:eastAsia="Calibri" w:cs="Times New Roman"/>
                <w:szCs w:val="18"/>
              </w:rPr>
              <w:t>j</w:t>
            </w:r>
            <w:r w:rsidR="00BA46F3" w:rsidRPr="0062716E">
              <w:rPr>
                <w:rFonts w:eastAsia="Calibri" w:cs="Times New Roman"/>
                <w:szCs w:val="18"/>
              </w:rPr>
              <w:t>isjesh dhe se jo t</w:t>
            </w:r>
            <w:r w:rsidR="001A726D" w:rsidRPr="0062716E">
              <w:rPr>
                <w:rFonts w:eastAsia="Calibri" w:cs="Times New Roman"/>
                <w:szCs w:val="18"/>
              </w:rPr>
              <w:t>ë</w:t>
            </w:r>
            <w:r w:rsidR="00BA46F3" w:rsidRPr="0062716E">
              <w:rPr>
                <w:rFonts w:eastAsia="Calibri" w:cs="Times New Roman"/>
                <w:szCs w:val="18"/>
              </w:rPr>
              <w:t xml:space="preserve"> gjitha pa</w:t>
            </w:r>
            <w:r w:rsidR="007D0C38" w:rsidRPr="0062716E">
              <w:rPr>
                <w:rFonts w:eastAsia="Calibri" w:cs="Times New Roman"/>
                <w:szCs w:val="18"/>
              </w:rPr>
              <w:t>j</w:t>
            </w:r>
            <w:r w:rsidR="00BA46F3" w:rsidRPr="0062716E">
              <w:rPr>
                <w:rFonts w:eastAsia="Calibri" w:cs="Times New Roman"/>
                <w:szCs w:val="18"/>
              </w:rPr>
              <w:t>isjet q</w:t>
            </w:r>
            <w:r w:rsidR="001A726D" w:rsidRPr="0062716E">
              <w:rPr>
                <w:rFonts w:eastAsia="Calibri" w:cs="Times New Roman"/>
                <w:szCs w:val="18"/>
              </w:rPr>
              <w:t>ë</w:t>
            </w:r>
            <w:r w:rsidR="00BA46F3" w:rsidRPr="0062716E">
              <w:rPr>
                <w:rFonts w:eastAsia="Calibri" w:cs="Times New Roman"/>
                <w:szCs w:val="18"/>
              </w:rPr>
              <w:t xml:space="preserve"> hasen jan</w:t>
            </w:r>
            <w:r w:rsidR="001A726D" w:rsidRPr="0062716E">
              <w:rPr>
                <w:rFonts w:eastAsia="Calibri" w:cs="Times New Roman"/>
                <w:szCs w:val="18"/>
              </w:rPr>
              <w:t>ë</w:t>
            </w:r>
            <w:r w:rsidR="00BA46F3" w:rsidRPr="0062716E">
              <w:rPr>
                <w:rFonts w:eastAsia="Calibri" w:cs="Times New Roman"/>
                <w:szCs w:val="18"/>
              </w:rPr>
              <w:t xml:space="preserve"> ato q</w:t>
            </w:r>
            <w:r w:rsidR="001A726D" w:rsidRPr="0062716E">
              <w:rPr>
                <w:rFonts w:eastAsia="Calibri" w:cs="Times New Roman"/>
                <w:szCs w:val="18"/>
              </w:rPr>
              <w:t>ë</w:t>
            </w:r>
            <w:r w:rsidR="00BA46F3" w:rsidRPr="0062716E">
              <w:rPr>
                <w:rFonts w:eastAsia="Calibri" w:cs="Times New Roman"/>
                <w:szCs w:val="18"/>
              </w:rPr>
              <w:t xml:space="preserve"> duken</w:t>
            </w:r>
            <w:r w:rsidR="00EF296D" w:rsidRPr="0062716E">
              <w:rPr>
                <w:rFonts w:eastAsia="Calibri" w:cs="Times New Roman"/>
                <w:szCs w:val="18"/>
              </w:rPr>
              <w:t xml:space="preserve">. </w:t>
            </w:r>
            <w:r w:rsidR="00BA46F3" w:rsidRPr="0062716E">
              <w:rPr>
                <w:rFonts w:eastAsia="Calibri" w:cs="Times New Roman"/>
                <w:szCs w:val="18"/>
              </w:rPr>
              <w:t xml:space="preserve">                                               </w:t>
            </w:r>
          </w:p>
          <w:p w:rsidR="00F301F9" w:rsidRPr="0062716E" w:rsidRDefault="00BA46F3" w:rsidP="00177227">
            <w:pPr>
              <w:rPr>
                <w:rFonts w:eastAsia="Calibri" w:cs="Times New Roman"/>
                <w:szCs w:val="20"/>
              </w:rPr>
            </w:pPr>
            <w:r w:rsidRPr="0062716E">
              <w:rPr>
                <w:rFonts w:eastAsia="Calibri" w:cs="Times New Roman"/>
                <w:szCs w:val="20"/>
              </w:rPr>
              <w:t xml:space="preserve">                                                                                                                              </w:t>
            </w:r>
          </w:p>
          <w:p w:rsidR="00EF296D" w:rsidRPr="0062716E" w:rsidRDefault="00BA46F3" w:rsidP="00BA46F3">
            <w:pPr>
              <w:rPr>
                <w:rFonts w:eastAsia="Calibri" w:cs="Times New Roman"/>
                <w:szCs w:val="20"/>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karakteristik</w:t>
            </w:r>
            <w:r w:rsidR="001A726D" w:rsidRPr="0062716E">
              <w:rPr>
                <w:rFonts w:eastAsia="Calibri" w:cs="Times New Roman"/>
                <w:szCs w:val="18"/>
              </w:rPr>
              <w:t>ë</w:t>
            </w:r>
            <w:r w:rsidRPr="0062716E">
              <w:rPr>
                <w:rFonts w:eastAsia="Calibri" w:cs="Times New Roman"/>
                <w:szCs w:val="18"/>
              </w:rPr>
              <w:t xml:space="preserve">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 xml:space="preserve">sishme e sesionit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leht</w:t>
            </w:r>
            <w:r w:rsidR="001A726D" w:rsidRPr="0062716E">
              <w:rPr>
                <w:rFonts w:eastAsia="Calibri" w:cs="Times New Roman"/>
                <w:szCs w:val="18"/>
              </w:rPr>
              <w:t>ë</w:t>
            </w:r>
            <w:r w:rsidRPr="0062716E">
              <w:rPr>
                <w:rFonts w:eastAsia="Calibri" w:cs="Times New Roman"/>
                <w:szCs w:val="18"/>
              </w:rPr>
              <w:t>sia e aksesit t</w:t>
            </w:r>
            <w:r w:rsidR="001A726D" w:rsidRPr="0062716E">
              <w:rPr>
                <w:rFonts w:eastAsia="Calibri" w:cs="Times New Roman"/>
                <w:szCs w:val="18"/>
              </w:rPr>
              <w:t>ë</w:t>
            </w:r>
            <w:r w:rsidRPr="0062716E">
              <w:rPr>
                <w:rFonts w:eastAsia="Calibri" w:cs="Times New Roman"/>
                <w:szCs w:val="18"/>
              </w:rPr>
              <w:t xml:space="preserve"> pa</w:t>
            </w:r>
            <w:r w:rsidR="007D0C38" w:rsidRPr="0062716E">
              <w:rPr>
                <w:rFonts w:eastAsia="Calibri" w:cs="Times New Roman"/>
                <w:szCs w:val="18"/>
              </w:rPr>
              <w:t>j</w:t>
            </w:r>
            <w:r w:rsidRPr="0062716E">
              <w:rPr>
                <w:rFonts w:eastAsia="Calibri" w:cs="Times New Roman"/>
                <w:szCs w:val="18"/>
              </w:rPr>
              <w:t>isjeve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rmbajn</w:t>
            </w:r>
            <w:r w:rsidR="001A726D" w:rsidRPr="0062716E">
              <w:rPr>
                <w:rFonts w:eastAsia="Calibri" w:cs="Times New Roman"/>
                <w:szCs w:val="18"/>
              </w:rPr>
              <w:t>ë</w:t>
            </w:r>
            <w:r w:rsidRPr="0062716E">
              <w:rPr>
                <w:rFonts w:eastAsia="Calibri" w:cs="Times New Roman"/>
                <w:szCs w:val="18"/>
              </w:rPr>
              <w:t xml:space="preserve"> me </w:t>
            </w:r>
            <w:r w:rsidR="00110483" w:rsidRPr="0062716E">
              <w:rPr>
                <w:rFonts w:eastAsia="Calibri" w:cs="Times New Roman"/>
                <w:szCs w:val="18"/>
              </w:rPr>
              <w:t>mijëra</w:t>
            </w:r>
            <w:r w:rsidRPr="0062716E">
              <w:rPr>
                <w:rFonts w:eastAsia="Calibri" w:cs="Times New Roman"/>
                <w:szCs w:val="18"/>
              </w:rPr>
              <w:t xml:space="preserve"> faqe dokumentesh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rb</w:t>
            </w:r>
            <w:r w:rsidR="001A726D" w:rsidRPr="0062716E">
              <w:rPr>
                <w:rFonts w:eastAsia="Calibri" w:cs="Times New Roman"/>
                <w:szCs w:val="18"/>
              </w:rPr>
              <w:t>ë</w:t>
            </w:r>
            <w:r w:rsidRPr="0062716E">
              <w:rPr>
                <w:rFonts w:eastAsia="Calibri" w:cs="Times New Roman"/>
                <w:szCs w:val="18"/>
              </w:rPr>
              <w:t>jn</w:t>
            </w:r>
            <w:r w:rsidR="001A726D" w:rsidRPr="0062716E">
              <w:rPr>
                <w:rFonts w:eastAsia="Calibri" w:cs="Times New Roman"/>
                <w:szCs w:val="18"/>
              </w:rPr>
              <w:t>ë</w:t>
            </w:r>
            <w:r w:rsidRPr="0062716E">
              <w:rPr>
                <w:rFonts w:eastAsia="Calibri" w:cs="Times New Roman"/>
                <w:szCs w:val="18"/>
              </w:rPr>
              <w:t xml:space="preserve"> prova</w:t>
            </w:r>
            <w:r w:rsidR="00EF296D" w:rsidRPr="0062716E">
              <w:rPr>
                <w:rFonts w:eastAsia="Calibri" w:cs="Times New Roman"/>
                <w:szCs w:val="18"/>
              </w:rPr>
              <w:t xml:space="preserve">. </w:t>
            </w:r>
            <w:r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Calibri"/>
              </w:rPr>
            </w:pPr>
            <w:r w:rsidRPr="0062716E">
              <w:rPr>
                <w:rFonts w:eastAsia="Calibri"/>
              </w:rPr>
              <w:t>Sl</w:t>
            </w:r>
            <w:r w:rsidR="00BA46F3" w:rsidRPr="0062716E">
              <w:rPr>
                <w:rFonts w:eastAsia="Calibri"/>
              </w:rPr>
              <w:t>ajdet</w:t>
            </w:r>
            <w:r w:rsidRPr="0062716E">
              <w:rPr>
                <w:rFonts w:eastAsia="Calibri"/>
              </w:rPr>
              <w:t xml:space="preserve"> 40 </w:t>
            </w:r>
            <w:r w:rsidR="00BA46F3" w:rsidRPr="0062716E">
              <w:rPr>
                <w:rFonts w:eastAsia="Calibri"/>
              </w:rPr>
              <w:t>deri</w:t>
            </w:r>
            <w:r w:rsidRPr="0062716E">
              <w:rPr>
                <w:rFonts w:eastAsia="Calibri"/>
              </w:rPr>
              <w:t xml:space="preserve"> 45</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BA46F3" w:rsidP="00BA46F3">
            <w:pPr>
              <w:rPr>
                <w:rFonts w:eastAsia="Calibri" w:cs="Times New Roman"/>
                <w:szCs w:val="18"/>
              </w:rPr>
            </w:pPr>
            <w:r w:rsidRPr="0062716E">
              <w:rPr>
                <w:rFonts w:eastAsia="Calibri" w:cs="Times New Roman"/>
                <w:szCs w:val="18"/>
              </w:rPr>
              <w:t>Pikat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p</w:t>
            </w:r>
            <w:r w:rsidR="001A726D" w:rsidRPr="0062716E">
              <w:rPr>
                <w:rFonts w:eastAsia="Calibri" w:cs="Times New Roman"/>
                <w:szCs w:val="18"/>
              </w:rPr>
              <w:t>ë</w:t>
            </w:r>
            <w:r w:rsidRPr="0062716E">
              <w:rPr>
                <w:rFonts w:eastAsia="Calibri" w:cs="Times New Roman"/>
                <w:szCs w:val="18"/>
              </w:rPr>
              <w:t>r tu trajtuar k</w:t>
            </w:r>
            <w:r w:rsidR="001A726D" w:rsidRPr="0062716E">
              <w:rPr>
                <w:rFonts w:eastAsia="Calibri" w:cs="Times New Roman"/>
                <w:szCs w:val="18"/>
              </w:rPr>
              <w:t>ë</w:t>
            </w:r>
            <w:r w:rsidRPr="0062716E">
              <w:rPr>
                <w:rFonts w:eastAsia="Calibri" w:cs="Times New Roman"/>
                <w:szCs w:val="18"/>
              </w:rPr>
              <w:t>tu jan</w:t>
            </w:r>
            <w:r w:rsidR="001A726D" w:rsidRPr="0062716E">
              <w:rPr>
                <w:rFonts w:eastAsia="Calibri" w:cs="Times New Roman"/>
                <w:szCs w:val="18"/>
              </w:rPr>
              <w:t>ë</w:t>
            </w:r>
            <w:r w:rsidRPr="0062716E">
              <w:rPr>
                <w:rFonts w:eastAsia="Calibri" w:cs="Times New Roman"/>
                <w:szCs w:val="18"/>
              </w:rPr>
              <w:t xml:space="preserve"> natyra e ndryshme e pa</w:t>
            </w:r>
            <w:r w:rsidR="007D0C38" w:rsidRPr="0062716E">
              <w:rPr>
                <w:rFonts w:eastAsia="Calibri" w:cs="Times New Roman"/>
                <w:szCs w:val="18"/>
              </w:rPr>
              <w:t>j</w:t>
            </w:r>
            <w:r w:rsidRPr="0062716E">
              <w:rPr>
                <w:rFonts w:eastAsia="Calibri" w:cs="Times New Roman"/>
                <w:szCs w:val="18"/>
              </w:rPr>
              <w:t>isjeve tek t</w:t>
            </w:r>
            <w:r w:rsidR="001A726D" w:rsidRPr="0062716E">
              <w:rPr>
                <w:rFonts w:eastAsia="Calibri" w:cs="Times New Roman"/>
                <w:szCs w:val="18"/>
              </w:rPr>
              <w:t>ë</w:t>
            </w:r>
            <w:r w:rsidRPr="0062716E">
              <w:rPr>
                <w:rFonts w:eastAsia="Calibri" w:cs="Times New Roman"/>
                <w:szCs w:val="18"/>
              </w:rPr>
              <w:t xml:space="preserve"> cilat mund t</w:t>
            </w:r>
            <w:r w:rsidR="001A726D" w:rsidRPr="0062716E">
              <w:rPr>
                <w:rFonts w:eastAsia="Calibri" w:cs="Times New Roman"/>
                <w:szCs w:val="18"/>
              </w:rPr>
              <w:t>ë</w:t>
            </w:r>
            <w:r w:rsidRPr="0062716E">
              <w:rPr>
                <w:rFonts w:eastAsia="Calibri" w:cs="Times New Roman"/>
                <w:szCs w:val="18"/>
              </w:rPr>
              <w:t xml:space="preserve"> ruhen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nat dhe niveli i sfidave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 xml:space="preserve">to </w:t>
            </w:r>
            <w:r w:rsidR="00110483" w:rsidRPr="0062716E">
              <w:rPr>
                <w:rFonts w:eastAsia="Calibri" w:cs="Times New Roman"/>
                <w:szCs w:val="18"/>
              </w:rPr>
              <w:t>pajisje</w:t>
            </w:r>
            <w:r w:rsidRPr="0062716E">
              <w:rPr>
                <w:rFonts w:eastAsia="Calibri" w:cs="Times New Roman"/>
                <w:szCs w:val="18"/>
              </w:rPr>
              <w:t xml:space="preserve"> sjellin p</w:t>
            </w:r>
            <w:r w:rsidR="001A726D" w:rsidRPr="0062716E">
              <w:rPr>
                <w:rFonts w:eastAsia="Calibri" w:cs="Times New Roman"/>
                <w:szCs w:val="18"/>
              </w:rPr>
              <w:t>ë</w:t>
            </w:r>
            <w:r w:rsidRPr="0062716E">
              <w:rPr>
                <w:rFonts w:eastAsia="Calibri" w:cs="Times New Roman"/>
                <w:szCs w:val="18"/>
              </w:rPr>
              <w:t>rpara sistemit t</w:t>
            </w:r>
            <w:r w:rsidR="001A726D" w:rsidRPr="0062716E">
              <w:rPr>
                <w:rFonts w:eastAsia="Calibri" w:cs="Times New Roman"/>
                <w:szCs w:val="18"/>
              </w:rPr>
              <w:t>ë</w:t>
            </w:r>
            <w:r w:rsidRPr="0062716E">
              <w:rPr>
                <w:rFonts w:eastAsia="Calibri" w:cs="Times New Roman"/>
                <w:szCs w:val="18"/>
              </w:rPr>
              <w:t xml:space="preserv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w:t>
            </w:r>
            <w:r w:rsidR="007D0C38" w:rsidRPr="0062716E">
              <w:rPr>
                <w:rFonts w:eastAsia="Calibri" w:cs="Times New Roman"/>
                <w:szCs w:val="18"/>
              </w:rPr>
              <w:t>Traj</w:t>
            </w:r>
            <w:r w:rsidR="00EF296D" w:rsidRPr="0062716E">
              <w:rPr>
                <w:rFonts w:eastAsia="Calibri" w:cs="Times New Roman"/>
                <w:szCs w:val="18"/>
              </w:rPr>
              <w:t>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marrin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rdorimin e shembujve kur pa</w:t>
            </w:r>
            <w:r w:rsidR="007D0C38" w:rsidRPr="0062716E">
              <w:rPr>
                <w:rFonts w:eastAsia="Calibri" w:cs="Times New Roman"/>
                <w:szCs w:val="18"/>
              </w:rPr>
              <w:t>j</w:t>
            </w:r>
            <w:r w:rsidRPr="0062716E">
              <w:rPr>
                <w:rFonts w:eastAsia="Calibri" w:cs="Times New Roman"/>
                <w:szCs w:val="18"/>
              </w:rPr>
              <w:t>isje t</w:t>
            </w:r>
            <w:r w:rsidR="001A726D" w:rsidRPr="0062716E">
              <w:rPr>
                <w:rFonts w:eastAsia="Calibri" w:cs="Times New Roman"/>
                <w:szCs w:val="18"/>
              </w:rPr>
              <w:t>ë</w:t>
            </w:r>
            <w:r w:rsidRPr="0062716E">
              <w:rPr>
                <w:rFonts w:eastAsia="Calibri" w:cs="Times New Roman"/>
                <w:szCs w:val="18"/>
              </w:rPr>
              <w:t xml:space="preserve"> pazakonta kan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 xml:space="preserve"> burime thelb</w:t>
            </w:r>
            <w:r w:rsidR="001A726D" w:rsidRPr="0062716E">
              <w:rPr>
                <w:rFonts w:eastAsia="Calibri" w:cs="Times New Roman"/>
                <w:szCs w:val="18"/>
              </w:rPr>
              <w:t>ë</w:t>
            </w:r>
            <w:r w:rsidRPr="0062716E">
              <w:rPr>
                <w:rFonts w:eastAsia="Calibri" w:cs="Times New Roman"/>
                <w:szCs w:val="18"/>
              </w:rPr>
              <w:t>sore t</w:t>
            </w:r>
            <w:r w:rsidR="001A726D" w:rsidRPr="0062716E">
              <w:rPr>
                <w:rFonts w:eastAsia="Calibri" w:cs="Times New Roman"/>
                <w:szCs w:val="18"/>
              </w:rPr>
              <w:t>ë</w:t>
            </w:r>
            <w:r w:rsidRPr="0062716E">
              <w:rPr>
                <w:rFonts w:eastAsia="Calibri" w:cs="Times New Roman"/>
                <w:szCs w:val="18"/>
              </w:rPr>
              <w:t xml:space="preserve"> provave n</w:t>
            </w:r>
            <w:r w:rsidR="001A726D" w:rsidRPr="0062716E">
              <w:rPr>
                <w:rFonts w:eastAsia="Calibri" w:cs="Times New Roman"/>
                <w:szCs w:val="18"/>
              </w:rPr>
              <w:t>ë</w:t>
            </w:r>
            <w:r w:rsidRPr="0062716E">
              <w:rPr>
                <w:rFonts w:eastAsia="Calibri" w:cs="Times New Roman"/>
                <w:szCs w:val="18"/>
              </w:rPr>
              <w:t xml:space="preserve"> ç</w:t>
            </w:r>
            <w:r w:rsidR="001A726D" w:rsidRPr="0062716E">
              <w:rPr>
                <w:rFonts w:eastAsia="Calibri" w:cs="Times New Roman"/>
                <w:szCs w:val="18"/>
              </w:rPr>
              <w:t>ë</w:t>
            </w:r>
            <w:r w:rsidRPr="0062716E">
              <w:rPr>
                <w:rFonts w:eastAsia="Calibri" w:cs="Times New Roman"/>
                <w:szCs w:val="18"/>
              </w:rPr>
              <w:t>shtjet penale</w:t>
            </w:r>
            <w:r w:rsidR="00E32F07" w:rsidRPr="0062716E">
              <w:rPr>
                <w:rFonts w:eastAsia="Calibri" w:cs="Times New Roman"/>
                <w:szCs w:val="18"/>
              </w:rPr>
              <w:t xml:space="preserve">. </w:t>
            </w:r>
            <w:r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0E6F16" w:rsidRPr="0062716E">
              <w:rPr>
                <w:rFonts w:eastAsia="Times New Roman"/>
              </w:rPr>
              <w:t>ajdet</w:t>
            </w:r>
            <w:r w:rsidRPr="0062716E">
              <w:rPr>
                <w:rFonts w:eastAsia="Times New Roman"/>
              </w:rPr>
              <w:t xml:space="preserve"> 46 </w:t>
            </w:r>
            <w:r w:rsidR="000E6F16" w:rsidRPr="0062716E">
              <w:rPr>
                <w:rFonts w:eastAsia="Times New Roman"/>
              </w:rPr>
              <w:t>deri</w:t>
            </w:r>
            <w:r w:rsidRPr="0062716E">
              <w:rPr>
                <w:rFonts w:eastAsia="Times New Roman"/>
              </w:rPr>
              <w:t xml:space="preserve"> 54</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0E6F16" w:rsidP="00177227">
            <w:pPr>
              <w:pStyle w:val="Subtitle"/>
              <w:spacing w:before="0" w:after="0"/>
              <w:rPr>
                <w:rFonts w:eastAsia="Calibri"/>
                <w:szCs w:val="20"/>
              </w:rPr>
            </w:pPr>
            <w:r w:rsidRPr="0062716E">
              <w:rPr>
                <w:rFonts w:eastAsia="Calibri"/>
              </w:rPr>
              <w:t>Sa t</w:t>
            </w:r>
            <w:r w:rsidR="001A726D" w:rsidRPr="0062716E">
              <w:rPr>
                <w:rFonts w:eastAsia="Calibri"/>
              </w:rPr>
              <w:t>ë</w:t>
            </w:r>
            <w:r w:rsidRPr="0062716E">
              <w:rPr>
                <w:rFonts w:eastAsia="Calibri"/>
              </w:rPr>
              <w:t xml:space="preserve"> dh</w:t>
            </w:r>
            <w:r w:rsidR="001A726D" w:rsidRPr="0062716E">
              <w:rPr>
                <w:rFonts w:eastAsia="Calibri"/>
              </w:rPr>
              <w:t>ë</w:t>
            </w:r>
            <w:r w:rsidRPr="0062716E">
              <w:rPr>
                <w:rFonts w:eastAsia="Calibri"/>
              </w:rPr>
              <w:t>na mund t</w:t>
            </w:r>
            <w:r w:rsidR="001A726D" w:rsidRPr="0062716E">
              <w:rPr>
                <w:rFonts w:eastAsia="Calibri"/>
              </w:rPr>
              <w:t>ë</w:t>
            </w:r>
            <w:r w:rsidRPr="0062716E">
              <w:rPr>
                <w:rFonts w:eastAsia="Calibri"/>
              </w:rPr>
              <w:t xml:space="preserve"> mbajn</w:t>
            </w:r>
            <w:r w:rsidR="001A726D" w:rsidRPr="0062716E">
              <w:rPr>
                <w:rFonts w:eastAsia="Calibri"/>
              </w:rPr>
              <w:t>ë</w:t>
            </w:r>
            <w:r w:rsidRPr="0062716E">
              <w:rPr>
                <w:rFonts w:eastAsia="Calibri"/>
              </w:rPr>
              <w:t xml:space="preserve"> pa</w:t>
            </w:r>
            <w:r w:rsidR="007D0C38" w:rsidRPr="0062716E">
              <w:rPr>
                <w:rFonts w:eastAsia="Calibri"/>
              </w:rPr>
              <w:t>j</w:t>
            </w:r>
            <w:r w:rsidRPr="0062716E">
              <w:rPr>
                <w:rFonts w:eastAsia="Calibri"/>
              </w:rPr>
              <w:t>isjet dixhitale</w:t>
            </w:r>
            <w:r w:rsidR="00EF296D" w:rsidRPr="0062716E">
              <w:rPr>
                <w:rFonts w:eastAsia="Calibri"/>
              </w:rPr>
              <w:t xml:space="preserve"> </w:t>
            </w:r>
          </w:p>
          <w:p w:rsidR="00EF296D" w:rsidRPr="0062716E" w:rsidRDefault="000E6F16" w:rsidP="00177227">
            <w:pPr>
              <w:rPr>
                <w:rFonts w:eastAsia="Calibri" w:cs="Times New Roman"/>
                <w:szCs w:val="20"/>
              </w:rPr>
            </w:pPr>
            <w:r w:rsidRPr="0062716E">
              <w:rPr>
                <w:rFonts w:eastAsia="Calibri" w:cs="Times New Roman"/>
                <w:szCs w:val="18"/>
              </w:rPr>
              <w:t xml:space="preserve">Ky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sesion i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w:t>
            </w:r>
            <w:r w:rsidR="001A726D" w:rsidRPr="0062716E">
              <w:rPr>
                <w:rFonts w:eastAsia="Calibri" w:cs="Times New Roman"/>
                <w:szCs w:val="18"/>
              </w:rPr>
              <w:t>ë</w:t>
            </w:r>
            <w:r w:rsidRPr="0062716E">
              <w:rPr>
                <w:rFonts w:eastAsia="Calibri" w:cs="Times New Roman"/>
                <w:szCs w:val="18"/>
              </w:rPr>
              <w:t>m q</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rkthen informacionin teknik q</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lidhje me pa</w:t>
            </w:r>
            <w:r w:rsidR="007D0C38" w:rsidRPr="0062716E">
              <w:rPr>
                <w:rFonts w:eastAsia="Calibri" w:cs="Times New Roman"/>
                <w:szCs w:val="18"/>
              </w:rPr>
              <w:t>j</w:t>
            </w:r>
            <w:r w:rsidRPr="0062716E">
              <w:rPr>
                <w:rFonts w:eastAsia="Calibri" w:cs="Times New Roman"/>
                <w:szCs w:val="18"/>
              </w:rPr>
              <w:t>isjet dixhitale, n</w:t>
            </w:r>
            <w:r w:rsidR="001A726D" w:rsidRPr="0062716E">
              <w:rPr>
                <w:rFonts w:eastAsia="Calibri" w:cs="Times New Roman"/>
                <w:szCs w:val="18"/>
              </w:rPr>
              <w:t>ë</w:t>
            </w:r>
            <w:r w:rsidRPr="0062716E">
              <w:rPr>
                <w:rFonts w:eastAsia="Calibri" w:cs="Times New Roman"/>
                <w:szCs w:val="18"/>
              </w:rPr>
              <w:t xml:space="preserve"> realitetin e sasis</w:t>
            </w:r>
            <w:r w:rsidR="001A726D" w:rsidRPr="0062716E">
              <w:rPr>
                <w:rFonts w:eastAsia="Calibri" w:cs="Times New Roman"/>
                <w:szCs w:val="18"/>
              </w:rPr>
              <w:t>ë</w:t>
            </w:r>
            <w:r w:rsidRPr="0062716E">
              <w:rPr>
                <w:rFonts w:eastAsia="Calibri" w:cs="Times New Roman"/>
                <w:szCs w:val="18"/>
              </w:rPr>
              <w:t xml:space="preserve"> s</w:t>
            </w:r>
            <w:r w:rsidR="001A726D" w:rsidRPr="0062716E">
              <w:rPr>
                <w:rFonts w:eastAsia="Calibri" w:cs="Times New Roman"/>
                <w:szCs w:val="18"/>
              </w:rPr>
              <w:t>ë</w:t>
            </w:r>
            <w:r w:rsidRPr="0062716E">
              <w:rPr>
                <w:rFonts w:eastAsia="Calibri" w:cs="Times New Roman"/>
                <w:szCs w:val="18"/>
              </w:rPr>
              <w:t xml:space="preserve"> informacionit q</w:t>
            </w:r>
            <w:r w:rsidR="001A726D" w:rsidRPr="0062716E">
              <w:rPr>
                <w:rFonts w:eastAsia="Calibri" w:cs="Times New Roman"/>
                <w:szCs w:val="18"/>
              </w:rPr>
              <w:t>ë</w:t>
            </w:r>
            <w:r w:rsidRPr="0062716E">
              <w:rPr>
                <w:rFonts w:eastAsia="Calibri" w:cs="Times New Roman"/>
                <w:szCs w:val="18"/>
              </w:rPr>
              <w:t xml:space="preserve"> pa</w:t>
            </w:r>
            <w:r w:rsidR="007D0C38" w:rsidRPr="0062716E">
              <w:rPr>
                <w:rFonts w:eastAsia="Calibri" w:cs="Times New Roman"/>
                <w:szCs w:val="18"/>
              </w:rPr>
              <w:t>j</w:t>
            </w:r>
            <w:r w:rsidRPr="0062716E">
              <w:rPr>
                <w:rFonts w:eastAsia="Calibri" w:cs="Times New Roman"/>
                <w:szCs w:val="18"/>
              </w:rPr>
              <w:t>isjet mund t</w:t>
            </w:r>
            <w:r w:rsidR="001A726D" w:rsidRPr="0062716E">
              <w:rPr>
                <w:rFonts w:eastAsia="Calibri" w:cs="Times New Roman"/>
                <w:szCs w:val="18"/>
              </w:rPr>
              <w:t>ë</w:t>
            </w:r>
            <w:r w:rsidRPr="0062716E">
              <w:rPr>
                <w:rFonts w:eastAsia="Calibri" w:cs="Times New Roman"/>
                <w:szCs w:val="18"/>
              </w:rPr>
              <w:t xml:space="preserve"> mbajn</w:t>
            </w:r>
            <w:r w:rsidR="001A726D" w:rsidRPr="0062716E">
              <w:rPr>
                <w:rFonts w:eastAsia="Calibri" w:cs="Times New Roman"/>
                <w:szCs w:val="18"/>
              </w:rPr>
              <w:t>ë</w:t>
            </w:r>
            <w:r w:rsidRPr="0062716E">
              <w:rPr>
                <w:rFonts w:eastAsia="Calibri" w:cs="Times New Roman"/>
                <w:szCs w:val="18"/>
              </w:rPr>
              <w:t xml:space="preserve"> dhe se çfar</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thot</w:t>
            </w:r>
            <w:r w:rsidR="001A726D" w:rsidRPr="0062716E">
              <w:rPr>
                <w:rFonts w:eastAsia="Calibri" w:cs="Times New Roman"/>
                <w:szCs w:val="18"/>
              </w:rPr>
              <w:t>ë</w:t>
            </w:r>
            <w:r w:rsidRPr="0062716E">
              <w:rPr>
                <w:rFonts w:eastAsia="Calibri" w:cs="Times New Roman"/>
                <w:szCs w:val="18"/>
              </w:rPr>
              <w:t xml:space="preserve"> kjo n</w:t>
            </w:r>
            <w:r w:rsidR="001A726D" w:rsidRPr="0062716E">
              <w:rPr>
                <w:rFonts w:eastAsia="Calibri" w:cs="Times New Roman"/>
                <w:szCs w:val="18"/>
              </w:rPr>
              <w:t>ë</w:t>
            </w:r>
            <w:r w:rsidRPr="0062716E">
              <w:rPr>
                <w:rFonts w:eastAsia="Calibri" w:cs="Times New Roman"/>
                <w:szCs w:val="18"/>
              </w:rPr>
              <w:t xml:space="preserve"> drejtim t</w:t>
            </w:r>
            <w:r w:rsidR="001A726D" w:rsidRPr="0062716E">
              <w:rPr>
                <w:rFonts w:eastAsia="Calibri" w:cs="Times New Roman"/>
                <w:szCs w:val="18"/>
              </w:rPr>
              <w:t>ë</w:t>
            </w:r>
            <w:r w:rsidRPr="0062716E">
              <w:rPr>
                <w:rFonts w:eastAsia="Calibri" w:cs="Times New Roman"/>
                <w:szCs w:val="18"/>
              </w:rPr>
              <w:t xml:space="preserve"> sasis</w:t>
            </w:r>
            <w:r w:rsidR="001A726D" w:rsidRPr="0062716E">
              <w:rPr>
                <w:rFonts w:eastAsia="Calibri" w:cs="Times New Roman"/>
                <w:szCs w:val="18"/>
              </w:rPr>
              <w:t>ë</w:t>
            </w:r>
            <w:r w:rsidRPr="0062716E">
              <w:rPr>
                <w:rFonts w:eastAsia="Calibri" w:cs="Times New Roman"/>
                <w:szCs w:val="18"/>
              </w:rPr>
              <w:t xml:space="preserve"> s</w:t>
            </w:r>
            <w:r w:rsidR="001A726D" w:rsidRPr="0062716E">
              <w:rPr>
                <w:rFonts w:eastAsia="Calibri" w:cs="Times New Roman"/>
                <w:szCs w:val="18"/>
              </w:rPr>
              <w:t>ë</w:t>
            </w:r>
            <w:r w:rsidRPr="0062716E">
              <w:rPr>
                <w:rFonts w:eastAsia="Calibri" w:cs="Times New Roman"/>
                <w:szCs w:val="18"/>
              </w:rPr>
              <w:t xml:space="preserve"> dokumentacionit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prodhohet.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prezantimi n</w:t>
            </w:r>
            <w:r w:rsidR="001A726D" w:rsidRPr="0062716E">
              <w:rPr>
                <w:rFonts w:eastAsia="Calibri" w:cs="Times New Roman"/>
                <w:szCs w:val="18"/>
              </w:rPr>
              <w:t>ë</w:t>
            </w:r>
            <w:r w:rsidRPr="0062716E">
              <w:rPr>
                <w:rFonts w:eastAsia="Calibri" w:cs="Times New Roman"/>
                <w:szCs w:val="18"/>
              </w:rPr>
              <w:t xml:space="preserve"> diskutimet e m</w:t>
            </w:r>
            <w:r w:rsidR="001A726D" w:rsidRPr="0062716E">
              <w:rPr>
                <w:rFonts w:eastAsia="Calibri" w:cs="Times New Roman"/>
                <w:szCs w:val="18"/>
              </w:rPr>
              <w:t>ë</w:t>
            </w:r>
            <w:r w:rsidRPr="0062716E">
              <w:rPr>
                <w:rFonts w:eastAsia="Calibri" w:cs="Times New Roman"/>
                <w:szCs w:val="18"/>
              </w:rPr>
              <w:t>vonshme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zhvillohet n</w:t>
            </w:r>
            <w:r w:rsidR="001A726D" w:rsidRPr="0062716E">
              <w:rPr>
                <w:rFonts w:eastAsia="Calibri" w:cs="Times New Roman"/>
                <w:szCs w:val="18"/>
              </w:rPr>
              <w:t>ë</w:t>
            </w:r>
            <w:r w:rsidRPr="0062716E">
              <w:rPr>
                <w:rFonts w:eastAsia="Calibri" w:cs="Times New Roman"/>
                <w:szCs w:val="18"/>
              </w:rPr>
              <w:t xml:space="preserve"> lidhje me integritetin dhe pranueshm</w:t>
            </w:r>
            <w:r w:rsidR="001A726D" w:rsidRPr="0062716E">
              <w:rPr>
                <w:rFonts w:eastAsia="Calibri" w:cs="Times New Roman"/>
                <w:szCs w:val="18"/>
              </w:rPr>
              <w:t>ë</w:t>
            </w:r>
            <w:r w:rsidRPr="0062716E">
              <w:rPr>
                <w:rFonts w:eastAsia="Calibri" w:cs="Times New Roman"/>
                <w:szCs w:val="18"/>
              </w:rPr>
              <w:t>rin</w:t>
            </w:r>
            <w:r w:rsidR="001A726D" w:rsidRPr="0062716E">
              <w:rPr>
                <w:rFonts w:eastAsia="Calibri" w:cs="Times New Roman"/>
                <w:szCs w:val="18"/>
              </w:rPr>
              <w:t>ë</w:t>
            </w:r>
            <w:r w:rsidRPr="0062716E">
              <w:rPr>
                <w:rFonts w:eastAsia="Calibri" w:cs="Times New Roman"/>
                <w:szCs w:val="18"/>
              </w:rPr>
              <w:t xml:space="preserve"> e provave dixhitale dhe produkteve t</w:t>
            </w:r>
            <w:r w:rsidR="001A726D" w:rsidRPr="0062716E">
              <w:rPr>
                <w:rFonts w:eastAsia="Calibri" w:cs="Times New Roman"/>
                <w:szCs w:val="18"/>
              </w:rPr>
              <w:t>ë</w:t>
            </w:r>
            <w:r w:rsidRPr="0062716E">
              <w:rPr>
                <w:rFonts w:eastAsia="Calibri" w:cs="Times New Roman"/>
                <w:szCs w:val="18"/>
              </w:rPr>
              <w:t xml:space="preserve"> tyre</w:t>
            </w:r>
            <w:r w:rsidR="00EF296D" w:rsidRPr="0062716E">
              <w:rPr>
                <w:rFonts w:eastAsia="Calibri" w:cs="Times New Roman"/>
                <w:szCs w:val="18"/>
              </w:rPr>
              <w:t xml:space="preserve">. </w:t>
            </w:r>
          </w:p>
          <w:p w:rsidR="00EF296D" w:rsidRPr="0062716E" w:rsidRDefault="000E6F16" w:rsidP="00177227">
            <w:pPr>
              <w:rPr>
                <w:rFonts w:eastAsia="Calibri" w:cs="Times New Roman"/>
                <w:szCs w:val="18"/>
              </w:rPr>
            </w:pPr>
            <w:r w:rsidRPr="0062716E">
              <w:rPr>
                <w:rFonts w:eastAsia="Calibri" w:cs="Times New Roman"/>
                <w:szCs w:val="18"/>
              </w:rPr>
              <w:t>Fotografia e p</w:t>
            </w:r>
            <w:r w:rsidR="001A726D" w:rsidRPr="0062716E">
              <w:rPr>
                <w:rFonts w:eastAsia="Calibri" w:cs="Times New Roman"/>
                <w:szCs w:val="18"/>
              </w:rPr>
              <w:t>ë</w:t>
            </w:r>
            <w:r w:rsidRPr="0062716E">
              <w:rPr>
                <w:rFonts w:eastAsia="Calibri" w:cs="Times New Roman"/>
                <w:szCs w:val="18"/>
              </w:rPr>
              <w:t xml:space="preserve">rshkruar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pa</w:t>
            </w:r>
            <w:r w:rsidR="00AF5807" w:rsidRPr="0062716E">
              <w:rPr>
                <w:rFonts w:eastAsia="Calibri" w:cs="Times New Roman"/>
                <w:szCs w:val="18"/>
              </w:rPr>
              <w:t>j</w:t>
            </w:r>
            <w:r w:rsidRPr="0062716E">
              <w:rPr>
                <w:rFonts w:eastAsia="Calibri" w:cs="Times New Roman"/>
                <w:szCs w:val="18"/>
              </w:rPr>
              <w:t>is</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me nj</w:t>
            </w:r>
            <w:r w:rsidR="001A726D" w:rsidRPr="0062716E">
              <w:rPr>
                <w:rFonts w:eastAsia="Calibri" w:cs="Times New Roman"/>
                <w:szCs w:val="18"/>
              </w:rPr>
              <w:t>ë</w:t>
            </w:r>
            <w:r w:rsidRPr="0062716E">
              <w:rPr>
                <w:rFonts w:eastAsia="Calibri" w:cs="Times New Roman"/>
                <w:szCs w:val="18"/>
              </w:rPr>
              <w:t xml:space="preserve"> standard p</w:t>
            </w:r>
            <w:r w:rsidR="001A726D" w:rsidRPr="0062716E">
              <w:rPr>
                <w:rFonts w:eastAsia="Calibri" w:cs="Times New Roman"/>
                <w:szCs w:val="18"/>
              </w:rPr>
              <w:t>ë</w:t>
            </w:r>
            <w:r w:rsidRPr="0062716E">
              <w:rPr>
                <w:rFonts w:eastAsia="Calibri" w:cs="Times New Roman"/>
                <w:szCs w:val="18"/>
              </w:rPr>
              <w:t>rcaktues nga i cili t</w:t>
            </w:r>
            <w:r w:rsidR="001A726D" w:rsidRPr="0062716E">
              <w:rPr>
                <w:rFonts w:eastAsia="Calibri" w:cs="Times New Roman"/>
                <w:szCs w:val="18"/>
              </w:rPr>
              <w:t>ë</w:t>
            </w:r>
            <w:r w:rsidRPr="0062716E">
              <w:rPr>
                <w:rFonts w:eastAsia="Calibri" w:cs="Times New Roman"/>
                <w:szCs w:val="18"/>
              </w:rPr>
              <w:t xml:space="preserve"> kuptohet sasia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mbajn</w:t>
            </w:r>
            <w:r w:rsidR="001A726D" w:rsidRPr="0062716E">
              <w:rPr>
                <w:rFonts w:eastAsia="Calibri" w:cs="Times New Roman"/>
                <w:szCs w:val="18"/>
              </w:rPr>
              <w:t>ë</w:t>
            </w:r>
            <w:r w:rsidRPr="0062716E">
              <w:rPr>
                <w:rFonts w:eastAsia="Calibri" w:cs="Times New Roman"/>
                <w:szCs w:val="18"/>
              </w:rPr>
              <w:t xml:space="preserve"> pa</w:t>
            </w:r>
            <w:r w:rsidR="00AF5807" w:rsidRPr="0062716E">
              <w:rPr>
                <w:rFonts w:eastAsia="Calibri" w:cs="Times New Roman"/>
                <w:szCs w:val="18"/>
              </w:rPr>
              <w:t>j</w:t>
            </w:r>
            <w:r w:rsidRPr="0062716E">
              <w:rPr>
                <w:rFonts w:eastAsia="Calibri" w:cs="Times New Roman"/>
                <w:szCs w:val="18"/>
              </w:rPr>
              <w:t>isjet e ndryshme dixhitale. Trajner</w:t>
            </w:r>
            <w:r w:rsidR="001A726D" w:rsidRPr="0062716E">
              <w:rPr>
                <w:rFonts w:eastAsia="Calibri" w:cs="Times New Roman"/>
                <w:szCs w:val="18"/>
              </w:rPr>
              <w:t>ë</w:t>
            </w:r>
            <w:r w:rsidRPr="0062716E">
              <w:rPr>
                <w:rFonts w:eastAsia="Calibri" w:cs="Times New Roman"/>
                <w:szCs w:val="18"/>
              </w:rPr>
              <w:t>t inkurajohen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rdorin shembuj t</w:t>
            </w:r>
            <w:r w:rsidR="001A726D" w:rsidRPr="0062716E">
              <w:rPr>
                <w:rFonts w:eastAsia="Calibri" w:cs="Times New Roman"/>
                <w:szCs w:val="18"/>
              </w:rPr>
              <w:t>ë</w:t>
            </w:r>
            <w:r w:rsidRPr="0062716E">
              <w:rPr>
                <w:rFonts w:eastAsia="Calibri" w:cs="Times New Roman"/>
                <w:szCs w:val="18"/>
              </w:rPr>
              <w:t xml:space="preserve"> tjer</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ken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lidhje me vendin e tyre</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0E6F16" w:rsidP="00177227">
            <w:pPr>
              <w:rPr>
                <w:rFonts w:eastAsia="Calibri" w:cs="Times New Roman"/>
                <w:szCs w:val="18"/>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pik</w:t>
            </w:r>
            <w:r w:rsidR="001A726D" w:rsidRPr="0062716E">
              <w:rPr>
                <w:rFonts w:eastAsia="Calibri" w:cs="Times New Roman"/>
                <w:szCs w:val="18"/>
              </w:rPr>
              <w:t>ë</w:t>
            </w:r>
            <w:r w:rsidRPr="0062716E">
              <w:rPr>
                <w:rFonts w:eastAsia="Calibri" w:cs="Times New Roman"/>
                <w:szCs w:val="18"/>
              </w:rPr>
              <w:t xml:space="preserve"> tjet</w:t>
            </w:r>
            <w:r w:rsidR="001A726D" w:rsidRPr="0062716E">
              <w:rPr>
                <w:rFonts w:eastAsia="Calibri" w:cs="Times New Roman"/>
                <w:szCs w:val="18"/>
              </w:rPr>
              <w:t>ë</w:t>
            </w:r>
            <w:r w:rsidRPr="0062716E">
              <w:rPr>
                <w:rFonts w:eastAsia="Calibri" w:cs="Times New Roman"/>
                <w:szCs w:val="18"/>
              </w:rPr>
              <w:t>r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p</w:t>
            </w:r>
            <w:r w:rsidR="001A726D" w:rsidRPr="0062716E">
              <w:rPr>
                <w:rFonts w:eastAsia="Calibri" w:cs="Times New Roman"/>
                <w:szCs w:val="18"/>
              </w:rPr>
              <w:t>ë</w:t>
            </w:r>
            <w:r w:rsidRPr="0062716E">
              <w:rPr>
                <w:rFonts w:eastAsia="Calibri" w:cs="Times New Roman"/>
                <w:szCs w:val="18"/>
              </w:rPr>
              <w:t>r t’u p</w:t>
            </w:r>
            <w:r w:rsidR="001A726D" w:rsidRPr="0062716E">
              <w:rPr>
                <w:rFonts w:eastAsia="Calibri" w:cs="Times New Roman"/>
                <w:szCs w:val="18"/>
              </w:rPr>
              <w:t>ë</w:t>
            </w:r>
            <w:r w:rsidRPr="0062716E">
              <w:rPr>
                <w:rFonts w:eastAsia="Calibri" w:cs="Times New Roman"/>
                <w:szCs w:val="18"/>
              </w:rPr>
              <w:t xml:space="preserve">rçuar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fakti se k</w:t>
            </w:r>
            <w:r w:rsidR="001A726D" w:rsidRPr="0062716E">
              <w:rPr>
                <w:rFonts w:eastAsia="Calibri" w:cs="Times New Roman"/>
                <w:szCs w:val="18"/>
              </w:rPr>
              <w:t>ë</w:t>
            </w:r>
            <w:r w:rsidRPr="0062716E">
              <w:rPr>
                <w:rFonts w:eastAsia="Calibri" w:cs="Times New Roman"/>
                <w:szCs w:val="18"/>
              </w:rPr>
              <w:t>to pa</w:t>
            </w:r>
            <w:r w:rsidR="00AF5807" w:rsidRPr="0062716E">
              <w:rPr>
                <w:rFonts w:eastAsia="Calibri" w:cs="Times New Roman"/>
                <w:szCs w:val="18"/>
              </w:rPr>
              <w:t>j</w:t>
            </w:r>
            <w:r w:rsidRPr="0062716E">
              <w:rPr>
                <w:rFonts w:eastAsia="Calibri" w:cs="Times New Roman"/>
                <w:szCs w:val="18"/>
              </w:rPr>
              <w:t>isje nuk jan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shtrenjta dhe sasi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dha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nash mund t</w:t>
            </w:r>
            <w:r w:rsidR="001A726D" w:rsidRPr="0062716E">
              <w:rPr>
                <w:rFonts w:eastAsia="Calibri" w:cs="Times New Roman"/>
                <w:szCs w:val="18"/>
              </w:rPr>
              <w:t>ë</w:t>
            </w:r>
            <w:r w:rsidRPr="0062716E">
              <w:rPr>
                <w:rFonts w:eastAsia="Calibri" w:cs="Times New Roman"/>
                <w:szCs w:val="18"/>
              </w:rPr>
              <w:t xml:space="preserve"> mbahen n</w:t>
            </w:r>
            <w:r w:rsidR="001A726D" w:rsidRPr="0062716E">
              <w:rPr>
                <w:rFonts w:eastAsia="Calibri" w:cs="Times New Roman"/>
                <w:szCs w:val="18"/>
              </w:rPr>
              <w:t>ë</w:t>
            </w:r>
            <w:r w:rsidRPr="0062716E">
              <w:rPr>
                <w:rFonts w:eastAsia="Calibri" w:cs="Times New Roman"/>
                <w:szCs w:val="18"/>
              </w:rPr>
              <w:t xml:space="preserve"> pa</w:t>
            </w:r>
            <w:r w:rsidR="00AF5807" w:rsidRPr="0062716E">
              <w:rPr>
                <w:rFonts w:eastAsia="Calibri" w:cs="Times New Roman"/>
                <w:szCs w:val="18"/>
              </w:rPr>
              <w:t>j</w:t>
            </w:r>
            <w:r w:rsidRPr="0062716E">
              <w:rPr>
                <w:rFonts w:eastAsia="Calibri" w:cs="Times New Roman"/>
                <w:szCs w:val="18"/>
              </w:rPr>
              <w:t>isje t</w:t>
            </w:r>
            <w:r w:rsidR="001A726D" w:rsidRPr="0062716E">
              <w:rPr>
                <w:rFonts w:eastAsia="Calibri" w:cs="Times New Roman"/>
                <w:szCs w:val="18"/>
              </w:rPr>
              <w:t>ë</w:t>
            </w:r>
            <w:r w:rsidRPr="0062716E">
              <w:rPr>
                <w:rFonts w:eastAsia="Calibri" w:cs="Times New Roman"/>
                <w:szCs w:val="18"/>
              </w:rPr>
              <w:t xml:space="preserve"> ndryshme</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0E6F16" w:rsidP="000E6F16">
            <w:pPr>
              <w:rPr>
                <w:rFonts w:eastAsia="Calibri" w:cs="Times New Roman"/>
                <w:szCs w:val="18"/>
              </w:rPr>
            </w:pPr>
            <w:r w:rsidRPr="0062716E">
              <w:rPr>
                <w:rFonts w:eastAsia="Calibri" w:cs="Times New Roman"/>
                <w:szCs w:val="18"/>
              </w:rPr>
              <w:t>Trajner</w:t>
            </w:r>
            <w:r w:rsidR="001A726D" w:rsidRPr="0062716E">
              <w:rPr>
                <w:rFonts w:eastAsia="Calibri" w:cs="Times New Roman"/>
                <w:szCs w:val="18"/>
              </w:rPr>
              <w:t>ë</w:t>
            </w:r>
            <w:r w:rsidRPr="0062716E">
              <w:rPr>
                <w:rFonts w:eastAsia="Calibri" w:cs="Times New Roman"/>
                <w:szCs w:val="18"/>
              </w:rPr>
              <w:t>t duhet gjithashtu t</w:t>
            </w:r>
            <w:r w:rsidR="001A726D" w:rsidRPr="0062716E">
              <w:rPr>
                <w:rFonts w:eastAsia="Calibri" w:cs="Times New Roman"/>
                <w:szCs w:val="18"/>
              </w:rPr>
              <w:t>ë</w:t>
            </w:r>
            <w:r w:rsidRPr="0062716E">
              <w:rPr>
                <w:rFonts w:eastAsia="Calibri" w:cs="Times New Roman"/>
                <w:szCs w:val="18"/>
              </w:rPr>
              <w:t xml:space="preserve"> theksojn</w:t>
            </w:r>
            <w:r w:rsidR="001A726D" w:rsidRPr="0062716E">
              <w:rPr>
                <w:rFonts w:eastAsia="Calibri" w:cs="Times New Roman"/>
                <w:szCs w:val="18"/>
              </w:rPr>
              <w:t>ë</w:t>
            </w:r>
            <w:r w:rsidRPr="0062716E">
              <w:rPr>
                <w:rFonts w:eastAsia="Calibri" w:cs="Times New Roman"/>
                <w:szCs w:val="18"/>
              </w:rPr>
              <w:t xml:space="preserve"> sfidat n</w:t>
            </w:r>
            <w:r w:rsidR="001A726D" w:rsidRPr="0062716E">
              <w:rPr>
                <w:rFonts w:eastAsia="Calibri" w:cs="Times New Roman"/>
                <w:szCs w:val="18"/>
              </w:rPr>
              <w:t>ë</w:t>
            </w:r>
            <w:r w:rsidRPr="0062716E">
              <w:rPr>
                <w:rFonts w:eastAsia="Calibri" w:cs="Times New Roman"/>
                <w:szCs w:val="18"/>
              </w:rPr>
              <w:t>se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marrin vendime q</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efekt e b</w:t>
            </w:r>
            <w:r w:rsidR="001A726D" w:rsidRPr="0062716E">
              <w:rPr>
                <w:rFonts w:eastAsia="Calibri" w:cs="Times New Roman"/>
                <w:szCs w:val="18"/>
              </w:rPr>
              <w:t>ë</w:t>
            </w:r>
            <w:r w:rsidRPr="0062716E">
              <w:rPr>
                <w:rFonts w:eastAsia="Calibri" w:cs="Times New Roman"/>
                <w:szCs w:val="18"/>
              </w:rPr>
              <w:t>jn</w:t>
            </w:r>
            <w:r w:rsidR="001A726D" w:rsidRPr="0062716E">
              <w:rPr>
                <w:rFonts w:eastAsia="Calibri" w:cs="Times New Roman"/>
                <w:szCs w:val="18"/>
              </w:rPr>
              <w:t>ë</w:t>
            </w:r>
            <w:r w:rsidRPr="0062716E">
              <w:rPr>
                <w:rFonts w:eastAsia="Calibri" w:cs="Times New Roman"/>
                <w:szCs w:val="18"/>
              </w:rPr>
              <w:t xml:space="preserve"> pothuaj t</w:t>
            </w:r>
            <w:r w:rsidR="001A726D" w:rsidRPr="0062716E">
              <w:rPr>
                <w:rFonts w:eastAsia="Calibri" w:cs="Times New Roman"/>
                <w:szCs w:val="18"/>
              </w:rPr>
              <w:t>ë</w:t>
            </w:r>
            <w:r w:rsidRPr="0062716E">
              <w:rPr>
                <w:rFonts w:eastAsia="Calibri" w:cs="Times New Roman"/>
                <w:szCs w:val="18"/>
              </w:rPr>
              <w:t xml:space="preserve"> pamundur administrimin efektiv  t</w:t>
            </w:r>
            <w:r w:rsidR="001A726D" w:rsidRPr="0062716E">
              <w:rPr>
                <w:rFonts w:eastAsia="Calibri" w:cs="Times New Roman"/>
                <w:szCs w:val="18"/>
              </w:rPr>
              <w:t>ë</w:t>
            </w:r>
            <w:r w:rsidRPr="0062716E">
              <w:rPr>
                <w:rFonts w:eastAsia="Calibri" w:cs="Times New Roman"/>
                <w:szCs w:val="18"/>
              </w:rPr>
              <w:t xml:space="preserve"> sasive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dha 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ose materialeve t</w:t>
            </w:r>
            <w:r w:rsidR="001A726D" w:rsidRPr="0062716E">
              <w:rPr>
                <w:rFonts w:eastAsia="Calibri" w:cs="Times New Roman"/>
                <w:szCs w:val="18"/>
              </w:rPr>
              <w:t>ë</w:t>
            </w:r>
            <w:r w:rsidRPr="0062716E">
              <w:rPr>
                <w:rFonts w:eastAsia="Calibri" w:cs="Times New Roman"/>
                <w:szCs w:val="18"/>
              </w:rPr>
              <w:t xml:space="preserve"> shtypura</w:t>
            </w:r>
            <w:r w:rsidR="00E32F07" w:rsidRPr="0062716E">
              <w:rPr>
                <w:rFonts w:eastAsia="Calibri" w:cs="Times New Roman"/>
                <w:szCs w:val="18"/>
              </w:rPr>
              <w:t xml:space="preserve">. </w:t>
            </w:r>
          </w:p>
        </w:tc>
      </w:tr>
      <w:tr w:rsidR="00EF296D" w:rsidRPr="0062716E" w:rsidTr="00C56FD9">
        <w:trPr>
          <w:trHeight w:val="2047"/>
        </w:trPr>
        <w:tc>
          <w:tcPr>
            <w:tcW w:w="1493" w:type="dxa"/>
            <w:shd w:val="clear" w:color="auto" w:fill="F2F2F2" w:themeFill="background1" w:themeFillShade="F2"/>
          </w:tcPr>
          <w:p w:rsidR="00E32F07" w:rsidRPr="0062716E" w:rsidRDefault="00E32F07" w:rsidP="00177227">
            <w:pPr>
              <w:pStyle w:val="Subtitle"/>
              <w:spacing w:before="0" w:after="0"/>
              <w:jc w:val="left"/>
              <w:rPr>
                <w:rFonts w:eastAsia="Times New Roman"/>
              </w:rPr>
            </w:pPr>
            <w:r w:rsidRPr="0062716E">
              <w:rPr>
                <w:rFonts w:eastAsia="Times New Roman"/>
              </w:rPr>
              <w:t>Sl</w:t>
            </w:r>
            <w:r w:rsidR="000E6F16" w:rsidRPr="0062716E">
              <w:rPr>
                <w:rFonts w:eastAsia="Times New Roman"/>
              </w:rPr>
              <w:t>ajdet</w:t>
            </w:r>
            <w:r w:rsidRPr="0062716E">
              <w:rPr>
                <w:rFonts w:eastAsia="Times New Roman"/>
              </w:rPr>
              <w:t xml:space="preserve"> 55 </w:t>
            </w:r>
            <w:r w:rsidR="000E6F16" w:rsidRPr="0062716E">
              <w:rPr>
                <w:rFonts w:eastAsia="Times New Roman"/>
              </w:rPr>
              <w:t>deri</w:t>
            </w:r>
            <w:r w:rsidRPr="0062716E">
              <w:rPr>
                <w:rFonts w:eastAsia="Times New Roman"/>
              </w:rPr>
              <w:t xml:space="preserve"> 81</w:t>
            </w:r>
          </w:p>
          <w:p w:rsidR="00EF296D" w:rsidRPr="0062716E" w:rsidRDefault="00EF296D" w:rsidP="00177227">
            <w:pPr>
              <w:tabs>
                <w:tab w:val="left" w:pos="426"/>
                <w:tab w:val="left" w:pos="851"/>
              </w:tabs>
              <w:jc w:val="left"/>
              <w:rPr>
                <w:rFonts w:eastAsia="Times New Roman" w:cs="Times New Roman"/>
              </w:rPr>
            </w:pPr>
          </w:p>
        </w:tc>
        <w:tc>
          <w:tcPr>
            <w:tcW w:w="7687" w:type="dxa"/>
            <w:gridSpan w:val="4"/>
            <w:shd w:val="clear" w:color="auto" w:fill="F2F2F2" w:themeFill="background1" w:themeFillShade="F2"/>
          </w:tcPr>
          <w:p w:rsidR="00EF296D" w:rsidRPr="0062716E" w:rsidRDefault="00241F73" w:rsidP="00177227">
            <w:pPr>
              <w:pStyle w:val="Subtitle"/>
              <w:spacing w:before="0" w:after="0"/>
              <w:rPr>
                <w:rFonts w:eastAsia="Times New Roman"/>
              </w:rPr>
            </w:pPr>
            <w:r w:rsidRPr="0062716E">
              <w:rPr>
                <w:rFonts w:eastAsia="Times New Roman"/>
              </w:rPr>
              <w:t>P</w:t>
            </w:r>
            <w:r w:rsidR="000E6F16" w:rsidRPr="0062716E">
              <w:rPr>
                <w:rFonts w:eastAsia="Times New Roman"/>
              </w:rPr>
              <w:t>jesa e Dyt</w:t>
            </w:r>
            <w:r w:rsidR="001A726D" w:rsidRPr="0062716E">
              <w:rPr>
                <w:rFonts w:eastAsia="Times New Roman"/>
              </w:rPr>
              <w:t>ë</w:t>
            </w:r>
            <w:r w:rsidRPr="0062716E">
              <w:rPr>
                <w:rFonts w:eastAsia="Times New Roman"/>
              </w:rPr>
              <w:t xml:space="preserve"> </w:t>
            </w:r>
            <w:r w:rsidR="000E6F16" w:rsidRPr="0062716E">
              <w:rPr>
                <w:rFonts w:eastAsia="Times New Roman"/>
              </w:rPr>
              <w:t>–</w:t>
            </w:r>
            <w:r w:rsidRPr="0062716E">
              <w:rPr>
                <w:rFonts w:eastAsia="Times New Roman"/>
              </w:rPr>
              <w:t xml:space="preserve"> </w:t>
            </w:r>
            <w:r w:rsidR="000E6F16" w:rsidRPr="0062716E">
              <w:rPr>
                <w:rFonts w:eastAsia="Times New Roman"/>
              </w:rPr>
              <w:t>Si funksionon Interneti</w:t>
            </w:r>
          </w:p>
          <w:p w:rsidR="00EF296D" w:rsidRPr="0062716E" w:rsidRDefault="004C6E1F" w:rsidP="00177227">
            <w:pPr>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rfundim t</w:t>
            </w:r>
            <w:r w:rsidR="001A726D" w:rsidRPr="0062716E">
              <w:rPr>
                <w:rFonts w:eastAsia="Times New Roman" w:cs="Times New Roman"/>
                <w:szCs w:val="18"/>
              </w:rPr>
              <w:t>ë</w:t>
            </w:r>
            <w:r w:rsidRPr="0062716E">
              <w:rPr>
                <w:rFonts w:eastAsia="Times New Roman" w:cs="Times New Roman"/>
                <w:szCs w:val="18"/>
              </w:rPr>
              <w:t xml:space="preserve"> sesionit pjes</w:t>
            </w:r>
            <w:r w:rsidR="001A726D" w:rsidRPr="0062716E">
              <w:rPr>
                <w:rFonts w:eastAsia="Times New Roman" w:cs="Times New Roman"/>
                <w:szCs w:val="18"/>
              </w:rPr>
              <w:t>ë</w:t>
            </w:r>
            <w:r w:rsidRPr="0062716E">
              <w:rPr>
                <w:rFonts w:eastAsia="Times New Roman" w:cs="Times New Roman"/>
                <w:szCs w:val="18"/>
              </w:rPr>
              <w:t>marr</w:t>
            </w:r>
            <w:r w:rsidR="001A726D" w:rsidRPr="0062716E">
              <w:rPr>
                <w:rFonts w:eastAsia="Times New Roman" w:cs="Times New Roman"/>
                <w:szCs w:val="18"/>
              </w:rPr>
              <w:t>ë</w:t>
            </w:r>
            <w:r w:rsidRPr="0062716E">
              <w:rPr>
                <w:rFonts w:eastAsia="Times New Roman" w:cs="Times New Roman"/>
                <w:szCs w:val="18"/>
              </w:rPr>
              <w:t>sit do t</w:t>
            </w:r>
            <w:r w:rsidR="001A726D" w:rsidRPr="0062716E">
              <w:rPr>
                <w:rFonts w:eastAsia="Times New Roman" w:cs="Times New Roman"/>
                <w:szCs w:val="18"/>
              </w:rPr>
              <w:t>ë</w:t>
            </w:r>
            <w:r w:rsidRPr="0062716E">
              <w:rPr>
                <w:rFonts w:eastAsia="Times New Roman" w:cs="Times New Roman"/>
                <w:szCs w:val="18"/>
              </w:rPr>
              <w:t xml:space="preserve"> jen</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gjendje t</w:t>
            </w:r>
            <w:r w:rsidR="001A726D" w:rsidRPr="0062716E">
              <w:rPr>
                <w:rFonts w:eastAsia="Times New Roman" w:cs="Times New Roman"/>
                <w:szCs w:val="18"/>
              </w:rPr>
              <w:t>ë</w:t>
            </w:r>
            <w:r w:rsidRPr="0062716E">
              <w:rPr>
                <w:rFonts w:eastAsia="Times New Roman" w:cs="Times New Roman"/>
                <w:szCs w:val="18"/>
              </w:rPr>
              <w:t>:</w:t>
            </w:r>
          </w:p>
          <w:p w:rsidR="00EF296D" w:rsidRPr="0062716E" w:rsidRDefault="004C6E1F" w:rsidP="00177227">
            <w:pPr>
              <w:pStyle w:val="bul1"/>
              <w:rPr>
                <w:lang w:val="sq-AL"/>
              </w:rPr>
            </w:pPr>
            <w:r w:rsidRPr="0062716E">
              <w:rPr>
                <w:lang w:val="sq-AL"/>
              </w:rPr>
              <w:t>Shpjegojn</w:t>
            </w:r>
            <w:r w:rsidR="001A726D" w:rsidRPr="0062716E">
              <w:rPr>
                <w:lang w:val="sq-AL"/>
              </w:rPr>
              <w:t>ë</w:t>
            </w:r>
            <w:r w:rsidRPr="0062716E">
              <w:rPr>
                <w:lang w:val="sq-AL"/>
              </w:rPr>
              <w:t xml:space="preserve"> sesi </w:t>
            </w:r>
            <w:r w:rsidR="001A726D" w:rsidRPr="0062716E">
              <w:rPr>
                <w:lang w:val="sq-AL"/>
              </w:rPr>
              <w:t>ë</w:t>
            </w:r>
            <w:r w:rsidRPr="0062716E">
              <w:rPr>
                <w:lang w:val="sq-AL"/>
              </w:rPr>
              <w:t>sht</w:t>
            </w:r>
            <w:r w:rsidR="001A726D" w:rsidRPr="0062716E">
              <w:rPr>
                <w:lang w:val="sq-AL"/>
              </w:rPr>
              <w:t>ë</w:t>
            </w:r>
            <w:r w:rsidRPr="0062716E">
              <w:rPr>
                <w:lang w:val="sq-AL"/>
              </w:rPr>
              <w:t xml:space="preserve"> zhvilluar Interneti q</w:t>
            </w:r>
            <w:r w:rsidR="001A726D" w:rsidRPr="0062716E">
              <w:rPr>
                <w:lang w:val="sq-AL"/>
              </w:rPr>
              <w:t>ë</w:t>
            </w:r>
            <w:r w:rsidRPr="0062716E">
              <w:rPr>
                <w:lang w:val="sq-AL"/>
              </w:rPr>
              <w:t xml:space="preserve"> nga fillimi deri m</w:t>
            </w:r>
            <w:r w:rsidR="001A726D" w:rsidRPr="0062716E">
              <w:rPr>
                <w:lang w:val="sq-AL"/>
              </w:rPr>
              <w:t>ë</w:t>
            </w:r>
            <w:r w:rsidRPr="0062716E">
              <w:rPr>
                <w:lang w:val="sq-AL"/>
              </w:rPr>
              <w:t xml:space="preserve"> sot</w:t>
            </w:r>
            <w:r w:rsidR="00EF296D" w:rsidRPr="0062716E">
              <w:rPr>
                <w:lang w:val="sq-AL"/>
              </w:rPr>
              <w:t xml:space="preserve">. </w:t>
            </w:r>
          </w:p>
          <w:p w:rsidR="00EF296D" w:rsidRPr="0062716E" w:rsidRDefault="004C6E1F" w:rsidP="00177227">
            <w:pPr>
              <w:pStyle w:val="bul1"/>
              <w:rPr>
                <w:lang w:val="sq-AL"/>
              </w:rPr>
            </w:pPr>
            <w:r w:rsidRPr="0062716E">
              <w:rPr>
                <w:lang w:val="sq-AL"/>
              </w:rPr>
              <w:t>P</w:t>
            </w:r>
            <w:r w:rsidR="001A726D" w:rsidRPr="0062716E">
              <w:rPr>
                <w:lang w:val="sq-AL"/>
              </w:rPr>
              <w:t>ë</w:t>
            </w:r>
            <w:r w:rsidRPr="0062716E">
              <w:rPr>
                <w:lang w:val="sq-AL"/>
              </w:rPr>
              <w:t>rshkruajn</w:t>
            </w:r>
            <w:r w:rsidR="001A726D" w:rsidRPr="0062716E">
              <w:rPr>
                <w:lang w:val="sq-AL"/>
              </w:rPr>
              <w:t>ë</w:t>
            </w:r>
            <w:r w:rsidRPr="0062716E">
              <w:rPr>
                <w:lang w:val="sq-AL"/>
              </w:rPr>
              <w:t xml:space="preserve"> funksionet e Internetit</w:t>
            </w:r>
          </w:p>
          <w:p w:rsidR="00EF296D" w:rsidRPr="0062716E" w:rsidRDefault="004C6E1F" w:rsidP="00177227">
            <w:pPr>
              <w:pStyle w:val="bul1"/>
              <w:rPr>
                <w:lang w:val="sq-AL"/>
              </w:rPr>
            </w:pPr>
            <w:r w:rsidRPr="0062716E">
              <w:rPr>
                <w:lang w:val="sq-AL"/>
              </w:rPr>
              <w:t>B</w:t>
            </w:r>
            <w:r w:rsidR="001A726D" w:rsidRPr="0062716E">
              <w:rPr>
                <w:lang w:val="sq-AL"/>
              </w:rPr>
              <w:t>ë</w:t>
            </w:r>
            <w:r w:rsidRPr="0062716E">
              <w:rPr>
                <w:lang w:val="sq-AL"/>
              </w:rPr>
              <w:t>jn</w:t>
            </w:r>
            <w:r w:rsidR="001A726D" w:rsidRPr="0062716E">
              <w:rPr>
                <w:lang w:val="sq-AL"/>
              </w:rPr>
              <w:t>ë</w:t>
            </w:r>
            <w:r w:rsidRPr="0062716E">
              <w:rPr>
                <w:lang w:val="sq-AL"/>
              </w:rPr>
              <w:t xml:space="preserve"> dallimin nd</w:t>
            </w:r>
            <w:r w:rsidR="001A726D" w:rsidRPr="0062716E">
              <w:rPr>
                <w:lang w:val="sq-AL"/>
              </w:rPr>
              <w:t>ë</w:t>
            </w:r>
            <w:r w:rsidRPr="0062716E">
              <w:rPr>
                <w:lang w:val="sq-AL"/>
              </w:rPr>
              <w:t>rmjet programeve t</w:t>
            </w:r>
            <w:r w:rsidR="001A726D" w:rsidRPr="0062716E">
              <w:rPr>
                <w:lang w:val="sq-AL"/>
              </w:rPr>
              <w:t>ë</w:t>
            </w:r>
            <w:r w:rsidRPr="0062716E">
              <w:rPr>
                <w:lang w:val="sq-AL"/>
              </w:rPr>
              <w:t xml:space="preserve"> ndryshme t</w:t>
            </w:r>
            <w:r w:rsidR="001A726D" w:rsidRPr="0062716E">
              <w:rPr>
                <w:lang w:val="sq-AL"/>
              </w:rPr>
              <w:t>ë</w:t>
            </w:r>
            <w:r w:rsidRPr="0062716E">
              <w:rPr>
                <w:lang w:val="sq-AL"/>
              </w:rPr>
              <w:t xml:space="preserve"> Internetit</w:t>
            </w:r>
            <w:r w:rsidR="00EF296D" w:rsidRPr="0062716E">
              <w:rPr>
                <w:lang w:val="sq-AL"/>
              </w:rPr>
              <w:t xml:space="preserve"> </w:t>
            </w:r>
          </w:p>
          <w:p w:rsidR="00EF296D" w:rsidRPr="0062716E" w:rsidRDefault="00EF296D" w:rsidP="00177227">
            <w:pPr>
              <w:pStyle w:val="bul1"/>
              <w:rPr>
                <w:lang w:val="sq-AL"/>
              </w:rPr>
            </w:pPr>
            <w:r w:rsidRPr="0062716E">
              <w:rPr>
                <w:lang w:val="sq-AL"/>
              </w:rPr>
              <w:t>Identif</w:t>
            </w:r>
            <w:r w:rsidR="004C6E1F" w:rsidRPr="0062716E">
              <w:rPr>
                <w:lang w:val="sq-AL"/>
              </w:rPr>
              <w:t>ikojn</w:t>
            </w:r>
            <w:r w:rsidR="001A726D" w:rsidRPr="0062716E">
              <w:rPr>
                <w:lang w:val="sq-AL"/>
              </w:rPr>
              <w:t>ë</w:t>
            </w:r>
            <w:r w:rsidR="004C6E1F" w:rsidRPr="0062716E">
              <w:rPr>
                <w:lang w:val="sq-AL"/>
              </w:rPr>
              <w:t xml:space="preserve"> t</w:t>
            </w:r>
            <w:r w:rsidR="001A726D" w:rsidRPr="0062716E">
              <w:rPr>
                <w:lang w:val="sq-AL"/>
              </w:rPr>
              <w:t>ë</w:t>
            </w:r>
            <w:r w:rsidR="004C6E1F" w:rsidRPr="0062716E">
              <w:rPr>
                <w:lang w:val="sq-AL"/>
              </w:rPr>
              <w:t xml:space="preserve"> pakt</w:t>
            </w:r>
            <w:r w:rsidR="001A726D" w:rsidRPr="0062716E">
              <w:rPr>
                <w:lang w:val="sq-AL"/>
              </w:rPr>
              <w:t>ë</w:t>
            </w:r>
            <w:r w:rsidR="004C6E1F" w:rsidRPr="0062716E">
              <w:rPr>
                <w:lang w:val="sq-AL"/>
              </w:rPr>
              <w:t>n 5 programe t</w:t>
            </w:r>
            <w:r w:rsidR="001A726D" w:rsidRPr="0062716E">
              <w:rPr>
                <w:lang w:val="sq-AL"/>
              </w:rPr>
              <w:t>ë</w:t>
            </w:r>
            <w:r w:rsidR="004C6E1F" w:rsidRPr="0062716E">
              <w:rPr>
                <w:lang w:val="sq-AL"/>
              </w:rPr>
              <w:t xml:space="preserve"> m</w:t>
            </w:r>
            <w:r w:rsidR="001A726D" w:rsidRPr="0062716E">
              <w:rPr>
                <w:lang w:val="sq-AL"/>
              </w:rPr>
              <w:t>ë</w:t>
            </w:r>
            <w:r w:rsidR="004C6E1F" w:rsidRPr="0062716E">
              <w:rPr>
                <w:lang w:val="sq-AL"/>
              </w:rPr>
              <w:t>dha t</w:t>
            </w:r>
            <w:r w:rsidR="001A726D" w:rsidRPr="0062716E">
              <w:rPr>
                <w:lang w:val="sq-AL"/>
              </w:rPr>
              <w:t>ë</w:t>
            </w:r>
            <w:r w:rsidR="004C6E1F" w:rsidRPr="0062716E">
              <w:rPr>
                <w:lang w:val="sq-AL"/>
              </w:rPr>
              <w:t xml:space="preserve"> Internetit</w:t>
            </w:r>
          </w:p>
          <w:p w:rsidR="00EF296D" w:rsidRPr="0062716E" w:rsidRDefault="00EF296D" w:rsidP="004C6E1F">
            <w:pPr>
              <w:pStyle w:val="bul1"/>
              <w:rPr>
                <w:b/>
                <w:bCs/>
                <w:szCs w:val="18"/>
                <w:lang w:val="sq-AL"/>
              </w:rPr>
            </w:pPr>
            <w:r w:rsidRPr="0062716E">
              <w:rPr>
                <w:lang w:val="sq-AL"/>
              </w:rPr>
              <w:t>Identif</w:t>
            </w:r>
            <w:r w:rsidR="004C6E1F" w:rsidRPr="0062716E">
              <w:rPr>
                <w:lang w:val="sq-AL"/>
              </w:rPr>
              <w:t>ikojn</w:t>
            </w:r>
            <w:r w:rsidR="001A726D" w:rsidRPr="0062716E">
              <w:rPr>
                <w:lang w:val="sq-AL"/>
              </w:rPr>
              <w:t>ë</w:t>
            </w:r>
            <w:r w:rsidR="004C6E1F" w:rsidRPr="0062716E">
              <w:rPr>
                <w:lang w:val="sq-AL"/>
              </w:rPr>
              <w:t xml:space="preserve"> sesi mund t’i p</w:t>
            </w:r>
            <w:r w:rsidR="001A726D" w:rsidRPr="0062716E">
              <w:rPr>
                <w:lang w:val="sq-AL"/>
              </w:rPr>
              <w:t>ë</w:t>
            </w:r>
            <w:r w:rsidR="004C6E1F" w:rsidRPr="0062716E">
              <w:rPr>
                <w:lang w:val="sq-AL"/>
              </w:rPr>
              <w:t>rdorin keqb</w:t>
            </w:r>
            <w:r w:rsidR="001A726D" w:rsidRPr="0062716E">
              <w:rPr>
                <w:lang w:val="sq-AL"/>
              </w:rPr>
              <w:t>ë</w:t>
            </w:r>
            <w:r w:rsidR="004C6E1F" w:rsidRPr="0062716E">
              <w:rPr>
                <w:lang w:val="sq-AL"/>
              </w:rPr>
              <w:t>r</w:t>
            </w:r>
            <w:r w:rsidR="001A726D" w:rsidRPr="0062716E">
              <w:rPr>
                <w:lang w:val="sq-AL"/>
              </w:rPr>
              <w:t>ë</w:t>
            </w:r>
            <w:r w:rsidR="004C6E1F" w:rsidRPr="0062716E">
              <w:rPr>
                <w:lang w:val="sq-AL"/>
              </w:rPr>
              <w:t>sit programet e ndryshme t</w:t>
            </w:r>
            <w:r w:rsidR="001A726D" w:rsidRPr="0062716E">
              <w:rPr>
                <w:lang w:val="sq-AL"/>
              </w:rPr>
              <w:t>ë</w:t>
            </w:r>
            <w:r w:rsidR="004C6E1F" w:rsidRPr="0062716E">
              <w:rPr>
                <w:lang w:val="sq-AL"/>
              </w:rPr>
              <w:t xml:space="preserve"> Internetit</w:t>
            </w:r>
            <w:r w:rsidRPr="0062716E">
              <w:rPr>
                <w:rFonts w:eastAsia="Times New Roman"/>
                <w:szCs w:val="18"/>
                <w:lang w:val="sq-AL"/>
              </w:rPr>
              <w:t>.</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4C6E1F" w:rsidRPr="0062716E">
              <w:rPr>
                <w:rFonts w:eastAsia="Times New Roman"/>
              </w:rPr>
              <w:t>ajdi</w:t>
            </w:r>
            <w:r w:rsidRPr="0062716E">
              <w:rPr>
                <w:rFonts w:eastAsia="Times New Roman"/>
              </w:rPr>
              <w:t xml:space="preserve"> 55</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4C6E1F" w:rsidP="00AF5807">
            <w:pPr>
              <w:rPr>
                <w:rFonts w:eastAsia="Calibri" w:cs="Times New Roman"/>
                <w:szCs w:val="20"/>
              </w:rPr>
            </w:pPr>
            <w:r w:rsidRPr="0062716E">
              <w:rPr>
                <w:rFonts w:eastAsia="Calibri" w:cs="Times New Roman"/>
                <w:szCs w:val="18"/>
              </w:rPr>
              <w:t>Ky sesion ofron informacion baz</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lidhje me historin</w:t>
            </w:r>
            <w:r w:rsidR="001A726D" w:rsidRPr="0062716E">
              <w:rPr>
                <w:rFonts w:eastAsia="Calibri" w:cs="Times New Roman"/>
                <w:szCs w:val="18"/>
              </w:rPr>
              <w:t>ë</w:t>
            </w:r>
            <w:r w:rsidRPr="0062716E">
              <w:rPr>
                <w:rFonts w:eastAsia="Calibri" w:cs="Times New Roman"/>
                <w:szCs w:val="18"/>
              </w:rPr>
              <w:t>, funksionimin dhe sh</w:t>
            </w:r>
            <w:r w:rsidR="001A726D" w:rsidRPr="0062716E">
              <w:rPr>
                <w:rFonts w:eastAsia="Calibri" w:cs="Times New Roman"/>
                <w:szCs w:val="18"/>
              </w:rPr>
              <w:t>ë</w:t>
            </w:r>
            <w:r w:rsidRPr="0062716E">
              <w:rPr>
                <w:rFonts w:eastAsia="Calibri" w:cs="Times New Roman"/>
                <w:szCs w:val="18"/>
              </w:rPr>
              <w:t>rbimet e disponueshme n</w:t>
            </w:r>
            <w:r w:rsidR="001A726D" w:rsidRPr="0062716E">
              <w:rPr>
                <w:rFonts w:eastAsia="Calibri" w:cs="Times New Roman"/>
                <w:szCs w:val="18"/>
              </w:rPr>
              <w:t>ë</w:t>
            </w:r>
            <w:r w:rsidRPr="0062716E">
              <w:rPr>
                <w:rFonts w:eastAsia="Calibri" w:cs="Times New Roman"/>
                <w:szCs w:val="18"/>
              </w:rPr>
              <w:t xml:space="preserve"> Internet si dhe ofron informacion q</w:t>
            </w:r>
            <w:r w:rsidR="001A726D" w:rsidRPr="0062716E">
              <w:rPr>
                <w:rFonts w:eastAsia="Calibri" w:cs="Times New Roman"/>
                <w:szCs w:val="18"/>
              </w:rPr>
              <w:t>ë</w:t>
            </w:r>
            <w:r w:rsidRPr="0062716E">
              <w:rPr>
                <w:rFonts w:eastAsia="Calibri" w:cs="Times New Roman"/>
                <w:szCs w:val="18"/>
              </w:rPr>
              <w:t xml:space="preserve"> i lejon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t</w:t>
            </w:r>
            <w:r w:rsidR="001A726D" w:rsidRPr="0062716E">
              <w:rPr>
                <w:rFonts w:eastAsia="Calibri" w:cs="Times New Roman"/>
                <w:szCs w:val="18"/>
              </w:rPr>
              <w:t>ë</w:t>
            </w:r>
            <w:r w:rsidRPr="0062716E">
              <w:rPr>
                <w:rFonts w:eastAsia="Calibri" w:cs="Times New Roman"/>
                <w:szCs w:val="18"/>
              </w:rPr>
              <w:t xml:space="preserve"> b</w:t>
            </w:r>
            <w:r w:rsidR="001A726D" w:rsidRPr="0062716E">
              <w:rPr>
                <w:rFonts w:eastAsia="Calibri" w:cs="Times New Roman"/>
                <w:szCs w:val="18"/>
              </w:rPr>
              <w:t>ë</w:t>
            </w:r>
            <w:r w:rsidRPr="0062716E">
              <w:rPr>
                <w:rFonts w:eastAsia="Calibri" w:cs="Times New Roman"/>
                <w:szCs w:val="18"/>
              </w:rPr>
              <w:t>jn</w:t>
            </w:r>
            <w:r w:rsidR="001A726D" w:rsidRPr="0062716E">
              <w:rPr>
                <w:rFonts w:eastAsia="Calibri" w:cs="Times New Roman"/>
                <w:szCs w:val="18"/>
              </w:rPr>
              <w:t>ë</w:t>
            </w:r>
            <w:r w:rsidRPr="0062716E">
              <w:rPr>
                <w:rFonts w:eastAsia="Calibri" w:cs="Times New Roman"/>
                <w:szCs w:val="18"/>
              </w:rPr>
              <w:t xml:space="preserve"> dallimin dhe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rcaktojn</w:t>
            </w:r>
            <w:r w:rsidR="001A726D" w:rsidRPr="0062716E">
              <w:rPr>
                <w:rFonts w:eastAsia="Calibri" w:cs="Times New Roman"/>
                <w:szCs w:val="18"/>
              </w:rPr>
              <w:t>ë</w:t>
            </w:r>
            <w:r w:rsidRPr="0062716E">
              <w:rPr>
                <w:rFonts w:eastAsia="Calibri" w:cs="Times New Roman"/>
                <w:szCs w:val="18"/>
              </w:rPr>
              <w:t xml:space="preserve"> qart</w:t>
            </w:r>
            <w:r w:rsidR="001A726D" w:rsidRPr="0062716E">
              <w:rPr>
                <w:rFonts w:eastAsia="Calibri" w:cs="Times New Roman"/>
                <w:szCs w:val="18"/>
              </w:rPr>
              <w:t>ë</w:t>
            </w:r>
            <w:r w:rsidRPr="0062716E">
              <w:rPr>
                <w:rFonts w:eastAsia="Calibri" w:cs="Times New Roman"/>
                <w:szCs w:val="18"/>
              </w:rPr>
              <w:t>sisht komponent</w:t>
            </w:r>
            <w:r w:rsidR="001A726D" w:rsidRPr="0062716E">
              <w:rPr>
                <w:rFonts w:eastAsia="Calibri" w:cs="Times New Roman"/>
                <w:szCs w:val="18"/>
              </w:rPr>
              <w:t>ë</w:t>
            </w:r>
            <w:r w:rsidRPr="0062716E">
              <w:rPr>
                <w:rFonts w:eastAsia="Calibri" w:cs="Times New Roman"/>
                <w:szCs w:val="18"/>
              </w:rPr>
              <w:t>t e Internetit dhe t</w:t>
            </w:r>
            <w:r w:rsidR="001A726D" w:rsidRPr="0062716E">
              <w:rPr>
                <w:rFonts w:eastAsia="Calibri" w:cs="Times New Roman"/>
                <w:szCs w:val="18"/>
              </w:rPr>
              <w:t>ë</w:t>
            </w:r>
            <w:r w:rsidRPr="0062716E">
              <w:rPr>
                <w:rFonts w:eastAsia="Calibri" w:cs="Times New Roman"/>
                <w:szCs w:val="18"/>
              </w:rPr>
              <w:t xml:space="preserve"> kuptojn</w:t>
            </w:r>
            <w:r w:rsidR="001A726D" w:rsidRPr="0062716E">
              <w:rPr>
                <w:rFonts w:eastAsia="Calibri" w:cs="Times New Roman"/>
                <w:szCs w:val="18"/>
              </w:rPr>
              <w:t>ë</w:t>
            </w:r>
            <w:r w:rsidRPr="0062716E">
              <w:rPr>
                <w:rFonts w:eastAsia="Calibri" w:cs="Times New Roman"/>
                <w:szCs w:val="18"/>
              </w:rPr>
              <w:t xml:space="preserve"> sesi ndikon</w:t>
            </w:r>
            <w:r w:rsidR="00AF5807" w:rsidRPr="0062716E">
              <w:rPr>
                <w:rFonts w:eastAsia="Calibri" w:cs="Times New Roman"/>
                <w:szCs w:val="18"/>
              </w:rPr>
              <w:t xml:space="preserve"> ai</w:t>
            </w:r>
            <w:r w:rsidRPr="0062716E">
              <w:rPr>
                <w:rFonts w:eastAsia="Calibri" w:cs="Times New Roman"/>
                <w:szCs w:val="18"/>
              </w:rPr>
              <w:t xml:space="preserve"> tek sistemi i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Trajner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garantojn</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jepen shembuj praktik</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shtuar vler</w:t>
            </w:r>
            <w:r w:rsidR="001A726D" w:rsidRPr="0062716E">
              <w:rPr>
                <w:rFonts w:eastAsia="Calibri" w:cs="Times New Roman"/>
                <w:szCs w:val="18"/>
              </w:rPr>
              <w:t>ë</w:t>
            </w:r>
            <w:r w:rsidRPr="0062716E">
              <w:rPr>
                <w:rFonts w:eastAsia="Calibri" w:cs="Times New Roman"/>
                <w:szCs w:val="18"/>
              </w:rPr>
              <w:t xml:space="preserve"> tek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nat teknike t</w:t>
            </w:r>
            <w:r w:rsidR="001A726D" w:rsidRPr="0062716E">
              <w:rPr>
                <w:rFonts w:eastAsia="Calibri" w:cs="Times New Roman"/>
                <w:szCs w:val="18"/>
              </w:rPr>
              <w:t>ë</w:t>
            </w:r>
            <w:r w:rsidRPr="0062716E">
              <w:rPr>
                <w:rFonts w:eastAsia="Calibri" w:cs="Times New Roman"/>
                <w:szCs w:val="18"/>
              </w:rPr>
              <w:t xml:space="preserve"> ofruara n</w:t>
            </w:r>
            <w:r w:rsidR="001A726D" w:rsidRPr="0062716E">
              <w:rPr>
                <w:rFonts w:eastAsia="Calibri" w:cs="Times New Roman"/>
                <w:szCs w:val="18"/>
              </w:rPr>
              <w:t>ë</w:t>
            </w:r>
            <w:r w:rsidRPr="0062716E">
              <w:rPr>
                <w:rFonts w:eastAsia="Calibri" w:cs="Times New Roman"/>
                <w:szCs w:val="18"/>
              </w:rPr>
              <w:t xml:space="preserve"> prezantim</w:t>
            </w:r>
            <w:r w:rsidR="00EF296D" w:rsidRPr="0062716E">
              <w:rPr>
                <w:rFonts w:eastAsia="Calibri" w:cs="Times New Roman"/>
                <w:szCs w:val="18"/>
              </w:rPr>
              <w:t xml:space="preserve">. </w:t>
            </w:r>
          </w:p>
        </w:tc>
      </w:tr>
      <w:tr w:rsidR="00EF296D" w:rsidRPr="0062716E" w:rsidTr="00C56FD9">
        <w:tc>
          <w:tcPr>
            <w:tcW w:w="1493" w:type="dxa"/>
          </w:tcPr>
          <w:p w:rsidR="00E32F07" w:rsidRPr="0062716E" w:rsidRDefault="004C6E1F" w:rsidP="00177227">
            <w:pPr>
              <w:pStyle w:val="Subtitle"/>
              <w:spacing w:before="0" w:after="0"/>
              <w:jc w:val="left"/>
              <w:rPr>
                <w:rFonts w:eastAsia="Times New Roman"/>
              </w:rPr>
            </w:pPr>
            <w:r w:rsidRPr="0062716E">
              <w:rPr>
                <w:rFonts w:eastAsia="Times New Roman"/>
              </w:rPr>
              <w:t>Slajdet</w:t>
            </w:r>
            <w:r w:rsidR="00E32F07" w:rsidRPr="0062716E">
              <w:rPr>
                <w:rFonts w:eastAsia="Times New Roman"/>
              </w:rPr>
              <w:t xml:space="preserve"> 56 </w:t>
            </w:r>
            <w:r w:rsidRPr="0062716E">
              <w:rPr>
                <w:rFonts w:eastAsia="Times New Roman"/>
              </w:rPr>
              <w:t>deri</w:t>
            </w:r>
            <w:r w:rsidR="00E32F07" w:rsidRPr="0062716E">
              <w:rPr>
                <w:rFonts w:eastAsia="Times New Roman"/>
              </w:rPr>
              <w:t xml:space="preserve"> 57</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EF296D" w:rsidP="00CD322B">
            <w:pPr>
              <w:rPr>
                <w:rFonts w:eastAsia="Times New Roman" w:cs="Times New Roman"/>
                <w:szCs w:val="18"/>
              </w:rPr>
            </w:pPr>
            <w:r w:rsidRPr="0062716E">
              <w:rPr>
                <w:rFonts w:eastAsia="Times New Roman" w:cs="Times New Roman"/>
                <w:bCs/>
                <w:szCs w:val="18"/>
              </w:rPr>
              <w:t>T</w:t>
            </w:r>
            <w:r w:rsidR="004C6E1F" w:rsidRPr="0062716E">
              <w:rPr>
                <w:rFonts w:eastAsia="Times New Roman" w:cs="Times New Roman"/>
                <w:bCs/>
                <w:szCs w:val="18"/>
              </w:rPr>
              <w:t>ermi I</w:t>
            </w:r>
            <w:r w:rsidRPr="0062716E">
              <w:rPr>
                <w:rFonts w:eastAsia="Times New Roman" w:cs="Times New Roman"/>
                <w:bCs/>
                <w:szCs w:val="18"/>
              </w:rPr>
              <w:t xml:space="preserve">NTERNET </w:t>
            </w:r>
            <w:r w:rsidR="004C6E1F" w:rsidRPr="0062716E">
              <w:rPr>
                <w:rFonts w:eastAsia="Times New Roman" w:cs="Times New Roman"/>
                <w:bCs/>
                <w:szCs w:val="18"/>
              </w:rPr>
              <w:t xml:space="preserve">vjen nga </w:t>
            </w:r>
            <w:r w:rsidR="009F1AA5" w:rsidRPr="0062716E">
              <w:rPr>
                <w:rFonts w:eastAsia="Times New Roman" w:cs="Times New Roman"/>
                <w:bCs/>
                <w:szCs w:val="18"/>
              </w:rPr>
              <w:t>shkurtimi i fjal</w:t>
            </w:r>
            <w:r w:rsidR="001A726D" w:rsidRPr="0062716E">
              <w:rPr>
                <w:rFonts w:eastAsia="Times New Roman" w:cs="Times New Roman"/>
                <w:bCs/>
                <w:szCs w:val="18"/>
              </w:rPr>
              <w:t>ë</w:t>
            </w:r>
            <w:r w:rsidR="009F1AA5" w:rsidRPr="0062716E">
              <w:rPr>
                <w:rFonts w:eastAsia="Times New Roman" w:cs="Times New Roman"/>
                <w:bCs/>
                <w:szCs w:val="18"/>
              </w:rPr>
              <w:t>ve “</w:t>
            </w:r>
            <w:r w:rsidRPr="0062716E">
              <w:rPr>
                <w:rFonts w:eastAsia="Times New Roman" w:cs="Times New Roman"/>
                <w:bCs/>
                <w:szCs w:val="18"/>
              </w:rPr>
              <w:t>INTERconnected  NET</w:t>
            </w:r>
            <w:r w:rsidR="00CD322B" w:rsidRPr="0062716E">
              <w:rPr>
                <w:rFonts w:eastAsia="Times New Roman" w:cs="Times New Roman"/>
                <w:bCs/>
                <w:szCs w:val="18"/>
              </w:rPr>
              <w:t>w</w:t>
            </w:r>
            <w:r w:rsidRPr="0062716E">
              <w:rPr>
                <w:rFonts w:eastAsia="Times New Roman" w:cs="Times New Roman"/>
                <w:bCs/>
                <w:szCs w:val="18"/>
              </w:rPr>
              <w:t>ork</w:t>
            </w:r>
            <w:r w:rsidR="009F1AA5" w:rsidRPr="0062716E">
              <w:rPr>
                <w:rFonts w:eastAsia="Times New Roman" w:cs="Times New Roman"/>
                <w:bCs/>
                <w:szCs w:val="18"/>
              </w:rPr>
              <w:t>”</w:t>
            </w:r>
            <w:r w:rsidR="009F1AA5" w:rsidRPr="0062716E">
              <w:rPr>
                <w:rStyle w:val="FootnoteReference"/>
                <w:rFonts w:eastAsia="Times New Roman"/>
                <w:bCs/>
                <w:szCs w:val="18"/>
                <w:lang w:val="sq-AL"/>
              </w:rPr>
              <w:footnoteReference w:id="24"/>
            </w:r>
            <w:r w:rsidRPr="0062716E">
              <w:rPr>
                <w:rFonts w:eastAsia="Times New Roman" w:cs="Times New Roman"/>
                <w:bCs/>
                <w:szCs w:val="18"/>
              </w:rPr>
              <w:t xml:space="preserve">. </w:t>
            </w:r>
            <w:r w:rsidR="003D0BBC" w:rsidRPr="0062716E">
              <w:rPr>
                <w:rFonts w:eastAsia="Times New Roman" w:cs="Times New Roman"/>
                <w:bCs/>
                <w:szCs w:val="18"/>
              </w:rPr>
              <w:t>Shum</w:t>
            </w:r>
            <w:r w:rsidR="001A726D" w:rsidRPr="0062716E">
              <w:rPr>
                <w:rFonts w:eastAsia="Times New Roman" w:cs="Times New Roman"/>
                <w:bCs/>
                <w:szCs w:val="18"/>
              </w:rPr>
              <w:t>ë</w:t>
            </w:r>
            <w:r w:rsidR="003D0BBC" w:rsidRPr="0062716E">
              <w:rPr>
                <w:rFonts w:eastAsia="Times New Roman" w:cs="Times New Roman"/>
                <w:bCs/>
                <w:szCs w:val="18"/>
              </w:rPr>
              <w:t xml:space="preserve"> aktivitete kriminale p</w:t>
            </w:r>
            <w:r w:rsidR="001A726D" w:rsidRPr="0062716E">
              <w:rPr>
                <w:rFonts w:eastAsia="Times New Roman" w:cs="Times New Roman"/>
                <w:bCs/>
                <w:szCs w:val="18"/>
              </w:rPr>
              <w:t>ë</w:t>
            </w:r>
            <w:r w:rsidR="003D0BBC" w:rsidRPr="0062716E">
              <w:rPr>
                <w:rFonts w:eastAsia="Times New Roman" w:cs="Times New Roman"/>
                <w:bCs/>
                <w:szCs w:val="18"/>
              </w:rPr>
              <w:t>rfshijn</w:t>
            </w:r>
            <w:r w:rsidR="001A726D" w:rsidRPr="0062716E">
              <w:rPr>
                <w:rFonts w:eastAsia="Times New Roman" w:cs="Times New Roman"/>
                <w:bCs/>
                <w:szCs w:val="18"/>
              </w:rPr>
              <w:t>ë</w:t>
            </w:r>
            <w:r w:rsidR="003D0BBC" w:rsidRPr="0062716E">
              <w:rPr>
                <w:rFonts w:eastAsia="Times New Roman" w:cs="Times New Roman"/>
                <w:bCs/>
                <w:szCs w:val="18"/>
              </w:rPr>
              <w:t xml:space="preserve"> p</w:t>
            </w:r>
            <w:r w:rsidR="001A726D" w:rsidRPr="0062716E">
              <w:rPr>
                <w:rFonts w:eastAsia="Times New Roman" w:cs="Times New Roman"/>
                <w:bCs/>
                <w:szCs w:val="18"/>
              </w:rPr>
              <w:t>ë</w:t>
            </w:r>
            <w:r w:rsidR="003D0BBC" w:rsidRPr="0062716E">
              <w:rPr>
                <w:rFonts w:eastAsia="Times New Roman" w:cs="Times New Roman"/>
                <w:bCs/>
                <w:szCs w:val="18"/>
              </w:rPr>
              <w:t>rdorimin e Internetit dhe kjo p</w:t>
            </w:r>
            <w:r w:rsidR="001A726D" w:rsidRPr="0062716E">
              <w:rPr>
                <w:rFonts w:eastAsia="Times New Roman" w:cs="Times New Roman"/>
                <w:bCs/>
                <w:szCs w:val="18"/>
              </w:rPr>
              <w:t>ë</w:t>
            </w:r>
            <w:r w:rsidR="003D0BBC" w:rsidRPr="0062716E">
              <w:rPr>
                <w:rFonts w:eastAsia="Times New Roman" w:cs="Times New Roman"/>
                <w:bCs/>
                <w:szCs w:val="18"/>
              </w:rPr>
              <w:t>rfshin lloje specifike t</w:t>
            </w:r>
            <w:r w:rsidR="001A726D" w:rsidRPr="0062716E">
              <w:rPr>
                <w:rFonts w:eastAsia="Times New Roman" w:cs="Times New Roman"/>
                <w:bCs/>
                <w:szCs w:val="18"/>
              </w:rPr>
              <w:t>ë</w:t>
            </w:r>
            <w:r w:rsidR="003D0BBC" w:rsidRPr="0062716E">
              <w:rPr>
                <w:rFonts w:eastAsia="Times New Roman" w:cs="Times New Roman"/>
                <w:bCs/>
                <w:szCs w:val="18"/>
              </w:rPr>
              <w:t xml:space="preserve"> veprave penale t</w:t>
            </w:r>
            <w:r w:rsidR="001A726D" w:rsidRPr="0062716E">
              <w:rPr>
                <w:rFonts w:eastAsia="Times New Roman" w:cs="Times New Roman"/>
                <w:bCs/>
                <w:szCs w:val="18"/>
              </w:rPr>
              <w:t>ë</w:t>
            </w:r>
            <w:r w:rsidR="003D0BBC" w:rsidRPr="0062716E">
              <w:rPr>
                <w:rFonts w:eastAsia="Times New Roman" w:cs="Times New Roman"/>
                <w:bCs/>
                <w:szCs w:val="18"/>
              </w:rPr>
              <w:t xml:space="preserve"> tilla si hyrja e paautorizuar n</w:t>
            </w:r>
            <w:r w:rsidR="001A726D" w:rsidRPr="0062716E">
              <w:rPr>
                <w:rFonts w:eastAsia="Times New Roman" w:cs="Times New Roman"/>
                <w:bCs/>
                <w:szCs w:val="18"/>
              </w:rPr>
              <w:t>ë</w:t>
            </w:r>
            <w:r w:rsidR="003D0BBC" w:rsidRPr="0062716E">
              <w:rPr>
                <w:rFonts w:eastAsia="Times New Roman" w:cs="Times New Roman"/>
                <w:bCs/>
                <w:szCs w:val="18"/>
              </w:rPr>
              <w:t xml:space="preserve"> sistemin kompjuterik, p</w:t>
            </w:r>
            <w:r w:rsidR="001A726D" w:rsidRPr="0062716E">
              <w:rPr>
                <w:rFonts w:eastAsia="Times New Roman" w:cs="Times New Roman"/>
                <w:bCs/>
                <w:szCs w:val="18"/>
              </w:rPr>
              <w:t>ë</w:t>
            </w:r>
            <w:r w:rsidR="003D0BBC" w:rsidRPr="0062716E">
              <w:rPr>
                <w:rFonts w:eastAsia="Times New Roman" w:cs="Times New Roman"/>
                <w:bCs/>
                <w:szCs w:val="18"/>
              </w:rPr>
              <w:t>rhapja e viruseve dhe sulmet p</w:t>
            </w:r>
            <w:r w:rsidR="001A726D" w:rsidRPr="0062716E">
              <w:rPr>
                <w:rFonts w:eastAsia="Times New Roman" w:cs="Times New Roman"/>
                <w:bCs/>
                <w:szCs w:val="18"/>
              </w:rPr>
              <w:t>ë</w:t>
            </w:r>
            <w:r w:rsidR="003D0BBC" w:rsidRPr="0062716E">
              <w:rPr>
                <w:rFonts w:eastAsia="Times New Roman" w:cs="Times New Roman"/>
                <w:bCs/>
                <w:szCs w:val="18"/>
              </w:rPr>
              <w:t>r marrjen e t</w:t>
            </w:r>
            <w:r w:rsidR="001A726D" w:rsidRPr="0062716E">
              <w:rPr>
                <w:rFonts w:eastAsia="Times New Roman" w:cs="Times New Roman"/>
                <w:bCs/>
                <w:szCs w:val="18"/>
              </w:rPr>
              <w:t>ë</w:t>
            </w:r>
            <w:r w:rsidR="003D0BBC" w:rsidRPr="0062716E">
              <w:rPr>
                <w:rFonts w:eastAsia="Times New Roman" w:cs="Times New Roman"/>
                <w:bCs/>
                <w:szCs w:val="18"/>
              </w:rPr>
              <w:t xml:space="preserve"> dh</w:t>
            </w:r>
            <w:r w:rsidR="001A726D" w:rsidRPr="0062716E">
              <w:rPr>
                <w:rFonts w:eastAsia="Times New Roman" w:cs="Times New Roman"/>
                <w:bCs/>
                <w:szCs w:val="18"/>
              </w:rPr>
              <w:t>ë</w:t>
            </w:r>
            <w:r w:rsidR="003D0BBC" w:rsidRPr="0062716E">
              <w:rPr>
                <w:rFonts w:eastAsia="Times New Roman" w:cs="Times New Roman"/>
                <w:bCs/>
                <w:szCs w:val="18"/>
              </w:rPr>
              <w:t>nave personale, si dhe vepra penale m</w:t>
            </w:r>
            <w:r w:rsidR="001A726D" w:rsidRPr="0062716E">
              <w:rPr>
                <w:rFonts w:eastAsia="Times New Roman" w:cs="Times New Roman"/>
                <w:bCs/>
                <w:szCs w:val="18"/>
              </w:rPr>
              <w:t>ë</w:t>
            </w:r>
            <w:r w:rsidR="003D0BBC" w:rsidRPr="0062716E">
              <w:rPr>
                <w:rFonts w:eastAsia="Times New Roman" w:cs="Times New Roman"/>
                <w:bCs/>
                <w:szCs w:val="18"/>
              </w:rPr>
              <w:t xml:space="preserve"> tradicionale si </w:t>
            </w:r>
            <w:r w:rsidR="00AF5807" w:rsidRPr="0062716E">
              <w:rPr>
                <w:rFonts w:eastAsia="Times New Roman" w:cs="Times New Roman"/>
                <w:bCs/>
                <w:szCs w:val="18"/>
              </w:rPr>
              <w:t xml:space="preserve">p.sh. </w:t>
            </w:r>
            <w:r w:rsidR="003D0BBC" w:rsidRPr="0062716E">
              <w:rPr>
                <w:rFonts w:eastAsia="Times New Roman" w:cs="Times New Roman"/>
                <w:bCs/>
                <w:szCs w:val="18"/>
              </w:rPr>
              <w:t>mashtrimet</w:t>
            </w:r>
            <w:r w:rsidRPr="0062716E">
              <w:rPr>
                <w:rFonts w:eastAsia="Times New Roman" w:cs="Times New Roman"/>
                <w:szCs w:val="18"/>
              </w:rPr>
              <w:t xml:space="preserve">. </w:t>
            </w:r>
            <w:r w:rsidR="003D0BBC" w:rsidRPr="0062716E">
              <w:rPr>
                <w:rFonts w:eastAsia="Times New Roman" w:cs="Times New Roman"/>
                <w:szCs w:val="18"/>
              </w:rPr>
              <w:t>Me q</w:t>
            </w:r>
            <w:r w:rsidR="001A726D" w:rsidRPr="0062716E">
              <w:rPr>
                <w:rFonts w:eastAsia="Times New Roman" w:cs="Times New Roman"/>
                <w:szCs w:val="18"/>
              </w:rPr>
              <w:t>ë</w:t>
            </w:r>
            <w:r w:rsidR="003D0BBC" w:rsidRPr="0062716E">
              <w:rPr>
                <w:rFonts w:eastAsia="Times New Roman" w:cs="Times New Roman"/>
                <w:szCs w:val="18"/>
              </w:rPr>
              <w:t>llim q</w:t>
            </w:r>
            <w:r w:rsidR="001A726D" w:rsidRPr="0062716E">
              <w:rPr>
                <w:rFonts w:eastAsia="Times New Roman" w:cs="Times New Roman"/>
                <w:szCs w:val="18"/>
              </w:rPr>
              <w:t>ë</w:t>
            </w:r>
            <w:r w:rsidR="003D0BBC" w:rsidRPr="0062716E">
              <w:rPr>
                <w:rFonts w:eastAsia="Times New Roman" w:cs="Times New Roman"/>
                <w:szCs w:val="18"/>
              </w:rPr>
              <w:t xml:space="preserve"> Gjyqtar</w:t>
            </w:r>
            <w:r w:rsidR="001A726D" w:rsidRPr="0062716E">
              <w:rPr>
                <w:rFonts w:eastAsia="Times New Roman" w:cs="Times New Roman"/>
                <w:szCs w:val="18"/>
              </w:rPr>
              <w:t>ë</w:t>
            </w:r>
            <w:r w:rsidR="003D0BBC" w:rsidRPr="0062716E">
              <w:rPr>
                <w:rFonts w:eastAsia="Times New Roman" w:cs="Times New Roman"/>
                <w:szCs w:val="18"/>
              </w:rPr>
              <w:t>t t</w:t>
            </w:r>
            <w:r w:rsidR="001A726D" w:rsidRPr="0062716E">
              <w:rPr>
                <w:rFonts w:eastAsia="Times New Roman" w:cs="Times New Roman"/>
                <w:szCs w:val="18"/>
              </w:rPr>
              <w:t>ë</w:t>
            </w:r>
            <w:r w:rsidR="003D0BBC" w:rsidRPr="0062716E">
              <w:rPr>
                <w:rFonts w:eastAsia="Times New Roman" w:cs="Times New Roman"/>
                <w:szCs w:val="18"/>
              </w:rPr>
              <w:t xml:space="preserve"> menaxhojn</w:t>
            </w:r>
            <w:r w:rsidR="001A726D" w:rsidRPr="0062716E">
              <w:rPr>
                <w:rFonts w:eastAsia="Times New Roman" w:cs="Times New Roman"/>
                <w:szCs w:val="18"/>
              </w:rPr>
              <w:t>ë</w:t>
            </w:r>
            <w:r w:rsidR="003D0BBC" w:rsidRPr="0062716E">
              <w:rPr>
                <w:rFonts w:eastAsia="Times New Roman" w:cs="Times New Roman"/>
                <w:szCs w:val="18"/>
              </w:rPr>
              <w:t xml:space="preserve"> me efektivitet ç</w:t>
            </w:r>
            <w:r w:rsidR="001A726D" w:rsidRPr="0062716E">
              <w:rPr>
                <w:rFonts w:eastAsia="Times New Roman" w:cs="Times New Roman"/>
                <w:szCs w:val="18"/>
              </w:rPr>
              <w:t>ë</w:t>
            </w:r>
            <w:r w:rsidR="003D0BBC" w:rsidRPr="0062716E">
              <w:rPr>
                <w:rFonts w:eastAsia="Times New Roman" w:cs="Times New Roman"/>
                <w:szCs w:val="18"/>
              </w:rPr>
              <w:t>shtje t</w:t>
            </w:r>
            <w:r w:rsidR="001A726D" w:rsidRPr="0062716E">
              <w:rPr>
                <w:rFonts w:eastAsia="Times New Roman" w:cs="Times New Roman"/>
                <w:szCs w:val="18"/>
              </w:rPr>
              <w:t>ë</w:t>
            </w:r>
            <w:r w:rsidR="003D0BBC" w:rsidRPr="0062716E">
              <w:rPr>
                <w:rFonts w:eastAsia="Times New Roman" w:cs="Times New Roman"/>
                <w:szCs w:val="18"/>
              </w:rPr>
              <w:t xml:space="preserve"> tilla q</w:t>
            </w:r>
            <w:r w:rsidR="001A726D" w:rsidRPr="0062716E">
              <w:rPr>
                <w:rFonts w:eastAsia="Times New Roman" w:cs="Times New Roman"/>
                <w:szCs w:val="18"/>
              </w:rPr>
              <w:t>ë</w:t>
            </w:r>
            <w:r w:rsidR="003D0BBC" w:rsidRPr="0062716E">
              <w:rPr>
                <w:rFonts w:eastAsia="Times New Roman" w:cs="Times New Roman"/>
                <w:szCs w:val="18"/>
              </w:rPr>
              <w:t xml:space="preserve"> iu dalin p</w:t>
            </w:r>
            <w:r w:rsidR="001A726D" w:rsidRPr="0062716E">
              <w:rPr>
                <w:rFonts w:eastAsia="Times New Roman" w:cs="Times New Roman"/>
                <w:szCs w:val="18"/>
              </w:rPr>
              <w:t>ë</w:t>
            </w:r>
            <w:r w:rsidR="003D0BBC" w:rsidRPr="0062716E">
              <w:rPr>
                <w:rFonts w:eastAsia="Times New Roman" w:cs="Times New Roman"/>
                <w:szCs w:val="18"/>
              </w:rPr>
              <w:t xml:space="preserve">rpara, </w:t>
            </w:r>
            <w:r w:rsidR="001A726D" w:rsidRPr="0062716E">
              <w:rPr>
                <w:rFonts w:eastAsia="Times New Roman" w:cs="Times New Roman"/>
                <w:szCs w:val="18"/>
              </w:rPr>
              <w:t>ë</w:t>
            </w:r>
            <w:r w:rsidR="003D0BBC" w:rsidRPr="0062716E">
              <w:rPr>
                <w:rFonts w:eastAsia="Times New Roman" w:cs="Times New Roman"/>
                <w:szCs w:val="18"/>
              </w:rPr>
              <w:t>sht</w:t>
            </w:r>
            <w:r w:rsidR="001A726D" w:rsidRPr="0062716E">
              <w:rPr>
                <w:rFonts w:eastAsia="Times New Roman" w:cs="Times New Roman"/>
                <w:szCs w:val="18"/>
              </w:rPr>
              <w:t>ë</w:t>
            </w:r>
            <w:r w:rsidR="003D0BBC" w:rsidRPr="0062716E">
              <w:rPr>
                <w:rFonts w:eastAsia="Times New Roman" w:cs="Times New Roman"/>
                <w:szCs w:val="18"/>
              </w:rPr>
              <w:t xml:space="preserve"> e domosdoshme p</w:t>
            </w:r>
            <w:r w:rsidR="001A726D" w:rsidRPr="0062716E">
              <w:rPr>
                <w:rFonts w:eastAsia="Times New Roman" w:cs="Times New Roman"/>
                <w:szCs w:val="18"/>
              </w:rPr>
              <w:t>ë</w:t>
            </w:r>
            <w:r w:rsidR="003D0BBC" w:rsidRPr="0062716E">
              <w:rPr>
                <w:rFonts w:eastAsia="Times New Roman" w:cs="Times New Roman"/>
                <w:szCs w:val="18"/>
              </w:rPr>
              <w:t>r ta q</w:t>
            </w:r>
            <w:r w:rsidR="001A726D" w:rsidRPr="0062716E">
              <w:rPr>
                <w:rFonts w:eastAsia="Times New Roman" w:cs="Times New Roman"/>
                <w:szCs w:val="18"/>
              </w:rPr>
              <w:t>ë</w:t>
            </w:r>
            <w:r w:rsidR="003D0BBC" w:rsidRPr="0062716E">
              <w:rPr>
                <w:rFonts w:eastAsia="Times New Roman" w:cs="Times New Roman"/>
                <w:szCs w:val="18"/>
              </w:rPr>
              <w:t xml:space="preserve"> t</w:t>
            </w:r>
            <w:r w:rsidR="001A726D" w:rsidRPr="0062716E">
              <w:rPr>
                <w:rFonts w:eastAsia="Times New Roman" w:cs="Times New Roman"/>
                <w:szCs w:val="18"/>
              </w:rPr>
              <w:t>ë</w:t>
            </w:r>
            <w:r w:rsidR="003D0BBC" w:rsidRPr="0062716E">
              <w:rPr>
                <w:rFonts w:eastAsia="Times New Roman" w:cs="Times New Roman"/>
                <w:szCs w:val="18"/>
              </w:rPr>
              <w:t xml:space="preserve"> asimilojn</w:t>
            </w:r>
            <w:r w:rsidR="001A726D" w:rsidRPr="0062716E">
              <w:rPr>
                <w:rFonts w:eastAsia="Times New Roman" w:cs="Times New Roman"/>
                <w:szCs w:val="18"/>
              </w:rPr>
              <w:t>ë</w:t>
            </w:r>
            <w:r w:rsidR="003D0BBC" w:rsidRPr="0062716E">
              <w:rPr>
                <w:rFonts w:eastAsia="Times New Roman" w:cs="Times New Roman"/>
                <w:szCs w:val="18"/>
              </w:rPr>
              <w:t xml:space="preserve"> njohurit</w:t>
            </w:r>
            <w:r w:rsidR="001A726D" w:rsidRPr="0062716E">
              <w:rPr>
                <w:rFonts w:eastAsia="Times New Roman" w:cs="Times New Roman"/>
                <w:szCs w:val="18"/>
              </w:rPr>
              <w:t>ë</w:t>
            </w:r>
            <w:r w:rsidR="003D0BBC" w:rsidRPr="0062716E">
              <w:rPr>
                <w:rFonts w:eastAsia="Times New Roman" w:cs="Times New Roman"/>
                <w:szCs w:val="18"/>
              </w:rPr>
              <w:t xml:space="preserve"> baz</w:t>
            </w:r>
            <w:r w:rsidR="001A726D" w:rsidRPr="0062716E">
              <w:rPr>
                <w:rFonts w:eastAsia="Times New Roman" w:cs="Times New Roman"/>
                <w:szCs w:val="18"/>
              </w:rPr>
              <w:t>ë</w:t>
            </w:r>
            <w:r w:rsidR="003D0BBC" w:rsidRPr="0062716E">
              <w:rPr>
                <w:rFonts w:eastAsia="Times New Roman" w:cs="Times New Roman"/>
                <w:szCs w:val="18"/>
              </w:rPr>
              <w:t xml:space="preserve"> t</w:t>
            </w:r>
            <w:r w:rsidR="001A726D" w:rsidRPr="0062716E">
              <w:rPr>
                <w:rFonts w:eastAsia="Times New Roman" w:cs="Times New Roman"/>
                <w:szCs w:val="18"/>
              </w:rPr>
              <w:t>ë</w:t>
            </w:r>
            <w:r w:rsidR="003D0BBC" w:rsidRPr="0062716E">
              <w:rPr>
                <w:rFonts w:eastAsia="Times New Roman" w:cs="Times New Roman"/>
                <w:szCs w:val="18"/>
              </w:rPr>
              <w:t xml:space="preserve"> Internetit dhe programeve t</w:t>
            </w:r>
            <w:r w:rsidR="001A726D" w:rsidRPr="0062716E">
              <w:rPr>
                <w:rFonts w:eastAsia="Times New Roman" w:cs="Times New Roman"/>
                <w:szCs w:val="18"/>
              </w:rPr>
              <w:t>ë</w:t>
            </w:r>
            <w:r w:rsidR="003D0BBC" w:rsidRPr="0062716E">
              <w:rPr>
                <w:rFonts w:eastAsia="Times New Roman" w:cs="Times New Roman"/>
                <w:szCs w:val="18"/>
              </w:rPr>
              <w:t xml:space="preserve"> tij t</w:t>
            </w:r>
            <w:r w:rsidR="001A726D" w:rsidRPr="0062716E">
              <w:rPr>
                <w:rFonts w:eastAsia="Times New Roman" w:cs="Times New Roman"/>
                <w:szCs w:val="18"/>
              </w:rPr>
              <w:t>ë</w:t>
            </w:r>
            <w:r w:rsidR="003D0BBC" w:rsidRPr="0062716E">
              <w:rPr>
                <w:rFonts w:eastAsia="Times New Roman" w:cs="Times New Roman"/>
                <w:szCs w:val="18"/>
              </w:rPr>
              <w:t xml:space="preserve"> tilla si </w:t>
            </w:r>
            <w:r w:rsidR="00110483" w:rsidRPr="0062716E">
              <w:rPr>
                <w:rFonts w:eastAsia="Times New Roman" w:cs="Times New Roman"/>
                <w:szCs w:val="18"/>
              </w:rPr>
              <w:t>Rrjeti</w:t>
            </w:r>
            <w:r w:rsidR="003D0BBC" w:rsidRPr="0062716E">
              <w:rPr>
                <w:rFonts w:eastAsia="Times New Roman" w:cs="Times New Roman"/>
                <w:szCs w:val="18"/>
              </w:rPr>
              <w:t xml:space="preserve"> Mbar</w:t>
            </w:r>
            <w:r w:rsidR="001A726D" w:rsidRPr="0062716E">
              <w:rPr>
                <w:rFonts w:eastAsia="Times New Roman" w:cs="Times New Roman"/>
                <w:szCs w:val="18"/>
              </w:rPr>
              <w:t>ë</w:t>
            </w:r>
            <w:r w:rsidR="003D0BBC" w:rsidRPr="0062716E">
              <w:rPr>
                <w:rFonts w:eastAsia="Times New Roman" w:cs="Times New Roman"/>
                <w:szCs w:val="18"/>
              </w:rPr>
              <w:t xml:space="preserve"> Bot</w:t>
            </w:r>
            <w:r w:rsidR="001A726D" w:rsidRPr="0062716E">
              <w:rPr>
                <w:rFonts w:eastAsia="Times New Roman" w:cs="Times New Roman"/>
                <w:szCs w:val="18"/>
              </w:rPr>
              <w:t>ë</w:t>
            </w:r>
            <w:r w:rsidR="003D0BBC" w:rsidRPr="0062716E">
              <w:rPr>
                <w:rFonts w:eastAsia="Times New Roman" w:cs="Times New Roman"/>
                <w:szCs w:val="18"/>
              </w:rPr>
              <w:t>ror dhe posta elektronike</w:t>
            </w:r>
            <w:r w:rsidRPr="0062716E">
              <w:rPr>
                <w:rFonts w:eastAsia="Times New Roman" w:cs="Times New Roman"/>
                <w:szCs w:val="18"/>
              </w:rPr>
              <w:t xml:space="preserve">. </w:t>
            </w:r>
            <w:r w:rsidR="003D0BBC" w:rsidRPr="0062716E">
              <w:rPr>
                <w:rFonts w:eastAsia="Times New Roman" w:cs="Times New Roman"/>
                <w:szCs w:val="18"/>
              </w:rPr>
              <w:t>M</w:t>
            </w:r>
            <w:r w:rsidR="001A726D" w:rsidRPr="0062716E">
              <w:rPr>
                <w:rFonts w:eastAsia="Times New Roman" w:cs="Times New Roman"/>
                <w:szCs w:val="18"/>
              </w:rPr>
              <w:t>ë</w:t>
            </w:r>
            <w:r w:rsidR="003D0BBC" w:rsidRPr="0062716E">
              <w:rPr>
                <w:rFonts w:eastAsia="Times New Roman" w:cs="Times New Roman"/>
                <w:szCs w:val="18"/>
              </w:rPr>
              <w:t xml:space="preserve"> posht</w:t>
            </w:r>
            <w:r w:rsidR="001A726D" w:rsidRPr="0062716E">
              <w:rPr>
                <w:rFonts w:eastAsia="Times New Roman" w:cs="Times New Roman"/>
                <w:szCs w:val="18"/>
              </w:rPr>
              <w:t>ë</w:t>
            </w:r>
            <w:r w:rsidR="003D0BBC" w:rsidRPr="0062716E">
              <w:rPr>
                <w:rFonts w:eastAsia="Times New Roman" w:cs="Times New Roman"/>
                <w:szCs w:val="18"/>
              </w:rPr>
              <w:t xml:space="preserve"> jepet nj</w:t>
            </w:r>
            <w:r w:rsidR="001A726D" w:rsidRPr="0062716E">
              <w:rPr>
                <w:rFonts w:eastAsia="Times New Roman" w:cs="Times New Roman"/>
                <w:szCs w:val="18"/>
              </w:rPr>
              <w:t>ë</w:t>
            </w:r>
            <w:r w:rsidR="003D0BBC" w:rsidRPr="0062716E">
              <w:rPr>
                <w:rFonts w:eastAsia="Times New Roman" w:cs="Times New Roman"/>
                <w:szCs w:val="18"/>
              </w:rPr>
              <w:t xml:space="preserve"> prezantim i k</w:t>
            </w:r>
            <w:r w:rsidR="001A726D" w:rsidRPr="0062716E">
              <w:rPr>
                <w:rFonts w:eastAsia="Times New Roman" w:cs="Times New Roman"/>
                <w:szCs w:val="18"/>
              </w:rPr>
              <w:t>ë</w:t>
            </w:r>
            <w:r w:rsidR="003D0BBC" w:rsidRPr="0062716E">
              <w:rPr>
                <w:rFonts w:eastAsia="Times New Roman" w:cs="Times New Roman"/>
                <w:szCs w:val="18"/>
              </w:rPr>
              <w:t>saj teme dhe ofrohet nj</w:t>
            </w:r>
            <w:r w:rsidR="001A726D" w:rsidRPr="0062716E">
              <w:rPr>
                <w:rFonts w:eastAsia="Times New Roman" w:cs="Times New Roman"/>
                <w:szCs w:val="18"/>
              </w:rPr>
              <w:t>ë</w:t>
            </w:r>
            <w:r w:rsidR="003D0BBC" w:rsidRPr="0062716E">
              <w:rPr>
                <w:rFonts w:eastAsia="Times New Roman" w:cs="Times New Roman"/>
                <w:szCs w:val="18"/>
              </w:rPr>
              <w:t xml:space="preserve"> model p</w:t>
            </w:r>
            <w:r w:rsidR="001A726D" w:rsidRPr="0062716E">
              <w:rPr>
                <w:rFonts w:eastAsia="Times New Roman" w:cs="Times New Roman"/>
                <w:szCs w:val="18"/>
              </w:rPr>
              <w:t>ë</w:t>
            </w:r>
            <w:r w:rsidR="003D0BBC" w:rsidRPr="0062716E">
              <w:rPr>
                <w:rFonts w:eastAsia="Times New Roman" w:cs="Times New Roman"/>
                <w:szCs w:val="18"/>
              </w:rPr>
              <w:t>r nj</w:t>
            </w:r>
            <w:r w:rsidR="001A726D" w:rsidRPr="0062716E">
              <w:rPr>
                <w:rFonts w:eastAsia="Times New Roman" w:cs="Times New Roman"/>
                <w:szCs w:val="18"/>
              </w:rPr>
              <w:t>ë</w:t>
            </w:r>
            <w:r w:rsidR="003D0BBC" w:rsidRPr="0062716E">
              <w:rPr>
                <w:rFonts w:eastAsia="Times New Roman" w:cs="Times New Roman"/>
                <w:szCs w:val="18"/>
              </w:rPr>
              <w:t xml:space="preserve"> modul t</w:t>
            </w:r>
            <w:r w:rsidR="001A726D" w:rsidRPr="0062716E">
              <w:rPr>
                <w:rFonts w:eastAsia="Times New Roman" w:cs="Times New Roman"/>
                <w:szCs w:val="18"/>
              </w:rPr>
              <w:t>ë</w:t>
            </w:r>
            <w:r w:rsidR="003D0BBC" w:rsidRPr="0062716E">
              <w:rPr>
                <w:rFonts w:eastAsia="Times New Roman" w:cs="Times New Roman"/>
                <w:szCs w:val="18"/>
              </w:rPr>
              <w:t xml:space="preserve"> suksessh</w:t>
            </w:r>
            <w:r w:rsidR="001A726D" w:rsidRPr="0062716E">
              <w:rPr>
                <w:rFonts w:eastAsia="Times New Roman" w:cs="Times New Roman"/>
                <w:szCs w:val="18"/>
              </w:rPr>
              <w:t>ë</w:t>
            </w:r>
            <w:r w:rsidR="003D0BBC" w:rsidRPr="0062716E">
              <w:rPr>
                <w:rFonts w:eastAsia="Times New Roman" w:cs="Times New Roman"/>
                <w:szCs w:val="18"/>
              </w:rPr>
              <w:t xml:space="preserve">m trajnimi.                                                                                 </w:t>
            </w:r>
          </w:p>
        </w:tc>
      </w:tr>
      <w:tr w:rsidR="00EF296D" w:rsidRPr="0062716E" w:rsidTr="00C56FD9">
        <w:tc>
          <w:tcPr>
            <w:tcW w:w="1493" w:type="dxa"/>
          </w:tcPr>
          <w:p w:rsidR="00E32F07" w:rsidRPr="0062716E" w:rsidRDefault="00553441" w:rsidP="00177227">
            <w:pPr>
              <w:pStyle w:val="Subtitle"/>
              <w:spacing w:before="0" w:after="0"/>
              <w:jc w:val="left"/>
              <w:rPr>
                <w:rFonts w:eastAsia="Times New Roman"/>
              </w:rPr>
            </w:pPr>
            <w:r w:rsidRPr="0062716E">
              <w:rPr>
                <w:rFonts w:eastAsia="Times New Roman"/>
              </w:rPr>
              <w:t>Sl</w:t>
            </w:r>
            <w:r w:rsidR="003D0BBC" w:rsidRPr="0062716E">
              <w:rPr>
                <w:rFonts w:eastAsia="Times New Roman"/>
              </w:rPr>
              <w:t>ajdet</w:t>
            </w:r>
            <w:r w:rsidRPr="0062716E">
              <w:rPr>
                <w:rFonts w:eastAsia="Times New Roman"/>
              </w:rPr>
              <w:t xml:space="preserve"> 58 </w:t>
            </w:r>
            <w:r w:rsidR="003D0BBC" w:rsidRPr="0062716E">
              <w:rPr>
                <w:rFonts w:eastAsia="Times New Roman"/>
              </w:rPr>
              <w:t>dhe</w:t>
            </w:r>
            <w:r w:rsidRPr="0062716E">
              <w:rPr>
                <w:rFonts w:eastAsia="Times New Roman"/>
              </w:rPr>
              <w:t xml:space="preserve"> </w:t>
            </w:r>
            <w:r w:rsidR="00E32F07" w:rsidRPr="0062716E">
              <w:rPr>
                <w:rFonts w:eastAsia="Times New Roman"/>
              </w:rPr>
              <w:t>59</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3D0BBC" w:rsidP="00177227">
            <w:pPr>
              <w:pStyle w:val="Subtitle"/>
              <w:spacing w:before="0" w:after="0"/>
              <w:rPr>
                <w:rFonts w:eastAsia="Times New Roman"/>
              </w:rPr>
            </w:pPr>
            <w:r w:rsidRPr="0062716E">
              <w:rPr>
                <w:rFonts w:eastAsia="Times New Roman"/>
              </w:rPr>
              <w:t>Historia e Internetit</w:t>
            </w:r>
          </w:p>
          <w:p w:rsidR="00EF296D" w:rsidRPr="0062716E" w:rsidRDefault="00E744ED" w:rsidP="00177227">
            <w:pPr>
              <w:rPr>
                <w:rFonts w:eastAsia="Calibri" w:cs="Times New Roman"/>
                <w:szCs w:val="18"/>
              </w:rPr>
            </w:pPr>
            <w:r w:rsidRPr="0062716E">
              <w:rPr>
                <w:rFonts w:eastAsia="Calibri" w:cs="Times New Roman"/>
                <w:szCs w:val="18"/>
              </w:rPr>
              <w:t>Interneti e filloi jet</w:t>
            </w:r>
            <w:r w:rsidR="001A726D" w:rsidRPr="0062716E">
              <w:rPr>
                <w:rFonts w:eastAsia="Calibri" w:cs="Times New Roman"/>
                <w:szCs w:val="18"/>
              </w:rPr>
              <w:t>ë</w:t>
            </w:r>
            <w:r w:rsidRPr="0062716E">
              <w:rPr>
                <w:rFonts w:eastAsia="Calibri" w:cs="Times New Roman"/>
                <w:szCs w:val="18"/>
              </w:rPr>
              <w:t xml:space="preserve">n e tij si </w:t>
            </w:r>
            <w:r w:rsidR="00EF296D" w:rsidRPr="0062716E">
              <w:rPr>
                <w:rFonts w:eastAsia="Calibri" w:cs="Times New Roman"/>
                <w:szCs w:val="18"/>
              </w:rPr>
              <w:t xml:space="preserve">ARPANET </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vitet </w:t>
            </w:r>
            <w:r w:rsidR="00EF296D" w:rsidRPr="0062716E">
              <w:rPr>
                <w:rFonts w:eastAsia="Calibri" w:cs="Times New Roman"/>
                <w:szCs w:val="18"/>
              </w:rPr>
              <w:t xml:space="preserve">1960. </w:t>
            </w:r>
            <w:r w:rsidRPr="0062716E">
              <w:rPr>
                <w:rFonts w:eastAsia="Calibri" w:cs="Times New Roman"/>
                <w:szCs w:val="18"/>
              </w:rPr>
              <w:t>Lidhja e k</w:t>
            </w:r>
            <w:r w:rsidR="001A726D" w:rsidRPr="0062716E">
              <w:rPr>
                <w:rFonts w:eastAsia="Calibri" w:cs="Times New Roman"/>
                <w:szCs w:val="18"/>
              </w:rPr>
              <w:t>ë</w:t>
            </w:r>
            <w:r w:rsidRPr="0062716E">
              <w:rPr>
                <w:rFonts w:eastAsia="Calibri" w:cs="Times New Roman"/>
                <w:szCs w:val="18"/>
              </w:rPr>
              <w:t>tij informacioni mund t</w:t>
            </w:r>
            <w:r w:rsidR="001A726D" w:rsidRPr="0062716E">
              <w:rPr>
                <w:rFonts w:eastAsia="Calibri" w:cs="Times New Roman"/>
                <w:szCs w:val="18"/>
              </w:rPr>
              <w:t>ë</w:t>
            </w:r>
            <w:r w:rsidRPr="0062716E">
              <w:rPr>
                <w:rFonts w:eastAsia="Calibri" w:cs="Times New Roman"/>
                <w:szCs w:val="18"/>
              </w:rPr>
              <w:t xml:space="preserve"> mos jet</w:t>
            </w:r>
            <w:r w:rsidR="001A726D" w:rsidRPr="0062716E">
              <w:rPr>
                <w:rFonts w:eastAsia="Calibri" w:cs="Times New Roman"/>
                <w:szCs w:val="18"/>
              </w:rPr>
              <w:t>ë</w:t>
            </w:r>
            <w:r w:rsidRPr="0062716E">
              <w:rPr>
                <w:rFonts w:eastAsia="Calibri" w:cs="Times New Roman"/>
                <w:szCs w:val="18"/>
              </w:rPr>
              <w:t xml:space="preserve"> menj</w:t>
            </w:r>
            <w:r w:rsidR="001A726D" w:rsidRPr="0062716E">
              <w:rPr>
                <w:rFonts w:eastAsia="Calibri" w:cs="Times New Roman"/>
                <w:szCs w:val="18"/>
              </w:rPr>
              <w:t>ë</w:t>
            </w:r>
            <w:r w:rsidRPr="0062716E">
              <w:rPr>
                <w:rFonts w:eastAsia="Calibri" w:cs="Times New Roman"/>
                <w:szCs w:val="18"/>
              </w:rPr>
              <w:t>her</w:t>
            </w:r>
            <w:r w:rsidR="001A726D" w:rsidRPr="0062716E">
              <w:rPr>
                <w:rFonts w:eastAsia="Calibri" w:cs="Times New Roman"/>
                <w:szCs w:val="18"/>
              </w:rPr>
              <w:t>ë</w:t>
            </w:r>
            <w:r w:rsidRPr="0062716E">
              <w:rPr>
                <w:rFonts w:eastAsia="Calibri" w:cs="Times New Roman"/>
                <w:szCs w:val="18"/>
              </w:rPr>
              <w:t xml:space="preserve"> e qart</w:t>
            </w:r>
            <w:r w:rsidR="001A726D" w:rsidRPr="0062716E">
              <w:rPr>
                <w:rFonts w:eastAsia="Calibri" w:cs="Times New Roman"/>
                <w:szCs w:val="18"/>
              </w:rPr>
              <w:t>ë</w:t>
            </w:r>
            <w:r w:rsidRPr="0062716E">
              <w:rPr>
                <w:rFonts w:eastAsia="Calibri" w:cs="Times New Roman"/>
                <w:szCs w:val="18"/>
              </w:rPr>
              <w:t>; megjithat</w:t>
            </w:r>
            <w:r w:rsidR="001A726D" w:rsidRPr="0062716E">
              <w:rPr>
                <w:rFonts w:eastAsia="Calibri" w:cs="Times New Roman"/>
                <w:szCs w:val="18"/>
              </w:rPr>
              <w:t>ë</w:t>
            </w:r>
            <w:r w:rsidRPr="0062716E">
              <w:rPr>
                <w:rFonts w:eastAsia="Calibri" w:cs="Times New Roman"/>
                <w:szCs w:val="18"/>
              </w:rPr>
              <w:t xml:space="preserve"> fakti se Interneti nuk u dizenjua asnj</w:t>
            </w:r>
            <w:r w:rsidR="001A726D" w:rsidRPr="0062716E">
              <w:rPr>
                <w:rFonts w:eastAsia="Calibri" w:cs="Times New Roman"/>
                <w:szCs w:val="18"/>
              </w:rPr>
              <w:t>ë</w:t>
            </w:r>
            <w:r w:rsidRPr="0062716E">
              <w:rPr>
                <w:rFonts w:eastAsia="Calibri" w:cs="Times New Roman"/>
                <w:szCs w:val="18"/>
              </w:rPr>
              <w:t>her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ishte i sigurt</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shpjegoj</w:t>
            </w:r>
            <w:r w:rsidR="001A726D" w:rsidRPr="0062716E">
              <w:rPr>
                <w:rFonts w:eastAsia="Calibri" w:cs="Times New Roman"/>
                <w:szCs w:val="18"/>
              </w:rPr>
              <w:t>ë</w:t>
            </w:r>
            <w:r w:rsidRPr="0062716E">
              <w:rPr>
                <w:rFonts w:eastAsia="Calibri" w:cs="Times New Roman"/>
                <w:szCs w:val="18"/>
              </w:rPr>
              <w:t xml:space="preserve"> se pse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leht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kriminel</w:t>
            </w:r>
            <w:r w:rsidR="001A726D" w:rsidRPr="0062716E">
              <w:rPr>
                <w:rFonts w:eastAsia="Calibri" w:cs="Times New Roman"/>
                <w:szCs w:val="18"/>
              </w:rPr>
              <w:t>ë</w:t>
            </w:r>
            <w:r w:rsidRPr="0062716E">
              <w:rPr>
                <w:rFonts w:eastAsia="Calibri" w:cs="Times New Roman"/>
                <w:szCs w:val="18"/>
              </w:rPr>
              <w:t>t t</w:t>
            </w:r>
            <w:r w:rsidR="001A726D" w:rsidRPr="0062716E">
              <w:rPr>
                <w:rFonts w:eastAsia="Calibri" w:cs="Times New Roman"/>
                <w:szCs w:val="18"/>
              </w:rPr>
              <w:t>ë</w:t>
            </w:r>
            <w:r w:rsidRPr="0062716E">
              <w:rPr>
                <w:rFonts w:eastAsia="Calibri" w:cs="Times New Roman"/>
                <w:szCs w:val="18"/>
              </w:rPr>
              <w:t xml:space="preserve"> abuzojn</w:t>
            </w:r>
            <w:r w:rsidR="001A726D" w:rsidRPr="0062716E">
              <w:rPr>
                <w:rFonts w:eastAsia="Calibri" w:cs="Times New Roman"/>
                <w:szCs w:val="18"/>
              </w:rPr>
              <w:t>ë</w:t>
            </w:r>
            <w:r w:rsidRPr="0062716E">
              <w:rPr>
                <w:rFonts w:eastAsia="Calibri" w:cs="Times New Roman"/>
                <w:szCs w:val="18"/>
              </w:rPr>
              <w:t xml:space="preserve"> me sistemet. Lidhjet e para fizike u krijuan n</w:t>
            </w:r>
            <w:r w:rsidR="001A726D" w:rsidRPr="0062716E">
              <w:rPr>
                <w:rFonts w:eastAsia="Calibri" w:cs="Times New Roman"/>
                <w:szCs w:val="18"/>
              </w:rPr>
              <w:t>ë</w:t>
            </w:r>
            <w:r w:rsidRPr="0062716E">
              <w:rPr>
                <w:rFonts w:eastAsia="Calibri" w:cs="Times New Roman"/>
                <w:szCs w:val="18"/>
              </w:rPr>
              <w:t xml:space="preserve"> vitin 1969 me 4 nyje lidhjeje q</w:t>
            </w:r>
            <w:r w:rsidR="001A726D" w:rsidRPr="0062716E">
              <w:rPr>
                <w:rFonts w:eastAsia="Calibri" w:cs="Times New Roman"/>
                <w:szCs w:val="18"/>
              </w:rPr>
              <w:t>ë</w:t>
            </w:r>
            <w:r w:rsidRPr="0062716E">
              <w:rPr>
                <w:rFonts w:eastAsia="Calibri" w:cs="Times New Roman"/>
                <w:szCs w:val="18"/>
              </w:rPr>
              <w:t xml:space="preserve"> ishin universitetet</w:t>
            </w:r>
            <w:r w:rsidR="00EF296D" w:rsidRPr="0062716E">
              <w:rPr>
                <w:rFonts w:eastAsia="Calibri" w:cs="Times New Roman"/>
                <w:szCs w:val="18"/>
              </w:rPr>
              <w:t xml:space="preserve">. </w:t>
            </w:r>
            <w:r w:rsidRPr="0062716E">
              <w:rPr>
                <w:rFonts w:eastAsia="Calibri" w:cs="Times New Roman"/>
                <w:szCs w:val="18"/>
              </w:rPr>
              <w:t>Mesazhi i par</w:t>
            </w:r>
            <w:r w:rsidR="001A726D" w:rsidRPr="0062716E">
              <w:rPr>
                <w:rFonts w:eastAsia="Calibri" w:cs="Times New Roman"/>
                <w:szCs w:val="18"/>
              </w:rPr>
              <w:t>ë</w:t>
            </w:r>
            <w:r w:rsidRPr="0062716E">
              <w:rPr>
                <w:rFonts w:eastAsia="Calibri" w:cs="Times New Roman"/>
                <w:szCs w:val="18"/>
              </w:rPr>
              <w:t xml:space="preserve"> elektronik u d</w:t>
            </w:r>
            <w:r w:rsidR="001A726D" w:rsidRPr="0062716E">
              <w:rPr>
                <w:rFonts w:eastAsia="Calibri" w:cs="Times New Roman"/>
                <w:szCs w:val="18"/>
              </w:rPr>
              <w:t>ë</w:t>
            </w:r>
            <w:r w:rsidRPr="0062716E">
              <w:rPr>
                <w:rFonts w:eastAsia="Calibri" w:cs="Times New Roman"/>
                <w:szCs w:val="18"/>
              </w:rPr>
              <w:t>rgua n</w:t>
            </w:r>
            <w:r w:rsidR="001A726D" w:rsidRPr="0062716E">
              <w:rPr>
                <w:rFonts w:eastAsia="Calibri" w:cs="Times New Roman"/>
                <w:szCs w:val="18"/>
              </w:rPr>
              <w:t>ë</w:t>
            </w:r>
            <w:r w:rsidRPr="0062716E">
              <w:rPr>
                <w:rFonts w:eastAsia="Calibri" w:cs="Times New Roman"/>
                <w:szCs w:val="18"/>
              </w:rPr>
              <w:t xml:space="preserve"> vitin 1</w:t>
            </w:r>
            <w:r w:rsidR="00EF296D" w:rsidRPr="0062716E">
              <w:rPr>
                <w:rFonts w:eastAsia="Calibri" w:cs="Times New Roman"/>
                <w:szCs w:val="18"/>
              </w:rPr>
              <w:t xml:space="preserve">972 </w:t>
            </w:r>
            <w:r w:rsidR="00AF5807" w:rsidRPr="0062716E">
              <w:rPr>
                <w:rFonts w:eastAsia="Calibri" w:cs="Times New Roman"/>
                <w:szCs w:val="18"/>
              </w:rPr>
              <w:t>dhe në vitin pa</w:t>
            </w:r>
            <w:r w:rsidRPr="0062716E">
              <w:rPr>
                <w:rFonts w:eastAsia="Calibri" w:cs="Times New Roman"/>
                <w:szCs w:val="18"/>
              </w:rPr>
              <w:t>s</w:t>
            </w:r>
            <w:r w:rsidR="00AF5807" w:rsidRPr="0062716E">
              <w:rPr>
                <w:rFonts w:eastAsia="Calibri" w:cs="Times New Roman"/>
                <w:szCs w:val="18"/>
              </w:rPr>
              <w:t>u</w:t>
            </w:r>
            <w:r w:rsidRPr="0062716E">
              <w:rPr>
                <w:rFonts w:eastAsia="Calibri" w:cs="Times New Roman"/>
                <w:szCs w:val="18"/>
              </w:rPr>
              <w:t>es u krijua nj</w:t>
            </w:r>
            <w:r w:rsidR="001A726D" w:rsidRPr="0062716E">
              <w:rPr>
                <w:rFonts w:eastAsia="Calibri" w:cs="Times New Roman"/>
                <w:szCs w:val="18"/>
              </w:rPr>
              <w:t>ë</w:t>
            </w:r>
            <w:r w:rsidRPr="0062716E">
              <w:rPr>
                <w:rFonts w:eastAsia="Calibri" w:cs="Times New Roman"/>
                <w:szCs w:val="18"/>
              </w:rPr>
              <w:t xml:space="preserve"> protokoll i ri i komunikimit, i cili tani p</w:t>
            </w:r>
            <w:r w:rsidR="001A726D" w:rsidRPr="0062716E">
              <w:rPr>
                <w:rFonts w:eastAsia="Calibri" w:cs="Times New Roman"/>
                <w:szCs w:val="18"/>
              </w:rPr>
              <w:t>ë</w:t>
            </w:r>
            <w:r w:rsidRPr="0062716E">
              <w:rPr>
                <w:rFonts w:eastAsia="Calibri" w:cs="Times New Roman"/>
                <w:szCs w:val="18"/>
              </w:rPr>
              <w:t>rb</w:t>
            </w:r>
            <w:r w:rsidR="001A726D" w:rsidRPr="0062716E">
              <w:rPr>
                <w:rFonts w:eastAsia="Calibri" w:cs="Times New Roman"/>
                <w:szCs w:val="18"/>
              </w:rPr>
              <w:t>ë</w:t>
            </w:r>
            <w:r w:rsidRPr="0062716E">
              <w:rPr>
                <w:rFonts w:eastAsia="Calibri" w:cs="Times New Roman"/>
                <w:szCs w:val="18"/>
              </w:rPr>
              <w:t>n baz</w:t>
            </w:r>
            <w:r w:rsidR="001A726D" w:rsidRPr="0062716E">
              <w:rPr>
                <w:rFonts w:eastAsia="Calibri" w:cs="Times New Roman"/>
                <w:szCs w:val="18"/>
              </w:rPr>
              <w:t>ë</w:t>
            </w:r>
            <w:r w:rsidRPr="0062716E">
              <w:rPr>
                <w:rFonts w:eastAsia="Calibri" w:cs="Times New Roman"/>
                <w:szCs w:val="18"/>
              </w:rPr>
              <w:t>n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cil</w:t>
            </w:r>
            <w:r w:rsidR="001A726D" w:rsidRPr="0062716E">
              <w:rPr>
                <w:rFonts w:eastAsia="Calibri" w:cs="Times New Roman"/>
                <w:szCs w:val="18"/>
              </w:rPr>
              <w:t>ë</w:t>
            </w:r>
            <w:r w:rsidRPr="0062716E">
              <w:rPr>
                <w:rFonts w:eastAsia="Calibri" w:cs="Times New Roman"/>
                <w:szCs w:val="18"/>
              </w:rPr>
              <w:t>n zhvillohen komunikimet</w:t>
            </w:r>
            <w:r w:rsidR="00EF296D" w:rsidRPr="0062716E">
              <w:rPr>
                <w:rFonts w:eastAsia="Calibri" w:cs="Times New Roman"/>
                <w:szCs w:val="18"/>
              </w:rPr>
              <w:t xml:space="preserve">. </w:t>
            </w:r>
            <w:r w:rsidRPr="0062716E">
              <w:rPr>
                <w:rFonts w:eastAsia="Calibri" w:cs="Times New Roman"/>
                <w:szCs w:val="18"/>
              </w:rPr>
              <w:t xml:space="preserve">Zhvillimi i Internetit, si e njohim ne, </w:t>
            </w:r>
            <w:r w:rsidR="001F1D0E" w:rsidRPr="0062716E">
              <w:rPr>
                <w:rFonts w:eastAsia="Calibri" w:cs="Times New Roman"/>
                <w:szCs w:val="18"/>
              </w:rPr>
              <w:t xml:space="preserve">ishte i </w:t>
            </w:r>
            <w:r w:rsidR="00781B28" w:rsidRPr="0062716E">
              <w:rPr>
                <w:rFonts w:eastAsia="Calibri" w:cs="Times New Roman"/>
                <w:szCs w:val="18"/>
              </w:rPr>
              <w:t>pak</w:t>
            </w:r>
            <w:r w:rsidR="001A726D" w:rsidRPr="0062716E">
              <w:rPr>
                <w:rFonts w:eastAsia="Calibri" w:cs="Times New Roman"/>
                <w:szCs w:val="18"/>
              </w:rPr>
              <w:t>ë</w:t>
            </w:r>
            <w:r w:rsidR="00781B28" w:rsidRPr="0062716E">
              <w:rPr>
                <w:rFonts w:eastAsia="Calibri" w:cs="Times New Roman"/>
                <w:szCs w:val="18"/>
              </w:rPr>
              <w:t>t</w:t>
            </w:r>
            <w:r w:rsidR="001F1D0E" w:rsidRPr="0062716E">
              <w:rPr>
                <w:rFonts w:eastAsia="Calibri" w:cs="Times New Roman"/>
                <w:szCs w:val="18"/>
              </w:rPr>
              <w:t xml:space="preserve"> n</w:t>
            </w:r>
            <w:r w:rsidR="001A726D" w:rsidRPr="0062716E">
              <w:rPr>
                <w:rFonts w:eastAsia="Calibri" w:cs="Times New Roman"/>
                <w:szCs w:val="18"/>
              </w:rPr>
              <w:t>ë</w:t>
            </w:r>
            <w:r w:rsidR="001F1D0E" w:rsidRPr="0062716E">
              <w:rPr>
                <w:rFonts w:eastAsia="Calibri" w:cs="Times New Roman"/>
                <w:szCs w:val="18"/>
              </w:rPr>
              <w:t xml:space="preserve"> fillim sepse ekzistonin rrjete t</w:t>
            </w:r>
            <w:r w:rsidR="001A726D" w:rsidRPr="0062716E">
              <w:rPr>
                <w:rFonts w:eastAsia="Calibri" w:cs="Times New Roman"/>
                <w:szCs w:val="18"/>
              </w:rPr>
              <w:t>ë</w:t>
            </w:r>
            <w:r w:rsidR="001F1D0E" w:rsidRPr="0062716E">
              <w:rPr>
                <w:rFonts w:eastAsia="Calibri" w:cs="Times New Roman"/>
                <w:szCs w:val="18"/>
              </w:rPr>
              <w:t xml:space="preserve"> veçuara dhe t</w:t>
            </w:r>
            <w:r w:rsidR="001A726D" w:rsidRPr="0062716E">
              <w:rPr>
                <w:rFonts w:eastAsia="Calibri" w:cs="Times New Roman"/>
                <w:szCs w:val="18"/>
              </w:rPr>
              <w:t>ë</w:t>
            </w:r>
            <w:r w:rsidR="001F1D0E" w:rsidRPr="0062716E">
              <w:rPr>
                <w:rFonts w:eastAsia="Calibri" w:cs="Times New Roman"/>
                <w:szCs w:val="18"/>
              </w:rPr>
              <w:t xml:space="preserve"> shk</w:t>
            </w:r>
            <w:r w:rsidR="001A726D" w:rsidRPr="0062716E">
              <w:rPr>
                <w:rFonts w:eastAsia="Calibri" w:cs="Times New Roman"/>
                <w:szCs w:val="18"/>
              </w:rPr>
              <w:t>ë</w:t>
            </w:r>
            <w:r w:rsidR="001F1D0E" w:rsidRPr="0062716E">
              <w:rPr>
                <w:rFonts w:eastAsia="Calibri" w:cs="Times New Roman"/>
                <w:szCs w:val="18"/>
              </w:rPr>
              <w:t xml:space="preserve">putura, </w:t>
            </w:r>
            <w:r w:rsidR="00781B28" w:rsidRPr="0062716E">
              <w:rPr>
                <w:rFonts w:eastAsia="Calibri" w:cs="Times New Roman"/>
                <w:szCs w:val="18"/>
              </w:rPr>
              <w:t>t</w:t>
            </w:r>
            <w:r w:rsidR="001A726D" w:rsidRPr="0062716E">
              <w:rPr>
                <w:rFonts w:eastAsia="Calibri" w:cs="Times New Roman"/>
                <w:szCs w:val="18"/>
              </w:rPr>
              <w:t>ë</w:t>
            </w:r>
            <w:r w:rsidR="00781B28" w:rsidRPr="0062716E">
              <w:rPr>
                <w:rFonts w:eastAsia="Calibri" w:cs="Times New Roman"/>
                <w:szCs w:val="18"/>
              </w:rPr>
              <w:t xml:space="preserve"> sh</w:t>
            </w:r>
            <w:r w:rsidR="001A726D" w:rsidRPr="0062716E">
              <w:rPr>
                <w:rFonts w:eastAsia="Calibri" w:cs="Times New Roman"/>
                <w:szCs w:val="18"/>
              </w:rPr>
              <w:t>ë</w:t>
            </w:r>
            <w:r w:rsidR="00781B28" w:rsidRPr="0062716E">
              <w:rPr>
                <w:rFonts w:eastAsia="Calibri" w:cs="Times New Roman"/>
                <w:szCs w:val="18"/>
              </w:rPr>
              <w:t>rbyera vet</w:t>
            </w:r>
            <w:r w:rsidR="001A726D" w:rsidRPr="0062716E">
              <w:rPr>
                <w:rFonts w:eastAsia="Calibri" w:cs="Times New Roman"/>
                <w:szCs w:val="18"/>
              </w:rPr>
              <w:t>ë</w:t>
            </w:r>
            <w:r w:rsidR="00781B28" w:rsidRPr="0062716E">
              <w:rPr>
                <w:rFonts w:eastAsia="Calibri" w:cs="Times New Roman"/>
                <w:szCs w:val="18"/>
              </w:rPr>
              <w:t>m nga rrug</w:t>
            </w:r>
            <w:r w:rsidR="001A726D" w:rsidRPr="0062716E">
              <w:rPr>
                <w:rFonts w:eastAsia="Calibri" w:cs="Times New Roman"/>
                <w:szCs w:val="18"/>
              </w:rPr>
              <w:t>ë</w:t>
            </w:r>
            <w:r w:rsidR="00781B28" w:rsidRPr="0062716E">
              <w:rPr>
                <w:rFonts w:eastAsia="Calibri" w:cs="Times New Roman"/>
                <w:szCs w:val="18"/>
              </w:rPr>
              <w:t xml:space="preserve"> kalimi t</w:t>
            </w:r>
            <w:r w:rsidR="001A726D" w:rsidRPr="0062716E">
              <w:rPr>
                <w:rFonts w:eastAsia="Calibri" w:cs="Times New Roman"/>
                <w:szCs w:val="18"/>
              </w:rPr>
              <w:t>ë</w:t>
            </w:r>
            <w:r w:rsidR="00781B28" w:rsidRPr="0062716E">
              <w:rPr>
                <w:rFonts w:eastAsia="Calibri" w:cs="Times New Roman"/>
                <w:szCs w:val="18"/>
              </w:rPr>
              <w:t xml:space="preserve"> kufizuara nd</w:t>
            </w:r>
            <w:r w:rsidR="001A726D" w:rsidRPr="0062716E">
              <w:rPr>
                <w:rFonts w:eastAsia="Calibri" w:cs="Times New Roman"/>
                <w:szCs w:val="18"/>
              </w:rPr>
              <w:t>ë</w:t>
            </w:r>
            <w:r w:rsidR="00781B28" w:rsidRPr="0062716E">
              <w:rPr>
                <w:rFonts w:eastAsia="Calibri" w:cs="Times New Roman"/>
                <w:szCs w:val="18"/>
              </w:rPr>
              <w:t>rmjet tyre. Kjo çoi drejt aplikimit t</w:t>
            </w:r>
            <w:r w:rsidR="001A726D" w:rsidRPr="0062716E">
              <w:rPr>
                <w:rFonts w:eastAsia="Calibri" w:cs="Times New Roman"/>
                <w:szCs w:val="18"/>
              </w:rPr>
              <w:t>ë</w:t>
            </w:r>
            <w:r w:rsidR="00781B28" w:rsidRPr="0062716E">
              <w:rPr>
                <w:rFonts w:eastAsia="Calibri" w:cs="Times New Roman"/>
                <w:szCs w:val="18"/>
              </w:rPr>
              <w:t xml:space="preserve"> shk</w:t>
            </w:r>
            <w:r w:rsidR="001A726D" w:rsidRPr="0062716E">
              <w:rPr>
                <w:rFonts w:eastAsia="Calibri" w:cs="Times New Roman"/>
                <w:szCs w:val="18"/>
              </w:rPr>
              <w:t>ë</w:t>
            </w:r>
            <w:r w:rsidR="00781B28" w:rsidRPr="0062716E">
              <w:rPr>
                <w:rFonts w:eastAsia="Calibri" w:cs="Times New Roman"/>
                <w:szCs w:val="18"/>
              </w:rPr>
              <w:t>mbimit t</w:t>
            </w:r>
            <w:r w:rsidR="001A726D" w:rsidRPr="0062716E">
              <w:rPr>
                <w:rFonts w:eastAsia="Calibri" w:cs="Times New Roman"/>
                <w:szCs w:val="18"/>
              </w:rPr>
              <w:t>ë</w:t>
            </w:r>
            <w:r w:rsidR="00781B28" w:rsidRPr="0062716E">
              <w:rPr>
                <w:rFonts w:eastAsia="Calibri" w:cs="Times New Roman"/>
                <w:szCs w:val="18"/>
              </w:rPr>
              <w:t xml:space="preserve"> grupeve t</w:t>
            </w:r>
            <w:r w:rsidR="001A726D" w:rsidRPr="0062716E">
              <w:rPr>
                <w:rFonts w:eastAsia="Calibri" w:cs="Times New Roman"/>
                <w:szCs w:val="18"/>
              </w:rPr>
              <w:t>ë</w:t>
            </w:r>
            <w:r w:rsidR="00781B28" w:rsidRPr="0062716E">
              <w:rPr>
                <w:rFonts w:eastAsia="Calibri" w:cs="Times New Roman"/>
                <w:szCs w:val="18"/>
              </w:rPr>
              <w:t xml:space="preserve"> t</w:t>
            </w:r>
            <w:r w:rsidR="001A726D" w:rsidRPr="0062716E">
              <w:rPr>
                <w:rFonts w:eastAsia="Calibri" w:cs="Times New Roman"/>
                <w:szCs w:val="18"/>
              </w:rPr>
              <w:t>ë</w:t>
            </w:r>
            <w:r w:rsidR="00781B28" w:rsidRPr="0062716E">
              <w:rPr>
                <w:rFonts w:eastAsia="Calibri" w:cs="Times New Roman"/>
                <w:szCs w:val="18"/>
              </w:rPr>
              <w:t xml:space="preserve"> dh</w:t>
            </w:r>
            <w:r w:rsidR="001A726D" w:rsidRPr="0062716E">
              <w:rPr>
                <w:rFonts w:eastAsia="Calibri" w:cs="Times New Roman"/>
                <w:szCs w:val="18"/>
              </w:rPr>
              <w:t>ë</w:t>
            </w:r>
            <w:r w:rsidR="00781B28" w:rsidRPr="0062716E">
              <w:rPr>
                <w:rFonts w:eastAsia="Calibri" w:cs="Times New Roman"/>
                <w:szCs w:val="18"/>
              </w:rPr>
              <w:t>nave n</w:t>
            </w:r>
            <w:r w:rsidR="001A726D" w:rsidRPr="0062716E">
              <w:rPr>
                <w:rFonts w:eastAsia="Calibri" w:cs="Times New Roman"/>
                <w:szCs w:val="18"/>
              </w:rPr>
              <w:t>ë</w:t>
            </w:r>
            <w:r w:rsidR="00781B28" w:rsidRPr="0062716E">
              <w:rPr>
                <w:rFonts w:eastAsia="Calibri" w:cs="Times New Roman"/>
                <w:szCs w:val="18"/>
              </w:rPr>
              <w:t xml:space="preserve"> rrjet p</w:t>
            </w:r>
            <w:r w:rsidR="001A726D" w:rsidRPr="0062716E">
              <w:rPr>
                <w:rFonts w:eastAsia="Calibri" w:cs="Times New Roman"/>
                <w:szCs w:val="18"/>
              </w:rPr>
              <w:t>ë</w:t>
            </w:r>
            <w:r w:rsidR="00781B28" w:rsidRPr="0062716E">
              <w:rPr>
                <w:rFonts w:eastAsia="Calibri" w:cs="Times New Roman"/>
                <w:szCs w:val="18"/>
              </w:rPr>
              <w:t>r zhvillimin e nj</w:t>
            </w:r>
            <w:r w:rsidR="001A726D" w:rsidRPr="0062716E">
              <w:rPr>
                <w:rFonts w:eastAsia="Calibri" w:cs="Times New Roman"/>
                <w:szCs w:val="18"/>
              </w:rPr>
              <w:t>ë</w:t>
            </w:r>
            <w:r w:rsidR="00781B28" w:rsidRPr="0062716E">
              <w:rPr>
                <w:rFonts w:eastAsia="Calibri" w:cs="Times New Roman"/>
                <w:szCs w:val="18"/>
              </w:rPr>
              <w:t xml:space="preserve"> protokolli p</w:t>
            </w:r>
            <w:r w:rsidR="001A726D" w:rsidRPr="0062716E">
              <w:rPr>
                <w:rFonts w:eastAsia="Calibri" w:cs="Times New Roman"/>
                <w:szCs w:val="18"/>
              </w:rPr>
              <w:t>ë</w:t>
            </w:r>
            <w:r w:rsidR="00781B28" w:rsidRPr="0062716E">
              <w:rPr>
                <w:rFonts w:eastAsia="Calibri" w:cs="Times New Roman"/>
                <w:szCs w:val="18"/>
              </w:rPr>
              <w:t>r nd</w:t>
            </w:r>
            <w:r w:rsidR="001A726D" w:rsidRPr="0062716E">
              <w:rPr>
                <w:rFonts w:eastAsia="Calibri" w:cs="Times New Roman"/>
                <w:szCs w:val="18"/>
              </w:rPr>
              <w:t>ë</w:t>
            </w:r>
            <w:r w:rsidR="00781B28" w:rsidRPr="0062716E">
              <w:rPr>
                <w:rFonts w:eastAsia="Calibri" w:cs="Times New Roman"/>
                <w:szCs w:val="18"/>
              </w:rPr>
              <w:t>rlidhjen n</w:t>
            </w:r>
            <w:r w:rsidR="001A726D" w:rsidRPr="0062716E">
              <w:rPr>
                <w:rFonts w:eastAsia="Calibri" w:cs="Times New Roman"/>
                <w:szCs w:val="18"/>
              </w:rPr>
              <w:t>ë</w:t>
            </w:r>
            <w:r w:rsidR="00781B28" w:rsidRPr="0062716E">
              <w:rPr>
                <w:rFonts w:eastAsia="Calibri" w:cs="Times New Roman"/>
                <w:szCs w:val="18"/>
              </w:rPr>
              <w:t xml:space="preserve"> rrjet, ku rrjete t</w:t>
            </w:r>
            <w:r w:rsidR="001A726D" w:rsidRPr="0062716E">
              <w:rPr>
                <w:rFonts w:eastAsia="Calibri" w:cs="Times New Roman"/>
                <w:szCs w:val="18"/>
              </w:rPr>
              <w:t>ë</w:t>
            </w:r>
            <w:r w:rsidR="00781B28" w:rsidRPr="0062716E">
              <w:rPr>
                <w:rFonts w:eastAsia="Calibri" w:cs="Times New Roman"/>
                <w:szCs w:val="18"/>
              </w:rPr>
              <w:t xml:space="preserve"> shumta t</w:t>
            </w:r>
            <w:r w:rsidR="001A726D" w:rsidRPr="0062716E">
              <w:rPr>
                <w:rFonts w:eastAsia="Calibri" w:cs="Times New Roman"/>
                <w:szCs w:val="18"/>
              </w:rPr>
              <w:t>ë</w:t>
            </w:r>
            <w:r w:rsidR="00781B28" w:rsidRPr="0062716E">
              <w:rPr>
                <w:rFonts w:eastAsia="Calibri" w:cs="Times New Roman"/>
                <w:szCs w:val="18"/>
              </w:rPr>
              <w:t xml:space="preserve"> ndryshme mund t</w:t>
            </w:r>
            <w:r w:rsidR="001A726D" w:rsidRPr="0062716E">
              <w:rPr>
                <w:rFonts w:eastAsia="Calibri" w:cs="Times New Roman"/>
                <w:szCs w:val="18"/>
              </w:rPr>
              <w:t>ë</w:t>
            </w:r>
            <w:r w:rsidR="00781B28" w:rsidRPr="0062716E">
              <w:rPr>
                <w:rFonts w:eastAsia="Calibri" w:cs="Times New Roman"/>
                <w:szCs w:val="18"/>
              </w:rPr>
              <w:t xml:space="preserve"> bashkohen s</w:t>
            </w:r>
            <w:r w:rsidR="001A726D" w:rsidRPr="0062716E">
              <w:rPr>
                <w:rFonts w:eastAsia="Calibri" w:cs="Times New Roman"/>
                <w:szCs w:val="18"/>
              </w:rPr>
              <w:t>ë</w:t>
            </w:r>
            <w:r w:rsidR="00781B28" w:rsidRPr="0062716E">
              <w:rPr>
                <w:rFonts w:eastAsia="Calibri" w:cs="Times New Roman"/>
                <w:szCs w:val="18"/>
              </w:rPr>
              <w:t xml:space="preserve"> bashku n</w:t>
            </w:r>
            <w:r w:rsidR="001A726D" w:rsidRPr="0062716E">
              <w:rPr>
                <w:rFonts w:eastAsia="Calibri" w:cs="Times New Roman"/>
                <w:szCs w:val="18"/>
              </w:rPr>
              <w:t>ë</w:t>
            </w:r>
            <w:r w:rsidR="00781B28" w:rsidRPr="0062716E">
              <w:rPr>
                <w:rFonts w:eastAsia="Calibri" w:cs="Times New Roman"/>
                <w:szCs w:val="18"/>
              </w:rPr>
              <w:t xml:space="preserve"> nj</w:t>
            </w:r>
            <w:r w:rsidR="001A726D" w:rsidRPr="0062716E">
              <w:rPr>
                <w:rFonts w:eastAsia="Calibri" w:cs="Times New Roman"/>
                <w:szCs w:val="18"/>
              </w:rPr>
              <w:t>ë</w:t>
            </w:r>
            <w:r w:rsidR="00781B28" w:rsidRPr="0062716E">
              <w:rPr>
                <w:rFonts w:eastAsia="Calibri" w:cs="Times New Roman"/>
                <w:szCs w:val="18"/>
              </w:rPr>
              <w:t xml:space="preserve"> super-korniz</w:t>
            </w:r>
            <w:r w:rsidR="001A726D" w:rsidRPr="0062716E">
              <w:rPr>
                <w:rFonts w:eastAsia="Calibri" w:cs="Times New Roman"/>
                <w:szCs w:val="18"/>
              </w:rPr>
              <w:t>ë</w:t>
            </w:r>
            <w:r w:rsidR="00781B28" w:rsidRPr="0062716E">
              <w:rPr>
                <w:rFonts w:eastAsia="Calibri" w:cs="Times New Roman"/>
                <w:szCs w:val="18"/>
              </w:rPr>
              <w:t xml:space="preserve"> me rrjete</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607868" w:rsidP="00177227">
            <w:pPr>
              <w:rPr>
                <w:rFonts w:eastAsia="Calibri" w:cs="Times New Roman"/>
                <w:szCs w:val="18"/>
              </w:rPr>
            </w:pPr>
            <w:r w:rsidRPr="0062716E">
              <w:rPr>
                <w:rFonts w:eastAsia="Calibri" w:cs="Times New Roman"/>
                <w:szCs w:val="18"/>
              </w:rPr>
              <w:t>Kjo mund</w:t>
            </w:r>
            <w:r w:rsidR="001A726D" w:rsidRPr="0062716E">
              <w:rPr>
                <w:rFonts w:eastAsia="Calibri" w:cs="Times New Roman"/>
                <w:szCs w:val="18"/>
              </w:rPr>
              <w:t>ë</w:t>
            </w:r>
            <w:r w:rsidRPr="0062716E">
              <w:rPr>
                <w:rFonts w:eastAsia="Calibri" w:cs="Times New Roman"/>
                <w:szCs w:val="18"/>
              </w:rPr>
              <w:t>soi nd</w:t>
            </w:r>
            <w:r w:rsidR="001A726D" w:rsidRPr="0062716E">
              <w:rPr>
                <w:rFonts w:eastAsia="Calibri" w:cs="Times New Roman"/>
                <w:szCs w:val="18"/>
              </w:rPr>
              <w:t>ë</w:t>
            </w:r>
            <w:r w:rsidRPr="0062716E">
              <w:rPr>
                <w:rFonts w:eastAsia="Calibri" w:cs="Times New Roman"/>
                <w:szCs w:val="18"/>
              </w:rPr>
              <w:t>rlidhjen e m</w:t>
            </w:r>
            <w:r w:rsidR="001A726D" w:rsidRPr="0062716E">
              <w:rPr>
                <w:rFonts w:eastAsia="Calibri" w:cs="Times New Roman"/>
                <w:szCs w:val="18"/>
              </w:rPr>
              <w:t>ë</w:t>
            </w:r>
            <w:r w:rsidRPr="0062716E">
              <w:rPr>
                <w:rFonts w:eastAsia="Calibri" w:cs="Times New Roman"/>
                <w:szCs w:val="18"/>
              </w:rPr>
              <w:t>tejshme, e cila filloi t</w:t>
            </w:r>
            <w:r w:rsidR="001A726D" w:rsidRPr="0062716E">
              <w:rPr>
                <w:rFonts w:eastAsia="Calibri" w:cs="Times New Roman"/>
                <w:szCs w:val="18"/>
              </w:rPr>
              <w:t>ë</w:t>
            </w:r>
            <w:r w:rsidRPr="0062716E">
              <w:rPr>
                <w:rFonts w:eastAsia="Calibri" w:cs="Times New Roman"/>
                <w:szCs w:val="18"/>
              </w:rPr>
              <w:t xml:space="preserve"> ndodhte m</w:t>
            </w:r>
            <w:r w:rsidR="001A726D" w:rsidRPr="0062716E">
              <w:rPr>
                <w:rFonts w:eastAsia="Calibri" w:cs="Times New Roman"/>
                <w:szCs w:val="18"/>
              </w:rPr>
              <w:t>ë</w:t>
            </w:r>
            <w:r w:rsidRPr="0062716E">
              <w:rPr>
                <w:rFonts w:eastAsia="Calibri" w:cs="Times New Roman"/>
                <w:szCs w:val="18"/>
              </w:rPr>
              <w:t xml:space="preserve"> shpesh n</w:t>
            </w:r>
            <w:r w:rsidR="001A726D" w:rsidRPr="0062716E">
              <w:rPr>
                <w:rFonts w:eastAsia="Calibri" w:cs="Times New Roman"/>
                <w:szCs w:val="18"/>
              </w:rPr>
              <w:t>ë</w:t>
            </w:r>
            <w:r w:rsidRPr="0062716E">
              <w:rPr>
                <w:rFonts w:eastAsia="Calibri" w:cs="Times New Roman"/>
                <w:szCs w:val="18"/>
              </w:rPr>
              <w:t xml:space="preserve"> rrjetet e p</w:t>
            </w:r>
            <w:r w:rsidR="001A726D" w:rsidRPr="0062716E">
              <w:rPr>
                <w:rFonts w:eastAsia="Calibri" w:cs="Times New Roman"/>
                <w:szCs w:val="18"/>
              </w:rPr>
              <w:t>ë</w:t>
            </w:r>
            <w:r w:rsidRPr="0062716E">
              <w:rPr>
                <w:rFonts w:eastAsia="Calibri" w:cs="Times New Roman"/>
                <w:szCs w:val="18"/>
              </w:rPr>
              <w:t>rparuara t</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s per</w:t>
            </w:r>
            <w:r w:rsidR="001A726D" w:rsidRPr="0062716E">
              <w:rPr>
                <w:rFonts w:eastAsia="Calibri" w:cs="Times New Roman"/>
                <w:szCs w:val="18"/>
              </w:rPr>
              <w:t>ë</w:t>
            </w:r>
            <w:r w:rsidRPr="0062716E">
              <w:rPr>
                <w:rFonts w:eastAsia="Calibri" w:cs="Times New Roman"/>
                <w:szCs w:val="18"/>
              </w:rPr>
              <w:t>ndimore dhe m</w:t>
            </w:r>
            <w:r w:rsidR="001A726D" w:rsidRPr="0062716E">
              <w:rPr>
                <w:rFonts w:eastAsia="Calibri" w:cs="Times New Roman"/>
                <w:szCs w:val="18"/>
              </w:rPr>
              <w:t>ë</w:t>
            </w:r>
            <w:r w:rsidRPr="0062716E">
              <w:rPr>
                <w:rFonts w:eastAsia="Calibri" w:cs="Times New Roman"/>
                <w:szCs w:val="18"/>
              </w:rPr>
              <w:t xml:space="preserve"> pas filloi t</w:t>
            </w:r>
            <w:r w:rsidR="001A726D" w:rsidRPr="0062716E">
              <w:rPr>
                <w:rFonts w:eastAsia="Calibri" w:cs="Times New Roman"/>
                <w:szCs w:val="18"/>
              </w:rPr>
              <w:t>ë</w:t>
            </w:r>
            <w:r w:rsidRPr="0062716E">
              <w:rPr>
                <w:rFonts w:eastAsia="Calibri" w:cs="Times New Roman"/>
                <w:szCs w:val="18"/>
              </w:rPr>
              <w:t xml:space="preserve"> hynte n</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n tjet</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s. Pabarazia e zhvillimit nd</w:t>
            </w:r>
            <w:r w:rsidR="001A726D" w:rsidRPr="0062716E">
              <w:rPr>
                <w:rFonts w:eastAsia="Calibri" w:cs="Times New Roman"/>
                <w:szCs w:val="18"/>
              </w:rPr>
              <w:t>ë</w:t>
            </w:r>
            <w:r w:rsidRPr="0062716E">
              <w:rPr>
                <w:rFonts w:eastAsia="Calibri" w:cs="Times New Roman"/>
                <w:szCs w:val="18"/>
              </w:rPr>
              <w:t>rmjet kombeve t</w:t>
            </w:r>
            <w:r w:rsidR="001A726D" w:rsidRPr="0062716E">
              <w:rPr>
                <w:rFonts w:eastAsia="Calibri" w:cs="Times New Roman"/>
                <w:szCs w:val="18"/>
              </w:rPr>
              <w:t>ë</w:t>
            </w:r>
            <w:r w:rsidRPr="0062716E">
              <w:rPr>
                <w:rFonts w:eastAsia="Calibri" w:cs="Times New Roman"/>
                <w:szCs w:val="18"/>
              </w:rPr>
              <w:t xml:space="preserve"> zhvilluar dhe bot</w:t>
            </w:r>
            <w:r w:rsidR="001A726D" w:rsidRPr="0062716E">
              <w:rPr>
                <w:rFonts w:eastAsia="Calibri" w:cs="Times New Roman"/>
                <w:szCs w:val="18"/>
              </w:rPr>
              <w:t>ë</w:t>
            </w:r>
            <w:r w:rsidRPr="0062716E">
              <w:rPr>
                <w:rFonts w:eastAsia="Calibri" w:cs="Times New Roman"/>
                <w:szCs w:val="18"/>
              </w:rPr>
              <w:t>s n</w:t>
            </w:r>
            <w:r w:rsidR="001A726D" w:rsidRPr="0062716E">
              <w:rPr>
                <w:rFonts w:eastAsia="Calibri" w:cs="Times New Roman"/>
                <w:szCs w:val="18"/>
              </w:rPr>
              <w:t>ë</w:t>
            </w:r>
            <w:r w:rsidRPr="0062716E">
              <w:rPr>
                <w:rFonts w:eastAsia="Calibri" w:cs="Times New Roman"/>
                <w:szCs w:val="18"/>
              </w:rPr>
              <w:t xml:space="preserve"> zhvillim çoi drejt nj</w:t>
            </w:r>
            <w:r w:rsidR="001A726D" w:rsidRPr="0062716E">
              <w:rPr>
                <w:rFonts w:eastAsia="Calibri" w:cs="Times New Roman"/>
                <w:szCs w:val="18"/>
              </w:rPr>
              <w:t>ë</w:t>
            </w:r>
            <w:r w:rsidRPr="0062716E">
              <w:rPr>
                <w:rFonts w:eastAsia="Calibri" w:cs="Times New Roman"/>
                <w:szCs w:val="18"/>
              </w:rPr>
              <w:t xml:space="preserve"> ndarjeje dixhitale q</w:t>
            </w:r>
            <w:r w:rsidR="001A726D" w:rsidRPr="0062716E">
              <w:rPr>
                <w:rFonts w:eastAsia="Calibri" w:cs="Times New Roman"/>
                <w:szCs w:val="18"/>
              </w:rPr>
              <w:t>ë</w:t>
            </w:r>
            <w:r w:rsidRPr="0062716E">
              <w:rPr>
                <w:rFonts w:eastAsia="Calibri" w:cs="Times New Roman"/>
                <w:szCs w:val="18"/>
              </w:rPr>
              <w:t xml:space="preserve"> akoma dhe sot ekziston</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607868" w:rsidP="00AF5807">
            <w:pPr>
              <w:rPr>
                <w:rFonts w:eastAsia="Calibri" w:cs="Times New Roman"/>
                <w:szCs w:val="20"/>
              </w:rPr>
            </w:pPr>
            <w:r w:rsidRPr="0062716E">
              <w:rPr>
                <w:rFonts w:eastAsia="Calibri" w:cs="Times New Roman"/>
                <w:szCs w:val="18"/>
              </w:rPr>
              <w:t>M</w:t>
            </w:r>
            <w:r w:rsidR="001A726D" w:rsidRPr="0062716E">
              <w:rPr>
                <w:rFonts w:eastAsia="Calibri" w:cs="Times New Roman"/>
                <w:szCs w:val="18"/>
              </w:rPr>
              <w:t>ë</w:t>
            </w:r>
            <w:r w:rsidRPr="0062716E">
              <w:rPr>
                <w:rFonts w:eastAsia="Calibri" w:cs="Times New Roman"/>
                <w:szCs w:val="18"/>
              </w:rPr>
              <w:t xml:space="preserve"> pas vijoi komercializimi i Internetit dhe futja e </w:t>
            </w:r>
            <w:r w:rsidR="00AF5807" w:rsidRPr="0062716E">
              <w:rPr>
                <w:rFonts w:eastAsia="Calibri" w:cs="Times New Roman"/>
                <w:szCs w:val="18"/>
              </w:rPr>
              <w:t xml:space="preserve">Kompanive </w:t>
            </w:r>
            <w:r w:rsidRPr="0062716E">
              <w:rPr>
                <w:rFonts w:eastAsia="Calibri" w:cs="Times New Roman"/>
                <w:szCs w:val="18"/>
              </w:rPr>
              <w:t>Sh</w:t>
            </w:r>
            <w:r w:rsidR="001A726D" w:rsidRPr="0062716E">
              <w:rPr>
                <w:rFonts w:eastAsia="Calibri" w:cs="Times New Roman"/>
                <w:szCs w:val="18"/>
              </w:rPr>
              <w:t>ë</w:t>
            </w:r>
            <w:r w:rsidRPr="0062716E">
              <w:rPr>
                <w:rFonts w:eastAsia="Calibri" w:cs="Times New Roman"/>
                <w:szCs w:val="18"/>
              </w:rPr>
              <w:t>rbimofruese privat</w:t>
            </w:r>
            <w:r w:rsidR="00AF5807" w:rsidRPr="0062716E">
              <w:rPr>
                <w:rFonts w:eastAsia="Calibri" w:cs="Times New Roman"/>
                <w:szCs w:val="18"/>
              </w:rPr>
              <w:t>e</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Internetit n</w:t>
            </w:r>
            <w:r w:rsidR="001A726D" w:rsidRPr="0062716E">
              <w:rPr>
                <w:rFonts w:eastAsia="Calibri" w:cs="Times New Roman"/>
                <w:szCs w:val="18"/>
              </w:rPr>
              <w:t>ë</w:t>
            </w:r>
            <w:r w:rsidRPr="0062716E">
              <w:rPr>
                <w:rFonts w:eastAsia="Calibri" w:cs="Times New Roman"/>
                <w:szCs w:val="18"/>
              </w:rPr>
              <w:t xml:space="preserve"> vitet 1980. </w:t>
            </w:r>
            <w:r w:rsidR="00A20BE5" w:rsidRPr="0062716E">
              <w:rPr>
                <w:rFonts w:eastAsia="Calibri" w:cs="Times New Roman"/>
                <w:szCs w:val="18"/>
              </w:rPr>
              <w:t>K</w:t>
            </w:r>
            <w:r w:rsidR="001A726D" w:rsidRPr="0062716E">
              <w:rPr>
                <w:rFonts w:eastAsia="Calibri" w:cs="Times New Roman"/>
                <w:szCs w:val="18"/>
              </w:rPr>
              <w:t>ë</w:t>
            </w:r>
            <w:r w:rsidR="00A20BE5" w:rsidRPr="0062716E">
              <w:rPr>
                <w:rFonts w:eastAsia="Calibri" w:cs="Times New Roman"/>
                <w:szCs w:val="18"/>
              </w:rPr>
              <w:t>to t</w:t>
            </w:r>
            <w:r w:rsidR="001A726D" w:rsidRPr="0062716E">
              <w:rPr>
                <w:rFonts w:eastAsia="Calibri" w:cs="Times New Roman"/>
                <w:szCs w:val="18"/>
              </w:rPr>
              <w:t>ë</w:t>
            </w:r>
            <w:r w:rsidR="00A20BE5" w:rsidRPr="0062716E">
              <w:rPr>
                <w:rFonts w:eastAsia="Calibri" w:cs="Times New Roman"/>
                <w:szCs w:val="18"/>
              </w:rPr>
              <w:t xml:space="preserve"> fundit mund</w:t>
            </w:r>
            <w:r w:rsidR="001A726D" w:rsidRPr="0062716E">
              <w:rPr>
                <w:rFonts w:eastAsia="Calibri" w:cs="Times New Roman"/>
                <w:szCs w:val="18"/>
              </w:rPr>
              <w:t>ë</w:t>
            </w:r>
            <w:r w:rsidR="00A20BE5" w:rsidRPr="0062716E">
              <w:rPr>
                <w:rFonts w:eastAsia="Calibri" w:cs="Times New Roman"/>
                <w:szCs w:val="18"/>
              </w:rPr>
              <w:t>suan nj</w:t>
            </w:r>
            <w:r w:rsidR="001A726D" w:rsidRPr="0062716E">
              <w:rPr>
                <w:rFonts w:eastAsia="Calibri" w:cs="Times New Roman"/>
                <w:szCs w:val="18"/>
              </w:rPr>
              <w:t>ë</w:t>
            </w:r>
            <w:r w:rsidR="00A20BE5" w:rsidRPr="0062716E">
              <w:rPr>
                <w:rFonts w:eastAsia="Calibri" w:cs="Times New Roman"/>
                <w:szCs w:val="18"/>
              </w:rPr>
              <w:t xml:space="preserve"> akses edhe m</w:t>
            </w:r>
            <w:r w:rsidR="001A726D" w:rsidRPr="0062716E">
              <w:rPr>
                <w:rFonts w:eastAsia="Calibri" w:cs="Times New Roman"/>
                <w:szCs w:val="18"/>
              </w:rPr>
              <w:t>ë</w:t>
            </w:r>
            <w:r w:rsidR="00A20BE5" w:rsidRPr="0062716E">
              <w:rPr>
                <w:rFonts w:eastAsia="Calibri" w:cs="Times New Roman"/>
                <w:szCs w:val="18"/>
              </w:rPr>
              <w:t xml:space="preserve"> t</w:t>
            </w:r>
            <w:r w:rsidR="001A726D" w:rsidRPr="0062716E">
              <w:rPr>
                <w:rFonts w:eastAsia="Calibri" w:cs="Times New Roman"/>
                <w:szCs w:val="18"/>
              </w:rPr>
              <w:t>ë</w:t>
            </w:r>
            <w:r w:rsidR="00A20BE5" w:rsidRPr="0062716E">
              <w:rPr>
                <w:rFonts w:eastAsia="Calibri" w:cs="Times New Roman"/>
                <w:szCs w:val="18"/>
              </w:rPr>
              <w:t xml:space="preserve"> madh, i cili u zhvillua n</w:t>
            </w:r>
            <w:r w:rsidR="001A726D" w:rsidRPr="0062716E">
              <w:rPr>
                <w:rFonts w:eastAsia="Calibri" w:cs="Times New Roman"/>
                <w:szCs w:val="18"/>
              </w:rPr>
              <w:t>ë</w:t>
            </w:r>
            <w:r w:rsidR="00A20BE5" w:rsidRPr="0062716E">
              <w:rPr>
                <w:rFonts w:eastAsia="Calibri" w:cs="Times New Roman"/>
                <w:szCs w:val="18"/>
              </w:rPr>
              <w:t xml:space="preserve"> t</w:t>
            </w:r>
            <w:r w:rsidR="001A726D" w:rsidRPr="0062716E">
              <w:rPr>
                <w:rFonts w:eastAsia="Calibri" w:cs="Times New Roman"/>
                <w:szCs w:val="18"/>
              </w:rPr>
              <w:t>ë</w:t>
            </w:r>
            <w:r w:rsidR="00A20BE5" w:rsidRPr="0062716E">
              <w:rPr>
                <w:rFonts w:eastAsia="Calibri" w:cs="Times New Roman"/>
                <w:szCs w:val="18"/>
              </w:rPr>
              <w:t xml:space="preserve"> v</w:t>
            </w:r>
            <w:r w:rsidR="001A726D" w:rsidRPr="0062716E">
              <w:rPr>
                <w:rFonts w:eastAsia="Calibri" w:cs="Times New Roman"/>
                <w:szCs w:val="18"/>
              </w:rPr>
              <w:t>ë</w:t>
            </w:r>
            <w:r w:rsidR="00A20BE5" w:rsidRPr="0062716E">
              <w:rPr>
                <w:rFonts w:eastAsia="Calibri" w:cs="Times New Roman"/>
                <w:szCs w:val="18"/>
              </w:rPr>
              <w:t>rtet</w:t>
            </w:r>
            <w:r w:rsidR="001A726D" w:rsidRPr="0062716E">
              <w:rPr>
                <w:rFonts w:eastAsia="Calibri" w:cs="Times New Roman"/>
                <w:szCs w:val="18"/>
              </w:rPr>
              <w:t>ë</w:t>
            </w:r>
            <w:r w:rsidR="00A20BE5" w:rsidRPr="0062716E">
              <w:rPr>
                <w:rFonts w:eastAsia="Calibri" w:cs="Times New Roman"/>
                <w:szCs w:val="18"/>
              </w:rPr>
              <w:t xml:space="preserve"> n</w:t>
            </w:r>
            <w:r w:rsidR="001A726D" w:rsidRPr="0062716E">
              <w:rPr>
                <w:rFonts w:eastAsia="Calibri" w:cs="Times New Roman"/>
                <w:szCs w:val="18"/>
              </w:rPr>
              <w:t>ë</w:t>
            </w:r>
            <w:r w:rsidR="00A20BE5" w:rsidRPr="0062716E">
              <w:rPr>
                <w:rFonts w:eastAsia="Calibri" w:cs="Times New Roman"/>
                <w:szCs w:val="18"/>
              </w:rPr>
              <w:t xml:space="preserve"> vitet 1990. Interneti ka nj</w:t>
            </w:r>
            <w:r w:rsidR="001A726D" w:rsidRPr="0062716E">
              <w:rPr>
                <w:rFonts w:eastAsia="Calibri" w:cs="Times New Roman"/>
                <w:szCs w:val="18"/>
              </w:rPr>
              <w:t>ë</w:t>
            </w:r>
            <w:r w:rsidR="00A20BE5" w:rsidRPr="0062716E">
              <w:rPr>
                <w:rFonts w:eastAsia="Calibri" w:cs="Times New Roman"/>
                <w:szCs w:val="18"/>
              </w:rPr>
              <w:t xml:space="preserve"> impakt shum</w:t>
            </w:r>
            <w:r w:rsidR="001A726D" w:rsidRPr="0062716E">
              <w:rPr>
                <w:rFonts w:eastAsia="Calibri" w:cs="Times New Roman"/>
                <w:szCs w:val="18"/>
              </w:rPr>
              <w:t>ë</w:t>
            </w:r>
            <w:r w:rsidR="00A20BE5" w:rsidRPr="0062716E">
              <w:rPr>
                <w:rFonts w:eastAsia="Calibri" w:cs="Times New Roman"/>
                <w:szCs w:val="18"/>
              </w:rPr>
              <w:t xml:space="preserve"> t</w:t>
            </w:r>
            <w:r w:rsidR="001A726D" w:rsidRPr="0062716E">
              <w:rPr>
                <w:rFonts w:eastAsia="Calibri" w:cs="Times New Roman"/>
                <w:szCs w:val="18"/>
              </w:rPr>
              <w:t>ë</w:t>
            </w:r>
            <w:r w:rsidR="00A20BE5" w:rsidRPr="0062716E">
              <w:rPr>
                <w:rFonts w:eastAsia="Calibri" w:cs="Times New Roman"/>
                <w:szCs w:val="18"/>
              </w:rPr>
              <w:t xml:space="preserve"> madh n</w:t>
            </w:r>
            <w:r w:rsidR="001A726D" w:rsidRPr="0062716E">
              <w:rPr>
                <w:rFonts w:eastAsia="Calibri" w:cs="Times New Roman"/>
                <w:szCs w:val="18"/>
              </w:rPr>
              <w:t>ë</w:t>
            </w:r>
            <w:r w:rsidR="00AF5807" w:rsidRPr="0062716E">
              <w:rPr>
                <w:rFonts w:eastAsia="Calibri" w:cs="Times New Roman"/>
                <w:szCs w:val="18"/>
              </w:rPr>
              <w:t xml:space="preserve"> tregti si </w:t>
            </w:r>
            <w:r w:rsidR="00A20BE5" w:rsidRPr="0062716E">
              <w:rPr>
                <w:rFonts w:eastAsia="Calibri" w:cs="Times New Roman"/>
                <w:szCs w:val="18"/>
              </w:rPr>
              <w:t>dhe n</w:t>
            </w:r>
            <w:r w:rsidR="001A726D" w:rsidRPr="0062716E">
              <w:rPr>
                <w:rFonts w:eastAsia="Calibri" w:cs="Times New Roman"/>
                <w:szCs w:val="18"/>
              </w:rPr>
              <w:t>ë</w:t>
            </w:r>
            <w:r w:rsidR="00A20BE5" w:rsidRPr="0062716E">
              <w:rPr>
                <w:rFonts w:eastAsia="Calibri" w:cs="Times New Roman"/>
                <w:szCs w:val="18"/>
              </w:rPr>
              <w:t xml:space="preserve"> kultur</w:t>
            </w:r>
            <w:r w:rsidR="001A726D" w:rsidRPr="0062716E">
              <w:rPr>
                <w:rFonts w:eastAsia="Calibri" w:cs="Times New Roman"/>
                <w:szCs w:val="18"/>
              </w:rPr>
              <w:t>ë</w:t>
            </w:r>
            <w:r w:rsidR="00A20BE5" w:rsidRPr="0062716E">
              <w:rPr>
                <w:rFonts w:eastAsia="Calibri" w:cs="Times New Roman"/>
                <w:szCs w:val="18"/>
              </w:rPr>
              <w:t>. Tani ekzistojn</w:t>
            </w:r>
            <w:r w:rsidR="001A726D" w:rsidRPr="0062716E">
              <w:rPr>
                <w:rFonts w:eastAsia="Calibri" w:cs="Times New Roman"/>
                <w:szCs w:val="18"/>
              </w:rPr>
              <w:t>ë</w:t>
            </w:r>
            <w:r w:rsidR="00A20BE5" w:rsidRPr="0062716E">
              <w:rPr>
                <w:rFonts w:eastAsia="Calibri" w:cs="Times New Roman"/>
                <w:szCs w:val="18"/>
              </w:rPr>
              <w:t xml:space="preserve"> komunikim</w:t>
            </w:r>
            <w:r w:rsidR="00AF5807" w:rsidRPr="0062716E">
              <w:rPr>
                <w:rFonts w:eastAsia="Calibri" w:cs="Times New Roman"/>
                <w:szCs w:val="18"/>
              </w:rPr>
              <w:t>et</w:t>
            </w:r>
            <w:r w:rsidR="00A20BE5" w:rsidRPr="0062716E">
              <w:rPr>
                <w:rFonts w:eastAsia="Calibri" w:cs="Times New Roman"/>
                <w:szCs w:val="18"/>
              </w:rPr>
              <w:t xml:space="preserve"> pothuaj </w:t>
            </w:r>
            <w:r w:rsidR="00AF5807" w:rsidRPr="0062716E">
              <w:rPr>
                <w:rFonts w:eastAsia="Calibri" w:cs="Times New Roman"/>
                <w:szCs w:val="18"/>
              </w:rPr>
              <w:t>të</w:t>
            </w:r>
            <w:r w:rsidR="00A20BE5" w:rsidRPr="0062716E">
              <w:rPr>
                <w:rFonts w:eastAsia="Calibri" w:cs="Times New Roman"/>
                <w:szCs w:val="18"/>
              </w:rPr>
              <w:t xml:space="preserve"> menj</w:t>
            </w:r>
            <w:r w:rsidR="001A726D" w:rsidRPr="0062716E">
              <w:rPr>
                <w:rFonts w:eastAsia="Calibri" w:cs="Times New Roman"/>
                <w:szCs w:val="18"/>
              </w:rPr>
              <w:t>ë</w:t>
            </w:r>
            <w:r w:rsidR="00A20BE5" w:rsidRPr="0062716E">
              <w:rPr>
                <w:rFonts w:eastAsia="Calibri" w:cs="Times New Roman"/>
                <w:szCs w:val="18"/>
              </w:rPr>
              <w:t>hershm</w:t>
            </w:r>
            <w:r w:rsidR="00AF5807" w:rsidRPr="0062716E">
              <w:rPr>
                <w:rFonts w:eastAsia="Calibri" w:cs="Times New Roman"/>
                <w:szCs w:val="18"/>
              </w:rPr>
              <w:t>e</w:t>
            </w:r>
            <w:r w:rsidR="00A20BE5" w:rsidRPr="0062716E">
              <w:rPr>
                <w:rFonts w:eastAsia="Calibri" w:cs="Times New Roman"/>
                <w:szCs w:val="18"/>
              </w:rPr>
              <w:t xml:space="preserve"> me post</w:t>
            </w:r>
            <w:r w:rsidR="001A726D" w:rsidRPr="0062716E">
              <w:rPr>
                <w:rFonts w:eastAsia="Calibri" w:cs="Times New Roman"/>
                <w:szCs w:val="18"/>
              </w:rPr>
              <w:t>ë</w:t>
            </w:r>
            <w:r w:rsidR="00A20BE5" w:rsidRPr="0062716E">
              <w:rPr>
                <w:rFonts w:eastAsia="Calibri" w:cs="Times New Roman"/>
                <w:szCs w:val="18"/>
              </w:rPr>
              <w:t xml:space="preserve"> elektronike (</w:t>
            </w:r>
            <w:r w:rsidR="00EF296D" w:rsidRPr="0062716E">
              <w:rPr>
                <w:rFonts w:eastAsia="Calibri" w:cs="Times New Roman"/>
                <w:szCs w:val="18"/>
              </w:rPr>
              <w:t>e-mail)</w:t>
            </w:r>
            <w:r w:rsidR="00A20BE5" w:rsidRPr="0062716E">
              <w:rPr>
                <w:rFonts w:eastAsia="Calibri" w:cs="Times New Roman"/>
                <w:szCs w:val="18"/>
              </w:rPr>
              <w:t>, rrjetet sociale, forumet e diskutimit me shkrim, dhe Rrjeti Mbar</w:t>
            </w:r>
            <w:r w:rsidR="001A726D" w:rsidRPr="0062716E">
              <w:rPr>
                <w:rFonts w:eastAsia="Calibri" w:cs="Times New Roman"/>
                <w:szCs w:val="18"/>
              </w:rPr>
              <w:t>ë</w:t>
            </w:r>
            <w:r w:rsidR="00A20BE5" w:rsidRPr="0062716E">
              <w:rPr>
                <w:rFonts w:eastAsia="Calibri" w:cs="Times New Roman"/>
                <w:szCs w:val="18"/>
              </w:rPr>
              <w:t xml:space="preserve"> Bot</w:t>
            </w:r>
            <w:r w:rsidR="001A726D" w:rsidRPr="0062716E">
              <w:rPr>
                <w:rFonts w:eastAsia="Calibri" w:cs="Times New Roman"/>
                <w:szCs w:val="18"/>
              </w:rPr>
              <w:t>ë</w:t>
            </w:r>
            <w:r w:rsidR="00A20BE5" w:rsidRPr="0062716E">
              <w:rPr>
                <w:rFonts w:eastAsia="Calibri" w:cs="Times New Roman"/>
                <w:szCs w:val="18"/>
              </w:rPr>
              <w:t>ror</w:t>
            </w:r>
            <w:r w:rsidR="00EF296D" w:rsidRPr="0062716E">
              <w:rPr>
                <w:rFonts w:eastAsia="Calibri" w:cs="Times New Roman"/>
                <w:szCs w:val="18"/>
              </w:rPr>
              <w:t>. Internet</w:t>
            </w:r>
            <w:r w:rsidR="00A20BE5" w:rsidRPr="0062716E">
              <w:rPr>
                <w:rFonts w:eastAsia="Calibri" w:cs="Times New Roman"/>
                <w:szCs w:val="18"/>
              </w:rPr>
              <w:t>i vazhdon t</w:t>
            </w:r>
            <w:r w:rsidR="001A726D" w:rsidRPr="0062716E">
              <w:rPr>
                <w:rFonts w:eastAsia="Calibri" w:cs="Times New Roman"/>
                <w:szCs w:val="18"/>
              </w:rPr>
              <w:t>ë</w:t>
            </w:r>
            <w:r w:rsidR="00A20BE5" w:rsidRPr="0062716E">
              <w:rPr>
                <w:rFonts w:eastAsia="Calibri" w:cs="Times New Roman"/>
                <w:szCs w:val="18"/>
              </w:rPr>
              <w:t xml:space="preserve"> zhvillohet, i nxitur nga tregtia, sasit</w:t>
            </w:r>
            <w:r w:rsidR="001A726D" w:rsidRPr="0062716E">
              <w:rPr>
                <w:rFonts w:eastAsia="Calibri" w:cs="Times New Roman"/>
                <w:szCs w:val="18"/>
              </w:rPr>
              <w:t>ë</w:t>
            </w:r>
            <w:r w:rsidR="00A20BE5" w:rsidRPr="0062716E">
              <w:rPr>
                <w:rFonts w:eastAsia="Calibri" w:cs="Times New Roman"/>
                <w:szCs w:val="18"/>
              </w:rPr>
              <w:t xml:space="preserve"> e m</w:t>
            </w:r>
            <w:r w:rsidR="001A726D" w:rsidRPr="0062716E">
              <w:rPr>
                <w:rFonts w:eastAsia="Calibri" w:cs="Times New Roman"/>
                <w:szCs w:val="18"/>
              </w:rPr>
              <w:t>ë</w:t>
            </w:r>
            <w:r w:rsidR="00A20BE5" w:rsidRPr="0062716E">
              <w:rPr>
                <w:rFonts w:eastAsia="Calibri" w:cs="Times New Roman"/>
                <w:szCs w:val="18"/>
              </w:rPr>
              <w:t>dha t</w:t>
            </w:r>
            <w:r w:rsidR="001A726D" w:rsidRPr="0062716E">
              <w:rPr>
                <w:rFonts w:eastAsia="Calibri" w:cs="Times New Roman"/>
                <w:szCs w:val="18"/>
              </w:rPr>
              <w:t>ë</w:t>
            </w:r>
            <w:r w:rsidR="00A20BE5" w:rsidRPr="0062716E">
              <w:rPr>
                <w:rFonts w:eastAsia="Calibri" w:cs="Times New Roman"/>
                <w:szCs w:val="18"/>
              </w:rPr>
              <w:t xml:space="preserve"> njohurive dhe informacionit online. Jemi n</w:t>
            </w:r>
            <w:r w:rsidR="001A726D" w:rsidRPr="0062716E">
              <w:rPr>
                <w:rFonts w:eastAsia="Calibri" w:cs="Times New Roman"/>
                <w:szCs w:val="18"/>
              </w:rPr>
              <w:t>ë</w:t>
            </w:r>
            <w:r w:rsidR="00A20BE5" w:rsidRPr="0062716E">
              <w:rPr>
                <w:rFonts w:eastAsia="Calibri" w:cs="Times New Roman"/>
                <w:szCs w:val="18"/>
              </w:rPr>
              <w:t xml:space="preserve"> prag t</w:t>
            </w:r>
            <w:r w:rsidR="001A726D" w:rsidRPr="0062716E">
              <w:rPr>
                <w:rFonts w:eastAsia="Calibri" w:cs="Times New Roman"/>
                <w:szCs w:val="18"/>
              </w:rPr>
              <w:t>ë</w:t>
            </w:r>
            <w:r w:rsidR="00A20BE5" w:rsidRPr="0062716E">
              <w:rPr>
                <w:rFonts w:eastAsia="Calibri" w:cs="Times New Roman"/>
                <w:szCs w:val="18"/>
              </w:rPr>
              <w:t xml:space="preserve"> mb</w:t>
            </w:r>
            <w:r w:rsidR="001A726D" w:rsidRPr="0062716E">
              <w:rPr>
                <w:rFonts w:eastAsia="Calibri" w:cs="Times New Roman"/>
                <w:szCs w:val="18"/>
              </w:rPr>
              <w:t>ë</w:t>
            </w:r>
            <w:r w:rsidR="00A20BE5" w:rsidRPr="0062716E">
              <w:rPr>
                <w:rFonts w:eastAsia="Calibri" w:cs="Times New Roman"/>
                <w:szCs w:val="18"/>
              </w:rPr>
              <w:t>rritjes s</w:t>
            </w:r>
            <w:r w:rsidR="001A726D" w:rsidRPr="0062716E">
              <w:rPr>
                <w:rFonts w:eastAsia="Calibri" w:cs="Times New Roman"/>
                <w:szCs w:val="18"/>
              </w:rPr>
              <w:t>ë</w:t>
            </w:r>
            <w:r w:rsidR="00A20BE5" w:rsidRPr="0062716E">
              <w:rPr>
                <w:rFonts w:eastAsia="Calibri" w:cs="Times New Roman"/>
                <w:szCs w:val="18"/>
              </w:rPr>
              <w:t xml:space="preserve"> </w:t>
            </w:r>
            <w:r w:rsidR="00AF5807" w:rsidRPr="0062716E">
              <w:rPr>
                <w:rFonts w:eastAsia="Calibri" w:cs="Times New Roman"/>
                <w:szCs w:val="18"/>
              </w:rPr>
              <w:t>W</w:t>
            </w:r>
            <w:r w:rsidR="00EF296D" w:rsidRPr="0062716E">
              <w:rPr>
                <w:rFonts w:eastAsia="Calibri" w:cs="Times New Roman"/>
                <w:szCs w:val="18"/>
              </w:rPr>
              <w:t xml:space="preserve">eb 2.0. </w:t>
            </w:r>
          </w:p>
        </w:tc>
      </w:tr>
      <w:tr w:rsidR="00EF296D" w:rsidRPr="0062716E" w:rsidTr="00C56FD9">
        <w:trPr>
          <w:trHeight w:val="2836"/>
        </w:trPr>
        <w:tc>
          <w:tcPr>
            <w:tcW w:w="1493" w:type="dxa"/>
          </w:tcPr>
          <w:p w:rsidR="007D4750" w:rsidRPr="0062716E" w:rsidRDefault="007D4750" w:rsidP="00177227">
            <w:pPr>
              <w:pStyle w:val="Subtitle"/>
              <w:spacing w:before="0" w:after="0"/>
              <w:jc w:val="left"/>
              <w:rPr>
                <w:rFonts w:eastAsia="Times New Roman"/>
              </w:rPr>
            </w:pPr>
            <w:r w:rsidRPr="0062716E">
              <w:rPr>
                <w:rFonts w:eastAsia="Times New Roman"/>
              </w:rPr>
              <w:t>Sl</w:t>
            </w:r>
            <w:r w:rsidR="00A20BE5" w:rsidRPr="0062716E">
              <w:rPr>
                <w:rFonts w:eastAsia="Times New Roman"/>
              </w:rPr>
              <w:t>ajdi</w:t>
            </w:r>
            <w:r w:rsidRPr="0062716E">
              <w:rPr>
                <w:rFonts w:eastAsia="Times New Roman"/>
              </w:rPr>
              <w:t xml:space="preserve"> 60</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EF296D" w:rsidP="004C1BBE">
            <w:pPr>
              <w:rPr>
                <w:rFonts w:eastAsia="Calibri" w:cs="Times New Roman"/>
                <w:szCs w:val="18"/>
              </w:rPr>
            </w:pPr>
            <w:r w:rsidRPr="0062716E">
              <w:rPr>
                <w:rFonts w:eastAsia="Calibri" w:cs="Times New Roman"/>
                <w:szCs w:val="18"/>
              </w:rPr>
              <w:t>T</w:t>
            </w:r>
            <w:r w:rsidR="00A20BE5" w:rsidRPr="0062716E">
              <w:rPr>
                <w:rFonts w:eastAsia="Calibri" w:cs="Times New Roman"/>
                <w:szCs w:val="18"/>
              </w:rPr>
              <w:t>rajneri duhet t</w:t>
            </w:r>
            <w:r w:rsidR="001A726D" w:rsidRPr="0062716E">
              <w:rPr>
                <w:rFonts w:eastAsia="Calibri" w:cs="Times New Roman"/>
                <w:szCs w:val="18"/>
              </w:rPr>
              <w:t>ë</w:t>
            </w:r>
            <w:r w:rsidR="00A20BE5" w:rsidRPr="0062716E">
              <w:rPr>
                <w:rFonts w:eastAsia="Calibri" w:cs="Times New Roman"/>
                <w:szCs w:val="18"/>
              </w:rPr>
              <w:t xml:space="preserve"> sigurohet q</w:t>
            </w:r>
            <w:r w:rsidR="001A726D" w:rsidRPr="0062716E">
              <w:rPr>
                <w:rFonts w:eastAsia="Calibri" w:cs="Times New Roman"/>
                <w:szCs w:val="18"/>
              </w:rPr>
              <w:t>ë</w:t>
            </w:r>
            <w:r w:rsidR="00A20BE5" w:rsidRPr="0062716E">
              <w:rPr>
                <w:rFonts w:eastAsia="Calibri" w:cs="Times New Roman"/>
                <w:szCs w:val="18"/>
              </w:rPr>
              <w:t xml:space="preserve"> pjes</w:t>
            </w:r>
            <w:r w:rsidR="001A726D" w:rsidRPr="0062716E">
              <w:rPr>
                <w:rFonts w:eastAsia="Calibri" w:cs="Times New Roman"/>
                <w:szCs w:val="18"/>
              </w:rPr>
              <w:t>ë</w:t>
            </w:r>
            <w:r w:rsidR="00A20BE5" w:rsidRPr="0062716E">
              <w:rPr>
                <w:rFonts w:eastAsia="Calibri" w:cs="Times New Roman"/>
                <w:szCs w:val="18"/>
              </w:rPr>
              <w:t>marr</w:t>
            </w:r>
            <w:r w:rsidR="001A726D" w:rsidRPr="0062716E">
              <w:rPr>
                <w:rFonts w:eastAsia="Calibri" w:cs="Times New Roman"/>
                <w:szCs w:val="18"/>
              </w:rPr>
              <w:t>ë</w:t>
            </w:r>
            <w:r w:rsidR="00A20BE5" w:rsidRPr="0062716E">
              <w:rPr>
                <w:rFonts w:eastAsia="Calibri" w:cs="Times New Roman"/>
                <w:szCs w:val="18"/>
              </w:rPr>
              <w:t>sve t’u jepet informacioni q</w:t>
            </w:r>
            <w:r w:rsidR="001A726D" w:rsidRPr="0062716E">
              <w:rPr>
                <w:rFonts w:eastAsia="Calibri" w:cs="Times New Roman"/>
                <w:szCs w:val="18"/>
              </w:rPr>
              <w:t>ë</w:t>
            </w:r>
            <w:r w:rsidR="00A20BE5" w:rsidRPr="0062716E">
              <w:rPr>
                <w:rFonts w:eastAsia="Calibri" w:cs="Times New Roman"/>
                <w:szCs w:val="18"/>
              </w:rPr>
              <w:t xml:space="preserve"> do t’iu mund</w:t>
            </w:r>
            <w:r w:rsidR="001A726D" w:rsidRPr="0062716E">
              <w:rPr>
                <w:rFonts w:eastAsia="Calibri" w:cs="Times New Roman"/>
                <w:szCs w:val="18"/>
              </w:rPr>
              <w:t>ë</w:t>
            </w:r>
            <w:r w:rsidR="00A20BE5" w:rsidRPr="0062716E">
              <w:rPr>
                <w:rFonts w:eastAsia="Calibri" w:cs="Times New Roman"/>
                <w:szCs w:val="18"/>
              </w:rPr>
              <w:t>soj</w:t>
            </w:r>
            <w:r w:rsidR="001A726D" w:rsidRPr="0062716E">
              <w:rPr>
                <w:rFonts w:eastAsia="Calibri" w:cs="Times New Roman"/>
                <w:szCs w:val="18"/>
              </w:rPr>
              <w:t>ë</w:t>
            </w:r>
            <w:r w:rsidR="00A20BE5" w:rsidRPr="0062716E">
              <w:rPr>
                <w:rFonts w:eastAsia="Calibri" w:cs="Times New Roman"/>
                <w:szCs w:val="18"/>
              </w:rPr>
              <w:t xml:space="preserve"> atyre t</w:t>
            </w:r>
            <w:r w:rsidR="001A726D" w:rsidRPr="0062716E">
              <w:rPr>
                <w:rFonts w:eastAsia="Calibri" w:cs="Times New Roman"/>
                <w:szCs w:val="18"/>
              </w:rPr>
              <w:t>ë</w:t>
            </w:r>
            <w:r w:rsidR="00A20BE5" w:rsidRPr="0062716E">
              <w:rPr>
                <w:rFonts w:eastAsia="Calibri" w:cs="Times New Roman"/>
                <w:szCs w:val="18"/>
              </w:rPr>
              <w:t xml:space="preserve"> kuptojn</w:t>
            </w:r>
            <w:r w:rsidR="001A726D" w:rsidRPr="0062716E">
              <w:rPr>
                <w:rFonts w:eastAsia="Calibri" w:cs="Times New Roman"/>
                <w:szCs w:val="18"/>
              </w:rPr>
              <w:t>ë</w:t>
            </w:r>
            <w:r w:rsidR="00A20BE5" w:rsidRPr="0062716E">
              <w:rPr>
                <w:rFonts w:eastAsia="Calibri" w:cs="Times New Roman"/>
                <w:szCs w:val="18"/>
              </w:rPr>
              <w:t xml:space="preserve"> bazat e rrjeteve dhe kufizimet e tyre. Ato duhet t</w:t>
            </w:r>
            <w:r w:rsidR="001A726D" w:rsidRPr="0062716E">
              <w:rPr>
                <w:rFonts w:eastAsia="Calibri" w:cs="Times New Roman"/>
                <w:szCs w:val="18"/>
              </w:rPr>
              <w:t>ë</w:t>
            </w:r>
            <w:r w:rsidR="00A20BE5" w:rsidRPr="0062716E">
              <w:rPr>
                <w:rFonts w:eastAsia="Calibri" w:cs="Times New Roman"/>
                <w:szCs w:val="18"/>
              </w:rPr>
              <w:t xml:space="preserve"> jen</w:t>
            </w:r>
            <w:r w:rsidR="001A726D" w:rsidRPr="0062716E">
              <w:rPr>
                <w:rFonts w:eastAsia="Calibri" w:cs="Times New Roman"/>
                <w:szCs w:val="18"/>
              </w:rPr>
              <w:t>ë</w:t>
            </w:r>
            <w:r w:rsidR="00A20BE5" w:rsidRPr="0062716E">
              <w:rPr>
                <w:rFonts w:eastAsia="Calibri" w:cs="Times New Roman"/>
                <w:szCs w:val="18"/>
              </w:rPr>
              <w:t xml:space="preserve"> n</w:t>
            </w:r>
            <w:r w:rsidR="001A726D" w:rsidRPr="0062716E">
              <w:rPr>
                <w:rFonts w:eastAsia="Calibri" w:cs="Times New Roman"/>
                <w:szCs w:val="18"/>
              </w:rPr>
              <w:t>ë</w:t>
            </w:r>
            <w:r w:rsidR="00A20BE5" w:rsidRPr="0062716E">
              <w:rPr>
                <w:rFonts w:eastAsia="Calibri" w:cs="Times New Roman"/>
                <w:szCs w:val="18"/>
              </w:rPr>
              <w:t xml:space="preserve"> gjendje t</w:t>
            </w:r>
            <w:r w:rsidR="001A726D" w:rsidRPr="0062716E">
              <w:rPr>
                <w:rFonts w:eastAsia="Calibri" w:cs="Times New Roman"/>
                <w:szCs w:val="18"/>
              </w:rPr>
              <w:t>ë</w:t>
            </w:r>
            <w:r w:rsidR="00A20BE5" w:rsidRPr="0062716E">
              <w:rPr>
                <w:rFonts w:eastAsia="Calibri" w:cs="Times New Roman"/>
                <w:szCs w:val="18"/>
              </w:rPr>
              <w:t xml:space="preserve"> b</w:t>
            </w:r>
            <w:r w:rsidR="001A726D" w:rsidRPr="0062716E">
              <w:rPr>
                <w:rFonts w:eastAsia="Calibri" w:cs="Times New Roman"/>
                <w:szCs w:val="18"/>
              </w:rPr>
              <w:t>ë</w:t>
            </w:r>
            <w:r w:rsidR="00A20BE5" w:rsidRPr="0062716E">
              <w:rPr>
                <w:rFonts w:eastAsia="Calibri" w:cs="Times New Roman"/>
                <w:szCs w:val="18"/>
              </w:rPr>
              <w:t>jn</w:t>
            </w:r>
            <w:r w:rsidR="001A726D" w:rsidRPr="0062716E">
              <w:rPr>
                <w:rFonts w:eastAsia="Calibri" w:cs="Times New Roman"/>
                <w:szCs w:val="18"/>
              </w:rPr>
              <w:t>ë</w:t>
            </w:r>
            <w:r w:rsidR="00A20BE5" w:rsidRPr="0062716E">
              <w:rPr>
                <w:rFonts w:eastAsia="Calibri" w:cs="Times New Roman"/>
                <w:szCs w:val="18"/>
              </w:rPr>
              <w:t xml:space="preserve"> dallimin nd</w:t>
            </w:r>
            <w:r w:rsidR="001A726D" w:rsidRPr="0062716E">
              <w:rPr>
                <w:rFonts w:eastAsia="Calibri" w:cs="Times New Roman"/>
                <w:szCs w:val="18"/>
              </w:rPr>
              <w:t>ë</w:t>
            </w:r>
            <w:r w:rsidR="00A20BE5" w:rsidRPr="0062716E">
              <w:rPr>
                <w:rFonts w:eastAsia="Calibri" w:cs="Times New Roman"/>
                <w:szCs w:val="18"/>
              </w:rPr>
              <w:t>rmjet rrjeteve lokale dhe rrjeteve m</w:t>
            </w:r>
            <w:r w:rsidR="001A726D" w:rsidRPr="0062716E">
              <w:rPr>
                <w:rFonts w:eastAsia="Calibri" w:cs="Times New Roman"/>
                <w:szCs w:val="18"/>
              </w:rPr>
              <w:t>ë</w:t>
            </w:r>
            <w:r w:rsidR="00A20BE5" w:rsidRPr="0062716E">
              <w:rPr>
                <w:rFonts w:eastAsia="Calibri" w:cs="Times New Roman"/>
                <w:szCs w:val="18"/>
              </w:rPr>
              <w:t xml:space="preserve"> t</w:t>
            </w:r>
            <w:r w:rsidR="001A726D" w:rsidRPr="0062716E">
              <w:rPr>
                <w:rFonts w:eastAsia="Calibri" w:cs="Times New Roman"/>
                <w:szCs w:val="18"/>
              </w:rPr>
              <w:t>ë</w:t>
            </w:r>
            <w:r w:rsidR="00A20BE5" w:rsidRPr="0062716E">
              <w:rPr>
                <w:rFonts w:eastAsia="Calibri" w:cs="Times New Roman"/>
                <w:szCs w:val="18"/>
              </w:rPr>
              <w:t xml:space="preserve"> gjera. K</w:t>
            </w:r>
            <w:r w:rsidR="001A726D" w:rsidRPr="0062716E">
              <w:rPr>
                <w:rFonts w:eastAsia="Calibri" w:cs="Times New Roman"/>
                <w:szCs w:val="18"/>
              </w:rPr>
              <w:t>ë</w:t>
            </w:r>
            <w:r w:rsidR="00A20BE5" w:rsidRPr="0062716E">
              <w:rPr>
                <w:rFonts w:eastAsia="Calibri" w:cs="Times New Roman"/>
                <w:szCs w:val="18"/>
              </w:rPr>
              <w:t>to slajde e japin k</w:t>
            </w:r>
            <w:r w:rsidR="001A726D" w:rsidRPr="0062716E">
              <w:rPr>
                <w:rFonts w:eastAsia="Calibri" w:cs="Times New Roman"/>
                <w:szCs w:val="18"/>
              </w:rPr>
              <w:t>ë</w:t>
            </w:r>
            <w:r w:rsidR="00A20BE5" w:rsidRPr="0062716E">
              <w:rPr>
                <w:rFonts w:eastAsia="Calibri" w:cs="Times New Roman"/>
                <w:szCs w:val="18"/>
              </w:rPr>
              <w:t>t</w:t>
            </w:r>
            <w:r w:rsidR="001A726D" w:rsidRPr="0062716E">
              <w:rPr>
                <w:rFonts w:eastAsia="Calibri" w:cs="Times New Roman"/>
                <w:szCs w:val="18"/>
              </w:rPr>
              <w:t>ë</w:t>
            </w:r>
            <w:r w:rsidR="00A20BE5" w:rsidRPr="0062716E">
              <w:rPr>
                <w:rFonts w:eastAsia="Calibri" w:cs="Times New Roman"/>
                <w:szCs w:val="18"/>
              </w:rPr>
              <w:t xml:space="preserve"> informacion baz</w:t>
            </w:r>
            <w:r w:rsidR="001A726D" w:rsidRPr="0062716E">
              <w:rPr>
                <w:rFonts w:eastAsia="Calibri" w:cs="Times New Roman"/>
                <w:szCs w:val="18"/>
              </w:rPr>
              <w:t>ë</w:t>
            </w:r>
            <w:r w:rsidR="00A20BE5" w:rsidRPr="0062716E">
              <w:rPr>
                <w:rFonts w:eastAsia="Calibri" w:cs="Times New Roman"/>
                <w:szCs w:val="18"/>
              </w:rPr>
              <w:t>. Trajner</w:t>
            </w:r>
            <w:r w:rsidR="001A726D" w:rsidRPr="0062716E">
              <w:rPr>
                <w:rFonts w:eastAsia="Calibri" w:cs="Times New Roman"/>
                <w:szCs w:val="18"/>
              </w:rPr>
              <w:t>ë</w:t>
            </w:r>
            <w:r w:rsidR="00A20BE5" w:rsidRPr="0062716E">
              <w:rPr>
                <w:rFonts w:eastAsia="Calibri" w:cs="Times New Roman"/>
                <w:szCs w:val="18"/>
              </w:rPr>
              <w:t>t duhet t</w:t>
            </w:r>
            <w:r w:rsidR="001A726D" w:rsidRPr="0062716E">
              <w:rPr>
                <w:rFonts w:eastAsia="Calibri" w:cs="Times New Roman"/>
                <w:szCs w:val="18"/>
              </w:rPr>
              <w:t>ë</w:t>
            </w:r>
            <w:r w:rsidR="00A20BE5" w:rsidRPr="0062716E">
              <w:rPr>
                <w:rFonts w:eastAsia="Calibri" w:cs="Times New Roman"/>
                <w:szCs w:val="18"/>
              </w:rPr>
              <w:t xml:space="preserve"> marrin n</w:t>
            </w:r>
            <w:r w:rsidR="001A726D" w:rsidRPr="0062716E">
              <w:rPr>
                <w:rFonts w:eastAsia="Calibri" w:cs="Times New Roman"/>
                <w:szCs w:val="18"/>
              </w:rPr>
              <w:t>ë</w:t>
            </w:r>
            <w:r w:rsidR="00A20BE5" w:rsidRPr="0062716E">
              <w:rPr>
                <w:rFonts w:eastAsia="Calibri" w:cs="Times New Roman"/>
                <w:szCs w:val="18"/>
              </w:rPr>
              <w:t xml:space="preserve"> konsiderat</w:t>
            </w:r>
            <w:r w:rsidR="001A726D" w:rsidRPr="0062716E">
              <w:rPr>
                <w:rFonts w:eastAsia="Calibri" w:cs="Times New Roman"/>
                <w:szCs w:val="18"/>
              </w:rPr>
              <w:t>ë</w:t>
            </w:r>
            <w:r w:rsidR="00A20BE5" w:rsidRPr="0062716E">
              <w:rPr>
                <w:rFonts w:eastAsia="Calibri" w:cs="Times New Roman"/>
                <w:szCs w:val="18"/>
              </w:rPr>
              <w:t xml:space="preserve"> dh</w:t>
            </w:r>
            <w:r w:rsidR="001A726D" w:rsidRPr="0062716E">
              <w:rPr>
                <w:rFonts w:eastAsia="Calibri" w:cs="Times New Roman"/>
                <w:szCs w:val="18"/>
              </w:rPr>
              <w:t>ë</w:t>
            </w:r>
            <w:r w:rsidR="00A20BE5" w:rsidRPr="0062716E">
              <w:rPr>
                <w:rFonts w:eastAsia="Calibri" w:cs="Times New Roman"/>
                <w:szCs w:val="18"/>
              </w:rPr>
              <w:t>nien e shembujve dhe inkurajimin e pjes</w:t>
            </w:r>
            <w:r w:rsidR="001A726D" w:rsidRPr="0062716E">
              <w:rPr>
                <w:rFonts w:eastAsia="Calibri" w:cs="Times New Roman"/>
                <w:szCs w:val="18"/>
              </w:rPr>
              <w:t>ë</w:t>
            </w:r>
            <w:r w:rsidR="00A20BE5" w:rsidRPr="0062716E">
              <w:rPr>
                <w:rFonts w:eastAsia="Calibri" w:cs="Times New Roman"/>
                <w:szCs w:val="18"/>
              </w:rPr>
              <w:t>marr</w:t>
            </w:r>
            <w:r w:rsidR="001A726D" w:rsidRPr="0062716E">
              <w:rPr>
                <w:rFonts w:eastAsia="Calibri" w:cs="Times New Roman"/>
                <w:szCs w:val="18"/>
              </w:rPr>
              <w:t>ë</w:t>
            </w:r>
            <w:r w:rsidR="00A20BE5" w:rsidRPr="0062716E">
              <w:rPr>
                <w:rFonts w:eastAsia="Calibri" w:cs="Times New Roman"/>
                <w:szCs w:val="18"/>
              </w:rPr>
              <w:t>sve p</w:t>
            </w:r>
            <w:r w:rsidR="001A726D" w:rsidRPr="0062716E">
              <w:rPr>
                <w:rFonts w:eastAsia="Calibri" w:cs="Times New Roman"/>
                <w:szCs w:val="18"/>
              </w:rPr>
              <w:t>ë</w:t>
            </w:r>
            <w:r w:rsidR="00A20BE5" w:rsidRPr="0062716E">
              <w:rPr>
                <w:rFonts w:eastAsia="Calibri" w:cs="Times New Roman"/>
                <w:szCs w:val="18"/>
              </w:rPr>
              <w:t>r t</w:t>
            </w:r>
            <w:r w:rsidR="001A726D" w:rsidRPr="0062716E">
              <w:rPr>
                <w:rFonts w:eastAsia="Calibri" w:cs="Times New Roman"/>
                <w:szCs w:val="18"/>
              </w:rPr>
              <w:t>ë</w:t>
            </w:r>
            <w:r w:rsidR="00A20BE5" w:rsidRPr="0062716E">
              <w:rPr>
                <w:rFonts w:eastAsia="Calibri" w:cs="Times New Roman"/>
                <w:szCs w:val="18"/>
              </w:rPr>
              <w:t xml:space="preserve"> diskutuar p</w:t>
            </w:r>
            <w:r w:rsidR="001A726D" w:rsidRPr="0062716E">
              <w:rPr>
                <w:rFonts w:eastAsia="Calibri" w:cs="Times New Roman"/>
                <w:szCs w:val="18"/>
              </w:rPr>
              <w:t>ë</w:t>
            </w:r>
            <w:r w:rsidR="00A20BE5" w:rsidRPr="0062716E">
              <w:rPr>
                <w:rFonts w:eastAsia="Calibri" w:cs="Times New Roman"/>
                <w:szCs w:val="18"/>
              </w:rPr>
              <w:t>r llojet e ndryshme t</w:t>
            </w:r>
            <w:r w:rsidR="001A726D" w:rsidRPr="0062716E">
              <w:rPr>
                <w:rFonts w:eastAsia="Calibri" w:cs="Times New Roman"/>
                <w:szCs w:val="18"/>
              </w:rPr>
              <w:t>ë</w:t>
            </w:r>
            <w:r w:rsidR="00A20BE5" w:rsidRPr="0062716E">
              <w:rPr>
                <w:rFonts w:eastAsia="Calibri" w:cs="Times New Roman"/>
                <w:szCs w:val="18"/>
              </w:rPr>
              <w:t xml:space="preserve"> rrjeteve dhe sesi </w:t>
            </w:r>
            <w:r w:rsidR="001A726D" w:rsidRPr="0062716E">
              <w:rPr>
                <w:rFonts w:eastAsia="Calibri" w:cs="Times New Roman"/>
                <w:szCs w:val="18"/>
              </w:rPr>
              <w:t>ë</w:t>
            </w:r>
            <w:r w:rsidR="00A20BE5" w:rsidRPr="0062716E">
              <w:rPr>
                <w:rFonts w:eastAsia="Calibri" w:cs="Times New Roman"/>
                <w:szCs w:val="18"/>
              </w:rPr>
              <w:t>sht</w:t>
            </w:r>
            <w:r w:rsidR="001A726D" w:rsidRPr="0062716E">
              <w:rPr>
                <w:rFonts w:eastAsia="Calibri" w:cs="Times New Roman"/>
                <w:szCs w:val="18"/>
              </w:rPr>
              <w:t>ë</w:t>
            </w:r>
            <w:r w:rsidR="00A20BE5" w:rsidRPr="0062716E">
              <w:rPr>
                <w:rFonts w:eastAsia="Calibri" w:cs="Times New Roman"/>
                <w:szCs w:val="18"/>
              </w:rPr>
              <w:t xml:space="preserve"> zhvilluar Interneti</w:t>
            </w:r>
            <w:r w:rsidRPr="0062716E">
              <w:rPr>
                <w:rFonts w:eastAsia="Calibri" w:cs="Times New Roman"/>
                <w:szCs w:val="18"/>
              </w:rPr>
              <w:t xml:space="preserve">. </w:t>
            </w:r>
            <w:r w:rsidR="004C1BBE" w:rsidRPr="0062716E">
              <w:rPr>
                <w:rFonts w:eastAsia="Calibri" w:cs="Times New Roman"/>
                <w:szCs w:val="18"/>
              </w:rPr>
              <w:t>Në këtë fazë duhet të jepet n</w:t>
            </w:r>
            <w:r w:rsidR="00A20BE5" w:rsidRPr="0062716E">
              <w:rPr>
                <w:rFonts w:eastAsia="Calibri" w:cs="Times New Roman"/>
                <w:szCs w:val="18"/>
              </w:rPr>
              <w:t>j</w:t>
            </w:r>
            <w:r w:rsidR="001A726D" w:rsidRPr="0062716E">
              <w:rPr>
                <w:rFonts w:eastAsia="Calibri" w:cs="Times New Roman"/>
                <w:szCs w:val="18"/>
              </w:rPr>
              <w:t>ë</w:t>
            </w:r>
            <w:r w:rsidR="00A20BE5" w:rsidRPr="0062716E">
              <w:rPr>
                <w:rFonts w:eastAsia="Calibri" w:cs="Times New Roman"/>
                <w:szCs w:val="18"/>
              </w:rPr>
              <w:t xml:space="preserve"> shpjegim i disa termave p</w:t>
            </w:r>
            <w:r w:rsidR="001A726D" w:rsidRPr="0062716E">
              <w:rPr>
                <w:rFonts w:eastAsia="Calibri" w:cs="Times New Roman"/>
                <w:szCs w:val="18"/>
              </w:rPr>
              <w:t>ë</w:t>
            </w:r>
            <w:r w:rsidR="00A20BE5" w:rsidRPr="0062716E">
              <w:rPr>
                <w:rFonts w:eastAsia="Calibri" w:cs="Times New Roman"/>
                <w:szCs w:val="18"/>
              </w:rPr>
              <w:t>rkat</w:t>
            </w:r>
            <w:r w:rsidR="001A726D" w:rsidRPr="0062716E">
              <w:rPr>
                <w:rFonts w:eastAsia="Calibri" w:cs="Times New Roman"/>
                <w:szCs w:val="18"/>
              </w:rPr>
              <w:t>ë</w:t>
            </w:r>
            <w:r w:rsidR="00A20BE5" w:rsidRPr="0062716E">
              <w:rPr>
                <w:rFonts w:eastAsia="Calibri" w:cs="Times New Roman"/>
                <w:szCs w:val="18"/>
              </w:rPr>
              <w:t>se p</w:t>
            </w:r>
            <w:r w:rsidR="001A726D" w:rsidRPr="0062716E">
              <w:rPr>
                <w:rFonts w:eastAsia="Calibri" w:cs="Times New Roman"/>
                <w:szCs w:val="18"/>
              </w:rPr>
              <w:t>ë</w:t>
            </w:r>
            <w:r w:rsidR="00A20BE5" w:rsidRPr="0062716E">
              <w:rPr>
                <w:rFonts w:eastAsia="Calibri" w:cs="Times New Roman"/>
                <w:szCs w:val="18"/>
              </w:rPr>
              <w:t>r rrjetet</w:t>
            </w:r>
            <w:r w:rsidR="00821093" w:rsidRPr="0062716E">
              <w:rPr>
                <w:rFonts w:eastAsia="Calibri" w:cs="Times New Roman"/>
                <w:szCs w:val="18"/>
              </w:rPr>
              <w:t>,</w:t>
            </w:r>
            <w:r w:rsidR="00A20BE5" w:rsidRPr="0062716E">
              <w:rPr>
                <w:rFonts w:eastAsia="Calibri" w:cs="Times New Roman"/>
                <w:szCs w:val="18"/>
              </w:rPr>
              <w:t xml:space="preserve"> t</w:t>
            </w:r>
            <w:r w:rsidR="001A726D" w:rsidRPr="0062716E">
              <w:rPr>
                <w:rFonts w:eastAsia="Calibri" w:cs="Times New Roman"/>
                <w:szCs w:val="18"/>
              </w:rPr>
              <w:t>ë</w:t>
            </w:r>
            <w:r w:rsidR="00A20BE5" w:rsidRPr="0062716E">
              <w:rPr>
                <w:rFonts w:eastAsia="Calibri" w:cs="Times New Roman"/>
                <w:szCs w:val="18"/>
              </w:rPr>
              <w:t xml:space="preserve"> tilla si </w:t>
            </w:r>
            <w:r w:rsidRPr="0062716E">
              <w:rPr>
                <w:rFonts w:eastAsia="Calibri" w:cs="Times New Roman"/>
                <w:szCs w:val="18"/>
              </w:rPr>
              <w:t>Port</w:t>
            </w:r>
            <w:r w:rsidR="00A20BE5" w:rsidRPr="0062716E">
              <w:rPr>
                <w:rFonts w:eastAsia="Calibri" w:cs="Times New Roman"/>
                <w:szCs w:val="18"/>
              </w:rPr>
              <w:t>at</w:t>
            </w:r>
            <w:r w:rsidRPr="0062716E">
              <w:rPr>
                <w:rFonts w:eastAsia="Calibri" w:cs="Times New Roman"/>
                <w:szCs w:val="18"/>
              </w:rPr>
              <w:t xml:space="preserve"> </w:t>
            </w:r>
            <w:r w:rsidR="00A20BE5" w:rsidRPr="0062716E">
              <w:rPr>
                <w:rFonts w:eastAsia="Calibri" w:cs="Times New Roman"/>
                <w:szCs w:val="18"/>
              </w:rPr>
              <w:t>dhe</w:t>
            </w:r>
            <w:r w:rsidRPr="0062716E">
              <w:rPr>
                <w:rFonts w:eastAsia="Calibri" w:cs="Times New Roman"/>
                <w:szCs w:val="18"/>
              </w:rPr>
              <w:t xml:space="preserve"> Band</w:t>
            </w:r>
            <w:r w:rsidR="004C1BBE" w:rsidRPr="0062716E">
              <w:rPr>
                <w:rFonts w:eastAsia="Calibri" w:cs="Times New Roman"/>
                <w:szCs w:val="18"/>
              </w:rPr>
              <w:t>w</w:t>
            </w:r>
            <w:r w:rsidRPr="0062716E">
              <w:rPr>
                <w:rFonts w:eastAsia="Calibri" w:cs="Times New Roman"/>
                <w:szCs w:val="18"/>
              </w:rPr>
              <w:t>idth</w:t>
            </w:r>
            <w:r w:rsidR="00821093" w:rsidRPr="0062716E">
              <w:rPr>
                <w:rStyle w:val="FootnoteReference"/>
                <w:rFonts w:eastAsia="Calibri"/>
                <w:szCs w:val="18"/>
                <w:lang w:val="sq-AL"/>
              </w:rPr>
              <w:footnoteReference w:id="25"/>
            </w:r>
            <w:r w:rsidR="005A32DD" w:rsidRPr="0062716E">
              <w:rPr>
                <w:rFonts w:eastAsia="Calibri" w:cs="Times New Roman"/>
                <w:szCs w:val="18"/>
              </w:rPr>
              <w:t>. Pjes</w:t>
            </w:r>
            <w:r w:rsidR="001A726D" w:rsidRPr="0062716E">
              <w:rPr>
                <w:rFonts w:eastAsia="Calibri" w:cs="Times New Roman"/>
                <w:szCs w:val="18"/>
              </w:rPr>
              <w:t>ë</w:t>
            </w:r>
            <w:r w:rsidR="005A32DD" w:rsidRPr="0062716E">
              <w:rPr>
                <w:rFonts w:eastAsia="Calibri" w:cs="Times New Roman"/>
                <w:szCs w:val="18"/>
              </w:rPr>
              <w:t>marr</w:t>
            </w:r>
            <w:r w:rsidR="001A726D" w:rsidRPr="0062716E">
              <w:rPr>
                <w:rFonts w:eastAsia="Calibri" w:cs="Times New Roman"/>
                <w:szCs w:val="18"/>
              </w:rPr>
              <w:t>ë</w:t>
            </w:r>
            <w:r w:rsidR="005A32DD" w:rsidRPr="0062716E">
              <w:rPr>
                <w:rFonts w:eastAsia="Calibri" w:cs="Times New Roman"/>
                <w:szCs w:val="18"/>
              </w:rPr>
              <w:t>sit duhet t</w:t>
            </w:r>
            <w:r w:rsidR="001A726D" w:rsidRPr="0062716E">
              <w:rPr>
                <w:rFonts w:eastAsia="Calibri" w:cs="Times New Roman"/>
                <w:szCs w:val="18"/>
              </w:rPr>
              <w:t>ë</w:t>
            </w:r>
            <w:r w:rsidR="005A32DD" w:rsidRPr="0062716E">
              <w:rPr>
                <w:rFonts w:eastAsia="Calibri" w:cs="Times New Roman"/>
                <w:szCs w:val="18"/>
              </w:rPr>
              <w:t xml:space="preserve"> inkurajohen t</w:t>
            </w:r>
            <w:r w:rsidR="001A726D" w:rsidRPr="0062716E">
              <w:rPr>
                <w:rFonts w:eastAsia="Calibri" w:cs="Times New Roman"/>
                <w:szCs w:val="18"/>
              </w:rPr>
              <w:t>ë</w:t>
            </w:r>
            <w:r w:rsidR="005A32DD" w:rsidRPr="0062716E">
              <w:rPr>
                <w:rFonts w:eastAsia="Calibri" w:cs="Times New Roman"/>
                <w:szCs w:val="18"/>
              </w:rPr>
              <w:t xml:space="preserve"> marrin n</w:t>
            </w:r>
            <w:r w:rsidR="001A726D" w:rsidRPr="0062716E">
              <w:rPr>
                <w:rFonts w:eastAsia="Calibri" w:cs="Times New Roman"/>
                <w:szCs w:val="18"/>
              </w:rPr>
              <w:t>ë</w:t>
            </w:r>
            <w:r w:rsidR="005A32DD" w:rsidRPr="0062716E">
              <w:rPr>
                <w:rFonts w:eastAsia="Calibri" w:cs="Times New Roman"/>
                <w:szCs w:val="18"/>
              </w:rPr>
              <w:t xml:space="preserve"> konsiderat</w:t>
            </w:r>
            <w:r w:rsidR="001A726D" w:rsidRPr="0062716E">
              <w:rPr>
                <w:rFonts w:eastAsia="Calibri" w:cs="Times New Roman"/>
                <w:szCs w:val="18"/>
              </w:rPr>
              <w:t>ë</w:t>
            </w:r>
            <w:r w:rsidR="005A32DD" w:rsidRPr="0062716E">
              <w:rPr>
                <w:rFonts w:eastAsia="Calibri" w:cs="Times New Roman"/>
                <w:szCs w:val="18"/>
              </w:rPr>
              <w:t xml:space="preserve"> p</w:t>
            </w:r>
            <w:r w:rsidR="001A726D" w:rsidRPr="0062716E">
              <w:rPr>
                <w:rFonts w:eastAsia="Calibri" w:cs="Times New Roman"/>
                <w:szCs w:val="18"/>
              </w:rPr>
              <w:t>ë</w:t>
            </w:r>
            <w:r w:rsidR="005A32DD" w:rsidRPr="0062716E">
              <w:rPr>
                <w:rFonts w:eastAsia="Calibri" w:cs="Times New Roman"/>
                <w:szCs w:val="18"/>
              </w:rPr>
              <w:t>rvojat e tyre personale; p</w:t>
            </w:r>
            <w:r w:rsidR="001A726D" w:rsidRPr="0062716E">
              <w:rPr>
                <w:rFonts w:eastAsia="Calibri" w:cs="Times New Roman"/>
                <w:szCs w:val="18"/>
              </w:rPr>
              <w:t>ë</w:t>
            </w:r>
            <w:r w:rsidR="005A32DD" w:rsidRPr="0062716E">
              <w:rPr>
                <w:rFonts w:eastAsia="Calibri" w:cs="Times New Roman"/>
                <w:szCs w:val="18"/>
              </w:rPr>
              <w:t>r shembull n</w:t>
            </w:r>
            <w:r w:rsidR="001A726D" w:rsidRPr="0062716E">
              <w:rPr>
                <w:rFonts w:eastAsia="Calibri" w:cs="Times New Roman"/>
                <w:szCs w:val="18"/>
              </w:rPr>
              <w:t>ë</w:t>
            </w:r>
            <w:r w:rsidR="005A32DD" w:rsidRPr="0062716E">
              <w:rPr>
                <w:rFonts w:eastAsia="Calibri" w:cs="Times New Roman"/>
                <w:szCs w:val="18"/>
              </w:rPr>
              <w:t>p</w:t>
            </w:r>
            <w:r w:rsidR="001A726D" w:rsidRPr="0062716E">
              <w:rPr>
                <w:rFonts w:eastAsia="Calibri" w:cs="Times New Roman"/>
                <w:szCs w:val="18"/>
              </w:rPr>
              <w:t>ë</w:t>
            </w:r>
            <w:r w:rsidR="005A32DD" w:rsidRPr="0062716E">
              <w:rPr>
                <w:rFonts w:eastAsia="Calibri" w:cs="Times New Roman"/>
                <w:szCs w:val="18"/>
              </w:rPr>
              <w:t>rmjet aksesit t</w:t>
            </w:r>
            <w:r w:rsidR="001A726D" w:rsidRPr="0062716E">
              <w:rPr>
                <w:rFonts w:eastAsia="Calibri" w:cs="Times New Roman"/>
                <w:szCs w:val="18"/>
              </w:rPr>
              <w:t>ë</w:t>
            </w:r>
            <w:r w:rsidR="005A32DD" w:rsidRPr="0062716E">
              <w:rPr>
                <w:rFonts w:eastAsia="Calibri" w:cs="Times New Roman"/>
                <w:szCs w:val="18"/>
              </w:rPr>
              <w:t xml:space="preserve"> tyre n</w:t>
            </w:r>
            <w:r w:rsidR="001A726D" w:rsidRPr="0062716E">
              <w:rPr>
                <w:rFonts w:eastAsia="Calibri" w:cs="Times New Roman"/>
                <w:szCs w:val="18"/>
              </w:rPr>
              <w:t>ë</w:t>
            </w:r>
            <w:r w:rsidR="005A32DD" w:rsidRPr="0062716E">
              <w:rPr>
                <w:rFonts w:eastAsia="Calibri" w:cs="Times New Roman"/>
                <w:szCs w:val="18"/>
              </w:rPr>
              <w:t xml:space="preserve"> Internet n</w:t>
            </w:r>
            <w:r w:rsidR="001A726D" w:rsidRPr="0062716E">
              <w:rPr>
                <w:rFonts w:eastAsia="Calibri" w:cs="Times New Roman"/>
                <w:szCs w:val="18"/>
              </w:rPr>
              <w:t>ë</w:t>
            </w:r>
            <w:r w:rsidR="005A32DD" w:rsidRPr="0062716E">
              <w:rPr>
                <w:rFonts w:eastAsia="Calibri" w:cs="Times New Roman"/>
                <w:szCs w:val="18"/>
              </w:rPr>
              <w:t xml:space="preserve"> sht</w:t>
            </w:r>
            <w:r w:rsidR="001A726D" w:rsidRPr="0062716E">
              <w:rPr>
                <w:rFonts w:eastAsia="Calibri" w:cs="Times New Roman"/>
                <w:szCs w:val="18"/>
              </w:rPr>
              <w:t>ë</w:t>
            </w:r>
            <w:r w:rsidR="005A32DD" w:rsidRPr="0062716E">
              <w:rPr>
                <w:rFonts w:eastAsia="Calibri" w:cs="Times New Roman"/>
                <w:szCs w:val="18"/>
              </w:rPr>
              <w:t>pi ose n</w:t>
            </w:r>
            <w:r w:rsidR="001A726D" w:rsidRPr="0062716E">
              <w:rPr>
                <w:rFonts w:eastAsia="Calibri" w:cs="Times New Roman"/>
                <w:szCs w:val="18"/>
              </w:rPr>
              <w:t>ë</w:t>
            </w:r>
            <w:r w:rsidR="005A32DD" w:rsidRPr="0062716E">
              <w:rPr>
                <w:rFonts w:eastAsia="Calibri" w:cs="Times New Roman"/>
                <w:szCs w:val="18"/>
              </w:rPr>
              <w:t xml:space="preserve"> pun</w:t>
            </w:r>
            <w:r w:rsidR="001A726D" w:rsidRPr="0062716E">
              <w:rPr>
                <w:rFonts w:eastAsia="Calibri" w:cs="Times New Roman"/>
                <w:szCs w:val="18"/>
              </w:rPr>
              <w:t>ë</w:t>
            </w:r>
            <w:r w:rsidR="005A32DD" w:rsidRPr="0062716E">
              <w:rPr>
                <w:rFonts w:eastAsia="Calibri" w:cs="Times New Roman"/>
                <w:szCs w:val="18"/>
              </w:rPr>
              <w:t>.</w:t>
            </w:r>
          </w:p>
        </w:tc>
      </w:tr>
      <w:tr w:rsidR="00EF296D" w:rsidRPr="0062716E" w:rsidTr="00C56FD9">
        <w:tc>
          <w:tcPr>
            <w:tcW w:w="1493" w:type="dxa"/>
          </w:tcPr>
          <w:p w:rsidR="00E32F07" w:rsidRPr="0062716E" w:rsidRDefault="005A32DD" w:rsidP="00177227">
            <w:pPr>
              <w:pStyle w:val="Subtitle"/>
              <w:spacing w:before="0" w:after="0"/>
              <w:jc w:val="left"/>
              <w:rPr>
                <w:rFonts w:eastAsia="Times New Roman"/>
              </w:rPr>
            </w:pPr>
            <w:r w:rsidRPr="0062716E">
              <w:rPr>
                <w:rFonts w:eastAsia="Times New Roman"/>
              </w:rPr>
              <w:t>Slajdi</w:t>
            </w:r>
            <w:r w:rsidR="00E32F07" w:rsidRPr="0062716E">
              <w:rPr>
                <w:rFonts w:eastAsia="Times New Roman"/>
              </w:rPr>
              <w:t xml:space="preserve"> 61</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F301F9" w:rsidRPr="0062716E" w:rsidRDefault="00EF296D" w:rsidP="00177227">
            <w:pPr>
              <w:rPr>
                <w:rFonts w:eastAsia="Calibri" w:cs="Times New Roman"/>
                <w:szCs w:val="18"/>
              </w:rPr>
            </w:pPr>
            <w:r w:rsidRPr="0062716E">
              <w:rPr>
                <w:rFonts w:eastAsia="Calibri" w:cs="Times New Roman"/>
                <w:bCs/>
                <w:szCs w:val="18"/>
              </w:rPr>
              <w:t>Local Area Net</w:t>
            </w:r>
            <w:r w:rsidR="00CD322B" w:rsidRPr="0062716E">
              <w:rPr>
                <w:rFonts w:eastAsia="Calibri" w:cs="Times New Roman"/>
                <w:bCs/>
                <w:szCs w:val="18"/>
              </w:rPr>
              <w:t>w</w:t>
            </w:r>
            <w:r w:rsidRPr="0062716E">
              <w:rPr>
                <w:rFonts w:eastAsia="Calibri" w:cs="Times New Roman"/>
                <w:bCs/>
                <w:szCs w:val="18"/>
              </w:rPr>
              <w:t xml:space="preserve">ork (LAN) – </w:t>
            </w:r>
            <w:r w:rsidR="001A726D" w:rsidRPr="0062716E">
              <w:rPr>
                <w:rFonts w:eastAsia="Calibri" w:cs="Times New Roman"/>
                <w:bCs/>
                <w:szCs w:val="18"/>
              </w:rPr>
              <w:t>ë</w:t>
            </w:r>
            <w:r w:rsidR="00C638D0" w:rsidRPr="0062716E">
              <w:rPr>
                <w:rFonts w:eastAsia="Calibri" w:cs="Times New Roman"/>
                <w:bCs/>
                <w:szCs w:val="18"/>
              </w:rPr>
              <w:t>sht</w:t>
            </w:r>
            <w:r w:rsidR="001A726D" w:rsidRPr="0062716E">
              <w:rPr>
                <w:rFonts w:eastAsia="Calibri" w:cs="Times New Roman"/>
                <w:bCs/>
                <w:szCs w:val="18"/>
              </w:rPr>
              <w:t>ë</w:t>
            </w:r>
            <w:r w:rsidR="00C638D0" w:rsidRPr="0062716E">
              <w:rPr>
                <w:rFonts w:eastAsia="Calibri" w:cs="Times New Roman"/>
                <w:bCs/>
                <w:szCs w:val="18"/>
              </w:rPr>
              <w:t xml:space="preserve"> nj</w:t>
            </w:r>
            <w:r w:rsidR="001A726D" w:rsidRPr="0062716E">
              <w:rPr>
                <w:rFonts w:eastAsia="Calibri" w:cs="Times New Roman"/>
                <w:bCs/>
                <w:szCs w:val="18"/>
              </w:rPr>
              <w:t>ë</w:t>
            </w:r>
            <w:r w:rsidR="00C638D0" w:rsidRPr="0062716E">
              <w:rPr>
                <w:rFonts w:eastAsia="Calibri" w:cs="Times New Roman"/>
                <w:bCs/>
                <w:szCs w:val="18"/>
              </w:rPr>
              <w:t xml:space="preserve"> rrjet kompjuterik q</w:t>
            </w:r>
            <w:r w:rsidR="001A726D" w:rsidRPr="0062716E">
              <w:rPr>
                <w:rFonts w:eastAsia="Calibri" w:cs="Times New Roman"/>
                <w:bCs/>
                <w:szCs w:val="18"/>
              </w:rPr>
              <w:t>ë</w:t>
            </w:r>
            <w:r w:rsidR="00C638D0" w:rsidRPr="0062716E">
              <w:rPr>
                <w:rFonts w:eastAsia="Calibri" w:cs="Times New Roman"/>
                <w:bCs/>
                <w:szCs w:val="18"/>
              </w:rPr>
              <w:t xml:space="preserve"> mbulon nj</w:t>
            </w:r>
            <w:r w:rsidR="001A726D" w:rsidRPr="0062716E">
              <w:rPr>
                <w:rFonts w:eastAsia="Calibri" w:cs="Times New Roman"/>
                <w:bCs/>
                <w:szCs w:val="18"/>
              </w:rPr>
              <w:t>ë</w:t>
            </w:r>
            <w:r w:rsidR="00C638D0" w:rsidRPr="0062716E">
              <w:rPr>
                <w:rFonts w:eastAsia="Calibri" w:cs="Times New Roman"/>
                <w:bCs/>
                <w:szCs w:val="18"/>
              </w:rPr>
              <w:t xml:space="preserve"> zon</w:t>
            </w:r>
            <w:r w:rsidR="001A726D" w:rsidRPr="0062716E">
              <w:rPr>
                <w:rFonts w:eastAsia="Calibri" w:cs="Times New Roman"/>
                <w:bCs/>
                <w:szCs w:val="18"/>
              </w:rPr>
              <w:t>ë</w:t>
            </w:r>
            <w:r w:rsidR="00C638D0" w:rsidRPr="0062716E">
              <w:rPr>
                <w:rFonts w:eastAsia="Calibri" w:cs="Times New Roman"/>
                <w:bCs/>
                <w:szCs w:val="18"/>
              </w:rPr>
              <w:t xml:space="preserve"> t</w:t>
            </w:r>
            <w:r w:rsidR="001A726D" w:rsidRPr="0062716E">
              <w:rPr>
                <w:rFonts w:eastAsia="Calibri" w:cs="Times New Roman"/>
                <w:bCs/>
                <w:szCs w:val="18"/>
              </w:rPr>
              <w:t>ë</w:t>
            </w:r>
            <w:r w:rsidR="00C638D0" w:rsidRPr="0062716E">
              <w:rPr>
                <w:rFonts w:eastAsia="Calibri" w:cs="Times New Roman"/>
                <w:bCs/>
                <w:szCs w:val="18"/>
              </w:rPr>
              <w:t xml:space="preserve"> vog</w:t>
            </w:r>
            <w:r w:rsidR="001A726D" w:rsidRPr="0062716E">
              <w:rPr>
                <w:rFonts w:eastAsia="Calibri" w:cs="Times New Roman"/>
                <w:bCs/>
                <w:szCs w:val="18"/>
              </w:rPr>
              <w:t>ë</w:t>
            </w:r>
            <w:r w:rsidR="00C638D0" w:rsidRPr="0062716E">
              <w:rPr>
                <w:rFonts w:eastAsia="Calibri" w:cs="Times New Roman"/>
                <w:bCs/>
                <w:szCs w:val="18"/>
              </w:rPr>
              <w:t>l gjeografike, t</w:t>
            </w:r>
            <w:r w:rsidR="001A726D" w:rsidRPr="0062716E">
              <w:rPr>
                <w:rFonts w:eastAsia="Calibri" w:cs="Times New Roman"/>
                <w:bCs/>
                <w:szCs w:val="18"/>
              </w:rPr>
              <w:t>ë</w:t>
            </w:r>
            <w:r w:rsidR="00C638D0" w:rsidRPr="0062716E">
              <w:rPr>
                <w:rFonts w:eastAsia="Calibri" w:cs="Times New Roman"/>
                <w:bCs/>
                <w:szCs w:val="18"/>
              </w:rPr>
              <w:t xml:space="preserve"> till</w:t>
            </w:r>
            <w:r w:rsidR="001A726D" w:rsidRPr="0062716E">
              <w:rPr>
                <w:rFonts w:eastAsia="Calibri" w:cs="Times New Roman"/>
                <w:bCs/>
                <w:szCs w:val="18"/>
              </w:rPr>
              <w:t>ë</w:t>
            </w:r>
            <w:r w:rsidR="00C638D0" w:rsidRPr="0062716E">
              <w:rPr>
                <w:rFonts w:eastAsia="Calibri" w:cs="Times New Roman"/>
                <w:bCs/>
                <w:szCs w:val="18"/>
              </w:rPr>
              <w:t xml:space="preserve"> si nj</w:t>
            </w:r>
            <w:r w:rsidR="001A726D" w:rsidRPr="0062716E">
              <w:rPr>
                <w:rFonts w:eastAsia="Calibri" w:cs="Times New Roman"/>
                <w:bCs/>
                <w:szCs w:val="18"/>
              </w:rPr>
              <w:t>ë</w:t>
            </w:r>
            <w:r w:rsidR="00C638D0" w:rsidRPr="0062716E">
              <w:rPr>
                <w:rFonts w:eastAsia="Calibri" w:cs="Times New Roman"/>
                <w:bCs/>
                <w:szCs w:val="18"/>
              </w:rPr>
              <w:t xml:space="preserve"> sht</w:t>
            </w:r>
            <w:r w:rsidR="001A726D" w:rsidRPr="0062716E">
              <w:rPr>
                <w:rFonts w:eastAsia="Calibri" w:cs="Times New Roman"/>
                <w:bCs/>
                <w:szCs w:val="18"/>
              </w:rPr>
              <w:t>ë</w:t>
            </w:r>
            <w:r w:rsidR="00C638D0" w:rsidRPr="0062716E">
              <w:rPr>
                <w:rFonts w:eastAsia="Calibri" w:cs="Times New Roman"/>
                <w:bCs/>
                <w:szCs w:val="18"/>
              </w:rPr>
              <w:t>pi, zyr</w:t>
            </w:r>
            <w:r w:rsidR="001A726D" w:rsidRPr="0062716E">
              <w:rPr>
                <w:rFonts w:eastAsia="Calibri" w:cs="Times New Roman"/>
                <w:bCs/>
                <w:szCs w:val="18"/>
              </w:rPr>
              <w:t>ë</w:t>
            </w:r>
            <w:r w:rsidR="00C638D0" w:rsidRPr="0062716E">
              <w:rPr>
                <w:rFonts w:eastAsia="Calibri" w:cs="Times New Roman"/>
                <w:bCs/>
                <w:szCs w:val="18"/>
              </w:rPr>
              <w:t>, ose grup nd</w:t>
            </w:r>
            <w:r w:rsidR="001A726D" w:rsidRPr="0062716E">
              <w:rPr>
                <w:rFonts w:eastAsia="Calibri" w:cs="Times New Roman"/>
                <w:bCs/>
                <w:szCs w:val="18"/>
              </w:rPr>
              <w:t>ë</w:t>
            </w:r>
            <w:r w:rsidR="00C638D0" w:rsidRPr="0062716E">
              <w:rPr>
                <w:rFonts w:eastAsia="Calibri" w:cs="Times New Roman"/>
                <w:bCs/>
                <w:szCs w:val="18"/>
              </w:rPr>
              <w:t>rtesash, p.sh. nj</w:t>
            </w:r>
            <w:r w:rsidR="001A726D" w:rsidRPr="0062716E">
              <w:rPr>
                <w:rFonts w:eastAsia="Calibri" w:cs="Times New Roman"/>
                <w:bCs/>
                <w:szCs w:val="18"/>
              </w:rPr>
              <w:t>ë</w:t>
            </w:r>
            <w:r w:rsidR="00C638D0" w:rsidRPr="0062716E">
              <w:rPr>
                <w:rFonts w:eastAsia="Calibri" w:cs="Times New Roman"/>
                <w:bCs/>
                <w:szCs w:val="18"/>
              </w:rPr>
              <w:t xml:space="preserve"> shkoll</w:t>
            </w:r>
            <w:r w:rsidR="001A726D" w:rsidRPr="0062716E">
              <w:rPr>
                <w:rFonts w:eastAsia="Calibri" w:cs="Times New Roman"/>
                <w:bCs/>
                <w:szCs w:val="18"/>
              </w:rPr>
              <w:t>ë</w:t>
            </w:r>
            <w:r w:rsidR="00C638D0" w:rsidRPr="0062716E">
              <w:rPr>
                <w:rFonts w:eastAsia="Calibri" w:cs="Times New Roman"/>
                <w:bCs/>
                <w:szCs w:val="18"/>
              </w:rPr>
              <w:t>. Karakteristikat p</w:t>
            </w:r>
            <w:r w:rsidR="001A726D" w:rsidRPr="0062716E">
              <w:rPr>
                <w:rFonts w:eastAsia="Calibri" w:cs="Times New Roman"/>
                <w:bCs/>
                <w:szCs w:val="18"/>
              </w:rPr>
              <w:t>ë</w:t>
            </w:r>
            <w:r w:rsidR="00C638D0" w:rsidRPr="0062716E">
              <w:rPr>
                <w:rFonts w:eastAsia="Calibri" w:cs="Times New Roman"/>
                <w:bCs/>
                <w:szCs w:val="18"/>
              </w:rPr>
              <w:t>rcaktuese t</w:t>
            </w:r>
            <w:r w:rsidR="001A726D" w:rsidRPr="0062716E">
              <w:rPr>
                <w:rFonts w:eastAsia="Calibri" w:cs="Times New Roman"/>
                <w:bCs/>
                <w:szCs w:val="18"/>
              </w:rPr>
              <w:t>ë</w:t>
            </w:r>
            <w:r w:rsidR="00C638D0" w:rsidRPr="0062716E">
              <w:rPr>
                <w:rFonts w:eastAsia="Calibri" w:cs="Times New Roman"/>
                <w:bCs/>
                <w:szCs w:val="18"/>
              </w:rPr>
              <w:t xml:space="preserve"> LAN-eve p</w:t>
            </w:r>
            <w:r w:rsidR="001A726D" w:rsidRPr="0062716E">
              <w:rPr>
                <w:rFonts w:eastAsia="Calibri" w:cs="Times New Roman"/>
                <w:bCs/>
                <w:szCs w:val="18"/>
              </w:rPr>
              <w:t>ë</w:t>
            </w:r>
            <w:r w:rsidR="00C638D0" w:rsidRPr="0062716E">
              <w:rPr>
                <w:rFonts w:eastAsia="Calibri" w:cs="Times New Roman"/>
                <w:bCs/>
                <w:szCs w:val="18"/>
              </w:rPr>
              <w:t>rfshijn</w:t>
            </w:r>
            <w:r w:rsidR="001A726D" w:rsidRPr="0062716E">
              <w:rPr>
                <w:rFonts w:eastAsia="Calibri" w:cs="Times New Roman"/>
                <w:bCs/>
                <w:szCs w:val="18"/>
              </w:rPr>
              <w:t>ë</w:t>
            </w:r>
            <w:r w:rsidR="00C638D0" w:rsidRPr="0062716E">
              <w:rPr>
                <w:rFonts w:eastAsia="Calibri" w:cs="Times New Roman"/>
                <w:bCs/>
                <w:szCs w:val="18"/>
              </w:rPr>
              <w:t xml:space="preserve"> </w:t>
            </w:r>
            <w:r w:rsidR="006B0634" w:rsidRPr="0062716E">
              <w:rPr>
                <w:rFonts w:eastAsia="Calibri" w:cs="Times New Roman"/>
                <w:bCs/>
                <w:szCs w:val="18"/>
              </w:rPr>
              <w:t>shpejt</w:t>
            </w:r>
            <w:r w:rsidR="001A726D" w:rsidRPr="0062716E">
              <w:rPr>
                <w:rFonts w:eastAsia="Calibri" w:cs="Times New Roman"/>
                <w:bCs/>
                <w:szCs w:val="18"/>
              </w:rPr>
              <w:t>ë</w:t>
            </w:r>
            <w:r w:rsidR="006B0634" w:rsidRPr="0062716E">
              <w:rPr>
                <w:rFonts w:eastAsia="Calibri" w:cs="Times New Roman"/>
                <w:bCs/>
                <w:szCs w:val="18"/>
              </w:rPr>
              <w:t>sin</w:t>
            </w:r>
            <w:r w:rsidR="001A726D" w:rsidRPr="0062716E">
              <w:rPr>
                <w:rFonts w:eastAsia="Calibri" w:cs="Times New Roman"/>
                <w:bCs/>
                <w:szCs w:val="18"/>
              </w:rPr>
              <w:t>ë</w:t>
            </w:r>
            <w:r w:rsidR="006B0634" w:rsidRPr="0062716E">
              <w:rPr>
                <w:rFonts w:eastAsia="Calibri" w:cs="Times New Roman"/>
                <w:bCs/>
                <w:szCs w:val="18"/>
              </w:rPr>
              <w:t xml:space="preserve"> e tyre shum</w:t>
            </w:r>
            <w:r w:rsidR="001A726D" w:rsidRPr="0062716E">
              <w:rPr>
                <w:rFonts w:eastAsia="Calibri" w:cs="Times New Roman"/>
                <w:bCs/>
                <w:szCs w:val="18"/>
              </w:rPr>
              <w:t>ë</w:t>
            </w:r>
            <w:r w:rsidR="006B0634" w:rsidRPr="0062716E">
              <w:rPr>
                <w:rFonts w:eastAsia="Calibri" w:cs="Times New Roman"/>
                <w:bCs/>
                <w:szCs w:val="18"/>
              </w:rPr>
              <w:t xml:space="preserve"> m</w:t>
            </w:r>
            <w:r w:rsidR="001A726D" w:rsidRPr="0062716E">
              <w:rPr>
                <w:rFonts w:eastAsia="Calibri" w:cs="Times New Roman"/>
                <w:bCs/>
                <w:szCs w:val="18"/>
              </w:rPr>
              <w:t>ë</w:t>
            </w:r>
            <w:r w:rsidR="006B0634" w:rsidRPr="0062716E">
              <w:rPr>
                <w:rFonts w:eastAsia="Calibri" w:cs="Times New Roman"/>
                <w:bCs/>
                <w:szCs w:val="18"/>
              </w:rPr>
              <w:t xml:space="preserve"> t</w:t>
            </w:r>
            <w:r w:rsidR="001A726D" w:rsidRPr="0062716E">
              <w:rPr>
                <w:rFonts w:eastAsia="Calibri" w:cs="Times New Roman"/>
                <w:bCs/>
                <w:szCs w:val="18"/>
              </w:rPr>
              <w:t>ë</w:t>
            </w:r>
            <w:r w:rsidR="006B0634" w:rsidRPr="0062716E">
              <w:rPr>
                <w:rFonts w:eastAsia="Calibri" w:cs="Times New Roman"/>
                <w:bCs/>
                <w:szCs w:val="18"/>
              </w:rPr>
              <w:t xml:space="preserve"> madhe t</w:t>
            </w:r>
            <w:r w:rsidR="001A726D" w:rsidRPr="0062716E">
              <w:rPr>
                <w:rFonts w:eastAsia="Calibri" w:cs="Times New Roman"/>
                <w:bCs/>
                <w:szCs w:val="18"/>
              </w:rPr>
              <w:t>ë</w:t>
            </w:r>
            <w:r w:rsidR="006B0634" w:rsidRPr="0062716E">
              <w:rPr>
                <w:rFonts w:eastAsia="Calibri" w:cs="Times New Roman"/>
                <w:bCs/>
                <w:szCs w:val="18"/>
              </w:rPr>
              <w:t xml:space="preserve"> transferimit t</w:t>
            </w:r>
            <w:r w:rsidR="001A726D" w:rsidRPr="0062716E">
              <w:rPr>
                <w:rFonts w:eastAsia="Calibri" w:cs="Times New Roman"/>
                <w:bCs/>
                <w:szCs w:val="18"/>
              </w:rPr>
              <w:t>ë</w:t>
            </w:r>
            <w:r w:rsidR="006B0634" w:rsidRPr="0062716E">
              <w:rPr>
                <w:rFonts w:eastAsia="Calibri" w:cs="Times New Roman"/>
                <w:bCs/>
                <w:szCs w:val="18"/>
              </w:rPr>
              <w:t xml:space="preserve"> t</w:t>
            </w:r>
            <w:r w:rsidR="001A726D" w:rsidRPr="0062716E">
              <w:rPr>
                <w:rFonts w:eastAsia="Calibri" w:cs="Times New Roman"/>
                <w:bCs/>
                <w:szCs w:val="18"/>
              </w:rPr>
              <w:t>ë</w:t>
            </w:r>
            <w:r w:rsidR="006B0634" w:rsidRPr="0062716E">
              <w:rPr>
                <w:rFonts w:eastAsia="Calibri" w:cs="Times New Roman"/>
                <w:bCs/>
                <w:szCs w:val="18"/>
              </w:rPr>
              <w:t xml:space="preserve"> dh</w:t>
            </w:r>
            <w:r w:rsidR="001A726D" w:rsidRPr="0062716E">
              <w:rPr>
                <w:rFonts w:eastAsia="Calibri" w:cs="Times New Roman"/>
                <w:bCs/>
                <w:szCs w:val="18"/>
              </w:rPr>
              <w:t>ë</w:t>
            </w:r>
            <w:r w:rsidR="006B0634" w:rsidRPr="0062716E">
              <w:rPr>
                <w:rFonts w:eastAsia="Calibri" w:cs="Times New Roman"/>
                <w:bCs/>
                <w:szCs w:val="18"/>
              </w:rPr>
              <w:t>nave, shtrirje t</w:t>
            </w:r>
            <w:r w:rsidR="001A726D" w:rsidRPr="0062716E">
              <w:rPr>
                <w:rFonts w:eastAsia="Calibri" w:cs="Times New Roman"/>
                <w:bCs/>
                <w:szCs w:val="18"/>
              </w:rPr>
              <w:t>ë</w:t>
            </w:r>
            <w:r w:rsidR="006B0634" w:rsidRPr="0062716E">
              <w:rPr>
                <w:rFonts w:eastAsia="Calibri" w:cs="Times New Roman"/>
                <w:bCs/>
                <w:szCs w:val="18"/>
              </w:rPr>
              <w:t xml:space="preserve"> vog</w:t>
            </w:r>
            <w:r w:rsidR="001A726D" w:rsidRPr="0062716E">
              <w:rPr>
                <w:rFonts w:eastAsia="Calibri" w:cs="Times New Roman"/>
                <w:bCs/>
                <w:szCs w:val="18"/>
              </w:rPr>
              <w:t>ë</w:t>
            </w:r>
            <w:r w:rsidR="006B0634" w:rsidRPr="0062716E">
              <w:rPr>
                <w:rFonts w:eastAsia="Calibri" w:cs="Times New Roman"/>
                <w:bCs/>
                <w:szCs w:val="18"/>
              </w:rPr>
              <w:t>l gjeografike, dhe pa pasur nevoj</w:t>
            </w:r>
            <w:r w:rsidR="001A726D" w:rsidRPr="0062716E">
              <w:rPr>
                <w:rFonts w:eastAsia="Calibri" w:cs="Times New Roman"/>
                <w:bCs/>
                <w:szCs w:val="18"/>
              </w:rPr>
              <w:t>ë</w:t>
            </w:r>
            <w:r w:rsidR="006B0634" w:rsidRPr="0062716E">
              <w:rPr>
                <w:rFonts w:eastAsia="Calibri" w:cs="Times New Roman"/>
                <w:bCs/>
                <w:szCs w:val="18"/>
              </w:rPr>
              <w:t>n p</w:t>
            </w:r>
            <w:r w:rsidR="001A726D" w:rsidRPr="0062716E">
              <w:rPr>
                <w:rFonts w:eastAsia="Calibri" w:cs="Times New Roman"/>
                <w:bCs/>
                <w:szCs w:val="18"/>
              </w:rPr>
              <w:t>ë</w:t>
            </w:r>
            <w:r w:rsidR="006B0634" w:rsidRPr="0062716E">
              <w:rPr>
                <w:rFonts w:eastAsia="Calibri" w:cs="Times New Roman"/>
                <w:bCs/>
                <w:szCs w:val="18"/>
              </w:rPr>
              <w:t>r qiramarrjen e linjave t</w:t>
            </w:r>
            <w:r w:rsidR="001A726D" w:rsidRPr="0062716E">
              <w:rPr>
                <w:rFonts w:eastAsia="Calibri" w:cs="Times New Roman"/>
                <w:bCs/>
                <w:szCs w:val="18"/>
              </w:rPr>
              <w:t>ë</w:t>
            </w:r>
            <w:r w:rsidR="006B0634" w:rsidRPr="0062716E">
              <w:rPr>
                <w:rFonts w:eastAsia="Calibri" w:cs="Times New Roman"/>
                <w:bCs/>
                <w:szCs w:val="18"/>
              </w:rPr>
              <w:t xml:space="preserve"> telekomit</w:t>
            </w:r>
            <w:r w:rsidRPr="0062716E">
              <w:rPr>
                <w:rFonts w:eastAsia="Calibri" w:cs="Times New Roman"/>
                <w:szCs w:val="18"/>
              </w:rPr>
              <w:t>.</w:t>
            </w:r>
          </w:p>
          <w:p w:rsidR="00EF296D" w:rsidRPr="0062716E" w:rsidRDefault="00EF296D" w:rsidP="00177227">
            <w:pPr>
              <w:rPr>
                <w:rFonts w:eastAsia="Calibri" w:cs="Times New Roman"/>
                <w:szCs w:val="20"/>
              </w:rPr>
            </w:pPr>
            <w:r w:rsidRPr="0062716E">
              <w:rPr>
                <w:rFonts w:eastAsia="Calibri" w:cs="Times New Roman"/>
                <w:szCs w:val="18"/>
              </w:rPr>
              <w:t xml:space="preserve"> </w:t>
            </w:r>
          </w:p>
          <w:p w:rsidR="00EF296D" w:rsidRPr="0062716E" w:rsidRDefault="00CD322B" w:rsidP="00177227">
            <w:pPr>
              <w:rPr>
                <w:rFonts w:eastAsia="Calibri" w:cs="Times New Roman"/>
                <w:szCs w:val="18"/>
              </w:rPr>
            </w:pPr>
            <w:r w:rsidRPr="0062716E">
              <w:rPr>
                <w:rFonts w:eastAsia="Calibri" w:cs="Times New Roman"/>
                <w:bCs/>
                <w:szCs w:val="18"/>
              </w:rPr>
              <w:t>W</w:t>
            </w:r>
            <w:r w:rsidR="00EF296D" w:rsidRPr="0062716E">
              <w:rPr>
                <w:rFonts w:eastAsia="Calibri" w:cs="Times New Roman"/>
                <w:bCs/>
                <w:szCs w:val="18"/>
              </w:rPr>
              <w:t>ide Area Net</w:t>
            </w:r>
            <w:r w:rsidRPr="0062716E">
              <w:rPr>
                <w:rFonts w:eastAsia="Calibri" w:cs="Times New Roman"/>
                <w:bCs/>
                <w:szCs w:val="18"/>
              </w:rPr>
              <w:t>w</w:t>
            </w:r>
            <w:r w:rsidR="00EF296D" w:rsidRPr="0062716E">
              <w:rPr>
                <w:rFonts w:eastAsia="Calibri" w:cs="Times New Roman"/>
                <w:bCs/>
                <w:szCs w:val="18"/>
              </w:rPr>
              <w:t>ork (</w:t>
            </w:r>
            <w:r w:rsidRPr="0062716E">
              <w:rPr>
                <w:rFonts w:eastAsia="Calibri" w:cs="Times New Roman"/>
                <w:bCs/>
                <w:szCs w:val="18"/>
              </w:rPr>
              <w:t>W</w:t>
            </w:r>
            <w:r w:rsidR="00EF296D" w:rsidRPr="0062716E">
              <w:rPr>
                <w:rFonts w:eastAsia="Calibri" w:cs="Times New Roman"/>
                <w:bCs/>
                <w:szCs w:val="18"/>
              </w:rPr>
              <w:t xml:space="preserve">AN) </w:t>
            </w:r>
            <w:r w:rsidR="00EF296D" w:rsidRPr="0062716E">
              <w:rPr>
                <w:rFonts w:eastAsia="Calibri" w:cs="Times New Roman"/>
                <w:szCs w:val="18"/>
              </w:rPr>
              <w:t xml:space="preserve">– </w:t>
            </w:r>
            <w:r w:rsidR="001A726D" w:rsidRPr="0062716E">
              <w:rPr>
                <w:rFonts w:eastAsia="Calibri" w:cs="Times New Roman"/>
                <w:szCs w:val="18"/>
              </w:rPr>
              <w:t>ë</w:t>
            </w:r>
            <w:r w:rsidR="006B0634" w:rsidRPr="0062716E">
              <w:rPr>
                <w:rFonts w:eastAsia="Calibri" w:cs="Times New Roman"/>
                <w:szCs w:val="18"/>
              </w:rPr>
              <w:t>sht</w:t>
            </w:r>
            <w:r w:rsidR="001A726D" w:rsidRPr="0062716E">
              <w:rPr>
                <w:rFonts w:eastAsia="Calibri" w:cs="Times New Roman"/>
                <w:szCs w:val="18"/>
              </w:rPr>
              <w:t>ë</w:t>
            </w:r>
            <w:r w:rsidR="006B0634" w:rsidRPr="0062716E">
              <w:rPr>
                <w:rFonts w:eastAsia="Calibri" w:cs="Times New Roman"/>
                <w:szCs w:val="18"/>
              </w:rPr>
              <w:t xml:space="preserve"> nj</w:t>
            </w:r>
            <w:r w:rsidR="001A726D" w:rsidRPr="0062716E">
              <w:rPr>
                <w:rFonts w:eastAsia="Calibri" w:cs="Times New Roman"/>
                <w:szCs w:val="18"/>
              </w:rPr>
              <w:t>ë</w:t>
            </w:r>
            <w:r w:rsidR="006B0634" w:rsidRPr="0062716E">
              <w:rPr>
                <w:rFonts w:eastAsia="Calibri" w:cs="Times New Roman"/>
                <w:szCs w:val="18"/>
              </w:rPr>
              <w:t xml:space="preserve"> rrjet kompjuterik q</w:t>
            </w:r>
            <w:r w:rsidR="001A726D" w:rsidRPr="0062716E">
              <w:rPr>
                <w:rFonts w:eastAsia="Calibri" w:cs="Times New Roman"/>
                <w:szCs w:val="18"/>
              </w:rPr>
              <w:t>ë</w:t>
            </w:r>
            <w:r w:rsidR="006B0634" w:rsidRPr="0062716E">
              <w:rPr>
                <w:rFonts w:eastAsia="Calibri" w:cs="Times New Roman"/>
                <w:szCs w:val="18"/>
              </w:rPr>
              <w:t xml:space="preserve"> mbulon nj</w:t>
            </w:r>
            <w:r w:rsidR="001A726D" w:rsidRPr="0062716E">
              <w:rPr>
                <w:rFonts w:eastAsia="Calibri" w:cs="Times New Roman"/>
                <w:szCs w:val="18"/>
              </w:rPr>
              <w:t>ë</w:t>
            </w:r>
            <w:r w:rsidR="006B0634" w:rsidRPr="0062716E">
              <w:rPr>
                <w:rFonts w:eastAsia="Calibri" w:cs="Times New Roman"/>
                <w:szCs w:val="18"/>
              </w:rPr>
              <w:t xml:space="preserve"> zon</w:t>
            </w:r>
            <w:r w:rsidR="001A726D" w:rsidRPr="0062716E">
              <w:rPr>
                <w:rFonts w:eastAsia="Calibri" w:cs="Times New Roman"/>
                <w:szCs w:val="18"/>
              </w:rPr>
              <w:t>ë</w:t>
            </w:r>
            <w:r w:rsidR="006B0634" w:rsidRPr="0062716E">
              <w:rPr>
                <w:rFonts w:eastAsia="Calibri" w:cs="Times New Roman"/>
                <w:szCs w:val="18"/>
              </w:rPr>
              <w:t xml:space="preserve"> t</w:t>
            </w:r>
            <w:r w:rsidR="001A726D" w:rsidRPr="0062716E">
              <w:rPr>
                <w:rFonts w:eastAsia="Calibri" w:cs="Times New Roman"/>
                <w:szCs w:val="18"/>
              </w:rPr>
              <w:t>ë</w:t>
            </w:r>
            <w:r w:rsidR="006B0634" w:rsidRPr="0062716E">
              <w:rPr>
                <w:rFonts w:eastAsia="Calibri" w:cs="Times New Roman"/>
                <w:szCs w:val="18"/>
              </w:rPr>
              <w:t xml:space="preserve"> gjer</w:t>
            </w:r>
            <w:r w:rsidR="001A726D" w:rsidRPr="0062716E">
              <w:rPr>
                <w:rFonts w:eastAsia="Calibri" w:cs="Times New Roman"/>
                <w:szCs w:val="18"/>
              </w:rPr>
              <w:t>ë</w:t>
            </w:r>
            <w:r w:rsidR="006B0634" w:rsidRPr="0062716E">
              <w:rPr>
                <w:rFonts w:eastAsia="Calibri" w:cs="Times New Roman"/>
                <w:szCs w:val="18"/>
              </w:rPr>
              <w:t xml:space="preserve"> (d.m.th</w:t>
            </w:r>
            <w:r w:rsidR="00EF296D" w:rsidRPr="0062716E">
              <w:rPr>
                <w:rFonts w:eastAsia="Calibri" w:cs="Times New Roman"/>
                <w:szCs w:val="18"/>
              </w:rPr>
              <w:t xml:space="preserve">., </w:t>
            </w:r>
            <w:r w:rsidR="006B0634" w:rsidRPr="0062716E">
              <w:rPr>
                <w:rFonts w:eastAsia="Calibri" w:cs="Times New Roman"/>
                <w:szCs w:val="18"/>
              </w:rPr>
              <w:t>çdo rrjet, lidhjet e komunikimit t</w:t>
            </w:r>
            <w:r w:rsidR="001A726D" w:rsidRPr="0062716E">
              <w:rPr>
                <w:rFonts w:eastAsia="Calibri" w:cs="Times New Roman"/>
                <w:szCs w:val="18"/>
              </w:rPr>
              <w:t>ë</w:t>
            </w:r>
            <w:r w:rsidR="006B0634" w:rsidRPr="0062716E">
              <w:rPr>
                <w:rFonts w:eastAsia="Calibri" w:cs="Times New Roman"/>
                <w:szCs w:val="18"/>
              </w:rPr>
              <w:t xml:space="preserve"> t</w:t>
            </w:r>
            <w:r w:rsidR="001A726D" w:rsidRPr="0062716E">
              <w:rPr>
                <w:rFonts w:eastAsia="Calibri" w:cs="Times New Roman"/>
                <w:szCs w:val="18"/>
              </w:rPr>
              <w:t>ë</w:t>
            </w:r>
            <w:r w:rsidR="006B0634" w:rsidRPr="0062716E">
              <w:rPr>
                <w:rFonts w:eastAsia="Calibri" w:cs="Times New Roman"/>
                <w:szCs w:val="18"/>
              </w:rPr>
              <w:t xml:space="preserve"> cilit kalojn</w:t>
            </w:r>
            <w:r w:rsidR="001A726D" w:rsidRPr="0062716E">
              <w:rPr>
                <w:rFonts w:eastAsia="Calibri" w:cs="Times New Roman"/>
                <w:szCs w:val="18"/>
              </w:rPr>
              <w:t>ë</w:t>
            </w:r>
            <w:r w:rsidR="006B0634" w:rsidRPr="0062716E">
              <w:rPr>
                <w:rFonts w:eastAsia="Calibri" w:cs="Times New Roman"/>
                <w:szCs w:val="18"/>
              </w:rPr>
              <w:t xml:space="preserve"> n</w:t>
            </w:r>
            <w:r w:rsidR="001A726D" w:rsidRPr="0062716E">
              <w:rPr>
                <w:rFonts w:eastAsia="Calibri" w:cs="Times New Roman"/>
                <w:szCs w:val="18"/>
              </w:rPr>
              <w:t>ë</w:t>
            </w:r>
            <w:r w:rsidR="006B0634" w:rsidRPr="0062716E">
              <w:rPr>
                <w:rFonts w:eastAsia="Calibri" w:cs="Times New Roman"/>
                <w:szCs w:val="18"/>
              </w:rPr>
              <w:t>p</w:t>
            </w:r>
            <w:r w:rsidR="001A726D" w:rsidRPr="0062716E">
              <w:rPr>
                <w:rFonts w:eastAsia="Calibri" w:cs="Times New Roman"/>
                <w:szCs w:val="18"/>
              </w:rPr>
              <w:t>ë</w:t>
            </w:r>
            <w:r w:rsidR="006B0634" w:rsidRPr="0062716E">
              <w:rPr>
                <w:rFonts w:eastAsia="Calibri" w:cs="Times New Roman"/>
                <w:szCs w:val="18"/>
              </w:rPr>
              <w:t>r kufij metropolitan, rajonal apo komb</w:t>
            </w:r>
            <w:r w:rsidR="001A726D" w:rsidRPr="0062716E">
              <w:rPr>
                <w:rFonts w:eastAsia="Calibri" w:cs="Times New Roman"/>
                <w:szCs w:val="18"/>
              </w:rPr>
              <w:t>ë</w:t>
            </w:r>
            <w:r w:rsidR="006B0634" w:rsidRPr="0062716E">
              <w:rPr>
                <w:rFonts w:eastAsia="Calibri" w:cs="Times New Roman"/>
                <w:szCs w:val="18"/>
              </w:rPr>
              <w:t>tar</w:t>
            </w:r>
            <w:r w:rsidR="001A726D" w:rsidRPr="0062716E">
              <w:rPr>
                <w:rFonts w:eastAsia="Calibri" w:cs="Times New Roman"/>
                <w:szCs w:val="18"/>
              </w:rPr>
              <w:t>ë</w:t>
            </w:r>
            <w:r w:rsidR="00EF296D" w:rsidRPr="0062716E">
              <w:rPr>
                <w:rFonts w:eastAsia="Calibri" w:cs="Times New Roman"/>
                <w:szCs w:val="18"/>
              </w:rPr>
              <w:t xml:space="preserve">). </w:t>
            </w:r>
            <w:r w:rsidR="006B0634" w:rsidRPr="0062716E">
              <w:rPr>
                <w:rFonts w:eastAsia="Calibri" w:cs="Times New Roman"/>
                <w:szCs w:val="18"/>
              </w:rPr>
              <w:t>Ose m</w:t>
            </w:r>
            <w:r w:rsidR="001A726D" w:rsidRPr="0062716E">
              <w:rPr>
                <w:rFonts w:eastAsia="Calibri" w:cs="Times New Roman"/>
                <w:szCs w:val="18"/>
              </w:rPr>
              <w:t>ë</w:t>
            </w:r>
            <w:r w:rsidR="006B0634" w:rsidRPr="0062716E">
              <w:rPr>
                <w:rFonts w:eastAsia="Calibri" w:cs="Times New Roman"/>
                <w:szCs w:val="18"/>
              </w:rPr>
              <w:t xml:space="preserve"> pak zyrtarisht, nj</w:t>
            </w:r>
            <w:r w:rsidR="001A726D" w:rsidRPr="0062716E">
              <w:rPr>
                <w:rFonts w:eastAsia="Calibri" w:cs="Times New Roman"/>
                <w:szCs w:val="18"/>
              </w:rPr>
              <w:t>ë</w:t>
            </w:r>
            <w:r w:rsidR="006B0634" w:rsidRPr="0062716E">
              <w:rPr>
                <w:rFonts w:eastAsia="Calibri" w:cs="Times New Roman"/>
                <w:szCs w:val="18"/>
              </w:rPr>
              <w:t xml:space="preserve"> rrjet q</w:t>
            </w:r>
            <w:r w:rsidR="001A726D" w:rsidRPr="0062716E">
              <w:rPr>
                <w:rFonts w:eastAsia="Calibri" w:cs="Times New Roman"/>
                <w:szCs w:val="18"/>
              </w:rPr>
              <w:t>ë</w:t>
            </w:r>
            <w:r w:rsidR="006B0634" w:rsidRPr="0062716E">
              <w:rPr>
                <w:rFonts w:eastAsia="Calibri" w:cs="Times New Roman"/>
                <w:szCs w:val="18"/>
              </w:rPr>
              <w:t xml:space="preserve"> p</w:t>
            </w:r>
            <w:r w:rsidR="001A726D" w:rsidRPr="0062716E">
              <w:rPr>
                <w:rFonts w:eastAsia="Calibri" w:cs="Times New Roman"/>
                <w:szCs w:val="18"/>
              </w:rPr>
              <w:t>ë</w:t>
            </w:r>
            <w:r w:rsidR="006B0634" w:rsidRPr="0062716E">
              <w:rPr>
                <w:rFonts w:eastAsia="Calibri" w:cs="Times New Roman"/>
                <w:szCs w:val="18"/>
              </w:rPr>
              <w:t>rdor rou</w:t>
            </w:r>
            <w:r w:rsidR="00EF296D" w:rsidRPr="0062716E">
              <w:rPr>
                <w:rFonts w:eastAsia="Calibri" w:cs="Times New Roman"/>
                <w:szCs w:val="18"/>
              </w:rPr>
              <w:t>ter</w:t>
            </w:r>
            <w:r w:rsidR="006B0634" w:rsidRPr="0062716E">
              <w:rPr>
                <w:rFonts w:eastAsia="Calibri" w:cs="Times New Roman"/>
                <w:szCs w:val="18"/>
              </w:rPr>
              <w:t>s</w:t>
            </w:r>
            <w:r w:rsidR="006B0634" w:rsidRPr="0062716E">
              <w:rPr>
                <w:rStyle w:val="FootnoteReference"/>
                <w:rFonts w:eastAsia="Calibri"/>
                <w:szCs w:val="18"/>
                <w:lang w:val="sq-AL"/>
              </w:rPr>
              <w:footnoteReference w:id="26"/>
            </w:r>
            <w:r w:rsidR="006B0634" w:rsidRPr="0062716E">
              <w:rPr>
                <w:rFonts w:eastAsia="Calibri" w:cs="Times New Roman"/>
                <w:szCs w:val="18"/>
              </w:rPr>
              <w:t xml:space="preserve"> dhe lidhje publike komunikimi</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DD329E" w:rsidP="00DD329E">
            <w:pPr>
              <w:rPr>
                <w:rFonts w:eastAsia="Calibri" w:cs="Times New Roman"/>
                <w:szCs w:val="18"/>
              </w:rPr>
            </w:pPr>
            <w:r w:rsidRPr="0062716E">
              <w:rPr>
                <w:rFonts w:eastAsia="Calibri" w:cs="Times New Roman"/>
                <w:szCs w:val="18"/>
              </w:rPr>
              <w:t>Ndryshojn</w:t>
            </w:r>
            <w:r w:rsidR="001A726D" w:rsidRPr="0062716E">
              <w:rPr>
                <w:rFonts w:eastAsia="Calibri" w:cs="Times New Roman"/>
                <w:szCs w:val="18"/>
              </w:rPr>
              <w:t>ë</w:t>
            </w:r>
            <w:r w:rsidRPr="0062716E">
              <w:rPr>
                <w:rFonts w:eastAsia="Calibri" w:cs="Times New Roman"/>
                <w:szCs w:val="18"/>
              </w:rPr>
              <w:t xml:space="preserve"> nga </w:t>
            </w:r>
            <w:r w:rsidR="00EF296D" w:rsidRPr="0062716E">
              <w:rPr>
                <w:rFonts w:eastAsia="Calibri" w:cs="Times New Roman"/>
                <w:szCs w:val="18"/>
              </w:rPr>
              <w:t>personal area net</w:t>
            </w:r>
            <w:r w:rsidR="00CD322B" w:rsidRPr="0062716E">
              <w:rPr>
                <w:rFonts w:eastAsia="Calibri" w:cs="Times New Roman"/>
                <w:szCs w:val="18"/>
              </w:rPr>
              <w:t>w</w:t>
            </w:r>
            <w:r w:rsidR="00EF296D" w:rsidRPr="0062716E">
              <w:rPr>
                <w:rFonts w:eastAsia="Calibri" w:cs="Times New Roman"/>
                <w:szCs w:val="18"/>
              </w:rPr>
              <w:t>orks</w:t>
            </w:r>
            <w:r w:rsidRPr="0062716E">
              <w:rPr>
                <w:rStyle w:val="FootnoteReference"/>
                <w:rFonts w:eastAsia="Calibri"/>
                <w:szCs w:val="18"/>
                <w:lang w:val="sq-AL"/>
              </w:rPr>
              <w:footnoteReference w:id="27"/>
            </w:r>
            <w:r w:rsidR="00EF296D" w:rsidRPr="0062716E">
              <w:rPr>
                <w:rFonts w:eastAsia="Calibri" w:cs="Times New Roman"/>
                <w:szCs w:val="18"/>
              </w:rPr>
              <w:t xml:space="preserve"> (PANs), campus area net</w:t>
            </w:r>
            <w:r w:rsidR="00CD322B" w:rsidRPr="0062716E">
              <w:rPr>
                <w:rFonts w:eastAsia="Calibri" w:cs="Times New Roman"/>
                <w:szCs w:val="18"/>
              </w:rPr>
              <w:t>w</w:t>
            </w:r>
            <w:r w:rsidR="00EF296D" w:rsidRPr="0062716E">
              <w:rPr>
                <w:rFonts w:eastAsia="Calibri" w:cs="Times New Roman"/>
                <w:szCs w:val="18"/>
              </w:rPr>
              <w:t>orks</w:t>
            </w:r>
            <w:r w:rsidRPr="0062716E">
              <w:rPr>
                <w:rStyle w:val="FootnoteReference"/>
                <w:rFonts w:eastAsia="Calibri"/>
                <w:szCs w:val="18"/>
                <w:lang w:val="sq-AL"/>
              </w:rPr>
              <w:footnoteReference w:id="28"/>
            </w:r>
            <w:r w:rsidR="00EF296D" w:rsidRPr="0062716E">
              <w:rPr>
                <w:rFonts w:eastAsia="Calibri" w:cs="Times New Roman"/>
                <w:szCs w:val="18"/>
              </w:rPr>
              <w:t xml:space="preserve"> (CANs), or metropolitan area net</w:t>
            </w:r>
            <w:r w:rsidR="00CD322B" w:rsidRPr="0062716E">
              <w:rPr>
                <w:rFonts w:eastAsia="Calibri" w:cs="Times New Roman"/>
                <w:szCs w:val="18"/>
              </w:rPr>
              <w:t>w</w:t>
            </w:r>
            <w:r w:rsidR="00EF296D" w:rsidRPr="0062716E">
              <w:rPr>
                <w:rFonts w:eastAsia="Calibri" w:cs="Times New Roman"/>
                <w:szCs w:val="18"/>
              </w:rPr>
              <w:t>orks</w:t>
            </w:r>
            <w:r w:rsidRPr="0062716E">
              <w:rPr>
                <w:rStyle w:val="FootnoteReference"/>
                <w:rFonts w:eastAsia="Calibri"/>
                <w:szCs w:val="18"/>
                <w:lang w:val="sq-AL"/>
              </w:rPr>
              <w:footnoteReference w:id="29"/>
            </w:r>
            <w:r w:rsidRPr="0062716E">
              <w:rPr>
                <w:rFonts w:eastAsia="Calibri" w:cs="Times New Roman"/>
                <w:szCs w:val="18"/>
              </w:rPr>
              <w:t xml:space="preserve"> (MANs), t</w:t>
            </w:r>
            <w:r w:rsidR="001A726D" w:rsidRPr="0062716E">
              <w:rPr>
                <w:rFonts w:eastAsia="Calibri" w:cs="Times New Roman"/>
                <w:szCs w:val="18"/>
              </w:rPr>
              <w:t>ë</w:t>
            </w:r>
            <w:r w:rsidRPr="0062716E">
              <w:rPr>
                <w:rFonts w:eastAsia="Calibri" w:cs="Times New Roman"/>
                <w:szCs w:val="18"/>
              </w:rPr>
              <w:t xml:space="preserve"> cilat zakonisht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kufizuara respektivisht tek nj</w:t>
            </w:r>
            <w:r w:rsidR="001A726D" w:rsidRPr="0062716E">
              <w:rPr>
                <w:rFonts w:eastAsia="Calibri" w:cs="Times New Roman"/>
                <w:szCs w:val="18"/>
              </w:rPr>
              <w:t>ë</w:t>
            </w:r>
            <w:r w:rsidRPr="0062716E">
              <w:rPr>
                <w:rFonts w:eastAsia="Calibri" w:cs="Times New Roman"/>
                <w:szCs w:val="18"/>
              </w:rPr>
              <w:t xml:space="preserve"> dhom</w:t>
            </w:r>
            <w:r w:rsidR="001A726D" w:rsidRPr="0062716E">
              <w:rPr>
                <w:rFonts w:eastAsia="Calibri" w:cs="Times New Roman"/>
                <w:szCs w:val="18"/>
              </w:rPr>
              <w:t>ë</w:t>
            </w:r>
            <w:r w:rsidRPr="0062716E">
              <w:rPr>
                <w:rFonts w:eastAsia="Calibri" w:cs="Times New Roman"/>
                <w:szCs w:val="18"/>
              </w:rPr>
              <w:t>, nd</w:t>
            </w:r>
            <w:r w:rsidR="001A726D" w:rsidRPr="0062716E">
              <w:rPr>
                <w:rFonts w:eastAsia="Calibri" w:cs="Times New Roman"/>
                <w:szCs w:val="18"/>
              </w:rPr>
              <w:t>ë</w:t>
            </w:r>
            <w:r w:rsidRPr="0062716E">
              <w:rPr>
                <w:rFonts w:eastAsia="Calibri" w:cs="Times New Roman"/>
                <w:szCs w:val="18"/>
              </w:rPr>
              <w:t>rtes</w:t>
            </w:r>
            <w:r w:rsidR="001A726D" w:rsidRPr="0062716E">
              <w:rPr>
                <w:rFonts w:eastAsia="Calibri" w:cs="Times New Roman"/>
                <w:szCs w:val="18"/>
              </w:rPr>
              <w:t>ë</w:t>
            </w:r>
            <w:r w:rsidRPr="0062716E">
              <w:rPr>
                <w:rFonts w:eastAsia="Calibri" w:cs="Times New Roman"/>
                <w:szCs w:val="18"/>
              </w:rPr>
              <w:t>, kampus universiteti ose zon</w:t>
            </w:r>
            <w:r w:rsidR="001A726D" w:rsidRPr="0062716E">
              <w:rPr>
                <w:rFonts w:eastAsia="Calibri" w:cs="Times New Roman"/>
                <w:szCs w:val="18"/>
              </w:rPr>
              <w:t>ë</w:t>
            </w:r>
            <w:r w:rsidRPr="0062716E">
              <w:rPr>
                <w:rFonts w:eastAsia="Calibri" w:cs="Times New Roman"/>
                <w:szCs w:val="18"/>
              </w:rPr>
              <w:t xml:space="preserve"> specifike metropolitane</w:t>
            </w:r>
            <w:r w:rsidR="00EF296D" w:rsidRPr="0062716E">
              <w:rPr>
                <w:rFonts w:eastAsia="Calibri" w:cs="Times New Roman"/>
                <w:szCs w:val="18"/>
              </w:rPr>
              <w:t xml:space="preserve"> (</w:t>
            </w:r>
            <w:r w:rsidRPr="0062716E">
              <w:rPr>
                <w:rFonts w:eastAsia="Calibri" w:cs="Times New Roman"/>
                <w:szCs w:val="18"/>
              </w:rPr>
              <w:t>p</w:t>
            </w:r>
            <w:r w:rsidR="00EF296D" w:rsidRPr="0062716E">
              <w:rPr>
                <w:rFonts w:eastAsia="Calibri" w:cs="Times New Roman"/>
                <w:szCs w:val="18"/>
              </w:rPr>
              <w:t>.</w:t>
            </w:r>
            <w:r w:rsidRPr="0062716E">
              <w:rPr>
                <w:rFonts w:eastAsia="Calibri" w:cs="Times New Roman"/>
                <w:szCs w:val="18"/>
              </w:rPr>
              <w:t>sh</w:t>
            </w:r>
            <w:r w:rsidR="00EF296D" w:rsidRPr="0062716E">
              <w:rPr>
                <w:rFonts w:eastAsia="Calibri" w:cs="Times New Roman"/>
                <w:szCs w:val="18"/>
              </w:rPr>
              <w:t xml:space="preserve">., </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qytet</w:t>
            </w:r>
            <w:r w:rsidR="00EF296D" w:rsidRPr="0062716E">
              <w:rPr>
                <w:rFonts w:eastAsia="Calibri" w:cs="Times New Roman"/>
                <w:szCs w:val="18"/>
              </w:rPr>
              <w:t xml:space="preserve">). </w:t>
            </w:r>
            <w:r w:rsidRPr="0062716E">
              <w:rPr>
                <w:rFonts w:eastAsia="Calibri" w:cs="Times New Roman"/>
                <w:szCs w:val="18"/>
              </w:rPr>
              <w:t>Shembulli m</w:t>
            </w:r>
            <w:r w:rsidR="001A726D" w:rsidRPr="0062716E">
              <w:rPr>
                <w:rFonts w:eastAsia="Calibri" w:cs="Times New Roman"/>
                <w:szCs w:val="18"/>
              </w:rPr>
              <w:t>ë</w:t>
            </w:r>
            <w:r w:rsidRPr="0062716E">
              <w:rPr>
                <w:rFonts w:eastAsia="Calibri" w:cs="Times New Roman"/>
                <w:szCs w:val="18"/>
              </w:rPr>
              <w:t xml:space="preserve"> i madh dhe m</w:t>
            </w:r>
            <w:r w:rsidR="001A726D" w:rsidRPr="0062716E">
              <w:rPr>
                <w:rFonts w:eastAsia="Calibri" w:cs="Times New Roman"/>
                <w:szCs w:val="18"/>
              </w:rPr>
              <w:t>ë</w:t>
            </w:r>
            <w:r w:rsidRPr="0062716E">
              <w:rPr>
                <w:rFonts w:eastAsia="Calibri" w:cs="Times New Roman"/>
                <w:szCs w:val="18"/>
              </w:rPr>
              <w:t xml:space="preserve"> i njohur i nj</w:t>
            </w:r>
            <w:r w:rsidR="001A726D" w:rsidRPr="0062716E">
              <w:rPr>
                <w:rFonts w:eastAsia="Calibri" w:cs="Times New Roman"/>
                <w:szCs w:val="18"/>
              </w:rPr>
              <w:t>ë</w:t>
            </w:r>
            <w:r w:rsidRPr="0062716E">
              <w:rPr>
                <w:rFonts w:eastAsia="Calibri" w:cs="Times New Roman"/>
                <w:szCs w:val="18"/>
              </w:rPr>
              <w:t xml:space="preserve"> </w:t>
            </w:r>
            <w:r w:rsidR="00CD322B" w:rsidRPr="0062716E">
              <w:rPr>
                <w:rFonts w:eastAsia="Calibri" w:cs="Times New Roman"/>
                <w:szCs w:val="18"/>
              </w:rPr>
              <w:t>W</w:t>
            </w:r>
            <w:r w:rsidR="00EF296D" w:rsidRPr="0062716E">
              <w:rPr>
                <w:rFonts w:eastAsia="Calibri" w:cs="Times New Roman"/>
                <w:szCs w:val="18"/>
              </w:rPr>
              <w:t>AN</w:t>
            </w:r>
            <w:r w:rsidRPr="0062716E">
              <w:rPr>
                <w:rFonts w:eastAsia="Calibri" w:cs="Times New Roman"/>
                <w:szCs w:val="18"/>
              </w:rPr>
              <w:t xml:space="preserve">-i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INTERNET-i</w:t>
            </w:r>
            <w:r w:rsidR="00E32F07" w:rsidRPr="0062716E">
              <w:rPr>
                <w:rFonts w:eastAsia="Calibri" w:cs="Times New Roman"/>
                <w:szCs w:val="18"/>
              </w:rPr>
              <w:t xml:space="preserve">. </w:t>
            </w:r>
          </w:p>
        </w:tc>
      </w:tr>
      <w:tr w:rsidR="00EF296D" w:rsidRPr="0062716E" w:rsidTr="00C56FD9">
        <w:tc>
          <w:tcPr>
            <w:tcW w:w="1493" w:type="dxa"/>
          </w:tcPr>
          <w:p w:rsidR="00EF296D" w:rsidRPr="0062716E" w:rsidRDefault="00E32F07" w:rsidP="003945D5">
            <w:pPr>
              <w:tabs>
                <w:tab w:val="left" w:pos="426"/>
                <w:tab w:val="left" w:pos="851"/>
              </w:tabs>
              <w:jc w:val="left"/>
              <w:rPr>
                <w:rFonts w:eastAsia="Times New Roman" w:cs="Times New Roman"/>
              </w:rPr>
            </w:pPr>
            <w:r w:rsidRPr="0062716E">
              <w:t>Sl</w:t>
            </w:r>
            <w:r w:rsidR="003945D5" w:rsidRPr="0062716E">
              <w:t xml:space="preserve">ajdi </w:t>
            </w:r>
            <w:r w:rsidRPr="0062716E">
              <w:t>62</w:t>
            </w:r>
          </w:p>
        </w:tc>
        <w:tc>
          <w:tcPr>
            <w:tcW w:w="7687" w:type="dxa"/>
            <w:gridSpan w:val="4"/>
          </w:tcPr>
          <w:p w:rsidR="00EF296D" w:rsidRPr="0062716E" w:rsidRDefault="00EF296D" w:rsidP="00177227">
            <w:pPr>
              <w:rPr>
                <w:rFonts w:eastAsia="Calibri" w:cs="Times New Roman"/>
                <w:szCs w:val="18"/>
              </w:rPr>
            </w:pPr>
            <w:r w:rsidRPr="0062716E">
              <w:rPr>
                <w:rFonts w:eastAsia="Calibri" w:cs="Times New Roman"/>
                <w:bCs/>
                <w:szCs w:val="18"/>
              </w:rPr>
              <w:t xml:space="preserve">Ports </w:t>
            </w:r>
            <w:r w:rsidRPr="0062716E">
              <w:rPr>
                <w:rFonts w:eastAsia="Calibri" w:cs="Times New Roman"/>
                <w:szCs w:val="18"/>
              </w:rPr>
              <w:t xml:space="preserve">– </w:t>
            </w:r>
            <w:r w:rsidR="00DD329E" w:rsidRPr="0062716E">
              <w:rPr>
                <w:rFonts w:eastAsia="Calibri" w:cs="Times New Roman"/>
                <w:szCs w:val="18"/>
              </w:rPr>
              <w:t>jan</w:t>
            </w:r>
            <w:r w:rsidR="001A726D" w:rsidRPr="0062716E">
              <w:rPr>
                <w:rFonts w:eastAsia="Calibri" w:cs="Times New Roman"/>
                <w:szCs w:val="18"/>
              </w:rPr>
              <w:t>ë</w:t>
            </w:r>
            <w:r w:rsidR="00DD329E" w:rsidRPr="0062716E">
              <w:rPr>
                <w:rFonts w:eastAsia="Calibri" w:cs="Times New Roman"/>
                <w:szCs w:val="18"/>
              </w:rPr>
              <w:t xml:space="preserve"> nj</w:t>
            </w:r>
            <w:r w:rsidR="001A726D" w:rsidRPr="0062716E">
              <w:rPr>
                <w:rFonts w:eastAsia="Calibri" w:cs="Times New Roman"/>
                <w:szCs w:val="18"/>
              </w:rPr>
              <w:t>ë</w:t>
            </w:r>
            <w:r w:rsidR="00DD329E" w:rsidRPr="0062716E">
              <w:rPr>
                <w:rFonts w:eastAsia="Calibri" w:cs="Times New Roman"/>
                <w:szCs w:val="18"/>
              </w:rPr>
              <w:t xml:space="preserve"> pik</w:t>
            </w:r>
            <w:r w:rsidR="001A726D" w:rsidRPr="0062716E">
              <w:rPr>
                <w:rFonts w:eastAsia="Calibri" w:cs="Times New Roman"/>
                <w:szCs w:val="18"/>
              </w:rPr>
              <w:t>ë</w:t>
            </w:r>
            <w:r w:rsidR="00DD329E" w:rsidRPr="0062716E">
              <w:rPr>
                <w:rFonts w:eastAsia="Calibri" w:cs="Times New Roman"/>
                <w:szCs w:val="18"/>
              </w:rPr>
              <w:t xml:space="preserve"> fundore ose “kanal</w:t>
            </w:r>
            <w:r w:rsidRPr="0062716E">
              <w:rPr>
                <w:rFonts w:eastAsia="Calibri" w:cs="Times New Roman"/>
                <w:szCs w:val="18"/>
              </w:rPr>
              <w:t xml:space="preserve">" </w:t>
            </w:r>
            <w:r w:rsidR="00DD329E" w:rsidRPr="0062716E">
              <w:rPr>
                <w:rFonts w:eastAsia="Calibri" w:cs="Times New Roman"/>
                <w:szCs w:val="18"/>
              </w:rPr>
              <w:t>p</w:t>
            </w:r>
            <w:r w:rsidR="001A726D" w:rsidRPr="0062716E">
              <w:rPr>
                <w:rFonts w:eastAsia="Calibri" w:cs="Times New Roman"/>
                <w:szCs w:val="18"/>
              </w:rPr>
              <w:t>ë</w:t>
            </w:r>
            <w:r w:rsidR="00DD329E" w:rsidRPr="0062716E">
              <w:rPr>
                <w:rFonts w:eastAsia="Calibri" w:cs="Times New Roman"/>
                <w:szCs w:val="18"/>
              </w:rPr>
              <w:t>r komunikimet n</w:t>
            </w:r>
            <w:r w:rsidR="001A726D" w:rsidRPr="0062716E">
              <w:rPr>
                <w:rFonts w:eastAsia="Calibri" w:cs="Times New Roman"/>
                <w:szCs w:val="18"/>
              </w:rPr>
              <w:t>ë</w:t>
            </w:r>
            <w:r w:rsidR="00DD329E" w:rsidRPr="0062716E">
              <w:rPr>
                <w:rFonts w:eastAsia="Calibri" w:cs="Times New Roman"/>
                <w:szCs w:val="18"/>
              </w:rPr>
              <w:t xml:space="preserve"> rrjet</w:t>
            </w:r>
            <w:r w:rsidRPr="0062716E">
              <w:rPr>
                <w:rFonts w:eastAsia="Calibri" w:cs="Times New Roman"/>
                <w:szCs w:val="18"/>
              </w:rPr>
              <w:t xml:space="preserve">. </w:t>
            </w:r>
            <w:r w:rsidR="00ED1751" w:rsidRPr="0062716E">
              <w:rPr>
                <w:rFonts w:eastAsia="Calibri" w:cs="Times New Roman"/>
                <w:szCs w:val="18"/>
              </w:rPr>
              <w:t xml:space="preserve">Numrat e </w:t>
            </w:r>
            <w:r w:rsidRPr="0062716E">
              <w:rPr>
                <w:rFonts w:eastAsia="Calibri" w:cs="Times New Roman"/>
                <w:szCs w:val="18"/>
              </w:rPr>
              <w:t>Port</w:t>
            </w:r>
            <w:r w:rsidR="00ED1751" w:rsidRPr="0062716E">
              <w:rPr>
                <w:rFonts w:eastAsia="Calibri" w:cs="Times New Roman"/>
                <w:szCs w:val="18"/>
              </w:rPr>
              <w:t>ave lejojn</w:t>
            </w:r>
            <w:r w:rsidR="001A726D" w:rsidRPr="0062716E">
              <w:rPr>
                <w:rFonts w:eastAsia="Calibri" w:cs="Times New Roman"/>
                <w:szCs w:val="18"/>
              </w:rPr>
              <w:t>ë</w:t>
            </w:r>
            <w:r w:rsidR="00ED1751" w:rsidRPr="0062716E">
              <w:rPr>
                <w:rFonts w:eastAsia="Calibri" w:cs="Times New Roman"/>
                <w:szCs w:val="18"/>
              </w:rPr>
              <w:t xml:space="preserve"> q</w:t>
            </w:r>
            <w:r w:rsidR="001A726D" w:rsidRPr="0062716E">
              <w:rPr>
                <w:rFonts w:eastAsia="Calibri" w:cs="Times New Roman"/>
                <w:szCs w:val="18"/>
              </w:rPr>
              <w:t>ë</w:t>
            </w:r>
            <w:r w:rsidR="00ED1751" w:rsidRPr="0062716E">
              <w:rPr>
                <w:rFonts w:eastAsia="Calibri" w:cs="Times New Roman"/>
                <w:szCs w:val="18"/>
              </w:rPr>
              <w:t xml:space="preserve"> programe t</w:t>
            </w:r>
            <w:r w:rsidR="001A726D" w:rsidRPr="0062716E">
              <w:rPr>
                <w:rFonts w:eastAsia="Calibri" w:cs="Times New Roman"/>
                <w:szCs w:val="18"/>
              </w:rPr>
              <w:t>ë</w:t>
            </w:r>
            <w:r w:rsidR="00ED1751" w:rsidRPr="0062716E">
              <w:rPr>
                <w:rFonts w:eastAsia="Calibri" w:cs="Times New Roman"/>
                <w:szCs w:val="18"/>
              </w:rPr>
              <w:t xml:space="preserve"> ndryshme n</w:t>
            </w:r>
            <w:r w:rsidR="001A726D" w:rsidRPr="0062716E">
              <w:rPr>
                <w:rFonts w:eastAsia="Calibri" w:cs="Times New Roman"/>
                <w:szCs w:val="18"/>
              </w:rPr>
              <w:t>ë</w:t>
            </w:r>
            <w:r w:rsidR="00ED1751" w:rsidRPr="0062716E">
              <w:rPr>
                <w:rFonts w:eastAsia="Calibri" w:cs="Times New Roman"/>
                <w:szCs w:val="18"/>
              </w:rPr>
              <w:t xml:space="preserve"> t</w:t>
            </w:r>
            <w:r w:rsidR="001A726D" w:rsidRPr="0062716E">
              <w:rPr>
                <w:rFonts w:eastAsia="Calibri" w:cs="Times New Roman"/>
                <w:szCs w:val="18"/>
              </w:rPr>
              <w:t>ë</w:t>
            </w:r>
            <w:r w:rsidR="00ED1751" w:rsidRPr="0062716E">
              <w:rPr>
                <w:rFonts w:eastAsia="Calibri" w:cs="Times New Roman"/>
                <w:szCs w:val="18"/>
              </w:rPr>
              <w:t xml:space="preserve"> nj</w:t>
            </w:r>
            <w:r w:rsidR="001A726D" w:rsidRPr="0062716E">
              <w:rPr>
                <w:rFonts w:eastAsia="Calibri" w:cs="Times New Roman"/>
                <w:szCs w:val="18"/>
              </w:rPr>
              <w:t>ë</w:t>
            </w:r>
            <w:r w:rsidR="00ED1751" w:rsidRPr="0062716E">
              <w:rPr>
                <w:rFonts w:eastAsia="Calibri" w:cs="Times New Roman"/>
                <w:szCs w:val="18"/>
              </w:rPr>
              <w:t>jtin kompjuter q</w:t>
            </w:r>
            <w:r w:rsidR="001A726D" w:rsidRPr="0062716E">
              <w:rPr>
                <w:rFonts w:eastAsia="Calibri" w:cs="Times New Roman"/>
                <w:szCs w:val="18"/>
              </w:rPr>
              <w:t>ë</w:t>
            </w:r>
            <w:r w:rsidR="00ED1751" w:rsidRPr="0062716E">
              <w:rPr>
                <w:rFonts w:eastAsia="Calibri" w:cs="Times New Roman"/>
                <w:szCs w:val="18"/>
              </w:rPr>
              <w:t xml:space="preserve"> p</w:t>
            </w:r>
            <w:r w:rsidR="001A726D" w:rsidRPr="0062716E">
              <w:rPr>
                <w:rFonts w:eastAsia="Calibri" w:cs="Times New Roman"/>
                <w:szCs w:val="18"/>
              </w:rPr>
              <w:t>ë</w:t>
            </w:r>
            <w:r w:rsidR="00ED1751" w:rsidRPr="0062716E">
              <w:rPr>
                <w:rFonts w:eastAsia="Calibri" w:cs="Times New Roman"/>
                <w:szCs w:val="18"/>
              </w:rPr>
              <w:t>rdorin burimet e rrjetit pa nd</w:t>
            </w:r>
            <w:r w:rsidR="001A726D" w:rsidRPr="0062716E">
              <w:rPr>
                <w:rFonts w:eastAsia="Calibri" w:cs="Times New Roman"/>
                <w:szCs w:val="18"/>
              </w:rPr>
              <w:t>ë</w:t>
            </w:r>
            <w:r w:rsidR="00ED1751" w:rsidRPr="0062716E">
              <w:rPr>
                <w:rFonts w:eastAsia="Calibri" w:cs="Times New Roman"/>
                <w:szCs w:val="18"/>
              </w:rPr>
              <w:t>rhyr</w:t>
            </w:r>
            <w:r w:rsidR="001A726D" w:rsidRPr="0062716E">
              <w:rPr>
                <w:rFonts w:eastAsia="Calibri" w:cs="Times New Roman"/>
                <w:szCs w:val="18"/>
              </w:rPr>
              <w:t>ë</w:t>
            </w:r>
            <w:r w:rsidR="00ED1751" w:rsidRPr="0062716E">
              <w:rPr>
                <w:rFonts w:eastAsia="Calibri" w:cs="Times New Roman"/>
                <w:szCs w:val="18"/>
              </w:rPr>
              <w:t xml:space="preserve"> tek nj</w:t>
            </w:r>
            <w:r w:rsidR="001A726D" w:rsidRPr="0062716E">
              <w:rPr>
                <w:rFonts w:eastAsia="Calibri" w:cs="Times New Roman"/>
                <w:szCs w:val="18"/>
              </w:rPr>
              <w:t>ë</w:t>
            </w:r>
            <w:r w:rsidR="00ED1751" w:rsidRPr="0062716E">
              <w:rPr>
                <w:rFonts w:eastAsia="Calibri" w:cs="Times New Roman"/>
                <w:szCs w:val="18"/>
              </w:rPr>
              <w:t xml:space="preserve">ri tjetri. </w:t>
            </w:r>
            <w:r w:rsidRPr="0062716E">
              <w:rPr>
                <w:rFonts w:eastAsia="Calibri" w:cs="Times New Roman"/>
                <w:szCs w:val="18"/>
              </w:rPr>
              <w:t>Port</w:t>
            </w:r>
            <w:r w:rsidR="00ED1751" w:rsidRPr="0062716E">
              <w:rPr>
                <w:rFonts w:eastAsia="Calibri" w:cs="Times New Roman"/>
                <w:szCs w:val="18"/>
              </w:rPr>
              <w:t>at jan</w:t>
            </w:r>
            <w:r w:rsidR="001A726D" w:rsidRPr="0062716E">
              <w:rPr>
                <w:rFonts w:eastAsia="Calibri" w:cs="Times New Roman"/>
                <w:szCs w:val="18"/>
              </w:rPr>
              <w:t>ë</w:t>
            </w:r>
            <w:r w:rsidR="00ED1751" w:rsidRPr="0062716E">
              <w:rPr>
                <w:rFonts w:eastAsia="Calibri" w:cs="Times New Roman"/>
                <w:szCs w:val="18"/>
              </w:rPr>
              <w:t xml:space="preserve"> </w:t>
            </w:r>
            <w:r w:rsidRPr="0062716E">
              <w:rPr>
                <w:rFonts w:eastAsia="Calibri" w:cs="Times New Roman"/>
                <w:szCs w:val="18"/>
              </w:rPr>
              <w:t>‘virtual</w:t>
            </w:r>
            <w:r w:rsidR="00ED1751" w:rsidRPr="0062716E">
              <w:rPr>
                <w:rFonts w:eastAsia="Calibri" w:cs="Times New Roman"/>
                <w:szCs w:val="18"/>
              </w:rPr>
              <w:t>e</w:t>
            </w:r>
            <w:r w:rsidRPr="0062716E">
              <w:rPr>
                <w:rFonts w:eastAsia="Calibri" w:cs="Times New Roman"/>
                <w:szCs w:val="18"/>
              </w:rPr>
              <w:t xml:space="preserve">’ – </w:t>
            </w:r>
            <w:r w:rsidR="00ED1751" w:rsidRPr="0062716E">
              <w:rPr>
                <w:rFonts w:eastAsia="Calibri" w:cs="Times New Roman"/>
                <w:szCs w:val="18"/>
              </w:rPr>
              <w:t>J</w:t>
            </w:r>
            <w:r w:rsidRPr="0062716E">
              <w:rPr>
                <w:rFonts w:eastAsia="Calibri" w:cs="Times New Roman"/>
                <w:szCs w:val="18"/>
              </w:rPr>
              <w:t>O</w:t>
            </w:r>
            <w:r w:rsidR="00ED1751" w:rsidRPr="0062716E">
              <w:rPr>
                <w:rFonts w:eastAsia="Calibri" w:cs="Times New Roman"/>
                <w:szCs w:val="18"/>
              </w:rPr>
              <w:t xml:space="preserve"> priza </w:t>
            </w:r>
            <w:r w:rsidR="004C1BBE" w:rsidRPr="0062716E">
              <w:rPr>
                <w:rFonts w:eastAsia="Calibri" w:cs="Times New Roman"/>
                <w:szCs w:val="18"/>
              </w:rPr>
              <w:t>ku</w:t>
            </w:r>
            <w:r w:rsidR="00ED1751" w:rsidRPr="0062716E">
              <w:rPr>
                <w:rFonts w:eastAsia="Calibri" w:cs="Times New Roman"/>
                <w:szCs w:val="18"/>
              </w:rPr>
              <w:t xml:space="preserve"> fut</w:t>
            </w:r>
            <w:r w:rsidR="004C1BBE" w:rsidRPr="0062716E">
              <w:rPr>
                <w:rFonts w:eastAsia="Calibri" w:cs="Times New Roman"/>
                <w:szCs w:val="18"/>
              </w:rPr>
              <w:t>et</w:t>
            </w:r>
            <w:r w:rsidR="00ED1751" w:rsidRPr="0062716E">
              <w:rPr>
                <w:rFonts w:eastAsia="Calibri" w:cs="Times New Roman"/>
                <w:szCs w:val="18"/>
              </w:rPr>
              <w:t xml:space="preserve"> spin</w:t>
            </w:r>
            <w:r w:rsidR="004C1BBE" w:rsidRPr="0062716E">
              <w:rPr>
                <w:rFonts w:eastAsia="Calibri" w:cs="Times New Roman"/>
                <w:szCs w:val="18"/>
              </w:rPr>
              <w:t>a</w:t>
            </w:r>
            <w:r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EF296D" w:rsidP="004C1BBE">
            <w:pPr>
              <w:rPr>
                <w:rFonts w:eastAsia="Calibri" w:cs="Times New Roman"/>
                <w:szCs w:val="18"/>
              </w:rPr>
            </w:pPr>
            <w:r w:rsidRPr="0062716E">
              <w:rPr>
                <w:rFonts w:eastAsia="Calibri" w:cs="Times New Roman"/>
                <w:bCs/>
                <w:szCs w:val="18"/>
              </w:rPr>
              <w:t>Band</w:t>
            </w:r>
            <w:r w:rsidR="00CD322B" w:rsidRPr="0062716E">
              <w:rPr>
                <w:rFonts w:eastAsia="Calibri" w:cs="Times New Roman"/>
                <w:bCs/>
                <w:szCs w:val="18"/>
              </w:rPr>
              <w:t>w</w:t>
            </w:r>
            <w:r w:rsidRPr="0062716E">
              <w:rPr>
                <w:rFonts w:eastAsia="Calibri" w:cs="Times New Roman"/>
                <w:bCs/>
                <w:szCs w:val="18"/>
              </w:rPr>
              <w:t>idth</w:t>
            </w:r>
            <w:r w:rsidR="001B4ACC" w:rsidRPr="0062716E">
              <w:rPr>
                <w:rStyle w:val="FootnoteReference"/>
                <w:rFonts w:eastAsia="Calibri"/>
                <w:bCs/>
                <w:szCs w:val="18"/>
                <w:lang w:val="sq-AL"/>
              </w:rPr>
              <w:footnoteReference w:id="30"/>
            </w:r>
            <w:r w:rsidRPr="0062716E">
              <w:rPr>
                <w:rFonts w:eastAsia="Calibri" w:cs="Times New Roman"/>
                <w:bCs/>
                <w:szCs w:val="18"/>
              </w:rPr>
              <w:t xml:space="preserve"> </w:t>
            </w:r>
            <w:r w:rsidRPr="0062716E">
              <w:rPr>
                <w:rFonts w:eastAsia="Calibri" w:cs="Times New Roman"/>
                <w:szCs w:val="18"/>
              </w:rPr>
              <w:t>–</w:t>
            </w:r>
            <w:r w:rsidR="00ED1751" w:rsidRPr="0062716E">
              <w:rPr>
                <w:rFonts w:eastAsia="Calibri" w:cs="Times New Roman"/>
                <w:szCs w:val="18"/>
              </w:rPr>
              <w:t xml:space="preserve"> </w:t>
            </w:r>
            <w:r w:rsidR="001A726D" w:rsidRPr="0062716E">
              <w:rPr>
                <w:rFonts w:eastAsia="Calibri" w:cs="Times New Roman"/>
                <w:szCs w:val="18"/>
              </w:rPr>
              <w:t>ë</w:t>
            </w:r>
            <w:r w:rsidR="00ED1751" w:rsidRPr="0062716E">
              <w:rPr>
                <w:rFonts w:eastAsia="Calibri" w:cs="Times New Roman"/>
                <w:szCs w:val="18"/>
              </w:rPr>
              <w:t>sht</w:t>
            </w:r>
            <w:r w:rsidR="001A726D" w:rsidRPr="0062716E">
              <w:rPr>
                <w:rFonts w:eastAsia="Calibri" w:cs="Times New Roman"/>
                <w:szCs w:val="18"/>
              </w:rPr>
              <w:t>ë</w:t>
            </w:r>
            <w:r w:rsidR="00ED1751" w:rsidRPr="0062716E">
              <w:rPr>
                <w:rFonts w:eastAsia="Calibri" w:cs="Times New Roman"/>
                <w:szCs w:val="18"/>
              </w:rPr>
              <w:t xml:space="preserve"> sasia e informacionit q</w:t>
            </w:r>
            <w:r w:rsidR="001A726D" w:rsidRPr="0062716E">
              <w:rPr>
                <w:rFonts w:eastAsia="Calibri" w:cs="Times New Roman"/>
                <w:szCs w:val="18"/>
              </w:rPr>
              <w:t>ë</w:t>
            </w:r>
            <w:r w:rsidR="00ED1751" w:rsidRPr="0062716E">
              <w:rPr>
                <w:rFonts w:eastAsia="Calibri" w:cs="Times New Roman"/>
                <w:szCs w:val="18"/>
              </w:rPr>
              <w:t xml:space="preserve"> mund t</w:t>
            </w:r>
            <w:r w:rsidR="001A726D" w:rsidRPr="0062716E">
              <w:rPr>
                <w:rFonts w:eastAsia="Calibri" w:cs="Times New Roman"/>
                <w:szCs w:val="18"/>
              </w:rPr>
              <w:t>ë</w:t>
            </w:r>
            <w:r w:rsidR="00ED1751" w:rsidRPr="0062716E">
              <w:rPr>
                <w:rFonts w:eastAsia="Calibri" w:cs="Times New Roman"/>
                <w:szCs w:val="18"/>
              </w:rPr>
              <w:t xml:space="preserve"> transportohet n</w:t>
            </w:r>
            <w:r w:rsidR="001A726D" w:rsidRPr="0062716E">
              <w:rPr>
                <w:rFonts w:eastAsia="Calibri" w:cs="Times New Roman"/>
                <w:szCs w:val="18"/>
              </w:rPr>
              <w:t>ë</w:t>
            </w:r>
            <w:r w:rsidR="00ED1751" w:rsidRPr="0062716E">
              <w:rPr>
                <w:rFonts w:eastAsia="Calibri" w:cs="Times New Roman"/>
                <w:szCs w:val="18"/>
              </w:rPr>
              <w:t>p</w:t>
            </w:r>
            <w:r w:rsidR="001A726D" w:rsidRPr="0062716E">
              <w:rPr>
                <w:rFonts w:eastAsia="Calibri" w:cs="Times New Roman"/>
                <w:szCs w:val="18"/>
              </w:rPr>
              <w:t>ë</w:t>
            </w:r>
            <w:r w:rsidR="00ED1751" w:rsidRPr="0062716E">
              <w:rPr>
                <w:rFonts w:eastAsia="Calibri" w:cs="Times New Roman"/>
                <w:szCs w:val="18"/>
              </w:rPr>
              <w:t>rmjet nj</w:t>
            </w:r>
            <w:r w:rsidR="001A726D" w:rsidRPr="0062716E">
              <w:rPr>
                <w:rFonts w:eastAsia="Calibri" w:cs="Times New Roman"/>
                <w:szCs w:val="18"/>
              </w:rPr>
              <w:t>ë</w:t>
            </w:r>
            <w:r w:rsidR="00ED1751" w:rsidRPr="0062716E">
              <w:rPr>
                <w:rFonts w:eastAsia="Calibri" w:cs="Times New Roman"/>
                <w:szCs w:val="18"/>
              </w:rPr>
              <w:t xml:space="preserve"> linje telefoni, linje </w:t>
            </w:r>
            <w:r w:rsidR="004C1BBE" w:rsidRPr="0062716E">
              <w:rPr>
                <w:rFonts w:eastAsia="Calibri" w:cs="Times New Roman"/>
                <w:szCs w:val="18"/>
              </w:rPr>
              <w:t xml:space="preserve">me </w:t>
            </w:r>
            <w:r w:rsidR="00110483" w:rsidRPr="0062716E">
              <w:rPr>
                <w:rFonts w:eastAsia="Calibri" w:cs="Times New Roman"/>
                <w:szCs w:val="18"/>
              </w:rPr>
              <w:t>kabull</w:t>
            </w:r>
            <w:r w:rsidR="00ED1751" w:rsidRPr="0062716E">
              <w:rPr>
                <w:rFonts w:eastAsia="Calibri" w:cs="Times New Roman"/>
                <w:szCs w:val="18"/>
              </w:rPr>
              <w:t xml:space="preserve">, </w:t>
            </w:r>
            <w:r w:rsidR="001B4ACC" w:rsidRPr="0062716E">
              <w:rPr>
                <w:rFonts w:eastAsia="Calibri" w:cs="Times New Roman"/>
                <w:szCs w:val="18"/>
              </w:rPr>
              <w:t>transmetim satelitor, dhe t</w:t>
            </w:r>
            <w:r w:rsidR="001A726D" w:rsidRPr="0062716E">
              <w:rPr>
                <w:rFonts w:eastAsia="Calibri" w:cs="Times New Roman"/>
                <w:szCs w:val="18"/>
              </w:rPr>
              <w:t>ë</w:t>
            </w:r>
            <w:r w:rsidR="001B4ACC" w:rsidRPr="0062716E">
              <w:rPr>
                <w:rFonts w:eastAsia="Calibri" w:cs="Times New Roman"/>
                <w:szCs w:val="18"/>
              </w:rPr>
              <w:t xml:space="preserve"> tjera</w:t>
            </w:r>
            <w:r w:rsidRPr="0062716E">
              <w:rPr>
                <w:rFonts w:eastAsia="Calibri" w:cs="Times New Roman"/>
                <w:szCs w:val="18"/>
              </w:rPr>
              <w:t xml:space="preserve">. </w:t>
            </w:r>
            <w:r w:rsidR="001B4ACC" w:rsidRPr="0062716E">
              <w:rPr>
                <w:rFonts w:eastAsia="Calibri" w:cs="Times New Roman"/>
                <w:szCs w:val="18"/>
              </w:rPr>
              <w:t>Sa m</w:t>
            </w:r>
            <w:r w:rsidR="001A726D" w:rsidRPr="0062716E">
              <w:rPr>
                <w:rFonts w:eastAsia="Calibri" w:cs="Times New Roman"/>
                <w:szCs w:val="18"/>
              </w:rPr>
              <w:t>ë</w:t>
            </w:r>
            <w:r w:rsidR="001B4ACC" w:rsidRPr="0062716E">
              <w:rPr>
                <w:rFonts w:eastAsia="Calibri" w:cs="Times New Roman"/>
                <w:szCs w:val="18"/>
              </w:rPr>
              <w:t xml:space="preserve"> e madhe t</w:t>
            </w:r>
            <w:r w:rsidR="001A726D" w:rsidRPr="0062716E">
              <w:rPr>
                <w:rFonts w:eastAsia="Calibri" w:cs="Times New Roman"/>
                <w:szCs w:val="18"/>
              </w:rPr>
              <w:t>ë</w:t>
            </w:r>
            <w:r w:rsidR="001B4ACC" w:rsidRPr="0062716E">
              <w:rPr>
                <w:rFonts w:eastAsia="Calibri" w:cs="Times New Roman"/>
                <w:szCs w:val="18"/>
              </w:rPr>
              <w:t xml:space="preserve"> jet</w:t>
            </w:r>
            <w:r w:rsidR="001A726D" w:rsidRPr="0062716E">
              <w:rPr>
                <w:rFonts w:eastAsia="Calibri" w:cs="Times New Roman"/>
                <w:szCs w:val="18"/>
              </w:rPr>
              <w:t>ë</w:t>
            </w:r>
            <w:r w:rsidR="001B4ACC" w:rsidRPr="0062716E">
              <w:rPr>
                <w:rFonts w:eastAsia="Calibri" w:cs="Times New Roman"/>
                <w:szCs w:val="18"/>
              </w:rPr>
              <w:t xml:space="preserve"> gjer</w:t>
            </w:r>
            <w:r w:rsidR="001A726D" w:rsidRPr="0062716E">
              <w:rPr>
                <w:rFonts w:eastAsia="Calibri" w:cs="Times New Roman"/>
                <w:szCs w:val="18"/>
              </w:rPr>
              <w:t>ë</w:t>
            </w:r>
            <w:r w:rsidR="001B4ACC" w:rsidRPr="0062716E">
              <w:rPr>
                <w:rFonts w:eastAsia="Calibri" w:cs="Times New Roman"/>
                <w:szCs w:val="18"/>
              </w:rPr>
              <w:t>sia e val</w:t>
            </w:r>
            <w:r w:rsidR="001A726D" w:rsidRPr="0062716E">
              <w:rPr>
                <w:rFonts w:eastAsia="Calibri" w:cs="Times New Roman"/>
                <w:szCs w:val="18"/>
              </w:rPr>
              <w:t>ë</w:t>
            </w:r>
            <w:r w:rsidR="001B4ACC" w:rsidRPr="0062716E">
              <w:rPr>
                <w:rFonts w:eastAsia="Calibri" w:cs="Times New Roman"/>
                <w:szCs w:val="18"/>
              </w:rPr>
              <w:t>s, aq m</w:t>
            </w:r>
            <w:r w:rsidR="001A726D" w:rsidRPr="0062716E">
              <w:rPr>
                <w:rFonts w:eastAsia="Calibri" w:cs="Times New Roman"/>
                <w:szCs w:val="18"/>
              </w:rPr>
              <w:t>ë</w:t>
            </w:r>
            <w:r w:rsidR="001B4ACC" w:rsidRPr="0062716E">
              <w:rPr>
                <w:rFonts w:eastAsia="Calibri" w:cs="Times New Roman"/>
                <w:szCs w:val="18"/>
              </w:rPr>
              <w:t xml:space="preserve"> e madhe shpejt</w:t>
            </w:r>
            <w:r w:rsidR="001A726D" w:rsidRPr="0062716E">
              <w:rPr>
                <w:rFonts w:eastAsia="Calibri" w:cs="Times New Roman"/>
                <w:szCs w:val="18"/>
              </w:rPr>
              <w:t>ë</w:t>
            </w:r>
            <w:r w:rsidR="001B4ACC" w:rsidRPr="0062716E">
              <w:rPr>
                <w:rFonts w:eastAsia="Calibri" w:cs="Times New Roman"/>
                <w:szCs w:val="18"/>
              </w:rPr>
              <w:t>sia e lidhjes dhe po aq shum</w:t>
            </w:r>
            <w:r w:rsidR="001A726D" w:rsidRPr="0062716E">
              <w:rPr>
                <w:rFonts w:eastAsia="Calibri" w:cs="Times New Roman"/>
                <w:szCs w:val="18"/>
              </w:rPr>
              <w:t>ë</w:t>
            </w:r>
            <w:r w:rsidR="001B4ACC" w:rsidRPr="0062716E">
              <w:rPr>
                <w:rFonts w:eastAsia="Calibri" w:cs="Times New Roman"/>
                <w:szCs w:val="18"/>
              </w:rPr>
              <w:t xml:space="preserve"> eksperienca jote me Internetin i afrohet shkarkimit t</w:t>
            </w:r>
            <w:r w:rsidR="001A726D" w:rsidRPr="0062716E">
              <w:rPr>
                <w:rFonts w:eastAsia="Calibri" w:cs="Times New Roman"/>
                <w:szCs w:val="18"/>
              </w:rPr>
              <w:t>ë</w:t>
            </w:r>
            <w:r w:rsidR="001B4ACC" w:rsidRPr="0062716E">
              <w:rPr>
                <w:rFonts w:eastAsia="Calibri" w:cs="Times New Roman"/>
                <w:szCs w:val="18"/>
              </w:rPr>
              <w:t xml:space="preserve"> menj</w:t>
            </w:r>
            <w:r w:rsidR="001A726D" w:rsidRPr="0062716E">
              <w:rPr>
                <w:rFonts w:eastAsia="Calibri" w:cs="Times New Roman"/>
                <w:szCs w:val="18"/>
              </w:rPr>
              <w:t>ë</w:t>
            </w:r>
            <w:r w:rsidR="001B4ACC" w:rsidRPr="0062716E">
              <w:rPr>
                <w:rFonts w:eastAsia="Calibri" w:cs="Times New Roman"/>
                <w:szCs w:val="18"/>
              </w:rPr>
              <w:t>hersh</w:t>
            </w:r>
            <w:r w:rsidR="001A726D" w:rsidRPr="0062716E">
              <w:rPr>
                <w:rFonts w:eastAsia="Calibri" w:cs="Times New Roman"/>
                <w:szCs w:val="18"/>
              </w:rPr>
              <w:t>ë</w:t>
            </w:r>
            <w:r w:rsidR="001B4ACC" w:rsidRPr="0062716E">
              <w:rPr>
                <w:rFonts w:eastAsia="Calibri" w:cs="Times New Roman"/>
                <w:szCs w:val="18"/>
              </w:rPr>
              <w:t>m t</w:t>
            </w:r>
            <w:r w:rsidR="001A726D" w:rsidRPr="0062716E">
              <w:rPr>
                <w:rFonts w:eastAsia="Calibri" w:cs="Times New Roman"/>
                <w:szCs w:val="18"/>
              </w:rPr>
              <w:t>ë</w:t>
            </w:r>
            <w:r w:rsidR="001B4ACC" w:rsidRPr="0062716E">
              <w:rPr>
                <w:rFonts w:eastAsia="Calibri" w:cs="Times New Roman"/>
                <w:szCs w:val="18"/>
              </w:rPr>
              <w:t xml:space="preserve"> t</w:t>
            </w:r>
            <w:r w:rsidR="001A726D" w:rsidRPr="0062716E">
              <w:rPr>
                <w:rFonts w:eastAsia="Calibri" w:cs="Times New Roman"/>
                <w:szCs w:val="18"/>
              </w:rPr>
              <w:t>ë</w:t>
            </w:r>
            <w:r w:rsidR="001B4ACC" w:rsidRPr="0062716E">
              <w:rPr>
                <w:rFonts w:eastAsia="Calibri" w:cs="Times New Roman"/>
                <w:szCs w:val="18"/>
              </w:rPr>
              <w:t xml:space="preserve"> dh</w:t>
            </w:r>
            <w:r w:rsidR="001A726D" w:rsidRPr="0062716E">
              <w:rPr>
                <w:rFonts w:eastAsia="Calibri" w:cs="Times New Roman"/>
                <w:szCs w:val="18"/>
              </w:rPr>
              <w:t>ë</w:t>
            </w:r>
            <w:r w:rsidR="001B4ACC" w:rsidRPr="0062716E">
              <w:rPr>
                <w:rFonts w:eastAsia="Calibri" w:cs="Times New Roman"/>
                <w:szCs w:val="18"/>
              </w:rPr>
              <w:t>nave, apo nj</w:t>
            </w:r>
            <w:r w:rsidR="001A726D" w:rsidRPr="0062716E">
              <w:rPr>
                <w:rFonts w:eastAsia="Calibri" w:cs="Times New Roman"/>
                <w:szCs w:val="18"/>
              </w:rPr>
              <w:t>ë</w:t>
            </w:r>
            <w:r w:rsidR="001B4ACC" w:rsidRPr="0062716E">
              <w:rPr>
                <w:rFonts w:eastAsia="Calibri" w:cs="Times New Roman"/>
                <w:szCs w:val="18"/>
              </w:rPr>
              <w:t xml:space="preserve"> p</w:t>
            </w:r>
            <w:r w:rsidR="001A726D" w:rsidRPr="0062716E">
              <w:rPr>
                <w:rFonts w:eastAsia="Calibri" w:cs="Times New Roman"/>
                <w:szCs w:val="18"/>
              </w:rPr>
              <w:t>ë</w:t>
            </w:r>
            <w:r w:rsidR="001B4ACC" w:rsidRPr="0062716E">
              <w:rPr>
                <w:rFonts w:eastAsia="Calibri" w:cs="Times New Roman"/>
                <w:szCs w:val="18"/>
              </w:rPr>
              <w:t>rvoje si me nj</w:t>
            </w:r>
            <w:r w:rsidR="001A726D" w:rsidRPr="0062716E">
              <w:rPr>
                <w:rFonts w:eastAsia="Calibri" w:cs="Times New Roman"/>
                <w:szCs w:val="18"/>
              </w:rPr>
              <w:t>ë</w:t>
            </w:r>
            <w:r w:rsidR="001B4ACC" w:rsidRPr="0062716E">
              <w:rPr>
                <w:rFonts w:eastAsia="Calibri" w:cs="Times New Roman"/>
                <w:szCs w:val="18"/>
              </w:rPr>
              <w:t xml:space="preserve"> Televizor</w:t>
            </w:r>
            <w:r w:rsidR="00E32F07"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3945D5" w:rsidRPr="0062716E">
              <w:rPr>
                <w:rFonts w:eastAsia="Times New Roman"/>
              </w:rPr>
              <w:t>ajdi</w:t>
            </w:r>
            <w:r w:rsidRPr="0062716E">
              <w:rPr>
                <w:rFonts w:eastAsia="Times New Roman"/>
              </w:rPr>
              <w:t xml:space="preserve"> 63</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EF296D" w:rsidP="00177227">
            <w:pPr>
              <w:rPr>
                <w:rFonts w:eastAsia="Calibri" w:cs="Times New Roman"/>
                <w:szCs w:val="18"/>
              </w:rPr>
            </w:pPr>
            <w:r w:rsidRPr="0062716E">
              <w:rPr>
                <w:rFonts w:eastAsia="Calibri" w:cs="Times New Roman"/>
                <w:bCs/>
                <w:szCs w:val="18"/>
              </w:rPr>
              <w:t>Net</w:t>
            </w:r>
            <w:r w:rsidR="00CD322B" w:rsidRPr="0062716E">
              <w:rPr>
                <w:rFonts w:eastAsia="Calibri" w:cs="Times New Roman"/>
                <w:bCs/>
                <w:szCs w:val="18"/>
              </w:rPr>
              <w:t>w</w:t>
            </w:r>
            <w:r w:rsidRPr="0062716E">
              <w:rPr>
                <w:rFonts w:eastAsia="Calibri" w:cs="Times New Roman"/>
                <w:bCs/>
                <w:szCs w:val="18"/>
              </w:rPr>
              <w:t>ork Interface Controller</w:t>
            </w:r>
            <w:r w:rsidR="00C54C20" w:rsidRPr="0062716E">
              <w:rPr>
                <w:rStyle w:val="FootnoteReference"/>
                <w:rFonts w:eastAsia="Calibri"/>
                <w:bCs/>
                <w:szCs w:val="18"/>
                <w:lang w:val="sq-AL"/>
              </w:rPr>
              <w:footnoteReference w:id="31"/>
            </w:r>
            <w:r w:rsidRPr="0062716E">
              <w:rPr>
                <w:rFonts w:eastAsia="Calibri" w:cs="Times New Roman"/>
                <w:bCs/>
                <w:szCs w:val="18"/>
              </w:rPr>
              <w:t xml:space="preserve"> (NIC) </w:t>
            </w:r>
            <w:r w:rsidRPr="0062716E">
              <w:rPr>
                <w:rFonts w:eastAsia="Calibri" w:cs="Times New Roman"/>
                <w:szCs w:val="18"/>
              </w:rPr>
              <w:t xml:space="preserve">– </w:t>
            </w:r>
            <w:r w:rsidR="001A726D" w:rsidRPr="0062716E">
              <w:rPr>
                <w:rFonts w:eastAsia="Calibri" w:cs="Times New Roman"/>
                <w:szCs w:val="18"/>
              </w:rPr>
              <w:t>ë</w:t>
            </w:r>
            <w:r w:rsidR="001B4ACC" w:rsidRPr="0062716E">
              <w:rPr>
                <w:rFonts w:eastAsia="Calibri" w:cs="Times New Roman"/>
                <w:szCs w:val="18"/>
              </w:rPr>
              <w:t>sht</w:t>
            </w:r>
            <w:r w:rsidR="001A726D" w:rsidRPr="0062716E">
              <w:rPr>
                <w:rFonts w:eastAsia="Calibri" w:cs="Times New Roman"/>
                <w:szCs w:val="18"/>
              </w:rPr>
              <w:t>ë</w:t>
            </w:r>
            <w:r w:rsidR="001B4ACC" w:rsidRPr="0062716E">
              <w:rPr>
                <w:rFonts w:eastAsia="Calibri" w:cs="Times New Roman"/>
                <w:szCs w:val="18"/>
              </w:rPr>
              <w:t xml:space="preserve"> nj</w:t>
            </w:r>
            <w:r w:rsidR="001A726D" w:rsidRPr="0062716E">
              <w:rPr>
                <w:rFonts w:eastAsia="Calibri" w:cs="Times New Roman"/>
                <w:szCs w:val="18"/>
              </w:rPr>
              <w:t>ë</w:t>
            </w:r>
            <w:r w:rsidR="001B4ACC" w:rsidRPr="0062716E">
              <w:rPr>
                <w:rFonts w:eastAsia="Calibri" w:cs="Times New Roman"/>
                <w:szCs w:val="18"/>
              </w:rPr>
              <w:t xml:space="preserve"> qark ose nj</w:t>
            </w:r>
            <w:r w:rsidR="001A726D" w:rsidRPr="0062716E">
              <w:rPr>
                <w:rFonts w:eastAsia="Calibri" w:cs="Times New Roman"/>
                <w:szCs w:val="18"/>
              </w:rPr>
              <w:t>ë</w:t>
            </w:r>
            <w:r w:rsidR="001B4ACC" w:rsidRPr="0062716E">
              <w:rPr>
                <w:rFonts w:eastAsia="Calibri" w:cs="Times New Roman"/>
                <w:szCs w:val="18"/>
              </w:rPr>
              <w:t xml:space="preserve"> kart</w:t>
            </w:r>
            <w:r w:rsidR="001A726D" w:rsidRPr="0062716E">
              <w:rPr>
                <w:rFonts w:eastAsia="Calibri" w:cs="Times New Roman"/>
                <w:szCs w:val="18"/>
              </w:rPr>
              <w:t>ë</w:t>
            </w:r>
            <w:r w:rsidR="001B4ACC" w:rsidRPr="0062716E">
              <w:rPr>
                <w:rFonts w:eastAsia="Calibri" w:cs="Times New Roman"/>
                <w:szCs w:val="18"/>
              </w:rPr>
              <w:t xml:space="preserve"> e instaluar n</w:t>
            </w:r>
            <w:r w:rsidR="001A726D" w:rsidRPr="0062716E">
              <w:rPr>
                <w:rFonts w:eastAsia="Calibri" w:cs="Times New Roman"/>
                <w:szCs w:val="18"/>
              </w:rPr>
              <w:t>ë</w:t>
            </w:r>
            <w:r w:rsidR="001B4ACC" w:rsidRPr="0062716E">
              <w:rPr>
                <w:rFonts w:eastAsia="Calibri" w:cs="Times New Roman"/>
                <w:szCs w:val="18"/>
              </w:rPr>
              <w:t xml:space="preserve"> nj</w:t>
            </w:r>
            <w:r w:rsidR="001A726D" w:rsidRPr="0062716E">
              <w:rPr>
                <w:rFonts w:eastAsia="Calibri" w:cs="Times New Roman"/>
                <w:szCs w:val="18"/>
              </w:rPr>
              <w:t>ë</w:t>
            </w:r>
            <w:r w:rsidR="001B4ACC" w:rsidRPr="0062716E">
              <w:rPr>
                <w:rFonts w:eastAsia="Calibri" w:cs="Times New Roman"/>
                <w:szCs w:val="18"/>
              </w:rPr>
              <w:t xml:space="preserve"> kompjuter q</w:t>
            </w:r>
            <w:r w:rsidR="001A726D" w:rsidRPr="0062716E">
              <w:rPr>
                <w:rFonts w:eastAsia="Calibri" w:cs="Times New Roman"/>
                <w:szCs w:val="18"/>
              </w:rPr>
              <w:t>ë</w:t>
            </w:r>
            <w:r w:rsidR="001B4ACC" w:rsidRPr="0062716E">
              <w:rPr>
                <w:rFonts w:eastAsia="Calibri" w:cs="Times New Roman"/>
                <w:szCs w:val="18"/>
              </w:rPr>
              <w:t xml:space="preserve"> i mund</w:t>
            </w:r>
            <w:r w:rsidR="001A726D" w:rsidRPr="0062716E">
              <w:rPr>
                <w:rFonts w:eastAsia="Calibri" w:cs="Times New Roman"/>
                <w:szCs w:val="18"/>
              </w:rPr>
              <w:t>ë</w:t>
            </w:r>
            <w:r w:rsidR="001B4ACC" w:rsidRPr="0062716E">
              <w:rPr>
                <w:rFonts w:eastAsia="Calibri" w:cs="Times New Roman"/>
                <w:szCs w:val="18"/>
              </w:rPr>
              <w:t>son kompjuterit t</w:t>
            </w:r>
            <w:r w:rsidR="001A726D" w:rsidRPr="0062716E">
              <w:rPr>
                <w:rFonts w:eastAsia="Calibri" w:cs="Times New Roman"/>
                <w:szCs w:val="18"/>
              </w:rPr>
              <w:t>ë</w:t>
            </w:r>
            <w:r w:rsidR="001B4ACC" w:rsidRPr="0062716E">
              <w:rPr>
                <w:rFonts w:eastAsia="Calibri" w:cs="Times New Roman"/>
                <w:szCs w:val="18"/>
              </w:rPr>
              <w:t xml:space="preserve"> lidhet me nj</w:t>
            </w:r>
            <w:r w:rsidR="001A726D" w:rsidRPr="0062716E">
              <w:rPr>
                <w:rFonts w:eastAsia="Calibri" w:cs="Times New Roman"/>
                <w:szCs w:val="18"/>
              </w:rPr>
              <w:t>ë</w:t>
            </w:r>
            <w:r w:rsidR="001B4ACC" w:rsidRPr="0062716E">
              <w:rPr>
                <w:rFonts w:eastAsia="Calibri" w:cs="Times New Roman"/>
                <w:szCs w:val="18"/>
              </w:rPr>
              <w:t xml:space="preserve"> rrjet.</w:t>
            </w:r>
          </w:p>
          <w:p w:rsidR="00F301F9" w:rsidRPr="0062716E" w:rsidRDefault="00F301F9" w:rsidP="00177227">
            <w:pPr>
              <w:rPr>
                <w:rFonts w:eastAsia="Calibri" w:cs="Times New Roman"/>
                <w:szCs w:val="20"/>
              </w:rPr>
            </w:pPr>
          </w:p>
          <w:p w:rsidR="00EF296D" w:rsidRPr="0062716E" w:rsidRDefault="00C54C20" w:rsidP="00177227">
            <w:pPr>
              <w:rPr>
                <w:rFonts w:eastAsia="Calibri" w:cs="Times New Roman"/>
                <w:szCs w:val="18"/>
              </w:rPr>
            </w:pPr>
            <w:r w:rsidRPr="0062716E">
              <w:rPr>
                <w:rFonts w:eastAsia="Calibri" w:cs="Times New Roman"/>
                <w:bCs/>
                <w:szCs w:val="18"/>
              </w:rPr>
              <w:t xml:space="preserve">Adresa e </w:t>
            </w:r>
            <w:r w:rsidR="00EF296D" w:rsidRPr="0062716E">
              <w:rPr>
                <w:rFonts w:eastAsia="Calibri" w:cs="Times New Roman"/>
                <w:bCs/>
                <w:szCs w:val="18"/>
              </w:rPr>
              <w:t>Media Access Control</w:t>
            </w:r>
            <w:r w:rsidR="009A2943" w:rsidRPr="0062716E">
              <w:rPr>
                <w:rStyle w:val="FootnoteReference"/>
                <w:rFonts w:eastAsia="Calibri"/>
                <w:bCs/>
                <w:szCs w:val="18"/>
                <w:lang w:val="sq-AL"/>
              </w:rPr>
              <w:footnoteReference w:id="32"/>
            </w:r>
            <w:r w:rsidR="00EF296D" w:rsidRPr="0062716E">
              <w:rPr>
                <w:rFonts w:eastAsia="Calibri" w:cs="Times New Roman"/>
                <w:bCs/>
                <w:szCs w:val="18"/>
              </w:rPr>
              <w:t xml:space="preserve"> (MAC) </w:t>
            </w:r>
            <w:r w:rsidR="00EF296D" w:rsidRPr="0062716E">
              <w:rPr>
                <w:rFonts w:eastAsia="Calibri" w:cs="Times New Roman"/>
                <w:szCs w:val="18"/>
              </w:rPr>
              <w:t xml:space="preserve">– </w:t>
            </w:r>
            <w:r w:rsidR="001A726D" w:rsidRPr="0062716E">
              <w:rPr>
                <w:rFonts w:eastAsia="Calibri" w:cs="Times New Roman"/>
                <w:szCs w:val="18"/>
              </w:rPr>
              <w:t>ë</w:t>
            </w:r>
            <w:r w:rsidR="0073590C" w:rsidRPr="0062716E">
              <w:rPr>
                <w:rFonts w:eastAsia="Calibri" w:cs="Times New Roman"/>
                <w:szCs w:val="18"/>
              </w:rPr>
              <w:t>sht</w:t>
            </w:r>
            <w:r w:rsidR="001A726D" w:rsidRPr="0062716E">
              <w:rPr>
                <w:rFonts w:eastAsia="Calibri" w:cs="Times New Roman"/>
                <w:szCs w:val="18"/>
              </w:rPr>
              <w:t>ë</w:t>
            </w:r>
            <w:r w:rsidR="0073590C" w:rsidRPr="0062716E">
              <w:rPr>
                <w:rFonts w:eastAsia="Calibri" w:cs="Times New Roman"/>
                <w:szCs w:val="18"/>
              </w:rPr>
              <w:t xml:space="preserve"> nj</w:t>
            </w:r>
            <w:r w:rsidR="001A726D" w:rsidRPr="0062716E">
              <w:rPr>
                <w:rFonts w:eastAsia="Calibri" w:cs="Times New Roman"/>
                <w:szCs w:val="18"/>
              </w:rPr>
              <w:t>ë</w:t>
            </w:r>
            <w:r w:rsidR="0073590C" w:rsidRPr="0062716E">
              <w:rPr>
                <w:rFonts w:eastAsia="Calibri" w:cs="Times New Roman"/>
                <w:szCs w:val="18"/>
              </w:rPr>
              <w:t xml:space="preserve"> identifikues gati-unik i caktuar p</w:t>
            </w:r>
            <w:r w:rsidR="001A726D" w:rsidRPr="0062716E">
              <w:rPr>
                <w:rFonts w:eastAsia="Calibri" w:cs="Times New Roman"/>
                <w:szCs w:val="18"/>
              </w:rPr>
              <w:t>ë</w:t>
            </w:r>
            <w:r w:rsidR="0073590C" w:rsidRPr="0062716E">
              <w:rPr>
                <w:rFonts w:eastAsia="Calibri" w:cs="Times New Roman"/>
                <w:szCs w:val="18"/>
              </w:rPr>
              <w:t>r shumic</w:t>
            </w:r>
            <w:r w:rsidR="001A726D" w:rsidRPr="0062716E">
              <w:rPr>
                <w:rFonts w:eastAsia="Calibri" w:cs="Times New Roman"/>
                <w:szCs w:val="18"/>
              </w:rPr>
              <w:t>ë</w:t>
            </w:r>
            <w:r w:rsidR="0073590C" w:rsidRPr="0062716E">
              <w:rPr>
                <w:rFonts w:eastAsia="Calibri" w:cs="Times New Roman"/>
                <w:szCs w:val="18"/>
              </w:rPr>
              <w:t>n e p</w:t>
            </w:r>
            <w:r w:rsidR="001A726D" w:rsidRPr="0062716E">
              <w:rPr>
                <w:rFonts w:eastAsia="Calibri" w:cs="Times New Roman"/>
                <w:szCs w:val="18"/>
              </w:rPr>
              <w:t>ë</w:t>
            </w:r>
            <w:r w:rsidR="0073590C" w:rsidRPr="0062716E">
              <w:rPr>
                <w:rFonts w:eastAsia="Calibri" w:cs="Times New Roman"/>
                <w:szCs w:val="18"/>
              </w:rPr>
              <w:t>rshtat</w:t>
            </w:r>
            <w:r w:rsidR="001A726D" w:rsidRPr="0062716E">
              <w:rPr>
                <w:rFonts w:eastAsia="Calibri" w:cs="Times New Roman"/>
                <w:szCs w:val="18"/>
              </w:rPr>
              <w:t>ë</w:t>
            </w:r>
            <w:r w:rsidR="0073590C" w:rsidRPr="0062716E">
              <w:rPr>
                <w:rFonts w:eastAsia="Calibri" w:cs="Times New Roman"/>
                <w:szCs w:val="18"/>
              </w:rPr>
              <w:t>sve ose kartave t</w:t>
            </w:r>
            <w:r w:rsidR="001A726D" w:rsidRPr="0062716E">
              <w:rPr>
                <w:rFonts w:eastAsia="Calibri" w:cs="Times New Roman"/>
                <w:szCs w:val="18"/>
              </w:rPr>
              <w:t>ë</w:t>
            </w:r>
            <w:r w:rsidR="0073590C" w:rsidRPr="0062716E">
              <w:rPr>
                <w:rFonts w:eastAsia="Calibri" w:cs="Times New Roman"/>
                <w:szCs w:val="18"/>
              </w:rPr>
              <w:t xml:space="preserve"> rrjetit </w:t>
            </w:r>
            <w:r w:rsidR="00EF296D" w:rsidRPr="0062716E">
              <w:rPr>
                <w:rFonts w:eastAsia="Calibri" w:cs="Times New Roman"/>
                <w:szCs w:val="18"/>
              </w:rPr>
              <w:t>(NICs)</w:t>
            </w:r>
            <w:r w:rsidR="0073590C" w:rsidRPr="0062716E">
              <w:rPr>
                <w:rFonts w:eastAsia="Calibri" w:cs="Times New Roman"/>
                <w:szCs w:val="18"/>
              </w:rPr>
              <w:t xml:space="preserve"> nga prodhuesi p</w:t>
            </w:r>
            <w:r w:rsidR="001A726D" w:rsidRPr="0062716E">
              <w:rPr>
                <w:rFonts w:eastAsia="Calibri" w:cs="Times New Roman"/>
                <w:szCs w:val="18"/>
              </w:rPr>
              <w:t>ë</w:t>
            </w:r>
            <w:r w:rsidR="0073590C" w:rsidRPr="0062716E">
              <w:rPr>
                <w:rFonts w:eastAsia="Calibri" w:cs="Times New Roman"/>
                <w:szCs w:val="18"/>
              </w:rPr>
              <w:t>r identifikim, dhe q</w:t>
            </w:r>
            <w:r w:rsidR="001A726D" w:rsidRPr="0062716E">
              <w:rPr>
                <w:rFonts w:eastAsia="Calibri" w:cs="Times New Roman"/>
                <w:szCs w:val="18"/>
              </w:rPr>
              <w:t>ë</w:t>
            </w:r>
            <w:r w:rsidR="0073590C" w:rsidRPr="0062716E">
              <w:rPr>
                <w:rFonts w:eastAsia="Calibri" w:cs="Times New Roman"/>
                <w:szCs w:val="18"/>
              </w:rPr>
              <w:t xml:space="preserve"> i cili jep nj</w:t>
            </w:r>
            <w:r w:rsidR="001A726D" w:rsidRPr="0062716E">
              <w:rPr>
                <w:rFonts w:eastAsia="Calibri" w:cs="Times New Roman"/>
                <w:szCs w:val="18"/>
              </w:rPr>
              <w:t>ë</w:t>
            </w:r>
            <w:r w:rsidR="0073590C" w:rsidRPr="0062716E">
              <w:rPr>
                <w:rFonts w:eastAsia="Calibri" w:cs="Times New Roman"/>
                <w:szCs w:val="18"/>
              </w:rPr>
              <w:t xml:space="preserve"> vler</w:t>
            </w:r>
            <w:r w:rsidR="001A726D" w:rsidRPr="0062716E">
              <w:rPr>
                <w:rFonts w:eastAsia="Calibri" w:cs="Times New Roman"/>
                <w:szCs w:val="18"/>
              </w:rPr>
              <w:t>ë</w:t>
            </w:r>
            <w:r w:rsidR="0073590C" w:rsidRPr="0062716E">
              <w:rPr>
                <w:rFonts w:eastAsia="Calibri" w:cs="Times New Roman"/>
                <w:szCs w:val="18"/>
              </w:rPr>
              <w:t xml:space="preserve"> unike</w:t>
            </w:r>
            <w:r w:rsidR="004A5249" w:rsidRPr="0062716E">
              <w:rPr>
                <w:rFonts w:eastAsia="Calibri" w:cs="Times New Roman"/>
                <w:szCs w:val="18"/>
              </w:rPr>
              <w:t>.</w:t>
            </w:r>
          </w:p>
          <w:p w:rsidR="00F301F9" w:rsidRPr="0062716E" w:rsidRDefault="00F301F9" w:rsidP="00177227">
            <w:pPr>
              <w:rPr>
                <w:rFonts w:eastAsia="Calibri" w:cs="Times New Roman"/>
                <w:szCs w:val="20"/>
              </w:rPr>
            </w:pPr>
          </w:p>
          <w:p w:rsidR="00EF296D" w:rsidRPr="0062716E" w:rsidRDefault="00EF296D" w:rsidP="00436865">
            <w:pPr>
              <w:rPr>
                <w:rFonts w:eastAsia="Calibri" w:cs="Times New Roman"/>
                <w:b/>
                <w:bCs/>
                <w:szCs w:val="18"/>
              </w:rPr>
            </w:pPr>
            <w:r w:rsidRPr="0062716E">
              <w:rPr>
                <w:rFonts w:eastAsia="Calibri" w:cs="Times New Roman"/>
                <w:bCs/>
                <w:szCs w:val="18"/>
              </w:rPr>
              <w:t>Net</w:t>
            </w:r>
            <w:r w:rsidR="00CD322B" w:rsidRPr="0062716E">
              <w:rPr>
                <w:rFonts w:eastAsia="Calibri" w:cs="Times New Roman"/>
                <w:bCs/>
                <w:szCs w:val="18"/>
              </w:rPr>
              <w:t>w</w:t>
            </w:r>
            <w:r w:rsidRPr="0062716E">
              <w:rPr>
                <w:rFonts w:eastAsia="Calibri" w:cs="Times New Roman"/>
                <w:bCs/>
                <w:szCs w:val="18"/>
              </w:rPr>
              <w:t xml:space="preserve">ork Hub </w:t>
            </w:r>
            <w:r w:rsidR="003945D5" w:rsidRPr="0062716E">
              <w:rPr>
                <w:rFonts w:eastAsia="Calibri" w:cs="Times New Roman"/>
                <w:szCs w:val="18"/>
              </w:rPr>
              <w:t>–</w:t>
            </w:r>
            <w:r w:rsidRPr="0062716E">
              <w:rPr>
                <w:rFonts w:eastAsia="Calibri" w:cs="Times New Roman"/>
                <w:szCs w:val="18"/>
              </w:rPr>
              <w:t xml:space="preserve"> o</w:t>
            </w:r>
            <w:r w:rsidR="003945D5" w:rsidRPr="0062716E">
              <w:rPr>
                <w:rFonts w:eastAsia="Calibri" w:cs="Times New Roman"/>
                <w:szCs w:val="18"/>
              </w:rPr>
              <w:t xml:space="preserve">se </w:t>
            </w:r>
            <w:r w:rsidR="006C4A70" w:rsidRPr="0062716E">
              <w:rPr>
                <w:rFonts w:eastAsia="Calibri" w:cs="Times New Roman"/>
                <w:szCs w:val="18"/>
              </w:rPr>
              <w:t>përqendrues</w:t>
            </w:r>
            <w:r w:rsidRPr="0062716E">
              <w:rPr>
                <w:rFonts w:eastAsia="Calibri" w:cs="Times New Roman"/>
                <w:szCs w:val="18"/>
              </w:rPr>
              <w:t xml:space="preserve"> </w:t>
            </w:r>
            <w:r w:rsidR="001A726D" w:rsidRPr="0062716E">
              <w:rPr>
                <w:rFonts w:eastAsia="Calibri" w:cs="Times New Roman"/>
                <w:szCs w:val="18"/>
              </w:rPr>
              <w:t>ë</w:t>
            </w:r>
            <w:r w:rsidR="003945D5" w:rsidRPr="0062716E">
              <w:rPr>
                <w:rFonts w:eastAsia="Calibri" w:cs="Times New Roman"/>
                <w:szCs w:val="18"/>
              </w:rPr>
              <w:t>sht</w:t>
            </w:r>
            <w:r w:rsidR="001A726D" w:rsidRPr="0062716E">
              <w:rPr>
                <w:rFonts w:eastAsia="Calibri" w:cs="Times New Roman"/>
                <w:szCs w:val="18"/>
              </w:rPr>
              <w:t>ë</w:t>
            </w:r>
            <w:r w:rsidR="003945D5" w:rsidRPr="0062716E">
              <w:rPr>
                <w:rFonts w:eastAsia="Calibri" w:cs="Times New Roman"/>
                <w:szCs w:val="18"/>
              </w:rPr>
              <w:t xml:space="preserve"> nj</w:t>
            </w:r>
            <w:r w:rsidR="001A726D" w:rsidRPr="0062716E">
              <w:rPr>
                <w:rFonts w:eastAsia="Calibri" w:cs="Times New Roman"/>
                <w:szCs w:val="18"/>
              </w:rPr>
              <w:t>ë</w:t>
            </w:r>
            <w:r w:rsidR="003945D5" w:rsidRPr="0062716E">
              <w:rPr>
                <w:rFonts w:eastAsia="Calibri" w:cs="Times New Roman"/>
                <w:szCs w:val="18"/>
              </w:rPr>
              <w:t xml:space="preserve"> pa</w:t>
            </w:r>
            <w:r w:rsidR="00E95C83" w:rsidRPr="0062716E">
              <w:rPr>
                <w:rFonts w:eastAsia="Calibri" w:cs="Times New Roman"/>
                <w:szCs w:val="18"/>
              </w:rPr>
              <w:t>j</w:t>
            </w:r>
            <w:r w:rsidR="003945D5" w:rsidRPr="0062716E">
              <w:rPr>
                <w:rFonts w:eastAsia="Calibri" w:cs="Times New Roman"/>
                <w:szCs w:val="18"/>
              </w:rPr>
              <w:t>isje p</w:t>
            </w:r>
            <w:r w:rsidR="001A726D" w:rsidRPr="0062716E">
              <w:rPr>
                <w:rFonts w:eastAsia="Calibri" w:cs="Times New Roman"/>
                <w:szCs w:val="18"/>
              </w:rPr>
              <w:t>ë</w:t>
            </w:r>
            <w:r w:rsidR="003945D5" w:rsidRPr="0062716E">
              <w:rPr>
                <w:rFonts w:eastAsia="Calibri" w:cs="Times New Roman"/>
                <w:szCs w:val="18"/>
              </w:rPr>
              <w:t xml:space="preserve">r lidhjen e </w:t>
            </w:r>
            <w:r w:rsidR="009A2943" w:rsidRPr="0062716E">
              <w:rPr>
                <w:rFonts w:eastAsia="Calibri" w:cs="Times New Roman"/>
                <w:szCs w:val="18"/>
              </w:rPr>
              <w:t>pa</w:t>
            </w:r>
            <w:r w:rsidR="00E95C83" w:rsidRPr="0062716E">
              <w:rPr>
                <w:rFonts w:eastAsia="Calibri" w:cs="Times New Roman"/>
                <w:szCs w:val="18"/>
              </w:rPr>
              <w:t>j</w:t>
            </w:r>
            <w:r w:rsidR="009A2943" w:rsidRPr="0062716E">
              <w:rPr>
                <w:rFonts w:eastAsia="Calibri" w:cs="Times New Roman"/>
                <w:szCs w:val="18"/>
              </w:rPr>
              <w:t>isjeve t</w:t>
            </w:r>
            <w:r w:rsidR="001A726D" w:rsidRPr="0062716E">
              <w:rPr>
                <w:rFonts w:eastAsia="Calibri" w:cs="Times New Roman"/>
                <w:szCs w:val="18"/>
              </w:rPr>
              <w:t>ë</w:t>
            </w:r>
            <w:r w:rsidR="009A2943" w:rsidRPr="0062716E">
              <w:rPr>
                <w:rFonts w:eastAsia="Calibri" w:cs="Times New Roman"/>
                <w:szCs w:val="18"/>
              </w:rPr>
              <w:t xml:space="preserve"> Eternetit me fibra optike ose çifte të nd</w:t>
            </w:r>
            <w:r w:rsidR="001A726D" w:rsidRPr="0062716E">
              <w:rPr>
                <w:rFonts w:eastAsia="Calibri" w:cs="Times New Roman"/>
                <w:szCs w:val="18"/>
              </w:rPr>
              <w:t>ë</w:t>
            </w:r>
            <w:r w:rsidR="009A2943" w:rsidRPr="0062716E">
              <w:rPr>
                <w:rFonts w:eastAsia="Calibri" w:cs="Times New Roman"/>
                <w:szCs w:val="18"/>
              </w:rPr>
              <w:t>rlidhura</w:t>
            </w:r>
            <w:r w:rsidRPr="0062716E">
              <w:rPr>
                <w:rFonts w:eastAsia="Calibri" w:cs="Times New Roman"/>
                <w:szCs w:val="18"/>
              </w:rPr>
              <w:t xml:space="preserve"> </w:t>
            </w:r>
            <w:r w:rsidR="003945D5" w:rsidRPr="0062716E">
              <w:rPr>
                <w:rFonts w:eastAsia="Calibri" w:cs="Times New Roman"/>
                <w:szCs w:val="18"/>
              </w:rPr>
              <w:t>s</w:t>
            </w:r>
            <w:r w:rsidR="001A726D" w:rsidRPr="0062716E">
              <w:rPr>
                <w:rFonts w:eastAsia="Calibri" w:cs="Times New Roman"/>
                <w:szCs w:val="18"/>
              </w:rPr>
              <w:t>ë</w:t>
            </w:r>
            <w:r w:rsidR="003945D5" w:rsidRPr="0062716E">
              <w:rPr>
                <w:rFonts w:eastAsia="Calibri" w:cs="Times New Roman"/>
                <w:szCs w:val="18"/>
              </w:rPr>
              <w:t xml:space="preserve"> bashku, duke i kthyer ato n</w:t>
            </w:r>
            <w:r w:rsidR="001A726D" w:rsidRPr="0062716E">
              <w:rPr>
                <w:rFonts w:eastAsia="Calibri" w:cs="Times New Roman"/>
                <w:szCs w:val="18"/>
              </w:rPr>
              <w:t>ë</w:t>
            </w:r>
            <w:r w:rsidR="003945D5" w:rsidRPr="0062716E">
              <w:rPr>
                <w:rFonts w:eastAsia="Calibri" w:cs="Times New Roman"/>
                <w:szCs w:val="18"/>
              </w:rPr>
              <w:t xml:space="preserve"> nj</w:t>
            </w:r>
            <w:r w:rsidR="001A726D" w:rsidRPr="0062716E">
              <w:rPr>
                <w:rFonts w:eastAsia="Calibri" w:cs="Times New Roman"/>
                <w:szCs w:val="18"/>
              </w:rPr>
              <w:t>ë</w:t>
            </w:r>
            <w:r w:rsidR="003945D5" w:rsidRPr="0062716E">
              <w:rPr>
                <w:rFonts w:eastAsia="Calibri" w:cs="Times New Roman"/>
                <w:szCs w:val="18"/>
              </w:rPr>
              <w:t xml:space="preserve"> segment t</w:t>
            </w:r>
            <w:r w:rsidR="001A726D" w:rsidRPr="0062716E">
              <w:rPr>
                <w:rFonts w:eastAsia="Calibri" w:cs="Times New Roman"/>
                <w:szCs w:val="18"/>
              </w:rPr>
              <w:t>ë</w:t>
            </w:r>
            <w:r w:rsidR="003945D5" w:rsidRPr="0062716E">
              <w:rPr>
                <w:rFonts w:eastAsia="Calibri" w:cs="Times New Roman"/>
                <w:szCs w:val="18"/>
              </w:rPr>
              <w:t xml:space="preserve"> vet</w:t>
            </w:r>
            <w:r w:rsidR="001A726D" w:rsidRPr="0062716E">
              <w:rPr>
                <w:rFonts w:eastAsia="Calibri" w:cs="Times New Roman"/>
                <w:szCs w:val="18"/>
              </w:rPr>
              <w:t>ë</w:t>
            </w:r>
            <w:r w:rsidR="003945D5" w:rsidRPr="0062716E">
              <w:rPr>
                <w:rFonts w:eastAsia="Calibri" w:cs="Times New Roman"/>
                <w:szCs w:val="18"/>
              </w:rPr>
              <w:t>m t</w:t>
            </w:r>
            <w:r w:rsidR="001A726D" w:rsidRPr="0062716E">
              <w:rPr>
                <w:rFonts w:eastAsia="Calibri" w:cs="Times New Roman"/>
                <w:szCs w:val="18"/>
              </w:rPr>
              <w:t>ë</w:t>
            </w:r>
            <w:r w:rsidR="003945D5" w:rsidRPr="0062716E">
              <w:rPr>
                <w:rFonts w:eastAsia="Calibri" w:cs="Times New Roman"/>
                <w:szCs w:val="18"/>
              </w:rPr>
              <w:t xml:space="preserve"> rrjetit</w:t>
            </w:r>
            <w:r w:rsidRPr="0062716E">
              <w:rPr>
                <w:rFonts w:eastAsia="Calibri" w:cs="Times New Roman"/>
                <w:szCs w:val="18"/>
              </w:rPr>
              <w:t>. Hub</w:t>
            </w:r>
            <w:r w:rsidR="00E814A4" w:rsidRPr="0062716E">
              <w:rPr>
                <w:rFonts w:eastAsia="Calibri" w:cs="Times New Roman"/>
                <w:szCs w:val="18"/>
              </w:rPr>
              <w:t>-et</w:t>
            </w:r>
            <w:r w:rsidRPr="0062716E">
              <w:rPr>
                <w:rFonts w:eastAsia="Calibri" w:cs="Times New Roman"/>
                <w:szCs w:val="18"/>
              </w:rPr>
              <w:t xml:space="preserve"> </w:t>
            </w:r>
            <w:r w:rsidR="003945D5" w:rsidRPr="0062716E">
              <w:rPr>
                <w:rFonts w:eastAsia="Calibri" w:cs="Times New Roman"/>
                <w:szCs w:val="18"/>
              </w:rPr>
              <w:t>funksionojn</w:t>
            </w:r>
            <w:r w:rsidR="001A726D" w:rsidRPr="0062716E">
              <w:rPr>
                <w:rFonts w:eastAsia="Calibri" w:cs="Times New Roman"/>
                <w:szCs w:val="18"/>
              </w:rPr>
              <w:t>ë</w:t>
            </w:r>
            <w:r w:rsidR="003945D5" w:rsidRPr="0062716E">
              <w:rPr>
                <w:rFonts w:eastAsia="Calibri" w:cs="Times New Roman"/>
                <w:szCs w:val="18"/>
              </w:rPr>
              <w:t xml:space="preserve"> n</w:t>
            </w:r>
            <w:r w:rsidR="001A726D" w:rsidRPr="0062716E">
              <w:rPr>
                <w:rFonts w:eastAsia="Calibri" w:cs="Times New Roman"/>
                <w:szCs w:val="18"/>
              </w:rPr>
              <w:t>ë</w:t>
            </w:r>
            <w:r w:rsidR="003945D5" w:rsidRPr="0062716E">
              <w:rPr>
                <w:rFonts w:eastAsia="Calibri" w:cs="Times New Roman"/>
                <w:szCs w:val="18"/>
              </w:rPr>
              <w:t xml:space="preserve"> shtres</w:t>
            </w:r>
            <w:r w:rsidR="001A726D" w:rsidRPr="0062716E">
              <w:rPr>
                <w:rFonts w:eastAsia="Calibri" w:cs="Times New Roman"/>
                <w:szCs w:val="18"/>
              </w:rPr>
              <w:t>ë</w:t>
            </w:r>
            <w:r w:rsidR="003945D5" w:rsidRPr="0062716E">
              <w:rPr>
                <w:rFonts w:eastAsia="Calibri" w:cs="Times New Roman"/>
                <w:szCs w:val="18"/>
              </w:rPr>
              <w:t xml:space="preserve">n fizike </w:t>
            </w:r>
            <w:r w:rsidRPr="0062716E">
              <w:rPr>
                <w:rFonts w:eastAsia="Calibri" w:cs="Times New Roman"/>
                <w:szCs w:val="18"/>
              </w:rPr>
              <w:t>(</w:t>
            </w:r>
            <w:r w:rsidR="003945D5" w:rsidRPr="0062716E">
              <w:rPr>
                <w:rFonts w:eastAsia="Calibri" w:cs="Times New Roman"/>
                <w:szCs w:val="18"/>
              </w:rPr>
              <w:t>shtres</w:t>
            </w:r>
            <w:r w:rsidR="001A726D" w:rsidRPr="0062716E">
              <w:rPr>
                <w:rFonts w:eastAsia="Calibri" w:cs="Times New Roman"/>
                <w:szCs w:val="18"/>
              </w:rPr>
              <w:t>ë</w:t>
            </w:r>
            <w:r w:rsidR="003945D5" w:rsidRPr="0062716E">
              <w:rPr>
                <w:rFonts w:eastAsia="Calibri" w:cs="Times New Roman"/>
                <w:szCs w:val="18"/>
              </w:rPr>
              <w:t xml:space="preserve">n </w:t>
            </w:r>
            <w:r w:rsidRPr="0062716E">
              <w:rPr>
                <w:rFonts w:eastAsia="Calibri" w:cs="Times New Roman"/>
                <w:szCs w:val="18"/>
              </w:rPr>
              <w:t xml:space="preserve">1) </w:t>
            </w:r>
            <w:r w:rsidR="003945D5" w:rsidRPr="0062716E">
              <w:rPr>
                <w:rFonts w:eastAsia="Calibri" w:cs="Times New Roman"/>
                <w:szCs w:val="18"/>
              </w:rPr>
              <w:t>t</w:t>
            </w:r>
            <w:r w:rsidR="001A726D" w:rsidRPr="0062716E">
              <w:rPr>
                <w:rFonts w:eastAsia="Calibri" w:cs="Times New Roman"/>
                <w:szCs w:val="18"/>
              </w:rPr>
              <w:t>ë</w:t>
            </w:r>
            <w:r w:rsidR="003945D5" w:rsidRPr="0062716E">
              <w:rPr>
                <w:rFonts w:eastAsia="Calibri" w:cs="Times New Roman"/>
                <w:szCs w:val="18"/>
              </w:rPr>
              <w:t xml:space="preserve"> modelit </w:t>
            </w:r>
            <w:r w:rsidRPr="0062716E">
              <w:rPr>
                <w:rFonts w:eastAsia="Calibri" w:cs="Times New Roman"/>
                <w:szCs w:val="18"/>
              </w:rPr>
              <w:t xml:space="preserve">OSI, </w:t>
            </w:r>
            <w:r w:rsidR="003945D5" w:rsidRPr="0062716E">
              <w:rPr>
                <w:rFonts w:eastAsia="Calibri" w:cs="Times New Roman"/>
                <w:szCs w:val="18"/>
              </w:rPr>
              <w:t xml:space="preserve">dhe termi </w:t>
            </w:r>
            <w:r w:rsidR="00E814A4" w:rsidRPr="0062716E">
              <w:rPr>
                <w:rFonts w:eastAsia="Calibri" w:cs="Times New Roman"/>
                <w:szCs w:val="18"/>
              </w:rPr>
              <w:t>“</w:t>
            </w:r>
            <w:r w:rsidRPr="0062716E">
              <w:rPr>
                <w:rFonts w:eastAsia="Calibri" w:cs="Times New Roman"/>
                <w:szCs w:val="18"/>
              </w:rPr>
              <w:t>layer 1 s</w:t>
            </w:r>
            <w:r w:rsidR="00CD322B" w:rsidRPr="0062716E">
              <w:rPr>
                <w:rFonts w:eastAsia="Calibri" w:cs="Times New Roman"/>
                <w:szCs w:val="18"/>
              </w:rPr>
              <w:t>w</w:t>
            </w:r>
            <w:r w:rsidRPr="0062716E">
              <w:rPr>
                <w:rFonts w:eastAsia="Calibri" w:cs="Times New Roman"/>
                <w:szCs w:val="18"/>
              </w:rPr>
              <w:t>itch</w:t>
            </w:r>
            <w:r w:rsidR="00E814A4" w:rsidRPr="0062716E">
              <w:rPr>
                <w:rFonts w:eastAsia="Calibri" w:cs="Times New Roman"/>
                <w:szCs w:val="18"/>
              </w:rPr>
              <w:t>”</w:t>
            </w:r>
            <w:r w:rsidRPr="0062716E">
              <w:rPr>
                <w:rFonts w:eastAsia="Calibri" w:cs="Times New Roman"/>
                <w:szCs w:val="18"/>
              </w:rPr>
              <w:t xml:space="preserve"> </w:t>
            </w:r>
            <w:r w:rsidR="003945D5" w:rsidRPr="0062716E">
              <w:rPr>
                <w:rFonts w:eastAsia="Calibri" w:cs="Times New Roman"/>
                <w:szCs w:val="18"/>
              </w:rPr>
              <w:t>shpesh p</w:t>
            </w:r>
            <w:r w:rsidR="001A726D" w:rsidRPr="0062716E">
              <w:rPr>
                <w:rFonts w:eastAsia="Calibri" w:cs="Times New Roman"/>
                <w:szCs w:val="18"/>
              </w:rPr>
              <w:t>ë</w:t>
            </w:r>
            <w:r w:rsidR="003945D5" w:rsidRPr="0062716E">
              <w:rPr>
                <w:rFonts w:eastAsia="Calibri" w:cs="Times New Roman"/>
                <w:szCs w:val="18"/>
              </w:rPr>
              <w:t>rdoret n</w:t>
            </w:r>
            <w:r w:rsidR="001A726D" w:rsidRPr="0062716E">
              <w:rPr>
                <w:rFonts w:eastAsia="Calibri" w:cs="Times New Roman"/>
                <w:szCs w:val="18"/>
              </w:rPr>
              <w:t>ë</w:t>
            </w:r>
            <w:r w:rsidR="003945D5" w:rsidRPr="0062716E">
              <w:rPr>
                <w:rFonts w:eastAsia="Calibri" w:cs="Times New Roman"/>
                <w:szCs w:val="18"/>
              </w:rPr>
              <w:t xml:space="preserve"> m</w:t>
            </w:r>
            <w:r w:rsidR="001A726D" w:rsidRPr="0062716E">
              <w:rPr>
                <w:rFonts w:eastAsia="Calibri" w:cs="Times New Roman"/>
                <w:szCs w:val="18"/>
              </w:rPr>
              <w:t>ë</w:t>
            </w:r>
            <w:r w:rsidR="003945D5" w:rsidRPr="0062716E">
              <w:rPr>
                <w:rFonts w:eastAsia="Calibri" w:cs="Times New Roman"/>
                <w:szCs w:val="18"/>
              </w:rPr>
              <w:t>nyr</w:t>
            </w:r>
            <w:r w:rsidR="001A726D" w:rsidRPr="0062716E">
              <w:rPr>
                <w:rFonts w:eastAsia="Calibri" w:cs="Times New Roman"/>
                <w:szCs w:val="18"/>
              </w:rPr>
              <w:t>ë</w:t>
            </w:r>
            <w:r w:rsidR="003945D5" w:rsidRPr="0062716E">
              <w:rPr>
                <w:rFonts w:eastAsia="Calibri" w:cs="Times New Roman"/>
                <w:szCs w:val="18"/>
              </w:rPr>
              <w:t xml:space="preserve"> t</w:t>
            </w:r>
            <w:r w:rsidR="001A726D" w:rsidRPr="0062716E">
              <w:rPr>
                <w:rFonts w:eastAsia="Calibri" w:cs="Times New Roman"/>
                <w:szCs w:val="18"/>
              </w:rPr>
              <w:t>ë</w:t>
            </w:r>
            <w:r w:rsidR="003945D5" w:rsidRPr="0062716E">
              <w:rPr>
                <w:rFonts w:eastAsia="Calibri" w:cs="Times New Roman"/>
                <w:szCs w:val="18"/>
              </w:rPr>
              <w:t xml:space="preserve"> shk</w:t>
            </w:r>
            <w:r w:rsidR="001A726D" w:rsidRPr="0062716E">
              <w:rPr>
                <w:rFonts w:eastAsia="Calibri" w:cs="Times New Roman"/>
                <w:szCs w:val="18"/>
              </w:rPr>
              <w:t>ë</w:t>
            </w:r>
            <w:r w:rsidR="003945D5" w:rsidRPr="0062716E">
              <w:rPr>
                <w:rFonts w:eastAsia="Calibri" w:cs="Times New Roman"/>
                <w:szCs w:val="18"/>
              </w:rPr>
              <w:t xml:space="preserve">mbyeshme me termin </w:t>
            </w:r>
            <w:r w:rsidR="00E814A4" w:rsidRPr="0062716E">
              <w:rPr>
                <w:rFonts w:eastAsia="Calibri" w:cs="Times New Roman"/>
                <w:szCs w:val="18"/>
              </w:rPr>
              <w:t>“</w:t>
            </w:r>
            <w:r w:rsidRPr="0062716E">
              <w:rPr>
                <w:rFonts w:eastAsia="Calibri" w:cs="Times New Roman"/>
                <w:szCs w:val="18"/>
              </w:rPr>
              <w:t>hub</w:t>
            </w:r>
            <w:r w:rsidR="00E814A4" w:rsidRPr="0062716E">
              <w:rPr>
                <w:rFonts w:eastAsia="Calibri" w:cs="Times New Roman"/>
                <w:szCs w:val="18"/>
              </w:rPr>
              <w:t>”</w:t>
            </w:r>
            <w:r w:rsidRPr="0062716E">
              <w:rPr>
                <w:rFonts w:eastAsia="Calibri" w:cs="Times New Roman"/>
                <w:szCs w:val="18"/>
              </w:rPr>
              <w:t xml:space="preserve">. </w:t>
            </w:r>
            <w:r w:rsidR="00110483" w:rsidRPr="0062716E">
              <w:rPr>
                <w:rFonts w:eastAsia="Calibri" w:cs="Times New Roman"/>
                <w:szCs w:val="18"/>
              </w:rPr>
              <w:t>Pajisja</w:t>
            </w:r>
            <w:r w:rsidR="003945D5" w:rsidRPr="0062716E">
              <w:rPr>
                <w:rFonts w:eastAsia="Calibri" w:cs="Times New Roman"/>
                <w:szCs w:val="18"/>
              </w:rPr>
              <w:t xml:space="preserve"> </w:t>
            </w:r>
            <w:r w:rsidR="001A726D" w:rsidRPr="0062716E">
              <w:rPr>
                <w:rFonts w:eastAsia="Calibri" w:cs="Times New Roman"/>
                <w:szCs w:val="18"/>
              </w:rPr>
              <w:t>ë</w:t>
            </w:r>
            <w:r w:rsidR="003945D5" w:rsidRPr="0062716E">
              <w:rPr>
                <w:rFonts w:eastAsia="Calibri" w:cs="Times New Roman"/>
                <w:szCs w:val="18"/>
              </w:rPr>
              <w:t>sht</w:t>
            </w:r>
            <w:r w:rsidR="001A726D" w:rsidRPr="0062716E">
              <w:rPr>
                <w:rFonts w:eastAsia="Calibri" w:cs="Times New Roman"/>
                <w:szCs w:val="18"/>
              </w:rPr>
              <w:t>ë</w:t>
            </w:r>
            <w:r w:rsidR="003945D5" w:rsidRPr="0062716E">
              <w:rPr>
                <w:rFonts w:eastAsia="Calibri" w:cs="Times New Roman"/>
                <w:szCs w:val="18"/>
              </w:rPr>
              <w:t xml:space="preserve"> nj</w:t>
            </w:r>
            <w:r w:rsidR="001A726D" w:rsidRPr="0062716E">
              <w:rPr>
                <w:rFonts w:eastAsia="Calibri" w:cs="Times New Roman"/>
                <w:szCs w:val="18"/>
              </w:rPr>
              <w:t>ë</w:t>
            </w:r>
            <w:r w:rsidR="003945D5" w:rsidRPr="0062716E">
              <w:rPr>
                <w:rFonts w:eastAsia="Calibri" w:cs="Times New Roman"/>
                <w:szCs w:val="18"/>
              </w:rPr>
              <w:t xml:space="preserve"> lloj repetitori me shum</w:t>
            </w:r>
            <w:r w:rsidR="001A726D" w:rsidRPr="0062716E">
              <w:rPr>
                <w:rFonts w:eastAsia="Calibri" w:cs="Times New Roman"/>
                <w:szCs w:val="18"/>
              </w:rPr>
              <w:t>ë</w:t>
            </w:r>
            <w:r w:rsidR="003945D5" w:rsidRPr="0062716E">
              <w:rPr>
                <w:rFonts w:eastAsia="Calibri" w:cs="Times New Roman"/>
                <w:szCs w:val="18"/>
              </w:rPr>
              <w:t xml:space="preserve"> porta. </w:t>
            </w:r>
            <w:r w:rsidRPr="0062716E">
              <w:rPr>
                <w:rFonts w:eastAsia="Calibri" w:cs="Times New Roman"/>
                <w:szCs w:val="18"/>
              </w:rPr>
              <w:t>Net</w:t>
            </w:r>
            <w:r w:rsidR="00CD322B" w:rsidRPr="0062716E">
              <w:rPr>
                <w:rFonts w:eastAsia="Calibri" w:cs="Times New Roman"/>
                <w:szCs w:val="18"/>
              </w:rPr>
              <w:t>w</w:t>
            </w:r>
            <w:r w:rsidRPr="0062716E">
              <w:rPr>
                <w:rFonts w:eastAsia="Calibri" w:cs="Times New Roman"/>
                <w:szCs w:val="18"/>
              </w:rPr>
              <w:t>ork hubs</w:t>
            </w:r>
            <w:r w:rsidR="003945D5" w:rsidRPr="0062716E">
              <w:rPr>
                <w:rFonts w:eastAsia="Calibri" w:cs="Times New Roman"/>
                <w:szCs w:val="18"/>
              </w:rPr>
              <w:t xml:space="preserve"> jan</w:t>
            </w:r>
            <w:r w:rsidR="001A726D" w:rsidRPr="0062716E">
              <w:rPr>
                <w:rFonts w:eastAsia="Calibri" w:cs="Times New Roman"/>
                <w:szCs w:val="18"/>
              </w:rPr>
              <w:t>ë</w:t>
            </w:r>
            <w:r w:rsidR="003945D5" w:rsidRPr="0062716E">
              <w:rPr>
                <w:rFonts w:eastAsia="Calibri" w:cs="Times New Roman"/>
                <w:szCs w:val="18"/>
              </w:rPr>
              <w:t xml:space="preserve"> gjithashtu p</w:t>
            </w:r>
            <w:r w:rsidR="001A726D" w:rsidRPr="0062716E">
              <w:rPr>
                <w:rFonts w:eastAsia="Calibri" w:cs="Times New Roman"/>
                <w:szCs w:val="18"/>
              </w:rPr>
              <w:t>ë</w:t>
            </w:r>
            <w:r w:rsidR="003945D5" w:rsidRPr="0062716E">
              <w:rPr>
                <w:rFonts w:eastAsia="Calibri" w:cs="Times New Roman"/>
                <w:szCs w:val="18"/>
              </w:rPr>
              <w:t>rgjegj</w:t>
            </w:r>
            <w:r w:rsidR="001A726D" w:rsidRPr="0062716E">
              <w:rPr>
                <w:rFonts w:eastAsia="Calibri" w:cs="Times New Roman"/>
                <w:szCs w:val="18"/>
              </w:rPr>
              <w:t>ë</w:t>
            </w:r>
            <w:r w:rsidR="003945D5" w:rsidRPr="0062716E">
              <w:rPr>
                <w:rFonts w:eastAsia="Calibri" w:cs="Times New Roman"/>
                <w:szCs w:val="18"/>
              </w:rPr>
              <w:t>se p</w:t>
            </w:r>
            <w:r w:rsidR="001A726D" w:rsidRPr="0062716E">
              <w:rPr>
                <w:rFonts w:eastAsia="Calibri" w:cs="Times New Roman"/>
                <w:szCs w:val="18"/>
              </w:rPr>
              <w:t>ë</w:t>
            </w:r>
            <w:r w:rsidR="003945D5" w:rsidRPr="0062716E">
              <w:rPr>
                <w:rFonts w:eastAsia="Calibri" w:cs="Times New Roman"/>
                <w:szCs w:val="18"/>
              </w:rPr>
              <w:t>r kalimin e nj</w:t>
            </w:r>
            <w:r w:rsidR="001A726D" w:rsidRPr="0062716E">
              <w:rPr>
                <w:rFonts w:eastAsia="Calibri" w:cs="Times New Roman"/>
                <w:szCs w:val="18"/>
              </w:rPr>
              <w:t>ë</w:t>
            </w:r>
            <w:r w:rsidR="003945D5" w:rsidRPr="0062716E">
              <w:rPr>
                <w:rFonts w:eastAsia="Calibri" w:cs="Times New Roman"/>
                <w:szCs w:val="18"/>
              </w:rPr>
              <w:t xml:space="preserve"> sinjali bllokimi tek t</w:t>
            </w:r>
            <w:r w:rsidR="001A726D" w:rsidRPr="0062716E">
              <w:rPr>
                <w:rFonts w:eastAsia="Calibri" w:cs="Times New Roman"/>
                <w:szCs w:val="18"/>
              </w:rPr>
              <w:t>ë</w:t>
            </w:r>
            <w:r w:rsidR="003945D5" w:rsidRPr="0062716E">
              <w:rPr>
                <w:rFonts w:eastAsia="Calibri" w:cs="Times New Roman"/>
                <w:szCs w:val="18"/>
              </w:rPr>
              <w:t xml:space="preserve"> gjitha portat n</w:t>
            </w:r>
            <w:r w:rsidR="001A726D" w:rsidRPr="0062716E">
              <w:rPr>
                <w:rFonts w:eastAsia="Calibri" w:cs="Times New Roman"/>
                <w:szCs w:val="18"/>
              </w:rPr>
              <w:t>ë</w:t>
            </w:r>
            <w:r w:rsidR="003945D5" w:rsidRPr="0062716E">
              <w:rPr>
                <w:rFonts w:eastAsia="Calibri" w:cs="Times New Roman"/>
                <w:szCs w:val="18"/>
              </w:rPr>
              <w:t>se dikto</w:t>
            </w:r>
            <w:r w:rsidR="00436865" w:rsidRPr="0062716E">
              <w:rPr>
                <w:rFonts w:eastAsia="Calibri" w:cs="Times New Roman"/>
                <w:szCs w:val="18"/>
              </w:rPr>
              <w:t>het</w:t>
            </w:r>
            <w:r w:rsidR="003945D5" w:rsidRPr="0062716E">
              <w:rPr>
                <w:rFonts w:eastAsia="Calibri" w:cs="Times New Roman"/>
                <w:szCs w:val="18"/>
              </w:rPr>
              <w:t xml:space="preserve"> nj</w:t>
            </w:r>
            <w:r w:rsidR="001A726D" w:rsidRPr="0062716E">
              <w:rPr>
                <w:rFonts w:eastAsia="Calibri" w:cs="Times New Roman"/>
                <w:szCs w:val="18"/>
              </w:rPr>
              <w:t>ë</w:t>
            </w:r>
            <w:r w:rsidR="003945D5" w:rsidRPr="0062716E">
              <w:rPr>
                <w:rFonts w:eastAsia="Calibri" w:cs="Times New Roman"/>
                <w:szCs w:val="18"/>
              </w:rPr>
              <w:t xml:space="preserve"> p</w:t>
            </w:r>
            <w:r w:rsidR="001A726D" w:rsidRPr="0062716E">
              <w:rPr>
                <w:rFonts w:eastAsia="Calibri" w:cs="Times New Roman"/>
                <w:szCs w:val="18"/>
              </w:rPr>
              <w:t>ë</w:t>
            </w:r>
            <w:r w:rsidR="003945D5" w:rsidRPr="0062716E">
              <w:rPr>
                <w:rFonts w:eastAsia="Calibri" w:cs="Times New Roman"/>
                <w:szCs w:val="18"/>
              </w:rPr>
              <w:t>rplasje trafiku t</w:t>
            </w:r>
            <w:r w:rsidR="001A726D" w:rsidRPr="0062716E">
              <w:rPr>
                <w:rFonts w:eastAsia="Calibri" w:cs="Times New Roman"/>
                <w:szCs w:val="18"/>
              </w:rPr>
              <w:t>ë</w:t>
            </w:r>
            <w:r w:rsidR="003945D5" w:rsidRPr="0062716E">
              <w:rPr>
                <w:rFonts w:eastAsia="Calibri" w:cs="Times New Roman"/>
                <w:szCs w:val="18"/>
              </w:rPr>
              <w:t xml:space="preserve"> dh</w:t>
            </w:r>
            <w:r w:rsidR="001A726D" w:rsidRPr="0062716E">
              <w:rPr>
                <w:rFonts w:eastAsia="Calibri" w:cs="Times New Roman"/>
                <w:szCs w:val="18"/>
              </w:rPr>
              <w:t>ë</w:t>
            </w:r>
            <w:r w:rsidR="003945D5" w:rsidRPr="0062716E">
              <w:rPr>
                <w:rFonts w:eastAsia="Calibri" w:cs="Times New Roman"/>
                <w:szCs w:val="18"/>
              </w:rPr>
              <w:t>nash</w:t>
            </w:r>
            <w:r w:rsidRPr="0062716E">
              <w:rPr>
                <w:rFonts w:eastAsia="Calibri" w:cs="Times New Roman"/>
                <w:szCs w:val="18"/>
              </w:rPr>
              <w:t>.</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3945D5" w:rsidRPr="0062716E">
              <w:rPr>
                <w:rFonts w:eastAsia="Times New Roman"/>
              </w:rPr>
              <w:t>ajdi</w:t>
            </w:r>
            <w:r w:rsidRPr="0062716E">
              <w:rPr>
                <w:rFonts w:eastAsia="Times New Roman"/>
              </w:rPr>
              <w:t xml:space="preserve"> 64</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EF296D" w:rsidP="00177227">
            <w:pPr>
              <w:rPr>
                <w:rFonts w:eastAsia="Calibri" w:cs="Times New Roman"/>
                <w:szCs w:val="18"/>
              </w:rPr>
            </w:pPr>
            <w:r w:rsidRPr="0062716E">
              <w:rPr>
                <w:rFonts w:eastAsia="Calibri" w:cs="Times New Roman"/>
                <w:bCs/>
                <w:szCs w:val="18"/>
              </w:rPr>
              <w:t>Net</w:t>
            </w:r>
            <w:r w:rsidR="00CD322B" w:rsidRPr="0062716E">
              <w:rPr>
                <w:rFonts w:eastAsia="Calibri" w:cs="Times New Roman"/>
                <w:bCs/>
                <w:szCs w:val="18"/>
              </w:rPr>
              <w:t>w</w:t>
            </w:r>
            <w:r w:rsidRPr="0062716E">
              <w:rPr>
                <w:rFonts w:eastAsia="Calibri" w:cs="Times New Roman"/>
                <w:bCs/>
                <w:szCs w:val="18"/>
              </w:rPr>
              <w:t>ork S</w:t>
            </w:r>
            <w:r w:rsidR="00CD322B" w:rsidRPr="0062716E">
              <w:rPr>
                <w:rFonts w:eastAsia="Calibri" w:cs="Times New Roman"/>
                <w:bCs/>
                <w:szCs w:val="18"/>
              </w:rPr>
              <w:t>w</w:t>
            </w:r>
            <w:r w:rsidRPr="0062716E">
              <w:rPr>
                <w:rFonts w:eastAsia="Calibri" w:cs="Times New Roman"/>
                <w:bCs/>
                <w:szCs w:val="18"/>
              </w:rPr>
              <w:t>itch</w:t>
            </w:r>
            <w:r w:rsidR="00635073" w:rsidRPr="0062716E">
              <w:rPr>
                <w:rStyle w:val="FootnoteReference"/>
                <w:rFonts w:eastAsia="Calibri"/>
                <w:bCs/>
                <w:szCs w:val="18"/>
                <w:lang w:val="sq-AL"/>
              </w:rPr>
              <w:footnoteReference w:id="33"/>
            </w:r>
            <w:r w:rsidRPr="0062716E">
              <w:rPr>
                <w:rFonts w:eastAsia="Calibri" w:cs="Times New Roman"/>
                <w:bCs/>
                <w:szCs w:val="18"/>
              </w:rPr>
              <w:t xml:space="preserve"> </w:t>
            </w:r>
            <w:r w:rsidR="003945D5" w:rsidRPr="0062716E">
              <w:rPr>
                <w:rFonts w:eastAsia="Calibri" w:cs="Times New Roman"/>
                <w:bCs/>
                <w:szCs w:val="18"/>
              </w:rPr>
              <w:t>–</w:t>
            </w:r>
            <w:r w:rsidRPr="0062716E">
              <w:rPr>
                <w:rFonts w:eastAsia="Calibri" w:cs="Times New Roman"/>
                <w:bCs/>
                <w:szCs w:val="18"/>
              </w:rPr>
              <w:t xml:space="preserve"> </w:t>
            </w:r>
            <w:r w:rsidR="001A726D" w:rsidRPr="0062716E">
              <w:rPr>
                <w:rFonts w:eastAsia="Calibri" w:cs="Times New Roman"/>
                <w:szCs w:val="18"/>
              </w:rPr>
              <w:t>ë</w:t>
            </w:r>
            <w:r w:rsidR="003945D5" w:rsidRPr="0062716E">
              <w:rPr>
                <w:rFonts w:eastAsia="Calibri" w:cs="Times New Roman"/>
                <w:szCs w:val="18"/>
              </w:rPr>
              <w:t>sht</w:t>
            </w:r>
            <w:r w:rsidR="001A726D" w:rsidRPr="0062716E">
              <w:rPr>
                <w:rFonts w:eastAsia="Calibri" w:cs="Times New Roman"/>
                <w:szCs w:val="18"/>
              </w:rPr>
              <w:t>ë</w:t>
            </w:r>
            <w:r w:rsidR="003945D5" w:rsidRPr="0062716E">
              <w:rPr>
                <w:rFonts w:eastAsia="Calibri" w:cs="Times New Roman"/>
                <w:szCs w:val="18"/>
              </w:rPr>
              <w:t xml:space="preserve"> nj</w:t>
            </w:r>
            <w:r w:rsidR="001A726D" w:rsidRPr="0062716E">
              <w:rPr>
                <w:rFonts w:eastAsia="Calibri" w:cs="Times New Roman"/>
                <w:szCs w:val="18"/>
              </w:rPr>
              <w:t>ë</w:t>
            </w:r>
            <w:r w:rsidR="003945D5" w:rsidRPr="0062716E">
              <w:rPr>
                <w:rFonts w:eastAsia="Calibri" w:cs="Times New Roman"/>
                <w:szCs w:val="18"/>
              </w:rPr>
              <w:t xml:space="preserve"> </w:t>
            </w:r>
            <w:r w:rsidR="00110483" w:rsidRPr="0062716E">
              <w:rPr>
                <w:rFonts w:eastAsia="Calibri" w:cs="Times New Roman"/>
                <w:szCs w:val="18"/>
              </w:rPr>
              <w:t>pajisje</w:t>
            </w:r>
            <w:r w:rsidR="003945D5" w:rsidRPr="0062716E">
              <w:rPr>
                <w:rFonts w:eastAsia="Calibri" w:cs="Times New Roman"/>
                <w:szCs w:val="18"/>
              </w:rPr>
              <w:t xml:space="preserve"> p</w:t>
            </w:r>
            <w:r w:rsidR="001A726D" w:rsidRPr="0062716E">
              <w:rPr>
                <w:rFonts w:eastAsia="Calibri" w:cs="Times New Roman"/>
                <w:szCs w:val="18"/>
              </w:rPr>
              <w:t>ë</w:t>
            </w:r>
            <w:r w:rsidR="003945D5" w:rsidRPr="0062716E">
              <w:rPr>
                <w:rFonts w:eastAsia="Calibri" w:cs="Times New Roman"/>
                <w:szCs w:val="18"/>
              </w:rPr>
              <w:t>r rrjetin kompjuterik q</w:t>
            </w:r>
            <w:r w:rsidR="001A726D" w:rsidRPr="0062716E">
              <w:rPr>
                <w:rFonts w:eastAsia="Calibri" w:cs="Times New Roman"/>
                <w:szCs w:val="18"/>
              </w:rPr>
              <w:t>ë</w:t>
            </w:r>
            <w:r w:rsidR="003945D5" w:rsidRPr="0062716E">
              <w:rPr>
                <w:rFonts w:eastAsia="Calibri" w:cs="Times New Roman"/>
                <w:szCs w:val="18"/>
              </w:rPr>
              <w:t xml:space="preserve"> lidh segmentet e rrjetit. N</w:t>
            </w:r>
            <w:r w:rsidR="001A726D" w:rsidRPr="0062716E">
              <w:rPr>
                <w:rFonts w:eastAsia="Calibri" w:cs="Times New Roman"/>
                <w:szCs w:val="18"/>
              </w:rPr>
              <w:t>ë</w:t>
            </w:r>
            <w:r w:rsidR="003945D5" w:rsidRPr="0062716E">
              <w:rPr>
                <w:rFonts w:eastAsia="Calibri" w:cs="Times New Roman"/>
                <w:szCs w:val="18"/>
              </w:rPr>
              <w:t xml:space="preserve"> t</w:t>
            </w:r>
            <w:r w:rsidR="001A726D" w:rsidRPr="0062716E">
              <w:rPr>
                <w:rFonts w:eastAsia="Calibri" w:cs="Times New Roman"/>
                <w:szCs w:val="18"/>
              </w:rPr>
              <w:t>ë</w:t>
            </w:r>
            <w:r w:rsidR="003945D5" w:rsidRPr="0062716E">
              <w:rPr>
                <w:rFonts w:eastAsia="Calibri" w:cs="Times New Roman"/>
                <w:szCs w:val="18"/>
              </w:rPr>
              <w:t xml:space="preserve"> kaluar</w:t>
            </w:r>
            <w:r w:rsidR="001A726D" w:rsidRPr="0062716E">
              <w:rPr>
                <w:rFonts w:eastAsia="Calibri" w:cs="Times New Roman"/>
                <w:szCs w:val="18"/>
              </w:rPr>
              <w:t>ë</w:t>
            </w:r>
            <w:r w:rsidR="003945D5" w:rsidRPr="0062716E">
              <w:rPr>
                <w:rFonts w:eastAsia="Calibri" w:cs="Times New Roman"/>
                <w:szCs w:val="18"/>
              </w:rPr>
              <w:t>n, ishte m</w:t>
            </w:r>
            <w:r w:rsidR="001A726D" w:rsidRPr="0062716E">
              <w:rPr>
                <w:rFonts w:eastAsia="Calibri" w:cs="Times New Roman"/>
                <w:szCs w:val="18"/>
              </w:rPr>
              <w:t>ë</w:t>
            </w:r>
            <w:r w:rsidR="003945D5" w:rsidRPr="0062716E">
              <w:rPr>
                <w:rFonts w:eastAsia="Calibri" w:cs="Times New Roman"/>
                <w:szCs w:val="18"/>
              </w:rPr>
              <w:t xml:space="preserve"> e shpejt</w:t>
            </w:r>
            <w:r w:rsidR="001A726D" w:rsidRPr="0062716E">
              <w:rPr>
                <w:rFonts w:eastAsia="Calibri" w:cs="Times New Roman"/>
                <w:szCs w:val="18"/>
              </w:rPr>
              <w:t>ë</w:t>
            </w:r>
            <w:r w:rsidR="003945D5" w:rsidRPr="0062716E">
              <w:rPr>
                <w:rFonts w:eastAsia="Calibri" w:cs="Times New Roman"/>
                <w:szCs w:val="18"/>
              </w:rPr>
              <w:t xml:space="preserve"> t</w:t>
            </w:r>
            <w:r w:rsidR="001A726D" w:rsidRPr="0062716E">
              <w:rPr>
                <w:rFonts w:eastAsia="Calibri" w:cs="Times New Roman"/>
                <w:szCs w:val="18"/>
              </w:rPr>
              <w:t>ë</w:t>
            </w:r>
            <w:r w:rsidR="003945D5" w:rsidRPr="0062716E">
              <w:rPr>
                <w:rFonts w:eastAsia="Calibri" w:cs="Times New Roman"/>
                <w:szCs w:val="18"/>
              </w:rPr>
              <w:t xml:space="preserve"> p</w:t>
            </w:r>
            <w:r w:rsidR="001A726D" w:rsidRPr="0062716E">
              <w:rPr>
                <w:rFonts w:eastAsia="Calibri" w:cs="Times New Roman"/>
                <w:szCs w:val="18"/>
              </w:rPr>
              <w:t>ë</w:t>
            </w:r>
            <w:r w:rsidR="003945D5" w:rsidRPr="0062716E">
              <w:rPr>
                <w:rFonts w:eastAsia="Calibri" w:cs="Times New Roman"/>
                <w:szCs w:val="18"/>
              </w:rPr>
              <w:t xml:space="preserve">rdoreshin teknikat e quajtura </w:t>
            </w:r>
            <w:r w:rsidR="00C87BEE" w:rsidRPr="0062716E">
              <w:rPr>
                <w:rFonts w:eastAsia="Calibri" w:cs="Times New Roman"/>
                <w:szCs w:val="18"/>
              </w:rPr>
              <w:t>“</w:t>
            </w:r>
            <w:r w:rsidRPr="0062716E">
              <w:rPr>
                <w:rFonts w:eastAsia="Calibri" w:cs="Times New Roman"/>
                <w:szCs w:val="18"/>
              </w:rPr>
              <w:t>Layer 2</w:t>
            </w:r>
            <w:r w:rsidR="00C87BEE" w:rsidRPr="0062716E">
              <w:rPr>
                <w:rFonts w:eastAsia="Calibri" w:cs="Times New Roman"/>
                <w:szCs w:val="18"/>
              </w:rPr>
              <w:t>”</w:t>
            </w:r>
            <w:r w:rsidR="003945D5" w:rsidRPr="0062716E">
              <w:rPr>
                <w:rFonts w:eastAsia="Calibri" w:cs="Times New Roman"/>
                <w:szCs w:val="18"/>
              </w:rPr>
              <w:t xml:space="preserve"> </w:t>
            </w:r>
            <w:r w:rsidR="00E95C83" w:rsidRPr="0062716E">
              <w:rPr>
                <w:rFonts w:eastAsia="Calibri" w:cs="Times New Roman"/>
                <w:szCs w:val="18"/>
              </w:rPr>
              <w:t>për këtë pajisje</w:t>
            </w:r>
            <w:r w:rsidRPr="0062716E">
              <w:rPr>
                <w:rFonts w:eastAsia="Calibri" w:cs="Times New Roman"/>
                <w:szCs w:val="18"/>
              </w:rPr>
              <w:t xml:space="preserve">, </w:t>
            </w:r>
            <w:r w:rsidR="003945D5" w:rsidRPr="0062716E">
              <w:rPr>
                <w:rFonts w:eastAsia="Calibri" w:cs="Times New Roman"/>
                <w:szCs w:val="18"/>
              </w:rPr>
              <w:t>kur vet</w:t>
            </w:r>
            <w:r w:rsidR="001A726D" w:rsidRPr="0062716E">
              <w:rPr>
                <w:rFonts w:eastAsia="Calibri" w:cs="Times New Roman"/>
                <w:szCs w:val="18"/>
              </w:rPr>
              <w:t>ë</w:t>
            </w:r>
            <w:r w:rsidR="003945D5" w:rsidRPr="0062716E">
              <w:rPr>
                <w:rFonts w:eastAsia="Calibri" w:cs="Times New Roman"/>
                <w:szCs w:val="18"/>
              </w:rPr>
              <w:t xml:space="preserve">m adresat </w:t>
            </w:r>
            <w:r w:rsidRPr="0062716E">
              <w:rPr>
                <w:rFonts w:eastAsia="Calibri" w:cs="Times New Roman"/>
                <w:szCs w:val="18"/>
              </w:rPr>
              <w:t xml:space="preserve">MAC </w:t>
            </w:r>
            <w:r w:rsidR="003945D5" w:rsidRPr="0062716E">
              <w:rPr>
                <w:rFonts w:eastAsia="Calibri" w:cs="Times New Roman"/>
                <w:szCs w:val="18"/>
              </w:rPr>
              <w:t>mund t</w:t>
            </w:r>
            <w:r w:rsidR="001A726D" w:rsidRPr="0062716E">
              <w:rPr>
                <w:rFonts w:eastAsia="Calibri" w:cs="Times New Roman"/>
                <w:szCs w:val="18"/>
              </w:rPr>
              <w:t>ë</w:t>
            </w:r>
            <w:r w:rsidR="003945D5" w:rsidRPr="0062716E">
              <w:rPr>
                <w:rFonts w:eastAsia="Calibri" w:cs="Times New Roman"/>
                <w:szCs w:val="18"/>
              </w:rPr>
              <w:t xml:space="preserve"> shiheshin tek </w:t>
            </w:r>
            <w:r w:rsidRPr="0062716E">
              <w:rPr>
                <w:rFonts w:eastAsia="Calibri" w:cs="Times New Roman"/>
                <w:szCs w:val="18"/>
              </w:rPr>
              <w:t>content addressable memory</w:t>
            </w:r>
            <w:r w:rsidR="00E95C83" w:rsidRPr="0062716E">
              <w:rPr>
                <w:rStyle w:val="FootnoteReference"/>
                <w:rFonts w:eastAsia="Calibri"/>
                <w:szCs w:val="18"/>
                <w:lang w:val="sq-AL"/>
              </w:rPr>
              <w:footnoteReference w:id="34"/>
            </w:r>
            <w:r w:rsidRPr="0062716E">
              <w:rPr>
                <w:rFonts w:eastAsia="Calibri" w:cs="Times New Roman"/>
                <w:szCs w:val="18"/>
              </w:rPr>
              <w:t xml:space="preserve"> (CAM). </w:t>
            </w:r>
            <w:r w:rsidR="00666620" w:rsidRPr="0062716E">
              <w:rPr>
                <w:rFonts w:eastAsia="Calibri" w:cs="Times New Roman"/>
                <w:szCs w:val="18"/>
              </w:rPr>
              <w:t xml:space="preserve">Me ardhjen e </w:t>
            </w:r>
            <w:r w:rsidR="00110483" w:rsidRPr="0062716E">
              <w:rPr>
                <w:rFonts w:eastAsia="Calibri" w:cs="Times New Roman"/>
                <w:szCs w:val="18"/>
              </w:rPr>
              <w:t>memories</w:t>
            </w:r>
            <w:r w:rsidR="00635073" w:rsidRPr="0062716E">
              <w:rPr>
                <w:rFonts w:eastAsia="Calibri" w:cs="Times New Roman"/>
                <w:szCs w:val="18"/>
              </w:rPr>
              <w:t xml:space="preserve"> </w:t>
            </w:r>
            <w:r w:rsidRPr="0062716E">
              <w:rPr>
                <w:rFonts w:eastAsia="Calibri" w:cs="Times New Roman"/>
                <w:szCs w:val="18"/>
              </w:rPr>
              <w:t xml:space="preserve">(TCAM), </w:t>
            </w:r>
            <w:r w:rsidR="00666620" w:rsidRPr="0062716E">
              <w:rPr>
                <w:rFonts w:eastAsia="Calibri" w:cs="Times New Roman"/>
                <w:szCs w:val="18"/>
              </w:rPr>
              <w:t>ishte po aq e shpejt</w:t>
            </w:r>
            <w:r w:rsidR="001A726D" w:rsidRPr="0062716E">
              <w:rPr>
                <w:rFonts w:eastAsia="Calibri" w:cs="Times New Roman"/>
                <w:szCs w:val="18"/>
              </w:rPr>
              <w:t>ë</w:t>
            </w:r>
            <w:r w:rsidR="00666620" w:rsidRPr="0062716E">
              <w:rPr>
                <w:rFonts w:eastAsia="Calibri" w:cs="Times New Roman"/>
                <w:szCs w:val="18"/>
              </w:rPr>
              <w:t xml:space="preserve"> t</w:t>
            </w:r>
            <w:r w:rsidR="001A726D" w:rsidRPr="0062716E">
              <w:rPr>
                <w:rFonts w:eastAsia="Calibri" w:cs="Times New Roman"/>
                <w:szCs w:val="18"/>
              </w:rPr>
              <w:t>ë</w:t>
            </w:r>
            <w:r w:rsidR="00666620" w:rsidRPr="0062716E">
              <w:rPr>
                <w:rFonts w:eastAsia="Calibri" w:cs="Times New Roman"/>
                <w:szCs w:val="18"/>
              </w:rPr>
              <w:t xml:space="preserve"> k</w:t>
            </w:r>
            <w:r w:rsidR="001A726D" w:rsidRPr="0062716E">
              <w:rPr>
                <w:rFonts w:eastAsia="Calibri" w:cs="Times New Roman"/>
                <w:szCs w:val="18"/>
              </w:rPr>
              <w:t>ë</w:t>
            </w:r>
            <w:r w:rsidR="00666620" w:rsidRPr="0062716E">
              <w:rPr>
                <w:rFonts w:eastAsia="Calibri" w:cs="Times New Roman"/>
                <w:szCs w:val="18"/>
              </w:rPr>
              <w:t>rkoje nj</w:t>
            </w:r>
            <w:r w:rsidR="001A726D" w:rsidRPr="0062716E">
              <w:rPr>
                <w:rFonts w:eastAsia="Calibri" w:cs="Times New Roman"/>
                <w:szCs w:val="18"/>
              </w:rPr>
              <w:t>ë</w:t>
            </w:r>
            <w:r w:rsidR="00666620" w:rsidRPr="0062716E">
              <w:rPr>
                <w:rFonts w:eastAsia="Calibri" w:cs="Times New Roman"/>
                <w:szCs w:val="18"/>
              </w:rPr>
              <w:t xml:space="preserve"> adres</w:t>
            </w:r>
            <w:r w:rsidR="001A726D" w:rsidRPr="0062716E">
              <w:rPr>
                <w:rFonts w:eastAsia="Calibri" w:cs="Times New Roman"/>
                <w:szCs w:val="18"/>
              </w:rPr>
              <w:t>ë</w:t>
            </w:r>
            <w:r w:rsidR="00666620" w:rsidRPr="0062716E">
              <w:rPr>
                <w:rFonts w:eastAsia="Calibri" w:cs="Times New Roman"/>
                <w:szCs w:val="18"/>
              </w:rPr>
              <w:t xml:space="preserve"> IP ose nj</w:t>
            </w:r>
            <w:r w:rsidR="001A726D" w:rsidRPr="0062716E">
              <w:rPr>
                <w:rFonts w:eastAsia="Calibri" w:cs="Times New Roman"/>
                <w:szCs w:val="18"/>
              </w:rPr>
              <w:t>ë</w:t>
            </w:r>
            <w:r w:rsidR="00666620" w:rsidRPr="0062716E">
              <w:rPr>
                <w:rFonts w:eastAsia="Calibri" w:cs="Times New Roman"/>
                <w:szCs w:val="18"/>
              </w:rPr>
              <w:t xml:space="preserve"> adres</w:t>
            </w:r>
            <w:r w:rsidR="001A726D" w:rsidRPr="0062716E">
              <w:rPr>
                <w:rFonts w:eastAsia="Calibri" w:cs="Times New Roman"/>
                <w:szCs w:val="18"/>
              </w:rPr>
              <w:t>ë</w:t>
            </w:r>
            <w:r w:rsidR="00666620" w:rsidRPr="0062716E">
              <w:rPr>
                <w:rFonts w:eastAsia="Calibri" w:cs="Times New Roman"/>
                <w:szCs w:val="18"/>
              </w:rPr>
              <w:t xml:space="preserve"> </w:t>
            </w:r>
            <w:r w:rsidRPr="0062716E">
              <w:rPr>
                <w:rFonts w:eastAsia="Calibri" w:cs="Times New Roman"/>
                <w:szCs w:val="18"/>
              </w:rPr>
              <w:t xml:space="preserve">MAC. </w:t>
            </w:r>
          </w:p>
          <w:p w:rsidR="00F301F9" w:rsidRPr="0062716E" w:rsidRDefault="00F301F9" w:rsidP="00177227">
            <w:pPr>
              <w:rPr>
                <w:rFonts w:eastAsia="Calibri" w:cs="Times New Roman"/>
                <w:szCs w:val="18"/>
              </w:rPr>
            </w:pPr>
          </w:p>
          <w:p w:rsidR="00EF296D" w:rsidRPr="0062716E" w:rsidRDefault="00EF296D" w:rsidP="00177227">
            <w:pPr>
              <w:rPr>
                <w:rFonts w:eastAsia="Calibri" w:cs="Times New Roman"/>
                <w:szCs w:val="18"/>
              </w:rPr>
            </w:pPr>
            <w:r w:rsidRPr="0062716E">
              <w:rPr>
                <w:rFonts w:eastAsia="Calibri" w:cs="Times New Roman"/>
                <w:bCs/>
                <w:szCs w:val="18"/>
              </w:rPr>
              <w:t>Router</w:t>
            </w:r>
            <w:r w:rsidR="00635073" w:rsidRPr="0062716E">
              <w:rPr>
                <w:rStyle w:val="FootnoteReference"/>
                <w:rFonts w:eastAsia="Calibri"/>
                <w:szCs w:val="18"/>
                <w:lang w:val="sq-AL"/>
              </w:rPr>
              <w:footnoteReference w:id="35"/>
            </w:r>
            <w:r w:rsidRPr="0062716E">
              <w:rPr>
                <w:rFonts w:eastAsia="Calibri" w:cs="Times New Roman"/>
                <w:bCs/>
                <w:szCs w:val="18"/>
              </w:rPr>
              <w:t xml:space="preserve"> </w:t>
            </w:r>
            <w:r w:rsidR="00666620" w:rsidRPr="0062716E">
              <w:rPr>
                <w:rFonts w:eastAsia="Calibri" w:cs="Times New Roman"/>
                <w:szCs w:val="18"/>
              </w:rPr>
              <w:t>–</w:t>
            </w:r>
            <w:r w:rsidRPr="0062716E">
              <w:rPr>
                <w:rFonts w:eastAsia="Calibri" w:cs="Times New Roman"/>
                <w:szCs w:val="18"/>
              </w:rPr>
              <w:t xml:space="preserve"> </w:t>
            </w:r>
            <w:r w:rsidR="001A726D" w:rsidRPr="0062716E">
              <w:rPr>
                <w:rFonts w:eastAsia="Calibri" w:cs="Times New Roman"/>
                <w:szCs w:val="18"/>
              </w:rPr>
              <w:t>ë</w:t>
            </w:r>
            <w:r w:rsidR="00666620" w:rsidRPr="0062716E">
              <w:rPr>
                <w:rFonts w:eastAsia="Calibri" w:cs="Times New Roman"/>
                <w:szCs w:val="18"/>
              </w:rPr>
              <w:t>sht</w:t>
            </w:r>
            <w:r w:rsidR="001A726D" w:rsidRPr="0062716E">
              <w:rPr>
                <w:rFonts w:eastAsia="Calibri" w:cs="Times New Roman"/>
                <w:szCs w:val="18"/>
              </w:rPr>
              <w:t>ë</w:t>
            </w:r>
            <w:r w:rsidR="00666620" w:rsidRPr="0062716E">
              <w:rPr>
                <w:rFonts w:eastAsia="Calibri" w:cs="Times New Roman"/>
                <w:szCs w:val="18"/>
              </w:rPr>
              <w:t xml:space="preserve"> nj</w:t>
            </w:r>
            <w:r w:rsidR="001A726D" w:rsidRPr="0062716E">
              <w:rPr>
                <w:rFonts w:eastAsia="Calibri" w:cs="Times New Roman"/>
                <w:szCs w:val="18"/>
              </w:rPr>
              <w:t>ë</w:t>
            </w:r>
            <w:r w:rsidR="00666620" w:rsidRPr="0062716E">
              <w:rPr>
                <w:rFonts w:eastAsia="Calibri" w:cs="Times New Roman"/>
                <w:szCs w:val="18"/>
              </w:rPr>
              <w:t xml:space="preserve"> </w:t>
            </w:r>
            <w:r w:rsidR="00110483" w:rsidRPr="0062716E">
              <w:rPr>
                <w:rFonts w:eastAsia="Calibri" w:cs="Times New Roman"/>
                <w:szCs w:val="18"/>
              </w:rPr>
              <w:t>pajisje</w:t>
            </w:r>
            <w:r w:rsidR="00666620" w:rsidRPr="0062716E">
              <w:rPr>
                <w:rFonts w:eastAsia="Calibri" w:cs="Times New Roman"/>
                <w:szCs w:val="18"/>
              </w:rPr>
              <w:t xml:space="preserve"> q</w:t>
            </w:r>
            <w:r w:rsidR="001A726D" w:rsidRPr="0062716E">
              <w:rPr>
                <w:rFonts w:eastAsia="Calibri" w:cs="Times New Roman"/>
                <w:szCs w:val="18"/>
              </w:rPr>
              <w:t>ë</w:t>
            </w:r>
            <w:r w:rsidR="00666620" w:rsidRPr="0062716E">
              <w:rPr>
                <w:rFonts w:eastAsia="Calibri" w:cs="Times New Roman"/>
                <w:szCs w:val="18"/>
              </w:rPr>
              <w:t xml:space="preserve"> p</w:t>
            </w:r>
            <w:r w:rsidR="001A726D" w:rsidRPr="0062716E">
              <w:rPr>
                <w:rFonts w:eastAsia="Calibri" w:cs="Times New Roman"/>
                <w:szCs w:val="18"/>
              </w:rPr>
              <w:t>ë</w:t>
            </w:r>
            <w:r w:rsidR="00666620" w:rsidRPr="0062716E">
              <w:rPr>
                <w:rFonts w:eastAsia="Calibri" w:cs="Times New Roman"/>
                <w:szCs w:val="18"/>
              </w:rPr>
              <w:t>rcakton pik</w:t>
            </w:r>
            <w:r w:rsidR="001A726D" w:rsidRPr="0062716E">
              <w:rPr>
                <w:rFonts w:eastAsia="Calibri" w:cs="Times New Roman"/>
                <w:szCs w:val="18"/>
              </w:rPr>
              <w:t>ë</w:t>
            </w:r>
            <w:r w:rsidR="00666620" w:rsidRPr="0062716E">
              <w:rPr>
                <w:rFonts w:eastAsia="Calibri" w:cs="Times New Roman"/>
                <w:szCs w:val="18"/>
              </w:rPr>
              <w:t xml:space="preserve">n e </w:t>
            </w:r>
            <w:r w:rsidR="00110483" w:rsidRPr="0062716E">
              <w:rPr>
                <w:rFonts w:eastAsia="Calibri" w:cs="Times New Roman"/>
                <w:szCs w:val="18"/>
              </w:rPr>
              <w:t>radhës</w:t>
            </w:r>
            <w:r w:rsidR="00666620" w:rsidRPr="0062716E">
              <w:rPr>
                <w:rFonts w:eastAsia="Calibri" w:cs="Times New Roman"/>
                <w:szCs w:val="18"/>
              </w:rPr>
              <w:t xml:space="preserve"> s</w:t>
            </w:r>
            <w:r w:rsidR="001A726D" w:rsidRPr="0062716E">
              <w:rPr>
                <w:rFonts w:eastAsia="Calibri" w:cs="Times New Roman"/>
                <w:szCs w:val="18"/>
              </w:rPr>
              <w:t>ë</w:t>
            </w:r>
            <w:r w:rsidR="00666620" w:rsidRPr="0062716E">
              <w:rPr>
                <w:rFonts w:eastAsia="Calibri" w:cs="Times New Roman"/>
                <w:szCs w:val="18"/>
              </w:rPr>
              <w:t xml:space="preserve"> rrjetit tek e cila duhet t</w:t>
            </w:r>
            <w:r w:rsidR="001A726D" w:rsidRPr="0062716E">
              <w:rPr>
                <w:rFonts w:eastAsia="Calibri" w:cs="Times New Roman"/>
                <w:szCs w:val="18"/>
              </w:rPr>
              <w:t>ë</w:t>
            </w:r>
            <w:r w:rsidR="00666620" w:rsidRPr="0062716E">
              <w:rPr>
                <w:rFonts w:eastAsia="Calibri" w:cs="Times New Roman"/>
                <w:szCs w:val="18"/>
              </w:rPr>
              <w:t xml:space="preserve"> p</w:t>
            </w:r>
            <w:r w:rsidR="001A726D" w:rsidRPr="0062716E">
              <w:rPr>
                <w:rFonts w:eastAsia="Calibri" w:cs="Times New Roman"/>
                <w:szCs w:val="18"/>
              </w:rPr>
              <w:t>ë</w:t>
            </w:r>
            <w:r w:rsidR="00666620" w:rsidRPr="0062716E">
              <w:rPr>
                <w:rFonts w:eastAsia="Calibri" w:cs="Times New Roman"/>
                <w:szCs w:val="18"/>
              </w:rPr>
              <w:t>rcillet nj</w:t>
            </w:r>
            <w:r w:rsidR="001A726D" w:rsidRPr="0062716E">
              <w:rPr>
                <w:rFonts w:eastAsia="Calibri" w:cs="Times New Roman"/>
                <w:szCs w:val="18"/>
              </w:rPr>
              <w:t>ë</w:t>
            </w:r>
            <w:r w:rsidR="00666620" w:rsidRPr="0062716E">
              <w:rPr>
                <w:rFonts w:eastAsia="Calibri" w:cs="Times New Roman"/>
                <w:szCs w:val="18"/>
              </w:rPr>
              <w:t xml:space="preserve"> paket</w:t>
            </w:r>
            <w:r w:rsidR="001A726D" w:rsidRPr="0062716E">
              <w:rPr>
                <w:rFonts w:eastAsia="Calibri" w:cs="Times New Roman"/>
                <w:szCs w:val="18"/>
              </w:rPr>
              <w:t>ë</w:t>
            </w:r>
            <w:r w:rsidR="00666620" w:rsidRPr="0062716E">
              <w:rPr>
                <w:rFonts w:eastAsia="Calibri" w:cs="Times New Roman"/>
                <w:szCs w:val="18"/>
              </w:rPr>
              <w:t xml:space="preserve"> t</w:t>
            </w:r>
            <w:r w:rsidR="001A726D" w:rsidRPr="0062716E">
              <w:rPr>
                <w:rFonts w:eastAsia="Calibri" w:cs="Times New Roman"/>
                <w:szCs w:val="18"/>
              </w:rPr>
              <w:t>ë</w:t>
            </w:r>
            <w:r w:rsidR="00666620" w:rsidRPr="0062716E">
              <w:rPr>
                <w:rFonts w:eastAsia="Calibri" w:cs="Times New Roman"/>
                <w:szCs w:val="18"/>
              </w:rPr>
              <w:t xml:space="preserve"> dh</w:t>
            </w:r>
            <w:r w:rsidR="001A726D" w:rsidRPr="0062716E">
              <w:rPr>
                <w:rFonts w:eastAsia="Calibri" w:cs="Times New Roman"/>
                <w:szCs w:val="18"/>
              </w:rPr>
              <w:t>ë</w:t>
            </w:r>
            <w:r w:rsidR="00666620" w:rsidRPr="0062716E">
              <w:rPr>
                <w:rFonts w:eastAsia="Calibri" w:cs="Times New Roman"/>
                <w:szCs w:val="18"/>
              </w:rPr>
              <w:t>nash n</w:t>
            </w:r>
            <w:r w:rsidR="001A726D" w:rsidRPr="0062716E">
              <w:rPr>
                <w:rFonts w:eastAsia="Calibri" w:cs="Times New Roman"/>
                <w:szCs w:val="18"/>
              </w:rPr>
              <w:t>ë</w:t>
            </w:r>
            <w:r w:rsidR="00666620" w:rsidRPr="0062716E">
              <w:rPr>
                <w:rFonts w:eastAsia="Calibri" w:cs="Times New Roman"/>
                <w:szCs w:val="18"/>
              </w:rPr>
              <w:t xml:space="preserve"> drejtim t</w:t>
            </w:r>
            <w:r w:rsidR="001A726D" w:rsidRPr="0062716E">
              <w:rPr>
                <w:rFonts w:eastAsia="Calibri" w:cs="Times New Roman"/>
                <w:szCs w:val="18"/>
              </w:rPr>
              <w:t>ë</w:t>
            </w:r>
            <w:r w:rsidR="00666620" w:rsidRPr="0062716E">
              <w:rPr>
                <w:rFonts w:eastAsia="Calibri" w:cs="Times New Roman"/>
                <w:szCs w:val="18"/>
              </w:rPr>
              <w:t xml:space="preserve"> destinacionit t</w:t>
            </w:r>
            <w:r w:rsidR="001A726D" w:rsidRPr="0062716E">
              <w:rPr>
                <w:rFonts w:eastAsia="Calibri" w:cs="Times New Roman"/>
                <w:szCs w:val="18"/>
              </w:rPr>
              <w:t>ë</w:t>
            </w:r>
            <w:r w:rsidR="00666620" w:rsidRPr="0062716E">
              <w:rPr>
                <w:rFonts w:eastAsia="Calibri" w:cs="Times New Roman"/>
                <w:szCs w:val="18"/>
              </w:rPr>
              <w:t xml:space="preserve"> saj. Ajo duhet t</w:t>
            </w:r>
            <w:r w:rsidR="001A726D" w:rsidRPr="0062716E">
              <w:rPr>
                <w:rFonts w:eastAsia="Calibri" w:cs="Times New Roman"/>
                <w:szCs w:val="18"/>
              </w:rPr>
              <w:t>ë</w:t>
            </w:r>
            <w:r w:rsidR="00666620" w:rsidRPr="0062716E">
              <w:rPr>
                <w:rFonts w:eastAsia="Calibri" w:cs="Times New Roman"/>
                <w:szCs w:val="18"/>
              </w:rPr>
              <w:t xml:space="preserve"> lidhet me t</w:t>
            </w:r>
            <w:r w:rsidR="001A726D" w:rsidRPr="0062716E">
              <w:rPr>
                <w:rFonts w:eastAsia="Calibri" w:cs="Times New Roman"/>
                <w:szCs w:val="18"/>
              </w:rPr>
              <w:t>ë</w:t>
            </w:r>
            <w:r w:rsidR="00666620" w:rsidRPr="0062716E">
              <w:rPr>
                <w:rFonts w:eastAsia="Calibri" w:cs="Times New Roman"/>
                <w:szCs w:val="18"/>
              </w:rPr>
              <w:t xml:space="preserve"> pakt</w:t>
            </w:r>
            <w:r w:rsidR="001A726D" w:rsidRPr="0062716E">
              <w:rPr>
                <w:rFonts w:eastAsia="Calibri" w:cs="Times New Roman"/>
                <w:szCs w:val="18"/>
              </w:rPr>
              <w:t>ë</w:t>
            </w:r>
            <w:r w:rsidR="00666620" w:rsidRPr="0062716E">
              <w:rPr>
                <w:rFonts w:eastAsia="Calibri" w:cs="Times New Roman"/>
                <w:szCs w:val="18"/>
              </w:rPr>
              <w:t>n 2 rrjete</w:t>
            </w:r>
            <w:r w:rsidRPr="0062716E">
              <w:rPr>
                <w:rFonts w:eastAsia="Calibri" w:cs="Times New Roman"/>
                <w:szCs w:val="18"/>
              </w:rPr>
              <w:t xml:space="preserve">. </w:t>
            </w:r>
            <w:r w:rsidR="00666620" w:rsidRPr="0062716E">
              <w:rPr>
                <w:rFonts w:eastAsia="Calibri" w:cs="Times New Roman"/>
                <w:szCs w:val="18"/>
              </w:rPr>
              <w:t xml:space="preserve">Ajo </w:t>
            </w:r>
            <w:r w:rsidR="001A726D" w:rsidRPr="0062716E">
              <w:rPr>
                <w:rFonts w:eastAsia="Calibri" w:cs="Times New Roman"/>
                <w:szCs w:val="18"/>
              </w:rPr>
              <w:t>ë</w:t>
            </w:r>
            <w:r w:rsidR="00666620" w:rsidRPr="0062716E">
              <w:rPr>
                <w:rFonts w:eastAsia="Calibri" w:cs="Times New Roman"/>
                <w:szCs w:val="18"/>
              </w:rPr>
              <w:t>sht</w:t>
            </w:r>
            <w:r w:rsidR="001A726D" w:rsidRPr="0062716E">
              <w:rPr>
                <w:rFonts w:eastAsia="Calibri" w:cs="Times New Roman"/>
                <w:szCs w:val="18"/>
              </w:rPr>
              <w:t>ë</w:t>
            </w:r>
            <w:r w:rsidR="00666620" w:rsidRPr="0062716E">
              <w:rPr>
                <w:rFonts w:eastAsia="Calibri" w:cs="Times New Roman"/>
                <w:szCs w:val="18"/>
              </w:rPr>
              <w:t xml:space="preserve"> inteligjente dhe funksionon me tabela</w:t>
            </w:r>
            <w:r w:rsidRPr="0062716E">
              <w:rPr>
                <w:rFonts w:eastAsia="Calibri" w:cs="Times New Roman"/>
                <w:szCs w:val="18"/>
              </w:rPr>
              <w:t xml:space="preserve">. </w:t>
            </w:r>
            <w:r w:rsidR="001A726D" w:rsidRPr="0062716E">
              <w:rPr>
                <w:rFonts w:eastAsia="Calibri" w:cs="Times New Roman"/>
                <w:szCs w:val="18"/>
              </w:rPr>
              <w:t>Ë</w:t>
            </w:r>
            <w:r w:rsidR="00666620" w:rsidRPr="0062716E">
              <w:rPr>
                <w:rFonts w:eastAsia="Calibri" w:cs="Times New Roman"/>
                <w:szCs w:val="18"/>
              </w:rPr>
              <w:t>sht</w:t>
            </w:r>
            <w:r w:rsidR="001A726D" w:rsidRPr="0062716E">
              <w:rPr>
                <w:rFonts w:eastAsia="Calibri" w:cs="Times New Roman"/>
                <w:szCs w:val="18"/>
              </w:rPr>
              <w:t>ë</w:t>
            </w:r>
            <w:r w:rsidR="00666620" w:rsidRPr="0062716E">
              <w:rPr>
                <w:rFonts w:eastAsia="Calibri" w:cs="Times New Roman"/>
                <w:szCs w:val="18"/>
              </w:rPr>
              <w:t xml:space="preserve"> e vendosur tek porta e hyrjes s</w:t>
            </w:r>
            <w:r w:rsidR="001A726D" w:rsidRPr="0062716E">
              <w:rPr>
                <w:rFonts w:eastAsia="Calibri" w:cs="Times New Roman"/>
                <w:szCs w:val="18"/>
              </w:rPr>
              <w:t>ë</w:t>
            </w:r>
            <w:r w:rsidR="00666620" w:rsidRPr="0062716E">
              <w:rPr>
                <w:rFonts w:eastAsia="Calibri" w:cs="Times New Roman"/>
                <w:szCs w:val="18"/>
              </w:rPr>
              <w:t xml:space="preserve"> rrjetit. Termi </w:t>
            </w:r>
            <w:r w:rsidR="00635073" w:rsidRPr="0062716E">
              <w:rPr>
                <w:rFonts w:eastAsia="Calibri" w:cs="Times New Roman"/>
                <w:szCs w:val="18"/>
              </w:rPr>
              <w:t>“</w:t>
            </w:r>
            <w:r w:rsidRPr="0062716E">
              <w:rPr>
                <w:rFonts w:eastAsia="Calibri" w:cs="Times New Roman"/>
                <w:szCs w:val="18"/>
              </w:rPr>
              <w:t>layer 3 s</w:t>
            </w:r>
            <w:r w:rsidR="00CD322B" w:rsidRPr="0062716E">
              <w:rPr>
                <w:rFonts w:eastAsia="Calibri" w:cs="Times New Roman"/>
                <w:szCs w:val="18"/>
              </w:rPr>
              <w:t>w</w:t>
            </w:r>
            <w:r w:rsidRPr="0062716E">
              <w:rPr>
                <w:rFonts w:eastAsia="Calibri" w:cs="Times New Roman"/>
                <w:szCs w:val="18"/>
              </w:rPr>
              <w:t>itch</w:t>
            </w:r>
            <w:r w:rsidR="00635073" w:rsidRPr="0062716E">
              <w:rPr>
                <w:rFonts w:eastAsia="Calibri" w:cs="Times New Roman"/>
                <w:szCs w:val="18"/>
              </w:rPr>
              <w:t>”</w:t>
            </w:r>
            <w:r w:rsidR="00666620" w:rsidRPr="0062716E">
              <w:rPr>
                <w:rFonts w:eastAsia="Calibri" w:cs="Times New Roman"/>
                <w:szCs w:val="18"/>
              </w:rPr>
              <w:t xml:space="preserve"> shpesh p</w:t>
            </w:r>
            <w:r w:rsidR="001A726D" w:rsidRPr="0062716E">
              <w:rPr>
                <w:rFonts w:eastAsia="Calibri" w:cs="Times New Roman"/>
                <w:szCs w:val="18"/>
              </w:rPr>
              <w:t>ë</w:t>
            </w:r>
            <w:r w:rsidR="00666620" w:rsidRPr="0062716E">
              <w:rPr>
                <w:rFonts w:eastAsia="Calibri" w:cs="Times New Roman"/>
                <w:szCs w:val="18"/>
              </w:rPr>
              <w:t>rdoret n</w:t>
            </w:r>
            <w:r w:rsidR="001A726D" w:rsidRPr="0062716E">
              <w:rPr>
                <w:rFonts w:eastAsia="Calibri" w:cs="Times New Roman"/>
                <w:szCs w:val="18"/>
              </w:rPr>
              <w:t>ë</w:t>
            </w:r>
            <w:r w:rsidR="00666620" w:rsidRPr="0062716E">
              <w:rPr>
                <w:rFonts w:eastAsia="Calibri" w:cs="Times New Roman"/>
                <w:szCs w:val="18"/>
              </w:rPr>
              <w:t xml:space="preserve"> m</w:t>
            </w:r>
            <w:r w:rsidR="001A726D" w:rsidRPr="0062716E">
              <w:rPr>
                <w:rFonts w:eastAsia="Calibri" w:cs="Times New Roman"/>
                <w:szCs w:val="18"/>
              </w:rPr>
              <w:t>ë</w:t>
            </w:r>
            <w:r w:rsidR="00666620" w:rsidRPr="0062716E">
              <w:rPr>
                <w:rFonts w:eastAsia="Calibri" w:cs="Times New Roman"/>
                <w:szCs w:val="18"/>
              </w:rPr>
              <w:t>nyr</w:t>
            </w:r>
            <w:r w:rsidR="001A726D" w:rsidRPr="0062716E">
              <w:rPr>
                <w:rFonts w:eastAsia="Calibri" w:cs="Times New Roman"/>
                <w:szCs w:val="18"/>
              </w:rPr>
              <w:t>ë</w:t>
            </w:r>
            <w:r w:rsidR="00666620" w:rsidRPr="0062716E">
              <w:rPr>
                <w:rFonts w:eastAsia="Calibri" w:cs="Times New Roman"/>
                <w:szCs w:val="18"/>
              </w:rPr>
              <w:t xml:space="preserve"> t</w:t>
            </w:r>
            <w:r w:rsidR="001A726D" w:rsidRPr="0062716E">
              <w:rPr>
                <w:rFonts w:eastAsia="Calibri" w:cs="Times New Roman"/>
                <w:szCs w:val="18"/>
              </w:rPr>
              <w:t>ë</w:t>
            </w:r>
            <w:r w:rsidR="00666620" w:rsidRPr="0062716E">
              <w:rPr>
                <w:rFonts w:eastAsia="Calibri" w:cs="Times New Roman"/>
                <w:szCs w:val="18"/>
              </w:rPr>
              <w:t xml:space="preserve"> shk</w:t>
            </w:r>
            <w:r w:rsidR="001A726D" w:rsidRPr="0062716E">
              <w:rPr>
                <w:rFonts w:eastAsia="Calibri" w:cs="Times New Roman"/>
                <w:szCs w:val="18"/>
              </w:rPr>
              <w:t>ë</w:t>
            </w:r>
            <w:r w:rsidR="00666620" w:rsidRPr="0062716E">
              <w:rPr>
                <w:rFonts w:eastAsia="Calibri" w:cs="Times New Roman"/>
                <w:szCs w:val="18"/>
              </w:rPr>
              <w:t xml:space="preserve">mbyeshme me termin </w:t>
            </w:r>
            <w:r w:rsidR="00635073" w:rsidRPr="0062716E">
              <w:rPr>
                <w:rFonts w:eastAsia="Calibri" w:cs="Times New Roman"/>
                <w:szCs w:val="18"/>
              </w:rPr>
              <w:t>“</w:t>
            </w:r>
            <w:r w:rsidRPr="0062716E">
              <w:rPr>
                <w:rFonts w:eastAsia="Calibri" w:cs="Times New Roman"/>
                <w:szCs w:val="18"/>
              </w:rPr>
              <w:t>router</w:t>
            </w:r>
            <w:r w:rsidR="00635073" w:rsidRPr="0062716E">
              <w:rPr>
                <w:rFonts w:eastAsia="Calibri" w:cs="Times New Roman"/>
                <w:szCs w:val="18"/>
              </w:rPr>
              <w:t>”</w:t>
            </w:r>
            <w:r w:rsidRPr="0062716E">
              <w:rPr>
                <w:rFonts w:eastAsia="Calibri" w:cs="Times New Roman"/>
                <w:szCs w:val="18"/>
              </w:rPr>
              <w:t xml:space="preserve">, </w:t>
            </w:r>
            <w:r w:rsidR="00666620" w:rsidRPr="0062716E">
              <w:rPr>
                <w:rFonts w:eastAsia="Calibri" w:cs="Times New Roman"/>
                <w:szCs w:val="18"/>
              </w:rPr>
              <w:t>por nj</w:t>
            </w:r>
            <w:r w:rsidR="001A726D" w:rsidRPr="0062716E">
              <w:rPr>
                <w:rFonts w:eastAsia="Calibri" w:cs="Times New Roman"/>
                <w:szCs w:val="18"/>
              </w:rPr>
              <w:t>ë</w:t>
            </w:r>
            <w:r w:rsidR="00666620" w:rsidRPr="0062716E">
              <w:rPr>
                <w:rFonts w:eastAsia="Calibri" w:cs="Times New Roman"/>
                <w:szCs w:val="18"/>
              </w:rPr>
              <w:t xml:space="preserve"> </w:t>
            </w:r>
            <w:r w:rsidR="00635073" w:rsidRPr="0062716E">
              <w:rPr>
                <w:rFonts w:eastAsia="Calibri" w:cs="Times New Roman"/>
                <w:szCs w:val="18"/>
              </w:rPr>
              <w:t>“</w:t>
            </w:r>
            <w:r w:rsidRPr="0062716E">
              <w:rPr>
                <w:rFonts w:eastAsia="Calibri" w:cs="Times New Roman"/>
                <w:szCs w:val="18"/>
              </w:rPr>
              <w:t>s</w:t>
            </w:r>
            <w:r w:rsidR="00CD322B" w:rsidRPr="0062716E">
              <w:rPr>
                <w:rFonts w:eastAsia="Calibri" w:cs="Times New Roman"/>
                <w:szCs w:val="18"/>
              </w:rPr>
              <w:t>w</w:t>
            </w:r>
            <w:r w:rsidRPr="0062716E">
              <w:rPr>
                <w:rFonts w:eastAsia="Calibri" w:cs="Times New Roman"/>
                <w:szCs w:val="18"/>
              </w:rPr>
              <w:t>itch</w:t>
            </w:r>
            <w:r w:rsidR="00635073" w:rsidRPr="0062716E">
              <w:rPr>
                <w:rFonts w:eastAsia="Calibri" w:cs="Times New Roman"/>
                <w:szCs w:val="18"/>
              </w:rPr>
              <w:t>”</w:t>
            </w:r>
            <w:r w:rsidR="00666620" w:rsidRPr="0062716E">
              <w:rPr>
                <w:rFonts w:eastAsia="Calibri" w:cs="Times New Roman"/>
                <w:szCs w:val="18"/>
              </w:rPr>
              <w:t xml:space="preserve"> n</w:t>
            </w:r>
            <w:r w:rsidR="001A726D" w:rsidRPr="0062716E">
              <w:rPr>
                <w:rFonts w:eastAsia="Calibri" w:cs="Times New Roman"/>
                <w:szCs w:val="18"/>
              </w:rPr>
              <w:t>ë</w:t>
            </w:r>
            <w:r w:rsidR="00666620" w:rsidRPr="0062716E">
              <w:rPr>
                <w:rFonts w:eastAsia="Calibri" w:cs="Times New Roman"/>
                <w:szCs w:val="18"/>
              </w:rPr>
              <w:t xml:space="preserve"> fakt </w:t>
            </w:r>
            <w:r w:rsidR="001A726D" w:rsidRPr="0062716E">
              <w:rPr>
                <w:rFonts w:eastAsia="Calibri" w:cs="Times New Roman"/>
                <w:szCs w:val="18"/>
              </w:rPr>
              <w:t>ë</w:t>
            </w:r>
            <w:r w:rsidR="00666620" w:rsidRPr="0062716E">
              <w:rPr>
                <w:rFonts w:eastAsia="Calibri" w:cs="Times New Roman"/>
                <w:szCs w:val="18"/>
              </w:rPr>
              <w:t>sht</w:t>
            </w:r>
            <w:r w:rsidR="001A726D" w:rsidRPr="0062716E">
              <w:rPr>
                <w:rFonts w:eastAsia="Calibri" w:cs="Times New Roman"/>
                <w:szCs w:val="18"/>
              </w:rPr>
              <w:t>ë</w:t>
            </w:r>
            <w:r w:rsidR="00666620" w:rsidRPr="0062716E">
              <w:rPr>
                <w:rFonts w:eastAsia="Calibri" w:cs="Times New Roman"/>
                <w:szCs w:val="18"/>
              </w:rPr>
              <w:t xml:space="preserve"> nj</w:t>
            </w:r>
            <w:r w:rsidR="001A726D" w:rsidRPr="0062716E">
              <w:rPr>
                <w:rFonts w:eastAsia="Calibri" w:cs="Times New Roman"/>
                <w:szCs w:val="18"/>
              </w:rPr>
              <w:t>ë</w:t>
            </w:r>
            <w:r w:rsidR="00666620" w:rsidRPr="0062716E">
              <w:rPr>
                <w:rFonts w:eastAsia="Calibri" w:cs="Times New Roman"/>
                <w:szCs w:val="18"/>
              </w:rPr>
              <w:t xml:space="preserve"> term i p</w:t>
            </w:r>
            <w:r w:rsidR="001A726D" w:rsidRPr="0062716E">
              <w:rPr>
                <w:rFonts w:eastAsia="Calibri" w:cs="Times New Roman"/>
                <w:szCs w:val="18"/>
              </w:rPr>
              <w:t>ë</w:t>
            </w:r>
            <w:r w:rsidR="00666620" w:rsidRPr="0062716E">
              <w:rPr>
                <w:rFonts w:eastAsia="Calibri" w:cs="Times New Roman"/>
                <w:szCs w:val="18"/>
              </w:rPr>
              <w:t>rgjithsh</w:t>
            </w:r>
            <w:r w:rsidR="001A726D" w:rsidRPr="0062716E">
              <w:rPr>
                <w:rFonts w:eastAsia="Calibri" w:cs="Times New Roman"/>
                <w:szCs w:val="18"/>
              </w:rPr>
              <w:t>ë</w:t>
            </w:r>
            <w:r w:rsidR="00666620" w:rsidRPr="0062716E">
              <w:rPr>
                <w:rFonts w:eastAsia="Calibri" w:cs="Times New Roman"/>
                <w:szCs w:val="18"/>
              </w:rPr>
              <w:t>m pa nj</w:t>
            </w:r>
            <w:r w:rsidR="001A726D" w:rsidRPr="0062716E">
              <w:rPr>
                <w:rFonts w:eastAsia="Calibri" w:cs="Times New Roman"/>
                <w:szCs w:val="18"/>
              </w:rPr>
              <w:t>ë</w:t>
            </w:r>
            <w:r w:rsidR="00666620" w:rsidRPr="0062716E">
              <w:rPr>
                <w:rFonts w:eastAsia="Calibri" w:cs="Times New Roman"/>
                <w:szCs w:val="18"/>
              </w:rPr>
              <w:t xml:space="preserve"> p</w:t>
            </w:r>
            <w:r w:rsidR="001A726D" w:rsidRPr="0062716E">
              <w:rPr>
                <w:rFonts w:eastAsia="Calibri" w:cs="Times New Roman"/>
                <w:szCs w:val="18"/>
              </w:rPr>
              <w:t>ë</w:t>
            </w:r>
            <w:r w:rsidR="00666620" w:rsidRPr="0062716E">
              <w:rPr>
                <w:rFonts w:eastAsia="Calibri" w:cs="Times New Roman"/>
                <w:szCs w:val="18"/>
              </w:rPr>
              <w:t>rkufizim rigoroz</w:t>
            </w:r>
            <w:r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EF296D" w:rsidP="00104A94">
            <w:pPr>
              <w:rPr>
                <w:rFonts w:eastAsia="Calibri" w:cs="Times New Roman"/>
                <w:szCs w:val="20"/>
              </w:rPr>
            </w:pPr>
            <w:r w:rsidRPr="0062716E">
              <w:rPr>
                <w:rFonts w:eastAsia="Calibri" w:cs="Times New Roman"/>
                <w:bCs/>
                <w:szCs w:val="18"/>
              </w:rPr>
              <w:t xml:space="preserve">Server </w:t>
            </w:r>
            <w:r w:rsidRPr="0062716E">
              <w:rPr>
                <w:rFonts w:eastAsia="Calibri" w:cs="Times New Roman"/>
                <w:szCs w:val="18"/>
              </w:rPr>
              <w:t xml:space="preserve">– </w:t>
            </w:r>
            <w:r w:rsidR="001A726D" w:rsidRPr="0062716E">
              <w:rPr>
                <w:rFonts w:eastAsia="Calibri" w:cs="Times New Roman"/>
                <w:szCs w:val="18"/>
              </w:rPr>
              <w:t>ë</w:t>
            </w:r>
            <w:r w:rsidR="00666620" w:rsidRPr="0062716E">
              <w:rPr>
                <w:rFonts w:eastAsia="Calibri" w:cs="Times New Roman"/>
                <w:szCs w:val="18"/>
              </w:rPr>
              <w:t>sht</w:t>
            </w:r>
            <w:r w:rsidR="001A726D" w:rsidRPr="0062716E">
              <w:rPr>
                <w:rFonts w:eastAsia="Calibri" w:cs="Times New Roman"/>
                <w:szCs w:val="18"/>
              </w:rPr>
              <w:t>ë</w:t>
            </w:r>
            <w:r w:rsidR="00666620" w:rsidRPr="0062716E">
              <w:rPr>
                <w:rFonts w:eastAsia="Calibri" w:cs="Times New Roman"/>
                <w:szCs w:val="18"/>
              </w:rPr>
              <w:t xml:space="preserve"> nj</w:t>
            </w:r>
            <w:r w:rsidR="001A726D" w:rsidRPr="0062716E">
              <w:rPr>
                <w:rFonts w:eastAsia="Calibri" w:cs="Times New Roman"/>
                <w:szCs w:val="18"/>
              </w:rPr>
              <w:t>ë</w:t>
            </w:r>
            <w:r w:rsidR="00666620" w:rsidRPr="0062716E">
              <w:rPr>
                <w:rFonts w:eastAsia="Calibri" w:cs="Times New Roman"/>
                <w:szCs w:val="18"/>
              </w:rPr>
              <w:t xml:space="preserve"> kompjuter ose nj</w:t>
            </w:r>
            <w:r w:rsidR="001A726D" w:rsidRPr="0062716E">
              <w:rPr>
                <w:rFonts w:eastAsia="Calibri" w:cs="Times New Roman"/>
                <w:szCs w:val="18"/>
              </w:rPr>
              <w:t>ë</w:t>
            </w:r>
            <w:r w:rsidR="00666620" w:rsidRPr="0062716E">
              <w:rPr>
                <w:rFonts w:eastAsia="Calibri" w:cs="Times New Roman"/>
                <w:szCs w:val="18"/>
              </w:rPr>
              <w:t xml:space="preserve"> </w:t>
            </w:r>
            <w:r w:rsidR="00110483" w:rsidRPr="0062716E">
              <w:rPr>
                <w:rFonts w:eastAsia="Calibri" w:cs="Times New Roman"/>
                <w:szCs w:val="18"/>
              </w:rPr>
              <w:t>pajisje</w:t>
            </w:r>
            <w:r w:rsidR="00666620" w:rsidRPr="0062716E">
              <w:rPr>
                <w:rFonts w:eastAsia="Calibri" w:cs="Times New Roman"/>
                <w:szCs w:val="18"/>
              </w:rPr>
              <w:t xml:space="preserve"> q</w:t>
            </w:r>
            <w:r w:rsidR="001A726D" w:rsidRPr="0062716E">
              <w:rPr>
                <w:rFonts w:eastAsia="Calibri" w:cs="Times New Roman"/>
                <w:szCs w:val="18"/>
              </w:rPr>
              <w:t>ë</w:t>
            </w:r>
            <w:r w:rsidR="00666620" w:rsidRPr="0062716E">
              <w:rPr>
                <w:rFonts w:eastAsia="Calibri" w:cs="Times New Roman"/>
                <w:szCs w:val="18"/>
              </w:rPr>
              <w:t xml:space="preserve"> jep informacion ose sh</w:t>
            </w:r>
            <w:r w:rsidR="001A726D" w:rsidRPr="0062716E">
              <w:rPr>
                <w:rFonts w:eastAsia="Calibri" w:cs="Times New Roman"/>
                <w:szCs w:val="18"/>
              </w:rPr>
              <w:t>ë</w:t>
            </w:r>
            <w:r w:rsidR="00666620" w:rsidRPr="0062716E">
              <w:rPr>
                <w:rFonts w:eastAsia="Calibri" w:cs="Times New Roman"/>
                <w:szCs w:val="18"/>
              </w:rPr>
              <w:t>rbime p</w:t>
            </w:r>
            <w:r w:rsidR="001A726D" w:rsidRPr="0062716E">
              <w:rPr>
                <w:rFonts w:eastAsia="Calibri" w:cs="Times New Roman"/>
                <w:szCs w:val="18"/>
              </w:rPr>
              <w:t>ë</w:t>
            </w:r>
            <w:r w:rsidR="00666620" w:rsidRPr="0062716E">
              <w:rPr>
                <w:rFonts w:eastAsia="Calibri" w:cs="Times New Roman"/>
                <w:szCs w:val="18"/>
              </w:rPr>
              <w:t xml:space="preserve">r </w:t>
            </w:r>
            <w:r w:rsidR="00110483" w:rsidRPr="0062716E">
              <w:rPr>
                <w:rFonts w:eastAsia="Calibri" w:cs="Times New Roman"/>
                <w:szCs w:val="18"/>
              </w:rPr>
              <w:t>kompjuterët</w:t>
            </w:r>
            <w:r w:rsidR="00666620" w:rsidRPr="0062716E">
              <w:rPr>
                <w:rFonts w:eastAsia="Calibri" w:cs="Times New Roman"/>
                <w:szCs w:val="18"/>
              </w:rPr>
              <w:t xml:space="preserve"> e tjer</w:t>
            </w:r>
            <w:r w:rsidR="001A726D" w:rsidRPr="0062716E">
              <w:rPr>
                <w:rFonts w:eastAsia="Calibri" w:cs="Times New Roman"/>
                <w:szCs w:val="18"/>
              </w:rPr>
              <w:t>ë</w:t>
            </w:r>
            <w:r w:rsidR="00666620" w:rsidRPr="0062716E">
              <w:rPr>
                <w:rFonts w:eastAsia="Calibri" w:cs="Times New Roman"/>
                <w:szCs w:val="18"/>
              </w:rPr>
              <w:t xml:space="preserve"> n</w:t>
            </w:r>
            <w:r w:rsidR="001A726D" w:rsidRPr="0062716E">
              <w:rPr>
                <w:rFonts w:eastAsia="Calibri" w:cs="Times New Roman"/>
                <w:szCs w:val="18"/>
              </w:rPr>
              <w:t>ë</w:t>
            </w:r>
            <w:r w:rsidR="00666620" w:rsidRPr="0062716E">
              <w:rPr>
                <w:rFonts w:eastAsia="Calibri" w:cs="Times New Roman"/>
                <w:szCs w:val="18"/>
              </w:rPr>
              <w:t xml:space="preserve"> nj</w:t>
            </w:r>
            <w:r w:rsidR="001A726D" w:rsidRPr="0062716E">
              <w:rPr>
                <w:rFonts w:eastAsia="Calibri" w:cs="Times New Roman"/>
                <w:szCs w:val="18"/>
              </w:rPr>
              <w:t>ë</w:t>
            </w:r>
            <w:r w:rsidR="00666620" w:rsidRPr="0062716E">
              <w:rPr>
                <w:rFonts w:eastAsia="Calibri" w:cs="Times New Roman"/>
                <w:szCs w:val="18"/>
              </w:rPr>
              <w:t xml:space="preserve"> rrjet</w:t>
            </w:r>
            <w:r w:rsidRPr="0062716E">
              <w:rPr>
                <w:rFonts w:eastAsia="Calibri" w:cs="Times New Roman"/>
                <w:szCs w:val="18"/>
              </w:rPr>
              <w:t xml:space="preserve">. </w:t>
            </w:r>
            <w:r w:rsidR="00104A94" w:rsidRPr="0062716E">
              <w:rPr>
                <w:rFonts w:eastAsia="Calibri" w:cs="Times New Roman"/>
                <w:szCs w:val="18"/>
              </w:rPr>
              <w:t>Me programin kompjuterik t</w:t>
            </w:r>
            <w:r w:rsidR="001A726D" w:rsidRPr="0062716E">
              <w:rPr>
                <w:rFonts w:eastAsia="Calibri" w:cs="Times New Roman"/>
                <w:szCs w:val="18"/>
              </w:rPr>
              <w:t>ë</w:t>
            </w:r>
            <w:r w:rsidR="00104A94" w:rsidRPr="0062716E">
              <w:rPr>
                <w:rFonts w:eastAsia="Calibri" w:cs="Times New Roman"/>
                <w:szCs w:val="18"/>
              </w:rPr>
              <w:t xml:space="preserve"> duhur, çdo kompjuter i lidhur n</w:t>
            </w:r>
            <w:r w:rsidR="001A726D" w:rsidRPr="0062716E">
              <w:rPr>
                <w:rFonts w:eastAsia="Calibri" w:cs="Times New Roman"/>
                <w:szCs w:val="18"/>
              </w:rPr>
              <w:t>ë</w:t>
            </w:r>
            <w:r w:rsidR="00104A94" w:rsidRPr="0062716E">
              <w:rPr>
                <w:rFonts w:eastAsia="Calibri" w:cs="Times New Roman"/>
                <w:szCs w:val="18"/>
              </w:rPr>
              <w:t xml:space="preserve"> rrjet mund t</w:t>
            </w:r>
            <w:r w:rsidR="001A726D" w:rsidRPr="0062716E">
              <w:rPr>
                <w:rFonts w:eastAsia="Calibri" w:cs="Times New Roman"/>
                <w:szCs w:val="18"/>
              </w:rPr>
              <w:t>ë</w:t>
            </w:r>
            <w:r w:rsidR="00104A94" w:rsidRPr="0062716E">
              <w:rPr>
                <w:rFonts w:eastAsia="Calibri" w:cs="Times New Roman"/>
                <w:szCs w:val="18"/>
              </w:rPr>
              <w:t xml:space="preserve"> konfigurohet si server</w:t>
            </w:r>
            <w:r w:rsidRPr="0062716E">
              <w:rPr>
                <w:rFonts w:eastAsia="Calibri" w:cs="Times New Roman"/>
                <w:szCs w:val="18"/>
              </w:rPr>
              <w:t xml:space="preserve">. </w:t>
            </w:r>
            <w:r w:rsidR="00104A94" w:rsidRPr="0062716E">
              <w:rPr>
                <w:rFonts w:eastAsia="Calibri" w:cs="Times New Roman"/>
                <w:szCs w:val="18"/>
              </w:rPr>
              <w:t>N</w:t>
            </w:r>
            <w:r w:rsidR="001A726D" w:rsidRPr="0062716E">
              <w:rPr>
                <w:rFonts w:eastAsia="Calibri" w:cs="Times New Roman"/>
                <w:szCs w:val="18"/>
              </w:rPr>
              <w:t>ë</w:t>
            </w:r>
            <w:r w:rsidR="00104A94" w:rsidRPr="0062716E">
              <w:rPr>
                <w:rFonts w:eastAsia="Calibri" w:cs="Times New Roman"/>
                <w:szCs w:val="18"/>
              </w:rPr>
              <w:t xml:space="preserve"> shumic</w:t>
            </w:r>
            <w:r w:rsidR="001A726D" w:rsidRPr="0062716E">
              <w:rPr>
                <w:rFonts w:eastAsia="Calibri" w:cs="Times New Roman"/>
                <w:szCs w:val="18"/>
              </w:rPr>
              <w:t>ë</w:t>
            </w:r>
            <w:r w:rsidR="00104A94" w:rsidRPr="0062716E">
              <w:rPr>
                <w:rFonts w:eastAsia="Calibri" w:cs="Times New Roman"/>
                <w:szCs w:val="18"/>
              </w:rPr>
              <w:t xml:space="preserve">n e rasteve, </w:t>
            </w:r>
            <w:r w:rsidR="00635073" w:rsidRPr="0062716E">
              <w:rPr>
                <w:rFonts w:eastAsia="Calibri" w:cs="Times New Roman"/>
                <w:szCs w:val="18"/>
              </w:rPr>
              <w:t xml:space="preserve">serveri është </w:t>
            </w:r>
            <w:r w:rsidR="00104A94" w:rsidRPr="0062716E">
              <w:rPr>
                <w:rFonts w:eastAsia="Calibri" w:cs="Times New Roman"/>
                <w:szCs w:val="18"/>
              </w:rPr>
              <w:t>nj</w:t>
            </w:r>
            <w:r w:rsidR="001A726D" w:rsidRPr="0062716E">
              <w:rPr>
                <w:rFonts w:eastAsia="Calibri" w:cs="Times New Roman"/>
                <w:szCs w:val="18"/>
              </w:rPr>
              <w:t>ë</w:t>
            </w:r>
            <w:r w:rsidR="00104A94" w:rsidRPr="0062716E">
              <w:rPr>
                <w:rFonts w:eastAsia="Calibri" w:cs="Times New Roman"/>
                <w:szCs w:val="18"/>
              </w:rPr>
              <w:t xml:space="preserve"> kompjuter i fuqish</w:t>
            </w:r>
            <w:r w:rsidR="001A726D" w:rsidRPr="0062716E">
              <w:rPr>
                <w:rFonts w:eastAsia="Calibri" w:cs="Times New Roman"/>
                <w:szCs w:val="18"/>
              </w:rPr>
              <w:t>ë</w:t>
            </w:r>
            <w:r w:rsidR="00104A94" w:rsidRPr="0062716E">
              <w:rPr>
                <w:rFonts w:eastAsia="Calibri" w:cs="Times New Roman"/>
                <w:szCs w:val="18"/>
              </w:rPr>
              <w:t>m, i krijuar t</w:t>
            </w:r>
            <w:r w:rsidR="001A726D" w:rsidRPr="0062716E">
              <w:rPr>
                <w:rFonts w:eastAsia="Calibri" w:cs="Times New Roman"/>
                <w:szCs w:val="18"/>
              </w:rPr>
              <w:t>ë</w:t>
            </w:r>
            <w:r w:rsidR="00104A94" w:rsidRPr="0062716E">
              <w:rPr>
                <w:rFonts w:eastAsia="Calibri" w:cs="Times New Roman"/>
                <w:szCs w:val="18"/>
              </w:rPr>
              <w:t xml:space="preserve"> jet</w:t>
            </w:r>
            <w:r w:rsidR="001A726D" w:rsidRPr="0062716E">
              <w:rPr>
                <w:rFonts w:eastAsia="Calibri" w:cs="Times New Roman"/>
                <w:szCs w:val="18"/>
              </w:rPr>
              <w:t>ë</w:t>
            </w:r>
            <w:r w:rsidR="00104A94" w:rsidRPr="0062716E">
              <w:rPr>
                <w:rFonts w:eastAsia="Calibri" w:cs="Times New Roman"/>
                <w:szCs w:val="18"/>
              </w:rPr>
              <w:t xml:space="preserve"> “gjithnj</w:t>
            </w:r>
            <w:r w:rsidR="001A726D" w:rsidRPr="0062716E">
              <w:rPr>
                <w:rFonts w:eastAsia="Calibri" w:cs="Times New Roman"/>
                <w:szCs w:val="18"/>
              </w:rPr>
              <w:t>ë</w:t>
            </w:r>
            <w:r w:rsidR="00104A94" w:rsidRPr="0062716E">
              <w:rPr>
                <w:rFonts w:eastAsia="Calibri" w:cs="Times New Roman"/>
                <w:szCs w:val="18"/>
              </w:rPr>
              <w:t xml:space="preserve"> i disponuesh</w:t>
            </w:r>
            <w:r w:rsidR="001A726D" w:rsidRPr="0062716E">
              <w:rPr>
                <w:rFonts w:eastAsia="Calibri" w:cs="Times New Roman"/>
                <w:szCs w:val="18"/>
              </w:rPr>
              <w:t>ë</w:t>
            </w:r>
            <w:r w:rsidR="00104A94" w:rsidRPr="0062716E">
              <w:rPr>
                <w:rFonts w:eastAsia="Calibri" w:cs="Times New Roman"/>
                <w:szCs w:val="18"/>
              </w:rPr>
              <w:t>m”. Nj</w:t>
            </w:r>
            <w:r w:rsidR="001A726D" w:rsidRPr="0062716E">
              <w:rPr>
                <w:rFonts w:eastAsia="Calibri" w:cs="Times New Roman"/>
                <w:szCs w:val="18"/>
              </w:rPr>
              <w:t>ë</w:t>
            </w:r>
            <w:r w:rsidR="00104A94" w:rsidRPr="0062716E">
              <w:rPr>
                <w:rFonts w:eastAsia="Calibri" w:cs="Times New Roman"/>
                <w:szCs w:val="18"/>
              </w:rPr>
              <w:t xml:space="preserve"> kompjuter mund t</w:t>
            </w:r>
            <w:r w:rsidR="001A726D" w:rsidRPr="0062716E">
              <w:rPr>
                <w:rFonts w:eastAsia="Calibri" w:cs="Times New Roman"/>
                <w:szCs w:val="18"/>
              </w:rPr>
              <w:t>ë</w:t>
            </w:r>
            <w:r w:rsidR="00104A94" w:rsidRPr="0062716E">
              <w:rPr>
                <w:rFonts w:eastAsia="Calibri" w:cs="Times New Roman"/>
                <w:szCs w:val="18"/>
              </w:rPr>
              <w:t xml:space="preserve"> v</w:t>
            </w:r>
            <w:r w:rsidR="00635073" w:rsidRPr="0062716E">
              <w:rPr>
                <w:rFonts w:eastAsia="Calibri" w:cs="Times New Roman"/>
                <w:szCs w:val="18"/>
              </w:rPr>
              <w:t>e</w:t>
            </w:r>
            <w:r w:rsidR="00104A94" w:rsidRPr="0062716E">
              <w:rPr>
                <w:rFonts w:eastAsia="Calibri" w:cs="Times New Roman"/>
                <w:szCs w:val="18"/>
              </w:rPr>
              <w:t>r</w:t>
            </w:r>
            <w:r w:rsidR="001A726D" w:rsidRPr="0062716E">
              <w:rPr>
                <w:rFonts w:eastAsia="Calibri" w:cs="Times New Roman"/>
                <w:szCs w:val="18"/>
              </w:rPr>
              <w:t>ë</w:t>
            </w:r>
            <w:r w:rsidR="00104A94" w:rsidRPr="0062716E">
              <w:rPr>
                <w:rFonts w:eastAsia="Calibri" w:cs="Times New Roman"/>
                <w:szCs w:val="18"/>
              </w:rPr>
              <w:t xml:space="preserve"> n</w:t>
            </w:r>
            <w:r w:rsidR="001A726D" w:rsidRPr="0062716E">
              <w:rPr>
                <w:rFonts w:eastAsia="Calibri" w:cs="Times New Roman"/>
                <w:szCs w:val="18"/>
              </w:rPr>
              <w:t>ë</w:t>
            </w:r>
            <w:r w:rsidR="00104A94" w:rsidRPr="0062716E">
              <w:rPr>
                <w:rFonts w:eastAsia="Calibri" w:cs="Times New Roman"/>
                <w:szCs w:val="18"/>
              </w:rPr>
              <w:t xml:space="preserve"> funksionim disa sh</w:t>
            </w:r>
            <w:r w:rsidR="001A726D" w:rsidRPr="0062716E">
              <w:rPr>
                <w:rFonts w:eastAsia="Calibri" w:cs="Times New Roman"/>
                <w:szCs w:val="18"/>
              </w:rPr>
              <w:t>ë</w:t>
            </w:r>
            <w:r w:rsidR="00104A94" w:rsidRPr="0062716E">
              <w:rPr>
                <w:rFonts w:eastAsia="Calibri" w:cs="Times New Roman"/>
                <w:szCs w:val="18"/>
              </w:rPr>
              <w:t>rbime – p.sh. server uebi, server p</w:t>
            </w:r>
            <w:r w:rsidR="001A726D" w:rsidRPr="0062716E">
              <w:rPr>
                <w:rFonts w:eastAsia="Calibri" w:cs="Times New Roman"/>
                <w:szCs w:val="18"/>
              </w:rPr>
              <w:t>ë</w:t>
            </w:r>
            <w:r w:rsidR="00104A94" w:rsidRPr="0062716E">
              <w:rPr>
                <w:rFonts w:eastAsia="Calibri" w:cs="Times New Roman"/>
                <w:szCs w:val="18"/>
              </w:rPr>
              <w:t>r post</w:t>
            </w:r>
            <w:r w:rsidR="001A726D" w:rsidRPr="0062716E">
              <w:rPr>
                <w:rFonts w:eastAsia="Calibri" w:cs="Times New Roman"/>
                <w:szCs w:val="18"/>
              </w:rPr>
              <w:t>ë</w:t>
            </w:r>
            <w:r w:rsidR="00104A94" w:rsidRPr="0062716E">
              <w:rPr>
                <w:rFonts w:eastAsia="Calibri" w:cs="Times New Roman"/>
                <w:szCs w:val="18"/>
              </w:rPr>
              <w:t>n elektronike, server p</w:t>
            </w:r>
            <w:r w:rsidR="001A726D" w:rsidRPr="0062716E">
              <w:rPr>
                <w:rFonts w:eastAsia="Calibri" w:cs="Times New Roman"/>
                <w:szCs w:val="18"/>
              </w:rPr>
              <w:t>ë</w:t>
            </w:r>
            <w:r w:rsidR="00104A94" w:rsidRPr="0062716E">
              <w:rPr>
                <w:rFonts w:eastAsia="Calibri" w:cs="Times New Roman"/>
                <w:szCs w:val="18"/>
              </w:rPr>
              <w:t>r skedar</w:t>
            </w:r>
            <w:r w:rsidR="001A726D" w:rsidRPr="0062716E">
              <w:rPr>
                <w:rFonts w:eastAsia="Calibri" w:cs="Times New Roman"/>
                <w:szCs w:val="18"/>
              </w:rPr>
              <w:t>ë</w:t>
            </w:r>
            <w:r w:rsidR="00104A94" w:rsidRPr="0062716E">
              <w:rPr>
                <w:rFonts w:eastAsia="Calibri" w:cs="Times New Roman"/>
                <w:szCs w:val="18"/>
              </w:rPr>
              <w:t>t, server p</w:t>
            </w:r>
            <w:r w:rsidR="001A726D" w:rsidRPr="0062716E">
              <w:rPr>
                <w:rFonts w:eastAsia="Calibri" w:cs="Times New Roman"/>
                <w:szCs w:val="18"/>
              </w:rPr>
              <w:t>ë</w:t>
            </w:r>
            <w:r w:rsidR="00104A94" w:rsidRPr="0062716E">
              <w:rPr>
                <w:rFonts w:eastAsia="Calibri" w:cs="Times New Roman"/>
                <w:szCs w:val="18"/>
              </w:rPr>
              <w:t xml:space="preserve">r </w:t>
            </w:r>
            <w:r w:rsidR="00110483" w:rsidRPr="0062716E">
              <w:rPr>
                <w:rFonts w:eastAsia="Calibri" w:cs="Times New Roman"/>
                <w:szCs w:val="18"/>
              </w:rPr>
              <w:t>printerët</w:t>
            </w:r>
            <w:r w:rsidR="00104A94" w:rsidRPr="0062716E">
              <w:rPr>
                <w:rFonts w:eastAsia="Calibri" w:cs="Times New Roman"/>
                <w:szCs w:val="18"/>
              </w:rPr>
              <w:t xml:space="preserve"> etj. N</w:t>
            </w:r>
            <w:r w:rsidR="001A726D" w:rsidRPr="0062716E">
              <w:rPr>
                <w:rFonts w:eastAsia="Calibri" w:cs="Times New Roman"/>
                <w:szCs w:val="18"/>
              </w:rPr>
              <w:t>ë</w:t>
            </w:r>
            <w:r w:rsidR="00104A94" w:rsidRPr="0062716E">
              <w:rPr>
                <w:rFonts w:eastAsia="Calibri" w:cs="Times New Roman"/>
                <w:szCs w:val="18"/>
              </w:rPr>
              <w:t xml:space="preserve"> mjedisin e biznesit </w:t>
            </w:r>
            <w:r w:rsidR="001A726D" w:rsidRPr="0062716E">
              <w:rPr>
                <w:rFonts w:eastAsia="Calibri" w:cs="Times New Roman"/>
                <w:szCs w:val="18"/>
              </w:rPr>
              <w:t>ë</w:t>
            </w:r>
            <w:r w:rsidR="00104A94" w:rsidRPr="0062716E">
              <w:rPr>
                <w:rFonts w:eastAsia="Calibri" w:cs="Times New Roman"/>
                <w:szCs w:val="18"/>
              </w:rPr>
              <w:t>sht</w:t>
            </w:r>
            <w:r w:rsidR="001A726D" w:rsidRPr="0062716E">
              <w:rPr>
                <w:rFonts w:eastAsia="Calibri" w:cs="Times New Roman"/>
                <w:szCs w:val="18"/>
              </w:rPr>
              <w:t>ë</w:t>
            </w:r>
            <w:r w:rsidR="00104A94" w:rsidRPr="0062716E">
              <w:rPr>
                <w:rFonts w:eastAsia="Calibri" w:cs="Times New Roman"/>
                <w:szCs w:val="18"/>
              </w:rPr>
              <w:t xml:space="preserve"> normale t</w:t>
            </w:r>
            <w:r w:rsidR="001A726D" w:rsidRPr="0062716E">
              <w:rPr>
                <w:rFonts w:eastAsia="Calibri" w:cs="Times New Roman"/>
                <w:szCs w:val="18"/>
              </w:rPr>
              <w:t>ë</w:t>
            </w:r>
            <w:r w:rsidR="00104A94" w:rsidRPr="0062716E">
              <w:rPr>
                <w:rFonts w:eastAsia="Calibri" w:cs="Times New Roman"/>
                <w:szCs w:val="18"/>
              </w:rPr>
              <w:t xml:space="preserve"> ofrohen disa sh</w:t>
            </w:r>
            <w:r w:rsidR="001A726D" w:rsidRPr="0062716E">
              <w:rPr>
                <w:rFonts w:eastAsia="Calibri" w:cs="Times New Roman"/>
                <w:szCs w:val="18"/>
              </w:rPr>
              <w:t>ë</w:t>
            </w:r>
            <w:r w:rsidR="00104A94" w:rsidRPr="0062716E">
              <w:rPr>
                <w:rFonts w:eastAsia="Calibri" w:cs="Times New Roman"/>
                <w:szCs w:val="18"/>
              </w:rPr>
              <w:t>rbime n</w:t>
            </w:r>
            <w:r w:rsidR="001A726D" w:rsidRPr="0062716E">
              <w:rPr>
                <w:rFonts w:eastAsia="Calibri" w:cs="Times New Roman"/>
                <w:szCs w:val="18"/>
              </w:rPr>
              <w:t>ë</w:t>
            </w:r>
            <w:r w:rsidR="00104A94" w:rsidRPr="0062716E">
              <w:rPr>
                <w:rFonts w:eastAsia="Calibri" w:cs="Times New Roman"/>
                <w:szCs w:val="18"/>
              </w:rPr>
              <w:t xml:space="preserve"> makina t</w:t>
            </w:r>
            <w:r w:rsidR="001A726D" w:rsidRPr="0062716E">
              <w:rPr>
                <w:rFonts w:eastAsia="Calibri" w:cs="Times New Roman"/>
                <w:szCs w:val="18"/>
              </w:rPr>
              <w:t>ë</w:t>
            </w:r>
            <w:r w:rsidR="00104A94" w:rsidRPr="0062716E">
              <w:rPr>
                <w:rFonts w:eastAsia="Calibri" w:cs="Times New Roman"/>
                <w:szCs w:val="18"/>
              </w:rPr>
              <w:t xml:space="preserve"> ndryshme p</w:t>
            </w:r>
            <w:r w:rsidR="001A726D" w:rsidRPr="0062716E">
              <w:rPr>
                <w:rFonts w:eastAsia="Calibri" w:cs="Times New Roman"/>
                <w:szCs w:val="18"/>
              </w:rPr>
              <w:t>ë</w:t>
            </w:r>
            <w:r w:rsidR="00104A94" w:rsidRPr="0062716E">
              <w:rPr>
                <w:rFonts w:eastAsia="Calibri" w:cs="Times New Roman"/>
                <w:szCs w:val="18"/>
              </w:rPr>
              <w:t>r arsye t</w:t>
            </w:r>
            <w:r w:rsidR="001A726D" w:rsidRPr="0062716E">
              <w:rPr>
                <w:rFonts w:eastAsia="Calibri" w:cs="Times New Roman"/>
                <w:szCs w:val="18"/>
              </w:rPr>
              <w:t>ë</w:t>
            </w:r>
            <w:r w:rsidR="00104A94" w:rsidRPr="0062716E">
              <w:rPr>
                <w:rFonts w:eastAsia="Calibri" w:cs="Times New Roman"/>
                <w:szCs w:val="18"/>
              </w:rPr>
              <w:t xml:space="preserve"> siguris</w:t>
            </w:r>
            <w:r w:rsidR="001A726D" w:rsidRPr="0062716E">
              <w:rPr>
                <w:rFonts w:eastAsia="Calibri" w:cs="Times New Roman"/>
                <w:szCs w:val="18"/>
              </w:rPr>
              <w:t>ë</w:t>
            </w:r>
            <w:r w:rsidR="00104A94" w:rsidRPr="0062716E">
              <w:rPr>
                <w:rFonts w:eastAsia="Calibri" w:cs="Times New Roman"/>
                <w:szCs w:val="18"/>
              </w:rPr>
              <w:t xml:space="preserve"> dhe p</w:t>
            </w:r>
            <w:r w:rsidR="001A726D" w:rsidRPr="0062716E">
              <w:rPr>
                <w:rFonts w:eastAsia="Calibri" w:cs="Times New Roman"/>
                <w:szCs w:val="18"/>
              </w:rPr>
              <w:t>ë</w:t>
            </w:r>
            <w:r w:rsidR="00104A94" w:rsidRPr="0062716E">
              <w:rPr>
                <w:rFonts w:eastAsia="Calibri" w:cs="Times New Roman"/>
                <w:szCs w:val="18"/>
              </w:rPr>
              <w:t>r t</w:t>
            </w:r>
            <w:r w:rsidR="001A726D" w:rsidRPr="0062716E">
              <w:rPr>
                <w:rFonts w:eastAsia="Calibri" w:cs="Times New Roman"/>
                <w:szCs w:val="18"/>
              </w:rPr>
              <w:t>ë</w:t>
            </w:r>
            <w:r w:rsidR="00104A94" w:rsidRPr="0062716E">
              <w:rPr>
                <w:rFonts w:eastAsia="Calibri" w:cs="Times New Roman"/>
                <w:szCs w:val="18"/>
              </w:rPr>
              <w:t xml:space="preserve"> minimizuar impaktin e ndonj</w:t>
            </w:r>
            <w:r w:rsidR="001A726D" w:rsidRPr="0062716E">
              <w:rPr>
                <w:rFonts w:eastAsia="Calibri" w:cs="Times New Roman"/>
                <w:szCs w:val="18"/>
              </w:rPr>
              <w:t>ë</w:t>
            </w:r>
            <w:r w:rsidR="00104A94" w:rsidRPr="0062716E">
              <w:rPr>
                <w:rFonts w:eastAsia="Calibri" w:cs="Times New Roman"/>
                <w:szCs w:val="18"/>
              </w:rPr>
              <w:t xml:space="preserve"> avarie</w:t>
            </w:r>
            <w:r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104A94" w:rsidRPr="0062716E">
              <w:rPr>
                <w:rFonts w:eastAsia="Times New Roman"/>
              </w:rPr>
              <w:t>ajdet</w:t>
            </w:r>
            <w:r w:rsidRPr="0062716E">
              <w:rPr>
                <w:rFonts w:eastAsia="Times New Roman"/>
              </w:rPr>
              <w:t xml:space="preserve"> 65 </w:t>
            </w:r>
            <w:r w:rsidR="00104A94" w:rsidRPr="0062716E">
              <w:rPr>
                <w:rFonts w:eastAsia="Times New Roman"/>
              </w:rPr>
              <w:t xml:space="preserve">dhe </w:t>
            </w:r>
            <w:r w:rsidRPr="0062716E">
              <w:rPr>
                <w:rFonts w:eastAsia="Times New Roman"/>
              </w:rPr>
              <w:t>66</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104A94" w:rsidP="00177227">
            <w:pPr>
              <w:rPr>
                <w:rFonts w:eastAsia="Times New Roman" w:cs="Times New Roman"/>
                <w:b/>
              </w:rPr>
            </w:pPr>
            <w:r w:rsidRPr="0062716E">
              <w:rPr>
                <w:rFonts w:eastAsia="Times New Roman" w:cs="Times New Roman"/>
                <w:b/>
              </w:rPr>
              <w:t>Bazat e Internetit</w:t>
            </w:r>
          </w:p>
          <w:p w:rsidR="00F301F9" w:rsidRPr="0062716E" w:rsidRDefault="00F301F9" w:rsidP="00177227">
            <w:pPr>
              <w:rPr>
                <w:rFonts w:eastAsia="Times New Roman" w:cs="Times New Roman"/>
                <w:b/>
              </w:rPr>
            </w:pPr>
          </w:p>
          <w:p w:rsidR="00EF296D" w:rsidRPr="0062716E" w:rsidRDefault="00061460" w:rsidP="00177227">
            <w:pPr>
              <w:rPr>
                <w:rFonts w:eastAsia="Times New Roman" w:cs="Times New Roman"/>
                <w:bCs/>
                <w:szCs w:val="18"/>
              </w:rPr>
            </w:pPr>
            <w:r w:rsidRPr="0062716E">
              <w:rPr>
                <w:rFonts w:eastAsia="Times New Roman" w:cs="Times New Roman"/>
                <w:bCs/>
                <w:szCs w:val="18"/>
              </w:rPr>
              <w:t>I</w:t>
            </w:r>
            <w:r w:rsidR="00EF296D" w:rsidRPr="0062716E">
              <w:rPr>
                <w:rFonts w:eastAsia="Times New Roman" w:cs="Times New Roman"/>
                <w:bCs/>
                <w:szCs w:val="18"/>
              </w:rPr>
              <w:t>nternet</w:t>
            </w:r>
            <w:r w:rsidRPr="0062716E">
              <w:rPr>
                <w:rFonts w:eastAsia="Times New Roman" w:cs="Times New Roman"/>
                <w:bCs/>
                <w:szCs w:val="18"/>
              </w:rPr>
              <w:t>i mund t</w:t>
            </w:r>
            <w:r w:rsidR="001A726D" w:rsidRPr="0062716E">
              <w:rPr>
                <w:rFonts w:eastAsia="Times New Roman" w:cs="Times New Roman"/>
                <w:bCs/>
                <w:szCs w:val="18"/>
              </w:rPr>
              <w:t>ë</w:t>
            </w:r>
            <w:r w:rsidRPr="0062716E">
              <w:rPr>
                <w:rFonts w:eastAsia="Times New Roman" w:cs="Times New Roman"/>
                <w:bCs/>
                <w:szCs w:val="18"/>
              </w:rPr>
              <w:t xml:space="preserve"> mendohet si infrastruktura n</w:t>
            </w:r>
            <w:r w:rsidR="001A726D" w:rsidRPr="0062716E">
              <w:rPr>
                <w:rFonts w:eastAsia="Times New Roman" w:cs="Times New Roman"/>
                <w:bCs/>
                <w:szCs w:val="18"/>
              </w:rPr>
              <w:t>ë</w:t>
            </w:r>
            <w:r w:rsidRPr="0062716E">
              <w:rPr>
                <w:rFonts w:eastAsia="Times New Roman" w:cs="Times New Roman"/>
                <w:bCs/>
                <w:szCs w:val="18"/>
              </w:rPr>
              <w:t xml:space="preserve"> t</w:t>
            </w:r>
            <w:r w:rsidR="001A726D" w:rsidRPr="0062716E">
              <w:rPr>
                <w:rFonts w:eastAsia="Times New Roman" w:cs="Times New Roman"/>
                <w:bCs/>
                <w:szCs w:val="18"/>
              </w:rPr>
              <w:t>ë</w:t>
            </w:r>
            <w:r w:rsidRPr="0062716E">
              <w:rPr>
                <w:rFonts w:eastAsia="Times New Roman" w:cs="Times New Roman"/>
                <w:bCs/>
                <w:szCs w:val="18"/>
              </w:rPr>
              <w:t xml:space="preserve"> cil</w:t>
            </w:r>
            <w:r w:rsidR="001A726D" w:rsidRPr="0062716E">
              <w:rPr>
                <w:rFonts w:eastAsia="Times New Roman" w:cs="Times New Roman"/>
                <w:bCs/>
                <w:szCs w:val="18"/>
              </w:rPr>
              <w:t>ë</w:t>
            </w:r>
            <w:r w:rsidRPr="0062716E">
              <w:rPr>
                <w:rFonts w:eastAsia="Times New Roman" w:cs="Times New Roman"/>
                <w:bCs/>
                <w:szCs w:val="18"/>
              </w:rPr>
              <w:t>n mund t</w:t>
            </w:r>
            <w:r w:rsidR="001A726D" w:rsidRPr="0062716E">
              <w:rPr>
                <w:rFonts w:eastAsia="Times New Roman" w:cs="Times New Roman"/>
                <w:bCs/>
                <w:szCs w:val="18"/>
              </w:rPr>
              <w:t>ë</w:t>
            </w:r>
            <w:r w:rsidRPr="0062716E">
              <w:rPr>
                <w:rFonts w:eastAsia="Times New Roman" w:cs="Times New Roman"/>
                <w:bCs/>
                <w:szCs w:val="18"/>
              </w:rPr>
              <w:t xml:space="preserve"> funksionojn</w:t>
            </w:r>
            <w:r w:rsidR="001A726D" w:rsidRPr="0062716E">
              <w:rPr>
                <w:rFonts w:eastAsia="Times New Roman" w:cs="Times New Roman"/>
                <w:bCs/>
                <w:szCs w:val="18"/>
              </w:rPr>
              <w:t>ë</w:t>
            </w:r>
            <w:r w:rsidRPr="0062716E">
              <w:rPr>
                <w:rFonts w:eastAsia="Times New Roman" w:cs="Times New Roman"/>
                <w:bCs/>
                <w:szCs w:val="18"/>
              </w:rPr>
              <w:t xml:space="preserve"> programe t</w:t>
            </w:r>
            <w:r w:rsidR="001A726D" w:rsidRPr="0062716E">
              <w:rPr>
                <w:rFonts w:eastAsia="Times New Roman" w:cs="Times New Roman"/>
                <w:bCs/>
                <w:szCs w:val="18"/>
              </w:rPr>
              <w:t>ë</w:t>
            </w:r>
            <w:r w:rsidRPr="0062716E">
              <w:rPr>
                <w:rFonts w:eastAsia="Times New Roman" w:cs="Times New Roman"/>
                <w:bCs/>
                <w:szCs w:val="18"/>
              </w:rPr>
              <w:t xml:space="preserve"> ndryshme n</w:t>
            </w:r>
            <w:r w:rsidR="001A726D" w:rsidRPr="0062716E">
              <w:rPr>
                <w:rFonts w:eastAsia="Times New Roman" w:cs="Times New Roman"/>
                <w:bCs/>
                <w:szCs w:val="18"/>
              </w:rPr>
              <w:t>ë</w:t>
            </w:r>
            <w:r w:rsidRPr="0062716E">
              <w:rPr>
                <w:rFonts w:eastAsia="Times New Roman" w:cs="Times New Roman"/>
                <w:bCs/>
                <w:szCs w:val="18"/>
              </w:rPr>
              <w:t xml:space="preserve"> t</w:t>
            </w:r>
            <w:r w:rsidR="001A726D" w:rsidRPr="0062716E">
              <w:rPr>
                <w:rFonts w:eastAsia="Times New Roman" w:cs="Times New Roman"/>
                <w:bCs/>
                <w:szCs w:val="18"/>
              </w:rPr>
              <w:t>ë</w:t>
            </w:r>
            <w:r w:rsidRPr="0062716E">
              <w:rPr>
                <w:rFonts w:eastAsia="Times New Roman" w:cs="Times New Roman"/>
                <w:bCs/>
                <w:szCs w:val="18"/>
              </w:rPr>
              <w:t xml:space="preserve"> nj</w:t>
            </w:r>
            <w:r w:rsidR="001A726D" w:rsidRPr="0062716E">
              <w:rPr>
                <w:rFonts w:eastAsia="Times New Roman" w:cs="Times New Roman"/>
                <w:bCs/>
                <w:szCs w:val="18"/>
              </w:rPr>
              <w:t>ë</w:t>
            </w:r>
            <w:r w:rsidRPr="0062716E">
              <w:rPr>
                <w:rFonts w:eastAsia="Times New Roman" w:cs="Times New Roman"/>
                <w:bCs/>
                <w:szCs w:val="18"/>
              </w:rPr>
              <w:t>jt</w:t>
            </w:r>
            <w:r w:rsidR="001A726D" w:rsidRPr="0062716E">
              <w:rPr>
                <w:rFonts w:eastAsia="Times New Roman" w:cs="Times New Roman"/>
                <w:bCs/>
                <w:szCs w:val="18"/>
              </w:rPr>
              <w:t>ë</w:t>
            </w:r>
            <w:r w:rsidRPr="0062716E">
              <w:rPr>
                <w:rFonts w:eastAsia="Times New Roman" w:cs="Times New Roman"/>
                <w:bCs/>
                <w:szCs w:val="18"/>
              </w:rPr>
              <w:t>n koh</w:t>
            </w:r>
            <w:r w:rsidR="001A726D" w:rsidRPr="0062716E">
              <w:rPr>
                <w:rFonts w:eastAsia="Times New Roman" w:cs="Times New Roman"/>
                <w:bCs/>
                <w:szCs w:val="18"/>
              </w:rPr>
              <w:t>ë</w:t>
            </w:r>
            <w:r w:rsidRPr="0062716E">
              <w:rPr>
                <w:rFonts w:eastAsia="Times New Roman" w:cs="Times New Roman"/>
                <w:bCs/>
                <w:szCs w:val="18"/>
              </w:rPr>
              <w:t>. N</w:t>
            </w:r>
            <w:r w:rsidR="001A726D" w:rsidRPr="0062716E">
              <w:rPr>
                <w:rFonts w:eastAsia="Times New Roman" w:cs="Times New Roman"/>
                <w:bCs/>
                <w:szCs w:val="18"/>
              </w:rPr>
              <w:t>ë</w:t>
            </w:r>
            <w:r w:rsidRPr="0062716E">
              <w:rPr>
                <w:rFonts w:eastAsia="Times New Roman" w:cs="Times New Roman"/>
                <w:bCs/>
                <w:szCs w:val="18"/>
              </w:rPr>
              <w:t>se ndonj</w:t>
            </w:r>
            <w:r w:rsidR="001A726D" w:rsidRPr="0062716E">
              <w:rPr>
                <w:rFonts w:eastAsia="Times New Roman" w:cs="Times New Roman"/>
                <w:bCs/>
                <w:szCs w:val="18"/>
              </w:rPr>
              <w:t>ë</w:t>
            </w:r>
            <w:r w:rsidRPr="0062716E">
              <w:rPr>
                <w:rFonts w:eastAsia="Times New Roman" w:cs="Times New Roman"/>
                <w:bCs/>
                <w:szCs w:val="18"/>
              </w:rPr>
              <w:t xml:space="preserve"> pjes</w:t>
            </w:r>
            <w:r w:rsidR="001A726D" w:rsidRPr="0062716E">
              <w:rPr>
                <w:rFonts w:eastAsia="Times New Roman" w:cs="Times New Roman"/>
                <w:bCs/>
                <w:szCs w:val="18"/>
              </w:rPr>
              <w:t>ë</w:t>
            </w:r>
            <w:r w:rsidRPr="0062716E">
              <w:rPr>
                <w:rFonts w:eastAsia="Times New Roman" w:cs="Times New Roman"/>
                <w:bCs/>
                <w:szCs w:val="18"/>
              </w:rPr>
              <w:t xml:space="preserve"> e Internetit funksionon keq ose prishet, komunikimi prap</w:t>
            </w:r>
            <w:r w:rsidR="001A726D" w:rsidRPr="0062716E">
              <w:rPr>
                <w:rFonts w:eastAsia="Times New Roman" w:cs="Times New Roman"/>
                <w:bCs/>
                <w:szCs w:val="18"/>
              </w:rPr>
              <w:t>ë</w:t>
            </w:r>
            <w:r w:rsidRPr="0062716E">
              <w:rPr>
                <w:rFonts w:eastAsia="Times New Roman" w:cs="Times New Roman"/>
                <w:bCs/>
                <w:szCs w:val="18"/>
              </w:rPr>
              <w:t>seprap</w:t>
            </w:r>
            <w:r w:rsidR="001A726D" w:rsidRPr="0062716E">
              <w:rPr>
                <w:rFonts w:eastAsia="Times New Roman" w:cs="Times New Roman"/>
                <w:bCs/>
                <w:szCs w:val="18"/>
              </w:rPr>
              <w:t>ë</w:t>
            </w:r>
            <w:r w:rsidRPr="0062716E">
              <w:rPr>
                <w:rFonts w:eastAsia="Times New Roman" w:cs="Times New Roman"/>
                <w:bCs/>
                <w:szCs w:val="18"/>
              </w:rPr>
              <w:t xml:space="preserve"> mund t</w:t>
            </w:r>
            <w:r w:rsidR="001A726D" w:rsidRPr="0062716E">
              <w:rPr>
                <w:rFonts w:eastAsia="Times New Roman" w:cs="Times New Roman"/>
                <w:bCs/>
                <w:szCs w:val="18"/>
              </w:rPr>
              <w:t>ë</w:t>
            </w:r>
            <w:r w:rsidRPr="0062716E">
              <w:rPr>
                <w:rFonts w:eastAsia="Times New Roman" w:cs="Times New Roman"/>
                <w:bCs/>
                <w:szCs w:val="18"/>
              </w:rPr>
              <w:t xml:space="preserve"> vazhdoj</w:t>
            </w:r>
            <w:r w:rsidR="001A726D" w:rsidRPr="0062716E">
              <w:rPr>
                <w:rFonts w:eastAsia="Times New Roman" w:cs="Times New Roman"/>
                <w:bCs/>
                <w:szCs w:val="18"/>
              </w:rPr>
              <w:t>ë</w:t>
            </w:r>
            <w:r w:rsidRPr="0062716E">
              <w:rPr>
                <w:rFonts w:eastAsia="Times New Roman" w:cs="Times New Roman"/>
                <w:bCs/>
                <w:szCs w:val="18"/>
              </w:rPr>
              <w:t>. Askush nuk e ka n</w:t>
            </w:r>
            <w:r w:rsidR="001A726D" w:rsidRPr="0062716E">
              <w:rPr>
                <w:rFonts w:eastAsia="Times New Roman" w:cs="Times New Roman"/>
                <w:bCs/>
                <w:szCs w:val="18"/>
              </w:rPr>
              <w:t>ë</w:t>
            </w:r>
            <w:r w:rsidRPr="0062716E">
              <w:rPr>
                <w:rFonts w:eastAsia="Times New Roman" w:cs="Times New Roman"/>
                <w:bCs/>
                <w:szCs w:val="18"/>
              </w:rPr>
              <w:t xml:space="preserve"> pron</w:t>
            </w:r>
            <w:r w:rsidR="001A726D" w:rsidRPr="0062716E">
              <w:rPr>
                <w:rFonts w:eastAsia="Times New Roman" w:cs="Times New Roman"/>
                <w:bCs/>
                <w:szCs w:val="18"/>
              </w:rPr>
              <w:t>ë</w:t>
            </w:r>
            <w:r w:rsidRPr="0062716E">
              <w:rPr>
                <w:rFonts w:eastAsia="Times New Roman" w:cs="Times New Roman"/>
                <w:bCs/>
                <w:szCs w:val="18"/>
              </w:rPr>
              <w:t>si Internetin – asnj</w:t>
            </w:r>
            <w:r w:rsidR="001A726D" w:rsidRPr="0062716E">
              <w:rPr>
                <w:rFonts w:eastAsia="Times New Roman" w:cs="Times New Roman"/>
                <w:bCs/>
                <w:szCs w:val="18"/>
              </w:rPr>
              <w:t>ë</w:t>
            </w:r>
            <w:r w:rsidRPr="0062716E">
              <w:rPr>
                <w:rFonts w:eastAsia="Times New Roman" w:cs="Times New Roman"/>
                <w:bCs/>
                <w:szCs w:val="18"/>
              </w:rPr>
              <w:t xml:space="preserve"> organizat</w:t>
            </w:r>
            <w:r w:rsidR="001A726D" w:rsidRPr="0062716E">
              <w:rPr>
                <w:rFonts w:eastAsia="Times New Roman" w:cs="Times New Roman"/>
                <w:bCs/>
                <w:szCs w:val="18"/>
              </w:rPr>
              <w:t>ë</w:t>
            </w:r>
            <w:r w:rsidRPr="0062716E">
              <w:rPr>
                <w:rFonts w:eastAsia="Times New Roman" w:cs="Times New Roman"/>
                <w:bCs/>
                <w:szCs w:val="18"/>
              </w:rPr>
              <w:t>, asnj</w:t>
            </w:r>
            <w:r w:rsidR="001A726D" w:rsidRPr="0062716E">
              <w:rPr>
                <w:rFonts w:eastAsia="Times New Roman" w:cs="Times New Roman"/>
                <w:bCs/>
                <w:szCs w:val="18"/>
              </w:rPr>
              <w:t>ë</w:t>
            </w:r>
            <w:r w:rsidRPr="0062716E">
              <w:rPr>
                <w:rFonts w:eastAsia="Times New Roman" w:cs="Times New Roman"/>
                <w:bCs/>
                <w:szCs w:val="18"/>
              </w:rPr>
              <w:t xml:space="preserve"> korporat</w:t>
            </w:r>
            <w:r w:rsidR="001A726D" w:rsidRPr="0062716E">
              <w:rPr>
                <w:rFonts w:eastAsia="Times New Roman" w:cs="Times New Roman"/>
                <w:bCs/>
                <w:szCs w:val="18"/>
              </w:rPr>
              <w:t>ë</w:t>
            </w:r>
            <w:r w:rsidRPr="0062716E">
              <w:rPr>
                <w:rFonts w:eastAsia="Times New Roman" w:cs="Times New Roman"/>
                <w:bCs/>
                <w:szCs w:val="18"/>
              </w:rPr>
              <w:t>, asnj</w:t>
            </w:r>
            <w:r w:rsidR="001A726D" w:rsidRPr="0062716E">
              <w:rPr>
                <w:rFonts w:eastAsia="Times New Roman" w:cs="Times New Roman"/>
                <w:bCs/>
                <w:szCs w:val="18"/>
              </w:rPr>
              <w:t>ë</w:t>
            </w:r>
            <w:r w:rsidRPr="0062716E">
              <w:rPr>
                <w:rFonts w:eastAsia="Times New Roman" w:cs="Times New Roman"/>
                <w:bCs/>
                <w:szCs w:val="18"/>
              </w:rPr>
              <w:t xml:space="preserve"> qeveri. Ai </w:t>
            </w:r>
            <w:r w:rsidR="001A726D" w:rsidRPr="0062716E">
              <w:rPr>
                <w:rFonts w:eastAsia="Times New Roman" w:cs="Times New Roman"/>
                <w:bCs/>
                <w:szCs w:val="18"/>
              </w:rPr>
              <w:t>ë</w:t>
            </w:r>
            <w:r w:rsidRPr="0062716E">
              <w:rPr>
                <w:rFonts w:eastAsia="Times New Roman" w:cs="Times New Roman"/>
                <w:bCs/>
                <w:szCs w:val="18"/>
              </w:rPr>
              <w:t>sht</w:t>
            </w:r>
            <w:r w:rsidR="001A726D" w:rsidRPr="0062716E">
              <w:rPr>
                <w:rFonts w:eastAsia="Times New Roman" w:cs="Times New Roman"/>
                <w:bCs/>
                <w:szCs w:val="18"/>
              </w:rPr>
              <w:t>ë</w:t>
            </w:r>
            <w:r w:rsidRPr="0062716E">
              <w:rPr>
                <w:rFonts w:eastAsia="Times New Roman" w:cs="Times New Roman"/>
                <w:bCs/>
                <w:szCs w:val="18"/>
              </w:rPr>
              <w:t xml:space="preserve"> i vet</w:t>
            </w:r>
            <w:r w:rsidR="001A726D" w:rsidRPr="0062716E">
              <w:rPr>
                <w:rFonts w:eastAsia="Times New Roman" w:cs="Times New Roman"/>
                <w:bCs/>
                <w:szCs w:val="18"/>
              </w:rPr>
              <w:t>ë</w:t>
            </w:r>
            <w:r w:rsidRPr="0062716E">
              <w:rPr>
                <w:rFonts w:eastAsia="Times New Roman" w:cs="Times New Roman"/>
                <w:bCs/>
                <w:szCs w:val="18"/>
              </w:rPr>
              <w:t>rregulluesh</w:t>
            </w:r>
            <w:r w:rsidR="001A726D" w:rsidRPr="0062716E">
              <w:rPr>
                <w:rFonts w:eastAsia="Times New Roman" w:cs="Times New Roman"/>
                <w:bCs/>
                <w:szCs w:val="18"/>
              </w:rPr>
              <w:t>ë</w:t>
            </w:r>
            <w:r w:rsidRPr="0062716E">
              <w:rPr>
                <w:rFonts w:eastAsia="Times New Roman" w:cs="Times New Roman"/>
                <w:bCs/>
                <w:szCs w:val="18"/>
              </w:rPr>
              <w:t>m p</w:t>
            </w:r>
            <w:r w:rsidR="001A726D" w:rsidRPr="0062716E">
              <w:rPr>
                <w:rFonts w:eastAsia="Times New Roman" w:cs="Times New Roman"/>
                <w:bCs/>
                <w:szCs w:val="18"/>
              </w:rPr>
              <w:t>ë</w:t>
            </w:r>
            <w:r w:rsidRPr="0062716E">
              <w:rPr>
                <w:rFonts w:eastAsia="Times New Roman" w:cs="Times New Roman"/>
                <w:bCs/>
                <w:szCs w:val="18"/>
              </w:rPr>
              <w:t>rgjith</w:t>
            </w:r>
            <w:r w:rsidR="001A726D" w:rsidRPr="0062716E">
              <w:rPr>
                <w:rFonts w:eastAsia="Times New Roman" w:cs="Times New Roman"/>
                <w:bCs/>
                <w:szCs w:val="18"/>
              </w:rPr>
              <w:t>ë</w:t>
            </w:r>
            <w:r w:rsidRPr="0062716E">
              <w:rPr>
                <w:rFonts w:eastAsia="Times New Roman" w:cs="Times New Roman"/>
                <w:bCs/>
                <w:szCs w:val="18"/>
              </w:rPr>
              <w:t>sisht. P</w:t>
            </w:r>
            <w:r w:rsidR="001A726D" w:rsidRPr="0062716E">
              <w:rPr>
                <w:rFonts w:eastAsia="Times New Roman" w:cs="Times New Roman"/>
                <w:bCs/>
                <w:szCs w:val="18"/>
              </w:rPr>
              <w:t>ë</w:t>
            </w:r>
            <w:r w:rsidRPr="0062716E">
              <w:rPr>
                <w:rFonts w:eastAsia="Times New Roman" w:cs="Times New Roman"/>
                <w:bCs/>
                <w:szCs w:val="18"/>
              </w:rPr>
              <w:t>rdor t</w:t>
            </w:r>
            <w:r w:rsidR="001A726D" w:rsidRPr="0062716E">
              <w:rPr>
                <w:rFonts w:eastAsia="Times New Roman" w:cs="Times New Roman"/>
                <w:bCs/>
                <w:szCs w:val="18"/>
              </w:rPr>
              <w:t>ë</w:t>
            </w:r>
            <w:r w:rsidRPr="0062716E">
              <w:rPr>
                <w:rFonts w:eastAsia="Times New Roman" w:cs="Times New Roman"/>
                <w:bCs/>
                <w:szCs w:val="18"/>
              </w:rPr>
              <w:t xml:space="preserve"> nj</w:t>
            </w:r>
            <w:r w:rsidR="001A726D" w:rsidRPr="0062716E">
              <w:rPr>
                <w:rFonts w:eastAsia="Times New Roman" w:cs="Times New Roman"/>
                <w:bCs/>
                <w:szCs w:val="18"/>
              </w:rPr>
              <w:t>ë</w:t>
            </w:r>
            <w:r w:rsidRPr="0062716E">
              <w:rPr>
                <w:rFonts w:eastAsia="Times New Roman" w:cs="Times New Roman"/>
                <w:bCs/>
                <w:szCs w:val="18"/>
              </w:rPr>
              <w:t>jt</w:t>
            </w:r>
            <w:r w:rsidR="001A726D" w:rsidRPr="0062716E">
              <w:rPr>
                <w:rFonts w:eastAsia="Times New Roman" w:cs="Times New Roman"/>
                <w:bCs/>
                <w:szCs w:val="18"/>
              </w:rPr>
              <w:t>ë</w:t>
            </w:r>
            <w:r w:rsidRPr="0062716E">
              <w:rPr>
                <w:rFonts w:eastAsia="Times New Roman" w:cs="Times New Roman"/>
                <w:bCs/>
                <w:szCs w:val="18"/>
              </w:rPr>
              <w:t>n teknologji p</w:t>
            </w:r>
            <w:r w:rsidR="001A726D" w:rsidRPr="0062716E">
              <w:rPr>
                <w:rFonts w:eastAsia="Times New Roman" w:cs="Times New Roman"/>
                <w:bCs/>
                <w:szCs w:val="18"/>
              </w:rPr>
              <w:t>ë</w:t>
            </w:r>
            <w:r w:rsidRPr="0062716E">
              <w:rPr>
                <w:rFonts w:eastAsia="Times New Roman" w:cs="Times New Roman"/>
                <w:bCs/>
                <w:szCs w:val="18"/>
              </w:rPr>
              <w:t>r lidhje</w:t>
            </w:r>
            <w:r w:rsidR="00EF296D" w:rsidRPr="0062716E">
              <w:rPr>
                <w:rFonts w:eastAsia="Times New Roman" w:cs="Times New Roman"/>
                <w:bCs/>
                <w:szCs w:val="18"/>
              </w:rPr>
              <w:t>.</w:t>
            </w:r>
          </w:p>
          <w:p w:rsidR="00EF296D" w:rsidRPr="0062716E" w:rsidRDefault="00EF296D" w:rsidP="00177227">
            <w:pPr>
              <w:rPr>
                <w:rFonts w:eastAsia="Times New Roman" w:cs="Times New Roman"/>
                <w:bCs/>
                <w:szCs w:val="18"/>
              </w:rPr>
            </w:pPr>
          </w:p>
          <w:p w:rsidR="00EF296D" w:rsidRPr="0062716E" w:rsidRDefault="00061460" w:rsidP="00CD322B">
            <w:pPr>
              <w:tabs>
                <w:tab w:val="num" w:pos="1440"/>
              </w:tabs>
              <w:rPr>
                <w:rFonts w:eastAsia="Times New Roman" w:cs="Times New Roman"/>
                <w:bCs/>
                <w:szCs w:val="18"/>
              </w:rPr>
            </w:pPr>
            <w:r w:rsidRPr="0062716E">
              <w:rPr>
                <w:rFonts w:eastAsia="Times New Roman" w:cs="Times New Roman"/>
                <w:bCs/>
                <w:szCs w:val="18"/>
              </w:rPr>
              <w:t>Shumica e rrjeteve moderne t</w:t>
            </w:r>
            <w:r w:rsidR="001A726D" w:rsidRPr="0062716E">
              <w:rPr>
                <w:rFonts w:eastAsia="Times New Roman" w:cs="Times New Roman"/>
                <w:bCs/>
                <w:szCs w:val="18"/>
              </w:rPr>
              <w:t>ë</w:t>
            </w:r>
            <w:r w:rsidRPr="0062716E">
              <w:rPr>
                <w:rFonts w:eastAsia="Times New Roman" w:cs="Times New Roman"/>
                <w:bCs/>
                <w:szCs w:val="18"/>
              </w:rPr>
              <w:t xml:space="preserve"> t</w:t>
            </w:r>
            <w:r w:rsidR="001A726D" w:rsidRPr="0062716E">
              <w:rPr>
                <w:rFonts w:eastAsia="Times New Roman" w:cs="Times New Roman"/>
                <w:bCs/>
                <w:szCs w:val="18"/>
              </w:rPr>
              <w:t>ë</w:t>
            </w:r>
            <w:r w:rsidRPr="0062716E">
              <w:rPr>
                <w:rFonts w:eastAsia="Times New Roman" w:cs="Times New Roman"/>
                <w:bCs/>
                <w:szCs w:val="18"/>
              </w:rPr>
              <w:t xml:space="preserve"> dh</w:t>
            </w:r>
            <w:r w:rsidR="001A726D" w:rsidRPr="0062716E">
              <w:rPr>
                <w:rFonts w:eastAsia="Times New Roman" w:cs="Times New Roman"/>
                <w:bCs/>
                <w:szCs w:val="18"/>
              </w:rPr>
              <w:t>ë</w:t>
            </w:r>
            <w:r w:rsidRPr="0062716E">
              <w:rPr>
                <w:rFonts w:eastAsia="Times New Roman" w:cs="Times New Roman"/>
                <w:bCs/>
                <w:szCs w:val="18"/>
              </w:rPr>
              <w:t>nave, si Interneti, p</w:t>
            </w:r>
            <w:r w:rsidR="001A726D" w:rsidRPr="0062716E">
              <w:rPr>
                <w:rFonts w:eastAsia="Times New Roman" w:cs="Times New Roman"/>
                <w:bCs/>
                <w:szCs w:val="18"/>
              </w:rPr>
              <w:t>ë</w:t>
            </w:r>
            <w:r w:rsidRPr="0062716E">
              <w:rPr>
                <w:rFonts w:eastAsia="Times New Roman" w:cs="Times New Roman"/>
                <w:bCs/>
                <w:szCs w:val="18"/>
              </w:rPr>
              <w:t xml:space="preserve">rshkruhen si </w:t>
            </w:r>
            <w:r w:rsidR="00EF296D" w:rsidRPr="0062716E">
              <w:rPr>
                <w:rFonts w:eastAsia="Times New Roman" w:cs="Times New Roman"/>
                <w:bCs/>
                <w:szCs w:val="18"/>
              </w:rPr>
              <w:t>“connectionless”</w:t>
            </w:r>
            <w:r w:rsidR="00E6555D" w:rsidRPr="0062716E">
              <w:rPr>
                <w:rStyle w:val="FootnoteReference"/>
                <w:rFonts w:eastAsia="Times New Roman"/>
                <w:bCs/>
                <w:szCs w:val="18"/>
                <w:lang w:val="sq-AL"/>
              </w:rPr>
              <w:footnoteReference w:id="36"/>
            </w:r>
            <w:r w:rsidR="00EF296D" w:rsidRPr="0062716E">
              <w:rPr>
                <w:rFonts w:eastAsia="Times New Roman" w:cs="Times New Roman"/>
                <w:bCs/>
                <w:szCs w:val="18"/>
              </w:rPr>
              <w:t xml:space="preserve"> or “packet s</w:t>
            </w:r>
            <w:r w:rsidR="00CD322B" w:rsidRPr="0062716E">
              <w:rPr>
                <w:rFonts w:eastAsia="Times New Roman" w:cs="Times New Roman"/>
                <w:bCs/>
                <w:szCs w:val="18"/>
              </w:rPr>
              <w:t>w</w:t>
            </w:r>
            <w:r w:rsidR="00EF296D" w:rsidRPr="0062716E">
              <w:rPr>
                <w:rFonts w:eastAsia="Times New Roman" w:cs="Times New Roman"/>
                <w:bCs/>
                <w:szCs w:val="18"/>
              </w:rPr>
              <w:t>itched”</w:t>
            </w:r>
            <w:r w:rsidR="00E6555D" w:rsidRPr="0062716E">
              <w:rPr>
                <w:rStyle w:val="FootnoteReference"/>
                <w:rFonts w:eastAsia="Times New Roman"/>
                <w:bCs/>
                <w:szCs w:val="18"/>
                <w:lang w:val="sq-AL"/>
              </w:rPr>
              <w:footnoteReference w:id="37"/>
            </w:r>
            <w:r w:rsidR="00EF296D" w:rsidRPr="0062716E">
              <w:rPr>
                <w:rFonts w:eastAsia="Times New Roman" w:cs="Times New Roman"/>
                <w:bCs/>
                <w:szCs w:val="18"/>
              </w:rPr>
              <w:t>. Trafi</w:t>
            </w:r>
            <w:r w:rsidR="00E6555D" w:rsidRPr="0062716E">
              <w:rPr>
                <w:rFonts w:eastAsia="Times New Roman" w:cs="Times New Roman"/>
                <w:bCs/>
                <w:szCs w:val="18"/>
              </w:rPr>
              <w:t xml:space="preserve">ku </w:t>
            </w:r>
            <w:r w:rsidR="001A726D" w:rsidRPr="0062716E">
              <w:rPr>
                <w:rFonts w:eastAsia="Times New Roman" w:cs="Times New Roman"/>
                <w:bCs/>
                <w:szCs w:val="18"/>
              </w:rPr>
              <w:t>ë</w:t>
            </w:r>
            <w:r w:rsidR="00E6555D" w:rsidRPr="0062716E">
              <w:rPr>
                <w:rFonts w:eastAsia="Times New Roman" w:cs="Times New Roman"/>
                <w:bCs/>
                <w:szCs w:val="18"/>
              </w:rPr>
              <w:t>sht</w:t>
            </w:r>
            <w:r w:rsidR="001A726D" w:rsidRPr="0062716E">
              <w:rPr>
                <w:rFonts w:eastAsia="Times New Roman" w:cs="Times New Roman"/>
                <w:bCs/>
                <w:szCs w:val="18"/>
              </w:rPr>
              <w:t>ë</w:t>
            </w:r>
            <w:r w:rsidR="00E6555D" w:rsidRPr="0062716E">
              <w:rPr>
                <w:rFonts w:eastAsia="Times New Roman" w:cs="Times New Roman"/>
                <w:bCs/>
                <w:szCs w:val="18"/>
              </w:rPr>
              <w:t xml:space="preserve"> i ndar</w:t>
            </w:r>
            <w:r w:rsidR="001A726D" w:rsidRPr="0062716E">
              <w:rPr>
                <w:rFonts w:eastAsia="Times New Roman" w:cs="Times New Roman"/>
                <w:bCs/>
                <w:szCs w:val="18"/>
              </w:rPr>
              <w:t>ë</w:t>
            </w:r>
            <w:r w:rsidR="00E6555D" w:rsidRPr="0062716E">
              <w:rPr>
                <w:rFonts w:eastAsia="Times New Roman" w:cs="Times New Roman"/>
                <w:bCs/>
                <w:szCs w:val="18"/>
              </w:rPr>
              <w:t xml:space="preserve"> n</w:t>
            </w:r>
            <w:r w:rsidR="001A726D" w:rsidRPr="0062716E">
              <w:rPr>
                <w:rFonts w:eastAsia="Times New Roman" w:cs="Times New Roman"/>
                <w:bCs/>
                <w:szCs w:val="18"/>
              </w:rPr>
              <w:t>ë</w:t>
            </w:r>
            <w:r w:rsidR="00E6555D" w:rsidRPr="0062716E">
              <w:rPr>
                <w:rFonts w:eastAsia="Times New Roman" w:cs="Times New Roman"/>
                <w:bCs/>
                <w:szCs w:val="18"/>
              </w:rPr>
              <w:t xml:space="preserve"> paketa t</w:t>
            </w:r>
            <w:r w:rsidR="001A726D" w:rsidRPr="0062716E">
              <w:rPr>
                <w:rFonts w:eastAsia="Times New Roman" w:cs="Times New Roman"/>
                <w:bCs/>
                <w:szCs w:val="18"/>
              </w:rPr>
              <w:t>ë</w:t>
            </w:r>
            <w:r w:rsidR="00E6555D" w:rsidRPr="0062716E">
              <w:rPr>
                <w:rFonts w:eastAsia="Times New Roman" w:cs="Times New Roman"/>
                <w:bCs/>
                <w:szCs w:val="18"/>
              </w:rPr>
              <w:t xml:space="preserve"> vogla t</w:t>
            </w:r>
            <w:r w:rsidR="001A726D" w:rsidRPr="0062716E">
              <w:rPr>
                <w:rFonts w:eastAsia="Times New Roman" w:cs="Times New Roman"/>
                <w:bCs/>
                <w:szCs w:val="18"/>
              </w:rPr>
              <w:t>ë</w:t>
            </w:r>
            <w:r w:rsidR="00E6555D" w:rsidRPr="0062716E">
              <w:rPr>
                <w:rFonts w:eastAsia="Times New Roman" w:cs="Times New Roman"/>
                <w:bCs/>
                <w:szCs w:val="18"/>
              </w:rPr>
              <w:t xml:space="preserve"> dh</w:t>
            </w:r>
            <w:r w:rsidR="001A726D" w:rsidRPr="0062716E">
              <w:rPr>
                <w:rFonts w:eastAsia="Times New Roman" w:cs="Times New Roman"/>
                <w:bCs/>
                <w:szCs w:val="18"/>
              </w:rPr>
              <w:t>ë</w:t>
            </w:r>
            <w:r w:rsidR="00E6555D" w:rsidRPr="0062716E">
              <w:rPr>
                <w:rFonts w:eastAsia="Times New Roman" w:cs="Times New Roman"/>
                <w:bCs/>
                <w:szCs w:val="18"/>
              </w:rPr>
              <w:t>nash, t</w:t>
            </w:r>
            <w:r w:rsidR="001A726D" w:rsidRPr="0062716E">
              <w:rPr>
                <w:rFonts w:eastAsia="Times New Roman" w:cs="Times New Roman"/>
                <w:bCs/>
                <w:szCs w:val="18"/>
              </w:rPr>
              <w:t>ë</w:t>
            </w:r>
            <w:r w:rsidR="00E6555D" w:rsidRPr="0062716E">
              <w:rPr>
                <w:rFonts w:eastAsia="Times New Roman" w:cs="Times New Roman"/>
                <w:bCs/>
                <w:szCs w:val="18"/>
              </w:rPr>
              <w:t xml:space="preserve"> cilat kalojn</w:t>
            </w:r>
            <w:r w:rsidR="001A726D" w:rsidRPr="0062716E">
              <w:rPr>
                <w:rFonts w:eastAsia="Times New Roman" w:cs="Times New Roman"/>
                <w:bCs/>
                <w:szCs w:val="18"/>
              </w:rPr>
              <w:t>ë</w:t>
            </w:r>
            <w:r w:rsidR="00E6555D" w:rsidRPr="0062716E">
              <w:rPr>
                <w:rFonts w:eastAsia="Times New Roman" w:cs="Times New Roman"/>
                <w:bCs/>
                <w:szCs w:val="18"/>
              </w:rPr>
              <w:t xml:space="preserve"> nga d</w:t>
            </w:r>
            <w:r w:rsidR="001A726D" w:rsidRPr="0062716E">
              <w:rPr>
                <w:rFonts w:eastAsia="Times New Roman" w:cs="Times New Roman"/>
                <w:bCs/>
                <w:szCs w:val="18"/>
              </w:rPr>
              <w:t>ë</w:t>
            </w:r>
            <w:r w:rsidR="00E6555D" w:rsidRPr="0062716E">
              <w:rPr>
                <w:rFonts w:eastAsia="Times New Roman" w:cs="Times New Roman"/>
                <w:bCs/>
                <w:szCs w:val="18"/>
              </w:rPr>
              <w:t>rguesi tek marr</w:t>
            </w:r>
            <w:r w:rsidR="001A726D" w:rsidRPr="0062716E">
              <w:rPr>
                <w:rFonts w:eastAsia="Times New Roman" w:cs="Times New Roman"/>
                <w:bCs/>
                <w:szCs w:val="18"/>
              </w:rPr>
              <w:t>ë</w:t>
            </w:r>
            <w:r w:rsidR="00E6555D" w:rsidRPr="0062716E">
              <w:rPr>
                <w:rFonts w:eastAsia="Times New Roman" w:cs="Times New Roman"/>
                <w:bCs/>
                <w:szCs w:val="18"/>
              </w:rPr>
              <w:t>si. Ato nuk ndjekin t</w:t>
            </w:r>
            <w:r w:rsidR="001A726D" w:rsidRPr="0062716E">
              <w:rPr>
                <w:rFonts w:eastAsia="Times New Roman" w:cs="Times New Roman"/>
                <w:bCs/>
                <w:szCs w:val="18"/>
              </w:rPr>
              <w:t>ë</w:t>
            </w:r>
            <w:r w:rsidR="00E6555D" w:rsidRPr="0062716E">
              <w:rPr>
                <w:rFonts w:eastAsia="Times New Roman" w:cs="Times New Roman"/>
                <w:bCs/>
                <w:szCs w:val="18"/>
              </w:rPr>
              <w:t xml:space="preserve"> gjitha t</w:t>
            </w:r>
            <w:r w:rsidR="001A726D" w:rsidRPr="0062716E">
              <w:rPr>
                <w:rFonts w:eastAsia="Times New Roman" w:cs="Times New Roman"/>
                <w:bCs/>
                <w:szCs w:val="18"/>
              </w:rPr>
              <w:t>ë</w:t>
            </w:r>
            <w:r w:rsidR="00E6555D" w:rsidRPr="0062716E">
              <w:rPr>
                <w:rFonts w:eastAsia="Times New Roman" w:cs="Times New Roman"/>
                <w:bCs/>
                <w:szCs w:val="18"/>
              </w:rPr>
              <w:t xml:space="preserve"> nj</w:t>
            </w:r>
            <w:r w:rsidR="001A726D" w:rsidRPr="0062716E">
              <w:rPr>
                <w:rFonts w:eastAsia="Times New Roman" w:cs="Times New Roman"/>
                <w:bCs/>
                <w:szCs w:val="18"/>
              </w:rPr>
              <w:t>ë</w:t>
            </w:r>
            <w:r w:rsidR="00E6555D" w:rsidRPr="0062716E">
              <w:rPr>
                <w:rFonts w:eastAsia="Times New Roman" w:cs="Times New Roman"/>
                <w:bCs/>
                <w:szCs w:val="18"/>
              </w:rPr>
              <w:t>jt</w:t>
            </w:r>
            <w:r w:rsidR="001A726D" w:rsidRPr="0062716E">
              <w:rPr>
                <w:rFonts w:eastAsia="Times New Roman" w:cs="Times New Roman"/>
                <w:bCs/>
                <w:szCs w:val="18"/>
              </w:rPr>
              <w:t>ë</w:t>
            </w:r>
            <w:r w:rsidR="00E6555D" w:rsidRPr="0062716E">
              <w:rPr>
                <w:rFonts w:eastAsia="Times New Roman" w:cs="Times New Roman"/>
                <w:bCs/>
                <w:szCs w:val="18"/>
              </w:rPr>
              <w:t>n rrug</w:t>
            </w:r>
            <w:r w:rsidR="001A726D" w:rsidRPr="0062716E">
              <w:rPr>
                <w:rFonts w:eastAsia="Times New Roman" w:cs="Times New Roman"/>
                <w:bCs/>
                <w:szCs w:val="18"/>
              </w:rPr>
              <w:t>ë</w:t>
            </w:r>
            <w:r w:rsidR="00E6555D" w:rsidRPr="0062716E">
              <w:rPr>
                <w:rFonts w:eastAsia="Times New Roman" w:cs="Times New Roman"/>
                <w:bCs/>
                <w:szCs w:val="18"/>
              </w:rPr>
              <w:t xml:space="preserve"> dhe bashkohen bashk</w:t>
            </w:r>
            <w:r w:rsidR="001A726D" w:rsidRPr="0062716E">
              <w:rPr>
                <w:rFonts w:eastAsia="Times New Roman" w:cs="Times New Roman"/>
                <w:bCs/>
                <w:szCs w:val="18"/>
              </w:rPr>
              <w:t>ë</w:t>
            </w:r>
            <w:r w:rsidR="00E6555D" w:rsidRPr="0062716E">
              <w:rPr>
                <w:rFonts w:eastAsia="Times New Roman" w:cs="Times New Roman"/>
                <w:bCs/>
                <w:szCs w:val="18"/>
              </w:rPr>
              <w:t xml:space="preserve"> p</w:t>
            </w:r>
            <w:r w:rsidR="001A726D" w:rsidRPr="0062716E">
              <w:rPr>
                <w:rFonts w:eastAsia="Times New Roman" w:cs="Times New Roman"/>
                <w:bCs/>
                <w:szCs w:val="18"/>
              </w:rPr>
              <w:t>ë</w:t>
            </w:r>
            <w:r w:rsidR="00E6555D" w:rsidRPr="0062716E">
              <w:rPr>
                <w:rFonts w:eastAsia="Times New Roman" w:cs="Times New Roman"/>
                <w:bCs/>
                <w:szCs w:val="18"/>
              </w:rPr>
              <w:t>rs</w:t>
            </w:r>
            <w:r w:rsidR="001A726D" w:rsidRPr="0062716E">
              <w:rPr>
                <w:rFonts w:eastAsia="Times New Roman" w:cs="Times New Roman"/>
                <w:bCs/>
                <w:szCs w:val="18"/>
              </w:rPr>
              <w:t>ë</w:t>
            </w:r>
            <w:r w:rsidR="00E6555D" w:rsidRPr="0062716E">
              <w:rPr>
                <w:rFonts w:eastAsia="Times New Roman" w:cs="Times New Roman"/>
                <w:bCs/>
                <w:szCs w:val="18"/>
              </w:rPr>
              <w:t>ri kur mb</w:t>
            </w:r>
            <w:r w:rsidR="001A726D" w:rsidRPr="0062716E">
              <w:rPr>
                <w:rFonts w:eastAsia="Times New Roman" w:cs="Times New Roman"/>
                <w:bCs/>
                <w:szCs w:val="18"/>
              </w:rPr>
              <w:t>ë</w:t>
            </w:r>
            <w:r w:rsidR="00E6555D" w:rsidRPr="0062716E">
              <w:rPr>
                <w:rFonts w:eastAsia="Times New Roman" w:cs="Times New Roman"/>
                <w:bCs/>
                <w:szCs w:val="18"/>
              </w:rPr>
              <w:t>rrijn</w:t>
            </w:r>
            <w:r w:rsidR="001A726D" w:rsidRPr="0062716E">
              <w:rPr>
                <w:rFonts w:eastAsia="Times New Roman" w:cs="Times New Roman"/>
                <w:bCs/>
                <w:szCs w:val="18"/>
              </w:rPr>
              <w:t>ë</w:t>
            </w:r>
            <w:r w:rsidR="00E6555D" w:rsidRPr="0062716E">
              <w:rPr>
                <w:rFonts w:eastAsia="Times New Roman" w:cs="Times New Roman"/>
                <w:bCs/>
                <w:szCs w:val="18"/>
              </w:rPr>
              <w:t xml:space="preserve"> n</w:t>
            </w:r>
            <w:r w:rsidR="001A726D" w:rsidRPr="0062716E">
              <w:rPr>
                <w:rFonts w:eastAsia="Times New Roman" w:cs="Times New Roman"/>
                <w:bCs/>
                <w:szCs w:val="18"/>
              </w:rPr>
              <w:t>ë</w:t>
            </w:r>
            <w:r w:rsidR="00E6555D" w:rsidRPr="0062716E">
              <w:rPr>
                <w:rFonts w:eastAsia="Times New Roman" w:cs="Times New Roman"/>
                <w:bCs/>
                <w:szCs w:val="18"/>
              </w:rPr>
              <w:t xml:space="preserve"> destinacion</w:t>
            </w:r>
            <w:r w:rsidR="00E32F07" w:rsidRPr="0062716E">
              <w:rPr>
                <w:rFonts w:eastAsia="Times New Roman" w:cs="Times New Roman"/>
                <w:bCs/>
                <w:szCs w:val="18"/>
              </w:rPr>
              <w:t>.</w:t>
            </w:r>
          </w:p>
        </w:tc>
      </w:tr>
      <w:tr w:rsidR="00EF296D" w:rsidRPr="0062716E" w:rsidTr="00C56FD9">
        <w:trPr>
          <w:trHeight w:val="912"/>
        </w:trPr>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w:t>
            </w:r>
            <w:r w:rsidR="00E6555D" w:rsidRPr="0062716E">
              <w:rPr>
                <w:rFonts w:eastAsia="Times New Roman"/>
              </w:rPr>
              <w:t>lajdet</w:t>
            </w:r>
            <w:r w:rsidRPr="0062716E">
              <w:rPr>
                <w:rFonts w:eastAsia="Times New Roman"/>
              </w:rPr>
              <w:t xml:space="preserve"> 67 </w:t>
            </w:r>
            <w:r w:rsidR="00E6555D" w:rsidRPr="0062716E">
              <w:rPr>
                <w:rFonts w:eastAsia="Times New Roman"/>
              </w:rPr>
              <w:t xml:space="preserve">dhe </w:t>
            </w:r>
            <w:r w:rsidRPr="0062716E">
              <w:rPr>
                <w:rFonts w:eastAsia="Times New Roman"/>
              </w:rPr>
              <w:t>68</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E6555D" w:rsidP="00177227">
            <w:pPr>
              <w:rPr>
                <w:rFonts w:eastAsia="Calibri" w:cs="Times New Roman"/>
                <w:szCs w:val="18"/>
              </w:rPr>
            </w:pPr>
            <w:r w:rsidRPr="0062716E">
              <w:rPr>
                <w:rFonts w:eastAsia="Calibri" w:cs="Times New Roman"/>
                <w:szCs w:val="18"/>
              </w:rPr>
              <w:t>Trajner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japin shpjegime t</w:t>
            </w:r>
            <w:r w:rsidR="001A726D" w:rsidRPr="0062716E">
              <w:rPr>
                <w:rFonts w:eastAsia="Calibri" w:cs="Times New Roman"/>
                <w:szCs w:val="18"/>
              </w:rPr>
              <w:t>ë</w:t>
            </w:r>
            <w:r w:rsidRPr="0062716E">
              <w:rPr>
                <w:rFonts w:eastAsia="Calibri" w:cs="Times New Roman"/>
                <w:szCs w:val="18"/>
              </w:rPr>
              <w:t xml:space="preserve"> qarta n</w:t>
            </w:r>
            <w:r w:rsidR="001A726D" w:rsidRPr="0062716E">
              <w:rPr>
                <w:rFonts w:eastAsia="Calibri" w:cs="Times New Roman"/>
                <w:szCs w:val="18"/>
              </w:rPr>
              <w:t>ë</w:t>
            </w:r>
            <w:r w:rsidRPr="0062716E">
              <w:rPr>
                <w:rFonts w:eastAsia="Calibri" w:cs="Times New Roman"/>
                <w:szCs w:val="18"/>
              </w:rPr>
              <w:t xml:space="preserve"> lidhje me programet e ndryshme q</w:t>
            </w:r>
            <w:r w:rsidR="001A726D" w:rsidRPr="0062716E">
              <w:rPr>
                <w:rFonts w:eastAsia="Calibri" w:cs="Times New Roman"/>
                <w:szCs w:val="18"/>
              </w:rPr>
              <w:t>ë</w:t>
            </w:r>
            <w:r w:rsidRPr="0062716E">
              <w:rPr>
                <w:rFonts w:eastAsia="Calibri" w:cs="Times New Roman"/>
                <w:szCs w:val="18"/>
              </w:rPr>
              <w:t xml:space="preserve"> funksionojn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Internet</w:t>
            </w:r>
            <w:r w:rsidR="00EF296D" w:rsidRPr="0062716E">
              <w:rPr>
                <w:rFonts w:eastAsia="Calibri" w:cs="Times New Roman"/>
                <w:szCs w:val="18"/>
              </w:rPr>
              <w:t xml:space="preserve">, </w:t>
            </w:r>
            <w:r w:rsidR="00A0491C" w:rsidRPr="0062716E">
              <w:rPr>
                <w:rFonts w:eastAsia="Calibri" w:cs="Times New Roman"/>
                <w:szCs w:val="18"/>
              </w:rPr>
              <w:t>me shembuj t</w:t>
            </w:r>
            <w:r w:rsidR="001A726D" w:rsidRPr="0062716E">
              <w:rPr>
                <w:rFonts w:eastAsia="Calibri" w:cs="Times New Roman"/>
                <w:szCs w:val="18"/>
              </w:rPr>
              <w:t>ë</w:t>
            </w:r>
            <w:r w:rsidR="00A0491C" w:rsidRPr="0062716E">
              <w:rPr>
                <w:rFonts w:eastAsia="Calibri" w:cs="Times New Roman"/>
                <w:szCs w:val="18"/>
              </w:rPr>
              <w:t xml:space="preserve"> qart</w:t>
            </w:r>
            <w:r w:rsidR="001A726D" w:rsidRPr="0062716E">
              <w:rPr>
                <w:rFonts w:eastAsia="Calibri" w:cs="Times New Roman"/>
                <w:szCs w:val="18"/>
              </w:rPr>
              <w:t>ë</w:t>
            </w:r>
            <w:r w:rsidR="00A0491C" w:rsidRPr="0062716E">
              <w:rPr>
                <w:rFonts w:eastAsia="Calibri" w:cs="Times New Roman"/>
                <w:szCs w:val="18"/>
              </w:rPr>
              <w:t xml:space="preserve"> sesi duhet t</w:t>
            </w:r>
            <w:r w:rsidR="001A726D" w:rsidRPr="0062716E">
              <w:rPr>
                <w:rFonts w:eastAsia="Calibri" w:cs="Times New Roman"/>
                <w:szCs w:val="18"/>
              </w:rPr>
              <w:t>ë</w:t>
            </w:r>
            <w:r w:rsidR="00A0491C" w:rsidRPr="0062716E">
              <w:rPr>
                <w:rFonts w:eastAsia="Calibri" w:cs="Times New Roman"/>
                <w:szCs w:val="18"/>
              </w:rPr>
              <w:t xml:space="preserve"> paraqiten ato. Duhet t</w:t>
            </w:r>
            <w:r w:rsidR="001A726D" w:rsidRPr="0062716E">
              <w:rPr>
                <w:rFonts w:eastAsia="Calibri" w:cs="Times New Roman"/>
                <w:szCs w:val="18"/>
              </w:rPr>
              <w:t>ë</w:t>
            </w:r>
            <w:r w:rsidR="00A0491C" w:rsidRPr="0062716E">
              <w:rPr>
                <w:rFonts w:eastAsia="Calibri" w:cs="Times New Roman"/>
                <w:szCs w:val="18"/>
              </w:rPr>
              <w:t xml:space="preserve"> merret n</w:t>
            </w:r>
            <w:r w:rsidR="001A726D" w:rsidRPr="0062716E">
              <w:rPr>
                <w:rFonts w:eastAsia="Calibri" w:cs="Times New Roman"/>
                <w:szCs w:val="18"/>
              </w:rPr>
              <w:t>ë</w:t>
            </w:r>
            <w:r w:rsidR="00A0491C" w:rsidRPr="0062716E">
              <w:rPr>
                <w:rFonts w:eastAsia="Calibri" w:cs="Times New Roman"/>
                <w:szCs w:val="18"/>
              </w:rPr>
              <w:t xml:space="preserve"> konsiderat</w:t>
            </w:r>
            <w:r w:rsidR="001A726D" w:rsidRPr="0062716E">
              <w:rPr>
                <w:rFonts w:eastAsia="Calibri" w:cs="Times New Roman"/>
                <w:szCs w:val="18"/>
              </w:rPr>
              <w:t>ë</w:t>
            </w:r>
            <w:r w:rsidR="00A0491C" w:rsidRPr="0062716E">
              <w:rPr>
                <w:rFonts w:eastAsia="Calibri" w:cs="Times New Roman"/>
                <w:szCs w:val="18"/>
              </w:rPr>
              <w:t xml:space="preserve"> demonstrimi i shembujve p</w:t>
            </w:r>
            <w:r w:rsidR="001A726D" w:rsidRPr="0062716E">
              <w:rPr>
                <w:rFonts w:eastAsia="Calibri" w:cs="Times New Roman"/>
                <w:szCs w:val="18"/>
              </w:rPr>
              <w:t>ë</w:t>
            </w:r>
            <w:r w:rsidR="00A0491C" w:rsidRPr="0062716E">
              <w:rPr>
                <w:rFonts w:eastAsia="Calibri" w:cs="Times New Roman"/>
                <w:szCs w:val="18"/>
              </w:rPr>
              <w:t>r secilin prej programeve krahas p</w:t>
            </w:r>
            <w:r w:rsidR="001A726D" w:rsidRPr="0062716E">
              <w:rPr>
                <w:rFonts w:eastAsia="Calibri" w:cs="Times New Roman"/>
                <w:szCs w:val="18"/>
              </w:rPr>
              <w:t>ë</w:t>
            </w:r>
            <w:r w:rsidR="00A0491C" w:rsidRPr="0062716E">
              <w:rPr>
                <w:rFonts w:eastAsia="Calibri" w:cs="Times New Roman"/>
                <w:szCs w:val="18"/>
              </w:rPr>
              <w:t>rshkrimit t</w:t>
            </w:r>
            <w:r w:rsidR="001A726D" w:rsidRPr="0062716E">
              <w:rPr>
                <w:rFonts w:eastAsia="Calibri" w:cs="Times New Roman"/>
                <w:szCs w:val="18"/>
              </w:rPr>
              <w:t>ë</w:t>
            </w:r>
            <w:r w:rsidR="00A0491C" w:rsidRPr="0062716E">
              <w:rPr>
                <w:rFonts w:eastAsia="Calibri" w:cs="Times New Roman"/>
                <w:szCs w:val="18"/>
              </w:rPr>
              <w:t xml:space="preserve"> dh</w:t>
            </w:r>
            <w:r w:rsidR="001A726D" w:rsidRPr="0062716E">
              <w:rPr>
                <w:rFonts w:eastAsia="Calibri" w:cs="Times New Roman"/>
                <w:szCs w:val="18"/>
              </w:rPr>
              <w:t>ë</w:t>
            </w:r>
            <w:r w:rsidR="00A0491C" w:rsidRPr="0062716E">
              <w:rPr>
                <w:rFonts w:eastAsia="Calibri" w:cs="Times New Roman"/>
                <w:szCs w:val="18"/>
              </w:rPr>
              <w:t>n</w:t>
            </w:r>
            <w:r w:rsidR="001A726D" w:rsidRPr="0062716E">
              <w:rPr>
                <w:rFonts w:eastAsia="Calibri" w:cs="Times New Roman"/>
                <w:szCs w:val="18"/>
              </w:rPr>
              <w:t>ë</w:t>
            </w:r>
            <w:r w:rsidR="00A0491C" w:rsidRPr="0062716E">
              <w:rPr>
                <w:rFonts w:eastAsia="Calibri" w:cs="Times New Roman"/>
                <w:szCs w:val="18"/>
              </w:rPr>
              <w:t xml:space="preserve"> n</w:t>
            </w:r>
            <w:r w:rsidR="001A726D" w:rsidRPr="0062716E">
              <w:rPr>
                <w:rFonts w:eastAsia="Calibri" w:cs="Times New Roman"/>
                <w:szCs w:val="18"/>
              </w:rPr>
              <w:t>ë</w:t>
            </w:r>
            <w:r w:rsidR="00A0491C" w:rsidRPr="0062716E">
              <w:rPr>
                <w:rFonts w:eastAsia="Calibri" w:cs="Times New Roman"/>
                <w:szCs w:val="18"/>
              </w:rPr>
              <w:t xml:space="preserve"> k</w:t>
            </w:r>
            <w:r w:rsidR="001A726D" w:rsidRPr="0062716E">
              <w:rPr>
                <w:rFonts w:eastAsia="Calibri" w:cs="Times New Roman"/>
                <w:szCs w:val="18"/>
              </w:rPr>
              <w:t>ë</w:t>
            </w:r>
            <w:r w:rsidR="00A0491C" w:rsidRPr="0062716E">
              <w:rPr>
                <w:rFonts w:eastAsia="Calibri" w:cs="Times New Roman"/>
                <w:szCs w:val="18"/>
              </w:rPr>
              <w:t>t</w:t>
            </w:r>
            <w:r w:rsidR="001A726D" w:rsidRPr="0062716E">
              <w:rPr>
                <w:rFonts w:eastAsia="Calibri" w:cs="Times New Roman"/>
                <w:szCs w:val="18"/>
              </w:rPr>
              <w:t>ë</w:t>
            </w:r>
            <w:r w:rsidR="00A0491C" w:rsidRPr="0062716E">
              <w:rPr>
                <w:rFonts w:eastAsia="Calibri" w:cs="Times New Roman"/>
                <w:szCs w:val="18"/>
              </w:rPr>
              <w:t xml:space="preserve"> slajd</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A0491C" w:rsidP="00CD322B">
            <w:pPr>
              <w:rPr>
                <w:rFonts w:eastAsia="Calibri" w:cs="Times New Roman"/>
                <w:szCs w:val="20"/>
              </w:rPr>
            </w:pPr>
            <w:r w:rsidRPr="0062716E">
              <w:rPr>
                <w:rFonts w:eastAsia="Calibri" w:cs="Times New Roman"/>
                <w:szCs w:val="18"/>
              </w:rPr>
              <w:t>Ka mjaft Protokolle Interneti, nga t</w:t>
            </w:r>
            <w:r w:rsidR="001A726D" w:rsidRPr="0062716E">
              <w:rPr>
                <w:rFonts w:eastAsia="Calibri" w:cs="Times New Roman"/>
                <w:szCs w:val="18"/>
              </w:rPr>
              <w:t>ë</w:t>
            </w:r>
            <w:r w:rsidRPr="0062716E">
              <w:rPr>
                <w:rFonts w:eastAsia="Calibri" w:cs="Times New Roman"/>
                <w:szCs w:val="18"/>
              </w:rPr>
              <w:t xml:space="preserve"> cilat m</w:t>
            </w:r>
            <w:r w:rsidR="001A726D" w:rsidRPr="0062716E">
              <w:rPr>
                <w:rFonts w:eastAsia="Calibri" w:cs="Times New Roman"/>
                <w:szCs w:val="18"/>
              </w:rPr>
              <w:t>ë</w:t>
            </w:r>
            <w:r w:rsidRPr="0062716E">
              <w:rPr>
                <w:rFonts w:eastAsia="Calibri" w:cs="Times New Roman"/>
                <w:szCs w:val="18"/>
              </w:rPr>
              <w:t xml:space="preserve"> i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 xml:space="preserve">sishmi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w:t>
            </w:r>
            <w:r w:rsidR="00B66EED" w:rsidRPr="0062716E">
              <w:rPr>
                <w:rFonts w:eastAsia="Calibri" w:cs="Times New Roman"/>
                <w:szCs w:val="18"/>
              </w:rPr>
              <w:t xml:space="preserve">the </w:t>
            </w:r>
            <w:r w:rsidR="00EF296D" w:rsidRPr="0062716E">
              <w:rPr>
                <w:rFonts w:eastAsia="Calibri" w:cs="Times New Roman"/>
                <w:szCs w:val="18"/>
              </w:rPr>
              <w:t>Internet Protocol</w:t>
            </w:r>
            <w:r w:rsidRPr="0062716E">
              <w:rPr>
                <w:rStyle w:val="FootnoteReference"/>
                <w:rFonts w:eastAsia="Calibri"/>
                <w:szCs w:val="18"/>
                <w:lang w:val="sq-AL"/>
              </w:rPr>
              <w:footnoteReference w:id="38"/>
            </w:r>
            <w:r w:rsidR="00EF296D" w:rsidRPr="0062716E">
              <w:rPr>
                <w:rFonts w:eastAsia="Calibri" w:cs="Times New Roman"/>
                <w:szCs w:val="18"/>
              </w:rPr>
              <w:t xml:space="preserve"> (IP). </w:t>
            </w:r>
            <w:r w:rsidR="00DF2DC7" w:rsidRPr="0062716E">
              <w:rPr>
                <w:rFonts w:eastAsia="Calibri" w:cs="Times New Roman"/>
                <w:szCs w:val="18"/>
              </w:rPr>
              <w:t>Secili kompjuter i lidhur me Internetin DUHET ta p</w:t>
            </w:r>
            <w:r w:rsidR="001A726D" w:rsidRPr="0062716E">
              <w:rPr>
                <w:rFonts w:eastAsia="Calibri" w:cs="Times New Roman"/>
                <w:szCs w:val="18"/>
              </w:rPr>
              <w:t>ë</w:t>
            </w:r>
            <w:r w:rsidR="00DF2DC7" w:rsidRPr="0062716E">
              <w:rPr>
                <w:rFonts w:eastAsia="Calibri" w:cs="Times New Roman"/>
                <w:szCs w:val="18"/>
              </w:rPr>
              <w:t>rdor</w:t>
            </w:r>
            <w:r w:rsidR="001A726D" w:rsidRPr="0062716E">
              <w:rPr>
                <w:rFonts w:eastAsia="Calibri" w:cs="Times New Roman"/>
                <w:szCs w:val="18"/>
              </w:rPr>
              <w:t>ë</w:t>
            </w:r>
            <w:r w:rsidR="00DF2DC7" w:rsidRPr="0062716E">
              <w:rPr>
                <w:rFonts w:eastAsia="Calibri" w:cs="Times New Roman"/>
                <w:szCs w:val="18"/>
              </w:rPr>
              <w:t xml:space="preserve"> at</w:t>
            </w:r>
            <w:r w:rsidR="001A726D" w:rsidRPr="0062716E">
              <w:rPr>
                <w:rFonts w:eastAsia="Calibri" w:cs="Times New Roman"/>
                <w:szCs w:val="18"/>
              </w:rPr>
              <w:t>ë</w:t>
            </w:r>
            <w:r w:rsidR="00DF2DC7" w:rsidRPr="0062716E">
              <w:rPr>
                <w:rFonts w:eastAsia="Calibri" w:cs="Times New Roman"/>
                <w:szCs w:val="18"/>
              </w:rPr>
              <w:t>. Nj</w:t>
            </w:r>
            <w:r w:rsidR="001A726D" w:rsidRPr="0062716E">
              <w:rPr>
                <w:rFonts w:eastAsia="Calibri" w:cs="Times New Roman"/>
                <w:szCs w:val="18"/>
              </w:rPr>
              <w:t>ë</w:t>
            </w:r>
            <w:r w:rsidR="00DF2DC7" w:rsidRPr="0062716E">
              <w:rPr>
                <w:rFonts w:eastAsia="Calibri" w:cs="Times New Roman"/>
                <w:szCs w:val="18"/>
              </w:rPr>
              <w:t xml:space="preserve"> adres</w:t>
            </w:r>
            <w:r w:rsidR="001A726D" w:rsidRPr="0062716E">
              <w:rPr>
                <w:rFonts w:eastAsia="Calibri" w:cs="Times New Roman"/>
                <w:szCs w:val="18"/>
              </w:rPr>
              <w:t>ë</w:t>
            </w:r>
            <w:r w:rsidR="00DF2DC7" w:rsidRPr="0062716E">
              <w:rPr>
                <w:rFonts w:eastAsia="Calibri" w:cs="Times New Roman"/>
                <w:szCs w:val="18"/>
              </w:rPr>
              <w:t xml:space="preserve"> IP </w:t>
            </w:r>
            <w:r w:rsidR="001A726D" w:rsidRPr="0062716E">
              <w:rPr>
                <w:rFonts w:eastAsia="Calibri" w:cs="Times New Roman"/>
                <w:szCs w:val="18"/>
              </w:rPr>
              <w:t>ë</w:t>
            </w:r>
            <w:r w:rsidR="00DF2DC7" w:rsidRPr="0062716E">
              <w:rPr>
                <w:rFonts w:eastAsia="Calibri" w:cs="Times New Roman"/>
                <w:szCs w:val="18"/>
              </w:rPr>
              <w:t>sht</w:t>
            </w:r>
            <w:r w:rsidR="001A726D" w:rsidRPr="0062716E">
              <w:rPr>
                <w:rFonts w:eastAsia="Calibri" w:cs="Times New Roman"/>
                <w:szCs w:val="18"/>
              </w:rPr>
              <w:t>ë</w:t>
            </w:r>
            <w:r w:rsidR="00DF2DC7" w:rsidRPr="0062716E">
              <w:rPr>
                <w:rFonts w:eastAsia="Calibri" w:cs="Times New Roman"/>
                <w:szCs w:val="18"/>
              </w:rPr>
              <w:t xml:space="preserve"> “numri i telefonit” t</w:t>
            </w:r>
            <w:r w:rsidR="001A726D" w:rsidRPr="0062716E">
              <w:rPr>
                <w:rFonts w:eastAsia="Calibri" w:cs="Times New Roman"/>
                <w:szCs w:val="18"/>
              </w:rPr>
              <w:t>ë</w:t>
            </w:r>
            <w:r w:rsidR="00DF2DC7" w:rsidRPr="0062716E">
              <w:rPr>
                <w:rFonts w:eastAsia="Calibri" w:cs="Times New Roman"/>
                <w:szCs w:val="18"/>
              </w:rPr>
              <w:t>nd n</w:t>
            </w:r>
            <w:r w:rsidR="001A726D" w:rsidRPr="0062716E">
              <w:rPr>
                <w:rFonts w:eastAsia="Calibri" w:cs="Times New Roman"/>
                <w:szCs w:val="18"/>
              </w:rPr>
              <w:t>ë</w:t>
            </w:r>
            <w:r w:rsidR="00DF2DC7" w:rsidRPr="0062716E">
              <w:rPr>
                <w:rFonts w:eastAsia="Calibri" w:cs="Times New Roman"/>
                <w:szCs w:val="18"/>
              </w:rPr>
              <w:t xml:space="preserve"> Internet dhe pa nj</w:t>
            </w:r>
            <w:r w:rsidR="001A726D" w:rsidRPr="0062716E">
              <w:rPr>
                <w:rFonts w:eastAsia="Calibri" w:cs="Times New Roman"/>
                <w:szCs w:val="18"/>
              </w:rPr>
              <w:t>ë</w:t>
            </w:r>
            <w:r w:rsidR="00DF2DC7" w:rsidRPr="0062716E">
              <w:rPr>
                <w:rFonts w:eastAsia="Calibri" w:cs="Times New Roman"/>
                <w:szCs w:val="18"/>
              </w:rPr>
              <w:t xml:space="preserve"> Adres</w:t>
            </w:r>
            <w:r w:rsidR="001A726D" w:rsidRPr="0062716E">
              <w:rPr>
                <w:rFonts w:eastAsia="Calibri" w:cs="Times New Roman"/>
                <w:szCs w:val="18"/>
              </w:rPr>
              <w:t>ë</w:t>
            </w:r>
            <w:r w:rsidR="00DF2DC7" w:rsidRPr="0062716E">
              <w:rPr>
                <w:rFonts w:eastAsia="Calibri" w:cs="Times New Roman"/>
                <w:szCs w:val="18"/>
              </w:rPr>
              <w:t xml:space="preserve"> IP, ti nuk do t</w:t>
            </w:r>
            <w:r w:rsidR="001A726D" w:rsidRPr="0062716E">
              <w:rPr>
                <w:rFonts w:eastAsia="Calibri" w:cs="Times New Roman"/>
                <w:szCs w:val="18"/>
              </w:rPr>
              <w:t>ë</w:t>
            </w:r>
            <w:r w:rsidR="00DF2DC7" w:rsidRPr="0062716E">
              <w:rPr>
                <w:rFonts w:eastAsia="Calibri" w:cs="Times New Roman"/>
                <w:szCs w:val="18"/>
              </w:rPr>
              <w:t xml:space="preserve"> jesh n</w:t>
            </w:r>
            <w:r w:rsidR="001A726D" w:rsidRPr="0062716E">
              <w:rPr>
                <w:rFonts w:eastAsia="Calibri" w:cs="Times New Roman"/>
                <w:szCs w:val="18"/>
              </w:rPr>
              <w:t>ë</w:t>
            </w:r>
            <w:r w:rsidR="00DF2DC7" w:rsidRPr="0062716E">
              <w:rPr>
                <w:rFonts w:eastAsia="Calibri" w:cs="Times New Roman"/>
                <w:szCs w:val="18"/>
              </w:rPr>
              <w:t xml:space="preserve"> gjendje t</w:t>
            </w:r>
            <w:r w:rsidR="001A726D" w:rsidRPr="0062716E">
              <w:rPr>
                <w:rFonts w:eastAsia="Calibri" w:cs="Times New Roman"/>
                <w:szCs w:val="18"/>
              </w:rPr>
              <w:t>ë</w:t>
            </w:r>
            <w:r w:rsidR="00DF2DC7" w:rsidRPr="0062716E">
              <w:rPr>
                <w:rFonts w:eastAsia="Calibri" w:cs="Times New Roman"/>
                <w:szCs w:val="18"/>
              </w:rPr>
              <w:t xml:space="preserve"> p</w:t>
            </w:r>
            <w:r w:rsidR="001A726D" w:rsidRPr="0062716E">
              <w:rPr>
                <w:rFonts w:eastAsia="Calibri" w:cs="Times New Roman"/>
                <w:szCs w:val="18"/>
              </w:rPr>
              <w:t>ë</w:t>
            </w:r>
            <w:r w:rsidR="00DF2DC7" w:rsidRPr="0062716E">
              <w:rPr>
                <w:rFonts w:eastAsia="Calibri" w:cs="Times New Roman"/>
                <w:szCs w:val="18"/>
              </w:rPr>
              <w:t>rdor</w:t>
            </w:r>
            <w:r w:rsidR="001A726D" w:rsidRPr="0062716E">
              <w:rPr>
                <w:rFonts w:eastAsia="Calibri" w:cs="Times New Roman"/>
                <w:szCs w:val="18"/>
              </w:rPr>
              <w:t>ë</w:t>
            </w:r>
            <w:r w:rsidR="00DF2DC7" w:rsidRPr="0062716E">
              <w:rPr>
                <w:rFonts w:eastAsia="Calibri" w:cs="Times New Roman"/>
                <w:szCs w:val="18"/>
              </w:rPr>
              <w:t>sh Internetin. Programe dhe sh</w:t>
            </w:r>
            <w:r w:rsidR="001A726D" w:rsidRPr="0062716E">
              <w:rPr>
                <w:rFonts w:eastAsia="Calibri" w:cs="Times New Roman"/>
                <w:szCs w:val="18"/>
              </w:rPr>
              <w:t>ë</w:t>
            </w:r>
            <w:r w:rsidR="00DF2DC7" w:rsidRPr="0062716E">
              <w:rPr>
                <w:rFonts w:eastAsia="Calibri" w:cs="Times New Roman"/>
                <w:szCs w:val="18"/>
              </w:rPr>
              <w:t>rbime t</w:t>
            </w:r>
            <w:r w:rsidR="001A726D" w:rsidRPr="0062716E">
              <w:rPr>
                <w:rFonts w:eastAsia="Calibri" w:cs="Times New Roman"/>
                <w:szCs w:val="18"/>
              </w:rPr>
              <w:t>ë</w:t>
            </w:r>
            <w:r w:rsidR="00DF2DC7" w:rsidRPr="0062716E">
              <w:rPr>
                <w:rFonts w:eastAsia="Calibri" w:cs="Times New Roman"/>
                <w:szCs w:val="18"/>
              </w:rPr>
              <w:t xml:space="preserve"> ndryshme p</w:t>
            </w:r>
            <w:r w:rsidR="001A726D" w:rsidRPr="0062716E">
              <w:rPr>
                <w:rFonts w:eastAsia="Calibri" w:cs="Times New Roman"/>
                <w:szCs w:val="18"/>
              </w:rPr>
              <w:t>ë</w:t>
            </w:r>
            <w:r w:rsidR="00DF2DC7" w:rsidRPr="0062716E">
              <w:rPr>
                <w:rFonts w:eastAsia="Calibri" w:cs="Times New Roman"/>
                <w:szCs w:val="18"/>
              </w:rPr>
              <w:t>rdorin protokolle t</w:t>
            </w:r>
            <w:r w:rsidR="001A726D" w:rsidRPr="0062716E">
              <w:rPr>
                <w:rFonts w:eastAsia="Calibri" w:cs="Times New Roman"/>
                <w:szCs w:val="18"/>
              </w:rPr>
              <w:t>ë</w:t>
            </w:r>
            <w:r w:rsidR="00DF2DC7" w:rsidRPr="0062716E">
              <w:rPr>
                <w:rFonts w:eastAsia="Calibri" w:cs="Times New Roman"/>
                <w:szCs w:val="18"/>
              </w:rPr>
              <w:t xml:space="preserve"> ndryshme p</w:t>
            </w:r>
            <w:r w:rsidR="001A726D" w:rsidRPr="0062716E">
              <w:rPr>
                <w:rFonts w:eastAsia="Calibri" w:cs="Times New Roman"/>
                <w:szCs w:val="18"/>
              </w:rPr>
              <w:t>ë</w:t>
            </w:r>
            <w:r w:rsidR="00DF2DC7" w:rsidRPr="0062716E">
              <w:rPr>
                <w:rFonts w:eastAsia="Calibri" w:cs="Times New Roman"/>
                <w:szCs w:val="18"/>
              </w:rPr>
              <w:t>r komunikimin nd</w:t>
            </w:r>
            <w:r w:rsidR="001A726D" w:rsidRPr="0062716E">
              <w:rPr>
                <w:rFonts w:eastAsia="Calibri" w:cs="Times New Roman"/>
                <w:szCs w:val="18"/>
              </w:rPr>
              <w:t>ë</w:t>
            </w:r>
            <w:r w:rsidR="00DF2DC7" w:rsidRPr="0062716E">
              <w:rPr>
                <w:rFonts w:eastAsia="Calibri" w:cs="Times New Roman"/>
                <w:szCs w:val="18"/>
              </w:rPr>
              <w:t>rmjet rrjeteve, disa prej tyre jan</w:t>
            </w:r>
            <w:r w:rsidR="001A726D" w:rsidRPr="0062716E">
              <w:rPr>
                <w:rFonts w:eastAsia="Calibri" w:cs="Times New Roman"/>
                <w:szCs w:val="18"/>
              </w:rPr>
              <w:t>ë</w:t>
            </w:r>
            <w:r w:rsidR="00DF2DC7" w:rsidRPr="0062716E">
              <w:rPr>
                <w:rFonts w:eastAsia="Calibri" w:cs="Times New Roman"/>
                <w:szCs w:val="18"/>
              </w:rPr>
              <w:t xml:space="preserve">: </w:t>
            </w:r>
            <w:r w:rsidR="00EF296D" w:rsidRPr="0062716E">
              <w:rPr>
                <w:rFonts w:eastAsia="Calibri" w:cs="Times New Roman"/>
                <w:szCs w:val="18"/>
              </w:rPr>
              <w:t>HTTP – HyperText Transfer Protocol</w:t>
            </w:r>
            <w:r w:rsidR="004E2720" w:rsidRPr="0062716E">
              <w:rPr>
                <w:rStyle w:val="FootnoteReference"/>
                <w:rFonts w:eastAsia="Calibri"/>
                <w:szCs w:val="18"/>
                <w:lang w:val="sq-AL"/>
              </w:rPr>
              <w:footnoteReference w:id="39"/>
            </w:r>
            <w:r w:rsidR="00EF296D" w:rsidRPr="0062716E">
              <w:rPr>
                <w:rFonts w:eastAsia="Calibri" w:cs="Times New Roman"/>
                <w:szCs w:val="18"/>
              </w:rPr>
              <w:t>; SMTP – Simple Mail Transfer Protocol</w:t>
            </w:r>
            <w:r w:rsidR="007C341D" w:rsidRPr="0062716E">
              <w:rPr>
                <w:rStyle w:val="FootnoteReference"/>
                <w:rFonts w:eastAsia="Calibri"/>
                <w:szCs w:val="18"/>
                <w:lang w:val="sq-AL"/>
              </w:rPr>
              <w:footnoteReference w:id="40"/>
            </w:r>
            <w:r w:rsidR="00EF296D" w:rsidRPr="0062716E">
              <w:rPr>
                <w:rFonts w:eastAsia="Calibri" w:cs="Times New Roman"/>
                <w:szCs w:val="18"/>
              </w:rPr>
              <w:t>; FTP – File Transfer Protocol</w:t>
            </w:r>
            <w:r w:rsidR="006609B5" w:rsidRPr="0062716E">
              <w:rPr>
                <w:rStyle w:val="FootnoteReference"/>
                <w:rFonts w:eastAsia="Calibri"/>
                <w:szCs w:val="18"/>
                <w:lang w:val="sq-AL"/>
              </w:rPr>
              <w:footnoteReference w:id="41"/>
            </w:r>
            <w:r w:rsidR="00EF296D" w:rsidRPr="0062716E">
              <w:rPr>
                <w:rFonts w:eastAsia="Calibri" w:cs="Times New Roman"/>
                <w:szCs w:val="18"/>
              </w:rPr>
              <w:t>; NNTP – Net</w:t>
            </w:r>
            <w:r w:rsidR="00CD322B" w:rsidRPr="0062716E">
              <w:rPr>
                <w:rFonts w:eastAsia="Calibri" w:cs="Times New Roman"/>
                <w:szCs w:val="18"/>
              </w:rPr>
              <w:t>w</w:t>
            </w:r>
            <w:r w:rsidR="00EF296D" w:rsidRPr="0062716E">
              <w:rPr>
                <w:rFonts w:eastAsia="Calibri" w:cs="Times New Roman"/>
                <w:szCs w:val="18"/>
              </w:rPr>
              <w:t>ork Ne</w:t>
            </w:r>
            <w:r w:rsidR="00CD322B" w:rsidRPr="0062716E">
              <w:rPr>
                <w:rFonts w:eastAsia="Calibri" w:cs="Times New Roman"/>
                <w:szCs w:val="18"/>
              </w:rPr>
              <w:t>w</w:t>
            </w:r>
            <w:r w:rsidR="00EF296D" w:rsidRPr="0062716E">
              <w:rPr>
                <w:rFonts w:eastAsia="Calibri" w:cs="Times New Roman"/>
                <w:szCs w:val="18"/>
              </w:rPr>
              <w:t>s Transfer Protocol</w:t>
            </w:r>
            <w:r w:rsidR="006609B5" w:rsidRPr="0062716E">
              <w:rPr>
                <w:rStyle w:val="FootnoteReference"/>
                <w:rFonts w:eastAsia="Calibri"/>
                <w:szCs w:val="18"/>
                <w:lang w:val="sq-AL"/>
              </w:rPr>
              <w:footnoteReference w:id="42"/>
            </w:r>
            <w:r w:rsidR="00EF296D" w:rsidRPr="0062716E">
              <w:rPr>
                <w:rFonts w:eastAsia="Calibri" w:cs="Times New Roman"/>
                <w:szCs w:val="18"/>
              </w:rPr>
              <w:t xml:space="preserve">. </w:t>
            </w:r>
            <w:r w:rsidR="00C87BEE" w:rsidRPr="0062716E">
              <w:rPr>
                <w:rFonts w:eastAsia="Calibri" w:cs="Times New Roman"/>
                <w:i/>
                <w:iCs/>
                <w:szCs w:val="18"/>
              </w:rPr>
              <w:t>Shprehja e p</w:t>
            </w:r>
            <w:r w:rsidR="001A726D" w:rsidRPr="0062716E">
              <w:rPr>
                <w:rFonts w:eastAsia="Calibri" w:cs="Times New Roman"/>
                <w:i/>
                <w:iCs/>
                <w:szCs w:val="18"/>
              </w:rPr>
              <w:t>ë</w:t>
            </w:r>
            <w:r w:rsidR="00C87BEE" w:rsidRPr="0062716E">
              <w:rPr>
                <w:rFonts w:eastAsia="Calibri" w:cs="Times New Roman"/>
                <w:i/>
                <w:iCs/>
                <w:szCs w:val="18"/>
              </w:rPr>
              <w:t>rdorur k</w:t>
            </w:r>
            <w:r w:rsidR="001A726D" w:rsidRPr="0062716E">
              <w:rPr>
                <w:rFonts w:eastAsia="Calibri" w:cs="Times New Roman"/>
                <w:i/>
                <w:iCs/>
                <w:szCs w:val="18"/>
              </w:rPr>
              <w:t>ë</w:t>
            </w:r>
            <w:r w:rsidR="00C87BEE" w:rsidRPr="0062716E">
              <w:rPr>
                <w:rFonts w:eastAsia="Calibri" w:cs="Times New Roman"/>
                <w:i/>
                <w:iCs/>
                <w:szCs w:val="18"/>
              </w:rPr>
              <w:t xml:space="preserve">tu </w:t>
            </w:r>
            <w:r w:rsidR="001A726D" w:rsidRPr="0062716E">
              <w:rPr>
                <w:rFonts w:eastAsia="Calibri" w:cs="Times New Roman"/>
                <w:i/>
                <w:iCs/>
                <w:szCs w:val="18"/>
              </w:rPr>
              <w:t>ë</w:t>
            </w:r>
            <w:r w:rsidR="00C87BEE" w:rsidRPr="0062716E">
              <w:rPr>
                <w:rFonts w:eastAsia="Calibri" w:cs="Times New Roman"/>
                <w:i/>
                <w:iCs/>
                <w:szCs w:val="18"/>
              </w:rPr>
              <w:t>sht</w:t>
            </w:r>
            <w:r w:rsidR="001A726D" w:rsidRPr="0062716E">
              <w:rPr>
                <w:rFonts w:eastAsia="Calibri" w:cs="Times New Roman"/>
                <w:i/>
                <w:iCs/>
                <w:szCs w:val="18"/>
              </w:rPr>
              <w:t>ë</w:t>
            </w:r>
            <w:r w:rsidR="00C87BEE" w:rsidRPr="0062716E">
              <w:rPr>
                <w:rFonts w:eastAsia="Calibri" w:cs="Times New Roman"/>
                <w:i/>
                <w:iCs/>
                <w:szCs w:val="18"/>
              </w:rPr>
              <w:t>:</w:t>
            </w:r>
            <w:r w:rsidR="00DF2DC7" w:rsidRPr="0062716E">
              <w:rPr>
                <w:rFonts w:eastAsia="Calibri" w:cs="Times New Roman"/>
                <w:i/>
                <w:iCs/>
                <w:szCs w:val="18"/>
              </w:rPr>
              <w:t xml:space="preserve"> </w:t>
            </w:r>
            <w:r w:rsidR="00EF296D" w:rsidRPr="0062716E">
              <w:rPr>
                <w:rFonts w:eastAsia="Calibri" w:cs="Times New Roman"/>
                <w:i/>
                <w:iCs/>
                <w:szCs w:val="18"/>
              </w:rPr>
              <w:t>run “over” IP</w:t>
            </w:r>
            <w:r w:rsidR="00CE0F9F" w:rsidRPr="0062716E">
              <w:rPr>
                <w:rStyle w:val="FootnoteReference"/>
                <w:rFonts w:eastAsia="Calibri"/>
                <w:i/>
                <w:iCs/>
                <w:szCs w:val="18"/>
                <w:lang w:val="sq-AL"/>
              </w:rPr>
              <w:footnoteReference w:id="43"/>
            </w:r>
            <w:r w:rsidR="00EF296D" w:rsidRPr="0062716E">
              <w:rPr>
                <w:rFonts w:eastAsia="Calibri" w:cs="Times New Roman"/>
                <w:i/>
                <w:iCs/>
                <w:szCs w:val="18"/>
              </w:rPr>
              <w:t xml:space="preserve"> (</w:t>
            </w:r>
            <w:r w:rsidR="00DF2DC7" w:rsidRPr="0062716E">
              <w:rPr>
                <w:rFonts w:eastAsia="Calibri" w:cs="Times New Roman"/>
                <w:i/>
                <w:iCs/>
                <w:szCs w:val="18"/>
              </w:rPr>
              <w:t>jo n</w:t>
            </w:r>
            <w:r w:rsidR="001A726D" w:rsidRPr="0062716E">
              <w:rPr>
                <w:rFonts w:eastAsia="Calibri" w:cs="Times New Roman"/>
                <w:i/>
                <w:iCs/>
                <w:szCs w:val="18"/>
              </w:rPr>
              <w:t>ë</w:t>
            </w:r>
            <w:r w:rsidR="00DF2DC7" w:rsidRPr="0062716E">
              <w:rPr>
                <w:rFonts w:eastAsia="Calibri" w:cs="Times New Roman"/>
                <w:i/>
                <w:iCs/>
                <w:szCs w:val="18"/>
              </w:rPr>
              <w:t xml:space="preserve"> vend t</w:t>
            </w:r>
            <w:r w:rsidR="001A726D" w:rsidRPr="0062716E">
              <w:rPr>
                <w:rFonts w:eastAsia="Calibri" w:cs="Times New Roman"/>
                <w:i/>
                <w:iCs/>
                <w:szCs w:val="18"/>
              </w:rPr>
              <w:t>ë</w:t>
            </w:r>
            <w:r w:rsidR="00EF296D" w:rsidRPr="0062716E">
              <w:rPr>
                <w:rFonts w:eastAsia="Calibri" w:cs="Times New Roman"/>
                <w:i/>
                <w:iCs/>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DF2DC7" w:rsidRPr="0062716E">
              <w:rPr>
                <w:rFonts w:eastAsia="Times New Roman"/>
              </w:rPr>
              <w:t>ajdet</w:t>
            </w:r>
            <w:r w:rsidRPr="0062716E">
              <w:rPr>
                <w:rFonts w:eastAsia="Times New Roman"/>
              </w:rPr>
              <w:t xml:space="preserve"> 69 </w:t>
            </w:r>
            <w:r w:rsidR="00DF2DC7" w:rsidRPr="0062716E">
              <w:rPr>
                <w:rFonts w:eastAsia="Times New Roman"/>
              </w:rPr>
              <w:t>dhe</w:t>
            </w:r>
            <w:r w:rsidRPr="0062716E">
              <w:rPr>
                <w:rFonts w:eastAsia="Times New Roman"/>
              </w:rPr>
              <w:t xml:space="preserve"> 70</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DF2DC7" w:rsidP="00177227">
            <w:pPr>
              <w:tabs>
                <w:tab w:val="num" w:pos="1440"/>
              </w:tabs>
              <w:rPr>
                <w:rFonts w:eastAsia="Times New Roman" w:cs="Times New Roman"/>
                <w:bCs/>
                <w:szCs w:val="18"/>
              </w:rPr>
            </w:pPr>
            <w:r w:rsidRPr="0062716E">
              <w:rPr>
                <w:rFonts w:eastAsia="Times New Roman" w:cs="Times New Roman"/>
                <w:bCs/>
                <w:szCs w:val="18"/>
              </w:rPr>
              <w:t>Shumica e njer</w:t>
            </w:r>
            <w:r w:rsidR="001A726D" w:rsidRPr="0062716E">
              <w:rPr>
                <w:rFonts w:eastAsia="Times New Roman" w:cs="Times New Roman"/>
                <w:bCs/>
                <w:szCs w:val="18"/>
              </w:rPr>
              <w:t>ë</w:t>
            </w:r>
            <w:r w:rsidRPr="0062716E">
              <w:rPr>
                <w:rFonts w:eastAsia="Times New Roman" w:cs="Times New Roman"/>
                <w:bCs/>
                <w:szCs w:val="18"/>
              </w:rPr>
              <w:t>zve lidhen me Internetin n</w:t>
            </w:r>
            <w:r w:rsidR="001A726D" w:rsidRPr="0062716E">
              <w:rPr>
                <w:rFonts w:eastAsia="Times New Roman" w:cs="Times New Roman"/>
                <w:bCs/>
                <w:szCs w:val="18"/>
              </w:rPr>
              <w:t>ë</w:t>
            </w:r>
            <w:r w:rsidRPr="0062716E">
              <w:rPr>
                <w:rFonts w:eastAsia="Times New Roman" w:cs="Times New Roman"/>
                <w:bCs/>
                <w:szCs w:val="18"/>
              </w:rPr>
              <w:t>p</w:t>
            </w:r>
            <w:r w:rsidR="001A726D" w:rsidRPr="0062716E">
              <w:rPr>
                <w:rFonts w:eastAsia="Times New Roman" w:cs="Times New Roman"/>
                <w:bCs/>
                <w:szCs w:val="18"/>
              </w:rPr>
              <w:t>ë</w:t>
            </w:r>
            <w:r w:rsidRPr="0062716E">
              <w:rPr>
                <w:rFonts w:eastAsia="Times New Roman" w:cs="Times New Roman"/>
                <w:bCs/>
                <w:szCs w:val="18"/>
              </w:rPr>
              <w:t>rmjet nj</w:t>
            </w:r>
            <w:r w:rsidR="001A726D" w:rsidRPr="0062716E">
              <w:rPr>
                <w:rFonts w:eastAsia="Times New Roman" w:cs="Times New Roman"/>
                <w:bCs/>
                <w:szCs w:val="18"/>
              </w:rPr>
              <w:t>ë</w:t>
            </w:r>
            <w:r w:rsidRPr="0062716E">
              <w:rPr>
                <w:rFonts w:eastAsia="Times New Roman" w:cs="Times New Roman"/>
                <w:bCs/>
                <w:szCs w:val="18"/>
              </w:rPr>
              <w:t xml:space="preserve"> </w:t>
            </w:r>
            <w:r w:rsidR="00EF296D" w:rsidRPr="0062716E">
              <w:rPr>
                <w:rFonts w:eastAsia="Times New Roman" w:cs="Times New Roman"/>
                <w:bCs/>
                <w:szCs w:val="18"/>
              </w:rPr>
              <w:t>Internet Service Provider</w:t>
            </w:r>
            <w:r w:rsidRPr="0062716E">
              <w:rPr>
                <w:rStyle w:val="FootnoteReference"/>
                <w:rFonts w:eastAsia="Times New Roman"/>
                <w:bCs/>
                <w:szCs w:val="18"/>
                <w:lang w:val="sq-AL"/>
              </w:rPr>
              <w:footnoteReference w:id="44"/>
            </w:r>
            <w:r w:rsidR="00EF296D" w:rsidRPr="0062716E">
              <w:rPr>
                <w:rFonts w:eastAsia="Times New Roman" w:cs="Times New Roman"/>
                <w:bCs/>
                <w:szCs w:val="18"/>
              </w:rPr>
              <w:t xml:space="preserve"> (ISP). </w:t>
            </w:r>
            <w:r w:rsidRPr="0062716E">
              <w:rPr>
                <w:rFonts w:eastAsia="Times New Roman" w:cs="Times New Roman"/>
                <w:bCs/>
                <w:szCs w:val="18"/>
              </w:rPr>
              <w:t>K</w:t>
            </w:r>
            <w:r w:rsidR="001A726D" w:rsidRPr="0062716E">
              <w:rPr>
                <w:rFonts w:eastAsia="Times New Roman" w:cs="Times New Roman"/>
                <w:bCs/>
                <w:szCs w:val="18"/>
              </w:rPr>
              <w:t>ë</w:t>
            </w:r>
            <w:r w:rsidRPr="0062716E">
              <w:rPr>
                <w:rFonts w:eastAsia="Times New Roman" w:cs="Times New Roman"/>
                <w:bCs/>
                <w:szCs w:val="18"/>
              </w:rPr>
              <w:t>to jan</w:t>
            </w:r>
            <w:r w:rsidR="001A726D" w:rsidRPr="0062716E">
              <w:rPr>
                <w:rFonts w:eastAsia="Times New Roman" w:cs="Times New Roman"/>
                <w:bCs/>
                <w:szCs w:val="18"/>
              </w:rPr>
              <w:t>ë</w:t>
            </w:r>
            <w:r w:rsidRPr="0062716E">
              <w:rPr>
                <w:rFonts w:eastAsia="Times New Roman" w:cs="Times New Roman"/>
                <w:bCs/>
                <w:szCs w:val="18"/>
              </w:rPr>
              <w:t xml:space="preserve"> organizata komerciale q</w:t>
            </w:r>
            <w:r w:rsidR="001A726D" w:rsidRPr="0062716E">
              <w:rPr>
                <w:rFonts w:eastAsia="Times New Roman" w:cs="Times New Roman"/>
                <w:bCs/>
                <w:szCs w:val="18"/>
              </w:rPr>
              <w:t>ë</w:t>
            </w:r>
            <w:r w:rsidRPr="0062716E">
              <w:rPr>
                <w:rFonts w:eastAsia="Times New Roman" w:cs="Times New Roman"/>
                <w:bCs/>
                <w:szCs w:val="18"/>
              </w:rPr>
              <w:t xml:space="preserve"> marrin me qira hap</w:t>
            </w:r>
            <w:r w:rsidR="001A726D" w:rsidRPr="0062716E">
              <w:rPr>
                <w:rFonts w:eastAsia="Times New Roman" w:cs="Times New Roman"/>
                <w:bCs/>
                <w:szCs w:val="18"/>
              </w:rPr>
              <w:t>ë</w:t>
            </w:r>
            <w:r w:rsidRPr="0062716E">
              <w:rPr>
                <w:rFonts w:eastAsia="Times New Roman" w:cs="Times New Roman"/>
                <w:bCs/>
                <w:szCs w:val="18"/>
              </w:rPr>
              <w:t>sir</w:t>
            </w:r>
            <w:r w:rsidR="001A726D" w:rsidRPr="0062716E">
              <w:rPr>
                <w:rFonts w:eastAsia="Times New Roman" w:cs="Times New Roman"/>
                <w:bCs/>
                <w:szCs w:val="18"/>
              </w:rPr>
              <w:t>ë</w:t>
            </w:r>
            <w:r w:rsidRPr="0062716E">
              <w:rPr>
                <w:rFonts w:eastAsia="Times New Roman" w:cs="Times New Roman"/>
                <w:bCs/>
                <w:szCs w:val="18"/>
              </w:rPr>
              <w:t>n kibernetike. Ato mbajn</w:t>
            </w:r>
            <w:r w:rsidR="001A726D" w:rsidRPr="0062716E">
              <w:rPr>
                <w:rFonts w:eastAsia="Times New Roman" w:cs="Times New Roman"/>
                <w:bCs/>
                <w:szCs w:val="18"/>
              </w:rPr>
              <w:t>ë</w:t>
            </w:r>
            <w:r w:rsidRPr="0062716E">
              <w:rPr>
                <w:rFonts w:eastAsia="Times New Roman" w:cs="Times New Roman"/>
                <w:bCs/>
                <w:szCs w:val="18"/>
              </w:rPr>
              <w:t xml:space="preserve"> t</w:t>
            </w:r>
            <w:r w:rsidR="001A726D" w:rsidRPr="0062716E">
              <w:rPr>
                <w:rFonts w:eastAsia="Times New Roman" w:cs="Times New Roman"/>
                <w:bCs/>
                <w:szCs w:val="18"/>
              </w:rPr>
              <w:t>ë</w:t>
            </w:r>
            <w:r w:rsidRPr="0062716E">
              <w:rPr>
                <w:rFonts w:eastAsia="Times New Roman" w:cs="Times New Roman"/>
                <w:bCs/>
                <w:szCs w:val="18"/>
              </w:rPr>
              <w:t xml:space="preserve"> dh</w:t>
            </w:r>
            <w:r w:rsidR="001A726D" w:rsidRPr="0062716E">
              <w:rPr>
                <w:rFonts w:eastAsia="Times New Roman" w:cs="Times New Roman"/>
                <w:bCs/>
                <w:szCs w:val="18"/>
              </w:rPr>
              <w:t>ë</w:t>
            </w:r>
            <w:r w:rsidRPr="0062716E">
              <w:rPr>
                <w:rFonts w:eastAsia="Times New Roman" w:cs="Times New Roman"/>
                <w:bCs/>
                <w:szCs w:val="18"/>
              </w:rPr>
              <w:t>na...por p</w:t>
            </w:r>
            <w:r w:rsidR="001A726D" w:rsidRPr="0062716E">
              <w:rPr>
                <w:rFonts w:eastAsia="Times New Roman" w:cs="Times New Roman"/>
                <w:bCs/>
                <w:szCs w:val="18"/>
              </w:rPr>
              <w:t>ë</w:t>
            </w:r>
            <w:r w:rsidRPr="0062716E">
              <w:rPr>
                <w:rFonts w:eastAsia="Times New Roman" w:cs="Times New Roman"/>
                <w:bCs/>
                <w:szCs w:val="18"/>
              </w:rPr>
              <w:t>rsa koh</w:t>
            </w:r>
            <w:r w:rsidR="001A726D" w:rsidRPr="0062716E">
              <w:rPr>
                <w:rFonts w:eastAsia="Times New Roman" w:cs="Times New Roman"/>
                <w:bCs/>
                <w:szCs w:val="18"/>
              </w:rPr>
              <w:t>ë</w:t>
            </w:r>
            <w:r w:rsidRPr="0062716E">
              <w:rPr>
                <w:rFonts w:eastAsia="Times New Roman" w:cs="Times New Roman"/>
                <w:bCs/>
                <w:szCs w:val="18"/>
              </w:rPr>
              <w:t xml:space="preserve">? Ka </w:t>
            </w:r>
            <w:r w:rsidRPr="0062716E">
              <w:rPr>
                <w:rFonts w:eastAsia="Calibri" w:cs="Times New Roman"/>
                <w:szCs w:val="18"/>
              </w:rPr>
              <w:t>ç</w:t>
            </w:r>
            <w:r w:rsidR="001A726D" w:rsidRPr="0062716E">
              <w:rPr>
                <w:rFonts w:eastAsia="Calibri" w:cs="Times New Roman"/>
                <w:szCs w:val="18"/>
              </w:rPr>
              <w:t>ë</w:t>
            </w:r>
            <w:r w:rsidRPr="0062716E">
              <w:rPr>
                <w:rFonts w:eastAsia="Calibri" w:cs="Times New Roman"/>
                <w:szCs w:val="18"/>
              </w:rPr>
              <w:t>shtje komb</w:t>
            </w:r>
            <w:r w:rsidR="001A726D" w:rsidRPr="0062716E">
              <w:rPr>
                <w:rFonts w:eastAsia="Calibri" w:cs="Times New Roman"/>
                <w:szCs w:val="18"/>
              </w:rPr>
              <w:t>ë</w:t>
            </w:r>
            <w:r w:rsidRPr="0062716E">
              <w:rPr>
                <w:rFonts w:eastAsia="Calibri" w:cs="Times New Roman"/>
                <w:szCs w:val="18"/>
              </w:rPr>
              <w:t>tare dhe nd</w:t>
            </w:r>
            <w:r w:rsidR="001A726D" w:rsidRPr="0062716E">
              <w:rPr>
                <w:rFonts w:eastAsia="Calibri" w:cs="Times New Roman"/>
                <w:szCs w:val="18"/>
              </w:rPr>
              <w:t>ë</w:t>
            </w:r>
            <w:r w:rsidRPr="0062716E">
              <w:rPr>
                <w:rFonts w:eastAsia="Calibri" w:cs="Times New Roman"/>
                <w:szCs w:val="18"/>
              </w:rPr>
              <w:t>rkomb</w:t>
            </w:r>
            <w:r w:rsidR="001A726D" w:rsidRPr="0062716E">
              <w:rPr>
                <w:rFonts w:eastAsia="Calibri" w:cs="Times New Roman"/>
                <w:szCs w:val="18"/>
              </w:rPr>
              <w:t>ë</w:t>
            </w:r>
            <w:r w:rsidRPr="0062716E">
              <w:rPr>
                <w:rFonts w:eastAsia="Calibri" w:cs="Times New Roman"/>
                <w:szCs w:val="18"/>
              </w:rPr>
              <w:t>tare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s private dhe mbrojtjes s</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ligjore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ndikojn</w:t>
            </w:r>
            <w:r w:rsidR="001A726D" w:rsidRPr="0062716E">
              <w:rPr>
                <w:rFonts w:eastAsia="Calibri" w:cs="Times New Roman"/>
                <w:szCs w:val="18"/>
              </w:rPr>
              <w:t>ë</w:t>
            </w:r>
            <w:r w:rsidRPr="0062716E">
              <w:rPr>
                <w:rFonts w:eastAsia="Calibri" w:cs="Times New Roman"/>
                <w:szCs w:val="18"/>
              </w:rPr>
              <w:t xml:space="preserve"> faktin sesa duhet t</w:t>
            </w:r>
            <w:r w:rsidR="001A726D" w:rsidRPr="0062716E">
              <w:rPr>
                <w:rFonts w:eastAsia="Calibri" w:cs="Times New Roman"/>
                <w:szCs w:val="18"/>
              </w:rPr>
              <w:t>ë</w:t>
            </w:r>
            <w:r w:rsidRPr="0062716E">
              <w:rPr>
                <w:rFonts w:eastAsia="Calibri" w:cs="Times New Roman"/>
                <w:szCs w:val="18"/>
              </w:rPr>
              <w:t xml:space="preserve"> ruhen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nat nga ISP-t</w:t>
            </w:r>
            <w:r w:rsidR="001A726D" w:rsidRPr="0062716E">
              <w:rPr>
                <w:rFonts w:eastAsia="Calibri" w:cs="Times New Roman"/>
                <w:szCs w:val="18"/>
              </w:rPr>
              <w:t>ë</w:t>
            </w:r>
            <w:r w:rsidR="00EF296D" w:rsidRPr="0062716E">
              <w:rPr>
                <w:rFonts w:eastAsia="Times New Roman" w:cs="Times New Roman"/>
                <w:bCs/>
                <w:szCs w:val="18"/>
              </w:rPr>
              <w:t xml:space="preserve">. </w:t>
            </w:r>
            <w:r w:rsidRPr="0062716E">
              <w:rPr>
                <w:rFonts w:eastAsia="Times New Roman" w:cs="Times New Roman"/>
                <w:bCs/>
                <w:szCs w:val="18"/>
              </w:rPr>
              <w:t>Sigurisht kjo ka nj</w:t>
            </w:r>
            <w:r w:rsidR="001A726D" w:rsidRPr="0062716E">
              <w:rPr>
                <w:rFonts w:eastAsia="Times New Roman" w:cs="Times New Roman"/>
                <w:bCs/>
                <w:szCs w:val="18"/>
              </w:rPr>
              <w:t>ë</w:t>
            </w:r>
            <w:r w:rsidRPr="0062716E">
              <w:rPr>
                <w:rFonts w:eastAsia="Times New Roman" w:cs="Times New Roman"/>
                <w:bCs/>
                <w:szCs w:val="18"/>
              </w:rPr>
              <w:t xml:space="preserve"> impakt mbi aft</w:t>
            </w:r>
            <w:r w:rsidR="001A726D" w:rsidRPr="0062716E">
              <w:rPr>
                <w:rFonts w:eastAsia="Times New Roman" w:cs="Times New Roman"/>
                <w:bCs/>
                <w:szCs w:val="18"/>
              </w:rPr>
              <w:t>ë</w:t>
            </w:r>
            <w:r w:rsidRPr="0062716E">
              <w:rPr>
                <w:rFonts w:eastAsia="Times New Roman" w:cs="Times New Roman"/>
                <w:bCs/>
                <w:szCs w:val="18"/>
              </w:rPr>
              <w:t>sin</w:t>
            </w:r>
            <w:r w:rsidR="001A726D" w:rsidRPr="0062716E">
              <w:rPr>
                <w:rFonts w:eastAsia="Times New Roman" w:cs="Times New Roman"/>
                <w:bCs/>
                <w:szCs w:val="18"/>
              </w:rPr>
              <w:t>ë</w:t>
            </w:r>
            <w:r w:rsidRPr="0062716E">
              <w:rPr>
                <w:rFonts w:eastAsia="Times New Roman" w:cs="Times New Roman"/>
                <w:bCs/>
                <w:szCs w:val="18"/>
              </w:rPr>
              <w:t xml:space="preserve"> e autoriteteve t</w:t>
            </w:r>
            <w:r w:rsidR="001A726D" w:rsidRPr="0062716E">
              <w:rPr>
                <w:rFonts w:eastAsia="Times New Roman" w:cs="Times New Roman"/>
                <w:bCs/>
                <w:szCs w:val="18"/>
              </w:rPr>
              <w:t>ë</w:t>
            </w:r>
            <w:r w:rsidRPr="0062716E">
              <w:rPr>
                <w:rFonts w:eastAsia="Times New Roman" w:cs="Times New Roman"/>
                <w:bCs/>
                <w:szCs w:val="18"/>
              </w:rPr>
              <w:t xml:space="preserve"> drejt</w:t>
            </w:r>
            <w:r w:rsidR="001A726D" w:rsidRPr="0062716E">
              <w:rPr>
                <w:rFonts w:eastAsia="Times New Roman" w:cs="Times New Roman"/>
                <w:bCs/>
                <w:szCs w:val="18"/>
              </w:rPr>
              <w:t>ë</w:t>
            </w:r>
            <w:r w:rsidRPr="0062716E">
              <w:rPr>
                <w:rFonts w:eastAsia="Times New Roman" w:cs="Times New Roman"/>
                <w:bCs/>
                <w:szCs w:val="18"/>
              </w:rPr>
              <w:t>sis</w:t>
            </w:r>
            <w:r w:rsidR="001A726D" w:rsidRPr="0062716E">
              <w:rPr>
                <w:rFonts w:eastAsia="Times New Roman" w:cs="Times New Roman"/>
                <w:bCs/>
                <w:szCs w:val="18"/>
              </w:rPr>
              <w:t>ë</w:t>
            </w:r>
            <w:r w:rsidRPr="0062716E">
              <w:rPr>
                <w:rFonts w:eastAsia="Times New Roman" w:cs="Times New Roman"/>
                <w:bCs/>
                <w:szCs w:val="18"/>
              </w:rPr>
              <w:t xml:space="preserve"> penale p</w:t>
            </w:r>
            <w:r w:rsidR="001A726D" w:rsidRPr="0062716E">
              <w:rPr>
                <w:rFonts w:eastAsia="Times New Roman" w:cs="Times New Roman"/>
                <w:bCs/>
                <w:szCs w:val="18"/>
              </w:rPr>
              <w:t>ë</w:t>
            </w:r>
            <w:r w:rsidRPr="0062716E">
              <w:rPr>
                <w:rFonts w:eastAsia="Times New Roman" w:cs="Times New Roman"/>
                <w:bCs/>
                <w:szCs w:val="18"/>
              </w:rPr>
              <w:t>r t</w:t>
            </w:r>
            <w:r w:rsidR="001A726D" w:rsidRPr="0062716E">
              <w:rPr>
                <w:rFonts w:eastAsia="Times New Roman" w:cs="Times New Roman"/>
                <w:bCs/>
                <w:szCs w:val="18"/>
              </w:rPr>
              <w:t>ë</w:t>
            </w:r>
            <w:r w:rsidRPr="0062716E">
              <w:rPr>
                <w:rFonts w:eastAsia="Times New Roman" w:cs="Times New Roman"/>
                <w:bCs/>
                <w:szCs w:val="18"/>
              </w:rPr>
              <w:t xml:space="preserve"> siguruar provat nga k</w:t>
            </w:r>
            <w:r w:rsidR="001A726D" w:rsidRPr="0062716E">
              <w:rPr>
                <w:rFonts w:eastAsia="Times New Roman" w:cs="Times New Roman"/>
                <w:bCs/>
                <w:szCs w:val="18"/>
              </w:rPr>
              <w:t>ë</w:t>
            </w:r>
            <w:r w:rsidRPr="0062716E">
              <w:rPr>
                <w:rFonts w:eastAsia="Times New Roman" w:cs="Times New Roman"/>
                <w:bCs/>
                <w:szCs w:val="18"/>
              </w:rPr>
              <w:t>to burime</w:t>
            </w:r>
            <w:r w:rsidR="00EF296D" w:rsidRPr="0062716E">
              <w:rPr>
                <w:rFonts w:eastAsia="Times New Roman" w:cs="Times New Roman"/>
                <w:bCs/>
                <w:szCs w:val="18"/>
              </w:rPr>
              <w:t xml:space="preserve">. </w:t>
            </w:r>
            <w:r w:rsidR="00126D85" w:rsidRPr="0062716E">
              <w:rPr>
                <w:rFonts w:eastAsia="Times New Roman" w:cs="Times New Roman"/>
                <w:bCs/>
                <w:szCs w:val="18"/>
              </w:rPr>
              <w:t>Lidhja zakonisht b</w:t>
            </w:r>
            <w:r w:rsidR="001A726D" w:rsidRPr="0062716E">
              <w:rPr>
                <w:rFonts w:eastAsia="Times New Roman" w:cs="Times New Roman"/>
                <w:bCs/>
                <w:szCs w:val="18"/>
              </w:rPr>
              <w:t>ë</w:t>
            </w:r>
            <w:r w:rsidR="00126D85" w:rsidRPr="0062716E">
              <w:rPr>
                <w:rFonts w:eastAsia="Times New Roman" w:cs="Times New Roman"/>
                <w:bCs/>
                <w:szCs w:val="18"/>
              </w:rPr>
              <w:t>het me nj</w:t>
            </w:r>
            <w:r w:rsidR="001A726D" w:rsidRPr="0062716E">
              <w:rPr>
                <w:rFonts w:eastAsia="Times New Roman" w:cs="Times New Roman"/>
                <w:bCs/>
                <w:szCs w:val="18"/>
              </w:rPr>
              <w:t>ë</w:t>
            </w:r>
            <w:r w:rsidR="00126D85" w:rsidRPr="0062716E">
              <w:rPr>
                <w:rFonts w:eastAsia="Times New Roman" w:cs="Times New Roman"/>
                <w:bCs/>
                <w:szCs w:val="18"/>
              </w:rPr>
              <w:t xml:space="preserve"> nga metodat e m</w:t>
            </w:r>
            <w:r w:rsidR="001A726D" w:rsidRPr="0062716E">
              <w:rPr>
                <w:rFonts w:eastAsia="Times New Roman" w:cs="Times New Roman"/>
                <w:bCs/>
                <w:szCs w:val="18"/>
              </w:rPr>
              <w:t>ë</w:t>
            </w:r>
            <w:r w:rsidR="00126D85" w:rsidRPr="0062716E">
              <w:rPr>
                <w:rFonts w:eastAsia="Times New Roman" w:cs="Times New Roman"/>
                <w:bCs/>
                <w:szCs w:val="18"/>
              </w:rPr>
              <w:t xml:space="preserve">poshtme: </w:t>
            </w:r>
            <w:r w:rsidR="00EF296D" w:rsidRPr="0062716E">
              <w:rPr>
                <w:rFonts w:eastAsia="Times New Roman" w:cs="Times New Roman"/>
                <w:bCs/>
                <w:szCs w:val="18"/>
              </w:rPr>
              <w:t>Dial-up</w:t>
            </w:r>
            <w:r w:rsidR="00CE0F9F" w:rsidRPr="0062716E">
              <w:rPr>
                <w:rStyle w:val="FootnoteReference"/>
                <w:rFonts w:eastAsia="Times New Roman"/>
                <w:bCs/>
                <w:szCs w:val="18"/>
                <w:lang w:val="sq-AL"/>
              </w:rPr>
              <w:footnoteReference w:id="45"/>
            </w:r>
            <w:r w:rsidR="00EF296D" w:rsidRPr="0062716E">
              <w:rPr>
                <w:rFonts w:eastAsia="Times New Roman" w:cs="Times New Roman"/>
                <w:bCs/>
                <w:szCs w:val="18"/>
              </w:rPr>
              <w:t>, Broadband (ADSL)</w:t>
            </w:r>
            <w:r w:rsidR="00CE0F9F" w:rsidRPr="0062716E">
              <w:rPr>
                <w:rStyle w:val="FootnoteReference"/>
                <w:rFonts w:eastAsia="Times New Roman"/>
                <w:bCs/>
                <w:szCs w:val="18"/>
                <w:lang w:val="sq-AL"/>
              </w:rPr>
              <w:footnoteReference w:id="46"/>
            </w:r>
            <w:r w:rsidR="00EF296D" w:rsidRPr="0062716E">
              <w:rPr>
                <w:rFonts w:eastAsia="Times New Roman" w:cs="Times New Roman"/>
                <w:bCs/>
                <w:szCs w:val="18"/>
              </w:rPr>
              <w:t>, ISDN</w:t>
            </w:r>
            <w:r w:rsidR="006C6B37" w:rsidRPr="0062716E">
              <w:rPr>
                <w:rStyle w:val="FootnoteReference"/>
                <w:rFonts w:eastAsia="Times New Roman"/>
                <w:bCs/>
                <w:szCs w:val="18"/>
                <w:lang w:val="sq-AL"/>
              </w:rPr>
              <w:footnoteReference w:id="47"/>
            </w:r>
            <w:r w:rsidR="00EF296D" w:rsidRPr="0062716E">
              <w:rPr>
                <w:rFonts w:eastAsia="Times New Roman" w:cs="Times New Roman"/>
                <w:bCs/>
                <w:szCs w:val="18"/>
              </w:rPr>
              <w:t xml:space="preserve">, </w:t>
            </w:r>
            <w:r w:rsidR="006C6B37" w:rsidRPr="0062716E">
              <w:rPr>
                <w:rFonts w:eastAsia="Times New Roman" w:cs="Times New Roman"/>
                <w:bCs/>
                <w:szCs w:val="18"/>
              </w:rPr>
              <w:t>me kab</w:t>
            </w:r>
            <w:r w:rsidR="001A726D" w:rsidRPr="0062716E">
              <w:rPr>
                <w:rFonts w:eastAsia="Times New Roman" w:cs="Times New Roman"/>
                <w:bCs/>
                <w:szCs w:val="18"/>
              </w:rPr>
              <w:t>ë</w:t>
            </w:r>
            <w:r w:rsidR="006C6B37" w:rsidRPr="0062716E">
              <w:rPr>
                <w:rFonts w:eastAsia="Times New Roman" w:cs="Times New Roman"/>
                <w:bCs/>
                <w:szCs w:val="18"/>
              </w:rPr>
              <w:t>ll</w:t>
            </w:r>
            <w:r w:rsidR="00EF296D" w:rsidRPr="0062716E">
              <w:rPr>
                <w:rFonts w:eastAsia="Times New Roman" w:cs="Times New Roman"/>
                <w:bCs/>
                <w:szCs w:val="18"/>
              </w:rPr>
              <w:t xml:space="preserve">, </w:t>
            </w:r>
            <w:r w:rsidR="00CD322B" w:rsidRPr="0062716E">
              <w:rPr>
                <w:rFonts w:eastAsia="Times New Roman" w:cs="Times New Roman"/>
                <w:bCs/>
                <w:szCs w:val="18"/>
              </w:rPr>
              <w:t>W</w:t>
            </w:r>
            <w:r w:rsidR="006C6B37" w:rsidRPr="0062716E">
              <w:rPr>
                <w:rFonts w:eastAsia="Times New Roman" w:cs="Times New Roman"/>
                <w:bCs/>
                <w:szCs w:val="18"/>
              </w:rPr>
              <w:t>ireless</w:t>
            </w:r>
            <w:r w:rsidR="006C6B37" w:rsidRPr="0062716E">
              <w:rPr>
                <w:rStyle w:val="FootnoteReference"/>
                <w:rFonts w:eastAsia="Times New Roman"/>
                <w:bCs/>
                <w:szCs w:val="18"/>
                <w:lang w:val="sq-AL"/>
              </w:rPr>
              <w:footnoteReference w:id="48"/>
            </w:r>
            <w:r w:rsidR="00EF296D" w:rsidRPr="0062716E">
              <w:rPr>
                <w:rFonts w:eastAsia="Times New Roman" w:cs="Times New Roman"/>
                <w:bCs/>
                <w:szCs w:val="18"/>
              </w:rPr>
              <w:t xml:space="preserve"> o</w:t>
            </w:r>
            <w:r w:rsidR="006C6B37" w:rsidRPr="0062716E">
              <w:rPr>
                <w:rFonts w:eastAsia="Times New Roman" w:cs="Times New Roman"/>
                <w:bCs/>
                <w:szCs w:val="18"/>
              </w:rPr>
              <w:t>se me lidhje satelitore</w:t>
            </w:r>
            <w:r w:rsidR="00EF296D" w:rsidRPr="0062716E">
              <w:rPr>
                <w:rFonts w:eastAsia="Times New Roman" w:cs="Times New Roman"/>
                <w:bCs/>
                <w:szCs w:val="18"/>
              </w:rPr>
              <w:t>.</w:t>
            </w:r>
          </w:p>
          <w:p w:rsidR="00F301F9" w:rsidRPr="0062716E" w:rsidRDefault="00F301F9" w:rsidP="00177227">
            <w:pPr>
              <w:tabs>
                <w:tab w:val="num" w:pos="1440"/>
              </w:tabs>
              <w:rPr>
                <w:rFonts w:eastAsia="Times New Roman" w:cs="Times New Roman"/>
                <w:bCs/>
                <w:szCs w:val="18"/>
              </w:rPr>
            </w:pPr>
          </w:p>
          <w:p w:rsidR="00EF296D" w:rsidRPr="0062716E" w:rsidRDefault="00126D85" w:rsidP="00177227">
            <w:pPr>
              <w:rPr>
                <w:rFonts w:eastAsia="Calibri" w:cs="Times New Roman"/>
                <w:szCs w:val="18"/>
              </w:rPr>
            </w:pPr>
            <w:r w:rsidRPr="0062716E">
              <w:rPr>
                <w:rFonts w:eastAsia="Calibri" w:cs="Times New Roman"/>
                <w:szCs w:val="18"/>
              </w:rPr>
              <w:t>Duhet t</w:t>
            </w:r>
            <w:r w:rsidR="001A726D" w:rsidRPr="0062716E">
              <w:rPr>
                <w:rFonts w:eastAsia="Calibri" w:cs="Times New Roman"/>
                <w:szCs w:val="18"/>
              </w:rPr>
              <w:t>ë</w:t>
            </w:r>
            <w:r w:rsidRPr="0062716E">
              <w:rPr>
                <w:rFonts w:eastAsia="Calibri" w:cs="Times New Roman"/>
                <w:szCs w:val="18"/>
              </w:rPr>
              <w:t xml:space="preserve"> jepet informacion sesi realizohen lidhjet n</w:t>
            </w:r>
            <w:r w:rsidR="001A726D" w:rsidRPr="0062716E">
              <w:rPr>
                <w:rFonts w:eastAsia="Calibri" w:cs="Times New Roman"/>
                <w:szCs w:val="18"/>
              </w:rPr>
              <w:t>ë</w:t>
            </w:r>
            <w:r w:rsidRPr="0062716E">
              <w:rPr>
                <w:rFonts w:eastAsia="Calibri" w:cs="Times New Roman"/>
                <w:szCs w:val="18"/>
              </w:rPr>
              <w:t xml:space="preserve"> Internet dhe t</w:t>
            </w:r>
            <w:r w:rsidR="001A726D" w:rsidRPr="0062716E">
              <w:rPr>
                <w:rFonts w:eastAsia="Calibri" w:cs="Times New Roman"/>
                <w:szCs w:val="18"/>
              </w:rPr>
              <w:t>ë</w:t>
            </w:r>
            <w:r w:rsidRPr="0062716E">
              <w:rPr>
                <w:rFonts w:eastAsia="Calibri" w:cs="Times New Roman"/>
                <w:szCs w:val="18"/>
              </w:rPr>
              <w:t xml:space="preserve"> inkurajohen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diskutojn</w:t>
            </w:r>
            <w:r w:rsidR="001A726D" w:rsidRPr="0062716E">
              <w:rPr>
                <w:rFonts w:eastAsia="Calibri" w:cs="Times New Roman"/>
                <w:szCs w:val="18"/>
              </w:rPr>
              <w:t>ë</w:t>
            </w:r>
            <w:r w:rsidRPr="0062716E">
              <w:rPr>
                <w:rFonts w:eastAsia="Calibri" w:cs="Times New Roman"/>
                <w:szCs w:val="18"/>
              </w:rPr>
              <w:t xml:space="preserve"> eksperiencat e tyre. Duhet t</w:t>
            </w:r>
            <w:r w:rsidR="001A726D" w:rsidRPr="0062716E">
              <w:rPr>
                <w:rFonts w:eastAsia="Calibri" w:cs="Times New Roman"/>
                <w:szCs w:val="18"/>
              </w:rPr>
              <w:t>ë</w:t>
            </w:r>
            <w:r w:rsidRPr="0062716E">
              <w:rPr>
                <w:rFonts w:eastAsia="Calibri" w:cs="Times New Roman"/>
                <w:szCs w:val="18"/>
              </w:rPr>
              <w:t xml:space="preserve"> shpjegohet se ISP-t</w:t>
            </w:r>
            <w:r w:rsidR="001A726D" w:rsidRPr="0062716E">
              <w:rPr>
                <w:rFonts w:eastAsia="Calibri" w:cs="Times New Roman"/>
                <w:szCs w:val="18"/>
              </w:rPr>
              <w:t>ë</w:t>
            </w:r>
            <w:r w:rsidRPr="0062716E">
              <w:rPr>
                <w:rFonts w:eastAsia="Calibri" w:cs="Times New Roman"/>
                <w:szCs w:val="18"/>
              </w:rPr>
              <w:t xml:space="preserve"> mbajn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 por legjislacioni i mbrojtjes s</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i kufizon koh</w:t>
            </w:r>
            <w:r w:rsidR="001A726D" w:rsidRPr="0062716E">
              <w:rPr>
                <w:rFonts w:eastAsia="Calibri" w:cs="Times New Roman"/>
                <w:szCs w:val="18"/>
              </w:rPr>
              <w:t>ë</w:t>
            </w:r>
            <w:r w:rsidRPr="0062716E">
              <w:rPr>
                <w:rFonts w:eastAsia="Calibri" w:cs="Times New Roman"/>
                <w:szCs w:val="18"/>
              </w:rPr>
              <w:t>n sesa gjat</w:t>
            </w:r>
            <w:r w:rsidR="001A726D" w:rsidRPr="0062716E">
              <w:rPr>
                <w:rFonts w:eastAsia="Calibri" w:cs="Times New Roman"/>
                <w:szCs w:val="18"/>
              </w:rPr>
              <w:t>ë</w:t>
            </w:r>
            <w:r w:rsidRPr="0062716E">
              <w:rPr>
                <w:rFonts w:eastAsia="Calibri" w:cs="Times New Roman"/>
                <w:szCs w:val="18"/>
              </w:rPr>
              <w:t xml:space="preserve"> duhet t’i mbajn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nat</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126D85" w:rsidP="00177227">
            <w:pPr>
              <w:rPr>
                <w:rFonts w:eastAsia="Calibri" w:cs="Times New Roman"/>
                <w:szCs w:val="18"/>
              </w:rPr>
            </w:pPr>
            <w:r w:rsidRPr="0062716E">
              <w:rPr>
                <w:rFonts w:eastAsia="Calibri" w:cs="Times New Roman"/>
                <w:szCs w:val="18"/>
              </w:rPr>
              <w:t>Duhet t</w:t>
            </w:r>
            <w:r w:rsidR="001A726D" w:rsidRPr="0062716E">
              <w:rPr>
                <w:rFonts w:eastAsia="Calibri" w:cs="Times New Roman"/>
                <w:szCs w:val="18"/>
              </w:rPr>
              <w:t>ë</w:t>
            </w:r>
            <w:r w:rsidRPr="0062716E">
              <w:rPr>
                <w:rFonts w:eastAsia="Calibri" w:cs="Times New Roman"/>
                <w:szCs w:val="18"/>
              </w:rPr>
              <w:t xml:space="preserve"> shpjegohet roli i ISP-s</w:t>
            </w:r>
            <w:r w:rsidR="001A726D" w:rsidRPr="0062716E">
              <w:rPr>
                <w:rFonts w:eastAsia="Calibri" w:cs="Times New Roman"/>
                <w:szCs w:val="18"/>
              </w:rPr>
              <w:t>ë</w:t>
            </w:r>
            <w:r w:rsidRPr="0062716E">
              <w:rPr>
                <w:rFonts w:eastAsia="Calibri" w:cs="Times New Roman"/>
                <w:szCs w:val="18"/>
              </w:rPr>
              <w:t xml:space="preserve">, me statusin ligjor dhe numrat. Kjo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mund</w:t>
            </w:r>
            <w:r w:rsidR="001A726D" w:rsidRPr="0062716E">
              <w:rPr>
                <w:rFonts w:eastAsia="Calibri" w:cs="Times New Roman"/>
                <w:szCs w:val="18"/>
              </w:rPr>
              <w:t>ë</w:t>
            </w:r>
            <w:r w:rsidRPr="0062716E">
              <w:rPr>
                <w:rFonts w:eastAsia="Calibri" w:cs="Times New Roman"/>
                <w:szCs w:val="18"/>
              </w:rPr>
              <w:t>si e mir</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diskutuar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sin</w:t>
            </w:r>
            <w:r w:rsidR="001A726D" w:rsidRPr="0062716E">
              <w:rPr>
                <w:rFonts w:eastAsia="Calibri" w:cs="Times New Roman"/>
                <w:szCs w:val="18"/>
              </w:rPr>
              <w:t>ë</w:t>
            </w:r>
            <w:r w:rsidRPr="0062716E">
              <w:rPr>
                <w:rFonts w:eastAsia="Calibri" w:cs="Times New Roman"/>
                <w:szCs w:val="18"/>
              </w:rPr>
              <w:t xml:space="preserve"> e marr</w:t>
            </w:r>
            <w:r w:rsidR="001A726D" w:rsidRPr="0062716E">
              <w:rPr>
                <w:rFonts w:eastAsia="Calibri" w:cs="Times New Roman"/>
                <w:szCs w:val="18"/>
              </w:rPr>
              <w:t>ë</w:t>
            </w:r>
            <w:r w:rsidRPr="0062716E">
              <w:rPr>
                <w:rFonts w:eastAsia="Calibri" w:cs="Times New Roman"/>
                <w:szCs w:val="18"/>
              </w:rPr>
              <w:t>dh</w:t>
            </w:r>
            <w:r w:rsidR="001A726D" w:rsidRPr="0062716E">
              <w:rPr>
                <w:rFonts w:eastAsia="Calibri" w:cs="Times New Roman"/>
                <w:szCs w:val="18"/>
              </w:rPr>
              <w:t>ë</w:t>
            </w:r>
            <w:r w:rsidRPr="0062716E">
              <w:rPr>
                <w:rFonts w:eastAsia="Calibri" w:cs="Times New Roman"/>
                <w:szCs w:val="18"/>
              </w:rPr>
              <w:t>nies me ISP-t</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lidhje me aksesimin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dhe kryerjen e interceptimit t</w:t>
            </w:r>
            <w:r w:rsidR="001A726D" w:rsidRPr="0062716E">
              <w:rPr>
                <w:rFonts w:eastAsia="Calibri" w:cs="Times New Roman"/>
                <w:szCs w:val="18"/>
              </w:rPr>
              <w:t>ë</w:t>
            </w:r>
            <w:r w:rsidRPr="0062716E">
              <w:rPr>
                <w:rFonts w:eastAsia="Calibri" w:cs="Times New Roman"/>
                <w:szCs w:val="18"/>
              </w:rPr>
              <w:t xml:space="preserve"> ligjsh</w:t>
            </w:r>
            <w:r w:rsidR="001A726D" w:rsidRPr="0062716E">
              <w:rPr>
                <w:rFonts w:eastAsia="Calibri" w:cs="Times New Roman"/>
                <w:szCs w:val="18"/>
              </w:rPr>
              <w:t>ë</w:t>
            </w:r>
            <w:r w:rsidRPr="0062716E">
              <w:rPr>
                <w:rFonts w:eastAsia="Calibri" w:cs="Times New Roman"/>
                <w:szCs w:val="18"/>
              </w:rPr>
              <w:t>m 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126D85" w:rsidP="00177227">
            <w:pPr>
              <w:rPr>
                <w:rFonts w:eastAsia="Calibri" w:cs="Times New Roman"/>
                <w:szCs w:val="18"/>
              </w:rPr>
            </w:pPr>
            <w:r w:rsidRPr="0062716E">
              <w:rPr>
                <w:rFonts w:eastAsia="Calibri" w:cs="Times New Roman"/>
                <w:szCs w:val="18"/>
              </w:rPr>
              <w:t>Terminologjia e thjesht</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se ISP-t</w:t>
            </w:r>
            <w:r w:rsidR="001A726D" w:rsidRPr="0062716E">
              <w:rPr>
                <w:rFonts w:eastAsia="Calibri" w:cs="Times New Roman"/>
                <w:szCs w:val="18"/>
              </w:rPr>
              <w:t>ë</w:t>
            </w:r>
            <w:r w:rsidRPr="0062716E">
              <w:rPr>
                <w:rFonts w:eastAsia="Calibri" w:cs="Times New Roman"/>
                <w:szCs w:val="18"/>
              </w:rPr>
              <w:t xml:space="preserve"> e japin me qira aksesin n</w:t>
            </w:r>
            <w:r w:rsidR="001A726D" w:rsidRPr="0062716E">
              <w:rPr>
                <w:rFonts w:eastAsia="Calibri" w:cs="Times New Roman"/>
                <w:szCs w:val="18"/>
              </w:rPr>
              <w:t>ë</w:t>
            </w:r>
            <w:r w:rsidRPr="0062716E">
              <w:rPr>
                <w:rFonts w:eastAsia="Calibri" w:cs="Times New Roman"/>
                <w:szCs w:val="18"/>
              </w:rPr>
              <w:t xml:space="preserve"> Internet tek njer</w:t>
            </w:r>
            <w:r w:rsidR="001A726D" w:rsidRPr="0062716E">
              <w:rPr>
                <w:rFonts w:eastAsia="Calibri" w:cs="Times New Roman"/>
                <w:szCs w:val="18"/>
              </w:rPr>
              <w:t>ë</w:t>
            </w:r>
            <w:r w:rsidRPr="0062716E">
              <w:rPr>
                <w:rFonts w:eastAsia="Calibri" w:cs="Times New Roman"/>
                <w:szCs w:val="18"/>
              </w:rPr>
              <w:t>zit – pavar</w:t>
            </w:r>
            <w:r w:rsidR="001A726D" w:rsidRPr="0062716E">
              <w:rPr>
                <w:rFonts w:eastAsia="Calibri" w:cs="Times New Roman"/>
                <w:szCs w:val="18"/>
              </w:rPr>
              <w:t>ë</w:t>
            </w:r>
            <w:r w:rsidRPr="0062716E">
              <w:rPr>
                <w:rFonts w:eastAsia="Calibri" w:cs="Times New Roman"/>
                <w:szCs w:val="18"/>
              </w:rPr>
              <w:t>sisht n</w:t>
            </w:r>
            <w:r w:rsidR="001A726D" w:rsidRPr="0062716E">
              <w:rPr>
                <w:rFonts w:eastAsia="Calibri" w:cs="Times New Roman"/>
                <w:szCs w:val="18"/>
              </w:rPr>
              <w:t>ë</w:t>
            </w:r>
            <w:r w:rsidRPr="0062716E">
              <w:rPr>
                <w:rFonts w:eastAsia="Calibri" w:cs="Times New Roman"/>
                <w:szCs w:val="18"/>
              </w:rPr>
              <w:t xml:space="preserve">se </w:t>
            </w:r>
            <w:r w:rsidR="000B5432" w:rsidRPr="0062716E">
              <w:rPr>
                <w:rFonts w:eastAsia="Calibri" w:cs="Times New Roman"/>
                <w:szCs w:val="18"/>
              </w:rPr>
              <w:t xml:space="preserve">ata </w:t>
            </w:r>
            <w:r w:rsidRPr="0062716E">
              <w:rPr>
                <w:rFonts w:eastAsia="Calibri" w:cs="Times New Roman"/>
                <w:szCs w:val="18"/>
              </w:rPr>
              <w:t>jan</w:t>
            </w:r>
            <w:r w:rsidR="001A726D" w:rsidRPr="0062716E">
              <w:rPr>
                <w:rFonts w:eastAsia="Calibri" w:cs="Times New Roman"/>
                <w:szCs w:val="18"/>
              </w:rPr>
              <w:t>ë</w:t>
            </w:r>
            <w:r w:rsidRPr="0062716E">
              <w:rPr>
                <w:rFonts w:eastAsia="Calibri" w:cs="Times New Roman"/>
                <w:szCs w:val="18"/>
              </w:rPr>
              <w:t xml:space="preserve"> individ</w:t>
            </w:r>
            <w:r w:rsidR="001A726D" w:rsidRPr="0062716E">
              <w:rPr>
                <w:rFonts w:eastAsia="Calibri" w:cs="Times New Roman"/>
                <w:szCs w:val="18"/>
              </w:rPr>
              <w:t>ë</w:t>
            </w:r>
            <w:r w:rsidRPr="0062716E">
              <w:rPr>
                <w:rFonts w:eastAsia="Calibri" w:cs="Times New Roman"/>
                <w:szCs w:val="18"/>
              </w:rPr>
              <w:t xml:space="preserve"> ose organizata</w:t>
            </w:r>
            <w:r w:rsidR="00EF296D" w:rsidRPr="0062716E">
              <w:rPr>
                <w:rFonts w:eastAsia="Calibri" w:cs="Times New Roman"/>
                <w:szCs w:val="18"/>
              </w:rPr>
              <w:t xml:space="preserve">. </w:t>
            </w:r>
          </w:p>
          <w:p w:rsidR="00F301F9" w:rsidRPr="0062716E" w:rsidRDefault="00F301F9" w:rsidP="00177227">
            <w:pPr>
              <w:rPr>
                <w:rFonts w:eastAsia="Calibri" w:cs="Times New Roman"/>
                <w:szCs w:val="20"/>
              </w:rPr>
            </w:pPr>
          </w:p>
          <w:p w:rsidR="00EF296D" w:rsidRPr="0062716E" w:rsidRDefault="00126D85" w:rsidP="00177227">
            <w:pPr>
              <w:rPr>
                <w:rFonts w:eastAsia="Calibri" w:cs="Times New Roman"/>
                <w:szCs w:val="18"/>
              </w:rPr>
            </w:pPr>
            <w:r w:rsidRPr="0062716E">
              <w:rPr>
                <w:rFonts w:eastAsia="Calibri" w:cs="Times New Roman"/>
                <w:szCs w:val="18"/>
              </w:rPr>
              <w:t>Secila ISP mban nj</w:t>
            </w:r>
            <w:r w:rsidR="001A726D" w:rsidRPr="0062716E">
              <w:rPr>
                <w:rFonts w:eastAsia="Calibri" w:cs="Times New Roman"/>
                <w:szCs w:val="18"/>
              </w:rPr>
              <w:t>ë</w:t>
            </w:r>
            <w:r w:rsidRPr="0062716E">
              <w:rPr>
                <w:rFonts w:eastAsia="Calibri" w:cs="Times New Roman"/>
                <w:szCs w:val="18"/>
              </w:rPr>
              <w:t>far</w:t>
            </w:r>
            <w:r w:rsidR="001A726D" w:rsidRPr="0062716E">
              <w:rPr>
                <w:rFonts w:eastAsia="Calibri" w:cs="Times New Roman"/>
                <w:szCs w:val="18"/>
              </w:rPr>
              <w:t>ë</w:t>
            </w:r>
            <w:r w:rsidRPr="0062716E">
              <w:rPr>
                <w:rFonts w:eastAsia="Calibri" w:cs="Times New Roman"/>
                <w:szCs w:val="18"/>
              </w:rPr>
              <w:t xml:space="preserve"> informacioni p</w:t>
            </w:r>
            <w:r w:rsidR="001A726D" w:rsidRPr="0062716E">
              <w:rPr>
                <w:rFonts w:eastAsia="Calibri" w:cs="Times New Roman"/>
                <w:szCs w:val="18"/>
              </w:rPr>
              <w:t>ë</w:t>
            </w:r>
            <w:r w:rsidRPr="0062716E">
              <w:rPr>
                <w:rFonts w:eastAsia="Calibri" w:cs="Times New Roman"/>
                <w:szCs w:val="18"/>
              </w:rPr>
              <w:t>r klient</w:t>
            </w:r>
            <w:r w:rsidR="001A726D" w:rsidRPr="0062716E">
              <w:rPr>
                <w:rFonts w:eastAsia="Calibri" w:cs="Times New Roman"/>
                <w:szCs w:val="18"/>
              </w:rPr>
              <w:t>ë</w:t>
            </w:r>
            <w:r w:rsidRPr="0062716E">
              <w:rPr>
                <w:rFonts w:eastAsia="Calibri" w:cs="Times New Roman"/>
                <w:szCs w:val="18"/>
              </w:rPr>
              <w:t>t e saj. Detajet dhe sasia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varet nga ISP-ja, dhe do t</w:t>
            </w:r>
            <w:r w:rsidR="001A726D" w:rsidRPr="0062716E">
              <w:rPr>
                <w:rFonts w:eastAsia="Calibri" w:cs="Times New Roman"/>
                <w:szCs w:val="18"/>
              </w:rPr>
              <w:t>ë</w:t>
            </w:r>
            <w:r w:rsidRPr="0062716E">
              <w:rPr>
                <w:rFonts w:eastAsia="Calibri" w:cs="Times New Roman"/>
                <w:szCs w:val="18"/>
              </w:rPr>
              <w:t xml:space="preserve"> zgjas</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aq koh</w:t>
            </w:r>
            <w:r w:rsidR="001A726D" w:rsidRPr="0062716E">
              <w:rPr>
                <w:rFonts w:eastAsia="Calibri" w:cs="Times New Roman"/>
                <w:szCs w:val="18"/>
              </w:rPr>
              <w:t>ë</w:t>
            </w:r>
            <w:r w:rsidRPr="0062716E">
              <w:rPr>
                <w:rFonts w:eastAsia="Calibri" w:cs="Times New Roman"/>
                <w:szCs w:val="18"/>
              </w:rPr>
              <w:t xml:space="preserve"> – dit</w:t>
            </w:r>
            <w:r w:rsidR="001A726D" w:rsidRPr="0062716E">
              <w:rPr>
                <w:rFonts w:eastAsia="Calibri" w:cs="Times New Roman"/>
                <w:szCs w:val="18"/>
              </w:rPr>
              <w:t>ë</w:t>
            </w:r>
            <w:r w:rsidRPr="0062716E">
              <w:rPr>
                <w:rFonts w:eastAsia="Calibri" w:cs="Times New Roman"/>
                <w:szCs w:val="18"/>
              </w:rPr>
              <w:t xml:space="preserve"> ose or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var</w:t>
            </w:r>
            <w:r w:rsidR="001A726D" w:rsidRPr="0062716E">
              <w:rPr>
                <w:rFonts w:eastAsia="Calibri" w:cs="Times New Roman"/>
                <w:szCs w:val="18"/>
              </w:rPr>
              <w:t>ë</w:t>
            </w:r>
            <w:r w:rsidRPr="0062716E">
              <w:rPr>
                <w:rFonts w:eastAsia="Calibri" w:cs="Times New Roman"/>
                <w:szCs w:val="18"/>
              </w:rPr>
              <w:t>si t</w:t>
            </w:r>
            <w:r w:rsidR="001A726D" w:rsidRPr="0062716E">
              <w:rPr>
                <w:rFonts w:eastAsia="Calibri" w:cs="Times New Roman"/>
                <w:szCs w:val="18"/>
              </w:rPr>
              <w:t>ë</w:t>
            </w:r>
            <w:r w:rsidRPr="0062716E">
              <w:rPr>
                <w:rFonts w:eastAsia="Calibri" w:cs="Times New Roman"/>
                <w:szCs w:val="18"/>
              </w:rPr>
              <w:t xml:space="preserve"> nevoj</w:t>
            </w:r>
            <w:r w:rsidR="001A726D" w:rsidRPr="0062716E">
              <w:rPr>
                <w:rFonts w:eastAsia="Calibri" w:cs="Times New Roman"/>
                <w:szCs w:val="18"/>
              </w:rPr>
              <w:t>ë</w:t>
            </w:r>
            <w:r w:rsidRPr="0062716E">
              <w:rPr>
                <w:rFonts w:eastAsia="Calibri" w:cs="Times New Roman"/>
                <w:szCs w:val="18"/>
              </w:rPr>
              <w:t>s</w:t>
            </w:r>
            <w:r w:rsidR="00EF296D" w:rsidRPr="0062716E">
              <w:rPr>
                <w:rFonts w:eastAsia="Calibri" w:cs="Times New Roman"/>
                <w:szCs w:val="18"/>
              </w:rPr>
              <w:t xml:space="preserve">. </w:t>
            </w:r>
          </w:p>
          <w:p w:rsidR="00B11BC2" w:rsidRPr="0062716E" w:rsidRDefault="00B11BC2" w:rsidP="00177227">
            <w:pPr>
              <w:rPr>
                <w:rFonts w:eastAsia="Calibri" w:cs="Times New Roman"/>
                <w:szCs w:val="20"/>
              </w:rPr>
            </w:pPr>
          </w:p>
          <w:p w:rsidR="00EF296D" w:rsidRPr="0062716E" w:rsidRDefault="00110483" w:rsidP="00B065EC">
            <w:pPr>
              <w:ind w:left="360"/>
              <w:rPr>
                <w:rFonts w:eastAsia="Calibri" w:cs="Times New Roman"/>
                <w:szCs w:val="18"/>
              </w:rPr>
            </w:pPr>
            <w:r w:rsidRPr="0062716E">
              <w:rPr>
                <w:rFonts w:eastAsia="Calibri" w:cs="Times New Roman"/>
                <w:szCs w:val="18"/>
              </w:rPr>
              <w:t>Duhet të jetë e mundur të merret informacioni:</w:t>
            </w:r>
            <w:r w:rsidRPr="0062716E">
              <w:rPr>
                <w:rFonts w:eastAsia="Calibri" w:cs="Times New Roman"/>
                <w:szCs w:val="18"/>
              </w:rPr>
              <w:br/>
              <w:t>Emri, adresa dhe informacion tjetër i përdorur për regjistrim</w:t>
            </w:r>
            <w:r w:rsidRPr="0062716E">
              <w:rPr>
                <w:rFonts w:eastAsia="Calibri" w:cs="Times New Roman"/>
                <w:szCs w:val="18"/>
              </w:rPr>
              <w:br/>
              <w:t>Data e regjistrimit dhe sesi u regjistrua personi</w:t>
            </w:r>
            <w:r w:rsidRPr="0062716E">
              <w:rPr>
                <w:rFonts w:eastAsia="Calibri" w:cs="Times New Roman"/>
                <w:szCs w:val="18"/>
              </w:rPr>
              <w:br/>
              <w:t>Adresat specifike të postës elektronike ose emrat e përdoruesit që janë unike për përdoruesin</w:t>
            </w:r>
            <w:r w:rsidRPr="0062716E">
              <w:rPr>
                <w:rFonts w:eastAsia="Calibri" w:cs="Times New Roman"/>
                <w:szCs w:val="18"/>
              </w:rPr>
              <w:br/>
              <w:t xml:space="preserve">Detajet financiare si p.sh. </w:t>
            </w:r>
            <w:r w:rsidR="006C6B37" w:rsidRPr="0062716E">
              <w:rPr>
                <w:rFonts w:eastAsia="Calibri" w:cs="Times New Roman"/>
                <w:szCs w:val="18"/>
              </w:rPr>
              <w:t>kartat e kreditit t</w:t>
            </w:r>
            <w:r w:rsidR="001A726D" w:rsidRPr="0062716E">
              <w:rPr>
                <w:rFonts w:eastAsia="Calibri" w:cs="Times New Roman"/>
                <w:szCs w:val="18"/>
              </w:rPr>
              <w:t>ë</w:t>
            </w:r>
            <w:r w:rsidR="006C6B37" w:rsidRPr="0062716E">
              <w:rPr>
                <w:rFonts w:eastAsia="Calibri" w:cs="Times New Roman"/>
                <w:szCs w:val="18"/>
              </w:rPr>
              <w:t xml:space="preserve"> p</w:t>
            </w:r>
            <w:r w:rsidR="001A726D" w:rsidRPr="0062716E">
              <w:rPr>
                <w:rFonts w:eastAsia="Calibri" w:cs="Times New Roman"/>
                <w:szCs w:val="18"/>
              </w:rPr>
              <w:t>ë</w:t>
            </w:r>
            <w:r w:rsidR="006C6B37" w:rsidRPr="0062716E">
              <w:rPr>
                <w:rFonts w:eastAsia="Calibri" w:cs="Times New Roman"/>
                <w:szCs w:val="18"/>
              </w:rPr>
              <w:t>rdorura p</w:t>
            </w:r>
            <w:r w:rsidR="001A726D" w:rsidRPr="0062716E">
              <w:rPr>
                <w:rFonts w:eastAsia="Calibri" w:cs="Times New Roman"/>
                <w:szCs w:val="18"/>
              </w:rPr>
              <w:t>ë</w:t>
            </w:r>
            <w:r w:rsidR="006C6B37" w:rsidRPr="0062716E">
              <w:rPr>
                <w:rFonts w:eastAsia="Calibri" w:cs="Times New Roman"/>
                <w:szCs w:val="18"/>
              </w:rPr>
              <w:t xml:space="preserve">r tu </w:t>
            </w:r>
            <w:r w:rsidRPr="0062716E">
              <w:rPr>
                <w:rFonts w:eastAsia="Calibri" w:cs="Times New Roman"/>
                <w:szCs w:val="18"/>
              </w:rPr>
              <w:t>regjistruar</w:t>
            </w:r>
            <w:r w:rsidR="006C6B37" w:rsidRPr="0062716E">
              <w:rPr>
                <w:rFonts w:eastAsia="Calibri" w:cs="Times New Roman"/>
                <w:szCs w:val="18"/>
              </w:rPr>
              <w:t xml:space="preserve"> me Kompanin</w:t>
            </w:r>
            <w:r w:rsidR="001A726D" w:rsidRPr="0062716E">
              <w:rPr>
                <w:rFonts w:eastAsia="Calibri" w:cs="Times New Roman"/>
                <w:szCs w:val="18"/>
              </w:rPr>
              <w:t>ë</w:t>
            </w:r>
            <w:r w:rsidR="006C6B37" w:rsidRPr="0062716E">
              <w:rPr>
                <w:rFonts w:eastAsia="Calibri" w:cs="Times New Roman"/>
                <w:szCs w:val="18"/>
              </w:rPr>
              <w:t xml:space="preserve"> Sh</w:t>
            </w:r>
            <w:r w:rsidR="001A726D" w:rsidRPr="0062716E">
              <w:rPr>
                <w:rFonts w:eastAsia="Calibri" w:cs="Times New Roman"/>
                <w:szCs w:val="18"/>
              </w:rPr>
              <w:t>ë</w:t>
            </w:r>
            <w:r w:rsidR="006C6B37" w:rsidRPr="0062716E">
              <w:rPr>
                <w:rFonts w:eastAsia="Calibri" w:cs="Times New Roman"/>
                <w:szCs w:val="18"/>
              </w:rPr>
              <w:t>rbimofruese t</w:t>
            </w:r>
            <w:r w:rsidR="001A726D" w:rsidRPr="0062716E">
              <w:rPr>
                <w:rFonts w:eastAsia="Calibri" w:cs="Times New Roman"/>
                <w:szCs w:val="18"/>
              </w:rPr>
              <w:t>ë</w:t>
            </w:r>
            <w:r w:rsidR="006C6B37" w:rsidRPr="0062716E">
              <w:rPr>
                <w:rFonts w:eastAsia="Calibri" w:cs="Times New Roman"/>
                <w:szCs w:val="18"/>
              </w:rPr>
              <w:t xml:space="preserve"> Internetit</w:t>
            </w:r>
            <w:r w:rsidR="00EF296D" w:rsidRPr="0062716E">
              <w:rPr>
                <w:rFonts w:eastAsia="Calibri" w:cs="Times New Roman"/>
                <w:szCs w:val="18"/>
              </w:rPr>
              <w:br/>
            </w:r>
            <w:r w:rsidR="006C6B37" w:rsidRPr="0062716E">
              <w:rPr>
                <w:rFonts w:eastAsia="Calibri" w:cs="Times New Roman"/>
                <w:szCs w:val="18"/>
              </w:rPr>
              <w:t>Mund</w:t>
            </w:r>
            <w:r w:rsidR="001A726D" w:rsidRPr="0062716E">
              <w:rPr>
                <w:rFonts w:eastAsia="Calibri" w:cs="Times New Roman"/>
                <w:szCs w:val="18"/>
              </w:rPr>
              <w:t>ë</w:t>
            </w:r>
            <w:r w:rsidR="006C6B37" w:rsidRPr="0062716E">
              <w:rPr>
                <w:rFonts w:eastAsia="Calibri" w:cs="Times New Roman"/>
                <w:szCs w:val="18"/>
              </w:rPr>
              <w:t>sisht ndonj</w:t>
            </w:r>
            <w:r w:rsidR="001A726D" w:rsidRPr="0062716E">
              <w:rPr>
                <w:rFonts w:eastAsia="Calibri" w:cs="Times New Roman"/>
                <w:szCs w:val="18"/>
              </w:rPr>
              <w:t>ë</w:t>
            </w:r>
            <w:r w:rsidR="006C6B37" w:rsidRPr="0062716E">
              <w:rPr>
                <w:rFonts w:eastAsia="Calibri" w:cs="Times New Roman"/>
                <w:szCs w:val="18"/>
              </w:rPr>
              <w:t xml:space="preserve"> detaj nga ndonj</w:t>
            </w:r>
            <w:r w:rsidR="001A726D" w:rsidRPr="0062716E">
              <w:rPr>
                <w:rFonts w:eastAsia="Calibri" w:cs="Times New Roman"/>
                <w:szCs w:val="18"/>
              </w:rPr>
              <w:t>ë</w:t>
            </w:r>
            <w:r w:rsidR="006C6B37" w:rsidRPr="0062716E">
              <w:rPr>
                <w:rFonts w:eastAsia="Calibri" w:cs="Times New Roman"/>
                <w:szCs w:val="18"/>
              </w:rPr>
              <w:t xml:space="preserve"> program kompjuterik p</w:t>
            </w:r>
            <w:r w:rsidR="001A726D" w:rsidRPr="0062716E">
              <w:rPr>
                <w:rFonts w:eastAsia="Calibri" w:cs="Times New Roman"/>
                <w:szCs w:val="18"/>
              </w:rPr>
              <w:t>ë</w:t>
            </w:r>
            <w:r w:rsidR="006C6B37" w:rsidRPr="0062716E">
              <w:rPr>
                <w:rFonts w:eastAsia="Calibri" w:cs="Times New Roman"/>
                <w:szCs w:val="18"/>
              </w:rPr>
              <w:t>r p</w:t>
            </w:r>
            <w:r w:rsidR="001A726D" w:rsidRPr="0062716E">
              <w:rPr>
                <w:rFonts w:eastAsia="Calibri" w:cs="Times New Roman"/>
                <w:szCs w:val="18"/>
              </w:rPr>
              <w:t>ë</w:t>
            </w:r>
            <w:r w:rsidR="006C6B37" w:rsidRPr="0062716E">
              <w:rPr>
                <w:rFonts w:eastAsia="Calibri" w:cs="Times New Roman"/>
                <w:szCs w:val="18"/>
              </w:rPr>
              <w:t>rdoruesin</w:t>
            </w:r>
            <w:r w:rsidR="00EF296D" w:rsidRPr="0062716E">
              <w:rPr>
                <w:rFonts w:eastAsia="Calibri" w:cs="Times New Roman"/>
                <w:szCs w:val="18"/>
              </w:rPr>
              <w:br/>
            </w:r>
            <w:r w:rsidR="006C6B37" w:rsidRPr="0062716E">
              <w:rPr>
                <w:rFonts w:eastAsia="Calibri" w:cs="Times New Roman"/>
                <w:szCs w:val="18"/>
              </w:rPr>
              <w:t>M</w:t>
            </w:r>
            <w:r w:rsidR="001A726D" w:rsidRPr="0062716E">
              <w:rPr>
                <w:rFonts w:eastAsia="Calibri" w:cs="Times New Roman"/>
                <w:szCs w:val="18"/>
              </w:rPr>
              <w:t>ë</w:t>
            </w:r>
            <w:r w:rsidR="006C6B37" w:rsidRPr="0062716E">
              <w:rPr>
                <w:rFonts w:eastAsia="Calibri" w:cs="Times New Roman"/>
                <w:szCs w:val="18"/>
              </w:rPr>
              <w:t xml:space="preserve"> e r</w:t>
            </w:r>
            <w:r w:rsidR="001A726D" w:rsidRPr="0062716E">
              <w:rPr>
                <w:rFonts w:eastAsia="Calibri" w:cs="Times New Roman"/>
                <w:szCs w:val="18"/>
              </w:rPr>
              <w:t>ë</w:t>
            </w:r>
            <w:r w:rsidR="006C6B37" w:rsidRPr="0062716E">
              <w:rPr>
                <w:rFonts w:eastAsia="Calibri" w:cs="Times New Roman"/>
                <w:szCs w:val="18"/>
              </w:rPr>
              <w:t>nd</w:t>
            </w:r>
            <w:r w:rsidR="001A726D" w:rsidRPr="0062716E">
              <w:rPr>
                <w:rFonts w:eastAsia="Calibri" w:cs="Times New Roman"/>
                <w:szCs w:val="18"/>
              </w:rPr>
              <w:t>ë</w:t>
            </w:r>
            <w:r w:rsidR="006C6B37" w:rsidRPr="0062716E">
              <w:rPr>
                <w:rFonts w:eastAsia="Calibri" w:cs="Times New Roman"/>
                <w:szCs w:val="18"/>
              </w:rPr>
              <w:t>sishmja, detaje t</w:t>
            </w:r>
            <w:r w:rsidR="001A726D" w:rsidRPr="0062716E">
              <w:rPr>
                <w:rFonts w:eastAsia="Calibri" w:cs="Times New Roman"/>
                <w:szCs w:val="18"/>
              </w:rPr>
              <w:t>ë</w:t>
            </w:r>
            <w:r w:rsidR="006C6B37" w:rsidRPr="0062716E">
              <w:rPr>
                <w:rFonts w:eastAsia="Calibri" w:cs="Times New Roman"/>
                <w:szCs w:val="18"/>
              </w:rPr>
              <w:t xml:space="preserve"> historis</w:t>
            </w:r>
            <w:r w:rsidR="001A726D" w:rsidRPr="0062716E">
              <w:rPr>
                <w:rFonts w:eastAsia="Calibri" w:cs="Times New Roman"/>
                <w:szCs w:val="18"/>
              </w:rPr>
              <w:t>ë</w:t>
            </w:r>
            <w:r w:rsidR="006C6B37" w:rsidRPr="0062716E">
              <w:rPr>
                <w:rFonts w:eastAsia="Calibri" w:cs="Times New Roman"/>
                <w:szCs w:val="18"/>
              </w:rPr>
              <w:t xml:space="preserve"> s</w:t>
            </w:r>
            <w:r w:rsidR="001A726D" w:rsidRPr="0062716E">
              <w:rPr>
                <w:rFonts w:eastAsia="Calibri" w:cs="Times New Roman"/>
                <w:szCs w:val="18"/>
              </w:rPr>
              <w:t>ë</w:t>
            </w:r>
            <w:r w:rsidR="006C6B37" w:rsidRPr="0062716E">
              <w:rPr>
                <w:rFonts w:eastAsia="Calibri" w:cs="Times New Roman"/>
                <w:szCs w:val="18"/>
              </w:rPr>
              <w:t xml:space="preserve"> aktivitetit t</w:t>
            </w:r>
            <w:r w:rsidR="001A726D" w:rsidRPr="0062716E">
              <w:rPr>
                <w:rFonts w:eastAsia="Calibri" w:cs="Times New Roman"/>
                <w:szCs w:val="18"/>
              </w:rPr>
              <w:t>ë</w:t>
            </w:r>
            <w:r w:rsidR="006C6B37" w:rsidRPr="0062716E">
              <w:rPr>
                <w:rFonts w:eastAsia="Calibri" w:cs="Times New Roman"/>
                <w:szCs w:val="18"/>
              </w:rPr>
              <w:t xml:space="preserve"> p</w:t>
            </w:r>
            <w:r w:rsidR="001A726D" w:rsidRPr="0062716E">
              <w:rPr>
                <w:rFonts w:eastAsia="Calibri" w:cs="Times New Roman"/>
                <w:szCs w:val="18"/>
              </w:rPr>
              <w:t>ë</w:t>
            </w:r>
            <w:r w:rsidR="006C6B37" w:rsidRPr="0062716E">
              <w:rPr>
                <w:rFonts w:eastAsia="Calibri" w:cs="Times New Roman"/>
                <w:szCs w:val="18"/>
              </w:rPr>
              <w:t>rdoruesit online – data, koha dhe koh</w:t>
            </w:r>
            <w:r w:rsidR="001A726D" w:rsidRPr="0062716E">
              <w:rPr>
                <w:rFonts w:eastAsia="Calibri" w:cs="Times New Roman"/>
                <w:szCs w:val="18"/>
              </w:rPr>
              <w:t>ë</w:t>
            </w:r>
            <w:r w:rsidR="006C6B37" w:rsidRPr="0062716E">
              <w:rPr>
                <w:rFonts w:eastAsia="Calibri" w:cs="Times New Roman"/>
                <w:szCs w:val="18"/>
              </w:rPr>
              <w:t>zgjatja</w:t>
            </w:r>
            <w:r w:rsidR="00EF296D" w:rsidRPr="0062716E">
              <w:rPr>
                <w:rFonts w:eastAsia="Calibri" w:cs="Times New Roman"/>
                <w:szCs w:val="18"/>
              </w:rPr>
              <w:t xml:space="preserve"> </w:t>
            </w:r>
          </w:p>
          <w:p w:rsidR="00B11BC2" w:rsidRPr="0062716E" w:rsidRDefault="00B11BC2" w:rsidP="00177227">
            <w:pPr>
              <w:ind w:left="360"/>
              <w:jc w:val="left"/>
              <w:rPr>
                <w:rFonts w:eastAsia="Calibri" w:cs="Times New Roman"/>
                <w:szCs w:val="20"/>
              </w:rPr>
            </w:pPr>
          </w:p>
          <w:p w:rsidR="00EF296D" w:rsidRPr="0062716E" w:rsidRDefault="00E412DB" w:rsidP="00177227">
            <w:pPr>
              <w:rPr>
                <w:rFonts w:eastAsia="Calibri" w:cs="Times New Roman"/>
                <w:szCs w:val="18"/>
              </w:rPr>
            </w:pPr>
            <w:r w:rsidRPr="0062716E">
              <w:rPr>
                <w:rFonts w:eastAsia="Calibri" w:cs="Times New Roman"/>
                <w:szCs w:val="18"/>
              </w:rPr>
              <w:t xml:space="preserve">KOHA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THELB</w:t>
            </w:r>
            <w:r w:rsidR="001A726D" w:rsidRPr="0062716E">
              <w:rPr>
                <w:rFonts w:eastAsia="Calibri" w:cs="Times New Roman"/>
                <w:szCs w:val="18"/>
              </w:rPr>
              <w:t>Ë</w:t>
            </w:r>
            <w:r w:rsidRPr="0062716E">
              <w:rPr>
                <w:rFonts w:eastAsia="Calibri" w:cs="Times New Roman"/>
                <w:szCs w:val="18"/>
              </w:rPr>
              <w:t>SORE</w:t>
            </w:r>
            <w:r w:rsidR="00EF296D" w:rsidRPr="0062716E">
              <w:rPr>
                <w:rFonts w:eastAsia="Calibri" w:cs="Times New Roman"/>
                <w:szCs w:val="18"/>
              </w:rPr>
              <w:t xml:space="preserve"> (</w:t>
            </w:r>
            <w:r w:rsidR="00CF70CD" w:rsidRPr="0062716E">
              <w:rPr>
                <w:rFonts w:eastAsia="Calibri" w:cs="Times New Roman"/>
                <w:szCs w:val="18"/>
              </w:rPr>
              <w:t>Ç</w:t>
            </w:r>
            <w:r w:rsidR="001A726D" w:rsidRPr="0062716E">
              <w:rPr>
                <w:rFonts w:eastAsia="Calibri" w:cs="Times New Roman"/>
                <w:szCs w:val="18"/>
              </w:rPr>
              <w:t>ë</w:t>
            </w:r>
            <w:r w:rsidR="00CF70CD" w:rsidRPr="0062716E">
              <w:rPr>
                <w:rFonts w:eastAsia="Calibri" w:cs="Times New Roman"/>
                <w:szCs w:val="18"/>
              </w:rPr>
              <w:t>shtjet e zonave kohore trajtohen m</w:t>
            </w:r>
            <w:r w:rsidR="001A726D" w:rsidRPr="0062716E">
              <w:rPr>
                <w:rFonts w:eastAsia="Calibri" w:cs="Times New Roman"/>
                <w:szCs w:val="18"/>
              </w:rPr>
              <w:t>ë</w:t>
            </w:r>
            <w:r w:rsidR="00CF70CD" w:rsidRPr="0062716E">
              <w:rPr>
                <w:rFonts w:eastAsia="Calibri" w:cs="Times New Roman"/>
                <w:szCs w:val="18"/>
              </w:rPr>
              <w:t xml:space="preserve"> von</w:t>
            </w:r>
            <w:r w:rsidR="001A726D" w:rsidRPr="0062716E">
              <w:rPr>
                <w:rFonts w:eastAsia="Calibri" w:cs="Times New Roman"/>
                <w:szCs w:val="18"/>
              </w:rPr>
              <w:t>ë</w:t>
            </w:r>
            <w:r w:rsidR="00CF70CD" w:rsidRPr="0062716E">
              <w:rPr>
                <w:rFonts w:eastAsia="Calibri" w:cs="Times New Roman"/>
                <w:szCs w:val="18"/>
              </w:rPr>
              <w:t xml:space="preserve"> n</w:t>
            </w:r>
            <w:r w:rsidR="001A726D" w:rsidRPr="0062716E">
              <w:rPr>
                <w:rFonts w:eastAsia="Calibri" w:cs="Times New Roman"/>
                <w:szCs w:val="18"/>
              </w:rPr>
              <w:t>ë</w:t>
            </w:r>
            <w:r w:rsidR="00CF70CD" w:rsidRPr="0062716E">
              <w:rPr>
                <w:rFonts w:eastAsia="Calibri" w:cs="Times New Roman"/>
                <w:szCs w:val="18"/>
              </w:rPr>
              <w:t xml:space="preserve"> k</w:t>
            </w:r>
            <w:r w:rsidR="001A726D" w:rsidRPr="0062716E">
              <w:rPr>
                <w:rFonts w:eastAsia="Calibri" w:cs="Times New Roman"/>
                <w:szCs w:val="18"/>
              </w:rPr>
              <w:t>ë</w:t>
            </w:r>
            <w:r w:rsidR="00CF70CD" w:rsidRPr="0062716E">
              <w:rPr>
                <w:rFonts w:eastAsia="Calibri" w:cs="Times New Roman"/>
                <w:szCs w:val="18"/>
              </w:rPr>
              <w:t>t</w:t>
            </w:r>
            <w:r w:rsidR="001A726D" w:rsidRPr="0062716E">
              <w:rPr>
                <w:rFonts w:eastAsia="Calibri" w:cs="Times New Roman"/>
                <w:szCs w:val="18"/>
              </w:rPr>
              <w:t>ë</w:t>
            </w:r>
            <w:r w:rsidR="00CF70CD" w:rsidRPr="0062716E">
              <w:rPr>
                <w:rFonts w:eastAsia="Calibri" w:cs="Times New Roman"/>
                <w:szCs w:val="18"/>
              </w:rPr>
              <w:t xml:space="preserve"> sesion). Duhet t</w:t>
            </w:r>
            <w:r w:rsidR="001A726D" w:rsidRPr="0062716E">
              <w:rPr>
                <w:rFonts w:eastAsia="Calibri" w:cs="Times New Roman"/>
                <w:szCs w:val="18"/>
              </w:rPr>
              <w:t>ë</w:t>
            </w:r>
            <w:r w:rsidR="00CF70CD" w:rsidRPr="0062716E">
              <w:rPr>
                <w:rFonts w:eastAsia="Calibri" w:cs="Times New Roman"/>
                <w:szCs w:val="18"/>
              </w:rPr>
              <w:t xml:space="preserve"> dal</w:t>
            </w:r>
            <w:r w:rsidR="001A726D" w:rsidRPr="0062716E">
              <w:rPr>
                <w:rFonts w:eastAsia="Calibri" w:cs="Times New Roman"/>
                <w:szCs w:val="18"/>
              </w:rPr>
              <w:t>ë</w:t>
            </w:r>
            <w:r w:rsidR="00CF70CD" w:rsidRPr="0062716E">
              <w:rPr>
                <w:rFonts w:eastAsia="Calibri" w:cs="Times New Roman"/>
                <w:szCs w:val="18"/>
              </w:rPr>
              <w:t xml:space="preserve"> n</w:t>
            </w:r>
            <w:r w:rsidR="001A726D" w:rsidRPr="0062716E">
              <w:rPr>
                <w:rFonts w:eastAsia="Calibri" w:cs="Times New Roman"/>
                <w:szCs w:val="18"/>
              </w:rPr>
              <w:t>ë</w:t>
            </w:r>
            <w:r w:rsidR="00CF70CD" w:rsidRPr="0062716E">
              <w:rPr>
                <w:rFonts w:eastAsia="Calibri" w:cs="Times New Roman"/>
                <w:szCs w:val="18"/>
              </w:rPr>
              <w:t xml:space="preserve"> pah se </w:t>
            </w:r>
            <w:r w:rsidR="001A726D" w:rsidRPr="0062716E">
              <w:rPr>
                <w:rFonts w:eastAsia="Calibri" w:cs="Times New Roman"/>
                <w:szCs w:val="18"/>
              </w:rPr>
              <w:t>ë</w:t>
            </w:r>
            <w:r w:rsidR="00CF70CD" w:rsidRPr="0062716E">
              <w:rPr>
                <w:rFonts w:eastAsia="Calibri" w:cs="Times New Roman"/>
                <w:szCs w:val="18"/>
              </w:rPr>
              <w:t>sht</w:t>
            </w:r>
            <w:r w:rsidR="001A726D" w:rsidRPr="0062716E">
              <w:rPr>
                <w:rFonts w:eastAsia="Calibri" w:cs="Times New Roman"/>
                <w:szCs w:val="18"/>
              </w:rPr>
              <w:t>ë</w:t>
            </w:r>
            <w:r w:rsidR="00CF70CD" w:rsidRPr="0062716E">
              <w:rPr>
                <w:rFonts w:eastAsia="Calibri" w:cs="Times New Roman"/>
                <w:szCs w:val="18"/>
              </w:rPr>
              <w:t xml:space="preserve"> e mundur t</w:t>
            </w:r>
            <w:r w:rsidR="001A726D" w:rsidRPr="0062716E">
              <w:rPr>
                <w:rFonts w:eastAsia="Calibri" w:cs="Times New Roman"/>
                <w:szCs w:val="18"/>
              </w:rPr>
              <w:t>ë</w:t>
            </w:r>
            <w:r w:rsidR="00CF70CD" w:rsidRPr="0062716E">
              <w:rPr>
                <w:rFonts w:eastAsia="Calibri" w:cs="Times New Roman"/>
                <w:szCs w:val="18"/>
              </w:rPr>
              <w:t xml:space="preserve"> p</w:t>
            </w:r>
            <w:r w:rsidR="001A726D" w:rsidRPr="0062716E">
              <w:rPr>
                <w:rFonts w:eastAsia="Calibri" w:cs="Times New Roman"/>
                <w:szCs w:val="18"/>
              </w:rPr>
              <w:t>ë</w:t>
            </w:r>
            <w:r w:rsidR="00CF70CD" w:rsidRPr="0062716E">
              <w:rPr>
                <w:rFonts w:eastAsia="Calibri" w:cs="Times New Roman"/>
                <w:szCs w:val="18"/>
              </w:rPr>
              <w:t>rdoren detaje t</w:t>
            </w:r>
            <w:r w:rsidR="001A726D" w:rsidRPr="0062716E">
              <w:rPr>
                <w:rFonts w:eastAsia="Calibri" w:cs="Times New Roman"/>
                <w:szCs w:val="18"/>
              </w:rPr>
              <w:t>ë</w:t>
            </w:r>
            <w:r w:rsidR="00CF70CD" w:rsidRPr="0062716E">
              <w:rPr>
                <w:rFonts w:eastAsia="Calibri" w:cs="Times New Roman"/>
                <w:szCs w:val="18"/>
              </w:rPr>
              <w:t xml:space="preserve"> rreme p</w:t>
            </w:r>
            <w:r w:rsidR="001A726D" w:rsidRPr="0062716E">
              <w:rPr>
                <w:rFonts w:eastAsia="Calibri" w:cs="Times New Roman"/>
                <w:szCs w:val="18"/>
              </w:rPr>
              <w:t>ë</w:t>
            </w:r>
            <w:r w:rsidR="00CF70CD" w:rsidRPr="0062716E">
              <w:rPr>
                <w:rFonts w:eastAsia="Calibri" w:cs="Times New Roman"/>
                <w:szCs w:val="18"/>
              </w:rPr>
              <w:t xml:space="preserve">r </w:t>
            </w:r>
            <w:r w:rsidR="00110483" w:rsidRPr="0062716E">
              <w:rPr>
                <w:rFonts w:eastAsia="Calibri" w:cs="Times New Roman"/>
                <w:szCs w:val="18"/>
              </w:rPr>
              <w:t>regjistrimin</w:t>
            </w:r>
            <w:r w:rsidR="00CF70CD" w:rsidRPr="0062716E">
              <w:rPr>
                <w:rFonts w:eastAsia="Calibri" w:cs="Times New Roman"/>
                <w:szCs w:val="18"/>
              </w:rPr>
              <w:t xml:space="preserve"> e nj</w:t>
            </w:r>
            <w:r w:rsidR="001A726D" w:rsidRPr="0062716E">
              <w:rPr>
                <w:rFonts w:eastAsia="Calibri" w:cs="Times New Roman"/>
                <w:szCs w:val="18"/>
              </w:rPr>
              <w:t>ë</w:t>
            </w:r>
            <w:r w:rsidR="00CF70CD" w:rsidRPr="0062716E">
              <w:rPr>
                <w:rFonts w:eastAsia="Calibri" w:cs="Times New Roman"/>
                <w:szCs w:val="18"/>
              </w:rPr>
              <w:t xml:space="preserve"> llogarie</w:t>
            </w:r>
            <w:r w:rsidR="00EF296D" w:rsidRPr="0062716E">
              <w:rPr>
                <w:rFonts w:eastAsia="Calibri" w:cs="Times New Roman"/>
                <w:szCs w:val="18"/>
              </w:rPr>
              <w:t xml:space="preserve">. </w:t>
            </w:r>
          </w:p>
          <w:p w:rsidR="00B11BC2" w:rsidRPr="0062716E" w:rsidRDefault="00B11BC2" w:rsidP="00177227">
            <w:pPr>
              <w:rPr>
                <w:rFonts w:eastAsia="Calibri" w:cs="Times New Roman"/>
                <w:szCs w:val="20"/>
              </w:rPr>
            </w:pPr>
          </w:p>
          <w:p w:rsidR="00EF296D" w:rsidRPr="0062716E" w:rsidRDefault="00D717D3" w:rsidP="00177227">
            <w:pPr>
              <w:rPr>
                <w:rFonts w:eastAsia="Calibri" w:cs="Times New Roman"/>
                <w:szCs w:val="18"/>
              </w:rPr>
            </w:pPr>
            <w:r w:rsidRPr="0062716E">
              <w:rPr>
                <w:rFonts w:eastAsia="Calibri" w:cs="Times New Roman"/>
                <w:szCs w:val="18"/>
              </w:rPr>
              <w:t>A mundet nj</w:t>
            </w:r>
            <w:r w:rsidR="001A726D" w:rsidRPr="0062716E">
              <w:rPr>
                <w:rFonts w:eastAsia="Calibri" w:cs="Times New Roman"/>
                <w:szCs w:val="18"/>
              </w:rPr>
              <w:t>ë</w:t>
            </w:r>
            <w:r w:rsidRPr="0062716E">
              <w:rPr>
                <w:rFonts w:eastAsia="Calibri" w:cs="Times New Roman"/>
                <w:szCs w:val="18"/>
              </w:rPr>
              <w:t xml:space="preserve"> ISP t</w:t>
            </w:r>
            <w:r w:rsidR="001A726D" w:rsidRPr="0062716E">
              <w:rPr>
                <w:rFonts w:eastAsia="Calibri" w:cs="Times New Roman"/>
                <w:szCs w:val="18"/>
              </w:rPr>
              <w:t>ë</w:t>
            </w:r>
            <w:r w:rsidRPr="0062716E">
              <w:rPr>
                <w:rFonts w:eastAsia="Calibri" w:cs="Times New Roman"/>
                <w:szCs w:val="18"/>
              </w:rPr>
              <w:t xml:space="preserve"> interceptoj</w:t>
            </w:r>
            <w:r w:rsidR="001A726D" w:rsidRPr="0062716E">
              <w:rPr>
                <w:rFonts w:eastAsia="Calibri" w:cs="Times New Roman"/>
                <w:szCs w:val="18"/>
              </w:rPr>
              <w:t>ë</w:t>
            </w:r>
            <w:r w:rsidRPr="0062716E">
              <w:rPr>
                <w:rFonts w:eastAsia="Calibri" w:cs="Times New Roman"/>
                <w:szCs w:val="18"/>
              </w:rPr>
              <w:t xml:space="preserve"> trafikun e Internetit – PO – por varet nga </w:t>
            </w:r>
            <w:r w:rsidR="00110483" w:rsidRPr="0062716E">
              <w:rPr>
                <w:rFonts w:eastAsia="Calibri" w:cs="Times New Roman"/>
                <w:szCs w:val="18"/>
              </w:rPr>
              <w:t>pajisjet</w:t>
            </w:r>
            <w:r w:rsidRPr="0062716E">
              <w:rPr>
                <w:rFonts w:eastAsia="Calibri" w:cs="Times New Roman"/>
                <w:szCs w:val="18"/>
              </w:rPr>
              <w:t xml:space="preserve"> e posaçme p</w:t>
            </w:r>
            <w:r w:rsidR="001A726D" w:rsidRPr="0062716E">
              <w:rPr>
                <w:rFonts w:eastAsia="Calibri" w:cs="Times New Roman"/>
                <w:szCs w:val="18"/>
              </w:rPr>
              <w:t>ë</w:t>
            </w:r>
            <w:r w:rsidRPr="0062716E">
              <w:rPr>
                <w:rFonts w:eastAsia="Calibri" w:cs="Times New Roman"/>
                <w:szCs w:val="18"/>
              </w:rPr>
              <w:t xml:space="preserve">r </w:t>
            </w:r>
            <w:r w:rsidR="00110483" w:rsidRPr="0062716E">
              <w:rPr>
                <w:rFonts w:eastAsia="Calibri" w:cs="Times New Roman"/>
                <w:szCs w:val="18"/>
              </w:rPr>
              <w:t>regjistrimin</w:t>
            </w:r>
            <w:r w:rsidRPr="0062716E">
              <w:rPr>
                <w:rFonts w:eastAsia="Calibri" w:cs="Times New Roman"/>
                <w:szCs w:val="18"/>
              </w:rPr>
              <w:t xml:space="preserve"> e p</w:t>
            </w:r>
            <w:r w:rsidR="001A726D" w:rsidRPr="0062716E">
              <w:rPr>
                <w:rFonts w:eastAsia="Calibri" w:cs="Times New Roman"/>
                <w:szCs w:val="18"/>
              </w:rPr>
              <w:t>ë</w:t>
            </w:r>
            <w:r w:rsidRPr="0062716E">
              <w:rPr>
                <w:rFonts w:eastAsia="Calibri" w:cs="Times New Roman"/>
                <w:szCs w:val="18"/>
              </w:rPr>
              <w:t>rdorimit dhe monitoroj</w:t>
            </w:r>
            <w:r w:rsidR="001A726D" w:rsidRPr="0062716E">
              <w:rPr>
                <w:rFonts w:eastAsia="Calibri" w:cs="Times New Roman"/>
                <w:szCs w:val="18"/>
              </w:rPr>
              <w:t>ë</w:t>
            </w:r>
            <w:r w:rsidRPr="0062716E">
              <w:rPr>
                <w:rFonts w:eastAsia="Calibri" w:cs="Times New Roman"/>
                <w:szCs w:val="18"/>
              </w:rPr>
              <w:t xml:space="preserve"> se çfar</w:t>
            </w:r>
            <w:r w:rsidR="001A726D" w:rsidRPr="0062716E">
              <w:rPr>
                <w:rFonts w:eastAsia="Calibri" w:cs="Times New Roman"/>
                <w:szCs w:val="18"/>
              </w:rPr>
              <w:t>ë</w:t>
            </w:r>
            <w:r w:rsidRPr="0062716E">
              <w:rPr>
                <w:rFonts w:eastAsia="Calibri" w:cs="Times New Roman"/>
                <w:szCs w:val="18"/>
              </w:rPr>
              <w:t xml:space="preserve"> ndodh – k</w:t>
            </w:r>
            <w:r w:rsidR="001A726D" w:rsidRPr="0062716E">
              <w:rPr>
                <w:rFonts w:eastAsia="Calibri" w:cs="Times New Roman"/>
                <w:szCs w:val="18"/>
              </w:rPr>
              <w:t>ë</w:t>
            </w:r>
            <w:r w:rsidRPr="0062716E">
              <w:rPr>
                <w:rFonts w:eastAsia="Calibri" w:cs="Times New Roman"/>
                <w:szCs w:val="18"/>
              </w:rPr>
              <w:t>shtu q</w:t>
            </w:r>
            <w:r w:rsidR="001A726D" w:rsidRPr="0062716E">
              <w:rPr>
                <w:rFonts w:eastAsia="Calibri" w:cs="Times New Roman"/>
                <w:szCs w:val="18"/>
              </w:rPr>
              <w:t>ë</w:t>
            </w:r>
            <w:r w:rsidRPr="0062716E">
              <w:rPr>
                <w:rFonts w:eastAsia="Calibri" w:cs="Times New Roman"/>
                <w:szCs w:val="18"/>
              </w:rPr>
              <w:t xml:space="preserve"> i nevojiten burime njer</w:t>
            </w:r>
            <w:r w:rsidR="001A726D" w:rsidRPr="0062716E">
              <w:rPr>
                <w:rFonts w:eastAsia="Calibri" w:cs="Times New Roman"/>
                <w:szCs w:val="18"/>
              </w:rPr>
              <w:t>ë</w:t>
            </w:r>
            <w:r w:rsidRPr="0062716E">
              <w:rPr>
                <w:rFonts w:eastAsia="Calibri" w:cs="Times New Roman"/>
                <w:szCs w:val="18"/>
              </w:rPr>
              <w:t>zore 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 kosto? Gjithashtu, duhet t</w:t>
            </w:r>
            <w:r w:rsidR="001A726D" w:rsidRPr="0062716E">
              <w:rPr>
                <w:rFonts w:eastAsia="Calibri" w:cs="Times New Roman"/>
                <w:szCs w:val="18"/>
              </w:rPr>
              <w:t>ë</w:t>
            </w:r>
            <w:r w:rsidRPr="0062716E">
              <w:rPr>
                <w:rFonts w:eastAsia="Calibri" w:cs="Times New Roman"/>
                <w:szCs w:val="18"/>
              </w:rPr>
              <w:t xml:space="preserve"> marrin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autoritetin e nevojitur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vepruar k</w:t>
            </w:r>
            <w:r w:rsidR="001A726D" w:rsidRPr="0062716E">
              <w:rPr>
                <w:rFonts w:eastAsia="Calibri" w:cs="Times New Roman"/>
                <w:szCs w:val="18"/>
              </w:rPr>
              <w:t>ë</w:t>
            </w:r>
            <w:r w:rsidRPr="0062716E">
              <w:rPr>
                <w:rFonts w:eastAsia="Calibri" w:cs="Times New Roman"/>
                <w:szCs w:val="18"/>
              </w:rPr>
              <w:t>shtu. Sidoqoft</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nevojshme t</w:t>
            </w:r>
            <w:r w:rsidR="001A726D" w:rsidRPr="0062716E">
              <w:rPr>
                <w:rFonts w:eastAsia="Calibri" w:cs="Times New Roman"/>
                <w:szCs w:val="18"/>
              </w:rPr>
              <w:t>ë</w:t>
            </w:r>
            <w:r w:rsidRPr="0062716E">
              <w:rPr>
                <w:rFonts w:eastAsia="Calibri" w:cs="Times New Roman"/>
                <w:szCs w:val="18"/>
              </w:rPr>
              <w:t xml:space="preserve"> kontaktohet kompania sh</w:t>
            </w:r>
            <w:r w:rsidR="001A726D" w:rsidRPr="0062716E">
              <w:rPr>
                <w:rFonts w:eastAsia="Calibri" w:cs="Times New Roman"/>
                <w:szCs w:val="18"/>
              </w:rPr>
              <w:t>ë</w:t>
            </w:r>
            <w:r w:rsidRPr="0062716E">
              <w:rPr>
                <w:rFonts w:eastAsia="Calibri" w:cs="Times New Roman"/>
                <w:szCs w:val="18"/>
              </w:rPr>
              <w:t>rbimofruese e Internetit shum</w:t>
            </w:r>
            <w:r w:rsidR="001A726D" w:rsidRPr="0062716E">
              <w:rPr>
                <w:rFonts w:eastAsia="Calibri" w:cs="Times New Roman"/>
                <w:szCs w:val="18"/>
              </w:rPr>
              <w:t>ë</w:t>
            </w:r>
            <w:r w:rsidRPr="0062716E">
              <w:rPr>
                <w:rFonts w:eastAsia="Calibri" w:cs="Times New Roman"/>
                <w:szCs w:val="18"/>
              </w:rPr>
              <w:t xml:space="preserve"> her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hetim</w:t>
            </w:r>
            <w:r w:rsidR="00EF296D" w:rsidRPr="0062716E">
              <w:rPr>
                <w:rFonts w:eastAsia="Calibri" w:cs="Times New Roman"/>
                <w:szCs w:val="18"/>
              </w:rPr>
              <w:t xml:space="preserve">. </w:t>
            </w:r>
          </w:p>
          <w:p w:rsidR="00B11BC2" w:rsidRPr="0062716E" w:rsidRDefault="00B11BC2" w:rsidP="00177227">
            <w:pPr>
              <w:rPr>
                <w:rFonts w:eastAsia="Calibri" w:cs="Times New Roman"/>
                <w:szCs w:val="18"/>
              </w:rPr>
            </w:pPr>
          </w:p>
          <w:p w:rsidR="00EF296D" w:rsidRPr="0062716E" w:rsidRDefault="00EF296D" w:rsidP="00177227">
            <w:pPr>
              <w:rPr>
                <w:rFonts w:eastAsia="Calibri" w:cs="Times New Roman"/>
                <w:szCs w:val="18"/>
              </w:rPr>
            </w:pPr>
            <w:r w:rsidRPr="0062716E">
              <w:rPr>
                <w:rFonts w:eastAsia="Calibri" w:cs="Times New Roman"/>
                <w:bCs/>
                <w:szCs w:val="18"/>
              </w:rPr>
              <w:t>Net</w:t>
            </w:r>
            <w:r w:rsidR="00E54727" w:rsidRPr="0062716E">
              <w:rPr>
                <w:rFonts w:eastAsia="Calibri" w:cs="Times New Roman"/>
                <w:bCs/>
                <w:szCs w:val="18"/>
              </w:rPr>
              <w:t>w</w:t>
            </w:r>
            <w:r w:rsidRPr="0062716E">
              <w:rPr>
                <w:rFonts w:eastAsia="Calibri" w:cs="Times New Roman"/>
                <w:bCs/>
                <w:szCs w:val="18"/>
              </w:rPr>
              <w:t>ork Address Translation</w:t>
            </w:r>
            <w:r w:rsidR="002877E6" w:rsidRPr="0062716E">
              <w:rPr>
                <w:rStyle w:val="FootnoteReference"/>
                <w:rFonts w:eastAsia="Calibri"/>
                <w:bCs/>
                <w:szCs w:val="18"/>
                <w:lang w:val="sq-AL"/>
              </w:rPr>
              <w:footnoteReference w:id="49"/>
            </w:r>
            <w:r w:rsidRPr="0062716E">
              <w:rPr>
                <w:rFonts w:eastAsia="Calibri" w:cs="Times New Roman"/>
                <w:bCs/>
                <w:szCs w:val="18"/>
              </w:rPr>
              <w:t xml:space="preserve"> </w:t>
            </w:r>
            <w:r w:rsidRPr="0062716E">
              <w:rPr>
                <w:rFonts w:eastAsia="Calibri" w:cs="Times New Roman"/>
                <w:szCs w:val="18"/>
              </w:rPr>
              <w:t xml:space="preserve">– </w:t>
            </w:r>
            <w:r w:rsidR="001A726D" w:rsidRPr="0062716E">
              <w:rPr>
                <w:rFonts w:eastAsia="Calibri" w:cs="Times New Roman"/>
                <w:szCs w:val="18"/>
              </w:rPr>
              <w:t>ë</w:t>
            </w:r>
            <w:r w:rsidR="000B01DC" w:rsidRPr="0062716E">
              <w:rPr>
                <w:rFonts w:eastAsia="Calibri" w:cs="Times New Roman"/>
                <w:szCs w:val="18"/>
              </w:rPr>
              <w:t>sht</w:t>
            </w:r>
            <w:r w:rsidR="001A726D" w:rsidRPr="0062716E">
              <w:rPr>
                <w:rFonts w:eastAsia="Calibri" w:cs="Times New Roman"/>
                <w:szCs w:val="18"/>
              </w:rPr>
              <w:t>ë</w:t>
            </w:r>
            <w:r w:rsidR="000B01DC" w:rsidRPr="0062716E">
              <w:rPr>
                <w:rFonts w:eastAsia="Calibri" w:cs="Times New Roman"/>
                <w:szCs w:val="18"/>
              </w:rPr>
              <w:t xml:space="preserve"> nj</w:t>
            </w:r>
            <w:r w:rsidR="001A726D" w:rsidRPr="0062716E">
              <w:rPr>
                <w:rFonts w:eastAsia="Calibri" w:cs="Times New Roman"/>
                <w:szCs w:val="18"/>
              </w:rPr>
              <w:t>ë</w:t>
            </w:r>
            <w:r w:rsidR="000B01DC" w:rsidRPr="0062716E">
              <w:rPr>
                <w:rFonts w:eastAsia="Calibri" w:cs="Times New Roman"/>
                <w:szCs w:val="18"/>
              </w:rPr>
              <w:t xml:space="preserve"> teknik</w:t>
            </w:r>
            <w:r w:rsidR="001A726D" w:rsidRPr="0062716E">
              <w:rPr>
                <w:rFonts w:eastAsia="Calibri" w:cs="Times New Roman"/>
                <w:szCs w:val="18"/>
              </w:rPr>
              <w:t>ë</w:t>
            </w:r>
            <w:r w:rsidR="000B01DC" w:rsidRPr="0062716E">
              <w:rPr>
                <w:rFonts w:eastAsia="Calibri" w:cs="Times New Roman"/>
                <w:szCs w:val="18"/>
              </w:rPr>
              <w:t xml:space="preserve"> ku burimi dhe/ose adresa IP e destinacionit rishkruhet sepse kalon n</w:t>
            </w:r>
            <w:r w:rsidR="001A726D" w:rsidRPr="0062716E">
              <w:rPr>
                <w:rFonts w:eastAsia="Calibri" w:cs="Times New Roman"/>
                <w:szCs w:val="18"/>
              </w:rPr>
              <w:t>ë</w:t>
            </w:r>
            <w:r w:rsidR="000B01DC" w:rsidRPr="0062716E">
              <w:rPr>
                <w:rFonts w:eastAsia="Calibri" w:cs="Times New Roman"/>
                <w:szCs w:val="18"/>
              </w:rPr>
              <w:t>p</w:t>
            </w:r>
            <w:r w:rsidR="001A726D" w:rsidRPr="0062716E">
              <w:rPr>
                <w:rFonts w:eastAsia="Calibri" w:cs="Times New Roman"/>
                <w:szCs w:val="18"/>
              </w:rPr>
              <w:t>ë</w:t>
            </w:r>
            <w:r w:rsidR="000B01DC" w:rsidRPr="0062716E">
              <w:rPr>
                <w:rFonts w:eastAsia="Calibri" w:cs="Times New Roman"/>
                <w:szCs w:val="18"/>
              </w:rPr>
              <w:t>rmjet nj</w:t>
            </w:r>
            <w:r w:rsidR="001A726D" w:rsidRPr="0062716E">
              <w:rPr>
                <w:rFonts w:eastAsia="Calibri" w:cs="Times New Roman"/>
                <w:szCs w:val="18"/>
              </w:rPr>
              <w:t>ë</w:t>
            </w:r>
            <w:r w:rsidR="000B01DC" w:rsidRPr="0062716E">
              <w:rPr>
                <w:rFonts w:eastAsia="Calibri" w:cs="Times New Roman"/>
                <w:szCs w:val="18"/>
              </w:rPr>
              <w:t xml:space="preserve"> </w:t>
            </w:r>
            <w:r w:rsidRPr="0062716E">
              <w:rPr>
                <w:rFonts w:eastAsia="Calibri" w:cs="Times New Roman"/>
                <w:szCs w:val="18"/>
              </w:rPr>
              <w:t>fire</w:t>
            </w:r>
            <w:r w:rsidR="00E54727" w:rsidRPr="0062716E">
              <w:rPr>
                <w:rFonts w:eastAsia="Calibri" w:cs="Times New Roman"/>
                <w:szCs w:val="18"/>
              </w:rPr>
              <w:t>w</w:t>
            </w:r>
            <w:r w:rsidRPr="0062716E">
              <w:rPr>
                <w:rFonts w:eastAsia="Calibri" w:cs="Times New Roman"/>
                <w:szCs w:val="18"/>
              </w:rPr>
              <w:t>all</w:t>
            </w:r>
            <w:r w:rsidR="000B01DC" w:rsidRPr="0062716E">
              <w:rPr>
                <w:rStyle w:val="FootnoteReference"/>
                <w:rFonts w:eastAsia="Calibri"/>
                <w:szCs w:val="18"/>
                <w:lang w:val="sq-AL"/>
              </w:rPr>
              <w:footnoteReference w:id="50"/>
            </w:r>
            <w:r w:rsidRPr="0062716E">
              <w:rPr>
                <w:rFonts w:eastAsia="Calibri" w:cs="Times New Roman"/>
                <w:szCs w:val="18"/>
              </w:rPr>
              <w:t xml:space="preserve"> o</w:t>
            </w:r>
            <w:r w:rsidR="000B01DC" w:rsidRPr="0062716E">
              <w:rPr>
                <w:rFonts w:eastAsia="Calibri" w:cs="Times New Roman"/>
                <w:szCs w:val="18"/>
              </w:rPr>
              <w:t>se</w:t>
            </w:r>
            <w:r w:rsidRPr="0062716E">
              <w:rPr>
                <w:rFonts w:eastAsia="Calibri" w:cs="Times New Roman"/>
                <w:szCs w:val="18"/>
              </w:rPr>
              <w:t xml:space="preserve"> router</w:t>
            </w:r>
            <w:r w:rsidR="00CE3488" w:rsidRPr="0062716E">
              <w:rPr>
                <w:rStyle w:val="FootnoteReference"/>
                <w:rFonts w:eastAsia="Calibri"/>
                <w:szCs w:val="18"/>
                <w:lang w:val="sq-AL"/>
              </w:rPr>
              <w:footnoteReference w:id="51"/>
            </w:r>
            <w:r w:rsidRPr="0062716E">
              <w:rPr>
                <w:rFonts w:eastAsia="Calibri" w:cs="Times New Roman"/>
                <w:szCs w:val="18"/>
              </w:rPr>
              <w:t xml:space="preserve">. </w:t>
            </w:r>
            <w:r w:rsidR="00CE3488" w:rsidRPr="0062716E">
              <w:rPr>
                <w:rFonts w:eastAsia="Calibri" w:cs="Times New Roman"/>
                <w:szCs w:val="18"/>
              </w:rPr>
              <w:t>M</w:t>
            </w:r>
            <w:r w:rsidR="001A726D" w:rsidRPr="0062716E">
              <w:rPr>
                <w:rFonts w:eastAsia="Calibri" w:cs="Times New Roman"/>
                <w:szCs w:val="18"/>
              </w:rPr>
              <w:t>ë</w:t>
            </w:r>
            <w:r w:rsidR="00CE3488" w:rsidRPr="0062716E">
              <w:rPr>
                <w:rFonts w:eastAsia="Calibri" w:cs="Times New Roman"/>
                <w:szCs w:val="18"/>
              </w:rPr>
              <w:t xml:space="preserve"> zakonisht gjendet i p</w:t>
            </w:r>
            <w:r w:rsidR="001A726D" w:rsidRPr="0062716E">
              <w:rPr>
                <w:rFonts w:eastAsia="Calibri" w:cs="Times New Roman"/>
                <w:szCs w:val="18"/>
              </w:rPr>
              <w:t>ë</w:t>
            </w:r>
            <w:r w:rsidR="00CE3488" w:rsidRPr="0062716E">
              <w:rPr>
                <w:rFonts w:eastAsia="Calibri" w:cs="Times New Roman"/>
                <w:szCs w:val="18"/>
              </w:rPr>
              <w:t>rdorur p</w:t>
            </w:r>
            <w:r w:rsidR="001A726D" w:rsidRPr="0062716E">
              <w:rPr>
                <w:rFonts w:eastAsia="Calibri" w:cs="Times New Roman"/>
                <w:szCs w:val="18"/>
              </w:rPr>
              <w:t>ë</w:t>
            </w:r>
            <w:r w:rsidR="00CE3488" w:rsidRPr="0062716E">
              <w:rPr>
                <w:rFonts w:eastAsia="Calibri" w:cs="Times New Roman"/>
                <w:szCs w:val="18"/>
              </w:rPr>
              <w:t>r hostimin e shum</w:t>
            </w:r>
            <w:r w:rsidR="001A726D" w:rsidRPr="0062716E">
              <w:rPr>
                <w:rFonts w:eastAsia="Calibri" w:cs="Times New Roman"/>
                <w:szCs w:val="18"/>
              </w:rPr>
              <w:t>ë</w:t>
            </w:r>
            <w:r w:rsidR="00CE3488" w:rsidRPr="0062716E">
              <w:rPr>
                <w:rFonts w:eastAsia="Calibri" w:cs="Times New Roman"/>
                <w:szCs w:val="18"/>
              </w:rPr>
              <w:t>fisht</w:t>
            </w:r>
            <w:r w:rsidR="001A726D" w:rsidRPr="0062716E">
              <w:rPr>
                <w:rFonts w:eastAsia="Calibri" w:cs="Times New Roman"/>
                <w:szCs w:val="18"/>
              </w:rPr>
              <w:t>ë</w:t>
            </w:r>
            <w:r w:rsidR="00CE3488" w:rsidRPr="0062716E">
              <w:rPr>
                <w:rFonts w:eastAsia="Calibri" w:cs="Times New Roman"/>
                <w:szCs w:val="18"/>
              </w:rPr>
              <w:t xml:space="preserve"> n</w:t>
            </w:r>
            <w:r w:rsidR="001A726D" w:rsidRPr="0062716E">
              <w:rPr>
                <w:rFonts w:eastAsia="Calibri" w:cs="Times New Roman"/>
                <w:szCs w:val="18"/>
              </w:rPr>
              <w:t>ë</w:t>
            </w:r>
            <w:r w:rsidR="00CE3488" w:rsidRPr="0062716E">
              <w:rPr>
                <w:rFonts w:eastAsia="Calibri" w:cs="Times New Roman"/>
                <w:szCs w:val="18"/>
              </w:rPr>
              <w:t xml:space="preserve"> nj</w:t>
            </w:r>
            <w:r w:rsidR="001A726D" w:rsidRPr="0062716E">
              <w:rPr>
                <w:rFonts w:eastAsia="Calibri" w:cs="Times New Roman"/>
                <w:szCs w:val="18"/>
              </w:rPr>
              <w:t>ë</w:t>
            </w:r>
            <w:r w:rsidR="00CE3488" w:rsidRPr="0062716E">
              <w:rPr>
                <w:rFonts w:eastAsia="Calibri" w:cs="Times New Roman"/>
                <w:szCs w:val="18"/>
              </w:rPr>
              <w:t xml:space="preserve"> rrjet privat p</w:t>
            </w:r>
            <w:r w:rsidR="001A726D" w:rsidRPr="0062716E">
              <w:rPr>
                <w:rFonts w:eastAsia="Calibri" w:cs="Times New Roman"/>
                <w:szCs w:val="18"/>
              </w:rPr>
              <w:t>ë</w:t>
            </w:r>
            <w:r w:rsidR="00CE3488" w:rsidRPr="0062716E">
              <w:rPr>
                <w:rFonts w:eastAsia="Calibri" w:cs="Times New Roman"/>
                <w:szCs w:val="18"/>
              </w:rPr>
              <w:t>r aksesimin e Internetit me nj</w:t>
            </w:r>
            <w:r w:rsidR="001A726D" w:rsidRPr="0062716E">
              <w:rPr>
                <w:rFonts w:eastAsia="Calibri" w:cs="Times New Roman"/>
                <w:szCs w:val="18"/>
              </w:rPr>
              <w:t>ë</w:t>
            </w:r>
            <w:r w:rsidR="00CE3488" w:rsidRPr="0062716E">
              <w:rPr>
                <w:rFonts w:eastAsia="Calibri" w:cs="Times New Roman"/>
                <w:szCs w:val="18"/>
              </w:rPr>
              <w:t xml:space="preserve"> adres</w:t>
            </w:r>
            <w:r w:rsidR="001A726D" w:rsidRPr="0062716E">
              <w:rPr>
                <w:rFonts w:eastAsia="Calibri" w:cs="Times New Roman"/>
                <w:szCs w:val="18"/>
              </w:rPr>
              <w:t>ë</w:t>
            </w:r>
            <w:r w:rsidR="00CE3488" w:rsidRPr="0062716E">
              <w:rPr>
                <w:rFonts w:eastAsia="Calibri" w:cs="Times New Roman"/>
                <w:szCs w:val="18"/>
              </w:rPr>
              <w:t xml:space="preserve"> t</w:t>
            </w:r>
            <w:r w:rsidR="001A726D" w:rsidRPr="0062716E">
              <w:rPr>
                <w:rFonts w:eastAsia="Calibri" w:cs="Times New Roman"/>
                <w:szCs w:val="18"/>
              </w:rPr>
              <w:t>ë</w:t>
            </w:r>
            <w:r w:rsidR="00CE3488" w:rsidRPr="0062716E">
              <w:rPr>
                <w:rFonts w:eastAsia="Calibri" w:cs="Times New Roman"/>
                <w:szCs w:val="18"/>
              </w:rPr>
              <w:t xml:space="preserve"> vetme IP</w:t>
            </w:r>
            <w:r w:rsidRPr="0062716E">
              <w:rPr>
                <w:rFonts w:eastAsia="Calibri" w:cs="Times New Roman"/>
                <w:szCs w:val="18"/>
              </w:rPr>
              <w:t xml:space="preserve">. </w:t>
            </w:r>
          </w:p>
          <w:p w:rsidR="00B11BC2" w:rsidRPr="0062716E" w:rsidRDefault="00B11BC2" w:rsidP="00177227">
            <w:pPr>
              <w:rPr>
                <w:rFonts w:eastAsia="Calibri" w:cs="Times New Roman"/>
                <w:szCs w:val="20"/>
              </w:rPr>
            </w:pPr>
          </w:p>
          <w:p w:rsidR="00EF296D" w:rsidRPr="0062716E" w:rsidRDefault="00C87BEE" w:rsidP="005307B0">
            <w:pPr>
              <w:rPr>
                <w:rFonts w:eastAsia="Calibri" w:cs="Times New Roman"/>
                <w:szCs w:val="18"/>
              </w:rPr>
            </w:pPr>
            <w:r w:rsidRPr="0062716E">
              <w:rPr>
                <w:rFonts w:eastAsia="Calibri" w:cs="Times New Roman"/>
                <w:szCs w:val="18"/>
              </w:rPr>
              <w:t>Rekomandohet q</w:t>
            </w:r>
            <w:r w:rsidR="001A726D" w:rsidRPr="0062716E">
              <w:rPr>
                <w:rFonts w:eastAsia="Calibri" w:cs="Times New Roman"/>
                <w:szCs w:val="18"/>
              </w:rPr>
              <w:t>ë</w:t>
            </w:r>
            <w:r w:rsidRPr="0062716E">
              <w:rPr>
                <w:rFonts w:eastAsia="Calibri" w:cs="Times New Roman"/>
                <w:szCs w:val="18"/>
              </w:rPr>
              <w:t xml:space="preserve"> çdo kurs trajnimi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rfshij</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shpjegim t</w:t>
            </w:r>
            <w:r w:rsidR="001A726D" w:rsidRPr="0062716E">
              <w:rPr>
                <w:rFonts w:eastAsia="Calibri" w:cs="Times New Roman"/>
                <w:szCs w:val="18"/>
              </w:rPr>
              <w:t>ë</w:t>
            </w:r>
            <w:r w:rsidRPr="0062716E">
              <w:rPr>
                <w:rFonts w:eastAsia="Calibri" w:cs="Times New Roman"/>
                <w:szCs w:val="18"/>
              </w:rPr>
              <w:t xml:space="preserve"> adresimit </w:t>
            </w:r>
            <w:r w:rsidR="005307B0"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rrjet n</w:t>
            </w:r>
            <w:r w:rsidR="001A726D" w:rsidRPr="0062716E">
              <w:rPr>
                <w:rFonts w:eastAsia="Calibri" w:cs="Times New Roman"/>
                <w:szCs w:val="18"/>
              </w:rPr>
              <w:t>ë</w:t>
            </w:r>
            <w:r w:rsidRPr="0062716E">
              <w:rPr>
                <w:rFonts w:eastAsia="Calibri" w:cs="Times New Roman"/>
                <w:szCs w:val="18"/>
              </w:rPr>
              <w:t xml:space="preserve"> detaje dhe në veçanti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rfshij</w:t>
            </w:r>
            <w:r w:rsidR="001A726D" w:rsidRPr="0062716E">
              <w:rPr>
                <w:rFonts w:eastAsia="Calibri" w:cs="Times New Roman"/>
                <w:szCs w:val="18"/>
              </w:rPr>
              <w:t>ë</w:t>
            </w:r>
            <w:r w:rsidR="00EF296D" w:rsidRPr="0062716E">
              <w:rPr>
                <w:rFonts w:eastAsia="Calibri" w:cs="Times New Roman"/>
                <w:szCs w:val="18"/>
              </w:rPr>
              <w:t xml:space="preserve">: </w:t>
            </w:r>
            <w:r w:rsidRPr="0062716E">
              <w:rPr>
                <w:rFonts w:eastAsia="Calibri" w:cs="Times New Roman"/>
                <w:szCs w:val="18"/>
              </w:rPr>
              <w:t xml:space="preserve">faktin se </w:t>
            </w:r>
            <w:r w:rsidR="005307B0" w:rsidRPr="0062716E">
              <w:rPr>
                <w:rFonts w:eastAsia="Calibri" w:cs="Times New Roman"/>
                <w:szCs w:val="18"/>
              </w:rPr>
              <w:t xml:space="preserve">në </w:t>
            </w:r>
            <w:r w:rsidRPr="0062716E">
              <w:rPr>
                <w:rFonts w:eastAsia="Calibri" w:cs="Times New Roman"/>
                <w:szCs w:val="18"/>
              </w:rPr>
              <w:t>versionin 4 t</w:t>
            </w:r>
            <w:r w:rsidR="001A726D" w:rsidRPr="0062716E">
              <w:rPr>
                <w:rFonts w:eastAsia="Calibri" w:cs="Times New Roman"/>
                <w:szCs w:val="18"/>
              </w:rPr>
              <w:t>ë</w:t>
            </w:r>
            <w:r w:rsidRPr="0062716E">
              <w:rPr>
                <w:rFonts w:eastAsia="Calibri" w:cs="Times New Roman"/>
                <w:szCs w:val="18"/>
              </w:rPr>
              <w:t xml:space="preserve"> IP-s</w:t>
            </w:r>
            <w:r w:rsidR="001A726D" w:rsidRPr="0062716E">
              <w:rPr>
                <w:rFonts w:eastAsia="Calibri" w:cs="Times New Roman"/>
                <w:szCs w:val="18"/>
              </w:rPr>
              <w:t>ë</w:t>
            </w:r>
            <w:r w:rsidR="00EF296D" w:rsidRPr="0062716E">
              <w:rPr>
                <w:rFonts w:eastAsia="Calibri" w:cs="Times New Roman"/>
                <w:szCs w:val="18"/>
              </w:rPr>
              <w:t>, adres</w:t>
            </w:r>
            <w:r w:rsidRPr="0062716E">
              <w:rPr>
                <w:rFonts w:eastAsia="Calibri" w:cs="Times New Roman"/>
                <w:szCs w:val="18"/>
              </w:rPr>
              <w:t>at jan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4 grupe me nga 3 shifra</w:t>
            </w:r>
            <w:r w:rsidR="00EF296D" w:rsidRPr="0062716E">
              <w:rPr>
                <w:rFonts w:eastAsia="Calibri" w:cs="Times New Roman"/>
                <w:szCs w:val="18"/>
              </w:rPr>
              <w:t xml:space="preserve"> (</w:t>
            </w:r>
            <w:r w:rsidRPr="0062716E">
              <w:rPr>
                <w:rFonts w:eastAsia="Calibri" w:cs="Times New Roman"/>
                <w:szCs w:val="18"/>
              </w:rPr>
              <w:t>adres</w:t>
            </w:r>
            <w:r w:rsidR="001A726D" w:rsidRPr="0062716E">
              <w:rPr>
                <w:rFonts w:eastAsia="Calibri" w:cs="Times New Roman"/>
                <w:szCs w:val="18"/>
              </w:rPr>
              <w:t>ë</w:t>
            </w:r>
            <w:r w:rsidRPr="0062716E">
              <w:rPr>
                <w:rFonts w:eastAsia="Calibri" w:cs="Times New Roman"/>
                <w:szCs w:val="18"/>
              </w:rPr>
              <w:t xml:space="preserve"> </w:t>
            </w:r>
            <w:r w:rsidR="00EF296D" w:rsidRPr="0062716E">
              <w:rPr>
                <w:rFonts w:eastAsia="Calibri" w:cs="Times New Roman"/>
                <w:szCs w:val="18"/>
              </w:rPr>
              <w:t>32 bit</w:t>
            </w:r>
            <w:r w:rsidRPr="0062716E">
              <w:rPr>
                <w:rFonts w:eastAsia="Calibri" w:cs="Times New Roman"/>
                <w:szCs w:val="18"/>
              </w:rPr>
              <w:t>), ku secili grup varion nga 0 deri 255</w:t>
            </w:r>
            <w:r w:rsidR="00EF296D" w:rsidRPr="0062716E">
              <w:rPr>
                <w:rFonts w:eastAsia="Calibri" w:cs="Times New Roman"/>
                <w:szCs w:val="18"/>
              </w:rPr>
              <w:t>,</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nkupton nj</w:t>
            </w:r>
            <w:r w:rsidR="001A726D" w:rsidRPr="0062716E">
              <w:rPr>
                <w:rFonts w:eastAsia="Calibri" w:cs="Times New Roman"/>
                <w:szCs w:val="18"/>
              </w:rPr>
              <w:t>ë</w:t>
            </w:r>
            <w:r w:rsidRPr="0062716E">
              <w:rPr>
                <w:rFonts w:eastAsia="Calibri" w:cs="Times New Roman"/>
                <w:szCs w:val="18"/>
              </w:rPr>
              <w:t xml:space="preserve"> maksimum prej 256 zgjedhjesh</w:t>
            </w:r>
            <w:r w:rsidR="00EF296D" w:rsidRPr="0062716E">
              <w:rPr>
                <w:rFonts w:eastAsia="Calibri" w:cs="Times New Roman"/>
                <w:szCs w:val="18"/>
              </w:rPr>
              <w:t xml:space="preserve">. </w:t>
            </w:r>
            <w:r w:rsidRPr="0062716E">
              <w:rPr>
                <w:rFonts w:eastAsia="Calibri" w:cs="Times New Roman"/>
                <w:szCs w:val="18"/>
              </w:rPr>
              <w:t xml:space="preserve">Secili grup quhet </w:t>
            </w:r>
            <w:r w:rsidR="00EF296D" w:rsidRPr="0062716E">
              <w:rPr>
                <w:rFonts w:eastAsia="Calibri" w:cs="Times New Roman"/>
                <w:szCs w:val="18"/>
              </w:rPr>
              <w:t>O</w:t>
            </w:r>
            <w:r w:rsidRPr="0062716E">
              <w:rPr>
                <w:rFonts w:eastAsia="Calibri" w:cs="Times New Roman"/>
                <w:szCs w:val="18"/>
              </w:rPr>
              <w:t>k</w:t>
            </w:r>
            <w:r w:rsidR="00EF296D" w:rsidRPr="0062716E">
              <w:rPr>
                <w:rFonts w:eastAsia="Calibri" w:cs="Times New Roman"/>
                <w:szCs w:val="18"/>
              </w:rPr>
              <w:t xml:space="preserve">tet (28) </w:t>
            </w:r>
            <w:r w:rsidRPr="0062716E">
              <w:rPr>
                <w:rFonts w:eastAsia="Calibri" w:cs="Times New Roman"/>
                <w:szCs w:val="18"/>
              </w:rPr>
              <w:t>dhe disa vlera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rezervuara. </w:t>
            </w:r>
            <w:r w:rsidR="00E6600E" w:rsidRPr="0062716E">
              <w:rPr>
                <w:rFonts w:eastAsia="Calibri" w:cs="Times New Roman"/>
                <w:szCs w:val="18"/>
              </w:rPr>
              <w:t>Duhet t</w:t>
            </w:r>
            <w:r w:rsidR="001A726D" w:rsidRPr="0062716E">
              <w:rPr>
                <w:rFonts w:eastAsia="Calibri" w:cs="Times New Roman"/>
                <w:szCs w:val="18"/>
              </w:rPr>
              <w:t>ë</w:t>
            </w:r>
            <w:r w:rsidR="00E6600E" w:rsidRPr="0062716E">
              <w:rPr>
                <w:rFonts w:eastAsia="Calibri" w:cs="Times New Roman"/>
                <w:szCs w:val="18"/>
              </w:rPr>
              <w:t xml:space="preserve"> jepet nj</w:t>
            </w:r>
            <w:r w:rsidR="001A726D" w:rsidRPr="0062716E">
              <w:rPr>
                <w:rFonts w:eastAsia="Calibri" w:cs="Times New Roman"/>
                <w:szCs w:val="18"/>
              </w:rPr>
              <w:t>ë</w:t>
            </w:r>
            <w:r w:rsidR="00E6600E" w:rsidRPr="0062716E">
              <w:rPr>
                <w:rFonts w:eastAsia="Calibri" w:cs="Times New Roman"/>
                <w:szCs w:val="18"/>
              </w:rPr>
              <w:t xml:space="preserve"> shpjegim me detaje sesi dalin adresat e IP</w:t>
            </w:r>
            <w:r w:rsidR="00EF296D" w:rsidRPr="0062716E">
              <w:rPr>
                <w:rFonts w:eastAsia="Calibri" w:cs="Times New Roman"/>
                <w:szCs w:val="18"/>
              </w:rPr>
              <w:t xml:space="preserve">. </w:t>
            </w:r>
            <w:r w:rsidR="00E6600E" w:rsidRPr="0062716E">
              <w:rPr>
                <w:rFonts w:eastAsia="Calibri" w:cs="Times New Roman"/>
                <w:szCs w:val="18"/>
              </w:rPr>
              <w:t>Kjo mund t</w:t>
            </w:r>
            <w:r w:rsidR="001A726D" w:rsidRPr="0062716E">
              <w:rPr>
                <w:rFonts w:eastAsia="Calibri" w:cs="Times New Roman"/>
                <w:szCs w:val="18"/>
              </w:rPr>
              <w:t>ë</w:t>
            </w:r>
            <w:r w:rsidR="00E6600E" w:rsidRPr="0062716E">
              <w:rPr>
                <w:rFonts w:eastAsia="Calibri" w:cs="Times New Roman"/>
                <w:szCs w:val="18"/>
              </w:rPr>
              <w:t xml:space="preserve"> arrihet m</w:t>
            </w:r>
            <w:r w:rsidR="001A726D" w:rsidRPr="0062716E">
              <w:rPr>
                <w:rFonts w:eastAsia="Calibri" w:cs="Times New Roman"/>
                <w:szCs w:val="18"/>
              </w:rPr>
              <w:t>ë</w:t>
            </w:r>
            <w:r w:rsidR="00E6600E" w:rsidRPr="0062716E">
              <w:rPr>
                <w:rFonts w:eastAsia="Calibri" w:cs="Times New Roman"/>
                <w:szCs w:val="18"/>
              </w:rPr>
              <w:t xml:space="preserve"> mir</w:t>
            </w:r>
            <w:r w:rsidR="001A726D" w:rsidRPr="0062716E">
              <w:rPr>
                <w:rFonts w:eastAsia="Calibri" w:cs="Times New Roman"/>
                <w:szCs w:val="18"/>
              </w:rPr>
              <w:t>ë</w:t>
            </w:r>
            <w:r w:rsidR="00E6600E" w:rsidRPr="0062716E">
              <w:rPr>
                <w:rFonts w:eastAsia="Calibri" w:cs="Times New Roman"/>
                <w:szCs w:val="18"/>
              </w:rPr>
              <w:t xml:space="preserve"> me an</w:t>
            </w:r>
            <w:r w:rsidR="001A726D" w:rsidRPr="0062716E">
              <w:rPr>
                <w:rFonts w:eastAsia="Calibri" w:cs="Times New Roman"/>
                <w:szCs w:val="18"/>
              </w:rPr>
              <w:t>ë</w:t>
            </w:r>
            <w:r w:rsidR="00E6600E" w:rsidRPr="0062716E">
              <w:rPr>
                <w:rFonts w:eastAsia="Calibri" w:cs="Times New Roman"/>
                <w:szCs w:val="18"/>
              </w:rPr>
              <w:t xml:space="preserve"> t</w:t>
            </w:r>
            <w:r w:rsidR="001A726D" w:rsidRPr="0062716E">
              <w:rPr>
                <w:rFonts w:eastAsia="Calibri" w:cs="Times New Roman"/>
                <w:szCs w:val="18"/>
              </w:rPr>
              <w:t>ë</w:t>
            </w:r>
            <w:r w:rsidR="00E6600E" w:rsidRPr="0062716E">
              <w:rPr>
                <w:rFonts w:eastAsia="Calibri" w:cs="Times New Roman"/>
                <w:szCs w:val="18"/>
              </w:rPr>
              <w:t xml:space="preserve"> nj</w:t>
            </w:r>
            <w:r w:rsidR="001A726D" w:rsidRPr="0062716E">
              <w:rPr>
                <w:rFonts w:eastAsia="Calibri" w:cs="Times New Roman"/>
                <w:szCs w:val="18"/>
              </w:rPr>
              <w:t>ë</w:t>
            </w:r>
            <w:r w:rsidR="00E6600E" w:rsidRPr="0062716E">
              <w:rPr>
                <w:rFonts w:eastAsia="Calibri" w:cs="Times New Roman"/>
                <w:szCs w:val="18"/>
              </w:rPr>
              <w:t xml:space="preserve"> prezantimi </w:t>
            </w:r>
            <w:r w:rsidR="00110483" w:rsidRPr="0062716E">
              <w:rPr>
                <w:rFonts w:eastAsia="Calibri" w:cs="Times New Roman"/>
                <w:szCs w:val="18"/>
              </w:rPr>
              <w:t>vizual</w:t>
            </w:r>
            <w:r w:rsidR="00E6600E" w:rsidRPr="0062716E">
              <w:rPr>
                <w:rFonts w:eastAsia="Calibri" w:cs="Times New Roman"/>
                <w:szCs w:val="18"/>
              </w:rPr>
              <w:t xml:space="preserve"> t</w:t>
            </w:r>
            <w:r w:rsidR="001A726D" w:rsidRPr="0062716E">
              <w:rPr>
                <w:rFonts w:eastAsia="Calibri" w:cs="Times New Roman"/>
                <w:szCs w:val="18"/>
              </w:rPr>
              <w:t>ë</w:t>
            </w:r>
            <w:r w:rsidR="00E6600E" w:rsidRPr="0062716E">
              <w:rPr>
                <w:rFonts w:eastAsia="Calibri" w:cs="Times New Roman"/>
                <w:szCs w:val="18"/>
              </w:rPr>
              <w:t xml:space="preserve"> numrave Binar</w:t>
            </w:r>
            <w:r w:rsidR="001A726D" w:rsidRPr="0062716E">
              <w:rPr>
                <w:rFonts w:eastAsia="Calibri" w:cs="Times New Roman"/>
                <w:szCs w:val="18"/>
              </w:rPr>
              <w:t>ë</w:t>
            </w:r>
            <w:r w:rsidR="00E6600E" w:rsidRPr="0062716E">
              <w:rPr>
                <w:rFonts w:eastAsia="Calibri" w:cs="Times New Roman"/>
                <w:szCs w:val="18"/>
              </w:rPr>
              <w:t xml:space="preserve"> nga t</w:t>
            </w:r>
            <w:r w:rsidR="001A726D" w:rsidRPr="0062716E">
              <w:rPr>
                <w:rFonts w:eastAsia="Calibri" w:cs="Times New Roman"/>
                <w:szCs w:val="18"/>
              </w:rPr>
              <w:t>ë</w:t>
            </w:r>
            <w:r w:rsidR="00E6600E" w:rsidRPr="0062716E">
              <w:rPr>
                <w:rFonts w:eastAsia="Calibri" w:cs="Times New Roman"/>
                <w:szCs w:val="18"/>
              </w:rPr>
              <w:t xml:space="preserve"> cil</w:t>
            </w:r>
            <w:r w:rsidR="001A726D" w:rsidRPr="0062716E">
              <w:rPr>
                <w:rFonts w:eastAsia="Calibri" w:cs="Times New Roman"/>
                <w:szCs w:val="18"/>
              </w:rPr>
              <w:t>ë</w:t>
            </w:r>
            <w:r w:rsidR="00E6600E" w:rsidRPr="0062716E">
              <w:rPr>
                <w:rFonts w:eastAsia="Calibri" w:cs="Times New Roman"/>
                <w:szCs w:val="18"/>
              </w:rPr>
              <w:t>t rrjedhin ato</w:t>
            </w:r>
            <w:r w:rsidR="00EF296D" w:rsidRPr="0062716E">
              <w:rPr>
                <w:rFonts w:eastAsia="Calibri" w:cs="Times New Roman"/>
                <w:szCs w:val="18"/>
              </w:rPr>
              <w:t xml:space="preserve">. </w:t>
            </w:r>
            <w:r w:rsidR="00E6600E" w:rsidRPr="0062716E">
              <w:rPr>
                <w:rFonts w:eastAsia="Calibri" w:cs="Times New Roman"/>
                <w:szCs w:val="18"/>
              </w:rPr>
              <w:t>Duhet t</w:t>
            </w:r>
            <w:r w:rsidR="001A726D" w:rsidRPr="0062716E">
              <w:rPr>
                <w:rFonts w:eastAsia="Calibri" w:cs="Times New Roman"/>
                <w:szCs w:val="18"/>
              </w:rPr>
              <w:t>ë</w:t>
            </w:r>
            <w:r w:rsidR="00E6600E" w:rsidRPr="0062716E">
              <w:rPr>
                <w:rFonts w:eastAsia="Calibri" w:cs="Times New Roman"/>
                <w:szCs w:val="18"/>
              </w:rPr>
              <w:t xml:space="preserve"> jepet nj</w:t>
            </w:r>
            <w:r w:rsidR="001A726D" w:rsidRPr="0062716E">
              <w:rPr>
                <w:rFonts w:eastAsia="Calibri" w:cs="Times New Roman"/>
                <w:szCs w:val="18"/>
              </w:rPr>
              <w:t>ë</w:t>
            </w:r>
            <w:r w:rsidR="00E6600E" w:rsidRPr="0062716E">
              <w:rPr>
                <w:rFonts w:eastAsia="Calibri" w:cs="Times New Roman"/>
                <w:szCs w:val="18"/>
              </w:rPr>
              <w:t xml:space="preserve"> shpjegim i m</w:t>
            </w:r>
            <w:r w:rsidR="001A726D" w:rsidRPr="0062716E">
              <w:rPr>
                <w:rFonts w:eastAsia="Calibri" w:cs="Times New Roman"/>
                <w:szCs w:val="18"/>
              </w:rPr>
              <w:t>ë</w:t>
            </w:r>
            <w:r w:rsidR="00E6600E" w:rsidRPr="0062716E">
              <w:rPr>
                <w:rFonts w:eastAsia="Calibri" w:cs="Times New Roman"/>
                <w:szCs w:val="18"/>
              </w:rPr>
              <w:t>tejsh</w:t>
            </w:r>
            <w:r w:rsidR="001A726D" w:rsidRPr="0062716E">
              <w:rPr>
                <w:rFonts w:eastAsia="Calibri" w:cs="Times New Roman"/>
                <w:szCs w:val="18"/>
              </w:rPr>
              <w:t>ë</w:t>
            </w:r>
            <w:r w:rsidR="00E6600E" w:rsidRPr="0062716E">
              <w:rPr>
                <w:rFonts w:eastAsia="Calibri" w:cs="Times New Roman"/>
                <w:szCs w:val="18"/>
              </w:rPr>
              <w:t>m i ndryshimit nd</w:t>
            </w:r>
            <w:r w:rsidR="001A726D" w:rsidRPr="0062716E">
              <w:rPr>
                <w:rFonts w:eastAsia="Calibri" w:cs="Times New Roman"/>
                <w:szCs w:val="18"/>
              </w:rPr>
              <w:t>ë</w:t>
            </w:r>
            <w:r w:rsidR="00E6600E" w:rsidRPr="0062716E">
              <w:rPr>
                <w:rFonts w:eastAsia="Calibri" w:cs="Times New Roman"/>
                <w:szCs w:val="18"/>
              </w:rPr>
              <w:t>rmjet adresave dinamike dhe statike IP dhe efektin q</w:t>
            </w:r>
            <w:r w:rsidR="001A726D" w:rsidRPr="0062716E">
              <w:rPr>
                <w:rFonts w:eastAsia="Calibri" w:cs="Times New Roman"/>
                <w:szCs w:val="18"/>
              </w:rPr>
              <w:t>ë</w:t>
            </w:r>
            <w:r w:rsidR="00E6600E" w:rsidRPr="0062716E">
              <w:rPr>
                <w:rFonts w:eastAsia="Calibri" w:cs="Times New Roman"/>
                <w:szCs w:val="18"/>
              </w:rPr>
              <w:t xml:space="preserve"> mund t</w:t>
            </w:r>
            <w:r w:rsidR="001A726D" w:rsidRPr="0062716E">
              <w:rPr>
                <w:rFonts w:eastAsia="Calibri" w:cs="Times New Roman"/>
                <w:szCs w:val="18"/>
              </w:rPr>
              <w:t>ë</w:t>
            </w:r>
            <w:r w:rsidR="00E6600E" w:rsidRPr="0062716E">
              <w:rPr>
                <w:rFonts w:eastAsia="Calibri" w:cs="Times New Roman"/>
                <w:szCs w:val="18"/>
              </w:rPr>
              <w:t xml:space="preserve"> ket</w:t>
            </w:r>
            <w:r w:rsidR="001A726D" w:rsidRPr="0062716E">
              <w:rPr>
                <w:rFonts w:eastAsia="Calibri" w:cs="Times New Roman"/>
                <w:szCs w:val="18"/>
              </w:rPr>
              <w:t>ë</w:t>
            </w:r>
            <w:r w:rsidR="00E6600E" w:rsidRPr="0062716E">
              <w:rPr>
                <w:rFonts w:eastAsia="Calibri" w:cs="Times New Roman"/>
                <w:szCs w:val="18"/>
              </w:rPr>
              <w:t xml:space="preserve"> mbi hetimet.</w:t>
            </w:r>
            <w:r w:rsidR="00EF296D" w:rsidRPr="0062716E">
              <w:rPr>
                <w:rFonts w:eastAsia="Calibri" w:cs="Times New Roman"/>
                <w:szCs w:val="18"/>
              </w:rPr>
              <w:t xml:space="preserve"> </w:t>
            </w:r>
            <w:r w:rsidR="00E6600E" w:rsidRPr="0062716E">
              <w:rPr>
                <w:rFonts w:eastAsia="Calibri" w:cs="Times New Roman"/>
                <w:szCs w:val="18"/>
              </w:rPr>
              <w:t>Duhet t</w:t>
            </w:r>
            <w:r w:rsidR="001A726D" w:rsidRPr="0062716E">
              <w:rPr>
                <w:rFonts w:eastAsia="Calibri" w:cs="Times New Roman"/>
                <w:szCs w:val="18"/>
              </w:rPr>
              <w:t>ë</w:t>
            </w:r>
            <w:r w:rsidR="00E6600E" w:rsidRPr="0062716E">
              <w:rPr>
                <w:rFonts w:eastAsia="Calibri" w:cs="Times New Roman"/>
                <w:szCs w:val="18"/>
              </w:rPr>
              <w:t xml:space="preserve"> jepet shpjegim i ndryshimeve n</w:t>
            </w:r>
            <w:r w:rsidR="001A726D" w:rsidRPr="0062716E">
              <w:rPr>
                <w:rFonts w:eastAsia="Calibri" w:cs="Times New Roman"/>
                <w:szCs w:val="18"/>
              </w:rPr>
              <w:t>ë</w:t>
            </w:r>
            <w:r w:rsidR="00E6600E" w:rsidRPr="0062716E">
              <w:rPr>
                <w:rFonts w:eastAsia="Calibri" w:cs="Times New Roman"/>
                <w:szCs w:val="18"/>
              </w:rPr>
              <w:t xml:space="preserve"> Versionin 6 t</w:t>
            </w:r>
            <w:r w:rsidR="001A726D" w:rsidRPr="0062716E">
              <w:rPr>
                <w:rFonts w:eastAsia="Calibri" w:cs="Times New Roman"/>
                <w:szCs w:val="18"/>
              </w:rPr>
              <w:t>ë</w:t>
            </w:r>
            <w:r w:rsidR="00E6600E" w:rsidRPr="0062716E">
              <w:rPr>
                <w:rFonts w:eastAsia="Calibri" w:cs="Times New Roman"/>
                <w:szCs w:val="18"/>
              </w:rPr>
              <w:t xml:space="preserve"> IP dhe nevoj</w:t>
            </w:r>
            <w:r w:rsidR="001A726D" w:rsidRPr="0062716E">
              <w:rPr>
                <w:rFonts w:eastAsia="Calibri" w:cs="Times New Roman"/>
                <w:szCs w:val="18"/>
              </w:rPr>
              <w:t>ë</w:t>
            </w:r>
            <w:r w:rsidR="00E6600E" w:rsidRPr="0062716E">
              <w:rPr>
                <w:rFonts w:eastAsia="Calibri" w:cs="Times New Roman"/>
                <w:szCs w:val="18"/>
              </w:rPr>
              <w:t>n p</w:t>
            </w:r>
            <w:r w:rsidR="001A726D" w:rsidRPr="0062716E">
              <w:rPr>
                <w:rFonts w:eastAsia="Calibri" w:cs="Times New Roman"/>
                <w:szCs w:val="18"/>
              </w:rPr>
              <w:t>ë</w:t>
            </w:r>
            <w:r w:rsidR="00E6600E" w:rsidRPr="0062716E">
              <w:rPr>
                <w:rFonts w:eastAsia="Calibri" w:cs="Times New Roman"/>
                <w:szCs w:val="18"/>
              </w:rPr>
              <w:t>r t</w:t>
            </w:r>
            <w:r w:rsidR="001A726D" w:rsidRPr="0062716E">
              <w:rPr>
                <w:rFonts w:eastAsia="Calibri" w:cs="Times New Roman"/>
                <w:szCs w:val="18"/>
              </w:rPr>
              <w:t>ë</w:t>
            </w:r>
            <w:r w:rsidR="00E6600E" w:rsidRPr="0062716E">
              <w:rPr>
                <w:rFonts w:eastAsia="Calibri" w:cs="Times New Roman"/>
                <w:szCs w:val="18"/>
              </w:rPr>
              <w:t xml:space="preserve"> ndryshuar versionin duke </w:t>
            </w:r>
            <w:r w:rsidR="00110483" w:rsidRPr="0062716E">
              <w:rPr>
                <w:rFonts w:eastAsia="Calibri" w:cs="Times New Roman"/>
                <w:szCs w:val="18"/>
              </w:rPr>
              <w:t>qenë</w:t>
            </w:r>
            <w:r w:rsidR="00E6600E" w:rsidRPr="0062716E">
              <w:rPr>
                <w:rFonts w:eastAsia="Calibri" w:cs="Times New Roman"/>
                <w:szCs w:val="18"/>
              </w:rPr>
              <w:t xml:space="preserve"> se Internetit po i mbarojn</w:t>
            </w:r>
            <w:r w:rsidR="001A726D" w:rsidRPr="0062716E">
              <w:rPr>
                <w:rFonts w:eastAsia="Calibri" w:cs="Times New Roman"/>
                <w:szCs w:val="18"/>
              </w:rPr>
              <w:t>ë</w:t>
            </w:r>
            <w:r w:rsidR="00E6600E" w:rsidRPr="0062716E">
              <w:rPr>
                <w:rFonts w:eastAsia="Calibri" w:cs="Times New Roman"/>
                <w:szCs w:val="18"/>
              </w:rPr>
              <w:t xml:space="preserve"> adresat IP</w:t>
            </w:r>
            <w:r w:rsidR="00E32F07"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E6600E" w:rsidRPr="0062716E">
              <w:rPr>
                <w:rFonts w:eastAsia="Times New Roman"/>
              </w:rPr>
              <w:t>ajdet</w:t>
            </w:r>
            <w:r w:rsidRPr="0062716E">
              <w:rPr>
                <w:rFonts w:eastAsia="Times New Roman"/>
              </w:rPr>
              <w:t xml:space="preserve"> 71 </w:t>
            </w:r>
            <w:r w:rsidR="0075107F" w:rsidRPr="0062716E">
              <w:rPr>
                <w:rFonts w:eastAsia="Times New Roman"/>
              </w:rPr>
              <w:t>d</w:t>
            </w:r>
            <w:r w:rsidR="00E6600E" w:rsidRPr="0062716E">
              <w:rPr>
                <w:rFonts w:eastAsia="Times New Roman"/>
              </w:rPr>
              <w:t>he</w:t>
            </w:r>
            <w:r w:rsidR="0075107F" w:rsidRPr="0062716E">
              <w:rPr>
                <w:rFonts w:eastAsia="Times New Roman"/>
              </w:rPr>
              <w:t xml:space="preserve"> </w:t>
            </w:r>
            <w:r w:rsidRPr="0062716E">
              <w:rPr>
                <w:rFonts w:eastAsia="Times New Roman"/>
              </w:rPr>
              <w:t>72</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7F1317" w:rsidP="00B35610">
            <w:pPr>
              <w:rPr>
                <w:rFonts w:eastAsia="Calibri" w:cs="Times New Roman"/>
                <w:b/>
                <w:bCs/>
                <w:szCs w:val="18"/>
              </w:rPr>
            </w:pPr>
            <w:r w:rsidRPr="0062716E">
              <w:rPr>
                <w:rFonts w:eastAsia="Calibri" w:cs="Times New Roman"/>
                <w:szCs w:val="18"/>
              </w:rPr>
              <w:t>Shkalla e p</w:t>
            </w:r>
            <w:r w:rsidR="001A726D" w:rsidRPr="0062716E">
              <w:rPr>
                <w:rFonts w:eastAsia="Calibri" w:cs="Times New Roman"/>
                <w:szCs w:val="18"/>
              </w:rPr>
              <w:t>ë</w:t>
            </w:r>
            <w:r w:rsidRPr="0062716E">
              <w:rPr>
                <w:rFonts w:eastAsia="Calibri" w:cs="Times New Roman"/>
                <w:szCs w:val="18"/>
              </w:rPr>
              <w:t>rdorimit t</w:t>
            </w:r>
            <w:r w:rsidR="001A726D" w:rsidRPr="0062716E">
              <w:rPr>
                <w:rFonts w:eastAsia="Calibri" w:cs="Times New Roman"/>
                <w:szCs w:val="18"/>
              </w:rPr>
              <w:t>ë</w:t>
            </w:r>
            <w:r w:rsidRPr="0062716E">
              <w:rPr>
                <w:rFonts w:eastAsia="Calibri" w:cs="Times New Roman"/>
                <w:szCs w:val="18"/>
              </w:rPr>
              <w:t xml:space="preserve"> Internetit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gjith</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 xml:space="preserve">n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w:t>
            </w:r>
            <w:r w:rsidR="00110483" w:rsidRPr="0062716E">
              <w:rPr>
                <w:rFonts w:eastAsia="Calibri" w:cs="Times New Roman"/>
                <w:szCs w:val="18"/>
              </w:rPr>
              <w:t>karakteristikë</w:t>
            </w:r>
            <w:r w:rsidRPr="0062716E">
              <w:rPr>
                <w:rFonts w:eastAsia="Calibri" w:cs="Times New Roman"/>
                <w:szCs w:val="18"/>
              </w:rPr>
              <w:t xml:space="preserve">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 xml:space="preserve">sishme. Dy </w:t>
            </w:r>
            <w:r w:rsidR="00110483" w:rsidRPr="0062716E">
              <w:rPr>
                <w:rFonts w:eastAsia="Calibri" w:cs="Times New Roman"/>
                <w:szCs w:val="18"/>
              </w:rPr>
              <w:t>Slajde</w:t>
            </w:r>
            <w:r w:rsidR="009471B8">
              <w:rPr>
                <w:rFonts w:eastAsia="Calibri" w:cs="Times New Roman"/>
                <w:szCs w:val="18"/>
              </w:rPr>
              <w:t>t</w:t>
            </w:r>
            <w:r w:rsidRPr="0062716E">
              <w:rPr>
                <w:rFonts w:eastAsia="Calibri" w:cs="Times New Roman"/>
                <w:szCs w:val="18"/>
              </w:rPr>
              <w:t xml:space="preserve"> e dh</w:t>
            </w:r>
            <w:r w:rsidR="001A726D" w:rsidRPr="0062716E">
              <w:rPr>
                <w:rFonts w:eastAsia="Calibri" w:cs="Times New Roman"/>
                <w:szCs w:val="18"/>
              </w:rPr>
              <w:t>ë</w:t>
            </w:r>
            <w:r w:rsidRPr="0062716E">
              <w:rPr>
                <w:rFonts w:eastAsia="Calibri" w:cs="Times New Roman"/>
                <w:szCs w:val="18"/>
              </w:rPr>
              <w:t>na k</w:t>
            </w:r>
            <w:r w:rsidR="001A726D" w:rsidRPr="0062716E">
              <w:rPr>
                <w:rFonts w:eastAsia="Calibri" w:cs="Times New Roman"/>
                <w:szCs w:val="18"/>
              </w:rPr>
              <w:t>ë</w:t>
            </w:r>
            <w:r w:rsidRPr="0062716E">
              <w:rPr>
                <w:rFonts w:eastAsia="Calibri" w:cs="Times New Roman"/>
                <w:szCs w:val="18"/>
              </w:rPr>
              <w:t>tu demonstrojn</w:t>
            </w:r>
            <w:r w:rsidR="001A726D" w:rsidRPr="0062716E">
              <w:rPr>
                <w:rFonts w:eastAsia="Calibri" w:cs="Times New Roman"/>
                <w:szCs w:val="18"/>
              </w:rPr>
              <w:t>ë</w:t>
            </w:r>
            <w:r w:rsidRPr="0062716E">
              <w:rPr>
                <w:rFonts w:eastAsia="Calibri" w:cs="Times New Roman"/>
                <w:szCs w:val="18"/>
              </w:rPr>
              <w:t>, s</w:t>
            </w:r>
            <w:r w:rsidR="001A726D" w:rsidRPr="0062716E">
              <w:rPr>
                <w:rFonts w:eastAsia="Calibri" w:cs="Times New Roman"/>
                <w:szCs w:val="18"/>
              </w:rPr>
              <w:t>ë</w:t>
            </w:r>
            <w:r w:rsidRPr="0062716E">
              <w:rPr>
                <w:rFonts w:eastAsia="Calibri" w:cs="Times New Roman"/>
                <w:szCs w:val="18"/>
              </w:rPr>
              <w:t xml:space="preserve"> pari, dy metoda t</w:t>
            </w:r>
            <w:r w:rsidR="001A726D" w:rsidRPr="0062716E">
              <w:rPr>
                <w:rFonts w:eastAsia="Calibri" w:cs="Times New Roman"/>
                <w:szCs w:val="18"/>
              </w:rPr>
              <w:t>ë</w:t>
            </w:r>
            <w:r w:rsidRPr="0062716E">
              <w:rPr>
                <w:rFonts w:eastAsia="Calibri" w:cs="Times New Roman"/>
                <w:szCs w:val="18"/>
              </w:rPr>
              <w:t xml:space="preserve"> ndryshme t</w:t>
            </w:r>
            <w:r w:rsidR="001A726D" w:rsidRPr="0062716E">
              <w:rPr>
                <w:rFonts w:eastAsia="Calibri" w:cs="Times New Roman"/>
                <w:szCs w:val="18"/>
              </w:rPr>
              <w:t>ë</w:t>
            </w:r>
            <w:r w:rsidRPr="0062716E">
              <w:rPr>
                <w:rFonts w:eastAsia="Calibri" w:cs="Times New Roman"/>
                <w:szCs w:val="18"/>
              </w:rPr>
              <w:t xml:space="preserve"> prezantimit t</w:t>
            </w:r>
            <w:r w:rsidR="001A726D" w:rsidRPr="0062716E">
              <w:rPr>
                <w:rFonts w:eastAsia="Calibri" w:cs="Times New Roman"/>
                <w:szCs w:val="18"/>
              </w:rPr>
              <w:t>ë</w:t>
            </w:r>
            <w:r w:rsidRPr="0062716E">
              <w:rPr>
                <w:rFonts w:eastAsia="Calibri" w:cs="Times New Roman"/>
                <w:szCs w:val="18"/>
              </w:rPr>
              <w:t xml:space="preserve"> informacionit dhe s</w:t>
            </w:r>
            <w:r w:rsidR="001A726D" w:rsidRPr="0062716E">
              <w:rPr>
                <w:rFonts w:eastAsia="Calibri" w:cs="Times New Roman"/>
                <w:szCs w:val="18"/>
              </w:rPr>
              <w:t>ë</w:t>
            </w:r>
            <w:r w:rsidRPr="0062716E">
              <w:rPr>
                <w:rFonts w:eastAsia="Calibri" w:cs="Times New Roman"/>
                <w:szCs w:val="18"/>
              </w:rPr>
              <w:t xml:space="preserve"> dyti, infiltrimin e gjuh</w:t>
            </w:r>
            <w:r w:rsidR="001A726D" w:rsidRPr="0062716E">
              <w:rPr>
                <w:rFonts w:eastAsia="Calibri" w:cs="Times New Roman"/>
                <w:szCs w:val="18"/>
              </w:rPr>
              <w:t>ë</w:t>
            </w:r>
            <w:r w:rsidRPr="0062716E">
              <w:rPr>
                <w:rFonts w:eastAsia="Calibri" w:cs="Times New Roman"/>
                <w:szCs w:val="18"/>
              </w:rPr>
              <w:t>ve t</w:t>
            </w:r>
            <w:r w:rsidR="001A726D" w:rsidRPr="0062716E">
              <w:rPr>
                <w:rFonts w:eastAsia="Calibri" w:cs="Times New Roman"/>
                <w:szCs w:val="18"/>
              </w:rPr>
              <w:t>ë</w:t>
            </w:r>
            <w:r w:rsidRPr="0062716E">
              <w:rPr>
                <w:rFonts w:eastAsia="Calibri" w:cs="Times New Roman"/>
                <w:szCs w:val="18"/>
              </w:rPr>
              <w:t xml:space="preserve"> ndryshme 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rdorimin e Internetit dhe ndryshimet e b</w:t>
            </w:r>
            <w:r w:rsidR="001A726D" w:rsidRPr="0062716E">
              <w:rPr>
                <w:rFonts w:eastAsia="Calibri" w:cs="Times New Roman"/>
                <w:szCs w:val="18"/>
              </w:rPr>
              <w:t>ë</w:t>
            </w:r>
            <w:r w:rsidRPr="0062716E">
              <w:rPr>
                <w:rFonts w:eastAsia="Calibri" w:cs="Times New Roman"/>
                <w:szCs w:val="18"/>
              </w:rPr>
              <w:t>ra gjat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periudhe mjaft t</w:t>
            </w:r>
            <w:r w:rsidR="001A726D" w:rsidRPr="0062716E">
              <w:rPr>
                <w:rFonts w:eastAsia="Calibri" w:cs="Times New Roman"/>
                <w:szCs w:val="18"/>
              </w:rPr>
              <w:t>ë</w:t>
            </w:r>
            <w:r w:rsidRPr="0062716E">
              <w:rPr>
                <w:rFonts w:eastAsia="Calibri" w:cs="Times New Roman"/>
                <w:szCs w:val="18"/>
              </w:rPr>
              <w:t xml:space="preserve"> shkurt</w:t>
            </w:r>
            <w:r w:rsidR="001A726D" w:rsidRPr="0062716E">
              <w:rPr>
                <w:rFonts w:eastAsia="Calibri" w:cs="Times New Roman"/>
                <w:szCs w:val="18"/>
              </w:rPr>
              <w:t>ë</w:t>
            </w:r>
            <w:r w:rsidRPr="0062716E">
              <w:rPr>
                <w:rFonts w:eastAsia="Calibri" w:cs="Times New Roman"/>
                <w:szCs w:val="18"/>
              </w:rPr>
              <w:t>r. Si me informacionin tjet</w:t>
            </w:r>
            <w:r w:rsidR="001A726D" w:rsidRPr="0062716E">
              <w:rPr>
                <w:rFonts w:eastAsia="Calibri" w:cs="Times New Roman"/>
                <w:szCs w:val="18"/>
              </w:rPr>
              <w:t>ë</w:t>
            </w:r>
            <w:r w:rsidRPr="0062716E">
              <w:rPr>
                <w:rFonts w:eastAsia="Calibri" w:cs="Times New Roman"/>
                <w:szCs w:val="18"/>
              </w:rPr>
              <w:t>r q</w:t>
            </w:r>
            <w:r w:rsidR="001A726D" w:rsidRPr="0062716E">
              <w:rPr>
                <w:rFonts w:eastAsia="Calibri" w:cs="Times New Roman"/>
                <w:szCs w:val="18"/>
              </w:rPr>
              <w:t>ë</w:t>
            </w:r>
            <w:r w:rsidRPr="0062716E">
              <w:rPr>
                <w:rFonts w:eastAsia="Calibri" w:cs="Times New Roman"/>
                <w:szCs w:val="18"/>
              </w:rPr>
              <w:t xml:space="preserve"> lidhet me koh</w:t>
            </w:r>
            <w:r w:rsidR="001A726D" w:rsidRPr="0062716E">
              <w:rPr>
                <w:rFonts w:eastAsia="Calibri" w:cs="Times New Roman"/>
                <w:szCs w:val="18"/>
              </w:rPr>
              <w:t>ë</w:t>
            </w:r>
            <w:r w:rsidRPr="0062716E">
              <w:rPr>
                <w:rFonts w:eastAsia="Calibri" w:cs="Times New Roman"/>
                <w:szCs w:val="18"/>
              </w:rPr>
              <w:t>n, trajneri do t</w:t>
            </w:r>
            <w:r w:rsidR="001A726D" w:rsidRPr="0062716E">
              <w:rPr>
                <w:rFonts w:eastAsia="Calibri" w:cs="Times New Roman"/>
                <w:szCs w:val="18"/>
              </w:rPr>
              <w:t>ë</w:t>
            </w:r>
            <w:r w:rsidRPr="0062716E">
              <w:rPr>
                <w:rFonts w:eastAsia="Calibri" w:cs="Times New Roman"/>
                <w:szCs w:val="18"/>
              </w:rPr>
              <w:t xml:space="preserve"> duhet t</w:t>
            </w:r>
            <w:r w:rsidR="001A726D" w:rsidRPr="0062716E">
              <w:rPr>
                <w:rFonts w:eastAsia="Calibri" w:cs="Times New Roman"/>
                <w:szCs w:val="18"/>
              </w:rPr>
              <w:t>ë</w:t>
            </w:r>
            <w:r w:rsidRPr="0062716E">
              <w:rPr>
                <w:rFonts w:eastAsia="Calibri" w:cs="Times New Roman"/>
                <w:szCs w:val="18"/>
              </w:rPr>
              <w:t xml:space="preserve"> garantoj</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informacioni </w:t>
            </w:r>
            <w:r w:rsidR="00B35610" w:rsidRPr="0062716E">
              <w:rPr>
                <w:rFonts w:eastAsia="Calibri" w:cs="Times New Roman"/>
                <w:szCs w:val="18"/>
              </w:rPr>
              <w:t>t</w:t>
            </w:r>
            <w:r w:rsidR="001A726D" w:rsidRPr="0062716E">
              <w:rPr>
                <w:rFonts w:eastAsia="Calibri" w:cs="Times New Roman"/>
                <w:szCs w:val="18"/>
              </w:rPr>
              <w:t>ë</w:t>
            </w:r>
            <w:r w:rsidR="00B35610"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sa m</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i </w:t>
            </w:r>
            <w:r w:rsidR="00110483" w:rsidRPr="0062716E">
              <w:rPr>
                <w:rFonts w:eastAsia="Calibri" w:cs="Times New Roman"/>
                <w:szCs w:val="18"/>
              </w:rPr>
              <w:t>azhurnuar</w:t>
            </w:r>
            <w:r w:rsidRPr="0062716E">
              <w:rPr>
                <w:rFonts w:eastAsia="Calibri" w:cs="Times New Roman"/>
                <w:szCs w:val="18"/>
              </w:rPr>
              <w:t xml:space="preserve"> dhe t</w:t>
            </w:r>
            <w:r w:rsidR="001A726D" w:rsidRPr="0062716E">
              <w:rPr>
                <w:rFonts w:eastAsia="Calibri" w:cs="Times New Roman"/>
                <w:szCs w:val="18"/>
              </w:rPr>
              <w:t>ë</w:t>
            </w:r>
            <w:r w:rsidRPr="0062716E">
              <w:rPr>
                <w:rFonts w:eastAsia="Calibri" w:cs="Times New Roman"/>
                <w:szCs w:val="18"/>
              </w:rPr>
              <w:t xml:space="preserve"> deklarohen</w:t>
            </w:r>
            <w:r w:rsidR="00B35610" w:rsidRPr="0062716E">
              <w:rPr>
                <w:rFonts w:eastAsia="Calibri" w:cs="Times New Roman"/>
                <w:szCs w:val="18"/>
              </w:rPr>
              <w:t xml:space="preserve"> burimet </w:t>
            </w:r>
            <w:r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w:t>
            </w:r>
            <w:r w:rsidR="007F1317" w:rsidRPr="0062716E">
              <w:rPr>
                <w:rFonts w:eastAsia="Times New Roman"/>
              </w:rPr>
              <w:t>lajdi</w:t>
            </w:r>
            <w:r w:rsidRPr="0062716E">
              <w:rPr>
                <w:rFonts w:eastAsia="Times New Roman"/>
              </w:rPr>
              <w:t xml:space="preserve"> 73</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EF296D" w:rsidP="00177227">
            <w:pPr>
              <w:pStyle w:val="Subtitle"/>
              <w:spacing w:before="0" w:after="0"/>
              <w:rPr>
                <w:rFonts w:eastAsia="Times New Roman"/>
              </w:rPr>
            </w:pPr>
            <w:r w:rsidRPr="0062716E">
              <w:rPr>
                <w:rFonts w:eastAsia="Calibri"/>
              </w:rPr>
              <w:t>Internet</w:t>
            </w:r>
            <w:r w:rsidR="007F1317" w:rsidRPr="0062716E">
              <w:rPr>
                <w:rFonts w:eastAsia="Calibri"/>
              </w:rPr>
              <w:t>i</w:t>
            </w:r>
            <w:r w:rsidRPr="0062716E">
              <w:rPr>
                <w:rFonts w:eastAsia="Calibri"/>
              </w:rPr>
              <w:t xml:space="preserve"> – </w:t>
            </w:r>
            <w:r w:rsidR="007F1317" w:rsidRPr="0062716E">
              <w:rPr>
                <w:rFonts w:eastAsia="Calibri"/>
              </w:rPr>
              <w:t>Si funksionon</w:t>
            </w:r>
            <w:r w:rsidRPr="0062716E">
              <w:rPr>
                <w:rFonts w:eastAsia="Calibri"/>
              </w:rPr>
              <w:t xml:space="preserve"> </w:t>
            </w:r>
          </w:p>
          <w:p w:rsidR="00EF296D" w:rsidRPr="0062716E" w:rsidRDefault="008F09F7" w:rsidP="00787803">
            <w:pPr>
              <w:shd w:val="clear" w:color="auto" w:fill="FFFFFF" w:themeFill="background1"/>
              <w:rPr>
                <w:rFonts w:eastAsia="Calibri" w:cs="Times New Roman"/>
                <w:szCs w:val="18"/>
              </w:rPr>
            </w:pPr>
            <w:r w:rsidRPr="0062716E">
              <w:rPr>
                <w:rFonts w:eastAsia="Calibri" w:cs="Times New Roman"/>
                <w:szCs w:val="18"/>
              </w:rPr>
              <w:t xml:space="preserve">Ky sesion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hartuar t</w:t>
            </w:r>
            <w:r w:rsidR="001A726D" w:rsidRPr="0062716E">
              <w:rPr>
                <w:rFonts w:eastAsia="Calibri" w:cs="Times New Roman"/>
                <w:szCs w:val="18"/>
              </w:rPr>
              <w:t>ë</w:t>
            </w:r>
            <w:r w:rsidRPr="0062716E">
              <w:rPr>
                <w:rFonts w:eastAsia="Calibri" w:cs="Times New Roman"/>
                <w:szCs w:val="18"/>
              </w:rPr>
              <w:t xml:space="preserve"> lejoj</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t</w:t>
            </w:r>
            <w:r w:rsidR="001A726D" w:rsidRPr="0062716E">
              <w:rPr>
                <w:rFonts w:eastAsia="Calibri" w:cs="Times New Roman"/>
                <w:szCs w:val="18"/>
              </w:rPr>
              <w:t>ë</w:t>
            </w:r>
            <w:r w:rsidRPr="0062716E">
              <w:rPr>
                <w:rFonts w:eastAsia="Calibri" w:cs="Times New Roman"/>
                <w:szCs w:val="18"/>
              </w:rPr>
              <w:t xml:space="preserve"> kuptojn</w:t>
            </w:r>
            <w:r w:rsidR="001A726D" w:rsidRPr="0062716E">
              <w:rPr>
                <w:rFonts w:eastAsia="Calibri" w:cs="Times New Roman"/>
                <w:szCs w:val="18"/>
              </w:rPr>
              <w:t>ë</w:t>
            </w:r>
            <w:r w:rsidRPr="0062716E">
              <w:rPr>
                <w:rFonts w:eastAsia="Calibri" w:cs="Times New Roman"/>
                <w:szCs w:val="18"/>
              </w:rPr>
              <w:t xml:space="preserve"> se</w:t>
            </w:r>
            <w:r w:rsidR="00B35610" w:rsidRPr="0062716E">
              <w:rPr>
                <w:rFonts w:eastAsia="Calibri" w:cs="Times New Roman"/>
                <w:szCs w:val="18"/>
              </w:rPr>
              <w:t xml:space="preserve"> </w:t>
            </w:r>
            <w:r w:rsidRPr="0062716E">
              <w:rPr>
                <w:rFonts w:eastAsia="Calibri" w:cs="Times New Roman"/>
                <w:szCs w:val="18"/>
              </w:rPr>
              <w:t>si qarkullojn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nat n</w:t>
            </w:r>
            <w:r w:rsidR="001A726D" w:rsidRPr="0062716E">
              <w:rPr>
                <w:rFonts w:eastAsia="Calibri" w:cs="Times New Roman"/>
                <w:szCs w:val="18"/>
              </w:rPr>
              <w:t>ë</w:t>
            </w:r>
            <w:r w:rsidRPr="0062716E">
              <w:rPr>
                <w:rFonts w:eastAsia="Calibri" w:cs="Times New Roman"/>
                <w:szCs w:val="18"/>
              </w:rPr>
              <w:t xml:space="preserve"> Internet. Informacioni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w:t>
            </w:r>
            <w:r w:rsidR="00787803">
              <w:rPr>
                <w:rFonts w:eastAsia="Calibri" w:cs="Times New Roman"/>
                <w:szCs w:val="18"/>
              </w:rPr>
              <w:t>baz</w:t>
            </w:r>
            <w:r w:rsidR="00787803" w:rsidRPr="0062716E">
              <w:rPr>
                <w:rFonts w:eastAsia="Calibri" w:cs="Times New Roman"/>
                <w:szCs w:val="18"/>
              </w:rPr>
              <w:t>ë</w:t>
            </w:r>
            <w:r w:rsidR="00787803">
              <w:rPr>
                <w:rFonts w:eastAsia="Calibri" w:cs="Times New Roman"/>
                <w:szCs w:val="18"/>
              </w:rPr>
              <w:t xml:space="preserve"> sic k</w:t>
            </w:r>
            <w:r w:rsidR="00787803" w:rsidRPr="0062716E">
              <w:rPr>
                <w:rFonts w:eastAsia="Calibri" w:cs="Times New Roman"/>
                <w:szCs w:val="18"/>
              </w:rPr>
              <w:t>ë</w:t>
            </w:r>
            <w:r w:rsidR="00787803">
              <w:rPr>
                <w:rFonts w:eastAsia="Calibri" w:cs="Times New Roman"/>
                <w:szCs w:val="18"/>
              </w:rPr>
              <w:t>rkohet</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audienc</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caktuar</w:t>
            </w:r>
            <w:r w:rsidR="00E32F07" w:rsidRPr="0062716E">
              <w:rPr>
                <w:rFonts w:eastAsia="Calibri" w:cs="Times New Roman"/>
                <w:szCs w:val="18"/>
              </w:rPr>
              <w:t xml:space="preserve">. </w:t>
            </w:r>
          </w:p>
        </w:tc>
      </w:tr>
      <w:tr w:rsidR="00EF296D"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8F09F7" w:rsidRPr="0062716E">
              <w:rPr>
                <w:rFonts w:eastAsia="Times New Roman"/>
              </w:rPr>
              <w:t>ajdi</w:t>
            </w:r>
            <w:r w:rsidRPr="0062716E">
              <w:rPr>
                <w:rFonts w:eastAsia="Times New Roman"/>
              </w:rPr>
              <w:t xml:space="preserve"> 74</w:t>
            </w:r>
          </w:p>
          <w:p w:rsidR="00EF296D" w:rsidRPr="0062716E" w:rsidRDefault="00EF296D" w:rsidP="00177227">
            <w:pPr>
              <w:tabs>
                <w:tab w:val="left" w:pos="426"/>
                <w:tab w:val="left" w:pos="851"/>
              </w:tabs>
              <w:jc w:val="left"/>
              <w:rPr>
                <w:rFonts w:eastAsia="Times New Roman" w:cs="Times New Roman"/>
              </w:rPr>
            </w:pPr>
          </w:p>
        </w:tc>
        <w:tc>
          <w:tcPr>
            <w:tcW w:w="7687" w:type="dxa"/>
            <w:gridSpan w:val="4"/>
          </w:tcPr>
          <w:p w:rsidR="00EF296D" w:rsidRPr="0062716E" w:rsidRDefault="008F09F7" w:rsidP="00177227">
            <w:pPr>
              <w:tabs>
                <w:tab w:val="left" w:pos="426"/>
                <w:tab w:val="left" w:pos="851"/>
              </w:tabs>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rastin e nj</w:t>
            </w:r>
            <w:r w:rsidR="001A726D" w:rsidRPr="0062716E">
              <w:rPr>
                <w:rFonts w:eastAsia="Calibri" w:cs="Times New Roman"/>
                <w:szCs w:val="18"/>
              </w:rPr>
              <w:t>ë</w:t>
            </w:r>
            <w:r w:rsidRPr="0062716E">
              <w:rPr>
                <w:rFonts w:eastAsia="Calibri" w:cs="Times New Roman"/>
                <w:szCs w:val="18"/>
              </w:rPr>
              <w:t xml:space="preserve"> IP-je, paketat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jan</w:t>
            </w:r>
            <w:r w:rsidR="001A726D" w:rsidRPr="0062716E">
              <w:rPr>
                <w:rFonts w:eastAsia="Calibri" w:cs="Times New Roman"/>
                <w:szCs w:val="18"/>
              </w:rPr>
              <w:t>ë</w:t>
            </w:r>
            <w:r w:rsidRPr="0062716E">
              <w:rPr>
                <w:rFonts w:eastAsia="Calibri" w:cs="Times New Roman"/>
                <w:szCs w:val="18"/>
              </w:rPr>
              <w:t xml:space="preserve"> me madh</w:t>
            </w:r>
            <w:r w:rsidR="001A726D" w:rsidRPr="0062716E">
              <w:rPr>
                <w:rFonts w:eastAsia="Calibri" w:cs="Times New Roman"/>
                <w:szCs w:val="18"/>
              </w:rPr>
              <w:t>ë</w:t>
            </w:r>
            <w:r w:rsidRPr="0062716E">
              <w:rPr>
                <w:rFonts w:eastAsia="Calibri" w:cs="Times New Roman"/>
                <w:szCs w:val="18"/>
              </w:rPr>
              <w:t>si t</w:t>
            </w:r>
            <w:r w:rsidR="001A726D" w:rsidRPr="0062716E">
              <w:rPr>
                <w:rFonts w:eastAsia="Calibri" w:cs="Times New Roman"/>
                <w:szCs w:val="18"/>
              </w:rPr>
              <w:t>ë</w:t>
            </w:r>
            <w:r w:rsidRPr="0062716E">
              <w:rPr>
                <w:rFonts w:eastAsia="Calibri" w:cs="Times New Roman"/>
                <w:szCs w:val="18"/>
              </w:rPr>
              <w:t xml:space="preserve"> ndryshme</w:t>
            </w:r>
            <w:r w:rsidR="00EF296D" w:rsidRPr="0062716E">
              <w:rPr>
                <w:rFonts w:eastAsia="Calibri" w:cs="Times New Roman"/>
                <w:szCs w:val="18"/>
              </w:rPr>
              <w:t xml:space="preserve">. </w:t>
            </w:r>
            <w:r w:rsidRPr="0062716E">
              <w:rPr>
                <w:rFonts w:eastAsia="Calibri" w:cs="Times New Roman"/>
                <w:szCs w:val="18"/>
              </w:rPr>
              <w:t>Çdo dy paketa nuk kan</w:t>
            </w:r>
            <w:r w:rsidR="001A726D" w:rsidRPr="0062716E">
              <w:rPr>
                <w:rFonts w:eastAsia="Calibri" w:cs="Times New Roman"/>
                <w:szCs w:val="18"/>
              </w:rPr>
              <w:t>ë</w:t>
            </w:r>
            <w:r w:rsidRPr="0062716E">
              <w:rPr>
                <w:rFonts w:eastAsia="Calibri" w:cs="Times New Roman"/>
                <w:szCs w:val="18"/>
              </w:rPr>
              <w:t xml:space="preserve"> n</w:t>
            </w:r>
            <w:r w:rsidR="00B35610" w:rsidRPr="0062716E">
              <w:rPr>
                <w:rFonts w:eastAsia="Calibri" w:cs="Times New Roman"/>
                <w:szCs w:val="18"/>
              </w:rPr>
              <w:t>e</w:t>
            </w:r>
            <w:r w:rsidRPr="0062716E">
              <w:rPr>
                <w:rFonts w:eastAsia="Calibri" w:cs="Times New Roman"/>
                <w:szCs w:val="18"/>
              </w:rPr>
              <w:t>voj</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marrin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jt</w:t>
            </w:r>
            <w:r w:rsidR="001A726D" w:rsidRPr="0062716E">
              <w:rPr>
                <w:rFonts w:eastAsia="Calibri" w:cs="Times New Roman"/>
                <w:szCs w:val="18"/>
              </w:rPr>
              <w:t>ë</w:t>
            </w:r>
            <w:r w:rsidRPr="0062716E">
              <w:rPr>
                <w:rFonts w:eastAsia="Calibri" w:cs="Times New Roman"/>
                <w:szCs w:val="18"/>
              </w:rPr>
              <w:t>n rrug</w:t>
            </w:r>
            <w:r w:rsidR="001A726D" w:rsidRPr="0062716E">
              <w:rPr>
                <w:rFonts w:eastAsia="Calibri" w:cs="Times New Roman"/>
                <w:szCs w:val="18"/>
              </w:rPr>
              <w:t>ë</w:t>
            </w:r>
            <w:r w:rsidRPr="0062716E">
              <w:rPr>
                <w:rFonts w:eastAsia="Calibri" w:cs="Times New Roman"/>
                <w:szCs w:val="18"/>
              </w:rPr>
              <w:t xml:space="preserve"> nga burimi n</w:t>
            </w:r>
            <w:r w:rsidR="001A726D" w:rsidRPr="0062716E">
              <w:rPr>
                <w:rFonts w:eastAsia="Calibri" w:cs="Times New Roman"/>
                <w:szCs w:val="18"/>
              </w:rPr>
              <w:t>ë</w:t>
            </w:r>
            <w:r w:rsidRPr="0062716E">
              <w:rPr>
                <w:rFonts w:eastAsia="Calibri" w:cs="Times New Roman"/>
                <w:szCs w:val="18"/>
              </w:rPr>
              <w:t xml:space="preserve"> destinacion. Kompjuteri marr</w:t>
            </w:r>
            <w:r w:rsidR="001A726D" w:rsidRPr="0062716E">
              <w:rPr>
                <w:rFonts w:eastAsia="Calibri" w:cs="Times New Roman"/>
                <w:szCs w:val="18"/>
              </w:rPr>
              <w:t>ë</w:t>
            </w:r>
            <w:r w:rsidRPr="0062716E">
              <w:rPr>
                <w:rFonts w:eastAsia="Calibri" w:cs="Times New Roman"/>
                <w:szCs w:val="18"/>
              </w:rPr>
              <w:t xml:space="preserve">s e </w:t>
            </w:r>
            <w:r w:rsidR="00E21A1F" w:rsidRPr="0062716E">
              <w:rPr>
                <w:rFonts w:eastAsia="Calibri" w:cs="Times New Roman"/>
                <w:szCs w:val="18"/>
              </w:rPr>
              <w:t>rigrumbullon trafikun e t</w:t>
            </w:r>
            <w:r w:rsidR="001A726D" w:rsidRPr="0062716E">
              <w:rPr>
                <w:rFonts w:eastAsia="Calibri" w:cs="Times New Roman"/>
                <w:szCs w:val="18"/>
              </w:rPr>
              <w:t>ë</w:t>
            </w:r>
            <w:r w:rsidR="00E21A1F" w:rsidRPr="0062716E">
              <w:rPr>
                <w:rFonts w:eastAsia="Calibri" w:cs="Times New Roman"/>
                <w:szCs w:val="18"/>
              </w:rPr>
              <w:t xml:space="preserve"> dh</w:t>
            </w:r>
            <w:r w:rsidR="001A726D" w:rsidRPr="0062716E">
              <w:rPr>
                <w:rFonts w:eastAsia="Calibri" w:cs="Times New Roman"/>
                <w:szCs w:val="18"/>
              </w:rPr>
              <w:t>ë</w:t>
            </w:r>
            <w:r w:rsidR="00E21A1F" w:rsidRPr="0062716E">
              <w:rPr>
                <w:rFonts w:eastAsia="Calibri" w:cs="Times New Roman"/>
                <w:szCs w:val="18"/>
              </w:rPr>
              <w:t>nave dhe n</w:t>
            </w:r>
            <w:r w:rsidR="001A726D" w:rsidRPr="0062716E">
              <w:rPr>
                <w:rFonts w:eastAsia="Calibri" w:cs="Times New Roman"/>
                <w:szCs w:val="18"/>
              </w:rPr>
              <w:t>ë</w:t>
            </w:r>
            <w:r w:rsidR="00E21A1F" w:rsidRPr="0062716E">
              <w:rPr>
                <w:rFonts w:eastAsia="Calibri" w:cs="Times New Roman"/>
                <w:szCs w:val="18"/>
              </w:rPr>
              <w:t>se mungon ndonj</w:t>
            </w:r>
            <w:r w:rsidR="001A726D" w:rsidRPr="0062716E">
              <w:rPr>
                <w:rFonts w:eastAsia="Calibri" w:cs="Times New Roman"/>
                <w:szCs w:val="18"/>
              </w:rPr>
              <w:t>ë</w:t>
            </w:r>
            <w:r w:rsidR="00E21A1F" w:rsidRPr="0062716E">
              <w:rPr>
                <w:rFonts w:eastAsia="Calibri" w:cs="Times New Roman"/>
                <w:szCs w:val="18"/>
              </w:rPr>
              <w:t xml:space="preserve"> paket</w:t>
            </w:r>
            <w:r w:rsidR="001A726D" w:rsidRPr="0062716E">
              <w:rPr>
                <w:rFonts w:eastAsia="Calibri" w:cs="Times New Roman"/>
                <w:szCs w:val="18"/>
              </w:rPr>
              <w:t>ë</w:t>
            </w:r>
            <w:r w:rsidR="00E21A1F" w:rsidRPr="0062716E">
              <w:rPr>
                <w:rFonts w:eastAsia="Calibri" w:cs="Times New Roman"/>
                <w:szCs w:val="18"/>
              </w:rPr>
              <w:t xml:space="preserve"> t</w:t>
            </w:r>
            <w:r w:rsidR="001A726D" w:rsidRPr="0062716E">
              <w:rPr>
                <w:rFonts w:eastAsia="Calibri" w:cs="Times New Roman"/>
                <w:szCs w:val="18"/>
              </w:rPr>
              <w:t>ë</w:t>
            </w:r>
            <w:r w:rsidR="00E21A1F" w:rsidRPr="0062716E">
              <w:rPr>
                <w:rFonts w:eastAsia="Calibri" w:cs="Times New Roman"/>
                <w:szCs w:val="18"/>
              </w:rPr>
              <w:t xml:space="preserve"> dh</w:t>
            </w:r>
            <w:r w:rsidR="001A726D" w:rsidRPr="0062716E">
              <w:rPr>
                <w:rFonts w:eastAsia="Calibri" w:cs="Times New Roman"/>
                <w:szCs w:val="18"/>
              </w:rPr>
              <w:t>ë</w:t>
            </w:r>
            <w:r w:rsidR="00E21A1F" w:rsidRPr="0062716E">
              <w:rPr>
                <w:rFonts w:eastAsia="Calibri" w:cs="Times New Roman"/>
                <w:szCs w:val="18"/>
              </w:rPr>
              <w:t>nash ai k</w:t>
            </w:r>
            <w:r w:rsidR="001A726D" w:rsidRPr="0062716E">
              <w:rPr>
                <w:rFonts w:eastAsia="Calibri" w:cs="Times New Roman"/>
                <w:szCs w:val="18"/>
              </w:rPr>
              <w:t>ë</w:t>
            </w:r>
            <w:r w:rsidR="00E21A1F" w:rsidRPr="0062716E">
              <w:rPr>
                <w:rFonts w:eastAsia="Calibri" w:cs="Times New Roman"/>
                <w:szCs w:val="18"/>
              </w:rPr>
              <w:t>rkon rid</w:t>
            </w:r>
            <w:r w:rsidR="001A726D" w:rsidRPr="0062716E">
              <w:rPr>
                <w:rFonts w:eastAsia="Calibri" w:cs="Times New Roman"/>
                <w:szCs w:val="18"/>
              </w:rPr>
              <w:t>ë</w:t>
            </w:r>
            <w:r w:rsidR="00E21A1F" w:rsidRPr="0062716E">
              <w:rPr>
                <w:rFonts w:eastAsia="Calibri" w:cs="Times New Roman"/>
                <w:szCs w:val="18"/>
              </w:rPr>
              <w:t xml:space="preserve">rgimin e saj. </w:t>
            </w:r>
            <w:r w:rsidR="00EF296D" w:rsidRPr="0062716E">
              <w:rPr>
                <w:rFonts w:eastAsia="Calibri" w:cs="Times New Roman"/>
                <w:szCs w:val="18"/>
              </w:rPr>
              <w:t xml:space="preserve"> </w:t>
            </w:r>
          </w:p>
          <w:p w:rsidR="00B11BC2" w:rsidRPr="0062716E" w:rsidRDefault="00B11BC2" w:rsidP="00177227">
            <w:pPr>
              <w:tabs>
                <w:tab w:val="left" w:pos="426"/>
                <w:tab w:val="left" w:pos="851"/>
              </w:tabs>
              <w:rPr>
                <w:rFonts w:eastAsia="Times New Roman" w:cs="Times New Roman"/>
                <w:b/>
              </w:rPr>
            </w:pPr>
          </w:p>
          <w:p w:rsidR="00EF296D" w:rsidRPr="0062716E" w:rsidRDefault="00E21A1F" w:rsidP="00EF6E0D">
            <w:pPr>
              <w:rPr>
                <w:rFonts w:eastAsia="Calibri" w:cs="Times New Roman"/>
                <w:szCs w:val="20"/>
              </w:rPr>
            </w:pPr>
            <w:r w:rsidRPr="0062716E">
              <w:rPr>
                <w:rFonts w:eastAsia="Calibri" w:cs="Times New Roman"/>
                <w:szCs w:val="18"/>
              </w:rPr>
              <w:t xml:space="preserve">Avantazhi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se rrjeti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burim i ndar</w:t>
            </w:r>
            <w:r w:rsidR="001A726D" w:rsidRPr="0062716E">
              <w:rPr>
                <w:rFonts w:eastAsia="Calibri" w:cs="Times New Roman"/>
                <w:szCs w:val="18"/>
              </w:rPr>
              <w:t>ë</w:t>
            </w:r>
            <w:r w:rsidRPr="0062716E">
              <w:rPr>
                <w:rFonts w:eastAsia="Calibri" w:cs="Times New Roman"/>
                <w:szCs w:val="18"/>
              </w:rPr>
              <w:t xml:space="preserve"> nd</w:t>
            </w:r>
            <w:r w:rsidR="001A726D" w:rsidRPr="0062716E">
              <w:rPr>
                <w:rFonts w:eastAsia="Calibri" w:cs="Times New Roman"/>
                <w:szCs w:val="18"/>
              </w:rPr>
              <w:t>ë</w:t>
            </w:r>
            <w:r w:rsidRPr="0062716E">
              <w:rPr>
                <w:rFonts w:eastAsia="Calibri" w:cs="Times New Roman"/>
                <w:szCs w:val="18"/>
              </w:rPr>
              <w:t>rmjet njer</w:t>
            </w:r>
            <w:r w:rsidR="001A726D" w:rsidRPr="0062716E">
              <w:rPr>
                <w:rFonts w:eastAsia="Calibri" w:cs="Times New Roman"/>
                <w:szCs w:val="18"/>
              </w:rPr>
              <w:t>ë</w:t>
            </w:r>
            <w:r w:rsidRPr="0062716E">
              <w:rPr>
                <w:rFonts w:eastAsia="Calibri" w:cs="Times New Roman"/>
                <w:szCs w:val="18"/>
              </w:rPr>
              <w:t>zish dhe mund t</w:t>
            </w:r>
            <w:r w:rsidR="001A726D" w:rsidRPr="0062716E">
              <w:rPr>
                <w:rFonts w:eastAsia="Calibri" w:cs="Times New Roman"/>
                <w:szCs w:val="18"/>
              </w:rPr>
              <w:t>ë</w:t>
            </w:r>
            <w:r w:rsidRPr="0062716E">
              <w:rPr>
                <w:rFonts w:eastAsia="Calibri" w:cs="Times New Roman"/>
                <w:szCs w:val="18"/>
              </w:rPr>
              <w:t xml:space="preserve"> alokohet 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nyr</w:t>
            </w:r>
            <w:r w:rsidR="001A726D" w:rsidRPr="0062716E">
              <w:rPr>
                <w:rFonts w:eastAsia="Calibri" w:cs="Times New Roman"/>
                <w:szCs w:val="18"/>
              </w:rPr>
              <w:t>ë</w:t>
            </w:r>
            <w:r w:rsidRPr="0062716E">
              <w:rPr>
                <w:rFonts w:eastAsia="Calibri" w:cs="Times New Roman"/>
                <w:szCs w:val="18"/>
              </w:rPr>
              <w:t xml:space="preserve"> dinamike n</w:t>
            </w:r>
            <w:r w:rsidR="001A726D" w:rsidRPr="0062716E">
              <w:rPr>
                <w:rFonts w:eastAsia="Calibri" w:cs="Times New Roman"/>
                <w:szCs w:val="18"/>
              </w:rPr>
              <w:t>ë</w:t>
            </w:r>
            <w:r w:rsidRPr="0062716E">
              <w:rPr>
                <w:rFonts w:eastAsia="Calibri" w:cs="Times New Roman"/>
                <w:szCs w:val="18"/>
              </w:rPr>
              <w:t xml:space="preserve"> var</w:t>
            </w:r>
            <w:r w:rsidR="001A726D" w:rsidRPr="0062716E">
              <w:rPr>
                <w:rFonts w:eastAsia="Calibri" w:cs="Times New Roman"/>
                <w:szCs w:val="18"/>
              </w:rPr>
              <w:t>ë</w:t>
            </w:r>
            <w:r w:rsidRPr="0062716E">
              <w:rPr>
                <w:rFonts w:eastAsia="Calibri" w:cs="Times New Roman"/>
                <w:szCs w:val="18"/>
              </w:rPr>
              <w:t>si t</w:t>
            </w:r>
            <w:r w:rsidR="001A726D" w:rsidRPr="0062716E">
              <w:rPr>
                <w:rFonts w:eastAsia="Calibri" w:cs="Times New Roman"/>
                <w:szCs w:val="18"/>
              </w:rPr>
              <w:t>ë</w:t>
            </w:r>
            <w:r w:rsidRPr="0062716E">
              <w:rPr>
                <w:rFonts w:eastAsia="Calibri" w:cs="Times New Roman"/>
                <w:szCs w:val="18"/>
              </w:rPr>
              <w:t xml:space="preserve"> nevojave t</w:t>
            </w:r>
            <w:r w:rsidR="001A726D" w:rsidRPr="0062716E">
              <w:rPr>
                <w:rFonts w:eastAsia="Calibri" w:cs="Times New Roman"/>
                <w:szCs w:val="18"/>
              </w:rPr>
              <w:t>ë</w:t>
            </w:r>
            <w:r w:rsidRPr="0062716E">
              <w:rPr>
                <w:rFonts w:eastAsia="Calibri" w:cs="Times New Roman"/>
                <w:szCs w:val="18"/>
              </w:rPr>
              <w:t xml:space="preserve"> asaj kohe. Disavantazhi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se b</w:t>
            </w:r>
            <w:r w:rsidR="001A726D" w:rsidRPr="0062716E">
              <w:rPr>
                <w:rFonts w:eastAsia="Calibri" w:cs="Times New Roman"/>
                <w:szCs w:val="18"/>
              </w:rPr>
              <w:t>ë</w:t>
            </w:r>
            <w:r w:rsidRPr="0062716E">
              <w:rPr>
                <w:rFonts w:eastAsia="Calibri" w:cs="Times New Roman"/>
                <w:szCs w:val="18"/>
              </w:rPr>
              <w:t>het e v</w:t>
            </w:r>
            <w:r w:rsidR="001A726D" w:rsidRPr="0062716E">
              <w:rPr>
                <w:rFonts w:eastAsia="Calibri" w:cs="Times New Roman"/>
                <w:szCs w:val="18"/>
              </w:rPr>
              <w:t>ë</w:t>
            </w:r>
            <w:r w:rsidRPr="0062716E">
              <w:rPr>
                <w:rFonts w:eastAsia="Calibri" w:cs="Times New Roman"/>
                <w:szCs w:val="18"/>
              </w:rPr>
              <w:t>shtir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garantohet cil</w:t>
            </w:r>
            <w:r w:rsidR="001A726D" w:rsidRPr="0062716E">
              <w:rPr>
                <w:rFonts w:eastAsia="Calibri" w:cs="Times New Roman"/>
                <w:szCs w:val="18"/>
              </w:rPr>
              <w:t>ë</w:t>
            </w:r>
            <w:r w:rsidRPr="0062716E">
              <w:rPr>
                <w:rFonts w:eastAsia="Calibri" w:cs="Times New Roman"/>
                <w:szCs w:val="18"/>
              </w:rPr>
              <w:t>sia e sh</w:t>
            </w:r>
            <w:r w:rsidR="001A726D" w:rsidRPr="0062716E">
              <w:rPr>
                <w:rFonts w:eastAsia="Calibri" w:cs="Times New Roman"/>
                <w:szCs w:val="18"/>
              </w:rPr>
              <w:t>ë</w:t>
            </w:r>
            <w:r w:rsidRPr="0062716E">
              <w:rPr>
                <w:rFonts w:eastAsia="Calibri" w:cs="Times New Roman"/>
                <w:szCs w:val="18"/>
              </w:rPr>
              <w:t>rbimit sepse nuk ka nj</w:t>
            </w:r>
            <w:r w:rsidR="001A726D" w:rsidRPr="0062716E">
              <w:rPr>
                <w:rFonts w:eastAsia="Calibri" w:cs="Times New Roman"/>
                <w:szCs w:val="18"/>
              </w:rPr>
              <w:t>ë</w:t>
            </w:r>
            <w:r w:rsidRPr="0062716E">
              <w:rPr>
                <w:rFonts w:eastAsia="Calibri" w:cs="Times New Roman"/>
                <w:szCs w:val="18"/>
              </w:rPr>
              <w:t xml:space="preserve"> lidhje t</w:t>
            </w:r>
            <w:r w:rsidR="001A726D" w:rsidRPr="0062716E">
              <w:rPr>
                <w:rFonts w:eastAsia="Calibri" w:cs="Times New Roman"/>
                <w:szCs w:val="18"/>
              </w:rPr>
              <w:t>ë</w:t>
            </w:r>
            <w:r w:rsidRPr="0062716E">
              <w:rPr>
                <w:rFonts w:eastAsia="Calibri" w:cs="Times New Roman"/>
                <w:szCs w:val="18"/>
              </w:rPr>
              <w:t xml:space="preserve"> dedikuar. Kjo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objekt trajtimi n</w:t>
            </w:r>
            <w:r w:rsidR="001A726D" w:rsidRPr="0062716E">
              <w:rPr>
                <w:rFonts w:eastAsia="Calibri" w:cs="Times New Roman"/>
                <w:szCs w:val="18"/>
              </w:rPr>
              <w:t>ë</w:t>
            </w:r>
            <w:r w:rsidRPr="0062716E">
              <w:rPr>
                <w:rFonts w:eastAsia="Calibri" w:cs="Times New Roman"/>
                <w:szCs w:val="18"/>
              </w:rPr>
              <w:t xml:space="preserve"> dit</w:t>
            </w:r>
            <w:r w:rsidR="001A726D" w:rsidRPr="0062716E">
              <w:rPr>
                <w:rFonts w:eastAsia="Calibri" w:cs="Times New Roman"/>
                <w:szCs w:val="18"/>
              </w:rPr>
              <w:t>ë</w:t>
            </w:r>
            <w:r w:rsidRPr="0062716E">
              <w:rPr>
                <w:rFonts w:eastAsia="Calibri" w:cs="Times New Roman"/>
                <w:szCs w:val="18"/>
              </w:rPr>
              <w:t xml:space="preserve">t e sotme dhe </w:t>
            </w:r>
            <w:r w:rsidR="00EF6E0D" w:rsidRPr="0062716E">
              <w:rPr>
                <w:rFonts w:eastAsia="Calibri" w:cs="Times New Roman"/>
                <w:szCs w:val="18"/>
              </w:rPr>
              <w:t>disa sh</w:t>
            </w:r>
            <w:r w:rsidR="001A726D" w:rsidRPr="0062716E">
              <w:rPr>
                <w:rFonts w:eastAsia="Calibri" w:cs="Times New Roman"/>
                <w:szCs w:val="18"/>
              </w:rPr>
              <w:t>ë</w:t>
            </w:r>
            <w:r w:rsidR="00EF6E0D" w:rsidRPr="0062716E">
              <w:rPr>
                <w:rFonts w:eastAsia="Calibri" w:cs="Times New Roman"/>
                <w:szCs w:val="18"/>
              </w:rPr>
              <w:t xml:space="preserve">rbime </w:t>
            </w:r>
            <w:r w:rsidR="00EF296D" w:rsidRPr="0062716E">
              <w:rPr>
                <w:rFonts w:eastAsia="Calibri" w:cs="Times New Roman"/>
                <w:szCs w:val="18"/>
              </w:rPr>
              <w:t>voice over IP</w:t>
            </w:r>
            <w:r w:rsidR="00EF6E0D" w:rsidRPr="0062716E">
              <w:rPr>
                <w:rStyle w:val="FootnoteReference"/>
                <w:rFonts w:eastAsia="Calibri"/>
                <w:szCs w:val="18"/>
                <w:lang w:val="sq-AL"/>
              </w:rPr>
              <w:footnoteReference w:id="52"/>
            </w:r>
            <w:r w:rsidR="00EF296D" w:rsidRPr="0062716E">
              <w:rPr>
                <w:rFonts w:eastAsia="Calibri" w:cs="Times New Roman"/>
                <w:szCs w:val="18"/>
              </w:rPr>
              <w:t xml:space="preserve"> </w:t>
            </w:r>
            <w:r w:rsidR="00EF6E0D" w:rsidRPr="0062716E">
              <w:rPr>
                <w:rFonts w:eastAsia="Calibri" w:cs="Times New Roman"/>
                <w:szCs w:val="18"/>
              </w:rPr>
              <w:t>ofrojn</w:t>
            </w:r>
            <w:r w:rsidR="001A726D" w:rsidRPr="0062716E">
              <w:rPr>
                <w:rFonts w:eastAsia="Calibri" w:cs="Times New Roman"/>
                <w:szCs w:val="18"/>
              </w:rPr>
              <w:t>ë</w:t>
            </w:r>
            <w:r w:rsidR="00EF6E0D" w:rsidRPr="0062716E">
              <w:rPr>
                <w:rFonts w:eastAsia="Calibri" w:cs="Times New Roman"/>
                <w:szCs w:val="18"/>
              </w:rPr>
              <w:t xml:space="preserve"> nj</w:t>
            </w:r>
            <w:r w:rsidR="001A726D" w:rsidRPr="0062716E">
              <w:rPr>
                <w:rFonts w:eastAsia="Calibri" w:cs="Times New Roman"/>
                <w:szCs w:val="18"/>
              </w:rPr>
              <w:t>ë</w:t>
            </w:r>
            <w:r w:rsidR="00EF6E0D" w:rsidRPr="0062716E">
              <w:rPr>
                <w:rFonts w:eastAsia="Calibri" w:cs="Times New Roman"/>
                <w:szCs w:val="18"/>
              </w:rPr>
              <w:t xml:space="preserve"> cil</w:t>
            </w:r>
            <w:r w:rsidR="001A726D" w:rsidRPr="0062716E">
              <w:rPr>
                <w:rFonts w:eastAsia="Calibri" w:cs="Times New Roman"/>
                <w:szCs w:val="18"/>
              </w:rPr>
              <w:t>ë</w:t>
            </w:r>
            <w:r w:rsidR="00EF6E0D" w:rsidRPr="0062716E">
              <w:rPr>
                <w:rFonts w:eastAsia="Calibri" w:cs="Times New Roman"/>
                <w:szCs w:val="18"/>
              </w:rPr>
              <w:t>si t</w:t>
            </w:r>
            <w:r w:rsidR="001A726D" w:rsidRPr="0062716E">
              <w:rPr>
                <w:rFonts w:eastAsia="Calibri" w:cs="Times New Roman"/>
                <w:szCs w:val="18"/>
              </w:rPr>
              <w:t>ë</w:t>
            </w:r>
            <w:r w:rsidR="00EF6E0D" w:rsidRPr="0062716E">
              <w:rPr>
                <w:rFonts w:eastAsia="Calibri" w:cs="Times New Roman"/>
                <w:szCs w:val="18"/>
              </w:rPr>
              <w:t xml:space="preserve"> shk</w:t>
            </w:r>
            <w:r w:rsidR="001A726D" w:rsidRPr="0062716E">
              <w:rPr>
                <w:rFonts w:eastAsia="Calibri" w:cs="Times New Roman"/>
                <w:szCs w:val="18"/>
              </w:rPr>
              <w:t>ë</w:t>
            </w:r>
            <w:r w:rsidR="00EF6E0D" w:rsidRPr="0062716E">
              <w:rPr>
                <w:rFonts w:eastAsia="Calibri" w:cs="Times New Roman"/>
                <w:szCs w:val="18"/>
              </w:rPr>
              <w:t>lqyer t</w:t>
            </w:r>
            <w:r w:rsidR="001A726D" w:rsidRPr="0062716E">
              <w:rPr>
                <w:rFonts w:eastAsia="Calibri" w:cs="Times New Roman"/>
                <w:szCs w:val="18"/>
              </w:rPr>
              <w:t>ë</w:t>
            </w:r>
            <w:r w:rsidR="00EF6E0D" w:rsidRPr="0062716E">
              <w:rPr>
                <w:rFonts w:eastAsia="Calibri" w:cs="Times New Roman"/>
                <w:szCs w:val="18"/>
              </w:rPr>
              <w:t xml:space="preserve"> z</w:t>
            </w:r>
            <w:r w:rsidR="001A726D" w:rsidRPr="0062716E">
              <w:rPr>
                <w:rFonts w:eastAsia="Calibri" w:cs="Times New Roman"/>
                <w:szCs w:val="18"/>
              </w:rPr>
              <w:t>ë</w:t>
            </w:r>
            <w:r w:rsidR="00EF6E0D" w:rsidRPr="0062716E">
              <w:rPr>
                <w:rFonts w:eastAsia="Calibri" w:cs="Times New Roman"/>
                <w:szCs w:val="18"/>
              </w:rPr>
              <w:t>rit</w:t>
            </w:r>
            <w:r w:rsidR="00EF296D" w:rsidRPr="0062716E">
              <w:rPr>
                <w:rFonts w:eastAsia="Calibri" w:cs="Times New Roman"/>
                <w:szCs w:val="18"/>
              </w:rPr>
              <w:t xml:space="preserve">. </w:t>
            </w:r>
          </w:p>
        </w:tc>
      </w:tr>
      <w:tr w:rsidR="00EF296D" w:rsidRPr="0062716E" w:rsidTr="00C56FD9">
        <w:tc>
          <w:tcPr>
            <w:tcW w:w="1493" w:type="dxa"/>
          </w:tcPr>
          <w:p w:rsidR="00EF296D" w:rsidRPr="0062716E" w:rsidRDefault="00E32F07" w:rsidP="00EF6E0D">
            <w:pPr>
              <w:pStyle w:val="Subtitle"/>
              <w:spacing w:before="0" w:after="0"/>
              <w:jc w:val="left"/>
              <w:rPr>
                <w:rFonts w:eastAsia="Times New Roman"/>
              </w:rPr>
            </w:pPr>
            <w:r w:rsidRPr="0062716E">
              <w:rPr>
                <w:rFonts w:eastAsia="Times New Roman"/>
              </w:rPr>
              <w:t>Sl</w:t>
            </w:r>
            <w:r w:rsidR="00EF6E0D" w:rsidRPr="0062716E">
              <w:rPr>
                <w:rFonts w:eastAsia="Times New Roman"/>
              </w:rPr>
              <w:t xml:space="preserve">ajdet </w:t>
            </w:r>
            <w:r w:rsidRPr="0062716E">
              <w:rPr>
                <w:rFonts w:eastAsia="Times New Roman"/>
              </w:rPr>
              <w:t>75</w:t>
            </w:r>
            <w:r w:rsidR="00EF6E0D" w:rsidRPr="0062716E">
              <w:rPr>
                <w:rFonts w:eastAsia="Times New Roman"/>
              </w:rPr>
              <w:t xml:space="preserve"> dhe</w:t>
            </w:r>
            <w:r w:rsidRPr="0062716E">
              <w:rPr>
                <w:rFonts w:eastAsia="Times New Roman"/>
              </w:rPr>
              <w:t xml:space="preserve"> 76</w:t>
            </w:r>
          </w:p>
        </w:tc>
        <w:tc>
          <w:tcPr>
            <w:tcW w:w="7687" w:type="dxa"/>
            <w:gridSpan w:val="4"/>
          </w:tcPr>
          <w:p w:rsidR="00EF296D" w:rsidRPr="0062716E" w:rsidRDefault="00EF6E0D" w:rsidP="00EF6E0D">
            <w:pPr>
              <w:tabs>
                <w:tab w:val="left" w:pos="426"/>
                <w:tab w:val="left" w:pos="851"/>
              </w:tabs>
              <w:rPr>
                <w:rFonts w:eastAsia="Times New Roman" w:cs="Times New Roman"/>
                <w:b/>
              </w:rPr>
            </w:pPr>
            <w:r w:rsidRPr="0062716E">
              <w:rPr>
                <w:rFonts w:eastAsia="Calibri" w:cs="Times New Roman"/>
                <w:szCs w:val="18"/>
              </w:rPr>
              <w:t>Dy ilustrimet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to slajde jepen q</w:t>
            </w:r>
            <w:r w:rsidR="001A726D" w:rsidRPr="0062716E">
              <w:rPr>
                <w:rFonts w:eastAsia="Calibri" w:cs="Times New Roman"/>
                <w:szCs w:val="18"/>
              </w:rPr>
              <w:t>ë</w:t>
            </w:r>
            <w:r w:rsidRPr="0062716E">
              <w:rPr>
                <w:rFonts w:eastAsia="Calibri" w:cs="Times New Roman"/>
                <w:szCs w:val="18"/>
              </w:rPr>
              <w:t xml:space="preserve"> t’i mund</w:t>
            </w:r>
            <w:r w:rsidR="001A726D" w:rsidRPr="0062716E">
              <w:rPr>
                <w:rFonts w:eastAsia="Calibri" w:cs="Times New Roman"/>
                <w:szCs w:val="18"/>
              </w:rPr>
              <w:t>ë</w:t>
            </w:r>
            <w:r w:rsidRPr="0062716E">
              <w:rPr>
                <w:rFonts w:eastAsia="Calibri" w:cs="Times New Roman"/>
                <w:szCs w:val="18"/>
              </w:rPr>
              <w:t>sojn</w:t>
            </w:r>
            <w:r w:rsidR="001A726D" w:rsidRPr="0062716E">
              <w:rPr>
                <w:rFonts w:eastAsia="Calibri" w:cs="Times New Roman"/>
                <w:szCs w:val="18"/>
              </w:rPr>
              <w:t>ë</w:t>
            </w:r>
            <w:r w:rsidRPr="0062716E">
              <w:rPr>
                <w:rFonts w:eastAsia="Calibri" w:cs="Times New Roman"/>
                <w:szCs w:val="18"/>
              </w:rPr>
              <w:t xml:space="preserve"> trajnerit t</w:t>
            </w:r>
            <w:r w:rsidR="001A726D" w:rsidRPr="0062716E">
              <w:rPr>
                <w:rFonts w:eastAsia="Calibri" w:cs="Times New Roman"/>
                <w:szCs w:val="18"/>
              </w:rPr>
              <w:t>ë</w:t>
            </w:r>
            <w:r w:rsidRPr="0062716E">
              <w:rPr>
                <w:rFonts w:eastAsia="Calibri" w:cs="Times New Roman"/>
                <w:szCs w:val="18"/>
              </w:rPr>
              <w:t xml:space="preserve"> shpjegoj</w:t>
            </w:r>
            <w:r w:rsidR="001A726D" w:rsidRPr="0062716E">
              <w:rPr>
                <w:rFonts w:eastAsia="Calibri" w:cs="Times New Roman"/>
                <w:szCs w:val="18"/>
              </w:rPr>
              <w:t>ë</w:t>
            </w:r>
            <w:r w:rsidRPr="0062716E">
              <w:rPr>
                <w:rFonts w:eastAsia="Calibri" w:cs="Times New Roman"/>
                <w:szCs w:val="18"/>
              </w:rPr>
              <w:t xml:space="preserve"> se</w:t>
            </w:r>
            <w:r w:rsidR="00B35610" w:rsidRPr="0062716E">
              <w:rPr>
                <w:rFonts w:eastAsia="Calibri" w:cs="Times New Roman"/>
                <w:szCs w:val="18"/>
              </w:rPr>
              <w:t xml:space="preserve"> </w:t>
            </w:r>
            <w:r w:rsidRPr="0062716E">
              <w:rPr>
                <w:rFonts w:eastAsia="Calibri" w:cs="Times New Roman"/>
                <w:szCs w:val="18"/>
              </w:rPr>
              <w:t>si qarkullon trafiku n</w:t>
            </w:r>
            <w:r w:rsidR="001A726D" w:rsidRPr="0062716E">
              <w:rPr>
                <w:rFonts w:eastAsia="Calibri" w:cs="Times New Roman"/>
                <w:szCs w:val="18"/>
              </w:rPr>
              <w:t>ë</w:t>
            </w:r>
            <w:r w:rsidRPr="0062716E">
              <w:rPr>
                <w:rFonts w:eastAsia="Calibri" w:cs="Times New Roman"/>
                <w:szCs w:val="18"/>
              </w:rPr>
              <w:t xml:space="preserve"> Internet.</w:t>
            </w:r>
            <w:r w:rsidR="00EF296D"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EF6E0D" w:rsidRPr="0062716E">
              <w:rPr>
                <w:rFonts w:eastAsia="Times New Roman"/>
              </w:rPr>
              <w:t>ajdi</w:t>
            </w:r>
            <w:r w:rsidRPr="0062716E">
              <w:rPr>
                <w:rFonts w:eastAsia="Times New Roman"/>
              </w:rPr>
              <w:t xml:space="preserve"> 77</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4C1539" w:rsidP="00B35610">
            <w:pPr>
              <w:tabs>
                <w:tab w:val="left" w:pos="426"/>
                <w:tab w:val="left" w:pos="851"/>
              </w:tabs>
              <w:rPr>
                <w:rFonts w:eastAsia="Times New Roman" w:cs="Times New Roman"/>
                <w:b/>
              </w:rPr>
            </w:pPr>
            <w:r w:rsidRPr="0062716E">
              <w:rPr>
                <w:rFonts w:eastAsia="Times New Roman" w:cs="Times New Roman"/>
                <w:szCs w:val="18"/>
              </w:rPr>
              <w:t>Nj</w:t>
            </w:r>
            <w:r w:rsidR="001A726D" w:rsidRPr="0062716E">
              <w:rPr>
                <w:rFonts w:eastAsia="Times New Roman" w:cs="Times New Roman"/>
                <w:szCs w:val="18"/>
              </w:rPr>
              <w:t>ë</w:t>
            </w:r>
            <w:r w:rsidRPr="0062716E">
              <w:rPr>
                <w:rFonts w:eastAsia="Times New Roman" w:cs="Times New Roman"/>
                <w:szCs w:val="18"/>
              </w:rPr>
              <w:t xml:space="preserve"> burim i shk</w:t>
            </w:r>
            <w:r w:rsidR="001A726D" w:rsidRPr="0062716E">
              <w:rPr>
                <w:rFonts w:eastAsia="Times New Roman" w:cs="Times New Roman"/>
                <w:szCs w:val="18"/>
              </w:rPr>
              <w:t>ë</w:t>
            </w:r>
            <w:r w:rsidRPr="0062716E">
              <w:rPr>
                <w:rFonts w:eastAsia="Times New Roman" w:cs="Times New Roman"/>
                <w:szCs w:val="18"/>
              </w:rPr>
              <w:t>lqyer p</w:t>
            </w:r>
            <w:r w:rsidR="001A726D" w:rsidRPr="0062716E">
              <w:rPr>
                <w:rFonts w:eastAsia="Times New Roman" w:cs="Times New Roman"/>
                <w:szCs w:val="18"/>
              </w:rPr>
              <w:t>ë</w:t>
            </w:r>
            <w:r w:rsidRPr="0062716E">
              <w:rPr>
                <w:rFonts w:eastAsia="Times New Roman" w:cs="Times New Roman"/>
                <w:szCs w:val="18"/>
              </w:rPr>
              <w:t xml:space="preserve">r shpjegimin e Internetit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film i titulluar “</w:t>
            </w:r>
            <w:r w:rsidR="00E54727" w:rsidRPr="0062716E">
              <w:rPr>
                <w:rFonts w:eastAsia="Times New Roman" w:cs="Times New Roman"/>
                <w:szCs w:val="18"/>
              </w:rPr>
              <w:t>W</w:t>
            </w:r>
            <w:r w:rsidR="00EF296D" w:rsidRPr="0062716E">
              <w:rPr>
                <w:rFonts w:eastAsia="Times New Roman" w:cs="Times New Roman"/>
                <w:szCs w:val="18"/>
              </w:rPr>
              <w:t>arriors of the Net”</w:t>
            </w:r>
            <w:r w:rsidRPr="0062716E">
              <w:rPr>
                <w:rStyle w:val="FootnoteReference"/>
                <w:rFonts w:eastAsia="Times New Roman"/>
                <w:szCs w:val="18"/>
                <w:lang w:val="sq-AL"/>
              </w:rPr>
              <w:footnoteReference w:id="53"/>
            </w:r>
            <w:r w:rsidR="00EF296D" w:rsidRPr="0062716E">
              <w:rPr>
                <w:rFonts w:eastAsia="Times New Roman" w:cs="Times New Roman"/>
                <w:szCs w:val="18"/>
              </w:rPr>
              <w:t xml:space="preserv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mjeti p</w:t>
            </w:r>
            <w:r w:rsidR="00B35610" w:rsidRPr="0062716E">
              <w:rPr>
                <w:rFonts w:eastAsia="Times New Roman" w:cs="Times New Roman"/>
                <w:szCs w:val="18"/>
              </w:rPr>
              <w:t>e</w:t>
            </w:r>
            <w:r w:rsidRPr="0062716E">
              <w:rPr>
                <w:rFonts w:eastAsia="Times New Roman" w:cs="Times New Roman"/>
                <w:szCs w:val="18"/>
              </w:rPr>
              <w:t>rfekt p</w:t>
            </w:r>
            <w:r w:rsidR="001A726D" w:rsidRPr="0062716E">
              <w:rPr>
                <w:rFonts w:eastAsia="Times New Roman" w:cs="Times New Roman"/>
                <w:szCs w:val="18"/>
              </w:rPr>
              <w:t>ë</w:t>
            </w:r>
            <w:r w:rsidRPr="0062716E">
              <w:rPr>
                <w:rFonts w:eastAsia="Times New Roman" w:cs="Times New Roman"/>
                <w:szCs w:val="18"/>
              </w:rPr>
              <w:t>r prezantimin e Internetit p</w:t>
            </w:r>
            <w:r w:rsidR="001A726D" w:rsidRPr="0062716E">
              <w:rPr>
                <w:rFonts w:eastAsia="Times New Roman" w:cs="Times New Roman"/>
                <w:szCs w:val="18"/>
              </w:rPr>
              <w:t>ë</w:t>
            </w:r>
            <w:r w:rsidRPr="0062716E">
              <w:rPr>
                <w:rFonts w:eastAsia="Times New Roman" w:cs="Times New Roman"/>
                <w:szCs w:val="18"/>
              </w:rPr>
              <w:t>r p</w:t>
            </w:r>
            <w:r w:rsidR="001A726D" w:rsidRPr="0062716E">
              <w:rPr>
                <w:rFonts w:eastAsia="Times New Roman" w:cs="Times New Roman"/>
                <w:szCs w:val="18"/>
              </w:rPr>
              <w:t>ë</w:t>
            </w:r>
            <w:r w:rsidRPr="0062716E">
              <w:rPr>
                <w:rFonts w:eastAsia="Times New Roman" w:cs="Times New Roman"/>
                <w:szCs w:val="18"/>
              </w:rPr>
              <w:t xml:space="preserve">rdoruesit e rinj. Filmi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12 minuta i gjat</w:t>
            </w:r>
            <w:r w:rsidR="001A726D" w:rsidRPr="0062716E">
              <w:rPr>
                <w:rFonts w:eastAsia="Times New Roman" w:cs="Times New Roman"/>
                <w:szCs w:val="18"/>
              </w:rPr>
              <w:t>ë</w:t>
            </w:r>
            <w:r w:rsidRPr="0062716E">
              <w:rPr>
                <w:rFonts w:eastAsia="Times New Roman" w:cs="Times New Roman"/>
                <w:szCs w:val="18"/>
              </w:rPr>
              <w:t>. Flet p</w:t>
            </w:r>
            <w:r w:rsidR="001A726D" w:rsidRPr="0062716E">
              <w:rPr>
                <w:rFonts w:eastAsia="Times New Roman" w:cs="Times New Roman"/>
                <w:szCs w:val="18"/>
              </w:rPr>
              <w:t>ë</w:t>
            </w:r>
            <w:r w:rsidRPr="0062716E">
              <w:rPr>
                <w:rFonts w:eastAsia="Times New Roman" w:cs="Times New Roman"/>
                <w:szCs w:val="18"/>
              </w:rPr>
              <w:t>r udh</w:t>
            </w:r>
            <w:r w:rsidR="001A726D" w:rsidRPr="0062716E">
              <w:rPr>
                <w:rFonts w:eastAsia="Times New Roman" w:cs="Times New Roman"/>
                <w:szCs w:val="18"/>
              </w:rPr>
              <w:t>ë</w:t>
            </w:r>
            <w:r w:rsidRPr="0062716E">
              <w:rPr>
                <w:rFonts w:eastAsia="Times New Roman" w:cs="Times New Roman"/>
                <w:szCs w:val="18"/>
              </w:rPr>
              <w:t>timin e paketave IP n</w:t>
            </w:r>
            <w:r w:rsidR="001A726D" w:rsidRPr="0062716E">
              <w:rPr>
                <w:rFonts w:eastAsia="Times New Roman" w:cs="Times New Roman"/>
                <w:szCs w:val="18"/>
              </w:rPr>
              <w:t>ë</w:t>
            </w: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rmjet ruterave t</w:t>
            </w:r>
            <w:r w:rsidR="001A726D" w:rsidRPr="0062716E">
              <w:rPr>
                <w:rFonts w:eastAsia="Times New Roman" w:cs="Times New Roman"/>
                <w:szCs w:val="18"/>
              </w:rPr>
              <w:t>ë</w:t>
            </w:r>
            <w:r w:rsidRPr="0062716E">
              <w:rPr>
                <w:rFonts w:eastAsia="Times New Roman" w:cs="Times New Roman"/>
                <w:szCs w:val="18"/>
              </w:rPr>
              <w:t xml:space="preserve"> rrjetit, </w:t>
            </w:r>
            <w:r w:rsidR="00EF296D" w:rsidRPr="0062716E">
              <w:rPr>
                <w:rFonts w:eastAsia="Times New Roman" w:cs="Times New Roman"/>
                <w:szCs w:val="18"/>
              </w:rPr>
              <w:t>fire</w:t>
            </w:r>
            <w:r w:rsidR="00B35610" w:rsidRPr="0062716E">
              <w:rPr>
                <w:rFonts w:eastAsia="Times New Roman" w:cs="Times New Roman"/>
                <w:szCs w:val="18"/>
              </w:rPr>
              <w:t>w</w:t>
            </w:r>
            <w:r w:rsidR="00EF296D" w:rsidRPr="0062716E">
              <w:rPr>
                <w:rFonts w:eastAsia="Times New Roman" w:cs="Times New Roman"/>
                <w:szCs w:val="18"/>
              </w:rPr>
              <w:t>all</w:t>
            </w:r>
            <w:r w:rsidRPr="0062716E">
              <w:rPr>
                <w:rFonts w:eastAsia="Times New Roman" w:cs="Times New Roman"/>
                <w:szCs w:val="18"/>
              </w:rPr>
              <w:t xml:space="preserve">-eve dhe kabllove transatlantike. Filmi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i disponuesh</w:t>
            </w:r>
            <w:r w:rsidR="001A726D" w:rsidRPr="0062716E">
              <w:rPr>
                <w:rFonts w:eastAsia="Times New Roman" w:cs="Times New Roman"/>
                <w:szCs w:val="18"/>
              </w:rPr>
              <w:t>ë</w:t>
            </w:r>
            <w:r w:rsidRPr="0062716E">
              <w:rPr>
                <w:rFonts w:eastAsia="Times New Roman" w:cs="Times New Roman"/>
                <w:szCs w:val="18"/>
              </w:rPr>
              <w:t>m p</w:t>
            </w:r>
            <w:r w:rsidR="001A726D" w:rsidRPr="0062716E">
              <w:rPr>
                <w:rFonts w:eastAsia="Times New Roman" w:cs="Times New Roman"/>
                <w:szCs w:val="18"/>
              </w:rPr>
              <w:t>ë</w:t>
            </w:r>
            <w:r w:rsidRPr="0062716E">
              <w:rPr>
                <w:rFonts w:eastAsia="Times New Roman" w:cs="Times New Roman"/>
                <w:szCs w:val="18"/>
              </w:rPr>
              <w:t>r shkarkim pa pages</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q</w:t>
            </w:r>
            <w:r w:rsidR="001A726D" w:rsidRPr="0062716E">
              <w:rPr>
                <w:rFonts w:eastAsia="Times New Roman" w:cs="Times New Roman"/>
                <w:szCs w:val="18"/>
              </w:rPr>
              <w:t>ë</w:t>
            </w:r>
            <w:r w:rsidRPr="0062716E">
              <w:rPr>
                <w:rFonts w:eastAsia="Times New Roman" w:cs="Times New Roman"/>
                <w:szCs w:val="18"/>
              </w:rPr>
              <w:t>llime jo-komerciale n</w:t>
            </w:r>
            <w:r w:rsidR="001A726D" w:rsidRPr="0062716E">
              <w:rPr>
                <w:rFonts w:eastAsia="Times New Roman" w:cs="Times New Roman"/>
                <w:szCs w:val="18"/>
              </w:rPr>
              <w:t>ë</w:t>
            </w:r>
            <w:r w:rsidRPr="0062716E">
              <w:rPr>
                <w:rFonts w:eastAsia="Times New Roman" w:cs="Times New Roman"/>
                <w:szCs w:val="18"/>
              </w:rPr>
              <w:t xml:space="preserve"> adres</w:t>
            </w:r>
            <w:r w:rsidR="001A726D" w:rsidRPr="0062716E">
              <w:rPr>
                <w:rFonts w:eastAsia="Times New Roman" w:cs="Times New Roman"/>
                <w:szCs w:val="18"/>
              </w:rPr>
              <w:t>ë</w:t>
            </w:r>
            <w:r w:rsidRPr="0062716E">
              <w:rPr>
                <w:rFonts w:eastAsia="Times New Roman" w:cs="Times New Roman"/>
                <w:szCs w:val="18"/>
              </w:rPr>
              <w:t>n</w:t>
            </w:r>
            <w:r w:rsidR="00EF296D" w:rsidRPr="0062716E">
              <w:rPr>
                <w:rFonts w:eastAsia="Times New Roman" w:cs="Times New Roman"/>
                <w:szCs w:val="18"/>
              </w:rPr>
              <w:t xml:space="preserve"> </w:t>
            </w:r>
            <w:r w:rsidR="00E54727" w:rsidRPr="0062716E">
              <w:rPr>
                <w:rFonts w:eastAsia="Times New Roman" w:cs="Times New Roman"/>
                <w:szCs w:val="18"/>
              </w:rPr>
              <w:t>www</w:t>
            </w:r>
            <w:r w:rsidR="00EF296D" w:rsidRPr="0062716E">
              <w:rPr>
                <w:rFonts w:eastAsia="Times New Roman" w:cs="Times New Roman"/>
                <w:color w:val="0000FF"/>
                <w:szCs w:val="18"/>
              </w:rPr>
              <w:t>.</w:t>
            </w:r>
            <w:r w:rsidR="00E54727" w:rsidRPr="0062716E">
              <w:rPr>
                <w:rFonts w:eastAsia="Times New Roman" w:cs="Times New Roman"/>
                <w:color w:val="0000FF"/>
                <w:szCs w:val="18"/>
              </w:rPr>
              <w:t>w</w:t>
            </w:r>
            <w:r w:rsidR="00EF296D" w:rsidRPr="0062716E">
              <w:rPr>
                <w:rFonts w:eastAsia="Times New Roman" w:cs="Times New Roman"/>
                <w:color w:val="0000FF"/>
                <w:szCs w:val="18"/>
              </w:rPr>
              <w:t xml:space="preserve">arriorsofthe.net </w:t>
            </w:r>
            <w:r w:rsidRPr="0062716E">
              <w:rPr>
                <w:rFonts w:eastAsia="Times New Roman" w:cs="Times New Roman"/>
                <w:szCs w:val="18"/>
              </w:rPr>
              <w:t xml:space="preserve">dhe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aktualisht i disponuesh</w:t>
            </w:r>
            <w:r w:rsidR="001A726D" w:rsidRPr="0062716E">
              <w:rPr>
                <w:rFonts w:eastAsia="Times New Roman" w:cs="Times New Roman"/>
                <w:szCs w:val="18"/>
              </w:rPr>
              <w:t>ë</w:t>
            </w:r>
            <w:r w:rsidRPr="0062716E">
              <w:rPr>
                <w:rFonts w:eastAsia="Times New Roman" w:cs="Times New Roman"/>
                <w:szCs w:val="18"/>
              </w:rPr>
              <w:t>m (Janar 2012) n</w:t>
            </w:r>
            <w:r w:rsidR="001A726D" w:rsidRPr="0062716E">
              <w:rPr>
                <w:rFonts w:eastAsia="Times New Roman" w:cs="Times New Roman"/>
                <w:szCs w:val="18"/>
              </w:rPr>
              <w:t>ë</w:t>
            </w:r>
            <w:r w:rsidRPr="0062716E">
              <w:rPr>
                <w:rFonts w:eastAsia="Times New Roman" w:cs="Times New Roman"/>
                <w:szCs w:val="18"/>
              </w:rPr>
              <w:t xml:space="preserve"> gjuh</w:t>
            </w:r>
            <w:r w:rsidR="001A726D" w:rsidRPr="0062716E">
              <w:rPr>
                <w:rFonts w:eastAsia="Times New Roman" w:cs="Times New Roman"/>
                <w:szCs w:val="18"/>
              </w:rPr>
              <w:t>ë</w:t>
            </w:r>
            <w:r w:rsidRPr="0062716E">
              <w:rPr>
                <w:rFonts w:eastAsia="Times New Roman" w:cs="Times New Roman"/>
                <w:szCs w:val="18"/>
              </w:rPr>
              <w:t>t e m</w:t>
            </w:r>
            <w:r w:rsidR="001A726D" w:rsidRPr="0062716E">
              <w:rPr>
                <w:rFonts w:eastAsia="Times New Roman" w:cs="Times New Roman"/>
                <w:szCs w:val="18"/>
              </w:rPr>
              <w:t>ë</w:t>
            </w:r>
            <w:r w:rsidRPr="0062716E">
              <w:rPr>
                <w:rFonts w:eastAsia="Times New Roman" w:cs="Times New Roman"/>
                <w:szCs w:val="18"/>
              </w:rPr>
              <w:t>poshtme</w:t>
            </w:r>
            <w:r w:rsidR="00EF296D" w:rsidRPr="0062716E">
              <w:rPr>
                <w:rFonts w:eastAsia="Times New Roman" w:cs="Times New Roman"/>
                <w:szCs w:val="18"/>
              </w:rPr>
              <w:t xml:space="preserve">: </w:t>
            </w:r>
            <w:r w:rsidRPr="0062716E">
              <w:rPr>
                <w:rFonts w:eastAsia="Times New Roman" w:cs="Times New Roman"/>
                <w:szCs w:val="18"/>
              </w:rPr>
              <w:t>Anglisht, Gjermanisht, Spanjisht, n</w:t>
            </w:r>
            <w:r w:rsidR="001A726D" w:rsidRPr="0062716E">
              <w:rPr>
                <w:rFonts w:eastAsia="Times New Roman" w:cs="Times New Roman"/>
                <w:szCs w:val="18"/>
              </w:rPr>
              <w:t>ë</w:t>
            </w:r>
            <w:r w:rsidRPr="0062716E">
              <w:rPr>
                <w:rFonts w:eastAsia="Times New Roman" w:cs="Times New Roman"/>
                <w:szCs w:val="18"/>
              </w:rPr>
              <w:t xml:space="preserve"> gjuh</w:t>
            </w:r>
            <w:r w:rsidR="001A726D" w:rsidRPr="0062716E">
              <w:rPr>
                <w:rFonts w:eastAsia="Times New Roman" w:cs="Times New Roman"/>
                <w:szCs w:val="18"/>
              </w:rPr>
              <w:t>ë</w:t>
            </w:r>
            <w:r w:rsidRPr="0062716E">
              <w:rPr>
                <w:rFonts w:eastAsia="Times New Roman" w:cs="Times New Roman"/>
                <w:szCs w:val="18"/>
              </w:rPr>
              <w:t>n izraelite, Hollandisht, Suedisht, Fr</w:t>
            </w:r>
            <w:r w:rsidR="001A726D" w:rsidRPr="0062716E">
              <w:rPr>
                <w:rFonts w:eastAsia="Times New Roman" w:cs="Times New Roman"/>
                <w:szCs w:val="18"/>
              </w:rPr>
              <w:t>ë</w:t>
            </w:r>
            <w:r w:rsidRPr="0062716E">
              <w:rPr>
                <w:rFonts w:eastAsia="Times New Roman" w:cs="Times New Roman"/>
                <w:szCs w:val="18"/>
              </w:rPr>
              <w:t>ngjisht, Italisht, Portugalisht, Danisht, Norvegjisht, Hungarisht, dhe Çekisht. Nj</w:t>
            </w:r>
            <w:r w:rsidR="001A726D" w:rsidRPr="0062716E">
              <w:rPr>
                <w:rFonts w:eastAsia="Times New Roman" w:cs="Times New Roman"/>
                <w:szCs w:val="18"/>
              </w:rPr>
              <w:t>ë</w:t>
            </w:r>
            <w:r w:rsidRPr="0062716E">
              <w:rPr>
                <w:rFonts w:eastAsia="Times New Roman" w:cs="Times New Roman"/>
                <w:szCs w:val="18"/>
              </w:rPr>
              <w:t xml:space="preserve"> burim tjet</w:t>
            </w:r>
            <w:r w:rsidR="001A726D" w:rsidRPr="0062716E">
              <w:rPr>
                <w:rFonts w:eastAsia="Times New Roman" w:cs="Times New Roman"/>
                <w:szCs w:val="18"/>
              </w:rPr>
              <w:t>ë</w:t>
            </w:r>
            <w:r w:rsidRPr="0062716E">
              <w:rPr>
                <w:rFonts w:eastAsia="Times New Roman" w:cs="Times New Roman"/>
                <w:szCs w:val="18"/>
              </w:rPr>
              <w:t>r i dobish</w:t>
            </w:r>
            <w:r w:rsidR="001A726D" w:rsidRPr="0062716E">
              <w:rPr>
                <w:rFonts w:eastAsia="Times New Roman" w:cs="Times New Roman"/>
                <w:szCs w:val="18"/>
              </w:rPr>
              <w:t>ë</w:t>
            </w:r>
            <w:r w:rsidRPr="0062716E">
              <w:rPr>
                <w:rFonts w:eastAsia="Times New Roman" w:cs="Times New Roman"/>
                <w:szCs w:val="18"/>
              </w:rPr>
              <w:t>m p</w:t>
            </w:r>
            <w:r w:rsidR="001A726D" w:rsidRPr="0062716E">
              <w:rPr>
                <w:rFonts w:eastAsia="Times New Roman" w:cs="Times New Roman"/>
                <w:szCs w:val="18"/>
              </w:rPr>
              <w:t>ë</w:t>
            </w:r>
            <w:r w:rsidRPr="0062716E">
              <w:rPr>
                <w:rFonts w:eastAsia="Times New Roman" w:cs="Times New Roman"/>
                <w:szCs w:val="18"/>
              </w:rPr>
              <w:t>r p</w:t>
            </w:r>
            <w:r w:rsidR="001A726D" w:rsidRPr="0062716E">
              <w:rPr>
                <w:rFonts w:eastAsia="Times New Roman" w:cs="Times New Roman"/>
                <w:szCs w:val="18"/>
              </w:rPr>
              <w:t>ë</w:t>
            </w:r>
            <w:r w:rsidRPr="0062716E">
              <w:rPr>
                <w:rFonts w:eastAsia="Times New Roman" w:cs="Times New Roman"/>
                <w:szCs w:val="18"/>
              </w:rPr>
              <w:t>rcaktimin e nivelit t</w:t>
            </w:r>
            <w:r w:rsidR="001A726D" w:rsidRPr="0062716E">
              <w:rPr>
                <w:rFonts w:eastAsia="Times New Roman" w:cs="Times New Roman"/>
                <w:szCs w:val="18"/>
              </w:rPr>
              <w:t>ë</w:t>
            </w:r>
            <w:r w:rsidRPr="0062716E">
              <w:rPr>
                <w:rFonts w:eastAsia="Times New Roman" w:cs="Times New Roman"/>
                <w:szCs w:val="18"/>
              </w:rPr>
              <w:t xml:space="preserve"> hyrjes dhe zhvillimit t</w:t>
            </w:r>
            <w:r w:rsidR="001A726D" w:rsidRPr="0062716E">
              <w:rPr>
                <w:rFonts w:eastAsia="Times New Roman" w:cs="Times New Roman"/>
                <w:szCs w:val="18"/>
              </w:rPr>
              <w:t>ë</w:t>
            </w:r>
            <w:r w:rsidRPr="0062716E">
              <w:rPr>
                <w:rFonts w:eastAsia="Times New Roman" w:cs="Times New Roman"/>
                <w:szCs w:val="18"/>
              </w:rPr>
              <w:t xml:space="preserve"> Internetit n</w:t>
            </w:r>
            <w:r w:rsidR="001A726D" w:rsidRPr="0062716E">
              <w:rPr>
                <w:rFonts w:eastAsia="Times New Roman" w:cs="Times New Roman"/>
                <w:szCs w:val="18"/>
              </w:rPr>
              <w:t>ë</w:t>
            </w:r>
            <w:r w:rsidRPr="0062716E">
              <w:rPr>
                <w:rFonts w:eastAsia="Times New Roman" w:cs="Times New Roman"/>
                <w:szCs w:val="18"/>
              </w:rPr>
              <w:t xml:space="preserve"> vende dhe rajone mund t</w:t>
            </w:r>
            <w:r w:rsidR="001A726D" w:rsidRPr="0062716E">
              <w:rPr>
                <w:rFonts w:eastAsia="Times New Roman" w:cs="Times New Roman"/>
                <w:szCs w:val="18"/>
              </w:rPr>
              <w:t>ë</w:t>
            </w:r>
            <w:r w:rsidRPr="0062716E">
              <w:rPr>
                <w:rFonts w:eastAsia="Times New Roman" w:cs="Times New Roman"/>
                <w:szCs w:val="18"/>
              </w:rPr>
              <w:t xml:space="preserve"> gjendet n</w:t>
            </w:r>
            <w:r w:rsidR="001A726D" w:rsidRPr="0062716E">
              <w:rPr>
                <w:rFonts w:eastAsia="Times New Roman" w:cs="Times New Roman"/>
                <w:szCs w:val="18"/>
              </w:rPr>
              <w:t>ë</w:t>
            </w:r>
            <w:r w:rsidRPr="0062716E">
              <w:rPr>
                <w:rFonts w:eastAsia="Times New Roman" w:cs="Times New Roman"/>
                <w:szCs w:val="18"/>
              </w:rPr>
              <w:t xml:space="preserve"> adres</w:t>
            </w:r>
            <w:r w:rsidR="001A726D" w:rsidRPr="0062716E">
              <w:rPr>
                <w:rFonts w:eastAsia="Times New Roman" w:cs="Times New Roman"/>
                <w:szCs w:val="18"/>
              </w:rPr>
              <w:t>ë</w:t>
            </w:r>
            <w:r w:rsidRPr="0062716E">
              <w:rPr>
                <w:rFonts w:eastAsia="Times New Roman" w:cs="Times New Roman"/>
                <w:szCs w:val="18"/>
              </w:rPr>
              <w:t>n</w:t>
            </w:r>
            <w:r w:rsidR="00EF296D" w:rsidRPr="0062716E">
              <w:rPr>
                <w:rFonts w:eastAsia="Times New Roman" w:cs="Times New Roman"/>
                <w:szCs w:val="18"/>
              </w:rPr>
              <w:t xml:space="preserve"> </w:t>
            </w:r>
            <w:r w:rsidR="00EF296D" w:rsidRPr="0062716E">
              <w:rPr>
                <w:rFonts w:eastAsia="Times New Roman" w:cs="Times New Roman"/>
                <w:color w:val="0000FF"/>
                <w:szCs w:val="18"/>
              </w:rPr>
              <w:t>http://</w:t>
            </w:r>
            <w:r w:rsidR="00E54727" w:rsidRPr="0062716E">
              <w:rPr>
                <w:rFonts w:eastAsia="Times New Roman" w:cs="Times New Roman"/>
                <w:color w:val="0000FF"/>
                <w:szCs w:val="18"/>
              </w:rPr>
              <w:t>www</w:t>
            </w:r>
            <w:r w:rsidR="00EF296D" w:rsidRPr="0062716E">
              <w:rPr>
                <w:rFonts w:eastAsia="Times New Roman" w:cs="Times New Roman"/>
                <w:color w:val="0000FF"/>
                <w:szCs w:val="18"/>
              </w:rPr>
              <w:t>.internet</w:t>
            </w:r>
            <w:r w:rsidR="00E54727" w:rsidRPr="0062716E">
              <w:rPr>
                <w:rFonts w:eastAsia="Times New Roman" w:cs="Times New Roman"/>
                <w:color w:val="0000FF"/>
                <w:szCs w:val="18"/>
              </w:rPr>
              <w:t>w</w:t>
            </w:r>
            <w:r w:rsidR="00EF296D" w:rsidRPr="0062716E">
              <w:rPr>
                <w:rFonts w:eastAsia="Times New Roman" w:cs="Times New Roman"/>
                <w:color w:val="0000FF"/>
                <w:szCs w:val="18"/>
              </w:rPr>
              <w:t>orldstats.com/</w:t>
            </w:r>
            <w:r w:rsidR="004108F8" w:rsidRPr="0062716E">
              <w:rPr>
                <w:rFonts w:eastAsia="Times New Roman" w:cs="Times New Roman"/>
                <w:color w:val="0000FF"/>
                <w:szCs w:val="18"/>
              </w:rPr>
              <w:t>.</w:t>
            </w:r>
            <w:r w:rsidR="00EF296D" w:rsidRPr="0062716E">
              <w:rPr>
                <w:rFonts w:eastAsia="Times New Roman" w:cs="Times New Roman"/>
                <w:color w:val="0000FF"/>
                <w:szCs w:val="18"/>
              </w:rPr>
              <w:t xml:space="preserve"> </w:t>
            </w:r>
            <w:r w:rsidR="004108F8" w:rsidRPr="0062716E">
              <w:rPr>
                <w:rFonts w:eastAsia="Times New Roman" w:cs="Times New Roman"/>
                <w:szCs w:val="18"/>
              </w:rPr>
              <w:t>Rekomandohet q</w:t>
            </w:r>
            <w:r w:rsidR="001A726D" w:rsidRPr="0062716E">
              <w:rPr>
                <w:rFonts w:eastAsia="Times New Roman" w:cs="Times New Roman"/>
                <w:szCs w:val="18"/>
              </w:rPr>
              <w:t>ë</w:t>
            </w:r>
            <w:r w:rsidR="004108F8" w:rsidRPr="0062716E">
              <w:rPr>
                <w:rFonts w:eastAsia="Times New Roman" w:cs="Times New Roman"/>
                <w:szCs w:val="18"/>
              </w:rPr>
              <w:t xml:space="preserve"> </w:t>
            </w:r>
            <w:r w:rsidR="00B35610" w:rsidRPr="0062716E">
              <w:rPr>
                <w:rFonts w:eastAsia="Times New Roman" w:cs="Times New Roman"/>
                <w:szCs w:val="18"/>
              </w:rPr>
              <w:t xml:space="preserve">të jepet brenda trajnimit </w:t>
            </w:r>
            <w:r w:rsidR="004108F8" w:rsidRPr="0062716E">
              <w:rPr>
                <w:rFonts w:eastAsia="Times New Roman" w:cs="Times New Roman"/>
                <w:szCs w:val="18"/>
              </w:rPr>
              <w:t>nj</w:t>
            </w:r>
            <w:r w:rsidR="001A726D" w:rsidRPr="0062716E">
              <w:rPr>
                <w:rFonts w:eastAsia="Times New Roman" w:cs="Times New Roman"/>
                <w:szCs w:val="18"/>
              </w:rPr>
              <w:t>ë</w:t>
            </w:r>
            <w:r w:rsidR="004108F8" w:rsidRPr="0062716E">
              <w:rPr>
                <w:rFonts w:eastAsia="Times New Roman" w:cs="Times New Roman"/>
                <w:szCs w:val="18"/>
              </w:rPr>
              <w:t xml:space="preserve"> element i informacionit statistikor p</w:t>
            </w:r>
            <w:r w:rsidR="001A726D" w:rsidRPr="0062716E">
              <w:rPr>
                <w:rFonts w:eastAsia="Times New Roman" w:cs="Times New Roman"/>
                <w:szCs w:val="18"/>
              </w:rPr>
              <w:t>ë</w:t>
            </w:r>
            <w:r w:rsidR="004108F8" w:rsidRPr="0062716E">
              <w:rPr>
                <w:rFonts w:eastAsia="Times New Roman" w:cs="Times New Roman"/>
                <w:szCs w:val="18"/>
              </w:rPr>
              <w:t>r t</w:t>
            </w:r>
            <w:r w:rsidR="001A726D" w:rsidRPr="0062716E">
              <w:rPr>
                <w:rFonts w:eastAsia="Times New Roman" w:cs="Times New Roman"/>
                <w:szCs w:val="18"/>
              </w:rPr>
              <w:t>ë</w:t>
            </w:r>
            <w:r w:rsidR="004108F8" w:rsidRPr="0062716E">
              <w:rPr>
                <w:rFonts w:eastAsia="Times New Roman" w:cs="Times New Roman"/>
                <w:szCs w:val="18"/>
              </w:rPr>
              <w:t xml:space="preserve"> garantuar q</w:t>
            </w:r>
            <w:r w:rsidR="001A726D" w:rsidRPr="0062716E">
              <w:rPr>
                <w:rFonts w:eastAsia="Times New Roman" w:cs="Times New Roman"/>
                <w:szCs w:val="18"/>
              </w:rPr>
              <w:t>ë</w:t>
            </w:r>
            <w:r w:rsidR="004108F8" w:rsidRPr="0062716E">
              <w:rPr>
                <w:rFonts w:eastAsia="Times New Roman" w:cs="Times New Roman"/>
                <w:szCs w:val="18"/>
              </w:rPr>
              <w:t xml:space="preserve"> pjes</w:t>
            </w:r>
            <w:r w:rsidR="001A726D" w:rsidRPr="0062716E">
              <w:rPr>
                <w:rFonts w:eastAsia="Times New Roman" w:cs="Times New Roman"/>
                <w:szCs w:val="18"/>
              </w:rPr>
              <w:t>ë</w:t>
            </w:r>
            <w:r w:rsidR="004108F8" w:rsidRPr="0062716E">
              <w:rPr>
                <w:rFonts w:eastAsia="Times New Roman" w:cs="Times New Roman"/>
                <w:szCs w:val="18"/>
              </w:rPr>
              <w:t>marr</w:t>
            </w:r>
            <w:r w:rsidR="001A726D" w:rsidRPr="0062716E">
              <w:rPr>
                <w:rFonts w:eastAsia="Times New Roman" w:cs="Times New Roman"/>
                <w:szCs w:val="18"/>
              </w:rPr>
              <w:t>ë</w:t>
            </w:r>
            <w:r w:rsidR="004108F8" w:rsidRPr="0062716E">
              <w:rPr>
                <w:rFonts w:eastAsia="Times New Roman" w:cs="Times New Roman"/>
                <w:szCs w:val="18"/>
              </w:rPr>
              <w:t>sit t</w:t>
            </w:r>
            <w:r w:rsidR="001A726D" w:rsidRPr="0062716E">
              <w:rPr>
                <w:rFonts w:eastAsia="Times New Roman" w:cs="Times New Roman"/>
                <w:szCs w:val="18"/>
              </w:rPr>
              <w:t>ë</w:t>
            </w:r>
            <w:r w:rsidR="004108F8" w:rsidRPr="0062716E">
              <w:rPr>
                <w:rFonts w:eastAsia="Times New Roman" w:cs="Times New Roman"/>
                <w:szCs w:val="18"/>
              </w:rPr>
              <w:t xml:space="preserve"> jen</w:t>
            </w:r>
            <w:r w:rsidR="001A726D" w:rsidRPr="0062716E">
              <w:rPr>
                <w:rFonts w:eastAsia="Times New Roman" w:cs="Times New Roman"/>
                <w:szCs w:val="18"/>
              </w:rPr>
              <w:t>ë</w:t>
            </w:r>
            <w:r w:rsidR="004108F8" w:rsidRPr="0062716E">
              <w:rPr>
                <w:rFonts w:eastAsia="Times New Roman" w:cs="Times New Roman"/>
                <w:szCs w:val="18"/>
              </w:rPr>
              <w:t xml:space="preserve"> n</w:t>
            </w:r>
            <w:r w:rsidR="001A726D" w:rsidRPr="0062716E">
              <w:rPr>
                <w:rFonts w:eastAsia="Times New Roman" w:cs="Times New Roman"/>
                <w:szCs w:val="18"/>
              </w:rPr>
              <w:t>ë</w:t>
            </w:r>
            <w:r w:rsidR="004108F8" w:rsidRPr="0062716E">
              <w:rPr>
                <w:rFonts w:eastAsia="Times New Roman" w:cs="Times New Roman"/>
                <w:szCs w:val="18"/>
              </w:rPr>
              <w:t xml:space="preserve"> gjendje t</w:t>
            </w:r>
            <w:r w:rsidR="001A726D" w:rsidRPr="0062716E">
              <w:rPr>
                <w:rFonts w:eastAsia="Times New Roman" w:cs="Times New Roman"/>
                <w:szCs w:val="18"/>
              </w:rPr>
              <w:t>ë</w:t>
            </w:r>
            <w:r w:rsidR="004108F8" w:rsidRPr="0062716E">
              <w:rPr>
                <w:rFonts w:eastAsia="Times New Roman" w:cs="Times New Roman"/>
                <w:szCs w:val="18"/>
              </w:rPr>
              <w:t xml:space="preserve"> vler</w:t>
            </w:r>
            <w:r w:rsidR="001A726D" w:rsidRPr="0062716E">
              <w:rPr>
                <w:rFonts w:eastAsia="Times New Roman" w:cs="Times New Roman"/>
                <w:szCs w:val="18"/>
              </w:rPr>
              <w:t>ë</w:t>
            </w:r>
            <w:r w:rsidR="004108F8" w:rsidRPr="0062716E">
              <w:rPr>
                <w:rFonts w:eastAsia="Times New Roman" w:cs="Times New Roman"/>
                <w:szCs w:val="18"/>
              </w:rPr>
              <w:t>sojn</w:t>
            </w:r>
            <w:r w:rsidR="001A726D" w:rsidRPr="0062716E">
              <w:rPr>
                <w:rFonts w:eastAsia="Times New Roman" w:cs="Times New Roman"/>
                <w:szCs w:val="18"/>
              </w:rPr>
              <w:t>ë</w:t>
            </w:r>
            <w:r w:rsidR="004108F8" w:rsidRPr="0062716E">
              <w:rPr>
                <w:rFonts w:eastAsia="Times New Roman" w:cs="Times New Roman"/>
                <w:szCs w:val="18"/>
              </w:rPr>
              <w:t xml:space="preserve"> impaktin e Internetit n</w:t>
            </w:r>
            <w:r w:rsidR="001A726D" w:rsidRPr="0062716E">
              <w:rPr>
                <w:rFonts w:eastAsia="Times New Roman" w:cs="Times New Roman"/>
                <w:szCs w:val="18"/>
              </w:rPr>
              <w:t>ë</w:t>
            </w:r>
            <w:r w:rsidR="004108F8" w:rsidRPr="0062716E">
              <w:rPr>
                <w:rFonts w:eastAsia="Times New Roman" w:cs="Times New Roman"/>
                <w:szCs w:val="18"/>
              </w:rPr>
              <w:t xml:space="preserve"> vendin e tyre.   </w:t>
            </w:r>
            <w:r w:rsidR="00B35610" w:rsidRPr="0062716E">
              <w:rPr>
                <w:rFonts w:eastAsia="Times New Roman" w:cs="Times New Roman"/>
                <w:szCs w:val="18"/>
              </w:rPr>
              <w:t xml:space="preserve">  </w:t>
            </w:r>
            <w:r w:rsidR="004108F8" w:rsidRPr="0062716E">
              <w:rPr>
                <w:rFonts w:eastAsia="Times New Roman" w:cs="Times New Roman"/>
                <w:szCs w:val="18"/>
              </w:rPr>
              <w:t xml:space="preserve">   </w:t>
            </w:r>
            <w:r w:rsidR="00B35610" w:rsidRPr="0062716E">
              <w:rPr>
                <w:rFonts w:eastAsia="Times New Roman" w:cs="Times New Roman"/>
                <w:szCs w:val="18"/>
              </w:rPr>
              <w:t xml:space="preserve"> </w:t>
            </w:r>
            <w:r w:rsidR="004108F8" w:rsidRPr="0062716E">
              <w:rPr>
                <w:rFonts w:eastAsia="Times New Roman" w:cs="Times New Roman"/>
                <w:szCs w:val="18"/>
              </w:rPr>
              <w:t xml:space="preserve">        </w:t>
            </w:r>
            <w:r w:rsidR="00B35610" w:rsidRPr="0062716E">
              <w:rPr>
                <w:rFonts w:eastAsia="Times New Roman" w:cs="Times New Roman"/>
                <w:szCs w:val="18"/>
              </w:rPr>
              <w:t xml:space="preserve">   </w:t>
            </w:r>
            <w:r w:rsidR="004108F8" w:rsidRPr="0062716E">
              <w:rPr>
                <w:rFonts w:eastAsia="Times New Roman"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4108F8" w:rsidRPr="0062716E">
              <w:rPr>
                <w:rFonts w:eastAsia="Times New Roman"/>
              </w:rPr>
              <w:t>ajdi</w:t>
            </w:r>
            <w:r w:rsidRPr="0062716E">
              <w:rPr>
                <w:rFonts w:eastAsia="Times New Roman"/>
              </w:rPr>
              <w:t xml:space="preserve"> 78</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1A726D" w:rsidP="004108F8">
            <w:pPr>
              <w:tabs>
                <w:tab w:val="left" w:pos="426"/>
                <w:tab w:val="left" w:pos="851"/>
              </w:tabs>
              <w:rPr>
                <w:rFonts w:eastAsia="Times New Roman" w:cs="Times New Roman"/>
                <w:b/>
              </w:rPr>
            </w:pPr>
            <w:r w:rsidRPr="0062716E">
              <w:rPr>
                <w:rFonts w:eastAsia="Calibri" w:cs="Times New Roman"/>
                <w:szCs w:val="18"/>
              </w:rPr>
              <w:t>Ë</w:t>
            </w:r>
            <w:r w:rsidR="004108F8" w:rsidRPr="0062716E">
              <w:rPr>
                <w:rFonts w:eastAsia="Calibri" w:cs="Times New Roman"/>
                <w:szCs w:val="18"/>
              </w:rPr>
              <w:t>sht</w:t>
            </w:r>
            <w:r w:rsidRPr="0062716E">
              <w:rPr>
                <w:rFonts w:eastAsia="Calibri" w:cs="Times New Roman"/>
                <w:szCs w:val="18"/>
              </w:rPr>
              <w:t>ë</w:t>
            </w:r>
            <w:r w:rsidR="004108F8" w:rsidRPr="0062716E">
              <w:rPr>
                <w:rFonts w:eastAsia="Calibri" w:cs="Times New Roman"/>
                <w:szCs w:val="18"/>
              </w:rPr>
              <w:t xml:space="preserve"> e r</w:t>
            </w:r>
            <w:r w:rsidRPr="0062716E">
              <w:rPr>
                <w:rFonts w:eastAsia="Calibri" w:cs="Times New Roman"/>
                <w:szCs w:val="18"/>
              </w:rPr>
              <w:t>ë</w:t>
            </w:r>
            <w:r w:rsidR="004108F8" w:rsidRPr="0062716E">
              <w:rPr>
                <w:rFonts w:eastAsia="Calibri" w:cs="Times New Roman"/>
                <w:szCs w:val="18"/>
              </w:rPr>
              <w:t>nd</w:t>
            </w:r>
            <w:r w:rsidRPr="0062716E">
              <w:rPr>
                <w:rFonts w:eastAsia="Calibri" w:cs="Times New Roman"/>
                <w:szCs w:val="18"/>
              </w:rPr>
              <w:t>ë</w:t>
            </w:r>
            <w:r w:rsidR="004108F8" w:rsidRPr="0062716E">
              <w:rPr>
                <w:rFonts w:eastAsia="Calibri" w:cs="Times New Roman"/>
                <w:szCs w:val="18"/>
              </w:rPr>
              <w:t>sishme q</w:t>
            </w:r>
            <w:r w:rsidRPr="0062716E">
              <w:rPr>
                <w:rFonts w:eastAsia="Calibri" w:cs="Times New Roman"/>
                <w:szCs w:val="18"/>
              </w:rPr>
              <w:t>ë</w:t>
            </w:r>
            <w:r w:rsidR="004108F8" w:rsidRPr="0062716E">
              <w:rPr>
                <w:rFonts w:eastAsia="Calibri" w:cs="Times New Roman"/>
                <w:szCs w:val="18"/>
              </w:rPr>
              <w:t xml:space="preserve"> pjes</w:t>
            </w:r>
            <w:r w:rsidRPr="0062716E">
              <w:rPr>
                <w:rFonts w:eastAsia="Calibri" w:cs="Times New Roman"/>
                <w:szCs w:val="18"/>
              </w:rPr>
              <w:t>ë</w:t>
            </w:r>
            <w:r w:rsidR="004108F8" w:rsidRPr="0062716E">
              <w:rPr>
                <w:rFonts w:eastAsia="Calibri" w:cs="Times New Roman"/>
                <w:szCs w:val="18"/>
              </w:rPr>
              <w:t>marr</w:t>
            </w:r>
            <w:r w:rsidRPr="0062716E">
              <w:rPr>
                <w:rFonts w:eastAsia="Calibri" w:cs="Times New Roman"/>
                <w:szCs w:val="18"/>
              </w:rPr>
              <w:t>ë</w:t>
            </w:r>
            <w:r w:rsidR="004108F8" w:rsidRPr="0062716E">
              <w:rPr>
                <w:rFonts w:eastAsia="Calibri" w:cs="Times New Roman"/>
                <w:szCs w:val="18"/>
              </w:rPr>
              <w:t>sit t</w:t>
            </w:r>
            <w:r w:rsidRPr="0062716E">
              <w:rPr>
                <w:rFonts w:eastAsia="Calibri" w:cs="Times New Roman"/>
                <w:szCs w:val="18"/>
              </w:rPr>
              <w:t>ë</w:t>
            </w:r>
            <w:r w:rsidR="004108F8" w:rsidRPr="0062716E">
              <w:rPr>
                <w:rFonts w:eastAsia="Calibri" w:cs="Times New Roman"/>
                <w:szCs w:val="18"/>
              </w:rPr>
              <w:t xml:space="preserve"> kuptojn</w:t>
            </w:r>
            <w:r w:rsidRPr="0062716E">
              <w:rPr>
                <w:rFonts w:eastAsia="Calibri" w:cs="Times New Roman"/>
                <w:szCs w:val="18"/>
              </w:rPr>
              <w:t>ë</w:t>
            </w:r>
            <w:r w:rsidR="004108F8" w:rsidRPr="0062716E">
              <w:rPr>
                <w:rFonts w:eastAsia="Calibri" w:cs="Times New Roman"/>
                <w:szCs w:val="18"/>
              </w:rPr>
              <w:t xml:space="preserve"> Adresat IP dhe kufizimet </w:t>
            </w:r>
            <w:r w:rsidR="00E54727" w:rsidRPr="0062716E">
              <w:rPr>
                <w:rFonts w:eastAsia="Calibri" w:cs="Times New Roman"/>
                <w:szCs w:val="18"/>
              </w:rPr>
              <w:t>e IPv4</w:t>
            </w:r>
            <w:r w:rsidR="008B428E" w:rsidRPr="0062716E">
              <w:rPr>
                <w:rStyle w:val="FootnoteReference"/>
                <w:rFonts w:eastAsia="Calibri"/>
                <w:szCs w:val="18"/>
                <w:lang w:val="sq-AL"/>
              </w:rPr>
              <w:footnoteReference w:id="54"/>
            </w:r>
            <w:r w:rsidR="00EF296D" w:rsidRPr="0062716E">
              <w:rPr>
                <w:rFonts w:eastAsia="Calibri" w:cs="Times New Roman"/>
                <w:szCs w:val="18"/>
              </w:rPr>
              <w:t xml:space="preserve">. </w:t>
            </w:r>
            <w:r w:rsidR="004108F8" w:rsidRPr="0062716E">
              <w:rPr>
                <w:rFonts w:eastAsia="Calibri" w:cs="Times New Roman"/>
                <w:szCs w:val="18"/>
              </w:rPr>
              <w:t>Kjo do t’i ndihmoj</w:t>
            </w:r>
            <w:r w:rsidRPr="0062716E">
              <w:rPr>
                <w:rFonts w:eastAsia="Calibri" w:cs="Times New Roman"/>
                <w:szCs w:val="18"/>
              </w:rPr>
              <w:t>ë</w:t>
            </w:r>
            <w:r w:rsidR="004108F8" w:rsidRPr="0062716E">
              <w:rPr>
                <w:rFonts w:eastAsia="Calibri" w:cs="Times New Roman"/>
                <w:szCs w:val="18"/>
              </w:rPr>
              <w:t xml:space="preserve"> ata kur diskutimi i m</w:t>
            </w:r>
            <w:r w:rsidRPr="0062716E">
              <w:rPr>
                <w:rFonts w:eastAsia="Calibri" w:cs="Times New Roman"/>
                <w:szCs w:val="18"/>
              </w:rPr>
              <w:t>ë</w:t>
            </w:r>
            <w:r w:rsidR="004108F8" w:rsidRPr="0062716E">
              <w:rPr>
                <w:rFonts w:eastAsia="Calibri" w:cs="Times New Roman"/>
                <w:szCs w:val="18"/>
              </w:rPr>
              <w:t>vonsh</w:t>
            </w:r>
            <w:r w:rsidRPr="0062716E">
              <w:rPr>
                <w:rFonts w:eastAsia="Calibri" w:cs="Times New Roman"/>
                <w:szCs w:val="18"/>
              </w:rPr>
              <w:t>ë</w:t>
            </w:r>
            <w:r w:rsidR="004108F8" w:rsidRPr="0062716E">
              <w:rPr>
                <w:rFonts w:eastAsia="Calibri" w:cs="Times New Roman"/>
                <w:szCs w:val="18"/>
              </w:rPr>
              <w:t>m t</w:t>
            </w:r>
            <w:r w:rsidRPr="0062716E">
              <w:rPr>
                <w:rFonts w:eastAsia="Calibri" w:cs="Times New Roman"/>
                <w:szCs w:val="18"/>
              </w:rPr>
              <w:t>ë</w:t>
            </w:r>
            <w:r w:rsidR="004108F8" w:rsidRPr="0062716E">
              <w:rPr>
                <w:rFonts w:eastAsia="Calibri" w:cs="Times New Roman"/>
                <w:szCs w:val="18"/>
              </w:rPr>
              <w:t xml:space="preserve"> zhvillohet n</w:t>
            </w:r>
            <w:r w:rsidRPr="0062716E">
              <w:rPr>
                <w:rFonts w:eastAsia="Calibri" w:cs="Times New Roman"/>
                <w:szCs w:val="18"/>
              </w:rPr>
              <w:t>ë</w:t>
            </w:r>
            <w:r w:rsidR="004108F8" w:rsidRPr="0062716E">
              <w:rPr>
                <w:rFonts w:eastAsia="Calibri" w:cs="Times New Roman"/>
                <w:szCs w:val="18"/>
              </w:rPr>
              <w:t xml:space="preserve"> lidhje me Adresat IP dinamike dhe statike</w:t>
            </w:r>
            <w:r w:rsidR="00EF296D" w:rsidRPr="0062716E">
              <w:rPr>
                <w:rFonts w:eastAsia="Calibri" w:cs="Times New Roman"/>
                <w:szCs w:val="18"/>
              </w:rPr>
              <w:t xml:space="preserve">. </w:t>
            </w:r>
            <w:r w:rsidR="004108F8" w:rsidRPr="0062716E">
              <w:rPr>
                <w:rFonts w:eastAsia="Calibri" w:cs="Times New Roman"/>
                <w:szCs w:val="18"/>
              </w:rPr>
              <w:t>Ky informacion i thjesht</w:t>
            </w:r>
            <w:r w:rsidRPr="0062716E">
              <w:rPr>
                <w:rFonts w:eastAsia="Calibri" w:cs="Times New Roman"/>
                <w:szCs w:val="18"/>
              </w:rPr>
              <w:t>ë</w:t>
            </w:r>
            <w:r w:rsidR="004108F8" w:rsidRPr="0062716E">
              <w:rPr>
                <w:rFonts w:eastAsia="Calibri" w:cs="Times New Roman"/>
                <w:szCs w:val="18"/>
              </w:rPr>
              <w:t xml:space="preserve"> çon n</w:t>
            </w:r>
            <w:r w:rsidRPr="0062716E">
              <w:rPr>
                <w:rFonts w:eastAsia="Calibri" w:cs="Times New Roman"/>
                <w:szCs w:val="18"/>
              </w:rPr>
              <w:t>ë</w:t>
            </w:r>
            <w:r w:rsidR="004108F8" w:rsidRPr="0062716E">
              <w:rPr>
                <w:rFonts w:eastAsia="Calibri" w:cs="Times New Roman"/>
                <w:szCs w:val="18"/>
              </w:rPr>
              <w:t xml:space="preserve"> seksionin tjet</w:t>
            </w:r>
            <w:r w:rsidRPr="0062716E">
              <w:rPr>
                <w:rFonts w:eastAsia="Calibri" w:cs="Times New Roman"/>
                <w:szCs w:val="18"/>
              </w:rPr>
              <w:t>ë</w:t>
            </w:r>
            <w:r w:rsidR="004108F8" w:rsidRPr="0062716E">
              <w:rPr>
                <w:rFonts w:eastAsia="Calibri" w:cs="Times New Roman"/>
                <w:szCs w:val="18"/>
              </w:rPr>
              <w:t>r p</w:t>
            </w:r>
            <w:r w:rsidRPr="0062716E">
              <w:rPr>
                <w:rFonts w:eastAsia="Calibri" w:cs="Times New Roman"/>
                <w:szCs w:val="18"/>
              </w:rPr>
              <w:t>ë</w:t>
            </w:r>
            <w:r w:rsidR="004108F8" w:rsidRPr="0062716E">
              <w:rPr>
                <w:rFonts w:eastAsia="Calibri" w:cs="Times New Roman"/>
                <w:szCs w:val="18"/>
              </w:rPr>
              <w:t>r t</w:t>
            </w:r>
            <w:r w:rsidRPr="0062716E">
              <w:rPr>
                <w:rFonts w:eastAsia="Calibri" w:cs="Times New Roman"/>
                <w:szCs w:val="18"/>
              </w:rPr>
              <w:t>ë</w:t>
            </w:r>
            <w:r w:rsidR="004108F8" w:rsidRPr="0062716E">
              <w:rPr>
                <w:rFonts w:eastAsia="Calibri" w:cs="Times New Roman"/>
                <w:szCs w:val="18"/>
              </w:rPr>
              <w:t xml:space="preserve"> ardhmen e Internetit.                                                                 </w:t>
            </w:r>
            <w:r w:rsidR="00EF296D"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4108F8" w:rsidRPr="0062716E">
              <w:rPr>
                <w:rFonts w:eastAsia="Times New Roman"/>
              </w:rPr>
              <w:t>ajdi</w:t>
            </w:r>
            <w:r w:rsidRPr="0062716E">
              <w:rPr>
                <w:rFonts w:eastAsia="Times New Roman"/>
              </w:rPr>
              <w:t xml:space="preserve"> 79</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EF296D" w:rsidRPr="0062716E" w:rsidRDefault="004108F8" w:rsidP="00177227">
            <w:pPr>
              <w:tabs>
                <w:tab w:val="left" w:pos="426"/>
                <w:tab w:val="left" w:pos="851"/>
              </w:tabs>
              <w:rPr>
                <w:rFonts w:eastAsia="Calibri" w:cs="Times New Roman"/>
                <w:szCs w:val="18"/>
              </w:rPr>
            </w:pPr>
            <w:r w:rsidRPr="0062716E">
              <w:rPr>
                <w:rFonts w:eastAsia="Calibri" w:cs="Times New Roman"/>
                <w:szCs w:val="18"/>
              </w:rPr>
              <w:t xml:space="preserve">Shumica e </w:t>
            </w:r>
            <w:r w:rsidR="00EF296D" w:rsidRPr="0062716E">
              <w:rPr>
                <w:rFonts w:eastAsia="Calibri" w:cs="Times New Roman"/>
                <w:szCs w:val="18"/>
              </w:rPr>
              <w:t>ISP</w:t>
            </w:r>
            <w:r w:rsidRPr="0062716E">
              <w:rPr>
                <w:rFonts w:eastAsia="Calibri" w:cs="Times New Roman"/>
                <w:szCs w:val="18"/>
              </w:rPr>
              <w:t>-ve kan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pak adresa IP sesa klient</w:t>
            </w:r>
            <w:r w:rsidR="001A726D" w:rsidRPr="0062716E">
              <w:rPr>
                <w:rFonts w:eastAsia="Calibri" w:cs="Times New Roman"/>
                <w:szCs w:val="18"/>
              </w:rPr>
              <w:t>ë</w:t>
            </w:r>
            <w:r w:rsidRPr="0062716E">
              <w:rPr>
                <w:rFonts w:eastAsia="Calibri" w:cs="Times New Roman"/>
                <w:szCs w:val="18"/>
              </w:rPr>
              <w:t>t – duke u mb</w:t>
            </w:r>
            <w:r w:rsidR="001A726D" w:rsidRPr="0062716E">
              <w:rPr>
                <w:rFonts w:eastAsia="Calibri" w:cs="Times New Roman"/>
                <w:szCs w:val="18"/>
              </w:rPr>
              <w:t>ë</w:t>
            </w:r>
            <w:r w:rsidRPr="0062716E">
              <w:rPr>
                <w:rFonts w:eastAsia="Calibri" w:cs="Times New Roman"/>
                <w:szCs w:val="18"/>
              </w:rPr>
              <w:t>shtetur n</w:t>
            </w:r>
            <w:r w:rsidR="001A726D" w:rsidRPr="0062716E">
              <w:rPr>
                <w:rFonts w:eastAsia="Calibri" w:cs="Times New Roman"/>
                <w:szCs w:val="18"/>
              </w:rPr>
              <w:t>ë</w:t>
            </w:r>
            <w:r w:rsidRPr="0062716E">
              <w:rPr>
                <w:rFonts w:eastAsia="Calibri" w:cs="Times New Roman"/>
                <w:szCs w:val="18"/>
              </w:rPr>
              <w:t xml:space="preserve"> faktin se jo t</w:t>
            </w:r>
            <w:r w:rsidR="001A726D" w:rsidRPr="0062716E">
              <w:rPr>
                <w:rFonts w:eastAsia="Calibri" w:cs="Times New Roman"/>
                <w:szCs w:val="18"/>
              </w:rPr>
              <w:t>ë</w:t>
            </w:r>
            <w:r w:rsidRPr="0062716E">
              <w:rPr>
                <w:rFonts w:eastAsia="Calibri" w:cs="Times New Roman"/>
                <w:szCs w:val="18"/>
              </w:rPr>
              <w:t xml:space="preserve"> gjitha do t</w:t>
            </w:r>
            <w:r w:rsidR="001A726D" w:rsidRPr="0062716E">
              <w:rPr>
                <w:rFonts w:eastAsia="Calibri" w:cs="Times New Roman"/>
                <w:szCs w:val="18"/>
              </w:rPr>
              <w:t>ë</w:t>
            </w:r>
            <w:r w:rsidRPr="0062716E">
              <w:rPr>
                <w:rFonts w:eastAsia="Calibri" w:cs="Times New Roman"/>
                <w:szCs w:val="18"/>
              </w:rPr>
              <w:t xml:space="preserve"> lidhen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jt</w:t>
            </w:r>
            <w:r w:rsidR="001A726D" w:rsidRPr="0062716E">
              <w:rPr>
                <w:rFonts w:eastAsia="Calibri" w:cs="Times New Roman"/>
                <w:szCs w:val="18"/>
              </w:rPr>
              <w:t>ë</w:t>
            </w:r>
            <w:r w:rsidRPr="0062716E">
              <w:rPr>
                <w:rFonts w:eastAsia="Calibri" w:cs="Times New Roman"/>
                <w:szCs w:val="18"/>
              </w:rPr>
              <w:t>n koh</w:t>
            </w:r>
            <w:r w:rsidR="001A726D" w:rsidRPr="0062716E">
              <w:rPr>
                <w:rFonts w:eastAsia="Calibri" w:cs="Times New Roman"/>
                <w:szCs w:val="18"/>
              </w:rPr>
              <w:t>ë</w:t>
            </w:r>
            <w:r w:rsidRPr="0062716E">
              <w:rPr>
                <w:rFonts w:eastAsia="Calibri" w:cs="Times New Roman"/>
                <w:szCs w:val="18"/>
              </w:rPr>
              <w:t xml:space="preserve">. </w:t>
            </w:r>
            <w:r w:rsidR="00127B41" w:rsidRPr="0062716E">
              <w:rPr>
                <w:rFonts w:eastAsia="Calibri" w:cs="Times New Roman"/>
                <w:szCs w:val="18"/>
              </w:rPr>
              <w:t>Caktimi i adresave dinamike IP p</w:t>
            </w:r>
            <w:r w:rsidR="001A726D" w:rsidRPr="0062716E">
              <w:rPr>
                <w:rFonts w:eastAsia="Calibri" w:cs="Times New Roman"/>
                <w:szCs w:val="18"/>
              </w:rPr>
              <w:t>ë</w:t>
            </w:r>
            <w:r w:rsidR="00127B41" w:rsidRPr="0062716E">
              <w:rPr>
                <w:rFonts w:eastAsia="Calibri" w:cs="Times New Roman"/>
                <w:szCs w:val="18"/>
              </w:rPr>
              <w:t>rdoret p</w:t>
            </w:r>
            <w:r w:rsidR="001A726D" w:rsidRPr="0062716E">
              <w:rPr>
                <w:rFonts w:eastAsia="Calibri" w:cs="Times New Roman"/>
                <w:szCs w:val="18"/>
              </w:rPr>
              <w:t>ë</w:t>
            </w:r>
            <w:r w:rsidR="00127B41" w:rsidRPr="0062716E">
              <w:rPr>
                <w:rFonts w:eastAsia="Calibri" w:cs="Times New Roman"/>
                <w:szCs w:val="18"/>
              </w:rPr>
              <w:t>r riciklimin e adresave</w:t>
            </w:r>
            <w:r w:rsidR="00EF296D" w:rsidRPr="0062716E">
              <w:rPr>
                <w:rFonts w:eastAsia="Calibri" w:cs="Times New Roman"/>
                <w:szCs w:val="18"/>
              </w:rPr>
              <w:t xml:space="preserve">. </w:t>
            </w:r>
          </w:p>
          <w:p w:rsidR="00B11BC2" w:rsidRPr="0062716E" w:rsidRDefault="00B11BC2" w:rsidP="00177227">
            <w:pPr>
              <w:tabs>
                <w:tab w:val="left" w:pos="426"/>
                <w:tab w:val="left" w:pos="851"/>
              </w:tabs>
              <w:rPr>
                <w:rFonts w:eastAsia="Times New Roman" w:cs="Times New Roman"/>
                <w:b/>
              </w:rPr>
            </w:pPr>
          </w:p>
          <w:p w:rsidR="00EF296D" w:rsidRPr="0062716E" w:rsidRDefault="00127B41" w:rsidP="00177227">
            <w:pPr>
              <w:rPr>
                <w:rFonts w:eastAsia="Calibri" w:cs="Times New Roman"/>
                <w:szCs w:val="18"/>
              </w:rPr>
            </w:pPr>
            <w:r w:rsidRPr="0062716E">
              <w:rPr>
                <w:rFonts w:eastAsia="Calibri" w:cs="Times New Roman"/>
                <w:szCs w:val="18"/>
              </w:rPr>
              <w:t>Meq</w:t>
            </w:r>
            <w:r w:rsidR="00B35610" w:rsidRPr="0062716E">
              <w:rPr>
                <w:rFonts w:eastAsia="Calibri" w:cs="Times New Roman"/>
                <w:szCs w:val="18"/>
              </w:rPr>
              <w:t>e</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se adresa e nj</w:t>
            </w:r>
            <w:r w:rsidR="001A726D" w:rsidRPr="0062716E">
              <w:rPr>
                <w:rFonts w:eastAsia="Calibri" w:cs="Times New Roman"/>
                <w:szCs w:val="18"/>
              </w:rPr>
              <w:t>ë</w:t>
            </w:r>
            <w:r w:rsidRPr="0062716E">
              <w:rPr>
                <w:rFonts w:eastAsia="Calibri" w:cs="Times New Roman"/>
                <w:szCs w:val="18"/>
              </w:rPr>
              <w:t>jt</w:t>
            </w:r>
            <w:r w:rsidR="001A726D" w:rsidRPr="0062716E">
              <w:rPr>
                <w:rFonts w:eastAsia="Calibri" w:cs="Times New Roman"/>
                <w:szCs w:val="18"/>
              </w:rPr>
              <w:t>ë</w:t>
            </w:r>
            <w:r w:rsidRPr="0062716E">
              <w:rPr>
                <w:rFonts w:eastAsia="Calibri" w:cs="Times New Roman"/>
                <w:szCs w:val="18"/>
              </w:rPr>
              <w:t xml:space="preserve"> IP ka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ngjar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rdoret nga njer</w:t>
            </w:r>
            <w:r w:rsidR="001A726D" w:rsidRPr="0062716E">
              <w:rPr>
                <w:rFonts w:eastAsia="Calibri" w:cs="Times New Roman"/>
                <w:szCs w:val="18"/>
              </w:rPr>
              <w:t>ë</w:t>
            </w:r>
            <w:r w:rsidRPr="0062716E">
              <w:rPr>
                <w:rFonts w:eastAsia="Calibri" w:cs="Times New Roman"/>
                <w:szCs w:val="18"/>
              </w:rPr>
              <w:t>z t</w:t>
            </w:r>
            <w:r w:rsidR="001A726D" w:rsidRPr="0062716E">
              <w:rPr>
                <w:rFonts w:eastAsia="Calibri" w:cs="Times New Roman"/>
                <w:szCs w:val="18"/>
              </w:rPr>
              <w:t>ë</w:t>
            </w:r>
            <w:r w:rsidRPr="0062716E">
              <w:rPr>
                <w:rFonts w:eastAsia="Calibri" w:cs="Times New Roman"/>
                <w:szCs w:val="18"/>
              </w:rPr>
              <w:t xml:space="preserve"> ndrysh</w:t>
            </w:r>
            <w:r w:rsidR="001A726D" w:rsidRPr="0062716E">
              <w:rPr>
                <w:rFonts w:eastAsia="Calibri" w:cs="Times New Roman"/>
                <w:szCs w:val="18"/>
              </w:rPr>
              <w:t>ë</w:t>
            </w:r>
            <w:r w:rsidRPr="0062716E">
              <w:rPr>
                <w:rFonts w:eastAsia="Calibri" w:cs="Times New Roman"/>
                <w:szCs w:val="18"/>
              </w:rPr>
              <w:t>m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jt</w:t>
            </w:r>
            <w:r w:rsidR="001A726D" w:rsidRPr="0062716E">
              <w:rPr>
                <w:rFonts w:eastAsia="Calibri" w:cs="Times New Roman"/>
                <w:szCs w:val="18"/>
              </w:rPr>
              <w:t>ë</w:t>
            </w:r>
            <w:r w:rsidRPr="0062716E">
              <w:rPr>
                <w:rFonts w:eastAsia="Calibri" w:cs="Times New Roman"/>
                <w:szCs w:val="18"/>
              </w:rPr>
              <w:t>n dit</w:t>
            </w:r>
            <w:r w:rsidR="001A726D" w:rsidRPr="0062716E">
              <w:rPr>
                <w:rFonts w:eastAsia="Calibri" w:cs="Times New Roman"/>
                <w:szCs w:val="18"/>
              </w:rPr>
              <w:t>ë</w:t>
            </w:r>
            <w:r w:rsidRPr="0062716E">
              <w:rPr>
                <w:rFonts w:eastAsia="Calibri" w:cs="Times New Roman"/>
                <w:szCs w:val="18"/>
              </w:rPr>
              <w:t>, koha dhe data (dhe zona kohore)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kur b</w:t>
            </w:r>
            <w:r w:rsidR="001A726D" w:rsidRPr="0062716E">
              <w:rPr>
                <w:rFonts w:eastAsia="Calibri" w:cs="Times New Roman"/>
                <w:szCs w:val="18"/>
              </w:rPr>
              <w:t>ë</w:t>
            </w:r>
            <w:r w:rsidRPr="0062716E">
              <w:rPr>
                <w:rFonts w:eastAsia="Calibri" w:cs="Times New Roman"/>
                <w:szCs w:val="18"/>
              </w:rPr>
              <w:t>het kontrolli i ISP-ve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dyshuar</w:t>
            </w:r>
            <w:r w:rsidR="00EF296D" w:rsidRPr="0062716E">
              <w:rPr>
                <w:rFonts w:eastAsia="Calibri" w:cs="Times New Roman"/>
                <w:szCs w:val="18"/>
              </w:rPr>
              <w:t xml:space="preserve">. </w:t>
            </w:r>
          </w:p>
          <w:p w:rsidR="00B11BC2" w:rsidRPr="0062716E" w:rsidRDefault="00B11BC2" w:rsidP="00177227">
            <w:pPr>
              <w:rPr>
                <w:rFonts w:eastAsia="Calibri" w:cs="Times New Roman"/>
                <w:szCs w:val="20"/>
              </w:rPr>
            </w:pPr>
          </w:p>
          <w:p w:rsidR="00A25F96" w:rsidRPr="0062716E" w:rsidRDefault="00EF296D" w:rsidP="008B428E">
            <w:pPr>
              <w:rPr>
                <w:rFonts w:eastAsia="Calibri" w:cs="Times New Roman"/>
                <w:szCs w:val="20"/>
              </w:rPr>
            </w:pPr>
            <w:r w:rsidRPr="0062716E">
              <w:rPr>
                <w:rFonts w:eastAsia="Calibri" w:cs="Times New Roman"/>
                <w:szCs w:val="18"/>
              </w:rPr>
              <w:t>ISP</w:t>
            </w:r>
            <w:r w:rsidR="00127B41" w:rsidRPr="0062716E">
              <w:rPr>
                <w:rFonts w:eastAsia="Calibri" w:cs="Times New Roman"/>
                <w:szCs w:val="18"/>
              </w:rPr>
              <w:t>-t</w:t>
            </w:r>
            <w:r w:rsidR="001A726D" w:rsidRPr="0062716E">
              <w:rPr>
                <w:rFonts w:eastAsia="Calibri" w:cs="Times New Roman"/>
                <w:szCs w:val="18"/>
              </w:rPr>
              <w:t>ë</w:t>
            </w:r>
            <w:r w:rsidR="00127B41" w:rsidRPr="0062716E">
              <w:rPr>
                <w:rFonts w:eastAsia="Calibri" w:cs="Times New Roman"/>
                <w:szCs w:val="18"/>
              </w:rPr>
              <w:t xml:space="preserve"> do t</w:t>
            </w:r>
            <w:r w:rsidR="001A726D" w:rsidRPr="0062716E">
              <w:rPr>
                <w:rFonts w:eastAsia="Calibri" w:cs="Times New Roman"/>
                <w:szCs w:val="18"/>
              </w:rPr>
              <w:t>ë</w:t>
            </w:r>
            <w:r w:rsidR="00127B41" w:rsidRPr="0062716E">
              <w:rPr>
                <w:rFonts w:eastAsia="Calibri" w:cs="Times New Roman"/>
                <w:szCs w:val="18"/>
              </w:rPr>
              <w:t xml:space="preserve"> ofrojn</w:t>
            </w:r>
            <w:r w:rsidR="001A726D" w:rsidRPr="0062716E">
              <w:rPr>
                <w:rFonts w:eastAsia="Calibri" w:cs="Times New Roman"/>
                <w:szCs w:val="18"/>
              </w:rPr>
              <w:t>ë</w:t>
            </w:r>
            <w:r w:rsidR="00127B41" w:rsidRPr="0062716E">
              <w:rPr>
                <w:rFonts w:eastAsia="Calibri" w:cs="Times New Roman"/>
                <w:szCs w:val="18"/>
              </w:rPr>
              <w:t xml:space="preserve"> adresa IP statike (t</w:t>
            </w:r>
            <w:r w:rsidR="001A726D" w:rsidRPr="0062716E">
              <w:rPr>
                <w:rFonts w:eastAsia="Calibri" w:cs="Times New Roman"/>
                <w:szCs w:val="18"/>
              </w:rPr>
              <w:t>ë</w:t>
            </w:r>
            <w:r w:rsidR="00127B41" w:rsidRPr="0062716E">
              <w:rPr>
                <w:rFonts w:eastAsia="Calibri" w:cs="Times New Roman"/>
                <w:szCs w:val="18"/>
              </w:rPr>
              <w:t xml:space="preserve"> cilat sigurisht jan</w:t>
            </w:r>
            <w:r w:rsidR="001A726D" w:rsidRPr="0062716E">
              <w:rPr>
                <w:rFonts w:eastAsia="Calibri" w:cs="Times New Roman"/>
                <w:szCs w:val="18"/>
              </w:rPr>
              <w:t>ë</w:t>
            </w:r>
            <w:r w:rsidR="00127B41" w:rsidRPr="0062716E">
              <w:rPr>
                <w:rFonts w:eastAsia="Calibri" w:cs="Times New Roman"/>
                <w:szCs w:val="18"/>
              </w:rPr>
              <w:t xml:space="preserve"> k</w:t>
            </w:r>
            <w:r w:rsidR="001A726D" w:rsidRPr="0062716E">
              <w:rPr>
                <w:rFonts w:eastAsia="Calibri" w:cs="Times New Roman"/>
                <w:szCs w:val="18"/>
              </w:rPr>
              <w:t>ë</w:t>
            </w:r>
            <w:r w:rsidR="00127B41" w:rsidRPr="0062716E">
              <w:rPr>
                <w:rFonts w:eastAsia="Calibri" w:cs="Times New Roman"/>
                <w:szCs w:val="18"/>
              </w:rPr>
              <w:t>rkesa q</w:t>
            </w:r>
            <w:r w:rsidR="001A726D" w:rsidRPr="0062716E">
              <w:rPr>
                <w:rFonts w:eastAsia="Calibri" w:cs="Times New Roman"/>
                <w:szCs w:val="18"/>
              </w:rPr>
              <w:t>ë</w:t>
            </w:r>
            <w:r w:rsidR="00127B41" w:rsidRPr="0062716E">
              <w:rPr>
                <w:rFonts w:eastAsia="Calibri" w:cs="Times New Roman"/>
                <w:szCs w:val="18"/>
              </w:rPr>
              <w:t xml:space="preserve"> vijn</w:t>
            </w:r>
            <w:r w:rsidR="001A726D" w:rsidRPr="0062716E">
              <w:rPr>
                <w:rFonts w:eastAsia="Calibri" w:cs="Times New Roman"/>
                <w:szCs w:val="18"/>
              </w:rPr>
              <w:t>ë</w:t>
            </w:r>
            <w:r w:rsidR="00127B41" w:rsidRPr="0062716E">
              <w:rPr>
                <w:rFonts w:eastAsia="Calibri" w:cs="Times New Roman"/>
                <w:szCs w:val="18"/>
              </w:rPr>
              <w:t xml:space="preserve"> nga nj</w:t>
            </w:r>
            <w:r w:rsidR="001A726D" w:rsidRPr="0062716E">
              <w:rPr>
                <w:rFonts w:eastAsia="Calibri" w:cs="Times New Roman"/>
                <w:szCs w:val="18"/>
              </w:rPr>
              <w:t>ë</w:t>
            </w:r>
            <w:r w:rsidR="00127B41" w:rsidRPr="0062716E">
              <w:rPr>
                <w:rFonts w:eastAsia="Calibri" w:cs="Times New Roman"/>
                <w:szCs w:val="18"/>
              </w:rPr>
              <w:t xml:space="preserve"> uebsajt) – por me nj</w:t>
            </w:r>
            <w:r w:rsidR="001A726D" w:rsidRPr="0062716E">
              <w:rPr>
                <w:rFonts w:eastAsia="Calibri" w:cs="Times New Roman"/>
                <w:szCs w:val="18"/>
              </w:rPr>
              <w:t>ë</w:t>
            </w:r>
            <w:r w:rsidR="00127B41" w:rsidRPr="0062716E">
              <w:rPr>
                <w:rFonts w:eastAsia="Calibri" w:cs="Times New Roman"/>
                <w:szCs w:val="18"/>
              </w:rPr>
              <w:t xml:space="preserve"> kosto m</w:t>
            </w:r>
            <w:r w:rsidR="001A726D" w:rsidRPr="0062716E">
              <w:rPr>
                <w:rFonts w:eastAsia="Calibri" w:cs="Times New Roman"/>
                <w:szCs w:val="18"/>
              </w:rPr>
              <w:t>ë</w:t>
            </w:r>
            <w:r w:rsidR="00127B41" w:rsidRPr="0062716E">
              <w:rPr>
                <w:rFonts w:eastAsia="Calibri" w:cs="Times New Roman"/>
                <w:szCs w:val="18"/>
              </w:rPr>
              <w:t xml:space="preserve"> t</w:t>
            </w:r>
            <w:r w:rsidR="001A726D" w:rsidRPr="0062716E">
              <w:rPr>
                <w:rFonts w:eastAsia="Calibri" w:cs="Times New Roman"/>
                <w:szCs w:val="18"/>
              </w:rPr>
              <w:t>ë</w:t>
            </w:r>
            <w:r w:rsidR="00127B41" w:rsidRPr="0062716E">
              <w:rPr>
                <w:rFonts w:eastAsia="Calibri" w:cs="Times New Roman"/>
                <w:szCs w:val="18"/>
              </w:rPr>
              <w:t xml:space="preserve"> lart</w:t>
            </w:r>
            <w:r w:rsidR="001A726D" w:rsidRPr="0062716E">
              <w:rPr>
                <w:rFonts w:eastAsia="Calibri" w:cs="Times New Roman"/>
                <w:szCs w:val="18"/>
              </w:rPr>
              <w:t>ë</w:t>
            </w:r>
            <w:r w:rsidR="00B35610"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4108F8" w:rsidRPr="0062716E">
              <w:rPr>
                <w:rFonts w:eastAsia="Times New Roman"/>
              </w:rPr>
              <w:t>ajdet</w:t>
            </w:r>
            <w:r w:rsidRPr="0062716E">
              <w:rPr>
                <w:rFonts w:eastAsia="Times New Roman"/>
              </w:rPr>
              <w:t xml:space="preserve"> 80 </w:t>
            </w:r>
            <w:r w:rsidR="004108F8" w:rsidRPr="0062716E">
              <w:rPr>
                <w:rFonts w:eastAsia="Times New Roman"/>
              </w:rPr>
              <w:t>dhe</w:t>
            </w:r>
            <w:r w:rsidRPr="0062716E">
              <w:rPr>
                <w:rFonts w:eastAsia="Times New Roman"/>
              </w:rPr>
              <w:t xml:space="preserve"> 81</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EF296D" w:rsidRPr="0062716E" w:rsidRDefault="00127B41" w:rsidP="00177227">
            <w:pPr>
              <w:tabs>
                <w:tab w:val="left" w:pos="426"/>
                <w:tab w:val="left" w:pos="851"/>
              </w:tabs>
              <w:rPr>
                <w:rFonts w:eastAsia="Calibri" w:cs="Times New Roman"/>
                <w:szCs w:val="18"/>
              </w:rPr>
            </w:pPr>
            <w:r w:rsidRPr="0062716E">
              <w:rPr>
                <w:rFonts w:eastAsia="Calibri" w:cs="Times New Roman"/>
                <w:szCs w:val="18"/>
              </w:rPr>
              <w:t xml:space="preserve">E ardhmja e Internetit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00EF296D" w:rsidRPr="0062716E">
              <w:rPr>
                <w:rFonts w:eastAsia="Calibri" w:cs="Times New Roman"/>
                <w:szCs w:val="18"/>
              </w:rPr>
              <w:t xml:space="preserve"> </w:t>
            </w:r>
            <w:r w:rsidR="008B428E" w:rsidRPr="0062716E">
              <w:rPr>
                <w:rFonts w:eastAsia="Calibri" w:cs="Times New Roman"/>
                <w:szCs w:val="18"/>
              </w:rPr>
              <w:t>banket, megjithat</w:t>
            </w:r>
            <w:r w:rsidR="001A726D" w:rsidRPr="0062716E">
              <w:rPr>
                <w:rFonts w:eastAsia="Calibri" w:cs="Times New Roman"/>
                <w:szCs w:val="18"/>
              </w:rPr>
              <w:t>ë</w:t>
            </w:r>
            <w:r w:rsidR="008B428E" w:rsidRPr="0062716E">
              <w:rPr>
                <w:rFonts w:eastAsia="Calibri" w:cs="Times New Roman"/>
                <w:szCs w:val="18"/>
              </w:rPr>
              <w:t xml:space="preserve"> mb</w:t>
            </w:r>
            <w:r w:rsidR="001A726D" w:rsidRPr="0062716E">
              <w:rPr>
                <w:rFonts w:eastAsia="Calibri" w:cs="Times New Roman"/>
                <w:szCs w:val="18"/>
              </w:rPr>
              <w:t>ë</w:t>
            </w:r>
            <w:r w:rsidR="008B428E" w:rsidRPr="0062716E">
              <w:rPr>
                <w:rFonts w:eastAsia="Calibri" w:cs="Times New Roman"/>
                <w:szCs w:val="18"/>
              </w:rPr>
              <w:t xml:space="preserve">rritja e </w:t>
            </w:r>
            <w:r w:rsidR="00EF296D" w:rsidRPr="0062716E">
              <w:rPr>
                <w:rFonts w:eastAsia="Calibri" w:cs="Times New Roman"/>
                <w:szCs w:val="18"/>
              </w:rPr>
              <w:t>IPv6</w:t>
            </w:r>
            <w:r w:rsidR="008B428E" w:rsidRPr="0062716E">
              <w:rPr>
                <w:rStyle w:val="FootnoteReference"/>
                <w:rFonts w:eastAsia="Calibri"/>
                <w:szCs w:val="18"/>
                <w:lang w:val="sq-AL"/>
              </w:rPr>
              <w:footnoteReference w:id="55"/>
            </w:r>
            <w:r w:rsidR="00EF296D" w:rsidRPr="0062716E">
              <w:rPr>
                <w:rFonts w:eastAsia="Calibri" w:cs="Times New Roman"/>
                <w:szCs w:val="18"/>
              </w:rPr>
              <w:t xml:space="preserve"> </w:t>
            </w:r>
            <w:r w:rsidR="008B428E" w:rsidRPr="0062716E">
              <w:rPr>
                <w:rFonts w:eastAsia="Calibri" w:cs="Times New Roman"/>
                <w:szCs w:val="18"/>
              </w:rPr>
              <w:t>do t</w:t>
            </w:r>
            <w:r w:rsidR="001A726D" w:rsidRPr="0062716E">
              <w:rPr>
                <w:rFonts w:eastAsia="Calibri" w:cs="Times New Roman"/>
                <w:szCs w:val="18"/>
              </w:rPr>
              <w:t>ë</w:t>
            </w:r>
            <w:r w:rsidR="008B428E" w:rsidRPr="0062716E">
              <w:rPr>
                <w:rFonts w:eastAsia="Calibri" w:cs="Times New Roman"/>
                <w:szCs w:val="18"/>
              </w:rPr>
              <w:t xml:space="preserve"> sjell</w:t>
            </w:r>
            <w:r w:rsidR="001A726D" w:rsidRPr="0062716E">
              <w:rPr>
                <w:rFonts w:eastAsia="Calibri" w:cs="Times New Roman"/>
                <w:szCs w:val="18"/>
              </w:rPr>
              <w:t>ë</w:t>
            </w:r>
            <w:r w:rsidR="008B428E" w:rsidRPr="0062716E">
              <w:rPr>
                <w:rFonts w:eastAsia="Calibri" w:cs="Times New Roman"/>
                <w:szCs w:val="18"/>
              </w:rPr>
              <w:t xml:space="preserve"> shum</w:t>
            </w:r>
            <w:r w:rsidR="001A726D" w:rsidRPr="0062716E">
              <w:rPr>
                <w:rFonts w:eastAsia="Calibri" w:cs="Times New Roman"/>
                <w:szCs w:val="18"/>
              </w:rPr>
              <w:t>ë</w:t>
            </w:r>
            <w:r w:rsidR="008B428E" w:rsidRPr="0062716E">
              <w:rPr>
                <w:rFonts w:eastAsia="Calibri" w:cs="Times New Roman"/>
                <w:szCs w:val="18"/>
              </w:rPr>
              <w:t xml:space="preserve"> ndryshime n</w:t>
            </w:r>
            <w:r w:rsidR="001A726D" w:rsidRPr="0062716E">
              <w:rPr>
                <w:rFonts w:eastAsia="Calibri" w:cs="Times New Roman"/>
                <w:szCs w:val="18"/>
              </w:rPr>
              <w:t>ë</w:t>
            </w:r>
            <w:r w:rsidR="008B428E" w:rsidRPr="0062716E">
              <w:rPr>
                <w:rFonts w:eastAsia="Calibri" w:cs="Times New Roman"/>
                <w:szCs w:val="18"/>
              </w:rPr>
              <w:t xml:space="preserve"> m</w:t>
            </w:r>
            <w:r w:rsidR="001A726D" w:rsidRPr="0062716E">
              <w:rPr>
                <w:rFonts w:eastAsia="Calibri" w:cs="Times New Roman"/>
                <w:szCs w:val="18"/>
              </w:rPr>
              <w:t>ë</w:t>
            </w:r>
            <w:r w:rsidR="008B428E" w:rsidRPr="0062716E">
              <w:rPr>
                <w:rFonts w:eastAsia="Calibri" w:cs="Times New Roman"/>
                <w:szCs w:val="18"/>
              </w:rPr>
              <w:t>nyr</w:t>
            </w:r>
            <w:r w:rsidR="001A726D" w:rsidRPr="0062716E">
              <w:rPr>
                <w:rFonts w:eastAsia="Calibri" w:cs="Times New Roman"/>
                <w:szCs w:val="18"/>
              </w:rPr>
              <w:t>ë</w:t>
            </w:r>
            <w:r w:rsidR="008B428E" w:rsidRPr="0062716E">
              <w:rPr>
                <w:rFonts w:eastAsia="Calibri" w:cs="Times New Roman"/>
                <w:szCs w:val="18"/>
              </w:rPr>
              <w:t>n ton</w:t>
            </w:r>
            <w:r w:rsidR="001A726D" w:rsidRPr="0062716E">
              <w:rPr>
                <w:rFonts w:eastAsia="Calibri" w:cs="Times New Roman"/>
                <w:szCs w:val="18"/>
              </w:rPr>
              <w:t>ë</w:t>
            </w:r>
            <w:r w:rsidR="008B428E" w:rsidRPr="0062716E">
              <w:rPr>
                <w:rFonts w:eastAsia="Calibri" w:cs="Times New Roman"/>
                <w:szCs w:val="18"/>
              </w:rPr>
              <w:t xml:space="preserve"> t</w:t>
            </w:r>
            <w:r w:rsidR="001A726D" w:rsidRPr="0062716E">
              <w:rPr>
                <w:rFonts w:eastAsia="Calibri" w:cs="Times New Roman"/>
                <w:szCs w:val="18"/>
              </w:rPr>
              <w:t>ë</w:t>
            </w:r>
            <w:r w:rsidR="008B428E" w:rsidRPr="0062716E">
              <w:rPr>
                <w:rFonts w:eastAsia="Calibri" w:cs="Times New Roman"/>
                <w:szCs w:val="18"/>
              </w:rPr>
              <w:t xml:space="preserve"> jetes</w:t>
            </w:r>
            <w:r w:rsidR="001A726D" w:rsidRPr="0062716E">
              <w:rPr>
                <w:rFonts w:eastAsia="Calibri" w:cs="Times New Roman"/>
                <w:szCs w:val="18"/>
              </w:rPr>
              <w:t>ë</w:t>
            </w:r>
            <w:r w:rsidR="008B428E" w:rsidRPr="0062716E">
              <w:rPr>
                <w:rFonts w:eastAsia="Calibri" w:cs="Times New Roman"/>
                <w:szCs w:val="18"/>
              </w:rPr>
              <w:t>s dhe gjithashtu n</w:t>
            </w:r>
            <w:r w:rsidR="001A726D" w:rsidRPr="0062716E">
              <w:rPr>
                <w:rFonts w:eastAsia="Calibri" w:cs="Times New Roman"/>
                <w:szCs w:val="18"/>
              </w:rPr>
              <w:t>ë</w:t>
            </w:r>
            <w:r w:rsidR="008B428E" w:rsidRPr="0062716E">
              <w:rPr>
                <w:rFonts w:eastAsia="Calibri" w:cs="Times New Roman"/>
                <w:szCs w:val="18"/>
              </w:rPr>
              <w:t xml:space="preserve"> sistemin e drejt</w:t>
            </w:r>
            <w:r w:rsidR="001A726D" w:rsidRPr="0062716E">
              <w:rPr>
                <w:rFonts w:eastAsia="Calibri" w:cs="Times New Roman"/>
                <w:szCs w:val="18"/>
              </w:rPr>
              <w:t>ë</w:t>
            </w:r>
            <w:r w:rsidR="008B428E" w:rsidRPr="0062716E">
              <w:rPr>
                <w:rFonts w:eastAsia="Calibri" w:cs="Times New Roman"/>
                <w:szCs w:val="18"/>
              </w:rPr>
              <w:t>sis</w:t>
            </w:r>
            <w:r w:rsidR="001A726D" w:rsidRPr="0062716E">
              <w:rPr>
                <w:rFonts w:eastAsia="Calibri" w:cs="Times New Roman"/>
                <w:szCs w:val="18"/>
              </w:rPr>
              <w:t>ë</w:t>
            </w:r>
            <w:r w:rsidR="008B428E" w:rsidRPr="0062716E">
              <w:rPr>
                <w:rFonts w:eastAsia="Calibri" w:cs="Times New Roman"/>
                <w:szCs w:val="18"/>
              </w:rPr>
              <w:t xml:space="preserve"> penale. Trajneri duhet t</w:t>
            </w:r>
            <w:r w:rsidR="001A726D" w:rsidRPr="0062716E">
              <w:rPr>
                <w:rFonts w:eastAsia="Calibri" w:cs="Times New Roman"/>
                <w:szCs w:val="18"/>
              </w:rPr>
              <w:t>ë</w:t>
            </w:r>
            <w:r w:rsidR="008B428E" w:rsidRPr="0062716E">
              <w:rPr>
                <w:rFonts w:eastAsia="Calibri" w:cs="Times New Roman"/>
                <w:szCs w:val="18"/>
              </w:rPr>
              <w:t xml:space="preserve"> shpjegoj</w:t>
            </w:r>
            <w:r w:rsidR="001A726D" w:rsidRPr="0062716E">
              <w:rPr>
                <w:rFonts w:eastAsia="Calibri" w:cs="Times New Roman"/>
                <w:szCs w:val="18"/>
              </w:rPr>
              <w:t>ë</w:t>
            </w:r>
            <w:r w:rsidR="008B428E" w:rsidRPr="0062716E">
              <w:rPr>
                <w:rFonts w:eastAsia="Calibri" w:cs="Times New Roman"/>
                <w:szCs w:val="18"/>
              </w:rPr>
              <w:t xml:space="preserve"> sesi </w:t>
            </w:r>
            <w:r w:rsidR="00EF296D" w:rsidRPr="0062716E">
              <w:rPr>
                <w:rFonts w:eastAsia="Calibri" w:cs="Times New Roman"/>
                <w:szCs w:val="18"/>
              </w:rPr>
              <w:t>IPv6</w:t>
            </w:r>
            <w:r w:rsidR="008B428E" w:rsidRPr="0062716E">
              <w:rPr>
                <w:rFonts w:eastAsia="Calibri" w:cs="Times New Roman"/>
                <w:szCs w:val="18"/>
              </w:rPr>
              <w:t xml:space="preserve"> do t’i mund</w:t>
            </w:r>
            <w:r w:rsidR="001A726D" w:rsidRPr="0062716E">
              <w:rPr>
                <w:rFonts w:eastAsia="Calibri" w:cs="Times New Roman"/>
                <w:szCs w:val="18"/>
              </w:rPr>
              <w:t>ë</w:t>
            </w:r>
            <w:r w:rsidR="008B428E" w:rsidRPr="0062716E">
              <w:rPr>
                <w:rFonts w:eastAsia="Calibri" w:cs="Times New Roman"/>
                <w:szCs w:val="18"/>
              </w:rPr>
              <w:t>soj</w:t>
            </w:r>
            <w:r w:rsidR="001A726D" w:rsidRPr="0062716E">
              <w:rPr>
                <w:rFonts w:eastAsia="Calibri" w:cs="Times New Roman"/>
                <w:szCs w:val="18"/>
              </w:rPr>
              <w:t>ë</w:t>
            </w:r>
            <w:r w:rsidR="008B428E" w:rsidRPr="0062716E">
              <w:rPr>
                <w:rFonts w:eastAsia="Calibri" w:cs="Times New Roman"/>
                <w:szCs w:val="18"/>
              </w:rPr>
              <w:t xml:space="preserve"> pothuaj çdo pa</w:t>
            </w:r>
            <w:r w:rsidR="00BA2C5C" w:rsidRPr="0062716E">
              <w:rPr>
                <w:rFonts w:eastAsia="Calibri" w:cs="Times New Roman"/>
                <w:szCs w:val="18"/>
              </w:rPr>
              <w:t>j</w:t>
            </w:r>
            <w:r w:rsidR="008B428E" w:rsidRPr="0062716E">
              <w:rPr>
                <w:rFonts w:eastAsia="Calibri" w:cs="Times New Roman"/>
                <w:szCs w:val="18"/>
              </w:rPr>
              <w:t>isjeje t</w:t>
            </w:r>
            <w:r w:rsidR="001A726D" w:rsidRPr="0062716E">
              <w:rPr>
                <w:rFonts w:eastAsia="Calibri" w:cs="Times New Roman"/>
                <w:szCs w:val="18"/>
              </w:rPr>
              <w:t>ë</w:t>
            </w:r>
            <w:r w:rsidR="008B428E" w:rsidRPr="0062716E">
              <w:rPr>
                <w:rFonts w:eastAsia="Calibri" w:cs="Times New Roman"/>
                <w:szCs w:val="18"/>
              </w:rPr>
              <w:t xml:space="preserve"> ket</w:t>
            </w:r>
            <w:r w:rsidR="001A726D" w:rsidRPr="0062716E">
              <w:rPr>
                <w:rFonts w:eastAsia="Calibri" w:cs="Times New Roman"/>
                <w:szCs w:val="18"/>
              </w:rPr>
              <w:t>ë</w:t>
            </w:r>
            <w:r w:rsidR="008B428E" w:rsidRPr="0062716E">
              <w:rPr>
                <w:rFonts w:eastAsia="Calibri" w:cs="Times New Roman"/>
                <w:szCs w:val="18"/>
              </w:rPr>
              <w:t xml:space="preserve"> adres</w:t>
            </w:r>
            <w:r w:rsidR="001A726D" w:rsidRPr="0062716E">
              <w:rPr>
                <w:rFonts w:eastAsia="Calibri" w:cs="Times New Roman"/>
                <w:szCs w:val="18"/>
              </w:rPr>
              <w:t>ë</w:t>
            </w:r>
            <w:r w:rsidR="008B428E" w:rsidRPr="0062716E">
              <w:rPr>
                <w:rFonts w:eastAsia="Calibri" w:cs="Times New Roman"/>
                <w:szCs w:val="18"/>
              </w:rPr>
              <w:t>n e saj t</w:t>
            </w:r>
            <w:r w:rsidR="001A726D" w:rsidRPr="0062716E">
              <w:rPr>
                <w:rFonts w:eastAsia="Calibri" w:cs="Times New Roman"/>
                <w:szCs w:val="18"/>
              </w:rPr>
              <w:t>ë</w:t>
            </w:r>
            <w:r w:rsidR="008B428E" w:rsidRPr="0062716E">
              <w:rPr>
                <w:rFonts w:eastAsia="Calibri" w:cs="Times New Roman"/>
                <w:szCs w:val="18"/>
              </w:rPr>
              <w:t xml:space="preserve"> IP-s</w:t>
            </w:r>
            <w:r w:rsidR="001A726D" w:rsidRPr="0062716E">
              <w:rPr>
                <w:rFonts w:eastAsia="Calibri" w:cs="Times New Roman"/>
                <w:szCs w:val="18"/>
              </w:rPr>
              <w:t>ë</w:t>
            </w:r>
            <w:r w:rsidR="008B428E" w:rsidRPr="0062716E">
              <w:rPr>
                <w:rFonts w:eastAsia="Calibri" w:cs="Times New Roman"/>
                <w:szCs w:val="18"/>
              </w:rPr>
              <w:t xml:space="preserve"> dhe kjo do t</w:t>
            </w:r>
            <w:r w:rsidR="001A726D" w:rsidRPr="0062716E">
              <w:rPr>
                <w:rFonts w:eastAsia="Calibri" w:cs="Times New Roman"/>
                <w:szCs w:val="18"/>
              </w:rPr>
              <w:t>ë</w:t>
            </w:r>
            <w:r w:rsidR="008B428E" w:rsidRPr="0062716E">
              <w:rPr>
                <w:rFonts w:eastAsia="Calibri" w:cs="Times New Roman"/>
                <w:szCs w:val="18"/>
              </w:rPr>
              <w:t xml:space="preserve"> ket</w:t>
            </w:r>
            <w:r w:rsidR="001A726D" w:rsidRPr="0062716E">
              <w:rPr>
                <w:rFonts w:eastAsia="Calibri" w:cs="Times New Roman"/>
                <w:szCs w:val="18"/>
              </w:rPr>
              <w:t>ë</w:t>
            </w:r>
            <w:r w:rsidR="008B428E" w:rsidRPr="0062716E">
              <w:rPr>
                <w:rFonts w:eastAsia="Calibri" w:cs="Times New Roman"/>
                <w:szCs w:val="18"/>
              </w:rPr>
              <w:t xml:space="preserve"> impakte n</w:t>
            </w:r>
            <w:r w:rsidR="001A726D" w:rsidRPr="0062716E">
              <w:rPr>
                <w:rFonts w:eastAsia="Calibri" w:cs="Times New Roman"/>
                <w:szCs w:val="18"/>
              </w:rPr>
              <w:t>ë</w:t>
            </w:r>
            <w:r w:rsidR="008B428E" w:rsidRPr="0062716E">
              <w:rPr>
                <w:rFonts w:eastAsia="Calibri" w:cs="Times New Roman"/>
                <w:szCs w:val="18"/>
              </w:rPr>
              <w:t xml:space="preserve"> m</w:t>
            </w:r>
            <w:r w:rsidR="001A726D" w:rsidRPr="0062716E">
              <w:rPr>
                <w:rFonts w:eastAsia="Calibri" w:cs="Times New Roman"/>
                <w:szCs w:val="18"/>
              </w:rPr>
              <w:t>ë</w:t>
            </w:r>
            <w:r w:rsidR="008B428E" w:rsidRPr="0062716E">
              <w:rPr>
                <w:rFonts w:eastAsia="Calibri" w:cs="Times New Roman"/>
                <w:szCs w:val="18"/>
              </w:rPr>
              <w:t>nyr</w:t>
            </w:r>
            <w:r w:rsidR="001A726D" w:rsidRPr="0062716E">
              <w:rPr>
                <w:rFonts w:eastAsia="Calibri" w:cs="Times New Roman"/>
                <w:szCs w:val="18"/>
              </w:rPr>
              <w:t>ë</w:t>
            </w:r>
            <w:r w:rsidR="008B428E" w:rsidRPr="0062716E">
              <w:rPr>
                <w:rFonts w:eastAsia="Calibri" w:cs="Times New Roman"/>
                <w:szCs w:val="18"/>
              </w:rPr>
              <w:t>n q</w:t>
            </w:r>
            <w:r w:rsidR="001A726D" w:rsidRPr="0062716E">
              <w:rPr>
                <w:rFonts w:eastAsia="Calibri" w:cs="Times New Roman"/>
                <w:szCs w:val="18"/>
              </w:rPr>
              <w:t>ë</w:t>
            </w:r>
            <w:r w:rsidR="008B428E" w:rsidRPr="0062716E">
              <w:rPr>
                <w:rFonts w:eastAsia="Calibri" w:cs="Times New Roman"/>
                <w:szCs w:val="18"/>
              </w:rPr>
              <w:t xml:space="preserve"> do t</w:t>
            </w:r>
            <w:r w:rsidR="001A726D" w:rsidRPr="0062716E">
              <w:rPr>
                <w:rFonts w:eastAsia="Calibri" w:cs="Times New Roman"/>
                <w:szCs w:val="18"/>
              </w:rPr>
              <w:t>ë</w:t>
            </w:r>
            <w:r w:rsidR="008B428E" w:rsidRPr="0062716E">
              <w:rPr>
                <w:rFonts w:eastAsia="Calibri" w:cs="Times New Roman"/>
                <w:szCs w:val="18"/>
              </w:rPr>
              <w:t xml:space="preserve"> kryhen hetimet n</w:t>
            </w:r>
            <w:r w:rsidR="001A726D" w:rsidRPr="0062716E">
              <w:rPr>
                <w:rFonts w:eastAsia="Calibri" w:cs="Times New Roman"/>
                <w:szCs w:val="18"/>
              </w:rPr>
              <w:t>ë</w:t>
            </w:r>
            <w:r w:rsidR="008B428E" w:rsidRPr="0062716E">
              <w:rPr>
                <w:rFonts w:eastAsia="Calibri" w:cs="Times New Roman"/>
                <w:szCs w:val="18"/>
              </w:rPr>
              <w:t xml:space="preserve"> t</w:t>
            </w:r>
            <w:r w:rsidR="001A726D" w:rsidRPr="0062716E">
              <w:rPr>
                <w:rFonts w:eastAsia="Calibri" w:cs="Times New Roman"/>
                <w:szCs w:val="18"/>
              </w:rPr>
              <w:t>ë</w:t>
            </w:r>
            <w:r w:rsidR="008B428E" w:rsidRPr="0062716E">
              <w:rPr>
                <w:rFonts w:eastAsia="Calibri" w:cs="Times New Roman"/>
                <w:szCs w:val="18"/>
              </w:rPr>
              <w:t xml:space="preserve"> ardhmen.</w:t>
            </w:r>
            <w:r w:rsidR="00EF296D" w:rsidRPr="0062716E">
              <w:rPr>
                <w:rFonts w:eastAsia="Calibri" w:cs="Times New Roman"/>
                <w:szCs w:val="18"/>
              </w:rPr>
              <w:t xml:space="preserve"> </w:t>
            </w:r>
          </w:p>
          <w:p w:rsidR="00B11BC2" w:rsidRPr="0062716E" w:rsidRDefault="00B11BC2" w:rsidP="00177227">
            <w:pPr>
              <w:tabs>
                <w:tab w:val="left" w:pos="426"/>
                <w:tab w:val="left" w:pos="851"/>
              </w:tabs>
              <w:rPr>
                <w:rFonts w:eastAsia="Times New Roman" w:cs="Times New Roman"/>
                <w:b/>
              </w:rPr>
            </w:pPr>
          </w:p>
          <w:p w:rsidR="00A25F96" w:rsidRPr="0062716E" w:rsidRDefault="008B428E" w:rsidP="00BA2C5C">
            <w:pPr>
              <w:rPr>
                <w:rFonts w:eastAsia="Calibri" w:cs="Times New Roman"/>
                <w:szCs w:val="20"/>
              </w:rPr>
            </w:pPr>
            <w:r w:rsidRPr="0062716E">
              <w:rPr>
                <w:rFonts w:eastAsia="Calibri" w:cs="Times New Roman"/>
                <w:szCs w:val="18"/>
              </w:rPr>
              <w:t>Duhet t</w:t>
            </w:r>
            <w:r w:rsidR="001A726D" w:rsidRPr="0062716E">
              <w:rPr>
                <w:rFonts w:eastAsia="Calibri" w:cs="Times New Roman"/>
                <w:szCs w:val="18"/>
              </w:rPr>
              <w:t>ë</w:t>
            </w:r>
            <w:r w:rsidRPr="0062716E">
              <w:rPr>
                <w:rFonts w:eastAsia="Calibri" w:cs="Times New Roman"/>
                <w:szCs w:val="18"/>
              </w:rPr>
              <w:t xml:space="preserve"> jepen shembuj sesi po ndryshon Interneti dhe impakti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ken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to ndryshime 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nyr</w:t>
            </w:r>
            <w:r w:rsidR="001A726D" w:rsidRPr="0062716E">
              <w:rPr>
                <w:rFonts w:eastAsia="Calibri" w:cs="Times New Roman"/>
                <w:szCs w:val="18"/>
              </w:rPr>
              <w:t>ë</w:t>
            </w:r>
            <w:r w:rsidRPr="0062716E">
              <w:rPr>
                <w:rFonts w:eastAsia="Calibri" w:cs="Times New Roman"/>
                <w:szCs w:val="18"/>
              </w:rPr>
              <w:t>n sesi kryhen dhe menaxhohen hetimet q</w:t>
            </w:r>
            <w:r w:rsidR="001A726D" w:rsidRPr="0062716E">
              <w:rPr>
                <w:rFonts w:eastAsia="Calibri" w:cs="Times New Roman"/>
                <w:szCs w:val="18"/>
              </w:rPr>
              <w:t>ë</w:t>
            </w:r>
            <w:r w:rsidRPr="0062716E">
              <w:rPr>
                <w:rFonts w:eastAsia="Calibri" w:cs="Times New Roman"/>
                <w:szCs w:val="18"/>
              </w:rPr>
              <w:t xml:space="preserve"> i interesojn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audience t</w:t>
            </w:r>
            <w:r w:rsidR="001A726D" w:rsidRPr="0062716E">
              <w:rPr>
                <w:rFonts w:eastAsia="Calibri" w:cs="Times New Roman"/>
                <w:szCs w:val="18"/>
              </w:rPr>
              <w:t>ë</w:t>
            </w:r>
            <w:r w:rsidRPr="0062716E">
              <w:rPr>
                <w:rFonts w:eastAsia="Calibri" w:cs="Times New Roman"/>
                <w:szCs w:val="18"/>
              </w:rPr>
              <w:t xml:space="preserve"> caktuar.  </w:t>
            </w:r>
            <w:r w:rsidR="00BA2C5C"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shembuj </w:t>
            </w:r>
            <w:r w:rsidR="00BA2C5C" w:rsidRPr="0062716E">
              <w:rPr>
                <w:rFonts w:eastAsia="Calibri" w:cs="Times New Roman"/>
                <w:szCs w:val="18"/>
              </w:rPr>
              <w:t xml:space="preserve">jepen </w:t>
            </w:r>
            <w:r w:rsidRPr="0062716E">
              <w:rPr>
                <w:rFonts w:eastAsia="Calibri" w:cs="Times New Roman"/>
                <w:szCs w:val="18"/>
              </w:rPr>
              <w:t>efektet n</w:t>
            </w:r>
            <w:r w:rsidR="001A726D" w:rsidRPr="0062716E">
              <w:rPr>
                <w:rFonts w:eastAsia="Calibri" w:cs="Times New Roman"/>
                <w:szCs w:val="18"/>
              </w:rPr>
              <w:t>ë</w:t>
            </w:r>
            <w:r w:rsidRPr="0062716E">
              <w:rPr>
                <w:rFonts w:eastAsia="Calibri" w:cs="Times New Roman"/>
                <w:szCs w:val="18"/>
              </w:rPr>
              <w:t xml:space="preserve"> gjer</w:t>
            </w:r>
            <w:r w:rsidR="001A726D" w:rsidRPr="0062716E">
              <w:rPr>
                <w:rFonts w:eastAsia="Calibri" w:cs="Times New Roman"/>
                <w:szCs w:val="18"/>
              </w:rPr>
              <w:t>ë</w:t>
            </w:r>
            <w:r w:rsidRPr="0062716E">
              <w:rPr>
                <w:rFonts w:eastAsia="Calibri" w:cs="Times New Roman"/>
                <w:szCs w:val="18"/>
              </w:rPr>
              <w:t>sin</w:t>
            </w:r>
            <w:r w:rsidR="001A726D" w:rsidRPr="0062716E">
              <w:rPr>
                <w:rFonts w:eastAsia="Calibri" w:cs="Times New Roman"/>
                <w:szCs w:val="18"/>
              </w:rPr>
              <w:t>ë</w:t>
            </w:r>
            <w:r w:rsidRPr="0062716E">
              <w:rPr>
                <w:rFonts w:eastAsia="Calibri" w:cs="Times New Roman"/>
                <w:szCs w:val="18"/>
              </w:rPr>
              <w:t xml:space="preserve"> e val</w:t>
            </w:r>
            <w:r w:rsidR="001A726D" w:rsidRPr="0062716E">
              <w:rPr>
                <w:rFonts w:eastAsia="Calibri" w:cs="Times New Roman"/>
                <w:szCs w:val="18"/>
              </w:rPr>
              <w:t>ë</w:t>
            </w:r>
            <w:r w:rsidRPr="0062716E">
              <w:rPr>
                <w:rFonts w:eastAsia="Calibri" w:cs="Times New Roman"/>
                <w:szCs w:val="18"/>
              </w:rPr>
              <w:t>s, tregtin</w:t>
            </w:r>
            <w:r w:rsidR="001A726D" w:rsidRPr="0062716E">
              <w:rPr>
                <w:rFonts w:eastAsia="Calibri" w:cs="Times New Roman"/>
                <w:szCs w:val="18"/>
              </w:rPr>
              <w:t>ë</w:t>
            </w:r>
            <w:r w:rsidRPr="0062716E">
              <w:rPr>
                <w:rFonts w:eastAsia="Calibri" w:cs="Times New Roman"/>
                <w:szCs w:val="18"/>
              </w:rPr>
              <w:t xml:space="preserve"> dhe sh</w:t>
            </w:r>
            <w:r w:rsidR="001A726D" w:rsidRPr="0062716E">
              <w:rPr>
                <w:rFonts w:eastAsia="Calibri" w:cs="Times New Roman"/>
                <w:szCs w:val="18"/>
              </w:rPr>
              <w:t>ë</w:t>
            </w:r>
            <w:r w:rsidRPr="0062716E">
              <w:rPr>
                <w:rFonts w:eastAsia="Calibri" w:cs="Times New Roman"/>
                <w:szCs w:val="18"/>
              </w:rPr>
              <w:t xml:space="preserve">rbimet pa </w:t>
            </w:r>
            <w:r w:rsidR="00110483" w:rsidRPr="0062716E">
              <w:rPr>
                <w:rFonts w:eastAsia="Calibri" w:cs="Times New Roman"/>
                <w:szCs w:val="18"/>
              </w:rPr>
              <w:t>kabull</w:t>
            </w:r>
            <w:r w:rsidR="00EF296D" w:rsidRPr="0062716E">
              <w:rPr>
                <w:rFonts w:eastAsia="Calibri" w:cs="Times New Roman"/>
                <w:szCs w:val="18"/>
              </w:rPr>
              <w:t xml:space="preserve">. </w:t>
            </w:r>
          </w:p>
        </w:tc>
      </w:tr>
      <w:tr w:rsidR="00A25F96" w:rsidRPr="0062716E" w:rsidTr="00C56FD9">
        <w:trPr>
          <w:trHeight w:val="672"/>
        </w:trPr>
        <w:tc>
          <w:tcPr>
            <w:tcW w:w="1493" w:type="dxa"/>
            <w:shd w:val="clear" w:color="auto" w:fill="F2F2F2" w:themeFill="background1" w:themeFillShade="F2"/>
          </w:tcPr>
          <w:p w:rsidR="00A25F96" w:rsidRPr="0062716E" w:rsidRDefault="0075107F" w:rsidP="000D7AFA">
            <w:pPr>
              <w:pStyle w:val="Subtitle"/>
              <w:spacing w:before="0" w:after="0"/>
              <w:jc w:val="left"/>
              <w:rPr>
                <w:rFonts w:eastAsia="Times New Roman"/>
              </w:rPr>
            </w:pPr>
            <w:r w:rsidRPr="0062716E">
              <w:rPr>
                <w:rFonts w:eastAsia="Times New Roman"/>
              </w:rPr>
              <w:t>Sl</w:t>
            </w:r>
            <w:r w:rsidR="000D7AFA" w:rsidRPr="0062716E">
              <w:rPr>
                <w:rFonts w:eastAsia="Times New Roman"/>
              </w:rPr>
              <w:t>ajdet</w:t>
            </w:r>
            <w:r w:rsidRPr="0062716E">
              <w:rPr>
                <w:rFonts w:eastAsia="Times New Roman"/>
              </w:rPr>
              <w:t xml:space="preserve"> 83 </w:t>
            </w:r>
            <w:r w:rsidR="000D7AFA" w:rsidRPr="0062716E">
              <w:rPr>
                <w:rFonts w:eastAsia="Times New Roman"/>
              </w:rPr>
              <w:t xml:space="preserve">deri </w:t>
            </w:r>
            <w:r w:rsidRPr="0062716E">
              <w:rPr>
                <w:rFonts w:eastAsia="Times New Roman"/>
              </w:rPr>
              <w:t>111</w:t>
            </w:r>
          </w:p>
        </w:tc>
        <w:tc>
          <w:tcPr>
            <w:tcW w:w="7687" w:type="dxa"/>
            <w:gridSpan w:val="4"/>
            <w:shd w:val="clear" w:color="auto" w:fill="F2F2F2" w:themeFill="background1" w:themeFillShade="F2"/>
          </w:tcPr>
          <w:p w:rsidR="00A25F96" w:rsidRPr="0062716E" w:rsidRDefault="0075107F" w:rsidP="000D7AFA">
            <w:pPr>
              <w:pStyle w:val="Subtitle"/>
              <w:spacing w:before="0" w:after="0"/>
              <w:rPr>
                <w:rFonts w:eastAsia="Times New Roman"/>
              </w:rPr>
            </w:pPr>
            <w:r w:rsidRPr="0062716E">
              <w:rPr>
                <w:rFonts w:eastAsia="Times New Roman"/>
              </w:rPr>
              <w:t>P</w:t>
            </w:r>
            <w:r w:rsidR="000D7AFA" w:rsidRPr="0062716E">
              <w:rPr>
                <w:rFonts w:eastAsia="Times New Roman"/>
              </w:rPr>
              <w:t>jesa e Tret</w:t>
            </w:r>
            <w:r w:rsidR="001A726D" w:rsidRPr="0062716E">
              <w:rPr>
                <w:rFonts w:eastAsia="Times New Roman"/>
              </w:rPr>
              <w:t>ë</w:t>
            </w:r>
            <w:r w:rsidR="000D7AFA" w:rsidRPr="0062716E">
              <w:rPr>
                <w:rFonts w:eastAsia="Times New Roman"/>
              </w:rPr>
              <w:t xml:space="preserve"> –</w:t>
            </w:r>
            <w:r w:rsidRPr="0062716E">
              <w:rPr>
                <w:rFonts w:eastAsia="Times New Roman"/>
              </w:rPr>
              <w:t xml:space="preserve"> </w:t>
            </w:r>
            <w:r w:rsidR="000D7AFA" w:rsidRPr="0062716E">
              <w:rPr>
                <w:rFonts w:eastAsia="Times New Roman"/>
              </w:rPr>
              <w:t>Sh</w:t>
            </w:r>
            <w:r w:rsidR="001A726D" w:rsidRPr="0062716E">
              <w:rPr>
                <w:rFonts w:eastAsia="Times New Roman"/>
              </w:rPr>
              <w:t>ë</w:t>
            </w:r>
            <w:r w:rsidR="000D7AFA" w:rsidRPr="0062716E">
              <w:rPr>
                <w:rFonts w:eastAsia="Times New Roman"/>
              </w:rPr>
              <w:t>rbimet e Internetit</w:t>
            </w:r>
            <w:r w:rsidR="00EF296D" w:rsidRPr="0062716E">
              <w:rPr>
                <w:rFonts w:eastAsia="Calibri"/>
              </w:rPr>
              <w:t xml:space="preserve"> </w:t>
            </w:r>
          </w:p>
        </w:tc>
      </w:tr>
      <w:tr w:rsidR="00A25F96" w:rsidRPr="0062716E" w:rsidTr="00C56FD9">
        <w:tc>
          <w:tcPr>
            <w:tcW w:w="1493" w:type="dxa"/>
          </w:tcPr>
          <w:p w:rsidR="00A25F96" w:rsidRPr="0062716E" w:rsidRDefault="00E32F07" w:rsidP="000D7AFA">
            <w:pPr>
              <w:pStyle w:val="Subtitle"/>
              <w:spacing w:before="0" w:after="0"/>
              <w:jc w:val="left"/>
              <w:rPr>
                <w:rFonts w:eastAsia="Times New Roman"/>
              </w:rPr>
            </w:pPr>
            <w:r w:rsidRPr="0062716E">
              <w:rPr>
                <w:rFonts w:eastAsia="Times New Roman"/>
              </w:rPr>
              <w:t>Sl</w:t>
            </w:r>
            <w:r w:rsidR="000D7AFA" w:rsidRPr="0062716E">
              <w:rPr>
                <w:rFonts w:eastAsia="Times New Roman"/>
              </w:rPr>
              <w:t xml:space="preserve">ajdi </w:t>
            </w:r>
            <w:r w:rsidRPr="0062716E">
              <w:rPr>
                <w:rFonts w:eastAsia="Times New Roman"/>
              </w:rPr>
              <w:t>83</w:t>
            </w:r>
          </w:p>
        </w:tc>
        <w:tc>
          <w:tcPr>
            <w:tcW w:w="7687" w:type="dxa"/>
            <w:gridSpan w:val="4"/>
          </w:tcPr>
          <w:p w:rsidR="00A25F96" w:rsidRPr="0062716E" w:rsidRDefault="000D7AFA" w:rsidP="000D7AFA">
            <w:pPr>
              <w:tabs>
                <w:tab w:val="left" w:pos="426"/>
                <w:tab w:val="left" w:pos="851"/>
              </w:tabs>
              <w:rPr>
                <w:rFonts w:eastAsia="Times New Roman" w:cs="Times New Roman"/>
                <w:b/>
              </w:rPr>
            </w:pPr>
            <w:r w:rsidRPr="0062716E">
              <w:rPr>
                <w:rFonts w:eastAsia="Calibri" w:cs="Times New Roman"/>
                <w:szCs w:val="18"/>
              </w:rPr>
              <w:t>Ky sesion shpjegon m</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detaje sh</w:t>
            </w:r>
            <w:r w:rsidR="001A726D" w:rsidRPr="0062716E">
              <w:rPr>
                <w:rFonts w:eastAsia="Calibri" w:cs="Times New Roman"/>
                <w:szCs w:val="18"/>
              </w:rPr>
              <w:t>ë</w:t>
            </w:r>
            <w:r w:rsidRPr="0062716E">
              <w:rPr>
                <w:rFonts w:eastAsia="Calibri" w:cs="Times New Roman"/>
                <w:szCs w:val="18"/>
              </w:rPr>
              <w:t>rbimet q</w:t>
            </w:r>
            <w:r w:rsidR="001A726D" w:rsidRPr="0062716E">
              <w:rPr>
                <w:rFonts w:eastAsia="Calibri" w:cs="Times New Roman"/>
                <w:szCs w:val="18"/>
              </w:rPr>
              <w:t>ë</w:t>
            </w:r>
            <w:r w:rsidRPr="0062716E">
              <w:rPr>
                <w:rFonts w:eastAsia="Calibri" w:cs="Times New Roman"/>
                <w:szCs w:val="18"/>
              </w:rPr>
              <w:t xml:space="preserve">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disponueshme n</w:t>
            </w:r>
            <w:r w:rsidR="001A726D" w:rsidRPr="0062716E">
              <w:rPr>
                <w:rFonts w:eastAsia="Calibri" w:cs="Times New Roman"/>
                <w:szCs w:val="18"/>
              </w:rPr>
              <w:t>ë</w:t>
            </w:r>
            <w:r w:rsidRPr="0062716E">
              <w:rPr>
                <w:rFonts w:eastAsia="Calibri" w:cs="Times New Roman"/>
                <w:szCs w:val="18"/>
              </w:rPr>
              <w:t xml:space="preserve"> Internet, n</w:t>
            </w:r>
            <w:r w:rsidR="001A726D" w:rsidRPr="0062716E">
              <w:rPr>
                <w:rFonts w:eastAsia="Calibri" w:cs="Times New Roman"/>
                <w:szCs w:val="18"/>
              </w:rPr>
              <w:t>ë</w:t>
            </w:r>
            <w:r w:rsidRPr="0062716E">
              <w:rPr>
                <w:rFonts w:eastAsia="Calibri" w:cs="Times New Roman"/>
                <w:szCs w:val="18"/>
              </w:rPr>
              <w:t xml:space="preserve"> veçanti Rrjetin Mbar</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ror dhe Post</w:t>
            </w:r>
            <w:r w:rsidR="001A726D" w:rsidRPr="0062716E">
              <w:rPr>
                <w:rFonts w:eastAsia="Calibri" w:cs="Times New Roman"/>
                <w:szCs w:val="18"/>
              </w:rPr>
              <w:t>ë</w:t>
            </w:r>
            <w:r w:rsidRPr="0062716E">
              <w:rPr>
                <w:rFonts w:eastAsia="Calibri" w:cs="Times New Roman"/>
                <w:szCs w:val="18"/>
              </w:rPr>
              <w:t>n Elektronike</w:t>
            </w:r>
            <w:r w:rsidR="00EF296D" w:rsidRPr="0062716E">
              <w:rPr>
                <w:rFonts w:eastAsia="Calibri" w:cs="Times New Roman"/>
                <w:szCs w:val="18"/>
              </w:rPr>
              <w:t xml:space="preserve">. </w:t>
            </w:r>
            <w:r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w:t>
            </w:r>
            <w:r w:rsidR="000D7AFA" w:rsidRPr="0062716E">
              <w:rPr>
                <w:rFonts w:eastAsia="Times New Roman"/>
              </w:rPr>
              <w:t xml:space="preserve">lajdi </w:t>
            </w:r>
            <w:r w:rsidRPr="0062716E">
              <w:rPr>
                <w:rFonts w:eastAsia="Times New Roman"/>
              </w:rPr>
              <w:t>84</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0D7AFA" w:rsidP="00C33F49">
            <w:pPr>
              <w:tabs>
                <w:tab w:val="left" w:pos="426"/>
                <w:tab w:val="left" w:pos="851"/>
              </w:tabs>
              <w:rPr>
                <w:rFonts w:eastAsia="Times New Roman" w:cs="Times New Roman"/>
                <w:b/>
              </w:rPr>
            </w:pP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rpara se t</w:t>
            </w:r>
            <w:r w:rsidR="001A726D" w:rsidRPr="0062716E">
              <w:rPr>
                <w:rFonts w:eastAsia="Calibri" w:cs="Times New Roman"/>
                <w:szCs w:val="18"/>
              </w:rPr>
              <w:t>ë</w:t>
            </w:r>
            <w:r w:rsidRPr="0062716E">
              <w:rPr>
                <w:rFonts w:eastAsia="Calibri" w:cs="Times New Roman"/>
                <w:szCs w:val="18"/>
              </w:rPr>
              <w:t xml:space="preserve"> japim n</w:t>
            </w:r>
            <w:r w:rsidR="001A726D" w:rsidRPr="0062716E">
              <w:rPr>
                <w:rFonts w:eastAsia="Calibri" w:cs="Times New Roman"/>
                <w:szCs w:val="18"/>
              </w:rPr>
              <w:t>ë</w:t>
            </w:r>
            <w:r w:rsidRPr="0062716E">
              <w:rPr>
                <w:rFonts w:eastAsia="Calibri" w:cs="Times New Roman"/>
                <w:szCs w:val="18"/>
              </w:rPr>
              <w:t xml:space="preserve"> detaje sh</w:t>
            </w:r>
            <w:r w:rsidR="001A726D" w:rsidRPr="0062716E">
              <w:rPr>
                <w:rFonts w:eastAsia="Calibri" w:cs="Times New Roman"/>
                <w:szCs w:val="18"/>
              </w:rPr>
              <w:t>ë</w:t>
            </w:r>
            <w:r w:rsidRPr="0062716E">
              <w:rPr>
                <w:rFonts w:eastAsia="Calibri" w:cs="Times New Roman"/>
                <w:szCs w:val="18"/>
              </w:rPr>
              <w:t>rbimet e disponueshme n</w:t>
            </w:r>
            <w:r w:rsidR="001A726D" w:rsidRPr="0062716E">
              <w:rPr>
                <w:rFonts w:eastAsia="Calibri" w:cs="Times New Roman"/>
                <w:szCs w:val="18"/>
              </w:rPr>
              <w:t>ë</w:t>
            </w:r>
            <w:r w:rsidRPr="0062716E">
              <w:rPr>
                <w:rFonts w:eastAsia="Calibri" w:cs="Times New Roman"/>
                <w:szCs w:val="18"/>
              </w:rPr>
              <w:t xml:space="preserve"> Internet,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me vler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reflektohet se sa vende tani mb</w:t>
            </w:r>
            <w:r w:rsidR="001A726D" w:rsidRPr="0062716E">
              <w:rPr>
                <w:rFonts w:eastAsia="Calibri" w:cs="Times New Roman"/>
                <w:szCs w:val="18"/>
              </w:rPr>
              <w:t>ë</w:t>
            </w:r>
            <w:r w:rsidRPr="0062716E">
              <w:rPr>
                <w:rFonts w:eastAsia="Calibri" w:cs="Times New Roman"/>
                <w:szCs w:val="18"/>
              </w:rPr>
              <w:t>shteten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to sh</w:t>
            </w:r>
            <w:r w:rsidR="001A726D" w:rsidRPr="0062716E">
              <w:rPr>
                <w:rFonts w:eastAsia="Calibri" w:cs="Times New Roman"/>
                <w:szCs w:val="18"/>
              </w:rPr>
              <w:t>ë</w:t>
            </w:r>
            <w:r w:rsidRPr="0062716E">
              <w:rPr>
                <w:rFonts w:eastAsia="Calibri" w:cs="Times New Roman"/>
                <w:szCs w:val="18"/>
              </w:rPr>
              <w:t>rbime n</w:t>
            </w:r>
            <w:r w:rsidR="001A726D" w:rsidRPr="0062716E">
              <w:rPr>
                <w:rFonts w:eastAsia="Calibri" w:cs="Times New Roman"/>
                <w:szCs w:val="18"/>
              </w:rPr>
              <w:t>ë</w:t>
            </w:r>
            <w:r w:rsidRPr="0062716E">
              <w:rPr>
                <w:rFonts w:eastAsia="Calibri" w:cs="Times New Roman"/>
                <w:szCs w:val="18"/>
              </w:rPr>
              <w:t xml:space="preserve"> nivel komb</w:t>
            </w:r>
            <w:r w:rsidR="001A726D" w:rsidRPr="0062716E">
              <w:rPr>
                <w:rFonts w:eastAsia="Calibri" w:cs="Times New Roman"/>
                <w:szCs w:val="18"/>
              </w:rPr>
              <w:t>ë</w:t>
            </w:r>
            <w:r w:rsidRPr="0062716E">
              <w:rPr>
                <w:rFonts w:eastAsia="Calibri" w:cs="Times New Roman"/>
                <w:szCs w:val="18"/>
              </w:rPr>
              <w:t>tar. Trajner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japin nj</w:t>
            </w:r>
            <w:r w:rsidR="001A726D" w:rsidRPr="0062716E">
              <w:rPr>
                <w:rFonts w:eastAsia="Calibri" w:cs="Times New Roman"/>
                <w:szCs w:val="18"/>
              </w:rPr>
              <w:t>ë</w:t>
            </w:r>
            <w:r w:rsidRPr="0062716E">
              <w:rPr>
                <w:rFonts w:eastAsia="Calibri" w:cs="Times New Roman"/>
                <w:szCs w:val="18"/>
              </w:rPr>
              <w:t xml:space="preserve"> v</w:t>
            </w:r>
            <w:r w:rsidR="001A726D" w:rsidRPr="0062716E">
              <w:rPr>
                <w:rFonts w:eastAsia="Calibri" w:cs="Times New Roman"/>
                <w:szCs w:val="18"/>
              </w:rPr>
              <w:t>ë</w:t>
            </w:r>
            <w:r w:rsidRPr="0062716E">
              <w:rPr>
                <w:rFonts w:eastAsia="Calibri" w:cs="Times New Roman"/>
                <w:szCs w:val="18"/>
              </w:rPr>
              <w:t>shtrim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rgjithsh</w:t>
            </w:r>
            <w:r w:rsidR="001A726D" w:rsidRPr="0062716E">
              <w:rPr>
                <w:rFonts w:eastAsia="Calibri" w:cs="Times New Roman"/>
                <w:szCs w:val="18"/>
              </w:rPr>
              <w:t>ë</w:t>
            </w:r>
            <w:r w:rsidRPr="0062716E">
              <w:rPr>
                <w:rFonts w:eastAsia="Calibri" w:cs="Times New Roman"/>
                <w:szCs w:val="18"/>
              </w:rPr>
              <w:t>m p</w:t>
            </w:r>
            <w:r w:rsidR="001A726D" w:rsidRPr="0062716E">
              <w:rPr>
                <w:rFonts w:eastAsia="Calibri" w:cs="Times New Roman"/>
                <w:szCs w:val="18"/>
              </w:rPr>
              <w:t>ë</w:t>
            </w:r>
            <w:r w:rsidRPr="0062716E">
              <w:rPr>
                <w:rFonts w:eastAsia="Calibri" w:cs="Times New Roman"/>
                <w:szCs w:val="18"/>
              </w:rPr>
              <w:t>r infrastruktur</w:t>
            </w:r>
            <w:r w:rsidR="001A726D" w:rsidRPr="0062716E">
              <w:rPr>
                <w:rFonts w:eastAsia="Calibri" w:cs="Times New Roman"/>
                <w:szCs w:val="18"/>
              </w:rPr>
              <w:t>ë</w:t>
            </w:r>
            <w:r w:rsidRPr="0062716E">
              <w:rPr>
                <w:rFonts w:eastAsia="Calibri" w:cs="Times New Roman"/>
                <w:szCs w:val="18"/>
              </w:rPr>
              <w:t>n kritike komb</w:t>
            </w:r>
            <w:r w:rsidR="001A726D" w:rsidRPr="0062716E">
              <w:rPr>
                <w:rFonts w:eastAsia="Calibri" w:cs="Times New Roman"/>
                <w:szCs w:val="18"/>
              </w:rPr>
              <w:t>ë</w:t>
            </w:r>
            <w:r w:rsidRPr="0062716E">
              <w:rPr>
                <w:rFonts w:eastAsia="Calibri" w:cs="Times New Roman"/>
                <w:szCs w:val="18"/>
              </w:rPr>
              <w:t>tare n</w:t>
            </w:r>
            <w:r w:rsidR="001A726D" w:rsidRPr="0062716E">
              <w:rPr>
                <w:rFonts w:eastAsia="Calibri" w:cs="Times New Roman"/>
                <w:szCs w:val="18"/>
              </w:rPr>
              <w:t>ë</w:t>
            </w:r>
            <w:r w:rsidRPr="0062716E">
              <w:rPr>
                <w:rFonts w:eastAsia="Calibri" w:cs="Times New Roman"/>
                <w:szCs w:val="18"/>
              </w:rPr>
              <w:t xml:space="preserve"> vendet e tyre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garantuar q</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t</w:t>
            </w:r>
            <w:r w:rsidR="001A726D" w:rsidRPr="0062716E">
              <w:rPr>
                <w:rFonts w:eastAsia="Calibri" w:cs="Times New Roman"/>
                <w:szCs w:val="18"/>
              </w:rPr>
              <w:t>ë</w:t>
            </w:r>
            <w:r w:rsidRPr="0062716E">
              <w:rPr>
                <w:rFonts w:eastAsia="Calibri" w:cs="Times New Roman"/>
                <w:szCs w:val="18"/>
              </w:rPr>
              <w:t xml:space="preserve"> kuptojn</w:t>
            </w:r>
            <w:r w:rsidR="001A726D" w:rsidRPr="0062716E">
              <w:rPr>
                <w:rFonts w:eastAsia="Calibri" w:cs="Times New Roman"/>
                <w:szCs w:val="18"/>
              </w:rPr>
              <w:t>ë</w:t>
            </w:r>
            <w:r w:rsidRPr="0062716E">
              <w:rPr>
                <w:rFonts w:eastAsia="Calibri" w:cs="Times New Roman"/>
                <w:szCs w:val="18"/>
              </w:rPr>
              <w:t xml:space="preserve"> se sa i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w:t>
            </w:r>
            <w:r w:rsidR="001A726D" w:rsidRPr="0062716E">
              <w:rPr>
                <w:rFonts w:eastAsia="Calibri" w:cs="Times New Roman"/>
                <w:szCs w:val="18"/>
              </w:rPr>
              <w:t>ë</w:t>
            </w:r>
            <w:r w:rsidRPr="0062716E">
              <w:rPr>
                <w:rFonts w:eastAsia="Calibri" w:cs="Times New Roman"/>
                <w:szCs w:val="18"/>
              </w:rPr>
              <w:t xml:space="preserve">m </w:t>
            </w:r>
            <w:r w:rsidR="001A726D" w:rsidRPr="0062716E">
              <w:rPr>
                <w:rFonts w:eastAsia="Calibri" w:cs="Times New Roman"/>
                <w:szCs w:val="18"/>
              </w:rPr>
              <w:t>ë</w:t>
            </w:r>
            <w:r w:rsidR="00C33F49" w:rsidRPr="0062716E">
              <w:rPr>
                <w:rFonts w:eastAsia="Calibri" w:cs="Times New Roman"/>
                <w:szCs w:val="18"/>
              </w:rPr>
              <w:t>sht</w:t>
            </w:r>
            <w:r w:rsidR="001A726D" w:rsidRPr="0062716E">
              <w:rPr>
                <w:rFonts w:eastAsia="Calibri" w:cs="Times New Roman"/>
                <w:szCs w:val="18"/>
              </w:rPr>
              <w:t>ë</w:t>
            </w:r>
            <w:r w:rsidR="00C33F49" w:rsidRPr="0062716E">
              <w:rPr>
                <w:rFonts w:eastAsia="Calibri" w:cs="Times New Roman"/>
                <w:szCs w:val="18"/>
              </w:rPr>
              <w:t xml:space="preserve"> b</w:t>
            </w:r>
            <w:r w:rsidR="001A726D" w:rsidRPr="0062716E">
              <w:rPr>
                <w:rFonts w:eastAsia="Calibri" w:cs="Times New Roman"/>
                <w:szCs w:val="18"/>
              </w:rPr>
              <w:t>ë</w:t>
            </w:r>
            <w:r w:rsidR="00C33F49" w:rsidRPr="0062716E">
              <w:rPr>
                <w:rFonts w:eastAsia="Calibri" w:cs="Times New Roman"/>
                <w:szCs w:val="18"/>
              </w:rPr>
              <w:t>r</w:t>
            </w:r>
            <w:r w:rsidR="001A726D" w:rsidRPr="0062716E">
              <w:rPr>
                <w:rFonts w:eastAsia="Calibri" w:cs="Times New Roman"/>
                <w:szCs w:val="18"/>
              </w:rPr>
              <w:t>ë</w:t>
            </w:r>
            <w:r w:rsidR="00C33F49" w:rsidRPr="0062716E">
              <w:rPr>
                <w:rFonts w:eastAsia="Calibri" w:cs="Times New Roman"/>
                <w:szCs w:val="18"/>
              </w:rPr>
              <w:t xml:space="preserve"> Interneti n</w:t>
            </w:r>
            <w:r w:rsidR="001A726D" w:rsidRPr="0062716E">
              <w:rPr>
                <w:rFonts w:eastAsia="Calibri" w:cs="Times New Roman"/>
                <w:szCs w:val="18"/>
              </w:rPr>
              <w:t>ë</w:t>
            </w:r>
            <w:r w:rsidR="00C33F49" w:rsidRPr="0062716E">
              <w:rPr>
                <w:rFonts w:eastAsia="Calibri" w:cs="Times New Roman"/>
                <w:szCs w:val="18"/>
              </w:rPr>
              <w:t xml:space="preserve"> ç</w:t>
            </w:r>
            <w:r w:rsidR="001A726D" w:rsidRPr="0062716E">
              <w:rPr>
                <w:rFonts w:eastAsia="Calibri" w:cs="Times New Roman"/>
                <w:szCs w:val="18"/>
              </w:rPr>
              <w:t>ë</w:t>
            </w:r>
            <w:r w:rsidR="00C33F49" w:rsidRPr="0062716E">
              <w:rPr>
                <w:rFonts w:eastAsia="Calibri" w:cs="Times New Roman"/>
                <w:szCs w:val="18"/>
              </w:rPr>
              <w:t>shtjet e siguris</w:t>
            </w:r>
            <w:r w:rsidR="001A726D" w:rsidRPr="0062716E">
              <w:rPr>
                <w:rFonts w:eastAsia="Calibri" w:cs="Times New Roman"/>
                <w:szCs w:val="18"/>
              </w:rPr>
              <w:t>ë</w:t>
            </w:r>
            <w:r w:rsidR="00C33F49" w:rsidRPr="0062716E">
              <w:rPr>
                <w:rFonts w:eastAsia="Calibri" w:cs="Times New Roman"/>
                <w:szCs w:val="18"/>
              </w:rPr>
              <w:t xml:space="preserve"> s</w:t>
            </w:r>
            <w:r w:rsidR="001A726D" w:rsidRPr="0062716E">
              <w:rPr>
                <w:rFonts w:eastAsia="Calibri" w:cs="Times New Roman"/>
                <w:szCs w:val="18"/>
              </w:rPr>
              <w:t>ë</w:t>
            </w:r>
            <w:r w:rsidR="00C33F49" w:rsidRPr="0062716E">
              <w:rPr>
                <w:rFonts w:eastAsia="Calibri" w:cs="Times New Roman"/>
                <w:szCs w:val="18"/>
              </w:rPr>
              <w:t xml:space="preserve"> infrastruktur</w:t>
            </w:r>
            <w:r w:rsidR="001A726D" w:rsidRPr="0062716E">
              <w:rPr>
                <w:rFonts w:eastAsia="Calibri" w:cs="Times New Roman"/>
                <w:szCs w:val="18"/>
              </w:rPr>
              <w:t>ë</w:t>
            </w:r>
            <w:r w:rsidR="00C33F49" w:rsidRPr="0062716E">
              <w:rPr>
                <w:rFonts w:eastAsia="Calibri" w:cs="Times New Roman"/>
                <w:szCs w:val="18"/>
              </w:rPr>
              <w:t>s komb</w:t>
            </w:r>
            <w:r w:rsidR="001A726D" w:rsidRPr="0062716E">
              <w:rPr>
                <w:rFonts w:eastAsia="Calibri" w:cs="Times New Roman"/>
                <w:szCs w:val="18"/>
              </w:rPr>
              <w:t>ë</w:t>
            </w:r>
            <w:r w:rsidR="00C33F49" w:rsidRPr="0062716E">
              <w:rPr>
                <w:rFonts w:eastAsia="Calibri" w:cs="Times New Roman"/>
                <w:szCs w:val="18"/>
              </w:rPr>
              <w:t>tare brenda nj</w:t>
            </w:r>
            <w:r w:rsidR="001A726D" w:rsidRPr="0062716E">
              <w:rPr>
                <w:rFonts w:eastAsia="Calibri" w:cs="Times New Roman"/>
                <w:szCs w:val="18"/>
              </w:rPr>
              <w:t>ë</w:t>
            </w:r>
            <w:r w:rsidR="00C33F49" w:rsidRPr="0062716E">
              <w:rPr>
                <w:rFonts w:eastAsia="Calibri" w:cs="Times New Roman"/>
                <w:szCs w:val="18"/>
              </w:rPr>
              <w:t xml:space="preserve"> kohe t</w:t>
            </w:r>
            <w:r w:rsidR="001A726D" w:rsidRPr="0062716E">
              <w:rPr>
                <w:rFonts w:eastAsia="Calibri" w:cs="Times New Roman"/>
                <w:szCs w:val="18"/>
              </w:rPr>
              <w:t>ë</w:t>
            </w:r>
            <w:r w:rsidR="00C33F49" w:rsidRPr="0062716E">
              <w:rPr>
                <w:rFonts w:eastAsia="Calibri" w:cs="Times New Roman"/>
                <w:szCs w:val="18"/>
              </w:rPr>
              <w:t xml:space="preserve"> shkurt</w:t>
            </w:r>
            <w:r w:rsidR="001A726D" w:rsidRPr="0062716E">
              <w:rPr>
                <w:rFonts w:eastAsia="Calibri" w:cs="Times New Roman"/>
                <w:szCs w:val="18"/>
              </w:rPr>
              <w:t>ë</w:t>
            </w:r>
            <w:r w:rsidR="00C33F49" w:rsidRPr="0062716E">
              <w:rPr>
                <w:rFonts w:eastAsia="Calibri" w:cs="Times New Roman"/>
                <w:szCs w:val="18"/>
              </w:rPr>
              <w:t xml:space="preserve">r.   </w:t>
            </w:r>
            <w:r w:rsidR="00A25F96"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C33F49" w:rsidRPr="0062716E">
              <w:rPr>
                <w:rFonts w:eastAsia="Times New Roman"/>
              </w:rPr>
              <w:t xml:space="preserve">ajdi </w:t>
            </w:r>
            <w:r w:rsidRPr="0062716E">
              <w:rPr>
                <w:rFonts w:eastAsia="Times New Roman"/>
              </w:rPr>
              <w:t>85</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C33F49" w:rsidP="00177227">
            <w:pPr>
              <w:tabs>
                <w:tab w:val="left" w:pos="426"/>
                <w:tab w:val="left" w:pos="851"/>
              </w:tabs>
              <w:rPr>
                <w:rFonts w:eastAsia="Calibri" w:cs="Times New Roman"/>
                <w:b/>
                <w:bCs/>
                <w:szCs w:val="18"/>
              </w:rPr>
            </w:pPr>
            <w:r w:rsidRPr="0062716E">
              <w:rPr>
                <w:rFonts w:eastAsia="Calibri" w:cs="Times New Roman"/>
                <w:b/>
                <w:bCs/>
                <w:szCs w:val="18"/>
              </w:rPr>
              <w:t>Rrjeti Mbar</w:t>
            </w:r>
            <w:r w:rsidR="001A726D" w:rsidRPr="0062716E">
              <w:rPr>
                <w:rFonts w:eastAsia="Calibri" w:cs="Times New Roman"/>
                <w:b/>
                <w:bCs/>
                <w:szCs w:val="18"/>
              </w:rPr>
              <w:t>ë</w:t>
            </w:r>
            <w:r w:rsidRPr="0062716E">
              <w:rPr>
                <w:rFonts w:eastAsia="Calibri" w:cs="Times New Roman"/>
                <w:b/>
                <w:bCs/>
                <w:szCs w:val="18"/>
              </w:rPr>
              <w:t xml:space="preserve"> Bot</w:t>
            </w:r>
            <w:r w:rsidR="001A726D" w:rsidRPr="0062716E">
              <w:rPr>
                <w:rFonts w:eastAsia="Calibri" w:cs="Times New Roman"/>
                <w:b/>
                <w:bCs/>
                <w:szCs w:val="18"/>
              </w:rPr>
              <w:t>ë</w:t>
            </w:r>
            <w:r w:rsidRPr="0062716E">
              <w:rPr>
                <w:rFonts w:eastAsia="Calibri" w:cs="Times New Roman"/>
                <w:b/>
                <w:bCs/>
                <w:szCs w:val="18"/>
              </w:rPr>
              <w:t>ror</w:t>
            </w:r>
            <w:r w:rsidR="00A25F96" w:rsidRPr="0062716E">
              <w:rPr>
                <w:rFonts w:eastAsia="Calibri" w:cs="Times New Roman"/>
                <w:b/>
                <w:bCs/>
                <w:szCs w:val="18"/>
              </w:rPr>
              <w:t xml:space="preserve"> (</w:t>
            </w:r>
            <w:r w:rsidR="00E54727" w:rsidRPr="0062716E">
              <w:rPr>
                <w:rFonts w:eastAsia="Calibri" w:cs="Times New Roman"/>
                <w:b/>
                <w:bCs/>
                <w:szCs w:val="18"/>
              </w:rPr>
              <w:t>WWW</w:t>
            </w:r>
            <w:r w:rsidR="00A25F96" w:rsidRPr="0062716E">
              <w:rPr>
                <w:rFonts w:eastAsia="Calibri" w:cs="Times New Roman"/>
                <w:b/>
                <w:bCs/>
                <w:szCs w:val="18"/>
              </w:rPr>
              <w:t xml:space="preserve">) </w:t>
            </w:r>
          </w:p>
          <w:p w:rsidR="00A25F96" w:rsidRPr="0062716E" w:rsidRDefault="00C33F49" w:rsidP="00E54727">
            <w:pPr>
              <w:tabs>
                <w:tab w:val="left" w:pos="426"/>
                <w:tab w:val="left" w:pos="851"/>
              </w:tabs>
              <w:rPr>
                <w:rFonts w:eastAsia="Times New Roman" w:cs="Times New Roman"/>
                <w:b/>
              </w:rPr>
            </w:pPr>
            <w:r w:rsidRPr="0062716E">
              <w:rPr>
                <w:rFonts w:eastAsia="Times New Roman" w:cs="Times New Roman"/>
                <w:szCs w:val="18"/>
              </w:rPr>
              <w:t>Rrjeti Mbar</w:t>
            </w:r>
            <w:r w:rsidR="001A726D" w:rsidRPr="0062716E">
              <w:rPr>
                <w:rFonts w:eastAsia="Times New Roman" w:cs="Times New Roman"/>
                <w:szCs w:val="18"/>
              </w:rPr>
              <w:t>ë</w:t>
            </w:r>
            <w:r w:rsidRPr="0062716E">
              <w:rPr>
                <w:rFonts w:eastAsia="Times New Roman" w:cs="Times New Roman"/>
                <w:szCs w:val="18"/>
              </w:rPr>
              <w:t xml:space="preserve"> Bot</w:t>
            </w:r>
            <w:r w:rsidR="001A726D" w:rsidRPr="0062716E">
              <w:rPr>
                <w:rFonts w:eastAsia="Times New Roman" w:cs="Times New Roman"/>
                <w:szCs w:val="18"/>
              </w:rPr>
              <w:t>ë</w:t>
            </w:r>
            <w:r w:rsidRPr="0062716E">
              <w:rPr>
                <w:rFonts w:eastAsia="Times New Roman" w:cs="Times New Roman"/>
                <w:szCs w:val="18"/>
              </w:rPr>
              <w:t>ror</w:t>
            </w:r>
            <w:r w:rsidR="00A25F96" w:rsidRPr="0062716E">
              <w:rPr>
                <w:rFonts w:eastAsia="Times New Roman" w:cs="Times New Roman"/>
                <w:szCs w:val="18"/>
              </w:rPr>
              <w:t xml:space="preserve"> (</w:t>
            </w:r>
            <w:r w:rsidR="00E54727" w:rsidRPr="0062716E">
              <w:rPr>
                <w:rFonts w:eastAsia="Times New Roman" w:cs="Times New Roman"/>
                <w:szCs w:val="18"/>
              </w:rPr>
              <w:t>WWW</w:t>
            </w:r>
            <w:r w:rsidR="00A25F96" w:rsidRPr="0062716E">
              <w:rPr>
                <w:rFonts w:eastAsia="Times New Roman" w:cs="Times New Roman"/>
                <w:szCs w:val="18"/>
              </w:rPr>
              <w:t xml:space="preserve">) </w:t>
            </w:r>
            <w:r w:rsidRPr="0062716E">
              <w:rPr>
                <w:rFonts w:eastAsia="Times New Roman" w:cs="Times New Roman"/>
                <w:szCs w:val="18"/>
              </w:rPr>
              <w:t>lindi efektivisht n</w:t>
            </w:r>
            <w:r w:rsidR="001A726D" w:rsidRPr="0062716E">
              <w:rPr>
                <w:rFonts w:eastAsia="Times New Roman" w:cs="Times New Roman"/>
                <w:szCs w:val="18"/>
              </w:rPr>
              <w:t>ë</w:t>
            </w:r>
            <w:r w:rsidRPr="0062716E">
              <w:rPr>
                <w:rFonts w:eastAsia="Times New Roman" w:cs="Times New Roman"/>
                <w:szCs w:val="18"/>
              </w:rPr>
              <w:t xml:space="preserve"> vitin </w:t>
            </w:r>
            <w:r w:rsidR="00A25F96" w:rsidRPr="0062716E">
              <w:rPr>
                <w:rFonts w:eastAsia="Times New Roman" w:cs="Times New Roman"/>
                <w:szCs w:val="18"/>
              </w:rPr>
              <w:t xml:space="preserve">1991 </w:t>
            </w:r>
            <w:r w:rsidR="00D14215" w:rsidRPr="0062716E">
              <w:rPr>
                <w:rFonts w:eastAsia="Times New Roman" w:cs="Times New Roman"/>
                <w:szCs w:val="18"/>
              </w:rPr>
              <w:t xml:space="preserve">kur u shpik nga Sir Tim Berners-Lee </w:t>
            </w:r>
            <w:r w:rsidR="00A25F96" w:rsidRPr="0062716E">
              <w:rPr>
                <w:rFonts w:eastAsia="Times New Roman" w:cs="Times New Roman"/>
                <w:szCs w:val="18"/>
              </w:rPr>
              <w:t>HTML – Hyper Text Markup Language</w:t>
            </w:r>
            <w:r w:rsidR="00BA2C5C" w:rsidRPr="0062716E">
              <w:rPr>
                <w:rStyle w:val="FootnoteReference"/>
                <w:rFonts w:eastAsia="Times New Roman"/>
                <w:szCs w:val="18"/>
                <w:lang w:val="sq-AL"/>
              </w:rPr>
              <w:footnoteReference w:id="56"/>
            </w:r>
            <w:r w:rsidR="00A25F96" w:rsidRPr="0062716E">
              <w:rPr>
                <w:rFonts w:eastAsia="Times New Roman" w:cs="Times New Roman"/>
                <w:szCs w:val="18"/>
              </w:rPr>
              <w:t xml:space="preserve">. HTML </w:t>
            </w:r>
            <w:r w:rsidR="00D14215" w:rsidRPr="0062716E">
              <w:rPr>
                <w:rFonts w:eastAsia="Times New Roman" w:cs="Times New Roman"/>
                <w:szCs w:val="18"/>
              </w:rPr>
              <w:t>sh</w:t>
            </w:r>
            <w:r w:rsidR="001A726D" w:rsidRPr="0062716E">
              <w:rPr>
                <w:rFonts w:eastAsia="Times New Roman" w:cs="Times New Roman"/>
                <w:szCs w:val="18"/>
              </w:rPr>
              <w:t>ë</w:t>
            </w:r>
            <w:r w:rsidR="00D14215" w:rsidRPr="0062716E">
              <w:rPr>
                <w:rFonts w:eastAsia="Times New Roman" w:cs="Times New Roman"/>
                <w:szCs w:val="18"/>
              </w:rPr>
              <w:t>rbeu si platforma p</w:t>
            </w:r>
            <w:r w:rsidR="001A726D" w:rsidRPr="0062716E">
              <w:rPr>
                <w:rFonts w:eastAsia="Times New Roman" w:cs="Times New Roman"/>
                <w:szCs w:val="18"/>
              </w:rPr>
              <w:t>ë</w:t>
            </w:r>
            <w:r w:rsidR="00D14215" w:rsidRPr="0062716E">
              <w:rPr>
                <w:rFonts w:eastAsia="Times New Roman" w:cs="Times New Roman"/>
                <w:szCs w:val="18"/>
              </w:rPr>
              <w:t>r kombinimin e fjal</w:t>
            </w:r>
            <w:r w:rsidR="001A726D" w:rsidRPr="0062716E">
              <w:rPr>
                <w:rFonts w:eastAsia="Times New Roman" w:cs="Times New Roman"/>
                <w:szCs w:val="18"/>
              </w:rPr>
              <w:t>ë</w:t>
            </w:r>
            <w:r w:rsidR="00D14215" w:rsidRPr="0062716E">
              <w:rPr>
                <w:rFonts w:eastAsia="Times New Roman" w:cs="Times New Roman"/>
                <w:szCs w:val="18"/>
              </w:rPr>
              <w:t>ve, fotove dhe tingujve n</w:t>
            </w:r>
            <w:r w:rsidR="001A726D" w:rsidRPr="0062716E">
              <w:rPr>
                <w:rFonts w:eastAsia="Times New Roman" w:cs="Times New Roman"/>
                <w:szCs w:val="18"/>
              </w:rPr>
              <w:t>ë</w:t>
            </w:r>
            <w:r w:rsidR="00D14215" w:rsidRPr="0062716E">
              <w:rPr>
                <w:rFonts w:eastAsia="Times New Roman" w:cs="Times New Roman"/>
                <w:szCs w:val="18"/>
              </w:rPr>
              <w:t xml:space="preserve"> faqet e rrjetit</w:t>
            </w:r>
            <w:r w:rsidR="00A25F96" w:rsidRPr="0062716E">
              <w:rPr>
                <w:rFonts w:eastAsia="Times New Roman" w:cs="Times New Roman"/>
                <w:szCs w:val="18"/>
              </w:rPr>
              <w:t xml:space="preserve">. </w:t>
            </w:r>
            <w:r w:rsidR="00D14215" w:rsidRPr="0062716E">
              <w:rPr>
                <w:rFonts w:eastAsia="Times New Roman" w:cs="Times New Roman"/>
                <w:szCs w:val="18"/>
              </w:rPr>
              <w:t>Standardet e rrjetit u krijuan nga Konsorciumi i Rrjetit Mbar</w:t>
            </w:r>
            <w:r w:rsidR="001A726D" w:rsidRPr="0062716E">
              <w:rPr>
                <w:rFonts w:eastAsia="Times New Roman" w:cs="Times New Roman"/>
                <w:szCs w:val="18"/>
              </w:rPr>
              <w:t>ë</w:t>
            </w:r>
            <w:r w:rsidR="00D14215" w:rsidRPr="0062716E">
              <w:rPr>
                <w:rFonts w:eastAsia="Times New Roman" w:cs="Times New Roman"/>
                <w:szCs w:val="18"/>
              </w:rPr>
              <w:t xml:space="preserve"> Bot</w:t>
            </w:r>
            <w:r w:rsidR="001A726D" w:rsidRPr="0062716E">
              <w:rPr>
                <w:rFonts w:eastAsia="Times New Roman" w:cs="Times New Roman"/>
                <w:szCs w:val="18"/>
              </w:rPr>
              <w:t>ë</w:t>
            </w:r>
            <w:r w:rsidR="00D14215" w:rsidRPr="0062716E">
              <w:rPr>
                <w:rFonts w:eastAsia="Times New Roman" w:cs="Times New Roman"/>
                <w:szCs w:val="18"/>
              </w:rPr>
              <w:t>ror</w:t>
            </w:r>
            <w:r w:rsidR="00A25F96" w:rsidRPr="0062716E">
              <w:rPr>
                <w:rFonts w:eastAsia="Times New Roman" w:cs="Times New Roman"/>
                <w:szCs w:val="18"/>
              </w:rPr>
              <w:t xml:space="preserve"> (</w:t>
            </w:r>
            <w:r w:rsidR="00E54727" w:rsidRPr="0062716E">
              <w:rPr>
                <w:rFonts w:eastAsia="Times New Roman" w:cs="Times New Roman"/>
                <w:szCs w:val="18"/>
              </w:rPr>
              <w:t>W</w:t>
            </w:r>
            <w:r w:rsidR="00A25F96" w:rsidRPr="0062716E">
              <w:rPr>
                <w:rFonts w:eastAsia="Times New Roman" w:cs="Times New Roman"/>
                <w:szCs w:val="18"/>
              </w:rPr>
              <w:t xml:space="preserve">3C). </w:t>
            </w:r>
            <w:r w:rsidR="00D14215" w:rsidRPr="0062716E">
              <w:rPr>
                <w:rFonts w:eastAsia="Times New Roman" w:cs="Times New Roman"/>
                <w:szCs w:val="18"/>
              </w:rPr>
              <w:t>Pjesa pasuese jep nj</w:t>
            </w:r>
            <w:r w:rsidR="001A726D" w:rsidRPr="0062716E">
              <w:rPr>
                <w:rFonts w:eastAsia="Times New Roman" w:cs="Times New Roman"/>
                <w:szCs w:val="18"/>
              </w:rPr>
              <w:t>ë</w:t>
            </w:r>
            <w:r w:rsidR="00D14215" w:rsidRPr="0062716E">
              <w:rPr>
                <w:rFonts w:eastAsia="Times New Roman" w:cs="Times New Roman"/>
                <w:szCs w:val="18"/>
              </w:rPr>
              <w:t xml:space="preserve"> far</w:t>
            </w:r>
            <w:r w:rsidR="001A726D" w:rsidRPr="0062716E">
              <w:rPr>
                <w:rFonts w:eastAsia="Times New Roman" w:cs="Times New Roman"/>
                <w:szCs w:val="18"/>
              </w:rPr>
              <w:t>ë</w:t>
            </w:r>
            <w:r w:rsidR="00D14215" w:rsidRPr="0062716E">
              <w:rPr>
                <w:rFonts w:eastAsia="Times New Roman" w:cs="Times New Roman"/>
                <w:szCs w:val="18"/>
              </w:rPr>
              <w:t xml:space="preserve"> shpjegimi t</w:t>
            </w:r>
            <w:r w:rsidR="001A726D" w:rsidRPr="0062716E">
              <w:rPr>
                <w:rFonts w:eastAsia="Times New Roman" w:cs="Times New Roman"/>
                <w:szCs w:val="18"/>
              </w:rPr>
              <w:t>ë</w:t>
            </w:r>
            <w:r w:rsidR="00D14215" w:rsidRPr="0062716E">
              <w:rPr>
                <w:rFonts w:eastAsia="Times New Roman" w:cs="Times New Roman"/>
                <w:szCs w:val="18"/>
              </w:rPr>
              <w:t xml:space="preserve"> k</w:t>
            </w:r>
            <w:r w:rsidR="001A726D" w:rsidRPr="0062716E">
              <w:rPr>
                <w:rFonts w:eastAsia="Times New Roman" w:cs="Times New Roman"/>
                <w:szCs w:val="18"/>
              </w:rPr>
              <w:t>ë</w:t>
            </w:r>
            <w:r w:rsidR="00D14215" w:rsidRPr="0062716E">
              <w:rPr>
                <w:rFonts w:eastAsia="Times New Roman" w:cs="Times New Roman"/>
                <w:szCs w:val="18"/>
              </w:rPr>
              <w:t>tij emri</w:t>
            </w:r>
            <w:r w:rsidR="00A25F96" w:rsidRPr="0062716E">
              <w:rPr>
                <w:rFonts w:eastAsia="Times New Roman" w:cs="Times New Roman"/>
                <w:szCs w:val="18"/>
              </w:rPr>
              <w:t xml:space="preserve">. </w:t>
            </w:r>
            <w:r w:rsidR="00A25F96" w:rsidRPr="0062716E">
              <w:rPr>
                <w:rFonts w:eastAsia="Times New Roman" w:cs="Times New Roman"/>
                <w:bCs/>
                <w:szCs w:val="18"/>
              </w:rPr>
              <w:t>“</w:t>
            </w:r>
            <w:r w:rsidR="00D14215" w:rsidRPr="0062716E">
              <w:rPr>
                <w:rFonts w:eastAsia="Times New Roman" w:cs="Times New Roman"/>
                <w:bCs/>
                <w:szCs w:val="18"/>
              </w:rPr>
              <w:t>K</w:t>
            </w:r>
            <w:r w:rsidR="001A726D" w:rsidRPr="0062716E">
              <w:rPr>
                <w:rFonts w:eastAsia="Times New Roman" w:cs="Times New Roman"/>
                <w:bCs/>
                <w:szCs w:val="18"/>
              </w:rPr>
              <w:t>ë</w:t>
            </w:r>
            <w:r w:rsidR="00D14215" w:rsidRPr="0062716E">
              <w:rPr>
                <w:rFonts w:eastAsia="Times New Roman" w:cs="Times New Roman"/>
                <w:bCs/>
                <w:szCs w:val="18"/>
              </w:rPr>
              <w:t>ndv</w:t>
            </w:r>
            <w:r w:rsidR="001A726D" w:rsidRPr="0062716E">
              <w:rPr>
                <w:rFonts w:eastAsia="Times New Roman" w:cs="Times New Roman"/>
                <w:bCs/>
                <w:szCs w:val="18"/>
              </w:rPr>
              <w:t>ë</w:t>
            </w:r>
            <w:r w:rsidR="00D14215" w:rsidRPr="0062716E">
              <w:rPr>
                <w:rFonts w:eastAsia="Times New Roman" w:cs="Times New Roman"/>
                <w:bCs/>
                <w:szCs w:val="18"/>
              </w:rPr>
              <w:t xml:space="preserve">shtrimi i </w:t>
            </w:r>
            <w:r w:rsidR="00E54727" w:rsidRPr="0062716E">
              <w:rPr>
                <w:rFonts w:eastAsia="Times New Roman" w:cs="Times New Roman"/>
                <w:bCs/>
                <w:szCs w:val="18"/>
              </w:rPr>
              <w:t>W</w:t>
            </w:r>
            <w:r w:rsidR="00A25F96" w:rsidRPr="0062716E">
              <w:rPr>
                <w:rFonts w:eastAsia="Times New Roman" w:cs="Times New Roman"/>
                <w:bCs/>
                <w:szCs w:val="18"/>
              </w:rPr>
              <w:t>3</w:t>
            </w:r>
            <w:r w:rsidR="00D14215" w:rsidRPr="0062716E">
              <w:rPr>
                <w:rFonts w:eastAsia="Times New Roman" w:cs="Times New Roman"/>
                <w:bCs/>
                <w:szCs w:val="18"/>
              </w:rPr>
              <w:t xml:space="preserve"> p</w:t>
            </w:r>
            <w:r w:rsidR="001A726D" w:rsidRPr="0062716E">
              <w:rPr>
                <w:rFonts w:eastAsia="Times New Roman" w:cs="Times New Roman"/>
                <w:bCs/>
                <w:szCs w:val="18"/>
              </w:rPr>
              <w:t>ë</w:t>
            </w:r>
            <w:r w:rsidR="00D14215" w:rsidRPr="0062716E">
              <w:rPr>
                <w:rFonts w:eastAsia="Times New Roman" w:cs="Times New Roman"/>
                <w:bCs/>
                <w:szCs w:val="18"/>
              </w:rPr>
              <w:t>r bot</w:t>
            </w:r>
            <w:r w:rsidR="001A726D" w:rsidRPr="0062716E">
              <w:rPr>
                <w:rFonts w:eastAsia="Times New Roman" w:cs="Times New Roman"/>
                <w:bCs/>
                <w:szCs w:val="18"/>
              </w:rPr>
              <w:t>ë</w:t>
            </w:r>
            <w:r w:rsidR="00D14215" w:rsidRPr="0062716E">
              <w:rPr>
                <w:rFonts w:eastAsia="Times New Roman" w:cs="Times New Roman"/>
                <w:bCs/>
                <w:szCs w:val="18"/>
              </w:rPr>
              <w:t>n p</w:t>
            </w:r>
            <w:r w:rsidR="001A726D" w:rsidRPr="0062716E">
              <w:rPr>
                <w:rFonts w:eastAsia="Times New Roman" w:cs="Times New Roman"/>
                <w:bCs/>
                <w:szCs w:val="18"/>
              </w:rPr>
              <w:t>ë</w:t>
            </w:r>
            <w:r w:rsidR="00D14215" w:rsidRPr="0062716E">
              <w:rPr>
                <w:rFonts w:eastAsia="Times New Roman" w:cs="Times New Roman"/>
                <w:bCs/>
                <w:szCs w:val="18"/>
              </w:rPr>
              <w:t>rb</w:t>
            </w:r>
            <w:r w:rsidR="001A726D" w:rsidRPr="0062716E">
              <w:rPr>
                <w:rFonts w:eastAsia="Times New Roman" w:cs="Times New Roman"/>
                <w:bCs/>
                <w:szCs w:val="18"/>
              </w:rPr>
              <w:t>ë</w:t>
            </w:r>
            <w:r w:rsidR="00D14215" w:rsidRPr="0062716E">
              <w:rPr>
                <w:rFonts w:eastAsia="Times New Roman" w:cs="Times New Roman"/>
                <w:bCs/>
                <w:szCs w:val="18"/>
              </w:rPr>
              <w:t xml:space="preserve">het prej </w:t>
            </w:r>
            <w:r w:rsidR="006C4A70" w:rsidRPr="0062716E">
              <w:rPr>
                <w:rFonts w:eastAsia="Times New Roman" w:cs="Times New Roman"/>
                <w:bCs/>
                <w:szCs w:val="18"/>
              </w:rPr>
              <w:t>dokumentesh</w:t>
            </w:r>
            <w:r w:rsidR="00D14215" w:rsidRPr="0062716E">
              <w:rPr>
                <w:rFonts w:eastAsia="Times New Roman" w:cs="Times New Roman"/>
                <w:bCs/>
                <w:szCs w:val="18"/>
              </w:rPr>
              <w:t xml:space="preserve"> q</w:t>
            </w:r>
            <w:r w:rsidR="001A726D" w:rsidRPr="0062716E">
              <w:rPr>
                <w:rFonts w:eastAsia="Times New Roman" w:cs="Times New Roman"/>
                <w:bCs/>
                <w:szCs w:val="18"/>
              </w:rPr>
              <w:t>ë</w:t>
            </w:r>
            <w:r w:rsidR="00D14215" w:rsidRPr="0062716E">
              <w:rPr>
                <w:rFonts w:eastAsia="Times New Roman" w:cs="Times New Roman"/>
                <w:bCs/>
                <w:szCs w:val="18"/>
              </w:rPr>
              <w:t xml:space="preserve"> i referohen nj</w:t>
            </w:r>
            <w:r w:rsidR="001A726D" w:rsidRPr="0062716E">
              <w:rPr>
                <w:rFonts w:eastAsia="Times New Roman" w:cs="Times New Roman"/>
                <w:bCs/>
                <w:szCs w:val="18"/>
              </w:rPr>
              <w:t>ë</w:t>
            </w:r>
            <w:r w:rsidR="00D14215" w:rsidRPr="0062716E">
              <w:rPr>
                <w:rFonts w:eastAsia="Times New Roman" w:cs="Times New Roman"/>
                <w:bCs/>
                <w:szCs w:val="18"/>
              </w:rPr>
              <w:t>ri tjetrit me an</w:t>
            </w:r>
            <w:r w:rsidR="001A726D" w:rsidRPr="0062716E">
              <w:rPr>
                <w:rFonts w:eastAsia="Times New Roman" w:cs="Times New Roman"/>
                <w:bCs/>
                <w:szCs w:val="18"/>
              </w:rPr>
              <w:t>ë</w:t>
            </w:r>
            <w:r w:rsidR="00D14215" w:rsidRPr="0062716E">
              <w:rPr>
                <w:rFonts w:eastAsia="Times New Roman" w:cs="Times New Roman"/>
                <w:bCs/>
                <w:szCs w:val="18"/>
              </w:rPr>
              <w:t xml:space="preserve"> t</w:t>
            </w:r>
            <w:r w:rsidR="001A726D" w:rsidRPr="0062716E">
              <w:rPr>
                <w:rFonts w:eastAsia="Times New Roman" w:cs="Times New Roman"/>
                <w:bCs/>
                <w:szCs w:val="18"/>
              </w:rPr>
              <w:t>ë</w:t>
            </w:r>
            <w:r w:rsidR="00D14215" w:rsidRPr="0062716E">
              <w:rPr>
                <w:rFonts w:eastAsia="Times New Roman" w:cs="Times New Roman"/>
                <w:bCs/>
                <w:szCs w:val="18"/>
              </w:rPr>
              <w:t xml:space="preserve"> linkeve. P</w:t>
            </w:r>
            <w:r w:rsidR="001A726D" w:rsidRPr="0062716E">
              <w:rPr>
                <w:rFonts w:eastAsia="Times New Roman" w:cs="Times New Roman"/>
                <w:bCs/>
                <w:szCs w:val="18"/>
              </w:rPr>
              <w:t>ë</w:t>
            </w:r>
            <w:r w:rsidR="00D14215" w:rsidRPr="0062716E">
              <w:rPr>
                <w:rFonts w:eastAsia="Times New Roman" w:cs="Times New Roman"/>
                <w:bCs/>
                <w:szCs w:val="18"/>
              </w:rPr>
              <w:t>r shkak t</w:t>
            </w:r>
            <w:r w:rsidR="001A726D" w:rsidRPr="0062716E">
              <w:rPr>
                <w:rFonts w:eastAsia="Times New Roman" w:cs="Times New Roman"/>
                <w:bCs/>
                <w:szCs w:val="18"/>
              </w:rPr>
              <w:t>ë</w:t>
            </w:r>
            <w:r w:rsidR="00D14215" w:rsidRPr="0062716E">
              <w:rPr>
                <w:rFonts w:eastAsia="Times New Roman" w:cs="Times New Roman"/>
                <w:bCs/>
                <w:szCs w:val="18"/>
              </w:rPr>
              <w:t xml:space="preserve"> ngjashm</w:t>
            </w:r>
            <w:r w:rsidR="001A726D" w:rsidRPr="0062716E">
              <w:rPr>
                <w:rFonts w:eastAsia="Times New Roman" w:cs="Times New Roman"/>
                <w:bCs/>
                <w:szCs w:val="18"/>
              </w:rPr>
              <w:t>ë</w:t>
            </w:r>
            <w:r w:rsidR="00D14215" w:rsidRPr="0062716E">
              <w:rPr>
                <w:rFonts w:eastAsia="Times New Roman" w:cs="Times New Roman"/>
                <w:bCs/>
                <w:szCs w:val="18"/>
              </w:rPr>
              <w:t>ris</w:t>
            </w:r>
            <w:r w:rsidR="001A726D" w:rsidRPr="0062716E">
              <w:rPr>
                <w:rFonts w:eastAsia="Times New Roman" w:cs="Times New Roman"/>
                <w:bCs/>
                <w:szCs w:val="18"/>
              </w:rPr>
              <w:t>ë</w:t>
            </w:r>
            <w:r w:rsidR="00D14215" w:rsidRPr="0062716E">
              <w:rPr>
                <w:rFonts w:eastAsia="Times New Roman" w:cs="Times New Roman"/>
                <w:bCs/>
                <w:szCs w:val="18"/>
              </w:rPr>
              <w:t xml:space="preserve"> me pun</w:t>
            </w:r>
            <w:r w:rsidR="001A726D" w:rsidRPr="0062716E">
              <w:rPr>
                <w:rFonts w:eastAsia="Times New Roman" w:cs="Times New Roman"/>
                <w:bCs/>
                <w:szCs w:val="18"/>
              </w:rPr>
              <w:t>ë</w:t>
            </w:r>
            <w:r w:rsidR="00D14215" w:rsidRPr="0062716E">
              <w:rPr>
                <w:rFonts w:eastAsia="Times New Roman" w:cs="Times New Roman"/>
                <w:bCs/>
                <w:szCs w:val="18"/>
              </w:rPr>
              <w:t>n e nj</w:t>
            </w:r>
            <w:r w:rsidR="001A726D" w:rsidRPr="0062716E">
              <w:rPr>
                <w:rFonts w:eastAsia="Times New Roman" w:cs="Times New Roman"/>
                <w:bCs/>
                <w:szCs w:val="18"/>
              </w:rPr>
              <w:t>ë</w:t>
            </w:r>
            <w:r w:rsidR="00D14215" w:rsidRPr="0062716E">
              <w:rPr>
                <w:rFonts w:eastAsia="Times New Roman" w:cs="Times New Roman"/>
                <w:bCs/>
                <w:szCs w:val="18"/>
              </w:rPr>
              <w:t xml:space="preserve"> merimange, kjo bot</w:t>
            </w:r>
            <w:r w:rsidR="001A726D" w:rsidRPr="0062716E">
              <w:rPr>
                <w:rFonts w:eastAsia="Times New Roman" w:cs="Times New Roman"/>
                <w:bCs/>
                <w:szCs w:val="18"/>
              </w:rPr>
              <w:t>ë</w:t>
            </w:r>
            <w:r w:rsidR="00D14215" w:rsidRPr="0062716E">
              <w:rPr>
                <w:rFonts w:eastAsia="Times New Roman" w:cs="Times New Roman"/>
                <w:bCs/>
                <w:szCs w:val="18"/>
              </w:rPr>
              <w:t xml:space="preserve"> quhet Rrjet</w:t>
            </w:r>
            <w:r w:rsidR="001A726D" w:rsidRPr="0062716E">
              <w:rPr>
                <w:rFonts w:eastAsia="Times New Roman" w:cs="Times New Roman"/>
                <w:bCs/>
                <w:szCs w:val="18"/>
              </w:rPr>
              <w:t>ë</w:t>
            </w:r>
            <w:r w:rsidR="00A25F96" w:rsidRPr="0062716E">
              <w:rPr>
                <w:rFonts w:eastAsia="Times New Roman" w:cs="Times New Roman"/>
                <w:bCs/>
                <w:szCs w:val="18"/>
              </w:rPr>
              <w:t xml:space="preserve">.” </w:t>
            </w:r>
            <w:r w:rsidR="00A25F96" w:rsidRPr="0062716E">
              <w:rPr>
                <w:rFonts w:eastAsia="Times New Roman" w:cs="Times New Roman"/>
                <w:i/>
                <w:iCs/>
                <w:szCs w:val="18"/>
              </w:rPr>
              <w:t xml:space="preserve">(Tim Berners-Lee, Robert Cailliau; </w:t>
            </w:r>
            <w:r w:rsidR="00D14215" w:rsidRPr="0062716E">
              <w:rPr>
                <w:rFonts w:eastAsia="Times New Roman" w:cs="Times New Roman"/>
                <w:i/>
                <w:iCs/>
                <w:szCs w:val="18"/>
              </w:rPr>
              <w:t>Rrjeti Mbar</w:t>
            </w:r>
            <w:r w:rsidR="001A726D" w:rsidRPr="0062716E">
              <w:rPr>
                <w:rFonts w:eastAsia="Times New Roman" w:cs="Times New Roman"/>
                <w:i/>
                <w:iCs/>
                <w:szCs w:val="18"/>
              </w:rPr>
              <w:t>ë</w:t>
            </w:r>
            <w:r w:rsidR="00D14215" w:rsidRPr="0062716E">
              <w:rPr>
                <w:rFonts w:eastAsia="Times New Roman" w:cs="Times New Roman"/>
                <w:i/>
                <w:iCs/>
                <w:szCs w:val="18"/>
              </w:rPr>
              <w:t xml:space="preserve"> Bot</w:t>
            </w:r>
            <w:r w:rsidR="001A726D" w:rsidRPr="0062716E">
              <w:rPr>
                <w:rFonts w:eastAsia="Times New Roman" w:cs="Times New Roman"/>
                <w:i/>
                <w:iCs/>
                <w:szCs w:val="18"/>
              </w:rPr>
              <w:t>ë</w:t>
            </w:r>
            <w:r w:rsidR="00D14215" w:rsidRPr="0062716E">
              <w:rPr>
                <w:rFonts w:eastAsia="Times New Roman" w:cs="Times New Roman"/>
                <w:i/>
                <w:iCs/>
                <w:szCs w:val="18"/>
              </w:rPr>
              <w:t>ror</w:t>
            </w:r>
            <w:r w:rsidR="00A25F96" w:rsidRPr="0062716E">
              <w:rPr>
                <w:rFonts w:eastAsia="Times New Roman" w:cs="Times New Roman"/>
                <w:i/>
                <w:iCs/>
                <w:szCs w:val="18"/>
              </w:rPr>
              <w:t xml:space="preserve">; </w:t>
            </w:r>
            <w:r w:rsidR="00D14215" w:rsidRPr="0062716E">
              <w:rPr>
                <w:rFonts w:eastAsia="Times New Roman" w:cs="Times New Roman"/>
                <w:i/>
                <w:iCs/>
                <w:szCs w:val="18"/>
              </w:rPr>
              <w:t>Shtator</w:t>
            </w:r>
            <w:r w:rsidR="00A25F96" w:rsidRPr="0062716E">
              <w:rPr>
                <w:rFonts w:eastAsia="Times New Roman" w:cs="Times New Roman"/>
                <w:i/>
                <w:iCs/>
                <w:szCs w:val="18"/>
              </w:rPr>
              <w:t xml:space="preserve"> 1992</w:t>
            </w:r>
            <w:r w:rsidR="00D14215" w:rsidRPr="0062716E">
              <w:rPr>
                <w:rFonts w:eastAsia="Times New Roman" w:cs="Times New Roman"/>
                <w:i/>
                <w:iCs/>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D14215" w:rsidRPr="0062716E">
              <w:rPr>
                <w:rFonts w:eastAsia="Times New Roman"/>
              </w:rPr>
              <w:t xml:space="preserve">ajdet </w:t>
            </w:r>
            <w:r w:rsidRPr="0062716E">
              <w:rPr>
                <w:rFonts w:eastAsia="Times New Roman"/>
              </w:rPr>
              <w:t xml:space="preserve">86 </w:t>
            </w:r>
            <w:r w:rsidR="00D14215" w:rsidRPr="0062716E">
              <w:rPr>
                <w:rFonts w:eastAsia="Times New Roman"/>
              </w:rPr>
              <w:t>dhe</w:t>
            </w:r>
            <w:r w:rsidRPr="0062716E">
              <w:rPr>
                <w:rFonts w:eastAsia="Times New Roman"/>
              </w:rPr>
              <w:t xml:space="preserve"> 87</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281DBE">
            <w:pPr>
              <w:tabs>
                <w:tab w:val="left" w:pos="426"/>
                <w:tab w:val="left" w:pos="851"/>
              </w:tabs>
              <w:rPr>
                <w:rFonts w:eastAsia="Times New Roman" w:cs="Times New Roman"/>
                <w:b/>
              </w:rPr>
            </w:pPr>
            <w:r w:rsidRPr="0062716E">
              <w:rPr>
                <w:rFonts w:eastAsia="Calibri" w:cs="Times New Roman"/>
                <w:szCs w:val="18"/>
              </w:rPr>
              <w:t>A</w:t>
            </w:r>
            <w:r w:rsidR="00D14215" w:rsidRPr="0062716E">
              <w:rPr>
                <w:rFonts w:eastAsia="Calibri" w:cs="Times New Roman"/>
                <w:szCs w:val="18"/>
              </w:rPr>
              <w:t>ksesi n</w:t>
            </w:r>
            <w:r w:rsidR="001A726D" w:rsidRPr="0062716E">
              <w:rPr>
                <w:rFonts w:eastAsia="Calibri" w:cs="Times New Roman"/>
                <w:szCs w:val="18"/>
              </w:rPr>
              <w:t>ë</w:t>
            </w:r>
            <w:r w:rsidR="00D14215" w:rsidRPr="0062716E">
              <w:rPr>
                <w:rFonts w:eastAsia="Calibri" w:cs="Times New Roman"/>
                <w:szCs w:val="18"/>
              </w:rPr>
              <w:t xml:space="preserve"> Rrjetin Mbar</w:t>
            </w:r>
            <w:r w:rsidR="001A726D" w:rsidRPr="0062716E">
              <w:rPr>
                <w:rFonts w:eastAsia="Calibri" w:cs="Times New Roman"/>
                <w:szCs w:val="18"/>
              </w:rPr>
              <w:t>ë</w:t>
            </w:r>
            <w:r w:rsidR="00D14215" w:rsidRPr="0062716E">
              <w:rPr>
                <w:rFonts w:eastAsia="Calibri" w:cs="Times New Roman"/>
                <w:szCs w:val="18"/>
              </w:rPr>
              <w:t xml:space="preserve"> Bot</w:t>
            </w:r>
            <w:r w:rsidR="001A726D" w:rsidRPr="0062716E">
              <w:rPr>
                <w:rFonts w:eastAsia="Calibri" w:cs="Times New Roman"/>
                <w:szCs w:val="18"/>
              </w:rPr>
              <w:t>ë</w:t>
            </w:r>
            <w:r w:rsidR="00D14215" w:rsidRPr="0062716E">
              <w:rPr>
                <w:rFonts w:eastAsia="Calibri" w:cs="Times New Roman"/>
                <w:szCs w:val="18"/>
              </w:rPr>
              <w:t>ror zakonisht arrihet n</w:t>
            </w:r>
            <w:r w:rsidR="001A726D" w:rsidRPr="0062716E">
              <w:rPr>
                <w:rFonts w:eastAsia="Calibri" w:cs="Times New Roman"/>
                <w:szCs w:val="18"/>
              </w:rPr>
              <w:t>ë</w:t>
            </w:r>
            <w:r w:rsidR="00D14215" w:rsidRPr="0062716E">
              <w:rPr>
                <w:rFonts w:eastAsia="Calibri" w:cs="Times New Roman"/>
                <w:szCs w:val="18"/>
              </w:rPr>
              <w:t>p</w:t>
            </w:r>
            <w:r w:rsidR="001A726D" w:rsidRPr="0062716E">
              <w:rPr>
                <w:rFonts w:eastAsia="Calibri" w:cs="Times New Roman"/>
                <w:szCs w:val="18"/>
              </w:rPr>
              <w:t>ë</w:t>
            </w:r>
            <w:r w:rsidR="00D14215" w:rsidRPr="0062716E">
              <w:rPr>
                <w:rFonts w:eastAsia="Calibri" w:cs="Times New Roman"/>
                <w:szCs w:val="18"/>
              </w:rPr>
              <w:t>rmjet p</w:t>
            </w:r>
            <w:r w:rsidR="001A726D" w:rsidRPr="0062716E">
              <w:rPr>
                <w:rFonts w:eastAsia="Calibri" w:cs="Times New Roman"/>
                <w:szCs w:val="18"/>
              </w:rPr>
              <w:t>ë</w:t>
            </w:r>
            <w:r w:rsidR="00D14215" w:rsidRPr="0062716E">
              <w:rPr>
                <w:rFonts w:eastAsia="Calibri" w:cs="Times New Roman"/>
                <w:szCs w:val="18"/>
              </w:rPr>
              <w:t>rdorimit t</w:t>
            </w:r>
            <w:r w:rsidR="001A726D" w:rsidRPr="0062716E">
              <w:rPr>
                <w:rFonts w:eastAsia="Calibri" w:cs="Times New Roman"/>
                <w:szCs w:val="18"/>
              </w:rPr>
              <w:t>ë</w:t>
            </w:r>
            <w:r w:rsidR="00D14215" w:rsidRPr="0062716E">
              <w:rPr>
                <w:rFonts w:eastAsia="Calibri" w:cs="Times New Roman"/>
                <w:szCs w:val="18"/>
              </w:rPr>
              <w:t xml:space="preserve"> nj</w:t>
            </w:r>
            <w:r w:rsidR="001A726D" w:rsidRPr="0062716E">
              <w:rPr>
                <w:rFonts w:eastAsia="Calibri" w:cs="Times New Roman"/>
                <w:szCs w:val="18"/>
              </w:rPr>
              <w:t>ë</w:t>
            </w:r>
            <w:r w:rsidR="00D14215" w:rsidRPr="0062716E">
              <w:rPr>
                <w:rFonts w:eastAsia="Calibri" w:cs="Times New Roman"/>
                <w:szCs w:val="18"/>
              </w:rPr>
              <w:t xml:space="preserve"> </w:t>
            </w:r>
            <w:r w:rsidRPr="0062716E">
              <w:rPr>
                <w:rFonts w:eastAsia="Calibri" w:cs="Times New Roman"/>
                <w:szCs w:val="18"/>
              </w:rPr>
              <w:t>Bro</w:t>
            </w:r>
            <w:r w:rsidR="00281DBE" w:rsidRPr="0062716E">
              <w:rPr>
                <w:rFonts w:eastAsia="Calibri" w:cs="Times New Roman"/>
                <w:szCs w:val="18"/>
              </w:rPr>
              <w:t>w</w:t>
            </w:r>
            <w:r w:rsidRPr="0062716E">
              <w:rPr>
                <w:rFonts w:eastAsia="Calibri" w:cs="Times New Roman"/>
                <w:szCs w:val="18"/>
              </w:rPr>
              <w:t>ser</w:t>
            </w:r>
            <w:r w:rsidR="00281DBE" w:rsidRPr="0062716E">
              <w:rPr>
                <w:rStyle w:val="FootnoteReference"/>
                <w:rFonts w:eastAsia="Calibri"/>
                <w:szCs w:val="18"/>
                <w:lang w:val="sq-AL"/>
              </w:rPr>
              <w:footnoteReference w:id="57"/>
            </w:r>
            <w:r w:rsidRPr="0062716E">
              <w:rPr>
                <w:rFonts w:eastAsia="Calibri" w:cs="Times New Roman"/>
                <w:szCs w:val="18"/>
              </w:rPr>
              <w:t xml:space="preserve">, </w:t>
            </w:r>
            <w:r w:rsidR="00D14215" w:rsidRPr="0062716E">
              <w:rPr>
                <w:rFonts w:eastAsia="Calibri" w:cs="Times New Roman"/>
                <w:szCs w:val="18"/>
              </w:rPr>
              <w:t xml:space="preserve">i cili </w:t>
            </w:r>
            <w:r w:rsidR="001A726D" w:rsidRPr="0062716E">
              <w:rPr>
                <w:rFonts w:eastAsia="Calibri" w:cs="Times New Roman"/>
                <w:szCs w:val="18"/>
              </w:rPr>
              <w:t>ë</w:t>
            </w:r>
            <w:r w:rsidR="00D14215" w:rsidRPr="0062716E">
              <w:rPr>
                <w:rFonts w:eastAsia="Calibri" w:cs="Times New Roman"/>
                <w:szCs w:val="18"/>
              </w:rPr>
              <w:t>sht</w:t>
            </w:r>
            <w:r w:rsidR="001A726D" w:rsidRPr="0062716E">
              <w:rPr>
                <w:rFonts w:eastAsia="Calibri" w:cs="Times New Roman"/>
                <w:szCs w:val="18"/>
              </w:rPr>
              <w:t>ë</w:t>
            </w:r>
            <w:r w:rsidR="00D14215" w:rsidRPr="0062716E">
              <w:rPr>
                <w:rFonts w:eastAsia="Calibri" w:cs="Times New Roman"/>
                <w:szCs w:val="18"/>
              </w:rPr>
              <w:t xml:space="preserve"> nj</w:t>
            </w:r>
            <w:r w:rsidR="001A726D" w:rsidRPr="0062716E">
              <w:rPr>
                <w:rFonts w:eastAsia="Calibri" w:cs="Times New Roman"/>
                <w:szCs w:val="18"/>
              </w:rPr>
              <w:t>ë</w:t>
            </w:r>
            <w:r w:rsidR="00D14215" w:rsidRPr="0062716E">
              <w:rPr>
                <w:rFonts w:eastAsia="Calibri" w:cs="Times New Roman"/>
                <w:szCs w:val="18"/>
              </w:rPr>
              <w:t xml:space="preserve"> program kompjuterik i krijuar p</w:t>
            </w:r>
            <w:r w:rsidR="001A726D" w:rsidRPr="0062716E">
              <w:rPr>
                <w:rFonts w:eastAsia="Calibri" w:cs="Times New Roman"/>
                <w:szCs w:val="18"/>
              </w:rPr>
              <w:t>ë</w:t>
            </w:r>
            <w:r w:rsidR="00D14215" w:rsidRPr="0062716E">
              <w:rPr>
                <w:rFonts w:eastAsia="Calibri" w:cs="Times New Roman"/>
                <w:szCs w:val="18"/>
              </w:rPr>
              <w:t>r gjetjen dhe shfaqjen e faqeve t</w:t>
            </w:r>
            <w:r w:rsidR="001A726D" w:rsidRPr="0062716E">
              <w:rPr>
                <w:rFonts w:eastAsia="Calibri" w:cs="Times New Roman"/>
                <w:szCs w:val="18"/>
              </w:rPr>
              <w:t>ë</w:t>
            </w:r>
            <w:r w:rsidR="00D14215" w:rsidRPr="0062716E">
              <w:rPr>
                <w:rFonts w:eastAsia="Calibri" w:cs="Times New Roman"/>
                <w:szCs w:val="18"/>
              </w:rPr>
              <w:t xml:space="preserve"> rrjetit. Programet m</w:t>
            </w:r>
            <w:r w:rsidR="001A726D" w:rsidRPr="0062716E">
              <w:rPr>
                <w:rFonts w:eastAsia="Calibri" w:cs="Times New Roman"/>
                <w:szCs w:val="18"/>
              </w:rPr>
              <w:t>ë</w:t>
            </w:r>
            <w:r w:rsidR="00D14215" w:rsidRPr="0062716E">
              <w:rPr>
                <w:rFonts w:eastAsia="Calibri" w:cs="Times New Roman"/>
                <w:szCs w:val="18"/>
              </w:rPr>
              <w:t xml:space="preserve"> t</w:t>
            </w:r>
            <w:r w:rsidR="001A726D" w:rsidRPr="0062716E">
              <w:rPr>
                <w:rFonts w:eastAsia="Calibri" w:cs="Times New Roman"/>
                <w:szCs w:val="18"/>
              </w:rPr>
              <w:t>ë</w:t>
            </w:r>
            <w:r w:rsidR="00D14215" w:rsidRPr="0062716E">
              <w:rPr>
                <w:rFonts w:eastAsia="Calibri" w:cs="Times New Roman"/>
                <w:szCs w:val="18"/>
              </w:rPr>
              <w:t xml:space="preserve"> zakonshme q</w:t>
            </w:r>
            <w:r w:rsidR="001A726D" w:rsidRPr="0062716E">
              <w:rPr>
                <w:rFonts w:eastAsia="Calibri" w:cs="Times New Roman"/>
                <w:szCs w:val="18"/>
              </w:rPr>
              <w:t>ë</w:t>
            </w:r>
            <w:r w:rsidR="00D14215" w:rsidRPr="0062716E">
              <w:rPr>
                <w:rFonts w:eastAsia="Calibri" w:cs="Times New Roman"/>
                <w:szCs w:val="18"/>
              </w:rPr>
              <w:t xml:space="preserve"> nga Janari 2012 jan</w:t>
            </w:r>
            <w:r w:rsidR="001A726D" w:rsidRPr="0062716E">
              <w:rPr>
                <w:rFonts w:eastAsia="Calibri" w:cs="Times New Roman"/>
                <w:szCs w:val="18"/>
              </w:rPr>
              <w:t>ë</w:t>
            </w:r>
            <w:r w:rsidR="00D14215" w:rsidRPr="0062716E">
              <w:rPr>
                <w:rFonts w:eastAsia="Calibri" w:cs="Times New Roman"/>
                <w:szCs w:val="18"/>
              </w:rPr>
              <w:t>:</w:t>
            </w:r>
            <w:r w:rsidRPr="0062716E">
              <w:rPr>
                <w:rFonts w:eastAsia="Calibri" w:cs="Times New Roman"/>
                <w:szCs w:val="18"/>
              </w:rPr>
              <w:t xml:space="preserve"> Mozilla Firefox, Google Chrome, Internet Explorer, Safari </w:t>
            </w:r>
            <w:r w:rsidR="00D14215" w:rsidRPr="0062716E">
              <w:rPr>
                <w:rFonts w:eastAsia="Calibri" w:cs="Times New Roman"/>
                <w:szCs w:val="18"/>
              </w:rPr>
              <w:t>dhe</w:t>
            </w:r>
            <w:r w:rsidRPr="0062716E">
              <w:rPr>
                <w:rFonts w:eastAsia="Calibri" w:cs="Times New Roman"/>
                <w:szCs w:val="18"/>
              </w:rPr>
              <w:t xml:space="preserve"> Opera. Tra</w:t>
            </w:r>
            <w:r w:rsidR="00D14215" w:rsidRPr="0062716E">
              <w:rPr>
                <w:rFonts w:eastAsia="Calibri" w:cs="Times New Roman"/>
                <w:szCs w:val="18"/>
              </w:rPr>
              <w:t>jner</w:t>
            </w:r>
            <w:r w:rsidR="001A726D" w:rsidRPr="0062716E">
              <w:rPr>
                <w:rFonts w:eastAsia="Calibri" w:cs="Times New Roman"/>
                <w:szCs w:val="18"/>
              </w:rPr>
              <w:t>ë</w:t>
            </w:r>
            <w:r w:rsidR="00D14215" w:rsidRPr="0062716E">
              <w:rPr>
                <w:rFonts w:eastAsia="Calibri" w:cs="Times New Roman"/>
                <w:szCs w:val="18"/>
              </w:rPr>
              <w:t>t duhet t</w:t>
            </w:r>
            <w:r w:rsidR="001A726D" w:rsidRPr="0062716E">
              <w:rPr>
                <w:rFonts w:eastAsia="Calibri" w:cs="Times New Roman"/>
                <w:szCs w:val="18"/>
              </w:rPr>
              <w:t>ë</w:t>
            </w:r>
            <w:r w:rsidR="00D14215" w:rsidRPr="0062716E">
              <w:rPr>
                <w:rFonts w:eastAsia="Calibri" w:cs="Times New Roman"/>
                <w:szCs w:val="18"/>
              </w:rPr>
              <w:t xml:space="preserve"> garantojn</w:t>
            </w:r>
            <w:r w:rsidR="001A726D" w:rsidRPr="0062716E">
              <w:rPr>
                <w:rFonts w:eastAsia="Calibri" w:cs="Times New Roman"/>
                <w:szCs w:val="18"/>
              </w:rPr>
              <w:t>ë</w:t>
            </w:r>
            <w:r w:rsidR="00D14215" w:rsidRPr="0062716E">
              <w:rPr>
                <w:rFonts w:eastAsia="Calibri" w:cs="Times New Roman"/>
                <w:szCs w:val="18"/>
              </w:rPr>
              <w:t xml:space="preserve"> q</w:t>
            </w:r>
            <w:r w:rsidR="001A726D" w:rsidRPr="0062716E">
              <w:rPr>
                <w:rFonts w:eastAsia="Calibri" w:cs="Times New Roman"/>
                <w:szCs w:val="18"/>
              </w:rPr>
              <w:t>ë</w:t>
            </w:r>
            <w:r w:rsidR="00D14215" w:rsidRPr="0062716E">
              <w:rPr>
                <w:rFonts w:eastAsia="Calibri" w:cs="Times New Roman"/>
                <w:szCs w:val="18"/>
              </w:rPr>
              <w:t xml:space="preserve"> t</w:t>
            </w:r>
            <w:r w:rsidR="001A726D" w:rsidRPr="0062716E">
              <w:rPr>
                <w:rFonts w:eastAsia="Calibri" w:cs="Times New Roman"/>
                <w:szCs w:val="18"/>
              </w:rPr>
              <w:t>ë</w:t>
            </w:r>
            <w:r w:rsidR="00D14215" w:rsidRPr="0062716E">
              <w:rPr>
                <w:rFonts w:eastAsia="Calibri" w:cs="Times New Roman"/>
                <w:szCs w:val="18"/>
              </w:rPr>
              <w:t xml:space="preserve"> gjitha statistikat si k</w:t>
            </w:r>
            <w:r w:rsidR="001A726D" w:rsidRPr="0062716E">
              <w:rPr>
                <w:rFonts w:eastAsia="Calibri" w:cs="Times New Roman"/>
                <w:szCs w:val="18"/>
              </w:rPr>
              <w:t>ë</w:t>
            </w:r>
            <w:r w:rsidR="00D14215" w:rsidRPr="0062716E">
              <w:rPr>
                <w:rFonts w:eastAsia="Calibri" w:cs="Times New Roman"/>
                <w:szCs w:val="18"/>
              </w:rPr>
              <w:t>to t</w:t>
            </w:r>
            <w:r w:rsidR="001A726D" w:rsidRPr="0062716E">
              <w:rPr>
                <w:rFonts w:eastAsia="Calibri" w:cs="Times New Roman"/>
                <w:szCs w:val="18"/>
              </w:rPr>
              <w:t>ë</w:t>
            </w:r>
            <w:r w:rsidR="00D14215" w:rsidRPr="0062716E">
              <w:rPr>
                <w:rFonts w:eastAsia="Calibri" w:cs="Times New Roman"/>
                <w:szCs w:val="18"/>
              </w:rPr>
              <w:t xml:space="preserve"> dh</w:t>
            </w:r>
            <w:r w:rsidR="001A726D" w:rsidRPr="0062716E">
              <w:rPr>
                <w:rFonts w:eastAsia="Calibri" w:cs="Times New Roman"/>
                <w:szCs w:val="18"/>
              </w:rPr>
              <w:t>ë</w:t>
            </w:r>
            <w:r w:rsidR="00D14215" w:rsidRPr="0062716E">
              <w:rPr>
                <w:rFonts w:eastAsia="Calibri" w:cs="Times New Roman"/>
                <w:szCs w:val="18"/>
              </w:rPr>
              <w:t>na k</w:t>
            </w:r>
            <w:r w:rsidR="001A726D" w:rsidRPr="0062716E">
              <w:rPr>
                <w:rFonts w:eastAsia="Calibri" w:cs="Times New Roman"/>
                <w:szCs w:val="18"/>
              </w:rPr>
              <w:t>ë</w:t>
            </w:r>
            <w:r w:rsidR="00D14215" w:rsidRPr="0062716E">
              <w:rPr>
                <w:rFonts w:eastAsia="Calibri" w:cs="Times New Roman"/>
                <w:szCs w:val="18"/>
              </w:rPr>
              <w:t>tu t</w:t>
            </w:r>
            <w:r w:rsidR="001A726D" w:rsidRPr="0062716E">
              <w:rPr>
                <w:rFonts w:eastAsia="Calibri" w:cs="Times New Roman"/>
                <w:szCs w:val="18"/>
              </w:rPr>
              <w:t>ë</w:t>
            </w:r>
            <w:r w:rsidR="00D14215" w:rsidRPr="0062716E">
              <w:rPr>
                <w:rFonts w:eastAsia="Calibri" w:cs="Times New Roman"/>
                <w:szCs w:val="18"/>
              </w:rPr>
              <w:t xml:space="preserve"> </w:t>
            </w:r>
            <w:r w:rsidR="00110483" w:rsidRPr="0062716E">
              <w:rPr>
                <w:rFonts w:eastAsia="Calibri" w:cs="Times New Roman"/>
                <w:szCs w:val="18"/>
              </w:rPr>
              <w:t>azhurnohen</w:t>
            </w:r>
            <w:r w:rsidR="00D14215" w:rsidRPr="0062716E">
              <w:rPr>
                <w:rFonts w:eastAsia="Calibri" w:cs="Times New Roman"/>
                <w:szCs w:val="18"/>
              </w:rPr>
              <w:t xml:space="preserve"> me intervale t</w:t>
            </w:r>
            <w:r w:rsidR="001A726D" w:rsidRPr="0062716E">
              <w:rPr>
                <w:rFonts w:eastAsia="Calibri" w:cs="Times New Roman"/>
                <w:szCs w:val="18"/>
              </w:rPr>
              <w:t>ë</w:t>
            </w:r>
            <w:r w:rsidR="00D14215" w:rsidRPr="0062716E">
              <w:rPr>
                <w:rFonts w:eastAsia="Calibri" w:cs="Times New Roman"/>
                <w:szCs w:val="18"/>
              </w:rPr>
              <w:t xml:space="preserve"> rregullta.</w:t>
            </w:r>
            <w:r w:rsidRPr="0062716E">
              <w:rPr>
                <w:rFonts w:eastAsia="Calibri" w:cs="Times New Roman"/>
                <w:szCs w:val="18"/>
              </w:rPr>
              <w:t xml:space="preserve"> </w:t>
            </w:r>
          </w:p>
        </w:tc>
      </w:tr>
      <w:tr w:rsidR="00A25F96" w:rsidRPr="0062716E" w:rsidTr="00C56FD9">
        <w:tc>
          <w:tcPr>
            <w:tcW w:w="1493" w:type="dxa"/>
          </w:tcPr>
          <w:p w:rsidR="00E32F07" w:rsidRPr="0062716E" w:rsidRDefault="00715004" w:rsidP="00177227">
            <w:pPr>
              <w:pStyle w:val="Subtitle"/>
              <w:spacing w:before="0" w:after="0"/>
              <w:jc w:val="left"/>
              <w:rPr>
                <w:rFonts w:eastAsia="Times New Roman"/>
              </w:rPr>
            </w:pPr>
            <w:r w:rsidRPr="0062716E">
              <w:rPr>
                <w:rFonts w:eastAsia="Times New Roman"/>
              </w:rPr>
              <w:t>Sl</w:t>
            </w:r>
            <w:r w:rsidR="00D14215" w:rsidRPr="0062716E">
              <w:rPr>
                <w:rFonts w:eastAsia="Times New Roman"/>
              </w:rPr>
              <w:t>ajdet</w:t>
            </w:r>
            <w:r w:rsidRPr="0062716E">
              <w:rPr>
                <w:rFonts w:eastAsia="Times New Roman"/>
              </w:rPr>
              <w:t xml:space="preserve"> 88 </w:t>
            </w:r>
            <w:r w:rsidR="00D14215" w:rsidRPr="0062716E">
              <w:rPr>
                <w:rFonts w:eastAsia="Times New Roman"/>
              </w:rPr>
              <w:t xml:space="preserve">dhe </w:t>
            </w:r>
            <w:r w:rsidR="00E32F07" w:rsidRPr="0062716E">
              <w:rPr>
                <w:rFonts w:eastAsia="Times New Roman"/>
              </w:rPr>
              <w:t>89</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177227">
            <w:pPr>
              <w:tabs>
                <w:tab w:val="left" w:pos="426"/>
                <w:tab w:val="left" w:pos="851"/>
              </w:tabs>
              <w:rPr>
                <w:rFonts w:eastAsia="Calibri" w:cs="Times New Roman"/>
                <w:szCs w:val="18"/>
              </w:rPr>
            </w:pPr>
            <w:r w:rsidRPr="0062716E">
              <w:rPr>
                <w:rFonts w:eastAsia="Calibri" w:cs="Times New Roman"/>
                <w:szCs w:val="18"/>
              </w:rPr>
              <w:t>Hyper-Text Transfer Protocol (HTTP)</w:t>
            </w:r>
            <w:r w:rsidR="00D14215" w:rsidRPr="0062716E">
              <w:rPr>
                <w:rFonts w:eastAsia="Calibri" w:cs="Times New Roman"/>
                <w:szCs w:val="18"/>
              </w:rPr>
              <w:t xml:space="preserve"> </w:t>
            </w:r>
            <w:r w:rsidR="001A726D" w:rsidRPr="0062716E">
              <w:rPr>
                <w:rFonts w:eastAsia="Calibri" w:cs="Times New Roman"/>
                <w:szCs w:val="18"/>
              </w:rPr>
              <w:t>ë</w:t>
            </w:r>
            <w:r w:rsidR="00D14215" w:rsidRPr="0062716E">
              <w:rPr>
                <w:rFonts w:eastAsia="Calibri" w:cs="Times New Roman"/>
                <w:szCs w:val="18"/>
              </w:rPr>
              <w:t>sht</w:t>
            </w:r>
            <w:r w:rsidR="001A726D" w:rsidRPr="0062716E">
              <w:rPr>
                <w:rFonts w:eastAsia="Calibri" w:cs="Times New Roman"/>
                <w:szCs w:val="18"/>
              </w:rPr>
              <w:t>ë</w:t>
            </w:r>
            <w:r w:rsidR="00D14215" w:rsidRPr="0062716E">
              <w:rPr>
                <w:rFonts w:eastAsia="Calibri" w:cs="Times New Roman"/>
                <w:szCs w:val="18"/>
              </w:rPr>
              <w:t xml:space="preserve"> gjuha e </w:t>
            </w:r>
            <w:r w:rsidR="002E01F8" w:rsidRPr="0062716E">
              <w:rPr>
                <w:rFonts w:eastAsia="Calibri" w:cs="Times New Roman"/>
                <w:szCs w:val="18"/>
              </w:rPr>
              <w:t>p</w:t>
            </w:r>
            <w:r w:rsidR="001A726D" w:rsidRPr="0062716E">
              <w:rPr>
                <w:rFonts w:eastAsia="Calibri" w:cs="Times New Roman"/>
                <w:szCs w:val="18"/>
              </w:rPr>
              <w:t>ë</w:t>
            </w:r>
            <w:r w:rsidR="002E01F8" w:rsidRPr="0062716E">
              <w:rPr>
                <w:rFonts w:eastAsia="Calibri" w:cs="Times New Roman"/>
                <w:szCs w:val="18"/>
              </w:rPr>
              <w:t>rbashk</w:t>
            </w:r>
            <w:r w:rsidR="001A726D" w:rsidRPr="0062716E">
              <w:rPr>
                <w:rFonts w:eastAsia="Calibri" w:cs="Times New Roman"/>
                <w:szCs w:val="18"/>
              </w:rPr>
              <w:t>ë</w:t>
            </w:r>
            <w:r w:rsidR="002E01F8" w:rsidRPr="0062716E">
              <w:rPr>
                <w:rFonts w:eastAsia="Calibri" w:cs="Times New Roman"/>
                <w:szCs w:val="18"/>
              </w:rPr>
              <w:t>t q</w:t>
            </w:r>
            <w:r w:rsidR="001A726D" w:rsidRPr="0062716E">
              <w:rPr>
                <w:rFonts w:eastAsia="Calibri" w:cs="Times New Roman"/>
                <w:szCs w:val="18"/>
              </w:rPr>
              <w:t>ë</w:t>
            </w:r>
            <w:r w:rsidR="002E01F8" w:rsidRPr="0062716E">
              <w:rPr>
                <w:rFonts w:eastAsia="Calibri" w:cs="Times New Roman"/>
                <w:szCs w:val="18"/>
              </w:rPr>
              <w:t xml:space="preserve"> Programet e Navigimit n</w:t>
            </w:r>
            <w:r w:rsidR="001A726D" w:rsidRPr="0062716E">
              <w:rPr>
                <w:rFonts w:eastAsia="Calibri" w:cs="Times New Roman"/>
                <w:szCs w:val="18"/>
              </w:rPr>
              <w:t>ë</w:t>
            </w:r>
            <w:r w:rsidR="002E01F8" w:rsidRPr="0062716E">
              <w:rPr>
                <w:rFonts w:eastAsia="Calibri" w:cs="Times New Roman"/>
                <w:szCs w:val="18"/>
              </w:rPr>
              <w:t xml:space="preserve"> Internet dhe </w:t>
            </w:r>
            <w:r w:rsidR="00110483" w:rsidRPr="0062716E">
              <w:rPr>
                <w:rFonts w:eastAsia="Calibri" w:cs="Times New Roman"/>
                <w:szCs w:val="18"/>
              </w:rPr>
              <w:t>Serverët</w:t>
            </w:r>
            <w:r w:rsidR="002E01F8" w:rsidRPr="0062716E">
              <w:rPr>
                <w:rFonts w:eastAsia="Calibri" w:cs="Times New Roman"/>
                <w:szCs w:val="18"/>
              </w:rPr>
              <w:t xml:space="preserve"> e Rrjetit p</w:t>
            </w:r>
            <w:r w:rsidR="001A726D" w:rsidRPr="0062716E">
              <w:rPr>
                <w:rFonts w:eastAsia="Calibri" w:cs="Times New Roman"/>
                <w:szCs w:val="18"/>
              </w:rPr>
              <w:t>ë</w:t>
            </w:r>
            <w:r w:rsidR="002E01F8" w:rsidRPr="0062716E">
              <w:rPr>
                <w:rFonts w:eastAsia="Calibri" w:cs="Times New Roman"/>
                <w:szCs w:val="18"/>
              </w:rPr>
              <w:t>rdorin p</w:t>
            </w:r>
            <w:r w:rsidR="001A726D" w:rsidRPr="0062716E">
              <w:rPr>
                <w:rFonts w:eastAsia="Calibri" w:cs="Times New Roman"/>
                <w:szCs w:val="18"/>
              </w:rPr>
              <w:t>ë</w:t>
            </w:r>
            <w:r w:rsidR="002E01F8" w:rsidRPr="0062716E">
              <w:rPr>
                <w:rFonts w:eastAsia="Calibri" w:cs="Times New Roman"/>
                <w:szCs w:val="18"/>
              </w:rPr>
              <w:t>r t</w:t>
            </w:r>
            <w:r w:rsidR="001A726D" w:rsidRPr="0062716E">
              <w:rPr>
                <w:rFonts w:eastAsia="Calibri" w:cs="Times New Roman"/>
                <w:szCs w:val="18"/>
              </w:rPr>
              <w:t>ë</w:t>
            </w:r>
            <w:r w:rsidR="002E01F8" w:rsidRPr="0062716E">
              <w:rPr>
                <w:rFonts w:eastAsia="Calibri" w:cs="Times New Roman"/>
                <w:szCs w:val="18"/>
              </w:rPr>
              <w:t xml:space="preserve"> komunikuar me nj</w:t>
            </w:r>
            <w:r w:rsidR="001A726D" w:rsidRPr="0062716E">
              <w:rPr>
                <w:rFonts w:eastAsia="Calibri" w:cs="Times New Roman"/>
                <w:szCs w:val="18"/>
              </w:rPr>
              <w:t>ë</w:t>
            </w:r>
            <w:r w:rsidR="002E01F8" w:rsidRPr="0062716E">
              <w:rPr>
                <w:rFonts w:eastAsia="Calibri" w:cs="Times New Roman"/>
                <w:szCs w:val="18"/>
              </w:rPr>
              <w:t>ri tjetrin n</w:t>
            </w:r>
            <w:r w:rsidR="001A726D" w:rsidRPr="0062716E">
              <w:rPr>
                <w:rFonts w:eastAsia="Calibri" w:cs="Times New Roman"/>
                <w:szCs w:val="18"/>
              </w:rPr>
              <w:t>ë</w:t>
            </w:r>
            <w:r w:rsidR="002E01F8" w:rsidRPr="0062716E">
              <w:rPr>
                <w:rFonts w:eastAsia="Calibri" w:cs="Times New Roman"/>
                <w:szCs w:val="18"/>
              </w:rPr>
              <w:t xml:space="preserve"> Internet</w:t>
            </w:r>
            <w:r w:rsidRPr="0062716E">
              <w:rPr>
                <w:rFonts w:eastAsia="Calibri" w:cs="Times New Roman"/>
                <w:szCs w:val="18"/>
              </w:rPr>
              <w:t xml:space="preserve">. </w:t>
            </w:r>
          </w:p>
          <w:p w:rsidR="00B11BC2" w:rsidRPr="0062716E" w:rsidRDefault="00B11BC2" w:rsidP="00177227">
            <w:pPr>
              <w:tabs>
                <w:tab w:val="left" w:pos="426"/>
                <w:tab w:val="left" w:pos="851"/>
              </w:tabs>
              <w:rPr>
                <w:rFonts w:eastAsia="Times New Roman" w:cs="Times New Roman"/>
                <w:b/>
              </w:rPr>
            </w:pPr>
          </w:p>
          <w:p w:rsidR="00A25F96" w:rsidRPr="0062716E" w:rsidRDefault="002E01F8" w:rsidP="00177227">
            <w:pPr>
              <w:rPr>
                <w:rFonts w:eastAsia="Calibri" w:cs="Times New Roman"/>
                <w:szCs w:val="20"/>
              </w:rPr>
            </w:pPr>
            <w:r w:rsidRPr="0062716E">
              <w:rPr>
                <w:rFonts w:eastAsia="Calibri" w:cs="Times New Roman"/>
                <w:szCs w:val="18"/>
              </w:rPr>
              <w:t>Megjith</w:t>
            </w:r>
            <w:r w:rsidR="001A726D" w:rsidRPr="0062716E">
              <w:rPr>
                <w:rFonts w:eastAsia="Calibri" w:cs="Times New Roman"/>
                <w:szCs w:val="18"/>
              </w:rPr>
              <w:t>ë</w:t>
            </w:r>
            <w:r w:rsidRPr="0062716E">
              <w:rPr>
                <w:rFonts w:eastAsia="Calibri" w:cs="Times New Roman"/>
                <w:szCs w:val="18"/>
              </w:rPr>
              <w:t>se programet e navigimit n</w:t>
            </w:r>
            <w:r w:rsidR="001A726D" w:rsidRPr="0062716E">
              <w:rPr>
                <w:rFonts w:eastAsia="Calibri" w:cs="Times New Roman"/>
                <w:szCs w:val="18"/>
              </w:rPr>
              <w:t>ë</w:t>
            </w:r>
            <w:r w:rsidRPr="0062716E">
              <w:rPr>
                <w:rFonts w:eastAsia="Calibri" w:cs="Times New Roman"/>
                <w:szCs w:val="18"/>
              </w:rPr>
              <w:t xml:space="preserve"> rrjet mb</w:t>
            </w:r>
            <w:r w:rsidR="001A726D" w:rsidRPr="0062716E">
              <w:rPr>
                <w:rFonts w:eastAsia="Calibri" w:cs="Times New Roman"/>
                <w:szCs w:val="18"/>
              </w:rPr>
              <w:t>ë</w:t>
            </w:r>
            <w:r w:rsidRPr="0062716E">
              <w:rPr>
                <w:rFonts w:eastAsia="Calibri" w:cs="Times New Roman"/>
                <w:szCs w:val="18"/>
              </w:rPr>
              <w:t>shtesin nj</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llojshm</w:t>
            </w:r>
            <w:r w:rsidR="001A726D" w:rsidRPr="0062716E">
              <w:rPr>
                <w:rFonts w:eastAsia="Calibri" w:cs="Times New Roman"/>
                <w:szCs w:val="18"/>
              </w:rPr>
              <w:t>ë</w:t>
            </w:r>
            <w:r w:rsidRPr="0062716E">
              <w:rPr>
                <w:rFonts w:eastAsia="Calibri" w:cs="Times New Roman"/>
                <w:szCs w:val="18"/>
              </w:rPr>
              <w:t>ri protokollesh, p</w:t>
            </w:r>
            <w:r w:rsidR="00A25F96" w:rsidRPr="0062716E">
              <w:rPr>
                <w:rFonts w:eastAsia="Calibri" w:cs="Times New Roman"/>
                <w:szCs w:val="18"/>
              </w:rPr>
              <w:t>.</w:t>
            </w:r>
            <w:r w:rsidRPr="0062716E">
              <w:rPr>
                <w:rFonts w:eastAsia="Calibri" w:cs="Times New Roman"/>
                <w:szCs w:val="18"/>
              </w:rPr>
              <w:t>sh</w:t>
            </w:r>
            <w:r w:rsidR="00A25F96" w:rsidRPr="0062716E">
              <w:rPr>
                <w:rFonts w:eastAsia="Calibri" w:cs="Times New Roman"/>
                <w:szCs w:val="18"/>
              </w:rPr>
              <w:t>., FTP, NNTP, SMTP, et</w:t>
            </w:r>
            <w:r w:rsidRPr="0062716E">
              <w:rPr>
                <w:rFonts w:eastAsia="Calibri" w:cs="Times New Roman"/>
                <w:szCs w:val="18"/>
              </w:rPr>
              <w:t>j</w:t>
            </w:r>
            <w:r w:rsidR="00A25F96" w:rsidRPr="0062716E">
              <w:rPr>
                <w:rFonts w:eastAsia="Calibri" w:cs="Times New Roman"/>
                <w:szCs w:val="18"/>
              </w:rPr>
              <w:t>., HTTP</w:t>
            </w:r>
            <w:r w:rsidRPr="0062716E">
              <w:rPr>
                <w:rFonts w:eastAsia="Calibri" w:cs="Times New Roman"/>
                <w:szCs w:val="18"/>
              </w:rPr>
              <w:t xml:space="preserve">-ja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protokolli i p</w:t>
            </w:r>
            <w:r w:rsidR="001A726D" w:rsidRPr="0062716E">
              <w:rPr>
                <w:rFonts w:eastAsia="Calibri" w:cs="Times New Roman"/>
                <w:szCs w:val="18"/>
              </w:rPr>
              <w:t>ë</w:t>
            </w:r>
            <w:r w:rsidRPr="0062716E">
              <w:rPr>
                <w:rFonts w:eastAsia="Calibri" w:cs="Times New Roman"/>
                <w:szCs w:val="18"/>
              </w:rPr>
              <w:t>rdorur m</w:t>
            </w:r>
            <w:r w:rsidR="001A726D" w:rsidRPr="0062716E">
              <w:rPr>
                <w:rFonts w:eastAsia="Calibri" w:cs="Times New Roman"/>
                <w:szCs w:val="18"/>
              </w:rPr>
              <w:t>ë</w:t>
            </w:r>
            <w:r w:rsidRPr="0062716E">
              <w:rPr>
                <w:rFonts w:eastAsia="Calibri" w:cs="Times New Roman"/>
                <w:szCs w:val="18"/>
              </w:rPr>
              <w:t xml:space="preserve"> shpesh n</w:t>
            </w:r>
            <w:r w:rsidR="001A726D" w:rsidRPr="0062716E">
              <w:rPr>
                <w:rFonts w:eastAsia="Calibri" w:cs="Times New Roman"/>
                <w:szCs w:val="18"/>
              </w:rPr>
              <w:t>ë</w:t>
            </w:r>
            <w:r w:rsidRPr="0062716E">
              <w:rPr>
                <w:rFonts w:eastAsia="Calibri" w:cs="Times New Roman"/>
                <w:szCs w:val="18"/>
              </w:rPr>
              <w:t xml:space="preserve"> kombinim me programet e navigimit t</w:t>
            </w:r>
            <w:r w:rsidR="001A726D" w:rsidRPr="0062716E">
              <w:rPr>
                <w:rFonts w:eastAsia="Calibri" w:cs="Times New Roman"/>
                <w:szCs w:val="18"/>
              </w:rPr>
              <w:t>ë</w:t>
            </w:r>
            <w:r w:rsidRPr="0062716E">
              <w:rPr>
                <w:rFonts w:eastAsia="Calibri" w:cs="Times New Roman"/>
                <w:szCs w:val="18"/>
              </w:rPr>
              <w:t xml:space="preserve"> Rrjetit</w:t>
            </w:r>
            <w:r w:rsidR="00A25F96" w:rsidRPr="0062716E">
              <w:rPr>
                <w:rFonts w:eastAsia="Calibri" w:cs="Times New Roman"/>
                <w:szCs w:val="18"/>
              </w:rPr>
              <w:t>. HTTP</w:t>
            </w:r>
            <w:r w:rsidRPr="0062716E">
              <w:rPr>
                <w:rFonts w:eastAsia="Calibri" w:cs="Times New Roman"/>
                <w:szCs w:val="18"/>
              </w:rPr>
              <w:t xml:space="preserve">-ja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protokoll i thjesht k</w:t>
            </w:r>
            <w:r w:rsidR="001A726D" w:rsidRPr="0062716E">
              <w:rPr>
                <w:rFonts w:eastAsia="Calibri" w:cs="Times New Roman"/>
                <w:szCs w:val="18"/>
              </w:rPr>
              <w:t>ë</w:t>
            </w:r>
            <w:r w:rsidRPr="0062716E">
              <w:rPr>
                <w:rFonts w:eastAsia="Calibri" w:cs="Times New Roman"/>
                <w:szCs w:val="18"/>
              </w:rPr>
              <w:t>rkes</w:t>
            </w:r>
            <w:r w:rsidR="001A726D" w:rsidRPr="0062716E">
              <w:rPr>
                <w:rFonts w:eastAsia="Calibri" w:cs="Times New Roman"/>
                <w:szCs w:val="18"/>
              </w:rPr>
              <w:t>ë</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 xml:space="preserve">rgjigje </w:t>
            </w:r>
            <w:r w:rsidR="00A25F96" w:rsidRPr="0062716E">
              <w:rPr>
                <w:rFonts w:eastAsia="Calibri" w:cs="Times New Roman"/>
                <w:szCs w:val="18"/>
              </w:rPr>
              <w:t>(RR)</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rmjet</w:t>
            </w:r>
            <w:r w:rsidR="00A25F96" w:rsidRPr="0062716E">
              <w:rPr>
                <w:rFonts w:eastAsia="Calibri" w:cs="Times New Roman"/>
                <w:szCs w:val="18"/>
              </w:rPr>
              <w:t xml:space="preserve"> TCP</w:t>
            </w:r>
            <w:r w:rsidR="00281DBE" w:rsidRPr="0062716E">
              <w:rPr>
                <w:rStyle w:val="FootnoteReference"/>
                <w:rFonts w:eastAsia="Calibri"/>
                <w:szCs w:val="18"/>
                <w:lang w:val="sq-AL"/>
              </w:rPr>
              <w:footnoteReference w:id="58"/>
            </w:r>
            <w:r w:rsidR="00A25F96" w:rsidRPr="0062716E">
              <w:rPr>
                <w:rFonts w:eastAsia="Calibri" w:cs="Times New Roman"/>
                <w:szCs w:val="18"/>
              </w:rPr>
              <w:t xml:space="preserve">. </w:t>
            </w:r>
          </w:p>
          <w:p w:rsidR="00A25F96" w:rsidRPr="0062716E" w:rsidRDefault="002E01F8" w:rsidP="00177227">
            <w:pPr>
              <w:rPr>
                <w:rFonts w:eastAsia="Calibri" w:cs="Times New Roman"/>
                <w:szCs w:val="18"/>
              </w:rPr>
            </w:pPr>
            <w:r w:rsidRPr="0062716E">
              <w:rPr>
                <w:rFonts w:eastAsia="Calibri" w:cs="Times New Roman"/>
                <w:szCs w:val="18"/>
              </w:rPr>
              <w:t>Shum</w:t>
            </w:r>
            <w:r w:rsidR="001A726D" w:rsidRPr="0062716E">
              <w:rPr>
                <w:rFonts w:eastAsia="Calibri" w:cs="Times New Roman"/>
                <w:szCs w:val="18"/>
              </w:rPr>
              <w:t>ë</w:t>
            </w:r>
            <w:r w:rsidRPr="0062716E">
              <w:rPr>
                <w:rFonts w:eastAsia="Calibri" w:cs="Times New Roman"/>
                <w:szCs w:val="18"/>
              </w:rPr>
              <w:t xml:space="preserve"> njer</w:t>
            </w:r>
            <w:r w:rsidR="001A726D" w:rsidRPr="0062716E">
              <w:rPr>
                <w:rFonts w:eastAsia="Calibri" w:cs="Times New Roman"/>
                <w:szCs w:val="18"/>
              </w:rPr>
              <w:t>ë</w:t>
            </w:r>
            <w:r w:rsidRPr="0062716E">
              <w:rPr>
                <w:rFonts w:eastAsia="Calibri" w:cs="Times New Roman"/>
                <w:szCs w:val="18"/>
              </w:rPr>
              <w:t>z 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nyr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gabuar mendojn</w:t>
            </w:r>
            <w:r w:rsidR="001A726D" w:rsidRPr="0062716E">
              <w:rPr>
                <w:rFonts w:eastAsia="Calibri" w:cs="Times New Roman"/>
                <w:szCs w:val="18"/>
              </w:rPr>
              <w:t>ë</w:t>
            </w:r>
            <w:r w:rsidRPr="0062716E">
              <w:rPr>
                <w:rFonts w:eastAsia="Calibri" w:cs="Times New Roman"/>
                <w:szCs w:val="18"/>
              </w:rPr>
              <w:t xml:space="preserve"> se Rrjeti Mbar</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 xml:space="preserve">ror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fakt Interneti dhe kjo ndodh p</w:t>
            </w:r>
            <w:r w:rsidR="001A726D" w:rsidRPr="0062716E">
              <w:rPr>
                <w:rFonts w:eastAsia="Calibri" w:cs="Times New Roman"/>
                <w:szCs w:val="18"/>
              </w:rPr>
              <w:t>ë</w:t>
            </w:r>
            <w:r w:rsidRPr="0062716E">
              <w:rPr>
                <w:rFonts w:eastAsia="Calibri" w:cs="Times New Roman"/>
                <w:szCs w:val="18"/>
              </w:rPr>
              <w:t>r shkak sepse Rrjeti Mbar</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 xml:space="preserve">ror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aplikacioni i p</w:t>
            </w:r>
            <w:r w:rsidR="001A726D" w:rsidRPr="0062716E">
              <w:rPr>
                <w:rFonts w:eastAsia="Calibri" w:cs="Times New Roman"/>
                <w:szCs w:val="18"/>
              </w:rPr>
              <w:t>ë</w:t>
            </w:r>
            <w:r w:rsidRPr="0062716E">
              <w:rPr>
                <w:rFonts w:eastAsia="Calibri" w:cs="Times New Roman"/>
                <w:szCs w:val="18"/>
              </w:rPr>
              <w:t>rdorur nga shum</w:t>
            </w:r>
            <w:r w:rsidR="001A726D" w:rsidRPr="0062716E">
              <w:rPr>
                <w:rFonts w:eastAsia="Calibri" w:cs="Times New Roman"/>
                <w:szCs w:val="18"/>
              </w:rPr>
              <w:t>ë</w:t>
            </w:r>
            <w:r w:rsidRPr="0062716E">
              <w:rPr>
                <w:rFonts w:eastAsia="Calibri" w:cs="Times New Roman"/>
                <w:szCs w:val="18"/>
              </w:rPr>
              <w:t xml:space="preserve"> njer</w:t>
            </w:r>
            <w:r w:rsidR="001A726D" w:rsidRPr="0062716E">
              <w:rPr>
                <w:rFonts w:eastAsia="Calibri" w:cs="Times New Roman"/>
                <w:szCs w:val="18"/>
              </w:rPr>
              <w:t>ë</w:t>
            </w:r>
            <w:r w:rsidRPr="0062716E">
              <w:rPr>
                <w:rFonts w:eastAsia="Calibri" w:cs="Times New Roman"/>
                <w:szCs w:val="18"/>
              </w:rPr>
              <w:t xml:space="preserve">z.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zakonshme q</w:t>
            </w:r>
            <w:r w:rsidR="001A726D" w:rsidRPr="0062716E">
              <w:rPr>
                <w:rFonts w:eastAsia="Calibri" w:cs="Times New Roman"/>
                <w:szCs w:val="18"/>
              </w:rPr>
              <w:t>ë</w:t>
            </w:r>
            <w:r w:rsidRPr="0062716E">
              <w:rPr>
                <w:rFonts w:eastAsia="Calibri" w:cs="Times New Roman"/>
                <w:szCs w:val="18"/>
              </w:rPr>
              <w:t xml:space="preserve"> kriminel</w:t>
            </w:r>
            <w:r w:rsidR="001A726D" w:rsidRPr="0062716E">
              <w:rPr>
                <w:rFonts w:eastAsia="Calibri" w:cs="Times New Roman"/>
                <w:szCs w:val="18"/>
              </w:rPr>
              <w:t>ë</w:t>
            </w:r>
            <w:r w:rsidRPr="0062716E">
              <w:rPr>
                <w:rFonts w:eastAsia="Calibri" w:cs="Times New Roman"/>
                <w:szCs w:val="18"/>
              </w:rPr>
              <w:t>t ta shfryt</w:t>
            </w:r>
            <w:r w:rsidR="001A726D" w:rsidRPr="0062716E">
              <w:rPr>
                <w:rFonts w:eastAsia="Calibri" w:cs="Times New Roman"/>
                <w:szCs w:val="18"/>
              </w:rPr>
              <w:t>ë</w:t>
            </w:r>
            <w:r w:rsidRPr="0062716E">
              <w:rPr>
                <w:rFonts w:eastAsia="Calibri" w:cs="Times New Roman"/>
                <w:szCs w:val="18"/>
              </w:rPr>
              <w:t>zojn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w:t>
            </w:r>
            <w:r w:rsidR="00A25F96" w:rsidRPr="0062716E">
              <w:rPr>
                <w:rFonts w:eastAsia="Calibri" w:cs="Times New Roman"/>
                <w:szCs w:val="18"/>
              </w:rPr>
              <w:t xml:space="preserve"> </w:t>
            </w:r>
          </w:p>
          <w:p w:rsidR="00B11BC2" w:rsidRPr="0062716E" w:rsidRDefault="00B11BC2" w:rsidP="00177227">
            <w:pPr>
              <w:rPr>
                <w:rFonts w:eastAsia="Calibri" w:cs="Times New Roman"/>
                <w:szCs w:val="20"/>
              </w:rPr>
            </w:pPr>
          </w:p>
          <w:p w:rsidR="00A25F96" w:rsidRPr="0062716E" w:rsidRDefault="002E01F8" w:rsidP="002E01F8">
            <w:pPr>
              <w:rPr>
                <w:rFonts w:eastAsia="Calibri" w:cs="Times New Roman"/>
                <w:szCs w:val="20"/>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zhvillimin e nj</w:t>
            </w:r>
            <w:r w:rsidR="001A726D" w:rsidRPr="0062716E">
              <w:rPr>
                <w:rFonts w:eastAsia="Calibri" w:cs="Times New Roman"/>
                <w:szCs w:val="18"/>
              </w:rPr>
              <w:t>ë</w:t>
            </w:r>
            <w:r w:rsidRPr="0062716E">
              <w:rPr>
                <w:rFonts w:eastAsia="Calibri" w:cs="Times New Roman"/>
                <w:szCs w:val="18"/>
              </w:rPr>
              <w:t xml:space="preserve"> programi trajnimi, duhet t</w:t>
            </w:r>
            <w:r w:rsidR="001A726D" w:rsidRPr="0062716E">
              <w:rPr>
                <w:rFonts w:eastAsia="Calibri" w:cs="Times New Roman"/>
                <w:szCs w:val="18"/>
              </w:rPr>
              <w:t>ë</w:t>
            </w:r>
            <w:r w:rsidRPr="0062716E">
              <w:rPr>
                <w:rFonts w:eastAsia="Calibri" w:cs="Times New Roman"/>
                <w:szCs w:val="18"/>
              </w:rPr>
              <w:t xml:space="preserve"> merret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rfshirja e shembujve t</w:t>
            </w:r>
            <w:r w:rsidR="001A726D" w:rsidRPr="0062716E">
              <w:rPr>
                <w:rFonts w:eastAsia="Calibri" w:cs="Times New Roman"/>
                <w:szCs w:val="18"/>
              </w:rPr>
              <w:t>ë</w:t>
            </w:r>
            <w:r w:rsidRPr="0062716E">
              <w:rPr>
                <w:rFonts w:eastAsia="Calibri" w:cs="Times New Roman"/>
                <w:szCs w:val="18"/>
              </w:rPr>
              <w:t xml:space="preserve"> aktivitetit kriminal n</w:t>
            </w:r>
            <w:r w:rsidR="001A726D" w:rsidRPr="0062716E">
              <w:rPr>
                <w:rFonts w:eastAsia="Calibri" w:cs="Times New Roman"/>
                <w:szCs w:val="18"/>
              </w:rPr>
              <w:t>ë</w:t>
            </w:r>
            <w:r w:rsidRPr="0062716E">
              <w:rPr>
                <w:rFonts w:eastAsia="Calibri" w:cs="Times New Roman"/>
                <w:szCs w:val="18"/>
              </w:rPr>
              <w:t xml:space="preserve"> Rrjetin Mbar</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ror, aty ku lidhen me juridiksionin e vendit ku zhvillohet trajnimi</w:t>
            </w:r>
            <w:r w:rsidR="00A25F96" w:rsidRPr="0062716E">
              <w:rPr>
                <w:rFonts w:eastAsia="Calibri" w:cs="Times New Roman"/>
                <w:szCs w:val="18"/>
              </w:rPr>
              <w:t>.</w:t>
            </w:r>
            <w:r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pPr>
            <w:r w:rsidRPr="0062716E">
              <w:t>Sl</w:t>
            </w:r>
            <w:r w:rsidR="002E01F8" w:rsidRPr="0062716E">
              <w:t>ajdi</w:t>
            </w:r>
            <w:r w:rsidRPr="0062716E">
              <w:t xml:space="preserve"> 90</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2E01F8" w:rsidP="00177227">
            <w:pPr>
              <w:pStyle w:val="Subtitle"/>
              <w:spacing w:before="0" w:after="0"/>
              <w:rPr>
                <w:rFonts w:eastAsia="Times New Roman"/>
              </w:rPr>
            </w:pPr>
            <w:r w:rsidRPr="0062716E">
              <w:rPr>
                <w:rFonts w:eastAsia="Calibri"/>
              </w:rPr>
              <w:t>Emrat e Domeneve dhe Adresimi IP</w:t>
            </w:r>
            <w:r w:rsidR="00A25F96" w:rsidRPr="0062716E">
              <w:rPr>
                <w:rFonts w:eastAsia="Calibri"/>
              </w:rPr>
              <w:t xml:space="preserve"> </w:t>
            </w:r>
          </w:p>
          <w:p w:rsidR="00A25F96" w:rsidRPr="0062716E" w:rsidRDefault="002E01F8" w:rsidP="002E01F8">
            <w:pPr>
              <w:tabs>
                <w:tab w:val="left" w:pos="426"/>
                <w:tab w:val="left" w:pos="851"/>
              </w:tabs>
              <w:rPr>
                <w:rFonts w:eastAsia="Times New Roman" w:cs="Times New Roman"/>
                <w:b/>
              </w:rPr>
            </w:pPr>
            <w:r w:rsidRPr="0062716E">
              <w:rPr>
                <w:rFonts w:eastAsia="Calibri" w:cs="Times New Roman"/>
                <w:szCs w:val="18"/>
              </w:rPr>
              <w:t xml:space="preserve">Ky seksion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krijuar t’i jap</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kuptimin baz</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adresave IP dhe se çfar</w:t>
            </w:r>
            <w:r w:rsidR="001A726D" w:rsidRPr="0062716E">
              <w:rPr>
                <w:rFonts w:eastAsia="Calibri" w:cs="Times New Roman"/>
                <w:szCs w:val="18"/>
              </w:rPr>
              <w:t>ë</w:t>
            </w:r>
            <w:r w:rsidRPr="0062716E">
              <w:rPr>
                <w:rFonts w:eastAsia="Calibri" w:cs="Times New Roman"/>
                <w:szCs w:val="18"/>
              </w:rPr>
              <w:t xml:space="preserve"> duan t</w:t>
            </w:r>
            <w:r w:rsidR="001A726D" w:rsidRPr="0062716E">
              <w:rPr>
                <w:rFonts w:eastAsia="Calibri" w:cs="Times New Roman"/>
                <w:szCs w:val="18"/>
              </w:rPr>
              <w:t>ë</w:t>
            </w:r>
            <w:r w:rsidRPr="0062716E">
              <w:rPr>
                <w:rFonts w:eastAsia="Calibri" w:cs="Times New Roman"/>
                <w:szCs w:val="18"/>
              </w:rPr>
              <w:t xml:space="preserve"> thon</w:t>
            </w:r>
            <w:r w:rsidR="001A726D" w:rsidRPr="0062716E">
              <w:rPr>
                <w:rFonts w:eastAsia="Calibri" w:cs="Times New Roman"/>
                <w:szCs w:val="18"/>
              </w:rPr>
              <w:t>ë</w:t>
            </w:r>
            <w:r w:rsidRPr="0062716E">
              <w:rPr>
                <w:rFonts w:eastAsia="Calibri" w:cs="Times New Roman"/>
                <w:szCs w:val="18"/>
              </w:rPr>
              <w:t xml:space="preserve"> ato, pa hyr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detaje se si adresat IP dhe emrat e domeneve lidhen me nj</w:t>
            </w:r>
            <w:r w:rsidR="001A726D" w:rsidRPr="0062716E">
              <w:rPr>
                <w:rFonts w:eastAsia="Calibri" w:cs="Times New Roman"/>
                <w:szCs w:val="18"/>
              </w:rPr>
              <w:t>ë</w:t>
            </w:r>
            <w:r w:rsidRPr="0062716E">
              <w:rPr>
                <w:rFonts w:eastAsia="Calibri" w:cs="Times New Roman"/>
                <w:szCs w:val="18"/>
              </w:rPr>
              <w:t>ri tjetrin. Detajet teknike merren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rtej fush</w:t>
            </w:r>
            <w:r w:rsidR="001A726D" w:rsidRPr="0062716E">
              <w:rPr>
                <w:rFonts w:eastAsia="Calibri" w:cs="Times New Roman"/>
                <w:szCs w:val="18"/>
              </w:rPr>
              <w:t>ë</w:t>
            </w:r>
            <w:r w:rsidRPr="0062716E">
              <w:rPr>
                <w:rFonts w:eastAsia="Calibri" w:cs="Times New Roman"/>
                <w:szCs w:val="18"/>
              </w:rPr>
              <w:t>s s</w:t>
            </w:r>
            <w:r w:rsidR="001A726D" w:rsidRPr="0062716E">
              <w:rPr>
                <w:rFonts w:eastAsia="Calibri" w:cs="Times New Roman"/>
                <w:szCs w:val="18"/>
              </w:rPr>
              <w:t>ë</w:t>
            </w:r>
            <w:r w:rsidRPr="0062716E">
              <w:rPr>
                <w:rFonts w:eastAsia="Calibri" w:cs="Times New Roman"/>
                <w:szCs w:val="18"/>
              </w:rPr>
              <w:t xml:space="preserve"> objektivave t</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 xml:space="preserve">tij kursi.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q</w:t>
            </w:r>
            <w:r w:rsidR="001A726D" w:rsidRPr="0062716E">
              <w:rPr>
                <w:rFonts w:eastAsia="Calibri" w:cs="Times New Roman"/>
                <w:szCs w:val="18"/>
              </w:rPr>
              <w:t>ë</w:t>
            </w:r>
            <w:r w:rsidRPr="0062716E">
              <w:rPr>
                <w:rFonts w:eastAsia="Calibri" w:cs="Times New Roman"/>
                <w:szCs w:val="18"/>
              </w:rPr>
              <w:t xml:space="preserve"> trajneri ta b</w:t>
            </w:r>
            <w:r w:rsidR="001A726D" w:rsidRPr="0062716E">
              <w:rPr>
                <w:rFonts w:eastAsia="Calibri" w:cs="Times New Roman"/>
                <w:szCs w:val="18"/>
              </w:rPr>
              <w:t>ë</w:t>
            </w:r>
            <w:r w:rsidRPr="0062716E">
              <w:rPr>
                <w:rFonts w:eastAsia="Calibri" w:cs="Times New Roman"/>
                <w:szCs w:val="18"/>
              </w:rPr>
              <w:t>j</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aspekt sa 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leht</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e mundur. Materiali prezantues i ofruar k</w:t>
            </w:r>
            <w:r w:rsidR="001A726D" w:rsidRPr="0062716E">
              <w:rPr>
                <w:rFonts w:eastAsia="Calibri" w:cs="Times New Roman"/>
                <w:szCs w:val="18"/>
              </w:rPr>
              <w:t>ë</w:t>
            </w:r>
            <w:r w:rsidRPr="0062716E">
              <w:rPr>
                <w:rFonts w:eastAsia="Calibri" w:cs="Times New Roman"/>
                <w:szCs w:val="18"/>
              </w:rPr>
              <w:t>rkon t</w:t>
            </w:r>
            <w:r w:rsidR="001A726D" w:rsidRPr="0062716E">
              <w:rPr>
                <w:rFonts w:eastAsia="Calibri" w:cs="Times New Roman"/>
                <w:szCs w:val="18"/>
              </w:rPr>
              <w:t>ë</w:t>
            </w:r>
            <w:r w:rsidRPr="0062716E">
              <w:rPr>
                <w:rFonts w:eastAsia="Calibri" w:cs="Times New Roman"/>
                <w:szCs w:val="18"/>
              </w:rPr>
              <w:t xml:space="preserve"> identifikoj</w:t>
            </w:r>
            <w:r w:rsidR="001A726D" w:rsidRPr="0062716E">
              <w:rPr>
                <w:rFonts w:eastAsia="Calibri" w:cs="Times New Roman"/>
                <w:szCs w:val="18"/>
              </w:rPr>
              <w:t>ë</w:t>
            </w:r>
            <w:r w:rsidRPr="0062716E">
              <w:rPr>
                <w:rFonts w:eastAsia="Calibri" w:cs="Times New Roman"/>
                <w:szCs w:val="18"/>
              </w:rPr>
              <w:t xml:space="preserve"> se</w:t>
            </w:r>
            <w:r w:rsidR="007502FC" w:rsidRPr="0062716E">
              <w:rPr>
                <w:rFonts w:eastAsia="Calibri" w:cs="Times New Roman"/>
                <w:szCs w:val="18"/>
              </w:rPr>
              <w:t xml:space="preserve"> </w:t>
            </w:r>
            <w:r w:rsidRPr="0062716E">
              <w:rPr>
                <w:rFonts w:eastAsia="Calibri" w:cs="Times New Roman"/>
                <w:szCs w:val="18"/>
              </w:rPr>
              <w:t>si mund t</w:t>
            </w:r>
            <w:r w:rsidR="001A726D" w:rsidRPr="0062716E">
              <w:rPr>
                <w:rFonts w:eastAsia="Calibri" w:cs="Times New Roman"/>
                <w:szCs w:val="18"/>
              </w:rPr>
              <w:t>ë</w:t>
            </w:r>
            <w:r w:rsidRPr="0062716E">
              <w:rPr>
                <w:rFonts w:eastAsia="Calibri" w:cs="Times New Roman"/>
                <w:szCs w:val="18"/>
              </w:rPr>
              <w:t xml:space="preserve"> arrihet kjo</w:t>
            </w:r>
            <w:r w:rsidR="00A25F96"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2E01F8" w:rsidRPr="0062716E">
              <w:rPr>
                <w:rFonts w:eastAsia="Times New Roman"/>
              </w:rPr>
              <w:t>ajdet</w:t>
            </w:r>
            <w:r w:rsidRPr="0062716E">
              <w:rPr>
                <w:rFonts w:eastAsia="Times New Roman"/>
              </w:rPr>
              <w:t xml:space="preserve"> 91 </w:t>
            </w:r>
            <w:r w:rsidR="002E01F8" w:rsidRPr="0062716E">
              <w:rPr>
                <w:rFonts w:eastAsia="Times New Roman"/>
              </w:rPr>
              <w:t>deri</w:t>
            </w:r>
            <w:r w:rsidRPr="0062716E">
              <w:rPr>
                <w:rFonts w:eastAsia="Times New Roman"/>
              </w:rPr>
              <w:t xml:space="preserve"> 93</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875C78" w:rsidRPr="0062716E" w:rsidRDefault="002E01F8" w:rsidP="00177227">
            <w:pPr>
              <w:tabs>
                <w:tab w:val="left" w:pos="426"/>
                <w:tab w:val="left" w:pos="851"/>
              </w:tabs>
            </w:pPr>
            <w:r w:rsidRPr="0062716E">
              <w:t>Ka tre pika kryesore q</w:t>
            </w:r>
            <w:r w:rsidR="001A726D" w:rsidRPr="0062716E">
              <w:t>ë</w:t>
            </w:r>
            <w:r w:rsidRPr="0062716E">
              <w:t xml:space="preserve"> duhet t</w:t>
            </w:r>
            <w:r w:rsidR="001A726D" w:rsidRPr="0062716E">
              <w:t>ë</w:t>
            </w:r>
            <w:r w:rsidRPr="0062716E">
              <w:t xml:space="preserve"> jepen n</w:t>
            </w:r>
            <w:r w:rsidR="001A726D" w:rsidRPr="0062716E">
              <w:t>ë</w:t>
            </w:r>
            <w:r w:rsidRPr="0062716E">
              <w:t xml:space="preserve"> k</w:t>
            </w:r>
            <w:r w:rsidR="001A726D" w:rsidRPr="0062716E">
              <w:t>ë</w:t>
            </w:r>
            <w:r w:rsidRPr="0062716E">
              <w:t>t</w:t>
            </w:r>
            <w:r w:rsidR="001A726D" w:rsidRPr="0062716E">
              <w:t>ë</w:t>
            </w:r>
            <w:r w:rsidRPr="0062716E">
              <w:t xml:space="preserve"> seksion</w:t>
            </w:r>
            <w:r w:rsidR="00A25F96" w:rsidRPr="0062716E">
              <w:t>:</w:t>
            </w:r>
          </w:p>
          <w:p w:rsidR="00875C78" w:rsidRPr="0062716E" w:rsidRDefault="00875C78" w:rsidP="00177227"/>
          <w:p w:rsidR="00A25F96" w:rsidRPr="0062716E" w:rsidRDefault="00282807" w:rsidP="00282807">
            <w:pPr>
              <w:pStyle w:val="ListParagraph"/>
              <w:numPr>
                <w:ilvl w:val="0"/>
                <w:numId w:val="113"/>
              </w:numPr>
              <w:ind w:left="851" w:right="-79" w:hanging="851"/>
            </w:pPr>
            <w:r w:rsidRPr="0062716E">
              <w:t>S</w:t>
            </w:r>
            <w:r w:rsidR="001A726D" w:rsidRPr="0062716E">
              <w:t>ë</w:t>
            </w:r>
            <w:r w:rsidRPr="0062716E">
              <w:t xml:space="preserve"> pari, nj</w:t>
            </w:r>
            <w:r w:rsidR="001A726D" w:rsidRPr="0062716E">
              <w:t>ë</w:t>
            </w:r>
            <w:r w:rsidRPr="0062716E">
              <w:t xml:space="preserve"> shpjegim p</w:t>
            </w:r>
            <w:r w:rsidR="001A726D" w:rsidRPr="0062716E">
              <w:t>ë</w:t>
            </w:r>
            <w:r w:rsidRPr="0062716E">
              <w:t>r nj</w:t>
            </w:r>
            <w:r w:rsidR="001A726D" w:rsidRPr="0062716E">
              <w:t>ë</w:t>
            </w:r>
            <w:r w:rsidRPr="0062716E">
              <w:t xml:space="preserve"> </w:t>
            </w:r>
            <w:r w:rsidR="00A25F96" w:rsidRPr="0062716E">
              <w:t>Uniform resource locator</w:t>
            </w:r>
            <w:r w:rsidR="007502FC" w:rsidRPr="0062716E">
              <w:rPr>
                <w:rStyle w:val="FootnoteReference"/>
                <w:lang w:val="sq-AL"/>
              </w:rPr>
              <w:footnoteReference w:id="59"/>
            </w:r>
            <w:r w:rsidR="00A25F96" w:rsidRPr="0062716E">
              <w:t xml:space="preserve"> (URL) </w:t>
            </w:r>
            <w:r w:rsidRPr="0062716E">
              <w:t xml:space="preserve">dhe se si </w:t>
            </w:r>
            <w:r w:rsidR="001A726D" w:rsidRPr="0062716E">
              <w:t>ë</w:t>
            </w:r>
            <w:r w:rsidRPr="0062716E">
              <w:t>sht</w:t>
            </w:r>
            <w:r w:rsidR="001A726D" w:rsidRPr="0062716E">
              <w:t>ë</w:t>
            </w:r>
            <w:r w:rsidRPr="0062716E">
              <w:t xml:space="preserve"> strukturuar ai</w:t>
            </w:r>
            <w:r w:rsidR="00A25F96" w:rsidRPr="0062716E">
              <w:t xml:space="preserve">; </w:t>
            </w:r>
          </w:p>
          <w:p w:rsidR="00A25F96" w:rsidRPr="0062716E" w:rsidRDefault="00282807" w:rsidP="00177227">
            <w:pPr>
              <w:pStyle w:val="ListParagraph"/>
              <w:numPr>
                <w:ilvl w:val="0"/>
                <w:numId w:val="113"/>
              </w:numPr>
              <w:ind w:left="851" w:right="-79" w:hanging="851"/>
            </w:pPr>
            <w:r w:rsidRPr="0062716E">
              <w:t>Nj</w:t>
            </w:r>
            <w:r w:rsidR="001A726D" w:rsidRPr="0062716E">
              <w:t>ë</w:t>
            </w:r>
            <w:r w:rsidRPr="0062716E">
              <w:t xml:space="preserve"> shpjegim i adresave IP dhe adresave statik</w:t>
            </w:r>
            <w:r w:rsidR="002E5F89" w:rsidRPr="0062716E">
              <w:t>e</w:t>
            </w:r>
            <w:r w:rsidR="00A25F96" w:rsidRPr="0062716E">
              <w:t xml:space="preserve"> </w:t>
            </w:r>
            <w:r w:rsidRPr="0062716E">
              <w:t>– Adresat IP Statike jan</w:t>
            </w:r>
            <w:r w:rsidR="001A726D" w:rsidRPr="0062716E">
              <w:t>ë</w:t>
            </w:r>
            <w:r w:rsidRPr="0062716E">
              <w:t xml:space="preserve"> t</w:t>
            </w:r>
            <w:r w:rsidR="001A726D" w:rsidRPr="0062716E">
              <w:t>ë</w:t>
            </w:r>
            <w:r w:rsidRPr="0062716E">
              <w:t xml:space="preserve"> caktuara n</w:t>
            </w:r>
            <w:r w:rsidR="001A726D" w:rsidRPr="0062716E">
              <w:t>ë</w:t>
            </w:r>
            <w:r w:rsidRPr="0062716E">
              <w:t xml:space="preserve"> m</w:t>
            </w:r>
            <w:r w:rsidR="001A726D" w:rsidRPr="0062716E">
              <w:t>ë</w:t>
            </w:r>
            <w:r w:rsidRPr="0062716E">
              <w:t>nyr</w:t>
            </w:r>
            <w:r w:rsidR="001A726D" w:rsidRPr="0062716E">
              <w:t>ë</w:t>
            </w:r>
            <w:r w:rsidRPr="0062716E">
              <w:t xml:space="preserve"> permanente dhe jan</w:t>
            </w:r>
            <w:r w:rsidR="001A726D" w:rsidRPr="0062716E">
              <w:t>ë</w:t>
            </w:r>
            <w:r w:rsidRPr="0062716E">
              <w:t xml:space="preserve"> efektivisht gjithmon</w:t>
            </w:r>
            <w:r w:rsidR="001A726D" w:rsidRPr="0062716E">
              <w:t>ë</w:t>
            </w:r>
            <w:r w:rsidRPr="0062716E">
              <w:t xml:space="preserve"> online</w:t>
            </w:r>
            <w:r w:rsidR="00A25F96" w:rsidRPr="0062716E">
              <w:t xml:space="preserve">. </w:t>
            </w:r>
          </w:p>
          <w:p w:rsidR="00B11BC2" w:rsidRPr="0062716E" w:rsidRDefault="00B11BC2" w:rsidP="00177227">
            <w:pPr>
              <w:rPr>
                <w:rFonts w:eastAsia="Calibri" w:cs="Times New Roman"/>
                <w:szCs w:val="18"/>
              </w:rPr>
            </w:pPr>
          </w:p>
          <w:p w:rsidR="00A25F96" w:rsidRPr="0062716E" w:rsidRDefault="00282807" w:rsidP="00177227">
            <w:pPr>
              <w:rPr>
                <w:rFonts w:eastAsia="Calibri" w:cs="Times New Roman"/>
                <w:szCs w:val="20"/>
              </w:rPr>
            </w:pPr>
            <w:r w:rsidRPr="0062716E">
              <w:rPr>
                <w:rFonts w:eastAsia="Calibri" w:cs="Times New Roman"/>
                <w:szCs w:val="18"/>
              </w:rPr>
              <w:t>Adresat IP dinamike caktohe</w:t>
            </w:r>
            <w:r w:rsidR="002E5F89" w:rsidRPr="0062716E">
              <w:rPr>
                <w:rFonts w:eastAsia="Calibri" w:cs="Times New Roman"/>
                <w:szCs w:val="18"/>
              </w:rPr>
              <w:t>n</w:t>
            </w:r>
            <w:r w:rsidRPr="0062716E">
              <w:rPr>
                <w:rFonts w:eastAsia="Calibri" w:cs="Times New Roman"/>
                <w:szCs w:val="18"/>
              </w:rPr>
              <w:t xml:space="preserve"> sa her</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002E5F89" w:rsidRPr="0062716E">
              <w:rPr>
                <w:rFonts w:eastAsia="Calibri" w:cs="Times New Roman"/>
                <w:szCs w:val="18"/>
              </w:rPr>
              <w:t xml:space="preserve"> </w:t>
            </w:r>
            <w:r w:rsidR="00110483" w:rsidRPr="0062716E">
              <w:rPr>
                <w:rFonts w:eastAsia="Calibri" w:cs="Times New Roman"/>
                <w:szCs w:val="18"/>
              </w:rPr>
              <w:t>hyhet</w:t>
            </w:r>
            <w:r w:rsidRPr="0062716E">
              <w:rPr>
                <w:rFonts w:eastAsia="Calibri" w:cs="Times New Roman"/>
                <w:szCs w:val="18"/>
              </w:rPr>
              <w:t xml:space="preserve"> online, megjithat</w:t>
            </w:r>
            <w:r w:rsidR="001A726D" w:rsidRPr="0062716E">
              <w:rPr>
                <w:rFonts w:eastAsia="Calibri" w:cs="Times New Roman"/>
                <w:szCs w:val="18"/>
              </w:rPr>
              <w:t>ë</w:t>
            </w:r>
            <w:r w:rsidRPr="0062716E">
              <w:rPr>
                <w:rFonts w:eastAsia="Calibri" w:cs="Times New Roman"/>
                <w:szCs w:val="18"/>
              </w:rPr>
              <w:t xml:space="preserve"> sapo del jasht</w:t>
            </w:r>
            <w:r w:rsidR="001A726D" w:rsidRPr="0062716E">
              <w:rPr>
                <w:rFonts w:eastAsia="Calibri" w:cs="Times New Roman"/>
                <w:szCs w:val="18"/>
              </w:rPr>
              <w:t>ë</w:t>
            </w:r>
            <w:r w:rsidRPr="0062716E">
              <w:rPr>
                <w:rFonts w:eastAsia="Calibri" w:cs="Times New Roman"/>
                <w:szCs w:val="18"/>
              </w:rPr>
              <w:t>, adresa IP mund t</w:t>
            </w:r>
            <w:r w:rsidR="001A726D" w:rsidRPr="0062716E">
              <w:rPr>
                <w:rFonts w:eastAsia="Calibri" w:cs="Times New Roman"/>
                <w:szCs w:val="18"/>
              </w:rPr>
              <w:t>ë</w:t>
            </w:r>
            <w:r w:rsidRPr="0062716E">
              <w:rPr>
                <w:rFonts w:eastAsia="Calibri" w:cs="Times New Roman"/>
                <w:szCs w:val="18"/>
              </w:rPr>
              <w:t xml:space="preserve"> ricaktohet</w:t>
            </w:r>
            <w:r w:rsidR="00A25F96" w:rsidRPr="0062716E">
              <w:rPr>
                <w:rFonts w:eastAsia="Calibri" w:cs="Times New Roman"/>
                <w:szCs w:val="18"/>
              </w:rPr>
              <w:t xml:space="preserve">. </w:t>
            </w:r>
          </w:p>
          <w:p w:rsidR="00A25F96" w:rsidRPr="0062716E" w:rsidRDefault="001A726D" w:rsidP="00177227">
            <w:pPr>
              <w:rPr>
                <w:rFonts w:eastAsia="Calibri" w:cs="Times New Roman"/>
                <w:szCs w:val="18"/>
              </w:rPr>
            </w:pPr>
            <w:r w:rsidRPr="0062716E">
              <w:rPr>
                <w:rFonts w:eastAsia="Calibri" w:cs="Times New Roman"/>
                <w:szCs w:val="18"/>
              </w:rPr>
              <w:t>Ë</w:t>
            </w:r>
            <w:r w:rsidR="00282807" w:rsidRPr="0062716E">
              <w:rPr>
                <w:rFonts w:eastAsia="Calibri" w:cs="Times New Roman"/>
                <w:szCs w:val="18"/>
              </w:rPr>
              <w:t>sht</w:t>
            </w:r>
            <w:r w:rsidRPr="0062716E">
              <w:rPr>
                <w:rFonts w:eastAsia="Calibri" w:cs="Times New Roman"/>
                <w:szCs w:val="18"/>
              </w:rPr>
              <w:t>ë</w:t>
            </w:r>
            <w:r w:rsidR="00282807" w:rsidRPr="0062716E">
              <w:rPr>
                <w:rFonts w:eastAsia="Calibri" w:cs="Times New Roman"/>
                <w:szCs w:val="18"/>
              </w:rPr>
              <w:t xml:space="preserve"> p</w:t>
            </w:r>
            <w:r w:rsidRPr="0062716E">
              <w:rPr>
                <w:rFonts w:eastAsia="Calibri" w:cs="Times New Roman"/>
                <w:szCs w:val="18"/>
              </w:rPr>
              <w:t>ë</w:t>
            </w:r>
            <w:r w:rsidR="00282807" w:rsidRPr="0062716E">
              <w:rPr>
                <w:rFonts w:eastAsia="Calibri" w:cs="Times New Roman"/>
                <w:szCs w:val="18"/>
              </w:rPr>
              <w:t>r k</w:t>
            </w:r>
            <w:r w:rsidRPr="0062716E">
              <w:rPr>
                <w:rFonts w:eastAsia="Calibri" w:cs="Times New Roman"/>
                <w:szCs w:val="18"/>
              </w:rPr>
              <w:t>ë</w:t>
            </w:r>
            <w:r w:rsidR="00282807" w:rsidRPr="0062716E">
              <w:rPr>
                <w:rFonts w:eastAsia="Calibri" w:cs="Times New Roman"/>
                <w:szCs w:val="18"/>
              </w:rPr>
              <w:t>t</w:t>
            </w:r>
            <w:r w:rsidRPr="0062716E">
              <w:rPr>
                <w:rFonts w:eastAsia="Calibri" w:cs="Times New Roman"/>
                <w:szCs w:val="18"/>
              </w:rPr>
              <w:t>ë</w:t>
            </w:r>
            <w:r w:rsidR="00282807" w:rsidRPr="0062716E">
              <w:rPr>
                <w:rFonts w:eastAsia="Calibri" w:cs="Times New Roman"/>
                <w:szCs w:val="18"/>
              </w:rPr>
              <w:t xml:space="preserve"> arsye q</w:t>
            </w:r>
            <w:r w:rsidRPr="0062716E">
              <w:rPr>
                <w:rFonts w:eastAsia="Calibri" w:cs="Times New Roman"/>
                <w:szCs w:val="18"/>
              </w:rPr>
              <w:t>ë</w:t>
            </w:r>
            <w:r w:rsidR="00282807" w:rsidRPr="0062716E">
              <w:rPr>
                <w:rFonts w:eastAsia="Calibri" w:cs="Times New Roman"/>
                <w:szCs w:val="18"/>
              </w:rPr>
              <w:t xml:space="preserve"> koha e sakt</w:t>
            </w:r>
            <w:r w:rsidRPr="0062716E">
              <w:rPr>
                <w:rFonts w:eastAsia="Calibri" w:cs="Times New Roman"/>
                <w:szCs w:val="18"/>
              </w:rPr>
              <w:t>ë</w:t>
            </w:r>
            <w:r w:rsidR="00282807" w:rsidRPr="0062716E">
              <w:rPr>
                <w:rFonts w:eastAsia="Calibri" w:cs="Times New Roman"/>
                <w:szCs w:val="18"/>
              </w:rPr>
              <w:t xml:space="preserve"> e hyrjes n</w:t>
            </w:r>
            <w:r w:rsidRPr="0062716E">
              <w:rPr>
                <w:rFonts w:eastAsia="Calibri" w:cs="Times New Roman"/>
                <w:szCs w:val="18"/>
              </w:rPr>
              <w:t>ë</w:t>
            </w:r>
            <w:r w:rsidR="00282807" w:rsidRPr="0062716E">
              <w:rPr>
                <w:rFonts w:eastAsia="Calibri" w:cs="Times New Roman"/>
                <w:szCs w:val="18"/>
              </w:rPr>
              <w:t xml:space="preserve"> Internet </w:t>
            </w:r>
            <w:r w:rsidRPr="0062716E">
              <w:rPr>
                <w:rFonts w:eastAsia="Calibri" w:cs="Times New Roman"/>
                <w:szCs w:val="18"/>
              </w:rPr>
              <w:t>ë</w:t>
            </w:r>
            <w:r w:rsidR="00282807" w:rsidRPr="0062716E">
              <w:rPr>
                <w:rFonts w:eastAsia="Calibri" w:cs="Times New Roman"/>
                <w:szCs w:val="18"/>
              </w:rPr>
              <w:t>sht</w:t>
            </w:r>
            <w:r w:rsidRPr="0062716E">
              <w:rPr>
                <w:rFonts w:eastAsia="Calibri" w:cs="Times New Roman"/>
                <w:szCs w:val="18"/>
              </w:rPr>
              <w:t>ë</w:t>
            </w:r>
            <w:r w:rsidR="00282807" w:rsidRPr="0062716E">
              <w:rPr>
                <w:rFonts w:eastAsia="Calibri" w:cs="Times New Roman"/>
                <w:szCs w:val="18"/>
              </w:rPr>
              <w:t xml:space="preserve"> e r</w:t>
            </w:r>
            <w:r w:rsidRPr="0062716E">
              <w:rPr>
                <w:rFonts w:eastAsia="Calibri" w:cs="Times New Roman"/>
                <w:szCs w:val="18"/>
              </w:rPr>
              <w:t>ë</w:t>
            </w:r>
            <w:r w:rsidR="00282807" w:rsidRPr="0062716E">
              <w:rPr>
                <w:rFonts w:eastAsia="Calibri" w:cs="Times New Roman"/>
                <w:szCs w:val="18"/>
              </w:rPr>
              <w:t>nd</w:t>
            </w:r>
            <w:r w:rsidRPr="0062716E">
              <w:rPr>
                <w:rFonts w:eastAsia="Calibri" w:cs="Times New Roman"/>
                <w:szCs w:val="18"/>
              </w:rPr>
              <w:t>ë</w:t>
            </w:r>
            <w:r w:rsidR="00282807" w:rsidRPr="0062716E">
              <w:rPr>
                <w:rFonts w:eastAsia="Calibri" w:cs="Times New Roman"/>
                <w:szCs w:val="18"/>
              </w:rPr>
              <w:t>sishme</w:t>
            </w:r>
            <w:r w:rsidR="00A25F96" w:rsidRPr="0062716E">
              <w:rPr>
                <w:rFonts w:eastAsia="Calibri" w:cs="Times New Roman"/>
                <w:szCs w:val="18"/>
              </w:rPr>
              <w:t xml:space="preserve">. </w:t>
            </w:r>
          </w:p>
          <w:p w:rsidR="00AE66AC" w:rsidRPr="0062716E" w:rsidRDefault="00AE66AC" w:rsidP="00177227">
            <w:pPr>
              <w:rPr>
                <w:rFonts w:eastAsia="Calibri" w:cs="Times New Roman"/>
                <w:szCs w:val="20"/>
              </w:rPr>
            </w:pPr>
          </w:p>
          <w:p w:rsidR="00A25F96" w:rsidRPr="0062716E" w:rsidRDefault="00282807" w:rsidP="00177227">
            <w:pPr>
              <w:pStyle w:val="ListParagraph"/>
              <w:numPr>
                <w:ilvl w:val="0"/>
                <w:numId w:val="113"/>
              </w:numPr>
              <w:ind w:left="851" w:right="-79" w:hanging="851"/>
              <w:rPr>
                <w:rFonts w:eastAsia="Calibri" w:cs="Times New Roman"/>
                <w:szCs w:val="20"/>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shpjegim i marr</w:t>
            </w:r>
            <w:r w:rsidR="001A726D" w:rsidRPr="0062716E">
              <w:rPr>
                <w:rFonts w:eastAsia="Calibri" w:cs="Times New Roman"/>
                <w:szCs w:val="18"/>
              </w:rPr>
              <w:t>ë</w:t>
            </w:r>
            <w:r w:rsidRPr="0062716E">
              <w:rPr>
                <w:rFonts w:eastAsia="Calibri" w:cs="Times New Roman"/>
                <w:szCs w:val="18"/>
              </w:rPr>
              <w:t>dh</w:t>
            </w:r>
            <w:r w:rsidR="001A726D" w:rsidRPr="0062716E">
              <w:rPr>
                <w:rFonts w:eastAsia="Calibri" w:cs="Times New Roman"/>
                <w:szCs w:val="18"/>
              </w:rPr>
              <w:t>ë</w:t>
            </w:r>
            <w:r w:rsidRPr="0062716E">
              <w:rPr>
                <w:rFonts w:eastAsia="Calibri" w:cs="Times New Roman"/>
                <w:szCs w:val="18"/>
              </w:rPr>
              <w:t>nies nd</w:t>
            </w:r>
            <w:r w:rsidR="001A726D" w:rsidRPr="0062716E">
              <w:rPr>
                <w:rFonts w:eastAsia="Calibri" w:cs="Times New Roman"/>
                <w:szCs w:val="18"/>
              </w:rPr>
              <w:t>ë</w:t>
            </w:r>
            <w:r w:rsidRPr="0062716E">
              <w:rPr>
                <w:rFonts w:eastAsia="Calibri" w:cs="Times New Roman"/>
                <w:szCs w:val="18"/>
              </w:rPr>
              <w:t>rmjet nj</w:t>
            </w:r>
            <w:r w:rsidR="001A726D" w:rsidRPr="0062716E">
              <w:rPr>
                <w:rFonts w:eastAsia="Calibri" w:cs="Times New Roman"/>
                <w:szCs w:val="18"/>
              </w:rPr>
              <w:t>ë</w:t>
            </w:r>
            <w:r w:rsidRPr="0062716E">
              <w:rPr>
                <w:rFonts w:eastAsia="Calibri" w:cs="Times New Roman"/>
                <w:szCs w:val="18"/>
              </w:rPr>
              <w:t xml:space="preserve"> adrese IP dhe nj</w:t>
            </w:r>
            <w:r w:rsidR="001A726D" w:rsidRPr="0062716E">
              <w:rPr>
                <w:rFonts w:eastAsia="Calibri" w:cs="Times New Roman"/>
                <w:szCs w:val="18"/>
              </w:rPr>
              <w:t>ë</w:t>
            </w:r>
            <w:r w:rsidRPr="0062716E">
              <w:rPr>
                <w:rFonts w:eastAsia="Calibri" w:cs="Times New Roman"/>
                <w:szCs w:val="18"/>
              </w:rPr>
              <w:t xml:space="preserve"> URL-je</w:t>
            </w:r>
            <w:r w:rsidR="00A25F96" w:rsidRPr="0062716E">
              <w:rPr>
                <w:rFonts w:eastAsia="Calibri" w:cs="Times New Roman"/>
                <w:szCs w:val="18"/>
              </w:rPr>
              <w:t xml:space="preserve">. </w:t>
            </w:r>
            <w:r w:rsidRPr="0062716E">
              <w:rPr>
                <w:rFonts w:eastAsia="Calibri" w:cs="Times New Roman"/>
                <w:szCs w:val="18"/>
              </w:rPr>
              <w:t>–</w:t>
            </w:r>
            <w:r w:rsidR="00A25F96" w:rsidRPr="0062716E">
              <w:rPr>
                <w:rFonts w:eastAsia="Calibri" w:cs="Times New Roman"/>
                <w:szCs w:val="18"/>
              </w:rPr>
              <w:t xml:space="preserve"> </w:t>
            </w:r>
            <w:r w:rsidRPr="0062716E">
              <w:rPr>
                <w:rFonts w:eastAsia="Calibri" w:cs="Times New Roman"/>
                <w:szCs w:val="18"/>
              </w:rPr>
              <w:t>Emrat e domeneve dhe adresat IP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shk</w:t>
            </w:r>
            <w:r w:rsidR="001A726D" w:rsidRPr="0062716E">
              <w:rPr>
                <w:rFonts w:eastAsia="Calibri" w:cs="Times New Roman"/>
                <w:szCs w:val="18"/>
              </w:rPr>
              <w:t>ë</w:t>
            </w:r>
            <w:r w:rsidRPr="0062716E">
              <w:rPr>
                <w:rFonts w:eastAsia="Calibri" w:cs="Times New Roman"/>
                <w:szCs w:val="18"/>
              </w:rPr>
              <w:t>mbyeshme, n</w:t>
            </w:r>
            <w:r w:rsidR="001A726D" w:rsidRPr="0062716E">
              <w:rPr>
                <w:rFonts w:eastAsia="Calibri" w:cs="Times New Roman"/>
                <w:szCs w:val="18"/>
              </w:rPr>
              <w:t>ë</w:t>
            </w:r>
            <w:r w:rsidRPr="0062716E">
              <w:rPr>
                <w:rFonts w:eastAsia="Calibri" w:cs="Times New Roman"/>
                <w:szCs w:val="18"/>
              </w:rPr>
              <w:t>se e di adres</w:t>
            </w:r>
            <w:r w:rsidR="001A726D" w:rsidRPr="0062716E">
              <w:rPr>
                <w:rFonts w:eastAsia="Calibri" w:cs="Times New Roman"/>
                <w:szCs w:val="18"/>
              </w:rPr>
              <w:t>ë</w:t>
            </w:r>
            <w:r w:rsidRPr="0062716E">
              <w:rPr>
                <w:rFonts w:eastAsia="Calibri" w:cs="Times New Roman"/>
                <w:szCs w:val="18"/>
              </w:rPr>
              <w:t>n IP duhet t</w:t>
            </w:r>
            <w:r w:rsidR="001A726D" w:rsidRPr="0062716E">
              <w:rPr>
                <w:rFonts w:eastAsia="Calibri" w:cs="Times New Roman"/>
                <w:szCs w:val="18"/>
              </w:rPr>
              <w:t>ë</w:t>
            </w:r>
            <w:r w:rsidRPr="0062716E">
              <w:rPr>
                <w:rFonts w:eastAsia="Calibri" w:cs="Times New Roman"/>
                <w:szCs w:val="18"/>
              </w:rPr>
              <w:t xml:space="preserve"> jesh n</w:t>
            </w:r>
            <w:r w:rsidR="001A726D" w:rsidRPr="0062716E">
              <w:rPr>
                <w:rFonts w:eastAsia="Calibri" w:cs="Times New Roman"/>
                <w:szCs w:val="18"/>
              </w:rPr>
              <w:t>ë</w:t>
            </w:r>
            <w:r w:rsidRPr="0062716E">
              <w:rPr>
                <w:rFonts w:eastAsia="Calibri" w:cs="Times New Roman"/>
                <w:szCs w:val="18"/>
              </w:rPr>
              <w:t xml:space="preserve"> gjendje t</w:t>
            </w:r>
            <w:r w:rsidR="001A726D" w:rsidRPr="0062716E">
              <w:rPr>
                <w:rFonts w:eastAsia="Calibri" w:cs="Times New Roman"/>
                <w:szCs w:val="18"/>
              </w:rPr>
              <w:t>ë</w:t>
            </w:r>
            <w:r w:rsidRPr="0062716E">
              <w:rPr>
                <w:rFonts w:eastAsia="Calibri" w:cs="Times New Roman"/>
                <w:szCs w:val="18"/>
              </w:rPr>
              <w:t xml:space="preserve"> hysh n</w:t>
            </w:r>
            <w:r w:rsidR="001A726D" w:rsidRPr="0062716E">
              <w:rPr>
                <w:rFonts w:eastAsia="Calibri" w:cs="Times New Roman"/>
                <w:szCs w:val="18"/>
              </w:rPr>
              <w:t>ë</w:t>
            </w:r>
            <w:r w:rsidRPr="0062716E">
              <w:rPr>
                <w:rFonts w:eastAsia="Calibri" w:cs="Times New Roman"/>
                <w:szCs w:val="18"/>
              </w:rPr>
              <w:t xml:space="preserve"> linj</w:t>
            </w:r>
            <w:r w:rsidR="001A726D" w:rsidRPr="0062716E">
              <w:rPr>
                <w:rFonts w:eastAsia="Calibri" w:cs="Times New Roman"/>
                <w:szCs w:val="18"/>
              </w:rPr>
              <w:t>ë</w:t>
            </w:r>
            <w:r w:rsidRPr="0062716E">
              <w:rPr>
                <w:rFonts w:eastAsia="Calibri" w:cs="Times New Roman"/>
                <w:szCs w:val="18"/>
              </w:rPr>
              <w:t>n e adres</w:t>
            </w:r>
            <w:r w:rsidR="001A726D" w:rsidRPr="0062716E">
              <w:rPr>
                <w:rFonts w:eastAsia="Calibri" w:cs="Times New Roman"/>
                <w:szCs w:val="18"/>
              </w:rPr>
              <w:t>ë</w:t>
            </w:r>
            <w:r w:rsidRPr="0062716E">
              <w:rPr>
                <w:rFonts w:eastAsia="Calibri" w:cs="Times New Roman"/>
                <w:szCs w:val="18"/>
              </w:rPr>
              <w:t>s dhe t</w:t>
            </w:r>
            <w:r w:rsidR="001A726D" w:rsidRPr="0062716E">
              <w:rPr>
                <w:rFonts w:eastAsia="Calibri" w:cs="Times New Roman"/>
                <w:szCs w:val="18"/>
              </w:rPr>
              <w:t>ë</w:t>
            </w:r>
            <w:r w:rsidRPr="0062716E">
              <w:rPr>
                <w:rFonts w:eastAsia="Calibri" w:cs="Times New Roman"/>
                <w:szCs w:val="18"/>
              </w:rPr>
              <w:t xml:space="preserve"> lidhesh me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jt</w:t>
            </w:r>
            <w:r w:rsidR="001A726D" w:rsidRPr="0062716E">
              <w:rPr>
                <w:rFonts w:eastAsia="Calibri" w:cs="Times New Roman"/>
                <w:szCs w:val="18"/>
              </w:rPr>
              <w:t>ë</w:t>
            </w:r>
            <w:r w:rsidRPr="0062716E">
              <w:rPr>
                <w:rFonts w:eastAsia="Calibri" w:cs="Times New Roman"/>
                <w:szCs w:val="18"/>
              </w:rPr>
              <w:t>n faqe interneti</w:t>
            </w:r>
            <w:r w:rsidR="00A25F96" w:rsidRPr="0062716E">
              <w:rPr>
                <w:rFonts w:eastAsia="Calibri" w:cs="Times New Roman"/>
                <w:szCs w:val="18"/>
              </w:rPr>
              <w:t xml:space="preserve">. </w:t>
            </w:r>
          </w:p>
          <w:p w:rsidR="00B11BC2" w:rsidRPr="0062716E" w:rsidRDefault="00B11BC2" w:rsidP="00177227">
            <w:pPr>
              <w:rPr>
                <w:rFonts w:eastAsia="Calibri" w:cs="Times New Roman"/>
                <w:szCs w:val="18"/>
              </w:rPr>
            </w:pPr>
          </w:p>
          <w:p w:rsidR="00A25F96" w:rsidRPr="0062716E" w:rsidRDefault="00282807" w:rsidP="00177227">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praktik</w:t>
            </w:r>
            <w:r w:rsidR="001A726D" w:rsidRPr="0062716E">
              <w:rPr>
                <w:rFonts w:eastAsia="Calibri" w:cs="Times New Roman"/>
                <w:szCs w:val="18"/>
              </w:rPr>
              <w:t>ë</w:t>
            </w:r>
            <w:r w:rsidRPr="0062716E">
              <w:rPr>
                <w:rFonts w:eastAsia="Calibri" w:cs="Times New Roman"/>
                <w:szCs w:val="18"/>
              </w:rPr>
              <w:t xml:space="preserve"> ajo q</w:t>
            </w:r>
            <w:r w:rsidR="001A726D" w:rsidRPr="0062716E">
              <w:rPr>
                <w:rFonts w:eastAsia="Calibri" w:cs="Times New Roman"/>
                <w:szCs w:val="18"/>
              </w:rPr>
              <w:t>ë</w:t>
            </w:r>
            <w:r w:rsidRPr="0062716E">
              <w:rPr>
                <w:rFonts w:eastAsia="Calibri" w:cs="Times New Roman"/>
                <w:szCs w:val="18"/>
              </w:rPr>
              <w:t xml:space="preserve"> ndodh zakonisht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se ti hyn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em</w:t>
            </w:r>
            <w:r w:rsidR="001A726D" w:rsidRPr="0062716E">
              <w:rPr>
                <w:rFonts w:eastAsia="Calibri" w:cs="Times New Roman"/>
                <w:szCs w:val="18"/>
              </w:rPr>
              <w:t>ë</w:t>
            </w:r>
            <w:r w:rsidRPr="0062716E">
              <w:rPr>
                <w:rFonts w:eastAsia="Calibri" w:cs="Times New Roman"/>
                <w:szCs w:val="18"/>
              </w:rPr>
              <w:t xml:space="preserve">r domeni </w:t>
            </w:r>
            <w:hyperlink r:id="rId19" w:history="1">
              <w:r w:rsidR="00E54727" w:rsidRPr="0062716E">
                <w:rPr>
                  <w:rStyle w:val="Hyperlink"/>
                  <w:rFonts w:cstheme="minorBidi"/>
                </w:rPr>
                <w:t>www</w:t>
              </w:r>
              <w:r w:rsidR="00E54727" w:rsidRPr="0062716E">
                <w:rPr>
                  <w:rStyle w:val="Hyperlink"/>
                  <w:rFonts w:eastAsia="Calibri"/>
                  <w:szCs w:val="18"/>
                </w:rPr>
                <w:t>.open.gov.uk</w:t>
              </w:r>
            </w:hyperlink>
            <w:r w:rsidRPr="0062716E">
              <w:rPr>
                <w:rFonts w:eastAsia="Calibri" w:cs="Times New Roman"/>
                <w:szCs w:val="18"/>
              </w:rPr>
              <w:t xml:space="preserve"> dhe serveri brenda sistemit t</w:t>
            </w:r>
            <w:r w:rsidR="001A726D" w:rsidRPr="0062716E">
              <w:rPr>
                <w:rFonts w:eastAsia="Calibri" w:cs="Times New Roman"/>
                <w:szCs w:val="18"/>
              </w:rPr>
              <w:t>ë</w:t>
            </w:r>
            <w:r w:rsidRPr="0062716E">
              <w:rPr>
                <w:rFonts w:eastAsia="Calibri" w:cs="Times New Roman"/>
                <w:szCs w:val="18"/>
              </w:rPr>
              <w:t xml:space="preserve"> Internetit e p</w:t>
            </w:r>
            <w:r w:rsidR="001A726D" w:rsidRPr="0062716E">
              <w:rPr>
                <w:rFonts w:eastAsia="Calibri" w:cs="Times New Roman"/>
                <w:szCs w:val="18"/>
              </w:rPr>
              <w:t>ë</w:t>
            </w:r>
            <w:r w:rsidRPr="0062716E">
              <w:rPr>
                <w:rFonts w:eastAsia="Calibri" w:cs="Times New Roman"/>
                <w:szCs w:val="18"/>
              </w:rPr>
              <w:t>rkthen p</w:t>
            </w:r>
            <w:r w:rsidR="001A726D" w:rsidRPr="0062716E">
              <w:rPr>
                <w:rFonts w:eastAsia="Calibri" w:cs="Times New Roman"/>
                <w:szCs w:val="18"/>
              </w:rPr>
              <w:t>ë</w:t>
            </w:r>
            <w:r w:rsidRPr="0062716E">
              <w:rPr>
                <w:rFonts w:eastAsia="Calibri" w:cs="Times New Roman"/>
                <w:szCs w:val="18"/>
              </w:rPr>
              <w:t>r ty dhe t</w:t>
            </w:r>
            <w:r w:rsidR="001A726D" w:rsidRPr="0062716E">
              <w:rPr>
                <w:rFonts w:eastAsia="Calibri" w:cs="Times New Roman"/>
                <w:szCs w:val="18"/>
              </w:rPr>
              <w:t>ë</w:t>
            </w:r>
            <w:r w:rsidRPr="0062716E">
              <w:rPr>
                <w:rFonts w:eastAsia="Calibri" w:cs="Times New Roman"/>
                <w:szCs w:val="18"/>
              </w:rPr>
              <w:t xml:space="preserve"> d</w:t>
            </w:r>
            <w:r w:rsidR="001A726D" w:rsidRPr="0062716E">
              <w:rPr>
                <w:rFonts w:eastAsia="Calibri" w:cs="Times New Roman"/>
                <w:szCs w:val="18"/>
              </w:rPr>
              <w:t>ë</w:t>
            </w:r>
            <w:r w:rsidRPr="0062716E">
              <w:rPr>
                <w:rFonts w:eastAsia="Calibri" w:cs="Times New Roman"/>
                <w:szCs w:val="18"/>
              </w:rPr>
              <w:t>rgon n</w:t>
            </w:r>
            <w:r w:rsidR="001A726D" w:rsidRPr="0062716E">
              <w:rPr>
                <w:rFonts w:eastAsia="Calibri" w:cs="Times New Roman"/>
                <w:szCs w:val="18"/>
              </w:rPr>
              <w:t>ë</w:t>
            </w:r>
            <w:r w:rsidRPr="0062716E">
              <w:rPr>
                <w:rFonts w:eastAsia="Calibri" w:cs="Times New Roman"/>
                <w:szCs w:val="18"/>
              </w:rPr>
              <w:t xml:space="preserve"> faqen e sakt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Internetit</w:t>
            </w:r>
            <w:r w:rsidR="00A25F96" w:rsidRPr="0062716E">
              <w:rPr>
                <w:rFonts w:eastAsia="Calibri" w:cs="Times New Roman"/>
                <w:szCs w:val="18"/>
              </w:rPr>
              <w:t xml:space="preserve">. </w:t>
            </w:r>
          </w:p>
          <w:p w:rsidR="00B11BC2" w:rsidRPr="0062716E" w:rsidRDefault="00B11BC2" w:rsidP="00177227">
            <w:pPr>
              <w:rPr>
                <w:rFonts w:eastAsia="Calibri" w:cs="Times New Roman"/>
                <w:szCs w:val="20"/>
              </w:rPr>
            </w:pPr>
          </w:p>
          <w:p w:rsidR="00A25F96" w:rsidRPr="0062716E" w:rsidRDefault="00282807" w:rsidP="00282807">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Adresat e Protokollit t</w:t>
            </w:r>
            <w:r w:rsidR="001A726D" w:rsidRPr="0062716E">
              <w:rPr>
                <w:rFonts w:eastAsia="Calibri" w:cs="Times New Roman"/>
                <w:szCs w:val="18"/>
              </w:rPr>
              <w:t>ë</w:t>
            </w:r>
            <w:r w:rsidRPr="0062716E">
              <w:rPr>
                <w:rFonts w:eastAsia="Calibri" w:cs="Times New Roman"/>
                <w:szCs w:val="18"/>
              </w:rPr>
              <w:t xml:space="preserve"> Internetit, emri i domenit konvertohet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num</w:t>
            </w:r>
            <w:r w:rsidR="001A726D" w:rsidRPr="0062716E">
              <w:rPr>
                <w:rFonts w:eastAsia="Calibri" w:cs="Times New Roman"/>
                <w:szCs w:val="18"/>
              </w:rPr>
              <w:t>ë</w:t>
            </w:r>
            <w:r w:rsidRPr="0062716E">
              <w:rPr>
                <w:rFonts w:eastAsia="Calibri" w:cs="Times New Roman"/>
                <w:szCs w:val="18"/>
              </w:rPr>
              <w:t>r unik 32 bit</w:t>
            </w:r>
            <w:r w:rsidR="00A25F96" w:rsidRPr="0062716E">
              <w:rPr>
                <w:rFonts w:eastAsia="Calibri" w:cs="Times New Roman"/>
                <w:szCs w:val="18"/>
              </w:rPr>
              <w:t xml:space="preserve">, </w:t>
            </w:r>
            <w:r w:rsidRPr="0062716E">
              <w:rPr>
                <w:rFonts w:eastAsia="Calibri" w:cs="Times New Roman"/>
                <w:szCs w:val="18"/>
              </w:rPr>
              <w:t>zakonisht t</w:t>
            </w:r>
            <w:r w:rsidR="001A726D" w:rsidRPr="0062716E">
              <w:rPr>
                <w:rFonts w:eastAsia="Calibri" w:cs="Times New Roman"/>
                <w:szCs w:val="18"/>
              </w:rPr>
              <w:t>ë</w:t>
            </w:r>
            <w:r w:rsidRPr="0062716E">
              <w:rPr>
                <w:rFonts w:eastAsia="Calibri" w:cs="Times New Roman"/>
                <w:szCs w:val="18"/>
              </w:rPr>
              <w:t xml:space="preserve"> shkruar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w:t>
            </w:r>
            <w:r w:rsidR="00A25F96" w:rsidRPr="0062716E">
              <w:rPr>
                <w:rFonts w:eastAsia="Calibri" w:cs="Times New Roman"/>
                <w:i/>
                <w:szCs w:val="18"/>
              </w:rPr>
              <w:t>Dotted Quad notation</w:t>
            </w:r>
            <w:r w:rsidR="002E5F89" w:rsidRPr="0062716E">
              <w:rPr>
                <w:rStyle w:val="FootnoteReference"/>
                <w:rFonts w:eastAsia="Calibri"/>
                <w:szCs w:val="18"/>
                <w:lang w:val="sq-AL"/>
              </w:rPr>
              <w:footnoteReference w:id="60"/>
            </w:r>
            <w:r w:rsidR="00A25F96" w:rsidRPr="0062716E">
              <w:rPr>
                <w:rFonts w:eastAsia="Calibri" w:cs="Times New Roman"/>
                <w:szCs w:val="18"/>
              </w:rPr>
              <w:t xml:space="preserve">, </w:t>
            </w: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seri prej kat</w:t>
            </w:r>
            <w:r w:rsidR="001A726D" w:rsidRPr="0062716E">
              <w:rPr>
                <w:rFonts w:eastAsia="Calibri" w:cs="Times New Roman"/>
                <w:szCs w:val="18"/>
              </w:rPr>
              <w:t>ë</w:t>
            </w:r>
            <w:r w:rsidRPr="0062716E">
              <w:rPr>
                <w:rFonts w:eastAsia="Calibri" w:cs="Times New Roman"/>
                <w:szCs w:val="18"/>
              </w:rPr>
              <w:t>r numrash 8 bit t</w:t>
            </w:r>
            <w:r w:rsidR="001A726D" w:rsidRPr="0062716E">
              <w:rPr>
                <w:rFonts w:eastAsia="Calibri" w:cs="Times New Roman"/>
                <w:szCs w:val="18"/>
              </w:rPr>
              <w:t>ë</w:t>
            </w:r>
            <w:r w:rsidRPr="0062716E">
              <w:rPr>
                <w:rFonts w:eastAsia="Calibri" w:cs="Times New Roman"/>
                <w:szCs w:val="18"/>
              </w:rPr>
              <w:t xml:space="preserve"> shkruar me shifra dhjetore dhe t</w:t>
            </w:r>
            <w:r w:rsidR="001A726D" w:rsidRPr="0062716E">
              <w:rPr>
                <w:rFonts w:eastAsia="Calibri" w:cs="Times New Roman"/>
                <w:szCs w:val="18"/>
              </w:rPr>
              <w:t>ë</w:t>
            </w:r>
            <w:r w:rsidRPr="0062716E">
              <w:rPr>
                <w:rFonts w:eastAsia="Calibri" w:cs="Times New Roman"/>
                <w:szCs w:val="18"/>
              </w:rPr>
              <w:t xml:space="preserve"> ndara me pika.</w:t>
            </w:r>
            <w:r w:rsidR="00A25F96" w:rsidRPr="0062716E">
              <w:rPr>
                <w:rFonts w:eastAsia="Calibri" w:cs="Times New Roman"/>
                <w:szCs w:val="18"/>
              </w:rPr>
              <w:t xml:space="preserve"> </w:t>
            </w:r>
            <w:r w:rsidRPr="0062716E">
              <w:rPr>
                <w:rFonts w:eastAsia="Calibri" w:cs="Times New Roman"/>
                <w:szCs w:val="18"/>
              </w:rPr>
              <w:t>Si m</w:t>
            </w:r>
            <w:r w:rsidR="001A726D" w:rsidRPr="0062716E">
              <w:rPr>
                <w:rFonts w:eastAsia="Calibri" w:cs="Times New Roman"/>
                <w:szCs w:val="18"/>
              </w:rPr>
              <w:t>ë</w:t>
            </w:r>
            <w:r w:rsidRPr="0062716E">
              <w:rPr>
                <w:rFonts w:eastAsia="Calibri" w:cs="Times New Roman"/>
                <w:szCs w:val="18"/>
              </w:rPr>
              <w:t xml:space="preserve"> lart</w:t>
            </w:r>
            <w:r w:rsidR="00A25F96" w:rsidRPr="0062716E">
              <w:rPr>
                <w:rFonts w:eastAsia="Calibri" w:cs="Times New Roman"/>
                <w:szCs w:val="18"/>
              </w:rPr>
              <w:t xml:space="preserve"> 212.140.189.10,</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gjitha numrat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sekuenc</w:t>
            </w:r>
            <w:r w:rsidR="001A726D" w:rsidRPr="0062716E">
              <w:rPr>
                <w:rFonts w:eastAsia="Calibri" w:cs="Times New Roman"/>
                <w:szCs w:val="18"/>
              </w:rPr>
              <w:t>ë</w:t>
            </w:r>
            <w:r w:rsidRPr="0062716E">
              <w:rPr>
                <w:rFonts w:eastAsia="Calibri" w:cs="Times New Roman"/>
                <w:szCs w:val="18"/>
              </w:rPr>
              <w:t xml:space="preserve"> duhet t</w:t>
            </w:r>
            <w:r w:rsidR="001A726D" w:rsidRPr="0062716E">
              <w:rPr>
                <w:rFonts w:eastAsia="Calibri" w:cs="Times New Roman"/>
                <w:szCs w:val="18"/>
              </w:rPr>
              <w:t>ë</w:t>
            </w:r>
            <w:r w:rsidRPr="0062716E">
              <w:rPr>
                <w:rFonts w:eastAsia="Calibri" w:cs="Times New Roman"/>
                <w:szCs w:val="18"/>
              </w:rPr>
              <w:t xml:space="preserve"> variojn</w:t>
            </w:r>
            <w:r w:rsidR="001A726D" w:rsidRPr="0062716E">
              <w:rPr>
                <w:rFonts w:eastAsia="Calibri" w:cs="Times New Roman"/>
                <w:szCs w:val="18"/>
              </w:rPr>
              <w:t>ë</w:t>
            </w:r>
            <w:r w:rsidRPr="0062716E">
              <w:rPr>
                <w:rFonts w:eastAsia="Calibri" w:cs="Times New Roman"/>
                <w:szCs w:val="18"/>
              </w:rPr>
              <w:t xml:space="preserve"> nd</w:t>
            </w:r>
            <w:r w:rsidR="001A726D" w:rsidRPr="0062716E">
              <w:rPr>
                <w:rFonts w:eastAsia="Calibri" w:cs="Times New Roman"/>
                <w:szCs w:val="18"/>
              </w:rPr>
              <w:t>ë</w:t>
            </w:r>
            <w:r w:rsidRPr="0062716E">
              <w:rPr>
                <w:rFonts w:eastAsia="Calibri" w:cs="Times New Roman"/>
                <w:szCs w:val="18"/>
              </w:rPr>
              <w:t>rmjet shifrave</w:t>
            </w:r>
            <w:r w:rsidR="00A25F96" w:rsidRPr="0062716E">
              <w:rPr>
                <w:rFonts w:eastAsia="Calibri" w:cs="Times New Roman"/>
                <w:szCs w:val="18"/>
              </w:rPr>
              <w:t xml:space="preserve"> 0 </w:t>
            </w:r>
            <w:r w:rsidRPr="0062716E">
              <w:rPr>
                <w:rFonts w:eastAsia="Calibri" w:cs="Times New Roman"/>
                <w:szCs w:val="18"/>
              </w:rPr>
              <w:t>dhe 255 (n</w:t>
            </w:r>
            <w:r w:rsidR="001A726D" w:rsidRPr="0062716E">
              <w:rPr>
                <w:rFonts w:eastAsia="Calibri" w:cs="Times New Roman"/>
                <w:szCs w:val="18"/>
              </w:rPr>
              <w:t>ë</w:t>
            </w:r>
            <w:r w:rsidRPr="0062716E">
              <w:rPr>
                <w:rFonts w:eastAsia="Calibri" w:cs="Times New Roman"/>
                <w:szCs w:val="18"/>
              </w:rPr>
              <w:t xml:space="preserve"> fakt jan</w:t>
            </w:r>
            <w:r w:rsidR="001A726D" w:rsidRPr="0062716E">
              <w:rPr>
                <w:rFonts w:eastAsia="Calibri" w:cs="Times New Roman"/>
                <w:szCs w:val="18"/>
              </w:rPr>
              <w:t>ë</w:t>
            </w:r>
            <w:r w:rsidRPr="0062716E">
              <w:rPr>
                <w:rFonts w:eastAsia="Calibri" w:cs="Times New Roman"/>
                <w:szCs w:val="18"/>
              </w:rPr>
              <w:t xml:space="preserve"> </w:t>
            </w:r>
            <w:r w:rsidR="00A25F96" w:rsidRPr="0062716E">
              <w:rPr>
                <w:rFonts w:eastAsia="Calibri" w:cs="Times New Roman"/>
                <w:szCs w:val="18"/>
              </w:rPr>
              <w:t>256 alternativ</w:t>
            </w:r>
            <w:r w:rsidRPr="0062716E">
              <w:rPr>
                <w:rFonts w:eastAsia="Calibri" w:cs="Times New Roman"/>
                <w:szCs w:val="18"/>
              </w:rPr>
              <w:t>a</w:t>
            </w:r>
            <w:r w:rsidR="00A25F96" w:rsidRPr="0062716E">
              <w:rPr>
                <w:rFonts w:eastAsia="Calibri" w:cs="Times New Roman"/>
                <w:szCs w:val="18"/>
              </w:rPr>
              <w:t xml:space="preserve">). </w:t>
            </w:r>
            <w:r w:rsidRPr="0062716E">
              <w:rPr>
                <w:rFonts w:eastAsia="Calibri" w:cs="Times New Roman"/>
                <w:szCs w:val="18"/>
              </w:rPr>
              <w:t>Sigurisht n</w:t>
            </w:r>
            <w:r w:rsidR="001A726D" w:rsidRPr="0062716E">
              <w:rPr>
                <w:rFonts w:eastAsia="Calibri" w:cs="Times New Roman"/>
                <w:szCs w:val="18"/>
              </w:rPr>
              <w:t>ë</w:t>
            </w:r>
            <w:r w:rsidRPr="0062716E">
              <w:rPr>
                <w:rFonts w:eastAsia="Calibri" w:cs="Times New Roman"/>
                <w:szCs w:val="18"/>
              </w:rPr>
              <w:t xml:space="preserve"> shembullin e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numri i fundit duhet t</w:t>
            </w:r>
            <w:r w:rsidR="001A726D" w:rsidRPr="0062716E">
              <w:rPr>
                <w:rFonts w:eastAsia="Calibri" w:cs="Times New Roman"/>
                <w:szCs w:val="18"/>
              </w:rPr>
              <w:t>ë</w:t>
            </w:r>
            <w:r w:rsidRPr="0062716E">
              <w:rPr>
                <w:rFonts w:eastAsia="Calibri" w:cs="Times New Roman"/>
                <w:szCs w:val="18"/>
              </w:rPr>
              <w:t xml:space="preserve"> lexohet </w:t>
            </w:r>
            <w:r w:rsidR="00A25F96" w:rsidRPr="0062716E">
              <w:rPr>
                <w:rFonts w:eastAsia="Calibri" w:cs="Times New Roman"/>
                <w:szCs w:val="18"/>
              </w:rPr>
              <w:t>010,</w:t>
            </w:r>
            <w:r w:rsidRPr="0062716E">
              <w:rPr>
                <w:rFonts w:eastAsia="Calibri" w:cs="Times New Roman"/>
                <w:szCs w:val="18"/>
              </w:rPr>
              <w:t xml:space="preserve"> megjithat</w:t>
            </w:r>
            <w:r w:rsidR="001A726D" w:rsidRPr="0062716E">
              <w:rPr>
                <w:rFonts w:eastAsia="Calibri" w:cs="Times New Roman"/>
                <w:szCs w:val="18"/>
              </w:rPr>
              <w:t>ë</w:t>
            </w:r>
            <w:r w:rsidR="00A25F96" w:rsidRPr="0062716E">
              <w:rPr>
                <w:rFonts w:eastAsia="Calibri" w:cs="Times New Roman"/>
                <w:szCs w:val="18"/>
              </w:rPr>
              <w:t xml:space="preserve">, </w:t>
            </w:r>
            <w:r w:rsidRPr="0062716E">
              <w:rPr>
                <w:rFonts w:eastAsia="Calibri" w:cs="Times New Roman"/>
                <w:szCs w:val="18"/>
              </w:rPr>
              <w:t>zakonisht lejohet q</w:t>
            </w:r>
            <w:r w:rsidR="001A726D" w:rsidRPr="0062716E">
              <w:rPr>
                <w:rFonts w:eastAsia="Calibri" w:cs="Times New Roman"/>
                <w:szCs w:val="18"/>
              </w:rPr>
              <w:t>ë</w:t>
            </w:r>
            <w:r w:rsidRPr="0062716E">
              <w:rPr>
                <w:rFonts w:eastAsia="Calibri" w:cs="Times New Roman"/>
                <w:szCs w:val="18"/>
              </w:rPr>
              <w:t xml:space="preserve"> ai t</w:t>
            </w:r>
            <w:r w:rsidR="001A726D" w:rsidRPr="0062716E">
              <w:rPr>
                <w:rFonts w:eastAsia="Calibri" w:cs="Times New Roman"/>
                <w:szCs w:val="18"/>
              </w:rPr>
              <w:t>ë</w:t>
            </w:r>
            <w:r w:rsidRPr="0062716E">
              <w:rPr>
                <w:rFonts w:eastAsia="Calibri" w:cs="Times New Roman"/>
                <w:szCs w:val="18"/>
              </w:rPr>
              <w:t xml:space="preserve"> shkurtohet n</w:t>
            </w:r>
            <w:r w:rsidR="001A726D" w:rsidRPr="0062716E">
              <w:rPr>
                <w:rFonts w:eastAsia="Calibri" w:cs="Times New Roman"/>
                <w:szCs w:val="18"/>
              </w:rPr>
              <w:t>ë</w:t>
            </w:r>
            <w:r w:rsidRPr="0062716E">
              <w:rPr>
                <w:rFonts w:eastAsia="Calibri" w:cs="Times New Roman"/>
                <w:szCs w:val="18"/>
              </w:rPr>
              <w:t xml:space="preserve"> numrin 10.                                                               </w:t>
            </w:r>
            <w:r w:rsidR="00E32F07"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282807" w:rsidRPr="0062716E">
              <w:rPr>
                <w:rFonts w:eastAsia="Times New Roman"/>
              </w:rPr>
              <w:t xml:space="preserve">ajdi </w:t>
            </w:r>
            <w:r w:rsidRPr="0062716E">
              <w:rPr>
                <w:rFonts w:eastAsia="Times New Roman"/>
              </w:rPr>
              <w:t>94</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282807" w:rsidP="00177227">
            <w:pPr>
              <w:pStyle w:val="Subtitle"/>
              <w:spacing w:before="0" w:after="0"/>
              <w:rPr>
                <w:rFonts w:eastAsia="Times New Roman"/>
              </w:rPr>
            </w:pPr>
            <w:r w:rsidRPr="0062716E">
              <w:rPr>
                <w:rFonts w:eastAsia="Calibri"/>
              </w:rPr>
              <w:t>Gjurm</w:t>
            </w:r>
            <w:r w:rsidR="001A726D" w:rsidRPr="0062716E">
              <w:rPr>
                <w:rFonts w:eastAsia="Calibri"/>
              </w:rPr>
              <w:t>ë</w:t>
            </w:r>
            <w:r w:rsidRPr="0062716E">
              <w:rPr>
                <w:rFonts w:eastAsia="Calibri"/>
              </w:rPr>
              <w:t>t</w:t>
            </w:r>
          </w:p>
          <w:p w:rsidR="00A25F96" w:rsidRPr="0062716E" w:rsidRDefault="00282807" w:rsidP="00E13FFB">
            <w:pPr>
              <w:tabs>
                <w:tab w:val="left" w:pos="426"/>
                <w:tab w:val="left" w:pos="851"/>
              </w:tabs>
              <w:rPr>
                <w:rFonts w:eastAsia="Times New Roman" w:cs="Times New Roman"/>
                <w:b/>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aspekt i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w:t>
            </w:r>
            <w:r w:rsidR="001A726D" w:rsidRPr="0062716E">
              <w:rPr>
                <w:rFonts w:eastAsia="Calibri" w:cs="Times New Roman"/>
                <w:szCs w:val="18"/>
              </w:rPr>
              <w:t>ë</w:t>
            </w:r>
            <w:r w:rsidRPr="0062716E">
              <w:rPr>
                <w:rFonts w:eastAsia="Calibri" w:cs="Times New Roman"/>
                <w:szCs w:val="18"/>
              </w:rPr>
              <w:t>m i trajtimit t</w:t>
            </w:r>
            <w:r w:rsidR="001A726D" w:rsidRPr="0062716E">
              <w:rPr>
                <w:rFonts w:eastAsia="Calibri" w:cs="Times New Roman"/>
                <w:szCs w:val="18"/>
              </w:rPr>
              <w:t>ë</w:t>
            </w:r>
            <w:r w:rsidRPr="0062716E">
              <w:rPr>
                <w:rFonts w:eastAsia="Calibri" w:cs="Times New Roman"/>
                <w:szCs w:val="18"/>
              </w:rPr>
              <w:t xml:space="preserve"> krimit kibernetik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kuptuarit se çfar</w:t>
            </w:r>
            <w:r w:rsidR="001A726D" w:rsidRPr="0062716E">
              <w:rPr>
                <w:rFonts w:eastAsia="Calibri" w:cs="Times New Roman"/>
                <w:szCs w:val="18"/>
              </w:rPr>
              <w:t>ë</w:t>
            </w:r>
            <w:r w:rsidRPr="0062716E">
              <w:rPr>
                <w:rFonts w:eastAsia="Calibri" w:cs="Times New Roman"/>
                <w:szCs w:val="18"/>
              </w:rPr>
              <w:t xml:space="preserve"> gjurm</w:t>
            </w:r>
            <w:r w:rsidR="001A726D" w:rsidRPr="0062716E">
              <w:rPr>
                <w:rFonts w:eastAsia="Calibri" w:cs="Times New Roman"/>
                <w:szCs w:val="18"/>
              </w:rPr>
              <w:t>ë</w:t>
            </w:r>
            <w:r w:rsidRPr="0062716E">
              <w:rPr>
                <w:rFonts w:eastAsia="Calibri" w:cs="Times New Roman"/>
                <w:szCs w:val="18"/>
              </w:rPr>
              <w:t>sh mund t</w:t>
            </w:r>
            <w:r w:rsidR="001A726D" w:rsidRPr="0062716E">
              <w:rPr>
                <w:rFonts w:eastAsia="Calibri" w:cs="Times New Roman"/>
                <w:szCs w:val="18"/>
              </w:rPr>
              <w:t>ë</w:t>
            </w:r>
            <w:r w:rsidRPr="0062716E">
              <w:rPr>
                <w:rFonts w:eastAsia="Calibri" w:cs="Times New Roman"/>
                <w:szCs w:val="18"/>
              </w:rPr>
              <w:t xml:space="preserve"> lihen nga hetuesit gjat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rdorimit t</w:t>
            </w:r>
            <w:r w:rsidR="001A726D" w:rsidRPr="0062716E">
              <w:rPr>
                <w:rFonts w:eastAsia="Calibri" w:cs="Times New Roman"/>
                <w:szCs w:val="18"/>
              </w:rPr>
              <w:t>ë</w:t>
            </w:r>
            <w:r w:rsidRPr="0062716E">
              <w:rPr>
                <w:rFonts w:eastAsia="Calibri" w:cs="Times New Roman"/>
                <w:szCs w:val="18"/>
              </w:rPr>
              <w:t xml:space="preserve"> Internetit p</w:t>
            </w:r>
            <w:r w:rsidR="001A726D" w:rsidRPr="0062716E">
              <w:rPr>
                <w:rFonts w:eastAsia="Calibri" w:cs="Times New Roman"/>
                <w:szCs w:val="18"/>
              </w:rPr>
              <w:t>ë</w:t>
            </w:r>
            <w:r w:rsidRPr="0062716E">
              <w:rPr>
                <w:rFonts w:eastAsia="Calibri" w:cs="Times New Roman"/>
                <w:szCs w:val="18"/>
              </w:rPr>
              <w:t>r kryerjen e hetimeve</w:t>
            </w:r>
            <w:r w:rsidR="00A25F96" w:rsidRPr="0062716E">
              <w:rPr>
                <w:rFonts w:eastAsia="Calibri" w:cs="Times New Roman"/>
                <w:szCs w:val="18"/>
              </w:rPr>
              <w:t xml:space="preserve">. </w:t>
            </w:r>
            <w:r w:rsidRPr="0062716E">
              <w:rPr>
                <w:rFonts w:eastAsia="Calibri" w:cs="Times New Roman"/>
                <w:szCs w:val="18"/>
              </w:rPr>
              <w:t>Kjo ka lidhje jo vet</w:t>
            </w:r>
            <w:r w:rsidR="001A726D" w:rsidRPr="0062716E">
              <w:rPr>
                <w:rFonts w:eastAsia="Calibri" w:cs="Times New Roman"/>
                <w:szCs w:val="18"/>
              </w:rPr>
              <w:t>ë</w:t>
            </w:r>
            <w:r w:rsidRPr="0062716E">
              <w:rPr>
                <w:rFonts w:eastAsia="Calibri" w:cs="Times New Roman"/>
                <w:szCs w:val="18"/>
              </w:rPr>
              <w:t>m me hetuesin por gjithashtu edhe me prokurorin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urdh</w:t>
            </w:r>
            <w:r w:rsidR="001A726D" w:rsidRPr="0062716E">
              <w:rPr>
                <w:rFonts w:eastAsia="Calibri" w:cs="Times New Roman"/>
                <w:szCs w:val="18"/>
              </w:rPr>
              <w:t>ë</w:t>
            </w:r>
            <w:r w:rsidRPr="0062716E">
              <w:rPr>
                <w:rFonts w:eastAsia="Calibri" w:cs="Times New Roman"/>
                <w:szCs w:val="18"/>
              </w:rPr>
              <w:t>roj</w:t>
            </w:r>
            <w:r w:rsidR="001A726D" w:rsidRPr="0062716E">
              <w:rPr>
                <w:rFonts w:eastAsia="Calibri" w:cs="Times New Roman"/>
                <w:szCs w:val="18"/>
              </w:rPr>
              <w:t>ë</w:t>
            </w:r>
            <w:r w:rsidRPr="0062716E">
              <w:rPr>
                <w:rFonts w:eastAsia="Calibri" w:cs="Times New Roman"/>
                <w:szCs w:val="18"/>
              </w:rPr>
              <w:t xml:space="preserve"> kryerjen e hetimeve dhe p</w:t>
            </w:r>
            <w:r w:rsidR="001A726D" w:rsidRPr="0062716E">
              <w:rPr>
                <w:rFonts w:eastAsia="Calibri" w:cs="Times New Roman"/>
                <w:szCs w:val="18"/>
              </w:rPr>
              <w:t>ë</w:t>
            </w:r>
            <w:r w:rsidRPr="0062716E">
              <w:rPr>
                <w:rFonts w:eastAsia="Calibri" w:cs="Times New Roman"/>
                <w:szCs w:val="18"/>
              </w:rPr>
              <w:t>r gjyqtarin</w:t>
            </w:r>
            <w:r w:rsidR="00E13FFB" w:rsidRPr="0062716E">
              <w:rPr>
                <w:rFonts w:eastAsia="Calibri" w:cs="Times New Roman"/>
                <w:szCs w:val="18"/>
              </w:rPr>
              <w:t xml:space="preserve"> nga k</w:t>
            </w:r>
            <w:r w:rsidR="001A726D" w:rsidRPr="0062716E">
              <w:rPr>
                <w:rFonts w:eastAsia="Calibri" w:cs="Times New Roman"/>
                <w:szCs w:val="18"/>
              </w:rPr>
              <w:t>ë</w:t>
            </w:r>
            <w:r w:rsidR="00E13FFB" w:rsidRPr="0062716E">
              <w:rPr>
                <w:rFonts w:eastAsia="Calibri" w:cs="Times New Roman"/>
                <w:szCs w:val="18"/>
              </w:rPr>
              <w:t>ndv</w:t>
            </w:r>
            <w:r w:rsidR="001A726D" w:rsidRPr="0062716E">
              <w:rPr>
                <w:rFonts w:eastAsia="Calibri" w:cs="Times New Roman"/>
                <w:szCs w:val="18"/>
              </w:rPr>
              <w:t>ë</w:t>
            </w:r>
            <w:r w:rsidR="00E13FFB" w:rsidRPr="0062716E">
              <w:rPr>
                <w:rFonts w:eastAsia="Calibri" w:cs="Times New Roman"/>
                <w:szCs w:val="18"/>
              </w:rPr>
              <w:t>shtrimi i pranueshm</w:t>
            </w:r>
            <w:r w:rsidR="001A726D" w:rsidRPr="0062716E">
              <w:rPr>
                <w:rFonts w:eastAsia="Calibri" w:cs="Times New Roman"/>
                <w:szCs w:val="18"/>
              </w:rPr>
              <w:t>ë</w:t>
            </w:r>
            <w:r w:rsidR="00E13FFB" w:rsidRPr="0062716E">
              <w:rPr>
                <w:rFonts w:eastAsia="Calibri" w:cs="Times New Roman"/>
                <w:szCs w:val="18"/>
              </w:rPr>
              <w:t>ris</w:t>
            </w:r>
            <w:r w:rsidR="001A726D" w:rsidRPr="0062716E">
              <w:rPr>
                <w:rFonts w:eastAsia="Calibri" w:cs="Times New Roman"/>
                <w:szCs w:val="18"/>
              </w:rPr>
              <w:t>ë</w:t>
            </w:r>
            <w:r w:rsidR="00E13FFB" w:rsidRPr="0062716E">
              <w:rPr>
                <w:rFonts w:eastAsia="Calibri" w:cs="Times New Roman"/>
                <w:szCs w:val="18"/>
              </w:rPr>
              <w:t xml:space="preserve"> s</w:t>
            </w:r>
            <w:r w:rsidR="001A726D" w:rsidRPr="0062716E">
              <w:rPr>
                <w:rFonts w:eastAsia="Calibri" w:cs="Times New Roman"/>
                <w:szCs w:val="18"/>
              </w:rPr>
              <w:t>ë</w:t>
            </w:r>
            <w:r w:rsidR="00E13FFB" w:rsidRPr="0062716E">
              <w:rPr>
                <w:rFonts w:eastAsia="Calibri" w:cs="Times New Roman"/>
                <w:szCs w:val="18"/>
              </w:rPr>
              <w:t xml:space="preserve"> provave. Ky seksion duhet t</w:t>
            </w:r>
            <w:r w:rsidR="001A726D" w:rsidRPr="0062716E">
              <w:rPr>
                <w:rFonts w:eastAsia="Calibri" w:cs="Times New Roman"/>
                <w:szCs w:val="18"/>
              </w:rPr>
              <w:t>ë</w:t>
            </w:r>
            <w:r w:rsidR="00E13FFB" w:rsidRPr="0062716E">
              <w:rPr>
                <w:rFonts w:eastAsia="Calibri" w:cs="Times New Roman"/>
                <w:szCs w:val="18"/>
              </w:rPr>
              <w:t xml:space="preserve"> k</w:t>
            </w:r>
            <w:r w:rsidR="001A726D" w:rsidRPr="0062716E">
              <w:rPr>
                <w:rFonts w:eastAsia="Calibri" w:cs="Times New Roman"/>
                <w:szCs w:val="18"/>
              </w:rPr>
              <w:t>ë</w:t>
            </w:r>
            <w:r w:rsidR="00E13FFB" w:rsidRPr="0062716E">
              <w:rPr>
                <w:rFonts w:eastAsia="Calibri" w:cs="Times New Roman"/>
                <w:szCs w:val="18"/>
              </w:rPr>
              <w:t>rkoj</w:t>
            </w:r>
            <w:r w:rsidR="001A726D" w:rsidRPr="0062716E">
              <w:rPr>
                <w:rFonts w:eastAsia="Calibri" w:cs="Times New Roman"/>
                <w:szCs w:val="18"/>
              </w:rPr>
              <w:t>ë</w:t>
            </w:r>
            <w:r w:rsidR="00E13FFB" w:rsidRPr="0062716E">
              <w:rPr>
                <w:rFonts w:eastAsia="Calibri" w:cs="Times New Roman"/>
                <w:szCs w:val="18"/>
              </w:rPr>
              <w:t xml:space="preserve"> t</w:t>
            </w:r>
            <w:r w:rsidR="001A726D" w:rsidRPr="0062716E">
              <w:rPr>
                <w:rFonts w:eastAsia="Calibri" w:cs="Times New Roman"/>
                <w:szCs w:val="18"/>
              </w:rPr>
              <w:t>ë</w:t>
            </w:r>
            <w:r w:rsidR="00E13FFB" w:rsidRPr="0062716E">
              <w:rPr>
                <w:rFonts w:eastAsia="Calibri" w:cs="Times New Roman"/>
                <w:szCs w:val="18"/>
              </w:rPr>
              <w:t xml:space="preserve"> jap</w:t>
            </w:r>
            <w:r w:rsidR="001A726D" w:rsidRPr="0062716E">
              <w:rPr>
                <w:rFonts w:eastAsia="Calibri" w:cs="Times New Roman"/>
                <w:szCs w:val="18"/>
              </w:rPr>
              <w:t>ë</w:t>
            </w:r>
            <w:r w:rsidR="00E13FFB" w:rsidRPr="0062716E">
              <w:rPr>
                <w:rFonts w:eastAsia="Calibri" w:cs="Times New Roman"/>
                <w:szCs w:val="18"/>
              </w:rPr>
              <w:t xml:space="preserve"> njohurit</w:t>
            </w:r>
            <w:r w:rsidR="001A726D" w:rsidRPr="0062716E">
              <w:rPr>
                <w:rFonts w:eastAsia="Calibri" w:cs="Times New Roman"/>
                <w:szCs w:val="18"/>
              </w:rPr>
              <w:t>ë</w:t>
            </w:r>
            <w:r w:rsidR="00E13FFB" w:rsidRPr="0062716E">
              <w:rPr>
                <w:rFonts w:eastAsia="Calibri" w:cs="Times New Roman"/>
                <w:szCs w:val="18"/>
              </w:rPr>
              <w:t xml:space="preserve"> baz</w:t>
            </w:r>
            <w:r w:rsidR="001A726D" w:rsidRPr="0062716E">
              <w:rPr>
                <w:rFonts w:eastAsia="Calibri" w:cs="Times New Roman"/>
                <w:szCs w:val="18"/>
              </w:rPr>
              <w:t>ë</w:t>
            </w:r>
            <w:r w:rsidR="00E13FFB" w:rsidRPr="0062716E">
              <w:rPr>
                <w:rFonts w:eastAsia="Calibri" w:cs="Times New Roman"/>
                <w:szCs w:val="18"/>
              </w:rPr>
              <w:t xml:space="preserve"> q</w:t>
            </w:r>
            <w:r w:rsidR="001A726D" w:rsidRPr="0062716E">
              <w:rPr>
                <w:rFonts w:eastAsia="Calibri" w:cs="Times New Roman"/>
                <w:szCs w:val="18"/>
              </w:rPr>
              <w:t>ë</w:t>
            </w:r>
            <w:r w:rsidR="00E13FFB" w:rsidRPr="0062716E">
              <w:rPr>
                <w:rFonts w:eastAsia="Calibri" w:cs="Times New Roman"/>
                <w:szCs w:val="18"/>
              </w:rPr>
              <w:t xml:space="preserve"> do t’i lejojn</w:t>
            </w:r>
            <w:r w:rsidR="001A726D" w:rsidRPr="0062716E">
              <w:rPr>
                <w:rFonts w:eastAsia="Calibri" w:cs="Times New Roman"/>
                <w:szCs w:val="18"/>
              </w:rPr>
              <w:t>ë</w:t>
            </w:r>
            <w:r w:rsidR="00E13FFB" w:rsidRPr="0062716E">
              <w:rPr>
                <w:rFonts w:eastAsia="Calibri" w:cs="Times New Roman"/>
                <w:szCs w:val="18"/>
              </w:rPr>
              <w:t xml:space="preserve"> pjes</w:t>
            </w:r>
            <w:r w:rsidR="001A726D" w:rsidRPr="0062716E">
              <w:rPr>
                <w:rFonts w:eastAsia="Calibri" w:cs="Times New Roman"/>
                <w:szCs w:val="18"/>
              </w:rPr>
              <w:t>ë</w:t>
            </w:r>
            <w:r w:rsidR="00E13FFB" w:rsidRPr="0062716E">
              <w:rPr>
                <w:rFonts w:eastAsia="Calibri" w:cs="Times New Roman"/>
                <w:szCs w:val="18"/>
              </w:rPr>
              <w:t>marr</w:t>
            </w:r>
            <w:r w:rsidR="001A726D" w:rsidRPr="0062716E">
              <w:rPr>
                <w:rFonts w:eastAsia="Calibri" w:cs="Times New Roman"/>
                <w:szCs w:val="18"/>
              </w:rPr>
              <w:t>ë</w:t>
            </w:r>
            <w:r w:rsidR="00E13FFB" w:rsidRPr="0062716E">
              <w:rPr>
                <w:rFonts w:eastAsia="Calibri" w:cs="Times New Roman"/>
                <w:szCs w:val="18"/>
              </w:rPr>
              <w:t>sve t</w:t>
            </w:r>
            <w:r w:rsidR="001A726D" w:rsidRPr="0062716E">
              <w:rPr>
                <w:rFonts w:eastAsia="Calibri" w:cs="Times New Roman"/>
                <w:szCs w:val="18"/>
              </w:rPr>
              <w:t>ë</w:t>
            </w:r>
            <w:r w:rsidR="00E13FFB" w:rsidRPr="0062716E">
              <w:rPr>
                <w:rFonts w:eastAsia="Calibri" w:cs="Times New Roman"/>
                <w:szCs w:val="18"/>
              </w:rPr>
              <w:t xml:space="preserve"> kuptojn</w:t>
            </w:r>
            <w:r w:rsidR="001A726D" w:rsidRPr="0062716E">
              <w:rPr>
                <w:rFonts w:eastAsia="Calibri" w:cs="Times New Roman"/>
                <w:szCs w:val="18"/>
              </w:rPr>
              <w:t>ë</w:t>
            </w:r>
            <w:r w:rsidR="00E13FFB" w:rsidRPr="0062716E">
              <w:rPr>
                <w:rFonts w:eastAsia="Calibri" w:cs="Times New Roman"/>
                <w:szCs w:val="18"/>
              </w:rPr>
              <w:t xml:space="preserve"> rreziqet q</w:t>
            </w:r>
            <w:r w:rsidR="001A726D" w:rsidRPr="0062716E">
              <w:rPr>
                <w:rFonts w:eastAsia="Calibri" w:cs="Times New Roman"/>
                <w:szCs w:val="18"/>
              </w:rPr>
              <w:t>ë</w:t>
            </w:r>
            <w:r w:rsidR="00E13FFB" w:rsidRPr="0062716E">
              <w:rPr>
                <w:rFonts w:eastAsia="Calibri" w:cs="Times New Roman"/>
                <w:szCs w:val="18"/>
              </w:rPr>
              <w:t xml:space="preserve"> hyrja online mund t’i sjell</w:t>
            </w:r>
            <w:r w:rsidR="001A726D" w:rsidRPr="0062716E">
              <w:rPr>
                <w:rFonts w:eastAsia="Calibri" w:cs="Times New Roman"/>
                <w:szCs w:val="18"/>
              </w:rPr>
              <w:t>ë</w:t>
            </w:r>
            <w:r w:rsidR="00E13FFB" w:rsidRPr="0062716E">
              <w:rPr>
                <w:rFonts w:eastAsia="Calibri" w:cs="Times New Roman"/>
                <w:szCs w:val="18"/>
              </w:rPr>
              <w:t xml:space="preserve"> hetimit</w:t>
            </w:r>
            <w:r w:rsidR="00A25F96" w:rsidRPr="0062716E">
              <w:rPr>
                <w:rFonts w:eastAsia="Calibri" w:cs="Times New Roman"/>
                <w:szCs w:val="18"/>
              </w:rPr>
              <w:t>.</w:t>
            </w:r>
            <w:r w:rsidR="00E13FFB" w:rsidRPr="0062716E">
              <w:rPr>
                <w:rFonts w:eastAsia="Calibri" w:cs="Times New Roman"/>
                <w:szCs w:val="18"/>
              </w:rPr>
              <w:t xml:space="preserve">                                                                   </w:t>
            </w:r>
            <w:r w:rsidR="00A25F96"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E13FFB" w:rsidRPr="0062716E">
              <w:rPr>
                <w:rFonts w:eastAsia="Times New Roman"/>
              </w:rPr>
              <w:t xml:space="preserve">ajdet </w:t>
            </w:r>
            <w:r w:rsidRPr="0062716E">
              <w:rPr>
                <w:rFonts w:eastAsia="Times New Roman"/>
              </w:rPr>
              <w:t xml:space="preserve">95 </w:t>
            </w:r>
            <w:r w:rsidR="00E13FFB" w:rsidRPr="0062716E">
              <w:rPr>
                <w:rFonts w:eastAsia="Times New Roman"/>
              </w:rPr>
              <w:t xml:space="preserve">deri </w:t>
            </w:r>
            <w:r w:rsidRPr="0062716E">
              <w:rPr>
                <w:rFonts w:eastAsia="Times New Roman"/>
              </w:rPr>
              <w:t>98</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E13FFB" w:rsidP="00E13FFB">
            <w:pPr>
              <w:tabs>
                <w:tab w:val="left" w:pos="426"/>
                <w:tab w:val="left" w:pos="851"/>
              </w:tabs>
              <w:rPr>
                <w:rFonts w:eastAsia="Times New Roman" w:cs="Times New Roman"/>
                <w:b/>
              </w:rPr>
            </w:pPr>
            <w:r w:rsidRPr="0062716E">
              <w:rPr>
                <w:rFonts w:eastAsia="Calibri" w:cs="Times New Roman"/>
                <w:szCs w:val="18"/>
              </w:rPr>
              <w:t>Informacioni i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slajdet e prezantimit jep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 baz</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duhet t’i jepen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treguar se çfar</w:t>
            </w:r>
            <w:r w:rsidR="001A726D" w:rsidRPr="0062716E">
              <w:rPr>
                <w:rFonts w:eastAsia="Calibri" w:cs="Times New Roman"/>
                <w:szCs w:val="18"/>
              </w:rPr>
              <w:t>ë</w:t>
            </w:r>
            <w:r w:rsidRPr="0062716E">
              <w:rPr>
                <w:rFonts w:eastAsia="Calibri" w:cs="Times New Roman"/>
                <w:szCs w:val="18"/>
              </w:rPr>
              <w:t xml:space="preserve"> informacioni lihet pas nga kushdo, duke p</w:t>
            </w:r>
            <w:r w:rsidR="001A726D" w:rsidRPr="0062716E">
              <w:rPr>
                <w:rFonts w:eastAsia="Calibri" w:cs="Times New Roman"/>
                <w:szCs w:val="18"/>
              </w:rPr>
              <w:t>ë</w:t>
            </w:r>
            <w:r w:rsidRPr="0062716E">
              <w:rPr>
                <w:rFonts w:eastAsia="Calibri" w:cs="Times New Roman"/>
                <w:szCs w:val="18"/>
              </w:rPr>
              <w:t>rfshir</w:t>
            </w:r>
            <w:r w:rsidR="001A726D" w:rsidRPr="0062716E">
              <w:rPr>
                <w:rFonts w:eastAsia="Calibri" w:cs="Times New Roman"/>
                <w:szCs w:val="18"/>
              </w:rPr>
              <w:t>ë</w:t>
            </w:r>
            <w:r w:rsidRPr="0062716E">
              <w:rPr>
                <w:rFonts w:eastAsia="Calibri" w:cs="Times New Roman"/>
                <w:szCs w:val="18"/>
              </w:rPr>
              <w:t xml:space="preserve"> edhe hetuesit kur vizitojn</w:t>
            </w:r>
            <w:r w:rsidR="001A726D" w:rsidRPr="0062716E">
              <w:rPr>
                <w:rFonts w:eastAsia="Calibri" w:cs="Times New Roman"/>
                <w:szCs w:val="18"/>
              </w:rPr>
              <w:t>ë</w:t>
            </w:r>
            <w:r w:rsidRPr="0062716E">
              <w:rPr>
                <w:rFonts w:eastAsia="Calibri" w:cs="Times New Roman"/>
                <w:szCs w:val="18"/>
              </w:rPr>
              <w:t xml:space="preserve"> uebsajtet. Kjo duhet t</w:t>
            </w:r>
            <w:r w:rsidR="001A726D" w:rsidRPr="0062716E">
              <w:rPr>
                <w:rFonts w:eastAsia="Calibri" w:cs="Times New Roman"/>
                <w:szCs w:val="18"/>
              </w:rPr>
              <w:t>ë</w:t>
            </w:r>
            <w:r w:rsidRPr="0062716E">
              <w:rPr>
                <w:rFonts w:eastAsia="Calibri" w:cs="Times New Roman"/>
                <w:szCs w:val="18"/>
              </w:rPr>
              <w:t xml:space="preserve"> lidhet me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sin</w:t>
            </w:r>
            <w:r w:rsidR="001A726D" w:rsidRPr="0062716E">
              <w:rPr>
                <w:rFonts w:eastAsia="Calibri" w:cs="Times New Roman"/>
                <w:szCs w:val="18"/>
              </w:rPr>
              <w:t>ë</w:t>
            </w:r>
            <w:r w:rsidRPr="0062716E">
              <w:rPr>
                <w:rFonts w:eastAsia="Calibri" w:cs="Times New Roman"/>
                <w:szCs w:val="18"/>
              </w:rPr>
              <w:t xml:space="preserve"> e garantimit q</w:t>
            </w:r>
            <w:r w:rsidR="001A726D" w:rsidRPr="0062716E">
              <w:rPr>
                <w:rFonts w:eastAsia="Calibri" w:cs="Times New Roman"/>
                <w:szCs w:val="18"/>
              </w:rPr>
              <w:t>ë</w:t>
            </w:r>
            <w:r w:rsidRPr="0062716E">
              <w:rPr>
                <w:rFonts w:eastAsia="Calibri" w:cs="Times New Roman"/>
                <w:szCs w:val="18"/>
              </w:rPr>
              <w:t xml:space="preserve"> hetuesit t</w:t>
            </w:r>
            <w:r w:rsidR="001A726D" w:rsidRPr="0062716E">
              <w:rPr>
                <w:rFonts w:eastAsia="Calibri" w:cs="Times New Roman"/>
                <w:szCs w:val="18"/>
              </w:rPr>
              <w:t>ë</w:t>
            </w:r>
            <w:r w:rsidRPr="0062716E">
              <w:rPr>
                <w:rFonts w:eastAsia="Calibri" w:cs="Times New Roman"/>
                <w:szCs w:val="18"/>
              </w:rPr>
              <w:t xml:space="preserve"> mbrojn</w:t>
            </w:r>
            <w:r w:rsidR="001A726D" w:rsidRPr="0062716E">
              <w:rPr>
                <w:rFonts w:eastAsia="Calibri" w:cs="Times New Roman"/>
                <w:szCs w:val="18"/>
              </w:rPr>
              <w:t>ë</w:t>
            </w:r>
            <w:r w:rsidRPr="0062716E">
              <w:rPr>
                <w:rFonts w:eastAsia="Calibri" w:cs="Times New Roman"/>
                <w:szCs w:val="18"/>
              </w:rPr>
              <w:t xml:space="preserve"> identitetin e tyre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to rrethana dhe identifikimin se n</w:t>
            </w:r>
            <w:r w:rsidR="001A726D" w:rsidRPr="0062716E">
              <w:rPr>
                <w:rFonts w:eastAsia="Calibri" w:cs="Times New Roman"/>
                <w:szCs w:val="18"/>
              </w:rPr>
              <w:t>ë</w:t>
            </w:r>
            <w:r w:rsidRPr="0062716E">
              <w:rPr>
                <w:rFonts w:eastAsia="Calibri" w:cs="Times New Roman"/>
                <w:szCs w:val="18"/>
              </w:rPr>
              <w:t xml:space="preserve"> disa juridiksione, mund t</w:t>
            </w:r>
            <w:r w:rsidR="001A726D" w:rsidRPr="0062716E">
              <w:rPr>
                <w:rFonts w:eastAsia="Calibri" w:cs="Times New Roman"/>
                <w:szCs w:val="18"/>
              </w:rPr>
              <w:t>ë</w:t>
            </w:r>
            <w:r w:rsidRPr="0062716E">
              <w:rPr>
                <w:rFonts w:eastAsia="Calibri" w:cs="Times New Roman"/>
                <w:szCs w:val="18"/>
              </w:rPr>
              <w:t xml:space="preserve"> ket</w:t>
            </w:r>
            <w:r w:rsidR="001A726D" w:rsidRPr="0062716E">
              <w:rPr>
                <w:rFonts w:eastAsia="Calibri" w:cs="Times New Roman"/>
                <w:szCs w:val="18"/>
              </w:rPr>
              <w:t>ë</w:t>
            </w:r>
            <w:r w:rsidRPr="0062716E">
              <w:rPr>
                <w:rFonts w:eastAsia="Calibri" w:cs="Times New Roman"/>
                <w:szCs w:val="18"/>
              </w:rPr>
              <w:t xml:space="preserve"> kushte ligjore p</w:t>
            </w:r>
            <w:r w:rsidR="001A726D" w:rsidRPr="0062716E">
              <w:rPr>
                <w:rFonts w:eastAsia="Calibri" w:cs="Times New Roman"/>
                <w:szCs w:val="18"/>
              </w:rPr>
              <w:t>ë</w:t>
            </w:r>
            <w:r w:rsidRPr="0062716E">
              <w:rPr>
                <w:rFonts w:eastAsia="Calibri" w:cs="Times New Roman"/>
                <w:szCs w:val="18"/>
              </w:rPr>
              <w:t>r tu p</w:t>
            </w:r>
            <w:r w:rsidR="001A726D" w:rsidRPr="0062716E">
              <w:rPr>
                <w:rFonts w:eastAsia="Calibri" w:cs="Times New Roman"/>
                <w:szCs w:val="18"/>
              </w:rPr>
              <w:t>ë</w:t>
            </w:r>
            <w:r w:rsidRPr="0062716E">
              <w:rPr>
                <w:rFonts w:eastAsia="Calibri" w:cs="Times New Roman"/>
                <w:szCs w:val="18"/>
              </w:rPr>
              <w:t>rmbushur me q</w:t>
            </w:r>
            <w:r w:rsidR="001A726D" w:rsidRPr="0062716E">
              <w:rPr>
                <w:rFonts w:eastAsia="Calibri" w:cs="Times New Roman"/>
                <w:szCs w:val="18"/>
              </w:rPr>
              <w:t>ë</w:t>
            </w:r>
            <w:r w:rsidRPr="0062716E">
              <w:rPr>
                <w:rFonts w:eastAsia="Calibri" w:cs="Times New Roman"/>
                <w:szCs w:val="18"/>
              </w:rPr>
              <w:t>llim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kryhen hetime t</w:t>
            </w:r>
            <w:r w:rsidR="001A726D" w:rsidRPr="0062716E">
              <w:rPr>
                <w:rFonts w:eastAsia="Calibri" w:cs="Times New Roman"/>
                <w:szCs w:val="18"/>
              </w:rPr>
              <w:t>ë</w:t>
            </w:r>
            <w:r w:rsidRPr="0062716E">
              <w:rPr>
                <w:rFonts w:eastAsia="Calibri" w:cs="Times New Roman"/>
                <w:szCs w:val="18"/>
              </w:rPr>
              <w:t xml:space="preserve"> tilla</w:t>
            </w:r>
            <w:r w:rsidR="00A25F96"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E13FFB" w:rsidRPr="0062716E">
              <w:rPr>
                <w:rFonts w:eastAsia="Times New Roman"/>
              </w:rPr>
              <w:t xml:space="preserve">ajdet </w:t>
            </w:r>
            <w:r w:rsidRPr="0062716E">
              <w:rPr>
                <w:rFonts w:eastAsia="Times New Roman"/>
              </w:rPr>
              <w:t xml:space="preserve">101 </w:t>
            </w:r>
            <w:r w:rsidR="00E13FFB" w:rsidRPr="0062716E">
              <w:rPr>
                <w:rFonts w:eastAsia="Times New Roman"/>
              </w:rPr>
              <w:t xml:space="preserve">deri </w:t>
            </w:r>
            <w:r w:rsidRPr="0062716E">
              <w:rPr>
                <w:rFonts w:eastAsia="Times New Roman"/>
              </w:rPr>
              <w:t>104</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E13FFB" w:rsidP="00177227">
            <w:pPr>
              <w:pStyle w:val="Subtitle"/>
              <w:spacing w:before="0" w:after="0"/>
              <w:rPr>
                <w:rFonts w:eastAsia="Times New Roman"/>
              </w:rPr>
            </w:pPr>
            <w:r w:rsidRPr="0062716E">
              <w:rPr>
                <w:rFonts w:eastAsia="Calibri"/>
              </w:rPr>
              <w:t>Posta Elektronike</w:t>
            </w:r>
            <w:r w:rsidR="00A25F96" w:rsidRPr="0062716E">
              <w:rPr>
                <w:rFonts w:eastAsia="Calibri"/>
              </w:rPr>
              <w:t xml:space="preserve"> </w:t>
            </w:r>
          </w:p>
          <w:p w:rsidR="00A25F96" w:rsidRPr="0062716E" w:rsidRDefault="00E13FFB" w:rsidP="00177227">
            <w:pPr>
              <w:tabs>
                <w:tab w:val="left" w:pos="426"/>
                <w:tab w:val="left" w:pos="851"/>
              </w:tabs>
              <w:rPr>
                <w:rFonts w:eastAsia="Calibri" w:cs="Times New Roman"/>
                <w:szCs w:val="18"/>
              </w:rPr>
            </w:pPr>
            <w:r w:rsidRPr="0062716E">
              <w:rPr>
                <w:rFonts w:eastAsia="Calibri" w:cs="Times New Roman"/>
                <w:szCs w:val="18"/>
              </w:rPr>
              <w:t xml:space="preserve">Posta Elektronike ose </w:t>
            </w:r>
            <w:r w:rsidR="00A25F96" w:rsidRPr="0062716E">
              <w:rPr>
                <w:rFonts w:eastAsia="Calibri" w:cs="Times New Roman"/>
                <w:szCs w:val="18"/>
              </w:rPr>
              <w:t>Email</w:t>
            </w:r>
            <w:r w:rsidRPr="0062716E">
              <w:rPr>
                <w:rFonts w:eastAsia="Calibri" w:cs="Times New Roman"/>
                <w:szCs w:val="18"/>
              </w:rPr>
              <w:t xml:space="preserve">-i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metod</w:t>
            </w:r>
            <w:r w:rsidR="001A726D" w:rsidRPr="0062716E">
              <w:rPr>
                <w:rFonts w:eastAsia="Calibri" w:cs="Times New Roman"/>
                <w:szCs w:val="18"/>
              </w:rPr>
              <w:t>ë</w:t>
            </w:r>
            <w:r w:rsidRPr="0062716E">
              <w:rPr>
                <w:rFonts w:eastAsia="Calibri" w:cs="Times New Roman"/>
                <w:szCs w:val="18"/>
              </w:rPr>
              <w:t xml:space="preserve"> e shk</w:t>
            </w:r>
            <w:r w:rsidR="001A726D" w:rsidRPr="0062716E">
              <w:rPr>
                <w:rFonts w:eastAsia="Calibri" w:cs="Times New Roman"/>
                <w:szCs w:val="18"/>
              </w:rPr>
              <w:t>ë</w:t>
            </w:r>
            <w:r w:rsidRPr="0062716E">
              <w:rPr>
                <w:rFonts w:eastAsia="Calibri" w:cs="Times New Roman"/>
                <w:szCs w:val="18"/>
              </w:rPr>
              <w:t>mbimit t</w:t>
            </w:r>
            <w:r w:rsidR="001A726D" w:rsidRPr="0062716E">
              <w:rPr>
                <w:rFonts w:eastAsia="Calibri" w:cs="Times New Roman"/>
                <w:szCs w:val="18"/>
              </w:rPr>
              <w:t>ë</w:t>
            </w:r>
            <w:r w:rsidRPr="0062716E">
              <w:rPr>
                <w:rFonts w:eastAsia="Calibri" w:cs="Times New Roman"/>
                <w:szCs w:val="18"/>
              </w:rPr>
              <w:t xml:space="preserve"> mesazheve dixhitale</w:t>
            </w:r>
            <w:r w:rsidR="00A25F96" w:rsidRPr="0062716E">
              <w:rPr>
                <w:rFonts w:eastAsia="Calibri" w:cs="Times New Roman"/>
                <w:szCs w:val="18"/>
              </w:rPr>
              <w:t>.</w:t>
            </w:r>
            <w:r w:rsidRPr="0062716E">
              <w:rPr>
                <w:rFonts w:eastAsia="Calibri" w:cs="Times New Roman"/>
                <w:szCs w:val="18"/>
              </w:rPr>
              <w:t xml:space="preserve">                                                                                                                  </w:t>
            </w:r>
            <w:r w:rsidR="00A25F96" w:rsidRPr="0062716E">
              <w:rPr>
                <w:rFonts w:eastAsia="Calibri" w:cs="Times New Roman"/>
                <w:szCs w:val="18"/>
              </w:rPr>
              <w:br/>
            </w:r>
            <w:r w:rsidR="00466CA9" w:rsidRPr="0062716E">
              <w:rPr>
                <w:rFonts w:eastAsia="Calibri" w:cs="Times New Roman"/>
                <w:szCs w:val="18"/>
              </w:rPr>
              <w:t>P</w:t>
            </w:r>
            <w:r w:rsidR="001A726D" w:rsidRPr="0062716E">
              <w:rPr>
                <w:rFonts w:eastAsia="Calibri" w:cs="Times New Roman"/>
                <w:szCs w:val="18"/>
              </w:rPr>
              <w:t>ë</w:t>
            </w:r>
            <w:r w:rsidR="00466CA9" w:rsidRPr="0062716E">
              <w:rPr>
                <w:rFonts w:eastAsia="Calibri" w:cs="Times New Roman"/>
                <w:szCs w:val="18"/>
              </w:rPr>
              <w:t>r p</w:t>
            </w:r>
            <w:r w:rsidR="001A726D" w:rsidRPr="0062716E">
              <w:rPr>
                <w:rFonts w:eastAsia="Calibri" w:cs="Times New Roman"/>
                <w:szCs w:val="18"/>
              </w:rPr>
              <w:t>ë</w:t>
            </w:r>
            <w:r w:rsidR="00466CA9" w:rsidRPr="0062716E">
              <w:rPr>
                <w:rFonts w:eastAsia="Calibri" w:cs="Times New Roman"/>
                <w:szCs w:val="18"/>
              </w:rPr>
              <w:t>rdoruesin duket sikur Mesazhi Elektronik kalon direkt nga makina e d</w:t>
            </w:r>
            <w:r w:rsidR="001A726D" w:rsidRPr="0062716E">
              <w:rPr>
                <w:rFonts w:eastAsia="Calibri" w:cs="Times New Roman"/>
                <w:szCs w:val="18"/>
              </w:rPr>
              <w:t>ë</w:t>
            </w:r>
            <w:r w:rsidR="00466CA9" w:rsidRPr="0062716E">
              <w:rPr>
                <w:rFonts w:eastAsia="Calibri" w:cs="Times New Roman"/>
                <w:szCs w:val="18"/>
              </w:rPr>
              <w:t>rguesit tek ajo e marr</w:t>
            </w:r>
            <w:r w:rsidR="001A726D" w:rsidRPr="0062716E">
              <w:rPr>
                <w:rFonts w:eastAsia="Calibri" w:cs="Times New Roman"/>
                <w:szCs w:val="18"/>
              </w:rPr>
              <w:t>ë</w:t>
            </w:r>
            <w:r w:rsidR="00466CA9" w:rsidRPr="0062716E">
              <w:rPr>
                <w:rFonts w:eastAsia="Calibri" w:cs="Times New Roman"/>
                <w:szCs w:val="18"/>
              </w:rPr>
              <w:t>sit; megjithat</w:t>
            </w:r>
            <w:r w:rsidR="001A726D" w:rsidRPr="0062716E">
              <w:rPr>
                <w:rFonts w:eastAsia="Calibri" w:cs="Times New Roman"/>
                <w:szCs w:val="18"/>
              </w:rPr>
              <w:t>ë</w:t>
            </w:r>
            <w:r w:rsidR="00466CA9" w:rsidRPr="0062716E">
              <w:rPr>
                <w:rFonts w:eastAsia="Calibri" w:cs="Times New Roman"/>
                <w:szCs w:val="18"/>
              </w:rPr>
              <w:t xml:space="preserve"> secili mesazh zakonisht kalon t</w:t>
            </w:r>
            <w:r w:rsidR="001A726D" w:rsidRPr="0062716E">
              <w:rPr>
                <w:rFonts w:eastAsia="Calibri" w:cs="Times New Roman"/>
                <w:szCs w:val="18"/>
              </w:rPr>
              <w:t>ë</w:t>
            </w:r>
            <w:r w:rsidR="00466CA9" w:rsidRPr="0062716E">
              <w:rPr>
                <w:rFonts w:eastAsia="Calibri" w:cs="Times New Roman"/>
                <w:szCs w:val="18"/>
              </w:rPr>
              <w:t xml:space="preserve"> pakt</w:t>
            </w:r>
            <w:r w:rsidR="001A726D" w:rsidRPr="0062716E">
              <w:rPr>
                <w:rFonts w:eastAsia="Calibri" w:cs="Times New Roman"/>
                <w:szCs w:val="18"/>
              </w:rPr>
              <w:t>ë</w:t>
            </w:r>
            <w:r w:rsidR="00466CA9" w:rsidRPr="0062716E">
              <w:rPr>
                <w:rFonts w:eastAsia="Calibri" w:cs="Times New Roman"/>
                <w:szCs w:val="18"/>
              </w:rPr>
              <w:t>n n</w:t>
            </w:r>
            <w:r w:rsidR="001A726D" w:rsidRPr="0062716E">
              <w:rPr>
                <w:rFonts w:eastAsia="Calibri" w:cs="Times New Roman"/>
                <w:szCs w:val="18"/>
              </w:rPr>
              <w:t>ë</w:t>
            </w:r>
            <w:r w:rsidR="00466CA9" w:rsidRPr="0062716E">
              <w:rPr>
                <w:rFonts w:eastAsia="Calibri" w:cs="Times New Roman"/>
                <w:szCs w:val="18"/>
              </w:rPr>
              <w:t>p</w:t>
            </w:r>
            <w:r w:rsidR="001A726D" w:rsidRPr="0062716E">
              <w:rPr>
                <w:rFonts w:eastAsia="Calibri" w:cs="Times New Roman"/>
                <w:szCs w:val="18"/>
              </w:rPr>
              <w:t>ë</w:t>
            </w:r>
            <w:r w:rsidR="00466CA9" w:rsidRPr="0062716E">
              <w:rPr>
                <w:rFonts w:eastAsia="Calibri" w:cs="Times New Roman"/>
                <w:szCs w:val="18"/>
              </w:rPr>
              <w:t>rmjet kat</w:t>
            </w:r>
            <w:r w:rsidR="001A726D" w:rsidRPr="0062716E">
              <w:rPr>
                <w:rFonts w:eastAsia="Calibri" w:cs="Times New Roman"/>
                <w:szCs w:val="18"/>
              </w:rPr>
              <w:t>ë</w:t>
            </w:r>
            <w:r w:rsidR="00466CA9" w:rsidRPr="0062716E">
              <w:rPr>
                <w:rFonts w:eastAsia="Calibri" w:cs="Times New Roman"/>
                <w:szCs w:val="18"/>
              </w:rPr>
              <w:t xml:space="preserve">r </w:t>
            </w:r>
            <w:r w:rsidR="00110483" w:rsidRPr="0062716E">
              <w:rPr>
                <w:rFonts w:eastAsia="Calibri" w:cs="Times New Roman"/>
                <w:szCs w:val="18"/>
              </w:rPr>
              <w:t>kompjuterëve</w:t>
            </w:r>
            <w:r w:rsidR="00A25F96" w:rsidRPr="0062716E">
              <w:rPr>
                <w:rFonts w:eastAsia="Calibri" w:cs="Times New Roman"/>
                <w:szCs w:val="18"/>
              </w:rPr>
              <w:t xml:space="preserve">. </w:t>
            </w:r>
          </w:p>
          <w:p w:rsidR="00B11BC2" w:rsidRPr="0062716E" w:rsidRDefault="00B11BC2" w:rsidP="00177227">
            <w:pPr>
              <w:tabs>
                <w:tab w:val="left" w:pos="426"/>
                <w:tab w:val="left" w:pos="851"/>
              </w:tabs>
              <w:rPr>
                <w:rFonts w:eastAsia="Times New Roman" w:cs="Times New Roman"/>
                <w:b/>
              </w:rPr>
            </w:pPr>
          </w:p>
          <w:p w:rsidR="00A25F96" w:rsidRPr="0062716E" w:rsidRDefault="00466CA9" w:rsidP="00177227">
            <w:pPr>
              <w:numPr>
                <w:ilvl w:val="0"/>
                <w:numId w:val="115"/>
              </w:numPr>
              <w:ind w:left="851" w:right="-79" w:hanging="851"/>
              <w:rPr>
                <w:rFonts w:eastAsia="Calibri" w:cs="Times New Roman"/>
                <w:szCs w:val="18"/>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mesazh krijohet n</w:t>
            </w:r>
            <w:r w:rsidR="001A726D" w:rsidRPr="0062716E">
              <w:rPr>
                <w:rFonts w:eastAsia="Calibri" w:cs="Times New Roman"/>
                <w:szCs w:val="18"/>
              </w:rPr>
              <w:t>ë</w:t>
            </w:r>
            <w:r w:rsidRPr="0062716E">
              <w:rPr>
                <w:rFonts w:eastAsia="Calibri" w:cs="Times New Roman"/>
                <w:szCs w:val="18"/>
              </w:rPr>
              <w:t xml:space="preserve"> kompjuterin e p</w:t>
            </w:r>
            <w:r w:rsidR="001A726D" w:rsidRPr="0062716E">
              <w:rPr>
                <w:rFonts w:eastAsia="Calibri" w:cs="Times New Roman"/>
                <w:szCs w:val="18"/>
              </w:rPr>
              <w:t>ë</w:t>
            </w:r>
            <w:r w:rsidRPr="0062716E">
              <w:rPr>
                <w:rFonts w:eastAsia="Calibri" w:cs="Times New Roman"/>
                <w:szCs w:val="18"/>
              </w:rPr>
              <w:t>rdoruesit/d</w:t>
            </w:r>
            <w:r w:rsidR="001A726D" w:rsidRPr="0062716E">
              <w:rPr>
                <w:rFonts w:eastAsia="Calibri" w:cs="Times New Roman"/>
                <w:szCs w:val="18"/>
              </w:rPr>
              <w:t>ë</w:t>
            </w:r>
            <w:r w:rsidRPr="0062716E">
              <w:rPr>
                <w:rFonts w:eastAsia="Calibri" w:cs="Times New Roman"/>
                <w:szCs w:val="18"/>
              </w:rPr>
              <w:t>rguesit, m</w:t>
            </w:r>
            <w:r w:rsidR="001A726D" w:rsidRPr="0062716E">
              <w:rPr>
                <w:rFonts w:eastAsia="Calibri" w:cs="Times New Roman"/>
                <w:szCs w:val="18"/>
              </w:rPr>
              <w:t>ë</w:t>
            </w:r>
            <w:r w:rsidRPr="0062716E">
              <w:rPr>
                <w:rFonts w:eastAsia="Calibri" w:cs="Times New Roman"/>
                <w:szCs w:val="18"/>
              </w:rPr>
              <w:t xml:space="preserve"> pas d</w:t>
            </w:r>
            <w:r w:rsidR="001A726D" w:rsidRPr="0062716E">
              <w:rPr>
                <w:rFonts w:eastAsia="Calibri" w:cs="Times New Roman"/>
                <w:szCs w:val="18"/>
              </w:rPr>
              <w:t>ë</w:t>
            </w:r>
            <w:r w:rsidRPr="0062716E">
              <w:rPr>
                <w:rFonts w:eastAsia="Calibri" w:cs="Times New Roman"/>
                <w:szCs w:val="18"/>
              </w:rPr>
              <w:t>rgohet n</w:t>
            </w:r>
            <w:r w:rsidR="001A726D" w:rsidRPr="0062716E">
              <w:rPr>
                <w:rFonts w:eastAsia="Calibri" w:cs="Times New Roman"/>
                <w:szCs w:val="18"/>
              </w:rPr>
              <w:t>ë</w:t>
            </w:r>
            <w:r w:rsidRPr="0062716E">
              <w:rPr>
                <w:rFonts w:eastAsia="Calibri" w:cs="Times New Roman"/>
                <w:szCs w:val="18"/>
              </w:rPr>
              <w:t xml:space="preserve"> serverin SMTP</w:t>
            </w:r>
            <w:r w:rsidRPr="0062716E">
              <w:rPr>
                <w:rStyle w:val="FootnoteReference"/>
                <w:rFonts w:eastAsia="Calibri"/>
                <w:szCs w:val="18"/>
                <w:lang w:val="sq-AL"/>
              </w:rPr>
              <w:footnoteReference w:id="61"/>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w:t>
            </w:r>
            <w:r w:rsidR="001A726D" w:rsidRPr="0062716E">
              <w:rPr>
                <w:rFonts w:eastAsia="Calibri" w:cs="Times New Roman"/>
                <w:szCs w:val="18"/>
              </w:rPr>
              <w:t>ë</w:t>
            </w:r>
            <w:r w:rsidRPr="0062716E">
              <w:rPr>
                <w:rFonts w:eastAsia="Calibri" w:cs="Times New Roman"/>
                <w:szCs w:val="18"/>
              </w:rPr>
              <w:t>rgimit t</w:t>
            </w:r>
            <w:r w:rsidR="001A726D" w:rsidRPr="0062716E">
              <w:rPr>
                <w:rFonts w:eastAsia="Calibri" w:cs="Times New Roman"/>
                <w:szCs w:val="18"/>
              </w:rPr>
              <w:t>ë</w:t>
            </w:r>
            <w:r w:rsidRPr="0062716E">
              <w:rPr>
                <w:rFonts w:eastAsia="Calibri" w:cs="Times New Roman"/>
                <w:szCs w:val="18"/>
              </w:rPr>
              <w:t xml:space="preserve"> post</w:t>
            </w:r>
            <w:r w:rsidR="001A726D" w:rsidRPr="0062716E">
              <w:rPr>
                <w:rFonts w:eastAsia="Calibri" w:cs="Times New Roman"/>
                <w:szCs w:val="18"/>
              </w:rPr>
              <w:t>ë</w:t>
            </w:r>
            <w:r w:rsidRPr="0062716E">
              <w:rPr>
                <w:rFonts w:eastAsia="Calibri" w:cs="Times New Roman"/>
                <w:szCs w:val="18"/>
              </w:rPr>
              <w:t>s elektronike t</w:t>
            </w:r>
            <w:r w:rsidR="001A726D" w:rsidRPr="0062716E">
              <w:rPr>
                <w:rFonts w:eastAsia="Calibri" w:cs="Times New Roman"/>
                <w:szCs w:val="18"/>
              </w:rPr>
              <w:t>ë</w:t>
            </w:r>
            <w:r w:rsidRPr="0062716E">
              <w:rPr>
                <w:rFonts w:eastAsia="Calibri" w:cs="Times New Roman"/>
                <w:szCs w:val="18"/>
              </w:rPr>
              <w:t xml:space="preserve"> </w:t>
            </w:r>
            <w:r w:rsidR="009A178E" w:rsidRPr="0062716E">
              <w:rPr>
                <w:rFonts w:eastAsia="Calibri" w:cs="Times New Roman"/>
                <w:szCs w:val="18"/>
              </w:rPr>
              <w:t>Kompanisë Shërbimofruese të Internetit</w:t>
            </w:r>
            <w:r w:rsidRPr="0062716E">
              <w:rPr>
                <w:rFonts w:eastAsia="Calibri" w:cs="Times New Roman"/>
                <w:szCs w:val="18"/>
              </w:rPr>
              <w:t>.</w:t>
            </w:r>
          </w:p>
          <w:p w:rsidR="00A25F96" w:rsidRPr="0062716E" w:rsidRDefault="009A178E" w:rsidP="00177227">
            <w:pPr>
              <w:numPr>
                <w:ilvl w:val="0"/>
                <w:numId w:val="115"/>
              </w:numPr>
              <w:ind w:left="851" w:right="-79" w:hanging="851"/>
              <w:rPr>
                <w:rFonts w:eastAsia="Calibri" w:cs="Times New Roman"/>
                <w:szCs w:val="18"/>
              </w:rPr>
            </w:pPr>
            <w:r w:rsidRPr="0062716E">
              <w:rPr>
                <w:rFonts w:eastAsia="Calibri" w:cs="Times New Roman"/>
                <w:szCs w:val="18"/>
              </w:rPr>
              <w:t xml:space="preserve">Kompania </w:t>
            </w:r>
            <w:r w:rsidR="00466CA9" w:rsidRPr="0062716E">
              <w:rPr>
                <w:rFonts w:eastAsia="Calibri" w:cs="Times New Roman"/>
                <w:szCs w:val="18"/>
              </w:rPr>
              <w:t>d</w:t>
            </w:r>
            <w:r w:rsidR="001A726D" w:rsidRPr="0062716E">
              <w:rPr>
                <w:rFonts w:eastAsia="Calibri" w:cs="Times New Roman"/>
                <w:szCs w:val="18"/>
              </w:rPr>
              <w:t>ë</w:t>
            </w:r>
            <w:r w:rsidR="00466CA9" w:rsidRPr="0062716E">
              <w:rPr>
                <w:rFonts w:eastAsia="Calibri" w:cs="Times New Roman"/>
                <w:szCs w:val="18"/>
              </w:rPr>
              <w:t>rguese e p</w:t>
            </w:r>
            <w:r w:rsidR="001A726D" w:rsidRPr="0062716E">
              <w:rPr>
                <w:rFonts w:eastAsia="Calibri" w:cs="Times New Roman"/>
                <w:szCs w:val="18"/>
              </w:rPr>
              <w:t>ë</w:t>
            </w:r>
            <w:r w:rsidR="00466CA9" w:rsidRPr="0062716E">
              <w:rPr>
                <w:rFonts w:eastAsia="Calibri" w:cs="Times New Roman"/>
                <w:szCs w:val="18"/>
              </w:rPr>
              <w:t xml:space="preserve">rcjell mesazhin elektronik tek serveri SMTP i </w:t>
            </w:r>
            <w:r w:rsidRPr="0062716E">
              <w:rPr>
                <w:rFonts w:eastAsia="Calibri" w:cs="Times New Roman"/>
                <w:szCs w:val="18"/>
              </w:rPr>
              <w:t xml:space="preserve">Kompanisë </w:t>
            </w:r>
            <w:r w:rsidR="00466CA9" w:rsidRPr="0062716E">
              <w:rPr>
                <w:rFonts w:eastAsia="Calibri" w:cs="Times New Roman"/>
                <w:szCs w:val="18"/>
              </w:rPr>
              <w:t>IS</w:t>
            </w:r>
            <w:r w:rsidRPr="0062716E">
              <w:rPr>
                <w:rFonts w:eastAsia="Calibri" w:cs="Times New Roman"/>
                <w:szCs w:val="18"/>
              </w:rPr>
              <w:t>P të</w:t>
            </w:r>
            <w:r w:rsidR="00466CA9" w:rsidRPr="0062716E">
              <w:rPr>
                <w:rFonts w:eastAsia="Calibri" w:cs="Times New Roman"/>
                <w:szCs w:val="18"/>
              </w:rPr>
              <w:t xml:space="preserve"> marr</w:t>
            </w:r>
            <w:r w:rsidR="001A726D" w:rsidRPr="0062716E">
              <w:rPr>
                <w:rFonts w:eastAsia="Calibri" w:cs="Times New Roman"/>
                <w:szCs w:val="18"/>
              </w:rPr>
              <w:t>ë</w:t>
            </w:r>
            <w:r w:rsidR="00466CA9" w:rsidRPr="0062716E">
              <w:rPr>
                <w:rFonts w:eastAsia="Calibri" w:cs="Times New Roman"/>
                <w:szCs w:val="18"/>
              </w:rPr>
              <w:t xml:space="preserve">sit </w:t>
            </w:r>
            <w:r w:rsidR="00A25F96" w:rsidRPr="0062716E">
              <w:rPr>
                <w:rFonts w:eastAsia="Calibri" w:cs="Times New Roman"/>
                <w:szCs w:val="18"/>
              </w:rPr>
              <w:t>(SMTP – SMTP)</w:t>
            </w:r>
            <w:r w:rsidR="00466CA9" w:rsidRPr="0062716E">
              <w:rPr>
                <w:rFonts w:eastAsia="Calibri" w:cs="Times New Roman"/>
                <w:szCs w:val="18"/>
              </w:rPr>
              <w:t xml:space="preserve">.                                                                    </w:t>
            </w:r>
          </w:p>
          <w:p w:rsidR="00A25F96" w:rsidRPr="0062716E" w:rsidRDefault="00466CA9" w:rsidP="00177227">
            <w:pPr>
              <w:numPr>
                <w:ilvl w:val="0"/>
                <w:numId w:val="115"/>
              </w:numPr>
              <w:ind w:left="851" w:right="-79" w:hanging="851"/>
              <w:rPr>
                <w:rFonts w:eastAsia="Calibri" w:cs="Times New Roman"/>
                <w:szCs w:val="18"/>
              </w:rPr>
            </w:pPr>
            <w:r w:rsidRPr="0062716E">
              <w:rPr>
                <w:rFonts w:eastAsia="Calibri" w:cs="Times New Roman"/>
                <w:szCs w:val="18"/>
              </w:rPr>
              <w:t>Serveri i post</w:t>
            </w:r>
            <w:r w:rsidR="001A726D" w:rsidRPr="0062716E">
              <w:rPr>
                <w:rFonts w:eastAsia="Calibri" w:cs="Times New Roman"/>
                <w:szCs w:val="18"/>
              </w:rPr>
              <w:t>ë</w:t>
            </w:r>
            <w:r w:rsidRPr="0062716E">
              <w:rPr>
                <w:rFonts w:eastAsia="Calibri" w:cs="Times New Roman"/>
                <w:szCs w:val="18"/>
              </w:rPr>
              <w:t>s elektronike t</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sit e gjen serverin e marrjes s</w:t>
            </w:r>
            <w:r w:rsidR="001A726D" w:rsidRPr="0062716E">
              <w:rPr>
                <w:rFonts w:eastAsia="Calibri" w:cs="Times New Roman"/>
                <w:szCs w:val="18"/>
              </w:rPr>
              <w:t>ë</w:t>
            </w:r>
            <w:r w:rsidRPr="0062716E">
              <w:rPr>
                <w:rFonts w:eastAsia="Calibri" w:cs="Times New Roman"/>
                <w:szCs w:val="18"/>
              </w:rPr>
              <w:t xml:space="preserve"> post</w:t>
            </w:r>
            <w:r w:rsidR="001A726D" w:rsidRPr="0062716E">
              <w:rPr>
                <w:rFonts w:eastAsia="Calibri" w:cs="Times New Roman"/>
                <w:szCs w:val="18"/>
              </w:rPr>
              <w:t>ë</w:t>
            </w:r>
            <w:r w:rsidRPr="0062716E">
              <w:rPr>
                <w:rFonts w:eastAsia="Calibri" w:cs="Times New Roman"/>
                <w:szCs w:val="18"/>
              </w:rPr>
              <w:t xml:space="preserve">s </w:t>
            </w:r>
            <w:r w:rsidR="00A25F96" w:rsidRPr="0062716E">
              <w:rPr>
                <w:rFonts w:eastAsia="Calibri" w:cs="Times New Roman"/>
                <w:szCs w:val="18"/>
              </w:rPr>
              <w:t>(Post Office Protocol o</w:t>
            </w:r>
            <w:r w:rsidRPr="0062716E">
              <w:rPr>
                <w:rFonts w:eastAsia="Calibri" w:cs="Times New Roman"/>
                <w:szCs w:val="18"/>
              </w:rPr>
              <w:t>se</w:t>
            </w:r>
            <w:r w:rsidR="00A25F96" w:rsidRPr="0062716E">
              <w:rPr>
                <w:rFonts w:eastAsia="Calibri" w:cs="Times New Roman"/>
                <w:szCs w:val="18"/>
              </w:rPr>
              <w:t xml:space="preserve"> POP3) </w:t>
            </w:r>
            <w:r w:rsidRPr="0062716E">
              <w:rPr>
                <w:rFonts w:eastAsia="Calibri" w:cs="Times New Roman"/>
                <w:szCs w:val="18"/>
              </w:rPr>
              <w:t>dhe d</w:t>
            </w:r>
            <w:r w:rsidR="001A726D" w:rsidRPr="0062716E">
              <w:rPr>
                <w:rFonts w:eastAsia="Calibri" w:cs="Times New Roman"/>
                <w:szCs w:val="18"/>
              </w:rPr>
              <w:t>ë</w:t>
            </w:r>
            <w:r w:rsidRPr="0062716E">
              <w:rPr>
                <w:rFonts w:eastAsia="Calibri" w:cs="Times New Roman"/>
                <w:szCs w:val="18"/>
              </w:rPr>
              <w:t>rgon mesazhin n</w:t>
            </w:r>
            <w:r w:rsidR="001A726D" w:rsidRPr="0062716E">
              <w:rPr>
                <w:rFonts w:eastAsia="Calibri" w:cs="Times New Roman"/>
                <w:szCs w:val="18"/>
              </w:rPr>
              <w:t>ë</w:t>
            </w:r>
            <w:r w:rsidRPr="0062716E">
              <w:rPr>
                <w:rFonts w:eastAsia="Calibri" w:cs="Times New Roman"/>
                <w:szCs w:val="18"/>
              </w:rPr>
              <w:t xml:space="preserve"> “kutin</w:t>
            </w:r>
            <w:r w:rsidR="001A726D" w:rsidRPr="0062716E">
              <w:rPr>
                <w:rFonts w:eastAsia="Calibri" w:cs="Times New Roman"/>
                <w:szCs w:val="18"/>
              </w:rPr>
              <w:t>ë</w:t>
            </w:r>
            <w:r w:rsidRPr="0062716E">
              <w:rPr>
                <w:rFonts w:eastAsia="Calibri" w:cs="Times New Roman"/>
                <w:szCs w:val="18"/>
              </w:rPr>
              <w:t xml:space="preserve"> e post</w:t>
            </w:r>
            <w:r w:rsidR="001A726D" w:rsidRPr="0062716E">
              <w:rPr>
                <w:rFonts w:eastAsia="Calibri" w:cs="Times New Roman"/>
                <w:szCs w:val="18"/>
              </w:rPr>
              <w:t>ë</w:t>
            </w:r>
            <w:r w:rsidRPr="0062716E">
              <w:rPr>
                <w:rFonts w:eastAsia="Calibri" w:cs="Times New Roman"/>
                <w:szCs w:val="18"/>
              </w:rPr>
              <w:t>s s</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 xml:space="preserve">sit”.                                                                              </w:t>
            </w:r>
            <w:r w:rsidR="00A25F96" w:rsidRPr="0062716E">
              <w:rPr>
                <w:rFonts w:eastAsia="Calibri" w:cs="Times New Roman"/>
                <w:szCs w:val="18"/>
              </w:rPr>
              <w:t xml:space="preserve"> </w:t>
            </w:r>
          </w:p>
          <w:p w:rsidR="00A25F96" w:rsidRPr="0062716E" w:rsidRDefault="00A67B53" w:rsidP="00177227">
            <w:pPr>
              <w:numPr>
                <w:ilvl w:val="0"/>
                <w:numId w:val="115"/>
              </w:numPr>
              <w:ind w:left="851" w:right="-79" w:hanging="851"/>
              <w:rPr>
                <w:rFonts w:eastAsia="Calibri" w:cs="Times New Roman"/>
                <w:szCs w:val="18"/>
              </w:rPr>
            </w:pP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 futet n</w:t>
            </w:r>
            <w:r w:rsidR="001A726D" w:rsidRPr="0062716E">
              <w:rPr>
                <w:rFonts w:eastAsia="Calibri" w:cs="Times New Roman"/>
                <w:szCs w:val="18"/>
              </w:rPr>
              <w:t>ë</w:t>
            </w:r>
            <w:r w:rsidRPr="0062716E">
              <w:rPr>
                <w:rFonts w:eastAsia="Calibri" w:cs="Times New Roman"/>
                <w:szCs w:val="18"/>
              </w:rPr>
              <w:t xml:space="preserve"> llogarin</w:t>
            </w:r>
            <w:r w:rsidR="001A726D" w:rsidRPr="0062716E">
              <w:rPr>
                <w:rFonts w:eastAsia="Calibri" w:cs="Times New Roman"/>
                <w:szCs w:val="18"/>
              </w:rPr>
              <w:t>ë</w:t>
            </w:r>
            <w:r w:rsidRPr="0062716E">
              <w:rPr>
                <w:rFonts w:eastAsia="Calibri" w:cs="Times New Roman"/>
                <w:szCs w:val="18"/>
              </w:rPr>
              <w:t xml:space="preserve"> e tij dhe mesazhi t</w:t>
            </w:r>
            <w:r w:rsidR="001A726D" w:rsidRPr="0062716E">
              <w:rPr>
                <w:rFonts w:eastAsia="Calibri" w:cs="Times New Roman"/>
                <w:szCs w:val="18"/>
              </w:rPr>
              <w:t>ë</w:t>
            </w:r>
            <w:r w:rsidRPr="0062716E">
              <w:rPr>
                <w:rFonts w:eastAsia="Calibri" w:cs="Times New Roman"/>
                <w:szCs w:val="18"/>
              </w:rPr>
              <w:t>rhiqet n</w:t>
            </w:r>
            <w:r w:rsidR="001A726D" w:rsidRPr="0062716E">
              <w:rPr>
                <w:rFonts w:eastAsia="Calibri" w:cs="Times New Roman"/>
                <w:szCs w:val="18"/>
              </w:rPr>
              <w:t>ë</w:t>
            </w:r>
            <w:r w:rsidRPr="0062716E">
              <w:rPr>
                <w:rFonts w:eastAsia="Calibri" w:cs="Times New Roman"/>
                <w:szCs w:val="18"/>
              </w:rPr>
              <w:t xml:space="preserve"> kutin</w:t>
            </w:r>
            <w:r w:rsidR="001A726D" w:rsidRPr="0062716E">
              <w:rPr>
                <w:rFonts w:eastAsia="Calibri" w:cs="Times New Roman"/>
                <w:szCs w:val="18"/>
              </w:rPr>
              <w:t>ë</w:t>
            </w:r>
            <w:r w:rsidRPr="0062716E">
              <w:rPr>
                <w:rFonts w:eastAsia="Calibri" w:cs="Times New Roman"/>
                <w:szCs w:val="18"/>
              </w:rPr>
              <w:t xml:space="preserve"> e post</w:t>
            </w:r>
            <w:r w:rsidR="001A726D" w:rsidRPr="0062716E">
              <w:rPr>
                <w:rFonts w:eastAsia="Calibri" w:cs="Times New Roman"/>
                <w:szCs w:val="18"/>
              </w:rPr>
              <w:t>ë</w:t>
            </w:r>
            <w:r w:rsidRPr="0062716E">
              <w:rPr>
                <w:rFonts w:eastAsia="Calibri" w:cs="Times New Roman"/>
                <w:szCs w:val="18"/>
              </w:rPr>
              <w:t>s s</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sit, zakonisht duke e fshir</w:t>
            </w:r>
            <w:r w:rsidR="001A726D" w:rsidRPr="0062716E">
              <w:rPr>
                <w:rFonts w:eastAsia="Calibri" w:cs="Times New Roman"/>
                <w:szCs w:val="18"/>
              </w:rPr>
              <w:t>ë</w:t>
            </w:r>
            <w:r w:rsidRPr="0062716E">
              <w:rPr>
                <w:rFonts w:eastAsia="Calibri" w:cs="Times New Roman"/>
                <w:szCs w:val="18"/>
              </w:rPr>
              <w:t xml:space="preserve"> at</w:t>
            </w:r>
            <w:r w:rsidR="001A726D" w:rsidRPr="0062716E">
              <w:rPr>
                <w:rFonts w:eastAsia="Calibri" w:cs="Times New Roman"/>
                <w:szCs w:val="18"/>
              </w:rPr>
              <w:t>ë</w:t>
            </w:r>
            <w:r w:rsidRPr="0062716E">
              <w:rPr>
                <w:rFonts w:eastAsia="Calibri" w:cs="Times New Roman"/>
                <w:szCs w:val="18"/>
              </w:rPr>
              <w:t xml:space="preserve"> nga serveri i post</w:t>
            </w:r>
            <w:r w:rsidR="001A726D" w:rsidRPr="0062716E">
              <w:rPr>
                <w:rFonts w:eastAsia="Calibri" w:cs="Times New Roman"/>
                <w:szCs w:val="18"/>
              </w:rPr>
              <w:t>ë</w:t>
            </w:r>
            <w:r w:rsidRPr="0062716E">
              <w:rPr>
                <w:rFonts w:eastAsia="Calibri" w:cs="Times New Roman"/>
                <w:szCs w:val="18"/>
              </w:rPr>
              <w:t>s gjat</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tij procesi.</w:t>
            </w:r>
          </w:p>
          <w:p w:rsidR="00A25F96" w:rsidRPr="0062716E" w:rsidRDefault="00A25F96" w:rsidP="00A67B53">
            <w:pPr>
              <w:ind w:left="720"/>
              <w:rPr>
                <w:rFonts w:eastAsia="Calibri" w:cs="Times New Roman"/>
                <w:szCs w:val="18"/>
              </w:rPr>
            </w:pPr>
            <w:r w:rsidRPr="0062716E">
              <w:rPr>
                <w:rFonts w:eastAsia="Calibri" w:cs="Times New Roman"/>
                <w:i/>
                <w:iCs/>
                <w:szCs w:val="18"/>
              </w:rPr>
              <w:t>*</w:t>
            </w:r>
            <w:r w:rsidR="00A67B53" w:rsidRPr="0062716E">
              <w:rPr>
                <w:rFonts w:eastAsia="Calibri" w:cs="Times New Roman"/>
                <w:i/>
                <w:iCs/>
                <w:szCs w:val="18"/>
              </w:rPr>
              <w:t xml:space="preserve"> </w:t>
            </w:r>
            <w:r w:rsidRPr="0062716E">
              <w:rPr>
                <w:rFonts w:eastAsia="Calibri" w:cs="Times New Roman"/>
                <w:i/>
                <w:iCs/>
                <w:szCs w:val="18"/>
              </w:rPr>
              <w:t>Mail server</w:t>
            </w:r>
            <w:r w:rsidR="00A67B53" w:rsidRPr="0062716E">
              <w:rPr>
                <w:rStyle w:val="FootnoteReference"/>
                <w:rFonts w:eastAsia="Calibri"/>
                <w:i/>
                <w:iCs/>
                <w:szCs w:val="18"/>
                <w:lang w:val="sq-AL"/>
              </w:rPr>
              <w:footnoteReference w:id="62"/>
            </w:r>
            <w:r w:rsidRPr="0062716E">
              <w:rPr>
                <w:rFonts w:eastAsia="Calibri" w:cs="Times New Roman"/>
                <w:i/>
                <w:iCs/>
                <w:szCs w:val="18"/>
              </w:rPr>
              <w:t xml:space="preserve"> – </w:t>
            </w:r>
            <w:r w:rsidR="00A67B53" w:rsidRPr="0062716E">
              <w:rPr>
                <w:rFonts w:eastAsia="Calibri" w:cs="Times New Roman"/>
                <w:i/>
                <w:iCs/>
                <w:szCs w:val="18"/>
              </w:rPr>
              <w:t>kompjuter i dedikuar p</w:t>
            </w:r>
            <w:r w:rsidR="001A726D" w:rsidRPr="0062716E">
              <w:rPr>
                <w:rFonts w:eastAsia="Calibri" w:cs="Times New Roman"/>
                <w:i/>
                <w:iCs/>
                <w:szCs w:val="18"/>
              </w:rPr>
              <w:t>ë</w:t>
            </w:r>
            <w:r w:rsidR="00A67B53" w:rsidRPr="0062716E">
              <w:rPr>
                <w:rFonts w:eastAsia="Calibri" w:cs="Times New Roman"/>
                <w:i/>
                <w:iCs/>
                <w:szCs w:val="18"/>
              </w:rPr>
              <w:t>r p</w:t>
            </w:r>
            <w:r w:rsidR="001A726D" w:rsidRPr="0062716E">
              <w:rPr>
                <w:rFonts w:eastAsia="Calibri" w:cs="Times New Roman"/>
                <w:i/>
                <w:iCs/>
                <w:szCs w:val="18"/>
              </w:rPr>
              <w:t>ë</w:t>
            </w:r>
            <w:r w:rsidR="00A67B53" w:rsidRPr="0062716E">
              <w:rPr>
                <w:rFonts w:eastAsia="Calibri" w:cs="Times New Roman"/>
                <w:i/>
                <w:iCs/>
                <w:szCs w:val="18"/>
              </w:rPr>
              <w:t>rdorimin e post</w:t>
            </w:r>
            <w:r w:rsidR="001A726D" w:rsidRPr="0062716E">
              <w:rPr>
                <w:rFonts w:eastAsia="Calibri" w:cs="Times New Roman"/>
                <w:i/>
                <w:iCs/>
                <w:szCs w:val="18"/>
              </w:rPr>
              <w:t>ë</w:t>
            </w:r>
            <w:r w:rsidR="00A67B53" w:rsidRPr="0062716E">
              <w:rPr>
                <w:rFonts w:eastAsia="Calibri" w:cs="Times New Roman"/>
                <w:i/>
                <w:iCs/>
                <w:szCs w:val="18"/>
              </w:rPr>
              <w:t>s elektronike</w:t>
            </w:r>
            <w:r w:rsidRPr="0062716E">
              <w:rPr>
                <w:rFonts w:eastAsia="Calibri" w:cs="Times New Roman"/>
                <w:i/>
                <w:iCs/>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w:t>
            </w:r>
            <w:r w:rsidR="00A67B53" w:rsidRPr="0062716E">
              <w:rPr>
                <w:rFonts w:eastAsia="Times New Roman"/>
              </w:rPr>
              <w:t xml:space="preserve">lajdi </w:t>
            </w:r>
            <w:r w:rsidRPr="0062716E">
              <w:rPr>
                <w:rFonts w:eastAsia="Times New Roman"/>
              </w:rPr>
              <w:t>105</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67B53" w:rsidP="00177227">
            <w:pPr>
              <w:tabs>
                <w:tab w:val="left" w:pos="426"/>
                <w:tab w:val="left" w:pos="851"/>
              </w:tabs>
              <w:rPr>
                <w:rFonts w:eastAsia="Calibri" w:cs="Times New Roman"/>
                <w:szCs w:val="18"/>
              </w:rPr>
            </w:pPr>
            <w:r w:rsidRPr="0062716E">
              <w:rPr>
                <w:rFonts w:eastAsia="Calibri" w:cs="Times New Roman"/>
                <w:szCs w:val="18"/>
              </w:rPr>
              <w:t>Ekzistojn</w:t>
            </w:r>
            <w:r w:rsidR="001A726D" w:rsidRPr="0062716E">
              <w:rPr>
                <w:rFonts w:eastAsia="Calibri" w:cs="Times New Roman"/>
                <w:szCs w:val="18"/>
              </w:rPr>
              <w:t>ë</w:t>
            </w:r>
            <w:r w:rsidRPr="0062716E">
              <w:rPr>
                <w:rFonts w:eastAsia="Calibri" w:cs="Times New Roman"/>
                <w:szCs w:val="18"/>
              </w:rPr>
              <w:t xml:space="preserve"> lloje t</w:t>
            </w:r>
            <w:r w:rsidR="001A726D" w:rsidRPr="0062716E">
              <w:rPr>
                <w:rFonts w:eastAsia="Calibri" w:cs="Times New Roman"/>
                <w:szCs w:val="18"/>
              </w:rPr>
              <w:t>ë</w:t>
            </w:r>
            <w:r w:rsidRPr="0062716E">
              <w:rPr>
                <w:rFonts w:eastAsia="Calibri" w:cs="Times New Roman"/>
                <w:szCs w:val="18"/>
              </w:rPr>
              <w:t xml:space="preserve"> ndryshme t</w:t>
            </w:r>
            <w:r w:rsidR="001A726D" w:rsidRPr="0062716E">
              <w:rPr>
                <w:rFonts w:eastAsia="Calibri" w:cs="Times New Roman"/>
                <w:szCs w:val="18"/>
              </w:rPr>
              <w:t>ë</w:t>
            </w:r>
            <w:r w:rsidRPr="0062716E">
              <w:rPr>
                <w:rFonts w:eastAsia="Calibri" w:cs="Times New Roman"/>
                <w:szCs w:val="18"/>
              </w:rPr>
              <w:t xml:space="preserve"> post</w:t>
            </w:r>
            <w:r w:rsidR="001A726D" w:rsidRPr="0062716E">
              <w:rPr>
                <w:rFonts w:eastAsia="Calibri" w:cs="Times New Roman"/>
                <w:szCs w:val="18"/>
              </w:rPr>
              <w:t>ë</w:t>
            </w:r>
            <w:r w:rsidRPr="0062716E">
              <w:rPr>
                <w:rFonts w:eastAsia="Calibri" w:cs="Times New Roman"/>
                <w:szCs w:val="18"/>
              </w:rPr>
              <w:t>s elektronike</w:t>
            </w:r>
            <w:r w:rsidR="00A25F96" w:rsidRPr="0062716E">
              <w:rPr>
                <w:rFonts w:eastAsia="Calibri" w:cs="Times New Roman"/>
                <w:szCs w:val="18"/>
              </w:rPr>
              <w:t>;</w:t>
            </w:r>
            <w:r w:rsidR="00A25F96" w:rsidRPr="0062716E">
              <w:rPr>
                <w:rFonts w:eastAsia="Calibri" w:cs="Times New Roman"/>
                <w:szCs w:val="18"/>
              </w:rPr>
              <w:br/>
              <w:t xml:space="preserve">E-mail </w:t>
            </w:r>
            <w:r w:rsidRPr="0062716E">
              <w:rPr>
                <w:rFonts w:eastAsia="Calibri" w:cs="Times New Roman"/>
                <w:szCs w:val="18"/>
              </w:rPr>
              <w:t>–</w:t>
            </w:r>
            <w:r w:rsidR="00A25F96" w:rsidRPr="0062716E">
              <w:rPr>
                <w:rFonts w:eastAsia="Calibri" w:cs="Times New Roman"/>
                <w:szCs w:val="18"/>
              </w:rPr>
              <w:t xml:space="preserve"> </w:t>
            </w:r>
            <w:r w:rsidRPr="0062716E">
              <w:rPr>
                <w:rFonts w:eastAsia="Calibri" w:cs="Times New Roman"/>
                <w:szCs w:val="18"/>
              </w:rPr>
              <w:t>Posta e zakonshme me programin “</w:t>
            </w:r>
            <w:r w:rsidR="00A25F96" w:rsidRPr="0062716E">
              <w:rPr>
                <w:rFonts w:eastAsia="Calibri" w:cs="Times New Roman"/>
                <w:szCs w:val="18"/>
              </w:rPr>
              <w:t>Outlook</w:t>
            </w:r>
            <w:r w:rsidRPr="0062716E">
              <w:rPr>
                <w:rFonts w:eastAsia="Calibri" w:cs="Times New Roman"/>
                <w:szCs w:val="18"/>
              </w:rPr>
              <w:t>”</w:t>
            </w:r>
            <w:r w:rsidR="00A25F96" w:rsidRPr="0062716E">
              <w:rPr>
                <w:rFonts w:eastAsia="Calibri" w:cs="Times New Roman"/>
                <w:szCs w:val="18"/>
              </w:rPr>
              <w:t xml:space="preserve"> – </w:t>
            </w:r>
            <w:r w:rsidRPr="0062716E">
              <w:rPr>
                <w:rFonts w:eastAsia="Calibri" w:cs="Times New Roman"/>
                <w:szCs w:val="18"/>
              </w:rPr>
              <w:t>d</w:t>
            </w:r>
            <w:r w:rsidR="001A726D" w:rsidRPr="0062716E">
              <w:rPr>
                <w:rFonts w:eastAsia="Calibri" w:cs="Times New Roman"/>
                <w:szCs w:val="18"/>
              </w:rPr>
              <w:t>ë</w:t>
            </w:r>
            <w:r w:rsidRPr="0062716E">
              <w:rPr>
                <w:rFonts w:eastAsia="Calibri" w:cs="Times New Roman"/>
                <w:szCs w:val="18"/>
              </w:rPr>
              <w:t>rguar n</w:t>
            </w:r>
            <w:r w:rsidR="001A726D" w:rsidRPr="0062716E">
              <w:rPr>
                <w:rFonts w:eastAsia="Calibri" w:cs="Times New Roman"/>
                <w:szCs w:val="18"/>
              </w:rPr>
              <w:t>ë</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 xml:space="preserve">rmjet </w:t>
            </w:r>
            <w:r w:rsidR="00A25F96" w:rsidRPr="0062716E">
              <w:rPr>
                <w:rFonts w:eastAsia="Calibri" w:cs="Times New Roman"/>
                <w:szCs w:val="18"/>
              </w:rPr>
              <w:t xml:space="preserve"> SMTP</w:t>
            </w:r>
            <w:r w:rsidRPr="0062716E">
              <w:rPr>
                <w:rFonts w:eastAsia="Calibri" w:cs="Times New Roman"/>
                <w:szCs w:val="18"/>
              </w:rPr>
              <w:t>-s</w:t>
            </w:r>
            <w:r w:rsidR="001A726D" w:rsidRPr="0062716E">
              <w:rPr>
                <w:rFonts w:eastAsia="Calibri" w:cs="Times New Roman"/>
                <w:szCs w:val="18"/>
              </w:rPr>
              <w:t>ë</w:t>
            </w:r>
            <w:r w:rsidR="00A25F96" w:rsidRPr="0062716E">
              <w:rPr>
                <w:rFonts w:eastAsia="Calibri" w:cs="Times New Roman"/>
                <w:szCs w:val="18"/>
              </w:rPr>
              <w:t xml:space="preserve"> – </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rhequr n</w:t>
            </w:r>
            <w:r w:rsidR="001A726D" w:rsidRPr="0062716E">
              <w:rPr>
                <w:rFonts w:eastAsia="Calibri" w:cs="Times New Roman"/>
                <w:szCs w:val="18"/>
              </w:rPr>
              <w:t>ë</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 xml:space="preserve">rmjet </w:t>
            </w:r>
            <w:r w:rsidR="00A25F96" w:rsidRPr="0062716E">
              <w:rPr>
                <w:rFonts w:eastAsia="Calibri" w:cs="Times New Roman"/>
                <w:szCs w:val="18"/>
              </w:rPr>
              <w:t xml:space="preserve">POP3 </w:t>
            </w:r>
            <w:r w:rsidRPr="0062716E">
              <w:rPr>
                <w:rFonts w:eastAsia="Calibri" w:cs="Times New Roman"/>
                <w:szCs w:val="18"/>
              </w:rPr>
              <w:t>dhe sapo shkarkohet vendoset n</w:t>
            </w:r>
            <w:r w:rsidR="001A726D" w:rsidRPr="0062716E">
              <w:rPr>
                <w:rFonts w:eastAsia="Calibri" w:cs="Times New Roman"/>
                <w:szCs w:val="18"/>
              </w:rPr>
              <w:t>ë</w:t>
            </w:r>
            <w:r w:rsidRPr="0062716E">
              <w:rPr>
                <w:rFonts w:eastAsia="Calibri" w:cs="Times New Roman"/>
                <w:szCs w:val="18"/>
              </w:rPr>
              <w:t xml:space="preserve"> kompjuterin t</w:t>
            </w:r>
            <w:r w:rsidR="001A726D" w:rsidRPr="0062716E">
              <w:rPr>
                <w:rFonts w:eastAsia="Calibri" w:cs="Times New Roman"/>
                <w:szCs w:val="18"/>
              </w:rPr>
              <w:t>ë</w:t>
            </w:r>
            <w:r w:rsidRPr="0062716E">
              <w:rPr>
                <w:rFonts w:eastAsia="Calibri" w:cs="Times New Roman"/>
                <w:szCs w:val="18"/>
              </w:rPr>
              <w:t xml:space="preserve">nd.                                                                                               </w:t>
            </w:r>
            <w:r w:rsidR="00A25F96" w:rsidRPr="0062716E">
              <w:rPr>
                <w:rFonts w:eastAsia="Calibri" w:cs="Times New Roman"/>
                <w:szCs w:val="18"/>
              </w:rPr>
              <w:t xml:space="preserve"> </w:t>
            </w:r>
          </w:p>
          <w:p w:rsidR="00B11BC2" w:rsidRPr="0062716E" w:rsidRDefault="00A67B53" w:rsidP="00177227">
            <w:pPr>
              <w:tabs>
                <w:tab w:val="left" w:pos="426"/>
                <w:tab w:val="left" w:pos="851"/>
              </w:tabs>
              <w:rPr>
                <w:rFonts w:eastAsia="Times New Roman" w:cs="Times New Roman"/>
                <w:b/>
              </w:rPr>
            </w:pPr>
            <w:r w:rsidRPr="0062716E">
              <w:rPr>
                <w:rFonts w:eastAsia="Times New Roman" w:cs="Times New Roman"/>
                <w:b/>
              </w:rPr>
              <w:t xml:space="preserve">                                                                                                                              </w:t>
            </w:r>
          </w:p>
          <w:p w:rsidR="00A25F96" w:rsidRPr="0062716E" w:rsidRDefault="00A67B53" w:rsidP="005674F0">
            <w:pPr>
              <w:rPr>
                <w:rFonts w:eastAsia="Calibri" w:cs="Times New Roman"/>
                <w:szCs w:val="20"/>
              </w:rPr>
            </w:pPr>
            <w:r w:rsidRPr="0062716E">
              <w:rPr>
                <w:rFonts w:eastAsia="Calibri" w:cs="Times New Roman"/>
                <w:szCs w:val="18"/>
              </w:rPr>
              <w:t>Posta n</w:t>
            </w:r>
            <w:r w:rsidR="001A726D" w:rsidRPr="0062716E">
              <w:rPr>
                <w:rFonts w:eastAsia="Calibri" w:cs="Times New Roman"/>
                <w:szCs w:val="18"/>
              </w:rPr>
              <w:t>ë</w:t>
            </w:r>
            <w:r w:rsidRPr="0062716E">
              <w:rPr>
                <w:rFonts w:eastAsia="Calibri" w:cs="Times New Roman"/>
                <w:szCs w:val="18"/>
              </w:rPr>
              <w:t xml:space="preserve"> Rrjet</w:t>
            </w:r>
            <w:r w:rsidR="00A25F96" w:rsidRPr="0062716E">
              <w:rPr>
                <w:rFonts w:eastAsia="Calibri" w:cs="Times New Roman"/>
                <w:szCs w:val="18"/>
              </w:rPr>
              <w:t xml:space="preserve"> </w:t>
            </w:r>
            <w:r w:rsidRPr="0062716E">
              <w:rPr>
                <w:rFonts w:eastAsia="Calibri" w:cs="Times New Roman"/>
                <w:b/>
                <w:bCs/>
                <w:szCs w:val="18"/>
              </w:rPr>
              <w:t>–</w:t>
            </w:r>
            <w:r w:rsidR="00A25F96" w:rsidRPr="0062716E">
              <w:rPr>
                <w:rFonts w:eastAsia="Calibri" w:cs="Times New Roman"/>
                <w:b/>
                <w:bCs/>
                <w:szCs w:val="18"/>
              </w:rPr>
              <w:t xml:space="preserve"> </w:t>
            </w:r>
            <w:r w:rsidR="00A25F96" w:rsidRPr="0062716E">
              <w:rPr>
                <w:rFonts w:eastAsia="Calibri" w:cs="Times New Roman"/>
                <w:szCs w:val="18"/>
              </w:rPr>
              <w:t>P</w:t>
            </w:r>
            <w:r w:rsidRPr="0062716E">
              <w:rPr>
                <w:rFonts w:eastAsia="Calibri" w:cs="Times New Roman"/>
                <w:szCs w:val="18"/>
              </w:rPr>
              <w:t>osta P</w:t>
            </w:r>
            <w:r w:rsidR="00A25F96" w:rsidRPr="0062716E">
              <w:rPr>
                <w:rFonts w:eastAsia="Calibri" w:cs="Times New Roman"/>
                <w:szCs w:val="18"/>
              </w:rPr>
              <w:t xml:space="preserve">OP3; </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 shembull duke p</w:t>
            </w:r>
            <w:r w:rsidR="001A726D" w:rsidRPr="0062716E">
              <w:rPr>
                <w:rFonts w:eastAsia="Calibri" w:cs="Times New Roman"/>
                <w:szCs w:val="18"/>
              </w:rPr>
              <w:t>ë</w:t>
            </w:r>
            <w:r w:rsidRPr="0062716E">
              <w:rPr>
                <w:rFonts w:eastAsia="Calibri" w:cs="Times New Roman"/>
                <w:szCs w:val="18"/>
              </w:rPr>
              <w:t>rdorur programin “</w:t>
            </w:r>
            <w:r w:rsidR="00A25F96" w:rsidRPr="0062716E">
              <w:rPr>
                <w:rFonts w:eastAsia="Calibri" w:cs="Times New Roman"/>
                <w:szCs w:val="18"/>
              </w:rPr>
              <w:t>Outlook Express</w:t>
            </w:r>
            <w:r w:rsidRPr="0062716E">
              <w:rPr>
                <w:rFonts w:eastAsia="Calibri" w:cs="Times New Roman"/>
                <w:szCs w:val="18"/>
              </w:rPr>
              <w:t>”</w:t>
            </w:r>
            <w:r w:rsidR="00A25F96" w:rsidRPr="0062716E">
              <w:rPr>
                <w:rFonts w:eastAsia="Calibri" w:cs="Times New Roman"/>
                <w:szCs w:val="18"/>
              </w:rPr>
              <w:t xml:space="preserve"> – </w:t>
            </w:r>
            <w:r w:rsidRPr="0062716E">
              <w:rPr>
                <w:rFonts w:eastAsia="Calibri" w:cs="Times New Roman"/>
                <w:szCs w:val="18"/>
              </w:rPr>
              <w:t>kur futesh n</w:t>
            </w:r>
            <w:r w:rsidR="001A726D" w:rsidRPr="0062716E">
              <w:rPr>
                <w:rFonts w:eastAsia="Calibri" w:cs="Times New Roman"/>
                <w:szCs w:val="18"/>
              </w:rPr>
              <w:t>ë</w:t>
            </w:r>
            <w:r w:rsidRPr="0062716E">
              <w:rPr>
                <w:rFonts w:eastAsia="Calibri" w:cs="Times New Roman"/>
                <w:szCs w:val="18"/>
              </w:rPr>
              <w:t xml:space="preserve"> program zakonisht shkarkon t</w:t>
            </w:r>
            <w:r w:rsidR="001A726D" w:rsidRPr="0062716E">
              <w:rPr>
                <w:rFonts w:eastAsia="Calibri" w:cs="Times New Roman"/>
                <w:szCs w:val="18"/>
              </w:rPr>
              <w:t>ë</w:t>
            </w:r>
            <w:r w:rsidRPr="0062716E">
              <w:rPr>
                <w:rFonts w:eastAsia="Calibri" w:cs="Times New Roman"/>
                <w:szCs w:val="18"/>
              </w:rPr>
              <w:t xml:space="preserve"> gjitha mesazhet e reja n</w:t>
            </w:r>
            <w:r w:rsidR="001A726D" w:rsidRPr="0062716E">
              <w:rPr>
                <w:rFonts w:eastAsia="Calibri" w:cs="Times New Roman"/>
                <w:szCs w:val="18"/>
              </w:rPr>
              <w:t>ë</w:t>
            </w:r>
            <w:r w:rsidRPr="0062716E">
              <w:rPr>
                <w:rFonts w:eastAsia="Calibri" w:cs="Times New Roman"/>
                <w:szCs w:val="18"/>
              </w:rPr>
              <w:t xml:space="preserve"> kutin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nde postare t</w:t>
            </w:r>
            <w:r w:rsidR="001A726D" w:rsidRPr="0062716E">
              <w:rPr>
                <w:rFonts w:eastAsia="Calibri" w:cs="Times New Roman"/>
                <w:szCs w:val="18"/>
              </w:rPr>
              <w:t>ë</w:t>
            </w:r>
            <w:r w:rsidRPr="0062716E">
              <w:rPr>
                <w:rFonts w:eastAsia="Calibri" w:cs="Times New Roman"/>
                <w:szCs w:val="18"/>
              </w:rPr>
              <w:t xml:space="preserve"> vendosur n</w:t>
            </w:r>
            <w:r w:rsidR="001A726D" w:rsidRPr="0062716E">
              <w:rPr>
                <w:rFonts w:eastAsia="Calibri" w:cs="Times New Roman"/>
                <w:szCs w:val="18"/>
              </w:rPr>
              <w:t>ë</w:t>
            </w:r>
            <w:r w:rsidRPr="0062716E">
              <w:rPr>
                <w:rFonts w:eastAsia="Calibri" w:cs="Times New Roman"/>
                <w:szCs w:val="18"/>
              </w:rPr>
              <w:t xml:space="preserve"> kompjuterin t</w:t>
            </w:r>
            <w:r w:rsidR="001A726D" w:rsidRPr="0062716E">
              <w:rPr>
                <w:rFonts w:eastAsia="Calibri" w:cs="Times New Roman"/>
                <w:szCs w:val="18"/>
              </w:rPr>
              <w:t>ë</w:t>
            </w:r>
            <w:r w:rsidRPr="0062716E">
              <w:rPr>
                <w:rFonts w:eastAsia="Calibri" w:cs="Times New Roman"/>
                <w:szCs w:val="18"/>
              </w:rPr>
              <w:t>nd</w:t>
            </w:r>
            <w:r w:rsidR="00A25F96" w:rsidRPr="0062716E">
              <w:rPr>
                <w:rFonts w:eastAsia="Calibri" w:cs="Times New Roman"/>
                <w:szCs w:val="18"/>
              </w:rPr>
              <w:t xml:space="preserve">; </w:t>
            </w:r>
            <w:r w:rsidRPr="0062716E">
              <w:rPr>
                <w:rFonts w:eastAsia="Calibri" w:cs="Times New Roman"/>
                <w:szCs w:val="18"/>
              </w:rPr>
              <w:t xml:space="preserve">posta </w:t>
            </w:r>
            <w:r w:rsidR="00A25F96" w:rsidRPr="0062716E">
              <w:rPr>
                <w:rFonts w:eastAsia="Calibri" w:cs="Times New Roman"/>
                <w:szCs w:val="18"/>
              </w:rPr>
              <w:t>IMAP</w:t>
            </w:r>
            <w:r w:rsidR="000F6A75" w:rsidRPr="0062716E">
              <w:rPr>
                <w:rStyle w:val="FootnoteReference"/>
                <w:rFonts w:eastAsia="Calibri"/>
                <w:szCs w:val="18"/>
                <w:lang w:val="sq-AL"/>
              </w:rPr>
              <w:footnoteReference w:id="63"/>
            </w:r>
            <w:r w:rsidR="00A25F96" w:rsidRPr="0062716E">
              <w:rPr>
                <w:rFonts w:eastAsia="Calibri" w:cs="Times New Roman"/>
                <w:szCs w:val="18"/>
              </w:rPr>
              <w:t xml:space="preserve"> – </w:t>
            </w:r>
            <w:r w:rsidRPr="0062716E">
              <w:rPr>
                <w:rFonts w:eastAsia="Calibri" w:cs="Times New Roman"/>
                <w:szCs w:val="18"/>
              </w:rPr>
              <w:t>Posta n</w:t>
            </w:r>
            <w:r w:rsidR="001A726D" w:rsidRPr="0062716E">
              <w:rPr>
                <w:rFonts w:eastAsia="Calibri" w:cs="Times New Roman"/>
                <w:szCs w:val="18"/>
              </w:rPr>
              <w:t>ë</w:t>
            </w:r>
            <w:r w:rsidRPr="0062716E">
              <w:rPr>
                <w:rFonts w:eastAsia="Calibri" w:cs="Times New Roman"/>
                <w:szCs w:val="18"/>
              </w:rPr>
              <w:t xml:space="preserve"> </w:t>
            </w:r>
            <w:r w:rsidR="005674F0" w:rsidRPr="0062716E">
              <w:rPr>
                <w:rFonts w:eastAsia="Calibri" w:cs="Times New Roman"/>
                <w:szCs w:val="18"/>
              </w:rPr>
              <w:t>Internet</w:t>
            </w:r>
            <w:r w:rsidR="00A25F96" w:rsidRPr="0062716E">
              <w:rPr>
                <w:rFonts w:eastAsia="Calibri" w:cs="Times New Roman"/>
                <w:szCs w:val="18"/>
              </w:rPr>
              <w:t xml:space="preserve"> – </w:t>
            </w:r>
            <w:r w:rsidRPr="0062716E">
              <w:rPr>
                <w:rFonts w:eastAsia="Calibri" w:cs="Times New Roman"/>
                <w:szCs w:val="18"/>
              </w:rPr>
              <w:t>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kontrollohet nga kompjuteri juaj por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vendosur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server t</w:t>
            </w:r>
            <w:r w:rsidR="001A726D" w:rsidRPr="0062716E">
              <w:rPr>
                <w:rFonts w:eastAsia="Calibri" w:cs="Times New Roman"/>
                <w:szCs w:val="18"/>
              </w:rPr>
              <w:t>ë</w:t>
            </w:r>
            <w:r w:rsidRPr="0062716E">
              <w:rPr>
                <w:rFonts w:eastAsia="Calibri" w:cs="Times New Roman"/>
                <w:szCs w:val="18"/>
              </w:rPr>
              <w:t xml:space="preserve"> larg</w:t>
            </w:r>
            <w:r w:rsidR="001A726D" w:rsidRPr="0062716E">
              <w:rPr>
                <w:rFonts w:eastAsia="Calibri" w:cs="Times New Roman"/>
                <w:szCs w:val="18"/>
              </w:rPr>
              <w:t>ë</w:t>
            </w:r>
            <w:r w:rsidRPr="0062716E">
              <w:rPr>
                <w:rFonts w:eastAsia="Calibri" w:cs="Times New Roman"/>
                <w:szCs w:val="18"/>
              </w:rPr>
              <w:t>t – mund t</w:t>
            </w:r>
            <w:r w:rsidR="001A726D" w:rsidRPr="0062716E">
              <w:rPr>
                <w:rFonts w:eastAsia="Calibri" w:cs="Times New Roman"/>
                <w:szCs w:val="18"/>
              </w:rPr>
              <w:t>ë</w:t>
            </w:r>
            <w:r w:rsidRPr="0062716E">
              <w:rPr>
                <w:rFonts w:eastAsia="Calibri" w:cs="Times New Roman"/>
                <w:szCs w:val="18"/>
              </w:rPr>
              <w:t xml:space="preserve"> organizohet n</w:t>
            </w:r>
            <w:r w:rsidR="001A726D" w:rsidRPr="0062716E">
              <w:rPr>
                <w:rFonts w:eastAsia="Calibri" w:cs="Times New Roman"/>
                <w:szCs w:val="18"/>
              </w:rPr>
              <w:t>ë</w:t>
            </w:r>
            <w:r w:rsidRPr="0062716E">
              <w:rPr>
                <w:rFonts w:eastAsia="Calibri" w:cs="Times New Roman"/>
                <w:szCs w:val="18"/>
              </w:rPr>
              <w:t xml:space="preserve"> foldera, etj. por mund t</w:t>
            </w:r>
            <w:r w:rsidR="001A726D" w:rsidRPr="0062716E">
              <w:rPr>
                <w:rFonts w:eastAsia="Calibri" w:cs="Times New Roman"/>
                <w:szCs w:val="18"/>
              </w:rPr>
              <w:t>ë</w:t>
            </w:r>
            <w:r w:rsidRPr="0062716E">
              <w:rPr>
                <w:rFonts w:eastAsia="Calibri" w:cs="Times New Roman"/>
                <w:szCs w:val="18"/>
              </w:rPr>
              <w:t xml:space="preserve"> kontrollohet vet</w:t>
            </w:r>
            <w:r w:rsidR="001A726D" w:rsidRPr="0062716E">
              <w:rPr>
                <w:rFonts w:eastAsia="Calibri" w:cs="Times New Roman"/>
                <w:szCs w:val="18"/>
              </w:rPr>
              <w:t>ë</w:t>
            </w:r>
            <w:r w:rsidRPr="0062716E">
              <w:rPr>
                <w:rFonts w:eastAsia="Calibri" w:cs="Times New Roman"/>
                <w:szCs w:val="18"/>
              </w:rPr>
              <w:t>m kur jeni online</w:t>
            </w:r>
            <w:r w:rsidR="00A25F96" w:rsidRPr="0062716E">
              <w:rPr>
                <w:rFonts w:eastAsia="Calibri" w:cs="Times New Roman"/>
                <w:szCs w:val="18"/>
              </w:rPr>
              <w:t xml:space="preserve">. </w:t>
            </w:r>
            <w:r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A67B53" w:rsidRPr="0062716E">
              <w:rPr>
                <w:rFonts w:eastAsia="Times New Roman"/>
              </w:rPr>
              <w:t xml:space="preserve">ajdet </w:t>
            </w:r>
            <w:r w:rsidRPr="0062716E">
              <w:rPr>
                <w:rFonts w:eastAsia="Times New Roman"/>
              </w:rPr>
              <w:t xml:space="preserve">106 </w:t>
            </w:r>
            <w:r w:rsidR="00A67B53" w:rsidRPr="0062716E">
              <w:rPr>
                <w:rFonts w:eastAsia="Times New Roman"/>
              </w:rPr>
              <w:t xml:space="preserve">deri </w:t>
            </w:r>
            <w:r w:rsidRPr="0062716E">
              <w:rPr>
                <w:rFonts w:eastAsia="Times New Roman"/>
              </w:rPr>
              <w:t>109</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5674F0" w:rsidP="00177227">
            <w:pPr>
              <w:pStyle w:val="Subtitle"/>
              <w:spacing w:before="0" w:after="0"/>
              <w:rPr>
                <w:rFonts w:eastAsia="Times New Roman"/>
              </w:rPr>
            </w:pPr>
            <w:r w:rsidRPr="0062716E">
              <w:rPr>
                <w:rFonts w:eastAsia="Calibri"/>
              </w:rPr>
              <w:t>Kokat e Email-it</w:t>
            </w:r>
          </w:p>
          <w:p w:rsidR="00A25F96" w:rsidRPr="0062716E" w:rsidRDefault="00A67B53" w:rsidP="00964397">
            <w:pPr>
              <w:tabs>
                <w:tab w:val="left" w:pos="426"/>
                <w:tab w:val="left" w:pos="851"/>
              </w:tabs>
              <w:rPr>
                <w:rFonts w:eastAsia="Times New Roman" w:cs="Times New Roman"/>
                <w:b/>
              </w:rPr>
            </w:pPr>
            <w:r w:rsidRPr="0062716E">
              <w:rPr>
                <w:rFonts w:eastAsia="Calibri" w:cs="Times New Roman"/>
                <w:szCs w:val="18"/>
              </w:rPr>
              <w:t xml:space="preserve">Shpesh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e leht</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krahasosh mesazhin elektronik me nj</w:t>
            </w:r>
            <w:r w:rsidR="001A726D" w:rsidRPr="0062716E">
              <w:rPr>
                <w:rFonts w:eastAsia="Calibri" w:cs="Times New Roman"/>
                <w:szCs w:val="18"/>
              </w:rPr>
              <w:t>ë</w:t>
            </w:r>
            <w:r w:rsidRPr="0062716E">
              <w:rPr>
                <w:rFonts w:eastAsia="Calibri" w:cs="Times New Roman"/>
                <w:szCs w:val="18"/>
              </w:rPr>
              <w:t xml:space="preserve"> let</w:t>
            </w:r>
            <w:r w:rsidR="001A726D" w:rsidRPr="0062716E">
              <w:rPr>
                <w:rFonts w:eastAsia="Calibri" w:cs="Times New Roman"/>
                <w:szCs w:val="18"/>
              </w:rPr>
              <w:t>ë</w:t>
            </w:r>
            <w:r w:rsidRPr="0062716E">
              <w:rPr>
                <w:rFonts w:eastAsia="Calibri" w:cs="Times New Roman"/>
                <w:szCs w:val="18"/>
              </w:rPr>
              <w:t>r kur e shpjegon. Mesazhet Elektronike kan</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n q</w:t>
            </w:r>
            <w:r w:rsidR="001A726D" w:rsidRPr="0062716E">
              <w:rPr>
                <w:rFonts w:eastAsia="Calibri" w:cs="Times New Roman"/>
                <w:szCs w:val="18"/>
              </w:rPr>
              <w:t>ë</w:t>
            </w:r>
            <w:r w:rsidRPr="0062716E">
              <w:rPr>
                <w:rFonts w:eastAsia="Calibri" w:cs="Times New Roman"/>
                <w:szCs w:val="18"/>
              </w:rPr>
              <w:t xml:space="preserve"> quhet</w:t>
            </w:r>
            <w:r w:rsidR="00A25F96" w:rsidRPr="0062716E">
              <w:rPr>
                <w:rFonts w:eastAsia="Calibri" w:cs="Times New Roman"/>
                <w:szCs w:val="18"/>
              </w:rPr>
              <w:t xml:space="preserve"> </w:t>
            </w:r>
            <w:r w:rsidR="005674F0" w:rsidRPr="0062716E">
              <w:rPr>
                <w:rFonts w:eastAsia="Calibri" w:cs="Times New Roman"/>
                <w:szCs w:val="18"/>
              </w:rPr>
              <w:t>koka</w:t>
            </w:r>
            <w:r w:rsidR="00A25F96" w:rsidRPr="0062716E">
              <w:rPr>
                <w:rFonts w:eastAsia="Calibri" w:cs="Times New Roman"/>
                <w:szCs w:val="18"/>
              </w:rPr>
              <w:t xml:space="preserve"> (</w:t>
            </w:r>
            <w:r w:rsidRPr="0062716E">
              <w:rPr>
                <w:rFonts w:eastAsia="Calibri" w:cs="Times New Roman"/>
                <w:szCs w:val="18"/>
              </w:rPr>
              <w:t>zarfi</w:t>
            </w:r>
            <w:r w:rsidR="00A25F96" w:rsidRPr="0062716E">
              <w:rPr>
                <w:rFonts w:eastAsia="Calibri" w:cs="Times New Roman"/>
                <w:szCs w:val="18"/>
              </w:rPr>
              <w:t xml:space="preserve">), </w:t>
            </w:r>
            <w:r w:rsidR="001173A1" w:rsidRPr="0062716E">
              <w:rPr>
                <w:rFonts w:eastAsia="Calibri" w:cs="Times New Roman"/>
                <w:szCs w:val="18"/>
              </w:rPr>
              <w:t>dhe pjes</w:t>
            </w:r>
            <w:r w:rsidR="001A726D" w:rsidRPr="0062716E">
              <w:rPr>
                <w:rFonts w:eastAsia="Calibri" w:cs="Times New Roman"/>
                <w:szCs w:val="18"/>
              </w:rPr>
              <w:t>ë</w:t>
            </w:r>
            <w:r w:rsidR="001173A1" w:rsidRPr="0062716E">
              <w:rPr>
                <w:rFonts w:eastAsia="Calibri" w:cs="Times New Roman"/>
                <w:szCs w:val="18"/>
              </w:rPr>
              <w:t xml:space="preserve">n e trupit </w:t>
            </w:r>
            <w:r w:rsidR="00A25F96" w:rsidRPr="0062716E">
              <w:rPr>
                <w:rFonts w:eastAsia="Calibri" w:cs="Times New Roman"/>
                <w:szCs w:val="18"/>
              </w:rPr>
              <w:t>(</w:t>
            </w:r>
            <w:r w:rsidR="001173A1" w:rsidRPr="0062716E">
              <w:rPr>
                <w:rFonts w:eastAsia="Calibri" w:cs="Times New Roman"/>
                <w:szCs w:val="18"/>
              </w:rPr>
              <w:t>vet</w:t>
            </w:r>
            <w:r w:rsidR="001A726D" w:rsidRPr="0062716E">
              <w:rPr>
                <w:rFonts w:eastAsia="Calibri" w:cs="Times New Roman"/>
                <w:szCs w:val="18"/>
              </w:rPr>
              <w:t>ë</w:t>
            </w:r>
            <w:r w:rsidR="001173A1" w:rsidRPr="0062716E">
              <w:rPr>
                <w:rFonts w:eastAsia="Calibri" w:cs="Times New Roman"/>
                <w:szCs w:val="18"/>
              </w:rPr>
              <w:t xml:space="preserve"> letra</w:t>
            </w:r>
            <w:r w:rsidR="00A25F96" w:rsidRPr="0062716E">
              <w:rPr>
                <w:rFonts w:eastAsia="Calibri" w:cs="Times New Roman"/>
                <w:szCs w:val="18"/>
              </w:rPr>
              <w:t xml:space="preserve">) </w:t>
            </w:r>
            <w:r w:rsidR="001173A1" w:rsidRPr="0062716E">
              <w:rPr>
                <w:rFonts w:eastAsia="Calibri" w:cs="Times New Roman"/>
                <w:szCs w:val="18"/>
              </w:rPr>
              <w:t xml:space="preserve">me </w:t>
            </w:r>
            <w:r w:rsidR="005674F0" w:rsidRPr="0062716E">
              <w:rPr>
                <w:rFonts w:eastAsia="Calibri" w:cs="Times New Roman"/>
                <w:szCs w:val="18"/>
              </w:rPr>
              <w:t>skedarë bashkëngjitur</w:t>
            </w:r>
            <w:r w:rsidR="00A25F96" w:rsidRPr="0062716E">
              <w:rPr>
                <w:rFonts w:eastAsia="Calibri" w:cs="Times New Roman"/>
                <w:szCs w:val="18"/>
              </w:rPr>
              <w:t xml:space="preserve">. </w:t>
            </w:r>
            <w:r w:rsidR="001173A1" w:rsidRPr="0062716E">
              <w:rPr>
                <w:rFonts w:eastAsia="Calibri" w:cs="Times New Roman"/>
                <w:szCs w:val="18"/>
              </w:rPr>
              <w:t>K</w:t>
            </w:r>
            <w:r w:rsidR="005674F0" w:rsidRPr="0062716E">
              <w:rPr>
                <w:rFonts w:eastAsia="Calibri" w:cs="Times New Roman"/>
                <w:szCs w:val="18"/>
              </w:rPr>
              <w:t>oka</w:t>
            </w:r>
            <w:r w:rsidR="001173A1" w:rsidRPr="0062716E">
              <w:rPr>
                <w:rFonts w:eastAsia="Calibri" w:cs="Times New Roman"/>
                <w:szCs w:val="18"/>
              </w:rPr>
              <w:t xml:space="preserve"> </w:t>
            </w:r>
            <w:r w:rsidR="005674F0" w:rsidRPr="0062716E">
              <w:rPr>
                <w:rFonts w:eastAsia="Calibri" w:cs="Times New Roman"/>
                <w:szCs w:val="18"/>
              </w:rPr>
              <w:t>e</w:t>
            </w:r>
            <w:r w:rsidR="001173A1" w:rsidRPr="0062716E">
              <w:rPr>
                <w:rFonts w:eastAsia="Calibri" w:cs="Times New Roman"/>
                <w:szCs w:val="18"/>
              </w:rPr>
              <w:t xml:space="preserve"> mesazhit </w:t>
            </w:r>
            <w:r w:rsidR="001A726D" w:rsidRPr="0062716E">
              <w:rPr>
                <w:rFonts w:eastAsia="Calibri" w:cs="Times New Roman"/>
                <w:szCs w:val="18"/>
              </w:rPr>
              <w:t>ë</w:t>
            </w:r>
            <w:r w:rsidR="001173A1" w:rsidRPr="0062716E">
              <w:rPr>
                <w:rFonts w:eastAsia="Calibri" w:cs="Times New Roman"/>
                <w:szCs w:val="18"/>
              </w:rPr>
              <w:t>sht</w:t>
            </w:r>
            <w:r w:rsidR="001A726D" w:rsidRPr="0062716E">
              <w:rPr>
                <w:rFonts w:eastAsia="Calibri" w:cs="Times New Roman"/>
                <w:szCs w:val="18"/>
              </w:rPr>
              <w:t>ë</w:t>
            </w:r>
            <w:r w:rsidR="001173A1" w:rsidRPr="0062716E">
              <w:rPr>
                <w:rFonts w:eastAsia="Calibri" w:cs="Times New Roman"/>
                <w:szCs w:val="18"/>
              </w:rPr>
              <w:t xml:space="preserve"> fokusi kryesor i hetuesve sepse p</w:t>
            </w:r>
            <w:r w:rsidR="001A726D" w:rsidRPr="0062716E">
              <w:rPr>
                <w:rFonts w:eastAsia="Calibri" w:cs="Times New Roman"/>
                <w:szCs w:val="18"/>
              </w:rPr>
              <w:t>ë</w:t>
            </w:r>
            <w:r w:rsidR="001173A1" w:rsidRPr="0062716E">
              <w:rPr>
                <w:rFonts w:eastAsia="Calibri" w:cs="Times New Roman"/>
                <w:szCs w:val="18"/>
              </w:rPr>
              <w:t>rmban informacion p</w:t>
            </w:r>
            <w:r w:rsidR="001A726D" w:rsidRPr="0062716E">
              <w:rPr>
                <w:rFonts w:eastAsia="Calibri" w:cs="Times New Roman"/>
                <w:szCs w:val="18"/>
              </w:rPr>
              <w:t>ë</w:t>
            </w:r>
            <w:r w:rsidR="001173A1" w:rsidRPr="0062716E">
              <w:rPr>
                <w:rFonts w:eastAsia="Calibri" w:cs="Times New Roman"/>
                <w:szCs w:val="18"/>
              </w:rPr>
              <w:t>r d</w:t>
            </w:r>
            <w:r w:rsidR="001A726D" w:rsidRPr="0062716E">
              <w:rPr>
                <w:rFonts w:eastAsia="Calibri" w:cs="Times New Roman"/>
                <w:szCs w:val="18"/>
              </w:rPr>
              <w:t>ë</w:t>
            </w:r>
            <w:r w:rsidR="001173A1" w:rsidRPr="0062716E">
              <w:rPr>
                <w:rFonts w:eastAsia="Calibri" w:cs="Times New Roman"/>
                <w:szCs w:val="18"/>
              </w:rPr>
              <w:t>rguesin, marr</w:t>
            </w:r>
            <w:r w:rsidR="001A726D" w:rsidRPr="0062716E">
              <w:rPr>
                <w:rFonts w:eastAsia="Calibri" w:cs="Times New Roman"/>
                <w:szCs w:val="18"/>
              </w:rPr>
              <w:t>ë</w:t>
            </w:r>
            <w:r w:rsidR="001173A1" w:rsidRPr="0062716E">
              <w:rPr>
                <w:rFonts w:eastAsia="Calibri" w:cs="Times New Roman"/>
                <w:szCs w:val="18"/>
              </w:rPr>
              <w:t xml:space="preserve">sin, adresat IP, </w:t>
            </w:r>
            <w:r w:rsidR="00110483" w:rsidRPr="0062716E">
              <w:rPr>
                <w:rFonts w:eastAsia="Calibri" w:cs="Times New Roman"/>
                <w:szCs w:val="18"/>
              </w:rPr>
              <w:t>serverët</w:t>
            </w:r>
            <w:r w:rsidR="001173A1" w:rsidRPr="0062716E">
              <w:rPr>
                <w:rFonts w:eastAsia="Calibri" w:cs="Times New Roman"/>
                <w:szCs w:val="18"/>
              </w:rPr>
              <w:t xml:space="preserve"> e post</w:t>
            </w:r>
            <w:r w:rsidR="001A726D" w:rsidRPr="0062716E">
              <w:rPr>
                <w:rFonts w:eastAsia="Calibri" w:cs="Times New Roman"/>
                <w:szCs w:val="18"/>
              </w:rPr>
              <w:t>ë</w:t>
            </w:r>
            <w:r w:rsidR="001173A1" w:rsidRPr="0062716E">
              <w:rPr>
                <w:rFonts w:eastAsia="Calibri" w:cs="Times New Roman"/>
                <w:szCs w:val="18"/>
              </w:rPr>
              <w:t xml:space="preserve">s elektronike, </w:t>
            </w:r>
            <w:r w:rsidR="00110483" w:rsidRPr="0062716E">
              <w:rPr>
                <w:rFonts w:eastAsia="Calibri" w:cs="Times New Roman"/>
                <w:szCs w:val="18"/>
              </w:rPr>
              <w:t>regjistrimi</w:t>
            </w:r>
            <w:r w:rsidR="001173A1" w:rsidRPr="0062716E">
              <w:rPr>
                <w:rFonts w:eastAsia="Calibri" w:cs="Times New Roman"/>
                <w:szCs w:val="18"/>
              </w:rPr>
              <w:t xml:space="preserve"> i koh</w:t>
            </w:r>
            <w:r w:rsidR="001A726D" w:rsidRPr="0062716E">
              <w:rPr>
                <w:rFonts w:eastAsia="Calibri" w:cs="Times New Roman"/>
                <w:szCs w:val="18"/>
              </w:rPr>
              <w:t>ë</w:t>
            </w:r>
            <w:r w:rsidR="005674F0" w:rsidRPr="0062716E">
              <w:rPr>
                <w:rFonts w:eastAsia="Calibri" w:cs="Times New Roman"/>
                <w:szCs w:val="18"/>
              </w:rPr>
              <w:t>s</w:t>
            </w:r>
            <w:r w:rsidR="00A25F96" w:rsidRPr="0062716E">
              <w:rPr>
                <w:rFonts w:eastAsia="Calibri" w:cs="Times New Roman"/>
                <w:szCs w:val="18"/>
              </w:rPr>
              <w:t xml:space="preserve"> et</w:t>
            </w:r>
            <w:r w:rsidR="001173A1" w:rsidRPr="0062716E">
              <w:rPr>
                <w:rFonts w:eastAsia="Calibri" w:cs="Times New Roman"/>
                <w:szCs w:val="18"/>
              </w:rPr>
              <w:t>j</w:t>
            </w:r>
            <w:r w:rsidR="00A25F96" w:rsidRPr="0062716E">
              <w:rPr>
                <w:rFonts w:eastAsia="Calibri" w:cs="Times New Roman"/>
                <w:szCs w:val="18"/>
              </w:rPr>
              <w:t xml:space="preserve">. </w:t>
            </w:r>
            <w:r w:rsidR="001173A1" w:rsidRPr="0062716E">
              <w:rPr>
                <w:rFonts w:eastAsia="Calibri" w:cs="Times New Roman"/>
                <w:szCs w:val="18"/>
              </w:rPr>
              <w:t>Ky informacion p</w:t>
            </w:r>
            <w:r w:rsidR="001A726D" w:rsidRPr="0062716E">
              <w:rPr>
                <w:rFonts w:eastAsia="Calibri" w:cs="Times New Roman"/>
                <w:szCs w:val="18"/>
              </w:rPr>
              <w:t>ë</w:t>
            </w:r>
            <w:r w:rsidR="001173A1" w:rsidRPr="0062716E">
              <w:rPr>
                <w:rFonts w:eastAsia="Calibri" w:cs="Times New Roman"/>
                <w:szCs w:val="18"/>
              </w:rPr>
              <w:t>rdoret p</w:t>
            </w:r>
            <w:r w:rsidR="001A726D" w:rsidRPr="0062716E">
              <w:rPr>
                <w:rFonts w:eastAsia="Calibri" w:cs="Times New Roman"/>
                <w:szCs w:val="18"/>
              </w:rPr>
              <w:t>ë</w:t>
            </w:r>
            <w:r w:rsidR="001173A1" w:rsidRPr="0062716E">
              <w:rPr>
                <w:rFonts w:eastAsia="Calibri" w:cs="Times New Roman"/>
                <w:szCs w:val="18"/>
              </w:rPr>
              <w:t>r t</w:t>
            </w:r>
            <w:r w:rsidR="001A726D" w:rsidRPr="0062716E">
              <w:rPr>
                <w:rFonts w:eastAsia="Calibri" w:cs="Times New Roman"/>
                <w:szCs w:val="18"/>
              </w:rPr>
              <w:t>ë</w:t>
            </w:r>
            <w:r w:rsidR="001173A1" w:rsidRPr="0062716E">
              <w:rPr>
                <w:rFonts w:eastAsia="Calibri" w:cs="Times New Roman"/>
                <w:szCs w:val="18"/>
              </w:rPr>
              <w:t xml:space="preserve"> ndihmuar gjurmimin e d</w:t>
            </w:r>
            <w:r w:rsidR="001A726D" w:rsidRPr="0062716E">
              <w:rPr>
                <w:rFonts w:eastAsia="Calibri" w:cs="Times New Roman"/>
                <w:szCs w:val="18"/>
              </w:rPr>
              <w:t>ë</w:t>
            </w:r>
            <w:r w:rsidR="001173A1" w:rsidRPr="0062716E">
              <w:rPr>
                <w:rFonts w:eastAsia="Calibri" w:cs="Times New Roman"/>
                <w:szCs w:val="18"/>
              </w:rPr>
              <w:t>rguesit t</w:t>
            </w:r>
            <w:r w:rsidR="001A726D" w:rsidRPr="0062716E">
              <w:rPr>
                <w:rFonts w:eastAsia="Calibri" w:cs="Times New Roman"/>
                <w:szCs w:val="18"/>
              </w:rPr>
              <w:t>ë</w:t>
            </w:r>
            <w:r w:rsidR="001173A1" w:rsidRPr="0062716E">
              <w:rPr>
                <w:rFonts w:eastAsia="Calibri" w:cs="Times New Roman"/>
                <w:szCs w:val="18"/>
              </w:rPr>
              <w:t xml:space="preserve"> nj</w:t>
            </w:r>
            <w:r w:rsidR="001A726D" w:rsidRPr="0062716E">
              <w:rPr>
                <w:rFonts w:eastAsia="Calibri" w:cs="Times New Roman"/>
                <w:szCs w:val="18"/>
              </w:rPr>
              <w:t>ë</w:t>
            </w:r>
            <w:r w:rsidR="001173A1" w:rsidRPr="0062716E">
              <w:rPr>
                <w:rFonts w:eastAsia="Calibri" w:cs="Times New Roman"/>
                <w:szCs w:val="18"/>
              </w:rPr>
              <w:t xml:space="preserve"> mesazhi kur nuk </w:t>
            </w:r>
            <w:r w:rsidR="001A726D" w:rsidRPr="0062716E">
              <w:rPr>
                <w:rFonts w:eastAsia="Calibri" w:cs="Times New Roman"/>
                <w:szCs w:val="18"/>
              </w:rPr>
              <w:t>ë</w:t>
            </w:r>
            <w:r w:rsidR="001173A1" w:rsidRPr="0062716E">
              <w:rPr>
                <w:rFonts w:eastAsia="Calibri" w:cs="Times New Roman"/>
                <w:szCs w:val="18"/>
              </w:rPr>
              <w:t>sht</w:t>
            </w:r>
            <w:r w:rsidR="001A726D" w:rsidRPr="0062716E">
              <w:rPr>
                <w:rFonts w:eastAsia="Calibri" w:cs="Times New Roman"/>
                <w:szCs w:val="18"/>
              </w:rPr>
              <w:t>ë</w:t>
            </w:r>
            <w:r w:rsidR="001173A1" w:rsidRPr="0062716E">
              <w:rPr>
                <w:rFonts w:eastAsia="Calibri" w:cs="Times New Roman"/>
                <w:szCs w:val="18"/>
              </w:rPr>
              <w:t xml:space="preserve"> menj</w:t>
            </w:r>
            <w:r w:rsidR="001A726D" w:rsidRPr="0062716E">
              <w:rPr>
                <w:rFonts w:eastAsia="Calibri" w:cs="Times New Roman"/>
                <w:szCs w:val="18"/>
              </w:rPr>
              <w:t>ë</w:t>
            </w:r>
            <w:r w:rsidR="001173A1" w:rsidRPr="0062716E">
              <w:rPr>
                <w:rFonts w:eastAsia="Calibri" w:cs="Times New Roman"/>
                <w:szCs w:val="18"/>
              </w:rPr>
              <w:t>her</w:t>
            </w:r>
            <w:r w:rsidR="001A726D" w:rsidRPr="0062716E">
              <w:rPr>
                <w:rFonts w:eastAsia="Calibri" w:cs="Times New Roman"/>
                <w:szCs w:val="18"/>
              </w:rPr>
              <w:t>ë</w:t>
            </w:r>
            <w:r w:rsidR="001173A1" w:rsidRPr="0062716E">
              <w:rPr>
                <w:rFonts w:eastAsia="Calibri" w:cs="Times New Roman"/>
                <w:szCs w:val="18"/>
              </w:rPr>
              <w:t xml:space="preserve"> i duksh</w:t>
            </w:r>
            <w:r w:rsidR="001A726D" w:rsidRPr="0062716E">
              <w:rPr>
                <w:rFonts w:eastAsia="Calibri" w:cs="Times New Roman"/>
                <w:szCs w:val="18"/>
              </w:rPr>
              <w:t>ë</w:t>
            </w:r>
            <w:r w:rsidR="001173A1" w:rsidRPr="0062716E">
              <w:rPr>
                <w:rFonts w:eastAsia="Calibri" w:cs="Times New Roman"/>
                <w:szCs w:val="18"/>
              </w:rPr>
              <w:t>m, p</w:t>
            </w:r>
            <w:r w:rsidR="001A726D" w:rsidRPr="0062716E">
              <w:rPr>
                <w:rFonts w:eastAsia="Calibri" w:cs="Times New Roman"/>
                <w:szCs w:val="18"/>
              </w:rPr>
              <w:t>ë</w:t>
            </w:r>
            <w:r w:rsidR="001173A1" w:rsidRPr="0062716E">
              <w:rPr>
                <w:rFonts w:eastAsia="Calibri" w:cs="Times New Roman"/>
                <w:szCs w:val="18"/>
              </w:rPr>
              <w:t>r shembull n</w:t>
            </w:r>
            <w:r w:rsidR="001A726D" w:rsidRPr="0062716E">
              <w:rPr>
                <w:rFonts w:eastAsia="Calibri" w:cs="Times New Roman"/>
                <w:szCs w:val="18"/>
              </w:rPr>
              <w:t>ë</w:t>
            </w:r>
            <w:r w:rsidR="001173A1" w:rsidRPr="0062716E">
              <w:rPr>
                <w:rFonts w:eastAsia="Calibri" w:cs="Times New Roman"/>
                <w:szCs w:val="18"/>
              </w:rPr>
              <w:t xml:space="preserve"> rastin e nj</w:t>
            </w:r>
            <w:r w:rsidR="001A726D" w:rsidRPr="0062716E">
              <w:rPr>
                <w:rFonts w:eastAsia="Calibri" w:cs="Times New Roman"/>
                <w:szCs w:val="18"/>
              </w:rPr>
              <w:t>ë</w:t>
            </w:r>
            <w:r w:rsidR="001173A1" w:rsidRPr="0062716E">
              <w:rPr>
                <w:rFonts w:eastAsia="Calibri" w:cs="Times New Roman"/>
                <w:szCs w:val="18"/>
              </w:rPr>
              <w:t xml:space="preserve"> k</w:t>
            </w:r>
            <w:r w:rsidR="001A726D" w:rsidRPr="0062716E">
              <w:rPr>
                <w:rFonts w:eastAsia="Calibri" w:cs="Times New Roman"/>
                <w:szCs w:val="18"/>
              </w:rPr>
              <w:t>ë</w:t>
            </w:r>
            <w:r w:rsidR="001173A1" w:rsidRPr="0062716E">
              <w:rPr>
                <w:rFonts w:eastAsia="Calibri" w:cs="Times New Roman"/>
                <w:szCs w:val="18"/>
              </w:rPr>
              <w:t>rkese p</w:t>
            </w:r>
            <w:r w:rsidR="001A726D" w:rsidRPr="0062716E">
              <w:rPr>
                <w:rFonts w:eastAsia="Calibri" w:cs="Times New Roman"/>
                <w:szCs w:val="18"/>
              </w:rPr>
              <w:t>ë</w:t>
            </w:r>
            <w:r w:rsidR="001173A1" w:rsidRPr="0062716E">
              <w:rPr>
                <w:rFonts w:eastAsia="Calibri" w:cs="Times New Roman"/>
                <w:szCs w:val="18"/>
              </w:rPr>
              <w:t>r shp</w:t>
            </w:r>
            <w:r w:rsidR="001A726D" w:rsidRPr="0062716E">
              <w:rPr>
                <w:rFonts w:eastAsia="Calibri" w:cs="Times New Roman"/>
                <w:szCs w:val="18"/>
              </w:rPr>
              <w:t>ë</w:t>
            </w:r>
            <w:r w:rsidR="001173A1" w:rsidRPr="0062716E">
              <w:rPr>
                <w:rFonts w:eastAsia="Calibri" w:cs="Times New Roman"/>
                <w:szCs w:val="18"/>
              </w:rPr>
              <w:t>rbles</w:t>
            </w:r>
            <w:r w:rsidR="001A726D" w:rsidRPr="0062716E">
              <w:rPr>
                <w:rFonts w:eastAsia="Calibri" w:cs="Times New Roman"/>
                <w:szCs w:val="18"/>
              </w:rPr>
              <w:t>ë</w:t>
            </w:r>
            <w:r w:rsidR="001173A1" w:rsidRPr="0062716E">
              <w:rPr>
                <w:rFonts w:eastAsia="Calibri" w:cs="Times New Roman"/>
                <w:szCs w:val="18"/>
              </w:rPr>
              <w:t xml:space="preserve"> t</w:t>
            </w:r>
            <w:r w:rsidR="001A726D" w:rsidRPr="0062716E">
              <w:rPr>
                <w:rFonts w:eastAsia="Calibri" w:cs="Times New Roman"/>
                <w:szCs w:val="18"/>
              </w:rPr>
              <w:t>ë</w:t>
            </w:r>
            <w:r w:rsidR="001173A1" w:rsidRPr="0062716E">
              <w:rPr>
                <w:rFonts w:eastAsia="Calibri" w:cs="Times New Roman"/>
                <w:szCs w:val="18"/>
              </w:rPr>
              <w:t xml:space="preserve"> d</w:t>
            </w:r>
            <w:r w:rsidR="001A726D" w:rsidRPr="0062716E">
              <w:rPr>
                <w:rFonts w:eastAsia="Calibri" w:cs="Times New Roman"/>
                <w:szCs w:val="18"/>
              </w:rPr>
              <w:t>ë</w:t>
            </w:r>
            <w:r w:rsidR="001173A1" w:rsidRPr="0062716E">
              <w:rPr>
                <w:rFonts w:eastAsia="Calibri" w:cs="Times New Roman"/>
                <w:szCs w:val="18"/>
              </w:rPr>
              <w:t>rguar n</w:t>
            </w:r>
            <w:r w:rsidR="001A726D" w:rsidRPr="0062716E">
              <w:rPr>
                <w:rFonts w:eastAsia="Calibri" w:cs="Times New Roman"/>
                <w:szCs w:val="18"/>
              </w:rPr>
              <w:t>ë</w:t>
            </w:r>
            <w:r w:rsidR="001173A1" w:rsidRPr="0062716E">
              <w:rPr>
                <w:rFonts w:eastAsia="Calibri" w:cs="Times New Roman"/>
                <w:szCs w:val="18"/>
              </w:rPr>
              <w:t>p</w:t>
            </w:r>
            <w:r w:rsidR="001A726D" w:rsidRPr="0062716E">
              <w:rPr>
                <w:rFonts w:eastAsia="Calibri" w:cs="Times New Roman"/>
                <w:szCs w:val="18"/>
              </w:rPr>
              <w:t>ë</w:t>
            </w:r>
            <w:r w:rsidR="001173A1" w:rsidRPr="0062716E">
              <w:rPr>
                <w:rFonts w:eastAsia="Calibri" w:cs="Times New Roman"/>
                <w:szCs w:val="18"/>
              </w:rPr>
              <w:t>rmjet post</w:t>
            </w:r>
            <w:r w:rsidR="001A726D" w:rsidRPr="0062716E">
              <w:rPr>
                <w:rFonts w:eastAsia="Calibri" w:cs="Times New Roman"/>
                <w:szCs w:val="18"/>
              </w:rPr>
              <w:t>ë</w:t>
            </w:r>
            <w:r w:rsidR="001173A1" w:rsidRPr="0062716E">
              <w:rPr>
                <w:rFonts w:eastAsia="Calibri" w:cs="Times New Roman"/>
                <w:szCs w:val="18"/>
              </w:rPr>
              <w:t>s elektronike</w:t>
            </w:r>
            <w:r w:rsidR="00A25F96" w:rsidRPr="0062716E">
              <w:rPr>
                <w:rFonts w:eastAsia="Calibri" w:cs="Times New Roman"/>
                <w:szCs w:val="18"/>
              </w:rPr>
              <w:t xml:space="preserve">. </w:t>
            </w:r>
            <w:r w:rsidR="005674F0" w:rsidRPr="0062716E">
              <w:rPr>
                <w:rFonts w:eastAsia="Calibri" w:cs="Times New Roman"/>
                <w:szCs w:val="18"/>
              </w:rPr>
              <w:t>Koka</w:t>
            </w:r>
            <w:r w:rsidR="001173A1" w:rsidRPr="0062716E">
              <w:rPr>
                <w:rFonts w:eastAsia="Calibri" w:cs="Times New Roman"/>
                <w:szCs w:val="18"/>
              </w:rPr>
              <w:t xml:space="preserve"> </w:t>
            </w:r>
            <w:r w:rsidR="005674F0" w:rsidRPr="0062716E">
              <w:rPr>
                <w:rFonts w:eastAsia="Calibri" w:cs="Times New Roman"/>
                <w:szCs w:val="18"/>
              </w:rPr>
              <w:t>e</w:t>
            </w:r>
            <w:r w:rsidR="001173A1" w:rsidRPr="0062716E">
              <w:rPr>
                <w:rFonts w:eastAsia="Calibri" w:cs="Times New Roman"/>
                <w:szCs w:val="18"/>
              </w:rPr>
              <w:t xml:space="preserve"> plot</w:t>
            </w:r>
            <w:r w:rsidR="001A726D" w:rsidRPr="0062716E">
              <w:rPr>
                <w:rFonts w:eastAsia="Calibri" w:cs="Times New Roman"/>
                <w:szCs w:val="18"/>
              </w:rPr>
              <w:t>ë</w:t>
            </w:r>
            <w:r w:rsidR="001173A1" w:rsidRPr="0062716E">
              <w:rPr>
                <w:rFonts w:eastAsia="Calibri" w:cs="Times New Roman"/>
                <w:szCs w:val="18"/>
              </w:rPr>
              <w:t xml:space="preserve"> ose </w:t>
            </w:r>
            <w:r w:rsidR="005674F0" w:rsidRPr="0062716E">
              <w:rPr>
                <w:rFonts w:eastAsia="Calibri" w:cs="Times New Roman"/>
                <w:szCs w:val="18"/>
              </w:rPr>
              <w:t>e</w:t>
            </w:r>
            <w:r w:rsidR="001173A1" w:rsidRPr="0062716E">
              <w:rPr>
                <w:rFonts w:eastAsia="Calibri" w:cs="Times New Roman"/>
                <w:szCs w:val="18"/>
              </w:rPr>
              <w:t xml:space="preserve"> zgjeruar </w:t>
            </w:r>
            <w:r w:rsidR="001A726D" w:rsidRPr="0062716E">
              <w:rPr>
                <w:rFonts w:eastAsia="Calibri" w:cs="Times New Roman"/>
                <w:szCs w:val="18"/>
              </w:rPr>
              <w:t>ë</w:t>
            </w:r>
            <w:r w:rsidR="001173A1" w:rsidRPr="0062716E">
              <w:rPr>
                <w:rFonts w:eastAsia="Calibri" w:cs="Times New Roman"/>
                <w:szCs w:val="18"/>
              </w:rPr>
              <w:t>sht</w:t>
            </w:r>
            <w:r w:rsidR="001A726D" w:rsidRPr="0062716E">
              <w:rPr>
                <w:rFonts w:eastAsia="Calibri" w:cs="Times New Roman"/>
                <w:szCs w:val="18"/>
              </w:rPr>
              <w:t>ë</w:t>
            </w:r>
            <w:r w:rsidR="001173A1" w:rsidRPr="0062716E">
              <w:rPr>
                <w:rFonts w:eastAsia="Calibri" w:cs="Times New Roman"/>
                <w:szCs w:val="18"/>
              </w:rPr>
              <w:t xml:space="preserve"> </w:t>
            </w:r>
            <w:r w:rsidR="005674F0" w:rsidRPr="0062716E">
              <w:rPr>
                <w:rFonts w:eastAsia="Calibri" w:cs="Times New Roman"/>
                <w:szCs w:val="18"/>
              </w:rPr>
              <w:t>e</w:t>
            </w:r>
            <w:r w:rsidR="001173A1" w:rsidRPr="0062716E">
              <w:rPr>
                <w:rFonts w:eastAsia="Calibri" w:cs="Times New Roman"/>
                <w:szCs w:val="18"/>
              </w:rPr>
              <w:t xml:space="preserve"> r</w:t>
            </w:r>
            <w:r w:rsidR="001A726D" w:rsidRPr="0062716E">
              <w:rPr>
                <w:rFonts w:eastAsia="Calibri" w:cs="Times New Roman"/>
                <w:szCs w:val="18"/>
              </w:rPr>
              <w:t>ë</w:t>
            </w:r>
            <w:r w:rsidR="001173A1" w:rsidRPr="0062716E">
              <w:rPr>
                <w:rFonts w:eastAsia="Calibri" w:cs="Times New Roman"/>
                <w:szCs w:val="18"/>
              </w:rPr>
              <w:t>nd</w:t>
            </w:r>
            <w:r w:rsidR="001A726D" w:rsidRPr="0062716E">
              <w:rPr>
                <w:rFonts w:eastAsia="Calibri" w:cs="Times New Roman"/>
                <w:szCs w:val="18"/>
              </w:rPr>
              <w:t>ë</w:t>
            </w:r>
            <w:r w:rsidR="001173A1" w:rsidRPr="0062716E">
              <w:rPr>
                <w:rFonts w:eastAsia="Calibri" w:cs="Times New Roman"/>
                <w:szCs w:val="18"/>
              </w:rPr>
              <w:t>sishm</w:t>
            </w:r>
            <w:r w:rsidR="005674F0" w:rsidRPr="0062716E">
              <w:rPr>
                <w:rFonts w:eastAsia="Calibri" w:cs="Times New Roman"/>
                <w:szCs w:val="18"/>
              </w:rPr>
              <w:t>e</w:t>
            </w:r>
            <w:r w:rsidR="001173A1" w:rsidRPr="0062716E">
              <w:rPr>
                <w:rFonts w:eastAsia="Calibri" w:cs="Times New Roman"/>
                <w:szCs w:val="18"/>
              </w:rPr>
              <w:t xml:space="preserve"> p</w:t>
            </w:r>
            <w:r w:rsidR="001A726D" w:rsidRPr="0062716E">
              <w:rPr>
                <w:rFonts w:eastAsia="Calibri" w:cs="Times New Roman"/>
                <w:szCs w:val="18"/>
              </w:rPr>
              <w:t>ë</w:t>
            </w:r>
            <w:r w:rsidR="001173A1" w:rsidRPr="0062716E">
              <w:rPr>
                <w:rFonts w:eastAsia="Calibri" w:cs="Times New Roman"/>
                <w:szCs w:val="18"/>
              </w:rPr>
              <w:t>r gjurmimin e burimit t</w:t>
            </w:r>
            <w:r w:rsidR="001A726D" w:rsidRPr="0062716E">
              <w:rPr>
                <w:rFonts w:eastAsia="Calibri" w:cs="Times New Roman"/>
                <w:szCs w:val="18"/>
              </w:rPr>
              <w:t>ë</w:t>
            </w:r>
            <w:r w:rsidR="001173A1" w:rsidRPr="0062716E">
              <w:rPr>
                <w:rFonts w:eastAsia="Calibri" w:cs="Times New Roman"/>
                <w:szCs w:val="18"/>
              </w:rPr>
              <w:t xml:space="preserve"> nj</w:t>
            </w:r>
            <w:r w:rsidR="001A726D" w:rsidRPr="0062716E">
              <w:rPr>
                <w:rFonts w:eastAsia="Calibri" w:cs="Times New Roman"/>
                <w:szCs w:val="18"/>
              </w:rPr>
              <w:t>ë</w:t>
            </w:r>
            <w:r w:rsidR="001173A1" w:rsidRPr="0062716E">
              <w:rPr>
                <w:rFonts w:eastAsia="Calibri" w:cs="Times New Roman"/>
                <w:szCs w:val="18"/>
              </w:rPr>
              <w:t xml:space="preserve"> mesazhi dhe </w:t>
            </w:r>
            <w:r w:rsidR="001A726D" w:rsidRPr="0062716E">
              <w:rPr>
                <w:rFonts w:eastAsia="Calibri" w:cs="Times New Roman"/>
                <w:szCs w:val="18"/>
              </w:rPr>
              <w:t>ë</w:t>
            </w:r>
            <w:r w:rsidR="001173A1" w:rsidRPr="0062716E">
              <w:rPr>
                <w:rFonts w:eastAsia="Calibri" w:cs="Times New Roman"/>
                <w:szCs w:val="18"/>
              </w:rPr>
              <w:t>sht</w:t>
            </w:r>
            <w:r w:rsidR="001A726D" w:rsidRPr="0062716E">
              <w:rPr>
                <w:rFonts w:eastAsia="Calibri" w:cs="Times New Roman"/>
                <w:szCs w:val="18"/>
              </w:rPr>
              <w:t>ë</w:t>
            </w:r>
            <w:r w:rsidR="001173A1" w:rsidRPr="0062716E">
              <w:rPr>
                <w:rFonts w:eastAsia="Calibri" w:cs="Times New Roman"/>
                <w:szCs w:val="18"/>
              </w:rPr>
              <w:t xml:space="preserve"> e r</w:t>
            </w:r>
            <w:r w:rsidR="001A726D" w:rsidRPr="0062716E">
              <w:rPr>
                <w:rFonts w:eastAsia="Calibri" w:cs="Times New Roman"/>
                <w:szCs w:val="18"/>
              </w:rPr>
              <w:t>ë</w:t>
            </w:r>
            <w:r w:rsidR="001173A1" w:rsidRPr="0062716E">
              <w:rPr>
                <w:rFonts w:eastAsia="Calibri" w:cs="Times New Roman"/>
                <w:szCs w:val="18"/>
              </w:rPr>
              <w:t>nd</w:t>
            </w:r>
            <w:r w:rsidR="001A726D" w:rsidRPr="0062716E">
              <w:rPr>
                <w:rFonts w:eastAsia="Calibri" w:cs="Times New Roman"/>
                <w:szCs w:val="18"/>
              </w:rPr>
              <w:t>ë</w:t>
            </w:r>
            <w:r w:rsidR="001173A1" w:rsidRPr="0062716E">
              <w:rPr>
                <w:rFonts w:eastAsia="Calibri" w:cs="Times New Roman"/>
                <w:szCs w:val="18"/>
              </w:rPr>
              <w:t>s</w:t>
            </w:r>
            <w:r w:rsidR="00964397" w:rsidRPr="0062716E">
              <w:rPr>
                <w:rFonts w:eastAsia="Calibri" w:cs="Times New Roman"/>
                <w:szCs w:val="18"/>
              </w:rPr>
              <w:t>i</w:t>
            </w:r>
            <w:r w:rsidR="001173A1" w:rsidRPr="0062716E">
              <w:rPr>
                <w:rFonts w:eastAsia="Calibri" w:cs="Times New Roman"/>
                <w:szCs w:val="18"/>
              </w:rPr>
              <w:t>shme q</w:t>
            </w:r>
            <w:r w:rsidR="001A726D" w:rsidRPr="0062716E">
              <w:rPr>
                <w:rFonts w:eastAsia="Calibri" w:cs="Times New Roman"/>
                <w:szCs w:val="18"/>
              </w:rPr>
              <w:t>ë</w:t>
            </w:r>
            <w:r w:rsidR="001173A1" w:rsidRPr="0062716E">
              <w:rPr>
                <w:rFonts w:eastAsia="Calibri" w:cs="Times New Roman"/>
                <w:szCs w:val="18"/>
              </w:rPr>
              <w:t xml:space="preserve"> Gjyqtar</w:t>
            </w:r>
            <w:r w:rsidR="001A726D" w:rsidRPr="0062716E">
              <w:rPr>
                <w:rFonts w:eastAsia="Calibri" w:cs="Times New Roman"/>
                <w:szCs w:val="18"/>
              </w:rPr>
              <w:t>ë</w:t>
            </w:r>
            <w:r w:rsidR="001173A1" w:rsidRPr="0062716E">
              <w:rPr>
                <w:rFonts w:eastAsia="Calibri" w:cs="Times New Roman"/>
                <w:szCs w:val="18"/>
              </w:rPr>
              <w:t>t t</w:t>
            </w:r>
            <w:r w:rsidR="001A726D" w:rsidRPr="0062716E">
              <w:rPr>
                <w:rFonts w:eastAsia="Calibri" w:cs="Times New Roman"/>
                <w:szCs w:val="18"/>
              </w:rPr>
              <w:t>ë</w:t>
            </w:r>
            <w:r w:rsidR="001173A1" w:rsidRPr="0062716E">
              <w:rPr>
                <w:rFonts w:eastAsia="Calibri" w:cs="Times New Roman"/>
                <w:szCs w:val="18"/>
              </w:rPr>
              <w:t xml:space="preserve"> njohin ndryshimin nd</w:t>
            </w:r>
            <w:r w:rsidR="001A726D" w:rsidRPr="0062716E">
              <w:rPr>
                <w:rFonts w:eastAsia="Calibri" w:cs="Times New Roman"/>
                <w:szCs w:val="18"/>
              </w:rPr>
              <w:t>ë</w:t>
            </w:r>
            <w:r w:rsidR="001173A1" w:rsidRPr="0062716E">
              <w:rPr>
                <w:rFonts w:eastAsia="Calibri" w:cs="Times New Roman"/>
                <w:szCs w:val="18"/>
              </w:rPr>
              <w:t>rmjet k</w:t>
            </w:r>
            <w:r w:rsidR="00964397" w:rsidRPr="0062716E">
              <w:rPr>
                <w:rFonts w:eastAsia="Calibri" w:cs="Times New Roman"/>
                <w:szCs w:val="18"/>
              </w:rPr>
              <w:t>okës</w:t>
            </w:r>
            <w:r w:rsidR="001173A1" w:rsidRPr="0062716E">
              <w:rPr>
                <w:rFonts w:eastAsia="Calibri" w:cs="Times New Roman"/>
                <w:szCs w:val="18"/>
              </w:rPr>
              <w:t xml:space="preserve"> q</w:t>
            </w:r>
            <w:r w:rsidR="001A726D" w:rsidRPr="0062716E">
              <w:rPr>
                <w:rFonts w:eastAsia="Calibri" w:cs="Times New Roman"/>
                <w:szCs w:val="18"/>
              </w:rPr>
              <w:t>ë</w:t>
            </w:r>
            <w:r w:rsidR="001173A1" w:rsidRPr="0062716E">
              <w:rPr>
                <w:rFonts w:eastAsia="Calibri" w:cs="Times New Roman"/>
                <w:szCs w:val="18"/>
              </w:rPr>
              <w:t xml:space="preserve"> shihet kur d</w:t>
            </w:r>
            <w:r w:rsidR="001A726D" w:rsidRPr="0062716E">
              <w:rPr>
                <w:rFonts w:eastAsia="Calibri" w:cs="Times New Roman"/>
                <w:szCs w:val="18"/>
              </w:rPr>
              <w:t>ë</w:t>
            </w:r>
            <w:r w:rsidR="001173A1" w:rsidRPr="0062716E">
              <w:rPr>
                <w:rFonts w:eastAsia="Calibri" w:cs="Times New Roman"/>
                <w:szCs w:val="18"/>
              </w:rPr>
              <w:t>rgohet nj</w:t>
            </w:r>
            <w:r w:rsidR="001A726D" w:rsidRPr="0062716E">
              <w:rPr>
                <w:rFonts w:eastAsia="Calibri" w:cs="Times New Roman"/>
                <w:szCs w:val="18"/>
              </w:rPr>
              <w:t>ë</w:t>
            </w:r>
            <w:r w:rsidR="001173A1" w:rsidRPr="0062716E">
              <w:rPr>
                <w:rFonts w:eastAsia="Calibri" w:cs="Times New Roman"/>
                <w:szCs w:val="18"/>
              </w:rPr>
              <w:t xml:space="preserve"> mesazh dhe k</w:t>
            </w:r>
            <w:r w:rsidR="00964397" w:rsidRPr="0062716E">
              <w:rPr>
                <w:rFonts w:eastAsia="Calibri" w:cs="Times New Roman"/>
                <w:szCs w:val="18"/>
              </w:rPr>
              <w:t>okës</w:t>
            </w:r>
            <w:r w:rsidR="001173A1" w:rsidRPr="0062716E">
              <w:rPr>
                <w:rFonts w:eastAsia="Calibri" w:cs="Times New Roman"/>
                <w:szCs w:val="18"/>
              </w:rPr>
              <w:t xml:space="preserve"> </w:t>
            </w:r>
            <w:r w:rsidR="00964397" w:rsidRPr="0062716E">
              <w:rPr>
                <w:rFonts w:eastAsia="Calibri" w:cs="Times New Roman"/>
                <w:szCs w:val="18"/>
              </w:rPr>
              <w:t>s</w:t>
            </w:r>
            <w:r w:rsidR="001A726D" w:rsidRPr="0062716E">
              <w:rPr>
                <w:rFonts w:eastAsia="Calibri" w:cs="Times New Roman"/>
                <w:szCs w:val="18"/>
              </w:rPr>
              <w:t>ë</w:t>
            </w:r>
            <w:r w:rsidR="001173A1" w:rsidRPr="0062716E">
              <w:rPr>
                <w:rFonts w:eastAsia="Calibri" w:cs="Times New Roman"/>
                <w:szCs w:val="18"/>
              </w:rPr>
              <w:t xml:space="preserve"> zgjeruar q</w:t>
            </w:r>
            <w:r w:rsidR="001A726D" w:rsidRPr="0062716E">
              <w:rPr>
                <w:rFonts w:eastAsia="Calibri" w:cs="Times New Roman"/>
                <w:szCs w:val="18"/>
              </w:rPr>
              <w:t>ë</w:t>
            </w:r>
            <w:r w:rsidR="001173A1" w:rsidRPr="0062716E">
              <w:rPr>
                <w:rFonts w:eastAsia="Calibri" w:cs="Times New Roman"/>
                <w:szCs w:val="18"/>
              </w:rPr>
              <w:t xml:space="preserve"> p</w:t>
            </w:r>
            <w:r w:rsidR="001A726D" w:rsidRPr="0062716E">
              <w:rPr>
                <w:rFonts w:eastAsia="Calibri" w:cs="Times New Roman"/>
                <w:szCs w:val="18"/>
              </w:rPr>
              <w:t>ë</w:t>
            </w:r>
            <w:r w:rsidR="001173A1" w:rsidRPr="0062716E">
              <w:rPr>
                <w:rFonts w:eastAsia="Calibri" w:cs="Times New Roman"/>
                <w:szCs w:val="18"/>
              </w:rPr>
              <w:t>rmban t</w:t>
            </w:r>
            <w:r w:rsidR="001A726D" w:rsidRPr="0062716E">
              <w:rPr>
                <w:rFonts w:eastAsia="Calibri" w:cs="Times New Roman"/>
                <w:szCs w:val="18"/>
              </w:rPr>
              <w:t>ë</w:t>
            </w:r>
            <w:r w:rsidR="001173A1" w:rsidRPr="0062716E">
              <w:rPr>
                <w:rFonts w:eastAsia="Calibri" w:cs="Times New Roman"/>
                <w:szCs w:val="18"/>
              </w:rPr>
              <w:t xml:space="preserve"> gjith</w:t>
            </w:r>
            <w:r w:rsidR="001A726D" w:rsidRPr="0062716E">
              <w:rPr>
                <w:rFonts w:eastAsia="Calibri" w:cs="Times New Roman"/>
                <w:szCs w:val="18"/>
              </w:rPr>
              <w:t>ë</w:t>
            </w:r>
            <w:r w:rsidR="001173A1" w:rsidRPr="0062716E">
              <w:rPr>
                <w:rFonts w:eastAsia="Calibri" w:cs="Times New Roman"/>
                <w:szCs w:val="18"/>
              </w:rPr>
              <w:t xml:space="preserve"> informacionin p</w:t>
            </w:r>
            <w:r w:rsidR="001A726D" w:rsidRPr="0062716E">
              <w:rPr>
                <w:rFonts w:eastAsia="Calibri" w:cs="Times New Roman"/>
                <w:szCs w:val="18"/>
              </w:rPr>
              <w:t>ë</w:t>
            </w:r>
            <w:r w:rsidR="001173A1" w:rsidRPr="0062716E">
              <w:rPr>
                <w:rFonts w:eastAsia="Calibri" w:cs="Times New Roman"/>
                <w:szCs w:val="18"/>
              </w:rPr>
              <w:t>rkat</w:t>
            </w:r>
            <w:r w:rsidR="001A726D" w:rsidRPr="0062716E">
              <w:rPr>
                <w:rFonts w:eastAsia="Calibri" w:cs="Times New Roman"/>
                <w:szCs w:val="18"/>
              </w:rPr>
              <w:t>ë</w:t>
            </w:r>
            <w:r w:rsidR="001173A1" w:rsidRPr="0062716E">
              <w:rPr>
                <w:rFonts w:eastAsia="Calibri" w:cs="Times New Roman"/>
                <w:szCs w:val="18"/>
              </w:rPr>
              <w:t>s.</w:t>
            </w:r>
            <w:r w:rsidR="00A25F96" w:rsidRPr="0062716E">
              <w:rPr>
                <w:rFonts w:eastAsia="Calibri" w:cs="Times New Roman"/>
                <w:szCs w:val="18"/>
              </w:rPr>
              <w:t xml:space="preserve"> </w:t>
            </w:r>
            <w:r w:rsidR="001173A1" w:rsidRPr="0062716E">
              <w:rPr>
                <w:rFonts w:eastAsia="Calibri" w:cs="Times New Roman"/>
                <w:szCs w:val="18"/>
              </w:rPr>
              <w:t xml:space="preserve">Posta elektronike </w:t>
            </w:r>
            <w:r w:rsidR="001A726D" w:rsidRPr="0062716E">
              <w:rPr>
                <w:rFonts w:eastAsia="Calibri" w:cs="Times New Roman"/>
                <w:szCs w:val="18"/>
              </w:rPr>
              <w:t>ë</w:t>
            </w:r>
            <w:r w:rsidR="001173A1" w:rsidRPr="0062716E">
              <w:rPr>
                <w:rFonts w:eastAsia="Calibri" w:cs="Times New Roman"/>
                <w:szCs w:val="18"/>
              </w:rPr>
              <w:t>sht</w:t>
            </w:r>
            <w:r w:rsidR="001A726D" w:rsidRPr="0062716E">
              <w:rPr>
                <w:rFonts w:eastAsia="Calibri" w:cs="Times New Roman"/>
                <w:szCs w:val="18"/>
              </w:rPr>
              <w:t>ë</w:t>
            </w:r>
            <w:r w:rsidR="001173A1" w:rsidRPr="0062716E">
              <w:rPr>
                <w:rFonts w:eastAsia="Calibri" w:cs="Times New Roman"/>
                <w:szCs w:val="18"/>
              </w:rPr>
              <w:t xml:space="preserve"> nj</w:t>
            </w:r>
            <w:r w:rsidR="001A726D" w:rsidRPr="0062716E">
              <w:rPr>
                <w:rFonts w:eastAsia="Calibri" w:cs="Times New Roman"/>
                <w:szCs w:val="18"/>
              </w:rPr>
              <w:t>ë</w:t>
            </w:r>
            <w:r w:rsidR="001173A1" w:rsidRPr="0062716E">
              <w:rPr>
                <w:rFonts w:eastAsia="Calibri" w:cs="Times New Roman"/>
                <w:szCs w:val="18"/>
              </w:rPr>
              <w:t xml:space="preserve"> nga aplikacionet m</w:t>
            </w:r>
            <w:r w:rsidR="001A726D" w:rsidRPr="0062716E">
              <w:rPr>
                <w:rFonts w:eastAsia="Calibri" w:cs="Times New Roman"/>
                <w:szCs w:val="18"/>
              </w:rPr>
              <w:t>ë</w:t>
            </w:r>
            <w:r w:rsidR="001173A1" w:rsidRPr="0062716E">
              <w:rPr>
                <w:rFonts w:eastAsia="Calibri" w:cs="Times New Roman"/>
                <w:szCs w:val="18"/>
              </w:rPr>
              <w:t xml:space="preserve"> t</w:t>
            </w:r>
            <w:r w:rsidR="001A726D" w:rsidRPr="0062716E">
              <w:rPr>
                <w:rFonts w:eastAsia="Calibri" w:cs="Times New Roman"/>
                <w:szCs w:val="18"/>
              </w:rPr>
              <w:t>ë</w:t>
            </w:r>
            <w:r w:rsidR="001173A1" w:rsidRPr="0062716E">
              <w:rPr>
                <w:rFonts w:eastAsia="Calibri" w:cs="Times New Roman"/>
                <w:szCs w:val="18"/>
              </w:rPr>
              <w:t xml:space="preserve"> zakonshme q</w:t>
            </w:r>
            <w:r w:rsidR="001A726D" w:rsidRPr="0062716E">
              <w:rPr>
                <w:rFonts w:eastAsia="Calibri" w:cs="Times New Roman"/>
                <w:szCs w:val="18"/>
              </w:rPr>
              <w:t>ë</w:t>
            </w:r>
            <w:r w:rsidR="001173A1" w:rsidRPr="0062716E">
              <w:rPr>
                <w:rFonts w:eastAsia="Calibri" w:cs="Times New Roman"/>
                <w:szCs w:val="18"/>
              </w:rPr>
              <w:t xml:space="preserve"> do t</w:t>
            </w:r>
            <w:r w:rsidR="001A726D" w:rsidRPr="0062716E">
              <w:rPr>
                <w:rFonts w:eastAsia="Calibri" w:cs="Times New Roman"/>
                <w:szCs w:val="18"/>
              </w:rPr>
              <w:t>ë</w:t>
            </w:r>
            <w:r w:rsidR="001173A1" w:rsidRPr="0062716E">
              <w:rPr>
                <w:rFonts w:eastAsia="Calibri" w:cs="Times New Roman"/>
                <w:szCs w:val="18"/>
              </w:rPr>
              <w:t xml:space="preserve"> haset nga Gjyqtar</w:t>
            </w:r>
            <w:r w:rsidR="001A726D" w:rsidRPr="0062716E">
              <w:rPr>
                <w:rFonts w:eastAsia="Calibri" w:cs="Times New Roman"/>
                <w:szCs w:val="18"/>
              </w:rPr>
              <w:t>ë</w:t>
            </w:r>
            <w:r w:rsidR="001173A1" w:rsidRPr="0062716E">
              <w:rPr>
                <w:rFonts w:eastAsia="Calibri" w:cs="Times New Roman"/>
                <w:szCs w:val="18"/>
              </w:rPr>
              <w:t>t</w:t>
            </w:r>
            <w:r w:rsidR="00964397" w:rsidRPr="0062716E">
              <w:rPr>
                <w:rFonts w:eastAsia="Calibri" w:cs="Times New Roman"/>
                <w:szCs w:val="18"/>
              </w:rPr>
              <w:t>,</w:t>
            </w:r>
            <w:r w:rsidR="001173A1" w:rsidRPr="0062716E">
              <w:rPr>
                <w:rFonts w:eastAsia="Calibri" w:cs="Times New Roman"/>
                <w:szCs w:val="18"/>
              </w:rPr>
              <w:t xml:space="preserve"> dhe hartuesit e trajnimit duhet t</w:t>
            </w:r>
            <w:r w:rsidR="001A726D" w:rsidRPr="0062716E">
              <w:rPr>
                <w:rFonts w:eastAsia="Calibri" w:cs="Times New Roman"/>
                <w:szCs w:val="18"/>
              </w:rPr>
              <w:t>ë</w:t>
            </w:r>
            <w:r w:rsidR="001173A1" w:rsidRPr="0062716E">
              <w:rPr>
                <w:rFonts w:eastAsia="Calibri" w:cs="Times New Roman"/>
                <w:szCs w:val="18"/>
              </w:rPr>
              <w:t xml:space="preserve"> sigurohen q</w:t>
            </w:r>
            <w:r w:rsidR="001A726D" w:rsidRPr="0062716E">
              <w:rPr>
                <w:rFonts w:eastAsia="Calibri" w:cs="Times New Roman"/>
                <w:szCs w:val="18"/>
              </w:rPr>
              <w:t>ë</w:t>
            </w:r>
            <w:r w:rsidR="001173A1" w:rsidRPr="0062716E">
              <w:rPr>
                <w:rFonts w:eastAsia="Calibri" w:cs="Times New Roman"/>
                <w:szCs w:val="18"/>
              </w:rPr>
              <w:t xml:space="preserve"> t</w:t>
            </w:r>
            <w:r w:rsidR="001A726D" w:rsidRPr="0062716E">
              <w:rPr>
                <w:rFonts w:eastAsia="Calibri" w:cs="Times New Roman"/>
                <w:szCs w:val="18"/>
              </w:rPr>
              <w:t>ë</w:t>
            </w:r>
            <w:r w:rsidR="001173A1" w:rsidRPr="0062716E">
              <w:rPr>
                <w:rFonts w:eastAsia="Calibri" w:cs="Times New Roman"/>
                <w:szCs w:val="18"/>
              </w:rPr>
              <w:t xml:space="preserve"> p</w:t>
            </w:r>
            <w:r w:rsidR="001A726D" w:rsidRPr="0062716E">
              <w:rPr>
                <w:rFonts w:eastAsia="Calibri" w:cs="Times New Roman"/>
                <w:szCs w:val="18"/>
              </w:rPr>
              <w:t>ë</w:t>
            </w:r>
            <w:r w:rsidR="001173A1" w:rsidRPr="0062716E">
              <w:rPr>
                <w:rFonts w:eastAsia="Calibri" w:cs="Times New Roman"/>
                <w:szCs w:val="18"/>
              </w:rPr>
              <w:t>rfshijn</w:t>
            </w:r>
            <w:r w:rsidR="001A726D" w:rsidRPr="0062716E">
              <w:rPr>
                <w:rFonts w:eastAsia="Calibri" w:cs="Times New Roman"/>
                <w:szCs w:val="18"/>
              </w:rPr>
              <w:t>ë</w:t>
            </w:r>
            <w:r w:rsidR="001173A1" w:rsidRPr="0062716E">
              <w:rPr>
                <w:rFonts w:eastAsia="Calibri" w:cs="Times New Roman"/>
                <w:szCs w:val="18"/>
              </w:rPr>
              <w:t xml:space="preserve"> informacionin m</w:t>
            </w:r>
            <w:r w:rsidR="001A726D" w:rsidRPr="0062716E">
              <w:rPr>
                <w:rFonts w:eastAsia="Calibri" w:cs="Times New Roman"/>
                <w:szCs w:val="18"/>
              </w:rPr>
              <w:t>ë</w:t>
            </w:r>
            <w:r w:rsidR="001173A1" w:rsidRPr="0062716E">
              <w:rPr>
                <w:rFonts w:eastAsia="Calibri" w:cs="Times New Roman"/>
                <w:szCs w:val="18"/>
              </w:rPr>
              <w:t xml:space="preserve"> t</w:t>
            </w:r>
            <w:r w:rsidR="001A726D" w:rsidRPr="0062716E">
              <w:rPr>
                <w:rFonts w:eastAsia="Calibri" w:cs="Times New Roman"/>
                <w:szCs w:val="18"/>
              </w:rPr>
              <w:t>ë</w:t>
            </w:r>
            <w:r w:rsidR="001173A1" w:rsidRPr="0062716E">
              <w:rPr>
                <w:rFonts w:eastAsia="Calibri" w:cs="Times New Roman"/>
                <w:szCs w:val="18"/>
              </w:rPr>
              <w:t xml:space="preserve"> fundit p</w:t>
            </w:r>
            <w:r w:rsidR="001A726D" w:rsidRPr="0062716E">
              <w:rPr>
                <w:rFonts w:eastAsia="Calibri" w:cs="Times New Roman"/>
                <w:szCs w:val="18"/>
              </w:rPr>
              <w:t>ë</w:t>
            </w:r>
            <w:r w:rsidR="001173A1" w:rsidRPr="0062716E">
              <w:rPr>
                <w:rFonts w:eastAsia="Calibri" w:cs="Times New Roman"/>
                <w:szCs w:val="18"/>
              </w:rPr>
              <w:t>r llojet e ndryshme t</w:t>
            </w:r>
            <w:r w:rsidR="001A726D" w:rsidRPr="0062716E">
              <w:rPr>
                <w:rFonts w:eastAsia="Calibri" w:cs="Times New Roman"/>
                <w:szCs w:val="18"/>
              </w:rPr>
              <w:t>ë</w:t>
            </w:r>
            <w:r w:rsidR="001173A1" w:rsidRPr="0062716E">
              <w:rPr>
                <w:rFonts w:eastAsia="Calibri" w:cs="Times New Roman"/>
                <w:szCs w:val="18"/>
              </w:rPr>
              <w:t xml:space="preserve"> post</w:t>
            </w:r>
            <w:r w:rsidR="001A726D" w:rsidRPr="0062716E">
              <w:rPr>
                <w:rFonts w:eastAsia="Calibri" w:cs="Times New Roman"/>
                <w:szCs w:val="18"/>
              </w:rPr>
              <w:t>ë</w:t>
            </w:r>
            <w:r w:rsidR="001173A1" w:rsidRPr="0062716E">
              <w:rPr>
                <w:rFonts w:eastAsia="Calibri" w:cs="Times New Roman"/>
                <w:szCs w:val="18"/>
              </w:rPr>
              <w:t xml:space="preserve">s elektronike dhe se si merren </w:t>
            </w:r>
            <w:r w:rsidR="00964397" w:rsidRPr="0062716E">
              <w:rPr>
                <w:rFonts w:eastAsia="Calibri" w:cs="Times New Roman"/>
                <w:szCs w:val="18"/>
              </w:rPr>
              <w:t>n</w:t>
            </w:r>
            <w:r w:rsidR="001A726D" w:rsidRPr="0062716E">
              <w:rPr>
                <w:rFonts w:eastAsia="Calibri" w:cs="Times New Roman"/>
                <w:szCs w:val="18"/>
              </w:rPr>
              <w:t>ë</w:t>
            </w:r>
            <w:r w:rsidR="001173A1" w:rsidRPr="0062716E">
              <w:rPr>
                <w:rFonts w:eastAsia="Calibri" w:cs="Times New Roman"/>
                <w:szCs w:val="18"/>
              </w:rPr>
              <w:t xml:space="preserve"> m</w:t>
            </w:r>
            <w:r w:rsidR="001A726D" w:rsidRPr="0062716E">
              <w:rPr>
                <w:rFonts w:eastAsia="Calibri" w:cs="Times New Roman"/>
                <w:szCs w:val="18"/>
              </w:rPr>
              <w:t>ë</w:t>
            </w:r>
            <w:r w:rsidR="001173A1" w:rsidRPr="0062716E">
              <w:rPr>
                <w:rFonts w:eastAsia="Calibri" w:cs="Times New Roman"/>
                <w:szCs w:val="18"/>
              </w:rPr>
              <w:t>nyr</w:t>
            </w:r>
            <w:r w:rsidR="001A726D" w:rsidRPr="0062716E">
              <w:rPr>
                <w:rFonts w:eastAsia="Calibri" w:cs="Times New Roman"/>
                <w:szCs w:val="18"/>
              </w:rPr>
              <w:t>ë</w:t>
            </w:r>
            <w:r w:rsidR="001173A1" w:rsidRPr="0062716E">
              <w:rPr>
                <w:rFonts w:eastAsia="Calibri" w:cs="Times New Roman"/>
                <w:szCs w:val="18"/>
              </w:rPr>
              <w:t xml:space="preserve"> korrekte provat nga mesazhet elekt</w:t>
            </w:r>
            <w:r w:rsidR="00964397" w:rsidRPr="0062716E">
              <w:rPr>
                <w:rFonts w:eastAsia="Calibri" w:cs="Times New Roman"/>
                <w:szCs w:val="18"/>
              </w:rPr>
              <w:t>r</w:t>
            </w:r>
            <w:r w:rsidR="001173A1" w:rsidRPr="0062716E">
              <w:rPr>
                <w:rFonts w:eastAsia="Calibri" w:cs="Times New Roman"/>
                <w:szCs w:val="18"/>
              </w:rPr>
              <w:t>onike si dhe Kompanit</w:t>
            </w:r>
            <w:r w:rsidR="001A726D" w:rsidRPr="0062716E">
              <w:rPr>
                <w:rFonts w:eastAsia="Calibri" w:cs="Times New Roman"/>
                <w:szCs w:val="18"/>
              </w:rPr>
              <w:t>ë</w:t>
            </w:r>
            <w:r w:rsidR="001173A1" w:rsidRPr="0062716E">
              <w:rPr>
                <w:rFonts w:eastAsia="Calibri" w:cs="Times New Roman"/>
                <w:szCs w:val="18"/>
              </w:rPr>
              <w:t xml:space="preserve"> Sh</w:t>
            </w:r>
            <w:r w:rsidR="001A726D" w:rsidRPr="0062716E">
              <w:rPr>
                <w:rFonts w:eastAsia="Calibri" w:cs="Times New Roman"/>
                <w:szCs w:val="18"/>
              </w:rPr>
              <w:t>ë</w:t>
            </w:r>
            <w:r w:rsidR="001173A1" w:rsidRPr="0062716E">
              <w:rPr>
                <w:rFonts w:eastAsia="Calibri" w:cs="Times New Roman"/>
                <w:szCs w:val="18"/>
              </w:rPr>
              <w:t>rbimofruese t</w:t>
            </w:r>
            <w:r w:rsidR="001A726D" w:rsidRPr="0062716E">
              <w:rPr>
                <w:rFonts w:eastAsia="Calibri" w:cs="Times New Roman"/>
                <w:szCs w:val="18"/>
              </w:rPr>
              <w:t>ë</w:t>
            </w:r>
            <w:r w:rsidR="001173A1" w:rsidRPr="0062716E">
              <w:rPr>
                <w:rFonts w:eastAsia="Calibri" w:cs="Times New Roman"/>
                <w:szCs w:val="18"/>
              </w:rPr>
              <w:t xml:space="preserve"> Internetit n</w:t>
            </w:r>
            <w:r w:rsidR="001A726D" w:rsidRPr="0062716E">
              <w:rPr>
                <w:rFonts w:eastAsia="Calibri" w:cs="Times New Roman"/>
                <w:szCs w:val="18"/>
              </w:rPr>
              <w:t>ë</w:t>
            </w:r>
            <w:r w:rsidR="001173A1" w:rsidRPr="0062716E">
              <w:rPr>
                <w:rFonts w:eastAsia="Calibri" w:cs="Times New Roman"/>
                <w:szCs w:val="18"/>
              </w:rPr>
              <w:t>p</w:t>
            </w:r>
            <w:r w:rsidR="001A726D" w:rsidRPr="0062716E">
              <w:rPr>
                <w:rFonts w:eastAsia="Calibri" w:cs="Times New Roman"/>
                <w:szCs w:val="18"/>
              </w:rPr>
              <w:t>ë</w:t>
            </w:r>
            <w:r w:rsidR="001173A1" w:rsidRPr="0062716E">
              <w:rPr>
                <w:rFonts w:eastAsia="Calibri" w:cs="Times New Roman"/>
                <w:szCs w:val="18"/>
              </w:rPr>
              <w:t>rmjet t</w:t>
            </w:r>
            <w:r w:rsidR="001A726D" w:rsidRPr="0062716E">
              <w:rPr>
                <w:rFonts w:eastAsia="Calibri" w:cs="Times New Roman"/>
                <w:szCs w:val="18"/>
              </w:rPr>
              <w:t>ë</w:t>
            </w:r>
            <w:r w:rsidR="001173A1" w:rsidRPr="0062716E">
              <w:rPr>
                <w:rFonts w:eastAsia="Calibri" w:cs="Times New Roman"/>
                <w:szCs w:val="18"/>
              </w:rPr>
              <w:t xml:space="preserve"> cilave kalon mesazhi elektronik</w:t>
            </w:r>
            <w:r w:rsidR="00A25F96" w:rsidRPr="0062716E">
              <w:rPr>
                <w:rFonts w:eastAsia="Calibri" w:cs="Times New Roman"/>
                <w:szCs w:val="18"/>
              </w:rPr>
              <w:t xml:space="preserve">. </w:t>
            </w:r>
            <w:r w:rsidR="001173A1" w:rsidRPr="0062716E">
              <w:rPr>
                <w:rFonts w:eastAsia="Calibri" w:cs="Times New Roman"/>
                <w:szCs w:val="18"/>
              </w:rPr>
              <w:t>Informacion shtes</w:t>
            </w:r>
            <w:r w:rsidR="001A726D" w:rsidRPr="0062716E">
              <w:rPr>
                <w:rFonts w:eastAsia="Calibri" w:cs="Times New Roman"/>
                <w:szCs w:val="18"/>
              </w:rPr>
              <w:t>ë</w:t>
            </w:r>
            <w:r w:rsidR="001173A1" w:rsidRPr="0062716E">
              <w:rPr>
                <w:rFonts w:eastAsia="Calibri" w:cs="Times New Roman"/>
                <w:szCs w:val="18"/>
              </w:rPr>
              <w:t xml:space="preserve"> n</w:t>
            </w:r>
            <w:r w:rsidR="001A726D" w:rsidRPr="0062716E">
              <w:rPr>
                <w:rFonts w:eastAsia="Calibri" w:cs="Times New Roman"/>
                <w:szCs w:val="18"/>
              </w:rPr>
              <w:t>ë</w:t>
            </w:r>
            <w:r w:rsidR="001173A1" w:rsidRPr="0062716E">
              <w:rPr>
                <w:rFonts w:eastAsia="Calibri" w:cs="Times New Roman"/>
                <w:szCs w:val="18"/>
              </w:rPr>
              <w:t xml:space="preserve"> lidhje me funksionimin e post</w:t>
            </w:r>
            <w:r w:rsidR="001A726D" w:rsidRPr="0062716E">
              <w:rPr>
                <w:rFonts w:eastAsia="Calibri" w:cs="Times New Roman"/>
                <w:szCs w:val="18"/>
              </w:rPr>
              <w:t>ë</w:t>
            </w:r>
            <w:r w:rsidR="001173A1" w:rsidRPr="0062716E">
              <w:rPr>
                <w:rFonts w:eastAsia="Calibri" w:cs="Times New Roman"/>
                <w:szCs w:val="18"/>
              </w:rPr>
              <w:t>s elektronike q</w:t>
            </w:r>
            <w:r w:rsidR="001A726D" w:rsidRPr="0062716E">
              <w:rPr>
                <w:rFonts w:eastAsia="Calibri" w:cs="Times New Roman"/>
                <w:szCs w:val="18"/>
              </w:rPr>
              <w:t>ë</w:t>
            </w:r>
            <w:r w:rsidR="001173A1" w:rsidRPr="0062716E">
              <w:rPr>
                <w:rFonts w:eastAsia="Calibri" w:cs="Times New Roman"/>
                <w:szCs w:val="18"/>
              </w:rPr>
              <w:t xml:space="preserve"> mund t</w:t>
            </w:r>
            <w:r w:rsidR="001A726D" w:rsidRPr="0062716E">
              <w:rPr>
                <w:rFonts w:eastAsia="Calibri" w:cs="Times New Roman"/>
                <w:szCs w:val="18"/>
              </w:rPr>
              <w:t>ë</w:t>
            </w:r>
            <w:r w:rsidR="001173A1" w:rsidRPr="0062716E">
              <w:rPr>
                <w:rFonts w:eastAsia="Calibri" w:cs="Times New Roman"/>
                <w:szCs w:val="18"/>
              </w:rPr>
              <w:t xml:space="preserve"> shfryt</w:t>
            </w:r>
            <w:r w:rsidR="001A726D" w:rsidRPr="0062716E">
              <w:rPr>
                <w:rFonts w:eastAsia="Calibri" w:cs="Times New Roman"/>
                <w:szCs w:val="18"/>
              </w:rPr>
              <w:t>ë</w:t>
            </w:r>
            <w:r w:rsidR="001173A1" w:rsidRPr="0062716E">
              <w:rPr>
                <w:rFonts w:eastAsia="Calibri" w:cs="Times New Roman"/>
                <w:szCs w:val="18"/>
              </w:rPr>
              <w:t>zohet nga hartuesit e trajnimit mund t</w:t>
            </w:r>
            <w:r w:rsidR="001A726D" w:rsidRPr="0062716E">
              <w:rPr>
                <w:rFonts w:eastAsia="Calibri" w:cs="Times New Roman"/>
                <w:szCs w:val="18"/>
              </w:rPr>
              <w:t>ë</w:t>
            </w:r>
            <w:r w:rsidR="001173A1" w:rsidRPr="0062716E">
              <w:rPr>
                <w:rFonts w:eastAsia="Calibri" w:cs="Times New Roman"/>
                <w:szCs w:val="18"/>
              </w:rPr>
              <w:t xml:space="preserve"> gjendet n</w:t>
            </w:r>
            <w:r w:rsidR="001A726D" w:rsidRPr="0062716E">
              <w:rPr>
                <w:rFonts w:eastAsia="Calibri" w:cs="Times New Roman"/>
                <w:szCs w:val="18"/>
              </w:rPr>
              <w:t>ë</w:t>
            </w:r>
            <w:r w:rsidR="001173A1" w:rsidRPr="0062716E">
              <w:rPr>
                <w:rFonts w:eastAsia="Calibri" w:cs="Times New Roman"/>
                <w:szCs w:val="18"/>
              </w:rPr>
              <w:t xml:space="preserve"> adres</w:t>
            </w:r>
            <w:r w:rsidR="001A726D" w:rsidRPr="0062716E">
              <w:rPr>
                <w:rFonts w:eastAsia="Calibri" w:cs="Times New Roman"/>
                <w:szCs w:val="18"/>
              </w:rPr>
              <w:t>ë</w:t>
            </w:r>
            <w:r w:rsidR="001173A1" w:rsidRPr="0062716E">
              <w:rPr>
                <w:rFonts w:eastAsia="Calibri" w:cs="Times New Roman"/>
                <w:szCs w:val="18"/>
              </w:rPr>
              <w:t>n:</w:t>
            </w:r>
            <w:r w:rsidR="00A25F96" w:rsidRPr="0062716E">
              <w:rPr>
                <w:rFonts w:eastAsia="Calibri" w:cs="Times New Roman"/>
                <w:szCs w:val="18"/>
              </w:rPr>
              <w:t xml:space="preserve"> </w:t>
            </w:r>
            <w:r w:rsidR="00A25F96" w:rsidRPr="0062716E">
              <w:rPr>
                <w:rFonts w:eastAsia="Calibri" w:cs="Times New Roman"/>
                <w:color w:val="0000FF"/>
                <w:szCs w:val="18"/>
              </w:rPr>
              <w:t>http://</w:t>
            </w:r>
            <w:r w:rsidR="00E54727" w:rsidRPr="0062716E">
              <w:rPr>
                <w:rFonts w:eastAsia="Calibri" w:cs="Times New Roman"/>
                <w:color w:val="0000FF"/>
                <w:szCs w:val="18"/>
              </w:rPr>
              <w:t>www</w:t>
            </w:r>
            <w:r w:rsidR="00A25F96" w:rsidRPr="0062716E">
              <w:rPr>
                <w:rFonts w:eastAsia="Calibri" w:cs="Times New Roman"/>
                <w:color w:val="0000FF"/>
                <w:szCs w:val="18"/>
              </w:rPr>
              <w:t>.learnthenet.com/english/html/20ho</w:t>
            </w:r>
            <w:r w:rsidR="00E54727" w:rsidRPr="0062716E">
              <w:rPr>
                <w:rFonts w:eastAsia="Calibri" w:cs="Times New Roman"/>
                <w:color w:val="0000FF"/>
                <w:szCs w:val="18"/>
              </w:rPr>
              <w:t>w</w:t>
            </w:r>
            <w:r w:rsidR="00A25F96" w:rsidRPr="0062716E">
              <w:rPr>
                <w:rFonts w:eastAsia="Calibri" w:cs="Times New Roman"/>
                <w:color w:val="0000FF"/>
                <w:szCs w:val="18"/>
              </w:rPr>
              <w:t xml:space="preserve">.htm </w:t>
            </w:r>
          </w:p>
        </w:tc>
      </w:tr>
      <w:tr w:rsidR="00A25F96" w:rsidRPr="0062716E" w:rsidTr="00C56FD9">
        <w:tc>
          <w:tcPr>
            <w:tcW w:w="1493" w:type="dxa"/>
            <w:shd w:val="clear" w:color="auto" w:fill="F2F2F2" w:themeFill="background1" w:themeFillShade="F2"/>
          </w:tcPr>
          <w:p w:rsidR="00E32F07" w:rsidRPr="0062716E" w:rsidRDefault="00E32F07" w:rsidP="00177227">
            <w:pPr>
              <w:pStyle w:val="Subtitle"/>
              <w:spacing w:before="0" w:after="0"/>
              <w:jc w:val="left"/>
              <w:rPr>
                <w:rFonts w:eastAsia="Times New Roman"/>
              </w:rPr>
            </w:pPr>
            <w:r w:rsidRPr="0062716E">
              <w:rPr>
                <w:rFonts w:eastAsia="Times New Roman"/>
              </w:rPr>
              <w:t>Sl</w:t>
            </w:r>
            <w:r w:rsidR="00CD37BC" w:rsidRPr="0062716E">
              <w:rPr>
                <w:rFonts w:eastAsia="Times New Roman"/>
              </w:rPr>
              <w:t>ajdet</w:t>
            </w:r>
            <w:r w:rsidRPr="0062716E">
              <w:rPr>
                <w:rFonts w:eastAsia="Times New Roman"/>
              </w:rPr>
              <w:t xml:space="preserve"> 112</w:t>
            </w:r>
            <w:r w:rsidR="00CD37BC" w:rsidRPr="0062716E">
              <w:rPr>
                <w:rFonts w:eastAsia="Times New Roman"/>
              </w:rPr>
              <w:t xml:space="preserve"> deri</w:t>
            </w:r>
            <w:r w:rsidRPr="0062716E">
              <w:rPr>
                <w:rFonts w:eastAsia="Times New Roman"/>
              </w:rPr>
              <w:t xml:space="preserve"> 159</w:t>
            </w:r>
          </w:p>
          <w:p w:rsidR="00A25F96" w:rsidRPr="0062716E" w:rsidRDefault="00A25F96" w:rsidP="00177227">
            <w:pPr>
              <w:tabs>
                <w:tab w:val="left" w:pos="426"/>
                <w:tab w:val="left" w:pos="851"/>
              </w:tabs>
              <w:jc w:val="left"/>
              <w:rPr>
                <w:rFonts w:eastAsia="Times New Roman" w:cs="Times New Roman"/>
              </w:rPr>
            </w:pPr>
          </w:p>
        </w:tc>
        <w:tc>
          <w:tcPr>
            <w:tcW w:w="7687" w:type="dxa"/>
            <w:gridSpan w:val="4"/>
            <w:shd w:val="clear" w:color="auto" w:fill="F2F2F2" w:themeFill="background1" w:themeFillShade="F2"/>
          </w:tcPr>
          <w:p w:rsidR="00A25F96" w:rsidRPr="0062716E" w:rsidRDefault="00A25F96" w:rsidP="00177227">
            <w:pPr>
              <w:pStyle w:val="Subtitle"/>
              <w:spacing w:before="0" w:after="0"/>
              <w:rPr>
                <w:rFonts w:eastAsia="Times New Roman"/>
              </w:rPr>
            </w:pPr>
            <w:r w:rsidRPr="0062716E">
              <w:rPr>
                <w:rFonts w:eastAsia="Times New Roman"/>
              </w:rPr>
              <w:t>P</w:t>
            </w:r>
            <w:r w:rsidR="00D22B38" w:rsidRPr="0062716E">
              <w:rPr>
                <w:rFonts w:eastAsia="Times New Roman"/>
              </w:rPr>
              <w:t>jesa e Kat</w:t>
            </w:r>
            <w:r w:rsidR="001A726D" w:rsidRPr="0062716E">
              <w:rPr>
                <w:rFonts w:eastAsia="Times New Roman"/>
              </w:rPr>
              <w:t>ë</w:t>
            </w:r>
            <w:r w:rsidR="00D22B38" w:rsidRPr="0062716E">
              <w:rPr>
                <w:rFonts w:eastAsia="Times New Roman"/>
              </w:rPr>
              <w:t>rt</w:t>
            </w:r>
            <w:r w:rsidR="0075107F" w:rsidRPr="0062716E">
              <w:rPr>
                <w:rFonts w:eastAsia="Times New Roman"/>
              </w:rPr>
              <w:t xml:space="preserve"> </w:t>
            </w:r>
            <w:r w:rsidR="00D22B38" w:rsidRPr="0062716E">
              <w:rPr>
                <w:rFonts w:eastAsia="Times New Roman"/>
              </w:rPr>
              <w:t>–</w:t>
            </w:r>
            <w:r w:rsidR="0075107F" w:rsidRPr="0062716E">
              <w:rPr>
                <w:rFonts w:eastAsia="Times New Roman"/>
              </w:rPr>
              <w:t xml:space="preserve"> </w:t>
            </w:r>
            <w:r w:rsidR="00D22B38" w:rsidRPr="0062716E">
              <w:rPr>
                <w:rFonts w:eastAsia="Times New Roman"/>
              </w:rPr>
              <w:t>Programe t</w:t>
            </w:r>
            <w:r w:rsidR="001A726D" w:rsidRPr="0062716E">
              <w:rPr>
                <w:rFonts w:eastAsia="Times New Roman"/>
              </w:rPr>
              <w:t>ë</w:t>
            </w:r>
            <w:r w:rsidR="00D22B38" w:rsidRPr="0062716E">
              <w:rPr>
                <w:rFonts w:eastAsia="Times New Roman"/>
              </w:rPr>
              <w:t xml:space="preserve"> tjera p</w:t>
            </w:r>
            <w:r w:rsidR="001A726D" w:rsidRPr="0062716E">
              <w:rPr>
                <w:rFonts w:eastAsia="Times New Roman"/>
              </w:rPr>
              <w:t>ë</w:t>
            </w:r>
            <w:r w:rsidR="00D22B38" w:rsidRPr="0062716E">
              <w:rPr>
                <w:rFonts w:eastAsia="Times New Roman"/>
              </w:rPr>
              <w:t>rkat</w:t>
            </w:r>
            <w:r w:rsidR="001A726D" w:rsidRPr="0062716E">
              <w:rPr>
                <w:rFonts w:eastAsia="Times New Roman"/>
              </w:rPr>
              <w:t>ë</w:t>
            </w:r>
            <w:r w:rsidR="00D22B38" w:rsidRPr="0062716E">
              <w:rPr>
                <w:rFonts w:eastAsia="Times New Roman"/>
              </w:rPr>
              <w:t>se t</w:t>
            </w:r>
            <w:r w:rsidR="001A726D" w:rsidRPr="0062716E">
              <w:rPr>
                <w:rFonts w:eastAsia="Times New Roman"/>
              </w:rPr>
              <w:t>ë</w:t>
            </w:r>
            <w:r w:rsidR="00D22B38" w:rsidRPr="0062716E">
              <w:rPr>
                <w:rFonts w:eastAsia="Times New Roman"/>
              </w:rPr>
              <w:t xml:space="preserve"> Internetit</w:t>
            </w:r>
            <w:r w:rsidRPr="0062716E">
              <w:rPr>
                <w:rFonts w:eastAsia="Calibri"/>
              </w:rPr>
              <w:t xml:space="preserve"> </w:t>
            </w:r>
          </w:p>
          <w:p w:rsidR="00A25F96" w:rsidRPr="0062716E" w:rsidRDefault="00D22B38" w:rsidP="00D22B38">
            <w:pPr>
              <w:rPr>
                <w:rFonts w:eastAsia="Calibri" w:cs="Times New Roman"/>
                <w:bCs/>
                <w:szCs w:val="18"/>
              </w:rPr>
            </w:pPr>
            <w:r w:rsidRPr="0062716E">
              <w:rPr>
                <w:rFonts w:eastAsia="Times New Roman" w:cs="Times New Roman"/>
                <w:szCs w:val="18"/>
              </w:rPr>
              <w:t xml:space="preserve">Ky seksion i kursit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hartuar t’iu jap</w:t>
            </w:r>
            <w:r w:rsidR="001A726D" w:rsidRPr="0062716E">
              <w:rPr>
                <w:rFonts w:eastAsia="Times New Roman" w:cs="Times New Roman"/>
                <w:szCs w:val="18"/>
              </w:rPr>
              <w:t>ë</w:t>
            </w:r>
            <w:r w:rsidRPr="0062716E">
              <w:rPr>
                <w:rFonts w:eastAsia="Times New Roman" w:cs="Times New Roman"/>
                <w:szCs w:val="18"/>
              </w:rPr>
              <w:t xml:space="preserve"> pjes</w:t>
            </w:r>
            <w:r w:rsidR="001A726D" w:rsidRPr="0062716E">
              <w:rPr>
                <w:rFonts w:eastAsia="Times New Roman" w:cs="Times New Roman"/>
                <w:szCs w:val="18"/>
              </w:rPr>
              <w:t>ë</w:t>
            </w:r>
            <w:r w:rsidRPr="0062716E">
              <w:rPr>
                <w:rFonts w:eastAsia="Times New Roman" w:cs="Times New Roman"/>
                <w:szCs w:val="18"/>
              </w:rPr>
              <w:t>marr</w:t>
            </w:r>
            <w:r w:rsidR="001A726D" w:rsidRPr="0062716E">
              <w:rPr>
                <w:rFonts w:eastAsia="Times New Roman" w:cs="Times New Roman"/>
                <w:szCs w:val="18"/>
              </w:rPr>
              <w:t>ë</w:t>
            </w:r>
            <w:r w:rsidRPr="0062716E">
              <w:rPr>
                <w:rFonts w:eastAsia="Times New Roman" w:cs="Times New Roman"/>
                <w:szCs w:val="18"/>
              </w:rPr>
              <w:t>sve nj</w:t>
            </w:r>
            <w:r w:rsidR="001A726D" w:rsidRPr="0062716E">
              <w:rPr>
                <w:rFonts w:eastAsia="Times New Roman" w:cs="Times New Roman"/>
                <w:szCs w:val="18"/>
              </w:rPr>
              <w:t>ë</w:t>
            </w:r>
            <w:r w:rsidRPr="0062716E">
              <w:rPr>
                <w:rFonts w:eastAsia="Times New Roman" w:cs="Times New Roman"/>
                <w:szCs w:val="18"/>
              </w:rPr>
              <w:t xml:space="preserve"> v</w:t>
            </w:r>
            <w:r w:rsidR="001A726D" w:rsidRPr="0062716E">
              <w:rPr>
                <w:rFonts w:eastAsia="Times New Roman" w:cs="Times New Roman"/>
                <w:szCs w:val="18"/>
              </w:rPr>
              <w:t>ë</w:t>
            </w:r>
            <w:r w:rsidRPr="0062716E">
              <w:rPr>
                <w:rFonts w:eastAsia="Times New Roman" w:cs="Times New Roman"/>
                <w:szCs w:val="18"/>
              </w:rPr>
              <w:t>shtrim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rgjithsh</w:t>
            </w:r>
            <w:r w:rsidR="001A726D" w:rsidRPr="0062716E">
              <w:rPr>
                <w:rFonts w:eastAsia="Times New Roman" w:cs="Times New Roman"/>
                <w:szCs w:val="18"/>
              </w:rPr>
              <w:t>ë</w:t>
            </w:r>
            <w:r w:rsidRPr="0062716E">
              <w:rPr>
                <w:rFonts w:eastAsia="Times New Roman" w:cs="Times New Roman"/>
                <w:szCs w:val="18"/>
              </w:rPr>
              <w:t>m p</w:t>
            </w:r>
            <w:r w:rsidR="001A726D" w:rsidRPr="0062716E">
              <w:rPr>
                <w:rFonts w:eastAsia="Times New Roman" w:cs="Times New Roman"/>
                <w:szCs w:val="18"/>
              </w:rPr>
              <w:t>ë</w:t>
            </w:r>
            <w:r w:rsidRPr="0062716E">
              <w:rPr>
                <w:rFonts w:eastAsia="Times New Roman" w:cs="Times New Roman"/>
                <w:szCs w:val="18"/>
              </w:rPr>
              <w:t>r programet n</w:t>
            </w:r>
            <w:r w:rsidR="001A726D" w:rsidRPr="0062716E">
              <w:rPr>
                <w:rFonts w:eastAsia="Times New Roman" w:cs="Times New Roman"/>
                <w:szCs w:val="18"/>
              </w:rPr>
              <w:t>ë</w:t>
            </w:r>
            <w:r w:rsidRPr="0062716E">
              <w:rPr>
                <w:rFonts w:eastAsia="Times New Roman" w:cs="Times New Roman"/>
                <w:szCs w:val="18"/>
              </w:rPr>
              <w:t xml:space="preserve"> Internet q</w:t>
            </w:r>
            <w:r w:rsidR="001A726D" w:rsidRPr="0062716E">
              <w:rPr>
                <w:rFonts w:eastAsia="Times New Roman" w:cs="Times New Roman"/>
                <w:szCs w:val="18"/>
              </w:rPr>
              <w:t>ë</w:t>
            </w:r>
            <w:r w:rsidRPr="0062716E">
              <w:rPr>
                <w:rFonts w:eastAsia="Times New Roman" w:cs="Times New Roman"/>
                <w:szCs w:val="18"/>
              </w:rPr>
              <w:t xml:space="preserve"> nuk jan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rfshir</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seksionet e m</w:t>
            </w:r>
            <w:r w:rsidR="001A726D" w:rsidRPr="0062716E">
              <w:rPr>
                <w:rFonts w:eastAsia="Times New Roman" w:cs="Times New Roman"/>
                <w:szCs w:val="18"/>
              </w:rPr>
              <w:t>ë</w:t>
            </w:r>
            <w:r w:rsidRPr="0062716E">
              <w:rPr>
                <w:rFonts w:eastAsia="Times New Roman" w:cs="Times New Roman"/>
                <w:szCs w:val="18"/>
              </w:rPr>
              <w:t>parshme</w:t>
            </w:r>
            <w:r w:rsidR="00A25F96" w:rsidRPr="0062716E">
              <w:rPr>
                <w:rFonts w:eastAsia="Times New Roman" w:cs="Times New Roman"/>
                <w:szCs w:val="18"/>
              </w:rPr>
              <w:t xml:space="preserve">. </w:t>
            </w:r>
            <w:r w:rsidRPr="0062716E">
              <w:rPr>
                <w:rFonts w:eastAsia="Times New Roman" w:cs="Times New Roman"/>
                <w:szCs w:val="18"/>
              </w:rPr>
              <w:t>K</w:t>
            </w:r>
            <w:r w:rsidR="001A726D" w:rsidRPr="0062716E">
              <w:rPr>
                <w:rFonts w:eastAsia="Times New Roman" w:cs="Times New Roman"/>
                <w:szCs w:val="18"/>
              </w:rPr>
              <w:t>ë</w:t>
            </w:r>
            <w:r w:rsidRPr="0062716E">
              <w:rPr>
                <w:rFonts w:eastAsia="Times New Roman" w:cs="Times New Roman"/>
                <w:szCs w:val="18"/>
              </w:rPr>
              <w:t>to jan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nevojshme sepse do t</w:t>
            </w:r>
            <w:r w:rsidR="001A726D" w:rsidRPr="0062716E">
              <w:rPr>
                <w:rFonts w:eastAsia="Times New Roman" w:cs="Times New Roman"/>
                <w:szCs w:val="18"/>
              </w:rPr>
              <w:t>ë</w:t>
            </w:r>
            <w:r w:rsidRPr="0062716E">
              <w:rPr>
                <w:rFonts w:eastAsia="Times New Roman" w:cs="Times New Roman"/>
                <w:szCs w:val="18"/>
              </w:rPr>
              <w:t xml:space="preserve"> hasen gjat</w:t>
            </w:r>
            <w:r w:rsidR="001A726D" w:rsidRPr="0062716E">
              <w:rPr>
                <w:rFonts w:eastAsia="Times New Roman" w:cs="Times New Roman"/>
                <w:szCs w:val="18"/>
              </w:rPr>
              <w:t>ë</w:t>
            </w:r>
            <w:r w:rsidRPr="0062716E">
              <w:rPr>
                <w:rFonts w:eastAsia="Times New Roman" w:cs="Times New Roman"/>
                <w:szCs w:val="18"/>
              </w:rPr>
              <w:t xml:space="preserve"> zhvillimit normal t</w:t>
            </w:r>
            <w:r w:rsidR="001A726D" w:rsidRPr="0062716E">
              <w:rPr>
                <w:rFonts w:eastAsia="Times New Roman" w:cs="Times New Roman"/>
                <w:szCs w:val="18"/>
              </w:rPr>
              <w:t>ë</w:t>
            </w:r>
            <w:r w:rsidRPr="0062716E">
              <w:rPr>
                <w:rFonts w:eastAsia="Times New Roman" w:cs="Times New Roman"/>
                <w:szCs w:val="18"/>
              </w:rPr>
              <w:t xml:space="preserve"> aktiviteteve me audienc</w:t>
            </w:r>
            <w:r w:rsidR="001A726D" w:rsidRPr="0062716E">
              <w:rPr>
                <w:rFonts w:eastAsia="Times New Roman" w:cs="Times New Roman"/>
                <w:szCs w:val="18"/>
              </w:rPr>
              <w:t>ë</w:t>
            </w:r>
            <w:r w:rsidRPr="0062716E">
              <w:rPr>
                <w:rFonts w:eastAsia="Times New Roman" w:cs="Times New Roman"/>
                <w:szCs w:val="18"/>
              </w:rPr>
              <w:t>n e synuar. Ky informacion do t</w:t>
            </w:r>
            <w:r w:rsidR="001A726D" w:rsidRPr="0062716E">
              <w:rPr>
                <w:rFonts w:eastAsia="Times New Roman" w:cs="Times New Roman"/>
                <w:szCs w:val="18"/>
              </w:rPr>
              <w:t>ë</w:t>
            </w:r>
            <w:r w:rsidRPr="0062716E">
              <w:rPr>
                <w:rFonts w:eastAsia="Times New Roman" w:cs="Times New Roman"/>
                <w:szCs w:val="18"/>
              </w:rPr>
              <w:t xml:space="preserve"> mb</w:t>
            </w:r>
            <w:r w:rsidR="001A726D" w:rsidRPr="0062716E">
              <w:rPr>
                <w:rFonts w:eastAsia="Times New Roman" w:cs="Times New Roman"/>
                <w:szCs w:val="18"/>
              </w:rPr>
              <w:t>ë</w:t>
            </w:r>
            <w:r w:rsidRPr="0062716E">
              <w:rPr>
                <w:rFonts w:eastAsia="Times New Roman" w:cs="Times New Roman"/>
                <w:szCs w:val="18"/>
              </w:rPr>
              <w:t>shtes</w:t>
            </w:r>
            <w:r w:rsidR="001A726D" w:rsidRPr="0062716E">
              <w:rPr>
                <w:rFonts w:eastAsia="Times New Roman" w:cs="Times New Roman"/>
                <w:szCs w:val="18"/>
              </w:rPr>
              <w:t>ë</w:t>
            </w:r>
            <w:r w:rsidRPr="0062716E">
              <w:rPr>
                <w:rFonts w:eastAsia="Times New Roman" w:cs="Times New Roman"/>
                <w:szCs w:val="18"/>
              </w:rPr>
              <w:t xml:space="preserve"> objektivat e kursit. Niveli i detajeve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 konsiderohet i p</w:t>
            </w:r>
            <w:r w:rsidR="001A726D" w:rsidRPr="0062716E">
              <w:rPr>
                <w:rFonts w:eastAsia="Times New Roman" w:cs="Times New Roman"/>
                <w:szCs w:val="18"/>
              </w:rPr>
              <w:t>ë</w:t>
            </w:r>
            <w:r w:rsidRPr="0062716E">
              <w:rPr>
                <w:rFonts w:eastAsia="Times New Roman" w:cs="Times New Roman"/>
                <w:szCs w:val="18"/>
              </w:rPr>
              <w:t>rshtatsh</w:t>
            </w:r>
            <w:r w:rsidR="001A726D" w:rsidRPr="0062716E">
              <w:rPr>
                <w:rFonts w:eastAsia="Times New Roman" w:cs="Times New Roman"/>
                <w:szCs w:val="18"/>
              </w:rPr>
              <w:t>ë</w:t>
            </w:r>
            <w:r w:rsidRPr="0062716E">
              <w:rPr>
                <w:rFonts w:eastAsia="Times New Roman" w:cs="Times New Roman"/>
                <w:szCs w:val="18"/>
              </w:rPr>
              <w:t xml:space="preserve">m </w:t>
            </w:r>
            <w:r w:rsidR="00110483" w:rsidRPr="0062716E">
              <w:rPr>
                <w:rFonts w:eastAsia="Times New Roman" w:cs="Times New Roman"/>
                <w:szCs w:val="18"/>
              </w:rPr>
              <w:t>për nivelin</w:t>
            </w:r>
            <w:r w:rsidRPr="0062716E">
              <w:rPr>
                <w:rFonts w:eastAsia="Times New Roman" w:cs="Times New Roman"/>
                <w:szCs w:val="18"/>
              </w:rPr>
              <w:t xml:space="preserve"> e m</w:t>
            </w:r>
            <w:r w:rsidR="001A726D" w:rsidRPr="0062716E">
              <w:rPr>
                <w:rFonts w:eastAsia="Times New Roman" w:cs="Times New Roman"/>
                <w:szCs w:val="18"/>
              </w:rPr>
              <w:t>ë</w:t>
            </w:r>
            <w:r w:rsidRPr="0062716E">
              <w:rPr>
                <w:rFonts w:eastAsia="Times New Roman" w:cs="Times New Roman"/>
                <w:szCs w:val="18"/>
              </w:rPr>
              <w:t>simdh</w:t>
            </w:r>
            <w:r w:rsidR="001A726D" w:rsidRPr="0062716E">
              <w:rPr>
                <w:rFonts w:eastAsia="Times New Roman" w:cs="Times New Roman"/>
                <w:szCs w:val="18"/>
              </w:rPr>
              <w:t>ë</w:t>
            </w:r>
            <w:r w:rsidRPr="0062716E">
              <w:rPr>
                <w:rFonts w:eastAsia="Times New Roman" w:cs="Times New Roman"/>
                <w:szCs w:val="18"/>
              </w:rPr>
              <w:t>nies q</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rkohet. Duhet t</w:t>
            </w:r>
            <w:r w:rsidR="001A726D" w:rsidRPr="0062716E">
              <w:rPr>
                <w:rFonts w:eastAsia="Times New Roman" w:cs="Times New Roman"/>
                <w:szCs w:val="18"/>
              </w:rPr>
              <w:t>ë</w:t>
            </w:r>
            <w:r w:rsidRPr="0062716E">
              <w:rPr>
                <w:rFonts w:eastAsia="Times New Roman" w:cs="Times New Roman"/>
                <w:szCs w:val="18"/>
              </w:rPr>
              <w:t xml:space="preserve"> tregohet kujdes nga trajner</w:t>
            </w:r>
            <w:r w:rsidR="001A726D" w:rsidRPr="0062716E">
              <w:rPr>
                <w:rFonts w:eastAsia="Times New Roman" w:cs="Times New Roman"/>
                <w:szCs w:val="18"/>
              </w:rPr>
              <w:t>ë</w:t>
            </w:r>
            <w:r w:rsidRPr="0062716E">
              <w:rPr>
                <w:rFonts w:eastAsia="Times New Roman" w:cs="Times New Roman"/>
                <w:szCs w:val="18"/>
              </w:rPr>
              <w:t>t q</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mos japin shum</w:t>
            </w:r>
            <w:r w:rsidR="001A726D" w:rsidRPr="0062716E">
              <w:rPr>
                <w:rFonts w:eastAsia="Times New Roman" w:cs="Times New Roman"/>
                <w:szCs w:val="18"/>
              </w:rPr>
              <w:t>ë</w:t>
            </w:r>
            <w:r w:rsidRPr="0062716E">
              <w:rPr>
                <w:rFonts w:eastAsia="Times New Roman" w:cs="Times New Roman"/>
                <w:szCs w:val="18"/>
              </w:rPr>
              <w:t xml:space="preserve"> njohuri t</w:t>
            </w:r>
            <w:r w:rsidR="001A726D" w:rsidRPr="0062716E">
              <w:rPr>
                <w:rFonts w:eastAsia="Times New Roman" w:cs="Times New Roman"/>
                <w:szCs w:val="18"/>
              </w:rPr>
              <w:t>ë</w:t>
            </w:r>
            <w:r w:rsidRPr="0062716E">
              <w:rPr>
                <w:rFonts w:eastAsia="Times New Roman" w:cs="Times New Roman"/>
                <w:szCs w:val="18"/>
              </w:rPr>
              <w:t xml:space="preserve"> detajuara sepse ato do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rfshihen n</w:t>
            </w:r>
            <w:r w:rsidR="001A726D" w:rsidRPr="0062716E">
              <w:rPr>
                <w:rFonts w:eastAsia="Times New Roman" w:cs="Times New Roman"/>
                <w:szCs w:val="18"/>
              </w:rPr>
              <w:t>ë</w:t>
            </w:r>
            <w:r w:rsidRPr="0062716E">
              <w:rPr>
                <w:rFonts w:eastAsia="Times New Roman" w:cs="Times New Roman"/>
                <w:szCs w:val="18"/>
              </w:rPr>
              <w:t xml:space="preserve"> kursin e avancuar q</w:t>
            </w:r>
            <w:r w:rsidR="001A726D" w:rsidRPr="0062716E">
              <w:rPr>
                <w:rFonts w:eastAsia="Times New Roman" w:cs="Times New Roman"/>
                <w:szCs w:val="18"/>
              </w:rPr>
              <w:t>ë</w:t>
            </w:r>
            <w:r w:rsidRPr="0062716E">
              <w:rPr>
                <w:rFonts w:eastAsia="Times New Roman" w:cs="Times New Roman"/>
                <w:szCs w:val="18"/>
              </w:rPr>
              <w:t xml:space="preserve"> po hartohet</w:t>
            </w:r>
            <w:r w:rsidR="00A25F96" w:rsidRPr="0062716E">
              <w:rPr>
                <w:rFonts w:eastAsia="Times New Roman" w:cs="Times New Roman"/>
                <w:szCs w:val="18"/>
              </w:rPr>
              <w:t>.</w:t>
            </w:r>
            <w:r w:rsidRPr="0062716E">
              <w:rPr>
                <w:rFonts w:eastAsia="Times New Roman"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D22B38" w:rsidRPr="0062716E">
              <w:rPr>
                <w:rFonts w:eastAsia="Times New Roman"/>
              </w:rPr>
              <w:t>ajdet</w:t>
            </w:r>
            <w:r w:rsidRPr="0062716E">
              <w:rPr>
                <w:rFonts w:eastAsia="Times New Roman"/>
              </w:rPr>
              <w:t xml:space="preserve"> 113 </w:t>
            </w:r>
            <w:r w:rsidR="00D22B38" w:rsidRPr="0062716E">
              <w:rPr>
                <w:rFonts w:eastAsia="Times New Roman"/>
              </w:rPr>
              <w:t xml:space="preserve">dhe </w:t>
            </w:r>
            <w:r w:rsidRPr="0062716E">
              <w:rPr>
                <w:rFonts w:eastAsia="Times New Roman"/>
              </w:rPr>
              <w:t>114</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75107F" w:rsidRPr="0062716E" w:rsidRDefault="008440A9" w:rsidP="00177227">
            <w:pPr>
              <w:pStyle w:val="Subtitle"/>
              <w:spacing w:before="0" w:after="0"/>
              <w:rPr>
                <w:rFonts w:eastAsia="Calibri"/>
              </w:rPr>
            </w:pPr>
            <w:r w:rsidRPr="0062716E">
              <w:rPr>
                <w:rFonts w:eastAsia="Calibri"/>
              </w:rPr>
              <w:t>Ruajtja e t</w:t>
            </w:r>
            <w:r w:rsidR="001A726D" w:rsidRPr="0062716E">
              <w:rPr>
                <w:rFonts w:eastAsia="Calibri"/>
              </w:rPr>
              <w:t>ë</w:t>
            </w:r>
            <w:r w:rsidRPr="0062716E">
              <w:rPr>
                <w:rFonts w:eastAsia="Calibri"/>
              </w:rPr>
              <w:t xml:space="preserve"> dh</w:t>
            </w:r>
            <w:r w:rsidR="001A726D" w:rsidRPr="0062716E">
              <w:rPr>
                <w:rFonts w:eastAsia="Calibri"/>
              </w:rPr>
              <w:t>ë</w:t>
            </w:r>
            <w:r w:rsidRPr="0062716E">
              <w:rPr>
                <w:rFonts w:eastAsia="Calibri"/>
              </w:rPr>
              <w:t xml:space="preserve">nave </w:t>
            </w:r>
            <w:r w:rsidR="00E32F07" w:rsidRPr="0062716E">
              <w:rPr>
                <w:rFonts w:eastAsia="Calibri"/>
              </w:rPr>
              <w:t>Online</w:t>
            </w:r>
          </w:p>
          <w:p w:rsidR="00DD7EDB" w:rsidRPr="0062716E" w:rsidRDefault="0075107F" w:rsidP="00177227">
            <w:pPr>
              <w:pStyle w:val="Subtitle"/>
              <w:spacing w:before="0" w:after="0"/>
            </w:pPr>
            <w:r w:rsidRPr="0062716E">
              <w:t>Cloud Computing</w:t>
            </w:r>
            <w:r w:rsidR="00964397" w:rsidRPr="0062716E">
              <w:rPr>
                <w:rStyle w:val="FootnoteReference"/>
                <w:lang w:val="sq-AL"/>
              </w:rPr>
              <w:footnoteReference w:id="64"/>
            </w:r>
          </w:p>
          <w:p w:rsidR="00A25F96" w:rsidRPr="0062716E" w:rsidRDefault="00A25F96" w:rsidP="00177227">
            <w:r w:rsidRPr="0062716E">
              <w:br/>
              <w:t xml:space="preserve">Cloud computing </w:t>
            </w:r>
            <w:r w:rsidR="001A726D" w:rsidRPr="0062716E">
              <w:t>ë</w:t>
            </w:r>
            <w:r w:rsidR="00C07A98" w:rsidRPr="0062716E">
              <w:t>sht</w:t>
            </w:r>
            <w:r w:rsidR="001A726D" w:rsidRPr="0062716E">
              <w:t>ë</w:t>
            </w:r>
            <w:r w:rsidR="00C07A98" w:rsidRPr="0062716E">
              <w:t xml:space="preserve"> nj</w:t>
            </w:r>
            <w:r w:rsidR="001A726D" w:rsidRPr="0062716E">
              <w:t>ë</w:t>
            </w:r>
            <w:r w:rsidR="00C07A98" w:rsidRPr="0062716E">
              <w:t xml:space="preserve"> term marketingu p</w:t>
            </w:r>
            <w:r w:rsidR="001A726D" w:rsidRPr="0062716E">
              <w:t>ë</w:t>
            </w:r>
            <w:r w:rsidR="00C07A98" w:rsidRPr="0062716E">
              <w:t>r teknologjit</w:t>
            </w:r>
            <w:r w:rsidR="001A726D" w:rsidRPr="0062716E">
              <w:t>ë</w:t>
            </w:r>
            <w:r w:rsidR="00C07A98" w:rsidRPr="0062716E">
              <w:t xml:space="preserve"> q</w:t>
            </w:r>
            <w:r w:rsidR="001A726D" w:rsidRPr="0062716E">
              <w:t>ë</w:t>
            </w:r>
            <w:r w:rsidR="00C07A98" w:rsidRPr="0062716E">
              <w:t xml:space="preserve"> b</w:t>
            </w:r>
            <w:r w:rsidR="001A726D" w:rsidRPr="0062716E">
              <w:t>ë</w:t>
            </w:r>
            <w:r w:rsidR="00C07A98" w:rsidRPr="0062716E">
              <w:t>jn</w:t>
            </w:r>
            <w:r w:rsidR="001A726D" w:rsidRPr="0062716E">
              <w:t>ë</w:t>
            </w:r>
            <w:r w:rsidR="00C07A98" w:rsidRPr="0062716E">
              <w:t xml:space="preserve"> llogaritje, programe kompjuterike, akses tek t</w:t>
            </w:r>
            <w:r w:rsidR="001A726D" w:rsidRPr="0062716E">
              <w:t>ë</w:t>
            </w:r>
            <w:r w:rsidR="00C07A98" w:rsidRPr="0062716E">
              <w:t xml:space="preserve"> dh</w:t>
            </w:r>
            <w:r w:rsidR="001A726D" w:rsidRPr="0062716E">
              <w:t>ë</w:t>
            </w:r>
            <w:r w:rsidR="00C07A98" w:rsidRPr="0062716E">
              <w:t>nat, dhe sh</w:t>
            </w:r>
            <w:r w:rsidR="001A726D" w:rsidRPr="0062716E">
              <w:t>ë</w:t>
            </w:r>
            <w:r w:rsidR="00C07A98" w:rsidRPr="0062716E">
              <w:t>rbimet e ruajtjes s</w:t>
            </w:r>
            <w:r w:rsidR="001A726D" w:rsidRPr="0062716E">
              <w:t>ë</w:t>
            </w:r>
            <w:r w:rsidR="00C07A98" w:rsidRPr="0062716E">
              <w:t xml:space="preserve"> t</w:t>
            </w:r>
            <w:r w:rsidR="001A726D" w:rsidRPr="0062716E">
              <w:t>ë</w:t>
            </w:r>
            <w:r w:rsidR="00C07A98" w:rsidRPr="0062716E">
              <w:t xml:space="preserve"> dh</w:t>
            </w:r>
            <w:r w:rsidR="001A726D" w:rsidRPr="0062716E">
              <w:t>ë</w:t>
            </w:r>
            <w:r w:rsidR="00C07A98" w:rsidRPr="0062716E">
              <w:t>nave q</w:t>
            </w:r>
            <w:r w:rsidR="001A726D" w:rsidRPr="0062716E">
              <w:t>ë</w:t>
            </w:r>
            <w:r w:rsidR="00C07A98" w:rsidRPr="0062716E">
              <w:t xml:space="preserve"> nuk k</w:t>
            </w:r>
            <w:r w:rsidR="001A726D" w:rsidRPr="0062716E">
              <w:t>ë</w:t>
            </w:r>
            <w:r w:rsidR="00C07A98" w:rsidRPr="0062716E">
              <w:t>rkojn</w:t>
            </w:r>
            <w:r w:rsidR="001A726D" w:rsidRPr="0062716E">
              <w:t>ë</w:t>
            </w:r>
            <w:r w:rsidR="00C07A98" w:rsidRPr="0062716E">
              <w:t xml:space="preserve"> njohuri nga p</w:t>
            </w:r>
            <w:r w:rsidR="001A726D" w:rsidRPr="0062716E">
              <w:t>ë</w:t>
            </w:r>
            <w:r w:rsidR="00C07A98" w:rsidRPr="0062716E">
              <w:t>rdoruesi p</w:t>
            </w:r>
            <w:r w:rsidR="001A726D" w:rsidRPr="0062716E">
              <w:t>ë</w:t>
            </w:r>
            <w:r w:rsidR="00C07A98" w:rsidRPr="0062716E">
              <w:t>r vendndodhjen fizike dhe konfigurimin e sistemit q</w:t>
            </w:r>
            <w:r w:rsidR="001A726D" w:rsidRPr="0062716E">
              <w:t>ë</w:t>
            </w:r>
            <w:r w:rsidR="00C07A98" w:rsidRPr="0062716E">
              <w:t xml:space="preserve"> i ofron sh</w:t>
            </w:r>
            <w:r w:rsidR="001A726D" w:rsidRPr="0062716E">
              <w:t>ë</w:t>
            </w:r>
            <w:r w:rsidR="00C07A98" w:rsidRPr="0062716E">
              <w:t>rbimet</w:t>
            </w:r>
            <w:r w:rsidRPr="0062716E">
              <w:t xml:space="preserve">. </w:t>
            </w:r>
            <w:r w:rsidR="00C07A98" w:rsidRPr="0062716E">
              <w:t>Nj</w:t>
            </w:r>
            <w:r w:rsidR="001A726D" w:rsidRPr="0062716E">
              <w:t>ë</w:t>
            </w:r>
            <w:r w:rsidR="00C07A98" w:rsidRPr="0062716E">
              <w:t xml:space="preserve"> paraleliz</w:t>
            </w:r>
            <w:r w:rsidR="001A726D" w:rsidRPr="0062716E">
              <w:t>ë</w:t>
            </w:r>
            <w:r w:rsidR="00C07A98" w:rsidRPr="0062716E">
              <w:t>m mund t</w:t>
            </w:r>
            <w:r w:rsidR="001A726D" w:rsidRPr="0062716E">
              <w:t>ë</w:t>
            </w:r>
            <w:r w:rsidR="00C07A98" w:rsidRPr="0062716E">
              <w:t xml:space="preserve"> </w:t>
            </w:r>
            <w:r w:rsidR="00840087" w:rsidRPr="0062716E">
              <w:t>b</w:t>
            </w:r>
            <w:r w:rsidR="001A726D" w:rsidRPr="0062716E">
              <w:t>ë</w:t>
            </w:r>
            <w:r w:rsidR="00840087" w:rsidRPr="0062716E">
              <w:t>het me rrjetin elektrik, ku konsumator</w:t>
            </w:r>
            <w:r w:rsidR="001A726D" w:rsidRPr="0062716E">
              <w:t>ë</w:t>
            </w:r>
            <w:r w:rsidR="00840087" w:rsidRPr="0062716E">
              <w:t>t konsumojn</w:t>
            </w:r>
            <w:r w:rsidR="001A726D" w:rsidRPr="0062716E">
              <w:t>ë</w:t>
            </w:r>
            <w:r w:rsidR="00840087" w:rsidRPr="0062716E">
              <w:t xml:space="preserve"> energji pa iu dashur t</w:t>
            </w:r>
            <w:r w:rsidR="001A726D" w:rsidRPr="0062716E">
              <w:t>ë</w:t>
            </w:r>
            <w:r w:rsidR="00840087" w:rsidRPr="0062716E">
              <w:t xml:space="preserve"> kuptojn</w:t>
            </w:r>
            <w:r w:rsidR="001A726D" w:rsidRPr="0062716E">
              <w:t>ë</w:t>
            </w:r>
            <w:r w:rsidR="00840087" w:rsidRPr="0062716E">
              <w:t xml:space="preserve"> </w:t>
            </w:r>
            <w:r w:rsidR="00110483" w:rsidRPr="0062716E">
              <w:t>pajisjet</w:t>
            </w:r>
            <w:r w:rsidR="00840087" w:rsidRPr="0062716E">
              <w:t xml:space="preserve"> p</w:t>
            </w:r>
            <w:r w:rsidR="001A726D" w:rsidRPr="0062716E">
              <w:t>ë</w:t>
            </w:r>
            <w:r w:rsidR="00840087" w:rsidRPr="0062716E">
              <w:t>rb</w:t>
            </w:r>
            <w:r w:rsidR="001A726D" w:rsidRPr="0062716E">
              <w:t>ë</w:t>
            </w:r>
            <w:r w:rsidR="00840087" w:rsidRPr="0062716E">
              <w:t>r</w:t>
            </w:r>
            <w:r w:rsidR="001A726D" w:rsidRPr="0062716E">
              <w:t>ë</w:t>
            </w:r>
            <w:r w:rsidR="00840087" w:rsidRPr="0062716E">
              <w:t>se ose infrastruktur</w:t>
            </w:r>
            <w:r w:rsidR="001A726D" w:rsidRPr="0062716E">
              <w:t>ë</w:t>
            </w:r>
            <w:r w:rsidR="00840087" w:rsidRPr="0062716E">
              <w:t>n e k</w:t>
            </w:r>
            <w:r w:rsidR="001A726D" w:rsidRPr="0062716E">
              <w:t>ë</w:t>
            </w:r>
            <w:r w:rsidR="00840087" w:rsidRPr="0062716E">
              <w:t>rkuar p</w:t>
            </w:r>
            <w:r w:rsidR="001A726D" w:rsidRPr="0062716E">
              <w:t>ë</w:t>
            </w:r>
            <w:r w:rsidR="00840087" w:rsidRPr="0062716E">
              <w:t>r ofrimin e sh</w:t>
            </w:r>
            <w:r w:rsidR="001A726D" w:rsidRPr="0062716E">
              <w:t>ë</w:t>
            </w:r>
            <w:r w:rsidR="00840087" w:rsidRPr="0062716E">
              <w:t>rbimit/energjis</w:t>
            </w:r>
            <w:r w:rsidR="001A726D" w:rsidRPr="0062716E">
              <w:t>ë</w:t>
            </w:r>
            <w:r w:rsidR="00840087" w:rsidRPr="0062716E">
              <w:t xml:space="preserve">. </w:t>
            </w:r>
            <w:r w:rsidR="00F120E2" w:rsidRPr="0062716E">
              <w:t>Sh</w:t>
            </w:r>
            <w:r w:rsidR="001A726D" w:rsidRPr="0062716E">
              <w:t>ë</w:t>
            </w:r>
            <w:r w:rsidR="00F120E2" w:rsidRPr="0062716E">
              <w:t xml:space="preserve">rbimi </w:t>
            </w:r>
            <w:r w:rsidRPr="0062716E">
              <w:t xml:space="preserve">Cloud computing </w:t>
            </w:r>
            <w:r w:rsidR="00F120E2" w:rsidRPr="0062716E">
              <w:t>ofron</w:t>
            </w:r>
            <w:r w:rsidR="00840087" w:rsidRPr="0062716E">
              <w:t xml:space="preserve"> nj</w:t>
            </w:r>
            <w:r w:rsidR="001A726D" w:rsidRPr="0062716E">
              <w:t>ë</w:t>
            </w:r>
            <w:r w:rsidR="00840087" w:rsidRPr="0062716E">
              <w:t xml:space="preserve"> suplement t</w:t>
            </w:r>
            <w:r w:rsidR="001A726D" w:rsidRPr="0062716E">
              <w:t>ë</w:t>
            </w:r>
            <w:r w:rsidR="00840087" w:rsidRPr="0062716E">
              <w:t xml:space="preserve"> ri, konsumin, dhe modelin e ofrimit t</w:t>
            </w:r>
            <w:r w:rsidR="001A726D" w:rsidRPr="0062716E">
              <w:t>ë</w:t>
            </w:r>
            <w:r w:rsidR="00840087" w:rsidRPr="0062716E">
              <w:t xml:space="preserve"> sh</w:t>
            </w:r>
            <w:r w:rsidR="001A726D" w:rsidRPr="0062716E">
              <w:t>ë</w:t>
            </w:r>
            <w:r w:rsidR="00840087" w:rsidRPr="0062716E">
              <w:t>rbimeve t</w:t>
            </w:r>
            <w:r w:rsidR="001A726D" w:rsidRPr="0062716E">
              <w:t>ë</w:t>
            </w:r>
            <w:r w:rsidR="00840087" w:rsidRPr="0062716E">
              <w:t xml:space="preserve"> Teknologjis</w:t>
            </w:r>
            <w:r w:rsidR="001A726D" w:rsidRPr="0062716E">
              <w:t>ë</w:t>
            </w:r>
            <w:r w:rsidR="00840087" w:rsidRPr="0062716E">
              <w:t xml:space="preserve"> s</w:t>
            </w:r>
            <w:r w:rsidR="001A726D" w:rsidRPr="0062716E">
              <w:t>ë</w:t>
            </w:r>
            <w:r w:rsidR="00840087" w:rsidRPr="0062716E">
              <w:t xml:space="preserve"> Informacionit bazuar n</w:t>
            </w:r>
            <w:r w:rsidR="001A726D" w:rsidRPr="0062716E">
              <w:t>ë</w:t>
            </w:r>
            <w:r w:rsidR="00840087" w:rsidRPr="0062716E">
              <w:t xml:space="preserve"> protokollet e Internetit, dhe zakonisht ka t</w:t>
            </w:r>
            <w:r w:rsidR="001A726D" w:rsidRPr="0062716E">
              <w:t>ë</w:t>
            </w:r>
            <w:r w:rsidR="00840087" w:rsidRPr="0062716E">
              <w:t xml:space="preserve"> b</w:t>
            </w:r>
            <w:r w:rsidR="001A726D" w:rsidRPr="0062716E">
              <w:t>ë</w:t>
            </w:r>
            <w:r w:rsidR="00840087" w:rsidRPr="0062716E">
              <w:t>j</w:t>
            </w:r>
            <w:r w:rsidR="001A726D" w:rsidRPr="0062716E">
              <w:t>ë</w:t>
            </w:r>
            <w:r w:rsidR="00840087" w:rsidRPr="0062716E">
              <w:t xml:space="preserve"> me sigurimin e burimeve t</w:t>
            </w:r>
            <w:r w:rsidR="001A726D" w:rsidRPr="0062716E">
              <w:t>ë</w:t>
            </w:r>
            <w:r w:rsidR="00840087" w:rsidRPr="0062716E">
              <w:t xml:space="preserve"> virtualizuara dhe t</w:t>
            </w:r>
            <w:r w:rsidR="001A726D" w:rsidRPr="0062716E">
              <w:t>ë</w:t>
            </w:r>
            <w:r w:rsidR="00840087" w:rsidRPr="0062716E">
              <w:t xml:space="preserve"> shkall</w:t>
            </w:r>
            <w:r w:rsidR="001A726D" w:rsidRPr="0062716E">
              <w:t>ë</w:t>
            </w:r>
            <w:r w:rsidR="00840087" w:rsidRPr="0062716E">
              <w:t xml:space="preserve">zuara nga ana dinamike. </w:t>
            </w:r>
            <w:r w:rsidR="001A726D" w:rsidRPr="0062716E">
              <w:t>Ë</w:t>
            </w:r>
            <w:r w:rsidR="00840087" w:rsidRPr="0062716E">
              <w:t>sht</w:t>
            </w:r>
            <w:r w:rsidR="001A726D" w:rsidRPr="0062716E">
              <w:t>ë</w:t>
            </w:r>
            <w:r w:rsidR="00840087" w:rsidRPr="0062716E">
              <w:t xml:space="preserve"> nj</w:t>
            </w:r>
            <w:r w:rsidR="001A726D" w:rsidRPr="0062716E">
              <w:t>ë</w:t>
            </w:r>
            <w:r w:rsidR="00840087" w:rsidRPr="0062716E">
              <w:t xml:space="preserve"> produkt i gatsh</w:t>
            </w:r>
            <w:r w:rsidR="001A726D" w:rsidRPr="0062716E">
              <w:t>ë</w:t>
            </w:r>
            <w:r w:rsidR="00840087" w:rsidRPr="0062716E">
              <w:t>m dhe pasoj</w:t>
            </w:r>
            <w:r w:rsidR="001A726D" w:rsidRPr="0062716E">
              <w:t>ë</w:t>
            </w:r>
            <w:r w:rsidR="00840087" w:rsidRPr="0062716E">
              <w:t xml:space="preserve"> e </w:t>
            </w:r>
            <w:r w:rsidR="0095147E" w:rsidRPr="0062716E">
              <w:t>leht</w:t>
            </w:r>
            <w:r w:rsidR="001A726D" w:rsidRPr="0062716E">
              <w:t>ë</w:t>
            </w:r>
            <w:r w:rsidR="0095147E" w:rsidRPr="0062716E">
              <w:t>simit t</w:t>
            </w:r>
            <w:r w:rsidR="001A726D" w:rsidRPr="0062716E">
              <w:t>ë</w:t>
            </w:r>
            <w:r w:rsidR="0095147E" w:rsidRPr="0062716E">
              <w:t xml:space="preserve"> aksesit n</w:t>
            </w:r>
            <w:r w:rsidR="001A726D" w:rsidRPr="0062716E">
              <w:t>ë</w:t>
            </w:r>
            <w:r w:rsidR="0095147E" w:rsidRPr="0062716E">
              <w:t xml:space="preserve"> uebsajtet n</w:t>
            </w:r>
            <w:r w:rsidR="001A726D" w:rsidRPr="0062716E">
              <w:t>ë</w:t>
            </w:r>
            <w:r w:rsidR="0095147E" w:rsidRPr="0062716E">
              <w:t xml:space="preserve"> Internet q</w:t>
            </w:r>
            <w:r w:rsidR="001A726D" w:rsidRPr="0062716E">
              <w:t>ë</w:t>
            </w:r>
            <w:r w:rsidR="0095147E" w:rsidRPr="0062716E">
              <w:t xml:space="preserve"> ofrojn</w:t>
            </w:r>
            <w:r w:rsidR="001A726D" w:rsidRPr="0062716E">
              <w:t>ë</w:t>
            </w:r>
            <w:r w:rsidR="000658BC" w:rsidRPr="0062716E">
              <w:t xml:space="preserve"> </w:t>
            </w:r>
            <w:r w:rsidR="0095147E" w:rsidRPr="0062716E">
              <w:t>“remote computing</w:t>
            </w:r>
            <w:r w:rsidR="000658BC" w:rsidRPr="0062716E">
              <w:rPr>
                <w:rStyle w:val="FootnoteReference"/>
                <w:lang w:val="sq-AL"/>
              </w:rPr>
              <w:footnoteReference w:id="65"/>
            </w:r>
            <w:r w:rsidR="0095147E" w:rsidRPr="0062716E">
              <w:t>”</w:t>
            </w:r>
            <w:r w:rsidRPr="0062716E">
              <w:t xml:space="preserve">. </w:t>
            </w:r>
            <w:r w:rsidR="00581745" w:rsidRPr="0062716E">
              <w:t>Kjo</w:t>
            </w:r>
            <w:r w:rsidR="00513E72" w:rsidRPr="0062716E">
              <w:t xml:space="preserve"> mund t</w:t>
            </w:r>
            <w:r w:rsidR="001A726D" w:rsidRPr="0062716E">
              <w:t>ë</w:t>
            </w:r>
            <w:r w:rsidR="00513E72" w:rsidRPr="0062716E">
              <w:t xml:space="preserve"> marr</w:t>
            </w:r>
            <w:r w:rsidR="001A726D" w:rsidRPr="0062716E">
              <w:t>ë</w:t>
            </w:r>
            <w:r w:rsidR="00513E72" w:rsidRPr="0062716E">
              <w:t xml:space="preserve"> form</w:t>
            </w:r>
            <w:r w:rsidR="001A726D" w:rsidRPr="0062716E">
              <w:t>ë</w:t>
            </w:r>
            <w:r w:rsidR="00513E72" w:rsidRPr="0062716E">
              <w:t>n e mjeteve t</w:t>
            </w:r>
            <w:r w:rsidR="001A726D" w:rsidRPr="0062716E">
              <w:t>ë</w:t>
            </w:r>
            <w:r w:rsidR="00513E72" w:rsidRPr="0062716E">
              <w:t xml:space="preserve"> vendosura n</w:t>
            </w:r>
            <w:r w:rsidR="001A726D" w:rsidRPr="0062716E">
              <w:t>ë</w:t>
            </w:r>
            <w:r w:rsidR="00513E72" w:rsidRPr="0062716E">
              <w:t xml:space="preserve"> Rrjet ose programeve q</w:t>
            </w:r>
            <w:r w:rsidR="001A726D" w:rsidRPr="0062716E">
              <w:t>ë</w:t>
            </w:r>
            <w:r w:rsidR="00513E72" w:rsidRPr="0062716E">
              <w:t xml:space="preserve"> p</w:t>
            </w:r>
            <w:r w:rsidR="001A726D" w:rsidRPr="0062716E">
              <w:t>ë</w:t>
            </w:r>
            <w:r w:rsidR="00513E72" w:rsidRPr="0062716E">
              <w:t>rdoruesit mund t</w:t>
            </w:r>
            <w:r w:rsidR="001A726D" w:rsidRPr="0062716E">
              <w:t>ë</w:t>
            </w:r>
            <w:r w:rsidR="00513E72" w:rsidRPr="0062716E">
              <w:t xml:space="preserve"> aksesojn</w:t>
            </w:r>
            <w:r w:rsidR="001A726D" w:rsidRPr="0062716E">
              <w:t>ë</w:t>
            </w:r>
            <w:r w:rsidR="00513E72" w:rsidRPr="0062716E">
              <w:t xml:space="preserve"> dhe p</w:t>
            </w:r>
            <w:r w:rsidR="001A726D" w:rsidRPr="0062716E">
              <w:t>ë</w:t>
            </w:r>
            <w:r w:rsidR="00513E72" w:rsidRPr="0062716E">
              <w:t>rdorin n</w:t>
            </w:r>
            <w:r w:rsidR="001A726D" w:rsidRPr="0062716E">
              <w:t>ë</w:t>
            </w:r>
            <w:r w:rsidR="00513E72" w:rsidRPr="0062716E">
              <w:t>p</w:t>
            </w:r>
            <w:r w:rsidR="001A726D" w:rsidRPr="0062716E">
              <w:t>ë</w:t>
            </w:r>
            <w:r w:rsidR="00513E72" w:rsidRPr="0062716E">
              <w:t>rmjet nj</w:t>
            </w:r>
            <w:r w:rsidR="001A726D" w:rsidRPr="0062716E">
              <w:t>ë</w:t>
            </w:r>
            <w:r w:rsidR="00513E72" w:rsidRPr="0062716E">
              <w:t xml:space="preserve"> programi p</w:t>
            </w:r>
            <w:r w:rsidR="001A726D" w:rsidRPr="0062716E">
              <w:t>ë</w:t>
            </w:r>
            <w:r w:rsidR="00513E72" w:rsidRPr="0062716E">
              <w:t>r navigimin n</w:t>
            </w:r>
            <w:r w:rsidR="001A726D" w:rsidRPr="0062716E">
              <w:t>ë</w:t>
            </w:r>
            <w:r w:rsidR="00513E72" w:rsidRPr="0062716E">
              <w:t xml:space="preserve"> Internet nj</w:t>
            </w:r>
            <w:r w:rsidR="001A726D" w:rsidRPr="0062716E">
              <w:t>ë</w:t>
            </w:r>
            <w:r w:rsidR="00513E72" w:rsidRPr="0062716E">
              <w:t>soj sikur programet t</w:t>
            </w:r>
            <w:r w:rsidR="001A726D" w:rsidRPr="0062716E">
              <w:t>ë</w:t>
            </w:r>
            <w:r w:rsidR="00513E72" w:rsidRPr="0062716E">
              <w:t xml:space="preserve"> ishin instaluar n</w:t>
            </w:r>
            <w:r w:rsidR="001A726D" w:rsidRPr="0062716E">
              <w:t>ë</w:t>
            </w:r>
            <w:r w:rsidR="00513E72" w:rsidRPr="0062716E">
              <w:t xml:space="preserve"> kompjuterin e tyre. Ofruesit e sh</w:t>
            </w:r>
            <w:r w:rsidR="001A726D" w:rsidRPr="0062716E">
              <w:t>ë</w:t>
            </w:r>
            <w:r w:rsidR="00513E72" w:rsidRPr="0062716E">
              <w:t>rbimeve t</w:t>
            </w:r>
            <w:r w:rsidR="001A726D" w:rsidRPr="0062716E">
              <w:t>ë</w:t>
            </w:r>
            <w:r w:rsidR="00513E72" w:rsidRPr="0062716E">
              <w:t xml:space="preserve"> </w:t>
            </w:r>
            <w:r w:rsidR="000658BC" w:rsidRPr="0062716E">
              <w:t>hostuara në Internet</w:t>
            </w:r>
            <w:r w:rsidRPr="0062716E">
              <w:t xml:space="preserve"> </w:t>
            </w:r>
            <w:r w:rsidR="000658BC" w:rsidRPr="0062716E">
              <w:t>vënë në dispozicion të përdoruesve</w:t>
            </w:r>
            <w:r w:rsidR="0042365C" w:rsidRPr="0062716E">
              <w:t xml:space="preserve"> program</w:t>
            </w:r>
            <w:r w:rsidR="000658BC" w:rsidRPr="0062716E">
              <w:t>e</w:t>
            </w:r>
            <w:r w:rsidR="0042365C" w:rsidRPr="0062716E">
              <w:t xml:space="preserve"> n</w:t>
            </w:r>
            <w:r w:rsidR="001A726D" w:rsidRPr="0062716E">
              <w:t>ë</w:t>
            </w:r>
            <w:r w:rsidR="0042365C" w:rsidRPr="0062716E">
              <w:t>p</w:t>
            </w:r>
            <w:r w:rsidR="001A726D" w:rsidRPr="0062716E">
              <w:t>ë</w:t>
            </w:r>
            <w:r w:rsidR="0042365C" w:rsidRPr="0062716E">
              <w:t>rmjet Internetit, t</w:t>
            </w:r>
            <w:r w:rsidR="001A726D" w:rsidRPr="0062716E">
              <w:t>ë</w:t>
            </w:r>
            <w:r w:rsidR="0042365C" w:rsidRPr="0062716E">
              <w:t xml:space="preserve"> cilat aksesohen nga programi navigues i Internetit dhe programet e kompjuterit apo t</w:t>
            </w:r>
            <w:r w:rsidR="001A726D" w:rsidRPr="0062716E">
              <w:t>ë</w:t>
            </w:r>
            <w:r w:rsidR="0042365C" w:rsidRPr="0062716E">
              <w:t xml:space="preserve"> telefonit celular, nd</w:t>
            </w:r>
            <w:r w:rsidR="001A726D" w:rsidRPr="0062716E">
              <w:t>ë</w:t>
            </w:r>
            <w:r w:rsidR="0042365C" w:rsidRPr="0062716E">
              <w:t>rkoh</w:t>
            </w:r>
            <w:r w:rsidR="001A726D" w:rsidRPr="0062716E">
              <w:t>ë</w:t>
            </w:r>
            <w:r w:rsidR="0042365C" w:rsidRPr="0062716E">
              <w:t xml:space="preserve"> q</w:t>
            </w:r>
            <w:r w:rsidR="001A726D" w:rsidRPr="0062716E">
              <w:t>ë</w:t>
            </w:r>
            <w:r w:rsidR="0042365C" w:rsidRPr="0062716E">
              <w:t xml:space="preserve"> t</w:t>
            </w:r>
            <w:r w:rsidR="001A726D" w:rsidRPr="0062716E">
              <w:t>ë</w:t>
            </w:r>
            <w:r w:rsidR="0042365C" w:rsidRPr="0062716E">
              <w:t xml:space="preserve"> dh</w:t>
            </w:r>
            <w:r w:rsidR="001A726D" w:rsidRPr="0062716E">
              <w:t>ë</w:t>
            </w:r>
            <w:r w:rsidR="0042365C" w:rsidRPr="0062716E">
              <w:t>nat dhe programi jan</w:t>
            </w:r>
            <w:r w:rsidR="001A726D" w:rsidRPr="0062716E">
              <w:t>ë</w:t>
            </w:r>
            <w:r w:rsidR="0042365C" w:rsidRPr="0062716E">
              <w:t xml:space="preserve"> t</w:t>
            </w:r>
            <w:r w:rsidR="001A726D" w:rsidRPr="0062716E">
              <w:t>ë</w:t>
            </w:r>
            <w:r w:rsidR="0042365C" w:rsidRPr="0062716E">
              <w:t xml:space="preserve"> vendosura n</w:t>
            </w:r>
            <w:r w:rsidR="001A726D" w:rsidRPr="0062716E">
              <w:t>ë</w:t>
            </w:r>
            <w:r w:rsidR="0042365C" w:rsidRPr="0062716E">
              <w:t xml:space="preserve"> nj</w:t>
            </w:r>
            <w:r w:rsidR="001A726D" w:rsidRPr="0062716E">
              <w:t>ë</w:t>
            </w:r>
            <w:r w:rsidR="0042365C" w:rsidRPr="0062716E">
              <w:t xml:space="preserve"> server n</w:t>
            </w:r>
            <w:r w:rsidR="001A726D" w:rsidRPr="0062716E">
              <w:t>ë</w:t>
            </w:r>
            <w:r w:rsidR="0042365C" w:rsidRPr="0062716E">
              <w:t xml:space="preserve"> nj</w:t>
            </w:r>
            <w:r w:rsidR="001A726D" w:rsidRPr="0062716E">
              <w:t>ë</w:t>
            </w:r>
            <w:r w:rsidR="0042365C" w:rsidRPr="0062716E">
              <w:t xml:space="preserve"> vendndodhje t</w:t>
            </w:r>
            <w:r w:rsidR="001A726D" w:rsidRPr="0062716E">
              <w:t>ë</w:t>
            </w:r>
            <w:r w:rsidR="0042365C" w:rsidRPr="0062716E">
              <w:t xml:space="preserve"> larg</w:t>
            </w:r>
            <w:r w:rsidR="001A726D" w:rsidRPr="0062716E">
              <w:t>ë</w:t>
            </w:r>
            <w:r w:rsidR="0042365C" w:rsidRPr="0062716E">
              <w:t>t. N</w:t>
            </w:r>
            <w:r w:rsidR="001A726D" w:rsidRPr="0062716E">
              <w:t>ë</w:t>
            </w:r>
            <w:r w:rsidR="0042365C" w:rsidRPr="0062716E">
              <w:t xml:space="preserve"> disa raste, </w:t>
            </w:r>
            <w:r w:rsidR="008736EF" w:rsidRPr="0062716E">
              <w:t>programet e vjetra ofrohen n</w:t>
            </w:r>
            <w:r w:rsidR="001A726D" w:rsidRPr="0062716E">
              <w:t>ë</w:t>
            </w:r>
            <w:r w:rsidR="008736EF" w:rsidRPr="0062716E">
              <w:t>p</w:t>
            </w:r>
            <w:r w:rsidR="001A726D" w:rsidRPr="0062716E">
              <w:t>ë</w:t>
            </w:r>
            <w:r w:rsidR="008736EF" w:rsidRPr="0062716E">
              <w:t>rmjet nj</w:t>
            </w:r>
            <w:r w:rsidR="001A726D" w:rsidRPr="0062716E">
              <w:t>ë</w:t>
            </w:r>
            <w:r w:rsidR="008736EF" w:rsidRPr="0062716E">
              <w:t xml:space="preserve"> teknologjie q</w:t>
            </w:r>
            <w:r w:rsidR="001A726D" w:rsidRPr="0062716E">
              <w:t>ë</w:t>
            </w:r>
            <w:r w:rsidR="008736EF" w:rsidRPr="0062716E">
              <w:t xml:space="preserve"> i b</w:t>
            </w:r>
            <w:r w:rsidR="001A726D" w:rsidRPr="0062716E">
              <w:t>ë</w:t>
            </w:r>
            <w:r w:rsidR="008736EF" w:rsidRPr="0062716E">
              <w:t>n t</w:t>
            </w:r>
            <w:r w:rsidR="001A726D" w:rsidRPr="0062716E">
              <w:t>ë</w:t>
            </w:r>
            <w:r w:rsidR="008736EF" w:rsidRPr="0062716E">
              <w:t xml:space="preserve"> p</w:t>
            </w:r>
            <w:r w:rsidR="001A726D" w:rsidRPr="0062716E">
              <w:t>ë</w:t>
            </w:r>
            <w:r w:rsidR="008736EF" w:rsidRPr="0062716E">
              <w:t>rbashk</w:t>
            </w:r>
            <w:r w:rsidR="001A726D" w:rsidRPr="0062716E">
              <w:t>ë</w:t>
            </w:r>
            <w:r w:rsidR="008736EF" w:rsidRPr="0062716E">
              <w:t>ta p</w:t>
            </w:r>
            <w:r w:rsidR="001A726D" w:rsidRPr="0062716E">
              <w:t>ë</w:t>
            </w:r>
            <w:r w:rsidR="008736EF" w:rsidRPr="0062716E">
              <w:t>r t</w:t>
            </w:r>
            <w:r w:rsidR="001A726D" w:rsidRPr="0062716E">
              <w:t>ë</w:t>
            </w:r>
            <w:r w:rsidR="008736EF" w:rsidRPr="0062716E">
              <w:t xml:space="preserve"> gjith</w:t>
            </w:r>
            <w:r w:rsidR="001A726D" w:rsidRPr="0062716E">
              <w:t>ë</w:t>
            </w:r>
            <w:r w:rsidR="008736EF" w:rsidRPr="0062716E">
              <w:t>, nd</w:t>
            </w:r>
            <w:r w:rsidR="001A726D" w:rsidRPr="0062716E">
              <w:t>ë</w:t>
            </w:r>
            <w:r w:rsidR="008736EF" w:rsidRPr="0062716E">
              <w:t>rsa burime</w:t>
            </w:r>
            <w:r w:rsidR="00110483" w:rsidRPr="0062716E">
              <w:t>t</w:t>
            </w:r>
            <w:r w:rsidR="008736EF" w:rsidRPr="0062716E">
              <w:t xml:space="preserve"> e </w:t>
            </w:r>
            <w:r w:rsidR="000658BC" w:rsidRPr="0062716E">
              <w:t xml:space="preserve">shërbimeve </w:t>
            </w:r>
            <w:r w:rsidR="008736EF" w:rsidRPr="0062716E">
              <w:t>jan</w:t>
            </w:r>
            <w:r w:rsidR="001A726D" w:rsidRPr="0062716E">
              <w:t>ë</w:t>
            </w:r>
            <w:r w:rsidR="008736EF" w:rsidRPr="0062716E">
              <w:t xml:space="preserve"> t</w:t>
            </w:r>
            <w:r w:rsidR="001A726D" w:rsidRPr="0062716E">
              <w:t>ë</w:t>
            </w:r>
            <w:r w:rsidR="008736EF" w:rsidRPr="0062716E">
              <w:t xml:space="preserve"> konsoliduara n</w:t>
            </w:r>
            <w:r w:rsidR="001A726D" w:rsidRPr="0062716E">
              <w:t>ë</w:t>
            </w:r>
            <w:r w:rsidR="008736EF" w:rsidRPr="0062716E">
              <w:t xml:space="preserve"> nj</w:t>
            </w:r>
            <w:r w:rsidR="001A726D" w:rsidRPr="0062716E">
              <w:t>ë</w:t>
            </w:r>
            <w:r w:rsidR="008736EF" w:rsidRPr="0062716E">
              <w:t xml:space="preserve"> vendndodhje t</w:t>
            </w:r>
            <w:r w:rsidR="001A726D" w:rsidRPr="0062716E">
              <w:t>ë</w:t>
            </w:r>
            <w:r w:rsidR="008736EF" w:rsidRPr="0062716E">
              <w:t xml:space="preserve"> larg</w:t>
            </w:r>
            <w:r w:rsidR="001A726D" w:rsidRPr="0062716E">
              <w:t>ë</w:t>
            </w:r>
            <w:r w:rsidR="008736EF" w:rsidRPr="0062716E">
              <w:t>t t</w:t>
            </w:r>
            <w:r w:rsidR="001A726D" w:rsidRPr="0062716E">
              <w:t>ë</w:t>
            </w:r>
            <w:r w:rsidR="008736EF" w:rsidRPr="0062716E">
              <w:t xml:space="preserve"> t</w:t>
            </w:r>
            <w:r w:rsidR="001A726D" w:rsidRPr="0062716E">
              <w:t>ë</w:t>
            </w:r>
            <w:r w:rsidR="008736EF" w:rsidRPr="0062716E">
              <w:t xml:space="preserve"> dh</w:t>
            </w:r>
            <w:r w:rsidR="001A726D" w:rsidRPr="0062716E">
              <w:t>ë</w:t>
            </w:r>
            <w:r w:rsidR="008736EF" w:rsidRPr="0062716E">
              <w:t>nave; n</w:t>
            </w:r>
            <w:r w:rsidR="001A726D" w:rsidRPr="0062716E">
              <w:t>ë</w:t>
            </w:r>
            <w:r w:rsidR="008736EF" w:rsidRPr="0062716E">
              <w:t xml:space="preserve"> raste t</w:t>
            </w:r>
            <w:r w:rsidR="001A726D" w:rsidRPr="0062716E">
              <w:t>ë</w:t>
            </w:r>
            <w:r w:rsidR="008736EF" w:rsidRPr="0062716E">
              <w:t xml:space="preserve"> tjera, t</w:t>
            </w:r>
            <w:r w:rsidR="001A726D" w:rsidRPr="0062716E">
              <w:t>ë</w:t>
            </w:r>
            <w:r w:rsidR="008736EF" w:rsidRPr="0062716E">
              <w:t xml:space="preserve"> gjitha programet jan</w:t>
            </w:r>
            <w:r w:rsidR="001A726D" w:rsidRPr="0062716E">
              <w:t>ë</w:t>
            </w:r>
            <w:r w:rsidR="008736EF" w:rsidRPr="0062716E">
              <w:t xml:space="preserve"> koduar duke p</w:t>
            </w:r>
            <w:r w:rsidR="001A726D" w:rsidRPr="0062716E">
              <w:t>ë</w:t>
            </w:r>
            <w:r w:rsidR="008736EF" w:rsidRPr="0062716E">
              <w:t>rdorur teknologjit</w:t>
            </w:r>
            <w:r w:rsidR="001A726D" w:rsidRPr="0062716E">
              <w:t>ë</w:t>
            </w:r>
            <w:r w:rsidR="008736EF" w:rsidRPr="0062716E">
              <w:t xml:space="preserve"> e Rrjet</w:t>
            </w:r>
            <w:r w:rsidR="000658BC" w:rsidRPr="0062716E">
              <w:t>it,</w:t>
            </w:r>
            <w:r w:rsidR="008736EF" w:rsidRPr="0062716E">
              <w:t xml:space="preserve"> t</w:t>
            </w:r>
            <w:r w:rsidR="001A726D" w:rsidRPr="0062716E">
              <w:t>ë</w:t>
            </w:r>
            <w:r w:rsidR="008736EF" w:rsidRPr="0062716E">
              <w:t xml:space="preserve"> tilla si </w:t>
            </w:r>
            <w:r w:rsidRPr="0062716E">
              <w:t xml:space="preserve">AJX. </w:t>
            </w:r>
            <w:r w:rsidR="008736EF" w:rsidRPr="0062716E">
              <w:t>N</w:t>
            </w:r>
            <w:r w:rsidR="001A726D" w:rsidRPr="0062716E">
              <w:t>ë</w:t>
            </w:r>
            <w:r w:rsidR="008736EF" w:rsidRPr="0062716E">
              <w:t xml:space="preserve"> themel t</w:t>
            </w:r>
            <w:r w:rsidR="001A726D" w:rsidRPr="0062716E">
              <w:t>ë</w:t>
            </w:r>
            <w:r w:rsidR="008736EF" w:rsidRPr="0062716E">
              <w:t xml:space="preserve"> “</w:t>
            </w:r>
            <w:r w:rsidRPr="0062716E">
              <w:t>cloud computin</w:t>
            </w:r>
            <w:r w:rsidR="008736EF" w:rsidRPr="0062716E">
              <w:t xml:space="preserve">g” </w:t>
            </w:r>
            <w:r w:rsidR="001A726D" w:rsidRPr="0062716E">
              <w:t>ë</w:t>
            </w:r>
            <w:r w:rsidR="008736EF" w:rsidRPr="0062716E">
              <w:t>sht</w:t>
            </w:r>
            <w:r w:rsidR="001A726D" w:rsidRPr="0062716E">
              <w:t>ë</w:t>
            </w:r>
            <w:r w:rsidR="008736EF" w:rsidRPr="0062716E">
              <w:t xml:space="preserve"> koncepti m</w:t>
            </w:r>
            <w:r w:rsidR="001A726D" w:rsidRPr="0062716E">
              <w:t>ë</w:t>
            </w:r>
            <w:r w:rsidR="008736EF" w:rsidRPr="0062716E">
              <w:t xml:space="preserve"> i gjer</w:t>
            </w:r>
            <w:r w:rsidR="001A726D" w:rsidRPr="0062716E">
              <w:t>ë</w:t>
            </w:r>
            <w:r w:rsidR="008736EF" w:rsidRPr="0062716E">
              <w:t xml:space="preserve"> i konvergjenc</w:t>
            </w:r>
            <w:r w:rsidR="001A726D" w:rsidRPr="0062716E">
              <w:t>ë</w:t>
            </w:r>
            <w:r w:rsidR="008736EF" w:rsidRPr="0062716E">
              <w:t xml:space="preserve">s </w:t>
            </w:r>
            <w:r w:rsidR="008B0223" w:rsidRPr="0062716E">
              <w:t>midis</w:t>
            </w:r>
            <w:r w:rsidR="008736EF" w:rsidRPr="0062716E">
              <w:t xml:space="preserve"> infrastruktur</w:t>
            </w:r>
            <w:r w:rsidR="001A726D" w:rsidRPr="0062716E">
              <w:t>ë</w:t>
            </w:r>
            <w:r w:rsidR="008736EF" w:rsidRPr="0062716E">
              <w:t>s dhe sh</w:t>
            </w:r>
            <w:r w:rsidR="001A726D" w:rsidRPr="0062716E">
              <w:t>ë</w:t>
            </w:r>
            <w:r w:rsidR="008736EF" w:rsidRPr="0062716E">
              <w:t>rbimeve t</w:t>
            </w:r>
            <w:r w:rsidR="001A726D" w:rsidRPr="0062716E">
              <w:t>ë</w:t>
            </w:r>
            <w:r w:rsidR="008736EF" w:rsidRPr="0062716E">
              <w:t xml:space="preserve"> p</w:t>
            </w:r>
            <w:r w:rsidR="001A726D" w:rsidRPr="0062716E">
              <w:t>ë</w:t>
            </w:r>
            <w:r w:rsidR="008736EF" w:rsidRPr="0062716E">
              <w:t>rbashk</w:t>
            </w:r>
            <w:r w:rsidR="001A726D" w:rsidRPr="0062716E">
              <w:t>ë</w:t>
            </w:r>
            <w:r w:rsidR="008736EF" w:rsidRPr="0062716E">
              <w:t>ta</w:t>
            </w:r>
            <w:r w:rsidRPr="0062716E">
              <w:t xml:space="preserve">. </w:t>
            </w:r>
            <w:r w:rsidR="00051855" w:rsidRPr="0062716E">
              <w:t xml:space="preserve">Ky lloj mjedisi </w:t>
            </w:r>
            <w:r w:rsidR="00110483" w:rsidRPr="0062716E">
              <w:t>qendror</w:t>
            </w:r>
            <w:r w:rsidR="00051855" w:rsidRPr="0062716E">
              <w:t xml:space="preserve"> p</w:t>
            </w:r>
            <w:r w:rsidR="001A726D" w:rsidRPr="0062716E">
              <w:t>ë</w:t>
            </w:r>
            <w:r w:rsidR="00051855" w:rsidRPr="0062716E">
              <w:t>r t</w:t>
            </w:r>
            <w:r w:rsidR="001A726D" w:rsidRPr="0062716E">
              <w:t>ë</w:t>
            </w:r>
            <w:r w:rsidR="00051855" w:rsidRPr="0062716E">
              <w:t xml:space="preserve"> dh</w:t>
            </w:r>
            <w:r w:rsidR="001A726D" w:rsidRPr="0062716E">
              <w:t>ë</w:t>
            </w:r>
            <w:r w:rsidR="00051855" w:rsidRPr="0062716E">
              <w:t>nat i lejon nd</w:t>
            </w:r>
            <w:r w:rsidR="001A726D" w:rsidRPr="0062716E">
              <w:t>ë</w:t>
            </w:r>
            <w:r w:rsidR="00051855" w:rsidRPr="0062716E">
              <w:t>rmarrjeve t</w:t>
            </w:r>
            <w:r w:rsidR="001A726D" w:rsidRPr="0062716E">
              <w:t>ë</w:t>
            </w:r>
            <w:r w:rsidR="00051855" w:rsidRPr="0062716E">
              <w:t xml:space="preserve"> v</w:t>
            </w:r>
            <w:r w:rsidR="001A726D" w:rsidRPr="0062716E">
              <w:t>ë</w:t>
            </w:r>
            <w:r w:rsidR="00051855" w:rsidRPr="0062716E">
              <w:t>n</w:t>
            </w:r>
            <w:r w:rsidR="001A726D" w:rsidRPr="0062716E">
              <w:t>ë</w:t>
            </w:r>
            <w:r w:rsidR="00051855" w:rsidRPr="0062716E">
              <w:t xml:space="preserve"> n</w:t>
            </w:r>
            <w:r w:rsidR="001A726D" w:rsidRPr="0062716E">
              <w:t>ë</w:t>
            </w:r>
            <w:r w:rsidR="00051855" w:rsidRPr="0062716E">
              <w:t xml:space="preserve"> funksionim shpejt programet e tyre, me menaxhim t</w:t>
            </w:r>
            <w:r w:rsidR="001A726D" w:rsidRPr="0062716E">
              <w:t>ë</w:t>
            </w:r>
            <w:r w:rsidR="00051855" w:rsidRPr="0062716E">
              <w:t xml:space="preserve"> leht</w:t>
            </w:r>
            <w:r w:rsidR="001A726D" w:rsidRPr="0062716E">
              <w:t>ë</w:t>
            </w:r>
            <w:r w:rsidR="00051855" w:rsidRPr="0062716E">
              <w:t xml:space="preserve"> dhe m</w:t>
            </w:r>
            <w:r w:rsidR="008B0223" w:rsidRPr="0062716E">
              <w:t>e</w:t>
            </w:r>
            <w:r w:rsidR="00051855" w:rsidRPr="0062716E">
              <w:t xml:space="preserve"> pak mir</w:t>
            </w:r>
            <w:r w:rsidR="001A726D" w:rsidRPr="0062716E">
              <w:t>ë</w:t>
            </w:r>
            <w:r w:rsidR="00051855" w:rsidRPr="0062716E">
              <w:t>mbajtje</w:t>
            </w:r>
            <w:r w:rsidRPr="0062716E">
              <w:t xml:space="preserve">. </w:t>
            </w:r>
            <w:r w:rsidR="00FC1B53" w:rsidRPr="0062716E">
              <w:t>Ajo i mund</w:t>
            </w:r>
            <w:r w:rsidR="001A726D" w:rsidRPr="0062716E">
              <w:t>ë</w:t>
            </w:r>
            <w:r w:rsidR="00FC1B53" w:rsidRPr="0062716E">
              <w:t>son teknologjis</w:t>
            </w:r>
            <w:r w:rsidR="001A726D" w:rsidRPr="0062716E">
              <w:t>ë</w:t>
            </w:r>
            <w:r w:rsidR="00FC1B53" w:rsidRPr="0062716E">
              <w:t xml:space="preserve"> s</w:t>
            </w:r>
            <w:r w:rsidR="001A726D" w:rsidRPr="0062716E">
              <w:t>ë</w:t>
            </w:r>
            <w:r w:rsidR="00FC1B53" w:rsidRPr="0062716E">
              <w:t xml:space="preserve"> informacionit t’i </w:t>
            </w:r>
            <w:r w:rsidR="00110483" w:rsidRPr="0062716E">
              <w:t>përshtatë</w:t>
            </w:r>
            <w:r w:rsidR="00FC1B53" w:rsidRPr="0062716E">
              <w:t xml:space="preserve"> m</w:t>
            </w:r>
            <w:r w:rsidR="001A726D" w:rsidRPr="0062716E">
              <w:t>ë</w:t>
            </w:r>
            <w:r w:rsidR="00FC1B53" w:rsidRPr="0062716E">
              <w:t xml:space="preserve"> shpejt burimet e saj (si p.sh. </w:t>
            </w:r>
            <w:r w:rsidR="00110483" w:rsidRPr="0062716E">
              <w:t>serverët</w:t>
            </w:r>
            <w:r w:rsidR="00FC1B53" w:rsidRPr="0062716E">
              <w:t>, ruajtjen e t</w:t>
            </w:r>
            <w:r w:rsidR="001A726D" w:rsidRPr="0062716E">
              <w:t>ë</w:t>
            </w:r>
            <w:r w:rsidR="00FC1B53" w:rsidRPr="0062716E">
              <w:t xml:space="preserve"> dh</w:t>
            </w:r>
            <w:r w:rsidR="001A726D" w:rsidRPr="0062716E">
              <w:t>ë</w:t>
            </w:r>
            <w:r w:rsidR="00FC1B53" w:rsidRPr="0062716E">
              <w:t>nave dhe lidhjen n</w:t>
            </w:r>
            <w:r w:rsidR="001A726D" w:rsidRPr="0062716E">
              <w:t>ë</w:t>
            </w:r>
            <w:r w:rsidR="00FC1B53" w:rsidRPr="0062716E">
              <w:t xml:space="preserve"> rrjet) p</w:t>
            </w:r>
            <w:r w:rsidR="001A726D" w:rsidRPr="0062716E">
              <w:t>ë</w:t>
            </w:r>
            <w:r w:rsidR="00FC1B53" w:rsidRPr="0062716E">
              <w:t>r t</w:t>
            </w:r>
            <w:r w:rsidR="001A726D" w:rsidRPr="0062716E">
              <w:t>ë</w:t>
            </w:r>
            <w:r w:rsidR="00FC1B53" w:rsidRPr="0062716E">
              <w:t xml:space="preserve"> p</w:t>
            </w:r>
            <w:r w:rsidR="001A726D" w:rsidRPr="0062716E">
              <w:t>ë</w:t>
            </w:r>
            <w:r w:rsidR="00FC1B53" w:rsidRPr="0062716E">
              <w:t>rballuar k</w:t>
            </w:r>
            <w:r w:rsidR="001A726D" w:rsidRPr="0062716E">
              <w:t>ë</w:t>
            </w:r>
            <w:r w:rsidR="00FC1B53" w:rsidRPr="0062716E">
              <w:t>rkes</w:t>
            </w:r>
            <w:r w:rsidR="001A726D" w:rsidRPr="0062716E">
              <w:t>ë</w:t>
            </w:r>
            <w:r w:rsidR="00FC1B53" w:rsidRPr="0062716E">
              <w:t>n e paparashikueshme dhe t</w:t>
            </w:r>
            <w:r w:rsidR="001A726D" w:rsidRPr="0062716E">
              <w:t>ë</w:t>
            </w:r>
            <w:r w:rsidR="00FC1B53" w:rsidRPr="0062716E">
              <w:t xml:space="preserve"> paq</w:t>
            </w:r>
            <w:r w:rsidR="001A726D" w:rsidRPr="0062716E">
              <w:t>ë</w:t>
            </w:r>
            <w:r w:rsidR="00FC1B53" w:rsidRPr="0062716E">
              <w:t>ndrueshme t</w:t>
            </w:r>
            <w:r w:rsidR="001A726D" w:rsidRPr="0062716E">
              <w:t>ë</w:t>
            </w:r>
            <w:r w:rsidR="00FC1B53" w:rsidRPr="0062716E">
              <w:t xml:space="preserve"> biznesit. Shumica e infrastruktur</w:t>
            </w:r>
            <w:r w:rsidR="001A726D" w:rsidRPr="0062716E">
              <w:t>ë</w:t>
            </w:r>
            <w:r w:rsidR="00FC1B53" w:rsidRPr="0062716E">
              <w:t>s p</w:t>
            </w:r>
            <w:r w:rsidR="001A726D" w:rsidRPr="0062716E">
              <w:t>ë</w:t>
            </w:r>
            <w:r w:rsidR="00FC1B53" w:rsidRPr="0062716E">
              <w:t>r “cl</w:t>
            </w:r>
            <w:r w:rsidRPr="0062716E">
              <w:t>oud computing</w:t>
            </w:r>
            <w:r w:rsidR="00FC1B53" w:rsidRPr="0062716E">
              <w:t>”</w:t>
            </w:r>
            <w:r w:rsidRPr="0062716E">
              <w:t xml:space="preserve"> </w:t>
            </w:r>
            <w:r w:rsidR="00FC1B53" w:rsidRPr="0062716E">
              <w:t>p</w:t>
            </w:r>
            <w:r w:rsidR="001A726D" w:rsidRPr="0062716E">
              <w:t>ë</w:t>
            </w:r>
            <w:r w:rsidR="00FC1B53" w:rsidRPr="0062716E">
              <w:t>rb</w:t>
            </w:r>
            <w:r w:rsidR="001A726D" w:rsidRPr="0062716E">
              <w:t>ë</w:t>
            </w:r>
            <w:r w:rsidR="00FC1B53" w:rsidRPr="0062716E">
              <w:t>het nga sh</w:t>
            </w:r>
            <w:r w:rsidR="001A726D" w:rsidRPr="0062716E">
              <w:t>ë</w:t>
            </w:r>
            <w:r w:rsidR="00FC1B53" w:rsidRPr="0062716E">
              <w:t>rbime t</w:t>
            </w:r>
            <w:r w:rsidR="001A726D" w:rsidRPr="0062716E">
              <w:t>ë</w:t>
            </w:r>
            <w:r w:rsidR="00FC1B53" w:rsidRPr="0062716E">
              <w:t xml:space="preserve"> ofruara n</w:t>
            </w:r>
            <w:r w:rsidR="001A726D" w:rsidRPr="0062716E">
              <w:t>ë</w:t>
            </w:r>
            <w:r w:rsidR="00FC1B53" w:rsidRPr="0062716E">
              <w:t>p</w:t>
            </w:r>
            <w:r w:rsidR="001A726D" w:rsidRPr="0062716E">
              <w:t>ë</w:t>
            </w:r>
            <w:r w:rsidR="00FC1B53" w:rsidRPr="0062716E">
              <w:t>rmjet qendrash t</w:t>
            </w:r>
            <w:r w:rsidR="001A726D" w:rsidRPr="0062716E">
              <w:t>ë</w:t>
            </w:r>
            <w:r w:rsidR="00FC1B53" w:rsidRPr="0062716E">
              <w:t xml:space="preserve"> t</w:t>
            </w:r>
            <w:r w:rsidR="001A726D" w:rsidRPr="0062716E">
              <w:t>ë</w:t>
            </w:r>
            <w:r w:rsidR="00FC1B53" w:rsidRPr="0062716E">
              <w:t xml:space="preserve"> dh</w:t>
            </w:r>
            <w:r w:rsidR="001A726D" w:rsidRPr="0062716E">
              <w:t>ë</w:t>
            </w:r>
            <w:r w:rsidR="00FC1B53" w:rsidRPr="0062716E">
              <w:t>nave, t</w:t>
            </w:r>
            <w:r w:rsidR="001A726D" w:rsidRPr="0062716E">
              <w:t>ë</w:t>
            </w:r>
            <w:r w:rsidR="00FC1B53" w:rsidRPr="0062716E">
              <w:t xml:space="preserve"> cilat duken si pika t</w:t>
            </w:r>
            <w:r w:rsidR="001A726D" w:rsidRPr="0062716E">
              <w:t>ë</w:t>
            </w:r>
            <w:r w:rsidR="00FC1B53" w:rsidRPr="0062716E">
              <w:t xml:space="preserve"> vetme aksesi p</w:t>
            </w:r>
            <w:r w:rsidR="001A726D" w:rsidRPr="0062716E">
              <w:t>ë</w:t>
            </w:r>
            <w:r w:rsidR="00FC1B53" w:rsidRPr="0062716E">
              <w:t>r nevojat e konsumator</w:t>
            </w:r>
            <w:r w:rsidR="001A726D" w:rsidRPr="0062716E">
              <w:t>ë</w:t>
            </w:r>
            <w:r w:rsidR="00FC1B53" w:rsidRPr="0062716E">
              <w:t>ve p</w:t>
            </w:r>
            <w:r w:rsidR="001A726D" w:rsidRPr="0062716E">
              <w:t>ë</w:t>
            </w:r>
            <w:r w:rsidR="00FC1B53" w:rsidRPr="0062716E">
              <w:t xml:space="preserve">r </w:t>
            </w:r>
            <w:r w:rsidR="008B0223" w:rsidRPr="0062716E">
              <w:t>shërbime</w:t>
            </w:r>
            <w:r w:rsidRPr="0062716E">
              <w:t xml:space="preserve">. </w:t>
            </w:r>
            <w:r w:rsidR="00D96323" w:rsidRPr="0062716E">
              <w:t>Mund t</w:t>
            </w:r>
            <w:r w:rsidR="001A726D" w:rsidRPr="0062716E">
              <w:t>ë</w:t>
            </w:r>
            <w:r w:rsidR="00D96323" w:rsidRPr="0062716E">
              <w:t xml:space="preserve"> nevojiten oferta tregtare p</w:t>
            </w:r>
            <w:r w:rsidR="001A726D" w:rsidRPr="0062716E">
              <w:t>ë</w:t>
            </w:r>
            <w:r w:rsidR="00D96323" w:rsidRPr="0062716E">
              <w:t>r p</w:t>
            </w:r>
            <w:r w:rsidR="001A726D" w:rsidRPr="0062716E">
              <w:t>ë</w:t>
            </w:r>
            <w:r w:rsidR="00D96323" w:rsidRPr="0062716E">
              <w:t>rballimin e marr</w:t>
            </w:r>
            <w:r w:rsidR="001A726D" w:rsidRPr="0062716E">
              <w:t>ë</w:t>
            </w:r>
            <w:r w:rsidR="00D96323" w:rsidRPr="0062716E">
              <w:t>veshjeve t</w:t>
            </w:r>
            <w:r w:rsidR="001A726D" w:rsidRPr="0062716E">
              <w:t>ë</w:t>
            </w:r>
            <w:r w:rsidR="00D96323" w:rsidRPr="0062716E">
              <w:t xml:space="preserve"> sh</w:t>
            </w:r>
            <w:r w:rsidR="001A726D" w:rsidRPr="0062716E">
              <w:t>ë</w:t>
            </w:r>
            <w:r w:rsidR="00D96323" w:rsidRPr="0062716E">
              <w:t>rbimit por kushtet specifike po negociohen gjithnj</w:t>
            </w:r>
            <w:r w:rsidR="001A726D" w:rsidRPr="0062716E">
              <w:t>ë</w:t>
            </w:r>
            <w:r w:rsidR="00D96323" w:rsidRPr="0062716E">
              <w:t xml:space="preserve"> e m</w:t>
            </w:r>
            <w:r w:rsidR="001A726D" w:rsidRPr="0062716E">
              <w:t>ë</w:t>
            </w:r>
            <w:r w:rsidR="00D96323" w:rsidRPr="0062716E">
              <w:t xml:space="preserve"> pak nga kompanit</w:t>
            </w:r>
            <w:r w:rsidR="001A726D" w:rsidRPr="0062716E">
              <w:t>ë</w:t>
            </w:r>
            <w:r w:rsidR="00D96323" w:rsidRPr="0062716E">
              <w:t xml:space="preserve"> e vogla. Impakti i madh i </w:t>
            </w:r>
            <w:r w:rsidR="008B0223" w:rsidRPr="0062716E">
              <w:t>“</w:t>
            </w:r>
            <w:r w:rsidRPr="0062716E">
              <w:t>cloud computing</w:t>
            </w:r>
            <w:r w:rsidR="008B0223" w:rsidRPr="0062716E">
              <w:t>”</w:t>
            </w:r>
            <w:r w:rsidR="00D96323" w:rsidRPr="0062716E">
              <w:t xml:space="preserve"> tek biznesi ka nxitur qeverin</w:t>
            </w:r>
            <w:r w:rsidR="001A726D" w:rsidRPr="0062716E">
              <w:t>ë</w:t>
            </w:r>
            <w:r w:rsidR="00D96323" w:rsidRPr="0062716E">
              <w:t xml:space="preserve"> federale Amerikane ta shikoj</w:t>
            </w:r>
            <w:r w:rsidR="001A726D" w:rsidRPr="0062716E">
              <w:t>ë</w:t>
            </w:r>
            <w:r w:rsidR="00D96323" w:rsidRPr="0062716E">
              <w:t xml:space="preserve"> “ren</w:t>
            </w:r>
            <w:r w:rsidR="001A726D" w:rsidRPr="0062716E">
              <w:t>ë</w:t>
            </w:r>
            <w:r w:rsidR="00D96323" w:rsidRPr="0062716E">
              <w:t>” si mjet p</w:t>
            </w:r>
            <w:r w:rsidR="001A726D" w:rsidRPr="0062716E">
              <w:t>ë</w:t>
            </w:r>
            <w:r w:rsidR="00D96323" w:rsidRPr="0062716E">
              <w:t>r riorganizimin e infrastruktur</w:t>
            </w:r>
            <w:r w:rsidR="001A726D" w:rsidRPr="0062716E">
              <w:t>ë</w:t>
            </w:r>
            <w:r w:rsidR="00D96323" w:rsidRPr="0062716E">
              <w:t>s s</w:t>
            </w:r>
            <w:r w:rsidR="001A726D" w:rsidRPr="0062716E">
              <w:t>ë</w:t>
            </w:r>
            <w:r w:rsidR="00D96323" w:rsidRPr="0062716E">
              <w:t xml:space="preserve"> saj t</w:t>
            </w:r>
            <w:r w:rsidR="001A726D" w:rsidRPr="0062716E">
              <w:t>ë</w:t>
            </w:r>
            <w:r w:rsidR="00D96323" w:rsidRPr="0062716E">
              <w:t xml:space="preserve"> teknologjis</w:t>
            </w:r>
            <w:r w:rsidR="001A726D" w:rsidRPr="0062716E">
              <w:t>ë</w:t>
            </w:r>
            <w:r w:rsidR="00D96323" w:rsidRPr="0062716E">
              <w:t xml:space="preserve"> s</w:t>
            </w:r>
            <w:r w:rsidR="001A726D" w:rsidRPr="0062716E">
              <w:t>ë</w:t>
            </w:r>
            <w:r w:rsidR="00D96323" w:rsidRPr="0062716E">
              <w:t xml:space="preserve"> informacionit dhe t</w:t>
            </w:r>
            <w:r w:rsidR="001A726D" w:rsidRPr="0062716E">
              <w:t>ë</w:t>
            </w:r>
            <w:r w:rsidR="00D96323" w:rsidRPr="0062716E">
              <w:t xml:space="preserve"> reduktoj</w:t>
            </w:r>
            <w:r w:rsidR="001A726D" w:rsidRPr="0062716E">
              <w:t>ë</w:t>
            </w:r>
            <w:r w:rsidR="00D96323" w:rsidRPr="0062716E">
              <w:t xml:space="preserve"> buxhetet e saj p</w:t>
            </w:r>
            <w:r w:rsidR="001A726D" w:rsidRPr="0062716E">
              <w:t>ë</w:t>
            </w:r>
            <w:r w:rsidR="00D96323" w:rsidRPr="0062716E">
              <w:t>r IT-n</w:t>
            </w:r>
            <w:r w:rsidR="001A726D" w:rsidRPr="0062716E">
              <w:t>ë</w:t>
            </w:r>
            <w:r w:rsidRPr="0062716E">
              <w:t>.</w:t>
            </w:r>
            <w:r w:rsidR="00B11BC2" w:rsidRPr="0062716E">
              <w:t xml:space="preserve"> </w:t>
            </w:r>
            <w:r w:rsidRPr="0062716E">
              <w:t>(</w:t>
            </w:r>
            <w:r w:rsidR="00D96323" w:rsidRPr="0062716E">
              <w:t>Burimi</w:t>
            </w:r>
            <w:r w:rsidRPr="0062716E">
              <w:t xml:space="preserve"> </w:t>
            </w:r>
            <w:hyperlink r:id="rId20" w:history="1">
              <w:r w:rsidR="00E54727" w:rsidRPr="0062716E">
                <w:rPr>
                  <w:rStyle w:val="Hyperlink"/>
                  <w:rFonts w:cstheme="minorBidi"/>
                </w:rPr>
                <w:t>www.wikipedia.com</w:t>
              </w:r>
            </w:hyperlink>
            <w:r w:rsidRPr="0062716E">
              <w:t xml:space="preserve">) </w:t>
            </w:r>
          </w:p>
          <w:p w:rsidR="00B11BC2" w:rsidRPr="0062716E" w:rsidRDefault="00B11BC2" w:rsidP="00177227"/>
          <w:p w:rsidR="00A25F96" w:rsidRPr="0062716E" w:rsidRDefault="00A341FE" w:rsidP="00A341FE">
            <w:pPr>
              <w:rPr>
                <w:rFonts w:eastAsia="Calibri" w:cs="Times New Roman"/>
                <w:szCs w:val="18"/>
              </w:rPr>
            </w:pPr>
            <w:r w:rsidRPr="0062716E">
              <w:rPr>
                <w:rFonts w:eastAsia="Calibri" w:cs="Times New Roman"/>
                <w:szCs w:val="18"/>
              </w:rPr>
              <w:t>Ç</w:t>
            </w:r>
            <w:r w:rsidR="001A726D" w:rsidRPr="0062716E">
              <w:rPr>
                <w:rFonts w:eastAsia="Calibri" w:cs="Times New Roman"/>
                <w:szCs w:val="18"/>
              </w:rPr>
              <w:t>ë</w:t>
            </w:r>
            <w:r w:rsidRPr="0062716E">
              <w:rPr>
                <w:rFonts w:eastAsia="Calibri" w:cs="Times New Roman"/>
                <w:szCs w:val="18"/>
              </w:rPr>
              <w:t>shtjet q</w:t>
            </w:r>
            <w:r w:rsidR="001A726D" w:rsidRPr="0062716E">
              <w:rPr>
                <w:rFonts w:eastAsia="Calibri" w:cs="Times New Roman"/>
                <w:szCs w:val="18"/>
              </w:rPr>
              <w:t>ë</w:t>
            </w:r>
            <w:r w:rsidRPr="0062716E">
              <w:rPr>
                <w:rFonts w:eastAsia="Calibri" w:cs="Times New Roman"/>
                <w:szCs w:val="18"/>
              </w:rPr>
              <w:t xml:space="preserve"> lidhen me identifikimin dhe grumbullimin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nga “reja” dhe implikimet ligjore t</w:t>
            </w:r>
            <w:r w:rsidR="001A726D" w:rsidRPr="0062716E">
              <w:rPr>
                <w:rFonts w:eastAsia="Calibri" w:cs="Times New Roman"/>
                <w:szCs w:val="18"/>
              </w:rPr>
              <w:t>ë</w:t>
            </w:r>
            <w:r w:rsidRPr="0062716E">
              <w:rPr>
                <w:rFonts w:eastAsia="Calibri" w:cs="Times New Roman"/>
                <w:szCs w:val="18"/>
              </w:rPr>
              <w:t xml:space="preserve"> veprimeve t</w:t>
            </w:r>
            <w:r w:rsidR="001A726D" w:rsidRPr="0062716E">
              <w:rPr>
                <w:rFonts w:eastAsia="Calibri" w:cs="Times New Roman"/>
                <w:szCs w:val="18"/>
              </w:rPr>
              <w:t>ë</w:t>
            </w:r>
            <w:r w:rsidRPr="0062716E">
              <w:rPr>
                <w:rFonts w:eastAsia="Calibri" w:cs="Times New Roman"/>
                <w:szCs w:val="18"/>
              </w:rPr>
              <w:t xml:space="preserve"> tilla trajtohen kudo 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kurs</w:t>
            </w:r>
            <w:r w:rsidR="00A25F96" w:rsidRPr="0062716E">
              <w:rPr>
                <w:rFonts w:eastAsia="Calibri" w:cs="Times New Roman"/>
                <w:szCs w:val="18"/>
              </w:rPr>
              <w:t xml:space="preserve">. </w:t>
            </w:r>
          </w:p>
          <w:p w:rsidR="00BA307F" w:rsidRPr="0062716E" w:rsidRDefault="00BA307F" w:rsidP="00A341FE">
            <w:pPr>
              <w:rPr>
                <w:rFonts w:eastAsia="Calibri" w:cs="Times New Roman"/>
                <w:szCs w:val="20"/>
              </w:rPr>
            </w:pPr>
          </w:p>
        </w:tc>
      </w:tr>
      <w:tr w:rsidR="00A25F96" w:rsidRPr="0062716E" w:rsidTr="00C56FD9">
        <w:tc>
          <w:tcPr>
            <w:tcW w:w="1493" w:type="dxa"/>
          </w:tcPr>
          <w:p w:rsidR="00E32F07" w:rsidRPr="0062716E" w:rsidRDefault="00A341FE" w:rsidP="00177227">
            <w:pPr>
              <w:pStyle w:val="Subtitle"/>
              <w:spacing w:before="0" w:after="0"/>
              <w:jc w:val="left"/>
              <w:rPr>
                <w:rFonts w:eastAsia="Calibri"/>
              </w:rPr>
            </w:pPr>
            <w:r w:rsidRPr="0062716E">
              <w:rPr>
                <w:rFonts w:eastAsia="Calibri"/>
              </w:rPr>
              <w:t>Slajdet</w:t>
            </w:r>
            <w:r w:rsidR="00E32F07" w:rsidRPr="0062716E">
              <w:rPr>
                <w:rFonts w:eastAsia="Calibri"/>
              </w:rPr>
              <w:t xml:space="preserve"> 115</w:t>
            </w:r>
            <w:r w:rsidR="00715004" w:rsidRPr="0062716E">
              <w:rPr>
                <w:rFonts w:eastAsia="Times New Roman"/>
              </w:rPr>
              <w:t xml:space="preserve"> </w:t>
            </w:r>
            <w:r w:rsidRPr="0062716E">
              <w:rPr>
                <w:rFonts w:eastAsia="Times New Roman"/>
              </w:rPr>
              <w:t>deri</w:t>
            </w:r>
            <w:r w:rsidR="00715004" w:rsidRPr="0062716E">
              <w:rPr>
                <w:rFonts w:eastAsia="Times New Roman"/>
              </w:rPr>
              <w:t xml:space="preserve"> </w:t>
            </w:r>
            <w:r w:rsidR="00E32F07" w:rsidRPr="0062716E">
              <w:rPr>
                <w:rFonts w:eastAsia="Calibri"/>
              </w:rPr>
              <w:t xml:space="preserve">116 </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25177D">
            <w:pPr>
              <w:rPr>
                <w:rFonts w:ascii="Times" w:eastAsia="Calibri" w:hAnsi="Times" w:cs="Times New Roman"/>
                <w:sz w:val="20"/>
                <w:szCs w:val="20"/>
              </w:rPr>
            </w:pPr>
            <w:r w:rsidRPr="0062716E">
              <w:rPr>
                <w:rFonts w:eastAsia="Times New Roman" w:cs="Times New Roman"/>
                <w:szCs w:val="18"/>
              </w:rPr>
              <w:t>Informa</w:t>
            </w:r>
            <w:r w:rsidR="0025177D" w:rsidRPr="0062716E">
              <w:rPr>
                <w:rFonts w:eastAsia="Times New Roman" w:cs="Times New Roman"/>
                <w:szCs w:val="18"/>
              </w:rPr>
              <w:t>cioni mund t</w:t>
            </w:r>
            <w:r w:rsidR="001A726D" w:rsidRPr="0062716E">
              <w:rPr>
                <w:rFonts w:eastAsia="Times New Roman" w:cs="Times New Roman"/>
                <w:szCs w:val="18"/>
              </w:rPr>
              <w:t>ë</w:t>
            </w:r>
            <w:r w:rsidR="0025177D" w:rsidRPr="0062716E">
              <w:rPr>
                <w:rFonts w:eastAsia="Times New Roman" w:cs="Times New Roman"/>
                <w:szCs w:val="18"/>
              </w:rPr>
              <w:t xml:space="preserve"> jepet nga trajneri n</w:t>
            </w:r>
            <w:r w:rsidR="001A726D" w:rsidRPr="0062716E">
              <w:rPr>
                <w:rFonts w:eastAsia="Times New Roman" w:cs="Times New Roman"/>
                <w:szCs w:val="18"/>
              </w:rPr>
              <w:t>ë</w:t>
            </w:r>
            <w:r w:rsidR="0025177D" w:rsidRPr="0062716E">
              <w:rPr>
                <w:rFonts w:eastAsia="Times New Roman" w:cs="Times New Roman"/>
                <w:szCs w:val="18"/>
              </w:rPr>
              <w:t xml:space="preserve"> lidhje me mbizot</w:t>
            </w:r>
            <w:r w:rsidR="001A726D" w:rsidRPr="0062716E">
              <w:rPr>
                <w:rFonts w:eastAsia="Times New Roman" w:cs="Times New Roman"/>
                <w:szCs w:val="18"/>
              </w:rPr>
              <w:t>ë</w:t>
            </w:r>
            <w:r w:rsidR="0025177D" w:rsidRPr="0062716E">
              <w:rPr>
                <w:rFonts w:eastAsia="Times New Roman" w:cs="Times New Roman"/>
                <w:szCs w:val="18"/>
              </w:rPr>
              <w:t>rimin e ruajtjes online t</w:t>
            </w:r>
            <w:r w:rsidR="001A726D" w:rsidRPr="0062716E">
              <w:rPr>
                <w:rFonts w:eastAsia="Times New Roman" w:cs="Times New Roman"/>
                <w:szCs w:val="18"/>
              </w:rPr>
              <w:t>ë</w:t>
            </w:r>
            <w:r w:rsidR="0025177D" w:rsidRPr="0062716E">
              <w:rPr>
                <w:rFonts w:eastAsia="Times New Roman" w:cs="Times New Roman"/>
                <w:szCs w:val="18"/>
              </w:rPr>
              <w:t xml:space="preserve"> t</w:t>
            </w:r>
            <w:r w:rsidR="001A726D" w:rsidRPr="0062716E">
              <w:rPr>
                <w:rFonts w:eastAsia="Times New Roman" w:cs="Times New Roman"/>
                <w:szCs w:val="18"/>
              </w:rPr>
              <w:t>ë</w:t>
            </w:r>
            <w:r w:rsidR="0025177D" w:rsidRPr="0062716E">
              <w:rPr>
                <w:rFonts w:eastAsia="Times New Roman" w:cs="Times New Roman"/>
                <w:szCs w:val="18"/>
              </w:rPr>
              <w:t xml:space="preserve"> dh</w:t>
            </w:r>
            <w:r w:rsidR="001A726D" w:rsidRPr="0062716E">
              <w:rPr>
                <w:rFonts w:eastAsia="Times New Roman" w:cs="Times New Roman"/>
                <w:szCs w:val="18"/>
              </w:rPr>
              <w:t>ë</w:t>
            </w:r>
            <w:r w:rsidR="0025177D" w:rsidRPr="0062716E">
              <w:rPr>
                <w:rFonts w:eastAsia="Times New Roman" w:cs="Times New Roman"/>
                <w:szCs w:val="18"/>
              </w:rPr>
              <w:t>nave dhe si shembull numri i k</w:t>
            </w:r>
            <w:r w:rsidR="001A726D" w:rsidRPr="0062716E">
              <w:rPr>
                <w:rFonts w:eastAsia="Times New Roman" w:cs="Times New Roman"/>
                <w:szCs w:val="18"/>
              </w:rPr>
              <w:t>ë</w:t>
            </w:r>
            <w:r w:rsidR="0025177D" w:rsidRPr="0062716E">
              <w:rPr>
                <w:rFonts w:eastAsia="Times New Roman" w:cs="Times New Roman"/>
                <w:szCs w:val="18"/>
              </w:rPr>
              <w:t>rkimeve n</w:t>
            </w:r>
            <w:r w:rsidR="001A726D" w:rsidRPr="0062716E">
              <w:rPr>
                <w:rFonts w:eastAsia="Times New Roman" w:cs="Times New Roman"/>
                <w:szCs w:val="18"/>
              </w:rPr>
              <w:t>ë</w:t>
            </w:r>
            <w:r w:rsidR="0025177D" w:rsidRPr="0062716E">
              <w:rPr>
                <w:rFonts w:eastAsia="Times New Roman" w:cs="Times New Roman"/>
                <w:szCs w:val="18"/>
              </w:rPr>
              <w:t xml:space="preserve"> faqen Google dhe rritja p</w:t>
            </w:r>
            <w:r w:rsidR="001A726D" w:rsidRPr="0062716E">
              <w:rPr>
                <w:rFonts w:eastAsia="Times New Roman" w:cs="Times New Roman"/>
                <w:szCs w:val="18"/>
              </w:rPr>
              <w:t>ë</w:t>
            </w:r>
            <w:r w:rsidR="0025177D" w:rsidRPr="0062716E">
              <w:rPr>
                <w:rFonts w:eastAsia="Times New Roman" w:cs="Times New Roman"/>
                <w:szCs w:val="18"/>
              </w:rPr>
              <w:t>r nj</w:t>
            </w:r>
            <w:r w:rsidR="001A726D" w:rsidRPr="0062716E">
              <w:rPr>
                <w:rFonts w:eastAsia="Times New Roman" w:cs="Times New Roman"/>
                <w:szCs w:val="18"/>
              </w:rPr>
              <w:t>ë</w:t>
            </w:r>
            <w:r w:rsidR="0025177D" w:rsidRPr="0062716E">
              <w:rPr>
                <w:rFonts w:eastAsia="Times New Roman" w:cs="Times New Roman"/>
                <w:szCs w:val="18"/>
              </w:rPr>
              <w:t xml:space="preserve"> periudh</w:t>
            </w:r>
            <w:r w:rsidR="001A726D" w:rsidRPr="0062716E">
              <w:rPr>
                <w:rFonts w:eastAsia="Times New Roman" w:cs="Times New Roman"/>
                <w:szCs w:val="18"/>
              </w:rPr>
              <w:t>ë</w:t>
            </w:r>
            <w:r w:rsidR="0025177D" w:rsidRPr="0062716E">
              <w:rPr>
                <w:rFonts w:eastAsia="Times New Roman" w:cs="Times New Roman"/>
                <w:szCs w:val="18"/>
              </w:rPr>
              <w:t xml:space="preserve"> t</w:t>
            </w:r>
            <w:r w:rsidR="001A726D" w:rsidRPr="0062716E">
              <w:rPr>
                <w:rFonts w:eastAsia="Times New Roman" w:cs="Times New Roman"/>
                <w:szCs w:val="18"/>
              </w:rPr>
              <w:t>ë</w:t>
            </w:r>
            <w:r w:rsidR="0025177D" w:rsidRPr="0062716E">
              <w:rPr>
                <w:rFonts w:eastAsia="Times New Roman" w:cs="Times New Roman"/>
                <w:szCs w:val="18"/>
              </w:rPr>
              <w:t xml:space="preserve"> caktuar kohe, jep nj</w:t>
            </w:r>
            <w:r w:rsidR="001A726D" w:rsidRPr="0062716E">
              <w:rPr>
                <w:rFonts w:eastAsia="Times New Roman" w:cs="Times New Roman"/>
                <w:szCs w:val="18"/>
              </w:rPr>
              <w:t>ë</w:t>
            </w:r>
            <w:r w:rsidR="0025177D" w:rsidRPr="0062716E">
              <w:rPr>
                <w:rFonts w:eastAsia="Times New Roman" w:cs="Times New Roman"/>
                <w:szCs w:val="18"/>
              </w:rPr>
              <w:t xml:space="preserve"> ide n</w:t>
            </w:r>
            <w:r w:rsidR="001A726D" w:rsidRPr="0062716E">
              <w:rPr>
                <w:rFonts w:eastAsia="Times New Roman" w:cs="Times New Roman"/>
                <w:szCs w:val="18"/>
              </w:rPr>
              <w:t>ë</w:t>
            </w:r>
            <w:r w:rsidR="0025177D" w:rsidRPr="0062716E">
              <w:rPr>
                <w:rFonts w:eastAsia="Times New Roman" w:cs="Times New Roman"/>
                <w:szCs w:val="18"/>
              </w:rPr>
              <w:t xml:space="preserve"> lidhje me interesin q</w:t>
            </w:r>
            <w:r w:rsidR="001A726D" w:rsidRPr="0062716E">
              <w:rPr>
                <w:rFonts w:eastAsia="Times New Roman" w:cs="Times New Roman"/>
                <w:szCs w:val="18"/>
              </w:rPr>
              <w:t>ë</w:t>
            </w:r>
            <w:r w:rsidR="0025177D" w:rsidRPr="0062716E">
              <w:rPr>
                <w:rFonts w:eastAsia="Times New Roman" w:cs="Times New Roman"/>
                <w:szCs w:val="18"/>
              </w:rPr>
              <w:t xml:space="preserve"> ekziston p</w:t>
            </w:r>
            <w:r w:rsidR="001A726D" w:rsidRPr="0062716E">
              <w:rPr>
                <w:rFonts w:eastAsia="Times New Roman" w:cs="Times New Roman"/>
                <w:szCs w:val="18"/>
              </w:rPr>
              <w:t>ë</w:t>
            </w:r>
            <w:r w:rsidR="0025177D" w:rsidRPr="0062716E">
              <w:rPr>
                <w:rFonts w:eastAsia="Times New Roman" w:cs="Times New Roman"/>
                <w:szCs w:val="18"/>
              </w:rPr>
              <w:t>r nj</w:t>
            </w:r>
            <w:r w:rsidR="001A726D" w:rsidRPr="0062716E">
              <w:rPr>
                <w:rFonts w:eastAsia="Times New Roman" w:cs="Times New Roman"/>
                <w:szCs w:val="18"/>
              </w:rPr>
              <w:t>ë</w:t>
            </w:r>
            <w:r w:rsidR="0025177D" w:rsidRPr="0062716E">
              <w:rPr>
                <w:rFonts w:eastAsia="Times New Roman" w:cs="Times New Roman"/>
                <w:szCs w:val="18"/>
              </w:rPr>
              <w:t xml:space="preserve"> ruajtje t</w:t>
            </w:r>
            <w:r w:rsidR="001A726D" w:rsidRPr="0062716E">
              <w:rPr>
                <w:rFonts w:eastAsia="Times New Roman" w:cs="Times New Roman"/>
                <w:szCs w:val="18"/>
              </w:rPr>
              <w:t>ë</w:t>
            </w:r>
            <w:r w:rsidR="0025177D" w:rsidRPr="0062716E">
              <w:rPr>
                <w:rFonts w:eastAsia="Times New Roman" w:cs="Times New Roman"/>
                <w:szCs w:val="18"/>
              </w:rPr>
              <w:t xml:space="preserve"> till</w:t>
            </w:r>
            <w:r w:rsidR="001A726D" w:rsidRPr="0062716E">
              <w:rPr>
                <w:rFonts w:eastAsia="Times New Roman" w:cs="Times New Roman"/>
                <w:szCs w:val="18"/>
              </w:rPr>
              <w:t>ë</w:t>
            </w:r>
            <w:r w:rsidR="0025177D" w:rsidRPr="0062716E">
              <w:rPr>
                <w:rFonts w:eastAsia="Times New Roman" w:cs="Times New Roman"/>
                <w:szCs w:val="18"/>
              </w:rPr>
              <w:t xml:space="preserve"> t</w:t>
            </w:r>
            <w:r w:rsidR="001A726D" w:rsidRPr="0062716E">
              <w:rPr>
                <w:rFonts w:eastAsia="Times New Roman" w:cs="Times New Roman"/>
                <w:szCs w:val="18"/>
              </w:rPr>
              <w:t>ë</w:t>
            </w:r>
            <w:r w:rsidR="0025177D" w:rsidRPr="0062716E">
              <w:rPr>
                <w:rFonts w:eastAsia="Times New Roman" w:cs="Times New Roman"/>
                <w:szCs w:val="18"/>
              </w:rPr>
              <w:t xml:space="preserve"> dh</w:t>
            </w:r>
            <w:r w:rsidR="001A726D" w:rsidRPr="0062716E">
              <w:rPr>
                <w:rFonts w:eastAsia="Times New Roman" w:cs="Times New Roman"/>
                <w:szCs w:val="18"/>
              </w:rPr>
              <w:t>ë</w:t>
            </w:r>
            <w:r w:rsidR="0025177D" w:rsidRPr="0062716E">
              <w:rPr>
                <w:rFonts w:eastAsia="Times New Roman" w:cs="Times New Roman"/>
                <w:szCs w:val="18"/>
              </w:rPr>
              <w:t>nash. Informacioni duhet t</w:t>
            </w:r>
            <w:r w:rsidR="001A726D" w:rsidRPr="0062716E">
              <w:rPr>
                <w:rFonts w:eastAsia="Times New Roman" w:cs="Times New Roman"/>
                <w:szCs w:val="18"/>
              </w:rPr>
              <w:t>ë</w:t>
            </w:r>
            <w:r w:rsidR="0025177D" w:rsidRPr="0062716E">
              <w:rPr>
                <w:rFonts w:eastAsia="Times New Roman" w:cs="Times New Roman"/>
                <w:szCs w:val="18"/>
              </w:rPr>
              <w:t xml:space="preserve"> jepet n</w:t>
            </w:r>
            <w:r w:rsidR="001A726D" w:rsidRPr="0062716E">
              <w:rPr>
                <w:rFonts w:eastAsia="Times New Roman" w:cs="Times New Roman"/>
                <w:szCs w:val="18"/>
              </w:rPr>
              <w:t>ë</w:t>
            </w:r>
            <w:r w:rsidR="0025177D" w:rsidRPr="0062716E">
              <w:rPr>
                <w:rFonts w:eastAsia="Times New Roman" w:cs="Times New Roman"/>
                <w:szCs w:val="18"/>
              </w:rPr>
              <w:t xml:space="preserve"> lidhje me llojet e ndryshme t</w:t>
            </w:r>
            <w:r w:rsidR="001A726D" w:rsidRPr="0062716E">
              <w:rPr>
                <w:rFonts w:eastAsia="Times New Roman" w:cs="Times New Roman"/>
                <w:szCs w:val="18"/>
              </w:rPr>
              <w:t>ë</w:t>
            </w:r>
            <w:r w:rsidR="0025177D" w:rsidRPr="0062716E">
              <w:rPr>
                <w:rFonts w:eastAsia="Times New Roman" w:cs="Times New Roman"/>
                <w:szCs w:val="18"/>
              </w:rPr>
              <w:t xml:space="preserve"> ruajtjes s</w:t>
            </w:r>
            <w:r w:rsidR="001A726D" w:rsidRPr="0062716E">
              <w:rPr>
                <w:rFonts w:eastAsia="Times New Roman" w:cs="Times New Roman"/>
                <w:szCs w:val="18"/>
              </w:rPr>
              <w:t>ë</w:t>
            </w:r>
            <w:r w:rsidR="0025177D" w:rsidRPr="0062716E">
              <w:rPr>
                <w:rFonts w:eastAsia="Times New Roman" w:cs="Times New Roman"/>
                <w:szCs w:val="18"/>
              </w:rPr>
              <w:t xml:space="preserve"> t</w:t>
            </w:r>
            <w:r w:rsidR="001A726D" w:rsidRPr="0062716E">
              <w:rPr>
                <w:rFonts w:eastAsia="Times New Roman" w:cs="Times New Roman"/>
                <w:szCs w:val="18"/>
              </w:rPr>
              <w:t>ë</w:t>
            </w:r>
            <w:r w:rsidR="0025177D" w:rsidRPr="0062716E">
              <w:rPr>
                <w:rFonts w:eastAsia="Times New Roman" w:cs="Times New Roman"/>
                <w:szCs w:val="18"/>
              </w:rPr>
              <w:t xml:space="preserve"> dh</w:t>
            </w:r>
            <w:r w:rsidR="001A726D" w:rsidRPr="0062716E">
              <w:rPr>
                <w:rFonts w:eastAsia="Times New Roman" w:cs="Times New Roman"/>
                <w:szCs w:val="18"/>
              </w:rPr>
              <w:t>ë</w:t>
            </w:r>
            <w:r w:rsidR="0025177D" w:rsidRPr="0062716E">
              <w:rPr>
                <w:rFonts w:eastAsia="Times New Roman" w:cs="Times New Roman"/>
                <w:szCs w:val="18"/>
              </w:rPr>
              <w:t>nave online n</w:t>
            </w:r>
            <w:r w:rsidR="001A726D" w:rsidRPr="0062716E">
              <w:rPr>
                <w:rFonts w:eastAsia="Times New Roman" w:cs="Times New Roman"/>
                <w:szCs w:val="18"/>
              </w:rPr>
              <w:t>ë</w:t>
            </w:r>
            <w:r w:rsidR="0025177D" w:rsidRPr="0062716E">
              <w:rPr>
                <w:rFonts w:eastAsia="Times New Roman" w:cs="Times New Roman"/>
                <w:szCs w:val="18"/>
              </w:rPr>
              <w:t xml:space="preserve"> ndryshim nga sh</w:t>
            </w:r>
            <w:r w:rsidR="001A726D" w:rsidRPr="0062716E">
              <w:rPr>
                <w:rFonts w:eastAsia="Times New Roman" w:cs="Times New Roman"/>
                <w:szCs w:val="18"/>
              </w:rPr>
              <w:t>ë</w:t>
            </w:r>
            <w:r w:rsidR="0025177D" w:rsidRPr="0062716E">
              <w:rPr>
                <w:rFonts w:eastAsia="Times New Roman" w:cs="Times New Roman"/>
                <w:szCs w:val="18"/>
              </w:rPr>
              <w:t>rbimet me pages</w:t>
            </w:r>
            <w:r w:rsidR="001A726D" w:rsidRPr="0062716E">
              <w:rPr>
                <w:rFonts w:eastAsia="Times New Roman" w:cs="Times New Roman"/>
                <w:szCs w:val="18"/>
              </w:rPr>
              <w:t>ë</w:t>
            </w:r>
            <w:r w:rsidR="0025177D" w:rsidRPr="0062716E">
              <w:rPr>
                <w:rFonts w:eastAsia="Times New Roman" w:cs="Times New Roman"/>
                <w:szCs w:val="18"/>
              </w:rPr>
              <w:t xml:space="preserve"> dhe pa pages</w:t>
            </w:r>
            <w:r w:rsidR="001A726D" w:rsidRPr="0062716E">
              <w:rPr>
                <w:rFonts w:eastAsia="Times New Roman" w:cs="Times New Roman"/>
                <w:szCs w:val="18"/>
              </w:rPr>
              <w:t>ë</w:t>
            </w:r>
            <w:r w:rsidR="0025177D" w:rsidRPr="0062716E">
              <w:rPr>
                <w:rFonts w:eastAsia="Times New Roman" w:cs="Times New Roman"/>
                <w:szCs w:val="18"/>
              </w:rPr>
              <w:t>. Duhet t</w:t>
            </w:r>
            <w:r w:rsidR="001A726D" w:rsidRPr="0062716E">
              <w:rPr>
                <w:rFonts w:eastAsia="Times New Roman" w:cs="Times New Roman"/>
                <w:szCs w:val="18"/>
              </w:rPr>
              <w:t>ë</w:t>
            </w:r>
            <w:r w:rsidR="0025177D" w:rsidRPr="0062716E">
              <w:rPr>
                <w:rFonts w:eastAsia="Times New Roman" w:cs="Times New Roman"/>
                <w:szCs w:val="18"/>
              </w:rPr>
              <w:t xml:space="preserve"> b</w:t>
            </w:r>
            <w:r w:rsidR="001A726D" w:rsidRPr="0062716E">
              <w:rPr>
                <w:rFonts w:eastAsia="Times New Roman" w:cs="Times New Roman"/>
                <w:szCs w:val="18"/>
              </w:rPr>
              <w:t>ë</w:t>
            </w:r>
            <w:r w:rsidR="0025177D" w:rsidRPr="0062716E">
              <w:rPr>
                <w:rFonts w:eastAsia="Times New Roman" w:cs="Times New Roman"/>
                <w:szCs w:val="18"/>
              </w:rPr>
              <w:t>het i qart</w:t>
            </w:r>
            <w:r w:rsidR="001A726D" w:rsidRPr="0062716E">
              <w:rPr>
                <w:rFonts w:eastAsia="Times New Roman" w:cs="Times New Roman"/>
                <w:szCs w:val="18"/>
              </w:rPr>
              <w:t>ë</w:t>
            </w:r>
            <w:r w:rsidR="0025177D" w:rsidRPr="0062716E">
              <w:rPr>
                <w:rFonts w:eastAsia="Times New Roman" w:cs="Times New Roman"/>
                <w:szCs w:val="18"/>
              </w:rPr>
              <w:t xml:space="preserve"> fakti se keqb</w:t>
            </w:r>
            <w:r w:rsidR="001A726D" w:rsidRPr="0062716E">
              <w:rPr>
                <w:rFonts w:eastAsia="Times New Roman" w:cs="Times New Roman"/>
                <w:szCs w:val="18"/>
              </w:rPr>
              <w:t>ë</w:t>
            </w:r>
            <w:r w:rsidR="0025177D" w:rsidRPr="0062716E">
              <w:rPr>
                <w:rFonts w:eastAsia="Times New Roman" w:cs="Times New Roman"/>
                <w:szCs w:val="18"/>
              </w:rPr>
              <w:t>r</w:t>
            </w:r>
            <w:r w:rsidR="001A726D" w:rsidRPr="0062716E">
              <w:rPr>
                <w:rFonts w:eastAsia="Times New Roman" w:cs="Times New Roman"/>
                <w:szCs w:val="18"/>
              </w:rPr>
              <w:t>ë</w:t>
            </w:r>
            <w:r w:rsidR="0025177D" w:rsidRPr="0062716E">
              <w:rPr>
                <w:rFonts w:eastAsia="Times New Roman" w:cs="Times New Roman"/>
                <w:szCs w:val="18"/>
              </w:rPr>
              <w:t>sit mund ta p</w:t>
            </w:r>
            <w:r w:rsidR="001A726D" w:rsidRPr="0062716E">
              <w:rPr>
                <w:rFonts w:eastAsia="Times New Roman" w:cs="Times New Roman"/>
                <w:szCs w:val="18"/>
              </w:rPr>
              <w:t>ë</w:t>
            </w:r>
            <w:r w:rsidR="0025177D" w:rsidRPr="0062716E">
              <w:rPr>
                <w:rFonts w:eastAsia="Times New Roman" w:cs="Times New Roman"/>
                <w:szCs w:val="18"/>
              </w:rPr>
              <w:t>rdorin k</w:t>
            </w:r>
            <w:r w:rsidR="001A726D" w:rsidRPr="0062716E">
              <w:rPr>
                <w:rFonts w:eastAsia="Times New Roman" w:cs="Times New Roman"/>
                <w:szCs w:val="18"/>
              </w:rPr>
              <w:t>ë</w:t>
            </w:r>
            <w:r w:rsidR="0025177D" w:rsidRPr="0062716E">
              <w:rPr>
                <w:rFonts w:eastAsia="Times New Roman" w:cs="Times New Roman"/>
                <w:szCs w:val="18"/>
              </w:rPr>
              <w:t>t</w:t>
            </w:r>
            <w:r w:rsidR="001A726D" w:rsidRPr="0062716E">
              <w:rPr>
                <w:rFonts w:eastAsia="Times New Roman" w:cs="Times New Roman"/>
                <w:szCs w:val="18"/>
              </w:rPr>
              <w:t>ë</w:t>
            </w:r>
            <w:r w:rsidR="0025177D" w:rsidRPr="0062716E">
              <w:rPr>
                <w:rFonts w:eastAsia="Times New Roman" w:cs="Times New Roman"/>
                <w:szCs w:val="18"/>
              </w:rPr>
              <w:t xml:space="preserve"> lloj ruajtjeje</w:t>
            </w:r>
            <w:r w:rsidRPr="0062716E">
              <w:rPr>
                <w:rFonts w:eastAsia="Times New Roman"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25177D" w:rsidRPr="0062716E">
              <w:rPr>
                <w:rFonts w:eastAsia="Times New Roman"/>
              </w:rPr>
              <w:t xml:space="preserve">ajdet </w:t>
            </w:r>
            <w:r w:rsidRPr="0062716E">
              <w:rPr>
                <w:rFonts w:eastAsia="Times New Roman"/>
              </w:rPr>
              <w:t>117</w:t>
            </w:r>
            <w:r w:rsidR="00715004" w:rsidRPr="0062716E">
              <w:rPr>
                <w:rFonts w:eastAsia="Times New Roman"/>
              </w:rPr>
              <w:t xml:space="preserve"> </w:t>
            </w:r>
            <w:r w:rsidR="0025177D" w:rsidRPr="0062716E">
              <w:rPr>
                <w:rFonts w:eastAsia="Times New Roman"/>
              </w:rPr>
              <w:t>dhe</w:t>
            </w:r>
            <w:r w:rsidR="00715004" w:rsidRPr="0062716E">
              <w:rPr>
                <w:rFonts w:eastAsia="Times New Roman"/>
              </w:rPr>
              <w:t xml:space="preserve"> </w:t>
            </w:r>
            <w:r w:rsidRPr="0062716E">
              <w:rPr>
                <w:rFonts w:eastAsia="Times New Roman"/>
              </w:rPr>
              <w:t>118</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B11BC2" w:rsidRPr="0062716E" w:rsidRDefault="0025177D" w:rsidP="00177227">
            <w:pPr>
              <w:tabs>
                <w:tab w:val="left" w:pos="426"/>
                <w:tab w:val="left" w:pos="851"/>
              </w:tabs>
              <w:rPr>
                <w:rFonts w:eastAsia="Calibri" w:cs="Times New Roman"/>
                <w:szCs w:val="18"/>
              </w:rPr>
            </w:pPr>
            <w:r w:rsidRPr="0062716E">
              <w:rPr>
                <w:rFonts w:eastAsia="Calibri" w:cs="Times New Roman"/>
                <w:szCs w:val="18"/>
              </w:rPr>
              <w:t>Duhet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me interes p</w:t>
            </w:r>
            <w:r w:rsidR="001A726D" w:rsidRPr="0062716E">
              <w:rPr>
                <w:rFonts w:eastAsia="Calibri" w:cs="Times New Roman"/>
                <w:szCs w:val="18"/>
              </w:rPr>
              <w:t>ë</w:t>
            </w:r>
            <w:r w:rsidRPr="0062716E">
              <w:rPr>
                <w:rFonts w:eastAsia="Calibri" w:cs="Times New Roman"/>
                <w:szCs w:val="18"/>
              </w:rPr>
              <w:t>r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sit t</w:t>
            </w:r>
            <w:r w:rsidR="001A726D" w:rsidRPr="0062716E">
              <w:rPr>
                <w:rFonts w:eastAsia="Calibri" w:cs="Times New Roman"/>
                <w:szCs w:val="18"/>
              </w:rPr>
              <w:t>ë</w:t>
            </w:r>
            <w:r w:rsidRPr="0062716E">
              <w:rPr>
                <w:rFonts w:eastAsia="Calibri" w:cs="Times New Roman"/>
                <w:szCs w:val="18"/>
              </w:rPr>
              <w:t xml:space="preserve"> din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nyrat sesi mund t’i p</w:t>
            </w:r>
            <w:r w:rsidR="001A726D" w:rsidRPr="0062716E">
              <w:rPr>
                <w:rFonts w:eastAsia="Calibri" w:cs="Times New Roman"/>
                <w:szCs w:val="18"/>
              </w:rPr>
              <w:t>ë</w:t>
            </w:r>
            <w:r w:rsidRPr="0062716E">
              <w:rPr>
                <w:rFonts w:eastAsia="Calibri" w:cs="Times New Roman"/>
                <w:szCs w:val="18"/>
              </w:rPr>
              <w:t>rdorin keqb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sit sh</w:t>
            </w:r>
            <w:r w:rsidR="001A726D" w:rsidRPr="0062716E">
              <w:rPr>
                <w:rFonts w:eastAsia="Calibri" w:cs="Times New Roman"/>
                <w:szCs w:val="18"/>
              </w:rPr>
              <w:t>ë</w:t>
            </w:r>
            <w:r w:rsidRPr="0062716E">
              <w:rPr>
                <w:rFonts w:eastAsia="Calibri" w:cs="Times New Roman"/>
                <w:szCs w:val="18"/>
              </w:rPr>
              <w:t>rbimet n</w:t>
            </w:r>
            <w:r w:rsidR="001A726D" w:rsidRPr="0062716E">
              <w:rPr>
                <w:rFonts w:eastAsia="Calibri" w:cs="Times New Roman"/>
                <w:szCs w:val="18"/>
              </w:rPr>
              <w:t>ë</w:t>
            </w:r>
            <w:r w:rsidRPr="0062716E">
              <w:rPr>
                <w:rFonts w:eastAsia="Calibri" w:cs="Times New Roman"/>
                <w:szCs w:val="18"/>
              </w:rPr>
              <w:t xml:space="preserve"> Internet</w:t>
            </w:r>
            <w:r w:rsidR="00A25F96" w:rsidRPr="0062716E">
              <w:rPr>
                <w:rFonts w:eastAsia="Calibri" w:cs="Times New Roman"/>
                <w:szCs w:val="18"/>
              </w:rPr>
              <w:t xml:space="preserve">. </w:t>
            </w: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rdorim i till</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me 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w:t>
            </w:r>
            <w:r w:rsidR="00A25F96" w:rsidRPr="0062716E">
              <w:rPr>
                <w:rFonts w:eastAsia="Calibri" w:cs="Times New Roman"/>
                <w:szCs w:val="18"/>
              </w:rPr>
              <w:t>“dead letter box”</w:t>
            </w:r>
            <w:r w:rsidR="00BF4714" w:rsidRPr="0062716E">
              <w:rPr>
                <w:rStyle w:val="FootnoteReference"/>
                <w:rFonts w:eastAsia="Calibri"/>
                <w:szCs w:val="18"/>
                <w:lang w:val="sq-AL"/>
              </w:rPr>
              <w:footnoteReference w:id="66"/>
            </w:r>
            <w:r w:rsidR="00A25F96" w:rsidRPr="0062716E">
              <w:rPr>
                <w:rFonts w:eastAsia="Calibri" w:cs="Times New Roman"/>
                <w:szCs w:val="18"/>
              </w:rPr>
              <w:t xml:space="preserve">. </w:t>
            </w:r>
            <w:r w:rsidR="00BF4714" w:rsidRPr="0062716E">
              <w:rPr>
                <w:rFonts w:eastAsia="Calibri" w:cs="Times New Roman"/>
                <w:szCs w:val="18"/>
              </w:rPr>
              <w:t>Kjo mund t</w:t>
            </w:r>
            <w:r w:rsidR="001A726D" w:rsidRPr="0062716E">
              <w:rPr>
                <w:rFonts w:eastAsia="Calibri" w:cs="Times New Roman"/>
                <w:szCs w:val="18"/>
              </w:rPr>
              <w:t>ë</w:t>
            </w:r>
            <w:r w:rsidR="00BF4714" w:rsidRPr="0062716E">
              <w:rPr>
                <w:rFonts w:eastAsia="Calibri" w:cs="Times New Roman"/>
                <w:szCs w:val="18"/>
              </w:rPr>
              <w:t xml:space="preserve"> shpjegohet nga trajneri sepse </w:t>
            </w:r>
            <w:r w:rsidR="001A726D" w:rsidRPr="0062716E">
              <w:rPr>
                <w:rFonts w:eastAsia="Calibri" w:cs="Times New Roman"/>
                <w:szCs w:val="18"/>
              </w:rPr>
              <w:t>ë</w:t>
            </w:r>
            <w:r w:rsidR="00BF4714" w:rsidRPr="0062716E">
              <w:rPr>
                <w:rFonts w:eastAsia="Calibri" w:cs="Times New Roman"/>
                <w:szCs w:val="18"/>
              </w:rPr>
              <w:t>sht</w:t>
            </w:r>
            <w:r w:rsidR="001A726D" w:rsidRPr="0062716E">
              <w:rPr>
                <w:rFonts w:eastAsia="Calibri" w:cs="Times New Roman"/>
                <w:szCs w:val="18"/>
              </w:rPr>
              <w:t>ë</w:t>
            </w:r>
            <w:r w:rsidR="00BF4714" w:rsidRPr="0062716E">
              <w:rPr>
                <w:rFonts w:eastAsia="Calibri" w:cs="Times New Roman"/>
                <w:szCs w:val="18"/>
              </w:rPr>
              <w:t xml:space="preserve"> shum</w:t>
            </w:r>
            <w:r w:rsidR="001A726D" w:rsidRPr="0062716E">
              <w:rPr>
                <w:rFonts w:eastAsia="Calibri" w:cs="Times New Roman"/>
                <w:szCs w:val="18"/>
              </w:rPr>
              <w:t>ë</w:t>
            </w:r>
            <w:r w:rsidR="00BF4714" w:rsidRPr="0062716E">
              <w:rPr>
                <w:rFonts w:eastAsia="Calibri" w:cs="Times New Roman"/>
                <w:szCs w:val="18"/>
              </w:rPr>
              <w:t xml:space="preserve"> e leht</w:t>
            </w:r>
            <w:r w:rsidR="001A726D" w:rsidRPr="0062716E">
              <w:rPr>
                <w:rFonts w:eastAsia="Calibri" w:cs="Times New Roman"/>
                <w:szCs w:val="18"/>
              </w:rPr>
              <w:t>ë</w:t>
            </w:r>
            <w:r w:rsidR="00BF4714" w:rsidRPr="0062716E">
              <w:rPr>
                <w:rFonts w:eastAsia="Calibri" w:cs="Times New Roman"/>
                <w:szCs w:val="18"/>
              </w:rPr>
              <w:t xml:space="preserve"> p</w:t>
            </w:r>
            <w:r w:rsidR="001A726D" w:rsidRPr="0062716E">
              <w:rPr>
                <w:rFonts w:eastAsia="Calibri" w:cs="Times New Roman"/>
                <w:szCs w:val="18"/>
              </w:rPr>
              <w:t>ë</w:t>
            </w:r>
            <w:r w:rsidR="00BF4714" w:rsidRPr="0062716E">
              <w:rPr>
                <w:rFonts w:eastAsia="Calibri" w:cs="Times New Roman"/>
                <w:szCs w:val="18"/>
              </w:rPr>
              <w:t>r tu kuptuar se si kjo metod</w:t>
            </w:r>
            <w:r w:rsidR="001A726D" w:rsidRPr="0062716E">
              <w:rPr>
                <w:rFonts w:eastAsia="Calibri" w:cs="Times New Roman"/>
                <w:szCs w:val="18"/>
              </w:rPr>
              <w:t>ë</w:t>
            </w:r>
            <w:r w:rsidR="00BF4714" w:rsidRPr="0062716E">
              <w:rPr>
                <w:rFonts w:eastAsia="Calibri" w:cs="Times New Roman"/>
                <w:szCs w:val="18"/>
              </w:rPr>
              <w:t xml:space="preserve"> komunikimi mund t</w:t>
            </w:r>
            <w:r w:rsidR="001A726D" w:rsidRPr="0062716E">
              <w:rPr>
                <w:rFonts w:eastAsia="Calibri" w:cs="Times New Roman"/>
                <w:szCs w:val="18"/>
              </w:rPr>
              <w:t>ë</w:t>
            </w:r>
            <w:r w:rsidR="00BF4714" w:rsidRPr="0062716E">
              <w:rPr>
                <w:rFonts w:eastAsia="Calibri" w:cs="Times New Roman"/>
                <w:szCs w:val="18"/>
              </w:rPr>
              <w:t xml:space="preserve"> p</w:t>
            </w:r>
            <w:r w:rsidR="001A726D" w:rsidRPr="0062716E">
              <w:rPr>
                <w:rFonts w:eastAsia="Calibri" w:cs="Times New Roman"/>
                <w:szCs w:val="18"/>
              </w:rPr>
              <w:t>ë</w:t>
            </w:r>
            <w:r w:rsidR="00BF4714" w:rsidRPr="0062716E">
              <w:rPr>
                <w:rFonts w:eastAsia="Calibri" w:cs="Times New Roman"/>
                <w:szCs w:val="18"/>
              </w:rPr>
              <w:t>rdoret me shum</w:t>
            </w:r>
            <w:r w:rsidR="001A726D" w:rsidRPr="0062716E">
              <w:rPr>
                <w:rFonts w:eastAsia="Calibri" w:cs="Times New Roman"/>
                <w:szCs w:val="18"/>
              </w:rPr>
              <w:t>ë</w:t>
            </w:r>
            <w:r w:rsidR="00BF4714" w:rsidRPr="0062716E">
              <w:rPr>
                <w:rFonts w:eastAsia="Calibri" w:cs="Times New Roman"/>
                <w:szCs w:val="18"/>
              </w:rPr>
              <w:t xml:space="preserve"> pak rrezik p</w:t>
            </w:r>
            <w:r w:rsidR="001A726D" w:rsidRPr="0062716E">
              <w:rPr>
                <w:rFonts w:eastAsia="Calibri" w:cs="Times New Roman"/>
                <w:szCs w:val="18"/>
              </w:rPr>
              <w:t>ë</w:t>
            </w:r>
            <w:r w:rsidR="00BF4714" w:rsidRPr="0062716E">
              <w:rPr>
                <w:rFonts w:eastAsia="Calibri" w:cs="Times New Roman"/>
                <w:szCs w:val="18"/>
              </w:rPr>
              <w:t>r tu kapur</w:t>
            </w:r>
            <w:r w:rsidR="00A25F96"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AD74E3" w:rsidRPr="0062716E">
              <w:rPr>
                <w:rFonts w:eastAsia="Times New Roman"/>
              </w:rPr>
              <w:t>ajdet</w:t>
            </w:r>
            <w:r w:rsidRPr="0062716E">
              <w:rPr>
                <w:rFonts w:eastAsia="Times New Roman"/>
              </w:rPr>
              <w:t xml:space="preserve"> 119</w:t>
            </w:r>
            <w:r w:rsidR="00AD74E3" w:rsidRPr="0062716E">
              <w:rPr>
                <w:rFonts w:eastAsia="Times New Roman"/>
              </w:rPr>
              <w:t xml:space="preserve"> dhe</w:t>
            </w:r>
            <w:r w:rsidRPr="0062716E">
              <w:rPr>
                <w:rFonts w:eastAsia="Times New Roman"/>
              </w:rPr>
              <w:t xml:space="preserve"> 120</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177227">
            <w:pPr>
              <w:pStyle w:val="Subtitle"/>
              <w:spacing w:before="0" w:after="0"/>
              <w:rPr>
                <w:rFonts w:eastAsia="Times New Roman"/>
              </w:rPr>
            </w:pPr>
            <w:r w:rsidRPr="0062716E">
              <w:rPr>
                <w:rFonts w:eastAsia="Calibri"/>
              </w:rPr>
              <w:t>Peer to Peer (P2P)</w:t>
            </w:r>
            <w:r w:rsidR="00C1105A" w:rsidRPr="0062716E">
              <w:rPr>
                <w:rStyle w:val="FootnoteReference"/>
                <w:rFonts w:eastAsia="Calibri"/>
                <w:lang w:val="sq-AL"/>
              </w:rPr>
              <w:footnoteReference w:id="67"/>
            </w:r>
          </w:p>
          <w:p w:rsidR="00A25F96" w:rsidRPr="0062716E" w:rsidRDefault="00AD74E3" w:rsidP="00177227">
            <w:pPr>
              <w:tabs>
                <w:tab w:val="left" w:pos="426"/>
                <w:tab w:val="left" w:pos="851"/>
              </w:tabs>
              <w:rPr>
                <w:rFonts w:eastAsia="Times New Roman" w:cs="Times New Roman"/>
                <w:b/>
              </w:rPr>
            </w:pPr>
            <w:r w:rsidRPr="0062716E">
              <w:rPr>
                <w:rFonts w:eastAsia="Calibri" w:cs="Times New Roman"/>
                <w:szCs w:val="18"/>
              </w:rPr>
              <w:t>Sh</w:t>
            </w:r>
            <w:r w:rsidR="001A726D" w:rsidRPr="0062716E">
              <w:rPr>
                <w:rFonts w:eastAsia="Calibri" w:cs="Times New Roman"/>
                <w:szCs w:val="18"/>
              </w:rPr>
              <w:t>ë</w:t>
            </w:r>
            <w:r w:rsidRPr="0062716E">
              <w:rPr>
                <w:rFonts w:eastAsia="Calibri" w:cs="Times New Roman"/>
                <w:szCs w:val="18"/>
              </w:rPr>
              <w:t xml:space="preserve">rbimet </w:t>
            </w:r>
            <w:r w:rsidR="00C1105A" w:rsidRPr="0062716E">
              <w:rPr>
                <w:rFonts w:eastAsia="Calibri" w:cs="Times New Roman"/>
                <w:szCs w:val="18"/>
              </w:rPr>
              <w:t>“</w:t>
            </w:r>
            <w:r w:rsidR="00A25F96" w:rsidRPr="0062716E">
              <w:rPr>
                <w:rFonts w:eastAsia="Calibri" w:cs="Times New Roman"/>
                <w:szCs w:val="18"/>
              </w:rPr>
              <w:t>Peer to Peer</w:t>
            </w:r>
            <w:r w:rsidR="00C1105A" w:rsidRPr="0062716E">
              <w:rPr>
                <w:rFonts w:eastAsia="Calibri" w:cs="Times New Roman"/>
                <w:szCs w:val="18"/>
              </w:rPr>
              <w:t>”</w:t>
            </w:r>
            <w:r w:rsidRPr="0062716E">
              <w:rPr>
                <w:rFonts w:eastAsia="Calibri" w:cs="Times New Roman"/>
                <w:szCs w:val="18"/>
              </w:rPr>
              <w:t xml:space="preserve"> </w:t>
            </w:r>
            <w:r w:rsidR="00C1105A" w:rsidRPr="0062716E">
              <w:rPr>
                <w:rFonts w:eastAsia="Calibri" w:cs="Times New Roman"/>
                <w:szCs w:val="18"/>
              </w:rPr>
              <w:t>kan</w:t>
            </w:r>
            <w:r w:rsidR="001A726D" w:rsidRPr="0062716E">
              <w:rPr>
                <w:rFonts w:eastAsia="Calibri" w:cs="Times New Roman"/>
                <w:szCs w:val="18"/>
              </w:rPr>
              <w:t>ë</w:t>
            </w:r>
            <w:r w:rsidR="00C1105A" w:rsidRPr="0062716E">
              <w:rPr>
                <w:rFonts w:eastAsia="Calibri" w:cs="Times New Roman"/>
                <w:szCs w:val="18"/>
              </w:rPr>
              <w:t xml:space="preserve"> lejuar p</w:t>
            </w:r>
            <w:r w:rsidR="001A726D" w:rsidRPr="0062716E">
              <w:rPr>
                <w:rFonts w:eastAsia="Calibri" w:cs="Times New Roman"/>
                <w:szCs w:val="18"/>
              </w:rPr>
              <w:t>ë</w:t>
            </w:r>
            <w:r w:rsidR="00C1105A" w:rsidRPr="0062716E">
              <w:rPr>
                <w:rFonts w:eastAsia="Calibri" w:cs="Times New Roman"/>
                <w:szCs w:val="18"/>
              </w:rPr>
              <w:t>r shum</w:t>
            </w:r>
            <w:r w:rsidR="001A726D" w:rsidRPr="0062716E">
              <w:rPr>
                <w:rFonts w:eastAsia="Calibri" w:cs="Times New Roman"/>
                <w:szCs w:val="18"/>
              </w:rPr>
              <w:t>ë</w:t>
            </w:r>
            <w:r w:rsidR="00C1105A" w:rsidRPr="0062716E">
              <w:rPr>
                <w:rFonts w:eastAsia="Calibri" w:cs="Times New Roman"/>
                <w:szCs w:val="18"/>
              </w:rPr>
              <w:t xml:space="preserve"> vite transferimin e skedar</w:t>
            </w:r>
            <w:r w:rsidR="001A726D" w:rsidRPr="0062716E">
              <w:rPr>
                <w:rFonts w:eastAsia="Calibri" w:cs="Times New Roman"/>
                <w:szCs w:val="18"/>
              </w:rPr>
              <w:t>ë</w:t>
            </w:r>
            <w:r w:rsidR="00C1105A" w:rsidRPr="0062716E">
              <w:rPr>
                <w:rFonts w:eastAsia="Calibri" w:cs="Times New Roman"/>
                <w:szCs w:val="18"/>
              </w:rPr>
              <w:t>ve t</w:t>
            </w:r>
            <w:r w:rsidR="001A726D" w:rsidRPr="0062716E">
              <w:rPr>
                <w:rFonts w:eastAsia="Calibri" w:cs="Times New Roman"/>
                <w:szCs w:val="18"/>
              </w:rPr>
              <w:t>ë</w:t>
            </w:r>
            <w:r w:rsidR="00C1105A" w:rsidRPr="0062716E">
              <w:rPr>
                <w:rFonts w:eastAsia="Calibri" w:cs="Times New Roman"/>
                <w:szCs w:val="18"/>
              </w:rPr>
              <w:t xml:space="preserve"> paligjsh</w:t>
            </w:r>
            <w:r w:rsidR="001A726D" w:rsidRPr="0062716E">
              <w:rPr>
                <w:rFonts w:eastAsia="Calibri" w:cs="Times New Roman"/>
                <w:szCs w:val="18"/>
              </w:rPr>
              <w:t>ë</w:t>
            </w:r>
            <w:r w:rsidR="00C1105A" w:rsidRPr="0062716E">
              <w:rPr>
                <w:rFonts w:eastAsia="Calibri" w:cs="Times New Roman"/>
                <w:szCs w:val="18"/>
              </w:rPr>
              <w:t>m si dhe skedar</w:t>
            </w:r>
            <w:r w:rsidR="001A726D" w:rsidRPr="0062716E">
              <w:rPr>
                <w:rFonts w:eastAsia="Calibri" w:cs="Times New Roman"/>
                <w:szCs w:val="18"/>
              </w:rPr>
              <w:t>ë</w:t>
            </w:r>
            <w:r w:rsidR="00C1105A" w:rsidRPr="0062716E">
              <w:rPr>
                <w:rFonts w:eastAsia="Calibri" w:cs="Times New Roman"/>
                <w:szCs w:val="18"/>
              </w:rPr>
              <w:t>ve q</w:t>
            </w:r>
            <w:r w:rsidR="001A726D" w:rsidRPr="0062716E">
              <w:rPr>
                <w:rFonts w:eastAsia="Calibri" w:cs="Times New Roman"/>
                <w:szCs w:val="18"/>
              </w:rPr>
              <w:t>ë</w:t>
            </w:r>
            <w:r w:rsidR="00C1105A" w:rsidRPr="0062716E">
              <w:rPr>
                <w:rFonts w:eastAsia="Calibri" w:cs="Times New Roman"/>
                <w:szCs w:val="18"/>
              </w:rPr>
              <w:t xml:space="preserve"> jan</w:t>
            </w:r>
            <w:r w:rsidR="001A726D" w:rsidRPr="0062716E">
              <w:rPr>
                <w:rFonts w:eastAsia="Calibri" w:cs="Times New Roman"/>
                <w:szCs w:val="18"/>
              </w:rPr>
              <w:t>ë</w:t>
            </w:r>
            <w:r w:rsidR="00C1105A" w:rsidRPr="0062716E">
              <w:rPr>
                <w:rFonts w:eastAsia="Calibri" w:cs="Times New Roman"/>
                <w:szCs w:val="18"/>
              </w:rPr>
              <w:t xml:space="preserve"> subjekt i t</w:t>
            </w:r>
            <w:r w:rsidR="001A726D" w:rsidRPr="0062716E">
              <w:rPr>
                <w:rFonts w:eastAsia="Calibri" w:cs="Times New Roman"/>
                <w:szCs w:val="18"/>
              </w:rPr>
              <w:t>ë</w:t>
            </w:r>
            <w:r w:rsidR="00C1105A" w:rsidRPr="0062716E">
              <w:rPr>
                <w:rFonts w:eastAsia="Calibri" w:cs="Times New Roman"/>
                <w:szCs w:val="18"/>
              </w:rPr>
              <w:t xml:space="preserve"> drejtave t</w:t>
            </w:r>
            <w:r w:rsidR="001A726D" w:rsidRPr="0062716E">
              <w:rPr>
                <w:rFonts w:eastAsia="Calibri" w:cs="Times New Roman"/>
                <w:szCs w:val="18"/>
              </w:rPr>
              <w:t>ë</w:t>
            </w:r>
            <w:r w:rsidR="00C1105A" w:rsidRPr="0062716E">
              <w:rPr>
                <w:rFonts w:eastAsia="Calibri" w:cs="Times New Roman"/>
                <w:szCs w:val="18"/>
              </w:rPr>
              <w:t xml:space="preserve"> pron</w:t>
            </w:r>
            <w:r w:rsidR="001A726D" w:rsidRPr="0062716E">
              <w:rPr>
                <w:rFonts w:eastAsia="Calibri" w:cs="Times New Roman"/>
                <w:szCs w:val="18"/>
              </w:rPr>
              <w:t>ë</w:t>
            </w:r>
            <w:r w:rsidR="00C1105A" w:rsidRPr="0062716E">
              <w:rPr>
                <w:rFonts w:eastAsia="Calibri" w:cs="Times New Roman"/>
                <w:szCs w:val="18"/>
              </w:rPr>
              <w:t>sis</w:t>
            </w:r>
            <w:r w:rsidR="001A726D" w:rsidRPr="0062716E">
              <w:rPr>
                <w:rFonts w:eastAsia="Calibri" w:cs="Times New Roman"/>
                <w:szCs w:val="18"/>
              </w:rPr>
              <w:t>ë</w:t>
            </w:r>
            <w:r w:rsidR="00C1105A" w:rsidRPr="0062716E">
              <w:rPr>
                <w:rFonts w:eastAsia="Calibri" w:cs="Times New Roman"/>
                <w:szCs w:val="18"/>
              </w:rPr>
              <w:t xml:space="preserve"> intelektuale. Programet “</w:t>
            </w:r>
            <w:r w:rsidR="00A25F96" w:rsidRPr="0062716E">
              <w:rPr>
                <w:rFonts w:eastAsia="Calibri" w:cs="Times New Roman"/>
                <w:szCs w:val="18"/>
              </w:rPr>
              <w:t>Peer to peer</w:t>
            </w:r>
            <w:r w:rsidR="00C1105A" w:rsidRPr="0062716E">
              <w:rPr>
                <w:rFonts w:eastAsia="Calibri" w:cs="Times New Roman"/>
                <w:szCs w:val="18"/>
              </w:rPr>
              <w:t>”</w:t>
            </w:r>
            <w:r w:rsidR="00A25F96" w:rsidRPr="0062716E">
              <w:rPr>
                <w:rFonts w:eastAsia="Calibri" w:cs="Times New Roman"/>
                <w:szCs w:val="18"/>
              </w:rPr>
              <w:t xml:space="preserve"> </w:t>
            </w:r>
            <w:r w:rsidR="00C1105A" w:rsidRPr="0062716E">
              <w:rPr>
                <w:rFonts w:eastAsia="Calibri" w:cs="Times New Roman"/>
                <w:szCs w:val="18"/>
              </w:rPr>
              <w:t>kan</w:t>
            </w:r>
            <w:r w:rsidR="001A726D" w:rsidRPr="0062716E">
              <w:rPr>
                <w:rFonts w:eastAsia="Calibri" w:cs="Times New Roman"/>
                <w:szCs w:val="18"/>
              </w:rPr>
              <w:t>ë</w:t>
            </w:r>
            <w:r w:rsidR="00C1105A" w:rsidRPr="0062716E">
              <w:rPr>
                <w:rFonts w:eastAsia="Calibri" w:cs="Times New Roman"/>
                <w:szCs w:val="18"/>
              </w:rPr>
              <w:t xml:space="preserve"> qen</w:t>
            </w:r>
            <w:r w:rsidR="001A726D" w:rsidRPr="0062716E">
              <w:rPr>
                <w:rFonts w:eastAsia="Calibri" w:cs="Times New Roman"/>
                <w:szCs w:val="18"/>
              </w:rPr>
              <w:t>ë</w:t>
            </w:r>
            <w:r w:rsidR="00C1105A" w:rsidRPr="0062716E">
              <w:rPr>
                <w:rFonts w:eastAsia="Calibri" w:cs="Times New Roman"/>
                <w:szCs w:val="18"/>
              </w:rPr>
              <w:t xml:space="preserve"> popullore nd</w:t>
            </w:r>
            <w:r w:rsidR="001A726D" w:rsidRPr="0062716E">
              <w:rPr>
                <w:rFonts w:eastAsia="Calibri" w:cs="Times New Roman"/>
                <w:szCs w:val="18"/>
              </w:rPr>
              <w:t>ë</w:t>
            </w:r>
            <w:r w:rsidR="00C1105A" w:rsidRPr="0062716E">
              <w:rPr>
                <w:rFonts w:eastAsia="Calibri" w:cs="Times New Roman"/>
                <w:szCs w:val="18"/>
              </w:rPr>
              <w:t>r grupet kriminale t</w:t>
            </w:r>
            <w:r w:rsidR="001A726D" w:rsidRPr="0062716E">
              <w:rPr>
                <w:rFonts w:eastAsia="Calibri" w:cs="Times New Roman"/>
                <w:szCs w:val="18"/>
              </w:rPr>
              <w:t>ë</w:t>
            </w:r>
            <w:r w:rsidR="00C1105A" w:rsidRPr="0062716E">
              <w:rPr>
                <w:rFonts w:eastAsia="Calibri" w:cs="Times New Roman"/>
                <w:szCs w:val="18"/>
              </w:rPr>
              <w:t xml:space="preserve"> p</w:t>
            </w:r>
            <w:r w:rsidR="001A726D" w:rsidRPr="0062716E">
              <w:rPr>
                <w:rFonts w:eastAsia="Calibri" w:cs="Times New Roman"/>
                <w:szCs w:val="18"/>
              </w:rPr>
              <w:t>ë</w:t>
            </w:r>
            <w:r w:rsidR="00C1105A" w:rsidRPr="0062716E">
              <w:rPr>
                <w:rFonts w:eastAsia="Calibri" w:cs="Times New Roman"/>
                <w:szCs w:val="18"/>
              </w:rPr>
              <w:t>rfshira n</w:t>
            </w:r>
            <w:r w:rsidR="001A726D" w:rsidRPr="0062716E">
              <w:rPr>
                <w:rFonts w:eastAsia="Calibri" w:cs="Times New Roman"/>
                <w:szCs w:val="18"/>
              </w:rPr>
              <w:t>ë</w:t>
            </w:r>
            <w:r w:rsidR="00C1105A" w:rsidRPr="0062716E">
              <w:rPr>
                <w:rFonts w:eastAsia="Calibri" w:cs="Times New Roman"/>
                <w:szCs w:val="18"/>
              </w:rPr>
              <w:t xml:space="preserve"> k</w:t>
            </w:r>
            <w:r w:rsidR="001A726D" w:rsidRPr="0062716E">
              <w:rPr>
                <w:rFonts w:eastAsia="Calibri" w:cs="Times New Roman"/>
                <w:szCs w:val="18"/>
              </w:rPr>
              <w:t>ë</w:t>
            </w:r>
            <w:r w:rsidR="00C1105A" w:rsidRPr="0062716E">
              <w:rPr>
                <w:rFonts w:eastAsia="Calibri" w:cs="Times New Roman"/>
                <w:szCs w:val="18"/>
              </w:rPr>
              <w:t>to aktivitete. Gjenerata e par</w:t>
            </w:r>
            <w:r w:rsidR="001A726D" w:rsidRPr="0062716E">
              <w:rPr>
                <w:rFonts w:eastAsia="Calibri" w:cs="Times New Roman"/>
                <w:szCs w:val="18"/>
              </w:rPr>
              <w:t>ë</w:t>
            </w:r>
            <w:r w:rsidR="00C1105A" w:rsidRPr="0062716E">
              <w:rPr>
                <w:rFonts w:eastAsia="Calibri" w:cs="Times New Roman"/>
                <w:szCs w:val="18"/>
              </w:rPr>
              <w:t xml:space="preserve"> e struktur</w:t>
            </w:r>
            <w:r w:rsidR="001A726D" w:rsidRPr="0062716E">
              <w:rPr>
                <w:rFonts w:eastAsia="Calibri" w:cs="Times New Roman"/>
                <w:szCs w:val="18"/>
              </w:rPr>
              <w:t>ë</w:t>
            </w:r>
            <w:r w:rsidR="00C1105A" w:rsidRPr="0062716E">
              <w:rPr>
                <w:rFonts w:eastAsia="Calibri" w:cs="Times New Roman"/>
                <w:szCs w:val="18"/>
              </w:rPr>
              <w:t>s “</w:t>
            </w:r>
            <w:r w:rsidR="00A25F96" w:rsidRPr="0062716E">
              <w:rPr>
                <w:rFonts w:eastAsia="Calibri" w:cs="Times New Roman"/>
                <w:szCs w:val="18"/>
              </w:rPr>
              <w:t>peer-to-peer</w:t>
            </w:r>
            <w:r w:rsidR="00C1105A" w:rsidRPr="0062716E">
              <w:rPr>
                <w:rFonts w:eastAsia="Calibri" w:cs="Times New Roman"/>
                <w:szCs w:val="18"/>
              </w:rPr>
              <w:t>” ka funksionuar me parimin e p</w:t>
            </w:r>
            <w:r w:rsidR="001A726D" w:rsidRPr="0062716E">
              <w:rPr>
                <w:rFonts w:eastAsia="Calibri" w:cs="Times New Roman"/>
                <w:szCs w:val="18"/>
              </w:rPr>
              <w:t>ë</w:t>
            </w:r>
            <w:r w:rsidR="00C1105A" w:rsidRPr="0062716E">
              <w:rPr>
                <w:rFonts w:eastAsia="Calibri" w:cs="Times New Roman"/>
                <w:szCs w:val="18"/>
              </w:rPr>
              <w:t>rdorimit t</w:t>
            </w:r>
            <w:r w:rsidR="001A726D" w:rsidRPr="0062716E">
              <w:rPr>
                <w:rFonts w:eastAsia="Calibri" w:cs="Times New Roman"/>
                <w:szCs w:val="18"/>
              </w:rPr>
              <w:t>ë</w:t>
            </w:r>
            <w:r w:rsidR="00C1105A" w:rsidRPr="0062716E">
              <w:rPr>
                <w:rFonts w:eastAsia="Calibri" w:cs="Times New Roman"/>
                <w:szCs w:val="18"/>
              </w:rPr>
              <w:t xml:space="preserve"> nj</w:t>
            </w:r>
            <w:r w:rsidR="001A726D" w:rsidRPr="0062716E">
              <w:rPr>
                <w:rFonts w:eastAsia="Calibri" w:cs="Times New Roman"/>
                <w:szCs w:val="18"/>
              </w:rPr>
              <w:t>ë</w:t>
            </w:r>
            <w:r w:rsidR="00C1105A" w:rsidRPr="0062716E">
              <w:rPr>
                <w:rFonts w:eastAsia="Calibri" w:cs="Times New Roman"/>
                <w:szCs w:val="18"/>
              </w:rPr>
              <w:t xml:space="preserve"> serveri </w:t>
            </w:r>
            <w:r w:rsidR="00110483" w:rsidRPr="0062716E">
              <w:rPr>
                <w:rFonts w:eastAsia="Calibri" w:cs="Times New Roman"/>
                <w:szCs w:val="18"/>
              </w:rPr>
              <w:t>qendror</w:t>
            </w:r>
            <w:r w:rsidR="00C1105A" w:rsidRPr="0062716E">
              <w:rPr>
                <w:rFonts w:eastAsia="Calibri" w:cs="Times New Roman"/>
                <w:szCs w:val="18"/>
              </w:rPr>
              <w:t>, me t</w:t>
            </w:r>
            <w:r w:rsidR="001A726D" w:rsidRPr="0062716E">
              <w:rPr>
                <w:rFonts w:eastAsia="Calibri" w:cs="Times New Roman"/>
                <w:szCs w:val="18"/>
              </w:rPr>
              <w:t>ë</w:t>
            </w:r>
            <w:r w:rsidR="00C1105A" w:rsidRPr="0062716E">
              <w:rPr>
                <w:rFonts w:eastAsia="Calibri" w:cs="Times New Roman"/>
                <w:szCs w:val="18"/>
              </w:rPr>
              <w:t xml:space="preserve"> cilin lidheshin njer</w:t>
            </w:r>
            <w:r w:rsidR="001A726D" w:rsidRPr="0062716E">
              <w:rPr>
                <w:rFonts w:eastAsia="Calibri" w:cs="Times New Roman"/>
                <w:szCs w:val="18"/>
              </w:rPr>
              <w:t>ë</w:t>
            </w:r>
            <w:r w:rsidR="00C1105A" w:rsidRPr="0062716E">
              <w:rPr>
                <w:rFonts w:eastAsia="Calibri" w:cs="Times New Roman"/>
                <w:szCs w:val="18"/>
              </w:rPr>
              <w:t>zit me q</w:t>
            </w:r>
            <w:r w:rsidR="001A726D" w:rsidRPr="0062716E">
              <w:rPr>
                <w:rFonts w:eastAsia="Calibri" w:cs="Times New Roman"/>
                <w:szCs w:val="18"/>
              </w:rPr>
              <w:t>ë</w:t>
            </w:r>
            <w:r w:rsidR="00C1105A" w:rsidRPr="0062716E">
              <w:rPr>
                <w:rFonts w:eastAsia="Calibri" w:cs="Times New Roman"/>
                <w:szCs w:val="18"/>
              </w:rPr>
              <w:t>llimin p</w:t>
            </w:r>
            <w:r w:rsidR="001A726D" w:rsidRPr="0062716E">
              <w:rPr>
                <w:rFonts w:eastAsia="Calibri" w:cs="Times New Roman"/>
                <w:szCs w:val="18"/>
              </w:rPr>
              <w:t>ë</w:t>
            </w:r>
            <w:r w:rsidR="00C1105A" w:rsidRPr="0062716E">
              <w:rPr>
                <w:rFonts w:eastAsia="Calibri" w:cs="Times New Roman"/>
                <w:szCs w:val="18"/>
              </w:rPr>
              <w:t>r t</w:t>
            </w:r>
            <w:r w:rsidR="001A726D" w:rsidRPr="0062716E">
              <w:rPr>
                <w:rFonts w:eastAsia="Calibri" w:cs="Times New Roman"/>
                <w:szCs w:val="18"/>
              </w:rPr>
              <w:t>ë</w:t>
            </w:r>
            <w:r w:rsidR="00C1105A" w:rsidRPr="0062716E">
              <w:rPr>
                <w:rFonts w:eastAsia="Calibri" w:cs="Times New Roman"/>
                <w:szCs w:val="18"/>
              </w:rPr>
              <w:t xml:space="preserve"> shkarkuar skedar</w:t>
            </w:r>
            <w:r w:rsidR="001A726D" w:rsidRPr="0062716E">
              <w:rPr>
                <w:rFonts w:eastAsia="Calibri" w:cs="Times New Roman"/>
                <w:szCs w:val="18"/>
              </w:rPr>
              <w:t>ë</w:t>
            </w:r>
            <w:r w:rsidR="00C1105A" w:rsidRPr="0062716E">
              <w:rPr>
                <w:rFonts w:eastAsia="Calibri" w:cs="Times New Roman"/>
                <w:szCs w:val="18"/>
              </w:rPr>
              <w:t>. Kjo e b</w:t>
            </w:r>
            <w:r w:rsidR="001A726D" w:rsidRPr="0062716E">
              <w:rPr>
                <w:rFonts w:eastAsia="Calibri" w:cs="Times New Roman"/>
                <w:szCs w:val="18"/>
              </w:rPr>
              <w:t>ë</w:t>
            </w:r>
            <w:r w:rsidR="00C1105A" w:rsidRPr="0062716E">
              <w:rPr>
                <w:rFonts w:eastAsia="Calibri" w:cs="Times New Roman"/>
                <w:szCs w:val="18"/>
              </w:rPr>
              <w:t>nte identifikimin e atyre q</w:t>
            </w:r>
            <w:r w:rsidR="001A726D" w:rsidRPr="0062716E">
              <w:rPr>
                <w:rFonts w:eastAsia="Calibri" w:cs="Times New Roman"/>
                <w:szCs w:val="18"/>
              </w:rPr>
              <w:t>ë</w:t>
            </w:r>
            <w:r w:rsidR="00C1105A" w:rsidRPr="0062716E">
              <w:rPr>
                <w:rFonts w:eastAsia="Calibri" w:cs="Times New Roman"/>
                <w:szCs w:val="18"/>
              </w:rPr>
              <w:t xml:space="preserve"> ofronin sh</w:t>
            </w:r>
            <w:r w:rsidR="001A726D" w:rsidRPr="0062716E">
              <w:rPr>
                <w:rFonts w:eastAsia="Calibri" w:cs="Times New Roman"/>
                <w:szCs w:val="18"/>
              </w:rPr>
              <w:t>ë</w:t>
            </w:r>
            <w:r w:rsidR="00C1105A" w:rsidRPr="0062716E">
              <w:rPr>
                <w:rFonts w:eastAsia="Calibri" w:cs="Times New Roman"/>
                <w:szCs w:val="18"/>
              </w:rPr>
              <w:t>rbime t</w:t>
            </w:r>
            <w:r w:rsidR="001A726D" w:rsidRPr="0062716E">
              <w:rPr>
                <w:rFonts w:eastAsia="Calibri" w:cs="Times New Roman"/>
                <w:szCs w:val="18"/>
              </w:rPr>
              <w:t>ë</w:t>
            </w:r>
            <w:r w:rsidR="00C1105A" w:rsidRPr="0062716E">
              <w:rPr>
                <w:rFonts w:eastAsia="Calibri" w:cs="Times New Roman"/>
                <w:szCs w:val="18"/>
              </w:rPr>
              <w:t xml:space="preserve"> paligjshme shum</w:t>
            </w:r>
            <w:r w:rsidR="001A726D" w:rsidRPr="0062716E">
              <w:rPr>
                <w:rFonts w:eastAsia="Calibri" w:cs="Times New Roman"/>
                <w:szCs w:val="18"/>
              </w:rPr>
              <w:t>ë</w:t>
            </w:r>
            <w:r w:rsidR="00C1105A" w:rsidRPr="0062716E">
              <w:rPr>
                <w:rFonts w:eastAsia="Calibri" w:cs="Times New Roman"/>
                <w:szCs w:val="18"/>
              </w:rPr>
              <w:t xml:space="preserve"> t</w:t>
            </w:r>
            <w:r w:rsidR="001A726D" w:rsidRPr="0062716E">
              <w:rPr>
                <w:rFonts w:eastAsia="Calibri" w:cs="Times New Roman"/>
                <w:szCs w:val="18"/>
              </w:rPr>
              <w:t>ë</w:t>
            </w:r>
            <w:r w:rsidR="00C1105A" w:rsidRPr="0062716E">
              <w:rPr>
                <w:rFonts w:eastAsia="Calibri" w:cs="Times New Roman"/>
                <w:szCs w:val="18"/>
              </w:rPr>
              <w:t xml:space="preserve"> leht</w:t>
            </w:r>
            <w:r w:rsidR="001A726D" w:rsidRPr="0062716E">
              <w:rPr>
                <w:rFonts w:eastAsia="Calibri" w:cs="Times New Roman"/>
                <w:szCs w:val="18"/>
              </w:rPr>
              <w:t>ë</w:t>
            </w:r>
            <w:r w:rsidR="00C1105A" w:rsidRPr="0062716E">
              <w:rPr>
                <w:rFonts w:eastAsia="Calibri" w:cs="Times New Roman"/>
                <w:szCs w:val="18"/>
              </w:rPr>
              <w:t xml:space="preserve"> p</w:t>
            </w:r>
            <w:r w:rsidR="001A726D" w:rsidRPr="0062716E">
              <w:rPr>
                <w:rFonts w:eastAsia="Calibri" w:cs="Times New Roman"/>
                <w:szCs w:val="18"/>
              </w:rPr>
              <w:t>ë</w:t>
            </w:r>
            <w:r w:rsidR="00C1105A" w:rsidRPr="0062716E">
              <w:rPr>
                <w:rFonts w:eastAsia="Calibri" w:cs="Times New Roman"/>
                <w:szCs w:val="18"/>
              </w:rPr>
              <w:t>r tu gjetur dhe p</w:t>
            </w:r>
            <w:r w:rsidR="001A726D" w:rsidRPr="0062716E">
              <w:rPr>
                <w:rFonts w:eastAsia="Calibri" w:cs="Times New Roman"/>
                <w:szCs w:val="18"/>
              </w:rPr>
              <w:t>ë</w:t>
            </w:r>
            <w:r w:rsidR="00C1105A" w:rsidRPr="0062716E">
              <w:rPr>
                <w:rFonts w:eastAsia="Calibri" w:cs="Times New Roman"/>
                <w:szCs w:val="18"/>
              </w:rPr>
              <w:t>r tu mbyllur. Gjenerata e dyt</w:t>
            </w:r>
            <w:r w:rsidR="001A726D" w:rsidRPr="0062716E">
              <w:rPr>
                <w:rFonts w:eastAsia="Calibri" w:cs="Times New Roman"/>
                <w:szCs w:val="18"/>
              </w:rPr>
              <w:t>ë</w:t>
            </w:r>
            <w:r w:rsidR="00C1105A" w:rsidRPr="0062716E">
              <w:rPr>
                <w:rFonts w:eastAsia="Calibri" w:cs="Times New Roman"/>
                <w:szCs w:val="18"/>
              </w:rPr>
              <w:t xml:space="preserve"> e programeve “peer to peer” p</w:t>
            </w:r>
            <w:r w:rsidR="001A726D" w:rsidRPr="0062716E">
              <w:rPr>
                <w:rFonts w:eastAsia="Calibri" w:cs="Times New Roman"/>
                <w:szCs w:val="18"/>
              </w:rPr>
              <w:t>ë</w:t>
            </w:r>
            <w:r w:rsidR="00C1105A" w:rsidRPr="0062716E">
              <w:rPr>
                <w:rFonts w:eastAsia="Calibri" w:cs="Times New Roman"/>
                <w:szCs w:val="18"/>
              </w:rPr>
              <w:t>rdorin metoda t</w:t>
            </w:r>
            <w:r w:rsidR="001A726D" w:rsidRPr="0062716E">
              <w:rPr>
                <w:rFonts w:eastAsia="Calibri" w:cs="Times New Roman"/>
                <w:szCs w:val="18"/>
              </w:rPr>
              <w:t>ë</w:t>
            </w:r>
            <w:r w:rsidR="00C1105A" w:rsidRPr="0062716E">
              <w:rPr>
                <w:rFonts w:eastAsia="Calibri" w:cs="Times New Roman"/>
                <w:szCs w:val="18"/>
              </w:rPr>
              <w:t xml:space="preserve"> ndryshme p</w:t>
            </w:r>
            <w:r w:rsidR="001A726D" w:rsidRPr="0062716E">
              <w:rPr>
                <w:rFonts w:eastAsia="Calibri" w:cs="Times New Roman"/>
                <w:szCs w:val="18"/>
              </w:rPr>
              <w:t>ë</w:t>
            </w:r>
            <w:r w:rsidR="00C1105A" w:rsidRPr="0062716E">
              <w:rPr>
                <w:rFonts w:eastAsia="Calibri" w:cs="Times New Roman"/>
                <w:szCs w:val="18"/>
              </w:rPr>
              <w:t>r tu lidhur:</w:t>
            </w:r>
            <w:r w:rsidR="00F026F8" w:rsidRPr="0062716E">
              <w:rPr>
                <w:rFonts w:eastAsia="Calibri" w:cs="Times New Roman"/>
                <w:szCs w:val="18"/>
              </w:rPr>
              <w:t xml:space="preserve"> që</w:t>
            </w:r>
            <w:r w:rsidR="00C1105A" w:rsidRPr="0062716E">
              <w:rPr>
                <w:rFonts w:eastAsia="Calibri" w:cs="Times New Roman"/>
                <w:szCs w:val="18"/>
              </w:rPr>
              <w:t xml:space="preserve"> nga ato q</w:t>
            </w:r>
            <w:r w:rsidR="001A726D" w:rsidRPr="0062716E">
              <w:rPr>
                <w:rFonts w:eastAsia="Calibri" w:cs="Times New Roman"/>
                <w:szCs w:val="18"/>
              </w:rPr>
              <w:t>ë</w:t>
            </w:r>
            <w:r w:rsidR="00C1105A" w:rsidRPr="0062716E">
              <w:rPr>
                <w:rFonts w:eastAsia="Calibri" w:cs="Times New Roman"/>
                <w:szCs w:val="18"/>
              </w:rPr>
              <w:t xml:space="preserve"> mbajn</w:t>
            </w:r>
            <w:r w:rsidR="001A726D" w:rsidRPr="0062716E">
              <w:rPr>
                <w:rFonts w:eastAsia="Calibri" w:cs="Times New Roman"/>
                <w:szCs w:val="18"/>
              </w:rPr>
              <w:t>ë</w:t>
            </w:r>
            <w:r w:rsidR="00C1105A" w:rsidRPr="0062716E">
              <w:rPr>
                <w:rFonts w:eastAsia="Calibri" w:cs="Times New Roman"/>
                <w:szCs w:val="18"/>
              </w:rPr>
              <w:t xml:space="preserve"> lista t</w:t>
            </w:r>
            <w:r w:rsidR="001A726D" w:rsidRPr="0062716E">
              <w:rPr>
                <w:rFonts w:eastAsia="Calibri" w:cs="Times New Roman"/>
                <w:szCs w:val="18"/>
              </w:rPr>
              <w:t>ë</w:t>
            </w:r>
            <w:r w:rsidR="00C1105A" w:rsidRPr="0062716E">
              <w:rPr>
                <w:rFonts w:eastAsia="Calibri" w:cs="Times New Roman"/>
                <w:szCs w:val="18"/>
              </w:rPr>
              <w:t xml:space="preserve"> skedar</w:t>
            </w:r>
            <w:r w:rsidR="001A726D" w:rsidRPr="0062716E">
              <w:rPr>
                <w:rFonts w:eastAsia="Calibri" w:cs="Times New Roman"/>
                <w:szCs w:val="18"/>
              </w:rPr>
              <w:t>ë</w:t>
            </w:r>
            <w:r w:rsidR="00C1105A" w:rsidRPr="0062716E">
              <w:rPr>
                <w:rFonts w:eastAsia="Calibri" w:cs="Times New Roman"/>
                <w:szCs w:val="18"/>
              </w:rPr>
              <w:t>ve t</w:t>
            </w:r>
            <w:r w:rsidR="001A726D" w:rsidRPr="0062716E">
              <w:rPr>
                <w:rFonts w:eastAsia="Calibri" w:cs="Times New Roman"/>
                <w:szCs w:val="18"/>
              </w:rPr>
              <w:t>ë</w:t>
            </w:r>
            <w:r w:rsidR="00C1105A" w:rsidRPr="0062716E">
              <w:rPr>
                <w:rFonts w:eastAsia="Calibri" w:cs="Times New Roman"/>
                <w:szCs w:val="18"/>
              </w:rPr>
              <w:t xml:space="preserve"> disponuesh</w:t>
            </w:r>
            <w:r w:rsidR="001A726D" w:rsidRPr="0062716E">
              <w:rPr>
                <w:rFonts w:eastAsia="Calibri" w:cs="Times New Roman"/>
                <w:szCs w:val="18"/>
              </w:rPr>
              <w:t>ë</w:t>
            </w:r>
            <w:r w:rsidR="00C1105A" w:rsidRPr="0062716E">
              <w:rPr>
                <w:rFonts w:eastAsia="Calibri" w:cs="Times New Roman"/>
                <w:szCs w:val="18"/>
              </w:rPr>
              <w:t>m p</w:t>
            </w:r>
            <w:r w:rsidR="001A726D" w:rsidRPr="0062716E">
              <w:rPr>
                <w:rFonts w:eastAsia="Calibri" w:cs="Times New Roman"/>
                <w:szCs w:val="18"/>
              </w:rPr>
              <w:t>ë</w:t>
            </w:r>
            <w:r w:rsidR="00C1105A" w:rsidRPr="0062716E">
              <w:rPr>
                <w:rFonts w:eastAsia="Calibri" w:cs="Times New Roman"/>
                <w:szCs w:val="18"/>
              </w:rPr>
              <w:t>r tu gjetur m</w:t>
            </w:r>
            <w:r w:rsidR="001A726D" w:rsidRPr="0062716E">
              <w:rPr>
                <w:rFonts w:eastAsia="Calibri" w:cs="Times New Roman"/>
                <w:szCs w:val="18"/>
              </w:rPr>
              <w:t>ë</w:t>
            </w:r>
            <w:r w:rsidR="00C1105A" w:rsidRPr="0062716E">
              <w:rPr>
                <w:rFonts w:eastAsia="Calibri" w:cs="Times New Roman"/>
                <w:szCs w:val="18"/>
              </w:rPr>
              <w:t xml:space="preserve"> leht</w:t>
            </w:r>
            <w:r w:rsidR="001A726D" w:rsidRPr="0062716E">
              <w:rPr>
                <w:rFonts w:eastAsia="Calibri" w:cs="Times New Roman"/>
                <w:szCs w:val="18"/>
              </w:rPr>
              <w:t>ë</w:t>
            </w:r>
            <w:r w:rsidR="00C1105A" w:rsidRPr="0062716E">
              <w:rPr>
                <w:rFonts w:eastAsia="Calibri" w:cs="Times New Roman"/>
                <w:szCs w:val="18"/>
              </w:rPr>
              <w:t xml:space="preserve">sisht </w:t>
            </w:r>
            <w:r w:rsidR="00F026F8" w:rsidRPr="0062716E">
              <w:rPr>
                <w:rFonts w:eastAsia="Calibri" w:cs="Times New Roman"/>
                <w:szCs w:val="18"/>
              </w:rPr>
              <w:t xml:space="preserve">deri </w:t>
            </w:r>
            <w:r w:rsidR="00C1105A" w:rsidRPr="0062716E">
              <w:rPr>
                <w:rFonts w:eastAsia="Calibri" w:cs="Times New Roman"/>
                <w:szCs w:val="18"/>
              </w:rPr>
              <w:t>tek ato q</w:t>
            </w:r>
            <w:r w:rsidR="001A726D" w:rsidRPr="0062716E">
              <w:rPr>
                <w:rFonts w:eastAsia="Calibri" w:cs="Times New Roman"/>
                <w:szCs w:val="18"/>
              </w:rPr>
              <w:t>ë</w:t>
            </w:r>
            <w:r w:rsidR="00C1105A" w:rsidRPr="0062716E">
              <w:rPr>
                <w:rFonts w:eastAsia="Calibri" w:cs="Times New Roman"/>
                <w:szCs w:val="18"/>
              </w:rPr>
              <w:t xml:space="preserve"> veprojn</w:t>
            </w:r>
            <w:r w:rsidR="001A726D" w:rsidRPr="0062716E">
              <w:rPr>
                <w:rFonts w:eastAsia="Calibri" w:cs="Times New Roman"/>
                <w:szCs w:val="18"/>
              </w:rPr>
              <w:t>ë</w:t>
            </w:r>
            <w:r w:rsidR="00C1105A" w:rsidRPr="0062716E">
              <w:rPr>
                <w:rFonts w:eastAsia="Calibri" w:cs="Times New Roman"/>
                <w:szCs w:val="18"/>
              </w:rPr>
              <w:t xml:space="preserve"> si </w:t>
            </w:r>
            <w:r w:rsidR="00A25F96" w:rsidRPr="0062716E">
              <w:rPr>
                <w:rFonts w:eastAsia="Calibri" w:cs="Times New Roman"/>
                <w:szCs w:val="18"/>
              </w:rPr>
              <w:t>supern</w:t>
            </w:r>
            <w:r w:rsidR="00F026F8" w:rsidRPr="0062716E">
              <w:rPr>
                <w:rFonts w:eastAsia="Calibri" w:cs="Times New Roman"/>
                <w:szCs w:val="18"/>
              </w:rPr>
              <w:t>yje</w:t>
            </w:r>
            <w:r w:rsidR="00872C77" w:rsidRPr="0062716E">
              <w:rPr>
                <w:rFonts w:eastAsia="Calibri" w:cs="Times New Roman"/>
                <w:szCs w:val="18"/>
              </w:rPr>
              <w:t xml:space="preserve"> q</w:t>
            </w:r>
            <w:r w:rsidR="001A726D" w:rsidRPr="0062716E">
              <w:rPr>
                <w:rFonts w:eastAsia="Calibri" w:cs="Times New Roman"/>
                <w:szCs w:val="18"/>
              </w:rPr>
              <w:t>ë</w:t>
            </w:r>
            <w:r w:rsidR="00872C77" w:rsidRPr="0062716E">
              <w:rPr>
                <w:rFonts w:eastAsia="Calibri" w:cs="Times New Roman"/>
                <w:szCs w:val="18"/>
              </w:rPr>
              <w:t xml:space="preserve"> identifikojn</w:t>
            </w:r>
            <w:r w:rsidR="001A726D" w:rsidRPr="0062716E">
              <w:rPr>
                <w:rFonts w:eastAsia="Calibri" w:cs="Times New Roman"/>
                <w:szCs w:val="18"/>
              </w:rPr>
              <w:t>ë</w:t>
            </w:r>
            <w:r w:rsidR="00872C77" w:rsidRPr="0062716E">
              <w:rPr>
                <w:rFonts w:eastAsia="Calibri" w:cs="Times New Roman"/>
                <w:szCs w:val="18"/>
              </w:rPr>
              <w:t xml:space="preserve"> se ku jan</w:t>
            </w:r>
            <w:r w:rsidR="001A726D" w:rsidRPr="0062716E">
              <w:rPr>
                <w:rFonts w:eastAsia="Calibri" w:cs="Times New Roman"/>
                <w:szCs w:val="18"/>
              </w:rPr>
              <w:t>ë</w:t>
            </w:r>
            <w:r w:rsidR="00872C77" w:rsidRPr="0062716E">
              <w:rPr>
                <w:rFonts w:eastAsia="Calibri" w:cs="Times New Roman"/>
                <w:szCs w:val="18"/>
              </w:rPr>
              <w:t xml:space="preserve"> t</w:t>
            </w:r>
            <w:r w:rsidR="001A726D" w:rsidRPr="0062716E">
              <w:rPr>
                <w:rFonts w:eastAsia="Calibri" w:cs="Times New Roman"/>
                <w:szCs w:val="18"/>
              </w:rPr>
              <w:t>ë</w:t>
            </w:r>
            <w:r w:rsidR="00872C77" w:rsidRPr="0062716E">
              <w:rPr>
                <w:rFonts w:eastAsia="Calibri" w:cs="Times New Roman"/>
                <w:szCs w:val="18"/>
              </w:rPr>
              <w:t xml:space="preserve"> disponueshme k</w:t>
            </w:r>
            <w:r w:rsidR="001A726D" w:rsidRPr="0062716E">
              <w:rPr>
                <w:rFonts w:eastAsia="Calibri" w:cs="Times New Roman"/>
                <w:szCs w:val="18"/>
              </w:rPr>
              <w:t>ë</w:t>
            </w:r>
            <w:r w:rsidR="00872C77" w:rsidRPr="0062716E">
              <w:rPr>
                <w:rFonts w:eastAsia="Calibri" w:cs="Times New Roman"/>
                <w:szCs w:val="18"/>
              </w:rPr>
              <w:t>to skedar</w:t>
            </w:r>
            <w:r w:rsidR="001A726D" w:rsidRPr="0062716E">
              <w:rPr>
                <w:rFonts w:eastAsia="Calibri" w:cs="Times New Roman"/>
                <w:szCs w:val="18"/>
              </w:rPr>
              <w:t>ë</w:t>
            </w:r>
            <w:r w:rsidR="00A25F96" w:rsidRPr="0062716E">
              <w:rPr>
                <w:rFonts w:eastAsia="Calibri" w:cs="Times New Roman"/>
                <w:szCs w:val="18"/>
              </w:rPr>
              <w:t xml:space="preserve">. </w:t>
            </w:r>
          </w:p>
          <w:p w:rsidR="00BA307F" w:rsidRPr="0062716E" w:rsidRDefault="00872C77" w:rsidP="00E54727">
            <w:pPr>
              <w:rPr>
                <w:rFonts w:eastAsia="Calibri" w:cs="Times New Roman"/>
                <w:szCs w:val="18"/>
              </w:rPr>
            </w:pPr>
            <w:r w:rsidRPr="0062716E">
              <w:rPr>
                <w:rFonts w:eastAsia="Calibri" w:cs="Times New Roman"/>
                <w:szCs w:val="18"/>
              </w:rPr>
              <w:t>Gjyqtar</w:t>
            </w:r>
            <w:r w:rsidR="001A726D" w:rsidRPr="0062716E">
              <w:rPr>
                <w:rFonts w:eastAsia="Calibri" w:cs="Times New Roman"/>
                <w:szCs w:val="18"/>
              </w:rPr>
              <w:t>ë</w:t>
            </w:r>
            <w:r w:rsidRPr="0062716E">
              <w:rPr>
                <w:rFonts w:eastAsia="Calibri" w:cs="Times New Roman"/>
                <w:szCs w:val="18"/>
              </w:rPr>
              <w:t>t do t</w:t>
            </w:r>
            <w:r w:rsidR="001A726D" w:rsidRPr="0062716E">
              <w:rPr>
                <w:rFonts w:eastAsia="Calibri" w:cs="Times New Roman"/>
                <w:szCs w:val="18"/>
              </w:rPr>
              <w:t>ë</w:t>
            </w:r>
            <w:r w:rsidRPr="0062716E">
              <w:rPr>
                <w:rFonts w:eastAsia="Calibri" w:cs="Times New Roman"/>
                <w:szCs w:val="18"/>
              </w:rPr>
              <w:t xml:space="preserve"> duhet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nd</w:t>
            </w:r>
            <w:r w:rsidR="001A726D" w:rsidRPr="0062716E">
              <w:rPr>
                <w:rFonts w:eastAsia="Calibri" w:cs="Times New Roman"/>
                <w:szCs w:val="18"/>
              </w:rPr>
              <w:t>ë</w:t>
            </w:r>
            <w:r w:rsidRPr="0062716E">
              <w:rPr>
                <w:rFonts w:eastAsia="Calibri" w:cs="Times New Roman"/>
                <w:szCs w:val="18"/>
              </w:rPr>
              <w:t>rgjegjsh</w:t>
            </w:r>
            <w:r w:rsidR="001A726D" w:rsidRPr="0062716E">
              <w:rPr>
                <w:rFonts w:eastAsia="Calibri" w:cs="Times New Roman"/>
                <w:szCs w:val="18"/>
              </w:rPr>
              <w:t>ë</w:t>
            </w:r>
            <w:r w:rsidRPr="0062716E">
              <w:rPr>
                <w:rFonts w:eastAsia="Calibri" w:cs="Times New Roman"/>
                <w:szCs w:val="18"/>
              </w:rPr>
              <w:t>m 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aktivitet “peer to peer” sepse mund t</w:t>
            </w:r>
            <w:r w:rsidR="001A726D" w:rsidRPr="0062716E">
              <w:rPr>
                <w:rFonts w:eastAsia="Calibri" w:cs="Times New Roman"/>
                <w:szCs w:val="18"/>
              </w:rPr>
              <w:t>ë</w:t>
            </w:r>
            <w:r w:rsidRPr="0062716E">
              <w:rPr>
                <w:rFonts w:eastAsia="Calibri" w:cs="Times New Roman"/>
                <w:szCs w:val="18"/>
              </w:rPr>
              <w:t xml:space="preserve"> ket</w:t>
            </w:r>
            <w:r w:rsidR="001A726D" w:rsidRPr="0062716E">
              <w:rPr>
                <w:rFonts w:eastAsia="Calibri" w:cs="Times New Roman"/>
                <w:szCs w:val="18"/>
              </w:rPr>
              <w:t>ë</w:t>
            </w:r>
            <w:r w:rsidRPr="0062716E">
              <w:rPr>
                <w:rFonts w:eastAsia="Calibri" w:cs="Times New Roman"/>
                <w:szCs w:val="18"/>
              </w:rPr>
              <w:t xml:space="preserve"> lidhje me shum</w:t>
            </w:r>
            <w:r w:rsidR="001A726D" w:rsidRPr="0062716E">
              <w:rPr>
                <w:rFonts w:eastAsia="Calibri" w:cs="Times New Roman"/>
                <w:szCs w:val="18"/>
              </w:rPr>
              <w:t>ë</w:t>
            </w:r>
            <w:r w:rsidRPr="0062716E">
              <w:rPr>
                <w:rFonts w:eastAsia="Calibri" w:cs="Times New Roman"/>
                <w:szCs w:val="18"/>
              </w:rPr>
              <w:t xml:space="preserve"> lloje gjykimeve penale dhe civile. 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nevojshme pasja e njohurive t</w:t>
            </w:r>
            <w:r w:rsidR="001A726D" w:rsidRPr="0062716E">
              <w:rPr>
                <w:rFonts w:eastAsia="Calibri" w:cs="Times New Roman"/>
                <w:szCs w:val="18"/>
              </w:rPr>
              <w:t>ë</w:t>
            </w:r>
            <w:r w:rsidRPr="0062716E">
              <w:rPr>
                <w:rFonts w:eastAsia="Calibri" w:cs="Times New Roman"/>
                <w:szCs w:val="18"/>
              </w:rPr>
              <w:t xml:space="preserve"> thella dhe hartuesit e trajnimit duhet t</w:t>
            </w:r>
            <w:r w:rsidR="001A726D" w:rsidRPr="0062716E">
              <w:rPr>
                <w:rFonts w:eastAsia="Calibri" w:cs="Times New Roman"/>
                <w:szCs w:val="18"/>
              </w:rPr>
              <w:t>ë</w:t>
            </w:r>
            <w:r w:rsidRPr="0062716E">
              <w:rPr>
                <w:rFonts w:eastAsia="Calibri" w:cs="Times New Roman"/>
                <w:szCs w:val="18"/>
              </w:rPr>
              <w:t xml:space="preserve"> marrin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uebsajte t</w:t>
            </w:r>
            <w:r w:rsidR="001A726D" w:rsidRPr="0062716E">
              <w:rPr>
                <w:rFonts w:eastAsia="Calibri" w:cs="Times New Roman"/>
                <w:szCs w:val="18"/>
              </w:rPr>
              <w:t>ë</w:t>
            </w:r>
            <w:r w:rsidRPr="0062716E">
              <w:rPr>
                <w:rFonts w:eastAsia="Calibri" w:cs="Times New Roman"/>
                <w:szCs w:val="18"/>
              </w:rPr>
              <w:t xml:space="preserve"> tilla si </w:t>
            </w:r>
            <w:r w:rsidR="00A25F96" w:rsidRPr="0062716E">
              <w:rPr>
                <w:rFonts w:eastAsia="Calibri" w:cs="Times New Roman"/>
                <w:color w:val="0000FF"/>
                <w:szCs w:val="18"/>
              </w:rPr>
              <w:t>http://ezinearticles.com/?Ho</w:t>
            </w:r>
            <w:r w:rsidR="00E54727" w:rsidRPr="0062716E">
              <w:rPr>
                <w:rFonts w:eastAsia="Calibri" w:cs="Times New Roman"/>
                <w:color w:val="0000FF"/>
                <w:szCs w:val="18"/>
              </w:rPr>
              <w:t>w</w:t>
            </w:r>
            <w:r w:rsidR="00A25F96" w:rsidRPr="0062716E">
              <w:rPr>
                <w:rFonts w:eastAsia="Calibri" w:cs="Times New Roman"/>
                <w:color w:val="0000FF"/>
                <w:szCs w:val="18"/>
              </w:rPr>
              <w:t>-Peer-to-Peer-(P2P)-</w:t>
            </w:r>
            <w:r w:rsidR="00E54727" w:rsidRPr="0062716E">
              <w:rPr>
                <w:rFonts w:eastAsia="Calibri" w:cs="Times New Roman"/>
                <w:color w:val="0000FF"/>
                <w:szCs w:val="18"/>
              </w:rPr>
              <w:t>W</w:t>
            </w:r>
            <w:r w:rsidR="00A25F96" w:rsidRPr="0062716E">
              <w:rPr>
                <w:rFonts w:eastAsia="Calibri" w:cs="Times New Roman"/>
                <w:color w:val="0000FF"/>
                <w:szCs w:val="18"/>
              </w:rPr>
              <w:t xml:space="preserve">orks&amp;id=60126 </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informacion 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azhornuar</w:t>
            </w:r>
            <w:r w:rsidR="00A25F96"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872C77" w:rsidRPr="0062716E">
              <w:rPr>
                <w:rFonts w:eastAsia="Times New Roman"/>
              </w:rPr>
              <w:t xml:space="preserve">ajdet </w:t>
            </w:r>
            <w:r w:rsidRPr="0062716E">
              <w:rPr>
                <w:rFonts w:eastAsia="Times New Roman"/>
              </w:rPr>
              <w:t>121</w:t>
            </w:r>
            <w:r w:rsidR="00715004" w:rsidRPr="0062716E">
              <w:rPr>
                <w:rFonts w:eastAsia="Times New Roman"/>
              </w:rPr>
              <w:t xml:space="preserve"> </w:t>
            </w:r>
            <w:r w:rsidR="00872C77" w:rsidRPr="0062716E">
              <w:rPr>
                <w:rFonts w:eastAsia="Times New Roman"/>
              </w:rPr>
              <w:t>dhe</w:t>
            </w:r>
            <w:r w:rsidR="00715004" w:rsidRPr="0062716E">
              <w:rPr>
                <w:rFonts w:eastAsia="Times New Roman"/>
              </w:rPr>
              <w:t xml:space="preserve"> </w:t>
            </w:r>
            <w:r w:rsidRPr="0062716E">
              <w:rPr>
                <w:rFonts w:eastAsia="Times New Roman"/>
              </w:rPr>
              <w:t>122</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177227">
            <w:pPr>
              <w:pStyle w:val="Subtitle"/>
              <w:spacing w:before="0" w:after="0"/>
              <w:rPr>
                <w:rFonts w:eastAsia="Times New Roman"/>
              </w:rPr>
            </w:pPr>
            <w:r w:rsidRPr="0062716E">
              <w:rPr>
                <w:rFonts w:eastAsia="Calibri"/>
              </w:rPr>
              <w:t>Ne</w:t>
            </w:r>
            <w:r w:rsidR="00E54727" w:rsidRPr="0062716E">
              <w:rPr>
                <w:rFonts w:eastAsia="Calibri"/>
              </w:rPr>
              <w:t>w</w:t>
            </w:r>
            <w:r w:rsidRPr="0062716E">
              <w:rPr>
                <w:rFonts w:eastAsia="Calibri"/>
              </w:rPr>
              <w:t>sgroups</w:t>
            </w:r>
            <w:r w:rsidR="00872C77" w:rsidRPr="0062716E">
              <w:rPr>
                <w:rStyle w:val="FootnoteReference"/>
                <w:rFonts w:eastAsia="Calibri"/>
                <w:lang w:val="sq-AL"/>
              </w:rPr>
              <w:footnoteReference w:id="68"/>
            </w:r>
          </w:p>
          <w:p w:rsidR="00A25F96" w:rsidRPr="0062716E" w:rsidRDefault="00A25F96" w:rsidP="00993B49">
            <w:pPr>
              <w:tabs>
                <w:tab w:val="left" w:pos="426"/>
                <w:tab w:val="left" w:pos="851"/>
              </w:tabs>
              <w:rPr>
                <w:rFonts w:eastAsia="Times New Roman" w:cs="Times New Roman"/>
                <w:b/>
              </w:rPr>
            </w:pPr>
            <w:r w:rsidRPr="0062716E">
              <w:rPr>
                <w:rFonts w:eastAsia="Calibri" w:cs="Times New Roman"/>
                <w:szCs w:val="18"/>
              </w:rPr>
              <w:t>T</w:t>
            </w:r>
            <w:r w:rsidR="00872C77" w:rsidRPr="0062716E">
              <w:rPr>
                <w:rFonts w:eastAsia="Calibri" w:cs="Times New Roman"/>
                <w:szCs w:val="18"/>
              </w:rPr>
              <w:t>ermi “N</w:t>
            </w:r>
            <w:r w:rsidRPr="0062716E">
              <w:rPr>
                <w:rFonts w:eastAsia="Calibri" w:cs="Times New Roman"/>
                <w:szCs w:val="18"/>
              </w:rPr>
              <w:t>e</w:t>
            </w:r>
            <w:r w:rsidR="00E54727" w:rsidRPr="0062716E">
              <w:rPr>
                <w:rFonts w:eastAsia="Calibri" w:cs="Times New Roman"/>
                <w:szCs w:val="18"/>
              </w:rPr>
              <w:t>w</w:t>
            </w:r>
            <w:r w:rsidRPr="0062716E">
              <w:rPr>
                <w:rFonts w:eastAsia="Calibri" w:cs="Times New Roman"/>
                <w:szCs w:val="18"/>
              </w:rPr>
              <w:t>sgroup</w:t>
            </w:r>
            <w:r w:rsidR="00872C77" w:rsidRPr="0062716E">
              <w:rPr>
                <w:rFonts w:eastAsia="Calibri" w:cs="Times New Roman"/>
                <w:szCs w:val="18"/>
              </w:rPr>
              <w:t xml:space="preserve">” </w:t>
            </w:r>
            <w:r w:rsidR="001A726D" w:rsidRPr="0062716E">
              <w:rPr>
                <w:rFonts w:eastAsia="Calibri" w:cs="Times New Roman"/>
                <w:szCs w:val="18"/>
              </w:rPr>
              <w:t>ë</w:t>
            </w:r>
            <w:r w:rsidR="00872C77" w:rsidRPr="0062716E">
              <w:rPr>
                <w:rFonts w:eastAsia="Calibri" w:cs="Times New Roman"/>
                <w:szCs w:val="18"/>
              </w:rPr>
              <w:t>sht</w:t>
            </w:r>
            <w:r w:rsidR="001A726D" w:rsidRPr="0062716E">
              <w:rPr>
                <w:rFonts w:eastAsia="Calibri" w:cs="Times New Roman"/>
                <w:szCs w:val="18"/>
              </w:rPr>
              <w:t>ë</w:t>
            </w:r>
            <w:r w:rsidR="00872C77" w:rsidRPr="0062716E">
              <w:rPr>
                <w:rFonts w:eastAsia="Calibri" w:cs="Times New Roman"/>
                <w:szCs w:val="18"/>
              </w:rPr>
              <w:t xml:space="preserve"> n</w:t>
            </w:r>
            <w:r w:rsidR="001A726D" w:rsidRPr="0062716E">
              <w:rPr>
                <w:rFonts w:eastAsia="Calibri" w:cs="Times New Roman"/>
                <w:szCs w:val="18"/>
              </w:rPr>
              <w:t>ë</w:t>
            </w:r>
            <w:r w:rsidR="00872C77" w:rsidRPr="0062716E">
              <w:rPr>
                <w:rFonts w:eastAsia="Calibri" w:cs="Times New Roman"/>
                <w:szCs w:val="18"/>
              </w:rPr>
              <w:t xml:space="preserve"> nj</w:t>
            </w:r>
            <w:r w:rsidR="001A726D" w:rsidRPr="0062716E">
              <w:rPr>
                <w:rFonts w:eastAsia="Calibri" w:cs="Times New Roman"/>
                <w:szCs w:val="18"/>
              </w:rPr>
              <w:t>ë</w:t>
            </w:r>
            <w:r w:rsidR="00872C77" w:rsidRPr="0062716E">
              <w:rPr>
                <w:rFonts w:eastAsia="Calibri" w:cs="Times New Roman"/>
                <w:szCs w:val="18"/>
              </w:rPr>
              <w:t>far</w:t>
            </w:r>
            <w:r w:rsidR="001A726D" w:rsidRPr="0062716E">
              <w:rPr>
                <w:rFonts w:eastAsia="Calibri" w:cs="Times New Roman"/>
                <w:szCs w:val="18"/>
              </w:rPr>
              <w:t>ë</w:t>
            </w:r>
            <w:r w:rsidR="00872C77" w:rsidRPr="0062716E">
              <w:rPr>
                <w:rFonts w:eastAsia="Calibri" w:cs="Times New Roman"/>
                <w:szCs w:val="18"/>
              </w:rPr>
              <w:t xml:space="preserve"> m</w:t>
            </w:r>
            <w:r w:rsidR="001A726D" w:rsidRPr="0062716E">
              <w:rPr>
                <w:rFonts w:eastAsia="Calibri" w:cs="Times New Roman"/>
                <w:szCs w:val="18"/>
              </w:rPr>
              <w:t>ë</w:t>
            </w:r>
            <w:r w:rsidR="00872C77" w:rsidRPr="0062716E">
              <w:rPr>
                <w:rFonts w:eastAsia="Calibri" w:cs="Times New Roman"/>
                <w:szCs w:val="18"/>
              </w:rPr>
              <w:t>nyre ç’orientues sepse priret t</w:t>
            </w:r>
            <w:r w:rsidR="001A726D" w:rsidRPr="0062716E">
              <w:rPr>
                <w:rFonts w:eastAsia="Calibri" w:cs="Times New Roman"/>
                <w:szCs w:val="18"/>
              </w:rPr>
              <w:t>ë</w:t>
            </w:r>
            <w:r w:rsidR="00872C77" w:rsidRPr="0062716E">
              <w:rPr>
                <w:rFonts w:eastAsia="Calibri" w:cs="Times New Roman"/>
                <w:szCs w:val="18"/>
              </w:rPr>
              <w:t xml:space="preserve"> shkaktoj</w:t>
            </w:r>
            <w:r w:rsidR="001A726D" w:rsidRPr="0062716E">
              <w:rPr>
                <w:rFonts w:eastAsia="Calibri" w:cs="Times New Roman"/>
                <w:szCs w:val="18"/>
              </w:rPr>
              <w:t>ë</w:t>
            </w:r>
            <w:r w:rsidR="00872C77" w:rsidRPr="0062716E">
              <w:rPr>
                <w:rFonts w:eastAsia="Calibri" w:cs="Times New Roman"/>
                <w:szCs w:val="18"/>
              </w:rPr>
              <w:t xml:space="preserve"> diskutime. Ato jan</w:t>
            </w:r>
            <w:r w:rsidR="001A726D" w:rsidRPr="0062716E">
              <w:rPr>
                <w:rFonts w:eastAsia="Calibri" w:cs="Times New Roman"/>
                <w:szCs w:val="18"/>
              </w:rPr>
              <w:t>ë</w:t>
            </w:r>
            <w:r w:rsidR="00872C77" w:rsidRPr="0062716E">
              <w:rPr>
                <w:rFonts w:eastAsia="Calibri" w:cs="Times New Roman"/>
                <w:szCs w:val="18"/>
              </w:rPr>
              <w:t xml:space="preserve"> teknikisht t</w:t>
            </w:r>
            <w:r w:rsidR="001A726D" w:rsidRPr="0062716E">
              <w:rPr>
                <w:rFonts w:eastAsia="Calibri" w:cs="Times New Roman"/>
                <w:szCs w:val="18"/>
              </w:rPr>
              <w:t>ë</w:t>
            </w:r>
            <w:r w:rsidR="00872C77" w:rsidRPr="0062716E">
              <w:rPr>
                <w:rFonts w:eastAsia="Calibri" w:cs="Times New Roman"/>
                <w:szCs w:val="18"/>
              </w:rPr>
              <w:t xml:space="preserve"> ndrysh</w:t>
            </w:r>
            <w:r w:rsidR="001A726D" w:rsidRPr="0062716E">
              <w:rPr>
                <w:rFonts w:eastAsia="Calibri" w:cs="Times New Roman"/>
                <w:szCs w:val="18"/>
              </w:rPr>
              <w:t>ë</w:t>
            </w:r>
            <w:r w:rsidR="00872C77" w:rsidRPr="0062716E">
              <w:rPr>
                <w:rFonts w:eastAsia="Calibri" w:cs="Times New Roman"/>
                <w:szCs w:val="18"/>
              </w:rPr>
              <w:t>m por funksionojn</w:t>
            </w:r>
            <w:r w:rsidR="001A726D" w:rsidRPr="0062716E">
              <w:rPr>
                <w:rFonts w:eastAsia="Calibri" w:cs="Times New Roman"/>
                <w:szCs w:val="18"/>
              </w:rPr>
              <w:t>ë</w:t>
            </w:r>
            <w:r w:rsidR="00872C77" w:rsidRPr="0062716E">
              <w:rPr>
                <w:rFonts w:eastAsia="Calibri" w:cs="Times New Roman"/>
                <w:szCs w:val="18"/>
              </w:rPr>
              <w:t xml:space="preserve"> n</w:t>
            </w:r>
            <w:r w:rsidR="001A726D" w:rsidRPr="0062716E">
              <w:rPr>
                <w:rFonts w:eastAsia="Calibri" w:cs="Times New Roman"/>
                <w:szCs w:val="18"/>
              </w:rPr>
              <w:t>ë</w:t>
            </w:r>
            <w:r w:rsidR="00872C77" w:rsidRPr="0062716E">
              <w:rPr>
                <w:rFonts w:eastAsia="Calibri" w:cs="Times New Roman"/>
                <w:szCs w:val="18"/>
              </w:rPr>
              <w:t xml:space="preserve"> nj</w:t>
            </w:r>
            <w:r w:rsidR="001A726D" w:rsidRPr="0062716E">
              <w:rPr>
                <w:rFonts w:eastAsia="Calibri" w:cs="Times New Roman"/>
                <w:szCs w:val="18"/>
              </w:rPr>
              <w:t>ë</w:t>
            </w:r>
            <w:r w:rsidR="00872C77" w:rsidRPr="0062716E">
              <w:rPr>
                <w:rFonts w:eastAsia="Calibri" w:cs="Times New Roman"/>
                <w:szCs w:val="18"/>
              </w:rPr>
              <w:t xml:space="preserve"> m</w:t>
            </w:r>
            <w:r w:rsidR="001A726D" w:rsidRPr="0062716E">
              <w:rPr>
                <w:rFonts w:eastAsia="Calibri" w:cs="Times New Roman"/>
                <w:szCs w:val="18"/>
              </w:rPr>
              <w:t>ë</w:t>
            </w:r>
            <w:r w:rsidR="00872C77" w:rsidRPr="0062716E">
              <w:rPr>
                <w:rFonts w:eastAsia="Calibri" w:cs="Times New Roman"/>
                <w:szCs w:val="18"/>
              </w:rPr>
              <w:t>nyr</w:t>
            </w:r>
            <w:r w:rsidR="001A726D" w:rsidRPr="0062716E">
              <w:rPr>
                <w:rFonts w:eastAsia="Calibri" w:cs="Times New Roman"/>
                <w:szCs w:val="18"/>
              </w:rPr>
              <w:t>ë</w:t>
            </w:r>
            <w:r w:rsidR="00872C77" w:rsidRPr="0062716E">
              <w:rPr>
                <w:rFonts w:eastAsia="Calibri" w:cs="Times New Roman"/>
                <w:szCs w:val="18"/>
              </w:rPr>
              <w:t xml:space="preserve"> t</w:t>
            </w:r>
            <w:r w:rsidR="001A726D" w:rsidRPr="0062716E">
              <w:rPr>
                <w:rFonts w:eastAsia="Calibri" w:cs="Times New Roman"/>
                <w:szCs w:val="18"/>
              </w:rPr>
              <w:t>ë</w:t>
            </w:r>
            <w:r w:rsidR="00872C77" w:rsidRPr="0062716E">
              <w:rPr>
                <w:rFonts w:eastAsia="Calibri" w:cs="Times New Roman"/>
                <w:szCs w:val="18"/>
              </w:rPr>
              <w:t xml:space="preserve"> ngjashme me forumet e diskutimit t</w:t>
            </w:r>
            <w:r w:rsidR="001A726D" w:rsidRPr="0062716E">
              <w:rPr>
                <w:rFonts w:eastAsia="Calibri" w:cs="Times New Roman"/>
                <w:szCs w:val="18"/>
              </w:rPr>
              <w:t>ë</w:t>
            </w:r>
            <w:r w:rsidR="00872C77" w:rsidRPr="0062716E">
              <w:rPr>
                <w:rFonts w:eastAsia="Calibri" w:cs="Times New Roman"/>
                <w:szCs w:val="18"/>
              </w:rPr>
              <w:t xml:space="preserve"> hostuara n</w:t>
            </w:r>
            <w:r w:rsidR="001A726D" w:rsidRPr="0062716E">
              <w:rPr>
                <w:rFonts w:eastAsia="Calibri" w:cs="Times New Roman"/>
                <w:szCs w:val="18"/>
              </w:rPr>
              <w:t>ë</w:t>
            </w:r>
            <w:r w:rsidR="00872C77" w:rsidRPr="0062716E">
              <w:rPr>
                <w:rFonts w:eastAsia="Calibri" w:cs="Times New Roman"/>
                <w:szCs w:val="18"/>
              </w:rPr>
              <w:t xml:space="preserve"> Internet</w:t>
            </w:r>
            <w:r w:rsidRPr="0062716E">
              <w:rPr>
                <w:rFonts w:eastAsia="Calibri" w:cs="Times New Roman"/>
                <w:szCs w:val="18"/>
              </w:rPr>
              <w:t xml:space="preserve">. </w:t>
            </w:r>
            <w:r w:rsidR="00110483" w:rsidRPr="0062716E">
              <w:rPr>
                <w:rFonts w:eastAsia="Calibri" w:cs="Times New Roman"/>
                <w:szCs w:val="18"/>
              </w:rPr>
              <w:t>Serverët</w:t>
            </w:r>
            <w:r w:rsidR="00872C77" w:rsidRPr="0062716E">
              <w:rPr>
                <w:rFonts w:eastAsia="Calibri" w:cs="Times New Roman"/>
                <w:szCs w:val="18"/>
              </w:rPr>
              <w:t xml:space="preserve"> p</w:t>
            </w:r>
            <w:r w:rsidR="001A726D" w:rsidRPr="0062716E">
              <w:rPr>
                <w:rFonts w:eastAsia="Calibri" w:cs="Times New Roman"/>
                <w:szCs w:val="18"/>
              </w:rPr>
              <w:t>ë</w:t>
            </w:r>
            <w:r w:rsidR="00872C77" w:rsidRPr="0062716E">
              <w:rPr>
                <w:rFonts w:eastAsia="Calibri" w:cs="Times New Roman"/>
                <w:szCs w:val="18"/>
              </w:rPr>
              <w:t xml:space="preserve">r </w:t>
            </w:r>
            <w:r w:rsidRPr="0062716E">
              <w:rPr>
                <w:rFonts w:eastAsia="Calibri" w:cs="Times New Roman"/>
                <w:szCs w:val="18"/>
              </w:rPr>
              <w:t>Ne</w:t>
            </w:r>
            <w:r w:rsidR="00993B49" w:rsidRPr="0062716E">
              <w:rPr>
                <w:rFonts w:eastAsia="Calibri" w:cs="Times New Roman"/>
                <w:szCs w:val="18"/>
              </w:rPr>
              <w:t>w</w:t>
            </w:r>
            <w:r w:rsidRPr="0062716E">
              <w:rPr>
                <w:rFonts w:eastAsia="Calibri" w:cs="Times New Roman"/>
                <w:szCs w:val="18"/>
              </w:rPr>
              <w:t>sgroup</w:t>
            </w:r>
            <w:r w:rsidR="00872C77" w:rsidRPr="0062716E">
              <w:rPr>
                <w:rFonts w:eastAsia="Calibri" w:cs="Times New Roman"/>
                <w:szCs w:val="18"/>
              </w:rPr>
              <w:t>s mbahen nga organizata t</w:t>
            </w:r>
            <w:r w:rsidR="001A726D" w:rsidRPr="0062716E">
              <w:rPr>
                <w:rFonts w:eastAsia="Calibri" w:cs="Times New Roman"/>
                <w:szCs w:val="18"/>
              </w:rPr>
              <w:t>ë</w:t>
            </w:r>
            <w:r w:rsidR="00872C77" w:rsidRPr="0062716E">
              <w:rPr>
                <w:rFonts w:eastAsia="Calibri" w:cs="Times New Roman"/>
                <w:szCs w:val="18"/>
              </w:rPr>
              <w:t xml:space="preserve"> ndryshme, t</w:t>
            </w:r>
            <w:r w:rsidR="001A726D" w:rsidRPr="0062716E">
              <w:rPr>
                <w:rFonts w:eastAsia="Calibri" w:cs="Times New Roman"/>
                <w:szCs w:val="18"/>
              </w:rPr>
              <w:t>ë</w:t>
            </w:r>
            <w:r w:rsidR="00872C77" w:rsidRPr="0062716E">
              <w:rPr>
                <w:rFonts w:eastAsia="Calibri" w:cs="Times New Roman"/>
                <w:szCs w:val="18"/>
              </w:rPr>
              <w:t xml:space="preserve"> cilat bien dakord me t</w:t>
            </w:r>
            <w:r w:rsidR="001A726D" w:rsidRPr="0062716E">
              <w:rPr>
                <w:rFonts w:eastAsia="Calibri" w:cs="Times New Roman"/>
                <w:szCs w:val="18"/>
              </w:rPr>
              <w:t>ë</w:t>
            </w:r>
            <w:r w:rsidR="00872C77" w:rsidRPr="0062716E">
              <w:rPr>
                <w:rFonts w:eastAsia="Calibri" w:cs="Times New Roman"/>
                <w:szCs w:val="18"/>
              </w:rPr>
              <w:t xml:space="preserve"> tjer</w:t>
            </w:r>
            <w:r w:rsidR="001A726D" w:rsidRPr="0062716E">
              <w:rPr>
                <w:rFonts w:eastAsia="Calibri" w:cs="Times New Roman"/>
                <w:szCs w:val="18"/>
              </w:rPr>
              <w:t>ë</w:t>
            </w:r>
            <w:r w:rsidR="00872C77" w:rsidRPr="0062716E">
              <w:rPr>
                <w:rFonts w:eastAsia="Calibri" w:cs="Times New Roman"/>
                <w:szCs w:val="18"/>
              </w:rPr>
              <w:t>t q</w:t>
            </w:r>
            <w:r w:rsidR="001A726D" w:rsidRPr="0062716E">
              <w:rPr>
                <w:rFonts w:eastAsia="Calibri" w:cs="Times New Roman"/>
                <w:szCs w:val="18"/>
              </w:rPr>
              <w:t>ë</w:t>
            </w:r>
            <w:r w:rsidR="00872C77" w:rsidRPr="0062716E">
              <w:rPr>
                <w:rFonts w:eastAsia="Calibri" w:cs="Times New Roman"/>
                <w:szCs w:val="18"/>
              </w:rPr>
              <w:t xml:space="preserve"> t</w:t>
            </w:r>
            <w:r w:rsidR="001A726D" w:rsidRPr="0062716E">
              <w:rPr>
                <w:rFonts w:eastAsia="Calibri" w:cs="Times New Roman"/>
                <w:szCs w:val="18"/>
              </w:rPr>
              <w:t>ë</w:t>
            </w:r>
            <w:r w:rsidR="00872C77" w:rsidRPr="0062716E">
              <w:rPr>
                <w:rFonts w:eastAsia="Calibri" w:cs="Times New Roman"/>
                <w:szCs w:val="18"/>
              </w:rPr>
              <w:t xml:space="preserve"> sinkronizojn</w:t>
            </w:r>
            <w:r w:rsidR="001A726D" w:rsidRPr="0062716E">
              <w:rPr>
                <w:rFonts w:eastAsia="Calibri" w:cs="Times New Roman"/>
                <w:szCs w:val="18"/>
              </w:rPr>
              <w:t>ë</w:t>
            </w:r>
            <w:r w:rsidR="00872C77" w:rsidRPr="0062716E">
              <w:rPr>
                <w:rFonts w:eastAsia="Calibri" w:cs="Times New Roman"/>
                <w:szCs w:val="18"/>
              </w:rPr>
              <w:t xml:space="preserve"> informacionin e tyre rregullisht. Kjo i lejon p</w:t>
            </w:r>
            <w:r w:rsidR="001A726D" w:rsidRPr="0062716E">
              <w:rPr>
                <w:rFonts w:eastAsia="Calibri" w:cs="Times New Roman"/>
                <w:szCs w:val="18"/>
              </w:rPr>
              <w:t>ë</w:t>
            </w:r>
            <w:r w:rsidR="00872C77" w:rsidRPr="0062716E">
              <w:rPr>
                <w:rFonts w:eastAsia="Calibri" w:cs="Times New Roman"/>
                <w:szCs w:val="18"/>
              </w:rPr>
              <w:t>rdoruesve t</w:t>
            </w:r>
            <w:r w:rsidR="001A726D" w:rsidRPr="0062716E">
              <w:rPr>
                <w:rFonts w:eastAsia="Calibri" w:cs="Times New Roman"/>
                <w:szCs w:val="18"/>
              </w:rPr>
              <w:t>ë</w:t>
            </w:r>
            <w:r w:rsidR="00872C77" w:rsidRPr="0062716E">
              <w:rPr>
                <w:rFonts w:eastAsia="Calibri" w:cs="Times New Roman"/>
                <w:szCs w:val="18"/>
              </w:rPr>
              <w:t xml:space="preserve"> postojn</w:t>
            </w:r>
            <w:r w:rsidR="001A726D" w:rsidRPr="0062716E">
              <w:rPr>
                <w:rFonts w:eastAsia="Calibri" w:cs="Times New Roman"/>
                <w:szCs w:val="18"/>
              </w:rPr>
              <w:t>ë</w:t>
            </w:r>
            <w:r w:rsidR="00872C77" w:rsidRPr="0062716E">
              <w:rPr>
                <w:rFonts w:eastAsia="Calibri" w:cs="Times New Roman"/>
                <w:szCs w:val="18"/>
              </w:rPr>
              <w:t xml:space="preserve"> mesazhe n</w:t>
            </w:r>
            <w:r w:rsidR="001A726D" w:rsidRPr="0062716E">
              <w:rPr>
                <w:rFonts w:eastAsia="Calibri" w:cs="Times New Roman"/>
                <w:szCs w:val="18"/>
              </w:rPr>
              <w:t>ë</w:t>
            </w:r>
            <w:r w:rsidR="00872C77" w:rsidRPr="0062716E">
              <w:rPr>
                <w:rFonts w:eastAsia="Calibri" w:cs="Times New Roman"/>
                <w:szCs w:val="18"/>
              </w:rPr>
              <w:t xml:space="preserve"> nj</w:t>
            </w:r>
            <w:r w:rsidR="001A726D" w:rsidRPr="0062716E">
              <w:rPr>
                <w:rFonts w:eastAsia="Calibri" w:cs="Times New Roman"/>
                <w:szCs w:val="18"/>
              </w:rPr>
              <w:t>ë</w:t>
            </w:r>
            <w:r w:rsidR="00872C77" w:rsidRPr="0062716E">
              <w:rPr>
                <w:rFonts w:eastAsia="Calibri" w:cs="Times New Roman"/>
                <w:szCs w:val="18"/>
              </w:rPr>
              <w:t xml:space="preserve"> server dhe t</w:t>
            </w:r>
            <w:r w:rsidR="001A726D" w:rsidRPr="0062716E">
              <w:rPr>
                <w:rFonts w:eastAsia="Calibri" w:cs="Times New Roman"/>
                <w:szCs w:val="18"/>
              </w:rPr>
              <w:t>ë</w:t>
            </w:r>
            <w:r w:rsidR="00872C77" w:rsidRPr="0062716E">
              <w:rPr>
                <w:rFonts w:eastAsia="Calibri" w:cs="Times New Roman"/>
                <w:szCs w:val="18"/>
              </w:rPr>
              <w:t xml:space="preserve"> shihen nga nj</w:t>
            </w:r>
            <w:r w:rsidR="001A726D" w:rsidRPr="0062716E">
              <w:rPr>
                <w:rFonts w:eastAsia="Calibri" w:cs="Times New Roman"/>
                <w:szCs w:val="18"/>
              </w:rPr>
              <w:t>ë</w:t>
            </w:r>
            <w:r w:rsidR="00872C77" w:rsidRPr="0062716E">
              <w:rPr>
                <w:rFonts w:eastAsia="Calibri" w:cs="Times New Roman"/>
                <w:szCs w:val="18"/>
              </w:rPr>
              <w:t xml:space="preserve"> audienc</w:t>
            </w:r>
            <w:r w:rsidR="001A726D" w:rsidRPr="0062716E">
              <w:rPr>
                <w:rFonts w:eastAsia="Calibri" w:cs="Times New Roman"/>
                <w:szCs w:val="18"/>
              </w:rPr>
              <w:t>ë</w:t>
            </w:r>
            <w:r w:rsidR="00872C77" w:rsidRPr="0062716E">
              <w:rPr>
                <w:rFonts w:eastAsia="Calibri" w:cs="Times New Roman"/>
                <w:szCs w:val="18"/>
              </w:rPr>
              <w:t xml:space="preserve"> shum</w:t>
            </w:r>
            <w:r w:rsidR="001A726D" w:rsidRPr="0062716E">
              <w:rPr>
                <w:rFonts w:eastAsia="Calibri" w:cs="Times New Roman"/>
                <w:szCs w:val="18"/>
              </w:rPr>
              <w:t>ë</w:t>
            </w:r>
            <w:r w:rsidR="00872C77" w:rsidRPr="0062716E">
              <w:rPr>
                <w:rFonts w:eastAsia="Calibri" w:cs="Times New Roman"/>
                <w:szCs w:val="18"/>
              </w:rPr>
              <w:t xml:space="preserve"> e gjer</w:t>
            </w:r>
            <w:r w:rsidR="001A726D" w:rsidRPr="0062716E">
              <w:rPr>
                <w:rFonts w:eastAsia="Calibri" w:cs="Times New Roman"/>
                <w:szCs w:val="18"/>
              </w:rPr>
              <w:t>ë</w:t>
            </w:r>
            <w:r w:rsidRPr="0062716E">
              <w:rPr>
                <w:rFonts w:eastAsia="Calibri" w:cs="Times New Roman"/>
                <w:szCs w:val="18"/>
              </w:rPr>
              <w:t xml:space="preserve">. </w:t>
            </w:r>
          </w:p>
        </w:tc>
      </w:tr>
      <w:tr w:rsidR="00A25F96" w:rsidRPr="0062716E" w:rsidTr="00C56FD9">
        <w:trPr>
          <w:trHeight w:val="317"/>
        </w:trPr>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872C77" w:rsidRPr="0062716E">
              <w:rPr>
                <w:rFonts w:eastAsia="Times New Roman"/>
              </w:rPr>
              <w:t>ajdet</w:t>
            </w:r>
            <w:r w:rsidRPr="0062716E">
              <w:rPr>
                <w:rFonts w:eastAsia="Times New Roman"/>
              </w:rPr>
              <w:t xml:space="preserve"> 123 </w:t>
            </w:r>
            <w:r w:rsidR="00872C77" w:rsidRPr="0062716E">
              <w:rPr>
                <w:rFonts w:eastAsia="Times New Roman"/>
              </w:rPr>
              <w:t>dhe</w:t>
            </w:r>
            <w:r w:rsidRPr="0062716E">
              <w:rPr>
                <w:rFonts w:eastAsia="Times New Roman"/>
              </w:rPr>
              <w:t xml:space="preserve"> 124</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177227">
            <w:pPr>
              <w:pStyle w:val="Subtitle"/>
              <w:spacing w:before="0" w:after="0"/>
              <w:rPr>
                <w:rFonts w:eastAsia="Calibri"/>
              </w:rPr>
            </w:pPr>
            <w:r w:rsidRPr="0062716E">
              <w:rPr>
                <w:rFonts w:eastAsia="Calibri"/>
              </w:rPr>
              <w:t>File Transfer Protocol</w:t>
            </w:r>
            <w:r w:rsidR="00872C77" w:rsidRPr="0062716E">
              <w:rPr>
                <w:rStyle w:val="FootnoteReference"/>
                <w:rFonts w:eastAsia="Calibri"/>
                <w:lang w:val="sq-AL"/>
              </w:rPr>
              <w:footnoteReference w:id="69"/>
            </w:r>
            <w:r w:rsidRPr="0062716E">
              <w:rPr>
                <w:rFonts w:eastAsia="Calibri"/>
              </w:rPr>
              <w:t xml:space="preserve"> (FTP) </w:t>
            </w:r>
          </w:p>
          <w:p w:rsidR="00A25F96" w:rsidRPr="0062716E" w:rsidRDefault="00A25F96" w:rsidP="00993B49">
            <w:pPr>
              <w:rPr>
                <w:rFonts w:eastAsia="Calibri" w:cs="Times New Roman"/>
                <w:b/>
                <w:bCs/>
                <w:szCs w:val="18"/>
              </w:rPr>
            </w:pPr>
            <w:r w:rsidRPr="0062716E">
              <w:rPr>
                <w:rFonts w:eastAsia="Times New Roman" w:cs="Times New Roman"/>
                <w:szCs w:val="18"/>
              </w:rPr>
              <w:t>FTP</w:t>
            </w:r>
            <w:r w:rsidR="00001DB2" w:rsidRPr="0062716E">
              <w:rPr>
                <w:rFonts w:eastAsia="Times New Roman" w:cs="Times New Roman"/>
                <w:szCs w:val="18"/>
              </w:rPr>
              <w:t xml:space="preserve">-ja </w:t>
            </w:r>
            <w:r w:rsidR="001A726D" w:rsidRPr="0062716E">
              <w:rPr>
                <w:rFonts w:eastAsia="Times New Roman" w:cs="Times New Roman"/>
                <w:szCs w:val="18"/>
              </w:rPr>
              <w:t>ë</w:t>
            </w:r>
            <w:r w:rsidR="00001DB2" w:rsidRPr="0062716E">
              <w:rPr>
                <w:rFonts w:eastAsia="Times New Roman" w:cs="Times New Roman"/>
                <w:szCs w:val="18"/>
              </w:rPr>
              <w:t>sht</w:t>
            </w:r>
            <w:r w:rsidR="001A726D" w:rsidRPr="0062716E">
              <w:rPr>
                <w:rFonts w:eastAsia="Times New Roman" w:cs="Times New Roman"/>
                <w:szCs w:val="18"/>
              </w:rPr>
              <w:t>ë</w:t>
            </w:r>
            <w:r w:rsidR="00001DB2" w:rsidRPr="0062716E">
              <w:rPr>
                <w:rFonts w:eastAsia="Times New Roman" w:cs="Times New Roman"/>
                <w:szCs w:val="18"/>
              </w:rPr>
              <w:t xml:space="preserve"> nj</w:t>
            </w:r>
            <w:r w:rsidR="001A726D" w:rsidRPr="0062716E">
              <w:rPr>
                <w:rFonts w:eastAsia="Times New Roman" w:cs="Times New Roman"/>
                <w:szCs w:val="18"/>
              </w:rPr>
              <w:t>ë</w:t>
            </w:r>
            <w:r w:rsidR="00001DB2" w:rsidRPr="0062716E">
              <w:rPr>
                <w:rFonts w:eastAsia="Times New Roman" w:cs="Times New Roman"/>
                <w:szCs w:val="18"/>
              </w:rPr>
              <w:t xml:space="preserve"> protokoll i fuqish</w:t>
            </w:r>
            <w:r w:rsidR="001A726D" w:rsidRPr="0062716E">
              <w:rPr>
                <w:rFonts w:eastAsia="Times New Roman" w:cs="Times New Roman"/>
                <w:szCs w:val="18"/>
              </w:rPr>
              <w:t>ë</w:t>
            </w:r>
            <w:r w:rsidR="00001DB2" w:rsidRPr="0062716E">
              <w:rPr>
                <w:rFonts w:eastAsia="Times New Roman" w:cs="Times New Roman"/>
                <w:szCs w:val="18"/>
              </w:rPr>
              <w:t>m q</w:t>
            </w:r>
            <w:r w:rsidR="001A726D" w:rsidRPr="0062716E">
              <w:rPr>
                <w:rFonts w:eastAsia="Times New Roman" w:cs="Times New Roman"/>
                <w:szCs w:val="18"/>
              </w:rPr>
              <w:t>ë</w:t>
            </w:r>
            <w:r w:rsidR="00001DB2" w:rsidRPr="0062716E">
              <w:rPr>
                <w:rFonts w:eastAsia="Times New Roman" w:cs="Times New Roman"/>
                <w:szCs w:val="18"/>
              </w:rPr>
              <w:t xml:space="preserve"> lejon transferimin e skedar</w:t>
            </w:r>
            <w:r w:rsidR="001A726D" w:rsidRPr="0062716E">
              <w:rPr>
                <w:rFonts w:eastAsia="Times New Roman" w:cs="Times New Roman"/>
                <w:szCs w:val="18"/>
              </w:rPr>
              <w:t>ë</w:t>
            </w:r>
            <w:r w:rsidR="00001DB2" w:rsidRPr="0062716E">
              <w:rPr>
                <w:rFonts w:eastAsia="Times New Roman" w:cs="Times New Roman"/>
                <w:szCs w:val="18"/>
              </w:rPr>
              <w:t>ve nga nj</w:t>
            </w:r>
            <w:r w:rsidR="001A726D" w:rsidRPr="0062716E">
              <w:rPr>
                <w:rFonts w:eastAsia="Times New Roman" w:cs="Times New Roman"/>
                <w:szCs w:val="18"/>
              </w:rPr>
              <w:t>ë</w:t>
            </w:r>
            <w:r w:rsidR="00001DB2" w:rsidRPr="0062716E">
              <w:rPr>
                <w:rFonts w:eastAsia="Times New Roman" w:cs="Times New Roman"/>
                <w:szCs w:val="18"/>
              </w:rPr>
              <w:t xml:space="preserve"> kompjuter tek nj</w:t>
            </w:r>
            <w:r w:rsidR="001A726D" w:rsidRPr="0062716E">
              <w:rPr>
                <w:rFonts w:eastAsia="Times New Roman" w:cs="Times New Roman"/>
                <w:szCs w:val="18"/>
              </w:rPr>
              <w:t>ë</w:t>
            </w:r>
            <w:r w:rsidR="00001DB2" w:rsidRPr="0062716E">
              <w:rPr>
                <w:rFonts w:eastAsia="Times New Roman" w:cs="Times New Roman"/>
                <w:szCs w:val="18"/>
              </w:rPr>
              <w:t xml:space="preserve"> tjet</w:t>
            </w:r>
            <w:r w:rsidR="001A726D" w:rsidRPr="0062716E">
              <w:rPr>
                <w:rFonts w:eastAsia="Times New Roman" w:cs="Times New Roman"/>
                <w:szCs w:val="18"/>
              </w:rPr>
              <w:t>ë</w:t>
            </w:r>
            <w:r w:rsidR="00001DB2" w:rsidRPr="0062716E">
              <w:rPr>
                <w:rFonts w:eastAsia="Times New Roman" w:cs="Times New Roman"/>
                <w:szCs w:val="18"/>
              </w:rPr>
              <w:t>r. Ajo funksionon n</w:t>
            </w:r>
            <w:r w:rsidR="001A726D" w:rsidRPr="0062716E">
              <w:rPr>
                <w:rFonts w:eastAsia="Times New Roman" w:cs="Times New Roman"/>
                <w:szCs w:val="18"/>
              </w:rPr>
              <w:t>ë</w:t>
            </w:r>
            <w:r w:rsidR="00001DB2" w:rsidRPr="0062716E">
              <w:rPr>
                <w:rFonts w:eastAsia="Times New Roman" w:cs="Times New Roman"/>
                <w:szCs w:val="18"/>
              </w:rPr>
              <w:t xml:space="preserve"> nj</w:t>
            </w:r>
            <w:r w:rsidR="001A726D" w:rsidRPr="0062716E">
              <w:rPr>
                <w:rFonts w:eastAsia="Times New Roman" w:cs="Times New Roman"/>
                <w:szCs w:val="18"/>
              </w:rPr>
              <w:t>ë</w:t>
            </w:r>
            <w:r w:rsidR="00001DB2" w:rsidRPr="0062716E">
              <w:rPr>
                <w:rFonts w:eastAsia="Times New Roman" w:cs="Times New Roman"/>
                <w:szCs w:val="18"/>
              </w:rPr>
              <w:t xml:space="preserve"> server me nj</w:t>
            </w:r>
            <w:r w:rsidR="001A726D" w:rsidRPr="0062716E">
              <w:rPr>
                <w:rFonts w:eastAsia="Times New Roman" w:cs="Times New Roman"/>
                <w:szCs w:val="18"/>
              </w:rPr>
              <w:t>ë</w:t>
            </w:r>
            <w:r w:rsidR="00001DB2" w:rsidRPr="0062716E">
              <w:rPr>
                <w:rFonts w:eastAsia="Times New Roman" w:cs="Times New Roman"/>
                <w:szCs w:val="18"/>
              </w:rPr>
              <w:t xml:space="preserve"> program FTP t</w:t>
            </w:r>
            <w:r w:rsidR="001A726D" w:rsidRPr="0062716E">
              <w:rPr>
                <w:rFonts w:eastAsia="Times New Roman" w:cs="Times New Roman"/>
                <w:szCs w:val="18"/>
              </w:rPr>
              <w:t>ë</w:t>
            </w:r>
            <w:r w:rsidR="00001DB2" w:rsidRPr="0062716E">
              <w:rPr>
                <w:rFonts w:eastAsia="Times New Roman" w:cs="Times New Roman"/>
                <w:szCs w:val="18"/>
              </w:rPr>
              <w:t xml:space="preserve"> instaluar n</w:t>
            </w:r>
            <w:r w:rsidR="001A726D" w:rsidRPr="0062716E">
              <w:rPr>
                <w:rFonts w:eastAsia="Times New Roman" w:cs="Times New Roman"/>
                <w:szCs w:val="18"/>
              </w:rPr>
              <w:t>ë</w:t>
            </w:r>
            <w:r w:rsidR="00001DB2" w:rsidRPr="0062716E">
              <w:rPr>
                <w:rFonts w:eastAsia="Times New Roman" w:cs="Times New Roman"/>
                <w:szCs w:val="18"/>
              </w:rPr>
              <w:t xml:space="preserve"> at</w:t>
            </w:r>
            <w:r w:rsidR="001A726D" w:rsidRPr="0062716E">
              <w:rPr>
                <w:rFonts w:eastAsia="Times New Roman" w:cs="Times New Roman"/>
                <w:szCs w:val="18"/>
              </w:rPr>
              <w:t>ë</w:t>
            </w:r>
            <w:r w:rsidR="00001DB2" w:rsidRPr="0062716E">
              <w:rPr>
                <w:rFonts w:eastAsia="Times New Roman" w:cs="Times New Roman"/>
                <w:szCs w:val="18"/>
              </w:rPr>
              <w:t xml:space="preserve"> server, i cili i lejon p</w:t>
            </w:r>
            <w:r w:rsidR="001A726D" w:rsidRPr="0062716E">
              <w:rPr>
                <w:rFonts w:eastAsia="Times New Roman" w:cs="Times New Roman"/>
                <w:szCs w:val="18"/>
              </w:rPr>
              <w:t>ë</w:t>
            </w:r>
            <w:r w:rsidR="00001DB2" w:rsidRPr="0062716E">
              <w:rPr>
                <w:rFonts w:eastAsia="Times New Roman" w:cs="Times New Roman"/>
                <w:szCs w:val="18"/>
              </w:rPr>
              <w:t>rdoruesit t</w:t>
            </w:r>
            <w:r w:rsidR="001A726D" w:rsidRPr="0062716E">
              <w:rPr>
                <w:rFonts w:eastAsia="Times New Roman" w:cs="Times New Roman"/>
                <w:szCs w:val="18"/>
              </w:rPr>
              <w:t>ë</w:t>
            </w:r>
            <w:r w:rsidR="00001DB2" w:rsidRPr="0062716E">
              <w:rPr>
                <w:rFonts w:eastAsia="Times New Roman" w:cs="Times New Roman"/>
                <w:szCs w:val="18"/>
              </w:rPr>
              <w:t xml:space="preserve"> nd</w:t>
            </w:r>
            <w:r w:rsidR="001A726D" w:rsidRPr="0062716E">
              <w:rPr>
                <w:rFonts w:eastAsia="Times New Roman" w:cs="Times New Roman"/>
                <w:szCs w:val="18"/>
              </w:rPr>
              <w:t>ë</w:t>
            </w:r>
            <w:r w:rsidR="00001DB2" w:rsidRPr="0062716E">
              <w:rPr>
                <w:rFonts w:eastAsia="Times New Roman" w:cs="Times New Roman"/>
                <w:szCs w:val="18"/>
              </w:rPr>
              <w:t>rveproj</w:t>
            </w:r>
            <w:r w:rsidR="001A726D" w:rsidRPr="0062716E">
              <w:rPr>
                <w:rFonts w:eastAsia="Times New Roman" w:cs="Times New Roman"/>
                <w:szCs w:val="18"/>
              </w:rPr>
              <w:t>ë</w:t>
            </w:r>
            <w:r w:rsidR="00001DB2" w:rsidRPr="0062716E">
              <w:rPr>
                <w:rFonts w:eastAsia="Times New Roman" w:cs="Times New Roman"/>
                <w:szCs w:val="18"/>
              </w:rPr>
              <w:t xml:space="preserve"> me serverin me q</w:t>
            </w:r>
            <w:r w:rsidR="001A726D" w:rsidRPr="0062716E">
              <w:rPr>
                <w:rFonts w:eastAsia="Times New Roman" w:cs="Times New Roman"/>
                <w:szCs w:val="18"/>
              </w:rPr>
              <w:t>ë</w:t>
            </w:r>
            <w:r w:rsidR="00001DB2" w:rsidRPr="0062716E">
              <w:rPr>
                <w:rFonts w:eastAsia="Times New Roman" w:cs="Times New Roman"/>
                <w:szCs w:val="18"/>
              </w:rPr>
              <w:t>llimin p</w:t>
            </w:r>
            <w:r w:rsidR="001A726D" w:rsidRPr="0062716E">
              <w:rPr>
                <w:rFonts w:eastAsia="Times New Roman" w:cs="Times New Roman"/>
                <w:szCs w:val="18"/>
              </w:rPr>
              <w:t>ë</w:t>
            </w:r>
            <w:r w:rsidR="00001DB2" w:rsidRPr="0062716E">
              <w:rPr>
                <w:rFonts w:eastAsia="Times New Roman" w:cs="Times New Roman"/>
                <w:szCs w:val="18"/>
              </w:rPr>
              <w:t xml:space="preserve">r </w:t>
            </w:r>
            <w:r w:rsidR="00993B49" w:rsidRPr="0062716E">
              <w:rPr>
                <w:rFonts w:eastAsia="Times New Roman" w:cs="Times New Roman"/>
                <w:szCs w:val="18"/>
              </w:rPr>
              <w:t xml:space="preserve">të </w:t>
            </w:r>
            <w:r w:rsidR="00001DB2" w:rsidRPr="0062716E">
              <w:rPr>
                <w:rFonts w:eastAsia="Times New Roman" w:cs="Times New Roman"/>
                <w:szCs w:val="18"/>
              </w:rPr>
              <w:t>pasur akses tek sh</w:t>
            </w:r>
            <w:r w:rsidR="001A726D" w:rsidRPr="0062716E">
              <w:rPr>
                <w:rFonts w:eastAsia="Times New Roman" w:cs="Times New Roman"/>
                <w:szCs w:val="18"/>
              </w:rPr>
              <w:t>ë</w:t>
            </w:r>
            <w:r w:rsidR="00001DB2" w:rsidRPr="0062716E">
              <w:rPr>
                <w:rFonts w:eastAsia="Times New Roman" w:cs="Times New Roman"/>
                <w:szCs w:val="18"/>
              </w:rPr>
              <w:t>rbimet dhe informacioni n</w:t>
            </w:r>
            <w:r w:rsidR="001A726D" w:rsidRPr="0062716E">
              <w:rPr>
                <w:rFonts w:eastAsia="Times New Roman" w:cs="Times New Roman"/>
                <w:szCs w:val="18"/>
              </w:rPr>
              <w:t>ë</w:t>
            </w:r>
            <w:r w:rsidR="00001DB2" w:rsidRPr="0062716E">
              <w:rPr>
                <w:rFonts w:eastAsia="Times New Roman" w:cs="Times New Roman"/>
                <w:szCs w:val="18"/>
              </w:rPr>
              <w:t xml:space="preserve"> at</w:t>
            </w:r>
            <w:r w:rsidR="001A726D" w:rsidRPr="0062716E">
              <w:rPr>
                <w:rFonts w:eastAsia="Times New Roman" w:cs="Times New Roman"/>
                <w:szCs w:val="18"/>
              </w:rPr>
              <w:t>ë</w:t>
            </w:r>
            <w:r w:rsidR="00001DB2" w:rsidRPr="0062716E">
              <w:rPr>
                <w:rFonts w:eastAsia="Times New Roman" w:cs="Times New Roman"/>
                <w:szCs w:val="18"/>
              </w:rPr>
              <w:t xml:space="preserve"> server.</w:t>
            </w:r>
            <w:r w:rsidRPr="0062716E">
              <w:rPr>
                <w:rFonts w:eastAsia="Times New Roman" w:cs="Times New Roman"/>
                <w:szCs w:val="18"/>
              </w:rPr>
              <w:t xml:space="preserve"> </w:t>
            </w:r>
            <w:r w:rsidR="00001DB2" w:rsidRPr="0062716E">
              <w:rPr>
                <w:rFonts w:eastAsia="Times New Roman" w:cs="Times New Roman"/>
                <w:szCs w:val="18"/>
              </w:rPr>
              <w:t>Kur nj</w:t>
            </w:r>
            <w:r w:rsidR="001A726D" w:rsidRPr="0062716E">
              <w:rPr>
                <w:rFonts w:eastAsia="Times New Roman" w:cs="Times New Roman"/>
                <w:szCs w:val="18"/>
              </w:rPr>
              <w:t>ë</w:t>
            </w:r>
            <w:r w:rsidR="00001DB2" w:rsidRPr="0062716E">
              <w:rPr>
                <w:rFonts w:eastAsia="Times New Roman" w:cs="Times New Roman"/>
                <w:szCs w:val="18"/>
              </w:rPr>
              <w:t xml:space="preserve"> p</w:t>
            </w:r>
            <w:r w:rsidR="001A726D" w:rsidRPr="0062716E">
              <w:rPr>
                <w:rFonts w:eastAsia="Times New Roman" w:cs="Times New Roman"/>
                <w:szCs w:val="18"/>
              </w:rPr>
              <w:t>ë</w:t>
            </w:r>
            <w:r w:rsidR="00001DB2" w:rsidRPr="0062716E">
              <w:rPr>
                <w:rFonts w:eastAsia="Times New Roman" w:cs="Times New Roman"/>
                <w:szCs w:val="18"/>
              </w:rPr>
              <w:t>rdorues d</w:t>
            </w:r>
            <w:r w:rsidR="001A726D" w:rsidRPr="0062716E">
              <w:rPr>
                <w:rFonts w:eastAsia="Times New Roman" w:cs="Times New Roman"/>
                <w:szCs w:val="18"/>
              </w:rPr>
              <w:t>ë</w:t>
            </w:r>
            <w:r w:rsidR="00001DB2" w:rsidRPr="0062716E">
              <w:rPr>
                <w:rFonts w:eastAsia="Times New Roman" w:cs="Times New Roman"/>
                <w:szCs w:val="18"/>
              </w:rPr>
              <w:t>shiron t</w:t>
            </w:r>
            <w:r w:rsidR="001A726D" w:rsidRPr="0062716E">
              <w:rPr>
                <w:rFonts w:eastAsia="Times New Roman" w:cs="Times New Roman"/>
                <w:szCs w:val="18"/>
              </w:rPr>
              <w:t>ë</w:t>
            </w:r>
            <w:r w:rsidR="00001DB2" w:rsidRPr="0062716E">
              <w:rPr>
                <w:rFonts w:eastAsia="Times New Roman" w:cs="Times New Roman"/>
                <w:szCs w:val="18"/>
              </w:rPr>
              <w:t xml:space="preserve"> transferoj</w:t>
            </w:r>
            <w:r w:rsidR="001A726D" w:rsidRPr="0062716E">
              <w:rPr>
                <w:rFonts w:eastAsia="Times New Roman" w:cs="Times New Roman"/>
                <w:szCs w:val="18"/>
              </w:rPr>
              <w:t>ë</w:t>
            </w:r>
            <w:r w:rsidR="00001DB2" w:rsidRPr="0062716E">
              <w:rPr>
                <w:rFonts w:eastAsia="Times New Roman" w:cs="Times New Roman"/>
                <w:szCs w:val="18"/>
              </w:rPr>
              <w:t xml:space="preserve"> nj</w:t>
            </w:r>
            <w:r w:rsidR="001A726D" w:rsidRPr="0062716E">
              <w:rPr>
                <w:rFonts w:eastAsia="Times New Roman" w:cs="Times New Roman"/>
                <w:szCs w:val="18"/>
              </w:rPr>
              <w:t>ë</w:t>
            </w:r>
            <w:r w:rsidR="00001DB2" w:rsidRPr="0062716E">
              <w:rPr>
                <w:rFonts w:eastAsia="Times New Roman" w:cs="Times New Roman"/>
                <w:szCs w:val="18"/>
              </w:rPr>
              <w:t xml:space="preserve"> skedar, krijohet nj</w:t>
            </w:r>
            <w:r w:rsidR="001A726D" w:rsidRPr="0062716E">
              <w:rPr>
                <w:rFonts w:eastAsia="Times New Roman" w:cs="Times New Roman"/>
                <w:szCs w:val="18"/>
              </w:rPr>
              <w:t>ë</w:t>
            </w:r>
            <w:r w:rsidR="00001DB2" w:rsidRPr="0062716E">
              <w:rPr>
                <w:rFonts w:eastAsia="Times New Roman" w:cs="Times New Roman"/>
                <w:szCs w:val="18"/>
              </w:rPr>
              <w:t xml:space="preserve"> lidhje TCP</w:t>
            </w:r>
            <w:r w:rsidR="00B871D4" w:rsidRPr="0062716E">
              <w:rPr>
                <w:rStyle w:val="FootnoteReference"/>
                <w:rFonts w:eastAsia="Times New Roman"/>
                <w:szCs w:val="18"/>
                <w:lang w:val="sq-AL"/>
              </w:rPr>
              <w:footnoteReference w:id="70"/>
            </w:r>
            <w:r w:rsidR="00001DB2" w:rsidRPr="0062716E">
              <w:rPr>
                <w:rFonts w:eastAsia="Times New Roman" w:cs="Times New Roman"/>
                <w:szCs w:val="18"/>
              </w:rPr>
              <w:t xml:space="preserve"> me sistemin e synuar t</w:t>
            </w:r>
            <w:r w:rsidR="001A726D" w:rsidRPr="0062716E">
              <w:rPr>
                <w:rFonts w:eastAsia="Times New Roman" w:cs="Times New Roman"/>
                <w:szCs w:val="18"/>
              </w:rPr>
              <w:t>ë</w:t>
            </w:r>
            <w:r w:rsidR="00001DB2" w:rsidRPr="0062716E">
              <w:rPr>
                <w:rFonts w:eastAsia="Times New Roman" w:cs="Times New Roman"/>
                <w:szCs w:val="18"/>
              </w:rPr>
              <w:t xml:space="preserve"> destinacionit.</w:t>
            </w:r>
            <w:r w:rsidRPr="0062716E">
              <w:rPr>
                <w:rFonts w:eastAsia="Times New Roman" w:cs="Times New Roman"/>
                <w:szCs w:val="18"/>
              </w:rPr>
              <w:t xml:space="preserve"> </w:t>
            </w:r>
            <w:r w:rsidR="00B871D4" w:rsidRPr="0062716E">
              <w:rPr>
                <w:rFonts w:eastAsia="Times New Roman" w:cs="Times New Roman"/>
                <w:szCs w:val="18"/>
              </w:rPr>
              <w:t>Emri identifikues dhe fjal</w:t>
            </w:r>
            <w:r w:rsidR="001A726D" w:rsidRPr="0062716E">
              <w:rPr>
                <w:rFonts w:eastAsia="Times New Roman" w:cs="Times New Roman"/>
                <w:szCs w:val="18"/>
              </w:rPr>
              <w:t>ë</w:t>
            </w:r>
            <w:r w:rsidR="00B871D4" w:rsidRPr="0062716E">
              <w:rPr>
                <w:rFonts w:eastAsia="Times New Roman" w:cs="Times New Roman"/>
                <w:szCs w:val="18"/>
              </w:rPr>
              <w:t>kalimi lejohen t</w:t>
            </w:r>
            <w:r w:rsidR="001A726D" w:rsidRPr="0062716E">
              <w:rPr>
                <w:rFonts w:eastAsia="Times New Roman" w:cs="Times New Roman"/>
                <w:szCs w:val="18"/>
              </w:rPr>
              <w:t>ë</w:t>
            </w:r>
            <w:r w:rsidR="00B871D4" w:rsidRPr="0062716E">
              <w:rPr>
                <w:rFonts w:eastAsia="Times New Roman" w:cs="Times New Roman"/>
                <w:szCs w:val="18"/>
              </w:rPr>
              <w:t xml:space="preserve"> transmetohen dhe p</w:t>
            </w:r>
            <w:r w:rsidR="001A726D" w:rsidRPr="0062716E">
              <w:rPr>
                <w:rFonts w:eastAsia="Times New Roman" w:cs="Times New Roman"/>
                <w:szCs w:val="18"/>
              </w:rPr>
              <w:t>ë</w:t>
            </w:r>
            <w:r w:rsidR="00B871D4" w:rsidRPr="0062716E">
              <w:rPr>
                <w:rFonts w:eastAsia="Times New Roman" w:cs="Times New Roman"/>
                <w:szCs w:val="18"/>
              </w:rPr>
              <w:t>rdoruesit i lejohet t</w:t>
            </w:r>
            <w:r w:rsidR="001A726D" w:rsidRPr="0062716E">
              <w:rPr>
                <w:rFonts w:eastAsia="Times New Roman" w:cs="Times New Roman"/>
                <w:szCs w:val="18"/>
              </w:rPr>
              <w:t>ë</w:t>
            </w:r>
            <w:r w:rsidR="00B871D4" w:rsidRPr="0062716E">
              <w:rPr>
                <w:rFonts w:eastAsia="Times New Roman" w:cs="Times New Roman"/>
                <w:szCs w:val="18"/>
              </w:rPr>
              <w:t xml:space="preserve"> specifikoj</w:t>
            </w:r>
            <w:r w:rsidR="001A726D" w:rsidRPr="0062716E">
              <w:rPr>
                <w:rFonts w:eastAsia="Times New Roman" w:cs="Times New Roman"/>
                <w:szCs w:val="18"/>
              </w:rPr>
              <w:t>ë</w:t>
            </w:r>
            <w:r w:rsidR="00B871D4" w:rsidRPr="0062716E">
              <w:rPr>
                <w:rFonts w:eastAsia="Times New Roman" w:cs="Times New Roman"/>
                <w:szCs w:val="18"/>
              </w:rPr>
              <w:t xml:space="preserve"> skedar</w:t>
            </w:r>
            <w:r w:rsidR="001A726D" w:rsidRPr="0062716E">
              <w:rPr>
                <w:rFonts w:eastAsia="Times New Roman" w:cs="Times New Roman"/>
                <w:szCs w:val="18"/>
              </w:rPr>
              <w:t>ë</w:t>
            </w:r>
            <w:r w:rsidR="00B871D4" w:rsidRPr="0062716E">
              <w:rPr>
                <w:rFonts w:eastAsia="Times New Roman" w:cs="Times New Roman"/>
                <w:szCs w:val="18"/>
              </w:rPr>
              <w:t>t dhe veprimin e d</w:t>
            </w:r>
            <w:r w:rsidR="001A726D" w:rsidRPr="0062716E">
              <w:rPr>
                <w:rFonts w:eastAsia="Times New Roman" w:cs="Times New Roman"/>
                <w:szCs w:val="18"/>
              </w:rPr>
              <w:t>ë</w:t>
            </w:r>
            <w:r w:rsidR="00B871D4" w:rsidRPr="0062716E">
              <w:rPr>
                <w:rFonts w:eastAsia="Times New Roman" w:cs="Times New Roman"/>
                <w:szCs w:val="18"/>
              </w:rPr>
              <w:t>shiruar. Kur miratimi merret p</w:t>
            </w:r>
            <w:r w:rsidR="001A726D" w:rsidRPr="0062716E">
              <w:rPr>
                <w:rFonts w:eastAsia="Times New Roman" w:cs="Times New Roman"/>
                <w:szCs w:val="18"/>
              </w:rPr>
              <w:t>ë</w:t>
            </w:r>
            <w:r w:rsidR="00B871D4" w:rsidRPr="0062716E">
              <w:rPr>
                <w:rFonts w:eastAsia="Times New Roman" w:cs="Times New Roman"/>
                <w:szCs w:val="18"/>
              </w:rPr>
              <w:t>r transferimin e skedarit, nj</w:t>
            </w:r>
            <w:r w:rsidR="001A726D" w:rsidRPr="0062716E">
              <w:rPr>
                <w:rFonts w:eastAsia="Times New Roman" w:cs="Times New Roman"/>
                <w:szCs w:val="18"/>
              </w:rPr>
              <w:t>ë</w:t>
            </w:r>
            <w:r w:rsidR="00B871D4" w:rsidRPr="0062716E">
              <w:rPr>
                <w:rFonts w:eastAsia="Times New Roman" w:cs="Times New Roman"/>
                <w:szCs w:val="18"/>
              </w:rPr>
              <w:t xml:space="preserve"> tjet</w:t>
            </w:r>
            <w:r w:rsidR="001A726D" w:rsidRPr="0062716E">
              <w:rPr>
                <w:rFonts w:eastAsia="Times New Roman" w:cs="Times New Roman"/>
                <w:szCs w:val="18"/>
              </w:rPr>
              <w:t>ë</w:t>
            </w:r>
            <w:r w:rsidR="00B871D4" w:rsidRPr="0062716E">
              <w:rPr>
                <w:rFonts w:eastAsia="Times New Roman" w:cs="Times New Roman"/>
                <w:szCs w:val="18"/>
              </w:rPr>
              <w:t>r lidhje TCP krijohet n</w:t>
            </w:r>
            <w:r w:rsidR="001A726D" w:rsidRPr="0062716E">
              <w:rPr>
                <w:rFonts w:eastAsia="Times New Roman" w:cs="Times New Roman"/>
                <w:szCs w:val="18"/>
              </w:rPr>
              <w:t>ë</w:t>
            </w:r>
            <w:r w:rsidR="00B871D4" w:rsidRPr="0062716E">
              <w:rPr>
                <w:rFonts w:eastAsia="Times New Roman" w:cs="Times New Roman"/>
                <w:szCs w:val="18"/>
              </w:rPr>
              <w:t xml:space="preserve"> m</w:t>
            </w:r>
            <w:r w:rsidR="001A726D" w:rsidRPr="0062716E">
              <w:rPr>
                <w:rFonts w:eastAsia="Times New Roman" w:cs="Times New Roman"/>
                <w:szCs w:val="18"/>
              </w:rPr>
              <w:t>ë</w:t>
            </w:r>
            <w:r w:rsidR="00B871D4" w:rsidRPr="0062716E">
              <w:rPr>
                <w:rFonts w:eastAsia="Times New Roman" w:cs="Times New Roman"/>
                <w:szCs w:val="18"/>
              </w:rPr>
              <w:t>nyr</w:t>
            </w:r>
            <w:r w:rsidR="001A726D" w:rsidRPr="0062716E">
              <w:rPr>
                <w:rFonts w:eastAsia="Times New Roman" w:cs="Times New Roman"/>
                <w:szCs w:val="18"/>
              </w:rPr>
              <w:t>ë</w:t>
            </w:r>
            <w:r w:rsidR="00B871D4" w:rsidRPr="0062716E">
              <w:rPr>
                <w:rFonts w:eastAsia="Times New Roman" w:cs="Times New Roman"/>
                <w:szCs w:val="18"/>
              </w:rPr>
              <w:t xml:space="preserve"> q</w:t>
            </w:r>
            <w:r w:rsidR="001A726D" w:rsidRPr="0062716E">
              <w:rPr>
                <w:rFonts w:eastAsia="Times New Roman" w:cs="Times New Roman"/>
                <w:szCs w:val="18"/>
              </w:rPr>
              <w:t>ë</w:t>
            </w:r>
            <w:r w:rsidR="00B871D4" w:rsidRPr="0062716E">
              <w:rPr>
                <w:rFonts w:eastAsia="Times New Roman" w:cs="Times New Roman"/>
                <w:szCs w:val="18"/>
              </w:rPr>
              <w:t xml:space="preserve"> t</w:t>
            </w:r>
            <w:r w:rsidR="001A726D" w:rsidRPr="0062716E">
              <w:rPr>
                <w:rFonts w:eastAsia="Times New Roman" w:cs="Times New Roman"/>
                <w:szCs w:val="18"/>
              </w:rPr>
              <w:t>ë</w:t>
            </w:r>
            <w:r w:rsidR="00B871D4" w:rsidRPr="0062716E">
              <w:rPr>
                <w:rFonts w:eastAsia="Times New Roman" w:cs="Times New Roman"/>
                <w:szCs w:val="18"/>
              </w:rPr>
              <w:t xml:space="preserve"> </w:t>
            </w:r>
            <w:r w:rsidR="00993B49" w:rsidRPr="0062716E">
              <w:rPr>
                <w:rFonts w:eastAsia="Times New Roman" w:cs="Times New Roman"/>
                <w:szCs w:val="18"/>
              </w:rPr>
              <w:t xml:space="preserve">transferohen të </w:t>
            </w:r>
            <w:r w:rsidR="00B871D4" w:rsidRPr="0062716E">
              <w:rPr>
                <w:rFonts w:eastAsia="Times New Roman" w:cs="Times New Roman"/>
                <w:szCs w:val="18"/>
              </w:rPr>
              <w:t>dh</w:t>
            </w:r>
            <w:r w:rsidR="001A726D" w:rsidRPr="0062716E">
              <w:rPr>
                <w:rFonts w:eastAsia="Times New Roman" w:cs="Times New Roman"/>
                <w:szCs w:val="18"/>
              </w:rPr>
              <w:t>ë</w:t>
            </w:r>
            <w:r w:rsidR="00B871D4" w:rsidRPr="0062716E">
              <w:rPr>
                <w:rFonts w:eastAsia="Times New Roman" w:cs="Times New Roman"/>
                <w:szCs w:val="18"/>
              </w:rPr>
              <w:t>nat. Pse duhet Gjyqtar</w:t>
            </w:r>
            <w:r w:rsidR="001A726D" w:rsidRPr="0062716E">
              <w:rPr>
                <w:rFonts w:eastAsia="Times New Roman" w:cs="Times New Roman"/>
                <w:szCs w:val="18"/>
              </w:rPr>
              <w:t>ë</w:t>
            </w:r>
            <w:r w:rsidR="00B871D4" w:rsidRPr="0062716E">
              <w:rPr>
                <w:rFonts w:eastAsia="Times New Roman" w:cs="Times New Roman"/>
                <w:szCs w:val="18"/>
              </w:rPr>
              <w:t>t ta din</w:t>
            </w:r>
            <w:r w:rsidR="001A726D" w:rsidRPr="0062716E">
              <w:rPr>
                <w:rFonts w:eastAsia="Times New Roman" w:cs="Times New Roman"/>
                <w:szCs w:val="18"/>
              </w:rPr>
              <w:t>ë</w:t>
            </w:r>
            <w:r w:rsidR="00B871D4" w:rsidRPr="0062716E">
              <w:rPr>
                <w:rFonts w:eastAsia="Times New Roman" w:cs="Times New Roman"/>
                <w:szCs w:val="18"/>
              </w:rPr>
              <w:t xml:space="preserve"> ekzistenc</w:t>
            </w:r>
            <w:r w:rsidR="001A726D" w:rsidRPr="0062716E">
              <w:rPr>
                <w:rFonts w:eastAsia="Times New Roman" w:cs="Times New Roman"/>
                <w:szCs w:val="18"/>
              </w:rPr>
              <w:t>ë</w:t>
            </w:r>
            <w:r w:rsidR="00B871D4" w:rsidRPr="0062716E">
              <w:rPr>
                <w:rFonts w:eastAsia="Times New Roman" w:cs="Times New Roman"/>
                <w:szCs w:val="18"/>
              </w:rPr>
              <w:t>n e sh</w:t>
            </w:r>
            <w:r w:rsidR="001A726D" w:rsidRPr="0062716E">
              <w:rPr>
                <w:rFonts w:eastAsia="Times New Roman" w:cs="Times New Roman"/>
                <w:szCs w:val="18"/>
              </w:rPr>
              <w:t>ë</w:t>
            </w:r>
            <w:r w:rsidR="00B871D4" w:rsidRPr="0062716E">
              <w:rPr>
                <w:rFonts w:eastAsia="Times New Roman" w:cs="Times New Roman"/>
                <w:szCs w:val="18"/>
              </w:rPr>
              <w:t xml:space="preserve">rbimeve FTP? </w:t>
            </w:r>
            <w:r w:rsidR="00110483" w:rsidRPr="0062716E">
              <w:rPr>
                <w:rFonts w:eastAsia="Times New Roman" w:cs="Times New Roman"/>
                <w:szCs w:val="18"/>
              </w:rPr>
              <w:t>Përgjigjja</w:t>
            </w:r>
            <w:r w:rsidR="00B871D4" w:rsidRPr="0062716E">
              <w:rPr>
                <w:rFonts w:eastAsia="Times New Roman" w:cs="Times New Roman"/>
                <w:szCs w:val="18"/>
              </w:rPr>
              <w:t xml:space="preserve"> </w:t>
            </w:r>
            <w:r w:rsidR="001A726D" w:rsidRPr="0062716E">
              <w:rPr>
                <w:rFonts w:eastAsia="Times New Roman" w:cs="Times New Roman"/>
                <w:szCs w:val="18"/>
              </w:rPr>
              <w:t>ë</w:t>
            </w:r>
            <w:r w:rsidR="00B871D4" w:rsidRPr="0062716E">
              <w:rPr>
                <w:rFonts w:eastAsia="Times New Roman" w:cs="Times New Roman"/>
                <w:szCs w:val="18"/>
              </w:rPr>
              <w:t>sht</w:t>
            </w:r>
            <w:r w:rsidR="001A726D" w:rsidRPr="0062716E">
              <w:rPr>
                <w:rFonts w:eastAsia="Times New Roman" w:cs="Times New Roman"/>
                <w:szCs w:val="18"/>
              </w:rPr>
              <w:t>ë</w:t>
            </w:r>
            <w:r w:rsidR="00B871D4" w:rsidRPr="0062716E">
              <w:rPr>
                <w:rFonts w:eastAsia="Times New Roman" w:cs="Times New Roman"/>
                <w:szCs w:val="18"/>
              </w:rPr>
              <w:t xml:space="preserve"> se ata mund t</w:t>
            </w:r>
            <w:r w:rsidR="001A726D" w:rsidRPr="0062716E">
              <w:rPr>
                <w:rFonts w:eastAsia="Times New Roman" w:cs="Times New Roman"/>
                <w:szCs w:val="18"/>
              </w:rPr>
              <w:t>ë</w:t>
            </w:r>
            <w:r w:rsidR="00B871D4" w:rsidRPr="0062716E">
              <w:rPr>
                <w:rFonts w:eastAsia="Times New Roman" w:cs="Times New Roman"/>
                <w:szCs w:val="18"/>
              </w:rPr>
              <w:t xml:space="preserve"> hasin p</w:t>
            </w:r>
            <w:r w:rsidR="001A726D" w:rsidRPr="0062716E">
              <w:rPr>
                <w:rFonts w:eastAsia="Times New Roman" w:cs="Times New Roman"/>
                <w:szCs w:val="18"/>
              </w:rPr>
              <w:t>ë</w:t>
            </w:r>
            <w:r w:rsidR="00B871D4" w:rsidRPr="0062716E">
              <w:rPr>
                <w:rFonts w:eastAsia="Times New Roman" w:cs="Times New Roman"/>
                <w:szCs w:val="18"/>
              </w:rPr>
              <w:t>rdorimin e skedar</w:t>
            </w:r>
            <w:r w:rsidR="001A726D" w:rsidRPr="0062716E">
              <w:rPr>
                <w:rFonts w:eastAsia="Times New Roman" w:cs="Times New Roman"/>
                <w:szCs w:val="18"/>
              </w:rPr>
              <w:t>ë</w:t>
            </w:r>
            <w:r w:rsidR="00B871D4" w:rsidRPr="0062716E">
              <w:rPr>
                <w:rFonts w:eastAsia="Times New Roman" w:cs="Times New Roman"/>
                <w:szCs w:val="18"/>
              </w:rPr>
              <w:t>ve t</w:t>
            </w:r>
            <w:r w:rsidR="001A726D" w:rsidRPr="0062716E">
              <w:rPr>
                <w:rFonts w:eastAsia="Times New Roman" w:cs="Times New Roman"/>
                <w:szCs w:val="18"/>
              </w:rPr>
              <w:t>ë</w:t>
            </w:r>
            <w:r w:rsidR="00B871D4" w:rsidRPr="0062716E">
              <w:rPr>
                <w:rFonts w:eastAsia="Times New Roman" w:cs="Times New Roman"/>
                <w:szCs w:val="18"/>
              </w:rPr>
              <w:t xml:space="preserve"> till</w:t>
            </w:r>
            <w:r w:rsidR="001A726D" w:rsidRPr="0062716E">
              <w:rPr>
                <w:rFonts w:eastAsia="Times New Roman" w:cs="Times New Roman"/>
                <w:szCs w:val="18"/>
              </w:rPr>
              <w:t>ë</w:t>
            </w:r>
            <w:r w:rsidR="00B871D4" w:rsidRPr="0062716E">
              <w:rPr>
                <w:rFonts w:eastAsia="Times New Roman" w:cs="Times New Roman"/>
                <w:szCs w:val="18"/>
              </w:rPr>
              <w:t xml:space="preserve"> n</w:t>
            </w:r>
            <w:r w:rsidR="001A726D" w:rsidRPr="0062716E">
              <w:rPr>
                <w:rFonts w:eastAsia="Times New Roman" w:cs="Times New Roman"/>
                <w:szCs w:val="18"/>
              </w:rPr>
              <w:t>ë</w:t>
            </w:r>
            <w:r w:rsidR="00B871D4" w:rsidRPr="0062716E">
              <w:rPr>
                <w:rFonts w:eastAsia="Times New Roman" w:cs="Times New Roman"/>
                <w:szCs w:val="18"/>
              </w:rPr>
              <w:t xml:space="preserve"> ç</w:t>
            </w:r>
            <w:r w:rsidR="001A726D" w:rsidRPr="0062716E">
              <w:rPr>
                <w:rFonts w:eastAsia="Times New Roman" w:cs="Times New Roman"/>
                <w:szCs w:val="18"/>
              </w:rPr>
              <w:t>ë</w:t>
            </w:r>
            <w:r w:rsidR="00B871D4" w:rsidRPr="0062716E">
              <w:rPr>
                <w:rFonts w:eastAsia="Times New Roman" w:cs="Times New Roman"/>
                <w:szCs w:val="18"/>
              </w:rPr>
              <w:t>shtjet kur kriminel</w:t>
            </w:r>
            <w:r w:rsidR="001A726D" w:rsidRPr="0062716E">
              <w:rPr>
                <w:rFonts w:eastAsia="Times New Roman" w:cs="Times New Roman"/>
                <w:szCs w:val="18"/>
              </w:rPr>
              <w:t>ë</w:t>
            </w:r>
            <w:r w:rsidR="00B871D4" w:rsidRPr="0062716E">
              <w:rPr>
                <w:rFonts w:eastAsia="Times New Roman" w:cs="Times New Roman"/>
                <w:szCs w:val="18"/>
              </w:rPr>
              <w:t>t mund t</w:t>
            </w:r>
            <w:r w:rsidR="001A726D" w:rsidRPr="0062716E">
              <w:rPr>
                <w:rFonts w:eastAsia="Times New Roman" w:cs="Times New Roman"/>
                <w:szCs w:val="18"/>
              </w:rPr>
              <w:t>ë</w:t>
            </w:r>
            <w:r w:rsidR="00B871D4" w:rsidRPr="0062716E">
              <w:rPr>
                <w:rFonts w:eastAsia="Times New Roman" w:cs="Times New Roman"/>
                <w:szCs w:val="18"/>
              </w:rPr>
              <w:t xml:space="preserve"> shk</w:t>
            </w:r>
            <w:r w:rsidR="001A726D" w:rsidRPr="0062716E">
              <w:rPr>
                <w:rFonts w:eastAsia="Times New Roman" w:cs="Times New Roman"/>
                <w:szCs w:val="18"/>
              </w:rPr>
              <w:t>ë</w:t>
            </w:r>
            <w:r w:rsidR="00B871D4" w:rsidRPr="0062716E">
              <w:rPr>
                <w:rFonts w:eastAsia="Times New Roman" w:cs="Times New Roman"/>
                <w:szCs w:val="18"/>
              </w:rPr>
              <w:t>mbejn</w:t>
            </w:r>
            <w:r w:rsidR="001A726D" w:rsidRPr="0062716E">
              <w:rPr>
                <w:rFonts w:eastAsia="Times New Roman" w:cs="Times New Roman"/>
                <w:szCs w:val="18"/>
              </w:rPr>
              <w:t>ë</w:t>
            </w:r>
            <w:r w:rsidR="00B871D4" w:rsidRPr="0062716E">
              <w:rPr>
                <w:rFonts w:eastAsia="Times New Roman" w:cs="Times New Roman"/>
                <w:szCs w:val="18"/>
              </w:rPr>
              <w:t xml:space="preserve"> materiale me nj</w:t>
            </w:r>
            <w:r w:rsidR="001A726D" w:rsidRPr="0062716E">
              <w:rPr>
                <w:rFonts w:eastAsia="Times New Roman" w:cs="Times New Roman"/>
                <w:szCs w:val="18"/>
              </w:rPr>
              <w:t>ë</w:t>
            </w:r>
            <w:r w:rsidR="00993B49" w:rsidRPr="0062716E">
              <w:rPr>
                <w:rFonts w:eastAsia="Times New Roman" w:cs="Times New Roman"/>
                <w:szCs w:val="18"/>
              </w:rPr>
              <w:t>ri tjetrin ose kur lidhja</w:t>
            </w:r>
            <w:r w:rsidR="00B871D4" w:rsidRPr="0062716E">
              <w:rPr>
                <w:rFonts w:eastAsia="Times New Roman" w:cs="Times New Roman"/>
                <w:szCs w:val="18"/>
              </w:rPr>
              <w:t xml:space="preserve"> me FTP p</w:t>
            </w:r>
            <w:r w:rsidR="001A726D" w:rsidRPr="0062716E">
              <w:rPr>
                <w:rFonts w:eastAsia="Times New Roman" w:cs="Times New Roman"/>
                <w:szCs w:val="18"/>
              </w:rPr>
              <w:t>ë</w:t>
            </w:r>
            <w:r w:rsidR="00B871D4" w:rsidRPr="0062716E">
              <w:rPr>
                <w:rFonts w:eastAsia="Times New Roman" w:cs="Times New Roman"/>
                <w:szCs w:val="18"/>
              </w:rPr>
              <w:t>rdoret si metoda e transferimit nga protokolle t</w:t>
            </w:r>
            <w:r w:rsidR="001A726D" w:rsidRPr="0062716E">
              <w:rPr>
                <w:rFonts w:eastAsia="Times New Roman" w:cs="Times New Roman"/>
                <w:szCs w:val="18"/>
              </w:rPr>
              <w:t>ë</w:t>
            </w:r>
            <w:r w:rsidR="00B871D4" w:rsidRPr="0062716E">
              <w:rPr>
                <w:rFonts w:eastAsia="Times New Roman" w:cs="Times New Roman"/>
                <w:szCs w:val="18"/>
              </w:rPr>
              <w:t xml:space="preserve"> tjera si </w:t>
            </w:r>
            <w:r w:rsidRPr="0062716E">
              <w:rPr>
                <w:rFonts w:eastAsia="Times New Roman" w:cs="Times New Roman"/>
                <w:szCs w:val="18"/>
              </w:rPr>
              <w:t>Internet relay Chat (IRC).</w:t>
            </w:r>
          </w:p>
        </w:tc>
      </w:tr>
      <w:tr w:rsidR="00A25F96" w:rsidRPr="0062716E" w:rsidTr="00C56FD9">
        <w:tc>
          <w:tcPr>
            <w:tcW w:w="1493" w:type="dxa"/>
          </w:tcPr>
          <w:p w:rsidR="00E32F07" w:rsidRPr="0062716E" w:rsidRDefault="00B871D4" w:rsidP="00177227">
            <w:pPr>
              <w:pStyle w:val="Subtitle"/>
              <w:spacing w:before="0" w:after="0"/>
              <w:jc w:val="left"/>
              <w:rPr>
                <w:rFonts w:eastAsia="Times New Roman"/>
              </w:rPr>
            </w:pPr>
            <w:r w:rsidRPr="0062716E">
              <w:rPr>
                <w:rFonts w:eastAsia="Times New Roman"/>
              </w:rPr>
              <w:t>Slajdet</w:t>
            </w:r>
            <w:r w:rsidR="00E32F07" w:rsidRPr="0062716E">
              <w:rPr>
                <w:rFonts w:eastAsia="Times New Roman"/>
              </w:rPr>
              <w:t xml:space="preserve"> 125 </w:t>
            </w:r>
            <w:r w:rsidRPr="0062716E">
              <w:rPr>
                <w:rFonts w:eastAsia="Times New Roman"/>
              </w:rPr>
              <w:t xml:space="preserve">dhe </w:t>
            </w:r>
            <w:r w:rsidR="00E32F07" w:rsidRPr="0062716E">
              <w:rPr>
                <w:rFonts w:eastAsia="Times New Roman"/>
              </w:rPr>
              <w:t>126</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A25F96" w:rsidP="00177227">
            <w:pPr>
              <w:pStyle w:val="Subtitle"/>
              <w:spacing w:before="0" w:after="0"/>
              <w:rPr>
                <w:rFonts w:eastAsia="Times New Roman"/>
              </w:rPr>
            </w:pPr>
            <w:r w:rsidRPr="0062716E">
              <w:rPr>
                <w:rFonts w:eastAsia="Calibri"/>
              </w:rPr>
              <w:t>Internet Relay Chat</w:t>
            </w:r>
            <w:r w:rsidR="00B62341" w:rsidRPr="0062716E">
              <w:rPr>
                <w:rStyle w:val="FootnoteReference"/>
                <w:rFonts w:eastAsia="Calibri"/>
                <w:lang w:val="sq-AL"/>
              </w:rPr>
              <w:footnoteReference w:id="71"/>
            </w:r>
            <w:r w:rsidRPr="0062716E">
              <w:rPr>
                <w:rFonts w:eastAsia="Calibri"/>
              </w:rPr>
              <w:t xml:space="preserve"> (IRC) </w:t>
            </w:r>
          </w:p>
          <w:p w:rsidR="00A25F96" w:rsidRPr="0062716E" w:rsidRDefault="00A25F96" w:rsidP="00177227">
            <w:pPr>
              <w:tabs>
                <w:tab w:val="left" w:pos="426"/>
                <w:tab w:val="left" w:pos="851"/>
              </w:tabs>
              <w:rPr>
                <w:rFonts w:eastAsia="Calibri" w:cs="Times New Roman"/>
                <w:szCs w:val="18"/>
              </w:rPr>
            </w:pPr>
            <w:r w:rsidRPr="0062716E">
              <w:rPr>
                <w:rFonts w:eastAsia="Calibri" w:cs="Times New Roman"/>
                <w:szCs w:val="18"/>
              </w:rPr>
              <w:t>Internet Relay Chat (IRC)</w:t>
            </w:r>
            <w:r w:rsidR="00BD7CDE" w:rsidRPr="0062716E">
              <w:rPr>
                <w:rFonts w:eastAsia="Calibri" w:cs="Times New Roman"/>
                <w:szCs w:val="18"/>
              </w:rPr>
              <w:t xml:space="preserve"> </w:t>
            </w:r>
            <w:r w:rsidR="001A726D" w:rsidRPr="0062716E">
              <w:rPr>
                <w:rFonts w:eastAsia="Calibri" w:cs="Times New Roman"/>
                <w:szCs w:val="18"/>
              </w:rPr>
              <w:t>ë</w:t>
            </w:r>
            <w:r w:rsidR="00BD7CDE" w:rsidRPr="0062716E">
              <w:rPr>
                <w:rFonts w:eastAsia="Calibri" w:cs="Times New Roman"/>
                <w:szCs w:val="18"/>
              </w:rPr>
              <w:t>sht</w:t>
            </w:r>
            <w:r w:rsidR="001A726D" w:rsidRPr="0062716E">
              <w:rPr>
                <w:rFonts w:eastAsia="Calibri" w:cs="Times New Roman"/>
                <w:szCs w:val="18"/>
              </w:rPr>
              <w:t>ë</w:t>
            </w:r>
            <w:r w:rsidR="00BD7CDE" w:rsidRPr="0062716E">
              <w:rPr>
                <w:rFonts w:eastAsia="Calibri" w:cs="Times New Roman"/>
                <w:szCs w:val="18"/>
              </w:rPr>
              <w:t xml:space="preserve"> n</w:t>
            </w:r>
            <w:r w:rsidR="001A726D" w:rsidRPr="0062716E">
              <w:rPr>
                <w:rFonts w:eastAsia="Calibri" w:cs="Times New Roman"/>
                <w:szCs w:val="18"/>
              </w:rPr>
              <w:t>ë</w:t>
            </w:r>
            <w:r w:rsidR="00BD7CDE" w:rsidRPr="0062716E">
              <w:rPr>
                <w:rFonts w:eastAsia="Calibri" w:cs="Times New Roman"/>
                <w:szCs w:val="18"/>
              </w:rPr>
              <w:t xml:space="preserve"> t</w:t>
            </w:r>
            <w:r w:rsidR="001A726D" w:rsidRPr="0062716E">
              <w:rPr>
                <w:rFonts w:eastAsia="Calibri" w:cs="Times New Roman"/>
                <w:szCs w:val="18"/>
              </w:rPr>
              <w:t>ë</w:t>
            </w:r>
            <w:r w:rsidR="00BD7CDE" w:rsidRPr="0062716E">
              <w:rPr>
                <w:rFonts w:eastAsia="Calibri" w:cs="Times New Roman"/>
                <w:szCs w:val="18"/>
              </w:rPr>
              <w:t xml:space="preserve"> </w:t>
            </w:r>
            <w:r w:rsidR="00110483" w:rsidRPr="0062716E">
              <w:rPr>
                <w:rFonts w:eastAsia="Calibri" w:cs="Times New Roman"/>
                <w:szCs w:val="18"/>
              </w:rPr>
              <w:t>vërtetë</w:t>
            </w:r>
            <w:r w:rsidR="00BD7CDE" w:rsidRPr="0062716E">
              <w:rPr>
                <w:rFonts w:eastAsia="Calibri" w:cs="Times New Roman"/>
                <w:szCs w:val="18"/>
              </w:rPr>
              <w:t xml:space="preserve"> nj</w:t>
            </w:r>
            <w:r w:rsidR="001A726D" w:rsidRPr="0062716E">
              <w:rPr>
                <w:rFonts w:eastAsia="Calibri" w:cs="Times New Roman"/>
                <w:szCs w:val="18"/>
              </w:rPr>
              <w:t>ë</w:t>
            </w:r>
            <w:r w:rsidR="00BD7CDE" w:rsidRPr="0062716E">
              <w:rPr>
                <w:rFonts w:eastAsia="Calibri" w:cs="Times New Roman"/>
                <w:szCs w:val="18"/>
              </w:rPr>
              <w:t xml:space="preserve"> sistem telekonference q</w:t>
            </w:r>
            <w:r w:rsidR="001A726D" w:rsidRPr="0062716E">
              <w:rPr>
                <w:rFonts w:eastAsia="Calibri" w:cs="Times New Roman"/>
                <w:szCs w:val="18"/>
              </w:rPr>
              <w:t>ë</w:t>
            </w:r>
            <w:r w:rsidR="00BD7CDE" w:rsidRPr="0062716E">
              <w:rPr>
                <w:rFonts w:eastAsia="Calibri" w:cs="Times New Roman"/>
                <w:szCs w:val="18"/>
              </w:rPr>
              <w:t xml:space="preserve"> </w:t>
            </w:r>
            <w:r w:rsidR="001A726D" w:rsidRPr="0062716E">
              <w:rPr>
                <w:rFonts w:eastAsia="Calibri" w:cs="Times New Roman"/>
                <w:szCs w:val="18"/>
              </w:rPr>
              <w:t>ë</w:t>
            </w:r>
            <w:r w:rsidR="00BD7CDE" w:rsidRPr="0062716E">
              <w:rPr>
                <w:rFonts w:eastAsia="Calibri" w:cs="Times New Roman"/>
                <w:szCs w:val="18"/>
              </w:rPr>
              <w:t>sht</w:t>
            </w:r>
            <w:r w:rsidR="001A726D" w:rsidRPr="0062716E">
              <w:rPr>
                <w:rFonts w:eastAsia="Calibri" w:cs="Times New Roman"/>
                <w:szCs w:val="18"/>
              </w:rPr>
              <w:t>ë</w:t>
            </w:r>
            <w:r w:rsidR="00BD7CDE" w:rsidRPr="0062716E">
              <w:rPr>
                <w:rFonts w:eastAsia="Calibri" w:cs="Times New Roman"/>
                <w:szCs w:val="18"/>
              </w:rPr>
              <w:t xml:space="preserve"> pak i vjet</w:t>
            </w:r>
            <w:r w:rsidR="001A726D" w:rsidRPr="0062716E">
              <w:rPr>
                <w:rFonts w:eastAsia="Calibri" w:cs="Times New Roman"/>
                <w:szCs w:val="18"/>
              </w:rPr>
              <w:t>ë</w:t>
            </w:r>
            <w:r w:rsidR="00BD7CDE" w:rsidRPr="0062716E">
              <w:rPr>
                <w:rFonts w:eastAsia="Calibri" w:cs="Times New Roman"/>
                <w:szCs w:val="18"/>
              </w:rPr>
              <w:t>r por prap</w:t>
            </w:r>
            <w:r w:rsidR="001A726D" w:rsidRPr="0062716E">
              <w:rPr>
                <w:rFonts w:eastAsia="Calibri" w:cs="Times New Roman"/>
                <w:szCs w:val="18"/>
              </w:rPr>
              <w:t>ë</w:t>
            </w:r>
            <w:r w:rsidR="00BD7CDE" w:rsidRPr="0062716E">
              <w:rPr>
                <w:rFonts w:eastAsia="Calibri" w:cs="Times New Roman"/>
                <w:szCs w:val="18"/>
              </w:rPr>
              <w:t>seprap</w:t>
            </w:r>
            <w:r w:rsidR="001A726D" w:rsidRPr="0062716E">
              <w:rPr>
                <w:rFonts w:eastAsia="Calibri" w:cs="Times New Roman"/>
                <w:szCs w:val="18"/>
              </w:rPr>
              <w:t>ë</w:t>
            </w:r>
            <w:r w:rsidR="00BD7CDE" w:rsidRPr="0062716E">
              <w:rPr>
                <w:rFonts w:eastAsia="Calibri" w:cs="Times New Roman"/>
                <w:szCs w:val="18"/>
              </w:rPr>
              <w:t xml:space="preserve"> i p</w:t>
            </w:r>
            <w:r w:rsidR="001A726D" w:rsidRPr="0062716E">
              <w:rPr>
                <w:rFonts w:eastAsia="Calibri" w:cs="Times New Roman"/>
                <w:szCs w:val="18"/>
              </w:rPr>
              <w:t>ë</w:t>
            </w:r>
            <w:r w:rsidR="00BD7CDE" w:rsidRPr="0062716E">
              <w:rPr>
                <w:rFonts w:eastAsia="Calibri" w:cs="Times New Roman"/>
                <w:szCs w:val="18"/>
              </w:rPr>
              <w:t>rdorur nga keqb</w:t>
            </w:r>
            <w:r w:rsidR="001A726D" w:rsidRPr="0062716E">
              <w:rPr>
                <w:rFonts w:eastAsia="Calibri" w:cs="Times New Roman"/>
                <w:szCs w:val="18"/>
              </w:rPr>
              <w:t>ë</w:t>
            </w:r>
            <w:r w:rsidR="00BD7CDE" w:rsidRPr="0062716E">
              <w:rPr>
                <w:rFonts w:eastAsia="Calibri" w:cs="Times New Roman"/>
                <w:szCs w:val="18"/>
              </w:rPr>
              <w:t>r</w:t>
            </w:r>
            <w:r w:rsidR="001A726D" w:rsidRPr="0062716E">
              <w:rPr>
                <w:rFonts w:eastAsia="Calibri" w:cs="Times New Roman"/>
                <w:szCs w:val="18"/>
              </w:rPr>
              <w:t>ë</w:t>
            </w:r>
            <w:r w:rsidR="00BD7CDE" w:rsidRPr="0062716E">
              <w:rPr>
                <w:rFonts w:eastAsia="Calibri" w:cs="Times New Roman"/>
                <w:szCs w:val="18"/>
              </w:rPr>
              <w:t>sit p</w:t>
            </w:r>
            <w:r w:rsidR="001A726D" w:rsidRPr="0062716E">
              <w:rPr>
                <w:rFonts w:eastAsia="Calibri" w:cs="Times New Roman"/>
                <w:szCs w:val="18"/>
              </w:rPr>
              <w:t>ë</w:t>
            </w:r>
            <w:r w:rsidR="00BD7CDE" w:rsidRPr="0062716E">
              <w:rPr>
                <w:rFonts w:eastAsia="Calibri" w:cs="Times New Roman"/>
                <w:szCs w:val="18"/>
              </w:rPr>
              <w:t>r t</w:t>
            </w:r>
            <w:r w:rsidR="001A726D" w:rsidRPr="0062716E">
              <w:rPr>
                <w:rFonts w:eastAsia="Calibri" w:cs="Times New Roman"/>
                <w:szCs w:val="18"/>
              </w:rPr>
              <w:t>ë</w:t>
            </w:r>
            <w:r w:rsidR="00BD7CDE" w:rsidRPr="0062716E">
              <w:rPr>
                <w:rFonts w:eastAsia="Calibri" w:cs="Times New Roman"/>
                <w:szCs w:val="18"/>
              </w:rPr>
              <w:t xml:space="preserve"> komunikuar dhe shk</w:t>
            </w:r>
            <w:r w:rsidR="001A726D" w:rsidRPr="0062716E">
              <w:rPr>
                <w:rFonts w:eastAsia="Calibri" w:cs="Times New Roman"/>
                <w:szCs w:val="18"/>
              </w:rPr>
              <w:t>ë</w:t>
            </w:r>
            <w:r w:rsidR="00BD7CDE" w:rsidRPr="0062716E">
              <w:rPr>
                <w:rFonts w:eastAsia="Calibri" w:cs="Times New Roman"/>
                <w:szCs w:val="18"/>
              </w:rPr>
              <w:t>mbyer skedar</w:t>
            </w:r>
            <w:r w:rsidR="001A726D" w:rsidRPr="0062716E">
              <w:rPr>
                <w:rFonts w:eastAsia="Calibri" w:cs="Times New Roman"/>
                <w:szCs w:val="18"/>
              </w:rPr>
              <w:t>ë</w:t>
            </w:r>
            <w:r w:rsidR="00BD7CDE" w:rsidRPr="0062716E">
              <w:rPr>
                <w:rFonts w:eastAsia="Calibri" w:cs="Times New Roman"/>
                <w:szCs w:val="18"/>
              </w:rPr>
              <w:t>t. Funksionon n</w:t>
            </w:r>
            <w:r w:rsidR="001A726D" w:rsidRPr="0062716E">
              <w:rPr>
                <w:rFonts w:eastAsia="Calibri" w:cs="Times New Roman"/>
                <w:szCs w:val="18"/>
              </w:rPr>
              <w:t>ë</w:t>
            </w:r>
            <w:r w:rsidR="00BD7CDE" w:rsidRPr="0062716E">
              <w:rPr>
                <w:rFonts w:eastAsia="Calibri" w:cs="Times New Roman"/>
                <w:szCs w:val="18"/>
              </w:rPr>
              <w:t>p</w:t>
            </w:r>
            <w:r w:rsidR="001A726D" w:rsidRPr="0062716E">
              <w:rPr>
                <w:rFonts w:eastAsia="Calibri" w:cs="Times New Roman"/>
                <w:szCs w:val="18"/>
              </w:rPr>
              <w:t>ë</w:t>
            </w:r>
            <w:r w:rsidR="00BD7CDE" w:rsidRPr="0062716E">
              <w:rPr>
                <w:rFonts w:eastAsia="Calibri" w:cs="Times New Roman"/>
                <w:szCs w:val="18"/>
              </w:rPr>
              <w:t>rmjet nj</w:t>
            </w:r>
            <w:r w:rsidR="001A726D" w:rsidRPr="0062716E">
              <w:rPr>
                <w:rFonts w:eastAsia="Calibri" w:cs="Times New Roman"/>
                <w:szCs w:val="18"/>
              </w:rPr>
              <w:t>ë</w:t>
            </w:r>
            <w:r w:rsidR="00BD7CDE" w:rsidRPr="0062716E">
              <w:rPr>
                <w:rFonts w:eastAsia="Calibri" w:cs="Times New Roman"/>
                <w:szCs w:val="18"/>
              </w:rPr>
              <w:t xml:space="preserve"> serie </w:t>
            </w:r>
            <w:r w:rsidR="00110483" w:rsidRPr="0062716E">
              <w:rPr>
                <w:rFonts w:eastAsia="Calibri" w:cs="Times New Roman"/>
                <w:szCs w:val="18"/>
              </w:rPr>
              <w:t>serverësh</w:t>
            </w:r>
            <w:r w:rsidR="00BD7CDE" w:rsidRPr="0062716E">
              <w:rPr>
                <w:rFonts w:eastAsia="Calibri" w:cs="Times New Roman"/>
                <w:szCs w:val="18"/>
              </w:rPr>
              <w:t xml:space="preserve"> t</w:t>
            </w:r>
            <w:r w:rsidR="001A726D" w:rsidRPr="0062716E">
              <w:rPr>
                <w:rFonts w:eastAsia="Calibri" w:cs="Times New Roman"/>
                <w:szCs w:val="18"/>
              </w:rPr>
              <w:t>ë</w:t>
            </w:r>
            <w:r w:rsidR="00BD7CDE" w:rsidRPr="0062716E">
              <w:rPr>
                <w:rFonts w:eastAsia="Calibri" w:cs="Times New Roman"/>
                <w:szCs w:val="18"/>
              </w:rPr>
              <w:t xml:space="preserve"> lidhur me nj</w:t>
            </w:r>
            <w:r w:rsidR="001A726D" w:rsidRPr="0062716E">
              <w:rPr>
                <w:rFonts w:eastAsia="Calibri" w:cs="Times New Roman"/>
                <w:szCs w:val="18"/>
              </w:rPr>
              <w:t>ë</w:t>
            </w:r>
            <w:r w:rsidR="00BD7CDE" w:rsidRPr="0062716E">
              <w:rPr>
                <w:rFonts w:eastAsia="Calibri" w:cs="Times New Roman"/>
                <w:szCs w:val="18"/>
              </w:rPr>
              <w:t>ri tjetrin dhe q</w:t>
            </w:r>
            <w:r w:rsidR="001A726D" w:rsidRPr="0062716E">
              <w:rPr>
                <w:rFonts w:eastAsia="Calibri" w:cs="Times New Roman"/>
                <w:szCs w:val="18"/>
              </w:rPr>
              <w:t>ë</w:t>
            </w:r>
            <w:r w:rsidR="00BD7CDE" w:rsidRPr="0062716E">
              <w:rPr>
                <w:rFonts w:eastAsia="Calibri" w:cs="Times New Roman"/>
                <w:szCs w:val="18"/>
              </w:rPr>
              <w:t xml:space="preserve"> ndajn</w:t>
            </w:r>
            <w:r w:rsidR="001A726D" w:rsidRPr="0062716E">
              <w:rPr>
                <w:rFonts w:eastAsia="Calibri" w:cs="Times New Roman"/>
                <w:szCs w:val="18"/>
              </w:rPr>
              <w:t>ë</w:t>
            </w:r>
            <w:r w:rsidR="00BD7CDE" w:rsidRPr="0062716E">
              <w:rPr>
                <w:rFonts w:eastAsia="Calibri" w:cs="Times New Roman"/>
                <w:szCs w:val="18"/>
              </w:rPr>
              <w:t xml:space="preserve"> mesazhe q</w:t>
            </w:r>
            <w:r w:rsidR="001A726D" w:rsidRPr="0062716E">
              <w:rPr>
                <w:rFonts w:eastAsia="Calibri" w:cs="Times New Roman"/>
                <w:szCs w:val="18"/>
              </w:rPr>
              <w:t>ë</w:t>
            </w:r>
            <w:r w:rsidR="00BD7CDE" w:rsidRPr="0062716E">
              <w:rPr>
                <w:rFonts w:eastAsia="Calibri" w:cs="Times New Roman"/>
                <w:szCs w:val="18"/>
              </w:rPr>
              <w:t xml:space="preserve"> postohen n</w:t>
            </w:r>
            <w:r w:rsidR="001A726D" w:rsidRPr="0062716E">
              <w:rPr>
                <w:rFonts w:eastAsia="Calibri" w:cs="Times New Roman"/>
                <w:szCs w:val="18"/>
              </w:rPr>
              <w:t>ë</w:t>
            </w:r>
            <w:r w:rsidR="00BD7CDE" w:rsidRPr="0062716E">
              <w:rPr>
                <w:rFonts w:eastAsia="Calibri" w:cs="Times New Roman"/>
                <w:szCs w:val="18"/>
              </w:rPr>
              <w:t xml:space="preserve"> “kanale”, t</w:t>
            </w:r>
            <w:r w:rsidR="001A726D" w:rsidRPr="0062716E">
              <w:rPr>
                <w:rFonts w:eastAsia="Calibri" w:cs="Times New Roman"/>
                <w:szCs w:val="18"/>
              </w:rPr>
              <w:t>ë</w:t>
            </w:r>
            <w:r w:rsidR="00BD7CDE" w:rsidRPr="0062716E">
              <w:rPr>
                <w:rFonts w:eastAsia="Calibri" w:cs="Times New Roman"/>
                <w:szCs w:val="18"/>
              </w:rPr>
              <w:t xml:space="preserve"> cilat jan</w:t>
            </w:r>
            <w:r w:rsidR="001A726D" w:rsidRPr="0062716E">
              <w:rPr>
                <w:rFonts w:eastAsia="Calibri" w:cs="Times New Roman"/>
                <w:szCs w:val="18"/>
              </w:rPr>
              <w:t>ë</w:t>
            </w:r>
            <w:r w:rsidR="00BD7CDE" w:rsidRPr="0062716E">
              <w:rPr>
                <w:rFonts w:eastAsia="Calibri" w:cs="Times New Roman"/>
                <w:szCs w:val="18"/>
              </w:rPr>
              <w:t xml:space="preserve"> dhoma virtuale t</w:t>
            </w:r>
            <w:r w:rsidR="001A726D" w:rsidRPr="0062716E">
              <w:rPr>
                <w:rFonts w:eastAsia="Calibri" w:cs="Times New Roman"/>
                <w:szCs w:val="18"/>
              </w:rPr>
              <w:t>ë</w:t>
            </w:r>
            <w:r w:rsidR="00BD7CDE" w:rsidRPr="0062716E">
              <w:rPr>
                <w:rFonts w:eastAsia="Calibri" w:cs="Times New Roman"/>
                <w:szCs w:val="18"/>
              </w:rPr>
              <w:t xml:space="preserve"> shk</w:t>
            </w:r>
            <w:r w:rsidR="001A726D" w:rsidRPr="0062716E">
              <w:rPr>
                <w:rFonts w:eastAsia="Calibri" w:cs="Times New Roman"/>
                <w:szCs w:val="18"/>
              </w:rPr>
              <w:t>ë</w:t>
            </w:r>
            <w:r w:rsidR="00BD7CDE" w:rsidRPr="0062716E">
              <w:rPr>
                <w:rFonts w:eastAsia="Calibri" w:cs="Times New Roman"/>
                <w:szCs w:val="18"/>
              </w:rPr>
              <w:t>mbimit t</w:t>
            </w:r>
            <w:r w:rsidR="001A726D" w:rsidRPr="0062716E">
              <w:rPr>
                <w:rFonts w:eastAsia="Calibri" w:cs="Times New Roman"/>
                <w:szCs w:val="18"/>
              </w:rPr>
              <w:t>ë</w:t>
            </w:r>
            <w:r w:rsidR="00BD7CDE" w:rsidRPr="0062716E">
              <w:rPr>
                <w:rFonts w:eastAsia="Calibri" w:cs="Times New Roman"/>
                <w:szCs w:val="18"/>
              </w:rPr>
              <w:t xml:space="preserve"> mesazheve me shkrim. Temat e diskutimit jan</w:t>
            </w:r>
            <w:r w:rsidR="001A726D" w:rsidRPr="0062716E">
              <w:rPr>
                <w:rFonts w:eastAsia="Calibri" w:cs="Times New Roman"/>
                <w:szCs w:val="18"/>
              </w:rPr>
              <w:t>ë</w:t>
            </w:r>
            <w:r w:rsidR="00BD7CDE" w:rsidRPr="0062716E">
              <w:rPr>
                <w:rFonts w:eastAsia="Calibri" w:cs="Times New Roman"/>
                <w:szCs w:val="18"/>
              </w:rPr>
              <w:t xml:space="preserve"> t</w:t>
            </w:r>
            <w:r w:rsidR="001A726D" w:rsidRPr="0062716E">
              <w:rPr>
                <w:rFonts w:eastAsia="Calibri" w:cs="Times New Roman"/>
                <w:szCs w:val="18"/>
              </w:rPr>
              <w:t>ë</w:t>
            </w:r>
            <w:r w:rsidR="00BD7CDE" w:rsidRPr="0062716E">
              <w:rPr>
                <w:rFonts w:eastAsia="Calibri" w:cs="Times New Roman"/>
                <w:szCs w:val="18"/>
              </w:rPr>
              <w:t xml:space="preserve"> renditura dhe p</w:t>
            </w:r>
            <w:r w:rsidR="001A726D" w:rsidRPr="0062716E">
              <w:rPr>
                <w:rFonts w:eastAsia="Calibri" w:cs="Times New Roman"/>
                <w:szCs w:val="18"/>
              </w:rPr>
              <w:t>ë</w:t>
            </w:r>
            <w:r w:rsidR="00BD7CDE" w:rsidRPr="0062716E">
              <w:rPr>
                <w:rFonts w:eastAsia="Calibri" w:cs="Times New Roman"/>
                <w:szCs w:val="18"/>
              </w:rPr>
              <w:t>rdoruesit q</w:t>
            </w:r>
            <w:r w:rsidR="001A726D" w:rsidRPr="0062716E">
              <w:rPr>
                <w:rFonts w:eastAsia="Calibri" w:cs="Times New Roman"/>
                <w:szCs w:val="18"/>
              </w:rPr>
              <w:t>ë</w:t>
            </w:r>
            <w:r w:rsidR="00BD7CDE" w:rsidRPr="0062716E">
              <w:rPr>
                <w:rFonts w:eastAsia="Calibri" w:cs="Times New Roman"/>
                <w:szCs w:val="18"/>
              </w:rPr>
              <w:t xml:space="preserve"> kan</w:t>
            </w:r>
            <w:r w:rsidR="001A726D" w:rsidRPr="0062716E">
              <w:rPr>
                <w:rFonts w:eastAsia="Calibri" w:cs="Times New Roman"/>
                <w:szCs w:val="18"/>
              </w:rPr>
              <w:t>ë</w:t>
            </w:r>
            <w:r w:rsidR="00BD7CDE" w:rsidRPr="0062716E">
              <w:rPr>
                <w:rFonts w:eastAsia="Calibri" w:cs="Times New Roman"/>
                <w:szCs w:val="18"/>
              </w:rPr>
              <w:t xml:space="preserve"> nj</w:t>
            </w:r>
            <w:r w:rsidR="001A726D" w:rsidRPr="0062716E">
              <w:rPr>
                <w:rFonts w:eastAsia="Calibri" w:cs="Times New Roman"/>
                <w:szCs w:val="18"/>
              </w:rPr>
              <w:t>ë</w:t>
            </w:r>
            <w:r w:rsidR="00BD7CDE" w:rsidRPr="0062716E">
              <w:rPr>
                <w:rFonts w:eastAsia="Calibri" w:cs="Times New Roman"/>
                <w:szCs w:val="18"/>
              </w:rPr>
              <w:t xml:space="preserve"> program IRC mund t</w:t>
            </w:r>
            <w:r w:rsidR="001A726D" w:rsidRPr="0062716E">
              <w:rPr>
                <w:rFonts w:eastAsia="Calibri" w:cs="Times New Roman"/>
                <w:szCs w:val="18"/>
              </w:rPr>
              <w:t>ë</w:t>
            </w:r>
            <w:r w:rsidR="00BD7CDE" w:rsidRPr="0062716E">
              <w:rPr>
                <w:rFonts w:eastAsia="Calibri" w:cs="Times New Roman"/>
                <w:szCs w:val="18"/>
              </w:rPr>
              <w:t xml:space="preserve"> lidhen me nj</w:t>
            </w:r>
            <w:r w:rsidR="001A726D" w:rsidRPr="0062716E">
              <w:rPr>
                <w:rFonts w:eastAsia="Calibri" w:cs="Times New Roman"/>
                <w:szCs w:val="18"/>
              </w:rPr>
              <w:t>ë</w:t>
            </w:r>
            <w:r w:rsidR="00BD7CDE" w:rsidRPr="0062716E">
              <w:rPr>
                <w:rFonts w:eastAsia="Calibri" w:cs="Times New Roman"/>
                <w:szCs w:val="18"/>
              </w:rPr>
              <w:t xml:space="preserve"> apo m</w:t>
            </w:r>
            <w:r w:rsidR="001A726D" w:rsidRPr="0062716E">
              <w:rPr>
                <w:rFonts w:eastAsia="Calibri" w:cs="Times New Roman"/>
                <w:szCs w:val="18"/>
              </w:rPr>
              <w:t>ë</w:t>
            </w:r>
            <w:r w:rsidR="00BD7CDE" w:rsidRPr="0062716E">
              <w:rPr>
                <w:rFonts w:eastAsia="Calibri" w:cs="Times New Roman"/>
                <w:szCs w:val="18"/>
              </w:rPr>
              <w:t xml:space="preserve"> shum</w:t>
            </w:r>
            <w:r w:rsidR="001A726D" w:rsidRPr="0062716E">
              <w:rPr>
                <w:rFonts w:eastAsia="Calibri" w:cs="Times New Roman"/>
                <w:szCs w:val="18"/>
              </w:rPr>
              <w:t>ë</w:t>
            </w:r>
            <w:r w:rsidR="00BD7CDE" w:rsidRPr="0062716E">
              <w:rPr>
                <w:rFonts w:eastAsia="Calibri" w:cs="Times New Roman"/>
                <w:szCs w:val="18"/>
              </w:rPr>
              <w:t xml:space="preserve"> kanale dhe t</w:t>
            </w:r>
            <w:r w:rsidR="001A726D" w:rsidRPr="0062716E">
              <w:rPr>
                <w:rFonts w:eastAsia="Calibri" w:cs="Times New Roman"/>
                <w:szCs w:val="18"/>
              </w:rPr>
              <w:t>ë</w:t>
            </w:r>
            <w:r w:rsidR="00BD7CDE" w:rsidRPr="0062716E">
              <w:rPr>
                <w:rFonts w:eastAsia="Calibri" w:cs="Times New Roman"/>
                <w:szCs w:val="18"/>
              </w:rPr>
              <w:t xml:space="preserve"> futen n</w:t>
            </w:r>
            <w:r w:rsidR="001A726D" w:rsidRPr="0062716E">
              <w:rPr>
                <w:rFonts w:eastAsia="Calibri" w:cs="Times New Roman"/>
                <w:szCs w:val="18"/>
              </w:rPr>
              <w:t>ë</w:t>
            </w:r>
            <w:r w:rsidR="00BD7CDE" w:rsidRPr="0062716E">
              <w:rPr>
                <w:rFonts w:eastAsia="Calibri" w:cs="Times New Roman"/>
                <w:szCs w:val="18"/>
              </w:rPr>
              <w:t xml:space="preserve"> diskutime me njer</w:t>
            </w:r>
            <w:r w:rsidR="001A726D" w:rsidRPr="0062716E">
              <w:rPr>
                <w:rFonts w:eastAsia="Calibri" w:cs="Times New Roman"/>
                <w:szCs w:val="18"/>
              </w:rPr>
              <w:t>ë</w:t>
            </w:r>
            <w:r w:rsidR="00BD7CDE" w:rsidRPr="0062716E">
              <w:rPr>
                <w:rFonts w:eastAsia="Calibri" w:cs="Times New Roman"/>
                <w:szCs w:val="18"/>
              </w:rPr>
              <w:t>z t</w:t>
            </w:r>
            <w:r w:rsidR="001A726D" w:rsidRPr="0062716E">
              <w:rPr>
                <w:rFonts w:eastAsia="Calibri" w:cs="Times New Roman"/>
                <w:szCs w:val="18"/>
              </w:rPr>
              <w:t>ë</w:t>
            </w:r>
            <w:r w:rsidR="00BD7CDE" w:rsidRPr="0062716E">
              <w:rPr>
                <w:rFonts w:eastAsia="Calibri" w:cs="Times New Roman"/>
                <w:szCs w:val="18"/>
              </w:rPr>
              <w:t xml:space="preserve"> interesuar p</w:t>
            </w:r>
            <w:r w:rsidR="001A726D" w:rsidRPr="0062716E">
              <w:rPr>
                <w:rFonts w:eastAsia="Calibri" w:cs="Times New Roman"/>
                <w:szCs w:val="18"/>
              </w:rPr>
              <w:t>ë</w:t>
            </w:r>
            <w:r w:rsidR="00BD7CDE" w:rsidRPr="0062716E">
              <w:rPr>
                <w:rFonts w:eastAsia="Calibri" w:cs="Times New Roman"/>
                <w:szCs w:val="18"/>
              </w:rPr>
              <w:t>r t</w:t>
            </w:r>
            <w:r w:rsidR="001A726D" w:rsidRPr="0062716E">
              <w:rPr>
                <w:rFonts w:eastAsia="Calibri" w:cs="Times New Roman"/>
                <w:szCs w:val="18"/>
              </w:rPr>
              <w:t>ë</w:t>
            </w:r>
            <w:r w:rsidR="00BD7CDE" w:rsidRPr="0062716E">
              <w:rPr>
                <w:rFonts w:eastAsia="Calibri" w:cs="Times New Roman"/>
                <w:szCs w:val="18"/>
              </w:rPr>
              <w:t xml:space="preserve"> </w:t>
            </w:r>
            <w:r w:rsidR="00110483" w:rsidRPr="0062716E">
              <w:rPr>
                <w:rFonts w:eastAsia="Calibri" w:cs="Times New Roman"/>
                <w:szCs w:val="18"/>
              </w:rPr>
              <w:t>njëjtën</w:t>
            </w:r>
            <w:r w:rsidR="00BD7CDE" w:rsidRPr="0062716E">
              <w:rPr>
                <w:rFonts w:eastAsia="Calibri" w:cs="Times New Roman"/>
                <w:szCs w:val="18"/>
              </w:rPr>
              <w:t xml:space="preserve"> tematik</w:t>
            </w:r>
            <w:r w:rsidR="001A726D" w:rsidRPr="0062716E">
              <w:rPr>
                <w:rFonts w:eastAsia="Calibri" w:cs="Times New Roman"/>
                <w:szCs w:val="18"/>
              </w:rPr>
              <w:t>ë</w:t>
            </w:r>
            <w:r w:rsidR="00BD7CDE" w:rsidRPr="0062716E">
              <w:rPr>
                <w:rFonts w:eastAsia="Calibri" w:cs="Times New Roman"/>
                <w:szCs w:val="18"/>
              </w:rPr>
              <w:t xml:space="preserve"> diskutimi. IRC-ja nuk </w:t>
            </w:r>
            <w:r w:rsidR="001A726D" w:rsidRPr="0062716E">
              <w:rPr>
                <w:rFonts w:eastAsia="Calibri" w:cs="Times New Roman"/>
                <w:szCs w:val="18"/>
              </w:rPr>
              <w:t>ë</w:t>
            </w:r>
            <w:r w:rsidR="00BD7CDE" w:rsidRPr="0062716E">
              <w:rPr>
                <w:rFonts w:eastAsia="Calibri" w:cs="Times New Roman"/>
                <w:szCs w:val="18"/>
              </w:rPr>
              <w:t>sht</w:t>
            </w:r>
            <w:r w:rsidR="001A726D" w:rsidRPr="0062716E">
              <w:rPr>
                <w:rFonts w:eastAsia="Calibri" w:cs="Times New Roman"/>
                <w:szCs w:val="18"/>
              </w:rPr>
              <w:t>ë</w:t>
            </w:r>
            <w:r w:rsidR="00BD7CDE" w:rsidRPr="0062716E">
              <w:rPr>
                <w:rFonts w:eastAsia="Calibri" w:cs="Times New Roman"/>
                <w:szCs w:val="18"/>
              </w:rPr>
              <w:t xml:space="preserve"> sh</w:t>
            </w:r>
            <w:r w:rsidR="001A726D" w:rsidRPr="0062716E">
              <w:rPr>
                <w:rFonts w:eastAsia="Calibri" w:cs="Times New Roman"/>
                <w:szCs w:val="18"/>
              </w:rPr>
              <w:t>ë</w:t>
            </w:r>
            <w:r w:rsidR="00BD7CDE" w:rsidRPr="0062716E">
              <w:rPr>
                <w:rFonts w:eastAsia="Calibri" w:cs="Times New Roman"/>
                <w:szCs w:val="18"/>
              </w:rPr>
              <w:t>rbimi m</w:t>
            </w:r>
            <w:r w:rsidR="001A726D" w:rsidRPr="0062716E">
              <w:rPr>
                <w:rFonts w:eastAsia="Calibri" w:cs="Times New Roman"/>
                <w:szCs w:val="18"/>
              </w:rPr>
              <w:t>ë</w:t>
            </w:r>
            <w:r w:rsidR="00BD7CDE" w:rsidRPr="0062716E">
              <w:rPr>
                <w:rFonts w:eastAsia="Calibri" w:cs="Times New Roman"/>
                <w:szCs w:val="18"/>
              </w:rPr>
              <w:t xml:space="preserve"> i </w:t>
            </w:r>
            <w:r w:rsidR="00F10F50" w:rsidRPr="0062716E">
              <w:rPr>
                <w:rFonts w:eastAsia="Calibri" w:cs="Times New Roman"/>
                <w:szCs w:val="18"/>
              </w:rPr>
              <w:t>leht</w:t>
            </w:r>
            <w:r w:rsidR="001A726D" w:rsidRPr="0062716E">
              <w:rPr>
                <w:rFonts w:eastAsia="Calibri" w:cs="Times New Roman"/>
                <w:szCs w:val="18"/>
              </w:rPr>
              <w:t>ë</w:t>
            </w:r>
            <w:r w:rsidR="00F10F50" w:rsidRPr="0062716E">
              <w:rPr>
                <w:rFonts w:eastAsia="Calibri" w:cs="Times New Roman"/>
                <w:szCs w:val="18"/>
              </w:rPr>
              <w:t xml:space="preserve"> p</w:t>
            </w:r>
            <w:r w:rsidR="001A726D" w:rsidRPr="0062716E">
              <w:rPr>
                <w:rFonts w:eastAsia="Calibri" w:cs="Times New Roman"/>
                <w:szCs w:val="18"/>
              </w:rPr>
              <w:t>ë</w:t>
            </w:r>
            <w:r w:rsidR="00F10F50" w:rsidRPr="0062716E">
              <w:rPr>
                <w:rFonts w:eastAsia="Calibri" w:cs="Times New Roman"/>
                <w:szCs w:val="18"/>
              </w:rPr>
              <w:t>r tu p</w:t>
            </w:r>
            <w:r w:rsidR="001A726D" w:rsidRPr="0062716E">
              <w:rPr>
                <w:rFonts w:eastAsia="Calibri" w:cs="Times New Roman"/>
                <w:szCs w:val="18"/>
              </w:rPr>
              <w:t>ë</w:t>
            </w:r>
            <w:r w:rsidR="00F10F50" w:rsidRPr="0062716E">
              <w:rPr>
                <w:rFonts w:eastAsia="Calibri" w:cs="Times New Roman"/>
                <w:szCs w:val="18"/>
              </w:rPr>
              <w:t>rdorur n</w:t>
            </w:r>
            <w:r w:rsidR="001A726D" w:rsidRPr="0062716E">
              <w:rPr>
                <w:rFonts w:eastAsia="Calibri" w:cs="Times New Roman"/>
                <w:szCs w:val="18"/>
              </w:rPr>
              <w:t>ë</w:t>
            </w:r>
            <w:r w:rsidR="00F10F50" w:rsidRPr="0062716E">
              <w:rPr>
                <w:rFonts w:eastAsia="Calibri" w:cs="Times New Roman"/>
                <w:szCs w:val="18"/>
              </w:rPr>
              <w:t xml:space="preserve"> Internet dhe m</w:t>
            </w:r>
            <w:r w:rsidR="001A726D" w:rsidRPr="0062716E">
              <w:rPr>
                <w:rFonts w:eastAsia="Calibri" w:cs="Times New Roman"/>
                <w:szCs w:val="18"/>
              </w:rPr>
              <w:t>ë</w:t>
            </w:r>
            <w:r w:rsidR="00F10F50" w:rsidRPr="0062716E">
              <w:rPr>
                <w:rFonts w:eastAsia="Calibri" w:cs="Times New Roman"/>
                <w:szCs w:val="18"/>
              </w:rPr>
              <w:t xml:space="preserve"> s</w:t>
            </w:r>
            <w:r w:rsidR="001A726D" w:rsidRPr="0062716E">
              <w:rPr>
                <w:rFonts w:eastAsia="Calibri" w:cs="Times New Roman"/>
                <w:szCs w:val="18"/>
              </w:rPr>
              <w:t>ë</w:t>
            </w:r>
            <w:r w:rsidR="00F10F50" w:rsidRPr="0062716E">
              <w:rPr>
                <w:rFonts w:eastAsia="Calibri" w:cs="Times New Roman"/>
                <w:szCs w:val="18"/>
              </w:rPr>
              <w:t xml:space="preserve"> shumti p</w:t>
            </w:r>
            <w:r w:rsidR="001A726D" w:rsidRPr="0062716E">
              <w:rPr>
                <w:rFonts w:eastAsia="Calibri" w:cs="Times New Roman"/>
                <w:szCs w:val="18"/>
              </w:rPr>
              <w:t>ë</w:t>
            </w:r>
            <w:r w:rsidR="00F10F50" w:rsidRPr="0062716E">
              <w:rPr>
                <w:rFonts w:eastAsia="Calibri" w:cs="Times New Roman"/>
                <w:szCs w:val="18"/>
              </w:rPr>
              <w:t>rdoret nga ata q</w:t>
            </w:r>
            <w:r w:rsidR="001A726D" w:rsidRPr="0062716E">
              <w:rPr>
                <w:rFonts w:eastAsia="Calibri" w:cs="Times New Roman"/>
                <w:szCs w:val="18"/>
              </w:rPr>
              <w:t>ë</w:t>
            </w:r>
            <w:r w:rsidR="00F10F50" w:rsidRPr="0062716E">
              <w:rPr>
                <w:rFonts w:eastAsia="Calibri" w:cs="Times New Roman"/>
                <w:szCs w:val="18"/>
              </w:rPr>
              <w:t xml:space="preserve"> jan</w:t>
            </w:r>
            <w:r w:rsidR="001A726D" w:rsidRPr="0062716E">
              <w:rPr>
                <w:rFonts w:eastAsia="Calibri" w:cs="Times New Roman"/>
                <w:szCs w:val="18"/>
              </w:rPr>
              <w:t>ë</w:t>
            </w:r>
            <w:r w:rsidR="00F10F50" w:rsidRPr="0062716E">
              <w:rPr>
                <w:rFonts w:eastAsia="Calibri" w:cs="Times New Roman"/>
                <w:szCs w:val="18"/>
              </w:rPr>
              <w:t xml:space="preserve"> m</w:t>
            </w:r>
            <w:r w:rsidR="001A726D" w:rsidRPr="0062716E">
              <w:rPr>
                <w:rFonts w:eastAsia="Calibri" w:cs="Times New Roman"/>
                <w:szCs w:val="18"/>
              </w:rPr>
              <w:t>ë</w:t>
            </w:r>
            <w:r w:rsidR="00F10F50" w:rsidRPr="0062716E">
              <w:rPr>
                <w:rFonts w:eastAsia="Calibri" w:cs="Times New Roman"/>
                <w:szCs w:val="18"/>
              </w:rPr>
              <w:t xml:space="preserve"> me eksperienc</w:t>
            </w:r>
            <w:r w:rsidR="001A726D" w:rsidRPr="0062716E">
              <w:rPr>
                <w:rFonts w:eastAsia="Calibri" w:cs="Times New Roman"/>
                <w:szCs w:val="18"/>
              </w:rPr>
              <w:t>ë</w:t>
            </w:r>
            <w:r w:rsidR="00F10F50" w:rsidRPr="0062716E">
              <w:rPr>
                <w:rFonts w:eastAsia="Calibri" w:cs="Times New Roman"/>
                <w:szCs w:val="18"/>
              </w:rPr>
              <w:t xml:space="preserve"> dhe p</w:t>
            </w:r>
            <w:r w:rsidR="001A726D" w:rsidRPr="0062716E">
              <w:rPr>
                <w:rFonts w:eastAsia="Calibri" w:cs="Times New Roman"/>
                <w:szCs w:val="18"/>
              </w:rPr>
              <w:t>ë</w:t>
            </w:r>
            <w:r w:rsidR="00F10F50" w:rsidRPr="0062716E">
              <w:rPr>
                <w:rFonts w:eastAsia="Calibri" w:cs="Times New Roman"/>
                <w:szCs w:val="18"/>
              </w:rPr>
              <w:t>rdorues m</w:t>
            </w:r>
            <w:r w:rsidR="001A726D" w:rsidRPr="0062716E">
              <w:rPr>
                <w:rFonts w:eastAsia="Calibri" w:cs="Times New Roman"/>
                <w:szCs w:val="18"/>
              </w:rPr>
              <w:t>ë</w:t>
            </w:r>
            <w:r w:rsidR="00F10F50" w:rsidRPr="0062716E">
              <w:rPr>
                <w:rFonts w:eastAsia="Calibri" w:cs="Times New Roman"/>
                <w:szCs w:val="18"/>
              </w:rPr>
              <w:t xml:space="preserve"> t</w:t>
            </w:r>
            <w:r w:rsidR="001A726D" w:rsidRPr="0062716E">
              <w:rPr>
                <w:rFonts w:eastAsia="Calibri" w:cs="Times New Roman"/>
                <w:szCs w:val="18"/>
              </w:rPr>
              <w:t>ë</w:t>
            </w:r>
            <w:r w:rsidR="00F10F50" w:rsidRPr="0062716E">
              <w:rPr>
                <w:rFonts w:eastAsia="Calibri" w:cs="Times New Roman"/>
                <w:szCs w:val="18"/>
              </w:rPr>
              <w:t xml:space="preserve"> vjet</w:t>
            </w:r>
            <w:r w:rsidR="001A726D" w:rsidRPr="0062716E">
              <w:rPr>
                <w:rFonts w:eastAsia="Calibri" w:cs="Times New Roman"/>
                <w:szCs w:val="18"/>
              </w:rPr>
              <w:t>ë</w:t>
            </w:r>
            <w:r w:rsidR="00F10F50" w:rsidRPr="0062716E">
              <w:rPr>
                <w:rFonts w:eastAsia="Calibri" w:cs="Times New Roman"/>
                <w:szCs w:val="18"/>
              </w:rPr>
              <w:t xml:space="preserve">r. </w:t>
            </w:r>
            <w:r w:rsidR="001A726D" w:rsidRPr="0062716E">
              <w:rPr>
                <w:rFonts w:eastAsia="Calibri" w:cs="Times New Roman"/>
                <w:szCs w:val="18"/>
              </w:rPr>
              <w:t>Ë</w:t>
            </w:r>
            <w:r w:rsidR="00F10F50" w:rsidRPr="0062716E">
              <w:rPr>
                <w:rFonts w:eastAsia="Calibri" w:cs="Times New Roman"/>
                <w:szCs w:val="18"/>
              </w:rPr>
              <w:t>sht</w:t>
            </w:r>
            <w:r w:rsidR="001A726D" w:rsidRPr="0062716E">
              <w:rPr>
                <w:rFonts w:eastAsia="Calibri" w:cs="Times New Roman"/>
                <w:szCs w:val="18"/>
              </w:rPr>
              <w:t>ë</w:t>
            </w:r>
            <w:r w:rsidR="00F10F50" w:rsidRPr="0062716E">
              <w:rPr>
                <w:rFonts w:eastAsia="Calibri" w:cs="Times New Roman"/>
                <w:szCs w:val="18"/>
              </w:rPr>
              <w:t xml:space="preserve"> nj</w:t>
            </w:r>
            <w:r w:rsidR="001A726D" w:rsidRPr="0062716E">
              <w:rPr>
                <w:rFonts w:eastAsia="Calibri" w:cs="Times New Roman"/>
                <w:szCs w:val="18"/>
              </w:rPr>
              <w:t>ë</w:t>
            </w:r>
            <w:r w:rsidR="00F10F50" w:rsidRPr="0062716E">
              <w:rPr>
                <w:rFonts w:eastAsia="Calibri" w:cs="Times New Roman"/>
                <w:szCs w:val="18"/>
              </w:rPr>
              <w:t xml:space="preserve"> protokoll i p</w:t>
            </w:r>
            <w:r w:rsidR="001A726D" w:rsidRPr="0062716E">
              <w:rPr>
                <w:rFonts w:eastAsia="Calibri" w:cs="Times New Roman"/>
                <w:szCs w:val="18"/>
              </w:rPr>
              <w:t>ë</w:t>
            </w:r>
            <w:r w:rsidR="00F10F50" w:rsidRPr="0062716E">
              <w:rPr>
                <w:rFonts w:eastAsia="Calibri" w:cs="Times New Roman"/>
                <w:szCs w:val="18"/>
              </w:rPr>
              <w:t>rdorur nga keqb</w:t>
            </w:r>
            <w:r w:rsidR="001A726D" w:rsidRPr="0062716E">
              <w:rPr>
                <w:rFonts w:eastAsia="Calibri" w:cs="Times New Roman"/>
                <w:szCs w:val="18"/>
              </w:rPr>
              <w:t>ë</w:t>
            </w:r>
            <w:r w:rsidR="00F10F50" w:rsidRPr="0062716E">
              <w:rPr>
                <w:rFonts w:eastAsia="Calibri" w:cs="Times New Roman"/>
                <w:szCs w:val="18"/>
              </w:rPr>
              <w:t>r</w:t>
            </w:r>
            <w:r w:rsidR="001A726D" w:rsidRPr="0062716E">
              <w:rPr>
                <w:rFonts w:eastAsia="Calibri" w:cs="Times New Roman"/>
                <w:szCs w:val="18"/>
              </w:rPr>
              <w:t>ë</w:t>
            </w:r>
            <w:r w:rsidR="00F10F50" w:rsidRPr="0062716E">
              <w:rPr>
                <w:rFonts w:eastAsia="Calibri" w:cs="Times New Roman"/>
                <w:szCs w:val="18"/>
              </w:rPr>
              <w:t>sit dhe shum</w:t>
            </w:r>
            <w:r w:rsidR="001A726D" w:rsidRPr="0062716E">
              <w:rPr>
                <w:rFonts w:eastAsia="Calibri" w:cs="Times New Roman"/>
                <w:szCs w:val="18"/>
              </w:rPr>
              <w:t>ë</w:t>
            </w:r>
            <w:r w:rsidR="00F10F50" w:rsidRPr="0062716E">
              <w:rPr>
                <w:rFonts w:eastAsia="Calibri" w:cs="Times New Roman"/>
                <w:szCs w:val="18"/>
              </w:rPr>
              <w:t xml:space="preserve"> pak njohuri k</w:t>
            </w:r>
            <w:r w:rsidR="001A726D" w:rsidRPr="0062716E">
              <w:rPr>
                <w:rFonts w:eastAsia="Calibri" w:cs="Times New Roman"/>
                <w:szCs w:val="18"/>
              </w:rPr>
              <w:t>ë</w:t>
            </w:r>
            <w:r w:rsidR="00F10F50" w:rsidRPr="0062716E">
              <w:rPr>
                <w:rFonts w:eastAsia="Calibri" w:cs="Times New Roman"/>
                <w:szCs w:val="18"/>
              </w:rPr>
              <w:t>rkohet nga Gjyqtar</w:t>
            </w:r>
            <w:r w:rsidR="001A726D" w:rsidRPr="0062716E">
              <w:rPr>
                <w:rFonts w:eastAsia="Calibri" w:cs="Times New Roman"/>
                <w:szCs w:val="18"/>
              </w:rPr>
              <w:t>ë</w:t>
            </w:r>
            <w:r w:rsidR="00F10F50" w:rsidRPr="0062716E">
              <w:rPr>
                <w:rFonts w:eastAsia="Calibri" w:cs="Times New Roman"/>
                <w:szCs w:val="18"/>
              </w:rPr>
              <w:t>t dhe Prokuror</w:t>
            </w:r>
            <w:r w:rsidR="001A726D" w:rsidRPr="0062716E">
              <w:rPr>
                <w:rFonts w:eastAsia="Calibri" w:cs="Times New Roman"/>
                <w:szCs w:val="18"/>
              </w:rPr>
              <w:t>ë</w:t>
            </w:r>
            <w:r w:rsidR="00F10F50" w:rsidRPr="0062716E">
              <w:rPr>
                <w:rFonts w:eastAsia="Calibri" w:cs="Times New Roman"/>
                <w:szCs w:val="18"/>
              </w:rPr>
              <w:t>t p</w:t>
            </w:r>
            <w:r w:rsidR="001A726D" w:rsidRPr="0062716E">
              <w:rPr>
                <w:rFonts w:eastAsia="Calibri" w:cs="Times New Roman"/>
                <w:szCs w:val="18"/>
              </w:rPr>
              <w:t>ë</w:t>
            </w:r>
            <w:r w:rsidR="00F10F50" w:rsidRPr="0062716E">
              <w:rPr>
                <w:rFonts w:eastAsia="Calibri" w:cs="Times New Roman"/>
                <w:szCs w:val="18"/>
              </w:rPr>
              <w:t>r funksionimin e tij</w:t>
            </w:r>
            <w:r w:rsidRPr="0062716E">
              <w:rPr>
                <w:rFonts w:eastAsia="Calibri" w:cs="Times New Roman"/>
                <w:szCs w:val="18"/>
              </w:rPr>
              <w:t xml:space="preserve">. </w:t>
            </w:r>
          </w:p>
          <w:p w:rsidR="00AE66AC" w:rsidRPr="0062716E" w:rsidRDefault="00EB69D4" w:rsidP="00177227">
            <w:pPr>
              <w:tabs>
                <w:tab w:val="left" w:pos="426"/>
                <w:tab w:val="left" w:pos="851"/>
              </w:tabs>
              <w:rPr>
                <w:rFonts w:eastAsia="Times New Roman" w:cs="Times New Roman"/>
                <w:b/>
              </w:rPr>
            </w:pPr>
            <w:r w:rsidRPr="0062716E">
              <w:rPr>
                <w:rFonts w:eastAsia="Times New Roman" w:cs="Times New Roman"/>
                <w:b/>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F10F50" w:rsidRPr="0062716E">
              <w:rPr>
                <w:rFonts w:eastAsia="Times New Roman"/>
              </w:rPr>
              <w:t>ajdet</w:t>
            </w:r>
            <w:r w:rsidRPr="0062716E">
              <w:rPr>
                <w:rFonts w:eastAsia="Times New Roman"/>
              </w:rPr>
              <w:t xml:space="preserve"> 127</w:t>
            </w:r>
            <w:r w:rsidR="00F10F50" w:rsidRPr="0062716E">
              <w:rPr>
                <w:rFonts w:eastAsia="Times New Roman"/>
              </w:rPr>
              <w:t xml:space="preserve"> deri</w:t>
            </w:r>
            <w:r w:rsidRPr="0062716E">
              <w:rPr>
                <w:rFonts w:eastAsia="Times New Roman"/>
              </w:rPr>
              <w:t xml:space="preserve"> 132</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110483" w:rsidP="00177227">
            <w:pPr>
              <w:pStyle w:val="Subtitle"/>
              <w:spacing w:before="0" w:after="0"/>
              <w:rPr>
                <w:rFonts w:eastAsia="Times New Roman"/>
              </w:rPr>
            </w:pPr>
            <w:r w:rsidRPr="0062716E">
              <w:rPr>
                <w:rFonts w:eastAsia="Calibri"/>
              </w:rPr>
              <w:t>Instant Messaging (IM) dhe</w:t>
            </w:r>
            <w:r w:rsidR="00A25F96" w:rsidRPr="0062716E">
              <w:rPr>
                <w:rFonts w:eastAsia="Calibri"/>
              </w:rPr>
              <w:t xml:space="preserve"> Social Net</w:t>
            </w:r>
            <w:r w:rsidR="00E54727" w:rsidRPr="0062716E">
              <w:rPr>
                <w:rFonts w:eastAsia="Calibri"/>
              </w:rPr>
              <w:t>w</w:t>
            </w:r>
            <w:r w:rsidR="00A25F96" w:rsidRPr="0062716E">
              <w:rPr>
                <w:rFonts w:eastAsia="Calibri"/>
              </w:rPr>
              <w:t xml:space="preserve">orking </w:t>
            </w:r>
          </w:p>
          <w:p w:rsidR="00B11BC2" w:rsidRPr="0062716E" w:rsidRDefault="00F10F50" w:rsidP="00177227">
            <w:pPr>
              <w:tabs>
                <w:tab w:val="left" w:pos="426"/>
                <w:tab w:val="left" w:pos="851"/>
              </w:tabs>
              <w:rPr>
                <w:rFonts w:eastAsia="Calibri" w:cs="Times New Roman"/>
                <w:szCs w:val="18"/>
              </w:rPr>
            </w:pPr>
            <w:r w:rsidRPr="0062716E">
              <w:rPr>
                <w:rFonts w:eastAsia="Calibri" w:cs="Times New Roman"/>
                <w:szCs w:val="18"/>
              </w:rPr>
              <w:t>Mesazhet Direkte dhe Rrjetet Sociale kan</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 xml:space="preserve"> kryesimin si mjetet e zgjedhura t</w:t>
            </w:r>
            <w:r w:rsidR="001A726D" w:rsidRPr="0062716E">
              <w:rPr>
                <w:rFonts w:eastAsia="Calibri" w:cs="Times New Roman"/>
                <w:szCs w:val="18"/>
              </w:rPr>
              <w:t>ë</w:t>
            </w:r>
            <w:r w:rsidRPr="0062716E">
              <w:rPr>
                <w:rFonts w:eastAsia="Calibri" w:cs="Times New Roman"/>
                <w:szCs w:val="18"/>
              </w:rPr>
              <w:t xml:space="preserve"> komunikimit vitet e fundit me shum</w:t>
            </w:r>
            <w:r w:rsidR="001A726D" w:rsidRPr="0062716E">
              <w:rPr>
                <w:rFonts w:eastAsia="Calibri" w:cs="Times New Roman"/>
                <w:szCs w:val="18"/>
              </w:rPr>
              <w:t>ë</w:t>
            </w:r>
            <w:r w:rsidRPr="0062716E">
              <w:rPr>
                <w:rFonts w:eastAsia="Calibri" w:cs="Times New Roman"/>
                <w:szCs w:val="18"/>
              </w:rPr>
              <w:t xml:space="preserve"> shembuj t</w:t>
            </w:r>
            <w:r w:rsidR="001A726D" w:rsidRPr="0062716E">
              <w:rPr>
                <w:rFonts w:eastAsia="Calibri" w:cs="Times New Roman"/>
                <w:szCs w:val="18"/>
              </w:rPr>
              <w:t>ë</w:t>
            </w:r>
            <w:r w:rsidRPr="0062716E">
              <w:rPr>
                <w:rFonts w:eastAsia="Calibri" w:cs="Times New Roman"/>
                <w:szCs w:val="18"/>
              </w:rPr>
              <w:t xml:space="preserve"> mir</w:t>
            </w:r>
            <w:r w:rsidR="001A726D" w:rsidRPr="0062716E">
              <w:rPr>
                <w:rFonts w:eastAsia="Calibri" w:cs="Times New Roman"/>
                <w:szCs w:val="18"/>
              </w:rPr>
              <w:t>ë</w:t>
            </w:r>
            <w:r w:rsidRPr="0062716E">
              <w:rPr>
                <w:rFonts w:eastAsia="Calibri" w:cs="Times New Roman"/>
                <w:szCs w:val="18"/>
              </w:rPr>
              <w:t>njohur t</w:t>
            </w:r>
            <w:r w:rsidR="001A726D" w:rsidRPr="0062716E">
              <w:rPr>
                <w:rFonts w:eastAsia="Calibri" w:cs="Times New Roman"/>
                <w:szCs w:val="18"/>
              </w:rPr>
              <w:t>ë</w:t>
            </w:r>
            <w:r w:rsidRPr="0062716E">
              <w:rPr>
                <w:rFonts w:eastAsia="Calibri" w:cs="Times New Roman"/>
                <w:szCs w:val="18"/>
              </w:rPr>
              <w:t xml:space="preserve"> ofrimit t</w:t>
            </w:r>
            <w:r w:rsidR="001A726D" w:rsidRPr="0062716E">
              <w:rPr>
                <w:rFonts w:eastAsia="Calibri" w:cs="Times New Roman"/>
                <w:szCs w:val="18"/>
              </w:rPr>
              <w:t>ë</w:t>
            </w:r>
            <w:r w:rsidRPr="0062716E">
              <w:rPr>
                <w:rFonts w:eastAsia="Calibri" w:cs="Times New Roman"/>
                <w:szCs w:val="18"/>
              </w:rPr>
              <w:t xml:space="preserve"> aksesit t</w:t>
            </w:r>
            <w:r w:rsidR="001A726D" w:rsidRPr="0062716E">
              <w:rPr>
                <w:rFonts w:eastAsia="Calibri" w:cs="Times New Roman"/>
                <w:szCs w:val="18"/>
              </w:rPr>
              <w:t>ë</w:t>
            </w:r>
            <w:r w:rsidRPr="0062716E">
              <w:rPr>
                <w:rFonts w:eastAsia="Calibri" w:cs="Times New Roman"/>
                <w:szCs w:val="18"/>
              </w:rPr>
              <w:t xml:space="preserve"> menj</w:t>
            </w:r>
            <w:r w:rsidR="001A726D" w:rsidRPr="0062716E">
              <w:rPr>
                <w:rFonts w:eastAsia="Calibri" w:cs="Times New Roman"/>
                <w:szCs w:val="18"/>
              </w:rPr>
              <w:t>ë</w:t>
            </w:r>
            <w:r w:rsidRPr="0062716E">
              <w:rPr>
                <w:rFonts w:eastAsia="Calibri" w:cs="Times New Roman"/>
                <w:szCs w:val="18"/>
              </w:rPr>
              <w:t>hersh</w:t>
            </w:r>
            <w:r w:rsidR="001A726D" w:rsidRPr="0062716E">
              <w:rPr>
                <w:rFonts w:eastAsia="Calibri" w:cs="Times New Roman"/>
                <w:szCs w:val="18"/>
              </w:rPr>
              <w:t>ë</w:t>
            </w:r>
            <w:r w:rsidRPr="0062716E">
              <w:rPr>
                <w:rFonts w:eastAsia="Calibri" w:cs="Times New Roman"/>
                <w:szCs w:val="18"/>
              </w:rPr>
              <w:t>m dhe shum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leht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gjith</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rdoruesit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gjith</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n. Karakteristika kryesore e k</w:t>
            </w:r>
            <w:r w:rsidR="001A726D" w:rsidRPr="0062716E">
              <w:rPr>
                <w:rFonts w:eastAsia="Calibri" w:cs="Times New Roman"/>
                <w:szCs w:val="18"/>
              </w:rPr>
              <w:t>ë</w:t>
            </w:r>
            <w:r w:rsidRPr="0062716E">
              <w:rPr>
                <w:rFonts w:eastAsia="Calibri" w:cs="Times New Roman"/>
                <w:szCs w:val="18"/>
              </w:rPr>
              <w:t xml:space="preserve">tyre uebsajteve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aft</w:t>
            </w:r>
            <w:r w:rsidR="001A726D" w:rsidRPr="0062716E">
              <w:rPr>
                <w:rFonts w:eastAsia="Calibri" w:cs="Times New Roman"/>
                <w:szCs w:val="18"/>
              </w:rPr>
              <w:t>ë</w:t>
            </w:r>
            <w:r w:rsidRPr="0062716E">
              <w:rPr>
                <w:rFonts w:eastAsia="Calibri" w:cs="Times New Roman"/>
                <w:szCs w:val="18"/>
              </w:rPr>
              <w:t>sia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krijuar nj</w:t>
            </w:r>
            <w:r w:rsidR="001A726D" w:rsidRPr="0062716E">
              <w:rPr>
                <w:rFonts w:eastAsia="Calibri" w:cs="Times New Roman"/>
                <w:szCs w:val="18"/>
              </w:rPr>
              <w:t>ë</w:t>
            </w:r>
            <w:r w:rsidRPr="0062716E">
              <w:rPr>
                <w:rFonts w:eastAsia="Calibri" w:cs="Times New Roman"/>
                <w:szCs w:val="18"/>
              </w:rPr>
              <w:t xml:space="preserve"> profil personal dhe ndarja e </w:t>
            </w:r>
            <w:r w:rsidR="00EB69D4" w:rsidRPr="0062716E">
              <w:rPr>
                <w:rFonts w:eastAsia="Calibri" w:cs="Times New Roman"/>
                <w:szCs w:val="18"/>
              </w:rPr>
              <w:t>të dhënave</w:t>
            </w:r>
            <w:r w:rsidRPr="0062716E">
              <w:rPr>
                <w:rFonts w:eastAsia="Calibri" w:cs="Times New Roman"/>
                <w:szCs w:val="18"/>
              </w:rPr>
              <w:t xml:space="preserve"> personal</w:t>
            </w:r>
            <w:r w:rsidR="00EB69D4" w:rsidRPr="0062716E">
              <w:rPr>
                <w:rFonts w:eastAsia="Calibri" w:cs="Times New Roman"/>
                <w:szCs w:val="18"/>
              </w:rPr>
              <w:t>e</w:t>
            </w:r>
            <w:r w:rsidRPr="0062716E">
              <w:rPr>
                <w:rFonts w:eastAsia="Calibri" w:cs="Times New Roman"/>
                <w:szCs w:val="18"/>
              </w:rPr>
              <w:t xml:space="preserve"> dhe njohja me njer</w:t>
            </w:r>
            <w:r w:rsidR="001A726D" w:rsidRPr="0062716E">
              <w:rPr>
                <w:rFonts w:eastAsia="Calibri" w:cs="Times New Roman"/>
                <w:szCs w:val="18"/>
              </w:rPr>
              <w:t>ë</w:t>
            </w:r>
            <w:r w:rsidRPr="0062716E">
              <w:rPr>
                <w:rFonts w:eastAsia="Calibri" w:cs="Times New Roman"/>
                <w:szCs w:val="18"/>
              </w:rPr>
              <w:t>z t</w:t>
            </w:r>
            <w:r w:rsidR="001A726D" w:rsidRPr="0062716E">
              <w:rPr>
                <w:rFonts w:eastAsia="Calibri" w:cs="Times New Roman"/>
                <w:szCs w:val="18"/>
              </w:rPr>
              <w:t>ë</w:t>
            </w:r>
            <w:r w:rsidRPr="0062716E">
              <w:rPr>
                <w:rFonts w:eastAsia="Calibri" w:cs="Times New Roman"/>
                <w:szCs w:val="18"/>
              </w:rPr>
              <w:t xml:space="preserve"> rinj.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mundur t</w:t>
            </w:r>
            <w:r w:rsidR="001A726D" w:rsidRPr="0062716E">
              <w:rPr>
                <w:rFonts w:eastAsia="Calibri" w:cs="Times New Roman"/>
                <w:szCs w:val="18"/>
              </w:rPr>
              <w:t>ë</w:t>
            </w:r>
            <w:r w:rsidRPr="0062716E">
              <w:rPr>
                <w:rFonts w:eastAsia="Calibri" w:cs="Times New Roman"/>
                <w:szCs w:val="18"/>
              </w:rPr>
              <w:t xml:space="preserve"> ndash me t</w:t>
            </w:r>
            <w:r w:rsidR="001A726D" w:rsidRPr="0062716E">
              <w:rPr>
                <w:rFonts w:eastAsia="Calibri" w:cs="Times New Roman"/>
                <w:szCs w:val="18"/>
              </w:rPr>
              <w:t>ë</w:t>
            </w:r>
            <w:r w:rsidRPr="0062716E">
              <w:rPr>
                <w:rFonts w:eastAsia="Calibri" w:cs="Times New Roman"/>
                <w:szCs w:val="18"/>
              </w:rPr>
              <w:t xml:space="preserve"> tjer</w:t>
            </w:r>
            <w:r w:rsidR="001A726D" w:rsidRPr="0062716E">
              <w:rPr>
                <w:rFonts w:eastAsia="Calibri" w:cs="Times New Roman"/>
                <w:szCs w:val="18"/>
              </w:rPr>
              <w:t>ë</w:t>
            </w:r>
            <w:r w:rsidRPr="0062716E">
              <w:rPr>
                <w:rFonts w:eastAsia="Calibri" w:cs="Times New Roman"/>
                <w:szCs w:val="18"/>
              </w:rPr>
              <w:t>t foto, muzik</w:t>
            </w:r>
            <w:r w:rsidR="001A726D" w:rsidRPr="0062716E">
              <w:rPr>
                <w:rFonts w:eastAsia="Calibri" w:cs="Times New Roman"/>
                <w:szCs w:val="18"/>
              </w:rPr>
              <w:t>ë</w:t>
            </w:r>
            <w:r w:rsidRPr="0062716E">
              <w:rPr>
                <w:rFonts w:eastAsia="Calibri" w:cs="Times New Roman"/>
                <w:szCs w:val="18"/>
              </w:rPr>
              <w:t xml:space="preserve"> dhe video. Sasia e informacionit e postuar nga individ</w:t>
            </w:r>
            <w:r w:rsidR="001A726D" w:rsidRPr="0062716E">
              <w:rPr>
                <w:rFonts w:eastAsia="Calibri" w:cs="Times New Roman"/>
                <w:szCs w:val="18"/>
              </w:rPr>
              <w:t>ë</w:t>
            </w:r>
            <w:r w:rsidRPr="0062716E">
              <w:rPr>
                <w:rFonts w:eastAsia="Calibri" w:cs="Times New Roman"/>
                <w:szCs w:val="18"/>
              </w:rPr>
              <w:t>t mund t’i b</w:t>
            </w:r>
            <w:r w:rsidR="001A726D" w:rsidRPr="0062716E">
              <w:rPr>
                <w:rFonts w:eastAsia="Calibri" w:cs="Times New Roman"/>
                <w:szCs w:val="18"/>
              </w:rPr>
              <w:t>ë</w:t>
            </w:r>
            <w:r w:rsidRPr="0062716E">
              <w:rPr>
                <w:rFonts w:eastAsia="Calibri" w:cs="Times New Roman"/>
                <w:szCs w:val="18"/>
              </w:rPr>
              <w:t>j</w:t>
            </w:r>
            <w:r w:rsidR="001A726D" w:rsidRPr="0062716E">
              <w:rPr>
                <w:rFonts w:eastAsia="Calibri" w:cs="Times New Roman"/>
                <w:szCs w:val="18"/>
              </w:rPr>
              <w:t>ë</w:t>
            </w:r>
            <w:r w:rsidRPr="0062716E">
              <w:rPr>
                <w:rFonts w:eastAsia="Calibri" w:cs="Times New Roman"/>
                <w:szCs w:val="18"/>
              </w:rPr>
              <w:t xml:space="preserve"> ata objektiv p</w:t>
            </w:r>
            <w:r w:rsidR="001A726D" w:rsidRPr="0062716E">
              <w:rPr>
                <w:rFonts w:eastAsia="Calibri" w:cs="Times New Roman"/>
                <w:szCs w:val="18"/>
              </w:rPr>
              <w:t>ë</w:t>
            </w:r>
            <w:r w:rsidRPr="0062716E">
              <w:rPr>
                <w:rFonts w:eastAsia="Calibri" w:cs="Times New Roman"/>
                <w:szCs w:val="18"/>
              </w:rPr>
              <w:t>r keqb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s p</w:t>
            </w:r>
            <w:r w:rsidR="001A726D" w:rsidRPr="0062716E">
              <w:rPr>
                <w:rFonts w:eastAsia="Calibri" w:cs="Times New Roman"/>
                <w:szCs w:val="18"/>
              </w:rPr>
              <w:t>ë</w:t>
            </w:r>
            <w:r w:rsidRPr="0062716E">
              <w:rPr>
                <w:rFonts w:eastAsia="Calibri" w:cs="Times New Roman"/>
                <w:szCs w:val="18"/>
              </w:rPr>
              <w:t>r shembull p</w:t>
            </w:r>
            <w:r w:rsidR="001A726D" w:rsidRPr="0062716E">
              <w:rPr>
                <w:rFonts w:eastAsia="Calibri" w:cs="Times New Roman"/>
                <w:szCs w:val="18"/>
              </w:rPr>
              <w:t>ë</w:t>
            </w:r>
            <w:r w:rsidRPr="0062716E">
              <w:rPr>
                <w:rFonts w:eastAsia="Calibri" w:cs="Times New Roman"/>
                <w:szCs w:val="18"/>
              </w:rPr>
              <w:t>rfshirja n</w:t>
            </w:r>
            <w:r w:rsidR="001A726D" w:rsidRPr="0062716E">
              <w:rPr>
                <w:rFonts w:eastAsia="Calibri" w:cs="Times New Roman"/>
                <w:szCs w:val="18"/>
              </w:rPr>
              <w:t>ë</w:t>
            </w:r>
            <w:r w:rsidRPr="0062716E">
              <w:rPr>
                <w:rFonts w:eastAsia="Calibri" w:cs="Times New Roman"/>
                <w:szCs w:val="18"/>
              </w:rPr>
              <w:t xml:space="preserve"> vjedhjen e identitetit apo joshja e f</w:t>
            </w:r>
            <w:r w:rsidR="001A726D" w:rsidRPr="0062716E">
              <w:rPr>
                <w:rFonts w:eastAsia="Calibri" w:cs="Times New Roman"/>
                <w:szCs w:val="18"/>
              </w:rPr>
              <w:t>ë</w:t>
            </w:r>
            <w:r w:rsidRPr="0062716E">
              <w:rPr>
                <w:rFonts w:eastAsia="Calibri" w:cs="Times New Roman"/>
                <w:szCs w:val="18"/>
              </w:rPr>
              <w:t>mij</w:t>
            </w:r>
            <w:r w:rsidR="001A726D" w:rsidRPr="0062716E">
              <w:rPr>
                <w:rFonts w:eastAsia="Calibri" w:cs="Times New Roman"/>
                <w:szCs w:val="18"/>
              </w:rPr>
              <w:t>ë</w:t>
            </w:r>
            <w:r w:rsidRPr="0062716E">
              <w:rPr>
                <w:rFonts w:eastAsia="Calibri" w:cs="Times New Roman"/>
                <w:szCs w:val="18"/>
              </w:rPr>
              <w:t>ve p</w:t>
            </w:r>
            <w:r w:rsidR="001A726D" w:rsidRPr="0062716E">
              <w:rPr>
                <w:rFonts w:eastAsia="Calibri" w:cs="Times New Roman"/>
                <w:szCs w:val="18"/>
              </w:rPr>
              <w:t>ë</w:t>
            </w:r>
            <w:r w:rsidRPr="0062716E">
              <w:rPr>
                <w:rFonts w:eastAsia="Calibri" w:cs="Times New Roman"/>
                <w:szCs w:val="18"/>
              </w:rPr>
              <w:t>r veprime t</w:t>
            </w:r>
            <w:r w:rsidR="001A726D" w:rsidRPr="0062716E">
              <w:rPr>
                <w:rFonts w:eastAsia="Calibri" w:cs="Times New Roman"/>
                <w:szCs w:val="18"/>
              </w:rPr>
              <w:t>ë</w:t>
            </w:r>
            <w:r w:rsidRPr="0062716E">
              <w:rPr>
                <w:rFonts w:eastAsia="Calibri" w:cs="Times New Roman"/>
                <w:szCs w:val="18"/>
              </w:rPr>
              <w:t xml:space="preserve"> turpshme</w:t>
            </w:r>
            <w:r w:rsidR="00A25F96" w:rsidRPr="0062716E">
              <w:rPr>
                <w:rFonts w:eastAsia="Calibri" w:cs="Times New Roman"/>
                <w:szCs w:val="18"/>
              </w:rPr>
              <w:t xml:space="preserve">. </w:t>
            </w:r>
            <w:r w:rsidRPr="0062716E">
              <w:rPr>
                <w:rFonts w:eastAsia="Calibri" w:cs="Times New Roman"/>
                <w:szCs w:val="18"/>
              </w:rPr>
              <w:t>Informacion i m</w:t>
            </w:r>
            <w:r w:rsidR="001A726D" w:rsidRPr="0062716E">
              <w:rPr>
                <w:rFonts w:eastAsia="Calibri" w:cs="Times New Roman"/>
                <w:szCs w:val="18"/>
              </w:rPr>
              <w:t>ë</w:t>
            </w:r>
            <w:r w:rsidRPr="0062716E">
              <w:rPr>
                <w:rFonts w:eastAsia="Calibri" w:cs="Times New Roman"/>
                <w:szCs w:val="18"/>
              </w:rPr>
              <w:t>tejsh</w:t>
            </w:r>
            <w:r w:rsidR="001A726D" w:rsidRPr="0062716E">
              <w:rPr>
                <w:rFonts w:eastAsia="Calibri" w:cs="Times New Roman"/>
                <w:szCs w:val="18"/>
              </w:rPr>
              <w:t>ë</w:t>
            </w:r>
            <w:r w:rsidRPr="0062716E">
              <w:rPr>
                <w:rFonts w:eastAsia="Calibri" w:cs="Times New Roman"/>
                <w:szCs w:val="18"/>
              </w:rPr>
              <w:t>m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ndihmoj</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zhvillimin e materialeve t</w:t>
            </w:r>
            <w:r w:rsidR="001A726D" w:rsidRPr="0062716E">
              <w:rPr>
                <w:rFonts w:eastAsia="Calibri" w:cs="Times New Roman"/>
                <w:szCs w:val="18"/>
              </w:rPr>
              <w:t>ë</w:t>
            </w:r>
            <w:r w:rsidRPr="0062716E">
              <w:rPr>
                <w:rFonts w:eastAsia="Calibri" w:cs="Times New Roman"/>
                <w:szCs w:val="18"/>
              </w:rPr>
              <w:t xml:space="preserve"> trajnimit mund t</w:t>
            </w:r>
            <w:r w:rsidR="001A726D" w:rsidRPr="0062716E">
              <w:rPr>
                <w:rFonts w:eastAsia="Calibri" w:cs="Times New Roman"/>
                <w:szCs w:val="18"/>
              </w:rPr>
              <w:t>ë</w:t>
            </w:r>
            <w:r w:rsidRPr="0062716E">
              <w:rPr>
                <w:rFonts w:eastAsia="Calibri" w:cs="Times New Roman"/>
                <w:szCs w:val="18"/>
              </w:rPr>
              <w:t xml:space="preserve"> gjendet n</w:t>
            </w:r>
            <w:r w:rsidR="001A726D" w:rsidRPr="0062716E">
              <w:rPr>
                <w:rFonts w:eastAsia="Calibri" w:cs="Times New Roman"/>
                <w:szCs w:val="18"/>
              </w:rPr>
              <w:t>ë</w:t>
            </w:r>
            <w:r w:rsidRPr="0062716E">
              <w:rPr>
                <w:rFonts w:eastAsia="Calibri" w:cs="Times New Roman"/>
                <w:szCs w:val="18"/>
              </w:rPr>
              <w:t xml:space="preserve"> adres</w:t>
            </w:r>
            <w:r w:rsidR="001A726D" w:rsidRPr="0062716E">
              <w:rPr>
                <w:rFonts w:eastAsia="Calibri" w:cs="Times New Roman"/>
                <w:szCs w:val="18"/>
              </w:rPr>
              <w:t>ë</w:t>
            </w:r>
            <w:r w:rsidRPr="0062716E">
              <w:rPr>
                <w:rFonts w:eastAsia="Calibri" w:cs="Times New Roman"/>
                <w:szCs w:val="18"/>
              </w:rPr>
              <w:t xml:space="preserve">n </w:t>
            </w:r>
            <w:r w:rsidR="00A25F96" w:rsidRPr="0062716E">
              <w:rPr>
                <w:rFonts w:eastAsia="Calibri" w:cs="Times New Roman"/>
                <w:color w:val="0000FF"/>
                <w:szCs w:val="18"/>
              </w:rPr>
              <w:t>http://communication.ho</w:t>
            </w:r>
            <w:r w:rsidR="00E54727" w:rsidRPr="0062716E">
              <w:rPr>
                <w:rFonts w:eastAsia="Calibri" w:cs="Times New Roman"/>
                <w:color w:val="0000FF"/>
                <w:szCs w:val="18"/>
              </w:rPr>
              <w:t>w</w:t>
            </w:r>
            <w:r w:rsidR="00A25F96" w:rsidRPr="0062716E">
              <w:rPr>
                <w:rFonts w:eastAsia="Calibri" w:cs="Times New Roman"/>
                <w:color w:val="0000FF"/>
                <w:szCs w:val="18"/>
              </w:rPr>
              <w:t>stuff</w:t>
            </w:r>
            <w:r w:rsidR="00E54727" w:rsidRPr="0062716E">
              <w:rPr>
                <w:rFonts w:eastAsia="Calibri" w:cs="Times New Roman"/>
                <w:color w:val="0000FF"/>
                <w:szCs w:val="18"/>
              </w:rPr>
              <w:t>w</w:t>
            </w:r>
            <w:r w:rsidR="00A25F96" w:rsidRPr="0062716E">
              <w:rPr>
                <w:rFonts w:eastAsia="Calibri" w:cs="Times New Roman"/>
                <w:color w:val="0000FF"/>
                <w:szCs w:val="18"/>
              </w:rPr>
              <w:t>orks.com/ho</w:t>
            </w:r>
            <w:r w:rsidR="00E54727" w:rsidRPr="0062716E">
              <w:rPr>
                <w:rFonts w:eastAsia="Calibri" w:cs="Times New Roman"/>
                <w:color w:val="0000FF"/>
                <w:szCs w:val="18"/>
              </w:rPr>
              <w:t>w</w:t>
            </w:r>
            <w:r w:rsidR="00A25F96" w:rsidRPr="0062716E">
              <w:rPr>
                <w:rFonts w:eastAsia="Calibri" w:cs="Times New Roman"/>
                <w:color w:val="0000FF"/>
                <w:szCs w:val="18"/>
              </w:rPr>
              <w:t>-social-net</w:t>
            </w:r>
            <w:r w:rsidR="00E54727" w:rsidRPr="0062716E">
              <w:rPr>
                <w:rFonts w:eastAsia="Calibri" w:cs="Times New Roman"/>
                <w:color w:val="0000FF"/>
                <w:szCs w:val="18"/>
              </w:rPr>
              <w:t>works-w</w:t>
            </w:r>
            <w:r w:rsidR="00A25F96" w:rsidRPr="0062716E">
              <w:rPr>
                <w:rFonts w:eastAsia="Calibri" w:cs="Times New Roman"/>
                <w:color w:val="0000FF"/>
                <w:szCs w:val="18"/>
              </w:rPr>
              <w:t>ork.htm</w:t>
            </w:r>
            <w:r w:rsidR="00A25F96" w:rsidRPr="0062716E">
              <w:rPr>
                <w:rFonts w:eastAsia="Calibri" w:cs="Times New Roman"/>
                <w:szCs w:val="18"/>
              </w:rPr>
              <w:t>.</w:t>
            </w:r>
          </w:p>
          <w:p w:rsidR="00B11BC2" w:rsidRPr="0062716E" w:rsidRDefault="00505904" w:rsidP="00177227">
            <w:pPr>
              <w:tabs>
                <w:tab w:val="left" w:pos="426"/>
                <w:tab w:val="left" w:pos="851"/>
              </w:tabs>
              <w:rPr>
                <w:rFonts w:eastAsia="Calibri" w:cs="Times New Roman"/>
                <w:szCs w:val="18"/>
              </w:rPr>
            </w:pPr>
            <w:r w:rsidRPr="0062716E">
              <w:rPr>
                <w:rFonts w:eastAsia="Calibri" w:cs="Times New Roman"/>
                <w:szCs w:val="18"/>
              </w:rPr>
              <w:t xml:space="preserve">                                                                                                                       </w:t>
            </w:r>
          </w:p>
          <w:p w:rsidR="00A25F96" w:rsidRPr="0062716E" w:rsidRDefault="00F10F50" w:rsidP="00177227">
            <w:pPr>
              <w:tabs>
                <w:tab w:val="left" w:pos="426"/>
                <w:tab w:val="left" w:pos="851"/>
              </w:tabs>
              <w:rPr>
                <w:rFonts w:eastAsia="Calibri" w:cs="Times New Roman"/>
                <w:szCs w:val="18"/>
              </w:rPr>
            </w:pPr>
            <w:r w:rsidRPr="0062716E">
              <w:rPr>
                <w:rFonts w:eastAsia="Calibri" w:cs="Times New Roman"/>
                <w:szCs w:val="18"/>
              </w:rPr>
              <w:t>Mesazhet e menj</w:t>
            </w:r>
            <w:r w:rsidR="001A726D" w:rsidRPr="0062716E">
              <w:rPr>
                <w:rFonts w:eastAsia="Calibri" w:cs="Times New Roman"/>
                <w:szCs w:val="18"/>
              </w:rPr>
              <w:t>ë</w:t>
            </w:r>
            <w:r w:rsidRPr="0062716E">
              <w:rPr>
                <w:rFonts w:eastAsia="Calibri" w:cs="Times New Roman"/>
                <w:szCs w:val="18"/>
              </w:rPr>
              <w:t>hershme jan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form</w:t>
            </w:r>
            <w:r w:rsidR="001A726D" w:rsidRPr="0062716E">
              <w:rPr>
                <w:rFonts w:eastAsia="Calibri" w:cs="Times New Roman"/>
                <w:szCs w:val="18"/>
              </w:rPr>
              <w:t>ë</w:t>
            </w:r>
            <w:r w:rsidRPr="0062716E">
              <w:rPr>
                <w:rFonts w:eastAsia="Calibri" w:cs="Times New Roman"/>
                <w:szCs w:val="18"/>
              </w:rPr>
              <w:t xml:space="preserve"> e bisedimit n</w:t>
            </w:r>
            <w:r w:rsidR="001A726D" w:rsidRPr="0062716E">
              <w:rPr>
                <w:rFonts w:eastAsia="Calibri" w:cs="Times New Roman"/>
                <w:szCs w:val="18"/>
              </w:rPr>
              <w:t>ë</w:t>
            </w:r>
            <w:r w:rsidRPr="0062716E">
              <w:rPr>
                <w:rFonts w:eastAsia="Calibri" w:cs="Times New Roman"/>
                <w:szCs w:val="18"/>
              </w:rPr>
              <w:t xml:space="preserve"> koh</w:t>
            </w:r>
            <w:r w:rsidR="001A726D" w:rsidRPr="0062716E">
              <w:rPr>
                <w:rFonts w:eastAsia="Calibri" w:cs="Times New Roman"/>
                <w:szCs w:val="18"/>
              </w:rPr>
              <w:t>ë</w:t>
            </w:r>
            <w:r w:rsidRPr="0062716E">
              <w:rPr>
                <w:rFonts w:eastAsia="Calibri" w:cs="Times New Roman"/>
                <w:szCs w:val="18"/>
              </w:rPr>
              <w:t xml:space="preserve"> reale nd</w:t>
            </w:r>
            <w:r w:rsidR="001A726D" w:rsidRPr="0062716E">
              <w:rPr>
                <w:rFonts w:eastAsia="Calibri" w:cs="Times New Roman"/>
                <w:szCs w:val="18"/>
              </w:rPr>
              <w:t>ë</w:t>
            </w:r>
            <w:r w:rsidRPr="0062716E">
              <w:rPr>
                <w:rFonts w:eastAsia="Calibri" w:cs="Times New Roman"/>
                <w:szCs w:val="18"/>
              </w:rPr>
              <w:t>rmjet dy apo m</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individ</w:t>
            </w:r>
            <w:r w:rsidR="001A726D" w:rsidRPr="0062716E">
              <w:rPr>
                <w:rFonts w:eastAsia="Calibri" w:cs="Times New Roman"/>
                <w:szCs w:val="18"/>
              </w:rPr>
              <w:t>ë</w:t>
            </w:r>
            <w:r w:rsidRPr="0062716E">
              <w:rPr>
                <w:rFonts w:eastAsia="Calibri" w:cs="Times New Roman"/>
                <w:szCs w:val="18"/>
              </w:rPr>
              <w:t>ve duke p</w:t>
            </w:r>
            <w:r w:rsidR="001A726D" w:rsidRPr="0062716E">
              <w:rPr>
                <w:rFonts w:eastAsia="Calibri" w:cs="Times New Roman"/>
                <w:szCs w:val="18"/>
              </w:rPr>
              <w:t>ë</w:t>
            </w:r>
            <w:r w:rsidRPr="0062716E">
              <w:rPr>
                <w:rFonts w:eastAsia="Calibri" w:cs="Times New Roman"/>
                <w:szCs w:val="18"/>
              </w:rPr>
              <w:t>rdorur programe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rbashk</w:t>
            </w:r>
            <w:r w:rsidR="001A726D" w:rsidRPr="0062716E">
              <w:rPr>
                <w:rFonts w:eastAsia="Calibri" w:cs="Times New Roman"/>
                <w:szCs w:val="18"/>
              </w:rPr>
              <w:t>ë</w:t>
            </w:r>
            <w:r w:rsidRPr="0062716E">
              <w:rPr>
                <w:rFonts w:eastAsia="Calibri" w:cs="Times New Roman"/>
                <w:szCs w:val="18"/>
              </w:rPr>
              <w:t xml:space="preserve">ta. Ky lloj bisedimi </w:t>
            </w:r>
            <w:r w:rsidR="00505904" w:rsidRPr="0062716E">
              <w:rPr>
                <w:rFonts w:eastAsia="Calibri" w:cs="Times New Roman"/>
                <w:szCs w:val="18"/>
              </w:rPr>
              <w:t>ka t</w:t>
            </w:r>
            <w:r w:rsidR="001A726D" w:rsidRPr="0062716E">
              <w:rPr>
                <w:rFonts w:eastAsia="Calibri" w:cs="Times New Roman"/>
                <w:szCs w:val="18"/>
              </w:rPr>
              <w:t>ë</w:t>
            </w:r>
            <w:r w:rsidR="00505904" w:rsidRPr="0062716E">
              <w:rPr>
                <w:rFonts w:eastAsia="Calibri" w:cs="Times New Roman"/>
                <w:szCs w:val="18"/>
              </w:rPr>
              <w:t xml:space="preserve"> b</w:t>
            </w:r>
            <w:r w:rsidR="001A726D" w:rsidRPr="0062716E">
              <w:rPr>
                <w:rFonts w:eastAsia="Calibri" w:cs="Times New Roman"/>
                <w:szCs w:val="18"/>
              </w:rPr>
              <w:t>ë</w:t>
            </w:r>
            <w:r w:rsidR="00505904" w:rsidRPr="0062716E">
              <w:rPr>
                <w:rFonts w:eastAsia="Calibri" w:cs="Times New Roman"/>
                <w:szCs w:val="18"/>
              </w:rPr>
              <w:t>j</w:t>
            </w:r>
            <w:r w:rsidR="001A726D" w:rsidRPr="0062716E">
              <w:rPr>
                <w:rFonts w:eastAsia="Calibri" w:cs="Times New Roman"/>
                <w:szCs w:val="18"/>
              </w:rPr>
              <w:t>ë</w:t>
            </w:r>
            <w:r w:rsidR="00505904" w:rsidRPr="0062716E">
              <w:rPr>
                <w:rFonts w:eastAsia="Calibri" w:cs="Times New Roman"/>
                <w:szCs w:val="18"/>
              </w:rPr>
              <w:t xml:space="preserve"> me kontaktin nd</w:t>
            </w:r>
            <w:r w:rsidR="001A726D" w:rsidRPr="0062716E">
              <w:rPr>
                <w:rFonts w:eastAsia="Calibri" w:cs="Times New Roman"/>
                <w:szCs w:val="18"/>
              </w:rPr>
              <w:t>ë</w:t>
            </w:r>
            <w:r w:rsidR="00505904" w:rsidRPr="0062716E">
              <w:rPr>
                <w:rFonts w:eastAsia="Calibri" w:cs="Times New Roman"/>
                <w:szCs w:val="18"/>
              </w:rPr>
              <w:t>rmjet njer</w:t>
            </w:r>
            <w:r w:rsidR="001A726D" w:rsidRPr="0062716E">
              <w:rPr>
                <w:rFonts w:eastAsia="Calibri" w:cs="Times New Roman"/>
                <w:szCs w:val="18"/>
              </w:rPr>
              <w:t>ë</w:t>
            </w:r>
            <w:r w:rsidR="00505904" w:rsidRPr="0062716E">
              <w:rPr>
                <w:rFonts w:eastAsia="Calibri" w:cs="Times New Roman"/>
                <w:szCs w:val="18"/>
              </w:rPr>
              <w:t>zve q</w:t>
            </w:r>
            <w:r w:rsidR="001A726D" w:rsidRPr="0062716E">
              <w:rPr>
                <w:rFonts w:eastAsia="Calibri" w:cs="Times New Roman"/>
                <w:szCs w:val="18"/>
              </w:rPr>
              <w:t>ë</w:t>
            </w:r>
            <w:r w:rsidR="00505904" w:rsidRPr="0062716E">
              <w:rPr>
                <w:rFonts w:eastAsia="Calibri" w:cs="Times New Roman"/>
                <w:szCs w:val="18"/>
              </w:rPr>
              <w:t xml:space="preserve"> njihen me nj</w:t>
            </w:r>
            <w:r w:rsidR="001A726D" w:rsidRPr="0062716E">
              <w:rPr>
                <w:rFonts w:eastAsia="Calibri" w:cs="Times New Roman"/>
                <w:szCs w:val="18"/>
              </w:rPr>
              <w:t>ë</w:t>
            </w:r>
            <w:r w:rsidR="00505904" w:rsidRPr="0062716E">
              <w:rPr>
                <w:rFonts w:eastAsia="Calibri" w:cs="Times New Roman"/>
                <w:szCs w:val="18"/>
              </w:rPr>
              <w:t>ri tjetrin p</w:t>
            </w:r>
            <w:r w:rsidR="001A726D" w:rsidRPr="0062716E">
              <w:rPr>
                <w:rFonts w:eastAsia="Calibri" w:cs="Times New Roman"/>
                <w:szCs w:val="18"/>
              </w:rPr>
              <w:t>ë</w:t>
            </w:r>
            <w:r w:rsidR="00505904" w:rsidRPr="0062716E">
              <w:rPr>
                <w:rFonts w:eastAsia="Calibri" w:cs="Times New Roman"/>
                <w:szCs w:val="18"/>
              </w:rPr>
              <w:t>rkundrejt llojeve t</w:t>
            </w:r>
            <w:r w:rsidR="001A726D" w:rsidRPr="0062716E">
              <w:rPr>
                <w:rFonts w:eastAsia="Calibri" w:cs="Times New Roman"/>
                <w:szCs w:val="18"/>
              </w:rPr>
              <w:t>ë</w:t>
            </w:r>
            <w:r w:rsidR="00505904" w:rsidRPr="0062716E">
              <w:rPr>
                <w:rFonts w:eastAsia="Calibri" w:cs="Times New Roman"/>
                <w:szCs w:val="18"/>
              </w:rPr>
              <w:t xml:space="preserve"> tjera t</w:t>
            </w:r>
            <w:r w:rsidR="001A726D" w:rsidRPr="0062716E">
              <w:rPr>
                <w:rFonts w:eastAsia="Calibri" w:cs="Times New Roman"/>
                <w:szCs w:val="18"/>
              </w:rPr>
              <w:t>ë</w:t>
            </w:r>
            <w:r w:rsidR="00505904" w:rsidRPr="0062716E">
              <w:rPr>
                <w:rFonts w:eastAsia="Calibri" w:cs="Times New Roman"/>
                <w:szCs w:val="18"/>
              </w:rPr>
              <w:t xml:space="preserve"> chat-it q</w:t>
            </w:r>
            <w:r w:rsidR="001A726D" w:rsidRPr="0062716E">
              <w:rPr>
                <w:rFonts w:eastAsia="Calibri" w:cs="Times New Roman"/>
                <w:szCs w:val="18"/>
              </w:rPr>
              <w:t>ë</w:t>
            </w:r>
            <w:r w:rsidR="00505904" w:rsidRPr="0062716E">
              <w:rPr>
                <w:rFonts w:eastAsia="Calibri" w:cs="Times New Roman"/>
                <w:szCs w:val="18"/>
              </w:rPr>
              <w:t xml:space="preserve"> lejojn</w:t>
            </w:r>
            <w:r w:rsidR="001A726D" w:rsidRPr="0062716E">
              <w:rPr>
                <w:rFonts w:eastAsia="Calibri" w:cs="Times New Roman"/>
                <w:szCs w:val="18"/>
              </w:rPr>
              <w:t>ë</w:t>
            </w:r>
            <w:r w:rsidR="00505904" w:rsidRPr="0062716E">
              <w:rPr>
                <w:rFonts w:eastAsia="Calibri" w:cs="Times New Roman"/>
                <w:szCs w:val="18"/>
              </w:rPr>
              <w:t xml:space="preserve"> komunikimin nd</w:t>
            </w:r>
            <w:r w:rsidR="001A726D" w:rsidRPr="0062716E">
              <w:rPr>
                <w:rFonts w:eastAsia="Calibri" w:cs="Times New Roman"/>
                <w:szCs w:val="18"/>
              </w:rPr>
              <w:t>ë</w:t>
            </w:r>
            <w:r w:rsidR="00505904" w:rsidRPr="0062716E">
              <w:rPr>
                <w:rFonts w:eastAsia="Calibri" w:cs="Times New Roman"/>
                <w:szCs w:val="18"/>
              </w:rPr>
              <w:t>rmjet personave t</w:t>
            </w:r>
            <w:r w:rsidR="001A726D" w:rsidRPr="0062716E">
              <w:rPr>
                <w:rFonts w:eastAsia="Calibri" w:cs="Times New Roman"/>
                <w:szCs w:val="18"/>
              </w:rPr>
              <w:t>ë</w:t>
            </w:r>
            <w:r w:rsidR="00505904" w:rsidRPr="0062716E">
              <w:rPr>
                <w:rFonts w:eastAsia="Calibri" w:cs="Times New Roman"/>
                <w:szCs w:val="18"/>
              </w:rPr>
              <w:t xml:space="preserve"> panjohur. Keqb</w:t>
            </w:r>
            <w:r w:rsidR="001A726D" w:rsidRPr="0062716E">
              <w:rPr>
                <w:rFonts w:eastAsia="Calibri" w:cs="Times New Roman"/>
                <w:szCs w:val="18"/>
              </w:rPr>
              <w:t>ë</w:t>
            </w:r>
            <w:r w:rsidR="00505904" w:rsidRPr="0062716E">
              <w:rPr>
                <w:rFonts w:eastAsia="Calibri" w:cs="Times New Roman"/>
                <w:szCs w:val="18"/>
              </w:rPr>
              <w:t>r</w:t>
            </w:r>
            <w:r w:rsidR="001A726D" w:rsidRPr="0062716E">
              <w:rPr>
                <w:rFonts w:eastAsia="Calibri" w:cs="Times New Roman"/>
                <w:szCs w:val="18"/>
              </w:rPr>
              <w:t>ë</w:t>
            </w:r>
            <w:r w:rsidR="00505904" w:rsidRPr="0062716E">
              <w:rPr>
                <w:rFonts w:eastAsia="Calibri" w:cs="Times New Roman"/>
                <w:szCs w:val="18"/>
              </w:rPr>
              <w:t xml:space="preserve">sit dihet </w:t>
            </w:r>
            <w:r w:rsidR="00EB69D4" w:rsidRPr="0062716E">
              <w:rPr>
                <w:rFonts w:eastAsia="Calibri" w:cs="Times New Roman"/>
                <w:szCs w:val="18"/>
              </w:rPr>
              <w:t>se i</w:t>
            </w:r>
            <w:r w:rsidR="00505904" w:rsidRPr="0062716E">
              <w:rPr>
                <w:rFonts w:eastAsia="Calibri" w:cs="Times New Roman"/>
                <w:szCs w:val="18"/>
              </w:rPr>
              <w:t xml:space="preserve"> p</w:t>
            </w:r>
            <w:r w:rsidR="001A726D" w:rsidRPr="0062716E">
              <w:rPr>
                <w:rFonts w:eastAsia="Calibri" w:cs="Times New Roman"/>
                <w:szCs w:val="18"/>
              </w:rPr>
              <w:t>ë</w:t>
            </w:r>
            <w:r w:rsidR="00505904" w:rsidRPr="0062716E">
              <w:rPr>
                <w:rFonts w:eastAsia="Calibri" w:cs="Times New Roman"/>
                <w:szCs w:val="18"/>
              </w:rPr>
              <w:t>rdorin mesazhet e menj</w:t>
            </w:r>
            <w:r w:rsidR="001A726D" w:rsidRPr="0062716E">
              <w:rPr>
                <w:rFonts w:eastAsia="Calibri" w:cs="Times New Roman"/>
                <w:szCs w:val="18"/>
              </w:rPr>
              <w:t>ë</w:t>
            </w:r>
            <w:r w:rsidR="00505904" w:rsidRPr="0062716E">
              <w:rPr>
                <w:rFonts w:eastAsia="Calibri" w:cs="Times New Roman"/>
                <w:szCs w:val="18"/>
              </w:rPr>
              <w:t>hershme si m</w:t>
            </w:r>
            <w:r w:rsidR="001A726D" w:rsidRPr="0062716E">
              <w:rPr>
                <w:rFonts w:eastAsia="Calibri" w:cs="Times New Roman"/>
                <w:szCs w:val="18"/>
              </w:rPr>
              <w:t>ë</w:t>
            </w:r>
            <w:r w:rsidR="00505904" w:rsidRPr="0062716E">
              <w:rPr>
                <w:rFonts w:eastAsia="Calibri" w:cs="Times New Roman"/>
                <w:szCs w:val="18"/>
              </w:rPr>
              <w:t>nyr</w:t>
            </w:r>
            <w:r w:rsidR="001A726D" w:rsidRPr="0062716E">
              <w:rPr>
                <w:rFonts w:eastAsia="Calibri" w:cs="Times New Roman"/>
                <w:szCs w:val="18"/>
              </w:rPr>
              <w:t>ë</w:t>
            </w:r>
            <w:r w:rsidR="00505904" w:rsidRPr="0062716E">
              <w:rPr>
                <w:rFonts w:eastAsia="Calibri" w:cs="Times New Roman"/>
                <w:szCs w:val="18"/>
              </w:rPr>
              <w:t xml:space="preserve"> komunikimi.</w:t>
            </w:r>
            <w:r w:rsidR="00A25F96" w:rsidRPr="0062716E">
              <w:rPr>
                <w:rFonts w:eastAsia="Calibri" w:cs="Times New Roman"/>
                <w:szCs w:val="18"/>
              </w:rPr>
              <w:t xml:space="preserve"> </w:t>
            </w:r>
            <w:r w:rsidR="00505904" w:rsidRPr="0062716E">
              <w:rPr>
                <w:rFonts w:eastAsia="Calibri" w:cs="Times New Roman"/>
                <w:szCs w:val="18"/>
              </w:rPr>
              <w:t xml:space="preserve">                                                                </w:t>
            </w:r>
          </w:p>
          <w:p w:rsidR="00B11BC2" w:rsidRPr="0062716E" w:rsidRDefault="00505904" w:rsidP="00177227">
            <w:pPr>
              <w:tabs>
                <w:tab w:val="left" w:pos="426"/>
                <w:tab w:val="left" w:pos="851"/>
              </w:tabs>
              <w:rPr>
                <w:rFonts w:eastAsia="Times New Roman" w:cs="Times New Roman"/>
                <w:b/>
              </w:rPr>
            </w:pPr>
            <w:r w:rsidRPr="0062716E">
              <w:rPr>
                <w:rFonts w:eastAsia="Times New Roman" w:cs="Times New Roman"/>
                <w:b/>
              </w:rPr>
              <w:t xml:space="preserve">                                                                                                                        </w:t>
            </w:r>
          </w:p>
          <w:p w:rsidR="00A25F96" w:rsidRPr="0062716E" w:rsidRDefault="00505904" w:rsidP="00177227">
            <w:pPr>
              <w:rPr>
                <w:rFonts w:eastAsia="Calibri" w:cs="Times New Roman"/>
                <w:szCs w:val="18"/>
              </w:rPr>
            </w:pPr>
            <w:r w:rsidRPr="0062716E">
              <w:rPr>
                <w:rFonts w:eastAsia="Calibri" w:cs="Times New Roman"/>
                <w:szCs w:val="18"/>
              </w:rPr>
              <w:t>Informacion i m</w:t>
            </w:r>
            <w:r w:rsidR="001A726D" w:rsidRPr="0062716E">
              <w:rPr>
                <w:rFonts w:eastAsia="Calibri" w:cs="Times New Roman"/>
                <w:szCs w:val="18"/>
              </w:rPr>
              <w:t>ë</w:t>
            </w:r>
            <w:r w:rsidRPr="0062716E">
              <w:rPr>
                <w:rFonts w:eastAsia="Calibri" w:cs="Times New Roman"/>
                <w:szCs w:val="18"/>
              </w:rPr>
              <w:t>tejsh</w:t>
            </w:r>
            <w:r w:rsidR="001A726D" w:rsidRPr="0062716E">
              <w:rPr>
                <w:rFonts w:eastAsia="Calibri" w:cs="Times New Roman"/>
                <w:szCs w:val="18"/>
              </w:rPr>
              <w:t>ë</w:t>
            </w:r>
            <w:r w:rsidRPr="0062716E">
              <w:rPr>
                <w:rFonts w:eastAsia="Calibri" w:cs="Times New Roman"/>
                <w:szCs w:val="18"/>
              </w:rPr>
              <w:t>m mund t</w:t>
            </w:r>
            <w:r w:rsidR="001A726D" w:rsidRPr="0062716E">
              <w:rPr>
                <w:rFonts w:eastAsia="Calibri" w:cs="Times New Roman"/>
                <w:szCs w:val="18"/>
              </w:rPr>
              <w:t>ë</w:t>
            </w:r>
            <w:r w:rsidRPr="0062716E">
              <w:rPr>
                <w:rFonts w:eastAsia="Calibri" w:cs="Times New Roman"/>
                <w:szCs w:val="18"/>
              </w:rPr>
              <w:t xml:space="preserve"> jepet nga trajneri n</w:t>
            </w:r>
            <w:r w:rsidR="001A726D" w:rsidRPr="0062716E">
              <w:rPr>
                <w:rFonts w:eastAsia="Calibri" w:cs="Times New Roman"/>
                <w:szCs w:val="18"/>
              </w:rPr>
              <w:t>ë</w:t>
            </w:r>
            <w:r w:rsidRPr="0062716E">
              <w:rPr>
                <w:rFonts w:eastAsia="Calibri" w:cs="Times New Roman"/>
                <w:szCs w:val="18"/>
              </w:rPr>
              <w:t xml:space="preserve"> form</w:t>
            </w:r>
            <w:r w:rsidR="001A726D" w:rsidRPr="0062716E">
              <w:rPr>
                <w:rFonts w:eastAsia="Calibri" w:cs="Times New Roman"/>
                <w:szCs w:val="18"/>
              </w:rPr>
              <w:t>ë</w:t>
            </w:r>
            <w:r w:rsidRPr="0062716E">
              <w:rPr>
                <w:rFonts w:eastAsia="Calibri" w:cs="Times New Roman"/>
                <w:szCs w:val="18"/>
              </w:rPr>
              <w:t>n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statistikore n</w:t>
            </w:r>
            <w:r w:rsidR="001A726D" w:rsidRPr="0062716E">
              <w:rPr>
                <w:rFonts w:eastAsia="Calibri" w:cs="Times New Roman"/>
                <w:szCs w:val="18"/>
              </w:rPr>
              <w:t>ë</w:t>
            </w:r>
            <w:r w:rsidRPr="0062716E">
              <w:rPr>
                <w:rFonts w:eastAsia="Calibri" w:cs="Times New Roman"/>
                <w:szCs w:val="18"/>
              </w:rPr>
              <w:t xml:space="preserve"> lidhje me rritjen e p</w:t>
            </w:r>
            <w:r w:rsidR="001A726D" w:rsidRPr="0062716E">
              <w:rPr>
                <w:rFonts w:eastAsia="Calibri" w:cs="Times New Roman"/>
                <w:szCs w:val="18"/>
              </w:rPr>
              <w:t>ë</w:t>
            </w:r>
            <w:r w:rsidRPr="0062716E">
              <w:rPr>
                <w:rFonts w:eastAsia="Calibri" w:cs="Times New Roman"/>
                <w:szCs w:val="18"/>
              </w:rPr>
              <w:t>rdorimit t</w:t>
            </w:r>
            <w:r w:rsidR="001A726D" w:rsidRPr="0062716E">
              <w:rPr>
                <w:rFonts w:eastAsia="Calibri" w:cs="Times New Roman"/>
                <w:szCs w:val="18"/>
              </w:rPr>
              <w:t>ë</w:t>
            </w:r>
            <w:r w:rsidRPr="0062716E">
              <w:rPr>
                <w:rFonts w:eastAsia="Calibri" w:cs="Times New Roman"/>
                <w:szCs w:val="18"/>
              </w:rPr>
              <w:t xml:space="preserve"> rrjeteve sociale. Shembuj t</w:t>
            </w:r>
            <w:r w:rsidR="001A726D" w:rsidRPr="0062716E">
              <w:rPr>
                <w:rFonts w:eastAsia="Calibri" w:cs="Times New Roman"/>
                <w:szCs w:val="18"/>
              </w:rPr>
              <w:t>ë</w:t>
            </w:r>
            <w:r w:rsidRPr="0062716E">
              <w:rPr>
                <w:rFonts w:eastAsia="Calibri" w:cs="Times New Roman"/>
                <w:szCs w:val="18"/>
              </w:rPr>
              <w:t xml:space="preserve"> rritjes s</w:t>
            </w:r>
            <w:r w:rsidR="001A726D" w:rsidRPr="0062716E">
              <w:rPr>
                <w:rFonts w:eastAsia="Calibri" w:cs="Times New Roman"/>
                <w:szCs w:val="18"/>
              </w:rPr>
              <w:t>ë</w:t>
            </w:r>
            <w:r w:rsidRPr="0062716E">
              <w:rPr>
                <w:rFonts w:eastAsia="Calibri" w:cs="Times New Roman"/>
                <w:szCs w:val="18"/>
              </w:rPr>
              <w:t xml:space="preserve"> faqeve t</w:t>
            </w:r>
            <w:r w:rsidR="001A726D" w:rsidRPr="0062716E">
              <w:rPr>
                <w:rFonts w:eastAsia="Calibri" w:cs="Times New Roman"/>
                <w:szCs w:val="18"/>
              </w:rPr>
              <w:t>ë</w:t>
            </w:r>
            <w:r w:rsidRPr="0062716E">
              <w:rPr>
                <w:rFonts w:eastAsia="Calibri" w:cs="Times New Roman"/>
                <w:szCs w:val="18"/>
              </w:rPr>
              <w:t xml:space="preserve"> caktuara n</w:t>
            </w:r>
            <w:r w:rsidR="001A726D" w:rsidRPr="0062716E">
              <w:rPr>
                <w:rFonts w:eastAsia="Calibri" w:cs="Times New Roman"/>
                <w:szCs w:val="18"/>
              </w:rPr>
              <w:t>ë</w:t>
            </w:r>
            <w:r w:rsidRPr="0062716E">
              <w:rPr>
                <w:rFonts w:eastAsia="Calibri" w:cs="Times New Roman"/>
                <w:szCs w:val="18"/>
              </w:rPr>
              <w:t xml:space="preserve"> Internet dhe impakti global mund t</w:t>
            </w:r>
            <w:r w:rsidR="001A726D" w:rsidRPr="0062716E">
              <w:rPr>
                <w:rFonts w:eastAsia="Calibri" w:cs="Times New Roman"/>
                <w:szCs w:val="18"/>
              </w:rPr>
              <w:t>ë</w:t>
            </w:r>
            <w:r w:rsidRPr="0062716E">
              <w:rPr>
                <w:rFonts w:eastAsia="Calibri" w:cs="Times New Roman"/>
                <w:szCs w:val="18"/>
              </w:rPr>
              <w:t xml:space="preserve"> jepen si shembuj</w:t>
            </w:r>
            <w:r w:rsidR="00A25F96" w:rsidRPr="0062716E">
              <w:rPr>
                <w:rFonts w:eastAsia="Calibri" w:cs="Times New Roman"/>
                <w:szCs w:val="18"/>
              </w:rPr>
              <w:t xml:space="preserve">. </w:t>
            </w:r>
            <w:r w:rsidRPr="0062716E">
              <w:rPr>
                <w:rFonts w:eastAsia="Calibri" w:cs="Times New Roman"/>
                <w:szCs w:val="18"/>
              </w:rPr>
              <w:t xml:space="preserve">                                                                                                      </w:t>
            </w:r>
          </w:p>
          <w:p w:rsidR="00B11BC2" w:rsidRPr="0062716E" w:rsidRDefault="00505904" w:rsidP="00177227">
            <w:pPr>
              <w:rPr>
                <w:rFonts w:eastAsia="Calibri" w:cs="Times New Roman"/>
                <w:szCs w:val="20"/>
              </w:rPr>
            </w:pPr>
            <w:r w:rsidRPr="0062716E">
              <w:rPr>
                <w:rFonts w:eastAsia="Calibri" w:cs="Times New Roman"/>
                <w:szCs w:val="20"/>
              </w:rPr>
              <w:t xml:space="preserve">                                                                                                                                     </w:t>
            </w:r>
          </w:p>
          <w:p w:rsidR="00A25F96" w:rsidRPr="0062716E" w:rsidRDefault="00505904" w:rsidP="00505904">
            <w:pPr>
              <w:rPr>
                <w:rFonts w:eastAsia="Calibri" w:cs="Times New Roman"/>
                <w:b/>
                <w:bCs/>
                <w:szCs w:val="18"/>
              </w:rPr>
            </w:pPr>
            <w:r w:rsidRPr="0062716E">
              <w:rPr>
                <w:rFonts w:eastAsia="Calibri" w:cs="Times New Roman"/>
                <w:szCs w:val="18"/>
              </w:rPr>
              <w:t>Trajneri duhet t</w:t>
            </w:r>
            <w:r w:rsidR="001A726D" w:rsidRPr="0062716E">
              <w:rPr>
                <w:rFonts w:eastAsia="Calibri" w:cs="Times New Roman"/>
                <w:szCs w:val="18"/>
              </w:rPr>
              <w:t>ë</w:t>
            </w:r>
            <w:r w:rsidRPr="0062716E">
              <w:rPr>
                <w:rFonts w:eastAsia="Calibri" w:cs="Times New Roman"/>
                <w:szCs w:val="18"/>
              </w:rPr>
              <w:t xml:space="preserve"> marr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konsiderat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nien e shembujve p</w:t>
            </w:r>
            <w:r w:rsidR="001A726D" w:rsidRPr="0062716E">
              <w:rPr>
                <w:rFonts w:eastAsia="Calibri" w:cs="Times New Roman"/>
                <w:szCs w:val="18"/>
              </w:rPr>
              <w:t>ë</w:t>
            </w:r>
            <w:r w:rsidRPr="0062716E">
              <w:rPr>
                <w:rFonts w:eastAsia="Calibri" w:cs="Times New Roman"/>
                <w:szCs w:val="18"/>
              </w:rPr>
              <w:t>r llojet e informacionit q</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i disponuesh</w:t>
            </w:r>
            <w:r w:rsidR="001A726D" w:rsidRPr="0062716E">
              <w:rPr>
                <w:rFonts w:eastAsia="Calibri" w:cs="Times New Roman"/>
                <w:szCs w:val="18"/>
              </w:rPr>
              <w:t>ë</w:t>
            </w:r>
            <w:r w:rsidRPr="0062716E">
              <w:rPr>
                <w:rFonts w:eastAsia="Calibri" w:cs="Times New Roman"/>
                <w:szCs w:val="18"/>
              </w:rPr>
              <w:t>m p</w:t>
            </w:r>
            <w:r w:rsidR="001A726D" w:rsidRPr="0062716E">
              <w:rPr>
                <w:rFonts w:eastAsia="Calibri" w:cs="Times New Roman"/>
                <w:szCs w:val="18"/>
              </w:rPr>
              <w:t>ë</w:t>
            </w:r>
            <w:r w:rsidRPr="0062716E">
              <w:rPr>
                <w:rFonts w:eastAsia="Calibri" w:cs="Times New Roman"/>
                <w:szCs w:val="18"/>
              </w:rPr>
              <w:t>r hetuesit. Disa shembuj q</w:t>
            </w:r>
            <w:r w:rsidR="001A726D" w:rsidRPr="0062716E">
              <w:rPr>
                <w:rFonts w:eastAsia="Calibri" w:cs="Times New Roman"/>
                <w:szCs w:val="18"/>
              </w:rPr>
              <w:t>ë</w:t>
            </w:r>
            <w:r w:rsidRPr="0062716E">
              <w:rPr>
                <w:rFonts w:eastAsia="Calibri" w:cs="Times New Roman"/>
                <w:szCs w:val="18"/>
              </w:rPr>
              <w:t xml:space="preserve">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rdoren jepen tek prezantimet, megjith</w:t>
            </w:r>
            <w:r w:rsidR="001A726D" w:rsidRPr="0062716E">
              <w:rPr>
                <w:rFonts w:eastAsia="Calibri" w:cs="Times New Roman"/>
                <w:szCs w:val="18"/>
              </w:rPr>
              <w:t>ë</w:t>
            </w:r>
            <w:r w:rsidRPr="0062716E">
              <w:rPr>
                <w:rFonts w:eastAsia="Calibri" w:cs="Times New Roman"/>
                <w:szCs w:val="18"/>
              </w:rPr>
              <w:t>se trajner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rpiqen t</w:t>
            </w:r>
            <w:r w:rsidR="001A726D" w:rsidRPr="0062716E">
              <w:rPr>
                <w:rFonts w:eastAsia="Calibri" w:cs="Times New Roman"/>
                <w:szCs w:val="18"/>
              </w:rPr>
              <w:t>ë</w:t>
            </w:r>
            <w:r w:rsidRPr="0062716E">
              <w:rPr>
                <w:rFonts w:eastAsia="Calibri" w:cs="Times New Roman"/>
                <w:szCs w:val="18"/>
              </w:rPr>
              <w:t xml:space="preserve"> gjejn</w:t>
            </w:r>
            <w:r w:rsidR="001A726D" w:rsidRPr="0062716E">
              <w:rPr>
                <w:rFonts w:eastAsia="Calibri" w:cs="Times New Roman"/>
                <w:szCs w:val="18"/>
              </w:rPr>
              <w:t>ë</w:t>
            </w:r>
            <w:r w:rsidRPr="0062716E">
              <w:rPr>
                <w:rFonts w:eastAsia="Calibri" w:cs="Times New Roman"/>
                <w:szCs w:val="18"/>
              </w:rPr>
              <w:t xml:space="preserve"> shembuj q</w:t>
            </w:r>
            <w:r w:rsidR="001A726D" w:rsidRPr="0062716E">
              <w:rPr>
                <w:rFonts w:eastAsia="Calibri" w:cs="Times New Roman"/>
                <w:szCs w:val="18"/>
              </w:rPr>
              <w:t>ë</w:t>
            </w:r>
            <w:r w:rsidRPr="0062716E">
              <w:rPr>
                <w:rFonts w:eastAsia="Calibri" w:cs="Times New Roman"/>
                <w:szCs w:val="18"/>
              </w:rPr>
              <w:t xml:space="preserve"> kan</w:t>
            </w:r>
            <w:r w:rsidR="001A726D" w:rsidRPr="0062716E">
              <w:rPr>
                <w:rFonts w:eastAsia="Calibri" w:cs="Times New Roman"/>
                <w:szCs w:val="18"/>
              </w:rPr>
              <w:t>ë</w:t>
            </w:r>
            <w:r w:rsidRPr="0062716E">
              <w:rPr>
                <w:rFonts w:eastAsia="Calibri" w:cs="Times New Roman"/>
                <w:szCs w:val="18"/>
              </w:rPr>
              <w:t xml:space="preserve"> lidhje me vendndodhjen gjeografike t</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n</w:t>
            </w:r>
            <w:r w:rsidR="001A726D" w:rsidRPr="0062716E">
              <w:rPr>
                <w:rFonts w:eastAsia="Calibri" w:cs="Times New Roman"/>
                <w:szCs w:val="18"/>
              </w:rPr>
              <w:t>ë</w:t>
            </w:r>
            <w:r w:rsidRPr="0062716E">
              <w:rPr>
                <w:rFonts w:eastAsia="Calibri" w:cs="Times New Roman"/>
                <w:szCs w:val="18"/>
              </w:rPr>
              <w:t xml:space="preserve"> trajnim.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505904" w:rsidRPr="0062716E">
              <w:rPr>
                <w:rFonts w:eastAsia="Times New Roman"/>
              </w:rPr>
              <w:t>ajdet</w:t>
            </w:r>
            <w:r w:rsidRPr="0062716E">
              <w:rPr>
                <w:rFonts w:eastAsia="Times New Roman"/>
              </w:rPr>
              <w:t xml:space="preserve"> 133 </w:t>
            </w:r>
            <w:r w:rsidR="00505904" w:rsidRPr="0062716E">
              <w:rPr>
                <w:rFonts w:eastAsia="Times New Roman"/>
              </w:rPr>
              <w:t xml:space="preserve">deri </w:t>
            </w:r>
            <w:r w:rsidRPr="0062716E">
              <w:rPr>
                <w:rFonts w:eastAsia="Times New Roman"/>
              </w:rPr>
              <w:t>136</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505904" w:rsidP="00177227">
            <w:pPr>
              <w:pStyle w:val="Subtitle"/>
              <w:spacing w:before="0" w:after="0"/>
              <w:rPr>
                <w:rFonts w:eastAsia="Times New Roman"/>
              </w:rPr>
            </w:pPr>
            <w:r w:rsidRPr="0062716E">
              <w:rPr>
                <w:rFonts w:eastAsia="Calibri"/>
              </w:rPr>
              <w:t>Lojrat Online</w:t>
            </w:r>
          </w:p>
          <w:p w:rsidR="00A25F96" w:rsidRPr="0062716E" w:rsidRDefault="00505904" w:rsidP="00177227">
            <w:pPr>
              <w:tabs>
                <w:tab w:val="left" w:pos="426"/>
                <w:tab w:val="left" w:pos="851"/>
              </w:tabs>
              <w:rPr>
                <w:rFonts w:eastAsia="Calibri" w:cs="Times New Roman"/>
                <w:szCs w:val="18"/>
              </w:rPr>
            </w:pPr>
            <w:r w:rsidRPr="0062716E">
              <w:rPr>
                <w:rFonts w:eastAsia="Calibri" w:cs="Times New Roman"/>
                <w:szCs w:val="18"/>
              </w:rPr>
              <w:t>Nj</w:t>
            </w:r>
            <w:r w:rsidR="001A726D" w:rsidRPr="0062716E">
              <w:rPr>
                <w:rFonts w:eastAsia="Calibri" w:cs="Times New Roman"/>
                <w:szCs w:val="18"/>
              </w:rPr>
              <w:t>ë</w:t>
            </w:r>
            <w:r w:rsidRPr="0062716E">
              <w:rPr>
                <w:rFonts w:eastAsia="Calibri" w:cs="Times New Roman"/>
                <w:szCs w:val="18"/>
              </w:rPr>
              <w:t xml:space="preserve"> loj</w:t>
            </w:r>
            <w:r w:rsidR="001A726D" w:rsidRPr="0062716E">
              <w:rPr>
                <w:rFonts w:eastAsia="Calibri" w:cs="Times New Roman"/>
                <w:szCs w:val="18"/>
              </w:rPr>
              <w:t>ë</w:t>
            </w:r>
            <w:r w:rsidRPr="0062716E">
              <w:rPr>
                <w:rFonts w:eastAsia="Calibri" w:cs="Times New Roman"/>
                <w:szCs w:val="18"/>
              </w:rPr>
              <w:t xml:space="preserve"> Online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loj</w:t>
            </w:r>
            <w:r w:rsidR="001A726D" w:rsidRPr="0062716E">
              <w:rPr>
                <w:rFonts w:eastAsia="Calibri" w:cs="Times New Roman"/>
                <w:szCs w:val="18"/>
              </w:rPr>
              <w:t>ë</w:t>
            </w:r>
            <w:r w:rsidRPr="0062716E">
              <w:rPr>
                <w:rFonts w:eastAsia="Calibri" w:cs="Times New Roman"/>
                <w:szCs w:val="18"/>
              </w:rPr>
              <w:t xml:space="preserve"> e luajtur n</w:t>
            </w:r>
            <w:r w:rsidR="001A726D" w:rsidRPr="0062716E">
              <w:rPr>
                <w:rFonts w:eastAsia="Calibri" w:cs="Times New Roman"/>
                <w:szCs w:val="18"/>
              </w:rPr>
              <w:t>ë</w:t>
            </w:r>
            <w:r w:rsidRPr="0062716E">
              <w:rPr>
                <w:rFonts w:eastAsia="Calibri" w:cs="Times New Roman"/>
                <w:szCs w:val="18"/>
              </w:rPr>
              <w:t xml:space="preserve"> ndonj</w:t>
            </w:r>
            <w:r w:rsidR="001A726D" w:rsidRPr="0062716E">
              <w:rPr>
                <w:rFonts w:eastAsia="Calibri" w:cs="Times New Roman"/>
                <w:szCs w:val="18"/>
              </w:rPr>
              <w:t>ë</w:t>
            </w:r>
            <w:r w:rsidRPr="0062716E">
              <w:rPr>
                <w:rFonts w:eastAsia="Calibri" w:cs="Times New Roman"/>
                <w:szCs w:val="18"/>
              </w:rPr>
              <w:t xml:space="preserve"> form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rrjeti kompjuterik. Kjo pothuaj gjithmon</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nkupton Internetin ose nj</w:t>
            </w:r>
            <w:r w:rsidR="001A726D" w:rsidRPr="0062716E">
              <w:rPr>
                <w:rFonts w:eastAsia="Calibri" w:cs="Times New Roman"/>
                <w:szCs w:val="18"/>
              </w:rPr>
              <w:t>ë</w:t>
            </w:r>
            <w:r w:rsidRPr="0062716E">
              <w:rPr>
                <w:rFonts w:eastAsia="Calibri" w:cs="Times New Roman"/>
                <w:szCs w:val="18"/>
              </w:rPr>
              <w:t xml:space="preserve"> teknologji t</w:t>
            </w:r>
            <w:r w:rsidR="001A726D" w:rsidRPr="0062716E">
              <w:rPr>
                <w:rFonts w:eastAsia="Calibri" w:cs="Times New Roman"/>
                <w:szCs w:val="18"/>
              </w:rPr>
              <w:t>ë</w:t>
            </w:r>
            <w:r w:rsidRPr="0062716E">
              <w:rPr>
                <w:rFonts w:eastAsia="Calibri" w:cs="Times New Roman"/>
                <w:szCs w:val="18"/>
              </w:rPr>
              <w:t xml:space="preserve"> ngjashme me t</w:t>
            </w:r>
            <w:r w:rsidR="001A726D" w:rsidRPr="0062716E">
              <w:rPr>
                <w:rFonts w:eastAsia="Calibri" w:cs="Times New Roman"/>
                <w:szCs w:val="18"/>
              </w:rPr>
              <w:t>ë</w:t>
            </w:r>
            <w:r w:rsidRPr="0062716E">
              <w:rPr>
                <w:rFonts w:eastAsia="Calibri" w:cs="Times New Roman"/>
                <w:szCs w:val="18"/>
              </w:rPr>
              <w:t>, por lojrat kan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rdorur gjithmon</w:t>
            </w:r>
            <w:r w:rsidR="001A726D" w:rsidRPr="0062716E">
              <w:rPr>
                <w:rFonts w:eastAsia="Calibri" w:cs="Times New Roman"/>
                <w:szCs w:val="18"/>
              </w:rPr>
              <w:t>ë</w:t>
            </w:r>
            <w:r w:rsidRPr="0062716E">
              <w:rPr>
                <w:rFonts w:eastAsia="Calibri" w:cs="Times New Roman"/>
                <w:szCs w:val="18"/>
              </w:rPr>
              <w:t xml:space="preserve"> teknologjin</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e fundit; </w:t>
            </w:r>
            <w:r w:rsidR="00EB69D4" w:rsidRPr="0062716E">
              <w:rPr>
                <w:rFonts w:eastAsia="Calibri" w:cs="Times New Roman"/>
                <w:szCs w:val="18"/>
              </w:rPr>
              <w:t xml:space="preserve">pajisjet </w:t>
            </w:r>
            <w:r w:rsidRPr="0062716E">
              <w:rPr>
                <w:rFonts w:eastAsia="Calibri" w:cs="Times New Roman"/>
                <w:szCs w:val="18"/>
              </w:rPr>
              <w:t>modem p</w:t>
            </w:r>
            <w:r w:rsidR="001A726D" w:rsidRPr="0062716E">
              <w:rPr>
                <w:rFonts w:eastAsia="Calibri" w:cs="Times New Roman"/>
                <w:szCs w:val="18"/>
              </w:rPr>
              <w:t>ë</w:t>
            </w:r>
            <w:r w:rsidRPr="0062716E">
              <w:rPr>
                <w:rFonts w:eastAsia="Calibri" w:cs="Times New Roman"/>
                <w:szCs w:val="18"/>
              </w:rPr>
              <w:t xml:space="preserve">rpara Internetit dhe terminalet me </w:t>
            </w:r>
            <w:r w:rsidR="00110483" w:rsidRPr="0062716E">
              <w:rPr>
                <w:rFonts w:eastAsia="Calibri" w:cs="Times New Roman"/>
                <w:szCs w:val="18"/>
              </w:rPr>
              <w:t>kabull</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 xml:space="preserve">rpara </w:t>
            </w:r>
            <w:r w:rsidR="00EB69D4" w:rsidRPr="0062716E">
              <w:rPr>
                <w:rFonts w:eastAsia="Calibri" w:cs="Times New Roman"/>
                <w:szCs w:val="18"/>
              </w:rPr>
              <w:t xml:space="preserve">pajisjeve </w:t>
            </w:r>
            <w:r w:rsidRPr="0062716E">
              <w:rPr>
                <w:rFonts w:eastAsia="Calibri" w:cs="Times New Roman"/>
                <w:szCs w:val="18"/>
              </w:rPr>
              <w:t>modem</w:t>
            </w:r>
            <w:r w:rsidR="00A25F96" w:rsidRPr="0062716E">
              <w:rPr>
                <w:rFonts w:eastAsia="Calibri" w:cs="Times New Roman"/>
                <w:szCs w:val="18"/>
              </w:rPr>
              <w:t xml:space="preserve">. </w:t>
            </w:r>
            <w:r w:rsidRPr="0062716E">
              <w:rPr>
                <w:rFonts w:eastAsia="Calibri" w:cs="Times New Roman"/>
                <w:szCs w:val="18"/>
              </w:rPr>
              <w:t xml:space="preserve">                                                                                                      </w:t>
            </w:r>
          </w:p>
          <w:p w:rsidR="00B11BC2" w:rsidRPr="0062716E" w:rsidRDefault="00505904" w:rsidP="00177227">
            <w:pPr>
              <w:tabs>
                <w:tab w:val="left" w:pos="426"/>
                <w:tab w:val="left" w:pos="851"/>
              </w:tabs>
              <w:rPr>
                <w:rFonts w:eastAsia="Times New Roman" w:cs="Times New Roman"/>
                <w:b/>
              </w:rPr>
            </w:pPr>
            <w:r w:rsidRPr="0062716E">
              <w:rPr>
                <w:rFonts w:eastAsia="Times New Roman" w:cs="Times New Roman"/>
                <w:b/>
              </w:rPr>
              <w:t xml:space="preserve">                                                                                                                        </w:t>
            </w:r>
          </w:p>
          <w:p w:rsidR="00A25F96" w:rsidRPr="0062716E" w:rsidRDefault="00F61B91" w:rsidP="00177227">
            <w:pPr>
              <w:rPr>
                <w:rFonts w:eastAsia="Calibri" w:cs="Times New Roman"/>
                <w:szCs w:val="18"/>
              </w:rPr>
            </w:pP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 xml:space="preserve">rhapja e </w:t>
            </w:r>
            <w:r w:rsidR="006C4A70" w:rsidRPr="0062716E">
              <w:rPr>
                <w:rFonts w:eastAsia="Calibri" w:cs="Times New Roman"/>
                <w:szCs w:val="18"/>
              </w:rPr>
              <w:t>lojërave</w:t>
            </w:r>
            <w:r w:rsidRPr="0062716E">
              <w:rPr>
                <w:rFonts w:eastAsia="Calibri" w:cs="Times New Roman"/>
                <w:szCs w:val="18"/>
              </w:rPr>
              <w:t xml:space="preserve"> online ka reflektuar p</w:t>
            </w:r>
            <w:r w:rsidR="001A726D" w:rsidRPr="0062716E">
              <w:rPr>
                <w:rFonts w:eastAsia="Calibri" w:cs="Times New Roman"/>
                <w:szCs w:val="18"/>
              </w:rPr>
              <w:t>ë</w:t>
            </w:r>
            <w:r w:rsidRPr="0062716E">
              <w:rPr>
                <w:rFonts w:eastAsia="Calibri" w:cs="Times New Roman"/>
                <w:szCs w:val="18"/>
              </w:rPr>
              <w:t>rhapjen e p</w:t>
            </w:r>
            <w:r w:rsidR="001A726D" w:rsidRPr="0062716E">
              <w:rPr>
                <w:rFonts w:eastAsia="Calibri" w:cs="Times New Roman"/>
                <w:szCs w:val="18"/>
              </w:rPr>
              <w:t>ë</w:t>
            </w:r>
            <w:r w:rsidRPr="0062716E">
              <w:rPr>
                <w:rFonts w:eastAsia="Calibri" w:cs="Times New Roman"/>
                <w:szCs w:val="18"/>
              </w:rPr>
              <w:t>rgjithshme t</w:t>
            </w:r>
            <w:r w:rsidR="001A726D" w:rsidRPr="0062716E">
              <w:rPr>
                <w:rFonts w:eastAsia="Calibri" w:cs="Times New Roman"/>
                <w:szCs w:val="18"/>
              </w:rPr>
              <w:t>ë</w:t>
            </w:r>
            <w:r w:rsidRPr="0062716E">
              <w:rPr>
                <w:rFonts w:eastAsia="Calibri" w:cs="Times New Roman"/>
                <w:szCs w:val="18"/>
              </w:rPr>
              <w:t xml:space="preserve"> rrjeteve kompjuterike nga rrjetet e vogla lokale tek Interneti dhe rritja e vet</w:t>
            </w:r>
            <w:r w:rsidR="001A726D" w:rsidRPr="0062716E">
              <w:rPr>
                <w:rFonts w:eastAsia="Calibri" w:cs="Times New Roman"/>
                <w:szCs w:val="18"/>
              </w:rPr>
              <w:t>ë</w:t>
            </w:r>
            <w:r w:rsidRPr="0062716E">
              <w:rPr>
                <w:rFonts w:eastAsia="Calibri" w:cs="Times New Roman"/>
                <w:szCs w:val="18"/>
              </w:rPr>
              <w:t xml:space="preserve"> aksesit n</w:t>
            </w:r>
            <w:r w:rsidR="001A726D" w:rsidRPr="0062716E">
              <w:rPr>
                <w:rFonts w:eastAsia="Calibri" w:cs="Times New Roman"/>
                <w:szCs w:val="18"/>
              </w:rPr>
              <w:t>ë</w:t>
            </w:r>
            <w:r w:rsidRPr="0062716E">
              <w:rPr>
                <w:rFonts w:eastAsia="Calibri" w:cs="Times New Roman"/>
                <w:szCs w:val="18"/>
              </w:rPr>
              <w:t xml:space="preserve"> Internet</w:t>
            </w:r>
            <w:r w:rsidR="00A25F96" w:rsidRPr="0062716E">
              <w:rPr>
                <w:rFonts w:eastAsia="Calibri" w:cs="Times New Roman"/>
                <w:szCs w:val="18"/>
              </w:rPr>
              <w:t>.</w:t>
            </w:r>
            <w:r w:rsidRPr="0062716E">
              <w:rPr>
                <w:rFonts w:eastAsia="Calibri" w:cs="Times New Roman"/>
                <w:szCs w:val="18"/>
              </w:rPr>
              <w:t xml:space="preserve"> </w:t>
            </w:r>
            <w:r w:rsidR="006C4A70" w:rsidRPr="0062716E">
              <w:rPr>
                <w:rFonts w:eastAsia="Calibri" w:cs="Times New Roman"/>
                <w:szCs w:val="18"/>
              </w:rPr>
              <w:t>Lojërat</w:t>
            </w:r>
            <w:r w:rsidRPr="0062716E">
              <w:rPr>
                <w:rFonts w:eastAsia="Calibri" w:cs="Times New Roman"/>
                <w:szCs w:val="18"/>
              </w:rPr>
              <w:t xml:space="preserve"> online mund t</w:t>
            </w:r>
            <w:r w:rsidR="001A726D" w:rsidRPr="0062716E">
              <w:rPr>
                <w:rFonts w:eastAsia="Calibri" w:cs="Times New Roman"/>
                <w:szCs w:val="18"/>
              </w:rPr>
              <w:t>ë</w:t>
            </w:r>
            <w:r w:rsidRPr="0062716E">
              <w:rPr>
                <w:rFonts w:eastAsia="Calibri" w:cs="Times New Roman"/>
                <w:szCs w:val="18"/>
              </w:rPr>
              <w:t xml:space="preserve"> variojn</w:t>
            </w:r>
            <w:r w:rsidR="001A726D" w:rsidRPr="0062716E">
              <w:rPr>
                <w:rFonts w:eastAsia="Calibri" w:cs="Times New Roman"/>
                <w:szCs w:val="18"/>
              </w:rPr>
              <w:t>ë</w:t>
            </w:r>
            <w:r w:rsidRPr="0062716E">
              <w:rPr>
                <w:rFonts w:eastAsia="Calibri" w:cs="Times New Roman"/>
                <w:szCs w:val="18"/>
              </w:rPr>
              <w:t xml:space="preserve"> nga </w:t>
            </w:r>
            <w:r w:rsidR="006C4A70" w:rsidRPr="0062716E">
              <w:rPr>
                <w:rFonts w:eastAsia="Calibri" w:cs="Times New Roman"/>
                <w:szCs w:val="18"/>
              </w:rPr>
              <w:t>lojërat</w:t>
            </w:r>
            <w:r w:rsidRPr="0062716E">
              <w:rPr>
                <w:rFonts w:eastAsia="Calibri" w:cs="Times New Roman"/>
                <w:szCs w:val="18"/>
              </w:rPr>
              <w:t xml:space="preserve"> me tekste t</w:t>
            </w:r>
            <w:r w:rsidR="001A726D" w:rsidRPr="0062716E">
              <w:rPr>
                <w:rFonts w:eastAsia="Calibri" w:cs="Times New Roman"/>
                <w:szCs w:val="18"/>
              </w:rPr>
              <w:t>ë</w:t>
            </w:r>
            <w:r w:rsidRPr="0062716E">
              <w:rPr>
                <w:rFonts w:eastAsia="Calibri" w:cs="Times New Roman"/>
                <w:szCs w:val="18"/>
              </w:rPr>
              <w:t xml:space="preserve"> thjeshta tek </w:t>
            </w:r>
            <w:r w:rsidR="006C4A70" w:rsidRPr="0062716E">
              <w:rPr>
                <w:rFonts w:eastAsia="Calibri" w:cs="Times New Roman"/>
                <w:szCs w:val="18"/>
              </w:rPr>
              <w:t>lojërat</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rfshijn</w:t>
            </w:r>
            <w:r w:rsidR="001A726D" w:rsidRPr="0062716E">
              <w:rPr>
                <w:rFonts w:eastAsia="Calibri" w:cs="Times New Roman"/>
                <w:szCs w:val="18"/>
              </w:rPr>
              <w:t>ë</w:t>
            </w:r>
            <w:r w:rsidRPr="0062716E">
              <w:rPr>
                <w:rFonts w:eastAsia="Calibri" w:cs="Times New Roman"/>
                <w:szCs w:val="18"/>
              </w:rPr>
              <w:t xml:space="preserve"> grafika komplekse dhe bot</w:t>
            </w:r>
            <w:r w:rsidR="001A726D" w:rsidRPr="0062716E">
              <w:rPr>
                <w:rFonts w:eastAsia="Calibri" w:cs="Times New Roman"/>
                <w:szCs w:val="18"/>
              </w:rPr>
              <w:t>ë</w:t>
            </w:r>
            <w:r w:rsidRPr="0062716E">
              <w:rPr>
                <w:rFonts w:eastAsia="Calibri" w:cs="Times New Roman"/>
                <w:szCs w:val="18"/>
              </w:rPr>
              <w:t xml:space="preserve"> virtuale t</w:t>
            </w:r>
            <w:r w:rsidR="001A726D" w:rsidRPr="0062716E">
              <w:rPr>
                <w:rFonts w:eastAsia="Calibri" w:cs="Times New Roman"/>
                <w:szCs w:val="18"/>
              </w:rPr>
              <w:t>ë</w:t>
            </w:r>
            <w:r w:rsidRPr="0062716E">
              <w:rPr>
                <w:rFonts w:eastAsia="Calibri" w:cs="Times New Roman"/>
                <w:szCs w:val="18"/>
              </w:rPr>
              <w:t xml:space="preserve"> populluara nga shum</w:t>
            </w:r>
            <w:r w:rsidR="001A726D" w:rsidRPr="0062716E">
              <w:rPr>
                <w:rFonts w:eastAsia="Calibri" w:cs="Times New Roman"/>
                <w:szCs w:val="18"/>
              </w:rPr>
              <w:t>ë</w:t>
            </w:r>
            <w:r w:rsidRPr="0062716E">
              <w:rPr>
                <w:rFonts w:eastAsia="Calibri" w:cs="Times New Roman"/>
                <w:szCs w:val="18"/>
              </w:rPr>
              <w:t xml:space="preserve"> lojtar</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koh</w:t>
            </w:r>
            <w:r w:rsidR="001A726D" w:rsidRPr="0062716E">
              <w:rPr>
                <w:rFonts w:eastAsia="Calibri" w:cs="Times New Roman"/>
                <w:szCs w:val="18"/>
              </w:rPr>
              <w:t>ë</w:t>
            </w:r>
            <w:r w:rsidRPr="0062716E">
              <w:rPr>
                <w:rFonts w:eastAsia="Calibri" w:cs="Times New Roman"/>
                <w:szCs w:val="18"/>
              </w:rPr>
              <w:t xml:space="preserve">sisht.                                                                            </w:t>
            </w:r>
            <w:r w:rsidR="00A25F96" w:rsidRPr="0062716E">
              <w:rPr>
                <w:rFonts w:eastAsia="Calibri" w:cs="Times New Roman"/>
                <w:szCs w:val="18"/>
              </w:rPr>
              <w:t xml:space="preserve"> </w:t>
            </w:r>
          </w:p>
          <w:p w:rsidR="00B11BC2" w:rsidRPr="0062716E" w:rsidRDefault="00B11BC2" w:rsidP="00177227">
            <w:pPr>
              <w:rPr>
                <w:rFonts w:eastAsia="Calibri" w:cs="Times New Roman"/>
                <w:szCs w:val="20"/>
              </w:rPr>
            </w:pPr>
          </w:p>
          <w:p w:rsidR="00B11BC2" w:rsidRPr="0062716E" w:rsidRDefault="00F61B91" w:rsidP="00177227">
            <w:pPr>
              <w:rPr>
                <w:rFonts w:eastAsia="Calibri" w:cs="Times New Roman"/>
                <w:szCs w:val="18"/>
              </w:rPr>
            </w:pPr>
            <w:r w:rsidRPr="0062716E">
              <w:rPr>
                <w:rFonts w:eastAsia="Calibri" w:cs="Times New Roman"/>
                <w:szCs w:val="18"/>
              </w:rPr>
              <w:t>Shum</w:t>
            </w:r>
            <w:r w:rsidR="001A726D" w:rsidRPr="0062716E">
              <w:rPr>
                <w:rFonts w:eastAsia="Calibri" w:cs="Times New Roman"/>
                <w:szCs w:val="18"/>
              </w:rPr>
              <w:t>ë</w:t>
            </w:r>
            <w:r w:rsidRPr="0062716E">
              <w:rPr>
                <w:rFonts w:eastAsia="Calibri" w:cs="Times New Roman"/>
                <w:szCs w:val="18"/>
              </w:rPr>
              <w:t xml:space="preserve"> </w:t>
            </w:r>
            <w:r w:rsidR="006C4A70" w:rsidRPr="0062716E">
              <w:rPr>
                <w:rFonts w:eastAsia="Calibri" w:cs="Times New Roman"/>
                <w:szCs w:val="18"/>
              </w:rPr>
              <w:t>lojëra</w:t>
            </w:r>
            <w:r w:rsidRPr="0062716E">
              <w:rPr>
                <w:rFonts w:eastAsia="Calibri" w:cs="Times New Roman"/>
                <w:szCs w:val="18"/>
              </w:rPr>
              <w:t xml:space="preserve"> online kan</w:t>
            </w:r>
            <w:r w:rsidR="001A726D" w:rsidRPr="0062716E">
              <w:rPr>
                <w:rFonts w:eastAsia="Calibri" w:cs="Times New Roman"/>
                <w:szCs w:val="18"/>
              </w:rPr>
              <w:t>ë</w:t>
            </w:r>
            <w:r w:rsidRPr="0062716E">
              <w:rPr>
                <w:rFonts w:eastAsia="Calibri" w:cs="Times New Roman"/>
                <w:szCs w:val="18"/>
              </w:rPr>
              <w:t xml:space="preserve"> lidhur komunitete online me nj</w:t>
            </w:r>
            <w:r w:rsidR="001A726D" w:rsidRPr="0062716E">
              <w:rPr>
                <w:rFonts w:eastAsia="Calibri" w:cs="Times New Roman"/>
                <w:szCs w:val="18"/>
              </w:rPr>
              <w:t>ë</w:t>
            </w:r>
            <w:r w:rsidRPr="0062716E">
              <w:rPr>
                <w:rFonts w:eastAsia="Calibri" w:cs="Times New Roman"/>
                <w:szCs w:val="18"/>
              </w:rPr>
              <w:t>ri tjetrin, duke i b</w:t>
            </w:r>
            <w:r w:rsidR="001A726D" w:rsidRPr="0062716E">
              <w:rPr>
                <w:rFonts w:eastAsia="Calibri" w:cs="Times New Roman"/>
                <w:szCs w:val="18"/>
              </w:rPr>
              <w:t>ë</w:t>
            </w:r>
            <w:r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 xml:space="preserve"> </w:t>
            </w:r>
            <w:r w:rsidR="006C4A70" w:rsidRPr="0062716E">
              <w:rPr>
                <w:rFonts w:eastAsia="Calibri" w:cs="Times New Roman"/>
                <w:szCs w:val="18"/>
              </w:rPr>
              <w:t>lojërat</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form</w:t>
            </w:r>
            <w:r w:rsidR="001A726D" w:rsidRPr="0062716E">
              <w:rPr>
                <w:rFonts w:eastAsia="Calibri" w:cs="Times New Roman"/>
                <w:szCs w:val="18"/>
              </w:rPr>
              <w:t>ë</w:t>
            </w:r>
            <w:r w:rsidRPr="0062716E">
              <w:rPr>
                <w:rFonts w:eastAsia="Calibri" w:cs="Times New Roman"/>
                <w:szCs w:val="18"/>
              </w:rPr>
              <w:t xml:space="preserve"> aktiviteti social p</w:t>
            </w:r>
            <w:r w:rsidR="001A726D" w:rsidRPr="0062716E">
              <w:rPr>
                <w:rFonts w:eastAsia="Calibri" w:cs="Times New Roman"/>
                <w:szCs w:val="18"/>
              </w:rPr>
              <w:t>ë</w:t>
            </w:r>
            <w:r w:rsidRPr="0062716E">
              <w:rPr>
                <w:rFonts w:eastAsia="Calibri" w:cs="Times New Roman"/>
                <w:szCs w:val="18"/>
              </w:rPr>
              <w:t xml:space="preserve">rtej </w:t>
            </w:r>
            <w:r w:rsidR="006C4A70" w:rsidRPr="0062716E">
              <w:rPr>
                <w:rFonts w:eastAsia="Calibri" w:cs="Times New Roman"/>
                <w:szCs w:val="18"/>
              </w:rPr>
              <w:t>lojërave</w:t>
            </w:r>
            <w:r w:rsidRPr="0062716E">
              <w:rPr>
                <w:rFonts w:eastAsia="Calibri" w:cs="Times New Roman"/>
                <w:szCs w:val="18"/>
              </w:rPr>
              <w:t xml:space="preserve"> me nj</w:t>
            </w:r>
            <w:r w:rsidR="001A726D" w:rsidRPr="0062716E">
              <w:rPr>
                <w:rFonts w:eastAsia="Calibri" w:cs="Times New Roman"/>
                <w:szCs w:val="18"/>
              </w:rPr>
              <w:t>ë</w:t>
            </w:r>
            <w:r w:rsidRPr="0062716E">
              <w:rPr>
                <w:rFonts w:eastAsia="Calibri" w:cs="Times New Roman"/>
                <w:szCs w:val="18"/>
              </w:rPr>
              <w:t xml:space="preserve"> lojtar</w:t>
            </w:r>
            <w:r w:rsidR="00B11BC2" w:rsidRPr="0062716E">
              <w:rPr>
                <w:rFonts w:eastAsia="Calibri" w:cs="Times New Roman"/>
                <w:szCs w:val="18"/>
              </w:rPr>
              <w:t>.</w:t>
            </w:r>
          </w:p>
          <w:p w:rsidR="00A25F96" w:rsidRPr="0062716E" w:rsidRDefault="00F61B91" w:rsidP="00177227">
            <w:pPr>
              <w:rPr>
                <w:rFonts w:eastAsia="Calibri" w:cs="Times New Roman"/>
                <w:szCs w:val="20"/>
              </w:rPr>
            </w:pPr>
            <w:r w:rsidRPr="0062716E">
              <w:rPr>
                <w:rFonts w:eastAsia="Calibri" w:cs="Times New Roman"/>
                <w:szCs w:val="18"/>
              </w:rPr>
              <w:t xml:space="preserve">                                                                                                                      </w:t>
            </w:r>
            <w:r w:rsidR="00A25F96" w:rsidRPr="0062716E">
              <w:rPr>
                <w:rFonts w:eastAsia="Calibri" w:cs="Times New Roman"/>
                <w:szCs w:val="18"/>
              </w:rPr>
              <w:t xml:space="preserve"> </w:t>
            </w:r>
          </w:p>
          <w:p w:rsidR="00A25F96" w:rsidRPr="0062716E" w:rsidRDefault="00A25F96" w:rsidP="00F61B91">
            <w:pPr>
              <w:rPr>
                <w:rFonts w:eastAsia="Calibri" w:cs="Times New Roman"/>
                <w:szCs w:val="20"/>
              </w:rPr>
            </w:pPr>
            <w:r w:rsidRPr="0062716E">
              <w:rPr>
                <w:rFonts w:eastAsia="Calibri" w:cs="Times New Roman"/>
                <w:szCs w:val="18"/>
              </w:rPr>
              <w:t>T</w:t>
            </w:r>
            <w:r w:rsidR="00F61B91" w:rsidRPr="0062716E">
              <w:rPr>
                <w:rFonts w:eastAsia="Calibri" w:cs="Times New Roman"/>
                <w:szCs w:val="18"/>
              </w:rPr>
              <w:t>rajneri duhet t</w:t>
            </w:r>
            <w:r w:rsidR="001A726D" w:rsidRPr="0062716E">
              <w:rPr>
                <w:rFonts w:eastAsia="Calibri" w:cs="Times New Roman"/>
                <w:szCs w:val="18"/>
              </w:rPr>
              <w:t>ë</w:t>
            </w:r>
            <w:r w:rsidR="00F61B91" w:rsidRPr="0062716E">
              <w:rPr>
                <w:rFonts w:eastAsia="Calibri" w:cs="Times New Roman"/>
                <w:szCs w:val="18"/>
              </w:rPr>
              <w:t xml:space="preserve"> p</w:t>
            </w:r>
            <w:r w:rsidR="001A726D" w:rsidRPr="0062716E">
              <w:rPr>
                <w:rFonts w:eastAsia="Calibri" w:cs="Times New Roman"/>
                <w:szCs w:val="18"/>
              </w:rPr>
              <w:t>ë</w:t>
            </w:r>
            <w:r w:rsidR="00F61B91" w:rsidRPr="0062716E">
              <w:rPr>
                <w:rFonts w:eastAsia="Calibri" w:cs="Times New Roman"/>
                <w:szCs w:val="18"/>
              </w:rPr>
              <w:t>rpiqet t</w:t>
            </w:r>
            <w:r w:rsidR="001A726D" w:rsidRPr="0062716E">
              <w:rPr>
                <w:rFonts w:eastAsia="Calibri" w:cs="Times New Roman"/>
                <w:szCs w:val="18"/>
              </w:rPr>
              <w:t>ë</w:t>
            </w:r>
            <w:r w:rsidR="00F61B91" w:rsidRPr="0062716E">
              <w:rPr>
                <w:rFonts w:eastAsia="Calibri" w:cs="Times New Roman"/>
                <w:szCs w:val="18"/>
              </w:rPr>
              <w:t xml:space="preserve"> jap</w:t>
            </w:r>
            <w:r w:rsidR="001A726D" w:rsidRPr="0062716E">
              <w:rPr>
                <w:rFonts w:eastAsia="Calibri" w:cs="Times New Roman"/>
                <w:szCs w:val="18"/>
              </w:rPr>
              <w:t>ë</w:t>
            </w:r>
            <w:r w:rsidR="00F61B91" w:rsidRPr="0062716E">
              <w:rPr>
                <w:rFonts w:eastAsia="Calibri" w:cs="Times New Roman"/>
                <w:szCs w:val="18"/>
              </w:rPr>
              <w:t xml:space="preserve"> shembuj t</w:t>
            </w:r>
            <w:r w:rsidR="001A726D" w:rsidRPr="0062716E">
              <w:rPr>
                <w:rFonts w:eastAsia="Calibri" w:cs="Times New Roman"/>
                <w:szCs w:val="18"/>
              </w:rPr>
              <w:t>ë</w:t>
            </w:r>
            <w:r w:rsidR="00F61B91" w:rsidRPr="0062716E">
              <w:rPr>
                <w:rFonts w:eastAsia="Calibri" w:cs="Times New Roman"/>
                <w:szCs w:val="18"/>
              </w:rPr>
              <w:t xml:space="preserve"> krimeve q</w:t>
            </w:r>
            <w:r w:rsidR="001A726D" w:rsidRPr="0062716E">
              <w:rPr>
                <w:rFonts w:eastAsia="Calibri" w:cs="Times New Roman"/>
                <w:szCs w:val="18"/>
              </w:rPr>
              <w:t>ë</w:t>
            </w:r>
            <w:r w:rsidR="00F61B91" w:rsidRPr="0062716E">
              <w:rPr>
                <w:rFonts w:eastAsia="Calibri" w:cs="Times New Roman"/>
                <w:szCs w:val="18"/>
              </w:rPr>
              <w:t xml:space="preserve"> p</w:t>
            </w:r>
            <w:r w:rsidR="001A726D" w:rsidRPr="0062716E">
              <w:rPr>
                <w:rFonts w:eastAsia="Calibri" w:cs="Times New Roman"/>
                <w:szCs w:val="18"/>
              </w:rPr>
              <w:t>ë</w:t>
            </w:r>
            <w:r w:rsidR="00F61B91" w:rsidRPr="0062716E">
              <w:rPr>
                <w:rFonts w:eastAsia="Calibri" w:cs="Times New Roman"/>
                <w:szCs w:val="18"/>
              </w:rPr>
              <w:t>rfshijn</w:t>
            </w:r>
            <w:r w:rsidR="001A726D" w:rsidRPr="0062716E">
              <w:rPr>
                <w:rFonts w:eastAsia="Calibri" w:cs="Times New Roman"/>
                <w:szCs w:val="18"/>
              </w:rPr>
              <w:t>ë</w:t>
            </w:r>
            <w:r w:rsidR="00F61B91" w:rsidRPr="0062716E">
              <w:rPr>
                <w:rFonts w:eastAsia="Calibri" w:cs="Times New Roman"/>
                <w:szCs w:val="18"/>
              </w:rPr>
              <w:t xml:space="preserve"> </w:t>
            </w:r>
            <w:r w:rsidR="006C4A70" w:rsidRPr="0062716E">
              <w:rPr>
                <w:rFonts w:eastAsia="Calibri" w:cs="Times New Roman"/>
                <w:szCs w:val="18"/>
              </w:rPr>
              <w:t>lojërat</w:t>
            </w:r>
            <w:r w:rsidR="00F61B91" w:rsidRPr="0062716E">
              <w:rPr>
                <w:rFonts w:eastAsia="Calibri" w:cs="Times New Roman"/>
                <w:szCs w:val="18"/>
              </w:rPr>
              <w:t>. K</w:t>
            </w:r>
            <w:r w:rsidR="001A726D" w:rsidRPr="0062716E">
              <w:rPr>
                <w:rFonts w:eastAsia="Calibri" w:cs="Times New Roman"/>
                <w:szCs w:val="18"/>
              </w:rPr>
              <w:t>ë</w:t>
            </w:r>
            <w:r w:rsidR="00F61B91" w:rsidRPr="0062716E">
              <w:rPr>
                <w:rFonts w:eastAsia="Calibri" w:cs="Times New Roman"/>
                <w:szCs w:val="18"/>
              </w:rPr>
              <w:t>to po b</w:t>
            </w:r>
            <w:r w:rsidR="001A726D" w:rsidRPr="0062716E">
              <w:rPr>
                <w:rFonts w:eastAsia="Calibri" w:cs="Times New Roman"/>
                <w:szCs w:val="18"/>
              </w:rPr>
              <w:t>ë</w:t>
            </w:r>
            <w:r w:rsidR="00F61B91" w:rsidRPr="0062716E">
              <w:rPr>
                <w:rFonts w:eastAsia="Calibri" w:cs="Times New Roman"/>
                <w:szCs w:val="18"/>
              </w:rPr>
              <w:t>hen m</w:t>
            </w:r>
            <w:r w:rsidR="001A726D" w:rsidRPr="0062716E">
              <w:rPr>
                <w:rFonts w:eastAsia="Calibri" w:cs="Times New Roman"/>
                <w:szCs w:val="18"/>
              </w:rPr>
              <w:t>ë</w:t>
            </w:r>
            <w:r w:rsidR="00F61B91" w:rsidRPr="0062716E">
              <w:rPr>
                <w:rFonts w:eastAsia="Calibri" w:cs="Times New Roman"/>
                <w:szCs w:val="18"/>
              </w:rPr>
              <w:t xml:space="preserve"> mbizot</w:t>
            </w:r>
            <w:r w:rsidR="001A726D" w:rsidRPr="0062716E">
              <w:rPr>
                <w:rFonts w:eastAsia="Calibri" w:cs="Times New Roman"/>
                <w:szCs w:val="18"/>
              </w:rPr>
              <w:t>ë</w:t>
            </w:r>
            <w:r w:rsidR="00F61B91" w:rsidRPr="0062716E">
              <w:rPr>
                <w:rFonts w:eastAsia="Calibri" w:cs="Times New Roman"/>
                <w:szCs w:val="18"/>
              </w:rPr>
              <w:t>ruese dhe do t</w:t>
            </w:r>
            <w:r w:rsidR="001A726D" w:rsidRPr="0062716E">
              <w:rPr>
                <w:rFonts w:eastAsia="Calibri" w:cs="Times New Roman"/>
                <w:szCs w:val="18"/>
              </w:rPr>
              <w:t>ë</w:t>
            </w:r>
            <w:r w:rsidR="00F61B91" w:rsidRPr="0062716E">
              <w:rPr>
                <w:rFonts w:eastAsia="Calibri" w:cs="Times New Roman"/>
                <w:szCs w:val="18"/>
              </w:rPr>
              <w:t xml:space="preserve"> ishte e dobishme t</w:t>
            </w:r>
            <w:r w:rsidR="001A726D" w:rsidRPr="0062716E">
              <w:rPr>
                <w:rFonts w:eastAsia="Calibri" w:cs="Times New Roman"/>
                <w:szCs w:val="18"/>
              </w:rPr>
              <w:t>ë</w:t>
            </w:r>
            <w:r w:rsidR="00F61B91" w:rsidRPr="0062716E">
              <w:rPr>
                <w:rFonts w:eastAsia="Calibri" w:cs="Times New Roman"/>
                <w:szCs w:val="18"/>
              </w:rPr>
              <w:t xml:space="preserve"> merreshin n</w:t>
            </w:r>
            <w:r w:rsidR="001A726D" w:rsidRPr="0062716E">
              <w:rPr>
                <w:rFonts w:eastAsia="Calibri" w:cs="Times New Roman"/>
                <w:szCs w:val="18"/>
              </w:rPr>
              <w:t>ë</w:t>
            </w:r>
            <w:r w:rsidR="00F61B91" w:rsidRPr="0062716E">
              <w:rPr>
                <w:rFonts w:eastAsia="Calibri" w:cs="Times New Roman"/>
                <w:szCs w:val="18"/>
              </w:rPr>
              <w:t xml:space="preserve"> konsiderat</w:t>
            </w:r>
            <w:r w:rsidR="001A726D" w:rsidRPr="0062716E">
              <w:rPr>
                <w:rFonts w:eastAsia="Calibri" w:cs="Times New Roman"/>
                <w:szCs w:val="18"/>
              </w:rPr>
              <w:t>ë</w:t>
            </w:r>
            <w:r w:rsidR="00F61B91" w:rsidRPr="0062716E">
              <w:rPr>
                <w:rFonts w:eastAsia="Calibri" w:cs="Times New Roman"/>
                <w:szCs w:val="18"/>
              </w:rPr>
              <w:t xml:space="preserve"> implikimet ligjore n</w:t>
            </w:r>
            <w:r w:rsidR="001A726D" w:rsidRPr="0062716E">
              <w:rPr>
                <w:rFonts w:eastAsia="Calibri" w:cs="Times New Roman"/>
                <w:szCs w:val="18"/>
              </w:rPr>
              <w:t>ë</w:t>
            </w:r>
            <w:r w:rsidR="00F61B91" w:rsidRPr="0062716E">
              <w:rPr>
                <w:rFonts w:eastAsia="Calibri" w:cs="Times New Roman"/>
                <w:szCs w:val="18"/>
              </w:rPr>
              <w:t xml:space="preserve"> vende t</w:t>
            </w:r>
            <w:r w:rsidR="001A726D" w:rsidRPr="0062716E">
              <w:rPr>
                <w:rFonts w:eastAsia="Calibri" w:cs="Times New Roman"/>
                <w:szCs w:val="18"/>
              </w:rPr>
              <w:t>ë</w:t>
            </w:r>
            <w:r w:rsidR="00F61B91" w:rsidRPr="0062716E">
              <w:rPr>
                <w:rFonts w:eastAsia="Calibri" w:cs="Times New Roman"/>
                <w:szCs w:val="18"/>
              </w:rPr>
              <w:t xml:space="preserve"> ndryshme.</w:t>
            </w:r>
            <w:r w:rsidRPr="0062716E">
              <w:rPr>
                <w:rFonts w:eastAsia="Calibri" w:cs="Times New Roman"/>
                <w:szCs w:val="18"/>
              </w:rPr>
              <w:t xml:space="preserve"> </w:t>
            </w:r>
            <w:r w:rsidR="00F61B91" w:rsidRPr="0062716E">
              <w:rPr>
                <w:rFonts w:eastAsia="Calibri" w:cs="Times New Roman"/>
                <w:szCs w:val="18"/>
              </w:rPr>
              <w:t xml:space="preserve">                               </w:t>
            </w:r>
          </w:p>
        </w:tc>
      </w:tr>
      <w:tr w:rsidR="00A25F96" w:rsidRPr="0062716E" w:rsidTr="00C56FD9">
        <w:tc>
          <w:tcPr>
            <w:tcW w:w="1493" w:type="dxa"/>
          </w:tcPr>
          <w:p w:rsidR="00E32F07" w:rsidRPr="0062716E" w:rsidRDefault="00E32F07" w:rsidP="00177227">
            <w:pPr>
              <w:pStyle w:val="Subtitle"/>
              <w:spacing w:before="0" w:after="0"/>
              <w:jc w:val="left"/>
              <w:rPr>
                <w:rFonts w:eastAsia="Times New Roman"/>
              </w:rPr>
            </w:pPr>
            <w:r w:rsidRPr="0062716E">
              <w:rPr>
                <w:rFonts w:eastAsia="Times New Roman"/>
              </w:rPr>
              <w:t>Sl</w:t>
            </w:r>
            <w:r w:rsidR="00772A9A" w:rsidRPr="0062716E">
              <w:rPr>
                <w:rFonts w:eastAsia="Times New Roman"/>
              </w:rPr>
              <w:t xml:space="preserve">ajdet </w:t>
            </w:r>
            <w:r w:rsidRPr="0062716E">
              <w:rPr>
                <w:rFonts w:eastAsia="Times New Roman"/>
              </w:rPr>
              <w:t xml:space="preserve">137 </w:t>
            </w:r>
            <w:r w:rsidR="00772A9A" w:rsidRPr="0062716E">
              <w:rPr>
                <w:rFonts w:eastAsia="Times New Roman"/>
              </w:rPr>
              <w:t>deri</w:t>
            </w:r>
            <w:r w:rsidRPr="0062716E">
              <w:rPr>
                <w:rFonts w:eastAsia="Times New Roman"/>
              </w:rPr>
              <w:t xml:space="preserve"> 146</w:t>
            </w:r>
          </w:p>
          <w:p w:rsidR="00A25F96" w:rsidRPr="0062716E" w:rsidRDefault="00A25F96" w:rsidP="00177227">
            <w:pPr>
              <w:tabs>
                <w:tab w:val="left" w:pos="426"/>
                <w:tab w:val="left" w:pos="851"/>
              </w:tabs>
              <w:jc w:val="left"/>
              <w:rPr>
                <w:rFonts w:eastAsia="Times New Roman" w:cs="Times New Roman"/>
              </w:rPr>
            </w:pPr>
          </w:p>
        </w:tc>
        <w:tc>
          <w:tcPr>
            <w:tcW w:w="7687" w:type="dxa"/>
            <w:gridSpan w:val="4"/>
          </w:tcPr>
          <w:p w:rsidR="00A25F96" w:rsidRPr="0062716E" w:rsidRDefault="00772A9A" w:rsidP="00177227">
            <w:pPr>
              <w:pStyle w:val="Subtitle"/>
              <w:spacing w:before="0" w:after="0"/>
              <w:rPr>
                <w:rFonts w:eastAsia="Times New Roman"/>
              </w:rPr>
            </w:pPr>
            <w:r w:rsidRPr="0062716E">
              <w:rPr>
                <w:rFonts w:eastAsia="Calibri"/>
              </w:rPr>
              <w:t>Gjurmueshm</w:t>
            </w:r>
            <w:r w:rsidR="001A726D" w:rsidRPr="0062716E">
              <w:rPr>
                <w:rFonts w:eastAsia="Calibri"/>
              </w:rPr>
              <w:t>ë</w:t>
            </w:r>
            <w:r w:rsidRPr="0062716E">
              <w:rPr>
                <w:rFonts w:eastAsia="Calibri"/>
              </w:rPr>
              <w:t>ria dhe Anonimiteti n</w:t>
            </w:r>
            <w:r w:rsidR="001A726D" w:rsidRPr="0062716E">
              <w:rPr>
                <w:rFonts w:eastAsia="Calibri"/>
              </w:rPr>
              <w:t>ë</w:t>
            </w:r>
            <w:r w:rsidRPr="0062716E">
              <w:rPr>
                <w:rFonts w:eastAsia="Calibri"/>
              </w:rPr>
              <w:t xml:space="preserve"> </w:t>
            </w:r>
            <w:r w:rsidR="00A25F96" w:rsidRPr="0062716E">
              <w:rPr>
                <w:rFonts w:eastAsia="Calibri"/>
              </w:rPr>
              <w:t xml:space="preserve">Internet </w:t>
            </w:r>
          </w:p>
          <w:p w:rsidR="00A25F96" w:rsidRPr="0062716E" w:rsidRDefault="00772A9A" w:rsidP="00EB69D4">
            <w:pPr>
              <w:tabs>
                <w:tab w:val="left" w:pos="426"/>
                <w:tab w:val="left" w:pos="851"/>
              </w:tabs>
              <w:rPr>
                <w:rFonts w:eastAsia="Times New Roman" w:cs="Times New Roman"/>
                <w:b/>
              </w:rPr>
            </w:pPr>
            <w:r w:rsidRPr="0062716E">
              <w:rPr>
                <w:rFonts w:eastAsia="Calibri" w:cs="Times New Roman"/>
                <w:szCs w:val="18"/>
              </w:rPr>
              <w:t>Anonimiteti n</w:t>
            </w:r>
            <w:r w:rsidR="001A726D" w:rsidRPr="0062716E">
              <w:rPr>
                <w:rFonts w:eastAsia="Calibri" w:cs="Times New Roman"/>
                <w:szCs w:val="18"/>
              </w:rPr>
              <w:t>ë</w:t>
            </w:r>
            <w:r w:rsidRPr="0062716E">
              <w:rPr>
                <w:rFonts w:eastAsia="Calibri" w:cs="Times New Roman"/>
                <w:szCs w:val="18"/>
              </w:rPr>
              <w:t xml:space="preserve"> </w:t>
            </w:r>
            <w:r w:rsidR="00A25F96" w:rsidRPr="0062716E">
              <w:rPr>
                <w:rFonts w:eastAsia="Calibri" w:cs="Times New Roman"/>
                <w:szCs w:val="18"/>
              </w:rPr>
              <w:t xml:space="preserve">Internet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subjekt i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w:t>
            </w:r>
            <w:r w:rsidR="001A726D" w:rsidRPr="0062716E">
              <w:rPr>
                <w:rFonts w:eastAsia="Calibri" w:cs="Times New Roman"/>
                <w:szCs w:val="18"/>
              </w:rPr>
              <w:t>ë</w:t>
            </w:r>
            <w:r w:rsidRPr="0062716E">
              <w:rPr>
                <w:rFonts w:eastAsia="Calibri" w:cs="Times New Roman"/>
                <w:szCs w:val="18"/>
              </w:rPr>
              <w:t>m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trajtohet n</w:t>
            </w:r>
            <w:r w:rsidR="001A726D" w:rsidRPr="0062716E">
              <w:rPr>
                <w:rFonts w:eastAsia="Calibri" w:cs="Times New Roman"/>
                <w:szCs w:val="18"/>
              </w:rPr>
              <w:t>ë</w:t>
            </w:r>
            <w:r w:rsidR="00EB69D4" w:rsidRPr="0062716E">
              <w:rPr>
                <w:rFonts w:eastAsia="Calibri" w:cs="Times New Roman"/>
                <w:szCs w:val="18"/>
              </w:rPr>
              <w:t xml:space="preserve"> nivelin fillestar t</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tij kursi. K</w:t>
            </w:r>
            <w:r w:rsidR="001A726D" w:rsidRPr="0062716E">
              <w:rPr>
                <w:rFonts w:eastAsia="Calibri" w:cs="Times New Roman"/>
                <w:szCs w:val="18"/>
              </w:rPr>
              <w:t>ë</w:t>
            </w:r>
            <w:r w:rsidRPr="0062716E">
              <w:rPr>
                <w:rFonts w:eastAsia="Calibri" w:cs="Times New Roman"/>
                <w:szCs w:val="18"/>
              </w:rPr>
              <w:t>to terma do t</w:t>
            </w:r>
            <w:r w:rsidR="001A726D" w:rsidRPr="0062716E">
              <w:rPr>
                <w:rFonts w:eastAsia="Calibri" w:cs="Times New Roman"/>
                <w:szCs w:val="18"/>
              </w:rPr>
              <w:t>ë</w:t>
            </w:r>
            <w:r w:rsidRPr="0062716E">
              <w:rPr>
                <w:rFonts w:eastAsia="Calibri" w:cs="Times New Roman"/>
                <w:szCs w:val="18"/>
              </w:rPr>
              <w:t xml:space="preserve"> hasen nga gjyqtar</w:t>
            </w:r>
            <w:r w:rsidR="001A726D" w:rsidRPr="0062716E">
              <w:rPr>
                <w:rFonts w:eastAsia="Calibri" w:cs="Times New Roman"/>
                <w:szCs w:val="18"/>
              </w:rPr>
              <w:t>ë</w:t>
            </w:r>
            <w:r w:rsidRPr="0062716E">
              <w:rPr>
                <w:rFonts w:eastAsia="Calibri" w:cs="Times New Roman"/>
                <w:szCs w:val="18"/>
              </w:rPr>
              <w:t>t dhe prokuro</w:t>
            </w:r>
            <w:r w:rsidR="00EB69D4" w:rsidRPr="0062716E">
              <w:rPr>
                <w:rFonts w:eastAsia="Calibri" w:cs="Times New Roman"/>
                <w:szCs w:val="18"/>
              </w:rPr>
              <w:t>r</w:t>
            </w:r>
            <w:r w:rsidR="001A726D" w:rsidRPr="0062716E">
              <w:rPr>
                <w:rFonts w:eastAsia="Calibri" w:cs="Times New Roman"/>
                <w:szCs w:val="18"/>
              </w:rPr>
              <w:t>ë</w:t>
            </w:r>
            <w:r w:rsidRPr="0062716E">
              <w:rPr>
                <w:rFonts w:eastAsia="Calibri" w:cs="Times New Roman"/>
                <w:szCs w:val="18"/>
              </w:rPr>
              <w:t>t rregullisht. Shembuj t</w:t>
            </w:r>
            <w:r w:rsidR="001A726D" w:rsidRPr="0062716E">
              <w:rPr>
                <w:rFonts w:eastAsia="Calibri" w:cs="Times New Roman"/>
                <w:szCs w:val="18"/>
              </w:rPr>
              <w:t>ë</w:t>
            </w:r>
            <w:r w:rsidRPr="0062716E">
              <w:rPr>
                <w:rFonts w:eastAsia="Calibri" w:cs="Times New Roman"/>
                <w:szCs w:val="18"/>
              </w:rPr>
              <w:t xml:space="preserve"> sh</w:t>
            </w:r>
            <w:r w:rsidR="001A726D" w:rsidRPr="0062716E">
              <w:rPr>
                <w:rFonts w:eastAsia="Calibri" w:cs="Times New Roman"/>
                <w:szCs w:val="18"/>
              </w:rPr>
              <w:t>ë</w:t>
            </w:r>
            <w:r w:rsidRPr="0062716E">
              <w:rPr>
                <w:rFonts w:eastAsia="Calibri" w:cs="Times New Roman"/>
                <w:szCs w:val="18"/>
              </w:rPr>
              <w:t>rbimeve anonime duhet t</w:t>
            </w:r>
            <w:r w:rsidR="001A726D" w:rsidRPr="0062716E">
              <w:rPr>
                <w:rFonts w:eastAsia="Calibri" w:cs="Times New Roman"/>
                <w:szCs w:val="18"/>
              </w:rPr>
              <w:t>ë</w:t>
            </w:r>
            <w:r w:rsidRPr="0062716E">
              <w:rPr>
                <w:rFonts w:eastAsia="Calibri" w:cs="Times New Roman"/>
                <w:szCs w:val="18"/>
              </w:rPr>
              <w:t xml:space="preserve"> jepen me nj</w:t>
            </w:r>
            <w:r w:rsidR="001A726D" w:rsidRPr="0062716E">
              <w:rPr>
                <w:rFonts w:eastAsia="Calibri" w:cs="Times New Roman"/>
                <w:szCs w:val="18"/>
              </w:rPr>
              <w:t>ë</w:t>
            </w:r>
            <w:r w:rsidRPr="0062716E">
              <w:rPr>
                <w:rFonts w:eastAsia="Calibri" w:cs="Times New Roman"/>
                <w:szCs w:val="18"/>
              </w:rPr>
              <w:t xml:space="preserve"> shpjegim sesi funksionojn</w:t>
            </w:r>
            <w:r w:rsidR="001A726D" w:rsidRPr="0062716E">
              <w:rPr>
                <w:rFonts w:eastAsia="Calibri" w:cs="Times New Roman"/>
                <w:szCs w:val="18"/>
              </w:rPr>
              <w:t>ë</w:t>
            </w:r>
            <w:r w:rsidRPr="0062716E">
              <w:rPr>
                <w:rFonts w:eastAsia="Calibri" w:cs="Times New Roman"/>
                <w:szCs w:val="18"/>
              </w:rPr>
              <w:t xml:space="preserve"> ato. Duhet t</w:t>
            </w:r>
            <w:r w:rsidR="001A726D" w:rsidRPr="0062716E">
              <w:rPr>
                <w:rFonts w:eastAsia="Calibri" w:cs="Times New Roman"/>
                <w:szCs w:val="18"/>
              </w:rPr>
              <w:t>ë</w:t>
            </w:r>
            <w:r w:rsidRPr="0062716E">
              <w:rPr>
                <w:rFonts w:eastAsia="Calibri" w:cs="Times New Roman"/>
                <w:szCs w:val="18"/>
              </w:rPr>
              <w:t xml:space="preserve"> shpjegohet ndryshimi nd</w:t>
            </w:r>
            <w:r w:rsidR="001A726D" w:rsidRPr="0062716E">
              <w:rPr>
                <w:rFonts w:eastAsia="Calibri" w:cs="Times New Roman"/>
                <w:szCs w:val="18"/>
              </w:rPr>
              <w:t>ë</w:t>
            </w:r>
            <w:r w:rsidRPr="0062716E">
              <w:rPr>
                <w:rFonts w:eastAsia="Calibri" w:cs="Times New Roman"/>
                <w:szCs w:val="18"/>
              </w:rPr>
              <w:t xml:space="preserve">rmjet transmetimeve </w:t>
            </w:r>
            <w:r w:rsidR="00110483" w:rsidRPr="0062716E">
              <w:rPr>
                <w:rFonts w:eastAsia="Calibri" w:cs="Times New Roman"/>
                <w:szCs w:val="18"/>
              </w:rPr>
              <w:t>anonime</w:t>
            </w:r>
            <w:r w:rsidRPr="0062716E">
              <w:rPr>
                <w:rFonts w:eastAsia="Calibri" w:cs="Times New Roman"/>
                <w:szCs w:val="18"/>
              </w:rPr>
              <w:t xml:space="preserve"> dhe transmetimeve transparente. Slajdet e dh</w:t>
            </w:r>
            <w:r w:rsidR="001A726D" w:rsidRPr="0062716E">
              <w:rPr>
                <w:rFonts w:eastAsia="Calibri" w:cs="Times New Roman"/>
                <w:szCs w:val="18"/>
              </w:rPr>
              <w:t>ë</w:t>
            </w:r>
            <w:r w:rsidRPr="0062716E">
              <w:rPr>
                <w:rFonts w:eastAsia="Calibri" w:cs="Times New Roman"/>
                <w:szCs w:val="18"/>
              </w:rPr>
              <w:t>na n</w:t>
            </w:r>
            <w:r w:rsidR="001A726D" w:rsidRPr="0062716E">
              <w:rPr>
                <w:rFonts w:eastAsia="Calibri" w:cs="Times New Roman"/>
                <w:szCs w:val="18"/>
              </w:rPr>
              <w:t>ë</w:t>
            </w:r>
            <w:r w:rsidRPr="0062716E">
              <w:rPr>
                <w:rFonts w:eastAsia="Calibri" w:cs="Times New Roman"/>
                <w:szCs w:val="18"/>
              </w:rPr>
              <w:t xml:space="preserve"> prezantim mund t’i ndihmojn</w:t>
            </w:r>
            <w:r w:rsidR="001A726D" w:rsidRPr="0062716E">
              <w:rPr>
                <w:rFonts w:eastAsia="Calibri" w:cs="Times New Roman"/>
                <w:szCs w:val="18"/>
              </w:rPr>
              <w:t>ë</w:t>
            </w:r>
            <w:r w:rsidRPr="0062716E">
              <w:rPr>
                <w:rFonts w:eastAsia="Calibri" w:cs="Times New Roman"/>
                <w:szCs w:val="18"/>
              </w:rPr>
              <w:t xml:space="preserve"> trajner</w:t>
            </w:r>
            <w:r w:rsidR="001A726D" w:rsidRPr="0062716E">
              <w:rPr>
                <w:rFonts w:eastAsia="Calibri" w:cs="Times New Roman"/>
                <w:szCs w:val="18"/>
              </w:rPr>
              <w:t>ë</w:t>
            </w:r>
            <w:r w:rsidRPr="0062716E">
              <w:rPr>
                <w:rFonts w:eastAsia="Calibri" w:cs="Times New Roman"/>
                <w:szCs w:val="18"/>
              </w:rPr>
              <w:t>t t</w:t>
            </w:r>
            <w:r w:rsidR="001A726D" w:rsidRPr="0062716E">
              <w:rPr>
                <w:rFonts w:eastAsia="Calibri" w:cs="Times New Roman"/>
                <w:szCs w:val="18"/>
              </w:rPr>
              <w:t>ë</w:t>
            </w:r>
            <w:r w:rsidRPr="0062716E">
              <w:rPr>
                <w:rFonts w:eastAsia="Calibri" w:cs="Times New Roman"/>
                <w:szCs w:val="18"/>
              </w:rPr>
              <w:t xml:space="preserve"> zhvillojn</w:t>
            </w:r>
            <w:r w:rsidR="001A726D" w:rsidRPr="0062716E">
              <w:rPr>
                <w:rFonts w:eastAsia="Calibri" w:cs="Times New Roman"/>
                <w:szCs w:val="18"/>
              </w:rPr>
              <w:t>ë</w:t>
            </w:r>
            <w:r w:rsidRPr="0062716E">
              <w:rPr>
                <w:rFonts w:eastAsia="Calibri" w:cs="Times New Roman"/>
                <w:szCs w:val="18"/>
              </w:rPr>
              <w:t xml:space="preserve"> materialet e tyre. Trajneri duhet t</w:t>
            </w:r>
            <w:r w:rsidR="001A726D" w:rsidRPr="0062716E">
              <w:rPr>
                <w:rFonts w:eastAsia="Calibri" w:cs="Times New Roman"/>
                <w:szCs w:val="18"/>
              </w:rPr>
              <w:t>ë</w:t>
            </w:r>
            <w:r w:rsidRPr="0062716E">
              <w:rPr>
                <w:rFonts w:eastAsia="Calibri" w:cs="Times New Roman"/>
                <w:szCs w:val="18"/>
              </w:rPr>
              <w:t xml:space="preserve"> jap</w:t>
            </w:r>
            <w:r w:rsidR="001A726D" w:rsidRPr="0062716E">
              <w:rPr>
                <w:rFonts w:eastAsia="Calibri" w:cs="Times New Roman"/>
                <w:szCs w:val="18"/>
              </w:rPr>
              <w:t>ë</w:t>
            </w:r>
            <w:r w:rsidRPr="0062716E">
              <w:rPr>
                <w:rFonts w:eastAsia="Calibri" w:cs="Times New Roman"/>
                <w:szCs w:val="18"/>
              </w:rPr>
              <w:t xml:space="preserve"> shembuj edhe p</w:t>
            </w:r>
            <w:r w:rsidR="001A726D" w:rsidRPr="0062716E">
              <w:rPr>
                <w:rFonts w:eastAsia="Calibri" w:cs="Times New Roman"/>
                <w:szCs w:val="18"/>
              </w:rPr>
              <w:t>ë</w:t>
            </w:r>
            <w:r w:rsidRPr="0062716E">
              <w:rPr>
                <w:rFonts w:eastAsia="Calibri" w:cs="Times New Roman"/>
                <w:szCs w:val="18"/>
              </w:rPr>
              <w:t>r sh</w:t>
            </w:r>
            <w:r w:rsidR="001A726D" w:rsidRPr="0062716E">
              <w:rPr>
                <w:rFonts w:eastAsia="Calibri" w:cs="Times New Roman"/>
                <w:szCs w:val="18"/>
              </w:rPr>
              <w:t>ë</w:t>
            </w:r>
            <w:r w:rsidRPr="0062716E">
              <w:rPr>
                <w:rFonts w:eastAsia="Calibri" w:cs="Times New Roman"/>
                <w:szCs w:val="18"/>
              </w:rPr>
              <w:t>rbimet anonime t</w:t>
            </w:r>
            <w:r w:rsidR="001A726D" w:rsidRPr="0062716E">
              <w:rPr>
                <w:rFonts w:eastAsia="Calibri" w:cs="Times New Roman"/>
                <w:szCs w:val="18"/>
              </w:rPr>
              <w:t>ë</w:t>
            </w:r>
            <w:r w:rsidRPr="0062716E">
              <w:rPr>
                <w:rFonts w:eastAsia="Calibri" w:cs="Times New Roman"/>
                <w:szCs w:val="18"/>
              </w:rPr>
              <w:t xml:space="preserve"> post</w:t>
            </w:r>
            <w:r w:rsidR="001A726D" w:rsidRPr="0062716E">
              <w:rPr>
                <w:rFonts w:eastAsia="Calibri" w:cs="Times New Roman"/>
                <w:szCs w:val="18"/>
              </w:rPr>
              <w:t>ë</w:t>
            </w:r>
            <w:r w:rsidRPr="0062716E">
              <w:rPr>
                <w:rFonts w:eastAsia="Calibri" w:cs="Times New Roman"/>
                <w:szCs w:val="18"/>
              </w:rPr>
              <w:t>s elektronike dhe t</w:t>
            </w:r>
            <w:r w:rsidR="001A726D" w:rsidRPr="0062716E">
              <w:rPr>
                <w:rFonts w:eastAsia="Calibri" w:cs="Times New Roman"/>
                <w:szCs w:val="18"/>
              </w:rPr>
              <w:t>ë</w:t>
            </w:r>
            <w:r w:rsidRPr="0062716E">
              <w:rPr>
                <w:rFonts w:eastAsia="Calibri" w:cs="Times New Roman"/>
                <w:szCs w:val="18"/>
              </w:rPr>
              <w:t xml:space="preserve"> Internetit.                                                                                                      </w:t>
            </w:r>
            <w:r w:rsidR="00A25F96" w:rsidRPr="0062716E">
              <w:rPr>
                <w:rFonts w:eastAsia="Calibri" w:cs="Times New Roman"/>
                <w:szCs w:val="18"/>
              </w:rPr>
              <w:t xml:space="preserve"> </w:t>
            </w:r>
          </w:p>
        </w:tc>
      </w:tr>
      <w:tr w:rsidR="00A25F96" w:rsidRPr="0062716E" w:rsidTr="00C56FD9">
        <w:tc>
          <w:tcPr>
            <w:tcW w:w="1493" w:type="dxa"/>
            <w:shd w:val="clear" w:color="auto" w:fill="F2F2F2" w:themeFill="background1" w:themeFillShade="F2"/>
          </w:tcPr>
          <w:p w:rsidR="00E32F07" w:rsidRPr="0062716E" w:rsidRDefault="00E32F07" w:rsidP="00177227">
            <w:pPr>
              <w:pStyle w:val="Subtitle"/>
              <w:spacing w:before="0" w:after="0"/>
              <w:jc w:val="left"/>
              <w:rPr>
                <w:rFonts w:eastAsia="Times New Roman"/>
              </w:rPr>
            </w:pPr>
            <w:r w:rsidRPr="0062716E">
              <w:rPr>
                <w:rFonts w:eastAsia="Times New Roman"/>
              </w:rPr>
              <w:t>Sl</w:t>
            </w:r>
            <w:r w:rsidR="00772A9A" w:rsidRPr="0062716E">
              <w:rPr>
                <w:rFonts w:eastAsia="Times New Roman"/>
              </w:rPr>
              <w:t>ajdet</w:t>
            </w:r>
            <w:r w:rsidRPr="0062716E">
              <w:rPr>
                <w:rFonts w:eastAsia="Times New Roman"/>
              </w:rPr>
              <w:t xml:space="preserve"> 147 </w:t>
            </w:r>
            <w:r w:rsidR="00772A9A" w:rsidRPr="0062716E">
              <w:rPr>
                <w:rFonts w:eastAsia="Times New Roman"/>
              </w:rPr>
              <w:t>deri</w:t>
            </w:r>
            <w:r w:rsidRPr="0062716E">
              <w:rPr>
                <w:rFonts w:eastAsia="Times New Roman"/>
              </w:rPr>
              <w:t xml:space="preserve"> 159</w:t>
            </w:r>
          </w:p>
          <w:p w:rsidR="00A25F96" w:rsidRPr="0062716E" w:rsidRDefault="00A25F96" w:rsidP="00177227">
            <w:pPr>
              <w:tabs>
                <w:tab w:val="left" w:pos="426"/>
                <w:tab w:val="left" w:pos="851"/>
              </w:tabs>
              <w:jc w:val="left"/>
              <w:rPr>
                <w:rFonts w:eastAsia="Times New Roman" w:cs="Times New Roman"/>
              </w:rPr>
            </w:pPr>
          </w:p>
        </w:tc>
        <w:tc>
          <w:tcPr>
            <w:tcW w:w="7687" w:type="dxa"/>
            <w:gridSpan w:val="4"/>
            <w:shd w:val="clear" w:color="auto" w:fill="F2F2F2" w:themeFill="background1" w:themeFillShade="F2"/>
          </w:tcPr>
          <w:p w:rsidR="00A25F96" w:rsidRPr="0062716E" w:rsidRDefault="00DD7EDB" w:rsidP="00177227">
            <w:pPr>
              <w:pStyle w:val="Subtitle"/>
              <w:spacing w:before="0" w:after="0"/>
              <w:rPr>
                <w:rFonts w:eastAsia="Times New Roman"/>
              </w:rPr>
            </w:pPr>
            <w:r w:rsidRPr="0062716E">
              <w:rPr>
                <w:rFonts w:eastAsia="Times New Roman"/>
              </w:rPr>
              <w:t>P</w:t>
            </w:r>
            <w:r w:rsidR="00772A9A" w:rsidRPr="0062716E">
              <w:rPr>
                <w:rFonts w:eastAsia="Times New Roman"/>
              </w:rPr>
              <w:t>jesa e Pest</w:t>
            </w:r>
            <w:r w:rsidR="001A726D" w:rsidRPr="0062716E">
              <w:rPr>
                <w:rFonts w:eastAsia="Times New Roman"/>
              </w:rPr>
              <w:t>ë</w:t>
            </w:r>
            <w:r w:rsidRPr="0062716E">
              <w:rPr>
                <w:rFonts w:eastAsia="Times New Roman"/>
              </w:rPr>
              <w:t xml:space="preserve"> </w:t>
            </w:r>
            <w:r w:rsidR="00772A9A" w:rsidRPr="0062716E">
              <w:rPr>
                <w:rFonts w:eastAsia="Times New Roman"/>
              </w:rPr>
              <w:t>–</w:t>
            </w:r>
            <w:r w:rsidRPr="0062716E">
              <w:rPr>
                <w:rFonts w:eastAsia="Times New Roman"/>
              </w:rPr>
              <w:t xml:space="preserve"> </w:t>
            </w:r>
            <w:r w:rsidR="00772A9A" w:rsidRPr="0062716E">
              <w:rPr>
                <w:rFonts w:eastAsia="Times New Roman"/>
              </w:rPr>
              <w:t>Krimet n</w:t>
            </w:r>
            <w:r w:rsidR="001A726D" w:rsidRPr="0062716E">
              <w:rPr>
                <w:rFonts w:eastAsia="Times New Roman"/>
              </w:rPr>
              <w:t>ë</w:t>
            </w:r>
            <w:r w:rsidR="00772A9A" w:rsidRPr="0062716E">
              <w:rPr>
                <w:rFonts w:eastAsia="Times New Roman"/>
              </w:rPr>
              <w:t xml:space="preserve"> </w:t>
            </w:r>
            <w:r w:rsidR="00A25F96" w:rsidRPr="0062716E">
              <w:rPr>
                <w:rFonts w:eastAsia="Calibri"/>
              </w:rPr>
              <w:t xml:space="preserve">Internet </w:t>
            </w:r>
          </w:p>
          <w:p w:rsidR="00A25F96" w:rsidRPr="0062716E" w:rsidRDefault="00772A9A" w:rsidP="00772A9A">
            <w:pPr>
              <w:tabs>
                <w:tab w:val="left" w:pos="426"/>
                <w:tab w:val="left" w:pos="851"/>
              </w:tabs>
              <w:rPr>
                <w:rFonts w:eastAsia="Times New Roman" w:cs="Times New Roman"/>
                <w:b/>
              </w:rPr>
            </w:pPr>
            <w:r w:rsidRPr="0062716E">
              <w:rPr>
                <w:rFonts w:eastAsia="Calibri" w:cs="Times New Roman"/>
                <w:szCs w:val="18"/>
              </w:rPr>
              <w:t>Si pjesa p</w:t>
            </w:r>
            <w:r w:rsidR="001A726D" w:rsidRPr="0062716E">
              <w:rPr>
                <w:rFonts w:eastAsia="Calibri" w:cs="Times New Roman"/>
                <w:szCs w:val="18"/>
              </w:rPr>
              <w:t>ë</w:t>
            </w:r>
            <w:r w:rsidRPr="0062716E">
              <w:rPr>
                <w:rFonts w:eastAsia="Calibri" w:cs="Times New Roman"/>
                <w:szCs w:val="18"/>
              </w:rPr>
              <w:t>rfundimtare substantive e m</w:t>
            </w:r>
            <w:r w:rsidR="001A726D" w:rsidRPr="0062716E">
              <w:rPr>
                <w:rFonts w:eastAsia="Calibri" w:cs="Times New Roman"/>
                <w:szCs w:val="18"/>
              </w:rPr>
              <w:t>ë</w:t>
            </w:r>
            <w:r w:rsidRPr="0062716E">
              <w:rPr>
                <w:rFonts w:eastAsia="Calibri" w:cs="Times New Roman"/>
                <w:szCs w:val="18"/>
              </w:rPr>
              <w:t>simit, trajneri duhet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rpiqet t</w:t>
            </w:r>
            <w:r w:rsidR="001A726D" w:rsidRPr="0062716E">
              <w:rPr>
                <w:rFonts w:eastAsia="Calibri" w:cs="Times New Roman"/>
                <w:szCs w:val="18"/>
              </w:rPr>
              <w:t>ë</w:t>
            </w:r>
            <w:r w:rsidRPr="0062716E">
              <w:rPr>
                <w:rFonts w:eastAsia="Calibri" w:cs="Times New Roman"/>
                <w:szCs w:val="18"/>
              </w:rPr>
              <w:t xml:space="preserve"> identif</w:t>
            </w:r>
            <w:r w:rsidR="00D066D9" w:rsidRPr="0062716E">
              <w:rPr>
                <w:rFonts w:eastAsia="Calibri" w:cs="Times New Roman"/>
                <w:szCs w:val="18"/>
              </w:rPr>
              <w:t>i</w:t>
            </w:r>
            <w:r w:rsidRPr="0062716E">
              <w:rPr>
                <w:rFonts w:eastAsia="Calibri" w:cs="Times New Roman"/>
                <w:szCs w:val="18"/>
              </w:rPr>
              <w:t>koj</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nyrat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cilat p</w:t>
            </w:r>
            <w:r w:rsidR="001A726D" w:rsidRPr="0062716E">
              <w:rPr>
                <w:rFonts w:eastAsia="Calibri" w:cs="Times New Roman"/>
                <w:szCs w:val="18"/>
              </w:rPr>
              <w:t>ë</w:t>
            </w:r>
            <w:r w:rsidRPr="0062716E">
              <w:rPr>
                <w:rFonts w:eastAsia="Calibri" w:cs="Times New Roman"/>
                <w:szCs w:val="18"/>
              </w:rPr>
              <w:t>rdoret teknologjia q</w:t>
            </w:r>
            <w:r w:rsidR="001A726D" w:rsidRPr="0062716E">
              <w:rPr>
                <w:rFonts w:eastAsia="Calibri" w:cs="Times New Roman"/>
                <w:szCs w:val="18"/>
              </w:rPr>
              <w:t>ë</w:t>
            </w:r>
            <w:r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shpjeguar n</w:t>
            </w:r>
            <w:r w:rsidR="001A726D" w:rsidRPr="0062716E">
              <w:rPr>
                <w:rFonts w:eastAsia="Calibri" w:cs="Times New Roman"/>
                <w:szCs w:val="18"/>
              </w:rPr>
              <w:t>ë</w:t>
            </w:r>
            <w:r w:rsidRPr="0062716E">
              <w:rPr>
                <w:rFonts w:eastAsia="Calibri" w:cs="Times New Roman"/>
                <w:szCs w:val="18"/>
              </w:rPr>
              <w:t xml:space="preserve"> kryerjen e veprave penale.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v</w:t>
            </w:r>
            <w:r w:rsidR="001A726D" w:rsidRPr="0062716E">
              <w:rPr>
                <w:rFonts w:eastAsia="Calibri" w:cs="Times New Roman"/>
                <w:szCs w:val="18"/>
              </w:rPr>
              <w:t>ë</w:t>
            </w:r>
            <w:r w:rsidRPr="0062716E">
              <w:rPr>
                <w:rFonts w:eastAsia="Calibri" w:cs="Times New Roman"/>
                <w:szCs w:val="18"/>
              </w:rPr>
              <w:t>rtet</w:t>
            </w:r>
            <w:r w:rsidR="001A726D" w:rsidRPr="0062716E">
              <w:rPr>
                <w:rFonts w:eastAsia="Calibri" w:cs="Times New Roman"/>
                <w:szCs w:val="18"/>
              </w:rPr>
              <w:t>ë</w:t>
            </w:r>
            <w:r w:rsidRPr="0062716E">
              <w:rPr>
                <w:rFonts w:eastAsia="Calibri" w:cs="Times New Roman"/>
                <w:szCs w:val="18"/>
              </w:rPr>
              <w:t>, i vetmi vend n</w:t>
            </w:r>
            <w:r w:rsidR="001A726D" w:rsidRPr="0062716E">
              <w:rPr>
                <w:rFonts w:eastAsia="Calibri" w:cs="Times New Roman"/>
                <w:szCs w:val="18"/>
              </w:rPr>
              <w:t>ë</w:t>
            </w:r>
            <w:r w:rsidRPr="0062716E">
              <w:rPr>
                <w:rFonts w:eastAsia="Calibri" w:cs="Times New Roman"/>
                <w:szCs w:val="18"/>
              </w:rPr>
              <w:t xml:space="preserve"> bot</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i merr ankesa p</w:t>
            </w:r>
            <w:r w:rsidR="001A726D" w:rsidRPr="0062716E">
              <w:rPr>
                <w:rFonts w:eastAsia="Calibri" w:cs="Times New Roman"/>
                <w:szCs w:val="18"/>
              </w:rPr>
              <w:t>ë</w:t>
            </w:r>
            <w:r w:rsidRPr="0062716E">
              <w:rPr>
                <w:rFonts w:eastAsia="Calibri" w:cs="Times New Roman"/>
                <w:szCs w:val="18"/>
              </w:rPr>
              <w:t>r krimet n</w:t>
            </w:r>
            <w:r w:rsidR="001A726D" w:rsidRPr="0062716E">
              <w:rPr>
                <w:rFonts w:eastAsia="Calibri" w:cs="Times New Roman"/>
                <w:szCs w:val="18"/>
              </w:rPr>
              <w:t>ë</w:t>
            </w:r>
            <w:r w:rsidRPr="0062716E">
              <w:rPr>
                <w:rFonts w:eastAsia="Calibri" w:cs="Times New Roman"/>
                <w:szCs w:val="18"/>
              </w:rPr>
              <w:t xml:space="preserve"> Internet jan</w:t>
            </w:r>
            <w:r w:rsidR="001A726D" w:rsidRPr="0062716E">
              <w:rPr>
                <w:rFonts w:eastAsia="Calibri" w:cs="Times New Roman"/>
                <w:szCs w:val="18"/>
              </w:rPr>
              <w:t>ë</w:t>
            </w:r>
            <w:r w:rsidRPr="0062716E">
              <w:rPr>
                <w:rFonts w:eastAsia="Calibri" w:cs="Times New Roman"/>
                <w:szCs w:val="18"/>
              </w:rPr>
              <w:t xml:space="preserve"> Shtetet e Bashkuara t</w:t>
            </w:r>
            <w:r w:rsidR="001A726D" w:rsidRPr="0062716E">
              <w:rPr>
                <w:rFonts w:eastAsia="Calibri" w:cs="Times New Roman"/>
                <w:szCs w:val="18"/>
              </w:rPr>
              <w:t>ë</w:t>
            </w:r>
            <w:r w:rsidRPr="0062716E">
              <w:rPr>
                <w:rFonts w:eastAsia="Calibri" w:cs="Times New Roman"/>
                <w:szCs w:val="18"/>
              </w:rPr>
              <w:t xml:space="preserve"> Amerik</w:t>
            </w:r>
            <w:r w:rsidR="001A726D" w:rsidRPr="0062716E">
              <w:rPr>
                <w:rFonts w:eastAsia="Calibri" w:cs="Times New Roman"/>
                <w:szCs w:val="18"/>
              </w:rPr>
              <w:t>ë</w:t>
            </w:r>
            <w:r w:rsidRPr="0062716E">
              <w:rPr>
                <w:rFonts w:eastAsia="Calibri" w:cs="Times New Roman"/>
                <w:szCs w:val="18"/>
              </w:rPr>
              <w:t>s</w:t>
            </w:r>
            <w:r w:rsidR="00A25F96" w:rsidRPr="0062716E">
              <w:rPr>
                <w:rFonts w:eastAsia="Calibri" w:cs="Times New Roman"/>
                <w:szCs w:val="18"/>
              </w:rPr>
              <w:t xml:space="preserve">. </w:t>
            </w:r>
            <w:r w:rsidRPr="0062716E">
              <w:rPr>
                <w:rFonts w:eastAsia="Calibri" w:cs="Times New Roman"/>
                <w:szCs w:val="18"/>
              </w:rPr>
              <w:t>Statistikat e dh</w:t>
            </w:r>
            <w:r w:rsidR="001A726D" w:rsidRPr="0062716E">
              <w:rPr>
                <w:rFonts w:eastAsia="Calibri" w:cs="Times New Roman"/>
                <w:szCs w:val="18"/>
              </w:rPr>
              <w:t>ë</w:t>
            </w:r>
            <w:r w:rsidRPr="0062716E">
              <w:rPr>
                <w:rFonts w:eastAsia="Calibri" w:cs="Times New Roman"/>
                <w:szCs w:val="18"/>
              </w:rPr>
              <w:t>na nga Qendra e Ankesave p</w:t>
            </w:r>
            <w:r w:rsidR="001A726D" w:rsidRPr="0062716E">
              <w:rPr>
                <w:rFonts w:eastAsia="Calibri" w:cs="Times New Roman"/>
                <w:szCs w:val="18"/>
              </w:rPr>
              <w:t>ë</w:t>
            </w:r>
            <w:r w:rsidRPr="0062716E">
              <w:rPr>
                <w:rFonts w:eastAsia="Calibri" w:cs="Times New Roman"/>
                <w:szCs w:val="18"/>
              </w:rPr>
              <w:t>r Krimet n</w:t>
            </w:r>
            <w:r w:rsidR="001A726D" w:rsidRPr="0062716E">
              <w:rPr>
                <w:rFonts w:eastAsia="Calibri" w:cs="Times New Roman"/>
                <w:szCs w:val="18"/>
              </w:rPr>
              <w:t>ë</w:t>
            </w:r>
            <w:r w:rsidRPr="0062716E">
              <w:rPr>
                <w:rFonts w:eastAsia="Calibri" w:cs="Times New Roman"/>
                <w:szCs w:val="18"/>
              </w:rPr>
              <w:t xml:space="preserve"> Internet japin nj</w:t>
            </w:r>
            <w:r w:rsidR="001A726D" w:rsidRPr="0062716E">
              <w:rPr>
                <w:rFonts w:eastAsia="Calibri" w:cs="Times New Roman"/>
                <w:szCs w:val="18"/>
              </w:rPr>
              <w:t>ë</w:t>
            </w:r>
            <w:r w:rsidRPr="0062716E">
              <w:rPr>
                <w:rFonts w:eastAsia="Calibri" w:cs="Times New Roman"/>
                <w:szCs w:val="18"/>
              </w:rPr>
              <w:t xml:space="preserve"> far</w:t>
            </w:r>
            <w:r w:rsidR="001A726D" w:rsidRPr="0062716E">
              <w:rPr>
                <w:rFonts w:eastAsia="Calibri" w:cs="Times New Roman"/>
                <w:szCs w:val="18"/>
              </w:rPr>
              <w:t>ë</w:t>
            </w:r>
            <w:r w:rsidRPr="0062716E">
              <w:rPr>
                <w:rFonts w:eastAsia="Calibri" w:cs="Times New Roman"/>
                <w:szCs w:val="18"/>
              </w:rPr>
              <w:t xml:space="preserve"> ideje p</w:t>
            </w:r>
            <w:r w:rsidR="001A726D" w:rsidRPr="0062716E">
              <w:rPr>
                <w:rFonts w:eastAsia="Calibri" w:cs="Times New Roman"/>
                <w:szCs w:val="18"/>
              </w:rPr>
              <w:t>ë</w:t>
            </w:r>
            <w:r w:rsidRPr="0062716E">
              <w:rPr>
                <w:rFonts w:eastAsia="Calibri" w:cs="Times New Roman"/>
                <w:szCs w:val="18"/>
              </w:rPr>
              <w:t>r shkall</w:t>
            </w:r>
            <w:r w:rsidR="001A726D" w:rsidRPr="0062716E">
              <w:rPr>
                <w:rFonts w:eastAsia="Calibri" w:cs="Times New Roman"/>
                <w:szCs w:val="18"/>
              </w:rPr>
              <w:t>ë</w:t>
            </w:r>
            <w:r w:rsidRPr="0062716E">
              <w:rPr>
                <w:rFonts w:eastAsia="Calibri" w:cs="Times New Roman"/>
                <w:szCs w:val="18"/>
              </w:rPr>
              <w:t>zimin e problemit. K</w:t>
            </w:r>
            <w:r w:rsidR="001A726D" w:rsidRPr="0062716E">
              <w:rPr>
                <w:rFonts w:eastAsia="Calibri" w:cs="Times New Roman"/>
                <w:szCs w:val="18"/>
              </w:rPr>
              <w:t>ë</w:t>
            </w:r>
            <w:r w:rsidRPr="0062716E">
              <w:rPr>
                <w:rFonts w:eastAsia="Calibri" w:cs="Times New Roman"/>
                <w:szCs w:val="18"/>
              </w:rPr>
              <w:t>to mund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rdoren dhe duhet t</w:t>
            </w:r>
            <w:r w:rsidR="001A726D" w:rsidRPr="0062716E">
              <w:rPr>
                <w:rFonts w:eastAsia="Calibri" w:cs="Times New Roman"/>
                <w:szCs w:val="18"/>
              </w:rPr>
              <w:t>ë</w:t>
            </w:r>
            <w:r w:rsidRPr="0062716E">
              <w:rPr>
                <w:rFonts w:eastAsia="Calibri" w:cs="Times New Roman"/>
                <w:szCs w:val="18"/>
              </w:rPr>
              <w:t xml:space="preserve"> mbahen t</w:t>
            </w:r>
            <w:r w:rsidR="001A726D" w:rsidRPr="0062716E">
              <w:rPr>
                <w:rFonts w:eastAsia="Calibri" w:cs="Times New Roman"/>
                <w:szCs w:val="18"/>
              </w:rPr>
              <w:t>ë</w:t>
            </w:r>
            <w:r w:rsidRPr="0062716E">
              <w:rPr>
                <w:rFonts w:eastAsia="Calibri" w:cs="Times New Roman"/>
                <w:szCs w:val="18"/>
              </w:rPr>
              <w:t xml:space="preserve"> </w:t>
            </w:r>
            <w:r w:rsidR="00110483" w:rsidRPr="0062716E">
              <w:rPr>
                <w:rFonts w:eastAsia="Calibri" w:cs="Times New Roman"/>
                <w:szCs w:val="18"/>
              </w:rPr>
              <w:t>azhurnuara</w:t>
            </w:r>
            <w:r w:rsidRPr="0062716E">
              <w:rPr>
                <w:rFonts w:eastAsia="Calibri" w:cs="Times New Roman"/>
                <w:szCs w:val="18"/>
              </w:rPr>
              <w:t xml:space="preserve"> nga trajneri.                                                                                 </w:t>
            </w:r>
            <w:r w:rsidR="00A25F96" w:rsidRPr="0062716E">
              <w:rPr>
                <w:rFonts w:eastAsia="Calibri" w:cs="Times New Roman"/>
                <w:szCs w:val="18"/>
              </w:rPr>
              <w:t xml:space="preserve"> </w:t>
            </w:r>
          </w:p>
        </w:tc>
      </w:tr>
      <w:tr w:rsidR="00DD7EDB" w:rsidRPr="0062716E" w:rsidTr="00C56FD9">
        <w:tc>
          <w:tcPr>
            <w:tcW w:w="1493" w:type="dxa"/>
          </w:tcPr>
          <w:p w:rsidR="00DD7EDB" w:rsidRPr="0062716E" w:rsidRDefault="00DD7EDB" w:rsidP="00177227">
            <w:pPr>
              <w:pStyle w:val="Subtitle"/>
              <w:spacing w:before="0" w:after="0"/>
              <w:jc w:val="left"/>
              <w:rPr>
                <w:rFonts w:eastAsia="Times New Roman"/>
              </w:rPr>
            </w:pPr>
          </w:p>
        </w:tc>
        <w:tc>
          <w:tcPr>
            <w:tcW w:w="7687" w:type="dxa"/>
            <w:gridSpan w:val="4"/>
          </w:tcPr>
          <w:p w:rsidR="00DD7EDB" w:rsidRPr="0062716E" w:rsidRDefault="00772A9A" w:rsidP="00177227">
            <w:pPr>
              <w:rPr>
                <w:rFonts w:eastAsia="Calibri" w:cs="Times New Roman"/>
                <w:b/>
                <w:szCs w:val="20"/>
              </w:rPr>
            </w:pPr>
            <w:r w:rsidRPr="0062716E">
              <w:rPr>
                <w:rFonts w:eastAsia="Calibri" w:cs="Times New Roman"/>
                <w:b/>
                <w:i/>
                <w:iCs/>
                <w:szCs w:val="18"/>
              </w:rPr>
              <w:t>Skemat e Investimit</w:t>
            </w:r>
            <w:r w:rsidR="00DD7EDB" w:rsidRPr="0062716E">
              <w:rPr>
                <w:rFonts w:eastAsia="Calibri" w:cs="Times New Roman"/>
                <w:b/>
                <w:i/>
                <w:iCs/>
                <w:szCs w:val="18"/>
              </w:rPr>
              <w:t xml:space="preserve"> </w:t>
            </w:r>
          </w:p>
          <w:p w:rsidR="00DD7EDB" w:rsidRPr="0062716E" w:rsidRDefault="00D93BF0" w:rsidP="00177227">
            <w:pPr>
              <w:rPr>
                <w:rFonts w:eastAsia="Calibri" w:cs="Times New Roman"/>
                <w:szCs w:val="18"/>
              </w:rPr>
            </w:pP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rdorimi i Internetit p</w:t>
            </w:r>
            <w:r w:rsidR="001A726D" w:rsidRPr="0062716E">
              <w:rPr>
                <w:rFonts w:eastAsia="Calibri" w:cs="Times New Roman"/>
                <w:szCs w:val="18"/>
              </w:rPr>
              <w:t>ë</w:t>
            </w:r>
            <w:r w:rsidRPr="0062716E">
              <w:rPr>
                <w:rFonts w:eastAsia="Calibri" w:cs="Times New Roman"/>
                <w:szCs w:val="18"/>
              </w:rPr>
              <w:t>r marrjen e mb</w:t>
            </w:r>
            <w:r w:rsidR="001A726D" w:rsidRPr="0062716E">
              <w:rPr>
                <w:rFonts w:eastAsia="Calibri" w:cs="Times New Roman"/>
                <w:szCs w:val="18"/>
              </w:rPr>
              <w:t>ë</w:t>
            </w:r>
            <w:r w:rsidRPr="0062716E">
              <w:rPr>
                <w:rFonts w:eastAsia="Calibri" w:cs="Times New Roman"/>
                <w:szCs w:val="18"/>
              </w:rPr>
              <w:t>shtetjes financiare p</w:t>
            </w:r>
            <w:r w:rsidR="001A726D" w:rsidRPr="0062716E">
              <w:rPr>
                <w:rFonts w:eastAsia="Calibri" w:cs="Times New Roman"/>
                <w:szCs w:val="18"/>
              </w:rPr>
              <w:t>ë</w:t>
            </w:r>
            <w:r w:rsidRPr="0062716E">
              <w:rPr>
                <w:rFonts w:eastAsia="Calibri" w:cs="Times New Roman"/>
                <w:szCs w:val="18"/>
              </w:rPr>
              <w:t>r skema t</w:t>
            </w:r>
            <w:r w:rsidR="001A726D" w:rsidRPr="0062716E">
              <w:rPr>
                <w:rFonts w:eastAsia="Calibri" w:cs="Times New Roman"/>
                <w:szCs w:val="18"/>
              </w:rPr>
              <w:t>ë</w:t>
            </w:r>
            <w:r w:rsidRPr="0062716E">
              <w:rPr>
                <w:rFonts w:eastAsia="Calibri" w:cs="Times New Roman"/>
                <w:szCs w:val="18"/>
              </w:rPr>
              <w:t xml:space="preserve"> teknologjis</w:t>
            </w:r>
            <w:r w:rsidR="001A726D" w:rsidRPr="0062716E">
              <w:rPr>
                <w:rFonts w:eastAsia="Calibri" w:cs="Times New Roman"/>
                <w:szCs w:val="18"/>
              </w:rPr>
              <w:t>ë</w:t>
            </w:r>
            <w:r w:rsidRPr="0062716E">
              <w:rPr>
                <w:rFonts w:eastAsia="Calibri" w:cs="Times New Roman"/>
                <w:szCs w:val="18"/>
              </w:rPr>
              <w:t xml:space="preserve"> s</w:t>
            </w:r>
            <w:r w:rsidR="001A726D" w:rsidRPr="0062716E">
              <w:rPr>
                <w:rFonts w:eastAsia="Calibri" w:cs="Times New Roman"/>
                <w:szCs w:val="18"/>
              </w:rPr>
              <w:t>ë</w:t>
            </w:r>
            <w:r w:rsidRPr="0062716E">
              <w:rPr>
                <w:rFonts w:eastAsia="Calibri" w:cs="Times New Roman"/>
                <w:szCs w:val="18"/>
              </w:rPr>
              <w:t xml:space="preserve"> lart</w:t>
            </w:r>
            <w:r w:rsidR="001A726D" w:rsidRPr="0062716E">
              <w:rPr>
                <w:rFonts w:eastAsia="Calibri" w:cs="Times New Roman"/>
                <w:szCs w:val="18"/>
              </w:rPr>
              <w:t>ë</w:t>
            </w:r>
            <w:r w:rsidRPr="0062716E">
              <w:rPr>
                <w:rFonts w:eastAsia="Calibri" w:cs="Times New Roman"/>
                <w:szCs w:val="18"/>
              </w:rPr>
              <w:t xml:space="preserve"> si p</w:t>
            </w:r>
            <w:r w:rsidR="001A726D" w:rsidRPr="0062716E">
              <w:rPr>
                <w:rFonts w:eastAsia="Calibri" w:cs="Times New Roman"/>
                <w:szCs w:val="18"/>
              </w:rPr>
              <w:t>ë</w:t>
            </w:r>
            <w:r w:rsidRPr="0062716E">
              <w:rPr>
                <w:rFonts w:eastAsia="Calibri" w:cs="Times New Roman"/>
                <w:szCs w:val="18"/>
              </w:rPr>
              <w:t>r shembull uebsajte p</w:t>
            </w:r>
            <w:r w:rsidR="001A726D" w:rsidRPr="0062716E">
              <w:rPr>
                <w:rFonts w:eastAsia="Calibri" w:cs="Times New Roman"/>
                <w:szCs w:val="18"/>
              </w:rPr>
              <w:t>ë</w:t>
            </w:r>
            <w:r w:rsidRPr="0062716E">
              <w:rPr>
                <w:rFonts w:eastAsia="Calibri" w:cs="Times New Roman"/>
                <w:szCs w:val="18"/>
              </w:rPr>
              <w:t>r shopping ose sh</w:t>
            </w:r>
            <w:r w:rsidR="001A726D" w:rsidRPr="0062716E">
              <w:rPr>
                <w:rFonts w:eastAsia="Calibri" w:cs="Times New Roman"/>
                <w:szCs w:val="18"/>
              </w:rPr>
              <w:t>ë</w:t>
            </w:r>
            <w:r w:rsidRPr="0062716E">
              <w:rPr>
                <w:rFonts w:eastAsia="Calibri" w:cs="Times New Roman"/>
                <w:szCs w:val="18"/>
              </w:rPr>
              <w:t>rbimofrues t</w:t>
            </w:r>
            <w:r w:rsidR="001A726D" w:rsidRPr="0062716E">
              <w:rPr>
                <w:rFonts w:eastAsia="Calibri" w:cs="Times New Roman"/>
                <w:szCs w:val="18"/>
              </w:rPr>
              <w:t>ë</w:t>
            </w:r>
            <w:r w:rsidRPr="0062716E">
              <w:rPr>
                <w:rFonts w:eastAsia="Calibri" w:cs="Times New Roman"/>
                <w:szCs w:val="18"/>
              </w:rPr>
              <w:t xml:space="preserve"> rinj.                                                                                                                </w:t>
            </w:r>
          </w:p>
          <w:p w:rsidR="00B11BC2" w:rsidRPr="0062716E" w:rsidRDefault="00D93BF0" w:rsidP="00177227">
            <w:pPr>
              <w:rPr>
                <w:rFonts w:eastAsia="Calibri" w:cs="Times New Roman"/>
                <w:szCs w:val="20"/>
              </w:rPr>
            </w:pPr>
            <w:r w:rsidRPr="0062716E">
              <w:rPr>
                <w:rFonts w:eastAsia="Calibri" w:cs="Times New Roman"/>
                <w:szCs w:val="20"/>
              </w:rPr>
              <w:t xml:space="preserve">                                                                                                                                   </w:t>
            </w:r>
          </w:p>
          <w:p w:rsidR="00DD7EDB" w:rsidRPr="0062716E" w:rsidRDefault="00D93BF0" w:rsidP="00177227">
            <w:pPr>
              <w:rPr>
                <w:rFonts w:eastAsia="Calibri" w:cs="Times New Roman"/>
                <w:b/>
                <w:szCs w:val="20"/>
              </w:rPr>
            </w:pPr>
            <w:r w:rsidRPr="0062716E">
              <w:rPr>
                <w:rFonts w:eastAsia="Calibri" w:cs="Times New Roman"/>
                <w:b/>
                <w:i/>
                <w:iCs/>
                <w:szCs w:val="18"/>
              </w:rPr>
              <w:t xml:space="preserve">Skemat </w:t>
            </w:r>
            <w:r w:rsidR="006A2DC6" w:rsidRPr="0062716E">
              <w:rPr>
                <w:rFonts w:eastAsia="Calibri" w:cs="Times New Roman"/>
                <w:b/>
                <w:i/>
                <w:iCs/>
                <w:szCs w:val="18"/>
              </w:rPr>
              <w:t>me</w:t>
            </w:r>
            <w:r w:rsidRPr="0062716E">
              <w:rPr>
                <w:rFonts w:eastAsia="Calibri" w:cs="Times New Roman"/>
                <w:b/>
                <w:i/>
                <w:iCs/>
                <w:szCs w:val="18"/>
              </w:rPr>
              <w:t xml:space="preserve"> Karta</w:t>
            </w:r>
            <w:r w:rsidR="006A2DC6" w:rsidRPr="0062716E">
              <w:rPr>
                <w:rFonts w:eastAsia="Calibri" w:cs="Times New Roman"/>
                <w:b/>
                <w:i/>
                <w:iCs/>
                <w:szCs w:val="18"/>
              </w:rPr>
              <w:t>t</w:t>
            </w:r>
            <w:r w:rsidRPr="0062716E">
              <w:rPr>
                <w:rFonts w:eastAsia="Calibri" w:cs="Times New Roman"/>
                <w:b/>
                <w:i/>
                <w:iCs/>
                <w:szCs w:val="18"/>
              </w:rPr>
              <w:t xml:space="preserve"> </w:t>
            </w:r>
            <w:r w:rsidR="006A2DC6" w:rsidRPr="0062716E">
              <w:rPr>
                <w:rFonts w:eastAsia="Calibri" w:cs="Times New Roman"/>
                <w:b/>
                <w:i/>
                <w:iCs/>
                <w:szCs w:val="18"/>
              </w:rPr>
              <w:t>e</w:t>
            </w:r>
            <w:r w:rsidRPr="0062716E">
              <w:rPr>
                <w:rFonts w:eastAsia="Calibri" w:cs="Times New Roman"/>
                <w:b/>
                <w:i/>
                <w:iCs/>
                <w:szCs w:val="18"/>
              </w:rPr>
              <w:t xml:space="preserve"> Kreditit</w:t>
            </w:r>
            <w:r w:rsidR="00DD7EDB" w:rsidRPr="0062716E">
              <w:rPr>
                <w:rFonts w:eastAsia="Calibri" w:cs="Times New Roman"/>
                <w:b/>
                <w:i/>
                <w:iCs/>
                <w:szCs w:val="18"/>
              </w:rPr>
              <w:t xml:space="preserve"> </w:t>
            </w:r>
            <w:r w:rsidR="006A2DC6" w:rsidRPr="0062716E">
              <w:rPr>
                <w:rFonts w:eastAsia="Calibri" w:cs="Times New Roman"/>
                <w:b/>
                <w:i/>
                <w:iCs/>
                <w:szCs w:val="18"/>
              </w:rPr>
              <w:t xml:space="preserve">                                                                          </w:t>
            </w:r>
          </w:p>
          <w:p w:rsidR="00DD7EDB" w:rsidRPr="0062716E" w:rsidRDefault="00D93BF0" w:rsidP="00177227">
            <w:pPr>
              <w:rPr>
                <w:rFonts w:eastAsia="Calibri" w:cs="Times New Roman"/>
                <w:szCs w:val="18"/>
              </w:rPr>
            </w:pP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rdorimi i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nave t</w:t>
            </w:r>
            <w:r w:rsidR="001A726D" w:rsidRPr="0062716E">
              <w:rPr>
                <w:rFonts w:eastAsia="Calibri" w:cs="Times New Roman"/>
                <w:szCs w:val="18"/>
              </w:rPr>
              <w:t>ë</w:t>
            </w:r>
            <w:r w:rsidRPr="0062716E">
              <w:rPr>
                <w:rFonts w:eastAsia="Calibri" w:cs="Times New Roman"/>
                <w:szCs w:val="18"/>
              </w:rPr>
              <w:t xml:space="preserve"> Kartave t</w:t>
            </w:r>
            <w:r w:rsidR="001A726D" w:rsidRPr="0062716E">
              <w:rPr>
                <w:rFonts w:eastAsia="Calibri" w:cs="Times New Roman"/>
                <w:szCs w:val="18"/>
              </w:rPr>
              <w:t>ë</w:t>
            </w:r>
            <w:r w:rsidRPr="0062716E">
              <w:rPr>
                <w:rFonts w:eastAsia="Calibri" w:cs="Times New Roman"/>
                <w:szCs w:val="18"/>
              </w:rPr>
              <w:t xml:space="preserve"> Kreditit t</w:t>
            </w:r>
            <w:r w:rsidR="001A726D" w:rsidRPr="0062716E">
              <w:rPr>
                <w:rFonts w:eastAsia="Calibri" w:cs="Times New Roman"/>
                <w:szCs w:val="18"/>
              </w:rPr>
              <w:t>ë</w:t>
            </w:r>
            <w:r w:rsidRPr="0062716E">
              <w:rPr>
                <w:rFonts w:eastAsia="Calibri" w:cs="Times New Roman"/>
                <w:szCs w:val="18"/>
              </w:rPr>
              <w:t xml:space="preserve"> marra n</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nyr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paligjshme p</w:t>
            </w:r>
            <w:r w:rsidR="001A726D" w:rsidRPr="0062716E">
              <w:rPr>
                <w:rFonts w:eastAsia="Calibri" w:cs="Times New Roman"/>
                <w:szCs w:val="18"/>
              </w:rPr>
              <w:t>ë</w:t>
            </w:r>
            <w:r w:rsidRPr="0062716E">
              <w:rPr>
                <w:rFonts w:eastAsia="Calibri" w:cs="Times New Roman"/>
                <w:szCs w:val="18"/>
              </w:rPr>
              <w:t>r blerjen e mallrave me vler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rmjet Internetit.</w:t>
            </w:r>
            <w:r w:rsidR="00DD7EDB" w:rsidRPr="0062716E">
              <w:rPr>
                <w:rFonts w:eastAsia="Calibri" w:cs="Times New Roman"/>
                <w:szCs w:val="18"/>
              </w:rPr>
              <w:t xml:space="preserve"> </w:t>
            </w:r>
          </w:p>
          <w:p w:rsidR="00B11BC2" w:rsidRPr="0062716E" w:rsidRDefault="00B11BC2" w:rsidP="00177227">
            <w:pPr>
              <w:rPr>
                <w:rFonts w:eastAsia="Calibri" w:cs="Times New Roman"/>
                <w:szCs w:val="20"/>
              </w:rPr>
            </w:pPr>
          </w:p>
          <w:p w:rsidR="00DD7EDB" w:rsidRPr="0062716E" w:rsidRDefault="006A2DC6" w:rsidP="00177227">
            <w:pPr>
              <w:rPr>
                <w:rFonts w:eastAsia="Calibri" w:cs="Times New Roman"/>
                <w:b/>
                <w:szCs w:val="20"/>
              </w:rPr>
            </w:pPr>
            <w:r w:rsidRPr="0062716E">
              <w:rPr>
                <w:rFonts w:eastAsia="Calibri" w:cs="Times New Roman"/>
                <w:b/>
                <w:i/>
                <w:iCs/>
                <w:szCs w:val="18"/>
              </w:rPr>
              <w:t>Skemat p</w:t>
            </w:r>
            <w:r w:rsidR="001A726D" w:rsidRPr="0062716E">
              <w:rPr>
                <w:rFonts w:eastAsia="Calibri" w:cs="Times New Roman"/>
                <w:b/>
                <w:i/>
                <w:iCs/>
                <w:szCs w:val="18"/>
              </w:rPr>
              <w:t>ë</w:t>
            </w:r>
            <w:r w:rsidRPr="0062716E">
              <w:rPr>
                <w:rFonts w:eastAsia="Calibri" w:cs="Times New Roman"/>
                <w:b/>
                <w:i/>
                <w:iCs/>
                <w:szCs w:val="18"/>
              </w:rPr>
              <w:t>r Mund</w:t>
            </w:r>
            <w:r w:rsidR="001A726D" w:rsidRPr="0062716E">
              <w:rPr>
                <w:rFonts w:eastAsia="Calibri" w:cs="Times New Roman"/>
                <w:b/>
                <w:i/>
                <w:iCs/>
                <w:szCs w:val="18"/>
              </w:rPr>
              <w:t>ë</w:t>
            </w:r>
            <w:r w:rsidRPr="0062716E">
              <w:rPr>
                <w:rFonts w:eastAsia="Calibri" w:cs="Times New Roman"/>
                <w:b/>
                <w:i/>
                <w:iCs/>
                <w:szCs w:val="18"/>
              </w:rPr>
              <w:t>sit</w:t>
            </w:r>
            <w:r w:rsidR="001A726D" w:rsidRPr="0062716E">
              <w:rPr>
                <w:rFonts w:eastAsia="Calibri" w:cs="Times New Roman"/>
                <w:b/>
                <w:i/>
                <w:iCs/>
                <w:szCs w:val="18"/>
              </w:rPr>
              <w:t>ë</w:t>
            </w:r>
            <w:r w:rsidRPr="0062716E">
              <w:rPr>
                <w:rFonts w:eastAsia="Calibri" w:cs="Times New Roman"/>
                <w:b/>
                <w:i/>
                <w:iCs/>
                <w:szCs w:val="18"/>
              </w:rPr>
              <w:t xml:space="preserve"> p</w:t>
            </w:r>
            <w:r w:rsidR="001A726D" w:rsidRPr="0062716E">
              <w:rPr>
                <w:rFonts w:eastAsia="Calibri" w:cs="Times New Roman"/>
                <w:b/>
                <w:i/>
                <w:iCs/>
                <w:szCs w:val="18"/>
              </w:rPr>
              <w:t>ë</w:t>
            </w:r>
            <w:r w:rsidRPr="0062716E">
              <w:rPr>
                <w:rFonts w:eastAsia="Calibri" w:cs="Times New Roman"/>
                <w:b/>
                <w:i/>
                <w:iCs/>
                <w:szCs w:val="18"/>
              </w:rPr>
              <w:t>r Biznes / Skemat e Pun</w:t>
            </w:r>
            <w:r w:rsidR="001A726D" w:rsidRPr="0062716E">
              <w:rPr>
                <w:rFonts w:eastAsia="Calibri" w:cs="Times New Roman"/>
                <w:b/>
                <w:i/>
                <w:iCs/>
                <w:szCs w:val="18"/>
              </w:rPr>
              <w:t>ë</w:t>
            </w:r>
            <w:r w:rsidRPr="0062716E">
              <w:rPr>
                <w:rFonts w:eastAsia="Calibri" w:cs="Times New Roman"/>
                <w:b/>
                <w:i/>
                <w:iCs/>
                <w:szCs w:val="18"/>
              </w:rPr>
              <w:t>s nga Sht</w:t>
            </w:r>
            <w:r w:rsidR="001A726D" w:rsidRPr="0062716E">
              <w:rPr>
                <w:rFonts w:eastAsia="Calibri" w:cs="Times New Roman"/>
                <w:b/>
                <w:i/>
                <w:iCs/>
                <w:szCs w:val="18"/>
              </w:rPr>
              <w:t>ë</w:t>
            </w:r>
            <w:r w:rsidRPr="0062716E">
              <w:rPr>
                <w:rFonts w:eastAsia="Calibri" w:cs="Times New Roman"/>
                <w:b/>
                <w:i/>
                <w:iCs/>
                <w:szCs w:val="18"/>
              </w:rPr>
              <w:t>pia</w:t>
            </w:r>
            <w:r w:rsidR="00DD7EDB" w:rsidRPr="0062716E">
              <w:rPr>
                <w:rFonts w:eastAsia="Calibri" w:cs="Times New Roman"/>
                <w:b/>
                <w:i/>
                <w:iCs/>
                <w:szCs w:val="18"/>
              </w:rPr>
              <w:t xml:space="preserve"> </w:t>
            </w:r>
          </w:p>
          <w:p w:rsidR="00DD7EDB" w:rsidRPr="0062716E" w:rsidRDefault="006A2DC6" w:rsidP="00177227">
            <w:pPr>
              <w:rPr>
                <w:rFonts w:eastAsia="Calibri" w:cs="Times New Roman"/>
                <w:szCs w:val="18"/>
              </w:rPr>
            </w:pP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rdorimi i Internetit p</w:t>
            </w:r>
            <w:r w:rsidR="001A726D" w:rsidRPr="0062716E">
              <w:rPr>
                <w:rFonts w:eastAsia="Calibri" w:cs="Times New Roman"/>
                <w:szCs w:val="18"/>
              </w:rPr>
              <w:t>ë</w:t>
            </w:r>
            <w:r w:rsidRPr="0062716E">
              <w:rPr>
                <w:rFonts w:eastAsia="Calibri" w:cs="Times New Roman"/>
                <w:szCs w:val="18"/>
              </w:rPr>
              <w:t>r reklamimin e mund</w:t>
            </w:r>
            <w:r w:rsidR="001A726D" w:rsidRPr="0062716E">
              <w:rPr>
                <w:rFonts w:eastAsia="Calibri" w:cs="Times New Roman"/>
                <w:szCs w:val="18"/>
              </w:rPr>
              <w:t>ë</w:t>
            </w:r>
            <w:r w:rsidRPr="0062716E">
              <w:rPr>
                <w:rFonts w:eastAsia="Calibri" w:cs="Times New Roman"/>
                <w:szCs w:val="18"/>
              </w:rPr>
              <w:t>sive p</w:t>
            </w:r>
            <w:r w:rsidR="001A726D" w:rsidRPr="0062716E">
              <w:rPr>
                <w:rFonts w:eastAsia="Calibri" w:cs="Times New Roman"/>
                <w:szCs w:val="18"/>
              </w:rPr>
              <w:t>ë</w:t>
            </w:r>
            <w:r w:rsidRPr="0062716E">
              <w:rPr>
                <w:rFonts w:eastAsia="Calibri" w:cs="Times New Roman"/>
                <w:szCs w:val="18"/>
              </w:rPr>
              <w:t>r pun</w:t>
            </w:r>
            <w:r w:rsidR="001A726D" w:rsidRPr="0062716E">
              <w:rPr>
                <w:rFonts w:eastAsia="Calibri" w:cs="Times New Roman"/>
                <w:szCs w:val="18"/>
              </w:rPr>
              <w:t>ë</w:t>
            </w:r>
            <w:r w:rsidRPr="0062716E">
              <w:rPr>
                <w:rFonts w:eastAsia="Calibri" w:cs="Times New Roman"/>
                <w:szCs w:val="18"/>
              </w:rPr>
              <w:t xml:space="preserve"> ku viktima paguan paraprakisht p</w:t>
            </w:r>
            <w:r w:rsidR="001A726D" w:rsidRPr="0062716E">
              <w:rPr>
                <w:rFonts w:eastAsia="Calibri" w:cs="Times New Roman"/>
                <w:szCs w:val="18"/>
              </w:rPr>
              <w:t>ë</w:t>
            </w:r>
            <w:r w:rsidRPr="0062716E">
              <w:rPr>
                <w:rFonts w:eastAsia="Calibri" w:cs="Times New Roman"/>
                <w:szCs w:val="18"/>
              </w:rPr>
              <w:t>r marrjen e informacionit.</w:t>
            </w:r>
            <w:r w:rsidR="00DD7EDB" w:rsidRPr="0062716E">
              <w:rPr>
                <w:rFonts w:eastAsia="Calibri" w:cs="Times New Roman"/>
                <w:szCs w:val="18"/>
              </w:rPr>
              <w:t xml:space="preserve"> </w:t>
            </w:r>
            <w:r w:rsidRPr="0062716E">
              <w:rPr>
                <w:rFonts w:eastAsia="Calibri" w:cs="Times New Roman"/>
                <w:szCs w:val="18"/>
              </w:rPr>
              <w:t xml:space="preserve">                                                             </w:t>
            </w:r>
          </w:p>
          <w:p w:rsidR="00B11BC2" w:rsidRPr="0062716E" w:rsidRDefault="006A2DC6" w:rsidP="00177227">
            <w:pPr>
              <w:rPr>
                <w:rFonts w:eastAsia="Calibri" w:cs="Times New Roman"/>
                <w:szCs w:val="20"/>
              </w:rPr>
            </w:pPr>
            <w:r w:rsidRPr="0062716E">
              <w:rPr>
                <w:rFonts w:eastAsia="Calibri" w:cs="Times New Roman"/>
                <w:szCs w:val="20"/>
              </w:rPr>
              <w:t xml:space="preserve">                                                                                                                              </w:t>
            </w:r>
          </w:p>
          <w:p w:rsidR="00DD7EDB" w:rsidRPr="0062716E" w:rsidRDefault="006A2DC6" w:rsidP="00177227">
            <w:pPr>
              <w:rPr>
                <w:rFonts w:eastAsia="Calibri" w:cs="Times New Roman"/>
                <w:b/>
                <w:szCs w:val="20"/>
              </w:rPr>
            </w:pPr>
            <w:r w:rsidRPr="0062716E">
              <w:rPr>
                <w:rFonts w:eastAsia="Calibri" w:cs="Times New Roman"/>
                <w:b/>
                <w:i/>
                <w:iCs/>
                <w:szCs w:val="18"/>
              </w:rPr>
              <w:t>Mashtrimet 419</w:t>
            </w:r>
            <w:r w:rsidR="00DD7EDB" w:rsidRPr="0062716E">
              <w:rPr>
                <w:rFonts w:eastAsia="Calibri" w:cs="Times New Roman"/>
                <w:b/>
                <w:i/>
                <w:iCs/>
                <w:szCs w:val="18"/>
              </w:rPr>
              <w:t xml:space="preserve"> </w:t>
            </w:r>
            <w:r w:rsidRPr="0062716E">
              <w:rPr>
                <w:rFonts w:eastAsia="Calibri" w:cs="Times New Roman"/>
                <w:b/>
                <w:i/>
                <w:iCs/>
                <w:szCs w:val="18"/>
              </w:rPr>
              <w:t xml:space="preserve">                                                                 </w:t>
            </w:r>
          </w:p>
          <w:p w:rsidR="00DD7EDB" w:rsidRPr="0062716E" w:rsidRDefault="006A2DC6" w:rsidP="00177227">
            <w:pPr>
              <w:rPr>
                <w:rFonts w:eastAsia="Calibri" w:cs="Times New Roman"/>
                <w:szCs w:val="18"/>
              </w:rPr>
            </w:pPr>
            <w:r w:rsidRPr="0062716E">
              <w:rPr>
                <w:rFonts w:eastAsia="Calibri" w:cs="Times New Roman"/>
                <w:szCs w:val="18"/>
              </w:rPr>
              <w:t>Mashtrimet nga Afrika Per</w:t>
            </w:r>
            <w:r w:rsidR="001A726D" w:rsidRPr="0062716E">
              <w:rPr>
                <w:rFonts w:eastAsia="Calibri" w:cs="Times New Roman"/>
                <w:szCs w:val="18"/>
              </w:rPr>
              <w:t>ë</w:t>
            </w:r>
            <w:r w:rsidRPr="0062716E">
              <w:rPr>
                <w:rFonts w:eastAsia="Calibri" w:cs="Times New Roman"/>
                <w:szCs w:val="18"/>
              </w:rPr>
              <w:t>ndimore</w:t>
            </w:r>
            <w:r w:rsidR="00DD7EDB" w:rsidRPr="0062716E">
              <w:rPr>
                <w:rFonts w:eastAsia="Calibri" w:cs="Times New Roman"/>
                <w:szCs w:val="18"/>
              </w:rPr>
              <w:t xml:space="preserve"> – m</w:t>
            </w:r>
            <w:r w:rsidRPr="0062716E">
              <w:rPr>
                <w:rFonts w:eastAsia="Calibri" w:cs="Times New Roman"/>
                <w:szCs w:val="18"/>
              </w:rPr>
              <w:t>jetet e d</w:t>
            </w:r>
            <w:r w:rsidR="001A726D" w:rsidRPr="0062716E">
              <w:rPr>
                <w:rFonts w:eastAsia="Calibri" w:cs="Times New Roman"/>
                <w:szCs w:val="18"/>
              </w:rPr>
              <w:t>ë</w:t>
            </w:r>
            <w:r w:rsidRPr="0062716E">
              <w:rPr>
                <w:rFonts w:eastAsia="Calibri" w:cs="Times New Roman"/>
                <w:szCs w:val="18"/>
              </w:rPr>
              <w:t>rgimit kan</w:t>
            </w:r>
            <w:r w:rsidR="001A726D" w:rsidRPr="0062716E">
              <w:rPr>
                <w:rFonts w:eastAsia="Calibri" w:cs="Times New Roman"/>
                <w:szCs w:val="18"/>
              </w:rPr>
              <w:t>ë</w:t>
            </w:r>
            <w:r w:rsidRPr="0062716E">
              <w:rPr>
                <w:rFonts w:eastAsia="Calibri" w:cs="Times New Roman"/>
                <w:szCs w:val="18"/>
              </w:rPr>
              <w:t xml:space="preserve"> ndryshuar</w:t>
            </w:r>
            <w:r w:rsidR="00DD7EDB" w:rsidRPr="0062716E">
              <w:rPr>
                <w:rFonts w:eastAsia="Calibri" w:cs="Times New Roman"/>
                <w:szCs w:val="18"/>
              </w:rPr>
              <w:t xml:space="preserve"> – </w:t>
            </w:r>
            <w:r w:rsidR="00D066D9" w:rsidRPr="0062716E">
              <w:rPr>
                <w:rFonts w:eastAsia="Calibri" w:cs="Times New Roman"/>
                <w:szCs w:val="18"/>
              </w:rPr>
              <w:t>aktualisht realizohen</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rmjet post</w:t>
            </w:r>
            <w:r w:rsidR="001A726D" w:rsidRPr="0062716E">
              <w:rPr>
                <w:rFonts w:eastAsia="Calibri" w:cs="Times New Roman"/>
                <w:szCs w:val="18"/>
              </w:rPr>
              <w:t>ë</w:t>
            </w:r>
            <w:r w:rsidRPr="0062716E">
              <w:rPr>
                <w:rFonts w:eastAsia="Calibri" w:cs="Times New Roman"/>
                <w:szCs w:val="18"/>
              </w:rPr>
              <w:t>s elektronike n</w:t>
            </w:r>
            <w:r w:rsidR="001A726D" w:rsidRPr="0062716E">
              <w:rPr>
                <w:rFonts w:eastAsia="Calibri" w:cs="Times New Roman"/>
                <w:szCs w:val="18"/>
              </w:rPr>
              <w:t>ë</w:t>
            </w:r>
            <w:r w:rsidRPr="0062716E">
              <w:rPr>
                <w:rFonts w:eastAsia="Calibri" w:cs="Times New Roman"/>
                <w:szCs w:val="18"/>
              </w:rPr>
              <w:t xml:space="preserve"> vend t</w:t>
            </w:r>
            <w:r w:rsidR="001A726D" w:rsidRPr="0062716E">
              <w:rPr>
                <w:rFonts w:eastAsia="Calibri" w:cs="Times New Roman"/>
                <w:szCs w:val="18"/>
              </w:rPr>
              <w:t>ë</w:t>
            </w:r>
            <w:r w:rsidRPr="0062716E">
              <w:rPr>
                <w:rFonts w:eastAsia="Calibri" w:cs="Times New Roman"/>
                <w:szCs w:val="18"/>
              </w:rPr>
              <w:t xml:space="preserve"> post</w:t>
            </w:r>
            <w:r w:rsidR="001A726D" w:rsidRPr="0062716E">
              <w:rPr>
                <w:rFonts w:eastAsia="Calibri" w:cs="Times New Roman"/>
                <w:szCs w:val="18"/>
              </w:rPr>
              <w:t>ë</w:t>
            </w:r>
            <w:r w:rsidRPr="0062716E">
              <w:rPr>
                <w:rFonts w:eastAsia="Calibri" w:cs="Times New Roman"/>
                <w:szCs w:val="18"/>
              </w:rPr>
              <w:t>s tradicionale ose k</w:t>
            </w:r>
            <w:r w:rsidR="001A726D" w:rsidRPr="0062716E">
              <w:rPr>
                <w:rFonts w:eastAsia="Calibri" w:cs="Times New Roman"/>
                <w:szCs w:val="18"/>
              </w:rPr>
              <w:t>ë</w:t>
            </w:r>
            <w:r w:rsidRPr="0062716E">
              <w:rPr>
                <w:rFonts w:eastAsia="Calibri" w:cs="Times New Roman"/>
                <w:szCs w:val="18"/>
              </w:rPr>
              <w:t>rkesave me faks, por asgj</w:t>
            </w:r>
            <w:r w:rsidR="001A726D" w:rsidRPr="0062716E">
              <w:rPr>
                <w:rFonts w:eastAsia="Calibri" w:cs="Times New Roman"/>
                <w:szCs w:val="18"/>
              </w:rPr>
              <w:t>ë</w:t>
            </w:r>
            <w:r w:rsidRPr="0062716E">
              <w:rPr>
                <w:rFonts w:eastAsia="Calibri" w:cs="Times New Roman"/>
                <w:szCs w:val="18"/>
              </w:rPr>
              <w:t xml:space="preserve"> tjet</w:t>
            </w:r>
            <w:r w:rsidR="001A726D" w:rsidRPr="0062716E">
              <w:rPr>
                <w:rFonts w:eastAsia="Calibri" w:cs="Times New Roman"/>
                <w:szCs w:val="18"/>
              </w:rPr>
              <w:t>ë</w:t>
            </w:r>
            <w:r w:rsidRPr="0062716E">
              <w:rPr>
                <w:rFonts w:eastAsia="Calibri" w:cs="Times New Roman"/>
                <w:szCs w:val="18"/>
              </w:rPr>
              <w:t>r nuk ka ndryshuar – potencialisht akses i madhe me 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w:t>
            </w:r>
            <w:r w:rsidR="00D066D9" w:rsidRPr="0062716E">
              <w:rPr>
                <w:rFonts w:eastAsia="Calibri" w:cs="Times New Roman"/>
                <w:szCs w:val="18"/>
              </w:rPr>
              <w:t>dërgimit të mesazheve elektronike të pakërkuara</w:t>
            </w:r>
            <w:r w:rsidR="00DD7EDB" w:rsidRPr="0062716E">
              <w:rPr>
                <w:rFonts w:eastAsia="Calibri" w:cs="Times New Roman"/>
                <w:szCs w:val="18"/>
              </w:rPr>
              <w:t xml:space="preserve">. </w:t>
            </w:r>
            <w:r w:rsidRPr="0062716E">
              <w:rPr>
                <w:rFonts w:eastAsia="Calibri" w:cs="Times New Roman"/>
                <w:szCs w:val="18"/>
              </w:rPr>
              <w:t xml:space="preserve">                                          </w:t>
            </w:r>
          </w:p>
          <w:p w:rsidR="00B11BC2" w:rsidRPr="0062716E" w:rsidRDefault="006A2DC6" w:rsidP="00177227">
            <w:pPr>
              <w:rPr>
                <w:rFonts w:eastAsia="Calibri" w:cs="Times New Roman"/>
                <w:szCs w:val="20"/>
              </w:rPr>
            </w:pPr>
            <w:r w:rsidRPr="0062716E">
              <w:rPr>
                <w:rFonts w:eastAsia="Calibri" w:cs="Times New Roman"/>
                <w:szCs w:val="20"/>
              </w:rPr>
              <w:t xml:space="preserve">                                                                                                                        </w:t>
            </w:r>
          </w:p>
          <w:p w:rsidR="00DD7EDB" w:rsidRPr="0062716E" w:rsidRDefault="00971155" w:rsidP="00177227">
            <w:pPr>
              <w:rPr>
                <w:rFonts w:eastAsia="Calibri" w:cs="Times New Roman"/>
                <w:b/>
                <w:szCs w:val="20"/>
              </w:rPr>
            </w:pPr>
            <w:r w:rsidRPr="0062716E">
              <w:rPr>
                <w:rFonts w:eastAsia="Calibri" w:cs="Times New Roman"/>
                <w:b/>
                <w:i/>
                <w:iCs/>
                <w:szCs w:val="18"/>
              </w:rPr>
              <w:t>Veprimet Bankare n</w:t>
            </w:r>
            <w:r w:rsidR="001A726D" w:rsidRPr="0062716E">
              <w:rPr>
                <w:rFonts w:eastAsia="Calibri" w:cs="Times New Roman"/>
                <w:b/>
                <w:i/>
                <w:iCs/>
                <w:szCs w:val="18"/>
              </w:rPr>
              <w:t>ë</w:t>
            </w:r>
            <w:r w:rsidRPr="0062716E">
              <w:rPr>
                <w:rFonts w:eastAsia="Calibri" w:cs="Times New Roman"/>
                <w:b/>
                <w:i/>
                <w:iCs/>
                <w:szCs w:val="18"/>
              </w:rPr>
              <w:t>p</w:t>
            </w:r>
            <w:r w:rsidR="001A726D" w:rsidRPr="0062716E">
              <w:rPr>
                <w:rFonts w:eastAsia="Calibri" w:cs="Times New Roman"/>
                <w:b/>
                <w:i/>
                <w:iCs/>
                <w:szCs w:val="18"/>
              </w:rPr>
              <w:t>ë</w:t>
            </w:r>
            <w:r w:rsidRPr="0062716E">
              <w:rPr>
                <w:rFonts w:eastAsia="Calibri" w:cs="Times New Roman"/>
                <w:b/>
                <w:i/>
                <w:iCs/>
                <w:szCs w:val="18"/>
              </w:rPr>
              <w:t xml:space="preserve">rmjet </w:t>
            </w:r>
            <w:r w:rsidR="00DD7EDB" w:rsidRPr="0062716E">
              <w:rPr>
                <w:rFonts w:eastAsia="Calibri" w:cs="Times New Roman"/>
                <w:b/>
                <w:i/>
                <w:iCs/>
                <w:szCs w:val="18"/>
              </w:rPr>
              <w:t>Internet</w:t>
            </w:r>
            <w:r w:rsidRPr="0062716E">
              <w:rPr>
                <w:rFonts w:eastAsia="Calibri" w:cs="Times New Roman"/>
                <w:b/>
                <w:i/>
                <w:iCs/>
                <w:szCs w:val="18"/>
              </w:rPr>
              <w:t>it</w:t>
            </w:r>
            <w:r w:rsidR="00DD7EDB" w:rsidRPr="0062716E">
              <w:rPr>
                <w:rFonts w:eastAsia="Calibri" w:cs="Times New Roman"/>
                <w:b/>
                <w:i/>
                <w:iCs/>
                <w:szCs w:val="18"/>
              </w:rPr>
              <w:t xml:space="preserve"> </w:t>
            </w:r>
          </w:p>
          <w:p w:rsidR="00DD7EDB" w:rsidRPr="0062716E" w:rsidRDefault="00971155" w:rsidP="00177227">
            <w:pPr>
              <w:rPr>
                <w:rFonts w:eastAsia="Calibri" w:cs="Times New Roman"/>
                <w:szCs w:val="18"/>
              </w:rPr>
            </w:pPr>
            <w:r w:rsidRPr="0062716E">
              <w:rPr>
                <w:rFonts w:eastAsia="Calibri" w:cs="Times New Roman"/>
                <w:szCs w:val="18"/>
              </w:rPr>
              <w:t>Thjesht kopjimi i uebsajtit 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Banke, ndryshimi paksa i adres</w:t>
            </w:r>
            <w:r w:rsidR="001A726D" w:rsidRPr="0062716E">
              <w:rPr>
                <w:rFonts w:eastAsia="Calibri" w:cs="Times New Roman"/>
                <w:szCs w:val="18"/>
              </w:rPr>
              <w:t>ë</w:t>
            </w:r>
            <w:r w:rsidRPr="0062716E">
              <w:rPr>
                <w:rFonts w:eastAsia="Calibri" w:cs="Times New Roman"/>
                <w:szCs w:val="18"/>
              </w:rPr>
              <w:t>s s</w:t>
            </w:r>
            <w:r w:rsidR="001A726D" w:rsidRPr="0062716E">
              <w:rPr>
                <w:rFonts w:eastAsia="Calibri" w:cs="Times New Roman"/>
                <w:szCs w:val="18"/>
              </w:rPr>
              <w:t>ë</w:t>
            </w:r>
            <w:r w:rsidRPr="0062716E">
              <w:rPr>
                <w:rFonts w:eastAsia="Calibri" w:cs="Times New Roman"/>
                <w:szCs w:val="18"/>
              </w:rPr>
              <w:t xml:space="preserve"> Internetit, vendosja e disa linkeve p</w:t>
            </w:r>
            <w:r w:rsidR="001A726D" w:rsidRPr="0062716E">
              <w:rPr>
                <w:rFonts w:eastAsia="Calibri" w:cs="Times New Roman"/>
                <w:szCs w:val="18"/>
              </w:rPr>
              <w:t>ë</w:t>
            </w:r>
            <w:r w:rsidRPr="0062716E">
              <w:rPr>
                <w:rFonts w:eastAsia="Calibri" w:cs="Times New Roman"/>
                <w:szCs w:val="18"/>
              </w:rPr>
              <w:t>r legjitimimin e sh</w:t>
            </w:r>
            <w:r w:rsidR="001A726D" w:rsidRPr="0062716E">
              <w:rPr>
                <w:rFonts w:eastAsia="Calibri" w:cs="Times New Roman"/>
                <w:szCs w:val="18"/>
              </w:rPr>
              <w:t>ë</w:t>
            </w:r>
            <w:r w:rsidRPr="0062716E">
              <w:rPr>
                <w:rFonts w:eastAsia="Calibri" w:cs="Times New Roman"/>
                <w:szCs w:val="18"/>
              </w:rPr>
              <w:t>rbimeve bankare dhe vet</w:t>
            </w:r>
            <w:r w:rsidR="001A726D" w:rsidRPr="0062716E">
              <w:rPr>
                <w:rFonts w:eastAsia="Calibri" w:cs="Times New Roman"/>
                <w:szCs w:val="18"/>
              </w:rPr>
              <w:t>ë</w:t>
            </w:r>
            <w:r w:rsidRPr="0062716E">
              <w:rPr>
                <w:rFonts w:eastAsia="Calibri" w:cs="Times New Roman"/>
                <w:szCs w:val="18"/>
              </w:rPr>
              <w:t>m nj</w:t>
            </w:r>
            <w:r w:rsidR="001A726D" w:rsidRPr="0062716E">
              <w:rPr>
                <w:rFonts w:eastAsia="Calibri" w:cs="Times New Roman"/>
                <w:szCs w:val="18"/>
              </w:rPr>
              <w:t>ë</w:t>
            </w:r>
            <w:r w:rsidRPr="0062716E">
              <w:rPr>
                <w:rFonts w:eastAsia="Calibri" w:cs="Times New Roman"/>
                <w:szCs w:val="18"/>
              </w:rPr>
              <w:t xml:space="preserve"> apo dy linke p</w:t>
            </w:r>
            <w:r w:rsidR="001A726D" w:rsidRPr="0062716E">
              <w:rPr>
                <w:rFonts w:eastAsia="Calibri" w:cs="Times New Roman"/>
                <w:szCs w:val="18"/>
              </w:rPr>
              <w:t>ë</w:t>
            </w:r>
            <w:r w:rsidRPr="0062716E">
              <w:rPr>
                <w:rFonts w:eastAsia="Calibri" w:cs="Times New Roman"/>
                <w:szCs w:val="18"/>
              </w:rPr>
              <w:t>r investime shum</w:t>
            </w:r>
            <w:r w:rsidR="001A726D" w:rsidRPr="0062716E">
              <w:rPr>
                <w:rFonts w:eastAsia="Calibri" w:cs="Times New Roman"/>
                <w:szCs w:val="18"/>
              </w:rPr>
              <w:t>ë</w:t>
            </w:r>
            <w:r w:rsidRPr="0062716E">
              <w:rPr>
                <w:rFonts w:eastAsia="Calibri" w:cs="Times New Roman"/>
                <w:szCs w:val="18"/>
              </w:rPr>
              <w:t xml:space="preserve"> fitimprur</w:t>
            </w:r>
            <w:r w:rsidR="001A726D" w:rsidRPr="0062716E">
              <w:rPr>
                <w:rFonts w:eastAsia="Calibri" w:cs="Times New Roman"/>
                <w:szCs w:val="18"/>
              </w:rPr>
              <w:t>ë</w:t>
            </w:r>
            <w:r w:rsidRPr="0062716E">
              <w:rPr>
                <w:rFonts w:eastAsia="Calibri" w:cs="Times New Roman"/>
                <w:szCs w:val="18"/>
              </w:rPr>
              <w:t>se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rkojn</w:t>
            </w:r>
            <w:r w:rsidR="001A726D" w:rsidRPr="0062716E">
              <w:rPr>
                <w:rFonts w:eastAsia="Calibri" w:cs="Times New Roman"/>
                <w:szCs w:val="18"/>
              </w:rPr>
              <w:t>ë</w:t>
            </w:r>
            <w:r w:rsidRPr="0062716E">
              <w:rPr>
                <w:rFonts w:eastAsia="Calibri" w:cs="Times New Roman"/>
                <w:szCs w:val="18"/>
              </w:rPr>
              <w:t xml:space="preserve"> transferimin e shumave 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dha p</w:t>
            </w:r>
            <w:r w:rsidR="001A726D" w:rsidRPr="0062716E">
              <w:rPr>
                <w:rFonts w:eastAsia="Calibri" w:cs="Times New Roman"/>
                <w:szCs w:val="18"/>
              </w:rPr>
              <w:t>ë</w:t>
            </w:r>
            <w:r w:rsidRPr="0062716E">
              <w:rPr>
                <w:rFonts w:eastAsia="Calibri" w:cs="Times New Roman"/>
                <w:szCs w:val="18"/>
              </w:rPr>
              <w:t>r garantimin e p</w:t>
            </w:r>
            <w:r w:rsidR="001A726D" w:rsidRPr="0062716E">
              <w:rPr>
                <w:rFonts w:eastAsia="Calibri" w:cs="Times New Roman"/>
                <w:szCs w:val="18"/>
              </w:rPr>
              <w:t>ë</w:t>
            </w:r>
            <w:r w:rsidRPr="0062716E">
              <w:rPr>
                <w:rFonts w:eastAsia="Calibri" w:cs="Times New Roman"/>
                <w:szCs w:val="18"/>
              </w:rPr>
              <w:t>rfshirjes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mund</w:t>
            </w:r>
            <w:r w:rsidR="001A726D" w:rsidRPr="0062716E">
              <w:rPr>
                <w:rFonts w:eastAsia="Calibri" w:cs="Times New Roman"/>
                <w:szCs w:val="18"/>
              </w:rPr>
              <w:t>ë</w:t>
            </w:r>
            <w:r w:rsidRPr="0062716E">
              <w:rPr>
                <w:rFonts w:eastAsia="Calibri" w:cs="Times New Roman"/>
                <w:szCs w:val="18"/>
              </w:rPr>
              <w:t>si t</w:t>
            </w:r>
            <w:r w:rsidR="001A726D" w:rsidRPr="0062716E">
              <w:rPr>
                <w:rFonts w:eastAsia="Calibri" w:cs="Times New Roman"/>
                <w:szCs w:val="18"/>
              </w:rPr>
              <w:t>ë</w:t>
            </w:r>
            <w:r w:rsidRPr="0062716E">
              <w:rPr>
                <w:rFonts w:eastAsia="Calibri" w:cs="Times New Roman"/>
                <w:szCs w:val="18"/>
              </w:rPr>
              <w:t xml:space="preserve"> pabesueshme p</w:t>
            </w:r>
            <w:r w:rsidR="001A726D" w:rsidRPr="0062716E">
              <w:rPr>
                <w:rFonts w:eastAsia="Calibri" w:cs="Times New Roman"/>
                <w:szCs w:val="18"/>
              </w:rPr>
              <w:t>ë</w:t>
            </w:r>
            <w:r w:rsidRPr="0062716E">
              <w:rPr>
                <w:rFonts w:eastAsia="Calibri" w:cs="Times New Roman"/>
                <w:szCs w:val="18"/>
              </w:rPr>
              <w:t>r investime</w:t>
            </w:r>
            <w:r w:rsidR="00DD7EDB" w:rsidRPr="0062716E">
              <w:rPr>
                <w:rFonts w:eastAsia="Calibri" w:cs="Times New Roman"/>
                <w:szCs w:val="18"/>
              </w:rPr>
              <w:t xml:space="preserve">. </w:t>
            </w:r>
            <w:r w:rsidRPr="0062716E">
              <w:rPr>
                <w:rFonts w:eastAsia="Calibri" w:cs="Times New Roman"/>
                <w:szCs w:val="18"/>
              </w:rPr>
              <w:t xml:space="preserve">                                                                        </w:t>
            </w:r>
          </w:p>
          <w:p w:rsidR="00B11BC2" w:rsidRPr="0062716E" w:rsidRDefault="00971155" w:rsidP="00177227">
            <w:pPr>
              <w:rPr>
                <w:rFonts w:eastAsia="Calibri" w:cs="Times New Roman"/>
                <w:szCs w:val="20"/>
              </w:rPr>
            </w:pPr>
            <w:r w:rsidRPr="0062716E">
              <w:rPr>
                <w:rFonts w:eastAsia="Calibri" w:cs="Times New Roman"/>
                <w:szCs w:val="20"/>
              </w:rPr>
              <w:t xml:space="preserve">                                                                                                                        </w:t>
            </w:r>
          </w:p>
          <w:p w:rsidR="00DD7EDB" w:rsidRPr="0062716E" w:rsidRDefault="00971155" w:rsidP="00177227">
            <w:pPr>
              <w:rPr>
                <w:rFonts w:eastAsia="Calibri" w:cs="Times New Roman"/>
                <w:b/>
                <w:szCs w:val="20"/>
              </w:rPr>
            </w:pPr>
            <w:r w:rsidRPr="0062716E">
              <w:rPr>
                <w:rFonts w:eastAsia="Calibri" w:cs="Times New Roman"/>
                <w:b/>
                <w:i/>
                <w:iCs/>
                <w:szCs w:val="18"/>
              </w:rPr>
              <w:t>Apelet p</w:t>
            </w:r>
            <w:r w:rsidR="001A726D" w:rsidRPr="0062716E">
              <w:rPr>
                <w:rFonts w:eastAsia="Calibri" w:cs="Times New Roman"/>
                <w:b/>
                <w:i/>
                <w:iCs/>
                <w:szCs w:val="18"/>
              </w:rPr>
              <w:t>ë</w:t>
            </w:r>
            <w:r w:rsidRPr="0062716E">
              <w:rPr>
                <w:rFonts w:eastAsia="Calibri" w:cs="Times New Roman"/>
                <w:b/>
                <w:i/>
                <w:iCs/>
                <w:szCs w:val="18"/>
              </w:rPr>
              <w:t>r Bamir</w:t>
            </w:r>
            <w:r w:rsidR="001A726D" w:rsidRPr="0062716E">
              <w:rPr>
                <w:rFonts w:eastAsia="Calibri" w:cs="Times New Roman"/>
                <w:b/>
                <w:i/>
                <w:iCs/>
                <w:szCs w:val="18"/>
              </w:rPr>
              <w:t>ë</w:t>
            </w:r>
            <w:r w:rsidRPr="0062716E">
              <w:rPr>
                <w:rFonts w:eastAsia="Calibri" w:cs="Times New Roman"/>
                <w:b/>
                <w:i/>
                <w:iCs/>
                <w:szCs w:val="18"/>
              </w:rPr>
              <w:t>si p</w:t>
            </w:r>
            <w:r w:rsidR="001A726D" w:rsidRPr="0062716E">
              <w:rPr>
                <w:rFonts w:eastAsia="Calibri" w:cs="Times New Roman"/>
                <w:b/>
                <w:i/>
                <w:iCs/>
                <w:szCs w:val="18"/>
              </w:rPr>
              <w:t>ë</w:t>
            </w:r>
            <w:r w:rsidRPr="0062716E">
              <w:rPr>
                <w:rFonts w:eastAsia="Calibri" w:cs="Times New Roman"/>
                <w:b/>
                <w:i/>
                <w:iCs/>
                <w:szCs w:val="18"/>
              </w:rPr>
              <w:t>r Fatkeq</w:t>
            </w:r>
            <w:r w:rsidR="001A726D" w:rsidRPr="0062716E">
              <w:rPr>
                <w:rFonts w:eastAsia="Calibri" w:cs="Times New Roman"/>
                <w:b/>
                <w:i/>
                <w:iCs/>
                <w:szCs w:val="18"/>
              </w:rPr>
              <w:t>ë</w:t>
            </w:r>
            <w:r w:rsidRPr="0062716E">
              <w:rPr>
                <w:rFonts w:eastAsia="Calibri" w:cs="Times New Roman"/>
                <w:b/>
                <w:i/>
                <w:iCs/>
                <w:szCs w:val="18"/>
              </w:rPr>
              <w:t>si Natyrore</w:t>
            </w:r>
            <w:r w:rsidR="00DD7EDB" w:rsidRPr="0062716E">
              <w:rPr>
                <w:rFonts w:eastAsia="Calibri" w:cs="Times New Roman"/>
                <w:b/>
                <w:i/>
                <w:iCs/>
                <w:szCs w:val="18"/>
              </w:rPr>
              <w:t xml:space="preserve"> </w:t>
            </w:r>
          </w:p>
          <w:p w:rsidR="00DD7EDB" w:rsidRPr="0062716E" w:rsidRDefault="00971155" w:rsidP="00177227">
            <w:pPr>
              <w:rPr>
                <w:rFonts w:eastAsia="Calibri" w:cs="Times New Roman"/>
                <w:szCs w:val="18"/>
              </w:rPr>
            </w:pPr>
            <w:r w:rsidRPr="0062716E">
              <w:rPr>
                <w:rFonts w:eastAsia="Calibri" w:cs="Times New Roman"/>
                <w:szCs w:val="18"/>
              </w:rPr>
              <w:t>Nuk kishte kaluar as edhe nj</w:t>
            </w:r>
            <w:r w:rsidR="001A726D" w:rsidRPr="0062716E">
              <w:rPr>
                <w:rFonts w:eastAsia="Calibri" w:cs="Times New Roman"/>
                <w:szCs w:val="18"/>
              </w:rPr>
              <w:t>ë</w:t>
            </w:r>
            <w:r w:rsidRPr="0062716E">
              <w:rPr>
                <w:rFonts w:eastAsia="Calibri" w:cs="Times New Roman"/>
                <w:szCs w:val="18"/>
              </w:rPr>
              <w:t xml:space="preserve"> or</w:t>
            </w:r>
            <w:r w:rsidR="001A726D" w:rsidRPr="0062716E">
              <w:rPr>
                <w:rFonts w:eastAsia="Calibri" w:cs="Times New Roman"/>
                <w:szCs w:val="18"/>
              </w:rPr>
              <w:t>ë</w:t>
            </w:r>
            <w:r w:rsidRPr="0062716E">
              <w:rPr>
                <w:rFonts w:eastAsia="Calibri" w:cs="Times New Roman"/>
                <w:szCs w:val="18"/>
              </w:rPr>
              <w:t xml:space="preserve"> nga ndodhja e </w:t>
            </w:r>
            <w:r w:rsidR="00DD7EDB" w:rsidRPr="0062716E">
              <w:rPr>
                <w:rFonts w:eastAsia="Calibri" w:cs="Times New Roman"/>
                <w:szCs w:val="18"/>
              </w:rPr>
              <w:t>Tsunami</w:t>
            </w:r>
            <w:r w:rsidRPr="0062716E">
              <w:rPr>
                <w:rFonts w:eastAsia="Calibri" w:cs="Times New Roman"/>
                <w:szCs w:val="18"/>
              </w:rPr>
              <w:t>t n</w:t>
            </w:r>
            <w:r w:rsidR="001A726D" w:rsidRPr="0062716E">
              <w:rPr>
                <w:rFonts w:eastAsia="Calibri" w:cs="Times New Roman"/>
                <w:szCs w:val="18"/>
              </w:rPr>
              <w:t>ë</w:t>
            </w:r>
            <w:r w:rsidRPr="0062716E">
              <w:rPr>
                <w:rFonts w:eastAsia="Calibri" w:cs="Times New Roman"/>
                <w:szCs w:val="18"/>
              </w:rPr>
              <w:t xml:space="preserve"> Lindjen e Larg</w:t>
            </w:r>
            <w:r w:rsidR="001A726D" w:rsidRPr="0062716E">
              <w:rPr>
                <w:rFonts w:eastAsia="Calibri" w:cs="Times New Roman"/>
                <w:szCs w:val="18"/>
              </w:rPr>
              <w:t>ë</w:t>
            </w:r>
            <w:r w:rsidRPr="0062716E">
              <w:rPr>
                <w:rFonts w:eastAsia="Calibri" w:cs="Times New Roman"/>
                <w:szCs w:val="18"/>
              </w:rPr>
              <w:t>t</w:t>
            </w:r>
            <w:r w:rsidR="00DD7EDB" w:rsidRPr="0062716E">
              <w:rPr>
                <w:rFonts w:eastAsia="Calibri" w:cs="Times New Roman"/>
                <w:szCs w:val="18"/>
              </w:rPr>
              <w:t>,</w:t>
            </w:r>
            <w:r w:rsidRPr="0062716E">
              <w:rPr>
                <w:rFonts w:eastAsia="Calibri" w:cs="Times New Roman"/>
                <w:szCs w:val="18"/>
              </w:rPr>
              <w:t xml:space="preserve"> kur uebsajtet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rkonin ndihma p</w:t>
            </w:r>
            <w:r w:rsidR="001A726D" w:rsidRPr="0062716E">
              <w:rPr>
                <w:rFonts w:eastAsia="Calibri" w:cs="Times New Roman"/>
                <w:szCs w:val="18"/>
              </w:rPr>
              <w:t>ë</w:t>
            </w:r>
            <w:r w:rsidRPr="0062716E">
              <w:rPr>
                <w:rFonts w:eastAsia="Calibri" w:cs="Times New Roman"/>
                <w:szCs w:val="18"/>
              </w:rPr>
              <w:t>r viktimat mbush</w:t>
            </w:r>
            <w:r w:rsidR="001A726D" w:rsidRPr="0062716E">
              <w:rPr>
                <w:rFonts w:eastAsia="Calibri" w:cs="Times New Roman"/>
                <w:szCs w:val="18"/>
              </w:rPr>
              <w:t>ë</w:t>
            </w:r>
            <w:r w:rsidRPr="0062716E">
              <w:rPr>
                <w:rFonts w:eastAsia="Calibri" w:cs="Times New Roman"/>
                <w:szCs w:val="18"/>
              </w:rPr>
              <w:t>n Internetin, shum</w:t>
            </w:r>
            <w:r w:rsidR="001A726D" w:rsidRPr="0062716E">
              <w:rPr>
                <w:rFonts w:eastAsia="Calibri" w:cs="Times New Roman"/>
                <w:szCs w:val="18"/>
              </w:rPr>
              <w:t>ë</w:t>
            </w:r>
            <w:r w:rsidRPr="0062716E">
              <w:rPr>
                <w:rFonts w:eastAsia="Calibri" w:cs="Times New Roman"/>
                <w:szCs w:val="18"/>
              </w:rPr>
              <w:t xml:space="preserve"> prej tyre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mos th</w:t>
            </w:r>
            <w:r w:rsidR="001A726D" w:rsidRPr="0062716E">
              <w:rPr>
                <w:rFonts w:eastAsia="Calibri" w:cs="Times New Roman"/>
                <w:szCs w:val="18"/>
              </w:rPr>
              <w:t>ë</w:t>
            </w: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gjitha) ishin t</w:t>
            </w:r>
            <w:r w:rsidR="001A726D" w:rsidRPr="0062716E">
              <w:rPr>
                <w:rFonts w:eastAsia="Calibri" w:cs="Times New Roman"/>
                <w:szCs w:val="18"/>
              </w:rPr>
              <w:t>ë</w:t>
            </w:r>
            <w:r w:rsidRPr="0062716E">
              <w:rPr>
                <w:rFonts w:eastAsia="Calibri" w:cs="Times New Roman"/>
                <w:szCs w:val="18"/>
              </w:rPr>
              <w:t xml:space="preserve"> rreme.                                              </w:t>
            </w:r>
            <w:r w:rsidR="00DD7EDB" w:rsidRPr="0062716E">
              <w:rPr>
                <w:rFonts w:eastAsia="Calibri" w:cs="Times New Roman"/>
                <w:szCs w:val="18"/>
              </w:rPr>
              <w:t xml:space="preserve"> </w:t>
            </w:r>
          </w:p>
          <w:p w:rsidR="00B11BC2" w:rsidRPr="0062716E" w:rsidRDefault="00971155" w:rsidP="00177227">
            <w:pPr>
              <w:rPr>
                <w:rFonts w:eastAsia="Calibri" w:cs="Times New Roman"/>
                <w:szCs w:val="20"/>
              </w:rPr>
            </w:pPr>
            <w:r w:rsidRPr="0062716E">
              <w:rPr>
                <w:rFonts w:eastAsia="Calibri" w:cs="Times New Roman"/>
                <w:szCs w:val="20"/>
              </w:rPr>
              <w:t xml:space="preserve">                                                                                                                               </w:t>
            </w:r>
          </w:p>
          <w:p w:rsidR="00DD7EDB" w:rsidRPr="0062716E" w:rsidRDefault="00DD7EDB" w:rsidP="00177227">
            <w:pPr>
              <w:rPr>
                <w:rFonts w:eastAsia="Calibri" w:cs="Times New Roman"/>
                <w:b/>
                <w:szCs w:val="20"/>
              </w:rPr>
            </w:pPr>
            <w:r w:rsidRPr="0062716E">
              <w:rPr>
                <w:rFonts w:eastAsia="Calibri" w:cs="Times New Roman"/>
                <w:b/>
                <w:i/>
                <w:iCs/>
                <w:szCs w:val="18"/>
              </w:rPr>
              <w:t>Herbal Viagra</w:t>
            </w:r>
          </w:p>
          <w:p w:rsidR="00DD7EDB" w:rsidRPr="0062716E" w:rsidRDefault="00971155" w:rsidP="00177227">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fush</w:t>
            </w:r>
            <w:r w:rsidR="001A726D" w:rsidRPr="0062716E">
              <w:rPr>
                <w:rFonts w:eastAsia="Calibri" w:cs="Times New Roman"/>
                <w:szCs w:val="18"/>
              </w:rPr>
              <w:t>ë</w:t>
            </w:r>
            <w:r w:rsidRPr="0062716E">
              <w:rPr>
                <w:rFonts w:eastAsia="Calibri" w:cs="Times New Roman"/>
                <w:szCs w:val="18"/>
              </w:rPr>
              <w:t>n e trajtimit alternativ mjek</w:t>
            </w:r>
            <w:r w:rsidR="001A726D" w:rsidRPr="0062716E">
              <w:rPr>
                <w:rFonts w:eastAsia="Calibri" w:cs="Times New Roman"/>
                <w:szCs w:val="18"/>
              </w:rPr>
              <w:t>ë</w:t>
            </w:r>
            <w:r w:rsidRPr="0062716E">
              <w:rPr>
                <w:rFonts w:eastAsia="Calibri" w:cs="Times New Roman"/>
                <w:szCs w:val="18"/>
              </w:rPr>
              <w:t>sor online, d</w:t>
            </w:r>
            <w:r w:rsidR="001A726D" w:rsidRPr="0062716E">
              <w:rPr>
                <w:rFonts w:eastAsia="Calibri" w:cs="Times New Roman"/>
                <w:szCs w:val="18"/>
              </w:rPr>
              <w:t>ë</w:t>
            </w:r>
            <w:r w:rsidRPr="0062716E">
              <w:rPr>
                <w:rFonts w:eastAsia="Calibri" w:cs="Times New Roman"/>
                <w:szCs w:val="18"/>
              </w:rPr>
              <w:t>rgime me email t</w:t>
            </w:r>
            <w:r w:rsidR="001A726D" w:rsidRPr="0062716E">
              <w:rPr>
                <w:rFonts w:eastAsia="Calibri" w:cs="Times New Roman"/>
                <w:szCs w:val="18"/>
              </w:rPr>
              <w:t>ë</w:t>
            </w:r>
            <w:r w:rsidRPr="0062716E">
              <w:rPr>
                <w:rFonts w:eastAsia="Calibri" w:cs="Times New Roman"/>
                <w:szCs w:val="18"/>
              </w:rPr>
              <w:t xml:space="preserve"> pak</w:t>
            </w:r>
            <w:r w:rsidR="001A726D" w:rsidRPr="0062716E">
              <w:rPr>
                <w:rFonts w:eastAsia="Calibri" w:cs="Times New Roman"/>
                <w:szCs w:val="18"/>
              </w:rPr>
              <w:t>ë</w:t>
            </w:r>
            <w:r w:rsidRPr="0062716E">
              <w:rPr>
                <w:rFonts w:eastAsia="Calibri" w:cs="Times New Roman"/>
                <w:szCs w:val="18"/>
              </w:rPr>
              <w:t>rkuara nga “klient</w:t>
            </w:r>
            <w:r w:rsidR="001A726D" w:rsidRPr="0062716E">
              <w:rPr>
                <w:rFonts w:eastAsia="Calibri" w:cs="Times New Roman"/>
                <w:szCs w:val="18"/>
              </w:rPr>
              <w:t>ë</w:t>
            </w:r>
            <w:r w:rsidRPr="0062716E">
              <w:rPr>
                <w:rFonts w:eastAsia="Calibri" w:cs="Times New Roman"/>
                <w:szCs w:val="18"/>
              </w:rPr>
              <w:t>t”, shumica e produkteve nuk kan</w:t>
            </w:r>
            <w:r w:rsidR="001A726D" w:rsidRPr="0062716E">
              <w:rPr>
                <w:rFonts w:eastAsia="Calibri" w:cs="Times New Roman"/>
                <w:szCs w:val="18"/>
              </w:rPr>
              <w:t>ë</w:t>
            </w:r>
            <w:r w:rsidRPr="0062716E">
              <w:rPr>
                <w:rFonts w:eastAsia="Calibri" w:cs="Times New Roman"/>
                <w:szCs w:val="18"/>
              </w:rPr>
              <w:t xml:space="preserve"> asnj</w:t>
            </w:r>
            <w:r w:rsidR="001A726D" w:rsidRPr="0062716E">
              <w:rPr>
                <w:rFonts w:eastAsia="Calibri" w:cs="Times New Roman"/>
                <w:szCs w:val="18"/>
              </w:rPr>
              <w:t>ë</w:t>
            </w:r>
            <w:r w:rsidRPr="0062716E">
              <w:rPr>
                <w:rFonts w:eastAsia="Calibri" w:cs="Times New Roman"/>
                <w:szCs w:val="18"/>
              </w:rPr>
              <w:t xml:space="preserve"> efekt p</w:t>
            </w:r>
            <w:r w:rsidR="001A726D" w:rsidRPr="0062716E">
              <w:rPr>
                <w:rFonts w:eastAsia="Calibri" w:cs="Times New Roman"/>
                <w:szCs w:val="18"/>
              </w:rPr>
              <w:t>ë</w:t>
            </w:r>
            <w:r w:rsidRPr="0062716E">
              <w:rPr>
                <w:rFonts w:eastAsia="Calibri" w:cs="Times New Roman"/>
                <w:szCs w:val="18"/>
              </w:rPr>
              <w:t>rfitues (n</w:t>
            </w:r>
            <w:r w:rsidR="001A726D" w:rsidRPr="0062716E">
              <w:rPr>
                <w:rFonts w:eastAsia="Calibri" w:cs="Times New Roman"/>
                <w:szCs w:val="18"/>
              </w:rPr>
              <w:t>ë</w:t>
            </w:r>
            <w:r w:rsidRPr="0062716E">
              <w:rPr>
                <w:rFonts w:eastAsia="Calibri" w:cs="Times New Roman"/>
                <w:szCs w:val="18"/>
              </w:rPr>
              <w:t>se d</w:t>
            </w:r>
            <w:r w:rsidR="001A726D" w:rsidRPr="0062716E">
              <w:rPr>
                <w:rFonts w:eastAsia="Calibri" w:cs="Times New Roman"/>
                <w:szCs w:val="18"/>
              </w:rPr>
              <w:t>ë</w:t>
            </w:r>
            <w:r w:rsidRPr="0062716E">
              <w:rPr>
                <w:rFonts w:eastAsia="Calibri" w:cs="Times New Roman"/>
                <w:szCs w:val="18"/>
              </w:rPr>
              <w:t>rgohen), disa jan</w:t>
            </w:r>
            <w:r w:rsidR="001A726D" w:rsidRPr="0062716E">
              <w:rPr>
                <w:rFonts w:eastAsia="Calibri" w:cs="Times New Roman"/>
                <w:szCs w:val="18"/>
              </w:rPr>
              <w:t>ë</w:t>
            </w:r>
            <w:r w:rsidRPr="0062716E">
              <w:rPr>
                <w:rFonts w:eastAsia="Calibri" w:cs="Times New Roman"/>
                <w:szCs w:val="18"/>
              </w:rPr>
              <w:t xml:space="preserve"> edhe t</w:t>
            </w:r>
            <w:r w:rsidR="001A726D" w:rsidRPr="0062716E">
              <w:rPr>
                <w:rFonts w:eastAsia="Calibri" w:cs="Times New Roman"/>
                <w:szCs w:val="18"/>
              </w:rPr>
              <w:t>ë</w:t>
            </w:r>
            <w:r w:rsidRPr="0062716E">
              <w:rPr>
                <w:rFonts w:eastAsia="Calibri" w:cs="Times New Roman"/>
                <w:szCs w:val="18"/>
              </w:rPr>
              <w:t xml:space="preserve"> rrezikshme.                                     </w:t>
            </w:r>
            <w:r w:rsidR="00DD7EDB" w:rsidRPr="0062716E">
              <w:rPr>
                <w:rFonts w:eastAsia="Calibri" w:cs="Times New Roman"/>
                <w:szCs w:val="18"/>
              </w:rPr>
              <w:t xml:space="preserve"> </w:t>
            </w:r>
          </w:p>
          <w:p w:rsidR="00B11BC2" w:rsidRPr="0062716E" w:rsidRDefault="00971155" w:rsidP="00177227">
            <w:pPr>
              <w:rPr>
                <w:rFonts w:eastAsia="Calibri" w:cs="Times New Roman"/>
                <w:szCs w:val="20"/>
              </w:rPr>
            </w:pPr>
            <w:r w:rsidRPr="0062716E">
              <w:rPr>
                <w:rFonts w:eastAsia="Calibri" w:cs="Times New Roman"/>
                <w:szCs w:val="20"/>
              </w:rPr>
              <w:t xml:space="preserve">                                                                                                                              </w:t>
            </w:r>
          </w:p>
          <w:p w:rsidR="00DD7EDB" w:rsidRPr="0062716E" w:rsidRDefault="00971155" w:rsidP="00177227">
            <w:pPr>
              <w:rPr>
                <w:rFonts w:eastAsia="Calibri" w:cs="Times New Roman"/>
                <w:b/>
                <w:szCs w:val="20"/>
              </w:rPr>
            </w:pPr>
            <w:r w:rsidRPr="0062716E">
              <w:rPr>
                <w:rFonts w:eastAsia="Calibri" w:cs="Times New Roman"/>
                <w:b/>
                <w:i/>
                <w:iCs/>
                <w:szCs w:val="18"/>
              </w:rPr>
              <w:t>Nuset Rus</w:t>
            </w:r>
            <w:r w:rsidR="00DD7EDB" w:rsidRPr="0062716E">
              <w:rPr>
                <w:rFonts w:eastAsia="Calibri" w:cs="Times New Roman"/>
                <w:b/>
                <w:i/>
                <w:iCs/>
                <w:szCs w:val="18"/>
              </w:rPr>
              <w:t xml:space="preserve">e </w:t>
            </w:r>
          </w:p>
          <w:p w:rsidR="00DD7EDB" w:rsidRPr="0062716E" w:rsidRDefault="008F5A51" w:rsidP="00177227">
            <w:pPr>
              <w:rPr>
                <w:rFonts w:eastAsia="Calibri" w:cs="Times New Roman"/>
                <w:szCs w:val="18"/>
              </w:rPr>
            </w:pPr>
            <w:r w:rsidRPr="0062716E">
              <w:rPr>
                <w:rFonts w:eastAsia="Calibri" w:cs="Times New Roman"/>
                <w:szCs w:val="18"/>
              </w:rPr>
              <w:t>Faqe Interneti q</w:t>
            </w:r>
            <w:r w:rsidR="001A726D" w:rsidRPr="0062716E">
              <w:rPr>
                <w:rFonts w:eastAsia="Calibri" w:cs="Times New Roman"/>
                <w:szCs w:val="18"/>
              </w:rPr>
              <w:t>ë</w:t>
            </w:r>
            <w:r w:rsidRPr="0062716E">
              <w:rPr>
                <w:rFonts w:eastAsia="Calibri" w:cs="Times New Roman"/>
                <w:szCs w:val="18"/>
              </w:rPr>
              <w:t xml:space="preserve"> ofrojn</w:t>
            </w:r>
            <w:r w:rsidR="001A726D" w:rsidRPr="0062716E">
              <w:rPr>
                <w:rFonts w:eastAsia="Calibri" w:cs="Times New Roman"/>
                <w:szCs w:val="18"/>
              </w:rPr>
              <w:t>ë</w:t>
            </w:r>
            <w:r w:rsidRPr="0062716E">
              <w:rPr>
                <w:rFonts w:eastAsia="Calibri" w:cs="Times New Roman"/>
                <w:szCs w:val="18"/>
              </w:rPr>
              <w:t xml:space="preserve"> kontakte me femra t</w:t>
            </w:r>
            <w:r w:rsidR="001A726D" w:rsidRPr="0062716E">
              <w:rPr>
                <w:rFonts w:eastAsia="Calibri" w:cs="Times New Roman"/>
                <w:szCs w:val="18"/>
              </w:rPr>
              <w:t>ë</w:t>
            </w:r>
            <w:r w:rsidRPr="0062716E">
              <w:rPr>
                <w:rFonts w:eastAsia="Calibri" w:cs="Times New Roman"/>
                <w:szCs w:val="18"/>
              </w:rPr>
              <w:t xml:space="preserve"> bukura nga vendet e Evrop</w:t>
            </w:r>
            <w:r w:rsidR="001A726D" w:rsidRPr="0062716E">
              <w:rPr>
                <w:rFonts w:eastAsia="Calibri" w:cs="Times New Roman"/>
                <w:szCs w:val="18"/>
              </w:rPr>
              <w:t>ë</w:t>
            </w:r>
            <w:r w:rsidRPr="0062716E">
              <w:rPr>
                <w:rFonts w:eastAsia="Calibri" w:cs="Times New Roman"/>
                <w:szCs w:val="18"/>
              </w:rPr>
              <w:t>s Lindore dhe vizita t</w:t>
            </w:r>
            <w:r w:rsidR="001A726D" w:rsidRPr="0062716E">
              <w:rPr>
                <w:rFonts w:eastAsia="Calibri" w:cs="Times New Roman"/>
                <w:szCs w:val="18"/>
              </w:rPr>
              <w:t>ë</w:t>
            </w:r>
            <w:r w:rsidRPr="0062716E">
              <w:rPr>
                <w:rFonts w:eastAsia="Calibri" w:cs="Times New Roman"/>
                <w:szCs w:val="18"/>
              </w:rPr>
              <w:t xml:space="preserve"> lira n</w:t>
            </w:r>
            <w:r w:rsidR="001A726D" w:rsidRPr="0062716E">
              <w:rPr>
                <w:rFonts w:eastAsia="Calibri" w:cs="Times New Roman"/>
                <w:szCs w:val="18"/>
              </w:rPr>
              <w:t>ë</w:t>
            </w:r>
            <w:r w:rsidRPr="0062716E">
              <w:rPr>
                <w:rFonts w:eastAsia="Calibri" w:cs="Times New Roman"/>
                <w:szCs w:val="18"/>
              </w:rPr>
              <w:t xml:space="preserve"> shtetet </w:t>
            </w:r>
            <w:r w:rsidR="00D066D9" w:rsidRPr="0062716E">
              <w:rPr>
                <w:rFonts w:eastAsia="Calibri" w:cs="Times New Roman"/>
                <w:szCs w:val="18"/>
              </w:rPr>
              <w:t xml:space="preserve">e </w:t>
            </w:r>
            <w:r w:rsidRPr="0062716E">
              <w:rPr>
                <w:rFonts w:eastAsia="Calibri" w:cs="Times New Roman"/>
                <w:szCs w:val="18"/>
              </w:rPr>
              <w:t>Rus</w:t>
            </w:r>
            <w:r w:rsidR="00D066D9" w:rsidRPr="0062716E">
              <w:rPr>
                <w:rFonts w:eastAsia="Calibri" w:cs="Times New Roman"/>
                <w:szCs w:val="18"/>
              </w:rPr>
              <w:t>isë</w:t>
            </w:r>
            <w:r w:rsidRPr="0062716E">
              <w:rPr>
                <w:rFonts w:eastAsia="Calibri" w:cs="Times New Roman"/>
                <w:szCs w:val="18"/>
              </w:rPr>
              <w:t xml:space="preserve">.                                                               </w:t>
            </w:r>
            <w:r w:rsidR="00DD7EDB" w:rsidRPr="0062716E">
              <w:rPr>
                <w:rFonts w:eastAsia="Calibri" w:cs="Times New Roman"/>
                <w:szCs w:val="18"/>
              </w:rPr>
              <w:t xml:space="preserve"> </w:t>
            </w:r>
          </w:p>
          <w:p w:rsidR="00B11BC2" w:rsidRPr="0062716E" w:rsidRDefault="008F5A51" w:rsidP="00177227">
            <w:pPr>
              <w:rPr>
                <w:rFonts w:eastAsia="Calibri" w:cs="Times New Roman"/>
                <w:szCs w:val="20"/>
              </w:rPr>
            </w:pPr>
            <w:r w:rsidRPr="0062716E">
              <w:rPr>
                <w:rFonts w:eastAsia="Calibri" w:cs="Times New Roman"/>
                <w:szCs w:val="20"/>
              </w:rPr>
              <w:t xml:space="preserve">                                                                                                                      </w:t>
            </w:r>
          </w:p>
          <w:p w:rsidR="00DD7EDB" w:rsidRPr="0062716E" w:rsidRDefault="008F5A51" w:rsidP="00177227">
            <w:pPr>
              <w:rPr>
                <w:rFonts w:eastAsia="Calibri" w:cs="Times New Roman"/>
                <w:b/>
                <w:szCs w:val="20"/>
              </w:rPr>
            </w:pPr>
            <w:r w:rsidRPr="0062716E">
              <w:rPr>
                <w:rFonts w:eastAsia="Calibri" w:cs="Times New Roman"/>
                <w:b/>
                <w:i/>
                <w:iCs/>
                <w:szCs w:val="18"/>
              </w:rPr>
              <w:t xml:space="preserve">Fitimet e </w:t>
            </w:r>
            <w:r w:rsidR="006C4A70" w:rsidRPr="0062716E">
              <w:rPr>
                <w:rFonts w:eastAsia="Calibri" w:cs="Times New Roman"/>
                <w:b/>
                <w:i/>
                <w:iCs/>
                <w:szCs w:val="18"/>
              </w:rPr>
              <w:t>Lotarive</w:t>
            </w:r>
            <w:r w:rsidR="00DD7EDB" w:rsidRPr="0062716E">
              <w:rPr>
                <w:rFonts w:eastAsia="Calibri" w:cs="Times New Roman"/>
                <w:b/>
                <w:i/>
                <w:iCs/>
                <w:szCs w:val="18"/>
              </w:rPr>
              <w:t xml:space="preserve"> </w:t>
            </w:r>
          </w:p>
          <w:p w:rsidR="00DD7EDB" w:rsidRPr="0062716E" w:rsidRDefault="008F5A51" w:rsidP="00177227">
            <w:pPr>
              <w:rPr>
                <w:rFonts w:eastAsia="Calibri" w:cs="Times New Roman"/>
                <w:szCs w:val="18"/>
              </w:rPr>
            </w:pPr>
            <w:r w:rsidRPr="0062716E">
              <w:rPr>
                <w:rFonts w:eastAsia="Calibri" w:cs="Times New Roman"/>
                <w:szCs w:val="18"/>
              </w:rPr>
              <w:t>K</w:t>
            </w:r>
            <w:r w:rsidR="001A726D" w:rsidRPr="0062716E">
              <w:rPr>
                <w:rFonts w:eastAsia="Calibri" w:cs="Times New Roman"/>
                <w:szCs w:val="18"/>
              </w:rPr>
              <w:t>ë</w:t>
            </w:r>
            <w:r w:rsidRPr="0062716E">
              <w:rPr>
                <w:rFonts w:eastAsia="Calibri" w:cs="Times New Roman"/>
                <w:szCs w:val="18"/>
              </w:rPr>
              <w:t>rkes</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pages</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marrjen e fitimeve t</w:t>
            </w:r>
            <w:r w:rsidR="001A726D" w:rsidRPr="0062716E">
              <w:rPr>
                <w:rFonts w:eastAsia="Calibri" w:cs="Times New Roman"/>
                <w:szCs w:val="18"/>
              </w:rPr>
              <w:t>ë</w:t>
            </w:r>
            <w:r w:rsidRPr="0062716E">
              <w:rPr>
                <w:rFonts w:eastAsia="Calibri" w:cs="Times New Roman"/>
                <w:szCs w:val="18"/>
              </w:rPr>
              <w:t xml:space="preserve"> </w:t>
            </w:r>
            <w:r w:rsidR="006C4A70" w:rsidRPr="0062716E">
              <w:rPr>
                <w:rFonts w:eastAsia="Calibri" w:cs="Times New Roman"/>
                <w:szCs w:val="18"/>
              </w:rPr>
              <w:t>lotarive</w:t>
            </w:r>
            <w:r w:rsidRPr="0062716E">
              <w:rPr>
                <w:rFonts w:eastAsia="Calibri" w:cs="Times New Roman"/>
                <w:szCs w:val="18"/>
              </w:rPr>
              <w:t xml:space="preserve"> ose ndihm</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 t</w:t>
            </w:r>
            <w:r w:rsidR="001A726D" w:rsidRPr="0062716E">
              <w:rPr>
                <w:rFonts w:eastAsia="Calibri" w:cs="Times New Roman"/>
                <w:szCs w:val="18"/>
              </w:rPr>
              <w:t>ë</w:t>
            </w:r>
            <w:r w:rsidRPr="0062716E">
              <w:rPr>
                <w:rFonts w:eastAsia="Calibri" w:cs="Times New Roman"/>
                <w:szCs w:val="18"/>
              </w:rPr>
              <w:t xml:space="preserve"> fituar n</w:t>
            </w:r>
            <w:r w:rsidR="001A726D" w:rsidRPr="0062716E">
              <w:rPr>
                <w:rFonts w:eastAsia="Calibri" w:cs="Times New Roman"/>
                <w:szCs w:val="18"/>
              </w:rPr>
              <w:t>ë</w:t>
            </w:r>
            <w:r w:rsidRPr="0062716E">
              <w:rPr>
                <w:rFonts w:eastAsia="Calibri" w:cs="Times New Roman"/>
                <w:szCs w:val="18"/>
              </w:rPr>
              <w:t xml:space="preserve"> </w:t>
            </w:r>
            <w:r w:rsidR="006C4A70" w:rsidRPr="0062716E">
              <w:rPr>
                <w:rFonts w:eastAsia="Calibri" w:cs="Times New Roman"/>
                <w:szCs w:val="18"/>
              </w:rPr>
              <w:t>lotari</w:t>
            </w:r>
            <w:r w:rsidRPr="0062716E">
              <w:rPr>
                <w:rFonts w:eastAsia="Calibri" w:cs="Times New Roman"/>
                <w:szCs w:val="18"/>
              </w:rPr>
              <w:t xml:space="preserve"> (shpesh me llogarit</w:t>
            </w:r>
            <w:r w:rsidR="001A726D" w:rsidRPr="0062716E">
              <w:rPr>
                <w:rFonts w:eastAsia="Calibri" w:cs="Times New Roman"/>
                <w:szCs w:val="18"/>
              </w:rPr>
              <w:t>ë</w:t>
            </w:r>
            <w:r w:rsidRPr="0062716E">
              <w:rPr>
                <w:rFonts w:eastAsia="Calibri" w:cs="Times New Roman"/>
                <w:szCs w:val="18"/>
              </w:rPr>
              <w:t xml:space="preserve"> e huaja)</w:t>
            </w:r>
            <w:r w:rsidR="00D066D9" w:rsidRPr="0062716E">
              <w:rPr>
                <w:rFonts w:eastAsia="Calibri" w:cs="Times New Roman"/>
                <w:szCs w:val="18"/>
              </w:rPr>
              <w:t>.</w:t>
            </w:r>
            <w:r w:rsidRPr="0062716E">
              <w:rPr>
                <w:rFonts w:eastAsia="Calibri" w:cs="Times New Roman"/>
                <w:szCs w:val="18"/>
              </w:rPr>
              <w:t xml:space="preserve">                                                         </w:t>
            </w:r>
            <w:r w:rsidR="00DD7EDB" w:rsidRPr="0062716E">
              <w:rPr>
                <w:rFonts w:eastAsia="Calibri" w:cs="Times New Roman"/>
                <w:szCs w:val="18"/>
              </w:rPr>
              <w:t xml:space="preserve"> </w:t>
            </w:r>
          </w:p>
          <w:p w:rsidR="00B11BC2" w:rsidRPr="0062716E" w:rsidRDefault="00B11BC2" w:rsidP="00177227">
            <w:pPr>
              <w:rPr>
                <w:rFonts w:eastAsia="Calibri" w:cs="Times New Roman"/>
                <w:szCs w:val="20"/>
              </w:rPr>
            </w:pPr>
          </w:p>
          <w:p w:rsidR="00DD7EDB" w:rsidRPr="0062716E" w:rsidRDefault="00DD7EDB" w:rsidP="00177227">
            <w:pPr>
              <w:rPr>
                <w:rFonts w:eastAsia="Calibri" w:cs="Times New Roman"/>
                <w:b/>
                <w:szCs w:val="20"/>
              </w:rPr>
            </w:pPr>
            <w:r w:rsidRPr="0062716E">
              <w:rPr>
                <w:rFonts w:eastAsia="Calibri" w:cs="Times New Roman"/>
                <w:b/>
                <w:i/>
                <w:iCs/>
                <w:szCs w:val="18"/>
              </w:rPr>
              <w:t xml:space="preserve">Phishing </w:t>
            </w:r>
          </w:p>
          <w:p w:rsidR="00B11BC2" w:rsidRPr="0062716E" w:rsidRDefault="008F5A51" w:rsidP="00177227">
            <w:pPr>
              <w:rPr>
                <w:rFonts w:eastAsia="Calibri" w:cs="Times New Roman"/>
                <w:szCs w:val="18"/>
              </w:rPr>
            </w:pPr>
            <w:r w:rsidRPr="0062716E">
              <w:rPr>
                <w:rFonts w:eastAsia="Calibri" w:cs="Times New Roman"/>
                <w:szCs w:val="18"/>
              </w:rPr>
              <w:t>Mesazhe t</w:t>
            </w:r>
            <w:r w:rsidR="001A726D" w:rsidRPr="0062716E">
              <w:rPr>
                <w:rFonts w:eastAsia="Calibri" w:cs="Times New Roman"/>
                <w:szCs w:val="18"/>
              </w:rPr>
              <w:t>ë</w:t>
            </w:r>
            <w:r w:rsidRPr="0062716E">
              <w:rPr>
                <w:rFonts w:eastAsia="Calibri" w:cs="Times New Roman"/>
                <w:szCs w:val="18"/>
              </w:rPr>
              <w:t xml:space="preserve"> post</w:t>
            </w:r>
            <w:r w:rsidR="001A726D" w:rsidRPr="0062716E">
              <w:rPr>
                <w:rFonts w:eastAsia="Calibri" w:cs="Times New Roman"/>
                <w:szCs w:val="18"/>
              </w:rPr>
              <w:t>ë</w:t>
            </w:r>
            <w:r w:rsidRPr="0062716E">
              <w:rPr>
                <w:rFonts w:eastAsia="Calibri" w:cs="Times New Roman"/>
                <w:szCs w:val="18"/>
              </w:rPr>
              <w:t>s elektronike q</w:t>
            </w:r>
            <w:r w:rsidR="001A726D" w:rsidRPr="0062716E">
              <w:rPr>
                <w:rFonts w:eastAsia="Calibri" w:cs="Times New Roman"/>
                <w:szCs w:val="18"/>
              </w:rPr>
              <w:t>ë</w:t>
            </w:r>
            <w:r w:rsidRPr="0062716E">
              <w:rPr>
                <w:rFonts w:eastAsia="Calibri" w:cs="Times New Roman"/>
                <w:szCs w:val="18"/>
              </w:rPr>
              <w:t xml:space="preserve"> pretendojn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nga nj</w:t>
            </w:r>
            <w:r w:rsidR="001A726D" w:rsidRPr="0062716E">
              <w:rPr>
                <w:rFonts w:eastAsia="Calibri" w:cs="Times New Roman"/>
                <w:szCs w:val="18"/>
              </w:rPr>
              <w:t>ë</w:t>
            </w:r>
            <w:r w:rsidRPr="0062716E">
              <w:rPr>
                <w:rFonts w:eastAsia="Calibri" w:cs="Times New Roman"/>
                <w:szCs w:val="18"/>
              </w:rPr>
              <w:t xml:space="preserve"> burim i mir</w:t>
            </w:r>
            <w:r w:rsidR="001A726D" w:rsidRPr="0062716E">
              <w:rPr>
                <w:rFonts w:eastAsia="Calibri" w:cs="Times New Roman"/>
                <w:szCs w:val="18"/>
              </w:rPr>
              <w:t>ë</w:t>
            </w:r>
            <w:r w:rsidRPr="0062716E">
              <w:rPr>
                <w:rFonts w:eastAsia="Calibri" w:cs="Times New Roman"/>
                <w:szCs w:val="18"/>
              </w:rPr>
              <w:t>njohur (t</w:t>
            </w:r>
            <w:r w:rsidR="001A726D" w:rsidRPr="0062716E">
              <w:rPr>
                <w:rFonts w:eastAsia="Calibri" w:cs="Times New Roman"/>
                <w:szCs w:val="18"/>
              </w:rPr>
              <w:t>ë</w:t>
            </w:r>
            <w:r w:rsidRPr="0062716E">
              <w:rPr>
                <w:rFonts w:eastAsia="Calibri" w:cs="Times New Roman"/>
                <w:szCs w:val="18"/>
              </w:rPr>
              <w:t xml:space="preserve"> tilla si banka, ose kompani sh</w:t>
            </w:r>
            <w:r w:rsidR="001A726D" w:rsidRPr="0062716E">
              <w:rPr>
                <w:rFonts w:eastAsia="Calibri" w:cs="Times New Roman"/>
                <w:szCs w:val="18"/>
              </w:rPr>
              <w:t>ë</w:t>
            </w:r>
            <w:r w:rsidRPr="0062716E">
              <w:rPr>
                <w:rFonts w:eastAsia="Calibri" w:cs="Times New Roman"/>
                <w:szCs w:val="18"/>
              </w:rPr>
              <w:t>rbimofruese t</w:t>
            </w:r>
            <w:r w:rsidR="001A726D" w:rsidRPr="0062716E">
              <w:rPr>
                <w:rFonts w:eastAsia="Calibri" w:cs="Times New Roman"/>
                <w:szCs w:val="18"/>
              </w:rPr>
              <w:t>ë</w:t>
            </w:r>
            <w:r w:rsidRPr="0062716E">
              <w:rPr>
                <w:rFonts w:eastAsia="Calibri" w:cs="Times New Roman"/>
                <w:szCs w:val="18"/>
              </w:rPr>
              <w:t xml:space="preserve"> Internetit)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rkojn</w:t>
            </w:r>
            <w:r w:rsidR="001A726D" w:rsidRPr="0062716E">
              <w:rPr>
                <w:rFonts w:eastAsia="Calibri" w:cs="Times New Roman"/>
                <w:szCs w:val="18"/>
              </w:rPr>
              <w:t>ë</w:t>
            </w:r>
            <w:r w:rsidRPr="0062716E">
              <w:rPr>
                <w:rFonts w:eastAsia="Calibri" w:cs="Times New Roman"/>
                <w:szCs w:val="18"/>
              </w:rPr>
              <w:t xml:space="preserve"> </w:t>
            </w:r>
            <w:r w:rsidR="00110483" w:rsidRPr="0062716E">
              <w:rPr>
                <w:rFonts w:eastAsia="Calibri" w:cs="Times New Roman"/>
                <w:szCs w:val="18"/>
              </w:rPr>
              <w:t>konfirmimin</w:t>
            </w:r>
            <w:r w:rsidRPr="0062716E">
              <w:rPr>
                <w:rFonts w:eastAsia="Calibri" w:cs="Times New Roman"/>
                <w:szCs w:val="18"/>
              </w:rPr>
              <w:t xml:space="preserve"> e </w:t>
            </w:r>
            <w:r w:rsidR="00D066D9" w:rsidRPr="0062716E">
              <w:rPr>
                <w:rFonts w:eastAsia="Calibri" w:cs="Times New Roman"/>
                <w:szCs w:val="18"/>
              </w:rPr>
              <w:t>të dhënave personale</w:t>
            </w:r>
            <w:r w:rsidR="00B11BC2" w:rsidRPr="0062716E">
              <w:rPr>
                <w:rFonts w:eastAsia="Calibri" w:cs="Times New Roman"/>
                <w:szCs w:val="18"/>
              </w:rPr>
              <w:t>.</w:t>
            </w:r>
            <w:r w:rsidRPr="0062716E">
              <w:rPr>
                <w:rFonts w:eastAsia="Calibri" w:cs="Times New Roman"/>
                <w:szCs w:val="18"/>
              </w:rPr>
              <w:t xml:space="preserve">                                                        </w:t>
            </w:r>
          </w:p>
          <w:p w:rsidR="00DD7EDB" w:rsidRPr="0062716E" w:rsidRDefault="008F5A51" w:rsidP="00177227">
            <w:pPr>
              <w:rPr>
                <w:rFonts w:eastAsia="Calibri" w:cs="Times New Roman"/>
                <w:szCs w:val="18"/>
              </w:rPr>
            </w:pPr>
            <w:r w:rsidRPr="0062716E">
              <w:rPr>
                <w:rFonts w:eastAsia="Calibri" w:cs="Times New Roman"/>
                <w:szCs w:val="18"/>
              </w:rPr>
              <w:t xml:space="preserve">                                                                                                                            </w:t>
            </w:r>
            <w:r w:rsidR="00DD7EDB" w:rsidRPr="0062716E">
              <w:rPr>
                <w:rFonts w:eastAsia="Calibri" w:cs="Times New Roman"/>
                <w:szCs w:val="18"/>
              </w:rPr>
              <w:t xml:space="preserve"> </w:t>
            </w:r>
          </w:p>
          <w:p w:rsidR="00DD7EDB" w:rsidRPr="0062716E" w:rsidRDefault="008F5A51" w:rsidP="008F5A51">
            <w:pPr>
              <w:rPr>
                <w:rFonts w:eastAsia="Calibri" w:cs="Times New Roman"/>
                <w:szCs w:val="20"/>
              </w:rPr>
            </w:pPr>
            <w:r w:rsidRPr="0062716E">
              <w:t>Trajneri duhet t</w:t>
            </w:r>
            <w:r w:rsidR="001A726D" w:rsidRPr="0062716E">
              <w:t>ë</w:t>
            </w:r>
            <w:r w:rsidRPr="0062716E">
              <w:t xml:space="preserve"> p</w:t>
            </w:r>
            <w:r w:rsidR="001A726D" w:rsidRPr="0062716E">
              <w:t>ë</w:t>
            </w:r>
            <w:r w:rsidRPr="0062716E">
              <w:t>rpiqet t</w:t>
            </w:r>
            <w:r w:rsidR="001A726D" w:rsidRPr="0062716E">
              <w:t>ë</w:t>
            </w:r>
            <w:r w:rsidRPr="0062716E">
              <w:t xml:space="preserve"> identifikoj</w:t>
            </w:r>
            <w:r w:rsidR="001A726D" w:rsidRPr="0062716E">
              <w:t>ë</w:t>
            </w:r>
            <w:r w:rsidRPr="0062716E">
              <w:t xml:space="preserve"> ç</w:t>
            </w:r>
            <w:r w:rsidR="001A726D" w:rsidRPr="0062716E">
              <w:t>ë</w:t>
            </w:r>
            <w:r w:rsidRPr="0062716E">
              <w:t>shtje gjyq</w:t>
            </w:r>
            <w:r w:rsidR="001A726D" w:rsidRPr="0062716E">
              <w:t>ë</w:t>
            </w:r>
            <w:r w:rsidRPr="0062716E">
              <w:t>sore nga rajoni ku zhvillohet kursi dhe t’i p</w:t>
            </w:r>
            <w:r w:rsidR="001A726D" w:rsidRPr="0062716E">
              <w:t>ë</w:t>
            </w:r>
            <w:r w:rsidRPr="0062716E">
              <w:t>rdor</w:t>
            </w:r>
            <w:r w:rsidR="001A726D" w:rsidRPr="0062716E">
              <w:t>ë</w:t>
            </w:r>
            <w:r w:rsidRPr="0062716E">
              <w:t xml:space="preserve"> ato si shembuj. N</w:t>
            </w:r>
            <w:r w:rsidR="001A726D" w:rsidRPr="0062716E">
              <w:t>ë</w:t>
            </w:r>
            <w:r w:rsidRPr="0062716E">
              <w:t xml:space="preserve"> fund t</w:t>
            </w:r>
            <w:r w:rsidR="001A726D" w:rsidRPr="0062716E">
              <w:t>ë</w:t>
            </w:r>
            <w:r w:rsidRPr="0062716E">
              <w:t xml:space="preserve"> sesionit, trajneri duhet t</w:t>
            </w:r>
            <w:r w:rsidR="001A726D" w:rsidRPr="0062716E">
              <w:t>ë</w:t>
            </w:r>
            <w:r w:rsidRPr="0062716E">
              <w:t xml:space="preserve"> inkurajoj</w:t>
            </w:r>
            <w:r w:rsidR="001A726D" w:rsidRPr="0062716E">
              <w:t>ë</w:t>
            </w:r>
            <w:r w:rsidRPr="0062716E">
              <w:t xml:space="preserve"> pjes</w:t>
            </w:r>
            <w:r w:rsidR="001A726D" w:rsidRPr="0062716E">
              <w:t>ë</w:t>
            </w:r>
            <w:r w:rsidRPr="0062716E">
              <w:t>marr</w:t>
            </w:r>
            <w:r w:rsidR="001A726D" w:rsidRPr="0062716E">
              <w:t>ë</w:t>
            </w:r>
            <w:r w:rsidRPr="0062716E">
              <w:t>sit t</w:t>
            </w:r>
            <w:r w:rsidR="001A726D" w:rsidRPr="0062716E">
              <w:t>ë</w:t>
            </w:r>
            <w:r w:rsidRPr="0062716E">
              <w:t xml:space="preserve"> ndajn</w:t>
            </w:r>
            <w:r w:rsidR="001A726D" w:rsidRPr="0062716E">
              <w:t>ë</w:t>
            </w:r>
            <w:r w:rsidRPr="0062716E">
              <w:t xml:space="preserve"> p</w:t>
            </w:r>
            <w:r w:rsidR="001A726D" w:rsidRPr="0062716E">
              <w:t>ë</w:t>
            </w:r>
            <w:r w:rsidRPr="0062716E">
              <w:t>rvojat dhe njohurit</w:t>
            </w:r>
            <w:r w:rsidR="001A726D" w:rsidRPr="0062716E">
              <w:t>ë</w:t>
            </w:r>
            <w:r w:rsidRPr="0062716E">
              <w:t xml:space="preserve"> e tyre n</w:t>
            </w:r>
            <w:r w:rsidR="001A726D" w:rsidRPr="0062716E">
              <w:t>ë</w:t>
            </w:r>
            <w:r w:rsidRPr="0062716E">
              <w:t xml:space="preserve"> lidhje me Krimet n</w:t>
            </w:r>
            <w:r w:rsidR="001A726D" w:rsidRPr="0062716E">
              <w:t>ë</w:t>
            </w:r>
            <w:r w:rsidRPr="0062716E">
              <w:t xml:space="preserve"> Internet</w:t>
            </w:r>
            <w:r w:rsidR="00DD7EDB" w:rsidRPr="0062716E">
              <w:rPr>
                <w:rFonts w:eastAsia="Calibri" w:cs="Times New Roman"/>
                <w:szCs w:val="18"/>
              </w:rPr>
              <w:t>.</w:t>
            </w:r>
          </w:p>
        </w:tc>
      </w:tr>
      <w:tr w:rsidR="00EF40D0" w:rsidRPr="0062716E" w:rsidTr="00C56FD9">
        <w:tc>
          <w:tcPr>
            <w:tcW w:w="1493" w:type="dxa"/>
          </w:tcPr>
          <w:p w:rsidR="00EF40D0" w:rsidRPr="0062716E" w:rsidRDefault="00EF40D0" w:rsidP="00177227">
            <w:pPr>
              <w:tabs>
                <w:tab w:val="left" w:pos="426"/>
                <w:tab w:val="left" w:pos="851"/>
              </w:tabs>
              <w:jc w:val="left"/>
              <w:rPr>
                <w:rFonts w:eastAsia="Times New Roman" w:cs="Times New Roman"/>
              </w:rPr>
            </w:pPr>
          </w:p>
        </w:tc>
        <w:tc>
          <w:tcPr>
            <w:tcW w:w="7687" w:type="dxa"/>
            <w:gridSpan w:val="4"/>
          </w:tcPr>
          <w:p w:rsidR="00B11BC2" w:rsidRPr="0062716E" w:rsidRDefault="008F5A51" w:rsidP="00177227">
            <w:pPr>
              <w:jc w:val="left"/>
            </w:pPr>
            <w:r w:rsidRPr="0062716E">
              <w:rPr>
                <w:rStyle w:val="SubtitleChar"/>
              </w:rPr>
              <w:t>Ushtrime Praktike</w:t>
            </w:r>
            <w:r w:rsidR="00EF40D0" w:rsidRPr="0062716E">
              <w:rPr>
                <w:rStyle w:val="SubtitleChar"/>
              </w:rPr>
              <w:t xml:space="preserve"> </w:t>
            </w:r>
            <w:r w:rsidR="00EF40D0" w:rsidRPr="0062716E">
              <w:t>(</w:t>
            </w:r>
            <w:r w:rsidRPr="0062716E">
              <w:t>sipas rastit</w:t>
            </w:r>
            <w:r w:rsidR="00EF40D0" w:rsidRPr="0062716E">
              <w:t>)</w:t>
            </w:r>
          </w:p>
          <w:p w:rsidR="00EF40D0" w:rsidRPr="0062716E" w:rsidRDefault="008F5A51" w:rsidP="00D066D9">
            <w:pPr>
              <w:rPr>
                <w:rFonts w:eastAsia="Calibri" w:cs="Times New Roman"/>
                <w:szCs w:val="18"/>
              </w:rPr>
            </w:pPr>
            <w:r w:rsidRPr="0062716E">
              <w:rPr>
                <w:rFonts w:eastAsia="Calibri" w:cs="Times New Roman"/>
                <w:szCs w:val="18"/>
              </w:rPr>
              <w:t xml:space="preserve">                                                                                                                                 </w:t>
            </w:r>
            <w:r w:rsidR="00EF40D0" w:rsidRPr="0062716E">
              <w:rPr>
                <w:rFonts w:eastAsia="Calibri" w:cs="Times New Roman"/>
                <w:szCs w:val="18"/>
              </w:rPr>
              <w:br/>
            </w:r>
            <w:r w:rsidRPr="0062716E">
              <w:rPr>
                <w:rFonts w:eastAsia="Calibri" w:cs="Times New Roman"/>
                <w:szCs w:val="18"/>
              </w:rPr>
              <w:t xml:space="preserve">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parashikuar asnj</w:t>
            </w:r>
            <w:r w:rsidR="001A726D" w:rsidRPr="0062716E">
              <w:rPr>
                <w:rFonts w:eastAsia="Calibri" w:cs="Times New Roman"/>
                <w:szCs w:val="18"/>
              </w:rPr>
              <w:t>ë</w:t>
            </w:r>
            <w:r w:rsidRPr="0062716E">
              <w:rPr>
                <w:rFonts w:eastAsia="Calibri" w:cs="Times New Roman"/>
                <w:szCs w:val="18"/>
              </w:rPr>
              <w:t xml:space="preserve"> ushtrim praktik 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sesion t</w:t>
            </w:r>
            <w:r w:rsidR="001A726D" w:rsidRPr="0062716E">
              <w:rPr>
                <w:rFonts w:eastAsia="Calibri" w:cs="Times New Roman"/>
                <w:szCs w:val="18"/>
              </w:rPr>
              <w:t>ë</w:t>
            </w:r>
            <w:r w:rsidRPr="0062716E">
              <w:rPr>
                <w:rFonts w:eastAsia="Calibri" w:cs="Times New Roman"/>
                <w:szCs w:val="18"/>
              </w:rPr>
              <w:t xml:space="preserve"> veçant</w:t>
            </w:r>
            <w:r w:rsidR="001A726D" w:rsidRPr="0062716E">
              <w:rPr>
                <w:rFonts w:eastAsia="Calibri" w:cs="Times New Roman"/>
                <w:szCs w:val="18"/>
              </w:rPr>
              <w:t>ë</w:t>
            </w:r>
            <w:r w:rsidRPr="0062716E">
              <w:rPr>
                <w:rFonts w:eastAsia="Calibri" w:cs="Times New Roman"/>
                <w:szCs w:val="18"/>
              </w:rPr>
              <w:t xml:space="preserve"> sepse nuk ka asnj</w:t>
            </w:r>
            <w:r w:rsidR="001A726D" w:rsidRPr="0062716E">
              <w:rPr>
                <w:rFonts w:eastAsia="Calibri" w:cs="Times New Roman"/>
                <w:szCs w:val="18"/>
              </w:rPr>
              <w:t>ë</w:t>
            </w:r>
            <w:r w:rsidRPr="0062716E">
              <w:rPr>
                <w:rFonts w:eastAsia="Calibri" w:cs="Times New Roman"/>
                <w:szCs w:val="18"/>
              </w:rPr>
              <w:t xml:space="preserve"> garanci se niveli i teknologjis</w:t>
            </w:r>
            <w:r w:rsidR="001A726D" w:rsidRPr="0062716E">
              <w:rPr>
                <w:rFonts w:eastAsia="Calibri" w:cs="Times New Roman"/>
                <w:szCs w:val="18"/>
              </w:rPr>
              <w:t>ë</w:t>
            </w:r>
            <w:r w:rsidRPr="0062716E">
              <w:rPr>
                <w:rFonts w:eastAsia="Calibri" w:cs="Times New Roman"/>
                <w:szCs w:val="18"/>
              </w:rPr>
              <w:t xml:space="preserve"> </w:t>
            </w:r>
            <w:r w:rsidR="00CD4D4C" w:rsidRPr="0062716E">
              <w:rPr>
                <w:rFonts w:eastAsia="Calibri" w:cs="Times New Roman"/>
                <w:szCs w:val="18"/>
              </w:rPr>
              <w:t>dhe aksesi n</w:t>
            </w:r>
            <w:r w:rsidR="001A726D" w:rsidRPr="0062716E">
              <w:rPr>
                <w:rFonts w:eastAsia="Calibri" w:cs="Times New Roman"/>
                <w:szCs w:val="18"/>
              </w:rPr>
              <w:t>ë</w:t>
            </w:r>
            <w:r w:rsidR="00CD4D4C" w:rsidRPr="0062716E">
              <w:rPr>
                <w:rFonts w:eastAsia="Calibri" w:cs="Times New Roman"/>
                <w:szCs w:val="18"/>
              </w:rPr>
              <w:t xml:space="preserve"> Internet p</w:t>
            </w:r>
            <w:r w:rsidR="001A726D" w:rsidRPr="0062716E">
              <w:rPr>
                <w:rFonts w:eastAsia="Calibri" w:cs="Times New Roman"/>
                <w:szCs w:val="18"/>
              </w:rPr>
              <w:t>ë</w:t>
            </w:r>
            <w:r w:rsidR="00CD4D4C" w:rsidRPr="0062716E">
              <w:rPr>
                <w:rFonts w:eastAsia="Calibri" w:cs="Times New Roman"/>
                <w:szCs w:val="18"/>
              </w:rPr>
              <w:t>r ofrimin e shembujve t</w:t>
            </w:r>
            <w:r w:rsidR="001A726D" w:rsidRPr="0062716E">
              <w:rPr>
                <w:rFonts w:eastAsia="Calibri" w:cs="Times New Roman"/>
                <w:szCs w:val="18"/>
              </w:rPr>
              <w:t>ë</w:t>
            </w:r>
            <w:r w:rsidR="00CD4D4C" w:rsidRPr="0062716E">
              <w:rPr>
                <w:rFonts w:eastAsia="Calibri" w:cs="Times New Roman"/>
                <w:szCs w:val="18"/>
              </w:rPr>
              <w:t xml:space="preserve"> </w:t>
            </w:r>
            <w:r w:rsidR="00110483" w:rsidRPr="0062716E">
              <w:rPr>
                <w:rFonts w:eastAsia="Calibri" w:cs="Times New Roman"/>
                <w:szCs w:val="18"/>
              </w:rPr>
              <w:t>tillë</w:t>
            </w:r>
            <w:r w:rsidR="00CD4D4C" w:rsidRPr="0062716E">
              <w:rPr>
                <w:rFonts w:eastAsia="Calibri" w:cs="Times New Roman"/>
                <w:szCs w:val="18"/>
              </w:rPr>
              <w:t xml:space="preserve"> do t</w:t>
            </w:r>
            <w:r w:rsidR="001A726D" w:rsidRPr="0062716E">
              <w:rPr>
                <w:rFonts w:eastAsia="Calibri" w:cs="Times New Roman"/>
                <w:szCs w:val="18"/>
              </w:rPr>
              <w:t>ë</w:t>
            </w:r>
            <w:r w:rsidR="00CD4D4C" w:rsidRPr="0062716E">
              <w:rPr>
                <w:rFonts w:eastAsia="Calibri" w:cs="Times New Roman"/>
                <w:szCs w:val="18"/>
              </w:rPr>
              <w:t xml:space="preserve"> jet</w:t>
            </w:r>
            <w:r w:rsidR="001A726D" w:rsidRPr="0062716E">
              <w:rPr>
                <w:rFonts w:eastAsia="Calibri" w:cs="Times New Roman"/>
                <w:szCs w:val="18"/>
              </w:rPr>
              <w:t>ë</w:t>
            </w:r>
            <w:r w:rsidR="00CD4D4C" w:rsidRPr="0062716E">
              <w:rPr>
                <w:rFonts w:eastAsia="Calibri" w:cs="Times New Roman"/>
                <w:szCs w:val="18"/>
              </w:rPr>
              <w:t xml:space="preserve"> i disponuesh</w:t>
            </w:r>
            <w:r w:rsidR="001A726D" w:rsidRPr="0062716E">
              <w:rPr>
                <w:rFonts w:eastAsia="Calibri" w:cs="Times New Roman"/>
                <w:szCs w:val="18"/>
              </w:rPr>
              <w:t>ë</w:t>
            </w:r>
            <w:r w:rsidR="00CD4D4C" w:rsidRPr="0062716E">
              <w:rPr>
                <w:rFonts w:eastAsia="Calibri" w:cs="Times New Roman"/>
                <w:szCs w:val="18"/>
              </w:rPr>
              <w:t>m n</w:t>
            </w:r>
            <w:r w:rsidR="001A726D" w:rsidRPr="0062716E">
              <w:rPr>
                <w:rFonts w:eastAsia="Calibri" w:cs="Times New Roman"/>
                <w:szCs w:val="18"/>
              </w:rPr>
              <w:t>ë</w:t>
            </w:r>
            <w:r w:rsidR="00CD4D4C" w:rsidRPr="0062716E">
              <w:rPr>
                <w:rFonts w:eastAsia="Calibri" w:cs="Times New Roman"/>
                <w:szCs w:val="18"/>
              </w:rPr>
              <w:t xml:space="preserve"> t</w:t>
            </w:r>
            <w:r w:rsidR="001A726D" w:rsidRPr="0062716E">
              <w:rPr>
                <w:rFonts w:eastAsia="Calibri" w:cs="Times New Roman"/>
                <w:szCs w:val="18"/>
              </w:rPr>
              <w:t>ë</w:t>
            </w:r>
            <w:r w:rsidR="00CD4D4C" w:rsidRPr="0062716E">
              <w:rPr>
                <w:rFonts w:eastAsia="Calibri" w:cs="Times New Roman"/>
                <w:szCs w:val="18"/>
              </w:rPr>
              <w:t xml:space="preserve"> gjitha vendet e zhvillimit t</w:t>
            </w:r>
            <w:r w:rsidR="001A726D" w:rsidRPr="0062716E">
              <w:rPr>
                <w:rFonts w:eastAsia="Calibri" w:cs="Times New Roman"/>
                <w:szCs w:val="18"/>
              </w:rPr>
              <w:t>ë</w:t>
            </w:r>
            <w:r w:rsidR="00CD4D4C" w:rsidRPr="0062716E">
              <w:rPr>
                <w:rFonts w:eastAsia="Calibri" w:cs="Times New Roman"/>
                <w:szCs w:val="18"/>
              </w:rPr>
              <w:t xml:space="preserve"> trajnimeve</w:t>
            </w:r>
            <w:r w:rsidR="00EF40D0" w:rsidRPr="0062716E">
              <w:rPr>
                <w:rFonts w:eastAsia="Calibri" w:cs="Times New Roman"/>
                <w:szCs w:val="18"/>
              </w:rPr>
              <w:t xml:space="preserve">. </w:t>
            </w:r>
          </w:p>
          <w:p w:rsidR="00B11BC2" w:rsidRPr="0062716E" w:rsidRDefault="00B11BC2" w:rsidP="00177227">
            <w:pPr>
              <w:jc w:val="left"/>
              <w:rPr>
                <w:rFonts w:eastAsia="Calibri" w:cs="Times New Roman"/>
                <w:szCs w:val="18"/>
              </w:rPr>
            </w:pPr>
          </w:p>
          <w:p w:rsidR="00EF40D0" w:rsidRPr="0062716E" w:rsidRDefault="00CD4D4C" w:rsidP="00D066D9">
            <w:pPr>
              <w:rPr>
                <w:rFonts w:eastAsia="Calibri" w:cs="Times New Roman"/>
                <w:szCs w:val="18"/>
              </w:rPr>
            </w:pPr>
            <w:r w:rsidRPr="0062716E">
              <w:rPr>
                <w:rFonts w:eastAsia="Calibri" w:cs="Times New Roman"/>
                <w:szCs w:val="18"/>
              </w:rPr>
              <w:t>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ardhmen trajner</w:t>
            </w:r>
            <w:r w:rsidR="001A726D" w:rsidRPr="0062716E">
              <w:rPr>
                <w:rFonts w:eastAsia="Calibri" w:cs="Times New Roman"/>
                <w:szCs w:val="18"/>
              </w:rPr>
              <w:t>ë</w:t>
            </w:r>
            <w:r w:rsidRPr="0062716E">
              <w:rPr>
                <w:rFonts w:eastAsia="Calibri" w:cs="Times New Roman"/>
                <w:szCs w:val="18"/>
              </w:rPr>
              <w:t>t mund t</w:t>
            </w:r>
            <w:r w:rsidR="001A726D" w:rsidRPr="0062716E">
              <w:rPr>
                <w:rFonts w:eastAsia="Calibri" w:cs="Times New Roman"/>
                <w:szCs w:val="18"/>
              </w:rPr>
              <w:t>ë</w:t>
            </w:r>
            <w:r w:rsidRPr="0062716E">
              <w:rPr>
                <w:rFonts w:eastAsia="Calibri" w:cs="Times New Roman"/>
                <w:szCs w:val="18"/>
              </w:rPr>
              <w:t xml:space="preserve"> </w:t>
            </w:r>
            <w:r w:rsidR="00D066D9" w:rsidRPr="0062716E">
              <w:rPr>
                <w:rFonts w:eastAsia="Calibri" w:cs="Times New Roman"/>
                <w:szCs w:val="18"/>
              </w:rPr>
              <w:t>duhet</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plot</w:t>
            </w:r>
            <w:r w:rsidR="001A726D" w:rsidRPr="0062716E">
              <w:rPr>
                <w:rFonts w:eastAsia="Calibri" w:cs="Times New Roman"/>
                <w:szCs w:val="18"/>
              </w:rPr>
              <w:t>ë</w:t>
            </w:r>
            <w:r w:rsidRPr="0062716E">
              <w:rPr>
                <w:rFonts w:eastAsia="Calibri" w:cs="Times New Roman"/>
                <w:szCs w:val="18"/>
              </w:rPr>
              <w:t>sojn</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seksion duke shtuar shembuj, n</w:t>
            </w:r>
            <w:r w:rsidR="001A726D" w:rsidRPr="0062716E">
              <w:rPr>
                <w:rFonts w:eastAsia="Calibri" w:cs="Times New Roman"/>
                <w:szCs w:val="18"/>
              </w:rPr>
              <w:t>ë</w:t>
            </w:r>
            <w:r w:rsidRPr="0062716E">
              <w:rPr>
                <w:rFonts w:eastAsia="Calibri" w:cs="Times New Roman"/>
                <w:szCs w:val="18"/>
              </w:rPr>
              <w:t xml:space="preserve"> rastet kur trajnimi zhvillohet n</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mjedis ku pa</w:t>
            </w:r>
            <w:r w:rsidR="00D066D9" w:rsidRPr="0062716E">
              <w:rPr>
                <w:rFonts w:eastAsia="Calibri" w:cs="Times New Roman"/>
                <w:szCs w:val="18"/>
              </w:rPr>
              <w:t>j</w:t>
            </w:r>
            <w:r w:rsidRPr="0062716E">
              <w:rPr>
                <w:rFonts w:eastAsia="Calibri" w:cs="Times New Roman"/>
                <w:szCs w:val="18"/>
              </w:rPr>
              <w:t>isjet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rshtatshme p</w:t>
            </w:r>
            <w:r w:rsidR="001A726D" w:rsidRPr="0062716E">
              <w:rPr>
                <w:rFonts w:eastAsia="Calibri" w:cs="Times New Roman"/>
                <w:szCs w:val="18"/>
              </w:rPr>
              <w:t>ë</w:t>
            </w:r>
            <w:r w:rsidRPr="0062716E">
              <w:rPr>
                <w:rFonts w:eastAsia="Calibri" w:cs="Times New Roman"/>
                <w:szCs w:val="18"/>
              </w:rPr>
              <w:t>r ofrimin e shembujve</w:t>
            </w:r>
            <w:r w:rsidR="00EF40D0" w:rsidRPr="0062716E">
              <w:rPr>
                <w:rFonts w:eastAsia="Calibri" w:cs="Times New Roman"/>
                <w:szCs w:val="18"/>
              </w:rPr>
              <w:t>.</w:t>
            </w:r>
            <w:r w:rsidRPr="0062716E">
              <w:rPr>
                <w:rFonts w:eastAsia="Calibri" w:cs="Times New Roman"/>
                <w:szCs w:val="18"/>
              </w:rPr>
              <w:t xml:space="preserve">                                                                   </w:t>
            </w:r>
          </w:p>
        </w:tc>
      </w:tr>
      <w:tr w:rsidR="00EF40D0" w:rsidRPr="0062716E" w:rsidTr="00C56FD9">
        <w:tc>
          <w:tcPr>
            <w:tcW w:w="1493" w:type="dxa"/>
          </w:tcPr>
          <w:p w:rsidR="00EF40D0" w:rsidRPr="0062716E" w:rsidRDefault="00EF40D0" w:rsidP="00177227">
            <w:pPr>
              <w:tabs>
                <w:tab w:val="left" w:pos="426"/>
                <w:tab w:val="left" w:pos="851"/>
              </w:tabs>
              <w:jc w:val="left"/>
              <w:rPr>
                <w:rFonts w:eastAsia="Times New Roman" w:cs="Times New Roman"/>
              </w:rPr>
            </w:pPr>
          </w:p>
        </w:tc>
        <w:tc>
          <w:tcPr>
            <w:tcW w:w="7687" w:type="dxa"/>
            <w:gridSpan w:val="4"/>
          </w:tcPr>
          <w:p w:rsidR="00EF40D0" w:rsidRPr="0062716E" w:rsidRDefault="00CD4D4C" w:rsidP="00177227">
            <w:pPr>
              <w:tabs>
                <w:tab w:val="left" w:pos="426"/>
                <w:tab w:val="left" w:pos="851"/>
              </w:tabs>
              <w:rPr>
                <w:rFonts w:eastAsia="Times New Roman" w:cs="Times New Roman"/>
                <w:b/>
              </w:rPr>
            </w:pPr>
            <w:r w:rsidRPr="0062716E">
              <w:rPr>
                <w:rFonts w:eastAsia="Times New Roman" w:cs="Times New Roman"/>
                <w:b/>
              </w:rPr>
              <w:t>Kontrolli i Njohurive</w:t>
            </w:r>
          </w:p>
          <w:p w:rsidR="00EF40D0" w:rsidRPr="0062716E" w:rsidRDefault="00CD4D4C" w:rsidP="00CD4D4C">
            <w:pPr>
              <w:rPr>
                <w:rFonts w:ascii="Times" w:eastAsia="Calibri" w:hAnsi="Times" w:cs="Times New Roman"/>
                <w:sz w:val="20"/>
                <w:szCs w:val="20"/>
              </w:rPr>
            </w:pPr>
            <w:r w:rsidRPr="0062716E">
              <w:rPr>
                <w:rFonts w:eastAsia="Calibri" w:cs="Times New Roman"/>
                <w:szCs w:val="18"/>
              </w:rPr>
              <w:t xml:space="preserve">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parashikuar ndonj</w:t>
            </w:r>
            <w:r w:rsidR="001A726D" w:rsidRPr="0062716E">
              <w:rPr>
                <w:rFonts w:eastAsia="Calibri" w:cs="Times New Roman"/>
                <w:szCs w:val="18"/>
              </w:rPr>
              <w:t>ë</w:t>
            </w:r>
            <w:r w:rsidRPr="0062716E">
              <w:rPr>
                <w:rFonts w:eastAsia="Calibri" w:cs="Times New Roman"/>
                <w:szCs w:val="18"/>
              </w:rPr>
              <w:t xml:space="preserve"> kontroll njohurish p</w:t>
            </w:r>
            <w:r w:rsidR="001A726D" w:rsidRPr="0062716E">
              <w:rPr>
                <w:rFonts w:eastAsia="Calibri" w:cs="Times New Roman"/>
                <w:szCs w:val="18"/>
              </w:rPr>
              <w:t>ë</w:t>
            </w:r>
            <w:r w:rsidRPr="0062716E">
              <w:rPr>
                <w:rFonts w:eastAsia="Calibri" w:cs="Times New Roman"/>
                <w:szCs w:val="18"/>
              </w:rPr>
              <w:t>rveç atij t</w:t>
            </w:r>
            <w:r w:rsidR="001A726D" w:rsidRPr="0062716E">
              <w:rPr>
                <w:rFonts w:eastAsia="Calibri" w:cs="Times New Roman"/>
                <w:szCs w:val="18"/>
              </w:rPr>
              <w:t>ë</w:t>
            </w:r>
            <w:r w:rsidRPr="0062716E">
              <w:rPr>
                <w:rFonts w:eastAsia="Calibri" w:cs="Times New Roman"/>
                <w:szCs w:val="18"/>
              </w:rPr>
              <w:t xml:space="preserve"> parashikuar m</w:t>
            </w:r>
            <w:r w:rsidR="001A726D" w:rsidRPr="0062716E">
              <w:rPr>
                <w:rFonts w:eastAsia="Calibri" w:cs="Times New Roman"/>
                <w:szCs w:val="18"/>
              </w:rPr>
              <w:t>ë</w:t>
            </w:r>
            <w:r w:rsidRPr="0062716E">
              <w:rPr>
                <w:rFonts w:eastAsia="Calibri" w:cs="Times New Roman"/>
                <w:szCs w:val="18"/>
              </w:rPr>
              <w:t xml:space="preserve"> lart 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kurs. 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rkuar asnj</w:t>
            </w:r>
            <w:r w:rsidR="001A726D" w:rsidRPr="0062716E">
              <w:rPr>
                <w:rFonts w:eastAsia="Calibri" w:cs="Times New Roman"/>
                <w:szCs w:val="18"/>
              </w:rPr>
              <w:t>ë</w:t>
            </w:r>
            <w:r w:rsidRPr="0062716E">
              <w:rPr>
                <w:rFonts w:eastAsia="Calibri" w:cs="Times New Roman"/>
                <w:szCs w:val="18"/>
              </w:rPr>
              <w:t xml:space="preserve"> vler</w:t>
            </w:r>
            <w:r w:rsidR="001A726D" w:rsidRPr="0062716E">
              <w:rPr>
                <w:rFonts w:eastAsia="Calibri" w:cs="Times New Roman"/>
                <w:szCs w:val="18"/>
              </w:rPr>
              <w:t>ë</w:t>
            </w:r>
            <w:r w:rsidRPr="0062716E">
              <w:rPr>
                <w:rFonts w:eastAsia="Calibri" w:cs="Times New Roman"/>
                <w:szCs w:val="18"/>
              </w:rPr>
              <w:t xml:space="preserve">sim zyrtar.                                </w:t>
            </w:r>
            <w:r w:rsidR="00EF40D0" w:rsidRPr="0062716E">
              <w:rPr>
                <w:rFonts w:eastAsia="Calibri" w:cs="Times New Roman"/>
                <w:szCs w:val="18"/>
              </w:rPr>
              <w:t xml:space="preserve"> </w:t>
            </w:r>
          </w:p>
        </w:tc>
      </w:tr>
      <w:tr w:rsidR="00EF40D0" w:rsidRPr="0062716E" w:rsidTr="00C56FD9">
        <w:tc>
          <w:tcPr>
            <w:tcW w:w="1493" w:type="dxa"/>
            <w:shd w:val="clear" w:color="auto" w:fill="F2F2F2" w:themeFill="background1" w:themeFillShade="F2"/>
          </w:tcPr>
          <w:p w:rsidR="00EF40D0" w:rsidRPr="0062716E" w:rsidRDefault="00DD7EDB" w:rsidP="00CD4D4C">
            <w:pPr>
              <w:pStyle w:val="Subtitle"/>
              <w:spacing w:before="0" w:after="0"/>
              <w:jc w:val="left"/>
              <w:rPr>
                <w:rFonts w:eastAsia="Times New Roman"/>
              </w:rPr>
            </w:pPr>
            <w:r w:rsidRPr="0062716E">
              <w:rPr>
                <w:rFonts w:eastAsia="Times New Roman"/>
              </w:rPr>
              <w:t>Sl</w:t>
            </w:r>
            <w:r w:rsidR="00CD4D4C" w:rsidRPr="0062716E">
              <w:rPr>
                <w:rFonts w:eastAsia="Times New Roman"/>
              </w:rPr>
              <w:t>ajdet</w:t>
            </w:r>
            <w:r w:rsidRPr="0062716E">
              <w:rPr>
                <w:rFonts w:eastAsia="Times New Roman"/>
              </w:rPr>
              <w:t xml:space="preserve"> 160</w:t>
            </w:r>
            <w:r w:rsidR="00CD4D4C" w:rsidRPr="0062716E">
              <w:rPr>
                <w:rFonts w:eastAsia="Times New Roman"/>
              </w:rPr>
              <w:t xml:space="preserve"> deri</w:t>
            </w:r>
            <w:r w:rsidRPr="0062716E">
              <w:rPr>
                <w:rFonts w:eastAsia="Times New Roman"/>
              </w:rPr>
              <w:t xml:space="preserve"> 162</w:t>
            </w:r>
          </w:p>
        </w:tc>
        <w:tc>
          <w:tcPr>
            <w:tcW w:w="7687" w:type="dxa"/>
            <w:gridSpan w:val="4"/>
            <w:shd w:val="clear" w:color="auto" w:fill="F2F2F2" w:themeFill="background1" w:themeFillShade="F2"/>
          </w:tcPr>
          <w:p w:rsidR="00EF40D0" w:rsidRPr="0062716E" w:rsidRDefault="00DD7EDB" w:rsidP="00CD4D4C">
            <w:pPr>
              <w:pStyle w:val="Subtitle"/>
              <w:spacing w:before="0" w:after="0"/>
              <w:rPr>
                <w:rFonts w:eastAsia="Times New Roman"/>
              </w:rPr>
            </w:pPr>
            <w:r w:rsidRPr="0062716E">
              <w:rPr>
                <w:rFonts w:eastAsia="Times New Roman"/>
              </w:rPr>
              <w:t>P</w:t>
            </w:r>
            <w:r w:rsidR="00CD4D4C" w:rsidRPr="0062716E">
              <w:rPr>
                <w:rFonts w:eastAsia="Times New Roman"/>
              </w:rPr>
              <w:t>jesa e Gjasht</w:t>
            </w:r>
            <w:r w:rsidR="001A726D" w:rsidRPr="0062716E">
              <w:rPr>
                <w:rFonts w:eastAsia="Times New Roman"/>
              </w:rPr>
              <w:t>ë</w:t>
            </w:r>
            <w:r w:rsidRPr="0062716E">
              <w:rPr>
                <w:rFonts w:eastAsia="Times New Roman"/>
              </w:rPr>
              <w:t xml:space="preserve"> </w:t>
            </w:r>
            <w:r w:rsidR="00CD4D4C" w:rsidRPr="0062716E">
              <w:rPr>
                <w:rFonts w:eastAsia="Times New Roman"/>
              </w:rPr>
              <w:t>–</w:t>
            </w:r>
            <w:r w:rsidRPr="0062716E">
              <w:rPr>
                <w:rFonts w:eastAsia="Times New Roman"/>
              </w:rPr>
              <w:t xml:space="preserve"> </w:t>
            </w:r>
            <w:r w:rsidR="00CD4D4C" w:rsidRPr="0062716E">
              <w:rPr>
                <w:rFonts w:eastAsia="Times New Roman"/>
              </w:rPr>
              <w:t>P</w:t>
            </w:r>
            <w:r w:rsidR="001A726D" w:rsidRPr="0062716E">
              <w:rPr>
                <w:rFonts w:eastAsia="Times New Roman"/>
              </w:rPr>
              <w:t>ë</w:t>
            </w:r>
            <w:r w:rsidR="00CD4D4C" w:rsidRPr="0062716E">
              <w:rPr>
                <w:rFonts w:eastAsia="Times New Roman"/>
              </w:rPr>
              <w:t xml:space="preserve">rmbledhje / </w:t>
            </w:r>
            <w:r w:rsidR="00CD4D4C" w:rsidRPr="0062716E">
              <w:rPr>
                <w:rFonts w:eastAsia="Calibri"/>
              </w:rPr>
              <w:t>P</w:t>
            </w:r>
            <w:r w:rsidR="001A726D" w:rsidRPr="0062716E">
              <w:rPr>
                <w:rFonts w:eastAsia="Calibri"/>
              </w:rPr>
              <w:t>ë</w:t>
            </w:r>
            <w:r w:rsidR="00CD4D4C" w:rsidRPr="0062716E">
              <w:rPr>
                <w:rFonts w:eastAsia="Calibri"/>
              </w:rPr>
              <w:t>rs</w:t>
            </w:r>
            <w:r w:rsidR="001A726D" w:rsidRPr="0062716E">
              <w:rPr>
                <w:rFonts w:eastAsia="Calibri"/>
              </w:rPr>
              <w:t>ë</w:t>
            </w:r>
            <w:r w:rsidR="00CD4D4C" w:rsidRPr="0062716E">
              <w:rPr>
                <w:rFonts w:eastAsia="Calibri"/>
              </w:rPr>
              <w:t>ritje</w:t>
            </w:r>
          </w:p>
        </w:tc>
      </w:tr>
      <w:tr w:rsidR="00DD7EDB" w:rsidRPr="0062716E" w:rsidTr="00C56FD9">
        <w:tc>
          <w:tcPr>
            <w:tcW w:w="1493" w:type="dxa"/>
            <w:shd w:val="clear" w:color="auto" w:fill="FFFFFF" w:themeFill="background1"/>
          </w:tcPr>
          <w:p w:rsidR="00DD7EDB" w:rsidRPr="0062716E" w:rsidRDefault="00DD7EDB" w:rsidP="00177227">
            <w:pPr>
              <w:pStyle w:val="Subtitle"/>
              <w:spacing w:before="0" w:after="0"/>
              <w:jc w:val="left"/>
              <w:rPr>
                <w:rFonts w:eastAsia="Times New Roman"/>
              </w:rPr>
            </w:pPr>
          </w:p>
        </w:tc>
        <w:tc>
          <w:tcPr>
            <w:tcW w:w="7687" w:type="dxa"/>
            <w:gridSpan w:val="4"/>
            <w:shd w:val="clear" w:color="auto" w:fill="FFFFFF" w:themeFill="background1"/>
          </w:tcPr>
          <w:p w:rsidR="00DD7EDB" w:rsidRPr="0062716E" w:rsidRDefault="00DD7EDB" w:rsidP="00177227">
            <w:pPr>
              <w:tabs>
                <w:tab w:val="left" w:pos="426"/>
                <w:tab w:val="left" w:pos="851"/>
              </w:tabs>
              <w:rPr>
                <w:rFonts w:eastAsia="Calibri" w:cs="Times New Roman"/>
                <w:szCs w:val="18"/>
              </w:rPr>
            </w:pPr>
            <w:r w:rsidRPr="0062716E">
              <w:rPr>
                <w:rFonts w:eastAsia="Calibri" w:cs="Times New Roman"/>
                <w:szCs w:val="18"/>
              </w:rPr>
              <w:t>T</w:t>
            </w:r>
            <w:r w:rsidR="00CD4D4C" w:rsidRPr="0062716E">
              <w:rPr>
                <w:rFonts w:eastAsia="Calibri" w:cs="Times New Roman"/>
                <w:szCs w:val="18"/>
              </w:rPr>
              <w:t>rajneri duhet t</w:t>
            </w:r>
            <w:r w:rsidR="001A726D" w:rsidRPr="0062716E">
              <w:rPr>
                <w:rFonts w:eastAsia="Calibri" w:cs="Times New Roman"/>
                <w:szCs w:val="18"/>
              </w:rPr>
              <w:t>ë</w:t>
            </w:r>
            <w:r w:rsidR="00CD4D4C" w:rsidRPr="0062716E">
              <w:rPr>
                <w:rFonts w:eastAsia="Calibri" w:cs="Times New Roman"/>
                <w:szCs w:val="18"/>
              </w:rPr>
              <w:t xml:space="preserve"> kontrolloj</w:t>
            </w:r>
            <w:r w:rsidR="001A726D" w:rsidRPr="0062716E">
              <w:rPr>
                <w:rFonts w:eastAsia="Calibri" w:cs="Times New Roman"/>
                <w:szCs w:val="18"/>
              </w:rPr>
              <w:t>ë</w:t>
            </w:r>
            <w:r w:rsidR="00CD4D4C" w:rsidRPr="0062716E">
              <w:rPr>
                <w:rFonts w:eastAsia="Calibri" w:cs="Times New Roman"/>
                <w:szCs w:val="18"/>
              </w:rPr>
              <w:t xml:space="preserve"> njohurit</w:t>
            </w:r>
            <w:r w:rsidR="001A726D" w:rsidRPr="0062716E">
              <w:rPr>
                <w:rFonts w:eastAsia="Calibri" w:cs="Times New Roman"/>
                <w:szCs w:val="18"/>
              </w:rPr>
              <w:t>ë</w:t>
            </w:r>
            <w:r w:rsidR="00CD4D4C" w:rsidRPr="0062716E">
              <w:rPr>
                <w:rFonts w:eastAsia="Calibri" w:cs="Times New Roman"/>
                <w:szCs w:val="18"/>
              </w:rPr>
              <w:t xml:space="preserve"> p</w:t>
            </w:r>
            <w:r w:rsidR="001A726D" w:rsidRPr="0062716E">
              <w:rPr>
                <w:rFonts w:eastAsia="Calibri" w:cs="Times New Roman"/>
                <w:szCs w:val="18"/>
              </w:rPr>
              <w:t>ë</w:t>
            </w:r>
            <w:r w:rsidR="00CD4D4C" w:rsidRPr="0062716E">
              <w:rPr>
                <w:rFonts w:eastAsia="Calibri" w:cs="Times New Roman"/>
                <w:szCs w:val="18"/>
              </w:rPr>
              <w:t>r pikat e m</w:t>
            </w:r>
            <w:r w:rsidR="001A726D" w:rsidRPr="0062716E">
              <w:rPr>
                <w:rFonts w:eastAsia="Calibri" w:cs="Times New Roman"/>
                <w:szCs w:val="18"/>
              </w:rPr>
              <w:t>ë</w:t>
            </w:r>
            <w:r w:rsidR="00CD4D4C" w:rsidRPr="0062716E">
              <w:rPr>
                <w:rFonts w:eastAsia="Calibri" w:cs="Times New Roman"/>
                <w:szCs w:val="18"/>
              </w:rPr>
              <w:t>poshtme p</w:t>
            </w:r>
            <w:r w:rsidR="001A726D" w:rsidRPr="0062716E">
              <w:rPr>
                <w:rFonts w:eastAsia="Calibri" w:cs="Times New Roman"/>
                <w:szCs w:val="18"/>
              </w:rPr>
              <w:t>ë</w:t>
            </w:r>
            <w:r w:rsidR="00CD4D4C" w:rsidRPr="0062716E">
              <w:rPr>
                <w:rFonts w:eastAsia="Calibri" w:cs="Times New Roman"/>
                <w:szCs w:val="18"/>
              </w:rPr>
              <w:t>r t</w:t>
            </w:r>
            <w:r w:rsidR="001A726D" w:rsidRPr="0062716E">
              <w:rPr>
                <w:rFonts w:eastAsia="Calibri" w:cs="Times New Roman"/>
                <w:szCs w:val="18"/>
              </w:rPr>
              <w:t>ë</w:t>
            </w:r>
            <w:r w:rsidR="00CD4D4C" w:rsidRPr="0062716E">
              <w:rPr>
                <w:rFonts w:eastAsia="Calibri" w:cs="Times New Roman"/>
                <w:szCs w:val="18"/>
              </w:rPr>
              <w:t xml:space="preserve"> garantuar se jan</w:t>
            </w:r>
            <w:r w:rsidR="001A726D" w:rsidRPr="0062716E">
              <w:rPr>
                <w:rFonts w:eastAsia="Calibri" w:cs="Times New Roman"/>
                <w:szCs w:val="18"/>
              </w:rPr>
              <w:t>ë</w:t>
            </w:r>
            <w:r w:rsidR="00CD4D4C" w:rsidRPr="0062716E">
              <w:rPr>
                <w:rFonts w:eastAsia="Calibri" w:cs="Times New Roman"/>
                <w:szCs w:val="18"/>
              </w:rPr>
              <w:t xml:space="preserve"> arritur objektivat p</w:t>
            </w:r>
            <w:r w:rsidR="001A726D" w:rsidRPr="0062716E">
              <w:rPr>
                <w:rFonts w:eastAsia="Calibri" w:cs="Times New Roman"/>
                <w:szCs w:val="18"/>
              </w:rPr>
              <w:t>ë</w:t>
            </w:r>
            <w:r w:rsidR="00CD4D4C" w:rsidRPr="0062716E">
              <w:rPr>
                <w:rFonts w:eastAsia="Calibri" w:cs="Times New Roman"/>
                <w:szCs w:val="18"/>
              </w:rPr>
              <w:t>r pjes</w:t>
            </w:r>
            <w:r w:rsidR="001A726D" w:rsidRPr="0062716E">
              <w:rPr>
                <w:rFonts w:eastAsia="Calibri" w:cs="Times New Roman"/>
                <w:szCs w:val="18"/>
              </w:rPr>
              <w:t>ë</w:t>
            </w:r>
            <w:r w:rsidR="00CD4D4C" w:rsidRPr="0062716E">
              <w:rPr>
                <w:rFonts w:eastAsia="Calibri" w:cs="Times New Roman"/>
                <w:szCs w:val="18"/>
              </w:rPr>
              <w:t>marr</w:t>
            </w:r>
            <w:r w:rsidR="001A726D" w:rsidRPr="0062716E">
              <w:rPr>
                <w:rFonts w:eastAsia="Calibri" w:cs="Times New Roman"/>
                <w:szCs w:val="18"/>
              </w:rPr>
              <w:t>ë</w:t>
            </w:r>
            <w:r w:rsidR="00CD4D4C" w:rsidRPr="0062716E">
              <w:rPr>
                <w:rFonts w:eastAsia="Calibri" w:cs="Times New Roman"/>
                <w:szCs w:val="18"/>
              </w:rPr>
              <w:t>sit</w:t>
            </w:r>
            <w:r w:rsidRPr="0062716E">
              <w:rPr>
                <w:rFonts w:eastAsia="Calibri" w:cs="Times New Roman"/>
                <w:szCs w:val="18"/>
              </w:rPr>
              <w:t xml:space="preserve">: </w:t>
            </w:r>
          </w:p>
          <w:p w:rsidR="00B11BC2" w:rsidRPr="0062716E" w:rsidRDefault="00B11BC2" w:rsidP="00177227">
            <w:pPr>
              <w:tabs>
                <w:tab w:val="left" w:pos="426"/>
                <w:tab w:val="left" w:pos="851"/>
              </w:tabs>
              <w:rPr>
                <w:rFonts w:eastAsia="Times New Roman" w:cs="Times New Roman"/>
                <w:b/>
              </w:rPr>
            </w:pP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s</w:t>
            </w:r>
            <w:r w:rsidR="00CD4D4C" w:rsidRPr="0062716E">
              <w:rPr>
                <w:lang w:val="sq-AL"/>
              </w:rPr>
              <w:t>hpjeg</w:t>
            </w:r>
            <w:r w:rsidRPr="0062716E">
              <w:rPr>
                <w:lang w:val="sq-AL"/>
              </w:rPr>
              <w:t>oj</w:t>
            </w:r>
            <w:r w:rsidR="001A726D" w:rsidRPr="0062716E">
              <w:rPr>
                <w:lang w:val="sq-AL"/>
              </w:rPr>
              <w:t>ë</w:t>
            </w:r>
            <w:r w:rsidR="00CD4D4C" w:rsidRPr="0062716E">
              <w:rPr>
                <w:lang w:val="sq-AL"/>
              </w:rPr>
              <w:t xml:space="preserve"> impakte</w:t>
            </w:r>
            <w:r w:rsidRPr="0062716E">
              <w:rPr>
                <w:lang w:val="sq-AL"/>
              </w:rPr>
              <w:t>t</w:t>
            </w:r>
            <w:r w:rsidR="00CD4D4C" w:rsidRPr="0062716E">
              <w:rPr>
                <w:lang w:val="sq-AL"/>
              </w:rPr>
              <w:t xml:space="preserve"> </w:t>
            </w:r>
            <w:r w:rsidRPr="0062716E">
              <w:rPr>
                <w:lang w:val="sq-AL"/>
              </w:rPr>
              <w:t>e</w:t>
            </w:r>
            <w:r w:rsidR="00CD4D4C" w:rsidRPr="0062716E">
              <w:rPr>
                <w:lang w:val="sq-AL"/>
              </w:rPr>
              <w:t xml:space="preserve"> ndryshme q</w:t>
            </w:r>
            <w:r w:rsidR="001A726D" w:rsidRPr="0062716E">
              <w:rPr>
                <w:lang w:val="sq-AL"/>
              </w:rPr>
              <w:t>ë</w:t>
            </w:r>
            <w:r w:rsidR="00CD4D4C" w:rsidRPr="0062716E">
              <w:rPr>
                <w:lang w:val="sq-AL"/>
              </w:rPr>
              <w:t xml:space="preserve"> teknologjia ka mbi krimin</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r</w:t>
            </w:r>
            <w:r w:rsidR="00CD4D4C" w:rsidRPr="0062716E">
              <w:rPr>
                <w:lang w:val="sq-AL"/>
              </w:rPr>
              <w:t>endi</w:t>
            </w:r>
            <w:r w:rsidRPr="0062716E">
              <w:rPr>
                <w:lang w:val="sq-AL"/>
              </w:rPr>
              <w:t>s</w:t>
            </w:r>
            <w:r w:rsidR="001A726D" w:rsidRPr="0062716E">
              <w:rPr>
                <w:lang w:val="sq-AL"/>
              </w:rPr>
              <w:t>ë</w:t>
            </w:r>
            <w:r w:rsidRPr="0062716E">
              <w:rPr>
                <w:lang w:val="sq-AL"/>
              </w:rPr>
              <w:t xml:space="preserve"> </w:t>
            </w:r>
            <w:r w:rsidR="00CD4D4C" w:rsidRPr="0062716E">
              <w:rPr>
                <w:lang w:val="sq-AL"/>
              </w:rPr>
              <w:t>pjes</w:t>
            </w:r>
            <w:r w:rsidR="001A726D" w:rsidRPr="0062716E">
              <w:rPr>
                <w:lang w:val="sq-AL"/>
              </w:rPr>
              <w:t>ë</w:t>
            </w:r>
            <w:r w:rsidRPr="0062716E">
              <w:rPr>
                <w:lang w:val="sq-AL"/>
              </w:rPr>
              <w:t>t</w:t>
            </w:r>
            <w:r w:rsidR="00CD4D4C" w:rsidRPr="0062716E">
              <w:rPr>
                <w:lang w:val="sq-AL"/>
              </w:rPr>
              <w:t xml:space="preserve"> p</w:t>
            </w:r>
            <w:r w:rsidR="001A726D" w:rsidRPr="0062716E">
              <w:rPr>
                <w:lang w:val="sq-AL"/>
              </w:rPr>
              <w:t>ë</w:t>
            </w:r>
            <w:r w:rsidR="00CD4D4C" w:rsidRPr="0062716E">
              <w:rPr>
                <w:lang w:val="sq-AL"/>
              </w:rPr>
              <w:t>rb</w:t>
            </w:r>
            <w:r w:rsidR="001A726D" w:rsidRPr="0062716E">
              <w:rPr>
                <w:lang w:val="sq-AL"/>
              </w:rPr>
              <w:t>ë</w:t>
            </w:r>
            <w:r w:rsidR="00CD4D4C" w:rsidRPr="0062716E">
              <w:rPr>
                <w:lang w:val="sq-AL"/>
              </w:rPr>
              <w:t>r</w:t>
            </w:r>
            <w:r w:rsidR="001A726D" w:rsidRPr="0062716E">
              <w:rPr>
                <w:lang w:val="sq-AL"/>
              </w:rPr>
              <w:t>ë</w:t>
            </w:r>
            <w:r w:rsidR="00CD4D4C" w:rsidRPr="0062716E">
              <w:rPr>
                <w:lang w:val="sq-AL"/>
              </w:rPr>
              <w:t>se t</w:t>
            </w:r>
            <w:r w:rsidR="001A726D" w:rsidRPr="0062716E">
              <w:rPr>
                <w:lang w:val="sq-AL"/>
              </w:rPr>
              <w:t>ë</w:t>
            </w:r>
            <w:r w:rsidR="00CD4D4C" w:rsidRPr="0062716E">
              <w:rPr>
                <w:lang w:val="sq-AL"/>
              </w:rPr>
              <w:t xml:space="preserve"> nj</w:t>
            </w:r>
            <w:r w:rsidR="001A726D" w:rsidRPr="0062716E">
              <w:rPr>
                <w:lang w:val="sq-AL"/>
              </w:rPr>
              <w:t>ë</w:t>
            </w:r>
            <w:r w:rsidR="00CD4D4C" w:rsidRPr="0062716E">
              <w:rPr>
                <w:lang w:val="sq-AL"/>
              </w:rPr>
              <w:t xml:space="preserve"> sistemi kompjuterik</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s</w:t>
            </w:r>
            <w:r w:rsidR="00CD4D4C" w:rsidRPr="0062716E">
              <w:rPr>
                <w:lang w:val="sq-AL"/>
              </w:rPr>
              <w:t>hpjeg</w:t>
            </w:r>
            <w:r w:rsidRPr="0062716E">
              <w:rPr>
                <w:lang w:val="sq-AL"/>
              </w:rPr>
              <w:t>oj</w:t>
            </w:r>
            <w:r w:rsidR="001A726D" w:rsidRPr="0062716E">
              <w:rPr>
                <w:lang w:val="sq-AL"/>
              </w:rPr>
              <w:t>ë</w:t>
            </w:r>
            <w:r w:rsidR="00CD4D4C" w:rsidRPr="0062716E">
              <w:rPr>
                <w:lang w:val="sq-AL"/>
              </w:rPr>
              <w:t xml:space="preserve"> sesi </w:t>
            </w:r>
            <w:r w:rsidRPr="0062716E">
              <w:rPr>
                <w:lang w:val="sq-AL"/>
              </w:rPr>
              <w:t>r</w:t>
            </w:r>
            <w:r w:rsidR="00CD4D4C" w:rsidRPr="0062716E">
              <w:rPr>
                <w:lang w:val="sq-AL"/>
              </w:rPr>
              <w:t>uhen t</w:t>
            </w:r>
            <w:r w:rsidR="001A726D" w:rsidRPr="0062716E">
              <w:rPr>
                <w:lang w:val="sq-AL"/>
              </w:rPr>
              <w:t>ë</w:t>
            </w:r>
            <w:r w:rsidR="00CD4D4C" w:rsidRPr="0062716E">
              <w:rPr>
                <w:lang w:val="sq-AL"/>
              </w:rPr>
              <w:t xml:space="preserve"> dh</w:t>
            </w:r>
            <w:r w:rsidR="001A726D" w:rsidRPr="0062716E">
              <w:rPr>
                <w:lang w:val="sq-AL"/>
              </w:rPr>
              <w:t>ë</w:t>
            </w:r>
            <w:r w:rsidR="00CD4D4C" w:rsidRPr="0062716E">
              <w:rPr>
                <w:lang w:val="sq-AL"/>
              </w:rPr>
              <w:t>nat n</w:t>
            </w:r>
            <w:r w:rsidR="001A726D" w:rsidRPr="0062716E">
              <w:rPr>
                <w:lang w:val="sq-AL"/>
              </w:rPr>
              <w:t>ë</w:t>
            </w:r>
            <w:r w:rsidR="00CD4D4C" w:rsidRPr="0062716E">
              <w:rPr>
                <w:lang w:val="sq-AL"/>
              </w:rPr>
              <w:t xml:space="preserve"> sistemet kompjuterike</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i</w:t>
            </w:r>
            <w:r w:rsidR="00DD7EDB" w:rsidRPr="0062716E">
              <w:rPr>
                <w:lang w:val="sq-AL"/>
              </w:rPr>
              <w:t>dentif</w:t>
            </w:r>
            <w:r w:rsidR="00CD4D4C" w:rsidRPr="0062716E">
              <w:rPr>
                <w:lang w:val="sq-AL"/>
              </w:rPr>
              <w:t>ik</w:t>
            </w:r>
            <w:r w:rsidRPr="0062716E">
              <w:rPr>
                <w:lang w:val="sq-AL"/>
              </w:rPr>
              <w:t>oj</w:t>
            </w:r>
            <w:r w:rsidR="001A726D" w:rsidRPr="0062716E">
              <w:rPr>
                <w:lang w:val="sq-AL"/>
              </w:rPr>
              <w:t>ë</w:t>
            </w:r>
            <w:r w:rsidR="00CD4D4C" w:rsidRPr="0062716E">
              <w:rPr>
                <w:lang w:val="sq-AL"/>
              </w:rPr>
              <w:t xml:space="preserve"> sistemet</w:t>
            </w:r>
            <w:r w:rsidRPr="0062716E">
              <w:rPr>
                <w:lang w:val="sq-AL"/>
              </w:rPr>
              <w:t xml:space="preserve"> e</w:t>
            </w:r>
            <w:r w:rsidR="00CD4D4C" w:rsidRPr="0062716E">
              <w:rPr>
                <w:lang w:val="sq-AL"/>
              </w:rPr>
              <w:t xml:space="preserve"> ndryshme kompjuterike                            </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shpjegoj</w:t>
            </w:r>
            <w:r w:rsidR="001A726D" w:rsidRPr="0062716E">
              <w:rPr>
                <w:lang w:val="sq-AL"/>
              </w:rPr>
              <w:t>ë</w:t>
            </w:r>
            <w:r w:rsidRPr="0062716E">
              <w:rPr>
                <w:lang w:val="sq-AL"/>
              </w:rPr>
              <w:t xml:space="preserve"> sesi funksionojn</w:t>
            </w:r>
            <w:r w:rsidR="001A726D" w:rsidRPr="0062716E">
              <w:rPr>
                <w:lang w:val="sq-AL"/>
              </w:rPr>
              <w:t>ë</w:t>
            </w:r>
            <w:r w:rsidRPr="0062716E">
              <w:rPr>
                <w:lang w:val="sq-AL"/>
              </w:rPr>
              <w:t xml:space="preserve"> rrjetet</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p</w:t>
            </w:r>
            <w:r w:rsidR="001A726D" w:rsidRPr="0062716E">
              <w:rPr>
                <w:lang w:val="sq-AL"/>
              </w:rPr>
              <w:t>ë</w:t>
            </w:r>
            <w:r w:rsidRPr="0062716E">
              <w:rPr>
                <w:lang w:val="sq-AL"/>
              </w:rPr>
              <w:t>rshkruaj</w:t>
            </w:r>
            <w:r w:rsidR="001A726D" w:rsidRPr="0062716E">
              <w:rPr>
                <w:lang w:val="sq-AL"/>
              </w:rPr>
              <w:t>ë</w:t>
            </w:r>
            <w:r w:rsidRPr="0062716E">
              <w:rPr>
                <w:lang w:val="sq-AL"/>
              </w:rPr>
              <w:t xml:space="preserve"> funksionet e Internetit</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pakt</w:t>
            </w:r>
            <w:r w:rsidR="001A726D" w:rsidRPr="0062716E">
              <w:rPr>
                <w:lang w:val="sq-AL"/>
              </w:rPr>
              <w:t>ë</w:t>
            </w:r>
            <w:r w:rsidRPr="0062716E">
              <w:rPr>
                <w:lang w:val="sq-AL"/>
              </w:rPr>
              <w:t>n 5 programe t</w:t>
            </w:r>
            <w:r w:rsidR="001A726D" w:rsidRPr="0062716E">
              <w:rPr>
                <w:lang w:val="sq-AL"/>
              </w:rPr>
              <w:t>ë</w:t>
            </w:r>
            <w:r w:rsidRPr="0062716E">
              <w:rPr>
                <w:lang w:val="sq-AL"/>
              </w:rPr>
              <w:t xml:space="preserve"> m</w:t>
            </w:r>
            <w:r w:rsidR="001A726D" w:rsidRPr="0062716E">
              <w:rPr>
                <w:lang w:val="sq-AL"/>
              </w:rPr>
              <w:t>ë</w:t>
            </w:r>
            <w:r w:rsidRPr="0062716E">
              <w:rPr>
                <w:lang w:val="sq-AL"/>
              </w:rPr>
              <w:t>dha t</w:t>
            </w:r>
            <w:r w:rsidR="001A726D" w:rsidRPr="0062716E">
              <w:rPr>
                <w:lang w:val="sq-AL"/>
              </w:rPr>
              <w:t>ë</w:t>
            </w:r>
            <w:r w:rsidRPr="0062716E">
              <w:rPr>
                <w:lang w:val="sq-AL"/>
              </w:rPr>
              <w:t xml:space="preserve"> Internetit</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shpjegoj</w:t>
            </w:r>
            <w:r w:rsidR="001A726D" w:rsidRPr="0062716E">
              <w:rPr>
                <w:lang w:val="sq-AL"/>
              </w:rPr>
              <w:t>ë</w:t>
            </w:r>
            <w:r w:rsidRPr="0062716E">
              <w:rPr>
                <w:lang w:val="sq-AL"/>
              </w:rPr>
              <w:t xml:space="preserve"> sesi </w:t>
            </w:r>
            <w:r w:rsidR="001A726D" w:rsidRPr="0062716E">
              <w:rPr>
                <w:lang w:val="sq-AL"/>
              </w:rPr>
              <w:t>ë</w:t>
            </w:r>
            <w:r w:rsidRPr="0062716E">
              <w:rPr>
                <w:lang w:val="sq-AL"/>
              </w:rPr>
              <w:t>sht</w:t>
            </w:r>
            <w:r w:rsidR="001A726D" w:rsidRPr="0062716E">
              <w:rPr>
                <w:lang w:val="sq-AL"/>
              </w:rPr>
              <w:t>ë</w:t>
            </w:r>
            <w:r w:rsidRPr="0062716E">
              <w:rPr>
                <w:lang w:val="sq-AL"/>
              </w:rPr>
              <w:t xml:space="preserve"> zhvilluar Interneti nga fillimi deri n</w:t>
            </w:r>
            <w:r w:rsidR="001A726D" w:rsidRPr="0062716E">
              <w:rPr>
                <w:lang w:val="sq-AL"/>
              </w:rPr>
              <w:t>ë</w:t>
            </w:r>
            <w:r w:rsidRPr="0062716E">
              <w:rPr>
                <w:lang w:val="sq-AL"/>
              </w:rPr>
              <w:t xml:space="preserve"> m</w:t>
            </w:r>
            <w:r w:rsidR="001A726D" w:rsidRPr="0062716E">
              <w:rPr>
                <w:lang w:val="sq-AL"/>
              </w:rPr>
              <w:t>ë</w:t>
            </w:r>
            <w:r w:rsidRPr="0062716E">
              <w:rPr>
                <w:lang w:val="sq-AL"/>
              </w:rPr>
              <w:t xml:space="preserve"> sot</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b</w:t>
            </w:r>
            <w:r w:rsidR="001A726D" w:rsidRPr="0062716E">
              <w:rPr>
                <w:lang w:val="sq-AL"/>
              </w:rPr>
              <w:t>ë</w:t>
            </w:r>
            <w:r w:rsidRPr="0062716E">
              <w:rPr>
                <w:lang w:val="sq-AL"/>
              </w:rPr>
              <w:t>j</w:t>
            </w:r>
            <w:r w:rsidR="001A726D" w:rsidRPr="0062716E">
              <w:rPr>
                <w:lang w:val="sq-AL"/>
              </w:rPr>
              <w:t>ë</w:t>
            </w:r>
            <w:r w:rsidRPr="0062716E">
              <w:rPr>
                <w:lang w:val="sq-AL"/>
              </w:rPr>
              <w:t xml:space="preserve"> dallimin nd</w:t>
            </w:r>
            <w:r w:rsidR="001A726D" w:rsidRPr="0062716E">
              <w:rPr>
                <w:lang w:val="sq-AL"/>
              </w:rPr>
              <w:t>ë</w:t>
            </w:r>
            <w:r w:rsidRPr="0062716E">
              <w:rPr>
                <w:lang w:val="sq-AL"/>
              </w:rPr>
              <w:t>rmjet programeve t</w:t>
            </w:r>
            <w:r w:rsidR="001A726D" w:rsidRPr="0062716E">
              <w:rPr>
                <w:lang w:val="sq-AL"/>
              </w:rPr>
              <w:t>ë</w:t>
            </w:r>
            <w:r w:rsidRPr="0062716E">
              <w:rPr>
                <w:lang w:val="sq-AL"/>
              </w:rPr>
              <w:t xml:space="preserve"> ndryshme t</w:t>
            </w:r>
            <w:r w:rsidR="001A726D" w:rsidRPr="0062716E">
              <w:rPr>
                <w:lang w:val="sq-AL"/>
              </w:rPr>
              <w:t>ë</w:t>
            </w:r>
            <w:r w:rsidRPr="0062716E">
              <w:rPr>
                <w:lang w:val="sq-AL"/>
              </w:rPr>
              <w:t xml:space="preserve"> Internetit</w:t>
            </w:r>
            <w:r w:rsidR="00DD7EDB" w:rsidRPr="0062716E">
              <w:rPr>
                <w:lang w:val="sq-AL"/>
              </w:rPr>
              <w:t xml:space="preserve"> </w:t>
            </w:r>
          </w:p>
          <w:p w:rsidR="00DD7EDB" w:rsidRPr="0062716E" w:rsidRDefault="008B0AEF" w:rsidP="00177227">
            <w:pPr>
              <w:pStyle w:val="bul1"/>
              <w:rPr>
                <w:szCs w:val="20"/>
                <w:lang w:val="sq-AL"/>
              </w:rPr>
            </w:pPr>
            <w:r w:rsidRPr="0062716E">
              <w:rPr>
                <w:lang w:val="sq-AL"/>
              </w:rPr>
              <w:t>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sesi i p</w:t>
            </w:r>
            <w:r w:rsidR="001A726D" w:rsidRPr="0062716E">
              <w:rPr>
                <w:lang w:val="sq-AL"/>
              </w:rPr>
              <w:t>ë</w:t>
            </w:r>
            <w:r w:rsidRPr="0062716E">
              <w:rPr>
                <w:lang w:val="sq-AL"/>
              </w:rPr>
              <w:t>rdorin keqb</w:t>
            </w:r>
            <w:r w:rsidR="001A726D" w:rsidRPr="0062716E">
              <w:rPr>
                <w:lang w:val="sq-AL"/>
              </w:rPr>
              <w:t>ë</w:t>
            </w:r>
            <w:r w:rsidRPr="0062716E">
              <w:rPr>
                <w:lang w:val="sq-AL"/>
              </w:rPr>
              <w:t>r</w:t>
            </w:r>
            <w:r w:rsidR="001A726D" w:rsidRPr="0062716E">
              <w:rPr>
                <w:lang w:val="sq-AL"/>
              </w:rPr>
              <w:t>ë</w:t>
            </w:r>
            <w:r w:rsidRPr="0062716E">
              <w:rPr>
                <w:lang w:val="sq-AL"/>
              </w:rPr>
              <w:t>sit programet e ndryshme t</w:t>
            </w:r>
            <w:r w:rsidR="001A726D" w:rsidRPr="0062716E">
              <w:rPr>
                <w:lang w:val="sq-AL"/>
              </w:rPr>
              <w:t>ë</w:t>
            </w:r>
            <w:r w:rsidRPr="0062716E">
              <w:rPr>
                <w:lang w:val="sq-AL"/>
              </w:rPr>
              <w:t xml:space="preserve"> Internetit</w:t>
            </w:r>
            <w:r w:rsidR="00DD7EDB" w:rsidRPr="0062716E">
              <w:rPr>
                <w:lang w:val="sq-AL"/>
              </w:rPr>
              <w:t xml:space="preserve"> </w:t>
            </w:r>
          </w:p>
          <w:p w:rsidR="00B11BC2" w:rsidRPr="0062716E" w:rsidRDefault="00B11BC2" w:rsidP="00177227">
            <w:pPr>
              <w:rPr>
                <w:rFonts w:eastAsia="Calibri" w:cs="Times New Roman"/>
                <w:szCs w:val="18"/>
              </w:rPr>
            </w:pPr>
          </w:p>
          <w:p w:rsidR="00DD7EDB" w:rsidRPr="0062716E" w:rsidRDefault="00861D16" w:rsidP="00177227">
            <w:pPr>
              <w:rPr>
                <w:rFonts w:eastAsia="Calibri" w:cs="Times New Roman"/>
                <w:szCs w:val="18"/>
              </w:rPr>
            </w:pPr>
            <w:r w:rsidRPr="0062716E">
              <w:rPr>
                <w:rFonts w:eastAsia="Calibri" w:cs="Times New Roman"/>
                <w:szCs w:val="18"/>
              </w:rPr>
              <w:t>Kjo mund t</w:t>
            </w:r>
            <w:r w:rsidR="001A726D" w:rsidRPr="0062716E">
              <w:rPr>
                <w:rFonts w:eastAsia="Calibri" w:cs="Times New Roman"/>
                <w:szCs w:val="18"/>
              </w:rPr>
              <w:t>ë</w:t>
            </w:r>
            <w:r w:rsidRPr="0062716E">
              <w:rPr>
                <w:rFonts w:eastAsia="Calibri" w:cs="Times New Roman"/>
                <w:szCs w:val="18"/>
              </w:rPr>
              <w:t xml:space="preserve"> arrihet me 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diskutimit n</w:t>
            </w:r>
            <w:r w:rsidR="001A726D" w:rsidRPr="0062716E">
              <w:rPr>
                <w:rFonts w:eastAsia="Calibri" w:cs="Times New Roman"/>
                <w:szCs w:val="18"/>
              </w:rPr>
              <w:t>ë</w:t>
            </w:r>
            <w:r w:rsidRPr="0062716E">
              <w:rPr>
                <w:rFonts w:eastAsia="Calibri" w:cs="Times New Roman"/>
                <w:szCs w:val="18"/>
              </w:rPr>
              <w:t xml:space="preserve"> grup, pyetjes s</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nj</w:t>
            </w:r>
            <w:r w:rsidR="001A726D" w:rsidRPr="0062716E">
              <w:rPr>
                <w:rFonts w:eastAsia="Calibri" w:cs="Times New Roman"/>
                <w:szCs w:val="18"/>
              </w:rPr>
              <w:t>ë</w:t>
            </w:r>
            <w:r w:rsidRPr="0062716E">
              <w:rPr>
                <w:rFonts w:eastAsia="Calibri" w:cs="Times New Roman"/>
                <w:szCs w:val="18"/>
              </w:rPr>
              <w:t xml:space="preserve"> kui</w:t>
            </w:r>
            <w:r w:rsidR="006C4A70">
              <w:rPr>
                <w:rFonts w:eastAsia="Calibri" w:cs="Times New Roman"/>
                <w:szCs w:val="18"/>
              </w:rPr>
              <w:t>c</w:t>
            </w:r>
            <w:r w:rsidRPr="0062716E">
              <w:rPr>
                <w:rFonts w:eastAsia="Calibri" w:cs="Times New Roman"/>
                <w:szCs w:val="18"/>
              </w:rPr>
              <w:t>i apo metodave t</w:t>
            </w:r>
            <w:r w:rsidR="001A726D" w:rsidRPr="0062716E">
              <w:rPr>
                <w:rFonts w:eastAsia="Calibri" w:cs="Times New Roman"/>
                <w:szCs w:val="18"/>
              </w:rPr>
              <w:t>ë</w:t>
            </w:r>
            <w:r w:rsidRPr="0062716E">
              <w:rPr>
                <w:rFonts w:eastAsia="Calibri" w:cs="Times New Roman"/>
                <w:szCs w:val="18"/>
              </w:rPr>
              <w:t xml:space="preserve"> tjera t</w:t>
            </w:r>
            <w:r w:rsidR="001A726D" w:rsidRPr="0062716E">
              <w:rPr>
                <w:rFonts w:eastAsia="Calibri" w:cs="Times New Roman"/>
                <w:szCs w:val="18"/>
              </w:rPr>
              <w:t>ë</w:t>
            </w:r>
            <w:r w:rsidRPr="0062716E">
              <w:rPr>
                <w:rFonts w:eastAsia="Calibri" w:cs="Times New Roman"/>
                <w:szCs w:val="18"/>
              </w:rPr>
              <w:t xml:space="preserve"> njohura.</w:t>
            </w:r>
            <w:r w:rsidR="00DD7EDB" w:rsidRPr="0062716E">
              <w:rPr>
                <w:rFonts w:eastAsia="Calibri" w:cs="Times New Roman"/>
                <w:szCs w:val="18"/>
              </w:rPr>
              <w:t xml:space="preserve"> </w:t>
            </w:r>
          </w:p>
          <w:p w:rsidR="00B11BC2" w:rsidRPr="0062716E" w:rsidRDefault="00B11BC2" w:rsidP="00177227">
            <w:pPr>
              <w:rPr>
                <w:rFonts w:eastAsia="Calibri" w:cs="Times New Roman"/>
                <w:szCs w:val="18"/>
              </w:rPr>
            </w:pPr>
          </w:p>
          <w:p w:rsidR="00DD7EDB" w:rsidRPr="0062716E" w:rsidRDefault="00861D16" w:rsidP="00177227">
            <w:pPr>
              <w:rPr>
                <w:rFonts w:eastAsia="Calibri" w:cs="Times New Roman"/>
                <w:szCs w:val="18"/>
              </w:rPr>
            </w:pPr>
            <w:r w:rsidRPr="0062716E">
              <w:rPr>
                <w:rFonts w:eastAsia="Calibri" w:cs="Times New Roman"/>
                <w:szCs w:val="18"/>
              </w:rPr>
              <w:t>Ky m</w:t>
            </w:r>
            <w:r w:rsidR="001A726D" w:rsidRPr="0062716E">
              <w:rPr>
                <w:rFonts w:eastAsia="Calibri" w:cs="Times New Roman"/>
                <w:szCs w:val="18"/>
              </w:rPr>
              <w:t>ë</w:t>
            </w:r>
            <w:r w:rsidRPr="0062716E">
              <w:rPr>
                <w:rFonts w:eastAsia="Calibri" w:cs="Times New Roman"/>
                <w:szCs w:val="18"/>
              </w:rPr>
              <w:t>sim u p</w:t>
            </w:r>
            <w:r w:rsidR="001A726D" w:rsidRPr="0062716E">
              <w:rPr>
                <w:rFonts w:eastAsia="Calibri" w:cs="Times New Roman"/>
                <w:szCs w:val="18"/>
              </w:rPr>
              <w:t>ë</w:t>
            </w:r>
            <w:r w:rsidRPr="0062716E">
              <w:rPr>
                <w:rFonts w:eastAsia="Calibri" w:cs="Times New Roman"/>
                <w:szCs w:val="18"/>
              </w:rPr>
              <w:t>rpoq t</w:t>
            </w:r>
            <w:r w:rsidR="001A726D" w:rsidRPr="0062716E">
              <w:rPr>
                <w:rFonts w:eastAsia="Calibri" w:cs="Times New Roman"/>
                <w:szCs w:val="18"/>
              </w:rPr>
              <w:t>ë</w:t>
            </w:r>
            <w:r w:rsidRPr="0062716E">
              <w:rPr>
                <w:rFonts w:eastAsia="Calibri" w:cs="Times New Roman"/>
                <w:szCs w:val="18"/>
              </w:rPr>
              <w:t xml:space="preserve"> jepte disa udh</w:t>
            </w:r>
            <w:r w:rsidR="001A726D" w:rsidRPr="0062716E">
              <w:rPr>
                <w:rFonts w:eastAsia="Calibri" w:cs="Times New Roman"/>
                <w:szCs w:val="18"/>
              </w:rPr>
              <w:t>ë</w:t>
            </w:r>
            <w:r w:rsidRPr="0062716E">
              <w:rPr>
                <w:rFonts w:eastAsia="Calibri" w:cs="Times New Roman"/>
                <w:szCs w:val="18"/>
              </w:rPr>
              <w:t>zime n</w:t>
            </w:r>
            <w:r w:rsidR="001A726D" w:rsidRPr="0062716E">
              <w:rPr>
                <w:rFonts w:eastAsia="Calibri" w:cs="Times New Roman"/>
                <w:szCs w:val="18"/>
              </w:rPr>
              <w:t>ë</w:t>
            </w:r>
            <w:r w:rsidRPr="0062716E">
              <w:rPr>
                <w:rFonts w:eastAsia="Calibri" w:cs="Times New Roman"/>
                <w:szCs w:val="18"/>
              </w:rPr>
              <w:t xml:space="preserve"> lidhje me tipin dhe nivelin e njohurive teknologjike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rkohen nga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p</w:t>
            </w:r>
            <w:r w:rsidR="001A726D" w:rsidRPr="0062716E">
              <w:rPr>
                <w:rFonts w:eastAsia="Calibri" w:cs="Times New Roman"/>
                <w:szCs w:val="18"/>
              </w:rPr>
              <w:t>ë</w:t>
            </w:r>
            <w:r w:rsidRPr="0062716E">
              <w:rPr>
                <w:rFonts w:eastAsia="Calibri" w:cs="Times New Roman"/>
                <w:szCs w:val="18"/>
              </w:rPr>
              <w:t>r p</w:t>
            </w:r>
            <w:r w:rsidR="001A726D" w:rsidRPr="0062716E">
              <w:rPr>
                <w:rFonts w:eastAsia="Calibri" w:cs="Times New Roman"/>
                <w:szCs w:val="18"/>
              </w:rPr>
              <w:t>ë</w:t>
            </w:r>
            <w:r w:rsidRPr="0062716E">
              <w:rPr>
                <w:rFonts w:eastAsia="Calibri" w:cs="Times New Roman"/>
                <w:szCs w:val="18"/>
              </w:rPr>
              <w:t>rmbushjen e rolit t</w:t>
            </w:r>
            <w:r w:rsidR="001A726D" w:rsidRPr="0062716E">
              <w:rPr>
                <w:rFonts w:eastAsia="Calibri" w:cs="Times New Roman"/>
                <w:szCs w:val="18"/>
              </w:rPr>
              <w:t>ë</w:t>
            </w:r>
            <w:r w:rsidRPr="0062716E">
              <w:rPr>
                <w:rFonts w:eastAsia="Calibri" w:cs="Times New Roman"/>
                <w:szCs w:val="18"/>
              </w:rPr>
              <w:t xml:space="preserve"> tyre me efektivitet. M</w:t>
            </w:r>
            <w:r w:rsidR="001A726D" w:rsidRPr="0062716E">
              <w:rPr>
                <w:rFonts w:eastAsia="Calibri" w:cs="Times New Roman"/>
                <w:szCs w:val="18"/>
              </w:rPr>
              <w:t>ë</w:t>
            </w:r>
            <w:r w:rsidRPr="0062716E">
              <w:rPr>
                <w:rFonts w:eastAsia="Calibri" w:cs="Times New Roman"/>
                <w:szCs w:val="18"/>
              </w:rPr>
              <w:t>simi nuk pretendon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analiz</w:t>
            </w:r>
            <w:r w:rsidR="001A726D" w:rsidRPr="0062716E">
              <w:rPr>
                <w:rFonts w:eastAsia="Calibri" w:cs="Times New Roman"/>
                <w:szCs w:val="18"/>
              </w:rPr>
              <w:t>ë</w:t>
            </w:r>
            <w:r w:rsidRPr="0062716E">
              <w:rPr>
                <w:rFonts w:eastAsia="Calibri" w:cs="Times New Roman"/>
                <w:szCs w:val="18"/>
              </w:rPr>
              <w:t xml:space="preserve"> e plot</w:t>
            </w:r>
            <w:r w:rsidR="001A726D" w:rsidRPr="0062716E">
              <w:rPr>
                <w:rFonts w:eastAsia="Calibri" w:cs="Times New Roman"/>
                <w:szCs w:val="18"/>
              </w:rPr>
              <w:t>ë</w:t>
            </w:r>
            <w:r w:rsidRPr="0062716E">
              <w:rPr>
                <w:rFonts w:eastAsia="Calibri" w:cs="Times New Roman"/>
                <w:szCs w:val="18"/>
              </w:rPr>
              <w:t xml:space="preserve"> e ç</w:t>
            </w:r>
            <w:r w:rsidR="001A726D" w:rsidRPr="0062716E">
              <w:rPr>
                <w:rFonts w:eastAsia="Calibri" w:cs="Times New Roman"/>
                <w:szCs w:val="18"/>
              </w:rPr>
              <w:t>ë</w:t>
            </w:r>
            <w:r w:rsidRPr="0062716E">
              <w:rPr>
                <w:rFonts w:eastAsia="Calibri" w:cs="Times New Roman"/>
                <w:szCs w:val="18"/>
              </w:rPr>
              <w:t xml:space="preserve">shtjeve dhe aty ku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p</w:t>
            </w:r>
            <w:r w:rsidR="001A726D" w:rsidRPr="0062716E">
              <w:rPr>
                <w:rFonts w:eastAsia="Calibri" w:cs="Times New Roman"/>
                <w:szCs w:val="18"/>
              </w:rPr>
              <w:t>ë</w:t>
            </w:r>
            <w:r w:rsidRPr="0062716E">
              <w:rPr>
                <w:rFonts w:eastAsia="Calibri" w:cs="Times New Roman"/>
                <w:szCs w:val="18"/>
              </w:rPr>
              <w:t>rshtatshme tregon se ku mund t</w:t>
            </w:r>
            <w:r w:rsidR="001A726D" w:rsidRPr="0062716E">
              <w:rPr>
                <w:rFonts w:eastAsia="Calibri" w:cs="Times New Roman"/>
                <w:szCs w:val="18"/>
              </w:rPr>
              <w:t>ë</w:t>
            </w:r>
            <w:r w:rsidRPr="0062716E">
              <w:rPr>
                <w:rFonts w:eastAsia="Calibri" w:cs="Times New Roman"/>
                <w:szCs w:val="18"/>
              </w:rPr>
              <w:t xml:space="preserve"> merret informacion i m</w:t>
            </w:r>
            <w:r w:rsidR="001A726D" w:rsidRPr="0062716E">
              <w:rPr>
                <w:rFonts w:eastAsia="Calibri" w:cs="Times New Roman"/>
                <w:szCs w:val="18"/>
              </w:rPr>
              <w:t>ë</w:t>
            </w:r>
            <w:r w:rsidRPr="0062716E">
              <w:rPr>
                <w:rFonts w:eastAsia="Calibri" w:cs="Times New Roman"/>
                <w:szCs w:val="18"/>
              </w:rPr>
              <w:t>tejsh</w:t>
            </w:r>
            <w:r w:rsidR="001A726D" w:rsidRPr="0062716E">
              <w:rPr>
                <w:rFonts w:eastAsia="Calibri" w:cs="Times New Roman"/>
                <w:szCs w:val="18"/>
              </w:rPr>
              <w:t>ë</w:t>
            </w:r>
            <w:r w:rsidRPr="0062716E">
              <w:rPr>
                <w:rFonts w:eastAsia="Calibri" w:cs="Times New Roman"/>
                <w:szCs w:val="18"/>
              </w:rPr>
              <w:t>m</w:t>
            </w:r>
            <w:r w:rsidR="00DD7EDB" w:rsidRPr="0062716E">
              <w:rPr>
                <w:rFonts w:eastAsia="Calibri" w:cs="Times New Roman"/>
                <w:szCs w:val="18"/>
              </w:rPr>
              <w:t xml:space="preserve">. </w:t>
            </w:r>
          </w:p>
          <w:p w:rsidR="00B11BC2" w:rsidRPr="0062716E" w:rsidRDefault="00B11BC2" w:rsidP="00177227">
            <w:pPr>
              <w:rPr>
                <w:rFonts w:eastAsia="Calibri" w:cs="Times New Roman"/>
                <w:szCs w:val="20"/>
              </w:rPr>
            </w:pPr>
          </w:p>
          <w:p w:rsidR="00DD7EDB" w:rsidRPr="0062716E" w:rsidRDefault="00861D16" w:rsidP="00177227">
            <w:pPr>
              <w:rPr>
                <w:rFonts w:eastAsia="Calibri" w:cs="Times New Roman"/>
                <w:szCs w:val="18"/>
              </w:rPr>
            </w:pPr>
            <w:r w:rsidRPr="0062716E">
              <w:rPr>
                <w:rFonts w:eastAsia="Calibri" w:cs="Times New Roman"/>
                <w:szCs w:val="18"/>
              </w:rPr>
              <w:t>Rekomandohet q</w:t>
            </w:r>
            <w:r w:rsidR="001A726D" w:rsidRPr="0062716E">
              <w:rPr>
                <w:rFonts w:eastAsia="Calibri" w:cs="Times New Roman"/>
                <w:szCs w:val="18"/>
              </w:rPr>
              <w:t>ë</w:t>
            </w:r>
            <w:r w:rsidRPr="0062716E">
              <w:rPr>
                <w:rFonts w:eastAsia="Calibri" w:cs="Times New Roman"/>
                <w:szCs w:val="18"/>
              </w:rPr>
              <w:t xml:space="preserve"> zhvilluesit e trajnimit t</w:t>
            </w:r>
            <w:r w:rsidR="001A726D" w:rsidRPr="0062716E">
              <w:rPr>
                <w:rFonts w:eastAsia="Calibri" w:cs="Times New Roman"/>
                <w:szCs w:val="18"/>
              </w:rPr>
              <w:t>ë</w:t>
            </w:r>
            <w:r w:rsidRPr="0062716E">
              <w:rPr>
                <w:rFonts w:eastAsia="Calibri" w:cs="Times New Roman"/>
                <w:szCs w:val="18"/>
              </w:rPr>
              <w:t xml:space="preserve"> garantojn</w:t>
            </w:r>
            <w:r w:rsidR="001A726D" w:rsidRPr="0062716E">
              <w:rPr>
                <w:rFonts w:eastAsia="Calibri" w:cs="Times New Roman"/>
                <w:szCs w:val="18"/>
              </w:rPr>
              <w:t>ë</w:t>
            </w:r>
            <w:r w:rsidRPr="0062716E">
              <w:rPr>
                <w:rFonts w:eastAsia="Calibri" w:cs="Times New Roman"/>
                <w:szCs w:val="18"/>
              </w:rPr>
              <w:t xml:space="preserve"> q</w:t>
            </w:r>
            <w:r w:rsidR="001A726D" w:rsidRPr="0062716E">
              <w:rPr>
                <w:rFonts w:eastAsia="Calibri" w:cs="Times New Roman"/>
                <w:szCs w:val="18"/>
              </w:rPr>
              <w:t>ë</w:t>
            </w:r>
            <w:r w:rsidRPr="0062716E">
              <w:rPr>
                <w:rFonts w:eastAsia="Calibri" w:cs="Times New Roman"/>
                <w:szCs w:val="18"/>
              </w:rPr>
              <w:t xml:space="preserve"> materiali q</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 xml:space="preserve">rgatisin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i </w:t>
            </w:r>
            <w:r w:rsidR="00110483" w:rsidRPr="0062716E">
              <w:rPr>
                <w:rFonts w:eastAsia="Calibri" w:cs="Times New Roman"/>
                <w:szCs w:val="18"/>
              </w:rPr>
              <w:t>azhurnuar</w:t>
            </w:r>
            <w:r w:rsidRPr="0062716E">
              <w:rPr>
                <w:rFonts w:eastAsia="Calibri" w:cs="Times New Roman"/>
                <w:szCs w:val="18"/>
              </w:rPr>
              <w:t xml:space="preserve"> dhe p</w:t>
            </w:r>
            <w:r w:rsidR="001A726D" w:rsidRPr="0062716E">
              <w:rPr>
                <w:rFonts w:eastAsia="Calibri" w:cs="Times New Roman"/>
                <w:szCs w:val="18"/>
              </w:rPr>
              <w:t>ë</w:t>
            </w:r>
            <w:r w:rsidRPr="0062716E">
              <w:rPr>
                <w:rFonts w:eastAsia="Calibri" w:cs="Times New Roman"/>
                <w:szCs w:val="18"/>
              </w:rPr>
              <w:t>rfshin ç</w:t>
            </w:r>
            <w:r w:rsidR="001A726D" w:rsidRPr="0062716E">
              <w:rPr>
                <w:rFonts w:eastAsia="Calibri" w:cs="Times New Roman"/>
                <w:szCs w:val="18"/>
              </w:rPr>
              <w:t>ë</w:t>
            </w:r>
            <w:r w:rsidRPr="0062716E">
              <w:rPr>
                <w:rFonts w:eastAsia="Calibri" w:cs="Times New Roman"/>
                <w:szCs w:val="18"/>
              </w:rPr>
              <w:t>shtjet m</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fundit teknologjike sepse ato kan</w:t>
            </w:r>
            <w:r w:rsidR="001A726D" w:rsidRPr="0062716E">
              <w:rPr>
                <w:rFonts w:eastAsia="Calibri" w:cs="Times New Roman"/>
                <w:szCs w:val="18"/>
              </w:rPr>
              <w:t>ë</w:t>
            </w:r>
            <w:r w:rsidRPr="0062716E">
              <w:rPr>
                <w:rFonts w:eastAsia="Calibri" w:cs="Times New Roman"/>
                <w:szCs w:val="18"/>
              </w:rPr>
              <w:t xml:space="preserve"> ndikim n</w:t>
            </w:r>
            <w:r w:rsidR="001A726D" w:rsidRPr="0062716E">
              <w:rPr>
                <w:rFonts w:eastAsia="Calibri" w:cs="Times New Roman"/>
                <w:szCs w:val="18"/>
              </w:rPr>
              <w:t>ë</w:t>
            </w:r>
            <w:r w:rsidRPr="0062716E">
              <w:rPr>
                <w:rFonts w:eastAsia="Calibri" w:cs="Times New Roman"/>
                <w:szCs w:val="18"/>
              </w:rPr>
              <w:t xml:space="preserve"> sjelljen kriminale; ndikimi i tij mbi rregullat ligjore, procedurale dhe rregullat e marrjes s</w:t>
            </w:r>
            <w:r w:rsidR="001A726D" w:rsidRPr="0062716E">
              <w:rPr>
                <w:rFonts w:eastAsia="Calibri" w:cs="Times New Roman"/>
                <w:szCs w:val="18"/>
              </w:rPr>
              <w:t>ë</w:t>
            </w:r>
            <w:r w:rsidRPr="0062716E">
              <w:rPr>
                <w:rFonts w:eastAsia="Calibri" w:cs="Times New Roman"/>
                <w:szCs w:val="18"/>
              </w:rPr>
              <w:t xml:space="preserve"> provave brenda juridiksionit ku zhvillohet trajnimi. Ka ndryshime teknologjike q</w:t>
            </w:r>
            <w:r w:rsidR="001A726D" w:rsidRPr="0062716E">
              <w:rPr>
                <w:rFonts w:eastAsia="Calibri" w:cs="Times New Roman"/>
                <w:szCs w:val="18"/>
              </w:rPr>
              <w:t>ë</w:t>
            </w:r>
            <w:r w:rsidRPr="0062716E">
              <w:rPr>
                <w:rFonts w:eastAsia="Calibri" w:cs="Times New Roman"/>
                <w:szCs w:val="18"/>
              </w:rPr>
              <w:t xml:space="preserve"> do t</w:t>
            </w:r>
            <w:r w:rsidR="001A726D" w:rsidRPr="0062716E">
              <w:rPr>
                <w:rFonts w:eastAsia="Calibri" w:cs="Times New Roman"/>
                <w:szCs w:val="18"/>
              </w:rPr>
              <w:t>ë</w:t>
            </w:r>
            <w:r w:rsidRPr="0062716E">
              <w:rPr>
                <w:rFonts w:eastAsia="Calibri" w:cs="Times New Roman"/>
                <w:szCs w:val="18"/>
              </w:rPr>
              <w:t xml:space="preserve"> ndikojn</w:t>
            </w:r>
            <w:r w:rsidR="001A726D" w:rsidRPr="0062716E">
              <w:rPr>
                <w:rFonts w:eastAsia="Calibri" w:cs="Times New Roman"/>
                <w:szCs w:val="18"/>
              </w:rPr>
              <w:t>ë</w:t>
            </w:r>
            <w:r w:rsidRPr="0062716E">
              <w:rPr>
                <w:rFonts w:eastAsia="Calibri" w:cs="Times New Roman"/>
                <w:szCs w:val="18"/>
              </w:rPr>
              <w:t xml:space="preserve"> sistemin e drejt</w:t>
            </w:r>
            <w:r w:rsidR="001A726D" w:rsidRPr="0062716E">
              <w:rPr>
                <w:rFonts w:eastAsia="Calibri" w:cs="Times New Roman"/>
                <w:szCs w:val="18"/>
              </w:rPr>
              <w:t>ë</w:t>
            </w:r>
            <w:r w:rsidRPr="0062716E">
              <w:rPr>
                <w:rFonts w:eastAsia="Calibri" w:cs="Times New Roman"/>
                <w:szCs w:val="18"/>
              </w:rPr>
              <w:t>sis</w:t>
            </w:r>
            <w:r w:rsidR="001A726D" w:rsidRPr="0062716E">
              <w:rPr>
                <w:rFonts w:eastAsia="Calibri" w:cs="Times New Roman"/>
                <w:szCs w:val="18"/>
              </w:rPr>
              <w:t>ë</w:t>
            </w:r>
            <w:r w:rsidRPr="0062716E">
              <w:rPr>
                <w:rFonts w:eastAsia="Calibri" w:cs="Times New Roman"/>
                <w:szCs w:val="18"/>
              </w:rPr>
              <w:t xml:space="preserve"> penale, t</w:t>
            </w:r>
            <w:r w:rsidR="001A726D" w:rsidRPr="0062716E">
              <w:rPr>
                <w:rFonts w:eastAsia="Calibri" w:cs="Times New Roman"/>
                <w:szCs w:val="18"/>
              </w:rPr>
              <w:t>ë</w:t>
            </w:r>
            <w:r w:rsidRPr="0062716E">
              <w:rPr>
                <w:rFonts w:eastAsia="Calibri" w:cs="Times New Roman"/>
                <w:szCs w:val="18"/>
              </w:rPr>
              <w:t xml:space="preserve"> tilla si ruajtja n</w:t>
            </w:r>
            <w:r w:rsidR="001A726D" w:rsidRPr="0062716E">
              <w:rPr>
                <w:rFonts w:eastAsia="Calibri" w:cs="Times New Roman"/>
                <w:szCs w:val="18"/>
              </w:rPr>
              <w:t>ë</w:t>
            </w:r>
            <w:r w:rsidRPr="0062716E">
              <w:rPr>
                <w:rFonts w:eastAsia="Calibri" w:cs="Times New Roman"/>
                <w:szCs w:val="18"/>
              </w:rPr>
              <w:t xml:space="preserve"> gjendje t</w:t>
            </w:r>
            <w:r w:rsidR="001A726D" w:rsidRPr="0062716E">
              <w:rPr>
                <w:rFonts w:eastAsia="Calibri" w:cs="Times New Roman"/>
                <w:szCs w:val="18"/>
              </w:rPr>
              <w:t>ë</w:t>
            </w:r>
            <w:r w:rsidRPr="0062716E">
              <w:rPr>
                <w:rFonts w:eastAsia="Calibri" w:cs="Times New Roman"/>
                <w:szCs w:val="18"/>
              </w:rPr>
              <w:t xml:space="preserve"> ngurt</w:t>
            </w:r>
            <w:r w:rsidR="001A726D" w:rsidRPr="0062716E">
              <w:rPr>
                <w:rFonts w:eastAsia="Calibri" w:cs="Times New Roman"/>
                <w:szCs w:val="18"/>
              </w:rPr>
              <w:t>ë</w:t>
            </w:r>
            <w:r w:rsidRPr="0062716E">
              <w:rPr>
                <w:rFonts w:eastAsia="Calibri" w:cs="Times New Roman"/>
                <w:szCs w:val="18"/>
              </w:rPr>
              <w:t xml:space="preserve"> e t</w:t>
            </w:r>
            <w:r w:rsidR="001A726D" w:rsidRPr="0062716E">
              <w:rPr>
                <w:rFonts w:eastAsia="Calibri" w:cs="Times New Roman"/>
                <w:szCs w:val="18"/>
              </w:rPr>
              <w:t>ë</w:t>
            </w:r>
            <w:r w:rsidRPr="0062716E">
              <w:rPr>
                <w:rFonts w:eastAsia="Calibri" w:cs="Times New Roman"/>
                <w:szCs w:val="18"/>
              </w:rPr>
              <w:t xml:space="preserve"> dh</w:t>
            </w:r>
            <w:r w:rsidR="001A726D" w:rsidRPr="0062716E">
              <w:rPr>
                <w:rFonts w:eastAsia="Calibri" w:cs="Times New Roman"/>
                <w:szCs w:val="18"/>
              </w:rPr>
              <w:t>ë</w:t>
            </w:r>
            <w:r w:rsidRPr="0062716E">
              <w:rPr>
                <w:rFonts w:eastAsia="Calibri" w:cs="Times New Roman"/>
                <w:szCs w:val="18"/>
              </w:rPr>
              <w:t xml:space="preserve">nave dhe </w:t>
            </w:r>
            <w:r w:rsidR="00E54727" w:rsidRPr="0062716E">
              <w:rPr>
                <w:rFonts w:eastAsia="Calibri" w:cs="Times New Roman"/>
                <w:szCs w:val="18"/>
              </w:rPr>
              <w:t>W</w:t>
            </w:r>
            <w:r w:rsidR="00DD7EDB" w:rsidRPr="0062716E">
              <w:rPr>
                <w:rFonts w:eastAsia="Calibri" w:cs="Times New Roman"/>
                <w:szCs w:val="18"/>
              </w:rPr>
              <w:t xml:space="preserve">eb 2.0. </w:t>
            </w:r>
            <w:r w:rsidRPr="0062716E">
              <w:rPr>
                <w:rFonts w:eastAsia="Calibri" w:cs="Times New Roman"/>
                <w:szCs w:val="18"/>
              </w:rPr>
              <w:t>K</w:t>
            </w:r>
            <w:r w:rsidR="001A726D" w:rsidRPr="0062716E">
              <w:rPr>
                <w:rFonts w:eastAsia="Calibri" w:cs="Times New Roman"/>
                <w:szCs w:val="18"/>
              </w:rPr>
              <w:t>ë</w:t>
            </w:r>
            <w:r w:rsidRPr="0062716E">
              <w:rPr>
                <w:rFonts w:eastAsia="Calibri" w:cs="Times New Roman"/>
                <w:szCs w:val="18"/>
              </w:rPr>
              <w:t>to do t</w:t>
            </w:r>
            <w:r w:rsidR="001A726D" w:rsidRPr="0062716E">
              <w:rPr>
                <w:rFonts w:eastAsia="Calibri" w:cs="Times New Roman"/>
                <w:szCs w:val="18"/>
              </w:rPr>
              <w:t>ë</w:t>
            </w:r>
            <w:r w:rsidRPr="0062716E">
              <w:rPr>
                <w:rFonts w:eastAsia="Calibri" w:cs="Times New Roman"/>
                <w:szCs w:val="18"/>
              </w:rPr>
              <w:t xml:space="preserve"> jen</w:t>
            </w:r>
            <w:r w:rsidR="001A726D" w:rsidRPr="0062716E">
              <w:rPr>
                <w:rFonts w:eastAsia="Calibri" w:cs="Times New Roman"/>
                <w:szCs w:val="18"/>
              </w:rPr>
              <w:t>ë</w:t>
            </w:r>
            <w:r w:rsidRPr="0062716E">
              <w:rPr>
                <w:rFonts w:eastAsia="Calibri" w:cs="Times New Roman"/>
                <w:szCs w:val="18"/>
              </w:rPr>
              <w:t xml:space="preserve"> ç</w:t>
            </w:r>
            <w:r w:rsidR="001A726D" w:rsidRPr="0062716E">
              <w:rPr>
                <w:rFonts w:eastAsia="Calibri" w:cs="Times New Roman"/>
                <w:szCs w:val="18"/>
              </w:rPr>
              <w:t>ë</w:t>
            </w:r>
            <w:r w:rsidRPr="0062716E">
              <w:rPr>
                <w:rFonts w:eastAsia="Calibri" w:cs="Times New Roman"/>
                <w:szCs w:val="18"/>
              </w:rPr>
              <w:t>shtje t</w:t>
            </w:r>
            <w:r w:rsidR="001A726D" w:rsidRPr="0062716E">
              <w:rPr>
                <w:rFonts w:eastAsia="Calibri" w:cs="Times New Roman"/>
                <w:szCs w:val="18"/>
              </w:rPr>
              <w:t>ë</w:t>
            </w:r>
            <w:r w:rsidRPr="0062716E">
              <w:rPr>
                <w:rFonts w:eastAsia="Calibri" w:cs="Times New Roman"/>
                <w:szCs w:val="18"/>
              </w:rPr>
              <w:t xml:space="preserv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p</w:t>
            </w:r>
            <w:r w:rsidR="001A726D" w:rsidRPr="0062716E">
              <w:rPr>
                <w:rFonts w:eastAsia="Calibri" w:cs="Times New Roman"/>
                <w:szCs w:val="18"/>
              </w:rPr>
              <w:t>ë</w:t>
            </w:r>
            <w:r w:rsidRPr="0062716E">
              <w:rPr>
                <w:rFonts w:eastAsia="Calibri" w:cs="Times New Roman"/>
                <w:szCs w:val="18"/>
              </w:rPr>
              <w:t>r tu p</w:t>
            </w:r>
            <w:r w:rsidR="001A726D" w:rsidRPr="0062716E">
              <w:rPr>
                <w:rFonts w:eastAsia="Calibri" w:cs="Times New Roman"/>
                <w:szCs w:val="18"/>
              </w:rPr>
              <w:t>ë</w:t>
            </w:r>
            <w:r w:rsidRPr="0062716E">
              <w:rPr>
                <w:rFonts w:eastAsia="Calibri" w:cs="Times New Roman"/>
                <w:szCs w:val="18"/>
              </w:rPr>
              <w:t>rfshir</w:t>
            </w:r>
            <w:r w:rsidR="001A726D" w:rsidRPr="0062716E">
              <w:rPr>
                <w:rFonts w:eastAsia="Calibri" w:cs="Times New Roman"/>
                <w:szCs w:val="18"/>
              </w:rPr>
              <w:t>ë</w:t>
            </w:r>
            <w:r w:rsidRPr="0062716E">
              <w:rPr>
                <w:rFonts w:eastAsia="Calibri" w:cs="Times New Roman"/>
                <w:szCs w:val="18"/>
              </w:rPr>
              <w:t xml:space="preserve"> n</w:t>
            </w:r>
            <w:r w:rsidR="001A726D" w:rsidRPr="0062716E">
              <w:rPr>
                <w:rFonts w:eastAsia="Calibri" w:cs="Times New Roman"/>
                <w:szCs w:val="18"/>
              </w:rPr>
              <w:t>ë</w:t>
            </w:r>
            <w:r w:rsidRPr="0062716E">
              <w:rPr>
                <w:rFonts w:eastAsia="Calibri" w:cs="Times New Roman"/>
                <w:szCs w:val="18"/>
              </w:rPr>
              <w:t xml:space="preserve"> programet e trajnimit dhe k</w:t>
            </w:r>
            <w:r w:rsidR="001A726D" w:rsidRPr="0062716E">
              <w:rPr>
                <w:rFonts w:eastAsia="Calibri" w:cs="Times New Roman"/>
                <w:szCs w:val="18"/>
              </w:rPr>
              <w:t>ë</w:t>
            </w:r>
            <w:r w:rsidRPr="0062716E">
              <w:rPr>
                <w:rFonts w:eastAsia="Calibri" w:cs="Times New Roman"/>
                <w:szCs w:val="18"/>
              </w:rPr>
              <w:t>rkojn</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rfshirje sepse b</w:t>
            </w:r>
            <w:r w:rsidR="001A726D" w:rsidRPr="0062716E">
              <w:rPr>
                <w:rFonts w:eastAsia="Calibri" w:cs="Times New Roman"/>
                <w:szCs w:val="18"/>
              </w:rPr>
              <w:t>ë</w:t>
            </w:r>
            <w:r w:rsidRPr="0062716E">
              <w:rPr>
                <w:rFonts w:eastAsia="Calibri" w:cs="Times New Roman"/>
                <w:szCs w:val="18"/>
              </w:rPr>
              <w:t>hen m</w:t>
            </w:r>
            <w:r w:rsidR="001A726D" w:rsidRPr="0062716E">
              <w:rPr>
                <w:rFonts w:eastAsia="Calibri" w:cs="Times New Roman"/>
                <w:szCs w:val="18"/>
              </w:rPr>
              <w:t>ë</w:t>
            </w:r>
            <w:r w:rsidRPr="0062716E">
              <w:rPr>
                <w:rFonts w:eastAsia="Calibri" w:cs="Times New Roman"/>
                <w:szCs w:val="18"/>
              </w:rPr>
              <w:t xml:space="preserve"> shum</w:t>
            </w:r>
            <w:r w:rsidR="001A726D" w:rsidRPr="0062716E">
              <w:rPr>
                <w:rFonts w:eastAsia="Calibri" w:cs="Times New Roman"/>
                <w:szCs w:val="18"/>
              </w:rPr>
              <w:t>ë</w:t>
            </w:r>
            <w:r w:rsidRPr="0062716E">
              <w:rPr>
                <w:rFonts w:eastAsia="Calibri" w:cs="Times New Roman"/>
                <w:szCs w:val="18"/>
              </w:rPr>
              <w:t xml:space="preserve"> mbizot</w:t>
            </w:r>
            <w:r w:rsidR="001A726D" w:rsidRPr="0062716E">
              <w:rPr>
                <w:rFonts w:eastAsia="Calibri" w:cs="Times New Roman"/>
                <w:szCs w:val="18"/>
              </w:rPr>
              <w:t>ë</w:t>
            </w:r>
            <w:r w:rsidRPr="0062716E">
              <w:rPr>
                <w:rFonts w:eastAsia="Calibri" w:cs="Times New Roman"/>
                <w:szCs w:val="18"/>
              </w:rPr>
              <w:t>ruese</w:t>
            </w:r>
            <w:r w:rsidR="00DD7EDB" w:rsidRPr="0062716E">
              <w:rPr>
                <w:rFonts w:eastAsia="Calibri" w:cs="Times New Roman"/>
                <w:szCs w:val="18"/>
              </w:rPr>
              <w:t xml:space="preserve">. </w:t>
            </w:r>
          </w:p>
          <w:p w:rsidR="00B11BC2" w:rsidRPr="0062716E" w:rsidRDefault="00B11BC2" w:rsidP="00177227">
            <w:pPr>
              <w:rPr>
                <w:rFonts w:eastAsia="Calibri" w:cs="Times New Roman"/>
                <w:szCs w:val="20"/>
              </w:rPr>
            </w:pPr>
          </w:p>
          <w:p w:rsidR="00DD7EDB" w:rsidRPr="0062716E" w:rsidRDefault="000024FB" w:rsidP="00177227">
            <w:pPr>
              <w:rPr>
                <w:rFonts w:eastAsia="Calibri" w:cs="Times New Roman"/>
                <w:color w:val="0000FF"/>
                <w:szCs w:val="18"/>
              </w:rPr>
            </w:pPr>
            <w:r w:rsidRPr="0062716E">
              <w:rPr>
                <w:rFonts w:eastAsia="Calibri" w:cs="Times New Roman"/>
                <w:szCs w:val="18"/>
              </w:rPr>
              <w:t>Si me çdo program tjet</w:t>
            </w:r>
            <w:r w:rsidR="001A726D" w:rsidRPr="0062716E">
              <w:rPr>
                <w:rFonts w:eastAsia="Calibri" w:cs="Times New Roman"/>
                <w:szCs w:val="18"/>
              </w:rPr>
              <w:t>ë</w:t>
            </w:r>
            <w:r w:rsidRPr="0062716E">
              <w:rPr>
                <w:rFonts w:eastAsia="Calibri" w:cs="Times New Roman"/>
                <w:szCs w:val="18"/>
              </w:rPr>
              <w:t>r, çdo kurs trajnimi i hartuar p</w:t>
            </w:r>
            <w:r w:rsidR="001A726D" w:rsidRPr="0062716E">
              <w:rPr>
                <w:rFonts w:eastAsia="Calibri" w:cs="Times New Roman"/>
                <w:szCs w:val="18"/>
              </w:rPr>
              <w:t>ë</w:t>
            </w:r>
            <w:r w:rsidRPr="0062716E">
              <w:rPr>
                <w:rFonts w:eastAsia="Calibri" w:cs="Times New Roman"/>
                <w:szCs w:val="18"/>
              </w:rPr>
              <w:t>r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duhet t</w:t>
            </w:r>
            <w:r w:rsidR="001A726D" w:rsidRPr="0062716E">
              <w:rPr>
                <w:rFonts w:eastAsia="Calibri" w:cs="Times New Roman"/>
                <w:szCs w:val="18"/>
              </w:rPr>
              <w:t>ë</w:t>
            </w:r>
            <w:r w:rsidRPr="0062716E">
              <w:rPr>
                <w:rFonts w:eastAsia="Calibri" w:cs="Times New Roman"/>
                <w:szCs w:val="18"/>
              </w:rPr>
              <w:t xml:space="preserve"> ket</w:t>
            </w:r>
            <w:r w:rsidR="001A726D" w:rsidRPr="0062716E">
              <w:rPr>
                <w:rFonts w:eastAsia="Calibri" w:cs="Times New Roman"/>
                <w:szCs w:val="18"/>
              </w:rPr>
              <w:t>ë</w:t>
            </w:r>
            <w:r w:rsidRPr="0062716E">
              <w:rPr>
                <w:rFonts w:eastAsia="Calibri" w:cs="Times New Roman"/>
                <w:szCs w:val="18"/>
              </w:rPr>
              <w:t xml:space="preserve"> objektiva t</w:t>
            </w:r>
            <w:r w:rsidR="001A726D" w:rsidRPr="0062716E">
              <w:rPr>
                <w:rFonts w:eastAsia="Calibri" w:cs="Times New Roman"/>
                <w:szCs w:val="18"/>
              </w:rPr>
              <w:t>ë</w:t>
            </w:r>
            <w:r w:rsidRPr="0062716E">
              <w:rPr>
                <w:rFonts w:eastAsia="Calibri" w:cs="Times New Roman"/>
                <w:szCs w:val="18"/>
              </w:rPr>
              <w:t xml:space="preserve"> qarta, t</w:t>
            </w:r>
            <w:r w:rsidR="001A726D" w:rsidRPr="0062716E">
              <w:rPr>
                <w:rFonts w:eastAsia="Calibri" w:cs="Times New Roman"/>
                <w:szCs w:val="18"/>
              </w:rPr>
              <w:t>ë</w:t>
            </w:r>
            <w:r w:rsidRPr="0062716E">
              <w:rPr>
                <w:rFonts w:eastAsia="Calibri" w:cs="Times New Roman"/>
                <w:szCs w:val="18"/>
              </w:rPr>
              <w:t xml:space="preserve"> cilat jan</w:t>
            </w:r>
            <w:r w:rsidR="001A726D" w:rsidRPr="0062716E">
              <w:rPr>
                <w:rFonts w:eastAsia="Calibri" w:cs="Times New Roman"/>
                <w:szCs w:val="18"/>
              </w:rPr>
              <w:t>ë</w:t>
            </w:r>
            <w:r w:rsidRPr="0062716E">
              <w:rPr>
                <w:rFonts w:eastAsia="Calibri" w:cs="Times New Roman"/>
                <w:szCs w:val="18"/>
              </w:rPr>
              <w:t xml:space="preserve"> </w:t>
            </w:r>
            <w:r w:rsidR="00DD7EDB" w:rsidRPr="0062716E">
              <w:rPr>
                <w:rFonts w:eastAsia="Calibri" w:cs="Times New Roman"/>
                <w:szCs w:val="18"/>
              </w:rPr>
              <w:t>SMA</w:t>
            </w:r>
            <w:r w:rsidRPr="0062716E">
              <w:rPr>
                <w:rFonts w:eastAsia="Calibri" w:cs="Times New Roman"/>
                <w:szCs w:val="18"/>
              </w:rPr>
              <w:t>RT (Specifike</w:t>
            </w:r>
            <w:r w:rsidR="00DD7EDB" w:rsidRPr="0062716E">
              <w:rPr>
                <w:rFonts w:eastAsia="Calibri" w:cs="Times New Roman"/>
                <w:szCs w:val="18"/>
              </w:rPr>
              <w:t xml:space="preserve">, </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w:t>
            </w:r>
            <w:r w:rsidR="00DD7EDB" w:rsidRPr="0062716E">
              <w:rPr>
                <w:rFonts w:eastAsia="Calibri" w:cs="Times New Roman"/>
                <w:szCs w:val="18"/>
              </w:rPr>
              <w:t>Ma</w:t>
            </w:r>
            <w:r w:rsidRPr="0062716E">
              <w:rPr>
                <w:rFonts w:eastAsia="Calibri" w:cs="Times New Roman"/>
                <w:szCs w:val="18"/>
              </w:rPr>
              <w:t>tshme</w:t>
            </w:r>
            <w:r w:rsidR="00DD7EDB" w:rsidRPr="0062716E">
              <w:rPr>
                <w:rFonts w:eastAsia="Calibri" w:cs="Times New Roman"/>
                <w:szCs w:val="18"/>
              </w:rPr>
              <w:t xml:space="preserve">, </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w:t>
            </w:r>
            <w:r w:rsidR="00DD7EDB" w:rsidRPr="0062716E">
              <w:rPr>
                <w:rFonts w:eastAsia="Calibri" w:cs="Times New Roman"/>
                <w:szCs w:val="18"/>
              </w:rPr>
              <w:t>A</w:t>
            </w:r>
            <w:r w:rsidRPr="0062716E">
              <w:rPr>
                <w:rFonts w:eastAsia="Calibri" w:cs="Times New Roman"/>
                <w:szCs w:val="18"/>
              </w:rPr>
              <w:t>rritshme</w:t>
            </w:r>
            <w:r w:rsidR="00DD7EDB" w:rsidRPr="0062716E">
              <w:rPr>
                <w:rFonts w:eastAsia="Calibri" w:cs="Times New Roman"/>
                <w:szCs w:val="18"/>
              </w:rPr>
              <w:t>, Re</w:t>
            </w:r>
            <w:r w:rsidR="00051E53" w:rsidRPr="0062716E">
              <w:rPr>
                <w:rFonts w:eastAsia="Calibri" w:cs="Times New Roman"/>
                <w:szCs w:val="18"/>
              </w:rPr>
              <w:t>ale</w:t>
            </w:r>
            <w:r w:rsidR="00DD7EDB" w:rsidRPr="0062716E">
              <w:rPr>
                <w:rFonts w:eastAsia="Calibri" w:cs="Times New Roman"/>
                <w:szCs w:val="18"/>
              </w:rPr>
              <w:t xml:space="preserve"> </w:t>
            </w:r>
            <w:r w:rsidRPr="0062716E">
              <w:rPr>
                <w:rFonts w:eastAsia="Calibri" w:cs="Times New Roman"/>
                <w:szCs w:val="18"/>
              </w:rPr>
              <w:t>dhe (n</w:t>
            </w:r>
            <w:r w:rsidR="001A726D" w:rsidRPr="0062716E">
              <w:rPr>
                <w:rFonts w:eastAsia="Calibri" w:cs="Times New Roman"/>
                <w:szCs w:val="18"/>
              </w:rPr>
              <w:t>ë</w:t>
            </w:r>
            <w:r w:rsidRPr="0062716E">
              <w:rPr>
                <w:rFonts w:eastAsia="Calibri" w:cs="Times New Roman"/>
                <w:szCs w:val="18"/>
              </w:rPr>
              <w:t>) Afat</w:t>
            </w:r>
            <w:r w:rsidR="00DD7EDB" w:rsidRPr="0062716E">
              <w:rPr>
                <w:rFonts w:eastAsia="Calibri" w:cs="Times New Roman"/>
                <w:szCs w:val="18"/>
              </w:rPr>
              <w:t xml:space="preserve">). </w:t>
            </w:r>
            <w:r w:rsidRPr="0062716E">
              <w:rPr>
                <w:rFonts w:eastAsia="Calibri" w:cs="Times New Roman"/>
                <w:szCs w:val="18"/>
              </w:rPr>
              <w:t xml:space="preserve">Kjo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e r</w:t>
            </w:r>
            <w:r w:rsidR="001A726D" w:rsidRPr="0062716E">
              <w:rPr>
                <w:rFonts w:eastAsia="Calibri" w:cs="Times New Roman"/>
                <w:szCs w:val="18"/>
              </w:rPr>
              <w:t>ë</w:t>
            </w:r>
            <w:r w:rsidRPr="0062716E">
              <w:rPr>
                <w:rFonts w:eastAsia="Calibri" w:cs="Times New Roman"/>
                <w:szCs w:val="18"/>
              </w:rPr>
              <w:t>nd</w:t>
            </w:r>
            <w:r w:rsidR="001A726D" w:rsidRPr="0062716E">
              <w:rPr>
                <w:rFonts w:eastAsia="Calibri" w:cs="Times New Roman"/>
                <w:szCs w:val="18"/>
              </w:rPr>
              <w:t>ë</w:t>
            </w:r>
            <w:r w:rsidRPr="0062716E">
              <w:rPr>
                <w:rFonts w:eastAsia="Calibri" w:cs="Times New Roman"/>
                <w:szCs w:val="18"/>
              </w:rPr>
              <w:t>sishme q</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garantohet arritja e objektivave. Evitoni p</w:t>
            </w:r>
            <w:r w:rsidR="001A726D" w:rsidRPr="0062716E">
              <w:rPr>
                <w:rFonts w:eastAsia="Calibri" w:cs="Times New Roman"/>
                <w:szCs w:val="18"/>
              </w:rPr>
              <w:t>ë</w:t>
            </w:r>
            <w:r w:rsidRPr="0062716E">
              <w:rPr>
                <w:rFonts w:eastAsia="Calibri" w:cs="Times New Roman"/>
                <w:szCs w:val="18"/>
              </w:rPr>
              <w:t>rdorimin e objektivave me fjal</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tilla si </w:t>
            </w:r>
            <w:r w:rsidR="00DD7EDB" w:rsidRPr="0062716E">
              <w:rPr>
                <w:rFonts w:eastAsia="Calibri" w:cs="Times New Roman"/>
                <w:szCs w:val="18"/>
              </w:rPr>
              <w:t>“</w:t>
            </w:r>
            <w:r w:rsidRPr="0062716E">
              <w:rPr>
                <w:rFonts w:eastAsia="Calibri" w:cs="Times New Roman"/>
                <w:szCs w:val="18"/>
              </w:rPr>
              <w:t>kuptoj</w:t>
            </w:r>
            <w:r w:rsidR="00DD7EDB" w:rsidRPr="0062716E">
              <w:rPr>
                <w:rFonts w:eastAsia="Calibri" w:cs="Times New Roman"/>
                <w:szCs w:val="18"/>
              </w:rPr>
              <w:t>” o</w:t>
            </w:r>
            <w:r w:rsidRPr="0062716E">
              <w:rPr>
                <w:rFonts w:eastAsia="Calibri" w:cs="Times New Roman"/>
                <w:szCs w:val="18"/>
              </w:rPr>
              <w:t>se</w:t>
            </w:r>
            <w:r w:rsidR="00DD7EDB" w:rsidRPr="0062716E">
              <w:rPr>
                <w:rFonts w:eastAsia="Calibri" w:cs="Times New Roman"/>
                <w:szCs w:val="18"/>
              </w:rPr>
              <w:t xml:space="preserve"> “</w:t>
            </w:r>
            <w:r w:rsidRPr="0062716E">
              <w:rPr>
                <w:rFonts w:eastAsia="Calibri" w:cs="Times New Roman"/>
                <w:szCs w:val="18"/>
              </w:rPr>
              <w:t>njoh</w:t>
            </w:r>
            <w:r w:rsidR="00DD7EDB" w:rsidRPr="0062716E">
              <w:rPr>
                <w:rFonts w:eastAsia="Calibri" w:cs="Times New Roman"/>
                <w:szCs w:val="18"/>
              </w:rPr>
              <w:t xml:space="preserve">” </w:t>
            </w:r>
            <w:r w:rsidRPr="0062716E">
              <w:rPr>
                <w:rFonts w:eastAsia="Calibri" w:cs="Times New Roman"/>
                <w:szCs w:val="18"/>
              </w:rPr>
              <w:t>sepse ato nuk i p</w:t>
            </w:r>
            <w:r w:rsidR="001A726D" w:rsidRPr="0062716E">
              <w:rPr>
                <w:rFonts w:eastAsia="Calibri" w:cs="Times New Roman"/>
                <w:szCs w:val="18"/>
              </w:rPr>
              <w:t>ë</w:t>
            </w:r>
            <w:r w:rsidRPr="0062716E">
              <w:rPr>
                <w:rFonts w:eastAsia="Calibri" w:cs="Times New Roman"/>
                <w:szCs w:val="18"/>
              </w:rPr>
              <w:t>rmbushin kriteret. P</w:t>
            </w:r>
            <w:r w:rsidR="001A726D" w:rsidRPr="0062716E">
              <w:rPr>
                <w:rFonts w:eastAsia="Calibri" w:cs="Times New Roman"/>
                <w:szCs w:val="18"/>
              </w:rPr>
              <w:t>ë</w:t>
            </w:r>
            <w:r w:rsidRPr="0062716E">
              <w:rPr>
                <w:rFonts w:eastAsia="Calibri" w:cs="Times New Roman"/>
                <w:szCs w:val="18"/>
              </w:rPr>
              <w:t>r shembull si do ta matnit sesi do t</w:t>
            </w:r>
            <w:r w:rsidR="001A726D" w:rsidRPr="0062716E">
              <w:rPr>
                <w:rFonts w:eastAsia="Calibri" w:cs="Times New Roman"/>
                <w:szCs w:val="18"/>
              </w:rPr>
              <w:t>ë</w:t>
            </w:r>
            <w:r w:rsidRPr="0062716E">
              <w:rPr>
                <w:rFonts w:eastAsia="Calibri" w:cs="Times New Roman"/>
                <w:szCs w:val="18"/>
              </w:rPr>
              <w:t xml:space="preserve"> arrihej objektivi i “njohjes”</w:t>
            </w:r>
            <w:r w:rsidR="00DD7EDB" w:rsidRPr="0062716E">
              <w:rPr>
                <w:rFonts w:eastAsia="Calibri" w:cs="Times New Roman"/>
                <w:szCs w:val="18"/>
              </w:rPr>
              <w:t xml:space="preserve">?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mir</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rdoren fjal</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tilla si rendit ose identifiko, t</w:t>
            </w:r>
            <w:r w:rsidR="001A726D" w:rsidRPr="0062716E">
              <w:rPr>
                <w:rFonts w:eastAsia="Calibri" w:cs="Times New Roman"/>
                <w:szCs w:val="18"/>
              </w:rPr>
              <w:t>ë</w:t>
            </w:r>
            <w:r w:rsidRPr="0062716E">
              <w:rPr>
                <w:rFonts w:eastAsia="Calibri" w:cs="Times New Roman"/>
                <w:szCs w:val="18"/>
              </w:rPr>
              <w:t xml:space="preserve"> cila jan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matshme. Nj</w:t>
            </w:r>
            <w:r w:rsidR="001A726D" w:rsidRPr="0062716E">
              <w:rPr>
                <w:rFonts w:eastAsia="Calibri" w:cs="Times New Roman"/>
                <w:szCs w:val="18"/>
              </w:rPr>
              <w:t>ë</w:t>
            </w:r>
            <w:r w:rsidRPr="0062716E">
              <w:rPr>
                <w:rFonts w:eastAsia="Calibri" w:cs="Times New Roman"/>
                <w:szCs w:val="18"/>
              </w:rPr>
              <w:t xml:space="preserve"> guid</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 xml:space="preserve">r caktimin e objektivave </w:t>
            </w:r>
            <w:r w:rsidR="00DD7EDB" w:rsidRPr="0062716E">
              <w:rPr>
                <w:rFonts w:eastAsia="Calibri" w:cs="Times New Roman"/>
                <w:szCs w:val="18"/>
              </w:rPr>
              <w:t xml:space="preserve">SMART </w:t>
            </w:r>
            <w:r w:rsidRPr="0062716E">
              <w:rPr>
                <w:rFonts w:eastAsia="Calibri" w:cs="Times New Roman"/>
                <w:szCs w:val="18"/>
              </w:rPr>
              <w:t>mund t</w:t>
            </w:r>
            <w:r w:rsidR="001A726D" w:rsidRPr="0062716E">
              <w:rPr>
                <w:rFonts w:eastAsia="Calibri" w:cs="Times New Roman"/>
                <w:szCs w:val="18"/>
              </w:rPr>
              <w:t>ë</w:t>
            </w:r>
            <w:r w:rsidRPr="0062716E">
              <w:rPr>
                <w:rFonts w:eastAsia="Calibri" w:cs="Times New Roman"/>
                <w:szCs w:val="18"/>
              </w:rPr>
              <w:t xml:space="preserve"> gjendet n</w:t>
            </w:r>
            <w:r w:rsidR="001A726D" w:rsidRPr="0062716E">
              <w:rPr>
                <w:rFonts w:eastAsia="Calibri" w:cs="Times New Roman"/>
                <w:szCs w:val="18"/>
              </w:rPr>
              <w:t>ë</w:t>
            </w:r>
            <w:r w:rsidRPr="0062716E">
              <w:rPr>
                <w:rFonts w:eastAsia="Calibri" w:cs="Times New Roman"/>
                <w:szCs w:val="18"/>
              </w:rPr>
              <w:t xml:space="preserve"> adres</w:t>
            </w:r>
            <w:r w:rsidR="001A726D" w:rsidRPr="0062716E">
              <w:rPr>
                <w:rFonts w:eastAsia="Calibri" w:cs="Times New Roman"/>
                <w:szCs w:val="18"/>
              </w:rPr>
              <w:t>ë</w:t>
            </w:r>
            <w:r w:rsidRPr="0062716E">
              <w:rPr>
                <w:rFonts w:eastAsia="Calibri" w:cs="Times New Roman"/>
                <w:szCs w:val="18"/>
              </w:rPr>
              <w:t>n</w:t>
            </w:r>
            <w:r w:rsidR="00DD7EDB" w:rsidRPr="0062716E">
              <w:rPr>
                <w:rFonts w:eastAsia="Calibri" w:cs="Times New Roman"/>
                <w:szCs w:val="18"/>
              </w:rPr>
              <w:t xml:space="preserve"> </w:t>
            </w:r>
            <w:hyperlink r:id="rId21" w:history="1">
              <w:r w:rsidR="00E54727" w:rsidRPr="0062716E">
                <w:rPr>
                  <w:rStyle w:val="Hyperlink"/>
                  <w:rFonts w:eastAsia="Calibri"/>
                  <w:szCs w:val="18"/>
                </w:rPr>
                <w:t>www.sheffield.ac.uk/.../Guide%20to%20setting%20objectives.doc</w:t>
              </w:r>
            </w:hyperlink>
            <w:r w:rsidR="00DD7EDB" w:rsidRPr="0062716E">
              <w:rPr>
                <w:rFonts w:eastAsia="Calibri" w:cs="Times New Roman"/>
                <w:color w:val="0000FF"/>
                <w:szCs w:val="18"/>
              </w:rPr>
              <w:t xml:space="preserve"> </w:t>
            </w:r>
          </w:p>
          <w:p w:rsidR="00B11BC2" w:rsidRPr="0062716E" w:rsidRDefault="00B11BC2" w:rsidP="00177227">
            <w:pPr>
              <w:rPr>
                <w:rFonts w:eastAsia="Calibri" w:cs="Times New Roman"/>
                <w:szCs w:val="20"/>
              </w:rPr>
            </w:pPr>
          </w:p>
          <w:p w:rsidR="00B11BC2" w:rsidRPr="0062716E" w:rsidRDefault="000024FB" w:rsidP="00177227">
            <w:r w:rsidRPr="0062716E">
              <w:t>P</w:t>
            </w:r>
            <w:r w:rsidR="001A726D" w:rsidRPr="0062716E">
              <w:t>ë</w:t>
            </w:r>
            <w:r w:rsidRPr="0062716E">
              <w:t>rdorimi i rasteve studimore p</w:t>
            </w:r>
            <w:r w:rsidR="001A726D" w:rsidRPr="0062716E">
              <w:t>ë</w:t>
            </w:r>
            <w:r w:rsidRPr="0062716E">
              <w:t>r informimin e m</w:t>
            </w:r>
            <w:r w:rsidR="001A726D" w:rsidRPr="0062716E">
              <w:t>ë</w:t>
            </w:r>
            <w:r w:rsidRPr="0062716E">
              <w:t>simit konsiderohet i p</w:t>
            </w:r>
            <w:r w:rsidR="001A726D" w:rsidRPr="0062716E">
              <w:t>ë</w:t>
            </w:r>
            <w:r w:rsidRPr="0062716E">
              <w:t>rshtatsh</w:t>
            </w:r>
            <w:r w:rsidR="001A726D" w:rsidRPr="0062716E">
              <w:t>ë</w:t>
            </w:r>
            <w:r w:rsidRPr="0062716E">
              <w:t>m p</w:t>
            </w:r>
            <w:r w:rsidR="001A726D" w:rsidRPr="0062716E">
              <w:t>ë</w:t>
            </w:r>
            <w:r w:rsidRPr="0062716E">
              <w:t>r k</w:t>
            </w:r>
            <w:r w:rsidR="001A726D" w:rsidRPr="0062716E">
              <w:t>ë</w:t>
            </w:r>
            <w:r w:rsidRPr="0062716E">
              <w:t>t</w:t>
            </w:r>
            <w:r w:rsidR="001A726D" w:rsidRPr="0062716E">
              <w:t>ë</w:t>
            </w:r>
            <w:r w:rsidRPr="0062716E">
              <w:t xml:space="preserve"> lloj m</w:t>
            </w:r>
            <w:r w:rsidR="001A726D" w:rsidRPr="0062716E">
              <w:t>ë</w:t>
            </w:r>
            <w:r w:rsidRPr="0062716E">
              <w:t>simdh</w:t>
            </w:r>
            <w:r w:rsidR="001A726D" w:rsidRPr="0062716E">
              <w:t>ë</w:t>
            </w:r>
            <w:r w:rsidRPr="0062716E">
              <w:t xml:space="preserve">nieje dhe </w:t>
            </w:r>
            <w:r w:rsidR="001A726D" w:rsidRPr="0062716E">
              <w:t>ë</w:t>
            </w:r>
            <w:r w:rsidRPr="0062716E">
              <w:t>sht</w:t>
            </w:r>
            <w:r w:rsidR="001A726D" w:rsidRPr="0062716E">
              <w:t>ë</w:t>
            </w:r>
            <w:r w:rsidRPr="0062716E">
              <w:t xml:space="preserve"> m</w:t>
            </w:r>
            <w:r w:rsidR="001A726D" w:rsidRPr="0062716E">
              <w:t>ë</w:t>
            </w:r>
            <w:r w:rsidRPr="0062716E">
              <w:t xml:space="preserve"> shum</w:t>
            </w:r>
            <w:r w:rsidR="001A726D" w:rsidRPr="0062716E">
              <w:t>ë</w:t>
            </w:r>
            <w:r w:rsidRPr="0062716E">
              <w:t xml:space="preserve"> af</w:t>
            </w:r>
            <w:r w:rsidR="001A726D" w:rsidRPr="0062716E">
              <w:t>ë</w:t>
            </w:r>
            <w:r w:rsidRPr="0062716E">
              <w:t>r me stilet e m</w:t>
            </w:r>
            <w:r w:rsidR="001A726D" w:rsidRPr="0062716E">
              <w:t>ë</w:t>
            </w:r>
            <w:r w:rsidRPr="0062716E">
              <w:t>simdh</w:t>
            </w:r>
            <w:r w:rsidR="001A726D" w:rsidRPr="0062716E">
              <w:t>ë</w:t>
            </w:r>
            <w:r w:rsidRPr="0062716E">
              <w:t>nies p</w:t>
            </w:r>
            <w:r w:rsidR="001A726D" w:rsidRPr="0062716E">
              <w:t>ë</w:t>
            </w:r>
            <w:r w:rsidRPr="0062716E">
              <w:t>r t</w:t>
            </w:r>
            <w:r w:rsidR="001A726D" w:rsidRPr="0062716E">
              <w:t>ë</w:t>
            </w:r>
            <w:r w:rsidRPr="0062716E">
              <w:t xml:space="preserve"> rritur sesa thjesht m</w:t>
            </w:r>
            <w:r w:rsidR="001A726D" w:rsidRPr="0062716E">
              <w:t>ë</w:t>
            </w:r>
            <w:r w:rsidRPr="0062716E">
              <w:t>simdh</w:t>
            </w:r>
            <w:r w:rsidR="001A726D" w:rsidRPr="0062716E">
              <w:t>ë</w:t>
            </w:r>
            <w:r w:rsidRPr="0062716E">
              <w:t>nia didaktike</w:t>
            </w:r>
            <w:r w:rsidR="00DD7EDB" w:rsidRPr="0062716E">
              <w:t>.</w:t>
            </w:r>
          </w:p>
          <w:p w:rsidR="00DD7EDB" w:rsidRPr="0062716E" w:rsidRDefault="00DD7EDB" w:rsidP="000024FB">
            <w:pPr>
              <w:rPr>
                <w:rFonts w:eastAsia="Times New Roman"/>
              </w:rPr>
            </w:pPr>
            <w:r w:rsidRPr="0062716E">
              <w:br/>
            </w:r>
            <w:r w:rsidR="000024FB" w:rsidRPr="0062716E">
              <w:t>Roli kryesor i zhvilluesit t</w:t>
            </w:r>
            <w:r w:rsidR="001A726D" w:rsidRPr="0062716E">
              <w:t>ë</w:t>
            </w:r>
            <w:r w:rsidR="000024FB" w:rsidRPr="0062716E">
              <w:t xml:space="preserve"> trajnimit </w:t>
            </w:r>
            <w:r w:rsidR="001A726D" w:rsidRPr="0062716E">
              <w:t>ë</w:t>
            </w:r>
            <w:r w:rsidR="000024FB" w:rsidRPr="0062716E">
              <w:t>sht</w:t>
            </w:r>
            <w:r w:rsidR="001A726D" w:rsidRPr="0062716E">
              <w:t>ë</w:t>
            </w:r>
            <w:r w:rsidR="000024FB" w:rsidRPr="0062716E">
              <w:t xml:space="preserve"> t</w:t>
            </w:r>
            <w:r w:rsidR="001A726D" w:rsidRPr="0062716E">
              <w:t>ë</w:t>
            </w:r>
            <w:r w:rsidR="000024FB" w:rsidRPr="0062716E">
              <w:t xml:space="preserve"> garantoj</w:t>
            </w:r>
            <w:r w:rsidR="001A726D" w:rsidRPr="0062716E">
              <w:t>ë</w:t>
            </w:r>
            <w:r w:rsidR="000024FB" w:rsidRPr="0062716E">
              <w:t xml:space="preserve"> q</w:t>
            </w:r>
            <w:r w:rsidR="001A726D" w:rsidRPr="0062716E">
              <w:t>ë</w:t>
            </w:r>
            <w:r w:rsidR="000024FB" w:rsidRPr="0062716E">
              <w:t xml:space="preserve"> t</w:t>
            </w:r>
            <w:r w:rsidR="001A726D" w:rsidRPr="0062716E">
              <w:t>ë</w:t>
            </w:r>
            <w:r w:rsidR="000024FB" w:rsidRPr="0062716E">
              <w:t xml:space="preserve"> arrihet synimi i p</w:t>
            </w:r>
            <w:r w:rsidR="001A726D" w:rsidRPr="0062716E">
              <w:t>ë</w:t>
            </w:r>
            <w:r w:rsidR="000024FB" w:rsidRPr="0062716E">
              <w:t>rgjithsh</w:t>
            </w:r>
            <w:r w:rsidR="001A726D" w:rsidRPr="0062716E">
              <w:t>ë</w:t>
            </w:r>
            <w:r w:rsidR="000024FB" w:rsidRPr="0062716E">
              <w:t xml:space="preserve">m i </w:t>
            </w:r>
            <w:r w:rsidR="000024FB" w:rsidRPr="0062716E">
              <w:rPr>
                <w:rFonts w:eastAsia="Calibri" w:cs="Times New Roman"/>
                <w:szCs w:val="18"/>
              </w:rPr>
              <w:t>çdo aktiviteti t</w:t>
            </w:r>
            <w:r w:rsidR="001A726D" w:rsidRPr="0062716E">
              <w:rPr>
                <w:rFonts w:eastAsia="Calibri" w:cs="Times New Roman"/>
                <w:szCs w:val="18"/>
              </w:rPr>
              <w:t>ë</w:t>
            </w:r>
            <w:r w:rsidR="000024FB" w:rsidRPr="0062716E">
              <w:rPr>
                <w:rFonts w:eastAsia="Calibri" w:cs="Times New Roman"/>
                <w:szCs w:val="18"/>
              </w:rPr>
              <w:t xml:space="preserve"> m</w:t>
            </w:r>
            <w:r w:rsidR="001A726D" w:rsidRPr="0062716E">
              <w:rPr>
                <w:rFonts w:eastAsia="Calibri" w:cs="Times New Roman"/>
                <w:szCs w:val="18"/>
              </w:rPr>
              <w:t>ë</w:t>
            </w:r>
            <w:r w:rsidR="000024FB" w:rsidRPr="0062716E">
              <w:rPr>
                <w:rFonts w:eastAsia="Calibri" w:cs="Times New Roman"/>
                <w:szCs w:val="18"/>
              </w:rPr>
              <w:t>simit dhe objektivat specifike. Ky kapitull jep pak informacion p</w:t>
            </w:r>
            <w:r w:rsidR="001A726D" w:rsidRPr="0062716E">
              <w:rPr>
                <w:rFonts w:eastAsia="Calibri" w:cs="Times New Roman"/>
                <w:szCs w:val="18"/>
              </w:rPr>
              <w:t>ë</w:t>
            </w:r>
            <w:r w:rsidR="000024FB" w:rsidRPr="0062716E">
              <w:rPr>
                <w:rFonts w:eastAsia="Calibri" w:cs="Times New Roman"/>
                <w:szCs w:val="18"/>
              </w:rPr>
              <w:t>r t</w:t>
            </w:r>
            <w:r w:rsidR="001A726D" w:rsidRPr="0062716E">
              <w:rPr>
                <w:rFonts w:eastAsia="Calibri" w:cs="Times New Roman"/>
                <w:szCs w:val="18"/>
              </w:rPr>
              <w:t>ë</w:t>
            </w:r>
            <w:r w:rsidR="000024FB" w:rsidRPr="0062716E">
              <w:rPr>
                <w:rFonts w:eastAsia="Calibri" w:cs="Times New Roman"/>
                <w:szCs w:val="18"/>
              </w:rPr>
              <w:t xml:space="preserve"> ndihmuar k</w:t>
            </w:r>
            <w:r w:rsidR="001A726D" w:rsidRPr="0062716E">
              <w:rPr>
                <w:rFonts w:eastAsia="Calibri" w:cs="Times New Roman"/>
                <w:szCs w:val="18"/>
              </w:rPr>
              <w:t>ë</w:t>
            </w:r>
            <w:r w:rsidR="000024FB" w:rsidRPr="0062716E">
              <w:rPr>
                <w:rFonts w:eastAsia="Calibri" w:cs="Times New Roman"/>
                <w:szCs w:val="18"/>
              </w:rPr>
              <w:t>t</w:t>
            </w:r>
            <w:r w:rsidR="001A726D" w:rsidRPr="0062716E">
              <w:rPr>
                <w:rFonts w:eastAsia="Calibri" w:cs="Times New Roman"/>
                <w:szCs w:val="18"/>
              </w:rPr>
              <w:t>ë</w:t>
            </w:r>
            <w:r w:rsidR="000024FB" w:rsidRPr="0062716E">
              <w:rPr>
                <w:rFonts w:eastAsia="Calibri" w:cs="Times New Roman"/>
                <w:szCs w:val="18"/>
              </w:rPr>
              <w:t xml:space="preserve"> </w:t>
            </w:r>
            <w:r w:rsidR="00110483" w:rsidRPr="0062716E">
              <w:rPr>
                <w:rFonts w:eastAsia="Calibri" w:cs="Times New Roman"/>
                <w:szCs w:val="18"/>
              </w:rPr>
              <w:t>proces</w:t>
            </w:r>
            <w:r w:rsidRPr="0062716E">
              <w:t>.</w:t>
            </w:r>
          </w:p>
        </w:tc>
      </w:tr>
      <w:tr w:rsidR="00EF40D0" w:rsidRPr="0062716E" w:rsidTr="00C56FD9">
        <w:trPr>
          <w:trHeight w:val="1051"/>
        </w:trPr>
        <w:tc>
          <w:tcPr>
            <w:tcW w:w="9180" w:type="dxa"/>
            <w:gridSpan w:val="5"/>
          </w:tcPr>
          <w:p w:rsidR="00EF40D0" w:rsidRPr="0062716E" w:rsidRDefault="000024FB" w:rsidP="00177227">
            <w:pPr>
              <w:tabs>
                <w:tab w:val="left" w:pos="426"/>
                <w:tab w:val="left" w:pos="851"/>
              </w:tabs>
              <w:jc w:val="left"/>
              <w:rPr>
                <w:rFonts w:eastAsia="Times New Roman" w:cs="Times New Roman"/>
                <w:b/>
              </w:rPr>
            </w:pPr>
            <w:r w:rsidRPr="0062716E">
              <w:rPr>
                <w:rFonts w:eastAsia="Times New Roman" w:cs="Times New Roman"/>
                <w:b/>
              </w:rPr>
              <w:t>Burime t</w:t>
            </w:r>
            <w:r w:rsidR="001A726D" w:rsidRPr="0062716E">
              <w:rPr>
                <w:rFonts w:eastAsia="Times New Roman" w:cs="Times New Roman"/>
                <w:b/>
              </w:rPr>
              <w:t>ë</w:t>
            </w:r>
            <w:r w:rsidRPr="0062716E">
              <w:rPr>
                <w:rFonts w:eastAsia="Times New Roman" w:cs="Times New Roman"/>
                <w:b/>
              </w:rPr>
              <w:t xml:space="preserve"> Mundshme Shtes</w:t>
            </w:r>
            <w:r w:rsidR="001A726D" w:rsidRPr="0062716E">
              <w:rPr>
                <w:rFonts w:eastAsia="Times New Roman" w:cs="Times New Roman"/>
                <w:b/>
              </w:rPr>
              <w:t>ë</w:t>
            </w:r>
          </w:p>
          <w:p w:rsidR="00EF40D0" w:rsidRPr="0062716E" w:rsidRDefault="000024FB" w:rsidP="000024FB">
            <w:pPr>
              <w:tabs>
                <w:tab w:val="left" w:pos="426"/>
                <w:tab w:val="left" w:pos="851"/>
              </w:tabs>
              <w:jc w:val="left"/>
              <w:rPr>
                <w:rFonts w:eastAsia="Times New Roman" w:cs="Times New Roman"/>
              </w:rPr>
            </w:pPr>
            <w:r w:rsidRPr="0062716E">
              <w:rPr>
                <w:rFonts w:eastAsia="Times New Roman" w:cs="Times New Roman"/>
              </w:rPr>
              <w:t>E m</w:t>
            </w:r>
            <w:r w:rsidR="001A726D" w:rsidRPr="0062716E">
              <w:rPr>
                <w:rFonts w:eastAsia="Times New Roman" w:cs="Times New Roman"/>
              </w:rPr>
              <w:t>ë</w:t>
            </w:r>
            <w:r w:rsidRPr="0062716E">
              <w:rPr>
                <w:rFonts w:eastAsia="Times New Roman" w:cs="Times New Roman"/>
              </w:rPr>
              <w:t xml:space="preserve">poshtmja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list</w:t>
            </w:r>
            <w:r w:rsidR="001A726D" w:rsidRPr="0062716E">
              <w:rPr>
                <w:rFonts w:eastAsia="Times New Roman" w:cs="Times New Roman"/>
              </w:rPr>
              <w:t>ë</w:t>
            </w:r>
            <w:r w:rsidRPr="0062716E">
              <w:rPr>
                <w:rFonts w:eastAsia="Times New Roman" w:cs="Times New Roman"/>
              </w:rPr>
              <w:t xml:space="preserve"> me botime nga organizatat/vendet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e dobishme p</w:t>
            </w:r>
            <w:r w:rsidR="001A726D" w:rsidRPr="0062716E">
              <w:rPr>
                <w:rFonts w:eastAsia="Times New Roman" w:cs="Times New Roman"/>
              </w:rPr>
              <w:t>ë</w:t>
            </w:r>
            <w:r w:rsidRPr="0062716E">
              <w:rPr>
                <w:rFonts w:eastAsia="Times New Roman" w:cs="Times New Roman"/>
              </w:rPr>
              <w:t>r trajner</w:t>
            </w:r>
            <w:r w:rsidR="001A726D" w:rsidRPr="0062716E">
              <w:rPr>
                <w:rFonts w:eastAsia="Times New Roman" w:cs="Times New Roman"/>
              </w:rPr>
              <w:t>ë</w:t>
            </w:r>
            <w:r w:rsidRPr="0062716E">
              <w:rPr>
                <w:rFonts w:eastAsia="Times New Roman" w:cs="Times New Roman"/>
              </w:rPr>
              <w:t>t n</w:t>
            </w:r>
            <w:r w:rsidR="001A726D" w:rsidRPr="0062716E">
              <w:rPr>
                <w:rFonts w:eastAsia="Times New Roman" w:cs="Times New Roman"/>
              </w:rPr>
              <w:t>ë</w:t>
            </w:r>
            <w:r w:rsidRPr="0062716E">
              <w:rPr>
                <w:rFonts w:eastAsia="Times New Roman" w:cs="Times New Roman"/>
              </w:rPr>
              <w:t xml:space="preserve"> zhvillimin e materialeve t</w:t>
            </w:r>
            <w:r w:rsidR="001A726D" w:rsidRPr="0062716E">
              <w:rPr>
                <w:rFonts w:eastAsia="Times New Roman" w:cs="Times New Roman"/>
              </w:rPr>
              <w:t>ë</w:t>
            </w:r>
            <w:r w:rsidRPr="0062716E">
              <w:rPr>
                <w:rFonts w:eastAsia="Times New Roman" w:cs="Times New Roman"/>
              </w:rPr>
              <w:t xml:space="preserve"> kursit n</w:t>
            </w:r>
            <w:r w:rsidR="001A726D" w:rsidRPr="0062716E">
              <w:rPr>
                <w:rFonts w:eastAsia="Times New Roman" w:cs="Times New Roman"/>
              </w:rPr>
              <w:t>ë</w:t>
            </w:r>
            <w:r w:rsidRPr="0062716E">
              <w:rPr>
                <w:rFonts w:eastAsia="Times New Roman" w:cs="Times New Roman"/>
              </w:rPr>
              <w:t xml:space="preserve"> lidhje me provat elektronike</w:t>
            </w:r>
            <w:r w:rsidR="00EF40D0" w:rsidRPr="0062716E">
              <w:rPr>
                <w:rFonts w:eastAsia="Times New Roman" w:cs="Times New Roman"/>
              </w:rPr>
              <w: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04"/>
        </w:trPr>
        <w:tc>
          <w:tcPr>
            <w:tcW w:w="2407" w:type="dxa"/>
            <w:gridSpan w:val="2"/>
          </w:tcPr>
          <w:p w:rsidR="00EF40D0" w:rsidRPr="0062716E" w:rsidRDefault="00EF40D0" w:rsidP="000024FB">
            <w:pPr>
              <w:jc w:val="left"/>
              <w:rPr>
                <w:rFonts w:eastAsia="Times New Roman" w:cs="Cambria"/>
                <w:b/>
              </w:rPr>
            </w:pPr>
            <w:r w:rsidRPr="0062716E">
              <w:rPr>
                <w:rFonts w:eastAsia="Times New Roman" w:cs="Cambria"/>
                <w:b/>
              </w:rPr>
              <w:t>Organi</w:t>
            </w:r>
            <w:r w:rsidR="000024FB" w:rsidRPr="0062716E">
              <w:rPr>
                <w:rFonts w:eastAsia="Times New Roman" w:cs="Cambria"/>
                <w:b/>
              </w:rPr>
              <w:t>z</w:t>
            </w:r>
            <w:r w:rsidRPr="0062716E">
              <w:rPr>
                <w:rFonts w:eastAsia="Times New Roman" w:cs="Cambria"/>
                <w:b/>
              </w:rPr>
              <w:t>at</w:t>
            </w:r>
            <w:r w:rsidR="000024FB" w:rsidRPr="0062716E">
              <w:rPr>
                <w:rFonts w:eastAsia="Times New Roman" w:cs="Cambria"/>
                <w:b/>
              </w:rPr>
              <w:t>a</w:t>
            </w:r>
          </w:p>
        </w:tc>
        <w:tc>
          <w:tcPr>
            <w:tcW w:w="2379" w:type="dxa"/>
          </w:tcPr>
          <w:p w:rsidR="00EF40D0" w:rsidRPr="0062716E" w:rsidRDefault="000024FB" w:rsidP="000024FB">
            <w:pPr>
              <w:rPr>
                <w:rFonts w:eastAsia="Times New Roman" w:cs="Cambria"/>
                <w:b/>
              </w:rPr>
            </w:pPr>
            <w:r w:rsidRPr="0062716E">
              <w:rPr>
                <w:rFonts w:eastAsia="Times New Roman" w:cs="Cambria"/>
                <w:b/>
              </w:rPr>
              <w:t>Vendi i Origjin</w:t>
            </w:r>
            <w:r w:rsidR="001A726D" w:rsidRPr="0062716E">
              <w:rPr>
                <w:rFonts w:eastAsia="Times New Roman" w:cs="Cambria"/>
                <w:b/>
              </w:rPr>
              <w:t>ë</w:t>
            </w:r>
            <w:r w:rsidRPr="0062716E">
              <w:rPr>
                <w:rFonts w:eastAsia="Times New Roman" w:cs="Cambria"/>
                <w:b/>
              </w:rPr>
              <w:t>s</w:t>
            </w:r>
          </w:p>
        </w:tc>
        <w:tc>
          <w:tcPr>
            <w:tcW w:w="4394" w:type="dxa"/>
            <w:gridSpan w:val="2"/>
          </w:tcPr>
          <w:p w:rsidR="00EF40D0" w:rsidRPr="0062716E" w:rsidRDefault="000024FB" w:rsidP="00177227">
            <w:pPr>
              <w:rPr>
                <w:rFonts w:eastAsia="Times New Roman" w:cs="Cambria"/>
                <w:b/>
              </w:rPr>
            </w:pPr>
            <w:r w:rsidRPr="0062716E">
              <w:rPr>
                <w:rFonts w:eastAsia="Times New Roman" w:cs="Cambria"/>
                <w:b/>
              </w:rPr>
              <w:t>Dokumentacioni Shembull</w:t>
            </w:r>
          </w:p>
          <w:p w:rsidR="00EF40D0" w:rsidRPr="0062716E" w:rsidRDefault="00EF40D0" w:rsidP="00177227">
            <w:pPr>
              <w:rPr>
                <w:rFonts w:eastAsia="Times New Roman" w:cs="Cambria"/>
                <w:b/>
              </w:rPr>
            </w:pP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075631" w:rsidP="00075631">
            <w:pPr>
              <w:jc w:val="left"/>
              <w:rPr>
                <w:rFonts w:eastAsia="Times New Roman" w:cs="Cambria"/>
              </w:rPr>
            </w:pPr>
            <w:r w:rsidRPr="0062716E">
              <w:rPr>
                <w:rFonts w:eastAsia="Times New Roman" w:cs="Cambria"/>
              </w:rPr>
              <w:t>Organizata 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tare p</w:t>
            </w:r>
            <w:r w:rsidR="001A726D" w:rsidRPr="0062716E">
              <w:rPr>
                <w:rFonts w:eastAsia="Times New Roman" w:cs="Cambria"/>
              </w:rPr>
              <w:t>ë</w:t>
            </w:r>
            <w:r w:rsidRPr="0062716E">
              <w:rPr>
                <w:rFonts w:eastAsia="Times New Roman" w:cs="Cambria"/>
              </w:rPr>
              <w:t xml:space="preserve">r Standardizimin </w:t>
            </w:r>
            <w:r w:rsidR="00EF40D0" w:rsidRPr="0062716E">
              <w:rPr>
                <w:rFonts w:eastAsia="Times New Roman" w:cs="Cambria"/>
              </w:rPr>
              <w:t xml:space="preserve">(ISO) </w:t>
            </w:r>
            <w:r w:rsidRPr="0062716E">
              <w:rPr>
                <w:rFonts w:eastAsia="Times New Roman" w:cs="Cambria"/>
              </w:rPr>
              <w:t>dhe Komisioni 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tar Elektroteknik</w:t>
            </w:r>
            <w:r w:rsidR="00EF40D0" w:rsidRPr="0062716E">
              <w:rPr>
                <w:rFonts w:eastAsia="Times New Roman" w:cs="Cambria"/>
              </w:rPr>
              <w:t xml:space="preserve"> (IEC)</w:t>
            </w:r>
          </w:p>
        </w:tc>
        <w:tc>
          <w:tcPr>
            <w:tcW w:w="2379" w:type="dxa"/>
          </w:tcPr>
          <w:p w:rsidR="00EF40D0" w:rsidRPr="0062716E" w:rsidRDefault="00075631" w:rsidP="00177227">
            <w:pPr>
              <w:rPr>
                <w:rFonts w:eastAsia="Times New Roman" w:cs="Cambria"/>
              </w:rPr>
            </w:pPr>
            <w:r w:rsidRPr="0062716E">
              <w:rPr>
                <w:rFonts w:eastAsia="Times New Roman" w:cs="Cambria"/>
              </w:rPr>
              <w:t>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 xml:space="preserve">tar                             </w:t>
            </w:r>
          </w:p>
        </w:tc>
        <w:tc>
          <w:tcPr>
            <w:tcW w:w="4394" w:type="dxa"/>
            <w:gridSpan w:val="2"/>
          </w:tcPr>
          <w:p w:rsidR="00EF40D0" w:rsidRPr="0062716E" w:rsidRDefault="00EF40D0" w:rsidP="00177227">
            <w:pPr>
              <w:rPr>
                <w:rFonts w:eastAsia="Times New Roman" w:cs="Cambria"/>
              </w:rPr>
            </w:pPr>
            <w:r w:rsidRPr="0062716E">
              <w:rPr>
                <w:rFonts w:eastAsia="Times New Roman" w:cs="Cambria"/>
              </w:rPr>
              <w:t xml:space="preserve">ISO/IEC 17025:2005  </w:t>
            </w:r>
            <w:r w:rsidR="00075631" w:rsidRPr="0062716E">
              <w:rPr>
                <w:rFonts w:eastAsia="Times New Roman" w:cs="Cambria"/>
              </w:rPr>
              <w:t>Kriteret e p</w:t>
            </w:r>
            <w:r w:rsidR="001A726D" w:rsidRPr="0062716E">
              <w:rPr>
                <w:rFonts w:eastAsia="Times New Roman" w:cs="Cambria"/>
              </w:rPr>
              <w:t>ë</w:t>
            </w:r>
            <w:r w:rsidR="00075631" w:rsidRPr="0062716E">
              <w:rPr>
                <w:rFonts w:eastAsia="Times New Roman" w:cs="Cambria"/>
              </w:rPr>
              <w:t>rgjithshme p</w:t>
            </w:r>
            <w:r w:rsidR="001A726D" w:rsidRPr="0062716E">
              <w:rPr>
                <w:rFonts w:eastAsia="Times New Roman" w:cs="Cambria"/>
              </w:rPr>
              <w:t>ë</w:t>
            </w:r>
            <w:r w:rsidR="00075631" w:rsidRPr="0062716E">
              <w:rPr>
                <w:rFonts w:eastAsia="Times New Roman" w:cs="Cambria"/>
              </w:rPr>
              <w:t>r kompetenc</w:t>
            </w:r>
            <w:r w:rsidR="001A726D" w:rsidRPr="0062716E">
              <w:rPr>
                <w:rFonts w:eastAsia="Times New Roman" w:cs="Cambria"/>
              </w:rPr>
              <w:t>ë</w:t>
            </w:r>
            <w:r w:rsidR="00075631" w:rsidRPr="0062716E">
              <w:rPr>
                <w:rFonts w:eastAsia="Times New Roman" w:cs="Cambria"/>
              </w:rPr>
              <w:t>n e testimit dhe laborator</w:t>
            </w:r>
            <w:r w:rsidR="001A726D" w:rsidRPr="0062716E">
              <w:rPr>
                <w:rFonts w:eastAsia="Times New Roman" w:cs="Cambria"/>
              </w:rPr>
              <w:t>ë</w:t>
            </w:r>
            <w:r w:rsidR="00075631" w:rsidRPr="0062716E">
              <w:rPr>
                <w:rFonts w:eastAsia="Times New Roman" w:cs="Cambria"/>
              </w:rPr>
              <w:t>ve t</w:t>
            </w:r>
            <w:r w:rsidR="001A726D" w:rsidRPr="0062716E">
              <w:rPr>
                <w:rFonts w:eastAsia="Times New Roman" w:cs="Cambria"/>
              </w:rPr>
              <w:t>ë</w:t>
            </w:r>
            <w:r w:rsidR="00075631" w:rsidRPr="0062716E">
              <w:rPr>
                <w:rFonts w:eastAsia="Times New Roman" w:cs="Cambria"/>
              </w:rPr>
              <w:t xml:space="preserve"> kalibrimit</w:t>
            </w:r>
            <w:r w:rsidRPr="0062716E">
              <w:rPr>
                <w:rFonts w:eastAsia="Times New Roman" w:cs="Cambria"/>
              </w:rPr>
              <w:t xml:space="preserve"> (18.10 </w:t>
            </w:r>
            <w:r w:rsidR="00075631" w:rsidRPr="0062716E">
              <w:rPr>
                <w:rFonts w:eastAsia="Times New Roman" w:cs="Cambria"/>
              </w:rPr>
              <w:t>klasa e provave elektronike</w:t>
            </w:r>
            <w:r w:rsidRPr="0062716E">
              <w:rPr>
                <w:rFonts w:eastAsia="Times New Roman" w:cs="Cambria"/>
              </w:rPr>
              <w:t xml:space="preserve">, 01 </w:t>
            </w:r>
            <w:r w:rsidR="00075631" w:rsidRPr="0062716E">
              <w:rPr>
                <w:rFonts w:eastAsia="Times New Roman" w:cs="Cambria"/>
              </w:rPr>
              <w:t>Ruajtja e t</w:t>
            </w:r>
            <w:r w:rsidR="001A726D" w:rsidRPr="0062716E">
              <w:rPr>
                <w:rFonts w:eastAsia="Times New Roman" w:cs="Cambria"/>
              </w:rPr>
              <w:t>ë</w:t>
            </w:r>
            <w:r w:rsidR="00075631" w:rsidRPr="0062716E">
              <w:rPr>
                <w:rFonts w:eastAsia="Times New Roman" w:cs="Cambria"/>
              </w:rPr>
              <w:t xml:space="preserve"> dh</w:t>
            </w:r>
            <w:r w:rsidR="001A726D" w:rsidRPr="0062716E">
              <w:rPr>
                <w:rFonts w:eastAsia="Times New Roman" w:cs="Cambria"/>
              </w:rPr>
              <w:t>ë</w:t>
            </w:r>
            <w:r w:rsidR="00075631" w:rsidRPr="0062716E">
              <w:rPr>
                <w:rFonts w:eastAsia="Times New Roman" w:cs="Cambria"/>
              </w:rPr>
              <w:t>nave</w:t>
            </w:r>
            <w:r w:rsidRPr="0062716E">
              <w:rPr>
                <w:rFonts w:eastAsia="Times New Roman" w:cs="Cambria"/>
              </w:rPr>
              <w:t xml:space="preserve">, .02 </w:t>
            </w:r>
            <w:r w:rsidR="00075631" w:rsidRPr="0062716E">
              <w:rPr>
                <w:rFonts w:eastAsia="Times New Roman" w:cs="Cambria"/>
              </w:rPr>
              <w:t>Analiza e t</w:t>
            </w:r>
            <w:r w:rsidR="001A726D" w:rsidRPr="0062716E">
              <w:rPr>
                <w:rFonts w:eastAsia="Times New Roman" w:cs="Cambria"/>
              </w:rPr>
              <w:t>ë</w:t>
            </w:r>
            <w:r w:rsidR="00075631" w:rsidRPr="0062716E">
              <w:rPr>
                <w:rFonts w:eastAsia="Times New Roman" w:cs="Cambria"/>
              </w:rPr>
              <w:t xml:space="preserve"> dh</w:t>
            </w:r>
            <w:r w:rsidR="001A726D" w:rsidRPr="0062716E">
              <w:rPr>
                <w:rFonts w:eastAsia="Times New Roman" w:cs="Cambria"/>
              </w:rPr>
              <w:t>ë</w:t>
            </w:r>
            <w:r w:rsidR="00075631" w:rsidRPr="0062716E">
              <w:rPr>
                <w:rFonts w:eastAsia="Times New Roman" w:cs="Cambria"/>
              </w:rPr>
              <w:t>nave</w:t>
            </w:r>
            <w:r w:rsidRPr="0062716E">
              <w:rPr>
                <w:rFonts w:eastAsia="Times New Roman" w:cs="Cambria"/>
              </w:rPr>
              <w:t>)</w:t>
            </w:r>
          </w:p>
          <w:p w:rsidR="00EF40D0" w:rsidRPr="0062716E" w:rsidRDefault="00EF40D0" w:rsidP="00177227">
            <w:pPr>
              <w:rPr>
                <w:rFonts w:eastAsia="Times New Roman" w:cs="Cambria"/>
              </w:rPr>
            </w:pPr>
            <w:r w:rsidRPr="0062716E">
              <w:rPr>
                <w:rFonts w:eastAsia="Times New Roman" w:cs="Cambria"/>
              </w:rPr>
              <w:t xml:space="preserve">ISO/IEC CD 27037 </w:t>
            </w:r>
            <w:r w:rsidR="00075631" w:rsidRPr="0062716E">
              <w:rPr>
                <w:rFonts w:eastAsia="Times New Roman" w:cs="Cambria"/>
              </w:rPr>
              <w:t>Teknologjia e Informacionit –</w:t>
            </w:r>
            <w:r w:rsidRPr="0062716E">
              <w:rPr>
                <w:rFonts w:eastAsia="Times New Roman" w:cs="Cambria"/>
              </w:rPr>
              <w:t xml:space="preserve"> </w:t>
            </w:r>
            <w:r w:rsidR="00075631" w:rsidRPr="0062716E">
              <w:rPr>
                <w:rFonts w:eastAsia="Times New Roman" w:cs="Cambria"/>
              </w:rPr>
              <w:t>Teknikat e siguris</w:t>
            </w:r>
            <w:r w:rsidR="001A726D" w:rsidRPr="0062716E">
              <w:rPr>
                <w:rFonts w:eastAsia="Times New Roman" w:cs="Cambria"/>
              </w:rPr>
              <w:t>ë</w:t>
            </w:r>
            <w:r w:rsidRPr="0062716E">
              <w:rPr>
                <w:rFonts w:eastAsia="Times New Roman" w:cs="Cambria"/>
              </w:rPr>
              <w:t xml:space="preserve"> </w:t>
            </w:r>
            <w:r w:rsidR="00075631" w:rsidRPr="0062716E">
              <w:rPr>
                <w:rFonts w:eastAsia="Times New Roman" w:cs="Cambria"/>
              </w:rPr>
              <w:t>–</w:t>
            </w:r>
            <w:r w:rsidRPr="0062716E">
              <w:rPr>
                <w:rFonts w:eastAsia="Times New Roman" w:cs="Cambria"/>
              </w:rPr>
              <w:t xml:space="preserve"> </w:t>
            </w:r>
            <w:r w:rsidR="00075631" w:rsidRPr="0062716E">
              <w:rPr>
                <w:rFonts w:eastAsia="Times New Roman" w:cs="Cambria"/>
              </w:rPr>
              <w:t>Udh</w:t>
            </w:r>
            <w:r w:rsidR="001A726D" w:rsidRPr="0062716E">
              <w:rPr>
                <w:rFonts w:eastAsia="Times New Roman" w:cs="Cambria"/>
              </w:rPr>
              <w:t>ë</w:t>
            </w:r>
            <w:r w:rsidR="00075631" w:rsidRPr="0062716E">
              <w:rPr>
                <w:rFonts w:eastAsia="Times New Roman" w:cs="Cambria"/>
              </w:rPr>
              <w:t>zime p</w:t>
            </w:r>
            <w:r w:rsidR="001A726D" w:rsidRPr="0062716E">
              <w:rPr>
                <w:rFonts w:eastAsia="Times New Roman" w:cs="Cambria"/>
              </w:rPr>
              <w:t>ë</w:t>
            </w:r>
            <w:r w:rsidR="00075631" w:rsidRPr="0062716E">
              <w:rPr>
                <w:rFonts w:eastAsia="Times New Roman" w:cs="Cambria"/>
              </w:rPr>
              <w:t>r identifikimin, mbledhjen, p</w:t>
            </w:r>
            <w:r w:rsidR="001A726D" w:rsidRPr="0062716E">
              <w:rPr>
                <w:rFonts w:eastAsia="Times New Roman" w:cs="Cambria"/>
              </w:rPr>
              <w:t>ë</w:t>
            </w:r>
            <w:r w:rsidR="00075631" w:rsidRPr="0062716E">
              <w:rPr>
                <w:rFonts w:eastAsia="Times New Roman" w:cs="Cambria"/>
              </w:rPr>
              <w:t>rftimin dhe ruajtjen e provave dixhitale</w:t>
            </w:r>
          </w:p>
          <w:p w:rsidR="00EF40D0" w:rsidRPr="0062716E" w:rsidRDefault="00EF40D0" w:rsidP="001226CB">
            <w:pPr>
              <w:rPr>
                <w:rFonts w:eastAsia="Times New Roman" w:cs="Cambria"/>
              </w:rPr>
            </w:pPr>
            <w:r w:rsidRPr="0062716E">
              <w:rPr>
                <w:rFonts w:eastAsia="Times New Roman" w:cs="Cambria"/>
              </w:rPr>
              <w:t xml:space="preserve">ISO/IEC 9797-2:2011 </w:t>
            </w:r>
            <w:r w:rsidR="00075631" w:rsidRPr="0062716E">
              <w:rPr>
                <w:rFonts w:eastAsia="Times New Roman" w:cs="Cambria"/>
              </w:rPr>
              <w:t>Teknologjia e Informacionit –</w:t>
            </w:r>
            <w:r w:rsidRPr="0062716E">
              <w:rPr>
                <w:rFonts w:eastAsia="Times New Roman" w:cs="Cambria"/>
              </w:rPr>
              <w:t xml:space="preserve"> </w:t>
            </w:r>
            <w:r w:rsidR="00075631" w:rsidRPr="0062716E">
              <w:rPr>
                <w:rFonts w:eastAsia="Times New Roman" w:cs="Cambria"/>
              </w:rPr>
              <w:t>Teknikat e siguris</w:t>
            </w:r>
            <w:r w:rsidR="001A726D" w:rsidRPr="0062716E">
              <w:rPr>
                <w:rFonts w:eastAsia="Times New Roman" w:cs="Cambria"/>
              </w:rPr>
              <w:t>ë</w:t>
            </w:r>
            <w:r w:rsidRPr="0062716E">
              <w:rPr>
                <w:rFonts w:eastAsia="Times New Roman" w:cs="Cambria"/>
              </w:rPr>
              <w:t xml:space="preserve"> </w:t>
            </w:r>
            <w:r w:rsidR="00075631" w:rsidRPr="0062716E">
              <w:rPr>
                <w:rFonts w:eastAsia="Times New Roman" w:cs="Cambria"/>
              </w:rPr>
              <w:t>–</w:t>
            </w:r>
            <w:r w:rsidRPr="0062716E">
              <w:rPr>
                <w:rFonts w:eastAsia="Times New Roman" w:cs="Cambria"/>
              </w:rPr>
              <w:t xml:space="preserve"> </w:t>
            </w:r>
            <w:r w:rsidR="00075631" w:rsidRPr="0062716E">
              <w:rPr>
                <w:rFonts w:eastAsia="Times New Roman" w:cs="Cambria"/>
              </w:rPr>
              <w:t xml:space="preserve">Kodet e </w:t>
            </w:r>
            <w:r w:rsidR="001226CB" w:rsidRPr="0062716E">
              <w:rPr>
                <w:rFonts w:eastAsia="Times New Roman" w:cs="Cambria"/>
              </w:rPr>
              <w:t>V</w:t>
            </w:r>
            <w:r w:rsidR="001A726D" w:rsidRPr="0062716E">
              <w:rPr>
                <w:rFonts w:eastAsia="Times New Roman" w:cs="Cambria"/>
              </w:rPr>
              <w:t>ë</w:t>
            </w:r>
            <w:r w:rsidR="001226CB" w:rsidRPr="0062716E">
              <w:rPr>
                <w:rFonts w:eastAsia="Times New Roman" w:cs="Cambria"/>
              </w:rPr>
              <w:t>rtetimit t</w:t>
            </w:r>
            <w:r w:rsidR="001A726D" w:rsidRPr="0062716E">
              <w:rPr>
                <w:rFonts w:eastAsia="Times New Roman" w:cs="Cambria"/>
              </w:rPr>
              <w:t>ë</w:t>
            </w:r>
            <w:r w:rsidR="001226CB" w:rsidRPr="0062716E">
              <w:rPr>
                <w:rFonts w:eastAsia="Times New Roman" w:cs="Cambria"/>
              </w:rPr>
              <w:t xml:space="preserve"> Origjinalitetit t</w:t>
            </w:r>
            <w:r w:rsidR="001A726D" w:rsidRPr="0062716E">
              <w:rPr>
                <w:rFonts w:eastAsia="Times New Roman" w:cs="Cambria"/>
              </w:rPr>
              <w:t>ë</w:t>
            </w:r>
            <w:r w:rsidR="001226CB" w:rsidRPr="0062716E">
              <w:rPr>
                <w:rFonts w:eastAsia="Times New Roman" w:cs="Cambria"/>
              </w:rPr>
              <w:t xml:space="preserve"> Mesazhit</w:t>
            </w:r>
            <w:r w:rsidRPr="0062716E">
              <w:rPr>
                <w:rFonts w:eastAsia="Times New Roman" w:cs="Cambria"/>
              </w:rPr>
              <w:t xml:space="preserve"> (MACs) </w:t>
            </w:r>
            <w:r w:rsidR="001226CB" w:rsidRPr="0062716E">
              <w:rPr>
                <w:rFonts w:eastAsia="Times New Roman" w:cs="Cambria"/>
              </w:rPr>
              <w:t>–</w:t>
            </w:r>
            <w:r w:rsidRPr="0062716E">
              <w:rPr>
                <w:rFonts w:eastAsia="Times New Roman" w:cs="Cambria"/>
              </w:rPr>
              <w:t xml:space="preserve"> P</w:t>
            </w:r>
            <w:r w:rsidR="001226CB" w:rsidRPr="0062716E">
              <w:rPr>
                <w:rFonts w:eastAsia="Times New Roman" w:cs="Cambria"/>
              </w:rPr>
              <w:t xml:space="preserve">jesa </w:t>
            </w:r>
            <w:r w:rsidRPr="0062716E">
              <w:rPr>
                <w:rFonts w:eastAsia="Times New Roman" w:cs="Cambria"/>
              </w:rPr>
              <w:t>2: Me</w:t>
            </w:r>
            <w:r w:rsidR="001226CB" w:rsidRPr="0062716E">
              <w:rPr>
                <w:rFonts w:eastAsia="Times New Roman" w:cs="Cambria"/>
              </w:rPr>
              <w:t>kanizmat e p</w:t>
            </w:r>
            <w:r w:rsidR="001A726D" w:rsidRPr="0062716E">
              <w:rPr>
                <w:rFonts w:eastAsia="Times New Roman" w:cs="Cambria"/>
              </w:rPr>
              <w:t>ë</w:t>
            </w:r>
            <w:r w:rsidR="001226CB" w:rsidRPr="0062716E">
              <w:rPr>
                <w:rFonts w:eastAsia="Times New Roman" w:cs="Cambria"/>
              </w:rPr>
              <w:t>rdorimit t</w:t>
            </w:r>
            <w:r w:rsidR="001A726D" w:rsidRPr="0062716E">
              <w:rPr>
                <w:rFonts w:eastAsia="Times New Roman" w:cs="Cambria"/>
              </w:rPr>
              <w:t>ë</w:t>
            </w:r>
            <w:r w:rsidR="001226CB" w:rsidRPr="0062716E">
              <w:rPr>
                <w:rFonts w:eastAsia="Times New Roman" w:cs="Cambria"/>
              </w:rPr>
              <w:t xml:space="preserve"> nj</w:t>
            </w:r>
            <w:r w:rsidR="001A726D" w:rsidRPr="0062716E">
              <w:rPr>
                <w:rFonts w:eastAsia="Times New Roman" w:cs="Cambria"/>
              </w:rPr>
              <w:t>ë</w:t>
            </w:r>
            <w:r w:rsidR="001226CB" w:rsidRPr="0062716E">
              <w:rPr>
                <w:rFonts w:eastAsia="Times New Roman" w:cs="Cambria"/>
              </w:rPr>
              <w:t xml:space="preserve"> funksioni t</w:t>
            </w:r>
            <w:r w:rsidR="001A726D" w:rsidRPr="0062716E">
              <w:rPr>
                <w:rFonts w:eastAsia="Times New Roman" w:cs="Cambria"/>
              </w:rPr>
              <w:t>ë</w:t>
            </w:r>
            <w:r w:rsidR="001226CB" w:rsidRPr="0062716E">
              <w:rPr>
                <w:rFonts w:eastAsia="Times New Roman" w:cs="Cambria"/>
              </w:rPr>
              <w:t xml:space="preserve"> vler</w:t>
            </w:r>
            <w:r w:rsidR="001A726D" w:rsidRPr="0062716E">
              <w:rPr>
                <w:rFonts w:eastAsia="Times New Roman" w:cs="Cambria"/>
              </w:rPr>
              <w:t>ë</w:t>
            </w:r>
            <w:r w:rsidR="001226CB" w:rsidRPr="0062716E">
              <w:rPr>
                <w:rFonts w:eastAsia="Times New Roman" w:cs="Cambria"/>
              </w:rPr>
              <w:t>s hash t</w:t>
            </w:r>
            <w:r w:rsidR="001A726D" w:rsidRPr="0062716E">
              <w:rPr>
                <w:rFonts w:eastAsia="Times New Roman" w:cs="Cambria"/>
              </w:rPr>
              <w:t>ë</w:t>
            </w:r>
            <w:r w:rsidR="001226CB" w:rsidRPr="0062716E">
              <w:rPr>
                <w:rFonts w:eastAsia="Times New Roman" w:cs="Cambria"/>
              </w:rPr>
              <w:t xml:space="preserve"> dedikuar</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226CB" w:rsidP="001226CB">
            <w:pPr>
              <w:jc w:val="left"/>
              <w:rPr>
                <w:rFonts w:eastAsia="Times New Roman" w:cs="Cambria"/>
              </w:rPr>
            </w:pPr>
            <w:r w:rsidRPr="0062716E">
              <w:rPr>
                <w:rFonts w:eastAsia="Times New Roman" w:cs="Cambria"/>
              </w:rPr>
              <w:t>Rrjeti Evropian i Instituteve t</w:t>
            </w:r>
            <w:r w:rsidR="001A726D" w:rsidRPr="0062716E">
              <w:rPr>
                <w:rFonts w:eastAsia="Times New Roman" w:cs="Cambria"/>
              </w:rPr>
              <w:t>ë</w:t>
            </w:r>
            <w:r w:rsidRPr="0062716E">
              <w:rPr>
                <w:rFonts w:eastAsia="Times New Roman" w:cs="Cambria"/>
              </w:rPr>
              <w:t xml:space="preserve"> Shkenc</w:t>
            </w:r>
            <w:r w:rsidR="001A726D" w:rsidRPr="0062716E">
              <w:rPr>
                <w:rFonts w:eastAsia="Times New Roman" w:cs="Cambria"/>
              </w:rPr>
              <w:t>ë</w:t>
            </w:r>
            <w:r w:rsidRPr="0062716E">
              <w:rPr>
                <w:rFonts w:eastAsia="Times New Roman" w:cs="Cambria"/>
              </w:rPr>
              <w:t>s s</w:t>
            </w:r>
            <w:r w:rsidR="001A726D" w:rsidRPr="0062716E">
              <w:rPr>
                <w:rFonts w:eastAsia="Times New Roman" w:cs="Cambria"/>
              </w:rPr>
              <w:t>ë</w:t>
            </w:r>
            <w:r w:rsidRPr="0062716E">
              <w:rPr>
                <w:rFonts w:eastAsia="Times New Roman" w:cs="Cambria"/>
              </w:rPr>
              <w:t xml:space="preserve"> Kriminalistik</w:t>
            </w:r>
            <w:r w:rsidR="001A726D" w:rsidRPr="0062716E">
              <w:rPr>
                <w:rFonts w:eastAsia="Times New Roman" w:cs="Cambria"/>
              </w:rPr>
              <w:t>ë</w:t>
            </w:r>
            <w:r w:rsidRPr="0062716E">
              <w:rPr>
                <w:rFonts w:eastAsia="Times New Roman" w:cs="Cambria"/>
              </w:rPr>
              <w:t>s</w:t>
            </w:r>
            <w:r w:rsidR="00EF40D0" w:rsidRPr="0062716E">
              <w:rPr>
                <w:rFonts w:eastAsia="Times New Roman" w:cs="Cambria"/>
              </w:rPr>
              <w:t xml:space="preserve"> (ENFSI)</w:t>
            </w:r>
          </w:p>
        </w:tc>
        <w:tc>
          <w:tcPr>
            <w:tcW w:w="2379" w:type="dxa"/>
          </w:tcPr>
          <w:p w:rsidR="00EF40D0" w:rsidRPr="0062716E" w:rsidRDefault="001226CB" w:rsidP="00177227">
            <w:pPr>
              <w:rPr>
                <w:rFonts w:eastAsia="Times New Roman" w:cs="Cambria"/>
              </w:rPr>
            </w:pPr>
            <w:r w:rsidRPr="0062716E">
              <w:rPr>
                <w:rFonts w:eastAsia="Times New Roman" w:cs="Cambria"/>
              </w:rPr>
              <w:t>KE</w:t>
            </w:r>
          </w:p>
        </w:tc>
        <w:tc>
          <w:tcPr>
            <w:tcW w:w="4394" w:type="dxa"/>
            <w:gridSpan w:val="2"/>
          </w:tcPr>
          <w:p w:rsidR="00EF40D0" w:rsidRPr="0062716E" w:rsidRDefault="00EF40D0" w:rsidP="001226CB">
            <w:pPr>
              <w:rPr>
                <w:rFonts w:eastAsia="Times New Roman" w:cs="Cambria"/>
              </w:rPr>
            </w:pPr>
            <w:r w:rsidRPr="0062716E">
              <w:rPr>
                <w:rFonts w:eastAsia="Times New Roman" w:cs="Cambria"/>
              </w:rPr>
              <w:t xml:space="preserve">EA-5/03 </w:t>
            </w:r>
            <w:r w:rsidR="001226CB" w:rsidRPr="0062716E">
              <w:rPr>
                <w:rFonts w:eastAsia="Times New Roman" w:cs="Cambria"/>
              </w:rPr>
              <w:t>Udh</w:t>
            </w:r>
            <w:r w:rsidR="001A726D" w:rsidRPr="0062716E">
              <w:rPr>
                <w:rFonts w:eastAsia="Times New Roman" w:cs="Cambria"/>
              </w:rPr>
              <w:t>ë</w:t>
            </w:r>
            <w:r w:rsidR="001226CB" w:rsidRPr="0062716E">
              <w:rPr>
                <w:rFonts w:eastAsia="Times New Roman" w:cs="Cambria"/>
              </w:rPr>
              <w:t>zime p</w:t>
            </w:r>
            <w:r w:rsidR="001A726D" w:rsidRPr="0062716E">
              <w:rPr>
                <w:rFonts w:eastAsia="Times New Roman" w:cs="Cambria"/>
              </w:rPr>
              <w:t>ë</w:t>
            </w:r>
            <w:r w:rsidR="001226CB" w:rsidRPr="0062716E">
              <w:rPr>
                <w:rFonts w:eastAsia="Times New Roman" w:cs="Cambria"/>
              </w:rPr>
              <w:t xml:space="preserve">r zbatimin e </w:t>
            </w:r>
            <w:r w:rsidRPr="0062716E">
              <w:rPr>
                <w:rFonts w:eastAsia="Times New Roman" w:cs="Cambria"/>
              </w:rPr>
              <w:t>ISO/IEC 17020</w:t>
            </w:r>
            <w:r w:rsidR="001226CB" w:rsidRPr="0062716E">
              <w:rPr>
                <w:rFonts w:eastAsia="Times New Roman" w:cs="Cambria"/>
              </w:rPr>
              <w:t xml:space="preserve"> n</w:t>
            </w:r>
            <w:r w:rsidR="001A726D" w:rsidRPr="0062716E">
              <w:rPr>
                <w:rFonts w:eastAsia="Times New Roman" w:cs="Cambria"/>
              </w:rPr>
              <w:t>ë</w:t>
            </w:r>
            <w:r w:rsidR="001226CB" w:rsidRPr="0062716E">
              <w:rPr>
                <w:rFonts w:eastAsia="Times New Roman" w:cs="Cambria"/>
              </w:rPr>
              <w:t xml:space="preserve"> fush</w:t>
            </w:r>
            <w:r w:rsidR="001A726D" w:rsidRPr="0062716E">
              <w:rPr>
                <w:rFonts w:eastAsia="Times New Roman" w:cs="Cambria"/>
              </w:rPr>
              <w:t>ë</w:t>
            </w:r>
            <w:r w:rsidR="001226CB" w:rsidRPr="0062716E">
              <w:rPr>
                <w:rFonts w:eastAsia="Times New Roman" w:cs="Cambria"/>
              </w:rPr>
              <w:t>n e hetimit t</w:t>
            </w:r>
            <w:r w:rsidR="001A726D" w:rsidRPr="0062716E">
              <w:rPr>
                <w:rFonts w:eastAsia="Times New Roman" w:cs="Cambria"/>
              </w:rPr>
              <w:t>ë</w:t>
            </w:r>
            <w:r w:rsidR="001226CB" w:rsidRPr="0062716E">
              <w:rPr>
                <w:rFonts w:eastAsia="Times New Roman" w:cs="Cambria"/>
              </w:rPr>
              <w:t xml:space="preserve"> sken</w:t>
            </w:r>
            <w:r w:rsidR="001A726D" w:rsidRPr="0062716E">
              <w:rPr>
                <w:rFonts w:eastAsia="Times New Roman" w:cs="Cambria"/>
              </w:rPr>
              <w:t>ë</w:t>
            </w:r>
            <w:r w:rsidR="001226CB" w:rsidRPr="0062716E">
              <w:rPr>
                <w:rFonts w:eastAsia="Times New Roman" w:cs="Cambria"/>
              </w:rPr>
              <w:t>s s</w:t>
            </w:r>
            <w:r w:rsidR="001A726D" w:rsidRPr="0062716E">
              <w:rPr>
                <w:rFonts w:eastAsia="Times New Roman" w:cs="Cambria"/>
              </w:rPr>
              <w:t>ë</w:t>
            </w:r>
            <w:r w:rsidR="001226CB" w:rsidRPr="0062716E">
              <w:rPr>
                <w:rFonts w:eastAsia="Times New Roman" w:cs="Cambria"/>
              </w:rPr>
              <w:t xml:space="preserve"> krimit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226CB" w:rsidP="00177227">
            <w:pPr>
              <w:jc w:val="left"/>
              <w:rPr>
                <w:rFonts w:eastAsia="Times New Roman" w:cs="Cambria"/>
              </w:rPr>
            </w:pPr>
            <w:r w:rsidRPr="0062716E">
              <w:rPr>
                <w:rFonts w:eastAsia="Times New Roman" w:cs="Cambria"/>
              </w:rPr>
              <w:t>Shoqata e Shefave t</w:t>
            </w:r>
            <w:r w:rsidR="001A726D" w:rsidRPr="0062716E">
              <w:rPr>
                <w:rFonts w:eastAsia="Times New Roman" w:cs="Cambria"/>
              </w:rPr>
              <w:t>ë</w:t>
            </w:r>
            <w:r w:rsidRPr="0062716E">
              <w:rPr>
                <w:rFonts w:eastAsia="Times New Roman" w:cs="Cambria"/>
              </w:rPr>
              <w:t xml:space="preserve"> Policis</w:t>
            </w:r>
            <w:r w:rsidR="001A726D" w:rsidRPr="0062716E">
              <w:rPr>
                <w:rFonts w:eastAsia="Times New Roman" w:cs="Cambria"/>
              </w:rPr>
              <w:t>ë</w:t>
            </w:r>
            <w:r w:rsidR="00EF40D0" w:rsidRPr="0062716E">
              <w:rPr>
                <w:rFonts w:eastAsia="Times New Roman" w:cs="Cambria"/>
              </w:rPr>
              <w:t xml:space="preserve"> (ACPO)</w:t>
            </w:r>
          </w:p>
          <w:p w:rsidR="00EF40D0" w:rsidRPr="0062716E" w:rsidRDefault="00EF40D0" w:rsidP="00177227">
            <w:pPr>
              <w:jc w:val="left"/>
              <w:rPr>
                <w:rFonts w:eastAsia="Times New Roman" w:cs="Cambria"/>
              </w:rPr>
            </w:pPr>
            <w:r w:rsidRPr="0062716E">
              <w:rPr>
                <w:rFonts w:eastAsia="Times New Roman" w:cs="Cambria"/>
              </w:rPr>
              <w:t>PCeU</w:t>
            </w:r>
          </w:p>
          <w:p w:rsidR="00EF40D0" w:rsidRPr="0062716E" w:rsidRDefault="001226CB" w:rsidP="00177227">
            <w:pPr>
              <w:jc w:val="left"/>
              <w:rPr>
                <w:rFonts w:eastAsia="Times New Roman" w:cs="Cambria"/>
              </w:rPr>
            </w:pPr>
            <w:r w:rsidRPr="0062716E">
              <w:rPr>
                <w:rFonts w:eastAsia="Times New Roman" w:cs="Cambria"/>
              </w:rPr>
              <w:t>Forcat e Policis</w:t>
            </w:r>
            <w:r w:rsidR="001A726D" w:rsidRPr="0062716E">
              <w:rPr>
                <w:rFonts w:eastAsia="Times New Roman" w:cs="Cambria"/>
              </w:rPr>
              <w:t>ë</w:t>
            </w:r>
            <w:r w:rsidRPr="0062716E">
              <w:rPr>
                <w:rFonts w:eastAsia="Times New Roman" w:cs="Cambria"/>
              </w:rPr>
              <w:t xml:space="preserve"> s</w:t>
            </w:r>
            <w:r w:rsidR="001A726D" w:rsidRPr="0062716E">
              <w:rPr>
                <w:rFonts w:eastAsia="Times New Roman" w:cs="Cambria"/>
              </w:rPr>
              <w:t>ë</w:t>
            </w:r>
            <w:r w:rsidRPr="0062716E">
              <w:rPr>
                <w:rFonts w:eastAsia="Times New Roman" w:cs="Cambria"/>
              </w:rPr>
              <w:t xml:space="preserve"> Uellsit</w:t>
            </w:r>
          </w:p>
          <w:p w:rsidR="00EF40D0" w:rsidRPr="0062716E" w:rsidRDefault="001226CB" w:rsidP="00177227">
            <w:pPr>
              <w:jc w:val="left"/>
              <w:rPr>
                <w:rFonts w:eastAsia="Times New Roman" w:cs="Cambria"/>
              </w:rPr>
            </w:pPr>
            <w:r w:rsidRPr="0062716E">
              <w:rPr>
                <w:rFonts w:eastAsia="Times New Roman" w:cs="Cambria"/>
              </w:rPr>
              <w:t>Krimi elektronik Uells</w:t>
            </w:r>
          </w:p>
          <w:p w:rsidR="00EF40D0" w:rsidRPr="0062716E" w:rsidRDefault="00EF40D0" w:rsidP="00177227">
            <w:pPr>
              <w:jc w:val="left"/>
              <w:rPr>
                <w:rFonts w:eastAsia="Times New Roman" w:cs="Cambria"/>
              </w:rPr>
            </w:pPr>
          </w:p>
        </w:tc>
        <w:tc>
          <w:tcPr>
            <w:tcW w:w="2379" w:type="dxa"/>
          </w:tcPr>
          <w:p w:rsidR="00EF40D0" w:rsidRPr="0062716E" w:rsidRDefault="001226CB" w:rsidP="00177227">
            <w:pPr>
              <w:rPr>
                <w:rFonts w:eastAsia="Times New Roman" w:cs="Cambria"/>
              </w:rPr>
            </w:pPr>
            <w:r w:rsidRPr="0062716E">
              <w:rPr>
                <w:rFonts w:eastAsia="Times New Roman" w:cs="Cambria"/>
              </w:rPr>
              <w:t>Angli, Uells dhe Irlanda e Veriut</w:t>
            </w:r>
          </w:p>
          <w:p w:rsidR="00EF40D0" w:rsidRPr="0062716E" w:rsidRDefault="00EF40D0" w:rsidP="00177227">
            <w:pPr>
              <w:rPr>
                <w:rFonts w:eastAsia="Times New Roman" w:cs="Cambria"/>
              </w:rPr>
            </w:pPr>
          </w:p>
          <w:p w:rsidR="00EF40D0" w:rsidRPr="0062716E" w:rsidRDefault="001226CB" w:rsidP="001226CB">
            <w:pPr>
              <w:rPr>
                <w:rFonts w:eastAsia="Times New Roman" w:cs="Cambria"/>
              </w:rPr>
            </w:pPr>
            <w:r w:rsidRPr="0062716E">
              <w:rPr>
                <w:rFonts w:eastAsia="Times New Roman" w:cs="Cambria"/>
              </w:rPr>
              <w:t>Uells</w:t>
            </w:r>
          </w:p>
        </w:tc>
        <w:tc>
          <w:tcPr>
            <w:tcW w:w="4394" w:type="dxa"/>
            <w:gridSpan w:val="2"/>
          </w:tcPr>
          <w:p w:rsidR="00EF40D0" w:rsidRPr="0062716E" w:rsidRDefault="001226CB" w:rsidP="00177227">
            <w:pPr>
              <w:rPr>
                <w:rFonts w:eastAsia="Times New Roman" w:cs="Cambria"/>
              </w:rPr>
            </w:pPr>
            <w:r w:rsidRPr="0062716E">
              <w:rPr>
                <w:rFonts w:eastAsia="Times New Roman" w:cs="Cambria"/>
              </w:rPr>
              <w:t>Guid</w:t>
            </w:r>
            <w:r w:rsidR="001A726D" w:rsidRPr="0062716E">
              <w:rPr>
                <w:rFonts w:eastAsia="Times New Roman" w:cs="Cambria"/>
              </w:rPr>
              <w:t>ë</w:t>
            </w:r>
            <w:r w:rsidRPr="0062716E">
              <w:rPr>
                <w:rFonts w:eastAsia="Times New Roman" w:cs="Cambria"/>
              </w:rPr>
              <w:t xml:space="preserve"> e Praktikave t</w:t>
            </w:r>
            <w:r w:rsidR="001A726D" w:rsidRPr="0062716E">
              <w:rPr>
                <w:rFonts w:eastAsia="Times New Roman" w:cs="Cambria"/>
              </w:rPr>
              <w:t>ë</w:t>
            </w:r>
            <w:r w:rsidRPr="0062716E">
              <w:rPr>
                <w:rFonts w:eastAsia="Times New Roman" w:cs="Cambria"/>
              </w:rPr>
              <w:t xml:space="preserve"> Mira p</w:t>
            </w:r>
            <w:r w:rsidR="001A726D" w:rsidRPr="0062716E">
              <w:rPr>
                <w:rFonts w:eastAsia="Times New Roman" w:cs="Cambria"/>
              </w:rPr>
              <w:t>ë</w:t>
            </w:r>
            <w:r w:rsidRPr="0062716E">
              <w:rPr>
                <w:rFonts w:eastAsia="Times New Roman" w:cs="Cambria"/>
              </w:rPr>
              <w:t>r Provat Elektronike Kompjuterike</w:t>
            </w:r>
            <w:r w:rsidR="00EF40D0" w:rsidRPr="0062716E">
              <w:rPr>
                <w:rFonts w:eastAsia="Times New Roman" w:cs="Cambria"/>
              </w:rPr>
              <w:t>.</w:t>
            </w:r>
          </w:p>
          <w:p w:rsidR="00EF40D0" w:rsidRPr="0062716E" w:rsidRDefault="001226CB" w:rsidP="001226CB">
            <w:pPr>
              <w:rPr>
                <w:rFonts w:eastAsia="Times New Roman" w:cs="Cambria"/>
              </w:rPr>
            </w:pPr>
            <w:r w:rsidRPr="0062716E">
              <w:rPr>
                <w:rFonts w:eastAsia="Times New Roman" w:cs="Cambria"/>
              </w:rPr>
              <w:t>Guida e p</w:t>
            </w:r>
            <w:r w:rsidR="001A726D" w:rsidRPr="0062716E">
              <w:rPr>
                <w:rFonts w:eastAsia="Times New Roman" w:cs="Cambria"/>
              </w:rPr>
              <w:t>ë</w:t>
            </w:r>
            <w:r w:rsidRPr="0062716E">
              <w:rPr>
                <w:rFonts w:eastAsia="Times New Roman" w:cs="Cambria"/>
              </w:rPr>
              <w:t>rgjigjes s</w:t>
            </w:r>
            <w:r w:rsidR="001A726D" w:rsidRPr="0062716E">
              <w:rPr>
                <w:rFonts w:eastAsia="Times New Roman" w:cs="Cambria"/>
              </w:rPr>
              <w:t>ë</w:t>
            </w:r>
            <w:r w:rsidRPr="0062716E">
              <w:rPr>
                <w:rFonts w:eastAsia="Times New Roman" w:cs="Cambria"/>
              </w:rPr>
              <w:t xml:space="preserve"> par</w:t>
            </w:r>
            <w:r w:rsidR="001A726D" w:rsidRPr="0062716E">
              <w:rPr>
                <w:rFonts w:eastAsia="Times New Roman" w:cs="Cambria"/>
              </w:rPr>
              <w:t>ë</w:t>
            </w:r>
            <w:r w:rsidRPr="0062716E">
              <w:rPr>
                <w:rFonts w:eastAsia="Times New Roman" w:cs="Cambria"/>
              </w:rPr>
              <w:t>: guida e p</w:t>
            </w:r>
            <w:r w:rsidR="001A726D" w:rsidRPr="0062716E">
              <w:rPr>
                <w:rFonts w:eastAsia="Times New Roman" w:cs="Cambria"/>
              </w:rPr>
              <w:t>ë</w:t>
            </w:r>
            <w:r w:rsidRPr="0062716E">
              <w:rPr>
                <w:rFonts w:eastAsia="Times New Roman" w:cs="Cambria"/>
              </w:rPr>
              <w:t>rgjigjes s</w:t>
            </w:r>
            <w:r w:rsidR="001A726D" w:rsidRPr="0062716E">
              <w:rPr>
                <w:rFonts w:eastAsia="Times New Roman" w:cs="Cambria"/>
              </w:rPr>
              <w:t>ë</w:t>
            </w:r>
            <w:r w:rsidRPr="0062716E">
              <w:rPr>
                <w:rFonts w:eastAsia="Times New Roman" w:cs="Cambria"/>
              </w:rPr>
              <w:t xml:space="preserve"> par</w:t>
            </w:r>
            <w:r w:rsidR="001A726D" w:rsidRPr="0062716E">
              <w:rPr>
                <w:rFonts w:eastAsia="Times New Roman" w:cs="Cambria"/>
              </w:rPr>
              <w:t>ë</w:t>
            </w:r>
            <w:r w:rsidRPr="0062716E">
              <w:rPr>
                <w:rFonts w:eastAsia="Times New Roman" w:cs="Cambria"/>
              </w:rPr>
              <w:t xml:space="preserve"> p</w:t>
            </w:r>
            <w:r w:rsidR="001A726D" w:rsidRPr="0062716E">
              <w:rPr>
                <w:rFonts w:eastAsia="Times New Roman" w:cs="Cambria"/>
              </w:rPr>
              <w:t>ë</w:t>
            </w:r>
            <w:r w:rsidRPr="0062716E">
              <w:rPr>
                <w:rFonts w:eastAsia="Times New Roman" w:cs="Cambria"/>
              </w:rPr>
              <w:t>r hetuesit n</w:t>
            </w:r>
            <w:r w:rsidR="001A726D" w:rsidRPr="0062716E">
              <w:rPr>
                <w:rFonts w:eastAsia="Times New Roman" w:cs="Cambria"/>
              </w:rPr>
              <w:t>ë</w:t>
            </w:r>
            <w:r w:rsidRPr="0062716E">
              <w:rPr>
                <w:rFonts w:eastAsia="Times New Roman" w:cs="Cambria"/>
              </w:rPr>
              <w:t xml:space="preserve"> lidhje me incidentet e lidhura me </w:t>
            </w:r>
            <w:r w:rsidR="00110483" w:rsidRPr="0062716E">
              <w:rPr>
                <w:rFonts w:eastAsia="Times New Roman" w:cs="Cambria"/>
              </w:rPr>
              <w:t>kompjuterët</w:t>
            </w:r>
            <w:r w:rsidR="00EF40D0" w:rsidRPr="0062716E">
              <w:rPr>
                <w:rFonts w:eastAsia="Times New Roman" w:cs="Cambria"/>
              </w:rPr>
              <w: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EF40D0" w:rsidP="00177227">
            <w:pPr>
              <w:jc w:val="left"/>
              <w:rPr>
                <w:rFonts w:eastAsia="Times New Roman" w:cs="Cambria"/>
              </w:rPr>
            </w:pPr>
            <w:r w:rsidRPr="0062716E">
              <w:rPr>
                <w:rFonts w:eastAsia="Times New Roman" w:cs="Cambria"/>
              </w:rPr>
              <w:t>ACPO</w:t>
            </w:r>
          </w:p>
        </w:tc>
        <w:tc>
          <w:tcPr>
            <w:tcW w:w="2379" w:type="dxa"/>
          </w:tcPr>
          <w:p w:rsidR="00EF40D0" w:rsidRPr="0062716E" w:rsidRDefault="001226CB" w:rsidP="00177227">
            <w:pPr>
              <w:rPr>
                <w:rFonts w:eastAsia="Times New Roman" w:cs="Cambria"/>
              </w:rPr>
            </w:pPr>
            <w:r w:rsidRPr="0062716E">
              <w:rPr>
                <w:rFonts w:eastAsia="Times New Roman" w:cs="Cambria"/>
              </w:rPr>
              <w:t>Angli, Uells dhe Irlanda e Veriut</w:t>
            </w:r>
          </w:p>
          <w:p w:rsidR="00EF40D0" w:rsidRPr="0062716E" w:rsidRDefault="00EF40D0" w:rsidP="00177227">
            <w:pPr>
              <w:rPr>
                <w:rFonts w:eastAsia="Times New Roman" w:cs="Cambria"/>
                <w:color w:val="FF0000"/>
              </w:rPr>
            </w:pPr>
          </w:p>
        </w:tc>
        <w:tc>
          <w:tcPr>
            <w:tcW w:w="4394" w:type="dxa"/>
            <w:gridSpan w:val="2"/>
          </w:tcPr>
          <w:p w:rsidR="00EF40D0" w:rsidRPr="0062716E" w:rsidRDefault="001226CB" w:rsidP="001226CB">
            <w:pPr>
              <w:rPr>
                <w:rFonts w:eastAsia="Times New Roman" w:cs="Cambria"/>
                <w:color w:val="FF0000"/>
              </w:rPr>
            </w:pPr>
            <w:r w:rsidRPr="0062716E">
              <w:rPr>
                <w:rFonts w:eastAsia="Times New Roman" w:cs="Cambria"/>
              </w:rPr>
              <w:t>Guida e Praktikave t</w:t>
            </w:r>
            <w:r w:rsidR="001A726D" w:rsidRPr="0062716E">
              <w:rPr>
                <w:rFonts w:eastAsia="Times New Roman" w:cs="Cambria"/>
              </w:rPr>
              <w:t>ë</w:t>
            </w:r>
            <w:r w:rsidRPr="0062716E">
              <w:rPr>
                <w:rFonts w:eastAsia="Times New Roman" w:cs="Cambria"/>
              </w:rPr>
              <w:t xml:space="preserve"> Mira dhe Konsulenc</w:t>
            </w:r>
            <w:r w:rsidR="001A726D" w:rsidRPr="0062716E">
              <w:rPr>
                <w:rFonts w:eastAsia="Times New Roman" w:cs="Cambria"/>
              </w:rPr>
              <w:t>ë</w:t>
            </w:r>
            <w:r w:rsidRPr="0062716E">
              <w:rPr>
                <w:rFonts w:eastAsia="Times New Roman" w:cs="Cambria"/>
              </w:rPr>
              <w:t>s: P</w:t>
            </w:r>
            <w:r w:rsidR="001A726D" w:rsidRPr="0062716E">
              <w:rPr>
                <w:rFonts w:eastAsia="Times New Roman" w:cs="Cambria"/>
              </w:rPr>
              <w:t>ë</w:t>
            </w:r>
            <w:r w:rsidRPr="0062716E">
              <w:rPr>
                <w:rFonts w:eastAsia="Times New Roman" w:cs="Cambria"/>
              </w:rPr>
              <w:t>r Menaxher</w:t>
            </w:r>
            <w:r w:rsidR="001A726D" w:rsidRPr="0062716E">
              <w:rPr>
                <w:rFonts w:eastAsia="Times New Roman" w:cs="Cambria"/>
              </w:rPr>
              <w:t>ë</w:t>
            </w:r>
            <w:r w:rsidRPr="0062716E">
              <w:rPr>
                <w:rFonts w:eastAsia="Times New Roman" w:cs="Cambria"/>
              </w:rPr>
              <w:t>t e Nj</w:t>
            </w:r>
            <w:r w:rsidR="001A726D" w:rsidRPr="0062716E">
              <w:rPr>
                <w:rFonts w:eastAsia="Times New Roman" w:cs="Cambria"/>
              </w:rPr>
              <w:t>ë</w:t>
            </w:r>
            <w:r w:rsidRPr="0062716E">
              <w:rPr>
                <w:rFonts w:eastAsia="Times New Roman" w:cs="Cambria"/>
              </w:rPr>
              <w:t>sive t</w:t>
            </w:r>
            <w:r w:rsidR="001A726D" w:rsidRPr="0062716E">
              <w:rPr>
                <w:rFonts w:eastAsia="Times New Roman" w:cs="Cambria"/>
              </w:rPr>
              <w:t>ë</w:t>
            </w:r>
            <w:r w:rsidRPr="0062716E">
              <w:rPr>
                <w:rFonts w:eastAsia="Times New Roman" w:cs="Cambria"/>
              </w:rPr>
              <w:t xml:space="preserve"> Krimeve Kompjuterike/t</w:t>
            </w:r>
            <w:r w:rsidR="001A726D" w:rsidRPr="0062716E">
              <w:rPr>
                <w:rFonts w:eastAsia="Times New Roman" w:cs="Cambria"/>
              </w:rPr>
              <w:t>ë</w:t>
            </w:r>
            <w:r w:rsidRPr="0062716E">
              <w:rPr>
                <w:rFonts w:eastAsia="Times New Roman" w:cs="Cambria"/>
              </w:rPr>
              <w:t xml:space="preserve"> Teknologjis</w:t>
            </w:r>
            <w:r w:rsidR="001A726D" w:rsidRPr="0062716E">
              <w:rPr>
                <w:rFonts w:eastAsia="Times New Roman" w:cs="Cambria"/>
              </w:rPr>
              <w:t>ë</w:t>
            </w:r>
            <w:r w:rsidRPr="0062716E">
              <w:rPr>
                <w:rFonts w:eastAsia="Times New Roman" w:cs="Cambria"/>
              </w:rPr>
              <w:t xml:space="preserve"> s</w:t>
            </w:r>
            <w:r w:rsidR="001A726D" w:rsidRPr="0062716E">
              <w:rPr>
                <w:rFonts w:eastAsia="Times New Roman" w:cs="Cambria"/>
              </w:rPr>
              <w:t>ë</w:t>
            </w:r>
            <w:r w:rsidRPr="0062716E">
              <w:rPr>
                <w:rFonts w:eastAsia="Times New Roman" w:cs="Cambria"/>
              </w:rPr>
              <w:t xml:space="preserve"> Lart</w:t>
            </w:r>
            <w:r w:rsidR="001A726D" w:rsidRPr="0062716E">
              <w:rPr>
                <w:rFonts w:eastAsia="Times New Roman" w:cs="Cambria"/>
              </w:rPr>
              <w:t>ë</w:t>
            </w:r>
            <w:r w:rsidR="00EF40D0" w:rsidRPr="0062716E">
              <w:rPr>
                <w:rFonts w:eastAsia="Times New Roman" w:cs="Cambria"/>
              </w:rPr>
              <w: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EF40D0" w:rsidP="00177227">
            <w:pPr>
              <w:jc w:val="left"/>
              <w:rPr>
                <w:rFonts w:eastAsia="Times New Roman" w:cs="Cambria"/>
                <w:color w:val="FF0000"/>
              </w:rPr>
            </w:pPr>
            <w:r w:rsidRPr="0062716E">
              <w:rPr>
                <w:rFonts w:eastAsia="Times New Roman" w:cs="Cambria"/>
              </w:rPr>
              <w:t>ACPO</w:t>
            </w:r>
          </w:p>
        </w:tc>
        <w:tc>
          <w:tcPr>
            <w:tcW w:w="2379" w:type="dxa"/>
          </w:tcPr>
          <w:p w:rsidR="00EF40D0" w:rsidRPr="0062716E" w:rsidRDefault="001226CB" w:rsidP="00177227">
            <w:pPr>
              <w:rPr>
                <w:rFonts w:eastAsia="Times New Roman" w:cs="Cambria"/>
              </w:rPr>
            </w:pPr>
            <w:r w:rsidRPr="0062716E">
              <w:rPr>
                <w:rFonts w:eastAsia="Times New Roman" w:cs="Cambria"/>
              </w:rPr>
              <w:t>Angli, Uells dhe Irlanda e Veriut</w:t>
            </w:r>
          </w:p>
          <w:p w:rsidR="00EF40D0" w:rsidRPr="0062716E" w:rsidRDefault="00EF40D0" w:rsidP="00177227">
            <w:pPr>
              <w:rPr>
                <w:rFonts w:eastAsia="Times New Roman" w:cs="Cambria"/>
                <w:color w:val="FF0000"/>
              </w:rPr>
            </w:pPr>
          </w:p>
        </w:tc>
        <w:tc>
          <w:tcPr>
            <w:tcW w:w="4394" w:type="dxa"/>
            <w:gridSpan w:val="2"/>
          </w:tcPr>
          <w:p w:rsidR="00EF40D0" w:rsidRPr="0062716E" w:rsidRDefault="001226CB" w:rsidP="001226CB">
            <w:pPr>
              <w:rPr>
                <w:rFonts w:eastAsia="Times New Roman" w:cs="Cambria"/>
              </w:rPr>
            </w:pPr>
            <w:r w:rsidRPr="0062716E">
              <w:rPr>
                <w:rFonts w:eastAsia="Times New Roman" w:cs="Cambria"/>
              </w:rPr>
              <w:t>Guida p</w:t>
            </w:r>
            <w:r w:rsidR="001A726D" w:rsidRPr="0062716E">
              <w:rPr>
                <w:rFonts w:eastAsia="Times New Roman" w:cs="Cambria"/>
              </w:rPr>
              <w:t>ë</w:t>
            </w:r>
            <w:r w:rsidRPr="0062716E">
              <w:rPr>
                <w:rFonts w:eastAsia="Times New Roman" w:cs="Cambria"/>
              </w:rPr>
              <w:t>r Menaxherin</w:t>
            </w:r>
            <w:r w:rsidR="00EF40D0" w:rsidRPr="0062716E">
              <w:rPr>
                <w:rFonts w:eastAsia="Times New Roman" w:cs="Cambria"/>
              </w:rPr>
              <w:t xml:space="preserve">: </w:t>
            </w:r>
            <w:r w:rsidRPr="0062716E">
              <w:rPr>
                <w:rFonts w:eastAsia="Times New Roman" w:cs="Cambria"/>
              </w:rPr>
              <w:t>Guida e Konsulenc</w:t>
            </w:r>
            <w:r w:rsidR="001A726D" w:rsidRPr="0062716E">
              <w:rPr>
                <w:rFonts w:eastAsia="Times New Roman" w:cs="Cambria"/>
              </w:rPr>
              <w:t>ë</w:t>
            </w:r>
            <w:r w:rsidRPr="0062716E">
              <w:rPr>
                <w:rFonts w:eastAsia="Times New Roman" w:cs="Cambria"/>
              </w:rPr>
              <w:t>s dhe e Praktikave t</w:t>
            </w:r>
            <w:r w:rsidR="001A726D" w:rsidRPr="0062716E">
              <w:rPr>
                <w:rFonts w:eastAsia="Times New Roman" w:cs="Cambria"/>
              </w:rPr>
              <w:t>ë</w:t>
            </w:r>
            <w:r w:rsidRPr="0062716E">
              <w:rPr>
                <w:rFonts w:eastAsia="Times New Roman" w:cs="Cambria"/>
              </w:rPr>
              <w:t xml:space="preserve"> Mira p</w:t>
            </w:r>
            <w:r w:rsidR="001A726D" w:rsidRPr="0062716E">
              <w:rPr>
                <w:rFonts w:eastAsia="Times New Roman" w:cs="Cambria"/>
              </w:rPr>
              <w:t>ë</w:t>
            </w:r>
            <w:r w:rsidRPr="0062716E">
              <w:rPr>
                <w:rFonts w:eastAsia="Times New Roman" w:cs="Cambria"/>
              </w:rPr>
              <w:t>r Menaxher</w:t>
            </w:r>
            <w:r w:rsidR="001A726D" w:rsidRPr="0062716E">
              <w:rPr>
                <w:rFonts w:eastAsia="Times New Roman" w:cs="Cambria"/>
              </w:rPr>
              <w:t>ë</w:t>
            </w:r>
            <w:r w:rsidRPr="0062716E">
              <w:rPr>
                <w:rFonts w:eastAsia="Times New Roman" w:cs="Cambria"/>
              </w:rPr>
              <w:t>t e Hetimit t</w:t>
            </w:r>
            <w:r w:rsidR="001A726D" w:rsidRPr="0062716E">
              <w:rPr>
                <w:rFonts w:eastAsia="Times New Roman" w:cs="Cambria"/>
              </w:rPr>
              <w:t>ë</w:t>
            </w:r>
            <w:r w:rsidRPr="0062716E">
              <w:rPr>
                <w:rFonts w:eastAsia="Times New Roman" w:cs="Cambria"/>
              </w:rPr>
              <w:t xml:space="preserve"> Krimeve Elektronike</w:t>
            </w:r>
            <w:r w:rsidR="00EF40D0" w:rsidRPr="0062716E">
              <w:rPr>
                <w:rFonts w:eastAsia="Times New Roman" w:cs="Cambria"/>
              </w:rPr>
              <w: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226CB" w:rsidP="00177227">
            <w:pPr>
              <w:jc w:val="left"/>
              <w:rPr>
                <w:rFonts w:eastAsia="Times New Roman" w:cs="Cambria"/>
              </w:rPr>
            </w:pPr>
            <w:r w:rsidRPr="0062716E">
              <w:rPr>
                <w:rFonts w:eastAsia="Times New Roman" w:cs="Cambria"/>
              </w:rPr>
              <w:t>Institucioni i Standardeve Britanike</w:t>
            </w:r>
            <w:r w:rsidR="00EF40D0" w:rsidRPr="0062716E">
              <w:rPr>
                <w:rFonts w:eastAsia="Times New Roman" w:cs="Cambria"/>
              </w:rPr>
              <w:t xml:space="preserve"> (BSI)</w:t>
            </w:r>
          </w:p>
        </w:tc>
        <w:tc>
          <w:tcPr>
            <w:tcW w:w="2379" w:type="dxa"/>
          </w:tcPr>
          <w:p w:rsidR="00EF40D0" w:rsidRPr="0062716E" w:rsidRDefault="001226CB" w:rsidP="00177227">
            <w:pPr>
              <w:rPr>
                <w:rFonts w:eastAsia="Times New Roman" w:cs="Cambria"/>
              </w:rPr>
            </w:pPr>
            <w:r w:rsidRPr="0062716E">
              <w:rPr>
                <w:rFonts w:eastAsia="Times New Roman" w:cs="Cambria"/>
              </w:rPr>
              <w:t>MB</w:t>
            </w:r>
          </w:p>
        </w:tc>
        <w:tc>
          <w:tcPr>
            <w:tcW w:w="4394" w:type="dxa"/>
            <w:gridSpan w:val="2"/>
          </w:tcPr>
          <w:p w:rsidR="00EF40D0" w:rsidRPr="0062716E" w:rsidRDefault="00EF40D0" w:rsidP="00177227">
            <w:pPr>
              <w:rPr>
                <w:rFonts w:eastAsia="Times New Roman" w:cs="Cambria"/>
              </w:rPr>
            </w:pPr>
            <w:r w:rsidRPr="0062716E">
              <w:rPr>
                <w:rFonts w:eastAsia="Times New Roman" w:cs="Cambria"/>
              </w:rPr>
              <w:t xml:space="preserve">ASTM E1732 – 11 </w:t>
            </w:r>
            <w:r w:rsidR="001226CB" w:rsidRPr="0062716E">
              <w:rPr>
                <w:rFonts w:eastAsia="Times New Roman" w:cs="Cambria"/>
              </w:rPr>
              <w:t>Terminologjia Standarde e lidhur me Shkenc</w:t>
            </w:r>
            <w:r w:rsidR="001A726D" w:rsidRPr="0062716E">
              <w:rPr>
                <w:rFonts w:eastAsia="Times New Roman" w:cs="Cambria"/>
              </w:rPr>
              <w:t>ë</w:t>
            </w:r>
            <w:r w:rsidR="001226CB" w:rsidRPr="0062716E">
              <w:rPr>
                <w:rFonts w:eastAsia="Times New Roman" w:cs="Cambria"/>
              </w:rPr>
              <w:t>n e Kriminalistik</w:t>
            </w:r>
            <w:r w:rsidR="001A726D" w:rsidRPr="0062716E">
              <w:rPr>
                <w:rFonts w:eastAsia="Times New Roman" w:cs="Cambria"/>
              </w:rPr>
              <w:t>ë</w:t>
            </w:r>
            <w:r w:rsidR="001226CB" w:rsidRPr="0062716E">
              <w:rPr>
                <w:rFonts w:eastAsia="Times New Roman" w:cs="Cambria"/>
              </w:rPr>
              <w:t>s</w:t>
            </w:r>
          </w:p>
          <w:p w:rsidR="00EF40D0" w:rsidRPr="0062716E" w:rsidRDefault="00EF40D0" w:rsidP="001226CB">
            <w:pPr>
              <w:rPr>
                <w:rFonts w:eastAsia="Times New Roman" w:cs="Cambria"/>
              </w:rPr>
            </w:pPr>
            <w:r w:rsidRPr="0062716E">
              <w:rPr>
                <w:rFonts w:eastAsia="Times New Roman" w:cs="Cambria"/>
              </w:rPr>
              <w:t xml:space="preserve">ASTM E1492 – 11 </w:t>
            </w:r>
            <w:r w:rsidR="001226CB" w:rsidRPr="0062716E">
              <w:rPr>
                <w:rFonts w:eastAsia="Times New Roman" w:cs="Cambria"/>
              </w:rPr>
              <w:t>Praktikat Standarde p</w:t>
            </w:r>
            <w:r w:rsidR="001A726D" w:rsidRPr="0062716E">
              <w:rPr>
                <w:rFonts w:eastAsia="Times New Roman" w:cs="Cambria"/>
              </w:rPr>
              <w:t>ë</w:t>
            </w:r>
            <w:r w:rsidR="001226CB" w:rsidRPr="0062716E">
              <w:rPr>
                <w:rFonts w:eastAsia="Times New Roman" w:cs="Cambria"/>
              </w:rPr>
              <w:t>r Marrjen, Dokumentimin, Ruajtjen dhe T</w:t>
            </w:r>
            <w:r w:rsidR="001A726D" w:rsidRPr="0062716E">
              <w:rPr>
                <w:rFonts w:eastAsia="Times New Roman" w:cs="Cambria"/>
              </w:rPr>
              <w:t>ë</w:t>
            </w:r>
            <w:r w:rsidR="001226CB" w:rsidRPr="0062716E">
              <w:rPr>
                <w:rFonts w:eastAsia="Times New Roman" w:cs="Cambria"/>
              </w:rPr>
              <w:t>rheqjen e Provave n</w:t>
            </w:r>
            <w:r w:rsidR="001A726D" w:rsidRPr="0062716E">
              <w:rPr>
                <w:rFonts w:eastAsia="Times New Roman" w:cs="Cambria"/>
              </w:rPr>
              <w:t>ë</w:t>
            </w:r>
            <w:r w:rsidR="001226CB" w:rsidRPr="0062716E">
              <w:rPr>
                <w:rFonts w:eastAsia="Times New Roman" w:cs="Cambria"/>
              </w:rPr>
              <w:t xml:space="preserve"> nj</w:t>
            </w:r>
            <w:r w:rsidR="001A726D" w:rsidRPr="0062716E">
              <w:rPr>
                <w:rFonts w:eastAsia="Times New Roman" w:cs="Cambria"/>
              </w:rPr>
              <w:t>ë</w:t>
            </w:r>
            <w:r w:rsidR="001226CB" w:rsidRPr="0062716E">
              <w:rPr>
                <w:rFonts w:eastAsia="Times New Roman" w:cs="Cambria"/>
              </w:rPr>
              <w:t xml:space="preserve"> Laborator t</w:t>
            </w:r>
            <w:r w:rsidR="001A726D" w:rsidRPr="0062716E">
              <w:rPr>
                <w:rFonts w:eastAsia="Times New Roman" w:cs="Cambria"/>
              </w:rPr>
              <w:t>ë</w:t>
            </w:r>
            <w:r w:rsidR="001226CB" w:rsidRPr="0062716E">
              <w:rPr>
                <w:rFonts w:eastAsia="Times New Roman" w:cs="Cambria"/>
              </w:rPr>
              <w:t xml:space="preserve"> Kriminalistik</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Sh</w:t>
            </w:r>
            <w:r w:rsidR="001A726D" w:rsidRPr="0062716E">
              <w:rPr>
                <w:rFonts w:eastAsia="Times New Roman" w:cs="Cambria"/>
              </w:rPr>
              <w:t>ë</w:t>
            </w:r>
            <w:r w:rsidRPr="0062716E">
              <w:rPr>
                <w:rFonts w:eastAsia="Times New Roman" w:cs="Cambria"/>
              </w:rPr>
              <w:t>rbimi i Akreditimit t</w:t>
            </w:r>
            <w:r w:rsidR="001A726D" w:rsidRPr="0062716E">
              <w:rPr>
                <w:rFonts w:eastAsia="Times New Roman" w:cs="Cambria"/>
              </w:rPr>
              <w:t>ë</w:t>
            </w:r>
            <w:r w:rsidRPr="0062716E">
              <w:rPr>
                <w:rFonts w:eastAsia="Times New Roman" w:cs="Cambria"/>
              </w:rPr>
              <w:t xml:space="preserve"> Mbret</w:t>
            </w:r>
            <w:r w:rsidR="001A726D" w:rsidRPr="0062716E">
              <w:rPr>
                <w:rFonts w:eastAsia="Times New Roman" w:cs="Cambria"/>
              </w:rPr>
              <w:t>ë</w:t>
            </w:r>
            <w:r w:rsidRPr="0062716E">
              <w:rPr>
                <w:rFonts w:eastAsia="Times New Roman" w:cs="Cambria"/>
              </w:rPr>
              <w:t>ris</w:t>
            </w:r>
            <w:r w:rsidR="001A726D" w:rsidRPr="0062716E">
              <w:rPr>
                <w:rFonts w:eastAsia="Times New Roman" w:cs="Cambria"/>
              </w:rPr>
              <w:t>ë</w:t>
            </w:r>
            <w:r w:rsidRPr="0062716E">
              <w:rPr>
                <w:rFonts w:eastAsia="Times New Roman" w:cs="Cambria"/>
              </w:rPr>
              <w:t xml:space="preserve"> s</w:t>
            </w:r>
            <w:r w:rsidR="001A726D" w:rsidRPr="0062716E">
              <w:rPr>
                <w:rFonts w:eastAsia="Times New Roman" w:cs="Cambria"/>
              </w:rPr>
              <w:t>ë</w:t>
            </w:r>
            <w:r w:rsidRPr="0062716E">
              <w:rPr>
                <w:rFonts w:eastAsia="Times New Roman" w:cs="Cambria"/>
              </w:rPr>
              <w:t xml:space="preserve"> Bashkuar</w:t>
            </w:r>
            <w:r w:rsidR="00EF40D0" w:rsidRPr="0062716E">
              <w:rPr>
                <w:rFonts w:eastAsia="Times New Roman" w:cs="Cambria"/>
              </w:rPr>
              <w:t xml:space="preserve"> (UKAS)</w:t>
            </w:r>
          </w:p>
        </w:tc>
        <w:tc>
          <w:tcPr>
            <w:tcW w:w="2379" w:type="dxa"/>
          </w:tcPr>
          <w:p w:rsidR="00EF40D0" w:rsidRPr="0062716E" w:rsidRDefault="00310F27" w:rsidP="00177227">
            <w:pPr>
              <w:rPr>
                <w:rFonts w:eastAsia="Times New Roman" w:cs="Cambria"/>
              </w:rPr>
            </w:pPr>
            <w:r w:rsidRPr="0062716E">
              <w:rPr>
                <w:rFonts w:eastAsia="Times New Roman" w:cs="Cambria"/>
              </w:rPr>
              <w:t>MB</w:t>
            </w:r>
          </w:p>
        </w:tc>
        <w:tc>
          <w:tcPr>
            <w:tcW w:w="4394" w:type="dxa"/>
            <w:gridSpan w:val="2"/>
          </w:tcPr>
          <w:p w:rsidR="00EF40D0" w:rsidRPr="0062716E" w:rsidRDefault="00310F27" w:rsidP="00310F27">
            <w:pPr>
              <w:rPr>
                <w:rFonts w:eastAsia="Times New Roman" w:cs="Cambria"/>
              </w:rPr>
            </w:pPr>
            <w:r w:rsidRPr="0062716E">
              <w:rPr>
                <w:rFonts w:eastAsia="Times New Roman" w:cs="Cambria"/>
              </w:rPr>
              <w:t>Botime q</w:t>
            </w:r>
            <w:r w:rsidR="001A726D" w:rsidRPr="0062716E">
              <w:rPr>
                <w:rFonts w:eastAsia="Times New Roman" w:cs="Cambria"/>
              </w:rPr>
              <w:t>ë</w:t>
            </w:r>
            <w:r w:rsidRPr="0062716E">
              <w:rPr>
                <w:rFonts w:eastAsia="Times New Roman" w:cs="Cambria"/>
              </w:rPr>
              <w:t xml:space="preserve"> lidhen me akreditimin e Organit t</w:t>
            </w:r>
            <w:r w:rsidR="001A726D" w:rsidRPr="0062716E">
              <w:rPr>
                <w:rFonts w:eastAsia="Times New Roman" w:cs="Cambria"/>
              </w:rPr>
              <w:t>ë</w:t>
            </w:r>
            <w:r w:rsidRPr="0062716E">
              <w:rPr>
                <w:rFonts w:eastAsia="Times New Roman" w:cs="Cambria"/>
              </w:rPr>
              <w:t xml:space="preserve"> </w:t>
            </w:r>
            <w:r w:rsidR="00110483" w:rsidRPr="0062716E">
              <w:rPr>
                <w:rFonts w:eastAsia="Times New Roman" w:cs="Cambria"/>
              </w:rPr>
              <w:t>Certifikimit</w:t>
            </w:r>
            <w:r w:rsidR="00EF40D0" w:rsidRPr="0062716E">
              <w:rPr>
                <w:rFonts w:eastAsia="Times New Roman" w:cs="Cambria"/>
              </w:rPr>
              <w:t xml:space="preserve"> </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Rregullatori i Kriminalistik</w:t>
            </w:r>
            <w:r w:rsidR="001A726D" w:rsidRPr="0062716E">
              <w:rPr>
                <w:rFonts w:eastAsia="Times New Roman" w:cs="Cambria"/>
              </w:rPr>
              <w:t>ë</w:t>
            </w:r>
            <w:r w:rsidRPr="0062716E">
              <w:rPr>
                <w:rFonts w:eastAsia="Times New Roman" w:cs="Cambria"/>
              </w:rPr>
              <w:t>s</w:t>
            </w:r>
            <w:r w:rsidR="00EF40D0" w:rsidRPr="0062716E">
              <w:rPr>
                <w:rFonts w:eastAsia="Times New Roman" w:cs="Cambria"/>
              </w:rPr>
              <w:t xml:space="preserve"> (FSR)</w:t>
            </w:r>
          </w:p>
        </w:tc>
        <w:tc>
          <w:tcPr>
            <w:tcW w:w="2379" w:type="dxa"/>
          </w:tcPr>
          <w:p w:rsidR="00EF40D0" w:rsidRPr="0062716E" w:rsidRDefault="00310F27" w:rsidP="00310F27">
            <w:pPr>
              <w:rPr>
                <w:rFonts w:eastAsia="Times New Roman" w:cs="Cambria"/>
              </w:rPr>
            </w:pPr>
            <w:r w:rsidRPr="0062716E">
              <w:rPr>
                <w:rFonts w:eastAsia="Times New Roman" w:cs="Cambria"/>
              </w:rPr>
              <w:t>MB</w:t>
            </w:r>
            <w:r w:rsidR="00EF40D0" w:rsidRPr="0062716E">
              <w:rPr>
                <w:rFonts w:eastAsia="Times New Roman" w:cs="Cambria"/>
              </w:rPr>
              <w:t xml:space="preserve"> (</w:t>
            </w:r>
            <w:r w:rsidRPr="0062716E">
              <w:rPr>
                <w:rFonts w:eastAsia="Times New Roman" w:cs="Cambria"/>
              </w:rPr>
              <w:t>Ministria e Brendshme</w:t>
            </w:r>
            <w:r w:rsidR="00EF40D0" w:rsidRPr="0062716E">
              <w:rPr>
                <w:rFonts w:eastAsia="Times New Roman" w:cs="Cambria"/>
              </w:rPr>
              <w:t>)</w:t>
            </w:r>
          </w:p>
        </w:tc>
        <w:tc>
          <w:tcPr>
            <w:tcW w:w="4394" w:type="dxa"/>
            <w:gridSpan w:val="2"/>
          </w:tcPr>
          <w:p w:rsidR="00EF40D0" w:rsidRPr="0062716E" w:rsidRDefault="00310F27" w:rsidP="00177227">
            <w:pPr>
              <w:rPr>
                <w:rFonts w:eastAsia="Times New Roman" w:cs="Cambria"/>
              </w:rPr>
            </w:pPr>
            <w:r w:rsidRPr="0062716E">
              <w:rPr>
                <w:rFonts w:eastAsia="Times New Roman" w:cs="Cambria"/>
              </w:rPr>
              <w:t>Kodet e Praktik</w:t>
            </w:r>
            <w:r w:rsidR="001A726D" w:rsidRPr="0062716E">
              <w:rPr>
                <w:rFonts w:eastAsia="Times New Roman" w:cs="Cambria"/>
              </w:rPr>
              <w:t>ë</w:t>
            </w:r>
            <w:r w:rsidRPr="0062716E">
              <w:rPr>
                <w:rFonts w:eastAsia="Times New Roman" w:cs="Cambria"/>
              </w:rPr>
              <w:t>s dhe Etik</w:t>
            </w:r>
            <w:r w:rsidR="001A726D" w:rsidRPr="0062716E">
              <w:rPr>
                <w:rFonts w:eastAsia="Times New Roman" w:cs="Cambria"/>
              </w:rPr>
              <w:t>ë</w:t>
            </w:r>
            <w:r w:rsidRPr="0062716E">
              <w:rPr>
                <w:rFonts w:eastAsia="Times New Roman" w:cs="Cambria"/>
              </w:rPr>
              <w:t>s p</w:t>
            </w:r>
            <w:r w:rsidR="001A726D" w:rsidRPr="0062716E">
              <w:rPr>
                <w:rFonts w:eastAsia="Times New Roman" w:cs="Cambria"/>
              </w:rPr>
              <w:t>ë</w:t>
            </w:r>
            <w:r w:rsidRPr="0062716E">
              <w:rPr>
                <w:rFonts w:eastAsia="Times New Roman" w:cs="Cambria"/>
              </w:rPr>
              <w:t>r Ekspert</w:t>
            </w:r>
            <w:r w:rsidR="001A726D" w:rsidRPr="0062716E">
              <w:rPr>
                <w:rFonts w:eastAsia="Times New Roman" w:cs="Cambria"/>
              </w:rPr>
              <w:t>ë</w:t>
            </w:r>
            <w:r w:rsidRPr="0062716E">
              <w:rPr>
                <w:rFonts w:eastAsia="Times New Roman" w:cs="Cambria"/>
              </w:rPr>
              <w:t>t Kriminalist</w:t>
            </w:r>
            <w:r w:rsidR="001A726D" w:rsidRPr="0062716E">
              <w:rPr>
                <w:rFonts w:eastAsia="Times New Roman" w:cs="Cambria"/>
              </w:rPr>
              <w:t>ë</w:t>
            </w:r>
            <w:r w:rsidRPr="0062716E">
              <w:rPr>
                <w:rFonts w:eastAsia="Times New Roman" w:cs="Cambria"/>
              </w:rPr>
              <w:t xml:space="preserve"> dhe Praktikuesit n</w:t>
            </w:r>
            <w:r w:rsidR="001A726D" w:rsidRPr="0062716E">
              <w:rPr>
                <w:rFonts w:eastAsia="Times New Roman" w:cs="Cambria"/>
              </w:rPr>
              <w:t>ë</w:t>
            </w:r>
            <w:r w:rsidRPr="0062716E">
              <w:rPr>
                <w:rFonts w:eastAsia="Times New Roman" w:cs="Cambria"/>
              </w:rPr>
              <w:t xml:space="preserve"> Sistemin e Drejt</w:t>
            </w:r>
            <w:r w:rsidR="001A726D" w:rsidRPr="0062716E">
              <w:rPr>
                <w:rFonts w:eastAsia="Times New Roman" w:cs="Cambria"/>
              </w:rPr>
              <w:t>ë</w:t>
            </w:r>
            <w:r w:rsidRPr="0062716E">
              <w:rPr>
                <w:rFonts w:eastAsia="Times New Roman" w:cs="Cambria"/>
              </w:rPr>
              <w:t>sis</w:t>
            </w:r>
            <w:r w:rsidR="001A726D" w:rsidRPr="0062716E">
              <w:rPr>
                <w:rFonts w:eastAsia="Times New Roman" w:cs="Cambria"/>
              </w:rPr>
              <w:t>ë</w:t>
            </w:r>
            <w:r w:rsidRPr="0062716E">
              <w:rPr>
                <w:rFonts w:eastAsia="Times New Roman" w:cs="Cambria"/>
              </w:rPr>
              <w:t xml:space="preserve"> Penale</w:t>
            </w:r>
          </w:p>
          <w:p w:rsidR="00EF40D0" w:rsidRPr="0062716E" w:rsidRDefault="00310F27" w:rsidP="00310F27">
            <w:pPr>
              <w:rPr>
                <w:rFonts w:eastAsia="Times New Roman" w:cs="Cambria"/>
              </w:rPr>
            </w:pPr>
            <w:r w:rsidRPr="0062716E">
              <w:rPr>
                <w:rFonts w:eastAsia="Times New Roman" w:cs="Cambria"/>
              </w:rPr>
              <w:t>Procesverbali i Grupit t</w:t>
            </w:r>
            <w:r w:rsidR="001A726D" w:rsidRPr="0062716E">
              <w:rPr>
                <w:rFonts w:eastAsia="Times New Roman" w:cs="Cambria"/>
              </w:rPr>
              <w:t>ë</w:t>
            </w:r>
            <w:r w:rsidRPr="0062716E">
              <w:rPr>
                <w:rFonts w:eastAsia="Times New Roman" w:cs="Cambria"/>
              </w:rPr>
              <w:t xml:space="preserve"> Kriminalistik</w:t>
            </w:r>
            <w:r w:rsidR="001A726D" w:rsidRPr="0062716E">
              <w:rPr>
                <w:rFonts w:eastAsia="Times New Roman" w:cs="Cambria"/>
              </w:rPr>
              <w:t>ë</w:t>
            </w:r>
            <w:r w:rsidRPr="0062716E">
              <w:rPr>
                <w:rFonts w:eastAsia="Times New Roman" w:cs="Cambria"/>
              </w:rPr>
              <w:t>s Dixhitale</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 xml:space="preserve">Instituti i </w:t>
            </w:r>
            <w:r w:rsidR="00110483" w:rsidRPr="0062716E">
              <w:rPr>
                <w:rFonts w:eastAsia="Times New Roman" w:cs="Cambria"/>
              </w:rPr>
              <w:t>Inxhinierisë</w:t>
            </w:r>
            <w:r w:rsidRPr="0062716E">
              <w:rPr>
                <w:rFonts w:eastAsia="Times New Roman" w:cs="Cambria"/>
              </w:rPr>
              <w:t xml:space="preserve"> dhe Teknologjis</w:t>
            </w:r>
            <w:r w:rsidR="001A726D" w:rsidRPr="0062716E">
              <w:rPr>
                <w:rFonts w:eastAsia="Times New Roman" w:cs="Cambria"/>
              </w:rPr>
              <w:t>ë</w:t>
            </w:r>
            <w:r w:rsidR="00EF40D0" w:rsidRPr="0062716E">
              <w:rPr>
                <w:rFonts w:eastAsia="Times New Roman" w:cs="Cambria"/>
              </w:rPr>
              <w:t xml:space="preserve"> (IET) </w:t>
            </w:r>
          </w:p>
        </w:tc>
        <w:tc>
          <w:tcPr>
            <w:tcW w:w="2379" w:type="dxa"/>
          </w:tcPr>
          <w:p w:rsidR="00EF40D0" w:rsidRPr="0062716E" w:rsidRDefault="00310F27" w:rsidP="00310F27">
            <w:pPr>
              <w:rPr>
                <w:rFonts w:eastAsia="Times New Roman" w:cs="Cambria"/>
              </w:rPr>
            </w:pPr>
            <w:r w:rsidRPr="0062716E">
              <w:rPr>
                <w:rFonts w:eastAsia="Times New Roman" w:cs="Cambria"/>
              </w:rPr>
              <w:t>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 xml:space="preserve">tar </w:t>
            </w:r>
            <w:r w:rsidR="00EF40D0" w:rsidRPr="0062716E">
              <w:rPr>
                <w:rFonts w:eastAsia="Times New Roman" w:cs="Cambria"/>
              </w:rPr>
              <w:t>(</w:t>
            </w:r>
            <w:r w:rsidRPr="0062716E">
              <w:rPr>
                <w:rFonts w:eastAsia="Times New Roman" w:cs="Cambria"/>
              </w:rPr>
              <w:t>IIT p</w:t>
            </w:r>
            <w:r w:rsidR="001A726D" w:rsidRPr="0062716E">
              <w:rPr>
                <w:rFonts w:eastAsia="Times New Roman" w:cs="Cambria"/>
              </w:rPr>
              <w:t>ë</w:t>
            </w:r>
            <w:r w:rsidRPr="0062716E">
              <w:rPr>
                <w:rFonts w:eastAsia="Times New Roman" w:cs="Cambria"/>
              </w:rPr>
              <w:t xml:space="preserve">rfshin </w:t>
            </w:r>
            <w:r w:rsidR="00EF40D0" w:rsidRPr="0062716E">
              <w:rPr>
                <w:rFonts w:eastAsia="Times New Roman" w:cs="Cambria"/>
              </w:rPr>
              <w:t>I</w:t>
            </w:r>
            <w:r w:rsidRPr="0062716E">
              <w:rPr>
                <w:rFonts w:eastAsia="Times New Roman" w:cs="Cambria"/>
              </w:rPr>
              <w:t>IE</w:t>
            </w:r>
            <w:r w:rsidR="00EF40D0" w:rsidRPr="0062716E">
              <w:rPr>
                <w:rFonts w:eastAsia="Times New Roman" w:cs="Cambria"/>
              </w:rPr>
              <w:t xml:space="preserve"> (Institutin </w:t>
            </w:r>
            <w:r w:rsidRPr="0062716E">
              <w:rPr>
                <w:rFonts w:eastAsia="Times New Roman" w:cs="Cambria"/>
              </w:rPr>
              <w:t xml:space="preserve">e </w:t>
            </w:r>
            <w:r w:rsidR="00110483" w:rsidRPr="0062716E">
              <w:rPr>
                <w:rFonts w:eastAsia="Times New Roman" w:cs="Cambria"/>
              </w:rPr>
              <w:t>Inxhinierëve</w:t>
            </w:r>
            <w:r w:rsidRPr="0062716E">
              <w:rPr>
                <w:rFonts w:eastAsia="Times New Roman" w:cs="Cambria"/>
              </w:rPr>
              <w:t xml:space="preserve"> Elektrik</w:t>
            </w:r>
            <w:r w:rsidR="001A726D" w:rsidRPr="0062716E">
              <w:rPr>
                <w:rFonts w:eastAsia="Times New Roman" w:cs="Cambria"/>
              </w:rPr>
              <w:t>ë</w:t>
            </w:r>
            <w:r w:rsidR="00EF40D0" w:rsidRPr="0062716E">
              <w:rPr>
                <w:rFonts w:eastAsia="Times New Roman" w:cs="Cambria"/>
              </w:rPr>
              <w:t xml:space="preserve">) </w:t>
            </w:r>
            <w:r w:rsidRPr="0062716E">
              <w:rPr>
                <w:rFonts w:eastAsia="Times New Roman" w:cs="Cambria"/>
              </w:rPr>
              <w:t xml:space="preserve">dhe </w:t>
            </w:r>
            <w:r w:rsidR="00EF40D0" w:rsidRPr="0062716E">
              <w:rPr>
                <w:rFonts w:eastAsia="Times New Roman" w:cs="Cambria"/>
              </w:rPr>
              <w:t>II</w:t>
            </w:r>
            <w:r w:rsidRPr="0062716E">
              <w:rPr>
                <w:rFonts w:eastAsia="Times New Roman" w:cs="Cambria"/>
              </w:rPr>
              <w:t>I</w:t>
            </w:r>
            <w:r w:rsidR="00EF40D0" w:rsidRPr="0062716E">
              <w:rPr>
                <w:rFonts w:eastAsia="Times New Roman" w:cs="Cambria"/>
              </w:rPr>
              <w:t xml:space="preserve"> (</w:t>
            </w:r>
            <w:r w:rsidRPr="0062716E">
              <w:rPr>
                <w:rFonts w:eastAsia="Times New Roman" w:cs="Cambria"/>
              </w:rPr>
              <w:t xml:space="preserve">Institutin e </w:t>
            </w:r>
            <w:r w:rsidR="00110483" w:rsidRPr="0062716E">
              <w:rPr>
                <w:rFonts w:eastAsia="Times New Roman" w:cs="Cambria"/>
              </w:rPr>
              <w:t>Inxhinierëve</w:t>
            </w:r>
            <w:r w:rsidRPr="0062716E">
              <w:rPr>
                <w:rFonts w:eastAsia="Times New Roman" w:cs="Cambria"/>
              </w:rPr>
              <w:t xml:space="preserve"> t</w:t>
            </w:r>
            <w:r w:rsidR="001A726D" w:rsidRPr="0062716E">
              <w:rPr>
                <w:rFonts w:eastAsia="Times New Roman" w:cs="Cambria"/>
              </w:rPr>
              <w:t>ë</w:t>
            </w:r>
            <w:r w:rsidRPr="0062716E">
              <w:rPr>
                <w:rFonts w:eastAsia="Times New Roman" w:cs="Cambria"/>
              </w:rPr>
              <w:t xml:space="preserve"> Inkorporuar</w:t>
            </w:r>
            <w:r w:rsidR="00EF40D0" w:rsidRPr="0062716E">
              <w:rPr>
                <w:rFonts w:eastAsia="Times New Roman" w:cs="Cambria"/>
              </w:rPr>
              <w:t>)).</w:t>
            </w:r>
          </w:p>
        </w:tc>
        <w:tc>
          <w:tcPr>
            <w:tcW w:w="4394" w:type="dxa"/>
            <w:gridSpan w:val="2"/>
          </w:tcPr>
          <w:p w:rsidR="00EF40D0" w:rsidRPr="0062716E" w:rsidRDefault="00310F27" w:rsidP="00310F27">
            <w:pPr>
              <w:rPr>
                <w:rFonts w:eastAsia="Times New Roman" w:cs="Cambria"/>
              </w:rPr>
            </w:pPr>
            <w:r w:rsidRPr="0062716E">
              <w:rPr>
                <w:rFonts w:eastAsia="Times New Roman" w:cs="Cambria"/>
              </w:rPr>
              <w:t>Zhvillimi i standardeve n</w:t>
            </w:r>
            <w:r w:rsidR="001A726D" w:rsidRPr="0062716E">
              <w:rPr>
                <w:rFonts w:eastAsia="Times New Roman" w:cs="Cambria"/>
              </w:rPr>
              <w:t>ë</w:t>
            </w:r>
            <w:r w:rsidRPr="0062716E">
              <w:rPr>
                <w:rFonts w:eastAsia="Times New Roman" w:cs="Cambria"/>
              </w:rPr>
              <w:t xml:space="preserve"> fushat ekzistuese dhe t</w:t>
            </w:r>
            <w:r w:rsidR="001A726D" w:rsidRPr="0062716E">
              <w:rPr>
                <w:rFonts w:eastAsia="Times New Roman" w:cs="Cambria"/>
              </w:rPr>
              <w:t>ë</w:t>
            </w:r>
            <w:r w:rsidRPr="0062716E">
              <w:rPr>
                <w:rFonts w:eastAsia="Times New Roman" w:cs="Cambria"/>
              </w:rPr>
              <w:t xml:space="preserve"> reja t</w:t>
            </w:r>
            <w:r w:rsidR="001A726D" w:rsidRPr="0062716E">
              <w:rPr>
                <w:rFonts w:eastAsia="Times New Roman" w:cs="Cambria"/>
              </w:rPr>
              <w:t>ë</w:t>
            </w:r>
            <w:r w:rsidRPr="0062716E">
              <w:rPr>
                <w:rFonts w:eastAsia="Times New Roman" w:cs="Cambria"/>
              </w:rPr>
              <w:t xml:space="preserve"> teknologjis</w:t>
            </w:r>
            <w:r w:rsidR="001A726D" w:rsidRPr="0062716E">
              <w:rPr>
                <w:rFonts w:eastAsia="Times New Roman" w:cs="Cambria"/>
              </w:rPr>
              <w:t>ë</w:t>
            </w:r>
            <w:r w:rsidR="00EF40D0" w:rsidRPr="0062716E">
              <w:rPr>
                <w:rFonts w:eastAsia="Times New Roman" w:cs="Cambria"/>
              </w:rPr>
              <w: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Grupi Evropian i Trajnimi dhe Edukimit p</w:t>
            </w:r>
            <w:r w:rsidR="001A726D" w:rsidRPr="0062716E">
              <w:rPr>
                <w:rFonts w:eastAsia="Times New Roman" w:cs="Cambria"/>
              </w:rPr>
              <w:t>ë</w:t>
            </w:r>
            <w:r w:rsidRPr="0062716E">
              <w:rPr>
                <w:rFonts w:eastAsia="Times New Roman" w:cs="Cambria"/>
              </w:rPr>
              <w:t xml:space="preserve">r Krimin Kibernetik </w:t>
            </w:r>
            <w:r w:rsidR="00EF40D0" w:rsidRPr="0062716E">
              <w:rPr>
                <w:rFonts w:eastAsia="Times New Roman" w:cs="Cambria"/>
              </w:rPr>
              <w:t>(ECTEG)</w:t>
            </w:r>
          </w:p>
        </w:tc>
        <w:tc>
          <w:tcPr>
            <w:tcW w:w="2379" w:type="dxa"/>
          </w:tcPr>
          <w:p w:rsidR="00EF40D0" w:rsidRPr="0062716E" w:rsidRDefault="00310F27" w:rsidP="00177227">
            <w:pPr>
              <w:rPr>
                <w:rFonts w:eastAsia="Times New Roman" w:cs="Cambria"/>
              </w:rPr>
            </w:pPr>
            <w:r w:rsidRPr="0062716E">
              <w:rPr>
                <w:rFonts w:eastAsia="Times New Roman" w:cs="Cambria"/>
              </w:rPr>
              <w:t>KE</w:t>
            </w:r>
            <w:r w:rsidR="00EF40D0" w:rsidRPr="0062716E">
              <w:rPr>
                <w:rFonts w:eastAsia="Times New Roman" w:cs="Cambria"/>
              </w:rPr>
              <w:t xml:space="preserve"> (Europol)</w:t>
            </w:r>
          </w:p>
        </w:tc>
        <w:tc>
          <w:tcPr>
            <w:tcW w:w="4394" w:type="dxa"/>
            <w:gridSpan w:val="2"/>
          </w:tcPr>
          <w:p w:rsidR="00EF40D0" w:rsidRPr="0062716E" w:rsidRDefault="00310F27" w:rsidP="00310F27">
            <w:pPr>
              <w:rPr>
                <w:rFonts w:eastAsia="Times New Roman" w:cs="Cambria"/>
              </w:rPr>
            </w:pPr>
            <w:r w:rsidRPr="0062716E">
              <w:rPr>
                <w:rFonts w:eastAsia="Times New Roman" w:cs="Cambria"/>
              </w:rPr>
              <w:t>Procesverbali i takimeve t</w:t>
            </w:r>
            <w:r w:rsidR="001A726D" w:rsidRPr="0062716E">
              <w:rPr>
                <w:rFonts w:eastAsia="Times New Roman" w:cs="Cambria"/>
              </w:rPr>
              <w:t>ë</w:t>
            </w:r>
            <w:r w:rsidRPr="0062716E">
              <w:rPr>
                <w:rFonts w:eastAsia="Times New Roman" w:cs="Cambria"/>
              </w:rPr>
              <w:t xml:space="preserve"> </w:t>
            </w:r>
            <w:r w:rsidR="00EF40D0" w:rsidRPr="0062716E">
              <w:rPr>
                <w:rFonts w:eastAsia="Times New Roman" w:cs="Cambria"/>
              </w:rPr>
              <w:t>ECTEG</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Shoqata Britanike p</w:t>
            </w:r>
            <w:r w:rsidR="001A726D" w:rsidRPr="0062716E">
              <w:rPr>
                <w:rFonts w:eastAsia="Times New Roman" w:cs="Cambria"/>
              </w:rPr>
              <w:t>ë</w:t>
            </w:r>
            <w:r w:rsidRPr="0062716E">
              <w:rPr>
                <w:rFonts w:eastAsia="Times New Roman" w:cs="Cambria"/>
              </w:rPr>
              <w:t xml:space="preserve">r </w:t>
            </w:r>
            <w:r w:rsidR="00110483" w:rsidRPr="0062716E">
              <w:rPr>
                <w:rFonts w:eastAsia="Times New Roman" w:cs="Cambria"/>
              </w:rPr>
              <w:t>Kompjuterët</w:t>
            </w:r>
            <w:r w:rsidRPr="0062716E">
              <w:rPr>
                <w:rFonts w:eastAsia="Times New Roman" w:cs="Cambria"/>
              </w:rPr>
              <w:t>, Grupi i specialist</w:t>
            </w:r>
            <w:r w:rsidR="001A726D" w:rsidRPr="0062716E">
              <w:rPr>
                <w:rFonts w:eastAsia="Times New Roman" w:cs="Cambria"/>
              </w:rPr>
              <w:t>ë</w:t>
            </w:r>
            <w:r w:rsidRPr="0062716E">
              <w:rPr>
                <w:rFonts w:eastAsia="Times New Roman" w:cs="Cambria"/>
              </w:rPr>
              <w:t>ve p</w:t>
            </w:r>
            <w:r w:rsidR="001A726D" w:rsidRPr="0062716E">
              <w:rPr>
                <w:rFonts w:eastAsia="Times New Roman" w:cs="Cambria"/>
              </w:rPr>
              <w:t>ë</w:t>
            </w:r>
            <w:r w:rsidRPr="0062716E">
              <w:rPr>
                <w:rFonts w:eastAsia="Times New Roman" w:cs="Cambria"/>
              </w:rPr>
              <w:t>r kriminalistik</w:t>
            </w:r>
            <w:r w:rsidR="001A726D" w:rsidRPr="0062716E">
              <w:rPr>
                <w:rFonts w:eastAsia="Times New Roman" w:cs="Cambria"/>
              </w:rPr>
              <w:t>ë</w:t>
            </w:r>
            <w:r w:rsidRPr="0062716E">
              <w:rPr>
                <w:rFonts w:eastAsia="Times New Roman" w:cs="Cambria"/>
              </w:rPr>
              <w:t>n dixhitale</w:t>
            </w:r>
          </w:p>
        </w:tc>
        <w:tc>
          <w:tcPr>
            <w:tcW w:w="2379" w:type="dxa"/>
          </w:tcPr>
          <w:p w:rsidR="00EF40D0" w:rsidRPr="0062716E" w:rsidRDefault="00310F27" w:rsidP="00177227">
            <w:pPr>
              <w:rPr>
                <w:rFonts w:eastAsia="Times New Roman" w:cs="Cambria"/>
              </w:rPr>
            </w:pPr>
            <w:r w:rsidRPr="0062716E">
              <w:rPr>
                <w:rFonts w:eastAsia="Times New Roman" w:cs="Cambria"/>
              </w:rPr>
              <w:t>MB</w:t>
            </w:r>
          </w:p>
        </w:tc>
        <w:tc>
          <w:tcPr>
            <w:tcW w:w="4394" w:type="dxa"/>
            <w:gridSpan w:val="2"/>
          </w:tcPr>
          <w:p w:rsidR="00EF40D0" w:rsidRPr="0062716E" w:rsidRDefault="00110483" w:rsidP="00177227">
            <w:pPr>
              <w:rPr>
                <w:rFonts w:eastAsia="Times New Roman" w:cs="Cambria"/>
              </w:rPr>
            </w:pPr>
            <w:r w:rsidRPr="0062716E">
              <w:rPr>
                <w:rFonts w:eastAsia="Times New Roman" w:cs="Cambria"/>
              </w:rPr>
              <w:t>Dokumentet</w:t>
            </w:r>
            <w:r w:rsidR="00310F27" w:rsidRPr="0062716E">
              <w:rPr>
                <w:rFonts w:eastAsia="Times New Roman" w:cs="Cambria"/>
              </w:rPr>
              <w:t xml:space="preserve"> e Politikave</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Departamenti i Drejt</w:t>
            </w:r>
            <w:r w:rsidR="001A726D" w:rsidRPr="0062716E">
              <w:rPr>
                <w:rFonts w:eastAsia="Times New Roman" w:cs="Cambria"/>
              </w:rPr>
              <w:t>ë</w:t>
            </w:r>
            <w:r w:rsidRPr="0062716E">
              <w:rPr>
                <w:rFonts w:eastAsia="Times New Roman" w:cs="Cambria"/>
              </w:rPr>
              <w:t>sis</w:t>
            </w:r>
            <w:r w:rsidR="001A726D" w:rsidRPr="0062716E">
              <w:rPr>
                <w:rFonts w:eastAsia="Times New Roman" w:cs="Cambria"/>
              </w:rPr>
              <w:t>ë</w:t>
            </w:r>
            <w:r w:rsidRPr="0062716E">
              <w:rPr>
                <w:rFonts w:eastAsia="Times New Roman" w:cs="Cambria"/>
              </w:rPr>
              <w:t xml:space="preserve"> s</w:t>
            </w:r>
            <w:r w:rsidR="001A726D" w:rsidRPr="0062716E">
              <w:rPr>
                <w:rFonts w:eastAsia="Times New Roman" w:cs="Cambria"/>
              </w:rPr>
              <w:t>ë</w:t>
            </w:r>
            <w:r w:rsidRPr="0062716E">
              <w:rPr>
                <w:rFonts w:eastAsia="Times New Roman" w:cs="Cambria"/>
              </w:rPr>
              <w:t xml:space="preserve"> SHBA</w:t>
            </w:r>
          </w:p>
        </w:tc>
        <w:tc>
          <w:tcPr>
            <w:tcW w:w="2379" w:type="dxa"/>
          </w:tcPr>
          <w:p w:rsidR="00EF40D0" w:rsidRPr="0062716E" w:rsidRDefault="00310F27" w:rsidP="00177227">
            <w:pPr>
              <w:rPr>
                <w:rFonts w:eastAsia="Times New Roman" w:cs="Cambria"/>
              </w:rPr>
            </w:pPr>
            <w:r w:rsidRPr="0062716E">
              <w:rPr>
                <w:rFonts w:eastAsia="Times New Roman" w:cs="Cambria"/>
              </w:rPr>
              <w:t>SHBA</w:t>
            </w:r>
          </w:p>
        </w:tc>
        <w:tc>
          <w:tcPr>
            <w:tcW w:w="4394" w:type="dxa"/>
            <w:gridSpan w:val="2"/>
          </w:tcPr>
          <w:p w:rsidR="00EF40D0" w:rsidRPr="0062716E" w:rsidRDefault="00310F27" w:rsidP="00310F27">
            <w:pPr>
              <w:rPr>
                <w:rFonts w:eastAsia="Times New Roman" w:cs="Cambria"/>
              </w:rPr>
            </w:pPr>
            <w:r w:rsidRPr="0062716E">
              <w:rPr>
                <w:rFonts w:eastAsia="Times New Roman" w:cs="Cambria"/>
              </w:rPr>
              <w:t>Hetimi kriminalistik i Provave Dixhitale: Nj</w:t>
            </w:r>
            <w:r w:rsidR="001A726D" w:rsidRPr="0062716E">
              <w:rPr>
                <w:rFonts w:eastAsia="Times New Roman" w:cs="Cambria"/>
              </w:rPr>
              <w:t>ë</w:t>
            </w:r>
            <w:r w:rsidRPr="0062716E">
              <w:rPr>
                <w:rFonts w:eastAsia="Times New Roman" w:cs="Cambria"/>
              </w:rPr>
              <w:t xml:space="preserve"> guid</w:t>
            </w:r>
            <w:r w:rsidR="001A726D" w:rsidRPr="0062716E">
              <w:rPr>
                <w:rFonts w:eastAsia="Times New Roman" w:cs="Cambria"/>
              </w:rPr>
              <w:t>ë</w:t>
            </w:r>
            <w:r w:rsidRPr="0062716E">
              <w:rPr>
                <w:rFonts w:eastAsia="Times New Roman" w:cs="Cambria"/>
              </w:rPr>
              <w:t xml:space="preserve"> p</w:t>
            </w:r>
            <w:r w:rsidR="001A726D" w:rsidRPr="0062716E">
              <w:rPr>
                <w:rFonts w:eastAsia="Times New Roman" w:cs="Cambria"/>
              </w:rPr>
              <w:t>ë</w:t>
            </w:r>
            <w:r w:rsidRPr="0062716E">
              <w:rPr>
                <w:rFonts w:eastAsia="Times New Roman" w:cs="Cambria"/>
              </w:rPr>
              <w:t>r zbatimin e ligjit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EF40D0" w:rsidP="00177227">
            <w:pPr>
              <w:jc w:val="left"/>
              <w:rPr>
                <w:rFonts w:eastAsia="Times New Roman" w:cs="Cambria"/>
              </w:rPr>
            </w:pPr>
            <w:r w:rsidRPr="0062716E">
              <w:rPr>
                <w:rFonts w:eastAsia="Times New Roman" w:cs="Cambria"/>
              </w:rPr>
              <w:t>FBI/S</w:t>
            </w:r>
            <w:r w:rsidR="00051E53" w:rsidRPr="0062716E">
              <w:rPr>
                <w:rFonts w:eastAsia="Times New Roman" w:cs="Cambria"/>
              </w:rPr>
              <w:t>W</w:t>
            </w:r>
            <w:r w:rsidRPr="0062716E">
              <w:rPr>
                <w:rFonts w:eastAsia="Times New Roman" w:cs="Cambria"/>
              </w:rPr>
              <w:t>GDE</w:t>
            </w:r>
          </w:p>
        </w:tc>
        <w:tc>
          <w:tcPr>
            <w:tcW w:w="2379" w:type="dxa"/>
          </w:tcPr>
          <w:p w:rsidR="00EF40D0" w:rsidRPr="0062716E" w:rsidRDefault="00310F27" w:rsidP="00177227">
            <w:pPr>
              <w:rPr>
                <w:rFonts w:eastAsia="Times New Roman" w:cs="Cambria"/>
              </w:rPr>
            </w:pPr>
            <w:r w:rsidRPr="0062716E">
              <w:rPr>
                <w:rFonts w:eastAsia="Times New Roman" w:cs="Cambria"/>
              </w:rPr>
              <w:t>SHBA</w:t>
            </w:r>
          </w:p>
        </w:tc>
        <w:tc>
          <w:tcPr>
            <w:tcW w:w="4394" w:type="dxa"/>
            <w:gridSpan w:val="2"/>
          </w:tcPr>
          <w:p w:rsidR="00EF40D0" w:rsidRPr="0062716E" w:rsidRDefault="00310F27" w:rsidP="00310F27">
            <w:pPr>
              <w:rPr>
                <w:rFonts w:eastAsia="Times New Roman" w:cs="Cambria"/>
              </w:rPr>
            </w:pPr>
            <w:r w:rsidRPr="0062716E">
              <w:rPr>
                <w:rFonts w:eastAsia="Times New Roman" w:cs="Cambria"/>
              </w:rPr>
              <w:t>Provat Dixhitale: Standarde dhe Parime</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051E53">
            <w:pPr>
              <w:jc w:val="left"/>
              <w:rPr>
                <w:rFonts w:eastAsia="Times New Roman" w:cs="Cambria"/>
              </w:rPr>
            </w:pPr>
            <w:r w:rsidRPr="0062716E">
              <w:rPr>
                <w:rFonts w:eastAsia="Times New Roman" w:cs="Cambria"/>
              </w:rPr>
              <w:t>Departamenti Amerikan i Tregtis</w:t>
            </w:r>
            <w:r w:rsidR="001A726D" w:rsidRPr="0062716E">
              <w:rPr>
                <w:rFonts w:eastAsia="Times New Roman" w:cs="Cambria"/>
              </w:rPr>
              <w:t>ë</w:t>
            </w:r>
          </w:p>
        </w:tc>
        <w:tc>
          <w:tcPr>
            <w:tcW w:w="2379" w:type="dxa"/>
          </w:tcPr>
          <w:p w:rsidR="00EF40D0" w:rsidRPr="0062716E" w:rsidRDefault="00310F27" w:rsidP="00177227">
            <w:pPr>
              <w:rPr>
                <w:rFonts w:eastAsia="Times New Roman" w:cs="Cambria"/>
              </w:rPr>
            </w:pPr>
            <w:r w:rsidRPr="0062716E">
              <w:rPr>
                <w:rFonts w:eastAsia="Times New Roman" w:cs="Cambria"/>
              </w:rPr>
              <w:t>SHBA</w:t>
            </w:r>
          </w:p>
        </w:tc>
        <w:tc>
          <w:tcPr>
            <w:tcW w:w="4394" w:type="dxa"/>
            <w:gridSpan w:val="2"/>
          </w:tcPr>
          <w:p w:rsidR="00EF40D0" w:rsidRPr="0062716E" w:rsidRDefault="00310F27" w:rsidP="00177227">
            <w:pPr>
              <w:rPr>
                <w:rFonts w:eastAsia="Times New Roman" w:cs="Cambria"/>
              </w:rPr>
            </w:pPr>
            <w:r w:rsidRPr="0062716E">
              <w:rPr>
                <w:rFonts w:eastAsia="Times New Roman" w:cs="Cambria"/>
              </w:rPr>
              <w:t>Udh</w:t>
            </w:r>
            <w:r w:rsidR="001A726D" w:rsidRPr="0062716E">
              <w:rPr>
                <w:rFonts w:eastAsia="Times New Roman" w:cs="Cambria"/>
              </w:rPr>
              <w:t>ë</w:t>
            </w:r>
            <w:r w:rsidRPr="0062716E">
              <w:rPr>
                <w:rFonts w:eastAsia="Times New Roman" w:cs="Cambria"/>
              </w:rPr>
              <w:t>zime p</w:t>
            </w:r>
            <w:r w:rsidR="001A726D" w:rsidRPr="0062716E">
              <w:rPr>
                <w:rFonts w:eastAsia="Times New Roman" w:cs="Cambria"/>
              </w:rPr>
              <w:t>ë</w:t>
            </w:r>
            <w:r w:rsidRPr="0062716E">
              <w:rPr>
                <w:rFonts w:eastAsia="Times New Roman" w:cs="Cambria"/>
              </w:rPr>
              <w:t>r kriminalistik</w:t>
            </w:r>
            <w:r w:rsidR="001A726D" w:rsidRPr="0062716E">
              <w:rPr>
                <w:rFonts w:eastAsia="Times New Roman" w:cs="Cambria"/>
              </w:rPr>
              <w:t>ë</w:t>
            </w:r>
            <w:r w:rsidRPr="0062716E">
              <w:rPr>
                <w:rFonts w:eastAsia="Times New Roman" w:cs="Cambria"/>
              </w:rPr>
              <w:t>n e telefonave celular</w:t>
            </w:r>
            <w:r w:rsidR="001A726D" w:rsidRPr="0062716E">
              <w:rPr>
                <w:rFonts w:eastAsia="Times New Roman" w:cs="Cambria"/>
              </w:rPr>
              <w:t>ë</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310F27">
            <w:pPr>
              <w:jc w:val="left"/>
              <w:rPr>
                <w:rFonts w:eastAsia="Times New Roman" w:cs="Cambria"/>
              </w:rPr>
            </w:pPr>
            <w:r w:rsidRPr="0062716E">
              <w:rPr>
                <w:rFonts w:eastAsia="Times New Roman" w:cs="Cambria"/>
              </w:rPr>
              <w:t>Organizimi 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tar i Provave Kompjuterike</w:t>
            </w:r>
          </w:p>
        </w:tc>
        <w:tc>
          <w:tcPr>
            <w:tcW w:w="2379" w:type="dxa"/>
          </w:tcPr>
          <w:p w:rsidR="00EF40D0" w:rsidRPr="0062716E" w:rsidRDefault="00310F27" w:rsidP="00177227">
            <w:pPr>
              <w:rPr>
                <w:rFonts w:eastAsia="Times New Roman" w:cs="Cambria"/>
              </w:rPr>
            </w:pPr>
            <w:r w:rsidRPr="0062716E">
              <w:rPr>
                <w:rFonts w:eastAsia="Times New Roman" w:cs="Cambria"/>
              </w:rPr>
              <w:t>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tar</w:t>
            </w:r>
          </w:p>
        </w:tc>
        <w:tc>
          <w:tcPr>
            <w:tcW w:w="4394" w:type="dxa"/>
            <w:gridSpan w:val="2"/>
          </w:tcPr>
          <w:p w:rsidR="00EF40D0" w:rsidRPr="0062716E" w:rsidRDefault="00310F27" w:rsidP="00177227">
            <w:pPr>
              <w:rPr>
                <w:rFonts w:eastAsia="Times New Roman" w:cs="Cambria"/>
              </w:rPr>
            </w:pPr>
            <w:r w:rsidRPr="0062716E">
              <w:rPr>
                <w:rFonts w:eastAsia="Times New Roman" w:cs="Cambria"/>
              </w:rPr>
              <w:t>Udh</w:t>
            </w:r>
            <w:r w:rsidR="001A726D" w:rsidRPr="0062716E">
              <w:rPr>
                <w:rFonts w:eastAsia="Times New Roman" w:cs="Cambria"/>
              </w:rPr>
              <w:t>ë</w:t>
            </w:r>
            <w:r w:rsidRPr="0062716E">
              <w:rPr>
                <w:rFonts w:eastAsia="Times New Roman" w:cs="Cambria"/>
              </w:rPr>
              <w:t>zime p</w:t>
            </w:r>
            <w:r w:rsidR="001A726D" w:rsidRPr="0062716E">
              <w:rPr>
                <w:rFonts w:eastAsia="Times New Roman" w:cs="Cambria"/>
              </w:rPr>
              <w:t>ë</w:t>
            </w:r>
            <w:r w:rsidRPr="0062716E">
              <w:rPr>
                <w:rFonts w:eastAsia="Times New Roman" w:cs="Cambria"/>
              </w:rPr>
              <w:t>r Provat Dixhitale</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310F27" w:rsidP="00177227">
            <w:pPr>
              <w:jc w:val="left"/>
              <w:rPr>
                <w:rFonts w:eastAsia="Times New Roman" w:cs="Cambria"/>
              </w:rPr>
            </w:pPr>
            <w:r w:rsidRPr="0062716E">
              <w:rPr>
                <w:rFonts w:eastAsia="Times New Roman" w:cs="Cambria"/>
              </w:rPr>
              <w:t>K</w:t>
            </w:r>
            <w:r w:rsidR="001A726D" w:rsidRPr="0062716E">
              <w:rPr>
                <w:rFonts w:eastAsia="Times New Roman" w:cs="Cambria"/>
              </w:rPr>
              <w:t>ë</w:t>
            </w:r>
            <w:r w:rsidRPr="0062716E">
              <w:rPr>
                <w:rFonts w:eastAsia="Times New Roman" w:cs="Cambria"/>
              </w:rPr>
              <w:t>shilli i Evrop</w:t>
            </w:r>
            <w:r w:rsidR="001A726D" w:rsidRPr="0062716E">
              <w:rPr>
                <w:rFonts w:eastAsia="Times New Roman" w:cs="Cambria"/>
              </w:rPr>
              <w:t>ë</w:t>
            </w:r>
            <w:r w:rsidRPr="0062716E">
              <w:rPr>
                <w:rFonts w:eastAsia="Times New Roman" w:cs="Cambria"/>
              </w:rPr>
              <w:t>s</w:t>
            </w:r>
          </w:p>
        </w:tc>
        <w:tc>
          <w:tcPr>
            <w:tcW w:w="2379" w:type="dxa"/>
          </w:tcPr>
          <w:p w:rsidR="00EF40D0" w:rsidRPr="0062716E" w:rsidRDefault="00310F27" w:rsidP="00177227">
            <w:pPr>
              <w:rPr>
                <w:rFonts w:eastAsia="Times New Roman" w:cs="Cambria"/>
              </w:rPr>
            </w:pPr>
            <w:r w:rsidRPr="0062716E">
              <w:rPr>
                <w:rFonts w:eastAsia="Times New Roman" w:cs="Cambria"/>
              </w:rPr>
              <w:t>KE</w:t>
            </w:r>
          </w:p>
        </w:tc>
        <w:tc>
          <w:tcPr>
            <w:tcW w:w="4394" w:type="dxa"/>
            <w:gridSpan w:val="2"/>
          </w:tcPr>
          <w:p w:rsidR="00EF40D0" w:rsidRPr="0062716E" w:rsidRDefault="001E182D" w:rsidP="001E182D">
            <w:pPr>
              <w:rPr>
                <w:rFonts w:eastAsia="Times New Roman" w:cs="Cambria"/>
              </w:rPr>
            </w:pPr>
            <w:r w:rsidRPr="0062716E">
              <w:rPr>
                <w:rFonts w:eastAsia="Times New Roman" w:cs="Cambria"/>
              </w:rPr>
              <w:t>Konventa p</w:t>
            </w:r>
            <w:r w:rsidR="001A726D" w:rsidRPr="0062716E">
              <w:rPr>
                <w:rFonts w:eastAsia="Times New Roman" w:cs="Cambria"/>
              </w:rPr>
              <w:t>ë</w:t>
            </w:r>
            <w:r w:rsidRPr="0062716E">
              <w:rPr>
                <w:rFonts w:eastAsia="Times New Roman" w:cs="Cambria"/>
              </w:rPr>
              <w:t>r Krimin Kibernetik, kriteret procedurale dhe legjislative p</w:t>
            </w:r>
            <w:r w:rsidR="001A726D" w:rsidRPr="0062716E">
              <w:rPr>
                <w:rFonts w:eastAsia="Times New Roman" w:cs="Cambria"/>
              </w:rPr>
              <w:t>ë</w:t>
            </w:r>
            <w:r w:rsidRPr="0062716E">
              <w:rPr>
                <w:rFonts w:eastAsia="Times New Roman" w:cs="Cambria"/>
              </w:rPr>
              <w:t>r vendet q</w:t>
            </w:r>
            <w:r w:rsidR="001A726D" w:rsidRPr="0062716E">
              <w:rPr>
                <w:rFonts w:eastAsia="Times New Roman" w:cs="Cambria"/>
              </w:rPr>
              <w:t>ë</w:t>
            </w:r>
            <w:r w:rsidRPr="0062716E">
              <w:rPr>
                <w:rFonts w:eastAsia="Times New Roman" w:cs="Cambria"/>
              </w:rPr>
              <w:t xml:space="preserve"> d</w:t>
            </w:r>
            <w:r w:rsidR="001A726D" w:rsidRPr="0062716E">
              <w:rPr>
                <w:rFonts w:eastAsia="Times New Roman" w:cs="Cambria"/>
              </w:rPr>
              <w:t>ë</w:t>
            </w:r>
            <w:r w:rsidRPr="0062716E">
              <w:rPr>
                <w:rFonts w:eastAsia="Times New Roman" w:cs="Cambria"/>
              </w:rPr>
              <w:t>shirojn</w:t>
            </w:r>
            <w:r w:rsidR="001A726D" w:rsidRPr="0062716E">
              <w:rPr>
                <w:rFonts w:eastAsia="Times New Roman" w:cs="Cambria"/>
              </w:rPr>
              <w:t>ë</w:t>
            </w:r>
            <w:r w:rsidRPr="0062716E">
              <w:rPr>
                <w:rFonts w:eastAsia="Times New Roman" w:cs="Cambria"/>
              </w:rPr>
              <w:t xml:space="preserve"> t</w:t>
            </w:r>
            <w:r w:rsidR="001A726D" w:rsidRPr="0062716E">
              <w:rPr>
                <w:rFonts w:eastAsia="Times New Roman" w:cs="Cambria"/>
              </w:rPr>
              <w:t>ë</w:t>
            </w:r>
            <w:r w:rsidRPr="0062716E">
              <w:rPr>
                <w:rFonts w:eastAsia="Times New Roman" w:cs="Cambria"/>
              </w:rPr>
              <w:t xml:space="preserve"> ratifikojn</w:t>
            </w:r>
            <w:r w:rsidR="001A726D" w:rsidRPr="0062716E">
              <w:rPr>
                <w:rFonts w:eastAsia="Times New Roman" w:cs="Cambria"/>
              </w:rPr>
              <w:t>ë</w:t>
            </w:r>
            <w:r w:rsidRPr="0062716E">
              <w:rPr>
                <w:rFonts w:eastAsia="Times New Roman" w:cs="Cambria"/>
              </w:rPr>
              <w:t xml:space="preserve"> konvent</w:t>
            </w:r>
            <w:r w:rsidR="001A726D" w:rsidRPr="0062716E">
              <w:rPr>
                <w:rFonts w:eastAsia="Times New Roman" w:cs="Cambria"/>
              </w:rPr>
              <w:t>ë</w:t>
            </w:r>
            <w:r w:rsidRPr="0062716E">
              <w:rPr>
                <w:rFonts w:eastAsia="Times New Roman" w:cs="Cambria"/>
              </w:rPr>
              <w:t>n</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EF40D0" w:rsidP="00177227">
            <w:pPr>
              <w:jc w:val="left"/>
              <w:rPr>
                <w:rFonts w:eastAsia="Times New Roman" w:cs="Cambria"/>
              </w:rPr>
            </w:pPr>
            <w:r w:rsidRPr="0062716E">
              <w:rPr>
                <w:rFonts w:eastAsia="Times New Roman" w:cs="Cambria"/>
              </w:rPr>
              <w:t>Interpol</w:t>
            </w:r>
          </w:p>
        </w:tc>
        <w:tc>
          <w:tcPr>
            <w:tcW w:w="2379" w:type="dxa"/>
          </w:tcPr>
          <w:p w:rsidR="00EF40D0" w:rsidRPr="0062716E" w:rsidRDefault="001E182D" w:rsidP="00177227">
            <w:pPr>
              <w:rPr>
                <w:rFonts w:eastAsia="Times New Roman" w:cs="Cambria"/>
              </w:rPr>
            </w:pPr>
            <w:r w:rsidRPr="0062716E">
              <w:rPr>
                <w:rFonts w:eastAsia="Times New Roman" w:cs="Cambria"/>
              </w:rPr>
              <w:t>Nd</w:t>
            </w:r>
            <w:r w:rsidR="001A726D" w:rsidRPr="0062716E">
              <w:rPr>
                <w:rFonts w:eastAsia="Times New Roman" w:cs="Cambria"/>
              </w:rPr>
              <w:t>ë</w:t>
            </w:r>
            <w:r w:rsidRPr="0062716E">
              <w:rPr>
                <w:rFonts w:eastAsia="Times New Roman" w:cs="Cambria"/>
              </w:rPr>
              <w:t>rkomb</w:t>
            </w:r>
            <w:r w:rsidR="001A726D" w:rsidRPr="0062716E">
              <w:rPr>
                <w:rFonts w:eastAsia="Times New Roman" w:cs="Cambria"/>
              </w:rPr>
              <w:t>ë</w:t>
            </w:r>
            <w:r w:rsidRPr="0062716E">
              <w:rPr>
                <w:rFonts w:eastAsia="Times New Roman" w:cs="Cambria"/>
              </w:rPr>
              <w:t>tar</w:t>
            </w:r>
          </w:p>
        </w:tc>
        <w:tc>
          <w:tcPr>
            <w:tcW w:w="4394" w:type="dxa"/>
            <w:gridSpan w:val="2"/>
          </w:tcPr>
          <w:p w:rsidR="00EF40D0" w:rsidRPr="0062716E" w:rsidRDefault="001E182D" w:rsidP="00177227">
            <w:pPr>
              <w:rPr>
                <w:rFonts w:eastAsia="Times New Roman" w:cs="Cambria"/>
              </w:rPr>
            </w:pPr>
            <w:r w:rsidRPr="0062716E">
              <w:rPr>
                <w:rFonts w:eastAsia="Times New Roman" w:cs="Cambria"/>
              </w:rPr>
              <w:t>Manual p</w:t>
            </w:r>
            <w:r w:rsidR="001A726D" w:rsidRPr="0062716E">
              <w:rPr>
                <w:rFonts w:eastAsia="Times New Roman" w:cs="Cambria"/>
              </w:rPr>
              <w:t>ë</w:t>
            </w:r>
            <w:r w:rsidRPr="0062716E">
              <w:rPr>
                <w:rFonts w:eastAsia="Times New Roman" w:cs="Cambria"/>
              </w:rPr>
              <w:t>r Krimin Kibernetik</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E182D" w:rsidP="001E182D">
            <w:pPr>
              <w:jc w:val="left"/>
              <w:rPr>
                <w:rFonts w:eastAsia="Times New Roman" w:cs="Cambria"/>
              </w:rPr>
            </w:pPr>
            <w:r w:rsidRPr="0062716E">
              <w:rPr>
                <w:rFonts w:eastAsia="Times New Roman" w:cs="Cambria"/>
              </w:rPr>
              <w:t>Aft</w:t>
            </w:r>
            <w:r w:rsidR="001A726D" w:rsidRPr="0062716E">
              <w:rPr>
                <w:rFonts w:eastAsia="Times New Roman" w:cs="Cambria"/>
              </w:rPr>
              <w:t>ë</w:t>
            </w:r>
            <w:r w:rsidRPr="0062716E">
              <w:rPr>
                <w:rFonts w:eastAsia="Times New Roman" w:cs="Cambria"/>
              </w:rPr>
              <w:t>sit</w:t>
            </w:r>
            <w:r w:rsidR="001A726D" w:rsidRPr="0062716E">
              <w:rPr>
                <w:rFonts w:eastAsia="Times New Roman" w:cs="Cambria"/>
              </w:rPr>
              <w:t>ë</w:t>
            </w:r>
            <w:r w:rsidRPr="0062716E">
              <w:rPr>
                <w:rFonts w:eastAsia="Times New Roman" w:cs="Cambria"/>
              </w:rPr>
              <w:t xml:space="preserve"> p</w:t>
            </w:r>
            <w:r w:rsidR="001A726D" w:rsidRPr="0062716E">
              <w:rPr>
                <w:rFonts w:eastAsia="Times New Roman" w:cs="Cambria"/>
              </w:rPr>
              <w:t>ë</w:t>
            </w:r>
            <w:r w:rsidRPr="0062716E">
              <w:rPr>
                <w:rFonts w:eastAsia="Times New Roman" w:cs="Cambria"/>
              </w:rPr>
              <w:t>r Drejt</w:t>
            </w:r>
            <w:r w:rsidR="001A726D" w:rsidRPr="0062716E">
              <w:rPr>
                <w:rFonts w:eastAsia="Times New Roman" w:cs="Cambria"/>
              </w:rPr>
              <w:t>ë</w:t>
            </w:r>
            <w:r w:rsidRPr="0062716E">
              <w:rPr>
                <w:rFonts w:eastAsia="Times New Roman" w:cs="Cambria"/>
              </w:rPr>
              <w:t>sin</w:t>
            </w:r>
            <w:r w:rsidR="001A726D" w:rsidRPr="0062716E">
              <w:rPr>
                <w:rFonts w:eastAsia="Times New Roman" w:cs="Cambria"/>
              </w:rPr>
              <w:t>ë</w:t>
            </w:r>
          </w:p>
        </w:tc>
        <w:tc>
          <w:tcPr>
            <w:tcW w:w="2379" w:type="dxa"/>
          </w:tcPr>
          <w:p w:rsidR="00EF40D0" w:rsidRPr="0062716E" w:rsidRDefault="001E182D" w:rsidP="00177227">
            <w:pPr>
              <w:rPr>
                <w:rFonts w:eastAsia="Times New Roman" w:cs="Cambria"/>
              </w:rPr>
            </w:pPr>
            <w:r w:rsidRPr="0062716E">
              <w:rPr>
                <w:rFonts w:eastAsia="Times New Roman" w:cs="Cambria"/>
              </w:rPr>
              <w:t>MB</w:t>
            </w:r>
          </w:p>
        </w:tc>
        <w:tc>
          <w:tcPr>
            <w:tcW w:w="4394" w:type="dxa"/>
            <w:gridSpan w:val="2"/>
          </w:tcPr>
          <w:p w:rsidR="00EF40D0" w:rsidRPr="0062716E" w:rsidRDefault="001E182D" w:rsidP="001E182D">
            <w:pPr>
              <w:rPr>
                <w:rFonts w:eastAsia="Times New Roman" w:cs="Cambria"/>
              </w:rPr>
            </w:pPr>
            <w:r w:rsidRPr="0062716E">
              <w:rPr>
                <w:rFonts w:eastAsia="Times New Roman" w:cs="Cambria"/>
              </w:rPr>
              <w:t>Standardet profesionale komb</w:t>
            </w:r>
            <w:r w:rsidR="001A726D" w:rsidRPr="0062716E">
              <w:rPr>
                <w:rFonts w:eastAsia="Times New Roman" w:cs="Cambria"/>
              </w:rPr>
              <w:t>ë</w:t>
            </w:r>
            <w:r w:rsidRPr="0062716E">
              <w:rPr>
                <w:rFonts w:eastAsia="Times New Roman" w:cs="Cambria"/>
              </w:rPr>
              <w:t>tare p</w:t>
            </w:r>
            <w:r w:rsidR="001A726D" w:rsidRPr="0062716E">
              <w:rPr>
                <w:rFonts w:eastAsia="Times New Roman" w:cs="Cambria"/>
              </w:rPr>
              <w:t>ë</w:t>
            </w:r>
            <w:r w:rsidRPr="0062716E">
              <w:rPr>
                <w:rFonts w:eastAsia="Times New Roman" w:cs="Cambria"/>
              </w:rPr>
              <w:t>r p</w:t>
            </w:r>
            <w:r w:rsidR="001A726D" w:rsidRPr="0062716E">
              <w:rPr>
                <w:rFonts w:eastAsia="Times New Roman" w:cs="Cambria"/>
              </w:rPr>
              <w:t>ë</w:t>
            </w:r>
            <w:r w:rsidRPr="0062716E">
              <w:rPr>
                <w:rFonts w:eastAsia="Times New Roman" w:cs="Cambria"/>
              </w:rPr>
              <w:t>rballjen me krimin elektronik, dh</w:t>
            </w:r>
            <w:r w:rsidR="001A726D" w:rsidRPr="0062716E">
              <w:rPr>
                <w:rFonts w:eastAsia="Times New Roman" w:cs="Cambria"/>
              </w:rPr>
              <w:t>ë</w:t>
            </w:r>
            <w:r w:rsidRPr="0062716E">
              <w:rPr>
                <w:rFonts w:eastAsia="Times New Roman" w:cs="Cambria"/>
              </w:rPr>
              <w:t>nia e standardeve p</w:t>
            </w:r>
            <w:r w:rsidR="001A726D" w:rsidRPr="0062716E">
              <w:rPr>
                <w:rFonts w:eastAsia="Times New Roman" w:cs="Cambria"/>
              </w:rPr>
              <w:t>ë</w:t>
            </w:r>
            <w:r w:rsidRPr="0062716E">
              <w:rPr>
                <w:rFonts w:eastAsia="Times New Roman" w:cs="Cambria"/>
              </w:rPr>
              <w:t>r njohurit</w:t>
            </w:r>
            <w:r w:rsidR="001A726D" w:rsidRPr="0062716E">
              <w:rPr>
                <w:rFonts w:eastAsia="Times New Roman" w:cs="Cambria"/>
              </w:rPr>
              <w:t>ë</w:t>
            </w:r>
            <w:r w:rsidRPr="0062716E">
              <w:rPr>
                <w:rFonts w:eastAsia="Times New Roman" w:cs="Cambria"/>
              </w:rPr>
              <w:t xml:space="preserve"> dhe aft</w:t>
            </w:r>
            <w:r w:rsidR="001A726D" w:rsidRPr="0062716E">
              <w:rPr>
                <w:rFonts w:eastAsia="Times New Roman" w:cs="Cambria"/>
              </w:rPr>
              <w:t>ë</w:t>
            </w:r>
            <w:r w:rsidRPr="0062716E">
              <w:rPr>
                <w:rFonts w:eastAsia="Times New Roman" w:cs="Cambria"/>
              </w:rPr>
              <w:t>sit</w:t>
            </w:r>
            <w:r w:rsidR="001A726D" w:rsidRPr="0062716E">
              <w:rPr>
                <w:rFonts w:eastAsia="Times New Roman" w:cs="Cambria"/>
              </w:rPr>
              <w:t>ë</w:t>
            </w:r>
            <w:r w:rsidRPr="0062716E">
              <w:rPr>
                <w:rFonts w:eastAsia="Times New Roman" w:cs="Cambria"/>
              </w:rPr>
              <w:t xml:space="preserve"> n</w:t>
            </w:r>
            <w:r w:rsidR="001A726D" w:rsidRPr="0062716E">
              <w:rPr>
                <w:rFonts w:eastAsia="Times New Roman" w:cs="Cambria"/>
              </w:rPr>
              <w:t>ë</w:t>
            </w:r>
            <w:r w:rsidRPr="0062716E">
              <w:rPr>
                <w:rFonts w:eastAsia="Times New Roman" w:cs="Cambria"/>
              </w:rPr>
              <w:t xml:space="preserve"> trajtimin e provave elektronike, kriminalistik</w:t>
            </w:r>
            <w:r w:rsidR="001A726D" w:rsidRPr="0062716E">
              <w:rPr>
                <w:rFonts w:eastAsia="Times New Roman" w:cs="Cambria"/>
              </w:rPr>
              <w:t>ë</w:t>
            </w:r>
            <w:r w:rsidRPr="0062716E">
              <w:rPr>
                <w:rFonts w:eastAsia="Times New Roman" w:cs="Cambria"/>
              </w:rPr>
              <w:t>s dixhitale dhe hetimeve p</w:t>
            </w:r>
            <w:r w:rsidR="001A726D" w:rsidRPr="0062716E">
              <w:rPr>
                <w:rFonts w:eastAsia="Times New Roman" w:cs="Cambria"/>
              </w:rPr>
              <w:t>ë</w:t>
            </w:r>
            <w:r w:rsidRPr="0062716E">
              <w:rPr>
                <w:rFonts w:eastAsia="Times New Roman" w:cs="Cambria"/>
              </w:rPr>
              <w:t>r krimin kibernetik</w:t>
            </w:r>
            <w:r w:rsidR="00EF40D0" w:rsidRPr="0062716E">
              <w:rPr>
                <w:rFonts w:eastAsia="Times New Roman" w:cs="Cambria"/>
              </w:rPr>
              <w:t>.</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E182D" w:rsidP="001E182D">
            <w:pPr>
              <w:jc w:val="left"/>
              <w:rPr>
                <w:rFonts w:eastAsia="Times New Roman" w:cs="Cambria"/>
              </w:rPr>
            </w:pPr>
            <w:r w:rsidRPr="0062716E">
              <w:rPr>
                <w:rFonts w:eastAsia="Times New Roman" w:cs="Cambria"/>
              </w:rPr>
              <w:t>Sh</w:t>
            </w:r>
            <w:r w:rsidR="001A726D" w:rsidRPr="0062716E">
              <w:rPr>
                <w:rFonts w:eastAsia="Times New Roman" w:cs="Cambria"/>
              </w:rPr>
              <w:t>ë</w:t>
            </w:r>
            <w:r w:rsidRPr="0062716E">
              <w:rPr>
                <w:rFonts w:eastAsia="Times New Roman" w:cs="Cambria"/>
              </w:rPr>
              <w:t xml:space="preserve">rbimi Sekret i SHBA-ve </w:t>
            </w:r>
            <w:r w:rsidR="00EF40D0" w:rsidRPr="0062716E">
              <w:rPr>
                <w:rFonts w:eastAsia="Times New Roman" w:cs="Cambria"/>
              </w:rPr>
              <w:t>(</w:t>
            </w:r>
            <w:r w:rsidRPr="0062716E">
              <w:rPr>
                <w:rFonts w:eastAsia="Times New Roman" w:cs="Cambria"/>
              </w:rPr>
              <w:t>Departamenti i Siguris</w:t>
            </w:r>
            <w:r w:rsidR="001A726D" w:rsidRPr="0062716E">
              <w:rPr>
                <w:rFonts w:eastAsia="Times New Roman" w:cs="Cambria"/>
              </w:rPr>
              <w:t>ë</w:t>
            </w:r>
            <w:r w:rsidRPr="0062716E">
              <w:rPr>
                <w:rFonts w:eastAsia="Times New Roman" w:cs="Cambria"/>
              </w:rPr>
              <w:t xml:space="preserve"> Komb</w:t>
            </w:r>
            <w:r w:rsidR="001A726D" w:rsidRPr="0062716E">
              <w:rPr>
                <w:rFonts w:eastAsia="Times New Roman" w:cs="Cambria"/>
              </w:rPr>
              <w:t>ë</w:t>
            </w:r>
            <w:r w:rsidRPr="0062716E">
              <w:rPr>
                <w:rFonts w:eastAsia="Times New Roman" w:cs="Cambria"/>
              </w:rPr>
              <w:t>tare</w:t>
            </w:r>
            <w:r w:rsidR="00EF40D0" w:rsidRPr="0062716E">
              <w:rPr>
                <w:rFonts w:eastAsia="Times New Roman" w:cs="Cambria"/>
              </w:rPr>
              <w:t>)</w:t>
            </w:r>
          </w:p>
        </w:tc>
        <w:tc>
          <w:tcPr>
            <w:tcW w:w="2379" w:type="dxa"/>
          </w:tcPr>
          <w:p w:rsidR="00EF40D0" w:rsidRPr="0062716E" w:rsidRDefault="001E182D" w:rsidP="00177227">
            <w:pPr>
              <w:rPr>
                <w:rFonts w:eastAsia="Times New Roman" w:cs="Cambria"/>
              </w:rPr>
            </w:pPr>
            <w:r w:rsidRPr="0062716E">
              <w:rPr>
                <w:rFonts w:eastAsia="Times New Roman" w:cs="Cambria"/>
              </w:rPr>
              <w:t>SHBA</w:t>
            </w:r>
          </w:p>
        </w:tc>
        <w:tc>
          <w:tcPr>
            <w:tcW w:w="4394" w:type="dxa"/>
            <w:gridSpan w:val="2"/>
          </w:tcPr>
          <w:p w:rsidR="00EF40D0" w:rsidRPr="0062716E" w:rsidRDefault="001E182D" w:rsidP="00177227">
            <w:pPr>
              <w:rPr>
                <w:rFonts w:eastAsia="Times New Roman" w:cs="Cambria"/>
              </w:rPr>
            </w:pPr>
            <w:r w:rsidRPr="0062716E">
              <w:rPr>
                <w:rFonts w:eastAsia="Times New Roman" w:cs="Cambria"/>
              </w:rPr>
              <w:t>Praktikat m</w:t>
            </w:r>
            <w:r w:rsidR="001A726D" w:rsidRPr="0062716E">
              <w:rPr>
                <w:rFonts w:eastAsia="Times New Roman" w:cs="Cambria"/>
              </w:rPr>
              <w:t>ë</w:t>
            </w:r>
            <w:r w:rsidRPr="0062716E">
              <w:rPr>
                <w:rFonts w:eastAsia="Times New Roman" w:cs="Cambria"/>
              </w:rPr>
              <w:t xml:space="preserve"> t</w:t>
            </w:r>
            <w:r w:rsidR="001A726D" w:rsidRPr="0062716E">
              <w:rPr>
                <w:rFonts w:eastAsia="Times New Roman" w:cs="Cambria"/>
              </w:rPr>
              <w:t>ë</w:t>
            </w:r>
            <w:r w:rsidRPr="0062716E">
              <w:rPr>
                <w:rFonts w:eastAsia="Times New Roman" w:cs="Cambria"/>
              </w:rPr>
              <w:t xml:space="preserve"> Mira p</w:t>
            </w:r>
            <w:r w:rsidR="001A726D" w:rsidRPr="0062716E">
              <w:rPr>
                <w:rFonts w:eastAsia="Times New Roman" w:cs="Cambria"/>
              </w:rPr>
              <w:t>ë</w:t>
            </w:r>
            <w:r w:rsidRPr="0062716E">
              <w:rPr>
                <w:rFonts w:eastAsia="Times New Roman" w:cs="Cambria"/>
              </w:rPr>
              <w:t>r Sekuestrimin e Provave Elektronike</w:t>
            </w:r>
          </w:p>
          <w:p w:rsidR="00EF40D0" w:rsidRPr="0062716E" w:rsidRDefault="00EF40D0" w:rsidP="00177227">
            <w:pPr>
              <w:rPr>
                <w:rFonts w:eastAsia="Times New Roman" w:cs="Cambria"/>
              </w:rPr>
            </w:pPr>
            <w:r w:rsidRPr="0062716E">
              <w:rPr>
                <w:rFonts w:eastAsia="Times New Roman" w:cs="Cambria"/>
              </w:rPr>
              <w:t xml:space="preserve">v.3A </w:t>
            </w:r>
            <w:r w:rsidR="001E182D" w:rsidRPr="0062716E">
              <w:rPr>
                <w:rFonts w:eastAsia="Times New Roman" w:cs="Cambria"/>
              </w:rPr>
              <w:t>Guid</w:t>
            </w:r>
            <w:r w:rsidR="001A726D" w:rsidRPr="0062716E">
              <w:rPr>
                <w:rFonts w:eastAsia="Times New Roman" w:cs="Cambria"/>
              </w:rPr>
              <w:t>ë</w:t>
            </w:r>
            <w:r w:rsidR="001E182D" w:rsidRPr="0062716E">
              <w:rPr>
                <w:rFonts w:eastAsia="Times New Roman" w:cs="Cambria"/>
              </w:rPr>
              <w:t xml:space="preserve"> xhepi p</w:t>
            </w:r>
            <w:r w:rsidR="001A726D" w:rsidRPr="0062716E">
              <w:rPr>
                <w:rFonts w:eastAsia="Times New Roman" w:cs="Cambria"/>
              </w:rPr>
              <w:t>ë</w:t>
            </w:r>
            <w:r w:rsidR="001E182D" w:rsidRPr="0062716E">
              <w:rPr>
                <w:rFonts w:eastAsia="Times New Roman" w:cs="Cambria"/>
              </w:rPr>
              <w:t>r p</w:t>
            </w:r>
            <w:r w:rsidR="001A726D" w:rsidRPr="0062716E">
              <w:rPr>
                <w:rFonts w:eastAsia="Times New Roman" w:cs="Cambria"/>
              </w:rPr>
              <w:t>ë</w:t>
            </w:r>
            <w:r w:rsidR="001E182D" w:rsidRPr="0062716E">
              <w:rPr>
                <w:rFonts w:eastAsia="Times New Roman" w:cs="Cambria"/>
              </w:rPr>
              <w:t>rgjigjen e par</w:t>
            </w:r>
            <w:r w:rsidR="001A726D" w:rsidRPr="0062716E">
              <w:rPr>
                <w:rFonts w:eastAsia="Times New Roman" w:cs="Cambria"/>
              </w:rPr>
              <w:t>ë</w:t>
            </w: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E182D" w:rsidP="001E182D">
            <w:pPr>
              <w:jc w:val="left"/>
              <w:rPr>
                <w:rFonts w:eastAsia="Times New Roman" w:cs="Cambria"/>
              </w:rPr>
            </w:pPr>
            <w:r w:rsidRPr="0062716E">
              <w:rPr>
                <w:rFonts w:eastAsia="Times New Roman" w:cs="Cambria"/>
              </w:rPr>
              <w:t>Komisioni Evropian</w:t>
            </w:r>
          </w:p>
        </w:tc>
        <w:tc>
          <w:tcPr>
            <w:tcW w:w="2379" w:type="dxa"/>
          </w:tcPr>
          <w:p w:rsidR="00EF40D0" w:rsidRPr="0062716E" w:rsidRDefault="001E182D" w:rsidP="00177227">
            <w:pPr>
              <w:rPr>
                <w:rFonts w:eastAsia="Times New Roman" w:cs="Cambria"/>
              </w:rPr>
            </w:pPr>
            <w:r w:rsidRPr="0062716E">
              <w:rPr>
                <w:rFonts w:eastAsia="Times New Roman" w:cs="Cambria"/>
              </w:rPr>
              <w:t>KE</w:t>
            </w:r>
          </w:p>
        </w:tc>
        <w:tc>
          <w:tcPr>
            <w:tcW w:w="4394" w:type="dxa"/>
            <w:gridSpan w:val="2"/>
          </w:tcPr>
          <w:p w:rsidR="00EF40D0" w:rsidRPr="0062716E" w:rsidRDefault="00EF40D0" w:rsidP="00177227">
            <w:pPr>
              <w:widowControl w:val="0"/>
              <w:autoSpaceDE w:val="0"/>
              <w:autoSpaceDN w:val="0"/>
              <w:adjustRightInd w:val="0"/>
              <w:rPr>
                <w:rFonts w:eastAsia="Times New Roman" w:cs="Times"/>
              </w:rPr>
            </w:pPr>
            <w:r w:rsidRPr="0062716E">
              <w:rPr>
                <w:rFonts w:eastAsia="Times New Roman" w:cs="Times"/>
              </w:rPr>
              <w:t>Se</w:t>
            </w:r>
            <w:r w:rsidR="001E182D" w:rsidRPr="0062716E">
              <w:rPr>
                <w:rFonts w:eastAsia="Times New Roman" w:cs="Times"/>
              </w:rPr>
              <w:t xml:space="preserve">kuestrimi i </w:t>
            </w:r>
            <w:r w:rsidRPr="0062716E">
              <w:rPr>
                <w:rFonts w:eastAsia="Times New Roman" w:cs="Times"/>
              </w:rPr>
              <w:t>“</w:t>
            </w:r>
            <w:r w:rsidR="001E182D" w:rsidRPr="0062716E">
              <w:rPr>
                <w:rFonts w:eastAsia="Times New Roman" w:cs="Times"/>
              </w:rPr>
              <w:t>provave elektronike</w:t>
            </w:r>
            <w:r w:rsidRPr="0062716E">
              <w:rPr>
                <w:rFonts w:eastAsia="Times New Roman" w:cs="Times"/>
              </w:rPr>
              <w:t xml:space="preserve">” </w:t>
            </w:r>
            <w:r w:rsidR="001E182D" w:rsidRPr="0062716E">
              <w:rPr>
                <w:rFonts w:eastAsia="Times New Roman" w:cs="Times"/>
              </w:rPr>
              <w:t xml:space="preserve">Projekti </w:t>
            </w:r>
            <w:r w:rsidRPr="0062716E">
              <w:rPr>
                <w:rFonts w:eastAsia="Times New Roman" w:cs="Times"/>
              </w:rPr>
              <w:t>Oisin 2002/OIS/014</w:t>
            </w:r>
          </w:p>
          <w:p w:rsidR="00EF40D0" w:rsidRPr="0062716E" w:rsidRDefault="00EF40D0" w:rsidP="00177227">
            <w:pPr>
              <w:rPr>
                <w:rFonts w:eastAsia="Times New Roman" w:cs="Cambria"/>
                <w:color w:val="FF0000"/>
              </w:rPr>
            </w:pPr>
          </w:p>
        </w:tc>
      </w:tr>
      <w:tr w:rsidR="00EF40D0" w:rsidRPr="0062716E" w:rsidTr="00C56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62716E" w:rsidRDefault="001E182D" w:rsidP="00177227">
            <w:pPr>
              <w:jc w:val="left"/>
              <w:rPr>
                <w:rFonts w:eastAsia="Times New Roman" w:cs="Cambria"/>
              </w:rPr>
            </w:pPr>
            <w:r w:rsidRPr="0062716E">
              <w:rPr>
                <w:rFonts w:eastAsia="Times New Roman" w:cs="Cambria"/>
              </w:rPr>
              <w:t>Instituti Komb</w:t>
            </w:r>
            <w:r w:rsidR="001A726D" w:rsidRPr="0062716E">
              <w:rPr>
                <w:rFonts w:eastAsia="Times New Roman" w:cs="Cambria"/>
              </w:rPr>
              <w:t>ë</w:t>
            </w:r>
            <w:r w:rsidRPr="0062716E">
              <w:rPr>
                <w:rFonts w:eastAsia="Times New Roman" w:cs="Cambria"/>
              </w:rPr>
              <w:t>tar i Drejt</w:t>
            </w:r>
            <w:r w:rsidR="001A726D" w:rsidRPr="0062716E">
              <w:rPr>
                <w:rFonts w:eastAsia="Times New Roman" w:cs="Cambria"/>
              </w:rPr>
              <w:t>ë</w:t>
            </w:r>
            <w:r w:rsidRPr="0062716E">
              <w:rPr>
                <w:rFonts w:eastAsia="Times New Roman" w:cs="Cambria"/>
              </w:rPr>
              <w:t>sis</w:t>
            </w:r>
            <w:r w:rsidR="001A726D" w:rsidRPr="0062716E">
              <w:rPr>
                <w:rFonts w:eastAsia="Times New Roman" w:cs="Cambria"/>
              </w:rPr>
              <w:t>ë</w:t>
            </w:r>
            <w:r w:rsidRPr="0062716E">
              <w:rPr>
                <w:rFonts w:eastAsia="Times New Roman" w:cs="Cambria"/>
              </w:rPr>
              <w:t xml:space="preserve"> </w:t>
            </w:r>
            <w:r w:rsidR="00EF40D0" w:rsidRPr="0062716E">
              <w:rPr>
                <w:rFonts w:eastAsia="Times New Roman" w:cs="Cambria"/>
              </w:rPr>
              <w:t xml:space="preserve">(NIJ) </w:t>
            </w:r>
          </w:p>
          <w:p w:rsidR="00EF40D0" w:rsidRPr="0062716E" w:rsidRDefault="00EF40D0" w:rsidP="001E182D">
            <w:pPr>
              <w:jc w:val="left"/>
              <w:rPr>
                <w:rFonts w:eastAsia="Times New Roman" w:cs="Cambria"/>
              </w:rPr>
            </w:pPr>
            <w:r w:rsidRPr="0062716E">
              <w:rPr>
                <w:rFonts w:eastAsia="Times New Roman" w:cs="Cambria"/>
              </w:rPr>
              <w:t>(</w:t>
            </w:r>
            <w:r w:rsidR="001E182D" w:rsidRPr="0062716E">
              <w:rPr>
                <w:rFonts w:eastAsia="Times New Roman" w:cs="Cambria"/>
              </w:rPr>
              <w:t>Instituti Komb</w:t>
            </w:r>
            <w:r w:rsidR="001A726D" w:rsidRPr="0062716E">
              <w:rPr>
                <w:rFonts w:eastAsia="Times New Roman" w:cs="Cambria"/>
              </w:rPr>
              <w:t>ë</w:t>
            </w:r>
            <w:r w:rsidR="001E182D" w:rsidRPr="0062716E">
              <w:rPr>
                <w:rFonts w:eastAsia="Times New Roman" w:cs="Cambria"/>
              </w:rPr>
              <w:t>tar i Standardeve n</w:t>
            </w:r>
            <w:r w:rsidR="001A726D" w:rsidRPr="0062716E">
              <w:rPr>
                <w:rFonts w:eastAsia="Times New Roman" w:cs="Cambria"/>
              </w:rPr>
              <w:t>ë</w:t>
            </w:r>
            <w:r w:rsidR="001E182D" w:rsidRPr="0062716E">
              <w:rPr>
                <w:rFonts w:eastAsia="Times New Roman" w:cs="Cambria"/>
              </w:rPr>
              <w:t xml:space="preserve"> Teknologji </w:t>
            </w:r>
            <w:r w:rsidRPr="0062716E">
              <w:rPr>
                <w:rFonts w:eastAsia="Times New Roman" w:cs="Cambria"/>
              </w:rPr>
              <w:t>NIST)</w:t>
            </w:r>
          </w:p>
        </w:tc>
        <w:tc>
          <w:tcPr>
            <w:tcW w:w="2379" w:type="dxa"/>
          </w:tcPr>
          <w:p w:rsidR="00EF40D0" w:rsidRPr="0062716E" w:rsidRDefault="001E182D" w:rsidP="001E182D">
            <w:pPr>
              <w:rPr>
                <w:rFonts w:eastAsia="Times New Roman" w:cs="Cambria"/>
              </w:rPr>
            </w:pPr>
            <w:r w:rsidRPr="0062716E">
              <w:rPr>
                <w:rFonts w:eastAsia="Times New Roman" w:cs="Cambria"/>
              </w:rPr>
              <w:t>SHBA</w:t>
            </w:r>
          </w:p>
        </w:tc>
        <w:tc>
          <w:tcPr>
            <w:tcW w:w="4394" w:type="dxa"/>
            <w:gridSpan w:val="2"/>
          </w:tcPr>
          <w:p w:rsidR="00EF40D0" w:rsidRPr="0062716E" w:rsidRDefault="001E182D" w:rsidP="001E182D">
            <w:pPr>
              <w:widowControl w:val="0"/>
              <w:autoSpaceDE w:val="0"/>
              <w:autoSpaceDN w:val="0"/>
              <w:adjustRightInd w:val="0"/>
              <w:rPr>
                <w:rFonts w:eastAsia="Times New Roman" w:cs="Times"/>
                <w:szCs w:val="24"/>
              </w:rPr>
            </w:pPr>
            <w:r w:rsidRPr="0062716E">
              <w:rPr>
                <w:rFonts w:eastAsia="Times New Roman" w:cs="Times"/>
              </w:rPr>
              <w:t>Hetimi i Sken</w:t>
            </w:r>
            <w:r w:rsidR="001A726D" w:rsidRPr="0062716E">
              <w:rPr>
                <w:rFonts w:eastAsia="Times New Roman" w:cs="Times"/>
              </w:rPr>
              <w:t>ë</w:t>
            </w:r>
            <w:r w:rsidRPr="0062716E">
              <w:rPr>
                <w:rFonts w:eastAsia="Times New Roman" w:cs="Times"/>
              </w:rPr>
              <w:t>s s</w:t>
            </w:r>
            <w:r w:rsidR="001A726D" w:rsidRPr="0062716E">
              <w:rPr>
                <w:rFonts w:eastAsia="Times New Roman" w:cs="Times"/>
              </w:rPr>
              <w:t>ë</w:t>
            </w:r>
            <w:r w:rsidRPr="0062716E">
              <w:rPr>
                <w:rFonts w:eastAsia="Times New Roman" w:cs="Times"/>
              </w:rPr>
              <w:t xml:space="preserve"> Krimit Elektronik – Nj</w:t>
            </w:r>
            <w:r w:rsidR="001A726D" w:rsidRPr="0062716E">
              <w:rPr>
                <w:rFonts w:eastAsia="Times New Roman" w:cs="Times"/>
              </w:rPr>
              <w:t>ë</w:t>
            </w:r>
            <w:r w:rsidRPr="0062716E">
              <w:rPr>
                <w:rFonts w:eastAsia="Times New Roman" w:cs="Times"/>
              </w:rPr>
              <w:t xml:space="preserve"> guid</w:t>
            </w:r>
            <w:r w:rsidR="001A726D" w:rsidRPr="0062716E">
              <w:rPr>
                <w:rFonts w:eastAsia="Times New Roman" w:cs="Times"/>
              </w:rPr>
              <w:t>ë</w:t>
            </w:r>
            <w:r w:rsidRPr="0062716E">
              <w:rPr>
                <w:rFonts w:eastAsia="Times New Roman" w:cs="Times"/>
              </w:rPr>
              <w:t xml:space="preserve"> p</w:t>
            </w:r>
            <w:r w:rsidR="001A726D" w:rsidRPr="0062716E">
              <w:rPr>
                <w:rFonts w:eastAsia="Times New Roman" w:cs="Times"/>
              </w:rPr>
              <w:t>ë</w:t>
            </w:r>
            <w:r w:rsidRPr="0062716E">
              <w:rPr>
                <w:rFonts w:eastAsia="Times New Roman" w:cs="Times"/>
              </w:rPr>
              <w:t>r p</w:t>
            </w:r>
            <w:r w:rsidR="001A726D" w:rsidRPr="0062716E">
              <w:rPr>
                <w:rFonts w:eastAsia="Times New Roman" w:cs="Times"/>
              </w:rPr>
              <w:t>ë</w:t>
            </w:r>
            <w:r w:rsidRPr="0062716E">
              <w:rPr>
                <w:rFonts w:eastAsia="Times New Roman" w:cs="Times"/>
              </w:rPr>
              <w:t>rgjigjen e par</w:t>
            </w:r>
            <w:r w:rsidR="001A726D" w:rsidRPr="0062716E">
              <w:rPr>
                <w:rFonts w:eastAsia="Times New Roman" w:cs="Times"/>
              </w:rPr>
              <w:t>ë</w:t>
            </w:r>
            <w:r w:rsidR="00EF40D0" w:rsidRPr="0062716E">
              <w:rPr>
                <w:rFonts w:eastAsia="Times New Roman" w:cs="Times"/>
              </w:rPr>
              <w:t xml:space="preserve"> (</w:t>
            </w:r>
            <w:r w:rsidRPr="0062716E">
              <w:rPr>
                <w:rFonts w:eastAsia="Times New Roman" w:cs="Times"/>
              </w:rPr>
              <w:t xml:space="preserve">Botimi i </w:t>
            </w:r>
            <w:r w:rsidR="00EF40D0" w:rsidRPr="0062716E">
              <w:rPr>
                <w:rFonts w:eastAsia="Times New Roman" w:cs="Times"/>
              </w:rPr>
              <w:t>2)</w:t>
            </w:r>
          </w:p>
        </w:tc>
      </w:tr>
    </w:tbl>
    <w:p w:rsidR="00EF40D0" w:rsidRPr="0062716E" w:rsidRDefault="00EF40D0" w:rsidP="00EF40D0">
      <w:pPr>
        <w:tabs>
          <w:tab w:val="left" w:pos="426"/>
          <w:tab w:val="left" w:pos="851"/>
        </w:tabs>
        <w:spacing w:after="120"/>
        <w:ind w:left="851" w:hanging="851"/>
        <w:rPr>
          <w:rFonts w:eastAsia="Times New Roman" w:cs="Times New Roman"/>
        </w:rPr>
      </w:pPr>
    </w:p>
    <w:p w:rsidR="00EF40D0" w:rsidRPr="0062716E" w:rsidRDefault="00EF40D0" w:rsidP="00EF40D0">
      <w:pPr>
        <w:rPr>
          <w:rFonts w:ascii="Courier New" w:eastAsia="Times New Roman" w:hAnsi="Courier New" w:cs="Courier New"/>
          <w:i/>
          <w:sz w:val="20"/>
          <w:szCs w:val="20"/>
        </w:rPr>
      </w:pPr>
    </w:p>
    <w:p w:rsidR="00EF40D0" w:rsidRPr="0062716E" w:rsidRDefault="00EF40D0" w:rsidP="00EF40D0">
      <w:pPr>
        <w:tabs>
          <w:tab w:val="left" w:pos="426"/>
          <w:tab w:val="left" w:pos="851"/>
        </w:tabs>
        <w:spacing w:after="120"/>
        <w:ind w:left="851" w:hanging="851"/>
        <w:rPr>
          <w:rFonts w:ascii="Courier New" w:eastAsia="Times New Roman" w:hAnsi="Courier New" w:cs="Courier New"/>
          <w:i/>
          <w:sz w:val="20"/>
          <w:szCs w:val="20"/>
        </w:rPr>
      </w:pPr>
      <w:r w:rsidRPr="0062716E">
        <w:rPr>
          <w:rFonts w:ascii="Courier New" w:eastAsia="Times New Roman" w:hAnsi="Courier New" w:cs="Courier New"/>
          <w:i/>
          <w:sz w:val="20"/>
          <w:szCs w:val="20"/>
        </w:rPr>
        <w:br w:type="page"/>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693"/>
      </w:tblGrid>
      <w:tr w:rsidR="00EF40D0" w:rsidRPr="0062716E" w:rsidTr="00CA4B5C">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62716E" w:rsidRDefault="00CA4B5C" w:rsidP="00CA4B5C">
            <w:pPr>
              <w:pStyle w:val="Heading2"/>
              <w:rPr>
                <w:rFonts w:eastAsia="Calibri"/>
                <w:lang w:eastAsia="de-DE"/>
              </w:rPr>
            </w:pPr>
            <w:bookmarkStart w:id="25" w:name="_Toc352944245"/>
            <w:r w:rsidRPr="0062716E">
              <w:rPr>
                <w:rFonts w:eastAsia="Calibri"/>
                <w:lang w:eastAsia="de-DE"/>
              </w:rPr>
              <w:t>M</w:t>
            </w:r>
            <w:r w:rsidR="001A726D" w:rsidRPr="0062716E">
              <w:rPr>
                <w:rFonts w:eastAsia="Calibri"/>
                <w:lang w:eastAsia="de-DE"/>
              </w:rPr>
              <w:t>ë</w:t>
            </w:r>
            <w:r w:rsidRPr="0062716E">
              <w:rPr>
                <w:rFonts w:eastAsia="Calibri"/>
                <w:lang w:eastAsia="de-DE"/>
              </w:rPr>
              <w:t>simi</w:t>
            </w:r>
            <w:r w:rsidR="00EF40D0" w:rsidRPr="0062716E">
              <w:rPr>
                <w:rFonts w:eastAsia="Calibri"/>
                <w:lang w:eastAsia="de-DE"/>
              </w:rPr>
              <w:t xml:space="preserve"> 1.3.1 </w:t>
            </w:r>
            <w:r w:rsidRPr="0062716E">
              <w:rPr>
                <w:rFonts w:eastAsia="Calibri"/>
                <w:lang w:eastAsia="de-DE"/>
              </w:rPr>
              <w:t>–</w:t>
            </w:r>
            <w:r w:rsidR="00EF40D0" w:rsidRPr="0062716E">
              <w:rPr>
                <w:rFonts w:eastAsia="Calibri"/>
                <w:lang w:eastAsia="de-DE"/>
              </w:rPr>
              <w:t xml:space="preserve"> </w:t>
            </w:r>
            <w:r w:rsidRPr="0062716E">
              <w:rPr>
                <w:rFonts w:eastAsia="Calibri"/>
                <w:lang w:eastAsia="de-DE"/>
              </w:rPr>
              <w:t xml:space="preserve">Rishikimi </w:t>
            </w:r>
            <w:bookmarkEnd w:id="25"/>
            <w:r w:rsidRPr="0062716E">
              <w:rPr>
                <w:rFonts w:eastAsia="Calibri"/>
                <w:lang w:eastAsia="de-DE"/>
              </w:rPr>
              <w:t>ditor</w:t>
            </w:r>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62716E" w:rsidRDefault="00CA4B5C" w:rsidP="00CA4B5C">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30 Minut</w:t>
            </w:r>
            <w:r w:rsidRPr="0062716E">
              <w:rPr>
                <w:rFonts w:eastAsia="Times New Roman" w:cs="Times New Roman"/>
                <w:b/>
              </w:rPr>
              <w:t>a</w:t>
            </w:r>
          </w:p>
        </w:tc>
      </w:tr>
      <w:tr w:rsidR="00EF40D0" w:rsidRPr="0062716E" w:rsidTr="00CA4B5C">
        <w:tc>
          <w:tcPr>
            <w:tcW w:w="8897" w:type="dxa"/>
            <w:gridSpan w:val="3"/>
          </w:tcPr>
          <w:p w:rsidR="00EF40D0" w:rsidRPr="0062716E" w:rsidRDefault="00CA4B5C" w:rsidP="00EF40D0">
            <w:pPr>
              <w:tabs>
                <w:tab w:val="left" w:pos="426"/>
                <w:tab w:val="left" w:pos="851"/>
              </w:tabs>
              <w:rPr>
                <w:rFonts w:eastAsia="Times New Roman" w:cs="Times New Roman"/>
                <w:b/>
              </w:rPr>
            </w:pPr>
            <w:r w:rsidRPr="0062716E">
              <w:rPr>
                <w:rFonts w:eastAsia="Times New Roman" w:cs="Times New Roman"/>
                <w:b/>
              </w:rPr>
              <w:t>Burimet materiale t</w:t>
            </w:r>
            <w:r w:rsidR="001A726D" w:rsidRPr="0062716E">
              <w:rPr>
                <w:rFonts w:eastAsia="Times New Roman" w:cs="Times New Roman"/>
                <w:b/>
              </w:rPr>
              <w:t>ë</w:t>
            </w:r>
            <w:r w:rsidRPr="0062716E">
              <w:rPr>
                <w:rFonts w:eastAsia="Times New Roman" w:cs="Times New Roman"/>
                <w:b/>
              </w:rPr>
              <w:t xml:space="preserve"> </w:t>
            </w:r>
            <w:r w:rsidR="00E54727" w:rsidRPr="0062716E">
              <w:rPr>
                <w:rFonts w:eastAsia="Times New Roman" w:cs="Times New Roman"/>
                <w:b/>
              </w:rPr>
              <w:t>nevojshme</w:t>
            </w:r>
            <w:r w:rsidR="00EF40D0" w:rsidRPr="0062716E">
              <w:rPr>
                <w:rFonts w:eastAsia="Times New Roman" w:cs="Times New Roman"/>
                <w:b/>
              </w:rPr>
              <w:t>:</w:t>
            </w:r>
          </w:p>
          <w:p w:rsidR="00EF40D0" w:rsidRPr="0062716E" w:rsidRDefault="00E54727" w:rsidP="00235907">
            <w:pPr>
              <w:pStyle w:val="bul1"/>
              <w:rPr>
                <w:rFonts w:ascii="Symbol" w:hAnsi="Symbol"/>
                <w:lang w:val="sq-AL"/>
              </w:rPr>
            </w:pPr>
            <w:r w:rsidRPr="0062716E">
              <w:rPr>
                <w:lang w:val="sq-AL"/>
              </w:rPr>
              <w:t xml:space="preserve">Kompjuter </w:t>
            </w:r>
            <w:r w:rsidR="00EF40D0" w:rsidRPr="0062716E">
              <w:rPr>
                <w:lang w:val="sq-AL"/>
              </w:rPr>
              <w:t>Laptop o</w:t>
            </w:r>
            <w:r w:rsidR="00154F86" w:rsidRPr="0062716E">
              <w:rPr>
                <w:lang w:val="sq-AL"/>
              </w:rPr>
              <w:t xml:space="preserve">se Kompjuter Tavoline me </w:t>
            </w:r>
            <w:r w:rsidRPr="0062716E">
              <w:rPr>
                <w:lang w:val="sq-AL"/>
              </w:rPr>
              <w:t>W</w:t>
            </w:r>
            <w:r w:rsidR="00EF40D0" w:rsidRPr="0062716E">
              <w:rPr>
                <w:lang w:val="sq-AL"/>
              </w:rPr>
              <w:t>indo</w:t>
            </w:r>
            <w:r w:rsidRPr="0062716E">
              <w:rPr>
                <w:lang w:val="sq-AL"/>
              </w:rPr>
              <w:t>w</w:t>
            </w:r>
            <w:r w:rsidR="00EF40D0" w:rsidRPr="0062716E">
              <w:rPr>
                <w:lang w:val="sq-AL"/>
              </w:rPr>
              <w:t xml:space="preserve">s 7 </w:t>
            </w:r>
            <w:r w:rsidR="00154F86" w:rsidRPr="0062716E">
              <w:rPr>
                <w:lang w:val="sq-AL"/>
              </w:rPr>
              <w:t>dhe me</w:t>
            </w:r>
            <w:r w:rsidR="00EF40D0" w:rsidRPr="0062716E">
              <w:rPr>
                <w:lang w:val="sq-AL"/>
              </w:rPr>
              <w:t xml:space="preserve"> Office 2010 </w:t>
            </w:r>
          </w:p>
          <w:p w:rsidR="00EF40D0" w:rsidRPr="0062716E" w:rsidRDefault="00EF40D0" w:rsidP="00235907">
            <w:pPr>
              <w:pStyle w:val="bul1"/>
              <w:rPr>
                <w:rFonts w:ascii="Symbol" w:hAnsi="Symbol"/>
                <w:lang w:val="sq-AL"/>
              </w:rPr>
            </w:pPr>
            <w:r w:rsidRPr="0062716E">
              <w:rPr>
                <w:lang w:val="sq-AL"/>
              </w:rPr>
              <w:t>Proje</w:t>
            </w:r>
            <w:r w:rsidR="00154F86" w:rsidRPr="0062716E">
              <w:rPr>
                <w:lang w:val="sq-AL"/>
              </w:rPr>
              <w:t>k</w:t>
            </w:r>
            <w:r w:rsidRPr="0062716E">
              <w:rPr>
                <w:lang w:val="sq-AL"/>
              </w:rPr>
              <w:t xml:space="preserve">tor </w:t>
            </w:r>
          </w:p>
          <w:p w:rsidR="00EF40D0" w:rsidRPr="0062716E" w:rsidRDefault="00154F86" w:rsidP="00E54727">
            <w:pPr>
              <w:pStyle w:val="bul1"/>
              <w:rPr>
                <w:rFonts w:ascii="Symbol" w:hAnsi="Symbol"/>
                <w:lang w:val="sq-AL"/>
              </w:rPr>
            </w:pPr>
            <w:r w:rsidRPr="0062716E">
              <w:rPr>
                <w:lang w:val="sq-AL"/>
              </w:rPr>
              <w:t xml:space="preserve">Prezantimet me </w:t>
            </w:r>
            <w:r w:rsidR="00EF40D0" w:rsidRPr="0062716E">
              <w:rPr>
                <w:lang w:val="sq-AL"/>
              </w:rPr>
              <w:t>Po</w:t>
            </w:r>
            <w:r w:rsidR="00E54727" w:rsidRPr="0062716E">
              <w:rPr>
                <w:lang w:val="sq-AL"/>
              </w:rPr>
              <w:t>w</w:t>
            </w:r>
            <w:r w:rsidR="00EF40D0" w:rsidRPr="0062716E">
              <w:rPr>
                <w:lang w:val="sq-AL"/>
              </w:rPr>
              <w:t xml:space="preserve">erPoint </w:t>
            </w:r>
          </w:p>
        </w:tc>
      </w:tr>
      <w:tr w:rsidR="00EF40D0" w:rsidRPr="0062716E" w:rsidTr="00CA4B5C">
        <w:tc>
          <w:tcPr>
            <w:tcW w:w="8897" w:type="dxa"/>
            <w:gridSpan w:val="3"/>
          </w:tcPr>
          <w:p w:rsidR="00EF40D0" w:rsidRPr="0062716E" w:rsidRDefault="003C3332" w:rsidP="00EF40D0">
            <w:pPr>
              <w:tabs>
                <w:tab w:val="left" w:pos="426"/>
                <w:tab w:val="left" w:pos="851"/>
              </w:tabs>
              <w:rPr>
                <w:rFonts w:eastAsia="Times New Roman" w:cs="Times New Roman"/>
                <w:b/>
              </w:rPr>
            </w:pPr>
            <w:r w:rsidRPr="0062716E">
              <w:rPr>
                <w:rFonts w:eastAsia="Times New Roman" w:cs="Times New Roman"/>
                <w:b/>
              </w:rPr>
              <w:t>Synimi</w:t>
            </w:r>
            <w:r w:rsidR="00EF40D0" w:rsidRPr="0062716E">
              <w:rPr>
                <w:rFonts w:eastAsia="Times New Roman" w:cs="Times New Roman"/>
                <w:b/>
              </w:rPr>
              <w:t>:</w:t>
            </w:r>
          </w:p>
          <w:p w:rsidR="00EF40D0" w:rsidRPr="0062716E" w:rsidRDefault="003C3332" w:rsidP="003C3332">
            <w:pPr>
              <w:tabs>
                <w:tab w:val="left" w:pos="426"/>
                <w:tab w:val="left" w:pos="851"/>
              </w:tabs>
              <w:rPr>
                <w:rFonts w:eastAsia="Times New Roman" w:cs="Calibri"/>
                <w:szCs w:val="18"/>
              </w:rPr>
            </w:pPr>
            <w:r w:rsidRPr="0062716E">
              <w:rPr>
                <w:rFonts w:eastAsia="Times New Roman" w:cs="Calibri"/>
                <w:szCs w:val="18"/>
              </w:rPr>
              <w:t>Synimi i k</w:t>
            </w:r>
            <w:r w:rsidR="001A726D" w:rsidRPr="0062716E">
              <w:rPr>
                <w:rFonts w:eastAsia="Times New Roman" w:cs="Calibri"/>
                <w:szCs w:val="18"/>
              </w:rPr>
              <w:t>ë</w:t>
            </w:r>
            <w:r w:rsidRPr="0062716E">
              <w:rPr>
                <w:rFonts w:eastAsia="Times New Roman" w:cs="Calibri"/>
                <w:szCs w:val="18"/>
              </w:rPr>
              <w:t xml:space="preserve">tij sesioni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rishikimi i aktiviteteve t</w:t>
            </w:r>
            <w:r w:rsidR="001A726D" w:rsidRPr="0062716E">
              <w:rPr>
                <w:rFonts w:eastAsia="Times New Roman" w:cs="Calibri"/>
                <w:szCs w:val="18"/>
              </w:rPr>
              <w:t>ë</w:t>
            </w:r>
            <w:r w:rsidRPr="0062716E">
              <w:rPr>
                <w:rFonts w:eastAsia="Times New Roman" w:cs="Calibri"/>
                <w:szCs w:val="18"/>
              </w:rPr>
              <w:t xml:space="preserve"> dit</w:t>
            </w:r>
            <w:r w:rsidR="001A726D" w:rsidRPr="0062716E">
              <w:rPr>
                <w:rFonts w:eastAsia="Times New Roman" w:cs="Calibri"/>
                <w:szCs w:val="18"/>
              </w:rPr>
              <w:t>ë</w:t>
            </w:r>
            <w:r w:rsidRPr="0062716E">
              <w:rPr>
                <w:rFonts w:eastAsia="Times New Roman" w:cs="Calibri"/>
                <w:szCs w:val="18"/>
              </w:rPr>
              <w:t>ve t</w:t>
            </w:r>
            <w:r w:rsidR="001A726D" w:rsidRPr="0062716E">
              <w:rPr>
                <w:rFonts w:eastAsia="Times New Roman" w:cs="Calibri"/>
                <w:szCs w:val="18"/>
              </w:rPr>
              <w:t>ë</w:t>
            </w:r>
            <w:r w:rsidRPr="0062716E">
              <w:rPr>
                <w:rFonts w:eastAsia="Times New Roman" w:cs="Calibri"/>
                <w:szCs w:val="18"/>
              </w:rPr>
              <w:t xml:space="preserve"> m</w:t>
            </w:r>
            <w:r w:rsidR="001A726D" w:rsidRPr="0062716E">
              <w:rPr>
                <w:rFonts w:eastAsia="Times New Roman" w:cs="Calibri"/>
                <w:szCs w:val="18"/>
              </w:rPr>
              <w:t>ë</w:t>
            </w:r>
            <w:r w:rsidRPr="0062716E">
              <w:rPr>
                <w:rFonts w:eastAsia="Times New Roman" w:cs="Calibri"/>
                <w:szCs w:val="18"/>
              </w:rPr>
              <w:t>parshme, marrja e vler</w:t>
            </w:r>
            <w:r w:rsidR="001A726D" w:rsidRPr="0062716E">
              <w:rPr>
                <w:rFonts w:eastAsia="Times New Roman" w:cs="Calibri"/>
                <w:szCs w:val="18"/>
              </w:rPr>
              <w:t>ë</w:t>
            </w:r>
            <w:r w:rsidRPr="0062716E">
              <w:rPr>
                <w:rFonts w:eastAsia="Times New Roman" w:cs="Calibri"/>
                <w:szCs w:val="18"/>
              </w:rPr>
              <w:t>simeve nga pjes</w:t>
            </w:r>
            <w:r w:rsidR="001A726D" w:rsidRPr="0062716E">
              <w:rPr>
                <w:rFonts w:eastAsia="Times New Roman" w:cs="Calibri"/>
                <w:szCs w:val="18"/>
              </w:rPr>
              <w:t>ë</w:t>
            </w:r>
            <w:r w:rsidRPr="0062716E">
              <w:rPr>
                <w:rFonts w:eastAsia="Times New Roman" w:cs="Calibri"/>
                <w:szCs w:val="18"/>
              </w:rPr>
              <w:t>marr</w:t>
            </w:r>
            <w:r w:rsidR="001A726D" w:rsidRPr="0062716E">
              <w:rPr>
                <w:rFonts w:eastAsia="Times New Roman" w:cs="Calibri"/>
                <w:szCs w:val="18"/>
              </w:rPr>
              <w:t>ë</w:t>
            </w:r>
            <w:r w:rsidRPr="0062716E">
              <w:rPr>
                <w:rFonts w:eastAsia="Times New Roman" w:cs="Calibri"/>
                <w:szCs w:val="18"/>
              </w:rPr>
              <w:t>sit dhe kontrolli i p</w:t>
            </w:r>
            <w:r w:rsidR="001A726D" w:rsidRPr="0062716E">
              <w:rPr>
                <w:rFonts w:eastAsia="Times New Roman" w:cs="Calibri"/>
                <w:szCs w:val="18"/>
              </w:rPr>
              <w:t>ë</w:t>
            </w:r>
            <w:r w:rsidRPr="0062716E">
              <w:rPr>
                <w:rFonts w:eastAsia="Times New Roman" w:cs="Calibri"/>
                <w:szCs w:val="18"/>
              </w:rPr>
              <w:t>rmbushjes s</w:t>
            </w:r>
            <w:r w:rsidR="001A726D" w:rsidRPr="0062716E">
              <w:rPr>
                <w:rFonts w:eastAsia="Times New Roman" w:cs="Calibri"/>
                <w:szCs w:val="18"/>
              </w:rPr>
              <w:t>ë</w:t>
            </w:r>
            <w:r w:rsidRPr="0062716E">
              <w:rPr>
                <w:rFonts w:eastAsia="Times New Roman" w:cs="Calibri"/>
                <w:szCs w:val="18"/>
              </w:rPr>
              <w:t xml:space="preserve"> objektivave t</w:t>
            </w:r>
            <w:r w:rsidR="001A726D" w:rsidRPr="0062716E">
              <w:rPr>
                <w:rFonts w:eastAsia="Times New Roman" w:cs="Calibri"/>
                <w:szCs w:val="18"/>
              </w:rPr>
              <w:t>ë</w:t>
            </w:r>
            <w:r w:rsidRPr="0062716E">
              <w:rPr>
                <w:rFonts w:eastAsia="Times New Roman" w:cs="Calibri"/>
                <w:szCs w:val="18"/>
              </w:rPr>
              <w:t xml:space="preserve"> sesioneve.</w:t>
            </w:r>
          </w:p>
        </w:tc>
      </w:tr>
      <w:tr w:rsidR="00EF40D0" w:rsidRPr="0062716E" w:rsidTr="00CA4B5C">
        <w:tc>
          <w:tcPr>
            <w:tcW w:w="8897" w:type="dxa"/>
            <w:gridSpan w:val="3"/>
          </w:tcPr>
          <w:p w:rsidR="00EF40D0" w:rsidRPr="0062716E" w:rsidRDefault="00EF40D0" w:rsidP="00EF40D0">
            <w:pPr>
              <w:tabs>
                <w:tab w:val="left" w:pos="426"/>
                <w:tab w:val="left" w:pos="851"/>
              </w:tabs>
              <w:rPr>
                <w:rFonts w:eastAsia="Times New Roman" w:cs="Times New Roman"/>
                <w:b/>
              </w:rPr>
            </w:pPr>
            <w:r w:rsidRPr="0062716E">
              <w:rPr>
                <w:rFonts w:eastAsia="Times New Roman" w:cs="Times New Roman"/>
                <w:b/>
              </w:rPr>
              <w:t>Obje</w:t>
            </w:r>
            <w:r w:rsidR="003C3332" w:rsidRPr="0062716E">
              <w:rPr>
                <w:rFonts w:eastAsia="Times New Roman" w:cs="Times New Roman"/>
                <w:b/>
              </w:rPr>
              <w:t>k</w:t>
            </w:r>
            <w:r w:rsidRPr="0062716E">
              <w:rPr>
                <w:rFonts w:eastAsia="Times New Roman" w:cs="Times New Roman"/>
                <w:b/>
              </w:rPr>
              <w:t>tiv</w:t>
            </w:r>
            <w:r w:rsidR="003C3332" w:rsidRPr="0062716E">
              <w:rPr>
                <w:rFonts w:eastAsia="Times New Roman" w:cs="Times New Roman"/>
                <w:b/>
              </w:rPr>
              <w:t>at</w:t>
            </w:r>
            <w:r w:rsidRPr="0062716E">
              <w:rPr>
                <w:rFonts w:eastAsia="Times New Roman" w:cs="Times New Roman"/>
                <w:b/>
              </w:rPr>
              <w:t>:</w:t>
            </w:r>
          </w:p>
          <w:p w:rsidR="00EF40D0" w:rsidRPr="0062716E" w:rsidRDefault="003C3332" w:rsidP="00EF40D0">
            <w:pPr>
              <w:tabs>
                <w:tab w:val="left" w:pos="426"/>
                <w:tab w:val="left" w:pos="851"/>
              </w:tabs>
              <w:rPr>
                <w:rFonts w:eastAsia="Times New Roman" w:cs="Times New Roman"/>
              </w:rPr>
            </w:pPr>
            <w:r w:rsidRPr="0062716E">
              <w:rPr>
                <w:rFonts w:eastAsia="Times New Roman" w:cs="Times New Roman"/>
              </w:rPr>
              <w:t>Nga fundi i m</w:t>
            </w:r>
            <w:r w:rsidR="001A726D" w:rsidRPr="0062716E">
              <w:rPr>
                <w:rFonts w:eastAsia="Times New Roman" w:cs="Times New Roman"/>
              </w:rPr>
              <w:t>ë</w:t>
            </w:r>
            <w:r w:rsidRPr="0062716E">
              <w:rPr>
                <w:rFonts w:eastAsia="Times New Roman" w:cs="Times New Roman"/>
              </w:rPr>
              <w:t>simit,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EF40D0" w:rsidRPr="0062716E">
              <w:rPr>
                <w:rFonts w:eastAsia="Times New Roman" w:cs="Times New Roman"/>
              </w:rPr>
              <w:t>:</w:t>
            </w:r>
          </w:p>
          <w:p w:rsidR="00EF40D0" w:rsidRPr="0062716E" w:rsidRDefault="00EF40D0" w:rsidP="00235907">
            <w:pPr>
              <w:pStyle w:val="bul1"/>
              <w:rPr>
                <w:lang w:val="sq-AL"/>
              </w:rPr>
            </w:pPr>
            <w:r w:rsidRPr="0062716E">
              <w:rPr>
                <w:lang w:val="sq-AL"/>
              </w:rPr>
              <w:t>Identif</w:t>
            </w:r>
            <w:r w:rsidR="003C3332" w:rsidRPr="0062716E">
              <w:rPr>
                <w:lang w:val="sq-AL"/>
              </w:rPr>
              <w:t>ikojn</w:t>
            </w:r>
            <w:r w:rsidR="001A726D" w:rsidRPr="0062716E">
              <w:rPr>
                <w:lang w:val="sq-AL"/>
              </w:rPr>
              <w:t>ë</w:t>
            </w:r>
            <w:r w:rsidR="003C3332" w:rsidRPr="0062716E">
              <w:rPr>
                <w:lang w:val="sq-AL"/>
              </w:rPr>
              <w:t xml:space="preserve"> fushat e aktiviteteve t</w:t>
            </w:r>
            <w:r w:rsidR="001A726D" w:rsidRPr="0062716E">
              <w:rPr>
                <w:lang w:val="sq-AL"/>
              </w:rPr>
              <w:t>ë</w:t>
            </w:r>
            <w:r w:rsidR="003C3332" w:rsidRPr="0062716E">
              <w:rPr>
                <w:lang w:val="sq-AL"/>
              </w:rPr>
              <w:t xml:space="preserve"> dit</w:t>
            </w:r>
            <w:r w:rsidR="001A726D" w:rsidRPr="0062716E">
              <w:rPr>
                <w:lang w:val="sq-AL"/>
              </w:rPr>
              <w:t>ë</w:t>
            </w:r>
            <w:r w:rsidR="003C3332" w:rsidRPr="0062716E">
              <w:rPr>
                <w:lang w:val="sq-AL"/>
              </w:rPr>
              <w:t>ve t</w:t>
            </w:r>
            <w:r w:rsidR="001A726D" w:rsidRPr="0062716E">
              <w:rPr>
                <w:lang w:val="sq-AL"/>
              </w:rPr>
              <w:t>ë</w:t>
            </w:r>
            <w:r w:rsidR="003C3332" w:rsidRPr="0062716E">
              <w:rPr>
                <w:lang w:val="sq-AL"/>
              </w:rPr>
              <w:t xml:space="preserve"> m</w:t>
            </w:r>
            <w:r w:rsidR="001A726D" w:rsidRPr="0062716E">
              <w:rPr>
                <w:lang w:val="sq-AL"/>
              </w:rPr>
              <w:t>ë</w:t>
            </w:r>
            <w:r w:rsidR="003C3332" w:rsidRPr="0062716E">
              <w:rPr>
                <w:lang w:val="sq-AL"/>
              </w:rPr>
              <w:t>parshme q</w:t>
            </w:r>
            <w:r w:rsidR="001A726D" w:rsidRPr="0062716E">
              <w:rPr>
                <w:lang w:val="sq-AL"/>
              </w:rPr>
              <w:t>ë</w:t>
            </w:r>
            <w:r w:rsidR="003C3332" w:rsidRPr="0062716E">
              <w:rPr>
                <w:lang w:val="sq-AL"/>
              </w:rPr>
              <w:t xml:space="preserve"> kan</w:t>
            </w:r>
            <w:r w:rsidR="001A726D" w:rsidRPr="0062716E">
              <w:rPr>
                <w:lang w:val="sq-AL"/>
              </w:rPr>
              <w:t>ë</w:t>
            </w:r>
            <w:r w:rsidR="003C3332" w:rsidRPr="0062716E">
              <w:rPr>
                <w:lang w:val="sq-AL"/>
              </w:rPr>
              <w:t xml:space="preserve"> kuptuar</w:t>
            </w:r>
          </w:p>
          <w:p w:rsidR="00EF40D0" w:rsidRPr="0062716E" w:rsidRDefault="00EF40D0" w:rsidP="003C3332">
            <w:pPr>
              <w:pStyle w:val="bul1"/>
              <w:rPr>
                <w:lang w:val="sq-AL"/>
              </w:rPr>
            </w:pPr>
            <w:r w:rsidRPr="0062716E">
              <w:rPr>
                <w:lang w:val="sq-AL"/>
              </w:rPr>
              <w:t>Identif</w:t>
            </w:r>
            <w:r w:rsidR="003C3332" w:rsidRPr="0062716E">
              <w:rPr>
                <w:lang w:val="sq-AL"/>
              </w:rPr>
              <w:t>ikojn</w:t>
            </w:r>
            <w:r w:rsidR="001A726D" w:rsidRPr="0062716E">
              <w:rPr>
                <w:lang w:val="sq-AL"/>
              </w:rPr>
              <w:t>ë</w:t>
            </w:r>
            <w:r w:rsidR="003C3332" w:rsidRPr="0062716E">
              <w:rPr>
                <w:lang w:val="sq-AL"/>
              </w:rPr>
              <w:t xml:space="preserve"> fusha t</w:t>
            </w:r>
            <w:r w:rsidR="001A726D" w:rsidRPr="0062716E">
              <w:rPr>
                <w:lang w:val="sq-AL"/>
              </w:rPr>
              <w:t>ë</w:t>
            </w:r>
            <w:r w:rsidR="003C3332" w:rsidRPr="0062716E">
              <w:rPr>
                <w:lang w:val="sq-AL"/>
              </w:rPr>
              <w:t xml:space="preserve"> tilla ku kan</w:t>
            </w:r>
            <w:r w:rsidR="001A726D" w:rsidRPr="0062716E">
              <w:rPr>
                <w:lang w:val="sq-AL"/>
              </w:rPr>
              <w:t>ë</w:t>
            </w:r>
            <w:r w:rsidR="003C3332" w:rsidRPr="0062716E">
              <w:rPr>
                <w:lang w:val="sq-AL"/>
              </w:rPr>
              <w:t xml:space="preserve"> nevoj</w:t>
            </w:r>
            <w:r w:rsidR="001A726D" w:rsidRPr="0062716E">
              <w:rPr>
                <w:lang w:val="sq-AL"/>
              </w:rPr>
              <w:t>ë</w:t>
            </w:r>
            <w:r w:rsidR="003C3332" w:rsidRPr="0062716E">
              <w:rPr>
                <w:lang w:val="sq-AL"/>
              </w:rPr>
              <w:t xml:space="preserve"> t</w:t>
            </w:r>
            <w:r w:rsidR="001A726D" w:rsidRPr="0062716E">
              <w:rPr>
                <w:lang w:val="sq-AL"/>
              </w:rPr>
              <w:t>ë</w:t>
            </w:r>
            <w:r w:rsidR="003C3332" w:rsidRPr="0062716E">
              <w:rPr>
                <w:lang w:val="sq-AL"/>
              </w:rPr>
              <w:t xml:space="preserve"> rishikojn</w:t>
            </w:r>
            <w:r w:rsidR="001A726D" w:rsidRPr="0062716E">
              <w:rPr>
                <w:lang w:val="sq-AL"/>
              </w:rPr>
              <w:t>ë</w:t>
            </w:r>
            <w:r w:rsidR="003C3332" w:rsidRPr="0062716E">
              <w:rPr>
                <w:lang w:val="sq-AL"/>
              </w:rPr>
              <w:t xml:space="preserve"> materialet p</w:t>
            </w:r>
            <w:r w:rsidR="001A726D" w:rsidRPr="0062716E">
              <w:rPr>
                <w:lang w:val="sq-AL"/>
              </w:rPr>
              <w:t>ë</w:t>
            </w:r>
            <w:r w:rsidR="003C3332" w:rsidRPr="0062716E">
              <w:rPr>
                <w:lang w:val="sq-AL"/>
              </w:rPr>
              <w:t>r t</w:t>
            </w:r>
            <w:r w:rsidR="001A726D" w:rsidRPr="0062716E">
              <w:rPr>
                <w:lang w:val="sq-AL"/>
              </w:rPr>
              <w:t>ë</w:t>
            </w:r>
            <w:r w:rsidR="003C3332" w:rsidRPr="0062716E">
              <w:rPr>
                <w:lang w:val="sq-AL"/>
              </w:rPr>
              <w:t xml:space="preserve"> sjell</w:t>
            </w:r>
            <w:r w:rsidR="001A726D" w:rsidRPr="0062716E">
              <w:rPr>
                <w:lang w:val="sq-AL"/>
              </w:rPr>
              <w:t>ë</w:t>
            </w:r>
            <w:r w:rsidR="003C3332" w:rsidRPr="0062716E">
              <w:rPr>
                <w:lang w:val="sq-AL"/>
              </w:rPr>
              <w:t xml:space="preserve"> njohurit</w:t>
            </w:r>
            <w:r w:rsidR="001A726D" w:rsidRPr="0062716E">
              <w:rPr>
                <w:lang w:val="sq-AL"/>
              </w:rPr>
              <w:t>ë</w:t>
            </w:r>
            <w:r w:rsidR="003C3332" w:rsidRPr="0062716E">
              <w:rPr>
                <w:lang w:val="sq-AL"/>
              </w:rPr>
              <w:t xml:space="preserve"> e tyre n</w:t>
            </w:r>
            <w:r w:rsidR="001A726D" w:rsidRPr="0062716E">
              <w:rPr>
                <w:lang w:val="sq-AL"/>
              </w:rPr>
              <w:t>ë</w:t>
            </w:r>
            <w:r w:rsidR="003C3332" w:rsidRPr="0062716E">
              <w:rPr>
                <w:lang w:val="sq-AL"/>
              </w:rPr>
              <w:t xml:space="preserve"> nivelin e k</w:t>
            </w:r>
            <w:r w:rsidR="001A726D" w:rsidRPr="0062716E">
              <w:rPr>
                <w:lang w:val="sq-AL"/>
              </w:rPr>
              <w:t>ë</w:t>
            </w:r>
            <w:r w:rsidR="003C3332" w:rsidRPr="0062716E">
              <w:rPr>
                <w:lang w:val="sq-AL"/>
              </w:rPr>
              <w:t xml:space="preserve">rkuar.                                                                         </w:t>
            </w:r>
          </w:p>
        </w:tc>
      </w:tr>
      <w:tr w:rsidR="00EF40D0" w:rsidRPr="0062716E" w:rsidTr="00CA4B5C">
        <w:tc>
          <w:tcPr>
            <w:tcW w:w="8897" w:type="dxa"/>
            <w:gridSpan w:val="3"/>
          </w:tcPr>
          <w:p w:rsidR="00EF40D0" w:rsidRPr="0062716E" w:rsidRDefault="003C3332" w:rsidP="00EF40D0">
            <w:pPr>
              <w:tabs>
                <w:tab w:val="left" w:pos="426"/>
                <w:tab w:val="left" w:pos="851"/>
              </w:tabs>
              <w:rPr>
                <w:rFonts w:eastAsia="Times New Roman" w:cs="Times New Roman"/>
                <w:b/>
              </w:rPr>
            </w:pPr>
            <w:r w:rsidRPr="0062716E">
              <w:rPr>
                <w:rFonts w:eastAsia="Times New Roman" w:cs="Times New Roman"/>
                <w:b/>
              </w:rPr>
              <w:t>Hyrje</w:t>
            </w:r>
          </w:p>
          <w:p w:rsidR="00EF40D0" w:rsidRPr="0062716E" w:rsidRDefault="003C3332" w:rsidP="003C3332">
            <w:pPr>
              <w:tabs>
                <w:tab w:val="left" w:pos="426"/>
                <w:tab w:val="left" w:pos="851"/>
              </w:tabs>
              <w:rPr>
                <w:rFonts w:eastAsia="Times New Roman" w:cs="Times New Roman"/>
              </w:rPr>
            </w:pPr>
            <w:r w:rsidRPr="0062716E">
              <w:rPr>
                <w:rFonts w:eastAsia="Times New Roman" w:cs="Times New Roman"/>
              </w:rPr>
              <w:t xml:space="preserve">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p</w:t>
            </w:r>
            <w:r w:rsidR="001A726D" w:rsidRPr="0062716E">
              <w:rPr>
                <w:rFonts w:eastAsia="Times New Roman" w:cs="Times New Roman"/>
              </w:rPr>
              <w:t>ë</w:t>
            </w:r>
            <w:r w:rsidRPr="0062716E">
              <w:rPr>
                <w:rFonts w:eastAsia="Times New Roman" w:cs="Times New Roman"/>
              </w:rPr>
              <w:t>r ti lejuar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t</w:t>
            </w:r>
            <w:r w:rsidR="001A726D" w:rsidRPr="0062716E">
              <w:rPr>
                <w:rFonts w:eastAsia="Times New Roman" w:cs="Times New Roman"/>
              </w:rPr>
              <w:t>ë</w:t>
            </w:r>
            <w:r w:rsidRPr="0062716E">
              <w:rPr>
                <w:rFonts w:eastAsia="Times New Roman" w:cs="Times New Roman"/>
              </w:rPr>
              <w:t xml:space="preserve"> kontrollojn</w:t>
            </w:r>
            <w:r w:rsidR="001A726D" w:rsidRPr="0062716E">
              <w:rPr>
                <w:rFonts w:eastAsia="Times New Roman" w:cs="Times New Roman"/>
              </w:rPr>
              <w:t>ë</w:t>
            </w:r>
            <w:r w:rsidRPr="0062716E">
              <w:rPr>
                <w:rFonts w:eastAsia="Times New Roman" w:cs="Times New Roman"/>
              </w:rPr>
              <w:t xml:space="preserve"> se i kan</w:t>
            </w:r>
            <w:r w:rsidR="001A726D" w:rsidRPr="0062716E">
              <w:rPr>
                <w:rFonts w:eastAsia="Times New Roman" w:cs="Times New Roman"/>
              </w:rPr>
              <w:t>ë</w:t>
            </w:r>
            <w:r w:rsidRPr="0062716E">
              <w:rPr>
                <w:rFonts w:eastAsia="Times New Roman" w:cs="Times New Roman"/>
              </w:rPr>
              <w:t xml:space="preserve"> kuptuar m</w:t>
            </w:r>
            <w:r w:rsidR="001A726D" w:rsidRPr="0062716E">
              <w:rPr>
                <w:rFonts w:eastAsia="Times New Roman" w:cs="Times New Roman"/>
              </w:rPr>
              <w:t>ë</w:t>
            </w:r>
            <w:r w:rsidRPr="0062716E">
              <w:rPr>
                <w:rFonts w:eastAsia="Times New Roman" w:cs="Times New Roman"/>
              </w:rPr>
              <w:t>simet e dit</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parshme dhe se jan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rmbushin objektivat p</w:t>
            </w:r>
            <w:r w:rsidR="001A726D" w:rsidRPr="0062716E">
              <w:rPr>
                <w:rFonts w:eastAsia="Times New Roman" w:cs="Times New Roman"/>
              </w:rPr>
              <w:t>ë</w:t>
            </w:r>
            <w:r w:rsidRPr="0062716E">
              <w:rPr>
                <w:rFonts w:eastAsia="Times New Roman" w:cs="Times New Roman"/>
              </w:rPr>
              <w:t xml:space="preserve">r sesionet individuale.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gjithashtu p</w:t>
            </w:r>
            <w:r w:rsidR="001A726D" w:rsidRPr="0062716E">
              <w:rPr>
                <w:rFonts w:eastAsia="Times New Roman" w:cs="Times New Roman"/>
              </w:rPr>
              <w:t>ë</w:t>
            </w:r>
            <w:r w:rsidRPr="0062716E">
              <w:rPr>
                <w:rFonts w:eastAsia="Times New Roman" w:cs="Times New Roman"/>
              </w:rPr>
              <w:t>r t’i dh</w:t>
            </w:r>
            <w:r w:rsidR="001A726D" w:rsidRPr="0062716E">
              <w:rPr>
                <w:rFonts w:eastAsia="Times New Roman" w:cs="Times New Roman"/>
              </w:rPr>
              <w:t>ë</w:t>
            </w: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trajnerit mund</w:t>
            </w:r>
            <w:r w:rsidR="001A726D" w:rsidRPr="0062716E">
              <w:rPr>
                <w:rFonts w:eastAsia="Times New Roman" w:cs="Times New Roman"/>
              </w:rPr>
              <w:t>ë</w:t>
            </w:r>
            <w:r w:rsidRPr="0062716E">
              <w:rPr>
                <w:rFonts w:eastAsia="Times New Roman" w:cs="Times New Roman"/>
              </w:rPr>
              <w:t>sin</w:t>
            </w:r>
            <w:r w:rsidR="001A726D" w:rsidRPr="0062716E">
              <w:rPr>
                <w:rFonts w:eastAsia="Times New Roman" w:cs="Times New Roman"/>
              </w:rPr>
              <w:t>ë</w:t>
            </w:r>
            <w:r w:rsidRPr="0062716E">
              <w:rPr>
                <w:rFonts w:eastAsia="Times New Roman" w:cs="Times New Roman"/>
              </w:rPr>
              <w:t xml:space="preserve"> e kontrollit t</w:t>
            </w:r>
            <w:r w:rsidR="001A726D" w:rsidRPr="0062716E">
              <w:rPr>
                <w:rFonts w:eastAsia="Times New Roman" w:cs="Times New Roman"/>
              </w:rPr>
              <w:t>ë</w:t>
            </w:r>
            <w:r w:rsidRPr="0062716E">
              <w:rPr>
                <w:rFonts w:eastAsia="Times New Roman" w:cs="Times New Roman"/>
              </w:rPr>
              <w:t xml:space="preserve"> nivelit t</w:t>
            </w:r>
            <w:r w:rsidR="001A726D" w:rsidRPr="0062716E">
              <w:rPr>
                <w:rFonts w:eastAsia="Times New Roman" w:cs="Times New Roman"/>
              </w:rPr>
              <w:t>ë</w:t>
            </w:r>
            <w:r w:rsidRPr="0062716E">
              <w:rPr>
                <w:rFonts w:eastAsia="Times New Roman" w:cs="Times New Roman"/>
              </w:rPr>
              <w:t xml:space="preserve"> njohurive t</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dhe identifikimin e fushave ku mund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rmir</w:t>
            </w:r>
            <w:r w:rsidR="001A726D" w:rsidRPr="0062716E">
              <w:rPr>
                <w:rFonts w:eastAsia="Times New Roman" w:cs="Times New Roman"/>
              </w:rPr>
              <w:t>ë</w:t>
            </w:r>
            <w:r w:rsidRPr="0062716E">
              <w:rPr>
                <w:rFonts w:eastAsia="Times New Roman" w:cs="Times New Roman"/>
              </w:rPr>
              <w:t>sohen materialet e m</w:t>
            </w:r>
            <w:r w:rsidR="001A726D" w:rsidRPr="0062716E">
              <w:rPr>
                <w:rFonts w:eastAsia="Times New Roman" w:cs="Times New Roman"/>
              </w:rPr>
              <w:t>ë</w:t>
            </w:r>
            <w:r w:rsidRPr="0062716E">
              <w:rPr>
                <w:rFonts w:eastAsia="Times New Roman" w:cs="Times New Roman"/>
              </w:rPr>
              <w:t>simdh</w:t>
            </w:r>
            <w:r w:rsidR="001A726D" w:rsidRPr="0062716E">
              <w:rPr>
                <w:rFonts w:eastAsia="Times New Roman" w:cs="Times New Roman"/>
              </w:rPr>
              <w:t>ë</w:t>
            </w:r>
            <w:r w:rsidRPr="0062716E">
              <w:rPr>
                <w:rFonts w:eastAsia="Times New Roman" w:cs="Times New Roman"/>
              </w:rPr>
              <w:t>nies</w:t>
            </w:r>
            <w:r w:rsidR="00235907" w:rsidRPr="0062716E">
              <w:rPr>
                <w:rFonts w:eastAsia="Times New Roman" w:cs="Times New Roman"/>
              </w:rPr>
              <w:t>.</w:t>
            </w:r>
            <w:r w:rsidRPr="0062716E">
              <w:rPr>
                <w:rFonts w:eastAsia="Times New Roman" w:cs="Times New Roman"/>
              </w:rPr>
              <w:t xml:space="preserve">                                                                                                  </w:t>
            </w:r>
          </w:p>
        </w:tc>
      </w:tr>
      <w:tr w:rsidR="00B8162D" w:rsidRPr="0062716E" w:rsidTr="00CA4B5C">
        <w:tc>
          <w:tcPr>
            <w:tcW w:w="1384" w:type="dxa"/>
            <w:shd w:val="clear" w:color="auto" w:fill="D9D9D9"/>
            <w:vAlign w:val="center"/>
          </w:tcPr>
          <w:p w:rsidR="00B8162D" w:rsidRPr="0062716E" w:rsidRDefault="003C3332" w:rsidP="003C3332">
            <w:pPr>
              <w:tabs>
                <w:tab w:val="left" w:pos="426"/>
                <w:tab w:val="left" w:pos="851"/>
              </w:tabs>
              <w:rPr>
                <w:rFonts w:eastAsia="Times New Roman" w:cs="Times New Roman"/>
                <w:b/>
              </w:rPr>
            </w:pPr>
            <w:r w:rsidRPr="0062716E">
              <w:rPr>
                <w:rFonts w:eastAsia="Times New Roman" w:cs="Times New Roman"/>
                <w:b/>
              </w:rPr>
              <w:t>Slajdet</w:t>
            </w:r>
            <w:r w:rsidR="00B8162D" w:rsidRPr="0062716E">
              <w:rPr>
                <w:rFonts w:eastAsia="Times New Roman" w:cs="Times New Roman"/>
                <w:b/>
              </w:rPr>
              <w:t xml:space="preserve"> nr.</w:t>
            </w:r>
          </w:p>
        </w:tc>
        <w:tc>
          <w:tcPr>
            <w:tcW w:w="7513" w:type="dxa"/>
            <w:gridSpan w:val="2"/>
            <w:shd w:val="clear" w:color="auto" w:fill="D9D9D9"/>
            <w:vAlign w:val="center"/>
          </w:tcPr>
          <w:p w:rsidR="00B8162D" w:rsidRPr="0062716E" w:rsidRDefault="003C3332" w:rsidP="003C3332">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B8162D" w:rsidRPr="0062716E">
              <w:rPr>
                <w:rFonts w:eastAsia="Times New Roman" w:cs="Times New Roman"/>
                <w:b/>
              </w:rPr>
              <w:t>:</w:t>
            </w:r>
          </w:p>
        </w:tc>
      </w:tr>
      <w:tr w:rsidR="00EF40D0" w:rsidRPr="0062716E" w:rsidTr="00CA4B5C">
        <w:tc>
          <w:tcPr>
            <w:tcW w:w="1384" w:type="dxa"/>
          </w:tcPr>
          <w:p w:rsidR="00EF40D0" w:rsidRPr="0062716E" w:rsidRDefault="00EF40D0" w:rsidP="00EF40D0">
            <w:pPr>
              <w:autoSpaceDE w:val="0"/>
              <w:autoSpaceDN w:val="0"/>
              <w:adjustRightInd w:val="0"/>
              <w:rPr>
                <w:rFonts w:eastAsia="Times New Roman" w:cs="Times New Roman"/>
                <w:b/>
                <w:szCs w:val="18"/>
              </w:rPr>
            </w:pPr>
            <w:r w:rsidRPr="0062716E">
              <w:rPr>
                <w:rFonts w:eastAsia="Times New Roman" w:cs="Times New Roman"/>
                <w:b/>
                <w:szCs w:val="18"/>
              </w:rPr>
              <w:t>Sl</w:t>
            </w:r>
            <w:r w:rsidR="003C3332" w:rsidRPr="0062716E">
              <w:rPr>
                <w:rFonts w:eastAsia="Times New Roman" w:cs="Times New Roman"/>
                <w:b/>
                <w:szCs w:val="18"/>
              </w:rPr>
              <w:t>ajdet</w:t>
            </w:r>
            <w:r w:rsidRPr="0062716E">
              <w:rPr>
                <w:rFonts w:eastAsia="Times New Roman" w:cs="Times New Roman"/>
                <w:b/>
                <w:szCs w:val="18"/>
              </w:rPr>
              <w:t xml:space="preserve"> </w:t>
            </w:r>
          </w:p>
          <w:p w:rsidR="00EF40D0" w:rsidRPr="0062716E" w:rsidRDefault="00EF40D0" w:rsidP="00EF40D0">
            <w:pPr>
              <w:autoSpaceDE w:val="0"/>
              <w:autoSpaceDN w:val="0"/>
              <w:adjustRightInd w:val="0"/>
              <w:rPr>
                <w:rFonts w:eastAsia="Times New Roman" w:cs="Times New Roman"/>
                <w:b/>
                <w:szCs w:val="18"/>
              </w:rPr>
            </w:pPr>
            <w:r w:rsidRPr="0062716E">
              <w:rPr>
                <w:rFonts w:eastAsia="Times New Roman" w:cs="Times New Roman"/>
                <w:b/>
                <w:szCs w:val="18"/>
              </w:rPr>
              <w:t xml:space="preserve">1 </w:t>
            </w:r>
            <w:r w:rsidR="003C3332" w:rsidRPr="0062716E">
              <w:rPr>
                <w:rFonts w:eastAsia="Times New Roman" w:cs="Times New Roman"/>
                <w:b/>
                <w:szCs w:val="18"/>
              </w:rPr>
              <w:t xml:space="preserve">deri </w:t>
            </w:r>
            <w:r w:rsidRPr="0062716E">
              <w:rPr>
                <w:rFonts w:eastAsia="Times New Roman" w:cs="Times New Roman"/>
                <w:b/>
                <w:szCs w:val="18"/>
              </w:rPr>
              <w:t>12</w:t>
            </w:r>
          </w:p>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3C3332" w:rsidP="00EF40D0">
            <w:pPr>
              <w:tabs>
                <w:tab w:val="left" w:pos="426"/>
                <w:tab w:val="left" w:pos="851"/>
              </w:tabs>
              <w:rPr>
                <w:rFonts w:eastAsia="Times New Roman" w:cs="Times New Roman"/>
              </w:rPr>
            </w:pPr>
            <w:r w:rsidRPr="0062716E">
              <w:rPr>
                <w:rFonts w:eastAsia="Times New Roman" w:cs="Times New Roman"/>
                <w:b/>
              </w:rPr>
              <w:t xml:space="preserve">Prezantimi me </w:t>
            </w:r>
            <w:r w:rsidR="00EF40D0" w:rsidRPr="0062716E">
              <w:rPr>
                <w:rFonts w:eastAsia="Times New Roman" w:cs="Times New Roman"/>
                <w:b/>
              </w:rPr>
              <w:t>Po</w:t>
            </w:r>
            <w:r w:rsidR="00E54727" w:rsidRPr="0062716E">
              <w:rPr>
                <w:rFonts w:eastAsia="Times New Roman" w:cs="Times New Roman"/>
                <w:b/>
              </w:rPr>
              <w:t>w</w:t>
            </w:r>
            <w:r w:rsidR="00EF40D0" w:rsidRPr="0062716E">
              <w:rPr>
                <w:rFonts w:eastAsia="Times New Roman" w:cs="Times New Roman"/>
                <w:b/>
              </w:rPr>
              <w:t>erPoint</w:t>
            </w:r>
            <w:r w:rsidR="00EF40D0" w:rsidRPr="0062716E">
              <w:rPr>
                <w:rFonts w:eastAsia="Times New Roman" w:cs="Times New Roman"/>
              </w:rPr>
              <w:t xml:space="preserve"> (o</w:t>
            </w:r>
            <w:r w:rsidRPr="0062716E">
              <w:rPr>
                <w:rFonts w:eastAsia="Times New Roman" w:cs="Times New Roman"/>
              </w:rPr>
              <w:t xml:space="preserve">se </w:t>
            </w:r>
            <w:r w:rsidR="00E54727" w:rsidRPr="0062716E">
              <w:rPr>
                <w:rFonts w:eastAsia="Times New Roman" w:cs="Times New Roman"/>
              </w:rPr>
              <w:t xml:space="preserve">prezantim të </w:t>
            </w:r>
            <w:r w:rsidRPr="0062716E">
              <w:rPr>
                <w:rFonts w:eastAsia="Times New Roman" w:cs="Times New Roman"/>
              </w:rPr>
              <w:t>lloj</w:t>
            </w:r>
            <w:r w:rsidR="00E54727" w:rsidRPr="0062716E">
              <w:rPr>
                <w:rFonts w:eastAsia="Times New Roman" w:cs="Times New Roman"/>
              </w:rPr>
              <w:t>i</w:t>
            </w:r>
            <w:r w:rsidRPr="0062716E">
              <w:rPr>
                <w:rFonts w:eastAsia="Times New Roman" w:cs="Times New Roman"/>
              </w:rPr>
              <w:t xml:space="preserve"> tjet</w:t>
            </w:r>
            <w:r w:rsidR="001A726D" w:rsidRPr="0062716E">
              <w:rPr>
                <w:rFonts w:eastAsia="Times New Roman" w:cs="Times New Roman"/>
              </w:rPr>
              <w:t>ë</w:t>
            </w:r>
            <w:r w:rsidRPr="0062716E">
              <w:rPr>
                <w:rFonts w:eastAsia="Times New Roman" w:cs="Times New Roman"/>
              </w:rPr>
              <w:t>r</w:t>
            </w:r>
            <w:r w:rsidR="00EF40D0" w:rsidRPr="0062716E">
              <w:rPr>
                <w:rFonts w:eastAsia="Times New Roman" w:cs="Times New Roman"/>
              </w:rPr>
              <w:t>)</w:t>
            </w:r>
          </w:p>
          <w:p w:rsidR="00EF40D0" w:rsidRPr="0062716E" w:rsidRDefault="003C3332" w:rsidP="00434EAC">
            <w:pPr>
              <w:autoSpaceDE w:val="0"/>
              <w:autoSpaceDN w:val="0"/>
              <w:adjustRightInd w:val="0"/>
              <w:rPr>
                <w:rFonts w:eastAsia="Times New Roman" w:cs="Times New Roman"/>
                <w:szCs w:val="18"/>
              </w:rPr>
            </w:pPr>
            <w:r w:rsidRPr="0062716E">
              <w:rPr>
                <w:rFonts w:eastAsia="Times New Roman" w:cs="Times New Roman"/>
                <w:szCs w:val="18"/>
              </w:rPr>
              <w:t>Slajdet 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prezantim jan</w:t>
            </w:r>
            <w:r w:rsidR="001A726D" w:rsidRPr="0062716E">
              <w:rPr>
                <w:rFonts w:eastAsia="Times New Roman" w:cs="Times New Roman"/>
                <w:szCs w:val="18"/>
              </w:rPr>
              <w:t>ë</w:t>
            </w:r>
            <w:r w:rsidRPr="0062716E">
              <w:rPr>
                <w:rFonts w:eastAsia="Times New Roman" w:cs="Times New Roman"/>
                <w:szCs w:val="18"/>
              </w:rPr>
              <w:t xml:space="preserve"> hartuar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ndihmuar trajnerin dhe pjes</w:t>
            </w:r>
            <w:r w:rsidR="001A726D" w:rsidRPr="0062716E">
              <w:rPr>
                <w:rFonts w:eastAsia="Times New Roman" w:cs="Times New Roman"/>
                <w:szCs w:val="18"/>
              </w:rPr>
              <w:t>ë</w:t>
            </w:r>
            <w:r w:rsidRPr="0062716E">
              <w:rPr>
                <w:rFonts w:eastAsia="Times New Roman" w:cs="Times New Roman"/>
                <w:szCs w:val="18"/>
              </w:rPr>
              <w:t>marr</w:t>
            </w:r>
            <w:r w:rsidR="001A726D" w:rsidRPr="0062716E">
              <w:rPr>
                <w:rFonts w:eastAsia="Times New Roman" w:cs="Times New Roman"/>
                <w:szCs w:val="18"/>
              </w:rPr>
              <w:t>ë</w:t>
            </w:r>
            <w:r w:rsidRPr="0062716E">
              <w:rPr>
                <w:rFonts w:eastAsia="Times New Roman" w:cs="Times New Roman"/>
                <w:szCs w:val="18"/>
              </w:rPr>
              <w:t>sit me aktivitetet e dit</w:t>
            </w:r>
            <w:r w:rsidR="001A726D" w:rsidRPr="0062716E">
              <w:rPr>
                <w:rFonts w:eastAsia="Times New Roman" w:cs="Times New Roman"/>
                <w:szCs w:val="18"/>
              </w:rPr>
              <w:t>ë</w:t>
            </w:r>
            <w:r w:rsidRPr="0062716E">
              <w:rPr>
                <w:rFonts w:eastAsia="Times New Roman" w:cs="Times New Roman"/>
                <w:szCs w:val="18"/>
              </w:rPr>
              <w:t>ve t</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parshme. Trajneri duhet t</w:t>
            </w:r>
            <w:r w:rsidR="001A726D" w:rsidRPr="0062716E">
              <w:rPr>
                <w:rFonts w:eastAsia="Times New Roman" w:cs="Times New Roman"/>
                <w:szCs w:val="18"/>
              </w:rPr>
              <w:t>ë</w:t>
            </w:r>
            <w:r w:rsidRPr="0062716E">
              <w:rPr>
                <w:rFonts w:eastAsia="Times New Roman" w:cs="Times New Roman"/>
                <w:szCs w:val="18"/>
              </w:rPr>
              <w:t xml:space="preserve"> b</w:t>
            </w:r>
            <w:r w:rsidR="001A726D" w:rsidRPr="0062716E">
              <w:rPr>
                <w:rFonts w:eastAsia="Times New Roman" w:cs="Times New Roman"/>
                <w:szCs w:val="18"/>
              </w:rPr>
              <w:t>ë</w:t>
            </w:r>
            <w:r w:rsidRPr="0062716E">
              <w:rPr>
                <w:rFonts w:eastAsia="Times New Roman" w:cs="Times New Roman"/>
                <w:szCs w:val="18"/>
              </w:rPr>
              <w:t>j</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rmbledhjen e aktiviteteve duke p</w:t>
            </w:r>
            <w:r w:rsidR="001A726D" w:rsidRPr="0062716E">
              <w:rPr>
                <w:rFonts w:eastAsia="Times New Roman" w:cs="Times New Roman"/>
                <w:szCs w:val="18"/>
              </w:rPr>
              <w:t>ë</w:t>
            </w:r>
            <w:r w:rsidRPr="0062716E">
              <w:rPr>
                <w:rFonts w:eastAsia="Times New Roman" w:cs="Times New Roman"/>
                <w:szCs w:val="18"/>
              </w:rPr>
              <w:t xml:space="preserve">rdorur axhendat dhe objektivat si </w:t>
            </w:r>
            <w:r w:rsidR="00434EAC" w:rsidRPr="0062716E">
              <w:rPr>
                <w:rFonts w:eastAsia="Times New Roman" w:cs="Times New Roman"/>
                <w:szCs w:val="18"/>
              </w:rPr>
              <w:t>etapa</w:t>
            </w:r>
            <w:r w:rsidR="00235907" w:rsidRPr="0062716E">
              <w:rPr>
                <w:rFonts w:eastAsia="Times New Roman" w:cs="Times New Roman"/>
                <w:szCs w:val="18"/>
              </w:rPr>
              <w:t>.</w:t>
            </w:r>
          </w:p>
        </w:tc>
      </w:tr>
      <w:tr w:rsidR="00EF40D0" w:rsidRPr="0062716E" w:rsidTr="00CA4B5C">
        <w:tc>
          <w:tcPr>
            <w:tcW w:w="1384" w:type="dxa"/>
          </w:tcPr>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3C3332" w:rsidP="00EF40D0">
            <w:pPr>
              <w:tabs>
                <w:tab w:val="left" w:pos="426"/>
                <w:tab w:val="left" w:pos="851"/>
              </w:tabs>
              <w:rPr>
                <w:rFonts w:eastAsia="Times New Roman" w:cs="Times New Roman"/>
              </w:rPr>
            </w:pPr>
            <w:r w:rsidRPr="0062716E">
              <w:rPr>
                <w:rFonts w:eastAsia="Times New Roman" w:cs="Times New Roman"/>
                <w:b/>
              </w:rPr>
              <w:t>Ushtrimet Praktike</w:t>
            </w:r>
            <w:r w:rsidR="00EF40D0" w:rsidRPr="0062716E">
              <w:rPr>
                <w:rFonts w:eastAsia="Times New Roman" w:cs="Times New Roman"/>
                <w:b/>
              </w:rPr>
              <w:t xml:space="preserve"> </w:t>
            </w:r>
            <w:r w:rsidRPr="0062716E">
              <w:rPr>
                <w:rFonts w:eastAsia="Times New Roman" w:cs="Times New Roman"/>
              </w:rPr>
              <w:t>(sipas rastit</w:t>
            </w:r>
            <w:r w:rsidR="00EF40D0" w:rsidRPr="0062716E">
              <w:rPr>
                <w:rFonts w:eastAsia="Times New Roman" w:cs="Times New Roman"/>
              </w:rPr>
              <w:t>)</w:t>
            </w:r>
          </w:p>
          <w:p w:rsidR="00EF40D0" w:rsidRPr="0062716E" w:rsidRDefault="003C3332" w:rsidP="003C3332">
            <w:pPr>
              <w:tabs>
                <w:tab w:val="left" w:pos="426"/>
                <w:tab w:val="left" w:pos="851"/>
              </w:tabs>
              <w:rPr>
                <w:rFonts w:eastAsia="Times New Roman" w:cs="Times New Roman"/>
              </w:rPr>
            </w:pPr>
            <w:r w:rsidRPr="0062716E">
              <w:rPr>
                <w:rFonts w:eastAsia="Times New Roman" w:cs="Times New Roman"/>
              </w:rPr>
              <w:t xml:space="preserve">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asnj</w:t>
            </w:r>
            <w:r w:rsidR="001A726D" w:rsidRPr="0062716E">
              <w:rPr>
                <w:rFonts w:eastAsia="Times New Roman" w:cs="Times New Roman"/>
              </w:rPr>
              <w:t>ë</w:t>
            </w:r>
            <w:r w:rsidRPr="0062716E">
              <w:rPr>
                <w:rFonts w:eastAsia="Times New Roman" w:cs="Times New Roman"/>
              </w:rPr>
              <w:t xml:space="preserve"> ushtrim praktik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                             </w:t>
            </w:r>
          </w:p>
        </w:tc>
      </w:tr>
      <w:tr w:rsidR="00EF40D0" w:rsidRPr="0062716E" w:rsidTr="00CA4B5C">
        <w:tc>
          <w:tcPr>
            <w:tcW w:w="1384" w:type="dxa"/>
          </w:tcPr>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3C3332" w:rsidP="00EF40D0">
            <w:pPr>
              <w:tabs>
                <w:tab w:val="left" w:pos="426"/>
                <w:tab w:val="left" w:pos="851"/>
              </w:tabs>
              <w:rPr>
                <w:rFonts w:eastAsia="Times New Roman" w:cs="Times New Roman"/>
                <w:b/>
              </w:rPr>
            </w:pPr>
            <w:r w:rsidRPr="0062716E">
              <w:rPr>
                <w:rFonts w:eastAsia="Times New Roman" w:cs="Times New Roman"/>
                <w:b/>
              </w:rPr>
              <w:t>Kontrolli i Njohurive</w:t>
            </w:r>
          </w:p>
          <w:p w:rsidR="00EF40D0" w:rsidRPr="0062716E" w:rsidRDefault="00EF40D0" w:rsidP="003C3332">
            <w:pPr>
              <w:tabs>
                <w:tab w:val="left" w:pos="426"/>
                <w:tab w:val="left" w:pos="851"/>
              </w:tabs>
              <w:rPr>
                <w:rFonts w:eastAsia="Times New Roman" w:cs="Times New Roman"/>
              </w:rPr>
            </w:pPr>
            <w:r w:rsidRPr="0062716E">
              <w:rPr>
                <w:rFonts w:eastAsia="Times New Roman" w:cs="Times New Roman"/>
              </w:rPr>
              <w:t>T</w:t>
            </w:r>
            <w:r w:rsidR="003C3332" w:rsidRPr="0062716E">
              <w:rPr>
                <w:rFonts w:eastAsia="Times New Roman" w:cs="Times New Roman"/>
              </w:rPr>
              <w:t>rajneri duhet t</w:t>
            </w:r>
            <w:r w:rsidR="001A726D" w:rsidRPr="0062716E">
              <w:rPr>
                <w:rFonts w:eastAsia="Times New Roman" w:cs="Times New Roman"/>
              </w:rPr>
              <w:t>ë</w:t>
            </w:r>
            <w:r w:rsidR="003C3332" w:rsidRPr="0062716E">
              <w:rPr>
                <w:rFonts w:eastAsia="Times New Roman" w:cs="Times New Roman"/>
              </w:rPr>
              <w:t xml:space="preserve"> kontrolloj</w:t>
            </w:r>
            <w:r w:rsidR="001A726D" w:rsidRPr="0062716E">
              <w:rPr>
                <w:rFonts w:eastAsia="Times New Roman" w:cs="Times New Roman"/>
              </w:rPr>
              <w:t>ë</w:t>
            </w:r>
            <w:r w:rsidR="003C3332" w:rsidRPr="0062716E">
              <w:rPr>
                <w:rFonts w:eastAsia="Times New Roman" w:cs="Times New Roman"/>
              </w:rPr>
              <w:t xml:space="preserve"> njohurit</w:t>
            </w:r>
            <w:r w:rsidR="001A726D" w:rsidRPr="0062716E">
              <w:rPr>
                <w:rFonts w:eastAsia="Times New Roman" w:cs="Times New Roman"/>
              </w:rPr>
              <w:t>ë</w:t>
            </w:r>
            <w:r w:rsidR="003C3332" w:rsidRPr="0062716E">
              <w:rPr>
                <w:rFonts w:eastAsia="Times New Roman" w:cs="Times New Roman"/>
              </w:rPr>
              <w:t xml:space="preserve"> me an</w:t>
            </w:r>
            <w:r w:rsidR="001A726D" w:rsidRPr="0062716E">
              <w:rPr>
                <w:rFonts w:eastAsia="Times New Roman" w:cs="Times New Roman"/>
              </w:rPr>
              <w:t>ë</w:t>
            </w:r>
            <w:r w:rsidR="003C3332" w:rsidRPr="0062716E">
              <w:rPr>
                <w:rFonts w:eastAsia="Times New Roman" w:cs="Times New Roman"/>
              </w:rPr>
              <w:t xml:space="preserve"> t</w:t>
            </w:r>
            <w:r w:rsidR="001A726D" w:rsidRPr="0062716E">
              <w:rPr>
                <w:rFonts w:eastAsia="Times New Roman" w:cs="Times New Roman"/>
              </w:rPr>
              <w:t>ë</w:t>
            </w:r>
            <w:r w:rsidR="003C3332" w:rsidRPr="0062716E">
              <w:rPr>
                <w:rFonts w:eastAsia="Times New Roman" w:cs="Times New Roman"/>
              </w:rPr>
              <w:t xml:space="preserve"> b</w:t>
            </w:r>
            <w:r w:rsidR="001A726D" w:rsidRPr="0062716E">
              <w:rPr>
                <w:rFonts w:eastAsia="Times New Roman" w:cs="Times New Roman"/>
              </w:rPr>
              <w:t>ë</w:t>
            </w:r>
            <w:r w:rsidR="003C3332" w:rsidRPr="0062716E">
              <w:rPr>
                <w:rFonts w:eastAsia="Times New Roman" w:cs="Times New Roman"/>
              </w:rPr>
              <w:t>rjes s</w:t>
            </w:r>
            <w:r w:rsidR="001A726D" w:rsidRPr="0062716E">
              <w:rPr>
                <w:rFonts w:eastAsia="Times New Roman" w:cs="Times New Roman"/>
              </w:rPr>
              <w:t>ë</w:t>
            </w:r>
            <w:r w:rsidR="003C3332" w:rsidRPr="0062716E">
              <w:rPr>
                <w:rFonts w:eastAsia="Times New Roman" w:cs="Times New Roman"/>
              </w:rPr>
              <w:t xml:space="preserve"> pyetjeve p</w:t>
            </w:r>
            <w:r w:rsidR="001A726D" w:rsidRPr="0062716E">
              <w:rPr>
                <w:rFonts w:eastAsia="Times New Roman" w:cs="Times New Roman"/>
              </w:rPr>
              <w:t>ë</w:t>
            </w:r>
            <w:r w:rsidR="003C3332" w:rsidRPr="0062716E">
              <w:rPr>
                <w:rFonts w:eastAsia="Times New Roman" w:cs="Times New Roman"/>
              </w:rPr>
              <w:t>rkat</w:t>
            </w:r>
            <w:r w:rsidR="001A726D" w:rsidRPr="0062716E">
              <w:rPr>
                <w:rFonts w:eastAsia="Times New Roman" w:cs="Times New Roman"/>
              </w:rPr>
              <w:t>ë</w:t>
            </w:r>
            <w:r w:rsidR="003C3332" w:rsidRPr="0062716E">
              <w:rPr>
                <w:rFonts w:eastAsia="Times New Roman" w:cs="Times New Roman"/>
              </w:rPr>
              <w:t>se nga secili aspekt i sesioneve</w:t>
            </w:r>
            <w:r w:rsidR="00235907" w:rsidRPr="0062716E">
              <w:rPr>
                <w:rFonts w:eastAsia="Times New Roman" w:cs="Times New Roman"/>
              </w:rPr>
              <w:t>.</w:t>
            </w:r>
            <w:r w:rsidR="003C3332" w:rsidRPr="0062716E">
              <w:rPr>
                <w:rFonts w:eastAsia="Times New Roman" w:cs="Times New Roman"/>
              </w:rPr>
              <w:t xml:space="preserve">                                                              </w:t>
            </w:r>
          </w:p>
        </w:tc>
      </w:tr>
      <w:tr w:rsidR="00EF40D0" w:rsidRPr="0062716E" w:rsidTr="00CA4B5C">
        <w:tc>
          <w:tcPr>
            <w:tcW w:w="1384" w:type="dxa"/>
          </w:tcPr>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CF5F27" w:rsidP="00EF40D0">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rmbledhje</w:t>
            </w:r>
          </w:p>
          <w:p w:rsidR="00CF5F27" w:rsidRPr="0062716E" w:rsidRDefault="00CF5F27" w:rsidP="00CF5F27">
            <w:pPr>
              <w:tabs>
                <w:tab w:val="left" w:pos="426"/>
              </w:tabs>
              <w:rPr>
                <w:rFonts w:eastAsia="Times New Roman" w:cs="Times New Roman"/>
              </w:rPr>
            </w:pPr>
            <w:r w:rsidRPr="0062716E">
              <w:rPr>
                <w:rFonts w:eastAsia="Times New Roman" w:cs="Times New Roman"/>
              </w:rPr>
              <w:t>I gjith</w:t>
            </w:r>
            <w:r w:rsidR="001A726D" w:rsidRPr="0062716E">
              <w:rPr>
                <w:rFonts w:eastAsia="Times New Roman" w:cs="Times New Roman"/>
              </w:rPr>
              <w:t>ë</w:t>
            </w:r>
            <w:r w:rsidRPr="0062716E">
              <w:rPr>
                <w:rFonts w:eastAsia="Times New Roman" w:cs="Times New Roman"/>
              </w:rPr>
              <w:t xml:space="preserve"> 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si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 e aktiviteteve t</w:t>
            </w:r>
            <w:r w:rsidR="001A726D" w:rsidRPr="0062716E">
              <w:rPr>
                <w:rFonts w:eastAsia="Times New Roman" w:cs="Times New Roman"/>
              </w:rPr>
              <w:t>ë</w:t>
            </w:r>
            <w:r w:rsidRPr="0062716E">
              <w:rPr>
                <w:rFonts w:eastAsia="Times New Roman" w:cs="Times New Roman"/>
              </w:rPr>
              <w:t xml:space="preserve"> dit</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parshme dhe nuk k</w:t>
            </w:r>
            <w:r w:rsidR="001A726D" w:rsidRPr="0062716E">
              <w:rPr>
                <w:rFonts w:eastAsia="Times New Roman" w:cs="Times New Roman"/>
              </w:rPr>
              <w:t>ë</w:t>
            </w:r>
            <w:r w:rsidRPr="0062716E">
              <w:rPr>
                <w:rFonts w:eastAsia="Times New Roman" w:cs="Times New Roman"/>
              </w:rPr>
              <w:t>rkohet asnj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 xml:space="preserve">rmbledhje.                                          </w:t>
            </w:r>
          </w:p>
        </w:tc>
      </w:tr>
    </w:tbl>
    <w:p w:rsidR="00EF40D0" w:rsidRPr="0062716E" w:rsidRDefault="00CF5F27" w:rsidP="00EF40D0">
      <w:pPr>
        <w:rPr>
          <w:rFonts w:eastAsia="Times New Roman" w:cs="Times New Roman"/>
        </w:rPr>
      </w:pPr>
      <w:r w:rsidRPr="0062716E">
        <w:rPr>
          <w:rFonts w:eastAsia="Times New Roman" w:cs="Times New Roman"/>
        </w:rPr>
        <w:t xml:space="preserve">                                                                                                                                                                         </w:t>
      </w:r>
      <w:r w:rsidR="00EF40D0" w:rsidRPr="0062716E">
        <w:rPr>
          <w:rFonts w:eastAsia="Times New Roman" w:cs="Times New Roman"/>
        </w:rPr>
        <w:br w:type="page"/>
      </w: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634"/>
      </w:tblGrid>
      <w:tr w:rsidR="00EF40D0" w:rsidRPr="0062716E" w:rsidTr="00CF5F27">
        <w:tc>
          <w:tcPr>
            <w:tcW w:w="6204" w:type="dxa"/>
            <w:gridSpan w:val="2"/>
            <w:shd w:val="clear" w:color="auto" w:fill="D9D9D9"/>
            <w:vAlign w:val="center"/>
          </w:tcPr>
          <w:p w:rsidR="00EF40D0" w:rsidRPr="0062716E" w:rsidRDefault="00CF5F27" w:rsidP="00CF5F27">
            <w:pPr>
              <w:pStyle w:val="Heading2"/>
              <w:rPr>
                <w:rFonts w:eastAsia="Calibri"/>
                <w:iCs/>
                <w:lang w:eastAsia="de-DE"/>
              </w:rPr>
            </w:pPr>
            <w:bookmarkStart w:id="26" w:name="_Toc352944246"/>
            <w:r w:rsidRPr="0062716E">
              <w:rPr>
                <w:rFonts w:eastAsia="Calibri"/>
                <w:lang w:eastAsia="de-DE"/>
              </w:rPr>
              <w:t>M</w:t>
            </w:r>
            <w:r w:rsidR="001A726D" w:rsidRPr="0062716E">
              <w:rPr>
                <w:rFonts w:eastAsia="Calibri"/>
                <w:lang w:eastAsia="de-DE"/>
              </w:rPr>
              <w:t>ë</w:t>
            </w:r>
            <w:r w:rsidRPr="0062716E">
              <w:rPr>
                <w:rFonts w:eastAsia="Calibri"/>
                <w:lang w:eastAsia="de-DE"/>
              </w:rPr>
              <w:t>simi</w:t>
            </w:r>
            <w:r w:rsidR="00EF40D0" w:rsidRPr="0062716E">
              <w:rPr>
                <w:rFonts w:eastAsia="Calibri"/>
                <w:lang w:eastAsia="de-DE"/>
              </w:rPr>
              <w:t xml:space="preserve"> 1.2.3 </w:t>
            </w:r>
            <w:r w:rsidRPr="0062716E">
              <w:rPr>
                <w:rFonts w:eastAsia="Calibri"/>
                <w:lang w:eastAsia="de-DE"/>
              </w:rPr>
              <w:t>Krimi Kibernetik si vep</w:t>
            </w:r>
            <w:r w:rsidR="001A726D" w:rsidRPr="0062716E">
              <w:rPr>
                <w:rFonts w:eastAsia="Calibri"/>
                <w:lang w:eastAsia="de-DE"/>
              </w:rPr>
              <w:t>ë</w:t>
            </w:r>
            <w:r w:rsidRPr="0062716E">
              <w:rPr>
                <w:rFonts w:eastAsia="Calibri"/>
                <w:lang w:eastAsia="de-DE"/>
              </w:rPr>
              <w:t>r penale</w:t>
            </w:r>
            <w:r w:rsidR="00EF40D0" w:rsidRPr="0062716E">
              <w:rPr>
                <w:rFonts w:eastAsia="Calibri"/>
                <w:lang w:eastAsia="de-DE"/>
              </w:rPr>
              <w:t xml:space="preserve"> </w:t>
            </w:r>
            <w:r w:rsidRPr="0062716E">
              <w:rPr>
                <w:rFonts w:eastAsia="Calibri"/>
                <w:lang w:eastAsia="de-DE"/>
              </w:rPr>
              <w:t>–</w:t>
            </w:r>
            <w:r w:rsidR="00EF40D0" w:rsidRPr="0062716E">
              <w:rPr>
                <w:rFonts w:eastAsia="Calibri"/>
                <w:lang w:eastAsia="de-DE"/>
              </w:rPr>
              <w:t xml:space="preserve"> </w:t>
            </w:r>
            <w:r w:rsidRPr="0062716E">
              <w:rPr>
                <w:rFonts w:eastAsia="Calibri"/>
                <w:lang w:eastAsia="de-DE"/>
              </w:rPr>
              <w:t>Legjislacioni i Brendsh</w:t>
            </w:r>
            <w:r w:rsidR="001A726D" w:rsidRPr="0062716E">
              <w:rPr>
                <w:rFonts w:eastAsia="Calibri"/>
                <w:lang w:eastAsia="de-DE"/>
              </w:rPr>
              <w:t>ë</w:t>
            </w:r>
            <w:r w:rsidRPr="0062716E">
              <w:rPr>
                <w:rFonts w:eastAsia="Calibri"/>
                <w:lang w:eastAsia="de-DE"/>
              </w:rPr>
              <w:t>m</w:t>
            </w:r>
            <w:bookmarkEnd w:id="26"/>
          </w:p>
        </w:tc>
        <w:tc>
          <w:tcPr>
            <w:tcW w:w="2634" w:type="dxa"/>
            <w:shd w:val="clear" w:color="auto" w:fill="D9D9D9"/>
            <w:vAlign w:val="center"/>
          </w:tcPr>
          <w:p w:rsidR="00EF40D0" w:rsidRPr="0062716E" w:rsidRDefault="00CF5F27" w:rsidP="00CF5F27">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90 Minut</w:t>
            </w:r>
            <w:r w:rsidRPr="0062716E">
              <w:rPr>
                <w:rFonts w:eastAsia="Times New Roman" w:cs="Times New Roman"/>
                <w:b/>
              </w:rPr>
              <w:t>a</w:t>
            </w:r>
          </w:p>
        </w:tc>
      </w:tr>
      <w:tr w:rsidR="00EF40D0" w:rsidRPr="0062716E" w:rsidTr="00CF5F27">
        <w:tc>
          <w:tcPr>
            <w:tcW w:w="8838" w:type="dxa"/>
            <w:gridSpan w:val="3"/>
          </w:tcPr>
          <w:p w:rsidR="00EF40D0" w:rsidRPr="0062716E" w:rsidRDefault="00CF5F27" w:rsidP="001D76BD">
            <w:pPr>
              <w:tabs>
                <w:tab w:val="left" w:pos="426"/>
                <w:tab w:val="left" w:pos="851"/>
              </w:tabs>
              <w:spacing w:line="280" w:lineRule="exact"/>
              <w:jc w:val="left"/>
              <w:rPr>
                <w:rFonts w:eastAsia="Times New Roman" w:cs="Calibri"/>
                <w:b/>
                <w:szCs w:val="18"/>
              </w:rPr>
            </w:pPr>
            <w:r w:rsidRPr="0062716E">
              <w:rPr>
                <w:rFonts w:eastAsia="Times New Roman" w:cs="Calibri"/>
                <w:b/>
                <w:szCs w:val="18"/>
              </w:rPr>
              <w:t>Burimet materiale t</w:t>
            </w:r>
            <w:r w:rsidR="001A726D" w:rsidRPr="0062716E">
              <w:rPr>
                <w:rFonts w:eastAsia="Times New Roman" w:cs="Calibri"/>
                <w:b/>
                <w:szCs w:val="18"/>
              </w:rPr>
              <w:t>ë</w:t>
            </w:r>
            <w:r w:rsidRPr="0062716E">
              <w:rPr>
                <w:rFonts w:eastAsia="Times New Roman" w:cs="Calibri"/>
                <w:b/>
                <w:szCs w:val="18"/>
              </w:rPr>
              <w:t xml:space="preserve"> </w:t>
            </w:r>
            <w:r w:rsidR="00E54727" w:rsidRPr="0062716E">
              <w:rPr>
                <w:rFonts w:eastAsia="Times New Roman" w:cs="Calibri"/>
                <w:b/>
                <w:szCs w:val="18"/>
              </w:rPr>
              <w:t>nevojshme:</w:t>
            </w:r>
          </w:p>
          <w:p w:rsidR="00EF40D0" w:rsidRPr="0062716E" w:rsidRDefault="00CF5F27" w:rsidP="001D76BD">
            <w:pPr>
              <w:pStyle w:val="bul1"/>
              <w:jc w:val="left"/>
              <w:rPr>
                <w:lang w:val="sq-AL"/>
              </w:rPr>
            </w:pPr>
            <w:r w:rsidRPr="0062716E">
              <w:rPr>
                <w:lang w:val="sq-AL"/>
              </w:rPr>
              <w:t xml:space="preserve">Kompjuter </w:t>
            </w:r>
            <w:r w:rsidR="00EF40D0" w:rsidRPr="0062716E">
              <w:rPr>
                <w:lang w:val="sq-AL"/>
              </w:rPr>
              <w:t>Laptop o</w:t>
            </w:r>
            <w:r w:rsidRPr="0062716E">
              <w:rPr>
                <w:lang w:val="sq-AL"/>
              </w:rPr>
              <w:t>se</w:t>
            </w:r>
            <w:r w:rsidR="00EF40D0" w:rsidRPr="0062716E">
              <w:rPr>
                <w:lang w:val="sq-AL"/>
              </w:rPr>
              <w:t xml:space="preserve"> </w:t>
            </w:r>
            <w:r w:rsidRPr="0062716E">
              <w:rPr>
                <w:lang w:val="sq-AL"/>
              </w:rPr>
              <w:t>kompjuter tavoline me</w:t>
            </w:r>
            <w:r w:rsidR="00EF40D0" w:rsidRPr="0062716E">
              <w:rPr>
                <w:lang w:val="sq-AL"/>
              </w:rPr>
              <w:t xml:space="preserve"> </w:t>
            </w:r>
            <w:r w:rsidRPr="0062716E">
              <w:rPr>
                <w:lang w:val="sq-AL"/>
              </w:rPr>
              <w:t xml:space="preserve">Sistemin </w:t>
            </w:r>
            <w:r w:rsidR="00E54727" w:rsidRPr="0062716E">
              <w:rPr>
                <w:lang w:val="sq-AL"/>
              </w:rPr>
              <w:t>W</w:t>
            </w:r>
            <w:r w:rsidR="00EF40D0" w:rsidRPr="0062716E">
              <w:rPr>
                <w:lang w:val="sq-AL"/>
              </w:rPr>
              <w:t>indo</w:t>
            </w:r>
            <w:r w:rsidR="00E54727" w:rsidRPr="0062716E">
              <w:rPr>
                <w:lang w:val="sq-AL"/>
              </w:rPr>
              <w:t>w</w:t>
            </w:r>
            <w:r w:rsidR="00EF40D0" w:rsidRPr="0062716E">
              <w:rPr>
                <w:lang w:val="sq-AL"/>
              </w:rPr>
              <w:t xml:space="preserve">s 7 </w:t>
            </w:r>
            <w:r w:rsidRPr="0062716E">
              <w:rPr>
                <w:lang w:val="sq-AL"/>
              </w:rPr>
              <w:t>dhe me</w:t>
            </w:r>
            <w:r w:rsidR="00EF40D0" w:rsidRPr="0062716E">
              <w:rPr>
                <w:lang w:val="sq-AL"/>
              </w:rPr>
              <w:t xml:space="preserve"> </w:t>
            </w:r>
            <w:r w:rsidRPr="0062716E">
              <w:rPr>
                <w:lang w:val="sq-AL"/>
              </w:rPr>
              <w:t xml:space="preserve">Programin </w:t>
            </w:r>
            <w:r w:rsidR="00EF40D0" w:rsidRPr="0062716E">
              <w:rPr>
                <w:lang w:val="sq-AL"/>
              </w:rPr>
              <w:t>Office 2010</w:t>
            </w:r>
          </w:p>
          <w:p w:rsidR="00EF40D0" w:rsidRPr="0062716E" w:rsidRDefault="00EF40D0" w:rsidP="001D76BD">
            <w:pPr>
              <w:pStyle w:val="bul1"/>
              <w:jc w:val="left"/>
              <w:rPr>
                <w:lang w:val="sq-AL"/>
              </w:rPr>
            </w:pPr>
            <w:r w:rsidRPr="0062716E">
              <w:rPr>
                <w:lang w:val="sq-AL"/>
              </w:rPr>
              <w:t>Proje</w:t>
            </w:r>
            <w:r w:rsidR="00CF5F27" w:rsidRPr="0062716E">
              <w:rPr>
                <w:lang w:val="sq-AL"/>
              </w:rPr>
              <w:t>k</w:t>
            </w:r>
            <w:r w:rsidRPr="0062716E">
              <w:rPr>
                <w:lang w:val="sq-AL"/>
              </w:rPr>
              <w:t>tor</w:t>
            </w:r>
          </w:p>
          <w:p w:rsidR="00EF40D0" w:rsidRPr="0062716E" w:rsidRDefault="00CF5F27" w:rsidP="00CF5F27">
            <w:pPr>
              <w:pStyle w:val="bul1"/>
              <w:jc w:val="left"/>
              <w:rPr>
                <w:lang w:val="sq-AL"/>
              </w:rPr>
            </w:pPr>
            <w:r w:rsidRPr="0062716E">
              <w:rPr>
                <w:lang w:val="sq-AL"/>
              </w:rPr>
              <w:t>Prezantimi me Po</w:t>
            </w:r>
            <w:r w:rsidR="00E54727" w:rsidRPr="0062716E">
              <w:rPr>
                <w:lang w:val="sq-AL"/>
              </w:rPr>
              <w:t>w</w:t>
            </w:r>
            <w:r w:rsidRPr="0062716E">
              <w:rPr>
                <w:lang w:val="sq-AL"/>
              </w:rPr>
              <w:t xml:space="preserve">erPoint                                                                                                    </w:t>
            </w:r>
            <w:r w:rsidR="00235907" w:rsidRPr="0062716E">
              <w:rPr>
                <w:lang w:val="sq-AL"/>
              </w:rPr>
              <w:t xml:space="preserve"> </w:t>
            </w:r>
          </w:p>
        </w:tc>
      </w:tr>
      <w:tr w:rsidR="00EF40D0" w:rsidRPr="0062716E" w:rsidTr="00CF5F27">
        <w:tc>
          <w:tcPr>
            <w:tcW w:w="8838" w:type="dxa"/>
            <w:gridSpan w:val="3"/>
          </w:tcPr>
          <w:p w:rsidR="00EF40D0" w:rsidRPr="0062716E" w:rsidRDefault="00CF5F27" w:rsidP="001D76BD">
            <w:pPr>
              <w:tabs>
                <w:tab w:val="left" w:pos="426"/>
                <w:tab w:val="left" w:pos="851"/>
              </w:tabs>
              <w:jc w:val="left"/>
              <w:rPr>
                <w:rFonts w:eastAsia="Times New Roman" w:cs="Times New Roman"/>
                <w:b/>
              </w:rPr>
            </w:pPr>
            <w:r w:rsidRPr="0062716E">
              <w:rPr>
                <w:rFonts w:eastAsia="Times New Roman" w:cs="Times New Roman"/>
                <w:b/>
              </w:rPr>
              <w:t>Synimi</w:t>
            </w:r>
            <w:r w:rsidR="00EF40D0" w:rsidRPr="0062716E">
              <w:rPr>
                <w:rFonts w:eastAsia="Times New Roman" w:cs="Times New Roman"/>
                <w:b/>
              </w:rPr>
              <w:t>:</w:t>
            </w:r>
          </w:p>
          <w:p w:rsidR="00EF40D0" w:rsidRPr="0062716E" w:rsidRDefault="00CF5F27" w:rsidP="00A0217F">
            <w:pPr>
              <w:tabs>
                <w:tab w:val="left" w:pos="426"/>
                <w:tab w:val="left" w:pos="851"/>
              </w:tabs>
              <w:rPr>
                <w:rFonts w:eastAsia="Times New Roman" w:cs="Calibri"/>
                <w:szCs w:val="18"/>
              </w:rPr>
            </w:pPr>
            <w:r w:rsidRPr="0062716E">
              <w:rPr>
                <w:rFonts w:eastAsia="Times New Roman" w:cs="Calibri"/>
                <w:szCs w:val="18"/>
              </w:rPr>
              <w:t>Synimi i k</w:t>
            </w:r>
            <w:r w:rsidR="001A726D" w:rsidRPr="0062716E">
              <w:rPr>
                <w:rFonts w:eastAsia="Times New Roman" w:cs="Calibri"/>
                <w:szCs w:val="18"/>
              </w:rPr>
              <w:t>ë</w:t>
            </w:r>
            <w:r w:rsidRPr="0062716E">
              <w:rPr>
                <w:rFonts w:eastAsia="Times New Roman" w:cs="Calibri"/>
                <w:szCs w:val="18"/>
              </w:rPr>
              <w:t>tij sesion</w:t>
            </w:r>
            <w:r w:rsidR="004E51E1" w:rsidRPr="0062716E">
              <w:rPr>
                <w:rFonts w:eastAsia="Times New Roman" w:cs="Calibri"/>
                <w:szCs w:val="18"/>
              </w:rPr>
              <w:t>i</w:t>
            </w:r>
            <w:r w:rsidRPr="0062716E">
              <w:rPr>
                <w:rFonts w:eastAsia="Times New Roman" w:cs="Calibri"/>
                <w:szCs w:val="18"/>
              </w:rPr>
              <w:t xml:space="preserve">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njohja e pjes</w:t>
            </w:r>
            <w:r w:rsidR="001A726D" w:rsidRPr="0062716E">
              <w:rPr>
                <w:rFonts w:eastAsia="Times New Roman" w:cs="Calibri"/>
                <w:szCs w:val="18"/>
              </w:rPr>
              <w:t>ë</w:t>
            </w:r>
            <w:r w:rsidRPr="0062716E">
              <w:rPr>
                <w:rFonts w:eastAsia="Times New Roman" w:cs="Calibri"/>
                <w:szCs w:val="18"/>
              </w:rPr>
              <w:t>marr</w:t>
            </w:r>
            <w:r w:rsidR="001A726D" w:rsidRPr="0062716E">
              <w:rPr>
                <w:rFonts w:eastAsia="Times New Roman" w:cs="Calibri"/>
                <w:szCs w:val="18"/>
              </w:rPr>
              <w:t>ë</w:t>
            </w:r>
            <w:r w:rsidRPr="0062716E">
              <w:rPr>
                <w:rFonts w:eastAsia="Times New Roman" w:cs="Calibri"/>
                <w:szCs w:val="18"/>
              </w:rPr>
              <w:t>sve me rregullat komb</w:t>
            </w:r>
            <w:r w:rsidR="001A726D" w:rsidRPr="0062716E">
              <w:rPr>
                <w:rFonts w:eastAsia="Times New Roman" w:cs="Calibri"/>
                <w:szCs w:val="18"/>
              </w:rPr>
              <w:t>ë</w:t>
            </w:r>
            <w:r w:rsidRPr="0062716E">
              <w:rPr>
                <w:rFonts w:eastAsia="Times New Roman" w:cs="Calibri"/>
                <w:szCs w:val="18"/>
              </w:rPr>
              <w:t>tare p</w:t>
            </w:r>
            <w:r w:rsidR="001A726D" w:rsidRPr="0062716E">
              <w:rPr>
                <w:rFonts w:eastAsia="Times New Roman" w:cs="Calibri"/>
                <w:szCs w:val="18"/>
              </w:rPr>
              <w:t>ë</w:t>
            </w:r>
            <w:r w:rsidRPr="0062716E">
              <w:rPr>
                <w:rFonts w:eastAsia="Times New Roman" w:cs="Calibri"/>
                <w:szCs w:val="18"/>
              </w:rPr>
              <w:t xml:space="preserve">r krimin kibernetik, llojet e </w:t>
            </w:r>
            <w:r w:rsidR="00A0217F" w:rsidRPr="0062716E">
              <w:rPr>
                <w:rFonts w:eastAsia="Times New Roman" w:cs="Calibri"/>
                <w:szCs w:val="18"/>
              </w:rPr>
              <w:t>veprave</w:t>
            </w:r>
            <w:r w:rsidRPr="0062716E">
              <w:rPr>
                <w:rFonts w:eastAsia="Times New Roman" w:cs="Calibri"/>
                <w:szCs w:val="18"/>
              </w:rPr>
              <w:t xml:space="preserve"> penale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rshkruara dhe relevante dhe kuadri ligjor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i zbatuesh</w:t>
            </w:r>
            <w:r w:rsidR="001A726D" w:rsidRPr="0062716E">
              <w:rPr>
                <w:rFonts w:eastAsia="Times New Roman" w:cs="Calibri"/>
                <w:szCs w:val="18"/>
              </w:rPr>
              <w:t>ë</w:t>
            </w:r>
            <w:r w:rsidRPr="0062716E">
              <w:rPr>
                <w:rFonts w:eastAsia="Times New Roman" w:cs="Calibri"/>
                <w:szCs w:val="18"/>
              </w:rPr>
              <w:t>m.</w:t>
            </w:r>
          </w:p>
        </w:tc>
      </w:tr>
      <w:tr w:rsidR="00EF40D0" w:rsidRPr="0062716E" w:rsidTr="00CF5F27">
        <w:tc>
          <w:tcPr>
            <w:tcW w:w="8838" w:type="dxa"/>
            <w:gridSpan w:val="3"/>
          </w:tcPr>
          <w:p w:rsidR="00EF40D0" w:rsidRPr="0062716E" w:rsidRDefault="00EF40D0" w:rsidP="00A0217F">
            <w:pPr>
              <w:tabs>
                <w:tab w:val="left" w:pos="426"/>
                <w:tab w:val="left" w:pos="851"/>
              </w:tabs>
              <w:rPr>
                <w:rFonts w:eastAsia="Times New Roman" w:cs="Times New Roman"/>
                <w:b/>
              </w:rPr>
            </w:pPr>
            <w:r w:rsidRPr="0062716E">
              <w:rPr>
                <w:rFonts w:eastAsia="Times New Roman" w:cs="Times New Roman"/>
                <w:b/>
              </w:rPr>
              <w:t>Obje</w:t>
            </w:r>
            <w:r w:rsidR="00A0217F" w:rsidRPr="0062716E">
              <w:rPr>
                <w:rFonts w:eastAsia="Times New Roman" w:cs="Times New Roman"/>
                <w:b/>
              </w:rPr>
              <w:t>ktivat</w:t>
            </w:r>
            <w:r w:rsidRPr="0062716E">
              <w:rPr>
                <w:rFonts w:eastAsia="Times New Roman" w:cs="Times New Roman"/>
                <w:b/>
              </w:rPr>
              <w:t>:</w:t>
            </w:r>
          </w:p>
          <w:p w:rsidR="00EF40D0" w:rsidRPr="0062716E" w:rsidRDefault="00A0217F" w:rsidP="00A0217F">
            <w:pPr>
              <w:tabs>
                <w:tab w:val="left" w:pos="426"/>
                <w:tab w:val="left" w:pos="851"/>
              </w:tabs>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rfundim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simit,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w:t>
            </w:r>
          </w:p>
          <w:p w:rsidR="00EF40D0" w:rsidRPr="0062716E" w:rsidRDefault="00A0217F" w:rsidP="00A0217F">
            <w:pPr>
              <w:pStyle w:val="bul1"/>
              <w:rPr>
                <w:lang w:val="sq-AL"/>
              </w:rPr>
            </w:pPr>
            <w:r w:rsidRPr="0062716E">
              <w:rPr>
                <w:lang w:val="sq-AL"/>
              </w:rPr>
              <w:t>Identifikojn</w:t>
            </w:r>
            <w:r w:rsidR="001A726D" w:rsidRPr="0062716E">
              <w:rPr>
                <w:lang w:val="sq-AL"/>
              </w:rPr>
              <w:t>ë</w:t>
            </w:r>
            <w:r w:rsidRPr="0062716E">
              <w:rPr>
                <w:lang w:val="sq-AL"/>
              </w:rPr>
              <w:t xml:space="preserve"> rregullat komb</w:t>
            </w:r>
            <w:r w:rsidR="001A726D" w:rsidRPr="0062716E">
              <w:rPr>
                <w:lang w:val="sq-AL"/>
              </w:rPr>
              <w:t>ë</w:t>
            </w:r>
            <w:r w:rsidRPr="0062716E">
              <w:rPr>
                <w:lang w:val="sq-AL"/>
              </w:rPr>
              <w:t>tare p</w:t>
            </w:r>
            <w:r w:rsidR="001A726D" w:rsidRPr="0062716E">
              <w:rPr>
                <w:lang w:val="sq-AL"/>
              </w:rPr>
              <w:t>ë</w:t>
            </w:r>
            <w:r w:rsidRPr="0062716E">
              <w:rPr>
                <w:lang w:val="sq-AL"/>
              </w:rPr>
              <w:t xml:space="preserve">r krimin kibernetik                                                  </w:t>
            </w:r>
          </w:p>
          <w:p w:rsidR="00EF40D0" w:rsidRPr="0062716E" w:rsidRDefault="00EF40D0" w:rsidP="00A0217F">
            <w:pPr>
              <w:pStyle w:val="bul1"/>
              <w:rPr>
                <w:lang w:val="sq-AL"/>
              </w:rPr>
            </w:pPr>
            <w:r w:rsidRPr="0062716E">
              <w:rPr>
                <w:lang w:val="sq-AL"/>
              </w:rPr>
              <w:t>Identif</w:t>
            </w:r>
            <w:r w:rsidR="00A0217F" w:rsidRPr="0062716E">
              <w:rPr>
                <w:lang w:val="sq-AL"/>
              </w:rPr>
              <w:t>ikojn</w:t>
            </w:r>
            <w:r w:rsidR="001A726D" w:rsidRPr="0062716E">
              <w:rPr>
                <w:lang w:val="sq-AL"/>
              </w:rPr>
              <w:t>ë</w:t>
            </w:r>
            <w:r w:rsidR="00A0217F" w:rsidRPr="0062716E">
              <w:rPr>
                <w:lang w:val="sq-AL"/>
              </w:rPr>
              <w:t xml:space="preserve"> llojet e veprave penale t</w:t>
            </w:r>
            <w:r w:rsidR="001A726D" w:rsidRPr="0062716E">
              <w:rPr>
                <w:lang w:val="sq-AL"/>
              </w:rPr>
              <w:t>ë</w:t>
            </w:r>
            <w:r w:rsidR="00A0217F" w:rsidRPr="0062716E">
              <w:rPr>
                <w:lang w:val="sq-AL"/>
              </w:rPr>
              <w:t xml:space="preserve"> p</w:t>
            </w:r>
            <w:r w:rsidR="001A726D" w:rsidRPr="0062716E">
              <w:rPr>
                <w:lang w:val="sq-AL"/>
              </w:rPr>
              <w:t>ë</w:t>
            </w:r>
            <w:r w:rsidR="00A0217F" w:rsidRPr="0062716E">
              <w:rPr>
                <w:lang w:val="sq-AL"/>
              </w:rPr>
              <w:t>rshkruara n</w:t>
            </w:r>
            <w:r w:rsidR="001A726D" w:rsidRPr="0062716E">
              <w:rPr>
                <w:lang w:val="sq-AL"/>
              </w:rPr>
              <w:t>ë</w:t>
            </w:r>
            <w:r w:rsidR="00A0217F" w:rsidRPr="0062716E">
              <w:rPr>
                <w:lang w:val="sq-AL"/>
              </w:rPr>
              <w:t xml:space="preserve"> t</w:t>
            </w:r>
            <w:r w:rsidR="001A726D" w:rsidRPr="0062716E">
              <w:rPr>
                <w:lang w:val="sq-AL"/>
              </w:rPr>
              <w:t>ë</w:t>
            </w:r>
            <w:r w:rsidR="00A0217F" w:rsidRPr="0062716E">
              <w:rPr>
                <w:lang w:val="sq-AL"/>
              </w:rPr>
              <w:t xml:space="preserve"> drejt</w:t>
            </w:r>
            <w:r w:rsidR="001A726D" w:rsidRPr="0062716E">
              <w:rPr>
                <w:lang w:val="sq-AL"/>
              </w:rPr>
              <w:t>ë</w:t>
            </w:r>
            <w:r w:rsidR="00A0217F" w:rsidRPr="0062716E">
              <w:rPr>
                <w:lang w:val="sq-AL"/>
              </w:rPr>
              <w:t xml:space="preserve">n e brendshme                                                                                                                </w:t>
            </w:r>
          </w:p>
          <w:p w:rsidR="00EF40D0" w:rsidRPr="0062716E" w:rsidRDefault="00EF40D0" w:rsidP="004E51E1">
            <w:pPr>
              <w:pStyle w:val="bul1"/>
              <w:rPr>
                <w:lang w:val="sq-AL"/>
              </w:rPr>
            </w:pPr>
            <w:r w:rsidRPr="0062716E">
              <w:rPr>
                <w:lang w:val="sq-AL"/>
              </w:rPr>
              <w:t>Identif</w:t>
            </w:r>
            <w:r w:rsidR="00A0217F" w:rsidRPr="0062716E">
              <w:rPr>
                <w:lang w:val="sq-AL"/>
              </w:rPr>
              <w:t>ikojn</w:t>
            </w:r>
            <w:r w:rsidR="001A726D" w:rsidRPr="0062716E">
              <w:rPr>
                <w:lang w:val="sq-AL"/>
              </w:rPr>
              <w:t>ë</w:t>
            </w:r>
            <w:r w:rsidR="00A0217F" w:rsidRPr="0062716E">
              <w:rPr>
                <w:lang w:val="sq-AL"/>
              </w:rPr>
              <w:t xml:space="preserve"> disa specifika t</w:t>
            </w:r>
            <w:r w:rsidR="001A726D" w:rsidRPr="0062716E">
              <w:rPr>
                <w:lang w:val="sq-AL"/>
              </w:rPr>
              <w:t>ë</w:t>
            </w:r>
            <w:r w:rsidR="00A0217F" w:rsidRPr="0062716E">
              <w:rPr>
                <w:lang w:val="sq-AL"/>
              </w:rPr>
              <w:t xml:space="preserve"> rregullave komb</w:t>
            </w:r>
            <w:r w:rsidR="001A726D" w:rsidRPr="0062716E">
              <w:rPr>
                <w:lang w:val="sq-AL"/>
              </w:rPr>
              <w:t>ë</w:t>
            </w:r>
            <w:r w:rsidR="00A0217F" w:rsidRPr="0062716E">
              <w:rPr>
                <w:lang w:val="sq-AL"/>
              </w:rPr>
              <w:t>tare p</w:t>
            </w:r>
            <w:r w:rsidR="001A726D" w:rsidRPr="0062716E">
              <w:rPr>
                <w:lang w:val="sq-AL"/>
              </w:rPr>
              <w:t>ë</w:t>
            </w:r>
            <w:r w:rsidR="00A0217F" w:rsidRPr="0062716E">
              <w:rPr>
                <w:lang w:val="sq-AL"/>
              </w:rPr>
              <w:t>r krimin kibernetik, n</w:t>
            </w:r>
            <w:r w:rsidR="001A726D" w:rsidRPr="0062716E">
              <w:rPr>
                <w:lang w:val="sq-AL"/>
              </w:rPr>
              <w:t>ë</w:t>
            </w:r>
            <w:r w:rsidR="00A0217F" w:rsidRPr="0062716E">
              <w:rPr>
                <w:lang w:val="sq-AL"/>
              </w:rPr>
              <w:t xml:space="preserve"> kontekst t</w:t>
            </w:r>
            <w:r w:rsidR="001A726D" w:rsidRPr="0062716E">
              <w:rPr>
                <w:lang w:val="sq-AL"/>
              </w:rPr>
              <w:t>ë</w:t>
            </w:r>
            <w:r w:rsidR="00A0217F" w:rsidRPr="0062716E">
              <w:rPr>
                <w:lang w:val="sq-AL"/>
              </w:rPr>
              <w:t xml:space="preserve"> k</w:t>
            </w:r>
            <w:r w:rsidR="004E51E1" w:rsidRPr="0062716E">
              <w:rPr>
                <w:lang w:val="sq-AL"/>
              </w:rPr>
              <w:t>uadrit</w:t>
            </w:r>
            <w:r w:rsidR="00A0217F" w:rsidRPr="0062716E">
              <w:rPr>
                <w:lang w:val="sq-AL"/>
              </w:rPr>
              <w:t xml:space="preserve"> ligjor nd</w:t>
            </w:r>
            <w:r w:rsidR="001A726D" w:rsidRPr="0062716E">
              <w:rPr>
                <w:lang w:val="sq-AL"/>
              </w:rPr>
              <w:t>ë</w:t>
            </w:r>
            <w:r w:rsidR="00A0217F" w:rsidRPr="0062716E">
              <w:rPr>
                <w:lang w:val="sq-AL"/>
              </w:rPr>
              <w:t>rkomb</w:t>
            </w:r>
            <w:r w:rsidR="001A726D" w:rsidRPr="0062716E">
              <w:rPr>
                <w:lang w:val="sq-AL"/>
              </w:rPr>
              <w:t>ë</w:t>
            </w:r>
            <w:r w:rsidR="00A0217F" w:rsidRPr="0062716E">
              <w:rPr>
                <w:lang w:val="sq-AL"/>
              </w:rPr>
              <w:t xml:space="preserve">tar.                                                             </w:t>
            </w:r>
          </w:p>
        </w:tc>
      </w:tr>
      <w:tr w:rsidR="00EF40D0" w:rsidRPr="0062716E" w:rsidTr="00CF5F27">
        <w:tc>
          <w:tcPr>
            <w:tcW w:w="8838" w:type="dxa"/>
            <w:gridSpan w:val="3"/>
          </w:tcPr>
          <w:p w:rsidR="00EF40D0" w:rsidRPr="0062716E" w:rsidRDefault="00A0217F" w:rsidP="001D76BD">
            <w:pPr>
              <w:tabs>
                <w:tab w:val="left" w:pos="426"/>
                <w:tab w:val="left" w:pos="851"/>
              </w:tabs>
              <w:jc w:val="left"/>
              <w:rPr>
                <w:rFonts w:eastAsia="Times New Roman" w:cs="Times New Roman"/>
                <w:b/>
              </w:rPr>
            </w:pPr>
            <w:r w:rsidRPr="0062716E">
              <w:rPr>
                <w:rFonts w:eastAsia="Times New Roman" w:cs="Times New Roman"/>
                <w:b/>
              </w:rPr>
              <w:t>Hyrje</w:t>
            </w:r>
          </w:p>
          <w:p w:rsidR="00B11BC2" w:rsidRPr="0062716E" w:rsidRDefault="00A0217F" w:rsidP="00A0217F">
            <w:pPr>
              <w:rPr>
                <w:rFonts w:eastAsia="Times New Roman" w:cs="Courier New"/>
                <w:szCs w:val="20"/>
              </w:rPr>
            </w:pPr>
            <w:r w:rsidRPr="0062716E">
              <w:rPr>
                <w:rFonts w:eastAsia="Times New Roman" w:cs="Courier New"/>
                <w:szCs w:val="20"/>
              </w:rPr>
              <w:t>Objektivi i k</w:t>
            </w:r>
            <w:r w:rsidR="001A726D" w:rsidRPr="0062716E">
              <w:rPr>
                <w:rFonts w:eastAsia="Times New Roman" w:cs="Courier New"/>
                <w:szCs w:val="20"/>
              </w:rPr>
              <w:t>ë</w:t>
            </w:r>
            <w:r w:rsidRPr="0062716E">
              <w:rPr>
                <w:rFonts w:eastAsia="Times New Roman" w:cs="Courier New"/>
                <w:szCs w:val="20"/>
              </w:rPr>
              <w:t>tij sesion</w:t>
            </w:r>
            <w:r w:rsidR="0029107F" w:rsidRPr="0062716E">
              <w:rPr>
                <w:rFonts w:eastAsia="Times New Roman" w:cs="Courier New"/>
                <w:szCs w:val="20"/>
              </w:rPr>
              <w:t>i</w:t>
            </w:r>
            <w:r w:rsidRPr="0062716E">
              <w:rPr>
                <w:rFonts w:eastAsia="Times New Roman" w:cs="Courier New"/>
                <w:szCs w:val="20"/>
              </w:rPr>
              <w:t xml:space="preserve"> </w:t>
            </w:r>
            <w:r w:rsidR="001A726D" w:rsidRPr="0062716E">
              <w:rPr>
                <w:rFonts w:eastAsia="Times New Roman" w:cs="Courier New"/>
                <w:szCs w:val="20"/>
              </w:rPr>
              <w:t>ë</w:t>
            </w:r>
            <w:r w:rsidRPr="0062716E">
              <w:rPr>
                <w:rFonts w:eastAsia="Times New Roman" w:cs="Courier New"/>
                <w:szCs w:val="20"/>
              </w:rPr>
              <w:t>sht</w:t>
            </w:r>
            <w:r w:rsidR="001A726D" w:rsidRPr="0062716E">
              <w:rPr>
                <w:rFonts w:eastAsia="Times New Roman" w:cs="Courier New"/>
                <w:szCs w:val="20"/>
              </w:rPr>
              <w:t>ë</w:t>
            </w:r>
            <w:r w:rsidRPr="0062716E">
              <w:rPr>
                <w:rFonts w:eastAsia="Times New Roman" w:cs="Courier New"/>
                <w:szCs w:val="20"/>
              </w:rPr>
              <w:t xml:space="preserve"> dh</w:t>
            </w:r>
            <w:r w:rsidR="001A726D" w:rsidRPr="0062716E">
              <w:rPr>
                <w:rFonts w:eastAsia="Times New Roman" w:cs="Courier New"/>
                <w:szCs w:val="20"/>
              </w:rPr>
              <w:t>ë</w:t>
            </w:r>
            <w:r w:rsidRPr="0062716E">
              <w:rPr>
                <w:rFonts w:eastAsia="Times New Roman" w:cs="Courier New"/>
                <w:szCs w:val="20"/>
              </w:rPr>
              <w:t>nia e t</w:t>
            </w:r>
            <w:r w:rsidR="001A726D" w:rsidRPr="0062716E">
              <w:rPr>
                <w:rFonts w:eastAsia="Times New Roman" w:cs="Courier New"/>
                <w:szCs w:val="20"/>
              </w:rPr>
              <w:t>ë</w:t>
            </w:r>
            <w:r w:rsidRPr="0062716E">
              <w:rPr>
                <w:rFonts w:eastAsia="Times New Roman" w:cs="Courier New"/>
                <w:szCs w:val="20"/>
              </w:rPr>
              <w:t xml:space="preserve"> gjith</w:t>
            </w:r>
            <w:r w:rsidR="001A726D" w:rsidRPr="0062716E">
              <w:rPr>
                <w:rFonts w:eastAsia="Times New Roman" w:cs="Courier New"/>
                <w:szCs w:val="20"/>
              </w:rPr>
              <w:t>ë</w:t>
            </w:r>
            <w:r w:rsidRPr="0062716E">
              <w:rPr>
                <w:rFonts w:eastAsia="Times New Roman" w:cs="Courier New"/>
                <w:szCs w:val="20"/>
              </w:rPr>
              <w:t xml:space="preserve"> informacionit t</w:t>
            </w:r>
            <w:r w:rsidR="001A726D" w:rsidRPr="0062716E">
              <w:rPr>
                <w:rFonts w:eastAsia="Times New Roman" w:cs="Courier New"/>
                <w:szCs w:val="20"/>
              </w:rPr>
              <w:t>ë</w:t>
            </w:r>
            <w:r w:rsidRPr="0062716E">
              <w:rPr>
                <w:rFonts w:eastAsia="Times New Roman" w:cs="Courier New"/>
                <w:szCs w:val="20"/>
              </w:rPr>
              <w:t xml:space="preserve"> nevojsh</w:t>
            </w:r>
            <w:r w:rsidR="001A726D" w:rsidRPr="0062716E">
              <w:rPr>
                <w:rFonts w:eastAsia="Times New Roman" w:cs="Courier New"/>
                <w:szCs w:val="20"/>
              </w:rPr>
              <w:t>ë</w:t>
            </w:r>
            <w:r w:rsidRPr="0062716E">
              <w:rPr>
                <w:rFonts w:eastAsia="Times New Roman" w:cs="Courier New"/>
                <w:szCs w:val="20"/>
              </w:rPr>
              <w:t>m gjyqtar</w:t>
            </w:r>
            <w:r w:rsidR="001A726D" w:rsidRPr="0062716E">
              <w:rPr>
                <w:rFonts w:eastAsia="Times New Roman" w:cs="Courier New"/>
                <w:szCs w:val="20"/>
              </w:rPr>
              <w:t>ë</w:t>
            </w:r>
            <w:r w:rsidRPr="0062716E">
              <w:rPr>
                <w:rFonts w:eastAsia="Times New Roman" w:cs="Courier New"/>
                <w:szCs w:val="20"/>
              </w:rPr>
              <w:t>ve dhe prokuror</w:t>
            </w:r>
            <w:r w:rsidR="001A726D" w:rsidRPr="0062716E">
              <w:rPr>
                <w:rFonts w:eastAsia="Times New Roman" w:cs="Courier New"/>
                <w:szCs w:val="20"/>
              </w:rPr>
              <w:t>ë</w:t>
            </w:r>
            <w:r w:rsidRPr="0062716E">
              <w:rPr>
                <w:rFonts w:eastAsia="Times New Roman" w:cs="Courier New"/>
                <w:szCs w:val="20"/>
              </w:rPr>
              <w:t>ve p</w:t>
            </w:r>
            <w:r w:rsidR="001A726D" w:rsidRPr="0062716E">
              <w:rPr>
                <w:rFonts w:eastAsia="Times New Roman" w:cs="Courier New"/>
                <w:szCs w:val="20"/>
              </w:rPr>
              <w:t>ë</w:t>
            </w:r>
            <w:r w:rsidRPr="0062716E">
              <w:rPr>
                <w:rFonts w:eastAsia="Times New Roman" w:cs="Courier New"/>
                <w:szCs w:val="20"/>
              </w:rPr>
              <w:t>r t’iu mund</w:t>
            </w:r>
            <w:r w:rsidR="001A726D" w:rsidRPr="0062716E">
              <w:rPr>
                <w:rFonts w:eastAsia="Times New Roman" w:cs="Courier New"/>
                <w:szCs w:val="20"/>
              </w:rPr>
              <w:t>ë</w:t>
            </w:r>
            <w:r w:rsidRPr="0062716E">
              <w:rPr>
                <w:rFonts w:eastAsia="Times New Roman" w:cs="Courier New"/>
                <w:szCs w:val="20"/>
              </w:rPr>
              <w:t>suar atyre t</w:t>
            </w:r>
            <w:r w:rsidR="001A726D" w:rsidRPr="0062716E">
              <w:rPr>
                <w:rFonts w:eastAsia="Times New Roman" w:cs="Courier New"/>
                <w:szCs w:val="20"/>
              </w:rPr>
              <w:t>ë</w:t>
            </w:r>
            <w:r w:rsidRPr="0062716E">
              <w:rPr>
                <w:rFonts w:eastAsia="Times New Roman" w:cs="Courier New"/>
                <w:szCs w:val="20"/>
              </w:rPr>
              <w:t xml:space="preserve"> p</w:t>
            </w:r>
            <w:r w:rsidR="001A726D" w:rsidRPr="0062716E">
              <w:rPr>
                <w:rFonts w:eastAsia="Times New Roman" w:cs="Courier New"/>
                <w:szCs w:val="20"/>
              </w:rPr>
              <w:t>ë</w:t>
            </w:r>
            <w:r w:rsidRPr="0062716E">
              <w:rPr>
                <w:rFonts w:eastAsia="Times New Roman" w:cs="Courier New"/>
                <w:szCs w:val="20"/>
              </w:rPr>
              <w:t>rdorin me efektivitet dispozitat ligjore n</w:t>
            </w:r>
            <w:r w:rsidR="001A726D" w:rsidRPr="0062716E">
              <w:rPr>
                <w:rFonts w:eastAsia="Times New Roman" w:cs="Courier New"/>
                <w:szCs w:val="20"/>
              </w:rPr>
              <w:t>ë</w:t>
            </w:r>
            <w:r w:rsidRPr="0062716E">
              <w:rPr>
                <w:rFonts w:eastAsia="Times New Roman" w:cs="Courier New"/>
                <w:szCs w:val="20"/>
              </w:rPr>
              <w:t xml:space="preserve"> legjislacionin e brendsh</w:t>
            </w:r>
            <w:r w:rsidR="001A726D" w:rsidRPr="0062716E">
              <w:rPr>
                <w:rFonts w:eastAsia="Times New Roman" w:cs="Courier New"/>
                <w:szCs w:val="20"/>
              </w:rPr>
              <w:t>ë</w:t>
            </w:r>
            <w:r w:rsidRPr="0062716E">
              <w:rPr>
                <w:rFonts w:eastAsia="Times New Roman" w:cs="Courier New"/>
                <w:szCs w:val="20"/>
              </w:rPr>
              <w:t>m p</w:t>
            </w:r>
            <w:r w:rsidR="001A726D" w:rsidRPr="0062716E">
              <w:rPr>
                <w:rFonts w:eastAsia="Times New Roman" w:cs="Courier New"/>
                <w:szCs w:val="20"/>
              </w:rPr>
              <w:t>ë</w:t>
            </w:r>
            <w:r w:rsidRPr="0062716E">
              <w:rPr>
                <w:rFonts w:eastAsia="Times New Roman" w:cs="Courier New"/>
                <w:szCs w:val="20"/>
              </w:rPr>
              <w:t xml:space="preserve">r ndjekjen ligjore dhe gjykimin e </w:t>
            </w:r>
            <w:r w:rsidRPr="0062716E">
              <w:rPr>
                <w:rFonts w:eastAsia="Times New Roman" w:cs="Times New Roman"/>
              </w:rPr>
              <w:t>ç</w:t>
            </w:r>
            <w:r w:rsidR="001A726D" w:rsidRPr="0062716E">
              <w:rPr>
                <w:rFonts w:eastAsia="Times New Roman" w:cs="Times New Roman"/>
              </w:rPr>
              <w:t>ë</w:t>
            </w:r>
            <w:r w:rsidRPr="0062716E">
              <w:rPr>
                <w:rFonts w:eastAsia="Times New Roman" w:cs="Times New Roman"/>
              </w:rPr>
              <w:t>shtje</w:t>
            </w:r>
            <w:r w:rsidR="0029107F" w:rsidRPr="0062716E">
              <w:rPr>
                <w:rFonts w:eastAsia="Times New Roman" w:cs="Times New Roman"/>
              </w:rPr>
              <w:t>ve</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krimit kibernetik. 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rfundim t</w:t>
            </w:r>
            <w:r w:rsidR="001A726D" w:rsidRPr="0062716E">
              <w:rPr>
                <w:rFonts w:eastAsia="Times New Roman" w:cs="Times New Roman"/>
              </w:rPr>
              <w:t>ë</w:t>
            </w:r>
            <w:r w:rsidRPr="0062716E">
              <w:rPr>
                <w:rFonts w:eastAsia="Times New Roman" w:cs="Times New Roman"/>
              </w:rPr>
              <w:t xml:space="preserve"> sesionit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identifikojn</w:t>
            </w:r>
            <w:r w:rsidR="001A726D" w:rsidRPr="0062716E">
              <w:rPr>
                <w:rFonts w:eastAsia="Times New Roman" w:cs="Times New Roman"/>
              </w:rPr>
              <w:t>ë</w:t>
            </w:r>
            <w:r w:rsidRPr="0062716E">
              <w:rPr>
                <w:rFonts w:eastAsia="Times New Roman" w:cs="Times New Roman"/>
              </w:rPr>
              <w:t xml:space="preserve"> dispozitat ligjore n</w:t>
            </w:r>
            <w:r w:rsidR="001A726D" w:rsidRPr="0062716E">
              <w:rPr>
                <w:rFonts w:eastAsia="Times New Roman" w:cs="Times New Roman"/>
              </w:rPr>
              <w:t>ë</w:t>
            </w:r>
            <w:r w:rsidRPr="0062716E">
              <w:rPr>
                <w:rFonts w:eastAsia="Times New Roman" w:cs="Times New Roman"/>
              </w:rPr>
              <w:t xml:space="preserve"> legjislacionin e brendsh</w:t>
            </w:r>
            <w:r w:rsidR="001A726D" w:rsidRPr="0062716E">
              <w:rPr>
                <w:rFonts w:eastAsia="Times New Roman" w:cs="Times New Roman"/>
              </w:rPr>
              <w:t>ë</w:t>
            </w:r>
            <w:r w:rsidRPr="0062716E">
              <w:rPr>
                <w:rFonts w:eastAsia="Times New Roman" w:cs="Times New Roman"/>
              </w:rPr>
              <w:t>m q</w:t>
            </w:r>
            <w:r w:rsidR="001A726D" w:rsidRPr="0062716E">
              <w:rPr>
                <w:rFonts w:eastAsia="Times New Roman" w:cs="Times New Roman"/>
              </w:rPr>
              <w:t>ë</w:t>
            </w:r>
            <w:r w:rsidRPr="0062716E">
              <w:rPr>
                <w:rFonts w:eastAsia="Times New Roman" w:cs="Times New Roman"/>
              </w:rPr>
              <w:t xml:space="preserve"> lidhen me</w:t>
            </w:r>
            <w:r w:rsidR="00B11BC2" w:rsidRPr="0062716E">
              <w:rPr>
                <w:rFonts w:eastAsia="Times New Roman" w:cs="Courier New"/>
                <w:szCs w:val="20"/>
              </w:rPr>
              <w:t>:</w:t>
            </w:r>
          </w:p>
          <w:p w:rsidR="00EF40D0" w:rsidRPr="0062716E" w:rsidRDefault="00A0217F" w:rsidP="0079782E">
            <w:pPr>
              <w:pStyle w:val="bul1"/>
              <w:jc w:val="left"/>
              <w:rPr>
                <w:b/>
                <w:spacing w:val="-3"/>
                <w:szCs w:val="20"/>
                <w:lang w:val="sq-AL"/>
              </w:rPr>
            </w:pPr>
            <w:r w:rsidRPr="0062716E">
              <w:rPr>
                <w:lang w:val="sq-AL"/>
              </w:rPr>
              <w:t>Veprat penale kund</w:t>
            </w:r>
            <w:r w:rsidR="001A726D" w:rsidRPr="0062716E">
              <w:rPr>
                <w:lang w:val="sq-AL"/>
              </w:rPr>
              <w:t>ë</w:t>
            </w:r>
            <w:r w:rsidRPr="0062716E">
              <w:rPr>
                <w:lang w:val="sq-AL"/>
              </w:rPr>
              <w:t>r konfidencialitetit, integritetit dhe disponueshm</w:t>
            </w:r>
            <w:r w:rsidR="001A726D" w:rsidRPr="0062716E">
              <w:rPr>
                <w:lang w:val="sq-AL"/>
              </w:rPr>
              <w:t>ë</w:t>
            </w:r>
            <w:r w:rsidRPr="0062716E">
              <w:rPr>
                <w:lang w:val="sq-AL"/>
              </w:rPr>
              <w:t>ris</w:t>
            </w:r>
            <w:r w:rsidR="001A726D" w:rsidRPr="0062716E">
              <w:rPr>
                <w:lang w:val="sq-AL"/>
              </w:rPr>
              <w:t>ë</w:t>
            </w:r>
            <w:r w:rsidRPr="0062716E">
              <w:rPr>
                <w:lang w:val="sq-AL"/>
              </w:rPr>
              <w:t xml:space="preserve"> s</w:t>
            </w:r>
            <w:r w:rsidR="001A726D" w:rsidRPr="0062716E">
              <w:rPr>
                <w:lang w:val="sq-AL"/>
              </w:rPr>
              <w:t>ë</w:t>
            </w:r>
            <w:r w:rsidRPr="0062716E">
              <w:rPr>
                <w:lang w:val="sq-AL"/>
              </w:rPr>
              <w:t xml:space="preserve"> sistemeve kompjuterike dhe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p>
          <w:p w:rsidR="00EF40D0" w:rsidRPr="0062716E" w:rsidRDefault="00A0217F" w:rsidP="0079782E">
            <w:pPr>
              <w:pStyle w:val="bul1"/>
              <w:jc w:val="left"/>
              <w:rPr>
                <w:b/>
                <w:spacing w:val="-3"/>
                <w:szCs w:val="20"/>
                <w:lang w:val="sq-AL"/>
              </w:rPr>
            </w:pPr>
            <w:r w:rsidRPr="0062716E">
              <w:rPr>
                <w:lang w:val="sq-AL"/>
              </w:rPr>
              <w:t>Veprat penale t</w:t>
            </w:r>
            <w:r w:rsidR="001A726D" w:rsidRPr="0062716E">
              <w:rPr>
                <w:lang w:val="sq-AL"/>
              </w:rPr>
              <w:t>ë</w:t>
            </w:r>
            <w:r w:rsidRPr="0062716E">
              <w:rPr>
                <w:lang w:val="sq-AL"/>
              </w:rPr>
              <w:t xml:space="preserve"> kryera n</w:t>
            </w:r>
            <w:r w:rsidR="001A726D" w:rsidRPr="0062716E">
              <w:rPr>
                <w:lang w:val="sq-AL"/>
              </w:rPr>
              <w:t>ë</w:t>
            </w:r>
            <w:r w:rsidRPr="0062716E">
              <w:rPr>
                <w:lang w:val="sq-AL"/>
              </w:rPr>
              <w:t>p</w:t>
            </w:r>
            <w:r w:rsidR="001A726D" w:rsidRPr="0062716E">
              <w:rPr>
                <w:lang w:val="sq-AL"/>
              </w:rPr>
              <w:t>ë</w:t>
            </w:r>
            <w:r w:rsidRPr="0062716E">
              <w:rPr>
                <w:lang w:val="sq-AL"/>
              </w:rPr>
              <w:t>rmjet sistemeve kompjuterike dhe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p>
          <w:p w:rsidR="00EF40D0" w:rsidRPr="0062716E" w:rsidRDefault="00A0217F" w:rsidP="0079782E">
            <w:pPr>
              <w:pStyle w:val="bul1"/>
              <w:jc w:val="left"/>
              <w:rPr>
                <w:b/>
                <w:spacing w:val="-3"/>
                <w:szCs w:val="20"/>
                <w:lang w:val="sq-AL"/>
              </w:rPr>
            </w:pPr>
            <w:r w:rsidRPr="0062716E">
              <w:rPr>
                <w:lang w:val="sq-AL"/>
              </w:rPr>
              <w:t>Veprat e tjera t</w:t>
            </w:r>
            <w:r w:rsidR="001A726D" w:rsidRPr="0062716E">
              <w:rPr>
                <w:lang w:val="sq-AL"/>
              </w:rPr>
              <w:t>ë</w:t>
            </w:r>
            <w:r w:rsidRPr="0062716E">
              <w:rPr>
                <w:lang w:val="sq-AL"/>
              </w:rPr>
              <w:t xml:space="preserve"> lidhura me p</w:t>
            </w:r>
            <w:r w:rsidR="001A726D" w:rsidRPr="0062716E">
              <w:rPr>
                <w:lang w:val="sq-AL"/>
              </w:rPr>
              <w:t>ë</w:t>
            </w:r>
            <w:r w:rsidRPr="0062716E">
              <w:rPr>
                <w:lang w:val="sq-AL"/>
              </w:rPr>
              <w:t>rmbajtjen,</w:t>
            </w:r>
            <w:r w:rsidR="00EF40D0" w:rsidRPr="0062716E">
              <w:rPr>
                <w:lang w:val="sq-AL"/>
              </w:rPr>
              <w:t xml:space="preserve"> et</w:t>
            </w:r>
            <w:r w:rsidRPr="0062716E">
              <w:rPr>
                <w:lang w:val="sq-AL"/>
              </w:rPr>
              <w:t>j.</w:t>
            </w:r>
          </w:p>
          <w:p w:rsidR="00EF40D0" w:rsidRPr="0062716E" w:rsidRDefault="00EF40D0" w:rsidP="001D76BD">
            <w:pPr>
              <w:tabs>
                <w:tab w:val="left" w:pos="426"/>
                <w:tab w:val="left" w:pos="851"/>
              </w:tabs>
              <w:jc w:val="left"/>
              <w:rPr>
                <w:rFonts w:eastAsia="Times New Roman" w:cs="Times New Roman"/>
              </w:rPr>
            </w:pPr>
          </w:p>
          <w:p w:rsidR="00EF40D0" w:rsidRPr="0062716E" w:rsidRDefault="00A0217F" w:rsidP="0029107F">
            <w:pPr>
              <w:tabs>
                <w:tab w:val="left" w:pos="426"/>
                <w:tab w:val="left" w:pos="851"/>
              </w:tabs>
              <w:rPr>
                <w:rFonts w:eastAsia="Times New Roman" w:cs="Times New Roman"/>
              </w:rPr>
            </w:pPr>
            <w:r w:rsidRPr="0062716E">
              <w:rPr>
                <w:rFonts w:eastAsia="Times New Roman" w:cs="Times New Roman"/>
              </w:rPr>
              <w:t xml:space="preserve">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p</w:t>
            </w:r>
            <w:r w:rsidR="001A726D" w:rsidRPr="0062716E">
              <w:rPr>
                <w:rFonts w:eastAsia="Times New Roman" w:cs="Times New Roman"/>
              </w:rPr>
              <w:t>ë</w:t>
            </w:r>
            <w:r w:rsidRPr="0062716E">
              <w:rPr>
                <w:rFonts w:eastAsia="Times New Roman" w:cs="Times New Roman"/>
              </w:rPr>
              <w:t>r ti dh</w:t>
            </w:r>
            <w:r w:rsidR="001A726D" w:rsidRPr="0062716E">
              <w:rPr>
                <w:rFonts w:eastAsia="Times New Roman" w:cs="Times New Roman"/>
              </w:rPr>
              <w:t>ë</w:t>
            </w: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w:t>
            </w:r>
            <w:r w:rsidR="0029107F" w:rsidRPr="0062716E">
              <w:rPr>
                <w:rFonts w:eastAsia="Times New Roman" w:cs="Times New Roman"/>
              </w:rPr>
              <w:t>pjesëmarrësve</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shembull sesi konventa e Budapestit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inkorporuar n</w:t>
            </w:r>
            <w:r w:rsidR="001A726D" w:rsidRPr="0062716E">
              <w:rPr>
                <w:rFonts w:eastAsia="Times New Roman" w:cs="Times New Roman"/>
              </w:rPr>
              <w:t>ë</w:t>
            </w:r>
            <w:r w:rsidRPr="0062716E">
              <w:rPr>
                <w:rFonts w:eastAsia="Times New Roman" w:cs="Times New Roman"/>
              </w:rPr>
              <w:t xml:space="preserve"> legjislacionin komb</w:t>
            </w:r>
            <w:r w:rsidR="001A726D" w:rsidRPr="0062716E">
              <w:rPr>
                <w:rFonts w:eastAsia="Times New Roman" w:cs="Times New Roman"/>
              </w:rPr>
              <w:t>ë</w:t>
            </w:r>
            <w:r w:rsidRPr="0062716E">
              <w:rPr>
                <w:rFonts w:eastAsia="Times New Roman" w:cs="Times New Roman"/>
              </w:rPr>
              <w:t>tar 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vendi,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rast t</w:t>
            </w:r>
            <w:r w:rsidR="001A726D" w:rsidRPr="0062716E">
              <w:rPr>
                <w:rFonts w:eastAsia="Times New Roman" w:cs="Times New Roman"/>
              </w:rPr>
              <w:t>ë</w:t>
            </w:r>
            <w:r w:rsidRPr="0062716E">
              <w:rPr>
                <w:rFonts w:eastAsia="Times New Roman" w:cs="Times New Roman"/>
              </w:rPr>
              <w:t xml:space="preserve"> Portugalis</w:t>
            </w:r>
            <w:r w:rsidR="001A726D" w:rsidRPr="0062716E">
              <w:rPr>
                <w:rFonts w:eastAsia="Times New Roman" w:cs="Times New Roman"/>
              </w:rPr>
              <w:t>ë</w:t>
            </w:r>
            <w:r w:rsidRPr="0062716E">
              <w:rPr>
                <w:rFonts w:eastAsia="Times New Roman" w:cs="Times New Roman"/>
              </w:rPr>
              <w:t>. Trajner</w:t>
            </w:r>
            <w:r w:rsidR="001A726D" w:rsidRPr="0062716E">
              <w:rPr>
                <w:rFonts w:eastAsia="Times New Roman" w:cs="Times New Roman"/>
              </w:rPr>
              <w:t>ë</w:t>
            </w:r>
            <w:r w:rsidRPr="0062716E">
              <w:rPr>
                <w:rFonts w:eastAsia="Times New Roman" w:cs="Times New Roman"/>
              </w:rPr>
              <w:t>t do t</w:t>
            </w:r>
            <w:r w:rsidR="001A726D" w:rsidRPr="0062716E">
              <w:rPr>
                <w:rFonts w:eastAsia="Times New Roman" w:cs="Times New Roman"/>
              </w:rPr>
              <w:t>ë</w:t>
            </w:r>
            <w:r w:rsidRPr="0062716E">
              <w:rPr>
                <w:rFonts w:eastAsia="Times New Roman" w:cs="Times New Roman"/>
              </w:rPr>
              <w:t xml:space="preserve"> nevojitet t</w:t>
            </w:r>
            <w:r w:rsidR="001A726D" w:rsidRPr="0062716E">
              <w:rPr>
                <w:rFonts w:eastAsia="Times New Roman" w:cs="Times New Roman"/>
              </w:rPr>
              <w:t>ë</w:t>
            </w:r>
            <w:r w:rsidRPr="0062716E">
              <w:rPr>
                <w:rFonts w:eastAsia="Times New Roman" w:cs="Times New Roman"/>
              </w:rPr>
              <w:t xml:space="preserve"> z</w:t>
            </w:r>
            <w:r w:rsidR="001A726D" w:rsidRPr="0062716E">
              <w:rPr>
                <w:rFonts w:eastAsia="Times New Roman" w:cs="Times New Roman"/>
              </w:rPr>
              <w:t>ë</w:t>
            </w:r>
            <w:r w:rsidRPr="0062716E">
              <w:rPr>
                <w:rFonts w:eastAsia="Times New Roman" w:cs="Times New Roman"/>
              </w:rPr>
              <w:t>vend</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informacionin Portugez me detajet legjislative korresponduese t</w:t>
            </w:r>
            <w:r w:rsidR="001A726D" w:rsidRPr="0062716E">
              <w:rPr>
                <w:rFonts w:eastAsia="Times New Roman" w:cs="Times New Roman"/>
              </w:rPr>
              <w:t>ë</w:t>
            </w:r>
            <w:r w:rsidRPr="0062716E">
              <w:rPr>
                <w:rFonts w:eastAsia="Times New Roman" w:cs="Times New Roman"/>
              </w:rPr>
              <w:t xml:space="preserve"> vendit t</w:t>
            </w:r>
            <w:r w:rsidR="001A726D" w:rsidRPr="0062716E">
              <w:rPr>
                <w:rFonts w:eastAsia="Times New Roman" w:cs="Times New Roman"/>
              </w:rPr>
              <w:t>ë</w:t>
            </w:r>
            <w:r w:rsidRPr="0062716E">
              <w:rPr>
                <w:rFonts w:eastAsia="Times New Roman" w:cs="Times New Roman"/>
              </w:rPr>
              <w:t xml:space="preserve"> tyre.                                                                                   </w:t>
            </w:r>
          </w:p>
        </w:tc>
      </w:tr>
      <w:tr w:rsidR="008B77DE" w:rsidRPr="0062716E" w:rsidTr="00CF5F27">
        <w:tc>
          <w:tcPr>
            <w:tcW w:w="1384" w:type="dxa"/>
            <w:shd w:val="clear" w:color="auto" w:fill="D9D9D9"/>
            <w:vAlign w:val="center"/>
          </w:tcPr>
          <w:p w:rsidR="008B77DE" w:rsidRPr="0062716E" w:rsidRDefault="00A0217F" w:rsidP="00A0217F">
            <w:pPr>
              <w:tabs>
                <w:tab w:val="left" w:pos="426"/>
                <w:tab w:val="left" w:pos="851"/>
              </w:tabs>
              <w:jc w:val="left"/>
              <w:rPr>
                <w:rFonts w:eastAsia="Times New Roman" w:cs="Times New Roman"/>
                <w:b/>
              </w:rPr>
            </w:pPr>
            <w:r w:rsidRPr="0062716E">
              <w:rPr>
                <w:rFonts w:eastAsia="Times New Roman" w:cs="Times New Roman"/>
                <w:b/>
              </w:rPr>
              <w:t xml:space="preserve">Slajdet </w:t>
            </w:r>
            <w:r w:rsidR="008B77DE" w:rsidRPr="0062716E">
              <w:rPr>
                <w:rFonts w:eastAsia="Times New Roman" w:cs="Times New Roman"/>
                <w:b/>
              </w:rPr>
              <w:t>nr.</w:t>
            </w:r>
          </w:p>
        </w:tc>
        <w:tc>
          <w:tcPr>
            <w:tcW w:w="7454" w:type="dxa"/>
            <w:gridSpan w:val="2"/>
            <w:shd w:val="clear" w:color="auto" w:fill="D9D9D9"/>
            <w:vAlign w:val="center"/>
          </w:tcPr>
          <w:p w:rsidR="008B77DE" w:rsidRPr="0062716E" w:rsidRDefault="00A0217F" w:rsidP="00A0217F">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8B77DE" w:rsidRPr="0062716E">
              <w:rPr>
                <w:rFonts w:eastAsia="Times New Roman" w:cs="Times New Roman"/>
                <w:b/>
              </w:rPr>
              <w:t>:</w:t>
            </w:r>
          </w:p>
        </w:tc>
      </w:tr>
      <w:tr w:rsidR="00EF40D0"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A0217F" w:rsidRPr="0062716E">
              <w:rPr>
                <w:rFonts w:eastAsia="Times New Roman"/>
              </w:rPr>
              <w:t>ajdet</w:t>
            </w:r>
            <w:r w:rsidRPr="0062716E">
              <w:rPr>
                <w:rFonts w:eastAsia="Times New Roman"/>
              </w:rPr>
              <w:t xml:space="preserve"> 1 </w:t>
            </w:r>
            <w:r w:rsidR="00A0217F" w:rsidRPr="0062716E">
              <w:rPr>
                <w:rFonts w:eastAsia="Times New Roman"/>
              </w:rPr>
              <w:t>deri</w:t>
            </w:r>
            <w:r w:rsidR="008E3474" w:rsidRPr="0062716E">
              <w:rPr>
                <w:rFonts w:eastAsia="Times New Roman"/>
              </w:rPr>
              <w:t xml:space="preserve"> 66</w:t>
            </w: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p w:rsidR="00EF40D0" w:rsidRPr="0062716E" w:rsidRDefault="00EF40D0" w:rsidP="001D76BD">
            <w:pPr>
              <w:tabs>
                <w:tab w:val="left" w:pos="426"/>
                <w:tab w:val="left" w:pos="851"/>
              </w:tabs>
              <w:jc w:val="left"/>
              <w:rPr>
                <w:rFonts w:eastAsia="Times New Roman" w:cs="Times New Roman"/>
              </w:rPr>
            </w:pPr>
          </w:p>
        </w:tc>
        <w:tc>
          <w:tcPr>
            <w:tcW w:w="7454" w:type="dxa"/>
            <w:gridSpan w:val="2"/>
          </w:tcPr>
          <w:p w:rsidR="00EF40D0" w:rsidRPr="0062716E" w:rsidRDefault="00527123" w:rsidP="00EF40D0">
            <w:pPr>
              <w:tabs>
                <w:tab w:val="left" w:pos="426"/>
                <w:tab w:val="left" w:pos="851"/>
              </w:tabs>
              <w:rPr>
                <w:rFonts w:eastAsia="Times New Roman" w:cs="Times New Roman"/>
              </w:rPr>
            </w:pPr>
            <w:r w:rsidRPr="0062716E">
              <w:rPr>
                <w:rStyle w:val="SubtitleChar"/>
              </w:rPr>
              <w:t xml:space="preserve">Prezantimi me </w:t>
            </w:r>
            <w:r w:rsidR="00EF40D0" w:rsidRPr="0062716E">
              <w:rPr>
                <w:rStyle w:val="SubtitleChar"/>
              </w:rPr>
              <w:t>Po</w:t>
            </w:r>
            <w:r w:rsidR="00E54727" w:rsidRPr="0062716E">
              <w:rPr>
                <w:rStyle w:val="SubtitleChar"/>
              </w:rPr>
              <w:t>w</w:t>
            </w:r>
            <w:r w:rsidR="00EF40D0" w:rsidRPr="0062716E">
              <w:rPr>
                <w:rStyle w:val="SubtitleChar"/>
              </w:rPr>
              <w:t>erPoint</w:t>
            </w:r>
            <w:r w:rsidR="00EF40D0" w:rsidRPr="0062716E">
              <w:rPr>
                <w:rFonts w:eastAsia="Times New Roman" w:cs="Times New Roman"/>
              </w:rPr>
              <w:t xml:space="preserve"> (o</w:t>
            </w:r>
            <w:r w:rsidRPr="0062716E">
              <w:rPr>
                <w:rFonts w:eastAsia="Times New Roman" w:cs="Times New Roman"/>
              </w:rPr>
              <w:t>se lloj tjet</w:t>
            </w:r>
            <w:r w:rsidR="001A726D" w:rsidRPr="0062716E">
              <w:rPr>
                <w:rFonts w:eastAsia="Times New Roman" w:cs="Times New Roman"/>
              </w:rPr>
              <w:t>ë</w:t>
            </w:r>
            <w:r w:rsidRPr="0062716E">
              <w:rPr>
                <w:rFonts w:eastAsia="Times New Roman" w:cs="Times New Roman"/>
              </w:rPr>
              <w:t>r prezantimi</w:t>
            </w:r>
            <w:r w:rsidR="00EF40D0" w:rsidRPr="0062716E">
              <w:rPr>
                <w:rFonts w:eastAsia="Times New Roman" w:cs="Times New Roman"/>
              </w:rPr>
              <w:t>)</w:t>
            </w:r>
          </w:p>
          <w:p w:rsidR="00626DFE" w:rsidRPr="0062716E" w:rsidRDefault="00626DFE" w:rsidP="00EF40D0">
            <w:pPr>
              <w:tabs>
                <w:tab w:val="left" w:pos="426"/>
                <w:tab w:val="left" w:pos="851"/>
              </w:tabs>
              <w:rPr>
                <w:rFonts w:eastAsia="Times New Roman" w:cs="Times New Roman"/>
              </w:rPr>
            </w:pPr>
          </w:p>
          <w:p w:rsidR="00EF40D0" w:rsidRPr="0062716E" w:rsidRDefault="00527123" w:rsidP="00EF40D0">
            <w:pPr>
              <w:autoSpaceDE w:val="0"/>
              <w:autoSpaceDN w:val="0"/>
              <w:adjustRightInd w:val="0"/>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rmbajtja e slajdeve 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seksion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vet</w:t>
            </w:r>
            <w:r w:rsidR="001A726D" w:rsidRPr="0062716E">
              <w:rPr>
                <w:rFonts w:eastAsia="Times New Roman" w:cs="Times New Roman"/>
                <w:szCs w:val="18"/>
              </w:rPr>
              <w:t>ë</w:t>
            </w:r>
            <w:r w:rsidRPr="0062716E">
              <w:rPr>
                <w:rFonts w:eastAsia="Times New Roman" w:cs="Times New Roman"/>
                <w:szCs w:val="18"/>
              </w:rPr>
              <w:t>m nj</w:t>
            </w:r>
            <w:r w:rsidR="001A726D" w:rsidRPr="0062716E">
              <w:rPr>
                <w:rFonts w:eastAsia="Times New Roman" w:cs="Times New Roman"/>
                <w:szCs w:val="18"/>
              </w:rPr>
              <w:t>ë</w:t>
            </w:r>
            <w:r w:rsidRPr="0062716E">
              <w:rPr>
                <w:rFonts w:eastAsia="Times New Roman" w:cs="Times New Roman"/>
                <w:szCs w:val="18"/>
              </w:rPr>
              <w:t xml:space="preserve"> shembull i asaj q</w:t>
            </w:r>
            <w:r w:rsidR="001A726D" w:rsidRPr="0062716E">
              <w:rPr>
                <w:rFonts w:eastAsia="Times New Roman" w:cs="Times New Roman"/>
                <w:szCs w:val="18"/>
              </w:rPr>
              <w:t>ë</w:t>
            </w:r>
            <w:r w:rsidRPr="0062716E">
              <w:rPr>
                <w:rFonts w:eastAsia="Times New Roman" w:cs="Times New Roman"/>
                <w:szCs w:val="18"/>
              </w:rPr>
              <w:t xml:space="preserve"> mund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rshkruhet n</w:t>
            </w:r>
            <w:r w:rsidR="001A726D" w:rsidRPr="0062716E">
              <w:rPr>
                <w:rFonts w:eastAsia="Times New Roman" w:cs="Times New Roman"/>
                <w:szCs w:val="18"/>
              </w:rPr>
              <w:t>ë</w:t>
            </w:r>
            <w:r w:rsidRPr="0062716E">
              <w:rPr>
                <w:rFonts w:eastAsia="Times New Roman" w:cs="Times New Roman"/>
                <w:szCs w:val="18"/>
              </w:rPr>
              <w:t xml:space="preserve"> secil</w:t>
            </w:r>
            <w:r w:rsidR="001A726D" w:rsidRPr="0062716E">
              <w:rPr>
                <w:rFonts w:eastAsia="Times New Roman" w:cs="Times New Roman"/>
                <w:szCs w:val="18"/>
              </w:rPr>
              <w:t>ë</w:t>
            </w:r>
            <w:r w:rsidRPr="0062716E">
              <w:rPr>
                <w:rFonts w:eastAsia="Times New Roman" w:cs="Times New Roman"/>
                <w:szCs w:val="18"/>
              </w:rPr>
              <w:t>n prej trajnimeve lokale.</w:t>
            </w:r>
          </w:p>
          <w:p w:rsidR="00626DFE" w:rsidRPr="0062716E" w:rsidRDefault="00626DFE" w:rsidP="00EF40D0">
            <w:pPr>
              <w:autoSpaceDE w:val="0"/>
              <w:autoSpaceDN w:val="0"/>
              <w:adjustRightInd w:val="0"/>
              <w:rPr>
                <w:rFonts w:eastAsia="Times New Roman" w:cs="Times New Roman"/>
                <w:szCs w:val="18"/>
              </w:rPr>
            </w:pPr>
          </w:p>
          <w:p w:rsidR="00EF40D0" w:rsidRPr="0062716E" w:rsidRDefault="00527123" w:rsidP="00EF40D0">
            <w:pPr>
              <w:autoSpaceDE w:val="0"/>
              <w:autoSpaceDN w:val="0"/>
              <w:adjustRightInd w:val="0"/>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nyr</w:t>
            </w:r>
            <w:r w:rsidR="001A726D" w:rsidRPr="0062716E">
              <w:rPr>
                <w:rFonts w:eastAsia="Times New Roman" w:cs="Times New Roman"/>
                <w:szCs w:val="18"/>
              </w:rPr>
              <w:t>ë</w:t>
            </w:r>
            <w:r w:rsidRPr="0062716E">
              <w:rPr>
                <w:rFonts w:eastAsia="Times New Roman" w:cs="Times New Roman"/>
                <w:szCs w:val="18"/>
              </w:rPr>
              <w:t xml:space="preserve"> ideale, sesioni 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drejt</w:t>
            </w:r>
            <w:r w:rsidR="001A726D" w:rsidRPr="0062716E">
              <w:rPr>
                <w:rFonts w:eastAsia="Times New Roman" w:cs="Times New Roman"/>
                <w:szCs w:val="18"/>
              </w:rPr>
              <w:t>ë</w:t>
            </w:r>
            <w:r w:rsidRPr="0062716E">
              <w:rPr>
                <w:rFonts w:eastAsia="Times New Roman" w:cs="Times New Roman"/>
                <w:szCs w:val="18"/>
              </w:rPr>
              <w:t>n e brendshme materiale duhet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rmend</w:t>
            </w:r>
            <w:r w:rsidR="001A726D" w:rsidRPr="0062716E">
              <w:rPr>
                <w:rFonts w:eastAsia="Times New Roman" w:cs="Times New Roman"/>
                <w:szCs w:val="18"/>
              </w:rPr>
              <w:t>ë</w:t>
            </w:r>
            <w:r w:rsidRPr="0062716E">
              <w:rPr>
                <w:rFonts w:eastAsia="Times New Roman" w:cs="Times New Roman"/>
                <w:szCs w:val="18"/>
              </w:rPr>
              <w:t xml:space="preserve"> instrumentet ligjore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tare t</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nshkruara ose t</w:t>
            </w:r>
            <w:r w:rsidR="001A726D" w:rsidRPr="0062716E">
              <w:rPr>
                <w:rFonts w:eastAsia="Times New Roman" w:cs="Times New Roman"/>
                <w:szCs w:val="18"/>
              </w:rPr>
              <w:t>ë</w:t>
            </w:r>
            <w:r w:rsidRPr="0062716E">
              <w:rPr>
                <w:rFonts w:eastAsia="Times New Roman" w:cs="Times New Roman"/>
                <w:szCs w:val="18"/>
              </w:rPr>
              <w:t xml:space="preserve"> ratifikuara dhe rezultatin e transpozimit t</w:t>
            </w:r>
            <w:r w:rsidR="001A726D" w:rsidRPr="0062716E">
              <w:rPr>
                <w:rFonts w:eastAsia="Times New Roman" w:cs="Times New Roman"/>
                <w:szCs w:val="18"/>
              </w:rPr>
              <w:t>ë</w:t>
            </w:r>
            <w:r w:rsidRPr="0062716E">
              <w:rPr>
                <w:rFonts w:eastAsia="Times New Roman" w:cs="Times New Roman"/>
                <w:szCs w:val="18"/>
              </w:rPr>
              <w:t xml:space="preserve"> tyre 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drejt</w:t>
            </w:r>
            <w:r w:rsidR="001A726D" w:rsidRPr="0062716E">
              <w:rPr>
                <w:rFonts w:eastAsia="Times New Roman" w:cs="Times New Roman"/>
                <w:szCs w:val="18"/>
              </w:rPr>
              <w:t>ë</w:t>
            </w:r>
            <w:r w:rsidRPr="0062716E">
              <w:rPr>
                <w:rFonts w:eastAsia="Times New Roman" w:cs="Times New Roman"/>
                <w:szCs w:val="18"/>
              </w:rPr>
              <w:t>n e brendshme</w:t>
            </w:r>
            <w:r w:rsidR="00EF40D0" w:rsidRPr="0062716E">
              <w:rPr>
                <w:rFonts w:eastAsia="Times New Roman" w:cs="Times New Roman"/>
                <w:szCs w:val="18"/>
              </w:rPr>
              <w:t xml:space="preserve">. </w:t>
            </w:r>
          </w:p>
          <w:p w:rsidR="00626DFE" w:rsidRPr="0062716E" w:rsidRDefault="00626DFE" w:rsidP="00EF40D0">
            <w:pPr>
              <w:autoSpaceDE w:val="0"/>
              <w:autoSpaceDN w:val="0"/>
              <w:adjustRightInd w:val="0"/>
              <w:rPr>
                <w:rFonts w:eastAsia="Times New Roman" w:cs="Times New Roman"/>
                <w:szCs w:val="18"/>
              </w:rPr>
            </w:pPr>
          </w:p>
          <w:p w:rsidR="00EF40D0" w:rsidRPr="0062716E" w:rsidRDefault="00527123" w:rsidP="000449FB">
            <w:pPr>
              <w:autoSpaceDE w:val="0"/>
              <w:autoSpaceDN w:val="0"/>
              <w:adjustRightInd w:val="0"/>
              <w:rPr>
                <w:rFonts w:eastAsia="Times New Roman" w:cs="Times New Roman"/>
                <w:szCs w:val="18"/>
              </w:rPr>
            </w:pPr>
            <w:r w:rsidRPr="0062716E">
              <w:rPr>
                <w:rFonts w:eastAsia="Times New Roman" w:cs="Times New Roman"/>
                <w:szCs w:val="18"/>
              </w:rPr>
              <w:t>Krahas k</w:t>
            </w:r>
            <w:r w:rsidR="001A726D" w:rsidRPr="0062716E">
              <w:rPr>
                <w:rFonts w:eastAsia="Times New Roman" w:cs="Times New Roman"/>
                <w:szCs w:val="18"/>
              </w:rPr>
              <w:t>ë</w:t>
            </w:r>
            <w:r w:rsidRPr="0062716E">
              <w:rPr>
                <w:rFonts w:eastAsia="Times New Roman" w:cs="Times New Roman"/>
                <w:szCs w:val="18"/>
              </w:rPr>
              <w:t>saj, duhet t</w:t>
            </w:r>
            <w:r w:rsidR="001A726D" w:rsidRPr="0062716E">
              <w:rPr>
                <w:rFonts w:eastAsia="Times New Roman" w:cs="Times New Roman"/>
                <w:szCs w:val="18"/>
              </w:rPr>
              <w:t>ë</w:t>
            </w:r>
            <w:r w:rsidRPr="0062716E">
              <w:rPr>
                <w:rFonts w:eastAsia="Times New Roman" w:cs="Times New Roman"/>
                <w:szCs w:val="18"/>
              </w:rPr>
              <w:t xml:space="preserve"> jepet nj</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rshkr</w:t>
            </w:r>
            <w:r w:rsidR="000449FB" w:rsidRPr="0062716E">
              <w:rPr>
                <w:rFonts w:eastAsia="Times New Roman" w:cs="Times New Roman"/>
                <w:szCs w:val="18"/>
              </w:rPr>
              <w:t>im i llojeve t</w:t>
            </w:r>
            <w:r w:rsidR="001A726D" w:rsidRPr="0062716E">
              <w:rPr>
                <w:rFonts w:eastAsia="Times New Roman" w:cs="Times New Roman"/>
                <w:szCs w:val="18"/>
              </w:rPr>
              <w:t>ë</w:t>
            </w:r>
            <w:r w:rsidR="000449FB" w:rsidRPr="0062716E">
              <w:rPr>
                <w:rFonts w:eastAsia="Times New Roman" w:cs="Times New Roman"/>
                <w:szCs w:val="18"/>
              </w:rPr>
              <w:t xml:space="preserve"> veprave sipas ligjit t</w:t>
            </w:r>
            <w:r w:rsidR="001A726D" w:rsidRPr="0062716E">
              <w:rPr>
                <w:rFonts w:eastAsia="Times New Roman" w:cs="Times New Roman"/>
                <w:szCs w:val="18"/>
              </w:rPr>
              <w:t>ë</w:t>
            </w:r>
            <w:r w:rsidR="000449FB" w:rsidRPr="0062716E">
              <w:rPr>
                <w:rFonts w:eastAsia="Times New Roman" w:cs="Times New Roman"/>
                <w:szCs w:val="18"/>
              </w:rPr>
              <w:t xml:space="preserve"> brendsh</w:t>
            </w:r>
            <w:r w:rsidR="001A726D" w:rsidRPr="0062716E">
              <w:rPr>
                <w:rFonts w:eastAsia="Times New Roman" w:cs="Times New Roman"/>
                <w:szCs w:val="18"/>
              </w:rPr>
              <w:t>ë</w:t>
            </w:r>
            <w:r w:rsidR="000449FB" w:rsidRPr="0062716E">
              <w:rPr>
                <w:rFonts w:eastAsia="Times New Roman" w:cs="Times New Roman"/>
                <w:szCs w:val="18"/>
              </w:rPr>
              <w:t>m</w:t>
            </w:r>
            <w:r w:rsidRPr="0062716E">
              <w:rPr>
                <w:rFonts w:eastAsia="Times New Roman" w:cs="Times New Roman"/>
                <w:szCs w:val="18"/>
              </w:rPr>
              <w:t>, dhe n</w:t>
            </w:r>
            <w:r w:rsidR="001A726D" w:rsidRPr="0062716E">
              <w:rPr>
                <w:rFonts w:eastAsia="Times New Roman" w:cs="Times New Roman"/>
                <w:szCs w:val="18"/>
              </w:rPr>
              <w:t>ë</w:t>
            </w:r>
            <w:r w:rsidRPr="0062716E">
              <w:rPr>
                <w:rFonts w:eastAsia="Times New Roman" w:cs="Times New Roman"/>
                <w:szCs w:val="18"/>
              </w:rPr>
              <w:t xml:space="preserve"> fund, sipas rastit, t</w:t>
            </w:r>
            <w:r w:rsidR="001A726D" w:rsidRPr="0062716E">
              <w:rPr>
                <w:rFonts w:eastAsia="Times New Roman" w:cs="Times New Roman"/>
                <w:szCs w:val="18"/>
              </w:rPr>
              <w:t>ë</w:t>
            </w:r>
            <w:r w:rsidRPr="0062716E">
              <w:rPr>
                <w:rFonts w:eastAsia="Times New Roman" w:cs="Times New Roman"/>
                <w:szCs w:val="18"/>
              </w:rPr>
              <w:t xml:space="preserve"> jepet nj</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 xml:space="preserve">rshkrim i </w:t>
            </w:r>
            <w:r w:rsidRPr="0062716E">
              <w:rPr>
                <w:rFonts w:eastAsia="Times New Roman" w:cs="Times New Roman"/>
              </w:rPr>
              <w:t>çdo specifike eventuale t</w:t>
            </w:r>
            <w:r w:rsidR="001A726D" w:rsidRPr="0062716E">
              <w:rPr>
                <w:rFonts w:eastAsia="Times New Roman" w:cs="Times New Roman"/>
              </w:rPr>
              <w:t>ë</w:t>
            </w:r>
            <w:r w:rsidRPr="0062716E">
              <w:rPr>
                <w:rFonts w:eastAsia="Times New Roman" w:cs="Times New Roman"/>
              </w:rPr>
              <w:t xml:space="preserve"> </w:t>
            </w:r>
            <w:r w:rsidR="000449FB" w:rsidRPr="0062716E">
              <w:rPr>
                <w:rFonts w:eastAsia="Times New Roman" w:cs="Times New Roman"/>
              </w:rPr>
              <w:t>ligjit material t</w:t>
            </w:r>
            <w:r w:rsidR="001A726D" w:rsidRPr="0062716E">
              <w:rPr>
                <w:rFonts w:eastAsia="Times New Roman" w:cs="Times New Roman"/>
              </w:rPr>
              <w:t>ë</w:t>
            </w:r>
            <w:r w:rsidR="000449FB" w:rsidRPr="0062716E">
              <w:rPr>
                <w:rFonts w:eastAsia="Times New Roman" w:cs="Times New Roman"/>
              </w:rPr>
              <w:t xml:space="preserve"> brendsh</w:t>
            </w:r>
            <w:r w:rsidR="001A726D" w:rsidRPr="0062716E">
              <w:rPr>
                <w:rFonts w:eastAsia="Times New Roman" w:cs="Times New Roman"/>
              </w:rPr>
              <w:t>ë</w:t>
            </w:r>
            <w:r w:rsidR="000449FB" w:rsidRPr="0062716E">
              <w:rPr>
                <w:rFonts w:eastAsia="Times New Roman" w:cs="Times New Roman"/>
              </w:rPr>
              <w:t>m</w:t>
            </w:r>
            <w:r w:rsidRPr="0062716E">
              <w:rPr>
                <w:rFonts w:eastAsia="Times New Roman" w:cs="Times New Roman"/>
                <w:szCs w:val="18"/>
              </w:rPr>
              <w:t xml:space="preserve">.                                       </w:t>
            </w:r>
          </w:p>
        </w:tc>
      </w:tr>
      <w:tr w:rsidR="002B4E60"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527123" w:rsidRPr="0062716E">
              <w:rPr>
                <w:rFonts w:eastAsia="Times New Roman"/>
              </w:rPr>
              <w:t>ajdi</w:t>
            </w:r>
            <w:r w:rsidRPr="0062716E">
              <w:rPr>
                <w:rFonts w:eastAsia="Times New Roman"/>
              </w:rPr>
              <w:t xml:space="preserve"> 2</w:t>
            </w:r>
          </w:p>
          <w:p w:rsidR="002B4E60" w:rsidRPr="0062716E" w:rsidRDefault="002B4E60" w:rsidP="001D76BD">
            <w:pPr>
              <w:tabs>
                <w:tab w:val="left" w:pos="426"/>
                <w:tab w:val="left" w:pos="851"/>
              </w:tabs>
              <w:jc w:val="left"/>
              <w:rPr>
                <w:rFonts w:eastAsia="Times New Roman" w:cs="Times New Roman"/>
              </w:rPr>
            </w:pPr>
          </w:p>
        </w:tc>
        <w:tc>
          <w:tcPr>
            <w:tcW w:w="7454" w:type="dxa"/>
            <w:gridSpan w:val="2"/>
          </w:tcPr>
          <w:p w:rsidR="002B4E60" w:rsidRPr="0062716E" w:rsidRDefault="002B4E60" w:rsidP="00FB3AE5">
            <w:pPr>
              <w:pStyle w:val="Subtitle"/>
              <w:rPr>
                <w:rFonts w:eastAsia="Times New Roman"/>
              </w:rPr>
            </w:pPr>
            <w:r w:rsidRPr="0062716E">
              <w:rPr>
                <w:rFonts w:eastAsia="Times New Roman"/>
              </w:rPr>
              <w:t>A</w:t>
            </w:r>
            <w:r w:rsidR="00527123" w:rsidRPr="0062716E">
              <w:rPr>
                <w:rFonts w:eastAsia="Times New Roman"/>
              </w:rPr>
              <w:t>xh</w:t>
            </w:r>
            <w:r w:rsidRPr="0062716E">
              <w:rPr>
                <w:rFonts w:eastAsia="Times New Roman"/>
              </w:rPr>
              <w:t>enda</w:t>
            </w:r>
          </w:p>
          <w:p w:rsidR="00B11BC2" w:rsidRPr="0062716E" w:rsidRDefault="00527123" w:rsidP="002B4E60">
            <w:pPr>
              <w:tabs>
                <w:tab w:val="left" w:pos="426"/>
                <w:tab w:val="left" w:pos="851"/>
              </w:tabs>
              <w:rPr>
                <w:rFonts w:eastAsia="Times New Roman" w:cs="Times New Roman"/>
              </w:rPr>
            </w:pPr>
            <w:r w:rsidRPr="0062716E">
              <w:rPr>
                <w:rFonts w:eastAsia="Times New Roman" w:cs="Times New Roman"/>
              </w:rPr>
              <w:t>Ky sesion ka kat</w:t>
            </w:r>
            <w:r w:rsidR="001A726D" w:rsidRPr="0062716E">
              <w:rPr>
                <w:rFonts w:eastAsia="Times New Roman" w:cs="Times New Roman"/>
              </w:rPr>
              <w:t>ë</w:t>
            </w:r>
            <w:r w:rsidRPr="0062716E">
              <w:rPr>
                <w:rFonts w:eastAsia="Times New Roman" w:cs="Times New Roman"/>
              </w:rPr>
              <w:t>r pjes</w:t>
            </w:r>
            <w:r w:rsidR="001A726D" w:rsidRPr="0062716E">
              <w:rPr>
                <w:rFonts w:eastAsia="Times New Roman" w:cs="Times New Roman"/>
              </w:rPr>
              <w:t>ë</w:t>
            </w:r>
            <w:r w:rsidR="002B4E60" w:rsidRPr="0062716E">
              <w:rPr>
                <w:rFonts w:eastAsia="Times New Roman" w:cs="Times New Roman"/>
              </w:rPr>
              <w:t xml:space="preserve">: </w:t>
            </w:r>
          </w:p>
          <w:p w:rsidR="00626DFE" w:rsidRPr="0062716E" w:rsidRDefault="00626DFE" w:rsidP="002B4E60">
            <w:pPr>
              <w:tabs>
                <w:tab w:val="left" w:pos="426"/>
                <w:tab w:val="left" w:pos="851"/>
              </w:tabs>
              <w:rPr>
                <w:rFonts w:eastAsia="Times New Roman" w:cs="Times New Roman"/>
              </w:rPr>
            </w:pPr>
          </w:p>
          <w:p w:rsidR="002B4E60" w:rsidRPr="0062716E" w:rsidRDefault="002B4E60" w:rsidP="00626DFE">
            <w:pPr>
              <w:pStyle w:val="ListParagraph"/>
              <w:numPr>
                <w:ilvl w:val="0"/>
                <w:numId w:val="137"/>
              </w:numPr>
              <w:tabs>
                <w:tab w:val="left" w:pos="0"/>
                <w:tab w:val="left" w:pos="884"/>
              </w:tabs>
              <w:ind w:left="884" w:hanging="884"/>
              <w:rPr>
                <w:rFonts w:eastAsia="Times New Roman" w:cs="Times New Roman"/>
              </w:rPr>
            </w:pPr>
            <w:r w:rsidRPr="0062716E">
              <w:rPr>
                <w:rFonts w:eastAsia="Times New Roman" w:cs="Times New Roman"/>
              </w:rPr>
              <w:t>P</w:t>
            </w:r>
            <w:r w:rsidR="00836A56" w:rsidRPr="0062716E">
              <w:rPr>
                <w:rFonts w:eastAsia="Times New Roman" w:cs="Times New Roman"/>
              </w:rPr>
              <w:t>jesa e Par</w:t>
            </w:r>
            <w:r w:rsidR="001A726D" w:rsidRPr="0062716E">
              <w:rPr>
                <w:rFonts w:eastAsia="Times New Roman" w:cs="Times New Roman"/>
              </w:rPr>
              <w:t>ë</w:t>
            </w:r>
            <w:r w:rsidR="00836A56" w:rsidRPr="0062716E">
              <w:rPr>
                <w:rFonts w:eastAsia="Times New Roman" w:cs="Times New Roman"/>
              </w:rPr>
              <w:t xml:space="preserve"> do t</w:t>
            </w:r>
            <w:r w:rsidR="001A726D" w:rsidRPr="0062716E">
              <w:rPr>
                <w:rFonts w:eastAsia="Times New Roman" w:cs="Times New Roman"/>
              </w:rPr>
              <w:t>ë</w:t>
            </w:r>
            <w:r w:rsidR="00836A56" w:rsidRPr="0062716E">
              <w:rPr>
                <w:rFonts w:eastAsia="Times New Roman" w:cs="Times New Roman"/>
              </w:rPr>
              <w:t xml:space="preserve"> fokusohet tek e </w:t>
            </w:r>
            <w:r w:rsidR="000449FB" w:rsidRPr="0062716E">
              <w:rPr>
                <w:rFonts w:eastAsia="Times New Roman" w:cs="Times New Roman"/>
              </w:rPr>
              <w:t>Ligji Penal Material</w:t>
            </w:r>
            <w:r w:rsidR="00836A56" w:rsidRPr="0062716E">
              <w:rPr>
                <w:rFonts w:eastAsia="Times New Roman" w:cs="Times New Roman"/>
              </w:rPr>
              <w:t xml:space="preserve"> </w:t>
            </w:r>
            <w:r w:rsidR="000449FB" w:rsidRPr="0062716E">
              <w:rPr>
                <w:rFonts w:eastAsia="Times New Roman" w:cs="Times New Roman"/>
              </w:rPr>
              <w:t>i</w:t>
            </w:r>
            <w:r w:rsidR="00836A56" w:rsidRPr="0062716E">
              <w:rPr>
                <w:rFonts w:eastAsia="Times New Roman" w:cs="Times New Roman"/>
              </w:rPr>
              <w:t xml:space="preserve"> Konvent</w:t>
            </w:r>
            <w:r w:rsidR="001A726D" w:rsidRPr="0062716E">
              <w:rPr>
                <w:rFonts w:eastAsia="Times New Roman" w:cs="Times New Roman"/>
              </w:rPr>
              <w:t>ë</w:t>
            </w:r>
            <w:r w:rsidR="00836A56" w:rsidRPr="0062716E">
              <w:rPr>
                <w:rFonts w:eastAsia="Times New Roman" w:cs="Times New Roman"/>
              </w:rPr>
              <w:t>s s</w:t>
            </w:r>
            <w:r w:rsidR="001A726D" w:rsidRPr="0062716E">
              <w:rPr>
                <w:rFonts w:eastAsia="Times New Roman" w:cs="Times New Roman"/>
              </w:rPr>
              <w:t>ë</w:t>
            </w:r>
            <w:r w:rsidR="00836A56" w:rsidRPr="0062716E">
              <w:rPr>
                <w:rFonts w:eastAsia="Times New Roman" w:cs="Times New Roman"/>
              </w:rPr>
              <w:t xml:space="preserve"> Budapestit p</w:t>
            </w:r>
            <w:r w:rsidR="001A726D" w:rsidRPr="0062716E">
              <w:rPr>
                <w:rFonts w:eastAsia="Times New Roman" w:cs="Times New Roman"/>
              </w:rPr>
              <w:t>ë</w:t>
            </w:r>
            <w:r w:rsidR="00836A56" w:rsidRPr="0062716E">
              <w:rPr>
                <w:rFonts w:eastAsia="Times New Roman" w:cs="Times New Roman"/>
              </w:rPr>
              <w:t>r Krimin Kibernetik</w:t>
            </w:r>
            <w:r w:rsidRPr="0062716E">
              <w:rPr>
                <w:rFonts w:eastAsia="Times New Roman" w:cs="Times New Roman"/>
              </w:rPr>
              <w:t>.</w:t>
            </w:r>
          </w:p>
          <w:p w:rsidR="002B4E60" w:rsidRPr="0062716E" w:rsidRDefault="000449FB" w:rsidP="00626DFE">
            <w:pPr>
              <w:pStyle w:val="ListParagraph"/>
              <w:numPr>
                <w:ilvl w:val="0"/>
                <w:numId w:val="137"/>
              </w:numPr>
              <w:tabs>
                <w:tab w:val="left" w:pos="0"/>
                <w:tab w:val="left" w:pos="884"/>
              </w:tabs>
              <w:ind w:left="884" w:hanging="884"/>
              <w:rPr>
                <w:rFonts w:eastAsia="Times New Roman" w:cs="Times New Roman"/>
                <w:bCs/>
              </w:rPr>
            </w:pPr>
            <w:r w:rsidRPr="0062716E">
              <w:rPr>
                <w:rFonts w:eastAsia="Times New Roman" w:cs="Times New Roman"/>
              </w:rPr>
              <w:t>Ligji Material Penal Komb</w:t>
            </w:r>
            <w:r w:rsidR="001A726D" w:rsidRPr="0062716E">
              <w:rPr>
                <w:rFonts w:eastAsia="Times New Roman" w:cs="Times New Roman"/>
              </w:rPr>
              <w:t>ë</w:t>
            </w:r>
            <w:r w:rsidRPr="0062716E">
              <w:rPr>
                <w:rFonts w:eastAsia="Times New Roman" w:cs="Times New Roman"/>
              </w:rPr>
              <w:t xml:space="preserve">tar </w:t>
            </w:r>
            <w:r w:rsidR="00836A56" w:rsidRPr="0062716E">
              <w:rPr>
                <w:rFonts w:eastAsia="Times New Roman" w:cs="Times New Roman"/>
              </w:rPr>
              <w:t>do t</w:t>
            </w:r>
            <w:r w:rsidR="001A726D" w:rsidRPr="0062716E">
              <w:rPr>
                <w:rFonts w:eastAsia="Times New Roman" w:cs="Times New Roman"/>
              </w:rPr>
              <w:t>ë</w:t>
            </w:r>
            <w:r w:rsidR="00836A56" w:rsidRPr="0062716E">
              <w:rPr>
                <w:rFonts w:eastAsia="Times New Roman" w:cs="Times New Roman"/>
              </w:rPr>
              <w:t xml:space="preserve"> jet</w:t>
            </w:r>
            <w:r w:rsidR="001A726D" w:rsidRPr="0062716E">
              <w:rPr>
                <w:rFonts w:eastAsia="Times New Roman" w:cs="Times New Roman"/>
              </w:rPr>
              <w:t>ë</w:t>
            </w:r>
            <w:r w:rsidR="00836A56" w:rsidRPr="0062716E">
              <w:rPr>
                <w:rFonts w:eastAsia="Times New Roman" w:cs="Times New Roman"/>
              </w:rPr>
              <w:t xml:space="preserve"> objekti i Pjes</w:t>
            </w:r>
            <w:r w:rsidR="001A726D" w:rsidRPr="0062716E">
              <w:rPr>
                <w:rFonts w:eastAsia="Times New Roman" w:cs="Times New Roman"/>
              </w:rPr>
              <w:t>ë</w:t>
            </w:r>
            <w:r w:rsidR="00836A56" w:rsidRPr="0062716E">
              <w:rPr>
                <w:rFonts w:eastAsia="Times New Roman" w:cs="Times New Roman"/>
              </w:rPr>
              <w:t>s s</w:t>
            </w:r>
            <w:r w:rsidR="001A726D" w:rsidRPr="0062716E">
              <w:rPr>
                <w:rFonts w:eastAsia="Times New Roman" w:cs="Times New Roman"/>
              </w:rPr>
              <w:t>ë</w:t>
            </w:r>
            <w:r w:rsidR="00836A56" w:rsidRPr="0062716E">
              <w:rPr>
                <w:rFonts w:eastAsia="Times New Roman" w:cs="Times New Roman"/>
              </w:rPr>
              <w:t xml:space="preserve"> Dyt</w:t>
            </w:r>
            <w:r w:rsidR="001A726D" w:rsidRPr="0062716E">
              <w:rPr>
                <w:rFonts w:eastAsia="Times New Roman" w:cs="Times New Roman"/>
              </w:rPr>
              <w:t>ë</w:t>
            </w:r>
            <w:r w:rsidR="002B4E60" w:rsidRPr="0062716E">
              <w:rPr>
                <w:rFonts w:eastAsia="Times New Roman" w:cs="Times New Roman"/>
                <w:bCs/>
              </w:rPr>
              <w:t>.</w:t>
            </w:r>
          </w:p>
          <w:p w:rsidR="002B4E60" w:rsidRPr="0062716E" w:rsidRDefault="002B4E60" w:rsidP="00626DFE">
            <w:pPr>
              <w:pStyle w:val="ListParagraph"/>
              <w:numPr>
                <w:ilvl w:val="0"/>
                <w:numId w:val="137"/>
              </w:numPr>
              <w:tabs>
                <w:tab w:val="left" w:pos="0"/>
                <w:tab w:val="left" w:pos="884"/>
              </w:tabs>
              <w:ind w:left="884" w:hanging="884"/>
              <w:rPr>
                <w:rFonts w:eastAsia="Times New Roman" w:cs="Times New Roman"/>
              </w:rPr>
            </w:pPr>
            <w:r w:rsidRPr="0062716E">
              <w:rPr>
                <w:rFonts w:eastAsia="Times New Roman" w:cs="Times New Roman"/>
                <w:bCs/>
              </w:rPr>
              <w:t>P</w:t>
            </w:r>
            <w:r w:rsidR="00836A56" w:rsidRPr="0062716E">
              <w:rPr>
                <w:rFonts w:eastAsia="Times New Roman" w:cs="Times New Roman"/>
                <w:bCs/>
              </w:rPr>
              <w:t>jesa e Tret</w:t>
            </w:r>
            <w:r w:rsidR="001A726D" w:rsidRPr="0062716E">
              <w:rPr>
                <w:rFonts w:eastAsia="Times New Roman" w:cs="Times New Roman"/>
                <w:bCs/>
              </w:rPr>
              <w:t>ë</w:t>
            </w:r>
            <w:r w:rsidR="00836A56" w:rsidRPr="0062716E">
              <w:rPr>
                <w:rFonts w:eastAsia="Times New Roman" w:cs="Times New Roman"/>
                <w:bCs/>
              </w:rPr>
              <w:t xml:space="preserve"> do t</w:t>
            </w:r>
            <w:r w:rsidR="001A726D" w:rsidRPr="0062716E">
              <w:rPr>
                <w:rFonts w:eastAsia="Times New Roman" w:cs="Times New Roman"/>
                <w:bCs/>
              </w:rPr>
              <w:t>ë</w:t>
            </w:r>
            <w:r w:rsidR="00836A56" w:rsidRPr="0062716E">
              <w:rPr>
                <w:rFonts w:eastAsia="Times New Roman" w:cs="Times New Roman"/>
                <w:bCs/>
              </w:rPr>
              <w:t xml:space="preserve"> fokusohet tek Rastet Praktike</w:t>
            </w:r>
            <w:r w:rsidR="00B11BC2" w:rsidRPr="0062716E">
              <w:rPr>
                <w:rFonts w:eastAsia="Times New Roman" w:cs="Times New Roman"/>
              </w:rPr>
              <w:t>.</w:t>
            </w:r>
          </w:p>
          <w:p w:rsidR="002B4E60" w:rsidRPr="0062716E" w:rsidRDefault="00836A56" w:rsidP="00836A56">
            <w:pPr>
              <w:pStyle w:val="ListParagraph"/>
              <w:numPr>
                <w:ilvl w:val="0"/>
                <w:numId w:val="137"/>
              </w:numPr>
              <w:tabs>
                <w:tab w:val="left" w:pos="0"/>
                <w:tab w:val="left" w:pos="884"/>
              </w:tabs>
              <w:ind w:left="884" w:hanging="884"/>
              <w:rPr>
                <w:rFonts w:eastAsia="Times New Roman" w:cs="Times New Roman"/>
              </w:rPr>
            </w:pPr>
            <w:r w:rsidRPr="0062716E">
              <w:rPr>
                <w:rFonts w:eastAsia="Times New Roman" w:cs="Times New Roman"/>
              </w:rPr>
              <w:t>S</w:t>
            </w:r>
            <w:r w:rsidR="001A726D" w:rsidRPr="0062716E">
              <w:rPr>
                <w:rFonts w:eastAsia="Times New Roman" w:cs="Times New Roman"/>
              </w:rPr>
              <w:t>ë</w:t>
            </w:r>
            <w:r w:rsidRPr="0062716E">
              <w:rPr>
                <w:rFonts w:eastAsia="Times New Roman" w:cs="Times New Roman"/>
              </w:rPr>
              <w:t xml:space="preserve"> fundi,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 e t</w:t>
            </w:r>
            <w:r w:rsidR="001A726D" w:rsidRPr="0062716E">
              <w:rPr>
                <w:rFonts w:eastAsia="Times New Roman" w:cs="Times New Roman"/>
              </w:rPr>
              <w:t>ë</w:t>
            </w:r>
            <w:r w:rsidRPr="0062716E">
              <w:rPr>
                <w:rFonts w:eastAsia="Times New Roman" w:cs="Times New Roman"/>
              </w:rPr>
              <w:t xml:space="preserve"> gjith</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ve do t</w:t>
            </w:r>
            <w:r w:rsidR="001A726D" w:rsidRPr="0062716E">
              <w:rPr>
                <w:rFonts w:eastAsia="Times New Roman" w:cs="Times New Roman"/>
              </w:rPr>
              <w:t>ë</w:t>
            </w:r>
            <w:r w:rsidRPr="0062716E">
              <w:rPr>
                <w:rFonts w:eastAsia="Times New Roman" w:cs="Times New Roman"/>
              </w:rPr>
              <w:t xml:space="preserve"> paraqitet n</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n e Kat</w:t>
            </w:r>
            <w:r w:rsidR="001A726D" w:rsidRPr="0062716E">
              <w:rPr>
                <w:rFonts w:eastAsia="Times New Roman" w:cs="Times New Roman"/>
              </w:rPr>
              <w:t>ë</w:t>
            </w:r>
            <w:r w:rsidRPr="0062716E">
              <w:rPr>
                <w:rFonts w:eastAsia="Times New Roman" w:cs="Times New Roman"/>
              </w:rPr>
              <w:t>rt</w:t>
            </w:r>
            <w:r w:rsidR="002B4E60" w:rsidRPr="0062716E">
              <w:rPr>
                <w:rFonts w:eastAsia="Times New Roman" w:cs="Times New Roman"/>
                <w:bCs/>
              </w:rPr>
              <w:t>.</w:t>
            </w:r>
            <w:r w:rsidRPr="0062716E">
              <w:rPr>
                <w:rFonts w:eastAsia="Times New Roman" w:cs="Times New Roman"/>
                <w:bCs/>
              </w:rPr>
              <w:t xml:space="preserve">                                                                                       </w:t>
            </w:r>
          </w:p>
        </w:tc>
      </w:tr>
      <w:tr w:rsidR="002B4E60"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836A56" w:rsidRPr="0062716E">
              <w:rPr>
                <w:rFonts w:eastAsia="Times New Roman"/>
              </w:rPr>
              <w:t>ajdi</w:t>
            </w:r>
            <w:r w:rsidRPr="0062716E">
              <w:rPr>
                <w:rFonts w:eastAsia="Times New Roman"/>
              </w:rPr>
              <w:t xml:space="preserve"> 3</w:t>
            </w:r>
          </w:p>
          <w:p w:rsidR="002B4E60" w:rsidRPr="0062716E" w:rsidRDefault="002B4E60" w:rsidP="001D76BD">
            <w:pPr>
              <w:tabs>
                <w:tab w:val="left" w:pos="426"/>
                <w:tab w:val="left" w:pos="851"/>
              </w:tabs>
              <w:jc w:val="left"/>
              <w:rPr>
                <w:rFonts w:eastAsia="Times New Roman" w:cs="Times New Roman"/>
              </w:rPr>
            </w:pPr>
          </w:p>
        </w:tc>
        <w:tc>
          <w:tcPr>
            <w:tcW w:w="7454" w:type="dxa"/>
            <w:gridSpan w:val="2"/>
          </w:tcPr>
          <w:p w:rsidR="002B4E60" w:rsidRPr="0062716E" w:rsidRDefault="002B4E60" w:rsidP="002B4E60">
            <w:pPr>
              <w:tabs>
                <w:tab w:val="left" w:pos="426"/>
                <w:tab w:val="left" w:pos="851"/>
              </w:tabs>
              <w:spacing w:line="280" w:lineRule="exact"/>
              <w:rPr>
                <w:rFonts w:eastAsia="Times New Roman" w:cs="Times New Roman"/>
              </w:rPr>
            </w:pPr>
            <w:r w:rsidRPr="0062716E">
              <w:rPr>
                <w:rFonts w:eastAsia="Times New Roman" w:cs="Times New Roman"/>
              </w:rPr>
              <w:t>T</w:t>
            </w:r>
            <w:r w:rsidR="00836A56" w:rsidRPr="0062716E">
              <w:rPr>
                <w:rFonts w:eastAsia="Times New Roman" w:cs="Times New Roman"/>
              </w:rPr>
              <w:t>rajneri do t</w:t>
            </w:r>
            <w:r w:rsidR="001A726D" w:rsidRPr="0062716E">
              <w:rPr>
                <w:rFonts w:eastAsia="Times New Roman" w:cs="Times New Roman"/>
              </w:rPr>
              <w:t>ë</w:t>
            </w:r>
            <w:r w:rsidR="0029107F" w:rsidRPr="0062716E">
              <w:rPr>
                <w:rFonts w:eastAsia="Times New Roman" w:cs="Times New Roman"/>
              </w:rPr>
              <w:t xml:space="preserve"> mbul</w:t>
            </w:r>
            <w:r w:rsidR="00836A56" w:rsidRPr="0062716E">
              <w:rPr>
                <w:rFonts w:eastAsia="Times New Roman" w:cs="Times New Roman"/>
              </w:rPr>
              <w:t>oj</w:t>
            </w:r>
            <w:r w:rsidR="001A726D" w:rsidRPr="0062716E">
              <w:rPr>
                <w:rFonts w:eastAsia="Times New Roman" w:cs="Times New Roman"/>
              </w:rPr>
              <w:t>ë</w:t>
            </w:r>
            <w:r w:rsidR="00836A56" w:rsidRPr="0062716E">
              <w:rPr>
                <w:rFonts w:eastAsia="Times New Roman" w:cs="Times New Roman"/>
              </w:rPr>
              <w:t xml:space="preserve"> pikat e m</w:t>
            </w:r>
            <w:r w:rsidR="001A726D" w:rsidRPr="0062716E">
              <w:rPr>
                <w:rFonts w:eastAsia="Times New Roman" w:cs="Times New Roman"/>
              </w:rPr>
              <w:t>ë</w:t>
            </w:r>
            <w:r w:rsidR="00836A56" w:rsidRPr="0062716E">
              <w:rPr>
                <w:rFonts w:eastAsia="Times New Roman" w:cs="Times New Roman"/>
              </w:rPr>
              <w:t>poshtme</w:t>
            </w:r>
            <w:r w:rsidRPr="0062716E">
              <w:rPr>
                <w:rFonts w:eastAsia="Times New Roman" w:cs="Times New Roman"/>
              </w:rPr>
              <w:t>:</w:t>
            </w:r>
          </w:p>
          <w:p w:rsidR="00B11BC2" w:rsidRPr="0062716E" w:rsidRDefault="00836A56" w:rsidP="002B4E60">
            <w:pPr>
              <w:tabs>
                <w:tab w:val="left" w:pos="426"/>
                <w:tab w:val="left" w:pos="851"/>
              </w:tabs>
              <w:spacing w:line="280" w:lineRule="exact"/>
              <w:rPr>
                <w:rFonts w:eastAsia="Times New Roman" w:cs="Times New Roman"/>
              </w:rPr>
            </w:pPr>
            <w:r w:rsidRPr="0062716E">
              <w:rPr>
                <w:rFonts w:eastAsia="Times New Roman" w:cs="Times New Roman"/>
              </w:rPr>
              <w:t xml:space="preserve">                                                                                                                                </w:t>
            </w:r>
          </w:p>
          <w:p w:rsidR="002B4E60" w:rsidRPr="0062716E" w:rsidRDefault="000449FB" w:rsidP="00497173">
            <w:pPr>
              <w:pStyle w:val="bul1"/>
              <w:rPr>
                <w:lang w:val="sq-AL"/>
              </w:rPr>
            </w:pPr>
            <w:r w:rsidRPr="0062716E">
              <w:rPr>
                <w:lang w:val="sq-AL"/>
              </w:rPr>
              <w:t>Dispozitat e ligjit penal material dhe disa prej faktor</w:t>
            </w:r>
            <w:r w:rsidR="001A726D" w:rsidRPr="0062716E">
              <w:rPr>
                <w:lang w:val="sq-AL"/>
              </w:rPr>
              <w:t>ë</w:t>
            </w:r>
            <w:r w:rsidRPr="0062716E">
              <w:rPr>
                <w:lang w:val="sq-AL"/>
              </w:rPr>
              <w:t>ve ky</w:t>
            </w:r>
            <w:r w:rsidRPr="0062716E">
              <w:rPr>
                <w:rFonts w:eastAsia="Times New Roman"/>
                <w:lang w:val="sq-AL"/>
              </w:rPr>
              <w:t>ç t</w:t>
            </w:r>
            <w:r w:rsidR="001A726D" w:rsidRPr="0062716E">
              <w:rPr>
                <w:rFonts w:eastAsia="Times New Roman"/>
                <w:lang w:val="sq-AL"/>
              </w:rPr>
              <w:t>ë</w:t>
            </w:r>
            <w:r w:rsidRPr="0062716E">
              <w:rPr>
                <w:rFonts w:eastAsia="Times New Roman"/>
                <w:lang w:val="sq-AL"/>
              </w:rPr>
              <w:t xml:space="preserve"> p</w:t>
            </w:r>
            <w:r w:rsidR="001A726D" w:rsidRPr="0062716E">
              <w:rPr>
                <w:rFonts w:eastAsia="Times New Roman"/>
                <w:lang w:val="sq-AL"/>
              </w:rPr>
              <w:t>ë</w:t>
            </w:r>
            <w:r w:rsidRPr="0062716E">
              <w:rPr>
                <w:rFonts w:eastAsia="Times New Roman"/>
                <w:lang w:val="sq-AL"/>
              </w:rPr>
              <w:t>rdorur p</w:t>
            </w:r>
            <w:r w:rsidR="001A726D" w:rsidRPr="0062716E">
              <w:rPr>
                <w:rFonts w:eastAsia="Times New Roman"/>
                <w:lang w:val="sq-AL"/>
              </w:rPr>
              <w:t>ë</w:t>
            </w:r>
            <w:r w:rsidRPr="0062716E">
              <w:rPr>
                <w:rFonts w:eastAsia="Times New Roman"/>
                <w:lang w:val="sq-AL"/>
              </w:rPr>
              <w:t>r p</w:t>
            </w:r>
            <w:r w:rsidR="001A726D" w:rsidRPr="0062716E">
              <w:rPr>
                <w:rFonts w:eastAsia="Times New Roman"/>
                <w:lang w:val="sq-AL"/>
              </w:rPr>
              <w:t>ë</w:t>
            </w:r>
            <w:r w:rsidRPr="0062716E">
              <w:rPr>
                <w:rFonts w:eastAsia="Times New Roman"/>
                <w:lang w:val="sq-AL"/>
              </w:rPr>
              <w:t>rshkrimin e veprave penale, bazuar n</w:t>
            </w:r>
            <w:r w:rsidR="001A726D" w:rsidRPr="0062716E">
              <w:rPr>
                <w:rFonts w:eastAsia="Times New Roman"/>
                <w:lang w:val="sq-AL"/>
              </w:rPr>
              <w:t>ë</w:t>
            </w:r>
            <w:r w:rsidRPr="0062716E">
              <w:rPr>
                <w:rFonts w:eastAsia="Times New Roman"/>
                <w:lang w:val="sq-AL"/>
              </w:rPr>
              <w:t xml:space="preserve"> Konvent</w:t>
            </w:r>
            <w:r w:rsidR="001A726D" w:rsidRPr="0062716E">
              <w:rPr>
                <w:rFonts w:eastAsia="Times New Roman"/>
                <w:lang w:val="sq-AL"/>
              </w:rPr>
              <w:t>ë</w:t>
            </w:r>
            <w:r w:rsidRPr="0062716E">
              <w:rPr>
                <w:rFonts w:eastAsia="Times New Roman"/>
                <w:lang w:val="sq-AL"/>
              </w:rPr>
              <w:t>n e Budapestit</w:t>
            </w:r>
            <w:r w:rsidR="002B4E60" w:rsidRPr="0062716E">
              <w:rPr>
                <w:lang w:val="sq-AL"/>
              </w:rPr>
              <w:t xml:space="preserve"> </w:t>
            </w:r>
          </w:p>
          <w:p w:rsidR="002B4E60" w:rsidRPr="0062716E" w:rsidRDefault="000449FB" w:rsidP="00497173">
            <w:pPr>
              <w:pStyle w:val="bul1"/>
              <w:rPr>
                <w:lang w:val="sq-AL"/>
              </w:rPr>
            </w:pPr>
            <w:r w:rsidRPr="0062716E">
              <w:rPr>
                <w:lang w:val="sq-AL"/>
              </w:rPr>
              <w:t>Dispozitat e Ligjit Penal Material dhe disa prej faktor</w:t>
            </w:r>
            <w:r w:rsidR="001A726D" w:rsidRPr="0062716E">
              <w:rPr>
                <w:lang w:val="sq-AL"/>
              </w:rPr>
              <w:t>ë</w:t>
            </w:r>
            <w:r w:rsidRPr="0062716E">
              <w:rPr>
                <w:lang w:val="sq-AL"/>
              </w:rPr>
              <w:t>ve ky</w:t>
            </w:r>
            <w:r w:rsidRPr="0062716E">
              <w:rPr>
                <w:rFonts w:eastAsia="Times New Roman"/>
                <w:lang w:val="sq-AL"/>
              </w:rPr>
              <w:t>ç t</w:t>
            </w:r>
            <w:r w:rsidR="001A726D" w:rsidRPr="0062716E">
              <w:rPr>
                <w:rFonts w:eastAsia="Times New Roman"/>
                <w:lang w:val="sq-AL"/>
              </w:rPr>
              <w:t>ë</w:t>
            </w:r>
            <w:r w:rsidRPr="0062716E">
              <w:rPr>
                <w:rFonts w:eastAsia="Times New Roman"/>
                <w:lang w:val="sq-AL"/>
              </w:rPr>
              <w:t xml:space="preserve"> p</w:t>
            </w:r>
            <w:r w:rsidR="001A726D" w:rsidRPr="0062716E">
              <w:rPr>
                <w:rFonts w:eastAsia="Times New Roman"/>
                <w:lang w:val="sq-AL"/>
              </w:rPr>
              <w:t>ë</w:t>
            </w:r>
            <w:r w:rsidRPr="0062716E">
              <w:rPr>
                <w:rFonts w:eastAsia="Times New Roman"/>
                <w:lang w:val="sq-AL"/>
              </w:rPr>
              <w:t>rdorur p</w:t>
            </w:r>
            <w:r w:rsidR="001A726D" w:rsidRPr="0062716E">
              <w:rPr>
                <w:rFonts w:eastAsia="Times New Roman"/>
                <w:lang w:val="sq-AL"/>
              </w:rPr>
              <w:t>ë</w:t>
            </w:r>
            <w:r w:rsidRPr="0062716E">
              <w:rPr>
                <w:rFonts w:eastAsia="Times New Roman"/>
                <w:lang w:val="sq-AL"/>
              </w:rPr>
              <w:t>r p</w:t>
            </w:r>
            <w:r w:rsidR="001A726D" w:rsidRPr="0062716E">
              <w:rPr>
                <w:rFonts w:eastAsia="Times New Roman"/>
                <w:lang w:val="sq-AL"/>
              </w:rPr>
              <w:t>ë</w:t>
            </w:r>
            <w:r w:rsidRPr="0062716E">
              <w:rPr>
                <w:rFonts w:eastAsia="Times New Roman"/>
                <w:lang w:val="sq-AL"/>
              </w:rPr>
              <w:t>rshkrimin e veprave penale, bazuar n</w:t>
            </w:r>
            <w:r w:rsidR="001A726D" w:rsidRPr="0062716E">
              <w:rPr>
                <w:rFonts w:eastAsia="Times New Roman"/>
                <w:lang w:val="sq-AL"/>
              </w:rPr>
              <w:t>ë</w:t>
            </w:r>
            <w:r w:rsidRPr="0062716E">
              <w:rPr>
                <w:rFonts w:eastAsia="Times New Roman"/>
                <w:lang w:val="sq-AL"/>
              </w:rPr>
              <w:t xml:space="preserve"> legjislacionin e brendsh</w:t>
            </w:r>
            <w:r w:rsidR="001A726D" w:rsidRPr="0062716E">
              <w:rPr>
                <w:rFonts w:eastAsia="Times New Roman"/>
                <w:lang w:val="sq-AL"/>
              </w:rPr>
              <w:t>ë</w:t>
            </w:r>
            <w:r w:rsidRPr="0062716E">
              <w:rPr>
                <w:rFonts w:eastAsia="Times New Roman"/>
                <w:lang w:val="sq-AL"/>
              </w:rPr>
              <w:t>m ekzistues</w:t>
            </w:r>
            <w:r w:rsidR="002B4E60" w:rsidRPr="0062716E">
              <w:rPr>
                <w:lang w:val="sq-AL"/>
              </w:rPr>
              <w:t>.</w:t>
            </w:r>
          </w:p>
          <w:p w:rsidR="002B4E60" w:rsidRPr="0062716E" w:rsidRDefault="000449FB" w:rsidP="000449FB">
            <w:pPr>
              <w:pStyle w:val="bul1"/>
              <w:tabs>
                <w:tab w:val="left" w:pos="851"/>
              </w:tabs>
              <w:rPr>
                <w:lang w:val="sq-AL"/>
              </w:rPr>
            </w:pPr>
            <w:r w:rsidRPr="0062716E">
              <w:rPr>
                <w:lang w:val="sq-AL"/>
              </w:rPr>
              <w:t>Nevojat dhe avantazhet e harmonizimit nd</w:t>
            </w:r>
            <w:r w:rsidR="001A726D" w:rsidRPr="0062716E">
              <w:rPr>
                <w:lang w:val="sq-AL"/>
              </w:rPr>
              <w:t>ë</w:t>
            </w:r>
            <w:r w:rsidRPr="0062716E">
              <w:rPr>
                <w:lang w:val="sq-AL"/>
              </w:rPr>
              <w:t>rmjet legjislacionit komb</w:t>
            </w:r>
            <w:r w:rsidR="001A726D" w:rsidRPr="0062716E">
              <w:rPr>
                <w:lang w:val="sq-AL"/>
              </w:rPr>
              <w:t>ë</w:t>
            </w:r>
            <w:r w:rsidRPr="0062716E">
              <w:rPr>
                <w:lang w:val="sq-AL"/>
              </w:rPr>
              <w:t>tar dhe instrumenteve nd</w:t>
            </w:r>
            <w:r w:rsidR="001A726D" w:rsidRPr="0062716E">
              <w:rPr>
                <w:lang w:val="sq-AL"/>
              </w:rPr>
              <w:t>ë</w:t>
            </w:r>
            <w:r w:rsidRPr="0062716E">
              <w:rPr>
                <w:lang w:val="sq-AL"/>
              </w:rPr>
              <w:t>rkomb</w:t>
            </w:r>
            <w:r w:rsidR="001A726D" w:rsidRPr="0062716E">
              <w:rPr>
                <w:lang w:val="sq-AL"/>
              </w:rPr>
              <w:t>ë</w:t>
            </w:r>
            <w:r w:rsidRPr="0062716E">
              <w:rPr>
                <w:lang w:val="sq-AL"/>
              </w:rPr>
              <w:t>tare, n</w:t>
            </w:r>
            <w:r w:rsidR="001A726D" w:rsidRPr="0062716E">
              <w:rPr>
                <w:lang w:val="sq-AL"/>
              </w:rPr>
              <w:t>ë</w:t>
            </w:r>
            <w:r w:rsidRPr="0062716E">
              <w:rPr>
                <w:lang w:val="sq-AL"/>
              </w:rPr>
              <w:t xml:space="preserve"> ve</w:t>
            </w:r>
            <w:r w:rsidRPr="0062716E">
              <w:rPr>
                <w:rFonts w:eastAsia="Times New Roman"/>
                <w:lang w:val="sq-AL"/>
              </w:rPr>
              <w:t>çanti Konventa e Budapestit</w:t>
            </w:r>
            <w:r w:rsidR="00497173" w:rsidRPr="0062716E">
              <w:rPr>
                <w:lang w:val="sq-AL"/>
              </w:rPr>
              <w:t>.</w:t>
            </w:r>
          </w:p>
        </w:tc>
      </w:tr>
      <w:tr w:rsidR="002B4E60"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0449FB" w:rsidRPr="0062716E">
              <w:rPr>
                <w:rFonts w:eastAsia="Times New Roman"/>
              </w:rPr>
              <w:t>ajdi</w:t>
            </w:r>
            <w:r w:rsidRPr="0062716E">
              <w:rPr>
                <w:rFonts w:eastAsia="Times New Roman"/>
              </w:rPr>
              <w:t xml:space="preserve"> 4</w:t>
            </w:r>
          </w:p>
          <w:p w:rsidR="002B4E60" w:rsidRPr="0062716E" w:rsidRDefault="002B4E60" w:rsidP="001D76BD">
            <w:pPr>
              <w:tabs>
                <w:tab w:val="left" w:pos="426"/>
                <w:tab w:val="left" w:pos="851"/>
              </w:tabs>
              <w:jc w:val="left"/>
              <w:rPr>
                <w:rFonts w:eastAsia="Times New Roman" w:cs="Times New Roman"/>
              </w:rPr>
            </w:pPr>
          </w:p>
        </w:tc>
        <w:tc>
          <w:tcPr>
            <w:tcW w:w="7454" w:type="dxa"/>
            <w:gridSpan w:val="2"/>
          </w:tcPr>
          <w:p w:rsidR="002B4E60" w:rsidRPr="0062716E" w:rsidRDefault="000449FB" w:rsidP="000449FB">
            <w:pPr>
              <w:pStyle w:val="bul1"/>
              <w:rPr>
                <w:lang w:val="sq-AL"/>
              </w:rPr>
            </w:pPr>
            <w:r w:rsidRPr="0062716E">
              <w:rPr>
                <w:lang w:val="sq-AL"/>
              </w:rPr>
              <w:t>Dispozitat p</w:t>
            </w:r>
            <w:r w:rsidR="001A726D" w:rsidRPr="0062716E">
              <w:rPr>
                <w:lang w:val="sq-AL"/>
              </w:rPr>
              <w:t>ë</w:t>
            </w:r>
            <w:r w:rsidRPr="0062716E">
              <w:rPr>
                <w:lang w:val="sq-AL"/>
              </w:rPr>
              <w:t>rkat</w:t>
            </w:r>
            <w:r w:rsidR="001A726D" w:rsidRPr="0062716E">
              <w:rPr>
                <w:lang w:val="sq-AL"/>
              </w:rPr>
              <w:t>ë</w:t>
            </w:r>
            <w:r w:rsidRPr="0062716E">
              <w:rPr>
                <w:lang w:val="sq-AL"/>
              </w:rPr>
              <w:t>se t</w:t>
            </w:r>
            <w:r w:rsidR="001A726D" w:rsidRPr="0062716E">
              <w:rPr>
                <w:lang w:val="sq-AL"/>
              </w:rPr>
              <w:t>ë</w:t>
            </w:r>
            <w:r w:rsidRPr="0062716E">
              <w:rPr>
                <w:lang w:val="sq-AL"/>
              </w:rPr>
              <w:t xml:space="preserve"> ligjit material bazuar n</w:t>
            </w:r>
            <w:r w:rsidR="001A726D" w:rsidRPr="0062716E">
              <w:rPr>
                <w:lang w:val="sq-AL"/>
              </w:rPr>
              <w:t>ë</w:t>
            </w:r>
            <w:r w:rsidRPr="0062716E">
              <w:rPr>
                <w:lang w:val="sq-AL"/>
              </w:rPr>
              <w:t xml:space="preserve"> diskutimet n</w:t>
            </w:r>
            <w:r w:rsidR="001A726D" w:rsidRPr="0062716E">
              <w:rPr>
                <w:lang w:val="sq-AL"/>
              </w:rPr>
              <w:t>ë</w:t>
            </w:r>
            <w:r w:rsidRPr="0062716E">
              <w:rPr>
                <w:lang w:val="sq-AL"/>
              </w:rPr>
              <w:t xml:space="preserve"> lidhje me rastet praktike t</w:t>
            </w:r>
            <w:r w:rsidR="001A726D" w:rsidRPr="0062716E">
              <w:rPr>
                <w:lang w:val="sq-AL"/>
              </w:rPr>
              <w:t>ë</w:t>
            </w:r>
            <w:r w:rsidRPr="0062716E">
              <w:rPr>
                <w:lang w:val="sq-AL"/>
              </w:rPr>
              <w:t xml:space="preserve"> paraqitura.                                                                 </w:t>
            </w:r>
          </w:p>
        </w:tc>
      </w:tr>
      <w:tr w:rsidR="002B4E60" w:rsidRPr="0062716E" w:rsidTr="00CF5F27">
        <w:tc>
          <w:tcPr>
            <w:tcW w:w="1384" w:type="dxa"/>
            <w:shd w:val="clear" w:color="auto" w:fill="auto"/>
          </w:tcPr>
          <w:p w:rsidR="00497173" w:rsidRPr="0062716E" w:rsidRDefault="00497173" w:rsidP="001D76BD">
            <w:pPr>
              <w:pStyle w:val="Subtitle"/>
              <w:jc w:val="left"/>
              <w:rPr>
                <w:rFonts w:eastAsia="Times New Roman"/>
              </w:rPr>
            </w:pPr>
            <w:r w:rsidRPr="0062716E">
              <w:rPr>
                <w:rFonts w:eastAsia="Times New Roman"/>
              </w:rPr>
              <w:t>S</w:t>
            </w:r>
            <w:r w:rsidR="000449FB" w:rsidRPr="0062716E">
              <w:rPr>
                <w:rFonts w:eastAsia="Times New Roman"/>
              </w:rPr>
              <w:t>lajdet</w:t>
            </w:r>
            <w:r w:rsidRPr="0062716E">
              <w:rPr>
                <w:rFonts w:eastAsia="Times New Roman"/>
              </w:rPr>
              <w:t xml:space="preserve"> 5 </w:t>
            </w:r>
            <w:r w:rsidR="000449FB" w:rsidRPr="0062716E">
              <w:rPr>
                <w:rFonts w:eastAsia="Times New Roman"/>
              </w:rPr>
              <w:t>dhe</w:t>
            </w:r>
            <w:r w:rsidRPr="0062716E">
              <w:rPr>
                <w:rFonts w:eastAsia="Times New Roman"/>
              </w:rPr>
              <w:t xml:space="preserve"> 6</w:t>
            </w:r>
          </w:p>
          <w:p w:rsidR="002B4E60" w:rsidRPr="0062716E" w:rsidRDefault="002B4E60" w:rsidP="001D76BD">
            <w:pPr>
              <w:tabs>
                <w:tab w:val="left" w:pos="426"/>
                <w:tab w:val="left" w:pos="851"/>
              </w:tabs>
              <w:jc w:val="left"/>
              <w:rPr>
                <w:rFonts w:eastAsia="Times New Roman" w:cs="Times New Roman"/>
              </w:rPr>
            </w:pPr>
          </w:p>
        </w:tc>
        <w:tc>
          <w:tcPr>
            <w:tcW w:w="7454" w:type="dxa"/>
            <w:gridSpan w:val="2"/>
            <w:shd w:val="clear" w:color="auto" w:fill="auto"/>
          </w:tcPr>
          <w:p w:rsidR="002B4E60" w:rsidRPr="0062716E" w:rsidRDefault="00497173" w:rsidP="00FB3AE5">
            <w:pPr>
              <w:pStyle w:val="Subtitle"/>
              <w:rPr>
                <w:rFonts w:eastAsia="Times New Roman"/>
              </w:rPr>
            </w:pPr>
            <w:r w:rsidRPr="0062716E">
              <w:rPr>
                <w:rFonts w:eastAsia="Times New Roman"/>
              </w:rPr>
              <w:t>P</w:t>
            </w:r>
            <w:r w:rsidR="000449FB" w:rsidRPr="0062716E">
              <w:rPr>
                <w:rFonts w:eastAsia="Times New Roman"/>
              </w:rPr>
              <w:t>jesa e Par</w:t>
            </w:r>
            <w:r w:rsidR="001A726D" w:rsidRPr="0062716E">
              <w:rPr>
                <w:rFonts w:eastAsia="Times New Roman"/>
              </w:rPr>
              <w:t>ë</w:t>
            </w:r>
            <w:r w:rsidRPr="0062716E">
              <w:rPr>
                <w:rFonts w:eastAsia="Times New Roman"/>
              </w:rPr>
              <w:t xml:space="preserve"> </w:t>
            </w:r>
            <w:r w:rsidR="000449FB" w:rsidRPr="0062716E">
              <w:rPr>
                <w:rFonts w:eastAsia="Times New Roman"/>
              </w:rPr>
              <w:t>–</w:t>
            </w:r>
            <w:r w:rsidRPr="0062716E">
              <w:rPr>
                <w:rFonts w:eastAsia="Times New Roman"/>
              </w:rPr>
              <w:t xml:space="preserve"> </w:t>
            </w:r>
            <w:r w:rsidR="000449FB" w:rsidRPr="0062716E">
              <w:rPr>
                <w:rFonts w:eastAsia="Times New Roman"/>
              </w:rPr>
              <w:t>Konventa e Budapestit p</w:t>
            </w:r>
            <w:r w:rsidR="001A726D" w:rsidRPr="0062716E">
              <w:rPr>
                <w:rFonts w:eastAsia="Times New Roman"/>
              </w:rPr>
              <w:t>ë</w:t>
            </w:r>
            <w:r w:rsidR="000449FB" w:rsidRPr="0062716E">
              <w:rPr>
                <w:rFonts w:eastAsia="Times New Roman"/>
              </w:rPr>
              <w:t xml:space="preserve">r Krimin Kibernetik – Ligji Penal Material                                 </w:t>
            </w:r>
          </w:p>
          <w:p w:rsidR="00626DFE" w:rsidRPr="0062716E" w:rsidRDefault="000449FB" w:rsidP="002B4E60">
            <w:pPr>
              <w:tabs>
                <w:tab w:val="left" w:pos="426"/>
              </w:tabs>
              <w:spacing w:line="280" w:lineRule="exact"/>
              <w:rPr>
                <w:rFonts w:eastAsia="Times New Roman" w:cs="Calibri"/>
                <w:szCs w:val="24"/>
              </w:rPr>
            </w:pPr>
            <w:r w:rsidRPr="0062716E">
              <w:rPr>
                <w:rFonts w:eastAsia="Times New Roman" w:cs="Calibri"/>
                <w:bCs/>
                <w:szCs w:val="24"/>
              </w:rPr>
              <w:t>Si traktati i par</w:t>
            </w:r>
            <w:r w:rsidR="001A726D" w:rsidRPr="0062716E">
              <w:rPr>
                <w:rFonts w:eastAsia="Times New Roman" w:cs="Calibri"/>
                <w:bCs/>
                <w:szCs w:val="24"/>
              </w:rPr>
              <w:t>ë</w:t>
            </w:r>
            <w:r w:rsidRPr="0062716E">
              <w:rPr>
                <w:rFonts w:eastAsia="Times New Roman" w:cs="Calibri"/>
                <w:bCs/>
                <w:szCs w:val="24"/>
              </w:rPr>
              <w:t xml:space="preserve"> nd</w:t>
            </w:r>
            <w:r w:rsidR="001A726D" w:rsidRPr="0062716E">
              <w:rPr>
                <w:rFonts w:eastAsia="Times New Roman" w:cs="Calibri"/>
                <w:bCs/>
                <w:szCs w:val="24"/>
              </w:rPr>
              <w:t>ë</w:t>
            </w:r>
            <w:r w:rsidRPr="0062716E">
              <w:rPr>
                <w:rFonts w:eastAsia="Times New Roman" w:cs="Calibri"/>
                <w:bCs/>
                <w:szCs w:val="24"/>
              </w:rPr>
              <w:t>rkomb</w:t>
            </w:r>
            <w:r w:rsidR="001A726D" w:rsidRPr="0062716E">
              <w:rPr>
                <w:rFonts w:eastAsia="Times New Roman" w:cs="Calibri"/>
                <w:bCs/>
                <w:szCs w:val="24"/>
              </w:rPr>
              <w:t>ë</w:t>
            </w:r>
            <w:r w:rsidRPr="0062716E">
              <w:rPr>
                <w:rFonts w:eastAsia="Times New Roman" w:cs="Calibri"/>
                <w:bCs/>
                <w:szCs w:val="24"/>
              </w:rPr>
              <w:t>tar p</w:t>
            </w:r>
            <w:r w:rsidR="001A726D" w:rsidRPr="0062716E">
              <w:rPr>
                <w:rFonts w:eastAsia="Times New Roman" w:cs="Calibri"/>
                <w:bCs/>
                <w:szCs w:val="24"/>
              </w:rPr>
              <w:t>ë</w:t>
            </w:r>
            <w:r w:rsidRPr="0062716E">
              <w:rPr>
                <w:rFonts w:eastAsia="Times New Roman" w:cs="Calibri"/>
                <w:bCs/>
                <w:szCs w:val="24"/>
              </w:rPr>
              <w:t>r krimin kibernetik, Konventa e Budapestit synon t</w:t>
            </w:r>
            <w:r w:rsidR="001A726D" w:rsidRPr="0062716E">
              <w:rPr>
                <w:rFonts w:eastAsia="Times New Roman" w:cs="Calibri"/>
                <w:bCs/>
                <w:szCs w:val="24"/>
              </w:rPr>
              <w:t>ë</w:t>
            </w:r>
            <w:r w:rsidRPr="0062716E">
              <w:rPr>
                <w:rFonts w:eastAsia="Times New Roman" w:cs="Calibri"/>
                <w:bCs/>
                <w:szCs w:val="24"/>
              </w:rPr>
              <w:t xml:space="preserve"> leht</w:t>
            </w:r>
            <w:r w:rsidR="001A726D" w:rsidRPr="0062716E">
              <w:rPr>
                <w:rFonts w:eastAsia="Times New Roman" w:cs="Calibri"/>
                <w:bCs/>
                <w:szCs w:val="24"/>
              </w:rPr>
              <w:t>ë</w:t>
            </w:r>
            <w:r w:rsidRPr="0062716E">
              <w:rPr>
                <w:rFonts w:eastAsia="Times New Roman" w:cs="Calibri"/>
                <w:bCs/>
                <w:szCs w:val="24"/>
              </w:rPr>
              <w:t>soj</w:t>
            </w:r>
            <w:r w:rsidR="001A726D" w:rsidRPr="0062716E">
              <w:rPr>
                <w:rFonts w:eastAsia="Times New Roman" w:cs="Calibri"/>
                <w:bCs/>
                <w:szCs w:val="24"/>
              </w:rPr>
              <w:t>ë</w:t>
            </w:r>
            <w:r w:rsidRPr="0062716E">
              <w:rPr>
                <w:rFonts w:eastAsia="Times New Roman" w:cs="Calibri"/>
                <w:bCs/>
                <w:szCs w:val="24"/>
              </w:rPr>
              <w:t xml:space="preserve"> dhe zhvilloj</w:t>
            </w:r>
            <w:r w:rsidR="001A726D" w:rsidRPr="0062716E">
              <w:rPr>
                <w:rFonts w:eastAsia="Times New Roman" w:cs="Calibri"/>
                <w:bCs/>
                <w:szCs w:val="24"/>
              </w:rPr>
              <w:t>ë</w:t>
            </w:r>
            <w:r w:rsidRPr="0062716E">
              <w:rPr>
                <w:rFonts w:eastAsia="Times New Roman" w:cs="Calibri"/>
                <w:bCs/>
                <w:szCs w:val="24"/>
              </w:rPr>
              <w:t xml:space="preserve"> bashk</w:t>
            </w:r>
            <w:r w:rsidR="001A726D" w:rsidRPr="0062716E">
              <w:rPr>
                <w:rFonts w:eastAsia="Times New Roman" w:cs="Calibri"/>
                <w:bCs/>
                <w:szCs w:val="24"/>
              </w:rPr>
              <w:t>ë</w:t>
            </w:r>
            <w:r w:rsidRPr="0062716E">
              <w:rPr>
                <w:rFonts w:eastAsia="Times New Roman" w:cs="Calibri"/>
                <w:bCs/>
                <w:szCs w:val="24"/>
              </w:rPr>
              <w:t>punimin nd</w:t>
            </w:r>
            <w:r w:rsidR="001A726D" w:rsidRPr="0062716E">
              <w:rPr>
                <w:rFonts w:eastAsia="Times New Roman" w:cs="Calibri"/>
                <w:bCs/>
                <w:szCs w:val="24"/>
              </w:rPr>
              <w:t>ë</w:t>
            </w:r>
            <w:r w:rsidRPr="0062716E">
              <w:rPr>
                <w:rFonts w:eastAsia="Times New Roman" w:cs="Calibri"/>
                <w:bCs/>
                <w:szCs w:val="24"/>
              </w:rPr>
              <w:t>rkomb</w:t>
            </w:r>
            <w:r w:rsidR="001A726D" w:rsidRPr="0062716E">
              <w:rPr>
                <w:rFonts w:eastAsia="Times New Roman" w:cs="Calibri"/>
                <w:bCs/>
                <w:szCs w:val="24"/>
              </w:rPr>
              <w:t>ë</w:t>
            </w:r>
            <w:r w:rsidRPr="0062716E">
              <w:rPr>
                <w:rFonts w:eastAsia="Times New Roman" w:cs="Calibri"/>
                <w:bCs/>
                <w:szCs w:val="24"/>
              </w:rPr>
              <w:t>tar n</w:t>
            </w:r>
            <w:r w:rsidR="001A726D" w:rsidRPr="0062716E">
              <w:rPr>
                <w:rFonts w:eastAsia="Times New Roman" w:cs="Calibri"/>
                <w:bCs/>
                <w:szCs w:val="24"/>
              </w:rPr>
              <w:t>ë</w:t>
            </w:r>
            <w:r w:rsidRPr="0062716E">
              <w:rPr>
                <w:rFonts w:eastAsia="Times New Roman" w:cs="Calibri"/>
                <w:bCs/>
                <w:szCs w:val="24"/>
              </w:rPr>
              <w:t xml:space="preserve"> hetimet penale.                                                                                                              </w:t>
            </w:r>
          </w:p>
          <w:p w:rsidR="00626DFE" w:rsidRPr="0062716E" w:rsidRDefault="000449FB" w:rsidP="002B4E60">
            <w:pPr>
              <w:tabs>
                <w:tab w:val="left" w:pos="426"/>
              </w:tabs>
              <w:spacing w:line="280" w:lineRule="exact"/>
              <w:rPr>
                <w:rFonts w:eastAsia="Times New Roman" w:cs="Calibri"/>
                <w:szCs w:val="24"/>
              </w:rPr>
            </w:pPr>
            <w:r w:rsidRPr="0062716E">
              <w:rPr>
                <w:rFonts w:eastAsia="Times New Roman" w:cs="Calibri"/>
                <w:szCs w:val="24"/>
              </w:rPr>
              <w:t xml:space="preserve">                                                                                                                      </w:t>
            </w:r>
          </w:p>
          <w:p w:rsidR="00626DFE" w:rsidRPr="0062716E" w:rsidRDefault="0062551B" w:rsidP="002B4E60">
            <w:pPr>
              <w:tabs>
                <w:tab w:val="left" w:pos="426"/>
              </w:tabs>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synim primar </w:t>
            </w:r>
            <w:r w:rsidR="001A726D" w:rsidRPr="0062716E">
              <w:rPr>
                <w:rFonts w:eastAsia="Times New Roman" w:cs="Calibri"/>
                <w:szCs w:val="24"/>
              </w:rPr>
              <w:t>ë</w:t>
            </w:r>
            <w:r w:rsidR="003A6EF6" w:rsidRPr="0062716E">
              <w:rPr>
                <w:rFonts w:eastAsia="Times New Roman" w:cs="Calibri"/>
                <w:szCs w:val="24"/>
              </w:rPr>
              <w:t>sht</w:t>
            </w:r>
            <w:r w:rsidR="001A726D" w:rsidRPr="0062716E">
              <w:rPr>
                <w:rFonts w:eastAsia="Times New Roman" w:cs="Calibri"/>
                <w:szCs w:val="24"/>
              </w:rPr>
              <w:t>ë</w:t>
            </w:r>
            <w:r w:rsidR="003A6EF6" w:rsidRPr="0062716E">
              <w:rPr>
                <w:rFonts w:eastAsia="Times New Roman" w:cs="Calibri"/>
                <w:szCs w:val="24"/>
              </w:rPr>
              <w:t xml:space="preserve"> harmonizimi i ligjit material nd</w:t>
            </w:r>
            <w:r w:rsidR="001A726D" w:rsidRPr="0062716E">
              <w:rPr>
                <w:rFonts w:eastAsia="Times New Roman" w:cs="Calibri"/>
                <w:szCs w:val="24"/>
              </w:rPr>
              <w:t>ë</w:t>
            </w:r>
            <w:r w:rsidR="003A6EF6" w:rsidRPr="0062716E">
              <w:rPr>
                <w:rFonts w:eastAsia="Times New Roman" w:cs="Calibri"/>
                <w:szCs w:val="24"/>
              </w:rPr>
              <w:t>rmjet Pal</w:t>
            </w:r>
            <w:r w:rsidR="001A726D" w:rsidRPr="0062716E">
              <w:rPr>
                <w:rFonts w:eastAsia="Times New Roman" w:cs="Calibri"/>
                <w:szCs w:val="24"/>
              </w:rPr>
              <w:t>ë</w:t>
            </w:r>
            <w:r w:rsidR="003A6EF6" w:rsidRPr="0062716E">
              <w:rPr>
                <w:rFonts w:eastAsia="Times New Roman" w:cs="Calibri"/>
                <w:szCs w:val="24"/>
              </w:rPr>
              <w:t>ve p</w:t>
            </w:r>
            <w:r w:rsidR="001A726D" w:rsidRPr="0062716E">
              <w:rPr>
                <w:rFonts w:eastAsia="Times New Roman" w:cs="Calibri"/>
                <w:szCs w:val="24"/>
              </w:rPr>
              <w:t>ë</w:t>
            </w:r>
            <w:r w:rsidR="003A6EF6" w:rsidRPr="0062716E">
              <w:rPr>
                <w:rFonts w:eastAsia="Times New Roman" w:cs="Calibri"/>
                <w:szCs w:val="24"/>
              </w:rPr>
              <w:t>r t</w:t>
            </w:r>
            <w:r w:rsidR="001A726D" w:rsidRPr="0062716E">
              <w:rPr>
                <w:rFonts w:eastAsia="Times New Roman" w:cs="Calibri"/>
                <w:szCs w:val="24"/>
              </w:rPr>
              <w:t>ë</w:t>
            </w:r>
            <w:r w:rsidR="003A6EF6" w:rsidRPr="0062716E">
              <w:rPr>
                <w:rFonts w:eastAsia="Times New Roman" w:cs="Calibri"/>
                <w:szCs w:val="24"/>
              </w:rPr>
              <w:t xml:space="preserve"> lejuar bashk</w:t>
            </w:r>
            <w:r w:rsidR="001A726D" w:rsidRPr="0062716E">
              <w:rPr>
                <w:rFonts w:eastAsia="Times New Roman" w:cs="Calibri"/>
                <w:szCs w:val="24"/>
              </w:rPr>
              <w:t>ë</w:t>
            </w:r>
            <w:r w:rsidR="003A6EF6" w:rsidRPr="0062716E">
              <w:rPr>
                <w:rFonts w:eastAsia="Times New Roman" w:cs="Calibri"/>
                <w:szCs w:val="24"/>
              </w:rPr>
              <w:t>punimin. P</w:t>
            </w:r>
            <w:r w:rsidR="001A726D" w:rsidRPr="0062716E">
              <w:rPr>
                <w:rFonts w:eastAsia="Times New Roman" w:cs="Calibri"/>
                <w:szCs w:val="24"/>
              </w:rPr>
              <w:t>ë</w:t>
            </w:r>
            <w:r w:rsidR="003A6EF6" w:rsidRPr="0062716E">
              <w:rPr>
                <w:rFonts w:eastAsia="Times New Roman" w:cs="Calibri"/>
                <w:szCs w:val="24"/>
              </w:rPr>
              <w:t>r k</w:t>
            </w:r>
            <w:r w:rsidR="001A726D" w:rsidRPr="0062716E">
              <w:rPr>
                <w:rFonts w:eastAsia="Times New Roman" w:cs="Calibri"/>
                <w:szCs w:val="24"/>
              </w:rPr>
              <w:t>ë</w:t>
            </w:r>
            <w:r w:rsidR="003A6EF6" w:rsidRPr="0062716E">
              <w:rPr>
                <w:rFonts w:eastAsia="Times New Roman" w:cs="Calibri"/>
                <w:szCs w:val="24"/>
              </w:rPr>
              <w:t>t</w:t>
            </w:r>
            <w:r w:rsidR="001A726D" w:rsidRPr="0062716E">
              <w:rPr>
                <w:rFonts w:eastAsia="Times New Roman" w:cs="Calibri"/>
                <w:szCs w:val="24"/>
              </w:rPr>
              <w:t>ë</w:t>
            </w:r>
            <w:r w:rsidR="003A6EF6" w:rsidRPr="0062716E">
              <w:rPr>
                <w:rFonts w:eastAsia="Times New Roman" w:cs="Calibri"/>
                <w:szCs w:val="24"/>
              </w:rPr>
              <w:t xml:space="preserve"> q</w:t>
            </w:r>
            <w:r w:rsidR="001A726D" w:rsidRPr="0062716E">
              <w:rPr>
                <w:rFonts w:eastAsia="Times New Roman" w:cs="Calibri"/>
                <w:szCs w:val="24"/>
              </w:rPr>
              <w:t>ë</w:t>
            </w:r>
            <w:r w:rsidR="003A6EF6" w:rsidRPr="0062716E">
              <w:rPr>
                <w:rFonts w:eastAsia="Times New Roman" w:cs="Calibri"/>
                <w:szCs w:val="24"/>
              </w:rPr>
              <w:t>llim, Konventa e Budapestit p</w:t>
            </w:r>
            <w:r w:rsidR="001A726D" w:rsidRPr="0062716E">
              <w:rPr>
                <w:rFonts w:eastAsia="Times New Roman" w:cs="Calibri"/>
                <w:szCs w:val="24"/>
              </w:rPr>
              <w:t>ë</w:t>
            </w:r>
            <w:r w:rsidR="003A6EF6" w:rsidRPr="0062716E">
              <w:rPr>
                <w:rFonts w:eastAsia="Times New Roman" w:cs="Calibri"/>
                <w:szCs w:val="24"/>
              </w:rPr>
              <w:t>rcakton:</w:t>
            </w:r>
            <w:r w:rsidR="002B4E60" w:rsidRPr="0062716E">
              <w:rPr>
                <w:rFonts w:eastAsia="Times New Roman" w:cs="Calibri"/>
                <w:szCs w:val="24"/>
              </w:rPr>
              <w:t xml:space="preserve"> </w:t>
            </w:r>
          </w:p>
          <w:p w:rsidR="00626DFE" w:rsidRPr="0062716E" w:rsidRDefault="003A6EF6" w:rsidP="00626DFE">
            <w:pPr>
              <w:pStyle w:val="bul1"/>
              <w:rPr>
                <w:lang w:val="sq-AL"/>
              </w:rPr>
            </w:pPr>
            <w:r w:rsidRPr="0062716E">
              <w:rPr>
                <w:lang w:val="sq-AL"/>
              </w:rPr>
              <w:t>Veprat penale kund</w:t>
            </w:r>
            <w:r w:rsidR="001A726D" w:rsidRPr="0062716E">
              <w:rPr>
                <w:lang w:val="sq-AL"/>
              </w:rPr>
              <w:t>ë</w:t>
            </w:r>
            <w:r w:rsidRPr="0062716E">
              <w:rPr>
                <w:lang w:val="sq-AL"/>
              </w:rPr>
              <w:t>r konfidencialitetit, integritetit dhe disponueshm</w:t>
            </w:r>
            <w:r w:rsidR="001A726D" w:rsidRPr="0062716E">
              <w:rPr>
                <w:lang w:val="sq-AL"/>
              </w:rPr>
              <w:t>ë</w:t>
            </w:r>
            <w:r w:rsidRPr="0062716E">
              <w:rPr>
                <w:lang w:val="sq-AL"/>
              </w:rPr>
              <w:t>ris</w:t>
            </w:r>
            <w:r w:rsidR="001A726D" w:rsidRPr="0062716E">
              <w:rPr>
                <w:lang w:val="sq-AL"/>
              </w:rPr>
              <w:t>ë</w:t>
            </w:r>
            <w:r w:rsidRPr="0062716E">
              <w:rPr>
                <w:lang w:val="sq-AL"/>
              </w:rPr>
              <w:t xml:space="preserve"> s</w:t>
            </w:r>
            <w:r w:rsidR="001A726D" w:rsidRPr="0062716E">
              <w:rPr>
                <w:lang w:val="sq-AL"/>
              </w:rPr>
              <w:t>ë</w:t>
            </w:r>
            <w:r w:rsidRPr="0062716E">
              <w:rPr>
                <w:lang w:val="sq-AL"/>
              </w:rPr>
              <w:t xml:space="preserve"> sistemeve kompjuterike dhe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r w:rsidR="002B4E60" w:rsidRPr="0062716E">
              <w:rPr>
                <w:lang w:val="sq-AL"/>
              </w:rPr>
              <w:t xml:space="preserve">. </w:t>
            </w:r>
          </w:p>
          <w:p w:rsidR="002B4E60" w:rsidRPr="0062716E" w:rsidRDefault="003A6EF6" w:rsidP="00626DFE">
            <w:pPr>
              <w:pStyle w:val="bul1"/>
              <w:rPr>
                <w:lang w:val="sq-AL"/>
              </w:rPr>
            </w:pPr>
            <w:r w:rsidRPr="0062716E">
              <w:rPr>
                <w:lang w:val="sq-AL"/>
              </w:rPr>
              <w:t>Veprat penale t</w:t>
            </w:r>
            <w:r w:rsidR="001A726D" w:rsidRPr="0062716E">
              <w:rPr>
                <w:lang w:val="sq-AL"/>
              </w:rPr>
              <w:t>ë</w:t>
            </w:r>
            <w:r w:rsidRPr="0062716E">
              <w:rPr>
                <w:lang w:val="sq-AL"/>
              </w:rPr>
              <w:t xml:space="preserve"> kryera me ndihm</w:t>
            </w:r>
            <w:r w:rsidR="001A726D" w:rsidRPr="0062716E">
              <w:rPr>
                <w:lang w:val="sq-AL"/>
              </w:rPr>
              <w:t>ë</w:t>
            </w:r>
            <w:r w:rsidRPr="0062716E">
              <w:rPr>
                <w:lang w:val="sq-AL"/>
              </w:rPr>
              <w:t xml:space="preserve">n e </w:t>
            </w:r>
            <w:r w:rsidR="00110483" w:rsidRPr="0062716E">
              <w:rPr>
                <w:lang w:val="sq-AL"/>
              </w:rPr>
              <w:t>kompjuterëve</w:t>
            </w:r>
            <w:r w:rsidR="002B4E60" w:rsidRPr="0062716E">
              <w:rPr>
                <w:lang w:val="sq-AL"/>
              </w:rPr>
              <w:t>.</w:t>
            </w:r>
          </w:p>
          <w:p w:rsidR="002B4E60" w:rsidRPr="0062716E" w:rsidRDefault="002B4E60" w:rsidP="00497173">
            <w:pPr>
              <w:spacing w:line="280" w:lineRule="exact"/>
              <w:rPr>
                <w:rFonts w:eastAsia="Calibri" w:cs="Calibri"/>
                <w:spacing w:val="-3"/>
                <w:szCs w:val="24"/>
              </w:rPr>
            </w:pPr>
          </w:p>
        </w:tc>
      </w:tr>
      <w:tr w:rsidR="002B4E60"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3A6EF6" w:rsidRPr="0062716E">
              <w:rPr>
                <w:rFonts w:eastAsia="Times New Roman"/>
              </w:rPr>
              <w:t xml:space="preserve">ajdet </w:t>
            </w:r>
            <w:r w:rsidRPr="0062716E">
              <w:rPr>
                <w:rFonts w:eastAsia="Times New Roman"/>
              </w:rPr>
              <w:t>7</w:t>
            </w:r>
          </w:p>
          <w:p w:rsidR="002B4E60" w:rsidRPr="0062716E" w:rsidRDefault="002B4E60" w:rsidP="001D76BD">
            <w:pPr>
              <w:tabs>
                <w:tab w:val="left" w:pos="426"/>
                <w:tab w:val="left" w:pos="851"/>
              </w:tabs>
              <w:jc w:val="left"/>
              <w:rPr>
                <w:rFonts w:eastAsia="Times New Roman" w:cs="Times New Roman"/>
              </w:rPr>
            </w:pPr>
          </w:p>
        </w:tc>
        <w:tc>
          <w:tcPr>
            <w:tcW w:w="7454" w:type="dxa"/>
            <w:gridSpan w:val="2"/>
          </w:tcPr>
          <w:p w:rsidR="002B4E60" w:rsidRPr="0062716E" w:rsidRDefault="003A6EF6" w:rsidP="003A6EF6">
            <w:pPr>
              <w:tabs>
                <w:tab w:val="left" w:pos="426"/>
              </w:tabs>
              <w:spacing w:line="280" w:lineRule="exact"/>
              <w:rPr>
                <w:rFonts w:eastAsia="Times New Roman" w:cs="Calibri"/>
                <w:szCs w:val="24"/>
              </w:rPr>
            </w:pPr>
            <w:r w:rsidRPr="0062716E">
              <w:rPr>
                <w:rFonts w:eastAsia="Times New Roman" w:cs="Calibri"/>
                <w:bCs/>
                <w:iCs/>
                <w:szCs w:val="24"/>
              </w:rPr>
              <w:t>Ky sesion trajton nj</w:t>
            </w:r>
            <w:r w:rsidR="001A726D" w:rsidRPr="0062716E">
              <w:rPr>
                <w:rFonts w:eastAsia="Times New Roman" w:cs="Calibri"/>
                <w:bCs/>
                <w:iCs/>
                <w:szCs w:val="24"/>
              </w:rPr>
              <w:t>ë</w:t>
            </w:r>
            <w:r w:rsidRPr="0062716E">
              <w:rPr>
                <w:rFonts w:eastAsia="Times New Roman" w:cs="Calibri"/>
                <w:bCs/>
                <w:iCs/>
                <w:szCs w:val="24"/>
              </w:rPr>
              <w:t xml:space="preserve"> nga kategorit</w:t>
            </w:r>
            <w:r w:rsidR="001A726D" w:rsidRPr="0062716E">
              <w:rPr>
                <w:rFonts w:eastAsia="Times New Roman" w:cs="Calibri"/>
                <w:bCs/>
                <w:iCs/>
                <w:szCs w:val="24"/>
              </w:rPr>
              <w:t>ë</w:t>
            </w:r>
            <w:r w:rsidRPr="0062716E">
              <w:rPr>
                <w:rFonts w:eastAsia="Times New Roman" w:cs="Calibri"/>
                <w:bCs/>
                <w:iCs/>
                <w:szCs w:val="24"/>
              </w:rPr>
              <w:t xml:space="preserve"> m</w:t>
            </w:r>
            <w:r w:rsidR="001A726D" w:rsidRPr="0062716E">
              <w:rPr>
                <w:rFonts w:eastAsia="Times New Roman" w:cs="Calibri"/>
                <w:bCs/>
                <w:iCs/>
                <w:szCs w:val="24"/>
              </w:rPr>
              <w:t>ë</w:t>
            </w:r>
            <w:r w:rsidRPr="0062716E">
              <w:rPr>
                <w:rFonts w:eastAsia="Times New Roman" w:cs="Calibri"/>
                <w:bCs/>
                <w:iCs/>
                <w:szCs w:val="24"/>
              </w:rPr>
              <w:t xml:space="preserve"> t</w:t>
            </w:r>
            <w:r w:rsidR="001A726D" w:rsidRPr="0062716E">
              <w:rPr>
                <w:rFonts w:eastAsia="Times New Roman" w:cs="Calibri"/>
                <w:bCs/>
                <w:iCs/>
                <w:szCs w:val="24"/>
              </w:rPr>
              <w:t>ë</w:t>
            </w:r>
            <w:r w:rsidRPr="0062716E">
              <w:rPr>
                <w:rFonts w:eastAsia="Times New Roman" w:cs="Calibri"/>
                <w:bCs/>
                <w:iCs/>
                <w:szCs w:val="24"/>
              </w:rPr>
              <w:t xml:space="preserve"> </w:t>
            </w:r>
            <w:r w:rsidR="00110483" w:rsidRPr="0062716E">
              <w:rPr>
                <w:rFonts w:eastAsia="Times New Roman" w:cs="Calibri"/>
                <w:bCs/>
                <w:iCs/>
                <w:szCs w:val="24"/>
              </w:rPr>
              <w:t>rëndësishme</w:t>
            </w:r>
            <w:r w:rsidRPr="0062716E">
              <w:rPr>
                <w:rFonts w:eastAsia="Times New Roman" w:cs="Calibri"/>
                <w:bCs/>
                <w:iCs/>
                <w:szCs w:val="24"/>
              </w:rPr>
              <w:t xml:space="preserve"> t</w:t>
            </w:r>
            <w:r w:rsidR="001A726D" w:rsidRPr="0062716E">
              <w:rPr>
                <w:rFonts w:eastAsia="Times New Roman" w:cs="Calibri"/>
                <w:bCs/>
                <w:iCs/>
                <w:szCs w:val="24"/>
              </w:rPr>
              <w:t>ë</w:t>
            </w:r>
            <w:r w:rsidRPr="0062716E">
              <w:rPr>
                <w:rFonts w:eastAsia="Times New Roman" w:cs="Calibri"/>
                <w:bCs/>
                <w:iCs/>
                <w:szCs w:val="24"/>
              </w:rPr>
              <w:t xml:space="preserve"> krimit kibernetik: veprat penale kund</w:t>
            </w:r>
            <w:r w:rsidR="001A726D" w:rsidRPr="0062716E">
              <w:rPr>
                <w:rFonts w:eastAsia="Times New Roman" w:cs="Calibri"/>
                <w:bCs/>
                <w:iCs/>
                <w:szCs w:val="24"/>
              </w:rPr>
              <w:t>ë</w:t>
            </w:r>
            <w:r w:rsidRPr="0062716E">
              <w:rPr>
                <w:rFonts w:eastAsia="Times New Roman" w:cs="Calibri"/>
                <w:bCs/>
                <w:iCs/>
                <w:szCs w:val="24"/>
              </w:rPr>
              <w:t>r konfidencialitetit, integritetit dhe disponueshm</w:t>
            </w:r>
            <w:r w:rsidR="001A726D" w:rsidRPr="0062716E">
              <w:rPr>
                <w:rFonts w:eastAsia="Times New Roman" w:cs="Calibri"/>
                <w:bCs/>
                <w:iCs/>
                <w:szCs w:val="24"/>
              </w:rPr>
              <w:t>ë</w:t>
            </w:r>
            <w:r w:rsidRPr="0062716E">
              <w:rPr>
                <w:rFonts w:eastAsia="Times New Roman" w:cs="Calibri"/>
                <w:bCs/>
                <w:iCs/>
                <w:szCs w:val="24"/>
              </w:rPr>
              <w:t>ris</w:t>
            </w:r>
            <w:r w:rsidR="001A726D" w:rsidRPr="0062716E">
              <w:rPr>
                <w:rFonts w:eastAsia="Times New Roman" w:cs="Calibri"/>
                <w:bCs/>
                <w:iCs/>
                <w:szCs w:val="24"/>
              </w:rPr>
              <w:t>ë</w:t>
            </w:r>
            <w:r w:rsidRPr="0062716E">
              <w:rPr>
                <w:rFonts w:eastAsia="Times New Roman" w:cs="Calibri"/>
                <w:bCs/>
                <w:iCs/>
                <w:szCs w:val="24"/>
              </w:rPr>
              <w:t xml:space="preserve"> s</w:t>
            </w:r>
            <w:r w:rsidR="001A726D" w:rsidRPr="0062716E">
              <w:rPr>
                <w:rFonts w:eastAsia="Times New Roman" w:cs="Calibri"/>
                <w:bCs/>
                <w:iCs/>
                <w:szCs w:val="24"/>
              </w:rPr>
              <w:t>ë</w:t>
            </w:r>
            <w:r w:rsidRPr="0062716E">
              <w:rPr>
                <w:rFonts w:eastAsia="Times New Roman" w:cs="Calibri"/>
                <w:bCs/>
                <w:iCs/>
                <w:szCs w:val="24"/>
              </w:rPr>
              <w:t xml:space="preserve"> t</w:t>
            </w:r>
            <w:r w:rsidR="001A726D" w:rsidRPr="0062716E">
              <w:rPr>
                <w:rFonts w:eastAsia="Times New Roman" w:cs="Calibri"/>
                <w:bCs/>
                <w:iCs/>
                <w:szCs w:val="24"/>
              </w:rPr>
              <w:t>ë</w:t>
            </w:r>
            <w:r w:rsidRPr="0062716E">
              <w:rPr>
                <w:rFonts w:eastAsia="Times New Roman" w:cs="Calibri"/>
                <w:bCs/>
                <w:iCs/>
                <w:szCs w:val="24"/>
              </w:rPr>
              <w:t xml:space="preserve"> dh</w:t>
            </w:r>
            <w:r w:rsidR="001A726D" w:rsidRPr="0062716E">
              <w:rPr>
                <w:rFonts w:eastAsia="Times New Roman" w:cs="Calibri"/>
                <w:bCs/>
                <w:iCs/>
                <w:szCs w:val="24"/>
              </w:rPr>
              <w:t>ë</w:t>
            </w:r>
            <w:r w:rsidRPr="0062716E">
              <w:rPr>
                <w:rFonts w:eastAsia="Times New Roman" w:cs="Calibri"/>
                <w:bCs/>
                <w:iCs/>
                <w:szCs w:val="24"/>
              </w:rPr>
              <w:t>nave dhe sistemeve kompjuterike. Kjo gj</w:t>
            </w:r>
            <w:r w:rsidR="001A726D" w:rsidRPr="0062716E">
              <w:rPr>
                <w:rFonts w:eastAsia="Times New Roman" w:cs="Calibri"/>
                <w:bCs/>
                <w:iCs/>
                <w:szCs w:val="24"/>
              </w:rPr>
              <w:t>ë</w:t>
            </w:r>
            <w:r w:rsidRPr="0062716E">
              <w:rPr>
                <w:rFonts w:eastAsia="Times New Roman" w:cs="Calibri"/>
                <w:bCs/>
                <w:iCs/>
                <w:szCs w:val="24"/>
              </w:rPr>
              <w:t xml:space="preserve"> mund t</w:t>
            </w:r>
            <w:r w:rsidR="001A726D" w:rsidRPr="0062716E">
              <w:rPr>
                <w:rFonts w:eastAsia="Times New Roman" w:cs="Calibri"/>
                <w:bCs/>
                <w:iCs/>
                <w:szCs w:val="24"/>
              </w:rPr>
              <w:t>ë</w:t>
            </w:r>
            <w:r w:rsidRPr="0062716E">
              <w:rPr>
                <w:rFonts w:eastAsia="Times New Roman" w:cs="Calibri"/>
                <w:bCs/>
                <w:iCs/>
                <w:szCs w:val="24"/>
              </w:rPr>
              <w:t xml:space="preserve"> quhet krim kibernetik n</w:t>
            </w:r>
            <w:r w:rsidR="001A726D" w:rsidRPr="0062716E">
              <w:rPr>
                <w:rFonts w:eastAsia="Times New Roman" w:cs="Calibri"/>
                <w:bCs/>
                <w:iCs/>
                <w:szCs w:val="24"/>
              </w:rPr>
              <w:t>ë</w:t>
            </w:r>
            <w:r w:rsidRPr="0062716E">
              <w:rPr>
                <w:rFonts w:eastAsia="Times New Roman" w:cs="Calibri"/>
                <w:bCs/>
                <w:iCs/>
                <w:szCs w:val="24"/>
              </w:rPr>
              <w:t xml:space="preserve"> kuptimin e ngusht</w:t>
            </w:r>
            <w:r w:rsidR="001A726D" w:rsidRPr="0062716E">
              <w:rPr>
                <w:rFonts w:eastAsia="Times New Roman" w:cs="Calibri"/>
                <w:bCs/>
                <w:iCs/>
                <w:szCs w:val="24"/>
              </w:rPr>
              <w:t>ë</w:t>
            </w:r>
            <w:r w:rsidRPr="0062716E">
              <w:rPr>
                <w:rFonts w:eastAsia="Times New Roman" w:cs="Calibri"/>
                <w:bCs/>
                <w:iCs/>
                <w:szCs w:val="24"/>
              </w:rPr>
              <w:t xml:space="preserve"> t</w:t>
            </w:r>
            <w:r w:rsidR="001A726D" w:rsidRPr="0062716E">
              <w:rPr>
                <w:rFonts w:eastAsia="Times New Roman" w:cs="Calibri"/>
                <w:bCs/>
                <w:iCs/>
                <w:szCs w:val="24"/>
              </w:rPr>
              <w:t>ë</w:t>
            </w:r>
            <w:r w:rsidRPr="0062716E">
              <w:rPr>
                <w:rFonts w:eastAsia="Times New Roman" w:cs="Calibri"/>
                <w:bCs/>
                <w:iCs/>
                <w:szCs w:val="24"/>
              </w:rPr>
              <w:t xml:space="preserve"> fjal</w:t>
            </w:r>
            <w:r w:rsidR="001A726D" w:rsidRPr="0062716E">
              <w:rPr>
                <w:rFonts w:eastAsia="Times New Roman" w:cs="Calibri"/>
                <w:bCs/>
                <w:iCs/>
                <w:szCs w:val="24"/>
              </w:rPr>
              <w:t>ë</w:t>
            </w:r>
            <w:r w:rsidRPr="0062716E">
              <w:rPr>
                <w:rFonts w:eastAsia="Times New Roman" w:cs="Calibri"/>
                <w:bCs/>
                <w:iCs/>
                <w:szCs w:val="24"/>
              </w:rPr>
              <w:t>s</w:t>
            </w:r>
            <w:r w:rsidR="00626DFE" w:rsidRPr="0062716E">
              <w:rPr>
                <w:rFonts w:eastAsia="Times New Roman" w:cs="Calibri"/>
                <w:bCs/>
                <w:iCs/>
                <w:szCs w:val="24"/>
              </w:rPr>
              <w:t>.</w:t>
            </w:r>
          </w:p>
        </w:tc>
      </w:tr>
      <w:tr w:rsidR="002B4E60"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3A6EF6" w:rsidRPr="0062716E">
              <w:rPr>
                <w:rFonts w:eastAsia="Times New Roman"/>
              </w:rPr>
              <w:t>ajdet</w:t>
            </w:r>
            <w:r w:rsidRPr="0062716E">
              <w:rPr>
                <w:rFonts w:eastAsia="Times New Roman"/>
              </w:rPr>
              <w:t xml:space="preserve"> 8 </w:t>
            </w:r>
            <w:r w:rsidR="003A6EF6" w:rsidRPr="0062716E">
              <w:rPr>
                <w:rFonts w:eastAsia="Times New Roman"/>
              </w:rPr>
              <w:t>dhe</w:t>
            </w:r>
            <w:r w:rsidRPr="0062716E">
              <w:rPr>
                <w:rFonts w:eastAsia="Times New Roman"/>
              </w:rPr>
              <w:t xml:space="preserve"> 9</w:t>
            </w:r>
          </w:p>
          <w:p w:rsidR="002B4E60" w:rsidRPr="0062716E" w:rsidRDefault="002B4E60" w:rsidP="001D76BD">
            <w:pPr>
              <w:tabs>
                <w:tab w:val="left" w:pos="426"/>
                <w:tab w:val="left" w:pos="851"/>
              </w:tabs>
              <w:jc w:val="left"/>
              <w:rPr>
                <w:rFonts w:eastAsia="Times New Roman" w:cs="Times New Roman"/>
              </w:rPr>
            </w:pPr>
          </w:p>
        </w:tc>
        <w:tc>
          <w:tcPr>
            <w:tcW w:w="7454" w:type="dxa"/>
            <w:gridSpan w:val="2"/>
          </w:tcPr>
          <w:p w:rsidR="002B4E60" w:rsidRPr="0062716E" w:rsidRDefault="00434EAC" w:rsidP="002B4E60">
            <w:pPr>
              <w:tabs>
                <w:tab w:val="left" w:pos="426"/>
              </w:tabs>
              <w:spacing w:line="280" w:lineRule="exact"/>
              <w:rPr>
                <w:rFonts w:eastAsia="Times New Roman" w:cs="Calibri"/>
                <w:szCs w:val="24"/>
              </w:rPr>
            </w:pPr>
            <w:r w:rsidRPr="0062716E">
              <w:rPr>
                <w:rFonts w:eastAsia="Times New Roman" w:cs="Calibri"/>
                <w:bCs/>
                <w:szCs w:val="24"/>
              </w:rPr>
              <w:t>Vepra penale e aksesit t</w:t>
            </w:r>
            <w:r w:rsidR="001A726D" w:rsidRPr="0062716E">
              <w:rPr>
                <w:rFonts w:eastAsia="Times New Roman" w:cs="Calibri"/>
                <w:bCs/>
                <w:szCs w:val="24"/>
              </w:rPr>
              <w:t>ë</w:t>
            </w:r>
            <w:r w:rsidRPr="0062716E">
              <w:rPr>
                <w:rFonts w:eastAsia="Times New Roman" w:cs="Calibri"/>
                <w:bCs/>
                <w:szCs w:val="24"/>
              </w:rPr>
              <w:t xml:space="preserve"> paligjsh</w:t>
            </w:r>
            <w:r w:rsidR="001A726D" w:rsidRPr="0062716E">
              <w:rPr>
                <w:rFonts w:eastAsia="Times New Roman" w:cs="Calibri"/>
                <w:bCs/>
                <w:szCs w:val="24"/>
              </w:rPr>
              <w:t>ë</w:t>
            </w:r>
            <w:r w:rsidRPr="0062716E">
              <w:rPr>
                <w:rFonts w:eastAsia="Times New Roman" w:cs="Calibri"/>
                <w:bCs/>
                <w:szCs w:val="24"/>
              </w:rPr>
              <w:t>m kryhet nga ata q</w:t>
            </w:r>
            <w:r w:rsidR="001A726D" w:rsidRPr="0062716E">
              <w:rPr>
                <w:rFonts w:eastAsia="Times New Roman" w:cs="Calibri"/>
                <w:bCs/>
                <w:szCs w:val="24"/>
              </w:rPr>
              <w:t>ë</w:t>
            </w:r>
            <w:r w:rsidRPr="0062716E">
              <w:rPr>
                <w:rFonts w:eastAsia="Times New Roman" w:cs="Calibri"/>
                <w:bCs/>
                <w:szCs w:val="24"/>
              </w:rPr>
              <w:t xml:space="preserve"> hyjn</w:t>
            </w:r>
            <w:r w:rsidR="001A726D" w:rsidRPr="0062716E">
              <w:rPr>
                <w:rFonts w:eastAsia="Times New Roman" w:cs="Calibri"/>
                <w:bCs/>
                <w:szCs w:val="24"/>
              </w:rPr>
              <w:t>ë</w:t>
            </w:r>
            <w:r w:rsidRPr="0062716E">
              <w:rPr>
                <w:rFonts w:eastAsia="Times New Roman" w:cs="Calibri"/>
                <w:bCs/>
                <w:szCs w:val="24"/>
              </w:rPr>
              <w:t xml:space="preserve"> n</w:t>
            </w:r>
            <w:r w:rsidR="001A726D" w:rsidRPr="0062716E">
              <w:rPr>
                <w:rFonts w:eastAsia="Times New Roman" w:cs="Calibri"/>
                <w:bCs/>
                <w:szCs w:val="24"/>
              </w:rPr>
              <w:t>ë</w:t>
            </w:r>
            <w:r w:rsidRPr="0062716E">
              <w:rPr>
                <w:rFonts w:eastAsia="Times New Roman" w:cs="Calibri"/>
                <w:bCs/>
                <w:szCs w:val="24"/>
              </w:rPr>
              <w:t xml:space="preserve"> t</w:t>
            </w:r>
            <w:r w:rsidR="001A726D" w:rsidRPr="0062716E">
              <w:rPr>
                <w:rFonts w:eastAsia="Times New Roman" w:cs="Calibri"/>
                <w:bCs/>
                <w:szCs w:val="24"/>
              </w:rPr>
              <w:t>ë</w:t>
            </w:r>
            <w:r w:rsidRPr="0062716E">
              <w:rPr>
                <w:rFonts w:eastAsia="Times New Roman" w:cs="Calibri"/>
                <w:bCs/>
                <w:szCs w:val="24"/>
              </w:rPr>
              <w:t xml:space="preserve"> gjith</w:t>
            </w:r>
            <w:r w:rsidR="001A726D" w:rsidRPr="0062716E">
              <w:rPr>
                <w:rFonts w:eastAsia="Times New Roman" w:cs="Calibri"/>
                <w:bCs/>
                <w:szCs w:val="24"/>
              </w:rPr>
              <w:t>ë</w:t>
            </w:r>
            <w:r w:rsidRPr="0062716E">
              <w:rPr>
                <w:rFonts w:eastAsia="Times New Roman" w:cs="Calibri"/>
                <w:bCs/>
                <w:szCs w:val="24"/>
              </w:rPr>
              <w:t xml:space="preserve"> apo nj</w:t>
            </w:r>
            <w:r w:rsidR="001A726D" w:rsidRPr="0062716E">
              <w:rPr>
                <w:rFonts w:eastAsia="Times New Roman" w:cs="Calibri"/>
                <w:bCs/>
                <w:szCs w:val="24"/>
              </w:rPr>
              <w:t>ë</w:t>
            </w:r>
            <w:r w:rsidRPr="0062716E">
              <w:rPr>
                <w:rFonts w:eastAsia="Times New Roman" w:cs="Calibri"/>
                <w:bCs/>
                <w:szCs w:val="24"/>
              </w:rPr>
              <w:t xml:space="preserve"> pjes</w:t>
            </w:r>
            <w:r w:rsidR="001A726D" w:rsidRPr="0062716E">
              <w:rPr>
                <w:rFonts w:eastAsia="Times New Roman" w:cs="Calibri"/>
                <w:bCs/>
                <w:szCs w:val="24"/>
              </w:rPr>
              <w:t>ë</w:t>
            </w:r>
            <w:r w:rsidRPr="0062716E">
              <w:rPr>
                <w:rFonts w:eastAsia="Times New Roman" w:cs="Calibri"/>
                <w:bCs/>
                <w:szCs w:val="24"/>
              </w:rPr>
              <w:t xml:space="preserve"> t</w:t>
            </w:r>
            <w:r w:rsidR="001A726D" w:rsidRPr="0062716E">
              <w:rPr>
                <w:rFonts w:eastAsia="Times New Roman" w:cs="Calibri"/>
                <w:bCs/>
                <w:szCs w:val="24"/>
              </w:rPr>
              <w:t>ë</w:t>
            </w:r>
            <w:r w:rsidRPr="0062716E">
              <w:rPr>
                <w:rFonts w:eastAsia="Times New Roman" w:cs="Calibri"/>
                <w:bCs/>
                <w:szCs w:val="24"/>
              </w:rPr>
              <w:t xml:space="preserve"> sistemit kompjuterik pa t</w:t>
            </w:r>
            <w:r w:rsidR="001A726D" w:rsidRPr="0062716E">
              <w:rPr>
                <w:rFonts w:eastAsia="Times New Roman" w:cs="Calibri"/>
                <w:bCs/>
                <w:szCs w:val="24"/>
              </w:rPr>
              <w:t>ë</w:t>
            </w:r>
            <w:r w:rsidRPr="0062716E">
              <w:rPr>
                <w:rFonts w:eastAsia="Times New Roman" w:cs="Calibri"/>
                <w:bCs/>
                <w:szCs w:val="24"/>
              </w:rPr>
              <w:t xml:space="preserve"> drejt</w:t>
            </w:r>
            <w:r w:rsidR="001A726D" w:rsidRPr="0062716E">
              <w:rPr>
                <w:rFonts w:eastAsia="Times New Roman" w:cs="Calibri"/>
                <w:bCs/>
                <w:szCs w:val="24"/>
              </w:rPr>
              <w:t>ë</w:t>
            </w:r>
            <w:r w:rsidRPr="0062716E">
              <w:rPr>
                <w:rFonts w:eastAsia="Times New Roman" w:cs="Calibri"/>
                <w:bCs/>
                <w:szCs w:val="24"/>
              </w:rPr>
              <w:t>. Ky veprim duhet t</w:t>
            </w:r>
            <w:r w:rsidR="001A726D" w:rsidRPr="0062716E">
              <w:rPr>
                <w:rFonts w:eastAsia="Times New Roman" w:cs="Calibri"/>
                <w:bCs/>
                <w:szCs w:val="24"/>
              </w:rPr>
              <w:t>ë</w:t>
            </w:r>
            <w:r w:rsidRPr="0062716E">
              <w:rPr>
                <w:rFonts w:eastAsia="Times New Roman" w:cs="Calibri"/>
                <w:bCs/>
                <w:szCs w:val="24"/>
              </w:rPr>
              <w:t xml:space="preserve"> jet</w:t>
            </w:r>
            <w:r w:rsidR="001A726D" w:rsidRPr="0062716E">
              <w:rPr>
                <w:rFonts w:eastAsia="Times New Roman" w:cs="Calibri"/>
                <w:bCs/>
                <w:szCs w:val="24"/>
              </w:rPr>
              <w:t>ë</w:t>
            </w:r>
            <w:r w:rsidRPr="0062716E">
              <w:rPr>
                <w:rFonts w:eastAsia="Times New Roman" w:cs="Calibri"/>
                <w:bCs/>
                <w:szCs w:val="24"/>
              </w:rPr>
              <w:t xml:space="preserve"> i q</w:t>
            </w:r>
            <w:r w:rsidR="001A726D" w:rsidRPr="0062716E">
              <w:rPr>
                <w:rFonts w:eastAsia="Times New Roman" w:cs="Calibri"/>
                <w:bCs/>
                <w:szCs w:val="24"/>
              </w:rPr>
              <w:t>ë</w:t>
            </w:r>
            <w:r w:rsidRPr="0062716E">
              <w:rPr>
                <w:rFonts w:eastAsia="Times New Roman" w:cs="Calibri"/>
                <w:bCs/>
                <w:szCs w:val="24"/>
              </w:rPr>
              <w:t>llimsh</w:t>
            </w:r>
            <w:r w:rsidR="001A726D" w:rsidRPr="0062716E">
              <w:rPr>
                <w:rFonts w:eastAsia="Times New Roman" w:cs="Calibri"/>
                <w:bCs/>
                <w:szCs w:val="24"/>
              </w:rPr>
              <w:t>ë</w:t>
            </w:r>
            <w:r w:rsidRPr="0062716E">
              <w:rPr>
                <w:rFonts w:eastAsia="Times New Roman" w:cs="Calibri"/>
                <w:bCs/>
                <w:szCs w:val="24"/>
              </w:rPr>
              <w:t>m dhe p</w:t>
            </w:r>
            <w:r w:rsidR="001A726D" w:rsidRPr="0062716E">
              <w:rPr>
                <w:rFonts w:eastAsia="Times New Roman" w:cs="Calibri"/>
                <w:bCs/>
                <w:szCs w:val="24"/>
              </w:rPr>
              <w:t>ë</w:t>
            </w:r>
            <w:r w:rsidRPr="0062716E">
              <w:rPr>
                <w:rFonts w:eastAsia="Times New Roman" w:cs="Calibri"/>
                <w:bCs/>
                <w:szCs w:val="24"/>
              </w:rPr>
              <w:t>rshkruhet n</w:t>
            </w:r>
            <w:r w:rsidR="001A726D" w:rsidRPr="0062716E">
              <w:rPr>
                <w:rFonts w:eastAsia="Times New Roman" w:cs="Calibri"/>
                <w:bCs/>
                <w:szCs w:val="24"/>
              </w:rPr>
              <w:t>ë</w:t>
            </w:r>
            <w:r w:rsidRPr="0062716E">
              <w:rPr>
                <w:rFonts w:eastAsia="Times New Roman" w:cs="Calibri"/>
                <w:bCs/>
                <w:szCs w:val="24"/>
              </w:rPr>
              <w:t xml:space="preserve"> Nenin 2 t</w:t>
            </w:r>
            <w:r w:rsidR="001A726D" w:rsidRPr="0062716E">
              <w:rPr>
                <w:rFonts w:eastAsia="Times New Roman" w:cs="Calibri"/>
                <w:bCs/>
                <w:szCs w:val="24"/>
              </w:rPr>
              <w:t>ë</w:t>
            </w:r>
            <w:r w:rsidRPr="0062716E">
              <w:rPr>
                <w:rFonts w:eastAsia="Times New Roman" w:cs="Calibri"/>
                <w:bCs/>
                <w:szCs w:val="24"/>
              </w:rPr>
              <w:t xml:space="preserve"> Konvent</w:t>
            </w:r>
            <w:r w:rsidR="001A726D" w:rsidRPr="0062716E">
              <w:rPr>
                <w:rFonts w:eastAsia="Times New Roman" w:cs="Calibri"/>
                <w:bCs/>
                <w:szCs w:val="24"/>
              </w:rPr>
              <w:t>ë</w:t>
            </w:r>
            <w:r w:rsidRPr="0062716E">
              <w:rPr>
                <w:rFonts w:eastAsia="Times New Roman" w:cs="Calibri"/>
                <w:bCs/>
                <w:szCs w:val="24"/>
              </w:rPr>
              <w:t>s s</w:t>
            </w:r>
            <w:r w:rsidR="001A726D" w:rsidRPr="0062716E">
              <w:rPr>
                <w:rFonts w:eastAsia="Times New Roman" w:cs="Calibri"/>
                <w:bCs/>
                <w:szCs w:val="24"/>
              </w:rPr>
              <w:t>ë</w:t>
            </w:r>
            <w:r w:rsidRPr="0062716E">
              <w:rPr>
                <w:rFonts w:eastAsia="Times New Roman" w:cs="Calibri"/>
                <w:bCs/>
                <w:szCs w:val="24"/>
              </w:rPr>
              <w:t xml:space="preserve"> Budapestit</w:t>
            </w:r>
            <w:r w:rsidR="002B4E60" w:rsidRPr="0062716E">
              <w:rPr>
                <w:rFonts w:eastAsia="Times New Roman" w:cs="Calibri"/>
                <w:szCs w:val="24"/>
              </w:rPr>
              <w:t>.</w:t>
            </w:r>
          </w:p>
          <w:p w:rsidR="002B4E60" w:rsidRPr="0062716E" w:rsidRDefault="002B4E60" w:rsidP="002B4E60">
            <w:pPr>
              <w:tabs>
                <w:tab w:val="left" w:pos="426"/>
              </w:tabs>
              <w:spacing w:line="280" w:lineRule="exact"/>
              <w:rPr>
                <w:rFonts w:eastAsia="Times New Roman" w:cs="Calibri"/>
                <w:szCs w:val="24"/>
              </w:rPr>
            </w:pPr>
          </w:p>
          <w:p w:rsidR="002B4E60" w:rsidRPr="0062716E" w:rsidRDefault="008D0313" w:rsidP="000E7D05">
            <w:pPr>
              <w:autoSpaceDE w:val="0"/>
              <w:autoSpaceDN w:val="0"/>
              <w:adjustRightInd w:val="0"/>
              <w:spacing w:line="280" w:lineRule="exact"/>
              <w:rPr>
                <w:rFonts w:eastAsia="Times New Roman" w:cs="Calibri"/>
                <w:szCs w:val="24"/>
              </w:rPr>
            </w:pPr>
            <w:r w:rsidRPr="0062716E">
              <w:rPr>
                <w:rFonts w:eastAsia="Times New Roman" w:cs="Calibri"/>
                <w:szCs w:val="24"/>
              </w:rPr>
              <w:t>Ky veprim</w:t>
            </w:r>
            <w:r w:rsidR="00434EAC" w:rsidRPr="0062716E">
              <w:rPr>
                <w:rFonts w:eastAsia="Times New Roman" w:cs="Calibri"/>
                <w:szCs w:val="24"/>
              </w:rPr>
              <w:t xml:space="preserve"> shpesh referohet si </w:t>
            </w:r>
            <w:r w:rsidR="002B4E60" w:rsidRPr="0062716E">
              <w:rPr>
                <w:rFonts w:eastAsia="Times New Roman" w:cs="Calibri"/>
                <w:i/>
                <w:szCs w:val="24"/>
              </w:rPr>
              <w:t>hacking</w:t>
            </w:r>
            <w:r w:rsidR="00434EAC" w:rsidRPr="0062716E">
              <w:rPr>
                <w:rStyle w:val="FootnoteReference"/>
                <w:rFonts w:eastAsia="Times New Roman"/>
                <w:i/>
                <w:szCs w:val="24"/>
                <w:lang w:val="sq-AL"/>
              </w:rPr>
              <w:footnoteReference w:id="72"/>
            </w:r>
            <w:r w:rsidR="00434EAC" w:rsidRPr="0062716E">
              <w:rPr>
                <w:rFonts w:eastAsia="Times New Roman" w:cs="Calibri"/>
                <w:szCs w:val="24"/>
              </w:rPr>
              <w:t xml:space="preserve"> n</w:t>
            </w:r>
            <w:r w:rsidR="001A726D" w:rsidRPr="0062716E">
              <w:rPr>
                <w:rFonts w:eastAsia="Times New Roman" w:cs="Calibri"/>
                <w:szCs w:val="24"/>
              </w:rPr>
              <w:t>ë</w:t>
            </w:r>
            <w:r w:rsidR="00434EAC" w:rsidRPr="0062716E">
              <w:rPr>
                <w:rFonts w:eastAsia="Times New Roman" w:cs="Calibri"/>
                <w:szCs w:val="24"/>
              </w:rPr>
              <w:t xml:space="preserve"> sistemet kompjuterike dhe </w:t>
            </w:r>
            <w:r w:rsidR="001A726D" w:rsidRPr="0062716E">
              <w:rPr>
                <w:rFonts w:eastAsia="Times New Roman" w:cs="Calibri"/>
                <w:szCs w:val="24"/>
              </w:rPr>
              <w:t>ë</w:t>
            </w:r>
            <w:r w:rsidR="00434EAC" w:rsidRPr="0062716E">
              <w:rPr>
                <w:rFonts w:eastAsia="Times New Roman" w:cs="Calibri"/>
                <w:szCs w:val="24"/>
              </w:rPr>
              <w:t>sht</w:t>
            </w:r>
            <w:r w:rsidR="001A726D" w:rsidRPr="0062716E">
              <w:rPr>
                <w:rFonts w:eastAsia="Times New Roman" w:cs="Calibri"/>
                <w:szCs w:val="24"/>
              </w:rPr>
              <w:t>ë</w:t>
            </w:r>
            <w:r w:rsidR="00434EAC" w:rsidRPr="0062716E">
              <w:rPr>
                <w:rFonts w:eastAsia="Times New Roman" w:cs="Calibri"/>
                <w:szCs w:val="24"/>
              </w:rPr>
              <w:t xml:space="preserve"> nj</w:t>
            </w:r>
            <w:r w:rsidR="001A726D" w:rsidRPr="0062716E">
              <w:rPr>
                <w:rFonts w:eastAsia="Times New Roman" w:cs="Calibri"/>
                <w:szCs w:val="24"/>
              </w:rPr>
              <w:t>ë</w:t>
            </w:r>
            <w:r w:rsidR="00434EAC" w:rsidRPr="0062716E">
              <w:rPr>
                <w:rFonts w:eastAsia="Times New Roman" w:cs="Calibri"/>
                <w:szCs w:val="24"/>
              </w:rPr>
              <w:t xml:space="preserve"> nga veprat penale m</w:t>
            </w:r>
            <w:r w:rsidR="001A726D" w:rsidRPr="0062716E">
              <w:rPr>
                <w:rFonts w:eastAsia="Times New Roman" w:cs="Calibri"/>
                <w:szCs w:val="24"/>
              </w:rPr>
              <w:t>ë</w:t>
            </w:r>
            <w:r w:rsidR="00434EAC" w:rsidRPr="0062716E">
              <w:rPr>
                <w:rFonts w:eastAsia="Times New Roman" w:cs="Calibri"/>
                <w:szCs w:val="24"/>
              </w:rPr>
              <w:t xml:space="preserve"> t</w:t>
            </w:r>
            <w:r w:rsidR="001A726D" w:rsidRPr="0062716E">
              <w:rPr>
                <w:rFonts w:eastAsia="Times New Roman" w:cs="Calibri"/>
                <w:szCs w:val="24"/>
              </w:rPr>
              <w:t>ë</w:t>
            </w:r>
            <w:r w:rsidR="00434EAC" w:rsidRPr="0062716E">
              <w:rPr>
                <w:rFonts w:eastAsia="Times New Roman" w:cs="Calibri"/>
                <w:szCs w:val="24"/>
              </w:rPr>
              <w:t xml:space="preserve"> zakonshme kompjuterike. Megjithat</w:t>
            </w:r>
            <w:r w:rsidR="001A726D" w:rsidRPr="0062716E">
              <w:rPr>
                <w:rFonts w:eastAsia="Times New Roman" w:cs="Calibri"/>
                <w:szCs w:val="24"/>
              </w:rPr>
              <w:t>ë</w:t>
            </w:r>
            <w:r w:rsidR="00434EAC" w:rsidRPr="0062716E">
              <w:rPr>
                <w:rFonts w:eastAsia="Times New Roman" w:cs="Calibri"/>
                <w:szCs w:val="24"/>
              </w:rPr>
              <w:t>, ka dhe fenomene t</w:t>
            </w:r>
            <w:r w:rsidR="001A726D" w:rsidRPr="0062716E">
              <w:rPr>
                <w:rFonts w:eastAsia="Times New Roman" w:cs="Calibri"/>
                <w:szCs w:val="24"/>
              </w:rPr>
              <w:t>ë</w:t>
            </w:r>
            <w:r w:rsidR="00434EAC" w:rsidRPr="0062716E">
              <w:rPr>
                <w:rFonts w:eastAsia="Times New Roman" w:cs="Calibri"/>
                <w:szCs w:val="24"/>
              </w:rPr>
              <w:t xml:space="preserve"> tjera, p</w:t>
            </w:r>
            <w:r w:rsidR="001A726D" w:rsidRPr="0062716E">
              <w:rPr>
                <w:rFonts w:eastAsia="Times New Roman" w:cs="Calibri"/>
                <w:szCs w:val="24"/>
              </w:rPr>
              <w:t>ë</w:t>
            </w:r>
            <w:r w:rsidR="00434EAC" w:rsidRPr="0062716E">
              <w:rPr>
                <w:rFonts w:eastAsia="Times New Roman" w:cs="Calibri"/>
                <w:szCs w:val="24"/>
              </w:rPr>
              <w:t>rveç hyrjes s</w:t>
            </w:r>
            <w:r w:rsidR="001A726D" w:rsidRPr="0062716E">
              <w:rPr>
                <w:rFonts w:eastAsia="Times New Roman" w:cs="Calibri"/>
                <w:szCs w:val="24"/>
              </w:rPr>
              <w:t>ë</w:t>
            </w:r>
            <w:r w:rsidR="00434EAC" w:rsidRPr="0062716E">
              <w:rPr>
                <w:rFonts w:eastAsia="Times New Roman" w:cs="Calibri"/>
                <w:szCs w:val="24"/>
              </w:rPr>
              <w:t xml:space="preserve"> paautorizuar n</w:t>
            </w:r>
            <w:r w:rsidR="001A726D" w:rsidRPr="0062716E">
              <w:rPr>
                <w:rFonts w:eastAsia="Times New Roman" w:cs="Calibri"/>
                <w:szCs w:val="24"/>
              </w:rPr>
              <w:t>ë</w:t>
            </w:r>
            <w:r w:rsidR="00434EAC" w:rsidRPr="0062716E">
              <w:rPr>
                <w:rFonts w:eastAsia="Times New Roman" w:cs="Calibri"/>
                <w:szCs w:val="24"/>
              </w:rPr>
              <w:t xml:space="preserve"> sistemet kompjuterike, q</w:t>
            </w:r>
            <w:r w:rsidR="001A726D" w:rsidRPr="0062716E">
              <w:rPr>
                <w:rFonts w:eastAsia="Times New Roman" w:cs="Calibri"/>
                <w:szCs w:val="24"/>
              </w:rPr>
              <w:t>ë</w:t>
            </w:r>
            <w:r w:rsidR="00434EAC" w:rsidRPr="0062716E">
              <w:rPr>
                <w:rFonts w:eastAsia="Times New Roman" w:cs="Calibri"/>
                <w:szCs w:val="24"/>
              </w:rPr>
              <w:t xml:space="preserve"> mund t</w:t>
            </w:r>
            <w:r w:rsidR="001A726D" w:rsidRPr="0062716E">
              <w:rPr>
                <w:rFonts w:eastAsia="Times New Roman" w:cs="Calibri"/>
                <w:szCs w:val="24"/>
              </w:rPr>
              <w:t>ë</w:t>
            </w:r>
            <w:r w:rsidR="00434EAC" w:rsidRPr="0062716E">
              <w:rPr>
                <w:rFonts w:eastAsia="Times New Roman" w:cs="Calibri"/>
                <w:szCs w:val="24"/>
              </w:rPr>
              <w:t xml:space="preserve"> klasifikohet si akses i paligjsh</w:t>
            </w:r>
            <w:r w:rsidR="001A726D" w:rsidRPr="0062716E">
              <w:rPr>
                <w:rFonts w:eastAsia="Times New Roman" w:cs="Calibri"/>
                <w:szCs w:val="24"/>
              </w:rPr>
              <w:t>ë</w:t>
            </w:r>
            <w:r w:rsidR="00434EAC" w:rsidRPr="0062716E">
              <w:rPr>
                <w:rFonts w:eastAsia="Times New Roman" w:cs="Calibri"/>
                <w:szCs w:val="24"/>
              </w:rPr>
              <w:t>m – n</w:t>
            </w:r>
            <w:r w:rsidR="001A726D" w:rsidRPr="0062716E">
              <w:rPr>
                <w:rFonts w:eastAsia="Times New Roman" w:cs="Calibri"/>
                <w:szCs w:val="24"/>
              </w:rPr>
              <w:t>ë</w:t>
            </w:r>
            <w:r w:rsidR="00434EAC" w:rsidRPr="0062716E">
              <w:rPr>
                <w:rFonts w:eastAsia="Times New Roman" w:cs="Calibri"/>
                <w:szCs w:val="24"/>
              </w:rPr>
              <w:t xml:space="preserve"> fakt, hyrja e paautorizuar p</w:t>
            </w:r>
            <w:r w:rsidR="001A726D" w:rsidRPr="0062716E">
              <w:rPr>
                <w:rFonts w:eastAsia="Times New Roman" w:cs="Calibri"/>
                <w:szCs w:val="24"/>
              </w:rPr>
              <w:t>ë</w:t>
            </w:r>
            <w:r w:rsidR="00434EAC" w:rsidRPr="0062716E">
              <w:rPr>
                <w:rFonts w:eastAsia="Times New Roman" w:cs="Calibri"/>
                <w:szCs w:val="24"/>
              </w:rPr>
              <w:t>rdoret zakonisht p</w:t>
            </w:r>
            <w:r w:rsidR="001A726D" w:rsidRPr="0062716E">
              <w:rPr>
                <w:rFonts w:eastAsia="Times New Roman" w:cs="Calibri"/>
                <w:szCs w:val="24"/>
              </w:rPr>
              <w:t>ë</w:t>
            </w:r>
            <w:r w:rsidR="00434EAC" w:rsidRPr="0062716E">
              <w:rPr>
                <w:rFonts w:eastAsia="Times New Roman" w:cs="Calibri"/>
                <w:szCs w:val="24"/>
              </w:rPr>
              <w:t>r t</w:t>
            </w:r>
            <w:r w:rsidR="001A726D" w:rsidRPr="0062716E">
              <w:rPr>
                <w:rFonts w:eastAsia="Times New Roman" w:cs="Calibri"/>
                <w:szCs w:val="24"/>
              </w:rPr>
              <w:t>ë</w:t>
            </w:r>
            <w:r w:rsidR="00434EAC" w:rsidRPr="0062716E">
              <w:rPr>
                <w:rFonts w:eastAsia="Times New Roman" w:cs="Calibri"/>
                <w:szCs w:val="24"/>
              </w:rPr>
              <w:t xml:space="preserve"> p</w:t>
            </w:r>
            <w:r w:rsidR="001A726D" w:rsidRPr="0062716E">
              <w:rPr>
                <w:rFonts w:eastAsia="Times New Roman" w:cs="Calibri"/>
                <w:szCs w:val="24"/>
              </w:rPr>
              <w:t>ë</w:t>
            </w:r>
            <w:r w:rsidR="00434EAC" w:rsidRPr="0062716E">
              <w:rPr>
                <w:rFonts w:eastAsia="Times New Roman" w:cs="Calibri"/>
                <w:szCs w:val="24"/>
              </w:rPr>
              <w:t>rshkruar veprimin e hyrjes s</w:t>
            </w:r>
            <w:r w:rsidR="001A726D" w:rsidRPr="0062716E">
              <w:rPr>
                <w:rFonts w:eastAsia="Times New Roman" w:cs="Calibri"/>
                <w:szCs w:val="24"/>
              </w:rPr>
              <w:t>ë</w:t>
            </w:r>
            <w:r w:rsidR="00434EAC" w:rsidRPr="0062716E">
              <w:rPr>
                <w:rFonts w:eastAsia="Times New Roman" w:cs="Calibri"/>
                <w:szCs w:val="24"/>
              </w:rPr>
              <w:t xml:space="preserve"> paligjshme n</w:t>
            </w:r>
            <w:r w:rsidR="001A726D" w:rsidRPr="0062716E">
              <w:rPr>
                <w:rFonts w:eastAsia="Times New Roman" w:cs="Calibri"/>
                <w:szCs w:val="24"/>
              </w:rPr>
              <w:t>ë</w:t>
            </w:r>
            <w:r w:rsidR="00434EAC" w:rsidRPr="0062716E">
              <w:rPr>
                <w:rFonts w:eastAsia="Times New Roman" w:cs="Calibri"/>
                <w:szCs w:val="24"/>
              </w:rPr>
              <w:t xml:space="preserve"> nj</w:t>
            </w:r>
            <w:r w:rsidR="001A726D" w:rsidRPr="0062716E">
              <w:rPr>
                <w:rFonts w:eastAsia="Times New Roman" w:cs="Calibri"/>
                <w:szCs w:val="24"/>
              </w:rPr>
              <w:t>ë</w:t>
            </w:r>
            <w:r w:rsidR="00434EAC" w:rsidRPr="0062716E">
              <w:rPr>
                <w:rFonts w:eastAsia="Times New Roman" w:cs="Calibri"/>
                <w:szCs w:val="24"/>
              </w:rPr>
              <w:t xml:space="preserve"> sistem kompjuterik, me an</w:t>
            </w:r>
            <w:r w:rsidR="001A726D" w:rsidRPr="0062716E">
              <w:rPr>
                <w:rFonts w:eastAsia="Times New Roman" w:cs="Calibri"/>
                <w:szCs w:val="24"/>
              </w:rPr>
              <w:t>ë</w:t>
            </w:r>
            <w:r w:rsidR="00434EAC" w:rsidRPr="0062716E">
              <w:rPr>
                <w:rFonts w:eastAsia="Times New Roman" w:cs="Calibri"/>
                <w:szCs w:val="24"/>
              </w:rPr>
              <w:t xml:space="preserve"> t</w:t>
            </w:r>
            <w:r w:rsidR="001A726D" w:rsidRPr="0062716E">
              <w:rPr>
                <w:rFonts w:eastAsia="Times New Roman" w:cs="Calibri"/>
                <w:szCs w:val="24"/>
              </w:rPr>
              <w:t>ë</w:t>
            </w:r>
            <w:r w:rsidR="00434EAC" w:rsidRPr="0062716E">
              <w:rPr>
                <w:rFonts w:eastAsia="Times New Roman" w:cs="Calibri"/>
                <w:szCs w:val="24"/>
              </w:rPr>
              <w:t xml:space="preserve"> teknologjis</w:t>
            </w:r>
            <w:r w:rsidR="001A726D" w:rsidRPr="0062716E">
              <w:rPr>
                <w:rFonts w:eastAsia="Times New Roman" w:cs="Calibri"/>
                <w:szCs w:val="24"/>
              </w:rPr>
              <w:t>ë</w:t>
            </w:r>
            <w:r w:rsidR="00434EAC" w:rsidRPr="0062716E">
              <w:rPr>
                <w:rFonts w:eastAsia="Times New Roman" w:cs="Calibri"/>
                <w:szCs w:val="24"/>
              </w:rPr>
              <w:t>. Por aksesi i paligjsh</w:t>
            </w:r>
            <w:r w:rsidR="001A726D" w:rsidRPr="0062716E">
              <w:rPr>
                <w:rFonts w:eastAsia="Times New Roman" w:cs="Calibri"/>
                <w:szCs w:val="24"/>
              </w:rPr>
              <w:t>ë</w:t>
            </w:r>
            <w:r w:rsidR="00434EAC" w:rsidRPr="0062716E">
              <w:rPr>
                <w:rFonts w:eastAsia="Times New Roman" w:cs="Calibri"/>
                <w:szCs w:val="24"/>
              </w:rPr>
              <w:t>m mbulon gjithashtu çdo hyrje t</w:t>
            </w:r>
            <w:r w:rsidR="001A726D" w:rsidRPr="0062716E">
              <w:rPr>
                <w:rFonts w:eastAsia="Times New Roman" w:cs="Calibri"/>
                <w:szCs w:val="24"/>
              </w:rPr>
              <w:t>ë</w:t>
            </w:r>
            <w:r w:rsidR="00434EAC" w:rsidRPr="0062716E">
              <w:rPr>
                <w:rFonts w:eastAsia="Times New Roman" w:cs="Calibri"/>
                <w:szCs w:val="24"/>
              </w:rPr>
              <w:t xml:space="preserve"> paautorizuar n</w:t>
            </w:r>
            <w:r w:rsidR="001A726D" w:rsidRPr="0062716E">
              <w:rPr>
                <w:rFonts w:eastAsia="Times New Roman" w:cs="Calibri"/>
                <w:szCs w:val="24"/>
              </w:rPr>
              <w:t>ë</w:t>
            </w:r>
            <w:r w:rsidR="00434EAC" w:rsidRPr="0062716E">
              <w:rPr>
                <w:rFonts w:eastAsia="Times New Roman" w:cs="Calibri"/>
                <w:szCs w:val="24"/>
              </w:rPr>
              <w:t xml:space="preserve"> nj</w:t>
            </w:r>
            <w:r w:rsidR="001A726D" w:rsidRPr="0062716E">
              <w:rPr>
                <w:rFonts w:eastAsia="Times New Roman" w:cs="Calibri"/>
                <w:szCs w:val="24"/>
              </w:rPr>
              <w:t>ë</w:t>
            </w:r>
            <w:r w:rsidR="00434EAC" w:rsidRPr="0062716E">
              <w:rPr>
                <w:rFonts w:eastAsia="Times New Roman" w:cs="Calibri"/>
                <w:szCs w:val="24"/>
              </w:rPr>
              <w:t xml:space="preserve"> sistem, pavar</w:t>
            </w:r>
            <w:r w:rsidR="001A726D" w:rsidRPr="0062716E">
              <w:rPr>
                <w:rFonts w:eastAsia="Times New Roman" w:cs="Calibri"/>
                <w:szCs w:val="24"/>
              </w:rPr>
              <w:t>ë</w:t>
            </w:r>
            <w:r w:rsidR="00434EAC" w:rsidRPr="0062716E">
              <w:rPr>
                <w:rFonts w:eastAsia="Times New Roman" w:cs="Calibri"/>
                <w:szCs w:val="24"/>
              </w:rPr>
              <w:t>sisht nga teknologjia e p</w:t>
            </w:r>
            <w:r w:rsidR="001A726D" w:rsidRPr="0062716E">
              <w:rPr>
                <w:rFonts w:eastAsia="Times New Roman" w:cs="Calibri"/>
                <w:szCs w:val="24"/>
              </w:rPr>
              <w:t>ë</w:t>
            </w:r>
            <w:r w:rsidR="00434EAC" w:rsidRPr="0062716E">
              <w:rPr>
                <w:rFonts w:eastAsia="Times New Roman" w:cs="Calibri"/>
                <w:szCs w:val="24"/>
              </w:rPr>
              <w:t xml:space="preserve">rdorur apo madje </w:t>
            </w:r>
            <w:r w:rsidR="000E7D05" w:rsidRPr="0062716E">
              <w:rPr>
                <w:rFonts w:eastAsia="Times New Roman" w:cs="Calibri"/>
                <w:szCs w:val="24"/>
              </w:rPr>
              <w:t>edhe p</w:t>
            </w:r>
            <w:r w:rsidR="001A726D" w:rsidRPr="0062716E">
              <w:rPr>
                <w:rFonts w:eastAsia="Times New Roman" w:cs="Calibri"/>
                <w:szCs w:val="24"/>
              </w:rPr>
              <w:t>ë</w:t>
            </w:r>
            <w:r w:rsidR="000E7D05" w:rsidRPr="0062716E">
              <w:rPr>
                <w:rFonts w:eastAsia="Times New Roman" w:cs="Calibri"/>
                <w:szCs w:val="24"/>
              </w:rPr>
              <w:t>rdorimin ose jo t</w:t>
            </w:r>
            <w:r w:rsidR="001A726D" w:rsidRPr="0062716E">
              <w:rPr>
                <w:rFonts w:eastAsia="Times New Roman" w:cs="Calibri"/>
                <w:szCs w:val="24"/>
              </w:rPr>
              <w:t>ë</w:t>
            </w:r>
            <w:r w:rsidR="000E7D05" w:rsidRPr="0062716E">
              <w:rPr>
                <w:rFonts w:eastAsia="Times New Roman" w:cs="Calibri"/>
                <w:szCs w:val="24"/>
              </w:rPr>
              <w:t xml:space="preserve"> teknologjis</w:t>
            </w:r>
            <w:r w:rsidR="001A726D" w:rsidRPr="0062716E">
              <w:rPr>
                <w:rFonts w:eastAsia="Times New Roman" w:cs="Calibri"/>
                <w:szCs w:val="24"/>
              </w:rPr>
              <w:t>ë</w:t>
            </w:r>
            <w:r w:rsidR="002B4E60" w:rsidRPr="0062716E">
              <w:rPr>
                <w:rFonts w:eastAsia="Times New Roman" w:cs="Calibri"/>
                <w:szCs w:val="24"/>
              </w:rPr>
              <w:t xml:space="preserve">. </w:t>
            </w:r>
            <w:r w:rsidR="000E7D05" w:rsidRPr="0062716E">
              <w:rPr>
                <w:rFonts w:eastAsia="Times New Roman" w:cs="Calibri"/>
                <w:szCs w:val="24"/>
              </w:rPr>
              <w:t>P</w:t>
            </w:r>
            <w:r w:rsidR="001A726D" w:rsidRPr="0062716E">
              <w:rPr>
                <w:rFonts w:eastAsia="Times New Roman" w:cs="Calibri"/>
                <w:szCs w:val="24"/>
              </w:rPr>
              <w:t>ë</w:t>
            </w:r>
            <w:r w:rsidR="000E7D05" w:rsidRPr="0062716E">
              <w:rPr>
                <w:rFonts w:eastAsia="Times New Roman" w:cs="Calibri"/>
                <w:szCs w:val="24"/>
              </w:rPr>
              <w:t>r shembull, nj</w:t>
            </w:r>
            <w:r w:rsidR="001A726D" w:rsidRPr="0062716E">
              <w:rPr>
                <w:rFonts w:eastAsia="Times New Roman" w:cs="Calibri"/>
                <w:szCs w:val="24"/>
              </w:rPr>
              <w:t>ë</w:t>
            </w:r>
            <w:r w:rsidR="000E7D05" w:rsidRPr="0062716E">
              <w:rPr>
                <w:rFonts w:eastAsia="Times New Roman" w:cs="Calibri"/>
                <w:szCs w:val="24"/>
              </w:rPr>
              <w:t xml:space="preserve"> rast i till</w:t>
            </w:r>
            <w:r w:rsidR="001A726D" w:rsidRPr="0062716E">
              <w:rPr>
                <w:rFonts w:eastAsia="Times New Roman" w:cs="Calibri"/>
                <w:szCs w:val="24"/>
              </w:rPr>
              <w:t>ë</w:t>
            </w:r>
            <w:r w:rsidR="000E7D05" w:rsidRPr="0062716E">
              <w:rPr>
                <w:rFonts w:eastAsia="Times New Roman" w:cs="Calibri"/>
                <w:szCs w:val="24"/>
              </w:rPr>
              <w:t xml:space="preserve"> do t</w:t>
            </w:r>
            <w:r w:rsidR="001A726D" w:rsidRPr="0062716E">
              <w:rPr>
                <w:rFonts w:eastAsia="Times New Roman" w:cs="Calibri"/>
                <w:szCs w:val="24"/>
              </w:rPr>
              <w:t>ë</w:t>
            </w:r>
            <w:r w:rsidR="000E7D05" w:rsidRPr="0062716E">
              <w:rPr>
                <w:rFonts w:eastAsia="Times New Roman" w:cs="Calibri"/>
                <w:szCs w:val="24"/>
              </w:rPr>
              <w:t xml:space="preserve"> ishte marrja e paligjshme e fjal</w:t>
            </w:r>
            <w:r w:rsidR="001A726D" w:rsidRPr="0062716E">
              <w:rPr>
                <w:rFonts w:eastAsia="Times New Roman" w:cs="Calibri"/>
                <w:szCs w:val="24"/>
              </w:rPr>
              <w:t>ë</w:t>
            </w:r>
            <w:r w:rsidR="000E7D05" w:rsidRPr="0062716E">
              <w:rPr>
                <w:rFonts w:eastAsia="Times New Roman" w:cs="Calibri"/>
                <w:szCs w:val="24"/>
              </w:rPr>
              <w:t>kalimit nga keqb</w:t>
            </w:r>
            <w:r w:rsidR="001A726D" w:rsidRPr="0062716E">
              <w:rPr>
                <w:rFonts w:eastAsia="Times New Roman" w:cs="Calibri"/>
                <w:szCs w:val="24"/>
              </w:rPr>
              <w:t>ë</w:t>
            </w:r>
            <w:r w:rsidR="000E7D05" w:rsidRPr="0062716E">
              <w:rPr>
                <w:rFonts w:eastAsia="Times New Roman" w:cs="Calibri"/>
                <w:szCs w:val="24"/>
              </w:rPr>
              <w:t>r</w:t>
            </w:r>
            <w:r w:rsidR="001A726D" w:rsidRPr="0062716E">
              <w:rPr>
                <w:rFonts w:eastAsia="Times New Roman" w:cs="Calibri"/>
                <w:szCs w:val="24"/>
              </w:rPr>
              <w:t>ë</w:t>
            </w:r>
            <w:r w:rsidR="000E7D05" w:rsidRPr="0062716E">
              <w:rPr>
                <w:rFonts w:eastAsia="Times New Roman" w:cs="Calibri"/>
                <w:szCs w:val="24"/>
              </w:rPr>
              <w:t>si. Interesi q</w:t>
            </w:r>
            <w:r w:rsidR="001A726D" w:rsidRPr="0062716E">
              <w:rPr>
                <w:rFonts w:eastAsia="Times New Roman" w:cs="Calibri"/>
                <w:szCs w:val="24"/>
              </w:rPr>
              <w:t>ë</w:t>
            </w:r>
            <w:r w:rsidR="000E7D05" w:rsidRPr="0062716E">
              <w:rPr>
                <w:rFonts w:eastAsia="Times New Roman" w:cs="Calibri"/>
                <w:szCs w:val="24"/>
              </w:rPr>
              <w:t xml:space="preserve"> mbrohet k</w:t>
            </w:r>
            <w:r w:rsidR="001A726D" w:rsidRPr="0062716E">
              <w:rPr>
                <w:rFonts w:eastAsia="Times New Roman" w:cs="Calibri"/>
                <w:szCs w:val="24"/>
              </w:rPr>
              <w:t>ë</w:t>
            </w:r>
            <w:r w:rsidR="000E7D05" w:rsidRPr="0062716E">
              <w:rPr>
                <w:rFonts w:eastAsia="Times New Roman" w:cs="Calibri"/>
                <w:szCs w:val="24"/>
              </w:rPr>
              <w:t xml:space="preserve">tu </w:t>
            </w:r>
            <w:r w:rsidR="001A726D" w:rsidRPr="0062716E">
              <w:rPr>
                <w:rFonts w:eastAsia="Times New Roman" w:cs="Calibri"/>
                <w:szCs w:val="24"/>
              </w:rPr>
              <w:t>ë</w:t>
            </w:r>
            <w:r w:rsidR="000E7D05" w:rsidRPr="0062716E">
              <w:rPr>
                <w:rFonts w:eastAsia="Times New Roman" w:cs="Calibri"/>
                <w:szCs w:val="24"/>
              </w:rPr>
              <w:t>sht</w:t>
            </w:r>
            <w:r w:rsidR="001A726D" w:rsidRPr="0062716E">
              <w:rPr>
                <w:rFonts w:eastAsia="Times New Roman" w:cs="Calibri"/>
                <w:szCs w:val="24"/>
              </w:rPr>
              <w:t>ë</w:t>
            </w:r>
            <w:r w:rsidR="000E7D05" w:rsidRPr="0062716E">
              <w:rPr>
                <w:rFonts w:eastAsia="Times New Roman" w:cs="Calibri"/>
                <w:szCs w:val="24"/>
              </w:rPr>
              <w:t xml:space="preserve"> konfidencialiteti i t</w:t>
            </w:r>
            <w:r w:rsidR="001A726D" w:rsidRPr="0062716E">
              <w:rPr>
                <w:rFonts w:eastAsia="Times New Roman" w:cs="Calibri"/>
                <w:szCs w:val="24"/>
              </w:rPr>
              <w:t>ë</w:t>
            </w:r>
            <w:r w:rsidR="000E7D05" w:rsidRPr="0062716E">
              <w:rPr>
                <w:rFonts w:eastAsia="Times New Roman" w:cs="Calibri"/>
                <w:szCs w:val="24"/>
              </w:rPr>
              <w:t xml:space="preserve"> dh</w:t>
            </w:r>
            <w:r w:rsidR="001A726D" w:rsidRPr="0062716E">
              <w:rPr>
                <w:rFonts w:eastAsia="Times New Roman" w:cs="Calibri"/>
                <w:szCs w:val="24"/>
              </w:rPr>
              <w:t>ë</w:t>
            </w:r>
            <w:r w:rsidR="000E7D05" w:rsidRPr="0062716E">
              <w:rPr>
                <w:rFonts w:eastAsia="Times New Roman" w:cs="Calibri"/>
                <w:szCs w:val="24"/>
              </w:rPr>
              <w:t>nave dhe i sistemit kompjuterik</w:t>
            </w:r>
            <w:r w:rsidR="00497173" w:rsidRPr="0062716E">
              <w:rPr>
                <w:rFonts w:eastAsia="Times New Roman" w:cs="Calibri"/>
                <w:szCs w:val="24"/>
              </w:rPr>
              <w:t>.</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0E7D05" w:rsidRPr="0062716E">
              <w:rPr>
                <w:rFonts w:eastAsia="Times New Roman"/>
              </w:rPr>
              <w:t>ajdet 10 dhe</w:t>
            </w:r>
            <w:r w:rsidRPr="0062716E">
              <w:rPr>
                <w:rFonts w:eastAsia="Times New Roman"/>
              </w:rPr>
              <w:t xml:space="preserve"> 11</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2B4E60" w:rsidRPr="0062716E" w:rsidRDefault="000E7D05" w:rsidP="002B4E60">
            <w:pPr>
              <w:tabs>
                <w:tab w:val="left" w:pos="426"/>
              </w:tabs>
              <w:spacing w:line="280" w:lineRule="exact"/>
              <w:rPr>
                <w:rFonts w:eastAsia="Times New Roman" w:cs="Calibri"/>
                <w:szCs w:val="24"/>
              </w:rPr>
            </w:pPr>
            <w:r w:rsidRPr="0062716E">
              <w:rPr>
                <w:rFonts w:eastAsia="Times New Roman" w:cs="Calibri"/>
                <w:bCs/>
                <w:szCs w:val="24"/>
              </w:rPr>
              <w:t>Kapja e paligjshme e t</w:t>
            </w:r>
            <w:r w:rsidR="001A726D" w:rsidRPr="0062716E">
              <w:rPr>
                <w:rFonts w:eastAsia="Times New Roman" w:cs="Calibri"/>
                <w:bCs/>
                <w:szCs w:val="24"/>
              </w:rPr>
              <w:t>ë</w:t>
            </w:r>
            <w:r w:rsidRPr="0062716E">
              <w:rPr>
                <w:rFonts w:eastAsia="Times New Roman" w:cs="Calibri"/>
                <w:bCs/>
                <w:szCs w:val="24"/>
              </w:rPr>
              <w:t xml:space="preserve"> dh</w:t>
            </w:r>
            <w:r w:rsidR="001A726D" w:rsidRPr="0062716E">
              <w:rPr>
                <w:rFonts w:eastAsia="Times New Roman" w:cs="Calibri"/>
                <w:bCs/>
                <w:szCs w:val="24"/>
              </w:rPr>
              <w:t>ë</w:t>
            </w:r>
            <w:r w:rsidRPr="0062716E">
              <w:rPr>
                <w:rFonts w:eastAsia="Times New Roman" w:cs="Calibri"/>
                <w:bCs/>
                <w:szCs w:val="24"/>
              </w:rPr>
              <w:t>nave, e p</w:t>
            </w:r>
            <w:r w:rsidR="001A726D" w:rsidRPr="0062716E">
              <w:rPr>
                <w:rFonts w:eastAsia="Times New Roman" w:cs="Calibri"/>
                <w:bCs/>
                <w:szCs w:val="24"/>
              </w:rPr>
              <w:t>ë</w:t>
            </w:r>
            <w:r w:rsidRPr="0062716E">
              <w:rPr>
                <w:rFonts w:eastAsia="Times New Roman" w:cs="Calibri"/>
                <w:bCs/>
                <w:szCs w:val="24"/>
              </w:rPr>
              <w:t>rshkruar n</w:t>
            </w:r>
            <w:r w:rsidR="001A726D" w:rsidRPr="0062716E">
              <w:rPr>
                <w:rFonts w:eastAsia="Times New Roman" w:cs="Calibri"/>
                <w:bCs/>
                <w:szCs w:val="24"/>
              </w:rPr>
              <w:t>ë</w:t>
            </w:r>
            <w:r w:rsidRPr="0062716E">
              <w:rPr>
                <w:rFonts w:eastAsia="Times New Roman" w:cs="Calibri"/>
                <w:bCs/>
                <w:szCs w:val="24"/>
              </w:rPr>
              <w:t xml:space="preserve"> Nenin 3 t</w:t>
            </w:r>
            <w:r w:rsidR="001A726D" w:rsidRPr="0062716E">
              <w:rPr>
                <w:rFonts w:eastAsia="Times New Roman" w:cs="Calibri"/>
                <w:bCs/>
                <w:szCs w:val="24"/>
              </w:rPr>
              <w:t>ë</w:t>
            </w:r>
            <w:r w:rsidRPr="0062716E">
              <w:rPr>
                <w:rFonts w:eastAsia="Times New Roman" w:cs="Calibri"/>
                <w:bCs/>
                <w:szCs w:val="24"/>
              </w:rPr>
              <w:t xml:space="preserve"> Konvent</w:t>
            </w:r>
            <w:r w:rsidR="001A726D" w:rsidRPr="0062716E">
              <w:rPr>
                <w:rFonts w:eastAsia="Times New Roman" w:cs="Calibri"/>
                <w:bCs/>
                <w:szCs w:val="24"/>
              </w:rPr>
              <w:t>ë</w:t>
            </w:r>
            <w:r w:rsidRPr="0062716E">
              <w:rPr>
                <w:rFonts w:eastAsia="Times New Roman" w:cs="Calibri"/>
                <w:bCs/>
                <w:szCs w:val="24"/>
              </w:rPr>
              <w:t>s s</w:t>
            </w:r>
            <w:r w:rsidR="001A726D" w:rsidRPr="0062716E">
              <w:rPr>
                <w:rFonts w:eastAsia="Times New Roman" w:cs="Calibri"/>
                <w:bCs/>
                <w:szCs w:val="24"/>
              </w:rPr>
              <w:t>ë</w:t>
            </w:r>
            <w:r w:rsidRPr="0062716E">
              <w:rPr>
                <w:rFonts w:eastAsia="Times New Roman" w:cs="Calibri"/>
                <w:bCs/>
                <w:szCs w:val="24"/>
              </w:rPr>
              <w:t xml:space="preserve"> Budapestit, </w:t>
            </w:r>
            <w:r w:rsidR="001A726D" w:rsidRPr="0062716E">
              <w:rPr>
                <w:rFonts w:eastAsia="Times New Roman" w:cs="Calibri"/>
                <w:bCs/>
                <w:szCs w:val="24"/>
              </w:rPr>
              <w:t>ë</w:t>
            </w:r>
            <w:r w:rsidRPr="0062716E">
              <w:rPr>
                <w:rFonts w:eastAsia="Times New Roman" w:cs="Calibri"/>
                <w:bCs/>
                <w:szCs w:val="24"/>
              </w:rPr>
              <w:t>sht</w:t>
            </w:r>
            <w:r w:rsidR="001A726D" w:rsidRPr="0062716E">
              <w:rPr>
                <w:rFonts w:eastAsia="Times New Roman" w:cs="Calibri"/>
                <w:bCs/>
                <w:szCs w:val="24"/>
              </w:rPr>
              <w:t>ë</w:t>
            </w:r>
            <w:r w:rsidRPr="0062716E">
              <w:rPr>
                <w:rFonts w:eastAsia="Times New Roman" w:cs="Calibri"/>
                <w:bCs/>
                <w:szCs w:val="24"/>
              </w:rPr>
              <w:t xml:space="preserve"> gjithashtu nj</w:t>
            </w:r>
            <w:r w:rsidR="001A726D" w:rsidRPr="0062716E">
              <w:rPr>
                <w:rFonts w:eastAsia="Times New Roman" w:cs="Calibri"/>
                <w:bCs/>
                <w:szCs w:val="24"/>
              </w:rPr>
              <w:t>ë</w:t>
            </w:r>
            <w:r w:rsidRPr="0062716E">
              <w:rPr>
                <w:rFonts w:eastAsia="Times New Roman" w:cs="Calibri"/>
                <w:bCs/>
                <w:szCs w:val="24"/>
              </w:rPr>
              <w:t xml:space="preserve"> c</w:t>
            </w:r>
            <w:r w:rsidR="001A726D" w:rsidRPr="0062716E">
              <w:rPr>
                <w:rFonts w:eastAsia="Times New Roman" w:cs="Calibri"/>
                <w:bCs/>
                <w:szCs w:val="24"/>
              </w:rPr>
              <w:t>ë</w:t>
            </w:r>
            <w:r w:rsidRPr="0062716E">
              <w:rPr>
                <w:rFonts w:eastAsia="Times New Roman" w:cs="Calibri"/>
                <w:bCs/>
                <w:szCs w:val="24"/>
              </w:rPr>
              <w:t>nim i q</w:t>
            </w:r>
            <w:r w:rsidR="001A726D" w:rsidRPr="0062716E">
              <w:rPr>
                <w:rFonts w:eastAsia="Times New Roman" w:cs="Calibri"/>
                <w:bCs/>
                <w:szCs w:val="24"/>
              </w:rPr>
              <w:t>ë</w:t>
            </w:r>
            <w:r w:rsidRPr="0062716E">
              <w:rPr>
                <w:rFonts w:eastAsia="Times New Roman" w:cs="Calibri"/>
                <w:bCs/>
                <w:szCs w:val="24"/>
              </w:rPr>
              <w:t>llimsh</w:t>
            </w:r>
            <w:r w:rsidR="001A726D" w:rsidRPr="0062716E">
              <w:rPr>
                <w:rFonts w:eastAsia="Times New Roman" w:cs="Calibri"/>
                <w:bCs/>
                <w:szCs w:val="24"/>
              </w:rPr>
              <w:t>ë</w:t>
            </w:r>
            <w:r w:rsidRPr="0062716E">
              <w:rPr>
                <w:rFonts w:eastAsia="Times New Roman" w:cs="Calibri"/>
                <w:bCs/>
                <w:szCs w:val="24"/>
              </w:rPr>
              <w:t>m. Kryhet nga ata, q</w:t>
            </w:r>
            <w:r w:rsidR="001A726D" w:rsidRPr="0062716E">
              <w:rPr>
                <w:rFonts w:eastAsia="Times New Roman" w:cs="Calibri"/>
                <w:bCs/>
                <w:szCs w:val="24"/>
              </w:rPr>
              <w:t>ë</w:t>
            </w:r>
            <w:r w:rsidRPr="0062716E">
              <w:rPr>
                <w:rFonts w:eastAsia="Times New Roman" w:cs="Calibri"/>
                <w:bCs/>
                <w:szCs w:val="24"/>
              </w:rPr>
              <w:t xml:space="preserve"> pa t</w:t>
            </w:r>
            <w:r w:rsidR="001A726D" w:rsidRPr="0062716E">
              <w:rPr>
                <w:rFonts w:eastAsia="Times New Roman" w:cs="Calibri"/>
                <w:bCs/>
                <w:szCs w:val="24"/>
              </w:rPr>
              <w:t>ë</w:t>
            </w:r>
            <w:r w:rsidRPr="0062716E">
              <w:rPr>
                <w:rFonts w:eastAsia="Times New Roman" w:cs="Calibri"/>
                <w:bCs/>
                <w:szCs w:val="24"/>
              </w:rPr>
              <w:t xml:space="preserve"> drejt</w:t>
            </w:r>
            <w:r w:rsidR="001A726D" w:rsidRPr="0062716E">
              <w:rPr>
                <w:rFonts w:eastAsia="Times New Roman" w:cs="Calibri"/>
                <w:bCs/>
                <w:szCs w:val="24"/>
              </w:rPr>
              <w:t>ë</w:t>
            </w:r>
            <w:r w:rsidRPr="0062716E">
              <w:rPr>
                <w:rFonts w:eastAsia="Times New Roman" w:cs="Calibri"/>
                <w:bCs/>
                <w:szCs w:val="24"/>
              </w:rPr>
              <w:t>, kapin transmetimet jopublike t</w:t>
            </w:r>
            <w:r w:rsidR="001A726D" w:rsidRPr="0062716E">
              <w:rPr>
                <w:rFonts w:eastAsia="Times New Roman" w:cs="Calibri"/>
                <w:bCs/>
                <w:szCs w:val="24"/>
              </w:rPr>
              <w:t>ë</w:t>
            </w:r>
            <w:r w:rsidRPr="0062716E">
              <w:rPr>
                <w:rFonts w:eastAsia="Times New Roman" w:cs="Calibri"/>
                <w:bCs/>
                <w:szCs w:val="24"/>
              </w:rPr>
              <w:t xml:space="preserve"> t</w:t>
            </w:r>
            <w:r w:rsidR="001A726D" w:rsidRPr="0062716E">
              <w:rPr>
                <w:rFonts w:eastAsia="Times New Roman" w:cs="Calibri"/>
                <w:bCs/>
                <w:szCs w:val="24"/>
              </w:rPr>
              <w:t>ë</w:t>
            </w:r>
            <w:r w:rsidRPr="0062716E">
              <w:rPr>
                <w:rFonts w:eastAsia="Times New Roman" w:cs="Calibri"/>
                <w:bCs/>
                <w:szCs w:val="24"/>
              </w:rPr>
              <w:t xml:space="preserve"> dh</w:t>
            </w:r>
            <w:r w:rsidR="001A726D" w:rsidRPr="0062716E">
              <w:rPr>
                <w:rFonts w:eastAsia="Times New Roman" w:cs="Calibri"/>
                <w:bCs/>
                <w:szCs w:val="24"/>
              </w:rPr>
              <w:t>ë</w:t>
            </w:r>
            <w:r w:rsidRPr="0062716E">
              <w:rPr>
                <w:rFonts w:eastAsia="Times New Roman" w:cs="Calibri"/>
                <w:bCs/>
                <w:szCs w:val="24"/>
              </w:rPr>
              <w:t>nave kompjuterike, p</w:t>
            </w:r>
            <w:r w:rsidR="001A726D" w:rsidRPr="0062716E">
              <w:rPr>
                <w:rFonts w:eastAsia="Times New Roman" w:cs="Calibri"/>
                <w:bCs/>
                <w:szCs w:val="24"/>
              </w:rPr>
              <w:t>ë</w:t>
            </w:r>
            <w:r w:rsidRPr="0062716E">
              <w:rPr>
                <w:rFonts w:eastAsia="Times New Roman" w:cs="Calibri"/>
                <w:bCs/>
                <w:szCs w:val="24"/>
              </w:rPr>
              <w:t>r, nga ose brenda nj</w:t>
            </w:r>
            <w:r w:rsidR="001A726D" w:rsidRPr="0062716E">
              <w:rPr>
                <w:rFonts w:eastAsia="Times New Roman" w:cs="Calibri"/>
                <w:bCs/>
                <w:szCs w:val="24"/>
              </w:rPr>
              <w:t>ë</w:t>
            </w:r>
            <w:r w:rsidRPr="0062716E">
              <w:rPr>
                <w:rFonts w:eastAsia="Times New Roman" w:cs="Calibri"/>
                <w:bCs/>
                <w:szCs w:val="24"/>
              </w:rPr>
              <w:t xml:space="preserve"> sistemi kompjuterik, me an</w:t>
            </w:r>
            <w:r w:rsidR="001A726D" w:rsidRPr="0062716E">
              <w:rPr>
                <w:rFonts w:eastAsia="Times New Roman" w:cs="Calibri"/>
                <w:bCs/>
                <w:szCs w:val="24"/>
              </w:rPr>
              <w:t>ë</w:t>
            </w:r>
            <w:r w:rsidRPr="0062716E">
              <w:rPr>
                <w:rFonts w:eastAsia="Times New Roman" w:cs="Calibri"/>
                <w:bCs/>
                <w:szCs w:val="24"/>
              </w:rPr>
              <w:t xml:space="preserve"> t</w:t>
            </w:r>
            <w:r w:rsidR="001A726D" w:rsidRPr="0062716E">
              <w:rPr>
                <w:rFonts w:eastAsia="Times New Roman" w:cs="Calibri"/>
                <w:bCs/>
                <w:szCs w:val="24"/>
              </w:rPr>
              <w:t>ë</w:t>
            </w:r>
            <w:r w:rsidRPr="0062716E">
              <w:rPr>
                <w:rFonts w:eastAsia="Times New Roman" w:cs="Calibri"/>
                <w:bCs/>
                <w:szCs w:val="24"/>
              </w:rPr>
              <w:t xml:space="preserve"> mjeteve teknike</w:t>
            </w:r>
            <w:r w:rsidR="002B4E60" w:rsidRPr="0062716E">
              <w:rPr>
                <w:rFonts w:eastAsia="Times New Roman" w:cs="Calibri"/>
                <w:szCs w:val="24"/>
              </w:rPr>
              <w:t>.</w:t>
            </w:r>
          </w:p>
          <w:p w:rsidR="002B4E60" w:rsidRPr="0062716E" w:rsidRDefault="002B4E60" w:rsidP="002B4E60">
            <w:pPr>
              <w:tabs>
                <w:tab w:val="left" w:pos="426"/>
              </w:tabs>
              <w:spacing w:line="280" w:lineRule="exact"/>
              <w:rPr>
                <w:rFonts w:eastAsia="Times New Roman" w:cs="Calibri"/>
                <w:szCs w:val="24"/>
              </w:rPr>
            </w:pPr>
          </w:p>
          <w:p w:rsidR="002B4E60" w:rsidRPr="0062716E" w:rsidRDefault="000E7D05" w:rsidP="002B4E60">
            <w:pPr>
              <w:autoSpaceDE w:val="0"/>
              <w:autoSpaceDN w:val="0"/>
              <w:adjustRightInd w:val="0"/>
              <w:spacing w:line="280" w:lineRule="exact"/>
              <w:rPr>
                <w:rFonts w:eastAsia="Times New Roman" w:cs="Calibri"/>
                <w:szCs w:val="24"/>
              </w:rPr>
            </w:pPr>
            <w:r w:rsidRPr="0062716E">
              <w:rPr>
                <w:rFonts w:eastAsia="Times New Roman" w:cs="Calibri"/>
                <w:szCs w:val="24"/>
              </w:rPr>
              <w:t>Kjo dispozit</w:t>
            </w:r>
            <w:r w:rsidR="001A726D" w:rsidRPr="0062716E">
              <w:rPr>
                <w:rFonts w:eastAsia="Times New Roman" w:cs="Calibri"/>
                <w:szCs w:val="24"/>
              </w:rPr>
              <w:t>ë</w:t>
            </w:r>
            <w:r w:rsidRPr="0062716E">
              <w:rPr>
                <w:rFonts w:eastAsia="Times New Roman" w:cs="Calibri"/>
                <w:szCs w:val="24"/>
              </w:rPr>
              <w:t xml:space="preserve"> mbron integritetin e transmetimeve jo-publike 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kompjuterike, duke kriminalizuar kapjen e tyre t</w:t>
            </w:r>
            <w:r w:rsidR="001A726D" w:rsidRPr="0062716E">
              <w:rPr>
                <w:rFonts w:eastAsia="Times New Roman" w:cs="Calibri"/>
                <w:szCs w:val="24"/>
              </w:rPr>
              <w:t>ë</w:t>
            </w:r>
            <w:r w:rsidRPr="0062716E">
              <w:rPr>
                <w:rFonts w:eastAsia="Times New Roman" w:cs="Calibri"/>
                <w:szCs w:val="24"/>
              </w:rPr>
              <w:t xml:space="preserve"> paautorizuar.</w:t>
            </w:r>
          </w:p>
          <w:p w:rsidR="00BD08B7" w:rsidRPr="0062716E" w:rsidRDefault="00BD08B7" w:rsidP="002B4E60">
            <w:pPr>
              <w:autoSpaceDE w:val="0"/>
              <w:autoSpaceDN w:val="0"/>
              <w:adjustRightInd w:val="0"/>
              <w:spacing w:line="280" w:lineRule="exact"/>
              <w:rPr>
                <w:rFonts w:eastAsia="Times New Roman" w:cs="Calibri"/>
                <w:szCs w:val="24"/>
              </w:rPr>
            </w:pPr>
          </w:p>
          <w:p w:rsidR="002B4E60" w:rsidRPr="0062716E" w:rsidRDefault="000E7D05" w:rsidP="002B4E60">
            <w:pPr>
              <w:autoSpaceDE w:val="0"/>
              <w:autoSpaceDN w:val="0"/>
              <w:adjustRightInd w:val="0"/>
              <w:spacing w:line="280" w:lineRule="exact"/>
              <w:rPr>
                <w:rFonts w:eastAsia="Times New Roman" w:cs="Calibri"/>
                <w:szCs w:val="24"/>
              </w:rPr>
            </w:pPr>
            <w:r w:rsidRPr="0062716E">
              <w:rPr>
                <w:rFonts w:eastAsia="Times New Roman" w:cs="Calibri"/>
                <w:szCs w:val="24"/>
              </w:rPr>
              <w:t>Tr</w:t>
            </w:r>
            <w:r w:rsidR="00AF288E" w:rsidRPr="0062716E">
              <w:rPr>
                <w:rFonts w:eastAsia="Times New Roman" w:cs="Calibri"/>
                <w:szCs w:val="24"/>
              </w:rPr>
              <w:t>ansmetimet e t</w:t>
            </w:r>
            <w:r w:rsidR="001A726D" w:rsidRPr="0062716E">
              <w:rPr>
                <w:rFonts w:eastAsia="Times New Roman" w:cs="Calibri"/>
                <w:szCs w:val="24"/>
              </w:rPr>
              <w:t>ë</w:t>
            </w:r>
            <w:r w:rsidR="00AF288E" w:rsidRPr="0062716E">
              <w:rPr>
                <w:rFonts w:eastAsia="Times New Roman" w:cs="Calibri"/>
                <w:szCs w:val="24"/>
              </w:rPr>
              <w:t xml:space="preserve"> dh</w:t>
            </w:r>
            <w:r w:rsidR="001A726D" w:rsidRPr="0062716E">
              <w:rPr>
                <w:rFonts w:eastAsia="Times New Roman" w:cs="Calibri"/>
                <w:szCs w:val="24"/>
              </w:rPr>
              <w:t>ë</w:t>
            </w:r>
            <w:r w:rsidR="00AF288E" w:rsidRPr="0062716E">
              <w:rPr>
                <w:rFonts w:eastAsia="Times New Roman" w:cs="Calibri"/>
                <w:szCs w:val="24"/>
              </w:rPr>
              <w:t>nave p</w:t>
            </w:r>
            <w:r w:rsidR="001A726D" w:rsidRPr="0062716E">
              <w:rPr>
                <w:rFonts w:eastAsia="Times New Roman" w:cs="Calibri"/>
                <w:szCs w:val="24"/>
              </w:rPr>
              <w:t>ë</w:t>
            </w:r>
            <w:r w:rsidR="00AF288E" w:rsidRPr="0062716E">
              <w:rPr>
                <w:rFonts w:eastAsia="Times New Roman" w:cs="Calibri"/>
                <w:szCs w:val="24"/>
              </w:rPr>
              <w:t>r nj</w:t>
            </w:r>
            <w:r w:rsidR="001A726D" w:rsidRPr="0062716E">
              <w:rPr>
                <w:rFonts w:eastAsia="Times New Roman" w:cs="Calibri"/>
                <w:szCs w:val="24"/>
              </w:rPr>
              <w:t>ë</w:t>
            </w:r>
            <w:r w:rsidR="00AF288E" w:rsidRPr="0062716E">
              <w:rPr>
                <w:rFonts w:eastAsia="Times New Roman" w:cs="Calibri"/>
                <w:szCs w:val="24"/>
              </w:rPr>
              <w:t xml:space="preserve"> sistem kompjuterik, ose nga ky sistem kompjuterik, ose brenda t</w:t>
            </w:r>
            <w:r w:rsidR="001A726D" w:rsidRPr="0062716E">
              <w:rPr>
                <w:rFonts w:eastAsia="Times New Roman" w:cs="Calibri"/>
                <w:szCs w:val="24"/>
              </w:rPr>
              <w:t>ë</w:t>
            </w:r>
            <w:r w:rsidR="00AF288E" w:rsidRPr="0062716E">
              <w:rPr>
                <w:rFonts w:eastAsia="Times New Roman" w:cs="Calibri"/>
                <w:szCs w:val="24"/>
              </w:rPr>
              <w:t xml:space="preserve"> nj</w:t>
            </w:r>
            <w:r w:rsidR="001A726D" w:rsidRPr="0062716E">
              <w:rPr>
                <w:rFonts w:eastAsia="Times New Roman" w:cs="Calibri"/>
                <w:szCs w:val="24"/>
              </w:rPr>
              <w:t>ë</w:t>
            </w:r>
            <w:r w:rsidR="00AF288E" w:rsidRPr="0062716E">
              <w:rPr>
                <w:rFonts w:eastAsia="Times New Roman" w:cs="Calibri"/>
                <w:szCs w:val="24"/>
              </w:rPr>
              <w:t>jtit sistem kompjuterik, jan</w:t>
            </w:r>
            <w:r w:rsidR="001A726D" w:rsidRPr="0062716E">
              <w:rPr>
                <w:rFonts w:eastAsia="Times New Roman" w:cs="Calibri"/>
                <w:szCs w:val="24"/>
              </w:rPr>
              <w:t>ë</w:t>
            </w:r>
            <w:r w:rsidR="00AF288E" w:rsidRPr="0062716E">
              <w:rPr>
                <w:rFonts w:eastAsia="Times New Roman" w:cs="Calibri"/>
                <w:szCs w:val="24"/>
              </w:rPr>
              <w:t xml:space="preserve"> realitetet m</w:t>
            </w:r>
            <w:r w:rsidR="001A726D" w:rsidRPr="0062716E">
              <w:rPr>
                <w:rFonts w:eastAsia="Times New Roman" w:cs="Calibri"/>
                <w:szCs w:val="24"/>
              </w:rPr>
              <w:t>ë</w:t>
            </w:r>
            <w:r w:rsidR="00AF288E" w:rsidRPr="0062716E">
              <w:rPr>
                <w:rFonts w:eastAsia="Times New Roman" w:cs="Calibri"/>
                <w:szCs w:val="24"/>
              </w:rPr>
              <w:t xml:space="preserve"> aktuale n</w:t>
            </w:r>
            <w:r w:rsidR="001A726D" w:rsidRPr="0062716E">
              <w:rPr>
                <w:rFonts w:eastAsia="Times New Roman" w:cs="Calibri"/>
                <w:szCs w:val="24"/>
              </w:rPr>
              <w:t>ë</w:t>
            </w:r>
            <w:r w:rsidR="00AF288E" w:rsidRPr="0062716E">
              <w:rPr>
                <w:rFonts w:eastAsia="Times New Roman" w:cs="Calibri"/>
                <w:szCs w:val="24"/>
              </w:rPr>
              <w:t xml:space="preserve"> jet</w:t>
            </w:r>
            <w:r w:rsidR="001A726D" w:rsidRPr="0062716E">
              <w:rPr>
                <w:rFonts w:eastAsia="Times New Roman" w:cs="Calibri"/>
                <w:szCs w:val="24"/>
              </w:rPr>
              <w:t>ë</w:t>
            </w:r>
            <w:r w:rsidR="00AF288E" w:rsidRPr="0062716E">
              <w:rPr>
                <w:rFonts w:eastAsia="Times New Roman" w:cs="Calibri"/>
                <w:szCs w:val="24"/>
              </w:rPr>
              <w:t>n e p</w:t>
            </w:r>
            <w:r w:rsidR="001A726D" w:rsidRPr="0062716E">
              <w:rPr>
                <w:rFonts w:eastAsia="Times New Roman" w:cs="Calibri"/>
                <w:szCs w:val="24"/>
              </w:rPr>
              <w:t>ë</w:t>
            </w:r>
            <w:r w:rsidR="00AF288E" w:rsidRPr="0062716E">
              <w:rPr>
                <w:rFonts w:eastAsia="Times New Roman" w:cs="Calibri"/>
                <w:szCs w:val="24"/>
              </w:rPr>
              <w:t>rditshme t</w:t>
            </w:r>
            <w:r w:rsidR="001A726D" w:rsidRPr="0062716E">
              <w:rPr>
                <w:rFonts w:eastAsia="Times New Roman" w:cs="Calibri"/>
                <w:szCs w:val="24"/>
              </w:rPr>
              <w:t>ë</w:t>
            </w:r>
            <w:r w:rsidR="00AF288E" w:rsidRPr="0062716E">
              <w:rPr>
                <w:rFonts w:eastAsia="Times New Roman" w:cs="Calibri"/>
                <w:szCs w:val="24"/>
              </w:rPr>
              <w:t xml:space="preserve"> sotme t</w:t>
            </w:r>
            <w:r w:rsidR="001A726D" w:rsidRPr="0062716E">
              <w:rPr>
                <w:rFonts w:eastAsia="Times New Roman" w:cs="Calibri"/>
                <w:szCs w:val="24"/>
              </w:rPr>
              <w:t>ë</w:t>
            </w:r>
            <w:r w:rsidR="00AF288E" w:rsidRPr="0062716E">
              <w:rPr>
                <w:rFonts w:eastAsia="Times New Roman" w:cs="Calibri"/>
                <w:szCs w:val="24"/>
              </w:rPr>
              <w:t xml:space="preserve"> rrjeteve</w:t>
            </w:r>
            <w:r w:rsidR="002B4E60" w:rsidRPr="0062716E">
              <w:rPr>
                <w:rFonts w:eastAsia="Times New Roman" w:cs="Calibri"/>
                <w:szCs w:val="24"/>
              </w:rPr>
              <w:t>.</w:t>
            </w:r>
          </w:p>
          <w:p w:rsidR="00BD08B7" w:rsidRPr="0062716E" w:rsidRDefault="00BD08B7" w:rsidP="002B4E60">
            <w:pPr>
              <w:autoSpaceDE w:val="0"/>
              <w:autoSpaceDN w:val="0"/>
              <w:adjustRightInd w:val="0"/>
              <w:spacing w:line="280" w:lineRule="exact"/>
              <w:rPr>
                <w:rFonts w:eastAsia="Times New Roman" w:cs="Calibri"/>
                <w:szCs w:val="24"/>
              </w:rPr>
            </w:pPr>
          </w:p>
          <w:p w:rsidR="00BD08B7" w:rsidRPr="0062716E" w:rsidRDefault="002B4E60" w:rsidP="00BD08B7">
            <w:pPr>
              <w:autoSpaceDE w:val="0"/>
              <w:autoSpaceDN w:val="0"/>
              <w:adjustRightInd w:val="0"/>
              <w:spacing w:line="280" w:lineRule="exact"/>
              <w:rPr>
                <w:rFonts w:eastAsia="Times New Roman" w:cs="Calibri"/>
                <w:szCs w:val="24"/>
              </w:rPr>
            </w:pPr>
            <w:r w:rsidRPr="0062716E">
              <w:rPr>
                <w:rFonts w:eastAsia="Times New Roman" w:cs="Calibri"/>
                <w:szCs w:val="24"/>
              </w:rPr>
              <w:t>Te</w:t>
            </w:r>
            <w:r w:rsidR="00AF288E" w:rsidRPr="0062716E">
              <w:rPr>
                <w:rFonts w:eastAsia="Times New Roman" w:cs="Calibri"/>
                <w:szCs w:val="24"/>
              </w:rPr>
              <w:t>knikisht, mund t</w:t>
            </w:r>
            <w:r w:rsidR="001A726D" w:rsidRPr="0062716E">
              <w:rPr>
                <w:rFonts w:eastAsia="Times New Roman" w:cs="Calibri"/>
                <w:szCs w:val="24"/>
              </w:rPr>
              <w:t>ë</w:t>
            </w:r>
            <w:r w:rsidR="00AF288E" w:rsidRPr="0062716E">
              <w:rPr>
                <w:rFonts w:eastAsia="Times New Roman" w:cs="Calibri"/>
                <w:szCs w:val="24"/>
              </w:rPr>
              <w:t xml:space="preserve"> jet</w:t>
            </w:r>
            <w:r w:rsidR="001A726D" w:rsidRPr="0062716E">
              <w:rPr>
                <w:rFonts w:eastAsia="Times New Roman" w:cs="Calibri"/>
                <w:szCs w:val="24"/>
              </w:rPr>
              <w:t>ë</w:t>
            </w:r>
            <w:r w:rsidR="00AF288E" w:rsidRPr="0062716E">
              <w:rPr>
                <w:rFonts w:eastAsia="Times New Roman" w:cs="Calibri"/>
                <w:szCs w:val="24"/>
              </w:rPr>
              <w:t xml:space="preserve"> shum</w:t>
            </w:r>
            <w:r w:rsidR="001A726D" w:rsidRPr="0062716E">
              <w:rPr>
                <w:rFonts w:eastAsia="Times New Roman" w:cs="Calibri"/>
                <w:szCs w:val="24"/>
              </w:rPr>
              <w:t>ë</w:t>
            </w:r>
            <w:r w:rsidR="00AF288E" w:rsidRPr="0062716E">
              <w:rPr>
                <w:rFonts w:eastAsia="Times New Roman" w:cs="Calibri"/>
                <w:szCs w:val="24"/>
              </w:rPr>
              <w:t xml:space="preserve"> e leht</w:t>
            </w:r>
            <w:r w:rsidR="001A726D" w:rsidRPr="0062716E">
              <w:rPr>
                <w:rFonts w:eastAsia="Times New Roman" w:cs="Calibri"/>
                <w:szCs w:val="24"/>
              </w:rPr>
              <w:t>ë</w:t>
            </w:r>
            <w:r w:rsidR="00AF288E" w:rsidRPr="0062716E">
              <w:rPr>
                <w:rFonts w:eastAsia="Times New Roman" w:cs="Calibri"/>
                <w:szCs w:val="24"/>
              </w:rPr>
              <w:t xml:space="preserve"> t</w:t>
            </w:r>
            <w:r w:rsidR="001A726D" w:rsidRPr="0062716E">
              <w:rPr>
                <w:rFonts w:eastAsia="Times New Roman" w:cs="Calibri"/>
                <w:szCs w:val="24"/>
              </w:rPr>
              <w:t>ë</w:t>
            </w:r>
            <w:r w:rsidR="00AF288E" w:rsidRPr="0062716E">
              <w:rPr>
                <w:rFonts w:eastAsia="Times New Roman" w:cs="Calibri"/>
                <w:szCs w:val="24"/>
              </w:rPr>
              <w:t xml:space="preserve"> kap</w:t>
            </w:r>
            <w:r w:rsidR="001A726D" w:rsidRPr="0062716E">
              <w:rPr>
                <w:rFonts w:eastAsia="Times New Roman" w:cs="Calibri"/>
                <w:szCs w:val="24"/>
              </w:rPr>
              <w:t>ë</w:t>
            </w:r>
            <w:r w:rsidR="00AF288E" w:rsidRPr="0062716E">
              <w:rPr>
                <w:rFonts w:eastAsia="Times New Roman" w:cs="Calibri"/>
                <w:szCs w:val="24"/>
              </w:rPr>
              <w:t>sh komunikimet n</w:t>
            </w:r>
            <w:r w:rsidR="001A726D" w:rsidRPr="0062716E">
              <w:rPr>
                <w:rFonts w:eastAsia="Times New Roman" w:cs="Calibri"/>
                <w:szCs w:val="24"/>
              </w:rPr>
              <w:t>ë</w:t>
            </w:r>
            <w:r w:rsidR="00AF288E" w:rsidRPr="0062716E">
              <w:rPr>
                <w:rFonts w:eastAsia="Times New Roman" w:cs="Calibri"/>
                <w:szCs w:val="24"/>
              </w:rPr>
              <w:t>se rrjeti dhe komunikimi nuk jan</w:t>
            </w:r>
            <w:r w:rsidR="001A726D" w:rsidRPr="0062716E">
              <w:rPr>
                <w:rFonts w:eastAsia="Times New Roman" w:cs="Calibri"/>
                <w:szCs w:val="24"/>
              </w:rPr>
              <w:t>ë</w:t>
            </w:r>
            <w:r w:rsidR="00AF288E" w:rsidRPr="0062716E">
              <w:rPr>
                <w:rFonts w:eastAsia="Times New Roman" w:cs="Calibri"/>
                <w:szCs w:val="24"/>
              </w:rPr>
              <w:t xml:space="preserve"> t</w:t>
            </w:r>
            <w:r w:rsidR="001A726D" w:rsidRPr="0062716E">
              <w:rPr>
                <w:rFonts w:eastAsia="Times New Roman" w:cs="Calibri"/>
                <w:szCs w:val="24"/>
              </w:rPr>
              <w:t>ë</w:t>
            </w:r>
            <w:r w:rsidR="00AF288E" w:rsidRPr="0062716E">
              <w:rPr>
                <w:rFonts w:eastAsia="Times New Roman" w:cs="Calibri"/>
                <w:szCs w:val="24"/>
              </w:rPr>
              <w:t xml:space="preserve"> mbrojtur siç duhet. P</w:t>
            </w:r>
            <w:r w:rsidR="001A726D" w:rsidRPr="0062716E">
              <w:rPr>
                <w:rFonts w:eastAsia="Times New Roman" w:cs="Calibri"/>
                <w:szCs w:val="24"/>
              </w:rPr>
              <w:t>ë</w:t>
            </w:r>
            <w:r w:rsidR="00AF288E" w:rsidRPr="0062716E">
              <w:rPr>
                <w:rFonts w:eastAsia="Times New Roman" w:cs="Calibri"/>
                <w:szCs w:val="24"/>
              </w:rPr>
              <w:t>r shembull kapja e komunikimeve mund t</w:t>
            </w:r>
            <w:r w:rsidR="001A726D" w:rsidRPr="0062716E">
              <w:rPr>
                <w:rFonts w:eastAsia="Times New Roman" w:cs="Calibri"/>
                <w:szCs w:val="24"/>
              </w:rPr>
              <w:t>ë</w:t>
            </w:r>
            <w:r w:rsidR="00AF288E" w:rsidRPr="0062716E">
              <w:rPr>
                <w:rFonts w:eastAsia="Times New Roman" w:cs="Calibri"/>
                <w:szCs w:val="24"/>
              </w:rPr>
              <w:t xml:space="preserve"> zbuloj</w:t>
            </w:r>
            <w:r w:rsidR="001A726D" w:rsidRPr="0062716E">
              <w:rPr>
                <w:rFonts w:eastAsia="Times New Roman" w:cs="Calibri"/>
                <w:szCs w:val="24"/>
              </w:rPr>
              <w:t>ë</w:t>
            </w:r>
            <w:r w:rsidR="00AF288E" w:rsidRPr="0062716E">
              <w:rPr>
                <w:rFonts w:eastAsia="Times New Roman" w:cs="Calibri"/>
                <w:szCs w:val="24"/>
              </w:rPr>
              <w:t xml:space="preserve"> se cilat faqe interneti jan</w:t>
            </w:r>
            <w:r w:rsidR="001A726D" w:rsidRPr="0062716E">
              <w:rPr>
                <w:rFonts w:eastAsia="Times New Roman" w:cs="Calibri"/>
                <w:szCs w:val="24"/>
              </w:rPr>
              <w:t>ë</w:t>
            </w:r>
            <w:r w:rsidR="00AF288E" w:rsidRPr="0062716E">
              <w:rPr>
                <w:rFonts w:eastAsia="Times New Roman" w:cs="Calibri"/>
                <w:szCs w:val="24"/>
              </w:rPr>
              <w:t xml:space="preserve"> vizituar, ose mesazhet e post</w:t>
            </w:r>
            <w:r w:rsidR="001A726D" w:rsidRPr="0062716E">
              <w:rPr>
                <w:rFonts w:eastAsia="Times New Roman" w:cs="Calibri"/>
                <w:szCs w:val="24"/>
              </w:rPr>
              <w:t>ë</w:t>
            </w:r>
            <w:r w:rsidR="00AF288E" w:rsidRPr="0062716E">
              <w:rPr>
                <w:rFonts w:eastAsia="Times New Roman" w:cs="Calibri"/>
                <w:szCs w:val="24"/>
              </w:rPr>
              <w:t>s elektronike q</w:t>
            </w:r>
            <w:r w:rsidR="001A726D" w:rsidRPr="0062716E">
              <w:rPr>
                <w:rFonts w:eastAsia="Times New Roman" w:cs="Calibri"/>
                <w:szCs w:val="24"/>
              </w:rPr>
              <w:t>ë</w:t>
            </w:r>
            <w:r w:rsidR="00AF288E" w:rsidRPr="0062716E">
              <w:rPr>
                <w:rFonts w:eastAsia="Times New Roman" w:cs="Calibri"/>
                <w:szCs w:val="24"/>
              </w:rPr>
              <w:t xml:space="preserve"> jan</w:t>
            </w:r>
            <w:r w:rsidR="001A726D" w:rsidRPr="0062716E">
              <w:rPr>
                <w:rFonts w:eastAsia="Times New Roman" w:cs="Calibri"/>
                <w:szCs w:val="24"/>
              </w:rPr>
              <w:t>ë</w:t>
            </w:r>
            <w:r w:rsidR="00AF288E" w:rsidRPr="0062716E">
              <w:rPr>
                <w:rFonts w:eastAsia="Times New Roman" w:cs="Calibri"/>
                <w:szCs w:val="24"/>
              </w:rPr>
              <w:t xml:space="preserve"> d</w:t>
            </w:r>
            <w:r w:rsidR="001A726D" w:rsidRPr="0062716E">
              <w:rPr>
                <w:rFonts w:eastAsia="Times New Roman" w:cs="Calibri"/>
                <w:szCs w:val="24"/>
              </w:rPr>
              <w:t>ë</w:t>
            </w:r>
            <w:r w:rsidR="00AF288E" w:rsidRPr="0062716E">
              <w:rPr>
                <w:rFonts w:eastAsia="Times New Roman" w:cs="Calibri"/>
                <w:szCs w:val="24"/>
              </w:rPr>
              <w:t>rguar</w:t>
            </w:r>
            <w:r w:rsidR="00BD08B7" w:rsidRPr="0062716E">
              <w:rPr>
                <w:rFonts w:eastAsia="Times New Roman" w:cs="Calibri"/>
                <w:szCs w:val="24"/>
              </w:rPr>
              <w:t>.</w:t>
            </w:r>
          </w:p>
          <w:p w:rsidR="00BD08B7" w:rsidRPr="0062716E" w:rsidRDefault="00BD08B7" w:rsidP="00BD08B7">
            <w:pPr>
              <w:autoSpaceDE w:val="0"/>
              <w:autoSpaceDN w:val="0"/>
              <w:adjustRightInd w:val="0"/>
              <w:spacing w:line="280" w:lineRule="exact"/>
              <w:rPr>
                <w:rFonts w:eastAsia="Times New Roman" w:cs="Calibri"/>
                <w:szCs w:val="24"/>
              </w:rPr>
            </w:pPr>
          </w:p>
          <w:p w:rsidR="003C4B42" w:rsidRPr="0062716E" w:rsidRDefault="00AF288E" w:rsidP="00B675F5">
            <w:pPr>
              <w:autoSpaceDE w:val="0"/>
              <w:autoSpaceDN w:val="0"/>
              <w:adjustRightInd w:val="0"/>
              <w:spacing w:line="280" w:lineRule="exact"/>
              <w:rPr>
                <w:rFonts w:eastAsia="Times New Roman" w:cs="Calibri"/>
                <w:szCs w:val="24"/>
              </w:rPr>
            </w:pPr>
            <w:r w:rsidRPr="0062716E">
              <w:rPr>
                <w:rFonts w:eastAsia="Times New Roman" w:cs="Calibri"/>
                <w:szCs w:val="24"/>
              </w:rPr>
              <w:t>Vepra penale e kapjes s</w:t>
            </w:r>
            <w:r w:rsidR="001A726D" w:rsidRPr="0062716E">
              <w:rPr>
                <w:rFonts w:eastAsia="Times New Roman" w:cs="Calibri"/>
                <w:szCs w:val="24"/>
              </w:rPr>
              <w:t>ë</w:t>
            </w:r>
            <w:r w:rsidRPr="0062716E">
              <w:rPr>
                <w:rFonts w:eastAsia="Times New Roman" w:cs="Calibri"/>
                <w:szCs w:val="24"/>
              </w:rPr>
              <w:t xml:space="preserve"> paligjshme 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w:t>
            </w:r>
            <w:r w:rsidR="00810232" w:rsidRPr="0062716E">
              <w:rPr>
                <w:rFonts w:eastAsia="Times New Roman" w:cs="Calibri"/>
                <w:szCs w:val="24"/>
              </w:rPr>
              <w:t>h</w:t>
            </w:r>
            <w:r w:rsidR="001A726D" w:rsidRPr="0062716E">
              <w:rPr>
                <w:rFonts w:eastAsia="Times New Roman" w:cs="Calibri"/>
                <w:szCs w:val="24"/>
              </w:rPr>
              <w:t>ë</w:t>
            </w:r>
            <w:r w:rsidR="00810232" w:rsidRPr="0062716E">
              <w:rPr>
                <w:rFonts w:eastAsia="Times New Roman" w:cs="Calibri"/>
                <w:szCs w:val="24"/>
              </w:rPr>
              <w:t>nave synon, p</w:t>
            </w:r>
            <w:r w:rsidR="001A726D" w:rsidRPr="0062716E">
              <w:rPr>
                <w:rFonts w:eastAsia="Times New Roman" w:cs="Calibri"/>
                <w:szCs w:val="24"/>
              </w:rPr>
              <w:t>ë</w:t>
            </w:r>
            <w:r w:rsidR="00810232" w:rsidRPr="0062716E">
              <w:rPr>
                <w:rFonts w:eastAsia="Times New Roman" w:cs="Calibri"/>
                <w:szCs w:val="24"/>
              </w:rPr>
              <w:t xml:space="preserve">r rrjedhim, </w:t>
            </w:r>
            <w:r w:rsidR="00BD08B7" w:rsidRPr="0062716E">
              <w:rPr>
                <w:rFonts w:eastAsia="Times New Roman" w:cs="Calibri"/>
                <w:szCs w:val="24"/>
              </w:rPr>
              <w:t>t</w:t>
            </w:r>
            <w:r w:rsidR="001A726D" w:rsidRPr="0062716E">
              <w:rPr>
                <w:rFonts w:eastAsia="Times New Roman" w:cs="Calibri"/>
                <w:szCs w:val="24"/>
              </w:rPr>
              <w:t>ë</w:t>
            </w:r>
            <w:r w:rsidR="00BD08B7" w:rsidRPr="0062716E">
              <w:rPr>
                <w:rFonts w:eastAsia="Times New Roman" w:cs="Calibri"/>
                <w:szCs w:val="24"/>
              </w:rPr>
              <w:t xml:space="preserve"> </w:t>
            </w:r>
            <w:r w:rsidR="00B675F5">
              <w:rPr>
                <w:rFonts w:eastAsia="Times New Roman" w:cs="Calibri"/>
                <w:szCs w:val="24"/>
              </w:rPr>
              <w:t>tregojë</w:t>
            </w:r>
            <w:r w:rsidR="00BD08B7" w:rsidRPr="0062716E">
              <w:rPr>
                <w:rFonts w:eastAsia="Times New Roman" w:cs="Calibri"/>
                <w:szCs w:val="24"/>
              </w:rPr>
              <w:t xml:space="preserve"> </w:t>
            </w:r>
            <w:r w:rsidR="00810232" w:rsidRPr="0062716E">
              <w:rPr>
                <w:rFonts w:eastAsia="Times New Roman" w:cs="Calibri"/>
                <w:szCs w:val="24"/>
              </w:rPr>
              <w:t>dob</w:t>
            </w:r>
            <w:r w:rsidR="001A726D" w:rsidRPr="0062716E">
              <w:rPr>
                <w:rFonts w:eastAsia="Times New Roman" w:cs="Calibri"/>
                <w:szCs w:val="24"/>
              </w:rPr>
              <w:t>ë</w:t>
            </w:r>
            <w:r w:rsidR="00810232" w:rsidRPr="0062716E">
              <w:rPr>
                <w:rFonts w:eastAsia="Times New Roman" w:cs="Calibri"/>
                <w:szCs w:val="24"/>
              </w:rPr>
              <w:t>sin</w:t>
            </w:r>
            <w:r w:rsidR="001A726D" w:rsidRPr="0062716E">
              <w:rPr>
                <w:rFonts w:eastAsia="Times New Roman" w:cs="Calibri"/>
                <w:szCs w:val="24"/>
              </w:rPr>
              <w:t>ë</w:t>
            </w:r>
            <w:r w:rsidR="00810232" w:rsidRPr="0062716E">
              <w:rPr>
                <w:rFonts w:eastAsia="Times New Roman" w:cs="Calibri"/>
                <w:szCs w:val="24"/>
              </w:rPr>
              <w:t xml:space="preserve"> e teknologjis</w:t>
            </w:r>
            <w:r w:rsidR="001A726D" w:rsidRPr="0062716E">
              <w:rPr>
                <w:rFonts w:eastAsia="Times New Roman" w:cs="Calibri"/>
                <w:szCs w:val="24"/>
              </w:rPr>
              <w:t>ë</w:t>
            </w:r>
            <w:r w:rsidR="00810232" w:rsidRPr="0062716E">
              <w:rPr>
                <w:rFonts w:eastAsia="Times New Roman" w:cs="Calibri"/>
                <w:szCs w:val="24"/>
              </w:rPr>
              <w:t xml:space="preserve"> s</w:t>
            </w:r>
            <w:r w:rsidR="001A726D" w:rsidRPr="0062716E">
              <w:rPr>
                <w:rFonts w:eastAsia="Times New Roman" w:cs="Calibri"/>
                <w:szCs w:val="24"/>
              </w:rPr>
              <w:t>ë</w:t>
            </w:r>
            <w:r w:rsidR="00810232" w:rsidRPr="0062716E">
              <w:rPr>
                <w:rFonts w:eastAsia="Times New Roman" w:cs="Calibri"/>
                <w:szCs w:val="24"/>
              </w:rPr>
              <w:t xml:space="preserve"> komunikimeve, duke mbrojtur sekretin e komunikimeve jo-publike</w:t>
            </w:r>
            <w:r w:rsidR="00BD08B7" w:rsidRPr="0062716E">
              <w:rPr>
                <w:rFonts w:eastAsia="Times New Roman" w:cs="Calibri"/>
                <w:szCs w:val="24"/>
              </w:rPr>
              <w:t xml:space="preserve">. </w:t>
            </w:r>
            <w:r w:rsidR="00497173" w:rsidRPr="0062716E">
              <w:rPr>
                <w:rFonts w:eastAsia="Times New Roman" w:cs="Calibri"/>
                <w:szCs w:val="24"/>
              </w:rPr>
              <w:t xml:space="preserve"> </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810232" w:rsidRPr="0062716E">
              <w:rPr>
                <w:rFonts w:eastAsia="Times New Roman"/>
              </w:rPr>
              <w:t>ajdet</w:t>
            </w:r>
            <w:r w:rsidRPr="0062716E">
              <w:rPr>
                <w:rFonts w:eastAsia="Times New Roman"/>
              </w:rPr>
              <w:t xml:space="preserve"> 12 </w:t>
            </w:r>
            <w:r w:rsidR="00810232" w:rsidRPr="0062716E">
              <w:rPr>
                <w:rFonts w:eastAsia="Times New Roman"/>
              </w:rPr>
              <w:t>dhe</w:t>
            </w:r>
            <w:r w:rsidRPr="0062716E">
              <w:rPr>
                <w:rFonts w:eastAsia="Times New Roman"/>
              </w:rPr>
              <w:t xml:space="preserve"> 13</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2B4E60" w:rsidRPr="0062716E" w:rsidRDefault="00810232" w:rsidP="002B4E60">
            <w:pPr>
              <w:autoSpaceDE w:val="0"/>
              <w:autoSpaceDN w:val="0"/>
              <w:adjustRightInd w:val="0"/>
              <w:spacing w:line="280" w:lineRule="exact"/>
              <w:rPr>
                <w:rFonts w:eastAsia="Times New Roman" w:cs="Calibri"/>
                <w:szCs w:val="24"/>
              </w:rPr>
            </w:pPr>
            <w:r w:rsidRPr="0062716E">
              <w:rPr>
                <w:rFonts w:eastAsia="Times New Roman" w:cs="Calibri"/>
                <w:szCs w:val="24"/>
              </w:rPr>
              <w:t>Ata q</w:t>
            </w:r>
            <w:r w:rsidR="001A726D" w:rsidRPr="0062716E">
              <w:rPr>
                <w:rFonts w:eastAsia="Times New Roman" w:cs="Calibri"/>
                <w:szCs w:val="24"/>
              </w:rPr>
              <w:t>ë</w:t>
            </w:r>
            <w:r w:rsidRPr="0062716E">
              <w:rPr>
                <w:rFonts w:eastAsia="Times New Roman" w:cs="Calibri"/>
                <w:szCs w:val="24"/>
              </w:rPr>
              <w:t>, me dashje dhe pa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 shkaktojn</w:t>
            </w:r>
            <w:r w:rsidR="001A726D" w:rsidRPr="0062716E">
              <w:rPr>
                <w:rFonts w:eastAsia="Times New Roman" w:cs="Calibri"/>
                <w:szCs w:val="24"/>
              </w:rPr>
              <w:t>ë</w:t>
            </w:r>
            <w:r w:rsidRPr="0062716E">
              <w:rPr>
                <w:rFonts w:eastAsia="Times New Roman" w:cs="Calibri"/>
                <w:szCs w:val="24"/>
              </w:rPr>
              <w:t xml:space="preserve"> d</w:t>
            </w:r>
            <w:r w:rsidR="001A726D" w:rsidRPr="0062716E">
              <w:rPr>
                <w:rFonts w:eastAsia="Times New Roman" w:cs="Calibri"/>
                <w:szCs w:val="24"/>
              </w:rPr>
              <w:t>ë</w:t>
            </w:r>
            <w:r w:rsidRPr="0062716E">
              <w:rPr>
                <w:rFonts w:eastAsia="Times New Roman" w:cs="Calibri"/>
                <w:szCs w:val="24"/>
              </w:rPr>
              <w:t>mtim, fshirje, shkat</w:t>
            </w:r>
            <w:r w:rsidR="001A726D" w:rsidRPr="0062716E">
              <w:rPr>
                <w:rFonts w:eastAsia="Times New Roman" w:cs="Calibri"/>
                <w:szCs w:val="24"/>
              </w:rPr>
              <w:t>ë</w:t>
            </w:r>
            <w:r w:rsidRPr="0062716E">
              <w:rPr>
                <w:rFonts w:eastAsia="Times New Roman" w:cs="Calibri"/>
                <w:szCs w:val="24"/>
              </w:rPr>
              <w:t>rrim, ndryshim, ose prishje 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kompjuterike, kryejn</w:t>
            </w:r>
            <w:r w:rsidR="001A726D" w:rsidRPr="0062716E">
              <w:rPr>
                <w:rFonts w:eastAsia="Times New Roman" w:cs="Calibri"/>
                <w:szCs w:val="24"/>
              </w:rPr>
              <w:t>ë</w:t>
            </w:r>
            <w:r w:rsidRPr="0062716E">
              <w:rPr>
                <w:rFonts w:eastAsia="Times New Roman" w:cs="Calibri"/>
                <w:szCs w:val="24"/>
              </w:rPr>
              <w:t xml:space="preserve"> vepr</w:t>
            </w:r>
            <w:r w:rsidR="001A726D" w:rsidRPr="0062716E">
              <w:rPr>
                <w:rFonts w:eastAsia="Times New Roman" w:cs="Calibri"/>
                <w:szCs w:val="24"/>
              </w:rPr>
              <w:t>ë</w:t>
            </w:r>
            <w:r w:rsidRPr="0062716E">
              <w:rPr>
                <w:rFonts w:eastAsia="Times New Roman" w:cs="Calibri"/>
                <w:szCs w:val="24"/>
              </w:rPr>
              <w:t>n penale t</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rhyrjes tek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rshkruar nga Neni 4 i Konvent</w:t>
            </w:r>
            <w:r w:rsidR="001A726D" w:rsidRPr="0062716E">
              <w:rPr>
                <w:rFonts w:eastAsia="Times New Roman" w:cs="Calibri"/>
                <w:szCs w:val="24"/>
              </w:rPr>
              <w:t>ë</w:t>
            </w:r>
            <w:r w:rsidRPr="0062716E">
              <w:rPr>
                <w:rFonts w:eastAsia="Times New Roman" w:cs="Calibri"/>
                <w:szCs w:val="24"/>
              </w:rPr>
              <w:t>s s</w:t>
            </w:r>
            <w:r w:rsidR="001A726D" w:rsidRPr="0062716E">
              <w:rPr>
                <w:rFonts w:eastAsia="Times New Roman" w:cs="Calibri"/>
                <w:szCs w:val="24"/>
              </w:rPr>
              <w:t>ë</w:t>
            </w:r>
            <w:r w:rsidRPr="0062716E">
              <w:rPr>
                <w:rFonts w:eastAsia="Times New Roman" w:cs="Calibri"/>
                <w:szCs w:val="24"/>
              </w:rPr>
              <w:t xml:space="preserve"> Budapestit.</w:t>
            </w:r>
          </w:p>
          <w:p w:rsidR="002B4E60" w:rsidRPr="0062716E" w:rsidRDefault="002B4E60" w:rsidP="002B4E60">
            <w:pPr>
              <w:autoSpaceDE w:val="0"/>
              <w:autoSpaceDN w:val="0"/>
              <w:adjustRightInd w:val="0"/>
              <w:spacing w:line="280" w:lineRule="exact"/>
              <w:rPr>
                <w:rFonts w:eastAsia="Times New Roman" w:cs="Calibri"/>
                <w:szCs w:val="24"/>
              </w:rPr>
            </w:pPr>
          </w:p>
          <w:p w:rsidR="002B4E60" w:rsidRPr="0062716E" w:rsidRDefault="00763FEF" w:rsidP="002B4E60">
            <w:pPr>
              <w:autoSpaceDE w:val="0"/>
              <w:autoSpaceDN w:val="0"/>
              <w:adjustRightInd w:val="0"/>
              <w:spacing w:line="280" w:lineRule="exact"/>
              <w:rPr>
                <w:rFonts w:eastAsia="Times New Roman" w:cs="Calibri"/>
                <w:szCs w:val="24"/>
              </w:rPr>
            </w:pP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rhyrja tek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 mbron integritetin 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kund</w:t>
            </w:r>
            <w:r w:rsidR="001A726D" w:rsidRPr="0062716E">
              <w:rPr>
                <w:rFonts w:eastAsia="Times New Roman" w:cs="Calibri"/>
                <w:szCs w:val="24"/>
              </w:rPr>
              <w:t>ë</w:t>
            </w:r>
            <w:r w:rsidRPr="0062716E">
              <w:rPr>
                <w:rFonts w:eastAsia="Times New Roman" w:cs="Calibri"/>
                <w:szCs w:val="24"/>
              </w:rPr>
              <w:t>r nd</w:t>
            </w:r>
            <w:r w:rsidR="001A726D" w:rsidRPr="0062716E">
              <w:rPr>
                <w:rFonts w:eastAsia="Times New Roman" w:cs="Calibri"/>
                <w:szCs w:val="24"/>
              </w:rPr>
              <w:t>ë</w:t>
            </w:r>
            <w:r w:rsidRPr="0062716E">
              <w:rPr>
                <w:rFonts w:eastAsia="Times New Roman" w:cs="Calibri"/>
                <w:szCs w:val="24"/>
              </w:rPr>
              <w:t>rhyrjes s</w:t>
            </w:r>
            <w:r w:rsidR="001A726D" w:rsidRPr="0062716E">
              <w:rPr>
                <w:rFonts w:eastAsia="Times New Roman" w:cs="Calibri"/>
                <w:szCs w:val="24"/>
              </w:rPr>
              <w:t>ë</w:t>
            </w:r>
            <w:r w:rsidRPr="0062716E">
              <w:rPr>
                <w:rFonts w:eastAsia="Times New Roman" w:cs="Calibri"/>
                <w:szCs w:val="24"/>
              </w:rPr>
              <w:t xml:space="preserve"> paautorizuar. Pronari i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ka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n t’i mbaj</w:t>
            </w:r>
            <w:r w:rsidR="001A726D" w:rsidRPr="0062716E">
              <w:rPr>
                <w:rFonts w:eastAsia="Times New Roman" w:cs="Calibri"/>
                <w:szCs w:val="24"/>
              </w:rPr>
              <w:t>ë</w:t>
            </w:r>
            <w:r w:rsidRPr="0062716E">
              <w:rPr>
                <w:rFonts w:eastAsia="Times New Roman" w:cs="Calibri"/>
                <w:szCs w:val="24"/>
              </w:rPr>
              <w:t xml:space="preserve"> ato siç jan</w:t>
            </w:r>
            <w:r w:rsidR="001A726D" w:rsidRPr="0062716E">
              <w:rPr>
                <w:rFonts w:eastAsia="Times New Roman" w:cs="Calibri"/>
                <w:szCs w:val="24"/>
              </w:rPr>
              <w:t>ë</w:t>
            </w:r>
            <w:r w:rsidRPr="0062716E">
              <w:rPr>
                <w:rFonts w:eastAsia="Times New Roman" w:cs="Calibri"/>
                <w:szCs w:val="24"/>
              </w:rPr>
              <w:t>, nj</w:t>
            </w:r>
            <w:r w:rsidR="001A726D" w:rsidRPr="0062716E">
              <w:rPr>
                <w:rFonts w:eastAsia="Times New Roman" w:cs="Calibri"/>
                <w:szCs w:val="24"/>
              </w:rPr>
              <w:t>ë</w:t>
            </w:r>
            <w:r w:rsidRPr="0062716E">
              <w:rPr>
                <w:rFonts w:eastAsia="Times New Roman" w:cs="Calibri"/>
                <w:szCs w:val="24"/>
              </w:rPr>
              <w:t>soj si pronari i mallrave n</w:t>
            </w:r>
            <w:r w:rsidR="001A726D" w:rsidRPr="0062716E">
              <w:rPr>
                <w:rFonts w:eastAsia="Times New Roman" w:cs="Calibri"/>
                <w:szCs w:val="24"/>
              </w:rPr>
              <w:t>ë</w:t>
            </w:r>
            <w:r w:rsidRPr="0062716E">
              <w:rPr>
                <w:rFonts w:eastAsia="Times New Roman" w:cs="Calibri"/>
                <w:szCs w:val="24"/>
              </w:rPr>
              <w:t xml:space="preserve"> jet</w:t>
            </w:r>
            <w:r w:rsidR="001A726D" w:rsidRPr="0062716E">
              <w:rPr>
                <w:rFonts w:eastAsia="Times New Roman" w:cs="Calibri"/>
                <w:szCs w:val="24"/>
              </w:rPr>
              <w:t>ë</w:t>
            </w:r>
            <w:r w:rsidRPr="0062716E">
              <w:rPr>
                <w:rFonts w:eastAsia="Times New Roman" w:cs="Calibri"/>
                <w:szCs w:val="24"/>
              </w:rPr>
              <w:t>n reale ka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mbaj</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sigurt</w:t>
            </w:r>
            <w:r w:rsidR="001A726D" w:rsidRPr="0062716E">
              <w:rPr>
                <w:rFonts w:eastAsia="Times New Roman" w:cs="Calibri"/>
                <w:szCs w:val="24"/>
              </w:rPr>
              <w:t>ë</w:t>
            </w:r>
            <w:r w:rsidRPr="0062716E">
              <w:rPr>
                <w:rFonts w:eastAsia="Times New Roman" w:cs="Calibri"/>
                <w:szCs w:val="24"/>
              </w:rPr>
              <w:t xml:space="preserve"> pron</w:t>
            </w:r>
            <w:r w:rsidR="001A726D" w:rsidRPr="0062716E">
              <w:rPr>
                <w:rFonts w:eastAsia="Times New Roman" w:cs="Calibri"/>
                <w:szCs w:val="24"/>
              </w:rPr>
              <w:t>ë</w:t>
            </w:r>
            <w:r w:rsidRPr="0062716E">
              <w:rPr>
                <w:rFonts w:eastAsia="Times New Roman" w:cs="Calibri"/>
                <w:szCs w:val="24"/>
              </w:rPr>
              <w:t>n e tij nga nd</w:t>
            </w:r>
            <w:r w:rsidR="001A726D" w:rsidRPr="0062716E">
              <w:rPr>
                <w:rFonts w:eastAsia="Times New Roman" w:cs="Calibri"/>
                <w:szCs w:val="24"/>
              </w:rPr>
              <w:t>ë</w:t>
            </w:r>
            <w:r w:rsidRPr="0062716E">
              <w:rPr>
                <w:rFonts w:eastAsia="Times New Roman" w:cs="Calibri"/>
                <w:szCs w:val="24"/>
              </w:rPr>
              <w:t>rhyrjet e t</w:t>
            </w:r>
            <w:r w:rsidR="001A726D" w:rsidRPr="0062716E">
              <w:rPr>
                <w:rFonts w:eastAsia="Times New Roman" w:cs="Calibri"/>
                <w:szCs w:val="24"/>
              </w:rPr>
              <w:t>ë</w:t>
            </w:r>
            <w:r w:rsidRPr="0062716E">
              <w:rPr>
                <w:rFonts w:eastAsia="Times New Roman" w:cs="Calibri"/>
                <w:szCs w:val="24"/>
              </w:rPr>
              <w:t xml:space="preserve"> tjer</w:t>
            </w:r>
            <w:r w:rsidR="001A726D" w:rsidRPr="0062716E">
              <w:rPr>
                <w:rFonts w:eastAsia="Times New Roman" w:cs="Calibri"/>
                <w:szCs w:val="24"/>
              </w:rPr>
              <w:t>ë</w:t>
            </w:r>
            <w:r w:rsidRPr="0062716E">
              <w:rPr>
                <w:rFonts w:eastAsia="Times New Roman" w:cs="Calibri"/>
                <w:szCs w:val="24"/>
              </w:rPr>
              <w:t>ve. N</w:t>
            </w:r>
            <w:r w:rsidR="001A726D" w:rsidRPr="0062716E">
              <w:rPr>
                <w:rFonts w:eastAsia="Times New Roman" w:cs="Calibri"/>
                <w:szCs w:val="24"/>
              </w:rPr>
              <w:t>ë</w:t>
            </w:r>
            <w:r w:rsidRPr="0062716E">
              <w:rPr>
                <w:rFonts w:eastAsia="Times New Roman" w:cs="Calibri"/>
                <w:szCs w:val="24"/>
              </w:rPr>
              <w:t xml:space="preserve"> disa juridiksione, </w:t>
            </w:r>
            <w:r w:rsidR="00DF56E0" w:rsidRPr="0062716E">
              <w:rPr>
                <w:rFonts w:eastAsia="Times New Roman" w:cs="Calibri"/>
                <w:szCs w:val="24"/>
              </w:rPr>
              <w:t>d</w:t>
            </w:r>
            <w:r w:rsidR="001A726D" w:rsidRPr="0062716E">
              <w:rPr>
                <w:rFonts w:eastAsia="Times New Roman" w:cs="Calibri"/>
                <w:szCs w:val="24"/>
              </w:rPr>
              <w:t>ë</w:t>
            </w:r>
            <w:r w:rsidR="00DF56E0" w:rsidRPr="0062716E">
              <w:rPr>
                <w:rFonts w:eastAsia="Times New Roman" w:cs="Calibri"/>
                <w:szCs w:val="24"/>
              </w:rPr>
              <w:t>mtimi i zakonsh</w:t>
            </w:r>
            <w:r w:rsidR="001A726D" w:rsidRPr="0062716E">
              <w:rPr>
                <w:rFonts w:eastAsia="Times New Roman" w:cs="Calibri"/>
                <w:szCs w:val="24"/>
              </w:rPr>
              <w:t>ë</w:t>
            </w:r>
            <w:r w:rsidR="00DF56E0" w:rsidRPr="0062716E">
              <w:rPr>
                <w:rFonts w:eastAsia="Times New Roman" w:cs="Calibri"/>
                <w:szCs w:val="24"/>
              </w:rPr>
              <w:t>m i pron</w:t>
            </w:r>
            <w:r w:rsidR="001A726D" w:rsidRPr="0062716E">
              <w:rPr>
                <w:rFonts w:eastAsia="Times New Roman" w:cs="Calibri"/>
                <w:szCs w:val="24"/>
              </w:rPr>
              <w:t>ë</w:t>
            </w:r>
            <w:r w:rsidR="00DF56E0" w:rsidRPr="0062716E">
              <w:rPr>
                <w:rFonts w:eastAsia="Times New Roman" w:cs="Calibri"/>
                <w:szCs w:val="24"/>
              </w:rPr>
              <w:t>s p</w:t>
            </w:r>
            <w:r w:rsidR="001A726D" w:rsidRPr="0062716E">
              <w:rPr>
                <w:rFonts w:eastAsia="Times New Roman" w:cs="Calibri"/>
                <w:szCs w:val="24"/>
              </w:rPr>
              <w:t>ë</w:t>
            </w:r>
            <w:r w:rsidR="00DF56E0" w:rsidRPr="0062716E">
              <w:rPr>
                <w:rFonts w:eastAsia="Times New Roman" w:cs="Calibri"/>
                <w:szCs w:val="24"/>
              </w:rPr>
              <w:t>rfshin gjithashtu nd</w:t>
            </w:r>
            <w:r w:rsidR="001A726D" w:rsidRPr="0062716E">
              <w:rPr>
                <w:rFonts w:eastAsia="Times New Roman" w:cs="Calibri"/>
                <w:szCs w:val="24"/>
              </w:rPr>
              <w:t>ë</w:t>
            </w:r>
            <w:r w:rsidR="00DF56E0" w:rsidRPr="0062716E">
              <w:rPr>
                <w:rFonts w:eastAsia="Times New Roman" w:cs="Calibri"/>
                <w:szCs w:val="24"/>
              </w:rPr>
              <w:t>rhyrjen tek t</w:t>
            </w:r>
            <w:r w:rsidR="001A726D" w:rsidRPr="0062716E">
              <w:rPr>
                <w:rFonts w:eastAsia="Times New Roman" w:cs="Calibri"/>
                <w:szCs w:val="24"/>
              </w:rPr>
              <w:t>ë</w:t>
            </w:r>
            <w:r w:rsidR="00DF56E0" w:rsidRPr="0062716E">
              <w:rPr>
                <w:rFonts w:eastAsia="Times New Roman" w:cs="Calibri"/>
                <w:szCs w:val="24"/>
              </w:rPr>
              <w:t xml:space="preserve"> dh</w:t>
            </w:r>
            <w:r w:rsidR="001A726D" w:rsidRPr="0062716E">
              <w:rPr>
                <w:rFonts w:eastAsia="Times New Roman" w:cs="Calibri"/>
                <w:szCs w:val="24"/>
              </w:rPr>
              <w:t>ë</w:t>
            </w:r>
            <w:r w:rsidR="00DF56E0" w:rsidRPr="0062716E">
              <w:rPr>
                <w:rFonts w:eastAsia="Times New Roman" w:cs="Calibri"/>
                <w:szCs w:val="24"/>
              </w:rPr>
              <w:t>nat; tek t</w:t>
            </w:r>
            <w:r w:rsidR="001A726D" w:rsidRPr="0062716E">
              <w:rPr>
                <w:rFonts w:eastAsia="Times New Roman" w:cs="Calibri"/>
                <w:szCs w:val="24"/>
              </w:rPr>
              <w:t>ë</w:t>
            </w:r>
            <w:r w:rsidR="00DF56E0" w:rsidRPr="0062716E">
              <w:rPr>
                <w:rFonts w:eastAsia="Times New Roman" w:cs="Calibri"/>
                <w:szCs w:val="24"/>
              </w:rPr>
              <w:t xml:space="preserve"> tjerat ka nevoj</w:t>
            </w:r>
            <w:r w:rsidR="001A726D" w:rsidRPr="0062716E">
              <w:rPr>
                <w:rFonts w:eastAsia="Times New Roman" w:cs="Calibri"/>
                <w:szCs w:val="24"/>
              </w:rPr>
              <w:t>ë</w:t>
            </w:r>
            <w:r w:rsidR="00DF56E0" w:rsidRPr="0062716E">
              <w:rPr>
                <w:rFonts w:eastAsia="Times New Roman" w:cs="Calibri"/>
                <w:szCs w:val="24"/>
              </w:rPr>
              <w:t xml:space="preserve"> t</w:t>
            </w:r>
            <w:r w:rsidR="001A726D" w:rsidRPr="0062716E">
              <w:rPr>
                <w:rFonts w:eastAsia="Times New Roman" w:cs="Calibri"/>
                <w:szCs w:val="24"/>
              </w:rPr>
              <w:t>ë</w:t>
            </w:r>
            <w:r w:rsidR="00DF56E0" w:rsidRPr="0062716E">
              <w:rPr>
                <w:rFonts w:eastAsia="Times New Roman" w:cs="Calibri"/>
                <w:szCs w:val="24"/>
              </w:rPr>
              <w:t xml:space="preserve"> p</w:t>
            </w:r>
            <w:r w:rsidR="001A726D" w:rsidRPr="0062716E">
              <w:rPr>
                <w:rFonts w:eastAsia="Times New Roman" w:cs="Calibri"/>
                <w:szCs w:val="24"/>
              </w:rPr>
              <w:t>ë</w:t>
            </w:r>
            <w:r w:rsidR="00DF56E0" w:rsidRPr="0062716E">
              <w:rPr>
                <w:rFonts w:eastAsia="Times New Roman" w:cs="Calibri"/>
                <w:szCs w:val="24"/>
              </w:rPr>
              <w:t>rshkruhet veçmas d</w:t>
            </w:r>
            <w:r w:rsidR="001A726D" w:rsidRPr="0062716E">
              <w:rPr>
                <w:rFonts w:eastAsia="Times New Roman" w:cs="Calibri"/>
                <w:szCs w:val="24"/>
              </w:rPr>
              <w:t>ë</w:t>
            </w:r>
            <w:r w:rsidR="00DF56E0" w:rsidRPr="0062716E">
              <w:rPr>
                <w:rFonts w:eastAsia="Times New Roman" w:cs="Calibri"/>
                <w:szCs w:val="24"/>
              </w:rPr>
              <w:t>mtimi i t</w:t>
            </w:r>
            <w:r w:rsidR="001A726D" w:rsidRPr="0062716E">
              <w:rPr>
                <w:rFonts w:eastAsia="Times New Roman" w:cs="Calibri"/>
                <w:szCs w:val="24"/>
              </w:rPr>
              <w:t>ë</w:t>
            </w:r>
            <w:r w:rsidR="00DF56E0" w:rsidRPr="0062716E">
              <w:rPr>
                <w:rFonts w:eastAsia="Times New Roman" w:cs="Calibri"/>
                <w:szCs w:val="24"/>
              </w:rPr>
              <w:t xml:space="preserve"> dh</w:t>
            </w:r>
            <w:r w:rsidR="001A726D" w:rsidRPr="0062716E">
              <w:rPr>
                <w:rFonts w:eastAsia="Times New Roman" w:cs="Calibri"/>
                <w:szCs w:val="24"/>
              </w:rPr>
              <w:t>ë</w:t>
            </w:r>
            <w:r w:rsidR="00DF56E0" w:rsidRPr="0062716E">
              <w:rPr>
                <w:rFonts w:eastAsia="Times New Roman" w:cs="Calibri"/>
                <w:szCs w:val="24"/>
              </w:rPr>
              <w:t>nave kompjuterike ose nd</w:t>
            </w:r>
            <w:r w:rsidR="001A726D" w:rsidRPr="0062716E">
              <w:rPr>
                <w:rFonts w:eastAsia="Times New Roman" w:cs="Calibri"/>
                <w:szCs w:val="24"/>
              </w:rPr>
              <w:t>ë</w:t>
            </w:r>
            <w:r w:rsidR="00DF56E0" w:rsidRPr="0062716E">
              <w:rPr>
                <w:rFonts w:eastAsia="Times New Roman" w:cs="Calibri"/>
                <w:szCs w:val="24"/>
              </w:rPr>
              <w:t>rhyrja tek t</w:t>
            </w:r>
            <w:r w:rsidR="001A726D" w:rsidRPr="0062716E">
              <w:rPr>
                <w:rFonts w:eastAsia="Times New Roman" w:cs="Calibri"/>
                <w:szCs w:val="24"/>
              </w:rPr>
              <w:t>ë</w:t>
            </w:r>
            <w:r w:rsidR="00DF56E0" w:rsidRPr="0062716E">
              <w:rPr>
                <w:rFonts w:eastAsia="Times New Roman" w:cs="Calibri"/>
                <w:szCs w:val="24"/>
              </w:rPr>
              <w:t xml:space="preserve"> dh</w:t>
            </w:r>
            <w:r w:rsidR="001A726D" w:rsidRPr="0062716E">
              <w:rPr>
                <w:rFonts w:eastAsia="Times New Roman" w:cs="Calibri"/>
                <w:szCs w:val="24"/>
              </w:rPr>
              <w:t>ë</w:t>
            </w:r>
            <w:r w:rsidR="00DF56E0" w:rsidRPr="0062716E">
              <w:rPr>
                <w:rFonts w:eastAsia="Times New Roman" w:cs="Calibri"/>
                <w:szCs w:val="24"/>
              </w:rPr>
              <w:t>nat</w:t>
            </w:r>
            <w:r w:rsidR="002B4E60" w:rsidRPr="0062716E">
              <w:rPr>
                <w:rFonts w:eastAsia="Times New Roman" w:cs="Calibri"/>
                <w:szCs w:val="24"/>
              </w:rPr>
              <w:t xml:space="preserve">. </w:t>
            </w:r>
          </w:p>
          <w:p w:rsidR="002B4E60" w:rsidRPr="0062716E" w:rsidRDefault="002B4E60" w:rsidP="002B4E60">
            <w:pPr>
              <w:autoSpaceDE w:val="0"/>
              <w:autoSpaceDN w:val="0"/>
              <w:adjustRightInd w:val="0"/>
              <w:spacing w:line="280" w:lineRule="exact"/>
              <w:rPr>
                <w:rFonts w:eastAsia="Times New Roman" w:cs="Calibri"/>
                <w:szCs w:val="24"/>
              </w:rPr>
            </w:pPr>
          </w:p>
          <w:p w:rsidR="002B4E60" w:rsidRPr="0062716E" w:rsidRDefault="00DF56E0" w:rsidP="002B4E60">
            <w:pPr>
              <w:autoSpaceDE w:val="0"/>
              <w:autoSpaceDN w:val="0"/>
              <w:adjustRightInd w:val="0"/>
              <w:spacing w:line="280" w:lineRule="exact"/>
              <w:rPr>
                <w:rFonts w:eastAsia="Times New Roman" w:cs="Calibri"/>
                <w:szCs w:val="24"/>
              </w:rPr>
            </w:pPr>
            <w:r w:rsidRPr="0062716E">
              <w:rPr>
                <w:rFonts w:eastAsia="Times New Roman" w:cs="Calibri"/>
                <w:szCs w:val="24"/>
              </w:rPr>
              <w:t>Kjo vep</w:t>
            </w:r>
            <w:r w:rsidR="001A726D" w:rsidRPr="0062716E">
              <w:rPr>
                <w:rFonts w:eastAsia="Times New Roman" w:cs="Calibri"/>
                <w:szCs w:val="24"/>
              </w:rPr>
              <w:t>ë</w:t>
            </w:r>
            <w:r w:rsidRPr="0062716E">
              <w:rPr>
                <w:rFonts w:eastAsia="Times New Roman" w:cs="Calibri"/>
                <w:szCs w:val="24"/>
              </w:rPr>
              <w:t>r penale</w:t>
            </w:r>
            <w:r w:rsidR="002B4E60" w:rsidRPr="0062716E">
              <w:rPr>
                <w:rFonts w:eastAsia="Times New Roman" w:cs="Calibri"/>
                <w:szCs w:val="24"/>
              </w:rPr>
              <w:t xml:space="preserve"> </w:t>
            </w:r>
            <w:r w:rsidR="00B675F5">
              <w:rPr>
                <w:rFonts w:eastAsia="Times New Roman" w:cs="Calibri"/>
                <w:szCs w:val="24"/>
              </w:rPr>
              <w:t>tregon</w:t>
            </w:r>
            <w:r w:rsidR="002B4E60" w:rsidRPr="0062716E">
              <w:rPr>
                <w:rFonts w:eastAsia="Times New Roman" w:cs="Calibri"/>
                <w:szCs w:val="24"/>
              </w:rPr>
              <w:t xml:space="preserve"> </w:t>
            </w:r>
            <w:r w:rsidRPr="0062716E">
              <w:rPr>
                <w:rFonts w:eastAsia="Times New Roman" w:cs="Calibri"/>
                <w:szCs w:val="24"/>
              </w:rPr>
              <w:t>rritjen e madhe 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p</w:t>
            </w:r>
            <w:r w:rsidR="001A726D" w:rsidRPr="0062716E">
              <w:rPr>
                <w:rFonts w:eastAsia="Times New Roman" w:cs="Calibri"/>
                <w:szCs w:val="24"/>
              </w:rPr>
              <w:t>ë</w:t>
            </w:r>
            <w:r w:rsidRPr="0062716E">
              <w:rPr>
                <w:rFonts w:eastAsia="Times New Roman" w:cs="Calibri"/>
                <w:szCs w:val="24"/>
              </w:rPr>
              <w:t>rkat</w:t>
            </w:r>
            <w:r w:rsidR="001A726D" w:rsidRPr="0062716E">
              <w:rPr>
                <w:rFonts w:eastAsia="Times New Roman" w:cs="Calibri"/>
                <w:szCs w:val="24"/>
              </w:rPr>
              <w:t>ë</w:t>
            </w:r>
            <w:r w:rsidRPr="0062716E">
              <w:rPr>
                <w:rFonts w:eastAsia="Times New Roman" w:cs="Calibri"/>
                <w:szCs w:val="24"/>
              </w:rPr>
              <w:t>se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kompjuterike) p</w:t>
            </w:r>
            <w:r w:rsidR="001A726D" w:rsidRPr="0062716E">
              <w:rPr>
                <w:rFonts w:eastAsia="Times New Roman" w:cs="Calibri"/>
                <w:szCs w:val="24"/>
              </w:rPr>
              <w:t>ë</w:t>
            </w:r>
            <w:r w:rsidRPr="0062716E">
              <w:rPr>
                <w:rFonts w:eastAsia="Times New Roman" w:cs="Calibri"/>
                <w:szCs w:val="24"/>
              </w:rPr>
              <w:t>r jet</w:t>
            </w:r>
            <w:r w:rsidR="001A726D" w:rsidRPr="0062716E">
              <w:rPr>
                <w:rFonts w:eastAsia="Times New Roman" w:cs="Calibri"/>
                <w:szCs w:val="24"/>
              </w:rPr>
              <w:t>ë</w:t>
            </w:r>
            <w:r w:rsidRPr="0062716E">
              <w:rPr>
                <w:rFonts w:eastAsia="Times New Roman" w:cs="Calibri"/>
                <w:szCs w:val="24"/>
              </w:rPr>
              <w:t>n moderne.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 kompjuterike jan</w:t>
            </w:r>
            <w:r w:rsidR="001A726D" w:rsidRPr="0062716E">
              <w:rPr>
                <w:rFonts w:eastAsia="Times New Roman" w:cs="Calibri"/>
                <w:szCs w:val="24"/>
              </w:rPr>
              <w:t>ë</w:t>
            </w:r>
            <w:r w:rsidRPr="0062716E">
              <w:rPr>
                <w:rFonts w:eastAsia="Times New Roman" w:cs="Calibri"/>
                <w:szCs w:val="24"/>
              </w:rPr>
              <w:t xml:space="preserve"> shum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w:t>
            </w:r>
            <w:r w:rsidR="00110483" w:rsidRPr="0062716E">
              <w:rPr>
                <w:rFonts w:eastAsia="Times New Roman" w:cs="Calibri"/>
                <w:szCs w:val="24"/>
              </w:rPr>
              <w:t>dobëta</w:t>
            </w:r>
            <w:r w:rsidRPr="0062716E">
              <w:rPr>
                <w:rFonts w:eastAsia="Times New Roman" w:cs="Calibri"/>
                <w:szCs w:val="24"/>
              </w:rPr>
              <w:t xml:space="preserve"> dhe mund t</w:t>
            </w:r>
            <w:r w:rsidR="001A726D" w:rsidRPr="0062716E">
              <w:rPr>
                <w:rFonts w:eastAsia="Times New Roman" w:cs="Calibri"/>
                <w:szCs w:val="24"/>
              </w:rPr>
              <w:t>ë</w:t>
            </w:r>
            <w:r w:rsidRPr="0062716E">
              <w:rPr>
                <w:rFonts w:eastAsia="Times New Roman" w:cs="Calibri"/>
                <w:szCs w:val="24"/>
              </w:rPr>
              <w:t xml:space="preserve"> shkat</w:t>
            </w:r>
            <w:r w:rsidR="001A726D" w:rsidRPr="0062716E">
              <w:rPr>
                <w:rFonts w:eastAsia="Times New Roman" w:cs="Calibri"/>
                <w:szCs w:val="24"/>
              </w:rPr>
              <w:t>ë</w:t>
            </w:r>
            <w:r w:rsidRPr="0062716E">
              <w:rPr>
                <w:rFonts w:eastAsia="Times New Roman" w:cs="Calibri"/>
                <w:szCs w:val="24"/>
              </w:rPr>
              <w:t>rrohen ose manipulohen leht</w:t>
            </w:r>
            <w:r w:rsidR="001A726D" w:rsidRPr="0062716E">
              <w:rPr>
                <w:rFonts w:eastAsia="Times New Roman" w:cs="Calibri"/>
                <w:szCs w:val="24"/>
              </w:rPr>
              <w:t>ë</w:t>
            </w:r>
            <w:r w:rsidRPr="0062716E">
              <w:rPr>
                <w:rFonts w:eastAsia="Times New Roman" w:cs="Calibri"/>
                <w:szCs w:val="24"/>
              </w:rPr>
              <w:t>sisht. Ky rregull penal mbron integritetin dhe disponueshm</w:t>
            </w:r>
            <w:r w:rsidR="001A726D" w:rsidRPr="0062716E">
              <w:rPr>
                <w:rFonts w:eastAsia="Times New Roman" w:cs="Calibri"/>
                <w:szCs w:val="24"/>
              </w:rPr>
              <w:t>ë</w:t>
            </w:r>
            <w:r w:rsidRPr="0062716E">
              <w:rPr>
                <w:rFonts w:eastAsia="Times New Roman" w:cs="Calibri"/>
                <w:szCs w:val="24"/>
              </w:rPr>
              <w:t>rin</w:t>
            </w:r>
            <w:r w:rsidR="001A726D" w:rsidRPr="0062716E">
              <w:rPr>
                <w:rFonts w:eastAsia="Times New Roman" w:cs="Calibri"/>
                <w:szCs w:val="24"/>
              </w:rPr>
              <w:t>ë</w:t>
            </w:r>
            <w:r w:rsidRPr="0062716E">
              <w:rPr>
                <w:rFonts w:eastAsia="Times New Roman" w:cs="Calibri"/>
                <w:szCs w:val="24"/>
              </w:rPr>
              <w:t xml:space="preserve"> e tyre</w:t>
            </w:r>
            <w:r w:rsidR="002B4E60" w:rsidRPr="0062716E">
              <w:rPr>
                <w:rFonts w:eastAsia="Times New Roman" w:cs="Calibri"/>
                <w:szCs w:val="24"/>
              </w:rPr>
              <w:t>.</w:t>
            </w:r>
          </w:p>
          <w:p w:rsidR="00BD08B7" w:rsidRPr="0062716E" w:rsidRDefault="00BD08B7" w:rsidP="002B4E60">
            <w:pPr>
              <w:autoSpaceDE w:val="0"/>
              <w:autoSpaceDN w:val="0"/>
              <w:adjustRightInd w:val="0"/>
              <w:spacing w:line="280" w:lineRule="exact"/>
              <w:rPr>
                <w:rFonts w:eastAsia="Times New Roman" w:cs="Calibri"/>
                <w:szCs w:val="24"/>
              </w:rPr>
            </w:pPr>
          </w:p>
          <w:p w:rsidR="003C4B42" w:rsidRPr="0062716E" w:rsidRDefault="00DF56E0" w:rsidP="00DF56E0">
            <w:pPr>
              <w:autoSpaceDE w:val="0"/>
              <w:autoSpaceDN w:val="0"/>
              <w:adjustRightInd w:val="0"/>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nga rastet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shpeshta t</w:t>
            </w:r>
            <w:r w:rsidR="001A726D" w:rsidRPr="0062716E">
              <w:rPr>
                <w:rFonts w:eastAsia="Times New Roman" w:cs="Calibri"/>
                <w:szCs w:val="24"/>
              </w:rPr>
              <w:t>ë</w:t>
            </w:r>
            <w:r w:rsidRPr="0062716E">
              <w:rPr>
                <w:rFonts w:eastAsia="Times New Roman" w:cs="Calibri"/>
                <w:szCs w:val="24"/>
              </w:rPr>
              <w:t xml:space="preserve"> nd</w:t>
            </w:r>
            <w:r w:rsidR="001A726D" w:rsidRPr="0062716E">
              <w:rPr>
                <w:rFonts w:eastAsia="Times New Roman" w:cs="Calibri"/>
                <w:szCs w:val="24"/>
              </w:rPr>
              <w:t>ë</w:t>
            </w:r>
            <w:r w:rsidRPr="0062716E">
              <w:rPr>
                <w:rFonts w:eastAsia="Times New Roman" w:cs="Calibri"/>
                <w:szCs w:val="24"/>
              </w:rPr>
              <w:t>rhyrjes tek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 xml:space="preserve">nat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rezultati i veprimit t</w:t>
            </w:r>
            <w:r w:rsidR="001A726D" w:rsidRPr="0062716E">
              <w:rPr>
                <w:rFonts w:eastAsia="Times New Roman" w:cs="Calibri"/>
                <w:szCs w:val="24"/>
              </w:rPr>
              <w:t>ë</w:t>
            </w:r>
            <w:r w:rsidRPr="0062716E">
              <w:rPr>
                <w:rFonts w:eastAsia="Times New Roman" w:cs="Calibri"/>
                <w:szCs w:val="24"/>
              </w:rPr>
              <w:t xml:space="preserve"> viruseve – q</w:t>
            </w:r>
            <w:r w:rsidR="001A726D" w:rsidRPr="0062716E">
              <w:rPr>
                <w:rFonts w:eastAsia="Times New Roman" w:cs="Calibri"/>
                <w:szCs w:val="24"/>
              </w:rPr>
              <w:t>ë</w:t>
            </w:r>
            <w:r w:rsidRPr="0062716E">
              <w:rPr>
                <w:rFonts w:eastAsia="Times New Roman" w:cs="Calibri"/>
                <w:szCs w:val="24"/>
              </w:rPr>
              <w:t xml:space="preserve"> pa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Pr="0062716E">
              <w:rPr>
                <w:rFonts w:eastAsia="Times New Roman" w:cs="Calibri"/>
                <w:szCs w:val="24"/>
              </w:rPr>
              <w:t xml:space="preserve"> vet</w:t>
            </w:r>
            <w:r w:rsidR="001A726D" w:rsidRPr="0062716E">
              <w:rPr>
                <w:rFonts w:eastAsia="Times New Roman" w:cs="Calibri"/>
                <w:szCs w:val="24"/>
              </w:rPr>
              <w:t>ë</w:t>
            </w:r>
            <w:r w:rsidRPr="0062716E">
              <w:rPr>
                <w:rFonts w:eastAsia="Times New Roman" w:cs="Calibri"/>
                <w:szCs w:val="24"/>
              </w:rPr>
              <w:t>-instalohen n</w:t>
            </w:r>
            <w:r w:rsidR="001A726D" w:rsidRPr="0062716E">
              <w:rPr>
                <w:rFonts w:eastAsia="Times New Roman" w:cs="Calibri"/>
                <w:szCs w:val="24"/>
              </w:rPr>
              <w:t>ë</w:t>
            </w:r>
            <w:r w:rsidRPr="0062716E">
              <w:rPr>
                <w:rFonts w:eastAsia="Times New Roman" w:cs="Calibri"/>
                <w:szCs w:val="24"/>
              </w:rPr>
              <w:t xml:space="preserve"> kompjuterin e viktim</w:t>
            </w:r>
            <w:r w:rsidR="001A726D" w:rsidRPr="0062716E">
              <w:rPr>
                <w:rFonts w:eastAsia="Times New Roman" w:cs="Calibri"/>
                <w:szCs w:val="24"/>
              </w:rPr>
              <w:t>ë</w:t>
            </w:r>
            <w:r w:rsidRPr="0062716E">
              <w:rPr>
                <w:rFonts w:eastAsia="Times New Roman" w:cs="Calibri"/>
                <w:szCs w:val="24"/>
              </w:rPr>
              <w:t>s dhe, p</w:t>
            </w:r>
            <w:r w:rsidR="001A726D" w:rsidRPr="0062716E">
              <w:rPr>
                <w:rFonts w:eastAsia="Times New Roman" w:cs="Calibri"/>
                <w:szCs w:val="24"/>
              </w:rPr>
              <w:t>ë</w:t>
            </w:r>
            <w:r w:rsidRPr="0062716E">
              <w:rPr>
                <w:rFonts w:eastAsia="Times New Roman" w:cs="Calibri"/>
                <w:szCs w:val="24"/>
              </w:rPr>
              <w:t>r shembull, fshijn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w:t>
            </w:r>
            <w:r w:rsidR="00497173" w:rsidRPr="0062716E">
              <w:rPr>
                <w:rFonts w:eastAsia="Times New Roman" w:cs="Calibri"/>
                <w:szCs w:val="24"/>
              </w:rPr>
              <w:t xml:space="preserve">. </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DF56E0" w:rsidRPr="0062716E">
              <w:rPr>
                <w:rFonts w:eastAsia="Times New Roman"/>
              </w:rPr>
              <w:t>ajdet</w:t>
            </w:r>
            <w:r w:rsidRPr="0062716E">
              <w:rPr>
                <w:rFonts w:eastAsia="Times New Roman"/>
              </w:rPr>
              <w:t xml:space="preserve"> 14 </w:t>
            </w:r>
            <w:r w:rsidR="00DF56E0" w:rsidRPr="0062716E">
              <w:rPr>
                <w:rFonts w:eastAsia="Times New Roman"/>
              </w:rPr>
              <w:t>dhe</w:t>
            </w:r>
            <w:r w:rsidRPr="0062716E">
              <w:rPr>
                <w:rFonts w:eastAsia="Times New Roman"/>
              </w:rPr>
              <w:t xml:space="preserve"> 15</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2B4E60" w:rsidRPr="0062716E" w:rsidRDefault="00DF56E0" w:rsidP="002B4E60">
            <w:pPr>
              <w:tabs>
                <w:tab w:val="left" w:pos="426"/>
              </w:tabs>
              <w:spacing w:line="280" w:lineRule="exact"/>
              <w:rPr>
                <w:rFonts w:eastAsia="Times New Roman" w:cs="Calibri"/>
                <w:szCs w:val="24"/>
              </w:rPr>
            </w:pPr>
            <w:r w:rsidRPr="0062716E">
              <w:rPr>
                <w:rFonts w:eastAsia="Times New Roman" w:cs="Calibri"/>
                <w:bCs/>
                <w:szCs w:val="24"/>
              </w:rPr>
              <w:t>Nd</w:t>
            </w:r>
            <w:r w:rsidR="001A726D" w:rsidRPr="0062716E">
              <w:rPr>
                <w:rFonts w:eastAsia="Times New Roman" w:cs="Calibri"/>
                <w:bCs/>
                <w:szCs w:val="24"/>
              </w:rPr>
              <w:t>ë</w:t>
            </w:r>
            <w:r w:rsidRPr="0062716E">
              <w:rPr>
                <w:rFonts w:eastAsia="Times New Roman" w:cs="Calibri"/>
                <w:bCs/>
                <w:szCs w:val="24"/>
              </w:rPr>
              <w:t xml:space="preserve">rhyrja </w:t>
            </w:r>
            <w:r w:rsidR="00D8098B" w:rsidRPr="0062716E">
              <w:rPr>
                <w:rFonts w:eastAsia="Times New Roman" w:cs="Calibri"/>
                <w:bCs/>
                <w:szCs w:val="24"/>
              </w:rPr>
              <w:t>në një</w:t>
            </w:r>
            <w:r w:rsidRPr="0062716E">
              <w:rPr>
                <w:rFonts w:eastAsia="Times New Roman" w:cs="Calibri"/>
                <w:bCs/>
                <w:szCs w:val="24"/>
              </w:rPr>
              <w:t xml:space="preserve"> sistem </w:t>
            </w:r>
            <w:r w:rsidR="001A726D" w:rsidRPr="0062716E">
              <w:rPr>
                <w:rFonts w:eastAsia="Times New Roman" w:cs="Calibri"/>
                <w:bCs/>
                <w:szCs w:val="24"/>
              </w:rPr>
              <w:t>ë</w:t>
            </w:r>
            <w:r w:rsidRPr="0062716E">
              <w:rPr>
                <w:rFonts w:eastAsia="Times New Roman" w:cs="Calibri"/>
                <w:bCs/>
                <w:szCs w:val="24"/>
              </w:rPr>
              <w:t>sht</w:t>
            </w:r>
            <w:r w:rsidR="001A726D" w:rsidRPr="0062716E">
              <w:rPr>
                <w:rFonts w:eastAsia="Times New Roman" w:cs="Calibri"/>
                <w:bCs/>
                <w:szCs w:val="24"/>
              </w:rPr>
              <w:t>ë</w:t>
            </w:r>
            <w:r w:rsidRPr="0062716E">
              <w:rPr>
                <w:rFonts w:eastAsia="Times New Roman" w:cs="Calibri"/>
                <w:bCs/>
                <w:szCs w:val="24"/>
              </w:rPr>
              <w:t xml:space="preserve"> </w:t>
            </w:r>
            <w:r w:rsidR="00EF3529" w:rsidRPr="0062716E">
              <w:rPr>
                <w:rFonts w:eastAsia="Times New Roman" w:cs="Calibri"/>
                <w:bCs/>
                <w:szCs w:val="24"/>
              </w:rPr>
              <w:t>pengimi i funksionimit t</w:t>
            </w:r>
            <w:r w:rsidR="001A726D" w:rsidRPr="0062716E">
              <w:rPr>
                <w:rFonts w:eastAsia="Times New Roman" w:cs="Calibri"/>
                <w:bCs/>
                <w:szCs w:val="24"/>
              </w:rPr>
              <w:t>ë</w:t>
            </w:r>
            <w:r w:rsidR="00EF3529" w:rsidRPr="0062716E">
              <w:rPr>
                <w:rFonts w:eastAsia="Times New Roman" w:cs="Calibri"/>
                <w:bCs/>
                <w:szCs w:val="24"/>
              </w:rPr>
              <w:t xml:space="preserve"> sistemit kompjuterik – pengimi serioz: Neni 5 i Konvent</w:t>
            </w:r>
            <w:r w:rsidR="001A726D" w:rsidRPr="0062716E">
              <w:rPr>
                <w:rFonts w:eastAsia="Times New Roman" w:cs="Calibri"/>
                <w:bCs/>
                <w:szCs w:val="24"/>
              </w:rPr>
              <w:t>ë</w:t>
            </w:r>
            <w:r w:rsidR="00EF3529" w:rsidRPr="0062716E">
              <w:rPr>
                <w:rFonts w:eastAsia="Times New Roman" w:cs="Calibri"/>
                <w:bCs/>
                <w:szCs w:val="24"/>
              </w:rPr>
              <w:t>s s</w:t>
            </w:r>
            <w:r w:rsidR="001A726D" w:rsidRPr="0062716E">
              <w:rPr>
                <w:rFonts w:eastAsia="Times New Roman" w:cs="Calibri"/>
                <w:bCs/>
                <w:szCs w:val="24"/>
              </w:rPr>
              <w:t>ë</w:t>
            </w:r>
            <w:r w:rsidR="00EF3529" w:rsidRPr="0062716E">
              <w:rPr>
                <w:rFonts w:eastAsia="Times New Roman" w:cs="Calibri"/>
                <w:bCs/>
                <w:szCs w:val="24"/>
              </w:rPr>
              <w:t xml:space="preserve"> </w:t>
            </w:r>
            <w:r w:rsidR="00110483" w:rsidRPr="0062716E">
              <w:rPr>
                <w:rFonts w:eastAsia="Times New Roman" w:cs="Calibri"/>
                <w:bCs/>
                <w:szCs w:val="24"/>
              </w:rPr>
              <w:t>Budapestit</w:t>
            </w:r>
            <w:r w:rsidR="00EF3529" w:rsidRPr="0062716E">
              <w:rPr>
                <w:rFonts w:eastAsia="Times New Roman" w:cs="Calibri"/>
                <w:bCs/>
                <w:szCs w:val="24"/>
              </w:rPr>
              <w:t xml:space="preserve"> nuk parashikon pengimin jo-serioz. Ky efekt mund t</w:t>
            </w:r>
            <w:r w:rsidR="001A726D" w:rsidRPr="0062716E">
              <w:rPr>
                <w:rFonts w:eastAsia="Times New Roman" w:cs="Calibri"/>
                <w:bCs/>
                <w:szCs w:val="24"/>
              </w:rPr>
              <w:t>ë</w:t>
            </w:r>
            <w:r w:rsidR="00EF3529" w:rsidRPr="0062716E">
              <w:rPr>
                <w:rFonts w:eastAsia="Times New Roman" w:cs="Calibri"/>
                <w:bCs/>
                <w:szCs w:val="24"/>
              </w:rPr>
              <w:t xml:space="preserve"> jet</w:t>
            </w:r>
            <w:r w:rsidR="001A726D" w:rsidRPr="0062716E">
              <w:rPr>
                <w:rFonts w:eastAsia="Times New Roman" w:cs="Calibri"/>
                <w:bCs/>
                <w:szCs w:val="24"/>
              </w:rPr>
              <w:t>ë</w:t>
            </w:r>
            <w:r w:rsidR="00D8098B" w:rsidRPr="0062716E">
              <w:rPr>
                <w:rFonts w:eastAsia="Times New Roman" w:cs="Calibri"/>
                <w:bCs/>
                <w:szCs w:val="24"/>
              </w:rPr>
              <w:t xml:space="preserve"> rezultat i futjes</w:t>
            </w:r>
            <w:r w:rsidR="00EF3529" w:rsidRPr="0062716E">
              <w:rPr>
                <w:rFonts w:eastAsia="Times New Roman" w:cs="Calibri"/>
                <w:bCs/>
                <w:szCs w:val="24"/>
              </w:rPr>
              <w:t>, transmetimi</w:t>
            </w:r>
            <w:r w:rsidR="00D8098B" w:rsidRPr="0062716E">
              <w:rPr>
                <w:rFonts w:eastAsia="Times New Roman" w:cs="Calibri"/>
                <w:bCs/>
                <w:szCs w:val="24"/>
              </w:rPr>
              <w:t>t</w:t>
            </w:r>
            <w:r w:rsidR="00EF3529" w:rsidRPr="0062716E">
              <w:rPr>
                <w:rFonts w:eastAsia="Times New Roman" w:cs="Calibri"/>
                <w:bCs/>
                <w:szCs w:val="24"/>
              </w:rPr>
              <w:t>, d</w:t>
            </w:r>
            <w:r w:rsidR="001A726D" w:rsidRPr="0062716E">
              <w:rPr>
                <w:rFonts w:eastAsia="Times New Roman" w:cs="Calibri"/>
                <w:bCs/>
                <w:szCs w:val="24"/>
              </w:rPr>
              <w:t>ë</w:t>
            </w:r>
            <w:r w:rsidR="00EF3529" w:rsidRPr="0062716E">
              <w:rPr>
                <w:rFonts w:eastAsia="Times New Roman" w:cs="Calibri"/>
                <w:bCs/>
                <w:szCs w:val="24"/>
              </w:rPr>
              <w:t>mtimi</w:t>
            </w:r>
            <w:r w:rsidR="00D8098B" w:rsidRPr="0062716E">
              <w:rPr>
                <w:rFonts w:eastAsia="Times New Roman" w:cs="Calibri"/>
                <w:bCs/>
                <w:szCs w:val="24"/>
              </w:rPr>
              <w:t>t</w:t>
            </w:r>
            <w:r w:rsidR="00EF3529" w:rsidRPr="0062716E">
              <w:rPr>
                <w:rFonts w:eastAsia="Times New Roman" w:cs="Calibri"/>
                <w:bCs/>
                <w:szCs w:val="24"/>
              </w:rPr>
              <w:t>, fshirj</w:t>
            </w:r>
            <w:r w:rsidR="00D8098B" w:rsidRPr="0062716E">
              <w:rPr>
                <w:rFonts w:eastAsia="Times New Roman" w:cs="Calibri"/>
                <w:bCs/>
                <w:szCs w:val="24"/>
              </w:rPr>
              <w:t>es</w:t>
            </w:r>
            <w:r w:rsidR="00EF3529" w:rsidRPr="0062716E">
              <w:rPr>
                <w:rFonts w:eastAsia="Times New Roman" w:cs="Calibri"/>
                <w:bCs/>
                <w:szCs w:val="24"/>
              </w:rPr>
              <w:t>, shkat</w:t>
            </w:r>
            <w:r w:rsidR="001A726D" w:rsidRPr="0062716E">
              <w:rPr>
                <w:rFonts w:eastAsia="Times New Roman" w:cs="Calibri"/>
                <w:bCs/>
                <w:szCs w:val="24"/>
              </w:rPr>
              <w:t>ë</w:t>
            </w:r>
            <w:r w:rsidR="00EF3529" w:rsidRPr="0062716E">
              <w:rPr>
                <w:rFonts w:eastAsia="Times New Roman" w:cs="Calibri"/>
                <w:bCs/>
                <w:szCs w:val="24"/>
              </w:rPr>
              <w:t>rrimi</w:t>
            </w:r>
            <w:r w:rsidR="00D8098B" w:rsidRPr="0062716E">
              <w:rPr>
                <w:rFonts w:eastAsia="Times New Roman" w:cs="Calibri"/>
                <w:bCs/>
                <w:szCs w:val="24"/>
              </w:rPr>
              <w:t>t</w:t>
            </w:r>
            <w:r w:rsidR="00EF3529" w:rsidRPr="0062716E">
              <w:rPr>
                <w:rFonts w:eastAsia="Times New Roman" w:cs="Calibri"/>
                <w:bCs/>
                <w:szCs w:val="24"/>
              </w:rPr>
              <w:t>, ndryshimi</w:t>
            </w:r>
            <w:r w:rsidR="00D8098B" w:rsidRPr="0062716E">
              <w:rPr>
                <w:rFonts w:eastAsia="Times New Roman" w:cs="Calibri"/>
                <w:bCs/>
                <w:szCs w:val="24"/>
              </w:rPr>
              <w:t>t</w:t>
            </w:r>
            <w:r w:rsidR="00EF3529" w:rsidRPr="0062716E">
              <w:rPr>
                <w:rFonts w:eastAsia="Times New Roman" w:cs="Calibri"/>
                <w:bCs/>
                <w:szCs w:val="24"/>
              </w:rPr>
              <w:t xml:space="preserve"> ose prishj</w:t>
            </w:r>
            <w:r w:rsidR="00D8098B" w:rsidRPr="0062716E">
              <w:rPr>
                <w:rFonts w:eastAsia="Times New Roman" w:cs="Calibri"/>
                <w:bCs/>
                <w:szCs w:val="24"/>
              </w:rPr>
              <w:t>es</w:t>
            </w:r>
            <w:r w:rsidR="00EF3529" w:rsidRPr="0062716E">
              <w:rPr>
                <w:rFonts w:eastAsia="Times New Roman" w:cs="Calibri"/>
                <w:bCs/>
                <w:szCs w:val="24"/>
              </w:rPr>
              <w:t xml:space="preserve"> </w:t>
            </w:r>
            <w:r w:rsidR="00D8098B" w:rsidRPr="0062716E">
              <w:rPr>
                <w:rFonts w:eastAsia="Times New Roman" w:cs="Calibri"/>
                <w:bCs/>
                <w:szCs w:val="24"/>
              </w:rPr>
              <w:t>së</w:t>
            </w:r>
            <w:r w:rsidR="00EF3529" w:rsidRPr="0062716E">
              <w:rPr>
                <w:rFonts w:eastAsia="Times New Roman" w:cs="Calibri"/>
                <w:bCs/>
                <w:szCs w:val="24"/>
              </w:rPr>
              <w:t xml:space="preserve"> t</w:t>
            </w:r>
            <w:r w:rsidR="001A726D" w:rsidRPr="0062716E">
              <w:rPr>
                <w:rFonts w:eastAsia="Times New Roman" w:cs="Calibri"/>
                <w:bCs/>
                <w:szCs w:val="24"/>
              </w:rPr>
              <w:t>ë</w:t>
            </w:r>
            <w:r w:rsidR="00EF3529" w:rsidRPr="0062716E">
              <w:rPr>
                <w:rFonts w:eastAsia="Times New Roman" w:cs="Calibri"/>
                <w:bCs/>
                <w:szCs w:val="24"/>
              </w:rPr>
              <w:t xml:space="preserve"> dh</w:t>
            </w:r>
            <w:r w:rsidR="001A726D" w:rsidRPr="0062716E">
              <w:rPr>
                <w:rFonts w:eastAsia="Times New Roman" w:cs="Calibri"/>
                <w:bCs/>
                <w:szCs w:val="24"/>
              </w:rPr>
              <w:t>ë</w:t>
            </w:r>
            <w:r w:rsidR="00EF3529" w:rsidRPr="0062716E">
              <w:rPr>
                <w:rFonts w:eastAsia="Times New Roman" w:cs="Calibri"/>
                <w:bCs/>
                <w:szCs w:val="24"/>
              </w:rPr>
              <w:t>nave kompjuterike, n</w:t>
            </w:r>
            <w:r w:rsidR="001A726D" w:rsidRPr="0062716E">
              <w:rPr>
                <w:rFonts w:eastAsia="Times New Roman" w:cs="Calibri"/>
                <w:bCs/>
                <w:szCs w:val="24"/>
              </w:rPr>
              <w:t>ë</w:t>
            </w:r>
            <w:r w:rsidR="00EF3529" w:rsidRPr="0062716E">
              <w:rPr>
                <w:rFonts w:eastAsia="Times New Roman" w:cs="Calibri"/>
                <w:bCs/>
                <w:szCs w:val="24"/>
              </w:rPr>
              <w:t>se kjo gj</w:t>
            </w:r>
            <w:r w:rsidR="001A726D" w:rsidRPr="0062716E">
              <w:rPr>
                <w:rFonts w:eastAsia="Times New Roman" w:cs="Calibri"/>
                <w:bCs/>
                <w:szCs w:val="24"/>
              </w:rPr>
              <w:t>ë</w:t>
            </w:r>
            <w:r w:rsidR="00EF3529" w:rsidRPr="0062716E">
              <w:rPr>
                <w:rFonts w:eastAsia="Times New Roman" w:cs="Calibri"/>
                <w:bCs/>
                <w:szCs w:val="24"/>
              </w:rPr>
              <w:t xml:space="preserve"> kryhet q</w:t>
            </w:r>
            <w:r w:rsidR="001A726D" w:rsidRPr="0062716E">
              <w:rPr>
                <w:rFonts w:eastAsia="Times New Roman" w:cs="Calibri"/>
                <w:bCs/>
                <w:szCs w:val="24"/>
              </w:rPr>
              <w:t>ë</w:t>
            </w:r>
            <w:r w:rsidR="00EF3529" w:rsidRPr="0062716E">
              <w:rPr>
                <w:rFonts w:eastAsia="Times New Roman" w:cs="Calibri"/>
                <w:bCs/>
                <w:szCs w:val="24"/>
              </w:rPr>
              <w:t>llimisht dhe pa t</w:t>
            </w:r>
            <w:r w:rsidR="001A726D" w:rsidRPr="0062716E">
              <w:rPr>
                <w:rFonts w:eastAsia="Times New Roman" w:cs="Calibri"/>
                <w:bCs/>
                <w:szCs w:val="24"/>
              </w:rPr>
              <w:t>ë</w:t>
            </w:r>
            <w:r w:rsidR="00EF3529" w:rsidRPr="0062716E">
              <w:rPr>
                <w:rFonts w:eastAsia="Times New Roman" w:cs="Calibri"/>
                <w:bCs/>
                <w:szCs w:val="24"/>
              </w:rPr>
              <w:t xml:space="preserve"> drejt</w:t>
            </w:r>
            <w:r w:rsidR="001A726D" w:rsidRPr="0062716E">
              <w:rPr>
                <w:rFonts w:eastAsia="Times New Roman" w:cs="Calibri"/>
                <w:bCs/>
                <w:szCs w:val="24"/>
              </w:rPr>
              <w:t>ë</w:t>
            </w:r>
            <w:r w:rsidR="00EF3529" w:rsidRPr="0062716E">
              <w:rPr>
                <w:rFonts w:eastAsia="Times New Roman" w:cs="Calibri"/>
                <w:bCs/>
                <w:szCs w:val="24"/>
              </w:rPr>
              <w:t>. N</w:t>
            </w:r>
            <w:r w:rsidR="001A726D" w:rsidRPr="0062716E">
              <w:rPr>
                <w:rFonts w:eastAsia="Times New Roman" w:cs="Calibri"/>
                <w:bCs/>
                <w:szCs w:val="24"/>
              </w:rPr>
              <w:t>ë</w:t>
            </w:r>
            <w:r w:rsidR="00EF3529" w:rsidRPr="0062716E">
              <w:rPr>
                <w:rFonts w:eastAsia="Times New Roman" w:cs="Calibri"/>
                <w:bCs/>
                <w:szCs w:val="24"/>
              </w:rPr>
              <w:t xml:space="preserve"> p</w:t>
            </w:r>
            <w:r w:rsidR="001A726D" w:rsidRPr="0062716E">
              <w:rPr>
                <w:rFonts w:eastAsia="Times New Roman" w:cs="Calibri"/>
                <w:bCs/>
                <w:szCs w:val="24"/>
              </w:rPr>
              <w:t>ë</w:t>
            </w:r>
            <w:r w:rsidR="00EF3529" w:rsidRPr="0062716E">
              <w:rPr>
                <w:rFonts w:eastAsia="Times New Roman" w:cs="Calibri"/>
                <w:bCs/>
                <w:szCs w:val="24"/>
              </w:rPr>
              <w:t>rgjith</w:t>
            </w:r>
            <w:r w:rsidR="001A726D" w:rsidRPr="0062716E">
              <w:rPr>
                <w:rFonts w:eastAsia="Times New Roman" w:cs="Calibri"/>
                <w:bCs/>
                <w:szCs w:val="24"/>
              </w:rPr>
              <w:t>ë</w:t>
            </w:r>
            <w:r w:rsidR="00EF3529" w:rsidRPr="0062716E">
              <w:rPr>
                <w:rFonts w:eastAsia="Times New Roman" w:cs="Calibri"/>
                <w:bCs/>
                <w:szCs w:val="24"/>
              </w:rPr>
              <w:t>si, ky aspekt i p</w:t>
            </w:r>
            <w:r w:rsidR="001A726D" w:rsidRPr="0062716E">
              <w:rPr>
                <w:rFonts w:eastAsia="Times New Roman" w:cs="Calibri"/>
                <w:bCs/>
                <w:szCs w:val="24"/>
              </w:rPr>
              <w:t>ë</w:t>
            </w:r>
            <w:r w:rsidR="00EF3529" w:rsidRPr="0062716E">
              <w:rPr>
                <w:rFonts w:eastAsia="Times New Roman" w:cs="Calibri"/>
                <w:bCs/>
                <w:szCs w:val="24"/>
              </w:rPr>
              <w:t>rgjithsh</w:t>
            </w:r>
            <w:r w:rsidR="001A726D" w:rsidRPr="0062716E">
              <w:rPr>
                <w:rFonts w:eastAsia="Times New Roman" w:cs="Calibri"/>
                <w:bCs/>
                <w:szCs w:val="24"/>
              </w:rPr>
              <w:t>ë</w:t>
            </w:r>
            <w:r w:rsidR="00EF3529" w:rsidRPr="0062716E">
              <w:rPr>
                <w:rFonts w:eastAsia="Times New Roman" w:cs="Calibri"/>
                <w:bCs/>
                <w:szCs w:val="24"/>
              </w:rPr>
              <w:t>m p</w:t>
            </w:r>
            <w:r w:rsidR="001A726D" w:rsidRPr="0062716E">
              <w:rPr>
                <w:rFonts w:eastAsia="Times New Roman" w:cs="Calibri"/>
                <w:bCs/>
                <w:szCs w:val="24"/>
              </w:rPr>
              <w:t>ë</w:t>
            </w:r>
            <w:r w:rsidR="00EF3529" w:rsidRPr="0062716E">
              <w:rPr>
                <w:rFonts w:eastAsia="Times New Roman" w:cs="Calibri"/>
                <w:bCs/>
                <w:szCs w:val="24"/>
              </w:rPr>
              <w:t>rjashton, p</w:t>
            </w:r>
            <w:r w:rsidR="001A726D" w:rsidRPr="0062716E">
              <w:rPr>
                <w:rFonts w:eastAsia="Times New Roman" w:cs="Calibri"/>
                <w:bCs/>
                <w:szCs w:val="24"/>
              </w:rPr>
              <w:t>ë</w:t>
            </w:r>
            <w:r w:rsidR="00EF3529" w:rsidRPr="0062716E">
              <w:rPr>
                <w:rFonts w:eastAsia="Times New Roman" w:cs="Calibri"/>
                <w:bCs/>
                <w:szCs w:val="24"/>
              </w:rPr>
              <w:t>r shembull, testet e siguris</w:t>
            </w:r>
            <w:r w:rsidR="001A726D" w:rsidRPr="0062716E">
              <w:rPr>
                <w:rFonts w:eastAsia="Times New Roman" w:cs="Calibri"/>
                <w:bCs/>
                <w:szCs w:val="24"/>
              </w:rPr>
              <w:t>ë</w:t>
            </w:r>
            <w:r w:rsidR="00EF3529" w:rsidRPr="0062716E">
              <w:rPr>
                <w:rFonts w:eastAsia="Times New Roman" w:cs="Calibri"/>
                <w:bCs/>
                <w:szCs w:val="24"/>
              </w:rPr>
              <w:t xml:space="preserve"> t</w:t>
            </w:r>
            <w:r w:rsidR="001A726D" w:rsidRPr="0062716E">
              <w:rPr>
                <w:rFonts w:eastAsia="Times New Roman" w:cs="Calibri"/>
                <w:bCs/>
                <w:szCs w:val="24"/>
              </w:rPr>
              <w:t>ë</w:t>
            </w:r>
            <w:r w:rsidR="00EF3529" w:rsidRPr="0062716E">
              <w:rPr>
                <w:rFonts w:eastAsia="Times New Roman" w:cs="Calibri"/>
                <w:bCs/>
                <w:szCs w:val="24"/>
              </w:rPr>
              <w:t xml:space="preserve"> kryera nga administratori i rrjetit. Kjo vep</w:t>
            </w:r>
            <w:r w:rsidR="001A726D" w:rsidRPr="0062716E">
              <w:rPr>
                <w:rFonts w:eastAsia="Times New Roman" w:cs="Calibri"/>
                <w:bCs/>
                <w:szCs w:val="24"/>
              </w:rPr>
              <w:t>ë</w:t>
            </w:r>
            <w:r w:rsidR="00EF3529" w:rsidRPr="0062716E">
              <w:rPr>
                <w:rFonts w:eastAsia="Times New Roman" w:cs="Calibri"/>
                <w:bCs/>
                <w:szCs w:val="24"/>
              </w:rPr>
              <w:t>r p</w:t>
            </w:r>
            <w:r w:rsidR="001A726D" w:rsidRPr="0062716E">
              <w:rPr>
                <w:rFonts w:eastAsia="Times New Roman" w:cs="Calibri"/>
                <w:bCs/>
                <w:szCs w:val="24"/>
              </w:rPr>
              <w:t>ë</w:t>
            </w:r>
            <w:r w:rsidR="00EF3529" w:rsidRPr="0062716E">
              <w:rPr>
                <w:rFonts w:eastAsia="Times New Roman" w:cs="Calibri"/>
                <w:bCs/>
                <w:szCs w:val="24"/>
              </w:rPr>
              <w:t>rfshin nj</w:t>
            </w:r>
            <w:r w:rsidR="001A726D" w:rsidRPr="0062716E">
              <w:rPr>
                <w:rFonts w:eastAsia="Times New Roman" w:cs="Calibri"/>
                <w:bCs/>
                <w:szCs w:val="24"/>
              </w:rPr>
              <w:t>ë</w:t>
            </w:r>
            <w:r w:rsidR="00EF3529" w:rsidRPr="0062716E">
              <w:rPr>
                <w:rFonts w:eastAsia="Times New Roman" w:cs="Calibri"/>
                <w:bCs/>
                <w:szCs w:val="24"/>
              </w:rPr>
              <w:t xml:space="preserve"> gam</w:t>
            </w:r>
            <w:r w:rsidR="001A726D" w:rsidRPr="0062716E">
              <w:rPr>
                <w:rFonts w:eastAsia="Times New Roman" w:cs="Calibri"/>
                <w:bCs/>
                <w:szCs w:val="24"/>
              </w:rPr>
              <w:t>ë</w:t>
            </w:r>
            <w:r w:rsidR="00EF3529" w:rsidRPr="0062716E">
              <w:rPr>
                <w:rFonts w:eastAsia="Times New Roman" w:cs="Calibri"/>
                <w:bCs/>
                <w:szCs w:val="24"/>
              </w:rPr>
              <w:t xml:space="preserve"> t</w:t>
            </w:r>
            <w:r w:rsidR="001A726D" w:rsidRPr="0062716E">
              <w:rPr>
                <w:rFonts w:eastAsia="Times New Roman" w:cs="Calibri"/>
                <w:bCs/>
                <w:szCs w:val="24"/>
              </w:rPr>
              <w:t>ë</w:t>
            </w:r>
            <w:r w:rsidR="00EF3529" w:rsidRPr="0062716E">
              <w:rPr>
                <w:rFonts w:eastAsia="Times New Roman" w:cs="Calibri"/>
                <w:bCs/>
                <w:szCs w:val="24"/>
              </w:rPr>
              <w:t xml:space="preserve"> gjer</w:t>
            </w:r>
            <w:r w:rsidR="001A726D" w:rsidRPr="0062716E">
              <w:rPr>
                <w:rFonts w:eastAsia="Times New Roman" w:cs="Calibri"/>
                <w:bCs/>
                <w:szCs w:val="24"/>
              </w:rPr>
              <w:t>ë</w:t>
            </w:r>
            <w:r w:rsidR="00EF3529" w:rsidRPr="0062716E">
              <w:rPr>
                <w:rFonts w:eastAsia="Times New Roman" w:cs="Calibri"/>
                <w:bCs/>
                <w:szCs w:val="24"/>
              </w:rPr>
              <w:t xml:space="preserve"> veprimesh q</w:t>
            </w:r>
            <w:r w:rsidR="001A726D" w:rsidRPr="0062716E">
              <w:rPr>
                <w:rFonts w:eastAsia="Times New Roman" w:cs="Calibri"/>
                <w:bCs/>
                <w:szCs w:val="24"/>
              </w:rPr>
              <w:t>ë</w:t>
            </w:r>
            <w:r w:rsidR="00EF3529" w:rsidRPr="0062716E">
              <w:rPr>
                <w:rFonts w:eastAsia="Times New Roman" w:cs="Calibri"/>
                <w:bCs/>
                <w:szCs w:val="24"/>
              </w:rPr>
              <w:t xml:space="preserve"> nd</w:t>
            </w:r>
            <w:r w:rsidR="001A726D" w:rsidRPr="0062716E">
              <w:rPr>
                <w:rFonts w:eastAsia="Times New Roman" w:cs="Calibri"/>
                <w:bCs/>
                <w:szCs w:val="24"/>
              </w:rPr>
              <w:t>ë</w:t>
            </w:r>
            <w:r w:rsidR="00D8098B" w:rsidRPr="0062716E">
              <w:rPr>
                <w:rFonts w:eastAsia="Times New Roman" w:cs="Calibri"/>
                <w:bCs/>
                <w:szCs w:val="24"/>
              </w:rPr>
              <w:t>rhy</w:t>
            </w:r>
            <w:r w:rsidR="00EF3529" w:rsidRPr="0062716E">
              <w:rPr>
                <w:rFonts w:eastAsia="Times New Roman" w:cs="Calibri"/>
                <w:bCs/>
                <w:szCs w:val="24"/>
              </w:rPr>
              <w:t>jn</w:t>
            </w:r>
            <w:r w:rsidR="001A726D" w:rsidRPr="0062716E">
              <w:rPr>
                <w:rFonts w:eastAsia="Times New Roman" w:cs="Calibri"/>
                <w:bCs/>
                <w:szCs w:val="24"/>
              </w:rPr>
              <w:t>ë</w:t>
            </w:r>
            <w:r w:rsidR="00EF3529" w:rsidRPr="0062716E">
              <w:rPr>
                <w:rFonts w:eastAsia="Times New Roman" w:cs="Calibri"/>
                <w:bCs/>
                <w:szCs w:val="24"/>
              </w:rPr>
              <w:t xml:space="preserve"> n</w:t>
            </w:r>
            <w:r w:rsidR="001A726D" w:rsidRPr="0062716E">
              <w:rPr>
                <w:rFonts w:eastAsia="Times New Roman" w:cs="Calibri"/>
                <w:bCs/>
                <w:szCs w:val="24"/>
              </w:rPr>
              <w:t>ë</w:t>
            </w:r>
            <w:r w:rsidR="00EF3529" w:rsidRPr="0062716E">
              <w:rPr>
                <w:rFonts w:eastAsia="Times New Roman" w:cs="Calibri"/>
                <w:bCs/>
                <w:szCs w:val="24"/>
              </w:rPr>
              <w:t xml:space="preserve"> funksionimin normal dhe t</w:t>
            </w:r>
            <w:r w:rsidR="001A726D" w:rsidRPr="0062716E">
              <w:rPr>
                <w:rFonts w:eastAsia="Times New Roman" w:cs="Calibri"/>
                <w:bCs/>
                <w:szCs w:val="24"/>
              </w:rPr>
              <w:t>ë</w:t>
            </w:r>
            <w:r w:rsidR="00EF3529" w:rsidRPr="0062716E">
              <w:rPr>
                <w:rFonts w:eastAsia="Times New Roman" w:cs="Calibri"/>
                <w:bCs/>
                <w:szCs w:val="24"/>
              </w:rPr>
              <w:t xml:space="preserve"> duhur t</w:t>
            </w:r>
            <w:r w:rsidR="001A726D" w:rsidRPr="0062716E">
              <w:rPr>
                <w:rFonts w:eastAsia="Times New Roman" w:cs="Calibri"/>
                <w:bCs/>
                <w:szCs w:val="24"/>
              </w:rPr>
              <w:t>ë</w:t>
            </w:r>
            <w:r w:rsidR="00EF3529" w:rsidRPr="0062716E">
              <w:rPr>
                <w:rFonts w:eastAsia="Times New Roman" w:cs="Calibri"/>
                <w:bCs/>
                <w:szCs w:val="24"/>
              </w:rPr>
              <w:t xml:space="preserve"> nj</w:t>
            </w:r>
            <w:r w:rsidR="001A726D" w:rsidRPr="0062716E">
              <w:rPr>
                <w:rFonts w:eastAsia="Times New Roman" w:cs="Calibri"/>
                <w:bCs/>
                <w:szCs w:val="24"/>
              </w:rPr>
              <w:t>ë</w:t>
            </w:r>
            <w:r w:rsidR="00EF3529" w:rsidRPr="0062716E">
              <w:rPr>
                <w:rFonts w:eastAsia="Times New Roman" w:cs="Calibri"/>
                <w:bCs/>
                <w:szCs w:val="24"/>
              </w:rPr>
              <w:t xml:space="preserve"> rrjeti. N</w:t>
            </w:r>
            <w:r w:rsidR="001A726D" w:rsidRPr="0062716E">
              <w:rPr>
                <w:rFonts w:eastAsia="Times New Roman" w:cs="Calibri"/>
                <w:bCs/>
                <w:szCs w:val="24"/>
              </w:rPr>
              <w:t>ë</w:t>
            </w:r>
            <w:r w:rsidR="00EF3529" w:rsidRPr="0062716E">
              <w:rPr>
                <w:rFonts w:eastAsia="Times New Roman" w:cs="Calibri"/>
                <w:bCs/>
                <w:szCs w:val="24"/>
              </w:rPr>
              <w:t xml:space="preserve"> fakt, Konventa e Budapestit e njeh r</w:t>
            </w:r>
            <w:r w:rsidR="001A726D" w:rsidRPr="0062716E">
              <w:rPr>
                <w:rFonts w:eastAsia="Times New Roman" w:cs="Calibri"/>
                <w:bCs/>
                <w:szCs w:val="24"/>
              </w:rPr>
              <w:t>ë</w:t>
            </w:r>
            <w:r w:rsidR="00EF3529" w:rsidRPr="0062716E">
              <w:rPr>
                <w:rFonts w:eastAsia="Times New Roman" w:cs="Calibri"/>
                <w:bCs/>
                <w:szCs w:val="24"/>
              </w:rPr>
              <w:t>nd</w:t>
            </w:r>
            <w:r w:rsidR="001A726D" w:rsidRPr="0062716E">
              <w:rPr>
                <w:rFonts w:eastAsia="Times New Roman" w:cs="Calibri"/>
                <w:bCs/>
                <w:szCs w:val="24"/>
              </w:rPr>
              <w:t>ë</w:t>
            </w:r>
            <w:r w:rsidR="00EF3529" w:rsidRPr="0062716E">
              <w:rPr>
                <w:rFonts w:eastAsia="Times New Roman" w:cs="Calibri"/>
                <w:bCs/>
                <w:szCs w:val="24"/>
              </w:rPr>
              <w:t>sin</w:t>
            </w:r>
            <w:r w:rsidR="001A726D" w:rsidRPr="0062716E">
              <w:rPr>
                <w:rFonts w:eastAsia="Times New Roman" w:cs="Calibri"/>
                <w:bCs/>
                <w:szCs w:val="24"/>
              </w:rPr>
              <w:t>ë</w:t>
            </w:r>
            <w:r w:rsidR="00EF3529" w:rsidRPr="0062716E">
              <w:rPr>
                <w:rFonts w:eastAsia="Times New Roman" w:cs="Calibri"/>
                <w:bCs/>
                <w:szCs w:val="24"/>
              </w:rPr>
              <w:t xml:space="preserve"> e sistemit t</w:t>
            </w:r>
            <w:r w:rsidR="001A726D" w:rsidRPr="0062716E">
              <w:rPr>
                <w:rFonts w:eastAsia="Times New Roman" w:cs="Calibri"/>
                <w:bCs/>
                <w:szCs w:val="24"/>
              </w:rPr>
              <w:t>ë</w:t>
            </w:r>
            <w:r w:rsidR="00EF3529" w:rsidRPr="0062716E">
              <w:rPr>
                <w:rFonts w:eastAsia="Times New Roman" w:cs="Calibri"/>
                <w:bCs/>
                <w:szCs w:val="24"/>
              </w:rPr>
              <w:t xml:space="preserve"> komunikimit dhe t</w:t>
            </w:r>
            <w:r w:rsidR="001A726D" w:rsidRPr="0062716E">
              <w:rPr>
                <w:rFonts w:eastAsia="Times New Roman" w:cs="Calibri"/>
                <w:bCs/>
                <w:szCs w:val="24"/>
              </w:rPr>
              <w:t>ë</w:t>
            </w:r>
            <w:r w:rsidR="00EF3529" w:rsidRPr="0062716E">
              <w:rPr>
                <w:rFonts w:eastAsia="Times New Roman" w:cs="Calibri"/>
                <w:bCs/>
                <w:szCs w:val="24"/>
              </w:rPr>
              <w:t xml:space="preserve"> teknologjis</w:t>
            </w:r>
            <w:r w:rsidR="001A726D" w:rsidRPr="0062716E">
              <w:rPr>
                <w:rFonts w:eastAsia="Times New Roman" w:cs="Calibri"/>
                <w:bCs/>
                <w:szCs w:val="24"/>
              </w:rPr>
              <w:t>ë</w:t>
            </w:r>
            <w:r w:rsidR="00EF3529" w:rsidRPr="0062716E">
              <w:rPr>
                <w:rFonts w:eastAsia="Times New Roman" w:cs="Calibri"/>
                <w:bCs/>
                <w:szCs w:val="24"/>
              </w:rPr>
              <w:t xml:space="preserve"> kompjuterike n</w:t>
            </w:r>
            <w:r w:rsidR="001A726D" w:rsidRPr="0062716E">
              <w:rPr>
                <w:rFonts w:eastAsia="Times New Roman" w:cs="Calibri"/>
                <w:bCs/>
                <w:szCs w:val="24"/>
              </w:rPr>
              <w:t>ë</w:t>
            </w:r>
            <w:r w:rsidR="00EF3529" w:rsidRPr="0062716E">
              <w:rPr>
                <w:rFonts w:eastAsia="Times New Roman" w:cs="Calibri"/>
                <w:bCs/>
                <w:szCs w:val="24"/>
              </w:rPr>
              <w:t xml:space="preserve"> jet</w:t>
            </w:r>
            <w:r w:rsidR="001A726D" w:rsidRPr="0062716E">
              <w:rPr>
                <w:rFonts w:eastAsia="Times New Roman" w:cs="Calibri"/>
                <w:bCs/>
                <w:szCs w:val="24"/>
              </w:rPr>
              <w:t>ë</w:t>
            </w:r>
            <w:r w:rsidR="00EF3529" w:rsidRPr="0062716E">
              <w:rPr>
                <w:rFonts w:eastAsia="Times New Roman" w:cs="Calibri"/>
                <w:bCs/>
                <w:szCs w:val="24"/>
              </w:rPr>
              <w:t>n e p</w:t>
            </w:r>
            <w:r w:rsidR="001A726D" w:rsidRPr="0062716E">
              <w:rPr>
                <w:rFonts w:eastAsia="Times New Roman" w:cs="Calibri"/>
                <w:bCs/>
                <w:szCs w:val="24"/>
              </w:rPr>
              <w:t>ë</w:t>
            </w:r>
            <w:r w:rsidR="00EF3529" w:rsidRPr="0062716E">
              <w:rPr>
                <w:rFonts w:eastAsia="Times New Roman" w:cs="Calibri"/>
                <w:bCs/>
                <w:szCs w:val="24"/>
              </w:rPr>
              <w:t>rditshme – disponueshm</w:t>
            </w:r>
            <w:r w:rsidR="001A726D" w:rsidRPr="0062716E">
              <w:rPr>
                <w:rFonts w:eastAsia="Times New Roman" w:cs="Calibri"/>
                <w:bCs/>
                <w:szCs w:val="24"/>
              </w:rPr>
              <w:t>ë</w:t>
            </w:r>
            <w:r w:rsidR="00EF3529" w:rsidRPr="0062716E">
              <w:rPr>
                <w:rFonts w:eastAsia="Times New Roman" w:cs="Calibri"/>
                <w:bCs/>
                <w:szCs w:val="24"/>
              </w:rPr>
              <w:t>ria e k</w:t>
            </w:r>
            <w:r w:rsidR="001A726D" w:rsidRPr="0062716E">
              <w:rPr>
                <w:rFonts w:eastAsia="Times New Roman" w:cs="Calibri"/>
                <w:bCs/>
                <w:szCs w:val="24"/>
              </w:rPr>
              <w:t>ë</w:t>
            </w:r>
            <w:r w:rsidR="00EF3529" w:rsidRPr="0062716E">
              <w:rPr>
                <w:rFonts w:eastAsia="Times New Roman" w:cs="Calibri"/>
                <w:bCs/>
                <w:szCs w:val="24"/>
              </w:rPr>
              <w:t xml:space="preserve">tyre sistemeve </w:t>
            </w:r>
            <w:r w:rsidR="001A726D" w:rsidRPr="0062716E">
              <w:rPr>
                <w:rFonts w:eastAsia="Times New Roman" w:cs="Calibri"/>
                <w:bCs/>
                <w:szCs w:val="24"/>
              </w:rPr>
              <w:t>ë</w:t>
            </w:r>
            <w:r w:rsidR="00EF3529" w:rsidRPr="0062716E">
              <w:rPr>
                <w:rFonts w:eastAsia="Times New Roman" w:cs="Calibri"/>
                <w:bCs/>
                <w:szCs w:val="24"/>
              </w:rPr>
              <w:t>sht</w:t>
            </w:r>
            <w:r w:rsidR="001A726D" w:rsidRPr="0062716E">
              <w:rPr>
                <w:rFonts w:eastAsia="Times New Roman" w:cs="Calibri"/>
                <w:bCs/>
                <w:szCs w:val="24"/>
              </w:rPr>
              <w:t>ë</w:t>
            </w:r>
            <w:r w:rsidR="00EF3529" w:rsidRPr="0062716E">
              <w:rPr>
                <w:rFonts w:eastAsia="Times New Roman" w:cs="Calibri"/>
                <w:bCs/>
                <w:szCs w:val="24"/>
              </w:rPr>
              <w:t xml:space="preserve"> thelb</w:t>
            </w:r>
            <w:r w:rsidR="001A726D" w:rsidRPr="0062716E">
              <w:rPr>
                <w:rFonts w:eastAsia="Times New Roman" w:cs="Calibri"/>
                <w:bCs/>
                <w:szCs w:val="24"/>
              </w:rPr>
              <w:t>ë</w:t>
            </w:r>
            <w:r w:rsidR="00EF3529" w:rsidRPr="0062716E">
              <w:rPr>
                <w:rFonts w:eastAsia="Times New Roman" w:cs="Calibri"/>
                <w:bCs/>
                <w:szCs w:val="24"/>
              </w:rPr>
              <w:t>sore p</w:t>
            </w:r>
            <w:r w:rsidR="001A726D" w:rsidRPr="0062716E">
              <w:rPr>
                <w:rFonts w:eastAsia="Times New Roman" w:cs="Calibri"/>
                <w:bCs/>
                <w:szCs w:val="24"/>
              </w:rPr>
              <w:t>ë</w:t>
            </w:r>
            <w:r w:rsidR="00EF3529" w:rsidRPr="0062716E">
              <w:rPr>
                <w:rFonts w:eastAsia="Times New Roman" w:cs="Calibri"/>
                <w:bCs/>
                <w:szCs w:val="24"/>
              </w:rPr>
              <w:t>r funksionimin e rregullt t</w:t>
            </w:r>
            <w:r w:rsidR="001A726D" w:rsidRPr="0062716E">
              <w:rPr>
                <w:rFonts w:eastAsia="Times New Roman" w:cs="Calibri"/>
                <w:bCs/>
                <w:szCs w:val="24"/>
              </w:rPr>
              <w:t>ë</w:t>
            </w:r>
            <w:r w:rsidR="00EF3529" w:rsidRPr="0062716E">
              <w:rPr>
                <w:rFonts w:eastAsia="Times New Roman" w:cs="Calibri"/>
                <w:bCs/>
                <w:szCs w:val="24"/>
              </w:rPr>
              <w:t xml:space="preserve"> aktiviteteve sociale, ekonomike dhe </w:t>
            </w:r>
            <w:r w:rsidR="00926A79" w:rsidRPr="0062716E">
              <w:rPr>
                <w:rFonts w:eastAsia="Times New Roman" w:cs="Calibri"/>
                <w:bCs/>
                <w:szCs w:val="24"/>
              </w:rPr>
              <w:t>publike. Por kjo lloj vepre penale nuk mbulon vet</w:t>
            </w:r>
            <w:r w:rsidR="001A726D" w:rsidRPr="0062716E">
              <w:rPr>
                <w:rFonts w:eastAsia="Times New Roman" w:cs="Calibri"/>
                <w:bCs/>
                <w:szCs w:val="24"/>
              </w:rPr>
              <w:t>ë</w:t>
            </w:r>
            <w:r w:rsidR="00926A79" w:rsidRPr="0062716E">
              <w:rPr>
                <w:rFonts w:eastAsia="Times New Roman" w:cs="Calibri"/>
                <w:bCs/>
                <w:szCs w:val="24"/>
              </w:rPr>
              <w:t>m nd</w:t>
            </w:r>
            <w:r w:rsidR="001A726D" w:rsidRPr="0062716E">
              <w:rPr>
                <w:rFonts w:eastAsia="Times New Roman" w:cs="Calibri"/>
                <w:bCs/>
                <w:szCs w:val="24"/>
              </w:rPr>
              <w:t>ë</w:t>
            </w:r>
            <w:r w:rsidR="00926A79" w:rsidRPr="0062716E">
              <w:rPr>
                <w:rFonts w:eastAsia="Times New Roman" w:cs="Calibri"/>
                <w:bCs/>
                <w:szCs w:val="24"/>
              </w:rPr>
              <w:t>rhyrjet n</w:t>
            </w:r>
            <w:r w:rsidR="001A726D" w:rsidRPr="0062716E">
              <w:rPr>
                <w:rFonts w:eastAsia="Times New Roman" w:cs="Calibri"/>
                <w:bCs/>
                <w:szCs w:val="24"/>
              </w:rPr>
              <w:t>ë</w:t>
            </w:r>
            <w:r w:rsidR="00926A79" w:rsidRPr="0062716E">
              <w:rPr>
                <w:rFonts w:eastAsia="Times New Roman" w:cs="Calibri"/>
                <w:bCs/>
                <w:szCs w:val="24"/>
              </w:rPr>
              <w:t xml:space="preserve"> shkall</w:t>
            </w:r>
            <w:r w:rsidR="001A726D" w:rsidRPr="0062716E">
              <w:rPr>
                <w:rFonts w:eastAsia="Times New Roman" w:cs="Calibri"/>
                <w:bCs/>
                <w:szCs w:val="24"/>
              </w:rPr>
              <w:t>ë</w:t>
            </w:r>
            <w:r w:rsidR="00926A79" w:rsidRPr="0062716E">
              <w:rPr>
                <w:rFonts w:eastAsia="Times New Roman" w:cs="Calibri"/>
                <w:bCs/>
                <w:szCs w:val="24"/>
              </w:rPr>
              <w:t xml:space="preserve"> t</w:t>
            </w:r>
            <w:r w:rsidR="001A726D" w:rsidRPr="0062716E">
              <w:rPr>
                <w:rFonts w:eastAsia="Times New Roman" w:cs="Calibri"/>
                <w:bCs/>
                <w:szCs w:val="24"/>
              </w:rPr>
              <w:t>ë</w:t>
            </w:r>
            <w:r w:rsidR="00926A79" w:rsidRPr="0062716E">
              <w:rPr>
                <w:rFonts w:eastAsia="Times New Roman" w:cs="Calibri"/>
                <w:bCs/>
                <w:szCs w:val="24"/>
              </w:rPr>
              <w:t xml:space="preserve"> gjer</w:t>
            </w:r>
            <w:r w:rsidR="001A726D" w:rsidRPr="0062716E">
              <w:rPr>
                <w:rFonts w:eastAsia="Times New Roman" w:cs="Calibri"/>
                <w:bCs/>
                <w:szCs w:val="24"/>
              </w:rPr>
              <w:t>ë</w:t>
            </w:r>
            <w:r w:rsidR="00926A79" w:rsidRPr="0062716E">
              <w:rPr>
                <w:rFonts w:eastAsia="Times New Roman" w:cs="Calibri"/>
                <w:bCs/>
                <w:szCs w:val="24"/>
              </w:rPr>
              <w:t>, si p.sh. sulmet e mohimit t</w:t>
            </w:r>
            <w:r w:rsidR="001A726D" w:rsidRPr="0062716E">
              <w:rPr>
                <w:rFonts w:eastAsia="Times New Roman" w:cs="Calibri"/>
                <w:bCs/>
                <w:szCs w:val="24"/>
              </w:rPr>
              <w:t>ë</w:t>
            </w:r>
            <w:r w:rsidR="00926A79" w:rsidRPr="0062716E">
              <w:rPr>
                <w:rFonts w:eastAsia="Times New Roman" w:cs="Calibri"/>
                <w:bCs/>
                <w:szCs w:val="24"/>
              </w:rPr>
              <w:t xml:space="preserve"> sh</w:t>
            </w:r>
            <w:r w:rsidR="001A726D" w:rsidRPr="0062716E">
              <w:rPr>
                <w:rFonts w:eastAsia="Times New Roman" w:cs="Calibri"/>
                <w:bCs/>
                <w:szCs w:val="24"/>
              </w:rPr>
              <w:t>ë</w:t>
            </w:r>
            <w:r w:rsidR="00926A79" w:rsidRPr="0062716E">
              <w:rPr>
                <w:rFonts w:eastAsia="Times New Roman" w:cs="Calibri"/>
                <w:bCs/>
                <w:szCs w:val="24"/>
              </w:rPr>
              <w:t>rbimit. Edhe veprimet e vogla, q</w:t>
            </w:r>
            <w:r w:rsidR="001A726D" w:rsidRPr="0062716E">
              <w:rPr>
                <w:rFonts w:eastAsia="Times New Roman" w:cs="Calibri"/>
                <w:bCs/>
                <w:szCs w:val="24"/>
              </w:rPr>
              <w:t>ë</w:t>
            </w:r>
            <w:r w:rsidR="00926A79" w:rsidRPr="0062716E">
              <w:rPr>
                <w:rFonts w:eastAsia="Times New Roman" w:cs="Calibri"/>
                <w:bCs/>
                <w:szCs w:val="24"/>
              </w:rPr>
              <w:t xml:space="preserve"> p</w:t>
            </w:r>
            <w:r w:rsidR="001A726D" w:rsidRPr="0062716E">
              <w:rPr>
                <w:rFonts w:eastAsia="Times New Roman" w:cs="Calibri"/>
                <w:bCs/>
                <w:szCs w:val="24"/>
              </w:rPr>
              <w:t>ë</w:t>
            </w:r>
            <w:r w:rsidR="00926A79" w:rsidRPr="0062716E">
              <w:rPr>
                <w:rFonts w:eastAsia="Times New Roman" w:cs="Calibri"/>
                <w:bCs/>
                <w:szCs w:val="24"/>
              </w:rPr>
              <w:t>rfshijn</w:t>
            </w:r>
            <w:r w:rsidR="001A726D" w:rsidRPr="0062716E">
              <w:rPr>
                <w:rFonts w:eastAsia="Times New Roman" w:cs="Calibri"/>
                <w:bCs/>
                <w:szCs w:val="24"/>
              </w:rPr>
              <w:t>ë</w:t>
            </w:r>
            <w:r w:rsidR="00926A79" w:rsidRPr="0062716E">
              <w:rPr>
                <w:rFonts w:eastAsia="Times New Roman" w:cs="Calibri"/>
                <w:bCs/>
                <w:szCs w:val="24"/>
              </w:rPr>
              <w:t xml:space="preserve"> nj</w:t>
            </w:r>
            <w:r w:rsidR="001A726D" w:rsidRPr="0062716E">
              <w:rPr>
                <w:rFonts w:eastAsia="Times New Roman" w:cs="Calibri"/>
                <w:bCs/>
                <w:szCs w:val="24"/>
              </w:rPr>
              <w:t>ë</w:t>
            </w:r>
            <w:r w:rsidR="00926A79" w:rsidRPr="0062716E">
              <w:rPr>
                <w:rFonts w:eastAsia="Times New Roman" w:cs="Calibri"/>
                <w:bCs/>
                <w:szCs w:val="24"/>
              </w:rPr>
              <w:t xml:space="preserve"> kompjuter, mund t</w:t>
            </w:r>
            <w:r w:rsidR="001A726D" w:rsidRPr="0062716E">
              <w:rPr>
                <w:rFonts w:eastAsia="Times New Roman" w:cs="Calibri"/>
                <w:bCs/>
                <w:szCs w:val="24"/>
              </w:rPr>
              <w:t>ë</w:t>
            </w:r>
            <w:r w:rsidR="00926A79" w:rsidRPr="0062716E">
              <w:rPr>
                <w:rFonts w:eastAsia="Times New Roman" w:cs="Calibri"/>
                <w:bCs/>
                <w:szCs w:val="24"/>
              </w:rPr>
              <w:t xml:space="preserve"> p</w:t>
            </w:r>
            <w:r w:rsidR="001A726D" w:rsidRPr="0062716E">
              <w:rPr>
                <w:rFonts w:eastAsia="Times New Roman" w:cs="Calibri"/>
                <w:bCs/>
                <w:szCs w:val="24"/>
              </w:rPr>
              <w:t>ë</w:t>
            </w:r>
            <w:r w:rsidR="00926A79" w:rsidRPr="0062716E">
              <w:rPr>
                <w:rFonts w:eastAsia="Times New Roman" w:cs="Calibri"/>
                <w:bCs/>
                <w:szCs w:val="24"/>
              </w:rPr>
              <w:t>rb</w:t>
            </w:r>
            <w:r w:rsidR="001A726D" w:rsidRPr="0062716E">
              <w:rPr>
                <w:rFonts w:eastAsia="Times New Roman" w:cs="Calibri"/>
                <w:bCs/>
                <w:szCs w:val="24"/>
              </w:rPr>
              <w:t>ë</w:t>
            </w:r>
            <w:r w:rsidR="00926A79" w:rsidRPr="0062716E">
              <w:rPr>
                <w:rFonts w:eastAsia="Times New Roman" w:cs="Calibri"/>
                <w:bCs/>
                <w:szCs w:val="24"/>
              </w:rPr>
              <w:t>jn</w:t>
            </w:r>
            <w:r w:rsidR="001A726D" w:rsidRPr="0062716E">
              <w:rPr>
                <w:rFonts w:eastAsia="Times New Roman" w:cs="Calibri"/>
                <w:bCs/>
                <w:szCs w:val="24"/>
              </w:rPr>
              <w:t>ë</w:t>
            </w:r>
            <w:r w:rsidR="00926A79" w:rsidRPr="0062716E">
              <w:rPr>
                <w:rFonts w:eastAsia="Times New Roman" w:cs="Calibri"/>
                <w:bCs/>
                <w:szCs w:val="24"/>
              </w:rPr>
              <w:t xml:space="preserve"> nd</w:t>
            </w:r>
            <w:r w:rsidR="001A726D" w:rsidRPr="0062716E">
              <w:rPr>
                <w:rFonts w:eastAsia="Times New Roman" w:cs="Calibri"/>
                <w:bCs/>
                <w:szCs w:val="24"/>
              </w:rPr>
              <w:t>ë</w:t>
            </w:r>
            <w:r w:rsidR="00926A79" w:rsidRPr="0062716E">
              <w:rPr>
                <w:rFonts w:eastAsia="Times New Roman" w:cs="Calibri"/>
                <w:bCs/>
                <w:szCs w:val="24"/>
              </w:rPr>
              <w:t>rhyrje n</w:t>
            </w:r>
            <w:r w:rsidR="001A726D" w:rsidRPr="0062716E">
              <w:rPr>
                <w:rFonts w:eastAsia="Times New Roman" w:cs="Calibri"/>
                <w:bCs/>
                <w:szCs w:val="24"/>
              </w:rPr>
              <w:t>ë</w:t>
            </w:r>
            <w:r w:rsidR="00926A79" w:rsidRPr="0062716E">
              <w:rPr>
                <w:rFonts w:eastAsia="Times New Roman" w:cs="Calibri"/>
                <w:bCs/>
                <w:szCs w:val="24"/>
              </w:rPr>
              <w:t xml:space="preserve"> sistemin kompjuterik – do t</w:t>
            </w:r>
            <w:r w:rsidR="001A726D" w:rsidRPr="0062716E">
              <w:rPr>
                <w:rFonts w:eastAsia="Times New Roman" w:cs="Calibri"/>
                <w:bCs/>
                <w:szCs w:val="24"/>
              </w:rPr>
              <w:t>ë</w:t>
            </w:r>
            <w:r w:rsidR="00926A79" w:rsidRPr="0062716E">
              <w:rPr>
                <w:rFonts w:eastAsia="Times New Roman" w:cs="Calibri"/>
                <w:bCs/>
                <w:szCs w:val="24"/>
              </w:rPr>
              <w:t xml:space="preserve"> ishte rasti i nj</w:t>
            </w:r>
            <w:r w:rsidR="001A726D" w:rsidRPr="0062716E">
              <w:rPr>
                <w:rFonts w:eastAsia="Times New Roman" w:cs="Calibri"/>
                <w:bCs/>
                <w:szCs w:val="24"/>
              </w:rPr>
              <w:t>ë</w:t>
            </w:r>
            <w:r w:rsidR="00926A79" w:rsidRPr="0062716E">
              <w:rPr>
                <w:rFonts w:eastAsia="Times New Roman" w:cs="Calibri"/>
                <w:bCs/>
                <w:szCs w:val="24"/>
              </w:rPr>
              <w:t xml:space="preserve"> </w:t>
            </w:r>
            <w:r w:rsidR="002B4E60" w:rsidRPr="0062716E">
              <w:rPr>
                <w:rFonts w:eastAsia="Times New Roman" w:cs="Calibri"/>
                <w:i/>
                <w:szCs w:val="24"/>
              </w:rPr>
              <w:t>mail bombing</w:t>
            </w:r>
            <w:r w:rsidR="00926A79" w:rsidRPr="0062716E">
              <w:rPr>
                <w:rStyle w:val="FootnoteReference"/>
                <w:rFonts w:eastAsia="Times New Roman"/>
                <w:i/>
                <w:szCs w:val="24"/>
                <w:lang w:val="sq-AL"/>
              </w:rPr>
              <w:footnoteReference w:id="73"/>
            </w:r>
            <w:r w:rsidR="002B4E60" w:rsidRPr="0062716E">
              <w:rPr>
                <w:rFonts w:eastAsia="Times New Roman" w:cs="Calibri"/>
                <w:szCs w:val="24"/>
              </w:rPr>
              <w:t xml:space="preserve"> </w:t>
            </w:r>
            <w:r w:rsidR="00656BB9" w:rsidRPr="0062716E">
              <w:rPr>
                <w:rFonts w:eastAsia="Times New Roman" w:cs="Calibri"/>
                <w:szCs w:val="24"/>
              </w:rPr>
              <w:t>me objektiv nj</w:t>
            </w:r>
            <w:r w:rsidR="001A726D" w:rsidRPr="0062716E">
              <w:rPr>
                <w:rFonts w:eastAsia="Times New Roman" w:cs="Calibri"/>
                <w:szCs w:val="24"/>
              </w:rPr>
              <w:t>ë</w:t>
            </w:r>
            <w:r w:rsidR="00656BB9" w:rsidRPr="0062716E">
              <w:rPr>
                <w:rFonts w:eastAsia="Times New Roman" w:cs="Calibri"/>
                <w:szCs w:val="24"/>
              </w:rPr>
              <w:t xml:space="preserve"> adres</w:t>
            </w:r>
            <w:r w:rsidR="001A726D" w:rsidRPr="0062716E">
              <w:rPr>
                <w:rFonts w:eastAsia="Times New Roman" w:cs="Calibri"/>
                <w:szCs w:val="24"/>
              </w:rPr>
              <w:t>ë</w:t>
            </w:r>
            <w:r w:rsidR="00656BB9" w:rsidRPr="0062716E">
              <w:rPr>
                <w:rFonts w:eastAsia="Times New Roman" w:cs="Calibri"/>
                <w:szCs w:val="24"/>
              </w:rPr>
              <w:t xml:space="preserve"> t</w:t>
            </w:r>
            <w:r w:rsidR="001A726D" w:rsidRPr="0062716E">
              <w:rPr>
                <w:rFonts w:eastAsia="Times New Roman" w:cs="Calibri"/>
                <w:szCs w:val="24"/>
              </w:rPr>
              <w:t>ë</w:t>
            </w:r>
            <w:r w:rsidR="00656BB9" w:rsidRPr="0062716E">
              <w:rPr>
                <w:rFonts w:eastAsia="Times New Roman" w:cs="Calibri"/>
                <w:szCs w:val="24"/>
              </w:rPr>
              <w:t xml:space="preserve"> vetme t</w:t>
            </w:r>
            <w:r w:rsidR="001A726D" w:rsidRPr="0062716E">
              <w:rPr>
                <w:rFonts w:eastAsia="Times New Roman" w:cs="Calibri"/>
                <w:szCs w:val="24"/>
              </w:rPr>
              <w:t>ë</w:t>
            </w:r>
            <w:r w:rsidR="00656BB9" w:rsidRPr="0062716E">
              <w:rPr>
                <w:rFonts w:eastAsia="Times New Roman" w:cs="Calibri"/>
                <w:szCs w:val="24"/>
              </w:rPr>
              <w:t xml:space="preserve"> post</w:t>
            </w:r>
            <w:r w:rsidR="001A726D" w:rsidRPr="0062716E">
              <w:rPr>
                <w:rFonts w:eastAsia="Times New Roman" w:cs="Calibri"/>
                <w:szCs w:val="24"/>
              </w:rPr>
              <w:t>ë</w:t>
            </w:r>
            <w:r w:rsidR="00656BB9" w:rsidRPr="0062716E">
              <w:rPr>
                <w:rFonts w:eastAsia="Times New Roman" w:cs="Calibri"/>
                <w:szCs w:val="24"/>
              </w:rPr>
              <w:t>s elektronike</w:t>
            </w:r>
            <w:r w:rsidR="002B4E60" w:rsidRPr="0062716E">
              <w:rPr>
                <w:rFonts w:eastAsia="Times New Roman" w:cs="Calibri"/>
                <w:szCs w:val="24"/>
              </w:rPr>
              <w:t xml:space="preserve">. </w:t>
            </w:r>
            <w:r w:rsidR="00656BB9" w:rsidRPr="0062716E">
              <w:rPr>
                <w:rFonts w:eastAsia="Times New Roman" w:cs="Calibri"/>
                <w:szCs w:val="24"/>
              </w:rPr>
              <w:t>N</w:t>
            </w:r>
            <w:r w:rsidR="001A726D" w:rsidRPr="0062716E">
              <w:rPr>
                <w:rFonts w:eastAsia="Times New Roman" w:cs="Calibri"/>
                <w:szCs w:val="24"/>
              </w:rPr>
              <w:t>ë</w:t>
            </w:r>
            <w:r w:rsidR="00656BB9" w:rsidRPr="0062716E">
              <w:rPr>
                <w:rFonts w:eastAsia="Times New Roman" w:cs="Calibri"/>
                <w:szCs w:val="24"/>
              </w:rPr>
              <w:t xml:space="preserve"> fakt, do t</w:t>
            </w:r>
            <w:r w:rsidR="001A726D" w:rsidRPr="0062716E">
              <w:rPr>
                <w:rFonts w:eastAsia="Times New Roman" w:cs="Calibri"/>
                <w:szCs w:val="24"/>
              </w:rPr>
              <w:t>ë</w:t>
            </w:r>
            <w:r w:rsidR="00656BB9" w:rsidRPr="0062716E">
              <w:rPr>
                <w:rFonts w:eastAsia="Times New Roman" w:cs="Calibri"/>
                <w:szCs w:val="24"/>
              </w:rPr>
              <w:t xml:space="preserve"> ishte gjithmon</w:t>
            </w:r>
            <w:r w:rsidR="001A726D" w:rsidRPr="0062716E">
              <w:rPr>
                <w:rFonts w:eastAsia="Times New Roman" w:cs="Calibri"/>
                <w:szCs w:val="24"/>
              </w:rPr>
              <w:t>ë</w:t>
            </w:r>
            <w:r w:rsidR="00656BB9" w:rsidRPr="0062716E">
              <w:rPr>
                <w:rFonts w:eastAsia="Times New Roman" w:cs="Calibri"/>
                <w:szCs w:val="24"/>
              </w:rPr>
              <w:t xml:space="preserve"> nj</w:t>
            </w:r>
            <w:r w:rsidR="001A726D" w:rsidRPr="0062716E">
              <w:rPr>
                <w:rFonts w:eastAsia="Times New Roman" w:cs="Calibri"/>
                <w:szCs w:val="24"/>
              </w:rPr>
              <w:t>ë</w:t>
            </w:r>
            <w:r w:rsidR="00656BB9" w:rsidRPr="0062716E">
              <w:rPr>
                <w:rFonts w:eastAsia="Times New Roman" w:cs="Calibri"/>
                <w:szCs w:val="24"/>
              </w:rPr>
              <w:t xml:space="preserve"> vep</w:t>
            </w:r>
            <w:r w:rsidR="001A726D" w:rsidRPr="0062716E">
              <w:rPr>
                <w:rFonts w:eastAsia="Times New Roman" w:cs="Calibri"/>
                <w:szCs w:val="24"/>
              </w:rPr>
              <w:t>ë</w:t>
            </w:r>
            <w:r w:rsidR="00656BB9" w:rsidRPr="0062716E">
              <w:rPr>
                <w:rFonts w:eastAsia="Times New Roman" w:cs="Calibri"/>
                <w:szCs w:val="24"/>
              </w:rPr>
              <w:t>r penale e nd</w:t>
            </w:r>
            <w:r w:rsidR="001A726D" w:rsidRPr="0062716E">
              <w:rPr>
                <w:rFonts w:eastAsia="Times New Roman" w:cs="Calibri"/>
                <w:szCs w:val="24"/>
              </w:rPr>
              <w:t>ë</w:t>
            </w:r>
            <w:r w:rsidR="00656BB9" w:rsidRPr="0062716E">
              <w:rPr>
                <w:rFonts w:eastAsia="Times New Roman" w:cs="Calibri"/>
                <w:szCs w:val="24"/>
              </w:rPr>
              <w:t>rhyrjes n</w:t>
            </w:r>
            <w:r w:rsidR="001A726D" w:rsidRPr="0062716E">
              <w:rPr>
                <w:rFonts w:eastAsia="Times New Roman" w:cs="Calibri"/>
                <w:szCs w:val="24"/>
              </w:rPr>
              <w:t>ë</w:t>
            </w:r>
            <w:r w:rsidR="00656BB9" w:rsidRPr="0062716E">
              <w:rPr>
                <w:rFonts w:eastAsia="Times New Roman" w:cs="Calibri"/>
                <w:szCs w:val="24"/>
              </w:rPr>
              <w:t xml:space="preserve"> sistem n</w:t>
            </w:r>
            <w:r w:rsidR="001A726D" w:rsidRPr="0062716E">
              <w:rPr>
                <w:rFonts w:eastAsia="Times New Roman" w:cs="Calibri"/>
                <w:szCs w:val="24"/>
              </w:rPr>
              <w:t>ë</w:t>
            </w:r>
            <w:r w:rsidR="00656BB9" w:rsidRPr="0062716E">
              <w:rPr>
                <w:rFonts w:eastAsia="Times New Roman" w:cs="Calibri"/>
                <w:szCs w:val="24"/>
              </w:rPr>
              <w:t xml:space="preserve"> rastin kur nj</w:t>
            </w:r>
            <w:r w:rsidR="001A726D" w:rsidRPr="0062716E">
              <w:rPr>
                <w:rFonts w:eastAsia="Times New Roman" w:cs="Calibri"/>
                <w:szCs w:val="24"/>
              </w:rPr>
              <w:t>ë</w:t>
            </w:r>
            <w:r w:rsidR="00656BB9" w:rsidRPr="0062716E">
              <w:rPr>
                <w:rFonts w:eastAsia="Times New Roman" w:cs="Calibri"/>
                <w:szCs w:val="24"/>
              </w:rPr>
              <w:t xml:space="preserve"> keqb</w:t>
            </w:r>
            <w:r w:rsidR="001A726D" w:rsidRPr="0062716E">
              <w:rPr>
                <w:rFonts w:eastAsia="Times New Roman" w:cs="Calibri"/>
                <w:szCs w:val="24"/>
              </w:rPr>
              <w:t>ë</w:t>
            </w:r>
            <w:r w:rsidR="00656BB9" w:rsidRPr="0062716E">
              <w:rPr>
                <w:rFonts w:eastAsia="Times New Roman" w:cs="Calibri"/>
                <w:szCs w:val="24"/>
              </w:rPr>
              <w:t>r</w:t>
            </w:r>
            <w:r w:rsidR="001A726D" w:rsidRPr="0062716E">
              <w:rPr>
                <w:rFonts w:eastAsia="Times New Roman" w:cs="Calibri"/>
                <w:szCs w:val="24"/>
              </w:rPr>
              <w:t>ë</w:t>
            </w:r>
            <w:r w:rsidR="00656BB9" w:rsidRPr="0062716E">
              <w:rPr>
                <w:rFonts w:eastAsia="Times New Roman" w:cs="Calibri"/>
                <w:szCs w:val="24"/>
              </w:rPr>
              <w:t>s godet nj</w:t>
            </w:r>
            <w:r w:rsidR="001A726D" w:rsidRPr="0062716E">
              <w:rPr>
                <w:rFonts w:eastAsia="Times New Roman" w:cs="Calibri"/>
                <w:szCs w:val="24"/>
              </w:rPr>
              <w:t>ë</w:t>
            </w:r>
            <w:r w:rsidR="00656BB9" w:rsidRPr="0062716E">
              <w:rPr>
                <w:rFonts w:eastAsia="Times New Roman" w:cs="Calibri"/>
                <w:szCs w:val="24"/>
              </w:rPr>
              <w:t xml:space="preserve"> sistem kompjuterik me m</w:t>
            </w:r>
            <w:r w:rsidR="001A726D" w:rsidRPr="0062716E">
              <w:rPr>
                <w:rFonts w:eastAsia="Times New Roman" w:cs="Calibri"/>
                <w:szCs w:val="24"/>
              </w:rPr>
              <w:t>ë</w:t>
            </w:r>
            <w:r w:rsidR="00656BB9" w:rsidRPr="0062716E">
              <w:rPr>
                <w:rFonts w:eastAsia="Times New Roman" w:cs="Calibri"/>
                <w:szCs w:val="24"/>
              </w:rPr>
              <w:t xml:space="preserve"> shum</w:t>
            </w:r>
            <w:r w:rsidR="001A726D" w:rsidRPr="0062716E">
              <w:rPr>
                <w:rFonts w:eastAsia="Times New Roman" w:cs="Calibri"/>
                <w:szCs w:val="24"/>
              </w:rPr>
              <w:t>ë</w:t>
            </w:r>
            <w:r w:rsidR="00656BB9" w:rsidRPr="0062716E">
              <w:rPr>
                <w:rFonts w:eastAsia="Times New Roman" w:cs="Calibri"/>
                <w:szCs w:val="24"/>
              </w:rPr>
              <w:t xml:space="preserve"> k</w:t>
            </w:r>
            <w:r w:rsidR="001A726D" w:rsidRPr="0062716E">
              <w:rPr>
                <w:rFonts w:eastAsia="Times New Roman" w:cs="Calibri"/>
                <w:szCs w:val="24"/>
              </w:rPr>
              <w:t>ë</w:t>
            </w:r>
            <w:r w:rsidR="00656BB9" w:rsidRPr="0062716E">
              <w:rPr>
                <w:rFonts w:eastAsia="Times New Roman" w:cs="Calibri"/>
                <w:szCs w:val="24"/>
              </w:rPr>
              <w:t>rkesa sesa mund t</w:t>
            </w:r>
            <w:r w:rsidR="001A726D" w:rsidRPr="0062716E">
              <w:rPr>
                <w:rFonts w:eastAsia="Times New Roman" w:cs="Calibri"/>
                <w:szCs w:val="24"/>
              </w:rPr>
              <w:t>ë</w:t>
            </w:r>
            <w:r w:rsidR="00656BB9" w:rsidRPr="0062716E">
              <w:rPr>
                <w:rFonts w:eastAsia="Times New Roman" w:cs="Calibri"/>
                <w:szCs w:val="24"/>
              </w:rPr>
              <w:t xml:space="preserve"> p</w:t>
            </w:r>
            <w:r w:rsidR="001A726D" w:rsidRPr="0062716E">
              <w:rPr>
                <w:rFonts w:eastAsia="Times New Roman" w:cs="Calibri"/>
                <w:szCs w:val="24"/>
              </w:rPr>
              <w:t>ë</w:t>
            </w:r>
            <w:r w:rsidR="00656BB9" w:rsidRPr="0062716E">
              <w:rPr>
                <w:rFonts w:eastAsia="Times New Roman" w:cs="Calibri"/>
                <w:szCs w:val="24"/>
              </w:rPr>
              <w:t>rballoj</w:t>
            </w:r>
            <w:r w:rsidR="001A726D" w:rsidRPr="0062716E">
              <w:rPr>
                <w:rFonts w:eastAsia="Times New Roman" w:cs="Calibri"/>
                <w:szCs w:val="24"/>
              </w:rPr>
              <w:t>ë</w:t>
            </w:r>
            <w:r w:rsidR="00656BB9" w:rsidRPr="0062716E">
              <w:rPr>
                <w:rFonts w:eastAsia="Times New Roman" w:cs="Calibri"/>
                <w:szCs w:val="24"/>
              </w:rPr>
              <w:t xml:space="preserve"> ai sistem</w:t>
            </w:r>
            <w:r w:rsidR="002B4E60" w:rsidRPr="0062716E">
              <w:rPr>
                <w:rFonts w:eastAsia="Times New Roman" w:cs="Calibri"/>
                <w:szCs w:val="24"/>
              </w:rPr>
              <w:t>.</w:t>
            </w:r>
          </w:p>
          <w:p w:rsidR="002B4E60" w:rsidRPr="0062716E" w:rsidRDefault="002B4E60" w:rsidP="002B4E60">
            <w:pPr>
              <w:autoSpaceDE w:val="0"/>
              <w:autoSpaceDN w:val="0"/>
              <w:adjustRightInd w:val="0"/>
              <w:spacing w:line="280" w:lineRule="exact"/>
              <w:rPr>
                <w:rFonts w:eastAsia="Times New Roman" w:cs="Calibri"/>
                <w:szCs w:val="24"/>
              </w:rPr>
            </w:pPr>
          </w:p>
          <w:p w:rsidR="003C4B42" w:rsidRPr="0062716E" w:rsidRDefault="00656BB9" w:rsidP="00656BB9">
            <w:pPr>
              <w:autoSpaceDE w:val="0"/>
              <w:autoSpaceDN w:val="0"/>
              <w:adjustRightInd w:val="0"/>
              <w:spacing w:line="280" w:lineRule="exact"/>
              <w:rPr>
                <w:rFonts w:eastAsia="Times New Roman" w:cs="Calibri"/>
                <w:szCs w:val="24"/>
              </w:rPr>
            </w:pPr>
            <w:r w:rsidRPr="0062716E">
              <w:rPr>
                <w:rFonts w:eastAsia="Times New Roman" w:cs="Calibri"/>
                <w:szCs w:val="24"/>
              </w:rPr>
              <w:t>Kjo vep</w:t>
            </w:r>
            <w:r w:rsidR="001A726D" w:rsidRPr="0062716E">
              <w:rPr>
                <w:rFonts w:eastAsia="Times New Roman" w:cs="Calibri"/>
                <w:szCs w:val="24"/>
              </w:rPr>
              <w:t>ë</w:t>
            </w:r>
            <w:r w:rsidRPr="0062716E">
              <w:rPr>
                <w:rFonts w:eastAsia="Times New Roman" w:cs="Calibri"/>
                <w:szCs w:val="24"/>
              </w:rPr>
              <w:t>r penale parashikon mbrojtjen e aksesit n</w:t>
            </w:r>
            <w:r w:rsidR="001A726D" w:rsidRPr="0062716E">
              <w:rPr>
                <w:rFonts w:eastAsia="Times New Roman" w:cs="Calibri"/>
                <w:szCs w:val="24"/>
              </w:rPr>
              <w:t>ë</w:t>
            </w:r>
            <w:r w:rsidRPr="0062716E">
              <w:rPr>
                <w:rFonts w:eastAsia="Times New Roman" w:cs="Calibri"/>
                <w:szCs w:val="24"/>
              </w:rPr>
              <w:t xml:space="preserve"> rrjetet e komunikimit, duke mbrojtur edhe operator</w:t>
            </w:r>
            <w:r w:rsidR="001A726D" w:rsidRPr="0062716E">
              <w:rPr>
                <w:rFonts w:eastAsia="Times New Roman" w:cs="Calibri"/>
                <w:szCs w:val="24"/>
              </w:rPr>
              <w:t>ë</w:t>
            </w:r>
            <w:r w:rsidRPr="0062716E">
              <w:rPr>
                <w:rFonts w:eastAsia="Times New Roman" w:cs="Calibri"/>
                <w:szCs w:val="24"/>
              </w:rPr>
              <w:t>t e sistemit edhe p</w:t>
            </w:r>
            <w:r w:rsidR="001A726D" w:rsidRPr="0062716E">
              <w:rPr>
                <w:rFonts w:eastAsia="Times New Roman" w:cs="Calibri"/>
                <w:szCs w:val="24"/>
              </w:rPr>
              <w:t>ë</w:t>
            </w:r>
            <w:r w:rsidRPr="0062716E">
              <w:rPr>
                <w:rFonts w:eastAsia="Times New Roman" w:cs="Calibri"/>
                <w:szCs w:val="24"/>
              </w:rPr>
              <w:t>rdoruesin</w:t>
            </w:r>
            <w:r w:rsidR="00497173" w:rsidRPr="0062716E">
              <w:rPr>
                <w:rFonts w:eastAsia="Times New Roman" w:cs="Calibri"/>
                <w:szCs w:val="24"/>
              </w:rPr>
              <w:t>.</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656BB9" w:rsidRPr="0062716E">
              <w:rPr>
                <w:rFonts w:eastAsia="Times New Roman"/>
              </w:rPr>
              <w:t>ajdet</w:t>
            </w:r>
            <w:r w:rsidRPr="0062716E">
              <w:rPr>
                <w:rFonts w:eastAsia="Times New Roman"/>
              </w:rPr>
              <w:t xml:space="preserve"> 16 </w:t>
            </w:r>
            <w:r w:rsidR="00656BB9" w:rsidRPr="0062716E">
              <w:rPr>
                <w:rFonts w:eastAsia="Times New Roman"/>
              </w:rPr>
              <w:t>deri</w:t>
            </w:r>
            <w:r w:rsidRPr="0062716E">
              <w:rPr>
                <w:rFonts w:eastAsia="Times New Roman"/>
              </w:rPr>
              <w:t xml:space="preserve"> 19</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2B4E60" w:rsidRPr="0062716E" w:rsidRDefault="00656BB9" w:rsidP="002B4E60">
            <w:pPr>
              <w:tabs>
                <w:tab w:val="left" w:pos="426"/>
              </w:tabs>
              <w:spacing w:line="280" w:lineRule="exact"/>
              <w:rPr>
                <w:rFonts w:eastAsia="Times New Roman" w:cs="Calibri"/>
                <w:bCs/>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nga shkeljet m</w:t>
            </w:r>
            <w:r w:rsidR="001A726D" w:rsidRPr="0062716E">
              <w:rPr>
                <w:rFonts w:eastAsia="Times New Roman" w:cs="Calibri"/>
                <w:szCs w:val="24"/>
              </w:rPr>
              <w:t>ë</w:t>
            </w:r>
            <w:r w:rsidRPr="0062716E">
              <w:rPr>
                <w:rFonts w:eastAsia="Times New Roman" w:cs="Calibri"/>
                <w:szCs w:val="24"/>
              </w:rPr>
              <w:t xml:space="preserve"> komplekse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rshkruara n</w:t>
            </w:r>
            <w:r w:rsidR="001A726D" w:rsidRPr="0062716E">
              <w:rPr>
                <w:rFonts w:eastAsia="Times New Roman" w:cs="Calibri"/>
                <w:szCs w:val="24"/>
              </w:rPr>
              <w:t>ë</w:t>
            </w:r>
            <w:r w:rsidRPr="0062716E">
              <w:rPr>
                <w:rFonts w:eastAsia="Times New Roman" w:cs="Calibri"/>
                <w:szCs w:val="24"/>
              </w:rPr>
              <w:t xml:space="preserve"> Konvent</w:t>
            </w:r>
            <w:r w:rsidR="001A726D" w:rsidRPr="0062716E">
              <w:rPr>
                <w:rFonts w:eastAsia="Times New Roman" w:cs="Calibri"/>
                <w:szCs w:val="24"/>
              </w:rPr>
              <w:t>ë</w:t>
            </w:r>
            <w:r w:rsidRPr="0062716E">
              <w:rPr>
                <w:rFonts w:eastAsia="Times New Roman" w:cs="Calibri"/>
                <w:szCs w:val="24"/>
              </w:rPr>
              <w:t xml:space="preserve">n e Budapestit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vepra penale e </w:t>
            </w:r>
            <w:r w:rsidR="004E3ADE" w:rsidRPr="0062716E">
              <w:rPr>
                <w:rFonts w:eastAsia="Times New Roman" w:cs="Calibri"/>
                <w:szCs w:val="24"/>
              </w:rPr>
              <w:t>shp</w:t>
            </w:r>
            <w:r w:rsidR="001A726D" w:rsidRPr="0062716E">
              <w:rPr>
                <w:rFonts w:eastAsia="Times New Roman" w:cs="Calibri"/>
                <w:szCs w:val="24"/>
              </w:rPr>
              <w:t>ë</w:t>
            </w:r>
            <w:r w:rsidR="004E3ADE" w:rsidRPr="0062716E">
              <w:rPr>
                <w:rFonts w:eastAsia="Times New Roman" w:cs="Calibri"/>
                <w:szCs w:val="24"/>
              </w:rPr>
              <w:t>rdorimit t</w:t>
            </w:r>
            <w:r w:rsidR="001A726D" w:rsidRPr="0062716E">
              <w:rPr>
                <w:rFonts w:eastAsia="Times New Roman" w:cs="Calibri"/>
                <w:szCs w:val="24"/>
              </w:rPr>
              <w:t>ë</w:t>
            </w:r>
            <w:r w:rsidR="004E3ADE" w:rsidRPr="0062716E">
              <w:rPr>
                <w:rFonts w:eastAsia="Times New Roman" w:cs="Calibri"/>
                <w:szCs w:val="24"/>
              </w:rPr>
              <w:t xml:space="preserve"> </w:t>
            </w:r>
            <w:r w:rsidR="00110483" w:rsidRPr="0062716E">
              <w:rPr>
                <w:rFonts w:eastAsia="Times New Roman" w:cs="Calibri"/>
                <w:szCs w:val="24"/>
              </w:rPr>
              <w:t>pajisjeve</w:t>
            </w:r>
            <w:r w:rsidR="004E3ADE" w:rsidRPr="0062716E">
              <w:rPr>
                <w:rFonts w:eastAsia="Times New Roman" w:cs="Calibri"/>
                <w:szCs w:val="24"/>
              </w:rPr>
              <w:t xml:space="preserve"> kompjuterike </w:t>
            </w:r>
            <w:r w:rsidR="002B4E60" w:rsidRPr="0062716E">
              <w:rPr>
                <w:rFonts w:eastAsia="Times New Roman" w:cs="Calibri"/>
                <w:bCs/>
                <w:szCs w:val="24"/>
              </w:rPr>
              <w:t xml:space="preserve">– </w:t>
            </w:r>
            <w:r w:rsidR="004E3ADE" w:rsidRPr="0062716E">
              <w:rPr>
                <w:rFonts w:eastAsia="Times New Roman" w:cs="Calibri"/>
                <w:bCs/>
                <w:szCs w:val="24"/>
              </w:rPr>
              <w:t>Neni</w:t>
            </w:r>
            <w:r w:rsidR="002B4E60" w:rsidRPr="0062716E">
              <w:rPr>
                <w:rFonts w:eastAsia="Times New Roman" w:cs="Calibri"/>
                <w:bCs/>
                <w:szCs w:val="24"/>
              </w:rPr>
              <w:t xml:space="preserve"> 6.</w:t>
            </w:r>
          </w:p>
          <w:p w:rsidR="00BD08B7" w:rsidRPr="0062716E" w:rsidRDefault="00BD08B7" w:rsidP="002B4E60">
            <w:pPr>
              <w:tabs>
                <w:tab w:val="left" w:pos="426"/>
              </w:tabs>
              <w:spacing w:line="280" w:lineRule="exact"/>
              <w:rPr>
                <w:rFonts w:eastAsia="Times New Roman" w:cs="Calibri"/>
                <w:bCs/>
                <w:szCs w:val="24"/>
              </w:rPr>
            </w:pPr>
          </w:p>
          <w:p w:rsidR="002B4E60" w:rsidRPr="0062716E" w:rsidRDefault="004E3ADE" w:rsidP="002B4E60">
            <w:pPr>
              <w:tabs>
                <w:tab w:val="left" w:pos="426"/>
              </w:tabs>
              <w:spacing w:line="280" w:lineRule="exact"/>
              <w:rPr>
                <w:rFonts w:eastAsia="Times New Roman" w:cs="Calibri"/>
                <w:szCs w:val="24"/>
              </w:rPr>
            </w:pPr>
            <w:r w:rsidRPr="0062716E">
              <w:rPr>
                <w:rFonts w:eastAsia="Times New Roman" w:cs="Calibri"/>
                <w:bCs/>
                <w:szCs w:val="24"/>
              </w:rPr>
              <w:t>Si me vepra t</w:t>
            </w:r>
            <w:r w:rsidR="001A726D" w:rsidRPr="0062716E">
              <w:rPr>
                <w:rFonts w:eastAsia="Times New Roman" w:cs="Calibri"/>
                <w:bCs/>
                <w:szCs w:val="24"/>
              </w:rPr>
              <w:t>ë</w:t>
            </w:r>
            <w:r w:rsidRPr="0062716E">
              <w:rPr>
                <w:rFonts w:eastAsia="Times New Roman" w:cs="Calibri"/>
                <w:bCs/>
                <w:szCs w:val="24"/>
              </w:rPr>
              <w:t xml:space="preserve"> tjera penale, veprimi i keqb</w:t>
            </w:r>
            <w:r w:rsidR="001A726D" w:rsidRPr="0062716E">
              <w:rPr>
                <w:rFonts w:eastAsia="Times New Roman" w:cs="Calibri"/>
                <w:bCs/>
                <w:szCs w:val="24"/>
              </w:rPr>
              <w:t>ë</w:t>
            </w:r>
            <w:r w:rsidRPr="0062716E">
              <w:rPr>
                <w:rFonts w:eastAsia="Times New Roman" w:cs="Calibri"/>
                <w:bCs/>
                <w:szCs w:val="24"/>
              </w:rPr>
              <w:t>r</w:t>
            </w:r>
            <w:r w:rsidR="001A726D" w:rsidRPr="0062716E">
              <w:rPr>
                <w:rFonts w:eastAsia="Times New Roman" w:cs="Calibri"/>
                <w:bCs/>
                <w:szCs w:val="24"/>
              </w:rPr>
              <w:t>ë</w:t>
            </w:r>
            <w:r w:rsidRPr="0062716E">
              <w:rPr>
                <w:rFonts w:eastAsia="Times New Roman" w:cs="Calibri"/>
                <w:bCs/>
                <w:szCs w:val="24"/>
              </w:rPr>
              <w:t>sit duhet t</w:t>
            </w:r>
            <w:r w:rsidR="001A726D" w:rsidRPr="0062716E">
              <w:rPr>
                <w:rFonts w:eastAsia="Times New Roman" w:cs="Calibri"/>
                <w:bCs/>
                <w:szCs w:val="24"/>
              </w:rPr>
              <w:t>ë</w:t>
            </w:r>
            <w:r w:rsidRPr="0062716E">
              <w:rPr>
                <w:rFonts w:eastAsia="Times New Roman" w:cs="Calibri"/>
                <w:bCs/>
                <w:szCs w:val="24"/>
              </w:rPr>
              <w:t xml:space="preserve"> jet</w:t>
            </w:r>
            <w:r w:rsidR="001A726D" w:rsidRPr="0062716E">
              <w:rPr>
                <w:rFonts w:eastAsia="Times New Roman" w:cs="Calibri"/>
                <w:bCs/>
                <w:szCs w:val="24"/>
              </w:rPr>
              <w:t>ë</w:t>
            </w:r>
            <w:r w:rsidRPr="0062716E">
              <w:rPr>
                <w:rFonts w:eastAsia="Times New Roman" w:cs="Calibri"/>
                <w:bCs/>
                <w:szCs w:val="24"/>
              </w:rPr>
              <w:t xml:space="preserve"> i q</w:t>
            </w:r>
            <w:r w:rsidR="001A726D" w:rsidRPr="0062716E">
              <w:rPr>
                <w:rFonts w:eastAsia="Times New Roman" w:cs="Calibri"/>
                <w:bCs/>
                <w:szCs w:val="24"/>
              </w:rPr>
              <w:t>ë</w:t>
            </w:r>
            <w:r w:rsidRPr="0062716E">
              <w:rPr>
                <w:rFonts w:eastAsia="Times New Roman" w:cs="Calibri"/>
                <w:bCs/>
                <w:szCs w:val="24"/>
              </w:rPr>
              <w:t>llimsh</w:t>
            </w:r>
            <w:r w:rsidR="001A726D" w:rsidRPr="0062716E">
              <w:rPr>
                <w:rFonts w:eastAsia="Times New Roman" w:cs="Calibri"/>
                <w:bCs/>
                <w:szCs w:val="24"/>
              </w:rPr>
              <w:t>ë</w:t>
            </w:r>
            <w:r w:rsidRPr="0062716E">
              <w:rPr>
                <w:rFonts w:eastAsia="Times New Roman" w:cs="Calibri"/>
                <w:bCs/>
                <w:szCs w:val="24"/>
              </w:rPr>
              <w:t>m dhe pa t</w:t>
            </w:r>
            <w:r w:rsidR="001A726D" w:rsidRPr="0062716E">
              <w:rPr>
                <w:rFonts w:eastAsia="Times New Roman" w:cs="Calibri"/>
                <w:bCs/>
                <w:szCs w:val="24"/>
              </w:rPr>
              <w:t>ë</w:t>
            </w:r>
            <w:r w:rsidRPr="0062716E">
              <w:rPr>
                <w:rFonts w:eastAsia="Times New Roman" w:cs="Calibri"/>
                <w:bCs/>
                <w:szCs w:val="24"/>
              </w:rPr>
              <w:t xml:space="preserve"> drejt</w:t>
            </w:r>
            <w:r w:rsidR="001A726D" w:rsidRPr="0062716E">
              <w:rPr>
                <w:rFonts w:eastAsia="Times New Roman" w:cs="Calibri"/>
                <w:bCs/>
                <w:szCs w:val="24"/>
              </w:rPr>
              <w:t>ë</w:t>
            </w:r>
            <w:r w:rsidR="002B4E60" w:rsidRPr="0062716E">
              <w:rPr>
                <w:rFonts w:eastAsia="Times New Roman" w:cs="Calibri"/>
                <w:szCs w:val="24"/>
              </w:rPr>
              <w:t xml:space="preserve">. </w:t>
            </w:r>
            <w:r w:rsidRPr="0062716E">
              <w:rPr>
                <w:rFonts w:eastAsia="Times New Roman" w:cs="Calibri"/>
                <w:szCs w:val="24"/>
              </w:rPr>
              <w:t>Mbulon nj</w:t>
            </w:r>
            <w:r w:rsidR="001A726D" w:rsidRPr="0062716E">
              <w:rPr>
                <w:rFonts w:eastAsia="Times New Roman" w:cs="Calibri"/>
                <w:szCs w:val="24"/>
              </w:rPr>
              <w:t>ë</w:t>
            </w:r>
            <w:r w:rsidRPr="0062716E">
              <w:rPr>
                <w:rFonts w:eastAsia="Times New Roman" w:cs="Calibri"/>
                <w:szCs w:val="24"/>
              </w:rPr>
              <w:t xml:space="preserve"> gam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gjer</w:t>
            </w:r>
            <w:r w:rsidR="001A726D" w:rsidRPr="0062716E">
              <w:rPr>
                <w:rFonts w:eastAsia="Times New Roman" w:cs="Calibri"/>
                <w:szCs w:val="24"/>
              </w:rPr>
              <w:t>ë</w:t>
            </w:r>
            <w:r w:rsidRPr="0062716E">
              <w:rPr>
                <w:rFonts w:eastAsia="Times New Roman" w:cs="Calibri"/>
                <w:szCs w:val="24"/>
              </w:rPr>
              <w:t xml:space="preserve"> aktesh, t</w:t>
            </w:r>
            <w:r w:rsidR="001A726D" w:rsidRPr="0062716E">
              <w:rPr>
                <w:rFonts w:eastAsia="Times New Roman" w:cs="Calibri"/>
                <w:szCs w:val="24"/>
              </w:rPr>
              <w:t>ë</w:t>
            </w:r>
            <w:r w:rsidRPr="0062716E">
              <w:rPr>
                <w:rFonts w:eastAsia="Times New Roman" w:cs="Calibri"/>
                <w:szCs w:val="24"/>
              </w:rPr>
              <w:t xml:space="preserve"> gjith</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lidhura me pa</w:t>
            </w:r>
            <w:r w:rsidR="00483561" w:rsidRPr="0062716E">
              <w:rPr>
                <w:rFonts w:eastAsia="Times New Roman" w:cs="Calibri"/>
                <w:szCs w:val="24"/>
              </w:rPr>
              <w:t>j</w:t>
            </w:r>
            <w:r w:rsidRPr="0062716E">
              <w:rPr>
                <w:rFonts w:eastAsia="Times New Roman" w:cs="Calibri"/>
                <w:szCs w:val="24"/>
              </w:rPr>
              <w:t>isje, t</w:t>
            </w:r>
            <w:r w:rsidR="001A726D" w:rsidRPr="0062716E">
              <w:rPr>
                <w:rFonts w:eastAsia="Times New Roman" w:cs="Calibri"/>
                <w:szCs w:val="24"/>
              </w:rPr>
              <w:t>ë</w:t>
            </w:r>
            <w:r w:rsidRPr="0062716E">
              <w:rPr>
                <w:rFonts w:eastAsia="Times New Roman" w:cs="Calibri"/>
                <w:szCs w:val="24"/>
              </w:rPr>
              <w:t xml:space="preserve"> cilat mund t</w:t>
            </w:r>
            <w:r w:rsidR="001A726D" w:rsidRPr="0062716E">
              <w:rPr>
                <w:rFonts w:eastAsia="Times New Roman" w:cs="Calibri"/>
                <w:szCs w:val="24"/>
              </w:rPr>
              <w:t>ë</w:t>
            </w:r>
            <w:r w:rsidRPr="0062716E">
              <w:rPr>
                <w:rFonts w:eastAsia="Times New Roman" w:cs="Calibri"/>
                <w:szCs w:val="24"/>
              </w:rPr>
              <w:t xml:space="preserve"> keqp</w:t>
            </w:r>
            <w:r w:rsidR="001A726D" w:rsidRPr="0062716E">
              <w:rPr>
                <w:rFonts w:eastAsia="Times New Roman" w:cs="Calibri"/>
                <w:szCs w:val="24"/>
              </w:rPr>
              <w:t>ë</w:t>
            </w:r>
            <w:r w:rsidRPr="0062716E">
              <w:rPr>
                <w:rFonts w:eastAsia="Times New Roman" w:cs="Calibri"/>
                <w:szCs w:val="24"/>
              </w:rPr>
              <w:t>rdoren</w:t>
            </w:r>
            <w:r w:rsidR="002B4E60" w:rsidRPr="0062716E">
              <w:rPr>
                <w:rFonts w:eastAsia="Times New Roman" w:cs="Calibri"/>
                <w:szCs w:val="24"/>
              </w:rPr>
              <w:t>.</w:t>
            </w:r>
          </w:p>
          <w:p w:rsidR="00BD08B7" w:rsidRPr="0062716E" w:rsidRDefault="00BD08B7" w:rsidP="002B4E60">
            <w:pPr>
              <w:tabs>
                <w:tab w:val="left" w:pos="426"/>
              </w:tabs>
              <w:spacing w:line="280" w:lineRule="exact"/>
              <w:rPr>
                <w:rFonts w:eastAsia="Times New Roman" w:cs="Calibri"/>
                <w:szCs w:val="24"/>
              </w:rPr>
            </w:pPr>
          </w:p>
          <w:p w:rsidR="002B4E60" w:rsidRPr="0062716E" w:rsidRDefault="004E3ADE" w:rsidP="002B4E60">
            <w:pPr>
              <w:tabs>
                <w:tab w:val="left" w:pos="426"/>
              </w:tabs>
              <w:spacing w:line="280" w:lineRule="exact"/>
              <w:rPr>
                <w:rFonts w:eastAsia="Times New Roman" w:cs="Calibri"/>
                <w:szCs w:val="24"/>
              </w:rPr>
            </w:pPr>
            <w:r w:rsidRPr="0062716E">
              <w:rPr>
                <w:rFonts w:eastAsia="Times New Roman" w:cs="Calibri"/>
                <w:szCs w:val="24"/>
              </w:rPr>
              <w:t xml:space="preserve">Kjo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vep</w:t>
            </w:r>
            <w:r w:rsidR="001A726D" w:rsidRPr="0062716E">
              <w:rPr>
                <w:rFonts w:eastAsia="Times New Roman" w:cs="Calibri"/>
                <w:szCs w:val="24"/>
              </w:rPr>
              <w:t>ë</w:t>
            </w:r>
            <w:r w:rsidRPr="0062716E">
              <w:rPr>
                <w:rFonts w:eastAsia="Times New Roman" w:cs="Calibri"/>
                <w:szCs w:val="24"/>
              </w:rPr>
              <w:t>r penale “e re”, e pap</w:t>
            </w:r>
            <w:r w:rsidR="001A726D" w:rsidRPr="0062716E">
              <w:rPr>
                <w:rFonts w:eastAsia="Times New Roman" w:cs="Calibri"/>
                <w:szCs w:val="24"/>
              </w:rPr>
              <w:t>ë</w:t>
            </w:r>
            <w:r w:rsidRPr="0062716E">
              <w:rPr>
                <w:rFonts w:eastAsia="Times New Roman" w:cs="Calibri"/>
                <w:szCs w:val="24"/>
              </w:rPr>
              <w:t>rfshir</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Rekomandimin e vitit</w:t>
            </w:r>
            <w:r w:rsidR="002B4E60" w:rsidRPr="0062716E">
              <w:rPr>
                <w:rFonts w:eastAsia="Times New Roman" w:cs="Calibri"/>
                <w:szCs w:val="24"/>
              </w:rPr>
              <w:t xml:space="preserve"> 1989. </w:t>
            </w:r>
            <w:r w:rsidRPr="0062716E">
              <w:rPr>
                <w:rFonts w:eastAsia="Times New Roman" w:cs="Calibri"/>
                <w:szCs w:val="24"/>
              </w:rPr>
              <w:t xml:space="preserve">Gjithashtu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shum</w:t>
            </w:r>
            <w:r w:rsidR="001A726D" w:rsidRPr="0062716E">
              <w:rPr>
                <w:rFonts w:eastAsia="Times New Roman" w:cs="Calibri"/>
                <w:szCs w:val="24"/>
              </w:rPr>
              <w:t>ë</w:t>
            </w:r>
            <w:r w:rsidRPr="0062716E">
              <w:rPr>
                <w:rFonts w:eastAsia="Times New Roman" w:cs="Calibri"/>
                <w:szCs w:val="24"/>
              </w:rPr>
              <w:t xml:space="preserve"> </w:t>
            </w:r>
            <w:r w:rsidR="00F61668" w:rsidRPr="0062716E">
              <w:rPr>
                <w:rFonts w:eastAsia="Times New Roman" w:cs="Calibri"/>
                <w:szCs w:val="24"/>
              </w:rPr>
              <w:t xml:space="preserve">inovative </w:t>
            </w:r>
            <w:r w:rsidR="003E305B" w:rsidRPr="0062716E">
              <w:rPr>
                <w:rFonts w:eastAsia="Times New Roman" w:cs="Calibri"/>
                <w:szCs w:val="24"/>
              </w:rPr>
              <w:t>– faktet e p</w:t>
            </w:r>
            <w:r w:rsidR="001A726D" w:rsidRPr="0062716E">
              <w:rPr>
                <w:rFonts w:eastAsia="Times New Roman" w:cs="Calibri"/>
                <w:szCs w:val="24"/>
              </w:rPr>
              <w:t>ë</w:t>
            </w:r>
            <w:r w:rsidR="003E305B" w:rsidRPr="0062716E">
              <w:rPr>
                <w:rFonts w:eastAsia="Times New Roman" w:cs="Calibri"/>
                <w:szCs w:val="24"/>
              </w:rPr>
              <w:t>rshkruara aty nuk njiheshin m</w:t>
            </w:r>
            <w:r w:rsidR="001A726D" w:rsidRPr="0062716E">
              <w:rPr>
                <w:rFonts w:eastAsia="Times New Roman" w:cs="Calibri"/>
                <w:szCs w:val="24"/>
              </w:rPr>
              <w:t>ë</w:t>
            </w:r>
            <w:r w:rsidR="003E305B" w:rsidRPr="0062716E">
              <w:rPr>
                <w:rFonts w:eastAsia="Times New Roman" w:cs="Calibri"/>
                <w:szCs w:val="24"/>
              </w:rPr>
              <w:t xml:space="preserve"> par</w:t>
            </w:r>
            <w:r w:rsidR="001A726D" w:rsidRPr="0062716E">
              <w:rPr>
                <w:rFonts w:eastAsia="Times New Roman" w:cs="Calibri"/>
                <w:szCs w:val="24"/>
              </w:rPr>
              <w:t>ë</w:t>
            </w:r>
            <w:r w:rsidR="003E305B" w:rsidRPr="0062716E">
              <w:rPr>
                <w:rFonts w:eastAsia="Times New Roman" w:cs="Calibri"/>
                <w:szCs w:val="24"/>
              </w:rPr>
              <w:t xml:space="preserve"> si vep</w:t>
            </w:r>
            <w:r w:rsidR="001A726D" w:rsidRPr="0062716E">
              <w:rPr>
                <w:rFonts w:eastAsia="Times New Roman" w:cs="Calibri"/>
                <w:szCs w:val="24"/>
              </w:rPr>
              <w:t>ë</w:t>
            </w:r>
            <w:r w:rsidR="003E305B" w:rsidRPr="0062716E">
              <w:rPr>
                <w:rFonts w:eastAsia="Times New Roman" w:cs="Calibri"/>
                <w:szCs w:val="24"/>
              </w:rPr>
              <w:t>r penale n</w:t>
            </w:r>
            <w:r w:rsidR="001A726D" w:rsidRPr="0062716E">
              <w:rPr>
                <w:rFonts w:eastAsia="Times New Roman" w:cs="Calibri"/>
                <w:szCs w:val="24"/>
              </w:rPr>
              <w:t>ë</w:t>
            </w:r>
            <w:r w:rsidR="003E305B" w:rsidRPr="0062716E">
              <w:rPr>
                <w:rFonts w:eastAsia="Times New Roman" w:cs="Calibri"/>
                <w:szCs w:val="24"/>
              </w:rPr>
              <w:t xml:space="preserve"> shum</w:t>
            </w:r>
            <w:r w:rsidR="001A726D" w:rsidRPr="0062716E">
              <w:rPr>
                <w:rFonts w:eastAsia="Times New Roman" w:cs="Calibri"/>
                <w:szCs w:val="24"/>
              </w:rPr>
              <w:t>ë</w:t>
            </w:r>
            <w:r w:rsidR="003E305B" w:rsidRPr="0062716E">
              <w:rPr>
                <w:rFonts w:eastAsia="Times New Roman" w:cs="Calibri"/>
                <w:szCs w:val="24"/>
              </w:rPr>
              <w:t xml:space="preserve"> prej legjislacioneve komb</w:t>
            </w:r>
            <w:r w:rsidR="001A726D" w:rsidRPr="0062716E">
              <w:rPr>
                <w:rFonts w:eastAsia="Times New Roman" w:cs="Calibri"/>
                <w:szCs w:val="24"/>
              </w:rPr>
              <w:t>ë</w:t>
            </w:r>
            <w:r w:rsidR="003E305B" w:rsidRPr="0062716E">
              <w:rPr>
                <w:rFonts w:eastAsia="Times New Roman" w:cs="Calibri"/>
                <w:szCs w:val="24"/>
              </w:rPr>
              <w:t>tare</w:t>
            </w:r>
            <w:r w:rsidR="002B4E60" w:rsidRPr="0062716E">
              <w:rPr>
                <w:rFonts w:eastAsia="Times New Roman" w:cs="Calibri"/>
                <w:szCs w:val="24"/>
              </w:rPr>
              <w:t xml:space="preserve">. </w:t>
            </w:r>
          </w:p>
          <w:p w:rsidR="002B4E60" w:rsidRPr="0062716E" w:rsidRDefault="002B4E60" w:rsidP="002B4E60">
            <w:pPr>
              <w:tabs>
                <w:tab w:val="left" w:pos="426"/>
              </w:tabs>
              <w:spacing w:line="280" w:lineRule="exact"/>
              <w:rPr>
                <w:rFonts w:eastAsia="Times New Roman" w:cs="Calibri"/>
                <w:szCs w:val="24"/>
              </w:rPr>
            </w:pPr>
          </w:p>
          <w:p w:rsidR="002B4E60" w:rsidRPr="0062716E" w:rsidRDefault="003E305B" w:rsidP="002B4E60">
            <w:pPr>
              <w:tabs>
                <w:tab w:val="left" w:pos="426"/>
              </w:tabs>
              <w:spacing w:line="280" w:lineRule="exact"/>
              <w:rPr>
                <w:rFonts w:eastAsia="Times New Roman" w:cs="Calibri"/>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thelb, ajo ndalon prodhimin, shitjen, prokurimin p</w:t>
            </w:r>
            <w:r w:rsidR="001A726D" w:rsidRPr="0062716E">
              <w:rPr>
                <w:rFonts w:eastAsia="Times New Roman" w:cs="Calibri"/>
                <w:szCs w:val="24"/>
              </w:rPr>
              <w:t>ë</w:t>
            </w:r>
            <w:r w:rsidRPr="0062716E">
              <w:rPr>
                <w:rFonts w:eastAsia="Times New Roman" w:cs="Calibri"/>
                <w:szCs w:val="24"/>
              </w:rPr>
              <w:t>r p</w:t>
            </w:r>
            <w:r w:rsidR="001A726D" w:rsidRPr="0062716E">
              <w:rPr>
                <w:rFonts w:eastAsia="Times New Roman" w:cs="Calibri"/>
                <w:szCs w:val="24"/>
              </w:rPr>
              <w:t>ë</w:t>
            </w:r>
            <w:r w:rsidRPr="0062716E">
              <w:rPr>
                <w:rFonts w:eastAsia="Times New Roman" w:cs="Calibri"/>
                <w:szCs w:val="24"/>
              </w:rPr>
              <w:t>rdorim, importimin, shp</w:t>
            </w:r>
            <w:r w:rsidR="001A726D" w:rsidRPr="0062716E">
              <w:rPr>
                <w:rFonts w:eastAsia="Times New Roman" w:cs="Calibri"/>
                <w:szCs w:val="24"/>
              </w:rPr>
              <w:t>ë</w:t>
            </w:r>
            <w:r w:rsidRPr="0062716E">
              <w:rPr>
                <w:rFonts w:eastAsia="Times New Roman" w:cs="Calibri"/>
                <w:szCs w:val="24"/>
              </w:rPr>
              <w:t>rndarjen ose b</w:t>
            </w:r>
            <w:r w:rsidR="001A726D" w:rsidRPr="0062716E">
              <w:rPr>
                <w:rFonts w:eastAsia="Times New Roman" w:cs="Calibri"/>
                <w:szCs w:val="24"/>
              </w:rPr>
              <w:t>ë</w:t>
            </w:r>
            <w:r w:rsidRPr="0062716E">
              <w:rPr>
                <w:rFonts w:eastAsia="Times New Roman" w:cs="Calibri"/>
                <w:szCs w:val="24"/>
              </w:rPr>
              <w:t>rjen t</w:t>
            </w:r>
            <w:r w:rsidR="001A726D" w:rsidRPr="0062716E">
              <w:rPr>
                <w:rFonts w:eastAsia="Times New Roman" w:cs="Calibri"/>
                <w:szCs w:val="24"/>
              </w:rPr>
              <w:t>ë</w:t>
            </w:r>
            <w:r w:rsidRPr="0062716E">
              <w:rPr>
                <w:rFonts w:eastAsia="Times New Roman" w:cs="Calibri"/>
                <w:szCs w:val="24"/>
              </w:rPr>
              <w:t xml:space="preserve"> disponueshme t</w:t>
            </w:r>
            <w:r w:rsidR="001A726D" w:rsidRPr="0062716E">
              <w:rPr>
                <w:rFonts w:eastAsia="Times New Roman" w:cs="Calibri"/>
                <w:szCs w:val="24"/>
              </w:rPr>
              <w:t>ë</w:t>
            </w:r>
            <w:r w:rsidRPr="0062716E">
              <w:rPr>
                <w:rFonts w:eastAsia="Times New Roman" w:cs="Calibri"/>
                <w:szCs w:val="24"/>
              </w:rPr>
              <w:t xml:space="preserve"> </w:t>
            </w:r>
            <w:r w:rsidR="00110483" w:rsidRPr="0062716E">
              <w:rPr>
                <w:rFonts w:eastAsia="Times New Roman" w:cs="Calibri"/>
                <w:szCs w:val="24"/>
              </w:rPr>
              <w:t>pajisjeve</w:t>
            </w:r>
            <w:r w:rsidRPr="0062716E">
              <w:rPr>
                <w:rFonts w:eastAsia="Times New Roman" w:cs="Calibri"/>
                <w:szCs w:val="24"/>
              </w:rPr>
              <w:t>, duke p</w:t>
            </w:r>
            <w:r w:rsidR="001A726D" w:rsidRPr="0062716E">
              <w:rPr>
                <w:rFonts w:eastAsia="Times New Roman" w:cs="Calibri"/>
                <w:szCs w:val="24"/>
              </w:rPr>
              <w:t>ë</w:t>
            </w:r>
            <w:r w:rsidRPr="0062716E">
              <w:rPr>
                <w:rFonts w:eastAsia="Times New Roman" w:cs="Calibri"/>
                <w:szCs w:val="24"/>
              </w:rPr>
              <w:t>rfshir</w:t>
            </w:r>
            <w:r w:rsidR="001A726D" w:rsidRPr="0062716E">
              <w:rPr>
                <w:rFonts w:eastAsia="Times New Roman" w:cs="Calibri"/>
                <w:szCs w:val="24"/>
              </w:rPr>
              <w:t>ë</w:t>
            </w:r>
            <w:r w:rsidRPr="0062716E">
              <w:rPr>
                <w:rFonts w:eastAsia="Times New Roman" w:cs="Calibri"/>
                <w:szCs w:val="24"/>
              </w:rPr>
              <w:t xml:space="preserve"> programin kompjuterik</w:t>
            </w:r>
            <w:r w:rsidR="00483561" w:rsidRPr="0062716E">
              <w:rPr>
                <w:rFonts w:eastAsia="Times New Roman" w:cs="Calibri"/>
                <w:szCs w:val="24"/>
              </w:rPr>
              <w:t>,</w:t>
            </w:r>
            <w:r w:rsidRPr="0062716E">
              <w:rPr>
                <w:rFonts w:eastAsia="Times New Roman" w:cs="Calibri"/>
                <w:szCs w:val="24"/>
              </w:rPr>
              <w:t xml:space="preserve"> q</w:t>
            </w:r>
            <w:r w:rsidR="001A726D" w:rsidRPr="0062716E">
              <w:rPr>
                <w:rFonts w:eastAsia="Times New Roman" w:cs="Calibri"/>
                <w:szCs w:val="24"/>
              </w:rPr>
              <w:t>ë</w:t>
            </w:r>
            <w:r w:rsidRPr="0062716E">
              <w:rPr>
                <w:rFonts w:eastAsia="Times New Roman" w:cs="Calibri"/>
                <w:szCs w:val="24"/>
              </w:rPr>
              <w:t xml:space="preserve"> dizenjohen ose p</w:t>
            </w:r>
            <w:r w:rsidR="001A726D" w:rsidRPr="0062716E">
              <w:rPr>
                <w:rFonts w:eastAsia="Times New Roman" w:cs="Calibri"/>
                <w:szCs w:val="24"/>
              </w:rPr>
              <w:t>ë</w:t>
            </w:r>
            <w:r w:rsidRPr="0062716E">
              <w:rPr>
                <w:rFonts w:eastAsia="Times New Roman" w:cs="Calibri"/>
                <w:szCs w:val="24"/>
              </w:rPr>
              <w:t>rshtaten kryesisht p</w:t>
            </w:r>
            <w:r w:rsidR="001A726D" w:rsidRPr="0062716E">
              <w:rPr>
                <w:rFonts w:eastAsia="Times New Roman" w:cs="Calibri"/>
                <w:szCs w:val="24"/>
              </w:rPr>
              <w:t>ë</w:t>
            </w:r>
            <w:r w:rsidRPr="0062716E">
              <w:rPr>
                <w:rFonts w:eastAsia="Times New Roman" w:cs="Calibri"/>
                <w:szCs w:val="24"/>
              </w:rPr>
              <w:t>r q</w:t>
            </w:r>
            <w:r w:rsidR="001A726D" w:rsidRPr="0062716E">
              <w:rPr>
                <w:rFonts w:eastAsia="Times New Roman" w:cs="Calibri"/>
                <w:szCs w:val="24"/>
              </w:rPr>
              <w:t>ë</w:t>
            </w:r>
            <w:r w:rsidRPr="0062716E">
              <w:rPr>
                <w:rFonts w:eastAsia="Times New Roman" w:cs="Calibri"/>
                <w:szCs w:val="24"/>
              </w:rPr>
              <w:t>llimin e kryerjes s</w:t>
            </w:r>
            <w:r w:rsidR="001A726D" w:rsidRPr="0062716E">
              <w:rPr>
                <w:rFonts w:eastAsia="Times New Roman" w:cs="Calibri"/>
                <w:szCs w:val="24"/>
              </w:rPr>
              <w:t>ë</w:t>
            </w:r>
            <w:r w:rsidRPr="0062716E">
              <w:rPr>
                <w:rFonts w:eastAsia="Times New Roman" w:cs="Calibri"/>
                <w:szCs w:val="24"/>
              </w:rPr>
              <w:t xml:space="preserve"> ndonj</w:t>
            </w:r>
            <w:r w:rsidR="001A726D" w:rsidRPr="0062716E">
              <w:rPr>
                <w:rFonts w:eastAsia="Times New Roman" w:cs="Calibri"/>
                <w:szCs w:val="24"/>
              </w:rPr>
              <w:t>ë</w:t>
            </w:r>
            <w:r w:rsidRPr="0062716E">
              <w:rPr>
                <w:rFonts w:eastAsia="Times New Roman" w:cs="Calibri"/>
                <w:szCs w:val="24"/>
              </w:rPr>
              <w:t xml:space="preserve"> prej veprave penale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rmendura n</w:t>
            </w:r>
            <w:r w:rsidR="001A726D" w:rsidRPr="0062716E">
              <w:rPr>
                <w:rFonts w:eastAsia="Times New Roman" w:cs="Calibri"/>
                <w:szCs w:val="24"/>
              </w:rPr>
              <w:t>ë</w:t>
            </w:r>
            <w:r w:rsidRPr="0062716E">
              <w:rPr>
                <w:rFonts w:eastAsia="Times New Roman" w:cs="Calibri"/>
                <w:szCs w:val="24"/>
              </w:rPr>
              <w:t xml:space="preserve"> Konvent</w:t>
            </w:r>
            <w:r w:rsidR="001A726D" w:rsidRPr="0062716E">
              <w:rPr>
                <w:rFonts w:eastAsia="Times New Roman" w:cs="Calibri"/>
                <w:szCs w:val="24"/>
              </w:rPr>
              <w:t>ë</w:t>
            </w:r>
            <w:r w:rsidR="002B4E60" w:rsidRPr="0062716E">
              <w:rPr>
                <w:rFonts w:eastAsia="Times New Roman" w:cs="Calibri"/>
                <w:szCs w:val="24"/>
              </w:rPr>
              <w:t xml:space="preserve">. </w:t>
            </w:r>
          </w:p>
          <w:p w:rsidR="002B4E60" w:rsidRPr="0062716E" w:rsidRDefault="003E305B" w:rsidP="002B4E60">
            <w:pPr>
              <w:tabs>
                <w:tab w:val="left" w:pos="426"/>
              </w:tabs>
              <w:spacing w:line="280" w:lineRule="exact"/>
              <w:rPr>
                <w:rFonts w:eastAsia="Times New Roman" w:cs="Calibri"/>
                <w:szCs w:val="24"/>
              </w:rPr>
            </w:pPr>
            <w:r w:rsidRPr="0062716E">
              <w:rPr>
                <w:rFonts w:eastAsia="Times New Roman" w:cs="Calibri"/>
                <w:szCs w:val="24"/>
              </w:rPr>
              <w:t xml:space="preserve">                                                                                                                         </w:t>
            </w:r>
          </w:p>
          <w:p w:rsidR="002B4E60" w:rsidRPr="0062716E" w:rsidRDefault="003E305B" w:rsidP="002B4E60">
            <w:pPr>
              <w:tabs>
                <w:tab w:val="left" w:pos="426"/>
              </w:tabs>
              <w:spacing w:line="280" w:lineRule="exact"/>
              <w:rPr>
                <w:rFonts w:eastAsia="Times New Roman" w:cs="Calibri"/>
                <w:szCs w:val="24"/>
              </w:rPr>
            </w:pPr>
            <w:r w:rsidRPr="0062716E">
              <w:rPr>
                <w:rFonts w:eastAsia="Times New Roman" w:cs="Calibri"/>
                <w:szCs w:val="24"/>
              </w:rPr>
              <w:t>Po k</w:t>
            </w:r>
            <w:r w:rsidR="001A726D" w:rsidRPr="0062716E">
              <w:rPr>
                <w:rFonts w:eastAsia="Times New Roman" w:cs="Calibri"/>
                <w:szCs w:val="24"/>
              </w:rPr>
              <w:t>ë</w:t>
            </w:r>
            <w:r w:rsidRPr="0062716E">
              <w:rPr>
                <w:rFonts w:eastAsia="Times New Roman" w:cs="Calibri"/>
                <w:szCs w:val="24"/>
              </w:rPr>
              <w:t>shtu, kriminalizon shitjen e fjal</w:t>
            </w:r>
            <w:r w:rsidR="001A726D" w:rsidRPr="0062716E">
              <w:rPr>
                <w:rFonts w:eastAsia="Times New Roman" w:cs="Calibri"/>
                <w:szCs w:val="24"/>
              </w:rPr>
              <w:t>ë</w:t>
            </w:r>
            <w:r w:rsidRPr="0062716E">
              <w:rPr>
                <w:rFonts w:eastAsia="Times New Roman" w:cs="Calibri"/>
                <w:szCs w:val="24"/>
              </w:rPr>
              <w:t>kalimeve t</w:t>
            </w:r>
            <w:r w:rsidR="001A726D" w:rsidRPr="0062716E">
              <w:rPr>
                <w:rFonts w:eastAsia="Times New Roman" w:cs="Calibri"/>
                <w:szCs w:val="24"/>
              </w:rPr>
              <w:t>ë</w:t>
            </w:r>
            <w:r w:rsidRPr="0062716E">
              <w:rPr>
                <w:rFonts w:eastAsia="Times New Roman" w:cs="Calibri"/>
                <w:szCs w:val="24"/>
              </w:rPr>
              <w:t xml:space="preserve"> </w:t>
            </w:r>
            <w:r w:rsidR="00110483" w:rsidRPr="0062716E">
              <w:rPr>
                <w:rFonts w:eastAsia="Times New Roman" w:cs="Calibri"/>
                <w:szCs w:val="24"/>
              </w:rPr>
              <w:t>kompjuterëve</w:t>
            </w:r>
            <w:r w:rsidRPr="0062716E">
              <w:rPr>
                <w:rFonts w:eastAsia="Times New Roman" w:cs="Calibri"/>
                <w:szCs w:val="24"/>
              </w:rPr>
              <w:t>, kodeve t</w:t>
            </w:r>
            <w:r w:rsidR="001A726D" w:rsidRPr="0062716E">
              <w:rPr>
                <w:rFonts w:eastAsia="Times New Roman" w:cs="Calibri"/>
                <w:szCs w:val="24"/>
              </w:rPr>
              <w:t>ë</w:t>
            </w:r>
            <w:r w:rsidRPr="0062716E">
              <w:rPr>
                <w:rFonts w:eastAsia="Times New Roman" w:cs="Calibri"/>
                <w:szCs w:val="24"/>
              </w:rPr>
              <w:t xml:space="preserve"> hyrjes, ose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t</w:t>
            </w:r>
            <w:r w:rsidR="001A726D" w:rsidRPr="0062716E">
              <w:rPr>
                <w:rFonts w:eastAsia="Times New Roman" w:cs="Calibri"/>
                <w:szCs w:val="24"/>
              </w:rPr>
              <w:t>ë</w:t>
            </w:r>
            <w:r w:rsidRPr="0062716E">
              <w:rPr>
                <w:rFonts w:eastAsia="Times New Roman" w:cs="Calibri"/>
                <w:szCs w:val="24"/>
              </w:rPr>
              <w:t xml:space="preserve"> ngjashme me an</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cilave </w:t>
            </w:r>
            <w:r w:rsidR="00483561" w:rsidRPr="0062716E">
              <w:rPr>
                <w:rFonts w:eastAsia="Times New Roman" w:cs="Calibri"/>
                <w:szCs w:val="24"/>
              </w:rPr>
              <w:t>mund</w:t>
            </w:r>
            <w:r w:rsidR="0030151F" w:rsidRPr="0062716E">
              <w:rPr>
                <w:rFonts w:eastAsia="Times New Roman" w:cs="Calibri"/>
                <w:szCs w:val="24"/>
              </w:rPr>
              <w:t xml:space="preserve"> t</w:t>
            </w:r>
            <w:r w:rsidR="001A726D" w:rsidRPr="0062716E">
              <w:rPr>
                <w:rFonts w:eastAsia="Times New Roman" w:cs="Calibri"/>
                <w:szCs w:val="24"/>
              </w:rPr>
              <w:t>ë</w:t>
            </w:r>
            <w:r w:rsidR="0030151F" w:rsidRPr="0062716E">
              <w:rPr>
                <w:rFonts w:eastAsia="Times New Roman" w:cs="Calibri"/>
                <w:szCs w:val="24"/>
              </w:rPr>
              <w:t xml:space="preserve"> aksesohet </w:t>
            </w:r>
            <w:r w:rsidRPr="0062716E">
              <w:rPr>
                <w:rFonts w:eastAsia="Times New Roman" w:cs="Calibri"/>
                <w:szCs w:val="24"/>
              </w:rPr>
              <w:t>çdo pjes</w:t>
            </w:r>
            <w:r w:rsidR="001A726D" w:rsidRPr="0062716E">
              <w:rPr>
                <w:rFonts w:eastAsia="Times New Roman" w:cs="Calibri"/>
                <w:szCs w:val="24"/>
              </w:rPr>
              <w:t>ë</w:t>
            </w:r>
            <w:r w:rsidRPr="0062716E">
              <w:rPr>
                <w:rFonts w:eastAsia="Times New Roman" w:cs="Calibri"/>
                <w:szCs w:val="24"/>
              </w:rPr>
              <w:t xml:space="preserve"> apo i gjith</w:t>
            </w:r>
            <w:r w:rsidR="001A726D" w:rsidRPr="0062716E">
              <w:rPr>
                <w:rFonts w:eastAsia="Times New Roman" w:cs="Calibri"/>
                <w:szCs w:val="24"/>
              </w:rPr>
              <w:t>ë</w:t>
            </w:r>
            <w:r w:rsidRPr="0062716E">
              <w:rPr>
                <w:rFonts w:eastAsia="Times New Roman" w:cs="Calibri"/>
                <w:szCs w:val="24"/>
              </w:rPr>
              <w:t xml:space="preserve"> sis</w:t>
            </w:r>
            <w:r w:rsidR="0030151F" w:rsidRPr="0062716E">
              <w:rPr>
                <w:rFonts w:eastAsia="Times New Roman" w:cs="Calibri"/>
                <w:szCs w:val="24"/>
              </w:rPr>
              <w:t>temi kompjuterik</w:t>
            </w:r>
            <w:r w:rsidR="002B4E60" w:rsidRPr="0062716E">
              <w:rPr>
                <w:rFonts w:eastAsia="Times New Roman" w:cs="Calibri"/>
                <w:szCs w:val="24"/>
              </w:rPr>
              <w:t xml:space="preserve">. </w:t>
            </w:r>
            <w:r w:rsidR="0030151F" w:rsidRPr="0062716E">
              <w:rPr>
                <w:rFonts w:eastAsia="Times New Roman" w:cs="Calibri"/>
                <w:szCs w:val="24"/>
              </w:rPr>
              <w:t>Me k</w:t>
            </w:r>
            <w:r w:rsidR="001A726D" w:rsidRPr="0062716E">
              <w:rPr>
                <w:rFonts w:eastAsia="Times New Roman" w:cs="Calibri"/>
                <w:szCs w:val="24"/>
              </w:rPr>
              <w:t>ë</w:t>
            </w:r>
            <w:r w:rsidR="0030151F" w:rsidRPr="0062716E">
              <w:rPr>
                <w:rFonts w:eastAsia="Times New Roman" w:cs="Calibri"/>
                <w:szCs w:val="24"/>
              </w:rPr>
              <w:t>t</w:t>
            </w:r>
            <w:r w:rsidR="001A726D" w:rsidRPr="0062716E">
              <w:rPr>
                <w:rFonts w:eastAsia="Times New Roman" w:cs="Calibri"/>
                <w:szCs w:val="24"/>
              </w:rPr>
              <w:t>ë</w:t>
            </w:r>
            <w:r w:rsidR="0030151F" w:rsidRPr="0062716E">
              <w:rPr>
                <w:rFonts w:eastAsia="Times New Roman" w:cs="Calibri"/>
                <w:szCs w:val="24"/>
              </w:rPr>
              <w:t xml:space="preserve"> dispozit</w:t>
            </w:r>
            <w:r w:rsidR="001A726D" w:rsidRPr="0062716E">
              <w:rPr>
                <w:rFonts w:eastAsia="Times New Roman" w:cs="Calibri"/>
                <w:szCs w:val="24"/>
              </w:rPr>
              <w:t>ë</w:t>
            </w:r>
            <w:r w:rsidR="0030151F" w:rsidRPr="0062716E">
              <w:rPr>
                <w:rFonts w:eastAsia="Times New Roman" w:cs="Calibri"/>
                <w:szCs w:val="24"/>
              </w:rPr>
              <w:t>, Konventa njeh nevoj</w:t>
            </w:r>
            <w:r w:rsidR="001A726D" w:rsidRPr="0062716E">
              <w:rPr>
                <w:rFonts w:eastAsia="Times New Roman" w:cs="Calibri"/>
                <w:szCs w:val="24"/>
              </w:rPr>
              <w:t>ë</w:t>
            </w:r>
            <w:r w:rsidR="0030151F" w:rsidRPr="0062716E">
              <w:rPr>
                <w:rFonts w:eastAsia="Times New Roman" w:cs="Calibri"/>
                <w:szCs w:val="24"/>
              </w:rPr>
              <w:t>n e inkriminimit t</w:t>
            </w:r>
            <w:r w:rsidR="001A726D" w:rsidRPr="0062716E">
              <w:rPr>
                <w:rFonts w:eastAsia="Times New Roman" w:cs="Calibri"/>
                <w:szCs w:val="24"/>
              </w:rPr>
              <w:t>ë</w:t>
            </w:r>
            <w:r w:rsidR="0030151F" w:rsidRPr="0062716E">
              <w:rPr>
                <w:rFonts w:eastAsia="Times New Roman" w:cs="Calibri"/>
                <w:szCs w:val="24"/>
              </w:rPr>
              <w:t xml:space="preserve"> “tregut dyt</w:t>
            </w:r>
            <w:r w:rsidR="001A726D" w:rsidRPr="0062716E">
              <w:rPr>
                <w:rFonts w:eastAsia="Times New Roman" w:cs="Calibri"/>
                <w:szCs w:val="24"/>
              </w:rPr>
              <w:t>ë</w:t>
            </w:r>
            <w:r w:rsidR="0030151F" w:rsidRPr="0062716E">
              <w:rPr>
                <w:rFonts w:eastAsia="Times New Roman" w:cs="Calibri"/>
                <w:szCs w:val="24"/>
              </w:rPr>
              <w:t>sor” lul</w:t>
            </w:r>
            <w:r w:rsidR="001A726D" w:rsidRPr="0062716E">
              <w:rPr>
                <w:rFonts w:eastAsia="Times New Roman" w:cs="Calibri"/>
                <w:szCs w:val="24"/>
              </w:rPr>
              <w:t>ë</w:t>
            </w:r>
            <w:r w:rsidR="0030151F" w:rsidRPr="0062716E">
              <w:rPr>
                <w:rFonts w:eastAsia="Times New Roman" w:cs="Calibri"/>
                <w:szCs w:val="24"/>
              </w:rPr>
              <w:t>zues dhe gjithnj</w:t>
            </w:r>
            <w:r w:rsidR="001A726D" w:rsidRPr="0062716E">
              <w:rPr>
                <w:rFonts w:eastAsia="Times New Roman" w:cs="Calibri"/>
                <w:szCs w:val="24"/>
              </w:rPr>
              <w:t>ë</w:t>
            </w:r>
            <w:r w:rsidR="0030151F" w:rsidRPr="0062716E">
              <w:rPr>
                <w:rFonts w:eastAsia="Times New Roman" w:cs="Calibri"/>
                <w:szCs w:val="24"/>
              </w:rPr>
              <w:t xml:space="preserve"> e m</w:t>
            </w:r>
            <w:r w:rsidR="001A726D" w:rsidRPr="0062716E">
              <w:rPr>
                <w:rFonts w:eastAsia="Times New Roman" w:cs="Calibri"/>
                <w:szCs w:val="24"/>
              </w:rPr>
              <w:t>ë</w:t>
            </w:r>
            <w:r w:rsidR="0030151F" w:rsidRPr="0062716E">
              <w:rPr>
                <w:rFonts w:eastAsia="Times New Roman" w:cs="Calibri"/>
                <w:szCs w:val="24"/>
              </w:rPr>
              <w:t xml:space="preserve"> shum</w:t>
            </w:r>
            <w:r w:rsidR="001A726D" w:rsidRPr="0062716E">
              <w:rPr>
                <w:rFonts w:eastAsia="Times New Roman" w:cs="Calibri"/>
                <w:szCs w:val="24"/>
              </w:rPr>
              <w:t>ë</w:t>
            </w:r>
            <w:r w:rsidR="0030151F" w:rsidRPr="0062716E">
              <w:rPr>
                <w:rFonts w:eastAsia="Times New Roman" w:cs="Calibri"/>
                <w:szCs w:val="24"/>
              </w:rPr>
              <w:t xml:space="preserve"> i r</w:t>
            </w:r>
            <w:r w:rsidR="001A726D" w:rsidRPr="0062716E">
              <w:rPr>
                <w:rFonts w:eastAsia="Times New Roman" w:cs="Calibri"/>
                <w:szCs w:val="24"/>
              </w:rPr>
              <w:t>ë</w:t>
            </w:r>
            <w:r w:rsidR="0030151F" w:rsidRPr="0062716E">
              <w:rPr>
                <w:rFonts w:eastAsia="Times New Roman" w:cs="Calibri"/>
                <w:szCs w:val="24"/>
              </w:rPr>
              <w:t>nd</w:t>
            </w:r>
            <w:r w:rsidR="001A726D" w:rsidRPr="0062716E">
              <w:rPr>
                <w:rFonts w:eastAsia="Times New Roman" w:cs="Calibri"/>
                <w:szCs w:val="24"/>
              </w:rPr>
              <w:t>ë</w:t>
            </w:r>
            <w:r w:rsidR="0030151F" w:rsidRPr="0062716E">
              <w:rPr>
                <w:rFonts w:eastAsia="Times New Roman" w:cs="Calibri"/>
                <w:szCs w:val="24"/>
              </w:rPr>
              <w:t>sish</w:t>
            </w:r>
            <w:r w:rsidR="001A726D" w:rsidRPr="0062716E">
              <w:rPr>
                <w:rFonts w:eastAsia="Times New Roman" w:cs="Calibri"/>
                <w:szCs w:val="24"/>
              </w:rPr>
              <w:t>ë</w:t>
            </w:r>
            <w:r w:rsidR="0030151F" w:rsidRPr="0062716E">
              <w:rPr>
                <w:rFonts w:eastAsia="Times New Roman" w:cs="Calibri"/>
                <w:szCs w:val="24"/>
              </w:rPr>
              <w:t xml:space="preserve">m ekonomikisht </w:t>
            </w:r>
            <w:r w:rsidR="001A36A5" w:rsidRPr="0062716E">
              <w:rPr>
                <w:rFonts w:eastAsia="Times New Roman" w:cs="Calibri"/>
                <w:szCs w:val="24"/>
              </w:rPr>
              <w:t>i</w:t>
            </w:r>
            <w:r w:rsidR="0030151F" w:rsidRPr="0062716E">
              <w:rPr>
                <w:rFonts w:eastAsia="Times New Roman" w:cs="Calibri"/>
                <w:szCs w:val="24"/>
              </w:rPr>
              <w:t xml:space="preserve"> “</w:t>
            </w:r>
            <w:r w:rsidR="00110483" w:rsidRPr="0062716E">
              <w:rPr>
                <w:rFonts w:eastAsia="Times New Roman" w:cs="Calibri"/>
                <w:szCs w:val="24"/>
              </w:rPr>
              <w:t>pajisjeve</w:t>
            </w:r>
            <w:r w:rsidR="0030151F" w:rsidRPr="0062716E">
              <w:rPr>
                <w:rFonts w:eastAsia="Times New Roman" w:cs="Calibri"/>
                <w:szCs w:val="24"/>
              </w:rPr>
              <w:t xml:space="preserve"> </w:t>
            </w:r>
            <w:r w:rsidR="001A36A5" w:rsidRPr="0062716E">
              <w:rPr>
                <w:rFonts w:eastAsia="Times New Roman" w:cs="Calibri"/>
                <w:szCs w:val="24"/>
              </w:rPr>
              <w:t>p</w:t>
            </w:r>
            <w:r w:rsidR="001A726D" w:rsidRPr="0062716E">
              <w:rPr>
                <w:rFonts w:eastAsia="Times New Roman" w:cs="Calibri"/>
                <w:szCs w:val="24"/>
              </w:rPr>
              <w:t>ë</w:t>
            </w:r>
            <w:r w:rsidR="001A36A5" w:rsidRPr="0062716E">
              <w:rPr>
                <w:rFonts w:eastAsia="Times New Roman" w:cs="Calibri"/>
                <w:szCs w:val="24"/>
              </w:rPr>
              <w:t>r</w:t>
            </w:r>
            <w:r w:rsidR="0030151F" w:rsidRPr="0062716E">
              <w:rPr>
                <w:rFonts w:eastAsia="Times New Roman" w:cs="Calibri"/>
                <w:szCs w:val="24"/>
              </w:rPr>
              <w:t xml:space="preserve"> kryerje</w:t>
            </w:r>
            <w:r w:rsidR="001A36A5" w:rsidRPr="0062716E">
              <w:rPr>
                <w:rFonts w:eastAsia="Times New Roman" w:cs="Calibri"/>
                <w:szCs w:val="24"/>
              </w:rPr>
              <w:t>n</w:t>
            </w:r>
            <w:r w:rsidR="0030151F" w:rsidRPr="0062716E">
              <w:rPr>
                <w:rFonts w:eastAsia="Times New Roman" w:cs="Calibri"/>
                <w:szCs w:val="24"/>
              </w:rPr>
              <w:t xml:space="preserve"> </w:t>
            </w:r>
            <w:r w:rsidR="001A36A5" w:rsidRPr="0062716E">
              <w:rPr>
                <w:rFonts w:eastAsia="Times New Roman" w:cs="Calibri"/>
                <w:szCs w:val="24"/>
              </w:rPr>
              <w:t>e</w:t>
            </w:r>
            <w:r w:rsidR="0030151F" w:rsidRPr="0062716E">
              <w:rPr>
                <w:rFonts w:eastAsia="Times New Roman" w:cs="Calibri"/>
                <w:szCs w:val="24"/>
              </w:rPr>
              <w:t xml:space="preserve"> veprave penale”: shitja online nga hakerat e mjeteve t</w:t>
            </w:r>
            <w:r w:rsidR="001A726D" w:rsidRPr="0062716E">
              <w:rPr>
                <w:rFonts w:eastAsia="Times New Roman" w:cs="Calibri"/>
                <w:szCs w:val="24"/>
              </w:rPr>
              <w:t>ë</w:t>
            </w:r>
            <w:r w:rsidR="0030151F" w:rsidRPr="0062716E">
              <w:rPr>
                <w:rFonts w:eastAsia="Times New Roman" w:cs="Calibri"/>
                <w:szCs w:val="24"/>
              </w:rPr>
              <w:t xml:space="preserve"> tyre t</w:t>
            </w:r>
            <w:r w:rsidR="001A726D" w:rsidRPr="0062716E">
              <w:rPr>
                <w:rFonts w:eastAsia="Times New Roman" w:cs="Calibri"/>
                <w:szCs w:val="24"/>
              </w:rPr>
              <w:t>ë</w:t>
            </w:r>
            <w:r w:rsidR="0030151F" w:rsidRPr="0062716E">
              <w:rPr>
                <w:rFonts w:eastAsia="Times New Roman" w:cs="Calibri"/>
                <w:szCs w:val="24"/>
              </w:rPr>
              <w:t xml:space="preserve"> zanatit, paketave t</w:t>
            </w:r>
            <w:r w:rsidR="001A726D" w:rsidRPr="0062716E">
              <w:rPr>
                <w:rFonts w:eastAsia="Times New Roman" w:cs="Calibri"/>
                <w:szCs w:val="24"/>
              </w:rPr>
              <w:t>ë</w:t>
            </w:r>
            <w:r w:rsidR="0030151F" w:rsidRPr="0062716E">
              <w:rPr>
                <w:rFonts w:eastAsia="Times New Roman" w:cs="Calibri"/>
                <w:szCs w:val="24"/>
              </w:rPr>
              <w:t xml:space="preserve"> gatshme t</w:t>
            </w:r>
            <w:r w:rsidR="001A726D" w:rsidRPr="0062716E">
              <w:rPr>
                <w:rFonts w:eastAsia="Times New Roman" w:cs="Calibri"/>
                <w:szCs w:val="24"/>
              </w:rPr>
              <w:t>ë</w:t>
            </w:r>
            <w:r w:rsidR="0030151F" w:rsidRPr="0062716E">
              <w:rPr>
                <w:rFonts w:eastAsia="Times New Roman" w:cs="Calibri"/>
                <w:szCs w:val="24"/>
              </w:rPr>
              <w:t xml:space="preserve"> viruseve gjer</w:t>
            </w:r>
            <w:r w:rsidR="001A726D" w:rsidRPr="0062716E">
              <w:rPr>
                <w:rFonts w:eastAsia="Times New Roman" w:cs="Calibri"/>
                <w:szCs w:val="24"/>
              </w:rPr>
              <w:t>ë</w:t>
            </w:r>
            <w:r w:rsidR="0030151F" w:rsidRPr="0062716E">
              <w:rPr>
                <w:rFonts w:eastAsia="Times New Roman" w:cs="Calibri"/>
                <w:szCs w:val="24"/>
              </w:rPr>
              <w:t>sisht t</w:t>
            </w:r>
            <w:r w:rsidR="001A726D" w:rsidRPr="0062716E">
              <w:rPr>
                <w:rFonts w:eastAsia="Times New Roman" w:cs="Calibri"/>
                <w:szCs w:val="24"/>
              </w:rPr>
              <w:t>ë</w:t>
            </w:r>
            <w:r w:rsidR="0030151F" w:rsidRPr="0062716E">
              <w:rPr>
                <w:rFonts w:eastAsia="Times New Roman" w:cs="Calibri"/>
                <w:szCs w:val="24"/>
              </w:rPr>
              <w:t xml:space="preserve"> disponueshme online dhe shp</w:t>
            </w:r>
            <w:r w:rsidR="001A726D" w:rsidRPr="0062716E">
              <w:rPr>
                <w:rFonts w:eastAsia="Times New Roman" w:cs="Calibri"/>
                <w:szCs w:val="24"/>
              </w:rPr>
              <w:t>ë</w:t>
            </w:r>
            <w:r w:rsidR="0030151F" w:rsidRPr="0062716E">
              <w:rPr>
                <w:rFonts w:eastAsia="Times New Roman" w:cs="Calibri"/>
                <w:szCs w:val="24"/>
              </w:rPr>
              <w:t>rndarja me shumic</w:t>
            </w:r>
            <w:r w:rsidR="001A726D" w:rsidRPr="0062716E">
              <w:rPr>
                <w:rFonts w:eastAsia="Times New Roman" w:cs="Calibri"/>
                <w:szCs w:val="24"/>
              </w:rPr>
              <w:t>ë</w:t>
            </w:r>
            <w:r w:rsidR="0030151F" w:rsidRPr="0062716E">
              <w:rPr>
                <w:rFonts w:eastAsia="Times New Roman" w:cs="Calibri"/>
                <w:szCs w:val="24"/>
              </w:rPr>
              <w:t xml:space="preserve"> e fjal</w:t>
            </w:r>
            <w:r w:rsidR="001A726D" w:rsidRPr="0062716E">
              <w:rPr>
                <w:rFonts w:eastAsia="Times New Roman" w:cs="Calibri"/>
                <w:szCs w:val="24"/>
              </w:rPr>
              <w:t>ë</w:t>
            </w:r>
            <w:r w:rsidR="0030151F" w:rsidRPr="0062716E">
              <w:rPr>
                <w:rFonts w:eastAsia="Times New Roman" w:cs="Calibri"/>
                <w:szCs w:val="24"/>
              </w:rPr>
              <w:t>kalimeve t</w:t>
            </w:r>
            <w:r w:rsidR="001A726D" w:rsidRPr="0062716E">
              <w:rPr>
                <w:rFonts w:eastAsia="Times New Roman" w:cs="Calibri"/>
                <w:szCs w:val="24"/>
              </w:rPr>
              <w:t>ë</w:t>
            </w:r>
            <w:r w:rsidR="0030151F" w:rsidRPr="0062716E">
              <w:rPr>
                <w:rFonts w:eastAsia="Times New Roman" w:cs="Calibri"/>
                <w:szCs w:val="24"/>
              </w:rPr>
              <w:t xml:space="preserve"> vjedhura me an</w:t>
            </w:r>
            <w:r w:rsidR="001A726D" w:rsidRPr="0062716E">
              <w:rPr>
                <w:rFonts w:eastAsia="Times New Roman" w:cs="Calibri"/>
                <w:szCs w:val="24"/>
              </w:rPr>
              <w:t>ë</w:t>
            </w:r>
            <w:r w:rsidR="0030151F" w:rsidRPr="0062716E">
              <w:rPr>
                <w:rFonts w:eastAsia="Times New Roman" w:cs="Calibri"/>
                <w:szCs w:val="24"/>
              </w:rPr>
              <w:t xml:space="preserve"> t</w:t>
            </w:r>
            <w:r w:rsidR="001A726D" w:rsidRPr="0062716E">
              <w:rPr>
                <w:rFonts w:eastAsia="Times New Roman" w:cs="Calibri"/>
                <w:szCs w:val="24"/>
              </w:rPr>
              <w:t>ë</w:t>
            </w:r>
            <w:r w:rsidR="0030151F" w:rsidRPr="0062716E">
              <w:rPr>
                <w:rFonts w:eastAsia="Times New Roman" w:cs="Calibri"/>
                <w:szCs w:val="24"/>
              </w:rPr>
              <w:t xml:space="preserve"> p</w:t>
            </w:r>
            <w:r w:rsidR="001A726D" w:rsidRPr="0062716E">
              <w:rPr>
                <w:rFonts w:eastAsia="Times New Roman" w:cs="Calibri"/>
                <w:szCs w:val="24"/>
              </w:rPr>
              <w:t>ë</w:t>
            </w:r>
            <w:r w:rsidR="0030151F" w:rsidRPr="0062716E">
              <w:rPr>
                <w:rFonts w:eastAsia="Times New Roman" w:cs="Calibri"/>
                <w:szCs w:val="24"/>
              </w:rPr>
              <w:t>rdorimit t</w:t>
            </w:r>
            <w:r w:rsidR="001A726D" w:rsidRPr="0062716E">
              <w:rPr>
                <w:rFonts w:eastAsia="Times New Roman" w:cs="Calibri"/>
                <w:szCs w:val="24"/>
              </w:rPr>
              <w:t>ë</w:t>
            </w:r>
            <w:r w:rsidR="0030151F" w:rsidRPr="0062716E">
              <w:rPr>
                <w:rFonts w:eastAsia="Times New Roman" w:cs="Calibri"/>
                <w:szCs w:val="24"/>
              </w:rPr>
              <w:t xml:space="preserve"> Trojan</w:t>
            </w:r>
            <w:r w:rsidR="001A726D" w:rsidRPr="0062716E">
              <w:rPr>
                <w:rFonts w:eastAsia="Times New Roman" w:cs="Calibri"/>
                <w:szCs w:val="24"/>
              </w:rPr>
              <w:t>ë</w:t>
            </w:r>
            <w:r w:rsidR="0030151F" w:rsidRPr="0062716E">
              <w:rPr>
                <w:rFonts w:eastAsia="Times New Roman" w:cs="Calibri"/>
                <w:szCs w:val="24"/>
              </w:rPr>
              <w:t xml:space="preserve">ve ose </w:t>
            </w:r>
            <w:r w:rsidR="00110483" w:rsidRPr="0062716E">
              <w:rPr>
                <w:rFonts w:eastAsia="Times New Roman" w:cs="Calibri"/>
                <w:szCs w:val="24"/>
              </w:rPr>
              <w:t>pajisjeve</w:t>
            </w:r>
            <w:r w:rsidR="0030151F" w:rsidRPr="0062716E">
              <w:rPr>
                <w:rFonts w:eastAsia="Times New Roman" w:cs="Calibri"/>
                <w:szCs w:val="24"/>
              </w:rPr>
              <w:t xml:space="preserve"> t</w:t>
            </w:r>
            <w:r w:rsidR="001A726D" w:rsidRPr="0062716E">
              <w:rPr>
                <w:rFonts w:eastAsia="Times New Roman" w:cs="Calibri"/>
                <w:szCs w:val="24"/>
              </w:rPr>
              <w:t>ë</w:t>
            </w:r>
            <w:r w:rsidR="0030151F" w:rsidRPr="0062716E">
              <w:rPr>
                <w:rFonts w:eastAsia="Times New Roman" w:cs="Calibri"/>
                <w:szCs w:val="24"/>
              </w:rPr>
              <w:t xml:space="preserve"> tjera. Kjo do t</w:t>
            </w:r>
            <w:r w:rsidR="001A726D" w:rsidRPr="0062716E">
              <w:rPr>
                <w:rFonts w:eastAsia="Times New Roman" w:cs="Calibri"/>
                <w:szCs w:val="24"/>
              </w:rPr>
              <w:t>ë</w:t>
            </w:r>
            <w:r w:rsidR="0030151F" w:rsidRPr="0062716E">
              <w:rPr>
                <w:rFonts w:eastAsia="Times New Roman" w:cs="Calibri"/>
                <w:szCs w:val="24"/>
              </w:rPr>
              <w:t xml:space="preserve"> thot</w:t>
            </w:r>
            <w:r w:rsidR="001A726D" w:rsidRPr="0062716E">
              <w:rPr>
                <w:rFonts w:eastAsia="Times New Roman" w:cs="Calibri"/>
                <w:szCs w:val="24"/>
              </w:rPr>
              <w:t>ë</w:t>
            </w:r>
            <w:r w:rsidR="0030151F" w:rsidRPr="0062716E">
              <w:rPr>
                <w:rFonts w:eastAsia="Times New Roman" w:cs="Calibri"/>
                <w:szCs w:val="24"/>
              </w:rPr>
              <w:t xml:space="preserve"> se </w:t>
            </w:r>
            <w:r w:rsidR="002B4E60" w:rsidRPr="0062716E">
              <w:rPr>
                <w:rFonts w:eastAsia="Times New Roman" w:cs="Calibri"/>
                <w:i/>
                <w:szCs w:val="24"/>
              </w:rPr>
              <w:t>h</w:t>
            </w:r>
            <w:r w:rsidR="0030151F" w:rsidRPr="0062716E">
              <w:rPr>
                <w:rFonts w:eastAsia="Times New Roman" w:cs="Calibri"/>
                <w:i/>
                <w:szCs w:val="24"/>
              </w:rPr>
              <w:t>yrja e paautorizuar</w:t>
            </w:r>
            <w:r w:rsidR="0030151F" w:rsidRPr="0062716E">
              <w:rPr>
                <w:rFonts w:eastAsia="Times New Roman" w:cs="Calibri"/>
                <w:szCs w:val="24"/>
              </w:rPr>
              <w:t xml:space="preserve"> </w:t>
            </w:r>
            <w:r w:rsidR="002B4E60" w:rsidRPr="0062716E">
              <w:rPr>
                <w:rFonts w:eastAsia="Times New Roman" w:cs="Calibri"/>
                <w:szCs w:val="24"/>
              </w:rPr>
              <w:t>n</w:t>
            </w:r>
            <w:r w:rsidR="001A726D" w:rsidRPr="0062716E">
              <w:rPr>
                <w:rFonts w:eastAsia="Times New Roman" w:cs="Calibri"/>
                <w:szCs w:val="24"/>
              </w:rPr>
              <w:t>ë</w:t>
            </w:r>
            <w:r w:rsidR="0030151F" w:rsidRPr="0062716E">
              <w:rPr>
                <w:rFonts w:eastAsia="Times New Roman" w:cs="Calibri"/>
                <w:szCs w:val="24"/>
              </w:rPr>
              <w:t xml:space="preserve"> nj</w:t>
            </w:r>
            <w:r w:rsidR="001A726D" w:rsidRPr="0062716E">
              <w:rPr>
                <w:rFonts w:eastAsia="Times New Roman" w:cs="Calibri"/>
                <w:szCs w:val="24"/>
              </w:rPr>
              <w:t>ë</w:t>
            </w:r>
            <w:r w:rsidR="0030151F" w:rsidRPr="0062716E">
              <w:rPr>
                <w:rFonts w:eastAsia="Times New Roman" w:cs="Calibri"/>
                <w:szCs w:val="24"/>
              </w:rPr>
              <w:t xml:space="preserve"> sistem kompjuterik nuk </w:t>
            </w:r>
            <w:r w:rsidR="001A726D" w:rsidRPr="0062716E">
              <w:rPr>
                <w:rFonts w:eastAsia="Times New Roman" w:cs="Calibri"/>
                <w:szCs w:val="24"/>
              </w:rPr>
              <w:t>ë</w:t>
            </w:r>
            <w:r w:rsidR="0030151F" w:rsidRPr="0062716E">
              <w:rPr>
                <w:rFonts w:eastAsia="Times New Roman" w:cs="Calibri"/>
                <w:szCs w:val="24"/>
              </w:rPr>
              <w:t>sht</w:t>
            </w:r>
            <w:r w:rsidR="001A726D" w:rsidRPr="0062716E">
              <w:rPr>
                <w:rFonts w:eastAsia="Times New Roman" w:cs="Calibri"/>
                <w:szCs w:val="24"/>
              </w:rPr>
              <w:t>ë</w:t>
            </w:r>
            <w:r w:rsidR="0030151F" w:rsidRPr="0062716E">
              <w:rPr>
                <w:rFonts w:eastAsia="Times New Roman" w:cs="Calibri"/>
                <w:szCs w:val="24"/>
              </w:rPr>
              <w:t xml:space="preserve"> m</w:t>
            </w:r>
            <w:r w:rsidR="001A726D" w:rsidRPr="0062716E">
              <w:rPr>
                <w:rFonts w:eastAsia="Times New Roman" w:cs="Calibri"/>
                <w:szCs w:val="24"/>
              </w:rPr>
              <w:t>ë</w:t>
            </w:r>
            <w:r w:rsidR="0030151F" w:rsidRPr="0062716E">
              <w:rPr>
                <w:rFonts w:eastAsia="Times New Roman" w:cs="Calibri"/>
                <w:szCs w:val="24"/>
              </w:rPr>
              <w:t xml:space="preserve"> </w:t>
            </w:r>
            <w:r w:rsidR="00707708" w:rsidRPr="0062716E">
              <w:rPr>
                <w:rFonts w:eastAsia="Times New Roman" w:cs="Calibri"/>
                <w:szCs w:val="24"/>
              </w:rPr>
              <w:t>ekskluzivitet i programuesve me aft</w:t>
            </w:r>
            <w:r w:rsidR="001A726D" w:rsidRPr="0062716E">
              <w:rPr>
                <w:rFonts w:eastAsia="Times New Roman" w:cs="Calibri"/>
                <w:szCs w:val="24"/>
              </w:rPr>
              <w:t>ë</w:t>
            </w:r>
            <w:r w:rsidR="00707708" w:rsidRPr="0062716E">
              <w:rPr>
                <w:rFonts w:eastAsia="Times New Roman" w:cs="Calibri"/>
                <w:szCs w:val="24"/>
              </w:rPr>
              <w:t>si t</w:t>
            </w:r>
            <w:r w:rsidR="001A726D" w:rsidRPr="0062716E">
              <w:rPr>
                <w:rFonts w:eastAsia="Times New Roman" w:cs="Calibri"/>
                <w:szCs w:val="24"/>
              </w:rPr>
              <w:t>ë</w:t>
            </w:r>
            <w:r w:rsidR="00707708" w:rsidRPr="0062716E">
              <w:rPr>
                <w:rFonts w:eastAsia="Times New Roman" w:cs="Calibri"/>
                <w:szCs w:val="24"/>
              </w:rPr>
              <w:t xml:space="preserve"> larta. Çdo keqb</w:t>
            </w:r>
            <w:r w:rsidR="001A726D" w:rsidRPr="0062716E">
              <w:rPr>
                <w:rFonts w:eastAsia="Times New Roman" w:cs="Calibri"/>
                <w:szCs w:val="24"/>
              </w:rPr>
              <w:t>ë</w:t>
            </w:r>
            <w:r w:rsidR="00707708" w:rsidRPr="0062716E">
              <w:rPr>
                <w:rFonts w:eastAsia="Times New Roman" w:cs="Calibri"/>
                <w:szCs w:val="24"/>
              </w:rPr>
              <w:t>r</w:t>
            </w:r>
            <w:r w:rsidR="001A726D" w:rsidRPr="0062716E">
              <w:rPr>
                <w:rFonts w:eastAsia="Times New Roman" w:cs="Calibri"/>
                <w:szCs w:val="24"/>
              </w:rPr>
              <w:t>ë</w:t>
            </w:r>
            <w:r w:rsidR="00707708" w:rsidRPr="0062716E">
              <w:rPr>
                <w:rFonts w:eastAsia="Times New Roman" w:cs="Calibri"/>
                <w:szCs w:val="24"/>
              </w:rPr>
              <w:t>s “i rregullt” leht</w:t>
            </w:r>
            <w:r w:rsidR="001A726D" w:rsidRPr="0062716E">
              <w:rPr>
                <w:rFonts w:eastAsia="Times New Roman" w:cs="Calibri"/>
                <w:szCs w:val="24"/>
              </w:rPr>
              <w:t>ë</w:t>
            </w:r>
            <w:r w:rsidR="00707708" w:rsidRPr="0062716E">
              <w:rPr>
                <w:rFonts w:eastAsia="Times New Roman" w:cs="Calibri"/>
                <w:szCs w:val="24"/>
              </w:rPr>
              <w:t>sisht mund t</w:t>
            </w:r>
            <w:r w:rsidR="001A726D" w:rsidRPr="0062716E">
              <w:rPr>
                <w:rFonts w:eastAsia="Times New Roman" w:cs="Calibri"/>
                <w:szCs w:val="24"/>
              </w:rPr>
              <w:t>ë</w:t>
            </w:r>
            <w:r w:rsidR="00707708" w:rsidRPr="0062716E">
              <w:rPr>
                <w:rFonts w:eastAsia="Times New Roman" w:cs="Calibri"/>
                <w:szCs w:val="24"/>
              </w:rPr>
              <w:t xml:space="preserve"> blej</w:t>
            </w:r>
            <w:r w:rsidR="001A726D" w:rsidRPr="0062716E">
              <w:rPr>
                <w:rFonts w:eastAsia="Times New Roman" w:cs="Calibri"/>
                <w:szCs w:val="24"/>
              </w:rPr>
              <w:t>ë</w:t>
            </w:r>
            <w:r w:rsidR="00707708" w:rsidRPr="0062716E">
              <w:rPr>
                <w:rFonts w:eastAsia="Times New Roman" w:cs="Calibri"/>
                <w:szCs w:val="24"/>
              </w:rPr>
              <w:t xml:space="preserve"> mjetet e nevojshme, ose direkt fjal</w:t>
            </w:r>
            <w:r w:rsidR="001A726D" w:rsidRPr="0062716E">
              <w:rPr>
                <w:rFonts w:eastAsia="Times New Roman" w:cs="Calibri"/>
                <w:szCs w:val="24"/>
              </w:rPr>
              <w:t>ë</w:t>
            </w:r>
            <w:r w:rsidR="00707708" w:rsidRPr="0062716E">
              <w:rPr>
                <w:rFonts w:eastAsia="Times New Roman" w:cs="Calibri"/>
                <w:szCs w:val="24"/>
              </w:rPr>
              <w:t>kalimet e vjedhura – shum</w:t>
            </w:r>
            <w:r w:rsidR="001A726D" w:rsidRPr="0062716E">
              <w:rPr>
                <w:rFonts w:eastAsia="Times New Roman" w:cs="Calibri"/>
                <w:szCs w:val="24"/>
              </w:rPr>
              <w:t>ë</w:t>
            </w:r>
            <w:r w:rsidR="00707708" w:rsidRPr="0062716E">
              <w:rPr>
                <w:rFonts w:eastAsia="Times New Roman" w:cs="Calibri"/>
                <w:szCs w:val="24"/>
              </w:rPr>
              <w:t xml:space="preserve"> shpesh keqb</w:t>
            </w:r>
            <w:r w:rsidR="001A726D" w:rsidRPr="0062716E">
              <w:rPr>
                <w:rFonts w:eastAsia="Times New Roman" w:cs="Calibri"/>
                <w:szCs w:val="24"/>
              </w:rPr>
              <w:t>ë</w:t>
            </w:r>
            <w:r w:rsidR="00707708" w:rsidRPr="0062716E">
              <w:rPr>
                <w:rFonts w:eastAsia="Times New Roman" w:cs="Calibri"/>
                <w:szCs w:val="24"/>
              </w:rPr>
              <w:t>r</w:t>
            </w:r>
            <w:r w:rsidR="001A726D" w:rsidRPr="0062716E">
              <w:rPr>
                <w:rFonts w:eastAsia="Times New Roman" w:cs="Calibri"/>
                <w:szCs w:val="24"/>
              </w:rPr>
              <w:t>ë</w:t>
            </w:r>
            <w:r w:rsidR="00707708" w:rsidRPr="0062716E">
              <w:rPr>
                <w:rFonts w:eastAsia="Times New Roman" w:cs="Calibri"/>
                <w:szCs w:val="24"/>
              </w:rPr>
              <w:t>si shit</w:t>
            </w:r>
            <w:r w:rsidR="001A726D" w:rsidRPr="0062716E">
              <w:rPr>
                <w:rFonts w:eastAsia="Times New Roman" w:cs="Calibri"/>
                <w:szCs w:val="24"/>
              </w:rPr>
              <w:t>ë</w:t>
            </w:r>
            <w:r w:rsidR="00707708" w:rsidRPr="0062716E">
              <w:rPr>
                <w:rFonts w:eastAsia="Times New Roman" w:cs="Calibri"/>
                <w:szCs w:val="24"/>
              </w:rPr>
              <w:t>s do t</w:t>
            </w:r>
            <w:r w:rsidR="001A726D" w:rsidRPr="0062716E">
              <w:rPr>
                <w:rFonts w:eastAsia="Times New Roman" w:cs="Calibri"/>
                <w:szCs w:val="24"/>
              </w:rPr>
              <w:t>ë</w:t>
            </w:r>
            <w:r w:rsidR="00707708" w:rsidRPr="0062716E">
              <w:rPr>
                <w:rFonts w:eastAsia="Times New Roman" w:cs="Calibri"/>
                <w:szCs w:val="24"/>
              </w:rPr>
              <w:t xml:space="preserve"> ofroj</w:t>
            </w:r>
            <w:r w:rsidR="001A726D" w:rsidRPr="0062716E">
              <w:rPr>
                <w:rFonts w:eastAsia="Times New Roman" w:cs="Calibri"/>
                <w:szCs w:val="24"/>
              </w:rPr>
              <w:t>ë</w:t>
            </w:r>
            <w:r w:rsidR="00707708" w:rsidRPr="0062716E">
              <w:rPr>
                <w:rFonts w:eastAsia="Times New Roman" w:cs="Calibri"/>
                <w:szCs w:val="24"/>
              </w:rPr>
              <w:t xml:space="preserve"> gjithashtu edhe “sh</w:t>
            </w:r>
            <w:r w:rsidR="001A726D" w:rsidRPr="0062716E">
              <w:rPr>
                <w:rFonts w:eastAsia="Times New Roman" w:cs="Calibri"/>
                <w:szCs w:val="24"/>
              </w:rPr>
              <w:t>ë</w:t>
            </w:r>
            <w:r w:rsidR="00707708" w:rsidRPr="0062716E">
              <w:rPr>
                <w:rFonts w:eastAsia="Times New Roman" w:cs="Calibri"/>
                <w:szCs w:val="24"/>
              </w:rPr>
              <w:t>rbimin e klientit” dhe t</w:t>
            </w:r>
            <w:r w:rsidR="001A726D" w:rsidRPr="0062716E">
              <w:rPr>
                <w:rFonts w:eastAsia="Times New Roman" w:cs="Calibri"/>
                <w:szCs w:val="24"/>
              </w:rPr>
              <w:t>ë</w:t>
            </w:r>
            <w:r w:rsidR="00707708" w:rsidRPr="0062716E">
              <w:rPr>
                <w:rFonts w:eastAsia="Times New Roman" w:cs="Calibri"/>
                <w:szCs w:val="24"/>
              </w:rPr>
              <w:t xml:space="preserve"> ndihmoj</w:t>
            </w:r>
            <w:r w:rsidR="001A726D" w:rsidRPr="0062716E">
              <w:rPr>
                <w:rFonts w:eastAsia="Times New Roman" w:cs="Calibri"/>
                <w:szCs w:val="24"/>
              </w:rPr>
              <w:t>ë</w:t>
            </w:r>
            <w:r w:rsidR="00707708" w:rsidRPr="0062716E">
              <w:rPr>
                <w:rFonts w:eastAsia="Times New Roman" w:cs="Calibri"/>
                <w:szCs w:val="24"/>
              </w:rPr>
              <w:t xml:space="preserve"> klientin e tij t</w:t>
            </w:r>
            <w:r w:rsidR="001A726D" w:rsidRPr="0062716E">
              <w:rPr>
                <w:rFonts w:eastAsia="Times New Roman" w:cs="Calibri"/>
                <w:szCs w:val="24"/>
              </w:rPr>
              <w:t>ë</w:t>
            </w:r>
            <w:r w:rsidR="00707708" w:rsidRPr="0062716E">
              <w:rPr>
                <w:rFonts w:eastAsia="Times New Roman" w:cs="Calibri"/>
                <w:szCs w:val="24"/>
              </w:rPr>
              <w:t xml:space="preserve"> p</w:t>
            </w:r>
            <w:r w:rsidR="001A726D" w:rsidRPr="0062716E">
              <w:rPr>
                <w:rFonts w:eastAsia="Times New Roman" w:cs="Calibri"/>
                <w:szCs w:val="24"/>
              </w:rPr>
              <w:t>ë</w:t>
            </w:r>
            <w:r w:rsidR="00707708" w:rsidRPr="0062716E">
              <w:rPr>
                <w:rFonts w:eastAsia="Times New Roman" w:cs="Calibri"/>
                <w:szCs w:val="24"/>
              </w:rPr>
              <w:t>rgatis</w:t>
            </w:r>
            <w:r w:rsidR="001A726D" w:rsidRPr="0062716E">
              <w:rPr>
                <w:rFonts w:eastAsia="Times New Roman" w:cs="Calibri"/>
                <w:szCs w:val="24"/>
              </w:rPr>
              <w:t>ë</w:t>
            </w:r>
            <w:r w:rsidR="00707708" w:rsidRPr="0062716E">
              <w:rPr>
                <w:rFonts w:eastAsia="Times New Roman" w:cs="Calibri"/>
                <w:szCs w:val="24"/>
              </w:rPr>
              <w:t xml:space="preserve"> kompjuterin e tij p</w:t>
            </w:r>
            <w:r w:rsidR="001A726D" w:rsidRPr="0062716E">
              <w:rPr>
                <w:rFonts w:eastAsia="Times New Roman" w:cs="Calibri"/>
                <w:szCs w:val="24"/>
              </w:rPr>
              <w:t>ë</w:t>
            </w:r>
            <w:r w:rsidR="00707708" w:rsidRPr="0062716E">
              <w:rPr>
                <w:rFonts w:eastAsia="Times New Roman" w:cs="Calibri"/>
                <w:szCs w:val="24"/>
              </w:rPr>
              <w:t>r kryerjen e krimit</w:t>
            </w:r>
            <w:r w:rsidR="002B4E60" w:rsidRPr="0062716E">
              <w:rPr>
                <w:rFonts w:eastAsia="Times New Roman" w:cs="Calibri"/>
                <w:szCs w:val="24"/>
              </w:rPr>
              <w:t>.</w:t>
            </w:r>
          </w:p>
          <w:p w:rsidR="002B4E60" w:rsidRPr="0062716E" w:rsidRDefault="002B4E60" w:rsidP="002B4E60">
            <w:pPr>
              <w:tabs>
                <w:tab w:val="left" w:pos="426"/>
              </w:tabs>
              <w:spacing w:line="280" w:lineRule="exact"/>
              <w:rPr>
                <w:rFonts w:eastAsia="Times New Roman" w:cs="Calibri"/>
                <w:szCs w:val="24"/>
              </w:rPr>
            </w:pPr>
          </w:p>
          <w:p w:rsidR="002B4E60" w:rsidRPr="0062716E" w:rsidRDefault="00707708" w:rsidP="002B4E60">
            <w:pPr>
              <w:tabs>
                <w:tab w:val="left" w:pos="426"/>
              </w:tabs>
              <w:spacing w:line="280" w:lineRule="exact"/>
              <w:rPr>
                <w:rFonts w:eastAsia="Times New Roman" w:cs="Calibri"/>
                <w:szCs w:val="24"/>
              </w:rPr>
            </w:pPr>
            <w:r w:rsidRPr="0062716E">
              <w:rPr>
                <w:rFonts w:eastAsia="Times New Roman" w:cs="Calibri"/>
                <w:szCs w:val="24"/>
              </w:rPr>
              <w:t>Nj</w:t>
            </w:r>
            <w:r w:rsidR="001A726D" w:rsidRPr="0062716E">
              <w:rPr>
                <w:rFonts w:eastAsia="Times New Roman" w:cs="Calibri"/>
                <w:szCs w:val="24"/>
              </w:rPr>
              <w:t>ë</w:t>
            </w:r>
            <w:r w:rsidRPr="0062716E">
              <w:rPr>
                <w:rFonts w:eastAsia="Times New Roman" w:cs="Calibri"/>
                <w:szCs w:val="24"/>
              </w:rPr>
              <w:t xml:space="preserve"> nga detajet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diskutuara n</w:t>
            </w:r>
            <w:r w:rsidR="001A726D" w:rsidRPr="0062716E">
              <w:rPr>
                <w:rFonts w:eastAsia="Times New Roman" w:cs="Calibri"/>
                <w:szCs w:val="24"/>
              </w:rPr>
              <w:t>ë</w:t>
            </w:r>
            <w:r w:rsidRPr="0062716E">
              <w:rPr>
                <w:rFonts w:eastAsia="Times New Roman" w:cs="Calibri"/>
                <w:szCs w:val="24"/>
              </w:rPr>
              <w:t xml:space="preserve"> Nenin 6 i referohet </w:t>
            </w:r>
            <w:r w:rsidR="002B4E60" w:rsidRPr="0062716E">
              <w:rPr>
                <w:rFonts w:eastAsia="Times New Roman" w:cs="Calibri"/>
                <w:szCs w:val="24"/>
              </w:rPr>
              <w:t xml:space="preserve">1, b, </w:t>
            </w:r>
            <w:r w:rsidRPr="0062716E">
              <w:rPr>
                <w:rFonts w:eastAsia="Times New Roman" w:cs="Calibri"/>
                <w:szCs w:val="24"/>
              </w:rPr>
              <w:t>q</w:t>
            </w:r>
            <w:r w:rsidR="001A726D" w:rsidRPr="0062716E">
              <w:rPr>
                <w:rFonts w:eastAsia="Times New Roman" w:cs="Calibri"/>
                <w:szCs w:val="24"/>
              </w:rPr>
              <w:t>ë</w:t>
            </w:r>
            <w:r w:rsidR="002B4E60" w:rsidRPr="0062716E">
              <w:rPr>
                <w:rFonts w:eastAsia="Times New Roman" w:cs="Calibri"/>
                <w:szCs w:val="24"/>
              </w:rPr>
              <w:t xml:space="preserve"> (</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rs</w:t>
            </w:r>
            <w:r w:rsidR="001A726D" w:rsidRPr="0062716E">
              <w:rPr>
                <w:rFonts w:eastAsia="Times New Roman" w:cs="Calibri"/>
                <w:szCs w:val="24"/>
              </w:rPr>
              <w:t>ë</w:t>
            </w:r>
            <w:r w:rsidRPr="0062716E">
              <w:rPr>
                <w:rFonts w:eastAsia="Times New Roman" w:cs="Calibri"/>
                <w:szCs w:val="24"/>
              </w:rPr>
              <w:t>ri me dashje dhe pa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001A36A5" w:rsidRPr="0062716E">
              <w:rPr>
                <w:rFonts w:eastAsia="Times New Roman" w:cs="Calibri"/>
                <w:szCs w:val="24"/>
              </w:rPr>
              <w:t>)</w:t>
            </w:r>
            <w:r w:rsidR="002B4E60" w:rsidRPr="0062716E">
              <w:rPr>
                <w:rFonts w:eastAsia="Times New Roman" w:cs="Calibri"/>
                <w:szCs w:val="24"/>
              </w:rPr>
              <w:t>, in</w:t>
            </w:r>
            <w:r w:rsidRPr="0062716E">
              <w:rPr>
                <w:rFonts w:eastAsia="Times New Roman" w:cs="Calibri"/>
                <w:szCs w:val="24"/>
              </w:rPr>
              <w:t>kriminon posedimin e nj</w:t>
            </w:r>
            <w:r w:rsidR="001A726D" w:rsidRPr="0062716E">
              <w:rPr>
                <w:rFonts w:eastAsia="Times New Roman" w:cs="Calibri"/>
                <w:szCs w:val="24"/>
              </w:rPr>
              <w:t>ë</w:t>
            </w:r>
            <w:r w:rsidRPr="0062716E">
              <w:rPr>
                <w:rFonts w:eastAsia="Times New Roman" w:cs="Calibri"/>
                <w:szCs w:val="24"/>
              </w:rPr>
              <w:t xml:space="preserve"> </w:t>
            </w:r>
            <w:r w:rsidR="00110483" w:rsidRPr="0062716E">
              <w:rPr>
                <w:rFonts w:eastAsia="Times New Roman" w:cs="Calibri"/>
                <w:i/>
                <w:szCs w:val="24"/>
              </w:rPr>
              <w:t>pajisjeje</w:t>
            </w:r>
            <w:r w:rsidRPr="0062716E">
              <w:rPr>
                <w:rFonts w:eastAsia="Times New Roman" w:cs="Calibri"/>
                <w:szCs w:val="24"/>
              </w:rPr>
              <w:t xml:space="preserve"> me q</w:t>
            </w:r>
            <w:r w:rsidR="001A726D" w:rsidRPr="0062716E">
              <w:rPr>
                <w:rFonts w:eastAsia="Times New Roman" w:cs="Calibri"/>
                <w:szCs w:val="24"/>
              </w:rPr>
              <w:t>ë</w:t>
            </w:r>
            <w:r w:rsidRPr="0062716E">
              <w:rPr>
                <w:rFonts w:eastAsia="Times New Roman" w:cs="Calibri"/>
                <w:szCs w:val="24"/>
              </w:rPr>
              <w:t>llimin e p</w:t>
            </w:r>
            <w:r w:rsidR="001A726D" w:rsidRPr="0062716E">
              <w:rPr>
                <w:rFonts w:eastAsia="Times New Roman" w:cs="Calibri"/>
                <w:szCs w:val="24"/>
              </w:rPr>
              <w:t>ë</w:t>
            </w:r>
            <w:r w:rsidRPr="0062716E">
              <w:rPr>
                <w:rFonts w:eastAsia="Times New Roman" w:cs="Calibri"/>
                <w:szCs w:val="24"/>
              </w:rPr>
              <w:t>rdorimit t</w:t>
            </w:r>
            <w:r w:rsidR="001A726D" w:rsidRPr="0062716E">
              <w:rPr>
                <w:rFonts w:eastAsia="Times New Roman" w:cs="Calibri"/>
                <w:szCs w:val="24"/>
              </w:rPr>
              <w:t>ë</w:t>
            </w:r>
            <w:r w:rsidRPr="0062716E">
              <w:rPr>
                <w:rFonts w:eastAsia="Times New Roman" w:cs="Calibri"/>
                <w:szCs w:val="24"/>
              </w:rPr>
              <w:t xml:space="preserve"> kryerjes s</w:t>
            </w:r>
            <w:r w:rsidR="001A726D" w:rsidRPr="0062716E">
              <w:rPr>
                <w:rFonts w:eastAsia="Times New Roman" w:cs="Calibri"/>
                <w:szCs w:val="24"/>
              </w:rPr>
              <w:t>ë</w:t>
            </w:r>
            <w:r w:rsidRPr="0062716E">
              <w:rPr>
                <w:rFonts w:eastAsia="Times New Roman" w:cs="Calibri"/>
                <w:szCs w:val="24"/>
              </w:rPr>
              <w:t xml:space="preserve"> ndonj</w:t>
            </w:r>
            <w:r w:rsidR="001A726D" w:rsidRPr="0062716E">
              <w:rPr>
                <w:rFonts w:eastAsia="Times New Roman" w:cs="Calibri"/>
                <w:szCs w:val="24"/>
              </w:rPr>
              <w:t>ë</w:t>
            </w:r>
            <w:r w:rsidRPr="0062716E">
              <w:rPr>
                <w:rFonts w:eastAsia="Times New Roman" w:cs="Calibri"/>
                <w:szCs w:val="24"/>
              </w:rPr>
              <w:t xml:space="preserve"> prej veprave penale t</w:t>
            </w:r>
            <w:r w:rsidR="001A726D" w:rsidRPr="0062716E">
              <w:rPr>
                <w:rFonts w:eastAsia="Times New Roman" w:cs="Calibri"/>
                <w:szCs w:val="24"/>
              </w:rPr>
              <w:t>ë</w:t>
            </w:r>
            <w:r w:rsidRPr="0062716E">
              <w:rPr>
                <w:rFonts w:eastAsia="Times New Roman" w:cs="Calibri"/>
                <w:szCs w:val="24"/>
              </w:rPr>
              <w:t xml:space="preserve"> parashikuara n</w:t>
            </w:r>
            <w:r w:rsidR="001A726D" w:rsidRPr="0062716E">
              <w:rPr>
                <w:rFonts w:eastAsia="Times New Roman" w:cs="Calibri"/>
                <w:szCs w:val="24"/>
              </w:rPr>
              <w:t>ë</w:t>
            </w:r>
            <w:r w:rsidRPr="0062716E">
              <w:rPr>
                <w:rFonts w:eastAsia="Times New Roman" w:cs="Calibri"/>
                <w:szCs w:val="24"/>
              </w:rPr>
              <w:t xml:space="preserve"> Nenet 2 deri 5 t</w:t>
            </w:r>
            <w:r w:rsidR="001A726D" w:rsidRPr="0062716E">
              <w:rPr>
                <w:rFonts w:eastAsia="Times New Roman" w:cs="Calibri"/>
                <w:szCs w:val="24"/>
              </w:rPr>
              <w:t>ë</w:t>
            </w:r>
            <w:r w:rsidRPr="0062716E">
              <w:rPr>
                <w:rFonts w:eastAsia="Times New Roman" w:cs="Calibri"/>
                <w:szCs w:val="24"/>
              </w:rPr>
              <w:t xml:space="preserve"> Konvent</w:t>
            </w:r>
            <w:r w:rsidR="001A726D" w:rsidRPr="0062716E">
              <w:rPr>
                <w:rFonts w:eastAsia="Times New Roman" w:cs="Calibri"/>
                <w:szCs w:val="24"/>
              </w:rPr>
              <w:t>ë</w:t>
            </w:r>
            <w:r w:rsidRPr="0062716E">
              <w:rPr>
                <w:rFonts w:eastAsia="Times New Roman" w:cs="Calibri"/>
                <w:szCs w:val="24"/>
              </w:rPr>
              <w:t>s (aksesi i paligjsh</w:t>
            </w:r>
            <w:r w:rsidR="001A726D" w:rsidRPr="0062716E">
              <w:rPr>
                <w:rFonts w:eastAsia="Times New Roman" w:cs="Calibri"/>
                <w:szCs w:val="24"/>
              </w:rPr>
              <w:t>ë</w:t>
            </w:r>
            <w:r w:rsidRPr="0062716E">
              <w:rPr>
                <w:rFonts w:eastAsia="Times New Roman" w:cs="Calibri"/>
                <w:szCs w:val="24"/>
              </w:rPr>
              <w:t>m, kapja e paligjshme e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nave, nd</w:t>
            </w:r>
            <w:r w:rsidR="001A726D" w:rsidRPr="0062716E">
              <w:rPr>
                <w:rFonts w:eastAsia="Times New Roman" w:cs="Calibri"/>
                <w:szCs w:val="24"/>
              </w:rPr>
              <w:t>ë</w:t>
            </w:r>
            <w:r w:rsidRPr="0062716E">
              <w:rPr>
                <w:rFonts w:eastAsia="Times New Roman" w:cs="Calibri"/>
                <w:szCs w:val="24"/>
              </w:rPr>
              <w:t>rhyrja tek t</w:t>
            </w:r>
            <w:r w:rsidR="001A726D" w:rsidRPr="0062716E">
              <w:rPr>
                <w:rFonts w:eastAsia="Times New Roman" w:cs="Calibri"/>
                <w:szCs w:val="24"/>
              </w:rPr>
              <w:t>ë</w:t>
            </w:r>
            <w:r w:rsidRPr="0062716E">
              <w:rPr>
                <w:rFonts w:eastAsia="Times New Roman" w:cs="Calibri"/>
                <w:szCs w:val="24"/>
              </w:rPr>
              <w:t xml:space="preserve"> dh</w:t>
            </w:r>
            <w:r w:rsidR="001A726D" w:rsidRPr="0062716E">
              <w:rPr>
                <w:rFonts w:eastAsia="Times New Roman" w:cs="Calibri"/>
                <w:szCs w:val="24"/>
              </w:rPr>
              <w:t>ë</w:t>
            </w:r>
            <w:r w:rsidRPr="0062716E">
              <w:rPr>
                <w:rFonts w:eastAsia="Times New Roman" w:cs="Calibri"/>
                <w:szCs w:val="24"/>
              </w:rPr>
              <w:t>nat dhe nd</w:t>
            </w:r>
            <w:r w:rsidR="001A726D" w:rsidRPr="0062716E">
              <w:rPr>
                <w:rFonts w:eastAsia="Times New Roman" w:cs="Calibri"/>
                <w:szCs w:val="24"/>
              </w:rPr>
              <w:t>ë</w:t>
            </w:r>
            <w:r w:rsidRPr="0062716E">
              <w:rPr>
                <w:rFonts w:eastAsia="Times New Roman" w:cs="Calibri"/>
                <w:szCs w:val="24"/>
              </w:rPr>
              <w:t>rhyrja n</w:t>
            </w:r>
            <w:r w:rsidR="001A726D" w:rsidRPr="0062716E">
              <w:rPr>
                <w:rFonts w:eastAsia="Times New Roman" w:cs="Calibri"/>
                <w:szCs w:val="24"/>
              </w:rPr>
              <w:t>ë</w:t>
            </w:r>
            <w:r w:rsidRPr="0062716E">
              <w:rPr>
                <w:rFonts w:eastAsia="Times New Roman" w:cs="Calibri"/>
                <w:szCs w:val="24"/>
              </w:rPr>
              <w:t xml:space="preserve"> sistem</w:t>
            </w:r>
            <w:r w:rsidR="002B4E60" w:rsidRPr="0062716E">
              <w:rPr>
                <w:rFonts w:eastAsia="Times New Roman" w:cs="Calibri"/>
                <w:szCs w:val="24"/>
              </w:rPr>
              <w:t>).</w:t>
            </w:r>
          </w:p>
          <w:p w:rsidR="00BD08B7" w:rsidRPr="0062716E" w:rsidRDefault="00BD08B7" w:rsidP="002B4E60">
            <w:pPr>
              <w:tabs>
                <w:tab w:val="left" w:pos="426"/>
              </w:tabs>
              <w:spacing w:line="280" w:lineRule="exact"/>
              <w:rPr>
                <w:rFonts w:eastAsia="Times New Roman" w:cs="Calibri"/>
                <w:szCs w:val="24"/>
              </w:rPr>
            </w:pPr>
          </w:p>
          <w:p w:rsidR="003C4B42" w:rsidRPr="0062716E" w:rsidRDefault="00707708" w:rsidP="009D670E">
            <w:pPr>
              <w:tabs>
                <w:tab w:val="left" w:pos="426"/>
              </w:tabs>
              <w:spacing w:line="280" w:lineRule="exact"/>
              <w:rPr>
                <w:rFonts w:eastAsia="Times New Roman" w:cs="Calibri"/>
                <w:szCs w:val="24"/>
              </w:rPr>
            </w:pPr>
            <w:r w:rsidRPr="0062716E">
              <w:rPr>
                <w:rFonts w:eastAsia="Times New Roman" w:cs="Calibri"/>
                <w:szCs w:val="24"/>
              </w:rPr>
              <w:t>Kjo alternativ</w:t>
            </w:r>
            <w:r w:rsidR="001A726D" w:rsidRPr="0062716E">
              <w:rPr>
                <w:rFonts w:eastAsia="Times New Roman" w:cs="Calibri"/>
                <w:szCs w:val="24"/>
              </w:rPr>
              <w:t>ë</w:t>
            </w:r>
            <w:r w:rsidRPr="0062716E">
              <w:rPr>
                <w:rFonts w:eastAsia="Times New Roman" w:cs="Calibri"/>
                <w:szCs w:val="24"/>
              </w:rPr>
              <w:t xml:space="preserve">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e ngjashme me ato q</w:t>
            </w:r>
            <w:r w:rsidR="001A726D" w:rsidRPr="0062716E">
              <w:rPr>
                <w:rFonts w:eastAsia="Times New Roman" w:cs="Calibri"/>
                <w:szCs w:val="24"/>
              </w:rPr>
              <w:t>ë</w:t>
            </w:r>
            <w:r w:rsidRPr="0062716E">
              <w:rPr>
                <w:rFonts w:eastAsia="Times New Roman" w:cs="Calibri"/>
                <w:szCs w:val="24"/>
              </w:rPr>
              <w:t xml:space="preserve"> disa juridiksione quajn</w:t>
            </w:r>
            <w:r w:rsidR="001A726D" w:rsidRPr="0062716E">
              <w:rPr>
                <w:rFonts w:eastAsia="Times New Roman" w:cs="Calibri"/>
                <w:szCs w:val="24"/>
              </w:rPr>
              <w:t>ë</w:t>
            </w:r>
            <w:r w:rsidRPr="0062716E">
              <w:rPr>
                <w:rFonts w:eastAsia="Times New Roman" w:cs="Calibri"/>
                <w:szCs w:val="24"/>
              </w:rPr>
              <w:t xml:space="preserve"> </w:t>
            </w:r>
            <w:r w:rsidR="002B4E60" w:rsidRPr="0062716E">
              <w:rPr>
                <w:rFonts w:eastAsia="Times New Roman" w:cs="Calibri"/>
                <w:szCs w:val="24"/>
              </w:rPr>
              <w:t xml:space="preserve"> “</w:t>
            </w:r>
            <w:r w:rsidRPr="0062716E">
              <w:rPr>
                <w:rFonts w:eastAsia="Times New Roman" w:cs="Calibri"/>
                <w:szCs w:val="24"/>
              </w:rPr>
              <w:t>akte p</w:t>
            </w:r>
            <w:r w:rsidR="001A726D" w:rsidRPr="0062716E">
              <w:rPr>
                <w:rFonts w:eastAsia="Times New Roman" w:cs="Calibri"/>
                <w:szCs w:val="24"/>
              </w:rPr>
              <w:t>ë</w:t>
            </w:r>
            <w:r w:rsidRPr="0062716E">
              <w:rPr>
                <w:rFonts w:eastAsia="Times New Roman" w:cs="Calibri"/>
                <w:szCs w:val="24"/>
              </w:rPr>
              <w:t>rgatitore</w:t>
            </w:r>
            <w:r w:rsidR="002B4E60" w:rsidRPr="0062716E">
              <w:rPr>
                <w:rFonts w:eastAsia="Times New Roman" w:cs="Calibri"/>
                <w:szCs w:val="24"/>
              </w:rPr>
              <w:t xml:space="preserve">” </w:t>
            </w:r>
            <w:r w:rsidRPr="0062716E">
              <w:rPr>
                <w:rFonts w:eastAsia="Times New Roman" w:cs="Calibri"/>
                <w:szCs w:val="24"/>
              </w:rPr>
              <w:t>q</w:t>
            </w:r>
            <w:r w:rsidR="001A726D" w:rsidRPr="0062716E">
              <w:rPr>
                <w:rFonts w:eastAsia="Times New Roman" w:cs="Calibri"/>
                <w:szCs w:val="24"/>
              </w:rPr>
              <w:t>ë</w:t>
            </w:r>
            <w:r w:rsidRPr="0062716E">
              <w:rPr>
                <w:rFonts w:eastAsia="Times New Roman" w:cs="Calibri"/>
                <w:szCs w:val="24"/>
              </w:rPr>
              <w:t>, 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rast, jan</w:t>
            </w:r>
            <w:r w:rsidR="001A726D" w:rsidRPr="0062716E">
              <w:rPr>
                <w:rFonts w:eastAsia="Times New Roman" w:cs="Calibri"/>
                <w:szCs w:val="24"/>
              </w:rPr>
              <w:t>ë</w:t>
            </w:r>
            <w:r w:rsidRPr="0062716E">
              <w:rPr>
                <w:rFonts w:eastAsia="Times New Roman" w:cs="Calibri"/>
                <w:szCs w:val="24"/>
              </w:rPr>
              <w:t xml:space="preserve"> tashm</w:t>
            </w:r>
            <w:r w:rsidR="001A726D" w:rsidRPr="0062716E">
              <w:rPr>
                <w:rFonts w:eastAsia="Times New Roman" w:cs="Calibri"/>
                <w:szCs w:val="24"/>
              </w:rPr>
              <w:t>ë</w:t>
            </w:r>
            <w:r w:rsidR="009D670E" w:rsidRPr="0062716E">
              <w:rPr>
                <w:rFonts w:eastAsia="Times New Roman" w:cs="Calibri"/>
                <w:szCs w:val="24"/>
              </w:rPr>
              <w:t xml:space="preserve"> t</w:t>
            </w:r>
            <w:r w:rsidR="001A726D" w:rsidRPr="0062716E">
              <w:rPr>
                <w:rFonts w:eastAsia="Times New Roman" w:cs="Calibri"/>
                <w:szCs w:val="24"/>
              </w:rPr>
              <w:t>ë</w:t>
            </w:r>
            <w:r w:rsidR="009D670E" w:rsidRPr="0062716E">
              <w:rPr>
                <w:rFonts w:eastAsia="Times New Roman" w:cs="Calibri"/>
                <w:szCs w:val="24"/>
              </w:rPr>
              <w:t xml:space="preserve"> kriminalizuara dhe n</w:t>
            </w:r>
            <w:r w:rsidR="001A726D" w:rsidRPr="0062716E">
              <w:rPr>
                <w:rFonts w:eastAsia="Times New Roman" w:cs="Calibri"/>
                <w:szCs w:val="24"/>
              </w:rPr>
              <w:t>ë</w:t>
            </w:r>
            <w:r w:rsidR="009D670E" w:rsidRPr="0062716E">
              <w:rPr>
                <w:rFonts w:eastAsia="Times New Roman" w:cs="Calibri"/>
                <w:szCs w:val="24"/>
              </w:rPr>
              <w:t xml:space="preserve"> m</w:t>
            </w:r>
            <w:r w:rsidR="001A726D" w:rsidRPr="0062716E">
              <w:rPr>
                <w:rFonts w:eastAsia="Times New Roman" w:cs="Calibri"/>
                <w:szCs w:val="24"/>
              </w:rPr>
              <w:t>ë</w:t>
            </w:r>
            <w:r w:rsidR="009D670E" w:rsidRPr="0062716E">
              <w:rPr>
                <w:rFonts w:eastAsia="Times New Roman" w:cs="Calibri"/>
                <w:szCs w:val="24"/>
              </w:rPr>
              <w:t>nyr</w:t>
            </w:r>
            <w:r w:rsidR="001A726D" w:rsidRPr="0062716E">
              <w:rPr>
                <w:rFonts w:eastAsia="Times New Roman" w:cs="Calibri"/>
                <w:szCs w:val="24"/>
              </w:rPr>
              <w:t>ë</w:t>
            </w:r>
            <w:r w:rsidR="009D670E" w:rsidRPr="0062716E">
              <w:rPr>
                <w:rFonts w:eastAsia="Times New Roman" w:cs="Calibri"/>
                <w:szCs w:val="24"/>
              </w:rPr>
              <w:t xml:space="preserve"> autonome</w:t>
            </w:r>
            <w:r w:rsidR="00497173" w:rsidRPr="0062716E">
              <w:rPr>
                <w:rFonts w:eastAsia="Times New Roman" w:cs="Calibri"/>
                <w:szCs w:val="24"/>
              </w:rPr>
              <w:t xml:space="preserve">. </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9D670E" w:rsidRPr="0062716E">
              <w:rPr>
                <w:rFonts w:eastAsia="Times New Roman"/>
              </w:rPr>
              <w:t>ajdi</w:t>
            </w:r>
            <w:r w:rsidRPr="0062716E">
              <w:rPr>
                <w:rFonts w:eastAsia="Times New Roman"/>
              </w:rPr>
              <w:t xml:space="preserve"> 20</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9D670E" w:rsidP="009D670E">
            <w:pPr>
              <w:tabs>
                <w:tab w:val="left" w:pos="426"/>
                <w:tab w:val="left" w:pos="851"/>
              </w:tabs>
              <w:spacing w:line="280" w:lineRule="exact"/>
              <w:rPr>
                <w:rFonts w:eastAsia="Times New Roman" w:cs="Calibri"/>
                <w:szCs w:val="24"/>
              </w:rPr>
            </w:pPr>
            <w:r w:rsidRPr="0062716E">
              <w:rPr>
                <w:rFonts w:eastAsia="Times New Roman" w:cs="Calibri"/>
                <w:szCs w:val="24"/>
              </w:rPr>
              <w:t>Veprat penale t</w:t>
            </w:r>
            <w:r w:rsidR="001A726D" w:rsidRPr="0062716E">
              <w:rPr>
                <w:rFonts w:eastAsia="Times New Roman" w:cs="Calibri"/>
                <w:szCs w:val="24"/>
              </w:rPr>
              <w:t>ë</w:t>
            </w:r>
            <w:r w:rsidRPr="0062716E">
              <w:rPr>
                <w:rFonts w:eastAsia="Times New Roman" w:cs="Calibri"/>
                <w:szCs w:val="24"/>
              </w:rPr>
              <w:t xml:space="preserve"> lidhura me </w:t>
            </w:r>
            <w:r w:rsidR="00110483" w:rsidRPr="0062716E">
              <w:rPr>
                <w:rFonts w:eastAsia="Times New Roman" w:cs="Calibri"/>
                <w:szCs w:val="24"/>
              </w:rPr>
              <w:t>kompjuterët</w:t>
            </w:r>
            <w:r w:rsidRPr="0062716E">
              <w:rPr>
                <w:rFonts w:eastAsia="Times New Roman" w:cs="Calibri"/>
                <w:szCs w:val="24"/>
              </w:rPr>
              <w:t xml:space="preserve"> jan</w:t>
            </w:r>
            <w:r w:rsidR="001A726D" w:rsidRPr="0062716E">
              <w:rPr>
                <w:rFonts w:eastAsia="Times New Roman" w:cs="Calibri"/>
                <w:szCs w:val="24"/>
              </w:rPr>
              <w:t>ë</w:t>
            </w:r>
            <w:r w:rsidRPr="0062716E">
              <w:rPr>
                <w:rFonts w:eastAsia="Times New Roman" w:cs="Calibri"/>
                <w:szCs w:val="24"/>
              </w:rPr>
              <w:t xml:space="preserve"> krime t</w:t>
            </w:r>
            <w:r w:rsidR="001A726D" w:rsidRPr="0062716E">
              <w:rPr>
                <w:rFonts w:eastAsia="Times New Roman" w:cs="Calibri"/>
                <w:szCs w:val="24"/>
              </w:rPr>
              <w:t>ë</w:t>
            </w:r>
            <w:r w:rsidRPr="0062716E">
              <w:rPr>
                <w:rFonts w:eastAsia="Times New Roman" w:cs="Calibri"/>
                <w:szCs w:val="24"/>
              </w:rPr>
              <w:t xml:space="preserve"> kryera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rmjet nj</w:t>
            </w:r>
            <w:r w:rsidR="001A726D" w:rsidRPr="0062716E">
              <w:rPr>
                <w:rFonts w:eastAsia="Times New Roman" w:cs="Calibri"/>
                <w:szCs w:val="24"/>
              </w:rPr>
              <w:t>ë</w:t>
            </w:r>
            <w:r w:rsidRPr="0062716E">
              <w:rPr>
                <w:rFonts w:eastAsia="Times New Roman" w:cs="Calibri"/>
                <w:szCs w:val="24"/>
              </w:rPr>
              <w:t xml:space="preserve"> sistemi kompjuterik. K</w:t>
            </w:r>
            <w:r w:rsidR="001A726D" w:rsidRPr="0062716E">
              <w:rPr>
                <w:rFonts w:eastAsia="Times New Roman" w:cs="Calibri"/>
                <w:szCs w:val="24"/>
              </w:rPr>
              <w:t>ë</w:t>
            </w:r>
            <w:r w:rsidRPr="0062716E">
              <w:rPr>
                <w:rFonts w:eastAsia="Times New Roman" w:cs="Calibri"/>
                <w:szCs w:val="24"/>
              </w:rPr>
              <w:t>to shkelje jan</w:t>
            </w:r>
            <w:r w:rsidR="001A726D" w:rsidRPr="0062716E">
              <w:rPr>
                <w:rFonts w:eastAsia="Times New Roman" w:cs="Calibri"/>
                <w:szCs w:val="24"/>
              </w:rPr>
              <w:t>ë</w:t>
            </w:r>
            <w:r w:rsidRPr="0062716E">
              <w:rPr>
                <w:rFonts w:eastAsia="Times New Roman" w:cs="Calibri"/>
                <w:szCs w:val="24"/>
              </w:rPr>
              <w:t xml:space="preserve"> forma t</w:t>
            </w:r>
            <w:r w:rsidR="001A726D" w:rsidRPr="0062716E">
              <w:rPr>
                <w:rFonts w:eastAsia="Times New Roman" w:cs="Calibri"/>
                <w:szCs w:val="24"/>
              </w:rPr>
              <w:t>ë</w:t>
            </w:r>
            <w:r w:rsidRPr="0062716E">
              <w:rPr>
                <w:rFonts w:eastAsia="Times New Roman" w:cs="Calibri"/>
                <w:szCs w:val="24"/>
              </w:rPr>
              <w:t xml:space="preserve"> reja t</w:t>
            </w:r>
            <w:r w:rsidR="001A726D" w:rsidRPr="0062716E">
              <w:rPr>
                <w:rFonts w:eastAsia="Times New Roman" w:cs="Calibri"/>
                <w:szCs w:val="24"/>
              </w:rPr>
              <w:t>ë</w:t>
            </w:r>
            <w:r w:rsidRPr="0062716E">
              <w:rPr>
                <w:rFonts w:eastAsia="Times New Roman" w:cs="Calibri"/>
                <w:szCs w:val="24"/>
              </w:rPr>
              <w:t xml:space="preserve"> krimeve tradicionale, por ato mund t</w:t>
            </w:r>
            <w:r w:rsidR="001A726D" w:rsidRPr="0062716E">
              <w:rPr>
                <w:rFonts w:eastAsia="Times New Roman" w:cs="Calibri"/>
                <w:szCs w:val="24"/>
              </w:rPr>
              <w:t>ë</w:t>
            </w:r>
            <w:r w:rsidRPr="0062716E">
              <w:rPr>
                <w:rFonts w:eastAsia="Times New Roman" w:cs="Calibri"/>
                <w:szCs w:val="24"/>
              </w:rPr>
              <w:t xml:space="preserve"> kryhen brenda mjedisit virtual dhe nuk mund t</w:t>
            </w:r>
            <w:r w:rsidR="001A726D" w:rsidRPr="0062716E">
              <w:rPr>
                <w:rFonts w:eastAsia="Times New Roman" w:cs="Calibri"/>
                <w:szCs w:val="24"/>
              </w:rPr>
              <w:t>ë</w:t>
            </w:r>
            <w:r w:rsidRPr="0062716E">
              <w:rPr>
                <w:rFonts w:eastAsia="Times New Roman" w:cs="Calibri"/>
                <w:szCs w:val="24"/>
              </w:rPr>
              <w:t xml:space="preserve"> ndodhin jasht</w:t>
            </w:r>
            <w:r w:rsidR="001A726D" w:rsidRPr="0062716E">
              <w:rPr>
                <w:rFonts w:eastAsia="Times New Roman" w:cs="Calibri"/>
                <w:szCs w:val="24"/>
              </w:rPr>
              <w:t>ë</w:t>
            </w:r>
            <w:r w:rsidRPr="0062716E">
              <w:rPr>
                <w:rFonts w:eastAsia="Times New Roman" w:cs="Calibri"/>
                <w:szCs w:val="24"/>
              </w:rPr>
              <w:t xml:space="preserve"> bot</w:t>
            </w:r>
            <w:r w:rsidR="001A726D" w:rsidRPr="0062716E">
              <w:rPr>
                <w:rFonts w:eastAsia="Times New Roman" w:cs="Calibri"/>
                <w:szCs w:val="24"/>
              </w:rPr>
              <w:t>ë</w:t>
            </w:r>
            <w:r w:rsidRPr="0062716E">
              <w:rPr>
                <w:rFonts w:eastAsia="Times New Roman" w:cs="Calibri"/>
                <w:szCs w:val="24"/>
              </w:rPr>
              <w:t>s virtuale</w:t>
            </w:r>
            <w:r w:rsidR="00497173" w:rsidRPr="0062716E">
              <w:rPr>
                <w:rFonts w:eastAsia="Times New Roman" w:cs="Calibri"/>
                <w:szCs w:val="24"/>
              </w:rPr>
              <w:t>.</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9D670E" w:rsidRPr="0062716E">
              <w:rPr>
                <w:rFonts w:eastAsia="Times New Roman"/>
              </w:rPr>
              <w:t xml:space="preserve">ajdi </w:t>
            </w:r>
            <w:r w:rsidRPr="0062716E">
              <w:rPr>
                <w:rFonts w:eastAsia="Times New Roman"/>
              </w:rPr>
              <w:t>21</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9D670E" w:rsidP="003C4B42">
            <w:pPr>
              <w:tabs>
                <w:tab w:val="left" w:pos="426"/>
              </w:tabs>
              <w:spacing w:line="280" w:lineRule="exact"/>
              <w:rPr>
                <w:rFonts w:eastAsia="Times New Roman" w:cs="Calibri"/>
                <w:szCs w:val="24"/>
              </w:rPr>
            </w:pPr>
            <w:r w:rsidRPr="0062716E">
              <w:rPr>
                <w:rFonts w:eastAsia="Times New Roman" w:cs="Calibri"/>
                <w:bCs/>
                <w:szCs w:val="24"/>
              </w:rPr>
              <w:t>Falsifikimi me an</w:t>
            </w:r>
            <w:r w:rsidR="001A726D" w:rsidRPr="0062716E">
              <w:rPr>
                <w:rFonts w:eastAsia="Times New Roman" w:cs="Calibri"/>
                <w:bCs/>
                <w:szCs w:val="24"/>
              </w:rPr>
              <w:t>ë</w:t>
            </w:r>
            <w:r w:rsidRPr="0062716E">
              <w:rPr>
                <w:rFonts w:eastAsia="Times New Roman" w:cs="Calibri"/>
                <w:bCs/>
                <w:szCs w:val="24"/>
              </w:rPr>
              <w:t xml:space="preserve"> t</w:t>
            </w:r>
            <w:r w:rsidR="001A726D" w:rsidRPr="0062716E">
              <w:rPr>
                <w:rFonts w:eastAsia="Times New Roman" w:cs="Calibri"/>
                <w:bCs/>
                <w:szCs w:val="24"/>
              </w:rPr>
              <w:t>ë</w:t>
            </w:r>
            <w:r w:rsidRPr="0062716E">
              <w:rPr>
                <w:rFonts w:eastAsia="Times New Roman" w:cs="Calibri"/>
                <w:bCs/>
                <w:szCs w:val="24"/>
              </w:rPr>
              <w:t xml:space="preserve"> kompjuterit, i p</w:t>
            </w:r>
            <w:r w:rsidR="001A726D" w:rsidRPr="0062716E">
              <w:rPr>
                <w:rFonts w:eastAsia="Times New Roman" w:cs="Calibri"/>
                <w:bCs/>
                <w:szCs w:val="24"/>
              </w:rPr>
              <w:t>ë</w:t>
            </w:r>
            <w:r w:rsidRPr="0062716E">
              <w:rPr>
                <w:rFonts w:eastAsia="Times New Roman" w:cs="Calibri"/>
                <w:bCs/>
                <w:szCs w:val="24"/>
              </w:rPr>
              <w:t>rshkruar n</w:t>
            </w:r>
            <w:r w:rsidR="001A726D" w:rsidRPr="0062716E">
              <w:rPr>
                <w:rFonts w:eastAsia="Times New Roman" w:cs="Calibri"/>
                <w:bCs/>
                <w:szCs w:val="24"/>
              </w:rPr>
              <w:t>ë</w:t>
            </w:r>
            <w:r w:rsidRPr="0062716E">
              <w:rPr>
                <w:rFonts w:eastAsia="Times New Roman" w:cs="Calibri"/>
                <w:bCs/>
                <w:szCs w:val="24"/>
              </w:rPr>
              <w:t xml:space="preserve"> Nenin 7 t</w:t>
            </w:r>
            <w:r w:rsidR="001A726D" w:rsidRPr="0062716E">
              <w:rPr>
                <w:rFonts w:eastAsia="Times New Roman" w:cs="Calibri"/>
                <w:bCs/>
                <w:szCs w:val="24"/>
              </w:rPr>
              <w:t>ë</w:t>
            </w:r>
            <w:r w:rsidRPr="0062716E">
              <w:rPr>
                <w:rFonts w:eastAsia="Times New Roman" w:cs="Calibri"/>
                <w:bCs/>
                <w:szCs w:val="24"/>
              </w:rPr>
              <w:t xml:space="preserve"> Konvent</w:t>
            </w:r>
            <w:r w:rsidR="001A726D" w:rsidRPr="0062716E">
              <w:rPr>
                <w:rFonts w:eastAsia="Times New Roman" w:cs="Calibri"/>
                <w:bCs/>
                <w:szCs w:val="24"/>
              </w:rPr>
              <w:t>ë</w:t>
            </w:r>
            <w:r w:rsidRPr="0062716E">
              <w:rPr>
                <w:rFonts w:eastAsia="Times New Roman" w:cs="Calibri"/>
                <w:bCs/>
                <w:szCs w:val="24"/>
              </w:rPr>
              <w:t>s s</w:t>
            </w:r>
            <w:r w:rsidR="001A726D" w:rsidRPr="0062716E">
              <w:rPr>
                <w:rFonts w:eastAsia="Times New Roman" w:cs="Calibri"/>
                <w:bCs/>
                <w:szCs w:val="24"/>
              </w:rPr>
              <w:t>ë</w:t>
            </w:r>
            <w:r w:rsidRPr="0062716E">
              <w:rPr>
                <w:rFonts w:eastAsia="Times New Roman" w:cs="Calibri"/>
                <w:bCs/>
                <w:szCs w:val="24"/>
              </w:rPr>
              <w:t xml:space="preserve"> Budapestit </w:t>
            </w:r>
            <w:r w:rsidR="001A726D" w:rsidRPr="0062716E">
              <w:rPr>
                <w:rFonts w:eastAsia="Times New Roman" w:cs="Calibri"/>
                <w:bCs/>
                <w:szCs w:val="24"/>
              </w:rPr>
              <w:t>ë</w:t>
            </w:r>
            <w:r w:rsidRPr="0062716E">
              <w:rPr>
                <w:rFonts w:eastAsia="Times New Roman" w:cs="Calibri"/>
                <w:bCs/>
                <w:szCs w:val="24"/>
              </w:rPr>
              <w:t>sht</w:t>
            </w:r>
            <w:r w:rsidR="001A726D" w:rsidRPr="0062716E">
              <w:rPr>
                <w:rFonts w:eastAsia="Times New Roman" w:cs="Calibri"/>
                <w:bCs/>
                <w:szCs w:val="24"/>
              </w:rPr>
              <w:t>ë</w:t>
            </w:r>
            <w:r w:rsidRPr="0062716E">
              <w:rPr>
                <w:rFonts w:eastAsia="Times New Roman" w:cs="Calibri"/>
                <w:bCs/>
                <w:szCs w:val="24"/>
              </w:rPr>
              <w:t xml:space="preserve"> nj</w:t>
            </w:r>
            <w:r w:rsidR="001A726D" w:rsidRPr="0062716E">
              <w:rPr>
                <w:rFonts w:eastAsia="Times New Roman" w:cs="Calibri"/>
                <w:bCs/>
                <w:szCs w:val="24"/>
              </w:rPr>
              <w:t>ë</w:t>
            </w:r>
            <w:r w:rsidRPr="0062716E">
              <w:rPr>
                <w:rFonts w:eastAsia="Times New Roman" w:cs="Calibri"/>
                <w:bCs/>
                <w:szCs w:val="24"/>
              </w:rPr>
              <w:t xml:space="preserve"> form</w:t>
            </w:r>
            <w:r w:rsidR="001A726D" w:rsidRPr="0062716E">
              <w:rPr>
                <w:rFonts w:eastAsia="Times New Roman" w:cs="Calibri"/>
                <w:bCs/>
                <w:szCs w:val="24"/>
              </w:rPr>
              <w:t>ë</w:t>
            </w:r>
            <w:r w:rsidRPr="0062716E">
              <w:rPr>
                <w:rFonts w:eastAsia="Times New Roman" w:cs="Calibri"/>
                <w:bCs/>
                <w:szCs w:val="24"/>
              </w:rPr>
              <w:t xml:space="preserve"> e veçant</w:t>
            </w:r>
            <w:r w:rsidR="001A726D" w:rsidRPr="0062716E">
              <w:rPr>
                <w:rFonts w:eastAsia="Times New Roman" w:cs="Calibri"/>
                <w:bCs/>
                <w:szCs w:val="24"/>
              </w:rPr>
              <w:t>ë</w:t>
            </w:r>
            <w:r w:rsidRPr="0062716E">
              <w:rPr>
                <w:rFonts w:eastAsia="Times New Roman" w:cs="Calibri"/>
                <w:bCs/>
                <w:szCs w:val="24"/>
              </w:rPr>
              <w:t xml:space="preserve"> e falsifikimit. N</w:t>
            </w:r>
            <w:r w:rsidR="001A726D" w:rsidRPr="0062716E">
              <w:rPr>
                <w:rFonts w:eastAsia="Times New Roman" w:cs="Calibri"/>
                <w:bCs/>
                <w:szCs w:val="24"/>
              </w:rPr>
              <w:t>ë</w:t>
            </w:r>
            <w:r w:rsidRPr="0062716E">
              <w:rPr>
                <w:rFonts w:eastAsia="Times New Roman" w:cs="Calibri"/>
                <w:bCs/>
                <w:szCs w:val="24"/>
              </w:rPr>
              <w:t xml:space="preserve"> shum</w:t>
            </w:r>
            <w:r w:rsidR="001A726D" w:rsidRPr="0062716E">
              <w:rPr>
                <w:rFonts w:eastAsia="Times New Roman" w:cs="Calibri"/>
                <w:bCs/>
                <w:szCs w:val="24"/>
              </w:rPr>
              <w:t>ë</w:t>
            </w:r>
            <w:r w:rsidRPr="0062716E">
              <w:rPr>
                <w:rFonts w:eastAsia="Times New Roman" w:cs="Calibri"/>
                <w:bCs/>
                <w:szCs w:val="24"/>
              </w:rPr>
              <w:t xml:space="preserve"> vende, falsifikimi </w:t>
            </w:r>
            <w:r w:rsidR="001A726D" w:rsidRPr="0062716E">
              <w:rPr>
                <w:rFonts w:eastAsia="Times New Roman" w:cs="Calibri"/>
                <w:bCs/>
                <w:szCs w:val="24"/>
              </w:rPr>
              <w:t>ë</w:t>
            </w:r>
            <w:r w:rsidRPr="0062716E">
              <w:rPr>
                <w:rFonts w:eastAsia="Times New Roman" w:cs="Calibri"/>
                <w:bCs/>
                <w:szCs w:val="24"/>
              </w:rPr>
              <w:t>sht</w:t>
            </w:r>
            <w:r w:rsidR="001A726D" w:rsidRPr="0062716E">
              <w:rPr>
                <w:rFonts w:eastAsia="Times New Roman" w:cs="Calibri"/>
                <w:bCs/>
                <w:szCs w:val="24"/>
              </w:rPr>
              <w:t>ë</w:t>
            </w:r>
            <w:r w:rsidRPr="0062716E">
              <w:rPr>
                <w:rFonts w:eastAsia="Times New Roman" w:cs="Calibri"/>
                <w:bCs/>
                <w:szCs w:val="24"/>
              </w:rPr>
              <w:t xml:space="preserve"> nj</w:t>
            </w:r>
            <w:r w:rsidR="001A726D" w:rsidRPr="0062716E">
              <w:rPr>
                <w:rFonts w:eastAsia="Times New Roman" w:cs="Calibri"/>
                <w:bCs/>
                <w:szCs w:val="24"/>
              </w:rPr>
              <w:t>ë</w:t>
            </w:r>
            <w:r w:rsidRPr="0062716E">
              <w:rPr>
                <w:rFonts w:eastAsia="Times New Roman" w:cs="Calibri"/>
                <w:bCs/>
                <w:szCs w:val="24"/>
              </w:rPr>
              <w:t xml:space="preserve"> vep</w:t>
            </w:r>
            <w:r w:rsidR="001A726D" w:rsidRPr="0062716E">
              <w:rPr>
                <w:rFonts w:eastAsia="Times New Roman" w:cs="Calibri"/>
                <w:bCs/>
                <w:szCs w:val="24"/>
              </w:rPr>
              <w:t>ë</w:t>
            </w:r>
            <w:r w:rsidRPr="0062716E">
              <w:rPr>
                <w:rFonts w:eastAsia="Times New Roman" w:cs="Calibri"/>
                <w:bCs/>
                <w:szCs w:val="24"/>
              </w:rPr>
              <w:t>r penale tradicionale. Por zakonisht, i referohet objekteve t</w:t>
            </w:r>
            <w:r w:rsidR="001A726D" w:rsidRPr="0062716E">
              <w:rPr>
                <w:rFonts w:eastAsia="Times New Roman" w:cs="Calibri"/>
                <w:bCs/>
                <w:szCs w:val="24"/>
              </w:rPr>
              <w:t>ë</w:t>
            </w:r>
            <w:r w:rsidRPr="0062716E">
              <w:rPr>
                <w:rFonts w:eastAsia="Times New Roman" w:cs="Calibri"/>
                <w:bCs/>
                <w:szCs w:val="24"/>
              </w:rPr>
              <w:t xml:space="preserve"> prekshme dhe nganj</w:t>
            </w:r>
            <w:r w:rsidR="001A726D" w:rsidRPr="0062716E">
              <w:rPr>
                <w:rFonts w:eastAsia="Times New Roman" w:cs="Calibri"/>
                <w:bCs/>
                <w:szCs w:val="24"/>
              </w:rPr>
              <w:t>ë</w:t>
            </w:r>
            <w:r w:rsidRPr="0062716E">
              <w:rPr>
                <w:rFonts w:eastAsia="Times New Roman" w:cs="Calibri"/>
                <w:bCs/>
                <w:szCs w:val="24"/>
              </w:rPr>
              <w:t>her</w:t>
            </w:r>
            <w:r w:rsidR="001A726D" w:rsidRPr="0062716E">
              <w:rPr>
                <w:rFonts w:eastAsia="Times New Roman" w:cs="Calibri"/>
                <w:bCs/>
                <w:szCs w:val="24"/>
              </w:rPr>
              <w:t>ë</w:t>
            </w:r>
            <w:r w:rsidRPr="0062716E">
              <w:rPr>
                <w:rFonts w:eastAsia="Times New Roman" w:cs="Calibri"/>
                <w:bCs/>
                <w:szCs w:val="24"/>
              </w:rPr>
              <w:t xml:space="preserve"> nuk mund t</w:t>
            </w:r>
            <w:r w:rsidR="001A726D" w:rsidRPr="0062716E">
              <w:rPr>
                <w:rFonts w:eastAsia="Times New Roman" w:cs="Calibri"/>
                <w:bCs/>
                <w:szCs w:val="24"/>
              </w:rPr>
              <w:t>ë</w:t>
            </w:r>
            <w:r w:rsidRPr="0062716E">
              <w:rPr>
                <w:rFonts w:eastAsia="Times New Roman" w:cs="Calibri"/>
                <w:bCs/>
                <w:szCs w:val="24"/>
              </w:rPr>
              <w:t xml:space="preserve"> p</w:t>
            </w:r>
            <w:r w:rsidR="001A726D" w:rsidRPr="0062716E">
              <w:rPr>
                <w:rFonts w:eastAsia="Times New Roman" w:cs="Calibri"/>
                <w:bCs/>
                <w:szCs w:val="24"/>
              </w:rPr>
              <w:t>ë</w:t>
            </w:r>
            <w:r w:rsidRPr="0062716E">
              <w:rPr>
                <w:rFonts w:eastAsia="Times New Roman" w:cs="Calibri"/>
                <w:bCs/>
                <w:szCs w:val="24"/>
              </w:rPr>
              <w:t>rdoret p</w:t>
            </w:r>
            <w:r w:rsidR="001A726D" w:rsidRPr="0062716E">
              <w:rPr>
                <w:rFonts w:eastAsia="Times New Roman" w:cs="Calibri"/>
                <w:bCs/>
                <w:szCs w:val="24"/>
              </w:rPr>
              <w:t>ë</w:t>
            </w:r>
            <w:r w:rsidRPr="0062716E">
              <w:rPr>
                <w:rFonts w:eastAsia="Times New Roman" w:cs="Calibri"/>
                <w:bCs/>
                <w:szCs w:val="24"/>
              </w:rPr>
              <w:t>r kriminalizimin e falsifikimit me an</w:t>
            </w:r>
            <w:r w:rsidR="001A726D" w:rsidRPr="0062716E">
              <w:rPr>
                <w:rFonts w:eastAsia="Times New Roman" w:cs="Calibri"/>
                <w:bCs/>
                <w:szCs w:val="24"/>
              </w:rPr>
              <w:t>ë</w:t>
            </w:r>
            <w:r w:rsidRPr="0062716E">
              <w:rPr>
                <w:rFonts w:eastAsia="Times New Roman" w:cs="Calibri"/>
                <w:bCs/>
                <w:szCs w:val="24"/>
              </w:rPr>
              <w:t xml:space="preserve"> t</w:t>
            </w:r>
            <w:r w:rsidR="001A726D" w:rsidRPr="0062716E">
              <w:rPr>
                <w:rFonts w:eastAsia="Times New Roman" w:cs="Calibri"/>
                <w:bCs/>
                <w:szCs w:val="24"/>
              </w:rPr>
              <w:t>ë</w:t>
            </w:r>
            <w:r w:rsidRPr="0062716E">
              <w:rPr>
                <w:rFonts w:eastAsia="Times New Roman" w:cs="Calibri"/>
                <w:bCs/>
                <w:szCs w:val="24"/>
              </w:rPr>
              <w:t xml:space="preserve"> kompjuterit, ose falsifikimin e t</w:t>
            </w:r>
            <w:r w:rsidR="001A726D" w:rsidRPr="0062716E">
              <w:rPr>
                <w:rFonts w:eastAsia="Times New Roman" w:cs="Calibri"/>
                <w:bCs/>
                <w:szCs w:val="24"/>
              </w:rPr>
              <w:t>ë</w:t>
            </w:r>
            <w:r w:rsidRPr="0062716E">
              <w:rPr>
                <w:rFonts w:eastAsia="Times New Roman" w:cs="Calibri"/>
                <w:bCs/>
                <w:szCs w:val="24"/>
              </w:rPr>
              <w:t xml:space="preserve"> dh</w:t>
            </w:r>
            <w:r w:rsidR="001A726D" w:rsidRPr="0062716E">
              <w:rPr>
                <w:rFonts w:eastAsia="Times New Roman" w:cs="Calibri"/>
                <w:bCs/>
                <w:szCs w:val="24"/>
              </w:rPr>
              <w:t>ë</w:t>
            </w:r>
            <w:r w:rsidRPr="0062716E">
              <w:rPr>
                <w:rFonts w:eastAsia="Times New Roman" w:cs="Calibri"/>
                <w:bCs/>
                <w:szCs w:val="24"/>
              </w:rPr>
              <w:t>nave kompjuterike. Kjo ishte arsyeja e futjes n</w:t>
            </w:r>
            <w:r w:rsidR="001A726D" w:rsidRPr="0062716E">
              <w:rPr>
                <w:rFonts w:eastAsia="Times New Roman" w:cs="Calibri"/>
                <w:bCs/>
                <w:szCs w:val="24"/>
              </w:rPr>
              <w:t>ë</w:t>
            </w:r>
            <w:r w:rsidRPr="0062716E">
              <w:rPr>
                <w:rFonts w:eastAsia="Times New Roman" w:cs="Calibri"/>
                <w:bCs/>
                <w:szCs w:val="24"/>
              </w:rPr>
              <w:t xml:space="preserve"> Konvent</w:t>
            </w:r>
            <w:r w:rsidR="001A726D" w:rsidRPr="0062716E">
              <w:rPr>
                <w:rFonts w:eastAsia="Times New Roman" w:cs="Calibri"/>
                <w:bCs/>
                <w:szCs w:val="24"/>
              </w:rPr>
              <w:t>ë</w:t>
            </w:r>
            <w:r w:rsidRPr="0062716E">
              <w:rPr>
                <w:rFonts w:eastAsia="Times New Roman" w:cs="Calibri"/>
                <w:bCs/>
                <w:szCs w:val="24"/>
              </w:rPr>
              <w:t xml:space="preserve"> n</w:t>
            </w:r>
            <w:r w:rsidR="001A726D" w:rsidRPr="0062716E">
              <w:rPr>
                <w:rFonts w:eastAsia="Times New Roman" w:cs="Calibri"/>
                <w:bCs/>
                <w:szCs w:val="24"/>
              </w:rPr>
              <w:t>ë</w:t>
            </w:r>
            <w:r w:rsidRPr="0062716E">
              <w:rPr>
                <w:rFonts w:eastAsia="Times New Roman" w:cs="Calibri"/>
                <w:bCs/>
                <w:szCs w:val="24"/>
              </w:rPr>
              <w:t xml:space="preserve"> Nenin 7. </w:t>
            </w:r>
          </w:p>
          <w:p w:rsidR="003C4B42" w:rsidRPr="0062716E" w:rsidRDefault="003C4B42" w:rsidP="003C4B42">
            <w:pPr>
              <w:tabs>
                <w:tab w:val="left" w:pos="426"/>
              </w:tabs>
              <w:spacing w:line="280" w:lineRule="exact"/>
              <w:rPr>
                <w:rFonts w:eastAsia="Times New Roman" w:cs="Calibri"/>
                <w:szCs w:val="24"/>
              </w:rPr>
            </w:pPr>
          </w:p>
          <w:p w:rsidR="003C4B42" w:rsidRPr="0062716E" w:rsidRDefault="009D670E" w:rsidP="003C4B42">
            <w:pPr>
              <w:autoSpaceDE w:val="0"/>
              <w:autoSpaceDN w:val="0"/>
              <w:adjustRightInd w:val="0"/>
              <w:spacing w:line="280" w:lineRule="exact"/>
              <w:rPr>
                <w:rFonts w:eastAsia="Times New Roman" w:cs="Calibri"/>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pik</w:t>
            </w:r>
            <w:r w:rsidR="001A726D" w:rsidRPr="0062716E">
              <w:rPr>
                <w:rFonts w:eastAsia="Times New Roman" w:cs="Calibri"/>
                <w:szCs w:val="24"/>
              </w:rPr>
              <w:t>ë</w:t>
            </w:r>
            <w:r w:rsidRPr="0062716E">
              <w:rPr>
                <w:rFonts w:eastAsia="Times New Roman" w:cs="Calibri"/>
                <w:szCs w:val="24"/>
              </w:rPr>
              <w:t>, Konventa synon t</w:t>
            </w:r>
            <w:r w:rsidR="001A726D" w:rsidRPr="0062716E">
              <w:rPr>
                <w:rFonts w:eastAsia="Times New Roman" w:cs="Calibri"/>
                <w:szCs w:val="24"/>
              </w:rPr>
              <w:t>ë</w:t>
            </w:r>
            <w:r w:rsidRPr="0062716E">
              <w:rPr>
                <w:rFonts w:eastAsia="Times New Roman" w:cs="Calibri"/>
                <w:szCs w:val="24"/>
              </w:rPr>
              <w:t xml:space="preserve"> </w:t>
            </w:r>
            <w:r w:rsidR="004705DE" w:rsidRPr="0062716E">
              <w:rPr>
                <w:rFonts w:eastAsia="Times New Roman" w:cs="Calibri"/>
                <w:szCs w:val="24"/>
              </w:rPr>
              <w:t>fus</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vep</w:t>
            </w:r>
            <w:r w:rsidR="001A726D" w:rsidRPr="0062716E">
              <w:rPr>
                <w:rFonts w:eastAsia="Times New Roman" w:cs="Calibri"/>
                <w:szCs w:val="24"/>
              </w:rPr>
              <w:t>ë</w:t>
            </w:r>
            <w:r w:rsidRPr="0062716E">
              <w:rPr>
                <w:rFonts w:eastAsia="Times New Roman" w:cs="Calibri"/>
                <w:szCs w:val="24"/>
              </w:rPr>
              <w:t xml:space="preserve">r penale paralele </w:t>
            </w:r>
            <w:r w:rsidR="004705DE" w:rsidRPr="0062716E">
              <w:rPr>
                <w:rFonts w:eastAsia="Times New Roman" w:cs="Calibri"/>
                <w:szCs w:val="24"/>
              </w:rPr>
              <w:t>tek kategoria e falsifikimit tradicional t</w:t>
            </w:r>
            <w:r w:rsidR="001A726D" w:rsidRPr="0062716E">
              <w:rPr>
                <w:rFonts w:eastAsia="Times New Roman" w:cs="Calibri"/>
                <w:szCs w:val="24"/>
              </w:rPr>
              <w:t>ë</w:t>
            </w:r>
            <w:r w:rsidR="004705DE" w:rsidRPr="0062716E">
              <w:rPr>
                <w:rFonts w:eastAsia="Times New Roman" w:cs="Calibri"/>
                <w:szCs w:val="24"/>
              </w:rPr>
              <w:t xml:space="preserve"> </w:t>
            </w:r>
            <w:r w:rsidR="00110483" w:rsidRPr="0062716E">
              <w:rPr>
                <w:rFonts w:eastAsia="Times New Roman" w:cs="Calibri"/>
                <w:szCs w:val="24"/>
              </w:rPr>
              <w:t>dokumenteve</w:t>
            </w:r>
            <w:r w:rsidR="004705DE" w:rsidRPr="0062716E">
              <w:rPr>
                <w:rFonts w:eastAsia="Times New Roman" w:cs="Calibri"/>
                <w:szCs w:val="24"/>
              </w:rPr>
              <w:t xml:space="preserve"> (</w:t>
            </w:r>
            <w:r w:rsidR="00110483" w:rsidRPr="0062716E">
              <w:rPr>
                <w:rFonts w:eastAsia="Times New Roman" w:cs="Calibri"/>
                <w:szCs w:val="24"/>
              </w:rPr>
              <w:t>dokumenteve</w:t>
            </w:r>
            <w:r w:rsidR="004705DE" w:rsidRPr="0062716E">
              <w:rPr>
                <w:rFonts w:eastAsia="Times New Roman" w:cs="Calibri"/>
                <w:szCs w:val="24"/>
              </w:rPr>
              <w:t xml:space="preserve"> t</w:t>
            </w:r>
            <w:r w:rsidR="001A726D" w:rsidRPr="0062716E">
              <w:rPr>
                <w:rFonts w:eastAsia="Times New Roman" w:cs="Calibri"/>
                <w:szCs w:val="24"/>
              </w:rPr>
              <w:t>ë</w:t>
            </w:r>
            <w:r w:rsidR="004705DE" w:rsidRPr="0062716E">
              <w:rPr>
                <w:rFonts w:eastAsia="Times New Roman" w:cs="Calibri"/>
                <w:szCs w:val="24"/>
              </w:rPr>
              <w:t xml:space="preserve"> preksh</w:t>
            </w:r>
            <w:r w:rsidR="001A726D" w:rsidRPr="0062716E">
              <w:rPr>
                <w:rFonts w:eastAsia="Times New Roman" w:cs="Calibri"/>
                <w:szCs w:val="24"/>
              </w:rPr>
              <w:t>ë</w:t>
            </w:r>
            <w:r w:rsidR="004705DE" w:rsidRPr="0062716E">
              <w:rPr>
                <w:rFonts w:eastAsia="Times New Roman" w:cs="Calibri"/>
                <w:szCs w:val="24"/>
              </w:rPr>
              <w:t>m). Por n</w:t>
            </w:r>
            <w:r w:rsidR="001A726D" w:rsidRPr="0062716E">
              <w:rPr>
                <w:rFonts w:eastAsia="Times New Roman" w:cs="Calibri"/>
                <w:szCs w:val="24"/>
              </w:rPr>
              <w:t>ë</w:t>
            </w:r>
            <w:r w:rsidR="004705DE" w:rsidRPr="0062716E">
              <w:rPr>
                <w:rFonts w:eastAsia="Times New Roman" w:cs="Calibri"/>
                <w:szCs w:val="24"/>
              </w:rPr>
              <w:t xml:space="preserve"> k</w:t>
            </w:r>
            <w:r w:rsidR="001A726D" w:rsidRPr="0062716E">
              <w:rPr>
                <w:rFonts w:eastAsia="Times New Roman" w:cs="Calibri"/>
                <w:szCs w:val="24"/>
              </w:rPr>
              <w:t>ë</w:t>
            </w:r>
            <w:r w:rsidR="004705DE" w:rsidRPr="0062716E">
              <w:rPr>
                <w:rFonts w:eastAsia="Times New Roman" w:cs="Calibri"/>
                <w:szCs w:val="24"/>
              </w:rPr>
              <w:t>t</w:t>
            </w:r>
            <w:r w:rsidR="001A726D" w:rsidRPr="0062716E">
              <w:rPr>
                <w:rFonts w:eastAsia="Times New Roman" w:cs="Calibri"/>
                <w:szCs w:val="24"/>
              </w:rPr>
              <w:t>ë</w:t>
            </w:r>
            <w:r w:rsidR="004705DE" w:rsidRPr="0062716E">
              <w:rPr>
                <w:rFonts w:eastAsia="Times New Roman" w:cs="Calibri"/>
                <w:szCs w:val="24"/>
              </w:rPr>
              <w:t xml:space="preserve"> rast, objekti i vepr</w:t>
            </w:r>
            <w:r w:rsidR="001A726D" w:rsidRPr="0062716E">
              <w:rPr>
                <w:rFonts w:eastAsia="Times New Roman" w:cs="Calibri"/>
                <w:szCs w:val="24"/>
              </w:rPr>
              <w:t>ë</w:t>
            </w:r>
            <w:r w:rsidR="004705DE" w:rsidRPr="0062716E">
              <w:rPr>
                <w:rFonts w:eastAsia="Times New Roman" w:cs="Calibri"/>
                <w:szCs w:val="24"/>
              </w:rPr>
              <w:t>s penale jan</w:t>
            </w:r>
            <w:r w:rsidR="001A726D" w:rsidRPr="0062716E">
              <w:rPr>
                <w:rFonts w:eastAsia="Times New Roman" w:cs="Calibri"/>
                <w:szCs w:val="24"/>
              </w:rPr>
              <w:t>ë</w:t>
            </w:r>
            <w:r w:rsidR="004705DE" w:rsidRPr="0062716E">
              <w:rPr>
                <w:rFonts w:eastAsia="Times New Roman" w:cs="Calibri"/>
                <w:szCs w:val="24"/>
              </w:rPr>
              <w:t xml:space="preserve"> t</w:t>
            </w:r>
            <w:r w:rsidR="001A726D" w:rsidRPr="0062716E">
              <w:rPr>
                <w:rFonts w:eastAsia="Times New Roman" w:cs="Calibri"/>
                <w:szCs w:val="24"/>
              </w:rPr>
              <w:t>ë</w:t>
            </w:r>
            <w:r w:rsidR="004705DE" w:rsidRPr="0062716E">
              <w:rPr>
                <w:rFonts w:eastAsia="Times New Roman" w:cs="Calibri"/>
                <w:szCs w:val="24"/>
              </w:rPr>
              <w:t xml:space="preserve"> dh</w:t>
            </w:r>
            <w:r w:rsidR="001A726D" w:rsidRPr="0062716E">
              <w:rPr>
                <w:rFonts w:eastAsia="Times New Roman" w:cs="Calibri"/>
                <w:szCs w:val="24"/>
              </w:rPr>
              <w:t>ë</w:t>
            </w:r>
            <w:r w:rsidR="004705DE" w:rsidRPr="0062716E">
              <w:rPr>
                <w:rFonts w:eastAsia="Times New Roman" w:cs="Calibri"/>
                <w:szCs w:val="24"/>
              </w:rPr>
              <w:t>nat kompjuterike. Kjo vep</w:t>
            </w:r>
            <w:r w:rsidR="001A726D" w:rsidRPr="0062716E">
              <w:rPr>
                <w:rFonts w:eastAsia="Times New Roman" w:cs="Calibri"/>
                <w:szCs w:val="24"/>
              </w:rPr>
              <w:t>ë</w:t>
            </w:r>
            <w:r w:rsidR="004705DE" w:rsidRPr="0062716E">
              <w:rPr>
                <w:rFonts w:eastAsia="Times New Roman" w:cs="Calibri"/>
                <w:szCs w:val="24"/>
              </w:rPr>
              <w:t>r penale kryhet nga ata q</w:t>
            </w:r>
            <w:r w:rsidR="001A726D" w:rsidRPr="0062716E">
              <w:rPr>
                <w:rFonts w:eastAsia="Times New Roman" w:cs="Calibri"/>
                <w:szCs w:val="24"/>
              </w:rPr>
              <w:t>ë</w:t>
            </w:r>
            <w:r w:rsidR="004705DE" w:rsidRPr="0062716E">
              <w:rPr>
                <w:rFonts w:eastAsia="Times New Roman" w:cs="Calibri"/>
                <w:szCs w:val="24"/>
              </w:rPr>
              <w:t xml:space="preserve"> fusin, ndryshojn</w:t>
            </w:r>
            <w:r w:rsidR="001A726D" w:rsidRPr="0062716E">
              <w:rPr>
                <w:rFonts w:eastAsia="Times New Roman" w:cs="Calibri"/>
                <w:szCs w:val="24"/>
              </w:rPr>
              <w:t>ë</w:t>
            </w:r>
            <w:r w:rsidR="004705DE" w:rsidRPr="0062716E">
              <w:rPr>
                <w:rFonts w:eastAsia="Times New Roman" w:cs="Calibri"/>
                <w:szCs w:val="24"/>
              </w:rPr>
              <w:t>, fshijn</w:t>
            </w:r>
            <w:r w:rsidR="001A726D" w:rsidRPr="0062716E">
              <w:rPr>
                <w:rFonts w:eastAsia="Times New Roman" w:cs="Calibri"/>
                <w:szCs w:val="24"/>
              </w:rPr>
              <w:t>ë</w:t>
            </w:r>
            <w:r w:rsidR="004705DE" w:rsidRPr="0062716E">
              <w:rPr>
                <w:rFonts w:eastAsia="Times New Roman" w:cs="Calibri"/>
                <w:szCs w:val="24"/>
              </w:rPr>
              <w:t>, ose prishin t</w:t>
            </w:r>
            <w:r w:rsidR="001A726D" w:rsidRPr="0062716E">
              <w:rPr>
                <w:rFonts w:eastAsia="Times New Roman" w:cs="Calibri"/>
                <w:szCs w:val="24"/>
              </w:rPr>
              <w:t>ë</w:t>
            </w:r>
            <w:r w:rsidR="004705DE" w:rsidRPr="0062716E">
              <w:rPr>
                <w:rFonts w:eastAsia="Times New Roman" w:cs="Calibri"/>
                <w:szCs w:val="24"/>
              </w:rPr>
              <w:t xml:space="preserve"> dh</w:t>
            </w:r>
            <w:r w:rsidR="001A726D" w:rsidRPr="0062716E">
              <w:rPr>
                <w:rFonts w:eastAsia="Times New Roman" w:cs="Calibri"/>
                <w:szCs w:val="24"/>
              </w:rPr>
              <w:t>ë</w:t>
            </w:r>
            <w:r w:rsidR="004705DE" w:rsidRPr="0062716E">
              <w:rPr>
                <w:rFonts w:eastAsia="Times New Roman" w:cs="Calibri"/>
                <w:szCs w:val="24"/>
              </w:rPr>
              <w:t>nat kompjuterike, t</w:t>
            </w:r>
            <w:r w:rsidR="001A726D" w:rsidRPr="0062716E">
              <w:rPr>
                <w:rFonts w:eastAsia="Times New Roman" w:cs="Calibri"/>
                <w:szCs w:val="24"/>
              </w:rPr>
              <w:t>ë</w:t>
            </w:r>
            <w:r w:rsidR="004705DE" w:rsidRPr="0062716E">
              <w:rPr>
                <w:rFonts w:eastAsia="Times New Roman" w:cs="Calibri"/>
                <w:szCs w:val="24"/>
              </w:rPr>
              <w:t xml:space="preserve"> cilat b</w:t>
            </w:r>
            <w:r w:rsidR="001A726D" w:rsidRPr="0062716E">
              <w:rPr>
                <w:rFonts w:eastAsia="Times New Roman" w:cs="Calibri"/>
                <w:szCs w:val="24"/>
              </w:rPr>
              <w:t>ë</w:t>
            </w:r>
            <w:r w:rsidR="004705DE" w:rsidRPr="0062716E">
              <w:rPr>
                <w:rFonts w:eastAsia="Times New Roman" w:cs="Calibri"/>
                <w:szCs w:val="24"/>
              </w:rPr>
              <w:t>hen t</w:t>
            </w:r>
            <w:r w:rsidR="001A726D" w:rsidRPr="0062716E">
              <w:rPr>
                <w:rFonts w:eastAsia="Times New Roman" w:cs="Calibri"/>
                <w:szCs w:val="24"/>
              </w:rPr>
              <w:t>ë</w:t>
            </w:r>
            <w:r w:rsidR="004705DE" w:rsidRPr="0062716E">
              <w:rPr>
                <w:rFonts w:eastAsia="Times New Roman" w:cs="Calibri"/>
                <w:szCs w:val="24"/>
              </w:rPr>
              <w:t xml:space="preserve"> dh</w:t>
            </w:r>
            <w:r w:rsidR="001A726D" w:rsidRPr="0062716E">
              <w:rPr>
                <w:rFonts w:eastAsia="Times New Roman" w:cs="Calibri"/>
                <w:szCs w:val="24"/>
              </w:rPr>
              <w:t>ë</w:t>
            </w:r>
            <w:r w:rsidR="004705DE" w:rsidRPr="0062716E">
              <w:rPr>
                <w:rFonts w:eastAsia="Times New Roman" w:cs="Calibri"/>
                <w:szCs w:val="24"/>
              </w:rPr>
              <w:t>na joautentike me q</w:t>
            </w:r>
            <w:r w:rsidR="001A726D" w:rsidRPr="0062716E">
              <w:rPr>
                <w:rFonts w:eastAsia="Times New Roman" w:cs="Calibri"/>
                <w:szCs w:val="24"/>
              </w:rPr>
              <w:t>ë</w:t>
            </w:r>
            <w:r w:rsidR="004705DE" w:rsidRPr="0062716E">
              <w:rPr>
                <w:rFonts w:eastAsia="Times New Roman" w:cs="Calibri"/>
                <w:szCs w:val="24"/>
              </w:rPr>
              <w:t>llimin q</w:t>
            </w:r>
            <w:r w:rsidR="001A726D" w:rsidRPr="0062716E">
              <w:rPr>
                <w:rFonts w:eastAsia="Times New Roman" w:cs="Calibri"/>
                <w:szCs w:val="24"/>
              </w:rPr>
              <w:t>ë</w:t>
            </w:r>
            <w:r w:rsidR="004705DE" w:rsidRPr="0062716E">
              <w:rPr>
                <w:rFonts w:eastAsia="Times New Roman" w:cs="Calibri"/>
                <w:szCs w:val="24"/>
              </w:rPr>
              <w:t xml:space="preserve"> k</w:t>
            </w:r>
            <w:r w:rsidR="001A726D" w:rsidRPr="0062716E">
              <w:rPr>
                <w:rFonts w:eastAsia="Times New Roman" w:cs="Calibri"/>
                <w:szCs w:val="24"/>
              </w:rPr>
              <w:t>ë</w:t>
            </w:r>
            <w:r w:rsidR="004705DE" w:rsidRPr="0062716E">
              <w:rPr>
                <w:rFonts w:eastAsia="Times New Roman" w:cs="Calibri"/>
                <w:szCs w:val="24"/>
              </w:rPr>
              <w:t>to t</w:t>
            </w:r>
            <w:r w:rsidR="001A726D" w:rsidRPr="0062716E">
              <w:rPr>
                <w:rFonts w:eastAsia="Times New Roman" w:cs="Calibri"/>
                <w:szCs w:val="24"/>
              </w:rPr>
              <w:t>ë</w:t>
            </w:r>
            <w:r w:rsidR="004705DE" w:rsidRPr="0062716E">
              <w:rPr>
                <w:rFonts w:eastAsia="Times New Roman" w:cs="Calibri"/>
                <w:szCs w:val="24"/>
              </w:rPr>
              <w:t xml:space="preserve"> dh</w:t>
            </w:r>
            <w:r w:rsidR="001A726D" w:rsidRPr="0062716E">
              <w:rPr>
                <w:rFonts w:eastAsia="Times New Roman" w:cs="Calibri"/>
                <w:szCs w:val="24"/>
              </w:rPr>
              <w:t>ë</w:t>
            </w:r>
            <w:r w:rsidR="004705DE" w:rsidRPr="0062716E">
              <w:rPr>
                <w:rFonts w:eastAsia="Times New Roman" w:cs="Calibri"/>
                <w:szCs w:val="24"/>
              </w:rPr>
              <w:t>na t</w:t>
            </w:r>
            <w:r w:rsidR="001A726D" w:rsidRPr="0062716E">
              <w:rPr>
                <w:rFonts w:eastAsia="Times New Roman" w:cs="Calibri"/>
                <w:szCs w:val="24"/>
              </w:rPr>
              <w:t>ë</w:t>
            </w:r>
            <w:r w:rsidR="004705DE" w:rsidRPr="0062716E">
              <w:rPr>
                <w:rFonts w:eastAsia="Times New Roman" w:cs="Calibri"/>
                <w:szCs w:val="24"/>
              </w:rPr>
              <w:t xml:space="preserve"> konsiderohen ose me t</w:t>
            </w:r>
            <w:r w:rsidR="001A726D" w:rsidRPr="0062716E">
              <w:rPr>
                <w:rFonts w:eastAsia="Times New Roman" w:cs="Calibri"/>
                <w:szCs w:val="24"/>
              </w:rPr>
              <w:t>ë</w:t>
            </w:r>
            <w:r w:rsidR="004705DE" w:rsidRPr="0062716E">
              <w:rPr>
                <w:rFonts w:eastAsia="Times New Roman" w:cs="Calibri"/>
                <w:szCs w:val="24"/>
              </w:rPr>
              <w:t xml:space="preserve"> cilat t</w:t>
            </w:r>
            <w:r w:rsidR="001A726D" w:rsidRPr="0062716E">
              <w:rPr>
                <w:rFonts w:eastAsia="Times New Roman" w:cs="Calibri"/>
                <w:szCs w:val="24"/>
              </w:rPr>
              <w:t>ë</w:t>
            </w:r>
            <w:r w:rsidR="004705DE" w:rsidRPr="0062716E">
              <w:rPr>
                <w:rFonts w:eastAsia="Times New Roman" w:cs="Calibri"/>
                <w:szCs w:val="24"/>
              </w:rPr>
              <w:t xml:space="preserve"> veprohet p</w:t>
            </w:r>
            <w:r w:rsidR="001A726D" w:rsidRPr="0062716E">
              <w:rPr>
                <w:rFonts w:eastAsia="Times New Roman" w:cs="Calibri"/>
                <w:szCs w:val="24"/>
              </w:rPr>
              <w:t>ë</w:t>
            </w:r>
            <w:r w:rsidR="004705DE" w:rsidRPr="0062716E">
              <w:rPr>
                <w:rFonts w:eastAsia="Times New Roman" w:cs="Calibri"/>
                <w:szCs w:val="24"/>
              </w:rPr>
              <w:t>r q</w:t>
            </w:r>
            <w:r w:rsidR="001A726D" w:rsidRPr="0062716E">
              <w:rPr>
                <w:rFonts w:eastAsia="Times New Roman" w:cs="Calibri"/>
                <w:szCs w:val="24"/>
              </w:rPr>
              <w:t>ë</w:t>
            </w:r>
            <w:r w:rsidR="004705DE" w:rsidRPr="0062716E">
              <w:rPr>
                <w:rFonts w:eastAsia="Times New Roman" w:cs="Calibri"/>
                <w:szCs w:val="24"/>
              </w:rPr>
              <w:t>llime ligjore sikur t</w:t>
            </w:r>
            <w:r w:rsidR="001A726D" w:rsidRPr="0062716E">
              <w:rPr>
                <w:rFonts w:eastAsia="Times New Roman" w:cs="Calibri"/>
                <w:szCs w:val="24"/>
              </w:rPr>
              <w:t>ë</w:t>
            </w:r>
            <w:r w:rsidR="004705DE" w:rsidRPr="0062716E">
              <w:rPr>
                <w:rFonts w:eastAsia="Times New Roman" w:cs="Calibri"/>
                <w:szCs w:val="24"/>
              </w:rPr>
              <w:t xml:space="preserve"> ishin autentike</w:t>
            </w:r>
            <w:r w:rsidR="003C4B42" w:rsidRPr="0062716E">
              <w:rPr>
                <w:rFonts w:eastAsia="Times New Roman" w:cs="Calibri"/>
                <w:szCs w:val="24"/>
              </w:rPr>
              <w:t>.</w:t>
            </w:r>
          </w:p>
          <w:p w:rsidR="00BD08B7" w:rsidRPr="0062716E" w:rsidRDefault="00BD08B7" w:rsidP="003C4B42">
            <w:pPr>
              <w:autoSpaceDE w:val="0"/>
              <w:autoSpaceDN w:val="0"/>
              <w:adjustRightInd w:val="0"/>
              <w:spacing w:line="280" w:lineRule="exact"/>
              <w:rPr>
                <w:rFonts w:eastAsia="Times New Roman" w:cs="Calibri"/>
                <w:szCs w:val="24"/>
              </w:rPr>
            </w:pPr>
          </w:p>
          <w:p w:rsidR="003C4B42" w:rsidRPr="0062716E" w:rsidRDefault="004705DE" w:rsidP="004705DE">
            <w:pPr>
              <w:autoSpaceDE w:val="0"/>
              <w:autoSpaceDN w:val="0"/>
              <w:adjustRightInd w:val="0"/>
              <w:spacing w:line="280" w:lineRule="exact"/>
              <w:rPr>
                <w:rFonts w:eastAsia="Times New Roman" w:cs="Calibri"/>
                <w:bCs/>
                <w:szCs w:val="24"/>
              </w:rPr>
            </w:pPr>
            <w:r w:rsidRPr="0062716E">
              <w:rPr>
                <w:rFonts w:eastAsia="Times New Roman" w:cs="Calibri"/>
                <w:szCs w:val="24"/>
              </w:rPr>
              <w:t>Sigurisht, kjo vep</w:t>
            </w:r>
            <w:r w:rsidR="001A726D" w:rsidRPr="0062716E">
              <w:rPr>
                <w:rFonts w:eastAsia="Times New Roman" w:cs="Calibri"/>
                <w:szCs w:val="24"/>
              </w:rPr>
              <w:t>ë</w:t>
            </w:r>
            <w:r w:rsidRPr="0062716E">
              <w:rPr>
                <w:rFonts w:eastAsia="Times New Roman" w:cs="Calibri"/>
                <w:szCs w:val="24"/>
              </w:rPr>
              <w:t>r penale k</w:t>
            </w:r>
            <w:r w:rsidR="001A726D" w:rsidRPr="0062716E">
              <w:rPr>
                <w:rFonts w:eastAsia="Times New Roman" w:cs="Calibri"/>
                <w:szCs w:val="24"/>
              </w:rPr>
              <w:t>ë</w:t>
            </w:r>
            <w:r w:rsidRPr="0062716E">
              <w:rPr>
                <w:rFonts w:eastAsia="Times New Roman" w:cs="Calibri"/>
                <w:szCs w:val="24"/>
              </w:rPr>
              <w:t>rkon veprim t</w:t>
            </w:r>
            <w:r w:rsidR="001A726D" w:rsidRPr="0062716E">
              <w:rPr>
                <w:rFonts w:eastAsia="Times New Roman" w:cs="Calibri"/>
                <w:szCs w:val="24"/>
              </w:rPr>
              <w:t>ë</w:t>
            </w:r>
            <w:r w:rsidRPr="0062716E">
              <w:rPr>
                <w:rFonts w:eastAsia="Times New Roman" w:cs="Calibri"/>
                <w:szCs w:val="24"/>
              </w:rPr>
              <w:t xml:space="preserve"> q</w:t>
            </w:r>
            <w:r w:rsidR="001A726D" w:rsidRPr="0062716E">
              <w:rPr>
                <w:rFonts w:eastAsia="Times New Roman" w:cs="Calibri"/>
                <w:szCs w:val="24"/>
              </w:rPr>
              <w:t>ë</w:t>
            </w:r>
            <w:r w:rsidRPr="0062716E">
              <w:rPr>
                <w:rFonts w:eastAsia="Times New Roman" w:cs="Calibri"/>
                <w:szCs w:val="24"/>
              </w:rPr>
              <w:t>llimsh</w:t>
            </w:r>
            <w:r w:rsidR="001A726D" w:rsidRPr="0062716E">
              <w:rPr>
                <w:rFonts w:eastAsia="Times New Roman" w:cs="Calibri"/>
                <w:szCs w:val="24"/>
              </w:rPr>
              <w:t>ë</w:t>
            </w:r>
            <w:r w:rsidRPr="0062716E">
              <w:rPr>
                <w:rFonts w:eastAsia="Times New Roman" w:cs="Calibri"/>
                <w:szCs w:val="24"/>
              </w:rPr>
              <w:t>m dhe pa t</w:t>
            </w:r>
            <w:r w:rsidR="001A726D" w:rsidRPr="0062716E">
              <w:rPr>
                <w:rFonts w:eastAsia="Times New Roman" w:cs="Calibri"/>
                <w:szCs w:val="24"/>
              </w:rPr>
              <w:t>ë</w:t>
            </w:r>
            <w:r w:rsidRPr="0062716E">
              <w:rPr>
                <w:rFonts w:eastAsia="Times New Roman" w:cs="Calibri"/>
                <w:szCs w:val="24"/>
              </w:rPr>
              <w:t xml:space="preserve"> drejt</w:t>
            </w:r>
            <w:r w:rsidR="001A726D" w:rsidRPr="0062716E">
              <w:rPr>
                <w:rFonts w:eastAsia="Times New Roman" w:cs="Calibri"/>
                <w:szCs w:val="24"/>
              </w:rPr>
              <w:t>ë</w:t>
            </w:r>
            <w:r w:rsidR="003C4B42" w:rsidRPr="0062716E">
              <w:rPr>
                <w:rFonts w:eastAsia="Times New Roman" w:cs="Calibri"/>
                <w:szCs w:val="24"/>
              </w:rPr>
              <w:t>.</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4705DE" w:rsidRPr="0062716E">
              <w:rPr>
                <w:rFonts w:eastAsia="Times New Roman"/>
              </w:rPr>
              <w:t>ajdi</w:t>
            </w:r>
            <w:r w:rsidRPr="0062716E">
              <w:rPr>
                <w:rFonts w:eastAsia="Times New Roman"/>
              </w:rPr>
              <w:t xml:space="preserve"> 22</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4705DE" w:rsidP="003C4B42">
            <w:pPr>
              <w:autoSpaceDE w:val="0"/>
              <w:autoSpaceDN w:val="0"/>
              <w:adjustRightInd w:val="0"/>
              <w:spacing w:line="280" w:lineRule="exact"/>
              <w:rPr>
                <w:rFonts w:eastAsia="Times New Roman" w:cs="Calibri"/>
                <w:szCs w:val="24"/>
              </w:rPr>
            </w:pPr>
            <w:r w:rsidRPr="0062716E">
              <w:rPr>
                <w:rFonts w:eastAsia="Times New Roman" w:cs="Calibri"/>
                <w:bCs/>
                <w:szCs w:val="24"/>
              </w:rPr>
              <w:t>Mashtrimi i kryer n</w:t>
            </w:r>
            <w:r w:rsidR="001A726D" w:rsidRPr="0062716E">
              <w:rPr>
                <w:rFonts w:eastAsia="Times New Roman" w:cs="Calibri"/>
                <w:bCs/>
                <w:szCs w:val="24"/>
              </w:rPr>
              <w:t>ë</w:t>
            </w:r>
            <w:r w:rsidRPr="0062716E">
              <w:rPr>
                <w:rFonts w:eastAsia="Times New Roman" w:cs="Calibri"/>
                <w:bCs/>
                <w:szCs w:val="24"/>
              </w:rPr>
              <w:t>p</w:t>
            </w:r>
            <w:r w:rsidR="001A726D" w:rsidRPr="0062716E">
              <w:rPr>
                <w:rFonts w:eastAsia="Times New Roman" w:cs="Calibri"/>
                <w:bCs/>
                <w:szCs w:val="24"/>
              </w:rPr>
              <w:t>ë</w:t>
            </w:r>
            <w:r w:rsidRPr="0062716E">
              <w:rPr>
                <w:rFonts w:eastAsia="Times New Roman" w:cs="Calibri"/>
                <w:bCs/>
                <w:szCs w:val="24"/>
              </w:rPr>
              <w:t>rmjet kompjuterit, i p</w:t>
            </w:r>
            <w:r w:rsidR="001A726D" w:rsidRPr="0062716E">
              <w:rPr>
                <w:rFonts w:eastAsia="Times New Roman" w:cs="Calibri"/>
                <w:bCs/>
                <w:szCs w:val="24"/>
              </w:rPr>
              <w:t>ë</w:t>
            </w:r>
            <w:r w:rsidRPr="0062716E">
              <w:rPr>
                <w:rFonts w:eastAsia="Times New Roman" w:cs="Calibri"/>
                <w:bCs/>
                <w:szCs w:val="24"/>
              </w:rPr>
              <w:t>rcaktuar n</w:t>
            </w:r>
            <w:r w:rsidR="001A726D" w:rsidRPr="0062716E">
              <w:rPr>
                <w:rFonts w:eastAsia="Times New Roman" w:cs="Calibri"/>
                <w:bCs/>
                <w:szCs w:val="24"/>
              </w:rPr>
              <w:t>ë</w:t>
            </w:r>
            <w:r w:rsidRPr="0062716E">
              <w:rPr>
                <w:rFonts w:eastAsia="Times New Roman" w:cs="Calibri"/>
                <w:bCs/>
                <w:szCs w:val="24"/>
              </w:rPr>
              <w:t xml:space="preserve"> Nenin 8 t</w:t>
            </w:r>
            <w:r w:rsidR="001A726D" w:rsidRPr="0062716E">
              <w:rPr>
                <w:rFonts w:eastAsia="Times New Roman" w:cs="Calibri"/>
                <w:bCs/>
                <w:szCs w:val="24"/>
              </w:rPr>
              <w:t>ë</w:t>
            </w:r>
            <w:r w:rsidRPr="0062716E">
              <w:rPr>
                <w:rFonts w:eastAsia="Times New Roman" w:cs="Calibri"/>
                <w:bCs/>
                <w:szCs w:val="24"/>
              </w:rPr>
              <w:t xml:space="preserve"> Konvent</w:t>
            </w:r>
            <w:r w:rsidR="001A726D" w:rsidRPr="0062716E">
              <w:rPr>
                <w:rFonts w:eastAsia="Times New Roman" w:cs="Calibri"/>
                <w:bCs/>
                <w:szCs w:val="24"/>
              </w:rPr>
              <w:t>ë</w:t>
            </w:r>
            <w:r w:rsidRPr="0062716E">
              <w:rPr>
                <w:rFonts w:eastAsia="Times New Roman" w:cs="Calibri"/>
                <w:bCs/>
                <w:szCs w:val="24"/>
              </w:rPr>
              <w:t>s s</w:t>
            </w:r>
            <w:r w:rsidR="001A726D" w:rsidRPr="0062716E">
              <w:rPr>
                <w:rFonts w:eastAsia="Times New Roman" w:cs="Calibri"/>
                <w:bCs/>
                <w:szCs w:val="24"/>
              </w:rPr>
              <w:t>ë</w:t>
            </w:r>
            <w:r w:rsidRPr="0062716E">
              <w:rPr>
                <w:rFonts w:eastAsia="Times New Roman" w:cs="Calibri"/>
                <w:bCs/>
                <w:szCs w:val="24"/>
              </w:rPr>
              <w:t xml:space="preserve"> Budapestit, </w:t>
            </w:r>
            <w:r w:rsidR="001A726D" w:rsidRPr="0062716E">
              <w:rPr>
                <w:rFonts w:eastAsia="Times New Roman" w:cs="Calibri"/>
                <w:bCs/>
                <w:szCs w:val="24"/>
              </w:rPr>
              <w:t>ë</w:t>
            </w:r>
            <w:r w:rsidRPr="0062716E">
              <w:rPr>
                <w:rFonts w:eastAsia="Times New Roman" w:cs="Calibri"/>
                <w:bCs/>
                <w:szCs w:val="24"/>
              </w:rPr>
              <w:t>sht</w:t>
            </w:r>
            <w:r w:rsidR="001A726D" w:rsidRPr="0062716E">
              <w:rPr>
                <w:rFonts w:eastAsia="Times New Roman" w:cs="Calibri"/>
                <w:bCs/>
                <w:szCs w:val="24"/>
              </w:rPr>
              <w:t>ë</w:t>
            </w:r>
            <w:r w:rsidRPr="0062716E">
              <w:rPr>
                <w:rFonts w:eastAsia="Times New Roman" w:cs="Calibri"/>
                <w:bCs/>
                <w:szCs w:val="24"/>
              </w:rPr>
              <w:t xml:space="preserve"> nj</w:t>
            </w:r>
            <w:r w:rsidR="001A726D" w:rsidRPr="0062716E">
              <w:rPr>
                <w:rFonts w:eastAsia="Times New Roman" w:cs="Calibri"/>
                <w:bCs/>
                <w:szCs w:val="24"/>
              </w:rPr>
              <w:t>ë</w:t>
            </w:r>
            <w:r w:rsidRPr="0062716E">
              <w:rPr>
                <w:rFonts w:eastAsia="Times New Roman" w:cs="Calibri"/>
                <w:bCs/>
                <w:szCs w:val="24"/>
              </w:rPr>
              <w:t xml:space="preserve"> lloj vepre penale q</w:t>
            </w:r>
            <w:r w:rsidR="001A726D" w:rsidRPr="0062716E">
              <w:rPr>
                <w:rFonts w:eastAsia="Times New Roman" w:cs="Calibri"/>
                <w:bCs/>
                <w:szCs w:val="24"/>
              </w:rPr>
              <w:t>ë</w:t>
            </w:r>
            <w:r w:rsidRPr="0062716E">
              <w:rPr>
                <w:rFonts w:eastAsia="Times New Roman" w:cs="Calibri"/>
                <w:bCs/>
                <w:szCs w:val="24"/>
              </w:rPr>
              <w:t>, teorikisht, mund t</w:t>
            </w:r>
            <w:r w:rsidR="001A726D" w:rsidRPr="0062716E">
              <w:rPr>
                <w:rFonts w:eastAsia="Times New Roman" w:cs="Calibri"/>
                <w:bCs/>
                <w:szCs w:val="24"/>
              </w:rPr>
              <w:t>ë</w:t>
            </w:r>
            <w:r w:rsidRPr="0062716E">
              <w:rPr>
                <w:rFonts w:eastAsia="Times New Roman" w:cs="Calibri"/>
                <w:bCs/>
                <w:szCs w:val="24"/>
              </w:rPr>
              <w:t xml:space="preserve"> dallohet me </w:t>
            </w:r>
            <w:r w:rsidR="0099695A" w:rsidRPr="0062716E">
              <w:rPr>
                <w:rFonts w:eastAsia="Times New Roman" w:cs="Calibri"/>
                <w:bCs/>
                <w:szCs w:val="24"/>
              </w:rPr>
              <w:t>vështirësi</w:t>
            </w:r>
            <w:r w:rsidRPr="0062716E">
              <w:rPr>
                <w:rFonts w:eastAsia="Times New Roman" w:cs="Calibri"/>
                <w:bCs/>
                <w:szCs w:val="24"/>
              </w:rPr>
              <w:t xml:space="preserve"> nga mashtrimi tradicional, si nj</w:t>
            </w:r>
            <w:r w:rsidR="001A726D" w:rsidRPr="0062716E">
              <w:rPr>
                <w:rFonts w:eastAsia="Times New Roman" w:cs="Calibri"/>
                <w:bCs/>
                <w:szCs w:val="24"/>
              </w:rPr>
              <w:t>ë</w:t>
            </w:r>
            <w:r w:rsidRPr="0062716E">
              <w:rPr>
                <w:rFonts w:eastAsia="Times New Roman" w:cs="Calibri"/>
                <w:bCs/>
                <w:szCs w:val="24"/>
              </w:rPr>
              <w:t xml:space="preserve"> vep</w:t>
            </w:r>
            <w:r w:rsidR="001A726D" w:rsidRPr="0062716E">
              <w:rPr>
                <w:rFonts w:eastAsia="Times New Roman" w:cs="Calibri"/>
                <w:bCs/>
                <w:szCs w:val="24"/>
              </w:rPr>
              <w:t>ë</w:t>
            </w:r>
            <w:r w:rsidRPr="0062716E">
              <w:rPr>
                <w:rFonts w:eastAsia="Times New Roman" w:cs="Calibri"/>
                <w:bCs/>
                <w:szCs w:val="24"/>
              </w:rPr>
              <w:t>r penale. Megjithat</w:t>
            </w:r>
            <w:r w:rsidR="001A726D" w:rsidRPr="0062716E">
              <w:rPr>
                <w:rFonts w:eastAsia="Times New Roman" w:cs="Calibri"/>
                <w:bCs/>
                <w:szCs w:val="24"/>
              </w:rPr>
              <w:t>ë</w:t>
            </w:r>
            <w:r w:rsidRPr="0062716E">
              <w:rPr>
                <w:rFonts w:eastAsia="Times New Roman" w:cs="Calibri"/>
                <w:bCs/>
                <w:szCs w:val="24"/>
              </w:rPr>
              <w:t>, n</w:t>
            </w:r>
            <w:r w:rsidR="001A726D" w:rsidRPr="0062716E">
              <w:rPr>
                <w:rFonts w:eastAsia="Times New Roman" w:cs="Calibri"/>
                <w:bCs/>
                <w:szCs w:val="24"/>
              </w:rPr>
              <w:t>ë</w:t>
            </w:r>
            <w:r w:rsidRPr="0062716E">
              <w:rPr>
                <w:rFonts w:eastAsia="Times New Roman" w:cs="Calibri"/>
                <w:bCs/>
                <w:szCs w:val="24"/>
              </w:rPr>
              <w:t xml:space="preserve"> fakt </w:t>
            </w:r>
            <w:r w:rsidR="001A726D" w:rsidRPr="0062716E">
              <w:rPr>
                <w:rFonts w:eastAsia="Times New Roman" w:cs="Calibri"/>
                <w:bCs/>
                <w:szCs w:val="24"/>
              </w:rPr>
              <w:t>ë</w:t>
            </w:r>
            <w:r w:rsidRPr="0062716E">
              <w:rPr>
                <w:rFonts w:eastAsia="Times New Roman" w:cs="Calibri"/>
                <w:bCs/>
                <w:szCs w:val="24"/>
              </w:rPr>
              <w:t>sht</w:t>
            </w:r>
            <w:r w:rsidR="001A726D" w:rsidRPr="0062716E">
              <w:rPr>
                <w:rFonts w:eastAsia="Times New Roman" w:cs="Calibri"/>
                <w:bCs/>
                <w:szCs w:val="24"/>
              </w:rPr>
              <w:t>ë</w:t>
            </w:r>
            <w:r w:rsidRPr="0062716E">
              <w:rPr>
                <w:rFonts w:eastAsia="Times New Roman" w:cs="Calibri"/>
                <w:bCs/>
                <w:szCs w:val="24"/>
              </w:rPr>
              <w:t xml:space="preserve"> nj</w:t>
            </w:r>
            <w:r w:rsidR="001A726D" w:rsidRPr="0062716E">
              <w:rPr>
                <w:rFonts w:eastAsia="Times New Roman" w:cs="Calibri"/>
                <w:bCs/>
                <w:szCs w:val="24"/>
              </w:rPr>
              <w:t>ë</w:t>
            </w:r>
            <w:r w:rsidRPr="0062716E">
              <w:rPr>
                <w:rFonts w:eastAsia="Times New Roman" w:cs="Calibri"/>
                <w:bCs/>
                <w:szCs w:val="24"/>
              </w:rPr>
              <w:t xml:space="preserve"> form</w:t>
            </w:r>
            <w:r w:rsidR="001A726D" w:rsidRPr="0062716E">
              <w:rPr>
                <w:rFonts w:eastAsia="Times New Roman" w:cs="Calibri"/>
                <w:bCs/>
                <w:szCs w:val="24"/>
              </w:rPr>
              <w:t>ë</w:t>
            </w:r>
            <w:r w:rsidRPr="0062716E">
              <w:rPr>
                <w:rFonts w:eastAsia="Times New Roman" w:cs="Calibri"/>
                <w:bCs/>
                <w:szCs w:val="24"/>
              </w:rPr>
              <w:t xml:space="preserve"> e re dhe autonome e asaj vepre penale tradicionale. </w:t>
            </w:r>
            <w:r w:rsidR="00B63DD8" w:rsidRPr="0062716E">
              <w:rPr>
                <w:rFonts w:eastAsia="Times New Roman" w:cs="Calibri"/>
                <w:bCs/>
                <w:szCs w:val="24"/>
              </w:rPr>
              <w:t>Vet</w:t>
            </w:r>
            <w:r w:rsidR="001A726D" w:rsidRPr="0062716E">
              <w:rPr>
                <w:rFonts w:eastAsia="Times New Roman" w:cs="Calibri"/>
                <w:bCs/>
                <w:szCs w:val="24"/>
              </w:rPr>
              <w:t>ë</w:t>
            </w:r>
            <w:r w:rsidR="00B63DD8" w:rsidRPr="0062716E">
              <w:rPr>
                <w:rFonts w:eastAsia="Times New Roman" w:cs="Calibri"/>
                <w:bCs/>
                <w:szCs w:val="24"/>
              </w:rPr>
              <w:t>m se mund t</w:t>
            </w:r>
            <w:r w:rsidR="001A726D" w:rsidRPr="0062716E">
              <w:rPr>
                <w:rFonts w:eastAsia="Times New Roman" w:cs="Calibri"/>
                <w:bCs/>
                <w:szCs w:val="24"/>
              </w:rPr>
              <w:t>ë</w:t>
            </w:r>
            <w:r w:rsidR="00B63DD8" w:rsidRPr="0062716E">
              <w:rPr>
                <w:rFonts w:eastAsia="Times New Roman" w:cs="Calibri"/>
                <w:bCs/>
                <w:szCs w:val="24"/>
              </w:rPr>
              <w:t xml:space="preserve"> kryhet brenda mjedisit dixhital.</w:t>
            </w:r>
          </w:p>
          <w:p w:rsidR="003C4B42" w:rsidRPr="0062716E" w:rsidRDefault="003C4B42" w:rsidP="003C4B42">
            <w:pPr>
              <w:autoSpaceDE w:val="0"/>
              <w:autoSpaceDN w:val="0"/>
              <w:adjustRightInd w:val="0"/>
              <w:spacing w:line="280" w:lineRule="exact"/>
              <w:rPr>
                <w:rFonts w:eastAsia="Times New Roman" w:cs="Calibri"/>
                <w:szCs w:val="24"/>
              </w:rPr>
            </w:pPr>
          </w:p>
          <w:p w:rsidR="003C4B42" w:rsidRPr="0062716E" w:rsidRDefault="00BA083E" w:rsidP="00497173">
            <w:pPr>
              <w:autoSpaceDE w:val="0"/>
              <w:autoSpaceDN w:val="0"/>
              <w:adjustRightInd w:val="0"/>
              <w:spacing w:line="280" w:lineRule="exact"/>
              <w:rPr>
                <w:rFonts w:eastAsia="Times New Roman" w:cs="Calibri"/>
                <w:szCs w:val="24"/>
              </w:rPr>
            </w:pPr>
            <w:r w:rsidRPr="0062716E">
              <w:rPr>
                <w:rFonts w:eastAsia="Times New Roman" w:cs="Calibri"/>
                <w:szCs w:val="24"/>
              </w:rPr>
              <w:t>Shumica e ligjeve t</w:t>
            </w:r>
            <w:r w:rsidR="001A726D" w:rsidRPr="0062716E">
              <w:rPr>
                <w:rFonts w:eastAsia="Times New Roman" w:cs="Calibri"/>
                <w:szCs w:val="24"/>
              </w:rPr>
              <w:t>ë</w:t>
            </w:r>
            <w:r w:rsidRPr="0062716E">
              <w:rPr>
                <w:rFonts w:eastAsia="Times New Roman" w:cs="Calibri"/>
                <w:szCs w:val="24"/>
              </w:rPr>
              <w:t xml:space="preserve"> brendshme e kriminalizojn</w:t>
            </w:r>
            <w:r w:rsidR="001A726D" w:rsidRPr="0062716E">
              <w:rPr>
                <w:rFonts w:eastAsia="Times New Roman" w:cs="Calibri"/>
                <w:szCs w:val="24"/>
              </w:rPr>
              <w:t>ë</w:t>
            </w:r>
            <w:r w:rsidRPr="0062716E">
              <w:rPr>
                <w:rFonts w:eastAsia="Times New Roman" w:cs="Calibri"/>
                <w:szCs w:val="24"/>
              </w:rPr>
              <w:t xml:space="preserve"> mashtrimin tradicional, por zakonisht,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i pap</w:t>
            </w:r>
            <w:r w:rsidR="001A726D" w:rsidRPr="0062716E">
              <w:rPr>
                <w:rFonts w:eastAsia="Times New Roman" w:cs="Calibri"/>
                <w:szCs w:val="24"/>
              </w:rPr>
              <w:t>ë</w:t>
            </w:r>
            <w:r w:rsidRPr="0062716E">
              <w:rPr>
                <w:rFonts w:eastAsia="Times New Roman" w:cs="Calibri"/>
                <w:szCs w:val="24"/>
              </w:rPr>
              <w:t>rdorsh</w:t>
            </w:r>
            <w:r w:rsidR="001A726D" w:rsidRPr="0062716E">
              <w:rPr>
                <w:rFonts w:eastAsia="Times New Roman" w:cs="Calibri"/>
                <w:szCs w:val="24"/>
              </w:rPr>
              <w:t>ë</w:t>
            </w:r>
            <w:r w:rsidRPr="0062716E">
              <w:rPr>
                <w:rFonts w:eastAsia="Times New Roman" w:cs="Calibri"/>
                <w:szCs w:val="24"/>
              </w:rPr>
              <w:t>m n</w:t>
            </w:r>
            <w:r w:rsidR="001A726D" w:rsidRPr="0062716E">
              <w:rPr>
                <w:rFonts w:eastAsia="Times New Roman" w:cs="Calibri"/>
                <w:szCs w:val="24"/>
              </w:rPr>
              <w:t>ë</w:t>
            </w:r>
            <w:r w:rsidRPr="0062716E">
              <w:rPr>
                <w:rFonts w:eastAsia="Times New Roman" w:cs="Calibri"/>
                <w:szCs w:val="24"/>
              </w:rPr>
              <w:t xml:space="preserve"> situatat e lidhura me </w:t>
            </w:r>
            <w:r w:rsidR="00110483" w:rsidRPr="0062716E">
              <w:rPr>
                <w:rFonts w:eastAsia="Times New Roman" w:cs="Calibri"/>
                <w:szCs w:val="24"/>
              </w:rPr>
              <w:t>kompjuterët</w:t>
            </w:r>
            <w:r w:rsidRPr="0062716E">
              <w:rPr>
                <w:rFonts w:eastAsia="Times New Roman" w:cs="Calibri"/>
                <w:szCs w:val="24"/>
              </w:rPr>
              <w:t>. Mashtrimi k</w:t>
            </w:r>
            <w:r w:rsidR="001A726D" w:rsidRPr="0062716E">
              <w:rPr>
                <w:rFonts w:eastAsia="Times New Roman" w:cs="Calibri"/>
                <w:szCs w:val="24"/>
              </w:rPr>
              <w:t>ë</w:t>
            </w:r>
            <w:r w:rsidRPr="0062716E">
              <w:rPr>
                <w:rFonts w:eastAsia="Times New Roman" w:cs="Calibri"/>
                <w:szCs w:val="24"/>
              </w:rPr>
              <w:t>rkon nj</w:t>
            </w:r>
            <w:r w:rsidR="001A726D" w:rsidRPr="0062716E">
              <w:rPr>
                <w:rFonts w:eastAsia="Times New Roman" w:cs="Calibri"/>
                <w:szCs w:val="24"/>
              </w:rPr>
              <w:t>ë</w:t>
            </w:r>
            <w:r w:rsidRPr="0062716E">
              <w:rPr>
                <w:rFonts w:eastAsia="Times New Roman" w:cs="Calibri"/>
                <w:szCs w:val="24"/>
              </w:rPr>
              <w:t xml:space="preserve"> </w:t>
            </w:r>
            <w:r w:rsidR="00E04650" w:rsidRPr="0062716E">
              <w:rPr>
                <w:rFonts w:eastAsia="Times New Roman" w:cs="Calibri"/>
                <w:szCs w:val="24"/>
              </w:rPr>
              <w:t>mashtrim ose nj</w:t>
            </w:r>
            <w:r w:rsidR="001A726D" w:rsidRPr="0062716E">
              <w:rPr>
                <w:rFonts w:eastAsia="Times New Roman" w:cs="Calibri"/>
                <w:szCs w:val="24"/>
              </w:rPr>
              <w:t>ë</w:t>
            </w:r>
            <w:r w:rsidR="00E04650" w:rsidRPr="0062716E">
              <w:rPr>
                <w:rFonts w:eastAsia="Times New Roman" w:cs="Calibri"/>
                <w:szCs w:val="24"/>
              </w:rPr>
              <w:t xml:space="preserve"> gabim t</w:t>
            </w:r>
            <w:r w:rsidR="001A726D" w:rsidRPr="0062716E">
              <w:rPr>
                <w:rFonts w:eastAsia="Times New Roman" w:cs="Calibri"/>
                <w:szCs w:val="24"/>
              </w:rPr>
              <w:t>ë</w:t>
            </w:r>
            <w:r w:rsidR="00E04650" w:rsidRPr="0062716E">
              <w:rPr>
                <w:rFonts w:eastAsia="Times New Roman" w:cs="Calibri"/>
                <w:szCs w:val="24"/>
              </w:rPr>
              <w:t xml:space="preserve"> q</w:t>
            </w:r>
            <w:r w:rsidR="001A726D" w:rsidRPr="0062716E">
              <w:rPr>
                <w:rFonts w:eastAsia="Times New Roman" w:cs="Calibri"/>
                <w:szCs w:val="24"/>
              </w:rPr>
              <w:t>ë</w:t>
            </w:r>
            <w:r w:rsidR="00E04650" w:rsidRPr="0062716E">
              <w:rPr>
                <w:rFonts w:eastAsia="Times New Roman" w:cs="Calibri"/>
                <w:szCs w:val="24"/>
              </w:rPr>
              <w:t>llimsh</w:t>
            </w:r>
            <w:r w:rsidR="001A726D" w:rsidRPr="0062716E">
              <w:rPr>
                <w:rFonts w:eastAsia="Times New Roman" w:cs="Calibri"/>
                <w:szCs w:val="24"/>
              </w:rPr>
              <w:t>ë</w:t>
            </w:r>
            <w:r w:rsidR="00E04650" w:rsidRPr="0062716E">
              <w:rPr>
                <w:rFonts w:eastAsia="Times New Roman" w:cs="Calibri"/>
                <w:szCs w:val="24"/>
              </w:rPr>
              <w:t>m t</w:t>
            </w:r>
            <w:r w:rsidR="001A726D" w:rsidRPr="0062716E">
              <w:rPr>
                <w:rFonts w:eastAsia="Times New Roman" w:cs="Calibri"/>
                <w:szCs w:val="24"/>
              </w:rPr>
              <w:t>ë</w:t>
            </w:r>
            <w:r w:rsidR="00E04650" w:rsidRPr="0062716E">
              <w:rPr>
                <w:rFonts w:eastAsia="Times New Roman" w:cs="Calibri"/>
                <w:szCs w:val="24"/>
              </w:rPr>
              <w:t xml:space="preserve"> kryer nga nj</w:t>
            </w:r>
            <w:r w:rsidR="001A726D" w:rsidRPr="0062716E">
              <w:rPr>
                <w:rFonts w:eastAsia="Times New Roman" w:cs="Calibri"/>
                <w:szCs w:val="24"/>
              </w:rPr>
              <w:t>ë</w:t>
            </w:r>
            <w:r w:rsidR="00E04650" w:rsidRPr="0062716E">
              <w:rPr>
                <w:rFonts w:eastAsia="Times New Roman" w:cs="Calibri"/>
                <w:szCs w:val="24"/>
              </w:rPr>
              <w:t xml:space="preserve"> person. Por shumic</w:t>
            </w:r>
            <w:r w:rsidR="001A726D" w:rsidRPr="0062716E">
              <w:rPr>
                <w:rFonts w:eastAsia="Times New Roman" w:cs="Calibri"/>
                <w:szCs w:val="24"/>
              </w:rPr>
              <w:t>ë</w:t>
            </w:r>
            <w:r w:rsidR="00E04650" w:rsidRPr="0062716E">
              <w:rPr>
                <w:rFonts w:eastAsia="Times New Roman" w:cs="Calibri"/>
                <w:szCs w:val="24"/>
              </w:rPr>
              <w:t>n e koh</w:t>
            </w:r>
            <w:r w:rsidR="001A726D" w:rsidRPr="0062716E">
              <w:rPr>
                <w:rFonts w:eastAsia="Times New Roman" w:cs="Calibri"/>
                <w:szCs w:val="24"/>
              </w:rPr>
              <w:t>ë</w:t>
            </w:r>
            <w:r w:rsidR="00E04650" w:rsidRPr="0062716E">
              <w:rPr>
                <w:rFonts w:eastAsia="Times New Roman" w:cs="Calibri"/>
                <w:szCs w:val="24"/>
              </w:rPr>
              <w:t>s, n</w:t>
            </w:r>
            <w:r w:rsidR="001A726D" w:rsidRPr="0062716E">
              <w:rPr>
                <w:rFonts w:eastAsia="Times New Roman" w:cs="Calibri"/>
                <w:szCs w:val="24"/>
              </w:rPr>
              <w:t>ë</w:t>
            </w:r>
            <w:r w:rsidR="00E04650" w:rsidRPr="0062716E">
              <w:rPr>
                <w:rFonts w:eastAsia="Times New Roman" w:cs="Calibri"/>
                <w:szCs w:val="24"/>
              </w:rPr>
              <w:t xml:space="preserve"> mashtrimet kompjuterike, nuk ka nj</w:t>
            </w:r>
            <w:r w:rsidR="001A726D" w:rsidRPr="0062716E">
              <w:rPr>
                <w:rFonts w:eastAsia="Times New Roman" w:cs="Calibri"/>
                <w:szCs w:val="24"/>
              </w:rPr>
              <w:t>ë</w:t>
            </w:r>
            <w:r w:rsidR="00E04650" w:rsidRPr="0062716E">
              <w:rPr>
                <w:rFonts w:eastAsia="Times New Roman" w:cs="Calibri"/>
                <w:szCs w:val="24"/>
              </w:rPr>
              <w:t xml:space="preserve"> nd</w:t>
            </w:r>
            <w:r w:rsidR="001A726D" w:rsidRPr="0062716E">
              <w:rPr>
                <w:rFonts w:eastAsia="Times New Roman" w:cs="Calibri"/>
                <w:szCs w:val="24"/>
              </w:rPr>
              <w:t>ë</w:t>
            </w:r>
            <w:r w:rsidR="00E04650" w:rsidRPr="0062716E">
              <w:rPr>
                <w:rFonts w:eastAsia="Times New Roman" w:cs="Calibri"/>
                <w:szCs w:val="24"/>
              </w:rPr>
              <w:t>rhyrje t</w:t>
            </w:r>
            <w:r w:rsidR="001A726D" w:rsidRPr="0062716E">
              <w:rPr>
                <w:rFonts w:eastAsia="Times New Roman" w:cs="Calibri"/>
                <w:szCs w:val="24"/>
              </w:rPr>
              <w:t>ë</w:t>
            </w:r>
            <w:r w:rsidR="00E04650" w:rsidRPr="0062716E">
              <w:rPr>
                <w:rFonts w:eastAsia="Times New Roman" w:cs="Calibri"/>
                <w:szCs w:val="24"/>
              </w:rPr>
              <w:t xml:space="preserve"> drejtp</w:t>
            </w:r>
            <w:r w:rsidR="001A726D" w:rsidRPr="0062716E">
              <w:rPr>
                <w:rFonts w:eastAsia="Times New Roman" w:cs="Calibri"/>
                <w:szCs w:val="24"/>
              </w:rPr>
              <w:t>ë</w:t>
            </w:r>
            <w:r w:rsidR="00E04650" w:rsidRPr="0062716E">
              <w:rPr>
                <w:rFonts w:eastAsia="Times New Roman" w:cs="Calibri"/>
                <w:szCs w:val="24"/>
              </w:rPr>
              <w:t>rdrejt</w:t>
            </w:r>
            <w:r w:rsidR="001A726D" w:rsidRPr="0062716E">
              <w:rPr>
                <w:rFonts w:eastAsia="Times New Roman" w:cs="Calibri"/>
                <w:szCs w:val="24"/>
              </w:rPr>
              <w:t>ë</w:t>
            </w:r>
            <w:r w:rsidR="00E04650" w:rsidRPr="0062716E">
              <w:rPr>
                <w:rFonts w:eastAsia="Times New Roman" w:cs="Calibri"/>
                <w:szCs w:val="24"/>
              </w:rPr>
              <w:t xml:space="preserve"> t</w:t>
            </w:r>
            <w:r w:rsidR="001A726D" w:rsidRPr="0062716E">
              <w:rPr>
                <w:rFonts w:eastAsia="Times New Roman" w:cs="Calibri"/>
                <w:szCs w:val="24"/>
              </w:rPr>
              <w:t>ë</w:t>
            </w:r>
            <w:r w:rsidR="00E04650" w:rsidRPr="0062716E">
              <w:rPr>
                <w:rFonts w:eastAsia="Times New Roman" w:cs="Calibri"/>
                <w:szCs w:val="24"/>
              </w:rPr>
              <w:t xml:space="preserve"> nj</w:t>
            </w:r>
            <w:r w:rsidR="001A726D" w:rsidRPr="0062716E">
              <w:rPr>
                <w:rFonts w:eastAsia="Times New Roman" w:cs="Calibri"/>
                <w:szCs w:val="24"/>
              </w:rPr>
              <w:t>ë</w:t>
            </w:r>
            <w:r w:rsidR="00E04650" w:rsidRPr="0062716E">
              <w:rPr>
                <w:rFonts w:eastAsia="Times New Roman" w:cs="Calibri"/>
                <w:szCs w:val="24"/>
              </w:rPr>
              <w:t xml:space="preserve"> personi dhe </w:t>
            </w:r>
            <w:r w:rsidR="001A726D" w:rsidRPr="0062716E">
              <w:rPr>
                <w:rFonts w:eastAsia="Times New Roman" w:cs="Calibri"/>
                <w:szCs w:val="24"/>
              </w:rPr>
              <w:t>ë</w:t>
            </w:r>
            <w:r w:rsidR="00E04650" w:rsidRPr="0062716E">
              <w:rPr>
                <w:rFonts w:eastAsia="Times New Roman" w:cs="Calibri"/>
                <w:szCs w:val="24"/>
              </w:rPr>
              <w:t>sht</w:t>
            </w:r>
            <w:r w:rsidR="001A726D" w:rsidRPr="0062716E">
              <w:rPr>
                <w:rFonts w:eastAsia="Times New Roman" w:cs="Calibri"/>
                <w:szCs w:val="24"/>
              </w:rPr>
              <w:t>ë</w:t>
            </w:r>
            <w:r w:rsidR="00E04650" w:rsidRPr="0062716E">
              <w:rPr>
                <w:rFonts w:eastAsia="Times New Roman" w:cs="Calibri"/>
                <w:szCs w:val="24"/>
              </w:rPr>
              <w:t xml:space="preserve"> thjesht</w:t>
            </w:r>
            <w:r w:rsidR="001A726D" w:rsidRPr="0062716E">
              <w:rPr>
                <w:rFonts w:eastAsia="Times New Roman" w:cs="Calibri"/>
                <w:szCs w:val="24"/>
              </w:rPr>
              <w:t>ë</w:t>
            </w:r>
            <w:r w:rsidR="00E04650" w:rsidRPr="0062716E">
              <w:rPr>
                <w:rFonts w:eastAsia="Times New Roman" w:cs="Calibri"/>
                <w:szCs w:val="24"/>
              </w:rPr>
              <w:t xml:space="preserve"> rezultat i manipulimit t</w:t>
            </w:r>
            <w:r w:rsidR="001A726D" w:rsidRPr="0062716E">
              <w:rPr>
                <w:rFonts w:eastAsia="Times New Roman" w:cs="Calibri"/>
                <w:szCs w:val="24"/>
              </w:rPr>
              <w:t>ë</w:t>
            </w:r>
            <w:r w:rsidR="00E04650" w:rsidRPr="0062716E">
              <w:rPr>
                <w:rFonts w:eastAsia="Times New Roman" w:cs="Calibri"/>
                <w:szCs w:val="24"/>
              </w:rPr>
              <w:t xml:space="preserve"> nj</w:t>
            </w:r>
            <w:r w:rsidR="001A726D" w:rsidRPr="0062716E">
              <w:rPr>
                <w:rFonts w:eastAsia="Times New Roman" w:cs="Calibri"/>
                <w:szCs w:val="24"/>
              </w:rPr>
              <w:t>ë</w:t>
            </w:r>
            <w:r w:rsidR="00E04650" w:rsidRPr="0062716E">
              <w:rPr>
                <w:rFonts w:eastAsia="Times New Roman" w:cs="Calibri"/>
                <w:szCs w:val="24"/>
              </w:rPr>
              <w:t xml:space="preserve"> sistemi kompjuterik</w:t>
            </w:r>
            <w:r w:rsidR="003C4B42" w:rsidRPr="0062716E">
              <w:rPr>
                <w:rFonts w:eastAsia="Times New Roman" w:cs="Calibri"/>
                <w:szCs w:val="24"/>
              </w:rPr>
              <w:t xml:space="preserve">. </w:t>
            </w:r>
            <w:r w:rsidR="00E04650" w:rsidRPr="0062716E">
              <w:rPr>
                <w:rFonts w:eastAsia="Times New Roman" w:cs="Calibri"/>
                <w:szCs w:val="24"/>
              </w:rPr>
              <w:t xml:space="preserve">Kjo </w:t>
            </w:r>
            <w:r w:rsidR="001A726D" w:rsidRPr="0062716E">
              <w:rPr>
                <w:rFonts w:eastAsia="Times New Roman" w:cs="Calibri"/>
                <w:szCs w:val="24"/>
              </w:rPr>
              <w:t>ë</w:t>
            </w:r>
            <w:r w:rsidR="00E04650" w:rsidRPr="0062716E">
              <w:rPr>
                <w:rFonts w:eastAsia="Times New Roman" w:cs="Calibri"/>
                <w:szCs w:val="24"/>
              </w:rPr>
              <w:t>sht</w:t>
            </w:r>
            <w:r w:rsidR="001A726D" w:rsidRPr="0062716E">
              <w:rPr>
                <w:rFonts w:eastAsia="Times New Roman" w:cs="Calibri"/>
                <w:szCs w:val="24"/>
              </w:rPr>
              <w:t>ë</w:t>
            </w:r>
            <w:r w:rsidR="00E04650" w:rsidRPr="0062716E">
              <w:rPr>
                <w:rFonts w:eastAsia="Times New Roman" w:cs="Calibri"/>
                <w:szCs w:val="24"/>
              </w:rPr>
              <w:t xml:space="preserve"> arsyeja se pse p</w:t>
            </w:r>
            <w:r w:rsidR="001A726D" w:rsidRPr="0062716E">
              <w:rPr>
                <w:rFonts w:eastAsia="Times New Roman" w:cs="Calibri"/>
                <w:szCs w:val="24"/>
              </w:rPr>
              <w:t>ë</w:t>
            </w:r>
            <w:r w:rsidR="00E04650" w:rsidRPr="0062716E">
              <w:rPr>
                <w:rFonts w:eastAsia="Times New Roman" w:cs="Calibri"/>
                <w:szCs w:val="24"/>
              </w:rPr>
              <w:t>rshkrimi i llojit t</w:t>
            </w:r>
            <w:r w:rsidR="001A726D" w:rsidRPr="0062716E">
              <w:rPr>
                <w:rFonts w:eastAsia="Times New Roman" w:cs="Calibri"/>
                <w:szCs w:val="24"/>
              </w:rPr>
              <w:t>ë</w:t>
            </w:r>
            <w:r w:rsidR="00E04650" w:rsidRPr="0062716E">
              <w:rPr>
                <w:rFonts w:eastAsia="Times New Roman" w:cs="Calibri"/>
                <w:szCs w:val="24"/>
              </w:rPr>
              <w:t xml:space="preserve"> vepr</w:t>
            </w:r>
            <w:r w:rsidR="001A726D" w:rsidRPr="0062716E">
              <w:rPr>
                <w:rFonts w:eastAsia="Times New Roman" w:cs="Calibri"/>
                <w:szCs w:val="24"/>
              </w:rPr>
              <w:t>ë</w:t>
            </w:r>
            <w:r w:rsidR="00E04650" w:rsidRPr="0062716E">
              <w:rPr>
                <w:rFonts w:eastAsia="Times New Roman" w:cs="Calibri"/>
                <w:szCs w:val="24"/>
              </w:rPr>
              <w:t>s penale t</w:t>
            </w:r>
            <w:r w:rsidR="001A726D" w:rsidRPr="0062716E">
              <w:rPr>
                <w:rFonts w:eastAsia="Times New Roman" w:cs="Calibri"/>
                <w:szCs w:val="24"/>
              </w:rPr>
              <w:t>ë</w:t>
            </w:r>
            <w:r w:rsidR="00E04650" w:rsidRPr="0062716E">
              <w:rPr>
                <w:rFonts w:eastAsia="Times New Roman" w:cs="Calibri"/>
                <w:szCs w:val="24"/>
              </w:rPr>
              <w:t xml:space="preserve"> mashtrimit kompjuterik, nd</w:t>
            </w:r>
            <w:r w:rsidR="001A726D" w:rsidRPr="0062716E">
              <w:rPr>
                <w:rFonts w:eastAsia="Times New Roman" w:cs="Calibri"/>
                <w:szCs w:val="24"/>
              </w:rPr>
              <w:t>ë</w:t>
            </w:r>
            <w:r w:rsidR="00E04650" w:rsidRPr="0062716E">
              <w:rPr>
                <w:rFonts w:eastAsia="Times New Roman" w:cs="Calibri"/>
                <w:szCs w:val="24"/>
              </w:rPr>
              <w:t>rhyrja e nj</w:t>
            </w:r>
            <w:r w:rsidR="001A726D" w:rsidRPr="0062716E">
              <w:rPr>
                <w:rFonts w:eastAsia="Times New Roman" w:cs="Calibri"/>
                <w:szCs w:val="24"/>
              </w:rPr>
              <w:t>ë</w:t>
            </w:r>
            <w:r w:rsidR="00E04650" w:rsidRPr="0062716E">
              <w:rPr>
                <w:rFonts w:eastAsia="Times New Roman" w:cs="Calibri"/>
                <w:szCs w:val="24"/>
              </w:rPr>
              <w:t xml:space="preserve"> personi, si keqb</w:t>
            </w:r>
            <w:r w:rsidR="001A726D" w:rsidRPr="0062716E">
              <w:rPr>
                <w:rFonts w:eastAsia="Times New Roman" w:cs="Calibri"/>
                <w:szCs w:val="24"/>
              </w:rPr>
              <w:t>ë</w:t>
            </w:r>
            <w:r w:rsidR="00E04650" w:rsidRPr="0062716E">
              <w:rPr>
                <w:rFonts w:eastAsia="Times New Roman" w:cs="Calibri"/>
                <w:szCs w:val="24"/>
              </w:rPr>
              <w:t>r</w:t>
            </w:r>
            <w:r w:rsidR="001A726D" w:rsidRPr="0062716E">
              <w:rPr>
                <w:rFonts w:eastAsia="Times New Roman" w:cs="Calibri"/>
                <w:szCs w:val="24"/>
              </w:rPr>
              <w:t>ë</w:t>
            </w:r>
            <w:r w:rsidR="00E04650" w:rsidRPr="0062716E">
              <w:rPr>
                <w:rFonts w:eastAsia="Times New Roman" w:cs="Calibri"/>
                <w:szCs w:val="24"/>
              </w:rPr>
              <w:t xml:space="preserve">s, </w:t>
            </w:r>
            <w:r w:rsidR="001A726D" w:rsidRPr="0062716E">
              <w:rPr>
                <w:rFonts w:eastAsia="Times New Roman" w:cs="Calibri"/>
                <w:szCs w:val="24"/>
              </w:rPr>
              <w:t>ë</w:t>
            </w:r>
            <w:r w:rsidR="00E04650" w:rsidRPr="0062716E">
              <w:rPr>
                <w:rFonts w:eastAsia="Times New Roman" w:cs="Calibri"/>
                <w:szCs w:val="24"/>
              </w:rPr>
              <w:t>sht</w:t>
            </w:r>
            <w:r w:rsidR="001A726D" w:rsidRPr="0062716E">
              <w:rPr>
                <w:rFonts w:eastAsia="Times New Roman" w:cs="Calibri"/>
                <w:szCs w:val="24"/>
              </w:rPr>
              <w:t>ë</w:t>
            </w:r>
            <w:r w:rsidR="00E04650" w:rsidRPr="0062716E">
              <w:rPr>
                <w:rFonts w:eastAsia="Times New Roman" w:cs="Calibri"/>
                <w:szCs w:val="24"/>
              </w:rPr>
              <w:t xml:space="preserve"> z</w:t>
            </w:r>
            <w:r w:rsidR="001A726D" w:rsidRPr="0062716E">
              <w:rPr>
                <w:rFonts w:eastAsia="Times New Roman" w:cs="Calibri"/>
                <w:szCs w:val="24"/>
              </w:rPr>
              <w:t>ë</w:t>
            </w:r>
            <w:r w:rsidR="00E04650" w:rsidRPr="0062716E">
              <w:rPr>
                <w:rFonts w:eastAsia="Times New Roman" w:cs="Calibri"/>
                <w:szCs w:val="24"/>
              </w:rPr>
              <w:t>vend</w:t>
            </w:r>
            <w:r w:rsidR="001A726D" w:rsidRPr="0062716E">
              <w:rPr>
                <w:rFonts w:eastAsia="Times New Roman" w:cs="Calibri"/>
                <w:szCs w:val="24"/>
              </w:rPr>
              <w:t>ë</w:t>
            </w:r>
            <w:r w:rsidR="00E04650" w:rsidRPr="0062716E">
              <w:rPr>
                <w:rFonts w:eastAsia="Times New Roman" w:cs="Calibri"/>
                <w:szCs w:val="24"/>
              </w:rPr>
              <w:t>suar nga manipulimi i t</w:t>
            </w:r>
            <w:r w:rsidR="001A726D" w:rsidRPr="0062716E">
              <w:rPr>
                <w:rFonts w:eastAsia="Times New Roman" w:cs="Calibri"/>
                <w:szCs w:val="24"/>
              </w:rPr>
              <w:t>ë</w:t>
            </w:r>
            <w:r w:rsidR="00E04650" w:rsidRPr="0062716E">
              <w:rPr>
                <w:rFonts w:eastAsia="Times New Roman" w:cs="Calibri"/>
                <w:szCs w:val="24"/>
              </w:rPr>
              <w:t xml:space="preserve"> dh</w:t>
            </w:r>
            <w:r w:rsidR="001A726D" w:rsidRPr="0062716E">
              <w:rPr>
                <w:rFonts w:eastAsia="Times New Roman" w:cs="Calibri"/>
                <w:szCs w:val="24"/>
              </w:rPr>
              <w:t>ë</w:t>
            </w:r>
            <w:r w:rsidR="00E04650" w:rsidRPr="0062716E">
              <w:rPr>
                <w:rFonts w:eastAsia="Times New Roman" w:cs="Calibri"/>
                <w:szCs w:val="24"/>
              </w:rPr>
              <w:t>nave me q</w:t>
            </w:r>
            <w:r w:rsidR="001A726D" w:rsidRPr="0062716E">
              <w:rPr>
                <w:rFonts w:eastAsia="Times New Roman" w:cs="Calibri"/>
                <w:szCs w:val="24"/>
              </w:rPr>
              <w:t>ë</w:t>
            </w:r>
            <w:r w:rsidR="00E04650" w:rsidRPr="0062716E">
              <w:rPr>
                <w:rFonts w:eastAsia="Times New Roman" w:cs="Calibri"/>
                <w:szCs w:val="24"/>
              </w:rPr>
              <w:t>llimin e pasjes, pa t</w:t>
            </w:r>
            <w:r w:rsidR="001A726D" w:rsidRPr="0062716E">
              <w:rPr>
                <w:rFonts w:eastAsia="Times New Roman" w:cs="Calibri"/>
                <w:szCs w:val="24"/>
              </w:rPr>
              <w:t>ë</w:t>
            </w:r>
            <w:r w:rsidR="00E04650" w:rsidRPr="0062716E">
              <w:rPr>
                <w:rFonts w:eastAsia="Times New Roman" w:cs="Calibri"/>
                <w:szCs w:val="24"/>
              </w:rPr>
              <w:t xml:space="preserve"> drejt</w:t>
            </w:r>
            <w:r w:rsidR="001A726D" w:rsidRPr="0062716E">
              <w:rPr>
                <w:rFonts w:eastAsia="Times New Roman" w:cs="Calibri"/>
                <w:szCs w:val="24"/>
              </w:rPr>
              <w:t>ë</w:t>
            </w:r>
            <w:r w:rsidR="00E04650" w:rsidRPr="0062716E">
              <w:rPr>
                <w:rFonts w:eastAsia="Times New Roman" w:cs="Calibri"/>
                <w:szCs w:val="24"/>
              </w:rPr>
              <w:t>, t</w:t>
            </w:r>
            <w:r w:rsidR="001A726D" w:rsidRPr="0062716E">
              <w:rPr>
                <w:rFonts w:eastAsia="Times New Roman" w:cs="Calibri"/>
                <w:szCs w:val="24"/>
              </w:rPr>
              <w:t>ë</w:t>
            </w:r>
            <w:r w:rsidR="00E04650" w:rsidRPr="0062716E">
              <w:rPr>
                <w:rFonts w:eastAsia="Times New Roman" w:cs="Calibri"/>
                <w:szCs w:val="24"/>
              </w:rPr>
              <w:t xml:space="preserve"> nj</w:t>
            </w:r>
            <w:r w:rsidR="001A726D" w:rsidRPr="0062716E">
              <w:rPr>
                <w:rFonts w:eastAsia="Times New Roman" w:cs="Calibri"/>
                <w:szCs w:val="24"/>
              </w:rPr>
              <w:t>ë</w:t>
            </w:r>
            <w:r w:rsidR="00E04650" w:rsidRPr="0062716E">
              <w:rPr>
                <w:rFonts w:eastAsia="Times New Roman" w:cs="Calibri"/>
                <w:szCs w:val="24"/>
              </w:rPr>
              <w:t xml:space="preserve"> p</w:t>
            </w:r>
            <w:r w:rsidR="001A726D" w:rsidRPr="0062716E">
              <w:rPr>
                <w:rFonts w:eastAsia="Times New Roman" w:cs="Calibri"/>
                <w:szCs w:val="24"/>
              </w:rPr>
              <w:t>ë</w:t>
            </w:r>
            <w:r w:rsidR="00E04650" w:rsidRPr="0062716E">
              <w:rPr>
                <w:rFonts w:eastAsia="Times New Roman" w:cs="Calibri"/>
                <w:szCs w:val="24"/>
              </w:rPr>
              <w:t>rfitimi ekonomik. N</w:t>
            </w:r>
            <w:r w:rsidR="001A726D" w:rsidRPr="0062716E">
              <w:rPr>
                <w:rFonts w:eastAsia="Times New Roman" w:cs="Calibri"/>
                <w:szCs w:val="24"/>
              </w:rPr>
              <w:t>ë</w:t>
            </w:r>
            <w:r w:rsidR="00E04650" w:rsidRPr="0062716E">
              <w:rPr>
                <w:rFonts w:eastAsia="Times New Roman" w:cs="Calibri"/>
                <w:szCs w:val="24"/>
              </w:rPr>
              <w:t xml:space="preserve"> k</w:t>
            </w:r>
            <w:r w:rsidR="001A726D" w:rsidRPr="0062716E">
              <w:rPr>
                <w:rFonts w:eastAsia="Times New Roman" w:cs="Calibri"/>
                <w:szCs w:val="24"/>
              </w:rPr>
              <w:t>ë</w:t>
            </w:r>
            <w:r w:rsidR="00E04650" w:rsidRPr="0062716E">
              <w:rPr>
                <w:rFonts w:eastAsia="Times New Roman" w:cs="Calibri"/>
                <w:szCs w:val="24"/>
              </w:rPr>
              <w:t>t</w:t>
            </w:r>
            <w:r w:rsidR="001A726D" w:rsidRPr="0062716E">
              <w:rPr>
                <w:rFonts w:eastAsia="Times New Roman" w:cs="Calibri"/>
                <w:szCs w:val="24"/>
              </w:rPr>
              <w:t>ë</w:t>
            </w:r>
            <w:r w:rsidR="00E04650" w:rsidRPr="0062716E">
              <w:rPr>
                <w:rFonts w:eastAsia="Times New Roman" w:cs="Calibri"/>
                <w:szCs w:val="24"/>
              </w:rPr>
              <w:t xml:space="preserve"> m</w:t>
            </w:r>
            <w:r w:rsidR="001A726D" w:rsidRPr="0062716E">
              <w:rPr>
                <w:rFonts w:eastAsia="Times New Roman" w:cs="Calibri"/>
                <w:szCs w:val="24"/>
              </w:rPr>
              <w:t>ë</w:t>
            </w:r>
            <w:r w:rsidR="00E04650" w:rsidRPr="0062716E">
              <w:rPr>
                <w:rFonts w:eastAsia="Times New Roman" w:cs="Calibri"/>
                <w:szCs w:val="24"/>
              </w:rPr>
              <w:t>nyr</w:t>
            </w:r>
            <w:r w:rsidR="001A726D" w:rsidRPr="0062716E">
              <w:rPr>
                <w:rFonts w:eastAsia="Times New Roman" w:cs="Calibri"/>
                <w:szCs w:val="24"/>
              </w:rPr>
              <w:t>ë</w:t>
            </w:r>
            <w:r w:rsidR="00E04650" w:rsidRPr="0062716E">
              <w:rPr>
                <w:rFonts w:eastAsia="Times New Roman" w:cs="Calibri"/>
                <w:szCs w:val="24"/>
              </w:rPr>
              <w:t xml:space="preserve">, nuk </w:t>
            </w:r>
            <w:r w:rsidR="001A726D" w:rsidRPr="0062716E">
              <w:rPr>
                <w:rFonts w:eastAsia="Times New Roman" w:cs="Calibri"/>
                <w:szCs w:val="24"/>
              </w:rPr>
              <w:t>ë</w:t>
            </w:r>
            <w:r w:rsidR="00E04650" w:rsidRPr="0062716E">
              <w:rPr>
                <w:rFonts w:eastAsia="Times New Roman" w:cs="Calibri"/>
                <w:szCs w:val="24"/>
              </w:rPr>
              <w:t>sht</w:t>
            </w:r>
            <w:r w:rsidR="001A726D" w:rsidRPr="0062716E">
              <w:rPr>
                <w:rFonts w:eastAsia="Times New Roman" w:cs="Calibri"/>
                <w:szCs w:val="24"/>
              </w:rPr>
              <w:t>ë</w:t>
            </w:r>
            <w:r w:rsidR="00E04650" w:rsidRPr="0062716E">
              <w:rPr>
                <w:rFonts w:eastAsia="Times New Roman" w:cs="Calibri"/>
                <w:szCs w:val="24"/>
              </w:rPr>
              <w:t xml:space="preserve"> e nevojshme t</w:t>
            </w:r>
            <w:r w:rsidR="001A726D" w:rsidRPr="0062716E">
              <w:rPr>
                <w:rFonts w:eastAsia="Times New Roman" w:cs="Calibri"/>
                <w:szCs w:val="24"/>
              </w:rPr>
              <w:t>ë</w:t>
            </w:r>
            <w:r w:rsidR="00E04650" w:rsidRPr="0062716E">
              <w:rPr>
                <w:rFonts w:eastAsia="Times New Roman" w:cs="Calibri"/>
                <w:szCs w:val="24"/>
              </w:rPr>
              <w:t xml:space="preserve"> kihet mashtrimi i mendjes s</w:t>
            </w:r>
            <w:r w:rsidR="001A726D" w:rsidRPr="0062716E">
              <w:rPr>
                <w:rFonts w:eastAsia="Times New Roman" w:cs="Calibri"/>
                <w:szCs w:val="24"/>
              </w:rPr>
              <w:t>ë</w:t>
            </w:r>
            <w:r w:rsidR="00E04650" w:rsidRPr="0062716E">
              <w:rPr>
                <w:rFonts w:eastAsia="Times New Roman" w:cs="Calibri"/>
                <w:szCs w:val="24"/>
              </w:rPr>
              <w:t xml:space="preserve"> nj</w:t>
            </w:r>
            <w:r w:rsidR="001A726D" w:rsidRPr="0062716E">
              <w:rPr>
                <w:rFonts w:eastAsia="Times New Roman" w:cs="Calibri"/>
                <w:szCs w:val="24"/>
              </w:rPr>
              <w:t>ë</w:t>
            </w:r>
            <w:r w:rsidR="00E04650" w:rsidRPr="0062716E">
              <w:rPr>
                <w:rFonts w:eastAsia="Times New Roman" w:cs="Calibri"/>
                <w:szCs w:val="24"/>
              </w:rPr>
              <w:t xml:space="preserve"> personi tjet</w:t>
            </w:r>
            <w:r w:rsidR="001A726D" w:rsidRPr="0062716E">
              <w:rPr>
                <w:rFonts w:eastAsia="Times New Roman" w:cs="Calibri"/>
                <w:szCs w:val="24"/>
              </w:rPr>
              <w:t>ë</w:t>
            </w:r>
            <w:r w:rsidR="00E04650" w:rsidRPr="0062716E">
              <w:rPr>
                <w:rFonts w:eastAsia="Times New Roman" w:cs="Calibri"/>
                <w:szCs w:val="24"/>
              </w:rPr>
              <w:t>r si element i mashtrimit.</w:t>
            </w:r>
          </w:p>
          <w:p w:rsidR="00BD08B7" w:rsidRPr="0062716E" w:rsidRDefault="00E04650" w:rsidP="00497173">
            <w:pPr>
              <w:autoSpaceDE w:val="0"/>
              <w:autoSpaceDN w:val="0"/>
              <w:adjustRightInd w:val="0"/>
              <w:spacing w:line="280" w:lineRule="exact"/>
              <w:rPr>
                <w:rFonts w:eastAsia="Times New Roman" w:cs="Calibri"/>
                <w:szCs w:val="24"/>
              </w:rPr>
            </w:pPr>
            <w:r w:rsidRPr="0062716E">
              <w:rPr>
                <w:rFonts w:eastAsia="Times New Roman" w:cs="Calibri"/>
                <w:szCs w:val="24"/>
              </w:rPr>
              <w:t xml:space="preserve">                                                                                                                         </w:t>
            </w:r>
          </w:p>
        </w:tc>
      </w:tr>
      <w:tr w:rsidR="003C4B42" w:rsidRPr="0062716E" w:rsidTr="00CF5F27">
        <w:tc>
          <w:tcPr>
            <w:tcW w:w="1384" w:type="dxa"/>
          </w:tcPr>
          <w:p w:rsidR="003C4B42" w:rsidRPr="0062716E" w:rsidRDefault="00497173" w:rsidP="00154CE3">
            <w:pPr>
              <w:tabs>
                <w:tab w:val="left" w:pos="426"/>
                <w:tab w:val="left" w:pos="851"/>
              </w:tabs>
              <w:jc w:val="left"/>
              <w:rPr>
                <w:rFonts w:eastAsia="Times New Roman" w:cs="Times New Roman"/>
              </w:rPr>
            </w:pPr>
            <w:r w:rsidRPr="0062716E">
              <w:rPr>
                <w:b/>
              </w:rPr>
              <w:t>Sl</w:t>
            </w:r>
            <w:r w:rsidR="00154CE3" w:rsidRPr="0062716E">
              <w:rPr>
                <w:b/>
              </w:rPr>
              <w:t>ajdi</w:t>
            </w:r>
            <w:r w:rsidRPr="0062716E">
              <w:rPr>
                <w:b/>
              </w:rPr>
              <w:t xml:space="preserve"> 23</w:t>
            </w:r>
          </w:p>
        </w:tc>
        <w:tc>
          <w:tcPr>
            <w:tcW w:w="7454" w:type="dxa"/>
            <w:gridSpan w:val="2"/>
          </w:tcPr>
          <w:p w:rsidR="003C4B42" w:rsidRPr="0062716E" w:rsidRDefault="00154CE3" w:rsidP="00154CE3">
            <w:pPr>
              <w:autoSpaceDE w:val="0"/>
              <w:autoSpaceDN w:val="0"/>
              <w:adjustRightInd w:val="0"/>
              <w:spacing w:line="280" w:lineRule="exact"/>
              <w:rPr>
                <w:rFonts w:eastAsia="Times New Roman" w:cs="Calibri"/>
                <w:szCs w:val="24"/>
              </w:rPr>
            </w:pPr>
            <w:r w:rsidRPr="0062716E">
              <w:rPr>
                <w:rFonts w:eastAsia="Times New Roman" w:cs="Calibri"/>
                <w:szCs w:val="24"/>
              </w:rPr>
              <w:t>Veprat penale t</w:t>
            </w:r>
            <w:r w:rsidR="001A726D" w:rsidRPr="0062716E">
              <w:rPr>
                <w:rFonts w:eastAsia="Times New Roman" w:cs="Calibri"/>
                <w:szCs w:val="24"/>
              </w:rPr>
              <w:t>ë</w:t>
            </w:r>
            <w:r w:rsidRPr="0062716E">
              <w:rPr>
                <w:rFonts w:eastAsia="Times New Roman" w:cs="Calibri"/>
                <w:szCs w:val="24"/>
              </w:rPr>
              <w:t xml:space="preserve"> lidhura me p</w:t>
            </w:r>
            <w:r w:rsidR="001A726D" w:rsidRPr="0062716E">
              <w:rPr>
                <w:rFonts w:eastAsia="Times New Roman" w:cs="Calibri"/>
                <w:szCs w:val="24"/>
              </w:rPr>
              <w:t>ë</w:t>
            </w:r>
            <w:r w:rsidRPr="0062716E">
              <w:rPr>
                <w:rFonts w:eastAsia="Times New Roman" w:cs="Calibri"/>
                <w:szCs w:val="24"/>
              </w:rPr>
              <w:t>rmbajtjen i referohen atyre krimeve q</w:t>
            </w:r>
            <w:r w:rsidR="001A726D" w:rsidRPr="0062716E">
              <w:rPr>
                <w:rFonts w:eastAsia="Times New Roman" w:cs="Calibri"/>
                <w:szCs w:val="24"/>
              </w:rPr>
              <w:t>ë</w:t>
            </w:r>
            <w:r w:rsidRPr="0062716E">
              <w:rPr>
                <w:rFonts w:eastAsia="Times New Roman" w:cs="Calibri"/>
                <w:szCs w:val="24"/>
              </w:rPr>
              <w:t xml:space="preserve"> u b</w:t>
            </w:r>
            <w:r w:rsidR="001A726D" w:rsidRPr="0062716E">
              <w:rPr>
                <w:rFonts w:eastAsia="Times New Roman" w:cs="Calibri"/>
                <w:szCs w:val="24"/>
              </w:rPr>
              <w:t>ë</w:t>
            </w: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leht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 tu kryer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rmjet p</w:t>
            </w:r>
            <w:r w:rsidR="001A726D" w:rsidRPr="0062716E">
              <w:rPr>
                <w:rFonts w:eastAsia="Times New Roman" w:cs="Calibri"/>
                <w:szCs w:val="24"/>
              </w:rPr>
              <w:t>ë</w:t>
            </w:r>
            <w:r w:rsidRPr="0062716E">
              <w:rPr>
                <w:rFonts w:eastAsia="Times New Roman" w:cs="Calibri"/>
                <w:szCs w:val="24"/>
              </w:rPr>
              <w:t>rdorimit t</w:t>
            </w:r>
            <w:r w:rsidR="001A726D" w:rsidRPr="0062716E">
              <w:rPr>
                <w:rFonts w:eastAsia="Times New Roman" w:cs="Calibri"/>
                <w:szCs w:val="24"/>
              </w:rPr>
              <w:t>ë</w:t>
            </w:r>
            <w:r w:rsidRPr="0062716E">
              <w:rPr>
                <w:rFonts w:eastAsia="Times New Roman" w:cs="Calibri"/>
                <w:szCs w:val="24"/>
              </w:rPr>
              <w:t xml:space="preserve"> </w:t>
            </w:r>
            <w:r w:rsidR="00110483" w:rsidRPr="0062716E">
              <w:rPr>
                <w:rFonts w:eastAsia="Times New Roman" w:cs="Calibri"/>
                <w:szCs w:val="24"/>
              </w:rPr>
              <w:t>kompjuterëve</w:t>
            </w:r>
            <w:r w:rsidRPr="0062716E">
              <w:rPr>
                <w:rFonts w:eastAsia="Times New Roman" w:cs="Calibri"/>
                <w:szCs w:val="24"/>
              </w:rPr>
              <w:t xml:space="preserve"> ose rrjeteve kompjuterike. K</w:t>
            </w:r>
            <w:r w:rsidR="001A726D" w:rsidRPr="0062716E">
              <w:rPr>
                <w:rFonts w:eastAsia="Times New Roman" w:cs="Calibri"/>
                <w:szCs w:val="24"/>
              </w:rPr>
              <w:t>ë</w:t>
            </w:r>
            <w:r w:rsidRPr="0062716E">
              <w:rPr>
                <w:rFonts w:eastAsia="Times New Roman" w:cs="Calibri"/>
                <w:szCs w:val="24"/>
              </w:rPr>
              <w:t>to lloj veprash mund t</w:t>
            </w:r>
            <w:r w:rsidR="001A726D" w:rsidRPr="0062716E">
              <w:rPr>
                <w:rFonts w:eastAsia="Times New Roman" w:cs="Calibri"/>
                <w:szCs w:val="24"/>
              </w:rPr>
              <w:t>ë</w:t>
            </w:r>
            <w:r w:rsidRPr="0062716E">
              <w:rPr>
                <w:rFonts w:eastAsia="Times New Roman" w:cs="Calibri"/>
                <w:szCs w:val="24"/>
              </w:rPr>
              <w:t xml:space="preserve"> kryhen me mjete t</w:t>
            </w:r>
            <w:r w:rsidR="001A726D" w:rsidRPr="0062716E">
              <w:rPr>
                <w:rFonts w:eastAsia="Times New Roman" w:cs="Calibri"/>
                <w:szCs w:val="24"/>
              </w:rPr>
              <w:t>ë</w:t>
            </w:r>
            <w:r w:rsidRPr="0062716E">
              <w:rPr>
                <w:rFonts w:eastAsia="Times New Roman" w:cs="Calibri"/>
                <w:szCs w:val="24"/>
              </w:rPr>
              <w:t xml:space="preserve"> tjera por </w:t>
            </w:r>
            <w:r w:rsidR="00110483" w:rsidRPr="0062716E">
              <w:rPr>
                <w:rFonts w:eastAsia="Times New Roman" w:cs="Calibri"/>
                <w:szCs w:val="24"/>
              </w:rPr>
              <w:t>kompjuterët</w:t>
            </w:r>
            <w:r w:rsidRPr="0062716E">
              <w:rPr>
                <w:rFonts w:eastAsia="Times New Roman" w:cs="Calibri"/>
                <w:szCs w:val="24"/>
              </w:rPr>
              <w:t xml:space="preserve"> dhe rrjetet kompjuterike i b</w:t>
            </w:r>
            <w:r w:rsidR="001A726D" w:rsidRPr="0062716E">
              <w:rPr>
                <w:rFonts w:eastAsia="Times New Roman" w:cs="Calibri"/>
                <w:szCs w:val="24"/>
              </w:rPr>
              <w:t>ë</w:t>
            </w: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ato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lehta</w:t>
            </w:r>
            <w:r w:rsidR="00497173" w:rsidRPr="0062716E">
              <w:rPr>
                <w:rFonts w:eastAsia="Times New Roman" w:cs="Calibri"/>
                <w:szCs w:val="24"/>
              </w:rPr>
              <w:t>.</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7668EA" w:rsidRPr="0062716E">
              <w:rPr>
                <w:rFonts w:eastAsia="Times New Roman"/>
              </w:rPr>
              <w:t>ajdet</w:t>
            </w:r>
            <w:r w:rsidRPr="0062716E">
              <w:rPr>
                <w:rFonts w:eastAsia="Times New Roman"/>
              </w:rPr>
              <w:t xml:space="preserve"> 24 </w:t>
            </w:r>
            <w:r w:rsidR="007668EA" w:rsidRPr="0062716E">
              <w:rPr>
                <w:rFonts w:eastAsia="Times New Roman"/>
              </w:rPr>
              <w:t>deri</w:t>
            </w:r>
            <w:r w:rsidRPr="0062716E">
              <w:rPr>
                <w:rFonts w:eastAsia="Times New Roman"/>
              </w:rPr>
              <w:t xml:space="preserve"> 26</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B8262D" w:rsidP="003C4B42">
            <w:pPr>
              <w:tabs>
                <w:tab w:val="left" w:pos="426"/>
                <w:tab w:val="left" w:pos="851"/>
              </w:tabs>
              <w:spacing w:line="280" w:lineRule="exact"/>
              <w:rPr>
                <w:rFonts w:eastAsia="Times New Roman" w:cs="Calibri"/>
                <w:szCs w:val="24"/>
              </w:rPr>
            </w:pPr>
            <w:r w:rsidRPr="0062716E">
              <w:rPr>
                <w:rFonts w:eastAsia="Times New Roman" w:cs="Calibri"/>
                <w:szCs w:val="24"/>
              </w:rPr>
              <w:t>Neni 9 i Konvent</w:t>
            </w:r>
            <w:r w:rsidR="001A726D" w:rsidRPr="0062716E">
              <w:rPr>
                <w:rFonts w:eastAsia="Times New Roman" w:cs="Calibri"/>
                <w:szCs w:val="24"/>
              </w:rPr>
              <w:t>ë</w:t>
            </w:r>
            <w:r w:rsidRPr="0062716E">
              <w:rPr>
                <w:rFonts w:eastAsia="Times New Roman" w:cs="Calibri"/>
                <w:szCs w:val="24"/>
              </w:rPr>
              <w:t>s s</w:t>
            </w:r>
            <w:r w:rsidR="001A726D" w:rsidRPr="0062716E">
              <w:rPr>
                <w:rFonts w:eastAsia="Times New Roman" w:cs="Calibri"/>
                <w:szCs w:val="24"/>
              </w:rPr>
              <w:t>ë</w:t>
            </w:r>
            <w:r w:rsidRPr="0062716E">
              <w:rPr>
                <w:rFonts w:eastAsia="Times New Roman" w:cs="Calibri"/>
                <w:szCs w:val="24"/>
              </w:rPr>
              <w:t xml:space="preserve"> Budapestit zbulon nj</w:t>
            </w:r>
            <w:r w:rsidR="001A726D" w:rsidRPr="0062716E">
              <w:rPr>
                <w:rFonts w:eastAsia="Times New Roman" w:cs="Calibri"/>
                <w:szCs w:val="24"/>
              </w:rPr>
              <w:t>ë</w:t>
            </w:r>
            <w:r w:rsidRPr="0062716E">
              <w:rPr>
                <w:rFonts w:eastAsia="Times New Roman" w:cs="Calibri"/>
                <w:szCs w:val="24"/>
              </w:rPr>
              <w:t xml:space="preserve"> nga inovacionet m</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m</w:t>
            </w:r>
            <w:r w:rsidR="001A726D" w:rsidRPr="0062716E">
              <w:rPr>
                <w:rFonts w:eastAsia="Times New Roman" w:cs="Calibri"/>
                <w:szCs w:val="24"/>
              </w:rPr>
              <w:t>ë</w:t>
            </w:r>
            <w:r w:rsidRPr="0062716E">
              <w:rPr>
                <w:rFonts w:eastAsia="Times New Roman" w:cs="Calibri"/>
                <w:szCs w:val="24"/>
              </w:rPr>
              <w:t>dha t</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tij traktati: ai krimininalizon aktet e pornografis</w:t>
            </w:r>
            <w:r w:rsidR="001A726D" w:rsidRPr="0062716E">
              <w:rPr>
                <w:rFonts w:eastAsia="Times New Roman" w:cs="Calibri"/>
                <w:szCs w:val="24"/>
              </w:rPr>
              <w:t>ë</w:t>
            </w:r>
            <w:r w:rsidRPr="0062716E">
              <w:rPr>
                <w:rFonts w:eastAsia="Times New Roman" w:cs="Calibri"/>
                <w:szCs w:val="24"/>
              </w:rPr>
              <w:t xml:space="preserve"> s</w:t>
            </w:r>
            <w:r w:rsidR="001A726D" w:rsidRPr="0062716E">
              <w:rPr>
                <w:rFonts w:eastAsia="Times New Roman" w:cs="Calibri"/>
                <w:szCs w:val="24"/>
              </w:rPr>
              <w:t>ë</w:t>
            </w:r>
            <w:r w:rsidRPr="0062716E">
              <w:rPr>
                <w:rFonts w:eastAsia="Times New Roman" w:cs="Calibri"/>
                <w:szCs w:val="24"/>
              </w:rPr>
              <w:t xml:space="preserve"> f</w:t>
            </w:r>
            <w:r w:rsidR="001A726D" w:rsidRPr="0062716E">
              <w:rPr>
                <w:rFonts w:eastAsia="Times New Roman" w:cs="Calibri"/>
                <w:szCs w:val="24"/>
              </w:rPr>
              <w:t>ë</w:t>
            </w:r>
            <w:r w:rsidRPr="0062716E">
              <w:rPr>
                <w:rFonts w:eastAsia="Times New Roman" w:cs="Calibri"/>
                <w:szCs w:val="24"/>
              </w:rPr>
              <w:t>mij</w:t>
            </w:r>
            <w:r w:rsidR="001A726D" w:rsidRPr="0062716E">
              <w:rPr>
                <w:rFonts w:eastAsia="Times New Roman" w:cs="Calibri"/>
                <w:szCs w:val="24"/>
              </w:rPr>
              <w:t>ë</w:t>
            </w:r>
            <w:r w:rsidRPr="0062716E">
              <w:rPr>
                <w:rFonts w:eastAsia="Times New Roman" w:cs="Calibri"/>
                <w:szCs w:val="24"/>
              </w:rPr>
              <w:t>ve t</w:t>
            </w:r>
            <w:r w:rsidR="001A726D" w:rsidRPr="0062716E">
              <w:rPr>
                <w:rFonts w:eastAsia="Times New Roman" w:cs="Calibri"/>
                <w:szCs w:val="24"/>
              </w:rPr>
              <w:t>ë</w:t>
            </w:r>
            <w:r w:rsidRPr="0062716E">
              <w:rPr>
                <w:rFonts w:eastAsia="Times New Roman" w:cs="Calibri"/>
                <w:szCs w:val="24"/>
              </w:rPr>
              <w:t xml:space="preserve"> kryera n</w:t>
            </w:r>
            <w:r w:rsidR="001A726D" w:rsidRPr="0062716E">
              <w:rPr>
                <w:rFonts w:eastAsia="Times New Roman" w:cs="Calibri"/>
                <w:szCs w:val="24"/>
              </w:rPr>
              <w:t>ë</w:t>
            </w:r>
            <w:r w:rsidRPr="0062716E">
              <w:rPr>
                <w:rFonts w:eastAsia="Times New Roman" w:cs="Calibri"/>
                <w:szCs w:val="24"/>
              </w:rPr>
              <w:t>p</w:t>
            </w:r>
            <w:r w:rsidR="001A726D" w:rsidRPr="0062716E">
              <w:rPr>
                <w:rFonts w:eastAsia="Times New Roman" w:cs="Calibri"/>
                <w:szCs w:val="24"/>
              </w:rPr>
              <w:t>ë</w:t>
            </w:r>
            <w:r w:rsidRPr="0062716E">
              <w:rPr>
                <w:rFonts w:eastAsia="Times New Roman" w:cs="Calibri"/>
                <w:szCs w:val="24"/>
              </w:rPr>
              <w:t>rmjet sistemit kompjuterik.</w:t>
            </w:r>
          </w:p>
          <w:p w:rsidR="0046135D" w:rsidRPr="0062716E" w:rsidRDefault="00B8262D" w:rsidP="003C4B42">
            <w:pPr>
              <w:tabs>
                <w:tab w:val="left" w:pos="426"/>
                <w:tab w:val="left" w:pos="851"/>
              </w:tabs>
              <w:spacing w:line="280" w:lineRule="exact"/>
              <w:rPr>
                <w:rFonts w:eastAsia="Times New Roman" w:cs="Calibri"/>
                <w:szCs w:val="24"/>
              </w:rPr>
            </w:pPr>
            <w:r w:rsidRPr="0062716E">
              <w:rPr>
                <w:rFonts w:eastAsia="Times New Roman" w:cs="Calibri"/>
                <w:szCs w:val="24"/>
              </w:rPr>
              <w:t xml:space="preserve">                                                                                                                     </w:t>
            </w:r>
          </w:p>
          <w:p w:rsidR="003C4B42" w:rsidRPr="0062716E" w:rsidRDefault="00B8262D" w:rsidP="003C4B42">
            <w:pPr>
              <w:tabs>
                <w:tab w:val="left" w:pos="426"/>
                <w:tab w:val="left" w:pos="851"/>
              </w:tabs>
              <w:spacing w:line="280" w:lineRule="exact"/>
              <w:rPr>
                <w:rFonts w:eastAsia="Times New Roman" w:cs="Calibri"/>
                <w:szCs w:val="24"/>
              </w:rPr>
            </w:pPr>
            <w:r w:rsidRPr="0062716E">
              <w:rPr>
                <w:rFonts w:eastAsia="Times New Roman" w:cs="Calibri"/>
                <w:szCs w:val="24"/>
              </w:rPr>
              <w:t>Tregtia me pornografin</w:t>
            </w:r>
            <w:r w:rsidR="001A726D" w:rsidRPr="0062716E">
              <w:rPr>
                <w:rFonts w:eastAsia="Times New Roman" w:cs="Calibri"/>
                <w:szCs w:val="24"/>
              </w:rPr>
              <w:t>ë</w:t>
            </w:r>
            <w:r w:rsidRPr="0062716E">
              <w:rPr>
                <w:rFonts w:eastAsia="Times New Roman" w:cs="Calibri"/>
                <w:szCs w:val="24"/>
              </w:rPr>
              <w:t xml:space="preserve"> e f</w:t>
            </w:r>
            <w:r w:rsidR="001A726D" w:rsidRPr="0062716E">
              <w:rPr>
                <w:rFonts w:eastAsia="Times New Roman" w:cs="Calibri"/>
                <w:szCs w:val="24"/>
              </w:rPr>
              <w:t>ë</w:t>
            </w:r>
            <w:r w:rsidRPr="0062716E">
              <w:rPr>
                <w:rFonts w:eastAsia="Times New Roman" w:cs="Calibri"/>
                <w:szCs w:val="24"/>
              </w:rPr>
              <w:t>mij</w:t>
            </w:r>
            <w:r w:rsidR="001A726D" w:rsidRPr="0062716E">
              <w:rPr>
                <w:rFonts w:eastAsia="Times New Roman" w:cs="Calibri"/>
                <w:szCs w:val="24"/>
              </w:rPr>
              <w:t>ë</w:t>
            </w:r>
            <w:r w:rsidRPr="0062716E">
              <w:rPr>
                <w:rFonts w:eastAsia="Times New Roman" w:cs="Calibri"/>
                <w:szCs w:val="24"/>
              </w:rPr>
              <w:t>ve u rrit jasht</w:t>
            </w:r>
            <w:r w:rsidR="001A726D" w:rsidRPr="0062716E">
              <w:rPr>
                <w:rFonts w:eastAsia="Times New Roman" w:cs="Calibri"/>
                <w:szCs w:val="24"/>
              </w:rPr>
              <w:t>ë</w:t>
            </w:r>
            <w:r w:rsidRPr="0062716E">
              <w:rPr>
                <w:rFonts w:eastAsia="Times New Roman" w:cs="Calibri"/>
                <w:szCs w:val="24"/>
              </w:rPr>
              <w:t>zakonisht shum</w:t>
            </w:r>
            <w:r w:rsidR="001A726D" w:rsidRPr="0062716E">
              <w:rPr>
                <w:rFonts w:eastAsia="Times New Roman" w:cs="Calibri"/>
                <w:szCs w:val="24"/>
              </w:rPr>
              <w:t>ë</w:t>
            </w:r>
            <w:r w:rsidRPr="0062716E">
              <w:rPr>
                <w:rFonts w:eastAsia="Times New Roman" w:cs="Calibri"/>
                <w:szCs w:val="24"/>
              </w:rPr>
              <w:t xml:space="preserve"> me ardhjen e Internetit. Rrjetet e komunikimit dhe informacionit ofrojn</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num</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madh </w:t>
            </w:r>
            <w:r w:rsidR="00110483" w:rsidRPr="0062716E">
              <w:rPr>
                <w:rFonts w:eastAsia="Times New Roman" w:cs="Calibri"/>
                <w:szCs w:val="24"/>
              </w:rPr>
              <w:t>avantazhesh</w:t>
            </w:r>
            <w:r w:rsidRPr="0062716E">
              <w:rPr>
                <w:rFonts w:eastAsia="Times New Roman" w:cs="Calibri"/>
                <w:szCs w:val="24"/>
              </w:rPr>
              <w:t xml:space="preserve"> dhe mund</w:t>
            </w:r>
            <w:r w:rsidR="001A726D" w:rsidRPr="0062716E">
              <w:rPr>
                <w:rFonts w:eastAsia="Times New Roman" w:cs="Calibri"/>
                <w:szCs w:val="24"/>
              </w:rPr>
              <w:t>ë</w:t>
            </w:r>
            <w:r w:rsidRPr="0062716E">
              <w:rPr>
                <w:rFonts w:eastAsia="Times New Roman" w:cs="Calibri"/>
                <w:szCs w:val="24"/>
              </w:rPr>
              <w:t>sish p</w:t>
            </w:r>
            <w:r w:rsidR="001A726D" w:rsidRPr="0062716E">
              <w:rPr>
                <w:rFonts w:eastAsia="Times New Roman" w:cs="Calibri"/>
                <w:szCs w:val="24"/>
              </w:rPr>
              <w:t>ë</w:t>
            </w:r>
            <w:r w:rsidRPr="0062716E">
              <w:rPr>
                <w:rFonts w:eastAsia="Times New Roman" w:cs="Calibri"/>
                <w:szCs w:val="24"/>
              </w:rPr>
              <w:t>r ata q</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rkojn</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lloj t</w:t>
            </w:r>
            <w:r w:rsidR="001A726D" w:rsidRPr="0062716E">
              <w:rPr>
                <w:rFonts w:eastAsia="Times New Roman" w:cs="Calibri"/>
                <w:szCs w:val="24"/>
              </w:rPr>
              <w:t>ë</w:t>
            </w:r>
            <w:r w:rsidRPr="0062716E">
              <w:rPr>
                <w:rFonts w:eastAsia="Times New Roman" w:cs="Calibri"/>
                <w:szCs w:val="24"/>
              </w:rPr>
              <w:t xml:space="preserve"> till</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rmbajtjeje. Krahas k</w:t>
            </w:r>
            <w:r w:rsidR="001A726D" w:rsidRPr="0062716E">
              <w:rPr>
                <w:rFonts w:eastAsia="Times New Roman" w:cs="Calibri"/>
                <w:szCs w:val="24"/>
              </w:rPr>
              <w:t>ë</w:t>
            </w:r>
            <w:r w:rsidRPr="0062716E">
              <w:rPr>
                <w:rFonts w:eastAsia="Times New Roman" w:cs="Calibri"/>
                <w:szCs w:val="24"/>
              </w:rPr>
              <w:t>saj, n</w:t>
            </w:r>
            <w:r w:rsidR="001A726D" w:rsidRPr="0062716E">
              <w:rPr>
                <w:rFonts w:eastAsia="Times New Roman" w:cs="Calibri"/>
                <w:szCs w:val="24"/>
              </w:rPr>
              <w:t>ë</w:t>
            </w:r>
            <w:r w:rsidRPr="0062716E">
              <w:rPr>
                <w:rFonts w:eastAsia="Times New Roman" w:cs="Calibri"/>
                <w:szCs w:val="24"/>
              </w:rPr>
              <w:t xml:space="preserve"> Internet, p</w:t>
            </w:r>
            <w:r w:rsidR="001A726D" w:rsidRPr="0062716E">
              <w:rPr>
                <w:rFonts w:eastAsia="Times New Roman" w:cs="Calibri"/>
                <w:szCs w:val="24"/>
              </w:rPr>
              <w:t>ë</w:t>
            </w:r>
            <w:r w:rsidRPr="0062716E">
              <w:rPr>
                <w:rFonts w:eastAsia="Times New Roman" w:cs="Calibri"/>
                <w:szCs w:val="24"/>
              </w:rPr>
              <w:t>rdoruesit mund t</w:t>
            </w:r>
            <w:r w:rsidR="001A726D" w:rsidRPr="0062716E">
              <w:rPr>
                <w:rFonts w:eastAsia="Times New Roman" w:cs="Calibri"/>
                <w:szCs w:val="24"/>
              </w:rPr>
              <w:t>ë</w:t>
            </w:r>
            <w:r w:rsidRPr="0062716E">
              <w:rPr>
                <w:rFonts w:eastAsia="Times New Roman" w:cs="Calibri"/>
                <w:szCs w:val="24"/>
              </w:rPr>
              <w:t xml:space="preserve"> jen</w:t>
            </w:r>
            <w:r w:rsidR="001A726D" w:rsidRPr="0062716E">
              <w:rPr>
                <w:rFonts w:eastAsia="Times New Roman" w:cs="Calibri"/>
                <w:szCs w:val="24"/>
              </w:rPr>
              <w:t>ë</w:t>
            </w:r>
            <w:r w:rsidRPr="0062716E">
              <w:rPr>
                <w:rFonts w:eastAsia="Times New Roman" w:cs="Calibri"/>
                <w:szCs w:val="24"/>
              </w:rPr>
              <w:t xml:space="preserve"> anonim</w:t>
            </w:r>
            <w:r w:rsidR="001A726D" w:rsidRPr="0062716E">
              <w:rPr>
                <w:rFonts w:eastAsia="Times New Roman" w:cs="Calibri"/>
                <w:szCs w:val="24"/>
              </w:rPr>
              <w:t>ë</w:t>
            </w:r>
            <w:r w:rsidRPr="0062716E">
              <w:rPr>
                <w:rFonts w:eastAsia="Times New Roman" w:cs="Calibri"/>
                <w:szCs w:val="24"/>
              </w:rPr>
              <w:t xml:space="preserve">, pa </w:t>
            </w:r>
            <w:r w:rsidR="00110483" w:rsidRPr="0062716E">
              <w:rPr>
                <w:rFonts w:eastAsia="Times New Roman" w:cs="Calibri"/>
                <w:szCs w:val="24"/>
              </w:rPr>
              <w:t>pasur</w:t>
            </w:r>
            <w:r w:rsidRPr="0062716E">
              <w:rPr>
                <w:rFonts w:eastAsia="Times New Roman" w:cs="Calibri"/>
                <w:szCs w:val="24"/>
              </w:rPr>
              <w:t xml:space="preserve"> akses tek materiali i abuzimit m</w:t>
            </w:r>
            <w:r w:rsidR="0099695A" w:rsidRPr="0062716E">
              <w:rPr>
                <w:rFonts w:eastAsia="Times New Roman" w:cs="Calibri"/>
                <w:szCs w:val="24"/>
              </w:rPr>
              <w:t>e</w:t>
            </w:r>
            <w:r w:rsidRPr="0062716E">
              <w:rPr>
                <w:rFonts w:eastAsia="Times New Roman" w:cs="Calibri"/>
                <w:szCs w:val="24"/>
              </w:rPr>
              <w:t xml:space="preserve"> f</w:t>
            </w:r>
            <w:r w:rsidR="001A726D" w:rsidRPr="0062716E">
              <w:rPr>
                <w:rFonts w:eastAsia="Times New Roman" w:cs="Calibri"/>
                <w:szCs w:val="24"/>
              </w:rPr>
              <w:t>ë</w:t>
            </w:r>
            <w:r w:rsidRPr="0062716E">
              <w:rPr>
                <w:rFonts w:eastAsia="Times New Roman" w:cs="Calibri"/>
                <w:szCs w:val="24"/>
              </w:rPr>
              <w:t>mij</w:t>
            </w:r>
            <w:r w:rsidR="001A726D" w:rsidRPr="0062716E">
              <w:rPr>
                <w:rFonts w:eastAsia="Times New Roman" w:cs="Calibri"/>
                <w:szCs w:val="24"/>
              </w:rPr>
              <w:t>ë</w:t>
            </w:r>
            <w:r w:rsidRPr="0062716E">
              <w:rPr>
                <w:rFonts w:eastAsia="Times New Roman" w:cs="Calibri"/>
                <w:szCs w:val="24"/>
              </w:rPr>
              <w:t xml:space="preserve"> online</w:t>
            </w:r>
            <w:r w:rsidR="003C4B42" w:rsidRPr="0062716E">
              <w:rPr>
                <w:rFonts w:eastAsia="Times New Roman" w:cs="Calibri"/>
                <w:szCs w:val="24"/>
              </w:rPr>
              <w:t>.</w:t>
            </w:r>
          </w:p>
          <w:p w:rsidR="003C4B42" w:rsidRPr="0062716E" w:rsidRDefault="00B8262D" w:rsidP="003C4B42">
            <w:pPr>
              <w:tabs>
                <w:tab w:val="left" w:pos="426"/>
                <w:tab w:val="left" w:pos="851"/>
              </w:tabs>
              <w:spacing w:line="280" w:lineRule="exact"/>
              <w:rPr>
                <w:rFonts w:eastAsia="Times New Roman" w:cs="Calibri"/>
                <w:szCs w:val="24"/>
              </w:rPr>
            </w:pPr>
            <w:r w:rsidRPr="0062716E">
              <w:rPr>
                <w:rFonts w:eastAsia="Times New Roman" w:cs="Calibri"/>
                <w:szCs w:val="24"/>
              </w:rPr>
              <w:t xml:space="preserve">                                                                                                                          </w:t>
            </w:r>
          </w:p>
          <w:p w:rsidR="003C4B42" w:rsidRPr="0062716E" w:rsidRDefault="00B8262D" w:rsidP="003C4B42">
            <w:pPr>
              <w:spacing w:line="280" w:lineRule="exact"/>
              <w:rPr>
                <w:rFonts w:eastAsia="Calibri" w:cs="Calibri"/>
                <w:spacing w:val="-3"/>
                <w:szCs w:val="24"/>
              </w:rPr>
            </w:pPr>
            <w:r w:rsidRPr="0062716E">
              <w:rPr>
                <w:rFonts w:eastAsia="Calibri" w:cs="Calibri"/>
                <w:spacing w:val="-3"/>
                <w:szCs w:val="24"/>
              </w:rPr>
              <w:t>N</w:t>
            </w:r>
            <w:r w:rsidR="001A726D" w:rsidRPr="0062716E">
              <w:rPr>
                <w:rFonts w:eastAsia="Calibri" w:cs="Calibri"/>
                <w:spacing w:val="-3"/>
                <w:szCs w:val="24"/>
              </w:rPr>
              <w:t>ë</w:t>
            </w:r>
            <w:r w:rsidRPr="0062716E">
              <w:rPr>
                <w:rFonts w:eastAsia="Calibri" w:cs="Calibri"/>
                <w:spacing w:val="-3"/>
                <w:szCs w:val="24"/>
              </w:rPr>
              <w:t xml:space="preserve"> lidhje me veprat penale t</w:t>
            </w:r>
            <w:r w:rsidR="001A726D" w:rsidRPr="0062716E">
              <w:rPr>
                <w:rFonts w:eastAsia="Calibri" w:cs="Calibri"/>
                <w:spacing w:val="-3"/>
                <w:szCs w:val="24"/>
              </w:rPr>
              <w:t>ë</w:t>
            </w:r>
            <w:r w:rsidRPr="0062716E">
              <w:rPr>
                <w:rFonts w:eastAsia="Calibri" w:cs="Calibri"/>
                <w:spacing w:val="-3"/>
                <w:szCs w:val="24"/>
              </w:rPr>
              <w:t xml:space="preserve"> pornografis</w:t>
            </w:r>
            <w:r w:rsidR="001A726D" w:rsidRPr="0062716E">
              <w:rPr>
                <w:rFonts w:eastAsia="Calibri" w:cs="Calibri"/>
                <w:spacing w:val="-3"/>
                <w:szCs w:val="24"/>
              </w:rPr>
              <w:t>ë</w:t>
            </w:r>
            <w:r w:rsidRPr="0062716E">
              <w:rPr>
                <w:rFonts w:eastAsia="Calibri" w:cs="Calibri"/>
                <w:spacing w:val="-3"/>
                <w:szCs w:val="24"/>
              </w:rPr>
              <w:t xml:space="preserve"> s</w:t>
            </w:r>
            <w:r w:rsidR="001A726D" w:rsidRPr="0062716E">
              <w:rPr>
                <w:rFonts w:eastAsia="Calibri" w:cs="Calibri"/>
                <w:spacing w:val="-3"/>
                <w:szCs w:val="24"/>
              </w:rPr>
              <w:t>ë</w:t>
            </w:r>
            <w:r w:rsidRPr="0062716E">
              <w:rPr>
                <w:rFonts w:eastAsia="Calibri" w:cs="Calibri"/>
                <w:spacing w:val="-3"/>
                <w:szCs w:val="24"/>
              </w:rPr>
              <w:t xml:space="preserve"> f</w:t>
            </w:r>
            <w:r w:rsidR="001A726D" w:rsidRPr="0062716E">
              <w:rPr>
                <w:rFonts w:eastAsia="Calibri" w:cs="Calibri"/>
                <w:spacing w:val="-3"/>
                <w:szCs w:val="24"/>
              </w:rPr>
              <w:t>ë</w:t>
            </w:r>
            <w:r w:rsidRPr="0062716E">
              <w:rPr>
                <w:rFonts w:eastAsia="Calibri" w:cs="Calibri"/>
                <w:spacing w:val="-3"/>
                <w:szCs w:val="24"/>
              </w:rPr>
              <w:t>mij</w:t>
            </w:r>
            <w:r w:rsidR="001A726D" w:rsidRPr="0062716E">
              <w:rPr>
                <w:rFonts w:eastAsia="Calibri" w:cs="Calibri"/>
                <w:spacing w:val="-3"/>
                <w:szCs w:val="24"/>
              </w:rPr>
              <w:t>ë</w:t>
            </w:r>
            <w:r w:rsidRPr="0062716E">
              <w:rPr>
                <w:rFonts w:eastAsia="Calibri" w:cs="Calibri"/>
                <w:spacing w:val="-3"/>
                <w:szCs w:val="24"/>
              </w:rPr>
              <w:t>ve</w:t>
            </w:r>
            <w:r w:rsidR="00E827F0" w:rsidRPr="0062716E">
              <w:rPr>
                <w:rFonts w:eastAsia="Calibri" w:cs="Calibri"/>
                <w:spacing w:val="-3"/>
                <w:szCs w:val="24"/>
              </w:rPr>
              <w:t>, duhet t</w:t>
            </w:r>
            <w:r w:rsidR="001A726D" w:rsidRPr="0062716E">
              <w:rPr>
                <w:rFonts w:eastAsia="Calibri" w:cs="Calibri"/>
                <w:spacing w:val="-3"/>
                <w:szCs w:val="24"/>
              </w:rPr>
              <w:t>ë</w:t>
            </w:r>
            <w:r w:rsidR="00E827F0" w:rsidRPr="0062716E">
              <w:rPr>
                <w:rFonts w:eastAsia="Calibri" w:cs="Calibri"/>
                <w:spacing w:val="-3"/>
                <w:szCs w:val="24"/>
              </w:rPr>
              <w:t xml:space="preserve"> diskutohet nj</w:t>
            </w:r>
            <w:r w:rsidR="001A726D" w:rsidRPr="0062716E">
              <w:rPr>
                <w:rFonts w:eastAsia="Calibri" w:cs="Calibri"/>
                <w:spacing w:val="-3"/>
                <w:szCs w:val="24"/>
              </w:rPr>
              <w:t>ë</w:t>
            </w:r>
            <w:r w:rsidR="00E827F0" w:rsidRPr="0062716E">
              <w:rPr>
                <w:rFonts w:eastAsia="Calibri" w:cs="Calibri"/>
                <w:spacing w:val="-3"/>
                <w:szCs w:val="24"/>
              </w:rPr>
              <w:t xml:space="preserve"> aspekt n</w:t>
            </w:r>
            <w:r w:rsidR="001A726D" w:rsidRPr="0062716E">
              <w:rPr>
                <w:rFonts w:eastAsia="Calibri" w:cs="Calibri"/>
                <w:spacing w:val="-3"/>
                <w:szCs w:val="24"/>
              </w:rPr>
              <w:t>ë</w:t>
            </w:r>
            <w:r w:rsidR="00E827F0" w:rsidRPr="0062716E">
              <w:rPr>
                <w:rFonts w:eastAsia="Calibri" w:cs="Calibri"/>
                <w:spacing w:val="-3"/>
                <w:szCs w:val="24"/>
              </w:rPr>
              <w:t xml:space="preserve"> veçanti, sepse trajtohet gjer</w:t>
            </w:r>
            <w:r w:rsidR="001A726D" w:rsidRPr="0062716E">
              <w:rPr>
                <w:rFonts w:eastAsia="Calibri" w:cs="Calibri"/>
                <w:spacing w:val="-3"/>
                <w:szCs w:val="24"/>
              </w:rPr>
              <w:t>ë</w:t>
            </w:r>
            <w:r w:rsidR="00E827F0" w:rsidRPr="0062716E">
              <w:rPr>
                <w:rFonts w:eastAsia="Calibri" w:cs="Calibri"/>
                <w:spacing w:val="-3"/>
                <w:szCs w:val="24"/>
              </w:rPr>
              <w:t>sisht n</w:t>
            </w:r>
            <w:r w:rsidR="001A726D" w:rsidRPr="0062716E">
              <w:rPr>
                <w:rFonts w:eastAsia="Calibri" w:cs="Calibri"/>
                <w:spacing w:val="-3"/>
                <w:szCs w:val="24"/>
              </w:rPr>
              <w:t>ë</w:t>
            </w:r>
            <w:r w:rsidR="00E827F0" w:rsidRPr="0062716E">
              <w:rPr>
                <w:rFonts w:eastAsia="Calibri" w:cs="Calibri"/>
                <w:spacing w:val="-3"/>
                <w:szCs w:val="24"/>
              </w:rPr>
              <w:t xml:space="preserve"> tekstin e Konvent</w:t>
            </w:r>
            <w:r w:rsidR="001A726D" w:rsidRPr="0062716E">
              <w:rPr>
                <w:rFonts w:eastAsia="Calibri" w:cs="Calibri"/>
                <w:spacing w:val="-3"/>
                <w:szCs w:val="24"/>
              </w:rPr>
              <w:t>ë</w:t>
            </w:r>
            <w:r w:rsidR="00E827F0" w:rsidRPr="0062716E">
              <w:rPr>
                <w:rFonts w:eastAsia="Calibri" w:cs="Calibri"/>
                <w:spacing w:val="-3"/>
                <w:szCs w:val="24"/>
              </w:rPr>
              <w:t>s</w:t>
            </w:r>
            <w:r w:rsidR="003C4B42" w:rsidRPr="0062716E">
              <w:rPr>
                <w:rFonts w:eastAsia="Calibri" w:cs="Calibri"/>
                <w:spacing w:val="-3"/>
                <w:szCs w:val="24"/>
              </w:rPr>
              <w:t xml:space="preserve">: </w:t>
            </w:r>
            <w:r w:rsidR="00E827F0" w:rsidRPr="0062716E">
              <w:rPr>
                <w:rFonts w:eastAsia="Calibri" w:cs="Calibri"/>
                <w:spacing w:val="-3"/>
                <w:szCs w:val="24"/>
              </w:rPr>
              <w:t>nd</w:t>
            </w:r>
            <w:r w:rsidR="001A726D" w:rsidRPr="0062716E">
              <w:rPr>
                <w:rFonts w:eastAsia="Calibri" w:cs="Calibri"/>
                <w:spacing w:val="-3"/>
                <w:szCs w:val="24"/>
              </w:rPr>
              <w:t>ë</w:t>
            </w:r>
            <w:r w:rsidR="00E827F0" w:rsidRPr="0062716E">
              <w:rPr>
                <w:rFonts w:eastAsia="Calibri" w:cs="Calibri"/>
                <w:spacing w:val="-3"/>
                <w:szCs w:val="24"/>
              </w:rPr>
              <w:t xml:space="preserve">shkimi </w:t>
            </w:r>
            <w:r w:rsidR="0099695A" w:rsidRPr="0062716E">
              <w:rPr>
                <w:rFonts w:eastAsia="Calibri" w:cs="Calibri"/>
                <w:spacing w:val="-3"/>
                <w:szCs w:val="24"/>
              </w:rPr>
              <w:t xml:space="preserve">i </w:t>
            </w:r>
            <w:r w:rsidR="00E827F0" w:rsidRPr="0062716E">
              <w:rPr>
                <w:rFonts w:eastAsia="Calibri" w:cs="Calibri"/>
                <w:spacing w:val="-3"/>
                <w:szCs w:val="24"/>
              </w:rPr>
              <w:t>posedimit t</w:t>
            </w:r>
            <w:r w:rsidR="001A726D" w:rsidRPr="0062716E">
              <w:rPr>
                <w:rFonts w:eastAsia="Calibri" w:cs="Calibri"/>
                <w:spacing w:val="-3"/>
                <w:szCs w:val="24"/>
              </w:rPr>
              <w:t>ë</w:t>
            </w:r>
            <w:r w:rsidR="00E827F0" w:rsidRPr="0062716E">
              <w:rPr>
                <w:rFonts w:eastAsia="Calibri" w:cs="Calibri"/>
                <w:spacing w:val="-3"/>
                <w:szCs w:val="24"/>
              </w:rPr>
              <w:t xml:space="preserve"> thjesht</w:t>
            </w:r>
            <w:r w:rsidR="001A726D" w:rsidRPr="0062716E">
              <w:rPr>
                <w:rFonts w:eastAsia="Calibri" w:cs="Calibri"/>
                <w:spacing w:val="-3"/>
                <w:szCs w:val="24"/>
              </w:rPr>
              <w:t>ë</w:t>
            </w:r>
            <w:r w:rsidR="00E827F0" w:rsidRPr="0062716E">
              <w:rPr>
                <w:rFonts w:eastAsia="Calibri" w:cs="Calibri"/>
                <w:spacing w:val="-3"/>
                <w:szCs w:val="24"/>
              </w:rPr>
              <w:t xml:space="preserve"> </w:t>
            </w:r>
            <w:r w:rsidR="0099695A" w:rsidRPr="0062716E">
              <w:rPr>
                <w:rFonts w:eastAsia="Calibri" w:cs="Calibri"/>
                <w:spacing w:val="-3"/>
                <w:szCs w:val="24"/>
              </w:rPr>
              <w:t>të</w:t>
            </w:r>
            <w:r w:rsidR="00E827F0" w:rsidRPr="0062716E">
              <w:rPr>
                <w:rFonts w:eastAsia="Calibri" w:cs="Calibri"/>
                <w:spacing w:val="-3"/>
                <w:szCs w:val="24"/>
              </w:rPr>
              <w:t xml:space="preserve"> materialeve t</w:t>
            </w:r>
            <w:r w:rsidR="001A726D" w:rsidRPr="0062716E">
              <w:rPr>
                <w:rFonts w:eastAsia="Calibri" w:cs="Calibri"/>
                <w:spacing w:val="-3"/>
                <w:szCs w:val="24"/>
              </w:rPr>
              <w:t>ë</w:t>
            </w:r>
            <w:r w:rsidR="00E827F0" w:rsidRPr="0062716E">
              <w:rPr>
                <w:rFonts w:eastAsia="Calibri" w:cs="Calibri"/>
                <w:spacing w:val="-3"/>
                <w:szCs w:val="24"/>
              </w:rPr>
              <w:t xml:space="preserve"> pornografis</w:t>
            </w:r>
            <w:r w:rsidR="001A726D" w:rsidRPr="0062716E">
              <w:rPr>
                <w:rFonts w:eastAsia="Calibri" w:cs="Calibri"/>
                <w:spacing w:val="-3"/>
                <w:szCs w:val="24"/>
              </w:rPr>
              <w:t>ë</w:t>
            </w:r>
            <w:r w:rsidR="00E827F0" w:rsidRPr="0062716E">
              <w:rPr>
                <w:rFonts w:eastAsia="Calibri" w:cs="Calibri"/>
                <w:spacing w:val="-3"/>
                <w:szCs w:val="24"/>
              </w:rPr>
              <w:t xml:space="preserve"> s</w:t>
            </w:r>
            <w:r w:rsidR="001A726D" w:rsidRPr="0062716E">
              <w:rPr>
                <w:rFonts w:eastAsia="Calibri" w:cs="Calibri"/>
                <w:spacing w:val="-3"/>
                <w:szCs w:val="24"/>
              </w:rPr>
              <w:t>ë</w:t>
            </w:r>
            <w:r w:rsidR="00E827F0" w:rsidRPr="0062716E">
              <w:rPr>
                <w:rFonts w:eastAsia="Calibri" w:cs="Calibri"/>
                <w:spacing w:val="-3"/>
                <w:szCs w:val="24"/>
              </w:rPr>
              <w:t xml:space="preserve"> f</w:t>
            </w:r>
            <w:r w:rsidR="001A726D" w:rsidRPr="0062716E">
              <w:rPr>
                <w:rFonts w:eastAsia="Calibri" w:cs="Calibri"/>
                <w:spacing w:val="-3"/>
                <w:szCs w:val="24"/>
              </w:rPr>
              <w:t>ë</w:t>
            </w:r>
            <w:r w:rsidR="00E827F0" w:rsidRPr="0062716E">
              <w:rPr>
                <w:rFonts w:eastAsia="Calibri" w:cs="Calibri"/>
                <w:spacing w:val="-3"/>
                <w:szCs w:val="24"/>
              </w:rPr>
              <w:t>mij</w:t>
            </w:r>
            <w:r w:rsidR="001A726D" w:rsidRPr="0062716E">
              <w:rPr>
                <w:rFonts w:eastAsia="Calibri" w:cs="Calibri"/>
                <w:spacing w:val="-3"/>
                <w:szCs w:val="24"/>
              </w:rPr>
              <w:t>ë</w:t>
            </w:r>
            <w:r w:rsidR="00E827F0" w:rsidRPr="0062716E">
              <w:rPr>
                <w:rFonts w:eastAsia="Calibri" w:cs="Calibri"/>
                <w:spacing w:val="-3"/>
                <w:szCs w:val="24"/>
              </w:rPr>
              <w:t>ve</w:t>
            </w:r>
            <w:r w:rsidR="003C4B42" w:rsidRPr="0062716E">
              <w:rPr>
                <w:rFonts w:eastAsia="Calibri" w:cs="Calibri"/>
                <w:spacing w:val="-3"/>
                <w:szCs w:val="24"/>
              </w:rPr>
              <w:t xml:space="preserve">. </w:t>
            </w:r>
            <w:r w:rsidR="00E827F0" w:rsidRPr="0062716E">
              <w:rPr>
                <w:rFonts w:eastAsia="Calibri" w:cs="Calibri"/>
                <w:spacing w:val="-3"/>
                <w:szCs w:val="24"/>
              </w:rPr>
              <w:t xml:space="preserve">Neni </w:t>
            </w:r>
            <w:r w:rsidR="003C4B42" w:rsidRPr="0062716E">
              <w:rPr>
                <w:rFonts w:eastAsia="Calibri" w:cs="Calibri"/>
                <w:spacing w:val="-3"/>
                <w:szCs w:val="24"/>
              </w:rPr>
              <w:t xml:space="preserve">9, 1 </w:t>
            </w:r>
            <w:r w:rsidR="00F174BF" w:rsidRPr="0062716E">
              <w:rPr>
                <w:rFonts w:eastAsia="Calibri" w:cs="Calibri"/>
                <w:spacing w:val="-3"/>
                <w:szCs w:val="24"/>
              </w:rPr>
              <w:t>e p</w:t>
            </w:r>
            <w:r w:rsidR="001A726D" w:rsidRPr="0062716E">
              <w:rPr>
                <w:rFonts w:eastAsia="Calibri" w:cs="Calibri"/>
                <w:spacing w:val="-3"/>
                <w:szCs w:val="24"/>
              </w:rPr>
              <w:t>ë</w:t>
            </w:r>
            <w:r w:rsidR="00F174BF" w:rsidRPr="0062716E">
              <w:rPr>
                <w:rFonts w:eastAsia="Calibri" w:cs="Calibri"/>
                <w:spacing w:val="-3"/>
                <w:szCs w:val="24"/>
              </w:rPr>
              <w:t>rcakton si shkelje posedimin e thjesht</w:t>
            </w:r>
            <w:r w:rsidR="001A726D" w:rsidRPr="0062716E">
              <w:rPr>
                <w:rFonts w:eastAsia="Calibri" w:cs="Calibri"/>
                <w:spacing w:val="-3"/>
                <w:szCs w:val="24"/>
              </w:rPr>
              <w:t>ë</w:t>
            </w:r>
            <w:r w:rsidR="00F174BF" w:rsidRPr="0062716E">
              <w:rPr>
                <w:rFonts w:eastAsia="Calibri" w:cs="Calibri"/>
                <w:spacing w:val="-3"/>
                <w:szCs w:val="24"/>
              </w:rPr>
              <w:t xml:space="preserve"> t</w:t>
            </w:r>
            <w:r w:rsidR="001A726D" w:rsidRPr="0062716E">
              <w:rPr>
                <w:rFonts w:eastAsia="Calibri" w:cs="Calibri"/>
                <w:spacing w:val="-3"/>
                <w:szCs w:val="24"/>
              </w:rPr>
              <w:t>ë</w:t>
            </w:r>
            <w:r w:rsidR="00F174BF" w:rsidRPr="0062716E">
              <w:rPr>
                <w:rFonts w:eastAsia="Calibri" w:cs="Calibri"/>
                <w:spacing w:val="-3"/>
                <w:szCs w:val="24"/>
              </w:rPr>
              <w:t xml:space="preserve"> k</w:t>
            </w:r>
            <w:r w:rsidR="001A726D" w:rsidRPr="0062716E">
              <w:rPr>
                <w:rFonts w:eastAsia="Calibri" w:cs="Calibri"/>
                <w:spacing w:val="-3"/>
                <w:szCs w:val="24"/>
              </w:rPr>
              <w:t>ë</w:t>
            </w:r>
            <w:r w:rsidR="00F174BF" w:rsidRPr="0062716E">
              <w:rPr>
                <w:rFonts w:eastAsia="Calibri" w:cs="Calibri"/>
                <w:spacing w:val="-3"/>
                <w:szCs w:val="24"/>
              </w:rPr>
              <w:t>tij lloj materiali, brenda nj</w:t>
            </w:r>
            <w:r w:rsidR="001A726D" w:rsidRPr="0062716E">
              <w:rPr>
                <w:rFonts w:eastAsia="Calibri" w:cs="Calibri"/>
                <w:spacing w:val="-3"/>
                <w:szCs w:val="24"/>
              </w:rPr>
              <w:t>ë</w:t>
            </w:r>
            <w:r w:rsidR="00F174BF" w:rsidRPr="0062716E">
              <w:rPr>
                <w:rFonts w:eastAsia="Calibri" w:cs="Calibri"/>
                <w:spacing w:val="-3"/>
                <w:szCs w:val="24"/>
              </w:rPr>
              <w:t xml:space="preserve"> sistemi kompjuterik dhe gjithashtu marrjen e imazheve t</w:t>
            </w:r>
            <w:r w:rsidR="001A726D" w:rsidRPr="0062716E">
              <w:rPr>
                <w:rFonts w:eastAsia="Calibri" w:cs="Calibri"/>
                <w:spacing w:val="-3"/>
                <w:szCs w:val="24"/>
              </w:rPr>
              <w:t>ë</w:t>
            </w:r>
            <w:r w:rsidR="00F174BF" w:rsidRPr="0062716E">
              <w:rPr>
                <w:rFonts w:eastAsia="Calibri" w:cs="Calibri"/>
                <w:spacing w:val="-3"/>
                <w:szCs w:val="24"/>
              </w:rPr>
              <w:t xml:space="preserve"> till</w:t>
            </w:r>
            <w:r w:rsidR="001A726D" w:rsidRPr="0062716E">
              <w:rPr>
                <w:rFonts w:eastAsia="Calibri" w:cs="Calibri"/>
                <w:spacing w:val="-3"/>
                <w:szCs w:val="24"/>
              </w:rPr>
              <w:t>ë</w:t>
            </w:r>
            <w:r w:rsidR="00F174BF" w:rsidRPr="0062716E">
              <w:rPr>
                <w:rFonts w:eastAsia="Calibri" w:cs="Calibri"/>
                <w:spacing w:val="-3"/>
                <w:szCs w:val="24"/>
              </w:rPr>
              <w:t xml:space="preserve"> thjesht p</w:t>
            </w:r>
            <w:r w:rsidR="001A726D" w:rsidRPr="0062716E">
              <w:rPr>
                <w:rFonts w:eastAsia="Calibri" w:cs="Calibri"/>
                <w:spacing w:val="-3"/>
                <w:szCs w:val="24"/>
              </w:rPr>
              <w:t>ë</w:t>
            </w:r>
            <w:r w:rsidR="00F174BF" w:rsidRPr="0062716E">
              <w:rPr>
                <w:rFonts w:eastAsia="Calibri" w:cs="Calibri"/>
                <w:spacing w:val="-3"/>
                <w:szCs w:val="24"/>
              </w:rPr>
              <w:t>r p</w:t>
            </w:r>
            <w:r w:rsidR="001A726D" w:rsidRPr="0062716E">
              <w:rPr>
                <w:rFonts w:eastAsia="Calibri" w:cs="Calibri"/>
                <w:spacing w:val="-3"/>
                <w:szCs w:val="24"/>
              </w:rPr>
              <w:t>ë</w:t>
            </w:r>
            <w:r w:rsidR="00F174BF" w:rsidRPr="0062716E">
              <w:rPr>
                <w:rFonts w:eastAsia="Calibri" w:cs="Calibri"/>
                <w:spacing w:val="-3"/>
                <w:szCs w:val="24"/>
              </w:rPr>
              <w:t>rdorim personal</w:t>
            </w:r>
            <w:r w:rsidR="003C4B42" w:rsidRPr="0062716E">
              <w:rPr>
                <w:rFonts w:eastAsia="Calibri" w:cs="Calibri"/>
                <w:spacing w:val="-3"/>
                <w:szCs w:val="24"/>
              </w:rPr>
              <w:t xml:space="preserve">. </w:t>
            </w:r>
            <w:r w:rsidR="00F174BF" w:rsidRPr="0062716E">
              <w:rPr>
                <w:rFonts w:eastAsia="Calibri" w:cs="Calibri"/>
                <w:spacing w:val="-3"/>
                <w:szCs w:val="24"/>
              </w:rPr>
              <w:t xml:space="preserve">Kjo qasje </w:t>
            </w:r>
            <w:r w:rsidR="001A726D" w:rsidRPr="0062716E">
              <w:rPr>
                <w:rFonts w:eastAsia="Calibri" w:cs="Calibri"/>
                <w:spacing w:val="-3"/>
                <w:szCs w:val="24"/>
              </w:rPr>
              <w:t>ë</w:t>
            </w:r>
            <w:r w:rsidR="00F174BF" w:rsidRPr="0062716E">
              <w:rPr>
                <w:rFonts w:eastAsia="Calibri" w:cs="Calibri"/>
                <w:spacing w:val="-3"/>
                <w:szCs w:val="24"/>
              </w:rPr>
              <w:t>sht</w:t>
            </w:r>
            <w:r w:rsidR="001A726D" w:rsidRPr="0062716E">
              <w:rPr>
                <w:rFonts w:eastAsia="Calibri" w:cs="Calibri"/>
                <w:spacing w:val="-3"/>
                <w:szCs w:val="24"/>
              </w:rPr>
              <w:t>ë</w:t>
            </w:r>
            <w:r w:rsidR="00F174BF" w:rsidRPr="0062716E">
              <w:rPr>
                <w:rFonts w:eastAsia="Calibri" w:cs="Calibri"/>
                <w:spacing w:val="-3"/>
                <w:szCs w:val="24"/>
              </w:rPr>
              <w:t xml:space="preserve"> miratuar nga </w:t>
            </w:r>
            <w:r w:rsidR="00F174BF" w:rsidRPr="0062716E">
              <w:rPr>
                <w:rFonts w:eastAsia="Calibri" w:cs="Calibri"/>
                <w:i/>
                <w:spacing w:val="-3"/>
                <w:szCs w:val="24"/>
              </w:rPr>
              <w:t>forumet</w:t>
            </w:r>
            <w:r w:rsidR="00F174BF" w:rsidRPr="0062716E">
              <w:rPr>
                <w:rFonts w:eastAsia="Calibri" w:cs="Calibri"/>
                <w:spacing w:val="-3"/>
                <w:szCs w:val="24"/>
              </w:rPr>
              <w:t xml:space="preserve"> e tjera nd</w:t>
            </w:r>
            <w:r w:rsidR="001A726D" w:rsidRPr="0062716E">
              <w:rPr>
                <w:rFonts w:eastAsia="Calibri" w:cs="Calibri"/>
                <w:spacing w:val="-3"/>
                <w:szCs w:val="24"/>
              </w:rPr>
              <w:t>ë</w:t>
            </w:r>
            <w:r w:rsidR="00F174BF" w:rsidRPr="0062716E">
              <w:rPr>
                <w:rFonts w:eastAsia="Calibri" w:cs="Calibri"/>
                <w:spacing w:val="-3"/>
                <w:szCs w:val="24"/>
              </w:rPr>
              <w:t>rkomb</w:t>
            </w:r>
            <w:r w:rsidR="001A726D" w:rsidRPr="0062716E">
              <w:rPr>
                <w:rFonts w:eastAsia="Calibri" w:cs="Calibri"/>
                <w:spacing w:val="-3"/>
                <w:szCs w:val="24"/>
              </w:rPr>
              <w:t>ë</w:t>
            </w:r>
            <w:r w:rsidR="00F174BF" w:rsidRPr="0062716E">
              <w:rPr>
                <w:rFonts w:eastAsia="Calibri" w:cs="Calibri"/>
                <w:spacing w:val="-3"/>
                <w:szCs w:val="24"/>
              </w:rPr>
              <w:t>tare q</w:t>
            </w:r>
            <w:r w:rsidR="001A726D" w:rsidRPr="0062716E">
              <w:rPr>
                <w:rFonts w:eastAsia="Calibri" w:cs="Calibri"/>
                <w:spacing w:val="-3"/>
                <w:szCs w:val="24"/>
              </w:rPr>
              <w:t>ë</w:t>
            </w:r>
            <w:r w:rsidR="00F174BF" w:rsidRPr="0062716E">
              <w:rPr>
                <w:rFonts w:eastAsia="Calibri" w:cs="Calibri"/>
                <w:spacing w:val="-3"/>
                <w:szCs w:val="24"/>
              </w:rPr>
              <w:t xml:space="preserve"> e trajtojn</w:t>
            </w:r>
            <w:r w:rsidR="001A726D" w:rsidRPr="0062716E">
              <w:rPr>
                <w:rFonts w:eastAsia="Calibri" w:cs="Calibri"/>
                <w:spacing w:val="-3"/>
                <w:szCs w:val="24"/>
              </w:rPr>
              <w:t>ë</w:t>
            </w:r>
            <w:r w:rsidR="00F174BF" w:rsidRPr="0062716E">
              <w:rPr>
                <w:rFonts w:eastAsia="Calibri" w:cs="Calibri"/>
                <w:spacing w:val="-3"/>
                <w:szCs w:val="24"/>
              </w:rPr>
              <w:t xml:space="preserve"> k</w:t>
            </w:r>
            <w:r w:rsidR="001A726D" w:rsidRPr="0062716E">
              <w:rPr>
                <w:rFonts w:eastAsia="Calibri" w:cs="Calibri"/>
                <w:spacing w:val="-3"/>
                <w:szCs w:val="24"/>
              </w:rPr>
              <w:t>ë</w:t>
            </w:r>
            <w:r w:rsidR="00F174BF" w:rsidRPr="0062716E">
              <w:rPr>
                <w:rFonts w:eastAsia="Calibri" w:cs="Calibri"/>
                <w:spacing w:val="-3"/>
                <w:szCs w:val="24"/>
              </w:rPr>
              <w:t>t</w:t>
            </w:r>
            <w:r w:rsidR="001A726D" w:rsidRPr="0062716E">
              <w:rPr>
                <w:rFonts w:eastAsia="Calibri" w:cs="Calibri"/>
                <w:spacing w:val="-3"/>
                <w:szCs w:val="24"/>
              </w:rPr>
              <w:t>ë</w:t>
            </w:r>
            <w:r w:rsidR="00F174BF" w:rsidRPr="0062716E">
              <w:rPr>
                <w:rFonts w:eastAsia="Calibri" w:cs="Calibri"/>
                <w:spacing w:val="-3"/>
                <w:szCs w:val="24"/>
              </w:rPr>
              <w:t xml:space="preserve"> tem</w:t>
            </w:r>
            <w:r w:rsidR="001A726D" w:rsidRPr="0062716E">
              <w:rPr>
                <w:rFonts w:eastAsia="Calibri" w:cs="Calibri"/>
                <w:spacing w:val="-3"/>
                <w:szCs w:val="24"/>
              </w:rPr>
              <w:t>ë</w:t>
            </w:r>
            <w:r w:rsidR="003C4B42" w:rsidRPr="0062716E">
              <w:rPr>
                <w:rFonts w:eastAsia="Calibri" w:cs="Calibri"/>
                <w:spacing w:val="-3"/>
                <w:szCs w:val="24"/>
              </w:rPr>
              <w:t>.</w:t>
            </w:r>
          </w:p>
          <w:p w:rsidR="003C4B42" w:rsidRPr="0062716E" w:rsidRDefault="00715E4D" w:rsidP="003C4B42">
            <w:pPr>
              <w:spacing w:line="280" w:lineRule="exact"/>
              <w:rPr>
                <w:rFonts w:eastAsia="Calibri" w:cs="Calibri"/>
                <w:spacing w:val="-3"/>
                <w:szCs w:val="24"/>
              </w:rPr>
            </w:pPr>
            <w:r w:rsidRPr="0062716E">
              <w:rPr>
                <w:rFonts w:eastAsia="Calibri" w:cs="Calibri"/>
                <w:spacing w:val="-3"/>
                <w:szCs w:val="24"/>
              </w:rPr>
              <w:t xml:space="preserve">                                                                                                                           </w:t>
            </w:r>
          </w:p>
          <w:p w:rsidR="003C4B42" w:rsidRPr="0062716E" w:rsidRDefault="00F174BF" w:rsidP="003C4B42">
            <w:pPr>
              <w:spacing w:line="280" w:lineRule="exact"/>
              <w:rPr>
                <w:rFonts w:eastAsia="Calibri" w:cs="Calibri"/>
                <w:spacing w:val="-3"/>
                <w:szCs w:val="24"/>
              </w:rPr>
            </w:pPr>
            <w:r w:rsidRPr="0062716E">
              <w:rPr>
                <w:rFonts w:eastAsia="Calibri" w:cs="Calibri"/>
                <w:spacing w:val="-3"/>
                <w:szCs w:val="24"/>
              </w:rPr>
              <w:t xml:space="preserve">Po kaq e diskutueshme </w:t>
            </w:r>
            <w:r w:rsidR="001A726D" w:rsidRPr="0062716E">
              <w:rPr>
                <w:rFonts w:eastAsia="Calibri" w:cs="Calibri"/>
                <w:spacing w:val="-3"/>
                <w:szCs w:val="24"/>
              </w:rPr>
              <w:t>ë</w:t>
            </w:r>
            <w:r w:rsidRPr="0062716E">
              <w:rPr>
                <w:rFonts w:eastAsia="Calibri" w:cs="Calibri"/>
                <w:spacing w:val="-3"/>
                <w:szCs w:val="24"/>
              </w:rPr>
              <w:t>sht</w:t>
            </w:r>
            <w:r w:rsidR="001A726D" w:rsidRPr="0062716E">
              <w:rPr>
                <w:rFonts w:eastAsia="Calibri" w:cs="Calibri"/>
                <w:spacing w:val="-3"/>
                <w:szCs w:val="24"/>
              </w:rPr>
              <w:t>ë</w:t>
            </w:r>
            <w:r w:rsidRPr="0062716E">
              <w:rPr>
                <w:rFonts w:eastAsia="Calibri" w:cs="Calibri"/>
                <w:spacing w:val="-3"/>
                <w:szCs w:val="24"/>
              </w:rPr>
              <w:t xml:space="preserve"> kriminalizimi i “pseudo imazheve</w:t>
            </w:r>
            <w:r w:rsidR="003C4B42" w:rsidRPr="0062716E">
              <w:rPr>
                <w:rFonts w:eastAsia="Calibri" w:cs="Calibri"/>
                <w:spacing w:val="-3"/>
                <w:szCs w:val="24"/>
              </w:rPr>
              <w:t xml:space="preserve">”. </w:t>
            </w:r>
            <w:r w:rsidRPr="0062716E">
              <w:rPr>
                <w:rFonts w:eastAsia="Calibri" w:cs="Calibri"/>
                <w:spacing w:val="-3"/>
                <w:szCs w:val="24"/>
              </w:rPr>
              <w:t>Nenet e Konvent</w:t>
            </w:r>
            <w:r w:rsidR="001A726D" w:rsidRPr="0062716E">
              <w:rPr>
                <w:rFonts w:eastAsia="Calibri" w:cs="Calibri"/>
                <w:spacing w:val="-3"/>
                <w:szCs w:val="24"/>
              </w:rPr>
              <w:t>ë</w:t>
            </w:r>
            <w:r w:rsidRPr="0062716E">
              <w:rPr>
                <w:rFonts w:eastAsia="Calibri" w:cs="Calibri"/>
                <w:spacing w:val="-3"/>
                <w:szCs w:val="24"/>
              </w:rPr>
              <w:t>s p</w:t>
            </w:r>
            <w:r w:rsidR="001A726D" w:rsidRPr="0062716E">
              <w:rPr>
                <w:rFonts w:eastAsia="Calibri" w:cs="Calibri"/>
                <w:spacing w:val="-3"/>
                <w:szCs w:val="24"/>
              </w:rPr>
              <w:t>ë</w:t>
            </w:r>
            <w:r w:rsidRPr="0062716E">
              <w:rPr>
                <w:rFonts w:eastAsia="Calibri" w:cs="Calibri"/>
                <w:spacing w:val="-3"/>
                <w:szCs w:val="24"/>
              </w:rPr>
              <w:t>rfshijn</w:t>
            </w:r>
            <w:r w:rsidR="001A726D" w:rsidRPr="0062716E">
              <w:rPr>
                <w:rFonts w:eastAsia="Calibri" w:cs="Calibri"/>
                <w:spacing w:val="-3"/>
                <w:szCs w:val="24"/>
              </w:rPr>
              <w:t>ë</w:t>
            </w:r>
            <w:r w:rsidRPr="0062716E">
              <w:rPr>
                <w:rFonts w:eastAsia="Calibri" w:cs="Calibri"/>
                <w:spacing w:val="-3"/>
                <w:szCs w:val="24"/>
              </w:rPr>
              <w:t xml:space="preserve"> jo vet</w:t>
            </w:r>
            <w:r w:rsidR="001A726D" w:rsidRPr="0062716E">
              <w:rPr>
                <w:rFonts w:eastAsia="Calibri" w:cs="Calibri"/>
                <w:spacing w:val="-3"/>
                <w:szCs w:val="24"/>
              </w:rPr>
              <w:t>ë</w:t>
            </w:r>
            <w:r w:rsidRPr="0062716E">
              <w:rPr>
                <w:rFonts w:eastAsia="Calibri" w:cs="Calibri"/>
                <w:spacing w:val="-3"/>
                <w:szCs w:val="24"/>
              </w:rPr>
              <w:t>m situatat e fotove ku nj</w:t>
            </w:r>
            <w:r w:rsidR="001A726D" w:rsidRPr="0062716E">
              <w:rPr>
                <w:rFonts w:eastAsia="Calibri" w:cs="Calibri"/>
                <w:spacing w:val="-3"/>
                <w:szCs w:val="24"/>
              </w:rPr>
              <w:t>ë</w:t>
            </w:r>
            <w:r w:rsidRPr="0062716E">
              <w:rPr>
                <w:rFonts w:eastAsia="Calibri" w:cs="Calibri"/>
                <w:spacing w:val="-3"/>
                <w:szCs w:val="24"/>
              </w:rPr>
              <w:t xml:space="preserve"> f</w:t>
            </w:r>
            <w:r w:rsidR="001A726D" w:rsidRPr="0062716E">
              <w:rPr>
                <w:rFonts w:eastAsia="Calibri" w:cs="Calibri"/>
                <w:spacing w:val="-3"/>
                <w:szCs w:val="24"/>
              </w:rPr>
              <w:t>ë</w:t>
            </w:r>
            <w:r w:rsidRPr="0062716E">
              <w:rPr>
                <w:rFonts w:eastAsia="Calibri" w:cs="Calibri"/>
                <w:spacing w:val="-3"/>
                <w:szCs w:val="24"/>
              </w:rPr>
              <w:t>mij</w:t>
            </w:r>
            <w:r w:rsidR="001A726D" w:rsidRPr="0062716E">
              <w:rPr>
                <w:rFonts w:eastAsia="Calibri" w:cs="Calibri"/>
                <w:spacing w:val="-3"/>
                <w:szCs w:val="24"/>
              </w:rPr>
              <w:t>ë</w:t>
            </w:r>
            <w:r w:rsidRPr="0062716E">
              <w:rPr>
                <w:rFonts w:eastAsia="Calibri" w:cs="Calibri"/>
                <w:spacing w:val="-3"/>
                <w:szCs w:val="24"/>
              </w:rPr>
              <w:t xml:space="preserve"> i v</w:t>
            </w:r>
            <w:r w:rsidR="001A726D" w:rsidRPr="0062716E">
              <w:rPr>
                <w:rFonts w:eastAsia="Calibri" w:cs="Calibri"/>
                <w:spacing w:val="-3"/>
                <w:szCs w:val="24"/>
              </w:rPr>
              <w:t>ë</w:t>
            </w:r>
            <w:r w:rsidRPr="0062716E">
              <w:rPr>
                <w:rFonts w:eastAsia="Calibri" w:cs="Calibri"/>
                <w:spacing w:val="-3"/>
                <w:szCs w:val="24"/>
              </w:rPr>
              <w:t>rtet</w:t>
            </w:r>
            <w:r w:rsidR="001A726D" w:rsidRPr="0062716E">
              <w:rPr>
                <w:rFonts w:eastAsia="Calibri" w:cs="Calibri"/>
                <w:spacing w:val="-3"/>
                <w:szCs w:val="24"/>
              </w:rPr>
              <w:t>ë</w:t>
            </w:r>
            <w:r w:rsidRPr="0062716E">
              <w:rPr>
                <w:rFonts w:eastAsia="Calibri" w:cs="Calibri"/>
                <w:spacing w:val="-3"/>
                <w:szCs w:val="24"/>
              </w:rPr>
              <w:t xml:space="preserve"> fotografohet gjat</w:t>
            </w:r>
            <w:r w:rsidR="001A726D" w:rsidRPr="0062716E">
              <w:rPr>
                <w:rFonts w:eastAsia="Calibri" w:cs="Calibri"/>
                <w:spacing w:val="-3"/>
                <w:szCs w:val="24"/>
              </w:rPr>
              <w:t>ë</w:t>
            </w:r>
            <w:r w:rsidRPr="0062716E">
              <w:rPr>
                <w:rFonts w:eastAsia="Calibri" w:cs="Calibri"/>
                <w:spacing w:val="-3"/>
                <w:szCs w:val="24"/>
              </w:rPr>
              <w:t xml:space="preserve"> nj</w:t>
            </w:r>
            <w:r w:rsidR="001A726D" w:rsidRPr="0062716E">
              <w:rPr>
                <w:rFonts w:eastAsia="Calibri" w:cs="Calibri"/>
                <w:spacing w:val="-3"/>
                <w:szCs w:val="24"/>
              </w:rPr>
              <w:t>ë</w:t>
            </w:r>
            <w:r w:rsidRPr="0062716E">
              <w:rPr>
                <w:rFonts w:eastAsia="Calibri" w:cs="Calibri"/>
                <w:spacing w:val="-3"/>
                <w:szCs w:val="24"/>
              </w:rPr>
              <w:t xml:space="preserve"> aktiviteti seksual, por gjithashtu edhe p</w:t>
            </w:r>
            <w:r w:rsidR="001A726D" w:rsidRPr="0062716E">
              <w:rPr>
                <w:rFonts w:eastAsia="Calibri" w:cs="Calibri"/>
                <w:spacing w:val="-3"/>
                <w:szCs w:val="24"/>
              </w:rPr>
              <w:t>ë</w:t>
            </w:r>
            <w:r w:rsidRPr="0062716E">
              <w:rPr>
                <w:rFonts w:eastAsia="Calibri" w:cs="Calibri"/>
                <w:spacing w:val="-3"/>
                <w:szCs w:val="24"/>
              </w:rPr>
              <w:t>rfaq</w:t>
            </w:r>
            <w:r w:rsidR="001A726D" w:rsidRPr="0062716E">
              <w:rPr>
                <w:rFonts w:eastAsia="Calibri" w:cs="Calibri"/>
                <w:spacing w:val="-3"/>
                <w:szCs w:val="24"/>
              </w:rPr>
              <w:t>ë</w:t>
            </w:r>
            <w:r w:rsidRPr="0062716E">
              <w:rPr>
                <w:rFonts w:eastAsia="Calibri" w:cs="Calibri"/>
                <w:spacing w:val="-3"/>
                <w:szCs w:val="24"/>
              </w:rPr>
              <w:t xml:space="preserve">simet e rreme </w:t>
            </w:r>
            <w:r w:rsidR="00715E4D" w:rsidRPr="0062716E">
              <w:rPr>
                <w:rFonts w:eastAsia="Calibri" w:cs="Calibri"/>
                <w:spacing w:val="-3"/>
                <w:szCs w:val="24"/>
              </w:rPr>
              <w:t>t</w:t>
            </w:r>
            <w:r w:rsidR="001A726D" w:rsidRPr="0062716E">
              <w:rPr>
                <w:rFonts w:eastAsia="Calibri" w:cs="Calibri"/>
                <w:spacing w:val="-3"/>
                <w:szCs w:val="24"/>
              </w:rPr>
              <w:t>ë</w:t>
            </w:r>
            <w:r w:rsidR="00715E4D" w:rsidRPr="0062716E">
              <w:rPr>
                <w:rFonts w:eastAsia="Calibri" w:cs="Calibri"/>
                <w:spacing w:val="-3"/>
                <w:szCs w:val="24"/>
              </w:rPr>
              <w:t xml:space="preserve"> f</w:t>
            </w:r>
            <w:r w:rsidR="001A726D" w:rsidRPr="0062716E">
              <w:rPr>
                <w:rFonts w:eastAsia="Calibri" w:cs="Calibri"/>
                <w:spacing w:val="-3"/>
                <w:szCs w:val="24"/>
              </w:rPr>
              <w:t>ë</w:t>
            </w:r>
            <w:r w:rsidR="00715E4D" w:rsidRPr="0062716E">
              <w:rPr>
                <w:rFonts w:eastAsia="Calibri" w:cs="Calibri"/>
                <w:spacing w:val="-3"/>
                <w:szCs w:val="24"/>
              </w:rPr>
              <w:t>mij</w:t>
            </w:r>
            <w:r w:rsidR="001A726D" w:rsidRPr="0062716E">
              <w:rPr>
                <w:rFonts w:eastAsia="Calibri" w:cs="Calibri"/>
                <w:spacing w:val="-3"/>
                <w:szCs w:val="24"/>
              </w:rPr>
              <w:t>ë</w:t>
            </w:r>
            <w:r w:rsidR="00715E4D" w:rsidRPr="0062716E">
              <w:rPr>
                <w:rFonts w:eastAsia="Calibri" w:cs="Calibri"/>
                <w:spacing w:val="-3"/>
                <w:szCs w:val="24"/>
              </w:rPr>
              <w:t>ve – p</w:t>
            </w:r>
            <w:r w:rsidR="001A726D" w:rsidRPr="0062716E">
              <w:rPr>
                <w:rFonts w:eastAsia="Calibri" w:cs="Calibri"/>
                <w:spacing w:val="-3"/>
                <w:szCs w:val="24"/>
              </w:rPr>
              <w:t>ë</w:t>
            </w:r>
            <w:r w:rsidR="00715E4D" w:rsidRPr="0062716E">
              <w:rPr>
                <w:rFonts w:eastAsia="Calibri" w:cs="Calibri"/>
                <w:spacing w:val="-3"/>
                <w:szCs w:val="24"/>
              </w:rPr>
              <w:t>r shembull, piktura t</w:t>
            </w:r>
            <w:r w:rsidR="001A726D" w:rsidRPr="0062716E">
              <w:rPr>
                <w:rFonts w:eastAsia="Calibri" w:cs="Calibri"/>
                <w:spacing w:val="-3"/>
                <w:szCs w:val="24"/>
              </w:rPr>
              <w:t>ë</w:t>
            </w:r>
            <w:r w:rsidR="00715E4D" w:rsidRPr="0062716E">
              <w:rPr>
                <w:rFonts w:eastAsia="Calibri" w:cs="Calibri"/>
                <w:spacing w:val="-3"/>
                <w:szCs w:val="24"/>
              </w:rPr>
              <w:t xml:space="preserve"> f</w:t>
            </w:r>
            <w:r w:rsidR="001A726D" w:rsidRPr="0062716E">
              <w:rPr>
                <w:rFonts w:eastAsia="Calibri" w:cs="Calibri"/>
                <w:spacing w:val="-3"/>
                <w:szCs w:val="24"/>
              </w:rPr>
              <w:t>ë</w:t>
            </w:r>
            <w:r w:rsidR="00715E4D" w:rsidRPr="0062716E">
              <w:rPr>
                <w:rFonts w:eastAsia="Calibri" w:cs="Calibri"/>
                <w:spacing w:val="-3"/>
                <w:szCs w:val="24"/>
              </w:rPr>
              <w:t>mij</w:t>
            </w:r>
            <w:r w:rsidR="001A726D" w:rsidRPr="0062716E">
              <w:rPr>
                <w:rFonts w:eastAsia="Calibri" w:cs="Calibri"/>
                <w:spacing w:val="-3"/>
                <w:szCs w:val="24"/>
              </w:rPr>
              <w:t>ë</w:t>
            </w:r>
            <w:r w:rsidR="00715E4D" w:rsidRPr="0062716E">
              <w:rPr>
                <w:rFonts w:eastAsia="Calibri" w:cs="Calibri"/>
                <w:spacing w:val="-3"/>
                <w:szCs w:val="24"/>
              </w:rPr>
              <w:t>ve t</w:t>
            </w:r>
            <w:r w:rsidR="001A726D" w:rsidRPr="0062716E">
              <w:rPr>
                <w:rFonts w:eastAsia="Calibri" w:cs="Calibri"/>
                <w:spacing w:val="-3"/>
                <w:szCs w:val="24"/>
              </w:rPr>
              <w:t>ë</w:t>
            </w:r>
            <w:r w:rsidR="00715E4D" w:rsidRPr="0062716E">
              <w:rPr>
                <w:rFonts w:eastAsia="Calibri" w:cs="Calibri"/>
                <w:spacing w:val="-3"/>
                <w:szCs w:val="24"/>
              </w:rPr>
              <w:t xml:space="preserve"> krijuara t</w:t>
            </w:r>
            <w:r w:rsidR="001A726D" w:rsidRPr="0062716E">
              <w:rPr>
                <w:rFonts w:eastAsia="Calibri" w:cs="Calibri"/>
                <w:spacing w:val="-3"/>
                <w:szCs w:val="24"/>
              </w:rPr>
              <w:t>ë</w:t>
            </w:r>
            <w:r w:rsidR="00715E4D" w:rsidRPr="0062716E">
              <w:rPr>
                <w:rFonts w:eastAsia="Calibri" w:cs="Calibri"/>
                <w:spacing w:val="-3"/>
                <w:szCs w:val="24"/>
              </w:rPr>
              <w:t>r</w:t>
            </w:r>
            <w:r w:rsidR="001A726D" w:rsidRPr="0062716E">
              <w:rPr>
                <w:rFonts w:eastAsia="Calibri" w:cs="Calibri"/>
                <w:spacing w:val="-3"/>
                <w:szCs w:val="24"/>
              </w:rPr>
              <w:t>ë</w:t>
            </w:r>
            <w:r w:rsidR="00715E4D" w:rsidRPr="0062716E">
              <w:rPr>
                <w:rFonts w:eastAsia="Calibri" w:cs="Calibri"/>
                <w:spacing w:val="-3"/>
                <w:szCs w:val="24"/>
              </w:rPr>
              <w:t>sisht nga kompjuter</w:t>
            </w:r>
            <w:r w:rsidR="001A726D" w:rsidRPr="0062716E">
              <w:rPr>
                <w:rFonts w:eastAsia="Calibri" w:cs="Calibri"/>
                <w:spacing w:val="-3"/>
                <w:szCs w:val="24"/>
              </w:rPr>
              <w:t>ë</w:t>
            </w:r>
            <w:r w:rsidR="00715E4D" w:rsidRPr="0062716E">
              <w:rPr>
                <w:rFonts w:eastAsia="Calibri" w:cs="Calibri"/>
                <w:spacing w:val="-3"/>
                <w:szCs w:val="24"/>
              </w:rPr>
              <w:t>t (p</w:t>
            </w:r>
            <w:r w:rsidR="001A726D" w:rsidRPr="0062716E">
              <w:rPr>
                <w:rFonts w:eastAsia="Calibri" w:cs="Calibri"/>
                <w:spacing w:val="-3"/>
                <w:szCs w:val="24"/>
              </w:rPr>
              <w:t>ë</w:t>
            </w:r>
            <w:r w:rsidR="00715E4D" w:rsidRPr="0062716E">
              <w:rPr>
                <w:rFonts w:eastAsia="Calibri" w:cs="Calibri"/>
                <w:spacing w:val="-3"/>
                <w:szCs w:val="24"/>
              </w:rPr>
              <w:t>r shembull, vendosja e kok</w:t>
            </w:r>
            <w:r w:rsidR="001A726D" w:rsidRPr="0062716E">
              <w:rPr>
                <w:rFonts w:eastAsia="Calibri" w:cs="Calibri"/>
                <w:spacing w:val="-3"/>
                <w:szCs w:val="24"/>
              </w:rPr>
              <w:t>ë</w:t>
            </w:r>
            <w:r w:rsidR="00715E4D" w:rsidRPr="0062716E">
              <w:rPr>
                <w:rFonts w:eastAsia="Calibri" w:cs="Calibri"/>
                <w:spacing w:val="-3"/>
                <w:szCs w:val="24"/>
              </w:rPr>
              <w:t>s s</w:t>
            </w:r>
            <w:r w:rsidR="001A726D" w:rsidRPr="0062716E">
              <w:rPr>
                <w:rFonts w:eastAsia="Calibri" w:cs="Calibri"/>
                <w:spacing w:val="-3"/>
                <w:szCs w:val="24"/>
              </w:rPr>
              <w:t>ë</w:t>
            </w:r>
            <w:r w:rsidR="00715E4D" w:rsidRPr="0062716E">
              <w:rPr>
                <w:rFonts w:eastAsia="Calibri" w:cs="Calibri"/>
                <w:spacing w:val="-3"/>
                <w:szCs w:val="24"/>
              </w:rPr>
              <w:t xml:space="preserve"> nj</w:t>
            </w:r>
            <w:r w:rsidR="001A726D" w:rsidRPr="0062716E">
              <w:rPr>
                <w:rFonts w:eastAsia="Calibri" w:cs="Calibri"/>
                <w:spacing w:val="-3"/>
                <w:szCs w:val="24"/>
              </w:rPr>
              <w:t>ë</w:t>
            </w:r>
            <w:r w:rsidR="00715E4D" w:rsidRPr="0062716E">
              <w:rPr>
                <w:rFonts w:eastAsia="Calibri" w:cs="Calibri"/>
                <w:spacing w:val="-3"/>
                <w:szCs w:val="24"/>
              </w:rPr>
              <w:t xml:space="preserve"> f</w:t>
            </w:r>
            <w:r w:rsidR="001A726D" w:rsidRPr="0062716E">
              <w:rPr>
                <w:rFonts w:eastAsia="Calibri" w:cs="Calibri"/>
                <w:spacing w:val="-3"/>
                <w:szCs w:val="24"/>
              </w:rPr>
              <w:t>ë</w:t>
            </w:r>
            <w:r w:rsidR="00715E4D" w:rsidRPr="0062716E">
              <w:rPr>
                <w:rFonts w:eastAsia="Calibri" w:cs="Calibri"/>
                <w:spacing w:val="-3"/>
                <w:szCs w:val="24"/>
              </w:rPr>
              <w:t>mij</w:t>
            </w:r>
            <w:r w:rsidR="0099695A" w:rsidRPr="0062716E">
              <w:rPr>
                <w:rFonts w:eastAsia="Calibri" w:cs="Calibri"/>
                <w:spacing w:val="-3"/>
                <w:szCs w:val="24"/>
              </w:rPr>
              <w:t>e</w:t>
            </w:r>
            <w:r w:rsidR="00715E4D" w:rsidRPr="0062716E">
              <w:rPr>
                <w:rFonts w:eastAsia="Calibri" w:cs="Calibri"/>
                <w:spacing w:val="-3"/>
                <w:szCs w:val="24"/>
              </w:rPr>
              <w:t xml:space="preserve"> n</w:t>
            </w:r>
            <w:r w:rsidR="001A726D" w:rsidRPr="0062716E">
              <w:rPr>
                <w:rFonts w:eastAsia="Calibri" w:cs="Calibri"/>
                <w:spacing w:val="-3"/>
                <w:szCs w:val="24"/>
              </w:rPr>
              <w:t>ë</w:t>
            </w:r>
            <w:r w:rsidR="00715E4D" w:rsidRPr="0062716E">
              <w:rPr>
                <w:rFonts w:eastAsia="Calibri" w:cs="Calibri"/>
                <w:spacing w:val="-3"/>
                <w:szCs w:val="24"/>
              </w:rPr>
              <w:t xml:space="preserve"> trupin e nj</w:t>
            </w:r>
            <w:r w:rsidR="001A726D" w:rsidRPr="0062716E">
              <w:rPr>
                <w:rFonts w:eastAsia="Calibri" w:cs="Calibri"/>
                <w:spacing w:val="-3"/>
                <w:szCs w:val="24"/>
              </w:rPr>
              <w:t>ë</w:t>
            </w:r>
            <w:r w:rsidR="00715E4D" w:rsidRPr="0062716E">
              <w:rPr>
                <w:rFonts w:eastAsia="Calibri" w:cs="Calibri"/>
                <w:spacing w:val="-3"/>
                <w:szCs w:val="24"/>
              </w:rPr>
              <w:t xml:space="preserve"> t</w:t>
            </w:r>
            <w:r w:rsidR="001A726D" w:rsidRPr="0062716E">
              <w:rPr>
                <w:rFonts w:eastAsia="Calibri" w:cs="Calibri"/>
                <w:spacing w:val="-3"/>
                <w:szCs w:val="24"/>
              </w:rPr>
              <w:t>ë</w:t>
            </w:r>
            <w:r w:rsidR="00715E4D" w:rsidRPr="0062716E">
              <w:rPr>
                <w:rFonts w:eastAsia="Calibri" w:cs="Calibri"/>
                <w:spacing w:val="-3"/>
                <w:szCs w:val="24"/>
              </w:rPr>
              <w:t xml:space="preserve"> rrituri q</w:t>
            </w:r>
            <w:r w:rsidR="001A726D" w:rsidRPr="0062716E">
              <w:rPr>
                <w:rFonts w:eastAsia="Calibri" w:cs="Calibri"/>
                <w:spacing w:val="-3"/>
                <w:szCs w:val="24"/>
              </w:rPr>
              <w:t>ë</w:t>
            </w:r>
            <w:r w:rsidR="00715E4D" w:rsidRPr="0062716E">
              <w:rPr>
                <w:rFonts w:eastAsia="Calibri" w:cs="Calibri"/>
                <w:spacing w:val="-3"/>
                <w:szCs w:val="24"/>
              </w:rPr>
              <w:t xml:space="preserve"> kryen nj</w:t>
            </w:r>
            <w:r w:rsidR="001A726D" w:rsidRPr="0062716E">
              <w:rPr>
                <w:rFonts w:eastAsia="Calibri" w:cs="Calibri"/>
                <w:spacing w:val="-3"/>
                <w:szCs w:val="24"/>
              </w:rPr>
              <w:t>ë</w:t>
            </w:r>
            <w:r w:rsidR="00715E4D" w:rsidRPr="0062716E">
              <w:rPr>
                <w:rFonts w:eastAsia="Calibri" w:cs="Calibri"/>
                <w:spacing w:val="-3"/>
                <w:szCs w:val="24"/>
              </w:rPr>
              <w:t xml:space="preserve"> akt seksual</w:t>
            </w:r>
            <w:r w:rsidR="003C4B42" w:rsidRPr="0062716E">
              <w:rPr>
                <w:rFonts w:eastAsia="Calibri" w:cs="Calibri"/>
                <w:spacing w:val="-3"/>
                <w:szCs w:val="24"/>
              </w:rPr>
              <w:t>) o</w:t>
            </w:r>
            <w:r w:rsidR="00715E4D" w:rsidRPr="0062716E">
              <w:rPr>
                <w:rFonts w:eastAsia="Calibri" w:cs="Calibri"/>
                <w:spacing w:val="-3"/>
                <w:szCs w:val="24"/>
              </w:rPr>
              <w:t>se foto t</w:t>
            </w:r>
            <w:r w:rsidR="001A726D" w:rsidRPr="0062716E">
              <w:rPr>
                <w:rFonts w:eastAsia="Calibri" w:cs="Calibri"/>
                <w:spacing w:val="-3"/>
                <w:szCs w:val="24"/>
              </w:rPr>
              <w:t>ë</w:t>
            </w:r>
            <w:r w:rsidR="00715E4D" w:rsidRPr="0062716E">
              <w:rPr>
                <w:rFonts w:eastAsia="Calibri" w:cs="Calibri"/>
                <w:spacing w:val="-3"/>
                <w:szCs w:val="24"/>
              </w:rPr>
              <w:t xml:space="preserve"> t</w:t>
            </w:r>
            <w:r w:rsidR="001A726D" w:rsidRPr="0062716E">
              <w:rPr>
                <w:rFonts w:eastAsia="Calibri" w:cs="Calibri"/>
                <w:spacing w:val="-3"/>
                <w:szCs w:val="24"/>
              </w:rPr>
              <w:t>ë</w:t>
            </w:r>
            <w:r w:rsidR="00715E4D" w:rsidRPr="0062716E">
              <w:rPr>
                <w:rFonts w:eastAsia="Calibri" w:cs="Calibri"/>
                <w:spacing w:val="-3"/>
                <w:szCs w:val="24"/>
              </w:rPr>
              <w:t xml:space="preserve"> rriturve (n</w:t>
            </w:r>
            <w:r w:rsidR="001A726D" w:rsidRPr="0062716E">
              <w:rPr>
                <w:rFonts w:eastAsia="Calibri" w:cs="Calibri"/>
                <w:spacing w:val="-3"/>
                <w:szCs w:val="24"/>
              </w:rPr>
              <w:t>ë</w:t>
            </w:r>
            <w:r w:rsidR="00715E4D" w:rsidRPr="0062716E">
              <w:rPr>
                <w:rFonts w:eastAsia="Calibri" w:cs="Calibri"/>
                <w:spacing w:val="-3"/>
                <w:szCs w:val="24"/>
              </w:rPr>
              <w:t xml:space="preserve"> m</w:t>
            </w:r>
            <w:r w:rsidR="001A726D" w:rsidRPr="0062716E">
              <w:rPr>
                <w:rFonts w:eastAsia="Calibri" w:cs="Calibri"/>
                <w:spacing w:val="-3"/>
                <w:szCs w:val="24"/>
              </w:rPr>
              <w:t>ë</w:t>
            </w:r>
            <w:r w:rsidR="00715E4D" w:rsidRPr="0062716E">
              <w:rPr>
                <w:rFonts w:eastAsia="Calibri" w:cs="Calibri"/>
                <w:spacing w:val="-3"/>
                <w:szCs w:val="24"/>
              </w:rPr>
              <w:t>nyr</w:t>
            </w:r>
            <w:r w:rsidR="001A726D" w:rsidRPr="0062716E">
              <w:rPr>
                <w:rFonts w:eastAsia="Calibri" w:cs="Calibri"/>
                <w:spacing w:val="-3"/>
                <w:szCs w:val="24"/>
              </w:rPr>
              <w:t>ë</w:t>
            </w:r>
            <w:r w:rsidR="00715E4D" w:rsidRPr="0062716E">
              <w:rPr>
                <w:rFonts w:eastAsia="Calibri" w:cs="Calibri"/>
                <w:spacing w:val="-3"/>
                <w:szCs w:val="24"/>
              </w:rPr>
              <w:t xml:space="preserve"> t</w:t>
            </w:r>
            <w:r w:rsidR="001A726D" w:rsidRPr="0062716E">
              <w:rPr>
                <w:rFonts w:eastAsia="Calibri" w:cs="Calibri"/>
                <w:spacing w:val="-3"/>
                <w:szCs w:val="24"/>
              </w:rPr>
              <w:t>ë</w:t>
            </w:r>
            <w:r w:rsidR="00715E4D" w:rsidRPr="0062716E">
              <w:rPr>
                <w:rFonts w:eastAsia="Calibri" w:cs="Calibri"/>
                <w:spacing w:val="-3"/>
                <w:szCs w:val="24"/>
              </w:rPr>
              <w:t xml:space="preserve"> bindshme) q</w:t>
            </w:r>
            <w:r w:rsidR="001A726D" w:rsidRPr="0062716E">
              <w:rPr>
                <w:rFonts w:eastAsia="Calibri" w:cs="Calibri"/>
                <w:spacing w:val="-3"/>
                <w:szCs w:val="24"/>
              </w:rPr>
              <w:t>ë</w:t>
            </w:r>
            <w:r w:rsidR="00715E4D" w:rsidRPr="0062716E">
              <w:rPr>
                <w:rFonts w:eastAsia="Calibri" w:cs="Calibri"/>
                <w:spacing w:val="-3"/>
                <w:szCs w:val="24"/>
              </w:rPr>
              <w:t xml:space="preserve"> pretendojn</w:t>
            </w:r>
            <w:r w:rsidR="001A726D" w:rsidRPr="0062716E">
              <w:rPr>
                <w:rFonts w:eastAsia="Calibri" w:cs="Calibri"/>
                <w:spacing w:val="-3"/>
                <w:szCs w:val="24"/>
              </w:rPr>
              <w:t>ë</w:t>
            </w:r>
            <w:r w:rsidR="00715E4D" w:rsidRPr="0062716E">
              <w:rPr>
                <w:rFonts w:eastAsia="Calibri" w:cs="Calibri"/>
                <w:spacing w:val="-3"/>
                <w:szCs w:val="24"/>
              </w:rPr>
              <w:t xml:space="preserve"> (sillen ose vishen) si f</w:t>
            </w:r>
            <w:r w:rsidR="001A726D" w:rsidRPr="0062716E">
              <w:rPr>
                <w:rFonts w:eastAsia="Calibri" w:cs="Calibri"/>
                <w:spacing w:val="-3"/>
                <w:szCs w:val="24"/>
              </w:rPr>
              <w:t>ë</w:t>
            </w:r>
            <w:r w:rsidR="00715E4D" w:rsidRPr="0062716E">
              <w:rPr>
                <w:rFonts w:eastAsia="Calibri" w:cs="Calibri"/>
                <w:spacing w:val="-3"/>
                <w:szCs w:val="24"/>
              </w:rPr>
              <w:t>mij</w:t>
            </w:r>
            <w:r w:rsidR="001A726D" w:rsidRPr="0062716E">
              <w:rPr>
                <w:rFonts w:eastAsia="Calibri" w:cs="Calibri"/>
                <w:spacing w:val="-3"/>
                <w:szCs w:val="24"/>
              </w:rPr>
              <w:t>ë</w:t>
            </w:r>
            <w:r w:rsidR="003C4B42" w:rsidRPr="0062716E">
              <w:rPr>
                <w:rFonts w:eastAsia="Calibri" w:cs="Calibri"/>
                <w:spacing w:val="-3"/>
                <w:szCs w:val="24"/>
              </w:rPr>
              <w:t xml:space="preserve">. </w:t>
            </w:r>
          </w:p>
          <w:p w:rsidR="003C4B42" w:rsidRPr="0062716E" w:rsidRDefault="00715E4D" w:rsidP="003C4B42">
            <w:pPr>
              <w:spacing w:line="280" w:lineRule="exact"/>
              <w:rPr>
                <w:rFonts w:eastAsia="Calibri" w:cs="Calibri"/>
                <w:spacing w:val="-3"/>
                <w:szCs w:val="24"/>
              </w:rPr>
            </w:pPr>
            <w:r w:rsidRPr="0062716E">
              <w:rPr>
                <w:rFonts w:eastAsia="Calibri" w:cs="Calibri"/>
                <w:spacing w:val="-3"/>
                <w:szCs w:val="24"/>
              </w:rPr>
              <w:t xml:space="preserve">                                                                                                                   </w:t>
            </w:r>
          </w:p>
          <w:p w:rsidR="003C4B42" w:rsidRPr="0062716E" w:rsidRDefault="00715E4D" w:rsidP="003C4B42">
            <w:pPr>
              <w:spacing w:line="280" w:lineRule="exact"/>
              <w:rPr>
                <w:rFonts w:eastAsia="Calibri" w:cs="Calibri"/>
                <w:spacing w:val="-3"/>
                <w:szCs w:val="24"/>
              </w:rPr>
            </w:pPr>
            <w:r w:rsidRPr="0062716E">
              <w:rPr>
                <w:rFonts w:eastAsia="Calibri" w:cs="Calibri"/>
                <w:spacing w:val="-3"/>
                <w:szCs w:val="24"/>
              </w:rPr>
              <w:t>Kriminalizimi i posedimit t</w:t>
            </w:r>
            <w:r w:rsidR="001A726D" w:rsidRPr="0062716E">
              <w:rPr>
                <w:rFonts w:eastAsia="Calibri" w:cs="Calibri"/>
                <w:spacing w:val="-3"/>
                <w:szCs w:val="24"/>
              </w:rPr>
              <w:t>ë</w:t>
            </w:r>
            <w:r w:rsidRPr="0062716E">
              <w:rPr>
                <w:rFonts w:eastAsia="Calibri" w:cs="Calibri"/>
                <w:spacing w:val="-3"/>
                <w:szCs w:val="24"/>
              </w:rPr>
              <w:t xml:space="preserve"> thjesht</w:t>
            </w:r>
            <w:r w:rsidR="001A726D" w:rsidRPr="0062716E">
              <w:rPr>
                <w:rFonts w:eastAsia="Calibri" w:cs="Calibri"/>
                <w:spacing w:val="-3"/>
                <w:szCs w:val="24"/>
              </w:rPr>
              <w:t>ë</w:t>
            </w:r>
            <w:r w:rsidRPr="0062716E">
              <w:rPr>
                <w:rFonts w:eastAsia="Calibri" w:cs="Calibri"/>
                <w:spacing w:val="-3"/>
                <w:szCs w:val="24"/>
              </w:rPr>
              <w:t xml:space="preserve"> t</w:t>
            </w:r>
            <w:r w:rsidR="001A726D" w:rsidRPr="0062716E">
              <w:rPr>
                <w:rFonts w:eastAsia="Calibri" w:cs="Calibri"/>
                <w:spacing w:val="-3"/>
                <w:szCs w:val="24"/>
              </w:rPr>
              <w:t>ë</w:t>
            </w:r>
            <w:r w:rsidRPr="0062716E">
              <w:rPr>
                <w:rFonts w:eastAsia="Calibri" w:cs="Calibri"/>
                <w:spacing w:val="-3"/>
                <w:szCs w:val="24"/>
              </w:rPr>
              <w:t xml:space="preserve"> materialeve t</w:t>
            </w:r>
            <w:r w:rsidR="001A726D" w:rsidRPr="0062716E">
              <w:rPr>
                <w:rFonts w:eastAsia="Calibri" w:cs="Calibri"/>
                <w:spacing w:val="-3"/>
                <w:szCs w:val="24"/>
              </w:rPr>
              <w:t>ë</w:t>
            </w:r>
            <w:r w:rsidRPr="0062716E">
              <w:rPr>
                <w:rFonts w:eastAsia="Calibri" w:cs="Calibri"/>
                <w:spacing w:val="-3"/>
                <w:szCs w:val="24"/>
              </w:rPr>
              <w:t xml:space="preserve"> pornografis</w:t>
            </w:r>
            <w:r w:rsidR="001A726D" w:rsidRPr="0062716E">
              <w:rPr>
                <w:rFonts w:eastAsia="Calibri" w:cs="Calibri"/>
                <w:spacing w:val="-3"/>
                <w:szCs w:val="24"/>
              </w:rPr>
              <w:t>ë</w:t>
            </w:r>
            <w:r w:rsidRPr="0062716E">
              <w:rPr>
                <w:rFonts w:eastAsia="Calibri" w:cs="Calibri"/>
                <w:spacing w:val="-3"/>
                <w:szCs w:val="24"/>
              </w:rPr>
              <w:t xml:space="preserve"> s</w:t>
            </w:r>
            <w:r w:rsidR="001A726D" w:rsidRPr="0062716E">
              <w:rPr>
                <w:rFonts w:eastAsia="Calibri" w:cs="Calibri"/>
                <w:spacing w:val="-3"/>
                <w:szCs w:val="24"/>
              </w:rPr>
              <w:t>ë</w:t>
            </w:r>
            <w:r w:rsidRPr="0062716E">
              <w:rPr>
                <w:rFonts w:eastAsia="Calibri" w:cs="Calibri"/>
                <w:spacing w:val="-3"/>
                <w:szCs w:val="24"/>
              </w:rPr>
              <w:t xml:space="preserve"> f</w:t>
            </w:r>
            <w:r w:rsidR="001A726D" w:rsidRPr="0062716E">
              <w:rPr>
                <w:rFonts w:eastAsia="Calibri" w:cs="Calibri"/>
                <w:spacing w:val="-3"/>
                <w:szCs w:val="24"/>
              </w:rPr>
              <w:t>ë</w:t>
            </w:r>
            <w:r w:rsidRPr="0062716E">
              <w:rPr>
                <w:rFonts w:eastAsia="Calibri" w:cs="Calibri"/>
                <w:spacing w:val="-3"/>
                <w:szCs w:val="24"/>
              </w:rPr>
              <w:t>mij</w:t>
            </w:r>
            <w:r w:rsidR="001A726D" w:rsidRPr="0062716E">
              <w:rPr>
                <w:rFonts w:eastAsia="Calibri" w:cs="Calibri"/>
                <w:spacing w:val="-3"/>
                <w:szCs w:val="24"/>
              </w:rPr>
              <w:t>ë</w:t>
            </w:r>
            <w:r w:rsidRPr="0062716E">
              <w:rPr>
                <w:rFonts w:eastAsia="Calibri" w:cs="Calibri"/>
                <w:spacing w:val="-3"/>
                <w:szCs w:val="24"/>
              </w:rPr>
              <w:t>ve e b</w:t>
            </w:r>
            <w:r w:rsidR="001A726D" w:rsidRPr="0062716E">
              <w:rPr>
                <w:rFonts w:eastAsia="Calibri" w:cs="Calibri"/>
                <w:spacing w:val="-3"/>
                <w:szCs w:val="24"/>
              </w:rPr>
              <w:t>ë</w:t>
            </w:r>
            <w:r w:rsidRPr="0062716E">
              <w:rPr>
                <w:rFonts w:eastAsia="Calibri" w:cs="Calibri"/>
                <w:spacing w:val="-3"/>
                <w:szCs w:val="24"/>
              </w:rPr>
              <w:t>n shum</w:t>
            </w:r>
            <w:r w:rsidR="001A726D" w:rsidRPr="0062716E">
              <w:rPr>
                <w:rFonts w:eastAsia="Calibri" w:cs="Calibri"/>
                <w:spacing w:val="-3"/>
                <w:szCs w:val="24"/>
              </w:rPr>
              <w:t>ë</w:t>
            </w:r>
            <w:r w:rsidRPr="0062716E">
              <w:rPr>
                <w:rFonts w:eastAsia="Calibri" w:cs="Calibri"/>
                <w:spacing w:val="-3"/>
                <w:szCs w:val="24"/>
              </w:rPr>
              <w:t xml:space="preserve"> m</w:t>
            </w:r>
            <w:r w:rsidR="001A726D" w:rsidRPr="0062716E">
              <w:rPr>
                <w:rFonts w:eastAsia="Calibri" w:cs="Calibri"/>
                <w:spacing w:val="-3"/>
                <w:szCs w:val="24"/>
              </w:rPr>
              <w:t>ë</w:t>
            </w:r>
            <w:r w:rsidRPr="0062716E">
              <w:rPr>
                <w:rFonts w:eastAsia="Calibri" w:cs="Calibri"/>
                <w:spacing w:val="-3"/>
                <w:szCs w:val="24"/>
              </w:rPr>
              <w:t xml:space="preserve"> t</w:t>
            </w:r>
            <w:r w:rsidR="001A726D" w:rsidRPr="0062716E">
              <w:rPr>
                <w:rFonts w:eastAsia="Calibri" w:cs="Calibri"/>
                <w:spacing w:val="-3"/>
                <w:szCs w:val="24"/>
              </w:rPr>
              <w:t>ë</w:t>
            </w:r>
            <w:r w:rsidRPr="0062716E">
              <w:rPr>
                <w:rFonts w:eastAsia="Calibri" w:cs="Calibri"/>
                <w:spacing w:val="-3"/>
                <w:szCs w:val="24"/>
              </w:rPr>
              <w:t xml:space="preserve"> leht</w:t>
            </w:r>
            <w:r w:rsidR="001A726D" w:rsidRPr="0062716E">
              <w:rPr>
                <w:rFonts w:eastAsia="Calibri" w:cs="Calibri"/>
                <w:spacing w:val="-3"/>
                <w:szCs w:val="24"/>
              </w:rPr>
              <w:t>ë</w:t>
            </w:r>
            <w:r w:rsidRPr="0062716E">
              <w:rPr>
                <w:rFonts w:eastAsia="Calibri" w:cs="Calibri"/>
                <w:spacing w:val="-3"/>
                <w:szCs w:val="24"/>
              </w:rPr>
              <w:t xml:space="preserve"> kryerjen e hetimeve penale p</w:t>
            </w:r>
            <w:r w:rsidR="001A726D" w:rsidRPr="0062716E">
              <w:rPr>
                <w:rFonts w:eastAsia="Calibri" w:cs="Calibri"/>
                <w:spacing w:val="-3"/>
                <w:szCs w:val="24"/>
              </w:rPr>
              <w:t>ë</w:t>
            </w:r>
            <w:r w:rsidRPr="0062716E">
              <w:rPr>
                <w:rFonts w:eastAsia="Calibri" w:cs="Calibri"/>
                <w:spacing w:val="-3"/>
                <w:szCs w:val="24"/>
              </w:rPr>
              <w:t>r k</w:t>
            </w:r>
            <w:r w:rsidR="001A726D" w:rsidRPr="0062716E">
              <w:rPr>
                <w:rFonts w:eastAsia="Calibri" w:cs="Calibri"/>
                <w:spacing w:val="-3"/>
                <w:szCs w:val="24"/>
              </w:rPr>
              <w:t>ë</w:t>
            </w:r>
            <w:r w:rsidRPr="0062716E">
              <w:rPr>
                <w:rFonts w:eastAsia="Calibri" w:cs="Calibri"/>
                <w:spacing w:val="-3"/>
                <w:szCs w:val="24"/>
              </w:rPr>
              <w:t>t</w:t>
            </w:r>
            <w:r w:rsidR="001A726D" w:rsidRPr="0062716E">
              <w:rPr>
                <w:rFonts w:eastAsia="Calibri" w:cs="Calibri"/>
                <w:spacing w:val="-3"/>
                <w:szCs w:val="24"/>
              </w:rPr>
              <w:t>ë</w:t>
            </w:r>
            <w:r w:rsidRPr="0062716E">
              <w:rPr>
                <w:rFonts w:eastAsia="Calibri" w:cs="Calibri"/>
                <w:spacing w:val="-3"/>
                <w:szCs w:val="24"/>
              </w:rPr>
              <w:t xml:space="preserve"> ç</w:t>
            </w:r>
            <w:r w:rsidR="001A726D" w:rsidRPr="0062716E">
              <w:rPr>
                <w:rFonts w:eastAsia="Calibri" w:cs="Calibri"/>
                <w:spacing w:val="-3"/>
                <w:szCs w:val="24"/>
              </w:rPr>
              <w:t>ë</w:t>
            </w:r>
            <w:r w:rsidRPr="0062716E">
              <w:rPr>
                <w:rFonts w:eastAsia="Calibri" w:cs="Calibri"/>
                <w:spacing w:val="-3"/>
                <w:szCs w:val="24"/>
              </w:rPr>
              <w:t>shtje, p</w:t>
            </w:r>
            <w:r w:rsidR="001A726D" w:rsidRPr="0062716E">
              <w:rPr>
                <w:rFonts w:eastAsia="Calibri" w:cs="Calibri"/>
                <w:spacing w:val="-3"/>
                <w:szCs w:val="24"/>
              </w:rPr>
              <w:t>ë</w:t>
            </w:r>
            <w:r w:rsidRPr="0062716E">
              <w:rPr>
                <w:rFonts w:eastAsia="Calibri" w:cs="Calibri"/>
                <w:spacing w:val="-3"/>
                <w:szCs w:val="24"/>
              </w:rPr>
              <w:t>rderisa n</w:t>
            </w:r>
            <w:r w:rsidR="001A726D" w:rsidRPr="0062716E">
              <w:rPr>
                <w:rFonts w:eastAsia="Calibri" w:cs="Calibri"/>
                <w:spacing w:val="-3"/>
                <w:szCs w:val="24"/>
              </w:rPr>
              <w:t>ë</w:t>
            </w:r>
            <w:r w:rsidRPr="0062716E">
              <w:rPr>
                <w:rFonts w:eastAsia="Calibri" w:cs="Calibri"/>
                <w:spacing w:val="-3"/>
                <w:szCs w:val="24"/>
              </w:rPr>
              <w:t xml:space="preserve"> baz</w:t>
            </w:r>
            <w:r w:rsidR="001A726D" w:rsidRPr="0062716E">
              <w:rPr>
                <w:rFonts w:eastAsia="Calibri" w:cs="Calibri"/>
                <w:spacing w:val="-3"/>
                <w:szCs w:val="24"/>
              </w:rPr>
              <w:t>ë</w:t>
            </w:r>
            <w:r w:rsidRPr="0062716E">
              <w:rPr>
                <w:rFonts w:eastAsia="Calibri" w:cs="Calibri"/>
                <w:spacing w:val="-3"/>
                <w:szCs w:val="24"/>
              </w:rPr>
              <w:t xml:space="preserve"> t</w:t>
            </w:r>
            <w:r w:rsidR="001A726D" w:rsidRPr="0062716E">
              <w:rPr>
                <w:rFonts w:eastAsia="Calibri" w:cs="Calibri"/>
                <w:spacing w:val="-3"/>
                <w:szCs w:val="24"/>
              </w:rPr>
              <w:t>ë</w:t>
            </w:r>
            <w:r w:rsidRPr="0062716E">
              <w:rPr>
                <w:rFonts w:eastAsia="Calibri" w:cs="Calibri"/>
                <w:spacing w:val="-3"/>
                <w:szCs w:val="24"/>
              </w:rPr>
              <w:t xml:space="preserve"> k</w:t>
            </w:r>
            <w:r w:rsidR="001A726D" w:rsidRPr="0062716E">
              <w:rPr>
                <w:rFonts w:eastAsia="Calibri" w:cs="Calibri"/>
                <w:spacing w:val="-3"/>
                <w:szCs w:val="24"/>
              </w:rPr>
              <w:t>ë</w:t>
            </w:r>
            <w:r w:rsidRPr="0062716E">
              <w:rPr>
                <w:rFonts w:eastAsia="Calibri" w:cs="Calibri"/>
                <w:spacing w:val="-3"/>
                <w:szCs w:val="24"/>
              </w:rPr>
              <w:t>saj dispozite kushdo q</w:t>
            </w:r>
            <w:r w:rsidR="001A726D" w:rsidRPr="0062716E">
              <w:rPr>
                <w:rFonts w:eastAsia="Calibri" w:cs="Calibri"/>
                <w:spacing w:val="-3"/>
                <w:szCs w:val="24"/>
              </w:rPr>
              <w:t>ë</w:t>
            </w:r>
            <w:r w:rsidRPr="0062716E">
              <w:rPr>
                <w:rFonts w:eastAsia="Calibri" w:cs="Calibri"/>
                <w:spacing w:val="-3"/>
                <w:szCs w:val="24"/>
              </w:rPr>
              <w:t xml:space="preserve"> ka n</w:t>
            </w:r>
            <w:r w:rsidR="001A726D" w:rsidRPr="0062716E">
              <w:rPr>
                <w:rFonts w:eastAsia="Calibri" w:cs="Calibri"/>
                <w:spacing w:val="-3"/>
                <w:szCs w:val="24"/>
              </w:rPr>
              <w:t>ë</w:t>
            </w:r>
            <w:r w:rsidRPr="0062716E">
              <w:rPr>
                <w:rFonts w:eastAsia="Calibri" w:cs="Calibri"/>
                <w:spacing w:val="-3"/>
                <w:szCs w:val="24"/>
              </w:rPr>
              <w:t xml:space="preserve"> posedim k</w:t>
            </w:r>
            <w:r w:rsidR="001A726D" w:rsidRPr="0062716E">
              <w:rPr>
                <w:rFonts w:eastAsia="Calibri" w:cs="Calibri"/>
                <w:spacing w:val="-3"/>
                <w:szCs w:val="24"/>
              </w:rPr>
              <w:t>ë</w:t>
            </w:r>
            <w:r w:rsidRPr="0062716E">
              <w:rPr>
                <w:rFonts w:eastAsia="Calibri" w:cs="Calibri"/>
                <w:spacing w:val="-3"/>
                <w:szCs w:val="24"/>
              </w:rPr>
              <w:t>t</w:t>
            </w:r>
            <w:r w:rsidR="001A726D" w:rsidRPr="0062716E">
              <w:rPr>
                <w:rFonts w:eastAsia="Calibri" w:cs="Calibri"/>
                <w:spacing w:val="-3"/>
                <w:szCs w:val="24"/>
              </w:rPr>
              <w:t>ë</w:t>
            </w:r>
            <w:r w:rsidRPr="0062716E">
              <w:rPr>
                <w:rFonts w:eastAsia="Calibri" w:cs="Calibri"/>
                <w:spacing w:val="-3"/>
                <w:szCs w:val="24"/>
              </w:rPr>
              <w:t xml:space="preserve"> lloj materiali mund t</w:t>
            </w:r>
            <w:r w:rsidR="001A726D" w:rsidRPr="0062716E">
              <w:rPr>
                <w:rFonts w:eastAsia="Calibri" w:cs="Calibri"/>
                <w:spacing w:val="-3"/>
                <w:szCs w:val="24"/>
              </w:rPr>
              <w:t>ë</w:t>
            </w:r>
            <w:r w:rsidRPr="0062716E">
              <w:rPr>
                <w:rFonts w:eastAsia="Calibri" w:cs="Calibri"/>
                <w:spacing w:val="-3"/>
                <w:szCs w:val="24"/>
              </w:rPr>
              <w:t xml:space="preserve"> ndiqet ligj</w:t>
            </w:r>
            <w:r w:rsidR="001A726D" w:rsidRPr="0062716E">
              <w:rPr>
                <w:rFonts w:eastAsia="Calibri" w:cs="Calibri"/>
                <w:spacing w:val="-3"/>
                <w:szCs w:val="24"/>
              </w:rPr>
              <w:t>ë</w:t>
            </w:r>
            <w:r w:rsidRPr="0062716E">
              <w:rPr>
                <w:rFonts w:eastAsia="Calibri" w:cs="Calibri"/>
                <w:spacing w:val="-3"/>
                <w:szCs w:val="24"/>
              </w:rPr>
              <w:t xml:space="preserve">risht, dhe </w:t>
            </w:r>
            <w:r w:rsidR="005729C1" w:rsidRPr="0062716E">
              <w:rPr>
                <w:rFonts w:eastAsia="Calibri" w:cs="Calibri"/>
                <w:spacing w:val="-3"/>
                <w:szCs w:val="24"/>
              </w:rPr>
              <w:t>q</w:t>
            </w:r>
            <w:r w:rsidR="001A726D" w:rsidRPr="0062716E">
              <w:rPr>
                <w:rFonts w:eastAsia="Calibri" w:cs="Calibri"/>
                <w:spacing w:val="-3"/>
                <w:szCs w:val="24"/>
              </w:rPr>
              <w:t>ë</w:t>
            </w:r>
            <w:r w:rsidR="005729C1" w:rsidRPr="0062716E">
              <w:rPr>
                <w:rFonts w:eastAsia="Calibri" w:cs="Calibri"/>
                <w:spacing w:val="-3"/>
                <w:szCs w:val="24"/>
              </w:rPr>
              <w:t>llimi specifik i p</w:t>
            </w:r>
            <w:r w:rsidR="001A726D" w:rsidRPr="0062716E">
              <w:rPr>
                <w:rFonts w:eastAsia="Calibri" w:cs="Calibri"/>
                <w:spacing w:val="-3"/>
                <w:szCs w:val="24"/>
              </w:rPr>
              <w:t>ë</w:t>
            </w:r>
            <w:r w:rsidR="005729C1" w:rsidRPr="0062716E">
              <w:rPr>
                <w:rFonts w:eastAsia="Calibri" w:cs="Calibri"/>
                <w:spacing w:val="-3"/>
                <w:szCs w:val="24"/>
              </w:rPr>
              <w:t>rdorimit t</w:t>
            </w:r>
            <w:r w:rsidR="001A726D" w:rsidRPr="0062716E">
              <w:rPr>
                <w:rFonts w:eastAsia="Calibri" w:cs="Calibri"/>
                <w:spacing w:val="-3"/>
                <w:szCs w:val="24"/>
              </w:rPr>
              <w:t>ë</w:t>
            </w:r>
            <w:r w:rsidR="005729C1" w:rsidRPr="0062716E">
              <w:rPr>
                <w:rFonts w:eastAsia="Calibri" w:cs="Calibri"/>
                <w:spacing w:val="-3"/>
                <w:szCs w:val="24"/>
              </w:rPr>
              <w:t xml:space="preserve"> fotove n</w:t>
            </w:r>
            <w:r w:rsidR="001A726D" w:rsidRPr="0062716E">
              <w:rPr>
                <w:rFonts w:eastAsia="Calibri" w:cs="Calibri"/>
                <w:spacing w:val="-3"/>
                <w:szCs w:val="24"/>
              </w:rPr>
              <w:t>ë</w:t>
            </w:r>
            <w:r w:rsidR="005729C1" w:rsidRPr="0062716E">
              <w:rPr>
                <w:rFonts w:eastAsia="Calibri" w:cs="Calibri"/>
                <w:spacing w:val="-3"/>
                <w:szCs w:val="24"/>
              </w:rPr>
              <w:t xml:space="preserve"> nj</w:t>
            </w:r>
            <w:r w:rsidR="001A726D" w:rsidRPr="0062716E">
              <w:rPr>
                <w:rFonts w:eastAsia="Calibri" w:cs="Calibri"/>
                <w:spacing w:val="-3"/>
                <w:szCs w:val="24"/>
              </w:rPr>
              <w:t>ë</w:t>
            </w:r>
            <w:r w:rsidR="005729C1" w:rsidRPr="0062716E">
              <w:rPr>
                <w:rFonts w:eastAsia="Calibri" w:cs="Calibri"/>
                <w:spacing w:val="-3"/>
                <w:szCs w:val="24"/>
              </w:rPr>
              <w:t xml:space="preserve"> far</w:t>
            </w:r>
            <w:r w:rsidR="001A726D" w:rsidRPr="0062716E">
              <w:rPr>
                <w:rFonts w:eastAsia="Calibri" w:cs="Calibri"/>
                <w:spacing w:val="-3"/>
                <w:szCs w:val="24"/>
              </w:rPr>
              <w:t>ë</w:t>
            </w:r>
            <w:r w:rsidR="005729C1" w:rsidRPr="0062716E">
              <w:rPr>
                <w:rFonts w:eastAsia="Calibri" w:cs="Calibri"/>
                <w:spacing w:val="-3"/>
                <w:szCs w:val="24"/>
              </w:rPr>
              <w:t xml:space="preserve"> m</w:t>
            </w:r>
            <w:r w:rsidR="001A726D" w:rsidRPr="0062716E">
              <w:rPr>
                <w:rFonts w:eastAsia="Calibri" w:cs="Calibri"/>
                <w:spacing w:val="-3"/>
                <w:szCs w:val="24"/>
              </w:rPr>
              <w:t>ë</w:t>
            </w:r>
            <w:r w:rsidR="005729C1" w:rsidRPr="0062716E">
              <w:rPr>
                <w:rFonts w:eastAsia="Calibri" w:cs="Calibri"/>
                <w:spacing w:val="-3"/>
                <w:szCs w:val="24"/>
              </w:rPr>
              <w:t>nyr</w:t>
            </w:r>
            <w:r w:rsidR="0099695A" w:rsidRPr="0062716E">
              <w:rPr>
                <w:rFonts w:eastAsia="Calibri" w:cs="Calibri"/>
                <w:spacing w:val="-3"/>
                <w:szCs w:val="24"/>
              </w:rPr>
              <w:t>e</w:t>
            </w:r>
            <w:r w:rsidR="005729C1" w:rsidRPr="0062716E">
              <w:rPr>
                <w:rFonts w:eastAsia="Calibri" w:cs="Calibri"/>
                <w:spacing w:val="-3"/>
                <w:szCs w:val="24"/>
              </w:rPr>
              <w:t xml:space="preserve"> (p</w:t>
            </w:r>
            <w:r w:rsidR="001A726D" w:rsidRPr="0062716E">
              <w:rPr>
                <w:rFonts w:eastAsia="Calibri" w:cs="Calibri"/>
                <w:spacing w:val="-3"/>
                <w:szCs w:val="24"/>
              </w:rPr>
              <w:t>ë</w:t>
            </w:r>
            <w:r w:rsidR="005729C1" w:rsidRPr="0062716E">
              <w:rPr>
                <w:rFonts w:eastAsia="Calibri" w:cs="Calibri"/>
                <w:spacing w:val="-3"/>
                <w:szCs w:val="24"/>
              </w:rPr>
              <w:t>r shembull shitja e tyre) ose pjes</w:t>
            </w:r>
            <w:r w:rsidR="001A726D" w:rsidRPr="0062716E">
              <w:rPr>
                <w:rFonts w:eastAsia="Calibri" w:cs="Calibri"/>
                <w:spacing w:val="-3"/>
                <w:szCs w:val="24"/>
              </w:rPr>
              <w:t>ë</w:t>
            </w:r>
            <w:r w:rsidR="005729C1" w:rsidRPr="0062716E">
              <w:rPr>
                <w:rFonts w:eastAsia="Calibri" w:cs="Calibri"/>
                <w:spacing w:val="-3"/>
                <w:szCs w:val="24"/>
              </w:rPr>
              <w:t>marrja n</w:t>
            </w:r>
            <w:r w:rsidR="001A726D" w:rsidRPr="0062716E">
              <w:rPr>
                <w:rFonts w:eastAsia="Calibri" w:cs="Calibri"/>
                <w:spacing w:val="-3"/>
                <w:szCs w:val="24"/>
              </w:rPr>
              <w:t>ë</w:t>
            </w:r>
            <w:r w:rsidR="005729C1" w:rsidRPr="0062716E">
              <w:rPr>
                <w:rFonts w:eastAsia="Calibri" w:cs="Calibri"/>
                <w:spacing w:val="-3"/>
                <w:szCs w:val="24"/>
              </w:rPr>
              <w:t xml:space="preserve"> prodhimin e tyre nuk ka nevoj</w:t>
            </w:r>
            <w:r w:rsidR="001A726D" w:rsidRPr="0062716E">
              <w:rPr>
                <w:rFonts w:eastAsia="Calibri" w:cs="Calibri"/>
                <w:spacing w:val="-3"/>
                <w:szCs w:val="24"/>
              </w:rPr>
              <w:t>ë</w:t>
            </w:r>
            <w:r w:rsidR="005729C1" w:rsidRPr="0062716E">
              <w:rPr>
                <w:rFonts w:eastAsia="Calibri" w:cs="Calibri"/>
                <w:spacing w:val="-3"/>
                <w:szCs w:val="24"/>
              </w:rPr>
              <w:t xml:space="preserve"> t</w:t>
            </w:r>
            <w:r w:rsidR="001A726D" w:rsidRPr="0062716E">
              <w:rPr>
                <w:rFonts w:eastAsia="Calibri" w:cs="Calibri"/>
                <w:spacing w:val="-3"/>
                <w:szCs w:val="24"/>
              </w:rPr>
              <w:t>ë</w:t>
            </w:r>
            <w:r w:rsidR="005729C1" w:rsidRPr="0062716E">
              <w:rPr>
                <w:rFonts w:eastAsia="Calibri" w:cs="Calibri"/>
                <w:spacing w:val="-3"/>
                <w:szCs w:val="24"/>
              </w:rPr>
              <w:t xml:space="preserve"> provohet</w:t>
            </w:r>
            <w:r w:rsidR="003C4B42" w:rsidRPr="0062716E">
              <w:rPr>
                <w:rFonts w:eastAsia="Calibri" w:cs="Calibri"/>
                <w:spacing w:val="-3"/>
                <w:szCs w:val="24"/>
              </w:rPr>
              <w:t xml:space="preserve">. </w:t>
            </w:r>
            <w:r w:rsidR="00AA0C2D" w:rsidRPr="0062716E">
              <w:rPr>
                <w:rFonts w:eastAsia="Calibri" w:cs="Calibri"/>
                <w:spacing w:val="-3"/>
                <w:szCs w:val="24"/>
              </w:rPr>
              <w:t>Kjo do t</w:t>
            </w:r>
            <w:r w:rsidR="001A726D" w:rsidRPr="0062716E">
              <w:rPr>
                <w:rFonts w:eastAsia="Calibri" w:cs="Calibri"/>
                <w:spacing w:val="-3"/>
                <w:szCs w:val="24"/>
              </w:rPr>
              <w:t>ë</w:t>
            </w:r>
            <w:r w:rsidR="00AA0C2D" w:rsidRPr="0062716E">
              <w:rPr>
                <w:rFonts w:eastAsia="Calibri" w:cs="Calibri"/>
                <w:spacing w:val="-3"/>
                <w:szCs w:val="24"/>
              </w:rPr>
              <w:t xml:space="preserve"> thot</w:t>
            </w:r>
            <w:r w:rsidR="001A726D" w:rsidRPr="0062716E">
              <w:rPr>
                <w:rFonts w:eastAsia="Calibri" w:cs="Calibri"/>
                <w:spacing w:val="-3"/>
                <w:szCs w:val="24"/>
              </w:rPr>
              <w:t>ë</w:t>
            </w:r>
            <w:r w:rsidR="00AA0C2D" w:rsidRPr="0062716E">
              <w:rPr>
                <w:rFonts w:eastAsia="Calibri" w:cs="Calibri"/>
                <w:spacing w:val="-3"/>
                <w:szCs w:val="24"/>
              </w:rPr>
              <w:t xml:space="preserve"> se pedofil</w:t>
            </w:r>
            <w:r w:rsidR="001A726D" w:rsidRPr="0062716E">
              <w:rPr>
                <w:rFonts w:eastAsia="Calibri" w:cs="Calibri"/>
                <w:spacing w:val="-3"/>
                <w:szCs w:val="24"/>
              </w:rPr>
              <w:t>ë</w:t>
            </w:r>
            <w:r w:rsidR="00AA0C2D" w:rsidRPr="0062716E">
              <w:rPr>
                <w:rFonts w:eastAsia="Calibri" w:cs="Calibri"/>
                <w:spacing w:val="-3"/>
                <w:szCs w:val="24"/>
              </w:rPr>
              <w:t>t e dyshuar mund t</w:t>
            </w:r>
            <w:r w:rsidR="001A726D" w:rsidRPr="0062716E">
              <w:rPr>
                <w:rFonts w:eastAsia="Calibri" w:cs="Calibri"/>
                <w:spacing w:val="-3"/>
                <w:szCs w:val="24"/>
              </w:rPr>
              <w:t>ë</w:t>
            </w:r>
            <w:r w:rsidR="00AA0C2D" w:rsidRPr="0062716E">
              <w:rPr>
                <w:rFonts w:eastAsia="Calibri" w:cs="Calibri"/>
                <w:spacing w:val="-3"/>
                <w:szCs w:val="24"/>
              </w:rPr>
              <w:t xml:space="preserve"> nd</w:t>
            </w:r>
            <w:r w:rsidR="001A726D" w:rsidRPr="0062716E">
              <w:rPr>
                <w:rFonts w:eastAsia="Calibri" w:cs="Calibri"/>
                <w:spacing w:val="-3"/>
                <w:szCs w:val="24"/>
              </w:rPr>
              <w:t>ë</w:t>
            </w:r>
            <w:r w:rsidR="00AA0C2D" w:rsidRPr="0062716E">
              <w:rPr>
                <w:rFonts w:eastAsia="Calibri" w:cs="Calibri"/>
                <w:spacing w:val="-3"/>
                <w:szCs w:val="24"/>
              </w:rPr>
              <w:t>shkohen pa ndonj</w:t>
            </w:r>
            <w:r w:rsidR="001A726D" w:rsidRPr="0062716E">
              <w:rPr>
                <w:rFonts w:eastAsia="Calibri" w:cs="Calibri"/>
                <w:spacing w:val="-3"/>
                <w:szCs w:val="24"/>
              </w:rPr>
              <w:t>ë</w:t>
            </w:r>
            <w:r w:rsidR="00AA0C2D" w:rsidRPr="0062716E">
              <w:rPr>
                <w:rFonts w:eastAsia="Calibri" w:cs="Calibri"/>
                <w:spacing w:val="-3"/>
                <w:szCs w:val="24"/>
              </w:rPr>
              <w:t xml:space="preserve"> prov</w:t>
            </w:r>
            <w:r w:rsidR="001A726D" w:rsidRPr="0062716E">
              <w:rPr>
                <w:rFonts w:eastAsia="Calibri" w:cs="Calibri"/>
                <w:spacing w:val="-3"/>
                <w:szCs w:val="24"/>
              </w:rPr>
              <w:t>ë</w:t>
            </w:r>
            <w:r w:rsidR="00AA0C2D" w:rsidRPr="0062716E">
              <w:rPr>
                <w:rFonts w:eastAsia="Calibri" w:cs="Calibri"/>
                <w:spacing w:val="-3"/>
                <w:szCs w:val="24"/>
              </w:rPr>
              <w:t xml:space="preserve"> se kan</w:t>
            </w:r>
            <w:r w:rsidR="001A726D" w:rsidRPr="0062716E">
              <w:rPr>
                <w:rFonts w:eastAsia="Calibri" w:cs="Calibri"/>
                <w:spacing w:val="-3"/>
                <w:szCs w:val="24"/>
              </w:rPr>
              <w:t>ë</w:t>
            </w:r>
            <w:r w:rsidR="00AA0C2D" w:rsidRPr="0062716E">
              <w:rPr>
                <w:rFonts w:eastAsia="Calibri" w:cs="Calibri"/>
                <w:spacing w:val="-3"/>
                <w:szCs w:val="24"/>
              </w:rPr>
              <w:t xml:space="preserve"> vepruar si pasoj</w:t>
            </w:r>
            <w:r w:rsidR="001A726D" w:rsidRPr="0062716E">
              <w:rPr>
                <w:rFonts w:eastAsia="Calibri" w:cs="Calibri"/>
                <w:spacing w:val="-3"/>
                <w:szCs w:val="24"/>
              </w:rPr>
              <w:t>ë</w:t>
            </w:r>
            <w:r w:rsidR="00AA0C2D" w:rsidRPr="0062716E">
              <w:rPr>
                <w:rFonts w:eastAsia="Calibri" w:cs="Calibri"/>
                <w:spacing w:val="-3"/>
                <w:szCs w:val="24"/>
              </w:rPr>
              <w:t xml:space="preserve"> e impulseve t</w:t>
            </w:r>
            <w:r w:rsidR="001A726D" w:rsidRPr="0062716E">
              <w:rPr>
                <w:rFonts w:eastAsia="Calibri" w:cs="Calibri"/>
                <w:spacing w:val="-3"/>
                <w:szCs w:val="24"/>
              </w:rPr>
              <w:t>ë</w:t>
            </w:r>
            <w:r w:rsidR="00AA0C2D" w:rsidRPr="0062716E">
              <w:rPr>
                <w:rFonts w:eastAsia="Calibri" w:cs="Calibri"/>
                <w:spacing w:val="-3"/>
                <w:szCs w:val="24"/>
              </w:rPr>
              <w:t xml:space="preserve"> tyre drejt nj</w:t>
            </w:r>
            <w:r w:rsidR="001A726D" w:rsidRPr="0062716E">
              <w:rPr>
                <w:rFonts w:eastAsia="Calibri" w:cs="Calibri"/>
                <w:spacing w:val="-3"/>
                <w:szCs w:val="24"/>
              </w:rPr>
              <w:t>ë</w:t>
            </w:r>
            <w:r w:rsidR="00AA0C2D" w:rsidRPr="0062716E">
              <w:rPr>
                <w:rFonts w:eastAsia="Calibri" w:cs="Calibri"/>
                <w:spacing w:val="-3"/>
                <w:szCs w:val="24"/>
              </w:rPr>
              <w:t xml:space="preserve"> f</w:t>
            </w:r>
            <w:r w:rsidR="001A726D" w:rsidRPr="0062716E">
              <w:rPr>
                <w:rFonts w:eastAsia="Calibri" w:cs="Calibri"/>
                <w:spacing w:val="-3"/>
                <w:szCs w:val="24"/>
              </w:rPr>
              <w:t>ë</w:t>
            </w:r>
            <w:r w:rsidR="00AA0C2D" w:rsidRPr="0062716E">
              <w:rPr>
                <w:rFonts w:eastAsia="Calibri" w:cs="Calibri"/>
                <w:spacing w:val="-3"/>
                <w:szCs w:val="24"/>
              </w:rPr>
              <w:t>mije. Dhe sigurisht, policia dhe gjykatat mund t</w:t>
            </w:r>
            <w:r w:rsidR="001A726D" w:rsidRPr="0062716E">
              <w:rPr>
                <w:rFonts w:eastAsia="Calibri" w:cs="Calibri"/>
                <w:spacing w:val="-3"/>
                <w:szCs w:val="24"/>
              </w:rPr>
              <w:t>ë</w:t>
            </w:r>
            <w:r w:rsidR="00AA0C2D" w:rsidRPr="0062716E">
              <w:rPr>
                <w:rFonts w:eastAsia="Calibri" w:cs="Calibri"/>
                <w:spacing w:val="-3"/>
                <w:szCs w:val="24"/>
              </w:rPr>
              <w:t xml:space="preserve"> hetojn</w:t>
            </w:r>
            <w:r w:rsidR="001A726D" w:rsidRPr="0062716E">
              <w:rPr>
                <w:rFonts w:eastAsia="Calibri" w:cs="Calibri"/>
                <w:spacing w:val="-3"/>
                <w:szCs w:val="24"/>
              </w:rPr>
              <w:t>ë</w:t>
            </w:r>
            <w:r w:rsidR="00AA0C2D" w:rsidRPr="0062716E">
              <w:rPr>
                <w:rFonts w:eastAsia="Calibri" w:cs="Calibri"/>
                <w:spacing w:val="-3"/>
                <w:szCs w:val="24"/>
              </w:rPr>
              <w:t xml:space="preserve"> dhe d</w:t>
            </w:r>
            <w:r w:rsidR="001A726D" w:rsidRPr="0062716E">
              <w:rPr>
                <w:rFonts w:eastAsia="Calibri" w:cs="Calibri"/>
                <w:spacing w:val="-3"/>
                <w:szCs w:val="24"/>
              </w:rPr>
              <w:t>ë</w:t>
            </w:r>
            <w:r w:rsidR="00AA0C2D" w:rsidRPr="0062716E">
              <w:rPr>
                <w:rFonts w:eastAsia="Calibri" w:cs="Calibri"/>
                <w:spacing w:val="-3"/>
                <w:szCs w:val="24"/>
              </w:rPr>
              <w:t>nojn</w:t>
            </w:r>
            <w:r w:rsidR="001A726D" w:rsidRPr="0062716E">
              <w:rPr>
                <w:rFonts w:eastAsia="Calibri" w:cs="Calibri"/>
                <w:spacing w:val="-3"/>
                <w:szCs w:val="24"/>
              </w:rPr>
              <w:t>ë</w:t>
            </w:r>
            <w:r w:rsidR="00AA0C2D" w:rsidRPr="0062716E">
              <w:rPr>
                <w:rFonts w:eastAsia="Calibri" w:cs="Calibri"/>
                <w:spacing w:val="-3"/>
                <w:szCs w:val="24"/>
              </w:rPr>
              <w:t xml:space="preserve"> furnizuesit e dyshuar t</w:t>
            </w:r>
            <w:r w:rsidR="001A726D" w:rsidRPr="0062716E">
              <w:rPr>
                <w:rFonts w:eastAsia="Calibri" w:cs="Calibri"/>
                <w:spacing w:val="-3"/>
                <w:szCs w:val="24"/>
              </w:rPr>
              <w:t>ë</w:t>
            </w:r>
            <w:r w:rsidR="00AA0C2D" w:rsidRPr="0062716E">
              <w:rPr>
                <w:rFonts w:eastAsia="Calibri" w:cs="Calibri"/>
                <w:spacing w:val="-3"/>
                <w:szCs w:val="24"/>
              </w:rPr>
              <w:t xml:space="preserve"> pornografis</w:t>
            </w:r>
            <w:r w:rsidR="001A726D" w:rsidRPr="0062716E">
              <w:rPr>
                <w:rFonts w:eastAsia="Calibri" w:cs="Calibri"/>
                <w:spacing w:val="-3"/>
                <w:szCs w:val="24"/>
              </w:rPr>
              <w:t>ë</w:t>
            </w:r>
            <w:r w:rsidR="00AA0C2D" w:rsidRPr="0062716E">
              <w:rPr>
                <w:rFonts w:eastAsia="Calibri" w:cs="Calibri"/>
                <w:spacing w:val="-3"/>
                <w:szCs w:val="24"/>
              </w:rPr>
              <w:t xml:space="preserve"> s</w:t>
            </w:r>
            <w:r w:rsidR="001A726D" w:rsidRPr="0062716E">
              <w:rPr>
                <w:rFonts w:eastAsia="Calibri" w:cs="Calibri"/>
                <w:spacing w:val="-3"/>
                <w:szCs w:val="24"/>
              </w:rPr>
              <w:t>ë</w:t>
            </w:r>
            <w:r w:rsidR="00AA0C2D" w:rsidRPr="0062716E">
              <w:rPr>
                <w:rFonts w:eastAsia="Calibri" w:cs="Calibri"/>
                <w:spacing w:val="-3"/>
                <w:szCs w:val="24"/>
              </w:rPr>
              <w:t xml:space="preserve"> f</w:t>
            </w:r>
            <w:r w:rsidR="001A726D" w:rsidRPr="0062716E">
              <w:rPr>
                <w:rFonts w:eastAsia="Calibri" w:cs="Calibri"/>
                <w:spacing w:val="-3"/>
                <w:szCs w:val="24"/>
              </w:rPr>
              <w:t>ë</w:t>
            </w:r>
            <w:r w:rsidR="00AA0C2D" w:rsidRPr="0062716E">
              <w:rPr>
                <w:rFonts w:eastAsia="Calibri" w:cs="Calibri"/>
                <w:spacing w:val="-3"/>
                <w:szCs w:val="24"/>
              </w:rPr>
              <w:t>mij</w:t>
            </w:r>
            <w:r w:rsidR="001A726D" w:rsidRPr="0062716E">
              <w:rPr>
                <w:rFonts w:eastAsia="Calibri" w:cs="Calibri"/>
                <w:spacing w:val="-3"/>
                <w:szCs w:val="24"/>
              </w:rPr>
              <w:t>ë</w:t>
            </w:r>
            <w:r w:rsidR="00AA0C2D" w:rsidRPr="0062716E">
              <w:rPr>
                <w:rFonts w:eastAsia="Calibri" w:cs="Calibri"/>
                <w:spacing w:val="-3"/>
                <w:szCs w:val="24"/>
              </w:rPr>
              <w:t>ve (edhe sikur t</w:t>
            </w:r>
            <w:r w:rsidR="001A726D" w:rsidRPr="0062716E">
              <w:rPr>
                <w:rFonts w:eastAsia="Calibri" w:cs="Calibri"/>
                <w:spacing w:val="-3"/>
                <w:szCs w:val="24"/>
              </w:rPr>
              <w:t>ë</w:t>
            </w:r>
            <w:r w:rsidR="00AA0C2D" w:rsidRPr="0062716E">
              <w:rPr>
                <w:rFonts w:eastAsia="Calibri" w:cs="Calibri"/>
                <w:spacing w:val="-3"/>
                <w:szCs w:val="24"/>
              </w:rPr>
              <w:t xml:space="preserve"> jet</w:t>
            </w:r>
            <w:r w:rsidR="001A726D" w:rsidRPr="0062716E">
              <w:rPr>
                <w:rFonts w:eastAsia="Calibri" w:cs="Calibri"/>
                <w:spacing w:val="-3"/>
                <w:szCs w:val="24"/>
              </w:rPr>
              <w:t>ë</w:t>
            </w:r>
            <w:r w:rsidR="00AA0C2D" w:rsidRPr="0062716E">
              <w:rPr>
                <w:rFonts w:eastAsia="Calibri" w:cs="Calibri"/>
                <w:spacing w:val="-3"/>
                <w:szCs w:val="24"/>
              </w:rPr>
              <w:t xml:space="preserve"> thjesht posedim i k</w:t>
            </w:r>
            <w:r w:rsidR="001A726D" w:rsidRPr="0062716E">
              <w:rPr>
                <w:rFonts w:eastAsia="Calibri" w:cs="Calibri"/>
                <w:spacing w:val="-3"/>
                <w:szCs w:val="24"/>
              </w:rPr>
              <w:t>ë</w:t>
            </w:r>
            <w:r w:rsidR="00AA0C2D" w:rsidRPr="0062716E">
              <w:rPr>
                <w:rFonts w:eastAsia="Calibri" w:cs="Calibri"/>
                <w:spacing w:val="-3"/>
                <w:szCs w:val="24"/>
              </w:rPr>
              <w:t>tyre materialeve), me ose pa prova q</w:t>
            </w:r>
            <w:r w:rsidR="001A726D" w:rsidRPr="0062716E">
              <w:rPr>
                <w:rFonts w:eastAsia="Calibri" w:cs="Calibri"/>
                <w:spacing w:val="-3"/>
                <w:szCs w:val="24"/>
              </w:rPr>
              <w:t>ë</w:t>
            </w:r>
            <w:r w:rsidR="00AA0C2D" w:rsidRPr="0062716E">
              <w:rPr>
                <w:rFonts w:eastAsia="Calibri" w:cs="Calibri"/>
                <w:spacing w:val="-3"/>
                <w:szCs w:val="24"/>
              </w:rPr>
              <w:t xml:space="preserve"> shitblerja ndodhi v</w:t>
            </w:r>
            <w:r w:rsidR="001A726D" w:rsidRPr="0062716E">
              <w:rPr>
                <w:rFonts w:eastAsia="Calibri" w:cs="Calibri"/>
                <w:spacing w:val="-3"/>
                <w:szCs w:val="24"/>
              </w:rPr>
              <w:t>ë</w:t>
            </w:r>
            <w:r w:rsidR="00AA0C2D" w:rsidRPr="0062716E">
              <w:rPr>
                <w:rFonts w:eastAsia="Calibri" w:cs="Calibri"/>
                <w:spacing w:val="-3"/>
                <w:szCs w:val="24"/>
              </w:rPr>
              <w:t>rtet</w:t>
            </w:r>
            <w:r w:rsidR="003C4B42" w:rsidRPr="0062716E">
              <w:rPr>
                <w:rFonts w:eastAsia="Calibri" w:cs="Calibri"/>
                <w:spacing w:val="-3"/>
                <w:szCs w:val="24"/>
              </w:rPr>
              <w:t xml:space="preserve">. </w:t>
            </w:r>
            <w:r w:rsidR="00AA0C2D" w:rsidRPr="0062716E">
              <w:rPr>
                <w:rFonts w:eastAsia="Calibri" w:cs="Calibri"/>
                <w:spacing w:val="-3"/>
                <w:szCs w:val="24"/>
              </w:rPr>
              <w:t xml:space="preserve">                                                                                                         </w:t>
            </w:r>
          </w:p>
          <w:p w:rsidR="003C4B42" w:rsidRPr="0062716E" w:rsidRDefault="00AA0C2D" w:rsidP="003C4B42">
            <w:pPr>
              <w:spacing w:line="280" w:lineRule="exact"/>
              <w:rPr>
                <w:rFonts w:eastAsia="Calibri" w:cs="Calibri"/>
                <w:spacing w:val="-3"/>
                <w:szCs w:val="24"/>
              </w:rPr>
            </w:pPr>
            <w:r w:rsidRPr="0062716E">
              <w:rPr>
                <w:rFonts w:eastAsia="Calibri" w:cs="Calibri"/>
                <w:spacing w:val="-3"/>
                <w:szCs w:val="24"/>
              </w:rPr>
              <w:t xml:space="preserve">                                                                                                                   </w:t>
            </w:r>
          </w:p>
          <w:p w:rsidR="003C4B42" w:rsidRPr="0062716E" w:rsidRDefault="00AA0C2D" w:rsidP="003C4B42">
            <w:pPr>
              <w:autoSpaceDE w:val="0"/>
              <w:autoSpaceDN w:val="0"/>
              <w:adjustRightInd w:val="0"/>
              <w:spacing w:line="280" w:lineRule="exact"/>
              <w:rPr>
                <w:rFonts w:eastAsia="Times New Roman" w:cs="Calibri"/>
                <w:color w:val="000000"/>
                <w:szCs w:val="24"/>
              </w:rPr>
            </w:pPr>
            <w:r w:rsidRPr="0062716E">
              <w:rPr>
                <w:rFonts w:eastAsia="Times New Roman" w:cs="Calibri"/>
                <w:szCs w:val="24"/>
              </w:rPr>
              <w:t>N</w:t>
            </w:r>
            <w:r w:rsidR="001A726D" w:rsidRPr="0062716E">
              <w:rPr>
                <w:rFonts w:eastAsia="Times New Roman" w:cs="Calibri"/>
                <w:szCs w:val="24"/>
              </w:rPr>
              <w:t>ë</w:t>
            </w:r>
            <w:r w:rsidRPr="0062716E">
              <w:rPr>
                <w:rFonts w:eastAsia="Times New Roman" w:cs="Calibri"/>
                <w:szCs w:val="24"/>
              </w:rPr>
              <w:t xml:space="preserve"> k</w:t>
            </w:r>
            <w:r w:rsidR="001A726D" w:rsidRPr="0062716E">
              <w:rPr>
                <w:rFonts w:eastAsia="Times New Roman" w:cs="Calibri"/>
                <w:szCs w:val="24"/>
              </w:rPr>
              <w:t>ë</w:t>
            </w: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drejtim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e r</w:t>
            </w:r>
            <w:r w:rsidR="001A726D" w:rsidRPr="0062716E">
              <w:rPr>
                <w:rFonts w:eastAsia="Times New Roman" w:cs="Calibri"/>
                <w:szCs w:val="24"/>
              </w:rPr>
              <w:t>ë</w:t>
            </w:r>
            <w:r w:rsidRPr="0062716E">
              <w:rPr>
                <w:rFonts w:eastAsia="Times New Roman" w:cs="Calibri"/>
                <w:szCs w:val="24"/>
              </w:rPr>
              <w:t>nd</w:t>
            </w:r>
            <w:r w:rsidR="001A726D" w:rsidRPr="0062716E">
              <w:rPr>
                <w:rFonts w:eastAsia="Times New Roman" w:cs="Calibri"/>
                <w:szCs w:val="24"/>
              </w:rPr>
              <w:t>ë</w:t>
            </w:r>
            <w:r w:rsidRPr="0062716E">
              <w:rPr>
                <w:rFonts w:eastAsia="Times New Roman" w:cs="Calibri"/>
                <w:szCs w:val="24"/>
              </w:rPr>
              <w:t>sishme gjithashtu t</w:t>
            </w:r>
            <w:r w:rsidR="001A726D" w:rsidRPr="0062716E">
              <w:rPr>
                <w:rFonts w:eastAsia="Times New Roman" w:cs="Calibri"/>
                <w:szCs w:val="24"/>
              </w:rPr>
              <w:t>ë</w:t>
            </w:r>
            <w:r w:rsidRPr="0062716E">
              <w:rPr>
                <w:rFonts w:eastAsia="Times New Roman" w:cs="Calibri"/>
                <w:szCs w:val="24"/>
              </w:rPr>
              <w:t xml:space="preserve"> merret n</w:t>
            </w:r>
            <w:r w:rsidR="001A726D" w:rsidRPr="0062716E">
              <w:rPr>
                <w:rFonts w:eastAsia="Times New Roman" w:cs="Calibri"/>
                <w:szCs w:val="24"/>
              </w:rPr>
              <w:t>ë</w:t>
            </w:r>
            <w:r w:rsidRPr="0062716E">
              <w:rPr>
                <w:rFonts w:eastAsia="Times New Roman" w:cs="Calibri"/>
                <w:szCs w:val="24"/>
              </w:rPr>
              <w:t xml:space="preserve"> konsiderat</w:t>
            </w:r>
            <w:r w:rsidR="001A726D" w:rsidRPr="0062716E">
              <w:rPr>
                <w:rFonts w:eastAsia="Times New Roman" w:cs="Calibri"/>
                <w:szCs w:val="24"/>
              </w:rPr>
              <w:t>ë</w:t>
            </w:r>
            <w:r w:rsidRPr="0062716E">
              <w:rPr>
                <w:rFonts w:eastAsia="Times New Roman" w:cs="Calibri"/>
                <w:szCs w:val="24"/>
              </w:rPr>
              <w:t xml:space="preserve"> opsioni ligjor nga Bashkimi Evropian. P</w:t>
            </w:r>
            <w:r w:rsidR="001A726D" w:rsidRPr="0062716E">
              <w:rPr>
                <w:rFonts w:eastAsia="Times New Roman" w:cs="Calibri"/>
                <w:szCs w:val="24"/>
              </w:rPr>
              <w:t>ë</w:t>
            </w:r>
            <w:r w:rsidRPr="0062716E">
              <w:rPr>
                <w:rFonts w:eastAsia="Times New Roman" w:cs="Calibri"/>
                <w:szCs w:val="24"/>
              </w:rPr>
              <w:t>r shum</w:t>
            </w:r>
            <w:r w:rsidR="001A726D" w:rsidRPr="0062716E">
              <w:rPr>
                <w:rFonts w:eastAsia="Times New Roman" w:cs="Calibri"/>
                <w:szCs w:val="24"/>
              </w:rPr>
              <w:t>ë</w:t>
            </w:r>
            <w:r w:rsidRPr="0062716E">
              <w:rPr>
                <w:rFonts w:eastAsia="Times New Roman" w:cs="Calibri"/>
                <w:szCs w:val="24"/>
              </w:rPr>
              <w:t xml:space="preserve"> vite, Bashkimi Evropian vendosi t</w:t>
            </w:r>
            <w:r w:rsidR="001A726D" w:rsidRPr="0062716E">
              <w:rPr>
                <w:rFonts w:eastAsia="Times New Roman" w:cs="Calibri"/>
                <w:szCs w:val="24"/>
              </w:rPr>
              <w:t>ë</w:t>
            </w:r>
            <w:r w:rsidRPr="0062716E">
              <w:rPr>
                <w:rFonts w:eastAsia="Times New Roman" w:cs="Calibri"/>
                <w:szCs w:val="24"/>
              </w:rPr>
              <w:t xml:space="preserve"> kriminalizoj</w:t>
            </w:r>
            <w:r w:rsidR="001A726D" w:rsidRPr="0062716E">
              <w:rPr>
                <w:rFonts w:eastAsia="Times New Roman" w:cs="Calibri"/>
                <w:szCs w:val="24"/>
              </w:rPr>
              <w:t>ë</w:t>
            </w:r>
            <w:r w:rsidRPr="0062716E">
              <w:rPr>
                <w:rFonts w:eastAsia="Times New Roman" w:cs="Calibri"/>
                <w:szCs w:val="24"/>
              </w:rPr>
              <w:t xml:space="preserve"> posedimin e thjesht</w:t>
            </w:r>
            <w:r w:rsidR="001A726D" w:rsidRPr="0062716E">
              <w:rPr>
                <w:rFonts w:eastAsia="Times New Roman" w:cs="Calibri"/>
                <w:szCs w:val="24"/>
              </w:rPr>
              <w:t>ë</w:t>
            </w:r>
            <w:r w:rsidRPr="0062716E">
              <w:rPr>
                <w:rFonts w:eastAsia="Times New Roman" w:cs="Calibri"/>
                <w:szCs w:val="24"/>
              </w:rPr>
              <w:t xml:space="preserve"> t</w:t>
            </w:r>
            <w:r w:rsidR="001A726D" w:rsidRPr="0062716E">
              <w:rPr>
                <w:rFonts w:eastAsia="Times New Roman" w:cs="Calibri"/>
                <w:szCs w:val="24"/>
              </w:rPr>
              <w:t>ë</w:t>
            </w:r>
            <w:r w:rsidRPr="0062716E">
              <w:rPr>
                <w:rFonts w:eastAsia="Times New Roman" w:cs="Calibri"/>
                <w:szCs w:val="24"/>
              </w:rPr>
              <w:t xml:space="preserve"> materialeve pornografike t</w:t>
            </w:r>
            <w:r w:rsidR="001A726D" w:rsidRPr="0062716E">
              <w:rPr>
                <w:rFonts w:eastAsia="Times New Roman" w:cs="Calibri"/>
                <w:szCs w:val="24"/>
              </w:rPr>
              <w:t>ë</w:t>
            </w:r>
            <w:r w:rsidRPr="0062716E">
              <w:rPr>
                <w:rFonts w:eastAsia="Times New Roman" w:cs="Calibri"/>
                <w:szCs w:val="24"/>
              </w:rPr>
              <w:t xml:space="preserve"> f</w:t>
            </w:r>
            <w:r w:rsidR="001A726D" w:rsidRPr="0062716E">
              <w:rPr>
                <w:rFonts w:eastAsia="Times New Roman" w:cs="Calibri"/>
                <w:szCs w:val="24"/>
              </w:rPr>
              <w:t>ë</w:t>
            </w:r>
            <w:r w:rsidRPr="0062716E">
              <w:rPr>
                <w:rFonts w:eastAsia="Times New Roman" w:cs="Calibri"/>
                <w:szCs w:val="24"/>
              </w:rPr>
              <w:t>mij</w:t>
            </w:r>
            <w:r w:rsidR="001A726D" w:rsidRPr="0062716E">
              <w:rPr>
                <w:rFonts w:eastAsia="Times New Roman" w:cs="Calibri"/>
                <w:szCs w:val="24"/>
              </w:rPr>
              <w:t>ë</w:t>
            </w:r>
            <w:r w:rsidRPr="0062716E">
              <w:rPr>
                <w:rFonts w:eastAsia="Times New Roman" w:cs="Calibri"/>
                <w:szCs w:val="24"/>
              </w:rPr>
              <w:t xml:space="preserve">ve – </w:t>
            </w:r>
            <w:r w:rsidR="00632BB2" w:rsidRPr="0062716E">
              <w:rPr>
                <w:rFonts w:eastAsia="Times New Roman" w:cs="Calibri"/>
                <w:szCs w:val="24"/>
              </w:rPr>
              <w:t>q</w:t>
            </w:r>
            <w:r w:rsidR="001A726D" w:rsidRPr="0062716E">
              <w:rPr>
                <w:rFonts w:eastAsia="Times New Roman" w:cs="Calibri"/>
                <w:szCs w:val="24"/>
              </w:rPr>
              <w:t>ë</w:t>
            </w:r>
            <w:r w:rsidR="00632BB2" w:rsidRPr="0062716E">
              <w:rPr>
                <w:rFonts w:eastAsia="Times New Roman" w:cs="Calibri"/>
                <w:szCs w:val="24"/>
              </w:rPr>
              <w:t xml:space="preserve"> ng</w:t>
            </w:r>
            <w:r w:rsidRPr="0062716E">
              <w:rPr>
                <w:rFonts w:eastAsia="Times New Roman" w:cs="Calibri"/>
                <w:szCs w:val="24"/>
              </w:rPr>
              <w:t>a Vendimi nga K</w:t>
            </w:r>
            <w:r w:rsidR="001A726D" w:rsidRPr="0062716E">
              <w:rPr>
                <w:rFonts w:eastAsia="Times New Roman" w:cs="Calibri"/>
                <w:szCs w:val="24"/>
              </w:rPr>
              <w:t>ë</w:t>
            </w:r>
            <w:r w:rsidRPr="0062716E">
              <w:rPr>
                <w:rFonts w:eastAsia="Times New Roman" w:cs="Calibri"/>
                <w:szCs w:val="24"/>
              </w:rPr>
              <w:t xml:space="preserve">shilli i 29 Majit 2000. </w:t>
            </w:r>
            <w:r w:rsidR="00632BB2" w:rsidRPr="0062716E">
              <w:rPr>
                <w:rFonts w:eastAsia="Times New Roman" w:cs="Calibri"/>
                <w:szCs w:val="24"/>
              </w:rPr>
              <w:t>K</w:t>
            </w:r>
            <w:r w:rsidR="00CE1428" w:rsidRPr="0062716E">
              <w:rPr>
                <w:rFonts w:eastAsia="Times New Roman" w:cs="Calibri"/>
                <w:szCs w:val="24"/>
              </w:rPr>
              <w:t>oh</w:t>
            </w:r>
            <w:r w:rsidR="001A726D" w:rsidRPr="0062716E">
              <w:rPr>
                <w:rFonts w:eastAsia="Times New Roman" w:cs="Calibri"/>
                <w:szCs w:val="24"/>
              </w:rPr>
              <w:t>ë</w:t>
            </w:r>
            <w:r w:rsidR="00CE1428" w:rsidRPr="0062716E">
              <w:rPr>
                <w:rFonts w:eastAsia="Times New Roman" w:cs="Calibri"/>
                <w:szCs w:val="24"/>
              </w:rPr>
              <w:t xml:space="preserve">t e fundit, Direktiva </w:t>
            </w:r>
            <w:r w:rsidR="003C4B42" w:rsidRPr="0062716E">
              <w:rPr>
                <w:rFonts w:eastAsia="Calibri" w:cs="Calibri"/>
                <w:bCs/>
                <w:color w:val="000000"/>
                <w:szCs w:val="24"/>
                <w:lang w:eastAsia="pt-PT"/>
              </w:rPr>
              <w:t xml:space="preserve">2011/92/EU </w:t>
            </w:r>
            <w:r w:rsidR="00CE1428" w:rsidRPr="0062716E">
              <w:rPr>
                <w:rFonts w:eastAsia="Calibri" w:cs="Calibri"/>
                <w:bCs/>
                <w:color w:val="000000"/>
                <w:szCs w:val="24"/>
                <w:lang w:eastAsia="pt-PT"/>
              </w:rPr>
              <w:t>e Parlamentit Evropian dhe e K</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shillit e 13 Dhjetorit 2011, p</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r luft</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n kund</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r abuzimit dhe shfryt</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zimit seksual t</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 xml:space="preserve"> f</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mij</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ve dhe pornografis</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 xml:space="preserve"> s</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 xml:space="preserve"> f</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mij</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ve, dhe z</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vend</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simi i Vendimit Kuad</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r t</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 xml:space="preserve"> K</w:t>
            </w:r>
            <w:r w:rsidR="001A726D" w:rsidRPr="0062716E">
              <w:rPr>
                <w:rFonts w:eastAsia="Calibri" w:cs="Calibri"/>
                <w:bCs/>
                <w:color w:val="000000"/>
                <w:szCs w:val="24"/>
                <w:lang w:eastAsia="pt-PT"/>
              </w:rPr>
              <w:t>ë</w:t>
            </w:r>
            <w:r w:rsidR="00CE1428" w:rsidRPr="0062716E">
              <w:rPr>
                <w:rFonts w:eastAsia="Calibri" w:cs="Calibri"/>
                <w:bCs/>
                <w:color w:val="000000"/>
                <w:szCs w:val="24"/>
                <w:lang w:eastAsia="pt-PT"/>
              </w:rPr>
              <w:t xml:space="preserve">shillit </w:t>
            </w:r>
            <w:r w:rsidR="003C4B42" w:rsidRPr="0062716E">
              <w:rPr>
                <w:rFonts w:eastAsia="Calibri" w:cs="Calibri"/>
                <w:szCs w:val="24"/>
              </w:rPr>
              <w:t xml:space="preserve">2004/68/JHA, </w:t>
            </w:r>
            <w:r w:rsidR="00CE1428" w:rsidRPr="0062716E">
              <w:rPr>
                <w:rFonts w:eastAsia="Calibri" w:cs="Calibri"/>
                <w:szCs w:val="24"/>
              </w:rPr>
              <w:t>thot</w:t>
            </w:r>
            <w:r w:rsidR="001A726D" w:rsidRPr="0062716E">
              <w:rPr>
                <w:rFonts w:eastAsia="Calibri" w:cs="Calibri"/>
                <w:szCs w:val="24"/>
              </w:rPr>
              <w:t>ë</w:t>
            </w:r>
            <w:r w:rsidR="00CE1428" w:rsidRPr="0062716E">
              <w:rPr>
                <w:rFonts w:eastAsia="Calibri" w:cs="Calibri"/>
                <w:szCs w:val="24"/>
              </w:rPr>
              <w:t xml:space="preserve"> se Shtetet An</w:t>
            </w:r>
            <w:r w:rsidR="001A726D" w:rsidRPr="0062716E">
              <w:rPr>
                <w:rFonts w:eastAsia="Calibri" w:cs="Calibri"/>
                <w:szCs w:val="24"/>
              </w:rPr>
              <w:t>ë</w:t>
            </w:r>
            <w:r w:rsidR="00CE1428" w:rsidRPr="0062716E">
              <w:rPr>
                <w:rFonts w:eastAsia="Calibri" w:cs="Calibri"/>
                <w:szCs w:val="24"/>
              </w:rPr>
              <w:t>tare nga Bashkimi Evropian duhet t</w:t>
            </w:r>
            <w:r w:rsidR="001A726D" w:rsidRPr="0062716E">
              <w:rPr>
                <w:rFonts w:eastAsia="Calibri" w:cs="Calibri"/>
                <w:szCs w:val="24"/>
              </w:rPr>
              <w:t>ë</w:t>
            </w:r>
            <w:r w:rsidR="00CE1428" w:rsidRPr="0062716E">
              <w:rPr>
                <w:rFonts w:eastAsia="Calibri" w:cs="Calibri"/>
                <w:szCs w:val="24"/>
              </w:rPr>
              <w:t xml:space="preserve"> kriminalizoj</w:t>
            </w:r>
            <w:r w:rsidR="00632BB2" w:rsidRPr="0062716E">
              <w:rPr>
                <w:rFonts w:eastAsia="Calibri" w:cs="Calibri"/>
                <w:szCs w:val="24"/>
              </w:rPr>
              <w:t>n</w:t>
            </w:r>
            <w:r w:rsidR="001A726D" w:rsidRPr="0062716E">
              <w:rPr>
                <w:rFonts w:eastAsia="Calibri" w:cs="Calibri"/>
                <w:szCs w:val="24"/>
              </w:rPr>
              <w:t>ë</w:t>
            </w:r>
            <w:r w:rsidR="00CE1428" w:rsidRPr="0062716E">
              <w:rPr>
                <w:rFonts w:eastAsia="Calibri" w:cs="Calibri"/>
                <w:szCs w:val="24"/>
              </w:rPr>
              <w:t>, nd</w:t>
            </w:r>
            <w:r w:rsidR="001A726D" w:rsidRPr="0062716E">
              <w:rPr>
                <w:rFonts w:eastAsia="Calibri" w:cs="Calibri"/>
                <w:szCs w:val="24"/>
              </w:rPr>
              <w:t>ë</w:t>
            </w:r>
            <w:r w:rsidR="00CE1428" w:rsidRPr="0062716E">
              <w:rPr>
                <w:rFonts w:eastAsia="Calibri" w:cs="Calibri"/>
                <w:szCs w:val="24"/>
              </w:rPr>
              <w:t>r sjelljet e tjera kriminale, blerjen ose posedimin e pornografis</w:t>
            </w:r>
            <w:r w:rsidR="001A726D" w:rsidRPr="0062716E">
              <w:rPr>
                <w:rFonts w:eastAsia="Calibri" w:cs="Calibri"/>
                <w:szCs w:val="24"/>
              </w:rPr>
              <w:t>ë</w:t>
            </w:r>
            <w:r w:rsidR="00CE1428" w:rsidRPr="0062716E">
              <w:rPr>
                <w:rFonts w:eastAsia="Calibri" w:cs="Calibri"/>
                <w:szCs w:val="24"/>
              </w:rPr>
              <w:t xml:space="preserve"> s</w:t>
            </w:r>
            <w:r w:rsidR="001A726D" w:rsidRPr="0062716E">
              <w:rPr>
                <w:rFonts w:eastAsia="Calibri" w:cs="Calibri"/>
                <w:szCs w:val="24"/>
              </w:rPr>
              <w:t>ë</w:t>
            </w:r>
            <w:r w:rsidR="00CE1428" w:rsidRPr="0062716E">
              <w:rPr>
                <w:rFonts w:eastAsia="Calibri" w:cs="Calibri"/>
                <w:szCs w:val="24"/>
              </w:rPr>
              <w:t xml:space="preserve"> f</w:t>
            </w:r>
            <w:r w:rsidR="001A726D" w:rsidRPr="0062716E">
              <w:rPr>
                <w:rFonts w:eastAsia="Calibri" w:cs="Calibri"/>
                <w:szCs w:val="24"/>
              </w:rPr>
              <w:t>ë</w:t>
            </w:r>
            <w:r w:rsidR="00CE1428" w:rsidRPr="0062716E">
              <w:rPr>
                <w:rFonts w:eastAsia="Calibri" w:cs="Calibri"/>
                <w:szCs w:val="24"/>
              </w:rPr>
              <w:t>mij</w:t>
            </w:r>
            <w:r w:rsidR="001A726D" w:rsidRPr="0062716E">
              <w:rPr>
                <w:rFonts w:eastAsia="Calibri" w:cs="Calibri"/>
                <w:szCs w:val="24"/>
              </w:rPr>
              <w:t>ë</w:t>
            </w:r>
            <w:r w:rsidR="00CE1428" w:rsidRPr="0062716E">
              <w:rPr>
                <w:rFonts w:eastAsia="Calibri" w:cs="Calibri"/>
                <w:szCs w:val="24"/>
              </w:rPr>
              <w:t xml:space="preserve">ve (Neni </w:t>
            </w:r>
            <w:r w:rsidR="003C4B42" w:rsidRPr="0062716E">
              <w:rPr>
                <w:rFonts w:eastAsia="Times New Roman" w:cs="Calibri"/>
                <w:iCs/>
                <w:color w:val="000000"/>
                <w:szCs w:val="24"/>
              </w:rPr>
              <w:t>5, 2).</w:t>
            </w:r>
            <w:r w:rsidR="00CE1428" w:rsidRPr="0062716E">
              <w:rPr>
                <w:rFonts w:eastAsia="Times New Roman" w:cs="Calibri"/>
                <w:iCs/>
                <w:color w:val="000000"/>
                <w:szCs w:val="24"/>
              </w:rPr>
              <w:t xml:space="preserve"> Megjithat</w:t>
            </w:r>
            <w:r w:rsidR="001A726D" w:rsidRPr="0062716E">
              <w:rPr>
                <w:rFonts w:eastAsia="Times New Roman" w:cs="Calibri"/>
                <w:iCs/>
                <w:color w:val="000000"/>
                <w:szCs w:val="24"/>
              </w:rPr>
              <w:t>ë</w:t>
            </w:r>
            <w:r w:rsidR="00CE1428" w:rsidRPr="0062716E">
              <w:rPr>
                <w:rFonts w:eastAsia="Times New Roman" w:cs="Calibri"/>
                <w:iCs/>
                <w:color w:val="000000"/>
                <w:szCs w:val="24"/>
              </w:rPr>
              <w:t>, i nj</w:t>
            </w:r>
            <w:r w:rsidR="001A726D" w:rsidRPr="0062716E">
              <w:rPr>
                <w:rFonts w:eastAsia="Times New Roman" w:cs="Calibri"/>
                <w:iCs/>
                <w:color w:val="000000"/>
                <w:szCs w:val="24"/>
              </w:rPr>
              <w:t>ë</w:t>
            </w:r>
            <w:r w:rsidR="00CE1428" w:rsidRPr="0062716E">
              <w:rPr>
                <w:rFonts w:eastAsia="Times New Roman" w:cs="Calibri"/>
                <w:iCs/>
                <w:color w:val="000000"/>
                <w:szCs w:val="24"/>
              </w:rPr>
              <w:t>jti dokument i jep liri vendimmarrjeje secilit prej Shteteve An</w:t>
            </w:r>
            <w:r w:rsidR="001A726D" w:rsidRPr="0062716E">
              <w:rPr>
                <w:rFonts w:eastAsia="Times New Roman" w:cs="Calibri"/>
                <w:iCs/>
                <w:color w:val="000000"/>
                <w:szCs w:val="24"/>
              </w:rPr>
              <w:t>ë</w:t>
            </w:r>
            <w:r w:rsidR="00CE1428" w:rsidRPr="0062716E">
              <w:rPr>
                <w:rFonts w:eastAsia="Times New Roman" w:cs="Calibri"/>
                <w:iCs/>
                <w:color w:val="000000"/>
                <w:szCs w:val="24"/>
              </w:rPr>
              <w:t>tare t</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 vendosin n</w:t>
            </w:r>
            <w:r w:rsidR="001A726D" w:rsidRPr="0062716E">
              <w:rPr>
                <w:rFonts w:eastAsia="Times New Roman" w:cs="Calibri"/>
                <w:iCs/>
                <w:color w:val="000000"/>
                <w:szCs w:val="24"/>
              </w:rPr>
              <w:t>ë</w:t>
            </w:r>
            <w:r w:rsidR="00CE1428" w:rsidRPr="0062716E">
              <w:rPr>
                <w:rFonts w:eastAsia="Times New Roman" w:cs="Calibri"/>
                <w:iCs/>
                <w:color w:val="000000"/>
                <w:szCs w:val="24"/>
              </w:rPr>
              <w:t>se ky inkriminim zbatohet p</w:t>
            </w:r>
            <w:r w:rsidR="001A726D" w:rsidRPr="0062716E">
              <w:rPr>
                <w:rFonts w:eastAsia="Times New Roman" w:cs="Calibri"/>
                <w:iCs/>
                <w:color w:val="000000"/>
                <w:szCs w:val="24"/>
              </w:rPr>
              <w:t>ë</w:t>
            </w:r>
            <w:r w:rsidR="00CE1428" w:rsidRPr="0062716E">
              <w:rPr>
                <w:rFonts w:eastAsia="Times New Roman" w:cs="Calibri"/>
                <w:iCs/>
                <w:color w:val="000000"/>
                <w:szCs w:val="24"/>
              </w:rPr>
              <w:t>r ç</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shtje ku materiali pornografik </w:t>
            </w:r>
            <w:r w:rsidR="00632BB2" w:rsidRPr="0062716E">
              <w:rPr>
                <w:rFonts w:eastAsia="Times New Roman" w:cs="Calibri"/>
                <w:iCs/>
                <w:color w:val="000000"/>
                <w:szCs w:val="24"/>
              </w:rPr>
              <w:t xml:space="preserve">është </w:t>
            </w:r>
            <w:r w:rsidR="00CE1428" w:rsidRPr="0062716E">
              <w:rPr>
                <w:rFonts w:eastAsia="Times New Roman" w:cs="Calibri"/>
                <w:iCs/>
                <w:color w:val="000000"/>
                <w:szCs w:val="24"/>
              </w:rPr>
              <w:t>poseduar nga prodhuesi vet</w:t>
            </w:r>
            <w:r w:rsidR="001A726D" w:rsidRPr="0062716E">
              <w:rPr>
                <w:rFonts w:eastAsia="Times New Roman" w:cs="Calibri"/>
                <w:iCs/>
                <w:color w:val="000000"/>
                <w:szCs w:val="24"/>
              </w:rPr>
              <w:t>ë</w:t>
            </w:r>
            <w:r w:rsidR="00CE1428" w:rsidRPr="0062716E">
              <w:rPr>
                <w:rFonts w:eastAsia="Times New Roman" w:cs="Calibri"/>
                <w:iCs/>
                <w:color w:val="000000"/>
                <w:szCs w:val="24"/>
              </w:rPr>
              <w:t>m p</w:t>
            </w:r>
            <w:r w:rsidR="001A726D" w:rsidRPr="0062716E">
              <w:rPr>
                <w:rFonts w:eastAsia="Times New Roman" w:cs="Calibri"/>
                <w:iCs/>
                <w:color w:val="000000"/>
                <w:szCs w:val="24"/>
              </w:rPr>
              <w:t>ë</w:t>
            </w:r>
            <w:r w:rsidR="00CE1428" w:rsidRPr="0062716E">
              <w:rPr>
                <w:rFonts w:eastAsia="Times New Roman" w:cs="Calibri"/>
                <w:iCs/>
                <w:color w:val="000000"/>
                <w:szCs w:val="24"/>
              </w:rPr>
              <w:t>r p</w:t>
            </w:r>
            <w:r w:rsidR="001A726D" w:rsidRPr="0062716E">
              <w:rPr>
                <w:rFonts w:eastAsia="Times New Roman" w:cs="Calibri"/>
                <w:iCs/>
                <w:color w:val="000000"/>
                <w:szCs w:val="24"/>
              </w:rPr>
              <w:t>ë</w:t>
            </w:r>
            <w:r w:rsidR="00CE1428" w:rsidRPr="0062716E">
              <w:rPr>
                <w:rFonts w:eastAsia="Times New Roman" w:cs="Calibri"/>
                <w:iCs/>
                <w:color w:val="000000"/>
                <w:szCs w:val="24"/>
              </w:rPr>
              <w:t>rdorimin e tij privat (p</w:t>
            </w:r>
            <w:r w:rsidR="001A726D" w:rsidRPr="0062716E">
              <w:rPr>
                <w:rFonts w:eastAsia="Times New Roman" w:cs="Calibri"/>
                <w:iCs/>
                <w:color w:val="000000"/>
                <w:szCs w:val="24"/>
              </w:rPr>
              <w:t>ë</w:t>
            </w:r>
            <w:r w:rsidR="00CE1428" w:rsidRPr="0062716E">
              <w:rPr>
                <w:rFonts w:eastAsia="Times New Roman" w:cs="Calibri"/>
                <w:iCs/>
                <w:color w:val="000000"/>
                <w:szCs w:val="24"/>
              </w:rPr>
              <w:t>rsa koh</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 q</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 asnj</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 material pornografik nuk</w:t>
            </w:r>
            <w:r w:rsidR="00632BB2" w:rsidRPr="0062716E">
              <w:rPr>
                <w:rFonts w:eastAsia="Times New Roman" w:cs="Calibri"/>
                <w:iCs/>
                <w:color w:val="000000"/>
                <w:szCs w:val="24"/>
              </w:rPr>
              <w:t xml:space="preserve"> është</w:t>
            </w:r>
            <w:r w:rsidR="00CE1428" w:rsidRPr="0062716E">
              <w:rPr>
                <w:rFonts w:eastAsia="Times New Roman" w:cs="Calibri"/>
                <w:iCs/>
                <w:color w:val="000000"/>
                <w:szCs w:val="24"/>
              </w:rPr>
              <w:t xml:space="preserve"> p</w:t>
            </w:r>
            <w:r w:rsidR="001A726D" w:rsidRPr="0062716E">
              <w:rPr>
                <w:rFonts w:eastAsia="Times New Roman" w:cs="Calibri"/>
                <w:iCs/>
                <w:color w:val="000000"/>
                <w:szCs w:val="24"/>
              </w:rPr>
              <w:t>ë</w:t>
            </w:r>
            <w:r w:rsidR="00CE1428" w:rsidRPr="0062716E">
              <w:rPr>
                <w:rFonts w:eastAsia="Times New Roman" w:cs="Calibri"/>
                <w:iCs/>
                <w:color w:val="000000"/>
                <w:szCs w:val="24"/>
              </w:rPr>
              <w:t>rdorur p</w:t>
            </w:r>
            <w:r w:rsidR="001A726D" w:rsidRPr="0062716E">
              <w:rPr>
                <w:rFonts w:eastAsia="Times New Roman" w:cs="Calibri"/>
                <w:iCs/>
                <w:color w:val="000000"/>
                <w:szCs w:val="24"/>
              </w:rPr>
              <w:t>ë</w:t>
            </w:r>
            <w:r w:rsidR="00CE1428" w:rsidRPr="0062716E">
              <w:rPr>
                <w:rFonts w:eastAsia="Times New Roman" w:cs="Calibri"/>
                <w:iCs/>
                <w:color w:val="000000"/>
                <w:szCs w:val="24"/>
              </w:rPr>
              <w:t>r q</w:t>
            </w:r>
            <w:r w:rsidR="001A726D" w:rsidRPr="0062716E">
              <w:rPr>
                <w:rFonts w:eastAsia="Times New Roman" w:cs="Calibri"/>
                <w:iCs/>
                <w:color w:val="000000"/>
                <w:szCs w:val="24"/>
              </w:rPr>
              <w:t>ë</w:t>
            </w:r>
            <w:r w:rsidR="00CE1428" w:rsidRPr="0062716E">
              <w:rPr>
                <w:rFonts w:eastAsia="Times New Roman" w:cs="Calibri"/>
                <w:iCs/>
                <w:color w:val="000000"/>
                <w:szCs w:val="24"/>
              </w:rPr>
              <w:t>llimin e prodhimit t</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 tij dhe me kusht q</w:t>
            </w:r>
            <w:r w:rsidR="001A726D" w:rsidRPr="0062716E">
              <w:rPr>
                <w:rFonts w:eastAsia="Times New Roman" w:cs="Calibri"/>
                <w:iCs/>
                <w:color w:val="000000"/>
                <w:szCs w:val="24"/>
              </w:rPr>
              <w:t>ë</w:t>
            </w:r>
            <w:r w:rsidR="00CE1428" w:rsidRPr="0062716E">
              <w:rPr>
                <w:rFonts w:eastAsia="Times New Roman" w:cs="Calibri"/>
                <w:iCs/>
                <w:color w:val="000000"/>
                <w:szCs w:val="24"/>
              </w:rPr>
              <w:t xml:space="preserve"> veprimi nuk </w:t>
            </w:r>
            <w:r w:rsidR="003319C1" w:rsidRPr="0062716E">
              <w:rPr>
                <w:rFonts w:eastAsia="Times New Roman" w:cs="Calibri"/>
                <w:iCs/>
                <w:color w:val="000000"/>
                <w:szCs w:val="24"/>
              </w:rPr>
              <w:t>p</w:t>
            </w:r>
            <w:r w:rsidR="001A726D" w:rsidRPr="0062716E">
              <w:rPr>
                <w:rFonts w:eastAsia="Times New Roman" w:cs="Calibri"/>
                <w:iCs/>
                <w:color w:val="000000"/>
                <w:szCs w:val="24"/>
              </w:rPr>
              <w:t>ë</w:t>
            </w:r>
            <w:r w:rsidR="003319C1" w:rsidRPr="0062716E">
              <w:rPr>
                <w:rFonts w:eastAsia="Times New Roman" w:cs="Calibri"/>
                <w:iCs/>
                <w:color w:val="000000"/>
                <w:szCs w:val="24"/>
              </w:rPr>
              <w:t>rfshin p</w:t>
            </w:r>
            <w:r w:rsidR="001A726D" w:rsidRPr="0062716E">
              <w:rPr>
                <w:rFonts w:eastAsia="Times New Roman" w:cs="Calibri"/>
                <w:iCs/>
                <w:color w:val="000000"/>
                <w:szCs w:val="24"/>
              </w:rPr>
              <w:t>ë</w:t>
            </w:r>
            <w:r w:rsidR="003319C1" w:rsidRPr="0062716E">
              <w:rPr>
                <w:rFonts w:eastAsia="Times New Roman" w:cs="Calibri"/>
                <w:iCs/>
                <w:color w:val="000000"/>
                <w:szCs w:val="24"/>
              </w:rPr>
              <w:t>rhapjen e materialit</w:t>
            </w:r>
            <w:r w:rsidR="003C4B42" w:rsidRPr="0062716E">
              <w:rPr>
                <w:rFonts w:eastAsia="Times New Roman" w:cs="Calibri"/>
                <w:color w:val="000000"/>
                <w:szCs w:val="24"/>
              </w:rPr>
              <w:t>).</w:t>
            </w:r>
          </w:p>
          <w:p w:rsidR="003C4B42" w:rsidRPr="0062716E" w:rsidRDefault="003319C1" w:rsidP="003C4B42">
            <w:pPr>
              <w:autoSpaceDE w:val="0"/>
              <w:autoSpaceDN w:val="0"/>
              <w:adjustRightInd w:val="0"/>
              <w:spacing w:line="280" w:lineRule="exact"/>
              <w:rPr>
                <w:rFonts w:eastAsia="Times New Roman" w:cs="Calibri"/>
                <w:color w:val="000000"/>
                <w:szCs w:val="24"/>
              </w:rPr>
            </w:pPr>
            <w:r w:rsidRPr="0062716E">
              <w:rPr>
                <w:rFonts w:eastAsia="Times New Roman" w:cs="Calibri"/>
                <w:color w:val="000000"/>
                <w:szCs w:val="24"/>
              </w:rPr>
              <w:t xml:space="preserve">                                                                                                                                    </w:t>
            </w:r>
          </w:p>
          <w:p w:rsidR="003C4B42" w:rsidRPr="0062716E" w:rsidRDefault="00110483" w:rsidP="003C4B42">
            <w:pPr>
              <w:autoSpaceDE w:val="0"/>
              <w:autoSpaceDN w:val="0"/>
              <w:adjustRightInd w:val="0"/>
              <w:spacing w:line="280" w:lineRule="exact"/>
              <w:rPr>
                <w:rFonts w:eastAsia="Times New Roman" w:cs="Calibri"/>
                <w:szCs w:val="24"/>
              </w:rPr>
            </w:pPr>
            <w:r w:rsidRPr="0062716E">
              <w:rPr>
                <w:rFonts w:eastAsia="Times New Roman" w:cs="Calibri"/>
                <w:color w:val="000000"/>
                <w:szCs w:val="24"/>
              </w:rPr>
              <w:t xml:space="preserve">Ky opsion nga Bashkimi Evropian është absolutisht në linjë me Nenin 9 të Konventës së Budapestit që inkriminon prodhimin, ofrimin ose bërjen të disponueshme, shpërndarjen ose transmetimin, prokurimin ose thjesht posedimin e pornografisë së fëmijëve në një sistem kompjuterik ose në një pajisje kompjuterike ose pajisje për mbajtjen e të dhënave. </w:t>
            </w:r>
            <w:r w:rsidR="00632BB2" w:rsidRPr="0062716E">
              <w:rPr>
                <w:rFonts w:eastAsia="Times New Roman" w:cs="Calibri"/>
                <w:color w:val="000000"/>
                <w:szCs w:val="24"/>
              </w:rPr>
              <w:t xml:space="preserve">Megjithatë, përfshirja e </w:t>
            </w:r>
            <w:r w:rsidR="003C4B42" w:rsidRPr="0062716E">
              <w:rPr>
                <w:rFonts w:eastAsia="Times New Roman" w:cs="Calibri"/>
                <w:szCs w:val="24"/>
              </w:rPr>
              <w:t>“pro</w:t>
            </w:r>
            <w:r w:rsidR="00632BB2" w:rsidRPr="0062716E">
              <w:rPr>
                <w:rFonts w:eastAsia="Times New Roman" w:cs="Calibri"/>
                <w:szCs w:val="24"/>
              </w:rPr>
              <w:t>k</w:t>
            </w:r>
            <w:r w:rsidR="003C4B42" w:rsidRPr="0062716E">
              <w:rPr>
                <w:rFonts w:eastAsia="Times New Roman" w:cs="Calibri"/>
                <w:szCs w:val="24"/>
              </w:rPr>
              <w:t>uri</w:t>
            </w:r>
            <w:r w:rsidR="00632BB2" w:rsidRPr="0062716E">
              <w:rPr>
                <w:rFonts w:eastAsia="Times New Roman" w:cs="Calibri"/>
                <w:szCs w:val="24"/>
              </w:rPr>
              <w:t>mit</w:t>
            </w:r>
            <w:r w:rsidR="003C4B42" w:rsidRPr="0062716E">
              <w:rPr>
                <w:rFonts w:eastAsia="Times New Roman" w:cs="Calibri"/>
                <w:szCs w:val="24"/>
              </w:rPr>
              <w:t>” o</w:t>
            </w:r>
            <w:r w:rsidR="00632BB2" w:rsidRPr="0062716E">
              <w:rPr>
                <w:rFonts w:eastAsia="Times New Roman" w:cs="Calibri"/>
                <w:szCs w:val="24"/>
              </w:rPr>
              <w:t>se</w:t>
            </w:r>
            <w:r w:rsidR="003C4B42" w:rsidRPr="0062716E">
              <w:rPr>
                <w:rFonts w:eastAsia="Times New Roman" w:cs="Calibri"/>
                <w:szCs w:val="24"/>
              </w:rPr>
              <w:t xml:space="preserve"> “pos</w:t>
            </w:r>
            <w:r w:rsidR="00632BB2" w:rsidRPr="0062716E">
              <w:rPr>
                <w:rFonts w:eastAsia="Times New Roman" w:cs="Calibri"/>
                <w:szCs w:val="24"/>
              </w:rPr>
              <w:t>ed</w:t>
            </w:r>
            <w:r w:rsidR="003C4B42" w:rsidRPr="0062716E">
              <w:rPr>
                <w:rFonts w:eastAsia="Times New Roman" w:cs="Calibri"/>
                <w:szCs w:val="24"/>
              </w:rPr>
              <w:t>i</w:t>
            </w:r>
            <w:r w:rsidR="00632BB2" w:rsidRPr="0062716E">
              <w:rPr>
                <w:rFonts w:eastAsia="Times New Roman" w:cs="Calibri"/>
                <w:szCs w:val="24"/>
              </w:rPr>
              <w:t>mit</w:t>
            </w:r>
            <w:r w:rsidR="003C4B42" w:rsidRPr="0062716E">
              <w:rPr>
                <w:rFonts w:eastAsia="Times New Roman" w:cs="Calibri"/>
                <w:szCs w:val="24"/>
              </w:rPr>
              <w:t xml:space="preserve">” </w:t>
            </w:r>
            <w:r w:rsidR="00C170DF" w:rsidRPr="0062716E">
              <w:rPr>
                <w:rFonts w:eastAsia="Times New Roman" w:cs="Calibri"/>
                <w:szCs w:val="24"/>
              </w:rPr>
              <w:t>lejon rezervim për Palët në Konventë</w:t>
            </w:r>
            <w:r w:rsidR="003C4B42" w:rsidRPr="0062716E">
              <w:rPr>
                <w:rFonts w:eastAsia="Times New Roman" w:cs="Calibri"/>
                <w:szCs w:val="24"/>
              </w:rPr>
              <w:t>.</w:t>
            </w:r>
          </w:p>
          <w:p w:rsidR="003C4B42" w:rsidRPr="0062716E" w:rsidRDefault="003C4B42" w:rsidP="003C4B42">
            <w:pPr>
              <w:autoSpaceDE w:val="0"/>
              <w:autoSpaceDN w:val="0"/>
              <w:adjustRightInd w:val="0"/>
              <w:spacing w:line="280" w:lineRule="exact"/>
              <w:rPr>
                <w:rFonts w:eastAsia="Times New Roman" w:cs="Calibri"/>
                <w:szCs w:val="24"/>
              </w:rPr>
            </w:pPr>
          </w:p>
          <w:p w:rsidR="003C4B42" w:rsidRPr="0062716E" w:rsidRDefault="003319C1" w:rsidP="003C4B42">
            <w:pPr>
              <w:autoSpaceDE w:val="0"/>
              <w:autoSpaceDN w:val="0"/>
              <w:adjustRightInd w:val="0"/>
              <w:spacing w:line="280" w:lineRule="exact"/>
              <w:rPr>
                <w:rFonts w:eastAsia="Times New Roman" w:cs="Calibri"/>
                <w:iCs/>
                <w:szCs w:val="24"/>
              </w:rPr>
            </w:pPr>
            <w:r w:rsidRPr="0062716E">
              <w:rPr>
                <w:rFonts w:eastAsia="Times New Roman" w:cs="Calibri"/>
                <w:szCs w:val="24"/>
              </w:rPr>
              <w:t>Ky opsion u p</w:t>
            </w:r>
            <w:r w:rsidR="001A726D" w:rsidRPr="0062716E">
              <w:rPr>
                <w:rFonts w:eastAsia="Times New Roman" w:cs="Calibri"/>
                <w:szCs w:val="24"/>
              </w:rPr>
              <w:t>ë</w:t>
            </w:r>
            <w:r w:rsidRPr="0062716E">
              <w:rPr>
                <w:rFonts w:eastAsia="Times New Roman" w:cs="Calibri"/>
                <w:szCs w:val="24"/>
              </w:rPr>
              <w:t>rforcua nga Konventa p</w:t>
            </w:r>
            <w:r w:rsidR="001A726D" w:rsidRPr="0062716E">
              <w:rPr>
                <w:rFonts w:eastAsia="Times New Roman" w:cs="Calibri"/>
                <w:szCs w:val="24"/>
              </w:rPr>
              <w:t>ë</w:t>
            </w:r>
            <w:r w:rsidRPr="0062716E">
              <w:rPr>
                <w:rFonts w:eastAsia="Times New Roman" w:cs="Calibri"/>
                <w:szCs w:val="24"/>
              </w:rPr>
              <w:t>r Mbrojtjen e F</w:t>
            </w:r>
            <w:r w:rsidR="001A726D" w:rsidRPr="0062716E">
              <w:rPr>
                <w:rFonts w:eastAsia="Times New Roman" w:cs="Calibri"/>
                <w:szCs w:val="24"/>
              </w:rPr>
              <w:t>ë</w:t>
            </w:r>
            <w:r w:rsidRPr="0062716E">
              <w:rPr>
                <w:rFonts w:eastAsia="Times New Roman" w:cs="Calibri"/>
                <w:szCs w:val="24"/>
              </w:rPr>
              <w:t>mij</w:t>
            </w:r>
            <w:r w:rsidR="001A726D" w:rsidRPr="0062716E">
              <w:rPr>
                <w:rFonts w:eastAsia="Times New Roman" w:cs="Calibri"/>
                <w:szCs w:val="24"/>
              </w:rPr>
              <w:t>ë</w:t>
            </w:r>
            <w:r w:rsidRPr="0062716E">
              <w:rPr>
                <w:rFonts w:eastAsia="Times New Roman" w:cs="Calibri"/>
                <w:szCs w:val="24"/>
              </w:rPr>
              <w:t xml:space="preserve">ve </w:t>
            </w:r>
            <w:r w:rsidR="003C4B42" w:rsidRPr="0062716E">
              <w:rPr>
                <w:rFonts w:eastAsia="Times New Roman" w:cs="Calibri"/>
                <w:szCs w:val="24"/>
              </w:rPr>
              <w:t xml:space="preserve">(CETS 201), </w:t>
            </w:r>
            <w:r w:rsidR="0017514D" w:rsidRPr="0062716E">
              <w:rPr>
                <w:rFonts w:eastAsia="Times New Roman" w:cs="Calibri"/>
                <w:szCs w:val="24"/>
              </w:rPr>
              <w:t>e nxjerr</w:t>
            </w:r>
            <w:r w:rsidR="001A726D" w:rsidRPr="0062716E">
              <w:rPr>
                <w:rFonts w:eastAsia="Times New Roman" w:cs="Calibri"/>
                <w:szCs w:val="24"/>
              </w:rPr>
              <w:t>ë</w:t>
            </w:r>
            <w:r w:rsidRPr="0062716E">
              <w:rPr>
                <w:rFonts w:eastAsia="Times New Roman" w:cs="Calibri"/>
                <w:szCs w:val="24"/>
              </w:rPr>
              <w:t xml:space="preserve"> nga K</w:t>
            </w:r>
            <w:r w:rsidR="001A726D" w:rsidRPr="0062716E">
              <w:rPr>
                <w:rFonts w:eastAsia="Times New Roman" w:cs="Calibri"/>
                <w:szCs w:val="24"/>
              </w:rPr>
              <w:t>ë</w:t>
            </w:r>
            <w:r w:rsidRPr="0062716E">
              <w:rPr>
                <w:rFonts w:eastAsia="Times New Roman" w:cs="Calibri"/>
                <w:szCs w:val="24"/>
              </w:rPr>
              <w:t>shilli i Evrop</w:t>
            </w:r>
            <w:r w:rsidR="001A726D" w:rsidRPr="0062716E">
              <w:rPr>
                <w:rFonts w:eastAsia="Times New Roman" w:cs="Calibri"/>
                <w:szCs w:val="24"/>
              </w:rPr>
              <w:t>ë</w:t>
            </w:r>
            <w:r w:rsidRPr="0062716E">
              <w:rPr>
                <w:rFonts w:eastAsia="Times New Roman" w:cs="Calibri"/>
                <w:szCs w:val="24"/>
              </w:rPr>
              <w:t>s dhe e hapur p</w:t>
            </w:r>
            <w:r w:rsidR="001A726D" w:rsidRPr="0062716E">
              <w:rPr>
                <w:rFonts w:eastAsia="Times New Roman" w:cs="Calibri"/>
                <w:szCs w:val="24"/>
              </w:rPr>
              <w:t>ë</w:t>
            </w:r>
            <w:r w:rsidRPr="0062716E">
              <w:rPr>
                <w:rFonts w:eastAsia="Times New Roman" w:cs="Calibri"/>
                <w:szCs w:val="24"/>
              </w:rPr>
              <w:t>r n</w:t>
            </w:r>
            <w:r w:rsidR="001A726D" w:rsidRPr="0062716E">
              <w:rPr>
                <w:rFonts w:eastAsia="Times New Roman" w:cs="Calibri"/>
                <w:szCs w:val="24"/>
              </w:rPr>
              <w:t>ë</w:t>
            </w:r>
            <w:r w:rsidRPr="0062716E">
              <w:rPr>
                <w:rFonts w:eastAsia="Times New Roman" w:cs="Calibri"/>
                <w:szCs w:val="24"/>
              </w:rPr>
              <w:t>nshkrim n</w:t>
            </w:r>
            <w:r w:rsidR="001A726D" w:rsidRPr="0062716E">
              <w:rPr>
                <w:rFonts w:eastAsia="Times New Roman" w:cs="Calibri"/>
                <w:szCs w:val="24"/>
              </w:rPr>
              <w:t>ë</w:t>
            </w:r>
            <w:r w:rsidRPr="0062716E">
              <w:rPr>
                <w:rFonts w:eastAsia="Times New Roman" w:cs="Calibri"/>
                <w:szCs w:val="24"/>
              </w:rPr>
              <w:t xml:space="preserve"> vitin </w:t>
            </w:r>
            <w:r w:rsidR="003C4B42" w:rsidRPr="0062716E">
              <w:rPr>
                <w:rFonts w:eastAsia="Times New Roman" w:cs="Calibri"/>
                <w:szCs w:val="24"/>
              </w:rPr>
              <w:t xml:space="preserve">2007. </w:t>
            </w:r>
            <w:r w:rsidRPr="0062716E">
              <w:rPr>
                <w:rFonts w:eastAsia="Times New Roman" w:cs="Calibri"/>
                <w:szCs w:val="24"/>
              </w:rPr>
              <w:t>Synimi i k</w:t>
            </w:r>
            <w:r w:rsidR="001A726D" w:rsidRPr="0062716E">
              <w:rPr>
                <w:rFonts w:eastAsia="Times New Roman" w:cs="Calibri"/>
                <w:szCs w:val="24"/>
              </w:rPr>
              <w:t>ë</w:t>
            </w:r>
            <w:r w:rsidRPr="0062716E">
              <w:rPr>
                <w:rFonts w:eastAsia="Times New Roman" w:cs="Calibri"/>
                <w:szCs w:val="24"/>
              </w:rPr>
              <w:t xml:space="preserve">tij traktati </w:t>
            </w:r>
            <w:r w:rsidR="001A726D" w:rsidRPr="0062716E">
              <w:rPr>
                <w:rFonts w:eastAsia="Times New Roman" w:cs="Calibri"/>
                <w:szCs w:val="24"/>
              </w:rPr>
              <w:t>ë</w:t>
            </w:r>
            <w:r w:rsidRPr="0062716E">
              <w:rPr>
                <w:rFonts w:eastAsia="Times New Roman" w:cs="Calibri"/>
                <w:szCs w:val="24"/>
              </w:rPr>
              <w:t>sht</w:t>
            </w:r>
            <w:r w:rsidR="001A726D" w:rsidRPr="0062716E">
              <w:rPr>
                <w:rFonts w:eastAsia="Times New Roman" w:cs="Calibri"/>
                <w:szCs w:val="24"/>
              </w:rPr>
              <w:t>ë</w:t>
            </w:r>
            <w:r w:rsidRPr="0062716E">
              <w:rPr>
                <w:rFonts w:eastAsia="Times New Roman" w:cs="Calibri"/>
                <w:szCs w:val="24"/>
              </w:rPr>
              <w:t xml:space="preserve"> harmonizimi i dispozitave t</w:t>
            </w:r>
            <w:r w:rsidR="001A726D" w:rsidRPr="0062716E">
              <w:rPr>
                <w:rFonts w:eastAsia="Times New Roman" w:cs="Calibri"/>
                <w:szCs w:val="24"/>
              </w:rPr>
              <w:t>ë</w:t>
            </w:r>
            <w:r w:rsidRPr="0062716E">
              <w:rPr>
                <w:rFonts w:eastAsia="Times New Roman" w:cs="Calibri"/>
                <w:szCs w:val="24"/>
              </w:rPr>
              <w:t xml:space="preserve"> ligji</w:t>
            </w:r>
            <w:r w:rsidR="0017514D" w:rsidRPr="0062716E">
              <w:rPr>
                <w:rFonts w:eastAsia="Times New Roman" w:cs="Calibri"/>
                <w:szCs w:val="24"/>
              </w:rPr>
              <w:t>t</w:t>
            </w:r>
            <w:r w:rsidRPr="0062716E">
              <w:rPr>
                <w:rFonts w:eastAsia="Times New Roman" w:cs="Calibri"/>
                <w:szCs w:val="24"/>
              </w:rPr>
              <w:t xml:space="preserve"> penal, brenda Pal</w:t>
            </w:r>
            <w:r w:rsidR="001A726D" w:rsidRPr="0062716E">
              <w:rPr>
                <w:rFonts w:eastAsia="Times New Roman" w:cs="Calibri"/>
                <w:szCs w:val="24"/>
              </w:rPr>
              <w:t>ë</w:t>
            </w:r>
            <w:r w:rsidRPr="0062716E">
              <w:rPr>
                <w:rFonts w:eastAsia="Times New Roman" w:cs="Calibri"/>
                <w:szCs w:val="24"/>
              </w:rPr>
              <w:t>ve, me synimin e mbrojtjes s</w:t>
            </w:r>
            <w:r w:rsidR="001A726D" w:rsidRPr="0062716E">
              <w:rPr>
                <w:rFonts w:eastAsia="Times New Roman" w:cs="Calibri"/>
                <w:szCs w:val="24"/>
              </w:rPr>
              <w:t>ë</w:t>
            </w:r>
            <w:r w:rsidRPr="0062716E">
              <w:rPr>
                <w:rFonts w:eastAsia="Times New Roman" w:cs="Calibri"/>
                <w:szCs w:val="24"/>
              </w:rPr>
              <w:t xml:space="preserve"> f</w:t>
            </w:r>
            <w:r w:rsidR="001A726D" w:rsidRPr="0062716E">
              <w:rPr>
                <w:rFonts w:eastAsia="Times New Roman" w:cs="Calibri"/>
                <w:szCs w:val="24"/>
              </w:rPr>
              <w:t>ë</w:t>
            </w:r>
            <w:r w:rsidRPr="0062716E">
              <w:rPr>
                <w:rFonts w:eastAsia="Times New Roman" w:cs="Calibri"/>
                <w:szCs w:val="24"/>
              </w:rPr>
              <w:t>mij</w:t>
            </w:r>
            <w:r w:rsidR="001A726D" w:rsidRPr="0062716E">
              <w:rPr>
                <w:rFonts w:eastAsia="Times New Roman" w:cs="Calibri"/>
                <w:szCs w:val="24"/>
              </w:rPr>
              <w:t>ë</w:t>
            </w:r>
            <w:r w:rsidRPr="0062716E">
              <w:rPr>
                <w:rFonts w:eastAsia="Times New Roman" w:cs="Calibri"/>
                <w:szCs w:val="24"/>
              </w:rPr>
              <w:t>ve nga shfryt</w:t>
            </w:r>
            <w:r w:rsidR="001A726D" w:rsidRPr="0062716E">
              <w:rPr>
                <w:rFonts w:eastAsia="Times New Roman" w:cs="Calibri"/>
                <w:szCs w:val="24"/>
              </w:rPr>
              <w:t>ë</w:t>
            </w:r>
            <w:r w:rsidRPr="0062716E">
              <w:rPr>
                <w:rFonts w:eastAsia="Times New Roman" w:cs="Calibri"/>
                <w:szCs w:val="24"/>
              </w:rPr>
              <w:t>zimi seksual. Sipas Nenit 20, nd</w:t>
            </w:r>
            <w:r w:rsidR="001A726D" w:rsidRPr="0062716E">
              <w:rPr>
                <w:rFonts w:eastAsia="Times New Roman" w:cs="Calibri"/>
                <w:szCs w:val="24"/>
              </w:rPr>
              <w:t>ë</w:t>
            </w:r>
            <w:r w:rsidRPr="0062716E">
              <w:rPr>
                <w:rFonts w:eastAsia="Times New Roman" w:cs="Calibri"/>
                <w:szCs w:val="24"/>
              </w:rPr>
              <w:t>r t</w:t>
            </w:r>
            <w:r w:rsidR="001A726D" w:rsidRPr="0062716E">
              <w:rPr>
                <w:rFonts w:eastAsia="Times New Roman" w:cs="Calibri"/>
                <w:szCs w:val="24"/>
              </w:rPr>
              <w:t>ë</w:t>
            </w:r>
            <w:r w:rsidRPr="0062716E">
              <w:rPr>
                <w:rFonts w:eastAsia="Times New Roman" w:cs="Calibri"/>
                <w:szCs w:val="24"/>
              </w:rPr>
              <w:t xml:space="preserve"> tjera</w:t>
            </w:r>
            <w:r w:rsidR="003C4B42" w:rsidRPr="0062716E">
              <w:rPr>
                <w:rFonts w:eastAsia="Times New Roman" w:cs="Calibri"/>
                <w:iCs/>
                <w:szCs w:val="24"/>
              </w:rPr>
              <w:t xml:space="preserve"> “</w:t>
            </w:r>
            <w:r w:rsidRPr="0062716E">
              <w:rPr>
                <w:rFonts w:eastAsia="Times New Roman" w:cs="Calibri"/>
                <w:i/>
                <w:iCs/>
                <w:szCs w:val="24"/>
              </w:rPr>
              <w:t>prokurimi i pornografis</w:t>
            </w:r>
            <w:r w:rsidR="001A726D" w:rsidRPr="0062716E">
              <w:rPr>
                <w:rFonts w:eastAsia="Times New Roman" w:cs="Calibri"/>
                <w:i/>
                <w:iCs/>
                <w:szCs w:val="24"/>
              </w:rPr>
              <w:t>ë</w:t>
            </w:r>
            <w:r w:rsidRPr="0062716E">
              <w:rPr>
                <w:rFonts w:eastAsia="Times New Roman" w:cs="Calibri"/>
                <w:i/>
                <w:iCs/>
                <w:szCs w:val="24"/>
              </w:rPr>
              <w:t xml:space="preserve"> s</w:t>
            </w:r>
            <w:r w:rsidR="001A726D" w:rsidRPr="0062716E">
              <w:rPr>
                <w:rFonts w:eastAsia="Times New Roman" w:cs="Calibri"/>
                <w:i/>
                <w:iCs/>
                <w:szCs w:val="24"/>
              </w:rPr>
              <w:t>ë</w:t>
            </w:r>
            <w:r w:rsidRPr="0062716E">
              <w:rPr>
                <w:rFonts w:eastAsia="Times New Roman" w:cs="Calibri"/>
                <w:i/>
                <w:iCs/>
                <w:szCs w:val="24"/>
              </w:rPr>
              <w:t xml:space="preserve"> f</w:t>
            </w:r>
            <w:r w:rsidR="001A726D" w:rsidRPr="0062716E">
              <w:rPr>
                <w:rFonts w:eastAsia="Times New Roman" w:cs="Calibri"/>
                <w:i/>
                <w:iCs/>
                <w:szCs w:val="24"/>
              </w:rPr>
              <w:t>ë</w:t>
            </w:r>
            <w:r w:rsidRPr="0062716E">
              <w:rPr>
                <w:rFonts w:eastAsia="Times New Roman" w:cs="Calibri"/>
                <w:i/>
                <w:iCs/>
                <w:szCs w:val="24"/>
              </w:rPr>
              <w:t>mij</w:t>
            </w:r>
            <w:r w:rsidR="001A726D" w:rsidRPr="0062716E">
              <w:rPr>
                <w:rFonts w:eastAsia="Times New Roman" w:cs="Calibri"/>
                <w:i/>
                <w:iCs/>
                <w:szCs w:val="24"/>
              </w:rPr>
              <w:t>ë</w:t>
            </w:r>
            <w:r w:rsidRPr="0062716E">
              <w:rPr>
                <w:rFonts w:eastAsia="Times New Roman" w:cs="Calibri"/>
                <w:i/>
                <w:iCs/>
                <w:szCs w:val="24"/>
              </w:rPr>
              <w:t>ve p</w:t>
            </w:r>
            <w:r w:rsidR="001A726D" w:rsidRPr="0062716E">
              <w:rPr>
                <w:rFonts w:eastAsia="Times New Roman" w:cs="Calibri"/>
                <w:i/>
                <w:iCs/>
                <w:szCs w:val="24"/>
              </w:rPr>
              <w:t>ë</w:t>
            </w:r>
            <w:r w:rsidRPr="0062716E">
              <w:rPr>
                <w:rFonts w:eastAsia="Times New Roman" w:cs="Calibri"/>
                <w:i/>
                <w:iCs/>
                <w:szCs w:val="24"/>
              </w:rPr>
              <w:t>r vete ose p</w:t>
            </w:r>
            <w:r w:rsidR="001A726D" w:rsidRPr="0062716E">
              <w:rPr>
                <w:rFonts w:eastAsia="Times New Roman" w:cs="Calibri"/>
                <w:i/>
                <w:iCs/>
                <w:szCs w:val="24"/>
              </w:rPr>
              <w:t>ë</w:t>
            </w:r>
            <w:r w:rsidRPr="0062716E">
              <w:rPr>
                <w:rFonts w:eastAsia="Times New Roman" w:cs="Calibri"/>
                <w:i/>
                <w:iCs/>
                <w:szCs w:val="24"/>
              </w:rPr>
              <w:t>r nj</w:t>
            </w:r>
            <w:r w:rsidR="001A726D" w:rsidRPr="0062716E">
              <w:rPr>
                <w:rFonts w:eastAsia="Times New Roman" w:cs="Calibri"/>
                <w:i/>
                <w:iCs/>
                <w:szCs w:val="24"/>
              </w:rPr>
              <w:t>ë</w:t>
            </w:r>
            <w:r w:rsidRPr="0062716E">
              <w:rPr>
                <w:rFonts w:eastAsia="Times New Roman" w:cs="Calibri"/>
                <w:i/>
                <w:iCs/>
                <w:szCs w:val="24"/>
              </w:rPr>
              <w:t xml:space="preserve"> person tjet</w:t>
            </w:r>
            <w:r w:rsidR="001A726D" w:rsidRPr="0062716E">
              <w:rPr>
                <w:rFonts w:eastAsia="Times New Roman" w:cs="Calibri"/>
                <w:i/>
                <w:iCs/>
                <w:szCs w:val="24"/>
              </w:rPr>
              <w:t>ë</w:t>
            </w:r>
            <w:r w:rsidRPr="0062716E">
              <w:rPr>
                <w:rFonts w:eastAsia="Times New Roman" w:cs="Calibri"/>
                <w:i/>
                <w:iCs/>
                <w:szCs w:val="24"/>
              </w:rPr>
              <w:t xml:space="preserve">r” </w:t>
            </w:r>
            <w:r w:rsidR="003C4B42" w:rsidRPr="0062716E">
              <w:rPr>
                <w:rFonts w:eastAsia="Times New Roman" w:cs="Calibri"/>
                <w:iCs/>
                <w:szCs w:val="24"/>
              </w:rPr>
              <w:t>d</w:t>
            </w:r>
            <w:r w:rsidRPr="0062716E">
              <w:rPr>
                <w:rFonts w:eastAsia="Times New Roman" w:cs="Calibri"/>
                <w:iCs/>
                <w:szCs w:val="24"/>
              </w:rPr>
              <w:t>he</w:t>
            </w:r>
            <w:r w:rsidR="003C4B42" w:rsidRPr="0062716E">
              <w:rPr>
                <w:rFonts w:eastAsia="Times New Roman" w:cs="Calibri"/>
                <w:iCs/>
                <w:szCs w:val="24"/>
              </w:rPr>
              <w:t xml:space="preserve"> “</w:t>
            </w:r>
            <w:r w:rsidR="003C4B42" w:rsidRPr="0062716E">
              <w:rPr>
                <w:rFonts w:eastAsia="Times New Roman" w:cs="Calibri"/>
                <w:i/>
                <w:iCs/>
                <w:szCs w:val="24"/>
              </w:rPr>
              <w:t>pose</w:t>
            </w:r>
            <w:r w:rsidRPr="0062716E">
              <w:rPr>
                <w:rFonts w:eastAsia="Times New Roman" w:cs="Calibri"/>
                <w:i/>
                <w:iCs/>
                <w:szCs w:val="24"/>
              </w:rPr>
              <w:t>d</w:t>
            </w:r>
            <w:r w:rsidR="003C4B42" w:rsidRPr="0062716E">
              <w:rPr>
                <w:rFonts w:eastAsia="Times New Roman" w:cs="Calibri"/>
                <w:i/>
                <w:iCs/>
                <w:szCs w:val="24"/>
              </w:rPr>
              <w:t>i</w:t>
            </w:r>
            <w:r w:rsidRPr="0062716E">
              <w:rPr>
                <w:rFonts w:eastAsia="Times New Roman" w:cs="Calibri"/>
                <w:i/>
                <w:iCs/>
                <w:szCs w:val="24"/>
              </w:rPr>
              <w:t>mi i pornografis</w:t>
            </w:r>
            <w:r w:rsidR="001A726D" w:rsidRPr="0062716E">
              <w:rPr>
                <w:rFonts w:eastAsia="Times New Roman" w:cs="Calibri"/>
                <w:i/>
                <w:iCs/>
                <w:szCs w:val="24"/>
              </w:rPr>
              <w:t>ë</w:t>
            </w:r>
            <w:r w:rsidRPr="0062716E">
              <w:rPr>
                <w:rFonts w:eastAsia="Times New Roman" w:cs="Calibri"/>
                <w:i/>
                <w:iCs/>
                <w:szCs w:val="24"/>
              </w:rPr>
              <w:t xml:space="preserve"> s</w:t>
            </w:r>
            <w:r w:rsidR="001A726D" w:rsidRPr="0062716E">
              <w:rPr>
                <w:rFonts w:eastAsia="Times New Roman" w:cs="Calibri"/>
                <w:i/>
                <w:iCs/>
                <w:szCs w:val="24"/>
              </w:rPr>
              <w:t>ë</w:t>
            </w:r>
            <w:r w:rsidRPr="0062716E">
              <w:rPr>
                <w:rFonts w:eastAsia="Times New Roman" w:cs="Calibri"/>
                <w:i/>
                <w:iCs/>
                <w:szCs w:val="24"/>
              </w:rPr>
              <w:t xml:space="preserve"> f</w:t>
            </w:r>
            <w:r w:rsidR="001A726D" w:rsidRPr="0062716E">
              <w:rPr>
                <w:rFonts w:eastAsia="Times New Roman" w:cs="Calibri"/>
                <w:i/>
                <w:iCs/>
                <w:szCs w:val="24"/>
              </w:rPr>
              <w:t>ë</w:t>
            </w:r>
            <w:r w:rsidRPr="0062716E">
              <w:rPr>
                <w:rFonts w:eastAsia="Times New Roman" w:cs="Calibri"/>
                <w:i/>
                <w:iCs/>
                <w:szCs w:val="24"/>
              </w:rPr>
              <w:t>mij</w:t>
            </w:r>
            <w:r w:rsidR="001A726D" w:rsidRPr="0062716E">
              <w:rPr>
                <w:rFonts w:eastAsia="Times New Roman" w:cs="Calibri"/>
                <w:i/>
                <w:iCs/>
                <w:szCs w:val="24"/>
              </w:rPr>
              <w:t>ë</w:t>
            </w:r>
            <w:r w:rsidRPr="0062716E">
              <w:rPr>
                <w:rFonts w:eastAsia="Times New Roman" w:cs="Calibri"/>
                <w:i/>
                <w:iCs/>
                <w:szCs w:val="24"/>
              </w:rPr>
              <w:t>ve</w:t>
            </w:r>
            <w:r w:rsidR="003C4B42" w:rsidRPr="0062716E">
              <w:rPr>
                <w:rFonts w:eastAsia="Times New Roman" w:cs="Calibri"/>
                <w:iCs/>
                <w:szCs w:val="24"/>
              </w:rPr>
              <w:t xml:space="preserve">” </w:t>
            </w:r>
            <w:r w:rsidRPr="0062716E">
              <w:rPr>
                <w:rFonts w:eastAsia="Times New Roman" w:cs="Calibri"/>
                <w:iCs/>
                <w:szCs w:val="24"/>
              </w:rPr>
              <w:t>duhet t</w:t>
            </w:r>
            <w:r w:rsidR="001A726D" w:rsidRPr="0062716E">
              <w:rPr>
                <w:rFonts w:eastAsia="Times New Roman" w:cs="Calibri"/>
                <w:iCs/>
                <w:szCs w:val="24"/>
              </w:rPr>
              <w:t>ë</w:t>
            </w:r>
            <w:r w:rsidRPr="0062716E">
              <w:rPr>
                <w:rFonts w:eastAsia="Times New Roman" w:cs="Calibri"/>
                <w:iCs/>
                <w:szCs w:val="24"/>
              </w:rPr>
              <w:t xml:space="preserve"> kriminalizohet.                                                                                              </w:t>
            </w:r>
          </w:p>
          <w:p w:rsidR="003C4B42" w:rsidRPr="0062716E" w:rsidRDefault="003319C1" w:rsidP="00804221">
            <w:pPr>
              <w:tabs>
                <w:tab w:val="left" w:pos="426"/>
                <w:tab w:val="left" w:pos="851"/>
              </w:tabs>
              <w:spacing w:line="280" w:lineRule="exact"/>
              <w:rPr>
                <w:rFonts w:eastAsia="Times New Roman" w:cs="Calibri"/>
                <w:b/>
                <w:szCs w:val="24"/>
              </w:rPr>
            </w:pPr>
            <w:r w:rsidRPr="0062716E">
              <w:rPr>
                <w:rFonts w:eastAsia="Times New Roman" w:cs="Calibri"/>
                <w:b/>
                <w:szCs w:val="24"/>
              </w:rPr>
              <w:t xml:space="preserve">                                                                                                                       </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3319C1" w:rsidRPr="0062716E">
              <w:rPr>
                <w:rFonts w:eastAsia="Times New Roman"/>
              </w:rPr>
              <w:t>ajdet</w:t>
            </w:r>
            <w:r w:rsidRPr="0062716E">
              <w:rPr>
                <w:rFonts w:eastAsia="Times New Roman"/>
              </w:rPr>
              <w:t xml:space="preserve"> 27 </w:t>
            </w:r>
            <w:r w:rsidR="003319C1" w:rsidRPr="0062716E">
              <w:rPr>
                <w:rFonts w:eastAsia="Times New Roman"/>
              </w:rPr>
              <w:t xml:space="preserve">dhe </w:t>
            </w:r>
            <w:r w:rsidRPr="0062716E">
              <w:rPr>
                <w:rFonts w:eastAsia="Times New Roman"/>
              </w:rPr>
              <w:t>28</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A83324" w:rsidP="003C4B42">
            <w:pPr>
              <w:tabs>
                <w:tab w:val="left" w:pos="426"/>
              </w:tabs>
              <w:spacing w:line="280" w:lineRule="exact"/>
              <w:rPr>
                <w:rFonts w:eastAsia="Times New Roman" w:cs="Calibri"/>
                <w:szCs w:val="24"/>
              </w:rPr>
            </w:pPr>
            <w:r w:rsidRPr="0062716E">
              <w:rPr>
                <w:rFonts w:eastAsia="Times New Roman" w:cs="Calibri"/>
                <w:szCs w:val="24"/>
              </w:rPr>
              <w:t>Konventa e Budapestit nuk p</w:t>
            </w:r>
            <w:r w:rsidR="001A726D" w:rsidRPr="0062716E">
              <w:rPr>
                <w:rFonts w:eastAsia="Times New Roman" w:cs="Calibri"/>
                <w:szCs w:val="24"/>
              </w:rPr>
              <w:t>ë</w:t>
            </w:r>
            <w:r w:rsidRPr="0062716E">
              <w:rPr>
                <w:rFonts w:eastAsia="Times New Roman" w:cs="Calibri"/>
                <w:szCs w:val="24"/>
              </w:rPr>
              <w:t>rfshin ndonj</w:t>
            </w:r>
            <w:r w:rsidR="001A726D" w:rsidRPr="0062716E">
              <w:rPr>
                <w:rFonts w:eastAsia="Times New Roman" w:cs="Calibri"/>
                <w:szCs w:val="24"/>
              </w:rPr>
              <w:t>ë</w:t>
            </w:r>
            <w:r w:rsidRPr="0062716E">
              <w:rPr>
                <w:rFonts w:eastAsia="Times New Roman" w:cs="Calibri"/>
                <w:szCs w:val="24"/>
              </w:rPr>
              <w:t xml:space="preserve"> dispozit</w:t>
            </w:r>
            <w:r w:rsidR="001A726D" w:rsidRPr="0062716E">
              <w:rPr>
                <w:rFonts w:eastAsia="Times New Roman" w:cs="Calibri"/>
                <w:szCs w:val="24"/>
              </w:rPr>
              <w:t>ë</w:t>
            </w:r>
            <w:r w:rsidRPr="0062716E">
              <w:rPr>
                <w:rFonts w:eastAsia="Times New Roman" w:cs="Calibri"/>
                <w:szCs w:val="24"/>
              </w:rPr>
              <w:t xml:space="preserve"> me vepra penale specifike p</w:t>
            </w:r>
            <w:r w:rsidR="001A726D" w:rsidRPr="0062716E">
              <w:rPr>
                <w:rFonts w:eastAsia="Times New Roman" w:cs="Calibri"/>
                <w:szCs w:val="24"/>
              </w:rPr>
              <w:t>ë</w:t>
            </w:r>
            <w:r w:rsidRPr="0062716E">
              <w:rPr>
                <w:rFonts w:eastAsia="Times New Roman" w:cs="Calibri"/>
                <w:szCs w:val="24"/>
              </w:rPr>
              <w:t>r ç</w:t>
            </w:r>
            <w:r w:rsidR="001A726D" w:rsidRPr="0062716E">
              <w:rPr>
                <w:rFonts w:eastAsia="Times New Roman" w:cs="Calibri"/>
                <w:szCs w:val="24"/>
              </w:rPr>
              <w:t>ë</w:t>
            </w:r>
            <w:r w:rsidRPr="0062716E">
              <w:rPr>
                <w:rFonts w:eastAsia="Times New Roman" w:cs="Calibri"/>
                <w:szCs w:val="24"/>
              </w:rPr>
              <w:t>shtjet e t</w:t>
            </w:r>
            <w:r w:rsidR="001A726D" w:rsidRPr="0062716E">
              <w:rPr>
                <w:rFonts w:eastAsia="Times New Roman" w:cs="Calibri"/>
                <w:szCs w:val="24"/>
              </w:rPr>
              <w:t>ë</w:t>
            </w:r>
            <w:r w:rsidRPr="0062716E">
              <w:rPr>
                <w:rFonts w:eastAsia="Times New Roman" w:cs="Calibri"/>
                <w:szCs w:val="24"/>
              </w:rPr>
              <w:t xml:space="preserve"> drejtave t</w:t>
            </w:r>
            <w:r w:rsidR="001A726D" w:rsidRPr="0062716E">
              <w:rPr>
                <w:rFonts w:eastAsia="Times New Roman" w:cs="Calibri"/>
                <w:szCs w:val="24"/>
              </w:rPr>
              <w:t>ë</w:t>
            </w:r>
            <w:r w:rsidRPr="0062716E">
              <w:rPr>
                <w:rFonts w:eastAsia="Times New Roman" w:cs="Calibri"/>
                <w:szCs w:val="24"/>
              </w:rPr>
              <w:t xml:space="preserve"> autorit</w:t>
            </w:r>
            <w:r w:rsidR="003C4B42" w:rsidRPr="0062716E">
              <w:rPr>
                <w:rFonts w:eastAsia="Times New Roman" w:cs="Calibri"/>
                <w:szCs w:val="24"/>
              </w:rPr>
              <w:t>.</w:t>
            </w:r>
          </w:p>
          <w:p w:rsidR="0046135D" w:rsidRPr="0062716E" w:rsidRDefault="0046135D" w:rsidP="003C4B42">
            <w:pPr>
              <w:tabs>
                <w:tab w:val="left" w:pos="426"/>
              </w:tabs>
              <w:spacing w:line="280" w:lineRule="exact"/>
              <w:rPr>
                <w:rFonts w:eastAsia="Times New Roman" w:cs="Calibri"/>
                <w:szCs w:val="24"/>
              </w:rPr>
            </w:pPr>
          </w:p>
          <w:p w:rsidR="003C4B42" w:rsidRPr="0062716E" w:rsidRDefault="00A83324" w:rsidP="001C6D40">
            <w:pPr>
              <w:spacing w:line="280" w:lineRule="exact"/>
              <w:rPr>
                <w:rFonts w:eastAsia="Calibri" w:cs="Calibri"/>
                <w:spacing w:val="-3"/>
                <w:szCs w:val="24"/>
              </w:rPr>
            </w:pPr>
            <w:r w:rsidRPr="0062716E">
              <w:rPr>
                <w:rFonts w:eastAsia="Calibri" w:cs="Calibri"/>
                <w:spacing w:val="-3"/>
                <w:szCs w:val="24"/>
              </w:rPr>
              <w:t>Megjithat</w:t>
            </w:r>
            <w:r w:rsidR="001A726D" w:rsidRPr="0062716E">
              <w:rPr>
                <w:rFonts w:eastAsia="Calibri" w:cs="Calibri"/>
                <w:spacing w:val="-3"/>
                <w:szCs w:val="24"/>
              </w:rPr>
              <w:t>ë</w:t>
            </w:r>
            <w:r w:rsidRPr="0062716E">
              <w:rPr>
                <w:rFonts w:eastAsia="Calibri" w:cs="Calibri"/>
                <w:spacing w:val="-3"/>
                <w:szCs w:val="24"/>
              </w:rPr>
              <w:t>, Neni 10 i Konvent</w:t>
            </w:r>
            <w:r w:rsidR="001A726D" w:rsidRPr="0062716E">
              <w:rPr>
                <w:rFonts w:eastAsia="Calibri" w:cs="Calibri"/>
                <w:spacing w:val="-3"/>
                <w:szCs w:val="24"/>
              </w:rPr>
              <w:t>ë</w:t>
            </w:r>
            <w:r w:rsidRPr="0062716E">
              <w:rPr>
                <w:rFonts w:eastAsia="Calibri" w:cs="Calibri"/>
                <w:spacing w:val="-3"/>
                <w:szCs w:val="24"/>
              </w:rPr>
              <w:t>s i referohet asaj, edhe pse nuk krijon rregulla t</w:t>
            </w:r>
            <w:r w:rsidR="001A726D" w:rsidRPr="0062716E">
              <w:rPr>
                <w:rFonts w:eastAsia="Calibri" w:cs="Calibri"/>
                <w:spacing w:val="-3"/>
                <w:szCs w:val="24"/>
              </w:rPr>
              <w:t>ë</w:t>
            </w:r>
            <w:r w:rsidRPr="0062716E">
              <w:rPr>
                <w:rFonts w:eastAsia="Calibri" w:cs="Calibri"/>
                <w:spacing w:val="-3"/>
                <w:szCs w:val="24"/>
              </w:rPr>
              <w:t xml:space="preserve"> reja konceptuale p</w:t>
            </w:r>
            <w:r w:rsidR="001A726D" w:rsidRPr="0062716E">
              <w:rPr>
                <w:rFonts w:eastAsia="Calibri" w:cs="Calibri"/>
                <w:spacing w:val="-3"/>
                <w:szCs w:val="24"/>
              </w:rPr>
              <w:t>ë</w:t>
            </w:r>
            <w:r w:rsidRPr="0062716E">
              <w:rPr>
                <w:rFonts w:eastAsia="Calibri" w:cs="Calibri"/>
                <w:spacing w:val="-3"/>
                <w:szCs w:val="24"/>
              </w:rPr>
              <w:t>r k</w:t>
            </w:r>
            <w:r w:rsidR="001A726D" w:rsidRPr="0062716E">
              <w:rPr>
                <w:rFonts w:eastAsia="Calibri" w:cs="Calibri"/>
                <w:spacing w:val="-3"/>
                <w:szCs w:val="24"/>
              </w:rPr>
              <w:t>ë</w:t>
            </w:r>
            <w:r w:rsidRPr="0062716E">
              <w:rPr>
                <w:rFonts w:eastAsia="Calibri" w:cs="Calibri"/>
                <w:spacing w:val="-3"/>
                <w:szCs w:val="24"/>
              </w:rPr>
              <w:t>t</w:t>
            </w:r>
            <w:r w:rsidR="001A726D" w:rsidRPr="0062716E">
              <w:rPr>
                <w:rFonts w:eastAsia="Calibri" w:cs="Calibri"/>
                <w:spacing w:val="-3"/>
                <w:szCs w:val="24"/>
              </w:rPr>
              <w:t>ë</w:t>
            </w:r>
            <w:r w:rsidRPr="0062716E">
              <w:rPr>
                <w:rFonts w:eastAsia="Calibri" w:cs="Calibri"/>
                <w:spacing w:val="-3"/>
                <w:szCs w:val="24"/>
              </w:rPr>
              <w:t xml:space="preserve"> tematik</w:t>
            </w:r>
            <w:r w:rsidR="001A726D" w:rsidRPr="0062716E">
              <w:rPr>
                <w:rFonts w:eastAsia="Calibri" w:cs="Calibri"/>
                <w:spacing w:val="-3"/>
                <w:szCs w:val="24"/>
              </w:rPr>
              <w:t>ë</w:t>
            </w:r>
            <w:r w:rsidRPr="0062716E">
              <w:rPr>
                <w:rFonts w:eastAsia="Calibri" w:cs="Calibri"/>
                <w:spacing w:val="-3"/>
                <w:szCs w:val="24"/>
              </w:rPr>
              <w:t>. Por, Konventa thekson se rregullat e m</w:t>
            </w:r>
            <w:r w:rsidR="001A726D" w:rsidRPr="0062716E">
              <w:rPr>
                <w:rFonts w:eastAsia="Calibri" w:cs="Calibri"/>
                <w:spacing w:val="-3"/>
                <w:szCs w:val="24"/>
              </w:rPr>
              <w:t>ë</w:t>
            </w:r>
            <w:r w:rsidRPr="0062716E">
              <w:rPr>
                <w:rFonts w:eastAsia="Calibri" w:cs="Calibri"/>
                <w:spacing w:val="-3"/>
                <w:szCs w:val="24"/>
              </w:rPr>
              <w:t>parshme p</w:t>
            </w:r>
            <w:r w:rsidR="001A726D" w:rsidRPr="0062716E">
              <w:rPr>
                <w:rFonts w:eastAsia="Calibri" w:cs="Calibri"/>
                <w:spacing w:val="-3"/>
                <w:szCs w:val="24"/>
              </w:rPr>
              <w:t>ë</w:t>
            </w:r>
            <w:r w:rsidRPr="0062716E">
              <w:rPr>
                <w:rFonts w:eastAsia="Calibri" w:cs="Calibri"/>
                <w:spacing w:val="-3"/>
                <w:szCs w:val="24"/>
              </w:rPr>
              <w:t>r t</w:t>
            </w:r>
            <w:r w:rsidR="001A726D" w:rsidRPr="0062716E">
              <w:rPr>
                <w:rFonts w:eastAsia="Calibri" w:cs="Calibri"/>
                <w:spacing w:val="-3"/>
                <w:szCs w:val="24"/>
              </w:rPr>
              <w:t>ë</w:t>
            </w:r>
            <w:r w:rsidRPr="0062716E">
              <w:rPr>
                <w:rFonts w:eastAsia="Calibri" w:cs="Calibri"/>
                <w:spacing w:val="-3"/>
                <w:szCs w:val="24"/>
              </w:rPr>
              <w:t xml:space="preserve"> drejtat e njeriut n</w:t>
            </w:r>
            <w:r w:rsidR="001A726D" w:rsidRPr="0062716E">
              <w:rPr>
                <w:rFonts w:eastAsia="Calibri" w:cs="Calibri"/>
                <w:spacing w:val="-3"/>
                <w:szCs w:val="24"/>
              </w:rPr>
              <w:t>ë</w:t>
            </w:r>
            <w:r w:rsidRPr="0062716E">
              <w:rPr>
                <w:rFonts w:eastAsia="Calibri" w:cs="Calibri"/>
                <w:spacing w:val="-3"/>
                <w:szCs w:val="24"/>
              </w:rPr>
              <w:t xml:space="preserve"> bot</w:t>
            </w:r>
            <w:r w:rsidR="001A726D" w:rsidRPr="0062716E">
              <w:rPr>
                <w:rFonts w:eastAsia="Calibri" w:cs="Calibri"/>
                <w:spacing w:val="-3"/>
                <w:szCs w:val="24"/>
              </w:rPr>
              <w:t>ë</w:t>
            </w:r>
            <w:r w:rsidRPr="0062716E">
              <w:rPr>
                <w:rFonts w:eastAsia="Calibri" w:cs="Calibri"/>
                <w:spacing w:val="-3"/>
                <w:szCs w:val="24"/>
              </w:rPr>
              <w:t xml:space="preserve">n reale </w:t>
            </w:r>
            <w:r w:rsidR="001C6D40" w:rsidRPr="0062716E">
              <w:rPr>
                <w:rFonts w:eastAsia="Calibri" w:cs="Calibri"/>
                <w:spacing w:val="-3"/>
                <w:szCs w:val="24"/>
              </w:rPr>
              <w:t>duhet t</w:t>
            </w:r>
            <w:r w:rsidR="001A726D" w:rsidRPr="0062716E">
              <w:rPr>
                <w:rFonts w:eastAsia="Calibri" w:cs="Calibri"/>
                <w:spacing w:val="-3"/>
                <w:szCs w:val="24"/>
              </w:rPr>
              <w:t>ë</w:t>
            </w:r>
            <w:r w:rsidR="001C6D40" w:rsidRPr="0062716E">
              <w:rPr>
                <w:rFonts w:eastAsia="Calibri" w:cs="Calibri"/>
                <w:spacing w:val="-3"/>
                <w:szCs w:val="24"/>
              </w:rPr>
              <w:t xml:space="preserve"> zbatohen n</w:t>
            </w:r>
            <w:r w:rsidR="001A726D" w:rsidRPr="0062716E">
              <w:rPr>
                <w:rFonts w:eastAsia="Calibri" w:cs="Calibri"/>
                <w:spacing w:val="-3"/>
                <w:szCs w:val="24"/>
              </w:rPr>
              <w:t>ë</w:t>
            </w:r>
            <w:r w:rsidR="001C6D40" w:rsidRPr="0062716E">
              <w:rPr>
                <w:rFonts w:eastAsia="Calibri" w:cs="Calibri"/>
                <w:spacing w:val="-3"/>
                <w:szCs w:val="24"/>
              </w:rPr>
              <w:t xml:space="preserve"> mjedisin online: ajo q</w:t>
            </w:r>
            <w:r w:rsidR="001A726D" w:rsidRPr="0062716E">
              <w:rPr>
                <w:rFonts w:eastAsia="Calibri" w:cs="Calibri"/>
                <w:spacing w:val="-3"/>
                <w:szCs w:val="24"/>
              </w:rPr>
              <w:t>ë</w:t>
            </w:r>
            <w:r w:rsidR="001C6D40" w:rsidRPr="0062716E">
              <w:rPr>
                <w:rFonts w:eastAsia="Calibri" w:cs="Calibri"/>
                <w:spacing w:val="-3"/>
                <w:szCs w:val="24"/>
              </w:rPr>
              <w:t xml:space="preserve"> ndalohet n</w:t>
            </w:r>
            <w:r w:rsidR="001A726D" w:rsidRPr="0062716E">
              <w:rPr>
                <w:rFonts w:eastAsia="Calibri" w:cs="Calibri"/>
                <w:spacing w:val="-3"/>
                <w:szCs w:val="24"/>
              </w:rPr>
              <w:t>ë</w:t>
            </w:r>
            <w:r w:rsidR="001C6D40" w:rsidRPr="0062716E">
              <w:rPr>
                <w:rFonts w:eastAsia="Calibri" w:cs="Calibri"/>
                <w:spacing w:val="-3"/>
                <w:szCs w:val="24"/>
              </w:rPr>
              <w:t xml:space="preserve"> jet</w:t>
            </w:r>
            <w:r w:rsidR="001A726D" w:rsidRPr="0062716E">
              <w:rPr>
                <w:rFonts w:eastAsia="Calibri" w:cs="Calibri"/>
                <w:spacing w:val="-3"/>
                <w:szCs w:val="24"/>
              </w:rPr>
              <w:t>ë</w:t>
            </w:r>
            <w:r w:rsidR="001C6D40" w:rsidRPr="0062716E">
              <w:rPr>
                <w:rFonts w:eastAsia="Calibri" w:cs="Calibri"/>
                <w:spacing w:val="-3"/>
                <w:szCs w:val="24"/>
              </w:rPr>
              <w:t>n reale duhet gjithashtu t</w:t>
            </w:r>
            <w:r w:rsidR="001A726D" w:rsidRPr="0062716E">
              <w:rPr>
                <w:rFonts w:eastAsia="Calibri" w:cs="Calibri"/>
                <w:spacing w:val="-3"/>
                <w:szCs w:val="24"/>
              </w:rPr>
              <w:t>ë</w:t>
            </w:r>
            <w:r w:rsidR="001C6D40" w:rsidRPr="0062716E">
              <w:rPr>
                <w:rFonts w:eastAsia="Calibri" w:cs="Calibri"/>
                <w:spacing w:val="-3"/>
                <w:szCs w:val="24"/>
              </w:rPr>
              <w:t xml:space="preserve"> ndalohet online. Shkeljet e t</w:t>
            </w:r>
            <w:r w:rsidR="001A726D" w:rsidRPr="0062716E">
              <w:rPr>
                <w:rFonts w:eastAsia="Calibri" w:cs="Calibri"/>
                <w:spacing w:val="-3"/>
                <w:szCs w:val="24"/>
              </w:rPr>
              <w:t>ë</w:t>
            </w:r>
            <w:r w:rsidR="001C6D40" w:rsidRPr="0062716E">
              <w:rPr>
                <w:rFonts w:eastAsia="Calibri" w:cs="Calibri"/>
                <w:spacing w:val="-3"/>
                <w:szCs w:val="24"/>
              </w:rPr>
              <w:t xml:space="preserve"> drejtave t</w:t>
            </w:r>
            <w:r w:rsidR="001A726D" w:rsidRPr="0062716E">
              <w:rPr>
                <w:rFonts w:eastAsia="Calibri" w:cs="Calibri"/>
                <w:spacing w:val="-3"/>
                <w:szCs w:val="24"/>
              </w:rPr>
              <w:t>ë</w:t>
            </w:r>
            <w:r w:rsidR="001C6D40" w:rsidRPr="0062716E">
              <w:rPr>
                <w:rFonts w:eastAsia="Calibri" w:cs="Calibri"/>
                <w:spacing w:val="-3"/>
                <w:szCs w:val="24"/>
              </w:rPr>
              <w:t xml:space="preserve"> njeriut online, ose t</w:t>
            </w:r>
            <w:r w:rsidR="001A726D" w:rsidRPr="0062716E">
              <w:rPr>
                <w:rFonts w:eastAsia="Calibri" w:cs="Calibri"/>
                <w:spacing w:val="-3"/>
                <w:szCs w:val="24"/>
              </w:rPr>
              <w:t>ë</w:t>
            </w:r>
            <w:r w:rsidR="001C6D40" w:rsidRPr="0062716E">
              <w:rPr>
                <w:rFonts w:eastAsia="Calibri" w:cs="Calibri"/>
                <w:spacing w:val="-3"/>
                <w:szCs w:val="24"/>
              </w:rPr>
              <w:t xml:space="preserve"> kryera me an</w:t>
            </w:r>
            <w:r w:rsidR="001A726D" w:rsidRPr="0062716E">
              <w:rPr>
                <w:rFonts w:eastAsia="Calibri" w:cs="Calibri"/>
                <w:spacing w:val="-3"/>
                <w:szCs w:val="24"/>
              </w:rPr>
              <w:t>ë</w:t>
            </w:r>
            <w:r w:rsidR="001C6D40" w:rsidRPr="0062716E">
              <w:rPr>
                <w:rFonts w:eastAsia="Calibri" w:cs="Calibri"/>
                <w:spacing w:val="-3"/>
                <w:szCs w:val="24"/>
              </w:rPr>
              <w:t xml:space="preserve"> t</w:t>
            </w:r>
            <w:r w:rsidR="001A726D" w:rsidRPr="0062716E">
              <w:rPr>
                <w:rFonts w:eastAsia="Calibri" w:cs="Calibri"/>
                <w:spacing w:val="-3"/>
                <w:szCs w:val="24"/>
              </w:rPr>
              <w:t>ë</w:t>
            </w:r>
            <w:r w:rsidR="001C6D40" w:rsidRPr="0062716E">
              <w:rPr>
                <w:rFonts w:eastAsia="Calibri" w:cs="Calibri"/>
                <w:spacing w:val="-3"/>
                <w:szCs w:val="24"/>
              </w:rPr>
              <w:t xml:space="preserve"> nj</w:t>
            </w:r>
            <w:r w:rsidR="001A726D" w:rsidRPr="0062716E">
              <w:rPr>
                <w:rFonts w:eastAsia="Calibri" w:cs="Calibri"/>
                <w:spacing w:val="-3"/>
                <w:szCs w:val="24"/>
              </w:rPr>
              <w:t>ë</w:t>
            </w:r>
            <w:r w:rsidR="001C6D40" w:rsidRPr="0062716E">
              <w:rPr>
                <w:rFonts w:eastAsia="Calibri" w:cs="Calibri"/>
                <w:spacing w:val="-3"/>
                <w:szCs w:val="24"/>
              </w:rPr>
              <w:t xml:space="preserve"> sistemi kompjuterik, duhet t</w:t>
            </w:r>
            <w:r w:rsidR="001A726D" w:rsidRPr="0062716E">
              <w:rPr>
                <w:rFonts w:eastAsia="Calibri" w:cs="Calibri"/>
                <w:spacing w:val="-3"/>
                <w:szCs w:val="24"/>
              </w:rPr>
              <w:t>ë</w:t>
            </w:r>
            <w:r w:rsidR="001C6D40" w:rsidRPr="0062716E">
              <w:rPr>
                <w:rFonts w:eastAsia="Calibri" w:cs="Calibri"/>
                <w:spacing w:val="-3"/>
                <w:szCs w:val="24"/>
              </w:rPr>
              <w:t xml:space="preserve"> nd</w:t>
            </w:r>
            <w:r w:rsidR="001A726D" w:rsidRPr="0062716E">
              <w:rPr>
                <w:rFonts w:eastAsia="Calibri" w:cs="Calibri"/>
                <w:spacing w:val="-3"/>
                <w:szCs w:val="24"/>
              </w:rPr>
              <w:t>ë</w:t>
            </w:r>
            <w:r w:rsidR="001C6D40" w:rsidRPr="0062716E">
              <w:rPr>
                <w:rFonts w:eastAsia="Calibri" w:cs="Calibri"/>
                <w:spacing w:val="-3"/>
                <w:szCs w:val="24"/>
              </w:rPr>
              <w:t>shkohen sikur t</w:t>
            </w:r>
            <w:r w:rsidR="001A726D" w:rsidRPr="0062716E">
              <w:rPr>
                <w:rFonts w:eastAsia="Calibri" w:cs="Calibri"/>
                <w:spacing w:val="-3"/>
                <w:szCs w:val="24"/>
              </w:rPr>
              <w:t>ë</w:t>
            </w:r>
            <w:r w:rsidR="001C6D40" w:rsidRPr="0062716E">
              <w:rPr>
                <w:rFonts w:eastAsia="Calibri" w:cs="Calibri"/>
                <w:spacing w:val="-3"/>
                <w:szCs w:val="24"/>
              </w:rPr>
              <w:t xml:space="preserve"> kryheshin n</w:t>
            </w:r>
            <w:r w:rsidR="001A726D" w:rsidRPr="0062716E">
              <w:rPr>
                <w:rFonts w:eastAsia="Calibri" w:cs="Calibri"/>
                <w:spacing w:val="-3"/>
                <w:szCs w:val="24"/>
              </w:rPr>
              <w:t>ë</w:t>
            </w:r>
            <w:r w:rsidR="001C6D40" w:rsidRPr="0062716E">
              <w:rPr>
                <w:rFonts w:eastAsia="Calibri" w:cs="Calibri"/>
                <w:spacing w:val="-3"/>
                <w:szCs w:val="24"/>
              </w:rPr>
              <w:t xml:space="preserve"> bot</w:t>
            </w:r>
            <w:r w:rsidR="001A726D" w:rsidRPr="0062716E">
              <w:rPr>
                <w:rFonts w:eastAsia="Calibri" w:cs="Calibri"/>
                <w:spacing w:val="-3"/>
                <w:szCs w:val="24"/>
              </w:rPr>
              <w:t>ë</w:t>
            </w:r>
            <w:r w:rsidR="001C6D40" w:rsidRPr="0062716E">
              <w:rPr>
                <w:rFonts w:eastAsia="Calibri" w:cs="Calibri"/>
                <w:spacing w:val="-3"/>
                <w:szCs w:val="24"/>
              </w:rPr>
              <w:t>n reale. P</w:t>
            </w:r>
            <w:r w:rsidR="001A726D" w:rsidRPr="0062716E">
              <w:rPr>
                <w:rFonts w:eastAsia="Calibri" w:cs="Calibri"/>
                <w:spacing w:val="-3"/>
                <w:szCs w:val="24"/>
              </w:rPr>
              <w:t>ë</w:t>
            </w:r>
            <w:r w:rsidR="001C6D40" w:rsidRPr="0062716E">
              <w:rPr>
                <w:rFonts w:eastAsia="Calibri" w:cs="Calibri"/>
                <w:spacing w:val="-3"/>
                <w:szCs w:val="24"/>
              </w:rPr>
              <w:t>r k</w:t>
            </w:r>
            <w:r w:rsidR="001A726D" w:rsidRPr="0062716E">
              <w:rPr>
                <w:rFonts w:eastAsia="Calibri" w:cs="Calibri"/>
                <w:spacing w:val="-3"/>
                <w:szCs w:val="24"/>
              </w:rPr>
              <w:t>ë</w:t>
            </w:r>
            <w:r w:rsidR="001C6D40" w:rsidRPr="0062716E">
              <w:rPr>
                <w:rFonts w:eastAsia="Calibri" w:cs="Calibri"/>
                <w:spacing w:val="-3"/>
                <w:szCs w:val="24"/>
              </w:rPr>
              <w:t>t</w:t>
            </w:r>
            <w:r w:rsidR="001A726D" w:rsidRPr="0062716E">
              <w:rPr>
                <w:rFonts w:eastAsia="Calibri" w:cs="Calibri"/>
                <w:spacing w:val="-3"/>
                <w:szCs w:val="24"/>
              </w:rPr>
              <w:t>ë</w:t>
            </w:r>
            <w:r w:rsidR="001C6D40" w:rsidRPr="0062716E">
              <w:rPr>
                <w:rFonts w:eastAsia="Calibri" w:cs="Calibri"/>
                <w:spacing w:val="-3"/>
                <w:szCs w:val="24"/>
              </w:rPr>
              <w:t xml:space="preserve"> arsye, Konventa i referohet marr</w:t>
            </w:r>
            <w:r w:rsidR="001A726D" w:rsidRPr="0062716E">
              <w:rPr>
                <w:rFonts w:eastAsia="Calibri" w:cs="Calibri"/>
                <w:spacing w:val="-3"/>
                <w:szCs w:val="24"/>
              </w:rPr>
              <w:t>ë</w:t>
            </w:r>
            <w:r w:rsidR="001C6D40" w:rsidRPr="0062716E">
              <w:rPr>
                <w:rFonts w:eastAsia="Calibri" w:cs="Calibri"/>
                <w:spacing w:val="-3"/>
                <w:szCs w:val="24"/>
              </w:rPr>
              <w:t>veshjeve dhe traktateve ekzistuese p</w:t>
            </w:r>
            <w:r w:rsidR="001A726D" w:rsidRPr="0062716E">
              <w:rPr>
                <w:rFonts w:eastAsia="Calibri" w:cs="Calibri"/>
                <w:spacing w:val="-3"/>
                <w:szCs w:val="24"/>
              </w:rPr>
              <w:t>ë</w:t>
            </w:r>
            <w:r w:rsidR="001C6D40" w:rsidRPr="0062716E">
              <w:rPr>
                <w:rFonts w:eastAsia="Calibri" w:cs="Calibri"/>
                <w:spacing w:val="-3"/>
                <w:szCs w:val="24"/>
              </w:rPr>
              <w:t>r k</w:t>
            </w:r>
            <w:r w:rsidR="001A726D" w:rsidRPr="0062716E">
              <w:rPr>
                <w:rFonts w:eastAsia="Calibri" w:cs="Calibri"/>
                <w:spacing w:val="-3"/>
                <w:szCs w:val="24"/>
              </w:rPr>
              <w:t>ë</w:t>
            </w:r>
            <w:r w:rsidR="001C6D40" w:rsidRPr="0062716E">
              <w:rPr>
                <w:rFonts w:eastAsia="Calibri" w:cs="Calibri"/>
                <w:spacing w:val="-3"/>
                <w:szCs w:val="24"/>
              </w:rPr>
              <w:t>t</w:t>
            </w:r>
            <w:r w:rsidR="001A726D" w:rsidRPr="0062716E">
              <w:rPr>
                <w:rFonts w:eastAsia="Calibri" w:cs="Calibri"/>
                <w:spacing w:val="-3"/>
                <w:szCs w:val="24"/>
              </w:rPr>
              <w:t>ë</w:t>
            </w:r>
            <w:r w:rsidR="001C6D40" w:rsidRPr="0062716E">
              <w:rPr>
                <w:rFonts w:eastAsia="Calibri" w:cs="Calibri"/>
                <w:spacing w:val="-3"/>
                <w:szCs w:val="24"/>
              </w:rPr>
              <w:t xml:space="preserve"> ç</w:t>
            </w:r>
            <w:r w:rsidR="001A726D" w:rsidRPr="0062716E">
              <w:rPr>
                <w:rFonts w:eastAsia="Calibri" w:cs="Calibri"/>
                <w:spacing w:val="-3"/>
                <w:szCs w:val="24"/>
              </w:rPr>
              <w:t>ë</w:t>
            </w:r>
            <w:r w:rsidR="001C6D40" w:rsidRPr="0062716E">
              <w:rPr>
                <w:rFonts w:eastAsia="Calibri" w:cs="Calibri"/>
                <w:spacing w:val="-3"/>
                <w:szCs w:val="24"/>
              </w:rPr>
              <w:t>shtje</w:t>
            </w:r>
            <w:r w:rsidR="003C4B42" w:rsidRPr="0062716E">
              <w:rPr>
                <w:rFonts w:eastAsia="Calibri" w:cs="Calibri"/>
                <w:spacing w:val="-3"/>
                <w:szCs w:val="24"/>
              </w:rPr>
              <w:t xml:space="preserve"> (</w:t>
            </w:r>
            <w:r w:rsidR="001C6D40" w:rsidRPr="0062716E">
              <w:rPr>
                <w:rFonts w:eastAsia="Calibri" w:cs="Calibri"/>
                <w:spacing w:val="-3"/>
                <w:szCs w:val="24"/>
              </w:rPr>
              <w:t>Marr</w:t>
            </w:r>
            <w:r w:rsidR="001A726D" w:rsidRPr="0062716E">
              <w:rPr>
                <w:rFonts w:eastAsia="Calibri" w:cs="Calibri"/>
                <w:spacing w:val="-3"/>
                <w:szCs w:val="24"/>
              </w:rPr>
              <w:t>ë</w:t>
            </w:r>
            <w:r w:rsidR="001C6D40" w:rsidRPr="0062716E">
              <w:rPr>
                <w:rFonts w:eastAsia="Calibri" w:cs="Calibri"/>
                <w:spacing w:val="-3"/>
                <w:szCs w:val="24"/>
              </w:rPr>
              <w:t>veshja e Parisit nga 24 Korriku i vitit 1971, Konventa e Bern</w:t>
            </w:r>
            <w:r w:rsidR="001A726D" w:rsidRPr="0062716E">
              <w:rPr>
                <w:rFonts w:eastAsia="Calibri" w:cs="Calibri"/>
                <w:spacing w:val="-3"/>
                <w:szCs w:val="24"/>
              </w:rPr>
              <w:t>ë</w:t>
            </w:r>
            <w:r w:rsidR="001C6D40" w:rsidRPr="0062716E">
              <w:rPr>
                <w:rFonts w:eastAsia="Calibri" w:cs="Calibri"/>
                <w:spacing w:val="-3"/>
                <w:szCs w:val="24"/>
              </w:rPr>
              <w:t xml:space="preserve">s dhe Traktatet e </w:t>
            </w:r>
            <w:r w:rsidR="0017514D" w:rsidRPr="0062716E">
              <w:rPr>
                <w:rFonts w:eastAsia="Calibri" w:cs="Calibri"/>
                <w:spacing w:val="-3"/>
                <w:szCs w:val="24"/>
              </w:rPr>
              <w:t>W</w:t>
            </w:r>
            <w:r w:rsidR="00497173" w:rsidRPr="0062716E">
              <w:rPr>
                <w:rFonts w:eastAsia="Calibri" w:cs="Calibri"/>
                <w:spacing w:val="-3"/>
                <w:szCs w:val="24"/>
              </w:rPr>
              <w:t>IPO</w:t>
            </w:r>
            <w:r w:rsidR="001C6D40" w:rsidRPr="0062716E">
              <w:rPr>
                <w:rFonts w:eastAsia="Calibri" w:cs="Calibri"/>
                <w:spacing w:val="-3"/>
                <w:szCs w:val="24"/>
              </w:rPr>
              <w:t>-</w:t>
            </w:r>
            <w:r w:rsidR="00497173" w:rsidRPr="0062716E">
              <w:rPr>
                <w:rFonts w:eastAsia="Calibri" w:cs="Calibri"/>
                <w:spacing w:val="-3"/>
                <w:szCs w:val="24"/>
              </w:rPr>
              <w:t xml:space="preserve">s). </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1C6D40" w:rsidRPr="0062716E">
              <w:rPr>
                <w:rFonts w:eastAsia="Times New Roman"/>
              </w:rPr>
              <w:t>ajdi</w:t>
            </w:r>
            <w:r w:rsidRPr="0062716E">
              <w:rPr>
                <w:rFonts w:eastAsia="Times New Roman"/>
              </w:rPr>
              <w:t xml:space="preserve"> 29</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1C6D40" w:rsidP="003C4B42">
            <w:pPr>
              <w:spacing w:line="280" w:lineRule="exact"/>
              <w:rPr>
                <w:rFonts w:eastAsia="Calibri" w:cs="Calibri"/>
                <w:spacing w:val="-3"/>
                <w:szCs w:val="24"/>
              </w:rPr>
            </w:pPr>
            <w:r w:rsidRPr="0062716E">
              <w:rPr>
                <w:rFonts w:eastAsia="Calibri" w:cs="Calibri"/>
                <w:spacing w:val="-3"/>
                <w:szCs w:val="24"/>
              </w:rPr>
              <w:t>Dy ç</w:t>
            </w:r>
            <w:r w:rsidR="001A726D" w:rsidRPr="0062716E">
              <w:rPr>
                <w:rFonts w:eastAsia="Calibri" w:cs="Calibri"/>
                <w:spacing w:val="-3"/>
                <w:szCs w:val="24"/>
              </w:rPr>
              <w:t>ë</w:t>
            </w:r>
            <w:r w:rsidRPr="0062716E">
              <w:rPr>
                <w:rFonts w:eastAsia="Calibri" w:cs="Calibri"/>
                <w:spacing w:val="-3"/>
                <w:szCs w:val="24"/>
              </w:rPr>
              <w:t>shtje p</w:t>
            </w:r>
            <w:r w:rsidR="001A726D" w:rsidRPr="0062716E">
              <w:rPr>
                <w:rFonts w:eastAsia="Calibri" w:cs="Calibri"/>
                <w:spacing w:val="-3"/>
                <w:szCs w:val="24"/>
              </w:rPr>
              <w:t>ë</w:t>
            </w:r>
            <w:r w:rsidRPr="0062716E">
              <w:rPr>
                <w:rFonts w:eastAsia="Calibri" w:cs="Calibri"/>
                <w:spacing w:val="-3"/>
                <w:szCs w:val="24"/>
              </w:rPr>
              <w:t>rfundimtare, q</w:t>
            </w:r>
            <w:r w:rsidR="001A726D" w:rsidRPr="0062716E">
              <w:rPr>
                <w:rFonts w:eastAsia="Calibri" w:cs="Calibri"/>
                <w:spacing w:val="-3"/>
                <w:szCs w:val="24"/>
              </w:rPr>
              <w:t>ë</w:t>
            </w:r>
            <w:r w:rsidRPr="0062716E">
              <w:rPr>
                <w:rFonts w:eastAsia="Calibri" w:cs="Calibri"/>
                <w:spacing w:val="-3"/>
                <w:szCs w:val="24"/>
              </w:rPr>
              <w:t xml:space="preserve"> i referohen ligji</w:t>
            </w:r>
            <w:r w:rsidR="0017514D" w:rsidRPr="0062716E">
              <w:rPr>
                <w:rFonts w:eastAsia="Calibri" w:cs="Calibri"/>
                <w:spacing w:val="-3"/>
                <w:szCs w:val="24"/>
              </w:rPr>
              <w:t>t</w:t>
            </w:r>
            <w:r w:rsidRPr="0062716E">
              <w:rPr>
                <w:rFonts w:eastAsia="Calibri" w:cs="Calibri"/>
                <w:spacing w:val="-3"/>
                <w:szCs w:val="24"/>
              </w:rPr>
              <w:t xml:space="preserve"> penal material, duhet t</w:t>
            </w:r>
            <w:r w:rsidR="001A726D" w:rsidRPr="0062716E">
              <w:rPr>
                <w:rFonts w:eastAsia="Calibri" w:cs="Calibri"/>
                <w:spacing w:val="-3"/>
                <w:szCs w:val="24"/>
              </w:rPr>
              <w:t>ë</w:t>
            </w:r>
            <w:r w:rsidRPr="0062716E">
              <w:rPr>
                <w:rFonts w:eastAsia="Calibri" w:cs="Calibri"/>
                <w:spacing w:val="-3"/>
                <w:szCs w:val="24"/>
              </w:rPr>
              <w:t xml:space="preserve"> konsiderohet n</w:t>
            </w:r>
            <w:r w:rsidR="001A726D" w:rsidRPr="0062716E">
              <w:rPr>
                <w:rFonts w:eastAsia="Calibri" w:cs="Calibri"/>
                <w:spacing w:val="-3"/>
                <w:szCs w:val="24"/>
              </w:rPr>
              <w:t>ë</w:t>
            </w:r>
            <w:r w:rsidRPr="0062716E">
              <w:rPr>
                <w:rFonts w:eastAsia="Calibri" w:cs="Calibri"/>
                <w:spacing w:val="-3"/>
                <w:szCs w:val="24"/>
              </w:rPr>
              <w:t xml:space="preserve"> k</w:t>
            </w:r>
            <w:r w:rsidR="001A726D" w:rsidRPr="0062716E">
              <w:rPr>
                <w:rFonts w:eastAsia="Calibri" w:cs="Calibri"/>
                <w:spacing w:val="-3"/>
                <w:szCs w:val="24"/>
              </w:rPr>
              <w:t>ë</w:t>
            </w:r>
            <w:r w:rsidRPr="0062716E">
              <w:rPr>
                <w:rFonts w:eastAsia="Calibri" w:cs="Calibri"/>
                <w:spacing w:val="-3"/>
                <w:szCs w:val="24"/>
              </w:rPr>
              <w:t>t</w:t>
            </w:r>
            <w:r w:rsidR="001A726D" w:rsidRPr="0062716E">
              <w:rPr>
                <w:rFonts w:eastAsia="Calibri" w:cs="Calibri"/>
                <w:spacing w:val="-3"/>
                <w:szCs w:val="24"/>
              </w:rPr>
              <w:t>ë</w:t>
            </w:r>
            <w:r w:rsidRPr="0062716E">
              <w:rPr>
                <w:rFonts w:eastAsia="Calibri" w:cs="Calibri"/>
                <w:spacing w:val="-3"/>
                <w:szCs w:val="24"/>
              </w:rPr>
              <w:t xml:space="preserve"> pik</w:t>
            </w:r>
            <w:r w:rsidR="001A726D" w:rsidRPr="0062716E">
              <w:rPr>
                <w:rFonts w:eastAsia="Calibri" w:cs="Calibri"/>
                <w:spacing w:val="-3"/>
                <w:szCs w:val="24"/>
              </w:rPr>
              <w:t>ë</w:t>
            </w:r>
            <w:r w:rsidRPr="0062716E">
              <w:rPr>
                <w:rFonts w:eastAsia="Calibri" w:cs="Calibri"/>
                <w:spacing w:val="-3"/>
                <w:szCs w:val="24"/>
              </w:rPr>
              <w:t>: nd</w:t>
            </w:r>
            <w:r w:rsidR="001A726D" w:rsidRPr="0062716E">
              <w:rPr>
                <w:rFonts w:eastAsia="Calibri" w:cs="Calibri"/>
                <w:spacing w:val="-3"/>
                <w:szCs w:val="24"/>
              </w:rPr>
              <w:t>ë</w:t>
            </w:r>
            <w:r w:rsidRPr="0062716E">
              <w:rPr>
                <w:rFonts w:eastAsia="Calibri" w:cs="Calibri"/>
                <w:spacing w:val="-3"/>
                <w:szCs w:val="24"/>
              </w:rPr>
              <w:t>shkimi i bashk</w:t>
            </w:r>
            <w:r w:rsidR="001A726D" w:rsidRPr="0062716E">
              <w:rPr>
                <w:rFonts w:eastAsia="Calibri" w:cs="Calibri"/>
                <w:spacing w:val="-3"/>
                <w:szCs w:val="24"/>
              </w:rPr>
              <w:t>ë</w:t>
            </w:r>
            <w:r w:rsidRPr="0062716E">
              <w:rPr>
                <w:rFonts w:eastAsia="Calibri" w:cs="Calibri"/>
                <w:spacing w:val="-3"/>
                <w:szCs w:val="24"/>
              </w:rPr>
              <w:t>punimit n</w:t>
            </w:r>
            <w:r w:rsidR="001A726D" w:rsidRPr="0062716E">
              <w:rPr>
                <w:rFonts w:eastAsia="Calibri" w:cs="Calibri"/>
                <w:spacing w:val="-3"/>
                <w:szCs w:val="24"/>
              </w:rPr>
              <w:t>ë</w:t>
            </w:r>
            <w:r w:rsidRPr="0062716E">
              <w:rPr>
                <w:rFonts w:eastAsia="Calibri" w:cs="Calibri"/>
                <w:spacing w:val="-3"/>
                <w:szCs w:val="24"/>
              </w:rPr>
              <w:t xml:space="preserve"> vep</w:t>
            </w:r>
            <w:r w:rsidR="001A726D" w:rsidRPr="0062716E">
              <w:rPr>
                <w:rFonts w:eastAsia="Calibri" w:cs="Calibri"/>
                <w:spacing w:val="-3"/>
                <w:szCs w:val="24"/>
              </w:rPr>
              <w:t>ë</w:t>
            </w:r>
            <w:r w:rsidRPr="0062716E">
              <w:rPr>
                <w:rFonts w:eastAsia="Calibri" w:cs="Calibri"/>
                <w:spacing w:val="-3"/>
                <w:szCs w:val="24"/>
              </w:rPr>
              <w:t>r penale, nga nj</w:t>
            </w:r>
            <w:r w:rsidR="001A726D" w:rsidRPr="0062716E">
              <w:rPr>
                <w:rFonts w:eastAsia="Calibri" w:cs="Calibri"/>
                <w:spacing w:val="-3"/>
                <w:szCs w:val="24"/>
              </w:rPr>
              <w:t>ë</w:t>
            </w:r>
            <w:r w:rsidRPr="0062716E">
              <w:rPr>
                <w:rFonts w:eastAsia="Calibri" w:cs="Calibri"/>
                <w:spacing w:val="-3"/>
                <w:szCs w:val="24"/>
              </w:rPr>
              <w:t>ra an</w:t>
            </w:r>
            <w:r w:rsidR="001A726D" w:rsidRPr="0062716E">
              <w:rPr>
                <w:rFonts w:eastAsia="Calibri" w:cs="Calibri"/>
                <w:spacing w:val="-3"/>
                <w:szCs w:val="24"/>
              </w:rPr>
              <w:t>ë</w:t>
            </w:r>
            <w:r w:rsidRPr="0062716E">
              <w:rPr>
                <w:rFonts w:eastAsia="Calibri" w:cs="Calibri"/>
                <w:spacing w:val="-3"/>
                <w:szCs w:val="24"/>
              </w:rPr>
              <w:t>, dhe p</w:t>
            </w:r>
            <w:r w:rsidR="001A726D" w:rsidRPr="0062716E">
              <w:rPr>
                <w:rFonts w:eastAsia="Calibri" w:cs="Calibri"/>
                <w:spacing w:val="-3"/>
                <w:szCs w:val="24"/>
              </w:rPr>
              <w:t>ë</w:t>
            </w:r>
            <w:r w:rsidRPr="0062716E">
              <w:rPr>
                <w:rFonts w:eastAsia="Calibri" w:cs="Calibri"/>
                <w:spacing w:val="-3"/>
                <w:szCs w:val="24"/>
              </w:rPr>
              <w:t>rgjegj</w:t>
            </w:r>
            <w:r w:rsidR="001A726D" w:rsidRPr="0062716E">
              <w:rPr>
                <w:rFonts w:eastAsia="Calibri" w:cs="Calibri"/>
                <w:spacing w:val="-3"/>
                <w:szCs w:val="24"/>
              </w:rPr>
              <w:t>ë</w:t>
            </w:r>
            <w:r w:rsidRPr="0062716E">
              <w:rPr>
                <w:rFonts w:eastAsia="Calibri" w:cs="Calibri"/>
                <w:spacing w:val="-3"/>
                <w:szCs w:val="24"/>
              </w:rPr>
              <w:t>sia penale e personave juridik</w:t>
            </w:r>
            <w:r w:rsidR="001A726D" w:rsidRPr="0062716E">
              <w:rPr>
                <w:rFonts w:eastAsia="Calibri" w:cs="Calibri"/>
                <w:spacing w:val="-3"/>
                <w:szCs w:val="24"/>
              </w:rPr>
              <w:t>ë</w:t>
            </w:r>
            <w:r w:rsidRPr="0062716E">
              <w:rPr>
                <w:rFonts w:eastAsia="Calibri" w:cs="Calibri"/>
                <w:spacing w:val="-3"/>
                <w:szCs w:val="24"/>
              </w:rPr>
              <w:t xml:space="preserve"> nga ana tjet</w:t>
            </w:r>
            <w:r w:rsidR="001A726D" w:rsidRPr="0062716E">
              <w:rPr>
                <w:rFonts w:eastAsia="Calibri" w:cs="Calibri"/>
                <w:spacing w:val="-3"/>
                <w:szCs w:val="24"/>
              </w:rPr>
              <w:t>ë</w:t>
            </w:r>
            <w:r w:rsidRPr="0062716E">
              <w:rPr>
                <w:rFonts w:eastAsia="Calibri" w:cs="Calibri"/>
                <w:spacing w:val="-3"/>
                <w:szCs w:val="24"/>
              </w:rPr>
              <w:t>r.</w:t>
            </w:r>
          </w:p>
          <w:p w:rsidR="0046135D" w:rsidRPr="0062716E" w:rsidRDefault="001C6D40" w:rsidP="003C4B42">
            <w:pPr>
              <w:spacing w:line="280" w:lineRule="exact"/>
              <w:rPr>
                <w:rFonts w:eastAsia="Calibri" w:cs="Calibri"/>
                <w:spacing w:val="-3"/>
                <w:szCs w:val="24"/>
              </w:rPr>
            </w:pPr>
            <w:r w:rsidRPr="0062716E">
              <w:rPr>
                <w:rFonts w:eastAsia="Calibri" w:cs="Calibri"/>
                <w:spacing w:val="-3"/>
                <w:szCs w:val="24"/>
              </w:rPr>
              <w:t xml:space="preserve">                                                                                                                      </w:t>
            </w:r>
          </w:p>
          <w:p w:rsidR="003C4B42" w:rsidRPr="0062716E" w:rsidRDefault="001C6D40" w:rsidP="000B22CE">
            <w:pPr>
              <w:spacing w:line="280" w:lineRule="exact"/>
              <w:rPr>
                <w:rFonts w:eastAsia="Calibri" w:cs="Calibri"/>
                <w:spacing w:val="-3"/>
                <w:szCs w:val="24"/>
              </w:rPr>
            </w:pPr>
            <w:r w:rsidRPr="0062716E">
              <w:rPr>
                <w:rFonts w:eastAsia="Calibri" w:cs="Calibri"/>
                <w:spacing w:val="-3"/>
                <w:szCs w:val="24"/>
              </w:rPr>
              <w:t>Neni 11 i Konvent</w:t>
            </w:r>
            <w:r w:rsidR="001A726D" w:rsidRPr="0062716E">
              <w:rPr>
                <w:rFonts w:eastAsia="Calibri" w:cs="Calibri"/>
                <w:spacing w:val="-3"/>
                <w:szCs w:val="24"/>
              </w:rPr>
              <w:t>ë</w:t>
            </w:r>
            <w:r w:rsidRPr="0062716E">
              <w:rPr>
                <w:rFonts w:eastAsia="Calibri" w:cs="Calibri"/>
                <w:spacing w:val="-3"/>
                <w:szCs w:val="24"/>
              </w:rPr>
              <w:t>s s</w:t>
            </w:r>
            <w:r w:rsidR="001A726D" w:rsidRPr="0062716E">
              <w:rPr>
                <w:rFonts w:eastAsia="Calibri" w:cs="Calibri"/>
                <w:spacing w:val="-3"/>
                <w:szCs w:val="24"/>
              </w:rPr>
              <w:t>ë</w:t>
            </w:r>
            <w:r w:rsidRPr="0062716E">
              <w:rPr>
                <w:rFonts w:eastAsia="Calibri" w:cs="Calibri"/>
                <w:spacing w:val="-3"/>
                <w:szCs w:val="24"/>
              </w:rPr>
              <w:t xml:space="preserve"> Budapestit p</w:t>
            </w:r>
            <w:r w:rsidR="001A726D" w:rsidRPr="0062716E">
              <w:rPr>
                <w:rFonts w:eastAsia="Calibri" w:cs="Calibri"/>
                <w:spacing w:val="-3"/>
                <w:szCs w:val="24"/>
              </w:rPr>
              <w:t>ë</w:t>
            </w:r>
            <w:r w:rsidRPr="0062716E">
              <w:rPr>
                <w:rFonts w:eastAsia="Calibri" w:cs="Calibri"/>
                <w:spacing w:val="-3"/>
                <w:szCs w:val="24"/>
              </w:rPr>
              <w:t>rshkruan aktet e bashk</w:t>
            </w:r>
            <w:r w:rsidR="001A726D" w:rsidRPr="0062716E">
              <w:rPr>
                <w:rFonts w:eastAsia="Calibri" w:cs="Calibri"/>
                <w:spacing w:val="-3"/>
                <w:szCs w:val="24"/>
              </w:rPr>
              <w:t>ë</w:t>
            </w:r>
            <w:r w:rsidRPr="0062716E">
              <w:rPr>
                <w:rFonts w:eastAsia="Calibri" w:cs="Calibri"/>
                <w:spacing w:val="-3"/>
                <w:szCs w:val="24"/>
              </w:rPr>
              <w:t>punimit q</w:t>
            </w:r>
            <w:r w:rsidR="001A726D" w:rsidRPr="0062716E">
              <w:rPr>
                <w:rFonts w:eastAsia="Calibri" w:cs="Calibri"/>
                <w:spacing w:val="-3"/>
                <w:szCs w:val="24"/>
              </w:rPr>
              <w:t>ë</w:t>
            </w:r>
            <w:r w:rsidRPr="0062716E">
              <w:rPr>
                <w:rFonts w:eastAsia="Calibri" w:cs="Calibri"/>
                <w:spacing w:val="-3"/>
                <w:szCs w:val="24"/>
              </w:rPr>
              <w:t xml:space="preserve"> t</w:t>
            </w:r>
            <w:r w:rsidR="001A726D" w:rsidRPr="0062716E">
              <w:rPr>
                <w:rFonts w:eastAsia="Calibri" w:cs="Calibri"/>
                <w:spacing w:val="-3"/>
                <w:szCs w:val="24"/>
              </w:rPr>
              <w:t>ë</w:t>
            </w:r>
            <w:r w:rsidRPr="0062716E">
              <w:rPr>
                <w:rFonts w:eastAsia="Calibri" w:cs="Calibri"/>
                <w:spacing w:val="-3"/>
                <w:szCs w:val="24"/>
              </w:rPr>
              <w:t xml:space="preserve"> gjitha Pal</w:t>
            </w:r>
            <w:r w:rsidR="001A726D" w:rsidRPr="0062716E">
              <w:rPr>
                <w:rFonts w:eastAsia="Calibri" w:cs="Calibri"/>
                <w:spacing w:val="-3"/>
                <w:szCs w:val="24"/>
              </w:rPr>
              <w:t>ë</w:t>
            </w:r>
            <w:r w:rsidRPr="0062716E">
              <w:rPr>
                <w:rFonts w:eastAsia="Calibri" w:cs="Calibri"/>
                <w:spacing w:val="-3"/>
                <w:szCs w:val="24"/>
              </w:rPr>
              <w:t>t n</w:t>
            </w:r>
            <w:r w:rsidR="001A726D" w:rsidRPr="0062716E">
              <w:rPr>
                <w:rFonts w:eastAsia="Calibri" w:cs="Calibri"/>
                <w:spacing w:val="-3"/>
                <w:szCs w:val="24"/>
              </w:rPr>
              <w:t>ë</w:t>
            </w:r>
            <w:r w:rsidRPr="0062716E">
              <w:rPr>
                <w:rFonts w:eastAsia="Calibri" w:cs="Calibri"/>
                <w:spacing w:val="-3"/>
                <w:szCs w:val="24"/>
              </w:rPr>
              <w:t xml:space="preserve"> Konvent</w:t>
            </w:r>
            <w:r w:rsidR="001A726D" w:rsidRPr="0062716E">
              <w:rPr>
                <w:rFonts w:eastAsia="Calibri" w:cs="Calibri"/>
                <w:spacing w:val="-3"/>
                <w:szCs w:val="24"/>
              </w:rPr>
              <w:t>ë</w:t>
            </w:r>
            <w:r w:rsidRPr="0062716E">
              <w:rPr>
                <w:rFonts w:eastAsia="Calibri" w:cs="Calibri"/>
                <w:spacing w:val="-3"/>
                <w:szCs w:val="24"/>
              </w:rPr>
              <w:t xml:space="preserve"> duhet t</w:t>
            </w:r>
            <w:r w:rsidR="001A726D" w:rsidRPr="0062716E">
              <w:rPr>
                <w:rFonts w:eastAsia="Calibri" w:cs="Calibri"/>
                <w:spacing w:val="-3"/>
                <w:szCs w:val="24"/>
              </w:rPr>
              <w:t>ë</w:t>
            </w:r>
            <w:r w:rsidRPr="0062716E">
              <w:rPr>
                <w:rFonts w:eastAsia="Calibri" w:cs="Calibri"/>
                <w:spacing w:val="-3"/>
                <w:szCs w:val="24"/>
              </w:rPr>
              <w:t xml:space="preserve"> marrin n</w:t>
            </w:r>
            <w:r w:rsidR="001A726D" w:rsidRPr="0062716E">
              <w:rPr>
                <w:rFonts w:eastAsia="Calibri" w:cs="Calibri"/>
                <w:spacing w:val="-3"/>
                <w:szCs w:val="24"/>
              </w:rPr>
              <w:t>ë</w:t>
            </w:r>
            <w:r w:rsidRPr="0062716E">
              <w:rPr>
                <w:rFonts w:eastAsia="Calibri" w:cs="Calibri"/>
                <w:spacing w:val="-3"/>
                <w:szCs w:val="24"/>
              </w:rPr>
              <w:t xml:space="preserve"> konsiderat</w:t>
            </w:r>
            <w:r w:rsidR="001A726D" w:rsidRPr="0062716E">
              <w:rPr>
                <w:rFonts w:eastAsia="Calibri" w:cs="Calibri"/>
                <w:spacing w:val="-3"/>
                <w:szCs w:val="24"/>
              </w:rPr>
              <w:t>ë</w:t>
            </w:r>
            <w:r w:rsidRPr="0062716E">
              <w:rPr>
                <w:rFonts w:eastAsia="Calibri" w:cs="Calibri"/>
                <w:spacing w:val="-3"/>
                <w:szCs w:val="24"/>
              </w:rPr>
              <w:t xml:space="preserve"> n</w:t>
            </w:r>
            <w:r w:rsidR="001A726D" w:rsidRPr="0062716E">
              <w:rPr>
                <w:rFonts w:eastAsia="Calibri" w:cs="Calibri"/>
                <w:spacing w:val="-3"/>
                <w:szCs w:val="24"/>
              </w:rPr>
              <w:t>ë</w:t>
            </w:r>
            <w:r w:rsidRPr="0062716E">
              <w:rPr>
                <w:rFonts w:eastAsia="Calibri" w:cs="Calibri"/>
                <w:spacing w:val="-3"/>
                <w:szCs w:val="24"/>
              </w:rPr>
              <w:t xml:space="preserve"> ligjin e brendsh</w:t>
            </w:r>
            <w:r w:rsidR="001A726D" w:rsidRPr="0062716E">
              <w:rPr>
                <w:rFonts w:eastAsia="Calibri" w:cs="Calibri"/>
                <w:spacing w:val="-3"/>
                <w:szCs w:val="24"/>
              </w:rPr>
              <w:t>ë</w:t>
            </w:r>
            <w:r w:rsidRPr="0062716E">
              <w:rPr>
                <w:rFonts w:eastAsia="Calibri" w:cs="Calibri"/>
                <w:spacing w:val="-3"/>
                <w:szCs w:val="24"/>
              </w:rPr>
              <w:t>m. Megjithat</w:t>
            </w:r>
            <w:r w:rsidR="001A726D" w:rsidRPr="0062716E">
              <w:rPr>
                <w:rFonts w:eastAsia="Calibri" w:cs="Calibri"/>
                <w:spacing w:val="-3"/>
                <w:szCs w:val="24"/>
              </w:rPr>
              <w:t>ë</w:t>
            </w:r>
            <w:r w:rsidRPr="0062716E">
              <w:rPr>
                <w:rFonts w:eastAsia="Calibri" w:cs="Calibri"/>
                <w:spacing w:val="-3"/>
                <w:szCs w:val="24"/>
              </w:rPr>
              <w:t>, ajo pranon se krimi n</w:t>
            </w:r>
            <w:r w:rsidR="001A726D" w:rsidRPr="0062716E">
              <w:rPr>
                <w:rFonts w:eastAsia="Calibri" w:cs="Calibri"/>
                <w:spacing w:val="-3"/>
                <w:szCs w:val="24"/>
              </w:rPr>
              <w:t>ë</w:t>
            </w:r>
            <w:r w:rsidRPr="0062716E">
              <w:rPr>
                <w:rFonts w:eastAsia="Calibri" w:cs="Calibri"/>
                <w:spacing w:val="-3"/>
                <w:szCs w:val="24"/>
              </w:rPr>
              <w:t xml:space="preserve"> Internet </w:t>
            </w:r>
            <w:r w:rsidR="001A726D" w:rsidRPr="0062716E">
              <w:rPr>
                <w:rFonts w:eastAsia="Calibri" w:cs="Calibri"/>
                <w:spacing w:val="-3"/>
                <w:szCs w:val="24"/>
              </w:rPr>
              <w:t>ë</w:t>
            </w:r>
            <w:r w:rsidRPr="0062716E">
              <w:rPr>
                <w:rFonts w:eastAsia="Calibri" w:cs="Calibri"/>
                <w:spacing w:val="-3"/>
                <w:szCs w:val="24"/>
              </w:rPr>
              <w:t>sht</w:t>
            </w:r>
            <w:r w:rsidR="001A726D" w:rsidRPr="0062716E">
              <w:rPr>
                <w:rFonts w:eastAsia="Calibri" w:cs="Calibri"/>
                <w:spacing w:val="-3"/>
                <w:szCs w:val="24"/>
              </w:rPr>
              <w:t>ë</w:t>
            </w:r>
            <w:r w:rsidRPr="0062716E">
              <w:rPr>
                <w:rFonts w:eastAsia="Calibri" w:cs="Calibri"/>
                <w:spacing w:val="-3"/>
                <w:szCs w:val="24"/>
              </w:rPr>
              <w:t xml:space="preserve"> shpesh nj</w:t>
            </w:r>
            <w:r w:rsidR="001A726D" w:rsidRPr="0062716E">
              <w:rPr>
                <w:rFonts w:eastAsia="Calibri" w:cs="Calibri"/>
                <w:spacing w:val="-3"/>
                <w:szCs w:val="24"/>
              </w:rPr>
              <w:t>ë</w:t>
            </w:r>
            <w:r w:rsidRPr="0062716E">
              <w:rPr>
                <w:rFonts w:eastAsia="Calibri" w:cs="Calibri"/>
                <w:spacing w:val="-3"/>
                <w:szCs w:val="24"/>
              </w:rPr>
              <w:t xml:space="preserve"> aktivitet “me shum</w:t>
            </w:r>
            <w:r w:rsidR="001A726D" w:rsidRPr="0062716E">
              <w:rPr>
                <w:rFonts w:eastAsia="Calibri" w:cs="Calibri"/>
                <w:spacing w:val="-3"/>
                <w:szCs w:val="24"/>
              </w:rPr>
              <w:t>ë</w:t>
            </w:r>
            <w:r w:rsidRPr="0062716E">
              <w:rPr>
                <w:rFonts w:eastAsia="Calibri" w:cs="Calibri"/>
                <w:spacing w:val="-3"/>
                <w:szCs w:val="24"/>
              </w:rPr>
              <w:t xml:space="preserve"> pal</w:t>
            </w:r>
            <w:r w:rsidR="001A726D" w:rsidRPr="0062716E">
              <w:rPr>
                <w:rFonts w:eastAsia="Calibri" w:cs="Calibri"/>
                <w:spacing w:val="-3"/>
                <w:szCs w:val="24"/>
              </w:rPr>
              <w:t>ë</w:t>
            </w:r>
            <w:r w:rsidRPr="0062716E">
              <w:rPr>
                <w:rFonts w:eastAsia="Calibri" w:cs="Calibri"/>
                <w:spacing w:val="-3"/>
                <w:szCs w:val="24"/>
              </w:rPr>
              <w:t>”</w:t>
            </w:r>
            <w:r w:rsidR="000B22CE" w:rsidRPr="0062716E">
              <w:rPr>
                <w:rFonts w:eastAsia="Calibri" w:cs="Calibri"/>
                <w:spacing w:val="-3"/>
                <w:szCs w:val="24"/>
              </w:rPr>
              <w:t>, dhe shpesh me nivele kontributesh nga pal</w:t>
            </w:r>
            <w:r w:rsidR="001A726D" w:rsidRPr="0062716E">
              <w:rPr>
                <w:rFonts w:eastAsia="Calibri" w:cs="Calibri"/>
                <w:spacing w:val="-3"/>
                <w:szCs w:val="24"/>
              </w:rPr>
              <w:t>ë</w:t>
            </w:r>
            <w:r w:rsidR="000B22CE" w:rsidRPr="0062716E">
              <w:rPr>
                <w:rFonts w:eastAsia="Calibri" w:cs="Calibri"/>
                <w:spacing w:val="-3"/>
                <w:szCs w:val="24"/>
              </w:rPr>
              <w:t xml:space="preserve"> t</w:t>
            </w:r>
            <w:r w:rsidR="001A726D" w:rsidRPr="0062716E">
              <w:rPr>
                <w:rFonts w:eastAsia="Calibri" w:cs="Calibri"/>
                <w:spacing w:val="-3"/>
                <w:szCs w:val="24"/>
              </w:rPr>
              <w:t>ë</w:t>
            </w:r>
            <w:r w:rsidR="000B22CE" w:rsidRPr="0062716E">
              <w:rPr>
                <w:rFonts w:eastAsia="Calibri" w:cs="Calibri"/>
                <w:spacing w:val="-3"/>
                <w:szCs w:val="24"/>
              </w:rPr>
              <w:t xml:space="preserve"> ndryshme, duke e b</w:t>
            </w:r>
            <w:r w:rsidR="001A726D" w:rsidRPr="0062716E">
              <w:rPr>
                <w:rFonts w:eastAsia="Calibri" w:cs="Calibri"/>
                <w:spacing w:val="-3"/>
                <w:szCs w:val="24"/>
              </w:rPr>
              <w:t>ë</w:t>
            </w:r>
            <w:r w:rsidR="000B22CE" w:rsidRPr="0062716E">
              <w:rPr>
                <w:rFonts w:eastAsia="Calibri" w:cs="Calibri"/>
                <w:spacing w:val="-3"/>
                <w:szCs w:val="24"/>
              </w:rPr>
              <w:t>r</w:t>
            </w:r>
            <w:r w:rsidR="001A726D" w:rsidRPr="0062716E">
              <w:rPr>
                <w:rFonts w:eastAsia="Calibri" w:cs="Calibri"/>
                <w:spacing w:val="-3"/>
                <w:szCs w:val="24"/>
              </w:rPr>
              <w:t>ë</w:t>
            </w:r>
            <w:r w:rsidR="000B22CE" w:rsidRPr="0062716E">
              <w:rPr>
                <w:rFonts w:eastAsia="Calibri" w:cs="Calibri"/>
                <w:spacing w:val="-3"/>
                <w:szCs w:val="24"/>
              </w:rPr>
              <w:t xml:space="preserve"> ndjekjen ligjore potencialisht t</w:t>
            </w:r>
            <w:r w:rsidR="001A726D" w:rsidRPr="0062716E">
              <w:rPr>
                <w:rFonts w:eastAsia="Calibri" w:cs="Calibri"/>
                <w:spacing w:val="-3"/>
                <w:szCs w:val="24"/>
              </w:rPr>
              <w:t>ë</w:t>
            </w:r>
            <w:r w:rsidR="000B22CE" w:rsidRPr="0062716E">
              <w:rPr>
                <w:rFonts w:eastAsia="Calibri" w:cs="Calibri"/>
                <w:spacing w:val="-3"/>
                <w:szCs w:val="24"/>
              </w:rPr>
              <w:t xml:space="preserve"> v</w:t>
            </w:r>
            <w:r w:rsidR="001A726D" w:rsidRPr="0062716E">
              <w:rPr>
                <w:rFonts w:eastAsia="Calibri" w:cs="Calibri"/>
                <w:spacing w:val="-3"/>
                <w:szCs w:val="24"/>
              </w:rPr>
              <w:t>ë</w:t>
            </w:r>
            <w:r w:rsidR="000B22CE" w:rsidRPr="0062716E">
              <w:rPr>
                <w:rFonts w:eastAsia="Calibri" w:cs="Calibri"/>
                <w:spacing w:val="-3"/>
                <w:szCs w:val="24"/>
              </w:rPr>
              <w:t>shtir</w:t>
            </w:r>
            <w:r w:rsidR="001A726D" w:rsidRPr="0062716E">
              <w:rPr>
                <w:rFonts w:eastAsia="Calibri" w:cs="Calibri"/>
                <w:spacing w:val="-3"/>
                <w:szCs w:val="24"/>
              </w:rPr>
              <w:t>ë</w:t>
            </w:r>
            <w:r w:rsidR="00497173" w:rsidRPr="0062716E">
              <w:rPr>
                <w:rFonts w:eastAsia="Calibri" w:cs="Calibri"/>
                <w:spacing w:val="-3"/>
                <w:szCs w:val="24"/>
              </w:rPr>
              <w:t xml:space="preserve">. </w:t>
            </w:r>
          </w:p>
        </w:tc>
      </w:tr>
      <w:tr w:rsidR="003C4B42" w:rsidRPr="0062716E" w:rsidTr="00CF5F27">
        <w:tc>
          <w:tcPr>
            <w:tcW w:w="1384" w:type="dxa"/>
          </w:tcPr>
          <w:p w:rsidR="00497173" w:rsidRPr="0062716E" w:rsidRDefault="00497173" w:rsidP="001D76BD">
            <w:pPr>
              <w:pStyle w:val="Subtitle"/>
              <w:jc w:val="left"/>
              <w:rPr>
                <w:rFonts w:eastAsia="Times New Roman"/>
              </w:rPr>
            </w:pPr>
            <w:r w:rsidRPr="0062716E">
              <w:rPr>
                <w:rFonts w:eastAsia="Times New Roman"/>
              </w:rPr>
              <w:t>Sl</w:t>
            </w:r>
            <w:r w:rsidR="000B22CE" w:rsidRPr="0062716E">
              <w:rPr>
                <w:rFonts w:eastAsia="Times New Roman"/>
              </w:rPr>
              <w:t>ajdi</w:t>
            </w:r>
            <w:r w:rsidRPr="0062716E">
              <w:rPr>
                <w:rFonts w:eastAsia="Times New Roman"/>
              </w:rPr>
              <w:t xml:space="preserve"> 30</w:t>
            </w:r>
          </w:p>
          <w:p w:rsidR="003C4B42" w:rsidRPr="0062716E" w:rsidRDefault="003C4B42" w:rsidP="001D76BD">
            <w:pPr>
              <w:tabs>
                <w:tab w:val="left" w:pos="426"/>
                <w:tab w:val="left" w:pos="851"/>
              </w:tabs>
              <w:jc w:val="left"/>
              <w:rPr>
                <w:rFonts w:eastAsia="Times New Roman" w:cs="Times New Roman"/>
              </w:rPr>
            </w:pPr>
          </w:p>
        </w:tc>
        <w:tc>
          <w:tcPr>
            <w:tcW w:w="7454" w:type="dxa"/>
            <w:gridSpan w:val="2"/>
          </w:tcPr>
          <w:p w:rsidR="003C4B42" w:rsidRPr="0062716E" w:rsidRDefault="000B22CE" w:rsidP="003C4B42">
            <w:pPr>
              <w:spacing w:line="280" w:lineRule="exact"/>
              <w:rPr>
                <w:rFonts w:eastAsia="Calibri" w:cs="Calibri"/>
                <w:spacing w:val="-3"/>
                <w:szCs w:val="24"/>
              </w:rPr>
            </w:pPr>
            <w:r w:rsidRPr="0062716E">
              <w:rPr>
                <w:rFonts w:eastAsia="Calibri" w:cs="Calibri"/>
                <w:spacing w:val="-3"/>
                <w:szCs w:val="24"/>
              </w:rPr>
              <w:t>S</w:t>
            </w:r>
            <w:r w:rsidR="001A726D" w:rsidRPr="0062716E">
              <w:rPr>
                <w:rFonts w:eastAsia="Calibri" w:cs="Calibri"/>
                <w:spacing w:val="-3"/>
                <w:szCs w:val="24"/>
              </w:rPr>
              <w:t>ë</w:t>
            </w:r>
            <w:r w:rsidRPr="0062716E">
              <w:rPr>
                <w:rFonts w:eastAsia="Calibri" w:cs="Calibri"/>
                <w:spacing w:val="-3"/>
                <w:szCs w:val="24"/>
              </w:rPr>
              <w:t xml:space="preserve"> fundi Neni 12 i Konvent</w:t>
            </w:r>
            <w:r w:rsidR="001A726D" w:rsidRPr="0062716E">
              <w:rPr>
                <w:rFonts w:eastAsia="Calibri" w:cs="Calibri"/>
                <w:spacing w:val="-3"/>
                <w:szCs w:val="24"/>
              </w:rPr>
              <w:t>ë</w:t>
            </w:r>
            <w:r w:rsidRPr="0062716E">
              <w:rPr>
                <w:rFonts w:eastAsia="Calibri" w:cs="Calibri"/>
                <w:spacing w:val="-3"/>
                <w:szCs w:val="24"/>
              </w:rPr>
              <w:t>s i k</w:t>
            </w:r>
            <w:r w:rsidR="001A726D" w:rsidRPr="0062716E">
              <w:rPr>
                <w:rFonts w:eastAsia="Calibri" w:cs="Calibri"/>
                <w:spacing w:val="-3"/>
                <w:szCs w:val="24"/>
              </w:rPr>
              <w:t>ë</w:t>
            </w:r>
            <w:r w:rsidRPr="0062716E">
              <w:rPr>
                <w:rFonts w:eastAsia="Calibri" w:cs="Calibri"/>
                <w:spacing w:val="-3"/>
                <w:szCs w:val="24"/>
              </w:rPr>
              <w:t>rkon t</w:t>
            </w:r>
            <w:r w:rsidR="001A726D" w:rsidRPr="0062716E">
              <w:rPr>
                <w:rFonts w:eastAsia="Calibri" w:cs="Calibri"/>
                <w:spacing w:val="-3"/>
                <w:szCs w:val="24"/>
              </w:rPr>
              <w:t>ë</w:t>
            </w:r>
            <w:r w:rsidRPr="0062716E">
              <w:rPr>
                <w:rFonts w:eastAsia="Calibri" w:cs="Calibri"/>
                <w:spacing w:val="-3"/>
                <w:szCs w:val="24"/>
              </w:rPr>
              <w:t xml:space="preserve"> gjith</w:t>
            </w:r>
            <w:r w:rsidR="001A726D" w:rsidRPr="0062716E">
              <w:rPr>
                <w:rFonts w:eastAsia="Calibri" w:cs="Calibri"/>
                <w:spacing w:val="-3"/>
                <w:szCs w:val="24"/>
              </w:rPr>
              <w:t>ë</w:t>
            </w:r>
            <w:r w:rsidRPr="0062716E">
              <w:rPr>
                <w:rFonts w:eastAsia="Calibri" w:cs="Calibri"/>
                <w:spacing w:val="-3"/>
                <w:szCs w:val="24"/>
              </w:rPr>
              <w:t xml:space="preserve"> Pal</w:t>
            </w:r>
            <w:r w:rsidR="001A726D" w:rsidRPr="0062716E">
              <w:rPr>
                <w:rFonts w:eastAsia="Calibri" w:cs="Calibri"/>
                <w:spacing w:val="-3"/>
                <w:szCs w:val="24"/>
              </w:rPr>
              <w:t>ë</w:t>
            </w:r>
            <w:r w:rsidRPr="0062716E">
              <w:rPr>
                <w:rFonts w:eastAsia="Calibri" w:cs="Calibri"/>
                <w:spacing w:val="-3"/>
                <w:szCs w:val="24"/>
              </w:rPr>
              <w:t>ve kriminalizimin e veprave t</w:t>
            </w:r>
            <w:r w:rsidR="001A726D" w:rsidRPr="0062716E">
              <w:rPr>
                <w:rFonts w:eastAsia="Calibri" w:cs="Calibri"/>
                <w:spacing w:val="-3"/>
                <w:szCs w:val="24"/>
              </w:rPr>
              <w:t>ë</w:t>
            </w:r>
            <w:r w:rsidRPr="0062716E">
              <w:rPr>
                <w:rFonts w:eastAsia="Calibri" w:cs="Calibri"/>
                <w:spacing w:val="-3"/>
                <w:szCs w:val="24"/>
              </w:rPr>
              <w:t xml:space="preserve"> personave juridik</w:t>
            </w:r>
            <w:r w:rsidR="001A726D" w:rsidRPr="0062716E">
              <w:rPr>
                <w:rFonts w:eastAsia="Calibri" w:cs="Calibri"/>
                <w:spacing w:val="-3"/>
                <w:szCs w:val="24"/>
              </w:rPr>
              <w:t>ë</w:t>
            </w:r>
            <w:r w:rsidRPr="0062716E">
              <w:rPr>
                <w:rFonts w:eastAsia="Calibri" w:cs="Calibri"/>
                <w:spacing w:val="-3"/>
                <w:szCs w:val="24"/>
              </w:rPr>
              <w:t xml:space="preserve">. Kjo </w:t>
            </w:r>
            <w:r w:rsidR="001A726D" w:rsidRPr="0062716E">
              <w:rPr>
                <w:rFonts w:eastAsia="Calibri" w:cs="Calibri"/>
                <w:spacing w:val="-3"/>
                <w:szCs w:val="24"/>
              </w:rPr>
              <w:t>ë</w:t>
            </w:r>
            <w:r w:rsidRPr="0062716E">
              <w:rPr>
                <w:rFonts w:eastAsia="Calibri" w:cs="Calibri"/>
                <w:spacing w:val="-3"/>
                <w:szCs w:val="24"/>
              </w:rPr>
              <w:t>sht</w:t>
            </w:r>
            <w:r w:rsidR="001A726D" w:rsidRPr="0062716E">
              <w:rPr>
                <w:rFonts w:eastAsia="Calibri" w:cs="Calibri"/>
                <w:spacing w:val="-3"/>
                <w:szCs w:val="24"/>
              </w:rPr>
              <w:t>ë</w:t>
            </w:r>
            <w:r w:rsidRPr="0062716E">
              <w:rPr>
                <w:rFonts w:eastAsia="Calibri" w:cs="Calibri"/>
                <w:spacing w:val="-3"/>
                <w:szCs w:val="24"/>
              </w:rPr>
              <w:t xml:space="preserve"> nj</w:t>
            </w:r>
            <w:r w:rsidR="001A726D" w:rsidRPr="0062716E">
              <w:rPr>
                <w:rFonts w:eastAsia="Calibri" w:cs="Calibri"/>
                <w:spacing w:val="-3"/>
                <w:szCs w:val="24"/>
              </w:rPr>
              <w:t>ë</w:t>
            </w:r>
            <w:r w:rsidRPr="0062716E">
              <w:rPr>
                <w:rFonts w:eastAsia="Calibri" w:cs="Calibri"/>
                <w:spacing w:val="-3"/>
                <w:szCs w:val="24"/>
              </w:rPr>
              <w:t xml:space="preserve"> ç</w:t>
            </w:r>
            <w:r w:rsidR="001A726D" w:rsidRPr="0062716E">
              <w:rPr>
                <w:rFonts w:eastAsia="Calibri" w:cs="Calibri"/>
                <w:spacing w:val="-3"/>
                <w:szCs w:val="24"/>
              </w:rPr>
              <w:t>ë</w:t>
            </w:r>
            <w:r w:rsidRPr="0062716E">
              <w:rPr>
                <w:rFonts w:eastAsia="Calibri" w:cs="Calibri"/>
                <w:spacing w:val="-3"/>
                <w:szCs w:val="24"/>
              </w:rPr>
              <w:t>shtje e r</w:t>
            </w:r>
            <w:r w:rsidR="001A726D" w:rsidRPr="0062716E">
              <w:rPr>
                <w:rFonts w:eastAsia="Calibri" w:cs="Calibri"/>
                <w:spacing w:val="-3"/>
                <w:szCs w:val="24"/>
              </w:rPr>
              <w:t>ë</w:t>
            </w:r>
            <w:r w:rsidRPr="0062716E">
              <w:rPr>
                <w:rFonts w:eastAsia="Calibri" w:cs="Calibri"/>
                <w:spacing w:val="-3"/>
                <w:szCs w:val="24"/>
              </w:rPr>
              <w:t>nd</w:t>
            </w:r>
            <w:r w:rsidR="001A726D" w:rsidRPr="0062716E">
              <w:rPr>
                <w:rFonts w:eastAsia="Calibri" w:cs="Calibri"/>
                <w:spacing w:val="-3"/>
                <w:szCs w:val="24"/>
              </w:rPr>
              <w:t>ë</w:t>
            </w:r>
            <w:r w:rsidRPr="0062716E">
              <w:rPr>
                <w:rFonts w:eastAsia="Calibri" w:cs="Calibri"/>
                <w:spacing w:val="-3"/>
                <w:szCs w:val="24"/>
              </w:rPr>
              <w:t>sishme. N</w:t>
            </w:r>
            <w:r w:rsidR="001A726D" w:rsidRPr="0062716E">
              <w:rPr>
                <w:rFonts w:eastAsia="Calibri" w:cs="Calibri"/>
                <w:spacing w:val="-3"/>
                <w:szCs w:val="24"/>
              </w:rPr>
              <w:t>ë</w:t>
            </w:r>
            <w:r w:rsidRPr="0062716E">
              <w:rPr>
                <w:rFonts w:eastAsia="Calibri" w:cs="Calibri"/>
                <w:spacing w:val="-3"/>
                <w:szCs w:val="24"/>
              </w:rPr>
              <w:t xml:space="preserve"> fakt, brenda Bashkimit Evropian, kriminalizimi i akteve t</w:t>
            </w:r>
            <w:r w:rsidR="001A726D" w:rsidRPr="0062716E">
              <w:rPr>
                <w:rFonts w:eastAsia="Calibri" w:cs="Calibri"/>
                <w:spacing w:val="-3"/>
                <w:szCs w:val="24"/>
              </w:rPr>
              <w:t>ë</w:t>
            </w:r>
            <w:r w:rsidRPr="0062716E">
              <w:rPr>
                <w:rFonts w:eastAsia="Calibri" w:cs="Calibri"/>
                <w:spacing w:val="-3"/>
                <w:szCs w:val="24"/>
              </w:rPr>
              <w:t xml:space="preserve"> personave juridik</w:t>
            </w:r>
            <w:r w:rsidR="001A726D" w:rsidRPr="0062716E">
              <w:rPr>
                <w:rFonts w:eastAsia="Calibri" w:cs="Calibri"/>
                <w:spacing w:val="-3"/>
                <w:szCs w:val="24"/>
              </w:rPr>
              <w:t>ë</w:t>
            </w:r>
            <w:r w:rsidRPr="0062716E">
              <w:rPr>
                <w:rFonts w:eastAsia="Calibri" w:cs="Calibri"/>
                <w:spacing w:val="-3"/>
                <w:szCs w:val="24"/>
              </w:rPr>
              <w:t xml:space="preserve"> </w:t>
            </w:r>
            <w:r w:rsidR="001A726D" w:rsidRPr="0062716E">
              <w:rPr>
                <w:rFonts w:eastAsia="Calibri" w:cs="Calibri"/>
                <w:spacing w:val="-3"/>
                <w:szCs w:val="24"/>
              </w:rPr>
              <w:t>ë</w:t>
            </w:r>
            <w:r w:rsidRPr="0062716E">
              <w:rPr>
                <w:rFonts w:eastAsia="Calibri" w:cs="Calibri"/>
                <w:spacing w:val="-3"/>
                <w:szCs w:val="24"/>
              </w:rPr>
              <w:t>sht</w:t>
            </w:r>
            <w:r w:rsidR="001A726D" w:rsidRPr="0062716E">
              <w:rPr>
                <w:rFonts w:eastAsia="Calibri" w:cs="Calibri"/>
                <w:spacing w:val="-3"/>
                <w:szCs w:val="24"/>
              </w:rPr>
              <w:t>ë</w:t>
            </w:r>
            <w:r w:rsidRPr="0062716E">
              <w:rPr>
                <w:rFonts w:eastAsia="Calibri" w:cs="Calibri"/>
                <w:spacing w:val="-3"/>
                <w:szCs w:val="24"/>
              </w:rPr>
              <w:t xml:space="preserve"> nj</w:t>
            </w:r>
            <w:r w:rsidR="001A726D" w:rsidRPr="0062716E">
              <w:rPr>
                <w:rFonts w:eastAsia="Calibri" w:cs="Calibri"/>
                <w:spacing w:val="-3"/>
                <w:szCs w:val="24"/>
              </w:rPr>
              <w:t>ë</w:t>
            </w:r>
            <w:r w:rsidRPr="0062716E">
              <w:rPr>
                <w:rFonts w:eastAsia="Calibri" w:cs="Calibri"/>
                <w:spacing w:val="-3"/>
                <w:szCs w:val="24"/>
              </w:rPr>
              <w:t xml:space="preserve"> tematik</w:t>
            </w:r>
            <w:r w:rsidR="001A726D" w:rsidRPr="0062716E">
              <w:rPr>
                <w:rFonts w:eastAsia="Calibri" w:cs="Calibri"/>
                <w:spacing w:val="-3"/>
                <w:szCs w:val="24"/>
              </w:rPr>
              <w:t>ë</w:t>
            </w:r>
            <w:r w:rsidRPr="0062716E">
              <w:rPr>
                <w:rFonts w:eastAsia="Calibri" w:cs="Calibri"/>
                <w:spacing w:val="-3"/>
                <w:szCs w:val="24"/>
              </w:rPr>
              <w:t xml:space="preserve"> e r</w:t>
            </w:r>
            <w:r w:rsidR="001A726D" w:rsidRPr="0062716E">
              <w:rPr>
                <w:rFonts w:eastAsia="Calibri" w:cs="Calibri"/>
                <w:spacing w:val="-3"/>
                <w:szCs w:val="24"/>
              </w:rPr>
              <w:t>ë</w:t>
            </w:r>
            <w:r w:rsidRPr="0062716E">
              <w:rPr>
                <w:rFonts w:eastAsia="Calibri" w:cs="Calibri"/>
                <w:spacing w:val="-3"/>
                <w:szCs w:val="24"/>
              </w:rPr>
              <w:t>nd</w:t>
            </w:r>
            <w:r w:rsidR="001A726D" w:rsidRPr="0062716E">
              <w:rPr>
                <w:rFonts w:eastAsia="Calibri" w:cs="Calibri"/>
                <w:spacing w:val="-3"/>
                <w:szCs w:val="24"/>
              </w:rPr>
              <w:t>ë</w:t>
            </w:r>
            <w:r w:rsidRPr="0062716E">
              <w:rPr>
                <w:rFonts w:eastAsia="Calibri" w:cs="Calibri"/>
                <w:spacing w:val="-3"/>
                <w:szCs w:val="24"/>
              </w:rPr>
              <w:t>sishme dhe shum</w:t>
            </w:r>
            <w:r w:rsidR="001A726D" w:rsidRPr="0062716E">
              <w:rPr>
                <w:rFonts w:eastAsia="Calibri" w:cs="Calibri"/>
                <w:spacing w:val="-3"/>
                <w:szCs w:val="24"/>
              </w:rPr>
              <w:t>ë</w:t>
            </w:r>
            <w:r w:rsidRPr="0062716E">
              <w:rPr>
                <w:rFonts w:eastAsia="Calibri" w:cs="Calibri"/>
                <w:spacing w:val="-3"/>
                <w:szCs w:val="24"/>
              </w:rPr>
              <w:t xml:space="preserve"> e debatueshme, dhe p</w:t>
            </w:r>
            <w:r w:rsidR="001A726D" w:rsidRPr="0062716E">
              <w:rPr>
                <w:rFonts w:eastAsia="Calibri" w:cs="Calibri"/>
                <w:spacing w:val="-3"/>
                <w:szCs w:val="24"/>
              </w:rPr>
              <w:t>ë</w:t>
            </w:r>
            <w:r w:rsidRPr="0062716E">
              <w:rPr>
                <w:rFonts w:eastAsia="Calibri" w:cs="Calibri"/>
                <w:spacing w:val="-3"/>
                <w:szCs w:val="24"/>
              </w:rPr>
              <w:t xml:space="preserve">r rrjedhim </w:t>
            </w:r>
            <w:r w:rsidR="001A726D" w:rsidRPr="0062716E">
              <w:rPr>
                <w:rFonts w:eastAsia="Calibri" w:cs="Calibri"/>
                <w:spacing w:val="-3"/>
                <w:szCs w:val="24"/>
              </w:rPr>
              <w:t>ë</w:t>
            </w:r>
            <w:r w:rsidRPr="0062716E">
              <w:rPr>
                <w:rFonts w:eastAsia="Calibri" w:cs="Calibri"/>
                <w:spacing w:val="-3"/>
                <w:szCs w:val="24"/>
              </w:rPr>
              <w:t>sht</w:t>
            </w:r>
            <w:r w:rsidR="001A726D" w:rsidRPr="0062716E">
              <w:rPr>
                <w:rFonts w:eastAsia="Calibri" w:cs="Calibri"/>
                <w:spacing w:val="-3"/>
                <w:szCs w:val="24"/>
              </w:rPr>
              <w:t>ë</w:t>
            </w:r>
            <w:r w:rsidRPr="0062716E">
              <w:rPr>
                <w:rFonts w:eastAsia="Calibri" w:cs="Calibri"/>
                <w:spacing w:val="-3"/>
                <w:szCs w:val="24"/>
              </w:rPr>
              <w:t xml:space="preserve"> n</w:t>
            </w:r>
            <w:r w:rsidR="001A726D" w:rsidRPr="0062716E">
              <w:rPr>
                <w:rFonts w:eastAsia="Calibri" w:cs="Calibri"/>
                <w:spacing w:val="-3"/>
                <w:szCs w:val="24"/>
              </w:rPr>
              <w:t>ë</w:t>
            </w:r>
            <w:r w:rsidRPr="0062716E">
              <w:rPr>
                <w:rFonts w:eastAsia="Calibri" w:cs="Calibri"/>
                <w:spacing w:val="-3"/>
                <w:szCs w:val="24"/>
              </w:rPr>
              <w:t xml:space="preserve"> kuad</w:t>
            </w:r>
            <w:r w:rsidR="001A726D" w:rsidRPr="0062716E">
              <w:rPr>
                <w:rFonts w:eastAsia="Calibri" w:cs="Calibri"/>
                <w:spacing w:val="-3"/>
                <w:szCs w:val="24"/>
              </w:rPr>
              <w:t>ë</w:t>
            </w:r>
            <w:r w:rsidRPr="0062716E">
              <w:rPr>
                <w:rFonts w:eastAsia="Calibri" w:cs="Calibri"/>
                <w:spacing w:val="-3"/>
                <w:szCs w:val="24"/>
              </w:rPr>
              <w:t>r t</w:t>
            </w:r>
            <w:r w:rsidR="001A726D" w:rsidRPr="0062716E">
              <w:rPr>
                <w:rFonts w:eastAsia="Calibri" w:cs="Calibri"/>
                <w:spacing w:val="-3"/>
                <w:szCs w:val="24"/>
              </w:rPr>
              <w:t>ë</w:t>
            </w:r>
            <w:r w:rsidRPr="0062716E">
              <w:rPr>
                <w:rFonts w:eastAsia="Calibri" w:cs="Calibri"/>
                <w:spacing w:val="-3"/>
                <w:szCs w:val="24"/>
              </w:rPr>
              <w:t xml:space="preserve"> K</w:t>
            </w:r>
            <w:r w:rsidR="001A726D" w:rsidRPr="0062716E">
              <w:rPr>
                <w:rFonts w:eastAsia="Calibri" w:cs="Calibri"/>
                <w:spacing w:val="-3"/>
                <w:szCs w:val="24"/>
              </w:rPr>
              <w:t>ë</w:t>
            </w:r>
            <w:r w:rsidRPr="0062716E">
              <w:rPr>
                <w:rFonts w:eastAsia="Calibri" w:cs="Calibri"/>
                <w:spacing w:val="-3"/>
                <w:szCs w:val="24"/>
              </w:rPr>
              <w:t>shillit t</w:t>
            </w:r>
            <w:r w:rsidR="001A726D" w:rsidRPr="0062716E">
              <w:rPr>
                <w:rFonts w:eastAsia="Calibri" w:cs="Calibri"/>
                <w:spacing w:val="-3"/>
                <w:szCs w:val="24"/>
              </w:rPr>
              <w:t>ë</w:t>
            </w:r>
            <w:r w:rsidRPr="0062716E">
              <w:rPr>
                <w:rFonts w:eastAsia="Calibri" w:cs="Calibri"/>
                <w:spacing w:val="-3"/>
                <w:szCs w:val="24"/>
              </w:rPr>
              <w:t xml:space="preserve"> Evrop</w:t>
            </w:r>
            <w:r w:rsidR="001A726D" w:rsidRPr="0062716E">
              <w:rPr>
                <w:rFonts w:eastAsia="Calibri" w:cs="Calibri"/>
                <w:spacing w:val="-3"/>
                <w:szCs w:val="24"/>
              </w:rPr>
              <w:t>ë</w:t>
            </w:r>
            <w:r w:rsidRPr="0062716E">
              <w:rPr>
                <w:rFonts w:eastAsia="Calibri" w:cs="Calibri"/>
                <w:spacing w:val="-3"/>
                <w:szCs w:val="24"/>
              </w:rPr>
              <w:t>s</w:t>
            </w:r>
            <w:r w:rsidR="003C4B42" w:rsidRPr="0062716E">
              <w:rPr>
                <w:rFonts w:eastAsia="Calibri" w:cs="Calibri"/>
                <w:spacing w:val="-3"/>
                <w:szCs w:val="24"/>
              </w:rPr>
              <w:t xml:space="preserve">. </w:t>
            </w:r>
          </w:p>
          <w:p w:rsidR="0046135D" w:rsidRPr="0062716E" w:rsidRDefault="0046135D" w:rsidP="003C4B42">
            <w:pPr>
              <w:spacing w:line="280" w:lineRule="exact"/>
              <w:rPr>
                <w:rFonts w:eastAsia="Calibri" w:cs="Calibri"/>
                <w:spacing w:val="-3"/>
                <w:szCs w:val="24"/>
              </w:rPr>
            </w:pPr>
          </w:p>
          <w:p w:rsidR="003C4B42" w:rsidRPr="0062716E" w:rsidRDefault="000B22CE" w:rsidP="003C4B42">
            <w:pPr>
              <w:tabs>
                <w:tab w:val="left" w:pos="426"/>
                <w:tab w:val="left" w:pos="851"/>
              </w:tabs>
              <w:spacing w:line="280" w:lineRule="exact"/>
              <w:rPr>
                <w:rFonts w:eastAsia="Times New Roman" w:cs="Calibri"/>
                <w:szCs w:val="24"/>
              </w:rPr>
            </w:pPr>
            <w:r w:rsidRPr="0062716E">
              <w:rPr>
                <w:rFonts w:eastAsia="Times New Roman" w:cs="Calibri"/>
                <w:szCs w:val="24"/>
              </w:rPr>
              <w:t>T</w:t>
            </w:r>
            <w:r w:rsidR="001A726D" w:rsidRPr="0062716E">
              <w:rPr>
                <w:rFonts w:eastAsia="Times New Roman" w:cs="Calibri"/>
                <w:szCs w:val="24"/>
              </w:rPr>
              <w:t>ë</w:t>
            </w:r>
            <w:r w:rsidRPr="0062716E">
              <w:rPr>
                <w:rFonts w:eastAsia="Times New Roman" w:cs="Calibri"/>
                <w:szCs w:val="24"/>
              </w:rPr>
              <w:t xml:space="preserve"> dy perspektivat, edhe ajo e Bashkimit Evropian edhe ajo e K</w:t>
            </w:r>
            <w:r w:rsidR="001A726D" w:rsidRPr="0062716E">
              <w:rPr>
                <w:rFonts w:eastAsia="Times New Roman" w:cs="Calibri"/>
                <w:szCs w:val="24"/>
              </w:rPr>
              <w:t>ë</w:t>
            </w:r>
            <w:r w:rsidRPr="0062716E">
              <w:rPr>
                <w:rFonts w:eastAsia="Times New Roman" w:cs="Calibri"/>
                <w:szCs w:val="24"/>
              </w:rPr>
              <w:t>shillit t</w:t>
            </w:r>
            <w:r w:rsidR="001A726D" w:rsidRPr="0062716E">
              <w:rPr>
                <w:rFonts w:eastAsia="Times New Roman" w:cs="Calibri"/>
                <w:szCs w:val="24"/>
              </w:rPr>
              <w:t>ë</w:t>
            </w:r>
            <w:r w:rsidRPr="0062716E">
              <w:rPr>
                <w:rFonts w:eastAsia="Times New Roman" w:cs="Calibri"/>
                <w:szCs w:val="24"/>
              </w:rPr>
              <w:t xml:space="preserve"> Evrop</w:t>
            </w:r>
            <w:r w:rsidR="001A726D" w:rsidRPr="0062716E">
              <w:rPr>
                <w:rFonts w:eastAsia="Times New Roman" w:cs="Calibri"/>
                <w:szCs w:val="24"/>
              </w:rPr>
              <w:t>ë</w:t>
            </w:r>
            <w:r w:rsidRPr="0062716E">
              <w:rPr>
                <w:rFonts w:eastAsia="Times New Roman" w:cs="Calibri"/>
                <w:szCs w:val="24"/>
              </w:rPr>
              <w:t>s p</w:t>
            </w:r>
            <w:r w:rsidR="001A726D" w:rsidRPr="0062716E">
              <w:rPr>
                <w:rFonts w:eastAsia="Times New Roman" w:cs="Calibri"/>
                <w:szCs w:val="24"/>
              </w:rPr>
              <w:t>ë</w:t>
            </w:r>
            <w:r w:rsidRPr="0062716E">
              <w:rPr>
                <w:rFonts w:eastAsia="Times New Roman" w:cs="Calibri"/>
                <w:szCs w:val="24"/>
              </w:rPr>
              <w:t>rfshijn</w:t>
            </w:r>
            <w:r w:rsidR="001A726D" w:rsidRPr="0062716E">
              <w:rPr>
                <w:rFonts w:eastAsia="Times New Roman" w:cs="Calibri"/>
                <w:szCs w:val="24"/>
              </w:rPr>
              <w:t>ë</w:t>
            </w:r>
            <w:r w:rsidRPr="0062716E">
              <w:rPr>
                <w:rFonts w:eastAsia="Times New Roman" w:cs="Calibri"/>
                <w:szCs w:val="24"/>
              </w:rPr>
              <w:t xml:space="preserve"> çdo lloj p</w:t>
            </w:r>
            <w:r w:rsidR="001A726D" w:rsidRPr="0062716E">
              <w:rPr>
                <w:rFonts w:eastAsia="Times New Roman" w:cs="Calibri"/>
                <w:szCs w:val="24"/>
              </w:rPr>
              <w:t>ë</w:t>
            </w:r>
            <w:r w:rsidRPr="0062716E">
              <w:rPr>
                <w:rFonts w:eastAsia="Times New Roman" w:cs="Calibri"/>
                <w:szCs w:val="24"/>
              </w:rPr>
              <w:t>rgjegj</w:t>
            </w:r>
            <w:r w:rsidR="001A726D" w:rsidRPr="0062716E">
              <w:rPr>
                <w:rFonts w:eastAsia="Times New Roman" w:cs="Calibri"/>
                <w:szCs w:val="24"/>
              </w:rPr>
              <w:t>ë</w:t>
            </w:r>
            <w:r w:rsidRPr="0062716E">
              <w:rPr>
                <w:rFonts w:eastAsia="Times New Roman" w:cs="Calibri"/>
                <w:szCs w:val="24"/>
              </w:rPr>
              <w:t>si</w:t>
            </w:r>
            <w:r w:rsidR="0017514D" w:rsidRPr="0062716E">
              <w:rPr>
                <w:rFonts w:eastAsia="Times New Roman" w:cs="Calibri"/>
                <w:szCs w:val="24"/>
              </w:rPr>
              <w:t>e (kriminale ose jo) t</w:t>
            </w:r>
            <w:r w:rsidR="001A726D" w:rsidRPr="0062716E">
              <w:rPr>
                <w:rFonts w:eastAsia="Times New Roman" w:cs="Calibri"/>
                <w:szCs w:val="24"/>
              </w:rPr>
              <w:t>ë</w:t>
            </w:r>
            <w:r w:rsidRPr="0062716E">
              <w:rPr>
                <w:rFonts w:eastAsia="Times New Roman" w:cs="Calibri"/>
                <w:szCs w:val="24"/>
              </w:rPr>
              <w:t xml:space="preserve"> kompanive dhe personave t</w:t>
            </w:r>
            <w:r w:rsidR="001A726D" w:rsidRPr="0062716E">
              <w:rPr>
                <w:rFonts w:eastAsia="Times New Roman" w:cs="Calibri"/>
                <w:szCs w:val="24"/>
              </w:rPr>
              <w:t>ë</w:t>
            </w:r>
            <w:r w:rsidRPr="0062716E">
              <w:rPr>
                <w:rFonts w:eastAsia="Times New Roman" w:cs="Calibri"/>
                <w:szCs w:val="24"/>
              </w:rPr>
              <w:t xml:space="preserve"> tjer</w:t>
            </w:r>
            <w:r w:rsidR="001A726D" w:rsidRPr="0062716E">
              <w:rPr>
                <w:rFonts w:eastAsia="Times New Roman" w:cs="Calibri"/>
                <w:szCs w:val="24"/>
              </w:rPr>
              <w:t>ë</w:t>
            </w:r>
            <w:r w:rsidRPr="0062716E">
              <w:rPr>
                <w:rFonts w:eastAsia="Times New Roman" w:cs="Calibri"/>
                <w:szCs w:val="24"/>
              </w:rPr>
              <w:t xml:space="preserve"> juridik</w:t>
            </w:r>
            <w:r w:rsidR="001A726D" w:rsidRPr="0062716E">
              <w:rPr>
                <w:rFonts w:eastAsia="Times New Roman" w:cs="Calibri"/>
                <w:szCs w:val="24"/>
              </w:rPr>
              <w:t>ë</w:t>
            </w:r>
            <w:r w:rsidRPr="0062716E">
              <w:rPr>
                <w:rFonts w:eastAsia="Times New Roman" w:cs="Calibri"/>
                <w:szCs w:val="24"/>
              </w:rPr>
              <w:t xml:space="preserve"> me akte kriminale t</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rfaq</w:t>
            </w:r>
            <w:r w:rsidR="001A726D" w:rsidRPr="0062716E">
              <w:rPr>
                <w:rFonts w:eastAsia="Times New Roman" w:cs="Calibri"/>
                <w:szCs w:val="24"/>
              </w:rPr>
              <w:t>ë</w:t>
            </w:r>
            <w:r w:rsidRPr="0062716E">
              <w:rPr>
                <w:rFonts w:eastAsia="Times New Roman" w:cs="Calibri"/>
                <w:szCs w:val="24"/>
              </w:rPr>
              <w:t>suesve t</w:t>
            </w:r>
            <w:r w:rsidR="001A726D" w:rsidRPr="0062716E">
              <w:rPr>
                <w:rFonts w:eastAsia="Times New Roman" w:cs="Calibri"/>
                <w:szCs w:val="24"/>
              </w:rPr>
              <w:t>ë</w:t>
            </w:r>
            <w:r w:rsidRPr="0062716E">
              <w:rPr>
                <w:rFonts w:eastAsia="Times New Roman" w:cs="Calibri"/>
                <w:szCs w:val="24"/>
              </w:rPr>
              <w:t xml:space="preserve"> tyre, q</w:t>
            </w:r>
            <w:r w:rsidR="001A726D" w:rsidRPr="0062716E">
              <w:rPr>
                <w:rFonts w:eastAsia="Times New Roman" w:cs="Calibri"/>
                <w:szCs w:val="24"/>
              </w:rPr>
              <w:t>ë</w:t>
            </w:r>
            <w:r w:rsidRPr="0062716E">
              <w:rPr>
                <w:rFonts w:eastAsia="Times New Roman" w:cs="Calibri"/>
                <w:szCs w:val="24"/>
              </w:rPr>
              <w:t xml:space="preserve"> veprojn</w:t>
            </w:r>
            <w:r w:rsidR="001A726D" w:rsidRPr="0062716E">
              <w:rPr>
                <w:rFonts w:eastAsia="Times New Roman" w:cs="Calibri"/>
                <w:szCs w:val="24"/>
              </w:rPr>
              <w:t>ë</w:t>
            </w:r>
            <w:r w:rsidRPr="0062716E">
              <w:rPr>
                <w:rFonts w:eastAsia="Times New Roman" w:cs="Calibri"/>
                <w:szCs w:val="24"/>
              </w:rPr>
              <w:t xml:space="preserve"> n</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rfaq</w:t>
            </w:r>
            <w:r w:rsidR="001A726D" w:rsidRPr="0062716E">
              <w:rPr>
                <w:rFonts w:eastAsia="Times New Roman" w:cs="Calibri"/>
                <w:szCs w:val="24"/>
              </w:rPr>
              <w:t>ë</w:t>
            </w:r>
            <w:r w:rsidRPr="0062716E">
              <w:rPr>
                <w:rFonts w:eastAsia="Times New Roman" w:cs="Calibri"/>
                <w:szCs w:val="24"/>
              </w:rPr>
              <w:t>simin dhe interesin e tyre. Krahas k</w:t>
            </w:r>
            <w:r w:rsidR="001A726D" w:rsidRPr="0062716E">
              <w:rPr>
                <w:rFonts w:eastAsia="Times New Roman" w:cs="Calibri"/>
                <w:szCs w:val="24"/>
              </w:rPr>
              <w:t>ë</w:t>
            </w:r>
            <w:r w:rsidRPr="0062716E">
              <w:rPr>
                <w:rFonts w:eastAsia="Times New Roman" w:cs="Calibri"/>
                <w:szCs w:val="24"/>
              </w:rPr>
              <w:t>saj, Konventa deklaron se p</w:t>
            </w:r>
            <w:r w:rsidR="001A726D" w:rsidRPr="0062716E">
              <w:rPr>
                <w:rFonts w:eastAsia="Times New Roman" w:cs="Calibri"/>
                <w:szCs w:val="24"/>
              </w:rPr>
              <w:t>ë</w:t>
            </w:r>
            <w:r w:rsidRPr="0062716E">
              <w:rPr>
                <w:rFonts w:eastAsia="Times New Roman" w:cs="Calibri"/>
                <w:szCs w:val="24"/>
              </w:rPr>
              <w:t>rgjegj</w:t>
            </w:r>
            <w:r w:rsidR="001A726D" w:rsidRPr="0062716E">
              <w:rPr>
                <w:rFonts w:eastAsia="Times New Roman" w:cs="Calibri"/>
                <w:szCs w:val="24"/>
              </w:rPr>
              <w:t>ë</w:t>
            </w:r>
            <w:r w:rsidRPr="0062716E">
              <w:rPr>
                <w:rFonts w:eastAsia="Times New Roman" w:cs="Calibri"/>
                <w:szCs w:val="24"/>
              </w:rPr>
              <w:t>sia e personave juridik</w:t>
            </w:r>
            <w:r w:rsidR="001A726D" w:rsidRPr="0062716E">
              <w:rPr>
                <w:rFonts w:eastAsia="Times New Roman" w:cs="Calibri"/>
                <w:szCs w:val="24"/>
              </w:rPr>
              <w:t>ë</w:t>
            </w:r>
            <w:r w:rsidRPr="0062716E">
              <w:rPr>
                <w:rFonts w:eastAsia="Times New Roman" w:cs="Calibri"/>
                <w:szCs w:val="24"/>
              </w:rPr>
              <w:t xml:space="preserve"> ndodh gjithashtu n</w:t>
            </w:r>
            <w:r w:rsidR="001A726D" w:rsidRPr="0062716E">
              <w:rPr>
                <w:rFonts w:eastAsia="Times New Roman" w:cs="Calibri"/>
                <w:szCs w:val="24"/>
              </w:rPr>
              <w:t>ë</w:t>
            </w:r>
            <w:r w:rsidRPr="0062716E">
              <w:rPr>
                <w:rFonts w:eastAsia="Times New Roman" w:cs="Calibri"/>
                <w:szCs w:val="24"/>
              </w:rPr>
              <w:t xml:space="preserve"> rast t</w:t>
            </w:r>
            <w:r w:rsidR="001A726D" w:rsidRPr="0062716E">
              <w:rPr>
                <w:rFonts w:eastAsia="Times New Roman" w:cs="Calibri"/>
                <w:szCs w:val="24"/>
              </w:rPr>
              <w:t>ë</w:t>
            </w:r>
            <w:r w:rsidRPr="0062716E">
              <w:rPr>
                <w:rFonts w:eastAsia="Times New Roman" w:cs="Calibri"/>
                <w:szCs w:val="24"/>
              </w:rPr>
              <w:t xml:space="preserve"> munges</w:t>
            </w:r>
            <w:r w:rsidR="001A726D" w:rsidRPr="0062716E">
              <w:rPr>
                <w:rFonts w:eastAsia="Times New Roman" w:cs="Calibri"/>
                <w:szCs w:val="24"/>
              </w:rPr>
              <w:t>ë</w:t>
            </w:r>
            <w:r w:rsidRPr="0062716E">
              <w:rPr>
                <w:rFonts w:eastAsia="Times New Roman" w:cs="Calibri"/>
                <w:szCs w:val="24"/>
              </w:rPr>
              <w:t>s s</w:t>
            </w:r>
            <w:r w:rsidR="001A726D" w:rsidRPr="0062716E">
              <w:rPr>
                <w:rFonts w:eastAsia="Times New Roman" w:cs="Calibri"/>
                <w:szCs w:val="24"/>
              </w:rPr>
              <w:t>ë</w:t>
            </w:r>
            <w:r w:rsidRPr="0062716E">
              <w:rPr>
                <w:rFonts w:eastAsia="Times New Roman" w:cs="Calibri"/>
                <w:szCs w:val="24"/>
              </w:rPr>
              <w:t xml:space="preserve"> </w:t>
            </w:r>
            <w:r w:rsidR="00BC750F" w:rsidRPr="0062716E">
              <w:rPr>
                <w:rFonts w:eastAsia="Times New Roman" w:cs="Calibri"/>
                <w:szCs w:val="24"/>
              </w:rPr>
              <w:t>mbikëqyrjes</w:t>
            </w:r>
            <w:r w:rsidRPr="0062716E">
              <w:rPr>
                <w:rFonts w:eastAsia="Times New Roman" w:cs="Calibri"/>
                <w:szCs w:val="24"/>
              </w:rPr>
              <w:t xml:space="preserve"> ose kontrollit t</w:t>
            </w:r>
            <w:r w:rsidR="001A726D" w:rsidRPr="0062716E">
              <w:rPr>
                <w:rFonts w:eastAsia="Times New Roman" w:cs="Calibri"/>
                <w:szCs w:val="24"/>
              </w:rPr>
              <w:t>ë</w:t>
            </w:r>
            <w:r w:rsidRPr="0062716E">
              <w:rPr>
                <w:rFonts w:eastAsia="Times New Roman" w:cs="Calibri"/>
                <w:szCs w:val="24"/>
              </w:rPr>
              <w:t xml:space="preserve"> nj</w:t>
            </w:r>
            <w:r w:rsidR="001A726D" w:rsidRPr="0062716E">
              <w:rPr>
                <w:rFonts w:eastAsia="Times New Roman" w:cs="Calibri"/>
                <w:szCs w:val="24"/>
              </w:rPr>
              <w:t>ë</w:t>
            </w:r>
            <w:r w:rsidRPr="0062716E">
              <w:rPr>
                <w:rFonts w:eastAsia="Times New Roman" w:cs="Calibri"/>
                <w:szCs w:val="24"/>
              </w:rPr>
              <w:t xml:space="preserve"> p</w:t>
            </w:r>
            <w:r w:rsidR="001A726D" w:rsidRPr="0062716E">
              <w:rPr>
                <w:rFonts w:eastAsia="Times New Roman" w:cs="Calibri"/>
                <w:szCs w:val="24"/>
              </w:rPr>
              <w:t>ë</w:t>
            </w:r>
            <w:r w:rsidRPr="0062716E">
              <w:rPr>
                <w:rFonts w:eastAsia="Times New Roman" w:cs="Calibri"/>
                <w:szCs w:val="24"/>
              </w:rPr>
              <w:t>rfaq</w:t>
            </w:r>
            <w:r w:rsidR="001A726D" w:rsidRPr="0062716E">
              <w:rPr>
                <w:rFonts w:eastAsia="Times New Roman" w:cs="Calibri"/>
                <w:szCs w:val="24"/>
              </w:rPr>
              <w:t>ë</w:t>
            </w:r>
            <w:r w:rsidRPr="0062716E">
              <w:rPr>
                <w:rFonts w:eastAsia="Times New Roman" w:cs="Calibri"/>
                <w:szCs w:val="24"/>
              </w:rPr>
              <w:t>suesi ligjor t</w:t>
            </w:r>
            <w:r w:rsidR="001A726D" w:rsidRPr="0062716E">
              <w:rPr>
                <w:rFonts w:eastAsia="Times New Roman" w:cs="Calibri"/>
                <w:szCs w:val="24"/>
              </w:rPr>
              <w:t>ë</w:t>
            </w:r>
            <w:r w:rsidRPr="0062716E">
              <w:rPr>
                <w:rFonts w:eastAsia="Times New Roman" w:cs="Calibri"/>
                <w:szCs w:val="24"/>
              </w:rPr>
              <w:t xml:space="preserve"> kompanis</w:t>
            </w:r>
            <w:r w:rsidR="001A726D" w:rsidRPr="0062716E">
              <w:rPr>
                <w:rFonts w:eastAsia="Times New Roman" w:cs="Calibri"/>
                <w:szCs w:val="24"/>
              </w:rPr>
              <w:t>ë</w:t>
            </w:r>
            <w:r w:rsidRPr="0062716E">
              <w:rPr>
                <w:rFonts w:eastAsia="Times New Roman" w:cs="Calibri"/>
                <w:szCs w:val="24"/>
              </w:rPr>
              <w:t xml:space="preserve"> ose personave t</w:t>
            </w:r>
            <w:r w:rsidR="001A726D" w:rsidRPr="0062716E">
              <w:rPr>
                <w:rFonts w:eastAsia="Times New Roman" w:cs="Calibri"/>
                <w:szCs w:val="24"/>
              </w:rPr>
              <w:t>ë</w:t>
            </w:r>
            <w:r w:rsidRPr="0062716E">
              <w:rPr>
                <w:rFonts w:eastAsia="Times New Roman" w:cs="Calibri"/>
                <w:szCs w:val="24"/>
              </w:rPr>
              <w:t xml:space="preserve"> tjer</w:t>
            </w:r>
            <w:r w:rsidR="001A726D" w:rsidRPr="0062716E">
              <w:rPr>
                <w:rFonts w:eastAsia="Times New Roman" w:cs="Calibri"/>
                <w:szCs w:val="24"/>
              </w:rPr>
              <w:t>ë</w:t>
            </w:r>
            <w:r w:rsidRPr="0062716E">
              <w:rPr>
                <w:rFonts w:eastAsia="Times New Roman" w:cs="Calibri"/>
                <w:szCs w:val="24"/>
              </w:rPr>
              <w:t xml:space="preserve"> juridik </w:t>
            </w:r>
            <w:r w:rsidR="00F9008D" w:rsidRPr="0062716E">
              <w:rPr>
                <w:rFonts w:eastAsia="Times New Roman" w:cs="Calibri"/>
                <w:szCs w:val="24"/>
              </w:rPr>
              <w:t>mbi dik</w:t>
            </w:r>
            <w:r w:rsidR="001A726D" w:rsidRPr="0062716E">
              <w:rPr>
                <w:rFonts w:eastAsia="Times New Roman" w:cs="Calibri"/>
                <w:szCs w:val="24"/>
              </w:rPr>
              <w:t>ë</w:t>
            </w:r>
            <w:r w:rsidR="00F9008D" w:rsidRPr="0062716E">
              <w:rPr>
                <w:rFonts w:eastAsia="Times New Roman" w:cs="Calibri"/>
                <w:szCs w:val="24"/>
              </w:rPr>
              <w:t xml:space="preserve"> q</w:t>
            </w:r>
            <w:r w:rsidR="001A726D" w:rsidRPr="0062716E">
              <w:rPr>
                <w:rFonts w:eastAsia="Times New Roman" w:cs="Calibri"/>
                <w:szCs w:val="24"/>
              </w:rPr>
              <w:t>ë</w:t>
            </w:r>
            <w:r w:rsidR="00F9008D" w:rsidRPr="0062716E">
              <w:rPr>
                <w:rFonts w:eastAsia="Times New Roman" w:cs="Calibri"/>
                <w:szCs w:val="24"/>
              </w:rPr>
              <w:t xml:space="preserve"> </w:t>
            </w:r>
            <w:r w:rsidR="001A726D" w:rsidRPr="0062716E">
              <w:rPr>
                <w:rFonts w:eastAsia="Times New Roman" w:cs="Calibri"/>
                <w:szCs w:val="24"/>
              </w:rPr>
              <w:t>ë</w:t>
            </w:r>
            <w:r w:rsidR="00F9008D" w:rsidRPr="0062716E">
              <w:rPr>
                <w:rFonts w:eastAsia="Times New Roman" w:cs="Calibri"/>
                <w:szCs w:val="24"/>
              </w:rPr>
              <w:t>sht</w:t>
            </w:r>
            <w:r w:rsidR="001A726D" w:rsidRPr="0062716E">
              <w:rPr>
                <w:rFonts w:eastAsia="Times New Roman" w:cs="Calibri"/>
                <w:szCs w:val="24"/>
              </w:rPr>
              <w:t>ë</w:t>
            </w:r>
            <w:r w:rsidR="00F9008D" w:rsidRPr="0062716E">
              <w:rPr>
                <w:rFonts w:eastAsia="Times New Roman" w:cs="Calibri"/>
                <w:szCs w:val="24"/>
              </w:rPr>
              <w:t xml:space="preserve"> n</w:t>
            </w:r>
            <w:r w:rsidR="001A726D" w:rsidRPr="0062716E">
              <w:rPr>
                <w:rFonts w:eastAsia="Times New Roman" w:cs="Calibri"/>
                <w:szCs w:val="24"/>
              </w:rPr>
              <w:t>ë</w:t>
            </w:r>
            <w:r w:rsidR="00F9008D" w:rsidRPr="0062716E">
              <w:rPr>
                <w:rFonts w:eastAsia="Times New Roman" w:cs="Calibri"/>
                <w:szCs w:val="24"/>
              </w:rPr>
              <w:t xml:space="preserve">n </w:t>
            </w:r>
            <w:r w:rsidR="00BC750F" w:rsidRPr="0062716E">
              <w:rPr>
                <w:rFonts w:eastAsia="Times New Roman" w:cs="Calibri"/>
                <w:szCs w:val="24"/>
              </w:rPr>
              <w:t>mbikëqyrje</w:t>
            </w:r>
            <w:r w:rsidR="003C4B42" w:rsidRPr="0062716E">
              <w:rPr>
                <w:rFonts w:eastAsia="Times New Roman" w:cs="Calibri"/>
                <w:szCs w:val="24"/>
              </w:rPr>
              <w:t xml:space="preserve">. </w:t>
            </w:r>
          </w:p>
          <w:p w:rsidR="0046135D" w:rsidRPr="0062716E" w:rsidRDefault="0046135D" w:rsidP="003C4B42">
            <w:pPr>
              <w:tabs>
                <w:tab w:val="left" w:pos="426"/>
                <w:tab w:val="left" w:pos="851"/>
              </w:tabs>
              <w:spacing w:line="280" w:lineRule="exact"/>
              <w:rPr>
                <w:rFonts w:eastAsia="Times New Roman" w:cs="Calibri"/>
                <w:szCs w:val="24"/>
              </w:rPr>
            </w:pPr>
          </w:p>
          <w:p w:rsidR="003C4B42" w:rsidRPr="0062716E" w:rsidRDefault="00F9008D" w:rsidP="00F9008D">
            <w:pPr>
              <w:spacing w:line="280" w:lineRule="exact"/>
              <w:rPr>
                <w:rFonts w:eastAsia="Calibri" w:cs="Calibri"/>
                <w:spacing w:val="-3"/>
                <w:szCs w:val="24"/>
              </w:rPr>
            </w:pPr>
            <w:r w:rsidRPr="0062716E">
              <w:rPr>
                <w:rFonts w:eastAsia="Calibri" w:cs="Calibri"/>
                <w:spacing w:val="-3"/>
                <w:szCs w:val="24"/>
              </w:rPr>
              <w:t>Disa vende n</w:t>
            </w:r>
            <w:r w:rsidR="001A726D" w:rsidRPr="0062716E">
              <w:rPr>
                <w:rFonts w:eastAsia="Calibri" w:cs="Calibri"/>
                <w:spacing w:val="-3"/>
                <w:szCs w:val="24"/>
              </w:rPr>
              <w:t>ë</w:t>
            </w:r>
            <w:r w:rsidRPr="0062716E">
              <w:rPr>
                <w:rFonts w:eastAsia="Calibri" w:cs="Calibri"/>
                <w:spacing w:val="-3"/>
                <w:szCs w:val="24"/>
              </w:rPr>
              <w:t xml:space="preserve"> Evrop</w:t>
            </w:r>
            <w:r w:rsidR="001A726D" w:rsidRPr="0062716E">
              <w:rPr>
                <w:rFonts w:eastAsia="Calibri" w:cs="Calibri"/>
                <w:spacing w:val="-3"/>
                <w:szCs w:val="24"/>
              </w:rPr>
              <w:t>ë</w:t>
            </w:r>
            <w:r w:rsidRPr="0062716E">
              <w:rPr>
                <w:rFonts w:eastAsia="Calibri" w:cs="Calibri"/>
                <w:spacing w:val="-3"/>
                <w:szCs w:val="24"/>
              </w:rPr>
              <w:t xml:space="preserve"> preferojn</w:t>
            </w:r>
            <w:r w:rsidR="001A726D" w:rsidRPr="0062716E">
              <w:rPr>
                <w:rFonts w:eastAsia="Calibri" w:cs="Calibri"/>
                <w:spacing w:val="-3"/>
                <w:szCs w:val="24"/>
              </w:rPr>
              <w:t>ë</w:t>
            </w:r>
            <w:r w:rsidRPr="0062716E">
              <w:rPr>
                <w:rFonts w:eastAsia="Calibri" w:cs="Calibri"/>
                <w:spacing w:val="-3"/>
                <w:szCs w:val="24"/>
              </w:rPr>
              <w:t xml:space="preserve"> mjetet juridike civile, dhe jo zgjidhjet penale, p</w:t>
            </w:r>
            <w:r w:rsidR="001A726D" w:rsidRPr="0062716E">
              <w:rPr>
                <w:rFonts w:eastAsia="Calibri" w:cs="Calibri"/>
                <w:spacing w:val="-3"/>
                <w:szCs w:val="24"/>
              </w:rPr>
              <w:t>ë</w:t>
            </w:r>
            <w:r w:rsidRPr="0062716E">
              <w:rPr>
                <w:rFonts w:eastAsia="Calibri" w:cs="Calibri"/>
                <w:spacing w:val="-3"/>
                <w:szCs w:val="24"/>
              </w:rPr>
              <w:t>r t</w:t>
            </w:r>
            <w:r w:rsidR="001A726D" w:rsidRPr="0062716E">
              <w:rPr>
                <w:rFonts w:eastAsia="Calibri" w:cs="Calibri"/>
                <w:spacing w:val="-3"/>
                <w:szCs w:val="24"/>
              </w:rPr>
              <w:t>ë</w:t>
            </w:r>
            <w:r w:rsidRPr="0062716E">
              <w:rPr>
                <w:rFonts w:eastAsia="Calibri" w:cs="Calibri"/>
                <w:spacing w:val="-3"/>
                <w:szCs w:val="24"/>
              </w:rPr>
              <w:t xml:space="preserve"> rregulluar p</w:t>
            </w:r>
            <w:r w:rsidR="001A726D" w:rsidRPr="0062716E">
              <w:rPr>
                <w:rFonts w:eastAsia="Calibri" w:cs="Calibri"/>
                <w:spacing w:val="-3"/>
                <w:szCs w:val="24"/>
              </w:rPr>
              <w:t>ë</w:t>
            </w:r>
            <w:r w:rsidRPr="0062716E">
              <w:rPr>
                <w:rFonts w:eastAsia="Calibri" w:cs="Calibri"/>
                <w:spacing w:val="-3"/>
                <w:szCs w:val="24"/>
              </w:rPr>
              <w:t>rgjegj</w:t>
            </w:r>
            <w:r w:rsidR="001A726D" w:rsidRPr="0062716E">
              <w:rPr>
                <w:rFonts w:eastAsia="Calibri" w:cs="Calibri"/>
                <w:spacing w:val="-3"/>
                <w:szCs w:val="24"/>
              </w:rPr>
              <w:t>ë</w:t>
            </w:r>
            <w:r w:rsidRPr="0062716E">
              <w:rPr>
                <w:rFonts w:eastAsia="Calibri" w:cs="Calibri"/>
                <w:spacing w:val="-3"/>
                <w:szCs w:val="24"/>
              </w:rPr>
              <w:t>sin</w:t>
            </w:r>
            <w:r w:rsidR="001A726D" w:rsidRPr="0062716E">
              <w:rPr>
                <w:rFonts w:eastAsia="Calibri" w:cs="Calibri"/>
                <w:spacing w:val="-3"/>
                <w:szCs w:val="24"/>
              </w:rPr>
              <w:t>ë</w:t>
            </w:r>
            <w:r w:rsidRPr="0062716E">
              <w:rPr>
                <w:rFonts w:eastAsia="Calibri" w:cs="Calibri"/>
                <w:spacing w:val="-3"/>
                <w:szCs w:val="24"/>
              </w:rPr>
              <w:t xml:space="preserve"> e personit juridik</w:t>
            </w:r>
            <w:r w:rsidR="00497173" w:rsidRPr="0062716E">
              <w:rPr>
                <w:rFonts w:eastAsia="Calibri" w:cs="Calibri"/>
                <w:spacing w:val="-3"/>
                <w:szCs w:val="24"/>
              </w:rPr>
              <w:t xml:space="preserve">. </w:t>
            </w:r>
            <w:r w:rsidRPr="0062716E">
              <w:rPr>
                <w:rFonts w:eastAsia="Calibri" w:cs="Calibri"/>
                <w:spacing w:val="-3"/>
                <w:szCs w:val="24"/>
              </w:rPr>
              <w:t xml:space="preserve">                                              </w:t>
            </w:r>
          </w:p>
        </w:tc>
      </w:tr>
      <w:tr w:rsidR="003C4B42" w:rsidRPr="0062716E" w:rsidTr="00CF5F27">
        <w:tc>
          <w:tcPr>
            <w:tcW w:w="1384" w:type="dxa"/>
            <w:shd w:val="clear" w:color="auto" w:fill="F2F2F2" w:themeFill="background1" w:themeFillShade="F2"/>
          </w:tcPr>
          <w:p w:rsidR="003C4B42" w:rsidRPr="0062716E" w:rsidRDefault="00C87417" w:rsidP="00F9008D">
            <w:pPr>
              <w:pStyle w:val="Subtitle"/>
              <w:jc w:val="left"/>
              <w:rPr>
                <w:rFonts w:eastAsia="Times New Roman"/>
              </w:rPr>
            </w:pPr>
            <w:r w:rsidRPr="0062716E">
              <w:rPr>
                <w:iCs w:val="0"/>
              </w:rPr>
              <w:br w:type="page"/>
            </w:r>
            <w:r w:rsidR="00497173" w:rsidRPr="0062716E">
              <w:rPr>
                <w:rFonts w:eastAsia="Times New Roman"/>
              </w:rPr>
              <w:t>Sl</w:t>
            </w:r>
            <w:r w:rsidR="00F9008D" w:rsidRPr="0062716E">
              <w:rPr>
                <w:rFonts w:eastAsia="Times New Roman"/>
              </w:rPr>
              <w:t xml:space="preserve">ajdi </w:t>
            </w:r>
            <w:r w:rsidR="00497173" w:rsidRPr="0062716E">
              <w:rPr>
                <w:rFonts w:eastAsia="Times New Roman"/>
              </w:rPr>
              <w:t>32</w:t>
            </w:r>
          </w:p>
        </w:tc>
        <w:tc>
          <w:tcPr>
            <w:tcW w:w="7454" w:type="dxa"/>
            <w:gridSpan w:val="2"/>
            <w:shd w:val="clear" w:color="auto" w:fill="F2F2F2" w:themeFill="background1" w:themeFillShade="F2"/>
          </w:tcPr>
          <w:p w:rsidR="003C4B42" w:rsidRPr="0062716E" w:rsidRDefault="004F37C6" w:rsidP="00F9008D">
            <w:pPr>
              <w:pStyle w:val="Subtitle"/>
              <w:rPr>
                <w:rFonts w:eastAsia="Times New Roman"/>
              </w:rPr>
            </w:pPr>
            <w:bookmarkStart w:id="27" w:name="OLE_LINK1"/>
            <w:bookmarkStart w:id="28" w:name="OLE_LINK2"/>
            <w:r w:rsidRPr="0062716E">
              <w:rPr>
                <w:rFonts w:eastAsia="Times New Roman"/>
              </w:rPr>
              <w:t>P</w:t>
            </w:r>
            <w:r w:rsidR="00F9008D" w:rsidRPr="0062716E">
              <w:rPr>
                <w:rFonts w:eastAsia="Times New Roman"/>
              </w:rPr>
              <w:t>jesa e Dyt</w:t>
            </w:r>
            <w:r w:rsidR="001A726D" w:rsidRPr="0062716E">
              <w:rPr>
                <w:rFonts w:eastAsia="Times New Roman"/>
              </w:rPr>
              <w:t>ë</w:t>
            </w:r>
            <w:r w:rsidR="00F9008D" w:rsidRPr="0062716E">
              <w:rPr>
                <w:rFonts w:eastAsia="Times New Roman"/>
              </w:rPr>
              <w:t xml:space="preserve"> –</w:t>
            </w:r>
            <w:r w:rsidRPr="0062716E">
              <w:rPr>
                <w:rFonts w:eastAsia="Times New Roman"/>
              </w:rPr>
              <w:t xml:space="preserve"> </w:t>
            </w:r>
            <w:r w:rsidR="00F9008D" w:rsidRPr="0062716E">
              <w:rPr>
                <w:rFonts w:eastAsia="Times New Roman"/>
              </w:rPr>
              <w:t>Ligji Penal Material Komb</w:t>
            </w:r>
            <w:r w:rsidR="001A726D" w:rsidRPr="0062716E">
              <w:rPr>
                <w:rFonts w:eastAsia="Times New Roman"/>
              </w:rPr>
              <w:t>ë</w:t>
            </w:r>
            <w:r w:rsidR="00F9008D" w:rsidRPr="0062716E">
              <w:rPr>
                <w:rFonts w:eastAsia="Times New Roman"/>
              </w:rPr>
              <w:t>tar</w:t>
            </w:r>
            <w:bookmarkEnd w:id="27"/>
            <w:bookmarkEnd w:id="28"/>
          </w:p>
        </w:tc>
      </w:tr>
      <w:tr w:rsidR="003C4B42" w:rsidRPr="0062716E" w:rsidTr="00CF5F27">
        <w:tc>
          <w:tcPr>
            <w:tcW w:w="1384" w:type="dxa"/>
          </w:tcPr>
          <w:p w:rsidR="003C4B42" w:rsidRPr="0062716E" w:rsidRDefault="004F37C6" w:rsidP="00F9008D">
            <w:pPr>
              <w:tabs>
                <w:tab w:val="left" w:pos="426"/>
                <w:tab w:val="left" w:pos="851"/>
              </w:tabs>
              <w:spacing w:line="280" w:lineRule="exact"/>
              <w:jc w:val="left"/>
              <w:rPr>
                <w:rFonts w:eastAsia="Times New Roman" w:cs="Calibri"/>
                <w:b/>
                <w:szCs w:val="24"/>
              </w:rPr>
            </w:pPr>
            <w:r w:rsidRPr="0062716E">
              <w:rPr>
                <w:rFonts w:eastAsia="Times New Roman" w:cs="Calibri"/>
                <w:b/>
                <w:szCs w:val="24"/>
              </w:rPr>
              <w:t>Sl</w:t>
            </w:r>
            <w:r w:rsidR="00F9008D" w:rsidRPr="0062716E">
              <w:rPr>
                <w:rFonts w:eastAsia="Times New Roman" w:cs="Calibri"/>
                <w:b/>
                <w:szCs w:val="24"/>
              </w:rPr>
              <w:t>ajdet</w:t>
            </w:r>
            <w:r w:rsidRPr="0062716E">
              <w:rPr>
                <w:rFonts w:eastAsia="Times New Roman" w:cs="Calibri"/>
                <w:b/>
                <w:szCs w:val="24"/>
              </w:rPr>
              <w:t xml:space="preserve"> 33 </w:t>
            </w:r>
            <w:r w:rsidR="00F9008D" w:rsidRPr="0062716E">
              <w:rPr>
                <w:rFonts w:eastAsia="Times New Roman" w:cs="Calibri"/>
                <w:b/>
                <w:szCs w:val="24"/>
              </w:rPr>
              <w:t>deri</w:t>
            </w:r>
            <w:r w:rsidRPr="0062716E">
              <w:rPr>
                <w:rFonts w:eastAsia="Times New Roman" w:cs="Calibri"/>
                <w:b/>
                <w:szCs w:val="24"/>
              </w:rPr>
              <w:t xml:space="preserve"> 43</w:t>
            </w:r>
          </w:p>
        </w:tc>
        <w:tc>
          <w:tcPr>
            <w:tcW w:w="7454" w:type="dxa"/>
            <w:gridSpan w:val="2"/>
          </w:tcPr>
          <w:p w:rsidR="003C4B42" w:rsidRPr="0062716E" w:rsidRDefault="003C4B42" w:rsidP="003C4B42">
            <w:pPr>
              <w:tabs>
                <w:tab w:val="left" w:pos="426"/>
                <w:tab w:val="left" w:pos="851"/>
              </w:tabs>
              <w:rPr>
                <w:rFonts w:eastAsia="Times New Roman" w:cs="Times New Roman"/>
              </w:rPr>
            </w:pPr>
            <w:bookmarkStart w:id="29" w:name="OLE_LINK3"/>
            <w:bookmarkStart w:id="30" w:name="OLE_LINK4"/>
            <w:r w:rsidRPr="0062716E">
              <w:rPr>
                <w:rFonts w:eastAsia="Times New Roman" w:cs="Times New Roman"/>
              </w:rPr>
              <w:t>Tra</w:t>
            </w:r>
            <w:r w:rsidR="00F9008D" w:rsidRPr="0062716E">
              <w:rPr>
                <w:rFonts w:eastAsia="Times New Roman" w:cs="Times New Roman"/>
              </w:rPr>
              <w:t>jner</w:t>
            </w:r>
            <w:r w:rsidR="001A726D" w:rsidRPr="0062716E">
              <w:rPr>
                <w:rFonts w:eastAsia="Times New Roman" w:cs="Times New Roman"/>
              </w:rPr>
              <w:t>ë</w:t>
            </w:r>
            <w:r w:rsidR="00F9008D" w:rsidRPr="0062716E">
              <w:rPr>
                <w:rFonts w:eastAsia="Times New Roman" w:cs="Times New Roman"/>
              </w:rPr>
              <w:t>t do t</w:t>
            </w:r>
            <w:r w:rsidR="001A726D" w:rsidRPr="0062716E">
              <w:rPr>
                <w:rFonts w:eastAsia="Times New Roman" w:cs="Times New Roman"/>
              </w:rPr>
              <w:t>ë</w:t>
            </w:r>
            <w:r w:rsidR="00F9008D" w:rsidRPr="0062716E">
              <w:rPr>
                <w:rFonts w:eastAsia="Times New Roman" w:cs="Times New Roman"/>
              </w:rPr>
              <w:t xml:space="preserve"> fusin k</w:t>
            </w:r>
            <w:r w:rsidR="001A726D" w:rsidRPr="0062716E">
              <w:rPr>
                <w:rFonts w:eastAsia="Times New Roman" w:cs="Times New Roman"/>
              </w:rPr>
              <w:t>ë</w:t>
            </w:r>
            <w:r w:rsidR="00F9008D" w:rsidRPr="0062716E">
              <w:rPr>
                <w:rFonts w:eastAsia="Times New Roman" w:cs="Times New Roman"/>
              </w:rPr>
              <w:t>tu referencat p</w:t>
            </w:r>
            <w:r w:rsidR="001A726D" w:rsidRPr="0062716E">
              <w:rPr>
                <w:rFonts w:eastAsia="Times New Roman" w:cs="Times New Roman"/>
              </w:rPr>
              <w:t>ë</w:t>
            </w:r>
            <w:r w:rsidR="00F9008D" w:rsidRPr="0062716E">
              <w:rPr>
                <w:rFonts w:eastAsia="Times New Roman" w:cs="Times New Roman"/>
              </w:rPr>
              <w:t>r dispozitat ligjore komb</w:t>
            </w:r>
            <w:r w:rsidR="001A726D" w:rsidRPr="0062716E">
              <w:rPr>
                <w:rFonts w:eastAsia="Times New Roman" w:cs="Times New Roman"/>
              </w:rPr>
              <w:t>ë</w:t>
            </w:r>
            <w:r w:rsidR="00F9008D" w:rsidRPr="0062716E">
              <w:rPr>
                <w:rFonts w:eastAsia="Times New Roman" w:cs="Times New Roman"/>
              </w:rPr>
              <w:t>tare</w:t>
            </w:r>
            <w:r w:rsidRPr="0062716E">
              <w:rPr>
                <w:rFonts w:eastAsia="Times New Roman" w:cs="Times New Roman"/>
              </w:rPr>
              <w:t>.</w:t>
            </w:r>
          </w:p>
          <w:bookmarkEnd w:id="29"/>
          <w:bookmarkEnd w:id="30"/>
          <w:p w:rsidR="003C4B42" w:rsidRPr="0062716E" w:rsidRDefault="003C4B42" w:rsidP="00804221">
            <w:pPr>
              <w:tabs>
                <w:tab w:val="left" w:pos="426"/>
                <w:tab w:val="left" w:pos="851"/>
              </w:tabs>
              <w:spacing w:line="280" w:lineRule="exact"/>
              <w:rPr>
                <w:rFonts w:eastAsia="Times New Roman" w:cs="Calibri"/>
                <w:b/>
                <w:szCs w:val="24"/>
              </w:rPr>
            </w:pPr>
          </w:p>
        </w:tc>
      </w:tr>
      <w:tr w:rsidR="00804221" w:rsidRPr="0062716E" w:rsidTr="00CF5F27">
        <w:trPr>
          <w:trHeight w:val="428"/>
        </w:trPr>
        <w:tc>
          <w:tcPr>
            <w:tcW w:w="1384" w:type="dxa"/>
          </w:tcPr>
          <w:p w:rsidR="00804221" w:rsidRPr="0062716E" w:rsidRDefault="004F37C6" w:rsidP="00F9008D">
            <w:pPr>
              <w:pStyle w:val="Subtitle"/>
              <w:jc w:val="left"/>
              <w:rPr>
                <w:rFonts w:eastAsia="Times New Roman"/>
              </w:rPr>
            </w:pPr>
            <w:r w:rsidRPr="0062716E">
              <w:rPr>
                <w:rFonts w:eastAsia="Times New Roman"/>
              </w:rPr>
              <w:t>Sl</w:t>
            </w:r>
            <w:r w:rsidR="00F9008D" w:rsidRPr="0062716E">
              <w:rPr>
                <w:rFonts w:eastAsia="Times New Roman"/>
              </w:rPr>
              <w:t>ajdet</w:t>
            </w:r>
            <w:r w:rsidRPr="0062716E">
              <w:rPr>
                <w:rFonts w:eastAsia="Times New Roman"/>
              </w:rPr>
              <w:t xml:space="preserve"> 44</w:t>
            </w:r>
          </w:p>
        </w:tc>
        <w:tc>
          <w:tcPr>
            <w:tcW w:w="7454" w:type="dxa"/>
            <w:gridSpan w:val="2"/>
          </w:tcPr>
          <w:p w:rsidR="00804221" w:rsidRPr="0062716E" w:rsidRDefault="004F37C6" w:rsidP="00F9008D">
            <w:pPr>
              <w:pStyle w:val="Subtitle"/>
              <w:rPr>
                <w:rFonts w:eastAsia="Times New Roman"/>
              </w:rPr>
            </w:pPr>
            <w:r w:rsidRPr="0062716E">
              <w:rPr>
                <w:rFonts w:eastAsia="Times New Roman"/>
              </w:rPr>
              <w:t>P</w:t>
            </w:r>
            <w:r w:rsidR="00F9008D" w:rsidRPr="0062716E">
              <w:rPr>
                <w:rFonts w:eastAsia="Times New Roman"/>
              </w:rPr>
              <w:t>jesa e Tret</w:t>
            </w:r>
            <w:r w:rsidR="001A726D" w:rsidRPr="0062716E">
              <w:rPr>
                <w:rFonts w:eastAsia="Times New Roman"/>
              </w:rPr>
              <w:t>ë</w:t>
            </w:r>
            <w:r w:rsidRPr="0062716E">
              <w:rPr>
                <w:rFonts w:eastAsia="Times New Roman"/>
              </w:rPr>
              <w:t xml:space="preserve"> </w:t>
            </w:r>
            <w:r w:rsidR="00F9008D" w:rsidRPr="0062716E">
              <w:rPr>
                <w:rFonts w:eastAsia="Times New Roman"/>
              </w:rPr>
              <w:t>–</w:t>
            </w:r>
            <w:r w:rsidRPr="0062716E">
              <w:rPr>
                <w:rFonts w:eastAsia="Times New Roman"/>
              </w:rPr>
              <w:t xml:space="preserve"> </w:t>
            </w:r>
            <w:r w:rsidR="00F9008D" w:rsidRPr="0062716E">
              <w:rPr>
                <w:rFonts w:eastAsia="Times New Roman"/>
              </w:rPr>
              <w:t>Rastet Praktike</w:t>
            </w:r>
          </w:p>
        </w:tc>
      </w:tr>
      <w:tr w:rsidR="008B77DE" w:rsidRPr="0062716E" w:rsidTr="00EE5482">
        <w:trPr>
          <w:trHeight w:val="587"/>
        </w:trPr>
        <w:tc>
          <w:tcPr>
            <w:tcW w:w="1384" w:type="dxa"/>
          </w:tcPr>
          <w:p w:rsidR="004F37C6" w:rsidRPr="0062716E" w:rsidRDefault="004F37C6" w:rsidP="00AE66AC">
            <w:pPr>
              <w:pStyle w:val="Subtitle"/>
              <w:spacing w:line="260" w:lineRule="atLeast"/>
              <w:jc w:val="left"/>
              <w:rPr>
                <w:rFonts w:eastAsia="Times New Roman"/>
              </w:rPr>
            </w:pPr>
            <w:r w:rsidRPr="0062716E">
              <w:rPr>
                <w:rFonts w:eastAsia="Times New Roman"/>
              </w:rPr>
              <w:t>Sl</w:t>
            </w:r>
            <w:r w:rsidR="00F9008D" w:rsidRPr="0062716E">
              <w:rPr>
                <w:rFonts w:eastAsia="Times New Roman"/>
              </w:rPr>
              <w:t>ajdi</w:t>
            </w:r>
            <w:r w:rsidRPr="0062716E">
              <w:rPr>
                <w:rFonts w:eastAsia="Times New Roman"/>
              </w:rPr>
              <w:t xml:space="preserve"> 45</w:t>
            </w:r>
          </w:p>
          <w:p w:rsidR="008B77DE" w:rsidRPr="0062716E" w:rsidRDefault="008B77DE" w:rsidP="00AE66AC">
            <w:pPr>
              <w:tabs>
                <w:tab w:val="left" w:pos="426"/>
                <w:tab w:val="left" w:pos="851"/>
              </w:tabs>
              <w:spacing w:line="260" w:lineRule="atLeast"/>
              <w:jc w:val="left"/>
              <w:rPr>
                <w:rFonts w:eastAsia="Times New Roman" w:cs="Times New Roman"/>
              </w:rPr>
            </w:pPr>
          </w:p>
        </w:tc>
        <w:tc>
          <w:tcPr>
            <w:tcW w:w="7454" w:type="dxa"/>
            <w:gridSpan w:val="2"/>
          </w:tcPr>
          <w:p w:rsidR="004F37C6" w:rsidRPr="0062716E" w:rsidRDefault="00F9008D" w:rsidP="00AE66AC">
            <w:pPr>
              <w:pStyle w:val="List"/>
              <w:spacing w:line="260" w:lineRule="atLeast"/>
              <w:rPr>
                <w:b/>
              </w:rPr>
            </w:pPr>
            <w:r w:rsidRPr="0062716E">
              <w:rPr>
                <w:b/>
              </w:rPr>
              <w:t>Rast Praktik</w:t>
            </w:r>
            <w:r w:rsidR="00804221" w:rsidRPr="0062716E">
              <w:rPr>
                <w:b/>
              </w:rPr>
              <w:t xml:space="preserve"> 1</w:t>
            </w:r>
          </w:p>
          <w:p w:rsidR="001A057F" w:rsidRPr="0062716E" w:rsidRDefault="001A057F" w:rsidP="001A057F"/>
          <w:p w:rsidR="00E76D03" w:rsidRPr="0062716E" w:rsidRDefault="00804221" w:rsidP="00AE66AC">
            <w:pPr>
              <w:pStyle w:val="bul1"/>
              <w:spacing w:line="260" w:lineRule="atLeast"/>
              <w:rPr>
                <w:b/>
                <w:lang w:val="sq-AL"/>
              </w:rPr>
            </w:pPr>
            <w:r w:rsidRPr="0062716E">
              <w:rPr>
                <w:b/>
                <w:lang w:val="sq-AL"/>
              </w:rPr>
              <w:t>Fa</w:t>
            </w:r>
            <w:r w:rsidR="00F9008D" w:rsidRPr="0062716E">
              <w:rPr>
                <w:b/>
                <w:lang w:val="sq-AL"/>
              </w:rPr>
              <w:t>ktet</w:t>
            </w:r>
            <w:r w:rsidRPr="0062716E">
              <w:rPr>
                <w:b/>
                <w:lang w:val="sq-AL"/>
              </w:rPr>
              <w:t xml:space="preserve"> / </w:t>
            </w:r>
            <w:r w:rsidR="00F9008D" w:rsidRPr="0062716E">
              <w:rPr>
                <w:b/>
                <w:lang w:val="sq-AL"/>
              </w:rPr>
              <w:t>skenari</w:t>
            </w:r>
            <w:r w:rsidRPr="0062716E">
              <w:rPr>
                <w:b/>
                <w:lang w:val="sq-AL"/>
              </w:rPr>
              <w:t xml:space="preserve">  </w:t>
            </w:r>
          </w:p>
          <w:p w:rsidR="004F4192" w:rsidRPr="0062716E" w:rsidRDefault="004F4192" w:rsidP="00AE66AC">
            <w:pPr>
              <w:autoSpaceDE w:val="0"/>
              <w:autoSpaceDN w:val="0"/>
              <w:adjustRightInd w:val="0"/>
              <w:spacing w:line="260" w:lineRule="atLeast"/>
              <w:rPr>
                <w:rFonts w:eastAsia="Times New Roman" w:cs="Arial"/>
                <w:szCs w:val="18"/>
              </w:rPr>
            </w:pPr>
          </w:p>
          <w:p w:rsidR="00804221" w:rsidRPr="0062716E" w:rsidRDefault="00804221" w:rsidP="00AE66AC">
            <w:pPr>
              <w:autoSpaceDE w:val="0"/>
              <w:autoSpaceDN w:val="0"/>
              <w:adjustRightInd w:val="0"/>
              <w:spacing w:line="260" w:lineRule="atLeast"/>
              <w:rPr>
                <w:rFonts w:eastAsia="Times New Roman" w:cs="Arial"/>
                <w:szCs w:val="18"/>
              </w:rPr>
            </w:pPr>
            <w:r w:rsidRPr="0062716E">
              <w:rPr>
                <w:rFonts w:eastAsia="Times New Roman" w:cs="Arial"/>
                <w:szCs w:val="18"/>
              </w:rPr>
              <w:t>Bob</w:t>
            </w:r>
            <w:r w:rsidR="00F9008D" w:rsidRPr="0062716E">
              <w:rPr>
                <w:rFonts w:eastAsia="Times New Roman" w:cs="Arial"/>
                <w:szCs w:val="18"/>
              </w:rPr>
              <w:t>i</w:t>
            </w:r>
            <w:r w:rsidRPr="0062716E">
              <w:rPr>
                <w:rFonts w:eastAsia="Times New Roman" w:cs="Arial"/>
                <w:szCs w:val="18"/>
              </w:rPr>
              <w:t xml:space="preserve"> </w:t>
            </w:r>
            <w:r w:rsidR="001A726D" w:rsidRPr="0062716E">
              <w:rPr>
                <w:rFonts w:eastAsia="Times New Roman" w:cs="Arial"/>
                <w:szCs w:val="18"/>
              </w:rPr>
              <w:t>ë</w:t>
            </w:r>
            <w:r w:rsidR="00F9008D" w:rsidRPr="0062716E">
              <w:rPr>
                <w:rFonts w:eastAsia="Times New Roman" w:cs="Arial"/>
                <w:szCs w:val="18"/>
              </w:rPr>
              <w:t>sht</w:t>
            </w:r>
            <w:r w:rsidR="001A726D" w:rsidRPr="0062716E">
              <w:rPr>
                <w:rFonts w:eastAsia="Times New Roman" w:cs="Arial"/>
                <w:szCs w:val="18"/>
              </w:rPr>
              <w:t>ë</w:t>
            </w:r>
            <w:r w:rsidR="00F9008D" w:rsidRPr="0062716E">
              <w:rPr>
                <w:rFonts w:eastAsia="Times New Roman" w:cs="Arial"/>
                <w:szCs w:val="18"/>
              </w:rPr>
              <w:t xml:space="preserve"> nj</w:t>
            </w:r>
            <w:r w:rsidR="001A726D" w:rsidRPr="0062716E">
              <w:rPr>
                <w:rFonts w:eastAsia="Times New Roman" w:cs="Arial"/>
                <w:szCs w:val="18"/>
              </w:rPr>
              <w:t>ë</w:t>
            </w:r>
            <w:r w:rsidR="00F9008D" w:rsidRPr="0062716E">
              <w:rPr>
                <w:rFonts w:eastAsia="Times New Roman" w:cs="Arial"/>
                <w:szCs w:val="18"/>
              </w:rPr>
              <w:t xml:space="preserve"> Oficer i Policis</w:t>
            </w:r>
            <w:r w:rsidR="001A726D" w:rsidRPr="0062716E">
              <w:rPr>
                <w:rFonts w:eastAsia="Times New Roman" w:cs="Arial"/>
                <w:szCs w:val="18"/>
              </w:rPr>
              <w:t>ë</w:t>
            </w:r>
            <w:r w:rsidR="00F9008D" w:rsidRPr="0062716E">
              <w:rPr>
                <w:rFonts w:eastAsia="Times New Roman" w:cs="Arial"/>
                <w:szCs w:val="18"/>
              </w:rPr>
              <w:t>. Nj</w:t>
            </w:r>
            <w:r w:rsidR="001A726D" w:rsidRPr="0062716E">
              <w:rPr>
                <w:rFonts w:eastAsia="Times New Roman" w:cs="Arial"/>
                <w:szCs w:val="18"/>
              </w:rPr>
              <w:t>ë</w:t>
            </w:r>
            <w:r w:rsidR="00F9008D" w:rsidRPr="0062716E">
              <w:rPr>
                <w:rFonts w:eastAsia="Times New Roman" w:cs="Arial"/>
                <w:szCs w:val="18"/>
              </w:rPr>
              <w:t xml:space="preserve"> nat</w:t>
            </w:r>
            <w:r w:rsidR="001A726D" w:rsidRPr="0062716E">
              <w:rPr>
                <w:rFonts w:eastAsia="Times New Roman" w:cs="Arial"/>
                <w:szCs w:val="18"/>
              </w:rPr>
              <w:t>ë</w:t>
            </w:r>
            <w:r w:rsidR="00F9008D" w:rsidRPr="0062716E">
              <w:rPr>
                <w:rFonts w:eastAsia="Times New Roman" w:cs="Arial"/>
                <w:szCs w:val="18"/>
              </w:rPr>
              <w:t xml:space="preserve"> ai </w:t>
            </w:r>
            <w:r w:rsidR="001A726D" w:rsidRPr="0062716E">
              <w:rPr>
                <w:rFonts w:eastAsia="Times New Roman" w:cs="Arial"/>
                <w:szCs w:val="18"/>
              </w:rPr>
              <w:t>ë</w:t>
            </w:r>
            <w:r w:rsidR="00F9008D" w:rsidRPr="0062716E">
              <w:rPr>
                <w:rFonts w:eastAsia="Times New Roman" w:cs="Arial"/>
                <w:szCs w:val="18"/>
              </w:rPr>
              <w:t>sht</w:t>
            </w:r>
            <w:r w:rsidR="001A726D" w:rsidRPr="0062716E">
              <w:rPr>
                <w:rFonts w:eastAsia="Times New Roman" w:cs="Arial"/>
                <w:szCs w:val="18"/>
              </w:rPr>
              <w:t>ë</w:t>
            </w:r>
            <w:r w:rsidR="00F9008D" w:rsidRPr="0062716E">
              <w:rPr>
                <w:rFonts w:eastAsia="Times New Roman" w:cs="Arial"/>
                <w:szCs w:val="18"/>
              </w:rPr>
              <w:t xml:space="preserve"> n</w:t>
            </w:r>
            <w:r w:rsidR="001A726D" w:rsidRPr="0062716E">
              <w:rPr>
                <w:rFonts w:eastAsia="Times New Roman" w:cs="Arial"/>
                <w:szCs w:val="18"/>
              </w:rPr>
              <w:t>ë</w:t>
            </w:r>
            <w:r w:rsidR="00F9008D" w:rsidRPr="0062716E">
              <w:rPr>
                <w:rFonts w:eastAsia="Times New Roman" w:cs="Arial"/>
                <w:szCs w:val="18"/>
              </w:rPr>
              <w:t xml:space="preserve"> sh</w:t>
            </w:r>
            <w:r w:rsidR="001A726D" w:rsidRPr="0062716E">
              <w:rPr>
                <w:rFonts w:eastAsia="Times New Roman" w:cs="Arial"/>
                <w:szCs w:val="18"/>
              </w:rPr>
              <w:t>ë</w:t>
            </w:r>
            <w:r w:rsidR="00F9008D" w:rsidRPr="0062716E">
              <w:rPr>
                <w:rFonts w:eastAsia="Times New Roman" w:cs="Arial"/>
                <w:szCs w:val="18"/>
              </w:rPr>
              <w:t>rbim dhe shikon nj</w:t>
            </w:r>
            <w:r w:rsidR="001A726D" w:rsidRPr="0062716E">
              <w:rPr>
                <w:rFonts w:eastAsia="Times New Roman" w:cs="Arial"/>
                <w:szCs w:val="18"/>
              </w:rPr>
              <w:t>ë</w:t>
            </w:r>
            <w:r w:rsidR="00F9008D" w:rsidRPr="0062716E">
              <w:rPr>
                <w:rFonts w:eastAsia="Times New Roman" w:cs="Arial"/>
                <w:szCs w:val="18"/>
              </w:rPr>
              <w:t xml:space="preserve"> Mercedes q</w:t>
            </w:r>
            <w:r w:rsidR="001A726D" w:rsidRPr="0062716E">
              <w:rPr>
                <w:rFonts w:eastAsia="Times New Roman" w:cs="Arial"/>
                <w:szCs w:val="18"/>
              </w:rPr>
              <w:t>ë</w:t>
            </w:r>
            <w:r w:rsidR="00F9008D" w:rsidRPr="0062716E">
              <w:rPr>
                <w:rFonts w:eastAsia="Times New Roman" w:cs="Arial"/>
                <w:szCs w:val="18"/>
              </w:rPr>
              <w:t xml:space="preserve"> parkon jasht</w:t>
            </w:r>
            <w:r w:rsidR="001A726D" w:rsidRPr="0062716E">
              <w:rPr>
                <w:rFonts w:eastAsia="Times New Roman" w:cs="Arial"/>
                <w:szCs w:val="18"/>
              </w:rPr>
              <w:t>ë</w:t>
            </w:r>
            <w:r w:rsidR="00F9008D" w:rsidRPr="0062716E">
              <w:rPr>
                <w:rFonts w:eastAsia="Times New Roman" w:cs="Arial"/>
                <w:szCs w:val="18"/>
              </w:rPr>
              <w:t xml:space="preserve"> sht</w:t>
            </w:r>
            <w:r w:rsidR="001A726D" w:rsidRPr="0062716E">
              <w:rPr>
                <w:rFonts w:eastAsia="Times New Roman" w:cs="Arial"/>
                <w:szCs w:val="18"/>
              </w:rPr>
              <w:t>ë</w:t>
            </w:r>
            <w:r w:rsidR="00F9008D" w:rsidRPr="0062716E">
              <w:rPr>
                <w:rFonts w:eastAsia="Times New Roman" w:cs="Arial"/>
                <w:szCs w:val="18"/>
              </w:rPr>
              <w:t>pis</w:t>
            </w:r>
            <w:r w:rsidR="001A726D" w:rsidRPr="0062716E">
              <w:rPr>
                <w:rFonts w:eastAsia="Times New Roman" w:cs="Arial"/>
                <w:szCs w:val="18"/>
              </w:rPr>
              <w:t>ë</w:t>
            </w:r>
            <w:r w:rsidR="00F9008D" w:rsidRPr="0062716E">
              <w:rPr>
                <w:rFonts w:eastAsia="Times New Roman" w:cs="Arial"/>
                <w:szCs w:val="18"/>
              </w:rPr>
              <w:t xml:space="preserve"> s</w:t>
            </w:r>
            <w:r w:rsidR="001A726D" w:rsidRPr="0062716E">
              <w:rPr>
                <w:rFonts w:eastAsia="Times New Roman" w:cs="Arial"/>
                <w:szCs w:val="18"/>
              </w:rPr>
              <w:t>ë</w:t>
            </w:r>
            <w:r w:rsidR="00F9008D" w:rsidRPr="0062716E">
              <w:rPr>
                <w:rFonts w:eastAsia="Times New Roman" w:cs="Arial"/>
                <w:szCs w:val="18"/>
              </w:rPr>
              <w:t xml:space="preserve"> tij. Ai nuk e njeh makin</w:t>
            </w:r>
            <w:r w:rsidR="001A726D" w:rsidRPr="0062716E">
              <w:rPr>
                <w:rFonts w:eastAsia="Times New Roman" w:cs="Arial"/>
                <w:szCs w:val="18"/>
              </w:rPr>
              <w:t>ë</w:t>
            </w:r>
            <w:r w:rsidR="00F9008D" w:rsidRPr="0062716E">
              <w:rPr>
                <w:rFonts w:eastAsia="Times New Roman" w:cs="Arial"/>
                <w:szCs w:val="18"/>
              </w:rPr>
              <w:t>n por dyshon se i p</w:t>
            </w:r>
            <w:r w:rsidR="001A726D" w:rsidRPr="0062716E">
              <w:rPr>
                <w:rFonts w:eastAsia="Times New Roman" w:cs="Arial"/>
                <w:szCs w:val="18"/>
              </w:rPr>
              <w:t>ë</w:t>
            </w:r>
            <w:r w:rsidR="00F9008D" w:rsidRPr="0062716E">
              <w:rPr>
                <w:rFonts w:eastAsia="Times New Roman" w:cs="Arial"/>
                <w:szCs w:val="18"/>
              </w:rPr>
              <w:t>rket gruas s</w:t>
            </w:r>
            <w:r w:rsidR="001A726D" w:rsidRPr="0062716E">
              <w:rPr>
                <w:rFonts w:eastAsia="Times New Roman" w:cs="Arial"/>
                <w:szCs w:val="18"/>
              </w:rPr>
              <w:t>ë</w:t>
            </w:r>
            <w:r w:rsidR="00F9008D" w:rsidRPr="0062716E">
              <w:rPr>
                <w:rFonts w:eastAsia="Times New Roman" w:cs="Arial"/>
                <w:szCs w:val="18"/>
              </w:rPr>
              <w:t xml:space="preserve"> shefit t</w:t>
            </w:r>
            <w:r w:rsidR="001A726D" w:rsidRPr="0062716E">
              <w:rPr>
                <w:rFonts w:eastAsia="Times New Roman" w:cs="Arial"/>
                <w:szCs w:val="18"/>
              </w:rPr>
              <w:t>ë</w:t>
            </w:r>
            <w:r w:rsidR="00F9008D" w:rsidRPr="0062716E">
              <w:rPr>
                <w:rFonts w:eastAsia="Times New Roman" w:cs="Arial"/>
                <w:szCs w:val="18"/>
              </w:rPr>
              <w:t xml:space="preserve"> tij. </w:t>
            </w:r>
            <w:r w:rsidR="004A44D7" w:rsidRPr="0062716E">
              <w:rPr>
                <w:rFonts w:eastAsia="Times New Roman" w:cs="Arial"/>
                <w:szCs w:val="18"/>
              </w:rPr>
              <w:t>I</w:t>
            </w:r>
            <w:r w:rsidR="00F9008D" w:rsidRPr="0062716E">
              <w:rPr>
                <w:rFonts w:eastAsia="Times New Roman" w:cs="Arial"/>
                <w:szCs w:val="18"/>
              </w:rPr>
              <w:t xml:space="preserve"> telefonon stacionit t</w:t>
            </w:r>
            <w:r w:rsidR="001A726D" w:rsidRPr="0062716E">
              <w:rPr>
                <w:rFonts w:eastAsia="Times New Roman" w:cs="Arial"/>
                <w:szCs w:val="18"/>
              </w:rPr>
              <w:t>ë</w:t>
            </w:r>
            <w:r w:rsidR="00F9008D" w:rsidRPr="0062716E">
              <w:rPr>
                <w:rFonts w:eastAsia="Times New Roman" w:cs="Arial"/>
                <w:szCs w:val="18"/>
              </w:rPr>
              <w:t xml:space="preserve"> policis</w:t>
            </w:r>
            <w:r w:rsidR="001A726D" w:rsidRPr="0062716E">
              <w:rPr>
                <w:rFonts w:eastAsia="Times New Roman" w:cs="Arial"/>
                <w:szCs w:val="18"/>
              </w:rPr>
              <w:t>ë</w:t>
            </w:r>
            <w:r w:rsidR="00F9008D" w:rsidRPr="0062716E">
              <w:rPr>
                <w:rFonts w:eastAsia="Times New Roman" w:cs="Arial"/>
                <w:szCs w:val="18"/>
              </w:rPr>
              <w:t xml:space="preserve"> dhe pyet Merin, operator</w:t>
            </w:r>
            <w:r w:rsidR="004A44D7" w:rsidRPr="0062716E">
              <w:rPr>
                <w:rFonts w:eastAsia="Times New Roman" w:cs="Arial"/>
                <w:szCs w:val="18"/>
              </w:rPr>
              <w:t>e</w:t>
            </w:r>
            <w:r w:rsidR="00F9008D" w:rsidRPr="0062716E">
              <w:rPr>
                <w:rFonts w:eastAsia="Times New Roman" w:cs="Arial"/>
                <w:szCs w:val="18"/>
              </w:rPr>
              <w:t>n e kompjuterit, t’i thot</w:t>
            </w:r>
            <w:r w:rsidR="001A726D" w:rsidRPr="0062716E">
              <w:rPr>
                <w:rFonts w:eastAsia="Times New Roman" w:cs="Arial"/>
                <w:szCs w:val="18"/>
              </w:rPr>
              <w:t>ë</w:t>
            </w:r>
            <w:r w:rsidR="00F9008D" w:rsidRPr="0062716E">
              <w:rPr>
                <w:rFonts w:eastAsia="Times New Roman" w:cs="Arial"/>
                <w:szCs w:val="18"/>
              </w:rPr>
              <w:t xml:space="preserve"> se kush e ka n</w:t>
            </w:r>
            <w:r w:rsidR="001A726D" w:rsidRPr="0062716E">
              <w:rPr>
                <w:rFonts w:eastAsia="Times New Roman" w:cs="Arial"/>
                <w:szCs w:val="18"/>
              </w:rPr>
              <w:t>ë</w:t>
            </w:r>
            <w:r w:rsidR="00F9008D" w:rsidRPr="0062716E">
              <w:rPr>
                <w:rFonts w:eastAsia="Times New Roman" w:cs="Arial"/>
                <w:szCs w:val="18"/>
              </w:rPr>
              <w:t xml:space="preserve"> pron</w:t>
            </w:r>
            <w:r w:rsidR="001A726D" w:rsidRPr="0062716E">
              <w:rPr>
                <w:rFonts w:eastAsia="Times New Roman" w:cs="Arial"/>
                <w:szCs w:val="18"/>
              </w:rPr>
              <w:t>ë</w:t>
            </w:r>
            <w:r w:rsidR="004A44D7" w:rsidRPr="0062716E">
              <w:rPr>
                <w:rFonts w:eastAsia="Times New Roman" w:cs="Arial"/>
                <w:szCs w:val="18"/>
              </w:rPr>
              <w:t>si Mercede</w:t>
            </w:r>
            <w:r w:rsidR="00F9008D" w:rsidRPr="0062716E">
              <w:rPr>
                <w:rFonts w:eastAsia="Times New Roman" w:cs="Arial"/>
                <w:szCs w:val="18"/>
              </w:rPr>
              <w:t>sin duke i th</w:t>
            </w:r>
            <w:r w:rsidR="001A726D" w:rsidRPr="0062716E">
              <w:rPr>
                <w:rFonts w:eastAsia="Times New Roman" w:cs="Arial"/>
                <w:szCs w:val="18"/>
              </w:rPr>
              <w:t>ë</w:t>
            </w:r>
            <w:r w:rsidR="00F9008D" w:rsidRPr="0062716E">
              <w:rPr>
                <w:rFonts w:eastAsia="Times New Roman" w:cs="Arial"/>
                <w:szCs w:val="18"/>
              </w:rPr>
              <w:t>n</w:t>
            </w:r>
            <w:r w:rsidR="001A726D" w:rsidRPr="0062716E">
              <w:rPr>
                <w:rFonts w:eastAsia="Times New Roman" w:cs="Arial"/>
                <w:szCs w:val="18"/>
              </w:rPr>
              <w:t>ë</w:t>
            </w:r>
            <w:r w:rsidR="00F9008D" w:rsidRPr="0062716E">
              <w:rPr>
                <w:rFonts w:eastAsia="Times New Roman" w:cs="Arial"/>
                <w:szCs w:val="18"/>
              </w:rPr>
              <w:t xml:space="preserve"> se makina sapo kishte kaluar me t</w:t>
            </w:r>
            <w:r w:rsidR="001A726D" w:rsidRPr="0062716E">
              <w:rPr>
                <w:rFonts w:eastAsia="Times New Roman" w:cs="Arial"/>
                <w:szCs w:val="18"/>
              </w:rPr>
              <w:t>ë</w:t>
            </w:r>
            <w:r w:rsidR="00F9008D" w:rsidRPr="0062716E">
              <w:rPr>
                <w:rFonts w:eastAsia="Times New Roman" w:cs="Arial"/>
                <w:szCs w:val="18"/>
              </w:rPr>
              <w:t xml:space="preserve"> kuqe</w:t>
            </w:r>
            <w:r w:rsidRPr="0062716E">
              <w:rPr>
                <w:rFonts w:eastAsia="Times New Roman" w:cs="Arial"/>
                <w:szCs w:val="18"/>
              </w:rPr>
              <w:t>. M</w:t>
            </w:r>
            <w:r w:rsidR="00F9008D" w:rsidRPr="0062716E">
              <w:rPr>
                <w:rFonts w:eastAsia="Times New Roman" w:cs="Arial"/>
                <w:szCs w:val="18"/>
              </w:rPr>
              <w:t>eri konfirmon se v</w:t>
            </w:r>
            <w:r w:rsidR="001A726D" w:rsidRPr="0062716E">
              <w:rPr>
                <w:rFonts w:eastAsia="Times New Roman" w:cs="Arial"/>
                <w:szCs w:val="18"/>
              </w:rPr>
              <w:t>ë</w:t>
            </w:r>
            <w:r w:rsidR="00F9008D" w:rsidRPr="0062716E">
              <w:rPr>
                <w:rFonts w:eastAsia="Times New Roman" w:cs="Arial"/>
                <w:szCs w:val="18"/>
              </w:rPr>
              <w:t>rtet makina i p</w:t>
            </w:r>
            <w:r w:rsidR="001A726D" w:rsidRPr="0062716E">
              <w:rPr>
                <w:rFonts w:eastAsia="Times New Roman" w:cs="Arial"/>
                <w:szCs w:val="18"/>
              </w:rPr>
              <w:t>ë</w:t>
            </w:r>
            <w:r w:rsidR="00F9008D" w:rsidRPr="0062716E">
              <w:rPr>
                <w:rFonts w:eastAsia="Times New Roman" w:cs="Arial"/>
                <w:szCs w:val="18"/>
              </w:rPr>
              <w:t>rket gruas s</w:t>
            </w:r>
            <w:r w:rsidR="001A726D" w:rsidRPr="0062716E">
              <w:rPr>
                <w:rFonts w:eastAsia="Times New Roman" w:cs="Arial"/>
                <w:szCs w:val="18"/>
              </w:rPr>
              <w:t>ë</w:t>
            </w:r>
            <w:r w:rsidR="00F9008D" w:rsidRPr="0062716E">
              <w:rPr>
                <w:rFonts w:eastAsia="Times New Roman" w:cs="Arial"/>
                <w:szCs w:val="18"/>
              </w:rPr>
              <w:t xml:space="preserve"> shefit t</w:t>
            </w:r>
            <w:r w:rsidR="001A726D" w:rsidRPr="0062716E">
              <w:rPr>
                <w:rFonts w:eastAsia="Times New Roman" w:cs="Arial"/>
                <w:szCs w:val="18"/>
              </w:rPr>
              <w:t>ë</w:t>
            </w:r>
            <w:r w:rsidR="00F9008D" w:rsidRPr="0062716E">
              <w:rPr>
                <w:rFonts w:eastAsia="Times New Roman" w:cs="Arial"/>
                <w:szCs w:val="18"/>
              </w:rPr>
              <w:t xml:space="preserve"> tij. </w:t>
            </w:r>
          </w:p>
          <w:p w:rsidR="001A057F" w:rsidRPr="0062716E" w:rsidRDefault="001A057F" w:rsidP="00AE66AC">
            <w:pPr>
              <w:autoSpaceDE w:val="0"/>
              <w:autoSpaceDN w:val="0"/>
              <w:adjustRightInd w:val="0"/>
              <w:spacing w:line="260" w:lineRule="atLeast"/>
              <w:rPr>
                <w:rFonts w:eastAsia="Times New Roman" w:cs="Arial"/>
                <w:szCs w:val="18"/>
              </w:rPr>
            </w:pPr>
          </w:p>
          <w:p w:rsidR="00804221" w:rsidRPr="0062716E" w:rsidRDefault="00685222" w:rsidP="00AE66AC">
            <w:pPr>
              <w:autoSpaceDE w:val="0"/>
              <w:autoSpaceDN w:val="0"/>
              <w:adjustRightInd w:val="0"/>
              <w:spacing w:line="260" w:lineRule="atLeast"/>
              <w:rPr>
                <w:rFonts w:eastAsia="Times New Roman" w:cs="Arial"/>
                <w:i/>
                <w:szCs w:val="18"/>
              </w:rPr>
            </w:pPr>
            <w:r w:rsidRPr="0062716E">
              <w:rPr>
                <w:rFonts w:eastAsia="Times New Roman" w:cs="Arial"/>
                <w:i/>
                <w:szCs w:val="18"/>
              </w:rPr>
              <w:t>A ka kryer Bobi ndonj</w:t>
            </w:r>
            <w:r w:rsidR="001A726D" w:rsidRPr="0062716E">
              <w:rPr>
                <w:rFonts w:eastAsia="Times New Roman" w:cs="Arial"/>
                <w:i/>
                <w:szCs w:val="18"/>
              </w:rPr>
              <w:t>ë</w:t>
            </w:r>
            <w:r w:rsidRPr="0062716E">
              <w:rPr>
                <w:rFonts w:eastAsia="Times New Roman" w:cs="Arial"/>
                <w:i/>
                <w:szCs w:val="18"/>
              </w:rPr>
              <w:t xml:space="preserve"> vep</w:t>
            </w:r>
            <w:r w:rsidR="001A726D" w:rsidRPr="0062716E">
              <w:rPr>
                <w:rFonts w:eastAsia="Times New Roman" w:cs="Arial"/>
                <w:i/>
                <w:szCs w:val="18"/>
              </w:rPr>
              <w:t>ë</w:t>
            </w:r>
            <w:r w:rsidRPr="0062716E">
              <w:rPr>
                <w:rFonts w:eastAsia="Times New Roman" w:cs="Arial"/>
                <w:i/>
                <w:szCs w:val="18"/>
              </w:rPr>
              <w:t>r penale</w:t>
            </w:r>
            <w:r w:rsidR="004F37C6" w:rsidRPr="0062716E">
              <w:rPr>
                <w:rFonts w:eastAsia="Times New Roman" w:cs="Arial"/>
                <w:i/>
                <w:szCs w:val="18"/>
              </w:rPr>
              <w:t>?</w:t>
            </w:r>
          </w:p>
          <w:p w:rsidR="004F37C6" w:rsidRPr="0062716E" w:rsidRDefault="004F37C6" w:rsidP="00AE66AC">
            <w:pPr>
              <w:autoSpaceDE w:val="0"/>
              <w:autoSpaceDN w:val="0"/>
              <w:adjustRightInd w:val="0"/>
              <w:spacing w:line="260" w:lineRule="atLeast"/>
              <w:rPr>
                <w:rFonts w:eastAsia="Times New Roman" w:cs="Arial"/>
                <w:i/>
                <w:szCs w:val="18"/>
              </w:rPr>
            </w:pPr>
          </w:p>
          <w:p w:rsidR="00E76D03" w:rsidRPr="0062716E" w:rsidRDefault="00646ADF" w:rsidP="00AE66AC">
            <w:pPr>
              <w:pStyle w:val="bul1"/>
              <w:spacing w:line="260" w:lineRule="atLeast"/>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4F4192" w:rsidRPr="0062716E" w:rsidRDefault="004F4192" w:rsidP="00AE66AC">
            <w:pPr>
              <w:autoSpaceDE w:val="0"/>
              <w:autoSpaceDN w:val="0"/>
              <w:adjustRightInd w:val="0"/>
              <w:spacing w:line="260" w:lineRule="atLeast"/>
              <w:rPr>
                <w:rFonts w:eastAsia="Times New Roman" w:cs="Arial"/>
                <w:i/>
                <w:sz w:val="16"/>
                <w:szCs w:val="16"/>
              </w:rPr>
            </w:pPr>
          </w:p>
          <w:p w:rsidR="00804221" w:rsidRPr="0062716E" w:rsidRDefault="00646ADF" w:rsidP="00AE66AC">
            <w:pPr>
              <w:autoSpaceDE w:val="0"/>
              <w:autoSpaceDN w:val="0"/>
              <w:adjustRightInd w:val="0"/>
              <w:spacing w:line="260" w:lineRule="atLeast"/>
              <w:rPr>
                <w:rFonts w:eastAsia="Times New Roman" w:cs="Arial"/>
                <w:i/>
                <w:szCs w:val="18"/>
              </w:rPr>
            </w:pPr>
            <w:r w:rsidRPr="0062716E">
              <w:rPr>
                <w:rFonts w:eastAsia="Times New Roman" w:cs="Arial"/>
                <w:i/>
                <w:szCs w:val="18"/>
              </w:rPr>
              <w:t>A ka aksesuar Bobi ndonj</w:t>
            </w:r>
            <w:r w:rsidR="001A726D" w:rsidRPr="0062716E">
              <w:rPr>
                <w:rFonts w:eastAsia="Times New Roman" w:cs="Arial"/>
                <w:i/>
                <w:szCs w:val="18"/>
              </w:rPr>
              <w:t>ë</w:t>
            </w:r>
            <w:r w:rsidRPr="0062716E">
              <w:rPr>
                <w:rFonts w:eastAsia="Times New Roman" w:cs="Arial"/>
                <w:i/>
                <w:szCs w:val="18"/>
              </w:rPr>
              <w:t xml:space="preserve"> sistem kompjuterik</w:t>
            </w:r>
            <w:r w:rsidR="00804221" w:rsidRPr="0062716E">
              <w:rPr>
                <w:rFonts w:eastAsia="Times New Roman" w:cs="Arial"/>
                <w:i/>
                <w:szCs w:val="18"/>
              </w:rPr>
              <w:t xml:space="preserve">? </w:t>
            </w:r>
          </w:p>
          <w:p w:rsidR="00804221" w:rsidRPr="0062716E" w:rsidRDefault="00646ADF" w:rsidP="00AE66AC">
            <w:pPr>
              <w:autoSpaceDE w:val="0"/>
              <w:autoSpaceDN w:val="0"/>
              <w:adjustRightInd w:val="0"/>
              <w:spacing w:line="260" w:lineRule="atLeast"/>
              <w:rPr>
                <w:rFonts w:eastAsia="Times New Roman" w:cs="Arial"/>
                <w:i/>
                <w:szCs w:val="18"/>
              </w:rPr>
            </w:pPr>
            <w:r w:rsidRPr="0062716E">
              <w:rPr>
                <w:rFonts w:eastAsia="Times New Roman" w:cs="Arial"/>
                <w:i/>
                <w:szCs w:val="18"/>
              </w:rPr>
              <w:t>A ishte ky akses pa t</w:t>
            </w:r>
            <w:r w:rsidR="001A726D" w:rsidRPr="0062716E">
              <w:rPr>
                <w:rFonts w:eastAsia="Times New Roman" w:cs="Arial"/>
                <w:i/>
                <w:szCs w:val="18"/>
              </w:rPr>
              <w:t>ë</w:t>
            </w:r>
            <w:r w:rsidRPr="0062716E">
              <w:rPr>
                <w:rFonts w:eastAsia="Times New Roman" w:cs="Arial"/>
                <w:i/>
                <w:szCs w:val="18"/>
              </w:rPr>
              <w:t xml:space="preserve"> drejt</w:t>
            </w:r>
            <w:r w:rsidR="001A726D" w:rsidRPr="0062716E">
              <w:rPr>
                <w:rFonts w:eastAsia="Times New Roman" w:cs="Arial"/>
                <w:i/>
                <w:szCs w:val="18"/>
              </w:rPr>
              <w:t>ë</w:t>
            </w:r>
            <w:r w:rsidR="004F37C6" w:rsidRPr="0062716E">
              <w:rPr>
                <w:rFonts w:eastAsia="Times New Roman" w:cs="Arial"/>
                <w:i/>
                <w:szCs w:val="18"/>
              </w:rPr>
              <w:t>?</w:t>
            </w:r>
          </w:p>
          <w:p w:rsidR="004F37C6" w:rsidRPr="0062716E" w:rsidRDefault="004F37C6" w:rsidP="00AE66AC">
            <w:pPr>
              <w:autoSpaceDE w:val="0"/>
              <w:autoSpaceDN w:val="0"/>
              <w:adjustRightInd w:val="0"/>
              <w:spacing w:line="260" w:lineRule="atLeast"/>
              <w:rPr>
                <w:rFonts w:eastAsia="Times New Roman" w:cs="Arial"/>
                <w:i/>
                <w:sz w:val="16"/>
                <w:szCs w:val="16"/>
              </w:rPr>
            </w:pPr>
          </w:p>
          <w:p w:rsidR="00E76D03" w:rsidRPr="0062716E" w:rsidRDefault="00804221" w:rsidP="00AE66AC">
            <w:pPr>
              <w:pStyle w:val="bul1"/>
              <w:spacing w:line="260" w:lineRule="atLeast"/>
              <w:rPr>
                <w:b/>
                <w:lang w:val="sq-AL"/>
              </w:rPr>
            </w:pPr>
            <w:r w:rsidRPr="0062716E">
              <w:rPr>
                <w:b/>
                <w:lang w:val="sq-AL"/>
              </w:rPr>
              <w:t>P</w:t>
            </w:r>
            <w:r w:rsidR="00646ADF" w:rsidRPr="0062716E">
              <w:rPr>
                <w:b/>
                <w:lang w:val="sq-AL"/>
              </w:rPr>
              <w:t>ikat p</w:t>
            </w:r>
            <w:r w:rsidR="001A726D" w:rsidRPr="0062716E">
              <w:rPr>
                <w:b/>
                <w:lang w:val="sq-AL"/>
              </w:rPr>
              <w:t>ë</w:t>
            </w:r>
            <w:r w:rsidR="00646ADF" w:rsidRPr="0062716E">
              <w:rPr>
                <w:b/>
                <w:lang w:val="sq-AL"/>
              </w:rPr>
              <w:t>r diskutim</w:t>
            </w:r>
            <w:r w:rsidRPr="0062716E">
              <w:rPr>
                <w:b/>
                <w:lang w:val="sq-AL"/>
              </w:rPr>
              <w:t xml:space="preserve"> </w:t>
            </w:r>
          </w:p>
          <w:p w:rsidR="00804221" w:rsidRPr="0062716E" w:rsidRDefault="00BF14A0" w:rsidP="00AE66AC">
            <w:pPr>
              <w:autoSpaceDE w:val="0"/>
              <w:autoSpaceDN w:val="0"/>
              <w:adjustRightInd w:val="0"/>
              <w:spacing w:line="260" w:lineRule="atLeast"/>
              <w:rPr>
                <w:rFonts w:eastAsia="Times New Roman" w:cs="Arial"/>
                <w:szCs w:val="18"/>
              </w:rPr>
            </w:pPr>
            <w:r w:rsidRPr="0062716E">
              <w:rPr>
                <w:rFonts w:eastAsia="Times New Roman" w:cs="Arial"/>
                <w:szCs w:val="18"/>
              </w:rPr>
              <w:t xml:space="preserve">Kompjuteri u aksesua nga Meri dhe jo nga Bobi. Ajo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e autorizuar t</w:t>
            </w:r>
            <w:r w:rsidR="001A726D" w:rsidRPr="0062716E">
              <w:rPr>
                <w:rFonts w:eastAsia="Times New Roman" w:cs="Arial"/>
                <w:szCs w:val="18"/>
              </w:rPr>
              <w:t>ë</w:t>
            </w:r>
            <w:r w:rsidRPr="0062716E">
              <w:rPr>
                <w:rFonts w:eastAsia="Times New Roman" w:cs="Arial"/>
                <w:szCs w:val="18"/>
              </w:rPr>
              <w:t xml:space="preserve"> </w:t>
            </w:r>
            <w:r w:rsidR="006730FD" w:rsidRPr="0062716E">
              <w:rPr>
                <w:rFonts w:eastAsia="Times New Roman" w:cs="Arial"/>
                <w:szCs w:val="18"/>
              </w:rPr>
              <w:t>hyj</w:t>
            </w:r>
            <w:r w:rsidR="001A726D" w:rsidRPr="0062716E">
              <w:rPr>
                <w:rFonts w:eastAsia="Times New Roman" w:cs="Arial"/>
                <w:szCs w:val="18"/>
              </w:rPr>
              <w:t>ë</w:t>
            </w:r>
            <w:r w:rsidR="006730FD" w:rsidRPr="0062716E">
              <w:rPr>
                <w:rFonts w:eastAsia="Times New Roman" w:cs="Arial"/>
                <w:szCs w:val="18"/>
              </w:rPr>
              <w:t xml:space="preserve"> tek t</w:t>
            </w:r>
            <w:r w:rsidR="001A726D" w:rsidRPr="0062716E">
              <w:rPr>
                <w:rFonts w:eastAsia="Times New Roman" w:cs="Arial"/>
                <w:szCs w:val="18"/>
              </w:rPr>
              <w:t>ë</w:t>
            </w:r>
            <w:r w:rsidR="006730FD" w:rsidRPr="0062716E">
              <w:rPr>
                <w:rFonts w:eastAsia="Times New Roman" w:cs="Arial"/>
                <w:szCs w:val="18"/>
              </w:rPr>
              <w:t xml:space="preserve"> dh</w:t>
            </w:r>
            <w:r w:rsidR="001A726D" w:rsidRPr="0062716E">
              <w:rPr>
                <w:rFonts w:eastAsia="Times New Roman" w:cs="Arial"/>
                <w:szCs w:val="18"/>
              </w:rPr>
              <w:t>ë</w:t>
            </w:r>
            <w:r w:rsidR="006730FD" w:rsidRPr="0062716E">
              <w:rPr>
                <w:rFonts w:eastAsia="Times New Roman" w:cs="Arial"/>
                <w:szCs w:val="18"/>
              </w:rPr>
              <w:t>nat n</w:t>
            </w:r>
            <w:r w:rsidR="001A726D" w:rsidRPr="0062716E">
              <w:rPr>
                <w:rFonts w:eastAsia="Times New Roman" w:cs="Arial"/>
                <w:szCs w:val="18"/>
              </w:rPr>
              <w:t>ë</w:t>
            </w:r>
            <w:r w:rsidR="006730FD" w:rsidRPr="0062716E">
              <w:rPr>
                <w:rFonts w:eastAsia="Times New Roman" w:cs="Arial"/>
                <w:szCs w:val="18"/>
              </w:rPr>
              <w:t xml:space="preserve"> kompjuter, ajo </w:t>
            </w:r>
            <w:r w:rsidR="001A726D" w:rsidRPr="0062716E">
              <w:rPr>
                <w:rFonts w:eastAsia="Times New Roman" w:cs="Arial"/>
                <w:szCs w:val="18"/>
              </w:rPr>
              <w:t>ë</w:t>
            </w:r>
            <w:r w:rsidR="006730FD" w:rsidRPr="0062716E">
              <w:rPr>
                <w:rFonts w:eastAsia="Times New Roman" w:cs="Arial"/>
                <w:szCs w:val="18"/>
              </w:rPr>
              <w:t>sht</w:t>
            </w:r>
            <w:r w:rsidR="001A726D" w:rsidRPr="0062716E">
              <w:rPr>
                <w:rFonts w:eastAsia="Times New Roman" w:cs="Arial"/>
                <w:szCs w:val="18"/>
              </w:rPr>
              <w:t>ë</w:t>
            </w:r>
            <w:r w:rsidR="006730FD" w:rsidRPr="0062716E">
              <w:rPr>
                <w:rFonts w:eastAsia="Times New Roman" w:cs="Arial"/>
                <w:szCs w:val="18"/>
              </w:rPr>
              <w:t xml:space="preserve"> e pafajshme. Ishte Bobi ai q</w:t>
            </w:r>
            <w:r w:rsidR="001A726D" w:rsidRPr="0062716E">
              <w:rPr>
                <w:rFonts w:eastAsia="Times New Roman" w:cs="Arial"/>
                <w:szCs w:val="18"/>
              </w:rPr>
              <w:t>ë</w:t>
            </w:r>
            <w:r w:rsidR="006730FD" w:rsidRPr="0062716E">
              <w:rPr>
                <w:rFonts w:eastAsia="Times New Roman" w:cs="Arial"/>
                <w:szCs w:val="18"/>
              </w:rPr>
              <w:t xml:space="preserve"> duke vepruar n</w:t>
            </w:r>
            <w:r w:rsidR="001A726D" w:rsidRPr="0062716E">
              <w:rPr>
                <w:rFonts w:eastAsia="Times New Roman" w:cs="Arial"/>
                <w:szCs w:val="18"/>
              </w:rPr>
              <w:t>ë</w:t>
            </w:r>
            <w:r w:rsidR="006730FD" w:rsidRPr="0062716E">
              <w:rPr>
                <w:rFonts w:eastAsia="Times New Roman" w:cs="Arial"/>
                <w:szCs w:val="18"/>
              </w:rPr>
              <w:t>p</w:t>
            </w:r>
            <w:r w:rsidR="001A726D" w:rsidRPr="0062716E">
              <w:rPr>
                <w:rFonts w:eastAsia="Times New Roman" w:cs="Arial"/>
                <w:szCs w:val="18"/>
              </w:rPr>
              <w:t>ë</w:t>
            </w:r>
            <w:r w:rsidR="006730FD" w:rsidRPr="0062716E">
              <w:rPr>
                <w:rFonts w:eastAsia="Times New Roman" w:cs="Arial"/>
                <w:szCs w:val="18"/>
              </w:rPr>
              <w:t>rmjet nj</w:t>
            </w:r>
            <w:r w:rsidR="001A726D" w:rsidRPr="0062716E">
              <w:rPr>
                <w:rFonts w:eastAsia="Times New Roman" w:cs="Arial"/>
                <w:szCs w:val="18"/>
              </w:rPr>
              <w:t>ë</w:t>
            </w:r>
            <w:r w:rsidR="006730FD" w:rsidRPr="0062716E">
              <w:rPr>
                <w:rFonts w:eastAsia="Times New Roman" w:cs="Arial"/>
                <w:szCs w:val="18"/>
              </w:rPr>
              <w:t xml:space="preserve"> p</w:t>
            </w:r>
            <w:r w:rsidR="001A726D" w:rsidRPr="0062716E">
              <w:rPr>
                <w:rFonts w:eastAsia="Times New Roman" w:cs="Arial"/>
                <w:szCs w:val="18"/>
              </w:rPr>
              <w:t>ë</w:t>
            </w:r>
            <w:r w:rsidR="006730FD" w:rsidRPr="0062716E">
              <w:rPr>
                <w:rFonts w:eastAsia="Times New Roman" w:cs="Arial"/>
                <w:szCs w:val="18"/>
              </w:rPr>
              <w:t>rfaq</w:t>
            </w:r>
            <w:r w:rsidR="001A726D" w:rsidRPr="0062716E">
              <w:rPr>
                <w:rFonts w:eastAsia="Times New Roman" w:cs="Arial"/>
                <w:szCs w:val="18"/>
              </w:rPr>
              <w:t>ë</w:t>
            </w:r>
            <w:r w:rsidR="006730FD" w:rsidRPr="0062716E">
              <w:rPr>
                <w:rFonts w:eastAsia="Times New Roman" w:cs="Arial"/>
                <w:szCs w:val="18"/>
              </w:rPr>
              <w:t>suesi t</w:t>
            </w:r>
            <w:r w:rsidR="001A726D" w:rsidRPr="0062716E">
              <w:rPr>
                <w:rFonts w:eastAsia="Times New Roman" w:cs="Arial"/>
                <w:szCs w:val="18"/>
              </w:rPr>
              <w:t>ë</w:t>
            </w:r>
            <w:r w:rsidR="006730FD" w:rsidRPr="0062716E">
              <w:rPr>
                <w:rFonts w:eastAsia="Times New Roman" w:cs="Arial"/>
                <w:szCs w:val="18"/>
              </w:rPr>
              <w:t xml:space="preserve"> pafajsh</w:t>
            </w:r>
            <w:r w:rsidR="001A726D" w:rsidRPr="0062716E">
              <w:rPr>
                <w:rFonts w:eastAsia="Times New Roman" w:cs="Arial"/>
                <w:szCs w:val="18"/>
              </w:rPr>
              <w:t>ë</w:t>
            </w:r>
            <w:r w:rsidR="006730FD" w:rsidRPr="0062716E">
              <w:rPr>
                <w:rFonts w:eastAsia="Times New Roman" w:cs="Arial"/>
                <w:szCs w:val="18"/>
              </w:rPr>
              <w:t>m b</w:t>
            </w:r>
            <w:r w:rsidR="001A726D" w:rsidRPr="0062716E">
              <w:rPr>
                <w:rFonts w:eastAsia="Times New Roman" w:cs="Arial"/>
                <w:szCs w:val="18"/>
              </w:rPr>
              <w:t>ë</w:t>
            </w:r>
            <w:r w:rsidR="006730FD" w:rsidRPr="0062716E">
              <w:rPr>
                <w:rFonts w:eastAsia="Times New Roman" w:cs="Arial"/>
                <w:szCs w:val="18"/>
              </w:rPr>
              <w:t>ri q</w:t>
            </w:r>
            <w:r w:rsidR="001A726D" w:rsidRPr="0062716E">
              <w:rPr>
                <w:rFonts w:eastAsia="Times New Roman" w:cs="Arial"/>
                <w:szCs w:val="18"/>
              </w:rPr>
              <w:t>ë</w:t>
            </w:r>
            <w:r w:rsidR="006730FD" w:rsidRPr="0062716E">
              <w:rPr>
                <w:rFonts w:eastAsia="Times New Roman" w:cs="Arial"/>
                <w:szCs w:val="18"/>
              </w:rPr>
              <w:t xml:space="preserve"> t</w:t>
            </w:r>
            <w:r w:rsidR="001A726D" w:rsidRPr="0062716E">
              <w:rPr>
                <w:rFonts w:eastAsia="Times New Roman" w:cs="Arial"/>
                <w:szCs w:val="18"/>
              </w:rPr>
              <w:t>ë</w:t>
            </w:r>
            <w:r w:rsidR="006730FD" w:rsidRPr="0062716E">
              <w:rPr>
                <w:rFonts w:eastAsia="Times New Roman" w:cs="Arial"/>
                <w:szCs w:val="18"/>
              </w:rPr>
              <w:t xml:space="preserve"> dh</w:t>
            </w:r>
            <w:r w:rsidR="001A726D" w:rsidRPr="0062716E">
              <w:rPr>
                <w:rFonts w:eastAsia="Times New Roman" w:cs="Arial"/>
                <w:szCs w:val="18"/>
              </w:rPr>
              <w:t>ë</w:t>
            </w:r>
            <w:r w:rsidR="006730FD" w:rsidRPr="0062716E">
              <w:rPr>
                <w:rFonts w:eastAsia="Times New Roman" w:cs="Arial"/>
                <w:szCs w:val="18"/>
              </w:rPr>
              <w:t>nat t</w:t>
            </w:r>
            <w:r w:rsidR="001A726D" w:rsidRPr="0062716E">
              <w:rPr>
                <w:rFonts w:eastAsia="Times New Roman" w:cs="Arial"/>
                <w:szCs w:val="18"/>
              </w:rPr>
              <w:t>ë</w:t>
            </w:r>
            <w:r w:rsidR="006730FD" w:rsidRPr="0062716E">
              <w:rPr>
                <w:rFonts w:eastAsia="Times New Roman" w:cs="Arial"/>
                <w:szCs w:val="18"/>
              </w:rPr>
              <w:t xml:space="preserve"> aksesoheshin. Ai e g</w:t>
            </w:r>
            <w:r w:rsidR="001A726D" w:rsidRPr="0062716E">
              <w:rPr>
                <w:rFonts w:eastAsia="Times New Roman" w:cs="Arial"/>
                <w:szCs w:val="18"/>
              </w:rPr>
              <w:t>ë</w:t>
            </w:r>
            <w:r w:rsidR="006730FD" w:rsidRPr="0062716E">
              <w:rPr>
                <w:rFonts w:eastAsia="Times New Roman" w:cs="Arial"/>
                <w:szCs w:val="18"/>
              </w:rPr>
              <w:t>njeu Merin (nj</w:t>
            </w:r>
            <w:r w:rsidR="001A726D" w:rsidRPr="0062716E">
              <w:rPr>
                <w:rFonts w:eastAsia="Times New Roman" w:cs="Arial"/>
                <w:szCs w:val="18"/>
              </w:rPr>
              <w:t>ë</w:t>
            </w:r>
            <w:r w:rsidR="006730FD" w:rsidRPr="0062716E">
              <w:rPr>
                <w:rFonts w:eastAsia="Times New Roman" w:cs="Arial"/>
                <w:szCs w:val="18"/>
              </w:rPr>
              <w:t xml:space="preserve"> ilustrim i inxhinjeris</w:t>
            </w:r>
            <w:r w:rsidR="001A726D" w:rsidRPr="0062716E">
              <w:rPr>
                <w:rFonts w:eastAsia="Times New Roman" w:cs="Arial"/>
                <w:szCs w:val="18"/>
              </w:rPr>
              <w:t>ë</w:t>
            </w:r>
            <w:r w:rsidR="006730FD" w:rsidRPr="0062716E">
              <w:rPr>
                <w:rFonts w:eastAsia="Times New Roman" w:cs="Arial"/>
                <w:szCs w:val="18"/>
              </w:rPr>
              <w:t xml:space="preserve"> sociale), a p</w:t>
            </w:r>
            <w:r w:rsidR="001A726D" w:rsidRPr="0062716E">
              <w:rPr>
                <w:rFonts w:eastAsia="Times New Roman" w:cs="Arial"/>
                <w:szCs w:val="18"/>
              </w:rPr>
              <w:t>ë</w:t>
            </w:r>
            <w:r w:rsidR="006730FD" w:rsidRPr="0062716E">
              <w:rPr>
                <w:rFonts w:eastAsia="Times New Roman" w:cs="Arial"/>
                <w:szCs w:val="18"/>
              </w:rPr>
              <w:t>rb</w:t>
            </w:r>
            <w:r w:rsidR="001A726D" w:rsidRPr="0062716E">
              <w:rPr>
                <w:rFonts w:eastAsia="Times New Roman" w:cs="Arial"/>
                <w:szCs w:val="18"/>
              </w:rPr>
              <w:t>ë</w:t>
            </w:r>
            <w:r w:rsidR="006730FD" w:rsidRPr="0062716E">
              <w:rPr>
                <w:rFonts w:eastAsia="Times New Roman" w:cs="Arial"/>
                <w:szCs w:val="18"/>
              </w:rPr>
              <w:t xml:space="preserve">n kjo akses </w:t>
            </w:r>
            <w:r w:rsidR="004A44D7" w:rsidRPr="0062716E">
              <w:rPr>
                <w:rFonts w:eastAsia="Times New Roman" w:cs="Arial"/>
                <w:szCs w:val="18"/>
              </w:rPr>
              <w:t xml:space="preserve">të padrejtë </w:t>
            </w:r>
            <w:r w:rsidR="006730FD" w:rsidRPr="0062716E">
              <w:rPr>
                <w:rFonts w:eastAsia="Times New Roman" w:cs="Arial"/>
                <w:szCs w:val="18"/>
              </w:rPr>
              <w:t>sipas ligjit</w:t>
            </w:r>
            <w:r w:rsidR="00804221" w:rsidRPr="0062716E">
              <w:rPr>
                <w:rFonts w:eastAsia="Times New Roman" w:cs="Arial"/>
                <w:szCs w:val="18"/>
              </w:rPr>
              <w:t>?</w:t>
            </w:r>
          </w:p>
          <w:p w:rsidR="0046135D" w:rsidRPr="0062716E" w:rsidRDefault="0046135D" w:rsidP="00AE66AC">
            <w:pPr>
              <w:autoSpaceDE w:val="0"/>
              <w:autoSpaceDN w:val="0"/>
              <w:adjustRightInd w:val="0"/>
              <w:spacing w:line="260" w:lineRule="atLeast"/>
              <w:rPr>
                <w:rFonts w:eastAsia="Times New Roman" w:cs="Arial"/>
                <w:sz w:val="16"/>
                <w:szCs w:val="16"/>
              </w:rPr>
            </w:pPr>
          </w:p>
          <w:p w:rsidR="00804221" w:rsidRPr="0062716E" w:rsidRDefault="006730FD" w:rsidP="00AE66AC">
            <w:pPr>
              <w:autoSpaceDE w:val="0"/>
              <w:autoSpaceDN w:val="0"/>
              <w:adjustRightInd w:val="0"/>
              <w:spacing w:line="260" w:lineRule="atLeast"/>
              <w:rPr>
                <w:rFonts w:eastAsia="Times New Roman" w:cs="Arial"/>
                <w:szCs w:val="18"/>
              </w:rPr>
            </w:pPr>
            <w:r w:rsidRPr="0062716E">
              <w:rPr>
                <w:rFonts w:eastAsia="Times New Roman" w:cs="Arial"/>
                <w:szCs w:val="18"/>
              </w:rPr>
              <w:t>Edhe Bobi edhe Meri kan</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drejt</w:t>
            </w:r>
            <w:r w:rsidR="001A726D" w:rsidRPr="0062716E">
              <w:rPr>
                <w:rFonts w:eastAsia="Times New Roman" w:cs="Arial"/>
                <w:szCs w:val="18"/>
              </w:rPr>
              <w:t>ë</w:t>
            </w:r>
            <w:r w:rsidRPr="0062716E">
              <w:rPr>
                <w:rFonts w:eastAsia="Times New Roman" w:cs="Arial"/>
                <w:szCs w:val="18"/>
              </w:rPr>
              <w:t>n 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aksesuar kompjuterin e Policis</w:t>
            </w:r>
            <w:r w:rsidR="001A726D" w:rsidRPr="0062716E">
              <w:rPr>
                <w:rFonts w:eastAsia="Times New Roman" w:cs="Arial"/>
                <w:szCs w:val="18"/>
              </w:rPr>
              <w:t>ë</w:t>
            </w:r>
            <w:r w:rsidRPr="0062716E">
              <w:rPr>
                <w:rFonts w:eastAsia="Times New Roman" w:cs="Arial"/>
                <w:szCs w:val="18"/>
              </w:rPr>
              <w:t xml:space="preserve"> por n</w:t>
            </w:r>
            <w:r w:rsidR="001A726D" w:rsidRPr="0062716E">
              <w:rPr>
                <w:rFonts w:eastAsia="Times New Roman" w:cs="Arial"/>
                <w:szCs w:val="18"/>
              </w:rPr>
              <w:t>ë</w:t>
            </w:r>
            <w:r w:rsidRPr="0062716E">
              <w:rPr>
                <w:rFonts w:eastAsia="Times New Roman" w:cs="Arial"/>
                <w:szCs w:val="18"/>
              </w:rPr>
              <w:t xml:space="preserve"> var</w:t>
            </w:r>
            <w:r w:rsidR="001A726D" w:rsidRPr="0062716E">
              <w:rPr>
                <w:rFonts w:eastAsia="Times New Roman" w:cs="Arial"/>
                <w:szCs w:val="18"/>
              </w:rPr>
              <w:t>ë</w:t>
            </w:r>
            <w:r w:rsidRPr="0062716E">
              <w:rPr>
                <w:rFonts w:eastAsia="Times New Roman" w:cs="Arial"/>
                <w:szCs w:val="18"/>
              </w:rPr>
              <w:t>si t</w:t>
            </w:r>
            <w:r w:rsidR="001A726D" w:rsidRPr="0062716E">
              <w:rPr>
                <w:rFonts w:eastAsia="Times New Roman" w:cs="Arial"/>
                <w:szCs w:val="18"/>
              </w:rPr>
              <w:t>ë</w:t>
            </w:r>
            <w:r w:rsidRPr="0062716E">
              <w:rPr>
                <w:rFonts w:eastAsia="Times New Roman" w:cs="Arial"/>
                <w:szCs w:val="18"/>
              </w:rPr>
              <w:t xml:space="preserve"> kushteve strikte q</w:t>
            </w:r>
            <w:r w:rsidR="001A726D" w:rsidRPr="0062716E">
              <w:rPr>
                <w:rFonts w:eastAsia="Times New Roman" w:cs="Arial"/>
                <w:szCs w:val="18"/>
              </w:rPr>
              <w:t>ë</w:t>
            </w:r>
            <w:r w:rsidRPr="0062716E">
              <w:rPr>
                <w:rFonts w:eastAsia="Times New Roman" w:cs="Arial"/>
                <w:szCs w:val="18"/>
              </w:rPr>
              <w:t xml:space="preserve"> lidhen me ndonj</w:t>
            </w:r>
            <w:r w:rsidR="001A726D" w:rsidRPr="0062716E">
              <w:rPr>
                <w:rFonts w:eastAsia="Times New Roman" w:cs="Arial"/>
                <w:szCs w:val="18"/>
              </w:rPr>
              <w:t>ë</w:t>
            </w:r>
            <w:r w:rsidRPr="0062716E">
              <w:rPr>
                <w:rFonts w:eastAsia="Times New Roman" w:cs="Arial"/>
                <w:szCs w:val="18"/>
              </w:rPr>
              <w:t xml:space="preserve"> pyet</w:t>
            </w:r>
            <w:r w:rsidR="001A726D" w:rsidRPr="0062716E">
              <w:rPr>
                <w:rFonts w:eastAsia="Times New Roman" w:cs="Arial"/>
                <w:szCs w:val="18"/>
              </w:rPr>
              <w:t>ë</w:t>
            </w:r>
            <w:r w:rsidRPr="0062716E">
              <w:rPr>
                <w:rFonts w:eastAsia="Times New Roman" w:cs="Arial"/>
                <w:szCs w:val="18"/>
              </w:rPr>
              <w:t>sor legjitim n</w:t>
            </w:r>
            <w:r w:rsidR="001A726D" w:rsidRPr="0062716E">
              <w:rPr>
                <w:rFonts w:eastAsia="Times New Roman" w:cs="Arial"/>
                <w:szCs w:val="18"/>
              </w:rPr>
              <w:t>ë</w:t>
            </w:r>
            <w:r w:rsidRPr="0062716E">
              <w:rPr>
                <w:rFonts w:eastAsia="Times New Roman" w:cs="Arial"/>
                <w:szCs w:val="18"/>
              </w:rPr>
              <w:t xml:space="preserve"> lidhje me aktivitetin e policis</w:t>
            </w:r>
            <w:r w:rsidR="001A726D" w:rsidRPr="0062716E">
              <w:rPr>
                <w:rFonts w:eastAsia="Times New Roman" w:cs="Arial"/>
                <w:szCs w:val="18"/>
              </w:rPr>
              <w:t>ë</w:t>
            </w:r>
            <w:r w:rsidRPr="0062716E">
              <w:rPr>
                <w:rFonts w:eastAsia="Times New Roman" w:cs="Arial"/>
                <w:szCs w:val="18"/>
              </w:rPr>
              <w:t>. Aty ku aksesi e tejkalon k</w:t>
            </w:r>
            <w:r w:rsidR="001A726D" w:rsidRPr="0062716E">
              <w:rPr>
                <w:rFonts w:eastAsia="Times New Roman" w:cs="Arial"/>
                <w:szCs w:val="18"/>
              </w:rPr>
              <w:t>ë</w:t>
            </w:r>
            <w:r w:rsidRPr="0062716E">
              <w:rPr>
                <w:rFonts w:eastAsia="Times New Roman" w:cs="Arial"/>
                <w:szCs w:val="18"/>
              </w:rPr>
              <w:t>t</w:t>
            </w:r>
            <w:r w:rsidR="001A726D" w:rsidRPr="0062716E">
              <w:rPr>
                <w:rFonts w:eastAsia="Times New Roman" w:cs="Arial"/>
                <w:szCs w:val="18"/>
              </w:rPr>
              <w:t>ë</w:t>
            </w:r>
            <w:r w:rsidRPr="0062716E">
              <w:rPr>
                <w:rFonts w:eastAsia="Times New Roman" w:cs="Arial"/>
                <w:szCs w:val="18"/>
              </w:rPr>
              <w:t xml:space="preserve"> autorizim, a p</w:t>
            </w:r>
            <w:r w:rsidR="001A726D" w:rsidRPr="0062716E">
              <w:rPr>
                <w:rFonts w:eastAsia="Times New Roman" w:cs="Arial"/>
                <w:szCs w:val="18"/>
              </w:rPr>
              <w:t>ë</w:t>
            </w:r>
            <w:r w:rsidRPr="0062716E">
              <w:rPr>
                <w:rFonts w:eastAsia="Times New Roman" w:cs="Arial"/>
                <w:szCs w:val="18"/>
              </w:rPr>
              <w:t>rb</w:t>
            </w:r>
            <w:r w:rsidR="001A726D" w:rsidRPr="0062716E">
              <w:rPr>
                <w:rFonts w:eastAsia="Times New Roman" w:cs="Arial"/>
                <w:szCs w:val="18"/>
              </w:rPr>
              <w:t>ë</w:t>
            </w:r>
            <w:r w:rsidRPr="0062716E">
              <w:rPr>
                <w:rFonts w:eastAsia="Times New Roman" w:cs="Arial"/>
                <w:szCs w:val="18"/>
              </w:rPr>
              <w:t>n kjo vep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paligjshme</w:t>
            </w:r>
            <w:r w:rsidR="00804221" w:rsidRPr="0062716E">
              <w:rPr>
                <w:rFonts w:eastAsia="Times New Roman" w:cs="Arial"/>
                <w:szCs w:val="18"/>
              </w:rPr>
              <w:t xml:space="preserve">? </w:t>
            </w:r>
          </w:p>
          <w:p w:rsidR="0046135D" w:rsidRPr="0062716E" w:rsidRDefault="0046135D" w:rsidP="00AE66AC">
            <w:pPr>
              <w:autoSpaceDE w:val="0"/>
              <w:autoSpaceDN w:val="0"/>
              <w:adjustRightInd w:val="0"/>
              <w:spacing w:line="260" w:lineRule="atLeast"/>
              <w:rPr>
                <w:rFonts w:eastAsia="Times New Roman" w:cs="Arial"/>
                <w:sz w:val="16"/>
                <w:szCs w:val="16"/>
              </w:rPr>
            </w:pPr>
          </w:p>
          <w:p w:rsidR="00804221" w:rsidRPr="0062716E" w:rsidRDefault="006730FD" w:rsidP="00AE66AC">
            <w:pPr>
              <w:autoSpaceDE w:val="0"/>
              <w:autoSpaceDN w:val="0"/>
              <w:adjustRightInd w:val="0"/>
              <w:spacing w:line="260" w:lineRule="atLeast"/>
              <w:rPr>
                <w:rFonts w:eastAsia="Times New Roman" w:cs="Arial"/>
                <w:szCs w:val="18"/>
              </w:rPr>
            </w:pPr>
            <w:r w:rsidRPr="0062716E">
              <w:rPr>
                <w:rFonts w:eastAsia="Times New Roman" w:cs="Arial"/>
                <w:szCs w:val="18"/>
              </w:rPr>
              <w:t>Po sikur Bobi t</w:t>
            </w:r>
            <w:r w:rsidR="001A726D" w:rsidRPr="0062716E">
              <w:rPr>
                <w:rFonts w:eastAsia="Times New Roman" w:cs="Arial"/>
                <w:szCs w:val="18"/>
              </w:rPr>
              <w:t>ë</w:t>
            </w:r>
            <w:r w:rsidRPr="0062716E">
              <w:rPr>
                <w:rFonts w:eastAsia="Times New Roman" w:cs="Arial"/>
                <w:szCs w:val="18"/>
              </w:rPr>
              <w:t xml:space="preserve"> shkoj</w:t>
            </w:r>
            <w:r w:rsidR="001A726D" w:rsidRPr="0062716E">
              <w:rPr>
                <w:rFonts w:eastAsia="Times New Roman" w:cs="Arial"/>
                <w:szCs w:val="18"/>
              </w:rPr>
              <w:t>ë</w:t>
            </w:r>
            <w:r w:rsidRPr="0062716E">
              <w:rPr>
                <w:rFonts w:eastAsia="Times New Roman" w:cs="Arial"/>
                <w:szCs w:val="18"/>
              </w:rPr>
              <w:t xml:space="preserve"> n</w:t>
            </w:r>
            <w:r w:rsidR="001A726D" w:rsidRPr="0062716E">
              <w:rPr>
                <w:rFonts w:eastAsia="Times New Roman" w:cs="Arial"/>
                <w:szCs w:val="18"/>
              </w:rPr>
              <w:t>ë</w:t>
            </w:r>
            <w:r w:rsidRPr="0062716E">
              <w:rPr>
                <w:rFonts w:eastAsia="Times New Roman" w:cs="Arial"/>
                <w:szCs w:val="18"/>
              </w:rPr>
              <w:t xml:space="preserve"> rajonin e policis</w:t>
            </w:r>
            <w:r w:rsidR="001A726D" w:rsidRPr="0062716E">
              <w:rPr>
                <w:rFonts w:eastAsia="Times New Roman" w:cs="Arial"/>
                <w:szCs w:val="18"/>
              </w:rPr>
              <w:t>ë</w:t>
            </w:r>
            <w:r w:rsidRPr="0062716E">
              <w:rPr>
                <w:rFonts w:eastAsia="Times New Roman" w:cs="Arial"/>
                <w:szCs w:val="18"/>
              </w:rPr>
              <w:t xml:space="preserve"> dhe t</w:t>
            </w:r>
            <w:r w:rsidR="001A726D" w:rsidRPr="0062716E">
              <w:rPr>
                <w:rFonts w:eastAsia="Times New Roman" w:cs="Arial"/>
                <w:szCs w:val="18"/>
              </w:rPr>
              <w:t>ë</w:t>
            </w:r>
            <w:r w:rsidRPr="0062716E">
              <w:rPr>
                <w:rFonts w:eastAsia="Times New Roman" w:cs="Arial"/>
                <w:szCs w:val="18"/>
              </w:rPr>
              <w:t xml:space="preserve"> </w:t>
            </w:r>
            <w:r w:rsidR="004A44D7" w:rsidRPr="0062716E">
              <w:rPr>
                <w:rFonts w:eastAsia="Times New Roman" w:cs="Arial"/>
                <w:szCs w:val="18"/>
              </w:rPr>
              <w:t xml:space="preserve">arrijë të </w:t>
            </w:r>
            <w:r w:rsidRPr="0062716E">
              <w:rPr>
                <w:rFonts w:eastAsia="Times New Roman" w:cs="Arial"/>
                <w:szCs w:val="18"/>
              </w:rPr>
              <w:t>shoh</w:t>
            </w:r>
            <w:r w:rsidR="001A726D" w:rsidRPr="0062716E">
              <w:rPr>
                <w:rFonts w:eastAsia="Times New Roman" w:cs="Arial"/>
                <w:szCs w:val="18"/>
              </w:rPr>
              <w:t>ë</w:t>
            </w:r>
            <w:r w:rsidRPr="0062716E">
              <w:rPr>
                <w:rFonts w:eastAsia="Times New Roman" w:cs="Arial"/>
                <w:szCs w:val="18"/>
              </w:rPr>
              <w:t xml:space="preserve"> nga mbrapa mbi supet e Merit nd</w:t>
            </w:r>
            <w:r w:rsidR="001A726D" w:rsidRPr="0062716E">
              <w:rPr>
                <w:rFonts w:eastAsia="Times New Roman" w:cs="Arial"/>
                <w:szCs w:val="18"/>
              </w:rPr>
              <w:t>ë</w:t>
            </w:r>
            <w:r w:rsidRPr="0062716E">
              <w:rPr>
                <w:rFonts w:eastAsia="Times New Roman" w:cs="Arial"/>
                <w:szCs w:val="18"/>
              </w:rPr>
              <w:t xml:space="preserve">rsa ajo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duke b</w:t>
            </w:r>
            <w:r w:rsidR="001A726D" w:rsidRPr="0062716E">
              <w:rPr>
                <w:rFonts w:eastAsia="Times New Roman" w:cs="Arial"/>
                <w:szCs w:val="18"/>
              </w:rPr>
              <w:t>ë</w:t>
            </w:r>
            <w:r w:rsidRPr="0062716E">
              <w:rPr>
                <w:rFonts w:eastAsia="Times New Roman" w:cs="Arial"/>
                <w:szCs w:val="18"/>
              </w:rPr>
              <w:t>r</w:t>
            </w:r>
            <w:r w:rsidR="001A726D" w:rsidRPr="0062716E">
              <w:rPr>
                <w:rFonts w:eastAsia="Times New Roman" w:cs="Arial"/>
                <w:szCs w:val="18"/>
              </w:rPr>
              <w:t>ë</w:t>
            </w:r>
            <w:r w:rsidRPr="0062716E">
              <w:rPr>
                <w:rFonts w:eastAsia="Times New Roman" w:cs="Arial"/>
                <w:szCs w:val="18"/>
              </w:rPr>
              <w:t xml:space="preserve"> nj</w:t>
            </w:r>
            <w:r w:rsidR="001A726D" w:rsidRPr="0062716E">
              <w:rPr>
                <w:rFonts w:eastAsia="Times New Roman" w:cs="Arial"/>
                <w:szCs w:val="18"/>
              </w:rPr>
              <w:t>ë</w:t>
            </w:r>
            <w:r w:rsidRPr="0062716E">
              <w:rPr>
                <w:rFonts w:eastAsia="Times New Roman" w:cs="Arial"/>
                <w:szCs w:val="18"/>
              </w:rPr>
              <w:t xml:space="preserve"> k</w:t>
            </w:r>
            <w:r w:rsidR="001A726D" w:rsidRPr="0062716E">
              <w:rPr>
                <w:rFonts w:eastAsia="Times New Roman" w:cs="Arial"/>
                <w:szCs w:val="18"/>
              </w:rPr>
              <w:t>ë</w:t>
            </w:r>
            <w:r w:rsidRPr="0062716E">
              <w:rPr>
                <w:rFonts w:eastAsia="Times New Roman" w:cs="Arial"/>
                <w:szCs w:val="18"/>
              </w:rPr>
              <w:t>rkim t</w:t>
            </w:r>
            <w:r w:rsidR="001A726D" w:rsidRPr="0062716E">
              <w:rPr>
                <w:rFonts w:eastAsia="Times New Roman" w:cs="Arial"/>
                <w:szCs w:val="18"/>
              </w:rPr>
              <w:t>ë</w:t>
            </w:r>
            <w:r w:rsidRPr="0062716E">
              <w:rPr>
                <w:rFonts w:eastAsia="Times New Roman" w:cs="Arial"/>
                <w:szCs w:val="18"/>
              </w:rPr>
              <w:t xml:space="preserve"> ligjsh</w:t>
            </w:r>
            <w:r w:rsidR="001A726D" w:rsidRPr="0062716E">
              <w:rPr>
                <w:rFonts w:eastAsia="Times New Roman" w:cs="Arial"/>
                <w:szCs w:val="18"/>
              </w:rPr>
              <w:t>ë</w:t>
            </w:r>
            <w:r w:rsidRPr="0062716E">
              <w:rPr>
                <w:rFonts w:eastAsia="Times New Roman" w:cs="Arial"/>
                <w:szCs w:val="18"/>
              </w:rPr>
              <w:t>m n</w:t>
            </w:r>
            <w:r w:rsidR="001A726D" w:rsidRPr="0062716E">
              <w:rPr>
                <w:rFonts w:eastAsia="Times New Roman" w:cs="Arial"/>
                <w:szCs w:val="18"/>
              </w:rPr>
              <w:t>ë</w:t>
            </w:r>
            <w:r w:rsidRPr="0062716E">
              <w:rPr>
                <w:rFonts w:eastAsia="Times New Roman" w:cs="Arial"/>
                <w:szCs w:val="18"/>
              </w:rPr>
              <w:t xml:space="preserve"> lidhje me pron</w:t>
            </w:r>
            <w:r w:rsidR="001A726D" w:rsidRPr="0062716E">
              <w:rPr>
                <w:rFonts w:eastAsia="Times New Roman" w:cs="Arial"/>
                <w:szCs w:val="18"/>
              </w:rPr>
              <w:t>ë</w:t>
            </w:r>
            <w:r w:rsidRPr="0062716E">
              <w:rPr>
                <w:rFonts w:eastAsia="Times New Roman" w:cs="Arial"/>
                <w:szCs w:val="18"/>
              </w:rPr>
              <w:t>sin</w:t>
            </w:r>
            <w:r w:rsidR="001A726D" w:rsidRPr="0062716E">
              <w:rPr>
                <w:rFonts w:eastAsia="Times New Roman" w:cs="Arial"/>
                <w:szCs w:val="18"/>
              </w:rPr>
              <w:t>ë</w:t>
            </w:r>
            <w:r w:rsidRPr="0062716E">
              <w:rPr>
                <w:rFonts w:eastAsia="Times New Roman" w:cs="Arial"/>
                <w:szCs w:val="18"/>
              </w:rPr>
              <w:t xml:space="preserve"> e Mercedesit</w:t>
            </w:r>
            <w:r w:rsidR="00804221" w:rsidRPr="0062716E">
              <w:rPr>
                <w:rFonts w:eastAsia="Times New Roman" w:cs="Arial"/>
                <w:szCs w:val="18"/>
              </w:rPr>
              <w:t>?</w:t>
            </w:r>
          </w:p>
          <w:p w:rsidR="0046135D" w:rsidRPr="0062716E" w:rsidRDefault="0046135D" w:rsidP="00AE66AC">
            <w:pPr>
              <w:autoSpaceDE w:val="0"/>
              <w:autoSpaceDN w:val="0"/>
              <w:adjustRightInd w:val="0"/>
              <w:spacing w:line="260" w:lineRule="atLeast"/>
              <w:rPr>
                <w:rFonts w:eastAsia="Times New Roman" w:cs="Arial"/>
                <w:sz w:val="16"/>
                <w:szCs w:val="16"/>
              </w:rPr>
            </w:pPr>
          </w:p>
          <w:p w:rsidR="00804221" w:rsidRPr="0062716E" w:rsidRDefault="00804221" w:rsidP="00AE66AC">
            <w:pPr>
              <w:spacing w:line="260" w:lineRule="atLeast"/>
              <w:rPr>
                <w:rFonts w:eastAsia="Times New Roman" w:cs="Arial"/>
                <w:szCs w:val="18"/>
              </w:rPr>
            </w:pPr>
            <w:r w:rsidRPr="0062716E">
              <w:rPr>
                <w:rFonts w:eastAsia="Times New Roman" w:cs="Arial"/>
                <w:szCs w:val="18"/>
              </w:rPr>
              <w:t>T</w:t>
            </w:r>
            <w:r w:rsidR="006730FD" w:rsidRPr="0062716E">
              <w:rPr>
                <w:rFonts w:eastAsia="Times New Roman" w:cs="Arial"/>
                <w:szCs w:val="18"/>
              </w:rPr>
              <w:t>eknika e quajtur “</w:t>
            </w:r>
            <w:r w:rsidRPr="0062716E">
              <w:rPr>
                <w:rFonts w:eastAsia="Times New Roman" w:cs="Arial"/>
                <w:szCs w:val="18"/>
              </w:rPr>
              <w:t>shoulder surfing</w:t>
            </w:r>
            <w:r w:rsidR="006730FD" w:rsidRPr="0062716E">
              <w:rPr>
                <w:rFonts w:eastAsia="Times New Roman" w:cs="Arial"/>
                <w:szCs w:val="18"/>
              </w:rPr>
              <w:t>”</w:t>
            </w:r>
            <w:r w:rsidR="006730FD" w:rsidRPr="0062716E">
              <w:rPr>
                <w:rStyle w:val="FootnoteReference"/>
                <w:rFonts w:eastAsia="Times New Roman"/>
                <w:szCs w:val="18"/>
                <w:lang w:val="sq-AL"/>
              </w:rPr>
              <w:footnoteReference w:id="74"/>
            </w:r>
            <w:r w:rsidRPr="0062716E">
              <w:rPr>
                <w:rFonts w:eastAsia="Times New Roman" w:cs="Arial"/>
                <w:szCs w:val="18"/>
              </w:rPr>
              <w:t xml:space="preserve"> </w:t>
            </w:r>
            <w:r w:rsidR="00B264B2" w:rsidRPr="0062716E">
              <w:rPr>
                <w:rFonts w:eastAsia="Times New Roman" w:cs="Arial"/>
                <w:szCs w:val="18"/>
              </w:rPr>
              <w:t>ka b</w:t>
            </w:r>
            <w:r w:rsidR="001A726D" w:rsidRPr="0062716E">
              <w:rPr>
                <w:rFonts w:eastAsia="Times New Roman" w:cs="Arial"/>
                <w:szCs w:val="18"/>
              </w:rPr>
              <w:t>ë</w:t>
            </w:r>
            <w:r w:rsidR="00B264B2" w:rsidRPr="0062716E">
              <w:rPr>
                <w:rFonts w:eastAsia="Times New Roman" w:cs="Arial"/>
                <w:szCs w:val="18"/>
              </w:rPr>
              <w:t>r</w:t>
            </w:r>
            <w:r w:rsidR="001A726D" w:rsidRPr="0062716E">
              <w:rPr>
                <w:rFonts w:eastAsia="Times New Roman" w:cs="Arial"/>
                <w:szCs w:val="18"/>
              </w:rPr>
              <w:t>ë</w:t>
            </w:r>
            <w:r w:rsidR="00B264B2" w:rsidRPr="0062716E">
              <w:rPr>
                <w:rFonts w:eastAsia="Times New Roman" w:cs="Arial"/>
                <w:szCs w:val="18"/>
              </w:rPr>
              <w:t xml:space="preserve"> q</w:t>
            </w:r>
            <w:r w:rsidR="001A726D" w:rsidRPr="0062716E">
              <w:rPr>
                <w:rFonts w:eastAsia="Times New Roman" w:cs="Arial"/>
                <w:szCs w:val="18"/>
              </w:rPr>
              <w:t>ë</w:t>
            </w:r>
            <w:r w:rsidR="00B264B2" w:rsidRPr="0062716E">
              <w:rPr>
                <w:rFonts w:eastAsia="Times New Roman" w:cs="Arial"/>
                <w:szCs w:val="18"/>
              </w:rPr>
              <w:t xml:space="preserve"> Bobi t</w:t>
            </w:r>
            <w:r w:rsidR="001A726D" w:rsidRPr="0062716E">
              <w:rPr>
                <w:rFonts w:eastAsia="Times New Roman" w:cs="Arial"/>
                <w:szCs w:val="18"/>
              </w:rPr>
              <w:t>ë</w:t>
            </w:r>
            <w:r w:rsidR="00B264B2" w:rsidRPr="0062716E">
              <w:rPr>
                <w:rFonts w:eastAsia="Times New Roman" w:cs="Arial"/>
                <w:szCs w:val="18"/>
              </w:rPr>
              <w:t xml:space="preserve"> p</w:t>
            </w:r>
            <w:r w:rsidR="001A726D" w:rsidRPr="0062716E">
              <w:rPr>
                <w:rFonts w:eastAsia="Times New Roman" w:cs="Arial"/>
                <w:szCs w:val="18"/>
              </w:rPr>
              <w:t>ë</w:t>
            </w:r>
            <w:r w:rsidR="00B264B2" w:rsidRPr="0062716E">
              <w:rPr>
                <w:rFonts w:eastAsia="Times New Roman" w:cs="Arial"/>
                <w:szCs w:val="18"/>
              </w:rPr>
              <w:t>rfitoj</w:t>
            </w:r>
            <w:r w:rsidR="001A726D" w:rsidRPr="0062716E">
              <w:rPr>
                <w:rFonts w:eastAsia="Times New Roman" w:cs="Arial"/>
                <w:szCs w:val="18"/>
              </w:rPr>
              <w:t>ë</w:t>
            </w:r>
            <w:r w:rsidR="00B264B2" w:rsidRPr="0062716E">
              <w:rPr>
                <w:rFonts w:eastAsia="Times New Roman" w:cs="Arial"/>
                <w:szCs w:val="18"/>
              </w:rPr>
              <w:t xml:space="preserve"> aksesin tek t</w:t>
            </w:r>
            <w:r w:rsidR="001A726D" w:rsidRPr="0062716E">
              <w:rPr>
                <w:rFonts w:eastAsia="Times New Roman" w:cs="Arial"/>
                <w:szCs w:val="18"/>
              </w:rPr>
              <w:t>ë</w:t>
            </w:r>
            <w:r w:rsidR="00B264B2" w:rsidRPr="0062716E">
              <w:rPr>
                <w:rFonts w:eastAsia="Times New Roman" w:cs="Arial"/>
                <w:szCs w:val="18"/>
              </w:rPr>
              <w:t xml:space="preserve"> dh</w:t>
            </w:r>
            <w:r w:rsidR="001A726D" w:rsidRPr="0062716E">
              <w:rPr>
                <w:rFonts w:eastAsia="Times New Roman" w:cs="Arial"/>
                <w:szCs w:val="18"/>
              </w:rPr>
              <w:t>ë</w:t>
            </w:r>
            <w:r w:rsidR="00B264B2" w:rsidRPr="0062716E">
              <w:rPr>
                <w:rFonts w:eastAsia="Times New Roman" w:cs="Arial"/>
                <w:szCs w:val="18"/>
              </w:rPr>
              <w:t>nat kompjuterike. Mund t</w:t>
            </w:r>
            <w:r w:rsidR="001A726D" w:rsidRPr="0062716E">
              <w:rPr>
                <w:rFonts w:eastAsia="Times New Roman" w:cs="Arial"/>
                <w:szCs w:val="18"/>
              </w:rPr>
              <w:t>ë</w:t>
            </w:r>
            <w:r w:rsidR="00B264B2" w:rsidRPr="0062716E">
              <w:rPr>
                <w:rFonts w:eastAsia="Times New Roman" w:cs="Arial"/>
                <w:szCs w:val="18"/>
              </w:rPr>
              <w:t xml:space="preserve"> jet</w:t>
            </w:r>
            <w:r w:rsidR="001A726D" w:rsidRPr="0062716E">
              <w:rPr>
                <w:rFonts w:eastAsia="Times New Roman" w:cs="Arial"/>
                <w:szCs w:val="18"/>
              </w:rPr>
              <w:t>ë</w:t>
            </w:r>
            <w:r w:rsidR="00B264B2" w:rsidRPr="0062716E">
              <w:rPr>
                <w:rFonts w:eastAsia="Times New Roman" w:cs="Arial"/>
                <w:szCs w:val="18"/>
              </w:rPr>
              <w:t xml:space="preserve"> ç</w:t>
            </w:r>
            <w:r w:rsidR="001A726D" w:rsidRPr="0062716E">
              <w:rPr>
                <w:rFonts w:eastAsia="Times New Roman" w:cs="Arial"/>
                <w:szCs w:val="18"/>
              </w:rPr>
              <w:t>ë</w:t>
            </w:r>
            <w:r w:rsidR="00B264B2" w:rsidRPr="0062716E">
              <w:rPr>
                <w:rFonts w:eastAsia="Times New Roman" w:cs="Arial"/>
                <w:szCs w:val="18"/>
              </w:rPr>
              <w:t>shtja n</w:t>
            </w:r>
            <w:r w:rsidR="001A726D" w:rsidRPr="0062716E">
              <w:rPr>
                <w:rFonts w:eastAsia="Times New Roman" w:cs="Arial"/>
                <w:szCs w:val="18"/>
              </w:rPr>
              <w:t>ë</w:t>
            </w:r>
            <w:r w:rsidR="00B264B2" w:rsidRPr="0062716E">
              <w:rPr>
                <w:rFonts w:eastAsia="Times New Roman" w:cs="Arial"/>
                <w:szCs w:val="18"/>
              </w:rPr>
              <w:t xml:space="preserve"> lidhje me “q</w:t>
            </w:r>
            <w:r w:rsidR="001A726D" w:rsidRPr="0062716E">
              <w:rPr>
                <w:rFonts w:eastAsia="Times New Roman" w:cs="Arial"/>
                <w:szCs w:val="18"/>
              </w:rPr>
              <w:t>ë</w:t>
            </w:r>
            <w:r w:rsidR="00B264B2" w:rsidRPr="0062716E">
              <w:rPr>
                <w:rFonts w:eastAsia="Times New Roman" w:cs="Arial"/>
                <w:szCs w:val="18"/>
              </w:rPr>
              <w:t>llimin” e tij dhe sigurisht ai nuk e ka manipuluar sistemin kompjuterik p</w:t>
            </w:r>
            <w:r w:rsidR="001A726D" w:rsidRPr="0062716E">
              <w:rPr>
                <w:rFonts w:eastAsia="Times New Roman" w:cs="Arial"/>
                <w:szCs w:val="18"/>
              </w:rPr>
              <w:t>ë</w:t>
            </w:r>
            <w:r w:rsidR="00B264B2" w:rsidRPr="0062716E">
              <w:rPr>
                <w:rFonts w:eastAsia="Times New Roman" w:cs="Arial"/>
                <w:szCs w:val="18"/>
              </w:rPr>
              <w:t>r t</w:t>
            </w:r>
            <w:r w:rsidR="001A726D" w:rsidRPr="0062716E">
              <w:rPr>
                <w:rFonts w:eastAsia="Times New Roman" w:cs="Arial"/>
                <w:szCs w:val="18"/>
              </w:rPr>
              <w:t>ë</w:t>
            </w:r>
            <w:r w:rsidR="00B264B2" w:rsidRPr="0062716E">
              <w:rPr>
                <w:rFonts w:eastAsia="Times New Roman" w:cs="Arial"/>
                <w:szCs w:val="18"/>
              </w:rPr>
              <w:t xml:space="preserve"> hyr</w:t>
            </w:r>
            <w:r w:rsidR="001A726D" w:rsidRPr="0062716E">
              <w:rPr>
                <w:rFonts w:eastAsia="Times New Roman" w:cs="Arial"/>
                <w:szCs w:val="18"/>
              </w:rPr>
              <w:t>ë</w:t>
            </w:r>
            <w:r w:rsidR="00B264B2" w:rsidRPr="0062716E">
              <w:rPr>
                <w:rFonts w:eastAsia="Times New Roman" w:cs="Arial"/>
                <w:szCs w:val="18"/>
              </w:rPr>
              <w:t xml:space="preserve"> tek t</w:t>
            </w:r>
            <w:r w:rsidR="001A726D" w:rsidRPr="0062716E">
              <w:rPr>
                <w:rFonts w:eastAsia="Times New Roman" w:cs="Arial"/>
                <w:szCs w:val="18"/>
              </w:rPr>
              <w:t>ë</w:t>
            </w:r>
            <w:r w:rsidR="00B264B2" w:rsidRPr="0062716E">
              <w:rPr>
                <w:rFonts w:eastAsia="Times New Roman" w:cs="Arial"/>
                <w:szCs w:val="18"/>
              </w:rPr>
              <w:t xml:space="preserve"> dh</w:t>
            </w:r>
            <w:r w:rsidR="001A726D" w:rsidRPr="0062716E">
              <w:rPr>
                <w:rFonts w:eastAsia="Times New Roman" w:cs="Arial"/>
                <w:szCs w:val="18"/>
              </w:rPr>
              <w:t>ë</w:t>
            </w:r>
            <w:r w:rsidR="00B264B2" w:rsidRPr="0062716E">
              <w:rPr>
                <w:rFonts w:eastAsia="Times New Roman" w:cs="Arial"/>
                <w:szCs w:val="18"/>
              </w:rPr>
              <w:t>nat, por megjithat</w:t>
            </w:r>
            <w:r w:rsidR="001A726D" w:rsidRPr="0062716E">
              <w:rPr>
                <w:rFonts w:eastAsia="Times New Roman" w:cs="Arial"/>
                <w:szCs w:val="18"/>
              </w:rPr>
              <w:t>ë</w:t>
            </w:r>
            <w:r w:rsidR="00B264B2" w:rsidRPr="0062716E">
              <w:rPr>
                <w:rFonts w:eastAsia="Times New Roman" w:cs="Arial"/>
                <w:szCs w:val="18"/>
              </w:rPr>
              <w:t xml:space="preserve"> ai e pati aksesin pa t</w:t>
            </w:r>
            <w:r w:rsidR="001A726D" w:rsidRPr="0062716E">
              <w:rPr>
                <w:rFonts w:eastAsia="Times New Roman" w:cs="Arial"/>
                <w:szCs w:val="18"/>
              </w:rPr>
              <w:t>ë</w:t>
            </w:r>
            <w:r w:rsidR="00B264B2" w:rsidRPr="0062716E">
              <w:rPr>
                <w:rFonts w:eastAsia="Times New Roman" w:cs="Arial"/>
                <w:szCs w:val="18"/>
              </w:rPr>
              <w:t xml:space="preserve"> drejt</w:t>
            </w:r>
            <w:r w:rsidR="001A726D" w:rsidRPr="0062716E">
              <w:rPr>
                <w:rFonts w:eastAsia="Times New Roman" w:cs="Arial"/>
                <w:szCs w:val="18"/>
              </w:rPr>
              <w:t>ë</w:t>
            </w:r>
            <w:r w:rsidR="00B264B2" w:rsidRPr="0062716E">
              <w:rPr>
                <w:rFonts w:eastAsia="Times New Roman" w:cs="Arial"/>
                <w:szCs w:val="18"/>
              </w:rPr>
              <w:t xml:space="preserve"> (megjith</w:t>
            </w:r>
            <w:r w:rsidR="001A726D" w:rsidRPr="0062716E">
              <w:rPr>
                <w:rFonts w:eastAsia="Times New Roman" w:cs="Arial"/>
                <w:szCs w:val="18"/>
              </w:rPr>
              <w:t>ë</w:t>
            </w:r>
            <w:r w:rsidR="00B264B2" w:rsidRPr="0062716E">
              <w:rPr>
                <w:rFonts w:eastAsia="Times New Roman" w:cs="Arial"/>
                <w:szCs w:val="18"/>
              </w:rPr>
              <w:t>se do t</w:t>
            </w:r>
            <w:r w:rsidR="001A726D" w:rsidRPr="0062716E">
              <w:rPr>
                <w:rFonts w:eastAsia="Times New Roman" w:cs="Arial"/>
                <w:szCs w:val="18"/>
              </w:rPr>
              <w:t>ë</w:t>
            </w:r>
            <w:r w:rsidR="00B264B2" w:rsidRPr="0062716E">
              <w:rPr>
                <w:rFonts w:eastAsia="Times New Roman" w:cs="Arial"/>
                <w:szCs w:val="18"/>
              </w:rPr>
              <w:t xml:space="preserve"> ishte shum</w:t>
            </w:r>
            <w:r w:rsidR="001A726D" w:rsidRPr="0062716E">
              <w:rPr>
                <w:rFonts w:eastAsia="Times New Roman" w:cs="Arial"/>
                <w:szCs w:val="18"/>
              </w:rPr>
              <w:t>ë</w:t>
            </w:r>
            <w:r w:rsidR="00B264B2" w:rsidRPr="0062716E">
              <w:rPr>
                <w:rFonts w:eastAsia="Times New Roman" w:cs="Arial"/>
                <w:szCs w:val="18"/>
              </w:rPr>
              <w:t xml:space="preserve"> e v</w:t>
            </w:r>
            <w:r w:rsidR="001A726D" w:rsidRPr="0062716E">
              <w:rPr>
                <w:rFonts w:eastAsia="Times New Roman" w:cs="Arial"/>
                <w:szCs w:val="18"/>
              </w:rPr>
              <w:t>ë</w:t>
            </w:r>
            <w:r w:rsidR="00B264B2" w:rsidRPr="0062716E">
              <w:rPr>
                <w:rFonts w:eastAsia="Times New Roman" w:cs="Arial"/>
                <w:szCs w:val="18"/>
              </w:rPr>
              <w:t>shtir</w:t>
            </w:r>
            <w:r w:rsidR="001A726D" w:rsidRPr="0062716E">
              <w:rPr>
                <w:rFonts w:eastAsia="Times New Roman" w:cs="Arial"/>
                <w:szCs w:val="18"/>
              </w:rPr>
              <w:t>ë</w:t>
            </w:r>
            <w:r w:rsidR="00B264B2" w:rsidRPr="0062716E">
              <w:rPr>
                <w:rFonts w:eastAsia="Times New Roman" w:cs="Arial"/>
                <w:szCs w:val="18"/>
              </w:rPr>
              <w:t xml:space="preserve"> t</w:t>
            </w:r>
            <w:r w:rsidR="001A726D" w:rsidRPr="0062716E">
              <w:rPr>
                <w:rFonts w:eastAsia="Times New Roman" w:cs="Arial"/>
                <w:szCs w:val="18"/>
              </w:rPr>
              <w:t>ë</w:t>
            </w:r>
            <w:r w:rsidR="00B264B2" w:rsidRPr="0062716E">
              <w:rPr>
                <w:rFonts w:eastAsia="Times New Roman" w:cs="Arial"/>
                <w:szCs w:val="18"/>
              </w:rPr>
              <w:t xml:space="preserve"> provohej kjo)</w:t>
            </w:r>
            <w:r w:rsidRPr="0062716E">
              <w:rPr>
                <w:rFonts w:eastAsia="Times New Roman" w:cs="Arial"/>
                <w:szCs w:val="18"/>
              </w:rPr>
              <w:t xml:space="preserve">. </w:t>
            </w:r>
          </w:p>
          <w:p w:rsidR="0046135D" w:rsidRPr="0062716E" w:rsidRDefault="0046135D" w:rsidP="00AE66AC">
            <w:pPr>
              <w:spacing w:line="260" w:lineRule="atLeast"/>
              <w:rPr>
                <w:rFonts w:eastAsia="Times New Roman" w:cs="Arial"/>
                <w:sz w:val="16"/>
                <w:szCs w:val="16"/>
              </w:rPr>
            </w:pPr>
          </w:p>
          <w:p w:rsidR="00804221" w:rsidRPr="0062716E" w:rsidRDefault="00B264B2" w:rsidP="00AE66AC">
            <w:pPr>
              <w:autoSpaceDE w:val="0"/>
              <w:autoSpaceDN w:val="0"/>
              <w:adjustRightInd w:val="0"/>
              <w:spacing w:line="260" w:lineRule="atLeast"/>
              <w:rPr>
                <w:rFonts w:eastAsia="Times New Roman" w:cs="Arial"/>
                <w:szCs w:val="18"/>
              </w:rPr>
            </w:pPr>
            <w:r w:rsidRPr="0062716E">
              <w:rPr>
                <w:rFonts w:eastAsia="Times New Roman" w:cs="Arial"/>
                <w:szCs w:val="18"/>
              </w:rPr>
              <w:t xml:space="preserve">Ky rast praktik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hartuar q</w:t>
            </w:r>
            <w:r w:rsidR="001A726D" w:rsidRPr="0062716E">
              <w:rPr>
                <w:rFonts w:eastAsia="Times New Roman" w:cs="Arial"/>
                <w:szCs w:val="18"/>
              </w:rPr>
              <w:t>ë</w:t>
            </w:r>
            <w:r w:rsidRPr="0062716E">
              <w:rPr>
                <w:rFonts w:eastAsia="Times New Roman" w:cs="Arial"/>
                <w:szCs w:val="18"/>
              </w:rPr>
              <w:t xml:space="preserve"> pjes</w:t>
            </w:r>
            <w:r w:rsidR="001A726D" w:rsidRPr="0062716E">
              <w:rPr>
                <w:rFonts w:eastAsia="Times New Roman" w:cs="Arial"/>
                <w:szCs w:val="18"/>
              </w:rPr>
              <w:t>ë</w:t>
            </w:r>
            <w:r w:rsidRPr="0062716E">
              <w:rPr>
                <w:rFonts w:eastAsia="Times New Roman" w:cs="Arial"/>
                <w:szCs w:val="18"/>
              </w:rPr>
              <w:t>marr</w:t>
            </w:r>
            <w:r w:rsidR="001A726D" w:rsidRPr="0062716E">
              <w:rPr>
                <w:rFonts w:eastAsia="Times New Roman" w:cs="Arial"/>
                <w:szCs w:val="18"/>
              </w:rPr>
              <w:t>ë</w:t>
            </w:r>
            <w:r w:rsidRPr="0062716E">
              <w:rPr>
                <w:rFonts w:eastAsia="Times New Roman" w:cs="Arial"/>
                <w:szCs w:val="18"/>
              </w:rPr>
              <w:t>sit t</w:t>
            </w:r>
            <w:r w:rsidR="001A726D" w:rsidRPr="0062716E">
              <w:rPr>
                <w:rFonts w:eastAsia="Times New Roman" w:cs="Arial"/>
                <w:szCs w:val="18"/>
              </w:rPr>
              <w:t>ë</w:t>
            </w:r>
            <w:r w:rsidRPr="0062716E">
              <w:rPr>
                <w:rFonts w:eastAsia="Times New Roman" w:cs="Arial"/>
                <w:szCs w:val="18"/>
              </w:rPr>
              <w:t xml:space="preserve"> shqyrtojn</w:t>
            </w:r>
            <w:r w:rsidR="001A726D" w:rsidRPr="0062716E">
              <w:rPr>
                <w:rFonts w:eastAsia="Times New Roman" w:cs="Arial"/>
                <w:szCs w:val="18"/>
              </w:rPr>
              <w:t>ë</w:t>
            </w:r>
            <w:r w:rsidRPr="0062716E">
              <w:rPr>
                <w:rFonts w:eastAsia="Times New Roman" w:cs="Arial"/>
                <w:szCs w:val="18"/>
              </w:rPr>
              <w:t xml:space="preserve"> ç</w:t>
            </w:r>
            <w:r w:rsidR="001A726D" w:rsidRPr="0062716E">
              <w:rPr>
                <w:rFonts w:eastAsia="Times New Roman" w:cs="Arial"/>
                <w:szCs w:val="18"/>
              </w:rPr>
              <w:t>ë</w:t>
            </w:r>
            <w:r w:rsidRPr="0062716E">
              <w:rPr>
                <w:rFonts w:eastAsia="Times New Roman" w:cs="Arial"/>
                <w:szCs w:val="18"/>
              </w:rPr>
              <w:t>shtjen e autorizimit (aksesi pa t</w:t>
            </w:r>
            <w:r w:rsidR="001A726D" w:rsidRPr="0062716E">
              <w:rPr>
                <w:rFonts w:eastAsia="Times New Roman" w:cs="Arial"/>
                <w:szCs w:val="18"/>
              </w:rPr>
              <w:t>ë</w:t>
            </w:r>
            <w:r w:rsidRPr="0062716E">
              <w:rPr>
                <w:rFonts w:eastAsia="Times New Roman" w:cs="Arial"/>
                <w:szCs w:val="18"/>
              </w:rPr>
              <w:t xml:space="preserve"> drejt</w:t>
            </w:r>
            <w:r w:rsidR="001A726D" w:rsidRPr="0062716E">
              <w:rPr>
                <w:rFonts w:eastAsia="Times New Roman" w:cs="Arial"/>
                <w:szCs w:val="18"/>
              </w:rPr>
              <w:t>ë</w:t>
            </w:r>
            <w:r w:rsidRPr="0062716E">
              <w:rPr>
                <w:rFonts w:eastAsia="Times New Roman" w:cs="Arial"/>
                <w:szCs w:val="18"/>
              </w:rPr>
              <w:t>)</w:t>
            </w:r>
            <w:r w:rsidR="00804221" w:rsidRPr="0062716E">
              <w:rPr>
                <w:rFonts w:eastAsia="Times New Roman" w:cs="Arial"/>
                <w:szCs w:val="18"/>
              </w:rPr>
              <w:t>.</w:t>
            </w:r>
          </w:p>
          <w:p w:rsidR="0046135D" w:rsidRPr="0062716E" w:rsidRDefault="0046135D" w:rsidP="00AE66AC">
            <w:pPr>
              <w:autoSpaceDE w:val="0"/>
              <w:autoSpaceDN w:val="0"/>
              <w:adjustRightInd w:val="0"/>
              <w:spacing w:line="260" w:lineRule="atLeast"/>
              <w:rPr>
                <w:rFonts w:eastAsia="Times New Roman" w:cs="Arial"/>
                <w:sz w:val="16"/>
                <w:szCs w:val="16"/>
              </w:rPr>
            </w:pPr>
          </w:p>
          <w:p w:rsidR="00804221" w:rsidRPr="0062716E" w:rsidRDefault="00EE5482" w:rsidP="00AE66AC">
            <w:pPr>
              <w:autoSpaceDE w:val="0"/>
              <w:autoSpaceDN w:val="0"/>
              <w:adjustRightInd w:val="0"/>
              <w:spacing w:line="260" w:lineRule="atLeast"/>
              <w:rPr>
                <w:rFonts w:eastAsia="Times New Roman" w:cs="Arial"/>
                <w:szCs w:val="18"/>
              </w:rPr>
            </w:pPr>
            <w:r w:rsidRPr="0062716E">
              <w:rPr>
                <w:rFonts w:eastAsia="Times New Roman" w:cs="Arial"/>
                <w:szCs w:val="18"/>
              </w:rPr>
              <w:t>Pjes</w:t>
            </w:r>
            <w:r w:rsidR="001A726D" w:rsidRPr="0062716E">
              <w:rPr>
                <w:rFonts w:eastAsia="Times New Roman" w:cs="Arial"/>
                <w:szCs w:val="18"/>
              </w:rPr>
              <w:t>ë</w:t>
            </w:r>
            <w:r w:rsidRPr="0062716E">
              <w:rPr>
                <w:rFonts w:eastAsia="Times New Roman" w:cs="Arial"/>
                <w:szCs w:val="18"/>
              </w:rPr>
              <w:t>marr</w:t>
            </w:r>
            <w:r w:rsidR="001A726D" w:rsidRPr="0062716E">
              <w:rPr>
                <w:rFonts w:eastAsia="Times New Roman" w:cs="Arial"/>
                <w:szCs w:val="18"/>
              </w:rPr>
              <w:t>ë</w:t>
            </w:r>
            <w:r w:rsidRPr="0062716E">
              <w:rPr>
                <w:rFonts w:eastAsia="Times New Roman" w:cs="Arial"/>
                <w:szCs w:val="18"/>
              </w:rPr>
              <w:t>sit gjithashtu mund t</w:t>
            </w:r>
            <w:r w:rsidR="001A726D" w:rsidRPr="0062716E">
              <w:rPr>
                <w:rFonts w:eastAsia="Times New Roman" w:cs="Arial"/>
                <w:szCs w:val="18"/>
              </w:rPr>
              <w:t>ë</w:t>
            </w:r>
            <w:r w:rsidRPr="0062716E">
              <w:rPr>
                <w:rFonts w:eastAsia="Times New Roman" w:cs="Arial"/>
                <w:szCs w:val="18"/>
              </w:rPr>
              <w:t xml:space="preserve"> pyeten t</w:t>
            </w:r>
            <w:r w:rsidR="001A726D" w:rsidRPr="0062716E">
              <w:rPr>
                <w:rFonts w:eastAsia="Times New Roman" w:cs="Arial"/>
                <w:szCs w:val="18"/>
              </w:rPr>
              <w:t>ë</w:t>
            </w:r>
            <w:r w:rsidRPr="0062716E">
              <w:rPr>
                <w:rFonts w:eastAsia="Times New Roman" w:cs="Arial"/>
                <w:szCs w:val="18"/>
              </w:rPr>
              <w:t xml:space="preserve"> marrin n</w:t>
            </w:r>
            <w:r w:rsidR="001A726D" w:rsidRPr="0062716E">
              <w:rPr>
                <w:rFonts w:eastAsia="Times New Roman" w:cs="Arial"/>
                <w:szCs w:val="18"/>
              </w:rPr>
              <w:t>ë</w:t>
            </w:r>
            <w:r w:rsidRPr="0062716E">
              <w:rPr>
                <w:rFonts w:eastAsia="Times New Roman" w:cs="Arial"/>
                <w:szCs w:val="18"/>
              </w:rPr>
              <w:t xml:space="preserve"> shqyrtim situat</w:t>
            </w:r>
            <w:r w:rsidR="001A726D" w:rsidRPr="0062716E">
              <w:rPr>
                <w:rFonts w:eastAsia="Times New Roman" w:cs="Arial"/>
                <w:szCs w:val="18"/>
              </w:rPr>
              <w:t>ë</w:t>
            </w:r>
            <w:r w:rsidRPr="0062716E">
              <w:rPr>
                <w:rFonts w:eastAsia="Times New Roman" w:cs="Arial"/>
                <w:szCs w:val="18"/>
              </w:rPr>
              <w:t>n: a kishte shkuar Bobi n</w:t>
            </w:r>
            <w:r w:rsidR="001A726D" w:rsidRPr="0062716E">
              <w:rPr>
                <w:rFonts w:eastAsia="Times New Roman" w:cs="Arial"/>
                <w:szCs w:val="18"/>
              </w:rPr>
              <w:t>ë</w:t>
            </w:r>
            <w:r w:rsidRPr="0062716E">
              <w:rPr>
                <w:rFonts w:eastAsia="Times New Roman" w:cs="Arial"/>
                <w:szCs w:val="18"/>
              </w:rPr>
              <w:t xml:space="preserve"> rajonin e policis</w:t>
            </w:r>
            <w:r w:rsidR="001A726D" w:rsidRPr="0062716E">
              <w:rPr>
                <w:rFonts w:eastAsia="Times New Roman" w:cs="Arial"/>
                <w:szCs w:val="18"/>
              </w:rPr>
              <w:t>ë</w:t>
            </w:r>
            <w:r w:rsidRPr="0062716E">
              <w:rPr>
                <w:rFonts w:eastAsia="Times New Roman" w:cs="Arial"/>
                <w:szCs w:val="18"/>
              </w:rPr>
              <w:t xml:space="preserve"> dhe kishte k</w:t>
            </w:r>
            <w:r w:rsidR="001A726D" w:rsidRPr="0062716E">
              <w:rPr>
                <w:rFonts w:eastAsia="Times New Roman" w:cs="Arial"/>
                <w:szCs w:val="18"/>
              </w:rPr>
              <w:t>ë</w:t>
            </w:r>
            <w:r w:rsidRPr="0062716E">
              <w:rPr>
                <w:rFonts w:eastAsia="Times New Roman" w:cs="Arial"/>
                <w:szCs w:val="18"/>
              </w:rPr>
              <w:t>rkuar informacionin n</w:t>
            </w:r>
            <w:r w:rsidR="001A726D" w:rsidRPr="0062716E">
              <w:rPr>
                <w:rFonts w:eastAsia="Times New Roman" w:cs="Arial"/>
                <w:szCs w:val="18"/>
              </w:rPr>
              <w:t>ë</w:t>
            </w:r>
            <w:r w:rsidRPr="0062716E">
              <w:rPr>
                <w:rFonts w:eastAsia="Times New Roman" w:cs="Arial"/>
                <w:szCs w:val="18"/>
              </w:rPr>
              <w:t xml:space="preserve"> lidhje me pron</w:t>
            </w:r>
            <w:r w:rsidR="001A726D" w:rsidRPr="0062716E">
              <w:rPr>
                <w:rFonts w:eastAsia="Times New Roman" w:cs="Arial"/>
                <w:szCs w:val="18"/>
              </w:rPr>
              <w:t>ë</w:t>
            </w:r>
            <w:r w:rsidRPr="0062716E">
              <w:rPr>
                <w:rFonts w:eastAsia="Times New Roman" w:cs="Arial"/>
                <w:szCs w:val="18"/>
              </w:rPr>
              <w:t>sin</w:t>
            </w:r>
            <w:r w:rsidR="001A726D" w:rsidRPr="0062716E">
              <w:rPr>
                <w:rFonts w:eastAsia="Times New Roman" w:cs="Arial"/>
                <w:szCs w:val="18"/>
              </w:rPr>
              <w:t>ë</w:t>
            </w:r>
            <w:r w:rsidRPr="0062716E">
              <w:rPr>
                <w:rFonts w:eastAsia="Times New Roman" w:cs="Arial"/>
                <w:szCs w:val="18"/>
              </w:rPr>
              <w:t xml:space="preserve"> e Mercedesit n</w:t>
            </w:r>
            <w:r w:rsidR="001A726D" w:rsidRPr="0062716E">
              <w:rPr>
                <w:rFonts w:eastAsia="Times New Roman" w:cs="Arial"/>
                <w:szCs w:val="18"/>
              </w:rPr>
              <w:t>ë</w:t>
            </w:r>
            <w:r w:rsidRPr="0062716E">
              <w:rPr>
                <w:rFonts w:eastAsia="Times New Roman" w:cs="Arial"/>
                <w:szCs w:val="18"/>
              </w:rPr>
              <w:t xml:space="preserve"> sistemin e indeksit t</w:t>
            </w:r>
            <w:r w:rsidR="001A726D" w:rsidRPr="0062716E">
              <w:rPr>
                <w:rFonts w:eastAsia="Times New Roman" w:cs="Arial"/>
                <w:szCs w:val="18"/>
              </w:rPr>
              <w:t>ë</w:t>
            </w:r>
            <w:r w:rsidRPr="0062716E">
              <w:rPr>
                <w:rFonts w:eastAsia="Times New Roman" w:cs="Arial"/>
                <w:szCs w:val="18"/>
              </w:rPr>
              <w:t xml:space="preserve"> kartave – informacioni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i nj</w:t>
            </w:r>
            <w:r w:rsidR="001A726D" w:rsidRPr="0062716E">
              <w:rPr>
                <w:rFonts w:eastAsia="Times New Roman" w:cs="Arial"/>
                <w:szCs w:val="18"/>
              </w:rPr>
              <w:t>ë</w:t>
            </w:r>
            <w:r w:rsidRPr="0062716E">
              <w:rPr>
                <w:rFonts w:eastAsia="Times New Roman" w:cs="Arial"/>
                <w:szCs w:val="18"/>
              </w:rPr>
              <w:t>jti me at</w:t>
            </w:r>
            <w:r w:rsidR="001A726D" w:rsidRPr="0062716E">
              <w:rPr>
                <w:rFonts w:eastAsia="Times New Roman" w:cs="Arial"/>
                <w:szCs w:val="18"/>
              </w:rPr>
              <w:t>ë</w:t>
            </w:r>
            <w:r w:rsidRPr="0062716E">
              <w:rPr>
                <w:rFonts w:eastAsia="Times New Roman" w:cs="Arial"/>
                <w:szCs w:val="18"/>
              </w:rPr>
              <w:t xml:space="preserve"> q</w:t>
            </w:r>
            <w:r w:rsidR="001A726D" w:rsidRPr="0062716E">
              <w:rPr>
                <w:rFonts w:eastAsia="Times New Roman" w:cs="Arial"/>
                <w:szCs w:val="18"/>
              </w:rPr>
              <w:t>ë</w:t>
            </w:r>
            <w:r w:rsidRPr="0062716E">
              <w:rPr>
                <w:rFonts w:eastAsia="Times New Roman" w:cs="Arial"/>
                <w:szCs w:val="18"/>
              </w:rPr>
              <w:t xml:space="preserve"> mbahet n</w:t>
            </w:r>
            <w:r w:rsidR="001A726D" w:rsidRPr="0062716E">
              <w:rPr>
                <w:rFonts w:eastAsia="Times New Roman" w:cs="Arial"/>
                <w:szCs w:val="18"/>
              </w:rPr>
              <w:t>ë</w:t>
            </w:r>
            <w:r w:rsidRPr="0062716E">
              <w:rPr>
                <w:rFonts w:eastAsia="Times New Roman" w:cs="Arial"/>
                <w:szCs w:val="18"/>
              </w:rPr>
              <w:t xml:space="preserve"> kompjuter? Ç</w:t>
            </w:r>
            <w:r w:rsidR="001A726D" w:rsidRPr="0062716E">
              <w:rPr>
                <w:rFonts w:eastAsia="Times New Roman" w:cs="Arial"/>
                <w:szCs w:val="18"/>
              </w:rPr>
              <w:t>ë</w:t>
            </w:r>
            <w:r w:rsidRPr="0062716E">
              <w:rPr>
                <w:rFonts w:eastAsia="Times New Roman" w:cs="Arial"/>
                <w:szCs w:val="18"/>
              </w:rPr>
              <w:t>shtja k</w:t>
            </w:r>
            <w:r w:rsidR="001A726D" w:rsidRPr="0062716E">
              <w:rPr>
                <w:rFonts w:eastAsia="Times New Roman" w:cs="Arial"/>
                <w:szCs w:val="18"/>
              </w:rPr>
              <w:t>ë</w:t>
            </w:r>
            <w:r w:rsidRPr="0062716E">
              <w:rPr>
                <w:rFonts w:eastAsia="Times New Roman" w:cs="Arial"/>
                <w:szCs w:val="18"/>
              </w:rPr>
              <w:t xml:space="preserve">tu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se nuk jan</w:t>
            </w:r>
            <w:r w:rsidR="001A726D" w:rsidRPr="0062716E">
              <w:rPr>
                <w:rFonts w:eastAsia="Times New Roman" w:cs="Arial"/>
                <w:szCs w:val="18"/>
              </w:rPr>
              <w:t>ë</w:t>
            </w:r>
            <w:r w:rsidRPr="0062716E">
              <w:rPr>
                <w:rFonts w:eastAsia="Times New Roman" w:cs="Arial"/>
                <w:szCs w:val="18"/>
              </w:rPr>
              <w:t xml:space="preserve"> vet</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nat q</w:t>
            </w:r>
            <w:r w:rsidR="001A726D" w:rsidRPr="0062716E">
              <w:rPr>
                <w:rFonts w:eastAsia="Times New Roman" w:cs="Arial"/>
                <w:szCs w:val="18"/>
              </w:rPr>
              <w:t>ë</w:t>
            </w:r>
            <w:r w:rsidRPr="0062716E">
              <w:rPr>
                <w:rFonts w:eastAsia="Times New Roman" w:cs="Arial"/>
                <w:szCs w:val="18"/>
              </w:rPr>
              <w:t xml:space="preserve"> mbrohen (megjith</w:t>
            </w:r>
            <w:r w:rsidR="001A726D" w:rsidRPr="0062716E">
              <w:rPr>
                <w:rFonts w:eastAsia="Times New Roman" w:cs="Arial"/>
                <w:szCs w:val="18"/>
              </w:rPr>
              <w:t>ë</w:t>
            </w:r>
            <w:r w:rsidRPr="0062716E">
              <w:rPr>
                <w:rFonts w:eastAsia="Times New Roman" w:cs="Arial"/>
                <w:szCs w:val="18"/>
              </w:rPr>
              <w:t>se ato mund t</w:t>
            </w:r>
            <w:r w:rsidR="001A726D" w:rsidRPr="0062716E">
              <w:rPr>
                <w:rFonts w:eastAsia="Times New Roman" w:cs="Arial"/>
                <w:szCs w:val="18"/>
              </w:rPr>
              <w:t>ë</w:t>
            </w:r>
            <w:r w:rsidRPr="0062716E">
              <w:rPr>
                <w:rFonts w:eastAsia="Times New Roman" w:cs="Arial"/>
                <w:szCs w:val="18"/>
              </w:rPr>
              <w:t xml:space="preserve"> mbrohen nga legjislacion tjet</w:t>
            </w:r>
            <w:r w:rsidR="001A726D" w:rsidRPr="0062716E">
              <w:rPr>
                <w:rFonts w:eastAsia="Times New Roman" w:cs="Arial"/>
                <w:szCs w:val="18"/>
              </w:rPr>
              <w:t>ë</w:t>
            </w:r>
            <w:r w:rsidRPr="0062716E">
              <w:rPr>
                <w:rFonts w:eastAsia="Times New Roman" w:cs="Arial"/>
                <w:szCs w:val="18"/>
              </w:rPr>
              <w:t>r p</w:t>
            </w:r>
            <w:r w:rsidR="001A726D" w:rsidRPr="0062716E">
              <w:rPr>
                <w:rFonts w:eastAsia="Times New Roman" w:cs="Arial"/>
                <w:szCs w:val="18"/>
              </w:rPr>
              <w:t>ë</w:t>
            </w:r>
            <w:r w:rsidRPr="0062716E">
              <w:rPr>
                <w:rFonts w:eastAsia="Times New Roman" w:cs="Arial"/>
                <w:szCs w:val="18"/>
              </w:rPr>
              <w:t>r mbrojtjen e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nave nd</w:t>
            </w:r>
            <w:r w:rsidR="001A726D" w:rsidRPr="0062716E">
              <w:rPr>
                <w:rFonts w:eastAsia="Times New Roman" w:cs="Arial"/>
                <w:szCs w:val="18"/>
              </w:rPr>
              <w:t>ë</w:t>
            </w:r>
            <w:r w:rsidRPr="0062716E">
              <w:rPr>
                <w:rFonts w:eastAsia="Times New Roman" w:cs="Arial"/>
                <w:szCs w:val="18"/>
              </w:rPr>
              <w:t>rkoh</w:t>
            </w:r>
            <w:r w:rsidR="001A726D" w:rsidRPr="0062716E">
              <w:rPr>
                <w:rFonts w:eastAsia="Times New Roman" w:cs="Arial"/>
                <w:szCs w:val="18"/>
              </w:rPr>
              <w:t>ë</w:t>
            </w:r>
            <w:r w:rsidRPr="0062716E">
              <w:rPr>
                <w:rFonts w:eastAsia="Times New Roman" w:cs="Arial"/>
                <w:szCs w:val="18"/>
              </w:rPr>
              <w:t xml:space="preserve"> q</w:t>
            </w:r>
            <w:r w:rsidR="001A726D" w:rsidRPr="0062716E">
              <w:rPr>
                <w:rFonts w:eastAsia="Times New Roman" w:cs="Arial"/>
                <w:szCs w:val="18"/>
              </w:rPr>
              <w:t>ë</w:t>
            </w:r>
            <w:r w:rsidRPr="0062716E">
              <w:rPr>
                <w:rFonts w:eastAsia="Times New Roman" w:cs="Arial"/>
                <w:szCs w:val="18"/>
              </w:rPr>
              <w:t xml:space="preserve"> sjellja e Bobit gjithashtu mund t</w:t>
            </w:r>
            <w:r w:rsidR="001A726D" w:rsidRPr="0062716E">
              <w:rPr>
                <w:rFonts w:eastAsia="Times New Roman" w:cs="Arial"/>
                <w:szCs w:val="18"/>
              </w:rPr>
              <w:t>ë</w:t>
            </w:r>
            <w:r w:rsidRPr="0062716E">
              <w:rPr>
                <w:rFonts w:eastAsia="Times New Roman" w:cs="Arial"/>
                <w:szCs w:val="18"/>
              </w:rPr>
              <w:t xml:space="preserve"> p</w:t>
            </w:r>
            <w:r w:rsidR="001A726D" w:rsidRPr="0062716E">
              <w:rPr>
                <w:rFonts w:eastAsia="Times New Roman" w:cs="Arial"/>
                <w:szCs w:val="18"/>
              </w:rPr>
              <w:t>ë</w:t>
            </w:r>
            <w:r w:rsidRPr="0062716E">
              <w:rPr>
                <w:rFonts w:eastAsia="Times New Roman" w:cs="Arial"/>
                <w:szCs w:val="18"/>
              </w:rPr>
              <w:t>rb</w:t>
            </w:r>
            <w:r w:rsidR="001A726D" w:rsidRPr="0062716E">
              <w:rPr>
                <w:rFonts w:eastAsia="Times New Roman" w:cs="Arial"/>
                <w:szCs w:val="18"/>
              </w:rPr>
              <w:t>ë</w:t>
            </w:r>
            <w:r w:rsidRPr="0062716E">
              <w:rPr>
                <w:rFonts w:eastAsia="Times New Roman" w:cs="Arial"/>
                <w:szCs w:val="18"/>
              </w:rPr>
              <w:t>j</w:t>
            </w:r>
            <w:r w:rsidR="001A726D" w:rsidRPr="0062716E">
              <w:rPr>
                <w:rFonts w:eastAsia="Times New Roman" w:cs="Arial"/>
                <w:szCs w:val="18"/>
              </w:rPr>
              <w:t>ë</w:t>
            </w:r>
            <w:r w:rsidRPr="0062716E">
              <w:rPr>
                <w:rFonts w:eastAsia="Times New Roman" w:cs="Arial"/>
                <w:szCs w:val="18"/>
              </w:rPr>
              <w:t xml:space="preserve"> vep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paligjshme) por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mjeti n</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cilin ruhen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nat q</w:t>
            </w:r>
            <w:r w:rsidR="001A726D" w:rsidRPr="0062716E">
              <w:rPr>
                <w:rFonts w:eastAsia="Times New Roman" w:cs="Arial"/>
                <w:szCs w:val="18"/>
              </w:rPr>
              <w:t>ë</w:t>
            </w:r>
            <w:r w:rsidRPr="0062716E">
              <w:rPr>
                <w:rFonts w:eastAsia="Times New Roman" w:cs="Arial"/>
                <w:szCs w:val="18"/>
              </w:rPr>
              <w:t xml:space="preserve">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n</w:t>
            </w:r>
            <w:r w:rsidR="001A726D" w:rsidRPr="0062716E">
              <w:rPr>
                <w:rFonts w:eastAsia="Times New Roman" w:cs="Arial"/>
                <w:szCs w:val="18"/>
              </w:rPr>
              <w:t>ë</w:t>
            </w:r>
            <w:r w:rsidRPr="0062716E">
              <w:rPr>
                <w:rFonts w:eastAsia="Times New Roman" w:cs="Arial"/>
                <w:szCs w:val="18"/>
              </w:rPr>
              <w:t>n mbrojtje</w:t>
            </w:r>
            <w:r w:rsidR="00804221" w:rsidRPr="0062716E">
              <w:rPr>
                <w:rFonts w:eastAsia="Times New Roman" w:cs="Arial"/>
                <w:szCs w:val="18"/>
              </w:rPr>
              <w:t>.</w:t>
            </w:r>
          </w:p>
          <w:p w:rsidR="0046135D" w:rsidRPr="0062716E" w:rsidRDefault="0046135D" w:rsidP="00AE66AC">
            <w:pPr>
              <w:autoSpaceDE w:val="0"/>
              <w:autoSpaceDN w:val="0"/>
              <w:adjustRightInd w:val="0"/>
              <w:spacing w:line="260" w:lineRule="atLeast"/>
              <w:rPr>
                <w:rFonts w:eastAsia="Times New Roman" w:cs="Arial"/>
                <w:sz w:val="16"/>
                <w:szCs w:val="16"/>
              </w:rPr>
            </w:pPr>
          </w:p>
          <w:p w:rsidR="008B77DE" w:rsidRPr="0062716E" w:rsidRDefault="00EE5482" w:rsidP="00EE5482">
            <w:pPr>
              <w:tabs>
                <w:tab w:val="left" w:pos="426"/>
                <w:tab w:val="left" w:pos="851"/>
              </w:tabs>
              <w:spacing w:line="260" w:lineRule="atLeast"/>
              <w:rPr>
                <w:rFonts w:eastAsia="Times New Roman" w:cs="Times New Roman"/>
                <w:b/>
              </w:rPr>
            </w:pPr>
            <w:r w:rsidRPr="0062716E">
              <w:rPr>
                <w:rFonts w:eastAsia="Times New Roman" w:cs="Arial"/>
                <w:szCs w:val="18"/>
              </w:rPr>
              <w:t>Sistemet kompjuterike t</w:t>
            </w:r>
            <w:r w:rsidR="001A726D" w:rsidRPr="0062716E">
              <w:rPr>
                <w:rFonts w:eastAsia="Times New Roman" w:cs="Arial"/>
                <w:szCs w:val="18"/>
              </w:rPr>
              <w:t>ë</w:t>
            </w:r>
            <w:r w:rsidRPr="0062716E">
              <w:rPr>
                <w:rFonts w:eastAsia="Times New Roman" w:cs="Arial"/>
                <w:szCs w:val="18"/>
              </w:rPr>
              <w:t xml:space="preserve"> policis</w:t>
            </w:r>
            <w:r w:rsidR="001A726D" w:rsidRPr="0062716E">
              <w:rPr>
                <w:rFonts w:eastAsia="Times New Roman" w:cs="Arial"/>
                <w:szCs w:val="18"/>
              </w:rPr>
              <w:t>ë</w:t>
            </w:r>
            <w:r w:rsidRPr="0062716E">
              <w:rPr>
                <w:rFonts w:eastAsia="Times New Roman" w:cs="Arial"/>
                <w:szCs w:val="18"/>
              </w:rPr>
              <w:t xml:space="preserve"> mbajn</w:t>
            </w:r>
            <w:r w:rsidR="001A726D" w:rsidRPr="0062716E">
              <w:rPr>
                <w:rFonts w:eastAsia="Times New Roman" w:cs="Arial"/>
                <w:szCs w:val="18"/>
              </w:rPr>
              <w:t>ë</w:t>
            </w:r>
            <w:r w:rsidRPr="0062716E">
              <w:rPr>
                <w:rFonts w:eastAsia="Times New Roman" w:cs="Arial"/>
                <w:szCs w:val="18"/>
              </w:rPr>
              <w:t xml:space="preserve"> sasi jasht</w:t>
            </w:r>
            <w:r w:rsidR="001A726D" w:rsidRPr="0062716E">
              <w:rPr>
                <w:rFonts w:eastAsia="Times New Roman" w:cs="Arial"/>
                <w:szCs w:val="18"/>
              </w:rPr>
              <w:t>ë</w:t>
            </w:r>
            <w:r w:rsidRPr="0062716E">
              <w:rPr>
                <w:rFonts w:eastAsia="Times New Roman" w:cs="Arial"/>
                <w:szCs w:val="18"/>
              </w:rPr>
              <w:t>zakonisht t</w:t>
            </w:r>
            <w:r w:rsidR="001A726D" w:rsidRPr="0062716E">
              <w:rPr>
                <w:rFonts w:eastAsia="Times New Roman" w:cs="Arial"/>
                <w:szCs w:val="18"/>
              </w:rPr>
              <w:t>ë</w:t>
            </w:r>
            <w:r w:rsidRPr="0062716E">
              <w:rPr>
                <w:rFonts w:eastAsia="Times New Roman" w:cs="Arial"/>
                <w:szCs w:val="18"/>
              </w:rPr>
              <w:t xml:space="preserve"> m</w:t>
            </w:r>
            <w:r w:rsidR="001A726D" w:rsidRPr="0062716E">
              <w:rPr>
                <w:rFonts w:eastAsia="Times New Roman" w:cs="Arial"/>
                <w:szCs w:val="18"/>
              </w:rPr>
              <w:t>ë</w:t>
            </w:r>
            <w:r w:rsidRPr="0062716E">
              <w:rPr>
                <w:rFonts w:eastAsia="Times New Roman" w:cs="Arial"/>
                <w:szCs w:val="18"/>
              </w:rPr>
              <w:t>dha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nash personale q</w:t>
            </w:r>
            <w:r w:rsidR="001A726D" w:rsidRPr="0062716E">
              <w:rPr>
                <w:rFonts w:eastAsia="Times New Roman" w:cs="Arial"/>
                <w:szCs w:val="18"/>
              </w:rPr>
              <w:t>ë</w:t>
            </w:r>
            <w:r w:rsidRPr="0062716E">
              <w:rPr>
                <w:rFonts w:eastAsia="Times New Roman" w:cs="Arial"/>
                <w:szCs w:val="18"/>
              </w:rPr>
              <w:t xml:space="preserve"> lidhen me individ</w:t>
            </w:r>
            <w:r w:rsidR="001A726D" w:rsidRPr="0062716E">
              <w:rPr>
                <w:rFonts w:eastAsia="Times New Roman" w:cs="Arial"/>
                <w:szCs w:val="18"/>
              </w:rPr>
              <w:t>ë</w:t>
            </w:r>
            <w:r w:rsidRPr="0062716E">
              <w:rPr>
                <w:rFonts w:eastAsia="Times New Roman" w:cs="Arial"/>
                <w:szCs w:val="18"/>
              </w:rPr>
              <w:t xml:space="preserve"> s</w:t>
            </w:r>
            <w:r w:rsidR="001A726D" w:rsidRPr="0062716E">
              <w:rPr>
                <w:rFonts w:eastAsia="Times New Roman" w:cs="Arial"/>
                <w:szCs w:val="18"/>
              </w:rPr>
              <w:t>ë</w:t>
            </w:r>
            <w:r w:rsidRPr="0062716E">
              <w:rPr>
                <w:rFonts w:eastAsia="Times New Roman" w:cs="Arial"/>
                <w:szCs w:val="18"/>
              </w:rPr>
              <w:t xml:space="preserve"> bashku me shum</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004A44D7" w:rsidRPr="0062716E">
              <w:rPr>
                <w:rFonts w:eastAsia="Times New Roman" w:cs="Arial"/>
                <w:szCs w:val="18"/>
              </w:rPr>
              <w:t>na delik</w:t>
            </w:r>
            <w:r w:rsidRPr="0062716E">
              <w:rPr>
                <w:rFonts w:eastAsia="Times New Roman" w:cs="Arial"/>
                <w:szCs w:val="18"/>
              </w:rPr>
              <w:t>ate. Aksesi tek t</w:t>
            </w:r>
            <w:r w:rsidR="001A726D" w:rsidRPr="0062716E">
              <w:rPr>
                <w:rFonts w:eastAsia="Times New Roman" w:cs="Arial"/>
                <w:szCs w:val="18"/>
              </w:rPr>
              <w:t>ë</w:t>
            </w:r>
            <w:r w:rsidRPr="0062716E">
              <w:rPr>
                <w:rFonts w:eastAsia="Times New Roman" w:cs="Arial"/>
                <w:szCs w:val="18"/>
              </w:rPr>
              <w:t xml:space="preserve"> dh</w:t>
            </w:r>
            <w:r w:rsidR="001A726D" w:rsidRPr="0062716E">
              <w:rPr>
                <w:rFonts w:eastAsia="Times New Roman" w:cs="Arial"/>
                <w:szCs w:val="18"/>
              </w:rPr>
              <w:t>ë</w:t>
            </w:r>
            <w:r w:rsidRPr="0062716E">
              <w:rPr>
                <w:rFonts w:eastAsia="Times New Roman" w:cs="Arial"/>
                <w:szCs w:val="18"/>
              </w:rPr>
              <w:t>na t</w:t>
            </w:r>
            <w:r w:rsidR="001A726D" w:rsidRPr="0062716E">
              <w:rPr>
                <w:rFonts w:eastAsia="Times New Roman" w:cs="Arial"/>
                <w:szCs w:val="18"/>
              </w:rPr>
              <w:t>ë</w:t>
            </w:r>
            <w:r w:rsidRPr="0062716E">
              <w:rPr>
                <w:rFonts w:eastAsia="Times New Roman" w:cs="Arial"/>
                <w:szCs w:val="18"/>
              </w:rPr>
              <w:t xml:space="preserve"> tilla duhet t’ju lejohet vet</w:t>
            </w:r>
            <w:r w:rsidR="001A726D" w:rsidRPr="0062716E">
              <w:rPr>
                <w:rFonts w:eastAsia="Times New Roman" w:cs="Arial"/>
                <w:szCs w:val="18"/>
              </w:rPr>
              <w:t>ë</w:t>
            </w:r>
            <w:r w:rsidRPr="0062716E">
              <w:rPr>
                <w:rFonts w:eastAsia="Times New Roman" w:cs="Arial"/>
                <w:szCs w:val="18"/>
              </w:rPr>
              <w:t>m atyre q</w:t>
            </w:r>
            <w:r w:rsidR="001A726D" w:rsidRPr="0062716E">
              <w:rPr>
                <w:rFonts w:eastAsia="Times New Roman" w:cs="Arial"/>
                <w:szCs w:val="18"/>
              </w:rPr>
              <w:t>ë</w:t>
            </w:r>
            <w:r w:rsidRPr="0062716E">
              <w:rPr>
                <w:rFonts w:eastAsia="Times New Roman" w:cs="Arial"/>
                <w:szCs w:val="18"/>
              </w:rPr>
              <w:t xml:space="preserve"> kan</w:t>
            </w:r>
            <w:r w:rsidR="001A726D" w:rsidRPr="0062716E">
              <w:rPr>
                <w:rFonts w:eastAsia="Times New Roman" w:cs="Arial"/>
                <w:szCs w:val="18"/>
              </w:rPr>
              <w:t>ë</w:t>
            </w:r>
            <w:r w:rsidRPr="0062716E">
              <w:rPr>
                <w:rFonts w:eastAsia="Times New Roman" w:cs="Arial"/>
                <w:szCs w:val="18"/>
              </w:rPr>
              <w:t xml:space="preserve"> nj</w:t>
            </w:r>
            <w:r w:rsidR="001A726D" w:rsidRPr="0062716E">
              <w:rPr>
                <w:rFonts w:eastAsia="Times New Roman" w:cs="Arial"/>
                <w:szCs w:val="18"/>
              </w:rPr>
              <w:t>ë</w:t>
            </w:r>
            <w:r w:rsidRPr="0062716E">
              <w:rPr>
                <w:rFonts w:eastAsia="Times New Roman" w:cs="Arial"/>
                <w:szCs w:val="18"/>
              </w:rPr>
              <w:t xml:space="preserve"> interes legjitim p</w:t>
            </w:r>
            <w:r w:rsidR="001A726D" w:rsidRPr="0062716E">
              <w:rPr>
                <w:rFonts w:eastAsia="Times New Roman" w:cs="Arial"/>
                <w:szCs w:val="18"/>
              </w:rPr>
              <w:t>ë</w:t>
            </w:r>
            <w:r w:rsidRPr="0062716E">
              <w:rPr>
                <w:rFonts w:eastAsia="Times New Roman" w:cs="Arial"/>
                <w:szCs w:val="18"/>
              </w:rPr>
              <w:t>r to. N</w:t>
            </w:r>
            <w:r w:rsidR="001A726D" w:rsidRPr="0062716E">
              <w:rPr>
                <w:rFonts w:eastAsia="Times New Roman" w:cs="Arial"/>
                <w:szCs w:val="18"/>
              </w:rPr>
              <w:t>ë</w:t>
            </w:r>
            <w:r w:rsidRPr="0062716E">
              <w:rPr>
                <w:rFonts w:eastAsia="Times New Roman" w:cs="Arial"/>
                <w:szCs w:val="18"/>
              </w:rPr>
              <w:t xml:space="preserve"> Mbret</w:t>
            </w:r>
            <w:r w:rsidR="001A726D" w:rsidRPr="0062716E">
              <w:rPr>
                <w:rFonts w:eastAsia="Times New Roman" w:cs="Arial"/>
                <w:szCs w:val="18"/>
              </w:rPr>
              <w:t>ë</w:t>
            </w:r>
            <w:r w:rsidRPr="0062716E">
              <w:rPr>
                <w:rFonts w:eastAsia="Times New Roman" w:cs="Arial"/>
                <w:szCs w:val="18"/>
              </w:rPr>
              <w:t>rin</w:t>
            </w:r>
            <w:r w:rsidR="001A726D" w:rsidRPr="0062716E">
              <w:rPr>
                <w:rFonts w:eastAsia="Times New Roman" w:cs="Arial"/>
                <w:szCs w:val="18"/>
              </w:rPr>
              <w:t>ë</w:t>
            </w:r>
            <w:r w:rsidRPr="0062716E">
              <w:rPr>
                <w:rFonts w:eastAsia="Times New Roman" w:cs="Arial"/>
                <w:szCs w:val="18"/>
              </w:rPr>
              <w:t xml:space="preserve"> e Bashkuar, oficer</w:t>
            </w:r>
            <w:r w:rsidR="001A726D" w:rsidRPr="0062716E">
              <w:rPr>
                <w:rFonts w:eastAsia="Times New Roman" w:cs="Arial"/>
                <w:szCs w:val="18"/>
              </w:rPr>
              <w:t>ë</w:t>
            </w:r>
            <w:r w:rsidRPr="0062716E">
              <w:rPr>
                <w:rFonts w:eastAsia="Times New Roman" w:cs="Arial"/>
                <w:szCs w:val="18"/>
              </w:rPr>
              <w:t>t e policis</w:t>
            </w:r>
            <w:r w:rsidR="001A726D" w:rsidRPr="0062716E">
              <w:rPr>
                <w:rFonts w:eastAsia="Times New Roman" w:cs="Arial"/>
                <w:szCs w:val="18"/>
              </w:rPr>
              <w:t>ë</w:t>
            </w:r>
            <w:r w:rsidRPr="0062716E">
              <w:rPr>
                <w:rFonts w:eastAsia="Times New Roman" w:cs="Arial"/>
                <w:szCs w:val="18"/>
              </w:rPr>
              <w:t xml:space="preserve"> dhe operator</w:t>
            </w:r>
            <w:r w:rsidR="001A726D" w:rsidRPr="0062716E">
              <w:rPr>
                <w:rFonts w:eastAsia="Times New Roman" w:cs="Arial"/>
                <w:szCs w:val="18"/>
              </w:rPr>
              <w:t>ë</w:t>
            </w:r>
            <w:r w:rsidRPr="0062716E">
              <w:rPr>
                <w:rFonts w:eastAsia="Times New Roman" w:cs="Arial"/>
                <w:szCs w:val="18"/>
              </w:rPr>
              <w:t xml:space="preserve">t e </w:t>
            </w:r>
            <w:r w:rsidR="00BC750F" w:rsidRPr="0062716E">
              <w:rPr>
                <w:rFonts w:eastAsia="Times New Roman" w:cs="Arial"/>
                <w:szCs w:val="18"/>
              </w:rPr>
              <w:t>kompjuterëve</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policis</w:t>
            </w:r>
            <w:r w:rsidR="001A726D" w:rsidRPr="0062716E">
              <w:rPr>
                <w:rFonts w:eastAsia="Times New Roman" w:cs="Arial"/>
                <w:szCs w:val="18"/>
              </w:rPr>
              <w:t>ë</w:t>
            </w:r>
            <w:r w:rsidRPr="0062716E">
              <w:rPr>
                <w:rFonts w:eastAsia="Times New Roman" w:cs="Arial"/>
                <w:szCs w:val="18"/>
              </w:rPr>
              <w:t xml:space="preserve"> shpesh gjenden q</w:t>
            </w:r>
            <w:r w:rsidR="001A726D" w:rsidRPr="0062716E">
              <w:rPr>
                <w:rFonts w:eastAsia="Times New Roman" w:cs="Arial"/>
                <w:szCs w:val="18"/>
              </w:rPr>
              <w:t>ë</w:t>
            </w:r>
            <w:r w:rsidRPr="0062716E">
              <w:rPr>
                <w:rFonts w:eastAsia="Times New Roman" w:cs="Arial"/>
                <w:szCs w:val="18"/>
              </w:rPr>
              <w:t xml:space="preserve"> kan</w:t>
            </w:r>
            <w:r w:rsidR="001A726D" w:rsidRPr="0062716E">
              <w:rPr>
                <w:rFonts w:eastAsia="Times New Roman" w:cs="Arial"/>
                <w:szCs w:val="18"/>
              </w:rPr>
              <w:t>ë</w:t>
            </w:r>
            <w:r w:rsidRPr="0062716E">
              <w:rPr>
                <w:rFonts w:eastAsia="Times New Roman" w:cs="Arial"/>
                <w:szCs w:val="18"/>
              </w:rPr>
              <w:t xml:space="preserve"> aksesuar n</w:t>
            </w:r>
            <w:r w:rsidR="001A726D" w:rsidRPr="0062716E">
              <w:rPr>
                <w:rFonts w:eastAsia="Times New Roman" w:cs="Arial"/>
                <w:szCs w:val="18"/>
              </w:rPr>
              <w:t>ë</w:t>
            </w:r>
            <w:r w:rsidRPr="0062716E">
              <w:rPr>
                <w:rFonts w:eastAsia="Times New Roman" w:cs="Arial"/>
                <w:szCs w:val="18"/>
              </w:rPr>
              <w:t xml:space="preserve"> m</w:t>
            </w:r>
            <w:r w:rsidR="001A726D" w:rsidRPr="0062716E">
              <w:rPr>
                <w:rFonts w:eastAsia="Times New Roman" w:cs="Arial"/>
                <w:szCs w:val="18"/>
              </w:rPr>
              <w:t>ë</w:t>
            </w:r>
            <w:r w:rsidRPr="0062716E">
              <w:rPr>
                <w:rFonts w:eastAsia="Times New Roman" w:cs="Arial"/>
                <w:szCs w:val="18"/>
              </w:rPr>
              <w:t>nyr</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paligjshme sistemet p</w:t>
            </w:r>
            <w:r w:rsidR="001A726D" w:rsidRPr="0062716E">
              <w:rPr>
                <w:rFonts w:eastAsia="Times New Roman" w:cs="Arial"/>
                <w:szCs w:val="18"/>
              </w:rPr>
              <w:t>ë</w:t>
            </w:r>
            <w:r w:rsidRPr="0062716E">
              <w:rPr>
                <w:rFonts w:eastAsia="Times New Roman" w:cs="Arial"/>
                <w:szCs w:val="18"/>
              </w:rPr>
              <w:t>r q</w:t>
            </w:r>
            <w:r w:rsidR="001A726D" w:rsidRPr="0062716E">
              <w:rPr>
                <w:rFonts w:eastAsia="Times New Roman" w:cs="Arial"/>
                <w:szCs w:val="18"/>
              </w:rPr>
              <w:t>ë</w:t>
            </w:r>
            <w:r w:rsidRPr="0062716E">
              <w:rPr>
                <w:rFonts w:eastAsia="Times New Roman" w:cs="Arial"/>
                <w:szCs w:val="18"/>
              </w:rPr>
              <w:t>llimet e tyre</w:t>
            </w:r>
            <w:r w:rsidR="00804221" w:rsidRPr="0062716E">
              <w:rPr>
                <w:rFonts w:eastAsia="Times New Roman" w:cs="Arial"/>
                <w:szCs w:val="18"/>
              </w:rPr>
              <w:t xml:space="preserve"> </w:t>
            </w:r>
            <w:r w:rsidRPr="0062716E">
              <w:rPr>
                <w:rFonts w:eastAsia="Times New Roman" w:cs="Arial"/>
                <w:szCs w:val="18"/>
              </w:rPr>
              <w:t>p</w:t>
            </w:r>
            <w:r w:rsidR="00804221" w:rsidRPr="0062716E">
              <w:rPr>
                <w:rFonts w:eastAsia="Times New Roman" w:cs="Arial"/>
                <w:szCs w:val="18"/>
              </w:rPr>
              <w:t>.</w:t>
            </w:r>
            <w:r w:rsidRPr="0062716E">
              <w:rPr>
                <w:rFonts w:eastAsia="Times New Roman" w:cs="Arial"/>
                <w:szCs w:val="18"/>
              </w:rPr>
              <w:t>sh</w:t>
            </w:r>
            <w:r w:rsidR="00804221" w:rsidRPr="0062716E">
              <w:rPr>
                <w:rFonts w:eastAsia="Times New Roman" w:cs="Arial"/>
                <w:szCs w:val="18"/>
              </w:rPr>
              <w:t xml:space="preserve">. </w:t>
            </w:r>
            <w:r w:rsidRPr="0062716E">
              <w:rPr>
                <w:rFonts w:eastAsia="Times New Roman" w:cs="Arial"/>
                <w:szCs w:val="18"/>
              </w:rPr>
              <w:t>p</w:t>
            </w:r>
            <w:r w:rsidR="001A726D" w:rsidRPr="0062716E">
              <w:rPr>
                <w:rFonts w:eastAsia="Times New Roman" w:cs="Arial"/>
                <w:szCs w:val="18"/>
              </w:rPr>
              <w:t>ë</w:t>
            </w:r>
            <w:r w:rsidRPr="0062716E">
              <w:rPr>
                <w:rFonts w:eastAsia="Times New Roman" w:cs="Arial"/>
                <w:szCs w:val="18"/>
              </w:rPr>
              <w:t>r gjetjen e informacionit q</w:t>
            </w:r>
            <w:r w:rsidR="001A726D" w:rsidRPr="0062716E">
              <w:rPr>
                <w:rFonts w:eastAsia="Times New Roman" w:cs="Arial"/>
                <w:szCs w:val="18"/>
              </w:rPr>
              <w:t>ë</w:t>
            </w:r>
            <w:r w:rsidRPr="0062716E">
              <w:rPr>
                <w:rFonts w:eastAsia="Times New Roman" w:cs="Arial"/>
                <w:szCs w:val="18"/>
              </w:rPr>
              <w:t xml:space="preserve"> mund t</w:t>
            </w:r>
            <w:r w:rsidR="001A726D" w:rsidRPr="0062716E">
              <w:rPr>
                <w:rFonts w:eastAsia="Times New Roman" w:cs="Arial"/>
                <w:szCs w:val="18"/>
              </w:rPr>
              <w:t>ë</w:t>
            </w:r>
            <w:r w:rsidRPr="0062716E">
              <w:rPr>
                <w:rFonts w:eastAsia="Times New Roman" w:cs="Arial"/>
                <w:szCs w:val="18"/>
              </w:rPr>
              <w:t xml:space="preserve"> jet</w:t>
            </w:r>
            <w:r w:rsidR="001A726D" w:rsidRPr="0062716E">
              <w:rPr>
                <w:rFonts w:eastAsia="Times New Roman" w:cs="Arial"/>
                <w:szCs w:val="18"/>
              </w:rPr>
              <w:t>ë</w:t>
            </w:r>
            <w:r w:rsidRPr="0062716E">
              <w:rPr>
                <w:rFonts w:eastAsia="Times New Roman" w:cs="Arial"/>
                <w:szCs w:val="18"/>
              </w:rPr>
              <w:t xml:space="preserve"> me interes p</w:t>
            </w:r>
            <w:r w:rsidR="001A726D" w:rsidRPr="0062716E">
              <w:rPr>
                <w:rFonts w:eastAsia="Times New Roman" w:cs="Arial"/>
                <w:szCs w:val="18"/>
              </w:rPr>
              <w:t>ë</w:t>
            </w:r>
            <w:r w:rsidRPr="0062716E">
              <w:rPr>
                <w:rFonts w:eastAsia="Times New Roman" w:cs="Arial"/>
                <w:szCs w:val="18"/>
              </w:rPr>
              <w:t>r Median ose n</w:t>
            </w:r>
            <w:r w:rsidR="001A726D" w:rsidRPr="0062716E">
              <w:rPr>
                <w:rFonts w:eastAsia="Times New Roman" w:cs="Arial"/>
                <w:szCs w:val="18"/>
              </w:rPr>
              <w:t>ë</w:t>
            </w:r>
            <w:r w:rsidRPr="0062716E">
              <w:rPr>
                <w:rFonts w:eastAsia="Times New Roman" w:cs="Arial"/>
                <w:szCs w:val="18"/>
              </w:rPr>
              <w:t xml:space="preserve"> rastin e oficer</w:t>
            </w:r>
            <w:r w:rsidR="001A726D" w:rsidRPr="0062716E">
              <w:rPr>
                <w:rFonts w:eastAsia="Times New Roman" w:cs="Arial"/>
                <w:szCs w:val="18"/>
              </w:rPr>
              <w:t>ë</w:t>
            </w:r>
            <w:r w:rsidRPr="0062716E">
              <w:rPr>
                <w:rFonts w:eastAsia="Times New Roman" w:cs="Arial"/>
                <w:szCs w:val="18"/>
              </w:rPr>
              <w:t>ve t</w:t>
            </w:r>
            <w:r w:rsidR="001A726D" w:rsidRPr="0062716E">
              <w:rPr>
                <w:rFonts w:eastAsia="Times New Roman" w:cs="Arial"/>
                <w:szCs w:val="18"/>
              </w:rPr>
              <w:t>ë</w:t>
            </w:r>
            <w:r w:rsidRPr="0062716E">
              <w:rPr>
                <w:rFonts w:eastAsia="Times New Roman" w:cs="Arial"/>
                <w:szCs w:val="18"/>
              </w:rPr>
              <w:t xml:space="preserve"> korruptuar 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zbuluar se çfar</w:t>
            </w:r>
            <w:r w:rsidR="001A726D" w:rsidRPr="0062716E">
              <w:rPr>
                <w:rFonts w:eastAsia="Times New Roman" w:cs="Arial"/>
                <w:szCs w:val="18"/>
              </w:rPr>
              <w:t>ë</w:t>
            </w:r>
            <w:r w:rsidRPr="0062716E">
              <w:rPr>
                <w:rFonts w:eastAsia="Times New Roman" w:cs="Arial"/>
                <w:szCs w:val="18"/>
              </w:rPr>
              <w:t xml:space="preserve"> informacioni mbahet p</w:t>
            </w:r>
            <w:r w:rsidR="001A726D" w:rsidRPr="0062716E">
              <w:rPr>
                <w:rFonts w:eastAsia="Times New Roman" w:cs="Arial"/>
                <w:szCs w:val="18"/>
              </w:rPr>
              <w:t>ë</w:t>
            </w:r>
            <w:r w:rsidRPr="0062716E">
              <w:rPr>
                <w:rFonts w:eastAsia="Times New Roman" w:cs="Arial"/>
                <w:szCs w:val="18"/>
              </w:rPr>
              <w:t>r nj</w:t>
            </w:r>
            <w:r w:rsidR="001A726D" w:rsidRPr="0062716E">
              <w:rPr>
                <w:rFonts w:eastAsia="Times New Roman" w:cs="Arial"/>
                <w:szCs w:val="18"/>
              </w:rPr>
              <w:t>ë</w:t>
            </w:r>
            <w:r w:rsidRPr="0062716E">
              <w:rPr>
                <w:rFonts w:eastAsia="Times New Roman" w:cs="Arial"/>
                <w:szCs w:val="18"/>
              </w:rPr>
              <w:t xml:space="preserve"> person t</w:t>
            </w:r>
            <w:r w:rsidR="001A726D" w:rsidRPr="0062716E">
              <w:rPr>
                <w:rFonts w:eastAsia="Times New Roman" w:cs="Arial"/>
                <w:szCs w:val="18"/>
              </w:rPr>
              <w:t>ë</w:t>
            </w:r>
            <w:r w:rsidRPr="0062716E">
              <w:rPr>
                <w:rFonts w:eastAsia="Times New Roman" w:cs="Arial"/>
                <w:szCs w:val="18"/>
              </w:rPr>
              <w:t xml:space="preserve"> caktuar ose n</w:t>
            </w:r>
            <w:r w:rsidR="001A726D" w:rsidRPr="0062716E">
              <w:rPr>
                <w:rFonts w:eastAsia="Times New Roman" w:cs="Arial"/>
                <w:szCs w:val="18"/>
              </w:rPr>
              <w:t>ë</w:t>
            </w:r>
            <w:r w:rsidRPr="0062716E">
              <w:rPr>
                <w:rFonts w:eastAsia="Times New Roman" w:cs="Arial"/>
                <w:szCs w:val="18"/>
              </w:rPr>
              <w:t>se nj</w:t>
            </w:r>
            <w:r w:rsidR="001A726D" w:rsidRPr="0062716E">
              <w:rPr>
                <w:rFonts w:eastAsia="Times New Roman" w:cs="Arial"/>
                <w:szCs w:val="18"/>
              </w:rPr>
              <w:t>ë</w:t>
            </w:r>
            <w:r w:rsidRPr="0062716E">
              <w:rPr>
                <w:rFonts w:eastAsia="Times New Roman" w:cs="Arial"/>
                <w:szCs w:val="18"/>
              </w:rPr>
              <w:t xml:space="preserve"> person i caktuar ose grup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n</w:t>
            </w:r>
            <w:r w:rsidR="001A726D" w:rsidRPr="0062716E">
              <w:rPr>
                <w:rFonts w:eastAsia="Times New Roman" w:cs="Arial"/>
                <w:szCs w:val="18"/>
              </w:rPr>
              <w:t>ë</w:t>
            </w:r>
            <w:r w:rsidRPr="0062716E">
              <w:rPr>
                <w:rFonts w:eastAsia="Times New Roman" w:cs="Arial"/>
                <w:szCs w:val="18"/>
              </w:rPr>
              <w:t xml:space="preserve">n hetim aktiv.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EE5482" w:rsidRPr="0062716E">
              <w:rPr>
                <w:rFonts w:eastAsia="Times New Roman"/>
              </w:rPr>
              <w:t>ajdi</w:t>
            </w:r>
            <w:r w:rsidRPr="0062716E">
              <w:rPr>
                <w:rFonts w:eastAsia="Times New Roman"/>
              </w:rPr>
              <w:t xml:space="preserve"> 46</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EE5482" w:rsidP="00AE66AC">
            <w:pPr>
              <w:pStyle w:val="List"/>
              <w:spacing w:line="260" w:lineRule="atLeast"/>
              <w:rPr>
                <w:b/>
              </w:rPr>
            </w:pPr>
            <w:r w:rsidRPr="0062716E">
              <w:rPr>
                <w:b/>
              </w:rPr>
              <w:t xml:space="preserve">Rast Praktik </w:t>
            </w:r>
            <w:r w:rsidR="00804221" w:rsidRPr="0062716E">
              <w:rPr>
                <w:b/>
              </w:rPr>
              <w:t>2</w:t>
            </w:r>
          </w:p>
          <w:p w:rsidR="00E76D03" w:rsidRPr="0062716E" w:rsidRDefault="00804221" w:rsidP="00AE66AC">
            <w:pPr>
              <w:pStyle w:val="bul1"/>
              <w:spacing w:line="260" w:lineRule="atLeast"/>
              <w:rPr>
                <w:b/>
                <w:lang w:val="sq-AL"/>
              </w:rPr>
            </w:pPr>
            <w:r w:rsidRPr="0062716E">
              <w:rPr>
                <w:b/>
                <w:lang w:val="sq-AL"/>
              </w:rPr>
              <w:t>Fa</w:t>
            </w:r>
            <w:r w:rsidR="00EE5482" w:rsidRPr="0062716E">
              <w:rPr>
                <w:b/>
                <w:lang w:val="sq-AL"/>
              </w:rPr>
              <w:t>ktet</w:t>
            </w:r>
            <w:r w:rsidRPr="0062716E">
              <w:rPr>
                <w:b/>
                <w:lang w:val="sq-AL"/>
              </w:rPr>
              <w:t xml:space="preserve"> / s</w:t>
            </w:r>
            <w:r w:rsidR="00EE5482" w:rsidRPr="0062716E">
              <w:rPr>
                <w:b/>
                <w:lang w:val="sq-AL"/>
              </w:rPr>
              <w:t>kenari</w:t>
            </w:r>
          </w:p>
          <w:p w:rsidR="004F4192" w:rsidRPr="0062716E" w:rsidRDefault="004F4192" w:rsidP="00AE66AC">
            <w:pPr>
              <w:spacing w:line="260" w:lineRule="atLeast"/>
              <w:rPr>
                <w:rFonts w:eastAsia="Calibri" w:cs="Arial"/>
                <w:szCs w:val="18"/>
              </w:rPr>
            </w:pPr>
          </w:p>
          <w:p w:rsidR="00804221" w:rsidRPr="0062716E" w:rsidRDefault="00EE5482" w:rsidP="00AE66AC">
            <w:pPr>
              <w:spacing w:line="260" w:lineRule="atLeast"/>
              <w:rPr>
                <w:rFonts w:eastAsia="Calibri" w:cs="Arial"/>
                <w:szCs w:val="18"/>
              </w:rPr>
            </w:pP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rojeje sigurie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bank</w:t>
            </w:r>
            <w:r w:rsidR="001A726D" w:rsidRPr="0062716E">
              <w:rPr>
                <w:rFonts w:eastAsia="Calibri" w:cs="Arial"/>
                <w:szCs w:val="18"/>
              </w:rPr>
              <w:t>ë</w:t>
            </w:r>
            <w:r w:rsidRPr="0062716E">
              <w:rPr>
                <w:rFonts w:eastAsia="Calibri" w:cs="Arial"/>
                <w:szCs w:val="18"/>
              </w:rPr>
              <w:t xml:space="preserve"> i k</w:t>
            </w:r>
            <w:r w:rsidR="001A726D" w:rsidRPr="0062716E">
              <w:rPr>
                <w:rFonts w:eastAsia="Calibri" w:cs="Arial"/>
                <w:szCs w:val="18"/>
              </w:rPr>
              <w:t>ë</w:t>
            </w:r>
            <w:r w:rsidRPr="0062716E">
              <w:rPr>
                <w:rFonts w:eastAsia="Calibri" w:cs="Arial"/>
                <w:szCs w:val="18"/>
              </w:rPr>
              <w:t>rkohet nga nj</w:t>
            </w:r>
            <w:r w:rsidR="001A726D" w:rsidRPr="0062716E">
              <w:rPr>
                <w:rFonts w:eastAsia="Calibri" w:cs="Arial"/>
                <w:szCs w:val="18"/>
              </w:rPr>
              <w:t>ë</w:t>
            </w:r>
            <w:r w:rsidRPr="0062716E">
              <w:rPr>
                <w:rFonts w:eastAsia="Calibri" w:cs="Arial"/>
                <w:szCs w:val="18"/>
              </w:rPr>
              <w:t xml:space="preserve"> grup keqb</w:t>
            </w:r>
            <w:r w:rsidR="001A726D" w:rsidRPr="0062716E">
              <w:rPr>
                <w:rFonts w:eastAsia="Calibri" w:cs="Arial"/>
                <w:szCs w:val="18"/>
              </w:rPr>
              <w:t>ë</w:t>
            </w:r>
            <w:r w:rsidRPr="0062716E">
              <w:rPr>
                <w:rFonts w:eastAsia="Calibri" w:cs="Arial"/>
                <w:szCs w:val="18"/>
              </w:rPr>
              <w:t>r</w:t>
            </w:r>
            <w:r w:rsidR="001A726D" w:rsidRPr="0062716E">
              <w:rPr>
                <w:rFonts w:eastAsia="Calibri" w:cs="Arial"/>
                <w:szCs w:val="18"/>
              </w:rPr>
              <w:t>ë</w:t>
            </w:r>
            <w:r w:rsidRPr="0062716E">
              <w:rPr>
                <w:rFonts w:eastAsia="Calibri" w:cs="Arial"/>
                <w:szCs w:val="18"/>
              </w:rPr>
              <w:t>sish t</w:t>
            </w:r>
            <w:r w:rsidR="001A726D" w:rsidRPr="0062716E">
              <w:rPr>
                <w:rFonts w:eastAsia="Calibri" w:cs="Arial"/>
                <w:szCs w:val="18"/>
              </w:rPr>
              <w:t>ë</w:t>
            </w:r>
            <w:r w:rsidRPr="0062716E">
              <w:rPr>
                <w:rFonts w:eastAsia="Calibri" w:cs="Arial"/>
                <w:szCs w:val="18"/>
              </w:rPr>
              <w:t xml:space="preserve"> vendos</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pa</w:t>
            </w:r>
            <w:r w:rsidR="00720408" w:rsidRPr="0062716E">
              <w:rPr>
                <w:rFonts w:eastAsia="Calibri" w:cs="Arial"/>
                <w:szCs w:val="18"/>
              </w:rPr>
              <w:t>j</w:t>
            </w:r>
            <w:r w:rsidRPr="0062716E">
              <w:rPr>
                <w:rFonts w:eastAsia="Calibri" w:cs="Arial"/>
                <w:szCs w:val="18"/>
              </w:rPr>
              <w:t>isje, t</w:t>
            </w:r>
            <w:r w:rsidR="001A726D" w:rsidRPr="0062716E">
              <w:rPr>
                <w:rFonts w:eastAsia="Calibri" w:cs="Arial"/>
                <w:szCs w:val="18"/>
              </w:rPr>
              <w:t>ë</w:t>
            </w:r>
            <w:r w:rsidRPr="0062716E">
              <w:rPr>
                <w:rFonts w:eastAsia="Calibri" w:cs="Arial"/>
                <w:szCs w:val="18"/>
              </w:rPr>
              <w:t xml:space="preserve"> njohur si </w:t>
            </w:r>
            <w:r w:rsidR="00B213BD" w:rsidRPr="0062716E">
              <w:rPr>
                <w:rFonts w:eastAsia="Calibri" w:cs="Arial"/>
                <w:szCs w:val="18"/>
              </w:rPr>
              <w:t>“</w:t>
            </w:r>
            <w:r w:rsidR="00804221" w:rsidRPr="0062716E">
              <w:rPr>
                <w:rFonts w:eastAsia="Calibri" w:cs="Arial"/>
                <w:szCs w:val="18"/>
              </w:rPr>
              <w:t>key logger</w:t>
            </w:r>
            <w:r w:rsidR="00B213BD" w:rsidRPr="0062716E">
              <w:rPr>
                <w:rFonts w:eastAsia="Calibri" w:cs="Arial"/>
                <w:szCs w:val="18"/>
              </w:rPr>
              <w:t>”</w:t>
            </w:r>
            <w:r w:rsidR="00B213BD" w:rsidRPr="0062716E">
              <w:rPr>
                <w:rStyle w:val="FootnoteReference"/>
                <w:rFonts w:eastAsia="Calibri"/>
                <w:szCs w:val="18"/>
                <w:lang w:val="sq-AL"/>
              </w:rPr>
              <w:footnoteReference w:id="75"/>
            </w:r>
            <w:r w:rsidR="00804221" w:rsidRPr="0062716E">
              <w:rPr>
                <w:rFonts w:eastAsia="Calibri" w:cs="Arial"/>
                <w:szCs w:val="18"/>
              </w:rPr>
              <w:t xml:space="preserve"> </w:t>
            </w:r>
            <w:r w:rsidR="00B213BD" w:rsidRPr="0062716E">
              <w:rPr>
                <w:rFonts w:eastAsia="Calibri" w:cs="Arial"/>
                <w:szCs w:val="18"/>
              </w:rPr>
              <w:t>mbrapa nj</w:t>
            </w:r>
            <w:r w:rsidR="001A726D" w:rsidRPr="0062716E">
              <w:rPr>
                <w:rFonts w:eastAsia="Calibri" w:cs="Arial"/>
                <w:szCs w:val="18"/>
              </w:rPr>
              <w:t>ë</w:t>
            </w:r>
            <w:r w:rsidR="00B213BD" w:rsidRPr="0062716E">
              <w:rPr>
                <w:rFonts w:eastAsia="Calibri" w:cs="Arial"/>
                <w:szCs w:val="18"/>
              </w:rPr>
              <w:t xml:space="preserve"> numr</w:t>
            </w:r>
            <w:r w:rsidR="00720408" w:rsidRPr="0062716E">
              <w:rPr>
                <w:rFonts w:eastAsia="Calibri" w:cs="Arial"/>
                <w:szCs w:val="18"/>
              </w:rPr>
              <w:t>i</w:t>
            </w:r>
            <w:r w:rsidR="00B213BD" w:rsidRPr="0062716E">
              <w:rPr>
                <w:rFonts w:eastAsia="Calibri" w:cs="Arial"/>
                <w:szCs w:val="18"/>
              </w:rPr>
              <w:t xml:space="preserve"> </w:t>
            </w:r>
            <w:r w:rsidR="00BC750F" w:rsidRPr="0062716E">
              <w:rPr>
                <w:rFonts w:eastAsia="Calibri" w:cs="Arial"/>
                <w:szCs w:val="18"/>
              </w:rPr>
              <w:t>kompjuterësh</w:t>
            </w:r>
            <w:r w:rsidR="00B213BD" w:rsidRPr="0062716E">
              <w:rPr>
                <w:rFonts w:eastAsia="Calibri" w:cs="Arial"/>
                <w:szCs w:val="18"/>
              </w:rPr>
              <w:t xml:space="preserve"> terminal n</w:t>
            </w:r>
            <w:r w:rsidR="001A726D" w:rsidRPr="0062716E">
              <w:rPr>
                <w:rFonts w:eastAsia="Calibri" w:cs="Arial"/>
                <w:szCs w:val="18"/>
              </w:rPr>
              <w:t>ë</w:t>
            </w:r>
            <w:r w:rsidR="00B213BD" w:rsidRPr="0062716E">
              <w:rPr>
                <w:rFonts w:eastAsia="Calibri" w:cs="Arial"/>
                <w:szCs w:val="18"/>
              </w:rPr>
              <w:t xml:space="preserve"> bank</w:t>
            </w:r>
            <w:r w:rsidR="001A726D" w:rsidRPr="0062716E">
              <w:rPr>
                <w:rFonts w:eastAsia="Calibri" w:cs="Arial"/>
                <w:szCs w:val="18"/>
              </w:rPr>
              <w:t>ë</w:t>
            </w:r>
            <w:r w:rsidR="00B213BD" w:rsidRPr="0062716E">
              <w:rPr>
                <w:rFonts w:eastAsia="Calibri" w:cs="Arial"/>
                <w:szCs w:val="18"/>
              </w:rPr>
              <w:t xml:space="preserve">. </w:t>
            </w:r>
            <w:r w:rsidR="00BC750F" w:rsidRPr="0062716E">
              <w:rPr>
                <w:rFonts w:eastAsia="Calibri" w:cs="Arial"/>
                <w:szCs w:val="18"/>
              </w:rPr>
              <w:t>Regjistruesi</w:t>
            </w:r>
            <w:r w:rsidR="00B213BD" w:rsidRPr="0062716E">
              <w:rPr>
                <w:rFonts w:eastAsia="Calibri" w:cs="Arial"/>
                <w:szCs w:val="18"/>
              </w:rPr>
              <w:t xml:space="preserve"> i t</w:t>
            </w:r>
            <w:r w:rsidR="001A726D" w:rsidRPr="0062716E">
              <w:rPr>
                <w:rFonts w:eastAsia="Calibri" w:cs="Arial"/>
                <w:szCs w:val="18"/>
              </w:rPr>
              <w:t>ë</w:t>
            </w:r>
            <w:r w:rsidR="00B213BD" w:rsidRPr="0062716E">
              <w:rPr>
                <w:rFonts w:eastAsia="Calibri" w:cs="Arial"/>
                <w:szCs w:val="18"/>
              </w:rPr>
              <w:t xml:space="preserve"> dh</w:t>
            </w:r>
            <w:r w:rsidR="001A726D" w:rsidRPr="0062716E">
              <w:rPr>
                <w:rFonts w:eastAsia="Calibri" w:cs="Arial"/>
                <w:szCs w:val="18"/>
              </w:rPr>
              <w:t>ë</w:t>
            </w:r>
            <w:r w:rsidR="00B213BD" w:rsidRPr="0062716E">
              <w:rPr>
                <w:rFonts w:eastAsia="Calibri" w:cs="Arial"/>
                <w:szCs w:val="18"/>
              </w:rPr>
              <w:t>nave regjistron shtypjen n</w:t>
            </w:r>
            <w:r w:rsidR="001A726D" w:rsidRPr="0062716E">
              <w:rPr>
                <w:rFonts w:eastAsia="Calibri" w:cs="Arial"/>
                <w:szCs w:val="18"/>
              </w:rPr>
              <w:t>ë</w:t>
            </w:r>
            <w:r w:rsidR="00B213BD" w:rsidRPr="0062716E">
              <w:rPr>
                <w:rFonts w:eastAsia="Calibri" w:cs="Arial"/>
                <w:szCs w:val="18"/>
              </w:rPr>
              <w:t xml:space="preserve"> tastier</w:t>
            </w:r>
            <w:r w:rsidR="00720408" w:rsidRPr="0062716E">
              <w:rPr>
                <w:rFonts w:eastAsia="Calibri" w:cs="Arial"/>
                <w:szCs w:val="18"/>
              </w:rPr>
              <w:t>ë</w:t>
            </w:r>
            <w:r w:rsidR="00B213BD" w:rsidRPr="0062716E">
              <w:rPr>
                <w:rFonts w:eastAsia="Calibri" w:cs="Arial"/>
                <w:szCs w:val="18"/>
              </w:rPr>
              <w:t xml:space="preserve"> dhe kap fjal</w:t>
            </w:r>
            <w:r w:rsidR="001A726D" w:rsidRPr="0062716E">
              <w:rPr>
                <w:rFonts w:eastAsia="Calibri" w:cs="Arial"/>
                <w:szCs w:val="18"/>
              </w:rPr>
              <w:t>ë</w:t>
            </w:r>
            <w:r w:rsidR="00B213BD" w:rsidRPr="0062716E">
              <w:rPr>
                <w:rFonts w:eastAsia="Calibri" w:cs="Arial"/>
                <w:szCs w:val="18"/>
              </w:rPr>
              <w:t>kalimet dhe t</w:t>
            </w:r>
            <w:r w:rsidR="001A726D" w:rsidRPr="0062716E">
              <w:rPr>
                <w:rFonts w:eastAsia="Calibri" w:cs="Arial"/>
                <w:szCs w:val="18"/>
              </w:rPr>
              <w:t>ë</w:t>
            </w:r>
            <w:r w:rsidR="00B213BD" w:rsidRPr="0062716E">
              <w:rPr>
                <w:rFonts w:eastAsia="Calibri" w:cs="Arial"/>
                <w:szCs w:val="18"/>
              </w:rPr>
              <w:t xml:space="preserve"> dh</w:t>
            </w:r>
            <w:r w:rsidR="001A726D" w:rsidRPr="0062716E">
              <w:rPr>
                <w:rFonts w:eastAsia="Calibri" w:cs="Arial"/>
                <w:szCs w:val="18"/>
              </w:rPr>
              <w:t>ë</w:t>
            </w:r>
            <w:r w:rsidR="00B213BD" w:rsidRPr="0062716E">
              <w:rPr>
                <w:rFonts w:eastAsia="Calibri" w:cs="Arial"/>
                <w:szCs w:val="18"/>
              </w:rPr>
              <w:t>nat e tjera q</w:t>
            </w:r>
            <w:r w:rsidR="001A726D" w:rsidRPr="0062716E">
              <w:rPr>
                <w:rFonts w:eastAsia="Calibri" w:cs="Arial"/>
                <w:szCs w:val="18"/>
              </w:rPr>
              <w:t>ë</w:t>
            </w:r>
            <w:r w:rsidR="00B213BD" w:rsidRPr="0062716E">
              <w:rPr>
                <w:rFonts w:eastAsia="Calibri" w:cs="Arial"/>
                <w:szCs w:val="18"/>
              </w:rPr>
              <w:t xml:space="preserve"> i mund</w:t>
            </w:r>
            <w:r w:rsidR="001A726D" w:rsidRPr="0062716E">
              <w:rPr>
                <w:rFonts w:eastAsia="Calibri" w:cs="Arial"/>
                <w:szCs w:val="18"/>
              </w:rPr>
              <w:t>ë</w:t>
            </w:r>
            <w:r w:rsidR="00B213BD" w:rsidRPr="0062716E">
              <w:rPr>
                <w:rFonts w:eastAsia="Calibri" w:cs="Arial"/>
                <w:szCs w:val="18"/>
              </w:rPr>
              <w:t>sojn</w:t>
            </w:r>
            <w:r w:rsidR="001A726D" w:rsidRPr="0062716E">
              <w:rPr>
                <w:rFonts w:eastAsia="Calibri" w:cs="Arial"/>
                <w:szCs w:val="18"/>
              </w:rPr>
              <w:t>ë</w:t>
            </w:r>
            <w:r w:rsidR="00B213BD" w:rsidRPr="0062716E">
              <w:rPr>
                <w:rFonts w:eastAsia="Calibri" w:cs="Arial"/>
                <w:szCs w:val="18"/>
              </w:rPr>
              <w:t xml:space="preserve"> dikujt q</w:t>
            </w:r>
            <w:r w:rsidR="001A726D" w:rsidRPr="0062716E">
              <w:rPr>
                <w:rFonts w:eastAsia="Calibri" w:cs="Arial"/>
                <w:szCs w:val="18"/>
              </w:rPr>
              <w:t>ë</w:t>
            </w:r>
            <w:r w:rsidR="00B213BD" w:rsidRPr="0062716E">
              <w:rPr>
                <w:rFonts w:eastAsia="Calibri" w:cs="Arial"/>
                <w:szCs w:val="18"/>
              </w:rPr>
              <w:t xml:space="preserve"> ka akses n</w:t>
            </w:r>
            <w:r w:rsidR="001A726D" w:rsidRPr="0062716E">
              <w:rPr>
                <w:rFonts w:eastAsia="Calibri" w:cs="Arial"/>
                <w:szCs w:val="18"/>
              </w:rPr>
              <w:t>ë</w:t>
            </w:r>
            <w:r w:rsidR="00B213BD" w:rsidRPr="0062716E">
              <w:rPr>
                <w:rFonts w:eastAsia="Calibri" w:cs="Arial"/>
                <w:szCs w:val="18"/>
              </w:rPr>
              <w:t xml:space="preserve"> terminal t</w:t>
            </w:r>
            <w:r w:rsidR="001A726D" w:rsidRPr="0062716E">
              <w:rPr>
                <w:rFonts w:eastAsia="Calibri" w:cs="Arial"/>
                <w:szCs w:val="18"/>
              </w:rPr>
              <w:t>ë</w:t>
            </w:r>
            <w:r w:rsidR="00B213BD" w:rsidRPr="0062716E">
              <w:rPr>
                <w:rFonts w:eastAsia="Calibri" w:cs="Arial"/>
                <w:szCs w:val="18"/>
              </w:rPr>
              <w:t xml:space="preserve"> hyj</w:t>
            </w:r>
            <w:r w:rsidR="001A726D" w:rsidRPr="0062716E">
              <w:rPr>
                <w:rFonts w:eastAsia="Calibri" w:cs="Arial"/>
                <w:szCs w:val="18"/>
              </w:rPr>
              <w:t>ë</w:t>
            </w:r>
            <w:r w:rsidR="00B213BD" w:rsidRPr="0062716E">
              <w:rPr>
                <w:rFonts w:eastAsia="Calibri" w:cs="Arial"/>
                <w:szCs w:val="18"/>
              </w:rPr>
              <w:t xml:space="preserve"> n</w:t>
            </w:r>
            <w:r w:rsidR="001A726D" w:rsidRPr="0062716E">
              <w:rPr>
                <w:rFonts w:eastAsia="Calibri" w:cs="Arial"/>
                <w:szCs w:val="18"/>
              </w:rPr>
              <w:t>ë</w:t>
            </w:r>
            <w:r w:rsidR="00B213BD" w:rsidRPr="0062716E">
              <w:rPr>
                <w:rFonts w:eastAsia="Calibri" w:cs="Arial"/>
                <w:szCs w:val="18"/>
              </w:rPr>
              <w:t xml:space="preserve"> llogarit</w:t>
            </w:r>
            <w:r w:rsidR="001A726D" w:rsidRPr="0062716E">
              <w:rPr>
                <w:rFonts w:eastAsia="Calibri" w:cs="Arial"/>
                <w:szCs w:val="18"/>
              </w:rPr>
              <w:t>ë</w:t>
            </w:r>
            <w:r w:rsidR="00B213BD" w:rsidRPr="0062716E">
              <w:rPr>
                <w:rFonts w:eastAsia="Calibri" w:cs="Arial"/>
                <w:szCs w:val="18"/>
              </w:rPr>
              <w:t xml:space="preserve"> e p</w:t>
            </w:r>
            <w:r w:rsidR="001A726D" w:rsidRPr="0062716E">
              <w:rPr>
                <w:rFonts w:eastAsia="Calibri" w:cs="Arial"/>
                <w:szCs w:val="18"/>
              </w:rPr>
              <w:t>ë</w:t>
            </w:r>
            <w:r w:rsidR="00B213BD" w:rsidRPr="0062716E">
              <w:rPr>
                <w:rFonts w:eastAsia="Calibri" w:cs="Arial"/>
                <w:szCs w:val="18"/>
              </w:rPr>
              <w:t>rdoruesve t</w:t>
            </w:r>
            <w:r w:rsidR="001A726D" w:rsidRPr="0062716E">
              <w:rPr>
                <w:rFonts w:eastAsia="Calibri" w:cs="Arial"/>
                <w:szCs w:val="18"/>
              </w:rPr>
              <w:t>ë</w:t>
            </w:r>
            <w:r w:rsidR="00B213BD" w:rsidRPr="0062716E">
              <w:rPr>
                <w:rFonts w:eastAsia="Calibri" w:cs="Arial"/>
                <w:szCs w:val="18"/>
              </w:rPr>
              <w:t xml:space="preserve"> stafit t</w:t>
            </w:r>
            <w:r w:rsidR="001A726D" w:rsidRPr="0062716E">
              <w:rPr>
                <w:rFonts w:eastAsia="Calibri" w:cs="Arial"/>
                <w:szCs w:val="18"/>
              </w:rPr>
              <w:t>ë</w:t>
            </w:r>
            <w:r w:rsidR="00B213BD" w:rsidRPr="0062716E">
              <w:rPr>
                <w:rFonts w:eastAsia="Calibri" w:cs="Arial"/>
                <w:szCs w:val="18"/>
              </w:rPr>
              <w:t xml:space="preserve"> bank</w:t>
            </w:r>
            <w:r w:rsidR="001A726D" w:rsidRPr="0062716E">
              <w:rPr>
                <w:rFonts w:eastAsia="Calibri" w:cs="Arial"/>
                <w:szCs w:val="18"/>
              </w:rPr>
              <w:t>ë</w:t>
            </w:r>
            <w:r w:rsidR="00B213BD" w:rsidRPr="0062716E">
              <w:rPr>
                <w:rFonts w:eastAsia="Calibri" w:cs="Arial"/>
                <w:szCs w:val="18"/>
              </w:rPr>
              <w:t>s</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B213BD" w:rsidP="00AE66AC">
            <w:pPr>
              <w:spacing w:line="260" w:lineRule="atLeast"/>
              <w:rPr>
                <w:rFonts w:eastAsia="Calibri" w:cs="Arial"/>
                <w:szCs w:val="18"/>
              </w:rPr>
            </w:pP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karakteristik</w:t>
            </w:r>
            <w:r w:rsidR="001A726D" w:rsidRPr="0062716E">
              <w:rPr>
                <w:rFonts w:eastAsia="Calibri" w:cs="Arial"/>
                <w:szCs w:val="18"/>
              </w:rPr>
              <w:t>ë</w:t>
            </w:r>
            <w:r w:rsidRPr="0062716E">
              <w:rPr>
                <w:rFonts w:eastAsia="Calibri" w:cs="Arial"/>
                <w:szCs w:val="18"/>
              </w:rPr>
              <w:t xml:space="preserve"> shtes</w:t>
            </w:r>
            <w:r w:rsidR="001A726D" w:rsidRPr="0062716E">
              <w:rPr>
                <w:rFonts w:eastAsia="Calibri" w:cs="Arial"/>
                <w:szCs w:val="18"/>
              </w:rPr>
              <w:t>ë</w:t>
            </w:r>
            <w:r w:rsidRPr="0062716E">
              <w:rPr>
                <w:rFonts w:eastAsia="Calibri" w:cs="Arial"/>
                <w:szCs w:val="18"/>
              </w:rPr>
              <w:t xml:space="preserve"> e k</w:t>
            </w:r>
            <w:r w:rsidR="001A726D" w:rsidRPr="0062716E">
              <w:rPr>
                <w:rFonts w:eastAsia="Calibri" w:cs="Arial"/>
                <w:szCs w:val="18"/>
              </w:rPr>
              <w:t>ë</w:t>
            </w:r>
            <w:r w:rsidRPr="0062716E">
              <w:rPr>
                <w:rFonts w:eastAsia="Calibri" w:cs="Arial"/>
                <w:szCs w:val="18"/>
              </w:rPr>
              <w:t xml:space="preserve">saj </w:t>
            </w:r>
            <w:r w:rsidR="00BC750F" w:rsidRPr="0062716E">
              <w:rPr>
                <w:rFonts w:eastAsia="Calibri" w:cs="Arial"/>
                <w:szCs w:val="18"/>
              </w:rPr>
              <w:t>pajisjeje</w:t>
            </w:r>
            <w:r w:rsidRPr="0062716E">
              <w:rPr>
                <w:rFonts w:eastAsia="Calibri" w:cs="Arial"/>
                <w:szCs w:val="18"/>
              </w:rPr>
              <w:t xml:space="preserve"> mund</w:t>
            </w:r>
            <w:r w:rsidR="001A726D" w:rsidRPr="0062716E">
              <w:rPr>
                <w:rFonts w:eastAsia="Calibri" w:cs="Arial"/>
                <w:szCs w:val="18"/>
              </w:rPr>
              <w:t>ë</w:t>
            </w:r>
            <w:r w:rsidRPr="0062716E">
              <w:rPr>
                <w:rFonts w:eastAsia="Calibri" w:cs="Arial"/>
                <w:szCs w:val="18"/>
              </w:rPr>
              <w:t>son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regjistrohen</w:t>
            </w:r>
            <w:r w:rsidRPr="0062716E">
              <w:rPr>
                <w:rFonts w:eastAsia="Calibri" w:cs="Arial"/>
                <w:szCs w:val="18"/>
              </w:rPr>
              <w:t xml:space="preserve"> telefonatat e realizuara me programin </w:t>
            </w:r>
            <w:r w:rsidR="00804221" w:rsidRPr="0062716E">
              <w:rPr>
                <w:rFonts w:eastAsia="Calibri" w:cs="Arial"/>
                <w:szCs w:val="18"/>
              </w:rPr>
              <w:t>Skype</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ra nga p</w:t>
            </w:r>
            <w:r w:rsidR="001A726D" w:rsidRPr="0062716E">
              <w:rPr>
                <w:rFonts w:eastAsia="Calibri" w:cs="Arial"/>
                <w:szCs w:val="18"/>
              </w:rPr>
              <w:t>ë</w:t>
            </w:r>
            <w:r w:rsidRPr="0062716E">
              <w:rPr>
                <w:rFonts w:eastAsia="Calibri" w:cs="Arial"/>
                <w:szCs w:val="18"/>
              </w:rPr>
              <w:t>rdoruesi i terminalit</w:t>
            </w:r>
            <w:r w:rsidR="00804221" w:rsidRPr="0062716E">
              <w:rPr>
                <w:rFonts w:eastAsia="Calibri" w:cs="Arial"/>
                <w:szCs w:val="18"/>
              </w:rPr>
              <w:t>.</w:t>
            </w:r>
          </w:p>
          <w:p w:rsidR="0046135D" w:rsidRPr="0062716E" w:rsidRDefault="0046135D" w:rsidP="00AE66AC">
            <w:pPr>
              <w:spacing w:line="260" w:lineRule="atLeast"/>
              <w:rPr>
                <w:rFonts w:eastAsia="Calibri" w:cs="Arial"/>
                <w:szCs w:val="18"/>
              </w:rPr>
            </w:pPr>
          </w:p>
          <w:p w:rsidR="00804221" w:rsidRPr="0062716E" w:rsidRDefault="00B213BD" w:rsidP="00AE66AC">
            <w:pPr>
              <w:spacing w:line="260" w:lineRule="atLeast"/>
              <w:rPr>
                <w:rFonts w:eastAsia="Calibri" w:cs="Arial"/>
                <w:szCs w:val="18"/>
              </w:rPr>
            </w:pPr>
            <w:r w:rsidRPr="0062716E">
              <w:rPr>
                <w:rFonts w:eastAsia="Calibri" w:cs="Arial"/>
                <w:szCs w:val="18"/>
              </w:rPr>
              <w:t>Keqb</w:t>
            </w:r>
            <w:r w:rsidR="001A726D" w:rsidRPr="0062716E">
              <w:rPr>
                <w:rFonts w:eastAsia="Calibri" w:cs="Arial"/>
                <w:szCs w:val="18"/>
              </w:rPr>
              <w:t>ë</w:t>
            </w:r>
            <w:r w:rsidRPr="0062716E">
              <w:rPr>
                <w:rFonts w:eastAsia="Calibri" w:cs="Arial"/>
                <w:szCs w:val="18"/>
              </w:rPr>
              <w:t>r</w:t>
            </w:r>
            <w:r w:rsidR="001A726D" w:rsidRPr="0062716E">
              <w:rPr>
                <w:rFonts w:eastAsia="Calibri" w:cs="Arial"/>
                <w:szCs w:val="18"/>
              </w:rPr>
              <w:t>ë</w:t>
            </w:r>
            <w:r w:rsidRPr="0062716E">
              <w:rPr>
                <w:rFonts w:eastAsia="Calibri" w:cs="Arial"/>
                <w:szCs w:val="18"/>
              </w:rPr>
              <w:t>sit vendos</w:t>
            </w:r>
            <w:r w:rsidR="001A726D" w:rsidRPr="0062716E">
              <w:rPr>
                <w:rFonts w:eastAsia="Calibri" w:cs="Arial"/>
                <w:szCs w:val="18"/>
              </w:rPr>
              <w:t>ë</w:t>
            </w:r>
            <w:r w:rsidRPr="0062716E">
              <w:rPr>
                <w:rFonts w:eastAsia="Calibri" w:cs="Arial"/>
                <w:szCs w:val="18"/>
              </w:rPr>
              <w:t>n gjithashtu dhe nj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rgjues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tavolin</w:t>
            </w:r>
            <w:r w:rsidR="001A726D" w:rsidRPr="0062716E">
              <w:rPr>
                <w:rFonts w:eastAsia="Calibri" w:cs="Arial"/>
                <w:szCs w:val="18"/>
              </w:rPr>
              <w:t>ë</w:t>
            </w:r>
            <w:r w:rsidRPr="0062716E">
              <w:rPr>
                <w:rFonts w:eastAsia="Calibri" w:cs="Arial"/>
                <w:szCs w:val="18"/>
              </w:rPr>
              <w:t xml:space="preserve"> pune, i cili kapte z</w:t>
            </w:r>
            <w:r w:rsidR="001A726D" w:rsidRPr="0062716E">
              <w:rPr>
                <w:rFonts w:eastAsia="Calibri" w:cs="Arial"/>
                <w:szCs w:val="18"/>
              </w:rPr>
              <w:t>ë</w:t>
            </w:r>
            <w:r w:rsidRPr="0062716E">
              <w:rPr>
                <w:rFonts w:eastAsia="Calibri" w:cs="Arial"/>
                <w:szCs w:val="18"/>
              </w:rPr>
              <w:t>rin, duke p</w:t>
            </w:r>
            <w:r w:rsidR="001A726D" w:rsidRPr="0062716E">
              <w:rPr>
                <w:rFonts w:eastAsia="Calibri" w:cs="Arial"/>
                <w:szCs w:val="18"/>
              </w:rPr>
              <w:t>ë</w:t>
            </w:r>
            <w:r w:rsidRPr="0062716E">
              <w:rPr>
                <w:rFonts w:eastAsia="Calibri" w:cs="Arial"/>
                <w:szCs w:val="18"/>
              </w:rPr>
              <w:t>rfshir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gjitha telefonatat e b</w:t>
            </w:r>
            <w:r w:rsidR="001A726D" w:rsidRPr="0062716E">
              <w:rPr>
                <w:rFonts w:eastAsia="Calibri" w:cs="Arial"/>
                <w:szCs w:val="18"/>
              </w:rPr>
              <w:t>ë</w:t>
            </w:r>
            <w:r w:rsidRPr="0062716E">
              <w:rPr>
                <w:rFonts w:eastAsia="Calibri" w:cs="Arial"/>
                <w:szCs w:val="18"/>
              </w:rPr>
              <w:t>ra dhe t</w:t>
            </w:r>
            <w:r w:rsidR="001A726D" w:rsidRPr="0062716E">
              <w:rPr>
                <w:rFonts w:eastAsia="Calibri" w:cs="Arial"/>
                <w:szCs w:val="18"/>
              </w:rPr>
              <w:t>ë</w:t>
            </w:r>
            <w:r w:rsidRPr="0062716E">
              <w:rPr>
                <w:rFonts w:eastAsia="Calibri" w:cs="Arial"/>
                <w:szCs w:val="18"/>
              </w:rPr>
              <w:t xml:space="preserve"> marra nga p</w:t>
            </w:r>
            <w:r w:rsidR="001A726D" w:rsidRPr="0062716E">
              <w:rPr>
                <w:rFonts w:eastAsia="Calibri" w:cs="Arial"/>
                <w:szCs w:val="18"/>
              </w:rPr>
              <w:t>ë</w:t>
            </w:r>
            <w:r w:rsidRPr="0062716E">
              <w:rPr>
                <w:rFonts w:eastAsia="Calibri" w:cs="Arial"/>
                <w:szCs w:val="18"/>
              </w:rPr>
              <w:t>rdoruesi i terminalit</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B213BD" w:rsidP="00AE66AC">
            <w:pPr>
              <w:spacing w:line="260" w:lineRule="atLeast"/>
              <w:rPr>
                <w:rFonts w:eastAsia="Calibri" w:cs="Arial"/>
                <w:i/>
                <w:szCs w:val="18"/>
              </w:rPr>
            </w:pPr>
            <w:r w:rsidRPr="0062716E">
              <w:rPr>
                <w:rFonts w:eastAsia="Calibri" w:cs="Arial"/>
                <w:i/>
                <w:szCs w:val="18"/>
              </w:rPr>
              <w:t xml:space="preserve">A ka </w:t>
            </w:r>
            <w:r w:rsidR="00BC750F" w:rsidRPr="0062716E">
              <w:rPr>
                <w:rFonts w:eastAsia="Calibri" w:cs="Arial"/>
                <w:i/>
                <w:szCs w:val="18"/>
              </w:rPr>
              <w:t>pasur</w:t>
            </w:r>
            <w:r w:rsidRPr="0062716E">
              <w:rPr>
                <w:rFonts w:eastAsia="Calibri" w:cs="Arial"/>
                <w:i/>
                <w:szCs w:val="18"/>
              </w:rPr>
              <w:t xml:space="preserve"> nj</w:t>
            </w:r>
            <w:r w:rsidR="001A726D" w:rsidRPr="0062716E">
              <w:rPr>
                <w:rFonts w:eastAsia="Calibri" w:cs="Arial"/>
                <w:i/>
                <w:szCs w:val="18"/>
              </w:rPr>
              <w:t>ë</w:t>
            </w:r>
            <w:r w:rsidRPr="0062716E">
              <w:rPr>
                <w:rFonts w:eastAsia="Calibri" w:cs="Arial"/>
                <w:i/>
                <w:szCs w:val="18"/>
              </w:rPr>
              <w:t xml:space="preserve"> kapje t</w:t>
            </w:r>
            <w:r w:rsidR="001A726D" w:rsidRPr="0062716E">
              <w:rPr>
                <w:rFonts w:eastAsia="Calibri" w:cs="Arial"/>
                <w:i/>
                <w:szCs w:val="18"/>
              </w:rPr>
              <w:t>ë</w:t>
            </w:r>
            <w:r w:rsidRPr="0062716E">
              <w:rPr>
                <w:rFonts w:eastAsia="Calibri" w:cs="Arial"/>
                <w:i/>
                <w:szCs w:val="18"/>
              </w:rPr>
              <w:t xml:space="preserve"> paligjshme t</w:t>
            </w:r>
            <w:r w:rsidR="001A726D" w:rsidRPr="0062716E">
              <w:rPr>
                <w:rFonts w:eastAsia="Calibri" w:cs="Arial"/>
                <w:i/>
                <w:szCs w:val="18"/>
              </w:rPr>
              <w:t>ë</w:t>
            </w:r>
            <w:r w:rsidRPr="0062716E">
              <w:rPr>
                <w:rFonts w:eastAsia="Calibri" w:cs="Arial"/>
                <w:i/>
                <w:szCs w:val="18"/>
              </w:rPr>
              <w:t xml:space="preserve"> t</w:t>
            </w:r>
            <w:r w:rsidR="001A726D" w:rsidRPr="0062716E">
              <w:rPr>
                <w:rFonts w:eastAsia="Calibri" w:cs="Arial"/>
                <w:i/>
                <w:szCs w:val="18"/>
              </w:rPr>
              <w:t>ë</w:t>
            </w:r>
            <w:r w:rsidRPr="0062716E">
              <w:rPr>
                <w:rFonts w:eastAsia="Calibri" w:cs="Arial"/>
                <w:i/>
                <w:szCs w:val="18"/>
              </w:rPr>
              <w:t xml:space="preserve"> dh</w:t>
            </w:r>
            <w:r w:rsidR="001A726D" w:rsidRPr="0062716E">
              <w:rPr>
                <w:rFonts w:eastAsia="Calibri" w:cs="Arial"/>
                <w:i/>
                <w:szCs w:val="18"/>
              </w:rPr>
              <w:t>ë</w:t>
            </w:r>
            <w:r w:rsidRPr="0062716E">
              <w:rPr>
                <w:rFonts w:eastAsia="Calibri" w:cs="Arial"/>
                <w:i/>
                <w:szCs w:val="18"/>
              </w:rPr>
              <w:t>nave</w:t>
            </w:r>
            <w:r w:rsidR="00804221" w:rsidRPr="0062716E">
              <w:rPr>
                <w:rFonts w:eastAsia="Calibri" w:cs="Arial"/>
                <w:i/>
                <w:szCs w:val="18"/>
              </w:rPr>
              <w:t xml:space="preserve">? </w:t>
            </w:r>
          </w:p>
          <w:p w:rsidR="00804221" w:rsidRPr="0062716E" w:rsidRDefault="00804221" w:rsidP="00AE66AC">
            <w:pPr>
              <w:spacing w:line="260" w:lineRule="atLeast"/>
              <w:rPr>
                <w:rFonts w:eastAsia="Calibri" w:cs="Arial"/>
                <w:b/>
                <w:szCs w:val="18"/>
              </w:rPr>
            </w:pPr>
          </w:p>
          <w:p w:rsidR="00E76D03" w:rsidRPr="0062716E" w:rsidRDefault="00B213BD" w:rsidP="00AE66AC">
            <w:pPr>
              <w:pStyle w:val="bul1"/>
              <w:spacing w:line="260" w:lineRule="atLeast"/>
              <w:rPr>
                <w:b/>
                <w:lang w:val="sq-AL"/>
              </w:rPr>
            </w:pPr>
            <w:r w:rsidRPr="0062716E">
              <w:rPr>
                <w:b/>
                <w:lang w:val="sq-AL"/>
              </w:rPr>
              <w:t>Ç</w:t>
            </w:r>
            <w:r w:rsidR="001A726D" w:rsidRPr="0062716E">
              <w:rPr>
                <w:b/>
                <w:lang w:val="sq-AL"/>
              </w:rPr>
              <w:t>ë</w:t>
            </w:r>
            <w:r w:rsidRPr="0062716E">
              <w:rPr>
                <w:b/>
                <w:lang w:val="sq-AL"/>
              </w:rPr>
              <w:t>shtja</w:t>
            </w:r>
            <w:r w:rsidR="00804221" w:rsidRPr="0062716E">
              <w:rPr>
                <w:b/>
                <w:lang w:val="sq-AL"/>
              </w:rPr>
              <w:t xml:space="preserve"> </w:t>
            </w:r>
          </w:p>
          <w:p w:rsidR="004F4192" w:rsidRPr="0062716E" w:rsidRDefault="004F4192" w:rsidP="00AE66AC">
            <w:pPr>
              <w:spacing w:line="260" w:lineRule="atLeast"/>
              <w:rPr>
                <w:rFonts w:eastAsia="Calibri" w:cs="Arial"/>
                <w:i/>
                <w:szCs w:val="18"/>
              </w:rPr>
            </w:pPr>
          </w:p>
          <w:p w:rsidR="00804221" w:rsidRPr="0062716E" w:rsidRDefault="00B213BD" w:rsidP="00AE66AC">
            <w:pPr>
              <w:spacing w:line="260" w:lineRule="atLeast"/>
              <w:rPr>
                <w:rFonts w:eastAsia="Calibri" w:cs="Arial"/>
                <w:i/>
                <w:szCs w:val="18"/>
              </w:rPr>
            </w:pPr>
            <w:r w:rsidRPr="0062716E">
              <w:rPr>
                <w:rFonts w:eastAsia="Calibri" w:cs="Arial"/>
                <w:i/>
                <w:szCs w:val="18"/>
              </w:rPr>
              <w:t xml:space="preserve">A ka </w:t>
            </w:r>
            <w:r w:rsidR="00BC750F" w:rsidRPr="0062716E">
              <w:rPr>
                <w:rFonts w:eastAsia="Calibri" w:cs="Arial"/>
                <w:i/>
                <w:szCs w:val="18"/>
              </w:rPr>
              <w:t>pasur</w:t>
            </w:r>
            <w:r w:rsidRPr="0062716E">
              <w:rPr>
                <w:rFonts w:eastAsia="Calibri" w:cs="Arial"/>
                <w:i/>
                <w:szCs w:val="18"/>
              </w:rPr>
              <w:t xml:space="preserve"> ndonj</w:t>
            </w:r>
            <w:r w:rsidR="001A726D" w:rsidRPr="0062716E">
              <w:rPr>
                <w:rFonts w:eastAsia="Calibri" w:cs="Arial"/>
                <w:i/>
                <w:szCs w:val="18"/>
              </w:rPr>
              <w:t>ë</w:t>
            </w:r>
            <w:r w:rsidRPr="0062716E">
              <w:rPr>
                <w:rFonts w:eastAsia="Calibri" w:cs="Arial"/>
                <w:i/>
                <w:szCs w:val="18"/>
              </w:rPr>
              <w:t xml:space="preserve"> kapje t</w:t>
            </w:r>
            <w:r w:rsidR="001A726D" w:rsidRPr="0062716E">
              <w:rPr>
                <w:rFonts w:eastAsia="Calibri" w:cs="Arial"/>
                <w:i/>
                <w:szCs w:val="18"/>
              </w:rPr>
              <w:t>ë</w:t>
            </w:r>
            <w:r w:rsidRPr="0062716E">
              <w:rPr>
                <w:rFonts w:eastAsia="Calibri" w:cs="Arial"/>
                <w:i/>
                <w:szCs w:val="18"/>
              </w:rPr>
              <w:t xml:space="preserve"> t</w:t>
            </w:r>
            <w:r w:rsidR="001A726D" w:rsidRPr="0062716E">
              <w:rPr>
                <w:rFonts w:eastAsia="Calibri" w:cs="Arial"/>
                <w:i/>
                <w:szCs w:val="18"/>
              </w:rPr>
              <w:t>ë</w:t>
            </w:r>
            <w:r w:rsidRPr="0062716E">
              <w:rPr>
                <w:rFonts w:eastAsia="Calibri" w:cs="Arial"/>
                <w:i/>
                <w:szCs w:val="18"/>
              </w:rPr>
              <w:t xml:space="preserve"> dh</w:t>
            </w:r>
            <w:r w:rsidR="001A726D" w:rsidRPr="0062716E">
              <w:rPr>
                <w:rFonts w:eastAsia="Calibri" w:cs="Arial"/>
                <w:i/>
                <w:szCs w:val="18"/>
              </w:rPr>
              <w:t>ë</w:t>
            </w:r>
            <w:r w:rsidRPr="0062716E">
              <w:rPr>
                <w:rFonts w:eastAsia="Calibri" w:cs="Arial"/>
                <w:i/>
                <w:szCs w:val="18"/>
              </w:rPr>
              <w:t>nave</w:t>
            </w:r>
            <w:r w:rsidR="00804221" w:rsidRPr="0062716E">
              <w:rPr>
                <w:rFonts w:eastAsia="Calibri" w:cs="Arial"/>
                <w:i/>
                <w:szCs w:val="18"/>
              </w:rPr>
              <w:t>?</w:t>
            </w:r>
          </w:p>
          <w:p w:rsidR="00804221" w:rsidRPr="0062716E" w:rsidRDefault="00B213BD" w:rsidP="00AE66AC">
            <w:pPr>
              <w:spacing w:line="260" w:lineRule="atLeast"/>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arritur kapja e t</w:t>
            </w:r>
            <w:r w:rsidR="001A726D" w:rsidRPr="0062716E">
              <w:rPr>
                <w:rFonts w:eastAsia="Calibri" w:cs="Arial"/>
                <w:i/>
                <w:szCs w:val="18"/>
              </w:rPr>
              <w:t>ë</w:t>
            </w:r>
            <w:r w:rsidRPr="0062716E">
              <w:rPr>
                <w:rFonts w:eastAsia="Calibri" w:cs="Arial"/>
                <w:i/>
                <w:szCs w:val="18"/>
              </w:rPr>
              <w:t xml:space="preserve"> dh</w:t>
            </w:r>
            <w:r w:rsidR="001A726D" w:rsidRPr="0062716E">
              <w:rPr>
                <w:rFonts w:eastAsia="Calibri" w:cs="Arial"/>
                <w:i/>
                <w:szCs w:val="18"/>
              </w:rPr>
              <w:t>ë</w:t>
            </w:r>
            <w:r w:rsidRPr="0062716E">
              <w:rPr>
                <w:rFonts w:eastAsia="Calibri" w:cs="Arial"/>
                <w:i/>
                <w:szCs w:val="18"/>
              </w:rPr>
              <w:t>nave me mjete teknike</w:t>
            </w:r>
            <w:r w:rsidR="00804221" w:rsidRPr="0062716E">
              <w:rPr>
                <w:rFonts w:eastAsia="Calibri" w:cs="Arial"/>
                <w:i/>
                <w:szCs w:val="18"/>
              </w:rPr>
              <w:t>?</w:t>
            </w:r>
          </w:p>
          <w:p w:rsidR="00804221" w:rsidRPr="0062716E" w:rsidRDefault="00B213BD" w:rsidP="00AE66AC">
            <w:pPr>
              <w:spacing w:line="260" w:lineRule="atLeast"/>
              <w:rPr>
                <w:rFonts w:eastAsia="Calibri" w:cs="Arial"/>
                <w:i/>
                <w:szCs w:val="18"/>
              </w:rPr>
            </w:pPr>
            <w:r w:rsidRPr="0062716E">
              <w:rPr>
                <w:rFonts w:eastAsia="Calibri" w:cs="Arial"/>
                <w:i/>
                <w:szCs w:val="18"/>
              </w:rPr>
              <w:t>A jan</w:t>
            </w:r>
            <w:r w:rsidR="001A726D" w:rsidRPr="0062716E">
              <w:rPr>
                <w:rFonts w:eastAsia="Calibri" w:cs="Arial"/>
                <w:i/>
                <w:szCs w:val="18"/>
              </w:rPr>
              <w:t>ë</w:t>
            </w:r>
            <w:r w:rsidRPr="0062716E">
              <w:rPr>
                <w:rFonts w:eastAsia="Calibri" w:cs="Arial"/>
                <w:i/>
                <w:szCs w:val="18"/>
              </w:rPr>
              <w:t xml:space="preserve"> transmetuar t</w:t>
            </w:r>
            <w:r w:rsidR="001A726D" w:rsidRPr="0062716E">
              <w:rPr>
                <w:rFonts w:eastAsia="Calibri" w:cs="Arial"/>
                <w:i/>
                <w:szCs w:val="18"/>
              </w:rPr>
              <w:t>ë</w:t>
            </w:r>
            <w:r w:rsidRPr="0062716E">
              <w:rPr>
                <w:rFonts w:eastAsia="Calibri" w:cs="Arial"/>
                <w:i/>
                <w:szCs w:val="18"/>
              </w:rPr>
              <w:t xml:space="preserve"> dh</w:t>
            </w:r>
            <w:r w:rsidR="001A726D" w:rsidRPr="0062716E">
              <w:rPr>
                <w:rFonts w:eastAsia="Calibri" w:cs="Arial"/>
                <w:i/>
                <w:szCs w:val="18"/>
              </w:rPr>
              <w:t>ë</w:t>
            </w:r>
            <w:r w:rsidRPr="0062716E">
              <w:rPr>
                <w:rFonts w:eastAsia="Calibri" w:cs="Arial"/>
                <w:i/>
                <w:szCs w:val="18"/>
              </w:rPr>
              <w:t>nat p</w:t>
            </w:r>
            <w:r w:rsidR="001A726D" w:rsidRPr="0062716E">
              <w:rPr>
                <w:rFonts w:eastAsia="Calibri" w:cs="Arial"/>
                <w:i/>
                <w:szCs w:val="18"/>
              </w:rPr>
              <w:t>ë</w:t>
            </w:r>
            <w:r w:rsidRPr="0062716E">
              <w:rPr>
                <w:rFonts w:eastAsia="Calibri" w:cs="Arial"/>
                <w:i/>
                <w:szCs w:val="18"/>
              </w:rPr>
              <w:t>r ose nga sistemi kompjuterik</w:t>
            </w:r>
            <w:r w:rsidR="00804221" w:rsidRPr="0062716E">
              <w:rPr>
                <w:rFonts w:eastAsia="Calibri" w:cs="Arial"/>
                <w:i/>
                <w:szCs w:val="18"/>
              </w:rPr>
              <w:t xml:space="preserve">? </w:t>
            </w:r>
          </w:p>
          <w:p w:rsidR="00804221" w:rsidRPr="0062716E" w:rsidRDefault="00804221" w:rsidP="00AE66AC">
            <w:pPr>
              <w:pStyle w:val="bul1"/>
              <w:numPr>
                <w:ilvl w:val="0"/>
                <w:numId w:val="0"/>
              </w:numPr>
              <w:spacing w:line="260" w:lineRule="atLeast"/>
              <w:ind w:left="851"/>
              <w:rPr>
                <w:b/>
                <w:lang w:val="sq-AL"/>
              </w:rPr>
            </w:pPr>
          </w:p>
          <w:p w:rsidR="00E76D03" w:rsidRPr="0062716E" w:rsidRDefault="00804221" w:rsidP="00AE66AC">
            <w:pPr>
              <w:pStyle w:val="bul1"/>
              <w:spacing w:line="260" w:lineRule="atLeast"/>
              <w:rPr>
                <w:b/>
                <w:lang w:val="sq-AL"/>
              </w:rPr>
            </w:pPr>
            <w:r w:rsidRPr="0062716E">
              <w:rPr>
                <w:b/>
                <w:lang w:val="sq-AL"/>
              </w:rPr>
              <w:t>P</w:t>
            </w:r>
            <w:r w:rsidR="00B213BD" w:rsidRPr="0062716E">
              <w:rPr>
                <w:b/>
                <w:lang w:val="sq-AL"/>
              </w:rPr>
              <w:t>ikat p</w:t>
            </w:r>
            <w:r w:rsidR="001A726D" w:rsidRPr="0062716E">
              <w:rPr>
                <w:b/>
                <w:lang w:val="sq-AL"/>
              </w:rPr>
              <w:t>ë</w:t>
            </w:r>
            <w:r w:rsidR="00B213BD" w:rsidRPr="0062716E">
              <w:rPr>
                <w:b/>
                <w:lang w:val="sq-AL"/>
              </w:rPr>
              <w:t>r diskutim</w:t>
            </w:r>
          </w:p>
          <w:p w:rsidR="00804221" w:rsidRPr="0062716E" w:rsidRDefault="00B213BD" w:rsidP="0046135D">
            <w:r w:rsidRPr="0062716E">
              <w:t>“K</w:t>
            </w:r>
            <w:r w:rsidR="00804221" w:rsidRPr="0062716E">
              <w:t>ey logger</w:t>
            </w:r>
            <w:r w:rsidRPr="0062716E">
              <w:t>”</w:t>
            </w:r>
            <w:r w:rsidR="00804221" w:rsidRPr="0062716E">
              <w:t xml:space="preserve"> </w:t>
            </w:r>
            <w:r w:rsidR="001A726D" w:rsidRPr="0062716E">
              <w:t>ë</w:t>
            </w:r>
            <w:r w:rsidRPr="0062716E">
              <w:t>sht</w:t>
            </w:r>
            <w:r w:rsidR="001A726D" w:rsidRPr="0062716E">
              <w:t>ë</w:t>
            </w:r>
            <w:r w:rsidRPr="0062716E">
              <w:t xml:space="preserve"> nj</w:t>
            </w:r>
            <w:r w:rsidR="001A726D" w:rsidRPr="0062716E">
              <w:t>ë</w:t>
            </w:r>
            <w:r w:rsidRPr="0062716E">
              <w:t xml:space="preserve"> </w:t>
            </w:r>
            <w:r w:rsidR="00BC750F" w:rsidRPr="0062716E">
              <w:t>pajisje</w:t>
            </w:r>
            <w:r w:rsidRPr="0062716E">
              <w:t xml:space="preserve"> teknike q</w:t>
            </w:r>
            <w:r w:rsidR="001A726D" w:rsidRPr="0062716E">
              <w:t>ë</w:t>
            </w:r>
            <w:r w:rsidRPr="0062716E">
              <w:t xml:space="preserve"> kap t</w:t>
            </w:r>
            <w:r w:rsidR="001A726D" w:rsidRPr="0062716E">
              <w:t>ë</w:t>
            </w:r>
            <w:r w:rsidRPr="0062716E">
              <w:t xml:space="preserve"> dh</w:t>
            </w:r>
            <w:r w:rsidR="001A726D" w:rsidRPr="0062716E">
              <w:t>ë</w:t>
            </w:r>
            <w:r w:rsidRPr="0062716E">
              <w:t>nat e transmetuara nga terminali. Kjo p</w:t>
            </w:r>
            <w:r w:rsidR="001A726D" w:rsidRPr="0062716E">
              <w:t>ë</w:t>
            </w:r>
            <w:r w:rsidRPr="0062716E">
              <w:t>rb</w:t>
            </w:r>
            <w:r w:rsidR="001A726D" w:rsidRPr="0062716E">
              <w:t>ë</w:t>
            </w:r>
            <w:r w:rsidRPr="0062716E">
              <w:t>n kapje t</w:t>
            </w:r>
            <w:r w:rsidR="001A726D" w:rsidRPr="0062716E">
              <w:t>ë</w:t>
            </w:r>
            <w:r w:rsidRPr="0062716E">
              <w:t xml:space="preserve"> t</w:t>
            </w:r>
            <w:r w:rsidR="001A726D" w:rsidRPr="0062716E">
              <w:t>ë</w:t>
            </w:r>
            <w:r w:rsidRPr="0062716E">
              <w:t xml:space="preserve"> dh</w:t>
            </w:r>
            <w:r w:rsidR="001A726D" w:rsidRPr="0062716E">
              <w:t>ë</w:t>
            </w:r>
            <w:r w:rsidRPr="0062716E">
              <w:t xml:space="preserve">nave dhe </w:t>
            </w:r>
            <w:r w:rsidR="001A726D" w:rsidRPr="0062716E">
              <w:t>ë</w:t>
            </w:r>
            <w:r w:rsidRPr="0062716E">
              <w:t>sht</w:t>
            </w:r>
            <w:r w:rsidR="001A726D" w:rsidRPr="0062716E">
              <w:t>ë</w:t>
            </w:r>
            <w:r w:rsidRPr="0062716E">
              <w:t xml:space="preserve"> e dukshme q</w:t>
            </w:r>
            <w:r w:rsidR="001A726D" w:rsidRPr="0062716E">
              <w:t>ë</w:t>
            </w:r>
            <w:r w:rsidRPr="0062716E">
              <w:t xml:space="preserve"> b</w:t>
            </w:r>
            <w:r w:rsidR="001A726D" w:rsidRPr="0062716E">
              <w:t>ë</w:t>
            </w:r>
            <w:r w:rsidRPr="0062716E">
              <w:t>het pa t</w:t>
            </w:r>
            <w:r w:rsidR="001A726D" w:rsidRPr="0062716E">
              <w:t>ë</w:t>
            </w:r>
            <w:r w:rsidRPr="0062716E">
              <w:t xml:space="preserve"> drejt</w:t>
            </w:r>
            <w:r w:rsidR="001A726D" w:rsidRPr="0062716E">
              <w:t>ë</w:t>
            </w:r>
            <w:r w:rsidR="00804221" w:rsidRPr="0062716E">
              <w:t xml:space="preserve">. </w:t>
            </w:r>
          </w:p>
          <w:p w:rsidR="0046135D" w:rsidRPr="0062716E" w:rsidRDefault="0046135D" w:rsidP="0046135D"/>
          <w:p w:rsidR="00804221" w:rsidRPr="0062716E" w:rsidRDefault="00B213BD" w:rsidP="0046135D">
            <w:r w:rsidRPr="0062716E">
              <w:t>Po telefonatat e b</w:t>
            </w:r>
            <w:r w:rsidR="001A726D" w:rsidRPr="0062716E">
              <w:t>ë</w:t>
            </w:r>
            <w:r w:rsidRPr="0062716E">
              <w:t xml:space="preserve">ra me programin </w:t>
            </w:r>
            <w:r w:rsidR="00804221" w:rsidRPr="0062716E">
              <w:t xml:space="preserve">Skype? </w:t>
            </w:r>
            <w:r w:rsidRPr="0062716E">
              <w:t>N</w:t>
            </w:r>
            <w:r w:rsidR="001A726D" w:rsidRPr="0062716E">
              <w:t>ë</w:t>
            </w:r>
            <w:r w:rsidRPr="0062716E">
              <w:t xml:space="preserve"> k</w:t>
            </w:r>
            <w:r w:rsidR="001A726D" w:rsidRPr="0062716E">
              <w:t>ë</w:t>
            </w:r>
            <w:r w:rsidRPr="0062716E">
              <w:t>t</w:t>
            </w:r>
            <w:r w:rsidR="001A726D" w:rsidRPr="0062716E">
              <w:t>ë</w:t>
            </w:r>
            <w:r w:rsidRPr="0062716E">
              <w:t xml:space="preserve"> skenar duke</w:t>
            </w:r>
            <w:r w:rsidR="006F55F9" w:rsidRPr="0062716E">
              <w:t>t</w:t>
            </w:r>
            <w:r w:rsidRPr="0062716E">
              <w:t xml:space="preserve"> q</w:t>
            </w:r>
            <w:r w:rsidR="001A726D" w:rsidRPr="0062716E">
              <w:t>ë</w:t>
            </w:r>
            <w:r w:rsidRPr="0062716E">
              <w:t xml:space="preserve"> t</w:t>
            </w:r>
            <w:r w:rsidR="001A726D" w:rsidRPr="0062716E">
              <w:t>ë</w:t>
            </w:r>
            <w:r w:rsidRPr="0062716E">
              <w:t xml:space="preserve"> dh</w:t>
            </w:r>
            <w:r w:rsidR="001A726D" w:rsidRPr="0062716E">
              <w:t>ë</w:t>
            </w:r>
            <w:r w:rsidRPr="0062716E">
              <w:t>nat udh</w:t>
            </w:r>
            <w:r w:rsidR="001A726D" w:rsidRPr="0062716E">
              <w:t>ë</w:t>
            </w:r>
            <w:r w:rsidRPr="0062716E">
              <w:t>tojn</w:t>
            </w:r>
            <w:r w:rsidR="001A726D" w:rsidRPr="0062716E">
              <w:t>ë</w:t>
            </w:r>
            <w:r w:rsidRPr="0062716E">
              <w:t xml:space="preserve"> n</w:t>
            </w:r>
            <w:r w:rsidR="001A726D" w:rsidRPr="0062716E">
              <w:t>ë</w:t>
            </w:r>
            <w:r w:rsidRPr="0062716E">
              <w:t xml:space="preserve"> t</w:t>
            </w:r>
            <w:r w:rsidR="001A726D" w:rsidRPr="0062716E">
              <w:t>ë</w:t>
            </w:r>
            <w:r w:rsidRPr="0062716E">
              <w:t xml:space="preserve"> nj</w:t>
            </w:r>
            <w:r w:rsidR="001A726D" w:rsidRPr="0062716E">
              <w:t>ë</w:t>
            </w:r>
            <w:r w:rsidRPr="0062716E">
              <w:t>jt</w:t>
            </w:r>
            <w:r w:rsidR="001A726D" w:rsidRPr="0062716E">
              <w:t>ë</w:t>
            </w:r>
            <w:r w:rsidRPr="0062716E">
              <w:t>n linj</w:t>
            </w:r>
            <w:r w:rsidR="001A726D" w:rsidRPr="0062716E">
              <w:t>ë</w:t>
            </w:r>
            <w:r w:rsidRPr="0062716E">
              <w:t xml:space="preserve"> si t</w:t>
            </w:r>
            <w:r w:rsidR="001A726D" w:rsidRPr="0062716E">
              <w:t>ë</w:t>
            </w:r>
            <w:r w:rsidRPr="0062716E">
              <w:t xml:space="preserve"> dh</w:t>
            </w:r>
            <w:r w:rsidR="001A726D" w:rsidRPr="0062716E">
              <w:t>ë</w:t>
            </w:r>
            <w:r w:rsidRPr="0062716E">
              <w:t>nat e tjera t</w:t>
            </w:r>
            <w:r w:rsidR="001A726D" w:rsidRPr="0062716E">
              <w:t>ë</w:t>
            </w:r>
            <w:r w:rsidRPr="0062716E">
              <w:t xml:space="preserve"> transmetuara nga kompjuteri, </w:t>
            </w:r>
            <w:r w:rsidR="006F55F9" w:rsidRPr="0062716E">
              <w:t>por po sikur p</w:t>
            </w:r>
            <w:r w:rsidR="001A726D" w:rsidRPr="0062716E">
              <w:t>ë</w:t>
            </w:r>
            <w:r w:rsidR="006F55F9" w:rsidRPr="0062716E">
              <w:t>rdoruesi t</w:t>
            </w:r>
            <w:r w:rsidR="001A726D" w:rsidRPr="0062716E">
              <w:t>ë</w:t>
            </w:r>
            <w:r w:rsidR="006F55F9" w:rsidRPr="0062716E">
              <w:t xml:space="preserve"> kishte vet</w:t>
            </w:r>
            <w:r w:rsidR="001A726D" w:rsidRPr="0062716E">
              <w:t>ë</w:t>
            </w:r>
            <w:r w:rsidR="006F55F9" w:rsidRPr="0062716E">
              <w:t>m nj</w:t>
            </w:r>
            <w:r w:rsidR="001A726D" w:rsidRPr="0062716E">
              <w:t>ë</w:t>
            </w:r>
            <w:r w:rsidR="006F55F9" w:rsidRPr="0062716E">
              <w:t xml:space="preserve"> telefon me programin Skype</w:t>
            </w:r>
            <w:r w:rsidR="00804221" w:rsidRPr="0062716E">
              <w:t xml:space="preserve">? </w:t>
            </w:r>
            <w:r w:rsidR="006F55F9" w:rsidRPr="0062716E">
              <w:t>A do t</w:t>
            </w:r>
            <w:r w:rsidR="001A726D" w:rsidRPr="0062716E">
              <w:t>ë</w:t>
            </w:r>
            <w:r w:rsidR="006F55F9" w:rsidRPr="0062716E">
              <w:t xml:space="preserve"> p</w:t>
            </w:r>
            <w:r w:rsidR="001A726D" w:rsidRPr="0062716E">
              <w:t>ë</w:t>
            </w:r>
            <w:r w:rsidR="006F55F9" w:rsidRPr="0062716E">
              <w:t>rb</w:t>
            </w:r>
            <w:r w:rsidR="001A726D" w:rsidRPr="0062716E">
              <w:t>ë</w:t>
            </w:r>
            <w:r w:rsidR="006F55F9" w:rsidRPr="0062716E">
              <w:t>nte nj</w:t>
            </w:r>
            <w:r w:rsidR="001A726D" w:rsidRPr="0062716E">
              <w:t>ë</w:t>
            </w:r>
            <w:r w:rsidR="006F55F9" w:rsidRPr="0062716E">
              <w:t xml:space="preserve"> </w:t>
            </w:r>
            <w:r w:rsidR="00BC750F" w:rsidRPr="0062716E">
              <w:t>sistem</w:t>
            </w:r>
            <w:r w:rsidR="006F55F9" w:rsidRPr="0062716E">
              <w:t xml:space="preserve"> kompjuterik nj</w:t>
            </w:r>
            <w:r w:rsidR="001A726D" w:rsidRPr="0062716E">
              <w:t>ë</w:t>
            </w:r>
            <w:r w:rsidR="006F55F9" w:rsidRPr="0062716E">
              <w:t xml:space="preserve"> telefon i till</w:t>
            </w:r>
            <w:r w:rsidR="001A726D" w:rsidRPr="0062716E">
              <w:t>ë</w:t>
            </w:r>
            <w:r w:rsidR="006F55F9" w:rsidRPr="0062716E">
              <w:t>? Konventa e p</w:t>
            </w:r>
            <w:r w:rsidR="001A726D" w:rsidRPr="0062716E">
              <w:t>ë</w:t>
            </w:r>
            <w:r w:rsidR="006F55F9" w:rsidRPr="0062716E">
              <w:t xml:space="preserve">rkufizon “sistemin kompjuterik” si </w:t>
            </w:r>
            <w:r w:rsidR="006F55F9" w:rsidRPr="0062716E">
              <w:rPr>
                <w:i/>
              </w:rPr>
              <w:t>çdo pa</w:t>
            </w:r>
            <w:r w:rsidR="00720408" w:rsidRPr="0062716E">
              <w:rPr>
                <w:i/>
              </w:rPr>
              <w:t>j</w:t>
            </w:r>
            <w:r w:rsidR="006F55F9" w:rsidRPr="0062716E">
              <w:rPr>
                <w:i/>
              </w:rPr>
              <w:t>isje ose grup pa</w:t>
            </w:r>
            <w:r w:rsidR="00720408" w:rsidRPr="0062716E">
              <w:rPr>
                <w:i/>
              </w:rPr>
              <w:t>j</w:t>
            </w:r>
            <w:r w:rsidR="006F55F9" w:rsidRPr="0062716E">
              <w:rPr>
                <w:i/>
              </w:rPr>
              <w:t>isjesh t</w:t>
            </w:r>
            <w:r w:rsidR="001A726D" w:rsidRPr="0062716E">
              <w:rPr>
                <w:i/>
              </w:rPr>
              <w:t>ë</w:t>
            </w:r>
            <w:r w:rsidR="006F55F9" w:rsidRPr="0062716E">
              <w:rPr>
                <w:i/>
              </w:rPr>
              <w:t xml:space="preserve"> lidhura ose t</w:t>
            </w:r>
            <w:r w:rsidR="001A726D" w:rsidRPr="0062716E">
              <w:rPr>
                <w:i/>
              </w:rPr>
              <w:t>ë</w:t>
            </w:r>
            <w:r w:rsidR="006F55F9" w:rsidRPr="0062716E">
              <w:rPr>
                <w:i/>
              </w:rPr>
              <w:t xml:space="preserve"> nd</w:t>
            </w:r>
            <w:r w:rsidR="001A726D" w:rsidRPr="0062716E">
              <w:rPr>
                <w:i/>
              </w:rPr>
              <w:t>ë</w:t>
            </w:r>
            <w:r w:rsidR="006F55F9" w:rsidRPr="0062716E">
              <w:rPr>
                <w:i/>
              </w:rPr>
              <w:t>rlidhura, nj</w:t>
            </w:r>
            <w:r w:rsidR="001A726D" w:rsidRPr="0062716E">
              <w:rPr>
                <w:i/>
              </w:rPr>
              <w:t>ë</w:t>
            </w:r>
            <w:r w:rsidR="006F55F9" w:rsidRPr="0062716E">
              <w:rPr>
                <w:i/>
              </w:rPr>
              <w:t xml:space="preserve"> ose m</w:t>
            </w:r>
            <w:r w:rsidR="001A726D" w:rsidRPr="0062716E">
              <w:rPr>
                <w:i/>
              </w:rPr>
              <w:t>ë</w:t>
            </w:r>
            <w:r w:rsidR="006F55F9" w:rsidRPr="0062716E">
              <w:rPr>
                <w:i/>
              </w:rPr>
              <w:t xml:space="preserve"> shum</w:t>
            </w:r>
            <w:r w:rsidR="001A726D" w:rsidRPr="0062716E">
              <w:rPr>
                <w:i/>
              </w:rPr>
              <w:t>ë</w:t>
            </w:r>
            <w:r w:rsidR="006F55F9" w:rsidRPr="0062716E">
              <w:rPr>
                <w:i/>
              </w:rPr>
              <w:t xml:space="preserve"> prej t</w:t>
            </w:r>
            <w:r w:rsidR="001A726D" w:rsidRPr="0062716E">
              <w:rPr>
                <w:i/>
              </w:rPr>
              <w:t>ë</w:t>
            </w:r>
            <w:r w:rsidR="006F55F9" w:rsidRPr="0062716E">
              <w:rPr>
                <w:i/>
              </w:rPr>
              <w:t xml:space="preserve"> cilave, n</w:t>
            </w:r>
            <w:r w:rsidR="001A726D" w:rsidRPr="0062716E">
              <w:rPr>
                <w:i/>
              </w:rPr>
              <w:t>ë</w:t>
            </w:r>
            <w:r w:rsidR="006F55F9" w:rsidRPr="0062716E">
              <w:rPr>
                <w:i/>
              </w:rPr>
              <w:t xml:space="preserve"> p</w:t>
            </w:r>
            <w:r w:rsidR="001A726D" w:rsidRPr="0062716E">
              <w:rPr>
                <w:i/>
              </w:rPr>
              <w:t>ë</w:t>
            </w:r>
            <w:r w:rsidR="006F55F9" w:rsidRPr="0062716E">
              <w:rPr>
                <w:i/>
              </w:rPr>
              <w:t>rputhje me nj</w:t>
            </w:r>
            <w:r w:rsidR="001A726D" w:rsidRPr="0062716E">
              <w:rPr>
                <w:i/>
              </w:rPr>
              <w:t>ë</w:t>
            </w:r>
            <w:r w:rsidR="006F55F9" w:rsidRPr="0062716E">
              <w:rPr>
                <w:i/>
              </w:rPr>
              <w:t xml:space="preserve"> program, realizon p</w:t>
            </w:r>
            <w:r w:rsidR="001A726D" w:rsidRPr="0062716E">
              <w:rPr>
                <w:i/>
              </w:rPr>
              <w:t>ë</w:t>
            </w:r>
            <w:r w:rsidR="006F55F9" w:rsidRPr="0062716E">
              <w:rPr>
                <w:i/>
              </w:rPr>
              <w:t>rpunimin e t</w:t>
            </w:r>
            <w:r w:rsidR="001A726D" w:rsidRPr="0062716E">
              <w:rPr>
                <w:i/>
              </w:rPr>
              <w:t>ë</w:t>
            </w:r>
            <w:r w:rsidR="006F55F9" w:rsidRPr="0062716E">
              <w:rPr>
                <w:i/>
              </w:rPr>
              <w:t xml:space="preserve"> dh</w:t>
            </w:r>
            <w:r w:rsidR="001A726D" w:rsidRPr="0062716E">
              <w:rPr>
                <w:i/>
              </w:rPr>
              <w:t>ë</w:t>
            </w:r>
            <w:r w:rsidR="006F55F9" w:rsidRPr="0062716E">
              <w:rPr>
                <w:i/>
              </w:rPr>
              <w:t>nave; dhe “t</w:t>
            </w:r>
            <w:r w:rsidR="001A726D" w:rsidRPr="0062716E">
              <w:rPr>
                <w:i/>
              </w:rPr>
              <w:t>ë</w:t>
            </w:r>
            <w:r w:rsidR="006F55F9" w:rsidRPr="0062716E">
              <w:rPr>
                <w:i/>
              </w:rPr>
              <w:t xml:space="preserve"> dh</w:t>
            </w:r>
            <w:r w:rsidR="001A726D" w:rsidRPr="0062716E">
              <w:rPr>
                <w:i/>
              </w:rPr>
              <w:t>ë</w:t>
            </w:r>
            <w:r w:rsidR="006F55F9" w:rsidRPr="0062716E">
              <w:rPr>
                <w:i/>
              </w:rPr>
              <w:t>na kompjuterike” si çdo paraqitje faktesh, informacioni ose konceptesh n</w:t>
            </w:r>
            <w:r w:rsidR="001A726D" w:rsidRPr="0062716E">
              <w:rPr>
                <w:i/>
              </w:rPr>
              <w:t>ë</w:t>
            </w:r>
            <w:r w:rsidR="006F55F9" w:rsidRPr="0062716E">
              <w:rPr>
                <w:i/>
              </w:rPr>
              <w:t xml:space="preserve"> form</w:t>
            </w:r>
            <w:r w:rsidR="001A726D" w:rsidRPr="0062716E">
              <w:rPr>
                <w:i/>
              </w:rPr>
              <w:t>ë</w:t>
            </w:r>
            <w:r w:rsidR="006F55F9" w:rsidRPr="0062716E">
              <w:rPr>
                <w:i/>
              </w:rPr>
              <w:t xml:space="preserve"> t</w:t>
            </w:r>
            <w:r w:rsidR="001A726D" w:rsidRPr="0062716E">
              <w:rPr>
                <w:i/>
              </w:rPr>
              <w:t>ë</w:t>
            </w:r>
            <w:r w:rsidR="006F55F9" w:rsidRPr="0062716E">
              <w:rPr>
                <w:i/>
              </w:rPr>
              <w:t xml:space="preserve"> p</w:t>
            </w:r>
            <w:r w:rsidR="001A726D" w:rsidRPr="0062716E">
              <w:rPr>
                <w:i/>
              </w:rPr>
              <w:t>ë</w:t>
            </w:r>
            <w:r w:rsidR="006F55F9" w:rsidRPr="0062716E">
              <w:rPr>
                <w:i/>
              </w:rPr>
              <w:t>rshtatshme p</w:t>
            </w:r>
            <w:r w:rsidR="001A726D" w:rsidRPr="0062716E">
              <w:rPr>
                <w:i/>
              </w:rPr>
              <w:t>ë</w:t>
            </w:r>
            <w:r w:rsidR="006F55F9" w:rsidRPr="0062716E">
              <w:rPr>
                <w:i/>
              </w:rPr>
              <w:t>r p</w:t>
            </w:r>
            <w:r w:rsidR="001A726D" w:rsidRPr="0062716E">
              <w:rPr>
                <w:i/>
              </w:rPr>
              <w:t>ë</w:t>
            </w:r>
            <w:r w:rsidR="006F55F9" w:rsidRPr="0062716E">
              <w:rPr>
                <w:i/>
              </w:rPr>
              <w:t>rpunimin n</w:t>
            </w:r>
            <w:r w:rsidR="001A726D" w:rsidRPr="0062716E">
              <w:rPr>
                <w:i/>
              </w:rPr>
              <w:t>ë</w:t>
            </w:r>
            <w:r w:rsidR="006F55F9" w:rsidRPr="0062716E">
              <w:rPr>
                <w:i/>
              </w:rPr>
              <w:t xml:space="preserve"> nj</w:t>
            </w:r>
            <w:r w:rsidR="001A726D" w:rsidRPr="0062716E">
              <w:rPr>
                <w:i/>
              </w:rPr>
              <w:t>ë</w:t>
            </w:r>
            <w:r w:rsidR="006F55F9" w:rsidRPr="0062716E">
              <w:rPr>
                <w:i/>
              </w:rPr>
              <w:t xml:space="preserve"> </w:t>
            </w:r>
            <w:r w:rsidR="00BC750F" w:rsidRPr="0062716E">
              <w:rPr>
                <w:i/>
              </w:rPr>
              <w:t>sistem</w:t>
            </w:r>
            <w:r w:rsidR="006F55F9" w:rsidRPr="0062716E">
              <w:rPr>
                <w:i/>
              </w:rPr>
              <w:t xml:space="preserve"> kompjuterik, duke p</w:t>
            </w:r>
            <w:r w:rsidR="001A726D" w:rsidRPr="0062716E">
              <w:rPr>
                <w:i/>
              </w:rPr>
              <w:t>ë</w:t>
            </w:r>
            <w:r w:rsidR="006F55F9" w:rsidRPr="0062716E">
              <w:rPr>
                <w:i/>
              </w:rPr>
              <w:t>rfshir</w:t>
            </w:r>
            <w:r w:rsidR="001A726D" w:rsidRPr="0062716E">
              <w:rPr>
                <w:i/>
              </w:rPr>
              <w:t>ë</w:t>
            </w:r>
            <w:r w:rsidR="006F55F9" w:rsidRPr="0062716E">
              <w:rPr>
                <w:i/>
              </w:rPr>
              <w:t xml:space="preserve"> nj</w:t>
            </w:r>
            <w:r w:rsidR="001A726D" w:rsidRPr="0062716E">
              <w:rPr>
                <w:i/>
              </w:rPr>
              <w:t>ë</w:t>
            </w:r>
            <w:r w:rsidR="006F55F9" w:rsidRPr="0062716E">
              <w:rPr>
                <w:i/>
              </w:rPr>
              <w:t xml:space="preserve"> program t</w:t>
            </w:r>
            <w:r w:rsidR="001A726D" w:rsidRPr="0062716E">
              <w:rPr>
                <w:i/>
              </w:rPr>
              <w:t>ë</w:t>
            </w:r>
            <w:r w:rsidR="006F55F9" w:rsidRPr="0062716E">
              <w:rPr>
                <w:i/>
              </w:rPr>
              <w:t xml:space="preserve"> p</w:t>
            </w:r>
            <w:r w:rsidR="001A726D" w:rsidRPr="0062716E">
              <w:rPr>
                <w:i/>
              </w:rPr>
              <w:t>ë</w:t>
            </w:r>
            <w:r w:rsidR="006F55F9" w:rsidRPr="0062716E">
              <w:rPr>
                <w:i/>
              </w:rPr>
              <w:t>rshtatsh</w:t>
            </w:r>
            <w:r w:rsidR="001A726D" w:rsidRPr="0062716E">
              <w:rPr>
                <w:i/>
              </w:rPr>
              <w:t>ë</w:t>
            </w:r>
            <w:r w:rsidR="006F55F9" w:rsidRPr="0062716E">
              <w:rPr>
                <w:i/>
              </w:rPr>
              <w:t>m p</w:t>
            </w:r>
            <w:r w:rsidR="001A726D" w:rsidRPr="0062716E">
              <w:rPr>
                <w:i/>
              </w:rPr>
              <w:t>ë</w:t>
            </w:r>
            <w:r w:rsidR="006F55F9" w:rsidRPr="0062716E">
              <w:rPr>
                <w:i/>
              </w:rPr>
              <w:t>r t</w:t>
            </w:r>
            <w:r w:rsidR="001A726D" w:rsidRPr="0062716E">
              <w:rPr>
                <w:i/>
              </w:rPr>
              <w:t>ë</w:t>
            </w:r>
            <w:r w:rsidR="006F55F9" w:rsidRPr="0062716E">
              <w:rPr>
                <w:i/>
              </w:rPr>
              <w:t xml:space="preserve"> shkaktuar q</w:t>
            </w:r>
            <w:r w:rsidR="001A726D" w:rsidRPr="0062716E">
              <w:rPr>
                <w:i/>
              </w:rPr>
              <w:t>ë</w:t>
            </w:r>
            <w:r w:rsidR="006F55F9" w:rsidRPr="0062716E">
              <w:rPr>
                <w:i/>
              </w:rPr>
              <w:t xml:space="preserve"> nj</w:t>
            </w:r>
            <w:r w:rsidR="001A726D" w:rsidRPr="0062716E">
              <w:rPr>
                <w:i/>
              </w:rPr>
              <w:t>ë</w:t>
            </w:r>
            <w:r w:rsidR="006F55F9" w:rsidRPr="0062716E">
              <w:rPr>
                <w:i/>
              </w:rPr>
              <w:t xml:space="preserve"> </w:t>
            </w:r>
            <w:r w:rsidR="00BC750F" w:rsidRPr="0062716E">
              <w:rPr>
                <w:i/>
              </w:rPr>
              <w:t>sistem</w:t>
            </w:r>
            <w:r w:rsidR="006F55F9" w:rsidRPr="0062716E">
              <w:rPr>
                <w:i/>
              </w:rPr>
              <w:t xml:space="preserve"> kompjuterik t</w:t>
            </w:r>
            <w:r w:rsidR="001A726D" w:rsidRPr="0062716E">
              <w:rPr>
                <w:i/>
              </w:rPr>
              <w:t>ë</w:t>
            </w:r>
            <w:r w:rsidR="006F55F9" w:rsidRPr="0062716E">
              <w:rPr>
                <w:i/>
              </w:rPr>
              <w:t xml:space="preserve"> kryej</w:t>
            </w:r>
            <w:r w:rsidR="001A726D" w:rsidRPr="0062716E">
              <w:rPr>
                <w:i/>
              </w:rPr>
              <w:t>ë</w:t>
            </w:r>
            <w:r w:rsidR="006F55F9" w:rsidRPr="0062716E">
              <w:rPr>
                <w:i/>
              </w:rPr>
              <w:t xml:space="preserve"> funksionin e tij.</w:t>
            </w:r>
          </w:p>
          <w:p w:rsidR="0046135D" w:rsidRPr="0062716E" w:rsidRDefault="0046135D" w:rsidP="0046135D"/>
          <w:p w:rsidR="00804221" w:rsidRPr="0062716E" w:rsidRDefault="006F55F9" w:rsidP="00AE66AC">
            <w:pPr>
              <w:spacing w:line="260" w:lineRule="atLeast"/>
              <w:rPr>
                <w:rFonts w:eastAsia="Calibri" w:cs="Arial"/>
                <w:szCs w:val="18"/>
              </w:rPr>
            </w:pPr>
            <w:r w:rsidRPr="0062716E">
              <w:rPr>
                <w:rFonts w:eastAsia="Calibri" w:cs="Arial"/>
                <w:szCs w:val="18"/>
              </w:rPr>
              <w:t>P</w:t>
            </w:r>
            <w:r w:rsidR="001A726D" w:rsidRPr="0062716E">
              <w:rPr>
                <w:rFonts w:eastAsia="Calibri" w:cs="Arial"/>
                <w:szCs w:val="18"/>
              </w:rPr>
              <w:t>ë</w:t>
            </w:r>
            <w:r w:rsidRPr="0062716E">
              <w:rPr>
                <w:rFonts w:eastAsia="Calibri" w:cs="Arial"/>
                <w:szCs w:val="18"/>
              </w:rPr>
              <w:t xml:space="preserve">rdorimi i </w:t>
            </w:r>
            <w:r w:rsidR="00BC750F" w:rsidRPr="0062716E">
              <w:rPr>
                <w:rFonts w:eastAsia="Calibri" w:cs="Arial"/>
                <w:szCs w:val="18"/>
              </w:rPr>
              <w:t>pajisjes</w:t>
            </w:r>
            <w:r w:rsidRPr="0062716E">
              <w:rPr>
                <w:rFonts w:eastAsia="Calibri" w:cs="Arial"/>
                <w:szCs w:val="18"/>
              </w:rPr>
              <w:t xml:space="preserve"> audio mund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pak m</w:t>
            </w:r>
            <w:r w:rsidR="001A726D" w:rsidRPr="0062716E">
              <w:rPr>
                <w:rFonts w:eastAsia="Calibri" w:cs="Arial"/>
                <w:szCs w:val="18"/>
              </w:rPr>
              <w:t>ë</w:t>
            </w:r>
            <w:r w:rsidRPr="0062716E">
              <w:rPr>
                <w:rFonts w:eastAsia="Calibri" w:cs="Arial"/>
                <w:szCs w:val="18"/>
              </w:rPr>
              <w:t xml:space="preserve"> i v</w:t>
            </w:r>
            <w:r w:rsidR="001A726D" w:rsidRPr="0062716E">
              <w:rPr>
                <w:rFonts w:eastAsia="Calibri" w:cs="Arial"/>
                <w:szCs w:val="18"/>
              </w:rPr>
              <w:t>ë</w:t>
            </w:r>
            <w:r w:rsidRPr="0062716E">
              <w:rPr>
                <w:rFonts w:eastAsia="Calibri" w:cs="Arial"/>
                <w:szCs w:val="18"/>
              </w:rPr>
              <w:t>shtir</w:t>
            </w:r>
            <w:r w:rsidR="001A726D" w:rsidRPr="0062716E">
              <w:rPr>
                <w:rFonts w:eastAsia="Calibri" w:cs="Arial"/>
                <w:szCs w:val="18"/>
              </w:rPr>
              <w:t>ë</w:t>
            </w:r>
            <w:r w:rsidRPr="0062716E">
              <w:rPr>
                <w:rFonts w:eastAsia="Calibri" w:cs="Arial"/>
                <w:szCs w:val="18"/>
              </w:rPr>
              <w:t xml:space="preserve">? 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rgjim”? N</w:t>
            </w:r>
            <w:r w:rsidR="001A726D" w:rsidRPr="0062716E">
              <w:rPr>
                <w:rFonts w:eastAsia="Calibri" w:cs="Arial"/>
                <w:szCs w:val="18"/>
              </w:rPr>
              <w:t>ë</w:t>
            </w:r>
            <w:r w:rsidRPr="0062716E">
              <w:rPr>
                <w:rFonts w:eastAsia="Calibri" w:cs="Arial"/>
                <w:szCs w:val="18"/>
              </w:rPr>
              <w:t xml:space="preserve"> Mbret</w:t>
            </w:r>
            <w:r w:rsidR="001A726D" w:rsidRPr="0062716E">
              <w:rPr>
                <w:rFonts w:eastAsia="Calibri" w:cs="Arial"/>
                <w:szCs w:val="18"/>
              </w:rPr>
              <w:t>ë</w:t>
            </w:r>
            <w:r w:rsidRPr="0062716E">
              <w:rPr>
                <w:rFonts w:eastAsia="Calibri" w:cs="Arial"/>
                <w:szCs w:val="18"/>
              </w:rPr>
              <w:t>rin</w:t>
            </w:r>
            <w:r w:rsidR="001A726D" w:rsidRPr="0062716E">
              <w:rPr>
                <w:rFonts w:eastAsia="Calibri" w:cs="Arial"/>
                <w:szCs w:val="18"/>
              </w:rPr>
              <w:t>ë</w:t>
            </w:r>
            <w:r w:rsidRPr="0062716E">
              <w:rPr>
                <w:rFonts w:eastAsia="Calibri" w:cs="Arial"/>
                <w:szCs w:val="18"/>
              </w:rPr>
              <w:t xml:space="preserve"> e Bashkuar gjykatat kan</w:t>
            </w:r>
            <w:r w:rsidR="001A726D" w:rsidRPr="0062716E">
              <w:rPr>
                <w:rFonts w:eastAsia="Calibri" w:cs="Arial"/>
                <w:szCs w:val="18"/>
              </w:rPr>
              <w:t>ë</w:t>
            </w:r>
            <w:r w:rsidRPr="0062716E">
              <w:rPr>
                <w:rFonts w:eastAsia="Calibri" w:cs="Arial"/>
                <w:szCs w:val="18"/>
              </w:rPr>
              <w:t xml:space="preserve"> vendosur se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ndodh</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rgjim duhet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far</w:t>
            </w:r>
            <w:r w:rsidR="001A726D" w:rsidRPr="0062716E">
              <w:rPr>
                <w:rFonts w:eastAsia="Calibri" w:cs="Arial"/>
                <w:szCs w:val="18"/>
              </w:rPr>
              <w:t>ë</w:t>
            </w:r>
            <w:r w:rsidRPr="0062716E">
              <w:rPr>
                <w:rFonts w:eastAsia="Calibri" w:cs="Arial"/>
                <w:szCs w:val="18"/>
              </w:rPr>
              <w:t xml:space="preserve"> nd</w:t>
            </w:r>
            <w:r w:rsidR="001A726D" w:rsidRPr="0062716E">
              <w:rPr>
                <w:rFonts w:eastAsia="Calibri" w:cs="Arial"/>
                <w:szCs w:val="18"/>
              </w:rPr>
              <w:t>ë</w:t>
            </w:r>
            <w:r w:rsidRPr="0062716E">
              <w:rPr>
                <w:rFonts w:eastAsia="Calibri" w:cs="Arial"/>
                <w:szCs w:val="18"/>
              </w:rPr>
              <w:t>rhyrjeje ose abstragim t</w:t>
            </w:r>
            <w:r w:rsidR="001A726D" w:rsidRPr="0062716E">
              <w:rPr>
                <w:rFonts w:eastAsia="Calibri" w:cs="Arial"/>
                <w:szCs w:val="18"/>
              </w:rPr>
              <w:t>ë</w:t>
            </w:r>
            <w:r w:rsidRPr="0062716E">
              <w:rPr>
                <w:rFonts w:eastAsia="Calibri" w:cs="Arial"/>
                <w:szCs w:val="18"/>
              </w:rPr>
              <w:t xml:space="preserve"> sinjalit nd</w:t>
            </w:r>
            <w:r w:rsidR="001A726D" w:rsidRPr="0062716E">
              <w:rPr>
                <w:rFonts w:eastAsia="Calibri" w:cs="Arial"/>
                <w:szCs w:val="18"/>
              </w:rPr>
              <w:t>ë</w:t>
            </w:r>
            <w:r w:rsidRPr="0062716E">
              <w:rPr>
                <w:rFonts w:eastAsia="Calibri" w:cs="Arial"/>
                <w:szCs w:val="18"/>
              </w:rPr>
              <w:t>rkoh</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 xml:space="preser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duke u transmetuar n</w:t>
            </w:r>
            <w:r w:rsidR="001A726D" w:rsidRPr="0062716E">
              <w:rPr>
                <w:rFonts w:eastAsia="Calibri" w:cs="Arial"/>
                <w:szCs w:val="18"/>
              </w:rPr>
              <w:t>ë</w:t>
            </w:r>
            <w:r w:rsidRPr="0062716E">
              <w:rPr>
                <w:rFonts w:eastAsia="Calibri" w:cs="Arial"/>
                <w:szCs w:val="18"/>
              </w:rPr>
              <w:t xml:space="preserve"> rrjet; k</w:t>
            </w:r>
            <w:r w:rsidR="001A726D" w:rsidRPr="0062716E">
              <w:rPr>
                <w:rFonts w:eastAsia="Calibri" w:cs="Arial"/>
                <w:szCs w:val="18"/>
              </w:rPr>
              <w:t>ë</w:t>
            </w:r>
            <w:r w:rsidRPr="0062716E">
              <w:rPr>
                <w:rFonts w:eastAsia="Calibri" w:cs="Arial"/>
                <w:szCs w:val="18"/>
              </w:rPr>
              <w:t xml:space="preserve">tu </w:t>
            </w:r>
            <w:r w:rsidR="00BC750F" w:rsidRPr="0062716E">
              <w:rPr>
                <w:rFonts w:eastAsia="Calibri" w:cs="Arial"/>
                <w:szCs w:val="18"/>
              </w:rPr>
              <w:t>regjistrimi</w:t>
            </w:r>
            <w:r w:rsidRPr="0062716E">
              <w:rPr>
                <w:rFonts w:eastAsia="Calibri" w:cs="Arial"/>
                <w:szCs w:val="18"/>
              </w:rPr>
              <w:t xml:space="preserve"> ndodh n</w:t>
            </w:r>
            <w:r w:rsidR="001A726D" w:rsidRPr="0062716E">
              <w:rPr>
                <w:rFonts w:eastAsia="Calibri" w:cs="Arial"/>
                <w:szCs w:val="18"/>
              </w:rPr>
              <w:t>ë</w:t>
            </w:r>
            <w:r w:rsidRPr="0062716E">
              <w:rPr>
                <w:rFonts w:eastAsia="Calibri" w:cs="Arial"/>
                <w:szCs w:val="18"/>
              </w:rPr>
              <w:t xml:space="preserve"> m</w:t>
            </w:r>
            <w:r w:rsidR="001A726D" w:rsidRPr="0062716E">
              <w:rPr>
                <w:rFonts w:eastAsia="Calibri" w:cs="Arial"/>
                <w:szCs w:val="18"/>
              </w:rPr>
              <w:t>ë</w:t>
            </w:r>
            <w:r w:rsidRPr="0062716E">
              <w:rPr>
                <w:rFonts w:eastAsia="Calibri" w:cs="Arial"/>
                <w:szCs w:val="18"/>
              </w:rPr>
              <w:t>nyr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pavarur pavar</w:t>
            </w:r>
            <w:r w:rsidR="001A726D" w:rsidRPr="0062716E">
              <w:rPr>
                <w:rFonts w:eastAsia="Calibri" w:cs="Arial"/>
                <w:szCs w:val="18"/>
              </w:rPr>
              <w:t>ë</w:t>
            </w:r>
            <w:r w:rsidRPr="0062716E">
              <w:rPr>
                <w:rFonts w:eastAsia="Calibri" w:cs="Arial"/>
                <w:szCs w:val="18"/>
              </w:rPr>
              <w:t>sisht se i nj</w:t>
            </w:r>
            <w:r w:rsidR="001A726D" w:rsidRPr="0062716E">
              <w:rPr>
                <w:rFonts w:eastAsia="Calibri" w:cs="Arial"/>
                <w:szCs w:val="18"/>
              </w:rPr>
              <w:t>ë</w:t>
            </w:r>
            <w:r w:rsidRPr="0062716E">
              <w:rPr>
                <w:rFonts w:eastAsia="Calibri" w:cs="Arial"/>
                <w:szCs w:val="18"/>
              </w:rPr>
              <w:t>jti informacion do t</w:t>
            </w:r>
            <w:r w:rsidR="001A726D" w:rsidRPr="0062716E">
              <w:rPr>
                <w:rFonts w:eastAsia="Calibri" w:cs="Arial"/>
                <w:szCs w:val="18"/>
              </w:rPr>
              <w:t>ë</w:t>
            </w:r>
            <w:r w:rsidRPr="0062716E">
              <w:rPr>
                <w:rFonts w:eastAsia="Calibri" w:cs="Arial"/>
                <w:szCs w:val="18"/>
              </w:rPr>
              <w:t xml:space="preserve"> merrej sikur pa</w:t>
            </w:r>
            <w:r w:rsidR="00720408" w:rsidRPr="0062716E">
              <w:rPr>
                <w:rFonts w:eastAsia="Calibri" w:cs="Arial"/>
                <w:szCs w:val="18"/>
              </w:rPr>
              <w:t>j</w:t>
            </w:r>
            <w:r w:rsidRPr="0062716E">
              <w:rPr>
                <w:rFonts w:eastAsia="Calibri" w:cs="Arial"/>
                <w:szCs w:val="18"/>
              </w:rPr>
              <w:t>isj</w:t>
            </w:r>
            <w:r w:rsidR="00720408" w:rsidRPr="0062716E">
              <w:rPr>
                <w:rFonts w:eastAsia="Calibri" w:cs="Arial"/>
                <w:szCs w:val="18"/>
              </w:rPr>
              <w:t>a</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kishte qen</w:t>
            </w:r>
            <w:r w:rsidR="001A726D" w:rsidRPr="0062716E">
              <w:rPr>
                <w:rFonts w:eastAsia="Calibri" w:cs="Arial"/>
                <w:szCs w:val="18"/>
              </w:rPr>
              <w:t>ë</w:t>
            </w:r>
            <w:r w:rsidRPr="0062716E">
              <w:rPr>
                <w:rFonts w:eastAsia="Calibri" w:cs="Arial"/>
                <w:szCs w:val="18"/>
              </w:rPr>
              <w:t xml:space="preserve"> vendosur n</w:t>
            </w:r>
            <w:r w:rsidR="001A726D" w:rsidRPr="0062716E">
              <w:rPr>
                <w:rFonts w:eastAsia="Calibri" w:cs="Arial"/>
                <w:szCs w:val="18"/>
              </w:rPr>
              <w:t>ë</w:t>
            </w:r>
            <w:r w:rsidRPr="0062716E">
              <w:rPr>
                <w:rFonts w:eastAsia="Calibri" w:cs="Arial"/>
                <w:szCs w:val="18"/>
              </w:rPr>
              <w:t xml:space="preserve"> “linj</w:t>
            </w:r>
            <w:r w:rsidR="001A726D" w:rsidRPr="0062716E">
              <w:rPr>
                <w:rFonts w:eastAsia="Calibri" w:cs="Arial"/>
                <w:szCs w:val="18"/>
              </w:rPr>
              <w:t>ë</w:t>
            </w:r>
            <w:r w:rsidRPr="0062716E">
              <w:rPr>
                <w:rFonts w:eastAsia="Calibri" w:cs="Arial"/>
                <w:szCs w:val="18"/>
              </w:rPr>
              <w:t>”</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BF71DE" w:rsidP="00AE66AC">
            <w:pPr>
              <w:spacing w:line="260" w:lineRule="atLeast"/>
              <w:rPr>
                <w:rFonts w:eastAsia="Calibri" w:cs="Arial"/>
                <w:szCs w:val="18"/>
              </w:rPr>
            </w:pPr>
            <w:r w:rsidRPr="0062716E">
              <w:rPr>
                <w:rFonts w:eastAsia="Calibri" w:cs="Arial"/>
                <w:szCs w:val="18"/>
              </w:rPr>
              <w:t xml:space="preserve">Po sikur </w:t>
            </w:r>
            <w:r w:rsidR="00BC750F" w:rsidRPr="0062716E">
              <w:rPr>
                <w:rFonts w:eastAsia="Calibri" w:cs="Arial"/>
                <w:szCs w:val="18"/>
              </w:rPr>
              <w:t>pajisja</w:t>
            </w:r>
            <w:r w:rsidRPr="0062716E">
              <w:rPr>
                <w:rFonts w:eastAsia="Calibri" w:cs="Arial"/>
                <w:szCs w:val="18"/>
              </w:rPr>
              <w:t xml:space="preserve"> “</w:t>
            </w:r>
            <w:r w:rsidR="00804221" w:rsidRPr="0062716E">
              <w:rPr>
                <w:rFonts w:eastAsia="Calibri" w:cs="Arial"/>
                <w:szCs w:val="18"/>
              </w:rPr>
              <w:t>key logger</w:t>
            </w:r>
            <w:r w:rsidRPr="0062716E">
              <w:rPr>
                <w:rFonts w:eastAsia="Calibri" w:cs="Arial"/>
                <w:szCs w:val="18"/>
              </w:rPr>
              <w:t>” t</w:t>
            </w:r>
            <w:r w:rsidR="001A726D" w:rsidRPr="0062716E">
              <w:rPr>
                <w:rFonts w:eastAsia="Calibri" w:cs="Arial"/>
                <w:szCs w:val="18"/>
              </w:rPr>
              <w:t>ë</w:t>
            </w:r>
            <w:r w:rsidRPr="0062716E">
              <w:rPr>
                <w:rFonts w:eastAsia="Calibri" w:cs="Arial"/>
                <w:szCs w:val="18"/>
              </w:rPr>
              <w:t xml:space="preserve"> vendosej n</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sistem</w:t>
            </w:r>
            <w:r w:rsidRPr="0062716E">
              <w:rPr>
                <w:rFonts w:eastAsia="Calibri" w:cs="Arial"/>
                <w:szCs w:val="18"/>
              </w:rPr>
              <w:t xml:space="preserve"> nga Kompania,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garantonte se punonj</w:t>
            </w:r>
            <w:r w:rsidR="001A726D" w:rsidRPr="0062716E">
              <w:rPr>
                <w:rFonts w:eastAsia="Calibri" w:cs="Arial"/>
                <w:szCs w:val="18"/>
              </w:rPr>
              <w:t>ë</w:t>
            </w:r>
            <w:r w:rsidRPr="0062716E">
              <w:rPr>
                <w:rFonts w:eastAsia="Calibri" w:cs="Arial"/>
                <w:szCs w:val="18"/>
              </w:rPr>
              <w:t>sit e saj nuk e p</w:t>
            </w:r>
            <w:r w:rsidR="001A726D" w:rsidRPr="0062716E">
              <w:rPr>
                <w:rFonts w:eastAsia="Calibri" w:cs="Arial"/>
                <w:szCs w:val="18"/>
              </w:rPr>
              <w:t>ë</w:t>
            </w:r>
            <w:r w:rsidRPr="0062716E">
              <w:rPr>
                <w:rFonts w:eastAsia="Calibri" w:cs="Arial"/>
                <w:szCs w:val="18"/>
              </w:rPr>
              <w:t>rdorin Internetin p</w:t>
            </w:r>
            <w:r w:rsidR="001A726D" w:rsidRPr="0062716E">
              <w:rPr>
                <w:rFonts w:eastAsia="Calibri" w:cs="Arial"/>
                <w:szCs w:val="18"/>
              </w:rPr>
              <w:t>ë</w:t>
            </w:r>
            <w:r w:rsidRPr="0062716E">
              <w:rPr>
                <w:rFonts w:eastAsia="Calibri" w:cs="Arial"/>
                <w:szCs w:val="18"/>
              </w:rPr>
              <w:t>r q</w:t>
            </w:r>
            <w:r w:rsidR="001A726D" w:rsidRPr="0062716E">
              <w:rPr>
                <w:rFonts w:eastAsia="Calibri" w:cs="Arial"/>
                <w:szCs w:val="18"/>
              </w:rPr>
              <w:t>ë</w:t>
            </w:r>
            <w:r w:rsidRPr="0062716E">
              <w:rPr>
                <w:rFonts w:eastAsia="Calibri" w:cs="Arial"/>
                <w:szCs w:val="18"/>
              </w:rPr>
              <w:t>llime t</w:t>
            </w:r>
            <w:r w:rsidR="001A726D" w:rsidRPr="0062716E">
              <w:rPr>
                <w:rFonts w:eastAsia="Calibri" w:cs="Arial"/>
                <w:szCs w:val="18"/>
              </w:rPr>
              <w:t>ë</w:t>
            </w:r>
            <w:r w:rsidRPr="0062716E">
              <w:rPr>
                <w:rFonts w:eastAsia="Calibri" w:cs="Arial"/>
                <w:szCs w:val="18"/>
              </w:rPr>
              <w:t xml:space="preserve"> pap</w:t>
            </w:r>
            <w:r w:rsidR="001A726D" w:rsidRPr="0062716E">
              <w:rPr>
                <w:rFonts w:eastAsia="Calibri" w:cs="Arial"/>
                <w:szCs w:val="18"/>
              </w:rPr>
              <w:t>ë</w:t>
            </w:r>
            <w:r w:rsidRPr="0062716E">
              <w:rPr>
                <w:rFonts w:eastAsia="Calibri" w:cs="Arial"/>
                <w:szCs w:val="18"/>
              </w:rPr>
              <w:t>rshtatshme</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BF71DE" w:rsidP="00AE66AC">
            <w:pPr>
              <w:spacing w:line="260" w:lineRule="atLeast"/>
              <w:rPr>
                <w:rFonts w:eastAsia="Calibri" w:cs="Arial"/>
                <w:szCs w:val="18"/>
              </w:rPr>
            </w:pPr>
            <w:r w:rsidRPr="0062716E">
              <w:rPr>
                <w:rFonts w:eastAsia="Calibri" w:cs="Arial"/>
                <w:szCs w:val="18"/>
              </w:rPr>
              <w:t>Shumica e sistemeve t</w:t>
            </w:r>
            <w:r w:rsidR="001A726D" w:rsidRPr="0062716E">
              <w:rPr>
                <w:rFonts w:eastAsia="Calibri" w:cs="Arial"/>
                <w:szCs w:val="18"/>
              </w:rPr>
              <w:t>ë</w:t>
            </w:r>
            <w:r w:rsidRPr="0062716E">
              <w:rPr>
                <w:rFonts w:eastAsia="Calibri" w:cs="Arial"/>
                <w:szCs w:val="18"/>
              </w:rPr>
              <w:t xml:space="preserve"> telekomunikacionit jan</w:t>
            </w:r>
            <w:r w:rsidR="001A726D" w:rsidRPr="0062716E">
              <w:rPr>
                <w:rFonts w:eastAsia="Calibri" w:cs="Arial"/>
                <w:szCs w:val="18"/>
              </w:rPr>
              <w:t>ë</w:t>
            </w:r>
            <w:r w:rsidRPr="0062716E">
              <w:rPr>
                <w:rFonts w:eastAsia="Calibri" w:cs="Arial"/>
                <w:szCs w:val="18"/>
              </w:rPr>
              <w:t xml:space="preserve"> edhe n</w:t>
            </w:r>
            <w:r w:rsidR="001A726D" w:rsidRPr="0062716E">
              <w:rPr>
                <w:rFonts w:eastAsia="Calibri" w:cs="Arial"/>
                <w:szCs w:val="18"/>
              </w:rPr>
              <w:t>ë</w:t>
            </w:r>
            <w:r w:rsidRPr="0062716E">
              <w:rPr>
                <w:rFonts w:eastAsia="Calibri" w:cs="Arial"/>
                <w:szCs w:val="18"/>
              </w:rPr>
              <w:t xml:space="preserve"> rrjetet private edhe n</w:t>
            </w:r>
            <w:r w:rsidR="001A726D" w:rsidRPr="0062716E">
              <w:rPr>
                <w:rFonts w:eastAsia="Calibri" w:cs="Arial"/>
                <w:szCs w:val="18"/>
              </w:rPr>
              <w:t>ë</w:t>
            </w:r>
            <w:r w:rsidRPr="0062716E">
              <w:rPr>
                <w:rFonts w:eastAsia="Calibri" w:cs="Arial"/>
                <w:szCs w:val="18"/>
              </w:rPr>
              <w:t xml:space="preserve"> ato publike. N</w:t>
            </w:r>
            <w:r w:rsidR="001A726D" w:rsidRPr="0062716E">
              <w:rPr>
                <w:rFonts w:eastAsia="Calibri" w:cs="Arial"/>
                <w:szCs w:val="18"/>
              </w:rPr>
              <w:t>ë</w:t>
            </w:r>
            <w:r w:rsidRPr="0062716E">
              <w:rPr>
                <w:rFonts w:eastAsia="Calibri" w:cs="Arial"/>
                <w:szCs w:val="18"/>
              </w:rPr>
              <w:t xml:space="preserve"> momentin q</w:t>
            </w:r>
            <w:r w:rsidR="001A726D" w:rsidRPr="0062716E">
              <w:rPr>
                <w:rFonts w:eastAsia="Calibri" w:cs="Arial"/>
                <w:szCs w:val="18"/>
              </w:rPr>
              <w:t>ë</w:t>
            </w:r>
            <w:r w:rsidR="00720408" w:rsidRPr="0062716E">
              <w:rPr>
                <w:rFonts w:eastAsia="Calibri" w:cs="Arial"/>
                <w:szCs w:val="18"/>
              </w:rPr>
              <w:t xml:space="preserve"> k</w:t>
            </w:r>
            <w:r w:rsidRPr="0062716E">
              <w:rPr>
                <w:rFonts w:eastAsia="Calibri" w:cs="Arial"/>
                <w:szCs w:val="18"/>
              </w:rPr>
              <w:t>omunikimi largohet nga posedimi yt, ai zhvendoset nga nj</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sistem</w:t>
            </w:r>
            <w:r w:rsidRPr="0062716E">
              <w:rPr>
                <w:rFonts w:eastAsia="Calibri" w:cs="Arial"/>
                <w:szCs w:val="18"/>
              </w:rPr>
              <w:t xml:space="preserve"> privat tek nj</w:t>
            </w:r>
            <w:r w:rsidR="001A726D" w:rsidRPr="0062716E">
              <w:rPr>
                <w:rFonts w:eastAsia="Calibri" w:cs="Arial"/>
                <w:szCs w:val="18"/>
              </w:rPr>
              <w:t>ë</w:t>
            </w:r>
            <w:r w:rsidRPr="0062716E">
              <w:rPr>
                <w:rFonts w:eastAsia="Calibri" w:cs="Arial"/>
                <w:szCs w:val="18"/>
              </w:rPr>
              <w:t xml:space="preserve"> publi</w:t>
            </w:r>
            <w:r w:rsidR="00720408" w:rsidRPr="0062716E">
              <w:rPr>
                <w:rFonts w:eastAsia="Calibri" w:cs="Arial"/>
                <w:szCs w:val="18"/>
              </w:rPr>
              <w:t>k</w:t>
            </w:r>
            <w:r w:rsidRPr="0062716E">
              <w:rPr>
                <w:rFonts w:eastAsia="Calibri" w:cs="Arial"/>
                <w:szCs w:val="18"/>
              </w:rPr>
              <w:t>. Kontrollori i nj</w:t>
            </w:r>
            <w:r w:rsidR="001A726D" w:rsidRPr="0062716E">
              <w:rPr>
                <w:rFonts w:eastAsia="Calibri" w:cs="Arial"/>
                <w:szCs w:val="18"/>
              </w:rPr>
              <w:t>ë</w:t>
            </w:r>
            <w:r w:rsidRPr="0062716E">
              <w:rPr>
                <w:rFonts w:eastAsia="Calibri" w:cs="Arial"/>
                <w:szCs w:val="18"/>
              </w:rPr>
              <w:t xml:space="preserve"> sistemi privat ka t</w:t>
            </w:r>
            <w:r w:rsidR="001A726D" w:rsidRPr="0062716E">
              <w:rPr>
                <w:rFonts w:eastAsia="Calibri" w:cs="Arial"/>
                <w:szCs w:val="18"/>
              </w:rPr>
              <w:t>ë</w:t>
            </w:r>
            <w:r w:rsidRPr="0062716E">
              <w:rPr>
                <w:rFonts w:eastAsia="Calibri" w:cs="Arial"/>
                <w:szCs w:val="18"/>
              </w:rPr>
              <w:t xml:space="preserve"> drejt</w:t>
            </w:r>
            <w:r w:rsidR="001A726D" w:rsidRPr="0062716E">
              <w:rPr>
                <w:rFonts w:eastAsia="Calibri" w:cs="Arial"/>
                <w:szCs w:val="18"/>
              </w:rPr>
              <w:t>ë</w:t>
            </w:r>
            <w:r w:rsidRPr="0062716E">
              <w:rPr>
                <w:rFonts w:eastAsia="Calibri" w:cs="Arial"/>
                <w:szCs w:val="18"/>
              </w:rPr>
              <w:t>n t</w:t>
            </w:r>
            <w:r w:rsidR="001A726D" w:rsidRPr="0062716E">
              <w:rPr>
                <w:rFonts w:eastAsia="Calibri" w:cs="Arial"/>
                <w:szCs w:val="18"/>
              </w:rPr>
              <w:t>ë</w:t>
            </w:r>
            <w:r w:rsidRPr="0062716E">
              <w:rPr>
                <w:rFonts w:eastAsia="Calibri" w:cs="Arial"/>
                <w:szCs w:val="18"/>
              </w:rPr>
              <w:t xml:space="preserve"> aksesoj</w:t>
            </w:r>
            <w:r w:rsidR="001A726D" w:rsidRPr="0062716E">
              <w:rPr>
                <w:rFonts w:eastAsia="Calibri" w:cs="Arial"/>
                <w:szCs w:val="18"/>
              </w:rPr>
              <w:t>ë</w:t>
            </w:r>
            <w:r w:rsidRPr="0062716E">
              <w:rPr>
                <w:rFonts w:eastAsia="Calibri" w:cs="Arial"/>
                <w:szCs w:val="18"/>
              </w:rPr>
              <w:t xml:space="preserve"> komunikimin duke p</w:t>
            </w:r>
            <w:r w:rsidR="001A726D" w:rsidRPr="0062716E">
              <w:rPr>
                <w:rFonts w:eastAsia="Calibri" w:cs="Arial"/>
                <w:szCs w:val="18"/>
              </w:rPr>
              <w:t>ë</w:t>
            </w:r>
            <w:r w:rsidRPr="0062716E">
              <w:rPr>
                <w:rFonts w:eastAsia="Calibri" w:cs="Arial"/>
                <w:szCs w:val="18"/>
              </w:rPr>
              <w:t>rdorur at</w:t>
            </w:r>
            <w:r w:rsidR="001A726D" w:rsidRPr="0062716E">
              <w:rPr>
                <w:rFonts w:eastAsia="Calibri" w:cs="Arial"/>
                <w:szCs w:val="18"/>
              </w:rPr>
              <w:t>ë</w:t>
            </w:r>
            <w:r w:rsidR="00720408" w:rsidRPr="0062716E">
              <w:rPr>
                <w:rFonts w:eastAsia="Calibri" w:cs="Arial"/>
                <w:szCs w:val="18"/>
              </w:rPr>
              <w:t xml:space="preserve"> si</w:t>
            </w:r>
            <w:r w:rsidRPr="0062716E">
              <w:rPr>
                <w:rFonts w:eastAsia="Calibri" w:cs="Arial"/>
                <w:szCs w:val="18"/>
              </w:rPr>
              <w:t>stem; k</w:t>
            </w:r>
            <w:r w:rsidR="001A726D" w:rsidRPr="0062716E">
              <w:rPr>
                <w:rFonts w:eastAsia="Calibri" w:cs="Arial"/>
                <w:szCs w:val="18"/>
              </w:rPr>
              <w:t>ë</w:t>
            </w:r>
            <w:r w:rsidRPr="0062716E">
              <w:rPr>
                <w:rFonts w:eastAsia="Calibri" w:cs="Arial"/>
                <w:szCs w:val="18"/>
              </w:rPr>
              <w:t>shtu p</w:t>
            </w:r>
            <w:r w:rsidR="001A726D" w:rsidRPr="0062716E">
              <w:rPr>
                <w:rFonts w:eastAsia="Calibri" w:cs="Arial"/>
                <w:szCs w:val="18"/>
              </w:rPr>
              <w:t>ë</w:t>
            </w:r>
            <w:r w:rsidRPr="0062716E">
              <w:rPr>
                <w:rFonts w:eastAsia="Calibri" w:cs="Arial"/>
                <w:szCs w:val="18"/>
              </w:rPr>
              <w:t>r shembull, ti do t</w:t>
            </w:r>
            <w:r w:rsidR="001A726D" w:rsidRPr="0062716E">
              <w:rPr>
                <w:rFonts w:eastAsia="Calibri" w:cs="Arial"/>
                <w:szCs w:val="18"/>
              </w:rPr>
              <w:t>ë</w:t>
            </w:r>
            <w:r w:rsidRPr="0062716E">
              <w:rPr>
                <w:rFonts w:eastAsia="Calibri" w:cs="Arial"/>
                <w:szCs w:val="18"/>
              </w:rPr>
              <w:t xml:space="preserve"> ishe n</w:t>
            </w:r>
            <w:r w:rsidR="001A726D" w:rsidRPr="0062716E">
              <w:rPr>
                <w:rFonts w:eastAsia="Calibri" w:cs="Arial"/>
                <w:szCs w:val="18"/>
              </w:rPr>
              <w:t>ë</w:t>
            </w:r>
            <w:r w:rsidRPr="0062716E">
              <w:rPr>
                <w:rFonts w:eastAsia="Calibri" w:cs="Arial"/>
                <w:szCs w:val="18"/>
              </w:rPr>
              <w:t xml:space="preserve"> gjendje t</w:t>
            </w:r>
            <w:r w:rsidR="001A726D" w:rsidRPr="0062716E">
              <w:rPr>
                <w:rFonts w:eastAsia="Calibri" w:cs="Arial"/>
                <w:szCs w:val="18"/>
              </w:rPr>
              <w:t>ë</w:t>
            </w:r>
            <w:r w:rsidRPr="0062716E">
              <w:rPr>
                <w:rFonts w:eastAsia="Calibri" w:cs="Arial"/>
                <w:szCs w:val="18"/>
              </w:rPr>
              <w:t xml:space="preserve"> monitoroje bisedat n</w:t>
            </w:r>
            <w:r w:rsidR="001A726D" w:rsidRPr="0062716E">
              <w:rPr>
                <w:rFonts w:eastAsia="Calibri" w:cs="Arial"/>
                <w:szCs w:val="18"/>
              </w:rPr>
              <w:t>ë</w:t>
            </w:r>
            <w:r w:rsidRPr="0062716E">
              <w:rPr>
                <w:rFonts w:eastAsia="Calibri" w:cs="Arial"/>
                <w:szCs w:val="18"/>
              </w:rPr>
              <w:t xml:space="preserve"> linj</w:t>
            </w:r>
            <w:r w:rsidR="001A726D" w:rsidRPr="0062716E">
              <w:rPr>
                <w:rFonts w:eastAsia="Calibri" w:cs="Arial"/>
                <w:szCs w:val="18"/>
              </w:rPr>
              <w:t>ë</w:t>
            </w:r>
            <w:r w:rsidRPr="0062716E">
              <w:rPr>
                <w:rFonts w:eastAsia="Calibri" w:cs="Arial"/>
                <w:szCs w:val="18"/>
              </w:rPr>
              <w:t>n e telefonit t</w:t>
            </w:r>
            <w:r w:rsidR="001A726D" w:rsidRPr="0062716E">
              <w:rPr>
                <w:rFonts w:eastAsia="Calibri" w:cs="Arial"/>
                <w:szCs w:val="18"/>
              </w:rPr>
              <w:t>ë</w:t>
            </w:r>
            <w:r w:rsidRPr="0062716E">
              <w:rPr>
                <w:rFonts w:eastAsia="Calibri" w:cs="Arial"/>
                <w:szCs w:val="18"/>
              </w:rPr>
              <w:t xml:space="preserve"> sht</w:t>
            </w:r>
            <w:r w:rsidR="001A726D" w:rsidRPr="0062716E">
              <w:rPr>
                <w:rFonts w:eastAsia="Calibri" w:cs="Arial"/>
                <w:szCs w:val="18"/>
              </w:rPr>
              <w:t>ë</w:t>
            </w:r>
            <w:r w:rsidRPr="0062716E">
              <w:rPr>
                <w:rFonts w:eastAsia="Calibri" w:cs="Arial"/>
                <w:szCs w:val="18"/>
              </w:rPr>
              <w:t>pis</w:t>
            </w:r>
            <w:r w:rsidR="001A726D" w:rsidRPr="0062716E">
              <w:rPr>
                <w:rFonts w:eastAsia="Calibri" w:cs="Arial"/>
                <w:szCs w:val="18"/>
              </w:rPr>
              <w:t>ë</w:t>
            </w:r>
            <w:r w:rsidRPr="0062716E">
              <w:rPr>
                <w:rFonts w:eastAsia="Calibri" w:cs="Arial"/>
                <w:szCs w:val="18"/>
              </w:rPr>
              <w:t xml:space="preserve"> </w:t>
            </w:r>
            <w:r w:rsidR="00230FBB" w:rsidRPr="0062716E">
              <w:rPr>
                <w:rFonts w:eastAsia="Calibri" w:cs="Arial"/>
                <w:szCs w:val="18"/>
              </w:rPr>
              <w:t>me kusht q</w:t>
            </w:r>
            <w:r w:rsidR="001A726D" w:rsidRPr="0062716E">
              <w:rPr>
                <w:rFonts w:eastAsia="Calibri" w:cs="Arial"/>
                <w:szCs w:val="18"/>
              </w:rPr>
              <w:t>ë</w:t>
            </w:r>
            <w:r w:rsidR="00230FBB" w:rsidRPr="0062716E">
              <w:rPr>
                <w:rFonts w:eastAsia="Calibri" w:cs="Arial"/>
                <w:szCs w:val="18"/>
              </w:rPr>
              <w:t xml:space="preserve"> çfar</w:t>
            </w:r>
            <w:r w:rsidR="001A726D" w:rsidRPr="0062716E">
              <w:rPr>
                <w:rFonts w:eastAsia="Calibri" w:cs="Arial"/>
                <w:szCs w:val="18"/>
              </w:rPr>
              <w:t>ë</w:t>
            </w:r>
            <w:r w:rsidR="00230FBB" w:rsidRPr="0062716E">
              <w:rPr>
                <w:rFonts w:eastAsia="Calibri" w:cs="Arial"/>
                <w:szCs w:val="18"/>
              </w:rPr>
              <w:t>do pa</w:t>
            </w:r>
            <w:r w:rsidR="00720408" w:rsidRPr="0062716E">
              <w:rPr>
                <w:rFonts w:eastAsia="Calibri" w:cs="Arial"/>
                <w:szCs w:val="18"/>
              </w:rPr>
              <w:t>j</w:t>
            </w:r>
            <w:r w:rsidR="00230FBB" w:rsidRPr="0062716E">
              <w:rPr>
                <w:rFonts w:eastAsia="Calibri" w:cs="Arial"/>
                <w:szCs w:val="18"/>
              </w:rPr>
              <w:t>isje q</w:t>
            </w:r>
            <w:r w:rsidR="001A726D" w:rsidRPr="0062716E">
              <w:rPr>
                <w:rFonts w:eastAsia="Calibri" w:cs="Arial"/>
                <w:szCs w:val="18"/>
              </w:rPr>
              <w:t>ë</w:t>
            </w:r>
            <w:r w:rsidR="00230FBB" w:rsidRPr="0062716E">
              <w:rPr>
                <w:rFonts w:eastAsia="Calibri" w:cs="Arial"/>
                <w:szCs w:val="18"/>
              </w:rPr>
              <w:t xml:space="preserve"> do t</w:t>
            </w:r>
            <w:r w:rsidR="001A726D" w:rsidRPr="0062716E">
              <w:rPr>
                <w:rFonts w:eastAsia="Calibri" w:cs="Arial"/>
                <w:szCs w:val="18"/>
              </w:rPr>
              <w:t>ë</w:t>
            </w:r>
            <w:r w:rsidR="00230FBB" w:rsidRPr="0062716E">
              <w:rPr>
                <w:rFonts w:eastAsia="Calibri" w:cs="Arial"/>
                <w:szCs w:val="18"/>
              </w:rPr>
              <w:t xml:space="preserve"> p</w:t>
            </w:r>
            <w:r w:rsidR="001A726D" w:rsidRPr="0062716E">
              <w:rPr>
                <w:rFonts w:eastAsia="Calibri" w:cs="Arial"/>
                <w:szCs w:val="18"/>
              </w:rPr>
              <w:t>ë</w:t>
            </w:r>
            <w:r w:rsidR="00230FBB" w:rsidRPr="0062716E">
              <w:rPr>
                <w:rFonts w:eastAsia="Calibri" w:cs="Arial"/>
                <w:szCs w:val="18"/>
              </w:rPr>
              <w:t>rdorje t</w:t>
            </w:r>
            <w:r w:rsidR="001A726D" w:rsidRPr="0062716E">
              <w:rPr>
                <w:rFonts w:eastAsia="Calibri" w:cs="Arial"/>
                <w:szCs w:val="18"/>
              </w:rPr>
              <w:t>ë</w:t>
            </w:r>
            <w:r w:rsidR="00230FBB" w:rsidRPr="0062716E">
              <w:rPr>
                <w:rFonts w:eastAsia="Calibri" w:cs="Arial"/>
                <w:szCs w:val="18"/>
              </w:rPr>
              <w:t xml:space="preserve"> ishte e lidhur me an</w:t>
            </w:r>
            <w:r w:rsidR="001A726D" w:rsidRPr="0062716E">
              <w:rPr>
                <w:rFonts w:eastAsia="Calibri" w:cs="Arial"/>
                <w:szCs w:val="18"/>
              </w:rPr>
              <w:t>ë</w:t>
            </w:r>
            <w:r w:rsidR="00230FBB" w:rsidRPr="0062716E">
              <w:rPr>
                <w:rFonts w:eastAsia="Calibri" w:cs="Arial"/>
                <w:szCs w:val="18"/>
              </w:rPr>
              <w:t>n private t</w:t>
            </w:r>
            <w:r w:rsidR="001A726D" w:rsidRPr="0062716E">
              <w:rPr>
                <w:rFonts w:eastAsia="Calibri" w:cs="Arial"/>
                <w:szCs w:val="18"/>
              </w:rPr>
              <w:t>ë</w:t>
            </w:r>
            <w:r w:rsidR="00230FBB" w:rsidRPr="0062716E">
              <w:rPr>
                <w:rFonts w:eastAsia="Calibri" w:cs="Arial"/>
                <w:szCs w:val="18"/>
              </w:rPr>
              <w:t xml:space="preserve"> sistemit</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230FBB" w:rsidP="00AE66AC">
            <w:pPr>
              <w:spacing w:line="260" w:lineRule="atLeast"/>
              <w:rPr>
                <w:rFonts w:eastAsia="Calibri" w:cs="Arial"/>
                <w:szCs w:val="18"/>
              </w:rPr>
            </w:pPr>
            <w:r w:rsidRPr="0062716E">
              <w:rPr>
                <w:rFonts w:eastAsia="Calibri" w:cs="Arial"/>
                <w:szCs w:val="18"/>
              </w:rPr>
              <w:t xml:space="preserve">Ky skenar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hartuar q</w:t>
            </w:r>
            <w:r w:rsidR="001A726D" w:rsidRPr="0062716E">
              <w:rPr>
                <w:rFonts w:eastAsia="Calibri" w:cs="Arial"/>
                <w:szCs w:val="18"/>
              </w:rPr>
              <w:t>ë</w:t>
            </w:r>
            <w:r w:rsidRPr="0062716E">
              <w:rPr>
                <w:rFonts w:eastAsia="Calibri" w:cs="Arial"/>
                <w:szCs w:val="18"/>
              </w:rPr>
              <w:t xml:space="preserve"> pjes</w:t>
            </w:r>
            <w:r w:rsidR="001A726D" w:rsidRPr="0062716E">
              <w:rPr>
                <w:rFonts w:eastAsia="Calibri" w:cs="Arial"/>
                <w:szCs w:val="18"/>
              </w:rPr>
              <w:t>ë</w:t>
            </w:r>
            <w:r w:rsidRPr="0062716E">
              <w:rPr>
                <w:rFonts w:eastAsia="Calibri" w:cs="Arial"/>
                <w:szCs w:val="18"/>
              </w:rPr>
              <w:t>marr</w:t>
            </w:r>
            <w:r w:rsidR="001A726D" w:rsidRPr="0062716E">
              <w:rPr>
                <w:rFonts w:eastAsia="Calibri" w:cs="Arial"/>
                <w:szCs w:val="18"/>
              </w:rPr>
              <w:t>ë</w:t>
            </w:r>
            <w:r w:rsidRPr="0062716E">
              <w:rPr>
                <w:rFonts w:eastAsia="Calibri" w:cs="Arial"/>
                <w:szCs w:val="18"/>
              </w:rPr>
              <w:t>sit t</w:t>
            </w:r>
            <w:r w:rsidR="001A726D" w:rsidRPr="0062716E">
              <w:rPr>
                <w:rFonts w:eastAsia="Calibri" w:cs="Arial"/>
                <w:szCs w:val="18"/>
              </w:rPr>
              <w:t>ë</w:t>
            </w:r>
            <w:r w:rsidRPr="0062716E">
              <w:rPr>
                <w:rFonts w:eastAsia="Calibri" w:cs="Arial"/>
                <w:szCs w:val="18"/>
              </w:rPr>
              <w:t xml:space="preserve"> shqyrtojn</w:t>
            </w:r>
            <w:r w:rsidR="001A726D" w:rsidRPr="0062716E">
              <w:rPr>
                <w:rFonts w:eastAsia="Calibri" w:cs="Arial"/>
                <w:szCs w:val="18"/>
              </w:rPr>
              <w:t>ë</w:t>
            </w:r>
            <w:r w:rsidRPr="0062716E">
              <w:rPr>
                <w:rFonts w:eastAsia="Calibri" w:cs="Arial"/>
                <w:szCs w:val="18"/>
              </w:rPr>
              <w:t xml:space="preserve"> secilin prej element</w:t>
            </w:r>
            <w:r w:rsidR="001A726D" w:rsidRPr="0062716E">
              <w:rPr>
                <w:rFonts w:eastAsia="Calibri" w:cs="Arial"/>
                <w:szCs w:val="18"/>
              </w:rPr>
              <w:t>ë</w:t>
            </w:r>
            <w:r w:rsidRPr="0062716E">
              <w:rPr>
                <w:rFonts w:eastAsia="Calibri" w:cs="Arial"/>
                <w:szCs w:val="18"/>
              </w:rPr>
              <w:t>ve t</w:t>
            </w:r>
            <w:r w:rsidR="001A726D" w:rsidRPr="0062716E">
              <w:rPr>
                <w:rFonts w:eastAsia="Calibri" w:cs="Arial"/>
                <w:szCs w:val="18"/>
              </w:rPr>
              <w:t>ë</w:t>
            </w:r>
            <w:r w:rsidRPr="0062716E">
              <w:rPr>
                <w:rFonts w:eastAsia="Calibri" w:cs="Arial"/>
                <w:szCs w:val="18"/>
              </w:rPr>
              <w:t xml:space="preserve"> kapjes s</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se ekziston kapja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kompjuterike gjat</w:t>
            </w:r>
            <w:r w:rsidR="001A726D" w:rsidRPr="0062716E">
              <w:rPr>
                <w:rFonts w:eastAsia="Calibri" w:cs="Arial"/>
                <w:szCs w:val="18"/>
              </w:rPr>
              <w:t>ë</w:t>
            </w:r>
            <w:r w:rsidRPr="0062716E">
              <w:rPr>
                <w:rFonts w:eastAsia="Calibri" w:cs="Arial"/>
                <w:szCs w:val="18"/>
              </w:rPr>
              <w:t xml:space="preserve"> transmetimit t</w:t>
            </w:r>
            <w:r w:rsidR="001A726D" w:rsidRPr="0062716E">
              <w:rPr>
                <w:rFonts w:eastAsia="Calibri" w:cs="Arial"/>
                <w:szCs w:val="18"/>
              </w:rPr>
              <w:t>ë</w:t>
            </w:r>
            <w:r w:rsidRPr="0062716E">
              <w:rPr>
                <w:rFonts w:eastAsia="Calibri" w:cs="Arial"/>
                <w:szCs w:val="18"/>
              </w:rPr>
              <w:t xml:space="preserve"> saj me mjete teknike dhe pa t</w:t>
            </w:r>
            <w:r w:rsidR="001A726D" w:rsidRPr="0062716E">
              <w:rPr>
                <w:rFonts w:eastAsia="Calibri" w:cs="Arial"/>
                <w:szCs w:val="18"/>
              </w:rPr>
              <w:t>ë</w:t>
            </w:r>
            <w:r w:rsidRPr="0062716E">
              <w:rPr>
                <w:rFonts w:eastAsia="Calibri" w:cs="Arial"/>
                <w:szCs w:val="18"/>
              </w:rPr>
              <w:t xml:space="preserve"> drejt</w:t>
            </w:r>
            <w:r w:rsidR="001A726D" w:rsidRPr="0062716E">
              <w:rPr>
                <w:rFonts w:eastAsia="Calibri" w:cs="Arial"/>
                <w:szCs w:val="18"/>
              </w:rPr>
              <w:t>ë</w:t>
            </w:r>
            <w:r w:rsidR="00804221" w:rsidRPr="0062716E">
              <w:rPr>
                <w:rFonts w:eastAsia="Calibri" w:cs="Arial"/>
                <w:szCs w:val="18"/>
              </w:rPr>
              <w:t>.</w:t>
            </w:r>
          </w:p>
          <w:p w:rsidR="0046135D" w:rsidRPr="0062716E" w:rsidRDefault="0046135D" w:rsidP="00AE66AC">
            <w:pPr>
              <w:spacing w:line="260" w:lineRule="atLeast"/>
              <w:rPr>
                <w:rFonts w:eastAsia="Calibri" w:cs="Arial"/>
                <w:szCs w:val="18"/>
              </w:rPr>
            </w:pPr>
          </w:p>
          <w:p w:rsidR="008B77DE" w:rsidRPr="0062716E" w:rsidRDefault="00230FBB" w:rsidP="00230FBB">
            <w:pPr>
              <w:spacing w:line="260" w:lineRule="atLeast"/>
              <w:rPr>
                <w:rFonts w:eastAsia="Calibri" w:cs="Arial"/>
                <w:szCs w:val="18"/>
              </w:rPr>
            </w:pPr>
            <w:r w:rsidRPr="0062716E">
              <w:rPr>
                <w:rFonts w:eastAsia="Calibri" w:cs="Arial"/>
                <w:szCs w:val="18"/>
              </w:rPr>
              <w:t>Pjes</w:t>
            </w:r>
            <w:r w:rsidR="001A726D" w:rsidRPr="0062716E">
              <w:rPr>
                <w:rFonts w:eastAsia="Calibri" w:cs="Arial"/>
                <w:szCs w:val="18"/>
              </w:rPr>
              <w:t>ë</w:t>
            </w:r>
            <w:r w:rsidRPr="0062716E">
              <w:rPr>
                <w:rFonts w:eastAsia="Calibri" w:cs="Arial"/>
                <w:szCs w:val="18"/>
              </w:rPr>
              <w:t>marr</w:t>
            </w:r>
            <w:r w:rsidR="001A726D" w:rsidRPr="0062716E">
              <w:rPr>
                <w:rFonts w:eastAsia="Calibri" w:cs="Arial"/>
                <w:szCs w:val="18"/>
              </w:rPr>
              <w:t>ë</w:t>
            </w:r>
            <w:r w:rsidRPr="0062716E">
              <w:rPr>
                <w:rFonts w:eastAsia="Calibri" w:cs="Arial"/>
                <w:szCs w:val="18"/>
              </w:rPr>
              <w:t>sit duhet t</w:t>
            </w:r>
            <w:r w:rsidR="001A726D" w:rsidRPr="0062716E">
              <w:rPr>
                <w:rFonts w:eastAsia="Calibri" w:cs="Arial"/>
                <w:szCs w:val="18"/>
              </w:rPr>
              <w:t>ë</w:t>
            </w:r>
            <w:r w:rsidRPr="0062716E">
              <w:rPr>
                <w:rFonts w:eastAsia="Calibri" w:cs="Arial"/>
                <w:szCs w:val="18"/>
              </w:rPr>
              <w:t xml:space="preserve"> jen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qart</w:t>
            </w:r>
            <w:r w:rsidR="001A726D" w:rsidRPr="0062716E">
              <w:rPr>
                <w:rFonts w:eastAsia="Calibri" w:cs="Arial"/>
                <w:szCs w:val="18"/>
              </w:rPr>
              <w:t>ë</w:t>
            </w:r>
            <w:r w:rsidRPr="0062716E">
              <w:rPr>
                <w:rFonts w:eastAsia="Calibri" w:cs="Arial"/>
                <w:szCs w:val="18"/>
              </w:rPr>
              <w:t xml:space="preserve"> se kjo dispozit</w:t>
            </w:r>
            <w:r w:rsidR="001A726D" w:rsidRPr="0062716E">
              <w:rPr>
                <w:rFonts w:eastAsia="Calibri" w:cs="Arial"/>
                <w:szCs w:val="18"/>
              </w:rPr>
              <w:t>ë</w:t>
            </w:r>
            <w:r w:rsidRPr="0062716E">
              <w:rPr>
                <w:rFonts w:eastAsia="Calibri" w:cs="Arial"/>
                <w:szCs w:val="18"/>
              </w:rPr>
              <w:t xml:space="preser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hartuar t</w:t>
            </w:r>
            <w:r w:rsidR="001A726D" w:rsidRPr="0062716E">
              <w:rPr>
                <w:rFonts w:eastAsia="Calibri" w:cs="Arial"/>
                <w:szCs w:val="18"/>
              </w:rPr>
              <w:t>ë</w:t>
            </w:r>
            <w:r w:rsidRPr="0062716E">
              <w:rPr>
                <w:rFonts w:eastAsia="Calibri" w:cs="Arial"/>
                <w:szCs w:val="18"/>
              </w:rPr>
              <w:t xml:space="preserve"> mbroj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rmbajtjen e komunikimeve dhe jo informacionin e lidhur me adresimin e mesazhit ose koston e sh</w:t>
            </w:r>
            <w:r w:rsidR="001A726D" w:rsidRPr="0062716E">
              <w:rPr>
                <w:rFonts w:eastAsia="Calibri" w:cs="Arial"/>
                <w:szCs w:val="18"/>
              </w:rPr>
              <w:t>ë</w:t>
            </w:r>
            <w:r w:rsidRPr="0062716E">
              <w:rPr>
                <w:rFonts w:eastAsia="Calibri" w:cs="Arial"/>
                <w:szCs w:val="18"/>
              </w:rPr>
              <w:t>rbimit</w:t>
            </w:r>
            <w:r w:rsidR="004F37C6" w:rsidRPr="0062716E">
              <w:rPr>
                <w:rFonts w:eastAsia="Calibri" w:cs="Arial"/>
                <w:szCs w:val="18"/>
              </w:rPr>
              <w:t>.</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230FBB" w:rsidRPr="0062716E">
              <w:rPr>
                <w:rFonts w:eastAsia="Times New Roman"/>
              </w:rPr>
              <w:t>ajdi</w:t>
            </w:r>
            <w:r w:rsidRPr="0062716E">
              <w:rPr>
                <w:rFonts w:eastAsia="Times New Roman"/>
              </w:rPr>
              <w:t xml:space="preserve"> 47</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46135D" w:rsidRPr="0062716E" w:rsidRDefault="00230FBB" w:rsidP="0046135D">
            <w:pPr>
              <w:pStyle w:val="List"/>
              <w:spacing w:before="0" w:after="0"/>
              <w:ind w:right="0"/>
              <w:rPr>
                <w:b/>
              </w:rPr>
            </w:pPr>
            <w:r w:rsidRPr="0062716E">
              <w:rPr>
                <w:b/>
              </w:rPr>
              <w:t>Rasti Praktik</w:t>
            </w:r>
            <w:r w:rsidR="0046135D" w:rsidRPr="0062716E">
              <w:rPr>
                <w:b/>
              </w:rPr>
              <w:t xml:space="preserve"> 3</w:t>
            </w:r>
          </w:p>
          <w:p w:rsidR="0046135D" w:rsidRPr="0062716E" w:rsidRDefault="0046135D" w:rsidP="0046135D"/>
          <w:p w:rsidR="00E76D03" w:rsidRPr="0062716E" w:rsidRDefault="00804221" w:rsidP="00AE66AC">
            <w:pPr>
              <w:pStyle w:val="bul1"/>
              <w:spacing w:line="260" w:lineRule="atLeast"/>
              <w:rPr>
                <w:b/>
                <w:lang w:val="sq-AL"/>
              </w:rPr>
            </w:pPr>
            <w:r w:rsidRPr="0062716E">
              <w:rPr>
                <w:b/>
                <w:lang w:val="sq-AL"/>
              </w:rPr>
              <w:t>F</w:t>
            </w:r>
            <w:r w:rsidR="00230FBB" w:rsidRPr="0062716E">
              <w:rPr>
                <w:b/>
                <w:lang w:val="sq-AL"/>
              </w:rPr>
              <w:t>aktet</w:t>
            </w:r>
            <w:r w:rsidRPr="0062716E">
              <w:rPr>
                <w:b/>
                <w:lang w:val="sq-AL"/>
              </w:rPr>
              <w:t xml:space="preserve"> / s</w:t>
            </w:r>
            <w:r w:rsidR="00230FBB" w:rsidRPr="0062716E">
              <w:rPr>
                <w:b/>
                <w:lang w:val="sq-AL"/>
              </w:rPr>
              <w:t>k</w:t>
            </w:r>
            <w:r w:rsidRPr="0062716E">
              <w:rPr>
                <w:b/>
                <w:lang w:val="sq-AL"/>
              </w:rPr>
              <w:t>enari</w:t>
            </w:r>
          </w:p>
          <w:p w:rsidR="004F4192" w:rsidRPr="0062716E" w:rsidRDefault="004F4192" w:rsidP="00AE66AC">
            <w:pPr>
              <w:spacing w:line="260" w:lineRule="atLeast"/>
              <w:rPr>
                <w:rFonts w:eastAsia="Calibri" w:cs="Arial"/>
                <w:szCs w:val="18"/>
              </w:rPr>
            </w:pPr>
          </w:p>
          <w:p w:rsidR="00804221" w:rsidRPr="0062716E" w:rsidRDefault="00B17A1B" w:rsidP="00AE66AC">
            <w:pPr>
              <w:spacing w:line="260" w:lineRule="atLeast"/>
              <w:rPr>
                <w:rFonts w:eastAsia="Calibri" w:cs="Arial"/>
                <w:szCs w:val="18"/>
              </w:rPr>
            </w:pPr>
            <w:r w:rsidRPr="0062716E">
              <w:rPr>
                <w:rFonts w:eastAsia="Calibri" w:cs="Arial"/>
                <w:szCs w:val="18"/>
              </w:rPr>
              <w:t>Anëtarët e n</w:t>
            </w:r>
            <w:r w:rsidR="00B80BFA" w:rsidRPr="0062716E">
              <w:rPr>
                <w:rFonts w:eastAsia="Calibri" w:cs="Arial"/>
                <w:szCs w:val="18"/>
              </w:rPr>
              <w:t>j</w:t>
            </w:r>
            <w:r w:rsidR="001A726D" w:rsidRPr="0062716E">
              <w:rPr>
                <w:rFonts w:eastAsia="Calibri" w:cs="Arial"/>
                <w:szCs w:val="18"/>
              </w:rPr>
              <w:t>ë</w:t>
            </w:r>
            <w:r w:rsidR="00B80BFA" w:rsidRPr="0062716E">
              <w:rPr>
                <w:rFonts w:eastAsia="Calibri" w:cs="Arial"/>
                <w:szCs w:val="18"/>
              </w:rPr>
              <w:t xml:space="preserve"> band</w:t>
            </w:r>
            <w:r w:rsidRPr="0062716E">
              <w:rPr>
                <w:rFonts w:eastAsia="Calibri" w:cs="Arial"/>
                <w:szCs w:val="18"/>
              </w:rPr>
              <w:t>e</w:t>
            </w:r>
            <w:r w:rsidR="00B80BFA" w:rsidRPr="0062716E">
              <w:rPr>
                <w:rFonts w:eastAsia="Calibri" w:cs="Arial"/>
                <w:szCs w:val="18"/>
              </w:rPr>
              <w:t xml:space="preserve"> kriminale komuniko</w:t>
            </w:r>
            <w:r w:rsidRPr="0062716E">
              <w:rPr>
                <w:rFonts w:eastAsia="Calibri" w:cs="Arial"/>
                <w:szCs w:val="18"/>
              </w:rPr>
              <w:t>j</w:t>
            </w:r>
            <w:r w:rsidR="00B80BFA" w:rsidRPr="0062716E">
              <w:rPr>
                <w:rFonts w:eastAsia="Calibri" w:cs="Arial"/>
                <w:szCs w:val="18"/>
              </w:rPr>
              <w:t>n</w:t>
            </w:r>
            <w:r w:rsidRPr="0062716E">
              <w:rPr>
                <w:rFonts w:eastAsia="Calibri" w:cs="Arial"/>
                <w:szCs w:val="18"/>
              </w:rPr>
              <w:t>ë</w:t>
            </w:r>
            <w:r w:rsidR="00B80BFA" w:rsidRPr="0062716E">
              <w:rPr>
                <w:rFonts w:eastAsia="Calibri" w:cs="Arial"/>
                <w:szCs w:val="18"/>
              </w:rPr>
              <w:t xml:space="preserve"> nd</w:t>
            </w:r>
            <w:r w:rsidR="001A726D" w:rsidRPr="0062716E">
              <w:rPr>
                <w:rFonts w:eastAsia="Calibri" w:cs="Arial"/>
                <w:szCs w:val="18"/>
              </w:rPr>
              <w:t>ë</w:t>
            </w:r>
            <w:r w:rsidR="00B80BFA" w:rsidRPr="0062716E">
              <w:rPr>
                <w:rFonts w:eastAsia="Calibri" w:cs="Arial"/>
                <w:szCs w:val="18"/>
              </w:rPr>
              <w:t>rmjet tyre me an</w:t>
            </w:r>
            <w:r w:rsidR="001A726D" w:rsidRPr="0062716E">
              <w:rPr>
                <w:rFonts w:eastAsia="Calibri" w:cs="Arial"/>
                <w:szCs w:val="18"/>
              </w:rPr>
              <w:t>ë</w:t>
            </w:r>
            <w:r w:rsidR="00B80BFA" w:rsidRPr="0062716E">
              <w:rPr>
                <w:rFonts w:eastAsia="Calibri" w:cs="Arial"/>
                <w:szCs w:val="18"/>
              </w:rPr>
              <w:t xml:space="preserve"> t</w:t>
            </w:r>
            <w:r w:rsidR="001A726D" w:rsidRPr="0062716E">
              <w:rPr>
                <w:rFonts w:eastAsia="Calibri" w:cs="Arial"/>
                <w:szCs w:val="18"/>
              </w:rPr>
              <w:t>ë</w:t>
            </w:r>
            <w:r w:rsidR="00B80BFA" w:rsidRPr="0062716E">
              <w:rPr>
                <w:rFonts w:eastAsia="Calibri" w:cs="Arial"/>
                <w:szCs w:val="18"/>
              </w:rPr>
              <w:t xml:space="preserve"> p</w:t>
            </w:r>
            <w:r w:rsidR="001A726D" w:rsidRPr="0062716E">
              <w:rPr>
                <w:rFonts w:eastAsia="Calibri" w:cs="Arial"/>
                <w:szCs w:val="18"/>
              </w:rPr>
              <w:t>ë</w:t>
            </w:r>
            <w:r w:rsidR="00B80BFA" w:rsidRPr="0062716E">
              <w:rPr>
                <w:rFonts w:eastAsia="Calibri" w:cs="Arial"/>
                <w:szCs w:val="18"/>
              </w:rPr>
              <w:t>rdorimit t</w:t>
            </w:r>
            <w:r w:rsidR="001A726D" w:rsidRPr="0062716E">
              <w:rPr>
                <w:rFonts w:eastAsia="Calibri" w:cs="Arial"/>
                <w:szCs w:val="18"/>
              </w:rPr>
              <w:t>ë</w:t>
            </w:r>
            <w:r w:rsidR="00B80BFA" w:rsidRPr="0062716E">
              <w:rPr>
                <w:rFonts w:eastAsia="Calibri" w:cs="Arial"/>
                <w:szCs w:val="18"/>
              </w:rPr>
              <w:t xml:space="preserve"> nj</w:t>
            </w:r>
            <w:r w:rsidR="001A726D" w:rsidRPr="0062716E">
              <w:rPr>
                <w:rFonts w:eastAsia="Calibri" w:cs="Arial"/>
                <w:szCs w:val="18"/>
              </w:rPr>
              <w:t>ë</w:t>
            </w:r>
            <w:r w:rsidR="00B80BFA" w:rsidRPr="0062716E">
              <w:rPr>
                <w:rFonts w:eastAsia="Calibri" w:cs="Arial"/>
                <w:szCs w:val="18"/>
              </w:rPr>
              <w:t xml:space="preserve"> sistemi t</w:t>
            </w:r>
            <w:r w:rsidR="001A726D" w:rsidRPr="0062716E">
              <w:rPr>
                <w:rFonts w:eastAsia="Calibri" w:cs="Arial"/>
                <w:szCs w:val="18"/>
              </w:rPr>
              <w:t>ë</w:t>
            </w:r>
            <w:r w:rsidR="00B80BFA" w:rsidRPr="0062716E">
              <w:rPr>
                <w:rFonts w:eastAsia="Calibri" w:cs="Arial"/>
                <w:szCs w:val="18"/>
              </w:rPr>
              <w:t xml:space="preserve"> post</w:t>
            </w:r>
            <w:r w:rsidR="001A726D" w:rsidRPr="0062716E">
              <w:rPr>
                <w:rFonts w:eastAsia="Calibri" w:cs="Arial"/>
                <w:szCs w:val="18"/>
              </w:rPr>
              <w:t>ë</w:t>
            </w:r>
            <w:r w:rsidR="00B80BFA" w:rsidRPr="0062716E">
              <w:rPr>
                <w:rFonts w:eastAsia="Calibri" w:cs="Arial"/>
                <w:szCs w:val="18"/>
              </w:rPr>
              <w:t>s elektronike n</w:t>
            </w:r>
            <w:r w:rsidR="001A726D" w:rsidRPr="0062716E">
              <w:rPr>
                <w:rFonts w:eastAsia="Calibri" w:cs="Arial"/>
                <w:szCs w:val="18"/>
              </w:rPr>
              <w:t>ë</w:t>
            </w:r>
            <w:r w:rsidR="00B80BFA" w:rsidRPr="0062716E">
              <w:rPr>
                <w:rFonts w:eastAsia="Calibri" w:cs="Arial"/>
                <w:szCs w:val="18"/>
              </w:rPr>
              <w:t xml:space="preserve"> Internet q</w:t>
            </w:r>
            <w:r w:rsidR="001A726D" w:rsidRPr="0062716E">
              <w:rPr>
                <w:rFonts w:eastAsia="Calibri" w:cs="Arial"/>
                <w:szCs w:val="18"/>
              </w:rPr>
              <w:t>ë</w:t>
            </w:r>
            <w:r w:rsidR="00B80BFA" w:rsidRPr="0062716E">
              <w:rPr>
                <w:rFonts w:eastAsia="Calibri" w:cs="Arial"/>
                <w:szCs w:val="18"/>
              </w:rPr>
              <w:t xml:space="preserve"> mund t</w:t>
            </w:r>
            <w:r w:rsidR="001A726D" w:rsidRPr="0062716E">
              <w:rPr>
                <w:rFonts w:eastAsia="Calibri" w:cs="Arial"/>
                <w:szCs w:val="18"/>
              </w:rPr>
              <w:t>ë</w:t>
            </w:r>
            <w:r w:rsidR="00B80BFA" w:rsidRPr="0062716E">
              <w:rPr>
                <w:rFonts w:eastAsia="Calibri" w:cs="Arial"/>
                <w:szCs w:val="18"/>
              </w:rPr>
              <w:t xml:space="preserve"> aksesohet kudo n</w:t>
            </w:r>
            <w:r w:rsidR="001A726D" w:rsidRPr="0062716E">
              <w:rPr>
                <w:rFonts w:eastAsia="Calibri" w:cs="Arial"/>
                <w:szCs w:val="18"/>
              </w:rPr>
              <w:t>ë</w:t>
            </w:r>
            <w:r w:rsidR="00B80BFA" w:rsidRPr="0062716E">
              <w:rPr>
                <w:rFonts w:eastAsia="Calibri" w:cs="Arial"/>
                <w:szCs w:val="18"/>
              </w:rPr>
              <w:t xml:space="preserve"> bot</w:t>
            </w:r>
            <w:r w:rsidR="001A726D" w:rsidRPr="0062716E">
              <w:rPr>
                <w:rFonts w:eastAsia="Calibri" w:cs="Arial"/>
                <w:szCs w:val="18"/>
              </w:rPr>
              <w:t>ë</w:t>
            </w:r>
            <w:r w:rsidR="00B80BFA" w:rsidRPr="0062716E">
              <w:rPr>
                <w:rFonts w:eastAsia="Calibri" w:cs="Arial"/>
                <w:szCs w:val="18"/>
              </w:rPr>
              <w:t xml:space="preserve">. </w:t>
            </w:r>
            <w:r w:rsidR="00FB6E80" w:rsidRPr="0062716E">
              <w:rPr>
                <w:rFonts w:eastAsia="Calibri" w:cs="Arial"/>
                <w:szCs w:val="18"/>
              </w:rPr>
              <w:t>N</w:t>
            </w:r>
            <w:r w:rsidR="001A726D" w:rsidRPr="0062716E">
              <w:rPr>
                <w:rFonts w:eastAsia="Calibri" w:cs="Arial"/>
                <w:szCs w:val="18"/>
              </w:rPr>
              <w:t>ë</w:t>
            </w:r>
            <w:r w:rsidR="00FB6E80" w:rsidRPr="0062716E">
              <w:rPr>
                <w:rFonts w:eastAsia="Calibri" w:cs="Arial"/>
                <w:szCs w:val="18"/>
              </w:rPr>
              <w:t xml:space="preserve"> vend q</w:t>
            </w:r>
            <w:r w:rsidR="001A726D" w:rsidRPr="0062716E">
              <w:rPr>
                <w:rFonts w:eastAsia="Calibri" w:cs="Arial"/>
                <w:szCs w:val="18"/>
              </w:rPr>
              <w:t>ë</w:t>
            </w:r>
            <w:r w:rsidR="00FB6E80" w:rsidRPr="0062716E">
              <w:rPr>
                <w:rFonts w:eastAsia="Calibri" w:cs="Arial"/>
                <w:szCs w:val="18"/>
              </w:rPr>
              <w:t xml:space="preserve"> </w:t>
            </w:r>
            <w:r w:rsidR="00455954" w:rsidRPr="0062716E">
              <w:rPr>
                <w:rFonts w:eastAsia="Calibri" w:cs="Arial"/>
                <w:szCs w:val="18"/>
              </w:rPr>
              <w:t>t’i d</w:t>
            </w:r>
            <w:r w:rsidR="001A726D" w:rsidRPr="0062716E">
              <w:rPr>
                <w:rFonts w:eastAsia="Calibri" w:cs="Arial"/>
                <w:szCs w:val="18"/>
              </w:rPr>
              <w:t>ë</w:t>
            </w:r>
            <w:r w:rsidRPr="0062716E">
              <w:rPr>
                <w:rFonts w:eastAsia="Calibri" w:cs="Arial"/>
                <w:szCs w:val="18"/>
              </w:rPr>
              <w:t>rgoj</w:t>
            </w:r>
            <w:r w:rsidR="00455954" w:rsidRPr="0062716E">
              <w:rPr>
                <w:rFonts w:eastAsia="Calibri" w:cs="Arial"/>
                <w:szCs w:val="18"/>
              </w:rPr>
              <w:t>n</w:t>
            </w:r>
            <w:r w:rsidRPr="0062716E">
              <w:rPr>
                <w:rFonts w:eastAsia="Calibri" w:cs="Arial"/>
                <w:szCs w:val="18"/>
              </w:rPr>
              <w:t>ë</w:t>
            </w:r>
            <w:r w:rsidR="00455954" w:rsidRPr="0062716E">
              <w:rPr>
                <w:rFonts w:eastAsia="Calibri" w:cs="Arial"/>
                <w:szCs w:val="18"/>
              </w:rPr>
              <w:t xml:space="preserve"> nj</w:t>
            </w:r>
            <w:r w:rsidR="001A726D" w:rsidRPr="0062716E">
              <w:rPr>
                <w:rFonts w:eastAsia="Calibri" w:cs="Arial"/>
                <w:szCs w:val="18"/>
              </w:rPr>
              <w:t>ë</w:t>
            </w:r>
            <w:r w:rsidR="00455954" w:rsidRPr="0062716E">
              <w:rPr>
                <w:rFonts w:eastAsia="Calibri" w:cs="Arial"/>
                <w:szCs w:val="18"/>
              </w:rPr>
              <w:t>ri tjetrit mesazhe q</w:t>
            </w:r>
            <w:r w:rsidR="001A726D" w:rsidRPr="0062716E">
              <w:rPr>
                <w:rFonts w:eastAsia="Calibri" w:cs="Arial"/>
                <w:szCs w:val="18"/>
              </w:rPr>
              <w:t>ë</w:t>
            </w:r>
            <w:r w:rsidR="00455954" w:rsidRPr="0062716E">
              <w:rPr>
                <w:rFonts w:eastAsia="Calibri" w:cs="Arial"/>
                <w:szCs w:val="18"/>
              </w:rPr>
              <w:t xml:space="preserve"> mund t</w:t>
            </w:r>
            <w:r w:rsidR="001A726D" w:rsidRPr="0062716E">
              <w:rPr>
                <w:rFonts w:eastAsia="Calibri" w:cs="Arial"/>
                <w:szCs w:val="18"/>
              </w:rPr>
              <w:t>ë</w:t>
            </w:r>
            <w:r w:rsidR="00455954" w:rsidRPr="0062716E">
              <w:rPr>
                <w:rFonts w:eastAsia="Calibri" w:cs="Arial"/>
                <w:szCs w:val="18"/>
              </w:rPr>
              <w:t xml:space="preserve"> kapen nga policia ose t</w:t>
            </w:r>
            <w:r w:rsidR="001A726D" w:rsidRPr="0062716E">
              <w:rPr>
                <w:rFonts w:eastAsia="Calibri" w:cs="Arial"/>
                <w:szCs w:val="18"/>
              </w:rPr>
              <w:t>ë</w:t>
            </w:r>
            <w:r w:rsidR="00455954" w:rsidRPr="0062716E">
              <w:rPr>
                <w:rFonts w:eastAsia="Calibri" w:cs="Arial"/>
                <w:szCs w:val="18"/>
              </w:rPr>
              <w:t xml:space="preserve"> cilat mund t’i inkriminonin ata n</w:t>
            </w:r>
            <w:r w:rsidR="001A726D" w:rsidRPr="0062716E">
              <w:rPr>
                <w:rFonts w:eastAsia="Calibri" w:cs="Arial"/>
                <w:szCs w:val="18"/>
              </w:rPr>
              <w:t>ë</w:t>
            </w:r>
            <w:r w:rsidR="00455954" w:rsidRPr="0062716E">
              <w:rPr>
                <w:rFonts w:eastAsia="Calibri" w:cs="Arial"/>
                <w:szCs w:val="18"/>
              </w:rPr>
              <w:t>se do t</w:t>
            </w:r>
            <w:r w:rsidR="001A726D" w:rsidRPr="0062716E">
              <w:rPr>
                <w:rFonts w:eastAsia="Calibri" w:cs="Arial"/>
                <w:szCs w:val="18"/>
              </w:rPr>
              <w:t>ë</w:t>
            </w:r>
            <w:r w:rsidR="00455954" w:rsidRPr="0062716E">
              <w:rPr>
                <w:rFonts w:eastAsia="Calibri" w:cs="Arial"/>
                <w:szCs w:val="18"/>
              </w:rPr>
              <w:t xml:space="preserve"> gjendeshin n</w:t>
            </w:r>
            <w:r w:rsidR="001A726D" w:rsidRPr="0062716E">
              <w:rPr>
                <w:rFonts w:eastAsia="Calibri" w:cs="Arial"/>
                <w:szCs w:val="18"/>
              </w:rPr>
              <w:t>ë</w:t>
            </w:r>
            <w:r w:rsidR="00455954" w:rsidRPr="0062716E">
              <w:rPr>
                <w:rFonts w:eastAsia="Calibri" w:cs="Arial"/>
                <w:szCs w:val="18"/>
              </w:rPr>
              <w:t xml:space="preserve"> kompjuterin e tyre, ata p</w:t>
            </w:r>
            <w:r w:rsidR="001A726D" w:rsidRPr="0062716E">
              <w:rPr>
                <w:rFonts w:eastAsia="Calibri" w:cs="Arial"/>
                <w:szCs w:val="18"/>
              </w:rPr>
              <w:t>ë</w:t>
            </w:r>
            <w:r w:rsidR="00455954" w:rsidRPr="0062716E">
              <w:rPr>
                <w:rFonts w:eastAsia="Calibri" w:cs="Arial"/>
                <w:szCs w:val="18"/>
              </w:rPr>
              <w:t>rdor</w:t>
            </w:r>
            <w:r w:rsidRPr="0062716E">
              <w:rPr>
                <w:rFonts w:eastAsia="Calibri" w:cs="Arial"/>
                <w:szCs w:val="18"/>
              </w:rPr>
              <w:t>i</w:t>
            </w:r>
            <w:r w:rsidR="00455954" w:rsidRPr="0062716E">
              <w:rPr>
                <w:rFonts w:eastAsia="Calibri" w:cs="Arial"/>
                <w:szCs w:val="18"/>
              </w:rPr>
              <w:t>n sistemin e mesazheve t</w:t>
            </w:r>
            <w:r w:rsidR="001A726D" w:rsidRPr="0062716E">
              <w:rPr>
                <w:rFonts w:eastAsia="Calibri" w:cs="Arial"/>
                <w:szCs w:val="18"/>
              </w:rPr>
              <w:t>ë</w:t>
            </w:r>
            <w:r w:rsidR="00455954" w:rsidRPr="0062716E">
              <w:rPr>
                <w:rFonts w:eastAsia="Calibri" w:cs="Arial"/>
                <w:szCs w:val="18"/>
              </w:rPr>
              <w:t xml:space="preserve"> p</w:t>
            </w:r>
            <w:r w:rsidR="001A726D" w:rsidRPr="0062716E">
              <w:rPr>
                <w:rFonts w:eastAsia="Calibri" w:cs="Arial"/>
                <w:szCs w:val="18"/>
              </w:rPr>
              <w:t>ë</w:t>
            </w:r>
            <w:r w:rsidR="00455954" w:rsidRPr="0062716E">
              <w:rPr>
                <w:rFonts w:eastAsia="Calibri" w:cs="Arial"/>
                <w:szCs w:val="18"/>
              </w:rPr>
              <w:t>rgatitura por t</w:t>
            </w:r>
            <w:r w:rsidR="001A726D" w:rsidRPr="0062716E">
              <w:rPr>
                <w:rFonts w:eastAsia="Calibri" w:cs="Arial"/>
                <w:szCs w:val="18"/>
              </w:rPr>
              <w:t>ë</w:t>
            </w:r>
            <w:r w:rsidR="00455954" w:rsidRPr="0062716E">
              <w:rPr>
                <w:rFonts w:eastAsia="Calibri" w:cs="Arial"/>
                <w:szCs w:val="18"/>
              </w:rPr>
              <w:t xml:space="preserve"> pad</w:t>
            </w:r>
            <w:r w:rsidR="001A726D" w:rsidRPr="0062716E">
              <w:rPr>
                <w:rFonts w:eastAsia="Calibri" w:cs="Arial"/>
                <w:szCs w:val="18"/>
              </w:rPr>
              <w:t>ë</w:t>
            </w:r>
            <w:r w:rsidR="00455954" w:rsidRPr="0062716E">
              <w:rPr>
                <w:rFonts w:eastAsia="Calibri" w:cs="Arial"/>
                <w:szCs w:val="18"/>
              </w:rPr>
              <w:t>rguara. Ajo q</w:t>
            </w:r>
            <w:r w:rsidR="001A726D" w:rsidRPr="0062716E">
              <w:rPr>
                <w:rFonts w:eastAsia="Calibri" w:cs="Arial"/>
                <w:szCs w:val="18"/>
              </w:rPr>
              <w:t>ë</w:t>
            </w:r>
            <w:r w:rsidR="00455954" w:rsidRPr="0062716E">
              <w:rPr>
                <w:rFonts w:eastAsia="Calibri" w:cs="Arial"/>
                <w:szCs w:val="18"/>
              </w:rPr>
              <w:t xml:space="preserve"> b</w:t>
            </w:r>
            <w:r w:rsidR="001A726D" w:rsidRPr="0062716E">
              <w:rPr>
                <w:rFonts w:eastAsia="Calibri" w:cs="Arial"/>
                <w:szCs w:val="18"/>
              </w:rPr>
              <w:t>ë</w:t>
            </w:r>
            <w:r w:rsidR="00455954" w:rsidRPr="0062716E">
              <w:rPr>
                <w:rFonts w:eastAsia="Calibri" w:cs="Arial"/>
                <w:szCs w:val="18"/>
              </w:rPr>
              <w:t>jn</w:t>
            </w:r>
            <w:r w:rsidR="001A726D" w:rsidRPr="0062716E">
              <w:rPr>
                <w:rFonts w:eastAsia="Calibri" w:cs="Arial"/>
                <w:szCs w:val="18"/>
              </w:rPr>
              <w:t>ë</w:t>
            </w:r>
            <w:r w:rsidR="00455954" w:rsidRPr="0062716E">
              <w:rPr>
                <w:rFonts w:eastAsia="Calibri" w:cs="Arial"/>
                <w:szCs w:val="18"/>
              </w:rPr>
              <w:t xml:space="preserve"> ata </w:t>
            </w:r>
            <w:r w:rsidR="001A726D" w:rsidRPr="0062716E">
              <w:rPr>
                <w:rFonts w:eastAsia="Calibri" w:cs="Arial"/>
                <w:szCs w:val="18"/>
              </w:rPr>
              <w:t>ë</w:t>
            </w:r>
            <w:r w:rsidR="00455954" w:rsidRPr="0062716E">
              <w:rPr>
                <w:rFonts w:eastAsia="Calibri" w:cs="Arial"/>
                <w:szCs w:val="18"/>
              </w:rPr>
              <w:t>sht</w:t>
            </w:r>
            <w:r w:rsidR="001A726D" w:rsidRPr="0062716E">
              <w:rPr>
                <w:rFonts w:eastAsia="Calibri" w:cs="Arial"/>
                <w:szCs w:val="18"/>
              </w:rPr>
              <w:t>ë</w:t>
            </w:r>
            <w:r w:rsidR="00455954" w:rsidRPr="0062716E">
              <w:rPr>
                <w:rFonts w:eastAsia="Calibri" w:cs="Arial"/>
                <w:szCs w:val="18"/>
              </w:rPr>
              <w:t xml:space="preserve"> se i shkruajn</w:t>
            </w:r>
            <w:r w:rsidR="001A726D" w:rsidRPr="0062716E">
              <w:rPr>
                <w:rFonts w:eastAsia="Calibri" w:cs="Arial"/>
                <w:szCs w:val="18"/>
              </w:rPr>
              <w:t>ë</w:t>
            </w:r>
            <w:r w:rsidR="00455954" w:rsidRPr="0062716E">
              <w:rPr>
                <w:rFonts w:eastAsia="Calibri" w:cs="Arial"/>
                <w:szCs w:val="18"/>
              </w:rPr>
              <w:t xml:space="preserve"> mesazhet dhe i ruajn</w:t>
            </w:r>
            <w:r w:rsidR="001A726D" w:rsidRPr="0062716E">
              <w:rPr>
                <w:rFonts w:eastAsia="Calibri" w:cs="Arial"/>
                <w:szCs w:val="18"/>
              </w:rPr>
              <w:t>ë</w:t>
            </w:r>
            <w:r w:rsidR="00455954" w:rsidRPr="0062716E">
              <w:rPr>
                <w:rFonts w:eastAsia="Calibri" w:cs="Arial"/>
                <w:szCs w:val="18"/>
              </w:rPr>
              <w:t xml:space="preserve"> n</w:t>
            </w:r>
            <w:r w:rsidR="001A726D" w:rsidRPr="0062716E">
              <w:rPr>
                <w:rFonts w:eastAsia="Calibri" w:cs="Arial"/>
                <w:szCs w:val="18"/>
              </w:rPr>
              <w:t>ë</w:t>
            </w:r>
            <w:r w:rsidR="00455954" w:rsidRPr="0062716E">
              <w:rPr>
                <w:rFonts w:eastAsia="Calibri" w:cs="Arial"/>
                <w:szCs w:val="18"/>
              </w:rPr>
              <w:t xml:space="preserve"> folderin “Draft”, m</w:t>
            </w:r>
            <w:r w:rsidR="001A726D" w:rsidRPr="0062716E">
              <w:rPr>
                <w:rFonts w:eastAsia="Calibri" w:cs="Arial"/>
                <w:szCs w:val="18"/>
              </w:rPr>
              <w:t>ë</w:t>
            </w:r>
            <w:r w:rsidR="00455954" w:rsidRPr="0062716E">
              <w:rPr>
                <w:rFonts w:eastAsia="Calibri" w:cs="Arial"/>
                <w:szCs w:val="18"/>
              </w:rPr>
              <w:t xml:space="preserve"> pas </w:t>
            </w:r>
            <w:r w:rsidR="00BC750F" w:rsidRPr="0062716E">
              <w:rPr>
                <w:rFonts w:eastAsia="Calibri" w:cs="Arial"/>
                <w:szCs w:val="18"/>
              </w:rPr>
              <w:t>pjesëtarët</w:t>
            </w:r>
            <w:r w:rsidR="00455954" w:rsidRPr="0062716E">
              <w:rPr>
                <w:rFonts w:eastAsia="Calibri" w:cs="Arial"/>
                <w:szCs w:val="18"/>
              </w:rPr>
              <w:t xml:space="preserve"> e tjer</w:t>
            </w:r>
            <w:r w:rsidR="001A726D" w:rsidRPr="0062716E">
              <w:rPr>
                <w:rFonts w:eastAsia="Calibri" w:cs="Arial"/>
                <w:szCs w:val="18"/>
              </w:rPr>
              <w:t>ë</w:t>
            </w:r>
            <w:r w:rsidR="00455954" w:rsidRPr="0062716E">
              <w:rPr>
                <w:rFonts w:eastAsia="Calibri" w:cs="Arial"/>
                <w:szCs w:val="18"/>
              </w:rPr>
              <w:t xml:space="preserve"> t</w:t>
            </w:r>
            <w:r w:rsidR="001A726D" w:rsidRPr="0062716E">
              <w:rPr>
                <w:rFonts w:eastAsia="Calibri" w:cs="Arial"/>
                <w:szCs w:val="18"/>
              </w:rPr>
              <w:t>ë</w:t>
            </w:r>
            <w:r w:rsidR="00455954" w:rsidRPr="0062716E">
              <w:rPr>
                <w:rFonts w:eastAsia="Calibri" w:cs="Arial"/>
                <w:szCs w:val="18"/>
              </w:rPr>
              <w:t xml:space="preserve"> band</w:t>
            </w:r>
            <w:r w:rsidR="001A726D" w:rsidRPr="0062716E">
              <w:rPr>
                <w:rFonts w:eastAsia="Calibri" w:cs="Arial"/>
                <w:szCs w:val="18"/>
              </w:rPr>
              <w:t>ë</w:t>
            </w:r>
            <w:r w:rsidR="00455954" w:rsidRPr="0062716E">
              <w:rPr>
                <w:rFonts w:eastAsia="Calibri" w:cs="Arial"/>
                <w:szCs w:val="18"/>
              </w:rPr>
              <w:t>s kan</w:t>
            </w:r>
            <w:r w:rsidR="001A726D" w:rsidRPr="0062716E">
              <w:rPr>
                <w:rFonts w:eastAsia="Calibri" w:cs="Arial"/>
                <w:szCs w:val="18"/>
              </w:rPr>
              <w:t>ë</w:t>
            </w:r>
            <w:r w:rsidR="00455954" w:rsidRPr="0062716E">
              <w:rPr>
                <w:rFonts w:eastAsia="Calibri" w:cs="Arial"/>
                <w:szCs w:val="18"/>
              </w:rPr>
              <w:t xml:space="preserve"> fjal</w:t>
            </w:r>
            <w:r w:rsidR="001A726D" w:rsidRPr="0062716E">
              <w:rPr>
                <w:rFonts w:eastAsia="Calibri" w:cs="Arial"/>
                <w:szCs w:val="18"/>
              </w:rPr>
              <w:t>ë</w:t>
            </w:r>
            <w:r w:rsidR="00455954" w:rsidRPr="0062716E">
              <w:rPr>
                <w:rFonts w:eastAsia="Calibri" w:cs="Arial"/>
                <w:szCs w:val="18"/>
              </w:rPr>
              <w:t>kalimin e asaj llogarie, me an</w:t>
            </w:r>
            <w:r w:rsidR="001A726D" w:rsidRPr="0062716E">
              <w:rPr>
                <w:rFonts w:eastAsia="Calibri" w:cs="Arial"/>
                <w:szCs w:val="18"/>
              </w:rPr>
              <w:t>ë</w:t>
            </w:r>
            <w:r w:rsidR="00455954" w:rsidRPr="0062716E">
              <w:rPr>
                <w:rFonts w:eastAsia="Calibri" w:cs="Arial"/>
                <w:szCs w:val="18"/>
              </w:rPr>
              <w:t xml:space="preserve"> t</w:t>
            </w:r>
            <w:r w:rsidR="001A726D" w:rsidRPr="0062716E">
              <w:rPr>
                <w:rFonts w:eastAsia="Calibri" w:cs="Arial"/>
                <w:szCs w:val="18"/>
              </w:rPr>
              <w:t>ë</w:t>
            </w:r>
            <w:r w:rsidR="00455954" w:rsidRPr="0062716E">
              <w:rPr>
                <w:rFonts w:eastAsia="Calibri" w:cs="Arial"/>
                <w:szCs w:val="18"/>
              </w:rPr>
              <w:t xml:space="preserve"> t</w:t>
            </w:r>
            <w:r w:rsidR="001A726D" w:rsidRPr="0062716E">
              <w:rPr>
                <w:rFonts w:eastAsia="Calibri" w:cs="Arial"/>
                <w:szCs w:val="18"/>
              </w:rPr>
              <w:t>ë</w:t>
            </w:r>
            <w:r w:rsidR="00455954" w:rsidRPr="0062716E">
              <w:rPr>
                <w:rFonts w:eastAsia="Calibri" w:cs="Arial"/>
                <w:szCs w:val="18"/>
              </w:rPr>
              <w:t xml:space="preserve"> cil</w:t>
            </w:r>
            <w:r w:rsidR="001A726D" w:rsidRPr="0062716E">
              <w:rPr>
                <w:rFonts w:eastAsia="Calibri" w:cs="Arial"/>
                <w:szCs w:val="18"/>
              </w:rPr>
              <w:t>ë</w:t>
            </w:r>
            <w:r w:rsidR="00455954" w:rsidRPr="0062716E">
              <w:rPr>
                <w:rFonts w:eastAsia="Calibri" w:cs="Arial"/>
                <w:szCs w:val="18"/>
              </w:rPr>
              <w:t>s futen n</w:t>
            </w:r>
            <w:r w:rsidR="001A726D" w:rsidRPr="0062716E">
              <w:rPr>
                <w:rFonts w:eastAsia="Calibri" w:cs="Arial"/>
                <w:szCs w:val="18"/>
              </w:rPr>
              <w:t>ë</w:t>
            </w:r>
            <w:r w:rsidR="00455954" w:rsidRPr="0062716E">
              <w:rPr>
                <w:rFonts w:eastAsia="Calibri" w:cs="Arial"/>
                <w:szCs w:val="18"/>
              </w:rPr>
              <w:t xml:space="preserve"> llogari dhe lexojn</w:t>
            </w:r>
            <w:r w:rsidR="001A726D" w:rsidRPr="0062716E">
              <w:rPr>
                <w:rFonts w:eastAsia="Calibri" w:cs="Arial"/>
                <w:szCs w:val="18"/>
              </w:rPr>
              <w:t>ë</w:t>
            </w:r>
            <w:r w:rsidR="00455954" w:rsidRPr="0062716E">
              <w:rPr>
                <w:rFonts w:eastAsia="Calibri" w:cs="Arial"/>
                <w:szCs w:val="18"/>
              </w:rPr>
              <w:t xml:space="preserve"> mesazhin e l</w:t>
            </w:r>
            <w:r w:rsidR="001A726D" w:rsidRPr="0062716E">
              <w:rPr>
                <w:rFonts w:eastAsia="Calibri" w:cs="Arial"/>
                <w:szCs w:val="18"/>
              </w:rPr>
              <w:t>ë</w:t>
            </w:r>
            <w:r w:rsidR="00455954" w:rsidRPr="0062716E">
              <w:rPr>
                <w:rFonts w:eastAsia="Calibri" w:cs="Arial"/>
                <w:szCs w:val="18"/>
              </w:rPr>
              <w:t>n</w:t>
            </w:r>
            <w:r w:rsidR="001A726D" w:rsidRPr="0062716E">
              <w:rPr>
                <w:rFonts w:eastAsia="Calibri" w:cs="Arial"/>
                <w:szCs w:val="18"/>
              </w:rPr>
              <w:t>ë</w:t>
            </w:r>
            <w:r w:rsidR="00455954" w:rsidRPr="0062716E">
              <w:rPr>
                <w:rFonts w:eastAsia="Calibri" w:cs="Arial"/>
                <w:szCs w:val="18"/>
              </w:rPr>
              <w:t>, dhe i kthejn</w:t>
            </w:r>
            <w:r w:rsidR="001A726D" w:rsidRPr="0062716E">
              <w:rPr>
                <w:rFonts w:eastAsia="Calibri" w:cs="Arial"/>
                <w:szCs w:val="18"/>
              </w:rPr>
              <w:t>ë</w:t>
            </w:r>
            <w:r w:rsidR="00455954" w:rsidRPr="0062716E">
              <w:rPr>
                <w:rFonts w:eastAsia="Calibri" w:cs="Arial"/>
                <w:szCs w:val="18"/>
              </w:rPr>
              <w:t xml:space="preserve"> p</w:t>
            </w:r>
            <w:r w:rsidR="001A726D" w:rsidRPr="0062716E">
              <w:rPr>
                <w:rFonts w:eastAsia="Calibri" w:cs="Arial"/>
                <w:szCs w:val="18"/>
              </w:rPr>
              <w:t>ë</w:t>
            </w:r>
            <w:r w:rsidR="00455954" w:rsidRPr="0062716E">
              <w:rPr>
                <w:rFonts w:eastAsia="Calibri" w:cs="Arial"/>
                <w:szCs w:val="18"/>
              </w:rPr>
              <w:t>rgjigje duke p</w:t>
            </w:r>
            <w:r w:rsidR="001A726D" w:rsidRPr="0062716E">
              <w:rPr>
                <w:rFonts w:eastAsia="Calibri" w:cs="Arial"/>
                <w:szCs w:val="18"/>
              </w:rPr>
              <w:t>ë</w:t>
            </w:r>
            <w:r w:rsidR="00455954" w:rsidRPr="0062716E">
              <w:rPr>
                <w:rFonts w:eastAsia="Calibri" w:cs="Arial"/>
                <w:szCs w:val="18"/>
              </w:rPr>
              <w:t>rs</w:t>
            </w:r>
            <w:r w:rsidR="001A726D" w:rsidRPr="0062716E">
              <w:rPr>
                <w:rFonts w:eastAsia="Calibri" w:cs="Arial"/>
                <w:szCs w:val="18"/>
              </w:rPr>
              <w:t>ë</w:t>
            </w:r>
            <w:r w:rsidR="00455954" w:rsidRPr="0062716E">
              <w:rPr>
                <w:rFonts w:eastAsia="Calibri" w:cs="Arial"/>
                <w:szCs w:val="18"/>
              </w:rPr>
              <w:t>ritur procedur</w:t>
            </w:r>
            <w:r w:rsidR="001A726D" w:rsidRPr="0062716E">
              <w:rPr>
                <w:rFonts w:eastAsia="Calibri" w:cs="Arial"/>
                <w:szCs w:val="18"/>
              </w:rPr>
              <w:t>ë</w:t>
            </w:r>
            <w:r w:rsidR="00455954" w:rsidRPr="0062716E">
              <w:rPr>
                <w:rFonts w:eastAsia="Calibri" w:cs="Arial"/>
                <w:szCs w:val="18"/>
              </w:rPr>
              <w:t>n</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455954" w:rsidP="00AE66AC">
            <w:pPr>
              <w:spacing w:line="260" w:lineRule="atLeast"/>
              <w:rPr>
                <w:rFonts w:eastAsia="Calibri" w:cs="Arial"/>
                <w:szCs w:val="18"/>
              </w:rPr>
            </w:pPr>
            <w:r w:rsidRPr="0062716E">
              <w:rPr>
                <w:rFonts w:eastAsia="Calibri" w:cs="Arial"/>
                <w:szCs w:val="18"/>
              </w:rPr>
              <w:t>Sikur policia t</w:t>
            </w:r>
            <w:r w:rsidR="001A726D" w:rsidRPr="0062716E">
              <w:rPr>
                <w:rFonts w:eastAsia="Calibri" w:cs="Arial"/>
                <w:szCs w:val="18"/>
              </w:rPr>
              <w:t>ë</w:t>
            </w:r>
            <w:r w:rsidRPr="0062716E">
              <w:rPr>
                <w:rFonts w:eastAsia="Calibri" w:cs="Arial"/>
                <w:szCs w:val="18"/>
              </w:rPr>
              <w:t xml:space="preserve"> ishte n</w:t>
            </w:r>
            <w:r w:rsidR="001A726D" w:rsidRPr="0062716E">
              <w:rPr>
                <w:rFonts w:eastAsia="Calibri" w:cs="Arial"/>
                <w:szCs w:val="18"/>
              </w:rPr>
              <w:t>ë</w:t>
            </w:r>
            <w:r w:rsidRPr="0062716E">
              <w:rPr>
                <w:rFonts w:eastAsia="Calibri" w:cs="Arial"/>
                <w:szCs w:val="18"/>
              </w:rPr>
              <w:t xml:space="preserve"> gjendje t</w:t>
            </w:r>
            <w:r w:rsidR="001A726D" w:rsidRPr="0062716E">
              <w:rPr>
                <w:rFonts w:eastAsia="Calibri" w:cs="Arial"/>
                <w:szCs w:val="18"/>
              </w:rPr>
              <w:t>ë</w:t>
            </w:r>
            <w:r w:rsidRPr="0062716E">
              <w:rPr>
                <w:rFonts w:eastAsia="Calibri" w:cs="Arial"/>
                <w:szCs w:val="18"/>
              </w:rPr>
              <w:t xml:space="preserve"> hynte n</w:t>
            </w:r>
            <w:r w:rsidR="001A726D" w:rsidRPr="0062716E">
              <w:rPr>
                <w:rFonts w:eastAsia="Calibri" w:cs="Arial"/>
                <w:szCs w:val="18"/>
              </w:rPr>
              <w:t>ë</w:t>
            </w:r>
            <w:r w:rsidRPr="0062716E">
              <w:rPr>
                <w:rFonts w:eastAsia="Calibri" w:cs="Arial"/>
                <w:szCs w:val="18"/>
              </w:rPr>
              <w:t xml:space="preserve"> at</w:t>
            </w:r>
            <w:r w:rsidR="001A726D" w:rsidRPr="0062716E">
              <w:rPr>
                <w:rFonts w:eastAsia="Calibri" w:cs="Arial"/>
                <w:szCs w:val="18"/>
              </w:rPr>
              <w:t>ë</w:t>
            </w:r>
            <w:r w:rsidRPr="0062716E">
              <w:rPr>
                <w:rFonts w:eastAsia="Calibri" w:cs="Arial"/>
                <w:szCs w:val="18"/>
              </w:rPr>
              <w:t xml:space="preserve"> llogari dhe lexonte mesazhin, a do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rb</w:t>
            </w:r>
            <w:r w:rsidR="001A726D" w:rsidRPr="0062716E">
              <w:rPr>
                <w:rFonts w:eastAsia="Calibri" w:cs="Arial"/>
                <w:szCs w:val="18"/>
              </w:rPr>
              <w:t>ë</w:t>
            </w:r>
            <w:r w:rsidRPr="0062716E">
              <w:rPr>
                <w:rFonts w:eastAsia="Calibri" w:cs="Arial"/>
                <w:szCs w:val="18"/>
              </w:rPr>
              <w:t>nte kjo nj</w:t>
            </w:r>
            <w:r w:rsidR="001A726D" w:rsidRPr="0062716E">
              <w:rPr>
                <w:rFonts w:eastAsia="Calibri" w:cs="Arial"/>
                <w:szCs w:val="18"/>
              </w:rPr>
              <w:t>ë</w:t>
            </w:r>
            <w:r w:rsidRPr="0062716E">
              <w:rPr>
                <w:rFonts w:eastAsia="Calibri" w:cs="Arial"/>
                <w:szCs w:val="18"/>
              </w:rPr>
              <w:t xml:space="preserve"> kapje t</w:t>
            </w:r>
            <w:r w:rsidR="001A726D" w:rsidRPr="0062716E">
              <w:rPr>
                <w:rFonts w:eastAsia="Calibri" w:cs="Arial"/>
                <w:szCs w:val="18"/>
              </w:rPr>
              <w:t>ë</w:t>
            </w:r>
            <w:r w:rsidRPr="0062716E">
              <w:rPr>
                <w:rFonts w:eastAsia="Calibri" w:cs="Arial"/>
                <w:szCs w:val="18"/>
              </w:rPr>
              <w:t xml:space="preserve"> paligjshme t</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w:t>
            </w:r>
            <w:r w:rsidR="00804221" w:rsidRPr="0062716E">
              <w:rPr>
                <w:rFonts w:eastAsia="Calibri" w:cs="Arial"/>
                <w:szCs w:val="18"/>
              </w:rPr>
              <w:t xml:space="preserve">? </w:t>
            </w:r>
          </w:p>
          <w:p w:rsidR="00804221" w:rsidRPr="0062716E" w:rsidRDefault="00804221" w:rsidP="00AE66AC">
            <w:pPr>
              <w:spacing w:line="260" w:lineRule="atLeast"/>
              <w:rPr>
                <w:rFonts w:eastAsia="Calibri" w:cs="Arial"/>
                <w:b/>
                <w:szCs w:val="18"/>
              </w:rPr>
            </w:pPr>
          </w:p>
          <w:p w:rsidR="00E76D03" w:rsidRPr="0062716E" w:rsidRDefault="00455954" w:rsidP="00AE66AC">
            <w:pPr>
              <w:pStyle w:val="bul1"/>
              <w:spacing w:line="260" w:lineRule="atLeast"/>
              <w:rPr>
                <w:b/>
                <w:lang w:val="sq-AL"/>
              </w:rPr>
            </w:pPr>
            <w:r w:rsidRPr="0062716E">
              <w:rPr>
                <w:b/>
                <w:lang w:val="sq-AL"/>
              </w:rPr>
              <w:t>Ç</w:t>
            </w:r>
            <w:r w:rsidR="001A726D" w:rsidRPr="0062716E">
              <w:rPr>
                <w:b/>
                <w:lang w:val="sq-AL"/>
              </w:rPr>
              <w:t>ë</w:t>
            </w:r>
            <w:r w:rsidRPr="0062716E">
              <w:rPr>
                <w:b/>
                <w:lang w:val="sq-AL"/>
              </w:rPr>
              <w:t xml:space="preserve">shtjet </w:t>
            </w:r>
            <w:r w:rsidR="00804221" w:rsidRPr="0062716E">
              <w:rPr>
                <w:b/>
                <w:lang w:val="sq-AL"/>
              </w:rPr>
              <w:t xml:space="preserve"> </w:t>
            </w:r>
          </w:p>
          <w:p w:rsidR="004F4192" w:rsidRPr="0062716E" w:rsidRDefault="004F4192" w:rsidP="00AE66AC">
            <w:pPr>
              <w:spacing w:line="260" w:lineRule="atLeast"/>
              <w:rPr>
                <w:rFonts w:eastAsia="Calibri" w:cs="Arial"/>
                <w:i/>
                <w:szCs w:val="18"/>
              </w:rPr>
            </w:pPr>
          </w:p>
          <w:p w:rsidR="00804221" w:rsidRPr="0062716E" w:rsidRDefault="00455954" w:rsidP="00AE66AC">
            <w:pPr>
              <w:spacing w:line="260" w:lineRule="atLeast"/>
              <w:rPr>
                <w:rFonts w:eastAsia="Calibri" w:cs="Arial"/>
                <w:i/>
                <w:szCs w:val="18"/>
              </w:rPr>
            </w:pPr>
            <w:r w:rsidRPr="0062716E">
              <w:rPr>
                <w:rFonts w:eastAsia="Calibri" w:cs="Arial"/>
                <w:i/>
                <w:szCs w:val="18"/>
              </w:rPr>
              <w:t>A po d</w:t>
            </w:r>
            <w:r w:rsidR="001A726D" w:rsidRPr="0062716E">
              <w:rPr>
                <w:rFonts w:eastAsia="Calibri" w:cs="Arial"/>
                <w:i/>
                <w:szCs w:val="18"/>
              </w:rPr>
              <w:t>ë</w:t>
            </w:r>
            <w:r w:rsidRPr="0062716E">
              <w:rPr>
                <w:rFonts w:eastAsia="Calibri" w:cs="Arial"/>
                <w:i/>
                <w:szCs w:val="18"/>
              </w:rPr>
              <w:t>rgohet mesazhi</w:t>
            </w:r>
            <w:r w:rsidR="00804221" w:rsidRPr="0062716E">
              <w:rPr>
                <w:rFonts w:eastAsia="Calibri" w:cs="Arial"/>
                <w:i/>
                <w:szCs w:val="18"/>
              </w:rPr>
              <w:t xml:space="preserve">? </w:t>
            </w:r>
          </w:p>
          <w:p w:rsidR="00804221" w:rsidRPr="0062716E" w:rsidRDefault="00804221" w:rsidP="00AE66AC">
            <w:pPr>
              <w:pStyle w:val="Subtitle"/>
              <w:spacing w:line="260" w:lineRule="atLeast"/>
              <w:rPr>
                <w:rFonts w:eastAsia="Calibri"/>
              </w:rPr>
            </w:pPr>
          </w:p>
          <w:p w:rsidR="00E76D03" w:rsidRPr="0062716E" w:rsidRDefault="00804221" w:rsidP="00AE66AC">
            <w:pPr>
              <w:pStyle w:val="bul1"/>
              <w:spacing w:line="260" w:lineRule="atLeast"/>
              <w:rPr>
                <w:b/>
                <w:lang w:val="sq-AL"/>
              </w:rPr>
            </w:pPr>
            <w:r w:rsidRPr="0062716E">
              <w:rPr>
                <w:b/>
                <w:lang w:val="sq-AL"/>
              </w:rPr>
              <w:t>P</w:t>
            </w:r>
            <w:r w:rsidR="00455954" w:rsidRPr="0062716E">
              <w:rPr>
                <w:b/>
                <w:lang w:val="sq-AL"/>
              </w:rPr>
              <w:t>ikat p</w:t>
            </w:r>
            <w:r w:rsidR="001A726D" w:rsidRPr="0062716E">
              <w:rPr>
                <w:b/>
                <w:lang w:val="sq-AL"/>
              </w:rPr>
              <w:t>ë</w:t>
            </w:r>
            <w:r w:rsidR="00455954" w:rsidRPr="0062716E">
              <w:rPr>
                <w:b/>
                <w:lang w:val="sq-AL"/>
              </w:rPr>
              <w:t>r diskutim</w:t>
            </w:r>
            <w:r w:rsidRPr="0062716E">
              <w:rPr>
                <w:b/>
                <w:lang w:val="sq-AL"/>
              </w:rPr>
              <w:t xml:space="preserve"> </w:t>
            </w:r>
          </w:p>
          <w:p w:rsidR="0046135D" w:rsidRPr="0062716E" w:rsidRDefault="0046135D" w:rsidP="0046135D"/>
          <w:p w:rsidR="00804221" w:rsidRPr="0062716E" w:rsidRDefault="00455954" w:rsidP="00AE66AC">
            <w:pPr>
              <w:spacing w:line="260" w:lineRule="atLeast"/>
              <w:rPr>
                <w:rFonts w:eastAsia="Calibri" w:cs="Arial"/>
                <w:szCs w:val="18"/>
              </w:rPr>
            </w:pPr>
            <w:r w:rsidRPr="0062716E">
              <w:rPr>
                <w:rFonts w:eastAsia="Calibri" w:cs="Arial"/>
                <w:szCs w:val="18"/>
              </w:rPr>
              <w:t>Shumica e shteteve i k</w:t>
            </w:r>
            <w:r w:rsidR="001A726D" w:rsidRPr="0062716E">
              <w:rPr>
                <w:rFonts w:eastAsia="Calibri" w:cs="Arial"/>
                <w:szCs w:val="18"/>
              </w:rPr>
              <w:t>ë</w:t>
            </w:r>
            <w:r w:rsidRPr="0062716E">
              <w:rPr>
                <w:rFonts w:eastAsia="Calibri" w:cs="Arial"/>
                <w:szCs w:val="18"/>
              </w:rPr>
              <w:t>rkojn</w:t>
            </w:r>
            <w:r w:rsidR="001A726D" w:rsidRPr="0062716E">
              <w:rPr>
                <w:rFonts w:eastAsia="Calibri" w:cs="Arial"/>
                <w:szCs w:val="18"/>
              </w:rPr>
              <w:t>ë</w:t>
            </w:r>
            <w:r w:rsidRPr="0062716E">
              <w:rPr>
                <w:rFonts w:eastAsia="Calibri" w:cs="Arial"/>
                <w:szCs w:val="18"/>
              </w:rPr>
              <w:t xml:space="preserve"> policis</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vendos</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kufi t</w:t>
            </w:r>
            <w:r w:rsidR="001A726D" w:rsidRPr="0062716E">
              <w:rPr>
                <w:rFonts w:eastAsia="Calibri" w:cs="Arial"/>
                <w:szCs w:val="18"/>
              </w:rPr>
              <w:t>ë</w:t>
            </w:r>
            <w:r w:rsidRPr="0062716E">
              <w:rPr>
                <w:rFonts w:eastAsia="Calibri" w:cs="Arial"/>
                <w:szCs w:val="18"/>
              </w:rPr>
              <w:t xml:space="preserve"> lart</w:t>
            </w:r>
            <w:r w:rsidR="001A726D" w:rsidRPr="0062716E">
              <w:rPr>
                <w:rFonts w:eastAsia="Calibri" w:cs="Arial"/>
                <w:szCs w:val="18"/>
              </w:rPr>
              <w:t>ë</w:t>
            </w:r>
            <w:r w:rsidRPr="0062716E">
              <w:rPr>
                <w:rFonts w:eastAsia="Calibri" w:cs="Arial"/>
                <w:szCs w:val="18"/>
              </w:rPr>
              <w:t xml:space="preserve"> dyshimi p</w:t>
            </w:r>
            <w:r w:rsidR="001A726D" w:rsidRPr="0062716E">
              <w:rPr>
                <w:rFonts w:eastAsia="Calibri" w:cs="Arial"/>
                <w:szCs w:val="18"/>
              </w:rPr>
              <w:t>ë</w:t>
            </w:r>
            <w:r w:rsidRPr="0062716E">
              <w:rPr>
                <w:rFonts w:eastAsia="Calibri" w:cs="Arial"/>
                <w:szCs w:val="18"/>
              </w:rPr>
              <w:t>rpara se t</w:t>
            </w:r>
            <w:r w:rsidR="001A726D" w:rsidRPr="0062716E">
              <w:rPr>
                <w:rFonts w:eastAsia="Calibri" w:cs="Arial"/>
                <w:szCs w:val="18"/>
              </w:rPr>
              <w:t>ë</w:t>
            </w:r>
            <w:r w:rsidRPr="0062716E">
              <w:rPr>
                <w:rFonts w:eastAsia="Calibri" w:cs="Arial"/>
                <w:szCs w:val="18"/>
              </w:rPr>
              <w:t xml:space="preserve"> autorizoj</w:t>
            </w:r>
            <w:r w:rsidR="001A726D" w:rsidRPr="0062716E">
              <w:rPr>
                <w:rFonts w:eastAsia="Calibri" w:cs="Arial"/>
                <w:szCs w:val="18"/>
              </w:rPr>
              <w:t>ë</w:t>
            </w:r>
            <w:r w:rsidRPr="0062716E">
              <w:rPr>
                <w:rFonts w:eastAsia="Calibri" w:cs="Arial"/>
                <w:szCs w:val="18"/>
              </w:rPr>
              <w:t xml:space="preserve"> kapjen e p</w:t>
            </w:r>
            <w:r w:rsidR="001A726D" w:rsidRPr="0062716E">
              <w:rPr>
                <w:rFonts w:eastAsia="Calibri" w:cs="Arial"/>
                <w:szCs w:val="18"/>
              </w:rPr>
              <w:t>ë</w:t>
            </w:r>
            <w:r w:rsidRPr="0062716E">
              <w:rPr>
                <w:rFonts w:eastAsia="Calibri" w:cs="Arial"/>
                <w:szCs w:val="18"/>
              </w:rPr>
              <w:t>rmbajtjes s</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komunikimi. Marrja e provave pa autoritetin e k</w:t>
            </w:r>
            <w:r w:rsidR="001A726D" w:rsidRPr="0062716E">
              <w:rPr>
                <w:rFonts w:eastAsia="Calibri" w:cs="Arial"/>
                <w:szCs w:val="18"/>
              </w:rPr>
              <w:t>ë</w:t>
            </w:r>
            <w:r w:rsidRPr="0062716E">
              <w:rPr>
                <w:rFonts w:eastAsia="Calibri" w:cs="Arial"/>
                <w:szCs w:val="18"/>
              </w:rPr>
              <w:t>rkuar mund t</w:t>
            </w:r>
            <w:r w:rsidR="001A726D" w:rsidRPr="0062716E">
              <w:rPr>
                <w:rFonts w:eastAsia="Calibri" w:cs="Arial"/>
                <w:szCs w:val="18"/>
              </w:rPr>
              <w:t>ë</w:t>
            </w:r>
            <w:r w:rsidRPr="0062716E">
              <w:rPr>
                <w:rFonts w:eastAsia="Calibri" w:cs="Arial"/>
                <w:szCs w:val="18"/>
              </w:rPr>
              <w:t xml:space="preserve"> rezultoj</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pushimin e ç</w:t>
            </w:r>
            <w:r w:rsidR="001A726D" w:rsidRPr="0062716E">
              <w:rPr>
                <w:rFonts w:eastAsia="Calibri" w:cs="Arial"/>
                <w:szCs w:val="18"/>
              </w:rPr>
              <w:t>ë</w:t>
            </w:r>
            <w:r w:rsidRPr="0062716E">
              <w:rPr>
                <w:rFonts w:eastAsia="Calibri" w:cs="Arial"/>
                <w:szCs w:val="18"/>
              </w:rPr>
              <w:t>shtjes ose papranueshm</w:t>
            </w:r>
            <w:r w:rsidR="001A726D" w:rsidRPr="0062716E">
              <w:rPr>
                <w:rFonts w:eastAsia="Calibri" w:cs="Arial"/>
                <w:szCs w:val="18"/>
              </w:rPr>
              <w:t>ë</w:t>
            </w:r>
            <w:r w:rsidRPr="0062716E">
              <w:rPr>
                <w:rFonts w:eastAsia="Calibri" w:cs="Arial"/>
                <w:szCs w:val="18"/>
              </w:rPr>
              <w:t>rin</w:t>
            </w:r>
            <w:r w:rsidR="001A726D" w:rsidRPr="0062716E">
              <w:rPr>
                <w:rFonts w:eastAsia="Calibri" w:cs="Arial"/>
                <w:szCs w:val="18"/>
              </w:rPr>
              <w:t>ë</w:t>
            </w:r>
            <w:r w:rsidRPr="0062716E">
              <w:rPr>
                <w:rFonts w:eastAsia="Calibri" w:cs="Arial"/>
                <w:szCs w:val="18"/>
              </w:rPr>
              <w:t xml:space="preserve"> e provave</w:t>
            </w:r>
            <w:r w:rsidR="00804221" w:rsidRPr="0062716E">
              <w:rPr>
                <w:rFonts w:eastAsia="Calibri" w:cs="Arial"/>
                <w:szCs w:val="18"/>
              </w:rPr>
              <w:t xml:space="preserve">. </w:t>
            </w:r>
          </w:p>
          <w:p w:rsidR="0046135D" w:rsidRPr="0062716E" w:rsidRDefault="0046135D" w:rsidP="00AE66AC">
            <w:pPr>
              <w:spacing w:line="260" w:lineRule="atLeast"/>
              <w:rPr>
                <w:rFonts w:eastAsia="Calibri" w:cs="Arial"/>
                <w:szCs w:val="18"/>
              </w:rPr>
            </w:pPr>
          </w:p>
          <w:p w:rsidR="00804221" w:rsidRPr="0062716E" w:rsidRDefault="00BC750F" w:rsidP="00AE66AC">
            <w:pPr>
              <w:spacing w:line="260" w:lineRule="atLeast"/>
            </w:pPr>
            <w:r w:rsidRPr="0062716E">
              <w:rPr>
                <w:rFonts w:eastAsia="Calibri" w:cs="Arial"/>
                <w:szCs w:val="18"/>
              </w:rPr>
              <w:t>Kompjuterët</w:t>
            </w:r>
            <w:r w:rsidR="00455954" w:rsidRPr="0062716E">
              <w:rPr>
                <w:rFonts w:eastAsia="Calibri" w:cs="Arial"/>
                <w:szCs w:val="18"/>
              </w:rPr>
              <w:t xml:space="preserve"> dhe Interneti leht</w:t>
            </w:r>
            <w:r w:rsidR="001A726D" w:rsidRPr="0062716E">
              <w:rPr>
                <w:rFonts w:eastAsia="Calibri" w:cs="Arial"/>
                <w:szCs w:val="18"/>
              </w:rPr>
              <w:t>ë</w:t>
            </w:r>
            <w:r w:rsidR="00455954" w:rsidRPr="0062716E">
              <w:rPr>
                <w:rFonts w:eastAsia="Calibri" w:cs="Arial"/>
                <w:szCs w:val="18"/>
              </w:rPr>
              <w:t>sojn</w:t>
            </w:r>
            <w:r w:rsidR="001A726D" w:rsidRPr="0062716E">
              <w:rPr>
                <w:rFonts w:eastAsia="Calibri" w:cs="Arial"/>
                <w:szCs w:val="18"/>
              </w:rPr>
              <w:t>ë</w:t>
            </w:r>
            <w:r w:rsidR="00455954" w:rsidRPr="0062716E">
              <w:rPr>
                <w:rFonts w:eastAsia="Calibri" w:cs="Arial"/>
                <w:szCs w:val="18"/>
              </w:rPr>
              <w:t xml:space="preserve"> nj</w:t>
            </w:r>
            <w:r w:rsidR="001A726D" w:rsidRPr="0062716E">
              <w:rPr>
                <w:rFonts w:eastAsia="Calibri" w:cs="Arial"/>
                <w:szCs w:val="18"/>
              </w:rPr>
              <w:t>ë</w:t>
            </w:r>
            <w:r w:rsidR="00455954" w:rsidRPr="0062716E">
              <w:rPr>
                <w:rFonts w:eastAsia="Calibri" w:cs="Arial"/>
                <w:szCs w:val="18"/>
              </w:rPr>
              <w:t xml:space="preserve"> num</w:t>
            </w:r>
            <w:r w:rsidR="001A726D" w:rsidRPr="0062716E">
              <w:rPr>
                <w:rFonts w:eastAsia="Calibri" w:cs="Arial"/>
                <w:szCs w:val="18"/>
              </w:rPr>
              <w:t>ë</w:t>
            </w:r>
            <w:r w:rsidR="00455954" w:rsidRPr="0062716E">
              <w:rPr>
                <w:rFonts w:eastAsia="Calibri" w:cs="Arial"/>
                <w:szCs w:val="18"/>
              </w:rPr>
              <w:t>r formash t</w:t>
            </w:r>
            <w:r w:rsidR="001A726D" w:rsidRPr="0062716E">
              <w:rPr>
                <w:rFonts w:eastAsia="Calibri" w:cs="Arial"/>
                <w:szCs w:val="18"/>
              </w:rPr>
              <w:t>ë</w:t>
            </w:r>
            <w:r w:rsidR="00455954" w:rsidRPr="0062716E">
              <w:rPr>
                <w:rFonts w:eastAsia="Calibri" w:cs="Arial"/>
                <w:szCs w:val="18"/>
              </w:rPr>
              <w:t xml:space="preserve"> ndryshme t</w:t>
            </w:r>
            <w:r w:rsidR="001A726D" w:rsidRPr="0062716E">
              <w:rPr>
                <w:rFonts w:eastAsia="Calibri" w:cs="Arial"/>
                <w:szCs w:val="18"/>
              </w:rPr>
              <w:t>ë</w:t>
            </w:r>
            <w:r w:rsidR="00455954" w:rsidRPr="0062716E">
              <w:rPr>
                <w:rFonts w:eastAsia="Calibri" w:cs="Arial"/>
                <w:szCs w:val="18"/>
              </w:rPr>
              <w:t xml:space="preserve"> komunikimit, p.sh. post</w:t>
            </w:r>
            <w:r w:rsidR="001A726D" w:rsidRPr="0062716E">
              <w:rPr>
                <w:rFonts w:eastAsia="Calibri" w:cs="Arial"/>
                <w:szCs w:val="18"/>
              </w:rPr>
              <w:t>ë</w:t>
            </w:r>
            <w:r w:rsidR="00455954" w:rsidRPr="0062716E">
              <w:rPr>
                <w:rFonts w:eastAsia="Calibri" w:cs="Arial"/>
                <w:szCs w:val="18"/>
              </w:rPr>
              <w:t>n elektronike, mesazhet e menj</w:t>
            </w:r>
            <w:r w:rsidR="001A726D" w:rsidRPr="0062716E">
              <w:rPr>
                <w:rFonts w:eastAsia="Calibri" w:cs="Arial"/>
                <w:szCs w:val="18"/>
              </w:rPr>
              <w:t>ë</w:t>
            </w:r>
            <w:r w:rsidR="00455954" w:rsidRPr="0062716E">
              <w:rPr>
                <w:rFonts w:eastAsia="Calibri" w:cs="Arial"/>
                <w:szCs w:val="18"/>
              </w:rPr>
              <w:t xml:space="preserve">hershme, </w:t>
            </w:r>
            <w:r w:rsidR="00804221" w:rsidRPr="0062716E">
              <w:t>t</w:t>
            </w:r>
            <w:r w:rsidR="00B17A1B" w:rsidRPr="0062716E">
              <w:t>w</w:t>
            </w:r>
            <w:r w:rsidR="00804221" w:rsidRPr="0062716E">
              <w:t>itter, et</w:t>
            </w:r>
            <w:r w:rsidR="00455954" w:rsidRPr="0062716E">
              <w:t>j</w:t>
            </w:r>
            <w:r w:rsidR="00804221" w:rsidRPr="0062716E">
              <w:t xml:space="preserve">. </w:t>
            </w:r>
            <w:r w:rsidR="00914C40" w:rsidRPr="0062716E">
              <w:t>Mesazhet do t</w:t>
            </w:r>
            <w:r w:rsidR="001A726D" w:rsidRPr="0062716E">
              <w:t>ë</w:t>
            </w:r>
            <w:r w:rsidR="00914C40" w:rsidRPr="0062716E">
              <w:t xml:space="preserve"> ruhen shpesh p</w:t>
            </w:r>
            <w:r w:rsidR="001A726D" w:rsidRPr="0062716E">
              <w:t>ë</w:t>
            </w:r>
            <w:r w:rsidR="00914C40" w:rsidRPr="0062716E">
              <w:t>rpara se t</w:t>
            </w:r>
            <w:r w:rsidR="001A726D" w:rsidRPr="0062716E">
              <w:t>ë</w:t>
            </w:r>
            <w:r w:rsidR="00914C40" w:rsidRPr="0062716E">
              <w:t xml:space="preserve"> t</w:t>
            </w:r>
            <w:r w:rsidR="001A726D" w:rsidRPr="0062716E">
              <w:t>ë</w:t>
            </w:r>
            <w:r w:rsidR="00914C40" w:rsidRPr="0062716E">
              <w:t>rhiqen nga marr</w:t>
            </w:r>
            <w:r w:rsidR="001A726D" w:rsidRPr="0062716E">
              <w:t>ë</w:t>
            </w:r>
            <w:r w:rsidR="00914C40" w:rsidRPr="0062716E">
              <w:t xml:space="preserve">si i synuar. </w:t>
            </w:r>
            <w:r w:rsidR="000E062E" w:rsidRPr="0062716E">
              <w:t>A duhet t</w:t>
            </w:r>
            <w:r w:rsidR="001A726D" w:rsidRPr="0062716E">
              <w:t>ë</w:t>
            </w:r>
            <w:r w:rsidR="000E062E" w:rsidRPr="0062716E">
              <w:t xml:space="preserve"> konsiderohet nj</w:t>
            </w:r>
            <w:r w:rsidR="001A726D" w:rsidRPr="0062716E">
              <w:t>ë</w:t>
            </w:r>
            <w:r w:rsidR="000E062E" w:rsidRPr="0062716E">
              <w:t xml:space="preserve"> mesazh i pad</w:t>
            </w:r>
            <w:r w:rsidR="001A726D" w:rsidRPr="0062716E">
              <w:t>ë</w:t>
            </w:r>
            <w:r w:rsidR="000E062E" w:rsidRPr="0062716E">
              <w:t>rguar, i ruajtur n</w:t>
            </w:r>
            <w:r w:rsidR="001A726D" w:rsidRPr="0062716E">
              <w:t>ë</w:t>
            </w:r>
            <w:r w:rsidR="000E062E" w:rsidRPr="0062716E">
              <w:t xml:space="preserve"> folderin “Drafts”, sikur </w:t>
            </w:r>
            <w:r w:rsidR="001A726D" w:rsidRPr="0062716E">
              <w:t>ë</w:t>
            </w:r>
            <w:r w:rsidR="000E062E" w:rsidRPr="0062716E">
              <w:t>sht</w:t>
            </w:r>
            <w:r w:rsidR="001A726D" w:rsidRPr="0062716E">
              <w:t>ë</w:t>
            </w:r>
            <w:r w:rsidR="000E062E" w:rsidRPr="0062716E">
              <w:t xml:space="preserve"> duke u transmetuar? Nuk ka asnj</w:t>
            </w:r>
            <w:r w:rsidR="001A726D" w:rsidRPr="0062716E">
              <w:t>ë</w:t>
            </w:r>
            <w:r w:rsidR="000E062E" w:rsidRPr="0062716E">
              <w:t xml:space="preserve"> m</w:t>
            </w:r>
            <w:r w:rsidR="001A726D" w:rsidRPr="0062716E">
              <w:t>ë</w:t>
            </w:r>
            <w:r w:rsidR="000E062E" w:rsidRPr="0062716E">
              <w:t>nyr</w:t>
            </w:r>
            <w:r w:rsidR="001A726D" w:rsidRPr="0062716E">
              <w:t>ë</w:t>
            </w:r>
            <w:r w:rsidR="000E062E" w:rsidRPr="0062716E">
              <w:t xml:space="preserve"> p</w:t>
            </w:r>
            <w:r w:rsidR="001A726D" w:rsidRPr="0062716E">
              <w:t>ë</w:t>
            </w:r>
            <w:r w:rsidR="000E062E" w:rsidRPr="0062716E">
              <w:t>r t</w:t>
            </w:r>
            <w:r w:rsidR="001A726D" w:rsidRPr="0062716E">
              <w:t>ë</w:t>
            </w:r>
            <w:r w:rsidR="000E062E" w:rsidRPr="0062716E">
              <w:t xml:space="preserve"> kuptuar n</w:t>
            </w:r>
            <w:r w:rsidR="001A726D" w:rsidRPr="0062716E">
              <w:t>ë</w:t>
            </w:r>
            <w:r w:rsidR="000E062E" w:rsidRPr="0062716E">
              <w:t>se mesazhi i p</w:t>
            </w:r>
            <w:r w:rsidR="001A726D" w:rsidRPr="0062716E">
              <w:t>ë</w:t>
            </w:r>
            <w:r w:rsidR="000E062E" w:rsidRPr="0062716E">
              <w:t xml:space="preserve">rgatitur </w:t>
            </w:r>
            <w:r w:rsidR="001A726D" w:rsidRPr="0062716E">
              <w:t>ë</w:t>
            </w:r>
            <w:r w:rsidR="000E062E" w:rsidRPr="0062716E">
              <w:t>sht</w:t>
            </w:r>
            <w:r w:rsidR="001A726D" w:rsidRPr="0062716E">
              <w:t>ë</w:t>
            </w:r>
            <w:r w:rsidR="000E062E" w:rsidRPr="0062716E">
              <w:t xml:space="preserve"> lexuar nga marr</w:t>
            </w:r>
            <w:r w:rsidR="001A726D" w:rsidRPr="0062716E">
              <w:t>ë</w:t>
            </w:r>
            <w:r w:rsidR="000E062E" w:rsidRPr="0062716E">
              <w:t>si i synuar. A duhet ligji t</w:t>
            </w:r>
            <w:r w:rsidR="001A726D" w:rsidRPr="0062716E">
              <w:t>ë</w:t>
            </w:r>
            <w:r w:rsidR="000E062E" w:rsidRPr="0062716E">
              <w:t xml:space="preserve"> ofroj</w:t>
            </w:r>
            <w:r w:rsidR="001A726D" w:rsidRPr="0062716E">
              <w:t>ë</w:t>
            </w:r>
            <w:r w:rsidR="000E062E" w:rsidRPr="0062716E">
              <w:t xml:space="preserve"> t</w:t>
            </w:r>
            <w:r w:rsidR="001A726D" w:rsidRPr="0062716E">
              <w:t>ë</w:t>
            </w:r>
            <w:r w:rsidR="000E062E" w:rsidRPr="0062716E">
              <w:t xml:space="preserve"> nj</w:t>
            </w:r>
            <w:r w:rsidR="001A726D" w:rsidRPr="0062716E">
              <w:t>ë</w:t>
            </w:r>
            <w:r w:rsidR="000E062E" w:rsidRPr="0062716E">
              <w:t>jt</w:t>
            </w:r>
            <w:r w:rsidR="001A726D" w:rsidRPr="0062716E">
              <w:t>ë</w:t>
            </w:r>
            <w:r w:rsidR="000E062E" w:rsidRPr="0062716E">
              <w:t xml:space="preserve">n mbrojtje </w:t>
            </w:r>
            <w:r w:rsidR="004A4263" w:rsidRPr="0062716E">
              <w:t>p</w:t>
            </w:r>
            <w:r w:rsidR="001A726D" w:rsidRPr="0062716E">
              <w:t>ë</w:t>
            </w:r>
            <w:r w:rsidR="004A4263" w:rsidRPr="0062716E">
              <w:t>r</w:t>
            </w:r>
            <w:r w:rsidR="000E062E" w:rsidRPr="0062716E">
              <w:t xml:space="preserve"> ata q</w:t>
            </w:r>
            <w:r w:rsidR="001A726D" w:rsidRPr="0062716E">
              <w:t>ë</w:t>
            </w:r>
            <w:r w:rsidR="000E062E" w:rsidRPr="0062716E">
              <w:t xml:space="preserve"> </w:t>
            </w:r>
            <w:r w:rsidR="004A4263" w:rsidRPr="0062716E">
              <w:t>q</w:t>
            </w:r>
            <w:r w:rsidR="001A726D" w:rsidRPr="0062716E">
              <w:t>ë</w:t>
            </w:r>
            <w:r w:rsidR="004A4263" w:rsidRPr="0062716E">
              <w:t>llimisht shkat</w:t>
            </w:r>
            <w:r w:rsidR="001A726D" w:rsidRPr="0062716E">
              <w:t>ë</w:t>
            </w:r>
            <w:r w:rsidR="004A4263" w:rsidRPr="0062716E">
              <w:t>rrojn</w:t>
            </w:r>
            <w:r w:rsidR="001A726D" w:rsidRPr="0062716E">
              <w:t>ë</w:t>
            </w:r>
            <w:r w:rsidR="004A4263" w:rsidRPr="0062716E">
              <w:t xml:space="preserve"> mjetet normale t</w:t>
            </w:r>
            <w:r w:rsidR="001A726D" w:rsidRPr="0062716E">
              <w:t>ë</w:t>
            </w:r>
            <w:r w:rsidR="004A4263" w:rsidRPr="0062716E">
              <w:t xml:space="preserve"> komunikimit me post</w:t>
            </w:r>
            <w:r w:rsidR="001A726D" w:rsidRPr="0062716E">
              <w:t>ë</w:t>
            </w:r>
            <w:r w:rsidR="004A4263" w:rsidRPr="0062716E">
              <w:t xml:space="preserve"> elektronike si</w:t>
            </w:r>
            <w:r w:rsidR="004A4263" w:rsidRPr="0062716E">
              <w:rPr>
                <w:rFonts w:eastAsia="Calibri" w:cs="Arial"/>
                <w:szCs w:val="18"/>
              </w:rPr>
              <w:t xml:space="preserve"> e ofron p</w:t>
            </w:r>
            <w:r w:rsidR="001A726D" w:rsidRPr="0062716E">
              <w:rPr>
                <w:rFonts w:eastAsia="Calibri" w:cs="Arial"/>
                <w:szCs w:val="18"/>
              </w:rPr>
              <w:t>ë</w:t>
            </w:r>
            <w:r w:rsidR="004A4263" w:rsidRPr="0062716E">
              <w:rPr>
                <w:rFonts w:eastAsia="Calibri" w:cs="Arial"/>
                <w:szCs w:val="18"/>
              </w:rPr>
              <w:t>r ata q</w:t>
            </w:r>
            <w:r w:rsidR="001A726D" w:rsidRPr="0062716E">
              <w:rPr>
                <w:rFonts w:eastAsia="Calibri" w:cs="Arial"/>
                <w:szCs w:val="18"/>
              </w:rPr>
              <w:t>ë</w:t>
            </w:r>
            <w:r w:rsidR="004A4263" w:rsidRPr="0062716E">
              <w:rPr>
                <w:rFonts w:eastAsia="Calibri" w:cs="Arial"/>
                <w:szCs w:val="18"/>
              </w:rPr>
              <w:t xml:space="preserve"> e p</w:t>
            </w:r>
            <w:r w:rsidR="001A726D" w:rsidRPr="0062716E">
              <w:rPr>
                <w:rFonts w:eastAsia="Calibri" w:cs="Arial"/>
                <w:szCs w:val="18"/>
              </w:rPr>
              <w:t>ë</w:t>
            </w:r>
            <w:r w:rsidR="004A4263" w:rsidRPr="0062716E">
              <w:rPr>
                <w:rFonts w:eastAsia="Calibri" w:cs="Arial"/>
                <w:szCs w:val="18"/>
              </w:rPr>
              <w:t>rdorin post</w:t>
            </w:r>
            <w:r w:rsidR="001A726D" w:rsidRPr="0062716E">
              <w:rPr>
                <w:rFonts w:eastAsia="Calibri" w:cs="Arial"/>
                <w:szCs w:val="18"/>
              </w:rPr>
              <w:t>ë</w:t>
            </w:r>
            <w:r w:rsidR="004A4263" w:rsidRPr="0062716E">
              <w:rPr>
                <w:rFonts w:eastAsia="Calibri" w:cs="Arial"/>
                <w:szCs w:val="18"/>
              </w:rPr>
              <w:t>n elektronike siç u krijua t</w:t>
            </w:r>
            <w:r w:rsidR="001A726D" w:rsidRPr="0062716E">
              <w:rPr>
                <w:rFonts w:eastAsia="Calibri" w:cs="Arial"/>
                <w:szCs w:val="18"/>
              </w:rPr>
              <w:t>ë</w:t>
            </w:r>
            <w:r w:rsidR="004A4263" w:rsidRPr="0062716E">
              <w:rPr>
                <w:rFonts w:eastAsia="Calibri" w:cs="Arial"/>
                <w:szCs w:val="18"/>
              </w:rPr>
              <w:t xml:space="preserve"> p</w:t>
            </w:r>
            <w:r w:rsidR="001A726D" w:rsidRPr="0062716E">
              <w:rPr>
                <w:rFonts w:eastAsia="Calibri" w:cs="Arial"/>
                <w:szCs w:val="18"/>
              </w:rPr>
              <w:t>ë</w:t>
            </w:r>
            <w:r w:rsidR="004A4263" w:rsidRPr="0062716E">
              <w:rPr>
                <w:rFonts w:eastAsia="Calibri" w:cs="Arial"/>
                <w:szCs w:val="18"/>
              </w:rPr>
              <w:t>rdoret</w:t>
            </w:r>
            <w:r w:rsidR="00804221" w:rsidRPr="0062716E">
              <w:t>?</w:t>
            </w:r>
          </w:p>
          <w:p w:rsidR="0046135D" w:rsidRPr="0062716E" w:rsidRDefault="0046135D" w:rsidP="00AE66AC">
            <w:pPr>
              <w:spacing w:line="260" w:lineRule="atLeast"/>
              <w:rPr>
                <w:rFonts w:eastAsia="Calibri" w:cs="Arial"/>
                <w:szCs w:val="18"/>
              </w:rPr>
            </w:pPr>
          </w:p>
          <w:p w:rsidR="008B77DE" w:rsidRPr="0062716E" w:rsidRDefault="004A4263" w:rsidP="00B17A1B">
            <w:r w:rsidRPr="0062716E">
              <w:t xml:space="preserve">Kjo </w:t>
            </w:r>
            <w:r w:rsidR="001A726D" w:rsidRPr="0062716E">
              <w:t>ë</w:t>
            </w:r>
            <w:r w:rsidRPr="0062716E">
              <w:t>sht</w:t>
            </w:r>
            <w:r w:rsidR="001A726D" w:rsidRPr="0062716E">
              <w:t>ë</w:t>
            </w:r>
            <w:r w:rsidRPr="0062716E">
              <w:t xml:space="preserve"> nj</w:t>
            </w:r>
            <w:r w:rsidR="001A726D" w:rsidRPr="0062716E">
              <w:t>ë</w:t>
            </w:r>
            <w:r w:rsidRPr="0062716E">
              <w:t xml:space="preserve"> m</w:t>
            </w:r>
            <w:r w:rsidR="001A726D" w:rsidRPr="0062716E">
              <w:t>ë</w:t>
            </w:r>
            <w:r w:rsidRPr="0062716E">
              <w:t>nyr</w:t>
            </w:r>
            <w:r w:rsidR="001A726D" w:rsidRPr="0062716E">
              <w:t>ë</w:t>
            </w:r>
            <w:r w:rsidRPr="0062716E">
              <w:t xml:space="preserve"> mjaft e zakonshme p</w:t>
            </w:r>
            <w:r w:rsidR="001A726D" w:rsidRPr="0062716E">
              <w:t>ë</w:t>
            </w:r>
            <w:r w:rsidRPr="0062716E">
              <w:t>r keqb</w:t>
            </w:r>
            <w:r w:rsidR="001A726D" w:rsidRPr="0062716E">
              <w:t>ë</w:t>
            </w:r>
            <w:r w:rsidRPr="0062716E">
              <w:t>r</w:t>
            </w:r>
            <w:r w:rsidR="001A726D" w:rsidRPr="0062716E">
              <w:t>ë</w:t>
            </w:r>
            <w:r w:rsidRPr="0062716E">
              <w:t xml:space="preserve">sit </w:t>
            </w:r>
            <w:r w:rsidR="00B17A1B" w:rsidRPr="0062716E">
              <w:t xml:space="preserve">që </w:t>
            </w:r>
            <w:r w:rsidRPr="0062716E">
              <w:t>t</w:t>
            </w:r>
            <w:r w:rsidR="001A726D" w:rsidRPr="0062716E">
              <w:t>ë</w:t>
            </w:r>
            <w:r w:rsidRPr="0062716E">
              <w:t xml:space="preserve"> komunikojn</w:t>
            </w:r>
            <w:r w:rsidR="001A726D" w:rsidRPr="0062716E">
              <w:t>ë</w:t>
            </w:r>
            <w:r w:rsidRPr="0062716E">
              <w:t xml:space="preserve"> me nj</w:t>
            </w:r>
            <w:r w:rsidR="001A726D" w:rsidRPr="0062716E">
              <w:t>ë</w:t>
            </w:r>
            <w:r w:rsidRPr="0062716E">
              <w:t>ri tjetrin. N</w:t>
            </w:r>
            <w:r w:rsidR="001A726D" w:rsidRPr="0062716E">
              <w:t>ë</w:t>
            </w:r>
            <w:r w:rsidRPr="0062716E">
              <w:t>se aksesimi i k</w:t>
            </w:r>
            <w:r w:rsidR="001A726D" w:rsidRPr="0062716E">
              <w:t>ë</w:t>
            </w:r>
            <w:r w:rsidRPr="0062716E">
              <w:t xml:space="preserve">tyre mesazheve </w:t>
            </w:r>
            <w:r w:rsidR="001A726D" w:rsidRPr="0062716E">
              <w:t>ë</w:t>
            </w:r>
            <w:r w:rsidR="00E27A7F" w:rsidRPr="0062716E">
              <w:t>sht</w:t>
            </w:r>
            <w:r w:rsidR="001A726D" w:rsidRPr="0062716E">
              <w:t>ë</w:t>
            </w:r>
            <w:r w:rsidR="00E27A7F" w:rsidRPr="0062716E">
              <w:t xml:space="preserve"> kapje t</w:t>
            </w:r>
            <w:r w:rsidR="001A726D" w:rsidRPr="0062716E">
              <w:t>ë</w:t>
            </w:r>
            <w:r w:rsidR="00E27A7F" w:rsidRPr="0062716E">
              <w:t xml:space="preserve"> dh</w:t>
            </w:r>
            <w:r w:rsidR="001A726D" w:rsidRPr="0062716E">
              <w:t>ë</w:t>
            </w:r>
            <w:r w:rsidR="00E27A7F" w:rsidRPr="0062716E">
              <w:t>nash ose jo do t</w:t>
            </w:r>
            <w:r w:rsidR="001A726D" w:rsidRPr="0062716E">
              <w:t>ë</w:t>
            </w:r>
            <w:r w:rsidR="00E27A7F" w:rsidRPr="0062716E">
              <w:t xml:space="preserve"> varet nga legjislacioni i brendsh</w:t>
            </w:r>
            <w:r w:rsidR="001A726D" w:rsidRPr="0062716E">
              <w:t>ë</w:t>
            </w:r>
            <w:r w:rsidR="00E27A7F" w:rsidRPr="0062716E">
              <w:t>m dhe/ose q</w:t>
            </w:r>
            <w:r w:rsidR="001A726D" w:rsidRPr="0062716E">
              <w:t>ë</w:t>
            </w:r>
            <w:r w:rsidR="00E27A7F" w:rsidRPr="0062716E">
              <w:t>ndrimi i gjykatave t</w:t>
            </w:r>
            <w:r w:rsidR="001A726D" w:rsidRPr="0062716E">
              <w:t>ë</w:t>
            </w:r>
            <w:r w:rsidR="00E27A7F" w:rsidRPr="0062716E">
              <w:t xml:space="preserve"> brendshme por do t</w:t>
            </w:r>
            <w:r w:rsidR="001A726D" w:rsidRPr="0062716E">
              <w:t>ë</w:t>
            </w:r>
            <w:r w:rsidR="00E27A7F" w:rsidRPr="0062716E">
              <w:t xml:space="preserve"> ishte me vler</w:t>
            </w:r>
            <w:r w:rsidR="001A726D" w:rsidRPr="0062716E">
              <w:t>ë</w:t>
            </w:r>
            <w:r w:rsidR="00E27A7F" w:rsidRPr="0062716E">
              <w:t xml:space="preserve"> q</w:t>
            </w:r>
            <w:r w:rsidR="001A726D" w:rsidRPr="0062716E">
              <w:t>ë</w:t>
            </w:r>
            <w:r w:rsidR="00E27A7F" w:rsidRPr="0062716E">
              <w:t xml:space="preserve"> pjes</w:t>
            </w:r>
            <w:r w:rsidR="001A726D" w:rsidRPr="0062716E">
              <w:t>ë</w:t>
            </w:r>
            <w:r w:rsidR="00E27A7F" w:rsidRPr="0062716E">
              <w:t>marr</w:t>
            </w:r>
            <w:r w:rsidR="001A726D" w:rsidRPr="0062716E">
              <w:t>ë</w:t>
            </w:r>
            <w:r w:rsidR="00E27A7F" w:rsidRPr="0062716E">
              <w:t>sit t</w:t>
            </w:r>
            <w:r w:rsidR="001A726D" w:rsidRPr="0062716E">
              <w:t>ë</w:t>
            </w:r>
            <w:r w:rsidR="00E27A7F" w:rsidRPr="0062716E">
              <w:t xml:space="preserve"> kuptonin se n</w:t>
            </w:r>
            <w:r w:rsidR="001A726D" w:rsidRPr="0062716E">
              <w:t>ë</w:t>
            </w:r>
            <w:r w:rsidR="00E27A7F" w:rsidRPr="0062716E">
              <w:t>se ata do t</w:t>
            </w:r>
            <w:r w:rsidR="001A726D" w:rsidRPr="0062716E">
              <w:t>ë</w:t>
            </w:r>
            <w:r w:rsidR="00E27A7F" w:rsidRPr="0062716E">
              <w:t xml:space="preserve"> mb</w:t>
            </w:r>
            <w:r w:rsidR="001A726D" w:rsidRPr="0062716E">
              <w:t>ë</w:t>
            </w:r>
            <w:r w:rsidR="00E27A7F" w:rsidRPr="0062716E">
              <w:t>shteteshin tek Ndihma Juridike e Nd</w:t>
            </w:r>
            <w:r w:rsidR="001A726D" w:rsidRPr="0062716E">
              <w:t>ë</w:t>
            </w:r>
            <w:r w:rsidR="00E27A7F" w:rsidRPr="0062716E">
              <w:t>rsjell</w:t>
            </w:r>
            <w:r w:rsidR="001A726D" w:rsidRPr="0062716E">
              <w:t>ë</w:t>
            </w:r>
            <w:r w:rsidR="00E27A7F" w:rsidRPr="0062716E">
              <w:t xml:space="preserve"> p</w:t>
            </w:r>
            <w:r w:rsidR="001A726D" w:rsidRPr="0062716E">
              <w:t>ë</w:t>
            </w:r>
            <w:r w:rsidR="00E27A7F" w:rsidRPr="0062716E">
              <w:t>r marrjen e k</w:t>
            </w:r>
            <w:r w:rsidR="001A726D" w:rsidRPr="0062716E">
              <w:t>ë</w:t>
            </w:r>
            <w:r w:rsidR="00E27A7F" w:rsidRPr="0062716E">
              <w:t>tyre t</w:t>
            </w:r>
            <w:r w:rsidR="001A726D" w:rsidRPr="0062716E">
              <w:t>ë</w:t>
            </w:r>
            <w:r w:rsidR="00E27A7F" w:rsidRPr="0062716E">
              <w:t xml:space="preserve"> dh</w:t>
            </w:r>
            <w:r w:rsidR="001A726D" w:rsidRPr="0062716E">
              <w:t>ë</w:t>
            </w:r>
            <w:r w:rsidR="00E27A7F" w:rsidRPr="0062716E">
              <w:t>nave</w:t>
            </w:r>
            <w:r w:rsidR="00225559" w:rsidRPr="0062716E">
              <w:t>, shteti i k</w:t>
            </w:r>
            <w:r w:rsidR="001A726D" w:rsidRPr="0062716E">
              <w:t>ë</w:t>
            </w:r>
            <w:r w:rsidR="00225559" w:rsidRPr="0062716E">
              <w:t>rkuar mund ta konsideronte at</w:t>
            </w:r>
            <w:r w:rsidR="001A726D" w:rsidRPr="0062716E">
              <w:t>ë</w:t>
            </w:r>
            <w:r w:rsidR="00225559" w:rsidRPr="0062716E">
              <w:t xml:space="preserve"> nj</w:t>
            </w:r>
            <w:r w:rsidR="001A726D" w:rsidRPr="0062716E">
              <w:t>ë</w:t>
            </w:r>
            <w:r w:rsidR="00225559" w:rsidRPr="0062716E">
              <w:t xml:space="preserve"> kapje t</w:t>
            </w:r>
            <w:r w:rsidR="001A726D" w:rsidRPr="0062716E">
              <w:t>ë</w:t>
            </w:r>
            <w:r w:rsidR="00225559" w:rsidRPr="0062716E">
              <w:t xml:space="preserve"> dh</w:t>
            </w:r>
            <w:r w:rsidR="001A726D" w:rsidRPr="0062716E">
              <w:t>ë</w:t>
            </w:r>
            <w:r w:rsidR="00225559" w:rsidRPr="0062716E">
              <w:t>nash p</w:t>
            </w:r>
            <w:r w:rsidR="001A726D" w:rsidRPr="0062716E">
              <w:t>ë</w:t>
            </w:r>
            <w:r w:rsidR="00225559" w:rsidRPr="0062716E">
              <w:t>r arsye se k</w:t>
            </w:r>
            <w:r w:rsidR="001A726D" w:rsidRPr="0062716E">
              <w:t>ë</w:t>
            </w:r>
            <w:r w:rsidR="00225559" w:rsidRPr="0062716E">
              <w:t>rkimi i aksesit n</w:t>
            </w:r>
            <w:r w:rsidR="001A726D" w:rsidRPr="0062716E">
              <w:t>ë</w:t>
            </w:r>
            <w:r w:rsidR="00225559" w:rsidRPr="0062716E">
              <w:t xml:space="preserve"> p</w:t>
            </w:r>
            <w:r w:rsidR="001A726D" w:rsidRPr="0062716E">
              <w:t>ë</w:t>
            </w:r>
            <w:r w:rsidR="00225559" w:rsidRPr="0062716E">
              <w:t>rmbajtjen e komunikimit do t</w:t>
            </w:r>
            <w:r w:rsidR="001A726D" w:rsidRPr="0062716E">
              <w:t>ë</w:t>
            </w:r>
            <w:r w:rsidR="00225559" w:rsidRPr="0062716E">
              <w:t xml:space="preserve"> kishte nj</w:t>
            </w:r>
            <w:r w:rsidR="001A726D" w:rsidRPr="0062716E">
              <w:t>ë</w:t>
            </w:r>
            <w:r w:rsidR="00225559" w:rsidRPr="0062716E">
              <w:t xml:space="preserve"> prag m</w:t>
            </w:r>
            <w:r w:rsidR="001A726D" w:rsidRPr="0062716E">
              <w:t>ë</w:t>
            </w:r>
            <w:r w:rsidR="00225559" w:rsidRPr="0062716E">
              <w:t xml:space="preserve"> t</w:t>
            </w:r>
            <w:r w:rsidR="001A726D" w:rsidRPr="0062716E">
              <w:t>ë</w:t>
            </w:r>
            <w:r w:rsidR="00225559" w:rsidRPr="0062716E">
              <w:t xml:space="preserve"> lart</w:t>
            </w:r>
            <w:r w:rsidR="001A726D" w:rsidRPr="0062716E">
              <w:t>ë</w:t>
            </w:r>
            <w:r w:rsidR="00225559" w:rsidRPr="0062716E">
              <w:t xml:space="preserve"> q</w:t>
            </w:r>
            <w:r w:rsidR="001A726D" w:rsidRPr="0062716E">
              <w:t>ë</w:t>
            </w:r>
            <w:r w:rsidR="00225559" w:rsidRPr="0062716E">
              <w:t xml:space="preserve"> do t</w:t>
            </w:r>
            <w:r w:rsidR="001A726D" w:rsidRPr="0062716E">
              <w:t>ë</w:t>
            </w:r>
            <w:r w:rsidR="00225559" w:rsidRPr="0062716E">
              <w:t xml:space="preserve"> duhej t</w:t>
            </w:r>
            <w:r w:rsidR="001A726D" w:rsidRPr="0062716E">
              <w:t>ë</w:t>
            </w:r>
            <w:r w:rsidR="00225559" w:rsidRPr="0062716E">
              <w:t xml:space="preserve"> p</w:t>
            </w:r>
            <w:r w:rsidR="001A726D" w:rsidRPr="0062716E">
              <w:t>ë</w:t>
            </w:r>
            <w:r w:rsidR="00225559" w:rsidRPr="0062716E">
              <w:t>rcaktohej me q</w:t>
            </w:r>
            <w:r w:rsidR="001A726D" w:rsidRPr="0062716E">
              <w:t>ë</w:t>
            </w:r>
            <w:r w:rsidR="00225559" w:rsidRPr="0062716E">
              <w:t>llim marrjen e autori</w:t>
            </w:r>
            <w:r w:rsidR="00B17A1B" w:rsidRPr="0062716E">
              <w:t>zimit</w:t>
            </w:r>
            <w:r w:rsidR="00225559" w:rsidRPr="0062716E">
              <w:t xml:space="preserve"> t</w:t>
            </w:r>
            <w:r w:rsidR="001A726D" w:rsidRPr="0062716E">
              <w:t>ë</w:t>
            </w:r>
            <w:r w:rsidR="00225559" w:rsidRPr="0062716E">
              <w:t xml:space="preserve"> nevojsh</w:t>
            </w:r>
            <w:r w:rsidR="001A726D" w:rsidRPr="0062716E">
              <w:t>ë</w:t>
            </w:r>
            <w:r w:rsidR="00225559" w:rsidRPr="0062716E">
              <w:t>m gjyq</w:t>
            </w:r>
            <w:r w:rsidR="001A726D" w:rsidRPr="0062716E">
              <w:t>ë</w:t>
            </w:r>
            <w:r w:rsidR="00225559" w:rsidRPr="0062716E">
              <w:t xml:space="preserve">sor.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225559" w:rsidRPr="0062716E">
              <w:rPr>
                <w:rFonts w:eastAsia="Times New Roman"/>
              </w:rPr>
              <w:t>ajdi</w:t>
            </w:r>
            <w:r w:rsidRPr="0062716E">
              <w:rPr>
                <w:rFonts w:eastAsia="Times New Roman"/>
              </w:rPr>
              <w:t xml:space="preserve"> 48</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46135D" w:rsidRPr="0062716E" w:rsidRDefault="00225559" w:rsidP="0046135D">
            <w:pPr>
              <w:pStyle w:val="List"/>
              <w:spacing w:before="0" w:after="0" w:line="260" w:lineRule="atLeast"/>
              <w:ind w:right="0"/>
              <w:rPr>
                <w:b/>
                <w:lang w:eastAsia="en-GB"/>
              </w:rPr>
            </w:pPr>
            <w:r w:rsidRPr="0062716E">
              <w:rPr>
                <w:b/>
                <w:lang w:eastAsia="en-GB"/>
              </w:rPr>
              <w:t xml:space="preserve">Rast Praktik </w:t>
            </w:r>
            <w:r w:rsidR="00804221" w:rsidRPr="0062716E">
              <w:rPr>
                <w:b/>
                <w:lang w:eastAsia="en-GB"/>
              </w:rPr>
              <w:t>4</w:t>
            </w:r>
          </w:p>
          <w:p w:rsidR="0046135D" w:rsidRPr="0062716E" w:rsidRDefault="0046135D" w:rsidP="0046135D">
            <w:pPr>
              <w:rPr>
                <w:lang w:eastAsia="en-GB"/>
              </w:rPr>
            </w:pPr>
          </w:p>
          <w:p w:rsidR="00804221" w:rsidRPr="0062716E" w:rsidRDefault="00804221" w:rsidP="00AE66AC">
            <w:pPr>
              <w:pStyle w:val="bul1"/>
              <w:spacing w:line="260" w:lineRule="atLeast"/>
              <w:rPr>
                <w:b/>
                <w:lang w:val="sq-AL"/>
              </w:rPr>
            </w:pPr>
            <w:r w:rsidRPr="0062716E">
              <w:rPr>
                <w:b/>
                <w:lang w:val="sq-AL"/>
              </w:rPr>
              <w:t>Fa</w:t>
            </w:r>
            <w:r w:rsidR="00225559" w:rsidRPr="0062716E">
              <w:rPr>
                <w:b/>
                <w:lang w:val="sq-AL"/>
              </w:rPr>
              <w:t xml:space="preserve">ktet </w:t>
            </w:r>
            <w:r w:rsidRPr="0062716E">
              <w:rPr>
                <w:b/>
                <w:lang w:val="sq-AL"/>
              </w:rPr>
              <w:t>/ s</w:t>
            </w:r>
            <w:r w:rsidR="00225559" w:rsidRPr="0062716E">
              <w:rPr>
                <w:b/>
                <w:lang w:val="sq-AL"/>
              </w:rPr>
              <w:t>kenari</w:t>
            </w:r>
            <w:r w:rsidRPr="0062716E">
              <w:rPr>
                <w:b/>
                <w:lang w:val="sq-AL"/>
              </w:rPr>
              <w:t xml:space="preserve"> </w:t>
            </w:r>
          </w:p>
          <w:p w:rsidR="004F4192" w:rsidRPr="0062716E" w:rsidRDefault="004F4192" w:rsidP="00AE66AC">
            <w:pPr>
              <w:spacing w:line="260" w:lineRule="atLeast"/>
              <w:rPr>
                <w:rFonts w:eastAsia="Calibri" w:cs="Arial"/>
                <w:szCs w:val="18"/>
              </w:rPr>
            </w:pPr>
          </w:p>
          <w:p w:rsidR="00804221" w:rsidRPr="0062716E" w:rsidRDefault="00225559" w:rsidP="00AE66AC">
            <w:pPr>
              <w:spacing w:line="260" w:lineRule="atLeast"/>
              <w:rPr>
                <w:rFonts w:eastAsia="Calibri" w:cs="Arial"/>
                <w:szCs w:val="18"/>
              </w:rPr>
            </w:pPr>
            <w:r w:rsidRPr="0062716E">
              <w:rPr>
                <w:rFonts w:eastAsia="Calibri" w:cs="Arial"/>
                <w:szCs w:val="18"/>
              </w:rPr>
              <w:t>Oficeri i Policis</w:t>
            </w:r>
            <w:r w:rsidR="001A726D" w:rsidRPr="0062716E">
              <w:rPr>
                <w:rFonts w:eastAsia="Calibri" w:cs="Arial"/>
                <w:szCs w:val="18"/>
              </w:rPr>
              <w:t>ë</w:t>
            </w:r>
            <w:r w:rsidRPr="0062716E">
              <w:rPr>
                <w:rFonts w:eastAsia="Calibri" w:cs="Arial"/>
                <w:szCs w:val="18"/>
              </w:rPr>
              <w:t xml:space="preserve"> Bobi ka marr</w:t>
            </w:r>
            <w:r w:rsidR="001A726D" w:rsidRPr="0062716E">
              <w:rPr>
                <w:rFonts w:eastAsia="Calibri" w:cs="Arial"/>
                <w:szCs w:val="18"/>
              </w:rPr>
              <w:t>ë</w:t>
            </w:r>
            <w:r w:rsidRPr="0062716E">
              <w:rPr>
                <w:rFonts w:eastAsia="Calibri" w:cs="Arial"/>
                <w:szCs w:val="18"/>
              </w:rPr>
              <w:t xml:space="preserve"> telefonin e bashk</w:t>
            </w:r>
            <w:r w:rsidR="001A726D" w:rsidRPr="0062716E">
              <w:rPr>
                <w:rFonts w:eastAsia="Calibri" w:cs="Arial"/>
                <w:szCs w:val="18"/>
              </w:rPr>
              <w:t>ë</w:t>
            </w:r>
            <w:r w:rsidRPr="0062716E">
              <w:rPr>
                <w:rFonts w:eastAsia="Calibri" w:cs="Arial"/>
                <w:szCs w:val="18"/>
              </w:rPr>
              <w:t>shortes s</w:t>
            </w:r>
            <w:r w:rsidR="001A726D" w:rsidRPr="0062716E">
              <w:rPr>
                <w:rFonts w:eastAsia="Calibri" w:cs="Arial"/>
                <w:szCs w:val="18"/>
              </w:rPr>
              <w:t>ë</w:t>
            </w:r>
            <w:r w:rsidRPr="0062716E">
              <w:rPr>
                <w:rFonts w:eastAsia="Calibri" w:cs="Arial"/>
                <w:szCs w:val="18"/>
              </w:rPr>
              <w:t xml:space="preserve"> tij, ka gjetur fjal</w:t>
            </w:r>
            <w:r w:rsidR="001A726D" w:rsidRPr="0062716E">
              <w:rPr>
                <w:rFonts w:eastAsia="Calibri" w:cs="Arial"/>
                <w:szCs w:val="18"/>
              </w:rPr>
              <w:t>ë</w:t>
            </w:r>
            <w:r w:rsidRPr="0062716E">
              <w:rPr>
                <w:rFonts w:eastAsia="Calibri" w:cs="Arial"/>
                <w:szCs w:val="18"/>
              </w:rPr>
              <w:t>kalimin dhe ka d</w:t>
            </w:r>
            <w:r w:rsidR="001A726D" w:rsidRPr="0062716E">
              <w:rPr>
                <w:rFonts w:eastAsia="Calibri" w:cs="Arial"/>
                <w:szCs w:val="18"/>
              </w:rPr>
              <w:t>ë</w:t>
            </w:r>
            <w:r w:rsidRPr="0062716E">
              <w:rPr>
                <w:rFonts w:eastAsia="Calibri" w:cs="Arial"/>
                <w:szCs w:val="18"/>
              </w:rPr>
              <w:t>gjuar nj</w:t>
            </w:r>
            <w:r w:rsidR="001A726D" w:rsidRPr="0062716E">
              <w:rPr>
                <w:rFonts w:eastAsia="Calibri" w:cs="Arial"/>
                <w:szCs w:val="18"/>
              </w:rPr>
              <w:t>ë</w:t>
            </w:r>
            <w:r w:rsidRPr="0062716E">
              <w:rPr>
                <w:rFonts w:eastAsia="Calibri" w:cs="Arial"/>
                <w:szCs w:val="18"/>
              </w:rPr>
              <w:t xml:space="preserve"> mesazh zanor t</w:t>
            </w:r>
            <w:r w:rsidR="001A726D" w:rsidRPr="0062716E">
              <w:rPr>
                <w:rFonts w:eastAsia="Calibri" w:cs="Arial"/>
                <w:szCs w:val="18"/>
              </w:rPr>
              <w:t>ë</w:t>
            </w:r>
            <w:r w:rsidRPr="0062716E">
              <w:rPr>
                <w:rFonts w:eastAsia="Calibri" w:cs="Arial"/>
                <w:szCs w:val="18"/>
              </w:rPr>
              <w:t xml:space="preserve"> ruajtur q</w:t>
            </w:r>
            <w:r w:rsidR="001A726D" w:rsidRPr="0062716E">
              <w:rPr>
                <w:rFonts w:eastAsia="Calibri" w:cs="Arial"/>
                <w:szCs w:val="18"/>
              </w:rPr>
              <w:t>ë</w:t>
            </w:r>
            <w:r w:rsidRPr="0062716E">
              <w:rPr>
                <w:rFonts w:eastAsia="Calibri" w:cs="Arial"/>
                <w:szCs w:val="18"/>
              </w:rPr>
              <w:t xml:space="preserve"> ajo akoma nuk e ka t</w:t>
            </w:r>
            <w:r w:rsidR="001A726D" w:rsidRPr="0062716E">
              <w:rPr>
                <w:rFonts w:eastAsia="Calibri" w:cs="Arial"/>
                <w:szCs w:val="18"/>
              </w:rPr>
              <w:t>ë</w:t>
            </w:r>
            <w:r w:rsidRPr="0062716E">
              <w:rPr>
                <w:rFonts w:eastAsia="Calibri" w:cs="Arial"/>
                <w:szCs w:val="18"/>
              </w:rPr>
              <w:t>rhequr</w:t>
            </w:r>
            <w:r w:rsidR="00804221" w:rsidRPr="0062716E">
              <w:rPr>
                <w:rFonts w:eastAsia="Calibri" w:cs="Arial"/>
                <w:szCs w:val="18"/>
              </w:rPr>
              <w:t>.</w:t>
            </w:r>
          </w:p>
          <w:p w:rsidR="00804221" w:rsidRPr="0062716E" w:rsidRDefault="00225559" w:rsidP="00AE66AC">
            <w:pPr>
              <w:spacing w:line="260" w:lineRule="atLeast"/>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kjo nj</w:t>
            </w:r>
            <w:r w:rsidR="001A726D" w:rsidRPr="0062716E">
              <w:rPr>
                <w:rFonts w:eastAsia="Calibri" w:cs="Arial"/>
                <w:i/>
                <w:szCs w:val="18"/>
              </w:rPr>
              <w:t>ë</w:t>
            </w:r>
            <w:r w:rsidRPr="0062716E">
              <w:rPr>
                <w:rFonts w:eastAsia="Calibri" w:cs="Arial"/>
                <w:i/>
                <w:szCs w:val="18"/>
              </w:rPr>
              <w:t xml:space="preserve"> kapje t</w:t>
            </w:r>
            <w:r w:rsidR="001A726D" w:rsidRPr="0062716E">
              <w:rPr>
                <w:rFonts w:eastAsia="Calibri" w:cs="Arial"/>
                <w:i/>
                <w:szCs w:val="18"/>
              </w:rPr>
              <w:t>ë</w:t>
            </w:r>
            <w:r w:rsidRPr="0062716E">
              <w:rPr>
                <w:rFonts w:eastAsia="Calibri" w:cs="Arial"/>
                <w:i/>
                <w:szCs w:val="18"/>
              </w:rPr>
              <w:t xml:space="preserve"> dh</w:t>
            </w:r>
            <w:r w:rsidR="001A726D" w:rsidRPr="0062716E">
              <w:rPr>
                <w:rFonts w:eastAsia="Calibri" w:cs="Arial"/>
                <w:i/>
                <w:szCs w:val="18"/>
              </w:rPr>
              <w:t>ë</w:t>
            </w:r>
            <w:r w:rsidRPr="0062716E">
              <w:rPr>
                <w:rFonts w:eastAsia="Calibri" w:cs="Arial"/>
                <w:i/>
                <w:szCs w:val="18"/>
              </w:rPr>
              <w:t>nash</w:t>
            </w:r>
            <w:r w:rsidR="00804221" w:rsidRPr="0062716E">
              <w:rPr>
                <w:rFonts w:eastAsia="Calibri" w:cs="Arial"/>
                <w:i/>
                <w:szCs w:val="18"/>
              </w:rPr>
              <w:t>?</w:t>
            </w:r>
          </w:p>
          <w:p w:rsidR="00804221" w:rsidRPr="0062716E" w:rsidRDefault="00804221" w:rsidP="00AE66AC">
            <w:pPr>
              <w:spacing w:line="260" w:lineRule="atLeast"/>
              <w:rPr>
                <w:rFonts w:eastAsia="Calibri" w:cs="Arial"/>
                <w:b/>
                <w:szCs w:val="18"/>
              </w:rPr>
            </w:pPr>
          </w:p>
          <w:p w:rsidR="00804221" w:rsidRPr="0062716E" w:rsidRDefault="00225559" w:rsidP="00AE66AC">
            <w:pPr>
              <w:pStyle w:val="bul1"/>
              <w:spacing w:line="260" w:lineRule="atLeast"/>
              <w:rPr>
                <w:b/>
                <w:lang w:val="sq-AL"/>
              </w:rPr>
            </w:pPr>
            <w:r w:rsidRPr="0062716E">
              <w:rPr>
                <w:rFonts w:cs="Arial"/>
                <w:b/>
                <w:szCs w:val="18"/>
                <w:lang w:val="sq-AL"/>
              </w:rPr>
              <w:t>Ç</w:t>
            </w:r>
            <w:r w:rsidR="001A726D" w:rsidRPr="0062716E">
              <w:rPr>
                <w:rFonts w:cs="Arial"/>
                <w:b/>
                <w:szCs w:val="18"/>
                <w:lang w:val="sq-AL"/>
              </w:rPr>
              <w:t>ë</w:t>
            </w:r>
            <w:r w:rsidRPr="0062716E">
              <w:rPr>
                <w:rFonts w:cs="Arial"/>
                <w:b/>
                <w:szCs w:val="18"/>
                <w:lang w:val="sq-AL"/>
              </w:rPr>
              <w:t>shtjet</w:t>
            </w:r>
            <w:r w:rsidR="00804221" w:rsidRPr="0062716E">
              <w:rPr>
                <w:b/>
                <w:lang w:val="sq-AL"/>
              </w:rPr>
              <w:t xml:space="preserve"> </w:t>
            </w:r>
          </w:p>
          <w:p w:rsidR="004F4192" w:rsidRPr="0062716E" w:rsidRDefault="004F4192" w:rsidP="00AE66AC">
            <w:pPr>
              <w:spacing w:line="260" w:lineRule="atLeast"/>
              <w:rPr>
                <w:rFonts w:eastAsia="Calibri" w:cs="Arial"/>
                <w:szCs w:val="18"/>
              </w:rPr>
            </w:pPr>
          </w:p>
          <w:p w:rsidR="00804221" w:rsidRPr="0062716E" w:rsidRDefault="00225559" w:rsidP="00AE66AC">
            <w:pPr>
              <w:spacing w:line="260" w:lineRule="atLeast"/>
              <w:rPr>
                <w:rFonts w:eastAsia="Calibri" w:cs="Arial"/>
                <w:szCs w:val="18"/>
              </w:rPr>
            </w:pPr>
            <w:r w:rsidRPr="0062716E">
              <w:rPr>
                <w:rFonts w:eastAsia="Calibri" w:cs="Arial"/>
                <w:szCs w:val="18"/>
              </w:rPr>
              <w:t xml:space="preserve">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mesazhi zanor duke u d</w:t>
            </w:r>
            <w:r w:rsidR="001A726D" w:rsidRPr="0062716E">
              <w:rPr>
                <w:rFonts w:eastAsia="Calibri" w:cs="Arial"/>
                <w:szCs w:val="18"/>
              </w:rPr>
              <w:t>ë</w:t>
            </w:r>
            <w:r w:rsidRPr="0062716E">
              <w:rPr>
                <w:rFonts w:eastAsia="Calibri" w:cs="Arial"/>
                <w:szCs w:val="18"/>
              </w:rPr>
              <w:t>rguar?</w:t>
            </w:r>
            <w:r w:rsidR="00804221" w:rsidRPr="0062716E">
              <w:rPr>
                <w:rFonts w:eastAsia="Calibri" w:cs="Arial"/>
                <w:szCs w:val="18"/>
              </w:rPr>
              <w:t xml:space="preserve"> </w:t>
            </w:r>
          </w:p>
          <w:p w:rsidR="00804221" w:rsidRPr="0062716E" w:rsidRDefault="00225559" w:rsidP="00AE66AC">
            <w:pPr>
              <w:spacing w:line="260" w:lineRule="atLeast"/>
              <w:rPr>
                <w:rFonts w:eastAsia="Calibri" w:cs="Arial"/>
                <w:szCs w:val="18"/>
              </w:rPr>
            </w:pPr>
            <w:r w:rsidRPr="0062716E">
              <w:rPr>
                <w:rFonts w:eastAsia="Calibri" w:cs="Arial"/>
                <w:szCs w:val="18"/>
              </w:rPr>
              <w:t>A ka ndodhur ndonj</w:t>
            </w:r>
            <w:r w:rsidR="001A726D" w:rsidRPr="0062716E">
              <w:rPr>
                <w:rFonts w:eastAsia="Calibri" w:cs="Arial"/>
                <w:szCs w:val="18"/>
              </w:rPr>
              <w:t>ë</w:t>
            </w:r>
            <w:r w:rsidRPr="0062716E">
              <w:rPr>
                <w:rFonts w:eastAsia="Calibri" w:cs="Arial"/>
                <w:szCs w:val="18"/>
              </w:rPr>
              <w:t xml:space="preserve"> kapje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kompjuterike</w:t>
            </w:r>
            <w:r w:rsidR="00804221" w:rsidRPr="0062716E">
              <w:rPr>
                <w:rFonts w:eastAsia="Calibri" w:cs="Arial"/>
                <w:szCs w:val="18"/>
              </w:rPr>
              <w:t xml:space="preserve">? </w:t>
            </w:r>
          </w:p>
          <w:p w:rsidR="00804221" w:rsidRPr="0062716E" w:rsidRDefault="00804221" w:rsidP="00AE66AC">
            <w:pPr>
              <w:spacing w:line="260" w:lineRule="atLeast"/>
              <w:rPr>
                <w:rFonts w:eastAsia="Calibri" w:cs="Arial"/>
                <w:b/>
                <w:szCs w:val="18"/>
              </w:rPr>
            </w:pPr>
          </w:p>
          <w:p w:rsidR="00804221" w:rsidRPr="0062716E" w:rsidRDefault="00804221" w:rsidP="00AE66AC">
            <w:pPr>
              <w:pStyle w:val="bul1"/>
              <w:spacing w:line="260" w:lineRule="atLeast"/>
              <w:rPr>
                <w:b/>
                <w:lang w:val="sq-AL"/>
              </w:rPr>
            </w:pPr>
            <w:r w:rsidRPr="0062716E">
              <w:rPr>
                <w:b/>
                <w:lang w:val="sq-AL"/>
              </w:rPr>
              <w:t>P</w:t>
            </w:r>
            <w:r w:rsidR="00225559" w:rsidRPr="0062716E">
              <w:rPr>
                <w:b/>
                <w:lang w:val="sq-AL"/>
              </w:rPr>
              <w:t>ikat p</w:t>
            </w:r>
            <w:r w:rsidR="001A726D" w:rsidRPr="0062716E">
              <w:rPr>
                <w:b/>
                <w:lang w:val="sq-AL"/>
              </w:rPr>
              <w:t>ë</w:t>
            </w:r>
            <w:r w:rsidR="00225559" w:rsidRPr="0062716E">
              <w:rPr>
                <w:b/>
                <w:lang w:val="sq-AL"/>
              </w:rPr>
              <w:t>r diskutim</w:t>
            </w:r>
            <w:r w:rsidRPr="0062716E">
              <w:rPr>
                <w:b/>
                <w:lang w:val="sq-AL"/>
              </w:rPr>
              <w:t xml:space="preserve"> </w:t>
            </w:r>
          </w:p>
          <w:p w:rsidR="004F4192" w:rsidRPr="0062716E" w:rsidRDefault="004F4192" w:rsidP="00AE66AC">
            <w:pPr>
              <w:spacing w:line="260" w:lineRule="atLeast"/>
              <w:rPr>
                <w:rFonts w:eastAsia="Calibri" w:cs="Arial"/>
                <w:szCs w:val="18"/>
              </w:rPr>
            </w:pPr>
          </w:p>
          <w:p w:rsidR="00804221" w:rsidRPr="0062716E" w:rsidRDefault="00115C88" w:rsidP="00AE66AC">
            <w:pPr>
              <w:spacing w:line="260" w:lineRule="atLeast"/>
              <w:rPr>
                <w:rFonts w:eastAsia="Calibri" w:cs="Arial"/>
                <w:szCs w:val="18"/>
              </w:rPr>
            </w:pPr>
            <w:r w:rsidRPr="0062716E">
              <w:rPr>
                <w:rFonts w:eastAsia="Calibri" w:cs="Arial"/>
                <w:szCs w:val="18"/>
              </w:rPr>
              <w:t>Derisa mesazhi t</w:t>
            </w:r>
            <w:r w:rsidR="001A726D" w:rsidRPr="0062716E">
              <w:rPr>
                <w:rFonts w:eastAsia="Calibri" w:cs="Arial"/>
                <w:szCs w:val="18"/>
              </w:rPr>
              <w:t>ë</w:t>
            </w:r>
            <w:r w:rsidRPr="0062716E">
              <w:rPr>
                <w:rFonts w:eastAsia="Calibri" w:cs="Arial"/>
                <w:szCs w:val="18"/>
              </w:rPr>
              <w:t xml:space="preserve"> mb</w:t>
            </w:r>
            <w:r w:rsidR="001A726D" w:rsidRPr="0062716E">
              <w:rPr>
                <w:rFonts w:eastAsia="Calibri" w:cs="Arial"/>
                <w:szCs w:val="18"/>
              </w:rPr>
              <w:t>ë</w:t>
            </w:r>
            <w:r w:rsidRPr="0062716E">
              <w:rPr>
                <w:rFonts w:eastAsia="Calibri" w:cs="Arial"/>
                <w:szCs w:val="18"/>
              </w:rPr>
              <w:t>rrij</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destinacion,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w:t>
            </w:r>
            <w:r w:rsidR="00894B0C" w:rsidRPr="0062716E">
              <w:rPr>
                <w:rFonts w:eastAsia="Calibri" w:cs="Arial"/>
                <w:szCs w:val="18"/>
              </w:rPr>
              <w:t>n</w:t>
            </w:r>
            <w:r w:rsidR="001A726D" w:rsidRPr="0062716E">
              <w:rPr>
                <w:rFonts w:eastAsia="Calibri" w:cs="Arial"/>
                <w:szCs w:val="18"/>
              </w:rPr>
              <w:t>ë</w:t>
            </w:r>
            <w:r w:rsidR="00894B0C" w:rsidRPr="0062716E">
              <w:rPr>
                <w:rFonts w:eastAsia="Calibri" w:cs="Arial"/>
                <w:szCs w:val="18"/>
              </w:rPr>
              <w:t xml:space="preserve"> faz</w:t>
            </w:r>
            <w:r w:rsidR="001A726D" w:rsidRPr="0062716E">
              <w:rPr>
                <w:rFonts w:eastAsia="Calibri" w:cs="Arial"/>
                <w:szCs w:val="18"/>
              </w:rPr>
              <w:t>ë</w:t>
            </w:r>
            <w:r w:rsidR="00894B0C" w:rsidRPr="0062716E">
              <w:rPr>
                <w:rFonts w:eastAsia="Calibri" w:cs="Arial"/>
                <w:szCs w:val="18"/>
              </w:rPr>
              <w:t>n e d</w:t>
            </w:r>
            <w:r w:rsidR="001A726D" w:rsidRPr="0062716E">
              <w:rPr>
                <w:rFonts w:eastAsia="Calibri" w:cs="Arial"/>
                <w:szCs w:val="18"/>
              </w:rPr>
              <w:t>ë</w:t>
            </w:r>
            <w:r w:rsidR="00894B0C" w:rsidRPr="0062716E">
              <w:rPr>
                <w:rFonts w:eastAsia="Calibri" w:cs="Arial"/>
                <w:szCs w:val="18"/>
              </w:rPr>
              <w:t xml:space="preserve">rgimit edhe pse </w:t>
            </w:r>
            <w:r w:rsidR="001A726D" w:rsidRPr="0062716E">
              <w:rPr>
                <w:rFonts w:eastAsia="Calibri" w:cs="Arial"/>
                <w:szCs w:val="18"/>
              </w:rPr>
              <w:t>ë</w:t>
            </w:r>
            <w:r w:rsidR="00894B0C" w:rsidRPr="0062716E">
              <w:rPr>
                <w:rFonts w:eastAsia="Calibri" w:cs="Arial"/>
                <w:szCs w:val="18"/>
              </w:rPr>
              <w:t>sht</w:t>
            </w:r>
            <w:r w:rsidR="001A726D" w:rsidRPr="0062716E">
              <w:rPr>
                <w:rFonts w:eastAsia="Calibri" w:cs="Arial"/>
                <w:szCs w:val="18"/>
              </w:rPr>
              <w:t>ë</w:t>
            </w:r>
            <w:r w:rsidR="00894B0C" w:rsidRPr="0062716E">
              <w:rPr>
                <w:rFonts w:eastAsia="Calibri" w:cs="Arial"/>
                <w:szCs w:val="18"/>
              </w:rPr>
              <w:t xml:space="preserve"> i ruajtur brenda sistemit. Mesazhi ka shum</w:t>
            </w:r>
            <w:r w:rsidR="001A726D" w:rsidRPr="0062716E">
              <w:rPr>
                <w:rFonts w:eastAsia="Calibri" w:cs="Arial"/>
                <w:szCs w:val="18"/>
              </w:rPr>
              <w:t>ë</w:t>
            </w:r>
            <w:r w:rsidR="00894B0C" w:rsidRPr="0062716E">
              <w:rPr>
                <w:rFonts w:eastAsia="Calibri" w:cs="Arial"/>
                <w:szCs w:val="18"/>
              </w:rPr>
              <w:t xml:space="preserve"> mund</w:t>
            </w:r>
            <w:r w:rsidR="001A726D" w:rsidRPr="0062716E">
              <w:rPr>
                <w:rFonts w:eastAsia="Calibri" w:cs="Arial"/>
                <w:szCs w:val="18"/>
              </w:rPr>
              <w:t>ë</w:t>
            </w:r>
            <w:r w:rsidR="00894B0C" w:rsidRPr="0062716E">
              <w:rPr>
                <w:rFonts w:eastAsia="Calibri" w:cs="Arial"/>
                <w:szCs w:val="18"/>
              </w:rPr>
              <w:t>si t</w:t>
            </w:r>
            <w:r w:rsidR="001A726D" w:rsidRPr="0062716E">
              <w:rPr>
                <w:rFonts w:eastAsia="Calibri" w:cs="Arial"/>
                <w:szCs w:val="18"/>
              </w:rPr>
              <w:t>ë</w:t>
            </w:r>
            <w:r w:rsidR="00894B0C" w:rsidRPr="0062716E">
              <w:rPr>
                <w:rFonts w:eastAsia="Calibri" w:cs="Arial"/>
                <w:szCs w:val="18"/>
              </w:rPr>
              <w:t xml:space="preserve"> jet</w:t>
            </w:r>
            <w:r w:rsidR="001A726D" w:rsidRPr="0062716E">
              <w:rPr>
                <w:rFonts w:eastAsia="Calibri" w:cs="Arial"/>
                <w:szCs w:val="18"/>
              </w:rPr>
              <w:t>ë</w:t>
            </w:r>
            <w:r w:rsidR="00894B0C" w:rsidRPr="0062716E">
              <w:rPr>
                <w:rFonts w:eastAsia="Calibri" w:cs="Arial"/>
                <w:szCs w:val="18"/>
              </w:rPr>
              <w:t xml:space="preserve"> i ruajtur n</w:t>
            </w:r>
            <w:r w:rsidR="001A726D" w:rsidRPr="0062716E">
              <w:rPr>
                <w:rFonts w:eastAsia="Calibri" w:cs="Arial"/>
                <w:szCs w:val="18"/>
              </w:rPr>
              <w:t>ë</w:t>
            </w:r>
            <w:r w:rsidR="00894B0C" w:rsidRPr="0062716E">
              <w:rPr>
                <w:rFonts w:eastAsia="Calibri" w:cs="Arial"/>
                <w:szCs w:val="18"/>
              </w:rPr>
              <w:t xml:space="preserve"> m</w:t>
            </w:r>
            <w:r w:rsidR="001A726D" w:rsidRPr="0062716E">
              <w:rPr>
                <w:rFonts w:eastAsia="Calibri" w:cs="Arial"/>
                <w:szCs w:val="18"/>
              </w:rPr>
              <w:t>ë</w:t>
            </w:r>
            <w:r w:rsidR="00894B0C" w:rsidRPr="0062716E">
              <w:rPr>
                <w:rFonts w:eastAsia="Calibri" w:cs="Arial"/>
                <w:szCs w:val="18"/>
              </w:rPr>
              <w:t>nyr</w:t>
            </w:r>
            <w:r w:rsidR="001A726D" w:rsidRPr="0062716E">
              <w:rPr>
                <w:rFonts w:eastAsia="Calibri" w:cs="Arial"/>
                <w:szCs w:val="18"/>
              </w:rPr>
              <w:t>ë</w:t>
            </w:r>
            <w:r w:rsidR="00894B0C" w:rsidRPr="0062716E">
              <w:rPr>
                <w:rFonts w:eastAsia="Calibri" w:cs="Arial"/>
                <w:szCs w:val="18"/>
              </w:rPr>
              <w:t xml:space="preserve"> dixhitale n</w:t>
            </w:r>
            <w:r w:rsidR="001A726D" w:rsidRPr="0062716E">
              <w:rPr>
                <w:rFonts w:eastAsia="Calibri" w:cs="Arial"/>
                <w:szCs w:val="18"/>
              </w:rPr>
              <w:t>ë</w:t>
            </w:r>
            <w:r w:rsidR="00894B0C" w:rsidRPr="0062716E">
              <w:rPr>
                <w:rFonts w:eastAsia="Calibri" w:cs="Arial"/>
                <w:szCs w:val="18"/>
              </w:rPr>
              <w:t xml:space="preserve"> serverin e kompanis</w:t>
            </w:r>
            <w:r w:rsidR="001A726D" w:rsidRPr="0062716E">
              <w:rPr>
                <w:rFonts w:eastAsia="Calibri" w:cs="Arial"/>
                <w:szCs w:val="18"/>
              </w:rPr>
              <w:t>ë</w:t>
            </w:r>
            <w:r w:rsidR="00894B0C" w:rsidRPr="0062716E">
              <w:rPr>
                <w:rFonts w:eastAsia="Calibri" w:cs="Arial"/>
                <w:szCs w:val="18"/>
              </w:rPr>
              <w:t xml:space="preserve"> s</w:t>
            </w:r>
            <w:r w:rsidR="001A726D" w:rsidRPr="0062716E">
              <w:rPr>
                <w:rFonts w:eastAsia="Calibri" w:cs="Arial"/>
                <w:szCs w:val="18"/>
              </w:rPr>
              <w:t>ë</w:t>
            </w:r>
            <w:r w:rsidR="00894B0C" w:rsidRPr="0062716E">
              <w:rPr>
                <w:rFonts w:eastAsia="Calibri" w:cs="Arial"/>
                <w:szCs w:val="18"/>
              </w:rPr>
              <w:t xml:space="preserve"> telefonave dhe Bobi ka aksesuar t</w:t>
            </w:r>
            <w:r w:rsidR="001A726D" w:rsidRPr="0062716E">
              <w:rPr>
                <w:rFonts w:eastAsia="Calibri" w:cs="Arial"/>
                <w:szCs w:val="18"/>
              </w:rPr>
              <w:t>ë</w:t>
            </w:r>
            <w:r w:rsidR="00894B0C" w:rsidRPr="0062716E">
              <w:rPr>
                <w:rFonts w:eastAsia="Calibri" w:cs="Arial"/>
                <w:szCs w:val="18"/>
              </w:rPr>
              <w:t xml:space="preserve"> dh</w:t>
            </w:r>
            <w:r w:rsidR="001A726D" w:rsidRPr="0062716E">
              <w:rPr>
                <w:rFonts w:eastAsia="Calibri" w:cs="Arial"/>
                <w:szCs w:val="18"/>
              </w:rPr>
              <w:t>ë</w:t>
            </w:r>
            <w:r w:rsidR="00894B0C" w:rsidRPr="0062716E">
              <w:rPr>
                <w:rFonts w:eastAsia="Calibri" w:cs="Arial"/>
                <w:szCs w:val="18"/>
              </w:rPr>
              <w:t xml:space="preserve">nat kompjuterike. A </w:t>
            </w:r>
            <w:r w:rsidR="001A726D" w:rsidRPr="0062716E">
              <w:rPr>
                <w:rFonts w:eastAsia="Calibri" w:cs="Arial"/>
                <w:szCs w:val="18"/>
              </w:rPr>
              <w:t>ë</w:t>
            </w:r>
            <w:r w:rsidR="00894B0C" w:rsidRPr="0062716E">
              <w:rPr>
                <w:rFonts w:eastAsia="Calibri" w:cs="Arial"/>
                <w:szCs w:val="18"/>
              </w:rPr>
              <w:t>sht</w:t>
            </w:r>
            <w:r w:rsidR="001A726D" w:rsidRPr="0062716E">
              <w:rPr>
                <w:rFonts w:eastAsia="Calibri" w:cs="Arial"/>
                <w:szCs w:val="18"/>
              </w:rPr>
              <w:t>ë</w:t>
            </w:r>
            <w:r w:rsidR="00894B0C" w:rsidRPr="0062716E">
              <w:rPr>
                <w:rFonts w:eastAsia="Calibri" w:cs="Arial"/>
                <w:szCs w:val="18"/>
              </w:rPr>
              <w:t xml:space="preserve"> telefoni nj</w:t>
            </w:r>
            <w:r w:rsidR="001A726D" w:rsidRPr="0062716E">
              <w:rPr>
                <w:rFonts w:eastAsia="Calibri" w:cs="Arial"/>
                <w:szCs w:val="18"/>
              </w:rPr>
              <w:t>ë</w:t>
            </w:r>
            <w:r w:rsidR="00894B0C" w:rsidRPr="0062716E">
              <w:rPr>
                <w:rFonts w:eastAsia="Calibri" w:cs="Arial"/>
                <w:szCs w:val="18"/>
              </w:rPr>
              <w:t xml:space="preserve"> kompjuter? Me shum</w:t>
            </w:r>
            <w:r w:rsidR="001A726D" w:rsidRPr="0062716E">
              <w:rPr>
                <w:rFonts w:eastAsia="Calibri" w:cs="Arial"/>
                <w:szCs w:val="18"/>
              </w:rPr>
              <w:t>ë</w:t>
            </w:r>
            <w:r w:rsidR="00894B0C" w:rsidRPr="0062716E">
              <w:rPr>
                <w:rFonts w:eastAsia="Calibri" w:cs="Arial"/>
                <w:szCs w:val="18"/>
              </w:rPr>
              <w:t xml:space="preserve"> mund</w:t>
            </w:r>
            <w:r w:rsidR="001A726D" w:rsidRPr="0062716E">
              <w:rPr>
                <w:rFonts w:eastAsia="Calibri" w:cs="Arial"/>
                <w:szCs w:val="18"/>
              </w:rPr>
              <w:t>ë</w:t>
            </w:r>
            <w:r w:rsidR="00894B0C" w:rsidRPr="0062716E">
              <w:rPr>
                <w:rFonts w:eastAsia="Calibri" w:cs="Arial"/>
                <w:szCs w:val="18"/>
              </w:rPr>
              <w:t>si, po, sepse realizon p</w:t>
            </w:r>
            <w:r w:rsidR="001A726D" w:rsidRPr="0062716E">
              <w:rPr>
                <w:rFonts w:eastAsia="Calibri" w:cs="Arial"/>
                <w:szCs w:val="18"/>
              </w:rPr>
              <w:t>ë</w:t>
            </w:r>
            <w:r w:rsidR="00894B0C" w:rsidRPr="0062716E">
              <w:rPr>
                <w:rFonts w:eastAsia="Calibri" w:cs="Arial"/>
                <w:szCs w:val="18"/>
              </w:rPr>
              <w:t>rpunimin e automatizuar t</w:t>
            </w:r>
            <w:r w:rsidR="001A726D" w:rsidRPr="0062716E">
              <w:rPr>
                <w:rFonts w:eastAsia="Calibri" w:cs="Arial"/>
                <w:szCs w:val="18"/>
              </w:rPr>
              <w:t>ë</w:t>
            </w:r>
            <w:r w:rsidR="00894B0C" w:rsidRPr="0062716E">
              <w:rPr>
                <w:rFonts w:eastAsia="Calibri" w:cs="Arial"/>
                <w:szCs w:val="18"/>
              </w:rPr>
              <w:t xml:space="preserve"> t</w:t>
            </w:r>
            <w:r w:rsidR="001A726D" w:rsidRPr="0062716E">
              <w:rPr>
                <w:rFonts w:eastAsia="Calibri" w:cs="Arial"/>
                <w:szCs w:val="18"/>
              </w:rPr>
              <w:t>ë</w:t>
            </w:r>
            <w:r w:rsidR="00894B0C" w:rsidRPr="0062716E">
              <w:rPr>
                <w:rFonts w:eastAsia="Calibri" w:cs="Arial"/>
                <w:szCs w:val="18"/>
              </w:rPr>
              <w:t xml:space="preserve"> dh</w:t>
            </w:r>
            <w:r w:rsidR="001A726D" w:rsidRPr="0062716E">
              <w:rPr>
                <w:rFonts w:eastAsia="Calibri" w:cs="Arial"/>
                <w:szCs w:val="18"/>
              </w:rPr>
              <w:t>ë</w:t>
            </w:r>
            <w:r w:rsidR="00894B0C" w:rsidRPr="0062716E">
              <w:rPr>
                <w:rFonts w:eastAsia="Calibri" w:cs="Arial"/>
                <w:szCs w:val="18"/>
              </w:rPr>
              <w:t>nave. Oficer</w:t>
            </w:r>
            <w:r w:rsidR="001A726D" w:rsidRPr="0062716E">
              <w:rPr>
                <w:rFonts w:eastAsia="Calibri" w:cs="Arial"/>
                <w:szCs w:val="18"/>
              </w:rPr>
              <w:t>ë</w:t>
            </w:r>
            <w:r w:rsidR="00894B0C" w:rsidRPr="0062716E">
              <w:rPr>
                <w:rFonts w:eastAsia="Calibri" w:cs="Arial"/>
                <w:szCs w:val="18"/>
              </w:rPr>
              <w:t>t e Policis</w:t>
            </w:r>
            <w:r w:rsidR="001A726D" w:rsidRPr="0062716E">
              <w:rPr>
                <w:rFonts w:eastAsia="Calibri" w:cs="Arial"/>
                <w:szCs w:val="18"/>
              </w:rPr>
              <w:t>ë</w:t>
            </w:r>
            <w:r w:rsidR="00894B0C" w:rsidRPr="0062716E">
              <w:rPr>
                <w:rFonts w:eastAsia="Calibri" w:cs="Arial"/>
                <w:szCs w:val="18"/>
              </w:rPr>
              <w:t xml:space="preserve"> q</w:t>
            </w:r>
            <w:r w:rsidR="001A726D" w:rsidRPr="0062716E">
              <w:rPr>
                <w:rFonts w:eastAsia="Calibri" w:cs="Arial"/>
                <w:szCs w:val="18"/>
              </w:rPr>
              <w:t>ë</w:t>
            </w:r>
            <w:r w:rsidR="00894B0C" w:rsidRPr="0062716E">
              <w:rPr>
                <w:rFonts w:eastAsia="Calibri" w:cs="Arial"/>
                <w:szCs w:val="18"/>
              </w:rPr>
              <w:t xml:space="preserve"> kryejn</w:t>
            </w:r>
            <w:r w:rsidR="001A726D" w:rsidRPr="0062716E">
              <w:rPr>
                <w:rFonts w:eastAsia="Calibri" w:cs="Arial"/>
                <w:szCs w:val="18"/>
              </w:rPr>
              <w:t>ë</w:t>
            </w:r>
            <w:r w:rsidR="00894B0C" w:rsidRPr="0062716E">
              <w:rPr>
                <w:rFonts w:eastAsia="Calibri" w:cs="Arial"/>
                <w:szCs w:val="18"/>
              </w:rPr>
              <w:t xml:space="preserve"> kontrolle, dhe q</w:t>
            </w:r>
            <w:r w:rsidR="001A726D" w:rsidRPr="0062716E">
              <w:rPr>
                <w:rFonts w:eastAsia="Calibri" w:cs="Arial"/>
                <w:szCs w:val="18"/>
              </w:rPr>
              <w:t>ë</w:t>
            </w:r>
            <w:r w:rsidR="00894B0C" w:rsidRPr="0062716E">
              <w:rPr>
                <w:rFonts w:eastAsia="Calibri" w:cs="Arial"/>
                <w:szCs w:val="18"/>
              </w:rPr>
              <w:t xml:space="preserve"> gjejn</w:t>
            </w:r>
            <w:r w:rsidR="001A726D" w:rsidRPr="0062716E">
              <w:rPr>
                <w:rFonts w:eastAsia="Calibri" w:cs="Arial"/>
                <w:szCs w:val="18"/>
              </w:rPr>
              <w:t>ë</w:t>
            </w:r>
            <w:r w:rsidR="00894B0C" w:rsidRPr="0062716E">
              <w:rPr>
                <w:rFonts w:eastAsia="Calibri" w:cs="Arial"/>
                <w:szCs w:val="18"/>
              </w:rPr>
              <w:t xml:space="preserve"> telefona duhet t</w:t>
            </w:r>
            <w:r w:rsidR="001A726D" w:rsidRPr="0062716E">
              <w:rPr>
                <w:rFonts w:eastAsia="Calibri" w:cs="Arial"/>
                <w:szCs w:val="18"/>
              </w:rPr>
              <w:t>ë</w:t>
            </w:r>
            <w:r w:rsidR="00894B0C" w:rsidRPr="0062716E">
              <w:rPr>
                <w:rFonts w:eastAsia="Calibri" w:cs="Arial"/>
                <w:szCs w:val="18"/>
              </w:rPr>
              <w:t xml:space="preserve"> ken</w:t>
            </w:r>
            <w:r w:rsidR="001A726D" w:rsidRPr="0062716E">
              <w:rPr>
                <w:rFonts w:eastAsia="Calibri" w:cs="Arial"/>
                <w:szCs w:val="18"/>
              </w:rPr>
              <w:t>ë</w:t>
            </w:r>
            <w:r w:rsidR="00894B0C" w:rsidRPr="0062716E">
              <w:rPr>
                <w:rFonts w:eastAsia="Calibri" w:cs="Arial"/>
                <w:szCs w:val="18"/>
              </w:rPr>
              <w:t xml:space="preserve"> parasysh k</w:t>
            </w:r>
            <w:r w:rsidR="001A726D" w:rsidRPr="0062716E">
              <w:rPr>
                <w:rFonts w:eastAsia="Calibri" w:cs="Arial"/>
                <w:szCs w:val="18"/>
              </w:rPr>
              <w:t>ë</w:t>
            </w:r>
            <w:r w:rsidR="00894B0C" w:rsidRPr="0062716E">
              <w:rPr>
                <w:rFonts w:eastAsia="Calibri" w:cs="Arial"/>
                <w:szCs w:val="18"/>
              </w:rPr>
              <w:t>t</w:t>
            </w:r>
            <w:r w:rsidR="001A726D" w:rsidRPr="0062716E">
              <w:rPr>
                <w:rFonts w:eastAsia="Calibri" w:cs="Arial"/>
                <w:szCs w:val="18"/>
              </w:rPr>
              <w:t>ë</w:t>
            </w:r>
            <w:r w:rsidR="00894B0C" w:rsidRPr="0062716E">
              <w:rPr>
                <w:rFonts w:eastAsia="Calibri" w:cs="Arial"/>
                <w:szCs w:val="18"/>
              </w:rPr>
              <w:t xml:space="preserve"> me q</w:t>
            </w:r>
            <w:r w:rsidR="001A726D" w:rsidRPr="0062716E">
              <w:rPr>
                <w:rFonts w:eastAsia="Calibri" w:cs="Arial"/>
                <w:szCs w:val="18"/>
              </w:rPr>
              <w:t>ë</w:t>
            </w:r>
            <w:r w:rsidR="00894B0C" w:rsidRPr="0062716E">
              <w:rPr>
                <w:rFonts w:eastAsia="Calibri" w:cs="Arial"/>
                <w:szCs w:val="18"/>
              </w:rPr>
              <w:t>llim q</w:t>
            </w:r>
            <w:r w:rsidR="001A726D" w:rsidRPr="0062716E">
              <w:rPr>
                <w:rFonts w:eastAsia="Calibri" w:cs="Arial"/>
                <w:szCs w:val="18"/>
              </w:rPr>
              <w:t>ë</w:t>
            </w:r>
            <w:r w:rsidR="00894B0C" w:rsidRPr="0062716E">
              <w:rPr>
                <w:rFonts w:eastAsia="Calibri" w:cs="Arial"/>
                <w:szCs w:val="18"/>
              </w:rPr>
              <w:t xml:space="preserve"> t</w:t>
            </w:r>
            <w:r w:rsidR="001A726D" w:rsidRPr="0062716E">
              <w:rPr>
                <w:rFonts w:eastAsia="Calibri" w:cs="Arial"/>
                <w:szCs w:val="18"/>
              </w:rPr>
              <w:t>ë</w:t>
            </w:r>
            <w:r w:rsidR="00894B0C" w:rsidRPr="0062716E">
              <w:rPr>
                <w:rFonts w:eastAsia="Calibri" w:cs="Arial"/>
                <w:szCs w:val="18"/>
              </w:rPr>
              <w:t xml:space="preserve"> sigurohen se e kan</w:t>
            </w:r>
            <w:r w:rsidR="001A726D" w:rsidRPr="0062716E">
              <w:rPr>
                <w:rFonts w:eastAsia="Calibri" w:cs="Arial"/>
                <w:szCs w:val="18"/>
              </w:rPr>
              <w:t>ë</w:t>
            </w:r>
            <w:r w:rsidR="00894B0C" w:rsidRPr="0062716E">
              <w:rPr>
                <w:rFonts w:eastAsia="Calibri" w:cs="Arial"/>
                <w:szCs w:val="18"/>
              </w:rPr>
              <w:t xml:space="preserve"> autoritetin e nevojsh</w:t>
            </w:r>
            <w:r w:rsidR="001A726D" w:rsidRPr="0062716E">
              <w:rPr>
                <w:rFonts w:eastAsia="Calibri" w:cs="Arial"/>
                <w:szCs w:val="18"/>
              </w:rPr>
              <w:t>ë</w:t>
            </w:r>
            <w:r w:rsidR="00894B0C" w:rsidRPr="0062716E">
              <w:rPr>
                <w:rFonts w:eastAsia="Calibri" w:cs="Arial"/>
                <w:szCs w:val="18"/>
              </w:rPr>
              <w:t>m p</w:t>
            </w:r>
            <w:r w:rsidR="001A726D" w:rsidRPr="0062716E">
              <w:rPr>
                <w:rFonts w:eastAsia="Calibri" w:cs="Arial"/>
                <w:szCs w:val="18"/>
              </w:rPr>
              <w:t>ë</w:t>
            </w:r>
            <w:r w:rsidR="00894B0C" w:rsidRPr="0062716E">
              <w:rPr>
                <w:rFonts w:eastAsia="Calibri" w:cs="Arial"/>
                <w:szCs w:val="18"/>
              </w:rPr>
              <w:t>r t</w:t>
            </w:r>
            <w:r w:rsidR="001A726D" w:rsidRPr="0062716E">
              <w:rPr>
                <w:rFonts w:eastAsia="Calibri" w:cs="Arial"/>
                <w:szCs w:val="18"/>
              </w:rPr>
              <w:t>ë</w:t>
            </w:r>
            <w:r w:rsidR="00894B0C" w:rsidRPr="0062716E">
              <w:rPr>
                <w:rFonts w:eastAsia="Calibri" w:cs="Arial"/>
                <w:szCs w:val="18"/>
              </w:rPr>
              <w:t xml:space="preserve"> aksesuar mesazhe t</w:t>
            </w:r>
            <w:r w:rsidR="001A726D" w:rsidRPr="0062716E">
              <w:rPr>
                <w:rFonts w:eastAsia="Calibri" w:cs="Arial"/>
                <w:szCs w:val="18"/>
              </w:rPr>
              <w:t>ë</w:t>
            </w:r>
            <w:r w:rsidR="00894B0C" w:rsidRPr="0062716E">
              <w:rPr>
                <w:rFonts w:eastAsia="Calibri" w:cs="Arial"/>
                <w:szCs w:val="18"/>
              </w:rPr>
              <w:t xml:space="preserve"> tilla. Do t</w:t>
            </w:r>
            <w:r w:rsidR="001A726D" w:rsidRPr="0062716E">
              <w:rPr>
                <w:rFonts w:eastAsia="Calibri" w:cs="Arial"/>
                <w:szCs w:val="18"/>
              </w:rPr>
              <w:t>ë</w:t>
            </w:r>
            <w:r w:rsidR="00894B0C" w:rsidRPr="0062716E">
              <w:rPr>
                <w:rFonts w:eastAsia="Calibri" w:cs="Arial"/>
                <w:szCs w:val="18"/>
              </w:rPr>
              <w:t xml:space="preserve"> ishte ndryshe sikur marr</w:t>
            </w:r>
            <w:r w:rsidR="001A726D" w:rsidRPr="0062716E">
              <w:rPr>
                <w:rFonts w:eastAsia="Calibri" w:cs="Arial"/>
                <w:szCs w:val="18"/>
              </w:rPr>
              <w:t>ë</w:t>
            </w:r>
            <w:r w:rsidR="00894B0C" w:rsidRPr="0062716E">
              <w:rPr>
                <w:rFonts w:eastAsia="Calibri" w:cs="Arial"/>
                <w:szCs w:val="18"/>
              </w:rPr>
              <w:t>si ta kishte d</w:t>
            </w:r>
            <w:r w:rsidR="001A726D" w:rsidRPr="0062716E">
              <w:rPr>
                <w:rFonts w:eastAsia="Calibri" w:cs="Arial"/>
                <w:szCs w:val="18"/>
              </w:rPr>
              <w:t>ë</w:t>
            </w:r>
            <w:r w:rsidR="00894B0C" w:rsidRPr="0062716E">
              <w:rPr>
                <w:rFonts w:eastAsia="Calibri" w:cs="Arial"/>
                <w:szCs w:val="18"/>
              </w:rPr>
              <w:t>gjuar mesazhin dhe t</w:t>
            </w:r>
            <w:r w:rsidR="001A726D" w:rsidRPr="0062716E">
              <w:rPr>
                <w:rFonts w:eastAsia="Calibri" w:cs="Arial"/>
                <w:szCs w:val="18"/>
              </w:rPr>
              <w:t>ë</w:t>
            </w:r>
            <w:r w:rsidR="00894B0C" w:rsidRPr="0062716E">
              <w:rPr>
                <w:rFonts w:eastAsia="Calibri" w:cs="Arial"/>
                <w:szCs w:val="18"/>
              </w:rPr>
              <w:t xml:space="preserve"> kishte zgjedhur ta ruante at</w:t>
            </w:r>
            <w:r w:rsidR="001A726D" w:rsidRPr="0062716E">
              <w:rPr>
                <w:rFonts w:eastAsia="Calibri" w:cs="Arial"/>
                <w:szCs w:val="18"/>
              </w:rPr>
              <w:t>ë</w:t>
            </w:r>
            <w:r w:rsidR="00804221" w:rsidRPr="0062716E">
              <w:rPr>
                <w:rFonts w:eastAsia="Calibri" w:cs="Arial"/>
                <w:szCs w:val="18"/>
              </w:rPr>
              <w:t xml:space="preserve">. </w:t>
            </w:r>
          </w:p>
          <w:p w:rsidR="00804221" w:rsidRPr="0062716E" w:rsidRDefault="00894B0C" w:rsidP="00AE66AC">
            <w:pPr>
              <w:spacing w:line="260" w:lineRule="atLeast"/>
              <w:rPr>
                <w:rFonts w:eastAsia="Calibri" w:cs="Arial"/>
                <w:szCs w:val="18"/>
              </w:rPr>
            </w:pPr>
            <w:r w:rsidRPr="0062716E">
              <w:rPr>
                <w:rFonts w:eastAsia="Calibri" w:cs="Arial"/>
                <w:szCs w:val="18"/>
              </w:rPr>
              <w:t>Ky skenar ngriti disa ç</w:t>
            </w:r>
            <w:r w:rsidR="001A726D" w:rsidRPr="0062716E">
              <w:rPr>
                <w:rFonts w:eastAsia="Calibri" w:cs="Arial"/>
                <w:szCs w:val="18"/>
              </w:rPr>
              <w:t>ë</w:t>
            </w:r>
            <w:r w:rsidRPr="0062716E">
              <w:rPr>
                <w:rFonts w:eastAsia="Calibri" w:cs="Arial"/>
                <w:szCs w:val="18"/>
              </w:rPr>
              <w:t>shtje t</w:t>
            </w:r>
            <w:r w:rsidR="001A726D" w:rsidRPr="0062716E">
              <w:rPr>
                <w:rFonts w:eastAsia="Calibri" w:cs="Arial"/>
                <w:szCs w:val="18"/>
              </w:rPr>
              <w:t>ë</w:t>
            </w:r>
            <w:r w:rsidRPr="0062716E">
              <w:rPr>
                <w:rFonts w:eastAsia="Calibri" w:cs="Arial"/>
                <w:szCs w:val="18"/>
              </w:rPr>
              <w:t xml:space="preserve"> ngjashme me skenarin e m</w:t>
            </w:r>
            <w:r w:rsidR="001A726D" w:rsidRPr="0062716E">
              <w:rPr>
                <w:rFonts w:eastAsia="Calibri" w:cs="Arial"/>
                <w:szCs w:val="18"/>
              </w:rPr>
              <w:t>ë</w:t>
            </w:r>
            <w:r w:rsidRPr="0062716E">
              <w:rPr>
                <w:rFonts w:eastAsia="Calibri" w:cs="Arial"/>
                <w:szCs w:val="18"/>
              </w:rPr>
              <w:t>parsh</w:t>
            </w:r>
            <w:r w:rsidR="001A726D" w:rsidRPr="0062716E">
              <w:rPr>
                <w:rFonts w:eastAsia="Calibri" w:cs="Arial"/>
                <w:szCs w:val="18"/>
              </w:rPr>
              <w:t>ë</w:t>
            </w:r>
            <w:r w:rsidRPr="0062716E">
              <w:rPr>
                <w:rFonts w:eastAsia="Calibri" w:cs="Arial"/>
                <w:szCs w:val="18"/>
              </w:rPr>
              <w:t>m. Ai sh</w:t>
            </w:r>
            <w:r w:rsidR="001A726D" w:rsidRPr="0062716E">
              <w:rPr>
                <w:rFonts w:eastAsia="Calibri" w:cs="Arial"/>
                <w:szCs w:val="18"/>
              </w:rPr>
              <w:t>ë</w:t>
            </w:r>
            <w:r w:rsidRPr="0062716E">
              <w:rPr>
                <w:rFonts w:eastAsia="Calibri" w:cs="Arial"/>
                <w:szCs w:val="18"/>
              </w:rPr>
              <w:t>rben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ilustruar se çfar</w:t>
            </w:r>
            <w:r w:rsidR="001A726D" w:rsidRPr="0062716E">
              <w:rPr>
                <w:rFonts w:eastAsia="Calibri" w:cs="Arial"/>
                <w:szCs w:val="18"/>
              </w:rPr>
              <w:t>ë</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ishte nj</w:t>
            </w:r>
            <w:r w:rsidR="001A726D" w:rsidRPr="0062716E">
              <w:rPr>
                <w:rFonts w:eastAsia="Calibri" w:cs="Arial"/>
                <w:szCs w:val="18"/>
              </w:rPr>
              <w:t>ë</w:t>
            </w:r>
            <w:r w:rsidRPr="0062716E">
              <w:rPr>
                <w:rFonts w:eastAsia="Calibri" w:cs="Arial"/>
                <w:szCs w:val="18"/>
              </w:rPr>
              <w:t xml:space="preserve"> situat</w:t>
            </w:r>
            <w:r w:rsidR="001A726D" w:rsidRPr="0062716E">
              <w:rPr>
                <w:rFonts w:eastAsia="Calibri" w:cs="Arial"/>
                <w:szCs w:val="18"/>
              </w:rPr>
              <w:t>ë</w:t>
            </w:r>
            <w:r w:rsidRPr="0062716E">
              <w:rPr>
                <w:rFonts w:eastAsia="Calibri" w:cs="Arial"/>
                <w:szCs w:val="18"/>
              </w:rPr>
              <w:t xml:space="preserve"> e zakonshme q</w:t>
            </w:r>
            <w:r w:rsidR="001A726D" w:rsidRPr="0062716E">
              <w:rPr>
                <w:rFonts w:eastAsia="Calibri" w:cs="Arial"/>
                <w:szCs w:val="18"/>
              </w:rPr>
              <w:t>ë</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zbatohet nj</w:t>
            </w:r>
            <w:r w:rsidR="001A726D" w:rsidRPr="0062716E">
              <w:rPr>
                <w:rFonts w:eastAsia="Calibri" w:cs="Arial"/>
                <w:szCs w:val="18"/>
              </w:rPr>
              <w:t>ë</w:t>
            </w:r>
            <w:r w:rsidRPr="0062716E">
              <w:rPr>
                <w:rFonts w:eastAsia="Calibri" w:cs="Arial"/>
                <w:szCs w:val="18"/>
              </w:rPr>
              <w:t>soj p</w:t>
            </w:r>
            <w:r w:rsidR="001A726D" w:rsidRPr="0062716E">
              <w:rPr>
                <w:rFonts w:eastAsia="Calibri" w:cs="Arial"/>
                <w:szCs w:val="18"/>
              </w:rPr>
              <w:t>ë</w:t>
            </w:r>
            <w:r w:rsidRPr="0062716E">
              <w:rPr>
                <w:rFonts w:eastAsia="Calibri" w:cs="Arial"/>
                <w:szCs w:val="18"/>
              </w:rPr>
              <w:t>r oficer</w:t>
            </w:r>
            <w:r w:rsidR="001A726D" w:rsidRPr="0062716E">
              <w:rPr>
                <w:rFonts w:eastAsia="Calibri" w:cs="Arial"/>
                <w:szCs w:val="18"/>
              </w:rPr>
              <w:t>ë</w:t>
            </w:r>
            <w:r w:rsidRPr="0062716E">
              <w:rPr>
                <w:rFonts w:eastAsia="Calibri" w:cs="Arial"/>
                <w:szCs w:val="18"/>
              </w:rPr>
              <w:t>t q</w:t>
            </w:r>
            <w:r w:rsidR="001A726D" w:rsidRPr="0062716E">
              <w:rPr>
                <w:rFonts w:eastAsia="Calibri" w:cs="Arial"/>
                <w:szCs w:val="18"/>
              </w:rPr>
              <w:t>ë</w:t>
            </w:r>
            <w:r w:rsidRPr="0062716E">
              <w:rPr>
                <w:rFonts w:eastAsia="Calibri" w:cs="Arial"/>
                <w:szCs w:val="18"/>
              </w:rPr>
              <w:t xml:space="preserve"> e</w:t>
            </w:r>
            <w:r w:rsidR="005068A9" w:rsidRPr="0062716E">
              <w:rPr>
                <w:rFonts w:eastAsia="Calibri" w:cs="Arial"/>
                <w:szCs w:val="18"/>
              </w:rPr>
              <w:t>kzekutojn</w:t>
            </w:r>
            <w:r w:rsidR="001A726D" w:rsidRPr="0062716E">
              <w:rPr>
                <w:rFonts w:eastAsia="Calibri" w:cs="Arial"/>
                <w:szCs w:val="18"/>
              </w:rPr>
              <w:t>ë</w:t>
            </w:r>
            <w:r w:rsidR="005068A9" w:rsidRPr="0062716E">
              <w:rPr>
                <w:rFonts w:eastAsia="Calibri" w:cs="Arial"/>
                <w:szCs w:val="18"/>
              </w:rPr>
              <w:t xml:space="preserve"> nj</w:t>
            </w:r>
            <w:r w:rsidR="001A726D" w:rsidRPr="0062716E">
              <w:rPr>
                <w:rFonts w:eastAsia="Calibri" w:cs="Arial"/>
                <w:szCs w:val="18"/>
              </w:rPr>
              <w:t>ë</w:t>
            </w:r>
            <w:r w:rsidR="005068A9" w:rsidRPr="0062716E">
              <w:rPr>
                <w:rFonts w:eastAsia="Calibri" w:cs="Arial"/>
                <w:szCs w:val="18"/>
              </w:rPr>
              <w:t xml:space="preserve"> urdh</w:t>
            </w:r>
            <w:r w:rsidR="001A726D" w:rsidRPr="0062716E">
              <w:rPr>
                <w:rFonts w:eastAsia="Calibri" w:cs="Arial"/>
                <w:szCs w:val="18"/>
              </w:rPr>
              <w:t>ë</w:t>
            </w:r>
            <w:r w:rsidR="005068A9" w:rsidRPr="0062716E">
              <w:rPr>
                <w:rFonts w:eastAsia="Calibri" w:cs="Arial"/>
                <w:szCs w:val="18"/>
              </w:rPr>
              <w:t>r kontrolli, sekuestrojn</w:t>
            </w:r>
            <w:r w:rsidR="001A726D" w:rsidRPr="0062716E">
              <w:rPr>
                <w:rFonts w:eastAsia="Calibri" w:cs="Arial"/>
                <w:szCs w:val="18"/>
              </w:rPr>
              <w:t>ë</w:t>
            </w:r>
            <w:r w:rsidR="005068A9" w:rsidRPr="0062716E">
              <w:rPr>
                <w:rFonts w:eastAsia="Calibri" w:cs="Arial"/>
                <w:szCs w:val="18"/>
              </w:rPr>
              <w:t xml:space="preserve"> nj</w:t>
            </w:r>
            <w:r w:rsidR="001A726D" w:rsidRPr="0062716E">
              <w:rPr>
                <w:rFonts w:eastAsia="Calibri" w:cs="Arial"/>
                <w:szCs w:val="18"/>
              </w:rPr>
              <w:t>ë</w:t>
            </w:r>
            <w:r w:rsidR="005068A9" w:rsidRPr="0062716E">
              <w:rPr>
                <w:rFonts w:eastAsia="Calibri" w:cs="Arial"/>
                <w:szCs w:val="18"/>
              </w:rPr>
              <w:t xml:space="preserve"> kompjuter, q</w:t>
            </w:r>
            <w:r w:rsidR="001A726D" w:rsidRPr="0062716E">
              <w:rPr>
                <w:rFonts w:eastAsia="Calibri" w:cs="Arial"/>
                <w:szCs w:val="18"/>
              </w:rPr>
              <w:t>ë</w:t>
            </w:r>
            <w:r w:rsidR="005068A9" w:rsidRPr="0062716E">
              <w:rPr>
                <w:rFonts w:eastAsia="Calibri" w:cs="Arial"/>
                <w:szCs w:val="18"/>
              </w:rPr>
              <w:t xml:space="preserve"> p</w:t>
            </w:r>
            <w:r w:rsidR="001A726D" w:rsidRPr="0062716E">
              <w:rPr>
                <w:rFonts w:eastAsia="Calibri" w:cs="Arial"/>
                <w:szCs w:val="18"/>
              </w:rPr>
              <w:t>ë</w:t>
            </w:r>
            <w:r w:rsidR="005068A9" w:rsidRPr="0062716E">
              <w:rPr>
                <w:rFonts w:eastAsia="Calibri" w:cs="Arial"/>
                <w:szCs w:val="18"/>
              </w:rPr>
              <w:t>rmban mesazhe elektronike t</w:t>
            </w:r>
            <w:r w:rsidR="001A726D" w:rsidRPr="0062716E">
              <w:rPr>
                <w:rFonts w:eastAsia="Calibri" w:cs="Arial"/>
                <w:szCs w:val="18"/>
              </w:rPr>
              <w:t>ë</w:t>
            </w:r>
            <w:r w:rsidR="005068A9" w:rsidRPr="0062716E">
              <w:rPr>
                <w:rFonts w:eastAsia="Calibri" w:cs="Arial"/>
                <w:szCs w:val="18"/>
              </w:rPr>
              <w:t xml:space="preserve"> lexuara dhe t</w:t>
            </w:r>
            <w:r w:rsidR="001A726D" w:rsidRPr="0062716E">
              <w:rPr>
                <w:rFonts w:eastAsia="Calibri" w:cs="Arial"/>
                <w:szCs w:val="18"/>
              </w:rPr>
              <w:t>ë</w:t>
            </w:r>
            <w:r w:rsidR="005068A9" w:rsidRPr="0062716E">
              <w:rPr>
                <w:rFonts w:eastAsia="Calibri" w:cs="Arial"/>
                <w:szCs w:val="18"/>
              </w:rPr>
              <w:t xml:space="preserve"> palexuara. Ai sh</w:t>
            </w:r>
            <w:r w:rsidR="001A726D" w:rsidRPr="0062716E">
              <w:rPr>
                <w:rFonts w:eastAsia="Calibri" w:cs="Arial"/>
                <w:szCs w:val="18"/>
              </w:rPr>
              <w:t>ë</w:t>
            </w:r>
            <w:r w:rsidR="005068A9" w:rsidRPr="0062716E">
              <w:rPr>
                <w:rFonts w:eastAsia="Calibri" w:cs="Arial"/>
                <w:szCs w:val="18"/>
              </w:rPr>
              <w:t>rben gjithashtu p</w:t>
            </w:r>
            <w:r w:rsidR="001A726D" w:rsidRPr="0062716E">
              <w:rPr>
                <w:rFonts w:eastAsia="Calibri" w:cs="Arial"/>
                <w:szCs w:val="18"/>
              </w:rPr>
              <w:t>ë</w:t>
            </w:r>
            <w:r w:rsidR="005068A9" w:rsidRPr="0062716E">
              <w:rPr>
                <w:rFonts w:eastAsia="Calibri" w:cs="Arial"/>
                <w:szCs w:val="18"/>
              </w:rPr>
              <w:t>r t</w:t>
            </w:r>
            <w:r w:rsidR="001A726D" w:rsidRPr="0062716E">
              <w:rPr>
                <w:rFonts w:eastAsia="Calibri" w:cs="Arial"/>
                <w:szCs w:val="18"/>
              </w:rPr>
              <w:t>ë</w:t>
            </w:r>
            <w:r w:rsidR="005068A9" w:rsidRPr="0062716E">
              <w:rPr>
                <w:rFonts w:eastAsia="Calibri" w:cs="Arial"/>
                <w:szCs w:val="18"/>
              </w:rPr>
              <w:t xml:space="preserve"> ilustruar se vepra penale e parashikuar nga Neni 3 zbatohet p</w:t>
            </w:r>
            <w:r w:rsidR="001A726D" w:rsidRPr="0062716E">
              <w:rPr>
                <w:rFonts w:eastAsia="Calibri" w:cs="Arial"/>
                <w:szCs w:val="18"/>
              </w:rPr>
              <w:t>ë</w:t>
            </w:r>
            <w:r w:rsidR="005068A9" w:rsidRPr="0062716E">
              <w:rPr>
                <w:rFonts w:eastAsia="Calibri" w:cs="Arial"/>
                <w:szCs w:val="18"/>
              </w:rPr>
              <w:t>r t</w:t>
            </w:r>
            <w:r w:rsidR="001A726D" w:rsidRPr="0062716E">
              <w:rPr>
                <w:rFonts w:eastAsia="Calibri" w:cs="Arial"/>
                <w:szCs w:val="18"/>
              </w:rPr>
              <w:t>ë</w:t>
            </w:r>
            <w:r w:rsidR="005068A9" w:rsidRPr="0062716E">
              <w:rPr>
                <w:rFonts w:eastAsia="Calibri" w:cs="Arial"/>
                <w:szCs w:val="18"/>
              </w:rPr>
              <w:t xml:space="preserve"> gjitha format e transferimit t</w:t>
            </w:r>
            <w:r w:rsidR="001A726D" w:rsidRPr="0062716E">
              <w:rPr>
                <w:rFonts w:eastAsia="Calibri" w:cs="Arial"/>
                <w:szCs w:val="18"/>
              </w:rPr>
              <w:t>ë</w:t>
            </w:r>
            <w:r w:rsidR="005068A9" w:rsidRPr="0062716E">
              <w:rPr>
                <w:rFonts w:eastAsia="Calibri" w:cs="Arial"/>
                <w:szCs w:val="18"/>
              </w:rPr>
              <w:t xml:space="preserve"> t</w:t>
            </w:r>
            <w:r w:rsidR="001A726D" w:rsidRPr="0062716E">
              <w:rPr>
                <w:rFonts w:eastAsia="Calibri" w:cs="Arial"/>
                <w:szCs w:val="18"/>
              </w:rPr>
              <w:t>ë</w:t>
            </w:r>
            <w:r w:rsidR="005068A9" w:rsidRPr="0062716E">
              <w:rPr>
                <w:rFonts w:eastAsia="Calibri" w:cs="Arial"/>
                <w:szCs w:val="18"/>
              </w:rPr>
              <w:t xml:space="preserve"> dh</w:t>
            </w:r>
            <w:r w:rsidR="001A726D" w:rsidRPr="0062716E">
              <w:rPr>
                <w:rFonts w:eastAsia="Calibri" w:cs="Arial"/>
                <w:szCs w:val="18"/>
              </w:rPr>
              <w:t>ë</w:t>
            </w:r>
            <w:r w:rsidR="005068A9" w:rsidRPr="0062716E">
              <w:rPr>
                <w:rFonts w:eastAsia="Calibri" w:cs="Arial"/>
                <w:szCs w:val="18"/>
              </w:rPr>
              <w:t>nave elektronike, pavar</w:t>
            </w:r>
            <w:r w:rsidR="001A726D" w:rsidRPr="0062716E">
              <w:rPr>
                <w:rFonts w:eastAsia="Calibri" w:cs="Arial"/>
                <w:szCs w:val="18"/>
              </w:rPr>
              <w:t>ë</w:t>
            </w:r>
            <w:r w:rsidR="005068A9" w:rsidRPr="0062716E">
              <w:rPr>
                <w:rFonts w:eastAsia="Calibri" w:cs="Arial"/>
                <w:szCs w:val="18"/>
              </w:rPr>
              <w:t>sisht n</w:t>
            </w:r>
            <w:r w:rsidR="001A726D" w:rsidRPr="0062716E">
              <w:rPr>
                <w:rFonts w:eastAsia="Calibri" w:cs="Arial"/>
                <w:szCs w:val="18"/>
              </w:rPr>
              <w:t>ë</w:t>
            </w:r>
            <w:r w:rsidR="005068A9" w:rsidRPr="0062716E">
              <w:rPr>
                <w:rFonts w:eastAsia="Calibri" w:cs="Arial"/>
                <w:szCs w:val="18"/>
              </w:rPr>
              <w:t>se b</w:t>
            </w:r>
            <w:r w:rsidR="001A726D" w:rsidRPr="0062716E">
              <w:rPr>
                <w:rFonts w:eastAsia="Calibri" w:cs="Arial"/>
                <w:szCs w:val="18"/>
              </w:rPr>
              <w:t>ë</w:t>
            </w:r>
            <w:r w:rsidR="005068A9" w:rsidRPr="0062716E">
              <w:rPr>
                <w:rFonts w:eastAsia="Calibri" w:cs="Arial"/>
                <w:szCs w:val="18"/>
              </w:rPr>
              <w:t>het me telefon, faks, email ose transferim skedar</w:t>
            </w:r>
            <w:r w:rsidR="001A726D" w:rsidRPr="0062716E">
              <w:rPr>
                <w:rFonts w:eastAsia="Calibri" w:cs="Arial"/>
                <w:szCs w:val="18"/>
              </w:rPr>
              <w:t>ë</w:t>
            </w:r>
            <w:r w:rsidR="005068A9" w:rsidRPr="0062716E">
              <w:rPr>
                <w:rFonts w:eastAsia="Calibri" w:cs="Arial"/>
                <w:szCs w:val="18"/>
              </w:rPr>
              <w:t>sh</w:t>
            </w:r>
            <w:r w:rsidR="00804221" w:rsidRPr="0062716E">
              <w:rPr>
                <w:rFonts w:eastAsia="Calibri" w:cs="Arial"/>
                <w:szCs w:val="18"/>
              </w:rPr>
              <w:t>.</w:t>
            </w:r>
            <w:r w:rsidR="005068A9" w:rsidRPr="0062716E">
              <w:rPr>
                <w:rFonts w:eastAsia="Calibri" w:cs="Arial"/>
                <w:szCs w:val="18"/>
              </w:rPr>
              <w:t xml:space="preserve">                                                                                               </w:t>
            </w:r>
          </w:p>
          <w:p w:rsidR="008B77DE" w:rsidRPr="0062716E" w:rsidRDefault="008B77DE" w:rsidP="00AE66AC">
            <w:pPr>
              <w:tabs>
                <w:tab w:val="left" w:pos="426"/>
                <w:tab w:val="left" w:pos="851"/>
              </w:tabs>
              <w:spacing w:line="260" w:lineRule="atLeast"/>
              <w:rPr>
                <w:rFonts w:eastAsia="Times New Roman" w:cs="Times New Roman"/>
                <w:b/>
              </w:rPr>
            </w:pPr>
          </w:p>
        </w:tc>
      </w:tr>
      <w:tr w:rsidR="008B77DE" w:rsidRPr="0062716E" w:rsidTr="00CF5F27">
        <w:tc>
          <w:tcPr>
            <w:tcW w:w="1384" w:type="dxa"/>
          </w:tcPr>
          <w:p w:rsidR="008B77DE" w:rsidRPr="0062716E" w:rsidRDefault="004F37C6" w:rsidP="005068A9">
            <w:pPr>
              <w:tabs>
                <w:tab w:val="left" w:pos="426"/>
                <w:tab w:val="left" w:pos="851"/>
              </w:tabs>
              <w:jc w:val="left"/>
              <w:rPr>
                <w:rFonts w:eastAsia="Times New Roman" w:cs="Times New Roman"/>
              </w:rPr>
            </w:pPr>
            <w:r w:rsidRPr="0062716E">
              <w:rPr>
                <w:b/>
              </w:rPr>
              <w:t>Sl</w:t>
            </w:r>
            <w:r w:rsidR="005068A9" w:rsidRPr="0062716E">
              <w:rPr>
                <w:b/>
              </w:rPr>
              <w:t xml:space="preserve">ajdi </w:t>
            </w:r>
            <w:r w:rsidRPr="0062716E">
              <w:rPr>
                <w:b/>
              </w:rPr>
              <w:t>49</w:t>
            </w:r>
          </w:p>
        </w:tc>
        <w:tc>
          <w:tcPr>
            <w:tcW w:w="7454" w:type="dxa"/>
            <w:gridSpan w:val="2"/>
          </w:tcPr>
          <w:p w:rsidR="00804221" w:rsidRPr="0062716E" w:rsidRDefault="005068A9" w:rsidP="004F4192">
            <w:pPr>
              <w:pStyle w:val="List"/>
              <w:spacing w:before="0" w:after="0"/>
              <w:rPr>
                <w:b/>
              </w:rPr>
            </w:pPr>
            <w:r w:rsidRPr="0062716E">
              <w:rPr>
                <w:b/>
              </w:rPr>
              <w:t xml:space="preserve">Rast Praktik </w:t>
            </w:r>
            <w:r w:rsidR="00804221" w:rsidRPr="0062716E">
              <w:rPr>
                <w:b/>
              </w:rPr>
              <w:t>5</w:t>
            </w:r>
          </w:p>
          <w:p w:rsidR="004F4192" w:rsidRPr="0062716E" w:rsidRDefault="004F4192" w:rsidP="004F4192"/>
          <w:p w:rsidR="00804221" w:rsidRPr="0062716E" w:rsidRDefault="00804221" w:rsidP="004F4192">
            <w:pPr>
              <w:pStyle w:val="bul1"/>
              <w:rPr>
                <w:b/>
                <w:lang w:val="sq-AL"/>
              </w:rPr>
            </w:pPr>
            <w:r w:rsidRPr="0062716E">
              <w:rPr>
                <w:b/>
                <w:lang w:val="sq-AL"/>
              </w:rPr>
              <w:t>Fa</w:t>
            </w:r>
            <w:r w:rsidR="005068A9" w:rsidRPr="0062716E">
              <w:rPr>
                <w:b/>
                <w:lang w:val="sq-AL"/>
              </w:rPr>
              <w:t xml:space="preserve">ktet </w:t>
            </w:r>
            <w:r w:rsidRPr="0062716E">
              <w:rPr>
                <w:b/>
                <w:lang w:val="sq-AL"/>
              </w:rPr>
              <w:t>/ s</w:t>
            </w:r>
            <w:r w:rsidR="005068A9" w:rsidRPr="0062716E">
              <w:rPr>
                <w:b/>
                <w:lang w:val="sq-AL"/>
              </w:rPr>
              <w:t>kenari</w:t>
            </w:r>
            <w:r w:rsidRPr="0062716E">
              <w:rPr>
                <w:b/>
                <w:lang w:val="sq-AL"/>
              </w:rPr>
              <w:t xml:space="preserve"> </w:t>
            </w:r>
          </w:p>
          <w:p w:rsidR="004F4192" w:rsidRPr="0062716E" w:rsidRDefault="004F4192" w:rsidP="004F4192">
            <w:pPr>
              <w:rPr>
                <w:rFonts w:eastAsia="Calibri" w:cs="Arial"/>
                <w:szCs w:val="18"/>
              </w:rPr>
            </w:pPr>
          </w:p>
          <w:p w:rsidR="00804221" w:rsidRPr="0062716E" w:rsidRDefault="00804221" w:rsidP="004F4192">
            <w:pPr>
              <w:rPr>
                <w:rFonts w:eastAsia="Calibri" w:cs="Arial"/>
                <w:szCs w:val="18"/>
              </w:rPr>
            </w:pPr>
            <w:r w:rsidRPr="0062716E">
              <w:rPr>
                <w:rFonts w:eastAsia="Calibri" w:cs="Arial"/>
                <w:szCs w:val="18"/>
              </w:rPr>
              <w:t>Bo</w:t>
            </w:r>
            <w:r w:rsidR="00602079" w:rsidRPr="0062716E">
              <w:rPr>
                <w:rFonts w:eastAsia="Calibri" w:cs="Arial"/>
                <w:szCs w:val="18"/>
              </w:rPr>
              <w:t xml:space="preserve">bi </w:t>
            </w:r>
            <w:r w:rsidR="001A726D" w:rsidRPr="0062716E">
              <w:rPr>
                <w:rFonts w:eastAsia="Calibri" w:cs="Arial"/>
                <w:szCs w:val="18"/>
              </w:rPr>
              <w:t>ë</w:t>
            </w:r>
            <w:r w:rsidR="00602079" w:rsidRPr="0062716E">
              <w:rPr>
                <w:rFonts w:eastAsia="Calibri" w:cs="Arial"/>
                <w:szCs w:val="18"/>
              </w:rPr>
              <w:t>sht</w:t>
            </w:r>
            <w:r w:rsidR="001A726D" w:rsidRPr="0062716E">
              <w:rPr>
                <w:rFonts w:eastAsia="Calibri" w:cs="Arial"/>
                <w:szCs w:val="18"/>
              </w:rPr>
              <w:t>ë</w:t>
            </w:r>
            <w:r w:rsidR="00602079" w:rsidRPr="0062716E">
              <w:rPr>
                <w:rFonts w:eastAsia="Calibri" w:cs="Arial"/>
                <w:szCs w:val="18"/>
              </w:rPr>
              <w:t xml:space="preserve"> i interesuar p</w:t>
            </w:r>
            <w:r w:rsidR="001A726D" w:rsidRPr="0062716E">
              <w:rPr>
                <w:rFonts w:eastAsia="Calibri" w:cs="Arial"/>
                <w:szCs w:val="18"/>
              </w:rPr>
              <w:t>ë</w:t>
            </w:r>
            <w:r w:rsidR="00602079" w:rsidRPr="0062716E">
              <w:rPr>
                <w:rFonts w:eastAsia="Calibri" w:cs="Arial"/>
                <w:szCs w:val="18"/>
              </w:rPr>
              <w:t xml:space="preserve">r </w:t>
            </w:r>
            <w:r w:rsidRPr="0062716E">
              <w:rPr>
                <w:rFonts w:eastAsia="Calibri" w:cs="Arial"/>
                <w:szCs w:val="18"/>
              </w:rPr>
              <w:t>UFO</w:t>
            </w:r>
            <w:r w:rsidR="00602079" w:rsidRPr="0062716E">
              <w:rPr>
                <w:rFonts w:eastAsia="Calibri" w:cs="Arial"/>
                <w:szCs w:val="18"/>
              </w:rPr>
              <w:t>-t dhe ai beson se Qeveria Ruse ka kapur nj</w:t>
            </w:r>
            <w:r w:rsidR="001A726D" w:rsidRPr="0062716E">
              <w:rPr>
                <w:rFonts w:eastAsia="Calibri" w:cs="Arial"/>
                <w:szCs w:val="18"/>
              </w:rPr>
              <w:t>ë</w:t>
            </w:r>
            <w:r w:rsidR="00602079" w:rsidRPr="0062716E">
              <w:rPr>
                <w:rFonts w:eastAsia="Calibri" w:cs="Arial"/>
                <w:szCs w:val="18"/>
              </w:rPr>
              <w:t xml:space="preserve"> anije kozmike aliene q</w:t>
            </w:r>
            <w:r w:rsidR="001A726D" w:rsidRPr="0062716E">
              <w:rPr>
                <w:rFonts w:eastAsia="Calibri" w:cs="Arial"/>
                <w:szCs w:val="18"/>
              </w:rPr>
              <w:t>ë</w:t>
            </w:r>
            <w:r w:rsidR="00602079" w:rsidRPr="0062716E">
              <w:rPr>
                <w:rFonts w:eastAsia="Calibri" w:cs="Arial"/>
                <w:szCs w:val="18"/>
              </w:rPr>
              <w:t xml:space="preserve"> ka zbritur n</w:t>
            </w:r>
            <w:r w:rsidR="001A726D" w:rsidRPr="0062716E">
              <w:rPr>
                <w:rFonts w:eastAsia="Calibri" w:cs="Arial"/>
                <w:szCs w:val="18"/>
              </w:rPr>
              <w:t>ë</w:t>
            </w:r>
            <w:r w:rsidR="00602079" w:rsidRPr="0062716E">
              <w:rPr>
                <w:rFonts w:eastAsia="Calibri" w:cs="Arial"/>
                <w:szCs w:val="18"/>
              </w:rPr>
              <w:t xml:space="preserve"> Siberi n</w:t>
            </w:r>
            <w:r w:rsidR="001A726D" w:rsidRPr="0062716E">
              <w:rPr>
                <w:rFonts w:eastAsia="Calibri" w:cs="Arial"/>
                <w:szCs w:val="18"/>
              </w:rPr>
              <w:t>ë</w:t>
            </w:r>
            <w:r w:rsidR="00602079" w:rsidRPr="0062716E">
              <w:rPr>
                <w:rFonts w:eastAsia="Calibri" w:cs="Arial"/>
                <w:szCs w:val="18"/>
              </w:rPr>
              <w:t xml:space="preserve"> fillim t</w:t>
            </w:r>
            <w:r w:rsidR="001A726D" w:rsidRPr="0062716E">
              <w:rPr>
                <w:rFonts w:eastAsia="Calibri" w:cs="Arial"/>
                <w:szCs w:val="18"/>
              </w:rPr>
              <w:t>ë</w:t>
            </w:r>
            <w:r w:rsidR="00602079" w:rsidRPr="0062716E">
              <w:rPr>
                <w:rFonts w:eastAsia="Calibri" w:cs="Arial"/>
                <w:szCs w:val="18"/>
              </w:rPr>
              <w:t xml:space="preserve"> Shekullit 20. Ai viziton nj</w:t>
            </w:r>
            <w:r w:rsidR="001A726D" w:rsidRPr="0062716E">
              <w:rPr>
                <w:rFonts w:eastAsia="Calibri" w:cs="Arial"/>
                <w:szCs w:val="18"/>
              </w:rPr>
              <w:t>ë</w:t>
            </w:r>
            <w:r w:rsidR="00602079" w:rsidRPr="0062716E">
              <w:rPr>
                <w:rFonts w:eastAsia="Calibri" w:cs="Arial"/>
                <w:szCs w:val="18"/>
              </w:rPr>
              <w:t xml:space="preserve"> uebsajt rekrutimi t</w:t>
            </w:r>
            <w:r w:rsidR="001A726D" w:rsidRPr="0062716E">
              <w:rPr>
                <w:rFonts w:eastAsia="Calibri" w:cs="Arial"/>
                <w:szCs w:val="18"/>
              </w:rPr>
              <w:t>ë</w:t>
            </w:r>
            <w:r w:rsidR="00602079" w:rsidRPr="0062716E">
              <w:rPr>
                <w:rFonts w:eastAsia="Calibri" w:cs="Arial"/>
                <w:szCs w:val="18"/>
              </w:rPr>
              <w:t xml:space="preserve"> Ushtris</w:t>
            </w:r>
            <w:r w:rsidR="001A726D" w:rsidRPr="0062716E">
              <w:rPr>
                <w:rFonts w:eastAsia="Calibri" w:cs="Arial"/>
                <w:szCs w:val="18"/>
              </w:rPr>
              <w:t>ë</w:t>
            </w:r>
            <w:r w:rsidR="00602079" w:rsidRPr="0062716E">
              <w:rPr>
                <w:rFonts w:eastAsia="Calibri" w:cs="Arial"/>
                <w:szCs w:val="18"/>
              </w:rPr>
              <w:t xml:space="preserve"> Ruse, i cili </w:t>
            </w:r>
            <w:r w:rsidR="008B2FAB" w:rsidRPr="0062716E">
              <w:rPr>
                <w:rFonts w:eastAsia="Calibri" w:cs="Arial"/>
                <w:szCs w:val="18"/>
              </w:rPr>
              <w:t>mban</w:t>
            </w:r>
            <w:r w:rsidR="00602079" w:rsidRPr="0062716E">
              <w:rPr>
                <w:rFonts w:eastAsia="Calibri" w:cs="Arial"/>
                <w:szCs w:val="18"/>
              </w:rPr>
              <w:t xml:space="preserve"> nj</w:t>
            </w:r>
            <w:r w:rsidR="001A726D" w:rsidRPr="0062716E">
              <w:rPr>
                <w:rFonts w:eastAsia="Calibri" w:cs="Arial"/>
                <w:szCs w:val="18"/>
              </w:rPr>
              <w:t>ë</w:t>
            </w:r>
            <w:r w:rsidR="00602079" w:rsidRPr="0062716E">
              <w:rPr>
                <w:rFonts w:eastAsia="Calibri" w:cs="Arial"/>
                <w:szCs w:val="18"/>
              </w:rPr>
              <w:t xml:space="preserve"> link </w:t>
            </w:r>
            <w:r w:rsidR="008B2FAB" w:rsidRPr="0062716E">
              <w:rPr>
                <w:rFonts w:eastAsia="Calibri" w:cs="Arial"/>
                <w:szCs w:val="18"/>
              </w:rPr>
              <w:t>të</w:t>
            </w:r>
            <w:r w:rsidR="00602079" w:rsidRPr="0062716E">
              <w:rPr>
                <w:rFonts w:eastAsia="Calibri" w:cs="Arial"/>
                <w:szCs w:val="18"/>
              </w:rPr>
              <w:t xml:space="preserve"> nj</w:t>
            </w:r>
            <w:r w:rsidR="001A726D" w:rsidRPr="0062716E">
              <w:rPr>
                <w:rFonts w:eastAsia="Calibri" w:cs="Arial"/>
                <w:szCs w:val="18"/>
              </w:rPr>
              <w:t>ë</w:t>
            </w:r>
            <w:r w:rsidR="00602079" w:rsidRPr="0062716E">
              <w:rPr>
                <w:rFonts w:eastAsia="Calibri" w:cs="Arial"/>
                <w:szCs w:val="18"/>
              </w:rPr>
              <w:t xml:space="preserve"> uebsajt</w:t>
            </w:r>
            <w:r w:rsidR="008B2FAB" w:rsidRPr="0062716E">
              <w:rPr>
                <w:rFonts w:eastAsia="Calibri" w:cs="Arial"/>
                <w:szCs w:val="18"/>
              </w:rPr>
              <w:t>i</w:t>
            </w:r>
            <w:r w:rsidR="00602079" w:rsidRPr="0062716E">
              <w:rPr>
                <w:rFonts w:eastAsia="Calibri" w:cs="Arial"/>
                <w:szCs w:val="18"/>
              </w:rPr>
              <w:t xml:space="preserve"> t</w:t>
            </w:r>
            <w:r w:rsidR="001A726D" w:rsidRPr="0062716E">
              <w:rPr>
                <w:rFonts w:eastAsia="Calibri" w:cs="Arial"/>
                <w:szCs w:val="18"/>
              </w:rPr>
              <w:t>ë</w:t>
            </w:r>
            <w:r w:rsidR="00602079" w:rsidRPr="0062716E">
              <w:rPr>
                <w:rFonts w:eastAsia="Calibri" w:cs="Arial"/>
                <w:szCs w:val="18"/>
              </w:rPr>
              <w:t xml:space="preserve"> Forcave Ajrore Ruse. Uebsajti i Forcave Ajrore k</w:t>
            </w:r>
            <w:r w:rsidR="001A726D" w:rsidRPr="0062716E">
              <w:rPr>
                <w:rFonts w:eastAsia="Calibri" w:cs="Arial"/>
                <w:szCs w:val="18"/>
              </w:rPr>
              <w:t>ë</w:t>
            </w:r>
            <w:r w:rsidR="00602079" w:rsidRPr="0062716E">
              <w:rPr>
                <w:rFonts w:eastAsia="Calibri" w:cs="Arial"/>
                <w:szCs w:val="18"/>
              </w:rPr>
              <w:t>r</w:t>
            </w:r>
            <w:r w:rsidR="00B11C73" w:rsidRPr="0062716E">
              <w:rPr>
                <w:rFonts w:eastAsia="Calibri" w:cs="Arial"/>
                <w:szCs w:val="18"/>
              </w:rPr>
              <w:t>kon nj</w:t>
            </w:r>
            <w:r w:rsidR="001A726D" w:rsidRPr="0062716E">
              <w:rPr>
                <w:rFonts w:eastAsia="Calibri" w:cs="Arial"/>
                <w:szCs w:val="18"/>
              </w:rPr>
              <w:t>ë</w:t>
            </w:r>
            <w:r w:rsidR="00B11C73" w:rsidRPr="0062716E">
              <w:rPr>
                <w:rFonts w:eastAsia="Calibri" w:cs="Arial"/>
                <w:szCs w:val="18"/>
              </w:rPr>
              <w:t xml:space="preserve"> fjal</w:t>
            </w:r>
            <w:r w:rsidR="001A726D" w:rsidRPr="0062716E">
              <w:rPr>
                <w:rFonts w:eastAsia="Calibri" w:cs="Arial"/>
                <w:szCs w:val="18"/>
              </w:rPr>
              <w:t>ë</w:t>
            </w:r>
            <w:r w:rsidR="00B11C73" w:rsidRPr="0062716E">
              <w:rPr>
                <w:rFonts w:eastAsia="Calibri" w:cs="Arial"/>
                <w:szCs w:val="18"/>
              </w:rPr>
              <w:t>kalim por duke p</w:t>
            </w:r>
            <w:r w:rsidR="001A726D" w:rsidRPr="0062716E">
              <w:rPr>
                <w:rFonts w:eastAsia="Calibri" w:cs="Arial"/>
                <w:szCs w:val="18"/>
              </w:rPr>
              <w:t>ë</w:t>
            </w:r>
            <w:r w:rsidR="00B11C73" w:rsidRPr="0062716E">
              <w:rPr>
                <w:rFonts w:eastAsia="Calibri" w:cs="Arial"/>
                <w:szCs w:val="18"/>
              </w:rPr>
              <w:t>rdorur nj</w:t>
            </w:r>
            <w:r w:rsidR="001A726D" w:rsidRPr="0062716E">
              <w:rPr>
                <w:rFonts w:eastAsia="Calibri" w:cs="Arial"/>
                <w:szCs w:val="18"/>
              </w:rPr>
              <w:t>ë</w:t>
            </w:r>
            <w:r w:rsidR="00B11C73" w:rsidRPr="0062716E">
              <w:rPr>
                <w:rFonts w:eastAsia="Calibri" w:cs="Arial"/>
                <w:szCs w:val="18"/>
              </w:rPr>
              <w:t xml:space="preserve"> program p</w:t>
            </w:r>
            <w:r w:rsidR="001A726D" w:rsidRPr="0062716E">
              <w:rPr>
                <w:rFonts w:eastAsia="Calibri" w:cs="Arial"/>
                <w:szCs w:val="18"/>
              </w:rPr>
              <w:t>ë</w:t>
            </w:r>
            <w:r w:rsidR="00B11C73" w:rsidRPr="0062716E">
              <w:rPr>
                <w:rFonts w:eastAsia="Calibri" w:cs="Arial"/>
                <w:szCs w:val="18"/>
              </w:rPr>
              <w:t>r gjetjen e fjal</w:t>
            </w:r>
            <w:r w:rsidR="001A726D" w:rsidRPr="0062716E">
              <w:rPr>
                <w:rFonts w:eastAsia="Calibri" w:cs="Arial"/>
                <w:szCs w:val="18"/>
              </w:rPr>
              <w:t>ë</w:t>
            </w:r>
            <w:r w:rsidR="00B11C73" w:rsidRPr="0062716E">
              <w:rPr>
                <w:rFonts w:eastAsia="Calibri" w:cs="Arial"/>
                <w:szCs w:val="18"/>
              </w:rPr>
              <w:t>kalimit ai arrin t</w:t>
            </w:r>
            <w:r w:rsidR="001A726D" w:rsidRPr="0062716E">
              <w:rPr>
                <w:rFonts w:eastAsia="Calibri" w:cs="Arial"/>
                <w:szCs w:val="18"/>
              </w:rPr>
              <w:t>ë</w:t>
            </w:r>
            <w:r w:rsidR="00B11C73" w:rsidRPr="0062716E">
              <w:rPr>
                <w:rFonts w:eastAsia="Calibri" w:cs="Arial"/>
                <w:szCs w:val="18"/>
              </w:rPr>
              <w:t xml:space="preserve"> hyj</w:t>
            </w:r>
            <w:r w:rsidR="001A726D" w:rsidRPr="0062716E">
              <w:rPr>
                <w:rFonts w:eastAsia="Calibri" w:cs="Arial"/>
                <w:szCs w:val="18"/>
              </w:rPr>
              <w:t>ë</w:t>
            </w:r>
            <w:r w:rsidR="00B11C73" w:rsidRPr="0062716E">
              <w:rPr>
                <w:rFonts w:eastAsia="Calibri" w:cs="Arial"/>
                <w:szCs w:val="18"/>
              </w:rPr>
              <w:t xml:space="preserve"> n</w:t>
            </w:r>
            <w:r w:rsidR="001A726D" w:rsidRPr="0062716E">
              <w:rPr>
                <w:rFonts w:eastAsia="Calibri" w:cs="Arial"/>
                <w:szCs w:val="18"/>
              </w:rPr>
              <w:t>ë</w:t>
            </w:r>
            <w:r w:rsidR="00B11C73" w:rsidRPr="0062716E">
              <w:rPr>
                <w:rFonts w:eastAsia="Calibri" w:cs="Arial"/>
                <w:szCs w:val="18"/>
              </w:rPr>
              <w:t xml:space="preserve"> uebsajt. Ai kalon pak koh</w:t>
            </w:r>
            <w:r w:rsidR="001A726D" w:rsidRPr="0062716E">
              <w:rPr>
                <w:rFonts w:eastAsia="Calibri" w:cs="Arial"/>
                <w:szCs w:val="18"/>
              </w:rPr>
              <w:t>ë</w:t>
            </w:r>
            <w:r w:rsidR="00B11C73" w:rsidRPr="0062716E">
              <w:rPr>
                <w:rFonts w:eastAsia="Calibri" w:cs="Arial"/>
                <w:szCs w:val="18"/>
              </w:rPr>
              <w:t xml:space="preserve"> duke eksploruar sistemin dhe kopjon nj</w:t>
            </w:r>
            <w:r w:rsidR="001A726D" w:rsidRPr="0062716E">
              <w:rPr>
                <w:rFonts w:eastAsia="Calibri" w:cs="Arial"/>
                <w:szCs w:val="18"/>
              </w:rPr>
              <w:t>ë</w:t>
            </w:r>
            <w:r w:rsidR="00B11C73" w:rsidRPr="0062716E">
              <w:rPr>
                <w:rFonts w:eastAsia="Calibri" w:cs="Arial"/>
                <w:szCs w:val="18"/>
              </w:rPr>
              <w:t xml:space="preserve"> num</w:t>
            </w:r>
            <w:r w:rsidR="001A726D" w:rsidRPr="0062716E">
              <w:rPr>
                <w:rFonts w:eastAsia="Calibri" w:cs="Arial"/>
                <w:szCs w:val="18"/>
              </w:rPr>
              <w:t>ë</w:t>
            </w:r>
            <w:r w:rsidR="00B11C73" w:rsidRPr="0062716E">
              <w:rPr>
                <w:rFonts w:eastAsia="Calibri" w:cs="Arial"/>
                <w:szCs w:val="18"/>
              </w:rPr>
              <w:t>r skedar</w:t>
            </w:r>
            <w:r w:rsidR="001A726D" w:rsidRPr="0062716E">
              <w:rPr>
                <w:rFonts w:eastAsia="Calibri" w:cs="Arial"/>
                <w:szCs w:val="18"/>
              </w:rPr>
              <w:t>ë</w:t>
            </w:r>
            <w:r w:rsidR="00B11C73" w:rsidRPr="0062716E">
              <w:rPr>
                <w:rFonts w:eastAsia="Calibri" w:cs="Arial"/>
                <w:szCs w:val="18"/>
              </w:rPr>
              <w:t>sh. Ai gjithashtu p</w:t>
            </w:r>
            <w:r w:rsidR="001A726D" w:rsidRPr="0062716E">
              <w:rPr>
                <w:rFonts w:eastAsia="Calibri" w:cs="Arial"/>
                <w:szCs w:val="18"/>
              </w:rPr>
              <w:t>ë</w:t>
            </w:r>
            <w:r w:rsidR="00B11C73" w:rsidRPr="0062716E">
              <w:rPr>
                <w:rFonts w:eastAsia="Calibri" w:cs="Arial"/>
                <w:szCs w:val="18"/>
              </w:rPr>
              <w:t>rpiqet t</w:t>
            </w:r>
            <w:r w:rsidR="001A726D" w:rsidRPr="0062716E">
              <w:rPr>
                <w:rFonts w:eastAsia="Calibri" w:cs="Arial"/>
                <w:szCs w:val="18"/>
              </w:rPr>
              <w:t>ë</w:t>
            </w:r>
            <w:r w:rsidR="00B11C73" w:rsidRPr="0062716E">
              <w:rPr>
                <w:rFonts w:eastAsia="Calibri" w:cs="Arial"/>
                <w:szCs w:val="18"/>
              </w:rPr>
              <w:t xml:space="preserve"> fshij</w:t>
            </w:r>
            <w:r w:rsidR="001A726D" w:rsidRPr="0062716E">
              <w:rPr>
                <w:rFonts w:eastAsia="Calibri" w:cs="Arial"/>
                <w:szCs w:val="18"/>
              </w:rPr>
              <w:t>ë</w:t>
            </w:r>
            <w:r w:rsidR="00B11C73" w:rsidRPr="0062716E">
              <w:rPr>
                <w:rFonts w:eastAsia="Calibri" w:cs="Arial"/>
                <w:szCs w:val="18"/>
              </w:rPr>
              <w:t xml:space="preserve"> t</w:t>
            </w:r>
            <w:r w:rsidR="001A726D" w:rsidRPr="0062716E">
              <w:rPr>
                <w:rFonts w:eastAsia="Calibri" w:cs="Arial"/>
                <w:szCs w:val="18"/>
              </w:rPr>
              <w:t>ë</w:t>
            </w:r>
            <w:r w:rsidR="00B11C73" w:rsidRPr="0062716E">
              <w:rPr>
                <w:rFonts w:eastAsia="Calibri" w:cs="Arial"/>
                <w:szCs w:val="18"/>
              </w:rPr>
              <w:t xml:space="preserve"> gjith</w:t>
            </w:r>
            <w:r w:rsidR="001A726D" w:rsidRPr="0062716E">
              <w:rPr>
                <w:rFonts w:eastAsia="Calibri" w:cs="Arial"/>
                <w:szCs w:val="18"/>
              </w:rPr>
              <w:t>ë</w:t>
            </w:r>
            <w:r w:rsidR="00B11C73" w:rsidRPr="0062716E">
              <w:rPr>
                <w:rFonts w:eastAsia="Calibri" w:cs="Arial"/>
                <w:szCs w:val="18"/>
              </w:rPr>
              <w:t xml:space="preserve"> skedar</w:t>
            </w:r>
            <w:r w:rsidR="001A726D" w:rsidRPr="0062716E">
              <w:rPr>
                <w:rFonts w:eastAsia="Calibri" w:cs="Arial"/>
                <w:szCs w:val="18"/>
              </w:rPr>
              <w:t>ë</w:t>
            </w:r>
            <w:r w:rsidR="00B11C73" w:rsidRPr="0062716E">
              <w:rPr>
                <w:rFonts w:eastAsia="Calibri" w:cs="Arial"/>
                <w:szCs w:val="18"/>
              </w:rPr>
              <w:t xml:space="preserve">t e </w:t>
            </w:r>
            <w:r w:rsidR="00BC750F" w:rsidRPr="0062716E">
              <w:rPr>
                <w:rFonts w:eastAsia="Calibri" w:cs="Arial"/>
                <w:szCs w:val="18"/>
              </w:rPr>
              <w:t>regjistruar</w:t>
            </w:r>
            <w:r w:rsidR="00B11C73" w:rsidRPr="0062716E">
              <w:rPr>
                <w:rFonts w:eastAsia="Calibri" w:cs="Arial"/>
                <w:szCs w:val="18"/>
              </w:rPr>
              <w:t xml:space="preserve"> t</w:t>
            </w:r>
            <w:r w:rsidR="001A726D" w:rsidRPr="0062716E">
              <w:rPr>
                <w:rFonts w:eastAsia="Calibri" w:cs="Arial"/>
                <w:szCs w:val="18"/>
              </w:rPr>
              <w:t>ë</w:t>
            </w:r>
            <w:r w:rsidR="00B11C73" w:rsidRPr="0062716E">
              <w:rPr>
                <w:rFonts w:eastAsia="Calibri" w:cs="Arial"/>
                <w:szCs w:val="18"/>
              </w:rPr>
              <w:t xml:space="preserve"> aktivitetit t</w:t>
            </w:r>
            <w:r w:rsidR="001A726D" w:rsidRPr="0062716E">
              <w:rPr>
                <w:rFonts w:eastAsia="Calibri" w:cs="Arial"/>
                <w:szCs w:val="18"/>
              </w:rPr>
              <w:t>ë</w:t>
            </w:r>
            <w:r w:rsidR="00B11C73" w:rsidRPr="0062716E">
              <w:rPr>
                <w:rFonts w:eastAsia="Calibri" w:cs="Arial"/>
                <w:szCs w:val="18"/>
              </w:rPr>
              <w:t xml:space="preserve"> tij me q</w:t>
            </w:r>
            <w:r w:rsidR="001A726D" w:rsidRPr="0062716E">
              <w:rPr>
                <w:rFonts w:eastAsia="Calibri" w:cs="Arial"/>
                <w:szCs w:val="18"/>
              </w:rPr>
              <w:t>ë</w:t>
            </w:r>
            <w:r w:rsidR="00B11C73" w:rsidRPr="0062716E">
              <w:rPr>
                <w:rFonts w:eastAsia="Calibri" w:cs="Arial"/>
                <w:szCs w:val="18"/>
              </w:rPr>
              <w:t>llim q</w:t>
            </w:r>
            <w:r w:rsidR="001A726D" w:rsidRPr="0062716E">
              <w:rPr>
                <w:rFonts w:eastAsia="Calibri" w:cs="Arial"/>
                <w:szCs w:val="18"/>
              </w:rPr>
              <w:t>ë</w:t>
            </w:r>
            <w:r w:rsidR="00B11C73" w:rsidRPr="0062716E">
              <w:rPr>
                <w:rFonts w:eastAsia="Calibri" w:cs="Arial"/>
                <w:szCs w:val="18"/>
              </w:rPr>
              <w:t xml:space="preserve"> mos identifikohet nga Rus</w:t>
            </w:r>
            <w:r w:rsidR="001A726D" w:rsidRPr="0062716E">
              <w:rPr>
                <w:rFonts w:eastAsia="Calibri" w:cs="Arial"/>
                <w:szCs w:val="18"/>
              </w:rPr>
              <w:t>ë</w:t>
            </w:r>
            <w:r w:rsidR="00B11C73" w:rsidRPr="0062716E">
              <w:rPr>
                <w:rFonts w:eastAsia="Calibri" w:cs="Arial"/>
                <w:szCs w:val="18"/>
              </w:rPr>
              <w:t>t. M</w:t>
            </w:r>
            <w:r w:rsidR="001A726D" w:rsidRPr="0062716E">
              <w:rPr>
                <w:rFonts w:eastAsia="Calibri" w:cs="Arial"/>
                <w:szCs w:val="18"/>
              </w:rPr>
              <w:t>ë</w:t>
            </w:r>
            <w:r w:rsidR="00B11C73" w:rsidRPr="0062716E">
              <w:rPr>
                <w:rFonts w:eastAsia="Calibri" w:cs="Arial"/>
                <w:szCs w:val="18"/>
              </w:rPr>
              <w:t xml:space="preserve"> pas ai modifikon faqen kryesore t</w:t>
            </w:r>
            <w:r w:rsidR="001A726D" w:rsidRPr="0062716E">
              <w:rPr>
                <w:rFonts w:eastAsia="Calibri" w:cs="Arial"/>
                <w:szCs w:val="18"/>
              </w:rPr>
              <w:t>ë</w:t>
            </w:r>
            <w:r w:rsidR="00B11C73" w:rsidRPr="0062716E">
              <w:rPr>
                <w:rFonts w:eastAsia="Calibri" w:cs="Arial"/>
                <w:szCs w:val="18"/>
              </w:rPr>
              <w:t xml:space="preserve"> uebsajtit n</w:t>
            </w:r>
            <w:r w:rsidR="001A726D" w:rsidRPr="0062716E">
              <w:rPr>
                <w:rFonts w:eastAsia="Calibri" w:cs="Arial"/>
                <w:szCs w:val="18"/>
              </w:rPr>
              <w:t>ë</w:t>
            </w:r>
            <w:r w:rsidR="00B11C73" w:rsidRPr="0062716E">
              <w:rPr>
                <w:rFonts w:eastAsia="Calibri" w:cs="Arial"/>
                <w:szCs w:val="18"/>
              </w:rPr>
              <w:t xml:space="preserve"> m</w:t>
            </w:r>
            <w:r w:rsidR="001A726D" w:rsidRPr="0062716E">
              <w:rPr>
                <w:rFonts w:eastAsia="Calibri" w:cs="Arial"/>
                <w:szCs w:val="18"/>
              </w:rPr>
              <w:t>ë</w:t>
            </w:r>
            <w:r w:rsidR="00B11C73" w:rsidRPr="0062716E">
              <w:rPr>
                <w:rFonts w:eastAsia="Calibri" w:cs="Arial"/>
                <w:szCs w:val="18"/>
              </w:rPr>
              <w:t>nyr</w:t>
            </w:r>
            <w:r w:rsidR="001A726D" w:rsidRPr="0062716E">
              <w:rPr>
                <w:rFonts w:eastAsia="Calibri" w:cs="Arial"/>
                <w:szCs w:val="18"/>
              </w:rPr>
              <w:t>ë</w:t>
            </w:r>
            <w:r w:rsidR="00B11C73" w:rsidRPr="0062716E">
              <w:rPr>
                <w:rFonts w:eastAsia="Calibri" w:cs="Arial"/>
                <w:szCs w:val="18"/>
              </w:rPr>
              <w:t xml:space="preserve"> q</w:t>
            </w:r>
            <w:r w:rsidR="001A726D" w:rsidRPr="0062716E">
              <w:rPr>
                <w:rFonts w:eastAsia="Calibri" w:cs="Arial"/>
                <w:szCs w:val="18"/>
              </w:rPr>
              <w:t>ë</w:t>
            </w:r>
            <w:r w:rsidR="00B11C73" w:rsidRPr="0062716E">
              <w:rPr>
                <w:rFonts w:eastAsia="Calibri" w:cs="Arial"/>
                <w:szCs w:val="18"/>
              </w:rPr>
              <w:t xml:space="preserve"> t</w:t>
            </w:r>
            <w:r w:rsidR="001A726D" w:rsidRPr="0062716E">
              <w:rPr>
                <w:rFonts w:eastAsia="Calibri" w:cs="Arial"/>
                <w:szCs w:val="18"/>
              </w:rPr>
              <w:t>ë</w:t>
            </w:r>
            <w:r w:rsidR="00B11C73" w:rsidRPr="0062716E">
              <w:rPr>
                <w:rFonts w:eastAsia="Calibri" w:cs="Arial"/>
                <w:szCs w:val="18"/>
              </w:rPr>
              <w:t xml:space="preserve"> shfaq</w:t>
            </w:r>
            <w:r w:rsidR="001A726D" w:rsidRPr="0062716E">
              <w:rPr>
                <w:rFonts w:eastAsia="Calibri" w:cs="Arial"/>
                <w:szCs w:val="18"/>
              </w:rPr>
              <w:t>ë</w:t>
            </w:r>
            <w:r w:rsidR="00B11C73" w:rsidRPr="0062716E">
              <w:rPr>
                <w:rFonts w:eastAsia="Calibri" w:cs="Arial"/>
                <w:szCs w:val="18"/>
              </w:rPr>
              <w:t xml:space="preserve"> foton e nj</w:t>
            </w:r>
            <w:r w:rsidR="001A726D" w:rsidRPr="0062716E">
              <w:rPr>
                <w:rFonts w:eastAsia="Calibri" w:cs="Arial"/>
                <w:szCs w:val="18"/>
              </w:rPr>
              <w:t>ë</w:t>
            </w:r>
            <w:r w:rsidR="00B11C73" w:rsidRPr="0062716E">
              <w:rPr>
                <w:rFonts w:eastAsia="Calibri" w:cs="Arial"/>
                <w:szCs w:val="18"/>
              </w:rPr>
              <w:t xml:space="preserve"> UFO-je n</w:t>
            </w:r>
            <w:r w:rsidR="001A726D" w:rsidRPr="0062716E">
              <w:rPr>
                <w:rFonts w:eastAsia="Calibri" w:cs="Arial"/>
                <w:szCs w:val="18"/>
              </w:rPr>
              <w:t>ë</w:t>
            </w:r>
            <w:r w:rsidR="00B11C73" w:rsidRPr="0062716E">
              <w:rPr>
                <w:rFonts w:eastAsia="Calibri" w:cs="Arial"/>
                <w:szCs w:val="18"/>
              </w:rPr>
              <w:t xml:space="preserve"> vend t</w:t>
            </w:r>
            <w:r w:rsidR="001A726D" w:rsidRPr="0062716E">
              <w:rPr>
                <w:rFonts w:eastAsia="Calibri" w:cs="Arial"/>
                <w:szCs w:val="18"/>
              </w:rPr>
              <w:t>ë</w:t>
            </w:r>
            <w:r w:rsidR="00B11C73" w:rsidRPr="0062716E">
              <w:rPr>
                <w:rFonts w:eastAsia="Calibri" w:cs="Arial"/>
                <w:szCs w:val="18"/>
              </w:rPr>
              <w:t xml:space="preserve"> Stem</w:t>
            </w:r>
            <w:r w:rsidR="001A726D" w:rsidRPr="0062716E">
              <w:rPr>
                <w:rFonts w:eastAsia="Calibri" w:cs="Arial"/>
                <w:szCs w:val="18"/>
              </w:rPr>
              <w:t>ë</w:t>
            </w:r>
            <w:r w:rsidR="00B11C73" w:rsidRPr="0062716E">
              <w:rPr>
                <w:rFonts w:eastAsia="Calibri" w:cs="Arial"/>
                <w:szCs w:val="18"/>
              </w:rPr>
              <w:t>s s</w:t>
            </w:r>
            <w:r w:rsidR="001A726D" w:rsidRPr="0062716E">
              <w:rPr>
                <w:rFonts w:eastAsia="Calibri" w:cs="Arial"/>
                <w:szCs w:val="18"/>
              </w:rPr>
              <w:t>ë</w:t>
            </w:r>
            <w:r w:rsidR="00B11C73" w:rsidRPr="0062716E">
              <w:rPr>
                <w:rFonts w:eastAsia="Calibri" w:cs="Arial"/>
                <w:szCs w:val="18"/>
              </w:rPr>
              <w:t xml:space="preserve"> Forcave Ajrore</w:t>
            </w:r>
            <w:r w:rsidRPr="0062716E">
              <w:rPr>
                <w:rFonts w:eastAsia="Calibri" w:cs="Arial"/>
                <w:szCs w:val="18"/>
              </w:rPr>
              <w:t>.</w:t>
            </w:r>
          </w:p>
          <w:p w:rsidR="00B11C73" w:rsidRPr="0062716E" w:rsidRDefault="00B11C73" w:rsidP="004F4192">
            <w:pPr>
              <w:rPr>
                <w:rFonts w:eastAsia="Calibri" w:cs="Arial"/>
                <w:i/>
                <w:szCs w:val="18"/>
              </w:rPr>
            </w:pPr>
          </w:p>
          <w:p w:rsidR="00804221" w:rsidRPr="0062716E" w:rsidRDefault="00B11C73" w:rsidP="004F4192">
            <w:pPr>
              <w:rPr>
                <w:rFonts w:eastAsia="Calibri" w:cs="Arial"/>
                <w:i/>
                <w:szCs w:val="18"/>
              </w:rPr>
            </w:pPr>
            <w:r w:rsidRPr="0062716E">
              <w:rPr>
                <w:rFonts w:eastAsia="Calibri" w:cs="Arial"/>
                <w:i/>
                <w:szCs w:val="18"/>
              </w:rPr>
              <w:t>A ka kryer Bobi vep</w:t>
            </w:r>
            <w:r w:rsidR="001A726D" w:rsidRPr="0062716E">
              <w:rPr>
                <w:rFonts w:eastAsia="Calibri" w:cs="Arial"/>
                <w:i/>
                <w:szCs w:val="18"/>
              </w:rPr>
              <w:t>ë</w:t>
            </w:r>
            <w:r w:rsidRPr="0062716E">
              <w:rPr>
                <w:rFonts w:eastAsia="Calibri" w:cs="Arial"/>
                <w:i/>
                <w:szCs w:val="18"/>
              </w:rPr>
              <w:t>r t</w:t>
            </w:r>
            <w:r w:rsidR="001A726D" w:rsidRPr="0062716E">
              <w:rPr>
                <w:rFonts w:eastAsia="Calibri" w:cs="Arial"/>
                <w:i/>
                <w:szCs w:val="18"/>
              </w:rPr>
              <w:t>ë</w:t>
            </w:r>
            <w:r w:rsidRPr="0062716E">
              <w:rPr>
                <w:rFonts w:eastAsia="Calibri" w:cs="Arial"/>
                <w:i/>
                <w:szCs w:val="18"/>
              </w:rPr>
              <w:t xml:space="preserve"> paligjshme</w:t>
            </w:r>
            <w:r w:rsidR="004F37C6" w:rsidRPr="0062716E">
              <w:rPr>
                <w:rFonts w:eastAsia="Calibri" w:cs="Arial"/>
                <w:i/>
                <w:szCs w:val="18"/>
              </w:rPr>
              <w:t xml:space="preserve">? </w:t>
            </w:r>
          </w:p>
          <w:p w:rsidR="004F37C6" w:rsidRPr="0062716E" w:rsidRDefault="004F37C6" w:rsidP="004F4192">
            <w:pPr>
              <w:rPr>
                <w:rFonts w:eastAsia="Calibri" w:cs="Arial"/>
                <w:i/>
                <w:szCs w:val="18"/>
              </w:rPr>
            </w:pPr>
          </w:p>
          <w:p w:rsidR="00804221" w:rsidRPr="0062716E" w:rsidRDefault="00B11C73" w:rsidP="004F4192">
            <w:pPr>
              <w:pStyle w:val="bul1"/>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4F4192" w:rsidRPr="0062716E" w:rsidRDefault="004F4192" w:rsidP="004F4192">
            <w:pPr>
              <w:rPr>
                <w:rFonts w:eastAsia="Calibri" w:cs="Arial"/>
                <w:szCs w:val="18"/>
              </w:rPr>
            </w:pPr>
          </w:p>
          <w:p w:rsidR="00804221" w:rsidRPr="0062716E" w:rsidRDefault="00B11C73" w:rsidP="004F4192">
            <w:pPr>
              <w:rPr>
                <w:rFonts w:eastAsia="Calibri" w:cs="Arial"/>
                <w:szCs w:val="18"/>
              </w:rPr>
            </w:pPr>
            <w:r w:rsidRPr="0062716E">
              <w:rPr>
                <w:rFonts w:eastAsia="Calibri" w:cs="Arial"/>
                <w:szCs w:val="18"/>
              </w:rPr>
              <w:t>A mund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aksesi i paautorizuar vep</w:t>
            </w:r>
            <w:r w:rsidR="001A726D" w:rsidRPr="0062716E">
              <w:rPr>
                <w:rFonts w:eastAsia="Calibri" w:cs="Arial"/>
                <w:szCs w:val="18"/>
              </w:rPr>
              <w:t>ë</w:t>
            </w:r>
            <w:r w:rsidRPr="0062716E">
              <w:rPr>
                <w:rFonts w:eastAsia="Calibri" w:cs="Arial"/>
                <w:szCs w:val="18"/>
              </w:rPr>
              <w:t>r penale e Nd</w:t>
            </w:r>
            <w:r w:rsidR="001A726D" w:rsidRPr="0062716E">
              <w:rPr>
                <w:rFonts w:eastAsia="Calibri" w:cs="Arial"/>
                <w:szCs w:val="18"/>
              </w:rPr>
              <w:t>ë</w:t>
            </w:r>
            <w:r w:rsidRPr="0062716E">
              <w:rPr>
                <w:rFonts w:eastAsia="Calibri" w:cs="Arial"/>
                <w:szCs w:val="18"/>
              </w:rPr>
              <w:t>rhyrjes n</w:t>
            </w:r>
            <w:r w:rsidR="001A726D" w:rsidRPr="0062716E">
              <w:rPr>
                <w:rFonts w:eastAsia="Calibri" w:cs="Arial"/>
                <w:szCs w:val="18"/>
              </w:rPr>
              <w:t>ë</w:t>
            </w:r>
            <w:r w:rsidRPr="0062716E">
              <w:rPr>
                <w:rFonts w:eastAsia="Calibri" w:cs="Arial"/>
                <w:szCs w:val="18"/>
              </w:rPr>
              <w:t xml:space="preserve"> Sistem ose tek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3B1F20" w:rsidP="004F4192">
            <w:pPr>
              <w:rPr>
                <w:rFonts w:eastAsia="Calibri" w:cs="Arial"/>
                <w:szCs w:val="18"/>
              </w:rPr>
            </w:pPr>
            <w:r w:rsidRPr="0062716E">
              <w:rPr>
                <w:rFonts w:eastAsia="Calibri" w:cs="Arial"/>
                <w:szCs w:val="18"/>
              </w:rPr>
              <w:t xml:space="preserve">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penale fshirja e provave t</w:t>
            </w:r>
            <w:r w:rsidR="001A726D" w:rsidRPr="0062716E">
              <w:rPr>
                <w:rFonts w:eastAsia="Calibri" w:cs="Arial"/>
                <w:szCs w:val="18"/>
              </w:rPr>
              <w:t>ë</w:t>
            </w:r>
            <w:r w:rsidRPr="0062716E">
              <w:rPr>
                <w:rFonts w:eastAsia="Calibri" w:cs="Arial"/>
                <w:szCs w:val="18"/>
              </w:rPr>
              <w:t xml:space="preserve"> aksesit t</w:t>
            </w:r>
            <w:r w:rsidR="001A726D" w:rsidRPr="0062716E">
              <w:rPr>
                <w:rFonts w:eastAsia="Calibri" w:cs="Arial"/>
                <w:szCs w:val="18"/>
              </w:rPr>
              <w:t>ë</w:t>
            </w:r>
            <w:r w:rsidRPr="0062716E">
              <w:rPr>
                <w:rFonts w:eastAsia="Calibri" w:cs="Arial"/>
                <w:szCs w:val="18"/>
              </w:rPr>
              <w:t xml:space="preserve"> paautorizuar</w:t>
            </w:r>
            <w:r w:rsidR="00804221" w:rsidRPr="0062716E">
              <w:rPr>
                <w:rFonts w:eastAsia="Calibri" w:cs="Arial"/>
                <w:szCs w:val="18"/>
              </w:rPr>
              <w:t>?</w:t>
            </w:r>
          </w:p>
          <w:p w:rsidR="004F4192" w:rsidRPr="0062716E" w:rsidRDefault="004F4192" w:rsidP="004F4192">
            <w:pPr>
              <w:rPr>
                <w:rFonts w:eastAsia="Calibri" w:cs="Arial"/>
                <w:szCs w:val="18"/>
              </w:rPr>
            </w:pPr>
          </w:p>
          <w:p w:rsidR="00804221" w:rsidRPr="0062716E" w:rsidRDefault="003B1F20" w:rsidP="004F4192">
            <w:pPr>
              <w:rPr>
                <w:rFonts w:eastAsia="Calibri" w:cs="Arial"/>
                <w:szCs w:val="18"/>
              </w:rPr>
            </w:pPr>
            <w:r w:rsidRPr="0062716E">
              <w:rPr>
                <w:rFonts w:eastAsia="Calibri" w:cs="Arial"/>
                <w:szCs w:val="18"/>
              </w:rPr>
              <w:t>A duhet t</w:t>
            </w:r>
            <w:r w:rsidR="001A726D" w:rsidRPr="0062716E">
              <w:rPr>
                <w:rFonts w:eastAsia="Calibri" w:cs="Arial"/>
                <w:szCs w:val="18"/>
              </w:rPr>
              <w:t>ë</w:t>
            </w:r>
            <w:r w:rsidRPr="0062716E">
              <w:rPr>
                <w:rFonts w:eastAsia="Calibri" w:cs="Arial"/>
                <w:szCs w:val="18"/>
              </w:rPr>
              <w:t xml:space="preserve"> shkaktohet d</w:t>
            </w:r>
            <w:r w:rsidR="001A726D" w:rsidRPr="0062716E">
              <w:rPr>
                <w:rFonts w:eastAsia="Calibri" w:cs="Arial"/>
                <w:szCs w:val="18"/>
              </w:rPr>
              <w:t>ë</w:t>
            </w:r>
            <w:r w:rsidRPr="0062716E">
              <w:rPr>
                <w:rFonts w:eastAsia="Calibri" w:cs="Arial"/>
                <w:szCs w:val="18"/>
              </w:rPr>
              <w:t>mtim i r</w:t>
            </w:r>
            <w:r w:rsidR="001A726D" w:rsidRPr="0062716E">
              <w:rPr>
                <w:rFonts w:eastAsia="Calibri" w:cs="Arial"/>
                <w:szCs w:val="18"/>
              </w:rPr>
              <w:t>ë</w:t>
            </w:r>
            <w:r w:rsidRPr="0062716E">
              <w:rPr>
                <w:rFonts w:eastAsia="Calibri" w:cs="Arial"/>
                <w:szCs w:val="18"/>
              </w:rPr>
              <w:t>nd</w:t>
            </w:r>
            <w:r w:rsidR="001A726D" w:rsidRPr="0062716E">
              <w:rPr>
                <w:rFonts w:eastAsia="Calibri" w:cs="Arial"/>
                <w:szCs w:val="18"/>
              </w:rPr>
              <w:t>ë</w:t>
            </w:r>
            <w:r w:rsidRPr="0062716E">
              <w:rPr>
                <w:rFonts w:eastAsia="Calibri" w:cs="Arial"/>
                <w:szCs w:val="18"/>
              </w:rPr>
              <w:t xml:space="preserve"> tek funksionimi i kompjuterit p</w:t>
            </w:r>
            <w:r w:rsidR="001A726D" w:rsidRPr="0062716E">
              <w:rPr>
                <w:rFonts w:eastAsia="Calibri" w:cs="Arial"/>
                <w:szCs w:val="18"/>
              </w:rPr>
              <w:t>ë</w:t>
            </w:r>
            <w:r w:rsidRPr="0062716E">
              <w:rPr>
                <w:rFonts w:eastAsia="Calibri" w:cs="Arial"/>
                <w:szCs w:val="18"/>
              </w:rPr>
              <w:t>rpara se t</w:t>
            </w:r>
            <w:r w:rsidR="001A726D" w:rsidRPr="0062716E">
              <w:rPr>
                <w:rFonts w:eastAsia="Calibri" w:cs="Arial"/>
                <w:szCs w:val="18"/>
              </w:rPr>
              <w:t>ë</w:t>
            </w:r>
            <w:r w:rsidRPr="0062716E">
              <w:rPr>
                <w:rFonts w:eastAsia="Calibri" w:cs="Arial"/>
                <w:szCs w:val="18"/>
              </w:rPr>
              <w:t xml:space="preserve"> ngarkohet p</w:t>
            </w:r>
            <w:r w:rsidR="001A726D" w:rsidRPr="0062716E">
              <w:rPr>
                <w:rFonts w:eastAsia="Calibri" w:cs="Arial"/>
                <w:szCs w:val="18"/>
              </w:rPr>
              <w:t>ë</w:t>
            </w:r>
            <w:r w:rsidRPr="0062716E">
              <w:rPr>
                <w:rFonts w:eastAsia="Calibri" w:cs="Arial"/>
                <w:szCs w:val="18"/>
              </w:rPr>
              <w:t>rgjegj</w:t>
            </w:r>
            <w:r w:rsidR="001A726D" w:rsidRPr="0062716E">
              <w:rPr>
                <w:rFonts w:eastAsia="Calibri" w:cs="Arial"/>
                <w:szCs w:val="18"/>
              </w:rPr>
              <w:t>ë</w:t>
            </w:r>
            <w:r w:rsidRPr="0062716E">
              <w:rPr>
                <w:rFonts w:eastAsia="Calibri" w:cs="Arial"/>
                <w:szCs w:val="18"/>
              </w:rPr>
              <w:t>sia penale</w:t>
            </w:r>
            <w:r w:rsidR="00804221" w:rsidRPr="0062716E">
              <w:rPr>
                <w:rFonts w:eastAsia="Calibri" w:cs="Arial"/>
                <w:szCs w:val="18"/>
              </w:rPr>
              <w:t xml:space="preserve">? </w:t>
            </w:r>
          </w:p>
          <w:p w:rsidR="00804221" w:rsidRPr="0062716E" w:rsidRDefault="00804221" w:rsidP="004F4192">
            <w:pPr>
              <w:rPr>
                <w:rFonts w:ascii="Times New Roman" w:eastAsia="Calibri" w:hAnsi="Times New Roman" w:cs="Arial"/>
                <w:b/>
                <w:szCs w:val="18"/>
              </w:rPr>
            </w:pPr>
          </w:p>
          <w:p w:rsidR="00804221" w:rsidRPr="0062716E" w:rsidRDefault="00804221" w:rsidP="004F4192">
            <w:pPr>
              <w:pStyle w:val="bul1"/>
              <w:tabs>
                <w:tab w:val="left" w:pos="-720"/>
              </w:tabs>
              <w:suppressAutoHyphens/>
              <w:rPr>
                <w:rFonts w:ascii="Times New Roman" w:hAnsi="Times New Roman"/>
                <w:b/>
                <w:lang w:val="sq-AL"/>
              </w:rPr>
            </w:pPr>
            <w:r w:rsidRPr="0062716E">
              <w:rPr>
                <w:b/>
                <w:lang w:val="sq-AL"/>
              </w:rPr>
              <w:t>P</w:t>
            </w:r>
            <w:r w:rsidR="003B1F20" w:rsidRPr="0062716E">
              <w:rPr>
                <w:b/>
                <w:lang w:val="sq-AL"/>
              </w:rPr>
              <w:t>ikat p</w:t>
            </w:r>
            <w:r w:rsidR="001A726D" w:rsidRPr="0062716E">
              <w:rPr>
                <w:b/>
                <w:lang w:val="sq-AL"/>
              </w:rPr>
              <w:t>ë</w:t>
            </w:r>
            <w:r w:rsidR="003B1F20"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4F4192" w:rsidRPr="0062716E" w:rsidRDefault="003B1F20" w:rsidP="004F4192">
            <w:pPr>
              <w:rPr>
                <w:rFonts w:eastAsia="Calibri" w:cs="Arial"/>
                <w:szCs w:val="18"/>
              </w:rPr>
            </w:pPr>
            <w:r w:rsidRPr="0062716E">
              <w:rPr>
                <w:rFonts w:eastAsia="Calibri" w:cs="Arial"/>
                <w:szCs w:val="18"/>
              </w:rPr>
              <w:t>Synimi i k</w:t>
            </w:r>
            <w:r w:rsidR="001A726D" w:rsidRPr="0062716E">
              <w:rPr>
                <w:rFonts w:eastAsia="Calibri" w:cs="Arial"/>
                <w:szCs w:val="18"/>
              </w:rPr>
              <w:t>ë</w:t>
            </w:r>
            <w:r w:rsidRPr="0062716E">
              <w:rPr>
                <w:rFonts w:eastAsia="Calibri" w:cs="Arial"/>
                <w:szCs w:val="18"/>
              </w:rPr>
              <w:t xml:space="preserve">tyre dispozitave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ofrimi i mbrojtjes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dhe programet kompjuterike nj</w:t>
            </w:r>
            <w:r w:rsidR="001A726D" w:rsidRPr="0062716E">
              <w:rPr>
                <w:rFonts w:eastAsia="Calibri" w:cs="Arial"/>
                <w:szCs w:val="18"/>
              </w:rPr>
              <w:t>ë</w:t>
            </w:r>
            <w:r w:rsidRPr="0062716E">
              <w:rPr>
                <w:rFonts w:eastAsia="Calibri" w:cs="Arial"/>
                <w:szCs w:val="18"/>
              </w:rPr>
              <w:t>soj si mbrojtja q</w:t>
            </w:r>
            <w:r w:rsidR="001A726D" w:rsidRPr="0062716E">
              <w:rPr>
                <w:rFonts w:eastAsia="Calibri" w:cs="Arial"/>
                <w:szCs w:val="18"/>
              </w:rPr>
              <w:t>ë</w:t>
            </w:r>
            <w:r w:rsidRPr="0062716E">
              <w:rPr>
                <w:rFonts w:eastAsia="Calibri" w:cs="Arial"/>
                <w:szCs w:val="18"/>
              </w:rPr>
              <w:t xml:space="preserve"> i ofrohet pron</w:t>
            </w:r>
            <w:r w:rsidR="001A726D" w:rsidRPr="0062716E">
              <w:rPr>
                <w:rFonts w:eastAsia="Calibri" w:cs="Arial"/>
                <w:szCs w:val="18"/>
              </w:rPr>
              <w:t>ë</w:t>
            </w:r>
            <w:r w:rsidRPr="0062716E">
              <w:rPr>
                <w:rFonts w:eastAsia="Calibri" w:cs="Arial"/>
                <w:szCs w:val="18"/>
              </w:rPr>
              <w:t>s fizike kund</w:t>
            </w:r>
            <w:r w:rsidR="001A726D" w:rsidRPr="0062716E">
              <w:rPr>
                <w:rFonts w:eastAsia="Calibri" w:cs="Arial"/>
                <w:szCs w:val="18"/>
              </w:rPr>
              <w:t>ë</w:t>
            </w:r>
            <w:r w:rsidRPr="0062716E">
              <w:rPr>
                <w:rFonts w:eastAsia="Calibri" w:cs="Arial"/>
                <w:szCs w:val="18"/>
              </w:rPr>
              <w:t>r shkaktimit t</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llimsh</w:t>
            </w:r>
            <w:r w:rsidR="001A726D" w:rsidRPr="0062716E">
              <w:rPr>
                <w:rFonts w:eastAsia="Calibri" w:cs="Arial"/>
                <w:szCs w:val="18"/>
              </w:rPr>
              <w:t>ë</w:t>
            </w:r>
            <w:r w:rsidRPr="0062716E">
              <w:rPr>
                <w:rFonts w:eastAsia="Calibri" w:cs="Arial"/>
                <w:szCs w:val="18"/>
              </w:rPr>
              <w:t>m t</w:t>
            </w:r>
            <w:r w:rsidR="001A726D" w:rsidRPr="0062716E">
              <w:rPr>
                <w:rFonts w:eastAsia="Calibri" w:cs="Arial"/>
                <w:szCs w:val="18"/>
              </w:rPr>
              <w:t>ë</w:t>
            </w:r>
            <w:r w:rsidRPr="0062716E">
              <w:rPr>
                <w:rFonts w:eastAsia="Calibri" w:cs="Arial"/>
                <w:szCs w:val="18"/>
              </w:rPr>
              <w:t xml:space="preserve"> d</w:t>
            </w:r>
            <w:r w:rsidR="001A726D" w:rsidRPr="0062716E">
              <w:rPr>
                <w:rFonts w:eastAsia="Calibri" w:cs="Arial"/>
                <w:szCs w:val="18"/>
              </w:rPr>
              <w:t>ë</w:t>
            </w:r>
            <w:r w:rsidRPr="0062716E">
              <w:rPr>
                <w:rFonts w:eastAsia="Calibri" w:cs="Arial"/>
                <w:szCs w:val="18"/>
              </w:rPr>
              <w:t>mit</w:t>
            </w:r>
            <w:r w:rsidR="00804221" w:rsidRPr="0062716E">
              <w:rPr>
                <w:rFonts w:eastAsia="Calibri" w:cs="Arial"/>
                <w:szCs w:val="18"/>
              </w:rPr>
              <w:t>.</w:t>
            </w:r>
          </w:p>
          <w:p w:rsidR="00804221" w:rsidRPr="0062716E" w:rsidRDefault="00804221" w:rsidP="004F4192">
            <w:pPr>
              <w:rPr>
                <w:rFonts w:eastAsia="Calibri" w:cs="Arial"/>
                <w:szCs w:val="18"/>
              </w:rPr>
            </w:pPr>
            <w:r w:rsidRPr="0062716E">
              <w:rPr>
                <w:rFonts w:eastAsia="Calibri" w:cs="Arial"/>
                <w:szCs w:val="18"/>
              </w:rPr>
              <w:t xml:space="preserve"> </w:t>
            </w:r>
            <w:r w:rsidR="003B1F20" w:rsidRPr="0062716E">
              <w:rPr>
                <w:rFonts w:eastAsia="Calibri" w:cs="Arial"/>
                <w:szCs w:val="18"/>
              </w:rPr>
              <w:t xml:space="preserve">                                                                                                                   </w:t>
            </w:r>
          </w:p>
          <w:p w:rsidR="00804221" w:rsidRPr="0062716E" w:rsidRDefault="00804221" w:rsidP="004F4192">
            <w:pPr>
              <w:rPr>
                <w:rFonts w:eastAsia="Calibri" w:cs="Arial"/>
                <w:szCs w:val="18"/>
              </w:rPr>
            </w:pPr>
            <w:r w:rsidRPr="0062716E">
              <w:rPr>
                <w:rFonts w:eastAsia="Calibri" w:cs="Arial"/>
                <w:szCs w:val="18"/>
              </w:rPr>
              <w:t>Bob</w:t>
            </w:r>
            <w:r w:rsidR="003B1F20" w:rsidRPr="0062716E">
              <w:rPr>
                <w:rFonts w:eastAsia="Calibri" w:cs="Arial"/>
                <w:szCs w:val="18"/>
              </w:rPr>
              <w:t>i</w:t>
            </w:r>
            <w:r w:rsidRPr="0062716E">
              <w:rPr>
                <w:rFonts w:eastAsia="Calibri" w:cs="Arial"/>
                <w:szCs w:val="18"/>
              </w:rPr>
              <w:t xml:space="preserve"> </w:t>
            </w:r>
            <w:r w:rsidR="003B1F20" w:rsidRPr="0062716E">
              <w:rPr>
                <w:rFonts w:eastAsia="Calibri" w:cs="Arial"/>
                <w:szCs w:val="18"/>
              </w:rPr>
              <w:t>nuk ishte i autorizuar t</w:t>
            </w:r>
            <w:r w:rsidR="001A726D" w:rsidRPr="0062716E">
              <w:rPr>
                <w:rFonts w:eastAsia="Calibri" w:cs="Arial"/>
                <w:szCs w:val="18"/>
              </w:rPr>
              <w:t>ë</w:t>
            </w:r>
            <w:r w:rsidR="003B1F20" w:rsidRPr="0062716E">
              <w:rPr>
                <w:rFonts w:eastAsia="Calibri" w:cs="Arial"/>
                <w:szCs w:val="18"/>
              </w:rPr>
              <w:t xml:space="preserve"> hynte n</w:t>
            </w:r>
            <w:r w:rsidR="001A726D" w:rsidRPr="0062716E">
              <w:rPr>
                <w:rFonts w:eastAsia="Calibri" w:cs="Arial"/>
                <w:szCs w:val="18"/>
              </w:rPr>
              <w:t>ë</w:t>
            </w:r>
            <w:r w:rsidR="003B1F20" w:rsidRPr="0062716E">
              <w:rPr>
                <w:rFonts w:eastAsia="Calibri" w:cs="Arial"/>
                <w:szCs w:val="18"/>
              </w:rPr>
              <w:t xml:space="preserve"> uebsajtin e Forcave Ajrore, se ishte i mbrojtur me fjal</w:t>
            </w:r>
            <w:r w:rsidR="001A726D" w:rsidRPr="0062716E">
              <w:rPr>
                <w:rFonts w:eastAsia="Calibri" w:cs="Arial"/>
                <w:szCs w:val="18"/>
              </w:rPr>
              <w:t>ë</w:t>
            </w:r>
            <w:r w:rsidR="003B1F20" w:rsidRPr="0062716E">
              <w:rPr>
                <w:rFonts w:eastAsia="Calibri" w:cs="Arial"/>
                <w:szCs w:val="18"/>
              </w:rPr>
              <w:t>kalim. P</w:t>
            </w:r>
            <w:r w:rsidR="001A726D" w:rsidRPr="0062716E">
              <w:rPr>
                <w:rFonts w:eastAsia="Calibri" w:cs="Arial"/>
                <w:szCs w:val="18"/>
              </w:rPr>
              <w:t>ë</w:t>
            </w:r>
            <w:r w:rsidR="003B1F20" w:rsidRPr="0062716E">
              <w:rPr>
                <w:rFonts w:eastAsia="Calibri" w:cs="Arial"/>
                <w:szCs w:val="18"/>
              </w:rPr>
              <w:t>r rrjedhoj</w:t>
            </w:r>
            <w:r w:rsidR="001A726D" w:rsidRPr="0062716E">
              <w:rPr>
                <w:rFonts w:eastAsia="Calibri" w:cs="Arial"/>
                <w:szCs w:val="18"/>
              </w:rPr>
              <w:t>ë</w:t>
            </w:r>
            <w:r w:rsidR="003B1F20" w:rsidRPr="0062716E">
              <w:rPr>
                <w:rFonts w:eastAsia="Calibri" w:cs="Arial"/>
                <w:szCs w:val="18"/>
              </w:rPr>
              <w:t xml:space="preserve"> aksesi do t</w:t>
            </w:r>
            <w:r w:rsidR="001A726D" w:rsidRPr="0062716E">
              <w:rPr>
                <w:rFonts w:eastAsia="Calibri" w:cs="Arial"/>
                <w:szCs w:val="18"/>
              </w:rPr>
              <w:t>ë</w:t>
            </w:r>
            <w:r w:rsidR="003B1F20" w:rsidRPr="0062716E">
              <w:rPr>
                <w:rFonts w:eastAsia="Calibri" w:cs="Arial"/>
                <w:szCs w:val="18"/>
              </w:rPr>
              <w:t xml:space="preserve"> p</w:t>
            </w:r>
            <w:r w:rsidR="001A726D" w:rsidRPr="0062716E">
              <w:rPr>
                <w:rFonts w:eastAsia="Calibri" w:cs="Arial"/>
                <w:szCs w:val="18"/>
              </w:rPr>
              <w:t>ë</w:t>
            </w:r>
            <w:r w:rsidR="003B1F20" w:rsidRPr="0062716E">
              <w:rPr>
                <w:rFonts w:eastAsia="Calibri" w:cs="Arial"/>
                <w:szCs w:val="18"/>
              </w:rPr>
              <w:t>rb</w:t>
            </w:r>
            <w:r w:rsidR="001A726D" w:rsidRPr="0062716E">
              <w:rPr>
                <w:rFonts w:eastAsia="Calibri" w:cs="Arial"/>
                <w:szCs w:val="18"/>
              </w:rPr>
              <w:t>ë</w:t>
            </w:r>
            <w:r w:rsidR="003B1F20" w:rsidRPr="0062716E">
              <w:rPr>
                <w:rFonts w:eastAsia="Calibri" w:cs="Arial"/>
                <w:szCs w:val="18"/>
              </w:rPr>
              <w:t>nte vepr</w:t>
            </w:r>
            <w:r w:rsidR="001A726D" w:rsidRPr="0062716E">
              <w:rPr>
                <w:rFonts w:eastAsia="Calibri" w:cs="Arial"/>
                <w:szCs w:val="18"/>
              </w:rPr>
              <w:t>ë</w:t>
            </w:r>
            <w:r w:rsidR="003B1F20" w:rsidRPr="0062716E">
              <w:rPr>
                <w:rFonts w:eastAsia="Calibri" w:cs="Arial"/>
                <w:szCs w:val="18"/>
              </w:rPr>
              <w:t>n penale t</w:t>
            </w:r>
            <w:r w:rsidR="001A726D" w:rsidRPr="0062716E">
              <w:rPr>
                <w:rFonts w:eastAsia="Calibri" w:cs="Arial"/>
                <w:szCs w:val="18"/>
              </w:rPr>
              <w:t>ë</w:t>
            </w:r>
            <w:r w:rsidR="003B1F20" w:rsidRPr="0062716E">
              <w:rPr>
                <w:rFonts w:eastAsia="Calibri" w:cs="Arial"/>
                <w:szCs w:val="18"/>
              </w:rPr>
              <w:t xml:space="preserve"> aksesit t</w:t>
            </w:r>
            <w:r w:rsidR="001A726D" w:rsidRPr="0062716E">
              <w:rPr>
                <w:rFonts w:eastAsia="Calibri" w:cs="Arial"/>
                <w:szCs w:val="18"/>
              </w:rPr>
              <w:t>ë</w:t>
            </w:r>
            <w:r w:rsidR="003B1F20" w:rsidRPr="0062716E">
              <w:rPr>
                <w:rFonts w:eastAsia="Calibri" w:cs="Arial"/>
                <w:szCs w:val="18"/>
              </w:rPr>
              <w:t xml:space="preserve"> paligjsh</w:t>
            </w:r>
            <w:r w:rsidR="001A726D" w:rsidRPr="0062716E">
              <w:rPr>
                <w:rFonts w:eastAsia="Calibri" w:cs="Arial"/>
                <w:szCs w:val="18"/>
              </w:rPr>
              <w:t>ë</w:t>
            </w:r>
            <w:r w:rsidR="003B1F20" w:rsidRPr="0062716E">
              <w:rPr>
                <w:rFonts w:eastAsia="Calibri" w:cs="Arial"/>
                <w:szCs w:val="18"/>
              </w:rPr>
              <w:t>m</w:t>
            </w:r>
            <w:r w:rsidRPr="0062716E">
              <w:rPr>
                <w:rFonts w:eastAsia="Calibri" w:cs="Arial"/>
                <w:szCs w:val="18"/>
              </w:rPr>
              <w:t>.</w:t>
            </w:r>
          </w:p>
          <w:p w:rsidR="004F4192" w:rsidRPr="0062716E" w:rsidRDefault="003B1F20" w:rsidP="004F4192">
            <w:pPr>
              <w:rPr>
                <w:rFonts w:eastAsia="Calibri" w:cs="Arial"/>
                <w:szCs w:val="18"/>
              </w:rPr>
            </w:pPr>
            <w:r w:rsidRPr="0062716E">
              <w:rPr>
                <w:rFonts w:eastAsia="Calibri" w:cs="Arial"/>
                <w:szCs w:val="18"/>
              </w:rPr>
              <w:t xml:space="preserve">                                                                                                                     </w:t>
            </w:r>
          </w:p>
          <w:p w:rsidR="004F4192" w:rsidRPr="0062716E" w:rsidRDefault="00804221" w:rsidP="004F4192">
            <w:pPr>
              <w:rPr>
                <w:rFonts w:eastAsia="Calibri" w:cs="Arial"/>
                <w:szCs w:val="18"/>
              </w:rPr>
            </w:pPr>
            <w:r w:rsidRPr="0062716E">
              <w:rPr>
                <w:rFonts w:eastAsia="Calibri" w:cs="Arial"/>
                <w:szCs w:val="18"/>
              </w:rPr>
              <w:t>Bob</w:t>
            </w:r>
            <w:r w:rsidR="003B1F20" w:rsidRPr="0062716E">
              <w:rPr>
                <w:rFonts w:eastAsia="Calibri" w:cs="Arial"/>
                <w:szCs w:val="18"/>
              </w:rPr>
              <w:t>i fshiu t</w:t>
            </w:r>
            <w:r w:rsidR="001A726D" w:rsidRPr="0062716E">
              <w:rPr>
                <w:rFonts w:eastAsia="Calibri" w:cs="Arial"/>
                <w:szCs w:val="18"/>
              </w:rPr>
              <w:t>ë</w:t>
            </w:r>
            <w:r w:rsidR="003B1F20" w:rsidRPr="0062716E">
              <w:rPr>
                <w:rFonts w:eastAsia="Calibri" w:cs="Arial"/>
                <w:szCs w:val="18"/>
              </w:rPr>
              <w:t xml:space="preserve"> dh</w:t>
            </w:r>
            <w:r w:rsidR="001A726D" w:rsidRPr="0062716E">
              <w:rPr>
                <w:rFonts w:eastAsia="Calibri" w:cs="Arial"/>
                <w:szCs w:val="18"/>
              </w:rPr>
              <w:t>ë</w:t>
            </w:r>
            <w:r w:rsidR="003B1F20" w:rsidRPr="0062716E">
              <w:rPr>
                <w:rFonts w:eastAsia="Calibri" w:cs="Arial"/>
                <w:szCs w:val="18"/>
              </w:rPr>
              <w:t>nat, skedar</w:t>
            </w:r>
            <w:r w:rsidR="001A726D" w:rsidRPr="0062716E">
              <w:rPr>
                <w:rFonts w:eastAsia="Calibri" w:cs="Arial"/>
                <w:szCs w:val="18"/>
              </w:rPr>
              <w:t>ë</w:t>
            </w:r>
            <w:r w:rsidR="003B1F20" w:rsidRPr="0062716E">
              <w:rPr>
                <w:rFonts w:eastAsia="Calibri" w:cs="Arial"/>
                <w:szCs w:val="18"/>
              </w:rPr>
              <w:t xml:space="preserve">t e </w:t>
            </w:r>
            <w:r w:rsidR="00BC750F" w:rsidRPr="0062716E">
              <w:rPr>
                <w:rFonts w:eastAsia="Calibri" w:cs="Arial"/>
                <w:szCs w:val="18"/>
              </w:rPr>
              <w:t>regjistruar</w:t>
            </w:r>
            <w:r w:rsidR="003B1F20" w:rsidRPr="0062716E">
              <w:rPr>
                <w:rFonts w:eastAsia="Calibri" w:cs="Arial"/>
                <w:szCs w:val="18"/>
              </w:rPr>
              <w:t xml:space="preserve"> dhe stem</w:t>
            </w:r>
            <w:r w:rsidR="001A726D" w:rsidRPr="0062716E">
              <w:rPr>
                <w:rFonts w:eastAsia="Calibri" w:cs="Arial"/>
                <w:szCs w:val="18"/>
              </w:rPr>
              <w:t>ë</w:t>
            </w:r>
            <w:r w:rsidR="003B1F20" w:rsidRPr="0062716E">
              <w:rPr>
                <w:rFonts w:eastAsia="Calibri" w:cs="Arial"/>
                <w:szCs w:val="18"/>
              </w:rPr>
              <w:t>n e Forcave Ajrore. Megjith</w:t>
            </w:r>
            <w:r w:rsidR="001A726D" w:rsidRPr="0062716E">
              <w:rPr>
                <w:rFonts w:eastAsia="Calibri" w:cs="Arial"/>
                <w:szCs w:val="18"/>
              </w:rPr>
              <w:t>ë</w:t>
            </w:r>
            <w:r w:rsidR="003B1F20" w:rsidRPr="0062716E">
              <w:rPr>
                <w:rFonts w:eastAsia="Calibri" w:cs="Arial"/>
                <w:szCs w:val="18"/>
              </w:rPr>
              <w:t>se ai ndoshta gjeneroi skedar</w:t>
            </w:r>
            <w:r w:rsidR="001A726D" w:rsidRPr="0062716E">
              <w:rPr>
                <w:rFonts w:eastAsia="Calibri" w:cs="Arial"/>
                <w:szCs w:val="18"/>
              </w:rPr>
              <w:t>ë</w:t>
            </w:r>
            <w:r w:rsidR="003B1F20" w:rsidRPr="0062716E">
              <w:rPr>
                <w:rFonts w:eastAsia="Calibri" w:cs="Arial"/>
                <w:szCs w:val="18"/>
              </w:rPr>
              <w:t xml:space="preserve"> </w:t>
            </w:r>
            <w:r w:rsidR="00BC750F" w:rsidRPr="0062716E">
              <w:rPr>
                <w:rFonts w:eastAsia="Calibri" w:cs="Arial"/>
                <w:szCs w:val="18"/>
              </w:rPr>
              <w:t>regjistrimi</w:t>
            </w:r>
            <w:r w:rsidR="003B1F20" w:rsidRPr="0062716E">
              <w:rPr>
                <w:rFonts w:eastAsia="Calibri" w:cs="Arial"/>
                <w:szCs w:val="18"/>
              </w:rPr>
              <w:t xml:space="preserve"> q</w:t>
            </w:r>
            <w:r w:rsidR="001A726D" w:rsidRPr="0062716E">
              <w:rPr>
                <w:rFonts w:eastAsia="Calibri" w:cs="Arial"/>
                <w:szCs w:val="18"/>
              </w:rPr>
              <w:t>ë</w:t>
            </w:r>
            <w:r w:rsidR="003B1F20" w:rsidRPr="0062716E">
              <w:rPr>
                <w:rFonts w:eastAsia="Calibri" w:cs="Arial"/>
                <w:szCs w:val="18"/>
              </w:rPr>
              <w:t xml:space="preserve"> nuk jan</w:t>
            </w:r>
            <w:r w:rsidR="001A726D" w:rsidRPr="0062716E">
              <w:rPr>
                <w:rFonts w:eastAsia="Calibri" w:cs="Arial"/>
                <w:szCs w:val="18"/>
              </w:rPr>
              <w:t>ë</w:t>
            </w:r>
            <w:r w:rsidR="003B1F20" w:rsidRPr="0062716E">
              <w:rPr>
                <w:rFonts w:eastAsia="Calibri" w:cs="Arial"/>
                <w:szCs w:val="18"/>
              </w:rPr>
              <w:t xml:space="preserve"> t</w:t>
            </w:r>
            <w:r w:rsidR="001A726D" w:rsidRPr="0062716E">
              <w:rPr>
                <w:rFonts w:eastAsia="Calibri" w:cs="Arial"/>
                <w:szCs w:val="18"/>
              </w:rPr>
              <w:t>ë</w:t>
            </w:r>
            <w:r w:rsidR="003B1F20" w:rsidRPr="0062716E">
              <w:rPr>
                <w:rFonts w:eastAsia="Calibri" w:cs="Arial"/>
                <w:szCs w:val="18"/>
              </w:rPr>
              <w:t xml:space="preserve"> tij, sistemi ishte i konfiguruar ta </w:t>
            </w:r>
            <w:r w:rsidR="00BC750F" w:rsidRPr="0062716E">
              <w:rPr>
                <w:rFonts w:eastAsia="Calibri" w:cs="Arial"/>
                <w:szCs w:val="18"/>
              </w:rPr>
              <w:t>regjistronte</w:t>
            </w:r>
            <w:r w:rsidR="003B1F20" w:rsidRPr="0062716E">
              <w:rPr>
                <w:rFonts w:eastAsia="Calibri" w:cs="Arial"/>
                <w:szCs w:val="18"/>
              </w:rPr>
              <w:t xml:space="preserve"> nj</w:t>
            </w:r>
            <w:r w:rsidR="001A726D" w:rsidRPr="0062716E">
              <w:rPr>
                <w:rFonts w:eastAsia="Calibri" w:cs="Arial"/>
                <w:szCs w:val="18"/>
              </w:rPr>
              <w:t>ë</w:t>
            </w:r>
            <w:r w:rsidR="003B1F20" w:rsidRPr="0062716E">
              <w:rPr>
                <w:rFonts w:eastAsia="Calibri" w:cs="Arial"/>
                <w:szCs w:val="18"/>
              </w:rPr>
              <w:t xml:space="preserve"> aktivitet t</w:t>
            </w:r>
            <w:r w:rsidR="001A726D" w:rsidRPr="0062716E">
              <w:rPr>
                <w:rFonts w:eastAsia="Calibri" w:cs="Arial"/>
                <w:szCs w:val="18"/>
              </w:rPr>
              <w:t>ë</w:t>
            </w:r>
            <w:r w:rsidR="003B1F20" w:rsidRPr="0062716E">
              <w:rPr>
                <w:rFonts w:eastAsia="Calibri" w:cs="Arial"/>
                <w:szCs w:val="18"/>
              </w:rPr>
              <w:t xml:space="preserve"> till</w:t>
            </w:r>
            <w:r w:rsidR="001A726D" w:rsidRPr="0062716E">
              <w:rPr>
                <w:rFonts w:eastAsia="Calibri" w:cs="Arial"/>
                <w:szCs w:val="18"/>
              </w:rPr>
              <w:t>ë</w:t>
            </w:r>
            <w:r w:rsidR="003B1F20" w:rsidRPr="0062716E">
              <w:rPr>
                <w:rFonts w:eastAsia="Calibri" w:cs="Arial"/>
                <w:szCs w:val="18"/>
              </w:rPr>
              <w:t>. Ai nuk ka asnj</w:t>
            </w:r>
            <w:r w:rsidR="001A726D" w:rsidRPr="0062716E">
              <w:rPr>
                <w:rFonts w:eastAsia="Calibri" w:cs="Arial"/>
                <w:szCs w:val="18"/>
              </w:rPr>
              <w:t>ë</w:t>
            </w:r>
            <w:r w:rsidR="003B1F20" w:rsidRPr="0062716E">
              <w:rPr>
                <w:rFonts w:eastAsia="Calibri" w:cs="Arial"/>
                <w:szCs w:val="18"/>
              </w:rPr>
              <w:t xml:space="preserve"> t</w:t>
            </w:r>
            <w:r w:rsidR="001A726D" w:rsidRPr="0062716E">
              <w:rPr>
                <w:rFonts w:eastAsia="Calibri" w:cs="Arial"/>
                <w:szCs w:val="18"/>
              </w:rPr>
              <w:t>ë</w:t>
            </w:r>
            <w:r w:rsidR="003B1F20" w:rsidRPr="0062716E">
              <w:rPr>
                <w:rFonts w:eastAsia="Calibri" w:cs="Arial"/>
                <w:szCs w:val="18"/>
              </w:rPr>
              <w:t xml:space="preserve"> drejt</w:t>
            </w:r>
            <w:r w:rsidR="001A726D" w:rsidRPr="0062716E">
              <w:rPr>
                <w:rFonts w:eastAsia="Calibri" w:cs="Arial"/>
                <w:szCs w:val="18"/>
              </w:rPr>
              <w:t>ë</w:t>
            </w:r>
            <w:r w:rsidR="003B1F20" w:rsidRPr="0062716E">
              <w:rPr>
                <w:rFonts w:eastAsia="Calibri" w:cs="Arial"/>
                <w:szCs w:val="18"/>
              </w:rPr>
              <w:t xml:space="preserve"> t’i fshij</w:t>
            </w:r>
            <w:r w:rsidR="001A726D" w:rsidRPr="0062716E">
              <w:rPr>
                <w:rFonts w:eastAsia="Calibri" w:cs="Arial"/>
                <w:szCs w:val="18"/>
              </w:rPr>
              <w:t>ë</w:t>
            </w:r>
            <w:r w:rsidR="003B1F20" w:rsidRPr="0062716E">
              <w:rPr>
                <w:rFonts w:eastAsia="Calibri" w:cs="Arial"/>
                <w:szCs w:val="18"/>
              </w:rPr>
              <w:t xml:space="preserve"> ato. Forcat Ajrore mund t</w:t>
            </w:r>
            <w:r w:rsidR="001A726D" w:rsidRPr="0062716E">
              <w:rPr>
                <w:rFonts w:eastAsia="Calibri" w:cs="Arial"/>
                <w:szCs w:val="18"/>
              </w:rPr>
              <w:t>ë</w:t>
            </w:r>
            <w:r w:rsidR="003B1F20" w:rsidRPr="0062716E">
              <w:rPr>
                <w:rFonts w:eastAsia="Calibri" w:cs="Arial"/>
                <w:szCs w:val="18"/>
              </w:rPr>
              <w:t xml:space="preserve"> duan t</w:t>
            </w:r>
            <w:r w:rsidR="001A726D" w:rsidRPr="0062716E">
              <w:rPr>
                <w:rFonts w:eastAsia="Calibri" w:cs="Arial"/>
                <w:szCs w:val="18"/>
              </w:rPr>
              <w:t>ë</w:t>
            </w:r>
            <w:r w:rsidR="003B1F20" w:rsidRPr="0062716E">
              <w:rPr>
                <w:rFonts w:eastAsia="Calibri" w:cs="Arial"/>
                <w:szCs w:val="18"/>
              </w:rPr>
              <w:t xml:space="preserve"> din</w:t>
            </w:r>
            <w:r w:rsidR="001A726D" w:rsidRPr="0062716E">
              <w:rPr>
                <w:rFonts w:eastAsia="Calibri" w:cs="Arial"/>
                <w:szCs w:val="18"/>
              </w:rPr>
              <w:t>ë</w:t>
            </w:r>
            <w:r w:rsidR="003B1F20" w:rsidRPr="0062716E">
              <w:rPr>
                <w:rFonts w:eastAsia="Calibri" w:cs="Arial"/>
                <w:szCs w:val="18"/>
              </w:rPr>
              <w:t xml:space="preserve"> se kush ka hyr</w:t>
            </w:r>
            <w:r w:rsidR="001A726D" w:rsidRPr="0062716E">
              <w:rPr>
                <w:rFonts w:eastAsia="Calibri" w:cs="Arial"/>
                <w:szCs w:val="18"/>
              </w:rPr>
              <w:t>ë</w:t>
            </w:r>
            <w:r w:rsidR="003B1F20" w:rsidRPr="0062716E">
              <w:rPr>
                <w:rFonts w:eastAsia="Calibri" w:cs="Arial"/>
                <w:szCs w:val="18"/>
              </w:rPr>
              <w:t xml:space="preserve"> n</w:t>
            </w:r>
            <w:r w:rsidR="001A726D" w:rsidRPr="0062716E">
              <w:rPr>
                <w:rFonts w:eastAsia="Calibri" w:cs="Arial"/>
                <w:szCs w:val="18"/>
              </w:rPr>
              <w:t>ë</w:t>
            </w:r>
            <w:r w:rsidR="003B1F20" w:rsidRPr="0062716E">
              <w:rPr>
                <w:rFonts w:eastAsia="Calibri" w:cs="Arial"/>
                <w:szCs w:val="18"/>
              </w:rPr>
              <w:t xml:space="preserve"> sistemin e tyre</w:t>
            </w:r>
            <w:r w:rsidRPr="0062716E">
              <w:rPr>
                <w:rFonts w:eastAsia="Calibri" w:cs="Arial"/>
                <w:szCs w:val="18"/>
              </w:rPr>
              <w:t xml:space="preserve">. </w:t>
            </w:r>
          </w:p>
          <w:p w:rsidR="00804221" w:rsidRPr="0062716E" w:rsidRDefault="00804221" w:rsidP="004F4192">
            <w:pPr>
              <w:rPr>
                <w:rFonts w:eastAsia="Calibri" w:cs="Arial"/>
                <w:szCs w:val="18"/>
              </w:rPr>
            </w:pPr>
            <w:r w:rsidRPr="0062716E">
              <w:rPr>
                <w:rFonts w:eastAsia="Calibri" w:cs="Arial"/>
                <w:szCs w:val="18"/>
              </w:rPr>
              <w:t xml:space="preserve"> </w:t>
            </w:r>
            <w:r w:rsidR="003B1F20" w:rsidRPr="0062716E">
              <w:rPr>
                <w:rFonts w:eastAsia="Calibri" w:cs="Arial"/>
                <w:szCs w:val="18"/>
              </w:rPr>
              <w:t xml:space="preserve">                                                                                                                    </w:t>
            </w:r>
          </w:p>
          <w:p w:rsidR="00804221" w:rsidRPr="0062716E" w:rsidRDefault="003B1F20" w:rsidP="004F4192">
            <w:pPr>
              <w:rPr>
                <w:rFonts w:eastAsia="Calibri" w:cs="Arial"/>
                <w:szCs w:val="18"/>
              </w:rPr>
            </w:pPr>
            <w:r w:rsidRPr="0062716E">
              <w:rPr>
                <w:rFonts w:eastAsia="Calibri" w:cs="Arial"/>
                <w:szCs w:val="18"/>
              </w:rPr>
              <w:t>Duke ndryshuar imazhin n</w:t>
            </w:r>
            <w:r w:rsidR="001A726D" w:rsidRPr="0062716E">
              <w:rPr>
                <w:rFonts w:eastAsia="Calibri" w:cs="Arial"/>
                <w:szCs w:val="18"/>
              </w:rPr>
              <w:t>ë</w:t>
            </w:r>
            <w:r w:rsidRPr="0062716E">
              <w:rPr>
                <w:rFonts w:eastAsia="Calibri" w:cs="Arial"/>
                <w:szCs w:val="18"/>
              </w:rPr>
              <w:t xml:space="preserve"> faqen kryesore, ai edhe ka fshir</w:t>
            </w:r>
            <w:r w:rsidR="001A726D" w:rsidRPr="0062716E">
              <w:rPr>
                <w:rFonts w:eastAsia="Calibri" w:cs="Arial"/>
                <w:szCs w:val="18"/>
              </w:rPr>
              <w:t>ë</w:t>
            </w:r>
            <w:r w:rsidRPr="0062716E">
              <w:rPr>
                <w:rFonts w:eastAsia="Calibri" w:cs="Arial"/>
                <w:szCs w:val="18"/>
              </w:rPr>
              <w:t xml:space="preserve"> edhe ka shtuar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 n</w:t>
            </w:r>
            <w:r w:rsidR="001A726D" w:rsidRPr="0062716E">
              <w:rPr>
                <w:rFonts w:eastAsia="Calibri" w:cs="Arial"/>
                <w:szCs w:val="18"/>
              </w:rPr>
              <w:t>ë</w:t>
            </w:r>
            <w:r w:rsidRPr="0062716E">
              <w:rPr>
                <w:rFonts w:eastAsia="Calibri" w:cs="Arial"/>
                <w:szCs w:val="18"/>
              </w:rPr>
              <w:t xml:space="preserve"> sistem, gj</w:t>
            </w:r>
            <w:r w:rsidR="001A726D" w:rsidRPr="0062716E">
              <w:rPr>
                <w:rFonts w:eastAsia="Calibri" w:cs="Arial"/>
                <w:szCs w:val="18"/>
              </w:rPr>
              <w:t>ë</w:t>
            </w:r>
            <w:r w:rsidRPr="0062716E">
              <w:rPr>
                <w:rFonts w:eastAsia="Calibri" w:cs="Arial"/>
                <w:szCs w:val="18"/>
              </w:rPr>
              <w:t xml:space="preserve"> e cila, megjith</w:t>
            </w:r>
            <w:r w:rsidR="001A726D" w:rsidRPr="0062716E">
              <w:rPr>
                <w:rFonts w:eastAsia="Calibri" w:cs="Arial"/>
                <w:szCs w:val="18"/>
              </w:rPr>
              <w:t>ë</w:t>
            </w:r>
            <w:r w:rsidRPr="0062716E">
              <w:rPr>
                <w:rFonts w:eastAsia="Calibri" w:cs="Arial"/>
                <w:szCs w:val="18"/>
              </w:rPr>
              <w:t>se nuk ka t</w:t>
            </w:r>
            <w:r w:rsidR="001A726D" w:rsidRPr="0062716E">
              <w:rPr>
                <w:rFonts w:eastAsia="Calibri" w:cs="Arial"/>
                <w:szCs w:val="18"/>
              </w:rPr>
              <w:t>ë</w:t>
            </w:r>
            <w:r w:rsidRPr="0062716E">
              <w:rPr>
                <w:rFonts w:eastAsia="Calibri" w:cs="Arial"/>
                <w:szCs w:val="18"/>
              </w:rPr>
              <w:t xml:space="preserve"> ngjar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rezultuar n</w:t>
            </w:r>
            <w:r w:rsidR="001A726D" w:rsidRPr="0062716E">
              <w:rPr>
                <w:rFonts w:eastAsia="Calibri" w:cs="Arial"/>
                <w:szCs w:val="18"/>
              </w:rPr>
              <w:t>ë</w:t>
            </w:r>
            <w:r w:rsidRPr="0062716E">
              <w:rPr>
                <w:rFonts w:eastAsia="Calibri" w:cs="Arial"/>
                <w:szCs w:val="18"/>
              </w:rPr>
              <w:t xml:space="preserve"> ndonj</w:t>
            </w:r>
            <w:r w:rsidR="001A726D" w:rsidRPr="0062716E">
              <w:rPr>
                <w:rFonts w:eastAsia="Calibri" w:cs="Arial"/>
                <w:szCs w:val="18"/>
              </w:rPr>
              <w:t>ë</w:t>
            </w:r>
            <w:r w:rsidRPr="0062716E">
              <w:rPr>
                <w:rFonts w:eastAsia="Calibri" w:cs="Arial"/>
                <w:szCs w:val="18"/>
              </w:rPr>
              <w:t xml:space="preserve"> humbje informacioni t</w:t>
            </w:r>
            <w:r w:rsidR="001A726D" w:rsidRPr="0062716E">
              <w:rPr>
                <w:rFonts w:eastAsia="Calibri" w:cs="Arial"/>
                <w:szCs w:val="18"/>
              </w:rPr>
              <w:t>ë</w:t>
            </w:r>
            <w:r w:rsidRPr="0062716E">
              <w:rPr>
                <w:rFonts w:eastAsia="Calibri" w:cs="Arial"/>
                <w:szCs w:val="18"/>
              </w:rPr>
              <w:t xml:space="preserve"> r</w:t>
            </w:r>
            <w:r w:rsidR="001A726D" w:rsidRPr="0062716E">
              <w:rPr>
                <w:rFonts w:eastAsia="Calibri" w:cs="Arial"/>
                <w:szCs w:val="18"/>
              </w:rPr>
              <w:t>ë</w:t>
            </w:r>
            <w:r w:rsidRPr="0062716E">
              <w:rPr>
                <w:rFonts w:eastAsia="Calibri" w:cs="Arial"/>
                <w:szCs w:val="18"/>
              </w:rPr>
              <w:t>nd</w:t>
            </w:r>
            <w:r w:rsidR="001A726D" w:rsidRPr="0062716E">
              <w:rPr>
                <w:rFonts w:eastAsia="Calibri" w:cs="Arial"/>
                <w:szCs w:val="18"/>
              </w:rPr>
              <w:t>ë</w:t>
            </w:r>
            <w:r w:rsidRPr="0062716E">
              <w:rPr>
                <w:rFonts w:eastAsia="Calibri" w:cs="Arial"/>
                <w:szCs w:val="18"/>
              </w:rPr>
              <w:t>sish</w:t>
            </w:r>
            <w:r w:rsidR="001A726D" w:rsidRPr="0062716E">
              <w:rPr>
                <w:rFonts w:eastAsia="Calibri" w:cs="Arial"/>
                <w:szCs w:val="18"/>
              </w:rPr>
              <w:t>ë</w:t>
            </w:r>
            <w:r w:rsidRPr="0062716E">
              <w:rPr>
                <w:rFonts w:eastAsia="Calibri" w:cs="Arial"/>
                <w:szCs w:val="18"/>
              </w:rPr>
              <w:t>m, do t</w:t>
            </w:r>
            <w:r w:rsidR="001A726D" w:rsidRPr="0062716E">
              <w:rPr>
                <w:rFonts w:eastAsia="Calibri" w:cs="Arial"/>
                <w:szCs w:val="18"/>
              </w:rPr>
              <w:t>ë</w:t>
            </w:r>
            <w:r w:rsidRPr="0062716E">
              <w:rPr>
                <w:rFonts w:eastAsia="Calibri" w:cs="Arial"/>
                <w:szCs w:val="18"/>
              </w:rPr>
              <w:t xml:space="preserve"> ishte e sikletshme p</w:t>
            </w:r>
            <w:r w:rsidR="001A726D" w:rsidRPr="0062716E">
              <w:rPr>
                <w:rFonts w:eastAsia="Calibri" w:cs="Arial"/>
                <w:szCs w:val="18"/>
              </w:rPr>
              <w:t>ë</w:t>
            </w:r>
            <w:r w:rsidRPr="0062716E">
              <w:rPr>
                <w:rFonts w:eastAsia="Calibri" w:cs="Arial"/>
                <w:szCs w:val="18"/>
              </w:rPr>
              <w:t>r Forcat Ajrore. Megjithat</w:t>
            </w:r>
            <w:r w:rsidR="001A726D" w:rsidRPr="0062716E">
              <w:rPr>
                <w:rFonts w:eastAsia="Calibri" w:cs="Arial"/>
                <w:szCs w:val="18"/>
              </w:rPr>
              <w:t>ë</w:t>
            </w:r>
            <w:r w:rsidR="00804221" w:rsidRPr="0062716E">
              <w:rPr>
                <w:rFonts w:eastAsia="Calibri" w:cs="Arial"/>
                <w:szCs w:val="18"/>
              </w:rPr>
              <w:t xml:space="preserve">, </w:t>
            </w:r>
            <w:r w:rsidR="00723CD1" w:rsidRPr="0062716E">
              <w:rPr>
                <w:rFonts w:eastAsia="Calibri" w:cs="Arial"/>
                <w:szCs w:val="18"/>
              </w:rPr>
              <w:t>megjith</w:t>
            </w:r>
            <w:r w:rsidR="001A726D" w:rsidRPr="0062716E">
              <w:rPr>
                <w:rFonts w:eastAsia="Calibri" w:cs="Arial"/>
                <w:szCs w:val="18"/>
              </w:rPr>
              <w:t>ë</w:t>
            </w:r>
            <w:r w:rsidR="00723CD1" w:rsidRPr="0062716E">
              <w:rPr>
                <w:rFonts w:eastAsia="Calibri" w:cs="Arial"/>
                <w:szCs w:val="18"/>
              </w:rPr>
              <w:t>se Bobi mund t</w:t>
            </w:r>
            <w:r w:rsidR="001A726D" w:rsidRPr="0062716E">
              <w:rPr>
                <w:rFonts w:eastAsia="Calibri" w:cs="Arial"/>
                <w:szCs w:val="18"/>
              </w:rPr>
              <w:t>ë</w:t>
            </w:r>
            <w:r w:rsidR="00723CD1" w:rsidRPr="0062716E">
              <w:rPr>
                <w:rFonts w:eastAsia="Calibri" w:cs="Arial"/>
                <w:szCs w:val="18"/>
              </w:rPr>
              <w:t xml:space="preserve"> pretendoj</w:t>
            </w:r>
            <w:r w:rsidR="001A726D" w:rsidRPr="0062716E">
              <w:rPr>
                <w:rFonts w:eastAsia="Calibri" w:cs="Arial"/>
                <w:szCs w:val="18"/>
              </w:rPr>
              <w:t>ë</w:t>
            </w:r>
            <w:r w:rsidR="00723CD1" w:rsidRPr="0062716E">
              <w:rPr>
                <w:rFonts w:eastAsia="Calibri" w:cs="Arial"/>
                <w:szCs w:val="18"/>
              </w:rPr>
              <w:t xml:space="preserve"> se ai u fut n</w:t>
            </w:r>
            <w:r w:rsidR="001A726D" w:rsidRPr="0062716E">
              <w:rPr>
                <w:rFonts w:eastAsia="Calibri" w:cs="Arial"/>
                <w:szCs w:val="18"/>
              </w:rPr>
              <w:t>ë</w:t>
            </w:r>
            <w:r w:rsidR="00723CD1" w:rsidRPr="0062716E">
              <w:rPr>
                <w:rFonts w:eastAsia="Calibri" w:cs="Arial"/>
                <w:szCs w:val="18"/>
              </w:rPr>
              <w:t xml:space="preserve"> sistem p</w:t>
            </w:r>
            <w:r w:rsidR="001A726D" w:rsidRPr="0062716E">
              <w:rPr>
                <w:rFonts w:eastAsia="Calibri" w:cs="Arial"/>
                <w:szCs w:val="18"/>
              </w:rPr>
              <w:t>ë</w:t>
            </w:r>
            <w:r w:rsidR="00723CD1" w:rsidRPr="0062716E">
              <w:rPr>
                <w:rFonts w:eastAsia="Calibri" w:cs="Arial"/>
                <w:szCs w:val="18"/>
              </w:rPr>
              <w:t>r t</w:t>
            </w:r>
            <w:r w:rsidR="001A726D" w:rsidRPr="0062716E">
              <w:rPr>
                <w:rFonts w:eastAsia="Calibri" w:cs="Arial"/>
                <w:szCs w:val="18"/>
              </w:rPr>
              <w:t>ë</w:t>
            </w:r>
            <w:r w:rsidR="00723CD1" w:rsidRPr="0062716E">
              <w:rPr>
                <w:rFonts w:eastAsia="Calibri" w:cs="Arial"/>
                <w:szCs w:val="18"/>
              </w:rPr>
              <w:t xml:space="preserve"> gjetur informacion, dhe se ai i fshiu t</w:t>
            </w:r>
            <w:r w:rsidR="001A726D" w:rsidRPr="0062716E">
              <w:rPr>
                <w:rFonts w:eastAsia="Calibri" w:cs="Arial"/>
                <w:szCs w:val="18"/>
              </w:rPr>
              <w:t>ë</w:t>
            </w:r>
            <w:r w:rsidR="00723CD1" w:rsidRPr="0062716E">
              <w:rPr>
                <w:rFonts w:eastAsia="Calibri" w:cs="Arial"/>
                <w:szCs w:val="18"/>
              </w:rPr>
              <w:t xml:space="preserve"> </w:t>
            </w:r>
            <w:r w:rsidR="00BC750F" w:rsidRPr="0062716E">
              <w:rPr>
                <w:rFonts w:eastAsia="Calibri" w:cs="Arial"/>
                <w:szCs w:val="18"/>
              </w:rPr>
              <w:t>regjistrimet</w:t>
            </w:r>
            <w:r w:rsidR="00723CD1" w:rsidRPr="0062716E">
              <w:rPr>
                <w:rFonts w:eastAsia="Calibri" w:cs="Arial"/>
                <w:szCs w:val="18"/>
              </w:rPr>
              <w:t xml:space="preserve"> ose t</w:t>
            </w:r>
            <w:r w:rsidR="001A726D" w:rsidRPr="0062716E">
              <w:rPr>
                <w:rFonts w:eastAsia="Calibri" w:cs="Arial"/>
                <w:szCs w:val="18"/>
              </w:rPr>
              <w:t>ë</w:t>
            </w:r>
            <w:r w:rsidR="00723CD1" w:rsidRPr="0062716E">
              <w:rPr>
                <w:rFonts w:eastAsia="Calibri" w:cs="Arial"/>
                <w:szCs w:val="18"/>
              </w:rPr>
              <w:t xml:space="preserve"> dh</w:t>
            </w:r>
            <w:r w:rsidR="001A726D" w:rsidRPr="0062716E">
              <w:rPr>
                <w:rFonts w:eastAsia="Calibri" w:cs="Arial"/>
                <w:szCs w:val="18"/>
              </w:rPr>
              <w:t>ë</w:t>
            </w:r>
            <w:r w:rsidR="00723CD1" w:rsidRPr="0062716E">
              <w:rPr>
                <w:rFonts w:eastAsia="Calibri" w:cs="Arial"/>
                <w:szCs w:val="18"/>
              </w:rPr>
              <w:t>na t</w:t>
            </w:r>
            <w:r w:rsidR="001A726D" w:rsidRPr="0062716E">
              <w:rPr>
                <w:rFonts w:eastAsia="Calibri" w:cs="Arial"/>
                <w:szCs w:val="18"/>
              </w:rPr>
              <w:t>ë</w:t>
            </w:r>
            <w:r w:rsidR="00723CD1" w:rsidRPr="0062716E">
              <w:rPr>
                <w:rFonts w:eastAsia="Calibri" w:cs="Arial"/>
                <w:szCs w:val="18"/>
              </w:rPr>
              <w:t xml:space="preserve"> tjera pa r</w:t>
            </w:r>
            <w:r w:rsidR="001A726D" w:rsidRPr="0062716E">
              <w:rPr>
                <w:rFonts w:eastAsia="Calibri" w:cs="Arial"/>
                <w:szCs w:val="18"/>
              </w:rPr>
              <w:t>ë</w:t>
            </w:r>
            <w:r w:rsidR="00723CD1" w:rsidRPr="0062716E">
              <w:rPr>
                <w:rFonts w:eastAsia="Calibri" w:cs="Arial"/>
                <w:szCs w:val="18"/>
              </w:rPr>
              <w:t>nd</w:t>
            </w:r>
            <w:r w:rsidR="001A726D" w:rsidRPr="0062716E">
              <w:rPr>
                <w:rFonts w:eastAsia="Calibri" w:cs="Arial"/>
                <w:szCs w:val="18"/>
              </w:rPr>
              <w:t>ë</w:t>
            </w:r>
            <w:r w:rsidR="00723CD1" w:rsidRPr="0062716E">
              <w:rPr>
                <w:rFonts w:eastAsia="Calibri" w:cs="Arial"/>
                <w:szCs w:val="18"/>
              </w:rPr>
              <w:t>si, a mundet q</w:t>
            </w:r>
            <w:r w:rsidR="001A726D" w:rsidRPr="0062716E">
              <w:rPr>
                <w:rFonts w:eastAsia="Calibri" w:cs="Arial"/>
                <w:szCs w:val="18"/>
              </w:rPr>
              <w:t>ë</w:t>
            </w:r>
            <w:r w:rsidR="00723CD1" w:rsidRPr="0062716E">
              <w:rPr>
                <w:rFonts w:eastAsia="Calibri" w:cs="Arial"/>
                <w:szCs w:val="18"/>
              </w:rPr>
              <w:t xml:space="preserve"> administratori i sistemit t</w:t>
            </w:r>
            <w:r w:rsidR="001A726D" w:rsidRPr="0062716E">
              <w:rPr>
                <w:rFonts w:eastAsia="Calibri" w:cs="Arial"/>
                <w:szCs w:val="18"/>
              </w:rPr>
              <w:t>ë</w:t>
            </w:r>
            <w:r w:rsidR="00723CD1" w:rsidRPr="0062716E">
              <w:rPr>
                <w:rFonts w:eastAsia="Calibri" w:cs="Arial"/>
                <w:szCs w:val="18"/>
              </w:rPr>
              <w:t xml:space="preserve"> besoj</w:t>
            </w:r>
            <w:r w:rsidR="001A726D" w:rsidRPr="0062716E">
              <w:rPr>
                <w:rFonts w:eastAsia="Calibri" w:cs="Arial"/>
                <w:szCs w:val="18"/>
              </w:rPr>
              <w:t>ë</w:t>
            </w:r>
            <w:r w:rsidR="00723CD1" w:rsidRPr="0062716E">
              <w:rPr>
                <w:rFonts w:eastAsia="Calibri" w:cs="Arial"/>
                <w:szCs w:val="18"/>
              </w:rPr>
              <w:t xml:space="preserve"> tek integriteti i t</w:t>
            </w:r>
            <w:r w:rsidR="001A726D" w:rsidRPr="0062716E">
              <w:rPr>
                <w:rFonts w:eastAsia="Calibri" w:cs="Arial"/>
                <w:szCs w:val="18"/>
              </w:rPr>
              <w:t>ë</w:t>
            </w:r>
            <w:r w:rsidR="00723CD1" w:rsidRPr="0062716E">
              <w:rPr>
                <w:rFonts w:eastAsia="Calibri" w:cs="Arial"/>
                <w:szCs w:val="18"/>
              </w:rPr>
              <w:t xml:space="preserve"> dh</w:t>
            </w:r>
            <w:r w:rsidR="001A726D" w:rsidRPr="0062716E">
              <w:rPr>
                <w:rFonts w:eastAsia="Calibri" w:cs="Arial"/>
                <w:szCs w:val="18"/>
              </w:rPr>
              <w:t>ë</w:t>
            </w:r>
            <w:r w:rsidR="00723CD1" w:rsidRPr="0062716E">
              <w:rPr>
                <w:rFonts w:eastAsia="Calibri" w:cs="Arial"/>
                <w:szCs w:val="18"/>
              </w:rPr>
              <w:t>nave pas nj</w:t>
            </w:r>
            <w:r w:rsidR="001A726D" w:rsidRPr="0062716E">
              <w:rPr>
                <w:rFonts w:eastAsia="Calibri" w:cs="Arial"/>
                <w:szCs w:val="18"/>
              </w:rPr>
              <w:t>ë</w:t>
            </w:r>
            <w:r w:rsidR="00723CD1" w:rsidRPr="0062716E">
              <w:rPr>
                <w:rFonts w:eastAsia="Calibri" w:cs="Arial"/>
                <w:szCs w:val="18"/>
              </w:rPr>
              <w:t xml:space="preserve"> </w:t>
            </w:r>
            <w:r w:rsidR="008B2FAB" w:rsidRPr="0062716E">
              <w:rPr>
                <w:rFonts w:eastAsia="Calibri" w:cs="Arial"/>
                <w:szCs w:val="18"/>
              </w:rPr>
              <w:t>aksesi</w:t>
            </w:r>
            <w:r w:rsidR="00723CD1" w:rsidRPr="0062716E">
              <w:rPr>
                <w:rFonts w:eastAsia="Calibri" w:cs="Arial"/>
                <w:szCs w:val="18"/>
              </w:rPr>
              <w:t xml:space="preserve"> kaq t</w:t>
            </w:r>
            <w:r w:rsidR="001A726D" w:rsidRPr="0062716E">
              <w:rPr>
                <w:rFonts w:eastAsia="Calibri" w:cs="Arial"/>
                <w:szCs w:val="18"/>
              </w:rPr>
              <w:t>ë</w:t>
            </w:r>
            <w:r w:rsidR="00723CD1" w:rsidRPr="0062716E">
              <w:rPr>
                <w:rFonts w:eastAsia="Calibri" w:cs="Arial"/>
                <w:szCs w:val="18"/>
              </w:rPr>
              <w:t xml:space="preserve"> paligjsh</w:t>
            </w:r>
            <w:r w:rsidR="008B2FAB" w:rsidRPr="0062716E">
              <w:rPr>
                <w:rFonts w:eastAsia="Calibri" w:cs="Arial"/>
                <w:szCs w:val="18"/>
              </w:rPr>
              <w:t>ëm</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723CD1" w:rsidP="004F4192">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se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kryer 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penale n</w:t>
            </w:r>
            <w:r w:rsidR="001A726D" w:rsidRPr="0062716E">
              <w:rPr>
                <w:rFonts w:eastAsia="Calibri" w:cs="Arial"/>
                <w:szCs w:val="18"/>
              </w:rPr>
              <w:t>ë</w:t>
            </w:r>
            <w:r w:rsidRPr="0062716E">
              <w:rPr>
                <w:rFonts w:eastAsia="Calibri" w:cs="Arial"/>
                <w:szCs w:val="18"/>
              </w:rPr>
              <w:t xml:space="preserve"> k</w:t>
            </w:r>
            <w:r w:rsidR="001A726D" w:rsidRPr="0062716E">
              <w:rPr>
                <w:rFonts w:eastAsia="Calibri" w:cs="Arial"/>
                <w:szCs w:val="18"/>
              </w:rPr>
              <w:t>ë</w:t>
            </w:r>
            <w:r w:rsidRPr="0062716E">
              <w:rPr>
                <w:rFonts w:eastAsia="Calibri" w:cs="Arial"/>
                <w:szCs w:val="18"/>
              </w:rPr>
              <w:t>to rrethana do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ç</w:t>
            </w:r>
            <w:r w:rsidR="001A726D" w:rsidRPr="0062716E">
              <w:rPr>
                <w:rFonts w:eastAsia="Calibri" w:cs="Arial"/>
                <w:szCs w:val="18"/>
              </w:rPr>
              <w:t>ë</w:t>
            </w:r>
            <w:r w:rsidRPr="0062716E">
              <w:rPr>
                <w:rFonts w:eastAsia="Calibri" w:cs="Arial"/>
                <w:szCs w:val="18"/>
              </w:rPr>
              <w:t>shtje interpretimi. Mund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prag serioz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rcaktuar. Megjithat</w:t>
            </w:r>
            <w:r w:rsidR="001A726D" w:rsidRPr="0062716E">
              <w:rPr>
                <w:rFonts w:eastAsia="Calibri" w:cs="Arial"/>
                <w:szCs w:val="18"/>
              </w:rPr>
              <w:t>ë</w:t>
            </w:r>
            <w:r w:rsidRPr="0062716E">
              <w:rPr>
                <w:rFonts w:eastAsia="Calibri" w:cs="Arial"/>
                <w:szCs w:val="18"/>
              </w:rPr>
              <w:t>, administratori i sistemit me siguri do t</w:t>
            </w:r>
            <w:r w:rsidR="001A726D" w:rsidRPr="0062716E">
              <w:rPr>
                <w:rFonts w:eastAsia="Calibri" w:cs="Arial"/>
                <w:szCs w:val="18"/>
              </w:rPr>
              <w:t>ë</w:t>
            </w:r>
            <w:r w:rsidRPr="0062716E">
              <w:rPr>
                <w:rFonts w:eastAsia="Calibri" w:cs="Arial"/>
                <w:szCs w:val="18"/>
              </w:rPr>
              <w:t xml:space="preserve"> ndjehej i detyruar ta b</w:t>
            </w:r>
            <w:r w:rsidR="001A726D" w:rsidRPr="0062716E">
              <w:rPr>
                <w:rFonts w:eastAsia="Calibri" w:cs="Arial"/>
                <w:szCs w:val="18"/>
              </w:rPr>
              <w:t>ë</w:t>
            </w:r>
            <w:r w:rsidRPr="0062716E">
              <w:rPr>
                <w:rFonts w:eastAsia="Calibri" w:cs="Arial"/>
                <w:szCs w:val="18"/>
              </w:rPr>
              <w:t>nte t</w:t>
            </w:r>
            <w:r w:rsidR="001A726D" w:rsidRPr="0062716E">
              <w:rPr>
                <w:rFonts w:eastAsia="Calibri" w:cs="Arial"/>
                <w:szCs w:val="18"/>
              </w:rPr>
              <w:t>ë</w:t>
            </w:r>
            <w:r w:rsidRPr="0062716E">
              <w:rPr>
                <w:rFonts w:eastAsia="Calibri" w:cs="Arial"/>
                <w:szCs w:val="18"/>
              </w:rPr>
              <w:t xml:space="preserve"> padisponuesh</w:t>
            </w:r>
            <w:r w:rsidR="008B2FAB" w:rsidRPr="0062716E">
              <w:rPr>
                <w:rFonts w:eastAsia="Calibri" w:cs="Arial"/>
                <w:szCs w:val="18"/>
              </w:rPr>
              <w:t>ë</w:t>
            </w:r>
            <w:r w:rsidRPr="0062716E">
              <w:rPr>
                <w:rFonts w:eastAsia="Calibri" w:cs="Arial"/>
                <w:szCs w:val="18"/>
              </w:rPr>
              <w:t>m uebsajtin me q</w:t>
            </w:r>
            <w:r w:rsidR="001A726D" w:rsidRPr="0062716E">
              <w:rPr>
                <w:rFonts w:eastAsia="Calibri" w:cs="Arial"/>
                <w:szCs w:val="18"/>
              </w:rPr>
              <w:t>ë</w:t>
            </w:r>
            <w:r w:rsidRPr="0062716E">
              <w:rPr>
                <w:rFonts w:eastAsia="Calibri" w:cs="Arial"/>
                <w:szCs w:val="18"/>
              </w:rPr>
              <w:t>llim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rcaktonte efektin e hyrjes s</w:t>
            </w:r>
            <w:r w:rsidR="001A726D" w:rsidRPr="0062716E">
              <w:rPr>
                <w:rFonts w:eastAsia="Calibri" w:cs="Arial"/>
                <w:szCs w:val="18"/>
              </w:rPr>
              <w:t>ë</w:t>
            </w:r>
            <w:r w:rsidRPr="0062716E">
              <w:rPr>
                <w:rFonts w:eastAsia="Calibri" w:cs="Arial"/>
                <w:szCs w:val="18"/>
              </w:rPr>
              <w:t xml:space="preserve"> paautorizuar, veçan</w:t>
            </w:r>
            <w:r w:rsidR="001A726D" w:rsidRPr="0062716E">
              <w:rPr>
                <w:rFonts w:eastAsia="Calibri" w:cs="Arial"/>
                <w:szCs w:val="18"/>
              </w:rPr>
              <w:t>ë</w:t>
            </w:r>
            <w:r w:rsidRPr="0062716E">
              <w:rPr>
                <w:rFonts w:eastAsia="Calibri" w:cs="Arial"/>
                <w:szCs w:val="18"/>
              </w:rPr>
              <w:t>risht n</w:t>
            </w:r>
            <w:r w:rsidR="001A726D" w:rsidRPr="0062716E">
              <w:rPr>
                <w:rFonts w:eastAsia="Calibri" w:cs="Arial"/>
                <w:szCs w:val="18"/>
              </w:rPr>
              <w:t>ë</w:t>
            </w:r>
            <w:r w:rsidRPr="0062716E">
              <w:rPr>
                <w:rFonts w:eastAsia="Calibri" w:cs="Arial"/>
                <w:szCs w:val="18"/>
              </w:rPr>
              <w:t>se uebsajti i aksesuar p</w:t>
            </w:r>
            <w:r w:rsidR="001A726D" w:rsidRPr="0062716E">
              <w:rPr>
                <w:rFonts w:eastAsia="Calibri" w:cs="Arial"/>
                <w:szCs w:val="18"/>
              </w:rPr>
              <w:t>ë</w:t>
            </w:r>
            <w:r w:rsidRPr="0062716E">
              <w:rPr>
                <w:rFonts w:eastAsia="Calibri" w:cs="Arial"/>
                <w:szCs w:val="18"/>
              </w:rPr>
              <w:t>rmbante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 xml:space="preserve">na konfidenciale ose delikate ose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rdorur p</w:t>
            </w:r>
            <w:r w:rsidR="001A726D" w:rsidRPr="0062716E">
              <w:rPr>
                <w:rFonts w:eastAsia="Calibri" w:cs="Arial"/>
                <w:szCs w:val="18"/>
              </w:rPr>
              <w:t>ë</w:t>
            </w:r>
            <w:r w:rsidRPr="0062716E">
              <w:rPr>
                <w:rFonts w:eastAsia="Calibri" w:cs="Arial"/>
                <w:szCs w:val="18"/>
              </w:rPr>
              <w:t>r veprime, t</w:t>
            </w:r>
            <w:r w:rsidR="001A726D" w:rsidRPr="0062716E">
              <w:rPr>
                <w:rFonts w:eastAsia="Calibri" w:cs="Arial"/>
                <w:szCs w:val="18"/>
              </w:rPr>
              <w:t>ë</w:t>
            </w:r>
            <w:r w:rsidRPr="0062716E">
              <w:rPr>
                <w:rFonts w:eastAsia="Calibri" w:cs="Arial"/>
                <w:szCs w:val="18"/>
              </w:rPr>
              <w:t xml:space="preserve"> cilat n</w:t>
            </w:r>
            <w:r w:rsidR="001A726D" w:rsidRPr="0062716E">
              <w:rPr>
                <w:rFonts w:eastAsia="Calibri" w:cs="Arial"/>
                <w:szCs w:val="18"/>
              </w:rPr>
              <w:t>ë</w:t>
            </w:r>
            <w:r w:rsidRPr="0062716E">
              <w:rPr>
                <w:rFonts w:eastAsia="Calibri" w:cs="Arial"/>
                <w:szCs w:val="18"/>
              </w:rPr>
              <w:t>se do t</w:t>
            </w:r>
            <w:r w:rsidR="001A726D" w:rsidRPr="0062716E">
              <w:rPr>
                <w:rFonts w:eastAsia="Calibri" w:cs="Arial"/>
                <w:szCs w:val="18"/>
              </w:rPr>
              <w:t>ë</w:t>
            </w:r>
            <w:r w:rsidRPr="0062716E">
              <w:rPr>
                <w:rFonts w:eastAsia="Calibri" w:cs="Arial"/>
                <w:szCs w:val="18"/>
              </w:rPr>
              <w:t xml:space="preserve"> ishin t</w:t>
            </w:r>
            <w:r w:rsidR="001A726D" w:rsidRPr="0062716E">
              <w:rPr>
                <w:rFonts w:eastAsia="Calibri" w:cs="Arial"/>
                <w:szCs w:val="18"/>
              </w:rPr>
              <w:t>ë</w:t>
            </w:r>
            <w:r w:rsidRPr="0062716E">
              <w:rPr>
                <w:rFonts w:eastAsia="Calibri" w:cs="Arial"/>
                <w:szCs w:val="18"/>
              </w:rPr>
              <w:t xml:space="preserve"> k</w:t>
            </w:r>
            <w:r w:rsidR="001A726D" w:rsidRPr="0062716E">
              <w:rPr>
                <w:rFonts w:eastAsia="Calibri" w:cs="Arial"/>
                <w:szCs w:val="18"/>
              </w:rPr>
              <w:t>ë</w:t>
            </w:r>
            <w:r w:rsidRPr="0062716E">
              <w:rPr>
                <w:rFonts w:eastAsia="Calibri" w:cs="Arial"/>
                <w:szCs w:val="18"/>
              </w:rPr>
              <w:t>qi</w:t>
            </w:r>
            <w:r w:rsidR="008B2FAB" w:rsidRPr="0062716E">
              <w:rPr>
                <w:rFonts w:eastAsia="Calibri" w:cs="Arial"/>
                <w:szCs w:val="18"/>
              </w:rPr>
              <w:t>j</w:t>
            </w:r>
            <w:r w:rsidRPr="0062716E">
              <w:rPr>
                <w:rFonts w:eastAsia="Calibri" w:cs="Arial"/>
                <w:szCs w:val="18"/>
              </w:rPr>
              <w:t>a do t</w:t>
            </w:r>
            <w:r w:rsidR="001A726D" w:rsidRPr="0062716E">
              <w:rPr>
                <w:rFonts w:eastAsia="Calibri" w:cs="Arial"/>
                <w:szCs w:val="18"/>
              </w:rPr>
              <w:t>ë</w:t>
            </w:r>
            <w:r w:rsidRPr="0062716E">
              <w:rPr>
                <w:rFonts w:eastAsia="Calibri" w:cs="Arial"/>
                <w:szCs w:val="18"/>
              </w:rPr>
              <w:t xml:space="preserve"> rrezikonin publikun, si p.sh. sistemet p</w:t>
            </w:r>
            <w:r w:rsidR="001A726D" w:rsidRPr="0062716E">
              <w:rPr>
                <w:rFonts w:eastAsia="Calibri" w:cs="Arial"/>
                <w:szCs w:val="18"/>
              </w:rPr>
              <w:t>ë</w:t>
            </w:r>
            <w:r w:rsidRPr="0062716E">
              <w:rPr>
                <w:rFonts w:eastAsia="Calibri" w:cs="Arial"/>
                <w:szCs w:val="18"/>
              </w:rPr>
              <w:t>rgjegj</w:t>
            </w:r>
            <w:r w:rsidR="001A726D" w:rsidRPr="0062716E">
              <w:rPr>
                <w:rFonts w:eastAsia="Calibri" w:cs="Arial"/>
                <w:szCs w:val="18"/>
              </w:rPr>
              <w:t>ë</w:t>
            </w:r>
            <w:r w:rsidRPr="0062716E">
              <w:rPr>
                <w:rFonts w:eastAsia="Calibri" w:cs="Arial"/>
                <w:szCs w:val="18"/>
              </w:rPr>
              <w:t>se p</w:t>
            </w:r>
            <w:r w:rsidR="001A726D" w:rsidRPr="0062716E">
              <w:rPr>
                <w:rFonts w:eastAsia="Calibri" w:cs="Arial"/>
                <w:szCs w:val="18"/>
              </w:rPr>
              <w:t>ë</w:t>
            </w:r>
            <w:r w:rsidRPr="0062716E">
              <w:rPr>
                <w:rFonts w:eastAsia="Calibri" w:cs="Arial"/>
                <w:szCs w:val="18"/>
              </w:rPr>
              <w:t>r funksionimin e nj</w:t>
            </w:r>
            <w:r w:rsidR="001A726D" w:rsidRPr="0062716E">
              <w:rPr>
                <w:rFonts w:eastAsia="Calibri" w:cs="Arial"/>
                <w:szCs w:val="18"/>
              </w:rPr>
              <w:t>ë</w:t>
            </w:r>
            <w:r w:rsidRPr="0062716E">
              <w:rPr>
                <w:rFonts w:eastAsia="Calibri" w:cs="Arial"/>
                <w:szCs w:val="18"/>
              </w:rPr>
              <w:t xml:space="preserve"> stacioni nuklear</w:t>
            </w:r>
            <w:r w:rsidR="00804221" w:rsidRPr="0062716E">
              <w:rPr>
                <w:rFonts w:eastAsia="Calibri" w:cs="Arial"/>
                <w:szCs w:val="18"/>
              </w:rPr>
              <w:t xml:space="preserve">. </w:t>
            </w:r>
            <w:r w:rsidRPr="0062716E">
              <w:rPr>
                <w:rFonts w:eastAsia="Calibri" w:cs="Arial"/>
                <w:szCs w:val="18"/>
              </w:rPr>
              <w:t xml:space="preserve">                                               </w:t>
            </w:r>
          </w:p>
          <w:p w:rsidR="004F4192" w:rsidRPr="0062716E" w:rsidRDefault="004F4192" w:rsidP="004F4192">
            <w:pPr>
              <w:rPr>
                <w:rFonts w:eastAsia="Calibri" w:cs="Arial"/>
                <w:szCs w:val="18"/>
              </w:rPr>
            </w:pPr>
          </w:p>
          <w:p w:rsidR="008B77DE" w:rsidRPr="0062716E" w:rsidRDefault="00723CD1" w:rsidP="00723CD1">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se p</w:t>
            </w:r>
            <w:r w:rsidR="001A726D" w:rsidRPr="0062716E">
              <w:rPr>
                <w:rFonts w:eastAsia="Calibri" w:cs="Arial"/>
                <w:szCs w:val="18"/>
              </w:rPr>
              <w:t>ë</w:t>
            </w:r>
            <w:r w:rsidRPr="0062716E">
              <w:rPr>
                <w:rFonts w:eastAsia="Calibri" w:cs="Arial"/>
                <w:szCs w:val="18"/>
              </w:rPr>
              <w:t>r hir t</w:t>
            </w:r>
            <w:r w:rsidR="001A726D" w:rsidRPr="0062716E">
              <w:rPr>
                <w:rFonts w:eastAsia="Calibri" w:cs="Arial"/>
                <w:szCs w:val="18"/>
              </w:rPr>
              <w:t>ë</w:t>
            </w:r>
            <w:r w:rsidRPr="0062716E">
              <w:rPr>
                <w:rFonts w:eastAsia="Calibri" w:cs="Arial"/>
                <w:szCs w:val="18"/>
              </w:rPr>
              <w:t xml:space="preserve"> argumentit t</w:t>
            </w:r>
            <w:r w:rsidR="001A726D" w:rsidRPr="0062716E">
              <w:rPr>
                <w:rFonts w:eastAsia="Calibri" w:cs="Arial"/>
                <w:szCs w:val="18"/>
              </w:rPr>
              <w:t>ë</w:t>
            </w:r>
            <w:r w:rsidRPr="0062716E">
              <w:rPr>
                <w:rFonts w:eastAsia="Calibri" w:cs="Arial"/>
                <w:szCs w:val="18"/>
              </w:rPr>
              <w:t xml:space="preserve"> themi se sistemi q</w:t>
            </w:r>
            <w:r w:rsidR="001A726D" w:rsidRPr="0062716E">
              <w:rPr>
                <w:rFonts w:eastAsia="Calibri" w:cs="Arial"/>
                <w:szCs w:val="18"/>
              </w:rPr>
              <w:t>ë</w:t>
            </w:r>
            <w:r w:rsidRPr="0062716E">
              <w:rPr>
                <w:rFonts w:eastAsia="Calibri" w:cs="Arial"/>
                <w:szCs w:val="18"/>
              </w:rPr>
              <w:t xml:space="preserve"> Bobi aksesoi do t</w:t>
            </w:r>
            <w:r w:rsidR="001A726D" w:rsidRPr="0062716E">
              <w:rPr>
                <w:rFonts w:eastAsia="Calibri" w:cs="Arial"/>
                <w:szCs w:val="18"/>
              </w:rPr>
              <w:t>ë</w:t>
            </w:r>
            <w:r w:rsidRPr="0062716E">
              <w:rPr>
                <w:rFonts w:eastAsia="Calibri" w:cs="Arial"/>
                <w:szCs w:val="18"/>
              </w:rPr>
              <w:t xml:space="preserve"> ishte ai i p</w:t>
            </w:r>
            <w:r w:rsidR="001A726D" w:rsidRPr="0062716E">
              <w:rPr>
                <w:rFonts w:eastAsia="Calibri" w:cs="Arial"/>
                <w:szCs w:val="18"/>
              </w:rPr>
              <w:t>ë</w:t>
            </w:r>
            <w:r w:rsidRPr="0062716E">
              <w:rPr>
                <w:rFonts w:eastAsia="Calibri" w:cs="Arial"/>
                <w:szCs w:val="18"/>
              </w:rPr>
              <w:t>rdorur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drejtuar nj</w:t>
            </w:r>
            <w:r w:rsidR="001A726D" w:rsidRPr="0062716E">
              <w:rPr>
                <w:rFonts w:eastAsia="Calibri" w:cs="Arial"/>
                <w:szCs w:val="18"/>
              </w:rPr>
              <w:t>ë</w:t>
            </w:r>
            <w:r w:rsidRPr="0062716E">
              <w:rPr>
                <w:rFonts w:eastAsia="Calibri" w:cs="Arial"/>
                <w:szCs w:val="18"/>
              </w:rPr>
              <w:t xml:space="preserve"> Stacion Nuklear, a do t</w:t>
            </w:r>
            <w:r w:rsidR="001A726D" w:rsidRPr="0062716E">
              <w:rPr>
                <w:rFonts w:eastAsia="Calibri" w:cs="Arial"/>
                <w:szCs w:val="18"/>
              </w:rPr>
              <w:t>ë</w:t>
            </w:r>
            <w:r w:rsidRPr="0062716E">
              <w:rPr>
                <w:rFonts w:eastAsia="Calibri" w:cs="Arial"/>
                <w:szCs w:val="18"/>
              </w:rPr>
              <w:t xml:space="preserve"> ishin t</w:t>
            </w:r>
            <w:r w:rsidR="001A726D" w:rsidRPr="0062716E">
              <w:rPr>
                <w:rFonts w:eastAsia="Calibri" w:cs="Arial"/>
                <w:szCs w:val="18"/>
              </w:rPr>
              <w:t>ë</w:t>
            </w:r>
            <w:r w:rsidRPr="0062716E">
              <w:rPr>
                <w:rFonts w:eastAsia="Calibri" w:cs="Arial"/>
                <w:szCs w:val="18"/>
              </w:rPr>
              <w:t xml:space="preserve"> mjaftueshme veprat penale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rcaktuara n</w:t>
            </w:r>
            <w:r w:rsidR="001A726D" w:rsidRPr="0062716E">
              <w:rPr>
                <w:rFonts w:eastAsia="Calibri" w:cs="Arial"/>
                <w:szCs w:val="18"/>
              </w:rPr>
              <w:t>ë</w:t>
            </w:r>
            <w:r w:rsidRPr="0062716E">
              <w:rPr>
                <w:rFonts w:eastAsia="Calibri" w:cs="Arial"/>
                <w:szCs w:val="18"/>
              </w:rPr>
              <w:t xml:space="preserve"> Nenet 4 dhe 5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reflektuar seriozitetin e nj</w:t>
            </w:r>
            <w:r w:rsidR="001A726D" w:rsidRPr="0062716E">
              <w:rPr>
                <w:rFonts w:eastAsia="Calibri" w:cs="Arial"/>
                <w:szCs w:val="18"/>
              </w:rPr>
              <w:t>ë</w:t>
            </w:r>
            <w:r w:rsidRPr="0062716E">
              <w:rPr>
                <w:rFonts w:eastAsia="Calibri" w:cs="Arial"/>
                <w:szCs w:val="18"/>
              </w:rPr>
              <w:t xml:space="preserve"> nd</w:t>
            </w:r>
            <w:r w:rsidR="001A726D" w:rsidRPr="0062716E">
              <w:rPr>
                <w:rFonts w:eastAsia="Calibri" w:cs="Arial"/>
                <w:szCs w:val="18"/>
              </w:rPr>
              <w:t>ë</w:t>
            </w:r>
            <w:r w:rsidRPr="0062716E">
              <w:rPr>
                <w:rFonts w:eastAsia="Calibri" w:cs="Arial"/>
                <w:szCs w:val="18"/>
              </w:rPr>
              <w:t>rhyrjeje t</w:t>
            </w:r>
            <w:r w:rsidR="001A726D" w:rsidRPr="0062716E">
              <w:rPr>
                <w:rFonts w:eastAsia="Calibri" w:cs="Arial"/>
                <w:szCs w:val="18"/>
              </w:rPr>
              <w:t>ë</w:t>
            </w:r>
            <w:r w:rsidRPr="0062716E">
              <w:rPr>
                <w:rFonts w:eastAsia="Calibri" w:cs="Arial"/>
                <w:szCs w:val="18"/>
              </w:rPr>
              <w:t xml:space="preserve"> till</w:t>
            </w:r>
            <w:r w:rsidR="001A726D" w:rsidRPr="0062716E">
              <w:rPr>
                <w:rFonts w:eastAsia="Calibri" w:cs="Arial"/>
                <w:szCs w:val="18"/>
              </w:rPr>
              <w:t>ë</w:t>
            </w:r>
            <w:r w:rsidRPr="0062716E">
              <w:rPr>
                <w:rFonts w:eastAsia="Calibri" w:cs="Arial"/>
                <w:szCs w:val="18"/>
              </w:rPr>
              <w:t>, e cila p</w:t>
            </w:r>
            <w:r w:rsidR="001A726D" w:rsidRPr="0062716E">
              <w:rPr>
                <w:rFonts w:eastAsia="Calibri" w:cs="Arial"/>
                <w:szCs w:val="18"/>
              </w:rPr>
              <w:t>ë</w:t>
            </w:r>
            <w:r w:rsidRPr="0062716E">
              <w:rPr>
                <w:rFonts w:eastAsia="Calibri" w:cs="Arial"/>
                <w:szCs w:val="18"/>
              </w:rPr>
              <w:t>rb</w:t>
            </w:r>
            <w:r w:rsidR="001A726D" w:rsidRPr="0062716E">
              <w:rPr>
                <w:rFonts w:eastAsia="Calibri" w:cs="Arial"/>
                <w:szCs w:val="18"/>
              </w:rPr>
              <w:t>ë</w:t>
            </w:r>
            <w:r w:rsidRPr="0062716E">
              <w:rPr>
                <w:rFonts w:eastAsia="Calibri" w:cs="Arial"/>
                <w:szCs w:val="18"/>
              </w:rPr>
              <w:t>n nj</w:t>
            </w:r>
            <w:r w:rsidR="001A726D" w:rsidRPr="0062716E">
              <w:rPr>
                <w:rFonts w:eastAsia="Calibri" w:cs="Arial"/>
                <w:szCs w:val="18"/>
              </w:rPr>
              <w:t>ë</w:t>
            </w:r>
            <w:r w:rsidRPr="0062716E">
              <w:rPr>
                <w:rFonts w:eastAsia="Calibri" w:cs="Arial"/>
                <w:szCs w:val="18"/>
              </w:rPr>
              <w:t xml:space="preserve"> sulm kund</w:t>
            </w:r>
            <w:r w:rsidR="001A726D" w:rsidRPr="0062716E">
              <w:rPr>
                <w:rFonts w:eastAsia="Calibri" w:cs="Arial"/>
                <w:szCs w:val="18"/>
              </w:rPr>
              <w:t>ë</w:t>
            </w:r>
            <w:r w:rsidRPr="0062716E">
              <w:rPr>
                <w:rFonts w:eastAsia="Calibri" w:cs="Arial"/>
                <w:szCs w:val="18"/>
              </w:rPr>
              <w:t>r Infrastruktur</w:t>
            </w:r>
            <w:r w:rsidR="001A726D" w:rsidRPr="0062716E">
              <w:rPr>
                <w:rFonts w:eastAsia="Calibri" w:cs="Arial"/>
                <w:szCs w:val="18"/>
              </w:rPr>
              <w:t>ë</w:t>
            </w:r>
            <w:r w:rsidRPr="0062716E">
              <w:rPr>
                <w:rFonts w:eastAsia="Calibri" w:cs="Arial"/>
                <w:szCs w:val="18"/>
              </w:rPr>
              <w:t>s Kritike Komb</w:t>
            </w:r>
            <w:r w:rsidR="001A726D" w:rsidRPr="0062716E">
              <w:rPr>
                <w:rFonts w:eastAsia="Calibri" w:cs="Arial"/>
                <w:szCs w:val="18"/>
              </w:rPr>
              <w:t>ë</w:t>
            </w:r>
            <w:r w:rsidRPr="0062716E">
              <w:rPr>
                <w:rFonts w:eastAsia="Calibri" w:cs="Arial"/>
                <w:szCs w:val="18"/>
              </w:rPr>
              <w:t>tare</w:t>
            </w:r>
            <w:r w:rsidR="004F37C6"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723CD1" w:rsidRPr="0062716E">
              <w:rPr>
                <w:rFonts w:eastAsia="Times New Roman"/>
              </w:rPr>
              <w:t>ajdi</w:t>
            </w:r>
            <w:r w:rsidRPr="0062716E">
              <w:rPr>
                <w:rFonts w:eastAsia="Times New Roman"/>
              </w:rPr>
              <w:t xml:space="preserve"> 50</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723CD1" w:rsidP="004F4192">
            <w:pPr>
              <w:pStyle w:val="List"/>
              <w:spacing w:before="0" w:after="0"/>
              <w:rPr>
                <w:b/>
              </w:rPr>
            </w:pPr>
            <w:r w:rsidRPr="0062716E">
              <w:rPr>
                <w:b/>
              </w:rPr>
              <w:t>Rast Praktik</w:t>
            </w:r>
            <w:r w:rsidR="00804221" w:rsidRPr="0062716E">
              <w:rPr>
                <w:b/>
              </w:rPr>
              <w:t xml:space="preserve"> 6</w:t>
            </w:r>
          </w:p>
          <w:p w:rsidR="00E76D03" w:rsidRPr="0062716E" w:rsidRDefault="00E76D03" w:rsidP="004F4192">
            <w:pPr>
              <w:pStyle w:val="List"/>
              <w:numPr>
                <w:ilvl w:val="0"/>
                <w:numId w:val="0"/>
              </w:numPr>
              <w:spacing w:before="0" w:after="0"/>
              <w:ind w:left="851"/>
              <w:rPr>
                <w:b/>
              </w:rPr>
            </w:pPr>
          </w:p>
          <w:p w:rsidR="00804221" w:rsidRPr="0062716E" w:rsidRDefault="00804221" w:rsidP="004F4192">
            <w:pPr>
              <w:pStyle w:val="bul1"/>
              <w:rPr>
                <w:b/>
                <w:lang w:val="sq-AL"/>
              </w:rPr>
            </w:pPr>
            <w:r w:rsidRPr="0062716E">
              <w:rPr>
                <w:b/>
                <w:lang w:val="sq-AL"/>
              </w:rPr>
              <w:t>Fa</w:t>
            </w:r>
            <w:r w:rsidR="00723CD1" w:rsidRPr="0062716E">
              <w:rPr>
                <w:b/>
                <w:lang w:val="sq-AL"/>
              </w:rPr>
              <w:t>ktet/ skenari</w:t>
            </w:r>
            <w:r w:rsidRPr="0062716E">
              <w:rPr>
                <w:b/>
                <w:lang w:val="sq-AL"/>
              </w:rPr>
              <w:t xml:space="preserve"> </w:t>
            </w:r>
          </w:p>
          <w:p w:rsidR="004F4192" w:rsidRPr="0062716E" w:rsidRDefault="004F4192" w:rsidP="004F4192">
            <w:pPr>
              <w:rPr>
                <w:rFonts w:eastAsia="Calibri" w:cs="Arial"/>
                <w:szCs w:val="18"/>
              </w:rPr>
            </w:pPr>
          </w:p>
          <w:p w:rsidR="00804221" w:rsidRPr="0062716E" w:rsidRDefault="002B47F6" w:rsidP="004F4192">
            <w:pPr>
              <w:rPr>
                <w:rFonts w:eastAsia="Calibri" w:cs="Arial"/>
                <w:szCs w:val="18"/>
              </w:rPr>
            </w:pP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program automatik p</w:t>
            </w:r>
            <w:r w:rsidR="001A726D" w:rsidRPr="0062716E">
              <w:rPr>
                <w:rFonts w:eastAsia="Calibri" w:cs="Arial"/>
                <w:szCs w:val="18"/>
              </w:rPr>
              <w:t>ë</w:t>
            </w:r>
            <w:r w:rsidRPr="0062716E">
              <w:rPr>
                <w:rFonts w:eastAsia="Calibri" w:cs="Arial"/>
                <w:szCs w:val="18"/>
              </w:rPr>
              <w:t>r spam-et d</w:t>
            </w:r>
            <w:r w:rsidR="001A726D" w:rsidRPr="0062716E">
              <w:rPr>
                <w:rFonts w:eastAsia="Calibri" w:cs="Arial"/>
                <w:szCs w:val="18"/>
              </w:rPr>
              <w:t>ë</w:t>
            </w:r>
            <w:r w:rsidRPr="0062716E">
              <w:rPr>
                <w:rFonts w:eastAsia="Calibri" w:cs="Arial"/>
                <w:szCs w:val="18"/>
              </w:rPr>
              <w:t>rgon mesazhe elektronike t</w:t>
            </w:r>
            <w:r w:rsidR="001A726D" w:rsidRPr="0062716E">
              <w:rPr>
                <w:rFonts w:eastAsia="Calibri" w:cs="Arial"/>
                <w:szCs w:val="18"/>
              </w:rPr>
              <w:t>ë</w:t>
            </w:r>
            <w:r w:rsidRPr="0062716E">
              <w:rPr>
                <w:rFonts w:eastAsia="Calibri" w:cs="Arial"/>
                <w:szCs w:val="18"/>
              </w:rPr>
              <w:t xml:space="preserve"> pak</w:t>
            </w:r>
            <w:r w:rsidR="001A726D" w:rsidRPr="0062716E">
              <w:rPr>
                <w:rFonts w:eastAsia="Calibri" w:cs="Arial"/>
                <w:szCs w:val="18"/>
              </w:rPr>
              <w:t>ë</w:t>
            </w:r>
            <w:r w:rsidRPr="0062716E">
              <w:rPr>
                <w:rFonts w:eastAsia="Calibri" w:cs="Arial"/>
                <w:szCs w:val="18"/>
              </w:rPr>
              <w:t>rkuara p</w:t>
            </w:r>
            <w:r w:rsidR="001A726D" w:rsidRPr="0062716E">
              <w:rPr>
                <w:rFonts w:eastAsia="Calibri" w:cs="Arial"/>
                <w:szCs w:val="18"/>
              </w:rPr>
              <w:t>ë</w:t>
            </w:r>
            <w:r w:rsidRPr="0062716E">
              <w:rPr>
                <w:rFonts w:eastAsia="Calibri" w:cs="Arial"/>
                <w:szCs w:val="18"/>
              </w:rPr>
              <w:t xml:space="preserve">r </w:t>
            </w:r>
            <w:r w:rsidR="00BC750F" w:rsidRPr="0062716E">
              <w:rPr>
                <w:rFonts w:eastAsia="Calibri" w:cs="Arial"/>
                <w:szCs w:val="18"/>
              </w:rPr>
              <w:t>mijëra</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rdorues 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gjith</w:t>
            </w:r>
            <w:r w:rsidR="001A726D" w:rsidRPr="0062716E">
              <w:rPr>
                <w:rFonts w:eastAsia="Calibri" w:cs="Arial"/>
                <w:szCs w:val="18"/>
              </w:rPr>
              <w:t>ë</w:t>
            </w:r>
            <w:r w:rsidRPr="0062716E">
              <w:rPr>
                <w:rFonts w:eastAsia="Calibri" w:cs="Arial"/>
                <w:szCs w:val="18"/>
              </w:rPr>
              <w:t xml:space="preserve"> bot</w:t>
            </w:r>
            <w:r w:rsidR="001A726D" w:rsidRPr="0062716E">
              <w:rPr>
                <w:rFonts w:eastAsia="Calibri" w:cs="Arial"/>
                <w:szCs w:val="18"/>
              </w:rPr>
              <w:t>ë</w:t>
            </w:r>
            <w:r w:rsidRPr="0062716E">
              <w:rPr>
                <w:rFonts w:eastAsia="Calibri" w:cs="Arial"/>
                <w:szCs w:val="18"/>
              </w:rPr>
              <w:t>n çdo dit</w:t>
            </w:r>
            <w:r w:rsidR="001A726D" w:rsidRPr="0062716E">
              <w:rPr>
                <w:rFonts w:eastAsia="Calibri" w:cs="Arial"/>
                <w:szCs w:val="18"/>
              </w:rPr>
              <w:t>ë</w:t>
            </w:r>
            <w:r w:rsidRPr="0062716E">
              <w:rPr>
                <w:rFonts w:eastAsia="Calibri" w:cs="Arial"/>
                <w:szCs w:val="18"/>
              </w:rPr>
              <w:t>. N</w:t>
            </w:r>
            <w:r w:rsidR="001A726D" w:rsidRPr="0062716E">
              <w:rPr>
                <w:rFonts w:eastAsia="Calibri" w:cs="Arial"/>
                <w:szCs w:val="18"/>
              </w:rPr>
              <w:t>ë</w:t>
            </w:r>
            <w:r w:rsidRPr="0062716E">
              <w:rPr>
                <w:rFonts w:eastAsia="Calibri" w:cs="Arial"/>
                <w:szCs w:val="18"/>
              </w:rPr>
              <w:t>se mesazhi elektronik hapet, ai shkarkon programe kompjuterike n</w:t>
            </w:r>
            <w:r w:rsidR="001A726D" w:rsidRPr="0062716E">
              <w:rPr>
                <w:rFonts w:eastAsia="Calibri" w:cs="Arial"/>
                <w:szCs w:val="18"/>
              </w:rPr>
              <w:t>ë</w:t>
            </w:r>
            <w:r w:rsidRPr="0062716E">
              <w:rPr>
                <w:rFonts w:eastAsia="Calibri" w:cs="Arial"/>
                <w:szCs w:val="18"/>
              </w:rPr>
              <w:t xml:space="preserve"> kompjuterin e p</w:t>
            </w:r>
            <w:r w:rsidR="001A726D" w:rsidRPr="0062716E">
              <w:rPr>
                <w:rFonts w:eastAsia="Calibri" w:cs="Arial"/>
                <w:szCs w:val="18"/>
              </w:rPr>
              <w:t>ë</w:t>
            </w:r>
            <w:r w:rsidRPr="0062716E">
              <w:rPr>
                <w:rFonts w:eastAsia="Calibri" w:cs="Arial"/>
                <w:szCs w:val="18"/>
              </w:rPr>
              <w:t>rdoruesit q</w:t>
            </w:r>
            <w:r w:rsidR="001A726D" w:rsidRPr="0062716E">
              <w:rPr>
                <w:rFonts w:eastAsia="Calibri" w:cs="Arial"/>
                <w:szCs w:val="18"/>
              </w:rPr>
              <w:t>ë</w:t>
            </w:r>
            <w:r w:rsidRPr="0062716E">
              <w:rPr>
                <w:rFonts w:eastAsia="Calibri" w:cs="Arial"/>
                <w:szCs w:val="18"/>
              </w:rPr>
              <w:t xml:space="preserve"> hap mesazhin. Programi nuk b</w:t>
            </w:r>
            <w:r w:rsidR="001A726D" w:rsidRPr="0062716E">
              <w:rPr>
                <w:rFonts w:eastAsia="Calibri" w:cs="Arial"/>
                <w:szCs w:val="18"/>
              </w:rPr>
              <w:t>ë</w:t>
            </w:r>
            <w:r w:rsidRPr="0062716E">
              <w:rPr>
                <w:rFonts w:eastAsia="Calibri" w:cs="Arial"/>
                <w:szCs w:val="18"/>
              </w:rPr>
              <w:t>n gj</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prek</w:t>
            </w:r>
            <w:r w:rsidR="001A726D" w:rsidRPr="0062716E">
              <w:rPr>
                <w:rFonts w:eastAsia="Calibri" w:cs="Arial"/>
                <w:szCs w:val="18"/>
              </w:rPr>
              <w:t>ë</w:t>
            </w:r>
            <w:r w:rsidRPr="0062716E">
              <w:rPr>
                <w:rFonts w:eastAsia="Calibri" w:cs="Arial"/>
                <w:szCs w:val="18"/>
              </w:rPr>
              <w:t xml:space="preserve"> funksionimin e kompjuterit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rdoruesit, nuk merr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 dhe as nuk i fshin ato e as nuk shkakton ndonj</w:t>
            </w:r>
            <w:r w:rsidR="001A726D" w:rsidRPr="0062716E">
              <w:rPr>
                <w:rFonts w:eastAsia="Calibri" w:cs="Arial"/>
                <w:szCs w:val="18"/>
              </w:rPr>
              <w:t>ë</w:t>
            </w:r>
            <w:r w:rsidRPr="0062716E">
              <w:rPr>
                <w:rFonts w:eastAsia="Calibri" w:cs="Arial"/>
                <w:szCs w:val="18"/>
              </w:rPr>
              <w:t xml:space="preserve"> d</w:t>
            </w:r>
            <w:r w:rsidR="001A726D" w:rsidRPr="0062716E">
              <w:rPr>
                <w:rFonts w:eastAsia="Calibri" w:cs="Arial"/>
                <w:szCs w:val="18"/>
              </w:rPr>
              <w:t>ë</w:t>
            </w:r>
            <w:r w:rsidRPr="0062716E">
              <w:rPr>
                <w:rFonts w:eastAsia="Calibri" w:cs="Arial"/>
                <w:szCs w:val="18"/>
              </w:rPr>
              <w:t>mtim tjet</w:t>
            </w:r>
            <w:r w:rsidR="001A726D" w:rsidRPr="0062716E">
              <w:rPr>
                <w:rFonts w:eastAsia="Calibri" w:cs="Arial"/>
                <w:szCs w:val="18"/>
              </w:rPr>
              <w:t>ë</w:t>
            </w:r>
            <w:r w:rsidRPr="0062716E">
              <w:rPr>
                <w:rFonts w:eastAsia="Calibri" w:cs="Arial"/>
                <w:szCs w:val="18"/>
              </w:rPr>
              <w:t>r; megjithat</w:t>
            </w:r>
            <w:r w:rsidR="001A726D" w:rsidRPr="0062716E">
              <w:rPr>
                <w:rFonts w:eastAsia="Calibri" w:cs="Arial"/>
                <w:szCs w:val="18"/>
              </w:rPr>
              <w:t>ë</w:t>
            </w:r>
            <w:r w:rsidRPr="0062716E">
              <w:rPr>
                <w:rFonts w:eastAsia="Calibri" w:cs="Arial"/>
                <w:szCs w:val="18"/>
              </w:rPr>
              <w:t xml:space="preserve"> kjo gj</w:t>
            </w:r>
            <w:r w:rsidR="001A726D" w:rsidRPr="0062716E">
              <w:rPr>
                <w:rFonts w:eastAsia="Calibri" w:cs="Arial"/>
                <w:szCs w:val="18"/>
              </w:rPr>
              <w:t>ë</w:t>
            </w:r>
            <w:r w:rsidRPr="0062716E">
              <w:rPr>
                <w:rFonts w:eastAsia="Calibri" w:cs="Arial"/>
                <w:szCs w:val="18"/>
              </w:rPr>
              <w:t xml:space="preserve">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se kompjuteri i p</w:t>
            </w:r>
            <w:r w:rsidR="001A726D" w:rsidRPr="0062716E">
              <w:rPr>
                <w:rFonts w:eastAsia="Calibri" w:cs="Arial"/>
                <w:szCs w:val="18"/>
              </w:rPr>
              <w:t>ë</w:t>
            </w:r>
            <w:r w:rsidRPr="0062716E">
              <w:rPr>
                <w:rFonts w:eastAsia="Calibri" w:cs="Arial"/>
                <w:szCs w:val="18"/>
              </w:rPr>
              <w:t>rdoruesit tashm</w:t>
            </w:r>
            <w:r w:rsidR="001A726D" w:rsidRPr="0062716E">
              <w:rPr>
                <w:rFonts w:eastAsia="Calibri" w:cs="Arial"/>
                <w:szCs w:val="18"/>
              </w:rPr>
              <w:t>ë</w:t>
            </w:r>
            <w:r w:rsidRPr="0062716E">
              <w:rPr>
                <w:rFonts w:eastAsia="Calibri" w:cs="Arial"/>
                <w:szCs w:val="18"/>
              </w:rPr>
              <w:t xml:space="preser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w:t>
            </w:r>
            <w:r w:rsidR="00804221" w:rsidRPr="0062716E">
              <w:rPr>
                <w:rFonts w:eastAsia="Calibri" w:cs="Arial"/>
                <w:szCs w:val="18"/>
              </w:rPr>
              <w:t>Zombi</w:t>
            </w:r>
            <w:r w:rsidRPr="0062716E">
              <w:rPr>
                <w:rFonts w:eastAsia="Calibri" w:cs="Arial"/>
                <w:szCs w:val="18"/>
              </w:rPr>
              <w:t>” dhe b</w:t>
            </w:r>
            <w:r w:rsidR="001A726D" w:rsidRPr="0062716E">
              <w:rPr>
                <w:rFonts w:eastAsia="Calibri" w:cs="Arial"/>
                <w:szCs w:val="18"/>
              </w:rPr>
              <w:t>ë</w:t>
            </w:r>
            <w:r w:rsidRPr="0062716E">
              <w:rPr>
                <w:rFonts w:eastAsia="Calibri" w:cs="Arial"/>
                <w:szCs w:val="18"/>
              </w:rPr>
              <w:t>n pjes</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w:t>
            </w:r>
            <w:r w:rsidR="00804221" w:rsidRPr="0062716E">
              <w:rPr>
                <w:rFonts w:eastAsia="Calibri" w:cs="Arial"/>
                <w:szCs w:val="18"/>
              </w:rPr>
              <w:t>Botnet</w:t>
            </w:r>
            <w:r w:rsidRPr="0062716E">
              <w:rPr>
                <w:rFonts w:eastAsia="Calibri" w:cs="Arial"/>
                <w:szCs w:val="18"/>
              </w:rPr>
              <w:t>”</w:t>
            </w:r>
            <w:r w:rsidR="004546FA" w:rsidRPr="0062716E">
              <w:rPr>
                <w:rStyle w:val="FootnoteReference"/>
                <w:rFonts w:eastAsia="Calibri"/>
                <w:szCs w:val="18"/>
                <w:lang w:val="sq-AL"/>
              </w:rPr>
              <w:footnoteReference w:id="76"/>
            </w:r>
            <w:r w:rsidRPr="0062716E">
              <w:rPr>
                <w:rFonts w:eastAsia="Calibri" w:cs="Arial"/>
                <w:szCs w:val="18"/>
              </w:rPr>
              <w:t>, dhe q</w:t>
            </w:r>
            <w:r w:rsidR="001A726D" w:rsidRPr="0062716E">
              <w:rPr>
                <w:rFonts w:eastAsia="Calibri" w:cs="Arial"/>
                <w:szCs w:val="18"/>
              </w:rPr>
              <w:t>ë</w:t>
            </w:r>
            <w:r w:rsidRPr="0062716E">
              <w:rPr>
                <w:rFonts w:eastAsia="Calibri" w:cs="Arial"/>
                <w:szCs w:val="18"/>
              </w:rPr>
              <w:t xml:space="preserve"> “kontrolluesi i </w:t>
            </w:r>
            <w:r w:rsidR="004546FA" w:rsidRPr="0062716E">
              <w:rPr>
                <w:rFonts w:eastAsia="Calibri" w:cs="Arial"/>
                <w:szCs w:val="18"/>
              </w:rPr>
              <w:t>rrjetit</w:t>
            </w:r>
            <w:r w:rsidRPr="0062716E">
              <w:rPr>
                <w:rFonts w:eastAsia="Calibri" w:cs="Arial"/>
                <w:szCs w:val="18"/>
              </w:rPr>
              <w:t>” mund ta p</w:t>
            </w:r>
            <w:r w:rsidR="001A726D" w:rsidRPr="0062716E">
              <w:rPr>
                <w:rFonts w:eastAsia="Calibri" w:cs="Arial"/>
                <w:szCs w:val="18"/>
              </w:rPr>
              <w:t>ë</w:t>
            </w:r>
            <w:r w:rsidRPr="0062716E">
              <w:rPr>
                <w:rFonts w:eastAsia="Calibri" w:cs="Arial"/>
                <w:szCs w:val="18"/>
              </w:rPr>
              <w:t>rdor</w:t>
            </w:r>
            <w:r w:rsidR="001A726D" w:rsidRPr="0062716E">
              <w:rPr>
                <w:rFonts w:eastAsia="Calibri" w:cs="Arial"/>
                <w:szCs w:val="18"/>
              </w:rPr>
              <w:t>ë</w:t>
            </w:r>
            <w:r w:rsidRPr="0062716E">
              <w:rPr>
                <w:rFonts w:eastAsia="Calibri" w:cs="Arial"/>
                <w:szCs w:val="18"/>
              </w:rPr>
              <w:t xml:space="preserve"> at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r</w:t>
            </w:r>
            <w:r w:rsidR="001A726D" w:rsidRPr="0062716E">
              <w:rPr>
                <w:rFonts w:eastAsia="Calibri" w:cs="Arial"/>
                <w:szCs w:val="18"/>
              </w:rPr>
              <w:t>ë</w:t>
            </w:r>
            <w:r w:rsidRPr="0062716E">
              <w:rPr>
                <w:rFonts w:eastAsia="Calibri" w:cs="Arial"/>
                <w:szCs w:val="18"/>
              </w:rPr>
              <w:t xml:space="preserve"> veprime t</w:t>
            </w:r>
            <w:r w:rsidR="001A726D" w:rsidRPr="0062716E">
              <w:rPr>
                <w:rFonts w:eastAsia="Calibri" w:cs="Arial"/>
                <w:szCs w:val="18"/>
              </w:rPr>
              <w:t>ë</w:t>
            </w:r>
            <w:r w:rsidRPr="0062716E">
              <w:rPr>
                <w:rFonts w:eastAsia="Calibri" w:cs="Arial"/>
                <w:szCs w:val="18"/>
              </w:rPr>
              <w:t xml:space="preserve"> ndryshme</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E04AB2" w:rsidP="004F4192">
            <w:pPr>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kryer ndonj</w:t>
            </w:r>
            <w:r w:rsidR="001A726D" w:rsidRPr="0062716E">
              <w:rPr>
                <w:rFonts w:eastAsia="Calibri" w:cs="Arial"/>
                <w:i/>
                <w:szCs w:val="18"/>
              </w:rPr>
              <w:t>ë</w:t>
            </w:r>
            <w:r w:rsidRPr="0062716E">
              <w:rPr>
                <w:rFonts w:eastAsia="Calibri" w:cs="Arial"/>
                <w:i/>
                <w:szCs w:val="18"/>
              </w:rPr>
              <w:t xml:space="preserve"> vep</w:t>
            </w:r>
            <w:r w:rsidR="001A726D" w:rsidRPr="0062716E">
              <w:rPr>
                <w:rFonts w:eastAsia="Calibri" w:cs="Arial"/>
                <w:i/>
                <w:szCs w:val="18"/>
              </w:rPr>
              <w:t>ë</w:t>
            </w:r>
            <w:r w:rsidRPr="0062716E">
              <w:rPr>
                <w:rFonts w:eastAsia="Calibri" w:cs="Arial"/>
                <w:i/>
                <w:szCs w:val="18"/>
              </w:rPr>
              <w:t>r penale n</w:t>
            </w:r>
            <w:r w:rsidR="001A726D" w:rsidRPr="0062716E">
              <w:rPr>
                <w:rFonts w:eastAsia="Calibri" w:cs="Arial"/>
                <w:i/>
                <w:szCs w:val="18"/>
              </w:rPr>
              <w:t>ë</w:t>
            </w:r>
            <w:r w:rsidRPr="0062716E">
              <w:rPr>
                <w:rFonts w:eastAsia="Calibri" w:cs="Arial"/>
                <w:i/>
                <w:szCs w:val="18"/>
              </w:rPr>
              <w:t xml:space="preserve"> kund</w:t>
            </w:r>
            <w:r w:rsidR="001A726D" w:rsidRPr="0062716E">
              <w:rPr>
                <w:rFonts w:eastAsia="Calibri" w:cs="Arial"/>
                <w:i/>
                <w:szCs w:val="18"/>
              </w:rPr>
              <w:t>ë</w:t>
            </w:r>
            <w:r w:rsidRPr="0062716E">
              <w:rPr>
                <w:rFonts w:eastAsia="Calibri" w:cs="Arial"/>
                <w:i/>
                <w:szCs w:val="18"/>
              </w:rPr>
              <w:t>rshtim me Nenet 4 ose 5 nga personi p</w:t>
            </w:r>
            <w:r w:rsidR="001A726D" w:rsidRPr="0062716E">
              <w:rPr>
                <w:rFonts w:eastAsia="Calibri" w:cs="Arial"/>
                <w:i/>
                <w:szCs w:val="18"/>
              </w:rPr>
              <w:t>ë</w:t>
            </w:r>
            <w:r w:rsidRPr="0062716E">
              <w:rPr>
                <w:rFonts w:eastAsia="Calibri" w:cs="Arial"/>
                <w:i/>
                <w:szCs w:val="18"/>
              </w:rPr>
              <w:t>rgjegj</w:t>
            </w:r>
            <w:r w:rsidR="001A726D" w:rsidRPr="0062716E">
              <w:rPr>
                <w:rFonts w:eastAsia="Calibri" w:cs="Arial"/>
                <w:i/>
                <w:szCs w:val="18"/>
              </w:rPr>
              <w:t>ë</w:t>
            </w:r>
            <w:r w:rsidRPr="0062716E">
              <w:rPr>
                <w:rFonts w:eastAsia="Calibri" w:cs="Arial"/>
                <w:i/>
                <w:szCs w:val="18"/>
              </w:rPr>
              <w:t>s p</w:t>
            </w:r>
            <w:r w:rsidR="001A726D" w:rsidRPr="0062716E">
              <w:rPr>
                <w:rFonts w:eastAsia="Calibri" w:cs="Arial"/>
                <w:i/>
                <w:szCs w:val="18"/>
              </w:rPr>
              <w:t>ë</w:t>
            </w:r>
            <w:r w:rsidRPr="0062716E">
              <w:rPr>
                <w:rFonts w:eastAsia="Calibri" w:cs="Arial"/>
                <w:i/>
                <w:szCs w:val="18"/>
              </w:rPr>
              <w:t>r d</w:t>
            </w:r>
            <w:r w:rsidR="001A726D" w:rsidRPr="0062716E">
              <w:rPr>
                <w:rFonts w:eastAsia="Calibri" w:cs="Arial"/>
                <w:i/>
                <w:szCs w:val="18"/>
              </w:rPr>
              <w:t>ë</w:t>
            </w:r>
            <w:r w:rsidRPr="0062716E">
              <w:rPr>
                <w:rFonts w:eastAsia="Calibri" w:cs="Arial"/>
                <w:i/>
                <w:szCs w:val="18"/>
              </w:rPr>
              <w:t xml:space="preserve">rgimin e mesazheve elektronike </w:t>
            </w:r>
            <w:r w:rsidR="00804221" w:rsidRPr="0062716E">
              <w:rPr>
                <w:rFonts w:eastAsia="Calibri" w:cs="Arial"/>
                <w:i/>
                <w:szCs w:val="18"/>
              </w:rPr>
              <w:t>spam?</w:t>
            </w:r>
          </w:p>
          <w:p w:rsidR="00804221" w:rsidRPr="0062716E" w:rsidRDefault="00804221" w:rsidP="004F4192">
            <w:pPr>
              <w:rPr>
                <w:rFonts w:eastAsia="Calibri" w:cs="Arial"/>
                <w:b/>
                <w:szCs w:val="18"/>
              </w:rPr>
            </w:pPr>
          </w:p>
          <w:p w:rsidR="00804221" w:rsidRPr="0062716E" w:rsidRDefault="00E04AB2" w:rsidP="004F4192">
            <w:pPr>
              <w:pStyle w:val="bul1"/>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804221" w:rsidRPr="0062716E" w:rsidRDefault="00E04AB2" w:rsidP="004F4192">
            <w:pPr>
              <w:rPr>
                <w:rFonts w:eastAsia="Calibri" w:cs="Arial"/>
                <w:szCs w:val="18"/>
              </w:rPr>
            </w:pPr>
            <w:r w:rsidRPr="0062716E">
              <w:rPr>
                <w:rFonts w:eastAsia="Calibri" w:cs="Arial"/>
                <w:szCs w:val="18"/>
              </w:rPr>
              <w:t>A ka ndodhur ndonj</w:t>
            </w:r>
            <w:r w:rsidR="001A726D" w:rsidRPr="0062716E">
              <w:rPr>
                <w:rFonts w:eastAsia="Calibri" w:cs="Arial"/>
                <w:szCs w:val="18"/>
              </w:rPr>
              <w:t>ë</w:t>
            </w:r>
            <w:r w:rsidRPr="0062716E">
              <w:rPr>
                <w:rFonts w:eastAsia="Calibri" w:cs="Arial"/>
                <w:szCs w:val="18"/>
              </w:rPr>
              <w:t xml:space="preserve"> akses i paautorizuar n</w:t>
            </w:r>
            <w:r w:rsidR="001A726D" w:rsidRPr="0062716E">
              <w:rPr>
                <w:rFonts w:eastAsia="Calibri" w:cs="Arial"/>
                <w:szCs w:val="18"/>
              </w:rPr>
              <w:t>ë</w:t>
            </w:r>
            <w:r w:rsidRPr="0062716E">
              <w:rPr>
                <w:rFonts w:eastAsia="Calibri" w:cs="Arial"/>
                <w:szCs w:val="18"/>
              </w:rPr>
              <w:t xml:space="preserve"> kompjuterin e p</w:t>
            </w:r>
            <w:r w:rsidR="001A726D" w:rsidRPr="0062716E">
              <w:rPr>
                <w:rFonts w:eastAsia="Calibri" w:cs="Arial"/>
                <w:szCs w:val="18"/>
              </w:rPr>
              <w:t>ë</w:t>
            </w:r>
            <w:r w:rsidRPr="0062716E">
              <w:rPr>
                <w:rFonts w:eastAsia="Calibri" w:cs="Arial"/>
                <w:szCs w:val="18"/>
              </w:rPr>
              <w:t>rdoruesit</w:t>
            </w:r>
            <w:r w:rsidR="00804221" w:rsidRPr="0062716E">
              <w:rPr>
                <w:rFonts w:eastAsia="Calibri" w:cs="Arial"/>
                <w:szCs w:val="18"/>
              </w:rPr>
              <w:t xml:space="preserve">? </w:t>
            </w:r>
          </w:p>
          <w:p w:rsidR="00804221" w:rsidRPr="0062716E" w:rsidRDefault="00E04AB2" w:rsidP="004F4192">
            <w:pPr>
              <w:rPr>
                <w:rFonts w:eastAsia="Calibri" w:cs="Arial"/>
                <w:szCs w:val="18"/>
              </w:rPr>
            </w:pPr>
            <w:r w:rsidRPr="0062716E">
              <w:rPr>
                <w:rFonts w:eastAsia="Calibri" w:cs="Arial"/>
                <w:szCs w:val="18"/>
              </w:rPr>
              <w:t>A jan</w:t>
            </w:r>
            <w:r w:rsidR="001A726D" w:rsidRPr="0062716E">
              <w:rPr>
                <w:rFonts w:eastAsia="Calibri" w:cs="Arial"/>
                <w:szCs w:val="18"/>
              </w:rPr>
              <w:t>ë</w:t>
            </w:r>
            <w:r w:rsidRPr="0062716E">
              <w:rPr>
                <w:rFonts w:eastAsia="Calibri" w:cs="Arial"/>
                <w:szCs w:val="18"/>
              </w:rPr>
              <w:t xml:space="preserve"> modifikuar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n</w:t>
            </w:r>
            <w:r w:rsidR="001A726D" w:rsidRPr="0062716E">
              <w:rPr>
                <w:rFonts w:eastAsia="Calibri" w:cs="Arial"/>
                <w:szCs w:val="18"/>
              </w:rPr>
              <w:t>ë</w:t>
            </w:r>
            <w:r w:rsidRPr="0062716E">
              <w:rPr>
                <w:rFonts w:eastAsia="Calibri" w:cs="Arial"/>
                <w:szCs w:val="18"/>
              </w:rPr>
              <w:t xml:space="preserve"> kompjuterin e p</w:t>
            </w:r>
            <w:r w:rsidR="001A726D" w:rsidRPr="0062716E">
              <w:rPr>
                <w:rFonts w:eastAsia="Calibri" w:cs="Arial"/>
                <w:szCs w:val="18"/>
              </w:rPr>
              <w:t>ë</w:t>
            </w:r>
            <w:r w:rsidRPr="0062716E">
              <w:rPr>
                <w:rFonts w:eastAsia="Calibri" w:cs="Arial"/>
                <w:szCs w:val="18"/>
              </w:rPr>
              <w:t>rdoruesit</w:t>
            </w:r>
            <w:r w:rsidR="00804221" w:rsidRPr="0062716E">
              <w:rPr>
                <w:rFonts w:eastAsia="Calibri" w:cs="Arial"/>
                <w:szCs w:val="18"/>
              </w:rPr>
              <w:t xml:space="preserve">? </w:t>
            </w:r>
          </w:p>
          <w:p w:rsidR="00804221" w:rsidRPr="0062716E" w:rsidRDefault="00E04AB2" w:rsidP="004F4192">
            <w:pPr>
              <w:rPr>
                <w:rFonts w:eastAsia="Calibri" w:cs="Arial"/>
                <w:szCs w:val="18"/>
              </w:rPr>
            </w:pPr>
            <w:r w:rsidRPr="0062716E">
              <w:rPr>
                <w:rFonts w:eastAsia="Calibri" w:cs="Arial"/>
                <w:szCs w:val="18"/>
              </w:rPr>
              <w:t xml:space="preserve">A 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shkaktuar ndonj</w:t>
            </w:r>
            <w:r w:rsidR="001A726D" w:rsidRPr="0062716E">
              <w:rPr>
                <w:rFonts w:eastAsia="Calibri" w:cs="Arial"/>
                <w:szCs w:val="18"/>
              </w:rPr>
              <w:t>ë</w:t>
            </w:r>
            <w:r w:rsidRPr="0062716E">
              <w:rPr>
                <w:rFonts w:eastAsia="Calibri" w:cs="Arial"/>
                <w:szCs w:val="18"/>
              </w:rPr>
              <w:t xml:space="preserve"> d</w:t>
            </w:r>
            <w:r w:rsidR="001A726D" w:rsidRPr="0062716E">
              <w:rPr>
                <w:rFonts w:eastAsia="Calibri" w:cs="Arial"/>
                <w:szCs w:val="18"/>
              </w:rPr>
              <w:t>ë</w:t>
            </w:r>
            <w:r w:rsidRPr="0062716E">
              <w:rPr>
                <w:rFonts w:eastAsia="Calibri" w:cs="Arial"/>
                <w:szCs w:val="18"/>
              </w:rPr>
              <w:t>m kompjuterit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rdoruesit</w:t>
            </w:r>
            <w:r w:rsidR="00804221" w:rsidRPr="0062716E">
              <w:rPr>
                <w:rFonts w:eastAsia="Calibri" w:cs="Arial"/>
                <w:szCs w:val="18"/>
              </w:rPr>
              <w:t xml:space="preserve">? </w:t>
            </w:r>
          </w:p>
          <w:p w:rsidR="00804221" w:rsidRPr="0062716E" w:rsidRDefault="00804221" w:rsidP="004F4192">
            <w:pPr>
              <w:rPr>
                <w:rFonts w:eastAsia="Calibri" w:cs="Arial"/>
                <w:b/>
                <w:szCs w:val="18"/>
              </w:rPr>
            </w:pPr>
          </w:p>
          <w:p w:rsidR="00804221" w:rsidRPr="0062716E" w:rsidRDefault="00804221" w:rsidP="004F4192">
            <w:pPr>
              <w:pStyle w:val="bul1"/>
              <w:rPr>
                <w:b/>
                <w:lang w:val="sq-AL"/>
              </w:rPr>
            </w:pPr>
            <w:r w:rsidRPr="0062716E">
              <w:rPr>
                <w:b/>
                <w:lang w:val="sq-AL"/>
              </w:rPr>
              <w:t>P</w:t>
            </w:r>
            <w:r w:rsidR="00E04AB2" w:rsidRPr="0062716E">
              <w:rPr>
                <w:b/>
                <w:lang w:val="sq-AL"/>
              </w:rPr>
              <w:t>ikat p</w:t>
            </w:r>
            <w:r w:rsidR="001A726D" w:rsidRPr="0062716E">
              <w:rPr>
                <w:b/>
                <w:lang w:val="sq-AL"/>
              </w:rPr>
              <w:t>ë</w:t>
            </w:r>
            <w:r w:rsidR="00E04AB2"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804221" w:rsidRPr="0062716E" w:rsidRDefault="00804221" w:rsidP="004F4192">
            <w:pPr>
              <w:rPr>
                <w:rFonts w:eastAsia="Calibri" w:cs="Arial"/>
                <w:szCs w:val="18"/>
              </w:rPr>
            </w:pPr>
            <w:r w:rsidRPr="0062716E">
              <w:rPr>
                <w:rFonts w:eastAsia="Calibri" w:cs="Arial"/>
                <w:szCs w:val="18"/>
              </w:rPr>
              <w:t>E</w:t>
            </w:r>
            <w:r w:rsidR="00E04AB2" w:rsidRPr="0062716E">
              <w:rPr>
                <w:rFonts w:eastAsia="Calibri" w:cs="Arial"/>
                <w:szCs w:val="18"/>
              </w:rPr>
              <w:t xml:space="preserve">dhe pse nuk </w:t>
            </w:r>
            <w:r w:rsidR="001A726D" w:rsidRPr="0062716E">
              <w:rPr>
                <w:rFonts w:eastAsia="Calibri" w:cs="Arial"/>
                <w:szCs w:val="18"/>
              </w:rPr>
              <w:t>ë</w:t>
            </w:r>
            <w:r w:rsidR="00E04AB2" w:rsidRPr="0062716E">
              <w:rPr>
                <w:rFonts w:eastAsia="Calibri" w:cs="Arial"/>
                <w:szCs w:val="18"/>
              </w:rPr>
              <w:t>sht</w:t>
            </w:r>
            <w:r w:rsidR="001A726D" w:rsidRPr="0062716E">
              <w:rPr>
                <w:rFonts w:eastAsia="Calibri" w:cs="Arial"/>
                <w:szCs w:val="18"/>
              </w:rPr>
              <w:t>ë</w:t>
            </w:r>
            <w:r w:rsidR="00E04AB2" w:rsidRPr="0062716E">
              <w:rPr>
                <w:rFonts w:eastAsia="Calibri" w:cs="Arial"/>
                <w:szCs w:val="18"/>
              </w:rPr>
              <w:t xml:space="preserve"> shkaktuar asnj</w:t>
            </w:r>
            <w:r w:rsidR="001A726D" w:rsidRPr="0062716E">
              <w:rPr>
                <w:rFonts w:eastAsia="Calibri" w:cs="Arial"/>
                <w:szCs w:val="18"/>
              </w:rPr>
              <w:t>ë</w:t>
            </w:r>
            <w:r w:rsidR="00E04AB2" w:rsidRPr="0062716E">
              <w:rPr>
                <w:rFonts w:eastAsia="Calibri" w:cs="Arial"/>
                <w:szCs w:val="18"/>
              </w:rPr>
              <w:t xml:space="preserve"> d</w:t>
            </w:r>
            <w:r w:rsidR="001A726D" w:rsidRPr="0062716E">
              <w:rPr>
                <w:rFonts w:eastAsia="Calibri" w:cs="Arial"/>
                <w:szCs w:val="18"/>
              </w:rPr>
              <w:t>ë</w:t>
            </w:r>
            <w:r w:rsidR="00E04AB2" w:rsidRPr="0062716E">
              <w:rPr>
                <w:rFonts w:eastAsia="Calibri" w:cs="Arial"/>
                <w:szCs w:val="18"/>
              </w:rPr>
              <w:t>mtim, programi kompjuterik i instaluar automatikisht shkakton modifikim t</w:t>
            </w:r>
            <w:r w:rsidR="001A726D" w:rsidRPr="0062716E">
              <w:rPr>
                <w:rFonts w:eastAsia="Calibri" w:cs="Arial"/>
                <w:szCs w:val="18"/>
              </w:rPr>
              <w:t>ë</w:t>
            </w:r>
            <w:r w:rsidR="00E04AB2" w:rsidRPr="0062716E">
              <w:rPr>
                <w:rFonts w:eastAsia="Calibri" w:cs="Arial"/>
                <w:szCs w:val="18"/>
              </w:rPr>
              <w:t xml:space="preserve"> t</w:t>
            </w:r>
            <w:r w:rsidR="001A726D" w:rsidRPr="0062716E">
              <w:rPr>
                <w:rFonts w:eastAsia="Calibri" w:cs="Arial"/>
                <w:szCs w:val="18"/>
              </w:rPr>
              <w:t>ë</w:t>
            </w:r>
            <w:r w:rsidR="00E04AB2" w:rsidRPr="0062716E">
              <w:rPr>
                <w:rFonts w:eastAsia="Calibri" w:cs="Arial"/>
                <w:szCs w:val="18"/>
              </w:rPr>
              <w:t xml:space="preserve"> dh</w:t>
            </w:r>
            <w:r w:rsidR="001A726D" w:rsidRPr="0062716E">
              <w:rPr>
                <w:rFonts w:eastAsia="Calibri" w:cs="Arial"/>
                <w:szCs w:val="18"/>
              </w:rPr>
              <w:t>ë</w:t>
            </w:r>
            <w:r w:rsidR="00E04AB2" w:rsidRPr="0062716E">
              <w:rPr>
                <w:rFonts w:eastAsia="Calibri" w:cs="Arial"/>
                <w:szCs w:val="18"/>
              </w:rPr>
              <w:t>nave n</w:t>
            </w:r>
            <w:r w:rsidR="001A726D" w:rsidRPr="0062716E">
              <w:rPr>
                <w:rFonts w:eastAsia="Calibri" w:cs="Arial"/>
                <w:szCs w:val="18"/>
              </w:rPr>
              <w:t>ë</w:t>
            </w:r>
            <w:r w:rsidR="00E04AB2" w:rsidRPr="0062716E">
              <w:rPr>
                <w:rFonts w:eastAsia="Calibri" w:cs="Arial"/>
                <w:szCs w:val="18"/>
              </w:rPr>
              <w:t xml:space="preserve"> kompjuterin e p</w:t>
            </w:r>
            <w:r w:rsidR="001A726D" w:rsidRPr="0062716E">
              <w:rPr>
                <w:rFonts w:eastAsia="Calibri" w:cs="Arial"/>
                <w:szCs w:val="18"/>
              </w:rPr>
              <w:t>ë</w:t>
            </w:r>
            <w:r w:rsidR="00E04AB2" w:rsidRPr="0062716E">
              <w:rPr>
                <w:rFonts w:eastAsia="Calibri" w:cs="Arial"/>
                <w:szCs w:val="18"/>
              </w:rPr>
              <w:t>rdoruesit</w:t>
            </w:r>
            <w:r w:rsidRPr="0062716E">
              <w:rPr>
                <w:rFonts w:eastAsia="Calibri" w:cs="Arial"/>
                <w:szCs w:val="18"/>
              </w:rPr>
              <w:t xml:space="preserve">. </w:t>
            </w:r>
            <w:r w:rsidR="00861EBA" w:rsidRPr="0062716E">
              <w:rPr>
                <w:rFonts w:eastAsia="Calibri" w:cs="Arial"/>
                <w:szCs w:val="18"/>
              </w:rPr>
              <w:t>Ky modifik</w:t>
            </w:r>
            <w:r w:rsidR="00AA20C1" w:rsidRPr="0062716E">
              <w:rPr>
                <w:rFonts w:eastAsia="Calibri" w:cs="Arial"/>
                <w:szCs w:val="18"/>
              </w:rPr>
              <w:t>im</w:t>
            </w:r>
            <w:r w:rsidR="00861EBA" w:rsidRPr="0062716E">
              <w:rPr>
                <w:rFonts w:eastAsia="Calibri" w:cs="Arial"/>
                <w:szCs w:val="18"/>
              </w:rPr>
              <w:t xml:space="preserve"> nuk u autorizua sepse p</w:t>
            </w:r>
            <w:r w:rsidR="001A726D" w:rsidRPr="0062716E">
              <w:rPr>
                <w:rFonts w:eastAsia="Calibri" w:cs="Arial"/>
                <w:szCs w:val="18"/>
              </w:rPr>
              <w:t>ë</w:t>
            </w:r>
            <w:r w:rsidR="00861EBA" w:rsidRPr="0062716E">
              <w:rPr>
                <w:rFonts w:eastAsia="Calibri" w:cs="Arial"/>
                <w:szCs w:val="18"/>
              </w:rPr>
              <w:t>rdoruesit nuk iu dha asnj</w:t>
            </w:r>
            <w:r w:rsidR="001A726D" w:rsidRPr="0062716E">
              <w:rPr>
                <w:rFonts w:eastAsia="Calibri" w:cs="Arial"/>
                <w:szCs w:val="18"/>
              </w:rPr>
              <w:t>ë</w:t>
            </w:r>
            <w:r w:rsidR="00861EBA" w:rsidRPr="0062716E">
              <w:rPr>
                <w:rFonts w:eastAsia="Calibri" w:cs="Arial"/>
                <w:szCs w:val="18"/>
              </w:rPr>
              <w:t xml:space="preserve"> paralajm</w:t>
            </w:r>
            <w:r w:rsidR="001A726D" w:rsidRPr="0062716E">
              <w:rPr>
                <w:rFonts w:eastAsia="Calibri" w:cs="Arial"/>
                <w:szCs w:val="18"/>
              </w:rPr>
              <w:t>ë</w:t>
            </w:r>
            <w:r w:rsidR="00861EBA" w:rsidRPr="0062716E">
              <w:rPr>
                <w:rFonts w:eastAsia="Calibri" w:cs="Arial"/>
                <w:szCs w:val="18"/>
              </w:rPr>
              <w:t>rim ose nuk iu k</w:t>
            </w:r>
            <w:r w:rsidR="001A726D" w:rsidRPr="0062716E">
              <w:rPr>
                <w:rFonts w:eastAsia="Calibri" w:cs="Arial"/>
                <w:szCs w:val="18"/>
              </w:rPr>
              <w:t>ë</w:t>
            </w:r>
            <w:r w:rsidR="00861EBA" w:rsidRPr="0062716E">
              <w:rPr>
                <w:rFonts w:eastAsia="Calibri" w:cs="Arial"/>
                <w:szCs w:val="18"/>
              </w:rPr>
              <w:t>rkua p</w:t>
            </w:r>
            <w:r w:rsidR="001A726D" w:rsidRPr="0062716E">
              <w:rPr>
                <w:rFonts w:eastAsia="Calibri" w:cs="Arial"/>
                <w:szCs w:val="18"/>
              </w:rPr>
              <w:t>ë</w:t>
            </w:r>
            <w:r w:rsidR="00861EBA" w:rsidRPr="0062716E">
              <w:rPr>
                <w:rFonts w:eastAsia="Calibri" w:cs="Arial"/>
                <w:szCs w:val="18"/>
              </w:rPr>
              <w:t>lqimi n</w:t>
            </w:r>
            <w:r w:rsidR="001A726D" w:rsidRPr="0062716E">
              <w:rPr>
                <w:rFonts w:eastAsia="Calibri" w:cs="Arial"/>
                <w:szCs w:val="18"/>
              </w:rPr>
              <w:t>ë</w:t>
            </w:r>
            <w:r w:rsidR="00861EBA" w:rsidRPr="0062716E">
              <w:rPr>
                <w:rFonts w:eastAsia="Calibri" w:cs="Arial"/>
                <w:szCs w:val="18"/>
              </w:rPr>
              <w:t xml:space="preserve"> ndonj</w:t>
            </w:r>
            <w:r w:rsidR="001A726D" w:rsidRPr="0062716E">
              <w:rPr>
                <w:rFonts w:eastAsia="Calibri" w:cs="Arial"/>
                <w:szCs w:val="18"/>
              </w:rPr>
              <w:t>ë</w:t>
            </w:r>
            <w:r w:rsidR="00861EBA" w:rsidRPr="0062716E">
              <w:rPr>
                <w:rFonts w:eastAsia="Calibri" w:cs="Arial"/>
                <w:szCs w:val="18"/>
              </w:rPr>
              <w:t xml:space="preserve"> m</w:t>
            </w:r>
            <w:r w:rsidR="001A726D" w:rsidRPr="0062716E">
              <w:rPr>
                <w:rFonts w:eastAsia="Calibri" w:cs="Arial"/>
                <w:szCs w:val="18"/>
              </w:rPr>
              <w:t>ë</w:t>
            </w:r>
            <w:r w:rsidR="00861EBA" w:rsidRPr="0062716E">
              <w:rPr>
                <w:rFonts w:eastAsia="Calibri" w:cs="Arial"/>
                <w:szCs w:val="18"/>
              </w:rPr>
              <w:t>nyr</w:t>
            </w:r>
            <w:r w:rsidR="001A726D" w:rsidRPr="0062716E">
              <w:rPr>
                <w:rFonts w:eastAsia="Calibri" w:cs="Arial"/>
                <w:szCs w:val="18"/>
              </w:rPr>
              <w:t>ë</w:t>
            </w:r>
            <w:r w:rsidR="00861EBA" w:rsidRPr="0062716E">
              <w:rPr>
                <w:rFonts w:eastAsia="Calibri" w:cs="Arial"/>
                <w:szCs w:val="18"/>
              </w:rPr>
              <w:t xml:space="preserve"> p</w:t>
            </w:r>
            <w:r w:rsidR="001A726D" w:rsidRPr="0062716E">
              <w:rPr>
                <w:rFonts w:eastAsia="Calibri" w:cs="Arial"/>
                <w:szCs w:val="18"/>
              </w:rPr>
              <w:t>ë</w:t>
            </w:r>
            <w:r w:rsidR="00861EBA" w:rsidRPr="0062716E">
              <w:rPr>
                <w:rFonts w:eastAsia="Calibri" w:cs="Arial"/>
                <w:szCs w:val="18"/>
              </w:rPr>
              <w:t>r modifikimin e kompjuterit t</w:t>
            </w:r>
            <w:r w:rsidR="001A726D" w:rsidRPr="0062716E">
              <w:rPr>
                <w:rFonts w:eastAsia="Calibri" w:cs="Arial"/>
                <w:szCs w:val="18"/>
              </w:rPr>
              <w:t>ë</w:t>
            </w:r>
            <w:r w:rsidR="00861EBA" w:rsidRPr="0062716E">
              <w:rPr>
                <w:rFonts w:eastAsia="Calibri" w:cs="Arial"/>
                <w:szCs w:val="18"/>
              </w:rPr>
              <w:t xml:space="preserve"> tij. </w:t>
            </w:r>
            <w:r w:rsidR="002F357C" w:rsidRPr="0062716E">
              <w:rPr>
                <w:rFonts w:eastAsia="Calibri" w:cs="Arial"/>
                <w:szCs w:val="18"/>
              </w:rPr>
              <w:t xml:space="preserve">A </w:t>
            </w:r>
            <w:r w:rsidR="001A726D" w:rsidRPr="0062716E">
              <w:rPr>
                <w:rFonts w:eastAsia="Calibri" w:cs="Arial"/>
                <w:szCs w:val="18"/>
              </w:rPr>
              <w:t>ë</w:t>
            </w:r>
            <w:r w:rsidR="002F357C" w:rsidRPr="0062716E">
              <w:rPr>
                <w:rFonts w:eastAsia="Calibri" w:cs="Arial"/>
                <w:szCs w:val="18"/>
              </w:rPr>
              <w:t>sht</w:t>
            </w:r>
            <w:r w:rsidR="001A726D" w:rsidRPr="0062716E">
              <w:rPr>
                <w:rFonts w:eastAsia="Calibri" w:cs="Arial"/>
                <w:szCs w:val="18"/>
              </w:rPr>
              <w:t>ë</w:t>
            </w:r>
            <w:r w:rsidR="002F357C" w:rsidRPr="0062716E">
              <w:rPr>
                <w:rFonts w:eastAsia="Calibri" w:cs="Arial"/>
                <w:szCs w:val="18"/>
              </w:rPr>
              <w:t xml:space="preserve"> d</w:t>
            </w:r>
            <w:r w:rsidR="001A726D" w:rsidRPr="0062716E">
              <w:rPr>
                <w:rFonts w:eastAsia="Calibri" w:cs="Arial"/>
                <w:szCs w:val="18"/>
              </w:rPr>
              <w:t>ë</w:t>
            </w:r>
            <w:r w:rsidR="002F357C" w:rsidRPr="0062716E">
              <w:rPr>
                <w:rFonts w:eastAsia="Calibri" w:cs="Arial"/>
                <w:szCs w:val="18"/>
              </w:rPr>
              <w:t>rgimi i mesazheve elektronike Spam n</w:t>
            </w:r>
            <w:r w:rsidR="001A726D" w:rsidRPr="0062716E">
              <w:rPr>
                <w:rFonts w:eastAsia="Calibri" w:cs="Arial"/>
                <w:szCs w:val="18"/>
              </w:rPr>
              <w:t>ë</w:t>
            </w:r>
            <w:r w:rsidR="002F357C" w:rsidRPr="0062716E">
              <w:rPr>
                <w:rFonts w:eastAsia="Calibri" w:cs="Arial"/>
                <w:szCs w:val="18"/>
              </w:rPr>
              <w:t xml:space="preserve"> vetvete i paligjsh</w:t>
            </w:r>
            <w:r w:rsidR="001A726D" w:rsidRPr="0062716E">
              <w:rPr>
                <w:rFonts w:eastAsia="Calibri" w:cs="Arial"/>
                <w:szCs w:val="18"/>
              </w:rPr>
              <w:t>ë</w:t>
            </w:r>
            <w:r w:rsidR="002F357C" w:rsidRPr="0062716E">
              <w:rPr>
                <w:rFonts w:eastAsia="Calibri" w:cs="Arial"/>
                <w:szCs w:val="18"/>
              </w:rPr>
              <w:t xml:space="preserve">m apo </w:t>
            </w:r>
            <w:r w:rsidR="001A726D" w:rsidRPr="0062716E">
              <w:rPr>
                <w:rFonts w:eastAsia="Calibri" w:cs="Arial"/>
                <w:szCs w:val="18"/>
              </w:rPr>
              <w:t>ë</w:t>
            </w:r>
            <w:r w:rsidR="002F357C" w:rsidRPr="0062716E">
              <w:rPr>
                <w:rFonts w:eastAsia="Calibri" w:cs="Arial"/>
                <w:szCs w:val="18"/>
              </w:rPr>
              <w:t>sht</w:t>
            </w:r>
            <w:r w:rsidR="001A726D" w:rsidRPr="0062716E">
              <w:rPr>
                <w:rFonts w:eastAsia="Calibri" w:cs="Arial"/>
                <w:szCs w:val="18"/>
              </w:rPr>
              <w:t>ë</w:t>
            </w:r>
            <w:r w:rsidR="002F357C" w:rsidRPr="0062716E">
              <w:rPr>
                <w:rFonts w:eastAsia="Calibri" w:cs="Arial"/>
                <w:szCs w:val="18"/>
              </w:rPr>
              <w:t xml:space="preserve"> thjesht bezdisje</w:t>
            </w:r>
            <w:r w:rsidRPr="0062716E">
              <w:rPr>
                <w:rFonts w:eastAsia="Calibri" w:cs="Arial"/>
                <w:szCs w:val="18"/>
              </w:rPr>
              <w:t xml:space="preserve">? </w:t>
            </w:r>
            <w:r w:rsidR="002F357C" w:rsidRPr="0062716E">
              <w:rPr>
                <w:rFonts w:eastAsia="Calibri" w:cs="Arial"/>
                <w:szCs w:val="18"/>
              </w:rPr>
              <w:t>A b</w:t>
            </w:r>
            <w:r w:rsidR="001A726D" w:rsidRPr="0062716E">
              <w:rPr>
                <w:rFonts w:eastAsia="Calibri" w:cs="Arial"/>
                <w:szCs w:val="18"/>
              </w:rPr>
              <w:t>ë</w:t>
            </w:r>
            <w:r w:rsidR="002F357C" w:rsidRPr="0062716E">
              <w:rPr>
                <w:rFonts w:eastAsia="Calibri" w:cs="Arial"/>
                <w:szCs w:val="18"/>
              </w:rPr>
              <w:t>het i paligjsh</w:t>
            </w:r>
            <w:r w:rsidR="001A726D" w:rsidRPr="0062716E">
              <w:rPr>
                <w:rFonts w:eastAsia="Calibri" w:cs="Arial"/>
                <w:szCs w:val="18"/>
              </w:rPr>
              <w:t>ë</w:t>
            </w:r>
            <w:r w:rsidR="002F357C" w:rsidRPr="0062716E">
              <w:rPr>
                <w:rFonts w:eastAsia="Calibri" w:cs="Arial"/>
                <w:szCs w:val="18"/>
              </w:rPr>
              <w:t>m vet</w:t>
            </w:r>
            <w:r w:rsidR="001A726D" w:rsidRPr="0062716E">
              <w:rPr>
                <w:rFonts w:eastAsia="Calibri" w:cs="Arial"/>
                <w:szCs w:val="18"/>
              </w:rPr>
              <w:t>ë</w:t>
            </w:r>
            <w:r w:rsidR="002F357C" w:rsidRPr="0062716E">
              <w:rPr>
                <w:rFonts w:eastAsia="Calibri" w:cs="Arial"/>
                <w:szCs w:val="18"/>
              </w:rPr>
              <w:t>m kur ka nj</w:t>
            </w:r>
            <w:r w:rsidR="001A726D" w:rsidRPr="0062716E">
              <w:rPr>
                <w:rFonts w:eastAsia="Calibri" w:cs="Arial"/>
                <w:szCs w:val="18"/>
              </w:rPr>
              <w:t>ë</w:t>
            </w:r>
            <w:r w:rsidR="002F357C" w:rsidRPr="0062716E">
              <w:rPr>
                <w:rFonts w:eastAsia="Calibri" w:cs="Arial"/>
                <w:szCs w:val="18"/>
              </w:rPr>
              <w:t xml:space="preserve"> impakt negativ</w:t>
            </w:r>
            <w:r w:rsidRPr="0062716E">
              <w:rPr>
                <w:rFonts w:eastAsia="Calibri" w:cs="Arial"/>
                <w:szCs w:val="18"/>
              </w:rPr>
              <w:t xml:space="preserve">?  </w:t>
            </w:r>
            <w:r w:rsidR="002F357C"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F9258E" w:rsidP="004F4192">
            <w:pPr>
              <w:rPr>
                <w:rFonts w:eastAsia="Calibri" w:cs="Arial"/>
                <w:szCs w:val="18"/>
              </w:rPr>
            </w:pPr>
            <w:r w:rsidRPr="0062716E">
              <w:rPr>
                <w:rFonts w:eastAsia="Calibri" w:cs="Arial"/>
                <w:szCs w:val="18"/>
              </w:rPr>
              <w:t>Po sikur mesazhi elektronik spam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rmbante nj</w:t>
            </w:r>
            <w:r w:rsidR="001A726D" w:rsidRPr="0062716E">
              <w:rPr>
                <w:rFonts w:eastAsia="Calibri" w:cs="Arial"/>
                <w:szCs w:val="18"/>
              </w:rPr>
              <w:t>ë</w:t>
            </w:r>
            <w:r w:rsidRPr="0062716E">
              <w:rPr>
                <w:rFonts w:eastAsia="Calibri" w:cs="Arial"/>
                <w:szCs w:val="18"/>
              </w:rPr>
              <w:t xml:space="preserve"> skedar bashk</w:t>
            </w:r>
            <w:r w:rsidR="001A726D" w:rsidRPr="0062716E">
              <w:rPr>
                <w:rFonts w:eastAsia="Calibri" w:cs="Arial"/>
                <w:szCs w:val="18"/>
              </w:rPr>
              <w:t>ë</w:t>
            </w:r>
            <w:r w:rsidRPr="0062716E">
              <w:rPr>
                <w:rFonts w:eastAsia="Calibri" w:cs="Arial"/>
                <w:szCs w:val="18"/>
              </w:rPr>
              <w:t>ngjitur dhe nj</w:t>
            </w:r>
            <w:r w:rsidR="001A726D" w:rsidRPr="0062716E">
              <w:rPr>
                <w:rFonts w:eastAsia="Calibri" w:cs="Arial"/>
                <w:szCs w:val="18"/>
              </w:rPr>
              <w:t>ë</w:t>
            </w:r>
            <w:r w:rsidRPr="0062716E">
              <w:rPr>
                <w:rFonts w:eastAsia="Calibri" w:cs="Arial"/>
                <w:szCs w:val="18"/>
              </w:rPr>
              <w:t xml:space="preserve"> ftes</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ta hapur skedarin me fjal</w:t>
            </w:r>
            <w:r w:rsidR="001A726D" w:rsidRPr="0062716E">
              <w:rPr>
                <w:rFonts w:eastAsia="Calibri" w:cs="Arial"/>
                <w:szCs w:val="18"/>
              </w:rPr>
              <w:t>ë</w:t>
            </w:r>
            <w:r w:rsidRPr="0062716E">
              <w:rPr>
                <w:rFonts w:eastAsia="Calibri" w:cs="Arial"/>
                <w:szCs w:val="18"/>
              </w:rPr>
              <w:t>t “Kjo do t</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lqej</w:t>
            </w:r>
            <w:r w:rsidR="001A726D" w:rsidRPr="0062716E">
              <w:rPr>
                <w:rFonts w:eastAsia="Calibri" w:cs="Arial"/>
                <w:szCs w:val="18"/>
              </w:rPr>
              <w:t>ë</w:t>
            </w:r>
            <w:r w:rsidRPr="0062716E">
              <w:rPr>
                <w:rFonts w:eastAsia="Calibri" w:cs="Arial"/>
                <w:szCs w:val="18"/>
              </w:rPr>
              <w:t xml:space="preserve">” </w:t>
            </w:r>
            <w:r w:rsidR="00804221" w:rsidRPr="0062716E">
              <w:rPr>
                <w:rFonts w:eastAsia="Calibri" w:cs="Arial"/>
                <w:szCs w:val="18"/>
              </w:rPr>
              <w:t xml:space="preserve">? </w:t>
            </w:r>
            <w:r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652AAA" w:rsidP="004F4192">
            <w:pPr>
              <w:rPr>
                <w:rFonts w:eastAsia="Calibri" w:cs="Arial"/>
                <w:szCs w:val="18"/>
              </w:rPr>
            </w:pPr>
            <w:r w:rsidRPr="0062716E">
              <w:rPr>
                <w:rFonts w:eastAsia="Calibri" w:cs="Arial"/>
                <w:szCs w:val="18"/>
              </w:rPr>
              <w:t>Do t</w:t>
            </w:r>
            <w:r w:rsidR="001A726D" w:rsidRPr="0062716E">
              <w:rPr>
                <w:rFonts w:eastAsia="Calibri" w:cs="Arial"/>
                <w:szCs w:val="18"/>
              </w:rPr>
              <w:t>ë</w:t>
            </w:r>
            <w:r w:rsidRPr="0062716E">
              <w:rPr>
                <w:rFonts w:eastAsia="Calibri" w:cs="Arial"/>
                <w:szCs w:val="18"/>
              </w:rPr>
              <w:t xml:space="preserve"> ishte i diskutuesh</w:t>
            </w:r>
            <w:r w:rsidR="001A726D" w:rsidRPr="0062716E">
              <w:rPr>
                <w:rFonts w:eastAsia="Calibri" w:cs="Arial"/>
                <w:szCs w:val="18"/>
              </w:rPr>
              <w:t>ë</w:t>
            </w:r>
            <w:r w:rsidRPr="0062716E">
              <w:rPr>
                <w:rFonts w:eastAsia="Calibri" w:cs="Arial"/>
                <w:szCs w:val="18"/>
              </w:rPr>
              <w:t>m fakti se marr</w:t>
            </w:r>
            <w:r w:rsidR="001A726D" w:rsidRPr="0062716E">
              <w:rPr>
                <w:rFonts w:eastAsia="Calibri" w:cs="Arial"/>
                <w:szCs w:val="18"/>
              </w:rPr>
              <w:t>ë</w:t>
            </w:r>
            <w:r w:rsidRPr="0062716E">
              <w:rPr>
                <w:rFonts w:eastAsia="Calibri" w:cs="Arial"/>
                <w:szCs w:val="18"/>
              </w:rPr>
              <w:t>si ka zgjedhur dhe ka dh</w:t>
            </w:r>
            <w:r w:rsidR="001A726D" w:rsidRPr="0062716E">
              <w:rPr>
                <w:rFonts w:eastAsia="Calibri" w:cs="Arial"/>
                <w:szCs w:val="18"/>
              </w:rPr>
              <w:t>ë</w:t>
            </w: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lqimin p</w:t>
            </w:r>
            <w:r w:rsidR="001A726D" w:rsidRPr="0062716E">
              <w:rPr>
                <w:rFonts w:eastAsia="Calibri" w:cs="Arial"/>
                <w:szCs w:val="18"/>
              </w:rPr>
              <w:t>ë</w:t>
            </w:r>
            <w:r w:rsidRPr="0062716E">
              <w:rPr>
                <w:rFonts w:eastAsia="Calibri" w:cs="Arial"/>
                <w:szCs w:val="18"/>
              </w:rPr>
              <w:t>r shkarkimin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n</w:t>
            </w:r>
            <w:r w:rsidR="001A726D" w:rsidRPr="0062716E">
              <w:rPr>
                <w:rFonts w:eastAsia="Calibri" w:cs="Arial"/>
                <w:szCs w:val="18"/>
              </w:rPr>
              <w:t>ë</w:t>
            </w:r>
            <w:r w:rsidRPr="0062716E">
              <w:rPr>
                <w:rFonts w:eastAsia="Calibri" w:cs="Arial"/>
                <w:szCs w:val="18"/>
              </w:rPr>
              <w:t xml:space="preserve"> kompjuterin e tij. Megjithat</w:t>
            </w:r>
            <w:r w:rsidR="001A726D" w:rsidRPr="0062716E">
              <w:rPr>
                <w:rFonts w:eastAsia="Calibri" w:cs="Arial"/>
                <w:szCs w:val="18"/>
              </w:rPr>
              <w:t>ë</w:t>
            </w:r>
            <w:r w:rsidRPr="0062716E">
              <w:rPr>
                <w:rFonts w:eastAsia="Calibri" w:cs="Arial"/>
                <w:szCs w:val="18"/>
              </w:rPr>
              <w:t xml:space="preserve"> realiteti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se çdo p</w:t>
            </w:r>
            <w:r w:rsidR="001A726D" w:rsidRPr="0062716E">
              <w:rPr>
                <w:rFonts w:eastAsia="Calibri" w:cs="Arial"/>
                <w:szCs w:val="18"/>
              </w:rPr>
              <w:t>ë</w:t>
            </w:r>
            <w:r w:rsidRPr="0062716E">
              <w:rPr>
                <w:rFonts w:eastAsia="Calibri" w:cs="Arial"/>
                <w:szCs w:val="18"/>
              </w:rPr>
              <w:t>lqim q</w:t>
            </w:r>
            <w:r w:rsidR="001A726D" w:rsidRPr="0062716E">
              <w:rPr>
                <w:rFonts w:eastAsia="Calibri" w:cs="Arial"/>
                <w:szCs w:val="18"/>
              </w:rPr>
              <w:t>ë</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nuk ka q</w:t>
            </w:r>
            <w:r w:rsidR="00972A89" w:rsidRPr="0062716E">
              <w:rPr>
                <w:rFonts w:eastAsia="Calibri" w:cs="Arial"/>
                <w:szCs w:val="18"/>
              </w:rPr>
              <w:t>e</w:t>
            </w: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lqim i informuar. Megjithat</w:t>
            </w:r>
            <w:r w:rsidR="001A726D" w:rsidRPr="0062716E">
              <w:rPr>
                <w:rFonts w:eastAsia="Calibri" w:cs="Arial"/>
                <w:szCs w:val="18"/>
              </w:rPr>
              <w:t>ë</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thuhet se t</w:t>
            </w:r>
            <w:r w:rsidR="001A726D" w:rsidRPr="0062716E">
              <w:rPr>
                <w:rFonts w:eastAsia="Calibri" w:cs="Arial"/>
                <w:szCs w:val="18"/>
              </w:rPr>
              <w:t>ë</w:t>
            </w:r>
            <w:r w:rsidRPr="0062716E">
              <w:rPr>
                <w:rFonts w:eastAsia="Calibri" w:cs="Arial"/>
                <w:szCs w:val="18"/>
              </w:rPr>
              <w:t xml:space="preserve"> gjith</w:t>
            </w:r>
            <w:r w:rsidR="001A726D" w:rsidRPr="0062716E">
              <w:rPr>
                <w:rFonts w:eastAsia="Calibri" w:cs="Arial"/>
                <w:szCs w:val="18"/>
              </w:rPr>
              <w:t>ë</w:t>
            </w:r>
            <w:r w:rsidRPr="0062716E">
              <w:rPr>
                <w:rFonts w:eastAsia="Calibri" w:cs="Arial"/>
                <w:szCs w:val="18"/>
              </w:rPr>
              <w:t xml:space="preserve"> ata q</w:t>
            </w:r>
            <w:r w:rsidR="001A726D" w:rsidRPr="0062716E">
              <w:rPr>
                <w:rFonts w:eastAsia="Calibri" w:cs="Arial"/>
                <w:szCs w:val="18"/>
              </w:rPr>
              <w:t>ë</w:t>
            </w:r>
            <w:r w:rsidRPr="0062716E">
              <w:rPr>
                <w:rFonts w:eastAsia="Calibri" w:cs="Arial"/>
                <w:szCs w:val="18"/>
              </w:rPr>
              <w:t xml:space="preserve"> zgjedhin t</w:t>
            </w:r>
            <w:r w:rsidR="001A726D" w:rsidRPr="0062716E">
              <w:rPr>
                <w:rFonts w:eastAsia="Calibri" w:cs="Arial"/>
                <w:szCs w:val="18"/>
              </w:rPr>
              <w:t>ë</w:t>
            </w:r>
            <w:r w:rsidRPr="0062716E">
              <w:rPr>
                <w:rFonts w:eastAsia="Calibri" w:cs="Arial"/>
                <w:szCs w:val="18"/>
              </w:rPr>
              <w:t xml:space="preserve"> hapin skedar</w:t>
            </w:r>
            <w:r w:rsidR="001A726D" w:rsidRPr="0062716E">
              <w:rPr>
                <w:rFonts w:eastAsia="Calibri" w:cs="Arial"/>
                <w:szCs w:val="18"/>
              </w:rPr>
              <w:t>ë</w:t>
            </w:r>
            <w:r w:rsidRPr="0062716E">
              <w:rPr>
                <w:rFonts w:eastAsia="Calibri" w:cs="Arial"/>
                <w:szCs w:val="18"/>
              </w:rPr>
              <w:t xml:space="preserve"> bashk</w:t>
            </w:r>
            <w:r w:rsidR="001A726D" w:rsidRPr="0062716E">
              <w:rPr>
                <w:rFonts w:eastAsia="Calibri" w:cs="Arial"/>
                <w:szCs w:val="18"/>
              </w:rPr>
              <w:t>ë</w:t>
            </w:r>
            <w:r w:rsidRPr="0062716E">
              <w:rPr>
                <w:rFonts w:eastAsia="Calibri" w:cs="Arial"/>
                <w:szCs w:val="18"/>
              </w:rPr>
              <w:t>ngjitur mesazheve elektronike nga d</w:t>
            </w:r>
            <w:r w:rsidR="001A726D" w:rsidRPr="0062716E">
              <w:rPr>
                <w:rFonts w:eastAsia="Calibri" w:cs="Arial"/>
                <w:szCs w:val="18"/>
              </w:rPr>
              <w:t>ë</w:t>
            </w:r>
            <w:r w:rsidRPr="0062716E">
              <w:rPr>
                <w:rFonts w:eastAsia="Calibri" w:cs="Arial"/>
                <w:szCs w:val="18"/>
              </w:rPr>
              <w:t>rgues t</w:t>
            </w:r>
            <w:r w:rsidR="001A726D" w:rsidRPr="0062716E">
              <w:rPr>
                <w:rFonts w:eastAsia="Calibri" w:cs="Arial"/>
                <w:szCs w:val="18"/>
              </w:rPr>
              <w:t>ë</w:t>
            </w:r>
            <w:r w:rsidRPr="0062716E">
              <w:rPr>
                <w:rFonts w:eastAsia="Calibri" w:cs="Arial"/>
                <w:szCs w:val="18"/>
              </w:rPr>
              <w:t xml:space="preserve"> panjohur e marrin p</w:t>
            </w:r>
            <w:r w:rsidR="001A726D" w:rsidRPr="0062716E">
              <w:rPr>
                <w:rFonts w:eastAsia="Calibri" w:cs="Arial"/>
                <w:szCs w:val="18"/>
              </w:rPr>
              <w:t>ë</w:t>
            </w:r>
            <w:r w:rsidRPr="0062716E">
              <w:rPr>
                <w:rFonts w:eastAsia="Calibri" w:cs="Arial"/>
                <w:szCs w:val="18"/>
              </w:rPr>
              <w:t>rsip</w:t>
            </w:r>
            <w:r w:rsidR="001A726D" w:rsidRPr="0062716E">
              <w:rPr>
                <w:rFonts w:eastAsia="Calibri" w:cs="Arial"/>
                <w:szCs w:val="18"/>
              </w:rPr>
              <w:t>ë</w:t>
            </w:r>
            <w:r w:rsidRPr="0062716E">
              <w:rPr>
                <w:rFonts w:eastAsia="Calibri" w:cs="Arial"/>
                <w:szCs w:val="18"/>
              </w:rPr>
              <w:t>r rrezikun vet</w:t>
            </w:r>
            <w:r w:rsidR="001A726D" w:rsidRPr="0062716E">
              <w:rPr>
                <w:rFonts w:eastAsia="Calibri" w:cs="Arial"/>
                <w:szCs w:val="18"/>
              </w:rPr>
              <w:t>ë</w:t>
            </w:r>
            <w:r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3139E8" w:rsidP="004F4192">
            <w:pPr>
              <w:rPr>
                <w:rFonts w:eastAsia="Calibri" w:cs="Arial"/>
                <w:szCs w:val="18"/>
              </w:rPr>
            </w:pPr>
            <w:r w:rsidRPr="0062716E">
              <w:rPr>
                <w:rFonts w:eastAsia="Calibri" w:cs="Arial"/>
                <w:szCs w:val="18"/>
              </w:rPr>
              <w:t>A p</w:t>
            </w:r>
            <w:r w:rsidR="001A726D" w:rsidRPr="0062716E">
              <w:rPr>
                <w:rFonts w:eastAsia="Calibri" w:cs="Arial"/>
                <w:szCs w:val="18"/>
              </w:rPr>
              <w:t>ë</w:t>
            </w:r>
            <w:r w:rsidRPr="0062716E">
              <w:rPr>
                <w:rFonts w:eastAsia="Calibri" w:cs="Arial"/>
                <w:szCs w:val="18"/>
              </w:rPr>
              <w:t>rb</w:t>
            </w:r>
            <w:r w:rsidR="001A726D" w:rsidRPr="0062716E">
              <w:rPr>
                <w:rFonts w:eastAsia="Calibri" w:cs="Arial"/>
                <w:szCs w:val="18"/>
              </w:rPr>
              <w:t>ë</w:t>
            </w:r>
            <w:r w:rsidRPr="0062716E">
              <w:rPr>
                <w:rFonts w:eastAsia="Calibri" w:cs="Arial"/>
                <w:szCs w:val="18"/>
              </w:rPr>
              <w:t>n ndonj</w:t>
            </w:r>
            <w:r w:rsidR="001A726D" w:rsidRPr="0062716E">
              <w:rPr>
                <w:rFonts w:eastAsia="Calibri" w:cs="Arial"/>
                <w:szCs w:val="18"/>
              </w:rPr>
              <w:t>ë</w:t>
            </w:r>
            <w:r w:rsidRPr="0062716E">
              <w:rPr>
                <w:rFonts w:eastAsia="Calibri" w:cs="Arial"/>
                <w:szCs w:val="18"/>
              </w:rPr>
              <w:t xml:space="preserve"> ndryshim q</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rdoruesi nuk do t’ia dij</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se kompjuteri i tij u b</w:t>
            </w:r>
            <w:r w:rsidR="001A726D" w:rsidRPr="0062716E">
              <w:rPr>
                <w:rFonts w:eastAsia="Calibri" w:cs="Arial"/>
                <w:szCs w:val="18"/>
              </w:rPr>
              <w:t>ë</w:t>
            </w:r>
            <w:r w:rsidRPr="0062716E">
              <w:rPr>
                <w:rFonts w:eastAsia="Calibri" w:cs="Arial"/>
                <w:szCs w:val="18"/>
              </w:rPr>
              <w:t xml:space="preserve"> pjes</w:t>
            </w:r>
            <w:r w:rsidR="001A726D" w:rsidRPr="0062716E">
              <w:rPr>
                <w:rFonts w:eastAsia="Calibri" w:cs="Arial"/>
                <w:szCs w:val="18"/>
              </w:rPr>
              <w:t>ë</w:t>
            </w:r>
            <w:r w:rsidRPr="0062716E">
              <w:rPr>
                <w:rFonts w:eastAsia="Calibri" w:cs="Arial"/>
                <w:szCs w:val="18"/>
              </w:rPr>
              <w:t xml:space="preserve"> e nj</w:t>
            </w:r>
            <w:r w:rsidR="001A726D" w:rsidRPr="0062716E">
              <w:rPr>
                <w:rFonts w:eastAsia="Calibri" w:cs="Arial"/>
                <w:szCs w:val="18"/>
              </w:rPr>
              <w:t>ë</w:t>
            </w:r>
            <w:r w:rsidRPr="0062716E">
              <w:rPr>
                <w:rFonts w:eastAsia="Calibri" w:cs="Arial"/>
                <w:szCs w:val="18"/>
              </w:rPr>
              <w:t xml:space="preserve"> Botnet-i ose jo </w:t>
            </w:r>
            <w:r w:rsidR="00804221" w:rsidRPr="0062716E">
              <w:rPr>
                <w:rFonts w:eastAsia="Calibri" w:cs="Arial"/>
                <w:szCs w:val="18"/>
              </w:rPr>
              <w:t>?</w:t>
            </w:r>
            <w:r w:rsidRPr="0062716E">
              <w:rPr>
                <w:rFonts w:eastAsia="Calibri" w:cs="Arial"/>
                <w:szCs w:val="18"/>
              </w:rPr>
              <w:t xml:space="preserve">                                                                     </w:t>
            </w:r>
            <w:r w:rsidR="00804221" w:rsidRPr="0062716E">
              <w:rPr>
                <w:rFonts w:eastAsia="Calibri" w:cs="Arial"/>
                <w:szCs w:val="18"/>
              </w:rPr>
              <w:t xml:space="preserve"> </w:t>
            </w:r>
            <w:r w:rsidR="00652AAA" w:rsidRPr="0062716E">
              <w:rPr>
                <w:rFonts w:eastAsia="Calibri" w:cs="Arial"/>
                <w:szCs w:val="18"/>
              </w:rPr>
              <w:t xml:space="preserve">                                                                         </w:t>
            </w:r>
          </w:p>
          <w:p w:rsidR="004F4192" w:rsidRPr="0062716E" w:rsidRDefault="00652AAA" w:rsidP="004F4192">
            <w:pPr>
              <w:rPr>
                <w:rFonts w:eastAsia="Calibri" w:cs="Arial"/>
                <w:szCs w:val="18"/>
              </w:rPr>
            </w:pPr>
            <w:r w:rsidRPr="0062716E">
              <w:rPr>
                <w:rFonts w:eastAsia="Calibri" w:cs="Arial"/>
                <w:szCs w:val="18"/>
              </w:rPr>
              <w:t xml:space="preserve">                                                                                                                           </w:t>
            </w:r>
          </w:p>
          <w:p w:rsidR="00804221" w:rsidRPr="0062716E" w:rsidRDefault="003139E8" w:rsidP="004F4192">
            <w:pPr>
              <w:rPr>
                <w:rFonts w:eastAsia="Calibri" w:cs="Arial"/>
                <w:szCs w:val="18"/>
              </w:rPr>
            </w:pPr>
            <w:r w:rsidRPr="0062716E">
              <w:rPr>
                <w:rFonts w:eastAsia="Calibri" w:cs="Arial"/>
                <w:szCs w:val="18"/>
              </w:rPr>
              <w:t>Nd</w:t>
            </w:r>
            <w:r w:rsidR="001A726D" w:rsidRPr="0062716E">
              <w:rPr>
                <w:rFonts w:eastAsia="Calibri" w:cs="Arial"/>
                <w:szCs w:val="18"/>
              </w:rPr>
              <w:t>ë</w:t>
            </w:r>
            <w:r w:rsidRPr="0062716E">
              <w:rPr>
                <w:rFonts w:eastAsia="Calibri" w:cs="Arial"/>
                <w:szCs w:val="18"/>
              </w:rPr>
              <w:t>rsa navigojm</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00972A89" w:rsidRPr="0062716E">
              <w:rPr>
                <w:rFonts w:eastAsia="Calibri" w:cs="Arial"/>
                <w:szCs w:val="18"/>
              </w:rPr>
              <w:t xml:space="preserve"> Internet, vizitojm</w:t>
            </w:r>
            <w:r w:rsidR="001A726D" w:rsidRPr="0062716E">
              <w:rPr>
                <w:rFonts w:eastAsia="Calibri" w:cs="Arial"/>
                <w:szCs w:val="18"/>
              </w:rPr>
              <w:t>ë</w:t>
            </w:r>
            <w:r w:rsidRPr="0062716E">
              <w:rPr>
                <w:rFonts w:eastAsia="Calibri" w:cs="Arial"/>
                <w:szCs w:val="18"/>
              </w:rPr>
              <w:t xml:space="preserve"> faqe interneti dhe shkarkojm</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 pa i kushtuar shum</w:t>
            </w:r>
            <w:r w:rsidR="001A726D" w:rsidRPr="0062716E">
              <w:rPr>
                <w:rFonts w:eastAsia="Calibri" w:cs="Arial"/>
                <w:szCs w:val="18"/>
              </w:rPr>
              <w:t>ë</w:t>
            </w:r>
            <w:r w:rsidRPr="0062716E">
              <w:rPr>
                <w:rFonts w:eastAsia="Calibri" w:cs="Arial"/>
                <w:szCs w:val="18"/>
              </w:rPr>
              <w:t xml:space="preserve"> v</w:t>
            </w:r>
            <w:r w:rsidR="001A726D" w:rsidRPr="0062716E">
              <w:rPr>
                <w:rFonts w:eastAsia="Calibri" w:cs="Arial"/>
                <w:szCs w:val="18"/>
              </w:rPr>
              <w:t>ë</w:t>
            </w:r>
            <w:r w:rsidRPr="0062716E">
              <w:rPr>
                <w:rFonts w:eastAsia="Calibri" w:cs="Arial"/>
                <w:szCs w:val="18"/>
              </w:rPr>
              <w:t xml:space="preserve">mendje </w:t>
            </w:r>
            <w:r w:rsidR="007A5E51" w:rsidRPr="0062716E">
              <w:rPr>
                <w:rFonts w:eastAsia="Calibri" w:cs="Arial"/>
                <w:szCs w:val="18"/>
              </w:rPr>
              <w:t>natyr</w:t>
            </w:r>
            <w:r w:rsidR="001A726D" w:rsidRPr="0062716E">
              <w:rPr>
                <w:rFonts w:eastAsia="Calibri" w:cs="Arial"/>
                <w:szCs w:val="18"/>
              </w:rPr>
              <w:t>ë</w:t>
            </w:r>
            <w:r w:rsidR="007A5E51" w:rsidRPr="0062716E">
              <w:rPr>
                <w:rFonts w:eastAsia="Calibri" w:cs="Arial"/>
                <w:szCs w:val="18"/>
              </w:rPr>
              <w:t>s s</w:t>
            </w:r>
            <w:r w:rsidR="001A726D" w:rsidRPr="0062716E">
              <w:rPr>
                <w:rFonts w:eastAsia="Calibri" w:cs="Arial"/>
                <w:szCs w:val="18"/>
              </w:rPr>
              <w:t>ë</w:t>
            </w:r>
            <w:r w:rsidR="007A5E51" w:rsidRPr="0062716E">
              <w:rPr>
                <w:rFonts w:eastAsia="Calibri" w:cs="Arial"/>
                <w:szCs w:val="18"/>
              </w:rPr>
              <w:t xml:space="preserve"> materialit q</w:t>
            </w:r>
            <w:r w:rsidR="001A726D" w:rsidRPr="0062716E">
              <w:rPr>
                <w:rFonts w:eastAsia="Calibri" w:cs="Arial"/>
                <w:szCs w:val="18"/>
              </w:rPr>
              <w:t>ë</w:t>
            </w:r>
            <w:r w:rsidR="007A5E51" w:rsidRPr="0062716E">
              <w:rPr>
                <w:rFonts w:eastAsia="Calibri" w:cs="Arial"/>
                <w:szCs w:val="18"/>
              </w:rPr>
              <w:t xml:space="preserve"> mund t</w:t>
            </w:r>
            <w:r w:rsidR="001A726D" w:rsidRPr="0062716E">
              <w:rPr>
                <w:rFonts w:eastAsia="Calibri" w:cs="Arial"/>
                <w:szCs w:val="18"/>
              </w:rPr>
              <w:t>ë</w:t>
            </w:r>
            <w:r w:rsidR="007A5E51" w:rsidRPr="0062716E">
              <w:rPr>
                <w:rFonts w:eastAsia="Calibri" w:cs="Arial"/>
                <w:szCs w:val="18"/>
              </w:rPr>
              <w:t xml:space="preserve"> futet n</w:t>
            </w:r>
            <w:r w:rsidR="001A726D" w:rsidRPr="0062716E">
              <w:rPr>
                <w:rFonts w:eastAsia="Calibri" w:cs="Arial"/>
                <w:szCs w:val="18"/>
              </w:rPr>
              <w:t>ë</w:t>
            </w:r>
            <w:r w:rsidR="007A5E51" w:rsidRPr="0062716E">
              <w:rPr>
                <w:rFonts w:eastAsia="Calibri" w:cs="Arial"/>
                <w:szCs w:val="18"/>
              </w:rPr>
              <w:t xml:space="preserve"> kompjuterin ton</w:t>
            </w:r>
            <w:r w:rsidR="001A726D" w:rsidRPr="0062716E">
              <w:rPr>
                <w:rFonts w:eastAsia="Calibri" w:cs="Arial"/>
                <w:szCs w:val="18"/>
              </w:rPr>
              <w:t>ë</w:t>
            </w:r>
            <w:r w:rsidR="007A5E51" w:rsidRPr="0062716E">
              <w:rPr>
                <w:rFonts w:eastAsia="Calibri" w:cs="Arial"/>
                <w:szCs w:val="18"/>
              </w:rPr>
              <w:t xml:space="preserve"> por i besojm</w:t>
            </w:r>
            <w:r w:rsidR="001A726D" w:rsidRPr="0062716E">
              <w:rPr>
                <w:rFonts w:eastAsia="Calibri" w:cs="Arial"/>
                <w:szCs w:val="18"/>
              </w:rPr>
              <w:t>ë</w:t>
            </w:r>
            <w:r w:rsidR="007A5E51" w:rsidRPr="0062716E">
              <w:rPr>
                <w:rFonts w:eastAsia="Calibri" w:cs="Arial"/>
                <w:szCs w:val="18"/>
              </w:rPr>
              <w:t xml:space="preserve"> emrave q</w:t>
            </w:r>
            <w:r w:rsidR="001A726D" w:rsidRPr="0062716E">
              <w:rPr>
                <w:rFonts w:eastAsia="Calibri" w:cs="Arial"/>
                <w:szCs w:val="18"/>
              </w:rPr>
              <w:t>ë</w:t>
            </w:r>
            <w:r w:rsidR="007A5E51" w:rsidRPr="0062716E">
              <w:rPr>
                <w:rFonts w:eastAsia="Calibri" w:cs="Arial"/>
                <w:szCs w:val="18"/>
              </w:rPr>
              <w:t xml:space="preserve"> uebsajtet i v</w:t>
            </w:r>
            <w:r w:rsidR="001A726D" w:rsidRPr="0062716E">
              <w:rPr>
                <w:rFonts w:eastAsia="Calibri" w:cs="Arial"/>
                <w:szCs w:val="18"/>
              </w:rPr>
              <w:t>ë</w:t>
            </w:r>
            <w:r w:rsidR="007A5E51" w:rsidRPr="0062716E">
              <w:rPr>
                <w:rFonts w:eastAsia="Calibri" w:cs="Arial"/>
                <w:szCs w:val="18"/>
              </w:rPr>
              <w:t>n</w:t>
            </w:r>
            <w:r w:rsidR="001A726D" w:rsidRPr="0062716E">
              <w:rPr>
                <w:rFonts w:eastAsia="Calibri" w:cs="Arial"/>
                <w:szCs w:val="18"/>
              </w:rPr>
              <w:t>ë</w:t>
            </w:r>
            <w:r w:rsidR="007A5E51" w:rsidRPr="0062716E">
              <w:rPr>
                <w:rFonts w:eastAsia="Calibri" w:cs="Arial"/>
                <w:szCs w:val="18"/>
              </w:rPr>
              <w:t xml:space="preserve"> </w:t>
            </w:r>
            <w:r w:rsidR="00BC750F" w:rsidRPr="0062716E">
              <w:rPr>
                <w:rFonts w:eastAsia="Calibri" w:cs="Arial"/>
                <w:szCs w:val="18"/>
              </w:rPr>
              <w:t>vetes</w:t>
            </w:r>
            <w:r w:rsidR="007A5E51" w:rsidRPr="0062716E">
              <w:rPr>
                <w:rFonts w:eastAsia="Calibri" w:cs="Arial"/>
                <w:szCs w:val="18"/>
              </w:rPr>
              <w:t>, emrave t</w:t>
            </w:r>
            <w:r w:rsidR="001A726D" w:rsidRPr="0062716E">
              <w:rPr>
                <w:rFonts w:eastAsia="Calibri" w:cs="Arial"/>
                <w:szCs w:val="18"/>
              </w:rPr>
              <w:t>ë</w:t>
            </w:r>
            <w:r w:rsidR="007A5E51" w:rsidRPr="0062716E">
              <w:rPr>
                <w:rFonts w:eastAsia="Calibri" w:cs="Arial"/>
                <w:szCs w:val="18"/>
              </w:rPr>
              <w:t xml:space="preserve"> skedar</w:t>
            </w:r>
            <w:r w:rsidR="001A726D" w:rsidRPr="0062716E">
              <w:rPr>
                <w:rFonts w:eastAsia="Calibri" w:cs="Arial"/>
                <w:szCs w:val="18"/>
              </w:rPr>
              <w:t>ë</w:t>
            </w:r>
            <w:r w:rsidR="007A5E51" w:rsidRPr="0062716E">
              <w:rPr>
                <w:rFonts w:eastAsia="Calibri" w:cs="Arial"/>
                <w:szCs w:val="18"/>
              </w:rPr>
              <w:t>ve ose rezultateve t</w:t>
            </w:r>
            <w:r w:rsidR="001A726D" w:rsidRPr="0062716E">
              <w:rPr>
                <w:rFonts w:eastAsia="Calibri" w:cs="Arial"/>
                <w:szCs w:val="18"/>
              </w:rPr>
              <w:t>ë</w:t>
            </w:r>
            <w:r w:rsidR="007A5E51" w:rsidRPr="0062716E">
              <w:rPr>
                <w:rFonts w:eastAsia="Calibri" w:cs="Arial"/>
                <w:szCs w:val="18"/>
              </w:rPr>
              <w:t xml:space="preserve"> k</w:t>
            </w:r>
            <w:r w:rsidR="001A726D" w:rsidRPr="0062716E">
              <w:rPr>
                <w:rFonts w:eastAsia="Calibri" w:cs="Arial"/>
                <w:szCs w:val="18"/>
              </w:rPr>
              <w:t>ë</w:t>
            </w:r>
            <w:r w:rsidR="007A5E51" w:rsidRPr="0062716E">
              <w:rPr>
                <w:rFonts w:eastAsia="Calibri" w:cs="Arial"/>
                <w:szCs w:val="18"/>
              </w:rPr>
              <w:t>rkimeve p</w:t>
            </w:r>
            <w:r w:rsidR="001A726D" w:rsidRPr="0062716E">
              <w:rPr>
                <w:rFonts w:eastAsia="Calibri" w:cs="Arial"/>
                <w:szCs w:val="18"/>
              </w:rPr>
              <w:t>ë</w:t>
            </w:r>
            <w:r w:rsidR="007A5E51" w:rsidRPr="0062716E">
              <w:rPr>
                <w:rFonts w:eastAsia="Calibri" w:cs="Arial"/>
                <w:szCs w:val="18"/>
              </w:rPr>
              <w:t>r t</w:t>
            </w:r>
            <w:r w:rsidR="001A726D" w:rsidRPr="0062716E">
              <w:rPr>
                <w:rFonts w:eastAsia="Calibri" w:cs="Arial"/>
                <w:szCs w:val="18"/>
              </w:rPr>
              <w:t>ë</w:t>
            </w:r>
            <w:r w:rsidR="007A5E51" w:rsidRPr="0062716E">
              <w:rPr>
                <w:rFonts w:eastAsia="Calibri" w:cs="Arial"/>
                <w:szCs w:val="18"/>
              </w:rPr>
              <w:t xml:space="preserve"> marr</w:t>
            </w:r>
            <w:r w:rsidR="001A726D" w:rsidRPr="0062716E">
              <w:rPr>
                <w:rFonts w:eastAsia="Calibri" w:cs="Arial"/>
                <w:szCs w:val="18"/>
              </w:rPr>
              <w:t>ë</w:t>
            </w:r>
            <w:r w:rsidR="007A5E51" w:rsidRPr="0062716E">
              <w:rPr>
                <w:rFonts w:eastAsia="Calibri" w:cs="Arial"/>
                <w:szCs w:val="18"/>
              </w:rPr>
              <w:t xml:space="preserve"> vendimet tona. </w:t>
            </w:r>
            <w:r w:rsidR="00FF22FA" w:rsidRPr="0062716E">
              <w:rPr>
                <w:rFonts w:eastAsia="Calibri" w:cs="Arial"/>
                <w:szCs w:val="18"/>
              </w:rPr>
              <w:t>T</w:t>
            </w:r>
            <w:r w:rsidR="001A726D" w:rsidRPr="0062716E">
              <w:rPr>
                <w:rFonts w:eastAsia="Calibri" w:cs="Arial"/>
                <w:szCs w:val="18"/>
              </w:rPr>
              <w:t>ë</w:t>
            </w:r>
            <w:r w:rsidR="00FF22FA" w:rsidRPr="0062716E">
              <w:rPr>
                <w:rFonts w:eastAsia="Calibri" w:cs="Arial"/>
                <w:szCs w:val="18"/>
              </w:rPr>
              <w:t xml:space="preserve"> klikuarit mbi imazhin e zvog</w:t>
            </w:r>
            <w:r w:rsidR="001A726D" w:rsidRPr="0062716E">
              <w:rPr>
                <w:rFonts w:eastAsia="Calibri" w:cs="Arial"/>
                <w:szCs w:val="18"/>
              </w:rPr>
              <w:t>ë</w:t>
            </w:r>
            <w:r w:rsidR="00FF22FA" w:rsidRPr="0062716E">
              <w:rPr>
                <w:rFonts w:eastAsia="Calibri" w:cs="Arial"/>
                <w:szCs w:val="18"/>
              </w:rPr>
              <w:t>luar t</w:t>
            </w:r>
            <w:r w:rsidR="001A726D" w:rsidRPr="0062716E">
              <w:rPr>
                <w:rFonts w:eastAsia="Calibri" w:cs="Arial"/>
                <w:szCs w:val="18"/>
              </w:rPr>
              <w:t>ë</w:t>
            </w:r>
            <w:r w:rsidR="00FF22FA" w:rsidRPr="0062716E">
              <w:rPr>
                <w:rFonts w:eastAsia="Calibri" w:cs="Arial"/>
                <w:szCs w:val="18"/>
              </w:rPr>
              <w:t xml:space="preserve"> nj</w:t>
            </w:r>
            <w:r w:rsidR="001A726D" w:rsidRPr="0062716E">
              <w:rPr>
                <w:rFonts w:eastAsia="Calibri" w:cs="Arial"/>
                <w:szCs w:val="18"/>
              </w:rPr>
              <w:t>ë</w:t>
            </w:r>
            <w:r w:rsidR="00FF22FA" w:rsidRPr="0062716E">
              <w:rPr>
                <w:rFonts w:eastAsia="Calibri" w:cs="Arial"/>
                <w:szCs w:val="18"/>
              </w:rPr>
              <w:t xml:space="preserve"> fotoje p</w:t>
            </w:r>
            <w:r w:rsidR="001A726D" w:rsidRPr="0062716E">
              <w:rPr>
                <w:rFonts w:eastAsia="Calibri" w:cs="Arial"/>
                <w:szCs w:val="18"/>
              </w:rPr>
              <w:t>ë</w:t>
            </w:r>
            <w:r w:rsidR="00FF22FA" w:rsidRPr="0062716E">
              <w:rPr>
                <w:rFonts w:eastAsia="Calibri" w:cs="Arial"/>
                <w:szCs w:val="18"/>
              </w:rPr>
              <w:t>r t</w:t>
            </w:r>
            <w:r w:rsidR="001A726D" w:rsidRPr="0062716E">
              <w:rPr>
                <w:rFonts w:eastAsia="Calibri" w:cs="Arial"/>
                <w:szCs w:val="18"/>
              </w:rPr>
              <w:t>ë</w:t>
            </w:r>
            <w:r w:rsidR="00FF22FA" w:rsidRPr="0062716E">
              <w:rPr>
                <w:rFonts w:eastAsia="Calibri" w:cs="Arial"/>
                <w:szCs w:val="18"/>
              </w:rPr>
              <w:t xml:space="preserve"> nxjerr</w:t>
            </w:r>
            <w:r w:rsidR="001A726D" w:rsidRPr="0062716E">
              <w:rPr>
                <w:rFonts w:eastAsia="Calibri" w:cs="Arial"/>
                <w:szCs w:val="18"/>
              </w:rPr>
              <w:t>ë</w:t>
            </w:r>
            <w:r w:rsidR="00FF22FA" w:rsidRPr="0062716E">
              <w:rPr>
                <w:rFonts w:eastAsia="Calibri" w:cs="Arial"/>
                <w:szCs w:val="18"/>
              </w:rPr>
              <w:t xml:space="preserve"> imazhin e plot</w:t>
            </w:r>
            <w:r w:rsidR="001A726D" w:rsidRPr="0062716E">
              <w:rPr>
                <w:rFonts w:eastAsia="Calibri" w:cs="Arial"/>
                <w:szCs w:val="18"/>
              </w:rPr>
              <w:t>ë</w:t>
            </w:r>
            <w:r w:rsidR="00FF22FA" w:rsidRPr="0062716E">
              <w:rPr>
                <w:rFonts w:eastAsia="Calibri" w:cs="Arial"/>
                <w:szCs w:val="18"/>
              </w:rPr>
              <w:t xml:space="preserve"> t</w:t>
            </w:r>
            <w:r w:rsidR="001A726D" w:rsidRPr="0062716E">
              <w:rPr>
                <w:rFonts w:eastAsia="Calibri" w:cs="Arial"/>
                <w:szCs w:val="18"/>
              </w:rPr>
              <w:t>ë</w:t>
            </w:r>
            <w:r w:rsidR="00FF22FA" w:rsidRPr="0062716E">
              <w:rPr>
                <w:rFonts w:eastAsia="Calibri" w:cs="Arial"/>
                <w:szCs w:val="18"/>
              </w:rPr>
              <w:t xml:space="preserve"> saj tregon nj</w:t>
            </w:r>
            <w:r w:rsidR="001A726D" w:rsidRPr="0062716E">
              <w:rPr>
                <w:rFonts w:eastAsia="Calibri" w:cs="Arial"/>
                <w:szCs w:val="18"/>
              </w:rPr>
              <w:t>ë</w:t>
            </w:r>
            <w:r w:rsidR="00FF22FA" w:rsidRPr="0062716E">
              <w:rPr>
                <w:rFonts w:eastAsia="Calibri" w:cs="Arial"/>
                <w:szCs w:val="18"/>
              </w:rPr>
              <w:t xml:space="preserve"> nd</w:t>
            </w:r>
            <w:r w:rsidR="001A726D" w:rsidRPr="0062716E">
              <w:rPr>
                <w:rFonts w:eastAsia="Calibri" w:cs="Arial"/>
                <w:szCs w:val="18"/>
              </w:rPr>
              <w:t>ë</w:t>
            </w:r>
            <w:r w:rsidR="00FF22FA" w:rsidRPr="0062716E">
              <w:rPr>
                <w:rFonts w:eastAsia="Calibri" w:cs="Arial"/>
                <w:szCs w:val="18"/>
              </w:rPr>
              <w:t>rgjegj</w:t>
            </w:r>
            <w:r w:rsidR="001A726D" w:rsidRPr="0062716E">
              <w:rPr>
                <w:rFonts w:eastAsia="Calibri" w:cs="Arial"/>
                <w:szCs w:val="18"/>
              </w:rPr>
              <w:t>ë</w:t>
            </w:r>
            <w:r w:rsidR="00FF22FA" w:rsidRPr="0062716E">
              <w:rPr>
                <w:rFonts w:eastAsia="Calibri" w:cs="Arial"/>
                <w:szCs w:val="18"/>
              </w:rPr>
              <w:t>sim p</w:t>
            </w:r>
            <w:r w:rsidR="001A726D" w:rsidRPr="0062716E">
              <w:rPr>
                <w:rFonts w:eastAsia="Calibri" w:cs="Arial"/>
                <w:szCs w:val="18"/>
              </w:rPr>
              <w:t>ë</w:t>
            </w:r>
            <w:r w:rsidR="00FF22FA" w:rsidRPr="0062716E">
              <w:rPr>
                <w:rFonts w:eastAsia="Calibri" w:cs="Arial"/>
                <w:szCs w:val="18"/>
              </w:rPr>
              <w:t>r t</w:t>
            </w:r>
            <w:r w:rsidR="001A726D" w:rsidRPr="0062716E">
              <w:rPr>
                <w:rFonts w:eastAsia="Calibri" w:cs="Arial"/>
                <w:szCs w:val="18"/>
              </w:rPr>
              <w:t>ë</w:t>
            </w:r>
            <w:r w:rsidR="00FF22FA" w:rsidRPr="0062716E">
              <w:rPr>
                <w:rFonts w:eastAsia="Calibri" w:cs="Arial"/>
                <w:szCs w:val="18"/>
              </w:rPr>
              <w:t xml:space="preserve"> dh</w:t>
            </w:r>
            <w:r w:rsidR="001A726D" w:rsidRPr="0062716E">
              <w:rPr>
                <w:rFonts w:eastAsia="Calibri" w:cs="Arial"/>
                <w:szCs w:val="18"/>
              </w:rPr>
              <w:t>ë</w:t>
            </w:r>
            <w:r w:rsidR="00FF22FA" w:rsidRPr="0062716E">
              <w:rPr>
                <w:rFonts w:eastAsia="Calibri" w:cs="Arial"/>
                <w:szCs w:val="18"/>
              </w:rPr>
              <w:t>nat q</w:t>
            </w:r>
            <w:r w:rsidR="001A726D" w:rsidRPr="0062716E">
              <w:rPr>
                <w:rFonts w:eastAsia="Calibri" w:cs="Arial"/>
                <w:szCs w:val="18"/>
              </w:rPr>
              <w:t>ë</w:t>
            </w:r>
            <w:r w:rsidR="00FF22FA" w:rsidRPr="0062716E">
              <w:rPr>
                <w:rFonts w:eastAsia="Calibri" w:cs="Arial"/>
                <w:szCs w:val="18"/>
              </w:rPr>
              <w:t xml:space="preserve"> po k</w:t>
            </w:r>
            <w:r w:rsidR="001A726D" w:rsidRPr="0062716E">
              <w:rPr>
                <w:rFonts w:eastAsia="Calibri" w:cs="Arial"/>
                <w:szCs w:val="18"/>
              </w:rPr>
              <w:t>ë</w:t>
            </w:r>
            <w:r w:rsidR="00FF22FA" w:rsidRPr="0062716E">
              <w:rPr>
                <w:rFonts w:eastAsia="Calibri" w:cs="Arial"/>
                <w:szCs w:val="18"/>
              </w:rPr>
              <w:t>rkojm</w:t>
            </w:r>
            <w:r w:rsidR="001A726D" w:rsidRPr="0062716E">
              <w:rPr>
                <w:rFonts w:eastAsia="Calibri" w:cs="Arial"/>
                <w:szCs w:val="18"/>
              </w:rPr>
              <w:t>ë</w:t>
            </w:r>
            <w:r w:rsidR="00FF22FA" w:rsidRPr="0062716E">
              <w:rPr>
                <w:rFonts w:eastAsia="Calibri" w:cs="Arial"/>
                <w:szCs w:val="18"/>
              </w:rPr>
              <w:t xml:space="preserve"> t</w:t>
            </w:r>
            <w:r w:rsidR="001A726D" w:rsidRPr="0062716E">
              <w:rPr>
                <w:rFonts w:eastAsia="Calibri" w:cs="Arial"/>
                <w:szCs w:val="18"/>
              </w:rPr>
              <w:t>ë</w:t>
            </w:r>
            <w:r w:rsidR="00972A89" w:rsidRPr="0062716E">
              <w:rPr>
                <w:rFonts w:eastAsia="Calibri" w:cs="Arial"/>
                <w:szCs w:val="18"/>
              </w:rPr>
              <w:t xml:space="preserve"> marrim</w:t>
            </w:r>
            <w:r w:rsidR="00FF22FA" w:rsidRPr="0062716E">
              <w:rPr>
                <w:rFonts w:eastAsia="Calibri" w:cs="Arial"/>
                <w:szCs w:val="18"/>
              </w:rPr>
              <w:t xml:space="preserve"> dhe nj</w:t>
            </w:r>
            <w:r w:rsidR="001A726D" w:rsidRPr="0062716E">
              <w:rPr>
                <w:rFonts w:eastAsia="Calibri" w:cs="Arial"/>
                <w:szCs w:val="18"/>
              </w:rPr>
              <w:t>ë</w:t>
            </w:r>
            <w:r w:rsidR="00FF22FA" w:rsidRPr="0062716E">
              <w:rPr>
                <w:rFonts w:eastAsia="Calibri" w:cs="Arial"/>
                <w:szCs w:val="18"/>
              </w:rPr>
              <w:t xml:space="preserve"> </w:t>
            </w:r>
            <w:r w:rsidR="00972A89" w:rsidRPr="0062716E">
              <w:rPr>
                <w:rFonts w:eastAsia="Calibri" w:cs="Arial"/>
                <w:szCs w:val="18"/>
              </w:rPr>
              <w:t>aprovim</w:t>
            </w:r>
            <w:r w:rsidR="00FF22FA" w:rsidRPr="0062716E">
              <w:rPr>
                <w:rFonts w:eastAsia="Calibri" w:cs="Arial"/>
                <w:szCs w:val="18"/>
              </w:rPr>
              <w:t xml:space="preserve"> t</w:t>
            </w:r>
            <w:r w:rsidR="001A726D" w:rsidRPr="0062716E">
              <w:rPr>
                <w:rFonts w:eastAsia="Calibri" w:cs="Arial"/>
                <w:szCs w:val="18"/>
              </w:rPr>
              <w:t>ë</w:t>
            </w:r>
            <w:r w:rsidR="00FF22FA" w:rsidRPr="0062716E">
              <w:rPr>
                <w:rFonts w:eastAsia="Calibri" w:cs="Arial"/>
                <w:szCs w:val="18"/>
              </w:rPr>
              <w:t xml:space="preserve"> plot</w:t>
            </w:r>
            <w:r w:rsidR="001A726D" w:rsidRPr="0062716E">
              <w:rPr>
                <w:rFonts w:eastAsia="Calibri" w:cs="Arial"/>
                <w:szCs w:val="18"/>
              </w:rPr>
              <w:t>ë</w:t>
            </w:r>
            <w:r w:rsidR="00FF22FA" w:rsidRPr="0062716E">
              <w:rPr>
                <w:rFonts w:eastAsia="Calibri" w:cs="Arial"/>
                <w:szCs w:val="18"/>
              </w:rPr>
              <w:t xml:space="preserve"> t</w:t>
            </w:r>
            <w:r w:rsidR="001A726D" w:rsidRPr="0062716E">
              <w:rPr>
                <w:rFonts w:eastAsia="Calibri" w:cs="Arial"/>
                <w:szCs w:val="18"/>
              </w:rPr>
              <w:t>ë</w:t>
            </w:r>
            <w:r w:rsidR="00FF22FA" w:rsidRPr="0062716E">
              <w:rPr>
                <w:rFonts w:eastAsia="Calibri" w:cs="Arial"/>
                <w:szCs w:val="18"/>
              </w:rPr>
              <w:t xml:space="preserve"> informuar n</w:t>
            </w:r>
            <w:r w:rsidR="001A726D" w:rsidRPr="0062716E">
              <w:rPr>
                <w:rFonts w:eastAsia="Calibri" w:cs="Arial"/>
                <w:szCs w:val="18"/>
              </w:rPr>
              <w:t>ë</w:t>
            </w:r>
            <w:r w:rsidR="00FF22FA" w:rsidRPr="0062716E">
              <w:rPr>
                <w:rFonts w:eastAsia="Calibri" w:cs="Arial"/>
                <w:szCs w:val="18"/>
              </w:rPr>
              <w:t xml:space="preserve"> lidhje me natyr</w:t>
            </w:r>
            <w:r w:rsidR="001A726D" w:rsidRPr="0062716E">
              <w:rPr>
                <w:rFonts w:eastAsia="Calibri" w:cs="Arial"/>
                <w:szCs w:val="18"/>
              </w:rPr>
              <w:t>ë</w:t>
            </w:r>
            <w:r w:rsidR="00FF22FA" w:rsidRPr="0062716E">
              <w:rPr>
                <w:rFonts w:eastAsia="Calibri" w:cs="Arial"/>
                <w:szCs w:val="18"/>
              </w:rPr>
              <w:t>n e k</w:t>
            </w:r>
            <w:r w:rsidR="001A726D" w:rsidRPr="0062716E">
              <w:rPr>
                <w:rFonts w:eastAsia="Calibri" w:cs="Arial"/>
                <w:szCs w:val="18"/>
              </w:rPr>
              <w:t>ë</w:t>
            </w:r>
            <w:r w:rsidR="00FF22FA" w:rsidRPr="0062716E">
              <w:rPr>
                <w:rFonts w:eastAsia="Calibri" w:cs="Arial"/>
                <w:szCs w:val="18"/>
              </w:rPr>
              <w:t>tyre t</w:t>
            </w:r>
            <w:r w:rsidR="001A726D" w:rsidRPr="0062716E">
              <w:rPr>
                <w:rFonts w:eastAsia="Calibri" w:cs="Arial"/>
                <w:szCs w:val="18"/>
              </w:rPr>
              <w:t>ë</w:t>
            </w:r>
            <w:r w:rsidR="00FF22FA" w:rsidRPr="0062716E">
              <w:rPr>
                <w:rFonts w:eastAsia="Calibri" w:cs="Arial"/>
                <w:szCs w:val="18"/>
              </w:rPr>
              <w:t xml:space="preserve"> dh</w:t>
            </w:r>
            <w:r w:rsidR="001A726D" w:rsidRPr="0062716E">
              <w:rPr>
                <w:rFonts w:eastAsia="Calibri" w:cs="Arial"/>
                <w:szCs w:val="18"/>
              </w:rPr>
              <w:t>ë</w:t>
            </w:r>
            <w:r w:rsidR="00FF22FA" w:rsidRPr="0062716E">
              <w:rPr>
                <w:rFonts w:eastAsia="Calibri" w:cs="Arial"/>
                <w:szCs w:val="18"/>
              </w:rPr>
              <w:t>nave</w:t>
            </w:r>
            <w:r w:rsidR="00804221" w:rsidRPr="0062716E">
              <w:rPr>
                <w:rFonts w:eastAsia="Calibri" w:cs="Arial"/>
                <w:szCs w:val="18"/>
              </w:rPr>
              <w:t xml:space="preserve">. </w:t>
            </w:r>
            <w:r w:rsidR="00BD6E1C" w:rsidRPr="0062716E">
              <w:rPr>
                <w:rFonts w:eastAsia="Calibri" w:cs="Arial"/>
                <w:szCs w:val="18"/>
              </w:rPr>
              <w:t>N</w:t>
            </w:r>
            <w:r w:rsidR="001A726D" w:rsidRPr="0062716E">
              <w:rPr>
                <w:rFonts w:eastAsia="Calibri" w:cs="Arial"/>
                <w:szCs w:val="18"/>
              </w:rPr>
              <w:t>ë</w:t>
            </w:r>
            <w:r w:rsidR="00BD6E1C" w:rsidRPr="0062716E">
              <w:rPr>
                <w:rFonts w:eastAsia="Calibri" w:cs="Arial"/>
                <w:szCs w:val="18"/>
              </w:rPr>
              <w:t>se klikojm</w:t>
            </w:r>
            <w:r w:rsidR="001A726D" w:rsidRPr="0062716E">
              <w:rPr>
                <w:rFonts w:eastAsia="Calibri" w:cs="Arial"/>
                <w:szCs w:val="18"/>
              </w:rPr>
              <w:t>ë</w:t>
            </w:r>
            <w:r w:rsidR="00BD6E1C" w:rsidRPr="0062716E">
              <w:rPr>
                <w:rFonts w:eastAsia="Calibri" w:cs="Arial"/>
                <w:szCs w:val="18"/>
              </w:rPr>
              <w:t xml:space="preserve"> n</w:t>
            </w:r>
            <w:r w:rsidR="001A726D" w:rsidRPr="0062716E">
              <w:rPr>
                <w:rFonts w:eastAsia="Calibri" w:cs="Arial"/>
                <w:szCs w:val="18"/>
              </w:rPr>
              <w:t>ë</w:t>
            </w:r>
            <w:r w:rsidR="00BD6E1C" w:rsidRPr="0062716E">
              <w:rPr>
                <w:rFonts w:eastAsia="Calibri" w:cs="Arial"/>
                <w:szCs w:val="18"/>
              </w:rPr>
              <w:t xml:space="preserve"> imazhin e zvog</w:t>
            </w:r>
            <w:r w:rsidR="001A726D" w:rsidRPr="0062716E">
              <w:rPr>
                <w:rFonts w:eastAsia="Calibri" w:cs="Arial"/>
                <w:szCs w:val="18"/>
              </w:rPr>
              <w:t>ë</w:t>
            </w:r>
            <w:r w:rsidR="00BD6E1C" w:rsidRPr="0062716E">
              <w:rPr>
                <w:rFonts w:eastAsia="Calibri" w:cs="Arial"/>
                <w:szCs w:val="18"/>
              </w:rPr>
              <w:t>luar t</w:t>
            </w:r>
            <w:r w:rsidR="001A726D" w:rsidRPr="0062716E">
              <w:rPr>
                <w:rFonts w:eastAsia="Calibri" w:cs="Arial"/>
                <w:szCs w:val="18"/>
              </w:rPr>
              <w:t>ë</w:t>
            </w:r>
            <w:r w:rsidR="00BD6E1C" w:rsidRPr="0062716E">
              <w:rPr>
                <w:rFonts w:eastAsia="Calibri" w:cs="Arial"/>
                <w:szCs w:val="18"/>
              </w:rPr>
              <w:t xml:space="preserve"> nj</w:t>
            </w:r>
            <w:r w:rsidR="001A726D" w:rsidRPr="0062716E">
              <w:rPr>
                <w:rFonts w:eastAsia="Calibri" w:cs="Arial"/>
                <w:szCs w:val="18"/>
              </w:rPr>
              <w:t>ë</w:t>
            </w:r>
            <w:r w:rsidR="00BD6E1C" w:rsidRPr="0062716E">
              <w:rPr>
                <w:rFonts w:eastAsia="Calibri" w:cs="Arial"/>
                <w:szCs w:val="18"/>
              </w:rPr>
              <w:t xml:space="preserve"> makine dhe m</w:t>
            </w:r>
            <w:r w:rsidR="001A726D" w:rsidRPr="0062716E">
              <w:rPr>
                <w:rFonts w:eastAsia="Calibri" w:cs="Arial"/>
                <w:szCs w:val="18"/>
              </w:rPr>
              <w:t>ë</w:t>
            </w:r>
            <w:r w:rsidR="00BD6E1C" w:rsidRPr="0062716E">
              <w:rPr>
                <w:rFonts w:eastAsia="Calibri" w:cs="Arial"/>
                <w:szCs w:val="18"/>
              </w:rPr>
              <w:t xml:space="preserve"> pas shohim se imazhi i plot</w:t>
            </w:r>
            <w:r w:rsidR="001A726D" w:rsidRPr="0062716E">
              <w:rPr>
                <w:rFonts w:eastAsia="Calibri" w:cs="Arial"/>
                <w:szCs w:val="18"/>
              </w:rPr>
              <w:t>ë</w:t>
            </w:r>
            <w:r w:rsidR="00BD6E1C" w:rsidRPr="0062716E">
              <w:rPr>
                <w:rFonts w:eastAsia="Calibri" w:cs="Arial"/>
                <w:szCs w:val="18"/>
              </w:rPr>
              <w:t xml:space="preserve"> q</w:t>
            </w:r>
            <w:r w:rsidR="001A726D" w:rsidRPr="0062716E">
              <w:rPr>
                <w:rFonts w:eastAsia="Calibri" w:cs="Arial"/>
                <w:szCs w:val="18"/>
              </w:rPr>
              <w:t>ë</w:t>
            </w:r>
            <w:r w:rsidR="00BD6E1C" w:rsidRPr="0062716E">
              <w:rPr>
                <w:rFonts w:eastAsia="Calibri" w:cs="Arial"/>
                <w:szCs w:val="18"/>
              </w:rPr>
              <w:t xml:space="preserve"> del </w:t>
            </w:r>
            <w:r w:rsidR="001A726D" w:rsidRPr="0062716E">
              <w:rPr>
                <w:rFonts w:eastAsia="Calibri" w:cs="Arial"/>
                <w:szCs w:val="18"/>
              </w:rPr>
              <w:t>ë</w:t>
            </w:r>
            <w:r w:rsidR="00BD6E1C" w:rsidRPr="0062716E">
              <w:rPr>
                <w:rFonts w:eastAsia="Calibri" w:cs="Arial"/>
                <w:szCs w:val="18"/>
              </w:rPr>
              <w:t>sht</w:t>
            </w:r>
            <w:r w:rsidR="001A726D" w:rsidRPr="0062716E">
              <w:rPr>
                <w:rFonts w:eastAsia="Calibri" w:cs="Arial"/>
                <w:szCs w:val="18"/>
              </w:rPr>
              <w:t>ë</w:t>
            </w:r>
            <w:r w:rsidR="00BD6E1C" w:rsidRPr="0062716E">
              <w:rPr>
                <w:rFonts w:eastAsia="Calibri" w:cs="Arial"/>
                <w:szCs w:val="18"/>
              </w:rPr>
              <w:t xml:space="preserve"> ai i nj</w:t>
            </w:r>
            <w:r w:rsidR="001A726D" w:rsidRPr="0062716E">
              <w:rPr>
                <w:rFonts w:eastAsia="Calibri" w:cs="Arial"/>
                <w:szCs w:val="18"/>
              </w:rPr>
              <w:t>ë</w:t>
            </w:r>
            <w:r w:rsidR="00BD6E1C" w:rsidRPr="0062716E">
              <w:rPr>
                <w:rFonts w:eastAsia="Calibri" w:cs="Arial"/>
                <w:szCs w:val="18"/>
              </w:rPr>
              <w:t xml:space="preserve"> avioni, nuk do t</w:t>
            </w:r>
            <w:r w:rsidR="001A726D" w:rsidRPr="0062716E">
              <w:rPr>
                <w:rFonts w:eastAsia="Calibri" w:cs="Arial"/>
                <w:szCs w:val="18"/>
              </w:rPr>
              <w:t>ë</w:t>
            </w:r>
            <w:r w:rsidR="00BD6E1C" w:rsidRPr="0062716E">
              <w:rPr>
                <w:rFonts w:eastAsia="Calibri" w:cs="Arial"/>
                <w:szCs w:val="18"/>
              </w:rPr>
              <w:t xml:space="preserve"> thot</w:t>
            </w:r>
            <w:r w:rsidR="001A726D" w:rsidRPr="0062716E">
              <w:rPr>
                <w:rFonts w:eastAsia="Calibri" w:cs="Arial"/>
                <w:szCs w:val="18"/>
              </w:rPr>
              <w:t>ë</w:t>
            </w:r>
            <w:r w:rsidR="00BD6E1C" w:rsidRPr="0062716E">
              <w:rPr>
                <w:rFonts w:eastAsia="Calibri" w:cs="Arial"/>
                <w:szCs w:val="18"/>
              </w:rPr>
              <w:t xml:space="preserve"> se kemi dh</w:t>
            </w:r>
            <w:r w:rsidR="001A726D" w:rsidRPr="0062716E">
              <w:rPr>
                <w:rFonts w:eastAsia="Calibri" w:cs="Arial"/>
                <w:szCs w:val="18"/>
              </w:rPr>
              <w:t>ë</w:t>
            </w:r>
            <w:r w:rsidR="00BD6E1C" w:rsidRPr="0062716E">
              <w:rPr>
                <w:rFonts w:eastAsia="Calibri" w:cs="Arial"/>
                <w:szCs w:val="18"/>
              </w:rPr>
              <w:t>n</w:t>
            </w:r>
            <w:r w:rsidR="001A726D" w:rsidRPr="0062716E">
              <w:rPr>
                <w:rFonts w:eastAsia="Calibri" w:cs="Arial"/>
                <w:szCs w:val="18"/>
              </w:rPr>
              <w:t>ë</w:t>
            </w:r>
            <w:r w:rsidR="00BD6E1C" w:rsidRPr="0062716E">
              <w:rPr>
                <w:rFonts w:eastAsia="Calibri" w:cs="Arial"/>
                <w:szCs w:val="18"/>
              </w:rPr>
              <w:t xml:space="preserve"> p</w:t>
            </w:r>
            <w:r w:rsidR="001A726D" w:rsidRPr="0062716E">
              <w:rPr>
                <w:rFonts w:eastAsia="Calibri" w:cs="Arial"/>
                <w:szCs w:val="18"/>
              </w:rPr>
              <w:t>ë</w:t>
            </w:r>
            <w:r w:rsidR="00BD6E1C" w:rsidRPr="0062716E">
              <w:rPr>
                <w:rFonts w:eastAsia="Calibri" w:cs="Arial"/>
                <w:szCs w:val="18"/>
              </w:rPr>
              <w:t>lqimin p</w:t>
            </w:r>
            <w:r w:rsidR="001A726D" w:rsidRPr="0062716E">
              <w:rPr>
                <w:rFonts w:eastAsia="Calibri" w:cs="Arial"/>
                <w:szCs w:val="18"/>
              </w:rPr>
              <w:t>ë</w:t>
            </w:r>
            <w:r w:rsidR="00BD6E1C" w:rsidRPr="0062716E">
              <w:rPr>
                <w:rFonts w:eastAsia="Calibri" w:cs="Arial"/>
                <w:szCs w:val="18"/>
              </w:rPr>
              <w:t>r marrjen e k</w:t>
            </w:r>
            <w:r w:rsidR="001A726D" w:rsidRPr="0062716E">
              <w:rPr>
                <w:rFonts w:eastAsia="Calibri" w:cs="Arial"/>
                <w:szCs w:val="18"/>
              </w:rPr>
              <w:t>ë</w:t>
            </w:r>
            <w:r w:rsidR="00BD6E1C" w:rsidRPr="0062716E">
              <w:rPr>
                <w:rFonts w:eastAsia="Calibri" w:cs="Arial"/>
                <w:szCs w:val="18"/>
              </w:rPr>
              <w:t>tij rezultati t</w:t>
            </w:r>
            <w:r w:rsidR="001A726D" w:rsidRPr="0062716E">
              <w:rPr>
                <w:rFonts w:eastAsia="Calibri" w:cs="Arial"/>
                <w:szCs w:val="18"/>
              </w:rPr>
              <w:t>ë</w:t>
            </w:r>
            <w:r w:rsidR="00BD6E1C" w:rsidRPr="0062716E">
              <w:rPr>
                <w:rFonts w:eastAsia="Calibri" w:cs="Arial"/>
                <w:szCs w:val="18"/>
              </w:rPr>
              <w:t xml:space="preserve"> dh</w:t>
            </w:r>
            <w:r w:rsidR="001A726D" w:rsidRPr="0062716E">
              <w:rPr>
                <w:rFonts w:eastAsia="Calibri" w:cs="Arial"/>
                <w:szCs w:val="18"/>
              </w:rPr>
              <w:t>ë</w:t>
            </w:r>
            <w:r w:rsidR="00BD6E1C" w:rsidRPr="0062716E">
              <w:rPr>
                <w:rFonts w:eastAsia="Calibri" w:cs="Arial"/>
                <w:szCs w:val="18"/>
              </w:rPr>
              <w:t>nash</w:t>
            </w:r>
            <w:r w:rsidR="00804221" w:rsidRPr="0062716E">
              <w:rPr>
                <w:rFonts w:eastAsia="Calibri" w:cs="Arial"/>
                <w:szCs w:val="18"/>
              </w:rPr>
              <w:t>.</w:t>
            </w:r>
            <w:r w:rsidR="00BD6E1C" w:rsidRPr="0062716E">
              <w:rPr>
                <w:rFonts w:eastAsia="Calibri" w:cs="Arial"/>
                <w:szCs w:val="18"/>
              </w:rPr>
              <w:t xml:space="preserve">                                                                                                               </w:t>
            </w:r>
          </w:p>
          <w:p w:rsidR="004F4192" w:rsidRPr="0062716E" w:rsidRDefault="00BD6E1C" w:rsidP="004F4192">
            <w:pPr>
              <w:rPr>
                <w:rFonts w:eastAsia="Calibri" w:cs="Arial"/>
                <w:szCs w:val="18"/>
              </w:rPr>
            </w:pPr>
            <w:r w:rsidRPr="0062716E">
              <w:rPr>
                <w:rFonts w:eastAsia="Calibri" w:cs="Arial"/>
                <w:szCs w:val="18"/>
              </w:rPr>
              <w:t xml:space="preserve">                                                                                                                             </w:t>
            </w:r>
          </w:p>
          <w:p w:rsidR="004F4192" w:rsidRPr="0062716E" w:rsidRDefault="00BD6E1C" w:rsidP="004F4192">
            <w:pPr>
              <w:rPr>
                <w:rFonts w:eastAsia="Calibri" w:cs="Arial"/>
                <w:szCs w:val="18"/>
              </w:rPr>
            </w:pPr>
            <w:r w:rsidRPr="0062716E">
              <w:rPr>
                <w:rFonts w:eastAsia="Calibri" w:cs="Arial"/>
                <w:szCs w:val="18"/>
              </w:rPr>
              <w:t>Zgjedhja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hapur nj</w:t>
            </w:r>
            <w:r w:rsidR="001A726D" w:rsidRPr="0062716E">
              <w:rPr>
                <w:rFonts w:eastAsia="Calibri" w:cs="Arial"/>
                <w:szCs w:val="18"/>
              </w:rPr>
              <w:t>ë</w:t>
            </w:r>
            <w:r w:rsidRPr="0062716E">
              <w:rPr>
                <w:rFonts w:eastAsia="Calibri" w:cs="Arial"/>
                <w:szCs w:val="18"/>
              </w:rPr>
              <w:t xml:space="preserve"> link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çon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uebsajt do t</w:t>
            </w:r>
            <w:r w:rsidR="001A726D" w:rsidRPr="0062716E">
              <w:rPr>
                <w:rFonts w:eastAsia="Calibri" w:cs="Arial"/>
                <w:szCs w:val="18"/>
              </w:rPr>
              <w:t>ë</w:t>
            </w:r>
            <w:r w:rsidRPr="0062716E">
              <w:rPr>
                <w:rFonts w:eastAsia="Calibri" w:cs="Arial"/>
                <w:szCs w:val="18"/>
              </w:rPr>
              <w:t xml:space="preserve"> rezultoj</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shkarkimin e shum</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N</w:t>
            </w:r>
            <w:r w:rsidR="001A726D" w:rsidRPr="0062716E">
              <w:rPr>
                <w:rFonts w:eastAsia="Calibri" w:cs="Arial"/>
                <w:szCs w:val="18"/>
              </w:rPr>
              <w:t>ë</w:t>
            </w:r>
            <w:r w:rsidRPr="0062716E">
              <w:rPr>
                <w:rFonts w:eastAsia="Calibri" w:cs="Arial"/>
                <w:szCs w:val="18"/>
              </w:rPr>
              <w:t xml:space="preserve">se uebsajti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 ligjsh</w:t>
            </w:r>
            <w:r w:rsidR="001A726D" w:rsidRPr="0062716E">
              <w:rPr>
                <w:rFonts w:eastAsia="Calibri" w:cs="Arial"/>
                <w:szCs w:val="18"/>
              </w:rPr>
              <w:t>ë</w:t>
            </w:r>
            <w:r w:rsidRPr="0062716E">
              <w:rPr>
                <w:rFonts w:eastAsia="Calibri" w:cs="Arial"/>
                <w:szCs w:val="18"/>
              </w:rPr>
              <w:t>m,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ka shum</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ngjar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lidhen me p</w:t>
            </w:r>
            <w:r w:rsidR="001A726D" w:rsidRPr="0062716E">
              <w:rPr>
                <w:rFonts w:eastAsia="Calibri" w:cs="Arial"/>
                <w:szCs w:val="18"/>
              </w:rPr>
              <w:t>ë</w:t>
            </w:r>
            <w:r w:rsidRPr="0062716E">
              <w:rPr>
                <w:rFonts w:eastAsia="Calibri" w:cs="Arial"/>
                <w:szCs w:val="18"/>
              </w:rPr>
              <w:t>rmbajtjen e uebsajtit, megjith</w:t>
            </w:r>
            <w:r w:rsidR="001A726D" w:rsidRPr="0062716E">
              <w:rPr>
                <w:rFonts w:eastAsia="Calibri" w:cs="Arial"/>
                <w:szCs w:val="18"/>
              </w:rPr>
              <w:t>ë</w:t>
            </w:r>
            <w:r w:rsidRPr="0062716E">
              <w:rPr>
                <w:rFonts w:eastAsia="Calibri" w:cs="Arial"/>
                <w:szCs w:val="18"/>
              </w:rPr>
              <w:t>se nj</w:t>
            </w:r>
            <w:r w:rsidR="001A726D" w:rsidRPr="0062716E">
              <w:rPr>
                <w:rFonts w:eastAsia="Calibri" w:cs="Arial"/>
                <w:szCs w:val="18"/>
              </w:rPr>
              <w:t>ë</w:t>
            </w:r>
            <w:r w:rsidRPr="0062716E">
              <w:rPr>
                <w:rFonts w:eastAsia="Calibri" w:cs="Arial"/>
                <w:szCs w:val="18"/>
              </w:rPr>
              <w:t xml:space="preserve"> pjes</w:t>
            </w:r>
            <w:r w:rsidR="001A726D" w:rsidRPr="0062716E">
              <w:rPr>
                <w:rFonts w:eastAsia="Calibri" w:cs="Arial"/>
                <w:szCs w:val="18"/>
              </w:rPr>
              <w:t>ë</w:t>
            </w:r>
            <w:r w:rsidRPr="0062716E">
              <w:rPr>
                <w:rFonts w:eastAsia="Calibri" w:cs="Arial"/>
                <w:szCs w:val="18"/>
              </w:rPr>
              <w:t xml:space="preserve"> e tyre mund t</w:t>
            </w:r>
            <w:r w:rsidR="001A726D" w:rsidRPr="0062716E">
              <w:rPr>
                <w:rFonts w:eastAsia="Calibri" w:cs="Arial"/>
                <w:szCs w:val="18"/>
              </w:rPr>
              <w:t>ë</w:t>
            </w:r>
            <w:r w:rsidRPr="0062716E">
              <w:rPr>
                <w:rFonts w:eastAsia="Calibri" w:cs="Arial"/>
                <w:szCs w:val="18"/>
              </w:rPr>
              <w:t xml:space="preserve"> jen</w:t>
            </w:r>
            <w:r w:rsidR="00972A89" w:rsidRPr="0062716E">
              <w:rPr>
                <w:rFonts w:eastAsia="Calibri" w:cs="Arial"/>
                <w:szCs w:val="18"/>
              </w:rPr>
              <w:t>ë</w:t>
            </w:r>
            <w:r w:rsidRPr="0062716E">
              <w:rPr>
                <w:rFonts w:eastAsia="Calibri" w:cs="Arial"/>
                <w:szCs w:val="18"/>
              </w:rPr>
              <w:t xml:space="preserve"> reklama t</w:t>
            </w:r>
            <w:r w:rsidR="001A726D" w:rsidRPr="0062716E">
              <w:rPr>
                <w:rFonts w:eastAsia="Calibri" w:cs="Arial"/>
                <w:szCs w:val="18"/>
              </w:rPr>
              <w:t>ë</w:t>
            </w:r>
            <w:r w:rsidRPr="0062716E">
              <w:rPr>
                <w:rFonts w:eastAsia="Calibri" w:cs="Arial"/>
                <w:szCs w:val="18"/>
              </w:rPr>
              <w:t xml:space="preserve"> vendosura nga pal</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treta. P</w:t>
            </w:r>
            <w:r w:rsidR="001A726D" w:rsidRPr="0062716E">
              <w:rPr>
                <w:rFonts w:eastAsia="Calibri" w:cs="Arial"/>
                <w:szCs w:val="18"/>
              </w:rPr>
              <w:t>ë</w:t>
            </w:r>
            <w:r w:rsidRPr="0062716E">
              <w:rPr>
                <w:rFonts w:eastAsia="Calibri" w:cs="Arial"/>
                <w:szCs w:val="18"/>
              </w:rPr>
              <w:t>rs</w:t>
            </w:r>
            <w:r w:rsidR="001A726D" w:rsidRPr="0062716E">
              <w:rPr>
                <w:rFonts w:eastAsia="Calibri" w:cs="Arial"/>
                <w:szCs w:val="18"/>
              </w:rPr>
              <w:t>ë</w:t>
            </w:r>
            <w:r w:rsidRPr="0062716E">
              <w:rPr>
                <w:rFonts w:eastAsia="Calibri" w:cs="Arial"/>
                <w:szCs w:val="18"/>
              </w:rPr>
              <w:t>ri kemi b</w:t>
            </w:r>
            <w:r w:rsidR="001A726D" w:rsidRPr="0062716E">
              <w:rPr>
                <w:rFonts w:eastAsia="Calibri" w:cs="Arial"/>
                <w:szCs w:val="18"/>
              </w:rPr>
              <w:t>ë</w:t>
            </w:r>
            <w:r w:rsidRPr="0062716E">
              <w:rPr>
                <w:rFonts w:eastAsia="Calibri" w:cs="Arial"/>
                <w:szCs w:val="18"/>
              </w:rPr>
              <w:t>r</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zgjedhje t</w:t>
            </w:r>
            <w:r w:rsidR="001A726D" w:rsidRPr="0062716E">
              <w:rPr>
                <w:rFonts w:eastAsia="Calibri" w:cs="Arial"/>
                <w:szCs w:val="18"/>
              </w:rPr>
              <w:t>ë</w:t>
            </w:r>
            <w:r w:rsidRPr="0062716E">
              <w:rPr>
                <w:rFonts w:eastAsia="Calibri" w:cs="Arial"/>
                <w:szCs w:val="18"/>
              </w:rPr>
              <w:t xml:space="preserve"> informuar dhe kemi dh</w:t>
            </w:r>
            <w:r w:rsidR="001A726D" w:rsidRPr="0062716E">
              <w:rPr>
                <w:rFonts w:eastAsia="Calibri" w:cs="Arial"/>
                <w:szCs w:val="18"/>
              </w:rPr>
              <w:t>ë</w:t>
            </w: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000F3CF9" w:rsidRPr="0062716E">
              <w:rPr>
                <w:rFonts w:eastAsia="Calibri" w:cs="Arial"/>
                <w:szCs w:val="18"/>
              </w:rPr>
              <w:t>lqimin e n</w:t>
            </w:r>
            <w:r w:rsidR="001A726D" w:rsidRPr="0062716E">
              <w:rPr>
                <w:rFonts w:eastAsia="Calibri" w:cs="Arial"/>
                <w:szCs w:val="18"/>
              </w:rPr>
              <w:t>ë</w:t>
            </w:r>
            <w:r w:rsidR="000F3CF9" w:rsidRPr="0062716E">
              <w:rPr>
                <w:rFonts w:eastAsia="Calibri" w:cs="Arial"/>
                <w:szCs w:val="18"/>
              </w:rPr>
              <w:t>nkuptuar p</w:t>
            </w:r>
            <w:r w:rsidR="001A726D" w:rsidRPr="0062716E">
              <w:rPr>
                <w:rFonts w:eastAsia="Calibri" w:cs="Arial"/>
                <w:szCs w:val="18"/>
              </w:rPr>
              <w:t>ë</w:t>
            </w:r>
            <w:r w:rsidR="000F3CF9" w:rsidRPr="0062716E">
              <w:rPr>
                <w:rFonts w:eastAsia="Calibri" w:cs="Arial"/>
                <w:szCs w:val="18"/>
              </w:rPr>
              <w:t xml:space="preserve">r marrjen e reklamave duke ditur se kjo </w:t>
            </w:r>
            <w:r w:rsidR="001A726D" w:rsidRPr="0062716E">
              <w:rPr>
                <w:rFonts w:eastAsia="Calibri" w:cs="Arial"/>
                <w:szCs w:val="18"/>
              </w:rPr>
              <w:t>ë</w:t>
            </w:r>
            <w:r w:rsidR="000F3CF9" w:rsidRPr="0062716E">
              <w:rPr>
                <w:rFonts w:eastAsia="Calibri" w:cs="Arial"/>
                <w:szCs w:val="18"/>
              </w:rPr>
              <w:t>sht</w:t>
            </w:r>
            <w:r w:rsidR="001A726D" w:rsidRPr="0062716E">
              <w:rPr>
                <w:rFonts w:eastAsia="Calibri" w:cs="Arial"/>
                <w:szCs w:val="18"/>
              </w:rPr>
              <w:t>ë</w:t>
            </w:r>
            <w:r w:rsidR="000F3CF9" w:rsidRPr="0062716E">
              <w:rPr>
                <w:rFonts w:eastAsia="Calibri" w:cs="Arial"/>
                <w:szCs w:val="18"/>
              </w:rPr>
              <w:t xml:space="preserve"> praktik</w:t>
            </w:r>
            <w:r w:rsidR="001A726D" w:rsidRPr="0062716E">
              <w:rPr>
                <w:rFonts w:eastAsia="Calibri" w:cs="Arial"/>
                <w:szCs w:val="18"/>
              </w:rPr>
              <w:t>ë</w:t>
            </w:r>
            <w:r w:rsidR="000F3CF9" w:rsidRPr="0062716E">
              <w:rPr>
                <w:rFonts w:eastAsia="Calibri" w:cs="Arial"/>
                <w:szCs w:val="18"/>
              </w:rPr>
              <w:t xml:space="preserve"> e zakonshme n</w:t>
            </w:r>
            <w:r w:rsidR="001A726D" w:rsidRPr="0062716E">
              <w:rPr>
                <w:rFonts w:eastAsia="Calibri" w:cs="Arial"/>
                <w:szCs w:val="18"/>
              </w:rPr>
              <w:t>ë</w:t>
            </w:r>
            <w:r w:rsidR="000F3CF9" w:rsidRPr="0062716E">
              <w:rPr>
                <w:rFonts w:eastAsia="Calibri" w:cs="Arial"/>
                <w:szCs w:val="18"/>
              </w:rPr>
              <w:t xml:space="preserve"> Internet. Nj</w:t>
            </w:r>
            <w:r w:rsidR="001A726D" w:rsidRPr="0062716E">
              <w:rPr>
                <w:rFonts w:eastAsia="Calibri" w:cs="Arial"/>
                <w:szCs w:val="18"/>
              </w:rPr>
              <w:t>ë</w:t>
            </w:r>
            <w:r w:rsidR="000F3CF9" w:rsidRPr="0062716E">
              <w:rPr>
                <w:rFonts w:eastAsia="Calibri" w:cs="Arial"/>
                <w:szCs w:val="18"/>
              </w:rPr>
              <w:t xml:space="preserve"> praktik</w:t>
            </w:r>
            <w:r w:rsidR="001A726D" w:rsidRPr="0062716E">
              <w:rPr>
                <w:rFonts w:eastAsia="Calibri" w:cs="Arial"/>
                <w:szCs w:val="18"/>
              </w:rPr>
              <w:t>ë</w:t>
            </w:r>
            <w:r w:rsidR="000F3CF9" w:rsidRPr="0062716E">
              <w:rPr>
                <w:rFonts w:eastAsia="Calibri" w:cs="Arial"/>
                <w:szCs w:val="18"/>
              </w:rPr>
              <w:t xml:space="preserve"> e zakonshme n</w:t>
            </w:r>
            <w:r w:rsidR="001A726D" w:rsidRPr="0062716E">
              <w:rPr>
                <w:rFonts w:eastAsia="Calibri" w:cs="Arial"/>
                <w:szCs w:val="18"/>
              </w:rPr>
              <w:t>ë</w:t>
            </w:r>
            <w:r w:rsidR="000F3CF9" w:rsidRPr="0062716E">
              <w:rPr>
                <w:rFonts w:eastAsia="Calibri" w:cs="Arial"/>
                <w:szCs w:val="18"/>
              </w:rPr>
              <w:t xml:space="preserve"> industrin</w:t>
            </w:r>
            <w:r w:rsidR="001A726D" w:rsidRPr="0062716E">
              <w:rPr>
                <w:rFonts w:eastAsia="Calibri" w:cs="Arial"/>
                <w:szCs w:val="18"/>
              </w:rPr>
              <w:t>ë</w:t>
            </w:r>
            <w:r w:rsidR="000F3CF9" w:rsidRPr="0062716E">
              <w:rPr>
                <w:rFonts w:eastAsia="Calibri" w:cs="Arial"/>
                <w:szCs w:val="18"/>
              </w:rPr>
              <w:t xml:space="preserve"> e Internetit </w:t>
            </w:r>
            <w:r w:rsidR="001A726D" w:rsidRPr="0062716E">
              <w:rPr>
                <w:rFonts w:eastAsia="Calibri" w:cs="Arial"/>
                <w:szCs w:val="18"/>
              </w:rPr>
              <w:t>ë</w:t>
            </w:r>
            <w:r w:rsidR="000F3CF9" w:rsidRPr="0062716E">
              <w:rPr>
                <w:rFonts w:eastAsia="Calibri" w:cs="Arial"/>
                <w:szCs w:val="18"/>
              </w:rPr>
              <w:t>sht</w:t>
            </w:r>
            <w:r w:rsidR="001A726D" w:rsidRPr="0062716E">
              <w:rPr>
                <w:rFonts w:eastAsia="Calibri" w:cs="Arial"/>
                <w:szCs w:val="18"/>
              </w:rPr>
              <w:t>ë</w:t>
            </w:r>
            <w:r w:rsidR="000F3CF9" w:rsidRPr="0062716E">
              <w:rPr>
                <w:rFonts w:eastAsia="Calibri" w:cs="Arial"/>
                <w:szCs w:val="18"/>
              </w:rPr>
              <w:t xml:space="preserve"> shkarkimi i t</w:t>
            </w:r>
            <w:r w:rsidR="001A726D" w:rsidRPr="0062716E">
              <w:rPr>
                <w:rFonts w:eastAsia="Calibri" w:cs="Arial"/>
                <w:szCs w:val="18"/>
              </w:rPr>
              <w:t>ë</w:t>
            </w:r>
            <w:r w:rsidR="000F3CF9" w:rsidRPr="0062716E">
              <w:rPr>
                <w:rFonts w:eastAsia="Calibri" w:cs="Arial"/>
                <w:szCs w:val="18"/>
              </w:rPr>
              <w:t xml:space="preserve"> dh</w:t>
            </w:r>
            <w:r w:rsidR="001A726D" w:rsidRPr="0062716E">
              <w:rPr>
                <w:rFonts w:eastAsia="Calibri" w:cs="Arial"/>
                <w:szCs w:val="18"/>
              </w:rPr>
              <w:t>ë</w:t>
            </w:r>
            <w:r w:rsidR="000F3CF9" w:rsidRPr="0062716E">
              <w:rPr>
                <w:rFonts w:eastAsia="Calibri" w:cs="Arial"/>
                <w:szCs w:val="18"/>
              </w:rPr>
              <w:t>nave tek programi navigator i p</w:t>
            </w:r>
            <w:r w:rsidR="001A726D" w:rsidRPr="0062716E">
              <w:rPr>
                <w:rFonts w:eastAsia="Calibri" w:cs="Arial"/>
                <w:szCs w:val="18"/>
              </w:rPr>
              <w:t>ë</w:t>
            </w:r>
            <w:r w:rsidR="000F3CF9" w:rsidRPr="0062716E">
              <w:rPr>
                <w:rFonts w:eastAsia="Calibri" w:cs="Arial"/>
                <w:szCs w:val="18"/>
              </w:rPr>
              <w:t>rdoruesit, si</w:t>
            </w:r>
            <w:r w:rsidR="00972A89" w:rsidRPr="0062716E">
              <w:rPr>
                <w:rFonts w:eastAsia="Calibri" w:cs="Arial"/>
                <w:szCs w:val="18"/>
              </w:rPr>
              <w:t xml:space="preserve"> skedarët</w:t>
            </w:r>
            <w:r w:rsidR="00804221" w:rsidRPr="0062716E">
              <w:rPr>
                <w:rFonts w:eastAsia="Calibri" w:cs="Arial"/>
                <w:szCs w:val="18"/>
              </w:rPr>
              <w:t xml:space="preserve"> </w:t>
            </w:r>
            <w:r w:rsidR="000F3CF9" w:rsidRPr="0062716E">
              <w:rPr>
                <w:rFonts w:eastAsia="Calibri" w:cs="Arial"/>
                <w:szCs w:val="18"/>
              </w:rPr>
              <w:t>“</w:t>
            </w:r>
            <w:r w:rsidR="00804221" w:rsidRPr="0062716E">
              <w:rPr>
                <w:rFonts w:eastAsia="Calibri" w:cs="Arial"/>
                <w:szCs w:val="18"/>
              </w:rPr>
              <w:t>cookies</w:t>
            </w:r>
            <w:r w:rsidR="000F3CF9" w:rsidRPr="0062716E">
              <w:rPr>
                <w:rFonts w:eastAsia="Calibri" w:cs="Arial"/>
                <w:szCs w:val="18"/>
              </w:rPr>
              <w:t>”</w:t>
            </w:r>
            <w:r w:rsidR="000F3CF9" w:rsidRPr="0062716E">
              <w:rPr>
                <w:rStyle w:val="FootnoteReference"/>
                <w:rFonts w:eastAsia="Calibri"/>
                <w:szCs w:val="18"/>
                <w:lang w:val="sq-AL"/>
              </w:rPr>
              <w:footnoteReference w:id="77"/>
            </w:r>
            <w:r w:rsidR="00804221" w:rsidRPr="0062716E">
              <w:rPr>
                <w:rFonts w:eastAsia="Calibri" w:cs="Arial"/>
                <w:szCs w:val="18"/>
              </w:rPr>
              <w:t>.</w:t>
            </w:r>
          </w:p>
          <w:p w:rsidR="004F4192" w:rsidRPr="0062716E" w:rsidRDefault="004F4192" w:rsidP="004F4192">
            <w:pPr>
              <w:rPr>
                <w:rFonts w:eastAsia="Calibri" w:cs="Arial"/>
                <w:szCs w:val="18"/>
              </w:rPr>
            </w:pPr>
          </w:p>
          <w:p w:rsidR="008B77DE" w:rsidRPr="0062716E" w:rsidRDefault="00972A89" w:rsidP="00445888">
            <w:pPr>
              <w:rPr>
                <w:rFonts w:eastAsia="Calibri" w:cs="Arial"/>
                <w:szCs w:val="18"/>
              </w:rPr>
            </w:pPr>
            <w:r w:rsidRPr="0062716E">
              <w:rPr>
                <w:rFonts w:eastAsia="Calibri" w:cs="Arial"/>
                <w:szCs w:val="18"/>
              </w:rPr>
              <w:t xml:space="preserve">Skedarët </w:t>
            </w:r>
            <w:r w:rsidR="00804221" w:rsidRPr="0062716E">
              <w:rPr>
                <w:rFonts w:eastAsia="Calibri" w:cs="Arial"/>
                <w:szCs w:val="18"/>
              </w:rPr>
              <w:t>Cookies</w:t>
            </w:r>
            <w:r w:rsidR="00445888" w:rsidRPr="0062716E">
              <w:rPr>
                <w:rFonts w:eastAsia="Calibri" w:cs="Arial"/>
                <w:szCs w:val="18"/>
              </w:rPr>
              <w:t xml:space="preserve"> kryejn</w:t>
            </w:r>
            <w:r w:rsidR="001A726D" w:rsidRPr="0062716E">
              <w:rPr>
                <w:rFonts w:eastAsia="Calibri" w:cs="Arial"/>
                <w:szCs w:val="18"/>
              </w:rPr>
              <w:t>ë</w:t>
            </w:r>
            <w:r w:rsidR="00445888" w:rsidRPr="0062716E">
              <w:rPr>
                <w:rFonts w:eastAsia="Calibri" w:cs="Arial"/>
                <w:szCs w:val="18"/>
              </w:rPr>
              <w:t xml:space="preserve"> nj</w:t>
            </w:r>
            <w:r w:rsidR="001A726D" w:rsidRPr="0062716E">
              <w:rPr>
                <w:rFonts w:eastAsia="Calibri" w:cs="Arial"/>
                <w:szCs w:val="18"/>
              </w:rPr>
              <w:t>ë</w:t>
            </w:r>
            <w:r w:rsidR="00445888" w:rsidRPr="0062716E">
              <w:rPr>
                <w:rFonts w:eastAsia="Calibri" w:cs="Arial"/>
                <w:szCs w:val="18"/>
              </w:rPr>
              <w:t xml:space="preserve"> shum</w:t>
            </w:r>
            <w:r w:rsidR="001A726D" w:rsidRPr="0062716E">
              <w:rPr>
                <w:rFonts w:eastAsia="Calibri" w:cs="Arial"/>
                <w:szCs w:val="18"/>
              </w:rPr>
              <w:t>ë</w:t>
            </w:r>
            <w:r w:rsidR="00445888" w:rsidRPr="0062716E">
              <w:rPr>
                <w:rFonts w:eastAsia="Calibri" w:cs="Arial"/>
                <w:szCs w:val="18"/>
              </w:rPr>
              <w:t>llojshm</w:t>
            </w:r>
            <w:r w:rsidR="001A726D" w:rsidRPr="0062716E">
              <w:rPr>
                <w:rFonts w:eastAsia="Calibri" w:cs="Arial"/>
                <w:szCs w:val="18"/>
              </w:rPr>
              <w:t>ë</w:t>
            </w:r>
            <w:r w:rsidR="00445888" w:rsidRPr="0062716E">
              <w:rPr>
                <w:rFonts w:eastAsia="Calibri" w:cs="Arial"/>
                <w:szCs w:val="18"/>
              </w:rPr>
              <w:t>ri funksionesh duke p</w:t>
            </w:r>
            <w:r w:rsidR="001A726D" w:rsidRPr="0062716E">
              <w:rPr>
                <w:rFonts w:eastAsia="Calibri" w:cs="Arial"/>
                <w:szCs w:val="18"/>
              </w:rPr>
              <w:t>ë</w:t>
            </w:r>
            <w:r w:rsidR="00445888" w:rsidRPr="0062716E">
              <w:rPr>
                <w:rFonts w:eastAsia="Calibri" w:cs="Arial"/>
                <w:szCs w:val="18"/>
              </w:rPr>
              <w:t>rfshir</w:t>
            </w:r>
            <w:r w:rsidR="001A726D" w:rsidRPr="0062716E">
              <w:rPr>
                <w:rFonts w:eastAsia="Calibri" w:cs="Arial"/>
                <w:szCs w:val="18"/>
              </w:rPr>
              <w:t>ë</w:t>
            </w:r>
            <w:r w:rsidR="00445888" w:rsidRPr="0062716E">
              <w:rPr>
                <w:rFonts w:eastAsia="Calibri" w:cs="Arial"/>
                <w:szCs w:val="18"/>
              </w:rPr>
              <w:t xml:space="preserve"> </w:t>
            </w:r>
            <w:r w:rsidR="00BC750F" w:rsidRPr="0062716E">
              <w:rPr>
                <w:rFonts w:eastAsia="Calibri" w:cs="Arial"/>
                <w:szCs w:val="18"/>
              </w:rPr>
              <w:t>regjistrimin</w:t>
            </w:r>
            <w:r w:rsidR="00445888" w:rsidRPr="0062716E">
              <w:rPr>
                <w:rFonts w:eastAsia="Calibri" w:cs="Arial"/>
                <w:szCs w:val="18"/>
              </w:rPr>
              <w:t xml:space="preserve"> e historis</w:t>
            </w:r>
            <w:r w:rsidR="001A726D" w:rsidRPr="0062716E">
              <w:rPr>
                <w:rFonts w:eastAsia="Calibri" w:cs="Arial"/>
                <w:szCs w:val="18"/>
              </w:rPr>
              <w:t>ë</w:t>
            </w:r>
            <w:r w:rsidR="00445888" w:rsidRPr="0062716E">
              <w:rPr>
                <w:rFonts w:eastAsia="Calibri" w:cs="Arial"/>
                <w:szCs w:val="18"/>
              </w:rPr>
              <w:t xml:space="preserve"> s</w:t>
            </w:r>
            <w:r w:rsidR="001A726D" w:rsidRPr="0062716E">
              <w:rPr>
                <w:rFonts w:eastAsia="Calibri" w:cs="Arial"/>
                <w:szCs w:val="18"/>
              </w:rPr>
              <w:t>ë</w:t>
            </w:r>
            <w:r w:rsidR="00445888" w:rsidRPr="0062716E">
              <w:rPr>
                <w:rFonts w:eastAsia="Calibri" w:cs="Arial"/>
                <w:szCs w:val="18"/>
              </w:rPr>
              <w:t xml:space="preserve"> navigimit n</w:t>
            </w:r>
            <w:r w:rsidR="001A726D" w:rsidRPr="0062716E">
              <w:rPr>
                <w:rFonts w:eastAsia="Calibri" w:cs="Arial"/>
                <w:szCs w:val="18"/>
              </w:rPr>
              <w:t>ë</w:t>
            </w:r>
            <w:r w:rsidR="00445888" w:rsidRPr="0062716E">
              <w:rPr>
                <w:rFonts w:eastAsia="Calibri" w:cs="Arial"/>
                <w:szCs w:val="18"/>
              </w:rPr>
              <w:t xml:space="preserve"> Internet t</w:t>
            </w:r>
            <w:r w:rsidR="001A726D" w:rsidRPr="0062716E">
              <w:rPr>
                <w:rFonts w:eastAsia="Calibri" w:cs="Arial"/>
                <w:szCs w:val="18"/>
              </w:rPr>
              <w:t>ë</w:t>
            </w:r>
            <w:r w:rsidR="00445888" w:rsidRPr="0062716E">
              <w:rPr>
                <w:rFonts w:eastAsia="Calibri" w:cs="Arial"/>
                <w:szCs w:val="18"/>
              </w:rPr>
              <w:t xml:space="preserve"> p</w:t>
            </w:r>
            <w:r w:rsidR="001A726D" w:rsidRPr="0062716E">
              <w:rPr>
                <w:rFonts w:eastAsia="Calibri" w:cs="Arial"/>
                <w:szCs w:val="18"/>
              </w:rPr>
              <w:t>ë</w:t>
            </w:r>
            <w:r w:rsidR="00445888" w:rsidRPr="0062716E">
              <w:rPr>
                <w:rFonts w:eastAsia="Calibri" w:cs="Arial"/>
                <w:szCs w:val="18"/>
              </w:rPr>
              <w:t>rdoruesit. Nj</w:t>
            </w:r>
            <w:r w:rsidR="001A726D" w:rsidRPr="0062716E">
              <w:rPr>
                <w:rFonts w:eastAsia="Calibri" w:cs="Arial"/>
                <w:szCs w:val="18"/>
              </w:rPr>
              <w:t>ë</w:t>
            </w:r>
            <w:r w:rsidR="00445888" w:rsidRPr="0062716E">
              <w:rPr>
                <w:rFonts w:eastAsia="Calibri" w:cs="Arial"/>
                <w:szCs w:val="18"/>
              </w:rPr>
              <w:t xml:space="preserve"> p</w:t>
            </w:r>
            <w:r w:rsidR="001A726D" w:rsidRPr="0062716E">
              <w:rPr>
                <w:rFonts w:eastAsia="Calibri" w:cs="Arial"/>
                <w:szCs w:val="18"/>
              </w:rPr>
              <w:t>ë</w:t>
            </w:r>
            <w:r w:rsidR="00445888" w:rsidRPr="0062716E">
              <w:rPr>
                <w:rFonts w:eastAsia="Calibri" w:cs="Arial"/>
                <w:szCs w:val="18"/>
              </w:rPr>
              <w:t>rdoruesi i jepet opsioni t</w:t>
            </w:r>
            <w:r w:rsidR="001A726D" w:rsidRPr="0062716E">
              <w:rPr>
                <w:rFonts w:eastAsia="Calibri" w:cs="Arial"/>
                <w:szCs w:val="18"/>
              </w:rPr>
              <w:t>ë</w:t>
            </w:r>
            <w:r w:rsidR="00445888" w:rsidRPr="0062716E">
              <w:rPr>
                <w:rFonts w:eastAsia="Calibri" w:cs="Arial"/>
                <w:szCs w:val="18"/>
              </w:rPr>
              <w:t xml:space="preserve"> </w:t>
            </w:r>
            <w:r w:rsidR="00BC750F" w:rsidRPr="0062716E">
              <w:rPr>
                <w:rFonts w:eastAsia="Calibri" w:cs="Arial"/>
                <w:szCs w:val="18"/>
              </w:rPr>
              <w:t>çaktivizojë</w:t>
            </w:r>
            <w:r w:rsidR="00445888" w:rsidRPr="0062716E">
              <w:rPr>
                <w:rFonts w:eastAsia="Calibri" w:cs="Arial"/>
                <w:szCs w:val="18"/>
              </w:rPr>
              <w:t xml:space="preserve"> funksionin e cookies n</w:t>
            </w:r>
            <w:r w:rsidR="001A726D" w:rsidRPr="0062716E">
              <w:rPr>
                <w:rFonts w:eastAsia="Calibri" w:cs="Arial"/>
                <w:szCs w:val="18"/>
              </w:rPr>
              <w:t>ë</w:t>
            </w:r>
            <w:r w:rsidR="00445888" w:rsidRPr="0062716E">
              <w:rPr>
                <w:rFonts w:eastAsia="Calibri" w:cs="Arial"/>
                <w:szCs w:val="18"/>
              </w:rPr>
              <w:t xml:space="preserve"> programin navigues t</w:t>
            </w:r>
            <w:r w:rsidR="001A726D" w:rsidRPr="0062716E">
              <w:rPr>
                <w:rFonts w:eastAsia="Calibri" w:cs="Arial"/>
                <w:szCs w:val="18"/>
              </w:rPr>
              <w:t>ë</w:t>
            </w:r>
            <w:r w:rsidR="00445888" w:rsidRPr="0062716E">
              <w:rPr>
                <w:rFonts w:eastAsia="Calibri" w:cs="Arial"/>
                <w:szCs w:val="18"/>
              </w:rPr>
              <w:t xml:space="preserve"> Internetit, a </w:t>
            </w:r>
            <w:r w:rsidR="001A726D" w:rsidRPr="0062716E">
              <w:rPr>
                <w:rFonts w:eastAsia="Calibri" w:cs="Arial"/>
                <w:szCs w:val="18"/>
              </w:rPr>
              <w:t>ë</w:t>
            </w:r>
            <w:r w:rsidR="00445888" w:rsidRPr="0062716E">
              <w:rPr>
                <w:rFonts w:eastAsia="Calibri" w:cs="Arial"/>
                <w:szCs w:val="18"/>
              </w:rPr>
              <w:t>sht</w:t>
            </w:r>
            <w:r w:rsidR="001A726D" w:rsidRPr="0062716E">
              <w:rPr>
                <w:rFonts w:eastAsia="Calibri" w:cs="Arial"/>
                <w:szCs w:val="18"/>
              </w:rPr>
              <w:t>ë</w:t>
            </w:r>
            <w:r w:rsidR="00445888" w:rsidRPr="0062716E">
              <w:rPr>
                <w:rFonts w:eastAsia="Calibri" w:cs="Arial"/>
                <w:szCs w:val="18"/>
              </w:rPr>
              <w:t xml:space="preserve"> nj</w:t>
            </w:r>
            <w:r w:rsidR="001A726D" w:rsidRPr="0062716E">
              <w:rPr>
                <w:rFonts w:eastAsia="Calibri" w:cs="Arial"/>
                <w:szCs w:val="18"/>
              </w:rPr>
              <w:t>ë</w:t>
            </w:r>
            <w:r w:rsidR="00445888" w:rsidRPr="0062716E">
              <w:rPr>
                <w:rFonts w:eastAsia="Calibri" w:cs="Arial"/>
                <w:szCs w:val="18"/>
              </w:rPr>
              <w:t xml:space="preserve"> opsion i till</w:t>
            </w:r>
            <w:r w:rsidR="001A726D" w:rsidRPr="0062716E">
              <w:rPr>
                <w:rFonts w:eastAsia="Calibri" w:cs="Arial"/>
                <w:szCs w:val="18"/>
              </w:rPr>
              <w:t>ë</w:t>
            </w:r>
            <w:r w:rsidR="00445888" w:rsidRPr="0062716E">
              <w:rPr>
                <w:rFonts w:eastAsia="Calibri" w:cs="Arial"/>
                <w:szCs w:val="18"/>
              </w:rPr>
              <w:t xml:space="preserve"> i mjaftuesh</w:t>
            </w:r>
            <w:r w:rsidR="001A726D" w:rsidRPr="0062716E">
              <w:rPr>
                <w:rFonts w:eastAsia="Calibri" w:cs="Arial"/>
                <w:szCs w:val="18"/>
              </w:rPr>
              <w:t>ë</w:t>
            </w:r>
            <w:r w:rsidR="00445888" w:rsidRPr="0062716E">
              <w:rPr>
                <w:rFonts w:eastAsia="Calibri" w:cs="Arial"/>
                <w:szCs w:val="18"/>
              </w:rPr>
              <w:t>m t</w:t>
            </w:r>
            <w:r w:rsidR="001A726D" w:rsidRPr="0062716E">
              <w:rPr>
                <w:rFonts w:eastAsia="Calibri" w:cs="Arial"/>
                <w:szCs w:val="18"/>
              </w:rPr>
              <w:t>ë</w:t>
            </w:r>
            <w:r w:rsidR="00445888" w:rsidRPr="0062716E">
              <w:rPr>
                <w:rFonts w:eastAsia="Calibri" w:cs="Arial"/>
                <w:szCs w:val="18"/>
              </w:rPr>
              <w:t xml:space="preserve"> n</w:t>
            </w:r>
            <w:r w:rsidR="001A726D" w:rsidRPr="0062716E">
              <w:rPr>
                <w:rFonts w:eastAsia="Calibri" w:cs="Arial"/>
                <w:szCs w:val="18"/>
              </w:rPr>
              <w:t>ë</w:t>
            </w:r>
            <w:r w:rsidR="00445888" w:rsidRPr="0062716E">
              <w:rPr>
                <w:rFonts w:eastAsia="Calibri" w:cs="Arial"/>
                <w:szCs w:val="18"/>
              </w:rPr>
              <w:t>nkuptoj</w:t>
            </w:r>
            <w:r w:rsidR="001A726D" w:rsidRPr="0062716E">
              <w:rPr>
                <w:rFonts w:eastAsia="Calibri" w:cs="Arial"/>
                <w:szCs w:val="18"/>
              </w:rPr>
              <w:t>ë</w:t>
            </w:r>
            <w:r w:rsidR="00445888" w:rsidRPr="0062716E">
              <w:rPr>
                <w:rFonts w:eastAsia="Calibri" w:cs="Arial"/>
                <w:szCs w:val="18"/>
              </w:rPr>
              <w:t xml:space="preserve"> se p</w:t>
            </w:r>
            <w:r w:rsidR="001A726D" w:rsidRPr="0062716E">
              <w:rPr>
                <w:rFonts w:eastAsia="Calibri" w:cs="Arial"/>
                <w:szCs w:val="18"/>
              </w:rPr>
              <w:t>ë</w:t>
            </w:r>
            <w:r w:rsidR="00445888" w:rsidRPr="0062716E">
              <w:rPr>
                <w:rFonts w:eastAsia="Calibri" w:cs="Arial"/>
                <w:szCs w:val="18"/>
              </w:rPr>
              <w:t>rdoruesi e ka dh</w:t>
            </w:r>
            <w:r w:rsidR="001A726D" w:rsidRPr="0062716E">
              <w:rPr>
                <w:rFonts w:eastAsia="Calibri" w:cs="Arial"/>
                <w:szCs w:val="18"/>
              </w:rPr>
              <w:t>ë</w:t>
            </w:r>
            <w:r w:rsidR="00445888" w:rsidRPr="0062716E">
              <w:rPr>
                <w:rFonts w:eastAsia="Calibri" w:cs="Arial"/>
                <w:szCs w:val="18"/>
              </w:rPr>
              <w:t>n</w:t>
            </w:r>
            <w:r w:rsidR="001A726D" w:rsidRPr="0062716E">
              <w:rPr>
                <w:rFonts w:eastAsia="Calibri" w:cs="Arial"/>
                <w:szCs w:val="18"/>
              </w:rPr>
              <w:t>ë</w:t>
            </w:r>
            <w:r w:rsidR="00445888" w:rsidRPr="0062716E">
              <w:rPr>
                <w:rFonts w:eastAsia="Calibri" w:cs="Arial"/>
                <w:szCs w:val="18"/>
              </w:rPr>
              <w:t xml:space="preserve"> p</w:t>
            </w:r>
            <w:r w:rsidR="001A726D" w:rsidRPr="0062716E">
              <w:rPr>
                <w:rFonts w:eastAsia="Calibri" w:cs="Arial"/>
                <w:szCs w:val="18"/>
              </w:rPr>
              <w:t>ë</w:t>
            </w:r>
            <w:r w:rsidR="00445888" w:rsidRPr="0062716E">
              <w:rPr>
                <w:rFonts w:eastAsia="Calibri" w:cs="Arial"/>
                <w:szCs w:val="18"/>
              </w:rPr>
              <w:t>lqimin e tij p</w:t>
            </w:r>
            <w:r w:rsidR="001A726D" w:rsidRPr="0062716E">
              <w:rPr>
                <w:rFonts w:eastAsia="Calibri" w:cs="Arial"/>
                <w:szCs w:val="18"/>
              </w:rPr>
              <w:t>ë</w:t>
            </w:r>
            <w:r w:rsidR="00445888" w:rsidRPr="0062716E">
              <w:rPr>
                <w:rFonts w:eastAsia="Calibri" w:cs="Arial"/>
                <w:szCs w:val="18"/>
              </w:rPr>
              <w:t>r shkarkimin e t</w:t>
            </w:r>
            <w:r w:rsidR="001A726D" w:rsidRPr="0062716E">
              <w:rPr>
                <w:rFonts w:eastAsia="Calibri" w:cs="Arial"/>
                <w:szCs w:val="18"/>
              </w:rPr>
              <w:t>ë</w:t>
            </w:r>
            <w:r w:rsidR="00445888" w:rsidRPr="0062716E">
              <w:rPr>
                <w:rFonts w:eastAsia="Calibri" w:cs="Arial"/>
                <w:szCs w:val="18"/>
              </w:rPr>
              <w:t xml:space="preserve"> dh</w:t>
            </w:r>
            <w:r w:rsidR="001A726D" w:rsidRPr="0062716E">
              <w:rPr>
                <w:rFonts w:eastAsia="Calibri" w:cs="Arial"/>
                <w:szCs w:val="18"/>
              </w:rPr>
              <w:t>ë</w:t>
            </w:r>
            <w:r w:rsidR="00445888" w:rsidRPr="0062716E">
              <w:rPr>
                <w:rFonts w:eastAsia="Calibri" w:cs="Arial"/>
                <w:szCs w:val="18"/>
              </w:rPr>
              <w:t>nave t</w:t>
            </w:r>
            <w:r w:rsidR="001A726D" w:rsidRPr="0062716E">
              <w:rPr>
                <w:rFonts w:eastAsia="Calibri" w:cs="Arial"/>
                <w:szCs w:val="18"/>
              </w:rPr>
              <w:t>ë</w:t>
            </w:r>
            <w:r w:rsidR="00445888" w:rsidRPr="0062716E">
              <w:rPr>
                <w:rFonts w:eastAsia="Calibri" w:cs="Arial"/>
                <w:szCs w:val="18"/>
              </w:rPr>
              <w:t xml:space="preserve"> tilla</w:t>
            </w:r>
            <w:r w:rsidR="00804221" w:rsidRPr="0062716E">
              <w:rPr>
                <w:rFonts w:eastAsia="Calibri" w:cs="Arial"/>
                <w:szCs w:val="18"/>
              </w:rPr>
              <w:t xml:space="preserve">? </w:t>
            </w:r>
            <w:r w:rsidR="00445888"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445888" w:rsidRPr="0062716E">
              <w:rPr>
                <w:rFonts w:eastAsia="Times New Roman"/>
              </w:rPr>
              <w:t>ajdi</w:t>
            </w:r>
            <w:r w:rsidRPr="0062716E">
              <w:rPr>
                <w:rFonts w:eastAsia="Times New Roman"/>
              </w:rPr>
              <w:t xml:space="preserve"> 51</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445888" w:rsidP="004F4192">
            <w:pPr>
              <w:pStyle w:val="List"/>
              <w:spacing w:before="0" w:after="0"/>
              <w:rPr>
                <w:b/>
              </w:rPr>
            </w:pPr>
            <w:r w:rsidRPr="0062716E">
              <w:rPr>
                <w:b/>
              </w:rPr>
              <w:t>Rast Praktik</w:t>
            </w:r>
            <w:r w:rsidR="00804221" w:rsidRPr="0062716E">
              <w:rPr>
                <w:b/>
              </w:rPr>
              <w:t xml:space="preserve"> 7</w:t>
            </w:r>
          </w:p>
          <w:p w:rsidR="00E76D03" w:rsidRPr="0062716E" w:rsidRDefault="00E76D03" w:rsidP="004F4192">
            <w:pPr>
              <w:pStyle w:val="List"/>
              <w:numPr>
                <w:ilvl w:val="0"/>
                <w:numId w:val="0"/>
              </w:numPr>
              <w:spacing w:before="0" w:after="0"/>
              <w:ind w:left="851"/>
              <w:rPr>
                <w:b/>
              </w:rPr>
            </w:pPr>
          </w:p>
          <w:p w:rsidR="00804221" w:rsidRPr="0062716E" w:rsidRDefault="00804221" w:rsidP="004F4192">
            <w:pPr>
              <w:pStyle w:val="bul1"/>
              <w:rPr>
                <w:b/>
                <w:lang w:val="sq-AL"/>
              </w:rPr>
            </w:pPr>
            <w:r w:rsidRPr="0062716E">
              <w:rPr>
                <w:b/>
                <w:lang w:val="sq-AL"/>
              </w:rPr>
              <w:t>Fa</w:t>
            </w:r>
            <w:r w:rsidR="00445888" w:rsidRPr="0062716E">
              <w:rPr>
                <w:b/>
                <w:lang w:val="sq-AL"/>
              </w:rPr>
              <w:t>ktet</w:t>
            </w:r>
            <w:r w:rsidRPr="0062716E">
              <w:rPr>
                <w:b/>
                <w:lang w:val="sq-AL"/>
              </w:rPr>
              <w:t xml:space="preserve"> / s</w:t>
            </w:r>
            <w:r w:rsidR="00445888" w:rsidRPr="0062716E">
              <w:rPr>
                <w:b/>
                <w:lang w:val="sq-AL"/>
              </w:rPr>
              <w:t>k</w:t>
            </w:r>
            <w:r w:rsidRPr="0062716E">
              <w:rPr>
                <w:b/>
                <w:lang w:val="sq-AL"/>
              </w:rPr>
              <w:t>enari</w:t>
            </w:r>
          </w:p>
          <w:p w:rsidR="004F4192" w:rsidRPr="0062716E" w:rsidRDefault="004F4192" w:rsidP="004F4192">
            <w:pPr>
              <w:rPr>
                <w:rFonts w:eastAsia="Calibri" w:cs="Arial"/>
                <w:szCs w:val="18"/>
              </w:rPr>
            </w:pPr>
          </w:p>
          <w:p w:rsidR="00804221" w:rsidRPr="0062716E" w:rsidRDefault="00804221" w:rsidP="004F4192">
            <w:pPr>
              <w:rPr>
                <w:rFonts w:eastAsia="Calibri" w:cs="Arial"/>
                <w:szCs w:val="18"/>
              </w:rPr>
            </w:pPr>
            <w:r w:rsidRPr="0062716E">
              <w:rPr>
                <w:rFonts w:eastAsia="Calibri" w:cs="Arial"/>
                <w:szCs w:val="18"/>
              </w:rPr>
              <w:t>Bob</w:t>
            </w:r>
            <w:r w:rsidR="0014296D" w:rsidRPr="0062716E">
              <w:rPr>
                <w:rFonts w:eastAsia="Calibri" w:cs="Arial"/>
                <w:szCs w:val="18"/>
              </w:rPr>
              <w:t xml:space="preserve">i </w:t>
            </w:r>
            <w:r w:rsidR="001A726D" w:rsidRPr="0062716E">
              <w:rPr>
                <w:rFonts w:eastAsia="Calibri" w:cs="Arial"/>
                <w:szCs w:val="18"/>
              </w:rPr>
              <w:t>ë</w:t>
            </w:r>
            <w:r w:rsidR="0014296D" w:rsidRPr="0062716E">
              <w:rPr>
                <w:rFonts w:eastAsia="Calibri" w:cs="Arial"/>
                <w:szCs w:val="18"/>
              </w:rPr>
              <w:t>sht</w:t>
            </w:r>
            <w:r w:rsidR="001A726D" w:rsidRPr="0062716E">
              <w:rPr>
                <w:rFonts w:eastAsia="Calibri" w:cs="Arial"/>
                <w:szCs w:val="18"/>
              </w:rPr>
              <w:t>ë</w:t>
            </w:r>
            <w:r w:rsidR="0014296D" w:rsidRPr="0062716E">
              <w:rPr>
                <w:rFonts w:eastAsia="Calibri" w:cs="Arial"/>
                <w:szCs w:val="18"/>
              </w:rPr>
              <w:t xml:space="preserve"> nj</w:t>
            </w:r>
            <w:r w:rsidR="001A726D" w:rsidRPr="0062716E">
              <w:rPr>
                <w:rFonts w:eastAsia="Calibri" w:cs="Arial"/>
                <w:szCs w:val="18"/>
              </w:rPr>
              <w:t>ë</w:t>
            </w:r>
            <w:r w:rsidR="0014296D" w:rsidRPr="0062716E">
              <w:rPr>
                <w:rFonts w:eastAsia="Calibri" w:cs="Arial"/>
                <w:szCs w:val="18"/>
              </w:rPr>
              <w:t xml:space="preserve"> ish oficer i policis</w:t>
            </w:r>
            <w:r w:rsidR="001A726D" w:rsidRPr="0062716E">
              <w:rPr>
                <w:rFonts w:eastAsia="Calibri" w:cs="Arial"/>
                <w:szCs w:val="18"/>
              </w:rPr>
              <w:t>ë</w:t>
            </w:r>
            <w:r w:rsidR="0014296D" w:rsidRPr="0062716E">
              <w:rPr>
                <w:rFonts w:eastAsia="Calibri" w:cs="Arial"/>
                <w:szCs w:val="18"/>
              </w:rPr>
              <w:t>, i cili u pushua nga puna p</w:t>
            </w:r>
            <w:r w:rsidR="001A726D" w:rsidRPr="0062716E">
              <w:rPr>
                <w:rFonts w:eastAsia="Calibri" w:cs="Arial"/>
                <w:szCs w:val="18"/>
              </w:rPr>
              <w:t>ë</w:t>
            </w:r>
            <w:r w:rsidR="0014296D" w:rsidRPr="0062716E">
              <w:rPr>
                <w:rFonts w:eastAsia="Calibri" w:cs="Arial"/>
                <w:szCs w:val="18"/>
              </w:rPr>
              <w:t>r p</w:t>
            </w:r>
            <w:r w:rsidR="001A726D" w:rsidRPr="0062716E">
              <w:rPr>
                <w:rFonts w:eastAsia="Calibri" w:cs="Arial"/>
                <w:szCs w:val="18"/>
              </w:rPr>
              <w:t>ë</w:t>
            </w:r>
            <w:r w:rsidR="0014296D" w:rsidRPr="0062716E">
              <w:rPr>
                <w:rFonts w:eastAsia="Calibri" w:cs="Arial"/>
                <w:szCs w:val="18"/>
              </w:rPr>
              <w:t>rdorim t</w:t>
            </w:r>
            <w:r w:rsidR="001A726D" w:rsidRPr="0062716E">
              <w:rPr>
                <w:rFonts w:eastAsia="Calibri" w:cs="Arial"/>
                <w:szCs w:val="18"/>
              </w:rPr>
              <w:t>ë</w:t>
            </w:r>
            <w:r w:rsidR="0014296D" w:rsidRPr="0062716E">
              <w:rPr>
                <w:rFonts w:eastAsia="Calibri" w:cs="Arial"/>
                <w:szCs w:val="18"/>
              </w:rPr>
              <w:t xml:space="preserve"> pap</w:t>
            </w:r>
            <w:r w:rsidR="001A726D" w:rsidRPr="0062716E">
              <w:rPr>
                <w:rFonts w:eastAsia="Calibri" w:cs="Arial"/>
                <w:szCs w:val="18"/>
              </w:rPr>
              <w:t>ë</w:t>
            </w:r>
            <w:r w:rsidR="0014296D" w:rsidRPr="0062716E">
              <w:rPr>
                <w:rFonts w:eastAsia="Calibri" w:cs="Arial"/>
                <w:szCs w:val="18"/>
              </w:rPr>
              <w:t>rshtatsh</w:t>
            </w:r>
            <w:r w:rsidR="001A726D" w:rsidRPr="0062716E">
              <w:rPr>
                <w:rFonts w:eastAsia="Calibri" w:cs="Arial"/>
                <w:szCs w:val="18"/>
              </w:rPr>
              <w:t>ë</w:t>
            </w:r>
            <w:r w:rsidR="0014296D" w:rsidRPr="0062716E">
              <w:rPr>
                <w:rFonts w:eastAsia="Calibri" w:cs="Arial"/>
                <w:szCs w:val="18"/>
              </w:rPr>
              <w:t>m t</w:t>
            </w:r>
            <w:r w:rsidR="001A726D" w:rsidRPr="0062716E">
              <w:rPr>
                <w:rFonts w:eastAsia="Calibri" w:cs="Arial"/>
                <w:szCs w:val="18"/>
              </w:rPr>
              <w:t>ë</w:t>
            </w:r>
            <w:r w:rsidR="0014296D" w:rsidRPr="0062716E">
              <w:rPr>
                <w:rFonts w:eastAsia="Calibri" w:cs="Arial"/>
                <w:szCs w:val="18"/>
              </w:rPr>
              <w:t xml:space="preserve"> sistemit kompjuterik t</w:t>
            </w:r>
            <w:r w:rsidR="001A726D" w:rsidRPr="0062716E">
              <w:rPr>
                <w:rFonts w:eastAsia="Calibri" w:cs="Arial"/>
                <w:szCs w:val="18"/>
              </w:rPr>
              <w:t>ë</w:t>
            </w:r>
            <w:r w:rsidR="0014296D" w:rsidRPr="0062716E">
              <w:rPr>
                <w:rFonts w:eastAsia="Calibri" w:cs="Arial"/>
                <w:szCs w:val="18"/>
              </w:rPr>
              <w:t xml:space="preserve"> policis</w:t>
            </w:r>
            <w:r w:rsidR="001A726D" w:rsidRPr="0062716E">
              <w:rPr>
                <w:rFonts w:eastAsia="Calibri" w:cs="Arial"/>
                <w:szCs w:val="18"/>
              </w:rPr>
              <w:t>ë</w:t>
            </w:r>
            <w:r w:rsidR="0014296D" w:rsidRPr="0062716E">
              <w:rPr>
                <w:rFonts w:eastAsia="Calibri" w:cs="Arial"/>
                <w:szCs w:val="18"/>
              </w:rPr>
              <w:t>. Ai vendos t</w:t>
            </w:r>
            <w:r w:rsidR="001A726D" w:rsidRPr="0062716E">
              <w:rPr>
                <w:rFonts w:eastAsia="Calibri" w:cs="Arial"/>
                <w:szCs w:val="18"/>
              </w:rPr>
              <w:t>ë</w:t>
            </w:r>
            <w:r w:rsidR="0014296D" w:rsidRPr="0062716E">
              <w:rPr>
                <w:rFonts w:eastAsia="Calibri" w:cs="Arial"/>
                <w:szCs w:val="18"/>
              </w:rPr>
              <w:t xml:space="preserve"> hakmerret ndaj depar</w:t>
            </w:r>
            <w:r w:rsidR="00972A89" w:rsidRPr="0062716E">
              <w:rPr>
                <w:rFonts w:eastAsia="Calibri" w:cs="Arial"/>
                <w:szCs w:val="18"/>
              </w:rPr>
              <w:t>t</w:t>
            </w:r>
            <w:r w:rsidR="0014296D" w:rsidRPr="0062716E">
              <w:rPr>
                <w:rFonts w:eastAsia="Calibri" w:cs="Arial"/>
                <w:szCs w:val="18"/>
              </w:rPr>
              <w:t>amentit t</w:t>
            </w:r>
            <w:r w:rsidR="001A726D" w:rsidRPr="0062716E">
              <w:rPr>
                <w:rFonts w:eastAsia="Calibri" w:cs="Arial"/>
                <w:szCs w:val="18"/>
              </w:rPr>
              <w:t>ë</w:t>
            </w:r>
            <w:r w:rsidR="0014296D" w:rsidRPr="0062716E">
              <w:rPr>
                <w:rFonts w:eastAsia="Calibri" w:cs="Arial"/>
                <w:szCs w:val="18"/>
              </w:rPr>
              <w:t xml:space="preserve"> policis</w:t>
            </w:r>
            <w:r w:rsidR="001A726D" w:rsidRPr="0062716E">
              <w:rPr>
                <w:rFonts w:eastAsia="Calibri" w:cs="Arial"/>
                <w:szCs w:val="18"/>
              </w:rPr>
              <w:t>ë</w:t>
            </w:r>
            <w:r w:rsidR="0014296D" w:rsidRPr="0062716E">
              <w:rPr>
                <w:rFonts w:eastAsia="Calibri" w:cs="Arial"/>
                <w:szCs w:val="18"/>
              </w:rPr>
              <w:t>. Ai p</w:t>
            </w:r>
            <w:r w:rsidR="001A726D" w:rsidRPr="0062716E">
              <w:rPr>
                <w:rFonts w:eastAsia="Calibri" w:cs="Arial"/>
                <w:szCs w:val="18"/>
              </w:rPr>
              <w:t>ë</w:t>
            </w:r>
            <w:r w:rsidR="0014296D" w:rsidRPr="0062716E">
              <w:rPr>
                <w:rFonts w:eastAsia="Calibri" w:cs="Arial"/>
                <w:szCs w:val="18"/>
              </w:rPr>
              <w:t>rdor nj</w:t>
            </w:r>
            <w:r w:rsidR="001A726D" w:rsidRPr="0062716E">
              <w:rPr>
                <w:rFonts w:eastAsia="Calibri" w:cs="Arial"/>
                <w:szCs w:val="18"/>
              </w:rPr>
              <w:t>ë</w:t>
            </w:r>
            <w:r w:rsidR="0014296D" w:rsidRPr="0062716E">
              <w:rPr>
                <w:rFonts w:eastAsia="Calibri" w:cs="Arial"/>
                <w:szCs w:val="18"/>
              </w:rPr>
              <w:t xml:space="preserve"> program p</w:t>
            </w:r>
            <w:r w:rsidR="001A726D" w:rsidRPr="0062716E">
              <w:rPr>
                <w:rFonts w:eastAsia="Calibri" w:cs="Arial"/>
                <w:szCs w:val="18"/>
              </w:rPr>
              <w:t>ë</w:t>
            </w:r>
            <w:r w:rsidR="0014296D" w:rsidRPr="0062716E">
              <w:rPr>
                <w:rFonts w:eastAsia="Calibri" w:cs="Arial"/>
                <w:szCs w:val="18"/>
              </w:rPr>
              <w:t>r mesazhet elektronike, i cili i mund</w:t>
            </w:r>
            <w:r w:rsidR="001A726D" w:rsidRPr="0062716E">
              <w:rPr>
                <w:rFonts w:eastAsia="Calibri" w:cs="Arial"/>
                <w:szCs w:val="18"/>
              </w:rPr>
              <w:t>ë</w:t>
            </w:r>
            <w:r w:rsidR="0014296D" w:rsidRPr="0062716E">
              <w:rPr>
                <w:rFonts w:eastAsia="Calibri" w:cs="Arial"/>
                <w:szCs w:val="18"/>
              </w:rPr>
              <w:t>son atij t</w:t>
            </w:r>
            <w:r w:rsidR="001A726D" w:rsidRPr="0062716E">
              <w:rPr>
                <w:rFonts w:eastAsia="Calibri" w:cs="Arial"/>
                <w:szCs w:val="18"/>
              </w:rPr>
              <w:t>ë</w:t>
            </w:r>
            <w:r w:rsidR="0014296D" w:rsidRPr="0062716E">
              <w:rPr>
                <w:rFonts w:eastAsia="Calibri" w:cs="Arial"/>
                <w:szCs w:val="18"/>
              </w:rPr>
              <w:t xml:space="preserve"> d</w:t>
            </w:r>
            <w:r w:rsidR="001A726D" w:rsidRPr="0062716E">
              <w:rPr>
                <w:rFonts w:eastAsia="Calibri" w:cs="Arial"/>
                <w:szCs w:val="18"/>
              </w:rPr>
              <w:t>ë</w:t>
            </w:r>
            <w:r w:rsidR="0014296D" w:rsidRPr="0062716E">
              <w:rPr>
                <w:rFonts w:eastAsia="Calibri" w:cs="Arial"/>
                <w:szCs w:val="18"/>
              </w:rPr>
              <w:t>rgoj</w:t>
            </w:r>
            <w:r w:rsidR="001A726D" w:rsidRPr="0062716E">
              <w:rPr>
                <w:rFonts w:eastAsia="Calibri" w:cs="Arial"/>
                <w:szCs w:val="18"/>
              </w:rPr>
              <w:t>ë</w:t>
            </w:r>
            <w:r w:rsidR="0014296D" w:rsidRPr="0062716E">
              <w:rPr>
                <w:rFonts w:eastAsia="Calibri" w:cs="Arial"/>
                <w:szCs w:val="18"/>
              </w:rPr>
              <w:t xml:space="preserve"> 70,000 mesazh</w:t>
            </w:r>
            <w:r w:rsidR="00972A89" w:rsidRPr="0062716E">
              <w:rPr>
                <w:rFonts w:eastAsia="Calibri" w:cs="Arial"/>
                <w:szCs w:val="18"/>
              </w:rPr>
              <w:t>e</w:t>
            </w:r>
            <w:r w:rsidR="0014296D" w:rsidRPr="0062716E">
              <w:rPr>
                <w:rFonts w:eastAsia="Calibri" w:cs="Arial"/>
                <w:szCs w:val="18"/>
              </w:rPr>
              <w:t xml:space="preserve"> elektronike n</w:t>
            </w:r>
            <w:r w:rsidR="001A726D" w:rsidRPr="0062716E">
              <w:rPr>
                <w:rFonts w:eastAsia="Calibri" w:cs="Arial"/>
                <w:szCs w:val="18"/>
              </w:rPr>
              <w:t>ë</w:t>
            </w:r>
            <w:r w:rsidR="0014296D" w:rsidRPr="0062716E">
              <w:rPr>
                <w:rFonts w:eastAsia="Calibri" w:cs="Arial"/>
                <w:szCs w:val="18"/>
              </w:rPr>
              <w:t xml:space="preserve"> or</w:t>
            </w:r>
            <w:r w:rsidR="001A726D" w:rsidRPr="0062716E">
              <w:rPr>
                <w:rFonts w:eastAsia="Calibri" w:cs="Arial"/>
                <w:szCs w:val="18"/>
              </w:rPr>
              <w:t>ë</w:t>
            </w:r>
            <w:r w:rsidR="0014296D" w:rsidRPr="0062716E">
              <w:rPr>
                <w:rFonts w:eastAsia="Calibri" w:cs="Arial"/>
                <w:szCs w:val="18"/>
              </w:rPr>
              <w:t xml:space="preserve"> </w:t>
            </w:r>
            <w:r w:rsidR="00123DD6" w:rsidRPr="0062716E">
              <w:rPr>
                <w:rFonts w:eastAsia="Calibri" w:cs="Arial"/>
                <w:szCs w:val="18"/>
              </w:rPr>
              <w:t>n</w:t>
            </w:r>
            <w:r w:rsidR="001A726D" w:rsidRPr="0062716E">
              <w:rPr>
                <w:rFonts w:eastAsia="Calibri" w:cs="Arial"/>
                <w:szCs w:val="18"/>
              </w:rPr>
              <w:t>ë</w:t>
            </w:r>
            <w:r w:rsidR="00123DD6" w:rsidRPr="0062716E">
              <w:rPr>
                <w:rFonts w:eastAsia="Calibri" w:cs="Arial"/>
                <w:szCs w:val="18"/>
              </w:rPr>
              <w:t xml:space="preserve"> ish-departamentin e tij</w:t>
            </w:r>
            <w:r w:rsidRPr="0062716E">
              <w:rPr>
                <w:rFonts w:eastAsia="Calibri" w:cs="Arial"/>
                <w:szCs w:val="18"/>
              </w:rPr>
              <w:t xml:space="preserve">. </w:t>
            </w:r>
            <w:r w:rsidR="00123DD6" w:rsidRPr="0062716E">
              <w:rPr>
                <w:rFonts w:eastAsia="Calibri" w:cs="Arial"/>
                <w:szCs w:val="18"/>
              </w:rPr>
              <w:t>Ai modifikon k</w:t>
            </w:r>
            <w:r w:rsidR="007D42BB" w:rsidRPr="0062716E">
              <w:rPr>
                <w:rFonts w:eastAsia="Calibri" w:cs="Arial"/>
                <w:szCs w:val="18"/>
              </w:rPr>
              <w:t>okën</w:t>
            </w:r>
            <w:r w:rsidR="00123DD6" w:rsidRPr="0062716E">
              <w:rPr>
                <w:rFonts w:eastAsia="Calibri" w:cs="Arial"/>
                <w:szCs w:val="18"/>
              </w:rPr>
              <w:t xml:space="preserve"> e mesazhit elektronik q</w:t>
            </w:r>
            <w:r w:rsidR="001A726D" w:rsidRPr="0062716E">
              <w:rPr>
                <w:rFonts w:eastAsia="Calibri" w:cs="Arial"/>
                <w:szCs w:val="18"/>
              </w:rPr>
              <w:t>ë</w:t>
            </w:r>
            <w:r w:rsidR="00123DD6" w:rsidRPr="0062716E">
              <w:rPr>
                <w:rFonts w:eastAsia="Calibri" w:cs="Arial"/>
                <w:szCs w:val="18"/>
              </w:rPr>
              <w:t xml:space="preserve"> t</w:t>
            </w:r>
            <w:r w:rsidR="001A726D" w:rsidRPr="0062716E">
              <w:rPr>
                <w:rFonts w:eastAsia="Calibri" w:cs="Arial"/>
                <w:szCs w:val="18"/>
              </w:rPr>
              <w:t>ë</w:t>
            </w:r>
            <w:r w:rsidR="00123DD6" w:rsidRPr="0062716E">
              <w:rPr>
                <w:rFonts w:eastAsia="Calibri" w:cs="Arial"/>
                <w:szCs w:val="18"/>
              </w:rPr>
              <w:t xml:space="preserve"> duket sikur vjen nga nj</w:t>
            </w:r>
            <w:r w:rsidR="001A726D" w:rsidRPr="0062716E">
              <w:rPr>
                <w:rFonts w:eastAsia="Calibri" w:cs="Arial"/>
                <w:szCs w:val="18"/>
              </w:rPr>
              <w:t>ë</w:t>
            </w:r>
            <w:r w:rsidR="00123DD6" w:rsidRPr="0062716E">
              <w:rPr>
                <w:rFonts w:eastAsia="Calibri" w:cs="Arial"/>
                <w:szCs w:val="18"/>
              </w:rPr>
              <w:t xml:space="preserve"> oficer drejtues i policis</w:t>
            </w:r>
            <w:r w:rsidR="001A726D" w:rsidRPr="0062716E">
              <w:rPr>
                <w:rFonts w:eastAsia="Calibri" w:cs="Arial"/>
                <w:szCs w:val="18"/>
              </w:rPr>
              <w:t>ë</w:t>
            </w:r>
            <w:r w:rsidR="00123DD6" w:rsidRPr="0062716E">
              <w:rPr>
                <w:rFonts w:eastAsia="Calibri" w:cs="Arial"/>
                <w:szCs w:val="18"/>
              </w:rPr>
              <w:t>, duke e g</w:t>
            </w:r>
            <w:r w:rsidR="001A726D" w:rsidRPr="0062716E">
              <w:rPr>
                <w:rFonts w:eastAsia="Calibri" w:cs="Arial"/>
                <w:szCs w:val="18"/>
              </w:rPr>
              <w:t>ë</w:t>
            </w:r>
            <w:r w:rsidR="00123DD6" w:rsidRPr="0062716E">
              <w:rPr>
                <w:rFonts w:eastAsia="Calibri" w:cs="Arial"/>
                <w:szCs w:val="18"/>
              </w:rPr>
              <w:t>njyer serverin e mesazheve elektronike t</w:t>
            </w:r>
            <w:r w:rsidR="001A726D" w:rsidRPr="0062716E">
              <w:rPr>
                <w:rFonts w:eastAsia="Calibri" w:cs="Arial"/>
                <w:szCs w:val="18"/>
              </w:rPr>
              <w:t>ë</w:t>
            </w:r>
            <w:r w:rsidR="00123DD6" w:rsidRPr="0062716E">
              <w:rPr>
                <w:rFonts w:eastAsia="Calibri" w:cs="Arial"/>
                <w:szCs w:val="18"/>
              </w:rPr>
              <w:t xml:space="preserve"> policis</w:t>
            </w:r>
            <w:r w:rsidR="001A726D" w:rsidRPr="0062716E">
              <w:rPr>
                <w:rFonts w:eastAsia="Calibri" w:cs="Arial"/>
                <w:szCs w:val="18"/>
              </w:rPr>
              <w:t>ë</w:t>
            </w:r>
            <w:r w:rsidR="00123DD6" w:rsidRPr="0062716E">
              <w:rPr>
                <w:rFonts w:eastAsia="Calibri" w:cs="Arial"/>
                <w:szCs w:val="18"/>
              </w:rPr>
              <w:t xml:space="preserve"> t</w:t>
            </w:r>
            <w:r w:rsidR="001A726D" w:rsidRPr="0062716E">
              <w:rPr>
                <w:rFonts w:eastAsia="Calibri" w:cs="Arial"/>
                <w:szCs w:val="18"/>
              </w:rPr>
              <w:t>ë</w:t>
            </w:r>
            <w:r w:rsidR="00123DD6" w:rsidRPr="0062716E">
              <w:rPr>
                <w:rFonts w:eastAsia="Calibri" w:cs="Arial"/>
                <w:szCs w:val="18"/>
              </w:rPr>
              <w:t xml:space="preserve"> besoj</w:t>
            </w:r>
            <w:r w:rsidR="001A726D" w:rsidRPr="0062716E">
              <w:rPr>
                <w:rFonts w:eastAsia="Calibri" w:cs="Arial"/>
                <w:szCs w:val="18"/>
              </w:rPr>
              <w:t>ë</w:t>
            </w:r>
            <w:r w:rsidR="00123DD6" w:rsidRPr="0062716E">
              <w:rPr>
                <w:rFonts w:eastAsia="Calibri" w:cs="Arial"/>
                <w:szCs w:val="18"/>
              </w:rPr>
              <w:t xml:space="preserve"> se mesazhet vijn</w:t>
            </w:r>
            <w:r w:rsidR="001A726D" w:rsidRPr="0062716E">
              <w:rPr>
                <w:rFonts w:eastAsia="Calibri" w:cs="Arial"/>
                <w:szCs w:val="18"/>
              </w:rPr>
              <w:t>ë</w:t>
            </w:r>
            <w:r w:rsidR="00123DD6" w:rsidRPr="0062716E">
              <w:rPr>
                <w:rFonts w:eastAsia="Calibri" w:cs="Arial"/>
                <w:szCs w:val="18"/>
              </w:rPr>
              <w:t xml:space="preserve"> nga nj</w:t>
            </w:r>
            <w:r w:rsidR="001A726D" w:rsidRPr="0062716E">
              <w:rPr>
                <w:rFonts w:eastAsia="Calibri" w:cs="Arial"/>
                <w:szCs w:val="18"/>
              </w:rPr>
              <w:t>ë</w:t>
            </w:r>
            <w:r w:rsidR="00123DD6" w:rsidRPr="0062716E">
              <w:rPr>
                <w:rFonts w:eastAsia="Calibri" w:cs="Arial"/>
                <w:szCs w:val="18"/>
              </w:rPr>
              <w:t xml:space="preserve"> burim legjitim. Serveri i policis</w:t>
            </w:r>
            <w:r w:rsidR="001A726D" w:rsidRPr="0062716E">
              <w:rPr>
                <w:rFonts w:eastAsia="Calibri" w:cs="Arial"/>
                <w:szCs w:val="18"/>
              </w:rPr>
              <w:t>ë</w:t>
            </w:r>
            <w:r w:rsidR="00123DD6" w:rsidRPr="0062716E">
              <w:rPr>
                <w:rFonts w:eastAsia="Calibri" w:cs="Arial"/>
                <w:szCs w:val="18"/>
              </w:rPr>
              <w:t xml:space="preserve"> nuk ishte n</w:t>
            </w:r>
            <w:r w:rsidR="001A726D" w:rsidRPr="0062716E">
              <w:rPr>
                <w:rFonts w:eastAsia="Calibri" w:cs="Arial"/>
                <w:szCs w:val="18"/>
              </w:rPr>
              <w:t>ë</w:t>
            </w:r>
            <w:r w:rsidR="00123DD6" w:rsidRPr="0062716E">
              <w:rPr>
                <w:rFonts w:eastAsia="Calibri" w:cs="Arial"/>
                <w:szCs w:val="18"/>
              </w:rPr>
              <w:t xml:space="preserve"> gjendje t</w:t>
            </w:r>
            <w:r w:rsidR="001A726D" w:rsidRPr="0062716E">
              <w:rPr>
                <w:rFonts w:eastAsia="Calibri" w:cs="Arial"/>
                <w:szCs w:val="18"/>
              </w:rPr>
              <w:t>ë</w:t>
            </w:r>
            <w:r w:rsidR="00123DD6" w:rsidRPr="0062716E">
              <w:rPr>
                <w:rFonts w:eastAsia="Calibri" w:cs="Arial"/>
                <w:szCs w:val="18"/>
              </w:rPr>
              <w:t xml:space="preserve"> p</w:t>
            </w:r>
            <w:r w:rsidR="001A726D" w:rsidRPr="0062716E">
              <w:rPr>
                <w:rFonts w:eastAsia="Calibri" w:cs="Arial"/>
                <w:szCs w:val="18"/>
              </w:rPr>
              <w:t>ë</w:t>
            </w:r>
            <w:r w:rsidR="00123DD6" w:rsidRPr="0062716E">
              <w:rPr>
                <w:rFonts w:eastAsia="Calibri" w:cs="Arial"/>
                <w:szCs w:val="18"/>
              </w:rPr>
              <w:t>rballonte volumin e trafikut dhe pushoi s</w:t>
            </w:r>
            <w:r w:rsidR="007D42BB" w:rsidRPr="0062716E">
              <w:rPr>
                <w:rFonts w:eastAsia="Calibri" w:cs="Arial"/>
                <w:szCs w:val="18"/>
              </w:rPr>
              <w:t>ë</w:t>
            </w:r>
            <w:r w:rsidR="00123DD6" w:rsidRPr="0062716E">
              <w:rPr>
                <w:rFonts w:eastAsia="Calibri" w:cs="Arial"/>
                <w:szCs w:val="18"/>
              </w:rPr>
              <w:t xml:space="preserve"> funksionuari</w:t>
            </w:r>
            <w:r w:rsidRPr="0062716E">
              <w:rPr>
                <w:rFonts w:eastAsia="Calibri" w:cs="Arial"/>
                <w:szCs w:val="18"/>
              </w:rPr>
              <w:t>.</w:t>
            </w:r>
          </w:p>
          <w:p w:rsidR="004F4192" w:rsidRPr="0062716E" w:rsidRDefault="004F4192" w:rsidP="004F4192">
            <w:pPr>
              <w:rPr>
                <w:rFonts w:eastAsia="Calibri" w:cs="Arial"/>
                <w:szCs w:val="18"/>
              </w:rPr>
            </w:pPr>
          </w:p>
          <w:p w:rsidR="00804221" w:rsidRPr="0062716E" w:rsidRDefault="00123DD6" w:rsidP="004F4192">
            <w:pPr>
              <w:rPr>
                <w:rFonts w:eastAsia="Calibri" w:cs="Arial"/>
                <w:i/>
                <w:szCs w:val="18"/>
              </w:rPr>
            </w:pPr>
            <w:r w:rsidRPr="0062716E">
              <w:rPr>
                <w:rFonts w:eastAsia="Calibri" w:cs="Arial"/>
                <w:i/>
                <w:szCs w:val="18"/>
              </w:rPr>
              <w:t>A p</w:t>
            </w:r>
            <w:r w:rsidR="001A726D" w:rsidRPr="0062716E">
              <w:rPr>
                <w:rFonts w:eastAsia="Calibri" w:cs="Arial"/>
                <w:i/>
                <w:szCs w:val="18"/>
              </w:rPr>
              <w:t>ë</w:t>
            </w:r>
            <w:r w:rsidRPr="0062716E">
              <w:rPr>
                <w:rFonts w:eastAsia="Calibri" w:cs="Arial"/>
                <w:i/>
                <w:szCs w:val="18"/>
              </w:rPr>
              <w:t>rb</w:t>
            </w:r>
            <w:r w:rsidR="001A726D" w:rsidRPr="0062716E">
              <w:rPr>
                <w:rFonts w:eastAsia="Calibri" w:cs="Arial"/>
                <w:i/>
                <w:szCs w:val="18"/>
              </w:rPr>
              <w:t>ë</w:t>
            </w:r>
            <w:r w:rsidRPr="0062716E">
              <w:rPr>
                <w:rFonts w:eastAsia="Calibri" w:cs="Arial"/>
                <w:i/>
                <w:szCs w:val="18"/>
              </w:rPr>
              <w:t>n kjo nj</w:t>
            </w:r>
            <w:r w:rsidR="001A726D" w:rsidRPr="0062716E">
              <w:rPr>
                <w:rFonts w:eastAsia="Calibri" w:cs="Arial"/>
                <w:i/>
                <w:szCs w:val="18"/>
              </w:rPr>
              <w:t>ë</w:t>
            </w:r>
            <w:r w:rsidRPr="0062716E">
              <w:rPr>
                <w:rFonts w:eastAsia="Calibri" w:cs="Arial"/>
                <w:i/>
                <w:szCs w:val="18"/>
              </w:rPr>
              <w:t xml:space="preserve"> vep</w:t>
            </w:r>
            <w:r w:rsidR="001A726D" w:rsidRPr="0062716E">
              <w:rPr>
                <w:rFonts w:eastAsia="Calibri" w:cs="Arial"/>
                <w:i/>
                <w:szCs w:val="18"/>
              </w:rPr>
              <w:t>ë</w:t>
            </w:r>
            <w:r w:rsidRPr="0062716E">
              <w:rPr>
                <w:rFonts w:eastAsia="Calibri" w:cs="Arial"/>
                <w:i/>
                <w:szCs w:val="18"/>
              </w:rPr>
              <w:t>r t</w:t>
            </w:r>
            <w:r w:rsidR="001A726D" w:rsidRPr="0062716E">
              <w:rPr>
                <w:rFonts w:eastAsia="Calibri" w:cs="Arial"/>
                <w:i/>
                <w:szCs w:val="18"/>
              </w:rPr>
              <w:t>ë</w:t>
            </w:r>
            <w:r w:rsidRPr="0062716E">
              <w:rPr>
                <w:rFonts w:eastAsia="Calibri" w:cs="Arial"/>
                <w:i/>
                <w:szCs w:val="18"/>
              </w:rPr>
              <w:t xml:space="preserve"> nd</w:t>
            </w:r>
            <w:r w:rsidR="001A726D" w:rsidRPr="0062716E">
              <w:rPr>
                <w:rFonts w:eastAsia="Calibri" w:cs="Arial"/>
                <w:i/>
                <w:szCs w:val="18"/>
              </w:rPr>
              <w:t>ë</w:t>
            </w:r>
            <w:r w:rsidRPr="0062716E">
              <w:rPr>
                <w:rFonts w:eastAsia="Calibri" w:cs="Arial"/>
                <w:i/>
                <w:szCs w:val="18"/>
              </w:rPr>
              <w:t>rhyrjes n</w:t>
            </w:r>
            <w:r w:rsidR="001A726D" w:rsidRPr="0062716E">
              <w:rPr>
                <w:rFonts w:eastAsia="Calibri" w:cs="Arial"/>
                <w:i/>
                <w:szCs w:val="18"/>
              </w:rPr>
              <w:t>ë</w:t>
            </w:r>
            <w:r w:rsidRPr="0062716E">
              <w:rPr>
                <w:rFonts w:eastAsia="Calibri" w:cs="Arial"/>
                <w:i/>
                <w:szCs w:val="18"/>
              </w:rPr>
              <w:t xml:space="preserve"> sistem</w:t>
            </w:r>
            <w:r w:rsidR="00804221" w:rsidRPr="0062716E">
              <w:rPr>
                <w:rFonts w:eastAsia="Calibri" w:cs="Arial"/>
                <w:i/>
                <w:szCs w:val="18"/>
              </w:rPr>
              <w:t xml:space="preserve">? </w:t>
            </w:r>
          </w:p>
          <w:p w:rsidR="00804221" w:rsidRPr="0062716E" w:rsidRDefault="00804221" w:rsidP="004F4192">
            <w:pPr>
              <w:rPr>
                <w:rFonts w:eastAsia="Calibri" w:cs="Arial"/>
                <w:b/>
                <w:szCs w:val="18"/>
              </w:rPr>
            </w:pPr>
          </w:p>
          <w:p w:rsidR="00804221" w:rsidRPr="0062716E" w:rsidRDefault="00123DD6" w:rsidP="004F4192">
            <w:pPr>
              <w:pStyle w:val="bul1"/>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4F4192" w:rsidRPr="0062716E" w:rsidRDefault="004F4192" w:rsidP="004F4192">
            <w:pPr>
              <w:rPr>
                <w:rFonts w:eastAsia="Calibri" w:cs="Arial"/>
                <w:i/>
                <w:szCs w:val="18"/>
              </w:rPr>
            </w:pPr>
          </w:p>
          <w:p w:rsidR="00804221" w:rsidRPr="0062716E" w:rsidRDefault="00123DD6" w:rsidP="004F4192">
            <w:pPr>
              <w:rPr>
                <w:rFonts w:eastAsia="Calibri" w:cs="Arial"/>
                <w:szCs w:val="18"/>
              </w:rPr>
            </w:pPr>
            <w:r w:rsidRPr="0062716E">
              <w:rPr>
                <w:rFonts w:eastAsia="Calibri" w:cs="Arial"/>
                <w:i/>
                <w:szCs w:val="18"/>
              </w:rPr>
              <w:t>D</w:t>
            </w:r>
            <w:r w:rsidR="001A726D" w:rsidRPr="0062716E">
              <w:rPr>
                <w:rFonts w:eastAsia="Calibri" w:cs="Arial"/>
                <w:i/>
                <w:szCs w:val="18"/>
              </w:rPr>
              <w:t>ë</w:t>
            </w:r>
            <w:r w:rsidRPr="0062716E">
              <w:rPr>
                <w:rFonts w:eastAsia="Calibri" w:cs="Arial"/>
                <w:i/>
                <w:szCs w:val="18"/>
              </w:rPr>
              <w:t>rgimi i nj</w:t>
            </w:r>
            <w:r w:rsidR="001A726D" w:rsidRPr="0062716E">
              <w:rPr>
                <w:rFonts w:eastAsia="Calibri" w:cs="Arial"/>
                <w:i/>
                <w:szCs w:val="18"/>
              </w:rPr>
              <w:t>ë</w:t>
            </w:r>
            <w:r w:rsidRPr="0062716E">
              <w:rPr>
                <w:rFonts w:eastAsia="Calibri" w:cs="Arial"/>
                <w:i/>
                <w:szCs w:val="18"/>
              </w:rPr>
              <w:t xml:space="preserve"> mesazhi elektronik ka t</w:t>
            </w:r>
            <w:r w:rsidR="001A726D" w:rsidRPr="0062716E">
              <w:rPr>
                <w:rFonts w:eastAsia="Calibri" w:cs="Arial"/>
                <w:i/>
                <w:szCs w:val="18"/>
              </w:rPr>
              <w:t>ë</w:t>
            </w:r>
            <w:r w:rsidRPr="0062716E">
              <w:rPr>
                <w:rFonts w:eastAsia="Calibri" w:cs="Arial"/>
                <w:i/>
                <w:szCs w:val="18"/>
              </w:rPr>
              <w:t xml:space="preserve"> b</w:t>
            </w:r>
            <w:r w:rsidR="001A726D" w:rsidRPr="0062716E">
              <w:rPr>
                <w:rFonts w:eastAsia="Calibri" w:cs="Arial"/>
                <w:i/>
                <w:szCs w:val="18"/>
              </w:rPr>
              <w:t>ë</w:t>
            </w:r>
            <w:r w:rsidRPr="0062716E">
              <w:rPr>
                <w:rFonts w:eastAsia="Calibri" w:cs="Arial"/>
                <w:i/>
                <w:szCs w:val="18"/>
              </w:rPr>
              <w:t>j</w:t>
            </w:r>
            <w:r w:rsidR="001A726D" w:rsidRPr="0062716E">
              <w:rPr>
                <w:rFonts w:eastAsia="Calibri" w:cs="Arial"/>
                <w:i/>
                <w:szCs w:val="18"/>
              </w:rPr>
              <w:t>ë</w:t>
            </w:r>
            <w:r w:rsidRPr="0062716E">
              <w:rPr>
                <w:rFonts w:eastAsia="Calibri" w:cs="Arial"/>
                <w:i/>
                <w:szCs w:val="18"/>
              </w:rPr>
              <w:t xml:space="preserve"> me aksesin ose tentativ</w:t>
            </w:r>
            <w:r w:rsidR="001A726D" w:rsidRPr="0062716E">
              <w:rPr>
                <w:rFonts w:eastAsia="Calibri" w:cs="Arial"/>
                <w:i/>
                <w:szCs w:val="18"/>
              </w:rPr>
              <w:t>ë</w:t>
            </w:r>
            <w:r w:rsidRPr="0062716E">
              <w:rPr>
                <w:rFonts w:eastAsia="Calibri" w:cs="Arial"/>
                <w:i/>
                <w:szCs w:val="18"/>
              </w:rPr>
              <w:t>n p</w:t>
            </w:r>
            <w:r w:rsidR="001A726D" w:rsidRPr="0062716E">
              <w:rPr>
                <w:rFonts w:eastAsia="Calibri" w:cs="Arial"/>
                <w:i/>
                <w:szCs w:val="18"/>
              </w:rPr>
              <w:t>ë</w:t>
            </w:r>
            <w:r w:rsidRPr="0062716E">
              <w:rPr>
                <w:rFonts w:eastAsia="Calibri" w:cs="Arial"/>
                <w:i/>
                <w:szCs w:val="18"/>
              </w:rPr>
              <w:t>r t</w:t>
            </w:r>
            <w:r w:rsidR="001A726D" w:rsidRPr="0062716E">
              <w:rPr>
                <w:rFonts w:eastAsia="Calibri" w:cs="Arial"/>
                <w:i/>
                <w:szCs w:val="18"/>
              </w:rPr>
              <w:t>ë</w:t>
            </w:r>
            <w:r w:rsidRPr="0062716E">
              <w:rPr>
                <w:rFonts w:eastAsia="Calibri" w:cs="Arial"/>
                <w:i/>
                <w:szCs w:val="18"/>
              </w:rPr>
              <w:t xml:space="preserve"> hyr</w:t>
            </w:r>
            <w:r w:rsidR="001A726D" w:rsidRPr="0062716E">
              <w:rPr>
                <w:rFonts w:eastAsia="Calibri" w:cs="Arial"/>
                <w:i/>
                <w:szCs w:val="18"/>
              </w:rPr>
              <w:t>ë</w:t>
            </w:r>
            <w:r w:rsidRPr="0062716E">
              <w:rPr>
                <w:rFonts w:eastAsia="Calibri" w:cs="Arial"/>
                <w:i/>
                <w:szCs w:val="18"/>
              </w:rPr>
              <w:t xml:space="preserve"> n</w:t>
            </w:r>
            <w:r w:rsidR="001A726D" w:rsidRPr="0062716E">
              <w:rPr>
                <w:rFonts w:eastAsia="Calibri" w:cs="Arial"/>
                <w:i/>
                <w:szCs w:val="18"/>
              </w:rPr>
              <w:t>ë</w:t>
            </w:r>
            <w:r w:rsidRPr="0062716E">
              <w:rPr>
                <w:rFonts w:eastAsia="Calibri" w:cs="Arial"/>
                <w:i/>
                <w:szCs w:val="18"/>
              </w:rPr>
              <w:t xml:space="preserve"> nj</w:t>
            </w:r>
            <w:r w:rsidR="001A726D" w:rsidRPr="0062716E">
              <w:rPr>
                <w:rFonts w:eastAsia="Calibri" w:cs="Arial"/>
                <w:i/>
                <w:szCs w:val="18"/>
              </w:rPr>
              <w:t>ë</w:t>
            </w:r>
            <w:r w:rsidRPr="0062716E">
              <w:rPr>
                <w:rFonts w:eastAsia="Calibri" w:cs="Arial"/>
                <w:i/>
                <w:szCs w:val="18"/>
              </w:rPr>
              <w:t xml:space="preserve"> sistem kompjuterik, n</w:t>
            </w:r>
            <w:r w:rsidR="001A726D" w:rsidRPr="0062716E">
              <w:rPr>
                <w:rFonts w:eastAsia="Calibri" w:cs="Arial"/>
                <w:i/>
                <w:szCs w:val="18"/>
              </w:rPr>
              <w:t>ë</w:t>
            </w:r>
            <w:r w:rsidRPr="0062716E">
              <w:rPr>
                <w:rFonts w:eastAsia="Calibri" w:cs="Arial"/>
                <w:i/>
                <w:szCs w:val="18"/>
              </w:rPr>
              <w:t xml:space="preserve"> serverin e mesazheve elektronike</w:t>
            </w:r>
            <w:r w:rsidR="00804221" w:rsidRPr="0062716E">
              <w:rPr>
                <w:rFonts w:eastAsia="Calibri" w:cs="Arial"/>
                <w:szCs w:val="18"/>
              </w:rPr>
              <w:t xml:space="preserve">. </w:t>
            </w:r>
            <w:r w:rsidR="00494B67" w:rsidRPr="0062716E">
              <w:rPr>
                <w:rFonts w:eastAsia="Calibri" w:cs="Arial"/>
                <w:szCs w:val="18"/>
              </w:rPr>
              <w:t>Deri n</w:t>
            </w:r>
            <w:r w:rsidR="001A726D" w:rsidRPr="0062716E">
              <w:rPr>
                <w:rFonts w:eastAsia="Calibri" w:cs="Arial"/>
                <w:szCs w:val="18"/>
              </w:rPr>
              <w:t>ë</w:t>
            </w:r>
            <w:r w:rsidR="00494B67" w:rsidRPr="0062716E">
              <w:rPr>
                <w:rFonts w:eastAsia="Calibri" w:cs="Arial"/>
                <w:szCs w:val="18"/>
              </w:rPr>
              <w:t xml:space="preserve"> çfar</w:t>
            </w:r>
            <w:r w:rsidR="001A726D" w:rsidRPr="0062716E">
              <w:rPr>
                <w:rFonts w:eastAsia="Calibri" w:cs="Arial"/>
                <w:szCs w:val="18"/>
              </w:rPr>
              <w:t>ë</w:t>
            </w:r>
            <w:r w:rsidR="00494B67" w:rsidRPr="0062716E">
              <w:rPr>
                <w:rFonts w:eastAsia="Calibri" w:cs="Arial"/>
                <w:szCs w:val="18"/>
              </w:rPr>
              <w:t xml:space="preserve"> niveli pronari i nj</w:t>
            </w:r>
            <w:r w:rsidR="001A726D" w:rsidRPr="0062716E">
              <w:rPr>
                <w:rFonts w:eastAsia="Calibri" w:cs="Arial"/>
                <w:szCs w:val="18"/>
              </w:rPr>
              <w:t>ë</w:t>
            </w:r>
            <w:r w:rsidR="00494B67" w:rsidRPr="0062716E">
              <w:rPr>
                <w:rFonts w:eastAsia="Calibri" w:cs="Arial"/>
                <w:szCs w:val="18"/>
              </w:rPr>
              <w:t xml:space="preserve"> serveri t</w:t>
            </w:r>
            <w:r w:rsidR="001A726D" w:rsidRPr="0062716E">
              <w:rPr>
                <w:rFonts w:eastAsia="Calibri" w:cs="Arial"/>
                <w:szCs w:val="18"/>
              </w:rPr>
              <w:t>ë</w:t>
            </w:r>
            <w:r w:rsidR="00494B67" w:rsidRPr="0062716E">
              <w:rPr>
                <w:rFonts w:eastAsia="Calibri" w:cs="Arial"/>
                <w:szCs w:val="18"/>
              </w:rPr>
              <w:t xml:space="preserve"> till</w:t>
            </w:r>
            <w:r w:rsidR="001A726D" w:rsidRPr="0062716E">
              <w:rPr>
                <w:rFonts w:eastAsia="Calibri" w:cs="Arial"/>
                <w:szCs w:val="18"/>
              </w:rPr>
              <w:t>ë</w:t>
            </w:r>
            <w:r w:rsidR="00494B67" w:rsidRPr="0062716E">
              <w:rPr>
                <w:rFonts w:eastAsia="Calibri" w:cs="Arial"/>
                <w:szCs w:val="18"/>
              </w:rPr>
              <w:t xml:space="preserve"> e autorizon nj</w:t>
            </w:r>
            <w:r w:rsidR="001A726D" w:rsidRPr="0062716E">
              <w:rPr>
                <w:rFonts w:eastAsia="Calibri" w:cs="Arial"/>
                <w:szCs w:val="18"/>
              </w:rPr>
              <w:t>ë</w:t>
            </w:r>
            <w:r w:rsidR="00494B67" w:rsidRPr="0062716E">
              <w:rPr>
                <w:rFonts w:eastAsia="Calibri" w:cs="Arial"/>
                <w:szCs w:val="18"/>
              </w:rPr>
              <w:t xml:space="preserve"> akses t</w:t>
            </w:r>
            <w:r w:rsidR="001A726D" w:rsidRPr="0062716E">
              <w:rPr>
                <w:rFonts w:eastAsia="Calibri" w:cs="Arial"/>
                <w:szCs w:val="18"/>
              </w:rPr>
              <w:t>ë</w:t>
            </w:r>
            <w:r w:rsidR="00494B67" w:rsidRPr="0062716E">
              <w:rPr>
                <w:rFonts w:eastAsia="Calibri" w:cs="Arial"/>
                <w:szCs w:val="18"/>
              </w:rPr>
              <w:t xml:space="preserve"> till</w:t>
            </w:r>
            <w:r w:rsidR="001A726D" w:rsidRPr="0062716E">
              <w:rPr>
                <w:rFonts w:eastAsia="Calibri" w:cs="Arial"/>
                <w:szCs w:val="18"/>
              </w:rPr>
              <w:t>ë</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494B67" w:rsidP="004F4192">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se keni nj</w:t>
            </w:r>
            <w:r w:rsidR="001A726D" w:rsidRPr="0062716E">
              <w:rPr>
                <w:rFonts w:eastAsia="Calibri" w:cs="Arial"/>
                <w:szCs w:val="18"/>
              </w:rPr>
              <w:t>ë</w:t>
            </w:r>
            <w:r w:rsidRPr="0062716E">
              <w:rPr>
                <w:rFonts w:eastAsia="Calibri" w:cs="Arial"/>
                <w:szCs w:val="18"/>
              </w:rPr>
              <w:t xml:space="preserve"> adres</w:t>
            </w:r>
            <w:r w:rsidR="001A726D" w:rsidRPr="0062716E">
              <w:rPr>
                <w:rFonts w:eastAsia="Calibri" w:cs="Arial"/>
                <w:szCs w:val="18"/>
              </w:rPr>
              <w:t>ë</w:t>
            </w:r>
            <w:r w:rsidRPr="0062716E">
              <w:rPr>
                <w:rFonts w:eastAsia="Calibri" w:cs="Arial"/>
                <w:szCs w:val="18"/>
              </w:rPr>
              <w:t xml:space="preserve"> emaili, a nuk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kjo se i fton</w:t>
            </w:r>
            <w:r w:rsidR="00E458B5" w:rsidRPr="0062716E">
              <w:rPr>
                <w:rFonts w:eastAsia="Calibri" w:cs="Arial"/>
                <w:szCs w:val="18"/>
              </w:rPr>
              <w:t>i</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tjer</w:t>
            </w:r>
            <w:r w:rsidR="001A726D" w:rsidRPr="0062716E">
              <w:rPr>
                <w:rFonts w:eastAsia="Calibri" w:cs="Arial"/>
                <w:szCs w:val="18"/>
              </w:rPr>
              <w:t>ë</w:t>
            </w:r>
            <w:r w:rsidRPr="0062716E">
              <w:rPr>
                <w:rFonts w:eastAsia="Calibri" w:cs="Arial"/>
                <w:szCs w:val="18"/>
              </w:rPr>
              <w:t>t t</w:t>
            </w:r>
            <w:r w:rsidR="00E458B5" w:rsidRPr="0062716E">
              <w:rPr>
                <w:rFonts w:eastAsia="Calibri" w:cs="Arial"/>
                <w:szCs w:val="18"/>
              </w:rPr>
              <w:t>’ju</w:t>
            </w:r>
            <w:r w:rsidRPr="0062716E">
              <w:rPr>
                <w:rFonts w:eastAsia="Calibri" w:cs="Arial"/>
                <w:szCs w:val="18"/>
              </w:rPr>
              <w:t xml:space="preserve"> d</w:t>
            </w:r>
            <w:r w:rsidR="001A726D" w:rsidRPr="0062716E">
              <w:rPr>
                <w:rFonts w:eastAsia="Calibri" w:cs="Arial"/>
                <w:szCs w:val="18"/>
              </w:rPr>
              <w:t>ë</w:t>
            </w:r>
            <w:r w:rsidRPr="0062716E">
              <w:rPr>
                <w:rFonts w:eastAsia="Calibri" w:cs="Arial"/>
                <w:szCs w:val="18"/>
              </w:rPr>
              <w:t>rgojn</w:t>
            </w:r>
            <w:r w:rsidR="001A726D" w:rsidRPr="0062716E">
              <w:rPr>
                <w:rFonts w:eastAsia="Calibri" w:cs="Arial"/>
                <w:szCs w:val="18"/>
              </w:rPr>
              <w:t>ë</w:t>
            </w:r>
            <w:r w:rsidRPr="0062716E">
              <w:rPr>
                <w:rFonts w:eastAsia="Calibri" w:cs="Arial"/>
                <w:szCs w:val="18"/>
              </w:rPr>
              <w:t xml:space="preserve"> mesazhe elektronike </w:t>
            </w:r>
            <w:r w:rsidR="00804221" w:rsidRPr="0062716E">
              <w:rPr>
                <w:rFonts w:eastAsia="Calibri" w:cs="Arial"/>
                <w:szCs w:val="18"/>
              </w:rPr>
              <w:t xml:space="preserve">? </w:t>
            </w:r>
            <w:r w:rsidRPr="0062716E">
              <w:rPr>
                <w:rFonts w:eastAsia="Calibri" w:cs="Arial"/>
                <w:szCs w:val="18"/>
              </w:rPr>
              <w:t xml:space="preserve">                                                                      </w:t>
            </w:r>
          </w:p>
          <w:p w:rsidR="00804221" w:rsidRPr="0062716E" w:rsidRDefault="00804221" w:rsidP="004F4192">
            <w:pPr>
              <w:rPr>
                <w:rFonts w:eastAsia="Calibri" w:cs="Arial"/>
                <w:b/>
                <w:szCs w:val="18"/>
              </w:rPr>
            </w:pPr>
          </w:p>
          <w:p w:rsidR="00804221" w:rsidRPr="0062716E" w:rsidRDefault="00804221" w:rsidP="004F4192">
            <w:pPr>
              <w:pStyle w:val="bul1"/>
              <w:rPr>
                <w:b/>
                <w:lang w:val="sq-AL"/>
              </w:rPr>
            </w:pPr>
            <w:r w:rsidRPr="0062716E">
              <w:rPr>
                <w:b/>
                <w:lang w:val="sq-AL"/>
              </w:rPr>
              <w:t>P</w:t>
            </w:r>
            <w:r w:rsidR="00494B67" w:rsidRPr="0062716E">
              <w:rPr>
                <w:b/>
                <w:lang w:val="sq-AL"/>
              </w:rPr>
              <w:t>ikat p</w:t>
            </w:r>
            <w:r w:rsidR="001A726D" w:rsidRPr="0062716E">
              <w:rPr>
                <w:b/>
                <w:lang w:val="sq-AL"/>
              </w:rPr>
              <w:t>ë</w:t>
            </w:r>
            <w:r w:rsidR="00494B67"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804221" w:rsidRPr="0062716E" w:rsidRDefault="00494B67" w:rsidP="004F4192">
            <w:pPr>
              <w:rPr>
                <w:rFonts w:eastAsia="Calibri" w:cs="Arial"/>
                <w:szCs w:val="18"/>
              </w:rPr>
            </w:pPr>
            <w:r w:rsidRPr="0062716E">
              <w:rPr>
                <w:rFonts w:eastAsia="Calibri" w:cs="Arial"/>
                <w:szCs w:val="18"/>
              </w:rPr>
              <w:t>Ç</w:t>
            </w:r>
            <w:r w:rsidR="001A726D" w:rsidRPr="0062716E">
              <w:rPr>
                <w:rFonts w:eastAsia="Calibri" w:cs="Arial"/>
                <w:szCs w:val="18"/>
              </w:rPr>
              <w:t>ë</w:t>
            </w:r>
            <w:r w:rsidRPr="0062716E">
              <w:rPr>
                <w:rFonts w:eastAsia="Calibri" w:cs="Arial"/>
                <w:szCs w:val="18"/>
              </w:rPr>
              <w:t>shtja ka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j</w:t>
            </w:r>
            <w:r w:rsidR="001A726D" w:rsidRPr="0062716E">
              <w:rPr>
                <w:rFonts w:eastAsia="Calibri" w:cs="Arial"/>
                <w:szCs w:val="18"/>
              </w:rPr>
              <w:t>ë</w:t>
            </w:r>
            <w:r w:rsidRPr="0062716E">
              <w:rPr>
                <w:rFonts w:eastAsia="Calibri" w:cs="Arial"/>
                <w:szCs w:val="18"/>
              </w:rPr>
              <w:t xml:space="preserve"> me t</w:t>
            </w:r>
            <w:r w:rsidR="001A726D" w:rsidRPr="0062716E">
              <w:rPr>
                <w:rFonts w:eastAsia="Calibri" w:cs="Arial"/>
                <w:szCs w:val="18"/>
              </w:rPr>
              <w:t>ë</w:t>
            </w:r>
            <w:r w:rsidRPr="0062716E">
              <w:rPr>
                <w:rFonts w:eastAsia="Calibri" w:cs="Arial"/>
                <w:szCs w:val="18"/>
              </w:rPr>
              <w:t xml:space="preserve"> drejt</w:t>
            </w:r>
            <w:r w:rsidR="001A726D" w:rsidRPr="0062716E">
              <w:rPr>
                <w:rFonts w:eastAsia="Calibri" w:cs="Arial"/>
                <w:szCs w:val="18"/>
              </w:rPr>
              <w:t>ë</w:t>
            </w:r>
            <w:r w:rsidRPr="0062716E">
              <w:rPr>
                <w:rFonts w:eastAsia="Calibri" w:cs="Arial"/>
                <w:szCs w:val="18"/>
              </w:rPr>
              <w:t>n</w:t>
            </w:r>
            <w:r w:rsidR="00804221" w:rsidRPr="0062716E">
              <w:rPr>
                <w:rFonts w:eastAsia="Calibri" w:cs="Arial"/>
                <w:szCs w:val="18"/>
              </w:rPr>
              <w:t>. Bob</w:t>
            </w:r>
            <w:r w:rsidR="00E576D0" w:rsidRPr="0062716E">
              <w:rPr>
                <w:rFonts w:eastAsia="Calibri" w:cs="Arial"/>
                <w:szCs w:val="18"/>
              </w:rPr>
              <w:t>i ka aksesuar nj</w:t>
            </w:r>
            <w:r w:rsidR="001A726D" w:rsidRPr="0062716E">
              <w:rPr>
                <w:rFonts w:eastAsia="Calibri" w:cs="Arial"/>
                <w:szCs w:val="18"/>
              </w:rPr>
              <w:t>ë</w:t>
            </w:r>
            <w:r w:rsidR="00E576D0" w:rsidRPr="0062716E">
              <w:rPr>
                <w:rFonts w:eastAsia="Calibri" w:cs="Arial"/>
                <w:szCs w:val="18"/>
              </w:rPr>
              <w:t xml:space="preserve"> sistem dhe ka shkaktuar prishjen e sistemit me an</w:t>
            </w:r>
            <w:r w:rsidR="001A726D" w:rsidRPr="0062716E">
              <w:rPr>
                <w:rFonts w:eastAsia="Calibri" w:cs="Arial"/>
                <w:szCs w:val="18"/>
              </w:rPr>
              <w:t>ë</w:t>
            </w:r>
            <w:r w:rsidR="00E576D0" w:rsidRPr="0062716E">
              <w:rPr>
                <w:rFonts w:eastAsia="Calibri" w:cs="Arial"/>
                <w:szCs w:val="18"/>
              </w:rPr>
              <w:t xml:space="preserve"> t</w:t>
            </w:r>
            <w:r w:rsidR="001A726D" w:rsidRPr="0062716E">
              <w:rPr>
                <w:rFonts w:eastAsia="Calibri" w:cs="Arial"/>
                <w:szCs w:val="18"/>
              </w:rPr>
              <w:t>ë</w:t>
            </w:r>
            <w:r w:rsidR="00E576D0" w:rsidRPr="0062716E">
              <w:rPr>
                <w:rFonts w:eastAsia="Calibri" w:cs="Arial"/>
                <w:szCs w:val="18"/>
              </w:rPr>
              <w:t xml:space="preserve"> futjes s</w:t>
            </w:r>
            <w:r w:rsidR="001A726D" w:rsidRPr="0062716E">
              <w:rPr>
                <w:rFonts w:eastAsia="Calibri" w:cs="Arial"/>
                <w:szCs w:val="18"/>
              </w:rPr>
              <w:t>ë</w:t>
            </w:r>
            <w:r w:rsidR="00E576D0" w:rsidRPr="0062716E">
              <w:rPr>
                <w:rFonts w:eastAsia="Calibri" w:cs="Arial"/>
                <w:szCs w:val="18"/>
              </w:rPr>
              <w:t xml:space="preserve"> t</w:t>
            </w:r>
            <w:r w:rsidR="001A726D" w:rsidRPr="0062716E">
              <w:rPr>
                <w:rFonts w:eastAsia="Calibri" w:cs="Arial"/>
                <w:szCs w:val="18"/>
              </w:rPr>
              <w:t>ë</w:t>
            </w:r>
            <w:r w:rsidR="00E576D0" w:rsidRPr="0062716E">
              <w:rPr>
                <w:rFonts w:eastAsia="Calibri" w:cs="Arial"/>
                <w:szCs w:val="18"/>
              </w:rPr>
              <w:t xml:space="preserve"> dh</w:t>
            </w:r>
            <w:r w:rsidR="001A726D" w:rsidRPr="0062716E">
              <w:rPr>
                <w:rFonts w:eastAsia="Calibri" w:cs="Arial"/>
                <w:szCs w:val="18"/>
              </w:rPr>
              <w:t>ë</w:t>
            </w:r>
            <w:r w:rsidR="00E576D0" w:rsidRPr="0062716E">
              <w:rPr>
                <w:rFonts w:eastAsia="Calibri" w:cs="Arial"/>
                <w:szCs w:val="18"/>
              </w:rPr>
              <w:t>nave t</w:t>
            </w:r>
            <w:r w:rsidR="001A726D" w:rsidRPr="0062716E">
              <w:rPr>
                <w:rFonts w:eastAsia="Calibri" w:cs="Arial"/>
                <w:szCs w:val="18"/>
              </w:rPr>
              <w:t>ë</w:t>
            </w:r>
            <w:r w:rsidR="00E576D0" w:rsidRPr="0062716E">
              <w:rPr>
                <w:rFonts w:eastAsia="Calibri" w:cs="Arial"/>
                <w:szCs w:val="18"/>
              </w:rPr>
              <w:t xml:space="preserve"> shumta. Duke krijuar nj</w:t>
            </w:r>
            <w:r w:rsidR="001A726D" w:rsidRPr="0062716E">
              <w:rPr>
                <w:rFonts w:eastAsia="Calibri" w:cs="Arial"/>
                <w:szCs w:val="18"/>
              </w:rPr>
              <w:t>ë</w:t>
            </w:r>
            <w:r w:rsidR="00E576D0" w:rsidRPr="0062716E">
              <w:rPr>
                <w:rFonts w:eastAsia="Calibri" w:cs="Arial"/>
                <w:szCs w:val="18"/>
              </w:rPr>
              <w:t xml:space="preserve"> adres</w:t>
            </w:r>
            <w:r w:rsidR="001A726D" w:rsidRPr="0062716E">
              <w:rPr>
                <w:rFonts w:eastAsia="Calibri" w:cs="Arial"/>
                <w:szCs w:val="18"/>
              </w:rPr>
              <w:t>ë</w:t>
            </w:r>
            <w:r w:rsidR="00E576D0" w:rsidRPr="0062716E">
              <w:rPr>
                <w:rFonts w:eastAsia="Calibri" w:cs="Arial"/>
                <w:szCs w:val="18"/>
              </w:rPr>
              <w:t xml:space="preserve"> email-i, e cila </w:t>
            </w:r>
            <w:r w:rsidR="001A726D" w:rsidRPr="0062716E">
              <w:rPr>
                <w:rFonts w:eastAsia="Calibri" w:cs="Arial"/>
                <w:szCs w:val="18"/>
              </w:rPr>
              <w:t>ë</w:t>
            </w:r>
            <w:r w:rsidR="00E576D0" w:rsidRPr="0062716E">
              <w:rPr>
                <w:rFonts w:eastAsia="Calibri" w:cs="Arial"/>
                <w:szCs w:val="18"/>
              </w:rPr>
              <w:t>sht</w:t>
            </w:r>
            <w:r w:rsidR="001A726D" w:rsidRPr="0062716E">
              <w:rPr>
                <w:rFonts w:eastAsia="Calibri" w:cs="Arial"/>
                <w:szCs w:val="18"/>
              </w:rPr>
              <w:t>ë</w:t>
            </w:r>
            <w:r w:rsidR="00E576D0" w:rsidRPr="0062716E">
              <w:rPr>
                <w:rFonts w:eastAsia="Calibri" w:cs="Arial"/>
                <w:szCs w:val="18"/>
              </w:rPr>
              <w:t xml:space="preserve"> e aksesueshme nga </w:t>
            </w:r>
            <w:r w:rsidR="00170A1E" w:rsidRPr="0062716E">
              <w:rPr>
                <w:rFonts w:eastAsia="Calibri" w:cs="Arial"/>
                <w:szCs w:val="18"/>
              </w:rPr>
              <w:t>publiku, pronari i adres</w:t>
            </w:r>
            <w:r w:rsidR="001A726D" w:rsidRPr="0062716E">
              <w:rPr>
                <w:rFonts w:eastAsia="Calibri" w:cs="Arial"/>
                <w:szCs w:val="18"/>
              </w:rPr>
              <w:t>ë</w:t>
            </w:r>
            <w:r w:rsidR="00170A1E" w:rsidRPr="0062716E">
              <w:rPr>
                <w:rFonts w:eastAsia="Calibri" w:cs="Arial"/>
                <w:szCs w:val="18"/>
              </w:rPr>
              <w:t>s n</w:t>
            </w:r>
            <w:r w:rsidR="001A726D" w:rsidRPr="0062716E">
              <w:rPr>
                <w:rFonts w:eastAsia="Calibri" w:cs="Arial"/>
                <w:szCs w:val="18"/>
              </w:rPr>
              <w:t>ë</w:t>
            </w:r>
            <w:r w:rsidR="00170A1E" w:rsidRPr="0062716E">
              <w:rPr>
                <w:rFonts w:eastAsia="Calibri" w:cs="Arial"/>
                <w:szCs w:val="18"/>
              </w:rPr>
              <w:t xml:space="preserve"> m</w:t>
            </w:r>
            <w:r w:rsidR="001A726D" w:rsidRPr="0062716E">
              <w:rPr>
                <w:rFonts w:eastAsia="Calibri" w:cs="Arial"/>
                <w:szCs w:val="18"/>
              </w:rPr>
              <w:t>ë</w:t>
            </w:r>
            <w:r w:rsidR="00170A1E" w:rsidRPr="0062716E">
              <w:rPr>
                <w:rFonts w:eastAsia="Calibri" w:cs="Arial"/>
                <w:szCs w:val="18"/>
              </w:rPr>
              <w:t>nyr</w:t>
            </w:r>
            <w:r w:rsidR="001A726D" w:rsidRPr="0062716E">
              <w:rPr>
                <w:rFonts w:eastAsia="Calibri" w:cs="Arial"/>
                <w:szCs w:val="18"/>
              </w:rPr>
              <w:t>ë</w:t>
            </w:r>
            <w:r w:rsidR="00170A1E" w:rsidRPr="0062716E">
              <w:rPr>
                <w:rFonts w:eastAsia="Calibri" w:cs="Arial"/>
                <w:szCs w:val="18"/>
              </w:rPr>
              <w:t xml:space="preserve"> t</w:t>
            </w:r>
            <w:r w:rsidR="001A726D" w:rsidRPr="0062716E">
              <w:rPr>
                <w:rFonts w:eastAsia="Calibri" w:cs="Arial"/>
                <w:szCs w:val="18"/>
              </w:rPr>
              <w:t>ë</w:t>
            </w:r>
            <w:r w:rsidR="00170A1E" w:rsidRPr="0062716E">
              <w:rPr>
                <w:rFonts w:eastAsia="Calibri" w:cs="Arial"/>
                <w:szCs w:val="18"/>
              </w:rPr>
              <w:t xml:space="preserve"> n</w:t>
            </w:r>
            <w:r w:rsidR="001A726D" w:rsidRPr="0062716E">
              <w:rPr>
                <w:rFonts w:eastAsia="Calibri" w:cs="Arial"/>
                <w:szCs w:val="18"/>
              </w:rPr>
              <w:t>ë</w:t>
            </w:r>
            <w:r w:rsidR="00170A1E" w:rsidRPr="0062716E">
              <w:rPr>
                <w:rFonts w:eastAsia="Calibri" w:cs="Arial"/>
                <w:szCs w:val="18"/>
              </w:rPr>
              <w:t>nkuptuar jep p</w:t>
            </w:r>
            <w:r w:rsidR="001A726D" w:rsidRPr="0062716E">
              <w:rPr>
                <w:rFonts w:eastAsia="Calibri" w:cs="Arial"/>
                <w:szCs w:val="18"/>
              </w:rPr>
              <w:t>ë</w:t>
            </w:r>
            <w:r w:rsidR="00170A1E" w:rsidRPr="0062716E">
              <w:rPr>
                <w:rFonts w:eastAsia="Calibri" w:cs="Arial"/>
                <w:szCs w:val="18"/>
              </w:rPr>
              <w:t>lqimin e tij p</w:t>
            </w:r>
            <w:r w:rsidR="001A726D" w:rsidRPr="0062716E">
              <w:rPr>
                <w:rFonts w:eastAsia="Calibri" w:cs="Arial"/>
                <w:szCs w:val="18"/>
              </w:rPr>
              <w:t>ë</w:t>
            </w:r>
            <w:r w:rsidR="00170A1E" w:rsidRPr="0062716E">
              <w:rPr>
                <w:rFonts w:eastAsia="Calibri" w:cs="Arial"/>
                <w:szCs w:val="18"/>
              </w:rPr>
              <w:t>r marrjen e mesazheve elektronike. Bobi mund t</w:t>
            </w:r>
            <w:r w:rsidR="001A726D" w:rsidRPr="0062716E">
              <w:rPr>
                <w:rFonts w:eastAsia="Calibri" w:cs="Arial"/>
                <w:szCs w:val="18"/>
              </w:rPr>
              <w:t>ë</w:t>
            </w:r>
            <w:r w:rsidR="00170A1E" w:rsidRPr="0062716E">
              <w:rPr>
                <w:rFonts w:eastAsia="Calibri" w:cs="Arial"/>
                <w:szCs w:val="18"/>
              </w:rPr>
              <w:t xml:space="preserve"> argumentoj</w:t>
            </w:r>
            <w:r w:rsidR="001A726D" w:rsidRPr="0062716E">
              <w:rPr>
                <w:rFonts w:eastAsia="Calibri" w:cs="Arial"/>
                <w:szCs w:val="18"/>
              </w:rPr>
              <w:t>ë</w:t>
            </w:r>
            <w:r w:rsidR="00170A1E" w:rsidRPr="0062716E">
              <w:rPr>
                <w:rFonts w:eastAsia="Calibri" w:cs="Arial"/>
                <w:szCs w:val="18"/>
              </w:rPr>
              <w:t xml:space="preserve"> se policia ka dh</w:t>
            </w:r>
            <w:r w:rsidR="001A726D" w:rsidRPr="0062716E">
              <w:rPr>
                <w:rFonts w:eastAsia="Calibri" w:cs="Arial"/>
                <w:szCs w:val="18"/>
              </w:rPr>
              <w:t>ë</w:t>
            </w:r>
            <w:r w:rsidR="00170A1E" w:rsidRPr="0062716E">
              <w:rPr>
                <w:rFonts w:eastAsia="Calibri" w:cs="Arial"/>
                <w:szCs w:val="18"/>
              </w:rPr>
              <w:t>n</w:t>
            </w:r>
            <w:r w:rsidR="001A726D" w:rsidRPr="0062716E">
              <w:rPr>
                <w:rFonts w:eastAsia="Calibri" w:cs="Arial"/>
                <w:szCs w:val="18"/>
              </w:rPr>
              <w:t>ë</w:t>
            </w:r>
            <w:r w:rsidR="00170A1E" w:rsidRPr="0062716E">
              <w:rPr>
                <w:rFonts w:eastAsia="Calibri" w:cs="Arial"/>
                <w:szCs w:val="18"/>
              </w:rPr>
              <w:t xml:space="preserve"> p</w:t>
            </w:r>
            <w:r w:rsidR="001A726D" w:rsidRPr="0062716E">
              <w:rPr>
                <w:rFonts w:eastAsia="Calibri" w:cs="Arial"/>
                <w:szCs w:val="18"/>
              </w:rPr>
              <w:t>ë</w:t>
            </w:r>
            <w:r w:rsidR="00170A1E" w:rsidRPr="0062716E">
              <w:rPr>
                <w:rFonts w:eastAsia="Calibri" w:cs="Arial"/>
                <w:szCs w:val="18"/>
              </w:rPr>
              <w:t>lqimin p</w:t>
            </w:r>
            <w:r w:rsidR="001A726D" w:rsidRPr="0062716E">
              <w:rPr>
                <w:rFonts w:eastAsia="Calibri" w:cs="Arial"/>
                <w:szCs w:val="18"/>
              </w:rPr>
              <w:t>ë</w:t>
            </w:r>
            <w:r w:rsidR="00170A1E" w:rsidRPr="0062716E">
              <w:rPr>
                <w:rFonts w:eastAsia="Calibri" w:cs="Arial"/>
                <w:szCs w:val="18"/>
              </w:rPr>
              <w:t xml:space="preserve">r marrjen e mesazheve. </w:t>
            </w:r>
            <w:r w:rsidR="00804221" w:rsidRPr="0062716E">
              <w:rPr>
                <w:rFonts w:eastAsia="Calibri" w:cs="Arial"/>
                <w:szCs w:val="18"/>
              </w:rPr>
              <w:t>Bob</w:t>
            </w:r>
            <w:r w:rsidR="00170A1E" w:rsidRPr="0062716E">
              <w:rPr>
                <w:rFonts w:eastAsia="Calibri" w:cs="Arial"/>
                <w:szCs w:val="18"/>
              </w:rPr>
              <w:t>i mund t</w:t>
            </w:r>
            <w:r w:rsidR="001A726D" w:rsidRPr="0062716E">
              <w:rPr>
                <w:rFonts w:eastAsia="Calibri" w:cs="Arial"/>
                <w:szCs w:val="18"/>
              </w:rPr>
              <w:t>ë</w:t>
            </w:r>
            <w:r w:rsidR="00170A1E" w:rsidRPr="0062716E">
              <w:rPr>
                <w:rFonts w:eastAsia="Calibri" w:cs="Arial"/>
                <w:szCs w:val="18"/>
              </w:rPr>
              <w:t xml:space="preserve"> argumentoj</w:t>
            </w:r>
            <w:r w:rsidR="001A726D" w:rsidRPr="0062716E">
              <w:rPr>
                <w:rFonts w:eastAsia="Calibri" w:cs="Arial"/>
                <w:szCs w:val="18"/>
              </w:rPr>
              <w:t>ë</w:t>
            </w:r>
            <w:r w:rsidR="00170A1E" w:rsidRPr="0062716E">
              <w:rPr>
                <w:rFonts w:eastAsia="Calibri" w:cs="Arial"/>
                <w:szCs w:val="18"/>
              </w:rPr>
              <w:t xml:space="preserve"> se policia ka dh</w:t>
            </w:r>
            <w:r w:rsidR="001A726D" w:rsidRPr="0062716E">
              <w:rPr>
                <w:rFonts w:eastAsia="Calibri" w:cs="Arial"/>
                <w:szCs w:val="18"/>
              </w:rPr>
              <w:t>ë</w:t>
            </w:r>
            <w:r w:rsidR="00170A1E" w:rsidRPr="0062716E">
              <w:rPr>
                <w:rFonts w:eastAsia="Calibri" w:cs="Arial"/>
                <w:szCs w:val="18"/>
              </w:rPr>
              <w:t>n</w:t>
            </w:r>
            <w:r w:rsidR="001A726D" w:rsidRPr="0062716E">
              <w:rPr>
                <w:rFonts w:eastAsia="Calibri" w:cs="Arial"/>
                <w:szCs w:val="18"/>
              </w:rPr>
              <w:t>ë</w:t>
            </w:r>
            <w:r w:rsidR="00170A1E" w:rsidRPr="0062716E">
              <w:rPr>
                <w:rFonts w:eastAsia="Calibri" w:cs="Arial"/>
                <w:szCs w:val="18"/>
              </w:rPr>
              <w:t xml:space="preserve"> p</w:t>
            </w:r>
            <w:r w:rsidR="001A726D" w:rsidRPr="0062716E">
              <w:rPr>
                <w:rFonts w:eastAsia="Calibri" w:cs="Arial"/>
                <w:szCs w:val="18"/>
              </w:rPr>
              <w:t>ë</w:t>
            </w:r>
            <w:r w:rsidR="00170A1E" w:rsidRPr="0062716E">
              <w:rPr>
                <w:rFonts w:eastAsia="Calibri" w:cs="Arial"/>
                <w:szCs w:val="18"/>
              </w:rPr>
              <w:t>lqimin p</w:t>
            </w:r>
            <w:r w:rsidR="001A726D" w:rsidRPr="0062716E">
              <w:rPr>
                <w:rFonts w:eastAsia="Calibri" w:cs="Arial"/>
                <w:szCs w:val="18"/>
              </w:rPr>
              <w:t>ë</w:t>
            </w:r>
            <w:r w:rsidR="00170A1E" w:rsidRPr="0062716E">
              <w:rPr>
                <w:rFonts w:eastAsia="Calibri" w:cs="Arial"/>
                <w:szCs w:val="18"/>
              </w:rPr>
              <w:t xml:space="preserve">r marrjen e secilin mesazh elektronik individual dhe se nuk </w:t>
            </w:r>
            <w:r w:rsidR="001A726D" w:rsidRPr="0062716E">
              <w:rPr>
                <w:rFonts w:eastAsia="Calibri" w:cs="Arial"/>
                <w:szCs w:val="18"/>
              </w:rPr>
              <w:t>ë</w:t>
            </w:r>
            <w:r w:rsidR="00170A1E" w:rsidRPr="0062716E">
              <w:rPr>
                <w:rFonts w:eastAsia="Calibri" w:cs="Arial"/>
                <w:szCs w:val="18"/>
              </w:rPr>
              <w:t>sht</w:t>
            </w:r>
            <w:r w:rsidR="001A726D" w:rsidRPr="0062716E">
              <w:rPr>
                <w:rFonts w:eastAsia="Calibri" w:cs="Arial"/>
                <w:szCs w:val="18"/>
              </w:rPr>
              <w:t>ë</w:t>
            </w:r>
            <w:r w:rsidR="00170A1E" w:rsidRPr="0062716E">
              <w:rPr>
                <w:rFonts w:eastAsia="Calibri" w:cs="Arial"/>
                <w:szCs w:val="18"/>
              </w:rPr>
              <w:t xml:space="preserve"> faji i tij q</w:t>
            </w:r>
            <w:r w:rsidR="001A726D" w:rsidRPr="0062716E">
              <w:rPr>
                <w:rFonts w:eastAsia="Calibri" w:cs="Arial"/>
                <w:szCs w:val="18"/>
              </w:rPr>
              <w:t>ë</w:t>
            </w:r>
            <w:r w:rsidR="00170A1E" w:rsidRPr="0062716E">
              <w:rPr>
                <w:rFonts w:eastAsia="Calibri" w:cs="Arial"/>
                <w:szCs w:val="18"/>
              </w:rPr>
              <w:t xml:space="preserve"> sistemit i mungon kapaciteti t</w:t>
            </w:r>
            <w:r w:rsidR="001A726D" w:rsidRPr="0062716E">
              <w:rPr>
                <w:rFonts w:eastAsia="Calibri" w:cs="Arial"/>
                <w:szCs w:val="18"/>
              </w:rPr>
              <w:t>ë</w:t>
            </w:r>
            <w:r w:rsidR="00170A1E" w:rsidRPr="0062716E">
              <w:rPr>
                <w:rFonts w:eastAsia="Calibri" w:cs="Arial"/>
                <w:szCs w:val="18"/>
              </w:rPr>
              <w:t xml:space="preserve"> p</w:t>
            </w:r>
            <w:r w:rsidR="001A726D" w:rsidRPr="0062716E">
              <w:rPr>
                <w:rFonts w:eastAsia="Calibri" w:cs="Arial"/>
                <w:szCs w:val="18"/>
              </w:rPr>
              <w:t>ë</w:t>
            </w:r>
            <w:r w:rsidR="00170A1E" w:rsidRPr="0062716E">
              <w:rPr>
                <w:rFonts w:eastAsia="Calibri" w:cs="Arial"/>
                <w:szCs w:val="18"/>
              </w:rPr>
              <w:t>rballoj</w:t>
            </w:r>
            <w:r w:rsidR="001A726D" w:rsidRPr="0062716E">
              <w:rPr>
                <w:rFonts w:eastAsia="Calibri" w:cs="Arial"/>
                <w:szCs w:val="18"/>
              </w:rPr>
              <w:t>ë</w:t>
            </w:r>
            <w:r w:rsidR="00170A1E" w:rsidRPr="0062716E">
              <w:rPr>
                <w:rFonts w:eastAsia="Calibri" w:cs="Arial"/>
                <w:szCs w:val="18"/>
              </w:rPr>
              <w:t xml:space="preserve"> kaq shum</w:t>
            </w:r>
            <w:r w:rsidR="001A726D" w:rsidRPr="0062716E">
              <w:rPr>
                <w:rFonts w:eastAsia="Calibri" w:cs="Arial"/>
                <w:szCs w:val="18"/>
              </w:rPr>
              <w:t>ë</w:t>
            </w:r>
            <w:r w:rsidR="00170A1E" w:rsidRPr="0062716E">
              <w:rPr>
                <w:rFonts w:eastAsia="Calibri" w:cs="Arial"/>
                <w:szCs w:val="18"/>
              </w:rPr>
              <w:t xml:space="preserve"> mesazhe elektronike</w:t>
            </w:r>
            <w:r w:rsidR="00804221" w:rsidRPr="0062716E">
              <w:rPr>
                <w:rFonts w:eastAsia="Calibri" w:cs="Arial"/>
                <w:szCs w:val="18"/>
              </w:rPr>
              <w:t xml:space="preserve">. </w:t>
            </w:r>
            <w:r w:rsidR="00B7481E" w:rsidRPr="0062716E">
              <w:rPr>
                <w:rFonts w:eastAsia="Calibri" w:cs="Arial"/>
                <w:szCs w:val="18"/>
              </w:rPr>
              <w:t xml:space="preserve">Por a ka </w:t>
            </w:r>
            <w:r w:rsidR="00BC750F" w:rsidRPr="0062716E">
              <w:rPr>
                <w:rFonts w:eastAsia="Calibri" w:cs="Arial"/>
                <w:szCs w:val="18"/>
              </w:rPr>
              <w:t>pasur</w:t>
            </w:r>
            <w:r w:rsidR="00B7481E" w:rsidRPr="0062716E">
              <w:rPr>
                <w:rFonts w:eastAsia="Calibri" w:cs="Arial"/>
                <w:szCs w:val="18"/>
              </w:rPr>
              <w:t xml:space="preserve"> p</w:t>
            </w:r>
            <w:r w:rsidR="001A726D" w:rsidRPr="0062716E">
              <w:rPr>
                <w:rFonts w:eastAsia="Calibri" w:cs="Arial"/>
                <w:szCs w:val="18"/>
              </w:rPr>
              <w:t>ë</w:t>
            </w:r>
            <w:r w:rsidR="00B7481E" w:rsidRPr="0062716E">
              <w:rPr>
                <w:rFonts w:eastAsia="Calibri" w:cs="Arial"/>
                <w:szCs w:val="18"/>
              </w:rPr>
              <w:t>lqim t</w:t>
            </w:r>
            <w:r w:rsidR="001A726D" w:rsidRPr="0062716E">
              <w:rPr>
                <w:rFonts w:eastAsia="Calibri" w:cs="Arial"/>
                <w:szCs w:val="18"/>
              </w:rPr>
              <w:t>ë</w:t>
            </w:r>
            <w:r w:rsidR="00B7481E" w:rsidRPr="0062716E">
              <w:rPr>
                <w:rFonts w:eastAsia="Calibri" w:cs="Arial"/>
                <w:szCs w:val="18"/>
              </w:rPr>
              <w:t xml:space="preserve"> dh</w:t>
            </w:r>
            <w:r w:rsidR="001A726D" w:rsidRPr="0062716E">
              <w:rPr>
                <w:rFonts w:eastAsia="Calibri" w:cs="Arial"/>
                <w:szCs w:val="18"/>
              </w:rPr>
              <w:t>ë</w:t>
            </w:r>
            <w:r w:rsidR="00B7481E" w:rsidRPr="0062716E">
              <w:rPr>
                <w:rFonts w:eastAsia="Calibri" w:cs="Arial"/>
                <w:szCs w:val="18"/>
              </w:rPr>
              <w:t>n</w:t>
            </w:r>
            <w:r w:rsidR="001A726D" w:rsidRPr="0062716E">
              <w:rPr>
                <w:rFonts w:eastAsia="Calibri" w:cs="Arial"/>
                <w:szCs w:val="18"/>
              </w:rPr>
              <w:t>ë</w:t>
            </w:r>
            <w:r w:rsidR="00804221" w:rsidRPr="0062716E">
              <w:rPr>
                <w:rFonts w:eastAsia="Calibri" w:cs="Arial"/>
                <w:szCs w:val="18"/>
              </w:rPr>
              <w:t xml:space="preserve">? </w:t>
            </w:r>
            <w:r w:rsidR="00B7481E" w:rsidRPr="0062716E">
              <w:rPr>
                <w:rFonts w:eastAsia="Calibri" w:cs="Arial"/>
                <w:szCs w:val="18"/>
              </w:rPr>
              <w:t>Pronari i nj</w:t>
            </w:r>
            <w:r w:rsidR="001A726D" w:rsidRPr="0062716E">
              <w:rPr>
                <w:rFonts w:eastAsia="Calibri" w:cs="Arial"/>
                <w:szCs w:val="18"/>
              </w:rPr>
              <w:t>ë</w:t>
            </w:r>
            <w:r w:rsidR="00B7481E" w:rsidRPr="0062716E">
              <w:rPr>
                <w:rFonts w:eastAsia="Calibri" w:cs="Arial"/>
                <w:szCs w:val="18"/>
              </w:rPr>
              <w:t xml:space="preserve"> sht</w:t>
            </w:r>
            <w:r w:rsidR="001A726D" w:rsidRPr="0062716E">
              <w:rPr>
                <w:rFonts w:eastAsia="Calibri" w:cs="Arial"/>
                <w:szCs w:val="18"/>
              </w:rPr>
              <w:t>ë</w:t>
            </w:r>
            <w:r w:rsidR="00B7481E" w:rsidRPr="0062716E">
              <w:rPr>
                <w:rFonts w:eastAsia="Calibri" w:cs="Arial"/>
                <w:szCs w:val="18"/>
              </w:rPr>
              <w:t>pie i jep p</w:t>
            </w:r>
            <w:r w:rsidR="001A726D" w:rsidRPr="0062716E">
              <w:rPr>
                <w:rFonts w:eastAsia="Calibri" w:cs="Arial"/>
                <w:szCs w:val="18"/>
              </w:rPr>
              <w:t>ë</w:t>
            </w:r>
            <w:r w:rsidR="00B7481E" w:rsidRPr="0062716E">
              <w:rPr>
                <w:rFonts w:eastAsia="Calibri" w:cs="Arial"/>
                <w:szCs w:val="18"/>
              </w:rPr>
              <w:t>lqimin e n</w:t>
            </w:r>
            <w:r w:rsidR="001A726D" w:rsidRPr="0062716E">
              <w:rPr>
                <w:rFonts w:eastAsia="Calibri" w:cs="Arial"/>
                <w:szCs w:val="18"/>
              </w:rPr>
              <w:t>ë</w:t>
            </w:r>
            <w:r w:rsidR="00B7481E" w:rsidRPr="0062716E">
              <w:rPr>
                <w:rFonts w:eastAsia="Calibri" w:cs="Arial"/>
                <w:szCs w:val="18"/>
              </w:rPr>
              <w:t>nkuptuar nj</w:t>
            </w:r>
            <w:r w:rsidR="001A726D" w:rsidRPr="0062716E">
              <w:rPr>
                <w:rFonts w:eastAsia="Calibri" w:cs="Arial"/>
                <w:szCs w:val="18"/>
              </w:rPr>
              <w:t>ë</w:t>
            </w:r>
            <w:r w:rsidR="00B7481E" w:rsidRPr="0062716E">
              <w:rPr>
                <w:rFonts w:eastAsia="Calibri" w:cs="Arial"/>
                <w:szCs w:val="18"/>
              </w:rPr>
              <w:t xml:space="preserve"> postieri t</w:t>
            </w:r>
            <w:r w:rsidR="001A726D" w:rsidRPr="0062716E">
              <w:rPr>
                <w:rFonts w:eastAsia="Calibri" w:cs="Arial"/>
                <w:szCs w:val="18"/>
              </w:rPr>
              <w:t>ë</w:t>
            </w:r>
            <w:r w:rsidR="00B7481E" w:rsidRPr="0062716E">
              <w:rPr>
                <w:rFonts w:eastAsia="Calibri" w:cs="Arial"/>
                <w:szCs w:val="18"/>
              </w:rPr>
              <w:t xml:space="preserve"> sjell</w:t>
            </w:r>
            <w:r w:rsidR="001A726D" w:rsidRPr="0062716E">
              <w:rPr>
                <w:rFonts w:eastAsia="Calibri" w:cs="Arial"/>
                <w:szCs w:val="18"/>
              </w:rPr>
              <w:t>ë</w:t>
            </w:r>
            <w:r w:rsidR="00B7481E" w:rsidRPr="0062716E">
              <w:rPr>
                <w:rFonts w:eastAsia="Calibri" w:cs="Arial"/>
                <w:szCs w:val="18"/>
              </w:rPr>
              <w:t xml:space="preserve"> letrat n</w:t>
            </w:r>
            <w:r w:rsidR="001A726D" w:rsidRPr="0062716E">
              <w:rPr>
                <w:rFonts w:eastAsia="Calibri" w:cs="Arial"/>
                <w:szCs w:val="18"/>
              </w:rPr>
              <w:t>ë</w:t>
            </w:r>
            <w:r w:rsidR="00B7481E" w:rsidRPr="0062716E">
              <w:rPr>
                <w:rFonts w:eastAsia="Calibri" w:cs="Arial"/>
                <w:szCs w:val="18"/>
              </w:rPr>
              <w:t>p</w:t>
            </w:r>
            <w:r w:rsidR="001A726D" w:rsidRPr="0062716E">
              <w:rPr>
                <w:rFonts w:eastAsia="Calibri" w:cs="Arial"/>
                <w:szCs w:val="18"/>
              </w:rPr>
              <w:t>ë</w:t>
            </w:r>
            <w:r w:rsidR="00B7481E" w:rsidRPr="0062716E">
              <w:rPr>
                <w:rFonts w:eastAsia="Calibri" w:cs="Arial"/>
                <w:szCs w:val="18"/>
              </w:rPr>
              <w:t>rmjet kutis</w:t>
            </w:r>
            <w:r w:rsidR="001A726D" w:rsidRPr="0062716E">
              <w:rPr>
                <w:rFonts w:eastAsia="Calibri" w:cs="Arial"/>
                <w:szCs w:val="18"/>
              </w:rPr>
              <w:t>ë</w:t>
            </w:r>
            <w:r w:rsidR="00B7481E" w:rsidRPr="0062716E">
              <w:rPr>
                <w:rFonts w:eastAsia="Calibri" w:cs="Arial"/>
                <w:szCs w:val="18"/>
              </w:rPr>
              <w:t xml:space="preserve"> s</w:t>
            </w:r>
            <w:r w:rsidR="001A726D" w:rsidRPr="0062716E">
              <w:rPr>
                <w:rFonts w:eastAsia="Calibri" w:cs="Arial"/>
                <w:szCs w:val="18"/>
              </w:rPr>
              <w:t>ë</w:t>
            </w:r>
            <w:r w:rsidR="00B7481E" w:rsidRPr="0062716E">
              <w:rPr>
                <w:rFonts w:eastAsia="Calibri" w:cs="Arial"/>
                <w:szCs w:val="18"/>
              </w:rPr>
              <w:t xml:space="preserve"> tij t</w:t>
            </w:r>
            <w:r w:rsidR="001A726D" w:rsidRPr="0062716E">
              <w:rPr>
                <w:rFonts w:eastAsia="Calibri" w:cs="Arial"/>
                <w:szCs w:val="18"/>
              </w:rPr>
              <w:t>ë</w:t>
            </w:r>
            <w:r w:rsidR="00B7481E" w:rsidRPr="0062716E">
              <w:rPr>
                <w:rFonts w:eastAsia="Calibri" w:cs="Arial"/>
                <w:szCs w:val="18"/>
              </w:rPr>
              <w:t xml:space="preserve"> post</w:t>
            </w:r>
            <w:r w:rsidR="001A726D" w:rsidRPr="0062716E">
              <w:rPr>
                <w:rFonts w:eastAsia="Calibri" w:cs="Arial"/>
                <w:szCs w:val="18"/>
              </w:rPr>
              <w:t>ë</w:t>
            </w:r>
            <w:r w:rsidR="00B7481E" w:rsidRPr="0062716E">
              <w:rPr>
                <w:rFonts w:eastAsia="Calibri" w:cs="Arial"/>
                <w:szCs w:val="18"/>
              </w:rPr>
              <w:t>s, q</w:t>
            </w:r>
            <w:r w:rsidR="001A726D" w:rsidRPr="0062716E">
              <w:rPr>
                <w:rFonts w:eastAsia="Calibri" w:cs="Arial"/>
                <w:szCs w:val="18"/>
              </w:rPr>
              <w:t>ë</w:t>
            </w:r>
            <w:r w:rsidR="00B7481E" w:rsidRPr="0062716E">
              <w:rPr>
                <w:rFonts w:eastAsia="Calibri" w:cs="Arial"/>
                <w:szCs w:val="18"/>
              </w:rPr>
              <w:t xml:space="preserve"> i jan</w:t>
            </w:r>
            <w:r w:rsidR="001A726D" w:rsidRPr="0062716E">
              <w:rPr>
                <w:rFonts w:eastAsia="Calibri" w:cs="Arial"/>
                <w:szCs w:val="18"/>
              </w:rPr>
              <w:t>ë</w:t>
            </w:r>
            <w:r w:rsidR="00B7481E" w:rsidRPr="0062716E">
              <w:rPr>
                <w:rFonts w:eastAsia="Calibri" w:cs="Arial"/>
                <w:szCs w:val="18"/>
              </w:rPr>
              <w:t xml:space="preserve"> adresuar pronarit</w:t>
            </w:r>
            <w:r w:rsidR="00804221" w:rsidRPr="0062716E">
              <w:rPr>
                <w:rFonts w:eastAsia="Calibri" w:cs="Arial"/>
                <w:szCs w:val="18"/>
              </w:rPr>
              <w:t xml:space="preserve">. </w:t>
            </w:r>
            <w:r w:rsidR="00B7481E" w:rsidRPr="0062716E">
              <w:rPr>
                <w:rFonts w:eastAsia="Calibri" w:cs="Arial"/>
                <w:szCs w:val="18"/>
              </w:rPr>
              <w:t>Ka gjithashtu nj</w:t>
            </w:r>
            <w:r w:rsidR="001A726D" w:rsidRPr="0062716E">
              <w:rPr>
                <w:rFonts w:eastAsia="Calibri" w:cs="Arial"/>
                <w:szCs w:val="18"/>
              </w:rPr>
              <w:t>ë</w:t>
            </w:r>
            <w:r w:rsidR="00B7481E" w:rsidRPr="0062716E">
              <w:rPr>
                <w:rFonts w:eastAsia="Calibri" w:cs="Arial"/>
                <w:szCs w:val="18"/>
              </w:rPr>
              <w:t xml:space="preserve"> p</w:t>
            </w:r>
            <w:r w:rsidR="001A726D" w:rsidRPr="0062716E">
              <w:rPr>
                <w:rFonts w:eastAsia="Calibri" w:cs="Arial"/>
                <w:szCs w:val="18"/>
              </w:rPr>
              <w:t>ë</w:t>
            </w:r>
            <w:r w:rsidR="00B7481E" w:rsidRPr="0062716E">
              <w:rPr>
                <w:rFonts w:eastAsia="Calibri" w:cs="Arial"/>
                <w:szCs w:val="18"/>
              </w:rPr>
              <w:t>lqim t</w:t>
            </w:r>
            <w:r w:rsidR="001A726D" w:rsidRPr="0062716E">
              <w:rPr>
                <w:rFonts w:eastAsia="Calibri" w:cs="Arial"/>
                <w:szCs w:val="18"/>
              </w:rPr>
              <w:t>ë</w:t>
            </w:r>
            <w:r w:rsidR="00B7481E" w:rsidRPr="0062716E">
              <w:rPr>
                <w:rFonts w:eastAsia="Calibri" w:cs="Arial"/>
                <w:szCs w:val="18"/>
              </w:rPr>
              <w:t xml:space="preserve"> n</w:t>
            </w:r>
            <w:r w:rsidR="001A726D" w:rsidRPr="0062716E">
              <w:rPr>
                <w:rFonts w:eastAsia="Calibri" w:cs="Arial"/>
                <w:szCs w:val="18"/>
              </w:rPr>
              <w:t>ë</w:t>
            </w:r>
            <w:r w:rsidR="00B7481E" w:rsidRPr="0062716E">
              <w:rPr>
                <w:rFonts w:eastAsia="Calibri" w:cs="Arial"/>
                <w:szCs w:val="18"/>
              </w:rPr>
              <w:t>nkuptuar p</w:t>
            </w:r>
            <w:r w:rsidR="001A726D" w:rsidRPr="0062716E">
              <w:rPr>
                <w:rFonts w:eastAsia="Calibri" w:cs="Arial"/>
                <w:szCs w:val="18"/>
              </w:rPr>
              <w:t>ë</w:t>
            </w:r>
            <w:r w:rsidR="00B7481E" w:rsidRPr="0062716E">
              <w:rPr>
                <w:rFonts w:eastAsia="Calibri" w:cs="Arial"/>
                <w:szCs w:val="18"/>
              </w:rPr>
              <w:t xml:space="preserve">r marrjen e </w:t>
            </w:r>
            <w:r w:rsidR="00565BC4" w:rsidRPr="0062716E">
              <w:rPr>
                <w:rFonts w:eastAsia="Calibri" w:cs="Arial"/>
                <w:szCs w:val="18"/>
              </w:rPr>
              <w:t>“</w:t>
            </w:r>
            <w:r w:rsidR="00804221" w:rsidRPr="0062716E">
              <w:rPr>
                <w:rFonts w:eastAsia="Calibri" w:cs="Arial"/>
                <w:szCs w:val="18"/>
              </w:rPr>
              <w:t>junk mail</w:t>
            </w:r>
            <w:r w:rsidR="00565BC4" w:rsidRPr="0062716E">
              <w:rPr>
                <w:rFonts w:eastAsia="Calibri" w:cs="Arial"/>
                <w:szCs w:val="18"/>
              </w:rPr>
              <w:t>”</w:t>
            </w:r>
            <w:r w:rsidR="00565BC4" w:rsidRPr="0062716E">
              <w:rPr>
                <w:rStyle w:val="FootnoteReference"/>
                <w:rFonts w:eastAsia="Calibri"/>
                <w:szCs w:val="18"/>
                <w:lang w:val="sq-AL"/>
              </w:rPr>
              <w:footnoteReference w:id="78"/>
            </w:r>
            <w:r w:rsidR="00804221" w:rsidRPr="0062716E">
              <w:rPr>
                <w:rFonts w:eastAsia="Calibri" w:cs="Arial"/>
                <w:szCs w:val="18"/>
              </w:rPr>
              <w:t xml:space="preserve"> </w:t>
            </w:r>
            <w:r w:rsidR="00565BC4" w:rsidRPr="0062716E">
              <w:rPr>
                <w:rFonts w:eastAsia="Calibri" w:cs="Arial"/>
                <w:szCs w:val="18"/>
              </w:rPr>
              <w:t>t</w:t>
            </w:r>
            <w:r w:rsidR="001A726D" w:rsidRPr="0062716E">
              <w:rPr>
                <w:rFonts w:eastAsia="Calibri" w:cs="Arial"/>
                <w:szCs w:val="18"/>
              </w:rPr>
              <w:t>ë</w:t>
            </w:r>
            <w:r w:rsidR="00565BC4" w:rsidRPr="0062716E">
              <w:rPr>
                <w:rFonts w:eastAsia="Calibri" w:cs="Arial"/>
                <w:szCs w:val="18"/>
              </w:rPr>
              <w:t xml:space="preserve"> tilla si fletushkat e picerive. Megjithat</w:t>
            </w:r>
            <w:r w:rsidR="001A726D" w:rsidRPr="0062716E">
              <w:rPr>
                <w:rFonts w:eastAsia="Calibri" w:cs="Arial"/>
                <w:szCs w:val="18"/>
              </w:rPr>
              <w:t>ë</w:t>
            </w:r>
            <w:r w:rsidR="00565BC4" w:rsidRPr="0062716E">
              <w:rPr>
                <w:rFonts w:eastAsia="Calibri" w:cs="Arial"/>
                <w:szCs w:val="18"/>
              </w:rPr>
              <w:t>, pronari nuk jep p</w:t>
            </w:r>
            <w:r w:rsidR="001A726D" w:rsidRPr="0062716E">
              <w:rPr>
                <w:rFonts w:eastAsia="Calibri" w:cs="Arial"/>
                <w:szCs w:val="18"/>
              </w:rPr>
              <w:t>ë</w:t>
            </w:r>
            <w:r w:rsidR="00565BC4" w:rsidRPr="0062716E">
              <w:rPr>
                <w:rFonts w:eastAsia="Calibri" w:cs="Arial"/>
                <w:szCs w:val="18"/>
              </w:rPr>
              <w:t>lqimin e marrjes s</w:t>
            </w:r>
            <w:r w:rsidR="001A726D" w:rsidRPr="0062716E">
              <w:rPr>
                <w:rFonts w:eastAsia="Calibri" w:cs="Arial"/>
                <w:szCs w:val="18"/>
              </w:rPr>
              <w:t>ë</w:t>
            </w:r>
            <w:r w:rsidR="00565BC4" w:rsidRPr="0062716E">
              <w:rPr>
                <w:rFonts w:eastAsia="Calibri" w:cs="Arial"/>
                <w:szCs w:val="18"/>
              </w:rPr>
              <w:t xml:space="preserve"> kaq shum</w:t>
            </w:r>
            <w:r w:rsidR="001A726D" w:rsidRPr="0062716E">
              <w:rPr>
                <w:rFonts w:eastAsia="Calibri" w:cs="Arial"/>
                <w:szCs w:val="18"/>
              </w:rPr>
              <w:t>ë</w:t>
            </w:r>
            <w:r w:rsidR="00565BC4" w:rsidRPr="0062716E">
              <w:rPr>
                <w:rFonts w:eastAsia="Calibri" w:cs="Arial"/>
                <w:szCs w:val="18"/>
              </w:rPr>
              <w:t xml:space="preserve"> fletushkave saq</w:t>
            </w:r>
            <w:r w:rsidR="001A726D" w:rsidRPr="0062716E">
              <w:rPr>
                <w:rFonts w:eastAsia="Calibri" w:cs="Arial"/>
                <w:szCs w:val="18"/>
              </w:rPr>
              <w:t>ë</w:t>
            </w:r>
            <w:r w:rsidR="00565BC4" w:rsidRPr="0062716E">
              <w:rPr>
                <w:rFonts w:eastAsia="Calibri" w:cs="Arial"/>
                <w:szCs w:val="18"/>
              </w:rPr>
              <w:t xml:space="preserve"> ai t</w:t>
            </w:r>
            <w:r w:rsidR="001A726D" w:rsidRPr="0062716E">
              <w:rPr>
                <w:rFonts w:eastAsia="Calibri" w:cs="Arial"/>
                <w:szCs w:val="18"/>
              </w:rPr>
              <w:t>ë</w:t>
            </w:r>
            <w:r w:rsidR="00565BC4" w:rsidRPr="0062716E">
              <w:rPr>
                <w:rFonts w:eastAsia="Calibri" w:cs="Arial"/>
                <w:szCs w:val="18"/>
              </w:rPr>
              <w:t xml:space="preserve"> mos jet</w:t>
            </w:r>
            <w:r w:rsidR="001A726D" w:rsidRPr="0062716E">
              <w:rPr>
                <w:rFonts w:eastAsia="Calibri" w:cs="Arial"/>
                <w:szCs w:val="18"/>
              </w:rPr>
              <w:t>ë</w:t>
            </w:r>
            <w:r w:rsidR="00565BC4" w:rsidRPr="0062716E">
              <w:rPr>
                <w:rFonts w:eastAsia="Calibri" w:cs="Arial"/>
                <w:szCs w:val="18"/>
              </w:rPr>
              <w:t xml:space="preserve"> n</w:t>
            </w:r>
            <w:r w:rsidR="001A726D" w:rsidRPr="0062716E">
              <w:rPr>
                <w:rFonts w:eastAsia="Calibri" w:cs="Arial"/>
                <w:szCs w:val="18"/>
              </w:rPr>
              <w:t>ë</w:t>
            </w:r>
            <w:r w:rsidR="00565BC4" w:rsidRPr="0062716E">
              <w:rPr>
                <w:rFonts w:eastAsia="Calibri" w:cs="Arial"/>
                <w:szCs w:val="18"/>
              </w:rPr>
              <w:t xml:space="preserve"> gjendje t</w:t>
            </w:r>
            <w:r w:rsidR="001A726D" w:rsidRPr="0062716E">
              <w:rPr>
                <w:rFonts w:eastAsia="Calibri" w:cs="Arial"/>
                <w:szCs w:val="18"/>
              </w:rPr>
              <w:t>ë</w:t>
            </w:r>
            <w:r w:rsidR="00565BC4" w:rsidRPr="0062716E">
              <w:rPr>
                <w:rFonts w:eastAsia="Calibri" w:cs="Arial"/>
                <w:szCs w:val="18"/>
              </w:rPr>
              <w:t xml:space="preserve"> hap</w:t>
            </w:r>
            <w:r w:rsidR="001A726D" w:rsidRPr="0062716E">
              <w:rPr>
                <w:rFonts w:eastAsia="Calibri" w:cs="Arial"/>
                <w:szCs w:val="18"/>
              </w:rPr>
              <w:t>ë</w:t>
            </w:r>
            <w:r w:rsidR="00565BC4" w:rsidRPr="0062716E">
              <w:rPr>
                <w:rFonts w:eastAsia="Calibri" w:cs="Arial"/>
                <w:szCs w:val="18"/>
              </w:rPr>
              <w:t xml:space="preserve"> der</w:t>
            </w:r>
            <w:r w:rsidR="001A726D" w:rsidRPr="0062716E">
              <w:rPr>
                <w:rFonts w:eastAsia="Calibri" w:cs="Arial"/>
                <w:szCs w:val="18"/>
              </w:rPr>
              <w:t>ë</w:t>
            </w:r>
            <w:r w:rsidR="00565BC4" w:rsidRPr="0062716E">
              <w:rPr>
                <w:rFonts w:eastAsia="Calibri" w:cs="Arial"/>
                <w:szCs w:val="18"/>
              </w:rPr>
              <w:t>n e tij t</w:t>
            </w:r>
            <w:r w:rsidR="001A726D" w:rsidRPr="0062716E">
              <w:rPr>
                <w:rFonts w:eastAsia="Calibri" w:cs="Arial"/>
                <w:szCs w:val="18"/>
              </w:rPr>
              <w:t>ë</w:t>
            </w:r>
            <w:r w:rsidR="00565BC4" w:rsidRPr="0062716E">
              <w:rPr>
                <w:rFonts w:eastAsia="Calibri" w:cs="Arial"/>
                <w:szCs w:val="18"/>
              </w:rPr>
              <w:t xml:space="preserve"> jashtme</w:t>
            </w:r>
            <w:r w:rsidR="00804221" w:rsidRPr="0062716E">
              <w:rPr>
                <w:rFonts w:eastAsia="Calibri" w:cs="Arial"/>
                <w:szCs w:val="18"/>
              </w:rPr>
              <w:t>.</w:t>
            </w:r>
          </w:p>
          <w:p w:rsidR="004F4192" w:rsidRPr="0062716E" w:rsidRDefault="00565BC4" w:rsidP="004F4192">
            <w:pPr>
              <w:rPr>
                <w:rFonts w:eastAsia="Calibri" w:cs="Arial"/>
                <w:szCs w:val="18"/>
              </w:rPr>
            </w:pPr>
            <w:r w:rsidRPr="0062716E">
              <w:rPr>
                <w:rFonts w:eastAsia="Calibri" w:cs="Arial"/>
                <w:szCs w:val="18"/>
              </w:rPr>
              <w:t xml:space="preserve">                                                                                                                            </w:t>
            </w:r>
          </w:p>
          <w:p w:rsidR="00804221" w:rsidRPr="0062716E" w:rsidRDefault="00565BC4" w:rsidP="004F4192">
            <w:pPr>
              <w:rPr>
                <w:rFonts w:eastAsia="Calibri" w:cs="Arial"/>
                <w:szCs w:val="18"/>
              </w:rPr>
            </w:pPr>
            <w:r w:rsidRPr="0062716E">
              <w:rPr>
                <w:rFonts w:eastAsia="Calibri" w:cs="Arial"/>
                <w:szCs w:val="18"/>
              </w:rPr>
              <w:t>A nuk mund t</w:t>
            </w:r>
            <w:r w:rsidR="001A726D" w:rsidRPr="0062716E">
              <w:rPr>
                <w:rFonts w:eastAsia="Calibri" w:cs="Arial"/>
                <w:szCs w:val="18"/>
              </w:rPr>
              <w:t>ë</w:t>
            </w:r>
            <w:r w:rsidRPr="0062716E">
              <w:rPr>
                <w:rFonts w:eastAsia="Calibri" w:cs="Arial"/>
                <w:szCs w:val="18"/>
              </w:rPr>
              <w:t xml:space="preserve"> thuhet gjithashtu se duke ndryshuar detajet e d</w:t>
            </w:r>
            <w:r w:rsidR="001A726D" w:rsidRPr="0062716E">
              <w:rPr>
                <w:rFonts w:eastAsia="Calibri" w:cs="Arial"/>
                <w:szCs w:val="18"/>
              </w:rPr>
              <w:t>ë</w:t>
            </w:r>
            <w:r w:rsidRPr="0062716E">
              <w:rPr>
                <w:rFonts w:eastAsia="Calibri" w:cs="Arial"/>
                <w:szCs w:val="18"/>
              </w:rPr>
              <w:t>rguesit t</w:t>
            </w:r>
            <w:r w:rsidR="001A726D" w:rsidRPr="0062716E">
              <w:rPr>
                <w:rFonts w:eastAsia="Calibri" w:cs="Arial"/>
                <w:szCs w:val="18"/>
              </w:rPr>
              <w:t>ë</w:t>
            </w:r>
            <w:r w:rsidRPr="0062716E">
              <w:rPr>
                <w:rFonts w:eastAsia="Calibri" w:cs="Arial"/>
                <w:szCs w:val="18"/>
              </w:rPr>
              <w:t xml:space="preserve"> mesazhit elektronik,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rfituar aksesi n</w:t>
            </w:r>
            <w:r w:rsidR="001A726D" w:rsidRPr="0062716E">
              <w:rPr>
                <w:rFonts w:eastAsia="Calibri" w:cs="Arial"/>
                <w:szCs w:val="18"/>
              </w:rPr>
              <w:t>ë</w:t>
            </w:r>
            <w:r w:rsidR="00C74C78">
              <w:rPr>
                <w:rFonts w:eastAsia="Calibri" w:cs="Arial"/>
                <w:szCs w:val="18"/>
              </w:rPr>
              <w:t xml:space="preserve"> serverin e email-e</w:t>
            </w:r>
            <w:r w:rsidRPr="0062716E">
              <w:rPr>
                <w:rFonts w:eastAsia="Calibri" w:cs="Arial"/>
                <w:szCs w:val="18"/>
              </w:rPr>
              <w:t>ve me 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mashtrimit? </w:t>
            </w:r>
            <w:r w:rsidR="00804221" w:rsidRPr="0062716E">
              <w:rPr>
                <w:rFonts w:eastAsia="Calibri" w:cs="Arial"/>
                <w:szCs w:val="18"/>
              </w:rPr>
              <w:t xml:space="preserve"> </w:t>
            </w:r>
            <w:r w:rsidR="00EF1075" w:rsidRPr="0062716E">
              <w:rPr>
                <w:rFonts w:eastAsia="Calibri" w:cs="Arial"/>
                <w:szCs w:val="18"/>
              </w:rPr>
              <w:t>P</w:t>
            </w:r>
            <w:r w:rsidR="001A726D" w:rsidRPr="0062716E">
              <w:rPr>
                <w:rFonts w:eastAsia="Calibri" w:cs="Arial"/>
                <w:szCs w:val="18"/>
              </w:rPr>
              <w:t>ë</w:t>
            </w:r>
            <w:r w:rsidR="00EF1075" w:rsidRPr="0062716E">
              <w:rPr>
                <w:rFonts w:eastAsia="Calibri" w:cs="Arial"/>
                <w:szCs w:val="18"/>
              </w:rPr>
              <w:t xml:space="preserve">lqimi nuk </w:t>
            </w:r>
            <w:r w:rsidR="001A726D" w:rsidRPr="0062716E">
              <w:rPr>
                <w:rFonts w:eastAsia="Calibri" w:cs="Arial"/>
                <w:szCs w:val="18"/>
              </w:rPr>
              <w:t>ë</w:t>
            </w:r>
            <w:r w:rsidR="00EF1075" w:rsidRPr="0062716E">
              <w:rPr>
                <w:rFonts w:eastAsia="Calibri" w:cs="Arial"/>
                <w:szCs w:val="18"/>
              </w:rPr>
              <w:t>sht</w:t>
            </w:r>
            <w:r w:rsidR="001A726D" w:rsidRPr="0062716E">
              <w:rPr>
                <w:rFonts w:eastAsia="Calibri" w:cs="Arial"/>
                <w:szCs w:val="18"/>
              </w:rPr>
              <w:t>ë</w:t>
            </w:r>
            <w:r w:rsidR="00EF1075" w:rsidRPr="0062716E">
              <w:rPr>
                <w:rFonts w:eastAsia="Calibri" w:cs="Arial"/>
                <w:szCs w:val="18"/>
              </w:rPr>
              <w:t xml:space="preserve"> dh</w:t>
            </w:r>
            <w:r w:rsidR="001A726D" w:rsidRPr="0062716E">
              <w:rPr>
                <w:rFonts w:eastAsia="Calibri" w:cs="Arial"/>
                <w:szCs w:val="18"/>
              </w:rPr>
              <w:t>ë</w:t>
            </w:r>
            <w:r w:rsidR="00EF1075" w:rsidRPr="0062716E">
              <w:rPr>
                <w:rFonts w:eastAsia="Calibri" w:cs="Arial"/>
                <w:szCs w:val="18"/>
              </w:rPr>
              <w:t>n</w:t>
            </w:r>
            <w:r w:rsidR="001A726D" w:rsidRPr="0062716E">
              <w:rPr>
                <w:rFonts w:eastAsia="Calibri" w:cs="Arial"/>
                <w:szCs w:val="18"/>
              </w:rPr>
              <w:t>ë</w:t>
            </w:r>
            <w:r w:rsidR="00EF1075" w:rsidRPr="0062716E">
              <w:rPr>
                <w:rFonts w:eastAsia="Calibri" w:cs="Arial"/>
                <w:szCs w:val="18"/>
              </w:rPr>
              <w:t xml:space="preserve"> p</w:t>
            </w:r>
            <w:r w:rsidR="001A726D" w:rsidRPr="0062716E">
              <w:rPr>
                <w:rFonts w:eastAsia="Calibri" w:cs="Arial"/>
                <w:szCs w:val="18"/>
              </w:rPr>
              <w:t>ë</w:t>
            </w:r>
            <w:r w:rsidR="00EF1075" w:rsidRPr="0062716E">
              <w:rPr>
                <w:rFonts w:eastAsia="Calibri" w:cs="Arial"/>
                <w:szCs w:val="18"/>
              </w:rPr>
              <w:t>r marrjen e k</w:t>
            </w:r>
            <w:r w:rsidR="001A726D" w:rsidRPr="0062716E">
              <w:rPr>
                <w:rFonts w:eastAsia="Calibri" w:cs="Arial"/>
                <w:szCs w:val="18"/>
              </w:rPr>
              <w:t>ë</w:t>
            </w:r>
            <w:r w:rsidR="00EF1075" w:rsidRPr="0062716E">
              <w:rPr>
                <w:rFonts w:eastAsia="Calibri" w:cs="Arial"/>
                <w:szCs w:val="18"/>
              </w:rPr>
              <w:t>tyre “spoofed emails”</w:t>
            </w:r>
            <w:r w:rsidR="00EF1075" w:rsidRPr="0062716E">
              <w:rPr>
                <w:rStyle w:val="FootnoteReference"/>
                <w:rFonts w:eastAsia="Calibri"/>
                <w:szCs w:val="18"/>
                <w:lang w:val="sq-AL"/>
              </w:rPr>
              <w:footnoteReference w:id="79"/>
            </w:r>
            <w:r w:rsidR="00804221" w:rsidRPr="0062716E">
              <w:rPr>
                <w:rFonts w:eastAsia="Calibri" w:cs="Arial"/>
                <w:szCs w:val="18"/>
              </w:rPr>
              <w:t xml:space="preserve">. </w:t>
            </w:r>
          </w:p>
          <w:p w:rsidR="004F4192" w:rsidRPr="0062716E" w:rsidRDefault="004F4192" w:rsidP="004F4192">
            <w:pPr>
              <w:rPr>
                <w:rFonts w:eastAsia="Calibri" w:cs="Arial"/>
                <w:szCs w:val="18"/>
              </w:rPr>
            </w:pPr>
          </w:p>
          <w:p w:rsidR="008B77DE" w:rsidRPr="0062716E" w:rsidRDefault="00EF1075" w:rsidP="00AE703B">
            <w:pPr>
              <w:rPr>
                <w:rFonts w:eastAsia="Calibri" w:cs="Arial"/>
                <w:szCs w:val="18"/>
              </w:rPr>
            </w:pPr>
            <w:r w:rsidRPr="0062716E">
              <w:rPr>
                <w:rFonts w:eastAsia="Calibri" w:cs="Arial"/>
                <w:szCs w:val="18"/>
              </w:rPr>
              <w:t>Megjith</w:t>
            </w:r>
            <w:r w:rsidR="001A726D" w:rsidRPr="0062716E">
              <w:rPr>
                <w:rFonts w:eastAsia="Calibri" w:cs="Arial"/>
                <w:szCs w:val="18"/>
              </w:rPr>
              <w:t>ë</w:t>
            </w:r>
            <w:r w:rsidRPr="0062716E">
              <w:rPr>
                <w:rFonts w:eastAsia="Calibri" w:cs="Arial"/>
                <w:szCs w:val="18"/>
              </w:rPr>
              <w:t>se ky skenar ka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j</w:t>
            </w:r>
            <w:r w:rsidR="001A726D" w:rsidRPr="0062716E">
              <w:rPr>
                <w:rFonts w:eastAsia="Calibri" w:cs="Arial"/>
                <w:szCs w:val="18"/>
              </w:rPr>
              <w:t>ë</w:t>
            </w:r>
            <w:r w:rsidRPr="0062716E">
              <w:rPr>
                <w:rFonts w:eastAsia="Calibri" w:cs="Arial"/>
                <w:szCs w:val="18"/>
              </w:rPr>
              <w:t xml:space="preserve"> me mesazhet elektronike, parimi vlen p</w:t>
            </w:r>
            <w:r w:rsidR="001A726D" w:rsidRPr="0062716E">
              <w:rPr>
                <w:rFonts w:eastAsia="Calibri" w:cs="Arial"/>
                <w:szCs w:val="18"/>
              </w:rPr>
              <w:t>ë</w:t>
            </w:r>
            <w:r w:rsidRPr="0062716E">
              <w:rPr>
                <w:rFonts w:eastAsia="Calibri" w:cs="Arial"/>
                <w:szCs w:val="18"/>
              </w:rPr>
              <w:t>r ata q</w:t>
            </w:r>
            <w:r w:rsidR="001A726D" w:rsidRPr="0062716E">
              <w:rPr>
                <w:rFonts w:eastAsia="Calibri" w:cs="Arial"/>
                <w:szCs w:val="18"/>
              </w:rPr>
              <w:t>ë</w:t>
            </w:r>
            <w:r w:rsidRPr="0062716E">
              <w:rPr>
                <w:rFonts w:eastAsia="Calibri" w:cs="Arial"/>
                <w:szCs w:val="18"/>
              </w:rPr>
              <w:t xml:space="preserve"> tentojn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shkaktojn</w:t>
            </w:r>
            <w:r w:rsidR="001A726D" w:rsidRPr="0062716E">
              <w:rPr>
                <w:rFonts w:eastAsia="Calibri" w:cs="Arial"/>
                <w:szCs w:val="18"/>
              </w:rPr>
              <w:t>ë</w:t>
            </w:r>
            <w:r w:rsidRPr="0062716E">
              <w:rPr>
                <w:rFonts w:eastAsia="Calibri" w:cs="Arial"/>
                <w:szCs w:val="18"/>
              </w:rPr>
              <w:t xml:space="preserve"> mosfunksionimin e uebsajteve n</w:t>
            </w:r>
            <w:r w:rsidR="001A726D" w:rsidRPr="0062716E">
              <w:rPr>
                <w:rFonts w:eastAsia="Calibri" w:cs="Arial"/>
                <w:szCs w:val="18"/>
              </w:rPr>
              <w:t>ë</w:t>
            </w:r>
            <w:r w:rsidRPr="0062716E">
              <w:rPr>
                <w:rFonts w:eastAsia="Calibri" w:cs="Arial"/>
                <w:szCs w:val="18"/>
              </w:rPr>
              <w:t>p</w:t>
            </w:r>
            <w:r w:rsidR="001A726D" w:rsidRPr="0062716E">
              <w:rPr>
                <w:rFonts w:eastAsia="Calibri" w:cs="Arial"/>
                <w:szCs w:val="18"/>
              </w:rPr>
              <w:t>ë</w:t>
            </w:r>
            <w:r w:rsidRPr="0062716E">
              <w:rPr>
                <w:rFonts w:eastAsia="Calibri" w:cs="Arial"/>
                <w:szCs w:val="18"/>
              </w:rPr>
              <w:t>rmjet sulmit t</w:t>
            </w:r>
            <w:r w:rsidR="001A726D" w:rsidRPr="0062716E">
              <w:rPr>
                <w:rFonts w:eastAsia="Calibri" w:cs="Arial"/>
                <w:szCs w:val="18"/>
              </w:rPr>
              <w:t>ë</w:t>
            </w:r>
            <w:r w:rsidRPr="0062716E">
              <w:rPr>
                <w:rFonts w:eastAsia="Calibri" w:cs="Arial"/>
                <w:szCs w:val="18"/>
              </w:rPr>
              <w:t xml:space="preserve"> mohimit t</w:t>
            </w:r>
            <w:r w:rsidR="001A726D" w:rsidRPr="0062716E">
              <w:rPr>
                <w:rFonts w:eastAsia="Calibri" w:cs="Arial"/>
                <w:szCs w:val="18"/>
              </w:rPr>
              <w:t>ë</w:t>
            </w:r>
            <w:r w:rsidRPr="0062716E">
              <w:rPr>
                <w:rFonts w:eastAsia="Calibri" w:cs="Arial"/>
                <w:szCs w:val="18"/>
              </w:rPr>
              <w:t xml:space="preserve"> sh</w:t>
            </w:r>
            <w:r w:rsidR="001A726D" w:rsidRPr="0062716E">
              <w:rPr>
                <w:rFonts w:eastAsia="Calibri" w:cs="Arial"/>
                <w:szCs w:val="18"/>
              </w:rPr>
              <w:t>ë</w:t>
            </w:r>
            <w:r w:rsidRPr="0062716E">
              <w:rPr>
                <w:rFonts w:eastAsia="Calibri" w:cs="Arial"/>
                <w:szCs w:val="18"/>
              </w:rPr>
              <w:t xml:space="preserve">rbimit, ku uebsajti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gjendje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rballoj</w:t>
            </w:r>
            <w:r w:rsidR="001A726D" w:rsidRPr="0062716E">
              <w:rPr>
                <w:rFonts w:eastAsia="Calibri" w:cs="Arial"/>
                <w:szCs w:val="18"/>
              </w:rPr>
              <w:t>ë</w:t>
            </w:r>
            <w:r w:rsidRPr="0062716E">
              <w:rPr>
                <w:rFonts w:eastAsia="Calibri" w:cs="Arial"/>
                <w:szCs w:val="18"/>
              </w:rPr>
              <w:t xml:space="preserve"> volumin e trafikut t</w:t>
            </w:r>
            <w:r w:rsidR="001A726D" w:rsidRPr="0062716E">
              <w:rPr>
                <w:rFonts w:eastAsia="Calibri" w:cs="Arial"/>
                <w:szCs w:val="18"/>
              </w:rPr>
              <w:t>ë</w:t>
            </w:r>
            <w:r w:rsidRPr="0062716E">
              <w:rPr>
                <w:rFonts w:eastAsia="Calibri" w:cs="Arial"/>
                <w:szCs w:val="18"/>
              </w:rPr>
              <w:t xml:space="preserve"> drejtuar tek ai. Lidhja me nj</w:t>
            </w:r>
            <w:r w:rsidR="001A726D" w:rsidRPr="0062716E">
              <w:rPr>
                <w:rFonts w:eastAsia="Calibri" w:cs="Arial"/>
                <w:szCs w:val="18"/>
              </w:rPr>
              <w:t>ë</w:t>
            </w:r>
            <w:r w:rsidRPr="0062716E">
              <w:rPr>
                <w:rFonts w:eastAsia="Calibri" w:cs="Arial"/>
                <w:szCs w:val="18"/>
              </w:rPr>
              <w:t xml:space="preserve"> uebsajt ka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j</w:t>
            </w:r>
            <w:r w:rsidR="001A726D" w:rsidRPr="0062716E">
              <w:rPr>
                <w:rFonts w:eastAsia="Calibri" w:cs="Arial"/>
                <w:szCs w:val="18"/>
              </w:rPr>
              <w:t>ë</w:t>
            </w:r>
            <w:r w:rsidRPr="0062716E">
              <w:rPr>
                <w:rFonts w:eastAsia="Calibri" w:cs="Arial"/>
                <w:szCs w:val="18"/>
              </w:rPr>
              <w:t xml:space="preserve"> me shk</w:t>
            </w:r>
            <w:r w:rsidR="001A726D" w:rsidRPr="0062716E">
              <w:rPr>
                <w:rFonts w:eastAsia="Calibri" w:cs="Arial"/>
                <w:szCs w:val="18"/>
              </w:rPr>
              <w:t>ë</w:t>
            </w:r>
            <w:r w:rsidRPr="0062716E">
              <w:rPr>
                <w:rFonts w:eastAsia="Calibri" w:cs="Arial"/>
                <w:szCs w:val="18"/>
              </w:rPr>
              <w:t>mbimin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nd</w:t>
            </w:r>
            <w:r w:rsidR="001A726D" w:rsidRPr="0062716E">
              <w:rPr>
                <w:rFonts w:eastAsia="Calibri" w:cs="Arial"/>
                <w:szCs w:val="18"/>
              </w:rPr>
              <w:t>ë</w:t>
            </w:r>
            <w:r w:rsidRPr="0062716E">
              <w:rPr>
                <w:rFonts w:eastAsia="Calibri" w:cs="Arial"/>
                <w:szCs w:val="18"/>
              </w:rPr>
              <w:t>rmjet kompjuterit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rdoruesit dhe uebsajtit</w:t>
            </w:r>
            <w:r w:rsidR="00804221" w:rsidRPr="0062716E">
              <w:rPr>
                <w:rFonts w:eastAsia="Calibri" w:cs="Arial"/>
                <w:szCs w:val="18"/>
              </w:rPr>
              <w:t xml:space="preserve">. </w:t>
            </w:r>
            <w:r w:rsidRPr="0062716E">
              <w:rPr>
                <w:rFonts w:eastAsia="Calibri" w:cs="Arial"/>
                <w:szCs w:val="18"/>
              </w:rPr>
              <w:t>Ç</w:t>
            </w:r>
            <w:r w:rsidR="001A726D" w:rsidRPr="0062716E">
              <w:rPr>
                <w:rFonts w:eastAsia="Calibri" w:cs="Arial"/>
                <w:szCs w:val="18"/>
              </w:rPr>
              <w:t>ë</w:t>
            </w:r>
            <w:r w:rsidRPr="0062716E">
              <w:rPr>
                <w:rFonts w:eastAsia="Calibri" w:cs="Arial"/>
                <w:szCs w:val="18"/>
              </w:rPr>
              <w:t>shtje t</w:t>
            </w:r>
            <w:r w:rsidR="001A726D" w:rsidRPr="0062716E">
              <w:rPr>
                <w:rFonts w:eastAsia="Calibri" w:cs="Arial"/>
                <w:szCs w:val="18"/>
              </w:rPr>
              <w:t>ë</w:t>
            </w:r>
            <w:r w:rsidRPr="0062716E">
              <w:rPr>
                <w:rFonts w:eastAsia="Calibri" w:cs="Arial"/>
                <w:szCs w:val="18"/>
              </w:rPr>
              <w:t xml:space="preserve"> ngjashme n</w:t>
            </w:r>
            <w:r w:rsidR="001A726D" w:rsidRPr="0062716E">
              <w:rPr>
                <w:rFonts w:eastAsia="Calibri" w:cs="Arial"/>
                <w:szCs w:val="18"/>
              </w:rPr>
              <w:t>ë</w:t>
            </w:r>
            <w:r w:rsidRPr="0062716E">
              <w:rPr>
                <w:rFonts w:eastAsia="Calibri" w:cs="Arial"/>
                <w:szCs w:val="18"/>
              </w:rPr>
              <w:t xml:space="preserve"> lidhje me p</w:t>
            </w:r>
            <w:r w:rsidR="001A726D" w:rsidRPr="0062716E">
              <w:rPr>
                <w:rFonts w:eastAsia="Calibri" w:cs="Arial"/>
                <w:szCs w:val="18"/>
              </w:rPr>
              <w:t>ë</w:t>
            </w:r>
            <w:r w:rsidRPr="0062716E">
              <w:rPr>
                <w:rFonts w:eastAsia="Calibri" w:cs="Arial"/>
                <w:szCs w:val="18"/>
              </w:rPr>
              <w:t>lqimin e n</w:t>
            </w:r>
            <w:r w:rsidR="001A726D" w:rsidRPr="0062716E">
              <w:rPr>
                <w:rFonts w:eastAsia="Calibri" w:cs="Arial"/>
                <w:szCs w:val="18"/>
              </w:rPr>
              <w:t>ë</w:t>
            </w:r>
            <w:r w:rsidRPr="0062716E">
              <w:rPr>
                <w:rFonts w:eastAsia="Calibri" w:cs="Arial"/>
                <w:szCs w:val="18"/>
              </w:rPr>
              <w:t>nkuptuar p</w:t>
            </w:r>
            <w:r w:rsidR="001A726D" w:rsidRPr="0062716E">
              <w:rPr>
                <w:rFonts w:eastAsia="Calibri" w:cs="Arial"/>
                <w:szCs w:val="18"/>
              </w:rPr>
              <w:t>ë</w:t>
            </w:r>
            <w:r w:rsidRPr="0062716E">
              <w:rPr>
                <w:rFonts w:eastAsia="Calibri" w:cs="Arial"/>
                <w:szCs w:val="18"/>
              </w:rPr>
              <w:t xml:space="preserve">r tu lidhur me uebsajtet dalin </w:t>
            </w:r>
            <w:r w:rsidR="00AE703B" w:rsidRPr="0062716E">
              <w:rPr>
                <w:rFonts w:eastAsia="Calibri" w:cs="Arial"/>
                <w:szCs w:val="18"/>
              </w:rPr>
              <w:t>gjat</w:t>
            </w:r>
            <w:r w:rsidR="001A726D" w:rsidRPr="0062716E">
              <w:rPr>
                <w:rFonts w:eastAsia="Calibri" w:cs="Arial"/>
                <w:szCs w:val="18"/>
              </w:rPr>
              <w:t>ë</w:t>
            </w:r>
            <w:r w:rsidR="00AE703B" w:rsidRPr="0062716E">
              <w:rPr>
                <w:rFonts w:eastAsia="Calibri" w:cs="Arial"/>
                <w:szCs w:val="18"/>
              </w:rPr>
              <w:t xml:space="preserve"> diskutimeve n</w:t>
            </w:r>
            <w:r w:rsidR="001A726D" w:rsidRPr="0062716E">
              <w:rPr>
                <w:rFonts w:eastAsia="Calibri" w:cs="Arial"/>
                <w:szCs w:val="18"/>
              </w:rPr>
              <w:t>ë</w:t>
            </w:r>
            <w:r w:rsidR="00AE703B" w:rsidRPr="0062716E">
              <w:rPr>
                <w:rFonts w:eastAsia="Calibri" w:cs="Arial"/>
                <w:szCs w:val="18"/>
              </w:rPr>
              <w:t xml:space="preserve"> lidhje me mesazhet elektronike</w:t>
            </w:r>
            <w:r w:rsidR="004F37C6" w:rsidRPr="0062716E">
              <w:rPr>
                <w:rFonts w:eastAsia="Calibri" w:cs="Arial"/>
                <w:szCs w:val="18"/>
              </w:rPr>
              <w:t xml:space="preserve">. </w:t>
            </w:r>
            <w:r w:rsidR="00AE703B"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AE703B" w:rsidRPr="0062716E">
              <w:rPr>
                <w:rFonts w:eastAsia="Times New Roman"/>
              </w:rPr>
              <w:t>ajdi</w:t>
            </w:r>
            <w:r w:rsidRPr="0062716E">
              <w:rPr>
                <w:rFonts w:eastAsia="Times New Roman"/>
              </w:rPr>
              <w:t xml:space="preserve"> 52</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AE703B" w:rsidP="004F4192">
            <w:pPr>
              <w:pStyle w:val="List"/>
              <w:spacing w:before="0" w:after="0"/>
              <w:rPr>
                <w:b/>
              </w:rPr>
            </w:pPr>
            <w:r w:rsidRPr="0062716E">
              <w:rPr>
                <w:b/>
              </w:rPr>
              <w:t xml:space="preserve">Rast Praktik </w:t>
            </w:r>
            <w:r w:rsidR="00804221" w:rsidRPr="0062716E">
              <w:rPr>
                <w:b/>
              </w:rPr>
              <w:t>8</w:t>
            </w:r>
          </w:p>
          <w:p w:rsidR="00FF3700" w:rsidRPr="0062716E" w:rsidRDefault="00FF3700" w:rsidP="004F4192">
            <w:pPr>
              <w:pStyle w:val="List"/>
              <w:numPr>
                <w:ilvl w:val="0"/>
                <w:numId w:val="0"/>
              </w:numPr>
              <w:spacing w:before="0" w:after="0"/>
              <w:ind w:left="851"/>
              <w:rPr>
                <w:b/>
              </w:rPr>
            </w:pPr>
          </w:p>
          <w:p w:rsidR="00804221" w:rsidRPr="0062716E" w:rsidRDefault="00804221" w:rsidP="004F4192">
            <w:pPr>
              <w:pStyle w:val="bul1"/>
              <w:rPr>
                <w:b/>
                <w:lang w:val="sq-AL"/>
              </w:rPr>
            </w:pPr>
            <w:r w:rsidRPr="0062716E">
              <w:rPr>
                <w:b/>
                <w:lang w:val="sq-AL"/>
              </w:rPr>
              <w:t>Fa</w:t>
            </w:r>
            <w:r w:rsidR="00AE703B" w:rsidRPr="0062716E">
              <w:rPr>
                <w:b/>
                <w:lang w:val="sq-AL"/>
              </w:rPr>
              <w:t xml:space="preserve">ktet </w:t>
            </w:r>
            <w:r w:rsidRPr="0062716E">
              <w:rPr>
                <w:b/>
                <w:lang w:val="sq-AL"/>
              </w:rPr>
              <w:t>/ s</w:t>
            </w:r>
            <w:r w:rsidR="00AE703B" w:rsidRPr="0062716E">
              <w:rPr>
                <w:b/>
                <w:lang w:val="sq-AL"/>
              </w:rPr>
              <w:t>k</w:t>
            </w:r>
            <w:r w:rsidRPr="0062716E">
              <w:rPr>
                <w:b/>
                <w:lang w:val="sq-AL"/>
              </w:rPr>
              <w:t xml:space="preserve">enari </w:t>
            </w:r>
          </w:p>
          <w:p w:rsidR="004F4192" w:rsidRPr="0062716E" w:rsidRDefault="004F4192" w:rsidP="004F4192">
            <w:pPr>
              <w:rPr>
                <w:rFonts w:eastAsia="Calibri" w:cs="Arial"/>
                <w:szCs w:val="18"/>
              </w:rPr>
            </w:pPr>
          </w:p>
          <w:p w:rsidR="00804221" w:rsidRPr="0062716E" w:rsidRDefault="00804221" w:rsidP="004F4192">
            <w:pPr>
              <w:rPr>
                <w:rFonts w:eastAsia="Calibri" w:cs="Arial"/>
                <w:szCs w:val="18"/>
              </w:rPr>
            </w:pPr>
            <w:r w:rsidRPr="0062716E">
              <w:rPr>
                <w:rFonts w:eastAsia="Calibri" w:cs="Arial"/>
                <w:szCs w:val="18"/>
              </w:rPr>
              <w:t>Bob</w:t>
            </w:r>
            <w:r w:rsidR="00AE703B" w:rsidRPr="0062716E">
              <w:rPr>
                <w:rFonts w:eastAsia="Calibri" w:cs="Arial"/>
                <w:szCs w:val="18"/>
              </w:rPr>
              <w:t>i</w:t>
            </w:r>
            <w:r w:rsidRPr="0062716E">
              <w:rPr>
                <w:rFonts w:eastAsia="Calibri" w:cs="Arial"/>
                <w:szCs w:val="18"/>
              </w:rPr>
              <w:t xml:space="preserve"> </w:t>
            </w:r>
            <w:r w:rsidR="004B64EE" w:rsidRPr="0062716E">
              <w:rPr>
                <w:rFonts w:eastAsia="Calibri" w:cs="Arial"/>
                <w:szCs w:val="18"/>
              </w:rPr>
              <w:t>d</w:t>
            </w:r>
            <w:r w:rsidR="001A726D" w:rsidRPr="0062716E">
              <w:rPr>
                <w:rFonts w:eastAsia="Calibri" w:cs="Arial"/>
                <w:szCs w:val="18"/>
              </w:rPr>
              <w:t>ë</w:t>
            </w:r>
            <w:r w:rsidR="004B64EE" w:rsidRPr="0062716E">
              <w:rPr>
                <w:rFonts w:eastAsia="Calibri" w:cs="Arial"/>
                <w:szCs w:val="18"/>
              </w:rPr>
              <w:t>rgon nj</w:t>
            </w:r>
            <w:r w:rsidR="001A726D" w:rsidRPr="0062716E">
              <w:rPr>
                <w:rFonts w:eastAsia="Calibri" w:cs="Arial"/>
                <w:szCs w:val="18"/>
              </w:rPr>
              <w:t>ë</w:t>
            </w:r>
            <w:r w:rsidR="004B64EE" w:rsidRPr="0062716E">
              <w:rPr>
                <w:rFonts w:eastAsia="Calibri" w:cs="Arial"/>
                <w:szCs w:val="18"/>
              </w:rPr>
              <w:t xml:space="preserve"> mesazh elektronik</w:t>
            </w:r>
            <w:r w:rsidR="009A41AC" w:rsidRPr="0062716E">
              <w:rPr>
                <w:rFonts w:eastAsia="Calibri" w:cs="Arial"/>
                <w:szCs w:val="18"/>
              </w:rPr>
              <w:t xml:space="preserve"> bashk</w:t>
            </w:r>
            <w:r w:rsidR="001A726D" w:rsidRPr="0062716E">
              <w:rPr>
                <w:rFonts w:eastAsia="Calibri" w:cs="Arial"/>
                <w:szCs w:val="18"/>
              </w:rPr>
              <w:t>ë</w:t>
            </w:r>
            <w:r w:rsidR="009A41AC" w:rsidRPr="0062716E">
              <w:rPr>
                <w:rFonts w:eastAsia="Calibri" w:cs="Arial"/>
                <w:szCs w:val="18"/>
              </w:rPr>
              <w:t>shortes s</w:t>
            </w:r>
            <w:r w:rsidR="001A726D" w:rsidRPr="0062716E">
              <w:rPr>
                <w:rFonts w:eastAsia="Calibri" w:cs="Arial"/>
                <w:szCs w:val="18"/>
              </w:rPr>
              <w:t>ë</w:t>
            </w:r>
            <w:r w:rsidR="009A41AC" w:rsidRPr="0062716E">
              <w:rPr>
                <w:rFonts w:eastAsia="Calibri" w:cs="Arial"/>
                <w:szCs w:val="18"/>
              </w:rPr>
              <w:t xml:space="preserve"> tij t</w:t>
            </w:r>
            <w:r w:rsidR="001A726D" w:rsidRPr="0062716E">
              <w:rPr>
                <w:rFonts w:eastAsia="Calibri" w:cs="Arial"/>
                <w:szCs w:val="18"/>
              </w:rPr>
              <w:t>ë</w:t>
            </w:r>
            <w:r w:rsidR="009A41AC" w:rsidRPr="0062716E">
              <w:rPr>
                <w:rFonts w:eastAsia="Calibri" w:cs="Arial"/>
                <w:szCs w:val="18"/>
              </w:rPr>
              <w:t xml:space="preserve"> zem</w:t>
            </w:r>
            <w:r w:rsidR="001A726D" w:rsidRPr="0062716E">
              <w:rPr>
                <w:rFonts w:eastAsia="Calibri" w:cs="Arial"/>
                <w:szCs w:val="18"/>
              </w:rPr>
              <w:t>ë</w:t>
            </w:r>
            <w:r w:rsidR="009A41AC" w:rsidRPr="0062716E">
              <w:rPr>
                <w:rFonts w:eastAsia="Calibri" w:cs="Arial"/>
                <w:szCs w:val="18"/>
              </w:rPr>
              <w:t>ruar n</w:t>
            </w:r>
            <w:r w:rsidR="001A726D" w:rsidRPr="0062716E">
              <w:rPr>
                <w:rFonts w:eastAsia="Calibri" w:cs="Arial"/>
                <w:szCs w:val="18"/>
              </w:rPr>
              <w:t>ë</w:t>
            </w:r>
            <w:r w:rsidR="009A41AC" w:rsidRPr="0062716E">
              <w:rPr>
                <w:rFonts w:eastAsia="Calibri" w:cs="Arial"/>
                <w:szCs w:val="18"/>
              </w:rPr>
              <w:t xml:space="preserve"> vendin e saj t</w:t>
            </w:r>
            <w:r w:rsidR="001A726D" w:rsidRPr="0062716E">
              <w:rPr>
                <w:rFonts w:eastAsia="Calibri" w:cs="Arial"/>
                <w:szCs w:val="18"/>
              </w:rPr>
              <w:t>ë</w:t>
            </w:r>
            <w:r w:rsidR="009A41AC" w:rsidRPr="0062716E">
              <w:rPr>
                <w:rFonts w:eastAsia="Calibri" w:cs="Arial"/>
                <w:szCs w:val="18"/>
              </w:rPr>
              <w:t xml:space="preserve"> pun</w:t>
            </w:r>
            <w:r w:rsidR="001A726D" w:rsidRPr="0062716E">
              <w:rPr>
                <w:rFonts w:eastAsia="Calibri" w:cs="Arial"/>
                <w:szCs w:val="18"/>
              </w:rPr>
              <w:t>ë</w:t>
            </w:r>
            <w:r w:rsidR="009A41AC" w:rsidRPr="0062716E">
              <w:rPr>
                <w:rFonts w:eastAsia="Calibri" w:cs="Arial"/>
                <w:szCs w:val="18"/>
              </w:rPr>
              <w:t>s. Ai ndryshon kok</w:t>
            </w:r>
            <w:r w:rsidR="001A726D" w:rsidRPr="0062716E">
              <w:rPr>
                <w:rFonts w:eastAsia="Calibri" w:cs="Arial"/>
                <w:szCs w:val="18"/>
              </w:rPr>
              <w:t>ë</w:t>
            </w:r>
            <w:r w:rsidR="009A41AC" w:rsidRPr="0062716E">
              <w:rPr>
                <w:rFonts w:eastAsia="Calibri" w:cs="Arial"/>
                <w:szCs w:val="18"/>
              </w:rPr>
              <w:t>n e mesazhit p</w:t>
            </w:r>
            <w:r w:rsidR="001A726D" w:rsidRPr="0062716E">
              <w:rPr>
                <w:rFonts w:eastAsia="Calibri" w:cs="Arial"/>
                <w:szCs w:val="18"/>
              </w:rPr>
              <w:t>ë</w:t>
            </w:r>
            <w:r w:rsidR="009A41AC" w:rsidRPr="0062716E">
              <w:rPr>
                <w:rFonts w:eastAsia="Calibri" w:cs="Arial"/>
                <w:szCs w:val="18"/>
              </w:rPr>
              <w:t>r ta b</w:t>
            </w:r>
            <w:r w:rsidR="001A726D" w:rsidRPr="0062716E">
              <w:rPr>
                <w:rFonts w:eastAsia="Calibri" w:cs="Arial"/>
                <w:szCs w:val="18"/>
              </w:rPr>
              <w:t>ë</w:t>
            </w:r>
            <w:r w:rsidR="009A41AC" w:rsidRPr="0062716E">
              <w:rPr>
                <w:rFonts w:eastAsia="Calibri" w:cs="Arial"/>
                <w:szCs w:val="18"/>
              </w:rPr>
              <w:t>r</w:t>
            </w:r>
            <w:r w:rsidR="001A726D" w:rsidRPr="0062716E">
              <w:rPr>
                <w:rFonts w:eastAsia="Calibri" w:cs="Arial"/>
                <w:szCs w:val="18"/>
              </w:rPr>
              <w:t>ë</w:t>
            </w:r>
            <w:r w:rsidR="009A41AC" w:rsidRPr="0062716E">
              <w:rPr>
                <w:rFonts w:eastAsia="Calibri" w:cs="Arial"/>
                <w:szCs w:val="18"/>
              </w:rPr>
              <w:t xml:space="preserve"> t</w:t>
            </w:r>
            <w:r w:rsidR="001A726D" w:rsidRPr="0062716E">
              <w:rPr>
                <w:rFonts w:eastAsia="Calibri" w:cs="Arial"/>
                <w:szCs w:val="18"/>
              </w:rPr>
              <w:t>ë</w:t>
            </w:r>
            <w:r w:rsidR="009A41AC" w:rsidRPr="0062716E">
              <w:rPr>
                <w:rFonts w:eastAsia="Calibri" w:cs="Arial"/>
                <w:szCs w:val="18"/>
              </w:rPr>
              <w:t xml:space="preserve"> duket sikur i ka ardhur mesazhi nga nj</w:t>
            </w:r>
            <w:r w:rsidR="001A726D" w:rsidRPr="0062716E">
              <w:rPr>
                <w:rFonts w:eastAsia="Calibri" w:cs="Arial"/>
                <w:szCs w:val="18"/>
              </w:rPr>
              <w:t>ë</w:t>
            </w:r>
            <w:r w:rsidR="009A41AC" w:rsidRPr="0062716E">
              <w:rPr>
                <w:rFonts w:eastAsia="Calibri" w:cs="Arial"/>
                <w:szCs w:val="18"/>
              </w:rPr>
              <w:t>ri prej miqve t</w:t>
            </w:r>
            <w:r w:rsidR="001A726D" w:rsidRPr="0062716E">
              <w:rPr>
                <w:rFonts w:eastAsia="Calibri" w:cs="Arial"/>
                <w:szCs w:val="18"/>
              </w:rPr>
              <w:t>ë</w:t>
            </w:r>
            <w:r w:rsidR="009A41AC" w:rsidRPr="0062716E">
              <w:rPr>
                <w:rFonts w:eastAsia="Calibri" w:cs="Arial"/>
                <w:szCs w:val="18"/>
              </w:rPr>
              <w:t xml:space="preserve"> saj. Mesazhi elektronik p</w:t>
            </w:r>
            <w:r w:rsidR="001A726D" w:rsidRPr="0062716E">
              <w:rPr>
                <w:rFonts w:eastAsia="Calibri" w:cs="Arial"/>
                <w:szCs w:val="18"/>
              </w:rPr>
              <w:t>ë</w:t>
            </w:r>
            <w:r w:rsidR="009A41AC" w:rsidRPr="0062716E">
              <w:rPr>
                <w:rFonts w:eastAsia="Calibri" w:cs="Arial"/>
                <w:szCs w:val="18"/>
              </w:rPr>
              <w:t>rmban nj</w:t>
            </w:r>
            <w:r w:rsidR="001A726D" w:rsidRPr="0062716E">
              <w:rPr>
                <w:rFonts w:eastAsia="Calibri" w:cs="Arial"/>
                <w:szCs w:val="18"/>
              </w:rPr>
              <w:t>ë</w:t>
            </w:r>
            <w:r w:rsidR="009A41AC" w:rsidRPr="0062716E">
              <w:rPr>
                <w:rFonts w:eastAsia="Calibri" w:cs="Arial"/>
                <w:szCs w:val="18"/>
              </w:rPr>
              <w:t xml:space="preserve"> program t</w:t>
            </w:r>
            <w:r w:rsidR="001A726D" w:rsidRPr="0062716E">
              <w:rPr>
                <w:rFonts w:eastAsia="Calibri" w:cs="Arial"/>
                <w:szCs w:val="18"/>
              </w:rPr>
              <w:t>ë</w:t>
            </w:r>
            <w:r w:rsidR="009A41AC" w:rsidRPr="0062716E">
              <w:rPr>
                <w:rFonts w:eastAsia="Calibri" w:cs="Arial"/>
                <w:szCs w:val="18"/>
              </w:rPr>
              <w:t xml:space="preserve"> quajtur “</w:t>
            </w:r>
            <w:r w:rsidRPr="0062716E">
              <w:rPr>
                <w:rFonts w:eastAsia="Calibri" w:cs="Arial"/>
                <w:szCs w:val="18"/>
              </w:rPr>
              <w:t>a</w:t>
            </w:r>
            <w:r w:rsidR="009A41AC" w:rsidRPr="0062716E">
              <w:rPr>
                <w:rFonts w:eastAsia="Calibri" w:cs="Arial"/>
                <w:szCs w:val="18"/>
              </w:rPr>
              <w:t>kses n</w:t>
            </w:r>
            <w:r w:rsidR="001A726D" w:rsidRPr="0062716E">
              <w:rPr>
                <w:rFonts w:eastAsia="Calibri" w:cs="Arial"/>
                <w:szCs w:val="18"/>
              </w:rPr>
              <w:t>ë</w:t>
            </w:r>
            <w:r w:rsidR="009A41AC" w:rsidRPr="0062716E">
              <w:rPr>
                <w:rFonts w:eastAsia="Calibri" w:cs="Arial"/>
                <w:szCs w:val="18"/>
              </w:rPr>
              <w:t xml:space="preserve"> t</w:t>
            </w:r>
            <w:r w:rsidR="001A726D" w:rsidRPr="0062716E">
              <w:rPr>
                <w:rFonts w:eastAsia="Calibri" w:cs="Arial"/>
                <w:szCs w:val="18"/>
              </w:rPr>
              <w:t>ë</w:t>
            </w:r>
            <w:r w:rsidR="009A41AC" w:rsidRPr="0062716E">
              <w:rPr>
                <w:rFonts w:eastAsia="Calibri" w:cs="Arial"/>
                <w:szCs w:val="18"/>
              </w:rPr>
              <w:t xml:space="preserve"> gjitha zonat”, i cili i lejon Bobit t</w:t>
            </w:r>
            <w:r w:rsidR="001A726D" w:rsidRPr="0062716E">
              <w:rPr>
                <w:rFonts w:eastAsia="Calibri" w:cs="Arial"/>
                <w:szCs w:val="18"/>
              </w:rPr>
              <w:t>ë</w:t>
            </w:r>
            <w:r w:rsidR="009A41AC" w:rsidRPr="0062716E">
              <w:rPr>
                <w:rFonts w:eastAsia="Calibri" w:cs="Arial"/>
                <w:szCs w:val="18"/>
              </w:rPr>
              <w:t xml:space="preserve"> marr</w:t>
            </w:r>
            <w:r w:rsidR="00E458B5" w:rsidRPr="0062716E">
              <w:rPr>
                <w:rFonts w:eastAsia="Calibri" w:cs="Arial"/>
                <w:szCs w:val="18"/>
              </w:rPr>
              <w:t>ë</w:t>
            </w:r>
            <w:r w:rsidR="009A41AC" w:rsidRPr="0062716E">
              <w:rPr>
                <w:rFonts w:eastAsia="Calibri" w:cs="Arial"/>
                <w:szCs w:val="18"/>
              </w:rPr>
              <w:t xml:space="preserve"> kontrollin e kompjuterit t</w:t>
            </w:r>
            <w:r w:rsidR="001A726D" w:rsidRPr="0062716E">
              <w:rPr>
                <w:rFonts w:eastAsia="Calibri" w:cs="Arial"/>
                <w:szCs w:val="18"/>
              </w:rPr>
              <w:t>ë</w:t>
            </w:r>
            <w:r w:rsidR="009A41AC" w:rsidRPr="0062716E">
              <w:rPr>
                <w:rFonts w:eastAsia="Calibri" w:cs="Arial"/>
                <w:szCs w:val="18"/>
              </w:rPr>
              <w:t xml:space="preserve"> bashk</w:t>
            </w:r>
            <w:r w:rsidR="001A726D" w:rsidRPr="0062716E">
              <w:rPr>
                <w:rFonts w:eastAsia="Calibri" w:cs="Arial"/>
                <w:szCs w:val="18"/>
              </w:rPr>
              <w:t>ë</w:t>
            </w:r>
            <w:r w:rsidR="009A41AC" w:rsidRPr="0062716E">
              <w:rPr>
                <w:rFonts w:eastAsia="Calibri" w:cs="Arial"/>
                <w:szCs w:val="18"/>
              </w:rPr>
              <w:t>shortes s</w:t>
            </w:r>
            <w:r w:rsidR="001A726D" w:rsidRPr="0062716E">
              <w:rPr>
                <w:rFonts w:eastAsia="Calibri" w:cs="Arial"/>
                <w:szCs w:val="18"/>
              </w:rPr>
              <w:t>ë</w:t>
            </w:r>
            <w:r w:rsidR="009A41AC" w:rsidRPr="0062716E">
              <w:rPr>
                <w:rFonts w:eastAsia="Calibri" w:cs="Arial"/>
                <w:szCs w:val="18"/>
              </w:rPr>
              <w:t xml:space="preserve"> tij</w:t>
            </w:r>
            <w:r w:rsidRPr="0062716E">
              <w:rPr>
                <w:rFonts w:eastAsia="Calibri" w:cs="Arial"/>
                <w:szCs w:val="18"/>
              </w:rPr>
              <w:t xml:space="preserve">.  </w:t>
            </w:r>
            <w:r w:rsidR="009A41AC" w:rsidRPr="0062716E">
              <w:rPr>
                <w:rFonts w:eastAsia="Calibri" w:cs="Arial"/>
                <w:szCs w:val="18"/>
              </w:rPr>
              <w:t>P</w:t>
            </w:r>
            <w:r w:rsidR="001A726D" w:rsidRPr="0062716E">
              <w:rPr>
                <w:rFonts w:eastAsia="Calibri" w:cs="Arial"/>
                <w:szCs w:val="18"/>
              </w:rPr>
              <w:t>ë</w:t>
            </w:r>
            <w:r w:rsidR="009A41AC" w:rsidRPr="0062716E">
              <w:rPr>
                <w:rFonts w:eastAsia="Calibri" w:cs="Arial"/>
                <w:szCs w:val="18"/>
              </w:rPr>
              <w:t>rpara se Bobi t</w:t>
            </w:r>
            <w:r w:rsidR="001A726D" w:rsidRPr="0062716E">
              <w:rPr>
                <w:rFonts w:eastAsia="Calibri" w:cs="Arial"/>
                <w:szCs w:val="18"/>
              </w:rPr>
              <w:t>ë</w:t>
            </w:r>
            <w:r w:rsidR="009A41AC" w:rsidRPr="0062716E">
              <w:rPr>
                <w:rFonts w:eastAsia="Calibri" w:cs="Arial"/>
                <w:szCs w:val="18"/>
              </w:rPr>
              <w:t xml:space="preserve"> ket</w:t>
            </w:r>
            <w:r w:rsidR="001A726D" w:rsidRPr="0062716E">
              <w:rPr>
                <w:rFonts w:eastAsia="Calibri" w:cs="Arial"/>
                <w:szCs w:val="18"/>
              </w:rPr>
              <w:t>ë</w:t>
            </w:r>
            <w:r w:rsidR="009A41AC" w:rsidRPr="0062716E">
              <w:rPr>
                <w:rFonts w:eastAsia="Calibri" w:cs="Arial"/>
                <w:szCs w:val="18"/>
              </w:rPr>
              <w:t xml:space="preserve"> mund</w:t>
            </w:r>
            <w:r w:rsidR="001A726D" w:rsidRPr="0062716E">
              <w:rPr>
                <w:rFonts w:eastAsia="Calibri" w:cs="Arial"/>
                <w:szCs w:val="18"/>
              </w:rPr>
              <w:t>ë</w:t>
            </w:r>
            <w:r w:rsidR="009A41AC" w:rsidRPr="0062716E">
              <w:rPr>
                <w:rFonts w:eastAsia="Calibri" w:cs="Arial"/>
                <w:szCs w:val="18"/>
              </w:rPr>
              <w:t>si t</w:t>
            </w:r>
            <w:r w:rsidR="001A726D" w:rsidRPr="0062716E">
              <w:rPr>
                <w:rFonts w:eastAsia="Calibri" w:cs="Arial"/>
                <w:szCs w:val="18"/>
              </w:rPr>
              <w:t>ë</w:t>
            </w:r>
            <w:r w:rsidR="009A41AC" w:rsidRPr="0062716E">
              <w:rPr>
                <w:rFonts w:eastAsia="Calibri" w:cs="Arial"/>
                <w:szCs w:val="18"/>
              </w:rPr>
              <w:t xml:space="preserve"> p</w:t>
            </w:r>
            <w:r w:rsidR="001A726D" w:rsidRPr="0062716E">
              <w:rPr>
                <w:rFonts w:eastAsia="Calibri" w:cs="Arial"/>
                <w:szCs w:val="18"/>
              </w:rPr>
              <w:t>ë</w:t>
            </w:r>
            <w:r w:rsidR="009A41AC" w:rsidRPr="0062716E">
              <w:rPr>
                <w:rFonts w:eastAsia="Calibri" w:cs="Arial"/>
                <w:szCs w:val="18"/>
              </w:rPr>
              <w:t>rdor</w:t>
            </w:r>
            <w:r w:rsidR="001A726D" w:rsidRPr="0062716E">
              <w:rPr>
                <w:rFonts w:eastAsia="Calibri" w:cs="Arial"/>
                <w:szCs w:val="18"/>
              </w:rPr>
              <w:t>ë</w:t>
            </w:r>
            <w:r w:rsidR="009A41AC" w:rsidRPr="0062716E">
              <w:rPr>
                <w:rFonts w:eastAsia="Calibri" w:cs="Arial"/>
                <w:szCs w:val="18"/>
              </w:rPr>
              <w:t xml:space="preserve"> programin, prezenca e programit kapet nga administratori i sistemit, i cili e mbyll sistemin me q</w:t>
            </w:r>
            <w:r w:rsidR="001A726D" w:rsidRPr="0062716E">
              <w:rPr>
                <w:rFonts w:eastAsia="Calibri" w:cs="Arial"/>
                <w:szCs w:val="18"/>
              </w:rPr>
              <w:t>ë</w:t>
            </w:r>
            <w:r w:rsidR="009A41AC" w:rsidRPr="0062716E">
              <w:rPr>
                <w:rFonts w:eastAsia="Calibri" w:cs="Arial"/>
                <w:szCs w:val="18"/>
              </w:rPr>
              <w:t>llimin p</w:t>
            </w:r>
            <w:r w:rsidR="001A726D" w:rsidRPr="0062716E">
              <w:rPr>
                <w:rFonts w:eastAsia="Calibri" w:cs="Arial"/>
                <w:szCs w:val="18"/>
              </w:rPr>
              <w:t>ë</w:t>
            </w:r>
            <w:r w:rsidR="009A41AC" w:rsidRPr="0062716E">
              <w:rPr>
                <w:rFonts w:eastAsia="Calibri" w:cs="Arial"/>
                <w:szCs w:val="18"/>
              </w:rPr>
              <w:t>r t</w:t>
            </w:r>
            <w:r w:rsidR="001A726D" w:rsidRPr="0062716E">
              <w:rPr>
                <w:rFonts w:eastAsia="Calibri" w:cs="Arial"/>
                <w:szCs w:val="18"/>
              </w:rPr>
              <w:t>ë</w:t>
            </w:r>
            <w:r w:rsidR="009A41AC" w:rsidRPr="0062716E">
              <w:rPr>
                <w:rFonts w:eastAsia="Calibri" w:cs="Arial"/>
                <w:szCs w:val="18"/>
              </w:rPr>
              <w:t xml:space="preserve"> b</w:t>
            </w:r>
            <w:r w:rsidR="001A726D" w:rsidRPr="0062716E">
              <w:rPr>
                <w:rFonts w:eastAsia="Calibri" w:cs="Arial"/>
                <w:szCs w:val="18"/>
              </w:rPr>
              <w:t>ë</w:t>
            </w:r>
            <w:r w:rsidR="009A41AC" w:rsidRPr="0062716E">
              <w:rPr>
                <w:rFonts w:eastAsia="Calibri" w:cs="Arial"/>
                <w:szCs w:val="18"/>
              </w:rPr>
              <w:t>r</w:t>
            </w:r>
            <w:r w:rsidR="001A726D" w:rsidRPr="0062716E">
              <w:rPr>
                <w:rFonts w:eastAsia="Calibri" w:cs="Arial"/>
                <w:szCs w:val="18"/>
              </w:rPr>
              <w:t>ë</w:t>
            </w:r>
            <w:r w:rsidR="009A41AC" w:rsidRPr="0062716E">
              <w:rPr>
                <w:rFonts w:eastAsia="Calibri" w:cs="Arial"/>
                <w:szCs w:val="18"/>
              </w:rPr>
              <w:t xml:space="preserve"> nj</w:t>
            </w:r>
            <w:r w:rsidR="001A726D" w:rsidRPr="0062716E">
              <w:rPr>
                <w:rFonts w:eastAsia="Calibri" w:cs="Arial"/>
                <w:szCs w:val="18"/>
              </w:rPr>
              <w:t>ë</w:t>
            </w:r>
            <w:r w:rsidR="009A41AC" w:rsidRPr="0062716E">
              <w:rPr>
                <w:rFonts w:eastAsia="Calibri" w:cs="Arial"/>
                <w:szCs w:val="18"/>
              </w:rPr>
              <w:t xml:space="preserve"> vler</w:t>
            </w:r>
            <w:r w:rsidR="001A726D" w:rsidRPr="0062716E">
              <w:rPr>
                <w:rFonts w:eastAsia="Calibri" w:cs="Arial"/>
                <w:szCs w:val="18"/>
              </w:rPr>
              <w:t>ë</w:t>
            </w:r>
            <w:r w:rsidR="009A41AC" w:rsidRPr="0062716E">
              <w:rPr>
                <w:rFonts w:eastAsia="Calibri" w:cs="Arial"/>
                <w:szCs w:val="18"/>
              </w:rPr>
              <w:t>sim t</w:t>
            </w:r>
            <w:r w:rsidR="001A726D" w:rsidRPr="0062716E">
              <w:rPr>
                <w:rFonts w:eastAsia="Calibri" w:cs="Arial"/>
                <w:szCs w:val="18"/>
              </w:rPr>
              <w:t>ë</w:t>
            </w:r>
            <w:r w:rsidR="009A41AC" w:rsidRPr="0062716E">
              <w:rPr>
                <w:rFonts w:eastAsia="Calibri" w:cs="Arial"/>
                <w:szCs w:val="18"/>
              </w:rPr>
              <w:t xml:space="preserve"> nivelit t</w:t>
            </w:r>
            <w:r w:rsidR="001A726D" w:rsidRPr="0062716E">
              <w:rPr>
                <w:rFonts w:eastAsia="Calibri" w:cs="Arial"/>
                <w:szCs w:val="18"/>
              </w:rPr>
              <w:t>ë</w:t>
            </w:r>
            <w:r w:rsidR="009A41AC" w:rsidRPr="0062716E">
              <w:rPr>
                <w:rFonts w:eastAsia="Calibri" w:cs="Arial"/>
                <w:szCs w:val="18"/>
              </w:rPr>
              <w:t xml:space="preserve"> nd</w:t>
            </w:r>
            <w:r w:rsidR="001A726D" w:rsidRPr="0062716E">
              <w:rPr>
                <w:rFonts w:eastAsia="Calibri" w:cs="Arial"/>
                <w:szCs w:val="18"/>
              </w:rPr>
              <w:t>ë</w:t>
            </w:r>
            <w:r w:rsidR="009A41AC" w:rsidRPr="0062716E">
              <w:rPr>
                <w:rFonts w:eastAsia="Calibri" w:cs="Arial"/>
                <w:szCs w:val="18"/>
              </w:rPr>
              <w:t>rhyrjes n</w:t>
            </w:r>
            <w:r w:rsidR="001A726D" w:rsidRPr="0062716E">
              <w:rPr>
                <w:rFonts w:eastAsia="Calibri" w:cs="Arial"/>
                <w:szCs w:val="18"/>
              </w:rPr>
              <w:t>ë</w:t>
            </w:r>
            <w:r w:rsidR="009A41AC"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w:t>
            </w:r>
          </w:p>
          <w:p w:rsidR="004F4192" w:rsidRPr="0062716E" w:rsidRDefault="009A41AC" w:rsidP="004F4192">
            <w:pPr>
              <w:rPr>
                <w:rFonts w:eastAsia="Calibri" w:cs="Arial"/>
                <w:szCs w:val="18"/>
              </w:rPr>
            </w:pPr>
            <w:r w:rsidRPr="0062716E">
              <w:rPr>
                <w:rFonts w:eastAsia="Calibri" w:cs="Arial"/>
                <w:szCs w:val="18"/>
              </w:rPr>
              <w:t xml:space="preserve">                                                                                                                         </w:t>
            </w:r>
          </w:p>
          <w:p w:rsidR="00804221" w:rsidRPr="0062716E" w:rsidRDefault="009A41AC" w:rsidP="004F4192">
            <w:pPr>
              <w:rPr>
                <w:rFonts w:eastAsia="Calibri" w:cs="Arial"/>
                <w:i/>
                <w:szCs w:val="18"/>
              </w:rPr>
            </w:pPr>
            <w:r w:rsidRPr="0062716E">
              <w:rPr>
                <w:rFonts w:eastAsia="Calibri" w:cs="Arial"/>
                <w:i/>
                <w:szCs w:val="18"/>
              </w:rPr>
              <w:t>A ka kryer vep</w:t>
            </w:r>
            <w:r w:rsidR="001A726D" w:rsidRPr="0062716E">
              <w:rPr>
                <w:rFonts w:eastAsia="Calibri" w:cs="Arial"/>
                <w:i/>
                <w:szCs w:val="18"/>
              </w:rPr>
              <w:t>ë</w:t>
            </w:r>
            <w:r w:rsidRPr="0062716E">
              <w:rPr>
                <w:rFonts w:eastAsia="Calibri" w:cs="Arial"/>
                <w:i/>
                <w:szCs w:val="18"/>
              </w:rPr>
              <w:t>r penale Bobi n</w:t>
            </w:r>
            <w:r w:rsidR="001A726D" w:rsidRPr="0062716E">
              <w:rPr>
                <w:rFonts w:eastAsia="Calibri" w:cs="Arial"/>
                <w:i/>
                <w:szCs w:val="18"/>
              </w:rPr>
              <w:t>ë</w:t>
            </w:r>
            <w:r w:rsidRPr="0062716E">
              <w:rPr>
                <w:rFonts w:eastAsia="Calibri" w:cs="Arial"/>
                <w:i/>
                <w:szCs w:val="18"/>
              </w:rPr>
              <w:t xml:space="preserve"> kund</w:t>
            </w:r>
            <w:r w:rsidR="001A726D" w:rsidRPr="0062716E">
              <w:rPr>
                <w:rFonts w:eastAsia="Calibri" w:cs="Arial"/>
                <w:i/>
                <w:szCs w:val="18"/>
              </w:rPr>
              <w:t>ë</w:t>
            </w:r>
            <w:r w:rsidRPr="0062716E">
              <w:rPr>
                <w:rFonts w:eastAsia="Calibri" w:cs="Arial"/>
                <w:i/>
                <w:szCs w:val="18"/>
              </w:rPr>
              <w:t>rshtim me Nenin 5?</w:t>
            </w:r>
          </w:p>
          <w:p w:rsidR="00804221" w:rsidRPr="0062716E" w:rsidRDefault="00804221" w:rsidP="004F4192">
            <w:pPr>
              <w:rPr>
                <w:rFonts w:eastAsia="Calibri" w:cs="Arial"/>
                <w:b/>
                <w:szCs w:val="18"/>
              </w:rPr>
            </w:pPr>
          </w:p>
          <w:p w:rsidR="00804221" w:rsidRPr="0062716E" w:rsidRDefault="009A41AC" w:rsidP="004F4192">
            <w:pPr>
              <w:pStyle w:val="bul1"/>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4F4192" w:rsidRPr="0062716E" w:rsidRDefault="004F4192" w:rsidP="004F4192">
            <w:pPr>
              <w:rPr>
                <w:rFonts w:eastAsia="Calibri" w:cs="Arial"/>
                <w:szCs w:val="18"/>
              </w:rPr>
            </w:pPr>
          </w:p>
          <w:p w:rsidR="00804221" w:rsidRPr="0062716E" w:rsidRDefault="009A41AC" w:rsidP="004F4192">
            <w:pPr>
              <w:rPr>
                <w:rFonts w:eastAsia="Calibri" w:cs="Arial"/>
                <w:szCs w:val="18"/>
              </w:rPr>
            </w:pPr>
            <w:r w:rsidRPr="0062716E">
              <w:rPr>
                <w:rFonts w:eastAsia="Calibri" w:cs="Arial"/>
                <w:szCs w:val="18"/>
              </w:rPr>
              <w:t>A ka shkaktuar Bobi nj</w:t>
            </w:r>
            <w:r w:rsidR="001A726D" w:rsidRPr="0062716E">
              <w:rPr>
                <w:rFonts w:eastAsia="Calibri" w:cs="Arial"/>
                <w:szCs w:val="18"/>
              </w:rPr>
              <w:t>ë</w:t>
            </w:r>
            <w:r w:rsidRPr="0062716E">
              <w:rPr>
                <w:rFonts w:eastAsia="Calibri" w:cs="Arial"/>
                <w:szCs w:val="18"/>
              </w:rPr>
              <w:t xml:space="preserve"> prishje t</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t</w:t>
            </w:r>
            <w:r w:rsidR="001A726D" w:rsidRPr="0062716E">
              <w:rPr>
                <w:rFonts w:eastAsia="Calibri" w:cs="Arial"/>
                <w:szCs w:val="18"/>
              </w:rPr>
              <w:t>ë</w:t>
            </w:r>
            <w:r w:rsidRPr="0062716E">
              <w:rPr>
                <w:rFonts w:eastAsia="Calibri" w:cs="Arial"/>
                <w:szCs w:val="18"/>
              </w:rPr>
              <w:t xml:space="preserve"> mbajtura n</w:t>
            </w:r>
            <w:r w:rsidR="001A726D" w:rsidRPr="0062716E">
              <w:rPr>
                <w:rFonts w:eastAsia="Calibri" w:cs="Arial"/>
                <w:szCs w:val="18"/>
              </w:rPr>
              <w:t>ë</w:t>
            </w:r>
            <w:r w:rsidRPr="0062716E">
              <w:rPr>
                <w:rFonts w:eastAsia="Calibri" w:cs="Arial"/>
                <w:szCs w:val="18"/>
              </w:rPr>
              <w:t xml:space="preserve"> sistem</w:t>
            </w:r>
            <w:r w:rsidR="00804221" w:rsidRPr="0062716E">
              <w:rPr>
                <w:rFonts w:eastAsia="Calibri" w:cs="Arial"/>
                <w:szCs w:val="18"/>
              </w:rPr>
              <w:t>?</w:t>
            </w:r>
          </w:p>
          <w:p w:rsidR="00804221" w:rsidRPr="0062716E" w:rsidRDefault="009A41AC" w:rsidP="004F4192">
            <w:pPr>
              <w:rPr>
                <w:rFonts w:eastAsia="Calibri" w:cs="Arial"/>
                <w:szCs w:val="18"/>
              </w:rPr>
            </w:pPr>
            <w:r w:rsidRPr="0062716E">
              <w:rPr>
                <w:rFonts w:eastAsia="Calibri" w:cs="Arial"/>
                <w:szCs w:val="18"/>
              </w:rPr>
              <w:t>A ka penguar Bobi funksionimin e sistemit kompjuterik</w:t>
            </w:r>
            <w:r w:rsidR="00804221" w:rsidRPr="0062716E">
              <w:rPr>
                <w:rFonts w:eastAsia="Calibri" w:cs="Arial"/>
                <w:szCs w:val="18"/>
              </w:rPr>
              <w:t xml:space="preserve">? </w:t>
            </w:r>
          </w:p>
          <w:p w:rsidR="00804221" w:rsidRPr="0062716E" w:rsidRDefault="00F31AA3" w:rsidP="004F4192">
            <w:pPr>
              <w:rPr>
                <w:rFonts w:eastAsia="Calibri" w:cs="Arial"/>
                <w:szCs w:val="18"/>
              </w:rPr>
            </w:pPr>
            <w:r w:rsidRPr="0062716E">
              <w:rPr>
                <w:rFonts w:eastAsia="Calibri" w:cs="Arial"/>
                <w:szCs w:val="18"/>
              </w:rPr>
              <w:t>A ishte prishja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ose bllokimi i funksionimit t</w:t>
            </w:r>
            <w:r w:rsidR="001A726D" w:rsidRPr="0062716E">
              <w:rPr>
                <w:rFonts w:eastAsia="Calibri" w:cs="Arial"/>
                <w:szCs w:val="18"/>
              </w:rPr>
              <w:t>ë</w:t>
            </w:r>
            <w:r w:rsidRPr="0062716E">
              <w:rPr>
                <w:rFonts w:eastAsia="Calibri" w:cs="Arial"/>
                <w:szCs w:val="18"/>
              </w:rPr>
              <w:t xml:space="preserve"> sistemit pa t</w:t>
            </w:r>
            <w:r w:rsidR="001A726D" w:rsidRPr="0062716E">
              <w:rPr>
                <w:rFonts w:eastAsia="Calibri" w:cs="Arial"/>
                <w:szCs w:val="18"/>
              </w:rPr>
              <w:t>ë</w:t>
            </w:r>
            <w:r w:rsidRPr="0062716E">
              <w:rPr>
                <w:rFonts w:eastAsia="Calibri" w:cs="Arial"/>
                <w:szCs w:val="18"/>
              </w:rPr>
              <w:t xml:space="preserve"> drejt</w:t>
            </w:r>
            <w:r w:rsidR="001A726D" w:rsidRPr="0062716E">
              <w:rPr>
                <w:rFonts w:eastAsia="Calibri" w:cs="Arial"/>
                <w:szCs w:val="18"/>
              </w:rPr>
              <w:t>ë</w:t>
            </w:r>
            <w:r w:rsidR="00804221" w:rsidRPr="0062716E">
              <w:rPr>
                <w:rFonts w:eastAsia="Calibri" w:cs="Arial"/>
                <w:szCs w:val="18"/>
              </w:rPr>
              <w:t xml:space="preserve">? </w:t>
            </w:r>
          </w:p>
          <w:p w:rsidR="00804221" w:rsidRPr="0062716E" w:rsidRDefault="00804221" w:rsidP="004F4192">
            <w:pPr>
              <w:rPr>
                <w:rFonts w:eastAsia="Calibri" w:cs="Arial"/>
                <w:szCs w:val="18"/>
              </w:rPr>
            </w:pPr>
          </w:p>
          <w:p w:rsidR="00804221" w:rsidRPr="0062716E" w:rsidRDefault="00804221" w:rsidP="004F4192">
            <w:pPr>
              <w:pStyle w:val="bul1"/>
              <w:rPr>
                <w:b/>
                <w:lang w:val="sq-AL"/>
              </w:rPr>
            </w:pPr>
            <w:r w:rsidRPr="0062716E">
              <w:rPr>
                <w:b/>
                <w:lang w:val="sq-AL"/>
              </w:rPr>
              <w:t>P</w:t>
            </w:r>
            <w:r w:rsidR="00F31AA3" w:rsidRPr="0062716E">
              <w:rPr>
                <w:b/>
                <w:lang w:val="sq-AL"/>
              </w:rPr>
              <w:t>ikat p</w:t>
            </w:r>
            <w:r w:rsidR="001A726D" w:rsidRPr="0062716E">
              <w:rPr>
                <w:b/>
                <w:lang w:val="sq-AL"/>
              </w:rPr>
              <w:t>ë</w:t>
            </w:r>
            <w:r w:rsidR="00F31AA3"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804221" w:rsidRPr="0062716E" w:rsidRDefault="00F31AA3" w:rsidP="004F4192">
            <w:pPr>
              <w:rPr>
                <w:rFonts w:eastAsia="Calibri" w:cs="Arial"/>
                <w:szCs w:val="18"/>
              </w:rPr>
            </w:pPr>
            <w:r w:rsidRPr="0062716E">
              <w:rPr>
                <w:rFonts w:eastAsia="Calibri" w:cs="Arial"/>
                <w:szCs w:val="18"/>
              </w:rPr>
              <w:t>Reagimi i administratorit t</w:t>
            </w:r>
            <w:r w:rsidR="001A726D" w:rsidRPr="0062716E">
              <w:rPr>
                <w:rFonts w:eastAsia="Calibri" w:cs="Arial"/>
                <w:szCs w:val="18"/>
              </w:rPr>
              <w:t>ë</w:t>
            </w:r>
            <w:r w:rsidRPr="0062716E">
              <w:rPr>
                <w:rFonts w:eastAsia="Calibri" w:cs="Arial"/>
                <w:szCs w:val="18"/>
              </w:rPr>
              <w:t xml:space="preserve"> sistemit ndaj mesazhit elektronik t</w:t>
            </w:r>
            <w:r w:rsidR="001A726D" w:rsidRPr="0062716E">
              <w:rPr>
                <w:rFonts w:eastAsia="Calibri" w:cs="Arial"/>
                <w:szCs w:val="18"/>
              </w:rPr>
              <w:t>ë</w:t>
            </w:r>
            <w:r w:rsidRPr="0062716E">
              <w:rPr>
                <w:rFonts w:eastAsia="Calibri" w:cs="Arial"/>
                <w:szCs w:val="18"/>
              </w:rPr>
              <w:t xml:space="preserve"> Bobit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se sh</w:t>
            </w:r>
            <w:r w:rsidR="001A726D" w:rsidRPr="0062716E">
              <w:rPr>
                <w:rFonts w:eastAsia="Calibri" w:cs="Arial"/>
                <w:szCs w:val="18"/>
              </w:rPr>
              <w:t>ë</w:t>
            </w:r>
            <w:r w:rsidRPr="0062716E">
              <w:rPr>
                <w:rFonts w:eastAsia="Calibri" w:cs="Arial"/>
                <w:szCs w:val="18"/>
              </w:rPr>
              <w:t xml:space="preserve">rbimi iu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mohuar p</w:t>
            </w:r>
            <w:r w:rsidR="001A726D" w:rsidRPr="0062716E">
              <w:rPr>
                <w:rFonts w:eastAsia="Calibri" w:cs="Arial"/>
                <w:szCs w:val="18"/>
              </w:rPr>
              <w:t>ë</w:t>
            </w:r>
            <w:r w:rsidRPr="0062716E">
              <w:rPr>
                <w:rFonts w:eastAsia="Calibri" w:cs="Arial"/>
                <w:szCs w:val="18"/>
              </w:rPr>
              <w:t>rdoruesve t</w:t>
            </w:r>
            <w:r w:rsidR="001A726D" w:rsidRPr="0062716E">
              <w:rPr>
                <w:rFonts w:eastAsia="Calibri" w:cs="Arial"/>
                <w:szCs w:val="18"/>
              </w:rPr>
              <w:t>ë</w:t>
            </w:r>
            <w:r w:rsidRPr="0062716E">
              <w:rPr>
                <w:rFonts w:eastAsia="Calibri" w:cs="Arial"/>
                <w:szCs w:val="18"/>
              </w:rPr>
              <w:t xml:space="preserve"> sistemit. Aksesi tek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e ruajtura n</w:t>
            </w:r>
            <w:r w:rsidR="001A726D" w:rsidRPr="0062716E">
              <w:rPr>
                <w:rFonts w:eastAsia="Calibri" w:cs="Arial"/>
                <w:szCs w:val="18"/>
              </w:rPr>
              <w:t>ë</w:t>
            </w:r>
            <w:r w:rsidRPr="0062716E">
              <w:rPr>
                <w:rFonts w:eastAsia="Calibri" w:cs="Arial"/>
                <w:szCs w:val="18"/>
              </w:rPr>
              <w:t xml:space="preserve"> sistem p</w:t>
            </w:r>
            <w:r w:rsidR="001A726D" w:rsidRPr="0062716E">
              <w:rPr>
                <w:rFonts w:eastAsia="Calibri" w:cs="Arial"/>
                <w:szCs w:val="18"/>
              </w:rPr>
              <w:t>ë</w:t>
            </w:r>
            <w:r w:rsidRPr="0062716E">
              <w:rPr>
                <w:rFonts w:eastAsia="Calibri" w:cs="Arial"/>
                <w:szCs w:val="18"/>
              </w:rPr>
              <w:t xml:space="preserve">r rrjedhim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nd</w:t>
            </w:r>
            <w:r w:rsidR="001A726D" w:rsidRPr="0062716E">
              <w:rPr>
                <w:rFonts w:eastAsia="Calibri" w:cs="Arial"/>
                <w:szCs w:val="18"/>
              </w:rPr>
              <w:t>ë</w:t>
            </w:r>
            <w:r w:rsidRPr="0062716E">
              <w:rPr>
                <w:rFonts w:eastAsia="Calibri" w:cs="Arial"/>
                <w:szCs w:val="18"/>
              </w:rPr>
              <w:t>rprer</w:t>
            </w:r>
            <w:r w:rsidR="001A726D" w:rsidRPr="0062716E">
              <w:rPr>
                <w:rFonts w:eastAsia="Calibri" w:cs="Arial"/>
                <w:szCs w:val="18"/>
              </w:rPr>
              <w:t>ë</w:t>
            </w:r>
            <w:r w:rsidRPr="0062716E">
              <w:rPr>
                <w:rFonts w:eastAsia="Calibri" w:cs="Arial"/>
                <w:szCs w:val="18"/>
              </w:rPr>
              <w:t>, m</w:t>
            </w:r>
            <w:r w:rsidR="00E458B5" w:rsidRPr="0062716E">
              <w:rPr>
                <w:rFonts w:eastAsia="Calibri" w:cs="Arial"/>
                <w:szCs w:val="18"/>
              </w:rPr>
              <w:t>e</w:t>
            </w:r>
            <w:r w:rsidRPr="0062716E">
              <w:rPr>
                <w:rFonts w:eastAsia="Calibri" w:cs="Arial"/>
                <w:szCs w:val="18"/>
              </w:rPr>
              <w:t>gjith</w:t>
            </w:r>
            <w:r w:rsidR="001A726D" w:rsidRPr="0062716E">
              <w:rPr>
                <w:rFonts w:eastAsia="Calibri" w:cs="Arial"/>
                <w:szCs w:val="18"/>
              </w:rPr>
              <w:t>ë</w:t>
            </w:r>
            <w:r w:rsidRPr="0062716E">
              <w:rPr>
                <w:rFonts w:eastAsia="Calibri" w:cs="Arial"/>
                <w:szCs w:val="18"/>
              </w:rPr>
              <w:t>se kufizimi i aksesit ka t</w:t>
            </w:r>
            <w:r w:rsidR="001A726D" w:rsidRPr="0062716E">
              <w:rPr>
                <w:rFonts w:eastAsia="Calibri" w:cs="Arial"/>
                <w:szCs w:val="18"/>
              </w:rPr>
              <w:t>ë</w:t>
            </w:r>
            <w:r w:rsidRPr="0062716E">
              <w:rPr>
                <w:rFonts w:eastAsia="Calibri" w:cs="Arial"/>
                <w:szCs w:val="18"/>
              </w:rPr>
              <w:t xml:space="preserve"> ngjar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i p</w:t>
            </w:r>
            <w:r w:rsidR="001A726D" w:rsidRPr="0062716E">
              <w:rPr>
                <w:rFonts w:eastAsia="Calibri" w:cs="Arial"/>
                <w:szCs w:val="18"/>
              </w:rPr>
              <w:t>ë</w:t>
            </w:r>
            <w:r w:rsidRPr="0062716E">
              <w:rPr>
                <w:rFonts w:eastAsia="Calibri" w:cs="Arial"/>
                <w:szCs w:val="18"/>
              </w:rPr>
              <w:t>rkohsh</w:t>
            </w:r>
            <w:r w:rsidR="001A726D" w:rsidRPr="0062716E">
              <w:rPr>
                <w:rFonts w:eastAsia="Calibri" w:cs="Arial"/>
                <w:szCs w:val="18"/>
              </w:rPr>
              <w:t>ë</w:t>
            </w:r>
            <w:r w:rsidRPr="0062716E">
              <w:rPr>
                <w:rFonts w:eastAsia="Calibri" w:cs="Arial"/>
                <w:szCs w:val="18"/>
              </w:rPr>
              <w:t>m</w:t>
            </w:r>
            <w:r w:rsidR="00804221" w:rsidRPr="0062716E">
              <w:rPr>
                <w:rFonts w:eastAsia="Calibri" w:cs="Arial"/>
                <w:szCs w:val="18"/>
              </w:rPr>
              <w:t xml:space="preserve">. </w:t>
            </w:r>
            <w:r w:rsidRPr="0062716E">
              <w:rPr>
                <w:rFonts w:eastAsia="Calibri" w:cs="Arial"/>
                <w:szCs w:val="18"/>
              </w:rPr>
              <w:t>Vepra nuk k</w:t>
            </w:r>
            <w:r w:rsidR="001A726D" w:rsidRPr="0062716E">
              <w:rPr>
                <w:rFonts w:eastAsia="Calibri" w:cs="Arial"/>
                <w:szCs w:val="18"/>
              </w:rPr>
              <w:t>ë</w:t>
            </w:r>
            <w:r w:rsidRPr="0062716E">
              <w:rPr>
                <w:rFonts w:eastAsia="Calibri" w:cs="Arial"/>
                <w:szCs w:val="18"/>
              </w:rPr>
              <w:t>rkon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t</w:t>
            </w:r>
            <w:r w:rsidR="001A726D" w:rsidRPr="0062716E">
              <w:rPr>
                <w:rFonts w:eastAsia="Calibri" w:cs="Arial"/>
                <w:szCs w:val="18"/>
              </w:rPr>
              <w:t>ë</w:t>
            </w:r>
            <w:r w:rsidRPr="0062716E">
              <w:rPr>
                <w:rFonts w:eastAsia="Calibri" w:cs="Arial"/>
                <w:szCs w:val="18"/>
              </w:rPr>
              <w:t xml:space="preserve"> jen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padisponueshme n</w:t>
            </w:r>
            <w:r w:rsidR="001A726D" w:rsidRPr="0062716E">
              <w:rPr>
                <w:rFonts w:eastAsia="Calibri" w:cs="Arial"/>
                <w:szCs w:val="18"/>
              </w:rPr>
              <w:t>ë</w:t>
            </w:r>
            <w:r w:rsidRPr="0062716E">
              <w:rPr>
                <w:rFonts w:eastAsia="Calibri" w:cs="Arial"/>
                <w:szCs w:val="18"/>
              </w:rPr>
              <w:t xml:space="preserve"> m</w:t>
            </w:r>
            <w:r w:rsidR="001A726D" w:rsidRPr="0062716E">
              <w:rPr>
                <w:rFonts w:eastAsia="Calibri" w:cs="Arial"/>
                <w:szCs w:val="18"/>
              </w:rPr>
              <w:t>ë</w:t>
            </w:r>
            <w:r w:rsidRPr="0062716E">
              <w:rPr>
                <w:rFonts w:eastAsia="Calibri" w:cs="Arial"/>
                <w:szCs w:val="18"/>
              </w:rPr>
              <w:t>nyr</w:t>
            </w:r>
            <w:r w:rsidR="001A726D" w:rsidRPr="0062716E">
              <w:rPr>
                <w:rFonts w:eastAsia="Calibri" w:cs="Arial"/>
                <w:szCs w:val="18"/>
              </w:rPr>
              <w:t>ë</w:t>
            </w:r>
            <w:r w:rsidRPr="0062716E">
              <w:rPr>
                <w:rFonts w:eastAsia="Calibri" w:cs="Arial"/>
                <w:szCs w:val="18"/>
              </w:rPr>
              <w:t xml:space="preserve"> p</w:t>
            </w:r>
            <w:r w:rsidR="00E458B5" w:rsidRPr="0062716E">
              <w:rPr>
                <w:rFonts w:eastAsia="Calibri" w:cs="Arial"/>
                <w:szCs w:val="18"/>
              </w:rPr>
              <w:t>e</w:t>
            </w:r>
            <w:r w:rsidRPr="0062716E">
              <w:rPr>
                <w:rFonts w:eastAsia="Calibri" w:cs="Arial"/>
                <w:szCs w:val="18"/>
              </w:rPr>
              <w:t>rmanente</w:t>
            </w:r>
            <w:r w:rsidR="00804221" w:rsidRPr="0062716E">
              <w:rPr>
                <w:rFonts w:eastAsia="Calibri" w:cs="Arial"/>
                <w:szCs w:val="18"/>
              </w:rPr>
              <w:t xml:space="preserve">. </w:t>
            </w:r>
          </w:p>
          <w:p w:rsidR="004F4192" w:rsidRPr="0062716E" w:rsidRDefault="00F31AA3" w:rsidP="004F4192">
            <w:pPr>
              <w:rPr>
                <w:rFonts w:eastAsia="Calibri" w:cs="Arial"/>
                <w:szCs w:val="18"/>
              </w:rPr>
            </w:pPr>
            <w:r w:rsidRPr="0062716E">
              <w:rPr>
                <w:rFonts w:eastAsia="Calibri" w:cs="Arial"/>
                <w:szCs w:val="18"/>
              </w:rPr>
              <w:t xml:space="preserve">                                                                                                                           </w:t>
            </w:r>
          </w:p>
          <w:p w:rsidR="00804221" w:rsidRPr="0062716E" w:rsidRDefault="00A85CD3" w:rsidP="004F4192">
            <w:pPr>
              <w:rPr>
                <w:rFonts w:eastAsia="Calibri" w:cs="Arial"/>
                <w:szCs w:val="18"/>
              </w:rPr>
            </w:pPr>
            <w:r w:rsidRPr="0062716E">
              <w:rPr>
                <w:rFonts w:eastAsia="Calibri" w:cs="Arial"/>
                <w:szCs w:val="18"/>
              </w:rPr>
              <w:t>Kemi diskutuar shkall</w:t>
            </w:r>
            <w:r w:rsidR="001A726D" w:rsidRPr="0062716E">
              <w:rPr>
                <w:rFonts w:eastAsia="Calibri" w:cs="Arial"/>
                <w:szCs w:val="18"/>
              </w:rPr>
              <w:t>ë</w:t>
            </w:r>
            <w:r w:rsidRPr="0062716E">
              <w:rPr>
                <w:rFonts w:eastAsia="Calibri" w:cs="Arial"/>
                <w:szCs w:val="18"/>
              </w:rPr>
              <w:t>n 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cil</w:t>
            </w:r>
            <w:r w:rsidR="001A726D" w:rsidRPr="0062716E">
              <w:rPr>
                <w:rFonts w:eastAsia="Calibri" w:cs="Arial"/>
                <w:szCs w:val="18"/>
              </w:rPr>
              <w:t>ë</w:t>
            </w:r>
            <w:r w:rsidRPr="0062716E">
              <w:rPr>
                <w:rFonts w:eastAsia="Calibri" w:cs="Arial"/>
                <w:szCs w:val="18"/>
              </w:rPr>
              <w:t>n pronari i nj</w:t>
            </w:r>
            <w:r w:rsidR="001A726D" w:rsidRPr="0062716E">
              <w:rPr>
                <w:rFonts w:eastAsia="Calibri" w:cs="Arial"/>
                <w:szCs w:val="18"/>
              </w:rPr>
              <w:t>ë</w:t>
            </w:r>
            <w:r w:rsidRPr="0062716E">
              <w:rPr>
                <w:rFonts w:eastAsia="Calibri" w:cs="Arial"/>
                <w:szCs w:val="18"/>
              </w:rPr>
              <w:t xml:space="preserve"> adrese email-i jep p</w:t>
            </w:r>
            <w:r w:rsidR="001A726D" w:rsidRPr="0062716E">
              <w:rPr>
                <w:rFonts w:eastAsia="Calibri" w:cs="Arial"/>
                <w:szCs w:val="18"/>
              </w:rPr>
              <w:t>ë</w:t>
            </w:r>
            <w:r w:rsidRPr="0062716E">
              <w:rPr>
                <w:rFonts w:eastAsia="Calibri" w:cs="Arial"/>
                <w:szCs w:val="18"/>
              </w:rPr>
              <w:t>lqimin p</w:t>
            </w:r>
            <w:r w:rsidR="001A726D" w:rsidRPr="0062716E">
              <w:rPr>
                <w:rFonts w:eastAsia="Calibri" w:cs="Arial"/>
                <w:szCs w:val="18"/>
              </w:rPr>
              <w:t>ë</w:t>
            </w:r>
            <w:r w:rsidRPr="0062716E">
              <w:rPr>
                <w:rFonts w:eastAsia="Calibri" w:cs="Arial"/>
                <w:szCs w:val="18"/>
              </w:rPr>
              <w:t>r marrjen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nga t</w:t>
            </w:r>
            <w:r w:rsidR="001A726D" w:rsidRPr="0062716E">
              <w:rPr>
                <w:rFonts w:eastAsia="Calibri" w:cs="Arial"/>
                <w:szCs w:val="18"/>
              </w:rPr>
              <w:t>ë</w:t>
            </w:r>
            <w:r w:rsidRPr="0062716E">
              <w:rPr>
                <w:rFonts w:eastAsia="Calibri" w:cs="Arial"/>
                <w:szCs w:val="18"/>
              </w:rPr>
              <w:t xml:space="preserve"> tjer</w:t>
            </w:r>
            <w:r w:rsidR="001A726D" w:rsidRPr="0062716E">
              <w:rPr>
                <w:rFonts w:eastAsia="Calibri" w:cs="Arial"/>
                <w:szCs w:val="18"/>
              </w:rPr>
              <w:t>ë</w:t>
            </w:r>
            <w:r w:rsidRPr="0062716E">
              <w:rPr>
                <w:rFonts w:eastAsia="Calibri" w:cs="Arial"/>
                <w:szCs w:val="18"/>
              </w:rPr>
              <w:t>t</w:t>
            </w:r>
            <w:r w:rsidR="00804221" w:rsidRPr="0062716E">
              <w:rPr>
                <w:rFonts w:eastAsia="Calibri" w:cs="Arial"/>
                <w:szCs w:val="18"/>
              </w:rPr>
              <w:t xml:space="preserve">. </w:t>
            </w:r>
          </w:p>
          <w:p w:rsidR="004F4192" w:rsidRPr="0062716E" w:rsidRDefault="00A85CD3" w:rsidP="004F4192">
            <w:pPr>
              <w:rPr>
                <w:rFonts w:eastAsia="Calibri" w:cs="Arial"/>
                <w:szCs w:val="18"/>
              </w:rPr>
            </w:pPr>
            <w:r w:rsidRPr="0062716E">
              <w:rPr>
                <w:rFonts w:eastAsia="Calibri" w:cs="Arial"/>
                <w:szCs w:val="18"/>
              </w:rPr>
              <w:t xml:space="preserve">                                                                                                                            </w:t>
            </w:r>
          </w:p>
          <w:p w:rsidR="00804221" w:rsidRPr="0062716E" w:rsidRDefault="00A85CD3" w:rsidP="004F4192">
            <w:pPr>
              <w:rPr>
                <w:rFonts w:eastAsia="Calibri" w:cs="Arial"/>
                <w:szCs w:val="18"/>
              </w:rPr>
            </w:pPr>
            <w:r w:rsidRPr="0062716E">
              <w:rPr>
                <w:rFonts w:eastAsia="Calibri" w:cs="Arial"/>
                <w:szCs w:val="18"/>
              </w:rPr>
              <w:t>Neni 5 ka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j</w:t>
            </w:r>
            <w:r w:rsidR="001A726D" w:rsidRPr="0062716E">
              <w:rPr>
                <w:rFonts w:eastAsia="Calibri" w:cs="Arial"/>
                <w:szCs w:val="18"/>
              </w:rPr>
              <w:t>ë</w:t>
            </w:r>
            <w:r w:rsidRPr="0062716E">
              <w:rPr>
                <w:rFonts w:eastAsia="Calibri" w:cs="Arial"/>
                <w:szCs w:val="18"/>
              </w:rPr>
              <w:t xml:space="preserve"> me sistemet kompjuterike, </w:t>
            </w:r>
            <w:r w:rsidR="00BC750F" w:rsidRPr="0062716E">
              <w:rPr>
                <w:rFonts w:eastAsia="Calibri" w:cs="Arial"/>
                <w:szCs w:val="18"/>
              </w:rPr>
              <w:t>d.m.th</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ose m</w:t>
            </w:r>
            <w:r w:rsidR="001A726D" w:rsidRPr="0062716E">
              <w:rPr>
                <w:rFonts w:eastAsia="Calibri" w:cs="Arial"/>
                <w:szCs w:val="18"/>
              </w:rPr>
              <w:t>ë</w:t>
            </w:r>
            <w:r w:rsidRPr="0062716E">
              <w:rPr>
                <w:rFonts w:eastAsia="Calibri" w:cs="Arial"/>
                <w:szCs w:val="18"/>
              </w:rPr>
              <w:t xml:space="preserve"> shum</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kompjuterë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lidhur s</w:t>
            </w:r>
            <w:r w:rsidR="001A726D" w:rsidRPr="0062716E">
              <w:rPr>
                <w:rFonts w:eastAsia="Calibri" w:cs="Arial"/>
                <w:szCs w:val="18"/>
              </w:rPr>
              <w:t>ë</w:t>
            </w:r>
            <w:r w:rsidRPr="0062716E">
              <w:rPr>
                <w:rFonts w:eastAsia="Calibri" w:cs="Arial"/>
                <w:szCs w:val="18"/>
              </w:rPr>
              <w:t xml:space="preserve"> bashku. 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kompjuter i vet</w:t>
            </w:r>
            <w:r w:rsidR="001A726D" w:rsidRPr="0062716E">
              <w:rPr>
                <w:rFonts w:eastAsia="Calibri" w:cs="Arial"/>
                <w:szCs w:val="18"/>
              </w:rPr>
              <w:t>ë</w:t>
            </w:r>
            <w:r w:rsidRPr="0062716E">
              <w:rPr>
                <w:rFonts w:eastAsia="Calibri" w:cs="Arial"/>
                <w:szCs w:val="18"/>
              </w:rPr>
              <w:t>m i lidhur me Internetin pjes</w:t>
            </w:r>
            <w:r w:rsidR="001A726D" w:rsidRPr="0062716E">
              <w:rPr>
                <w:rFonts w:eastAsia="Calibri" w:cs="Arial"/>
                <w:szCs w:val="18"/>
              </w:rPr>
              <w:t>ë</w:t>
            </w:r>
            <w:r w:rsidRPr="0062716E">
              <w:rPr>
                <w:rFonts w:eastAsia="Calibri" w:cs="Arial"/>
                <w:szCs w:val="18"/>
              </w:rPr>
              <w:t xml:space="preserve"> e nj</w:t>
            </w:r>
            <w:r w:rsidR="001A726D" w:rsidRPr="0062716E">
              <w:rPr>
                <w:rFonts w:eastAsia="Calibri" w:cs="Arial"/>
                <w:szCs w:val="18"/>
              </w:rPr>
              <w:t>ë</w:t>
            </w:r>
            <w:r w:rsidRPr="0062716E">
              <w:rPr>
                <w:rFonts w:eastAsia="Calibri" w:cs="Arial"/>
                <w:szCs w:val="18"/>
              </w:rPr>
              <w:t xml:space="preserve"> sistemi</w:t>
            </w:r>
            <w:r w:rsidR="00804221" w:rsidRPr="0062716E">
              <w:rPr>
                <w:rFonts w:eastAsia="Calibri" w:cs="Arial"/>
                <w:szCs w:val="18"/>
              </w:rPr>
              <w:t xml:space="preserve">?  </w:t>
            </w:r>
          </w:p>
          <w:p w:rsidR="004F4192" w:rsidRPr="0062716E" w:rsidRDefault="00A85CD3" w:rsidP="004F4192">
            <w:pPr>
              <w:rPr>
                <w:rFonts w:eastAsia="Calibri" w:cs="Arial"/>
                <w:szCs w:val="18"/>
              </w:rPr>
            </w:pPr>
            <w:r w:rsidRPr="0062716E">
              <w:rPr>
                <w:rFonts w:eastAsia="Calibri" w:cs="Arial"/>
                <w:szCs w:val="18"/>
              </w:rPr>
              <w:t xml:space="preserve">                                                                                                                           </w:t>
            </w:r>
          </w:p>
          <w:p w:rsidR="00804221" w:rsidRPr="0062716E" w:rsidRDefault="00A85CD3" w:rsidP="004F4192">
            <w:pPr>
              <w:rPr>
                <w:rFonts w:eastAsia="Calibri" w:cs="Arial"/>
                <w:szCs w:val="18"/>
              </w:rPr>
            </w:pPr>
            <w:r w:rsidRPr="0062716E">
              <w:rPr>
                <w:rFonts w:eastAsia="Calibri" w:cs="Arial"/>
                <w:szCs w:val="18"/>
              </w:rPr>
              <w:t>Ka shum</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ngjar</w:t>
            </w:r>
            <w:r w:rsidR="001A726D" w:rsidRPr="0062716E">
              <w:rPr>
                <w:rFonts w:eastAsia="Calibri" w:cs="Arial"/>
                <w:szCs w:val="18"/>
              </w:rPr>
              <w:t>ë</w:t>
            </w:r>
            <w:r w:rsidRPr="0062716E">
              <w:rPr>
                <w:rFonts w:eastAsia="Calibri" w:cs="Arial"/>
                <w:szCs w:val="18"/>
              </w:rPr>
              <w:t xml:space="preserve"> se kompjuteri i pun</w:t>
            </w:r>
            <w:r w:rsidR="001A726D" w:rsidRPr="0062716E">
              <w:rPr>
                <w:rFonts w:eastAsia="Calibri" w:cs="Arial"/>
                <w:szCs w:val="18"/>
              </w:rPr>
              <w:t>ë</w:t>
            </w:r>
            <w:r w:rsidRPr="0062716E">
              <w:rPr>
                <w:rFonts w:eastAsia="Calibri" w:cs="Arial"/>
                <w:szCs w:val="18"/>
              </w:rPr>
              <w:t>s i bashk</w:t>
            </w:r>
            <w:r w:rsidR="001A726D" w:rsidRPr="0062716E">
              <w:rPr>
                <w:rFonts w:eastAsia="Calibri" w:cs="Arial"/>
                <w:szCs w:val="18"/>
              </w:rPr>
              <w:t>ë</w:t>
            </w:r>
            <w:r w:rsidRPr="0062716E">
              <w:rPr>
                <w:rFonts w:eastAsia="Calibri" w:cs="Arial"/>
                <w:szCs w:val="18"/>
              </w:rPr>
              <w:t>shortes s</w:t>
            </w:r>
            <w:r w:rsidR="001A726D" w:rsidRPr="0062716E">
              <w:rPr>
                <w:rFonts w:eastAsia="Calibri" w:cs="Arial"/>
                <w:szCs w:val="18"/>
              </w:rPr>
              <w:t>ë</w:t>
            </w:r>
            <w:r w:rsidRPr="0062716E">
              <w:rPr>
                <w:rFonts w:eastAsia="Calibri" w:cs="Arial"/>
                <w:szCs w:val="18"/>
              </w:rPr>
              <w:t xml:space="preserve"> Bobit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pjes</w:t>
            </w:r>
            <w:r w:rsidR="001A726D" w:rsidRPr="0062716E">
              <w:rPr>
                <w:rFonts w:eastAsia="Calibri" w:cs="Arial"/>
                <w:szCs w:val="18"/>
              </w:rPr>
              <w:t>ë</w:t>
            </w:r>
            <w:r w:rsidRPr="0062716E">
              <w:rPr>
                <w:rFonts w:eastAsia="Calibri" w:cs="Arial"/>
                <w:szCs w:val="18"/>
              </w:rPr>
              <w:t xml:space="preserve"> e nj</w:t>
            </w:r>
            <w:r w:rsidR="001A726D" w:rsidRPr="0062716E">
              <w:rPr>
                <w:rFonts w:eastAsia="Calibri" w:cs="Arial"/>
                <w:szCs w:val="18"/>
              </w:rPr>
              <w:t>ë</w:t>
            </w:r>
            <w:r w:rsidRPr="0062716E">
              <w:rPr>
                <w:rFonts w:eastAsia="Calibri" w:cs="Arial"/>
                <w:szCs w:val="18"/>
              </w:rPr>
              <w:t xml:space="preserve"> sistemi, ajo ka t</w:t>
            </w:r>
            <w:r w:rsidR="001A726D" w:rsidRPr="0062716E">
              <w:rPr>
                <w:rFonts w:eastAsia="Calibri" w:cs="Arial"/>
                <w:szCs w:val="18"/>
              </w:rPr>
              <w:t>ë</w:t>
            </w:r>
            <w:r w:rsidRPr="0062716E">
              <w:rPr>
                <w:rFonts w:eastAsia="Calibri" w:cs="Arial"/>
                <w:szCs w:val="18"/>
              </w:rPr>
              <w:t xml:space="preserve"> ngjar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pjes</w:t>
            </w:r>
            <w:r w:rsidR="001A726D" w:rsidRPr="0062716E">
              <w:rPr>
                <w:rFonts w:eastAsia="Calibri" w:cs="Arial"/>
                <w:szCs w:val="18"/>
              </w:rPr>
              <w:t>ë</w:t>
            </w:r>
            <w:r w:rsidRPr="0062716E">
              <w:rPr>
                <w:rFonts w:eastAsia="Calibri" w:cs="Arial"/>
                <w:szCs w:val="18"/>
              </w:rPr>
              <w:t xml:space="preserve"> e rrjetit LAN ose rrjetit </w:t>
            </w:r>
            <w:r w:rsidR="00E458B5" w:rsidRPr="0062716E">
              <w:rPr>
                <w:rFonts w:eastAsia="Calibri" w:cs="Arial"/>
                <w:szCs w:val="18"/>
              </w:rPr>
              <w:t>W</w:t>
            </w:r>
            <w:r w:rsidRPr="0062716E">
              <w:rPr>
                <w:rFonts w:eastAsia="Calibri" w:cs="Arial"/>
                <w:szCs w:val="18"/>
              </w:rPr>
              <w:t>AN ose Intranetit</w:t>
            </w:r>
            <w:r w:rsidR="00804221" w:rsidRPr="0062716E">
              <w:rPr>
                <w:rFonts w:eastAsia="Calibri" w:cs="Arial"/>
                <w:szCs w:val="18"/>
              </w:rPr>
              <w:t xml:space="preserve">. </w:t>
            </w:r>
            <w:r w:rsidRPr="0062716E">
              <w:rPr>
                <w:rFonts w:eastAsia="Calibri" w:cs="Arial"/>
                <w:szCs w:val="18"/>
              </w:rPr>
              <w:t>A e ka bllokuar Bobi funksionimin e sistemit</w:t>
            </w:r>
            <w:r w:rsidR="00804221" w:rsidRPr="0062716E">
              <w:rPr>
                <w:rFonts w:eastAsia="Calibri" w:cs="Arial"/>
                <w:szCs w:val="18"/>
              </w:rPr>
              <w:t xml:space="preserve">? </w:t>
            </w:r>
          </w:p>
          <w:p w:rsidR="004F4192" w:rsidRPr="0062716E" w:rsidRDefault="00A85CD3" w:rsidP="004F4192">
            <w:pPr>
              <w:rPr>
                <w:rFonts w:eastAsia="Calibri" w:cs="Arial"/>
                <w:szCs w:val="18"/>
              </w:rPr>
            </w:pPr>
            <w:r w:rsidRPr="0062716E">
              <w:rPr>
                <w:rFonts w:eastAsia="Calibri" w:cs="Arial"/>
                <w:szCs w:val="18"/>
              </w:rPr>
              <w:t xml:space="preserve">                                                                                                                                </w:t>
            </w:r>
          </w:p>
          <w:p w:rsidR="00804221" w:rsidRPr="0062716E" w:rsidRDefault="00804221" w:rsidP="004F4192">
            <w:pPr>
              <w:rPr>
                <w:rFonts w:eastAsia="Calibri" w:cs="Arial"/>
                <w:szCs w:val="18"/>
              </w:rPr>
            </w:pPr>
            <w:r w:rsidRPr="0062716E">
              <w:rPr>
                <w:rFonts w:eastAsia="Calibri" w:cs="Arial"/>
                <w:szCs w:val="18"/>
              </w:rPr>
              <w:t>Bob</w:t>
            </w:r>
            <w:r w:rsidR="00A85CD3" w:rsidRPr="0062716E">
              <w:rPr>
                <w:rFonts w:eastAsia="Calibri" w:cs="Arial"/>
                <w:szCs w:val="18"/>
              </w:rPr>
              <w:t>i mund t</w:t>
            </w:r>
            <w:r w:rsidR="001A726D" w:rsidRPr="0062716E">
              <w:rPr>
                <w:rFonts w:eastAsia="Calibri" w:cs="Arial"/>
                <w:szCs w:val="18"/>
              </w:rPr>
              <w:t>ë</w:t>
            </w:r>
            <w:r w:rsidR="00A85CD3" w:rsidRPr="0062716E">
              <w:rPr>
                <w:rFonts w:eastAsia="Calibri" w:cs="Arial"/>
                <w:szCs w:val="18"/>
              </w:rPr>
              <w:t xml:space="preserve"> argumentoj</w:t>
            </w:r>
            <w:r w:rsidR="001A726D" w:rsidRPr="0062716E">
              <w:rPr>
                <w:rFonts w:eastAsia="Calibri" w:cs="Arial"/>
                <w:szCs w:val="18"/>
              </w:rPr>
              <w:t>ë</w:t>
            </w:r>
            <w:r w:rsidR="00A85CD3" w:rsidRPr="0062716E">
              <w:rPr>
                <w:rFonts w:eastAsia="Calibri" w:cs="Arial"/>
                <w:szCs w:val="18"/>
              </w:rPr>
              <w:t xml:space="preserve"> se nuk </w:t>
            </w:r>
            <w:r w:rsidR="001A726D" w:rsidRPr="0062716E">
              <w:rPr>
                <w:rFonts w:eastAsia="Calibri" w:cs="Arial"/>
                <w:szCs w:val="18"/>
              </w:rPr>
              <w:t>ë</w:t>
            </w:r>
            <w:r w:rsidR="00A85CD3" w:rsidRPr="0062716E">
              <w:rPr>
                <w:rFonts w:eastAsia="Calibri" w:cs="Arial"/>
                <w:szCs w:val="18"/>
              </w:rPr>
              <w:t>sht</w:t>
            </w:r>
            <w:r w:rsidR="001A726D" w:rsidRPr="0062716E">
              <w:rPr>
                <w:rFonts w:eastAsia="Calibri" w:cs="Arial"/>
                <w:szCs w:val="18"/>
              </w:rPr>
              <w:t>ë</w:t>
            </w:r>
            <w:r w:rsidR="00A85CD3" w:rsidRPr="0062716E">
              <w:rPr>
                <w:rFonts w:eastAsia="Calibri" w:cs="Arial"/>
                <w:szCs w:val="18"/>
              </w:rPr>
              <w:t xml:space="preserve"> p</w:t>
            </w:r>
            <w:r w:rsidR="001A726D" w:rsidRPr="0062716E">
              <w:rPr>
                <w:rFonts w:eastAsia="Calibri" w:cs="Arial"/>
                <w:szCs w:val="18"/>
              </w:rPr>
              <w:t>ë</w:t>
            </w:r>
            <w:r w:rsidR="00A85CD3" w:rsidRPr="0062716E">
              <w:rPr>
                <w:rFonts w:eastAsia="Calibri" w:cs="Arial"/>
                <w:szCs w:val="18"/>
              </w:rPr>
              <w:t>rgjegj</w:t>
            </w:r>
            <w:r w:rsidR="001A726D" w:rsidRPr="0062716E">
              <w:rPr>
                <w:rFonts w:eastAsia="Calibri" w:cs="Arial"/>
                <w:szCs w:val="18"/>
              </w:rPr>
              <w:t>ë</w:t>
            </w:r>
            <w:r w:rsidR="00A85CD3" w:rsidRPr="0062716E">
              <w:rPr>
                <w:rFonts w:eastAsia="Calibri" w:cs="Arial"/>
                <w:szCs w:val="18"/>
              </w:rPr>
              <w:t>s p</w:t>
            </w:r>
            <w:r w:rsidR="001A726D" w:rsidRPr="0062716E">
              <w:rPr>
                <w:rFonts w:eastAsia="Calibri" w:cs="Arial"/>
                <w:szCs w:val="18"/>
              </w:rPr>
              <w:t>ë</w:t>
            </w:r>
            <w:r w:rsidR="00A85CD3" w:rsidRPr="0062716E">
              <w:rPr>
                <w:rFonts w:eastAsia="Calibri" w:cs="Arial"/>
                <w:szCs w:val="18"/>
              </w:rPr>
              <w:t>r mohimin e sh</w:t>
            </w:r>
            <w:r w:rsidR="001A726D" w:rsidRPr="0062716E">
              <w:rPr>
                <w:rFonts w:eastAsia="Calibri" w:cs="Arial"/>
                <w:szCs w:val="18"/>
              </w:rPr>
              <w:t>ë</w:t>
            </w:r>
            <w:r w:rsidR="00A85CD3" w:rsidRPr="0062716E">
              <w:rPr>
                <w:rFonts w:eastAsia="Calibri" w:cs="Arial"/>
                <w:szCs w:val="18"/>
              </w:rPr>
              <w:t>rbimit dhe se nuk kishte aspak p</w:t>
            </w:r>
            <w:r w:rsidR="001A726D" w:rsidRPr="0062716E">
              <w:rPr>
                <w:rFonts w:eastAsia="Calibri" w:cs="Arial"/>
                <w:szCs w:val="18"/>
              </w:rPr>
              <w:t>ë</w:t>
            </w:r>
            <w:r w:rsidR="00A85CD3" w:rsidRPr="0062716E">
              <w:rPr>
                <w:rFonts w:eastAsia="Calibri" w:cs="Arial"/>
                <w:szCs w:val="18"/>
              </w:rPr>
              <w:t>r q</w:t>
            </w:r>
            <w:r w:rsidR="001A726D" w:rsidRPr="0062716E">
              <w:rPr>
                <w:rFonts w:eastAsia="Calibri" w:cs="Arial"/>
                <w:szCs w:val="18"/>
              </w:rPr>
              <w:t>ë</w:t>
            </w:r>
            <w:r w:rsidR="00A85CD3" w:rsidRPr="0062716E">
              <w:rPr>
                <w:rFonts w:eastAsia="Calibri" w:cs="Arial"/>
                <w:szCs w:val="18"/>
              </w:rPr>
              <w:t>llim t</w:t>
            </w:r>
            <w:r w:rsidR="001A726D" w:rsidRPr="0062716E">
              <w:rPr>
                <w:rFonts w:eastAsia="Calibri" w:cs="Arial"/>
                <w:szCs w:val="18"/>
              </w:rPr>
              <w:t>ë</w:t>
            </w:r>
            <w:r w:rsidR="00A85CD3" w:rsidRPr="0062716E">
              <w:rPr>
                <w:rFonts w:eastAsia="Calibri" w:cs="Arial"/>
                <w:szCs w:val="18"/>
              </w:rPr>
              <w:t xml:space="preserve"> shkaktonte diçka t</w:t>
            </w:r>
            <w:r w:rsidR="001A726D" w:rsidRPr="0062716E">
              <w:rPr>
                <w:rFonts w:eastAsia="Calibri" w:cs="Arial"/>
                <w:szCs w:val="18"/>
              </w:rPr>
              <w:t>ë</w:t>
            </w:r>
            <w:r w:rsidR="00A85CD3" w:rsidRPr="0062716E">
              <w:rPr>
                <w:rFonts w:eastAsia="Calibri" w:cs="Arial"/>
                <w:szCs w:val="18"/>
              </w:rPr>
              <w:t xml:space="preserve"> till</w:t>
            </w:r>
            <w:r w:rsidR="001A726D" w:rsidRPr="0062716E">
              <w:rPr>
                <w:rFonts w:eastAsia="Calibri" w:cs="Arial"/>
                <w:szCs w:val="18"/>
              </w:rPr>
              <w:t>ë</w:t>
            </w:r>
            <w:r w:rsidR="00A85CD3" w:rsidRPr="0062716E">
              <w:rPr>
                <w:rFonts w:eastAsia="Calibri" w:cs="Arial"/>
                <w:szCs w:val="18"/>
              </w:rPr>
              <w:t xml:space="preserve">, </w:t>
            </w:r>
            <w:r w:rsidR="00DB01C0" w:rsidRPr="0062716E">
              <w:rPr>
                <w:rFonts w:eastAsia="Calibri" w:cs="Arial"/>
                <w:szCs w:val="18"/>
              </w:rPr>
              <w:t>n</w:t>
            </w:r>
            <w:r w:rsidR="001A726D" w:rsidRPr="0062716E">
              <w:rPr>
                <w:rFonts w:eastAsia="Calibri" w:cs="Arial"/>
                <w:szCs w:val="18"/>
              </w:rPr>
              <w:t>ë</w:t>
            </w:r>
            <w:r w:rsidR="00DB01C0" w:rsidRPr="0062716E">
              <w:rPr>
                <w:rFonts w:eastAsia="Calibri" w:cs="Arial"/>
                <w:szCs w:val="18"/>
              </w:rPr>
              <w:t xml:space="preserve"> fakt krejt e kund</w:t>
            </w:r>
            <w:r w:rsidR="001A726D" w:rsidRPr="0062716E">
              <w:rPr>
                <w:rFonts w:eastAsia="Calibri" w:cs="Arial"/>
                <w:szCs w:val="18"/>
              </w:rPr>
              <w:t>ë</w:t>
            </w:r>
            <w:r w:rsidR="00DB01C0" w:rsidRPr="0062716E">
              <w:rPr>
                <w:rFonts w:eastAsia="Calibri" w:cs="Arial"/>
                <w:szCs w:val="18"/>
              </w:rPr>
              <w:t>rta, ai d</w:t>
            </w:r>
            <w:r w:rsidR="001A726D" w:rsidRPr="0062716E">
              <w:rPr>
                <w:rFonts w:eastAsia="Calibri" w:cs="Arial"/>
                <w:szCs w:val="18"/>
              </w:rPr>
              <w:t>ë</w:t>
            </w:r>
            <w:r w:rsidR="00DB01C0" w:rsidRPr="0062716E">
              <w:rPr>
                <w:rFonts w:eastAsia="Calibri" w:cs="Arial"/>
                <w:szCs w:val="18"/>
              </w:rPr>
              <w:t>shironte q</w:t>
            </w:r>
            <w:r w:rsidR="001A726D" w:rsidRPr="0062716E">
              <w:rPr>
                <w:rFonts w:eastAsia="Calibri" w:cs="Arial"/>
                <w:szCs w:val="18"/>
              </w:rPr>
              <w:t>ë</w:t>
            </w:r>
            <w:r w:rsidR="00DB01C0" w:rsidRPr="0062716E">
              <w:rPr>
                <w:rFonts w:eastAsia="Calibri" w:cs="Arial"/>
                <w:szCs w:val="18"/>
              </w:rPr>
              <w:t xml:space="preserve"> sistemi t</w:t>
            </w:r>
            <w:r w:rsidR="001A726D" w:rsidRPr="0062716E">
              <w:rPr>
                <w:rFonts w:eastAsia="Calibri" w:cs="Arial"/>
                <w:szCs w:val="18"/>
              </w:rPr>
              <w:t>ë</w:t>
            </w:r>
            <w:r w:rsidR="00DB01C0" w:rsidRPr="0062716E">
              <w:rPr>
                <w:rFonts w:eastAsia="Calibri" w:cs="Arial"/>
                <w:szCs w:val="18"/>
              </w:rPr>
              <w:t xml:space="preserve"> vazhdonte </w:t>
            </w:r>
            <w:r w:rsidR="00BC750F" w:rsidRPr="0062716E">
              <w:rPr>
                <w:rFonts w:eastAsia="Calibri" w:cs="Arial"/>
                <w:szCs w:val="18"/>
              </w:rPr>
              <w:t>funksionimin</w:t>
            </w:r>
            <w:r w:rsidR="00DB01C0" w:rsidRPr="0062716E">
              <w:rPr>
                <w:rFonts w:eastAsia="Calibri" w:cs="Arial"/>
                <w:szCs w:val="18"/>
              </w:rPr>
              <w:t xml:space="preserve"> n</w:t>
            </w:r>
            <w:r w:rsidR="001A726D" w:rsidRPr="0062716E">
              <w:rPr>
                <w:rFonts w:eastAsia="Calibri" w:cs="Arial"/>
                <w:szCs w:val="18"/>
              </w:rPr>
              <w:t>ë</w:t>
            </w:r>
            <w:r w:rsidR="00DB01C0" w:rsidRPr="0062716E">
              <w:rPr>
                <w:rFonts w:eastAsia="Calibri" w:cs="Arial"/>
                <w:szCs w:val="18"/>
              </w:rPr>
              <w:t xml:space="preserve"> m</w:t>
            </w:r>
            <w:r w:rsidR="001A726D" w:rsidRPr="0062716E">
              <w:rPr>
                <w:rFonts w:eastAsia="Calibri" w:cs="Arial"/>
                <w:szCs w:val="18"/>
              </w:rPr>
              <w:t>ë</w:t>
            </w:r>
            <w:r w:rsidR="00DB01C0" w:rsidRPr="0062716E">
              <w:rPr>
                <w:rFonts w:eastAsia="Calibri" w:cs="Arial"/>
                <w:szCs w:val="18"/>
              </w:rPr>
              <w:t>nyr</w:t>
            </w:r>
            <w:r w:rsidR="001A726D" w:rsidRPr="0062716E">
              <w:rPr>
                <w:rFonts w:eastAsia="Calibri" w:cs="Arial"/>
                <w:szCs w:val="18"/>
              </w:rPr>
              <w:t>ë</w:t>
            </w:r>
            <w:r w:rsidR="00DB01C0" w:rsidRPr="0062716E">
              <w:rPr>
                <w:rFonts w:eastAsia="Calibri" w:cs="Arial"/>
                <w:szCs w:val="18"/>
              </w:rPr>
              <w:t xml:space="preserve"> q</w:t>
            </w:r>
            <w:r w:rsidR="001A726D" w:rsidRPr="0062716E">
              <w:rPr>
                <w:rFonts w:eastAsia="Calibri" w:cs="Arial"/>
                <w:szCs w:val="18"/>
              </w:rPr>
              <w:t>ë</w:t>
            </w:r>
            <w:r w:rsidR="00DB01C0" w:rsidRPr="0062716E">
              <w:rPr>
                <w:rFonts w:eastAsia="Calibri" w:cs="Arial"/>
                <w:szCs w:val="18"/>
              </w:rPr>
              <w:t xml:space="preserve"> ai t</w:t>
            </w:r>
            <w:r w:rsidR="001A726D" w:rsidRPr="0062716E">
              <w:rPr>
                <w:rFonts w:eastAsia="Calibri" w:cs="Arial"/>
                <w:szCs w:val="18"/>
              </w:rPr>
              <w:t>ë</w:t>
            </w:r>
            <w:r w:rsidR="00DB01C0" w:rsidRPr="0062716E">
              <w:rPr>
                <w:rFonts w:eastAsia="Calibri" w:cs="Arial"/>
                <w:szCs w:val="18"/>
              </w:rPr>
              <w:t xml:space="preserve"> mund t</w:t>
            </w:r>
            <w:r w:rsidR="001A726D" w:rsidRPr="0062716E">
              <w:rPr>
                <w:rFonts w:eastAsia="Calibri" w:cs="Arial"/>
                <w:szCs w:val="18"/>
              </w:rPr>
              <w:t>ë</w:t>
            </w:r>
            <w:r w:rsidR="00DB01C0" w:rsidRPr="0062716E">
              <w:rPr>
                <w:rFonts w:eastAsia="Calibri" w:cs="Arial"/>
                <w:szCs w:val="18"/>
              </w:rPr>
              <w:t xml:space="preserve"> zbulonte se ç’po kurdiste bashk</w:t>
            </w:r>
            <w:r w:rsidR="001A726D" w:rsidRPr="0062716E">
              <w:rPr>
                <w:rFonts w:eastAsia="Calibri" w:cs="Arial"/>
                <w:szCs w:val="18"/>
              </w:rPr>
              <w:t>ë</w:t>
            </w:r>
            <w:r w:rsidR="00DB01C0" w:rsidRPr="0062716E">
              <w:rPr>
                <w:rFonts w:eastAsia="Calibri" w:cs="Arial"/>
                <w:szCs w:val="18"/>
              </w:rPr>
              <w:t>shortja e tij. Shpesh sulmet e mohimit t</w:t>
            </w:r>
            <w:r w:rsidR="001A726D" w:rsidRPr="0062716E">
              <w:rPr>
                <w:rFonts w:eastAsia="Calibri" w:cs="Arial"/>
                <w:szCs w:val="18"/>
              </w:rPr>
              <w:t>ë</w:t>
            </w:r>
            <w:r w:rsidR="00DB01C0" w:rsidRPr="0062716E">
              <w:rPr>
                <w:rFonts w:eastAsia="Calibri" w:cs="Arial"/>
                <w:szCs w:val="18"/>
              </w:rPr>
              <w:t xml:space="preserve"> sh</w:t>
            </w:r>
            <w:r w:rsidR="001A726D" w:rsidRPr="0062716E">
              <w:rPr>
                <w:rFonts w:eastAsia="Calibri" w:cs="Arial"/>
                <w:szCs w:val="18"/>
              </w:rPr>
              <w:t>ë</w:t>
            </w:r>
            <w:r w:rsidR="00DB01C0" w:rsidRPr="0062716E">
              <w:rPr>
                <w:rFonts w:eastAsia="Calibri" w:cs="Arial"/>
                <w:szCs w:val="18"/>
              </w:rPr>
              <w:t>rbimit jan</w:t>
            </w:r>
            <w:r w:rsidR="001A726D" w:rsidRPr="0062716E">
              <w:rPr>
                <w:rFonts w:eastAsia="Calibri" w:cs="Arial"/>
                <w:szCs w:val="18"/>
              </w:rPr>
              <w:t>ë</w:t>
            </w:r>
            <w:r w:rsidR="00DB01C0" w:rsidRPr="0062716E">
              <w:rPr>
                <w:rFonts w:eastAsia="Calibri" w:cs="Arial"/>
                <w:szCs w:val="18"/>
              </w:rPr>
              <w:t xml:space="preserve"> t</w:t>
            </w:r>
            <w:r w:rsidR="001A726D" w:rsidRPr="0062716E">
              <w:rPr>
                <w:rFonts w:eastAsia="Calibri" w:cs="Arial"/>
                <w:szCs w:val="18"/>
              </w:rPr>
              <w:t>ë</w:t>
            </w:r>
            <w:r w:rsidR="00DB01C0" w:rsidRPr="0062716E">
              <w:rPr>
                <w:rFonts w:eastAsia="Calibri" w:cs="Arial"/>
                <w:szCs w:val="18"/>
              </w:rPr>
              <w:t xml:space="preserve"> pamjaftueshme p</w:t>
            </w:r>
            <w:r w:rsidR="001A726D" w:rsidRPr="0062716E">
              <w:rPr>
                <w:rFonts w:eastAsia="Calibri" w:cs="Arial"/>
                <w:szCs w:val="18"/>
              </w:rPr>
              <w:t>ë</w:t>
            </w:r>
            <w:r w:rsidR="00DB01C0" w:rsidRPr="0062716E">
              <w:rPr>
                <w:rFonts w:eastAsia="Calibri" w:cs="Arial"/>
                <w:szCs w:val="18"/>
              </w:rPr>
              <w:t>r ta nxjerr</w:t>
            </w:r>
            <w:r w:rsidR="001A726D" w:rsidRPr="0062716E">
              <w:rPr>
                <w:rFonts w:eastAsia="Calibri" w:cs="Arial"/>
                <w:szCs w:val="18"/>
              </w:rPr>
              <w:t>ë</w:t>
            </w:r>
            <w:r w:rsidR="00DB01C0" w:rsidRPr="0062716E">
              <w:rPr>
                <w:rFonts w:eastAsia="Calibri" w:cs="Arial"/>
                <w:szCs w:val="18"/>
              </w:rPr>
              <w:t xml:space="preserve"> offline nj</w:t>
            </w:r>
            <w:r w:rsidR="001A726D" w:rsidRPr="0062716E">
              <w:rPr>
                <w:rFonts w:eastAsia="Calibri" w:cs="Arial"/>
                <w:szCs w:val="18"/>
              </w:rPr>
              <w:t>ë</w:t>
            </w:r>
            <w:r w:rsidR="00DB01C0" w:rsidRPr="0062716E">
              <w:rPr>
                <w:rFonts w:eastAsia="Calibri" w:cs="Arial"/>
                <w:szCs w:val="18"/>
              </w:rPr>
              <w:t xml:space="preserve"> uebsajt, megjithat</w:t>
            </w:r>
            <w:r w:rsidR="001A726D" w:rsidRPr="0062716E">
              <w:rPr>
                <w:rFonts w:eastAsia="Calibri" w:cs="Arial"/>
                <w:szCs w:val="18"/>
              </w:rPr>
              <w:t>ë</w:t>
            </w:r>
            <w:r w:rsidR="00DB01C0" w:rsidRPr="0062716E">
              <w:rPr>
                <w:rFonts w:eastAsia="Calibri" w:cs="Arial"/>
                <w:szCs w:val="18"/>
              </w:rPr>
              <w:t xml:space="preserve"> ofruesit e sh</w:t>
            </w:r>
            <w:r w:rsidR="001A726D" w:rsidRPr="0062716E">
              <w:rPr>
                <w:rFonts w:eastAsia="Calibri" w:cs="Arial"/>
                <w:szCs w:val="18"/>
              </w:rPr>
              <w:t>ë</w:t>
            </w:r>
            <w:r w:rsidR="00DB01C0" w:rsidRPr="0062716E">
              <w:rPr>
                <w:rFonts w:eastAsia="Calibri" w:cs="Arial"/>
                <w:szCs w:val="18"/>
              </w:rPr>
              <w:t>rbimit t</w:t>
            </w:r>
            <w:r w:rsidR="001A726D" w:rsidRPr="0062716E">
              <w:rPr>
                <w:rFonts w:eastAsia="Calibri" w:cs="Arial"/>
                <w:szCs w:val="18"/>
              </w:rPr>
              <w:t>ë</w:t>
            </w:r>
            <w:r w:rsidR="00DB01C0" w:rsidRPr="0062716E">
              <w:rPr>
                <w:rFonts w:eastAsia="Calibri" w:cs="Arial"/>
                <w:szCs w:val="18"/>
              </w:rPr>
              <w:t xml:space="preserve"> Internetit do ta nxjerrin uebsajtin offline me q</w:t>
            </w:r>
            <w:r w:rsidR="001A726D" w:rsidRPr="0062716E">
              <w:rPr>
                <w:rFonts w:eastAsia="Calibri" w:cs="Arial"/>
                <w:szCs w:val="18"/>
              </w:rPr>
              <w:t>ë</w:t>
            </w:r>
            <w:r w:rsidR="00DB01C0" w:rsidRPr="0062716E">
              <w:rPr>
                <w:rFonts w:eastAsia="Calibri" w:cs="Arial"/>
                <w:szCs w:val="18"/>
              </w:rPr>
              <w:t>llim q</w:t>
            </w:r>
            <w:r w:rsidR="001A726D" w:rsidRPr="0062716E">
              <w:rPr>
                <w:rFonts w:eastAsia="Calibri" w:cs="Arial"/>
                <w:szCs w:val="18"/>
              </w:rPr>
              <w:t>ë</w:t>
            </w:r>
            <w:r w:rsidR="00DB01C0" w:rsidRPr="0062716E">
              <w:rPr>
                <w:rFonts w:eastAsia="Calibri" w:cs="Arial"/>
                <w:szCs w:val="18"/>
              </w:rPr>
              <w:t xml:space="preserve"> t</w:t>
            </w:r>
            <w:r w:rsidR="001A726D" w:rsidRPr="0062716E">
              <w:rPr>
                <w:rFonts w:eastAsia="Calibri" w:cs="Arial"/>
                <w:szCs w:val="18"/>
              </w:rPr>
              <w:t>ë</w:t>
            </w:r>
            <w:r w:rsidR="00DB01C0" w:rsidRPr="0062716E">
              <w:rPr>
                <w:rFonts w:eastAsia="Calibri" w:cs="Arial"/>
                <w:szCs w:val="18"/>
              </w:rPr>
              <w:t xml:space="preserve"> minimizojn</w:t>
            </w:r>
            <w:r w:rsidR="001A726D" w:rsidRPr="0062716E">
              <w:rPr>
                <w:rFonts w:eastAsia="Calibri" w:cs="Arial"/>
                <w:szCs w:val="18"/>
              </w:rPr>
              <w:t>ë</w:t>
            </w:r>
            <w:r w:rsidR="00DB01C0" w:rsidRPr="0062716E">
              <w:rPr>
                <w:rFonts w:eastAsia="Calibri" w:cs="Arial"/>
                <w:szCs w:val="18"/>
              </w:rPr>
              <w:t xml:space="preserve"> efektin e sulmit mbi sistemet dhe t</w:t>
            </w:r>
            <w:r w:rsidR="001A726D" w:rsidRPr="0062716E">
              <w:rPr>
                <w:rFonts w:eastAsia="Calibri" w:cs="Arial"/>
                <w:szCs w:val="18"/>
              </w:rPr>
              <w:t>ë</w:t>
            </w:r>
            <w:r w:rsidR="00DB01C0" w:rsidRPr="0062716E">
              <w:rPr>
                <w:rFonts w:eastAsia="Calibri" w:cs="Arial"/>
                <w:szCs w:val="18"/>
              </w:rPr>
              <w:t xml:space="preserve"> minimizojn</w:t>
            </w:r>
            <w:r w:rsidR="001A726D" w:rsidRPr="0062716E">
              <w:rPr>
                <w:rFonts w:eastAsia="Calibri" w:cs="Arial"/>
                <w:szCs w:val="18"/>
              </w:rPr>
              <w:t>ë</w:t>
            </w:r>
            <w:r w:rsidR="00DB01C0" w:rsidRPr="0062716E">
              <w:rPr>
                <w:rFonts w:eastAsia="Calibri" w:cs="Arial"/>
                <w:szCs w:val="18"/>
              </w:rPr>
              <w:t xml:space="preserve"> problemet p</w:t>
            </w:r>
            <w:r w:rsidR="001A726D" w:rsidRPr="0062716E">
              <w:rPr>
                <w:rFonts w:eastAsia="Calibri" w:cs="Arial"/>
                <w:szCs w:val="18"/>
              </w:rPr>
              <w:t>ë</w:t>
            </w:r>
            <w:r w:rsidR="00DB01C0" w:rsidRPr="0062716E">
              <w:rPr>
                <w:rFonts w:eastAsia="Calibri" w:cs="Arial"/>
                <w:szCs w:val="18"/>
              </w:rPr>
              <w:t>r klient</w:t>
            </w:r>
            <w:r w:rsidR="001A726D" w:rsidRPr="0062716E">
              <w:rPr>
                <w:rFonts w:eastAsia="Calibri" w:cs="Arial"/>
                <w:szCs w:val="18"/>
              </w:rPr>
              <w:t>ë</w:t>
            </w:r>
            <w:r w:rsidR="00DB01C0" w:rsidRPr="0062716E">
              <w:rPr>
                <w:rFonts w:eastAsia="Calibri" w:cs="Arial"/>
                <w:szCs w:val="18"/>
              </w:rPr>
              <w:t>t e tjer</w:t>
            </w:r>
            <w:r w:rsidR="001A726D" w:rsidRPr="0062716E">
              <w:rPr>
                <w:rFonts w:eastAsia="Calibri" w:cs="Arial"/>
                <w:szCs w:val="18"/>
              </w:rPr>
              <w:t>ë</w:t>
            </w:r>
            <w:r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DB01C0" w:rsidP="004F4192">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k</w:t>
            </w:r>
            <w:r w:rsidR="001A726D" w:rsidRPr="0062716E">
              <w:rPr>
                <w:rFonts w:eastAsia="Calibri" w:cs="Arial"/>
                <w:szCs w:val="18"/>
              </w:rPr>
              <w:t>ë</w:t>
            </w:r>
            <w:r w:rsidRPr="0062716E">
              <w:rPr>
                <w:rFonts w:eastAsia="Calibri" w:cs="Arial"/>
                <w:szCs w:val="18"/>
              </w:rPr>
              <w:t>t</w:t>
            </w:r>
            <w:r w:rsidR="001A726D" w:rsidRPr="0062716E">
              <w:rPr>
                <w:rFonts w:eastAsia="Calibri" w:cs="Arial"/>
                <w:szCs w:val="18"/>
              </w:rPr>
              <w:t>ë</w:t>
            </w:r>
            <w:r w:rsidRPr="0062716E">
              <w:rPr>
                <w:rFonts w:eastAsia="Calibri" w:cs="Arial"/>
                <w:szCs w:val="18"/>
              </w:rPr>
              <w:t xml:space="preserve"> skenar Bobi nuk duket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llimin e k</w:t>
            </w:r>
            <w:r w:rsidR="001A726D" w:rsidRPr="0062716E">
              <w:rPr>
                <w:rFonts w:eastAsia="Calibri" w:cs="Arial"/>
                <w:szCs w:val="18"/>
              </w:rPr>
              <w:t>ë</w:t>
            </w:r>
            <w:r w:rsidRPr="0062716E">
              <w:rPr>
                <w:rFonts w:eastAsia="Calibri" w:cs="Arial"/>
                <w:szCs w:val="18"/>
              </w:rPr>
              <w:t>rkuar p</w:t>
            </w:r>
            <w:r w:rsidR="001A726D" w:rsidRPr="0062716E">
              <w:rPr>
                <w:rFonts w:eastAsia="Calibri" w:cs="Arial"/>
                <w:szCs w:val="18"/>
              </w:rPr>
              <w:t>ë</w:t>
            </w:r>
            <w:r w:rsidRPr="0062716E">
              <w:rPr>
                <w:rFonts w:eastAsia="Calibri" w:cs="Arial"/>
                <w:szCs w:val="18"/>
              </w:rPr>
              <w:t>r 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 xml:space="preserve">r penale sipas Nenit 5, por kjo </w:t>
            </w:r>
            <w:r w:rsidR="00181191" w:rsidRPr="0062716E">
              <w:rPr>
                <w:rFonts w:eastAsia="Calibri" w:cs="Arial"/>
                <w:szCs w:val="18"/>
              </w:rPr>
              <w:t xml:space="preserve">sigurisht </w:t>
            </w:r>
            <w:r w:rsidRPr="0062716E">
              <w:rPr>
                <w:rFonts w:eastAsia="Calibri" w:cs="Arial"/>
                <w:szCs w:val="18"/>
              </w:rPr>
              <w:t>nuk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se ai shp</w:t>
            </w:r>
            <w:r w:rsidR="001A726D" w:rsidRPr="0062716E">
              <w:rPr>
                <w:rFonts w:eastAsia="Calibri" w:cs="Arial"/>
                <w:szCs w:val="18"/>
              </w:rPr>
              <w:t>ë</w:t>
            </w:r>
            <w:r w:rsidRPr="0062716E">
              <w:rPr>
                <w:rFonts w:eastAsia="Calibri" w:cs="Arial"/>
                <w:szCs w:val="18"/>
              </w:rPr>
              <w:t>ton nga p</w:t>
            </w:r>
            <w:r w:rsidR="001A726D" w:rsidRPr="0062716E">
              <w:rPr>
                <w:rFonts w:eastAsia="Calibri" w:cs="Arial"/>
                <w:szCs w:val="18"/>
              </w:rPr>
              <w:t>ë</w:t>
            </w:r>
            <w:r w:rsidRPr="0062716E">
              <w:rPr>
                <w:rFonts w:eastAsia="Calibri" w:cs="Arial"/>
                <w:szCs w:val="18"/>
              </w:rPr>
              <w:t>rgjegj</w:t>
            </w:r>
            <w:r w:rsidR="001A726D" w:rsidRPr="0062716E">
              <w:rPr>
                <w:rFonts w:eastAsia="Calibri" w:cs="Arial"/>
                <w:szCs w:val="18"/>
              </w:rPr>
              <w:t>ë</w:t>
            </w:r>
            <w:r w:rsidRPr="0062716E">
              <w:rPr>
                <w:rFonts w:eastAsia="Calibri" w:cs="Arial"/>
                <w:szCs w:val="18"/>
              </w:rPr>
              <w:t>sia penale</w:t>
            </w:r>
            <w:r w:rsidR="00804221" w:rsidRPr="0062716E">
              <w:rPr>
                <w:rFonts w:eastAsia="Calibri" w:cs="Arial"/>
                <w:szCs w:val="18"/>
              </w:rPr>
              <w:t>.</w:t>
            </w:r>
          </w:p>
          <w:p w:rsidR="004F4192" w:rsidRPr="0062716E" w:rsidRDefault="004F4192" w:rsidP="004F4192">
            <w:pPr>
              <w:rPr>
                <w:rFonts w:eastAsia="Calibri" w:cs="Arial"/>
                <w:szCs w:val="18"/>
              </w:rPr>
            </w:pPr>
          </w:p>
          <w:p w:rsidR="008B77DE" w:rsidRPr="0062716E" w:rsidRDefault="00DB01C0" w:rsidP="00DB01C0">
            <w:pPr>
              <w:rPr>
                <w:rFonts w:eastAsia="Calibri" w:cs="Arial"/>
                <w:szCs w:val="18"/>
              </w:rPr>
            </w:pPr>
            <w:r w:rsidRPr="0062716E">
              <w:rPr>
                <w:rFonts w:eastAsia="Calibri" w:cs="Arial"/>
                <w:szCs w:val="18"/>
              </w:rPr>
              <w:t xml:space="preserve">Ky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shembull i nj</w:t>
            </w:r>
            <w:r w:rsidR="001A726D" w:rsidRPr="0062716E">
              <w:rPr>
                <w:rFonts w:eastAsia="Calibri" w:cs="Arial"/>
                <w:szCs w:val="18"/>
              </w:rPr>
              <w:t>ë</w:t>
            </w:r>
            <w:r w:rsidRPr="0062716E">
              <w:rPr>
                <w:rFonts w:eastAsia="Calibri" w:cs="Arial"/>
                <w:szCs w:val="18"/>
              </w:rPr>
              <w:t xml:space="preserve"> virusi Trojan, i cili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m</w:t>
            </w:r>
            <w:r w:rsidR="001A726D" w:rsidRPr="0062716E">
              <w:rPr>
                <w:rFonts w:eastAsia="Calibri" w:cs="Arial"/>
                <w:szCs w:val="18"/>
              </w:rPr>
              <w:t>ë</w:t>
            </w:r>
            <w:r w:rsidRPr="0062716E">
              <w:rPr>
                <w:rFonts w:eastAsia="Calibri" w:cs="Arial"/>
                <w:szCs w:val="18"/>
              </w:rPr>
              <w:t>nyr</w:t>
            </w:r>
            <w:r w:rsidR="001A726D" w:rsidRPr="0062716E">
              <w:rPr>
                <w:rFonts w:eastAsia="Calibri" w:cs="Arial"/>
                <w:szCs w:val="18"/>
              </w:rPr>
              <w:t>ë</w:t>
            </w:r>
            <w:r w:rsidRPr="0062716E">
              <w:rPr>
                <w:rFonts w:eastAsia="Calibri" w:cs="Arial"/>
                <w:szCs w:val="18"/>
              </w:rPr>
              <w:t xml:space="preserve"> e zakonshme q</w:t>
            </w:r>
            <w:r w:rsidR="001A726D" w:rsidRPr="0062716E">
              <w:rPr>
                <w:rFonts w:eastAsia="Calibri" w:cs="Arial"/>
                <w:szCs w:val="18"/>
              </w:rPr>
              <w:t>ë</w:t>
            </w:r>
            <w:r w:rsidRPr="0062716E">
              <w:rPr>
                <w:rFonts w:eastAsia="Calibri" w:cs="Arial"/>
                <w:szCs w:val="18"/>
              </w:rPr>
              <w:t xml:space="preserve"> keqb</w:t>
            </w:r>
            <w:r w:rsidR="001A726D" w:rsidRPr="0062716E">
              <w:rPr>
                <w:rFonts w:eastAsia="Calibri" w:cs="Arial"/>
                <w:szCs w:val="18"/>
              </w:rPr>
              <w:t>ë</w:t>
            </w:r>
            <w:r w:rsidRPr="0062716E">
              <w:rPr>
                <w:rFonts w:eastAsia="Calibri" w:cs="Arial"/>
                <w:szCs w:val="18"/>
              </w:rPr>
              <w:t>r</w:t>
            </w:r>
            <w:r w:rsidR="001A726D" w:rsidRPr="0062716E">
              <w:rPr>
                <w:rFonts w:eastAsia="Calibri" w:cs="Arial"/>
                <w:szCs w:val="18"/>
              </w:rPr>
              <w:t>ë</w:t>
            </w:r>
            <w:r w:rsidRPr="0062716E">
              <w:rPr>
                <w:rFonts w:eastAsia="Calibri" w:cs="Arial"/>
                <w:szCs w:val="18"/>
              </w:rPr>
              <w:t>sit kibernetik</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hyjn</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kompjuterët</w:t>
            </w:r>
            <w:r w:rsidRPr="0062716E">
              <w:rPr>
                <w:rFonts w:eastAsia="Calibri" w:cs="Arial"/>
                <w:szCs w:val="18"/>
              </w:rPr>
              <w:t xml:space="preserve"> e t</w:t>
            </w:r>
            <w:r w:rsidR="001A726D" w:rsidRPr="0062716E">
              <w:rPr>
                <w:rFonts w:eastAsia="Calibri" w:cs="Arial"/>
                <w:szCs w:val="18"/>
              </w:rPr>
              <w:t>ë</w:t>
            </w:r>
            <w:r w:rsidRPr="0062716E">
              <w:rPr>
                <w:rFonts w:eastAsia="Calibri" w:cs="Arial"/>
                <w:szCs w:val="18"/>
              </w:rPr>
              <w:t xml:space="preserve"> tjer</w:t>
            </w:r>
            <w:r w:rsidR="001A726D" w:rsidRPr="0062716E">
              <w:rPr>
                <w:rFonts w:eastAsia="Calibri" w:cs="Arial"/>
                <w:szCs w:val="18"/>
              </w:rPr>
              <w:t>ë</w:t>
            </w:r>
            <w:r w:rsidRPr="0062716E">
              <w:rPr>
                <w:rFonts w:eastAsia="Calibri" w:cs="Arial"/>
                <w:szCs w:val="18"/>
              </w:rPr>
              <w:t>ve.</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5E1006" w:rsidRPr="0062716E">
              <w:rPr>
                <w:rFonts w:eastAsia="Times New Roman"/>
              </w:rPr>
              <w:t xml:space="preserve">ajdi </w:t>
            </w:r>
            <w:r w:rsidRPr="0062716E">
              <w:rPr>
                <w:rFonts w:eastAsia="Times New Roman"/>
              </w:rPr>
              <w:t>53</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5E1006" w:rsidP="004F4192">
            <w:pPr>
              <w:pStyle w:val="List"/>
              <w:spacing w:before="0" w:after="0"/>
              <w:rPr>
                <w:b/>
              </w:rPr>
            </w:pPr>
            <w:r w:rsidRPr="0062716E">
              <w:rPr>
                <w:b/>
              </w:rPr>
              <w:t>Rast Praktik</w:t>
            </w:r>
            <w:r w:rsidR="00804221" w:rsidRPr="0062716E">
              <w:rPr>
                <w:b/>
              </w:rPr>
              <w:t xml:space="preserve"> 9</w:t>
            </w:r>
          </w:p>
          <w:p w:rsidR="00FF3700" w:rsidRPr="0062716E" w:rsidRDefault="00FF3700" w:rsidP="004F4192">
            <w:pPr>
              <w:pStyle w:val="List"/>
              <w:numPr>
                <w:ilvl w:val="0"/>
                <w:numId w:val="0"/>
              </w:numPr>
              <w:spacing w:before="0" w:after="0"/>
              <w:ind w:left="851"/>
              <w:rPr>
                <w:b/>
              </w:rPr>
            </w:pPr>
          </w:p>
          <w:p w:rsidR="00804221" w:rsidRPr="0062716E" w:rsidRDefault="00804221" w:rsidP="00DF6919">
            <w:pPr>
              <w:pStyle w:val="bul1"/>
              <w:rPr>
                <w:b/>
                <w:lang w:val="sq-AL"/>
              </w:rPr>
            </w:pPr>
            <w:r w:rsidRPr="0062716E">
              <w:rPr>
                <w:b/>
                <w:lang w:val="sq-AL"/>
              </w:rPr>
              <w:t>Fa</w:t>
            </w:r>
            <w:r w:rsidR="00DF6919" w:rsidRPr="0062716E">
              <w:rPr>
                <w:b/>
                <w:lang w:val="sq-AL"/>
              </w:rPr>
              <w:t xml:space="preserve">ktet </w:t>
            </w:r>
            <w:r w:rsidRPr="0062716E">
              <w:rPr>
                <w:b/>
                <w:lang w:val="sq-AL"/>
              </w:rPr>
              <w:t>/ s</w:t>
            </w:r>
            <w:r w:rsidR="00DF6919" w:rsidRPr="0062716E">
              <w:rPr>
                <w:b/>
                <w:lang w:val="sq-AL"/>
              </w:rPr>
              <w:t>k</w:t>
            </w:r>
            <w:r w:rsidRPr="0062716E">
              <w:rPr>
                <w:b/>
                <w:lang w:val="sq-AL"/>
              </w:rPr>
              <w:t xml:space="preserve">enari </w:t>
            </w:r>
          </w:p>
          <w:p w:rsidR="004F4192" w:rsidRPr="0062716E" w:rsidRDefault="004F4192" w:rsidP="004F4192">
            <w:pPr>
              <w:rPr>
                <w:rFonts w:eastAsia="Calibri" w:cs="Arial"/>
                <w:szCs w:val="18"/>
              </w:rPr>
            </w:pPr>
          </w:p>
          <w:p w:rsidR="00804221" w:rsidRPr="0062716E" w:rsidRDefault="00DF6919" w:rsidP="004F4192">
            <w:pPr>
              <w:rPr>
                <w:rFonts w:eastAsia="Calibri" w:cs="Arial"/>
                <w:szCs w:val="18"/>
              </w:rPr>
            </w:pP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grup </w:t>
            </w:r>
            <w:r w:rsidR="00804221" w:rsidRPr="0062716E">
              <w:rPr>
                <w:rFonts w:eastAsia="Calibri" w:cs="Arial"/>
                <w:szCs w:val="18"/>
              </w:rPr>
              <w:t>”hacktivist”</w:t>
            </w:r>
            <w:r w:rsidR="00AB284C" w:rsidRPr="0062716E">
              <w:rPr>
                <w:rStyle w:val="FootnoteReference"/>
                <w:rFonts w:eastAsia="Calibri"/>
                <w:szCs w:val="18"/>
                <w:lang w:val="sq-AL"/>
              </w:rPr>
              <w:footnoteReference w:id="80"/>
            </w:r>
            <w:r w:rsidR="00804221" w:rsidRPr="0062716E">
              <w:rPr>
                <w:rFonts w:eastAsia="Calibri" w:cs="Arial"/>
                <w:szCs w:val="18"/>
              </w:rPr>
              <w:t xml:space="preserve"> </w:t>
            </w:r>
            <w:r w:rsidR="00AB284C" w:rsidRPr="0062716E">
              <w:rPr>
                <w:rFonts w:eastAsia="Calibri" w:cs="Arial"/>
                <w:szCs w:val="18"/>
              </w:rPr>
              <w:t>n</w:t>
            </w:r>
            <w:r w:rsidR="001A726D" w:rsidRPr="0062716E">
              <w:rPr>
                <w:rFonts w:eastAsia="Calibri" w:cs="Arial"/>
                <w:szCs w:val="18"/>
              </w:rPr>
              <w:t>ë</w:t>
            </w:r>
            <w:r w:rsidR="00AB284C" w:rsidRPr="0062716E">
              <w:rPr>
                <w:rFonts w:eastAsia="Calibri" w:cs="Arial"/>
                <w:szCs w:val="18"/>
              </w:rPr>
              <w:t xml:space="preserve"> Internet </w:t>
            </w:r>
            <w:r w:rsidR="00511EF3" w:rsidRPr="0062716E">
              <w:rPr>
                <w:rFonts w:eastAsia="Calibri" w:cs="Arial"/>
                <w:szCs w:val="18"/>
              </w:rPr>
              <w:t>q</w:t>
            </w:r>
            <w:r w:rsidR="001A726D" w:rsidRPr="0062716E">
              <w:rPr>
                <w:rFonts w:eastAsia="Calibri" w:cs="Arial"/>
                <w:szCs w:val="18"/>
              </w:rPr>
              <w:t>ë</w:t>
            </w:r>
            <w:r w:rsidR="00511EF3" w:rsidRPr="0062716E">
              <w:rPr>
                <w:rFonts w:eastAsia="Calibri" w:cs="Arial"/>
                <w:szCs w:val="18"/>
              </w:rPr>
              <w:t xml:space="preserve"> po proteston kund</w:t>
            </w:r>
            <w:r w:rsidR="001A726D" w:rsidRPr="0062716E">
              <w:rPr>
                <w:rFonts w:eastAsia="Calibri" w:cs="Arial"/>
                <w:szCs w:val="18"/>
              </w:rPr>
              <w:t>ë</w:t>
            </w:r>
            <w:r w:rsidR="00511EF3" w:rsidRPr="0062716E">
              <w:rPr>
                <w:rFonts w:eastAsia="Calibri" w:cs="Arial"/>
                <w:szCs w:val="18"/>
              </w:rPr>
              <w:t>r p</w:t>
            </w:r>
            <w:r w:rsidR="001A726D" w:rsidRPr="0062716E">
              <w:rPr>
                <w:rFonts w:eastAsia="Calibri" w:cs="Arial"/>
                <w:szCs w:val="18"/>
              </w:rPr>
              <w:t>ë</w:t>
            </w:r>
            <w:r w:rsidR="00511EF3" w:rsidRPr="0062716E">
              <w:rPr>
                <w:rFonts w:eastAsia="Calibri" w:cs="Arial"/>
                <w:szCs w:val="18"/>
              </w:rPr>
              <w:t>rdorimit t</w:t>
            </w:r>
            <w:r w:rsidR="001A726D" w:rsidRPr="0062716E">
              <w:rPr>
                <w:rFonts w:eastAsia="Calibri" w:cs="Arial"/>
                <w:szCs w:val="18"/>
              </w:rPr>
              <w:t>ë</w:t>
            </w:r>
            <w:r w:rsidR="00511EF3" w:rsidRPr="0062716E">
              <w:rPr>
                <w:rFonts w:eastAsia="Calibri" w:cs="Arial"/>
                <w:szCs w:val="18"/>
              </w:rPr>
              <w:t xml:space="preserve"> kafsh</w:t>
            </w:r>
            <w:r w:rsidR="001A726D" w:rsidRPr="0062716E">
              <w:rPr>
                <w:rFonts w:eastAsia="Calibri" w:cs="Arial"/>
                <w:szCs w:val="18"/>
              </w:rPr>
              <w:t>ë</w:t>
            </w:r>
            <w:r w:rsidR="00511EF3" w:rsidRPr="0062716E">
              <w:rPr>
                <w:rFonts w:eastAsia="Calibri" w:cs="Arial"/>
                <w:szCs w:val="18"/>
              </w:rPr>
              <w:t>ve p</w:t>
            </w:r>
            <w:r w:rsidR="001A726D" w:rsidRPr="0062716E">
              <w:rPr>
                <w:rFonts w:eastAsia="Calibri" w:cs="Arial"/>
                <w:szCs w:val="18"/>
              </w:rPr>
              <w:t>ë</w:t>
            </w:r>
            <w:r w:rsidR="00511EF3" w:rsidRPr="0062716E">
              <w:rPr>
                <w:rFonts w:eastAsia="Calibri" w:cs="Arial"/>
                <w:szCs w:val="18"/>
              </w:rPr>
              <w:t>r testimin e produkteve t</w:t>
            </w:r>
            <w:r w:rsidR="001A726D" w:rsidRPr="0062716E">
              <w:rPr>
                <w:rFonts w:eastAsia="Calibri" w:cs="Arial"/>
                <w:szCs w:val="18"/>
              </w:rPr>
              <w:t>ë</w:t>
            </w:r>
            <w:r w:rsidR="00511EF3" w:rsidRPr="0062716E">
              <w:rPr>
                <w:rFonts w:eastAsia="Calibri" w:cs="Arial"/>
                <w:szCs w:val="18"/>
              </w:rPr>
              <w:t xml:space="preserve"> kozmetike nd</w:t>
            </w:r>
            <w:r w:rsidR="001A726D" w:rsidRPr="0062716E">
              <w:rPr>
                <w:rFonts w:eastAsia="Calibri" w:cs="Arial"/>
                <w:szCs w:val="18"/>
              </w:rPr>
              <w:t>ë</w:t>
            </w:r>
            <w:r w:rsidR="00511EF3" w:rsidRPr="0062716E">
              <w:rPr>
                <w:rFonts w:eastAsia="Calibri" w:cs="Arial"/>
                <w:szCs w:val="18"/>
              </w:rPr>
              <w:t>rmarrin sulme t</w:t>
            </w:r>
            <w:r w:rsidR="001A726D" w:rsidRPr="0062716E">
              <w:rPr>
                <w:rFonts w:eastAsia="Calibri" w:cs="Arial"/>
                <w:szCs w:val="18"/>
              </w:rPr>
              <w:t>ë</w:t>
            </w:r>
            <w:r w:rsidR="00511EF3" w:rsidRPr="0062716E">
              <w:rPr>
                <w:rFonts w:eastAsia="Calibri" w:cs="Arial"/>
                <w:szCs w:val="18"/>
              </w:rPr>
              <w:t xml:space="preserve"> “Mohimi</w:t>
            </w:r>
            <w:r w:rsidR="00181191" w:rsidRPr="0062716E">
              <w:rPr>
                <w:rFonts w:eastAsia="Calibri" w:cs="Arial"/>
                <w:szCs w:val="18"/>
              </w:rPr>
              <w:t>t</w:t>
            </w:r>
            <w:r w:rsidR="00511EF3" w:rsidRPr="0062716E">
              <w:rPr>
                <w:rFonts w:eastAsia="Calibri" w:cs="Arial"/>
                <w:szCs w:val="18"/>
              </w:rPr>
              <w:t xml:space="preserve"> t</w:t>
            </w:r>
            <w:r w:rsidR="001A726D" w:rsidRPr="0062716E">
              <w:rPr>
                <w:rFonts w:eastAsia="Calibri" w:cs="Arial"/>
                <w:szCs w:val="18"/>
              </w:rPr>
              <w:t>ë</w:t>
            </w:r>
            <w:r w:rsidR="00511EF3" w:rsidRPr="0062716E">
              <w:rPr>
                <w:rFonts w:eastAsia="Calibri" w:cs="Arial"/>
                <w:szCs w:val="18"/>
              </w:rPr>
              <w:t xml:space="preserve"> P</w:t>
            </w:r>
            <w:r w:rsidR="001A726D" w:rsidRPr="0062716E">
              <w:rPr>
                <w:rFonts w:eastAsia="Calibri" w:cs="Arial"/>
                <w:szCs w:val="18"/>
              </w:rPr>
              <w:t>ë</w:t>
            </w:r>
            <w:r w:rsidR="00511EF3" w:rsidRPr="0062716E">
              <w:rPr>
                <w:rFonts w:eastAsia="Calibri" w:cs="Arial"/>
                <w:szCs w:val="18"/>
              </w:rPr>
              <w:t>rhapur t</w:t>
            </w:r>
            <w:r w:rsidR="001A726D" w:rsidRPr="0062716E">
              <w:rPr>
                <w:rFonts w:eastAsia="Calibri" w:cs="Arial"/>
                <w:szCs w:val="18"/>
              </w:rPr>
              <w:t>ë</w:t>
            </w:r>
            <w:r w:rsidR="00511EF3" w:rsidRPr="0062716E">
              <w:rPr>
                <w:rFonts w:eastAsia="Calibri" w:cs="Arial"/>
                <w:szCs w:val="18"/>
              </w:rPr>
              <w:t xml:space="preserve"> Sh</w:t>
            </w:r>
            <w:r w:rsidR="001A726D" w:rsidRPr="0062716E">
              <w:rPr>
                <w:rFonts w:eastAsia="Calibri" w:cs="Arial"/>
                <w:szCs w:val="18"/>
              </w:rPr>
              <w:t>ë</w:t>
            </w:r>
            <w:r w:rsidR="00511EF3" w:rsidRPr="0062716E">
              <w:rPr>
                <w:rFonts w:eastAsia="Calibri" w:cs="Arial"/>
                <w:szCs w:val="18"/>
              </w:rPr>
              <w:t>rbimit</w:t>
            </w:r>
            <w:r w:rsidR="00804221" w:rsidRPr="0062716E">
              <w:rPr>
                <w:rFonts w:eastAsia="Calibri" w:cs="Arial"/>
                <w:szCs w:val="18"/>
              </w:rPr>
              <w:t xml:space="preserve">” (DDOS) </w:t>
            </w:r>
            <w:r w:rsidR="00511EF3" w:rsidRPr="0062716E">
              <w:rPr>
                <w:rFonts w:eastAsia="Calibri" w:cs="Arial"/>
                <w:szCs w:val="18"/>
              </w:rPr>
              <w:t>kund</w:t>
            </w:r>
            <w:r w:rsidR="001A726D" w:rsidRPr="0062716E">
              <w:rPr>
                <w:rFonts w:eastAsia="Calibri" w:cs="Arial"/>
                <w:szCs w:val="18"/>
              </w:rPr>
              <w:t>ë</w:t>
            </w:r>
            <w:r w:rsidR="00511EF3" w:rsidRPr="0062716E">
              <w:rPr>
                <w:rFonts w:eastAsia="Calibri" w:cs="Arial"/>
                <w:szCs w:val="18"/>
              </w:rPr>
              <w:t>r uebsajteve t</w:t>
            </w:r>
            <w:r w:rsidR="001A726D" w:rsidRPr="0062716E">
              <w:rPr>
                <w:rFonts w:eastAsia="Calibri" w:cs="Arial"/>
                <w:szCs w:val="18"/>
              </w:rPr>
              <w:t>ë</w:t>
            </w:r>
            <w:r w:rsidR="00511EF3" w:rsidRPr="0062716E">
              <w:rPr>
                <w:rFonts w:eastAsia="Calibri" w:cs="Arial"/>
                <w:szCs w:val="18"/>
              </w:rPr>
              <w:t xml:space="preserve"> kompanive kozmetike dhe revistave “glamour”</w:t>
            </w:r>
            <w:r w:rsidR="00804221" w:rsidRPr="0062716E">
              <w:rPr>
                <w:rFonts w:eastAsia="Calibri" w:cs="Arial"/>
                <w:szCs w:val="18"/>
              </w:rPr>
              <w:t xml:space="preserve">. </w:t>
            </w:r>
            <w:r w:rsidR="00511EF3" w:rsidRPr="0062716E">
              <w:rPr>
                <w:rFonts w:eastAsia="Calibri" w:cs="Arial"/>
                <w:szCs w:val="18"/>
              </w:rPr>
              <w:t>N</w:t>
            </w:r>
            <w:r w:rsidR="001A726D" w:rsidRPr="0062716E">
              <w:rPr>
                <w:rFonts w:eastAsia="Calibri" w:cs="Arial"/>
                <w:szCs w:val="18"/>
              </w:rPr>
              <w:t>ë</w:t>
            </w:r>
            <w:r w:rsidR="00511EF3" w:rsidRPr="0062716E">
              <w:rPr>
                <w:rFonts w:eastAsia="Calibri" w:cs="Arial"/>
                <w:szCs w:val="18"/>
              </w:rPr>
              <w:t>p</w:t>
            </w:r>
            <w:r w:rsidR="001A726D" w:rsidRPr="0062716E">
              <w:rPr>
                <w:rFonts w:eastAsia="Calibri" w:cs="Arial"/>
                <w:szCs w:val="18"/>
              </w:rPr>
              <w:t>ë</w:t>
            </w:r>
            <w:r w:rsidR="00511EF3" w:rsidRPr="0062716E">
              <w:rPr>
                <w:rFonts w:eastAsia="Calibri" w:cs="Arial"/>
                <w:szCs w:val="18"/>
              </w:rPr>
              <w:t>rmjet uebsajtit t</w:t>
            </w:r>
            <w:r w:rsidR="001A726D" w:rsidRPr="0062716E">
              <w:rPr>
                <w:rFonts w:eastAsia="Calibri" w:cs="Arial"/>
                <w:szCs w:val="18"/>
              </w:rPr>
              <w:t>ë</w:t>
            </w:r>
            <w:r w:rsidR="00511EF3" w:rsidRPr="0062716E">
              <w:rPr>
                <w:rFonts w:eastAsia="Calibri" w:cs="Arial"/>
                <w:szCs w:val="18"/>
              </w:rPr>
              <w:t xml:space="preserve"> tyre, grupi shp</w:t>
            </w:r>
            <w:r w:rsidR="001A726D" w:rsidRPr="0062716E">
              <w:rPr>
                <w:rFonts w:eastAsia="Calibri" w:cs="Arial"/>
                <w:szCs w:val="18"/>
              </w:rPr>
              <w:t>ë</w:t>
            </w:r>
            <w:r w:rsidR="00511EF3" w:rsidRPr="0062716E">
              <w:rPr>
                <w:rFonts w:eastAsia="Calibri" w:cs="Arial"/>
                <w:szCs w:val="18"/>
              </w:rPr>
              <w:t>rndan programe kompjuterike t</w:t>
            </w:r>
            <w:r w:rsidR="001A726D" w:rsidRPr="0062716E">
              <w:rPr>
                <w:rFonts w:eastAsia="Calibri" w:cs="Arial"/>
                <w:szCs w:val="18"/>
              </w:rPr>
              <w:t>ë</w:t>
            </w:r>
            <w:r w:rsidR="00511EF3" w:rsidRPr="0062716E">
              <w:rPr>
                <w:rFonts w:eastAsia="Calibri" w:cs="Arial"/>
                <w:szCs w:val="18"/>
              </w:rPr>
              <w:t xml:space="preserve"> quajtura </w:t>
            </w:r>
            <w:r w:rsidR="00804221" w:rsidRPr="0062716E">
              <w:rPr>
                <w:rFonts w:eastAsia="Calibri" w:cs="Arial"/>
                <w:szCs w:val="18"/>
              </w:rPr>
              <w:t>‘Supergun’</w:t>
            </w:r>
            <w:r w:rsidR="00511EF3" w:rsidRPr="0062716E">
              <w:rPr>
                <w:rFonts w:eastAsia="Calibri" w:cs="Arial"/>
                <w:szCs w:val="18"/>
              </w:rPr>
              <w:t>, q</w:t>
            </w:r>
            <w:r w:rsidR="001A726D" w:rsidRPr="0062716E">
              <w:rPr>
                <w:rFonts w:eastAsia="Calibri" w:cs="Arial"/>
                <w:szCs w:val="18"/>
              </w:rPr>
              <w:t>ë</w:t>
            </w:r>
            <w:r w:rsidR="00511EF3" w:rsidRPr="0062716E">
              <w:rPr>
                <w:rFonts w:eastAsia="Calibri" w:cs="Arial"/>
                <w:szCs w:val="18"/>
              </w:rPr>
              <w:t xml:space="preserve"> i mund</w:t>
            </w:r>
            <w:r w:rsidR="001A726D" w:rsidRPr="0062716E">
              <w:rPr>
                <w:rFonts w:eastAsia="Calibri" w:cs="Arial"/>
                <w:szCs w:val="18"/>
              </w:rPr>
              <w:t>ë</w:t>
            </w:r>
            <w:r w:rsidR="00511EF3" w:rsidRPr="0062716E">
              <w:rPr>
                <w:rFonts w:eastAsia="Calibri" w:cs="Arial"/>
                <w:szCs w:val="18"/>
              </w:rPr>
              <w:t>sojn</w:t>
            </w:r>
            <w:r w:rsidR="001A726D" w:rsidRPr="0062716E">
              <w:rPr>
                <w:rFonts w:eastAsia="Calibri" w:cs="Arial"/>
                <w:szCs w:val="18"/>
              </w:rPr>
              <w:t>ë</w:t>
            </w:r>
            <w:r w:rsidR="00511EF3" w:rsidRPr="0062716E">
              <w:rPr>
                <w:rFonts w:eastAsia="Calibri" w:cs="Arial"/>
                <w:szCs w:val="18"/>
              </w:rPr>
              <w:t xml:space="preserve"> grupit t</w:t>
            </w:r>
            <w:r w:rsidR="001A726D" w:rsidRPr="0062716E">
              <w:rPr>
                <w:rFonts w:eastAsia="Calibri" w:cs="Arial"/>
                <w:szCs w:val="18"/>
              </w:rPr>
              <w:t>ë</w:t>
            </w:r>
            <w:r w:rsidR="00511EF3" w:rsidRPr="0062716E">
              <w:rPr>
                <w:rFonts w:eastAsia="Calibri" w:cs="Arial"/>
                <w:szCs w:val="18"/>
              </w:rPr>
              <w:t xml:space="preserve"> </w:t>
            </w:r>
            <w:r w:rsidR="00BC750F" w:rsidRPr="0062716E">
              <w:rPr>
                <w:rFonts w:eastAsia="Calibri" w:cs="Arial"/>
                <w:szCs w:val="18"/>
              </w:rPr>
              <w:t>koordinojë</w:t>
            </w:r>
            <w:r w:rsidR="00511EF3" w:rsidRPr="0062716E">
              <w:rPr>
                <w:rFonts w:eastAsia="Calibri" w:cs="Arial"/>
                <w:szCs w:val="18"/>
              </w:rPr>
              <w:t xml:space="preserve"> sulmet mbi uebsajtet dhe t</w:t>
            </w:r>
            <w:r w:rsidR="001A726D" w:rsidRPr="0062716E">
              <w:rPr>
                <w:rFonts w:eastAsia="Calibri" w:cs="Arial"/>
                <w:szCs w:val="18"/>
              </w:rPr>
              <w:t>ë</w:t>
            </w:r>
            <w:r w:rsidR="00511EF3" w:rsidRPr="0062716E">
              <w:rPr>
                <w:rFonts w:eastAsia="Calibri" w:cs="Arial"/>
                <w:szCs w:val="18"/>
              </w:rPr>
              <w:t xml:space="preserve"> maksimizoj</w:t>
            </w:r>
            <w:r w:rsidR="001A726D" w:rsidRPr="0062716E">
              <w:rPr>
                <w:rFonts w:eastAsia="Calibri" w:cs="Arial"/>
                <w:szCs w:val="18"/>
              </w:rPr>
              <w:t>ë</w:t>
            </w:r>
            <w:r w:rsidR="00511EF3" w:rsidRPr="0062716E">
              <w:rPr>
                <w:rFonts w:eastAsia="Calibri" w:cs="Arial"/>
                <w:szCs w:val="18"/>
              </w:rPr>
              <w:t xml:space="preserve"> sasin</w:t>
            </w:r>
            <w:r w:rsidR="001A726D" w:rsidRPr="0062716E">
              <w:rPr>
                <w:rFonts w:eastAsia="Calibri" w:cs="Arial"/>
                <w:szCs w:val="18"/>
              </w:rPr>
              <w:t>ë</w:t>
            </w:r>
            <w:r w:rsidR="00511EF3" w:rsidRPr="0062716E">
              <w:rPr>
                <w:rFonts w:eastAsia="Calibri" w:cs="Arial"/>
                <w:szCs w:val="18"/>
              </w:rPr>
              <w:t xml:space="preserve"> e trafikut q</w:t>
            </w:r>
            <w:r w:rsidR="001A726D" w:rsidRPr="0062716E">
              <w:rPr>
                <w:rFonts w:eastAsia="Calibri" w:cs="Arial"/>
                <w:szCs w:val="18"/>
              </w:rPr>
              <w:t>ë</w:t>
            </w:r>
            <w:r w:rsidR="00511EF3" w:rsidRPr="0062716E">
              <w:rPr>
                <w:rFonts w:eastAsia="Calibri" w:cs="Arial"/>
                <w:szCs w:val="18"/>
              </w:rPr>
              <w:t xml:space="preserve"> k</w:t>
            </w:r>
            <w:r w:rsidR="001A726D" w:rsidRPr="0062716E">
              <w:rPr>
                <w:rFonts w:eastAsia="Calibri" w:cs="Arial"/>
                <w:szCs w:val="18"/>
              </w:rPr>
              <w:t>ë</w:t>
            </w:r>
            <w:r w:rsidR="00511EF3" w:rsidRPr="0062716E">
              <w:rPr>
                <w:rFonts w:eastAsia="Calibri" w:cs="Arial"/>
                <w:szCs w:val="18"/>
              </w:rPr>
              <w:t>rkon t</w:t>
            </w:r>
            <w:r w:rsidR="001A726D" w:rsidRPr="0062716E">
              <w:rPr>
                <w:rFonts w:eastAsia="Calibri" w:cs="Arial"/>
                <w:szCs w:val="18"/>
              </w:rPr>
              <w:t>ë</w:t>
            </w:r>
            <w:r w:rsidR="00511EF3" w:rsidRPr="0062716E">
              <w:rPr>
                <w:rFonts w:eastAsia="Calibri" w:cs="Arial"/>
                <w:szCs w:val="18"/>
              </w:rPr>
              <w:t xml:space="preserve"> aksesoj</w:t>
            </w:r>
            <w:r w:rsidR="001A726D" w:rsidRPr="0062716E">
              <w:rPr>
                <w:rFonts w:eastAsia="Calibri" w:cs="Arial"/>
                <w:szCs w:val="18"/>
              </w:rPr>
              <w:t>ë</w:t>
            </w:r>
            <w:r w:rsidR="00511EF3" w:rsidRPr="0062716E">
              <w:rPr>
                <w:rFonts w:eastAsia="Calibri" w:cs="Arial"/>
                <w:szCs w:val="18"/>
              </w:rPr>
              <w:t xml:space="preserve"> uebsajtet n</w:t>
            </w:r>
            <w:r w:rsidR="001A726D" w:rsidRPr="0062716E">
              <w:rPr>
                <w:rFonts w:eastAsia="Calibri" w:cs="Arial"/>
                <w:szCs w:val="18"/>
              </w:rPr>
              <w:t>ë</w:t>
            </w:r>
            <w:r w:rsidR="00511EF3" w:rsidRPr="0062716E">
              <w:rPr>
                <w:rFonts w:eastAsia="Calibri" w:cs="Arial"/>
                <w:szCs w:val="18"/>
              </w:rPr>
              <w:t xml:space="preserve"> nj</w:t>
            </w:r>
            <w:r w:rsidR="001A726D" w:rsidRPr="0062716E">
              <w:rPr>
                <w:rFonts w:eastAsia="Calibri" w:cs="Arial"/>
                <w:szCs w:val="18"/>
              </w:rPr>
              <w:t>ë</w:t>
            </w:r>
            <w:r w:rsidR="00511EF3" w:rsidRPr="0062716E">
              <w:rPr>
                <w:rFonts w:eastAsia="Calibri" w:cs="Arial"/>
                <w:szCs w:val="18"/>
              </w:rPr>
              <w:t xml:space="preserve"> koh</w:t>
            </w:r>
            <w:r w:rsidR="001A726D" w:rsidRPr="0062716E">
              <w:rPr>
                <w:rFonts w:eastAsia="Calibri" w:cs="Arial"/>
                <w:szCs w:val="18"/>
              </w:rPr>
              <w:t>ë</w:t>
            </w:r>
            <w:r w:rsidR="00511EF3" w:rsidRPr="0062716E">
              <w:rPr>
                <w:rFonts w:eastAsia="Calibri" w:cs="Arial"/>
                <w:szCs w:val="18"/>
              </w:rPr>
              <w:t xml:space="preserve"> t</w:t>
            </w:r>
            <w:r w:rsidR="001A726D" w:rsidRPr="0062716E">
              <w:rPr>
                <w:rFonts w:eastAsia="Calibri" w:cs="Arial"/>
                <w:szCs w:val="18"/>
              </w:rPr>
              <w:t>ë</w:t>
            </w:r>
            <w:r w:rsidR="00511EF3" w:rsidRPr="0062716E">
              <w:rPr>
                <w:rFonts w:eastAsia="Calibri" w:cs="Arial"/>
                <w:szCs w:val="18"/>
              </w:rPr>
              <w:t xml:space="preserve"> caktuar</w:t>
            </w:r>
            <w:r w:rsidR="00804221" w:rsidRPr="0062716E">
              <w:rPr>
                <w:rFonts w:eastAsia="Calibri" w:cs="Arial"/>
                <w:szCs w:val="18"/>
              </w:rPr>
              <w:t xml:space="preserve">. </w:t>
            </w:r>
            <w:r w:rsidR="00511EF3" w:rsidRPr="0062716E">
              <w:rPr>
                <w:rFonts w:eastAsia="Calibri" w:cs="Arial"/>
                <w:szCs w:val="18"/>
              </w:rPr>
              <w:t xml:space="preserve">Programi kompjuterik </w:t>
            </w:r>
            <w:r w:rsidR="00804221" w:rsidRPr="0062716E">
              <w:rPr>
                <w:rFonts w:eastAsia="Calibri" w:cs="Arial"/>
                <w:szCs w:val="18"/>
              </w:rPr>
              <w:t xml:space="preserve">‘Supergun’ </w:t>
            </w:r>
            <w:r w:rsidR="00511EF3" w:rsidRPr="0062716E">
              <w:rPr>
                <w:rFonts w:eastAsia="Calibri" w:cs="Arial"/>
                <w:szCs w:val="18"/>
              </w:rPr>
              <w:t>u zhvillua fillimisht si mjet nga administrator</w:t>
            </w:r>
            <w:r w:rsidR="001A726D" w:rsidRPr="0062716E">
              <w:rPr>
                <w:rFonts w:eastAsia="Calibri" w:cs="Arial"/>
                <w:szCs w:val="18"/>
              </w:rPr>
              <w:t>ë</w:t>
            </w:r>
            <w:r w:rsidR="00511EF3" w:rsidRPr="0062716E">
              <w:rPr>
                <w:rFonts w:eastAsia="Calibri" w:cs="Arial"/>
                <w:szCs w:val="18"/>
              </w:rPr>
              <w:t>t e sistemit p</w:t>
            </w:r>
            <w:r w:rsidR="001A726D" w:rsidRPr="0062716E">
              <w:rPr>
                <w:rFonts w:eastAsia="Calibri" w:cs="Arial"/>
                <w:szCs w:val="18"/>
              </w:rPr>
              <w:t>ë</w:t>
            </w:r>
            <w:r w:rsidR="00511EF3" w:rsidRPr="0062716E">
              <w:rPr>
                <w:rFonts w:eastAsia="Calibri" w:cs="Arial"/>
                <w:szCs w:val="18"/>
              </w:rPr>
              <w:t>r testimin e siguris</w:t>
            </w:r>
            <w:r w:rsidR="001A726D" w:rsidRPr="0062716E">
              <w:rPr>
                <w:rFonts w:eastAsia="Calibri" w:cs="Arial"/>
                <w:szCs w:val="18"/>
              </w:rPr>
              <w:t>ë</w:t>
            </w:r>
            <w:r w:rsidR="00511EF3" w:rsidRPr="0062716E">
              <w:rPr>
                <w:rFonts w:eastAsia="Calibri" w:cs="Arial"/>
                <w:szCs w:val="18"/>
              </w:rPr>
              <w:t xml:space="preserve"> s</w:t>
            </w:r>
            <w:r w:rsidR="001A726D" w:rsidRPr="0062716E">
              <w:rPr>
                <w:rFonts w:eastAsia="Calibri" w:cs="Arial"/>
                <w:szCs w:val="18"/>
              </w:rPr>
              <w:t>ë</w:t>
            </w:r>
            <w:r w:rsidR="00511EF3" w:rsidRPr="0062716E">
              <w:rPr>
                <w:rFonts w:eastAsia="Calibri" w:cs="Arial"/>
                <w:szCs w:val="18"/>
              </w:rPr>
              <w:t xml:space="preserve"> sistemeve t</w:t>
            </w:r>
            <w:r w:rsidR="001A726D" w:rsidRPr="0062716E">
              <w:rPr>
                <w:rFonts w:eastAsia="Calibri" w:cs="Arial"/>
                <w:szCs w:val="18"/>
              </w:rPr>
              <w:t>ë</w:t>
            </w:r>
            <w:r w:rsidR="00511EF3" w:rsidRPr="0062716E">
              <w:rPr>
                <w:rFonts w:eastAsia="Calibri" w:cs="Arial"/>
                <w:szCs w:val="18"/>
              </w:rPr>
              <w:t xml:space="preserve"> tyre. Megjithat</w:t>
            </w:r>
            <w:r w:rsidR="001A726D" w:rsidRPr="0062716E">
              <w:rPr>
                <w:rFonts w:eastAsia="Calibri" w:cs="Arial"/>
                <w:szCs w:val="18"/>
              </w:rPr>
              <w:t>ë</w:t>
            </w:r>
            <w:r w:rsidR="00511EF3" w:rsidRPr="0062716E">
              <w:rPr>
                <w:rFonts w:eastAsia="Calibri" w:cs="Arial"/>
                <w:szCs w:val="18"/>
              </w:rPr>
              <w:t>, megjith</w:t>
            </w:r>
            <w:r w:rsidR="001A726D" w:rsidRPr="0062716E">
              <w:rPr>
                <w:rFonts w:eastAsia="Calibri" w:cs="Arial"/>
                <w:szCs w:val="18"/>
              </w:rPr>
              <w:t>ë</w:t>
            </w:r>
            <w:r w:rsidR="00511EF3" w:rsidRPr="0062716E">
              <w:rPr>
                <w:rFonts w:eastAsia="Calibri" w:cs="Arial"/>
                <w:szCs w:val="18"/>
              </w:rPr>
              <w:t xml:space="preserve">se programi kompjuterik akoma </w:t>
            </w:r>
            <w:r w:rsidR="009F3C9B" w:rsidRPr="0062716E">
              <w:rPr>
                <w:rFonts w:eastAsia="Calibri" w:cs="Arial"/>
                <w:szCs w:val="18"/>
              </w:rPr>
              <w:t>funksionon n</w:t>
            </w:r>
            <w:r w:rsidR="001A726D" w:rsidRPr="0062716E">
              <w:rPr>
                <w:rFonts w:eastAsia="Calibri" w:cs="Arial"/>
                <w:szCs w:val="18"/>
              </w:rPr>
              <w:t>ë</w:t>
            </w:r>
            <w:r w:rsidR="009F3C9B" w:rsidRPr="0062716E">
              <w:rPr>
                <w:rFonts w:eastAsia="Calibri" w:cs="Arial"/>
                <w:szCs w:val="18"/>
              </w:rPr>
              <w:t xml:space="preserve"> t</w:t>
            </w:r>
            <w:r w:rsidR="001A726D" w:rsidRPr="0062716E">
              <w:rPr>
                <w:rFonts w:eastAsia="Calibri" w:cs="Arial"/>
                <w:szCs w:val="18"/>
              </w:rPr>
              <w:t>ë</w:t>
            </w:r>
            <w:r w:rsidR="009F3C9B" w:rsidRPr="0062716E">
              <w:rPr>
                <w:rFonts w:eastAsia="Calibri" w:cs="Arial"/>
                <w:szCs w:val="18"/>
              </w:rPr>
              <w:t xml:space="preserve"> nj</w:t>
            </w:r>
            <w:r w:rsidR="001A726D" w:rsidRPr="0062716E">
              <w:rPr>
                <w:rFonts w:eastAsia="Calibri" w:cs="Arial"/>
                <w:szCs w:val="18"/>
              </w:rPr>
              <w:t>ë</w:t>
            </w:r>
            <w:r w:rsidR="009F3C9B" w:rsidRPr="0062716E">
              <w:rPr>
                <w:rFonts w:eastAsia="Calibri" w:cs="Arial"/>
                <w:szCs w:val="18"/>
              </w:rPr>
              <w:t>jt</w:t>
            </w:r>
            <w:r w:rsidR="001A726D" w:rsidRPr="0062716E">
              <w:rPr>
                <w:rFonts w:eastAsia="Calibri" w:cs="Arial"/>
                <w:szCs w:val="18"/>
              </w:rPr>
              <w:t>ë</w:t>
            </w:r>
            <w:r w:rsidR="009F3C9B" w:rsidRPr="0062716E">
              <w:rPr>
                <w:rFonts w:eastAsia="Calibri" w:cs="Arial"/>
                <w:szCs w:val="18"/>
              </w:rPr>
              <w:t>n m</w:t>
            </w:r>
            <w:r w:rsidR="001A726D" w:rsidRPr="0062716E">
              <w:rPr>
                <w:rFonts w:eastAsia="Calibri" w:cs="Arial"/>
                <w:szCs w:val="18"/>
              </w:rPr>
              <w:t>ë</w:t>
            </w:r>
            <w:r w:rsidR="009F3C9B" w:rsidRPr="0062716E">
              <w:rPr>
                <w:rFonts w:eastAsia="Calibri" w:cs="Arial"/>
                <w:szCs w:val="18"/>
              </w:rPr>
              <w:t>nyr</w:t>
            </w:r>
            <w:r w:rsidR="001A726D" w:rsidRPr="0062716E">
              <w:rPr>
                <w:rFonts w:eastAsia="Calibri" w:cs="Arial"/>
                <w:szCs w:val="18"/>
              </w:rPr>
              <w:t>ë</w:t>
            </w:r>
            <w:r w:rsidR="009F3C9B" w:rsidRPr="0062716E">
              <w:rPr>
                <w:rFonts w:eastAsia="Calibri" w:cs="Arial"/>
                <w:szCs w:val="18"/>
              </w:rPr>
              <w:t>, nd</w:t>
            </w:r>
            <w:r w:rsidR="001A726D" w:rsidRPr="0062716E">
              <w:rPr>
                <w:rFonts w:eastAsia="Calibri" w:cs="Arial"/>
                <w:szCs w:val="18"/>
              </w:rPr>
              <w:t>ë</w:t>
            </w:r>
            <w:r w:rsidR="009F3C9B" w:rsidRPr="0062716E">
              <w:rPr>
                <w:rFonts w:eastAsia="Calibri" w:cs="Arial"/>
                <w:szCs w:val="18"/>
              </w:rPr>
              <w:t>rfaqja e p</w:t>
            </w:r>
            <w:r w:rsidR="001A726D" w:rsidRPr="0062716E">
              <w:rPr>
                <w:rFonts w:eastAsia="Calibri" w:cs="Arial"/>
                <w:szCs w:val="18"/>
              </w:rPr>
              <w:t>ë</w:t>
            </w:r>
            <w:r w:rsidR="009F3C9B" w:rsidRPr="0062716E">
              <w:rPr>
                <w:rFonts w:eastAsia="Calibri" w:cs="Arial"/>
                <w:szCs w:val="18"/>
              </w:rPr>
              <w:t xml:space="preserve">rdoruesit </w:t>
            </w:r>
            <w:r w:rsidR="001A726D" w:rsidRPr="0062716E">
              <w:rPr>
                <w:rFonts w:eastAsia="Calibri" w:cs="Arial"/>
                <w:szCs w:val="18"/>
              </w:rPr>
              <w:t>ë</w:t>
            </w:r>
            <w:r w:rsidR="009F3C9B" w:rsidRPr="0062716E">
              <w:rPr>
                <w:rFonts w:eastAsia="Calibri" w:cs="Arial"/>
                <w:szCs w:val="18"/>
              </w:rPr>
              <w:t>sht</w:t>
            </w:r>
            <w:r w:rsidR="001A726D" w:rsidRPr="0062716E">
              <w:rPr>
                <w:rFonts w:eastAsia="Calibri" w:cs="Arial"/>
                <w:szCs w:val="18"/>
              </w:rPr>
              <w:t>ë</w:t>
            </w:r>
            <w:r w:rsidR="009F3C9B" w:rsidRPr="0062716E">
              <w:rPr>
                <w:rFonts w:eastAsia="Calibri" w:cs="Arial"/>
                <w:szCs w:val="18"/>
              </w:rPr>
              <w:t xml:space="preserve"> b</w:t>
            </w:r>
            <w:r w:rsidR="001A726D" w:rsidRPr="0062716E">
              <w:rPr>
                <w:rFonts w:eastAsia="Calibri" w:cs="Arial"/>
                <w:szCs w:val="18"/>
              </w:rPr>
              <w:t>ë</w:t>
            </w:r>
            <w:r w:rsidR="009F3C9B" w:rsidRPr="0062716E">
              <w:rPr>
                <w:rFonts w:eastAsia="Calibri" w:cs="Arial"/>
                <w:szCs w:val="18"/>
              </w:rPr>
              <w:t>r</w:t>
            </w:r>
            <w:r w:rsidR="001A726D" w:rsidRPr="0062716E">
              <w:rPr>
                <w:rFonts w:eastAsia="Calibri" w:cs="Arial"/>
                <w:szCs w:val="18"/>
              </w:rPr>
              <w:t>ë</w:t>
            </w:r>
            <w:r w:rsidR="009F3C9B" w:rsidRPr="0062716E">
              <w:rPr>
                <w:rFonts w:eastAsia="Calibri" w:cs="Arial"/>
                <w:szCs w:val="18"/>
              </w:rPr>
              <w:t xml:space="preserve"> m</w:t>
            </w:r>
            <w:r w:rsidR="001A726D" w:rsidRPr="0062716E">
              <w:rPr>
                <w:rFonts w:eastAsia="Calibri" w:cs="Arial"/>
                <w:szCs w:val="18"/>
              </w:rPr>
              <w:t>ë</w:t>
            </w:r>
            <w:r w:rsidR="009F3C9B" w:rsidRPr="0062716E">
              <w:rPr>
                <w:rFonts w:eastAsia="Calibri" w:cs="Arial"/>
                <w:szCs w:val="18"/>
              </w:rPr>
              <w:t xml:space="preserve"> e leht</w:t>
            </w:r>
            <w:r w:rsidR="001A726D" w:rsidRPr="0062716E">
              <w:rPr>
                <w:rFonts w:eastAsia="Calibri" w:cs="Arial"/>
                <w:szCs w:val="18"/>
              </w:rPr>
              <w:t>ë</w:t>
            </w:r>
            <w:r w:rsidR="009F3C9B" w:rsidRPr="0062716E">
              <w:rPr>
                <w:rFonts w:eastAsia="Calibri" w:cs="Arial"/>
                <w:szCs w:val="18"/>
              </w:rPr>
              <w:t xml:space="preserve"> p</w:t>
            </w:r>
            <w:r w:rsidR="001A726D" w:rsidRPr="0062716E">
              <w:rPr>
                <w:rFonts w:eastAsia="Calibri" w:cs="Arial"/>
                <w:szCs w:val="18"/>
              </w:rPr>
              <w:t>ë</w:t>
            </w:r>
            <w:r w:rsidR="009F3C9B" w:rsidRPr="0062716E">
              <w:rPr>
                <w:rFonts w:eastAsia="Calibri" w:cs="Arial"/>
                <w:szCs w:val="18"/>
              </w:rPr>
              <w:t>r tu p</w:t>
            </w:r>
            <w:r w:rsidR="001A726D" w:rsidRPr="0062716E">
              <w:rPr>
                <w:rFonts w:eastAsia="Calibri" w:cs="Arial"/>
                <w:szCs w:val="18"/>
              </w:rPr>
              <w:t>ë</w:t>
            </w:r>
            <w:r w:rsidR="009F3C9B" w:rsidRPr="0062716E">
              <w:rPr>
                <w:rFonts w:eastAsia="Calibri" w:cs="Arial"/>
                <w:szCs w:val="18"/>
              </w:rPr>
              <w:t>rdorur dhe tani mban logon e grupit</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516A69" w:rsidP="004F4192">
            <w:pPr>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vep</w:t>
            </w:r>
            <w:r w:rsidR="001A726D" w:rsidRPr="0062716E">
              <w:rPr>
                <w:rFonts w:eastAsia="Calibri" w:cs="Arial"/>
                <w:i/>
                <w:szCs w:val="18"/>
              </w:rPr>
              <w:t>ë</w:t>
            </w:r>
            <w:r w:rsidRPr="0062716E">
              <w:rPr>
                <w:rFonts w:eastAsia="Calibri" w:cs="Arial"/>
                <w:i/>
                <w:szCs w:val="18"/>
              </w:rPr>
              <w:t>r penale b</w:t>
            </w:r>
            <w:r w:rsidR="001A726D" w:rsidRPr="0062716E">
              <w:rPr>
                <w:rFonts w:eastAsia="Calibri" w:cs="Arial"/>
                <w:i/>
                <w:szCs w:val="18"/>
              </w:rPr>
              <w:t>ë</w:t>
            </w:r>
            <w:r w:rsidR="00181191" w:rsidRPr="0062716E">
              <w:rPr>
                <w:rFonts w:eastAsia="Calibri" w:cs="Arial"/>
                <w:i/>
                <w:szCs w:val="18"/>
              </w:rPr>
              <w:t>r</w:t>
            </w:r>
            <w:r w:rsidRPr="0062716E">
              <w:rPr>
                <w:rFonts w:eastAsia="Calibri" w:cs="Arial"/>
                <w:i/>
                <w:szCs w:val="18"/>
              </w:rPr>
              <w:t>ja e disponueshme e programit “Supergun” p</w:t>
            </w:r>
            <w:r w:rsidR="001A726D" w:rsidRPr="0062716E">
              <w:rPr>
                <w:rFonts w:eastAsia="Calibri" w:cs="Arial"/>
                <w:i/>
                <w:szCs w:val="18"/>
              </w:rPr>
              <w:t>ë</w:t>
            </w:r>
            <w:r w:rsidRPr="0062716E">
              <w:rPr>
                <w:rFonts w:eastAsia="Calibri" w:cs="Arial"/>
                <w:i/>
                <w:szCs w:val="18"/>
              </w:rPr>
              <w:t xml:space="preserve">r tu shkarkuar? </w:t>
            </w:r>
            <w:r w:rsidR="00804221" w:rsidRPr="0062716E">
              <w:rPr>
                <w:rFonts w:eastAsia="Calibri" w:cs="Arial"/>
                <w:i/>
                <w:szCs w:val="18"/>
              </w:rPr>
              <w:t xml:space="preserve"> </w:t>
            </w:r>
          </w:p>
          <w:p w:rsidR="00804221" w:rsidRPr="0062716E" w:rsidRDefault="00516A69" w:rsidP="004F4192">
            <w:pPr>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vep</w:t>
            </w:r>
            <w:r w:rsidR="001A726D" w:rsidRPr="0062716E">
              <w:rPr>
                <w:rFonts w:eastAsia="Calibri" w:cs="Arial"/>
                <w:i/>
                <w:szCs w:val="18"/>
              </w:rPr>
              <w:t>ë</w:t>
            </w:r>
            <w:r w:rsidRPr="0062716E">
              <w:rPr>
                <w:rFonts w:eastAsia="Calibri" w:cs="Arial"/>
                <w:i/>
                <w:szCs w:val="18"/>
              </w:rPr>
              <w:t>r penale t</w:t>
            </w:r>
            <w:r w:rsidR="001A726D" w:rsidRPr="0062716E">
              <w:rPr>
                <w:rFonts w:eastAsia="Calibri" w:cs="Arial"/>
                <w:i/>
                <w:szCs w:val="18"/>
              </w:rPr>
              <w:t>ë</w:t>
            </w:r>
            <w:r w:rsidRPr="0062716E">
              <w:rPr>
                <w:rFonts w:eastAsia="Calibri" w:cs="Arial"/>
                <w:i/>
                <w:szCs w:val="18"/>
              </w:rPr>
              <w:t xml:space="preserve"> kesh n</w:t>
            </w:r>
            <w:r w:rsidR="001A726D" w:rsidRPr="0062716E">
              <w:rPr>
                <w:rFonts w:eastAsia="Calibri" w:cs="Arial"/>
                <w:i/>
                <w:szCs w:val="18"/>
              </w:rPr>
              <w:t>ë</w:t>
            </w:r>
            <w:r w:rsidRPr="0062716E">
              <w:rPr>
                <w:rFonts w:eastAsia="Calibri" w:cs="Arial"/>
                <w:i/>
                <w:szCs w:val="18"/>
              </w:rPr>
              <w:t xml:space="preserve"> posedim programin “Supergun”</w:t>
            </w:r>
            <w:r w:rsidR="00804221" w:rsidRPr="0062716E">
              <w:rPr>
                <w:rFonts w:eastAsia="Calibri" w:cs="Arial"/>
                <w:i/>
                <w:szCs w:val="18"/>
              </w:rPr>
              <w:t xml:space="preserve">? </w:t>
            </w:r>
          </w:p>
          <w:p w:rsidR="00804221" w:rsidRPr="0062716E" w:rsidRDefault="00804221" w:rsidP="004F4192">
            <w:pPr>
              <w:rPr>
                <w:rFonts w:eastAsia="Calibri" w:cs="Arial"/>
                <w:b/>
                <w:szCs w:val="18"/>
              </w:rPr>
            </w:pPr>
          </w:p>
          <w:p w:rsidR="00804221" w:rsidRPr="0062716E" w:rsidRDefault="00516A69" w:rsidP="004F4192">
            <w:pPr>
              <w:pStyle w:val="bul1"/>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4F4192" w:rsidRPr="0062716E" w:rsidRDefault="004F4192" w:rsidP="004F4192">
            <w:pPr>
              <w:rPr>
                <w:rFonts w:eastAsia="Calibri" w:cs="Arial"/>
                <w:szCs w:val="18"/>
              </w:rPr>
            </w:pPr>
          </w:p>
          <w:p w:rsidR="00804221" w:rsidRPr="0062716E" w:rsidRDefault="00516A69" w:rsidP="004F4192">
            <w:pPr>
              <w:rPr>
                <w:rFonts w:eastAsia="Calibri" w:cs="Arial"/>
                <w:szCs w:val="18"/>
              </w:rPr>
            </w:pPr>
            <w:r w:rsidRPr="0062716E">
              <w:rPr>
                <w:rFonts w:eastAsia="Calibri" w:cs="Arial"/>
                <w:szCs w:val="18"/>
              </w:rPr>
              <w:t>A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fakti q</w:t>
            </w:r>
            <w:r w:rsidR="001A726D" w:rsidRPr="0062716E">
              <w:rPr>
                <w:rFonts w:eastAsia="Calibri" w:cs="Arial"/>
                <w:szCs w:val="18"/>
              </w:rPr>
              <w:t>ë</w:t>
            </w:r>
            <w:r w:rsidRPr="0062716E">
              <w:rPr>
                <w:rFonts w:eastAsia="Calibri" w:cs="Arial"/>
                <w:szCs w:val="18"/>
              </w:rPr>
              <w:t xml:space="preserve"> programi Supergun p</w:t>
            </w:r>
            <w:r w:rsidR="001A726D" w:rsidRPr="0062716E">
              <w:rPr>
                <w:rFonts w:eastAsia="Calibri" w:cs="Arial"/>
                <w:szCs w:val="18"/>
              </w:rPr>
              <w:t>ë</w:t>
            </w:r>
            <w:r w:rsidRPr="0062716E">
              <w:rPr>
                <w:rFonts w:eastAsia="Calibri" w:cs="Arial"/>
                <w:szCs w:val="18"/>
              </w:rPr>
              <w:t>rdoret p</w:t>
            </w:r>
            <w:r w:rsidR="001A726D" w:rsidRPr="0062716E">
              <w:rPr>
                <w:rFonts w:eastAsia="Calibri" w:cs="Arial"/>
                <w:szCs w:val="18"/>
              </w:rPr>
              <w:t>ë</w:t>
            </w:r>
            <w:r w:rsidRPr="0062716E">
              <w:rPr>
                <w:rFonts w:eastAsia="Calibri" w:cs="Arial"/>
                <w:szCs w:val="18"/>
              </w:rPr>
              <w:t>r nj</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llim legjitim se ndjekja ligjore nuk mund t</w:t>
            </w:r>
            <w:r w:rsidR="001A726D" w:rsidRPr="0062716E">
              <w:rPr>
                <w:rFonts w:eastAsia="Calibri" w:cs="Arial"/>
                <w:szCs w:val="18"/>
              </w:rPr>
              <w:t>ë</w:t>
            </w:r>
            <w:r w:rsidRPr="0062716E">
              <w:rPr>
                <w:rFonts w:eastAsia="Calibri" w:cs="Arial"/>
                <w:szCs w:val="18"/>
              </w:rPr>
              <w:t xml:space="preserve"> fillohet</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516A69" w:rsidP="004F4192">
            <w:pPr>
              <w:rPr>
                <w:rFonts w:eastAsia="Calibri" w:cs="Arial"/>
                <w:szCs w:val="18"/>
              </w:rPr>
            </w:pPr>
            <w:r w:rsidRPr="0062716E">
              <w:rPr>
                <w:rFonts w:eastAsia="Calibri" w:cs="Arial"/>
                <w:szCs w:val="18"/>
              </w:rPr>
              <w:t>A p</w:t>
            </w:r>
            <w:r w:rsidR="001A726D" w:rsidRPr="0062716E">
              <w:rPr>
                <w:rFonts w:eastAsia="Calibri" w:cs="Arial"/>
                <w:szCs w:val="18"/>
              </w:rPr>
              <w:t>ë</w:t>
            </w:r>
            <w:r w:rsidRPr="0062716E">
              <w:rPr>
                <w:rFonts w:eastAsia="Calibri" w:cs="Arial"/>
                <w:szCs w:val="18"/>
              </w:rPr>
              <w:t>rb</w:t>
            </w:r>
            <w:r w:rsidR="001A726D" w:rsidRPr="0062716E">
              <w:rPr>
                <w:rFonts w:eastAsia="Calibri" w:cs="Arial"/>
                <w:szCs w:val="18"/>
              </w:rPr>
              <w:t>ë</w:t>
            </w:r>
            <w:r w:rsidRPr="0062716E">
              <w:rPr>
                <w:rFonts w:eastAsia="Calibri" w:cs="Arial"/>
                <w:szCs w:val="18"/>
              </w:rPr>
              <w:t>n shp</w:t>
            </w:r>
            <w:r w:rsidR="001A726D" w:rsidRPr="0062716E">
              <w:rPr>
                <w:rFonts w:eastAsia="Calibri" w:cs="Arial"/>
                <w:szCs w:val="18"/>
              </w:rPr>
              <w:t>ë</w:t>
            </w:r>
            <w:r w:rsidRPr="0062716E">
              <w:rPr>
                <w:rFonts w:eastAsia="Calibri" w:cs="Arial"/>
                <w:szCs w:val="18"/>
              </w:rPr>
              <w:t>rndarje b</w:t>
            </w:r>
            <w:r w:rsidR="001A726D" w:rsidRPr="0062716E">
              <w:rPr>
                <w:rFonts w:eastAsia="Calibri" w:cs="Arial"/>
                <w:szCs w:val="18"/>
              </w:rPr>
              <w:t>ë</w:t>
            </w:r>
            <w:r w:rsidRPr="0062716E">
              <w:rPr>
                <w:rFonts w:eastAsia="Calibri" w:cs="Arial"/>
                <w:szCs w:val="18"/>
              </w:rPr>
              <w:t>rja e disponueshme e programi</w:t>
            </w:r>
            <w:r w:rsidR="00181191" w:rsidRPr="0062716E">
              <w:rPr>
                <w:rFonts w:eastAsia="Calibri" w:cs="Arial"/>
                <w:szCs w:val="18"/>
              </w:rPr>
              <w:t>t</w:t>
            </w:r>
            <w:r w:rsidRPr="0062716E">
              <w:rPr>
                <w:rFonts w:eastAsia="Calibri" w:cs="Arial"/>
                <w:szCs w:val="18"/>
              </w:rPr>
              <w:t xml:space="preserve"> Supergun</w:t>
            </w:r>
            <w:r w:rsidR="00804221" w:rsidRPr="0062716E">
              <w:rPr>
                <w:rFonts w:eastAsia="Calibri" w:cs="Arial"/>
                <w:szCs w:val="18"/>
              </w:rPr>
              <w:t xml:space="preserve">?  </w:t>
            </w:r>
          </w:p>
          <w:p w:rsidR="00804221" w:rsidRPr="0062716E" w:rsidRDefault="00804221" w:rsidP="004F4192">
            <w:pPr>
              <w:rPr>
                <w:rFonts w:eastAsia="Calibri" w:cs="Arial"/>
                <w:b/>
                <w:szCs w:val="18"/>
              </w:rPr>
            </w:pPr>
          </w:p>
          <w:p w:rsidR="00804221" w:rsidRPr="0062716E" w:rsidRDefault="00804221" w:rsidP="004F4192">
            <w:pPr>
              <w:pStyle w:val="bul1"/>
              <w:rPr>
                <w:b/>
                <w:lang w:val="sq-AL"/>
              </w:rPr>
            </w:pPr>
            <w:r w:rsidRPr="0062716E">
              <w:rPr>
                <w:b/>
                <w:lang w:val="sq-AL"/>
              </w:rPr>
              <w:t>P</w:t>
            </w:r>
            <w:r w:rsidR="00516A69" w:rsidRPr="0062716E">
              <w:rPr>
                <w:b/>
                <w:lang w:val="sq-AL"/>
              </w:rPr>
              <w:t>ikat p</w:t>
            </w:r>
            <w:r w:rsidR="001A726D" w:rsidRPr="0062716E">
              <w:rPr>
                <w:b/>
                <w:lang w:val="sq-AL"/>
              </w:rPr>
              <w:t>ë</w:t>
            </w:r>
            <w:r w:rsidR="00516A69"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804221" w:rsidRPr="0062716E" w:rsidRDefault="00516A69" w:rsidP="004F4192">
            <w:pPr>
              <w:rPr>
                <w:rFonts w:eastAsia="Calibri" w:cs="Arial"/>
                <w:szCs w:val="18"/>
              </w:rPr>
            </w:pPr>
            <w:r w:rsidRPr="0062716E">
              <w:rPr>
                <w:rFonts w:eastAsia="Calibri" w:cs="Arial"/>
                <w:szCs w:val="18"/>
              </w:rPr>
              <w:t>Veprat penale t</w:t>
            </w:r>
            <w:r w:rsidR="001A726D" w:rsidRPr="0062716E">
              <w:rPr>
                <w:rFonts w:eastAsia="Calibri" w:cs="Arial"/>
                <w:szCs w:val="18"/>
              </w:rPr>
              <w:t>ë</w:t>
            </w:r>
            <w:r w:rsidRPr="0062716E">
              <w:rPr>
                <w:rFonts w:eastAsia="Calibri" w:cs="Arial"/>
                <w:szCs w:val="18"/>
              </w:rPr>
              <w:t xml:space="preserve"> lidhura me k</w:t>
            </w:r>
            <w:r w:rsidR="001A726D" w:rsidRPr="0062716E">
              <w:rPr>
                <w:rFonts w:eastAsia="Calibri" w:cs="Arial"/>
                <w:szCs w:val="18"/>
              </w:rPr>
              <w:t>ë</w:t>
            </w:r>
            <w:r w:rsidRPr="0062716E">
              <w:rPr>
                <w:rFonts w:eastAsia="Calibri" w:cs="Arial"/>
                <w:szCs w:val="18"/>
              </w:rPr>
              <w:t>t</w:t>
            </w:r>
            <w:r w:rsidR="001A726D" w:rsidRPr="0062716E">
              <w:rPr>
                <w:rFonts w:eastAsia="Calibri" w:cs="Arial"/>
                <w:szCs w:val="18"/>
              </w:rPr>
              <w:t>ë</w:t>
            </w:r>
            <w:r w:rsidRPr="0062716E">
              <w:rPr>
                <w:rFonts w:eastAsia="Calibri" w:cs="Arial"/>
                <w:szCs w:val="18"/>
              </w:rPr>
              <w:t xml:space="preserve"> Nen jan</w:t>
            </w:r>
            <w:r w:rsidR="001A726D" w:rsidRPr="0062716E">
              <w:rPr>
                <w:rFonts w:eastAsia="Calibri" w:cs="Arial"/>
                <w:szCs w:val="18"/>
              </w:rPr>
              <w:t>ë</w:t>
            </w:r>
            <w:r w:rsidRPr="0062716E">
              <w:rPr>
                <w:rFonts w:eastAsia="Calibri" w:cs="Arial"/>
                <w:szCs w:val="18"/>
              </w:rPr>
              <w:t>: aksesi i paautorizuar, kapja e paligjshme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nd</w:t>
            </w:r>
            <w:r w:rsidR="001A726D" w:rsidRPr="0062716E">
              <w:rPr>
                <w:rFonts w:eastAsia="Calibri" w:cs="Arial"/>
                <w:szCs w:val="18"/>
              </w:rPr>
              <w:t>ë</w:t>
            </w:r>
            <w:r w:rsidRPr="0062716E">
              <w:rPr>
                <w:rFonts w:eastAsia="Calibri" w:cs="Arial"/>
                <w:szCs w:val="18"/>
              </w:rPr>
              <w:t>rhyrja tek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dhe n</w:t>
            </w:r>
            <w:r w:rsidR="001A726D" w:rsidRPr="0062716E">
              <w:rPr>
                <w:rFonts w:eastAsia="Calibri" w:cs="Arial"/>
                <w:szCs w:val="18"/>
              </w:rPr>
              <w:t>ë</w:t>
            </w:r>
            <w:r w:rsidRPr="0062716E">
              <w:rPr>
                <w:rFonts w:eastAsia="Calibri" w:cs="Arial"/>
                <w:szCs w:val="18"/>
              </w:rPr>
              <w:t xml:space="preserve"> sistem</w:t>
            </w:r>
            <w:r w:rsidR="00804221" w:rsidRPr="0062716E">
              <w:rPr>
                <w:rFonts w:eastAsia="Calibri" w:cs="Arial"/>
                <w:szCs w:val="18"/>
              </w:rPr>
              <w:t xml:space="preserve">. </w:t>
            </w:r>
          </w:p>
          <w:p w:rsidR="004F4192" w:rsidRPr="0062716E" w:rsidRDefault="00516A69" w:rsidP="004F4192">
            <w:pPr>
              <w:rPr>
                <w:rFonts w:eastAsia="Calibri" w:cs="Arial"/>
                <w:szCs w:val="18"/>
              </w:rPr>
            </w:pPr>
            <w:r w:rsidRPr="0062716E">
              <w:rPr>
                <w:rFonts w:eastAsia="Calibri" w:cs="Arial"/>
                <w:szCs w:val="18"/>
              </w:rPr>
              <w:t xml:space="preserve">                                                                                                                            </w:t>
            </w:r>
          </w:p>
          <w:p w:rsidR="00804221" w:rsidRPr="0062716E" w:rsidRDefault="00516A69" w:rsidP="004F4192">
            <w:pPr>
              <w:rPr>
                <w:rFonts w:eastAsia="Calibri" w:cs="Arial"/>
                <w:szCs w:val="18"/>
              </w:rPr>
            </w:pPr>
            <w:r w:rsidRPr="0062716E">
              <w:rPr>
                <w:rFonts w:eastAsia="Calibri" w:cs="Arial"/>
                <w:szCs w:val="18"/>
              </w:rPr>
              <w:t>Megjith</w:t>
            </w:r>
            <w:r w:rsidR="001A726D" w:rsidRPr="0062716E">
              <w:rPr>
                <w:rFonts w:eastAsia="Calibri" w:cs="Arial"/>
                <w:szCs w:val="18"/>
              </w:rPr>
              <w:t>ë</w:t>
            </w:r>
            <w:r w:rsidRPr="0062716E">
              <w:rPr>
                <w:rFonts w:eastAsia="Calibri" w:cs="Arial"/>
                <w:szCs w:val="18"/>
              </w:rPr>
              <w:t>se programi kompjuterik n</w:t>
            </w:r>
            <w:r w:rsidR="001A726D" w:rsidRPr="0062716E">
              <w:rPr>
                <w:rFonts w:eastAsia="Calibri" w:cs="Arial"/>
                <w:szCs w:val="18"/>
              </w:rPr>
              <w:t>ë</w:t>
            </w:r>
            <w:r w:rsidRPr="0062716E">
              <w:rPr>
                <w:rFonts w:eastAsia="Calibri" w:cs="Arial"/>
                <w:szCs w:val="18"/>
              </w:rPr>
              <w:t xml:space="preserve"> fillim ishte me p</w:t>
            </w:r>
            <w:r w:rsidR="001A726D" w:rsidRPr="0062716E">
              <w:rPr>
                <w:rFonts w:eastAsia="Calibri" w:cs="Arial"/>
                <w:szCs w:val="18"/>
              </w:rPr>
              <w:t>ë</w:t>
            </w:r>
            <w:r w:rsidRPr="0062716E">
              <w:rPr>
                <w:rFonts w:eastAsia="Calibri" w:cs="Arial"/>
                <w:szCs w:val="18"/>
              </w:rPr>
              <w:t>rdorim t</w:t>
            </w:r>
            <w:r w:rsidR="001A726D" w:rsidRPr="0062716E">
              <w:rPr>
                <w:rFonts w:eastAsia="Calibri" w:cs="Arial"/>
                <w:szCs w:val="18"/>
              </w:rPr>
              <w:t>ë</w:t>
            </w:r>
            <w:r w:rsidRPr="0062716E">
              <w:rPr>
                <w:rFonts w:eastAsia="Calibri" w:cs="Arial"/>
                <w:szCs w:val="18"/>
              </w:rPr>
              <w:t xml:space="preserve"> dyfisht</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d.m.th</w:t>
            </w:r>
            <w:r w:rsidR="000D7181" w:rsidRPr="0062716E">
              <w:rPr>
                <w:rFonts w:eastAsia="Calibri" w:cs="Arial"/>
                <w:szCs w:val="18"/>
              </w:rPr>
              <w:t xml:space="preserve"> pati nj</w:t>
            </w:r>
            <w:r w:rsidR="001A726D" w:rsidRPr="0062716E">
              <w:rPr>
                <w:rFonts w:eastAsia="Calibri" w:cs="Arial"/>
                <w:szCs w:val="18"/>
              </w:rPr>
              <w:t>ë</w:t>
            </w:r>
            <w:r w:rsidR="000D7181" w:rsidRPr="0062716E">
              <w:rPr>
                <w:rFonts w:eastAsia="Calibri" w:cs="Arial"/>
                <w:szCs w:val="18"/>
              </w:rPr>
              <w:t xml:space="preserve"> funksion legjitim, tani q</w:t>
            </w:r>
            <w:r w:rsidR="001A726D" w:rsidRPr="0062716E">
              <w:rPr>
                <w:rFonts w:eastAsia="Calibri" w:cs="Arial"/>
                <w:szCs w:val="18"/>
              </w:rPr>
              <w:t>ë</w:t>
            </w:r>
            <w:r w:rsidR="000D7181" w:rsidRPr="0062716E">
              <w:rPr>
                <w:rFonts w:eastAsia="Calibri" w:cs="Arial"/>
                <w:szCs w:val="18"/>
              </w:rPr>
              <w:t xml:space="preserve"> nd</w:t>
            </w:r>
            <w:r w:rsidR="001A726D" w:rsidRPr="0062716E">
              <w:rPr>
                <w:rFonts w:eastAsia="Calibri" w:cs="Arial"/>
                <w:szCs w:val="18"/>
              </w:rPr>
              <w:t>ë</w:t>
            </w:r>
            <w:r w:rsidR="000D7181" w:rsidRPr="0062716E">
              <w:rPr>
                <w:rFonts w:eastAsia="Calibri" w:cs="Arial"/>
                <w:szCs w:val="18"/>
              </w:rPr>
              <w:t>rfaqja e p</w:t>
            </w:r>
            <w:r w:rsidR="001A726D" w:rsidRPr="0062716E">
              <w:rPr>
                <w:rFonts w:eastAsia="Calibri" w:cs="Arial"/>
                <w:szCs w:val="18"/>
              </w:rPr>
              <w:t>ë</w:t>
            </w:r>
            <w:r w:rsidR="000D7181" w:rsidRPr="0062716E">
              <w:rPr>
                <w:rFonts w:eastAsia="Calibri" w:cs="Arial"/>
                <w:szCs w:val="18"/>
              </w:rPr>
              <w:t xml:space="preserve">rdoruesit </w:t>
            </w:r>
            <w:r w:rsidR="001A726D" w:rsidRPr="0062716E">
              <w:rPr>
                <w:rFonts w:eastAsia="Calibri" w:cs="Arial"/>
                <w:szCs w:val="18"/>
              </w:rPr>
              <w:t>ë</w:t>
            </w:r>
            <w:r w:rsidR="000D7181" w:rsidRPr="0062716E">
              <w:rPr>
                <w:rFonts w:eastAsia="Calibri" w:cs="Arial"/>
                <w:szCs w:val="18"/>
              </w:rPr>
              <w:t>sht</w:t>
            </w:r>
            <w:r w:rsidR="001A726D" w:rsidRPr="0062716E">
              <w:rPr>
                <w:rFonts w:eastAsia="Calibri" w:cs="Arial"/>
                <w:szCs w:val="18"/>
              </w:rPr>
              <w:t>ë</w:t>
            </w:r>
            <w:r w:rsidR="000D7181" w:rsidRPr="0062716E">
              <w:rPr>
                <w:rFonts w:eastAsia="Calibri" w:cs="Arial"/>
                <w:szCs w:val="18"/>
              </w:rPr>
              <w:t xml:space="preserve"> modifikuar, a do t</w:t>
            </w:r>
            <w:r w:rsidR="001A726D" w:rsidRPr="0062716E">
              <w:rPr>
                <w:rFonts w:eastAsia="Calibri" w:cs="Arial"/>
                <w:szCs w:val="18"/>
              </w:rPr>
              <w:t>ë</w:t>
            </w:r>
            <w:r w:rsidR="000D7181" w:rsidRPr="0062716E">
              <w:rPr>
                <w:rFonts w:eastAsia="Calibri" w:cs="Arial"/>
                <w:szCs w:val="18"/>
              </w:rPr>
              <w:t xml:space="preserve"> thot</w:t>
            </w:r>
            <w:r w:rsidR="001A726D" w:rsidRPr="0062716E">
              <w:rPr>
                <w:rFonts w:eastAsia="Calibri" w:cs="Arial"/>
                <w:szCs w:val="18"/>
              </w:rPr>
              <w:t>ë</w:t>
            </w:r>
            <w:r w:rsidR="000D7181" w:rsidRPr="0062716E">
              <w:rPr>
                <w:rFonts w:eastAsia="Calibri" w:cs="Arial"/>
                <w:szCs w:val="18"/>
              </w:rPr>
              <w:t xml:space="preserve"> kjo se posedimi i tij etj. </w:t>
            </w:r>
            <w:r w:rsidR="001A726D" w:rsidRPr="0062716E">
              <w:rPr>
                <w:rFonts w:eastAsia="Calibri" w:cs="Arial"/>
                <w:szCs w:val="18"/>
              </w:rPr>
              <w:t>ë</w:t>
            </w:r>
            <w:r w:rsidR="000D7181" w:rsidRPr="0062716E">
              <w:rPr>
                <w:rFonts w:eastAsia="Calibri" w:cs="Arial"/>
                <w:szCs w:val="18"/>
              </w:rPr>
              <w:t>sht</w:t>
            </w:r>
            <w:r w:rsidR="001A726D" w:rsidRPr="0062716E">
              <w:rPr>
                <w:rFonts w:eastAsia="Calibri" w:cs="Arial"/>
                <w:szCs w:val="18"/>
              </w:rPr>
              <w:t>ë</w:t>
            </w:r>
            <w:r w:rsidR="000D7181" w:rsidRPr="0062716E">
              <w:rPr>
                <w:rFonts w:eastAsia="Calibri" w:cs="Arial"/>
                <w:szCs w:val="18"/>
              </w:rPr>
              <w:t xml:space="preserve"> vep</w:t>
            </w:r>
            <w:r w:rsidR="001A726D" w:rsidRPr="0062716E">
              <w:rPr>
                <w:rFonts w:eastAsia="Calibri" w:cs="Arial"/>
                <w:szCs w:val="18"/>
              </w:rPr>
              <w:t>ë</w:t>
            </w:r>
            <w:r w:rsidR="000D7181" w:rsidRPr="0062716E">
              <w:rPr>
                <w:rFonts w:eastAsia="Calibri" w:cs="Arial"/>
                <w:szCs w:val="18"/>
              </w:rPr>
              <w:t>r penale</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D0322E" w:rsidP="004F4192">
            <w:pPr>
              <w:rPr>
                <w:rFonts w:eastAsia="Calibri" w:cs="Arial"/>
                <w:szCs w:val="18"/>
              </w:rPr>
            </w:pPr>
            <w:r w:rsidRPr="0062716E">
              <w:rPr>
                <w:rFonts w:eastAsia="Calibri" w:cs="Arial"/>
                <w:szCs w:val="18"/>
              </w:rPr>
              <w:t>Duke iu kthyer rasteve tona t</w:t>
            </w:r>
            <w:r w:rsidR="001A726D" w:rsidRPr="0062716E">
              <w:rPr>
                <w:rFonts w:eastAsia="Calibri" w:cs="Arial"/>
                <w:szCs w:val="18"/>
              </w:rPr>
              <w:t>ë</w:t>
            </w:r>
            <w:r w:rsidRPr="0062716E">
              <w:rPr>
                <w:rFonts w:eastAsia="Calibri" w:cs="Arial"/>
                <w:szCs w:val="18"/>
              </w:rPr>
              <w:t xml:space="preserve"> m</w:t>
            </w:r>
            <w:r w:rsidR="001A726D" w:rsidRPr="0062716E">
              <w:rPr>
                <w:rFonts w:eastAsia="Calibri" w:cs="Arial"/>
                <w:szCs w:val="18"/>
              </w:rPr>
              <w:t>ë</w:t>
            </w:r>
            <w:r w:rsidRPr="0062716E">
              <w:rPr>
                <w:rFonts w:eastAsia="Calibri" w:cs="Arial"/>
                <w:szCs w:val="18"/>
              </w:rPr>
              <w:t>parshme praktike, programi kompjuterik “akses</w:t>
            </w:r>
            <w:r w:rsidR="00181191" w:rsidRPr="0062716E">
              <w:rPr>
                <w:rFonts w:eastAsia="Calibri" w:cs="Arial"/>
                <w:szCs w:val="18"/>
              </w:rPr>
              <w:t xml:space="preserve"> në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gjitha zonat”, i p</w:t>
            </w:r>
            <w:r w:rsidR="001A726D" w:rsidRPr="0062716E">
              <w:rPr>
                <w:rFonts w:eastAsia="Calibri" w:cs="Arial"/>
                <w:szCs w:val="18"/>
              </w:rPr>
              <w:t>ë</w:t>
            </w:r>
            <w:r w:rsidRPr="0062716E">
              <w:rPr>
                <w:rFonts w:eastAsia="Calibri" w:cs="Arial"/>
                <w:szCs w:val="18"/>
              </w:rPr>
              <w:t>rdorur nga Bobi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rfituar aksesin n</w:t>
            </w:r>
            <w:r w:rsidR="001A726D" w:rsidRPr="0062716E">
              <w:rPr>
                <w:rFonts w:eastAsia="Calibri" w:cs="Arial"/>
                <w:szCs w:val="18"/>
              </w:rPr>
              <w:t>ë</w:t>
            </w:r>
            <w:r w:rsidRPr="0062716E">
              <w:rPr>
                <w:rFonts w:eastAsia="Calibri" w:cs="Arial"/>
                <w:szCs w:val="18"/>
              </w:rPr>
              <w:t xml:space="preserve"> kompjuterin e bashk</w:t>
            </w:r>
            <w:r w:rsidR="001A726D" w:rsidRPr="0062716E">
              <w:rPr>
                <w:rFonts w:eastAsia="Calibri" w:cs="Arial"/>
                <w:szCs w:val="18"/>
              </w:rPr>
              <w:t>ë</w:t>
            </w:r>
            <w:r w:rsidRPr="0062716E">
              <w:rPr>
                <w:rFonts w:eastAsia="Calibri" w:cs="Arial"/>
                <w:szCs w:val="18"/>
              </w:rPr>
              <w:t>shortes s</w:t>
            </w:r>
            <w:r w:rsidR="001A726D" w:rsidRPr="0062716E">
              <w:rPr>
                <w:rFonts w:eastAsia="Calibri" w:cs="Arial"/>
                <w:szCs w:val="18"/>
              </w:rPr>
              <w:t>ë</w:t>
            </w:r>
            <w:r w:rsidRPr="0062716E">
              <w:rPr>
                <w:rFonts w:eastAsia="Calibri" w:cs="Arial"/>
                <w:szCs w:val="18"/>
              </w:rPr>
              <w:t xml:space="preserve"> tij ka nj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rdorim legjitim. Programe t</w:t>
            </w:r>
            <w:r w:rsidR="001A726D" w:rsidRPr="0062716E">
              <w:rPr>
                <w:rFonts w:eastAsia="Calibri" w:cs="Arial"/>
                <w:szCs w:val="18"/>
              </w:rPr>
              <w:t>ë</w:t>
            </w:r>
            <w:r w:rsidRPr="0062716E">
              <w:rPr>
                <w:rFonts w:eastAsia="Calibri" w:cs="Arial"/>
                <w:szCs w:val="18"/>
              </w:rPr>
              <w:t xml:space="preserve"> tilla i lejojn</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rdoruesve t</w:t>
            </w:r>
            <w:r w:rsidR="001A726D" w:rsidRPr="0062716E">
              <w:rPr>
                <w:rFonts w:eastAsia="Calibri" w:cs="Arial"/>
                <w:szCs w:val="18"/>
              </w:rPr>
              <w:t>ë</w:t>
            </w:r>
            <w:r w:rsidRPr="0062716E">
              <w:rPr>
                <w:rFonts w:eastAsia="Calibri" w:cs="Arial"/>
                <w:szCs w:val="18"/>
              </w:rPr>
              <w:t xml:space="preserve"> aksesojn</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kompjuterët</w:t>
            </w:r>
            <w:r w:rsidRPr="0062716E">
              <w:rPr>
                <w:rFonts w:eastAsia="Calibri" w:cs="Arial"/>
                <w:szCs w:val="18"/>
              </w:rPr>
              <w:t xml:space="preserve"> e tyre nga larg.</w:t>
            </w:r>
            <w:r w:rsidR="00804221" w:rsidRPr="0062716E">
              <w:rPr>
                <w:rFonts w:eastAsia="Calibri" w:cs="Arial"/>
                <w:szCs w:val="18"/>
              </w:rPr>
              <w:t xml:space="preserve"> </w:t>
            </w:r>
          </w:p>
          <w:p w:rsidR="00804221" w:rsidRPr="0062716E" w:rsidRDefault="0036127D" w:rsidP="004F4192">
            <w:pPr>
              <w:rPr>
                <w:rFonts w:eastAsia="Calibri" w:cs="Arial"/>
                <w:szCs w:val="18"/>
              </w:rPr>
            </w:pPr>
            <w:r w:rsidRPr="0062716E">
              <w:rPr>
                <w:rFonts w:eastAsia="Calibri" w:cs="Arial"/>
                <w:szCs w:val="18"/>
              </w:rPr>
              <w:t>Po posedimi nga Bobi i programi</w:t>
            </w:r>
            <w:r w:rsidR="00181191" w:rsidRPr="0062716E">
              <w:rPr>
                <w:rFonts w:eastAsia="Calibri" w:cs="Arial"/>
                <w:szCs w:val="18"/>
              </w:rPr>
              <w:t>t</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gjetjen e fjal</w:t>
            </w:r>
            <w:r w:rsidR="001A726D" w:rsidRPr="0062716E">
              <w:rPr>
                <w:rFonts w:eastAsia="Calibri" w:cs="Arial"/>
                <w:szCs w:val="18"/>
              </w:rPr>
              <w:t>ë</w:t>
            </w:r>
            <w:r w:rsidRPr="0062716E">
              <w:rPr>
                <w:rFonts w:eastAsia="Calibri" w:cs="Arial"/>
                <w:szCs w:val="18"/>
              </w:rPr>
              <w:t>kalimeve: a do ishte kjo 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penale? Mund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ç</w:t>
            </w:r>
            <w:r w:rsidR="001A726D" w:rsidRPr="0062716E">
              <w:rPr>
                <w:rFonts w:eastAsia="Calibri" w:cs="Arial"/>
                <w:szCs w:val="18"/>
              </w:rPr>
              <w:t>ë</w:t>
            </w:r>
            <w:r w:rsidRPr="0062716E">
              <w:rPr>
                <w:rFonts w:eastAsia="Calibri" w:cs="Arial"/>
                <w:szCs w:val="18"/>
              </w:rPr>
              <w:t>shtje q</w:t>
            </w:r>
            <w:r w:rsidR="001A726D" w:rsidRPr="0062716E">
              <w:rPr>
                <w:rFonts w:eastAsia="Calibri" w:cs="Arial"/>
                <w:szCs w:val="18"/>
              </w:rPr>
              <w:t>ë</w:t>
            </w:r>
            <w:r w:rsidRPr="0062716E">
              <w:rPr>
                <w:rFonts w:eastAsia="Calibri" w:cs="Arial"/>
                <w:szCs w:val="18"/>
              </w:rPr>
              <w:t>llimi, çfar</w:t>
            </w:r>
            <w:r w:rsidR="001A726D" w:rsidRPr="0062716E">
              <w:rPr>
                <w:rFonts w:eastAsia="Calibri" w:cs="Arial"/>
                <w:szCs w:val="18"/>
              </w:rPr>
              <w:t>ë</w:t>
            </w:r>
            <w:r w:rsidR="00181191" w:rsidRPr="0062716E">
              <w:rPr>
                <w:rFonts w:eastAsia="Calibri" w:cs="Arial"/>
                <w:szCs w:val="18"/>
              </w:rPr>
              <w:t xml:space="preserve"> arsyeje legjitime</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ai q</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posedoj</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program t</w:t>
            </w:r>
            <w:r w:rsidR="001A726D" w:rsidRPr="0062716E">
              <w:rPr>
                <w:rFonts w:eastAsia="Calibri" w:cs="Arial"/>
                <w:szCs w:val="18"/>
              </w:rPr>
              <w:t>ë</w:t>
            </w:r>
            <w:r w:rsidRPr="0062716E">
              <w:rPr>
                <w:rFonts w:eastAsia="Calibri" w:cs="Arial"/>
                <w:szCs w:val="18"/>
              </w:rPr>
              <w:t xml:space="preserve"> till</w:t>
            </w:r>
            <w:r w:rsidR="001A726D" w:rsidRPr="0062716E">
              <w:rPr>
                <w:rFonts w:eastAsia="Calibri" w:cs="Arial"/>
                <w:szCs w:val="18"/>
              </w:rPr>
              <w:t>ë</w:t>
            </w:r>
            <w:r w:rsidRPr="0062716E">
              <w:rPr>
                <w:rFonts w:eastAsia="Calibri" w:cs="Arial"/>
                <w:szCs w:val="18"/>
              </w:rPr>
              <w:t>? A ka ndonj</w:t>
            </w:r>
            <w:r w:rsidR="001A726D" w:rsidRPr="0062716E">
              <w:rPr>
                <w:rFonts w:eastAsia="Calibri" w:cs="Arial"/>
                <w:szCs w:val="18"/>
              </w:rPr>
              <w:t>ë</w:t>
            </w:r>
            <w:r w:rsidRPr="0062716E">
              <w:rPr>
                <w:rFonts w:eastAsia="Calibri" w:cs="Arial"/>
                <w:szCs w:val="18"/>
              </w:rPr>
              <w:t xml:space="preserve"> prov</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tregoj</w:t>
            </w:r>
            <w:r w:rsidR="001A726D" w:rsidRPr="0062716E">
              <w:rPr>
                <w:rFonts w:eastAsia="Calibri" w:cs="Arial"/>
                <w:szCs w:val="18"/>
              </w:rPr>
              <w:t>ë</w:t>
            </w:r>
            <w:r w:rsidRPr="0062716E">
              <w:rPr>
                <w:rFonts w:eastAsia="Calibri" w:cs="Arial"/>
                <w:szCs w:val="18"/>
              </w:rPr>
              <w:t xml:space="preserve"> se ai ka k</w:t>
            </w:r>
            <w:r w:rsidR="001A726D" w:rsidRPr="0062716E">
              <w:rPr>
                <w:rFonts w:eastAsia="Calibri" w:cs="Arial"/>
                <w:szCs w:val="18"/>
              </w:rPr>
              <w:t>ë</w:t>
            </w:r>
            <w:r w:rsidRPr="0062716E">
              <w:rPr>
                <w:rFonts w:eastAsia="Calibri" w:cs="Arial"/>
                <w:szCs w:val="18"/>
              </w:rPr>
              <w:t>rkuar t</w:t>
            </w:r>
            <w:r w:rsidR="001A726D" w:rsidRPr="0062716E">
              <w:rPr>
                <w:rFonts w:eastAsia="Calibri" w:cs="Arial"/>
                <w:szCs w:val="18"/>
              </w:rPr>
              <w:t>ë</w:t>
            </w:r>
            <w:r w:rsidRPr="0062716E">
              <w:rPr>
                <w:rFonts w:eastAsia="Calibri" w:cs="Arial"/>
                <w:szCs w:val="18"/>
              </w:rPr>
              <w:t xml:space="preserve"> </w:t>
            </w:r>
            <w:r w:rsidR="00D82FD8" w:rsidRPr="0062716E">
              <w:rPr>
                <w:rFonts w:eastAsia="Calibri" w:cs="Arial"/>
                <w:szCs w:val="18"/>
              </w:rPr>
              <w:t>p</w:t>
            </w:r>
            <w:r w:rsidR="001A726D" w:rsidRPr="0062716E">
              <w:rPr>
                <w:rFonts w:eastAsia="Calibri" w:cs="Arial"/>
                <w:szCs w:val="18"/>
              </w:rPr>
              <w:t>ë</w:t>
            </w:r>
            <w:r w:rsidR="00D82FD8" w:rsidRPr="0062716E">
              <w:rPr>
                <w:rFonts w:eastAsia="Calibri" w:cs="Arial"/>
                <w:szCs w:val="18"/>
              </w:rPr>
              <w:t>rdor</w:t>
            </w:r>
            <w:r w:rsidR="001A726D" w:rsidRPr="0062716E">
              <w:rPr>
                <w:rFonts w:eastAsia="Calibri" w:cs="Arial"/>
                <w:szCs w:val="18"/>
              </w:rPr>
              <w:t>ë</w:t>
            </w:r>
            <w:r w:rsidR="00D82FD8" w:rsidRPr="0062716E">
              <w:rPr>
                <w:rFonts w:eastAsia="Calibri" w:cs="Arial"/>
                <w:szCs w:val="18"/>
              </w:rPr>
              <w:t xml:space="preserve"> k</w:t>
            </w:r>
            <w:r w:rsidR="001A726D" w:rsidRPr="0062716E">
              <w:rPr>
                <w:rFonts w:eastAsia="Calibri" w:cs="Arial"/>
                <w:szCs w:val="18"/>
              </w:rPr>
              <w:t>ë</w:t>
            </w:r>
            <w:r w:rsidR="00D82FD8" w:rsidRPr="0062716E">
              <w:rPr>
                <w:rFonts w:eastAsia="Calibri" w:cs="Arial"/>
                <w:szCs w:val="18"/>
              </w:rPr>
              <w:t>t</w:t>
            </w:r>
            <w:r w:rsidR="001A726D" w:rsidRPr="0062716E">
              <w:rPr>
                <w:rFonts w:eastAsia="Calibri" w:cs="Arial"/>
                <w:szCs w:val="18"/>
              </w:rPr>
              <w:t>ë</w:t>
            </w:r>
            <w:r w:rsidR="00D82FD8" w:rsidRPr="0062716E">
              <w:rPr>
                <w:rFonts w:eastAsia="Calibri" w:cs="Arial"/>
                <w:szCs w:val="18"/>
              </w:rPr>
              <w:t xml:space="preserve"> program p</w:t>
            </w:r>
            <w:r w:rsidR="001A726D" w:rsidRPr="0062716E">
              <w:rPr>
                <w:rFonts w:eastAsia="Calibri" w:cs="Arial"/>
                <w:szCs w:val="18"/>
              </w:rPr>
              <w:t>ë</w:t>
            </w:r>
            <w:r w:rsidR="00D82FD8" w:rsidRPr="0062716E">
              <w:rPr>
                <w:rFonts w:eastAsia="Calibri" w:cs="Arial"/>
                <w:szCs w:val="18"/>
              </w:rPr>
              <w:t>r t</w:t>
            </w:r>
            <w:r w:rsidR="001A726D" w:rsidRPr="0062716E">
              <w:rPr>
                <w:rFonts w:eastAsia="Calibri" w:cs="Arial"/>
                <w:szCs w:val="18"/>
              </w:rPr>
              <w:t>ë</w:t>
            </w:r>
            <w:r w:rsidR="00D82FD8" w:rsidRPr="0062716E">
              <w:rPr>
                <w:rFonts w:eastAsia="Calibri" w:cs="Arial"/>
                <w:szCs w:val="18"/>
              </w:rPr>
              <w:t xml:space="preserve"> kryer vep</w:t>
            </w:r>
            <w:r w:rsidR="001A726D" w:rsidRPr="0062716E">
              <w:rPr>
                <w:rFonts w:eastAsia="Calibri" w:cs="Arial"/>
                <w:szCs w:val="18"/>
              </w:rPr>
              <w:t>ë</w:t>
            </w:r>
            <w:r w:rsidR="00D82FD8" w:rsidRPr="0062716E">
              <w:rPr>
                <w:rFonts w:eastAsia="Calibri" w:cs="Arial"/>
                <w:szCs w:val="18"/>
              </w:rPr>
              <w:t>r penale</w:t>
            </w:r>
            <w:r w:rsidR="00804221" w:rsidRPr="0062716E">
              <w:rPr>
                <w:rFonts w:eastAsia="Calibri" w:cs="Arial"/>
                <w:szCs w:val="18"/>
              </w:rPr>
              <w:t>?</w:t>
            </w:r>
          </w:p>
          <w:p w:rsidR="004F4192" w:rsidRPr="0062716E" w:rsidRDefault="004F4192" w:rsidP="004F4192">
            <w:pPr>
              <w:rPr>
                <w:rFonts w:eastAsia="Calibri" w:cs="Arial"/>
                <w:szCs w:val="18"/>
              </w:rPr>
            </w:pPr>
          </w:p>
          <w:p w:rsidR="008B77DE" w:rsidRPr="0062716E" w:rsidRDefault="00D82FD8" w:rsidP="00411335">
            <w:pPr>
              <w:rPr>
                <w:rFonts w:eastAsia="Calibri" w:cs="Arial"/>
                <w:szCs w:val="18"/>
              </w:rPr>
            </w:pPr>
            <w:r w:rsidRPr="0062716E">
              <w:rPr>
                <w:rFonts w:eastAsia="Calibri" w:cs="Arial"/>
                <w:szCs w:val="18"/>
              </w:rPr>
              <w:t>Kjo vep</w:t>
            </w:r>
            <w:r w:rsidR="001A726D" w:rsidRPr="0062716E">
              <w:rPr>
                <w:rFonts w:eastAsia="Calibri" w:cs="Arial"/>
                <w:szCs w:val="18"/>
              </w:rPr>
              <w:t>ë</w:t>
            </w:r>
            <w:r w:rsidRPr="0062716E">
              <w:rPr>
                <w:rFonts w:eastAsia="Calibri" w:cs="Arial"/>
                <w:szCs w:val="18"/>
              </w:rPr>
              <w:t xml:space="preserve">r penale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krijuar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rdoret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kriminalizuar p</w:t>
            </w:r>
            <w:r w:rsidR="001A726D" w:rsidRPr="0062716E">
              <w:rPr>
                <w:rFonts w:eastAsia="Calibri" w:cs="Arial"/>
                <w:szCs w:val="18"/>
              </w:rPr>
              <w:t>ë</w:t>
            </w:r>
            <w:r w:rsidRPr="0062716E">
              <w:rPr>
                <w:rFonts w:eastAsia="Calibri" w:cs="Arial"/>
                <w:szCs w:val="18"/>
              </w:rPr>
              <w:t>rdoruesit dhe ofru</w:t>
            </w:r>
            <w:r w:rsidR="00411335" w:rsidRPr="0062716E">
              <w:rPr>
                <w:rFonts w:eastAsia="Calibri" w:cs="Arial"/>
                <w:szCs w:val="18"/>
              </w:rPr>
              <w:t>esit e programeve legjitime. Me</w:t>
            </w:r>
            <w:r w:rsidRPr="0062716E">
              <w:rPr>
                <w:rFonts w:eastAsia="Calibri" w:cs="Arial"/>
                <w:szCs w:val="18"/>
              </w:rPr>
              <w:t xml:space="preserve"> prova</w:t>
            </w:r>
            <w:r w:rsidR="00411335" w:rsidRPr="0062716E">
              <w:rPr>
                <w:rFonts w:eastAsia="Calibri" w:cs="Arial"/>
                <w:szCs w:val="18"/>
              </w:rPr>
              <w:t>,</w:t>
            </w:r>
            <w:r w:rsidRPr="0062716E">
              <w:rPr>
                <w:rFonts w:eastAsia="Calibri" w:cs="Arial"/>
                <w:szCs w:val="18"/>
              </w:rPr>
              <w:t xml:space="preserve"> </w:t>
            </w:r>
            <w:r w:rsidR="00411335" w:rsidRPr="0062716E">
              <w:rPr>
                <w:rFonts w:eastAsia="Calibri" w:cs="Arial"/>
                <w:szCs w:val="18"/>
              </w:rPr>
              <w:t xml:space="preserve">siç ka këtu, </w:t>
            </w:r>
            <w:r w:rsidRPr="0062716E">
              <w:rPr>
                <w:rFonts w:eastAsia="Calibri" w:cs="Arial"/>
                <w:szCs w:val="18"/>
              </w:rPr>
              <w:t>t</w:t>
            </w:r>
            <w:r w:rsidR="001A726D" w:rsidRPr="0062716E">
              <w:rPr>
                <w:rFonts w:eastAsia="Calibri" w:cs="Arial"/>
                <w:szCs w:val="18"/>
              </w:rPr>
              <w:t>ë</w:t>
            </w:r>
            <w:r w:rsidRPr="0062716E">
              <w:rPr>
                <w:rFonts w:eastAsia="Calibri" w:cs="Arial"/>
                <w:szCs w:val="18"/>
              </w:rPr>
              <w:t xml:space="preserve"> synimeve t</w:t>
            </w:r>
            <w:r w:rsidR="001A726D" w:rsidRPr="0062716E">
              <w:rPr>
                <w:rFonts w:eastAsia="Calibri" w:cs="Arial"/>
                <w:szCs w:val="18"/>
              </w:rPr>
              <w:t>ë</w:t>
            </w:r>
            <w:r w:rsidRPr="0062716E">
              <w:rPr>
                <w:rFonts w:eastAsia="Calibri" w:cs="Arial"/>
                <w:szCs w:val="18"/>
              </w:rPr>
              <w:t xml:space="preserve"> k</w:t>
            </w:r>
            <w:r w:rsidR="001A726D" w:rsidRPr="0062716E">
              <w:rPr>
                <w:rFonts w:eastAsia="Calibri" w:cs="Arial"/>
                <w:szCs w:val="18"/>
              </w:rPr>
              <w:t>ë</w:t>
            </w:r>
            <w:r w:rsidRPr="0062716E">
              <w:rPr>
                <w:rFonts w:eastAsia="Calibri" w:cs="Arial"/>
                <w:szCs w:val="18"/>
              </w:rPr>
              <w:t>qi</w:t>
            </w:r>
            <w:r w:rsidR="00411335" w:rsidRPr="0062716E">
              <w:rPr>
                <w:rFonts w:eastAsia="Calibri" w:cs="Arial"/>
                <w:szCs w:val="18"/>
              </w:rPr>
              <w:t>j</w:t>
            </w:r>
            <w:r w:rsidRPr="0062716E">
              <w:rPr>
                <w:rFonts w:eastAsia="Calibri" w:cs="Arial"/>
                <w:szCs w:val="18"/>
              </w:rPr>
              <w:t>a, problemi ndoshta nuk lind. Megjithat</w:t>
            </w:r>
            <w:r w:rsidR="001A726D" w:rsidRPr="0062716E">
              <w:rPr>
                <w:rFonts w:eastAsia="Calibri" w:cs="Arial"/>
                <w:szCs w:val="18"/>
              </w:rPr>
              <w:t>ë</w:t>
            </w:r>
            <w:r w:rsidRPr="0062716E">
              <w:rPr>
                <w:rFonts w:eastAsia="Calibri" w:cs="Arial"/>
                <w:szCs w:val="18"/>
              </w:rPr>
              <w:t xml:space="preserve"> ata q</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rfshihen n</w:t>
            </w:r>
            <w:r w:rsidR="001A726D" w:rsidRPr="0062716E">
              <w:rPr>
                <w:rFonts w:eastAsia="Calibri" w:cs="Arial"/>
                <w:szCs w:val="18"/>
              </w:rPr>
              <w:t>ë</w:t>
            </w:r>
            <w:r w:rsidRPr="0062716E">
              <w:rPr>
                <w:rFonts w:eastAsia="Calibri" w:cs="Arial"/>
                <w:szCs w:val="18"/>
              </w:rPr>
              <w:t xml:space="preserve"> krimin kibernetik shpesh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rfshir</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aktivitete legjitime n</w:t>
            </w:r>
            <w:r w:rsidR="001A726D" w:rsidRPr="0062716E">
              <w:rPr>
                <w:rFonts w:eastAsia="Calibri" w:cs="Arial"/>
                <w:szCs w:val="18"/>
              </w:rPr>
              <w:t>ë</w:t>
            </w:r>
            <w:r w:rsidRPr="0062716E">
              <w:rPr>
                <w:rFonts w:eastAsia="Calibri" w:cs="Arial"/>
                <w:szCs w:val="18"/>
              </w:rPr>
              <w:t xml:space="preserve"> Internet dhe shum</w:t>
            </w:r>
            <w:r w:rsidR="001A726D" w:rsidRPr="0062716E">
              <w:rPr>
                <w:rFonts w:eastAsia="Calibri" w:cs="Arial"/>
                <w:szCs w:val="18"/>
              </w:rPr>
              <w:t>ë</w:t>
            </w:r>
            <w:r w:rsidRPr="0062716E">
              <w:rPr>
                <w:rFonts w:eastAsia="Calibri" w:cs="Arial"/>
                <w:szCs w:val="18"/>
              </w:rPr>
              <w:t xml:space="preserve"> mir</w:t>
            </w:r>
            <w:r w:rsidR="001A726D" w:rsidRPr="0062716E">
              <w:rPr>
                <w:rFonts w:eastAsia="Calibri" w:cs="Arial"/>
                <w:szCs w:val="18"/>
              </w:rPr>
              <w:t>ë</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jen</w:t>
            </w:r>
            <w:r w:rsidR="001A726D" w:rsidRPr="0062716E">
              <w:rPr>
                <w:rFonts w:eastAsia="Calibri" w:cs="Arial"/>
                <w:szCs w:val="18"/>
              </w:rPr>
              <w:t>ë</w:t>
            </w:r>
            <w:r w:rsidRPr="0062716E">
              <w:rPr>
                <w:rFonts w:eastAsia="Calibri" w:cs="Arial"/>
                <w:szCs w:val="18"/>
              </w:rPr>
              <w:t xml:space="preserve"> profesionist</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rdorin dhe zhvillojn</w:t>
            </w:r>
            <w:r w:rsidR="001A726D" w:rsidRPr="0062716E">
              <w:rPr>
                <w:rFonts w:eastAsia="Calibri" w:cs="Arial"/>
                <w:szCs w:val="18"/>
              </w:rPr>
              <w:t>ë</w:t>
            </w:r>
            <w:r w:rsidRPr="0062716E">
              <w:rPr>
                <w:rFonts w:eastAsia="Calibri" w:cs="Arial"/>
                <w:szCs w:val="18"/>
              </w:rPr>
              <w:t xml:space="preserve"> programe t</w:t>
            </w:r>
            <w:r w:rsidR="001A726D" w:rsidRPr="0062716E">
              <w:rPr>
                <w:rFonts w:eastAsia="Calibri" w:cs="Arial"/>
                <w:szCs w:val="18"/>
              </w:rPr>
              <w:t>ë</w:t>
            </w:r>
            <w:r w:rsidRPr="0062716E">
              <w:rPr>
                <w:rFonts w:eastAsia="Calibri" w:cs="Arial"/>
                <w:szCs w:val="18"/>
              </w:rPr>
              <w:t xml:space="preserve"> tilla, por </w:t>
            </w:r>
            <w:r w:rsidR="00411335" w:rsidRPr="0062716E">
              <w:rPr>
                <w:rFonts w:eastAsia="Calibri" w:cs="Arial"/>
                <w:szCs w:val="18"/>
              </w:rPr>
              <w:t xml:space="preserve">kur </w:t>
            </w:r>
            <w:r w:rsidRPr="0062716E">
              <w:rPr>
                <w:rFonts w:eastAsia="Calibri" w:cs="Arial"/>
                <w:szCs w:val="18"/>
              </w:rPr>
              <w:t>shfaqet mund</w:t>
            </w:r>
            <w:r w:rsidR="001A726D" w:rsidRPr="0062716E">
              <w:rPr>
                <w:rFonts w:eastAsia="Calibri" w:cs="Arial"/>
                <w:szCs w:val="18"/>
              </w:rPr>
              <w:t>ë</w:t>
            </w:r>
            <w:r w:rsidRPr="0062716E">
              <w:rPr>
                <w:rFonts w:eastAsia="Calibri" w:cs="Arial"/>
                <w:szCs w:val="18"/>
              </w:rPr>
              <w:t>sia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rgatitur ta p</w:t>
            </w:r>
            <w:r w:rsidR="001A726D" w:rsidRPr="0062716E">
              <w:rPr>
                <w:rFonts w:eastAsia="Calibri" w:cs="Arial"/>
                <w:szCs w:val="18"/>
              </w:rPr>
              <w:t>ë</w:t>
            </w:r>
            <w:r w:rsidRPr="0062716E">
              <w:rPr>
                <w:rFonts w:eastAsia="Calibri" w:cs="Arial"/>
                <w:szCs w:val="18"/>
              </w:rPr>
              <w:t>rdorin at</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w:t>
            </w:r>
            <w:r w:rsidR="00581440" w:rsidRPr="0062716E">
              <w:rPr>
                <w:rFonts w:eastAsia="Calibri" w:cs="Arial"/>
                <w:szCs w:val="18"/>
              </w:rPr>
              <w:t>mb</w:t>
            </w:r>
            <w:r w:rsidR="001A726D" w:rsidRPr="0062716E">
              <w:rPr>
                <w:rFonts w:eastAsia="Calibri" w:cs="Arial"/>
                <w:szCs w:val="18"/>
              </w:rPr>
              <w:t>ë</w:t>
            </w:r>
            <w:r w:rsidR="00581440" w:rsidRPr="0062716E">
              <w:rPr>
                <w:rFonts w:eastAsia="Calibri" w:cs="Arial"/>
                <w:szCs w:val="18"/>
              </w:rPr>
              <w:t>shtetje t</w:t>
            </w:r>
            <w:r w:rsidR="001A726D" w:rsidRPr="0062716E">
              <w:rPr>
                <w:rFonts w:eastAsia="Calibri" w:cs="Arial"/>
                <w:szCs w:val="18"/>
              </w:rPr>
              <w:t>ë</w:t>
            </w:r>
            <w:r w:rsidR="00581440" w:rsidRPr="0062716E">
              <w:rPr>
                <w:rFonts w:eastAsia="Calibri" w:cs="Arial"/>
                <w:szCs w:val="18"/>
              </w:rPr>
              <w:t xml:space="preserve"> aktivitetit t</w:t>
            </w:r>
            <w:r w:rsidR="001A726D" w:rsidRPr="0062716E">
              <w:rPr>
                <w:rFonts w:eastAsia="Calibri" w:cs="Arial"/>
                <w:szCs w:val="18"/>
              </w:rPr>
              <w:t>ë</w:t>
            </w:r>
            <w:r w:rsidR="00581440" w:rsidRPr="0062716E">
              <w:rPr>
                <w:rFonts w:eastAsia="Calibri" w:cs="Arial"/>
                <w:szCs w:val="18"/>
              </w:rPr>
              <w:t xml:space="preserve"> paligjsh</w:t>
            </w:r>
            <w:r w:rsidR="001A726D" w:rsidRPr="0062716E">
              <w:rPr>
                <w:rFonts w:eastAsia="Calibri" w:cs="Arial"/>
                <w:szCs w:val="18"/>
              </w:rPr>
              <w:t>ë</w:t>
            </w:r>
            <w:r w:rsidR="00581440" w:rsidRPr="0062716E">
              <w:rPr>
                <w:rFonts w:eastAsia="Calibri" w:cs="Arial"/>
                <w:szCs w:val="18"/>
              </w:rPr>
              <w:t>m. Po pronar</w:t>
            </w:r>
            <w:r w:rsidR="001A726D" w:rsidRPr="0062716E">
              <w:rPr>
                <w:rFonts w:eastAsia="Calibri" w:cs="Arial"/>
                <w:szCs w:val="18"/>
              </w:rPr>
              <w:t>ë</w:t>
            </w:r>
            <w:r w:rsidR="00581440" w:rsidRPr="0062716E">
              <w:rPr>
                <w:rFonts w:eastAsia="Calibri" w:cs="Arial"/>
                <w:szCs w:val="18"/>
              </w:rPr>
              <w:t>t e dyqaneve? Si mund ta din</w:t>
            </w:r>
            <w:r w:rsidR="001A726D" w:rsidRPr="0062716E">
              <w:rPr>
                <w:rFonts w:eastAsia="Calibri" w:cs="Arial"/>
                <w:szCs w:val="18"/>
              </w:rPr>
              <w:t>ë</w:t>
            </w:r>
            <w:r w:rsidR="00581440" w:rsidRPr="0062716E">
              <w:rPr>
                <w:rFonts w:eastAsia="Calibri" w:cs="Arial"/>
                <w:szCs w:val="18"/>
              </w:rPr>
              <w:t xml:space="preserve"> ata se çfar</w:t>
            </w:r>
            <w:r w:rsidR="001A726D" w:rsidRPr="0062716E">
              <w:rPr>
                <w:rFonts w:eastAsia="Calibri" w:cs="Arial"/>
                <w:szCs w:val="18"/>
              </w:rPr>
              <w:t>ë</w:t>
            </w:r>
            <w:r w:rsidR="00581440" w:rsidRPr="0062716E">
              <w:rPr>
                <w:rFonts w:eastAsia="Calibri" w:cs="Arial"/>
                <w:szCs w:val="18"/>
              </w:rPr>
              <w:t xml:space="preserve"> q</w:t>
            </w:r>
            <w:r w:rsidR="001A726D" w:rsidRPr="0062716E">
              <w:rPr>
                <w:rFonts w:eastAsia="Calibri" w:cs="Arial"/>
                <w:szCs w:val="18"/>
              </w:rPr>
              <w:t>ë</w:t>
            </w:r>
            <w:r w:rsidR="00581440" w:rsidRPr="0062716E">
              <w:rPr>
                <w:rFonts w:eastAsia="Calibri" w:cs="Arial"/>
                <w:szCs w:val="18"/>
              </w:rPr>
              <w:t>llimesh mund t</w:t>
            </w:r>
            <w:r w:rsidR="001A726D" w:rsidRPr="0062716E">
              <w:rPr>
                <w:rFonts w:eastAsia="Calibri" w:cs="Arial"/>
                <w:szCs w:val="18"/>
              </w:rPr>
              <w:t>ë</w:t>
            </w:r>
            <w:r w:rsidR="00581440" w:rsidRPr="0062716E">
              <w:rPr>
                <w:rFonts w:eastAsia="Calibri" w:cs="Arial"/>
                <w:szCs w:val="18"/>
              </w:rPr>
              <w:t xml:space="preserve"> ken</w:t>
            </w:r>
            <w:r w:rsidR="001A726D" w:rsidRPr="0062716E">
              <w:rPr>
                <w:rFonts w:eastAsia="Calibri" w:cs="Arial"/>
                <w:szCs w:val="18"/>
              </w:rPr>
              <w:t>ë</w:t>
            </w:r>
            <w:r w:rsidR="00581440" w:rsidRPr="0062716E">
              <w:rPr>
                <w:rFonts w:eastAsia="Calibri" w:cs="Arial"/>
                <w:szCs w:val="18"/>
              </w:rPr>
              <w:t xml:space="preserve"> klient</w:t>
            </w:r>
            <w:r w:rsidR="001A726D" w:rsidRPr="0062716E">
              <w:rPr>
                <w:rFonts w:eastAsia="Calibri" w:cs="Arial"/>
                <w:szCs w:val="18"/>
              </w:rPr>
              <w:t>ë</w:t>
            </w:r>
            <w:r w:rsidR="00581440" w:rsidRPr="0062716E">
              <w:rPr>
                <w:rFonts w:eastAsia="Calibri" w:cs="Arial"/>
                <w:szCs w:val="18"/>
              </w:rPr>
              <w:t>t n</w:t>
            </w:r>
            <w:r w:rsidR="001A726D" w:rsidRPr="0062716E">
              <w:rPr>
                <w:rFonts w:eastAsia="Calibri" w:cs="Arial"/>
                <w:szCs w:val="18"/>
              </w:rPr>
              <w:t>ë</w:t>
            </w:r>
            <w:r w:rsidR="00581440" w:rsidRPr="0062716E">
              <w:rPr>
                <w:rFonts w:eastAsia="Calibri" w:cs="Arial"/>
                <w:szCs w:val="18"/>
              </w:rPr>
              <w:t xml:space="preserve"> lidhje me pa</w:t>
            </w:r>
            <w:r w:rsidR="00411335" w:rsidRPr="0062716E">
              <w:rPr>
                <w:rFonts w:eastAsia="Calibri" w:cs="Arial"/>
                <w:szCs w:val="18"/>
              </w:rPr>
              <w:t>j</w:t>
            </w:r>
            <w:r w:rsidR="00581440" w:rsidRPr="0062716E">
              <w:rPr>
                <w:rFonts w:eastAsia="Calibri" w:cs="Arial"/>
                <w:szCs w:val="18"/>
              </w:rPr>
              <w:t xml:space="preserve">isje fizike ose programe kompjuterike? A mos </w:t>
            </w:r>
            <w:r w:rsidR="001A726D" w:rsidRPr="0062716E">
              <w:rPr>
                <w:rFonts w:eastAsia="Calibri" w:cs="Arial"/>
                <w:szCs w:val="18"/>
              </w:rPr>
              <w:t>ë</w:t>
            </w:r>
            <w:r w:rsidR="00581440" w:rsidRPr="0062716E">
              <w:rPr>
                <w:rFonts w:eastAsia="Calibri" w:cs="Arial"/>
                <w:szCs w:val="18"/>
              </w:rPr>
              <w:t>sht</w:t>
            </w:r>
            <w:r w:rsidR="001A726D" w:rsidRPr="0062716E">
              <w:rPr>
                <w:rFonts w:eastAsia="Calibri" w:cs="Arial"/>
                <w:szCs w:val="18"/>
              </w:rPr>
              <w:t>ë</w:t>
            </w:r>
            <w:r w:rsidR="00581440" w:rsidRPr="0062716E">
              <w:rPr>
                <w:rFonts w:eastAsia="Calibri" w:cs="Arial"/>
                <w:szCs w:val="18"/>
              </w:rPr>
              <w:t xml:space="preserve"> fusha e vepr</w:t>
            </w:r>
            <w:r w:rsidR="001A726D" w:rsidRPr="0062716E">
              <w:rPr>
                <w:rFonts w:eastAsia="Calibri" w:cs="Arial"/>
                <w:szCs w:val="18"/>
              </w:rPr>
              <w:t>ë</w:t>
            </w:r>
            <w:r w:rsidR="00581440" w:rsidRPr="0062716E">
              <w:rPr>
                <w:rFonts w:eastAsia="Calibri" w:cs="Arial"/>
                <w:szCs w:val="18"/>
              </w:rPr>
              <w:t>s penale shum</w:t>
            </w:r>
            <w:r w:rsidR="001A726D" w:rsidRPr="0062716E">
              <w:rPr>
                <w:rFonts w:eastAsia="Calibri" w:cs="Arial"/>
                <w:szCs w:val="18"/>
              </w:rPr>
              <w:t>ë</w:t>
            </w:r>
            <w:r w:rsidR="00581440" w:rsidRPr="0062716E">
              <w:rPr>
                <w:rFonts w:eastAsia="Calibri" w:cs="Arial"/>
                <w:szCs w:val="18"/>
              </w:rPr>
              <w:t xml:space="preserve"> e vagullt</w:t>
            </w:r>
            <w:r w:rsidR="00FF3700" w:rsidRPr="0062716E">
              <w:rPr>
                <w:rFonts w:eastAsia="Calibri" w:cs="Arial"/>
                <w:szCs w:val="18"/>
              </w:rPr>
              <w:t xml:space="preserve">? </w:t>
            </w:r>
            <w:r w:rsidR="00581440"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581440" w:rsidRPr="0062716E">
              <w:rPr>
                <w:rFonts w:eastAsia="Times New Roman"/>
              </w:rPr>
              <w:t>ajdi</w:t>
            </w:r>
            <w:r w:rsidRPr="0062716E">
              <w:rPr>
                <w:rFonts w:eastAsia="Times New Roman"/>
              </w:rPr>
              <w:t xml:space="preserve"> 54</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581440" w:rsidP="004F4192">
            <w:pPr>
              <w:pStyle w:val="List"/>
              <w:spacing w:before="0" w:after="0"/>
              <w:rPr>
                <w:b/>
              </w:rPr>
            </w:pPr>
            <w:r w:rsidRPr="0062716E">
              <w:rPr>
                <w:b/>
              </w:rPr>
              <w:t>Rast Praktik</w:t>
            </w:r>
            <w:r w:rsidR="00804221" w:rsidRPr="0062716E">
              <w:rPr>
                <w:b/>
              </w:rPr>
              <w:t xml:space="preserve"> 10</w:t>
            </w:r>
          </w:p>
          <w:p w:rsidR="00FF3700" w:rsidRPr="0062716E" w:rsidRDefault="00FF3700" w:rsidP="004F4192">
            <w:pPr>
              <w:pStyle w:val="List"/>
              <w:numPr>
                <w:ilvl w:val="0"/>
                <w:numId w:val="0"/>
              </w:numPr>
              <w:spacing w:before="0" w:after="0"/>
              <w:ind w:left="851"/>
              <w:rPr>
                <w:b/>
              </w:rPr>
            </w:pPr>
          </w:p>
          <w:p w:rsidR="00804221" w:rsidRPr="0062716E" w:rsidRDefault="00804221" w:rsidP="004F4192">
            <w:pPr>
              <w:pStyle w:val="bul1"/>
              <w:rPr>
                <w:b/>
                <w:lang w:val="sq-AL"/>
              </w:rPr>
            </w:pPr>
            <w:r w:rsidRPr="0062716E">
              <w:rPr>
                <w:b/>
                <w:lang w:val="sq-AL"/>
              </w:rPr>
              <w:t>Fa</w:t>
            </w:r>
            <w:r w:rsidR="00581440" w:rsidRPr="0062716E">
              <w:rPr>
                <w:b/>
                <w:lang w:val="sq-AL"/>
              </w:rPr>
              <w:t xml:space="preserve">ktet </w:t>
            </w:r>
            <w:r w:rsidRPr="0062716E">
              <w:rPr>
                <w:b/>
                <w:lang w:val="sq-AL"/>
              </w:rPr>
              <w:t>/ s</w:t>
            </w:r>
            <w:r w:rsidR="00581440" w:rsidRPr="0062716E">
              <w:rPr>
                <w:b/>
                <w:lang w:val="sq-AL"/>
              </w:rPr>
              <w:t>k</w:t>
            </w:r>
            <w:r w:rsidRPr="0062716E">
              <w:rPr>
                <w:b/>
                <w:lang w:val="sq-AL"/>
              </w:rPr>
              <w:t>enari</w:t>
            </w:r>
          </w:p>
          <w:p w:rsidR="004F4192" w:rsidRPr="0062716E" w:rsidRDefault="004F4192" w:rsidP="004F4192">
            <w:pPr>
              <w:rPr>
                <w:rFonts w:eastAsia="Calibri" w:cs="Arial"/>
                <w:szCs w:val="18"/>
              </w:rPr>
            </w:pPr>
          </w:p>
          <w:p w:rsidR="00804221" w:rsidRPr="0062716E" w:rsidRDefault="00581440" w:rsidP="004F4192">
            <w:pPr>
              <w:rPr>
                <w:rFonts w:eastAsia="Calibri" w:cs="Arial"/>
                <w:szCs w:val="18"/>
              </w:rPr>
            </w:pP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ofrues i programeve kompjuterike ka prodhuar programe p</w:t>
            </w:r>
            <w:r w:rsidR="001A726D" w:rsidRPr="0062716E">
              <w:rPr>
                <w:rFonts w:eastAsia="Calibri" w:cs="Arial"/>
                <w:szCs w:val="18"/>
              </w:rPr>
              <w:t>ë</w:t>
            </w:r>
            <w:r w:rsidRPr="0062716E">
              <w:rPr>
                <w:rFonts w:eastAsia="Calibri" w:cs="Arial"/>
                <w:szCs w:val="18"/>
              </w:rPr>
              <w:t>r kodim. Programi e ndan p</w:t>
            </w:r>
            <w:r w:rsidR="001A726D" w:rsidRPr="0062716E">
              <w:rPr>
                <w:rFonts w:eastAsia="Calibri" w:cs="Arial"/>
                <w:szCs w:val="18"/>
              </w:rPr>
              <w:t>ë</w:t>
            </w:r>
            <w:r w:rsidRPr="0062716E">
              <w:rPr>
                <w:rFonts w:eastAsia="Calibri" w:cs="Arial"/>
                <w:szCs w:val="18"/>
              </w:rPr>
              <w:t>rmbajtjen e nj</w:t>
            </w:r>
            <w:r w:rsidR="001A726D" w:rsidRPr="0062716E">
              <w:rPr>
                <w:rFonts w:eastAsia="Calibri" w:cs="Arial"/>
                <w:szCs w:val="18"/>
              </w:rPr>
              <w:t>ë</w:t>
            </w:r>
            <w:r w:rsidRPr="0062716E">
              <w:rPr>
                <w:rFonts w:eastAsia="Calibri" w:cs="Arial"/>
                <w:szCs w:val="18"/>
              </w:rPr>
              <w:t>sis</w:t>
            </w:r>
            <w:r w:rsidR="001A726D" w:rsidRPr="0062716E">
              <w:rPr>
                <w:rFonts w:eastAsia="Calibri" w:cs="Arial"/>
                <w:szCs w:val="18"/>
              </w:rPr>
              <w:t>ë</w:t>
            </w:r>
            <w:r w:rsidRPr="0062716E">
              <w:rPr>
                <w:rFonts w:eastAsia="Calibri" w:cs="Arial"/>
                <w:szCs w:val="18"/>
              </w:rPr>
              <w:t xml:space="preserve"> s</w:t>
            </w:r>
            <w:r w:rsidR="001A726D" w:rsidRPr="0062716E">
              <w:rPr>
                <w:rFonts w:eastAsia="Calibri" w:cs="Arial"/>
                <w:szCs w:val="18"/>
              </w:rPr>
              <w:t>ë</w:t>
            </w:r>
            <w:r w:rsidRPr="0062716E">
              <w:rPr>
                <w:rFonts w:eastAsia="Calibri" w:cs="Arial"/>
                <w:szCs w:val="18"/>
              </w:rPr>
              <w:t xml:space="preserve"> diskut t</w:t>
            </w:r>
            <w:r w:rsidR="001A726D" w:rsidRPr="0062716E">
              <w:rPr>
                <w:rFonts w:eastAsia="Calibri" w:cs="Arial"/>
                <w:szCs w:val="18"/>
              </w:rPr>
              <w:t>ë</w:t>
            </w:r>
            <w:r w:rsidRPr="0062716E">
              <w:rPr>
                <w:rFonts w:eastAsia="Calibri" w:cs="Arial"/>
                <w:szCs w:val="18"/>
              </w:rPr>
              <w:t xml:space="preserve"> kompjuterit n</w:t>
            </w:r>
            <w:r w:rsidR="001A726D" w:rsidRPr="0062716E">
              <w:rPr>
                <w:rFonts w:eastAsia="Calibri" w:cs="Arial"/>
                <w:szCs w:val="18"/>
              </w:rPr>
              <w:t>ë</w:t>
            </w:r>
            <w:r w:rsidRPr="0062716E">
              <w:rPr>
                <w:rFonts w:eastAsia="Calibri" w:cs="Arial"/>
                <w:szCs w:val="18"/>
              </w:rPr>
              <w:t xml:space="preserve"> dy volume, secila ka nevoj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fjal</w:t>
            </w:r>
            <w:r w:rsidR="001A726D" w:rsidRPr="0062716E">
              <w:rPr>
                <w:rFonts w:eastAsia="Calibri" w:cs="Arial"/>
                <w:szCs w:val="18"/>
              </w:rPr>
              <w:t>ë</w:t>
            </w:r>
            <w:r w:rsidRPr="0062716E">
              <w:rPr>
                <w:rFonts w:eastAsia="Calibri" w:cs="Arial"/>
                <w:szCs w:val="18"/>
              </w:rPr>
              <w:t>kalim p</w:t>
            </w:r>
            <w:r w:rsidR="001A726D" w:rsidRPr="0062716E">
              <w:rPr>
                <w:rFonts w:eastAsia="Calibri" w:cs="Arial"/>
                <w:szCs w:val="18"/>
              </w:rPr>
              <w:t>ë</w:t>
            </w:r>
            <w:r w:rsidRPr="0062716E">
              <w:rPr>
                <w:rFonts w:eastAsia="Calibri" w:cs="Arial"/>
                <w:szCs w:val="18"/>
              </w:rPr>
              <w:t>r akses 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megjithat</w:t>
            </w:r>
            <w:r w:rsidR="001A726D" w:rsidRPr="0062716E">
              <w:rPr>
                <w:rFonts w:eastAsia="Calibri" w:cs="Arial"/>
                <w:szCs w:val="18"/>
              </w:rPr>
              <w:t>ë</w:t>
            </w:r>
            <w:r w:rsidRPr="0062716E">
              <w:rPr>
                <w:rFonts w:eastAsia="Calibri" w:cs="Arial"/>
                <w:szCs w:val="18"/>
              </w:rPr>
              <w:t xml:space="preserve"> vet</w:t>
            </w:r>
            <w:r w:rsidR="001A726D" w:rsidRPr="0062716E">
              <w:rPr>
                <w:rFonts w:eastAsia="Calibri" w:cs="Arial"/>
                <w:szCs w:val="18"/>
              </w:rPr>
              <w:t>ë</w:t>
            </w:r>
            <w:r w:rsidRPr="0062716E">
              <w:rPr>
                <w:rFonts w:eastAsia="Calibri" w:cs="Arial"/>
                <w:szCs w:val="18"/>
              </w:rPr>
              <w:t>m nj</w:t>
            </w:r>
            <w:r w:rsidR="001A726D" w:rsidRPr="0062716E">
              <w:rPr>
                <w:rFonts w:eastAsia="Calibri" w:cs="Arial"/>
                <w:szCs w:val="18"/>
              </w:rPr>
              <w:t>ë</w:t>
            </w:r>
            <w:r w:rsidRPr="0062716E">
              <w:rPr>
                <w:rFonts w:eastAsia="Calibri" w:cs="Arial"/>
                <w:szCs w:val="18"/>
              </w:rPr>
              <w:t xml:space="preserve"> volum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 duksh</w:t>
            </w:r>
            <w:r w:rsidR="001A726D" w:rsidRPr="0062716E">
              <w:rPr>
                <w:rFonts w:eastAsia="Calibri" w:cs="Arial"/>
                <w:szCs w:val="18"/>
              </w:rPr>
              <w:t>ë</w:t>
            </w:r>
            <w:r w:rsidRPr="0062716E">
              <w:rPr>
                <w:rFonts w:eastAsia="Calibri" w:cs="Arial"/>
                <w:szCs w:val="18"/>
              </w:rPr>
              <w:t>m p</w:t>
            </w:r>
            <w:r w:rsidR="001A726D" w:rsidRPr="0062716E">
              <w:rPr>
                <w:rFonts w:eastAsia="Calibri" w:cs="Arial"/>
                <w:szCs w:val="18"/>
              </w:rPr>
              <w:t>ë</w:t>
            </w:r>
            <w:r w:rsidRPr="0062716E">
              <w:rPr>
                <w:rFonts w:eastAsia="Calibri" w:cs="Arial"/>
                <w:szCs w:val="18"/>
              </w:rPr>
              <w:t>r p</w:t>
            </w:r>
            <w:r w:rsidR="001A726D" w:rsidRPr="0062716E">
              <w:rPr>
                <w:rFonts w:eastAsia="Calibri" w:cs="Arial"/>
                <w:szCs w:val="18"/>
              </w:rPr>
              <w:t>ë</w:t>
            </w:r>
            <w:r w:rsidRPr="0062716E">
              <w:rPr>
                <w:rFonts w:eastAsia="Calibri" w:cs="Arial"/>
                <w:szCs w:val="18"/>
              </w:rPr>
              <w:t>rdoruesin e zakonsh</w:t>
            </w:r>
            <w:r w:rsidR="001A726D" w:rsidRPr="0062716E">
              <w:rPr>
                <w:rFonts w:eastAsia="Calibri" w:cs="Arial"/>
                <w:szCs w:val="18"/>
              </w:rPr>
              <w:t>ë</w:t>
            </w:r>
            <w:r w:rsidRPr="0062716E">
              <w:rPr>
                <w:rFonts w:eastAsia="Calibri" w:cs="Arial"/>
                <w:szCs w:val="18"/>
              </w:rPr>
              <w:t>m dhe ekzistenca e volumit t</w:t>
            </w:r>
            <w:r w:rsidR="001A726D" w:rsidRPr="0062716E">
              <w:rPr>
                <w:rFonts w:eastAsia="Calibri" w:cs="Arial"/>
                <w:szCs w:val="18"/>
              </w:rPr>
              <w:t>ë</w:t>
            </w:r>
            <w:r w:rsidRPr="0062716E">
              <w:rPr>
                <w:rFonts w:eastAsia="Calibri" w:cs="Arial"/>
                <w:szCs w:val="18"/>
              </w:rPr>
              <w:t xml:space="preserve"> fshehur nuk mund t</w:t>
            </w:r>
            <w:r w:rsidR="001A726D" w:rsidRPr="0062716E">
              <w:rPr>
                <w:rFonts w:eastAsia="Calibri" w:cs="Arial"/>
                <w:szCs w:val="18"/>
              </w:rPr>
              <w:t>ë</w:t>
            </w:r>
            <w:r w:rsidRPr="0062716E">
              <w:rPr>
                <w:rFonts w:eastAsia="Calibri" w:cs="Arial"/>
                <w:szCs w:val="18"/>
              </w:rPr>
              <w:t xml:space="preserve"> zbulohet duke p</w:t>
            </w:r>
            <w:r w:rsidR="001A726D" w:rsidRPr="0062716E">
              <w:rPr>
                <w:rFonts w:eastAsia="Calibri" w:cs="Arial"/>
                <w:szCs w:val="18"/>
              </w:rPr>
              <w:t>ë</w:t>
            </w:r>
            <w:r w:rsidRPr="0062716E">
              <w:rPr>
                <w:rFonts w:eastAsia="Calibri" w:cs="Arial"/>
                <w:szCs w:val="18"/>
              </w:rPr>
              <w:t>rdorur programe nga kriminalistika dixhitale q</w:t>
            </w:r>
            <w:r w:rsidR="001A726D" w:rsidRPr="0062716E">
              <w:rPr>
                <w:rFonts w:eastAsia="Calibri" w:cs="Arial"/>
                <w:szCs w:val="18"/>
              </w:rPr>
              <w:t>ë</w:t>
            </w:r>
            <w:r w:rsidRPr="0062716E">
              <w:rPr>
                <w:rFonts w:eastAsia="Calibri" w:cs="Arial"/>
                <w:szCs w:val="18"/>
              </w:rPr>
              <w:t xml:space="preserve">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disponueshme aktualisht</w:t>
            </w:r>
            <w:r w:rsidR="00804221" w:rsidRPr="0062716E">
              <w:rPr>
                <w:rFonts w:eastAsia="Calibri" w:cs="Arial"/>
                <w:szCs w:val="18"/>
              </w:rPr>
              <w:t xml:space="preserve">. </w:t>
            </w:r>
          </w:p>
          <w:p w:rsidR="004F4192" w:rsidRPr="0062716E" w:rsidRDefault="004F4192" w:rsidP="004F4192">
            <w:pPr>
              <w:rPr>
                <w:rFonts w:eastAsia="Calibri" w:cs="Arial"/>
                <w:szCs w:val="18"/>
              </w:rPr>
            </w:pPr>
          </w:p>
          <w:p w:rsidR="00804221" w:rsidRPr="0062716E" w:rsidRDefault="00581440" w:rsidP="004F4192">
            <w:pPr>
              <w:rPr>
                <w:rFonts w:eastAsia="Calibri" w:cs="Arial"/>
                <w:szCs w:val="18"/>
              </w:rPr>
            </w:pPr>
            <w:r w:rsidRPr="0062716E">
              <w:rPr>
                <w:rFonts w:eastAsia="Calibri" w:cs="Arial"/>
                <w:szCs w:val="18"/>
              </w:rPr>
              <w:t>Prodhuesit pretendojn</w:t>
            </w:r>
            <w:r w:rsidR="001A726D" w:rsidRPr="0062716E">
              <w:rPr>
                <w:rFonts w:eastAsia="Calibri" w:cs="Arial"/>
                <w:szCs w:val="18"/>
              </w:rPr>
              <w:t>ë</w:t>
            </w:r>
            <w:r w:rsidRPr="0062716E">
              <w:rPr>
                <w:rFonts w:eastAsia="Calibri" w:cs="Arial"/>
                <w:szCs w:val="18"/>
              </w:rPr>
              <w:t xml:space="preserve"> se ky program do t</w:t>
            </w:r>
            <w:r w:rsidR="001A726D" w:rsidRPr="0062716E">
              <w:rPr>
                <w:rFonts w:eastAsia="Calibri" w:cs="Arial"/>
                <w:szCs w:val="18"/>
              </w:rPr>
              <w:t>ë</w:t>
            </w:r>
            <w:r w:rsidRPr="0062716E">
              <w:rPr>
                <w:rFonts w:eastAsia="Calibri" w:cs="Arial"/>
                <w:szCs w:val="18"/>
              </w:rPr>
              <w:t xml:space="preserve"> ishte i dobish</w:t>
            </w:r>
            <w:r w:rsidR="001A726D" w:rsidRPr="0062716E">
              <w:rPr>
                <w:rFonts w:eastAsia="Calibri" w:cs="Arial"/>
                <w:szCs w:val="18"/>
              </w:rPr>
              <w:t>ë</w:t>
            </w:r>
            <w:r w:rsidRPr="0062716E">
              <w:rPr>
                <w:rFonts w:eastAsia="Calibri" w:cs="Arial"/>
                <w:szCs w:val="18"/>
              </w:rPr>
              <w:t>m p</w:t>
            </w:r>
            <w:r w:rsidR="001A726D" w:rsidRPr="0062716E">
              <w:rPr>
                <w:rFonts w:eastAsia="Calibri" w:cs="Arial"/>
                <w:szCs w:val="18"/>
              </w:rPr>
              <w:t>ë</w:t>
            </w:r>
            <w:r w:rsidRPr="0062716E">
              <w:rPr>
                <w:rFonts w:eastAsia="Calibri" w:cs="Arial"/>
                <w:szCs w:val="18"/>
              </w:rPr>
              <w:t xml:space="preserve">r </w:t>
            </w:r>
            <w:r w:rsidR="00411335" w:rsidRPr="0062716E">
              <w:rPr>
                <w:rFonts w:eastAsia="Calibri" w:cs="Arial"/>
                <w:szCs w:val="18"/>
              </w:rPr>
              <w:t>ata</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 xml:space="preserve"> mund ta gjej</w:t>
            </w:r>
            <w:r w:rsidR="001A726D" w:rsidRPr="0062716E">
              <w:rPr>
                <w:rFonts w:eastAsia="Calibri" w:cs="Arial"/>
                <w:szCs w:val="18"/>
              </w:rPr>
              <w:t>ë</w:t>
            </w:r>
            <w:r w:rsidRPr="0062716E">
              <w:rPr>
                <w:rFonts w:eastAsia="Calibri" w:cs="Arial"/>
                <w:szCs w:val="18"/>
              </w:rPr>
              <w:t xml:space="preserve"> </w:t>
            </w:r>
            <w:r w:rsidR="00BC750F" w:rsidRPr="0062716E">
              <w:rPr>
                <w:rFonts w:eastAsia="Calibri" w:cs="Arial"/>
                <w:szCs w:val="18"/>
              </w:rPr>
              <w:t>veten</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situat</w:t>
            </w:r>
            <w:r w:rsidR="001A726D" w:rsidRPr="0062716E">
              <w:rPr>
                <w:rFonts w:eastAsia="Calibri" w:cs="Arial"/>
                <w:szCs w:val="18"/>
              </w:rPr>
              <w:t>ë</w:t>
            </w:r>
            <w:r w:rsidRPr="0062716E">
              <w:rPr>
                <w:rFonts w:eastAsia="Calibri" w:cs="Arial"/>
                <w:szCs w:val="18"/>
              </w:rPr>
              <w:t xml:space="preserve"> kur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detyruar ta tregojn</w:t>
            </w:r>
            <w:r w:rsidR="001A726D" w:rsidRPr="0062716E">
              <w:rPr>
                <w:rFonts w:eastAsia="Calibri" w:cs="Arial"/>
                <w:szCs w:val="18"/>
              </w:rPr>
              <w:t>ë</w:t>
            </w:r>
            <w:r w:rsidRPr="0062716E">
              <w:rPr>
                <w:rFonts w:eastAsia="Calibri" w:cs="Arial"/>
                <w:szCs w:val="18"/>
              </w:rPr>
              <w:t xml:space="preserve"> fjal</w:t>
            </w:r>
            <w:r w:rsidR="001A726D" w:rsidRPr="0062716E">
              <w:rPr>
                <w:rFonts w:eastAsia="Calibri" w:cs="Arial"/>
                <w:szCs w:val="18"/>
              </w:rPr>
              <w:t>ë</w:t>
            </w:r>
            <w:r w:rsidRPr="0062716E">
              <w:rPr>
                <w:rFonts w:eastAsia="Calibri" w:cs="Arial"/>
                <w:szCs w:val="18"/>
              </w:rPr>
              <w:t>kalimin e tyre. Kjo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se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n</w:t>
            </w:r>
            <w:r w:rsidR="001A726D" w:rsidRPr="0062716E">
              <w:rPr>
                <w:rFonts w:eastAsia="Calibri" w:cs="Arial"/>
                <w:szCs w:val="18"/>
              </w:rPr>
              <w:t>ë</w:t>
            </w:r>
            <w:r w:rsidRPr="0062716E">
              <w:rPr>
                <w:rFonts w:eastAsia="Calibri" w:cs="Arial"/>
                <w:szCs w:val="18"/>
              </w:rPr>
              <w:t xml:space="preserve"> volumin e fshehur mund t</w:t>
            </w:r>
            <w:r w:rsidR="00411335" w:rsidRPr="0062716E">
              <w:rPr>
                <w:rFonts w:eastAsia="Calibri" w:cs="Arial"/>
                <w:szCs w:val="18"/>
              </w:rPr>
              <w:t>ë</w:t>
            </w:r>
            <w:r w:rsidRPr="0062716E">
              <w:rPr>
                <w:rFonts w:eastAsia="Calibri" w:cs="Arial"/>
                <w:szCs w:val="18"/>
              </w:rPr>
              <w:t xml:space="preserve"> mbahen t</w:t>
            </w:r>
            <w:r w:rsidR="001A726D" w:rsidRPr="0062716E">
              <w:rPr>
                <w:rFonts w:eastAsia="Calibri" w:cs="Arial"/>
                <w:szCs w:val="18"/>
              </w:rPr>
              <w:t>ë</w:t>
            </w:r>
            <w:r w:rsidRPr="0062716E">
              <w:rPr>
                <w:rFonts w:eastAsia="Calibri" w:cs="Arial"/>
                <w:szCs w:val="18"/>
              </w:rPr>
              <w:t xml:space="preserve"> sigurta edhe sikur </w:t>
            </w:r>
            <w:r w:rsidR="00C70DB0" w:rsidRPr="0062716E">
              <w:rPr>
                <w:rFonts w:eastAsia="Calibri" w:cs="Arial"/>
                <w:szCs w:val="18"/>
              </w:rPr>
              <w:t>fjal</w:t>
            </w:r>
            <w:r w:rsidR="001A726D" w:rsidRPr="0062716E">
              <w:rPr>
                <w:rFonts w:eastAsia="Calibri" w:cs="Arial"/>
                <w:szCs w:val="18"/>
              </w:rPr>
              <w:t>ë</w:t>
            </w:r>
            <w:r w:rsidR="00C70DB0" w:rsidRPr="0062716E">
              <w:rPr>
                <w:rFonts w:eastAsia="Calibri" w:cs="Arial"/>
                <w:szCs w:val="18"/>
              </w:rPr>
              <w:t>kalimi i folderit t</w:t>
            </w:r>
            <w:r w:rsidR="001A726D" w:rsidRPr="0062716E">
              <w:rPr>
                <w:rFonts w:eastAsia="Calibri" w:cs="Arial"/>
                <w:szCs w:val="18"/>
              </w:rPr>
              <w:t>ë</w:t>
            </w:r>
            <w:r w:rsidR="00C70DB0" w:rsidRPr="0062716E">
              <w:rPr>
                <w:rFonts w:eastAsia="Calibri" w:cs="Arial"/>
                <w:szCs w:val="18"/>
              </w:rPr>
              <w:t xml:space="preserve"> duksh</w:t>
            </w:r>
            <w:r w:rsidR="001A726D" w:rsidRPr="0062716E">
              <w:rPr>
                <w:rFonts w:eastAsia="Calibri" w:cs="Arial"/>
                <w:szCs w:val="18"/>
              </w:rPr>
              <w:t>ë</w:t>
            </w:r>
            <w:r w:rsidR="00C70DB0" w:rsidRPr="0062716E">
              <w:rPr>
                <w:rFonts w:eastAsia="Calibri" w:cs="Arial"/>
                <w:szCs w:val="18"/>
              </w:rPr>
              <w:t>m t</w:t>
            </w:r>
            <w:r w:rsidR="001A726D" w:rsidRPr="0062716E">
              <w:rPr>
                <w:rFonts w:eastAsia="Calibri" w:cs="Arial"/>
                <w:szCs w:val="18"/>
              </w:rPr>
              <w:t>ë</w:t>
            </w:r>
            <w:r w:rsidR="00C70DB0" w:rsidRPr="0062716E">
              <w:rPr>
                <w:rFonts w:eastAsia="Calibri" w:cs="Arial"/>
                <w:szCs w:val="18"/>
              </w:rPr>
              <w:t xml:space="preserve"> tregohet</w:t>
            </w:r>
            <w:r w:rsidR="00804221" w:rsidRPr="0062716E">
              <w:rPr>
                <w:rFonts w:eastAsia="Calibri" w:cs="Arial"/>
                <w:szCs w:val="18"/>
              </w:rPr>
              <w:t>.</w:t>
            </w:r>
          </w:p>
          <w:p w:rsidR="00804221" w:rsidRPr="0062716E" w:rsidRDefault="00804221" w:rsidP="004F4192">
            <w:pPr>
              <w:rPr>
                <w:rFonts w:eastAsia="Calibri" w:cs="Arial"/>
                <w:b/>
                <w:szCs w:val="18"/>
              </w:rPr>
            </w:pPr>
          </w:p>
          <w:p w:rsidR="00804221" w:rsidRPr="0062716E" w:rsidRDefault="00C70DB0" w:rsidP="004F4192">
            <w:pPr>
              <w:pStyle w:val="bul1"/>
              <w:rPr>
                <w:b/>
                <w:lang w:val="sq-AL"/>
              </w:rPr>
            </w:pPr>
            <w:r w:rsidRPr="0062716E">
              <w:rPr>
                <w:b/>
                <w:lang w:val="sq-AL"/>
              </w:rPr>
              <w:t>Ç</w:t>
            </w:r>
            <w:r w:rsidR="001A726D" w:rsidRPr="0062716E">
              <w:rPr>
                <w:b/>
                <w:lang w:val="sq-AL"/>
              </w:rPr>
              <w:t>ë</w:t>
            </w:r>
            <w:r w:rsidRPr="0062716E">
              <w:rPr>
                <w:b/>
                <w:lang w:val="sq-AL"/>
              </w:rPr>
              <w:t>shtjet</w:t>
            </w:r>
            <w:r w:rsidR="00804221" w:rsidRPr="0062716E">
              <w:rPr>
                <w:b/>
                <w:lang w:val="sq-AL"/>
              </w:rPr>
              <w:t xml:space="preserve"> </w:t>
            </w:r>
          </w:p>
          <w:p w:rsidR="00804221" w:rsidRPr="0062716E" w:rsidRDefault="00C70DB0" w:rsidP="004F4192">
            <w:pPr>
              <w:rPr>
                <w:rFonts w:eastAsia="Calibri" w:cs="Arial"/>
                <w:szCs w:val="18"/>
              </w:rPr>
            </w:pPr>
            <w:r w:rsidRPr="0062716E">
              <w:rPr>
                <w:rFonts w:eastAsia="Calibri" w:cs="Arial"/>
                <w:szCs w:val="18"/>
              </w:rPr>
              <w:t>A p</w:t>
            </w:r>
            <w:r w:rsidR="001A726D" w:rsidRPr="0062716E">
              <w:rPr>
                <w:rFonts w:eastAsia="Calibri" w:cs="Arial"/>
                <w:szCs w:val="18"/>
              </w:rPr>
              <w:t>ë</w:t>
            </w:r>
            <w:r w:rsidRPr="0062716E">
              <w:rPr>
                <w:rFonts w:eastAsia="Calibri" w:cs="Arial"/>
                <w:szCs w:val="18"/>
              </w:rPr>
              <w:t>rb</w:t>
            </w:r>
            <w:r w:rsidR="001A726D" w:rsidRPr="0062716E">
              <w:rPr>
                <w:rFonts w:eastAsia="Calibri" w:cs="Arial"/>
                <w:szCs w:val="18"/>
              </w:rPr>
              <w:t>ë</w:t>
            </w:r>
            <w:r w:rsidRPr="0062716E">
              <w:rPr>
                <w:rFonts w:eastAsia="Calibri" w:cs="Arial"/>
                <w:szCs w:val="18"/>
              </w:rPr>
              <w:t>n vep</w:t>
            </w:r>
            <w:r w:rsidR="001A726D" w:rsidRPr="0062716E">
              <w:rPr>
                <w:rFonts w:eastAsia="Calibri" w:cs="Arial"/>
                <w:szCs w:val="18"/>
              </w:rPr>
              <w:t>ë</w:t>
            </w:r>
            <w:r w:rsidRPr="0062716E">
              <w:rPr>
                <w:rFonts w:eastAsia="Calibri" w:cs="Arial"/>
                <w:szCs w:val="18"/>
              </w:rPr>
              <w:t>r penale prodhimi, shp</w:t>
            </w:r>
            <w:r w:rsidR="001A726D" w:rsidRPr="0062716E">
              <w:rPr>
                <w:rFonts w:eastAsia="Calibri" w:cs="Arial"/>
                <w:szCs w:val="18"/>
              </w:rPr>
              <w:t>ë</w:t>
            </w:r>
            <w:r w:rsidRPr="0062716E">
              <w:rPr>
                <w:rFonts w:eastAsia="Calibri" w:cs="Arial"/>
                <w:szCs w:val="18"/>
              </w:rPr>
              <w:t>rndarja, p</w:t>
            </w:r>
            <w:r w:rsidR="001A726D" w:rsidRPr="0062716E">
              <w:rPr>
                <w:rFonts w:eastAsia="Calibri" w:cs="Arial"/>
                <w:szCs w:val="18"/>
              </w:rPr>
              <w:t>ë</w:t>
            </w:r>
            <w:r w:rsidRPr="0062716E">
              <w:rPr>
                <w:rFonts w:eastAsia="Calibri" w:cs="Arial"/>
                <w:szCs w:val="18"/>
              </w:rPr>
              <w:t>rdorimi ose posedimi i nj</w:t>
            </w:r>
            <w:r w:rsidR="001A726D" w:rsidRPr="0062716E">
              <w:rPr>
                <w:rFonts w:eastAsia="Calibri" w:cs="Arial"/>
                <w:szCs w:val="18"/>
              </w:rPr>
              <w:t>ë</w:t>
            </w:r>
            <w:r w:rsidRPr="0062716E">
              <w:rPr>
                <w:rFonts w:eastAsia="Calibri" w:cs="Arial"/>
                <w:szCs w:val="18"/>
              </w:rPr>
              <w:t xml:space="preserve"> programi t</w:t>
            </w:r>
            <w:r w:rsidR="001A726D" w:rsidRPr="0062716E">
              <w:rPr>
                <w:rFonts w:eastAsia="Calibri" w:cs="Arial"/>
                <w:szCs w:val="18"/>
              </w:rPr>
              <w:t>ë</w:t>
            </w:r>
            <w:r w:rsidRPr="0062716E">
              <w:rPr>
                <w:rFonts w:eastAsia="Calibri" w:cs="Arial"/>
                <w:szCs w:val="18"/>
              </w:rPr>
              <w:t xml:space="preserve"> till</w:t>
            </w:r>
            <w:r w:rsidR="001A726D" w:rsidRPr="0062716E">
              <w:rPr>
                <w:rFonts w:eastAsia="Calibri" w:cs="Arial"/>
                <w:szCs w:val="18"/>
              </w:rPr>
              <w:t>ë</w:t>
            </w:r>
            <w:r w:rsidRPr="0062716E">
              <w:rPr>
                <w:rFonts w:eastAsia="Calibri" w:cs="Arial"/>
                <w:szCs w:val="18"/>
              </w:rPr>
              <w:t xml:space="preserve"> kompjuterik</w:t>
            </w:r>
            <w:r w:rsidR="00804221" w:rsidRPr="0062716E">
              <w:rPr>
                <w:rFonts w:eastAsia="Calibri" w:cs="Arial"/>
                <w:szCs w:val="18"/>
              </w:rPr>
              <w:t xml:space="preserve">? </w:t>
            </w:r>
          </w:p>
          <w:p w:rsidR="00804221" w:rsidRPr="0062716E" w:rsidRDefault="00804221" w:rsidP="004F4192">
            <w:pPr>
              <w:rPr>
                <w:rFonts w:eastAsia="Calibri" w:cs="Arial"/>
                <w:b/>
                <w:szCs w:val="18"/>
              </w:rPr>
            </w:pPr>
          </w:p>
          <w:p w:rsidR="00804221" w:rsidRPr="0062716E" w:rsidRDefault="00804221" w:rsidP="004F4192">
            <w:pPr>
              <w:pStyle w:val="bul1"/>
              <w:rPr>
                <w:b/>
                <w:lang w:val="sq-AL"/>
              </w:rPr>
            </w:pPr>
            <w:r w:rsidRPr="0062716E">
              <w:rPr>
                <w:b/>
                <w:lang w:val="sq-AL"/>
              </w:rPr>
              <w:t>P</w:t>
            </w:r>
            <w:r w:rsidR="00C70DB0" w:rsidRPr="0062716E">
              <w:rPr>
                <w:b/>
                <w:lang w:val="sq-AL"/>
              </w:rPr>
              <w:t>ikat p</w:t>
            </w:r>
            <w:r w:rsidR="001A726D" w:rsidRPr="0062716E">
              <w:rPr>
                <w:b/>
                <w:lang w:val="sq-AL"/>
              </w:rPr>
              <w:t>ë</w:t>
            </w:r>
            <w:r w:rsidR="00C70DB0"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804221" w:rsidRPr="0062716E" w:rsidRDefault="00C70DB0" w:rsidP="001A057F">
            <w:r w:rsidRPr="0062716E">
              <w:t>T</w:t>
            </w:r>
            <w:r w:rsidR="001A726D" w:rsidRPr="0062716E">
              <w:t>ë</w:t>
            </w:r>
            <w:r w:rsidRPr="0062716E">
              <w:t xml:space="preserve"> gjith</w:t>
            </w:r>
            <w:r w:rsidR="001A726D" w:rsidRPr="0062716E">
              <w:t>ë</w:t>
            </w:r>
            <w:r w:rsidRPr="0062716E">
              <w:t xml:space="preserve"> vazhdimisht nxitemi q</w:t>
            </w:r>
            <w:r w:rsidR="001A726D" w:rsidRPr="0062716E">
              <w:t>ë</w:t>
            </w:r>
            <w:r w:rsidRPr="0062716E">
              <w:t xml:space="preserve"> t</w:t>
            </w:r>
            <w:r w:rsidR="001A726D" w:rsidRPr="0062716E">
              <w:t>ë</w:t>
            </w:r>
            <w:r w:rsidRPr="0062716E">
              <w:t xml:space="preserve"> mbajm</w:t>
            </w:r>
            <w:r w:rsidR="001A726D" w:rsidRPr="0062716E">
              <w:t>ë</w:t>
            </w:r>
            <w:r w:rsidRPr="0062716E">
              <w:t xml:space="preserve"> t</w:t>
            </w:r>
            <w:r w:rsidR="001A726D" w:rsidRPr="0062716E">
              <w:t>ë</w:t>
            </w:r>
            <w:r w:rsidRPr="0062716E">
              <w:t xml:space="preserve"> sigurta t</w:t>
            </w:r>
            <w:r w:rsidR="001A726D" w:rsidRPr="0062716E">
              <w:t>ë</w:t>
            </w:r>
            <w:r w:rsidRPr="0062716E">
              <w:t xml:space="preserve"> dh</w:t>
            </w:r>
            <w:r w:rsidR="001A726D" w:rsidRPr="0062716E">
              <w:t>ë</w:t>
            </w:r>
            <w:r w:rsidRPr="0062716E">
              <w:t>nat ton</w:t>
            </w:r>
            <w:r w:rsidR="00411335" w:rsidRPr="0062716E">
              <w:t>a</w:t>
            </w:r>
            <w:r w:rsidRPr="0062716E">
              <w:t>. Megjith</w:t>
            </w:r>
            <w:r w:rsidR="001A726D" w:rsidRPr="0062716E">
              <w:t>ë</w:t>
            </w:r>
            <w:r w:rsidRPr="0062716E">
              <w:t>se nj</w:t>
            </w:r>
            <w:r w:rsidR="001A726D" w:rsidRPr="0062716E">
              <w:t>ë</w:t>
            </w:r>
            <w:r w:rsidRPr="0062716E">
              <w:t xml:space="preserve"> program i till</w:t>
            </w:r>
            <w:r w:rsidR="001A726D" w:rsidRPr="0062716E">
              <w:t>ë</w:t>
            </w:r>
            <w:r w:rsidRPr="0062716E">
              <w:t xml:space="preserve"> n</w:t>
            </w:r>
            <w:r w:rsidR="001A726D" w:rsidRPr="0062716E">
              <w:t>ë</w:t>
            </w:r>
            <w:r w:rsidRPr="0062716E">
              <w:t xml:space="preserve"> m</w:t>
            </w:r>
            <w:r w:rsidR="001A726D" w:rsidRPr="0062716E">
              <w:t>ë</w:t>
            </w:r>
            <w:r w:rsidRPr="0062716E">
              <w:t>nyr</w:t>
            </w:r>
            <w:r w:rsidR="001A726D" w:rsidRPr="0062716E">
              <w:t>ë</w:t>
            </w:r>
            <w:r w:rsidRPr="0062716E">
              <w:t xml:space="preserve"> t</w:t>
            </w:r>
            <w:r w:rsidR="001A726D" w:rsidRPr="0062716E">
              <w:t>ë</w:t>
            </w:r>
            <w:r w:rsidRPr="0062716E">
              <w:t xml:space="preserve"> dukshme </w:t>
            </w:r>
            <w:r w:rsidR="001A726D" w:rsidRPr="0062716E">
              <w:t>ë</w:t>
            </w:r>
            <w:r w:rsidRPr="0062716E">
              <w:t>sht</w:t>
            </w:r>
            <w:r w:rsidR="001A726D" w:rsidRPr="0062716E">
              <w:t>ë</w:t>
            </w:r>
            <w:r w:rsidRPr="0062716E">
              <w:t xml:space="preserve"> i dobish</w:t>
            </w:r>
            <w:r w:rsidR="001A726D" w:rsidRPr="0062716E">
              <w:t>ë</w:t>
            </w:r>
            <w:r w:rsidRPr="0062716E">
              <w:t>m p</w:t>
            </w:r>
            <w:r w:rsidR="001A726D" w:rsidRPr="0062716E">
              <w:t>ë</w:t>
            </w:r>
            <w:r w:rsidRPr="0062716E">
              <w:t>r ata q</w:t>
            </w:r>
            <w:r w:rsidR="001A726D" w:rsidRPr="0062716E">
              <w:t>ë</w:t>
            </w:r>
            <w:r w:rsidRPr="0062716E">
              <w:t xml:space="preserve"> p</w:t>
            </w:r>
            <w:r w:rsidR="001A726D" w:rsidRPr="0062716E">
              <w:t>ë</w:t>
            </w:r>
            <w:r w:rsidRPr="0062716E">
              <w:t>rfshihen n</w:t>
            </w:r>
            <w:r w:rsidR="001A726D" w:rsidRPr="0062716E">
              <w:t>ë</w:t>
            </w:r>
            <w:r w:rsidRPr="0062716E">
              <w:t xml:space="preserve"> vepra penale dhe n</w:t>
            </w:r>
            <w:r w:rsidR="001A726D" w:rsidRPr="0062716E">
              <w:t>ë</w:t>
            </w:r>
            <w:r w:rsidRPr="0062716E">
              <w:t xml:space="preserve"> veçanti ata q</w:t>
            </w:r>
            <w:r w:rsidR="001A726D" w:rsidRPr="0062716E">
              <w:t>ë</w:t>
            </w:r>
            <w:r w:rsidRPr="0062716E">
              <w:t xml:space="preserve"> kan</w:t>
            </w:r>
            <w:r w:rsidR="001A726D" w:rsidRPr="0062716E">
              <w:t>ë</w:t>
            </w:r>
            <w:r w:rsidRPr="0062716E">
              <w:t xml:space="preserve"> frik</w:t>
            </w:r>
            <w:r w:rsidR="001A726D" w:rsidRPr="0062716E">
              <w:t>ë</w:t>
            </w:r>
            <w:r w:rsidRPr="0062716E">
              <w:t xml:space="preserve"> se p</w:t>
            </w:r>
            <w:r w:rsidR="001A726D" w:rsidRPr="0062716E">
              <w:t>ë</w:t>
            </w:r>
            <w:r w:rsidRPr="0062716E">
              <w:t>rmbajtja e kompjuterit t</w:t>
            </w:r>
            <w:r w:rsidR="001A726D" w:rsidRPr="0062716E">
              <w:t>ë</w:t>
            </w:r>
            <w:r w:rsidRPr="0062716E">
              <w:t xml:space="preserve"> tyre mund t’i inkriminoj</w:t>
            </w:r>
            <w:r w:rsidR="001A726D" w:rsidRPr="0062716E">
              <w:t>ë</w:t>
            </w:r>
            <w:r w:rsidRPr="0062716E">
              <w:t xml:space="preserve">, </w:t>
            </w:r>
            <w:r w:rsidR="00804221" w:rsidRPr="0062716E">
              <w:t>program</w:t>
            </w:r>
            <w:r w:rsidRPr="0062716E">
              <w:t>i nuk po p</w:t>
            </w:r>
            <w:r w:rsidR="001A726D" w:rsidRPr="0062716E">
              <w:t>ë</w:t>
            </w:r>
            <w:r w:rsidRPr="0062716E">
              <w:t>rdoret p</w:t>
            </w:r>
            <w:r w:rsidR="001A726D" w:rsidRPr="0062716E">
              <w:t>ë</w:t>
            </w:r>
            <w:r w:rsidRPr="0062716E">
              <w:t>r t</w:t>
            </w:r>
            <w:r w:rsidR="001A726D" w:rsidRPr="0062716E">
              <w:t>ë</w:t>
            </w:r>
            <w:r w:rsidRPr="0062716E">
              <w:t xml:space="preserve"> kryer nj</w:t>
            </w:r>
            <w:r w:rsidR="001A726D" w:rsidRPr="0062716E">
              <w:t>ë</w:t>
            </w:r>
            <w:r w:rsidRPr="0062716E">
              <w:t xml:space="preserve"> vep</w:t>
            </w:r>
            <w:r w:rsidR="001A726D" w:rsidRPr="0062716E">
              <w:t>ë</w:t>
            </w:r>
            <w:r w:rsidRPr="0062716E">
              <w:t>r penale por po p</w:t>
            </w:r>
            <w:r w:rsidR="001A726D" w:rsidRPr="0062716E">
              <w:t>ë</w:t>
            </w:r>
            <w:r w:rsidRPr="0062716E">
              <w:t>rdoret p</w:t>
            </w:r>
            <w:r w:rsidR="001A726D" w:rsidRPr="0062716E">
              <w:t>ë</w:t>
            </w:r>
            <w:r w:rsidRPr="0062716E">
              <w:t>r t</w:t>
            </w:r>
            <w:r w:rsidR="001A726D" w:rsidRPr="0062716E">
              <w:t>ë</w:t>
            </w:r>
            <w:r w:rsidRPr="0062716E">
              <w:t xml:space="preserve"> fshehur provat</w:t>
            </w:r>
            <w:r w:rsidR="00804221" w:rsidRPr="0062716E">
              <w:t xml:space="preserve">. </w:t>
            </w:r>
          </w:p>
          <w:p w:rsidR="004F4192" w:rsidRPr="0062716E" w:rsidRDefault="004F4192" w:rsidP="001A057F"/>
          <w:p w:rsidR="008B77DE" w:rsidRPr="0062716E" w:rsidRDefault="00B71BD2" w:rsidP="00411335">
            <w:r w:rsidRPr="0062716E">
              <w:t>Kriminel</w:t>
            </w:r>
            <w:r w:rsidR="001A726D" w:rsidRPr="0062716E">
              <w:t>ë</w:t>
            </w:r>
            <w:r w:rsidRPr="0062716E">
              <w:t>t kibernetik</w:t>
            </w:r>
            <w:r w:rsidR="001A726D" w:rsidRPr="0062716E">
              <w:t>ë</w:t>
            </w:r>
            <w:r w:rsidRPr="0062716E">
              <w:t xml:space="preserve"> mund t</w:t>
            </w:r>
            <w:r w:rsidR="001A726D" w:rsidRPr="0062716E">
              <w:t>ë</w:t>
            </w:r>
            <w:r w:rsidRPr="0062716E">
              <w:t xml:space="preserve"> shfryt</w:t>
            </w:r>
            <w:r w:rsidR="001A726D" w:rsidRPr="0062716E">
              <w:t>ë</w:t>
            </w:r>
            <w:r w:rsidRPr="0062716E">
              <w:t>zojn</w:t>
            </w:r>
            <w:r w:rsidR="001A726D" w:rsidRPr="0062716E">
              <w:t>ë</w:t>
            </w:r>
            <w:r w:rsidRPr="0062716E">
              <w:t xml:space="preserve"> programet dhe sistemet e t</w:t>
            </w:r>
            <w:r w:rsidR="00411335" w:rsidRPr="0062716E">
              <w:t>j</w:t>
            </w:r>
            <w:r w:rsidRPr="0062716E">
              <w:t>era p</w:t>
            </w:r>
            <w:r w:rsidR="001A726D" w:rsidRPr="0062716E">
              <w:t>ë</w:t>
            </w:r>
            <w:r w:rsidRPr="0062716E">
              <w:t>r t</w:t>
            </w:r>
            <w:r w:rsidR="001A726D" w:rsidRPr="0062716E">
              <w:t>ë</w:t>
            </w:r>
            <w:r w:rsidRPr="0062716E">
              <w:t xml:space="preserve"> evituar zbulimin duke p</w:t>
            </w:r>
            <w:r w:rsidR="001A726D" w:rsidRPr="0062716E">
              <w:t>ë</w:t>
            </w:r>
            <w:r w:rsidRPr="0062716E">
              <w:t>rfshir</w:t>
            </w:r>
            <w:r w:rsidR="001A726D" w:rsidRPr="0062716E">
              <w:t>ë</w:t>
            </w:r>
            <w:r w:rsidRPr="0062716E">
              <w:t xml:space="preserve"> </w:t>
            </w:r>
            <w:r w:rsidR="00804221" w:rsidRPr="0062716E">
              <w:t>anonymizers</w:t>
            </w:r>
            <w:r w:rsidRPr="0062716E">
              <w:rPr>
                <w:rStyle w:val="FootnoteReference"/>
                <w:lang w:val="sq-AL"/>
              </w:rPr>
              <w:footnoteReference w:id="81"/>
            </w:r>
            <w:r w:rsidRPr="0062716E">
              <w:t>, t</w:t>
            </w:r>
            <w:r w:rsidR="001A726D" w:rsidRPr="0062716E">
              <w:t>ë</w:t>
            </w:r>
            <w:r w:rsidRPr="0062716E">
              <w:t xml:space="preserve"> cil</w:t>
            </w:r>
            <w:r w:rsidR="001A726D" w:rsidRPr="0062716E">
              <w:t>ë</w:t>
            </w:r>
            <w:r w:rsidRPr="0062716E">
              <w:t>t iu mund</w:t>
            </w:r>
            <w:r w:rsidR="001A726D" w:rsidRPr="0062716E">
              <w:t>ë</w:t>
            </w:r>
            <w:r w:rsidRPr="0062716E">
              <w:t>sojn</w:t>
            </w:r>
            <w:r w:rsidR="001A726D" w:rsidRPr="0062716E">
              <w:t>ë</w:t>
            </w:r>
            <w:r w:rsidRPr="0062716E">
              <w:t xml:space="preserve"> atyre t</w:t>
            </w:r>
            <w:r w:rsidR="001A726D" w:rsidRPr="0062716E">
              <w:t>ë</w:t>
            </w:r>
            <w:r w:rsidRPr="0062716E">
              <w:t xml:space="preserve"> navigojn</w:t>
            </w:r>
            <w:r w:rsidR="001A726D" w:rsidRPr="0062716E">
              <w:t>ë</w:t>
            </w:r>
            <w:r w:rsidRPr="0062716E">
              <w:t xml:space="preserve"> n</w:t>
            </w:r>
            <w:r w:rsidR="001A726D" w:rsidRPr="0062716E">
              <w:t>ë</w:t>
            </w:r>
            <w:r w:rsidRPr="0062716E">
              <w:t xml:space="preserve"> Internet pa e zbuluar adres</w:t>
            </w:r>
            <w:r w:rsidR="001A726D" w:rsidRPr="0062716E">
              <w:t>ë</w:t>
            </w:r>
            <w:r w:rsidRPr="0062716E">
              <w:t>n IP t</w:t>
            </w:r>
            <w:r w:rsidR="001A726D" w:rsidRPr="0062716E">
              <w:t>ë</w:t>
            </w:r>
            <w:r w:rsidRPr="0062716E">
              <w:t xml:space="preserve"> tyre ose programet </w:t>
            </w:r>
            <w:r w:rsidR="00FA0804" w:rsidRPr="0062716E">
              <w:t>e quajtura “</w:t>
            </w:r>
            <w:r w:rsidR="00804221" w:rsidRPr="0062716E">
              <w:t>evidence eliminator</w:t>
            </w:r>
            <w:r w:rsidR="00FA0804" w:rsidRPr="0062716E">
              <w:t>”, t</w:t>
            </w:r>
            <w:r w:rsidR="001A726D" w:rsidRPr="0062716E">
              <w:t>ë</w:t>
            </w:r>
            <w:r w:rsidR="00FA0804" w:rsidRPr="0062716E">
              <w:t xml:space="preserve"> cilat fshijn</w:t>
            </w:r>
            <w:r w:rsidR="001A726D" w:rsidRPr="0062716E">
              <w:t>ë</w:t>
            </w:r>
            <w:r w:rsidR="00FA0804" w:rsidRPr="0062716E">
              <w:t xml:space="preserve"> t</w:t>
            </w:r>
            <w:r w:rsidR="001A726D" w:rsidRPr="0062716E">
              <w:t>ë</w:t>
            </w:r>
            <w:r w:rsidR="00FA0804" w:rsidRPr="0062716E">
              <w:t xml:space="preserve"> gjith</w:t>
            </w:r>
            <w:r w:rsidR="001A726D" w:rsidRPr="0062716E">
              <w:t>ë</w:t>
            </w:r>
            <w:r w:rsidR="00FA0804" w:rsidRPr="0062716E">
              <w:t xml:space="preserve"> p</w:t>
            </w:r>
            <w:r w:rsidR="001A726D" w:rsidRPr="0062716E">
              <w:t>ë</w:t>
            </w:r>
            <w:r w:rsidR="00FA0804" w:rsidRPr="0062716E">
              <w:t>rmbajtjen e diskut t</w:t>
            </w:r>
            <w:r w:rsidR="001A726D" w:rsidRPr="0062716E">
              <w:t>ë</w:t>
            </w:r>
            <w:r w:rsidR="00FA0804" w:rsidRPr="0062716E">
              <w:t xml:space="preserve"> ngurt</w:t>
            </w:r>
            <w:r w:rsidR="001A726D" w:rsidRPr="0062716E">
              <w:t>ë</w:t>
            </w:r>
            <w:r w:rsidR="00FA0804" w:rsidRPr="0062716E">
              <w:t xml:space="preserve"> t</w:t>
            </w:r>
            <w:r w:rsidR="001A726D" w:rsidRPr="0062716E">
              <w:t>ë</w:t>
            </w:r>
            <w:r w:rsidR="00FA0804" w:rsidRPr="0062716E">
              <w:t xml:space="preserve"> kompjuterit</w:t>
            </w:r>
            <w:r w:rsidR="004F37C6" w:rsidRPr="0062716E">
              <w:t xml:space="preserve">. </w:t>
            </w:r>
            <w:r w:rsidR="00FA0804" w:rsidRPr="0062716E">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375385" w:rsidRPr="0062716E">
              <w:rPr>
                <w:rFonts w:eastAsia="Times New Roman"/>
              </w:rPr>
              <w:t xml:space="preserve">ajdi </w:t>
            </w:r>
            <w:r w:rsidRPr="0062716E">
              <w:rPr>
                <w:rFonts w:eastAsia="Times New Roman"/>
              </w:rPr>
              <w:t>55</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375385" w:rsidP="004F4192">
            <w:pPr>
              <w:pStyle w:val="List"/>
              <w:spacing w:before="0" w:after="0"/>
              <w:rPr>
                <w:b/>
              </w:rPr>
            </w:pPr>
            <w:r w:rsidRPr="0062716E">
              <w:rPr>
                <w:b/>
              </w:rPr>
              <w:t>Rasti Praktik</w:t>
            </w:r>
            <w:r w:rsidR="00804221" w:rsidRPr="0062716E">
              <w:rPr>
                <w:b/>
              </w:rPr>
              <w:t xml:space="preserve"> 11</w:t>
            </w:r>
          </w:p>
          <w:p w:rsidR="00FF3700" w:rsidRPr="0062716E" w:rsidRDefault="00FF3700" w:rsidP="004F4192">
            <w:pPr>
              <w:pStyle w:val="List"/>
              <w:numPr>
                <w:ilvl w:val="0"/>
                <w:numId w:val="0"/>
              </w:numPr>
              <w:spacing w:before="0" w:after="0"/>
              <w:ind w:left="851"/>
              <w:rPr>
                <w:b/>
              </w:rPr>
            </w:pPr>
          </w:p>
          <w:p w:rsidR="00804221" w:rsidRPr="0062716E" w:rsidRDefault="00804221" w:rsidP="004F4192">
            <w:pPr>
              <w:pStyle w:val="bul1"/>
              <w:rPr>
                <w:b/>
                <w:lang w:val="sq-AL"/>
              </w:rPr>
            </w:pPr>
            <w:r w:rsidRPr="0062716E">
              <w:rPr>
                <w:b/>
                <w:lang w:val="sq-AL"/>
              </w:rPr>
              <w:t>Fa</w:t>
            </w:r>
            <w:r w:rsidR="00375385" w:rsidRPr="0062716E">
              <w:rPr>
                <w:b/>
                <w:lang w:val="sq-AL"/>
              </w:rPr>
              <w:t>ktet</w:t>
            </w:r>
            <w:r w:rsidRPr="0062716E">
              <w:rPr>
                <w:b/>
                <w:lang w:val="sq-AL"/>
              </w:rPr>
              <w:t xml:space="preserve"> / s</w:t>
            </w:r>
            <w:r w:rsidR="00375385" w:rsidRPr="0062716E">
              <w:rPr>
                <w:b/>
                <w:lang w:val="sq-AL"/>
              </w:rPr>
              <w:t>k</w:t>
            </w:r>
            <w:r w:rsidRPr="0062716E">
              <w:rPr>
                <w:b/>
                <w:lang w:val="sq-AL"/>
              </w:rPr>
              <w:t xml:space="preserve">enari 3 </w:t>
            </w:r>
          </w:p>
          <w:p w:rsidR="004F4192" w:rsidRPr="0062716E" w:rsidRDefault="004F4192" w:rsidP="004F4192">
            <w:pPr>
              <w:rPr>
                <w:rFonts w:eastAsia="Calibri" w:cs="Arial"/>
                <w:szCs w:val="18"/>
              </w:rPr>
            </w:pPr>
          </w:p>
          <w:p w:rsidR="006A4ABB" w:rsidRPr="0062716E" w:rsidRDefault="006A4ABB" w:rsidP="006A4ABB">
            <w:pPr>
              <w:rPr>
                <w:rFonts w:cs="Arial"/>
                <w:szCs w:val="18"/>
              </w:rPr>
            </w:pPr>
            <w:r w:rsidRPr="0062716E">
              <w:rPr>
                <w:rFonts w:cs="Arial"/>
                <w:szCs w:val="18"/>
              </w:rPr>
              <w:t>Niku punon n</w:t>
            </w:r>
            <w:r w:rsidR="001A726D" w:rsidRPr="0062716E">
              <w:rPr>
                <w:rFonts w:cs="Arial"/>
                <w:szCs w:val="18"/>
              </w:rPr>
              <w:t>ë</w:t>
            </w:r>
            <w:r w:rsidRPr="0062716E">
              <w:rPr>
                <w:rFonts w:cs="Arial"/>
                <w:szCs w:val="18"/>
              </w:rPr>
              <w:t xml:space="preserve"> departamentin IT </w:t>
            </w:r>
            <w:r w:rsidR="00411335" w:rsidRPr="0062716E">
              <w:rPr>
                <w:rFonts w:cs="Arial"/>
                <w:szCs w:val="18"/>
              </w:rPr>
              <w:t>t</w:t>
            </w:r>
            <w:r w:rsidR="001A726D" w:rsidRPr="0062716E">
              <w:rPr>
                <w:rFonts w:cs="Arial"/>
                <w:szCs w:val="18"/>
              </w:rPr>
              <w:t>ë</w:t>
            </w:r>
            <w:r w:rsidRPr="0062716E">
              <w:rPr>
                <w:rFonts w:cs="Arial"/>
                <w:szCs w:val="18"/>
              </w:rPr>
              <w:t xml:space="preserve"> nj</w:t>
            </w:r>
            <w:r w:rsidR="001A726D" w:rsidRPr="0062716E">
              <w:rPr>
                <w:rFonts w:cs="Arial"/>
                <w:szCs w:val="18"/>
              </w:rPr>
              <w:t>ë</w:t>
            </w:r>
            <w:r w:rsidRPr="0062716E">
              <w:rPr>
                <w:rFonts w:cs="Arial"/>
                <w:szCs w:val="18"/>
              </w:rPr>
              <w:t xml:space="preserve"> kompanie t</w:t>
            </w:r>
            <w:r w:rsidR="001A726D" w:rsidRPr="0062716E">
              <w:rPr>
                <w:rFonts w:cs="Arial"/>
                <w:szCs w:val="18"/>
              </w:rPr>
              <w:t>ë</w:t>
            </w:r>
            <w:r w:rsidRPr="0062716E">
              <w:rPr>
                <w:rFonts w:cs="Arial"/>
                <w:szCs w:val="18"/>
              </w:rPr>
              <w:t xml:space="preserve"> madhe, e cila ka intranetin e saj. Politika e kompanis</w:t>
            </w:r>
            <w:r w:rsidR="001A726D" w:rsidRPr="0062716E">
              <w:rPr>
                <w:rFonts w:cs="Arial"/>
                <w:szCs w:val="18"/>
              </w:rPr>
              <w:t>ë</w:t>
            </w:r>
            <w:r w:rsidRPr="0062716E">
              <w:rPr>
                <w:rFonts w:cs="Arial"/>
                <w:szCs w:val="18"/>
              </w:rPr>
              <w:t xml:space="preserve"> i ndalon punonj</w:t>
            </w:r>
            <w:r w:rsidR="001A726D" w:rsidRPr="0062716E">
              <w:rPr>
                <w:rFonts w:cs="Arial"/>
                <w:szCs w:val="18"/>
              </w:rPr>
              <w:t>ë</w:t>
            </w:r>
            <w:r w:rsidRPr="0062716E">
              <w:rPr>
                <w:rFonts w:cs="Arial"/>
                <w:szCs w:val="18"/>
              </w:rPr>
              <w:t>sve t</w:t>
            </w:r>
            <w:r w:rsidR="001A726D" w:rsidRPr="0062716E">
              <w:rPr>
                <w:rFonts w:cs="Arial"/>
                <w:szCs w:val="18"/>
              </w:rPr>
              <w:t>ë</w:t>
            </w:r>
            <w:r w:rsidRPr="0062716E">
              <w:rPr>
                <w:rFonts w:cs="Arial"/>
                <w:szCs w:val="18"/>
              </w:rPr>
              <w:t xml:space="preserve"> saj t</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rdorin kompjuterin e kompanis</w:t>
            </w:r>
            <w:r w:rsidR="001A726D" w:rsidRPr="0062716E">
              <w:rPr>
                <w:rFonts w:cs="Arial"/>
                <w:szCs w:val="18"/>
              </w:rPr>
              <w:t>ë</w:t>
            </w:r>
            <w:r w:rsidRPr="0062716E">
              <w:rPr>
                <w:rFonts w:cs="Arial"/>
                <w:szCs w:val="18"/>
              </w:rPr>
              <w:t xml:space="preserve"> dhe lidhjen e Internetit p</w:t>
            </w:r>
            <w:r w:rsidR="001A726D" w:rsidRPr="0062716E">
              <w:rPr>
                <w:rFonts w:cs="Arial"/>
                <w:szCs w:val="18"/>
              </w:rPr>
              <w:t>ë</w:t>
            </w:r>
            <w:r w:rsidRPr="0062716E">
              <w:rPr>
                <w:rFonts w:cs="Arial"/>
                <w:szCs w:val="18"/>
              </w:rPr>
              <w:t>r t</w:t>
            </w:r>
            <w:r w:rsidR="001A726D" w:rsidRPr="0062716E">
              <w:rPr>
                <w:rFonts w:cs="Arial"/>
                <w:szCs w:val="18"/>
              </w:rPr>
              <w:t>ë</w:t>
            </w:r>
            <w:r w:rsidRPr="0062716E">
              <w:rPr>
                <w:rFonts w:cs="Arial"/>
                <w:szCs w:val="18"/>
              </w:rPr>
              <w:t xml:space="preserve"> b</w:t>
            </w:r>
            <w:r w:rsidR="001A726D" w:rsidRPr="0062716E">
              <w:rPr>
                <w:rFonts w:cs="Arial"/>
                <w:szCs w:val="18"/>
              </w:rPr>
              <w:t>ë</w:t>
            </w:r>
            <w:r w:rsidRPr="0062716E">
              <w:rPr>
                <w:rFonts w:cs="Arial"/>
                <w:szCs w:val="18"/>
              </w:rPr>
              <w:t>r</w:t>
            </w:r>
            <w:r w:rsidR="001A726D" w:rsidRPr="0062716E">
              <w:rPr>
                <w:rFonts w:cs="Arial"/>
                <w:szCs w:val="18"/>
              </w:rPr>
              <w:t>ë</w:t>
            </w:r>
            <w:r w:rsidRPr="0062716E">
              <w:rPr>
                <w:rFonts w:cs="Arial"/>
                <w:szCs w:val="18"/>
              </w:rPr>
              <w:t xml:space="preserve"> blerje online. N</w:t>
            </w:r>
            <w:r w:rsidR="001A726D" w:rsidRPr="0062716E">
              <w:rPr>
                <w:rFonts w:cs="Arial"/>
                <w:szCs w:val="18"/>
              </w:rPr>
              <w:t>ë</w:t>
            </w:r>
            <w:r w:rsidRPr="0062716E">
              <w:rPr>
                <w:rFonts w:cs="Arial"/>
                <w:szCs w:val="18"/>
              </w:rPr>
              <w:t xml:space="preserve"> koh</w:t>
            </w:r>
            <w:r w:rsidR="001A726D" w:rsidRPr="0062716E">
              <w:rPr>
                <w:rFonts w:cs="Arial"/>
                <w:szCs w:val="18"/>
              </w:rPr>
              <w:t>ë</w:t>
            </w:r>
            <w:r w:rsidRPr="0062716E">
              <w:rPr>
                <w:rFonts w:cs="Arial"/>
                <w:szCs w:val="18"/>
              </w:rPr>
              <w:t>n e lir</w:t>
            </w:r>
            <w:r w:rsidR="001A726D" w:rsidRPr="0062716E">
              <w:rPr>
                <w:rFonts w:cs="Arial"/>
                <w:szCs w:val="18"/>
              </w:rPr>
              <w:t>ë</w:t>
            </w:r>
            <w:r w:rsidRPr="0062716E">
              <w:rPr>
                <w:rFonts w:cs="Arial"/>
                <w:szCs w:val="18"/>
              </w:rPr>
              <w:t>, Niku fillon t</w:t>
            </w:r>
            <w:r w:rsidR="001A726D" w:rsidRPr="0062716E">
              <w:rPr>
                <w:rFonts w:cs="Arial"/>
                <w:szCs w:val="18"/>
              </w:rPr>
              <w:t>ë</w:t>
            </w:r>
            <w:r w:rsidRPr="0062716E">
              <w:rPr>
                <w:rFonts w:cs="Arial"/>
                <w:szCs w:val="18"/>
              </w:rPr>
              <w:t xml:space="preserve"> zhvilloj</w:t>
            </w:r>
            <w:r w:rsidR="001A726D" w:rsidRPr="0062716E">
              <w:rPr>
                <w:rFonts w:cs="Arial"/>
                <w:szCs w:val="18"/>
              </w:rPr>
              <w:t>ë</w:t>
            </w:r>
            <w:r w:rsidRPr="0062716E">
              <w:rPr>
                <w:rFonts w:cs="Arial"/>
                <w:szCs w:val="18"/>
              </w:rPr>
              <w:t xml:space="preserve"> </w:t>
            </w:r>
            <w:r w:rsidR="00BC750F" w:rsidRPr="0062716E">
              <w:rPr>
                <w:rFonts w:cs="Arial"/>
                <w:szCs w:val="18"/>
              </w:rPr>
              <w:t>programe</w:t>
            </w:r>
            <w:r w:rsidRPr="0062716E">
              <w:rPr>
                <w:rFonts w:cs="Arial"/>
                <w:szCs w:val="18"/>
              </w:rPr>
              <w:t xml:space="preserve"> kompjuterike, q</w:t>
            </w:r>
            <w:r w:rsidR="001A726D" w:rsidRPr="0062716E">
              <w:rPr>
                <w:rFonts w:cs="Arial"/>
                <w:szCs w:val="18"/>
              </w:rPr>
              <w:t>ë</w:t>
            </w:r>
            <w:r w:rsidRPr="0062716E">
              <w:rPr>
                <w:rFonts w:cs="Arial"/>
                <w:szCs w:val="18"/>
              </w:rPr>
              <w:t xml:space="preserve"> do t’i mund</w:t>
            </w:r>
            <w:r w:rsidR="001A726D" w:rsidRPr="0062716E">
              <w:rPr>
                <w:rFonts w:cs="Arial"/>
                <w:szCs w:val="18"/>
              </w:rPr>
              <w:t>ë</w:t>
            </w:r>
            <w:r w:rsidRPr="0062716E">
              <w:rPr>
                <w:rFonts w:cs="Arial"/>
                <w:szCs w:val="18"/>
              </w:rPr>
              <w:t>sojn</w:t>
            </w:r>
            <w:r w:rsidR="001A726D" w:rsidRPr="0062716E">
              <w:rPr>
                <w:rFonts w:cs="Arial"/>
                <w:szCs w:val="18"/>
              </w:rPr>
              <w:t>ë</w:t>
            </w:r>
            <w:r w:rsidRPr="0062716E">
              <w:rPr>
                <w:rFonts w:cs="Arial"/>
                <w:szCs w:val="18"/>
              </w:rPr>
              <w:t xml:space="preserve"> atij t</w:t>
            </w:r>
            <w:r w:rsidR="001A726D" w:rsidRPr="0062716E">
              <w:rPr>
                <w:rFonts w:cs="Arial"/>
                <w:szCs w:val="18"/>
              </w:rPr>
              <w:t>ë</w:t>
            </w:r>
            <w:r w:rsidRPr="0062716E">
              <w:rPr>
                <w:rFonts w:cs="Arial"/>
                <w:szCs w:val="18"/>
              </w:rPr>
              <w:t xml:space="preserve"> identifikoj</w:t>
            </w:r>
            <w:r w:rsidR="001A726D" w:rsidRPr="0062716E">
              <w:rPr>
                <w:rFonts w:cs="Arial"/>
                <w:szCs w:val="18"/>
              </w:rPr>
              <w:t>ë</w:t>
            </w:r>
            <w:r w:rsidRPr="0062716E">
              <w:rPr>
                <w:rFonts w:cs="Arial"/>
                <w:szCs w:val="18"/>
              </w:rPr>
              <w:t xml:space="preserve"> ata punonj</w:t>
            </w:r>
            <w:r w:rsidR="001A726D" w:rsidRPr="0062716E">
              <w:rPr>
                <w:rFonts w:cs="Arial"/>
                <w:szCs w:val="18"/>
              </w:rPr>
              <w:t>ë</w:t>
            </w:r>
            <w:r w:rsidRPr="0062716E">
              <w:rPr>
                <w:rFonts w:cs="Arial"/>
                <w:szCs w:val="18"/>
              </w:rPr>
              <w:t>s q</w:t>
            </w:r>
            <w:r w:rsidR="001A726D" w:rsidRPr="0062716E">
              <w:rPr>
                <w:rFonts w:cs="Arial"/>
                <w:szCs w:val="18"/>
              </w:rPr>
              <w:t>ë</w:t>
            </w:r>
            <w:r w:rsidRPr="0062716E">
              <w:rPr>
                <w:rFonts w:cs="Arial"/>
                <w:szCs w:val="18"/>
              </w:rPr>
              <w:t xml:space="preserve"> b</w:t>
            </w:r>
            <w:r w:rsidR="001A726D" w:rsidRPr="0062716E">
              <w:rPr>
                <w:rFonts w:cs="Arial"/>
                <w:szCs w:val="18"/>
              </w:rPr>
              <w:t>ë</w:t>
            </w:r>
            <w:r w:rsidRPr="0062716E">
              <w:rPr>
                <w:rFonts w:cs="Arial"/>
                <w:szCs w:val="18"/>
              </w:rPr>
              <w:t>jn</w:t>
            </w:r>
            <w:r w:rsidR="001A726D" w:rsidRPr="0062716E">
              <w:rPr>
                <w:rFonts w:cs="Arial"/>
                <w:szCs w:val="18"/>
              </w:rPr>
              <w:t>ë</w:t>
            </w:r>
            <w:r w:rsidRPr="0062716E">
              <w:rPr>
                <w:rFonts w:cs="Arial"/>
                <w:szCs w:val="18"/>
              </w:rPr>
              <w:t xml:space="preserve"> blerje online dhe</w:t>
            </w:r>
            <w:r w:rsidR="00411335" w:rsidRPr="0062716E">
              <w:rPr>
                <w:rFonts w:cs="Arial"/>
                <w:szCs w:val="18"/>
              </w:rPr>
              <w:t xml:space="preserve"> </w:t>
            </w:r>
            <w:r w:rsidRPr="0062716E">
              <w:rPr>
                <w:rFonts w:cs="Arial"/>
                <w:szCs w:val="18"/>
              </w:rPr>
              <w:t>ta kap</w:t>
            </w:r>
            <w:r w:rsidR="001A726D" w:rsidRPr="0062716E">
              <w:rPr>
                <w:rFonts w:cs="Arial"/>
                <w:szCs w:val="18"/>
              </w:rPr>
              <w:t>ë</w:t>
            </w:r>
            <w:r w:rsidRPr="0062716E">
              <w:rPr>
                <w:rFonts w:cs="Arial"/>
                <w:szCs w:val="18"/>
              </w:rPr>
              <w:t xml:space="preserve"> at</w:t>
            </w:r>
            <w:r w:rsidR="001A726D" w:rsidRPr="0062716E">
              <w:rPr>
                <w:rFonts w:cs="Arial"/>
                <w:szCs w:val="18"/>
              </w:rPr>
              <w:t>ë</w:t>
            </w:r>
            <w:r w:rsidRPr="0062716E">
              <w:rPr>
                <w:rFonts w:cs="Arial"/>
                <w:szCs w:val="18"/>
              </w:rPr>
              <w:t xml:space="preserve"> informacion n</w:t>
            </w:r>
            <w:r w:rsidR="001A726D" w:rsidRPr="0062716E">
              <w:rPr>
                <w:rFonts w:cs="Arial"/>
                <w:szCs w:val="18"/>
              </w:rPr>
              <w:t>ë</w:t>
            </w:r>
            <w:r w:rsidRPr="0062716E">
              <w:rPr>
                <w:rFonts w:cs="Arial"/>
                <w:szCs w:val="18"/>
              </w:rPr>
              <w:t xml:space="preserve"> m</w:t>
            </w:r>
            <w:r w:rsidR="001A726D" w:rsidRPr="0062716E">
              <w:rPr>
                <w:rFonts w:cs="Arial"/>
                <w:szCs w:val="18"/>
              </w:rPr>
              <w:t>ë</w:t>
            </w:r>
            <w:r w:rsidRPr="0062716E">
              <w:rPr>
                <w:rFonts w:cs="Arial"/>
                <w:szCs w:val="18"/>
              </w:rPr>
              <w:t>nyr</w:t>
            </w:r>
            <w:r w:rsidR="001A726D" w:rsidRPr="0062716E">
              <w:rPr>
                <w:rFonts w:cs="Arial"/>
                <w:szCs w:val="18"/>
              </w:rPr>
              <w:t>ë</w:t>
            </w:r>
            <w:r w:rsidRPr="0062716E">
              <w:rPr>
                <w:rFonts w:cs="Arial"/>
                <w:szCs w:val="18"/>
              </w:rPr>
              <w:t xml:space="preserve"> q</w:t>
            </w:r>
            <w:r w:rsidR="001A726D" w:rsidRPr="0062716E">
              <w:rPr>
                <w:rFonts w:cs="Arial"/>
                <w:szCs w:val="18"/>
              </w:rPr>
              <w:t>ë</w:t>
            </w:r>
            <w:r w:rsidRPr="0062716E">
              <w:rPr>
                <w:rFonts w:cs="Arial"/>
                <w:szCs w:val="18"/>
              </w:rPr>
              <w:t xml:space="preserve"> t</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rdoret si prov</w:t>
            </w:r>
            <w:r w:rsidR="001A726D" w:rsidRPr="0062716E">
              <w:rPr>
                <w:rFonts w:cs="Arial"/>
                <w:szCs w:val="18"/>
              </w:rPr>
              <w:t>ë</w:t>
            </w:r>
            <w:r w:rsidRPr="0062716E">
              <w:rPr>
                <w:rFonts w:cs="Arial"/>
                <w:szCs w:val="18"/>
              </w:rPr>
              <w:t xml:space="preserve"> n</w:t>
            </w:r>
            <w:r w:rsidR="001A726D" w:rsidRPr="0062716E">
              <w:rPr>
                <w:rFonts w:cs="Arial"/>
                <w:szCs w:val="18"/>
              </w:rPr>
              <w:t>ë</w:t>
            </w:r>
            <w:r w:rsidRPr="0062716E">
              <w:rPr>
                <w:rFonts w:cs="Arial"/>
                <w:szCs w:val="18"/>
              </w:rPr>
              <w:t xml:space="preserve"> procedimet disiplinore p</w:t>
            </w:r>
            <w:r w:rsidR="001A726D" w:rsidRPr="0062716E">
              <w:rPr>
                <w:rFonts w:cs="Arial"/>
                <w:szCs w:val="18"/>
              </w:rPr>
              <w:t>ë</w:t>
            </w:r>
            <w:r w:rsidRPr="0062716E">
              <w:rPr>
                <w:rFonts w:cs="Arial"/>
                <w:szCs w:val="18"/>
              </w:rPr>
              <w:t>r ata punonj</w:t>
            </w:r>
            <w:r w:rsidR="001A726D" w:rsidRPr="0062716E">
              <w:rPr>
                <w:rFonts w:cs="Arial"/>
                <w:szCs w:val="18"/>
              </w:rPr>
              <w:t>ë</w:t>
            </w:r>
            <w:r w:rsidRPr="0062716E">
              <w:rPr>
                <w:rFonts w:cs="Arial"/>
                <w:szCs w:val="18"/>
              </w:rPr>
              <w:t>s. Nikut i mungojn</w:t>
            </w:r>
            <w:r w:rsidR="001A726D" w:rsidRPr="0062716E">
              <w:rPr>
                <w:rFonts w:cs="Arial"/>
                <w:szCs w:val="18"/>
              </w:rPr>
              <w:t>ë</w:t>
            </w:r>
            <w:r w:rsidRPr="0062716E">
              <w:rPr>
                <w:rFonts w:cs="Arial"/>
                <w:szCs w:val="18"/>
              </w:rPr>
              <w:t xml:space="preserve"> aft</w:t>
            </w:r>
            <w:r w:rsidR="001A726D" w:rsidRPr="0062716E">
              <w:rPr>
                <w:rFonts w:cs="Arial"/>
                <w:szCs w:val="18"/>
              </w:rPr>
              <w:t>ë</w:t>
            </w:r>
            <w:r w:rsidRPr="0062716E">
              <w:rPr>
                <w:rFonts w:cs="Arial"/>
                <w:szCs w:val="18"/>
              </w:rPr>
              <w:t>sit</w:t>
            </w:r>
            <w:r w:rsidR="001A726D" w:rsidRPr="0062716E">
              <w:rPr>
                <w:rFonts w:cs="Arial"/>
                <w:szCs w:val="18"/>
              </w:rPr>
              <w:t>ë</w:t>
            </w:r>
            <w:r w:rsidRPr="0062716E">
              <w:rPr>
                <w:rFonts w:cs="Arial"/>
                <w:szCs w:val="18"/>
              </w:rPr>
              <w:t xml:space="preserve"> e nevojshme dhe kontakton online “Jupiterin”. S</w:t>
            </w:r>
            <w:r w:rsidR="001A726D" w:rsidRPr="0062716E">
              <w:rPr>
                <w:rFonts w:cs="Arial"/>
                <w:szCs w:val="18"/>
              </w:rPr>
              <w:t>ë</w:t>
            </w:r>
            <w:r w:rsidRPr="0062716E">
              <w:rPr>
                <w:rFonts w:cs="Arial"/>
                <w:szCs w:val="18"/>
              </w:rPr>
              <w:t xml:space="preserve"> bashku ata b</w:t>
            </w:r>
            <w:r w:rsidR="001A726D" w:rsidRPr="0062716E">
              <w:rPr>
                <w:rFonts w:cs="Arial"/>
                <w:szCs w:val="18"/>
              </w:rPr>
              <w:t>ë</w:t>
            </w:r>
            <w:r w:rsidRPr="0062716E">
              <w:rPr>
                <w:rFonts w:cs="Arial"/>
                <w:szCs w:val="18"/>
              </w:rPr>
              <w:t>jn</w:t>
            </w:r>
            <w:r w:rsidR="001A726D" w:rsidRPr="0062716E">
              <w:rPr>
                <w:rFonts w:cs="Arial"/>
                <w:szCs w:val="18"/>
              </w:rPr>
              <w:t>ë</w:t>
            </w:r>
            <w:r w:rsidRPr="0062716E">
              <w:rPr>
                <w:rFonts w:cs="Arial"/>
                <w:szCs w:val="18"/>
              </w:rPr>
              <w:t xml:space="preserve"> nj</w:t>
            </w:r>
            <w:r w:rsidR="001A726D" w:rsidRPr="0062716E">
              <w:rPr>
                <w:rFonts w:cs="Arial"/>
                <w:szCs w:val="18"/>
              </w:rPr>
              <w:t>ë</w:t>
            </w:r>
            <w:r w:rsidRPr="0062716E">
              <w:rPr>
                <w:rFonts w:cs="Arial"/>
                <w:szCs w:val="18"/>
              </w:rPr>
              <w:t xml:space="preserve"> program kompjuterik, q</w:t>
            </w:r>
            <w:r w:rsidR="001A726D" w:rsidRPr="0062716E">
              <w:rPr>
                <w:rFonts w:cs="Arial"/>
                <w:szCs w:val="18"/>
              </w:rPr>
              <w:t>ë</w:t>
            </w:r>
            <w:r w:rsidRPr="0062716E">
              <w:rPr>
                <w:rFonts w:cs="Arial"/>
                <w:szCs w:val="18"/>
              </w:rPr>
              <w:t xml:space="preserve"> kur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i instaluar n</w:t>
            </w:r>
            <w:r w:rsidR="001A726D" w:rsidRPr="0062716E">
              <w:rPr>
                <w:rFonts w:cs="Arial"/>
                <w:szCs w:val="18"/>
              </w:rPr>
              <w:t>ë</w:t>
            </w:r>
            <w:r w:rsidRPr="0062716E">
              <w:rPr>
                <w:rFonts w:cs="Arial"/>
                <w:szCs w:val="18"/>
              </w:rPr>
              <w:t xml:space="preserve"> kompjuterin e p</w:t>
            </w:r>
            <w:r w:rsidR="001A726D" w:rsidRPr="0062716E">
              <w:rPr>
                <w:rFonts w:cs="Arial"/>
                <w:szCs w:val="18"/>
              </w:rPr>
              <w:t>ë</w:t>
            </w:r>
            <w:r w:rsidRPr="0062716E">
              <w:rPr>
                <w:rFonts w:cs="Arial"/>
                <w:szCs w:val="18"/>
              </w:rPr>
              <w:t>rdoruesit do t</w:t>
            </w:r>
            <w:r w:rsidR="001A726D" w:rsidRPr="0062716E">
              <w:rPr>
                <w:rFonts w:cs="Arial"/>
                <w:szCs w:val="18"/>
              </w:rPr>
              <w:t>ë</w:t>
            </w:r>
            <w:r w:rsidRPr="0062716E">
              <w:rPr>
                <w:rFonts w:cs="Arial"/>
                <w:szCs w:val="18"/>
              </w:rPr>
              <w:t xml:space="preserve"> aktivizohet kur ai p</w:t>
            </w:r>
            <w:r w:rsidR="001A726D" w:rsidRPr="0062716E">
              <w:rPr>
                <w:rFonts w:cs="Arial"/>
                <w:szCs w:val="18"/>
              </w:rPr>
              <w:t>ë</w:t>
            </w:r>
            <w:r w:rsidRPr="0062716E">
              <w:rPr>
                <w:rFonts w:cs="Arial"/>
                <w:szCs w:val="18"/>
              </w:rPr>
              <w:t>rdorues do t</w:t>
            </w:r>
            <w:r w:rsidR="001A726D" w:rsidRPr="0062716E">
              <w:rPr>
                <w:rFonts w:cs="Arial"/>
                <w:szCs w:val="18"/>
              </w:rPr>
              <w:t>ë</w:t>
            </w:r>
            <w:r w:rsidRPr="0062716E">
              <w:rPr>
                <w:rFonts w:cs="Arial"/>
                <w:szCs w:val="18"/>
              </w:rPr>
              <w:t xml:space="preserve"> filloj</w:t>
            </w:r>
            <w:r w:rsidR="001A726D" w:rsidRPr="0062716E">
              <w:rPr>
                <w:rFonts w:cs="Arial"/>
                <w:szCs w:val="18"/>
              </w:rPr>
              <w:t>ë</w:t>
            </w:r>
            <w:r w:rsidRPr="0062716E">
              <w:rPr>
                <w:rFonts w:cs="Arial"/>
                <w:szCs w:val="18"/>
              </w:rPr>
              <w:t xml:space="preserve"> t</w:t>
            </w:r>
            <w:r w:rsidR="001A726D" w:rsidRPr="0062716E">
              <w:rPr>
                <w:rFonts w:cs="Arial"/>
                <w:szCs w:val="18"/>
              </w:rPr>
              <w:t>ë</w:t>
            </w:r>
            <w:r w:rsidRPr="0062716E">
              <w:rPr>
                <w:rFonts w:cs="Arial"/>
                <w:szCs w:val="18"/>
              </w:rPr>
              <w:t xml:space="preserve"> plot</w:t>
            </w:r>
            <w:r w:rsidR="001A726D" w:rsidRPr="0062716E">
              <w:rPr>
                <w:rFonts w:cs="Arial"/>
                <w:szCs w:val="18"/>
              </w:rPr>
              <w:t>ë</w:t>
            </w:r>
            <w:r w:rsidRPr="0062716E">
              <w:rPr>
                <w:rFonts w:cs="Arial"/>
                <w:szCs w:val="18"/>
              </w:rPr>
              <w:t>soj</w:t>
            </w:r>
            <w:r w:rsidR="001A726D" w:rsidRPr="0062716E">
              <w:rPr>
                <w:rFonts w:cs="Arial"/>
                <w:szCs w:val="18"/>
              </w:rPr>
              <w:t>ë</w:t>
            </w:r>
            <w:r w:rsidRPr="0062716E">
              <w:rPr>
                <w:rFonts w:cs="Arial"/>
                <w:szCs w:val="18"/>
              </w:rPr>
              <w:t xml:space="preserve"> nj</w:t>
            </w:r>
            <w:r w:rsidR="001A726D" w:rsidRPr="0062716E">
              <w:rPr>
                <w:rFonts w:cs="Arial"/>
                <w:szCs w:val="18"/>
              </w:rPr>
              <w:t>ë</w:t>
            </w:r>
            <w:r w:rsidRPr="0062716E">
              <w:rPr>
                <w:rFonts w:cs="Arial"/>
                <w:szCs w:val="18"/>
              </w:rPr>
              <w:t xml:space="preserve"> formular online si ata q</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rdoren p</w:t>
            </w:r>
            <w:r w:rsidR="001A726D" w:rsidRPr="0062716E">
              <w:rPr>
                <w:rFonts w:cs="Arial"/>
                <w:szCs w:val="18"/>
              </w:rPr>
              <w:t>ë</w:t>
            </w:r>
            <w:r w:rsidRPr="0062716E">
              <w:rPr>
                <w:rFonts w:cs="Arial"/>
                <w:szCs w:val="18"/>
              </w:rPr>
              <w:t>r t</w:t>
            </w:r>
            <w:r w:rsidR="001A726D" w:rsidRPr="0062716E">
              <w:rPr>
                <w:rFonts w:cs="Arial"/>
                <w:szCs w:val="18"/>
              </w:rPr>
              <w:t>ë</w:t>
            </w:r>
            <w:r w:rsidRPr="0062716E">
              <w:rPr>
                <w:rFonts w:cs="Arial"/>
                <w:szCs w:val="18"/>
              </w:rPr>
              <w:t xml:space="preserve"> realizuar pagesat online dhe do t</w:t>
            </w:r>
            <w:r w:rsidR="001A726D" w:rsidRPr="0062716E">
              <w:rPr>
                <w:rFonts w:cs="Arial"/>
                <w:szCs w:val="18"/>
              </w:rPr>
              <w:t>ë</w:t>
            </w:r>
            <w:r w:rsidRPr="0062716E">
              <w:rPr>
                <w:rFonts w:cs="Arial"/>
                <w:szCs w:val="18"/>
              </w:rPr>
              <w:t xml:space="preserve"> kap</w:t>
            </w:r>
            <w:r w:rsidR="001A726D" w:rsidRPr="0062716E">
              <w:rPr>
                <w:rFonts w:cs="Arial"/>
                <w:szCs w:val="18"/>
              </w:rPr>
              <w:t>ë</w:t>
            </w:r>
            <w:r w:rsidRPr="0062716E">
              <w:rPr>
                <w:rFonts w:cs="Arial"/>
                <w:szCs w:val="18"/>
              </w:rPr>
              <w:t xml:space="preserve"> t</w:t>
            </w:r>
            <w:r w:rsidR="001A726D" w:rsidRPr="0062716E">
              <w:rPr>
                <w:rFonts w:cs="Arial"/>
                <w:szCs w:val="18"/>
              </w:rPr>
              <w:t>ë</w:t>
            </w:r>
            <w:r w:rsidRPr="0062716E">
              <w:rPr>
                <w:rFonts w:cs="Arial"/>
                <w:szCs w:val="18"/>
              </w:rPr>
              <w:t xml:space="preserve"> dh</w:t>
            </w:r>
            <w:r w:rsidR="001A726D" w:rsidRPr="0062716E">
              <w:rPr>
                <w:rFonts w:cs="Arial"/>
                <w:szCs w:val="18"/>
              </w:rPr>
              <w:t>ë</w:t>
            </w:r>
            <w:r w:rsidRPr="0062716E">
              <w:rPr>
                <w:rFonts w:cs="Arial"/>
                <w:szCs w:val="18"/>
              </w:rPr>
              <w:t>nat e futura nga p</w:t>
            </w:r>
            <w:r w:rsidR="001A726D" w:rsidRPr="0062716E">
              <w:rPr>
                <w:rFonts w:cs="Arial"/>
                <w:szCs w:val="18"/>
              </w:rPr>
              <w:t>ë</w:t>
            </w:r>
            <w:r w:rsidRPr="0062716E">
              <w:rPr>
                <w:rFonts w:cs="Arial"/>
                <w:szCs w:val="18"/>
              </w:rPr>
              <w:t xml:space="preserve">rdoruesi. Kompania e Nikut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shum</w:t>
            </w:r>
            <w:r w:rsidR="001A726D" w:rsidRPr="0062716E">
              <w:rPr>
                <w:rFonts w:cs="Arial"/>
                <w:szCs w:val="18"/>
              </w:rPr>
              <w:t>ë</w:t>
            </w:r>
            <w:r w:rsidRPr="0062716E">
              <w:rPr>
                <w:rFonts w:cs="Arial"/>
                <w:szCs w:val="18"/>
              </w:rPr>
              <w:t xml:space="preserve"> e k</w:t>
            </w:r>
            <w:r w:rsidR="001A726D" w:rsidRPr="0062716E">
              <w:rPr>
                <w:rFonts w:cs="Arial"/>
                <w:szCs w:val="18"/>
              </w:rPr>
              <w:t>ë</w:t>
            </w:r>
            <w:r w:rsidRPr="0062716E">
              <w:rPr>
                <w:rFonts w:cs="Arial"/>
                <w:szCs w:val="18"/>
              </w:rPr>
              <w:t>naqur nd</w:t>
            </w:r>
            <w:r w:rsidR="001A726D" w:rsidRPr="0062716E">
              <w:rPr>
                <w:rFonts w:cs="Arial"/>
                <w:szCs w:val="18"/>
              </w:rPr>
              <w:t>ë</w:t>
            </w:r>
            <w:r w:rsidRPr="0062716E">
              <w:rPr>
                <w:rFonts w:cs="Arial"/>
                <w:szCs w:val="18"/>
              </w:rPr>
              <w:t>rsa Jupiteri fillon t</w:t>
            </w:r>
            <w:r w:rsidR="001A726D" w:rsidRPr="0062716E">
              <w:rPr>
                <w:rFonts w:cs="Arial"/>
                <w:szCs w:val="18"/>
              </w:rPr>
              <w:t>ë</w:t>
            </w:r>
            <w:r w:rsidRPr="0062716E">
              <w:rPr>
                <w:rFonts w:cs="Arial"/>
                <w:szCs w:val="18"/>
              </w:rPr>
              <w:t xml:space="preserve"> </w:t>
            </w:r>
            <w:r w:rsidR="00A50419" w:rsidRPr="0062716E">
              <w:rPr>
                <w:rFonts w:cs="Arial"/>
                <w:szCs w:val="18"/>
              </w:rPr>
              <w:t>shp</w:t>
            </w:r>
            <w:r w:rsidR="001A726D" w:rsidRPr="0062716E">
              <w:rPr>
                <w:rFonts w:cs="Arial"/>
                <w:szCs w:val="18"/>
              </w:rPr>
              <w:t>ë</w:t>
            </w:r>
            <w:r w:rsidR="00A50419" w:rsidRPr="0062716E">
              <w:rPr>
                <w:rFonts w:cs="Arial"/>
                <w:szCs w:val="18"/>
              </w:rPr>
              <w:t>rndajë</w:t>
            </w:r>
            <w:r w:rsidRPr="0062716E">
              <w:rPr>
                <w:rFonts w:cs="Arial"/>
                <w:szCs w:val="18"/>
              </w:rPr>
              <w:t xml:space="preserve"> programin duke p</w:t>
            </w:r>
            <w:r w:rsidR="001A726D" w:rsidRPr="0062716E">
              <w:rPr>
                <w:rFonts w:cs="Arial"/>
                <w:szCs w:val="18"/>
              </w:rPr>
              <w:t>ë</w:t>
            </w:r>
            <w:r w:rsidRPr="0062716E">
              <w:rPr>
                <w:rFonts w:cs="Arial"/>
                <w:szCs w:val="18"/>
              </w:rPr>
              <w:t>rdorur nj</w:t>
            </w:r>
            <w:r w:rsidR="001A726D" w:rsidRPr="0062716E">
              <w:rPr>
                <w:rFonts w:cs="Arial"/>
                <w:szCs w:val="18"/>
              </w:rPr>
              <w:t>ë</w:t>
            </w:r>
            <w:r w:rsidRPr="0062716E">
              <w:rPr>
                <w:rFonts w:cs="Arial"/>
                <w:szCs w:val="18"/>
              </w:rPr>
              <w:t xml:space="preserve"> program Trojan.</w:t>
            </w:r>
          </w:p>
          <w:p w:rsidR="006A4ABB" w:rsidRPr="0062716E" w:rsidRDefault="006A4ABB" w:rsidP="006A4ABB">
            <w:pPr>
              <w:rPr>
                <w:rFonts w:cs="Arial"/>
                <w:i/>
                <w:szCs w:val="18"/>
              </w:rPr>
            </w:pPr>
          </w:p>
          <w:p w:rsidR="006A4ABB" w:rsidRPr="0062716E" w:rsidRDefault="006A4ABB" w:rsidP="006A4ABB">
            <w:pPr>
              <w:rPr>
                <w:rFonts w:cs="Arial"/>
                <w:i/>
                <w:szCs w:val="18"/>
              </w:rPr>
            </w:pPr>
            <w:r w:rsidRPr="0062716E">
              <w:rPr>
                <w:rFonts w:cs="Arial"/>
                <w:i/>
                <w:szCs w:val="18"/>
              </w:rPr>
              <w:t>A ka kryer Niku vep</w:t>
            </w:r>
            <w:r w:rsidR="001A726D" w:rsidRPr="0062716E">
              <w:rPr>
                <w:rFonts w:cs="Arial"/>
                <w:i/>
                <w:szCs w:val="18"/>
              </w:rPr>
              <w:t>ë</w:t>
            </w:r>
            <w:r w:rsidRPr="0062716E">
              <w:rPr>
                <w:rFonts w:cs="Arial"/>
                <w:i/>
                <w:szCs w:val="18"/>
              </w:rPr>
              <w:t xml:space="preserve">r penale? </w:t>
            </w:r>
          </w:p>
          <w:p w:rsidR="006A4ABB" w:rsidRPr="0062716E" w:rsidRDefault="006A4ABB" w:rsidP="006A4ABB">
            <w:pPr>
              <w:rPr>
                <w:rFonts w:cs="Arial"/>
                <w:i/>
                <w:szCs w:val="18"/>
              </w:rPr>
            </w:pPr>
            <w:r w:rsidRPr="0062716E">
              <w:rPr>
                <w:rFonts w:cs="Arial"/>
                <w:i/>
                <w:szCs w:val="18"/>
              </w:rPr>
              <w:t>A ka kryer kompania vep</w:t>
            </w:r>
            <w:r w:rsidR="001A726D" w:rsidRPr="0062716E">
              <w:rPr>
                <w:rFonts w:cs="Arial"/>
                <w:i/>
                <w:szCs w:val="18"/>
              </w:rPr>
              <w:t>ë</w:t>
            </w:r>
            <w:r w:rsidRPr="0062716E">
              <w:rPr>
                <w:rFonts w:cs="Arial"/>
                <w:i/>
                <w:szCs w:val="18"/>
              </w:rPr>
              <w:t xml:space="preserve">r penale? </w:t>
            </w:r>
          </w:p>
          <w:p w:rsidR="006A4ABB" w:rsidRPr="0062716E" w:rsidRDefault="006A4ABB" w:rsidP="006A4ABB">
            <w:pPr>
              <w:rPr>
                <w:rFonts w:cs="Arial"/>
                <w:i/>
                <w:szCs w:val="18"/>
              </w:rPr>
            </w:pPr>
            <w:r w:rsidRPr="0062716E">
              <w:rPr>
                <w:rFonts w:cs="Arial"/>
                <w:i/>
                <w:szCs w:val="18"/>
              </w:rPr>
              <w:t>A ka kryer Jupiteri vep</w:t>
            </w:r>
            <w:r w:rsidR="001A726D" w:rsidRPr="0062716E">
              <w:rPr>
                <w:rFonts w:cs="Arial"/>
                <w:i/>
                <w:szCs w:val="18"/>
              </w:rPr>
              <w:t>ë</w:t>
            </w:r>
            <w:r w:rsidRPr="0062716E">
              <w:rPr>
                <w:rFonts w:cs="Arial"/>
                <w:i/>
                <w:szCs w:val="18"/>
              </w:rPr>
              <w:t xml:space="preserve">r penale? </w:t>
            </w:r>
          </w:p>
          <w:p w:rsidR="006A4ABB" w:rsidRPr="0062716E" w:rsidRDefault="006A4ABB" w:rsidP="006A4ABB">
            <w:pPr>
              <w:rPr>
                <w:rFonts w:cs="Arial"/>
                <w:b/>
                <w:szCs w:val="18"/>
              </w:rPr>
            </w:pPr>
          </w:p>
          <w:p w:rsidR="006A4ABB" w:rsidRPr="0062716E" w:rsidRDefault="006A4ABB" w:rsidP="006A4ABB">
            <w:pPr>
              <w:pStyle w:val="bul1"/>
              <w:rPr>
                <w:b/>
                <w:lang w:val="sq-AL"/>
              </w:rPr>
            </w:pPr>
            <w:r w:rsidRPr="0062716E">
              <w:rPr>
                <w:b/>
                <w:lang w:val="sq-AL"/>
              </w:rPr>
              <w:t>Ç</w:t>
            </w:r>
            <w:r w:rsidR="001A726D" w:rsidRPr="0062716E">
              <w:rPr>
                <w:b/>
                <w:lang w:val="sq-AL"/>
              </w:rPr>
              <w:t>ë</w:t>
            </w:r>
            <w:r w:rsidRPr="0062716E">
              <w:rPr>
                <w:b/>
                <w:lang w:val="sq-AL"/>
              </w:rPr>
              <w:t xml:space="preserve">shtjet </w:t>
            </w:r>
          </w:p>
          <w:p w:rsidR="006A4ABB" w:rsidRPr="0062716E" w:rsidRDefault="006A4ABB" w:rsidP="006A4ABB">
            <w:pPr>
              <w:rPr>
                <w:rFonts w:cs="Arial"/>
                <w:szCs w:val="18"/>
              </w:rPr>
            </w:pPr>
          </w:p>
          <w:p w:rsidR="006A4ABB" w:rsidRPr="0062716E" w:rsidRDefault="006A4ABB" w:rsidP="006A4ABB">
            <w:pPr>
              <w:rPr>
                <w:rFonts w:cs="Arial"/>
                <w:szCs w:val="18"/>
              </w:rPr>
            </w:pPr>
            <w:r w:rsidRPr="0062716E">
              <w:rPr>
                <w:rFonts w:cs="Arial"/>
                <w:szCs w:val="18"/>
              </w:rPr>
              <w:t xml:space="preserve">A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krijuar ose p</w:t>
            </w:r>
            <w:r w:rsidR="001A726D" w:rsidRPr="0062716E">
              <w:rPr>
                <w:rFonts w:cs="Arial"/>
                <w:szCs w:val="18"/>
              </w:rPr>
              <w:t>ë</w:t>
            </w:r>
            <w:r w:rsidRPr="0062716E">
              <w:rPr>
                <w:rFonts w:cs="Arial"/>
                <w:szCs w:val="18"/>
              </w:rPr>
              <w:t>rshtatur pa</w:t>
            </w:r>
            <w:r w:rsidR="00A50419" w:rsidRPr="0062716E">
              <w:rPr>
                <w:rFonts w:cs="Arial"/>
                <w:szCs w:val="18"/>
              </w:rPr>
              <w:t>j</w:t>
            </w:r>
            <w:r w:rsidRPr="0062716E">
              <w:rPr>
                <w:rFonts w:cs="Arial"/>
                <w:szCs w:val="18"/>
              </w:rPr>
              <w:t>isja kryesisht p</w:t>
            </w:r>
            <w:r w:rsidR="001A726D" w:rsidRPr="0062716E">
              <w:rPr>
                <w:rFonts w:cs="Arial"/>
                <w:szCs w:val="18"/>
              </w:rPr>
              <w:t>ë</w:t>
            </w:r>
            <w:r w:rsidRPr="0062716E">
              <w:rPr>
                <w:rFonts w:cs="Arial"/>
                <w:szCs w:val="18"/>
              </w:rPr>
              <w:t>r q</w:t>
            </w:r>
            <w:r w:rsidR="001A726D" w:rsidRPr="0062716E">
              <w:rPr>
                <w:rFonts w:cs="Arial"/>
                <w:szCs w:val="18"/>
              </w:rPr>
              <w:t>ë</w:t>
            </w:r>
            <w:r w:rsidRPr="0062716E">
              <w:rPr>
                <w:rFonts w:cs="Arial"/>
                <w:szCs w:val="18"/>
              </w:rPr>
              <w:t>llime t</w:t>
            </w:r>
            <w:r w:rsidR="001A726D" w:rsidRPr="0062716E">
              <w:rPr>
                <w:rFonts w:cs="Arial"/>
                <w:szCs w:val="18"/>
              </w:rPr>
              <w:t>ë</w:t>
            </w:r>
            <w:r w:rsidRPr="0062716E">
              <w:rPr>
                <w:rFonts w:cs="Arial"/>
                <w:szCs w:val="18"/>
              </w:rPr>
              <w:t xml:space="preserve"> kryerjes s</w:t>
            </w:r>
            <w:r w:rsidR="001A726D" w:rsidRPr="0062716E">
              <w:rPr>
                <w:rFonts w:cs="Arial"/>
                <w:szCs w:val="18"/>
              </w:rPr>
              <w:t>ë</w:t>
            </w:r>
            <w:r w:rsidRPr="0062716E">
              <w:rPr>
                <w:rFonts w:cs="Arial"/>
                <w:szCs w:val="18"/>
              </w:rPr>
              <w:t xml:space="preserve"> veprave penale t</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 xml:space="preserve">rcaktuara? </w:t>
            </w:r>
          </w:p>
          <w:p w:rsidR="006A4ABB" w:rsidRPr="0062716E" w:rsidRDefault="006A4ABB" w:rsidP="006A4ABB">
            <w:pPr>
              <w:rPr>
                <w:rFonts w:cs="Arial"/>
                <w:szCs w:val="18"/>
              </w:rPr>
            </w:pPr>
          </w:p>
          <w:p w:rsidR="006A4ABB" w:rsidRPr="0062716E" w:rsidRDefault="006A4ABB" w:rsidP="006A4ABB">
            <w:pPr>
              <w:pStyle w:val="bul1"/>
              <w:rPr>
                <w:b/>
                <w:lang w:val="sq-AL"/>
              </w:rPr>
            </w:pPr>
            <w:r w:rsidRPr="0062716E">
              <w:rPr>
                <w:b/>
                <w:lang w:val="sq-AL"/>
              </w:rPr>
              <w:t>Pikat p</w:t>
            </w:r>
            <w:r w:rsidR="001A726D" w:rsidRPr="0062716E">
              <w:rPr>
                <w:b/>
                <w:lang w:val="sq-AL"/>
              </w:rPr>
              <w:t>ë</w:t>
            </w:r>
            <w:r w:rsidRPr="0062716E">
              <w:rPr>
                <w:b/>
                <w:lang w:val="sq-AL"/>
              </w:rPr>
              <w:t xml:space="preserve">r diskutim </w:t>
            </w:r>
          </w:p>
          <w:p w:rsidR="006A4ABB" w:rsidRPr="0062716E" w:rsidRDefault="006A4ABB" w:rsidP="006A4ABB"/>
          <w:p w:rsidR="00804221" w:rsidRPr="0062716E" w:rsidRDefault="006A4ABB" w:rsidP="006A4ABB">
            <w:r w:rsidRPr="0062716E">
              <w:t>Kriminel</w:t>
            </w:r>
            <w:r w:rsidR="001A726D" w:rsidRPr="0062716E">
              <w:t>ë</w:t>
            </w:r>
            <w:r w:rsidRPr="0062716E">
              <w:t>t kibernetik</w:t>
            </w:r>
            <w:r w:rsidR="001A726D" w:rsidRPr="0062716E">
              <w:t>ë</w:t>
            </w:r>
            <w:r w:rsidRPr="0062716E">
              <w:t xml:space="preserve"> jan</w:t>
            </w:r>
            <w:r w:rsidR="001A726D" w:rsidRPr="0062716E">
              <w:t>ë</w:t>
            </w:r>
            <w:r w:rsidRPr="0062716E">
              <w:t xml:space="preserve"> n</w:t>
            </w:r>
            <w:r w:rsidR="001A726D" w:rsidRPr="0062716E">
              <w:t>ë</w:t>
            </w:r>
            <w:r w:rsidRPr="0062716E">
              <w:t xml:space="preserve"> gjendje t</w:t>
            </w:r>
            <w:r w:rsidR="001A726D" w:rsidRPr="0062716E">
              <w:t>ë</w:t>
            </w:r>
            <w:r w:rsidRPr="0062716E">
              <w:t xml:space="preserve"> p</w:t>
            </w:r>
            <w:r w:rsidR="001A726D" w:rsidRPr="0062716E">
              <w:t>ë</w:t>
            </w:r>
            <w:r w:rsidRPr="0062716E">
              <w:t>rdorin nj</w:t>
            </w:r>
            <w:r w:rsidR="001A726D" w:rsidRPr="0062716E">
              <w:t>ë</w:t>
            </w:r>
            <w:r w:rsidRPr="0062716E">
              <w:t xml:space="preserve"> </w:t>
            </w:r>
            <w:r w:rsidR="00BC750F" w:rsidRPr="0062716E">
              <w:t>shumëllojshmëri</w:t>
            </w:r>
            <w:r w:rsidRPr="0062716E">
              <w:t xml:space="preserve"> mjetesh q</w:t>
            </w:r>
            <w:r w:rsidR="001A726D" w:rsidRPr="0062716E">
              <w:t>ë</w:t>
            </w:r>
            <w:r w:rsidRPr="0062716E">
              <w:t xml:space="preserve"> i mund</w:t>
            </w:r>
            <w:r w:rsidR="001A726D" w:rsidRPr="0062716E">
              <w:t>ë</w:t>
            </w:r>
            <w:r w:rsidRPr="0062716E">
              <w:t>sojn</w:t>
            </w:r>
            <w:r w:rsidR="001A726D" w:rsidRPr="0062716E">
              <w:t>ë</w:t>
            </w:r>
            <w:r w:rsidRPr="0062716E">
              <w:t xml:space="preserve"> atyre kryerjen e veprave penale ose q</w:t>
            </w:r>
            <w:r w:rsidR="001A726D" w:rsidRPr="0062716E">
              <w:t>ë</w:t>
            </w:r>
            <w:r w:rsidRPr="0062716E">
              <w:t xml:space="preserve"> do t’i ndihmojn</w:t>
            </w:r>
            <w:r w:rsidR="001A726D" w:rsidRPr="0062716E">
              <w:t>ë</w:t>
            </w:r>
            <w:r w:rsidRPr="0062716E">
              <w:t xml:space="preserve"> ata n</w:t>
            </w:r>
            <w:r w:rsidR="001A726D" w:rsidRPr="0062716E">
              <w:t>ë</w:t>
            </w:r>
            <w:r w:rsidRPr="0062716E">
              <w:t xml:space="preserve"> kryerjen e tyre. </w:t>
            </w:r>
            <w:r w:rsidR="001A726D" w:rsidRPr="0062716E">
              <w:t>Ë</w:t>
            </w:r>
            <w:r w:rsidRPr="0062716E">
              <w:t>sht</w:t>
            </w:r>
            <w:r w:rsidR="001A726D" w:rsidRPr="0062716E">
              <w:t>ë</w:t>
            </w:r>
            <w:r w:rsidRPr="0062716E">
              <w:t xml:space="preserve"> plot</w:t>
            </w:r>
            <w:r w:rsidR="001A726D" w:rsidRPr="0062716E">
              <w:t>ë</w:t>
            </w:r>
            <w:r w:rsidRPr="0062716E">
              <w:t>sisht e mundur t</w:t>
            </w:r>
            <w:r w:rsidR="001A726D" w:rsidRPr="0062716E">
              <w:t>ë</w:t>
            </w:r>
            <w:r w:rsidRPr="0062716E">
              <w:t xml:space="preserve"> blihet kodi, q</w:t>
            </w:r>
            <w:r w:rsidR="001A726D" w:rsidRPr="0062716E">
              <w:t>ë</w:t>
            </w:r>
            <w:r w:rsidRPr="0062716E">
              <w:t xml:space="preserve"> do t</w:t>
            </w:r>
            <w:r w:rsidR="001A726D" w:rsidRPr="0062716E">
              <w:t>ë</w:t>
            </w:r>
            <w:r w:rsidRPr="0062716E">
              <w:t xml:space="preserve"> mund</w:t>
            </w:r>
            <w:r w:rsidR="001A726D" w:rsidRPr="0062716E">
              <w:t>ë</w:t>
            </w:r>
            <w:r w:rsidRPr="0062716E">
              <w:t>soj</w:t>
            </w:r>
            <w:r w:rsidR="001A726D" w:rsidRPr="0062716E">
              <w:t>ë</w:t>
            </w:r>
            <w:r w:rsidRPr="0062716E">
              <w:t xml:space="preserve"> nd</w:t>
            </w:r>
            <w:r w:rsidR="001A726D" w:rsidRPr="0062716E">
              <w:t>ë</w:t>
            </w:r>
            <w:r w:rsidRPr="0062716E">
              <w:t>rtimin e “bot-it” t</w:t>
            </w:r>
            <w:r w:rsidR="001A726D" w:rsidRPr="0062716E">
              <w:t>ë</w:t>
            </w:r>
            <w:r w:rsidRPr="0062716E">
              <w:t>nd ose t</w:t>
            </w:r>
            <w:r w:rsidR="001A726D" w:rsidRPr="0062716E">
              <w:t>ë</w:t>
            </w:r>
            <w:r w:rsidRPr="0062716E">
              <w:t xml:space="preserve"> blihet nj</w:t>
            </w:r>
            <w:r w:rsidR="001A726D" w:rsidRPr="0062716E">
              <w:t>ë</w:t>
            </w:r>
            <w:r w:rsidRPr="0062716E">
              <w:t xml:space="preserve"> “botnet” ose t</w:t>
            </w:r>
            <w:r w:rsidR="001A726D" w:rsidRPr="0062716E">
              <w:t>ë</w:t>
            </w:r>
            <w:r w:rsidRPr="0062716E">
              <w:t xml:space="preserve"> blihet aksesi n</w:t>
            </w:r>
            <w:r w:rsidR="001A726D" w:rsidRPr="0062716E">
              <w:t>ë</w:t>
            </w:r>
            <w:r w:rsidRPr="0062716E">
              <w:t xml:space="preserve"> nj</w:t>
            </w:r>
            <w:r w:rsidR="001A726D" w:rsidRPr="0062716E">
              <w:t>ë</w:t>
            </w:r>
            <w:r w:rsidRPr="0062716E">
              <w:t xml:space="preserve"> botnet, q</w:t>
            </w:r>
            <w:r w:rsidR="001A726D" w:rsidRPr="0062716E">
              <w:t>ë</w:t>
            </w:r>
            <w:r w:rsidRPr="0062716E">
              <w:t xml:space="preserve"> do t’i mund</w:t>
            </w:r>
            <w:r w:rsidR="001A726D" w:rsidRPr="0062716E">
              <w:t>ë</w:t>
            </w:r>
            <w:r w:rsidRPr="0062716E">
              <w:t>soj</w:t>
            </w:r>
            <w:r w:rsidR="001A726D" w:rsidRPr="0062716E">
              <w:t>ë</w:t>
            </w:r>
            <w:r w:rsidRPr="0062716E">
              <w:t xml:space="preserve"> p</w:t>
            </w:r>
            <w:r w:rsidR="001A726D" w:rsidRPr="0062716E">
              <w:t>ë</w:t>
            </w:r>
            <w:r w:rsidRPr="0062716E">
              <w:t>rdoruesit t</w:t>
            </w:r>
            <w:r w:rsidR="001A726D" w:rsidRPr="0062716E">
              <w:t>ë</w:t>
            </w:r>
            <w:r w:rsidRPr="0062716E">
              <w:t xml:space="preserve"> nd</w:t>
            </w:r>
            <w:r w:rsidR="001A726D" w:rsidRPr="0062716E">
              <w:t>ë</w:t>
            </w:r>
            <w:r w:rsidRPr="0062716E">
              <w:t>rmarr</w:t>
            </w:r>
            <w:r w:rsidR="001A726D" w:rsidRPr="0062716E">
              <w:t>ë</w:t>
            </w:r>
            <w:r w:rsidRPr="0062716E">
              <w:t xml:space="preserve"> nj</w:t>
            </w:r>
            <w:r w:rsidR="001A726D" w:rsidRPr="0062716E">
              <w:t>ë</w:t>
            </w:r>
            <w:r w:rsidRPr="0062716E">
              <w:t xml:space="preserve"> s</w:t>
            </w:r>
            <w:r w:rsidR="001A726D" w:rsidRPr="0062716E">
              <w:t>ë</w:t>
            </w:r>
            <w:r w:rsidRPr="0062716E">
              <w:t>r</w:t>
            </w:r>
            <w:r w:rsidR="001A726D" w:rsidRPr="0062716E">
              <w:t>ë</w:t>
            </w:r>
            <w:r w:rsidRPr="0062716E">
              <w:t xml:space="preserve"> veprash t</w:t>
            </w:r>
            <w:r w:rsidR="001A726D" w:rsidRPr="0062716E">
              <w:t>ë</w:t>
            </w:r>
            <w:r w:rsidRPr="0062716E">
              <w:t xml:space="preserve"> paligjshme t</w:t>
            </w:r>
            <w:r w:rsidR="001A726D" w:rsidRPr="0062716E">
              <w:t>ë</w:t>
            </w:r>
            <w:r w:rsidRPr="0062716E">
              <w:t xml:space="preserve"> tilla si “phishing”.</w:t>
            </w:r>
            <w:r w:rsidR="00804221" w:rsidRPr="0062716E">
              <w:t xml:space="preserve"> </w:t>
            </w:r>
          </w:p>
          <w:p w:rsidR="004F4192" w:rsidRPr="0062716E" w:rsidRDefault="004F4192" w:rsidP="004F4192"/>
          <w:p w:rsidR="008B77DE" w:rsidRPr="0062716E" w:rsidRDefault="006A4ABB" w:rsidP="006A4ABB">
            <w:pPr>
              <w:rPr>
                <w:rFonts w:eastAsia="Times New Roman" w:cs="Times New Roman"/>
                <w:b/>
              </w:rPr>
            </w:pPr>
            <w:r w:rsidRPr="0062716E">
              <w:t>Jupiteri do ta p</w:t>
            </w:r>
            <w:r w:rsidR="001A726D" w:rsidRPr="0062716E">
              <w:t>ë</w:t>
            </w:r>
            <w:r w:rsidRPr="0062716E">
              <w:t>rdor</w:t>
            </w:r>
            <w:r w:rsidR="001A726D" w:rsidRPr="0062716E">
              <w:t>ë</w:t>
            </w:r>
            <w:r w:rsidRPr="0062716E">
              <w:t xml:space="preserve"> k</w:t>
            </w:r>
            <w:r w:rsidR="001A726D" w:rsidRPr="0062716E">
              <w:t>ë</w:t>
            </w:r>
            <w:r w:rsidRPr="0062716E">
              <w:t>t</w:t>
            </w:r>
            <w:r w:rsidR="001A726D" w:rsidRPr="0062716E">
              <w:t>ë</w:t>
            </w:r>
            <w:r w:rsidRPr="0062716E">
              <w:t xml:space="preserve"> program p</w:t>
            </w:r>
            <w:r w:rsidR="001A726D" w:rsidRPr="0062716E">
              <w:t>ë</w:t>
            </w:r>
            <w:r w:rsidRPr="0062716E">
              <w:t>r t</w:t>
            </w:r>
            <w:r w:rsidR="001A726D" w:rsidRPr="0062716E">
              <w:t>ë</w:t>
            </w:r>
            <w:r w:rsidRPr="0062716E">
              <w:t xml:space="preserve"> marr</w:t>
            </w:r>
            <w:r w:rsidR="001A726D" w:rsidRPr="0062716E">
              <w:t>ë</w:t>
            </w:r>
            <w:r w:rsidRPr="0062716E">
              <w:t xml:space="preserve"> t</w:t>
            </w:r>
            <w:r w:rsidR="001A726D" w:rsidRPr="0062716E">
              <w:t>ë</w:t>
            </w:r>
            <w:r w:rsidRPr="0062716E">
              <w:t xml:space="preserve"> dh</w:t>
            </w:r>
            <w:r w:rsidR="001A726D" w:rsidRPr="0062716E">
              <w:t>ë</w:t>
            </w:r>
            <w:r w:rsidRPr="0062716E">
              <w:t>na financiare nga p</w:t>
            </w:r>
            <w:r w:rsidR="001A726D" w:rsidRPr="0062716E">
              <w:t>ë</w:t>
            </w:r>
            <w:r w:rsidRPr="0062716E">
              <w:t>rdoruesit, q</w:t>
            </w:r>
            <w:r w:rsidR="001A726D" w:rsidRPr="0062716E">
              <w:t>ë</w:t>
            </w:r>
            <w:r w:rsidRPr="0062716E">
              <w:t xml:space="preserve"> m</w:t>
            </w:r>
            <w:r w:rsidR="001A726D" w:rsidRPr="0062716E">
              <w:t>ë</w:t>
            </w:r>
            <w:r w:rsidRPr="0062716E">
              <w:t xml:space="preserve"> pas mund t</w:t>
            </w:r>
            <w:r w:rsidR="001A726D" w:rsidRPr="0062716E">
              <w:t>ë</w:t>
            </w:r>
            <w:r w:rsidRPr="0062716E">
              <w:t xml:space="preserve"> shfryt</w:t>
            </w:r>
            <w:r w:rsidR="001A726D" w:rsidRPr="0062716E">
              <w:t>ë</w:t>
            </w:r>
            <w:r w:rsidRPr="0062716E">
              <w:t>zohen ose nga vet</w:t>
            </w:r>
            <w:r w:rsidR="001A726D" w:rsidRPr="0062716E">
              <w:t>ë</w:t>
            </w:r>
            <w:r w:rsidRPr="0062716E">
              <w:t xml:space="preserve"> Jupiteri ose t</w:t>
            </w:r>
            <w:r w:rsidR="001A726D" w:rsidRPr="0062716E">
              <w:t>ë</w:t>
            </w:r>
            <w:r w:rsidRPr="0062716E">
              <w:t xml:space="preserve"> tjer</w:t>
            </w:r>
            <w:r w:rsidR="001A726D" w:rsidRPr="0062716E">
              <w:t>ë</w:t>
            </w:r>
            <w:r w:rsidRPr="0062716E">
              <w:t>t. Kompania mendoi se Niku e kishte prodhuar k</w:t>
            </w:r>
            <w:r w:rsidR="001A726D" w:rsidRPr="0062716E">
              <w:t>ë</w:t>
            </w:r>
            <w:r w:rsidRPr="0062716E">
              <w:t>t</w:t>
            </w:r>
            <w:r w:rsidR="001A726D" w:rsidRPr="0062716E">
              <w:t>ë</w:t>
            </w:r>
            <w:r w:rsidRPr="0062716E">
              <w:t xml:space="preserve"> gjat</w:t>
            </w:r>
            <w:r w:rsidR="001A726D" w:rsidRPr="0062716E">
              <w:t>ë</w:t>
            </w:r>
            <w:r w:rsidRPr="0062716E">
              <w:t xml:space="preserve"> koh</w:t>
            </w:r>
            <w:r w:rsidR="001A726D" w:rsidRPr="0062716E">
              <w:t>ë</w:t>
            </w:r>
            <w:r w:rsidRPr="0062716E">
              <w:t>s s</w:t>
            </w:r>
            <w:r w:rsidR="001A726D" w:rsidRPr="0062716E">
              <w:t>ë</w:t>
            </w:r>
            <w:r w:rsidRPr="0062716E">
              <w:t xml:space="preserve"> tij t</w:t>
            </w:r>
            <w:r w:rsidR="001A726D" w:rsidRPr="0062716E">
              <w:t>ë</w:t>
            </w:r>
            <w:r w:rsidRPr="0062716E">
              <w:t xml:space="preserve"> pun</w:t>
            </w:r>
            <w:r w:rsidR="001A726D" w:rsidRPr="0062716E">
              <w:t>ë</w:t>
            </w:r>
            <w:r w:rsidRPr="0062716E">
              <w:t xml:space="preserve">s. Niku </w:t>
            </w:r>
            <w:r w:rsidR="001A726D" w:rsidRPr="0062716E">
              <w:t>ë</w:t>
            </w:r>
            <w:r w:rsidRPr="0062716E">
              <w:t>sht</w:t>
            </w:r>
            <w:r w:rsidR="001A726D" w:rsidRPr="0062716E">
              <w:t>ë</w:t>
            </w:r>
            <w:r w:rsidRPr="0062716E">
              <w:t xml:space="preserve"> i pafajsh</w:t>
            </w:r>
            <w:r w:rsidR="001A726D" w:rsidRPr="0062716E">
              <w:t>ë</w:t>
            </w:r>
            <w:r w:rsidRPr="0062716E">
              <w:t>m dhe pa dashje ka ndihmuar Jupiterin t</w:t>
            </w:r>
            <w:r w:rsidR="001A726D" w:rsidRPr="0062716E">
              <w:t>ë</w:t>
            </w:r>
            <w:r w:rsidRPr="0062716E">
              <w:t xml:space="preserve"> krijoj</w:t>
            </w:r>
            <w:r w:rsidR="001A726D" w:rsidRPr="0062716E">
              <w:t>ë</w:t>
            </w:r>
            <w:r w:rsidRPr="0062716E">
              <w:t xml:space="preserve"> nj</w:t>
            </w:r>
            <w:r w:rsidR="001A726D" w:rsidRPr="0062716E">
              <w:t>ë</w:t>
            </w:r>
            <w:r w:rsidRPr="0062716E">
              <w:t xml:space="preserve"> mjet t</w:t>
            </w:r>
            <w:r w:rsidR="001A726D" w:rsidRPr="0062716E">
              <w:t>ë</w:t>
            </w:r>
            <w:r w:rsidRPr="0062716E">
              <w:t xml:space="preserve"> fuqish</w:t>
            </w:r>
            <w:r w:rsidR="001A726D" w:rsidRPr="0062716E">
              <w:t>ë</w:t>
            </w:r>
            <w:r w:rsidRPr="0062716E">
              <w:t>m kriminal. As Niku e as Kompania nuk e kan</w:t>
            </w:r>
            <w:r w:rsidR="001A726D" w:rsidRPr="0062716E">
              <w:t>ë</w:t>
            </w:r>
            <w:r w:rsidRPr="0062716E">
              <w:t xml:space="preserve"> q</w:t>
            </w:r>
            <w:r w:rsidR="001A726D" w:rsidRPr="0062716E">
              <w:t>ë</w:t>
            </w:r>
            <w:r w:rsidRPr="0062716E">
              <w:t>llimin kriminal t</w:t>
            </w:r>
            <w:r w:rsidR="001A726D" w:rsidRPr="0062716E">
              <w:t>ë</w:t>
            </w:r>
            <w:r w:rsidRPr="0062716E">
              <w:t xml:space="preserve"> k</w:t>
            </w:r>
            <w:r w:rsidR="001A726D" w:rsidRPr="0062716E">
              <w:t>ë</w:t>
            </w:r>
            <w:r w:rsidRPr="0062716E">
              <w:t>rkuar. A do t</w:t>
            </w:r>
            <w:r w:rsidR="001A726D" w:rsidRPr="0062716E">
              <w:t>ë</w:t>
            </w:r>
            <w:r w:rsidRPr="0062716E">
              <w:t xml:space="preserve"> ishte ndryshe sikur Jupiteri t</w:t>
            </w:r>
            <w:r w:rsidR="001A726D" w:rsidRPr="0062716E">
              <w:t>ë</w:t>
            </w:r>
            <w:r w:rsidRPr="0062716E">
              <w:t xml:space="preserve"> hidhte n</w:t>
            </w:r>
            <w:r w:rsidR="001A726D" w:rsidRPr="0062716E">
              <w:t>ë</w:t>
            </w:r>
            <w:r w:rsidRPr="0062716E">
              <w:t xml:space="preserve"> treg programin p</w:t>
            </w:r>
            <w:r w:rsidR="001A726D" w:rsidRPr="0062716E">
              <w:t>ë</w:t>
            </w:r>
            <w:r w:rsidRPr="0062716E">
              <w:t>r kompani t</w:t>
            </w:r>
            <w:r w:rsidR="001A726D" w:rsidRPr="0062716E">
              <w:t>ë</w:t>
            </w:r>
            <w:r w:rsidRPr="0062716E">
              <w:t xml:space="preserve"> tjera, q</w:t>
            </w:r>
            <w:r w:rsidR="001A726D" w:rsidRPr="0062716E">
              <w:t>ë</w:t>
            </w:r>
            <w:r w:rsidRPr="0062716E">
              <w:t xml:space="preserve"> do t</w:t>
            </w:r>
            <w:r w:rsidR="001A726D" w:rsidRPr="0062716E">
              <w:t>ë</w:t>
            </w:r>
            <w:r w:rsidRPr="0062716E">
              <w:t xml:space="preserve"> d</w:t>
            </w:r>
            <w:r w:rsidR="001A726D" w:rsidRPr="0062716E">
              <w:t>ë</w:t>
            </w:r>
            <w:r w:rsidRPr="0062716E">
              <w:t>shironin t</w:t>
            </w:r>
            <w:r w:rsidR="001A726D" w:rsidRPr="0062716E">
              <w:t>ë</w:t>
            </w:r>
            <w:r w:rsidRPr="0062716E">
              <w:t xml:space="preserve"> monitoronin aktivitetin n</w:t>
            </w:r>
            <w:r w:rsidR="001A726D" w:rsidRPr="0062716E">
              <w:t>ë</w:t>
            </w:r>
            <w:r w:rsidRPr="0062716E">
              <w:t xml:space="preserve"> Internet t</w:t>
            </w:r>
            <w:r w:rsidR="001A726D" w:rsidRPr="0062716E">
              <w:t>ë</w:t>
            </w:r>
            <w:r w:rsidRPr="0062716E">
              <w:t xml:space="preserve"> punonj</w:t>
            </w:r>
            <w:r w:rsidR="001A726D" w:rsidRPr="0062716E">
              <w:t>ë</w:t>
            </w:r>
            <w:r w:rsidRPr="0062716E">
              <w:t>sve t</w:t>
            </w:r>
            <w:r w:rsidR="001A726D" w:rsidRPr="0062716E">
              <w:t>ë</w:t>
            </w:r>
            <w:r w:rsidRPr="0062716E">
              <w:t xml:space="preserve"> tyre? A mund t</w:t>
            </w:r>
            <w:r w:rsidR="001A726D" w:rsidRPr="0062716E">
              <w:t>ë</w:t>
            </w:r>
            <w:r w:rsidRPr="0062716E">
              <w:t xml:space="preserve"> argumentoj</w:t>
            </w:r>
            <w:r w:rsidR="001A726D" w:rsidRPr="0062716E">
              <w:t>ë</w:t>
            </w:r>
            <w:r w:rsidRPr="0062716E">
              <w:t xml:space="preserve"> Jupiteri se programi kompjuterik ka nj</w:t>
            </w:r>
            <w:r w:rsidR="001A726D" w:rsidRPr="0062716E">
              <w:t>ë</w:t>
            </w:r>
            <w:r w:rsidRPr="0062716E">
              <w:t xml:space="preserve"> q</w:t>
            </w:r>
            <w:r w:rsidR="001A726D" w:rsidRPr="0062716E">
              <w:t>ë</w:t>
            </w:r>
            <w:r w:rsidRPr="0062716E">
              <w:t>llim legjitim pavar</w:t>
            </w:r>
            <w:r w:rsidR="001A726D" w:rsidRPr="0062716E">
              <w:t>ë</w:t>
            </w:r>
            <w:r w:rsidRPr="0062716E">
              <w:t xml:space="preserve">sisht se </w:t>
            </w:r>
            <w:r w:rsidR="001A726D" w:rsidRPr="0062716E">
              <w:t>ë</w:t>
            </w:r>
            <w:r w:rsidRPr="0062716E">
              <w:t>sht</w:t>
            </w:r>
            <w:r w:rsidR="001A726D" w:rsidRPr="0062716E">
              <w:t>ë</w:t>
            </w:r>
            <w:r w:rsidRPr="0062716E">
              <w:t xml:space="preserve"> t</w:t>
            </w:r>
            <w:r w:rsidR="001A726D" w:rsidRPr="0062716E">
              <w:t>ë</w:t>
            </w:r>
            <w:r w:rsidRPr="0062716E">
              <w:t>rheq</w:t>
            </w:r>
            <w:r w:rsidR="001A726D" w:rsidRPr="0062716E">
              <w:t>ë</w:t>
            </w:r>
            <w:r w:rsidRPr="0062716E">
              <w:t>s p</w:t>
            </w:r>
            <w:r w:rsidR="001A726D" w:rsidRPr="0062716E">
              <w:t>ë</w:t>
            </w:r>
            <w:r w:rsidRPr="0062716E">
              <w:t>r keqb</w:t>
            </w:r>
            <w:r w:rsidR="001A726D" w:rsidRPr="0062716E">
              <w:t>ë</w:t>
            </w:r>
            <w:r w:rsidRPr="0062716E">
              <w:t>r</w:t>
            </w:r>
            <w:r w:rsidR="001A726D" w:rsidRPr="0062716E">
              <w:t>ë</w:t>
            </w:r>
            <w:r w:rsidRPr="0062716E">
              <w:t>sit?</w:t>
            </w:r>
          </w:p>
        </w:tc>
      </w:tr>
      <w:tr w:rsidR="008B77DE" w:rsidRPr="0062716E" w:rsidTr="00CF5F27">
        <w:tc>
          <w:tcPr>
            <w:tcW w:w="1384" w:type="dxa"/>
          </w:tcPr>
          <w:p w:rsidR="004F37C6" w:rsidRPr="0062716E" w:rsidRDefault="004F37C6" w:rsidP="001D76BD">
            <w:pPr>
              <w:pStyle w:val="Subtitle"/>
              <w:jc w:val="left"/>
              <w:rPr>
                <w:rFonts w:eastAsia="Calibri" w:cs="Arial"/>
                <w:u w:val="single"/>
              </w:rPr>
            </w:pPr>
            <w:r w:rsidRPr="0062716E">
              <w:rPr>
                <w:rFonts w:eastAsia="Calibri"/>
              </w:rPr>
              <w:t>Sl</w:t>
            </w:r>
            <w:r w:rsidR="006A4ABB" w:rsidRPr="0062716E">
              <w:rPr>
                <w:rFonts w:eastAsia="Calibri"/>
              </w:rPr>
              <w:t>ajdi</w:t>
            </w:r>
            <w:r w:rsidRPr="0062716E">
              <w:rPr>
                <w:rFonts w:eastAsia="Calibri"/>
              </w:rPr>
              <w:t xml:space="preserve"> 56</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04221" w:rsidRPr="0062716E" w:rsidRDefault="006A4ABB" w:rsidP="004F4192">
            <w:pPr>
              <w:pStyle w:val="List"/>
              <w:spacing w:before="0" w:after="0"/>
              <w:rPr>
                <w:b/>
              </w:rPr>
            </w:pPr>
            <w:r w:rsidRPr="0062716E">
              <w:rPr>
                <w:b/>
              </w:rPr>
              <w:t xml:space="preserve">Rast Praktik </w:t>
            </w:r>
            <w:r w:rsidR="00804221" w:rsidRPr="0062716E">
              <w:rPr>
                <w:b/>
              </w:rPr>
              <w:t>12</w:t>
            </w:r>
          </w:p>
          <w:p w:rsidR="00FF3700" w:rsidRPr="0062716E" w:rsidRDefault="00FF3700" w:rsidP="004F4192">
            <w:pPr>
              <w:pStyle w:val="List"/>
              <w:numPr>
                <w:ilvl w:val="0"/>
                <w:numId w:val="0"/>
              </w:numPr>
              <w:spacing w:before="0" w:after="0"/>
              <w:ind w:left="851"/>
              <w:rPr>
                <w:b/>
              </w:rPr>
            </w:pPr>
          </w:p>
          <w:p w:rsidR="00804221" w:rsidRPr="0062716E" w:rsidRDefault="00804221" w:rsidP="004F4192">
            <w:pPr>
              <w:pStyle w:val="bul1"/>
              <w:rPr>
                <w:b/>
                <w:lang w:val="sq-AL"/>
              </w:rPr>
            </w:pPr>
            <w:r w:rsidRPr="0062716E">
              <w:rPr>
                <w:b/>
                <w:lang w:val="sq-AL"/>
              </w:rPr>
              <w:t>Fa</w:t>
            </w:r>
            <w:r w:rsidR="006A4ABB" w:rsidRPr="0062716E">
              <w:rPr>
                <w:b/>
                <w:lang w:val="sq-AL"/>
              </w:rPr>
              <w:t>k</w:t>
            </w:r>
            <w:r w:rsidRPr="0062716E">
              <w:rPr>
                <w:b/>
                <w:lang w:val="sq-AL"/>
              </w:rPr>
              <w:t>t / S</w:t>
            </w:r>
            <w:r w:rsidR="006A4ABB" w:rsidRPr="0062716E">
              <w:rPr>
                <w:b/>
                <w:lang w:val="sq-AL"/>
              </w:rPr>
              <w:t>k</w:t>
            </w:r>
            <w:r w:rsidRPr="0062716E">
              <w:rPr>
                <w:b/>
                <w:lang w:val="sq-AL"/>
              </w:rPr>
              <w:t xml:space="preserve">enari </w:t>
            </w:r>
          </w:p>
          <w:p w:rsidR="004F4192" w:rsidRPr="0062716E" w:rsidRDefault="004F4192" w:rsidP="004F4192"/>
          <w:p w:rsidR="006A4ABB" w:rsidRPr="0062716E" w:rsidRDefault="006A4ABB" w:rsidP="006A4ABB">
            <w:pPr>
              <w:rPr>
                <w:rFonts w:cs="Arial"/>
                <w:szCs w:val="18"/>
              </w:rPr>
            </w:pPr>
            <w:r w:rsidRPr="0062716E">
              <w:rPr>
                <w:rFonts w:cs="Arial"/>
                <w:szCs w:val="18"/>
              </w:rPr>
              <w:t>Stefani p</w:t>
            </w:r>
            <w:r w:rsidR="001A726D" w:rsidRPr="0062716E">
              <w:rPr>
                <w:rFonts w:cs="Arial"/>
                <w:szCs w:val="18"/>
              </w:rPr>
              <w:t>ë</w:t>
            </w:r>
            <w:r w:rsidRPr="0062716E">
              <w:rPr>
                <w:rFonts w:cs="Arial"/>
                <w:szCs w:val="18"/>
              </w:rPr>
              <w:t>rdor nj</w:t>
            </w:r>
            <w:r w:rsidR="001A726D" w:rsidRPr="0062716E">
              <w:rPr>
                <w:rFonts w:cs="Arial"/>
                <w:szCs w:val="18"/>
              </w:rPr>
              <w:t>ë</w:t>
            </w:r>
            <w:r w:rsidRPr="0062716E">
              <w:rPr>
                <w:rFonts w:cs="Arial"/>
                <w:szCs w:val="18"/>
              </w:rPr>
              <w:t xml:space="preserve"> program kompjuterik p</w:t>
            </w:r>
            <w:r w:rsidR="001A726D" w:rsidRPr="0062716E">
              <w:rPr>
                <w:rFonts w:cs="Arial"/>
                <w:szCs w:val="18"/>
              </w:rPr>
              <w:t>ë</w:t>
            </w:r>
            <w:r w:rsidRPr="0062716E">
              <w:rPr>
                <w:rFonts w:cs="Arial"/>
                <w:szCs w:val="18"/>
              </w:rPr>
              <w:t>r fotografit</w:t>
            </w:r>
            <w:r w:rsidR="001A726D" w:rsidRPr="0062716E">
              <w:rPr>
                <w:rFonts w:cs="Arial"/>
                <w:szCs w:val="18"/>
              </w:rPr>
              <w:t>ë</w:t>
            </w:r>
            <w:r w:rsidRPr="0062716E">
              <w:rPr>
                <w:rFonts w:cs="Arial"/>
                <w:szCs w:val="18"/>
              </w:rPr>
              <w:t xml:space="preserve"> t</w:t>
            </w:r>
            <w:r w:rsidR="001A726D" w:rsidRPr="0062716E">
              <w:rPr>
                <w:rFonts w:cs="Arial"/>
                <w:szCs w:val="18"/>
              </w:rPr>
              <w:t>ë</w:t>
            </w:r>
            <w:r w:rsidRPr="0062716E">
              <w:rPr>
                <w:rFonts w:cs="Arial"/>
                <w:szCs w:val="18"/>
              </w:rPr>
              <w:t xml:space="preserve"> disponuesh</w:t>
            </w:r>
            <w:r w:rsidR="001A726D" w:rsidRPr="0062716E">
              <w:rPr>
                <w:rFonts w:cs="Arial"/>
                <w:szCs w:val="18"/>
              </w:rPr>
              <w:t>ë</w:t>
            </w:r>
            <w:r w:rsidRPr="0062716E">
              <w:rPr>
                <w:rFonts w:cs="Arial"/>
                <w:szCs w:val="18"/>
              </w:rPr>
              <w:t>m n</w:t>
            </w:r>
            <w:r w:rsidR="001A726D" w:rsidRPr="0062716E">
              <w:rPr>
                <w:rFonts w:cs="Arial"/>
                <w:szCs w:val="18"/>
              </w:rPr>
              <w:t>ë</w:t>
            </w:r>
            <w:r w:rsidRPr="0062716E">
              <w:rPr>
                <w:rFonts w:cs="Arial"/>
                <w:szCs w:val="18"/>
              </w:rPr>
              <w:t xml:space="preserve"> treg p</w:t>
            </w:r>
            <w:r w:rsidR="001A726D" w:rsidRPr="0062716E">
              <w:rPr>
                <w:rFonts w:cs="Arial"/>
                <w:szCs w:val="18"/>
              </w:rPr>
              <w:t>ë</w:t>
            </w:r>
            <w:r w:rsidRPr="0062716E">
              <w:rPr>
                <w:rFonts w:cs="Arial"/>
                <w:szCs w:val="18"/>
              </w:rPr>
              <w:t>r t</w:t>
            </w:r>
            <w:r w:rsidR="001A726D" w:rsidRPr="0062716E">
              <w:rPr>
                <w:rFonts w:cs="Arial"/>
                <w:szCs w:val="18"/>
              </w:rPr>
              <w:t>ë</w:t>
            </w:r>
            <w:r w:rsidRPr="0062716E">
              <w:rPr>
                <w:rFonts w:cs="Arial"/>
                <w:szCs w:val="18"/>
              </w:rPr>
              <w:t xml:space="preserve"> prodhuar çeqe bankare reale n</w:t>
            </w:r>
            <w:r w:rsidR="001A726D" w:rsidRPr="0062716E">
              <w:rPr>
                <w:rFonts w:cs="Arial"/>
                <w:szCs w:val="18"/>
              </w:rPr>
              <w:t>ë</w:t>
            </w:r>
            <w:r w:rsidRPr="0062716E">
              <w:rPr>
                <w:rFonts w:cs="Arial"/>
                <w:szCs w:val="18"/>
              </w:rPr>
              <w:t xml:space="preserve"> kompjuterin e tij t</w:t>
            </w:r>
            <w:r w:rsidR="001A726D" w:rsidRPr="0062716E">
              <w:rPr>
                <w:rFonts w:cs="Arial"/>
                <w:szCs w:val="18"/>
              </w:rPr>
              <w:t>ë</w:t>
            </w:r>
            <w:r w:rsidRPr="0062716E">
              <w:rPr>
                <w:rFonts w:cs="Arial"/>
                <w:szCs w:val="18"/>
              </w:rPr>
              <w:t xml:space="preserve"> sht</w:t>
            </w:r>
            <w:r w:rsidR="001A726D" w:rsidRPr="0062716E">
              <w:rPr>
                <w:rFonts w:cs="Arial"/>
                <w:szCs w:val="18"/>
              </w:rPr>
              <w:t>ë</w:t>
            </w:r>
            <w:r w:rsidRPr="0062716E">
              <w:rPr>
                <w:rFonts w:cs="Arial"/>
                <w:szCs w:val="18"/>
              </w:rPr>
              <w:t>pis</w:t>
            </w:r>
            <w:r w:rsidR="001A726D" w:rsidRPr="0062716E">
              <w:rPr>
                <w:rFonts w:cs="Arial"/>
                <w:szCs w:val="18"/>
              </w:rPr>
              <w:t>ë</w:t>
            </w:r>
            <w:r w:rsidRPr="0062716E">
              <w:rPr>
                <w:rFonts w:cs="Arial"/>
                <w:szCs w:val="18"/>
              </w:rPr>
              <w:t>. Ai e çon çekun n</w:t>
            </w:r>
            <w:r w:rsidR="001A726D" w:rsidRPr="0062716E">
              <w:rPr>
                <w:rFonts w:cs="Arial"/>
                <w:szCs w:val="18"/>
              </w:rPr>
              <w:t>ë</w:t>
            </w:r>
            <w:r w:rsidRPr="0062716E">
              <w:rPr>
                <w:rFonts w:cs="Arial"/>
                <w:szCs w:val="18"/>
              </w:rPr>
              <w:t xml:space="preserve"> bank</w:t>
            </w:r>
            <w:r w:rsidR="001A726D" w:rsidRPr="0062716E">
              <w:rPr>
                <w:rFonts w:cs="Arial"/>
                <w:szCs w:val="18"/>
              </w:rPr>
              <w:t>ë</w:t>
            </w:r>
            <w:r w:rsidR="002335B8" w:rsidRPr="0062716E">
              <w:rPr>
                <w:rFonts w:cs="Arial"/>
                <w:szCs w:val="18"/>
              </w:rPr>
              <w:t xml:space="preserve">. Banka </w:t>
            </w:r>
            <w:r w:rsidRPr="0062716E">
              <w:rPr>
                <w:rFonts w:cs="Arial"/>
                <w:szCs w:val="18"/>
              </w:rPr>
              <w:t>e pranon at</w:t>
            </w:r>
            <w:r w:rsidR="001A726D" w:rsidRPr="0062716E">
              <w:rPr>
                <w:rFonts w:cs="Arial"/>
                <w:szCs w:val="18"/>
              </w:rPr>
              <w:t>ë</w:t>
            </w:r>
            <w:r w:rsidRPr="0062716E">
              <w:rPr>
                <w:rFonts w:cs="Arial"/>
                <w:szCs w:val="18"/>
              </w:rPr>
              <w:t xml:space="preserve"> si t</w:t>
            </w:r>
            <w:r w:rsidR="001A726D" w:rsidRPr="0062716E">
              <w:rPr>
                <w:rFonts w:cs="Arial"/>
                <w:szCs w:val="18"/>
              </w:rPr>
              <w:t>ë</w:t>
            </w:r>
            <w:r w:rsidRPr="0062716E">
              <w:rPr>
                <w:rFonts w:cs="Arial"/>
                <w:szCs w:val="18"/>
              </w:rPr>
              <w:t xml:space="preserve"> v</w:t>
            </w:r>
            <w:r w:rsidR="001A726D" w:rsidRPr="0062716E">
              <w:rPr>
                <w:rFonts w:cs="Arial"/>
                <w:szCs w:val="18"/>
              </w:rPr>
              <w:t>ë</w:t>
            </w:r>
            <w:r w:rsidRPr="0062716E">
              <w:rPr>
                <w:rFonts w:cs="Arial"/>
                <w:szCs w:val="18"/>
              </w:rPr>
              <w:t>rtet</w:t>
            </w:r>
            <w:r w:rsidR="001A726D" w:rsidRPr="0062716E">
              <w:rPr>
                <w:rFonts w:cs="Arial"/>
                <w:szCs w:val="18"/>
              </w:rPr>
              <w:t>ë</w:t>
            </w:r>
            <w:r w:rsidRPr="0062716E">
              <w:rPr>
                <w:rFonts w:cs="Arial"/>
                <w:szCs w:val="18"/>
              </w:rPr>
              <w:t xml:space="preserve"> dhe transferon fonde n</w:t>
            </w:r>
            <w:r w:rsidR="001A726D" w:rsidRPr="0062716E">
              <w:rPr>
                <w:rFonts w:cs="Arial"/>
                <w:szCs w:val="18"/>
              </w:rPr>
              <w:t>ë</w:t>
            </w:r>
            <w:r w:rsidRPr="0062716E">
              <w:rPr>
                <w:rFonts w:cs="Arial"/>
                <w:szCs w:val="18"/>
              </w:rPr>
              <w:t xml:space="preserve"> llogarin</w:t>
            </w:r>
            <w:r w:rsidR="001A726D" w:rsidRPr="0062716E">
              <w:rPr>
                <w:rFonts w:cs="Arial"/>
                <w:szCs w:val="18"/>
              </w:rPr>
              <w:t>ë</w:t>
            </w:r>
            <w:r w:rsidRPr="0062716E">
              <w:rPr>
                <w:rFonts w:cs="Arial"/>
                <w:szCs w:val="18"/>
              </w:rPr>
              <w:t xml:space="preserve"> e tij.</w:t>
            </w:r>
          </w:p>
          <w:p w:rsidR="006A4ABB" w:rsidRPr="0062716E" w:rsidRDefault="006A4ABB" w:rsidP="006A4ABB">
            <w:pPr>
              <w:rPr>
                <w:rFonts w:cs="Arial"/>
                <w:i/>
                <w:szCs w:val="18"/>
              </w:rPr>
            </w:pPr>
            <w:r w:rsidRPr="0062716E">
              <w:rPr>
                <w:rFonts w:cs="Arial"/>
                <w:i/>
                <w:szCs w:val="18"/>
              </w:rPr>
              <w:t>Çfar</w:t>
            </w:r>
            <w:r w:rsidR="001A726D" w:rsidRPr="0062716E">
              <w:rPr>
                <w:rFonts w:cs="Arial"/>
                <w:i/>
                <w:szCs w:val="18"/>
              </w:rPr>
              <w:t>ë</w:t>
            </w:r>
            <w:r w:rsidRPr="0062716E">
              <w:rPr>
                <w:rFonts w:cs="Arial"/>
                <w:i/>
                <w:szCs w:val="18"/>
              </w:rPr>
              <w:t xml:space="preserve"> vepre penale ka kryer Stefani? </w:t>
            </w:r>
          </w:p>
          <w:p w:rsidR="006A4ABB" w:rsidRPr="0062716E" w:rsidRDefault="006A4ABB" w:rsidP="006A4ABB">
            <w:pPr>
              <w:rPr>
                <w:rFonts w:cs="Arial"/>
                <w:b/>
                <w:szCs w:val="18"/>
              </w:rPr>
            </w:pPr>
          </w:p>
          <w:p w:rsidR="006A4ABB" w:rsidRPr="0062716E" w:rsidRDefault="006A4ABB" w:rsidP="006A4ABB">
            <w:pPr>
              <w:pStyle w:val="bul1"/>
              <w:rPr>
                <w:b/>
                <w:lang w:val="sq-AL"/>
              </w:rPr>
            </w:pPr>
            <w:r w:rsidRPr="0062716E">
              <w:rPr>
                <w:b/>
                <w:lang w:val="sq-AL"/>
              </w:rPr>
              <w:t>Ç</w:t>
            </w:r>
            <w:r w:rsidR="001A726D" w:rsidRPr="0062716E">
              <w:rPr>
                <w:b/>
                <w:lang w:val="sq-AL"/>
              </w:rPr>
              <w:t>ë</w:t>
            </w:r>
            <w:r w:rsidRPr="0062716E">
              <w:rPr>
                <w:b/>
                <w:lang w:val="sq-AL"/>
              </w:rPr>
              <w:t xml:space="preserve">shtjet </w:t>
            </w:r>
          </w:p>
          <w:p w:rsidR="006A4ABB" w:rsidRPr="0062716E" w:rsidRDefault="006A4ABB" w:rsidP="006A4ABB"/>
          <w:p w:rsidR="006A4ABB" w:rsidRPr="0062716E" w:rsidRDefault="006A4ABB" w:rsidP="006A4ABB">
            <w:pPr>
              <w:rPr>
                <w:rFonts w:cs="Arial"/>
                <w:szCs w:val="18"/>
              </w:rPr>
            </w:pPr>
            <w:r w:rsidRPr="0062716E">
              <w:rPr>
                <w:rFonts w:cs="Arial"/>
                <w:szCs w:val="18"/>
              </w:rPr>
              <w:t xml:space="preserve">A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prodhimi i çeqeve bankare t</w:t>
            </w:r>
            <w:r w:rsidR="001A726D" w:rsidRPr="0062716E">
              <w:rPr>
                <w:rFonts w:cs="Arial"/>
                <w:szCs w:val="18"/>
              </w:rPr>
              <w:t>ë</w:t>
            </w:r>
            <w:r w:rsidRPr="0062716E">
              <w:rPr>
                <w:rFonts w:cs="Arial"/>
                <w:szCs w:val="18"/>
              </w:rPr>
              <w:t xml:space="preserve"> rreme nj</w:t>
            </w:r>
            <w:r w:rsidR="001A726D" w:rsidRPr="0062716E">
              <w:rPr>
                <w:rFonts w:cs="Arial"/>
                <w:szCs w:val="18"/>
              </w:rPr>
              <w:t>ë</w:t>
            </w:r>
            <w:r w:rsidRPr="0062716E">
              <w:rPr>
                <w:rFonts w:cs="Arial"/>
                <w:szCs w:val="18"/>
              </w:rPr>
              <w:t xml:space="preserve"> </w:t>
            </w:r>
            <w:r w:rsidR="00BC750F" w:rsidRPr="0062716E">
              <w:rPr>
                <w:rFonts w:cs="Arial"/>
                <w:szCs w:val="18"/>
              </w:rPr>
              <w:t>falsifikim</w:t>
            </w:r>
            <w:r w:rsidRPr="0062716E">
              <w:rPr>
                <w:rFonts w:cs="Arial"/>
                <w:szCs w:val="18"/>
              </w:rPr>
              <w:t xml:space="preserve"> kompjuterik? </w:t>
            </w:r>
          </w:p>
          <w:p w:rsidR="006A4ABB" w:rsidRPr="0062716E" w:rsidRDefault="006A4ABB" w:rsidP="006A4ABB">
            <w:pPr>
              <w:rPr>
                <w:rFonts w:cs="Arial"/>
                <w:szCs w:val="18"/>
              </w:rPr>
            </w:pPr>
            <w:r w:rsidRPr="0062716E">
              <w:rPr>
                <w:rFonts w:cs="Arial"/>
                <w:szCs w:val="18"/>
              </w:rPr>
              <w:t xml:space="preserve">A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vepra penale e kryer sapo </w:t>
            </w:r>
            <w:r w:rsidR="00BC750F" w:rsidRPr="0062716E">
              <w:rPr>
                <w:rFonts w:cs="Arial"/>
                <w:szCs w:val="18"/>
              </w:rPr>
              <w:t>nëpunësi</w:t>
            </w:r>
            <w:r w:rsidRPr="0062716E">
              <w:rPr>
                <w:rFonts w:cs="Arial"/>
                <w:szCs w:val="18"/>
              </w:rPr>
              <w:t xml:space="preserve"> i bank</w:t>
            </w:r>
            <w:r w:rsidR="001A726D" w:rsidRPr="0062716E">
              <w:rPr>
                <w:rFonts w:cs="Arial"/>
                <w:szCs w:val="18"/>
              </w:rPr>
              <w:t>ë</w:t>
            </w:r>
            <w:r w:rsidRPr="0062716E">
              <w:rPr>
                <w:rFonts w:cs="Arial"/>
                <w:szCs w:val="18"/>
              </w:rPr>
              <w:t>s e pranon çekun si</w:t>
            </w:r>
            <w:r w:rsidR="002335B8" w:rsidRPr="0062716E">
              <w:rPr>
                <w:rFonts w:cs="Arial"/>
                <w:szCs w:val="18"/>
              </w:rPr>
              <w:t xml:space="preserve"> </w:t>
            </w:r>
            <w:r w:rsidRPr="0062716E">
              <w:rPr>
                <w:rFonts w:cs="Arial"/>
                <w:szCs w:val="18"/>
              </w:rPr>
              <w:t>t</w:t>
            </w:r>
            <w:r w:rsidR="001A726D" w:rsidRPr="0062716E">
              <w:rPr>
                <w:rFonts w:cs="Arial"/>
                <w:szCs w:val="18"/>
              </w:rPr>
              <w:t>ë</w:t>
            </w:r>
            <w:r w:rsidRPr="0062716E">
              <w:rPr>
                <w:rFonts w:cs="Arial"/>
                <w:szCs w:val="18"/>
              </w:rPr>
              <w:t xml:space="preserve"> v</w:t>
            </w:r>
            <w:r w:rsidR="001A726D" w:rsidRPr="0062716E">
              <w:rPr>
                <w:rFonts w:cs="Arial"/>
                <w:szCs w:val="18"/>
              </w:rPr>
              <w:t>ë</w:t>
            </w:r>
            <w:r w:rsidRPr="0062716E">
              <w:rPr>
                <w:rFonts w:cs="Arial"/>
                <w:szCs w:val="18"/>
              </w:rPr>
              <w:t>rtet</w:t>
            </w:r>
            <w:r w:rsidR="001A726D" w:rsidRPr="0062716E">
              <w:rPr>
                <w:rFonts w:cs="Arial"/>
                <w:szCs w:val="18"/>
              </w:rPr>
              <w:t>ë</w:t>
            </w:r>
            <w:r w:rsidRPr="0062716E">
              <w:rPr>
                <w:rFonts w:cs="Arial"/>
                <w:szCs w:val="18"/>
              </w:rPr>
              <w:t xml:space="preserve">? </w:t>
            </w:r>
          </w:p>
          <w:p w:rsidR="006A4ABB" w:rsidRPr="0062716E" w:rsidRDefault="006A4ABB" w:rsidP="006A4ABB">
            <w:pPr>
              <w:rPr>
                <w:rFonts w:cs="Arial"/>
                <w:szCs w:val="18"/>
              </w:rPr>
            </w:pPr>
          </w:p>
          <w:p w:rsidR="006A4ABB" w:rsidRPr="0062716E" w:rsidRDefault="006A4ABB" w:rsidP="006A4ABB">
            <w:pPr>
              <w:pStyle w:val="bul1"/>
              <w:rPr>
                <w:b/>
                <w:lang w:val="sq-AL"/>
              </w:rPr>
            </w:pPr>
            <w:r w:rsidRPr="0062716E">
              <w:rPr>
                <w:b/>
                <w:lang w:val="sq-AL"/>
              </w:rPr>
              <w:t>Pikat p</w:t>
            </w:r>
            <w:r w:rsidR="001A726D" w:rsidRPr="0062716E">
              <w:rPr>
                <w:b/>
                <w:lang w:val="sq-AL"/>
              </w:rPr>
              <w:t>ë</w:t>
            </w:r>
            <w:r w:rsidRPr="0062716E">
              <w:rPr>
                <w:b/>
                <w:lang w:val="sq-AL"/>
              </w:rPr>
              <w:t xml:space="preserve">r diskutim </w:t>
            </w:r>
          </w:p>
          <w:p w:rsidR="006A4ABB" w:rsidRPr="0062716E" w:rsidRDefault="006A4ABB" w:rsidP="006A4ABB">
            <w:pPr>
              <w:rPr>
                <w:rFonts w:cs="Arial"/>
                <w:szCs w:val="18"/>
              </w:rPr>
            </w:pPr>
          </w:p>
          <w:p w:rsidR="006A4ABB" w:rsidRPr="0062716E" w:rsidRDefault="006A4ABB" w:rsidP="006A4ABB">
            <w:pPr>
              <w:rPr>
                <w:rFonts w:cs="Arial"/>
                <w:szCs w:val="18"/>
              </w:rPr>
            </w:pPr>
            <w:r w:rsidRPr="0062716E">
              <w:rPr>
                <w:rFonts w:cs="Arial"/>
                <w:szCs w:val="18"/>
              </w:rPr>
              <w:t>Krijimi i çeqeve bankare ka t</w:t>
            </w:r>
            <w:r w:rsidR="001A726D" w:rsidRPr="0062716E">
              <w:rPr>
                <w:rFonts w:cs="Arial"/>
                <w:szCs w:val="18"/>
              </w:rPr>
              <w:t>ë</w:t>
            </w:r>
            <w:r w:rsidRPr="0062716E">
              <w:rPr>
                <w:rFonts w:cs="Arial"/>
                <w:szCs w:val="18"/>
              </w:rPr>
              <w:t xml:space="preserve"> b</w:t>
            </w:r>
            <w:r w:rsidR="001A726D" w:rsidRPr="0062716E">
              <w:rPr>
                <w:rFonts w:cs="Arial"/>
                <w:szCs w:val="18"/>
              </w:rPr>
              <w:t>ë</w:t>
            </w:r>
            <w:r w:rsidRPr="0062716E">
              <w:rPr>
                <w:rFonts w:cs="Arial"/>
                <w:szCs w:val="18"/>
              </w:rPr>
              <w:t>j</w:t>
            </w:r>
            <w:r w:rsidR="001A726D" w:rsidRPr="0062716E">
              <w:rPr>
                <w:rFonts w:cs="Arial"/>
                <w:szCs w:val="18"/>
              </w:rPr>
              <w:t>ë</w:t>
            </w:r>
            <w:r w:rsidRPr="0062716E">
              <w:rPr>
                <w:rFonts w:cs="Arial"/>
                <w:szCs w:val="18"/>
              </w:rPr>
              <w:t xml:space="preserve"> me futjen e t</w:t>
            </w:r>
            <w:r w:rsidR="001A726D" w:rsidRPr="0062716E">
              <w:rPr>
                <w:rFonts w:cs="Arial"/>
                <w:szCs w:val="18"/>
              </w:rPr>
              <w:t>ë</w:t>
            </w:r>
            <w:r w:rsidRPr="0062716E">
              <w:rPr>
                <w:rFonts w:cs="Arial"/>
                <w:szCs w:val="18"/>
              </w:rPr>
              <w:t xml:space="preserve"> dh</w:t>
            </w:r>
            <w:r w:rsidR="001A726D" w:rsidRPr="0062716E">
              <w:rPr>
                <w:rFonts w:cs="Arial"/>
                <w:szCs w:val="18"/>
              </w:rPr>
              <w:t>ë</w:t>
            </w:r>
            <w:r w:rsidRPr="0062716E">
              <w:rPr>
                <w:rFonts w:cs="Arial"/>
                <w:szCs w:val="18"/>
              </w:rPr>
              <w:t>nave joautentike n</w:t>
            </w:r>
            <w:r w:rsidR="001A726D" w:rsidRPr="0062716E">
              <w:rPr>
                <w:rFonts w:cs="Arial"/>
                <w:szCs w:val="18"/>
              </w:rPr>
              <w:t>ë</w:t>
            </w:r>
            <w:r w:rsidRPr="0062716E">
              <w:rPr>
                <w:rFonts w:cs="Arial"/>
                <w:szCs w:val="18"/>
              </w:rPr>
              <w:t xml:space="preserve"> kompjuter, d.m.th. q</w:t>
            </w:r>
            <w:r w:rsidR="001A726D" w:rsidRPr="0062716E">
              <w:rPr>
                <w:rFonts w:cs="Arial"/>
                <w:szCs w:val="18"/>
              </w:rPr>
              <w:t>ë</w:t>
            </w:r>
            <w:r w:rsidRPr="0062716E">
              <w:rPr>
                <w:rFonts w:cs="Arial"/>
                <w:szCs w:val="18"/>
              </w:rPr>
              <w:t xml:space="preserve"> çeku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b</w:t>
            </w:r>
            <w:r w:rsidR="001A726D" w:rsidRPr="0062716E">
              <w:rPr>
                <w:rFonts w:cs="Arial"/>
                <w:szCs w:val="18"/>
              </w:rPr>
              <w:t>ë</w:t>
            </w:r>
            <w:r w:rsidRPr="0062716E">
              <w:rPr>
                <w:rFonts w:cs="Arial"/>
                <w:szCs w:val="18"/>
              </w:rPr>
              <w:t>r</w:t>
            </w:r>
            <w:r w:rsidR="001A726D" w:rsidRPr="0062716E">
              <w:rPr>
                <w:rFonts w:cs="Arial"/>
                <w:szCs w:val="18"/>
              </w:rPr>
              <w:t>ë</w:t>
            </w:r>
            <w:r w:rsidRPr="0062716E">
              <w:rPr>
                <w:rFonts w:cs="Arial"/>
                <w:szCs w:val="18"/>
              </w:rPr>
              <w:t xml:space="preserve"> n</w:t>
            </w:r>
            <w:r w:rsidR="001A726D" w:rsidRPr="0062716E">
              <w:rPr>
                <w:rFonts w:cs="Arial"/>
                <w:szCs w:val="18"/>
              </w:rPr>
              <w:t>ë</w:t>
            </w:r>
            <w:r w:rsidRPr="0062716E">
              <w:rPr>
                <w:rFonts w:cs="Arial"/>
                <w:szCs w:val="18"/>
              </w:rPr>
              <w:t xml:space="preserve"> em</w:t>
            </w:r>
            <w:r w:rsidR="001A726D" w:rsidRPr="0062716E">
              <w:rPr>
                <w:rFonts w:cs="Arial"/>
                <w:szCs w:val="18"/>
              </w:rPr>
              <w:t>ë</w:t>
            </w:r>
            <w:r w:rsidRPr="0062716E">
              <w:rPr>
                <w:rFonts w:cs="Arial"/>
                <w:szCs w:val="18"/>
              </w:rPr>
              <w:t>r t</w:t>
            </w:r>
            <w:r w:rsidR="001A726D" w:rsidRPr="0062716E">
              <w:rPr>
                <w:rFonts w:cs="Arial"/>
                <w:szCs w:val="18"/>
              </w:rPr>
              <w:t>ë</w:t>
            </w:r>
            <w:r w:rsidRPr="0062716E">
              <w:rPr>
                <w:rFonts w:cs="Arial"/>
                <w:szCs w:val="18"/>
              </w:rPr>
              <w:t xml:space="preserve"> Stefanit. Megjithat</w:t>
            </w:r>
            <w:r w:rsidR="001A726D" w:rsidRPr="0062716E">
              <w:rPr>
                <w:rFonts w:cs="Arial"/>
                <w:szCs w:val="18"/>
              </w:rPr>
              <w:t>ë</w:t>
            </w:r>
            <w:r w:rsidRPr="0062716E">
              <w:rPr>
                <w:rFonts w:cs="Arial"/>
                <w:szCs w:val="18"/>
              </w:rPr>
              <w:t xml:space="preserve">, a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b</w:t>
            </w:r>
            <w:r w:rsidR="001A726D" w:rsidRPr="0062716E">
              <w:rPr>
                <w:rFonts w:cs="Arial"/>
                <w:szCs w:val="18"/>
              </w:rPr>
              <w:t>ë</w:t>
            </w:r>
            <w:r w:rsidRPr="0062716E">
              <w:rPr>
                <w:rFonts w:cs="Arial"/>
                <w:szCs w:val="18"/>
              </w:rPr>
              <w:t>r</w:t>
            </w:r>
            <w:r w:rsidR="001A726D" w:rsidRPr="0062716E">
              <w:rPr>
                <w:rFonts w:cs="Arial"/>
                <w:szCs w:val="18"/>
              </w:rPr>
              <w:t>ë</w:t>
            </w:r>
            <w:r w:rsidRPr="0062716E">
              <w:rPr>
                <w:rFonts w:cs="Arial"/>
                <w:szCs w:val="18"/>
              </w:rPr>
              <w:t xml:space="preserve"> kjo pa t</w:t>
            </w:r>
            <w:r w:rsidR="001A726D" w:rsidRPr="0062716E">
              <w:rPr>
                <w:rFonts w:cs="Arial"/>
                <w:szCs w:val="18"/>
              </w:rPr>
              <w:t>ë</w:t>
            </w:r>
            <w:r w:rsidRPr="0062716E">
              <w:rPr>
                <w:rFonts w:cs="Arial"/>
                <w:szCs w:val="18"/>
              </w:rPr>
              <w:t xml:space="preserve"> drejt</w:t>
            </w:r>
            <w:r w:rsidR="001A726D" w:rsidRPr="0062716E">
              <w:rPr>
                <w:rFonts w:cs="Arial"/>
                <w:szCs w:val="18"/>
              </w:rPr>
              <w:t>ë</w:t>
            </w:r>
            <w:r w:rsidRPr="0062716E">
              <w:rPr>
                <w:rFonts w:cs="Arial"/>
                <w:szCs w:val="18"/>
              </w:rPr>
              <w:t xml:space="preserve"> apo ka t</w:t>
            </w:r>
            <w:r w:rsidR="001A726D" w:rsidRPr="0062716E">
              <w:rPr>
                <w:rFonts w:cs="Arial"/>
                <w:szCs w:val="18"/>
              </w:rPr>
              <w:t>ë</w:t>
            </w:r>
            <w:r w:rsidRPr="0062716E">
              <w:rPr>
                <w:rFonts w:cs="Arial"/>
                <w:szCs w:val="18"/>
              </w:rPr>
              <w:t xml:space="preserve"> drejt</w:t>
            </w:r>
            <w:r w:rsidR="001A726D" w:rsidRPr="0062716E">
              <w:rPr>
                <w:rFonts w:cs="Arial"/>
                <w:szCs w:val="18"/>
              </w:rPr>
              <w:t>ë</w:t>
            </w:r>
            <w:r w:rsidRPr="0062716E">
              <w:rPr>
                <w:rFonts w:cs="Arial"/>
                <w:szCs w:val="18"/>
              </w:rPr>
              <w:t xml:space="preserve"> Stefani t</w:t>
            </w:r>
            <w:r w:rsidR="001A726D" w:rsidRPr="0062716E">
              <w:rPr>
                <w:rFonts w:cs="Arial"/>
                <w:szCs w:val="18"/>
              </w:rPr>
              <w:t>ë</w:t>
            </w:r>
            <w:r w:rsidRPr="0062716E">
              <w:rPr>
                <w:rFonts w:cs="Arial"/>
                <w:szCs w:val="18"/>
              </w:rPr>
              <w:t xml:space="preserve"> prodhoj</w:t>
            </w:r>
            <w:r w:rsidR="001A726D" w:rsidRPr="0062716E">
              <w:rPr>
                <w:rFonts w:cs="Arial"/>
                <w:szCs w:val="18"/>
              </w:rPr>
              <w:t>ë</w:t>
            </w:r>
            <w:r w:rsidRPr="0062716E">
              <w:rPr>
                <w:rFonts w:cs="Arial"/>
                <w:szCs w:val="18"/>
              </w:rPr>
              <w:t xml:space="preserve"> nj</w:t>
            </w:r>
            <w:r w:rsidR="001A726D" w:rsidRPr="0062716E">
              <w:rPr>
                <w:rFonts w:cs="Arial"/>
                <w:szCs w:val="18"/>
              </w:rPr>
              <w:t>ë</w:t>
            </w:r>
            <w:r w:rsidRPr="0062716E">
              <w:rPr>
                <w:rFonts w:cs="Arial"/>
                <w:szCs w:val="18"/>
              </w:rPr>
              <w:t xml:space="preserve"> dokument t</w:t>
            </w:r>
            <w:r w:rsidR="001A726D" w:rsidRPr="0062716E">
              <w:rPr>
                <w:rFonts w:cs="Arial"/>
                <w:szCs w:val="18"/>
              </w:rPr>
              <w:t>ë</w:t>
            </w:r>
            <w:r w:rsidRPr="0062716E">
              <w:rPr>
                <w:rFonts w:cs="Arial"/>
                <w:szCs w:val="18"/>
              </w:rPr>
              <w:t xml:space="preserve"> till</w:t>
            </w:r>
            <w:r w:rsidR="001A726D" w:rsidRPr="0062716E">
              <w:rPr>
                <w:rFonts w:cs="Arial"/>
                <w:szCs w:val="18"/>
              </w:rPr>
              <w:t>ë</w:t>
            </w:r>
            <w:r w:rsidRPr="0062716E">
              <w:rPr>
                <w:rFonts w:cs="Arial"/>
                <w:szCs w:val="18"/>
              </w:rPr>
              <w:t xml:space="preserve"> n</w:t>
            </w:r>
            <w:r w:rsidR="001A726D" w:rsidRPr="0062716E">
              <w:rPr>
                <w:rFonts w:cs="Arial"/>
                <w:szCs w:val="18"/>
              </w:rPr>
              <w:t>ë</w:t>
            </w:r>
            <w:r w:rsidRPr="0062716E">
              <w:rPr>
                <w:rFonts w:cs="Arial"/>
                <w:szCs w:val="18"/>
              </w:rPr>
              <w:t xml:space="preserve"> kompjuterin e tij? Stefani mund t</w:t>
            </w:r>
            <w:r w:rsidR="001A726D" w:rsidRPr="0062716E">
              <w:rPr>
                <w:rFonts w:cs="Arial"/>
                <w:szCs w:val="18"/>
              </w:rPr>
              <w:t>ë</w:t>
            </w:r>
            <w:r w:rsidRPr="0062716E">
              <w:rPr>
                <w:rFonts w:cs="Arial"/>
                <w:szCs w:val="18"/>
              </w:rPr>
              <w:t xml:space="preserve"> ket</w:t>
            </w:r>
            <w:r w:rsidR="001A726D" w:rsidRPr="0062716E">
              <w:rPr>
                <w:rFonts w:cs="Arial"/>
                <w:szCs w:val="18"/>
              </w:rPr>
              <w:t>ë</w:t>
            </w:r>
            <w:r w:rsidRPr="0062716E">
              <w:rPr>
                <w:rFonts w:cs="Arial"/>
                <w:szCs w:val="18"/>
              </w:rPr>
              <w:t xml:space="preserve"> q</w:t>
            </w:r>
            <w:r w:rsidR="001A726D" w:rsidRPr="0062716E">
              <w:rPr>
                <w:rFonts w:cs="Arial"/>
                <w:szCs w:val="18"/>
              </w:rPr>
              <w:t>ë</w:t>
            </w:r>
            <w:r w:rsidRPr="0062716E">
              <w:rPr>
                <w:rFonts w:cs="Arial"/>
                <w:szCs w:val="18"/>
              </w:rPr>
              <w:t>llimin t</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rdor</w:t>
            </w:r>
            <w:r w:rsidR="001A726D" w:rsidRPr="0062716E">
              <w:rPr>
                <w:rFonts w:cs="Arial"/>
                <w:szCs w:val="18"/>
              </w:rPr>
              <w:t>ë</w:t>
            </w:r>
            <w:r w:rsidRPr="0062716E">
              <w:rPr>
                <w:rFonts w:cs="Arial"/>
                <w:szCs w:val="18"/>
              </w:rPr>
              <w:t xml:space="preserve"> çekun t</w:t>
            </w:r>
            <w:r w:rsidR="001A726D" w:rsidRPr="0062716E">
              <w:rPr>
                <w:rFonts w:cs="Arial"/>
                <w:szCs w:val="18"/>
              </w:rPr>
              <w:t>ë</w:t>
            </w:r>
            <w:r w:rsidRPr="0062716E">
              <w:rPr>
                <w:rFonts w:cs="Arial"/>
                <w:szCs w:val="18"/>
              </w:rPr>
              <w:t xml:space="preserve"> mashtroj</w:t>
            </w:r>
            <w:r w:rsidR="001A726D" w:rsidRPr="0062716E">
              <w:rPr>
                <w:rFonts w:cs="Arial"/>
                <w:szCs w:val="18"/>
              </w:rPr>
              <w:t>ë</w:t>
            </w:r>
            <w:r w:rsidRPr="0062716E">
              <w:rPr>
                <w:rFonts w:cs="Arial"/>
                <w:szCs w:val="18"/>
              </w:rPr>
              <w:t xml:space="preserve"> bank</w:t>
            </w:r>
            <w:r w:rsidR="001A726D" w:rsidRPr="0062716E">
              <w:rPr>
                <w:rFonts w:cs="Arial"/>
                <w:szCs w:val="18"/>
              </w:rPr>
              <w:t>ë</w:t>
            </w:r>
            <w:r w:rsidRPr="0062716E">
              <w:rPr>
                <w:rFonts w:cs="Arial"/>
                <w:szCs w:val="18"/>
              </w:rPr>
              <w:t>n, por p</w:t>
            </w:r>
            <w:r w:rsidR="001A726D" w:rsidRPr="0062716E">
              <w:rPr>
                <w:rFonts w:cs="Arial"/>
                <w:szCs w:val="18"/>
              </w:rPr>
              <w:t>ë</w:t>
            </w:r>
            <w:r w:rsidRPr="0062716E">
              <w:rPr>
                <w:rFonts w:cs="Arial"/>
                <w:szCs w:val="18"/>
              </w:rPr>
              <w:t>r nj</w:t>
            </w:r>
            <w:r w:rsidR="001A726D" w:rsidRPr="0062716E">
              <w:rPr>
                <w:rFonts w:cs="Arial"/>
                <w:szCs w:val="18"/>
              </w:rPr>
              <w:t>ë</w:t>
            </w:r>
            <w:r w:rsidRPr="0062716E">
              <w:rPr>
                <w:rFonts w:cs="Arial"/>
                <w:szCs w:val="18"/>
              </w:rPr>
              <w:t>far</w:t>
            </w:r>
            <w:r w:rsidR="001A726D" w:rsidRPr="0062716E">
              <w:rPr>
                <w:rFonts w:cs="Arial"/>
                <w:szCs w:val="18"/>
              </w:rPr>
              <w:t>ë</w:t>
            </w:r>
            <w:r w:rsidRPr="0062716E">
              <w:rPr>
                <w:rFonts w:cs="Arial"/>
                <w:szCs w:val="18"/>
              </w:rPr>
              <w:t xml:space="preserve"> arsyeje nuk mund ta printoj</w:t>
            </w:r>
            <w:r w:rsidR="001A726D" w:rsidRPr="0062716E">
              <w:rPr>
                <w:rFonts w:cs="Arial"/>
                <w:szCs w:val="18"/>
              </w:rPr>
              <w:t>ë</w:t>
            </w:r>
            <w:r w:rsidRPr="0062716E">
              <w:rPr>
                <w:rFonts w:cs="Arial"/>
                <w:szCs w:val="18"/>
              </w:rPr>
              <w:t xml:space="preserve"> çekun. A ka ndonj</w:t>
            </w:r>
            <w:r w:rsidR="001A726D" w:rsidRPr="0062716E">
              <w:rPr>
                <w:rFonts w:cs="Arial"/>
                <w:szCs w:val="18"/>
              </w:rPr>
              <w:t>ë</w:t>
            </w:r>
            <w:r w:rsidRPr="0062716E">
              <w:rPr>
                <w:rFonts w:cs="Arial"/>
                <w:szCs w:val="18"/>
              </w:rPr>
              <w:t xml:space="preserve"> ndryshim p</w:t>
            </w:r>
            <w:r w:rsidR="001A726D" w:rsidRPr="0062716E">
              <w:rPr>
                <w:rFonts w:cs="Arial"/>
                <w:szCs w:val="18"/>
              </w:rPr>
              <w:t>ë</w:t>
            </w:r>
            <w:r w:rsidRPr="0062716E">
              <w:rPr>
                <w:rFonts w:cs="Arial"/>
                <w:szCs w:val="18"/>
              </w:rPr>
              <w:t>rsa i takon p</w:t>
            </w:r>
            <w:r w:rsidR="001A726D" w:rsidRPr="0062716E">
              <w:rPr>
                <w:rFonts w:cs="Arial"/>
                <w:szCs w:val="18"/>
              </w:rPr>
              <w:t>ë</w:t>
            </w:r>
            <w:r w:rsidRPr="0062716E">
              <w:rPr>
                <w:rFonts w:cs="Arial"/>
                <w:szCs w:val="18"/>
              </w:rPr>
              <w:t>rgjegj</w:t>
            </w:r>
            <w:r w:rsidR="001A726D" w:rsidRPr="0062716E">
              <w:rPr>
                <w:rFonts w:cs="Arial"/>
                <w:szCs w:val="18"/>
              </w:rPr>
              <w:t>ë</w:t>
            </w:r>
            <w:r w:rsidRPr="0062716E">
              <w:rPr>
                <w:rFonts w:cs="Arial"/>
                <w:szCs w:val="18"/>
              </w:rPr>
              <w:t>sis</w:t>
            </w:r>
            <w:r w:rsidR="001A726D" w:rsidRPr="0062716E">
              <w:rPr>
                <w:rFonts w:cs="Arial"/>
                <w:szCs w:val="18"/>
              </w:rPr>
              <w:t>ë</w:t>
            </w:r>
            <w:r w:rsidRPr="0062716E">
              <w:rPr>
                <w:rFonts w:cs="Arial"/>
                <w:szCs w:val="18"/>
              </w:rPr>
              <w:t xml:space="preserve"> s</w:t>
            </w:r>
            <w:r w:rsidR="001A726D" w:rsidRPr="0062716E">
              <w:rPr>
                <w:rFonts w:cs="Arial"/>
                <w:szCs w:val="18"/>
              </w:rPr>
              <w:t>ë</w:t>
            </w:r>
            <w:r w:rsidRPr="0062716E">
              <w:rPr>
                <w:rFonts w:cs="Arial"/>
                <w:szCs w:val="18"/>
              </w:rPr>
              <w:t xml:space="preserve"> Stefanit n</w:t>
            </w:r>
            <w:r w:rsidR="001A726D" w:rsidRPr="0062716E">
              <w:rPr>
                <w:rFonts w:cs="Arial"/>
                <w:szCs w:val="18"/>
              </w:rPr>
              <w:t>ë</w:t>
            </w:r>
            <w:r w:rsidRPr="0062716E">
              <w:rPr>
                <w:rFonts w:cs="Arial"/>
                <w:szCs w:val="18"/>
              </w:rPr>
              <w:t>se dokumenti i p</w:t>
            </w:r>
            <w:r w:rsidR="001A726D" w:rsidRPr="0062716E">
              <w:rPr>
                <w:rFonts w:cs="Arial"/>
                <w:szCs w:val="18"/>
              </w:rPr>
              <w:t>ë</w:t>
            </w:r>
            <w:r w:rsidRPr="0062716E">
              <w:rPr>
                <w:rFonts w:cs="Arial"/>
                <w:szCs w:val="18"/>
              </w:rPr>
              <w:t>rgatitur n</w:t>
            </w:r>
            <w:r w:rsidR="001A726D" w:rsidRPr="0062716E">
              <w:rPr>
                <w:rFonts w:cs="Arial"/>
                <w:szCs w:val="18"/>
              </w:rPr>
              <w:t>ë</w:t>
            </w:r>
            <w:r w:rsidRPr="0062716E">
              <w:rPr>
                <w:rFonts w:cs="Arial"/>
                <w:szCs w:val="18"/>
              </w:rPr>
              <w:t xml:space="preserve"> kompjuter printohet n</w:t>
            </w:r>
            <w:r w:rsidR="001A726D" w:rsidRPr="0062716E">
              <w:rPr>
                <w:rFonts w:cs="Arial"/>
                <w:szCs w:val="18"/>
              </w:rPr>
              <w:t>ë</w:t>
            </w:r>
            <w:r w:rsidRPr="0062716E">
              <w:rPr>
                <w:rFonts w:cs="Arial"/>
                <w:szCs w:val="18"/>
              </w:rPr>
              <w:t xml:space="preserve"> let</w:t>
            </w:r>
            <w:r w:rsidR="001A726D" w:rsidRPr="0062716E">
              <w:rPr>
                <w:rFonts w:cs="Arial"/>
                <w:szCs w:val="18"/>
              </w:rPr>
              <w:t>ë</w:t>
            </w:r>
            <w:r w:rsidRPr="0062716E">
              <w:rPr>
                <w:rFonts w:cs="Arial"/>
                <w:szCs w:val="18"/>
              </w:rPr>
              <w:t xml:space="preserve">r? </w:t>
            </w:r>
          </w:p>
          <w:p w:rsidR="006A4ABB" w:rsidRPr="0062716E" w:rsidRDefault="006A4ABB" w:rsidP="006A4ABB">
            <w:pPr>
              <w:rPr>
                <w:rFonts w:cs="Arial"/>
                <w:szCs w:val="18"/>
              </w:rPr>
            </w:pPr>
          </w:p>
          <w:p w:rsidR="006A4ABB" w:rsidRPr="0062716E" w:rsidRDefault="006A4ABB" w:rsidP="006A4ABB">
            <w:pPr>
              <w:rPr>
                <w:rFonts w:cs="Arial"/>
                <w:szCs w:val="18"/>
              </w:rPr>
            </w:pPr>
            <w:r w:rsidRPr="0062716E">
              <w:rPr>
                <w:rFonts w:cs="Arial"/>
                <w:szCs w:val="18"/>
              </w:rPr>
              <w:t>Kjo vep</w:t>
            </w:r>
            <w:r w:rsidR="001A726D" w:rsidRPr="0062716E">
              <w:rPr>
                <w:rFonts w:cs="Arial"/>
                <w:szCs w:val="18"/>
              </w:rPr>
              <w:t>ë</w:t>
            </w:r>
            <w:r w:rsidRPr="0062716E">
              <w:rPr>
                <w:rFonts w:cs="Arial"/>
                <w:szCs w:val="18"/>
              </w:rPr>
              <w:t>r nuk u krijua t</w:t>
            </w:r>
            <w:r w:rsidR="001A726D" w:rsidRPr="0062716E">
              <w:rPr>
                <w:rFonts w:cs="Arial"/>
                <w:szCs w:val="18"/>
              </w:rPr>
              <w:t>ë</w:t>
            </w:r>
            <w:r w:rsidRPr="0062716E">
              <w:rPr>
                <w:rFonts w:cs="Arial"/>
                <w:szCs w:val="18"/>
              </w:rPr>
              <w:t xml:space="preserve"> trajtoj</w:t>
            </w:r>
            <w:r w:rsidR="001A726D" w:rsidRPr="0062716E">
              <w:rPr>
                <w:rFonts w:cs="Arial"/>
                <w:szCs w:val="18"/>
              </w:rPr>
              <w:t>ë</w:t>
            </w:r>
            <w:r w:rsidRPr="0062716E">
              <w:rPr>
                <w:rFonts w:cs="Arial"/>
                <w:szCs w:val="18"/>
              </w:rPr>
              <w:t xml:space="preserve"> k</w:t>
            </w:r>
            <w:r w:rsidR="001A726D" w:rsidRPr="0062716E">
              <w:rPr>
                <w:rFonts w:cs="Arial"/>
                <w:szCs w:val="18"/>
              </w:rPr>
              <w:t>ë</w:t>
            </w:r>
            <w:r w:rsidRPr="0062716E">
              <w:rPr>
                <w:rFonts w:cs="Arial"/>
                <w:szCs w:val="18"/>
              </w:rPr>
              <w:t>t</w:t>
            </w:r>
            <w:r w:rsidR="001A726D" w:rsidRPr="0062716E">
              <w:rPr>
                <w:rFonts w:cs="Arial"/>
                <w:szCs w:val="18"/>
              </w:rPr>
              <w:t>ë</w:t>
            </w:r>
            <w:r w:rsidRPr="0062716E">
              <w:rPr>
                <w:rFonts w:cs="Arial"/>
                <w:szCs w:val="18"/>
              </w:rPr>
              <w:t xml:space="preserve"> skenar por mund t</w:t>
            </w:r>
            <w:r w:rsidR="001A726D" w:rsidRPr="0062716E">
              <w:rPr>
                <w:rFonts w:cs="Arial"/>
                <w:szCs w:val="18"/>
              </w:rPr>
              <w:t>ë</w:t>
            </w:r>
            <w:r w:rsidRPr="0062716E">
              <w:rPr>
                <w:rFonts w:cs="Arial"/>
                <w:szCs w:val="18"/>
              </w:rPr>
              <w:t xml:space="preserve"> sh</w:t>
            </w:r>
            <w:r w:rsidR="001A726D" w:rsidRPr="0062716E">
              <w:rPr>
                <w:rFonts w:cs="Arial"/>
                <w:szCs w:val="18"/>
              </w:rPr>
              <w:t>ë</w:t>
            </w:r>
            <w:r w:rsidRPr="0062716E">
              <w:rPr>
                <w:rFonts w:cs="Arial"/>
                <w:szCs w:val="18"/>
              </w:rPr>
              <w:t>rbej</w:t>
            </w:r>
            <w:r w:rsidR="001A726D" w:rsidRPr="0062716E">
              <w:rPr>
                <w:rFonts w:cs="Arial"/>
                <w:szCs w:val="18"/>
              </w:rPr>
              <w:t>ë</w:t>
            </w:r>
            <w:r w:rsidRPr="0062716E">
              <w:rPr>
                <w:rFonts w:cs="Arial"/>
                <w:szCs w:val="18"/>
              </w:rPr>
              <w:t xml:space="preserve"> n</w:t>
            </w:r>
            <w:r w:rsidR="001A726D" w:rsidRPr="0062716E">
              <w:rPr>
                <w:rFonts w:cs="Arial"/>
                <w:szCs w:val="18"/>
              </w:rPr>
              <w:t>ë</w:t>
            </w:r>
            <w:r w:rsidRPr="0062716E">
              <w:rPr>
                <w:rFonts w:cs="Arial"/>
                <w:szCs w:val="18"/>
              </w:rPr>
              <w:t>se legjislacioni i brendsh</w:t>
            </w:r>
            <w:r w:rsidR="001A726D" w:rsidRPr="0062716E">
              <w:rPr>
                <w:rFonts w:cs="Arial"/>
                <w:szCs w:val="18"/>
              </w:rPr>
              <w:t>ë</w:t>
            </w:r>
            <w:r w:rsidRPr="0062716E">
              <w:rPr>
                <w:rFonts w:cs="Arial"/>
                <w:szCs w:val="18"/>
              </w:rPr>
              <w:t>m nuk do ta kriminalizonte prodhimin e çeqeve bankare t</w:t>
            </w:r>
            <w:r w:rsidR="001A726D" w:rsidRPr="0062716E">
              <w:rPr>
                <w:rFonts w:cs="Arial"/>
                <w:szCs w:val="18"/>
              </w:rPr>
              <w:t>ë</w:t>
            </w:r>
            <w:r w:rsidRPr="0062716E">
              <w:rPr>
                <w:rFonts w:cs="Arial"/>
                <w:szCs w:val="18"/>
              </w:rPr>
              <w:t xml:space="preserve"> falsifikuara. K</w:t>
            </w:r>
            <w:r w:rsidR="001A726D" w:rsidRPr="0062716E">
              <w:rPr>
                <w:rFonts w:cs="Arial"/>
                <w:szCs w:val="18"/>
              </w:rPr>
              <w:t>ë</w:t>
            </w:r>
            <w:r w:rsidRPr="0062716E">
              <w:rPr>
                <w:rFonts w:cs="Arial"/>
                <w:szCs w:val="18"/>
              </w:rPr>
              <w:t>to vepra penale mund t</w:t>
            </w:r>
            <w:r w:rsidR="001A726D" w:rsidRPr="0062716E">
              <w:rPr>
                <w:rFonts w:cs="Arial"/>
                <w:szCs w:val="18"/>
              </w:rPr>
              <w:t>ë</w:t>
            </w:r>
            <w:r w:rsidRPr="0062716E">
              <w:rPr>
                <w:rFonts w:cs="Arial"/>
                <w:szCs w:val="18"/>
              </w:rPr>
              <w:t xml:space="preserve"> shqyrtohen m</w:t>
            </w:r>
            <w:r w:rsidR="001A726D" w:rsidRPr="0062716E">
              <w:rPr>
                <w:rFonts w:cs="Arial"/>
                <w:szCs w:val="18"/>
              </w:rPr>
              <w:t>ë</w:t>
            </w:r>
            <w:r w:rsidRPr="0062716E">
              <w:rPr>
                <w:rFonts w:cs="Arial"/>
                <w:szCs w:val="18"/>
              </w:rPr>
              <w:t xml:space="preserve"> mir</w:t>
            </w:r>
            <w:r w:rsidR="001A726D" w:rsidRPr="0062716E">
              <w:rPr>
                <w:rFonts w:cs="Arial"/>
                <w:szCs w:val="18"/>
              </w:rPr>
              <w:t>ë</w:t>
            </w:r>
            <w:r w:rsidRPr="0062716E">
              <w:rPr>
                <w:rFonts w:cs="Arial"/>
                <w:szCs w:val="18"/>
              </w:rPr>
              <w:t xml:space="preserve"> n</w:t>
            </w:r>
            <w:r w:rsidR="001A726D" w:rsidRPr="0062716E">
              <w:rPr>
                <w:rFonts w:cs="Arial"/>
                <w:szCs w:val="18"/>
              </w:rPr>
              <w:t>ë</w:t>
            </w:r>
            <w:r w:rsidRPr="0062716E">
              <w:rPr>
                <w:rFonts w:cs="Arial"/>
                <w:szCs w:val="18"/>
              </w:rPr>
              <w:t xml:space="preserve"> drejtim t</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rgjegj</w:t>
            </w:r>
            <w:r w:rsidR="001A726D" w:rsidRPr="0062716E">
              <w:rPr>
                <w:rFonts w:cs="Arial"/>
                <w:szCs w:val="18"/>
              </w:rPr>
              <w:t>ë</w:t>
            </w:r>
            <w:r w:rsidRPr="0062716E">
              <w:rPr>
                <w:rFonts w:cs="Arial"/>
                <w:szCs w:val="18"/>
              </w:rPr>
              <w:t>sis</w:t>
            </w:r>
            <w:r w:rsidR="001A726D" w:rsidRPr="0062716E">
              <w:rPr>
                <w:rFonts w:cs="Arial"/>
                <w:szCs w:val="18"/>
              </w:rPr>
              <w:t>ë</w:t>
            </w:r>
            <w:r w:rsidRPr="0062716E">
              <w:rPr>
                <w:rFonts w:cs="Arial"/>
                <w:szCs w:val="18"/>
              </w:rPr>
              <w:t xml:space="preserve"> sekondare, si</w:t>
            </w:r>
            <w:r w:rsidR="002335B8" w:rsidRPr="0062716E">
              <w:rPr>
                <w:rFonts w:cs="Arial"/>
                <w:szCs w:val="18"/>
              </w:rPr>
              <w:t xml:space="preserve"> p.sh.</w:t>
            </w:r>
            <w:r w:rsidRPr="0062716E">
              <w:rPr>
                <w:rFonts w:cs="Arial"/>
                <w:szCs w:val="18"/>
              </w:rPr>
              <w:t xml:space="preserve"> tentativa.</w:t>
            </w:r>
          </w:p>
          <w:p w:rsidR="006A4ABB" w:rsidRPr="0062716E" w:rsidRDefault="006A4ABB" w:rsidP="006A4ABB">
            <w:pPr>
              <w:rPr>
                <w:rFonts w:cs="Arial"/>
                <w:szCs w:val="18"/>
              </w:rPr>
            </w:pPr>
          </w:p>
          <w:p w:rsidR="00804221" w:rsidRPr="0062716E" w:rsidRDefault="006A4ABB" w:rsidP="006A4ABB">
            <w:pPr>
              <w:rPr>
                <w:rFonts w:eastAsia="Calibri" w:cs="Arial"/>
                <w:szCs w:val="18"/>
              </w:rPr>
            </w:pPr>
            <w:r w:rsidRPr="0062716E">
              <w:rPr>
                <w:rFonts w:cs="Arial"/>
                <w:szCs w:val="18"/>
              </w:rPr>
              <w:t>Kjo vep</w:t>
            </w:r>
            <w:r w:rsidR="001A726D" w:rsidRPr="0062716E">
              <w:rPr>
                <w:rFonts w:cs="Arial"/>
                <w:szCs w:val="18"/>
              </w:rPr>
              <w:t>ë</w:t>
            </w:r>
            <w:r w:rsidRPr="0062716E">
              <w:rPr>
                <w:rFonts w:cs="Arial"/>
                <w:szCs w:val="18"/>
              </w:rPr>
              <w:t xml:space="preserve">r penale </w:t>
            </w:r>
            <w:r w:rsidR="001A726D" w:rsidRPr="0062716E">
              <w:rPr>
                <w:rFonts w:cs="Arial"/>
                <w:szCs w:val="18"/>
              </w:rPr>
              <w:t>ë</w:t>
            </w:r>
            <w:r w:rsidRPr="0062716E">
              <w:rPr>
                <w:rFonts w:cs="Arial"/>
                <w:szCs w:val="18"/>
              </w:rPr>
              <w:t>sht</w:t>
            </w:r>
            <w:r w:rsidR="001A726D" w:rsidRPr="0062716E">
              <w:rPr>
                <w:rFonts w:cs="Arial"/>
                <w:szCs w:val="18"/>
              </w:rPr>
              <w:t>ë</w:t>
            </w:r>
            <w:r w:rsidRPr="0062716E">
              <w:rPr>
                <w:rFonts w:cs="Arial"/>
                <w:szCs w:val="18"/>
              </w:rPr>
              <w:t xml:space="preserve"> n</w:t>
            </w:r>
            <w:r w:rsidR="001A726D" w:rsidRPr="0062716E">
              <w:rPr>
                <w:rFonts w:cs="Arial"/>
                <w:szCs w:val="18"/>
              </w:rPr>
              <w:t>ë</w:t>
            </w:r>
            <w:r w:rsidRPr="0062716E">
              <w:rPr>
                <w:rFonts w:cs="Arial"/>
                <w:szCs w:val="18"/>
              </w:rPr>
              <w:t xml:space="preserve"> fakt p</w:t>
            </w:r>
            <w:r w:rsidR="001A726D" w:rsidRPr="0062716E">
              <w:rPr>
                <w:rFonts w:cs="Arial"/>
                <w:szCs w:val="18"/>
              </w:rPr>
              <w:t>ë</w:t>
            </w:r>
            <w:r w:rsidRPr="0062716E">
              <w:rPr>
                <w:rFonts w:cs="Arial"/>
                <w:szCs w:val="18"/>
              </w:rPr>
              <w:t>r ata q</w:t>
            </w:r>
            <w:r w:rsidR="001A726D" w:rsidRPr="0062716E">
              <w:rPr>
                <w:rFonts w:cs="Arial"/>
                <w:szCs w:val="18"/>
              </w:rPr>
              <w:t>ë</w:t>
            </w:r>
            <w:r w:rsidRPr="0062716E">
              <w:rPr>
                <w:rFonts w:cs="Arial"/>
                <w:szCs w:val="18"/>
              </w:rPr>
              <w:t xml:space="preserve"> p</w:t>
            </w:r>
            <w:r w:rsidR="001A726D" w:rsidRPr="0062716E">
              <w:rPr>
                <w:rFonts w:cs="Arial"/>
                <w:szCs w:val="18"/>
              </w:rPr>
              <w:t>ë</w:t>
            </w:r>
            <w:r w:rsidRPr="0062716E">
              <w:rPr>
                <w:rFonts w:cs="Arial"/>
                <w:szCs w:val="18"/>
              </w:rPr>
              <w:t>rdorin kompjuterin si mekaniz</w:t>
            </w:r>
            <w:r w:rsidR="001A726D" w:rsidRPr="0062716E">
              <w:rPr>
                <w:rFonts w:cs="Arial"/>
                <w:szCs w:val="18"/>
              </w:rPr>
              <w:t>ë</w:t>
            </w:r>
            <w:r w:rsidRPr="0062716E">
              <w:rPr>
                <w:rFonts w:cs="Arial"/>
                <w:szCs w:val="18"/>
              </w:rPr>
              <w:t>m p</w:t>
            </w:r>
            <w:r w:rsidR="001A726D" w:rsidRPr="0062716E">
              <w:rPr>
                <w:rFonts w:cs="Arial"/>
                <w:szCs w:val="18"/>
              </w:rPr>
              <w:t>ë</w:t>
            </w:r>
            <w:r w:rsidRPr="0062716E">
              <w:rPr>
                <w:rFonts w:cs="Arial"/>
                <w:szCs w:val="18"/>
              </w:rPr>
              <w:t>r t</w:t>
            </w:r>
            <w:r w:rsidR="001A726D" w:rsidRPr="0062716E">
              <w:rPr>
                <w:rFonts w:cs="Arial"/>
                <w:szCs w:val="18"/>
              </w:rPr>
              <w:t>ë</w:t>
            </w:r>
            <w:r w:rsidRPr="0062716E">
              <w:rPr>
                <w:rFonts w:cs="Arial"/>
                <w:szCs w:val="18"/>
              </w:rPr>
              <w:t xml:space="preserve"> kryer nj</w:t>
            </w:r>
            <w:r w:rsidR="001A726D" w:rsidRPr="0062716E">
              <w:rPr>
                <w:rFonts w:cs="Arial"/>
                <w:szCs w:val="18"/>
              </w:rPr>
              <w:t>ë</w:t>
            </w:r>
            <w:r w:rsidRPr="0062716E">
              <w:rPr>
                <w:rFonts w:cs="Arial"/>
                <w:szCs w:val="18"/>
              </w:rPr>
              <w:t xml:space="preserve"> vep</w:t>
            </w:r>
            <w:r w:rsidR="001A726D" w:rsidRPr="0062716E">
              <w:rPr>
                <w:rFonts w:cs="Arial"/>
                <w:szCs w:val="18"/>
              </w:rPr>
              <w:t>ë</w:t>
            </w:r>
            <w:r w:rsidRPr="0062716E">
              <w:rPr>
                <w:rFonts w:cs="Arial"/>
                <w:szCs w:val="18"/>
              </w:rPr>
              <w:t>r t</w:t>
            </w:r>
            <w:r w:rsidR="001A726D" w:rsidRPr="0062716E">
              <w:rPr>
                <w:rFonts w:cs="Arial"/>
                <w:szCs w:val="18"/>
              </w:rPr>
              <w:t>ë</w:t>
            </w:r>
            <w:r w:rsidRPr="0062716E">
              <w:rPr>
                <w:rFonts w:cs="Arial"/>
                <w:szCs w:val="18"/>
              </w:rPr>
              <w:t xml:space="preserve"> paligjshme, pra</w:t>
            </w:r>
            <w:r w:rsidR="002335B8" w:rsidRPr="0062716E">
              <w:rPr>
                <w:rFonts w:cs="Arial"/>
                <w:szCs w:val="18"/>
              </w:rPr>
              <w:t>,</w:t>
            </w:r>
            <w:r w:rsidRPr="0062716E">
              <w:rPr>
                <w:rFonts w:cs="Arial"/>
                <w:szCs w:val="18"/>
              </w:rPr>
              <w:t xml:space="preserve"> kur vepron n</w:t>
            </w:r>
            <w:r w:rsidR="001A726D" w:rsidRPr="0062716E">
              <w:rPr>
                <w:rFonts w:cs="Arial"/>
                <w:szCs w:val="18"/>
              </w:rPr>
              <w:t>ë</w:t>
            </w:r>
            <w:r w:rsidRPr="0062716E">
              <w:rPr>
                <w:rFonts w:cs="Arial"/>
                <w:szCs w:val="18"/>
              </w:rPr>
              <w:t xml:space="preserve"> mir</w:t>
            </w:r>
            <w:r w:rsidR="001A726D" w:rsidRPr="0062716E">
              <w:rPr>
                <w:rFonts w:cs="Arial"/>
                <w:szCs w:val="18"/>
              </w:rPr>
              <w:t>ë</w:t>
            </w:r>
            <w:r w:rsidRPr="0062716E">
              <w:rPr>
                <w:rFonts w:cs="Arial"/>
                <w:szCs w:val="18"/>
              </w:rPr>
              <w:t>besim punonj</w:t>
            </w:r>
            <w:r w:rsidR="001A726D" w:rsidRPr="0062716E">
              <w:rPr>
                <w:rFonts w:cs="Arial"/>
                <w:szCs w:val="18"/>
              </w:rPr>
              <w:t>ë</w:t>
            </w:r>
            <w:r w:rsidRPr="0062716E">
              <w:rPr>
                <w:rFonts w:cs="Arial"/>
                <w:szCs w:val="18"/>
              </w:rPr>
              <w:t>si i bank</w:t>
            </w:r>
            <w:r w:rsidR="001A726D" w:rsidRPr="0062716E">
              <w:rPr>
                <w:rFonts w:cs="Arial"/>
                <w:szCs w:val="18"/>
              </w:rPr>
              <w:t>ë</w:t>
            </w:r>
            <w:r w:rsidRPr="0062716E">
              <w:rPr>
                <w:rFonts w:cs="Arial"/>
                <w:szCs w:val="18"/>
              </w:rPr>
              <w:t>s fut t</w:t>
            </w:r>
            <w:r w:rsidR="001A726D" w:rsidRPr="0062716E">
              <w:rPr>
                <w:rFonts w:cs="Arial"/>
                <w:szCs w:val="18"/>
              </w:rPr>
              <w:t>ë</w:t>
            </w:r>
            <w:r w:rsidRPr="0062716E">
              <w:rPr>
                <w:rFonts w:cs="Arial"/>
                <w:szCs w:val="18"/>
              </w:rPr>
              <w:t xml:space="preserve"> dh</w:t>
            </w:r>
            <w:r w:rsidR="001A726D" w:rsidRPr="0062716E">
              <w:rPr>
                <w:rFonts w:cs="Arial"/>
                <w:szCs w:val="18"/>
              </w:rPr>
              <w:t>ë</w:t>
            </w:r>
            <w:r w:rsidRPr="0062716E">
              <w:rPr>
                <w:rFonts w:cs="Arial"/>
                <w:szCs w:val="18"/>
              </w:rPr>
              <w:t>nat e dh</w:t>
            </w:r>
            <w:r w:rsidR="001A726D" w:rsidRPr="0062716E">
              <w:rPr>
                <w:rFonts w:cs="Arial"/>
                <w:szCs w:val="18"/>
              </w:rPr>
              <w:t>ë</w:t>
            </w:r>
            <w:r w:rsidRPr="0062716E">
              <w:rPr>
                <w:rFonts w:cs="Arial"/>
                <w:szCs w:val="18"/>
              </w:rPr>
              <w:t>na nga Stefani duke pranuar se ato jan</w:t>
            </w:r>
            <w:r w:rsidR="001A726D" w:rsidRPr="0062716E">
              <w:rPr>
                <w:rFonts w:cs="Arial"/>
                <w:szCs w:val="18"/>
              </w:rPr>
              <w:t>ë</w:t>
            </w:r>
            <w:r w:rsidRPr="0062716E">
              <w:rPr>
                <w:rFonts w:cs="Arial"/>
                <w:szCs w:val="18"/>
              </w:rPr>
              <w:t xml:space="preserve"> autentike</w:t>
            </w:r>
            <w:r w:rsidR="00804221" w:rsidRPr="0062716E">
              <w:rPr>
                <w:rFonts w:eastAsia="Calibri" w:cs="Arial"/>
                <w:szCs w:val="18"/>
              </w:rPr>
              <w:t xml:space="preserve">.  </w:t>
            </w:r>
          </w:p>
          <w:p w:rsidR="008B77DE" w:rsidRPr="0062716E" w:rsidRDefault="008B77DE" w:rsidP="004F4192">
            <w:pPr>
              <w:tabs>
                <w:tab w:val="left" w:pos="426"/>
                <w:tab w:val="left" w:pos="851"/>
              </w:tabs>
              <w:rPr>
                <w:rFonts w:eastAsia="Times New Roman" w:cs="Times New Roman"/>
                <w:b/>
              </w:rPr>
            </w:pP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6A4ABB" w:rsidRPr="0062716E">
              <w:rPr>
                <w:rFonts w:eastAsia="Times New Roman"/>
              </w:rPr>
              <w:t>ajdi</w:t>
            </w:r>
            <w:r w:rsidRPr="0062716E">
              <w:rPr>
                <w:rFonts w:eastAsia="Times New Roman"/>
              </w:rPr>
              <w:t xml:space="preserve"> 53</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6A4ABB" w:rsidP="004F4192">
            <w:pPr>
              <w:pStyle w:val="List"/>
              <w:spacing w:before="0" w:after="0"/>
              <w:rPr>
                <w:b/>
              </w:rPr>
            </w:pPr>
            <w:r w:rsidRPr="0062716E">
              <w:rPr>
                <w:b/>
              </w:rPr>
              <w:t>Rast Praktik</w:t>
            </w:r>
            <w:r w:rsidR="008B77DE" w:rsidRPr="0062716E">
              <w:rPr>
                <w:b/>
              </w:rPr>
              <w:t xml:space="preserve"> 13</w:t>
            </w:r>
          </w:p>
          <w:p w:rsidR="00AC729B" w:rsidRPr="0062716E" w:rsidRDefault="00AC729B" w:rsidP="004F4192">
            <w:pPr>
              <w:pStyle w:val="List"/>
              <w:numPr>
                <w:ilvl w:val="0"/>
                <w:numId w:val="0"/>
              </w:numPr>
              <w:spacing w:before="0" w:after="0"/>
              <w:ind w:left="851"/>
              <w:rPr>
                <w:b/>
              </w:rPr>
            </w:pPr>
          </w:p>
          <w:p w:rsidR="008B77DE" w:rsidRPr="0062716E" w:rsidRDefault="008B77DE" w:rsidP="004F4192">
            <w:pPr>
              <w:pStyle w:val="bul1"/>
              <w:rPr>
                <w:b/>
                <w:lang w:val="sq-AL"/>
              </w:rPr>
            </w:pPr>
            <w:r w:rsidRPr="0062716E">
              <w:rPr>
                <w:b/>
                <w:lang w:val="sq-AL"/>
              </w:rPr>
              <w:t>Fa</w:t>
            </w:r>
            <w:r w:rsidR="006A4ABB" w:rsidRPr="0062716E">
              <w:rPr>
                <w:b/>
                <w:lang w:val="sq-AL"/>
              </w:rPr>
              <w:t>k</w:t>
            </w:r>
            <w:r w:rsidRPr="0062716E">
              <w:rPr>
                <w:b/>
                <w:lang w:val="sq-AL"/>
              </w:rPr>
              <w:t>t</w:t>
            </w:r>
            <w:r w:rsidR="006A4ABB" w:rsidRPr="0062716E">
              <w:rPr>
                <w:b/>
                <w:lang w:val="sq-AL"/>
              </w:rPr>
              <w:t xml:space="preserve">et </w:t>
            </w:r>
            <w:r w:rsidRPr="0062716E">
              <w:rPr>
                <w:b/>
                <w:lang w:val="sq-AL"/>
              </w:rPr>
              <w:t>/ s</w:t>
            </w:r>
            <w:r w:rsidR="006A4ABB" w:rsidRPr="0062716E">
              <w:rPr>
                <w:b/>
                <w:lang w:val="sq-AL"/>
              </w:rPr>
              <w:t>k</w:t>
            </w:r>
            <w:r w:rsidRPr="0062716E">
              <w:rPr>
                <w:b/>
                <w:lang w:val="sq-AL"/>
              </w:rPr>
              <w:t xml:space="preserve">enari </w:t>
            </w:r>
          </w:p>
          <w:p w:rsidR="004F4192" w:rsidRPr="0062716E" w:rsidRDefault="004F4192" w:rsidP="004F4192">
            <w:pPr>
              <w:rPr>
                <w:rFonts w:eastAsia="Calibri" w:cs="Arial"/>
                <w:szCs w:val="18"/>
              </w:rPr>
            </w:pPr>
          </w:p>
          <w:p w:rsidR="008B77DE" w:rsidRPr="0062716E" w:rsidRDefault="008B77DE" w:rsidP="004F4192">
            <w:pPr>
              <w:rPr>
                <w:rFonts w:eastAsia="Calibri" w:cs="Arial"/>
                <w:szCs w:val="18"/>
              </w:rPr>
            </w:pPr>
            <w:r w:rsidRPr="0062716E">
              <w:rPr>
                <w:rFonts w:eastAsia="Calibri" w:cs="Arial"/>
                <w:szCs w:val="18"/>
              </w:rPr>
              <w:t>Stefan</w:t>
            </w:r>
            <w:r w:rsidR="003B5897" w:rsidRPr="0062716E">
              <w:rPr>
                <w:rFonts w:eastAsia="Calibri" w:cs="Arial"/>
                <w:szCs w:val="18"/>
              </w:rPr>
              <w:t xml:space="preserve">i </w:t>
            </w:r>
            <w:r w:rsidR="001A726D" w:rsidRPr="0062716E">
              <w:rPr>
                <w:rFonts w:eastAsia="Calibri" w:cs="Arial"/>
                <w:szCs w:val="18"/>
              </w:rPr>
              <w:t>ë</w:t>
            </w:r>
            <w:r w:rsidR="003B5897" w:rsidRPr="0062716E">
              <w:rPr>
                <w:rFonts w:eastAsia="Calibri" w:cs="Arial"/>
                <w:szCs w:val="18"/>
              </w:rPr>
              <w:t>sht</w:t>
            </w:r>
            <w:r w:rsidR="001A726D" w:rsidRPr="0062716E">
              <w:rPr>
                <w:rFonts w:eastAsia="Calibri" w:cs="Arial"/>
                <w:szCs w:val="18"/>
              </w:rPr>
              <w:t>ë</w:t>
            </w:r>
            <w:r w:rsidR="003B5897" w:rsidRPr="0062716E">
              <w:rPr>
                <w:rFonts w:eastAsia="Calibri" w:cs="Arial"/>
                <w:szCs w:val="18"/>
              </w:rPr>
              <w:t xml:space="preserve"> mburrur gjithmon</w:t>
            </w:r>
            <w:r w:rsidR="001A726D" w:rsidRPr="0062716E">
              <w:rPr>
                <w:rFonts w:eastAsia="Calibri" w:cs="Arial"/>
                <w:szCs w:val="18"/>
              </w:rPr>
              <w:t>ë</w:t>
            </w:r>
            <w:r w:rsidR="003B5897" w:rsidRPr="0062716E">
              <w:rPr>
                <w:rFonts w:eastAsia="Calibri" w:cs="Arial"/>
                <w:szCs w:val="18"/>
              </w:rPr>
              <w:t xml:space="preserve"> tek miqt</w:t>
            </w:r>
            <w:r w:rsidR="001A726D" w:rsidRPr="0062716E">
              <w:rPr>
                <w:rFonts w:eastAsia="Calibri" w:cs="Arial"/>
                <w:szCs w:val="18"/>
              </w:rPr>
              <w:t>ë</w:t>
            </w:r>
            <w:r w:rsidR="003B5897" w:rsidRPr="0062716E">
              <w:rPr>
                <w:rFonts w:eastAsia="Calibri" w:cs="Arial"/>
                <w:szCs w:val="18"/>
              </w:rPr>
              <w:t xml:space="preserve"> e tij p</w:t>
            </w:r>
            <w:r w:rsidR="001A726D" w:rsidRPr="0062716E">
              <w:rPr>
                <w:rFonts w:eastAsia="Calibri" w:cs="Arial"/>
                <w:szCs w:val="18"/>
              </w:rPr>
              <w:t>ë</w:t>
            </w:r>
            <w:r w:rsidR="003B5897" w:rsidRPr="0062716E">
              <w:rPr>
                <w:rFonts w:eastAsia="Calibri" w:cs="Arial"/>
                <w:szCs w:val="18"/>
              </w:rPr>
              <w:t>r aft</w:t>
            </w:r>
            <w:r w:rsidR="001A726D" w:rsidRPr="0062716E">
              <w:rPr>
                <w:rFonts w:eastAsia="Calibri" w:cs="Arial"/>
                <w:szCs w:val="18"/>
              </w:rPr>
              <w:t>ë</w:t>
            </w:r>
            <w:r w:rsidR="003B5897" w:rsidRPr="0062716E">
              <w:rPr>
                <w:rFonts w:eastAsia="Calibri" w:cs="Arial"/>
                <w:szCs w:val="18"/>
              </w:rPr>
              <w:t>sit</w:t>
            </w:r>
            <w:r w:rsidR="001A726D" w:rsidRPr="0062716E">
              <w:rPr>
                <w:rFonts w:eastAsia="Calibri" w:cs="Arial"/>
                <w:szCs w:val="18"/>
              </w:rPr>
              <w:t>ë</w:t>
            </w:r>
            <w:r w:rsidR="003B5897" w:rsidRPr="0062716E">
              <w:rPr>
                <w:rFonts w:eastAsia="Calibri" w:cs="Arial"/>
                <w:szCs w:val="18"/>
              </w:rPr>
              <w:t xml:space="preserve"> e tij si atlet kur ishte adoleshent. Miqt</w:t>
            </w:r>
            <w:r w:rsidR="001A726D" w:rsidRPr="0062716E">
              <w:rPr>
                <w:rFonts w:eastAsia="Calibri" w:cs="Arial"/>
                <w:szCs w:val="18"/>
              </w:rPr>
              <w:t>ë</w:t>
            </w:r>
            <w:r w:rsidR="003B5897" w:rsidRPr="0062716E">
              <w:rPr>
                <w:rFonts w:eastAsia="Calibri" w:cs="Arial"/>
                <w:szCs w:val="18"/>
              </w:rPr>
              <w:t xml:space="preserve"> e tij jan</w:t>
            </w:r>
            <w:r w:rsidR="001A726D" w:rsidRPr="0062716E">
              <w:rPr>
                <w:rFonts w:eastAsia="Calibri" w:cs="Arial"/>
                <w:szCs w:val="18"/>
              </w:rPr>
              <w:t>ë</w:t>
            </w:r>
            <w:r w:rsidR="003B5897" w:rsidRPr="0062716E">
              <w:rPr>
                <w:rFonts w:eastAsia="Calibri" w:cs="Arial"/>
                <w:szCs w:val="18"/>
              </w:rPr>
              <w:t xml:space="preserve"> skeptik</w:t>
            </w:r>
            <w:r w:rsidR="001A726D" w:rsidRPr="0062716E">
              <w:rPr>
                <w:rFonts w:eastAsia="Calibri" w:cs="Arial"/>
                <w:szCs w:val="18"/>
              </w:rPr>
              <w:t>ë</w:t>
            </w:r>
            <w:r w:rsidRPr="0062716E">
              <w:rPr>
                <w:rFonts w:eastAsia="Calibri" w:cs="Arial"/>
                <w:szCs w:val="18"/>
              </w:rPr>
              <w:t xml:space="preserve">. </w:t>
            </w:r>
            <w:r w:rsidR="00771216" w:rsidRPr="0062716E">
              <w:rPr>
                <w:rFonts w:eastAsia="Calibri" w:cs="Arial"/>
                <w:szCs w:val="18"/>
              </w:rPr>
              <w:t>Ai arr</w:t>
            </w:r>
            <w:r w:rsidR="002335B8" w:rsidRPr="0062716E">
              <w:rPr>
                <w:rFonts w:eastAsia="Calibri" w:cs="Arial"/>
                <w:szCs w:val="18"/>
              </w:rPr>
              <w:t>in</w:t>
            </w:r>
            <w:r w:rsidR="00771216" w:rsidRPr="0062716E">
              <w:rPr>
                <w:rFonts w:eastAsia="Calibri" w:cs="Arial"/>
                <w:szCs w:val="18"/>
              </w:rPr>
              <w:t xml:space="preserve"> t</w:t>
            </w:r>
            <w:r w:rsidR="001A726D" w:rsidRPr="0062716E">
              <w:rPr>
                <w:rFonts w:eastAsia="Calibri" w:cs="Arial"/>
                <w:szCs w:val="18"/>
              </w:rPr>
              <w:t>ë</w:t>
            </w:r>
            <w:r w:rsidR="00771216" w:rsidRPr="0062716E">
              <w:rPr>
                <w:rFonts w:eastAsia="Calibri" w:cs="Arial"/>
                <w:szCs w:val="18"/>
              </w:rPr>
              <w:t xml:space="preserve"> hyj</w:t>
            </w:r>
            <w:r w:rsidR="001A726D" w:rsidRPr="0062716E">
              <w:rPr>
                <w:rFonts w:eastAsia="Calibri" w:cs="Arial"/>
                <w:szCs w:val="18"/>
              </w:rPr>
              <w:t>ë</w:t>
            </w:r>
            <w:r w:rsidR="00771216" w:rsidRPr="0062716E">
              <w:rPr>
                <w:rFonts w:eastAsia="Calibri" w:cs="Arial"/>
                <w:szCs w:val="18"/>
              </w:rPr>
              <w:t xml:space="preserve"> n</w:t>
            </w:r>
            <w:r w:rsidR="001A726D" w:rsidRPr="0062716E">
              <w:rPr>
                <w:rFonts w:eastAsia="Calibri" w:cs="Arial"/>
                <w:szCs w:val="18"/>
              </w:rPr>
              <w:t>ë</w:t>
            </w:r>
            <w:r w:rsidR="00771216" w:rsidRPr="0062716E">
              <w:rPr>
                <w:rFonts w:eastAsia="Calibri" w:cs="Arial"/>
                <w:szCs w:val="18"/>
              </w:rPr>
              <w:t xml:space="preserve"> baz</w:t>
            </w:r>
            <w:r w:rsidR="001A726D" w:rsidRPr="0062716E">
              <w:rPr>
                <w:rFonts w:eastAsia="Calibri" w:cs="Arial"/>
                <w:szCs w:val="18"/>
              </w:rPr>
              <w:t>ë</w:t>
            </w:r>
            <w:r w:rsidR="00771216" w:rsidRPr="0062716E">
              <w:rPr>
                <w:rFonts w:eastAsia="Calibri" w:cs="Arial"/>
                <w:szCs w:val="18"/>
              </w:rPr>
              <w:t>n e t</w:t>
            </w:r>
            <w:r w:rsidR="001A726D" w:rsidRPr="0062716E">
              <w:rPr>
                <w:rFonts w:eastAsia="Calibri" w:cs="Arial"/>
                <w:szCs w:val="18"/>
              </w:rPr>
              <w:t>ë</w:t>
            </w:r>
            <w:r w:rsidR="00771216" w:rsidRPr="0062716E">
              <w:rPr>
                <w:rFonts w:eastAsia="Calibri" w:cs="Arial"/>
                <w:szCs w:val="18"/>
              </w:rPr>
              <w:t xml:space="preserve"> dh</w:t>
            </w:r>
            <w:r w:rsidR="001A726D" w:rsidRPr="0062716E">
              <w:rPr>
                <w:rFonts w:eastAsia="Calibri" w:cs="Arial"/>
                <w:szCs w:val="18"/>
              </w:rPr>
              <w:t>ë</w:t>
            </w:r>
            <w:r w:rsidR="00771216" w:rsidRPr="0062716E">
              <w:rPr>
                <w:rFonts w:eastAsia="Calibri" w:cs="Arial"/>
                <w:szCs w:val="18"/>
              </w:rPr>
              <w:t>nave t</w:t>
            </w:r>
            <w:r w:rsidR="001A726D" w:rsidRPr="0062716E">
              <w:rPr>
                <w:rFonts w:eastAsia="Calibri" w:cs="Arial"/>
                <w:szCs w:val="18"/>
              </w:rPr>
              <w:t>ë</w:t>
            </w:r>
            <w:r w:rsidR="00771216" w:rsidRPr="0062716E">
              <w:rPr>
                <w:rFonts w:eastAsia="Calibri" w:cs="Arial"/>
                <w:szCs w:val="18"/>
              </w:rPr>
              <w:t xml:space="preserve"> shkoll</w:t>
            </w:r>
            <w:r w:rsidR="001A726D" w:rsidRPr="0062716E">
              <w:rPr>
                <w:rFonts w:eastAsia="Calibri" w:cs="Arial"/>
                <w:szCs w:val="18"/>
              </w:rPr>
              <w:t>ë</w:t>
            </w:r>
            <w:r w:rsidR="00771216" w:rsidRPr="0062716E">
              <w:rPr>
                <w:rFonts w:eastAsia="Calibri" w:cs="Arial"/>
                <w:szCs w:val="18"/>
              </w:rPr>
              <w:t>s s</w:t>
            </w:r>
            <w:r w:rsidR="001A726D" w:rsidRPr="0062716E">
              <w:rPr>
                <w:rFonts w:eastAsia="Calibri" w:cs="Arial"/>
                <w:szCs w:val="18"/>
              </w:rPr>
              <w:t>ë</w:t>
            </w:r>
            <w:r w:rsidR="00771216" w:rsidRPr="0062716E">
              <w:rPr>
                <w:rFonts w:eastAsia="Calibri" w:cs="Arial"/>
                <w:szCs w:val="18"/>
              </w:rPr>
              <w:t xml:space="preserve"> tij t</w:t>
            </w:r>
            <w:r w:rsidR="001A726D" w:rsidRPr="0062716E">
              <w:rPr>
                <w:rFonts w:eastAsia="Calibri" w:cs="Arial"/>
                <w:szCs w:val="18"/>
              </w:rPr>
              <w:t>ë</w:t>
            </w:r>
            <w:r w:rsidR="00771216" w:rsidRPr="0062716E">
              <w:rPr>
                <w:rFonts w:eastAsia="Calibri" w:cs="Arial"/>
                <w:szCs w:val="18"/>
              </w:rPr>
              <w:t xml:space="preserve"> vjet</w:t>
            </w:r>
            <w:r w:rsidR="001A726D" w:rsidRPr="0062716E">
              <w:rPr>
                <w:rFonts w:eastAsia="Calibri" w:cs="Arial"/>
                <w:szCs w:val="18"/>
              </w:rPr>
              <w:t>ë</w:t>
            </w:r>
            <w:r w:rsidR="00771216" w:rsidRPr="0062716E">
              <w:rPr>
                <w:rFonts w:eastAsia="Calibri" w:cs="Arial"/>
                <w:szCs w:val="18"/>
              </w:rPr>
              <w:t>r dhe t</w:t>
            </w:r>
            <w:r w:rsidR="001A726D" w:rsidRPr="0062716E">
              <w:rPr>
                <w:rFonts w:eastAsia="Calibri" w:cs="Arial"/>
                <w:szCs w:val="18"/>
              </w:rPr>
              <w:t>ë</w:t>
            </w:r>
            <w:r w:rsidR="00771216" w:rsidRPr="0062716E">
              <w:rPr>
                <w:rFonts w:eastAsia="Calibri" w:cs="Arial"/>
                <w:szCs w:val="18"/>
              </w:rPr>
              <w:t xml:space="preserve"> ndryshoj</w:t>
            </w:r>
            <w:r w:rsidR="001A726D" w:rsidRPr="0062716E">
              <w:rPr>
                <w:rFonts w:eastAsia="Calibri" w:cs="Arial"/>
                <w:szCs w:val="18"/>
              </w:rPr>
              <w:t>ë</w:t>
            </w:r>
            <w:r w:rsidR="00771216" w:rsidRPr="0062716E">
              <w:rPr>
                <w:rFonts w:eastAsia="Calibri" w:cs="Arial"/>
                <w:szCs w:val="18"/>
              </w:rPr>
              <w:t xml:space="preserve"> rekordet p</w:t>
            </w:r>
            <w:r w:rsidR="001A726D" w:rsidRPr="0062716E">
              <w:rPr>
                <w:rFonts w:eastAsia="Calibri" w:cs="Arial"/>
                <w:szCs w:val="18"/>
              </w:rPr>
              <w:t>ë</w:t>
            </w:r>
            <w:r w:rsidR="00771216" w:rsidRPr="0062716E">
              <w:rPr>
                <w:rFonts w:eastAsia="Calibri" w:cs="Arial"/>
                <w:szCs w:val="18"/>
              </w:rPr>
              <w:t>r ta treguar at</w:t>
            </w:r>
            <w:r w:rsidR="001A726D" w:rsidRPr="0062716E">
              <w:rPr>
                <w:rFonts w:eastAsia="Calibri" w:cs="Arial"/>
                <w:szCs w:val="18"/>
              </w:rPr>
              <w:t>ë</w:t>
            </w:r>
            <w:r w:rsidR="00771216" w:rsidRPr="0062716E">
              <w:rPr>
                <w:rFonts w:eastAsia="Calibri" w:cs="Arial"/>
                <w:szCs w:val="18"/>
              </w:rPr>
              <w:t xml:space="preserve"> kapiten t</w:t>
            </w:r>
            <w:r w:rsidR="001A726D" w:rsidRPr="0062716E">
              <w:rPr>
                <w:rFonts w:eastAsia="Calibri" w:cs="Arial"/>
                <w:szCs w:val="18"/>
              </w:rPr>
              <w:t>ë</w:t>
            </w:r>
            <w:r w:rsidR="00771216" w:rsidRPr="0062716E">
              <w:rPr>
                <w:rFonts w:eastAsia="Calibri" w:cs="Arial"/>
                <w:szCs w:val="18"/>
              </w:rPr>
              <w:t xml:space="preserve"> skuadr</w:t>
            </w:r>
            <w:r w:rsidR="001A726D" w:rsidRPr="0062716E">
              <w:rPr>
                <w:rFonts w:eastAsia="Calibri" w:cs="Arial"/>
                <w:szCs w:val="18"/>
              </w:rPr>
              <w:t>ë</w:t>
            </w:r>
            <w:r w:rsidR="00771216" w:rsidRPr="0062716E">
              <w:rPr>
                <w:rFonts w:eastAsia="Calibri" w:cs="Arial"/>
                <w:szCs w:val="18"/>
              </w:rPr>
              <w:t>s atletike t</w:t>
            </w:r>
            <w:r w:rsidR="001A726D" w:rsidRPr="0062716E">
              <w:rPr>
                <w:rFonts w:eastAsia="Calibri" w:cs="Arial"/>
                <w:szCs w:val="18"/>
              </w:rPr>
              <w:t>ë</w:t>
            </w:r>
            <w:r w:rsidR="00771216" w:rsidRPr="0062716E">
              <w:rPr>
                <w:rFonts w:eastAsia="Calibri" w:cs="Arial"/>
                <w:szCs w:val="18"/>
              </w:rPr>
              <w:t xml:space="preserve"> shkoll</w:t>
            </w:r>
            <w:r w:rsidR="001A726D" w:rsidRPr="0062716E">
              <w:rPr>
                <w:rFonts w:eastAsia="Calibri" w:cs="Arial"/>
                <w:szCs w:val="18"/>
              </w:rPr>
              <w:t>ë</w:t>
            </w:r>
            <w:r w:rsidR="00771216" w:rsidRPr="0062716E">
              <w:rPr>
                <w:rFonts w:eastAsia="Calibri" w:cs="Arial"/>
                <w:szCs w:val="18"/>
              </w:rPr>
              <w:t>s dhe at</w:t>
            </w:r>
            <w:r w:rsidR="001A726D" w:rsidRPr="0062716E">
              <w:rPr>
                <w:rFonts w:eastAsia="Calibri" w:cs="Arial"/>
                <w:szCs w:val="18"/>
              </w:rPr>
              <w:t>ë</w:t>
            </w:r>
            <w:r w:rsidR="00771216" w:rsidRPr="0062716E">
              <w:rPr>
                <w:rFonts w:eastAsia="Calibri" w:cs="Arial"/>
                <w:szCs w:val="18"/>
              </w:rPr>
              <w:t xml:space="preserve"> q</w:t>
            </w:r>
            <w:r w:rsidR="001A726D" w:rsidRPr="0062716E">
              <w:rPr>
                <w:rFonts w:eastAsia="Calibri" w:cs="Arial"/>
                <w:szCs w:val="18"/>
              </w:rPr>
              <w:t>ë</w:t>
            </w:r>
            <w:r w:rsidR="00771216" w:rsidRPr="0062716E">
              <w:rPr>
                <w:rFonts w:eastAsia="Calibri" w:cs="Arial"/>
                <w:szCs w:val="18"/>
              </w:rPr>
              <w:t xml:space="preserve"> fiton nj</w:t>
            </w:r>
            <w:r w:rsidR="001A726D" w:rsidRPr="0062716E">
              <w:rPr>
                <w:rFonts w:eastAsia="Calibri" w:cs="Arial"/>
                <w:szCs w:val="18"/>
              </w:rPr>
              <w:t>ë</w:t>
            </w:r>
            <w:r w:rsidR="00771216" w:rsidRPr="0062716E">
              <w:rPr>
                <w:rFonts w:eastAsia="Calibri" w:cs="Arial"/>
                <w:szCs w:val="18"/>
              </w:rPr>
              <w:t xml:space="preserve"> num</w:t>
            </w:r>
            <w:r w:rsidR="001A726D" w:rsidRPr="0062716E">
              <w:rPr>
                <w:rFonts w:eastAsia="Calibri" w:cs="Arial"/>
                <w:szCs w:val="18"/>
              </w:rPr>
              <w:t>ë</w:t>
            </w:r>
            <w:r w:rsidR="00771216" w:rsidRPr="0062716E">
              <w:rPr>
                <w:rFonts w:eastAsia="Calibri" w:cs="Arial"/>
                <w:szCs w:val="18"/>
              </w:rPr>
              <w:t xml:space="preserve">r medaljesh. </w:t>
            </w:r>
          </w:p>
          <w:p w:rsidR="008B77DE" w:rsidRPr="0062716E" w:rsidRDefault="00771216" w:rsidP="004F4192">
            <w:pPr>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kjo vepra penale e </w:t>
            </w:r>
            <w:r w:rsidR="00BC750F" w:rsidRPr="0062716E">
              <w:rPr>
                <w:rFonts w:eastAsia="Calibri" w:cs="Arial"/>
                <w:i/>
                <w:szCs w:val="18"/>
              </w:rPr>
              <w:t>falsifikimit</w:t>
            </w:r>
            <w:r w:rsidRPr="0062716E">
              <w:rPr>
                <w:rFonts w:eastAsia="Calibri" w:cs="Arial"/>
                <w:i/>
                <w:szCs w:val="18"/>
              </w:rPr>
              <w:t xml:space="preserve"> me an</w:t>
            </w:r>
            <w:r w:rsidR="001A726D" w:rsidRPr="0062716E">
              <w:rPr>
                <w:rFonts w:eastAsia="Calibri" w:cs="Arial"/>
                <w:i/>
                <w:szCs w:val="18"/>
              </w:rPr>
              <w:t>ë</w:t>
            </w:r>
            <w:r w:rsidRPr="0062716E">
              <w:rPr>
                <w:rFonts w:eastAsia="Calibri" w:cs="Arial"/>
                <w:i/>
                <w:szCs w:val="18"/>
              </w:rPr>
              <w:t xml:space="preserve"> t</w:t>
            </w:r>
            <w:r w:rsidR="001A726D" w:rsidRPr="0062716E">
              <w:rPr>
                <w:rFonts w:eastAsia="Calibri" w:cs="Arial"/>
                <w:i/>
                <w:szCs w:val="18"/>
              </w:rPr>
              <w:t>ë</w:t>
            </w:r>
            <w:r w:rsidRPr="0062716E">
              <w:rPr>
                <w:rFonts w:eastAsia="Calibri" w:cs="Arial"/>
                <w:i/>
                <w:szCs w:val="18"/>
              </w:rPr>
              <w:t xml:space="preserve"> kompjuterit</w:t>
            </w:r>
            <w:r w:rsidR="008B77DE" w:rsidRPr="0062716E">
              <w:rPr>
                <w:rFonts w:eastAsia="Calibri" w:cs="Arial"/>
                <w:i/>
                <w:szCs w:val="18"/>
              </w:rPr>
              <w:t xml:space="preserve">? </w:t>
            </w:r>
          </w:p>
          <w:p w:rsidR="008B77DE" w:rsidRPr="0062716E" w:rsidRDefault="008B77DE" w:rsidP="004F4192">
            <w:pPr>
              <w:rPr>
                <w:rFonts w:eastAsia="Calibri" w:cs="Arial"/>
                <w:b/>
                <w:szCs w:val="18"/>
              </w:rPr>
            </w:pPr>
          </w:p>
          <w:p w:rsidR="008B77DE" w:rsidRPr="0062716E" w:rsidRDefault="00771216"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4F4192" w:rsidRPr="0062716E" w:rsidRDefault="004F4192" w:rsidP="004F4192">
            <w:pPr>
              <w:rPr>
                <w:rFonts w:eastAsia="Calibri" w:cs="Arial"/>
                <w:szCs w:val="18"/>
              </w:rPr>
            </w:pPr>
          </w:p>
          <w:p w:rsidR="008B77DE" w:rsidRPr="0062716E" w:rsidRDefault="008B77DE" w:rsidP="004F4192">
            <w:pPr>
              <w:rPr>
                <w:rFonts w:eastAsia="Calibri" w:cs="Arial"/>
                <w:szCs w:val="18"/>
              </w:rPr>
            </w:pPr>
            <w:r w:rsidRPr="0062716E">
              <w:rPr>
                <w:rFonts w:eastAsia="Calibri" w:cs="Arial"/>
                <w:szCs w:val="18"/>
              </w:rPr>
              <w:t>T</w:t>
            </w:r>
            <w:r w:rsidR="001A726D" w:rsidRPr="0062716E">
              <w:rPr>
                <w:rFonts w:eastAsia="Calibri" w:cs="Arial"/>
                <w:szCs w:val="18"/>
              </w:rPr>
              <w:t>ë</w:t>
            </w:r>
            <w:r w:rsidR="00771216" w:rsidRPr="0062716E">
              <w:rPr>
                <w:rFonts w:eastAsia="Calibri" w:cs="Arial"/>
                <w:szCs w:val="18"/>
              </w:rPr>
              <w:t xml:space="preserve"> dh</w:t>
            </w:r>
            <w:r w:rsidR="001A726D" w:rsidRPr="0062716E">
              <w:rPr>
                <w:rFonts w:eastAsia="Calibri" w:cs="Arial"/>
                <w:szCs w:val="18"/>
              </w:rPr>
              <w:t>ë</w:t>
            </w:r>
            <w:r w:rsidR="00771216" w:rsidRPr="0062716E">
              <w:rPr>
                <w:rFonts w:eastAsia="Calibri" w:cs="Arial"/>
                <w:szCs w:val="18"/>
              </w:rPr>
              <w:t>nat e modifikuara nuk do t</w:t>
            </w:r>
            <w:r w:rsidR="001A726D" w:rsidRPr="0062716E">
              <w:rPr>
                <w:rFonts w:eastAsia="Calibri" w:cs="Arial"/>
                <w:szCs w:val="18"/>
              </w:rPr>
              <w:t>ë</w:t>
            </w:r>
            <w:r w:rsidR="00771216" w:rsidRPr="0062716E">
              <w:rPr>
                <w:rFonts w:eastAsia="Calibri" w:cs="Arial"/>
                <w:szCs w:val="18"/>
              </w:rPr>
              <w:t xml:space="preserve"> p</w:t>
            </w:r>
            <w:r w:rsidR="001A726D" w:rsidRPr="0062716E">
              <w:rPr>
                <w:rFonts w:eastAsia="Calibri" w:cs="Arial"/>
                <w:szCs w:val="18"/>
              </w:rPr>
              <w:t>ë</w:t>
            </w:r>
            <w:r w:rsidR="00771216" w:rsidRPr="0062716E">
              <w:rPr>
                <w:rFonts w:eastAsia="Calibri" w:cs="Arial"/>
                <w:szCs w:val="18"/>
              </w:rPr>
              <w:t>rdoren p</w:t>
            </w:r>
            <w:r w:rsidR="001A726D" w:rsidRPr="0062716E">
              <w:rPr>
                <w:rFonts w:eastAsia="Calibri" w:cs="Arial"/>
                <w:szCs w:val="18"/>
              </w:rPr>
              <w:t>ë</w:t>
            </w:r>
            <w:r w:rsidR="00771216" w:rsidRPr="0062716E">
              <w:rPr>
                <w:rFonts w:eastAsia="Calibri" w:cs="Arial"/>
                <w:szCs w:val="18"/>
              </w:rPr>
              <w:t>r ndonj</w:t>
            </w:r>
            <w:r w:rsidR="001A726D" w:rsidRPr="0062716E">
              <w:rPr>
                <w:rFonts w:eastAsia="Calibri" w:cs="Arial"/>
                <w:szCs w:val="18"/>
              </w:rPr>
              <w:t>ë</w:t>
            </w:r>
            <w:r w:rsidR="00771216" w:rsidRPr="0062716E">
              <w:rPr>
                <w:rFonts w:eastAsia="Calibri" w:cs="Arial"/>
                <w:szCs w:val="18"/>
              </w:rPr>
              <w:t xml:space="preserve"> q</w:t>
            </w:r>
            <w:r w:rsidR="001A726D" w:rsidRPr="0062716E">
              <w:rPr>
                <w:rFonts w:eastAsia="Calibri" w:cs="Arial"/>
                <w:szCs w:val="18"/>
              </w:rPr>
              <w:t>ë</w:t>
            </w:r>
            <w:r w:rsidR="00771216" w:rsidRPr="0062716E">
              <w:rPr>
                <w:rFonts w:eastAsia="Calibri" w:cs="Arial"/>
                <w:szCs w:val="18"/>
              </w:rPr>
              <w:t>llim ligjor</w:t>
            </w:r>
            <w:r w:rsidRPr="0062716E">
              <w:rPr>
                <w:rFonts w:eastAsia="Calibri" w:cs="Arial"/>
                <w:szCs w:val="18"/>
              </w:rPr>
              <w:t>.</w:t>
            </w:r>
          </w:p>
          <w:p w:rsidR="008B77DE" w:rsidRPr="0062716E" w:rsidRDefault="008B77DE" w:rsidP="004F4192">
            <w:pPr>
              <w:rPr>
                <w:rFonts w:eastAsia="Calibri" w:cs="Arial"/>
                <w:b/>
                <w:szCs w:val="18"/>
              </w:rPr>
            </w:pPr>
          </w:p>
          <w:p w:rsidR="008B77DE" w:rsidRPr="0062716E" w:rsidRDefault="008B77DE" w:rsidP="004F4192">
            <w:pPr>
              <w:pStyle w:val="bul1"/>
              <w:rPr>
                <w:b/>
                <w:lang w:val="sq-AL"/>
              </w:rPr>
            </w:pPr>
            <w:r w:rsidRPr="0062716E">
              <w:rPr>
                <w:b/>
                <w:lang w:val="sq-AL"/>
              </w:rPr>
              <w:t>P</w:t>
            </w:r>
            <w:r w:rsidR="00771216" w:rsidRPr="0062716E">
              <w:rPr>
                <w:b/>
                <w:lang w:val="sq-AL"/>
              </w:rPr>
              <w:t>ikat p</w:t>
            </w:r>
            <w:r w:rsidR="001A726D" w:rsidRPr="0062716E">
              <w:rPr>
                <w:b/>
                <w:lang w:val="sq-AL"/>
              </w:rPr>
              <w:t>ë</w:t>
            </w:r>
            <w:r w:rsidR="00771216" w:rsidRPr="0062716E">
              <w:rPr>
                <w:b/>
                <w:lang w:val="sq-AL"/>
              </w:rPr>
              <w:t>r diskutim</w:t>
            </w:r>
            <w:r w:rsidRPr="0062716E">
              <w:rPr>
                <w:b/>
                <w:lang w:val="sq-AL"/>
              </w:rPr>
              <w:t xml:space="preserve"> </w:t>
            </w:r>
          </w:p>
          <w:p w:rsidR="004F4192" w:rsidRPr="0062716E" w:rsidRDefault="004F4192" w:rsidP="004F4192">
            <w:pPr>
              <w:rPr>
                <w:rFonts w:eastAsia="Calibri" w:cs="Arial"/>
                <w:szCs w:val="18"/>
              </w:rPr>
            </w:pPr>
          </w:p>
          <w:p w:rsidR="008B77DE" w:rsidRPr="0062716E" w:rsidRDefault="008B77DE" w:rsidP="004F4192">
            <w:pPr>
              <w:rPr>
                <w:rFonts w:eastAsia="Calibri" w:cs="Arial"/>
                <w:szCs w:val="18"/>
              </w:rPr>
            </w:pPr>
            <w:r w:rsidRPr="0062716E">
              <w:rPr>
                <w:rFonts w:eastAsia="Calibri" w:cs="Arial"/>
                <w:szCs w:val="18"/>
              </w:rPr>
              <w:t>Stefan</w:t>
            </w:r>
            <w:r w:rsidR="00771216" w:rsidRPr="0062716E">
              <w:rPr>
                <w:rFonts w:eastAsia="Calibri" w:cs="Arial"/>
                <w:szCs w:val="18"/>
              </w:rPr>
              <w:t>i ka ndryshuar t</w:t>
            </w:r>
            <w:r w:rsidR="001A726D" w:rsidRPr="0062716E">
              <w:rPr>
                <w:rFonts w:eastAsia="Calibri" w:cs="Arial"/>
                <w:szCs w:val="18"/>
              </w:rPr>
              <w:t>ë</w:t>
            </w:r>
            <w:r w:rsidR="00771216" w:rsidRPr="0062716E">
              <w:rPr>
                <w:rFonts w:eastAsia="Calibri" w:cs="Arial"/>
                <w:szCs w:val="18"/>
              </w:rPr>
              <w:t xml:space="preserve"> dh</w:t>
            </w:r>
            <w:r w:rsidR="001A726D" w:rsidRPr="0062716E">
              <w:rPr>
                <w:rFonts w:eastAsia="Calibri" w:cs="Arial"/>
                <w:szCs w:val="18"/>
              </w:rPr>
              <w:t>ë</w:t>
            </w:r>
            <w:r w:rsidR="00771216" w:rsidRPr="0062716E">
              <w:rPr>
                <w:rFonts w:eastAsia="Calibri" w:cs="Arial"/>
                <w:szCs w:val="18"/>
              </w:rPr>
              <w:t>nat dhe ka futur t</w:t>
            </w:r>
            <w:r w:rsidR="001A726D" w:rsidRPr="0062716E">
              <w:rPr>
                <w:rFonts w:eastAsia="Calibri" w:cs="Arial"/>
                <w:szCs w:val="18"/>
              </w:rPr>
              <w:t>ë</w:t>
            </w:r>
            <w:r w:rsidR="00771216" w:rsidRPr="0062716E">
              <w:rPr>
                <w:rFonts w:eastAsia="Calibri" w:cs="Arial"/>
                <w:szCs w:val="18"/>
              </w:rPr>
              <w:t xml:space="preserve"> dh</w:t>
            </w:r>
            <w:r w:rsidR="001A726D" w:rsidRPr="0062716E">
              <w:rPr>
                <w:rFonts w:eastAsia="Calibri" w:cs="Arial"/>
                <w:szCs w:val="18"/>
              </w:rPr>
              <w:t>ë</w:t>
            </w:r>
            <w:r w:rsidR="00771216" w:rsidRPr="0062716E">
              <w:rPr>
                <w:rFonts w:eastAsia="Calibri" w:cs="Arial"/>
                <w:szCs w:val="18"/>
              </w:rPr>
              <w:t xml:space="preserve">na jo autentike. </w:t>
            </w:r>
            <w:r w:rsidR="001A726D" w:rsidRPr="0062716E">
              <w:rPr>
                <w:rFonts w:eastAsia="Calibri" w:cs="Arial"/>
                <w:szCs w:val="18"/>
              </w:rPr>
              <w:t>Ë</w:t>
            </w:r>
            <w:r w:rsidR="00771216" w:rsidRPr="0062716E">
              <w:rPr>
                <w:rFonts w:eastAsia="Calibri" w:cs="Arial"/>
                <w:szCs w:val="18"/>
              </w:rPr>
              <w:t>sht</w:t>
            </w:r>
            <w:r w:rsidR="001A726D" w:rsidRPr="0062716E">
              <w:rPr>
                <w:rFonts w:eastAsia="Calibri" w:cs="Arial"/>
                <w:szCs w:val="18"/>
              </w:rPr>
              <w:t>ë</w:t>
            </w:r>
            <w:r w:rsidR="00771216" w:rsidRPr="0062716E">
              <w:rPr>
                <w:rFonts w:eastAsia="Calibri" w:cs="Arial"/>
                <w:szCs w:val="18"/>
              </w:rPr>
              <w:t xml:space="preserve"> e qart</w:t>
            </w:r>
            <w:r w:rsidR="001A726D" w:rsidRPr="0062716E">
              <w:rPr>
                <w:rFonts w:eastAsia="Calibri" w:cs="Arial"/>
                <w:szCs w:val="18"/>
              </w:rPr>
              <w:t>ë</w:t>
            </w:r>
            <w:r w:rsidR="00771216" w:rsidRPr="0062716E">
              <w:rPr>
                <w:rFonts w:eastAsia="Calibri" w:cs="Arial"/>
                <w:szCs w:val="18"/>
              </w:rPr>
              <w:t xml:space="preserve"> se ky akses dhe modifikimet jan</w:t>
            </w:r>
            <w:r w:rsidR="001A726D" w:rsidRPr="0062716E">
              <w:rPr>
                <w:rFonts w:eastAsia="Calibri" w:cs="Arial"/>
                <w:szCs w:val="18"/>
              </w:rPr>
              <w:t>ë</w:t>
            </w:r>
            <w:r w:rsidR="00771216" w:rsidRPr="0062716E">
              <w:rPr>
                <w:rFonts w:eastAsia="Calibri" w:cs="Arial"/>
                <w:szCs w:val="18"/>
              </w:rPr>
              <w:t xml:space="preserve"> pa t</w:t>
            </w:r>
            <w:r w:rsidR="001A726D" w:rsidRPr="0062716E">
              <w:rPr>
                <w:rFonts w:eastAsia="Calibri" w:cs="Arial"/>
                <w:szCs w:val="18"/>
              </w:rPr>
              <w:t>ë</w:t>
            </w:r>
            <w:r w:rsidR="00771216" w:rsidRPr="0062716E">
              <w:rPr>
                <w:rFonts w:eastAsia="Calibri" w:cs="Arial"/>
                <w:szCs w:val="18"/>
              </w:rPr>
              <w:t xml:space="preserve"> drejt</w:t>
            </w:r>
            <w:r w:rsidR="001A726D" w:rsidRPr="0062716E">
              <w:rPr>
                <w:rFonts w:eastAsia="Calibri" w:cs="Arial"/>
                <w:szCs w:val="18"/>
              </w:rPr>
              <w:t>ë</w:t>
            </w:r>
            <w:r w:rsidRPr="0062716E">
              <w:rPr>
                <w:rFonts w:eastAsia="Calibri" w:cs="Arial"/>
                <w:szCs w:val="18"/>
              </w:rPr>
              <w:t xml:space="preserve">. </w:t>
            </w:r>
            <w:r w:rsidR="00F1142E" w:rsidRPr="0062716E">
              <w:rPr>
                <w:rFonts w:eastAsia="Calibri" w:cs="Arial"/>
                <w:szCs w:val="18"/>
              </w:rPr>
              <w:t>Duke l</w:t>
            </w:r>
            <w:r w:rsidR="001A726D" w:rsidRPr="0062716E">
              <w:rPr>
                <w:rFonts w:eastAsia="Calibri" w:cs="Arial"/>
                <w:szCs w:val="18"/>
              </w:rPr>
              <w:t>ë</w:t>
            </w:r>
            <w:r w:rsidR="00F1142E" w:rsidRPr="0062716E">
              <w:rPr>
                <w:rFonts w:eastAsia="Calibri" w:cs="Arial"/>
                <w:szCs w:val="18"/>
              </w:rPr>
              <w:t>n</w:t>
            </w:r>
            <w:r w:rsidR="001A726D" w:rsidRPr="0062716E">
              <w:rPr>
                <w:rFonts w:eastAsia="Calibri" w:cs="Arial"/>
                <w:szCs w:val="18"/>
              </w:rPr>
              <w:t>ë</w:t>
            </w:r>
            <w:r w:rsidR="00F1142E" w:rsidRPr="0062716E">
              <w:rPr>
                <w:rFonts w:eastAsia="Calibri" w:cs="Arial"/>
                <w:szCs w:val="18"/>
              </w:rPr>
              <w:t xml:space="preserve"> m</w:t>
            </w:r>
            <w:r w:rsidR="001A726D" w:rsidRPr="0062716E">
              <w:rPr>
                <w:rFonts w:eastAsia="Calibri" w:cs="Arial"/>
                <w:szCs w:val="18"/>
              </w:rPr>
              <w:t>ë</w:t>
            </w:r>
            <w:r w:rsidR="00F1142E" w:rsidRPr="0062716E">
              <w:rPr>
                <w:rFonts w:eastAsia="Calibri" w:cs="Arial"/>
                <w:szCs w:val="18"/>
              </w:rPr>
              <w:t>njan</w:t>
            </w:r>
            <w:r w:rsidR="001A726D" w:rsidRPr="0062716E">
              <w:rPr>
                <w:rFonts w:eastAsia="Calibri" w:cs="Arial"/>
                <w:szCs w:val="18"/>
              </w:rPr>
              <w:t>ë</w:t>
            </w:r>
            <w:r w:rsidR="00F1142E" w:rsidRPr="0062716E">
              <w:rPr>
                <w:rFonts w:eastAsia="Calibri" w:cs="Arial"/>
                <w:szCs w:val="18"/>
              </w:rPr>
              <w:t xml:space="preserve"> veprat e tjera q</w:t>
            </w:r>
            <w:r w:rsidR="001A726D" w:rsidRPr="0062716E">
              <w:rPr>
                <w:rFonts w:eastAsia="Calibri" w:cs="Arial"/>
                <w:szCs w:val="18"/>
              </w:rPr>
              <w:t>ë</w:t>
            </w:r>
            <w:r w:rsidR="00F1142E" w:rsidRPr="0062716E">
              <w:rPr>
                <w:rFonts w:eastAsia="Calibri" w:cs="Arial"/>
                <w:szCs w:val="18"/>
              </w:rPr>
              <w:t xml:space="preserve"> mund t</w:t>
            </w:r>
            <w:r w:rsidR="001A726D" w:rsidRPr="0062716E">
              <w:rPr>
                <w:rFonts w:eastAsia="Calibri" w:cs="Arial"/>
                <w:szCs w:val="18"/>
              </w:rPr>
              <w:t>ë</w:t>
            </w:r>
            <w:r w:rsidR="00F1142E" w:rsidRPr="0062716E">
              <w:rPr>
                <w:rFonts w:eastAsia="Calibri" w:cs="Arial"/>
                <w:szCs w:val="18"/>
              </w:rPr>
              <w:t xml:space="preserve"> ket</w:t>
            </w:r>
            <w:r w:rsidR="001A726D" w:rsidRPr="0062716E">
              <w:rPr>
                <w:rFonts w:eastAsia="Calibri" w:cs="Arial"/>
                <w:szCs w:val="18"/>
              </w:rPr>
              <w:t>ë</w:t>
            </w:r>
            <w:r w:rsidR="00F1142E" w:rsidRPr="0062716E">
              <w:rPr>
                <w:rFonts w:eastAsia="Calibri" w:cs="Arial"/>
                <w:szCs w:val="18"/>
              </w:rPr>
              <w:t xml:space="preserve"> kryer Stefani, nuk </w:t>
            </w:r>
            <w:r w:rsidR="001A726D" w:rsidRPr="0062716E">
              <w:rPr>
                <w:rFonts w:eastAsia="Calibri" w:cs="Arial"/>
                <w:szCs w:val="18"/>
              </w:rPr>
              <w:t>ë</w:t>
            </w:r>
            <w:r w:rsidR="00F1142E" w:rsidRPr="0062716E">
              <w:rPr>
                <w:rFonts w:eastAsia="Calibri" w:cs="Arial"/>
                <w:szCs w:val="18"/>
              </w:rPr>
              <w:t>sht</w:t>
            </w:r>
            <w:r w:rsidR="001A726D" w:rsidRPr="0062716E">
              <w:rPr>
                <w:rFonts w:eastAsia="Calibri" w:cs="Arial"/>
                <w:szCs w:val="18"/>
              </w:rPr>
              <w:t>ë</w:t>
            </w:r>
            <w:r w:rsidR="00F1142E" w:rsidRPr="0062716E">
              <w:rPr>
                <w:rFonts w:eastAsia="Calibri" w:cs="Arial"/>
                <w:szCs w:val="18"/>
              </w:rPr>
              <w:t xml:space="preserve"> e </w:t>
            </w:r>
            <w:r w:rsidR="00C74C78" w:rsidRPr="0062716E">
              <w:rPr>
                <w:rFonts w:eastAsia="Calibri" w:cs="Arial"/>
                <w:szCs w:val="18"/>
              </w:rPr>
              <w:t>sigurt</w:t>
            </w:r>
            <w:r w:rsidR="00F1142E" w:rsidRPr="0062716E">
              <w:rPr>
                <w:rFonts w:eastAsia="Calibri" w:cs="Arial"/>
                <w:szCs w:val="18"/>
              </w:rPr>
              <w:t xml:space="preserve"> n</w:t>
            </w:r>
            <w:r w:rsidR="001A726D" w:rsidRPr="0062716E">
              <w:rPr>
                <w:rFonts w:eastAsia="Calibri" w:cs="Arial"/>
                <w:szCs w:val="18"/>
              </w:rPr>
              <w:t>ë</w:t>
            </w:r>
            <w:r w:rsidR="00F1142E" w:rsidRPr="0062716E">
              <w:rPr>
                <w:rFonts w:eastAsia="Calibri" w:cs="Arial"/>
                <w:szCs w:val="18"/>
              </w:rPr>
              <w:t>se ai ka kryer mashtrim me an</w:t>
            </w:r>
            <w:r w:rsidR="001A726D" w:rsidRPr="0062716E">
              <w:rPr>
                <w:rFonts w:eastAsia="Calibri" w:cs="Arial"/>
                <w:szCs w:val="18"/>
              </w:rPr>
              <w:t>ë</w:t>
            </w:r>
            <w:r w:rsidR="00F1142E" w:rsidRPr="0062716E">
              <w:rPr>
                <w:rFonts w:eastAsia="Calibri" w:cs="Arial"/>
                <w:szCs w:val="18"/>
              </w:rPr>
              <w:t xml:space="preserve"> t</w:t>
            </w:r>
            <w:r w:rsidR="001A726D" w:rsidRPr="0062716E">
              <w:rPr>
                <w:rFonts w:eastAsia="Calibri" w:cs="Arial"/>
                <w:szCs w:val="18"/>
              </w:rPr>
              <w:t>ë</w:t>
            </w:r>
            <w:r w:rsidR="00F1142E" w:rsidRPr="0062716E">
              <w:rPr>
                <w:rFonts w:eastAsia="Calibri" w:cs="Arial"/>
                <w:szCs w:val="18"/>
              </w:rPr>
              <w:t xml:space="preserve"> kompjuterit sepse k</w:t>
            </w:r>
            <w:r w:rsidR="001A726D" w:rsidRPr="0062716E">
              <w:rPr>
                <w:rFonts w:eastAsia="Calibri" w:cs="Arial"/>
                <w:szCs w:val="18"/>
              </w:rPr>
              <w:t>ë</w:t>
            </w:r>
            <w:r w:rsidR="00F1142E" w:rsidRPr="0062716E">
              <w:rPr>
                <w:rFonts w:eastAsia="Calibri" w:cs="Arial"/>
                <w:szCs w:val="18"/>
              </w:rPr>
              <w:t>to t</w:t>
            </w:r>
            <w:r w:rsidR="001A726D" w:rsidRPr="0062716E">
              <w:rPr>
                <w:rFonts w:eastAsia="Calibri" w:cs="Arial"/>
                <w:szCs w:val="18"/>
              </w:rPr>
              <w:t>ë</w:t>
            </w:r>
            <w:r w:rsidR="00F1142E" w:rsidRPr="0062716E">
              <w:rPr>
                <w:rFonts w:eastAsia="Calibri" w:cs="Arial"/>
                <w:szCs w:val="18"/>
              </w:rPr>
              <w:t xml:space="preserve"> dh</w:t>
            </w:r>
            <w:r w:rsidR="001A726D" w:rsidRPr="0062716E">
              <w:rPr>
                <w:rFonts w:eastAsia="Calibri" w:cs="Arial"/>
                <w:szCs w:val="18"/>
              </w:rPr>
              <w:t>ë</w:t>
            </w:r>
            <w:r w:rsidR="00F1142E" w:rsidRPr="0062716E">
              <w:rPr>
                <w:rFonts w:eastAsia="Calibri" w:cs="Arial"/>
                <w:szCs w:val="18"/>
              </w:rPr>
              <w:t>na nuk do t</w:t>
            </w:r>
            <w:r w:rsidR="001A726D" w:rsidRPr="0062716E">
              <w:rPr>
                <w:rFonts w:eastAsia="Calibri" w:cs="Arial"/>
                <w:szCs w:val="18"/>
              </w:rPr>
              <w:t>ë</w:t>
            </w:r>
            <w:r w:rsidR="00F1142E" w:rsidRPr="0062716E">
              <w:rPr>
                <w:rFonts w:eastAsia="Calibri" w:cs="Arial"/>
                <w:szCs w:val="18"/>
              </w:rPr>
              <w:t xml:space="preserve"> p</w:t>
            </w:r>
            <w:r w:rsidR="001A726D" w:rsidRPr="0062716E">
              <w:rPr>
                <w:rFonts w:eastAsia="Calibri" w:cs="Arial"/>
                <w:szCs w:val="18"/>
              </w:rPr>
              <w:t>ë</w:t>
            </w:r>
            <w:r w:rsidR="00F1142E" w:rsidRPr="0062716E">
              <w:rPr>
                <w:rFonts w:eastAsia="Calibri" w:cs="Arial"/>
                <w:szCs w:val="18"/>
              </w:rPr>
              <w:t>rdoren p</w:t>
            </w:r>
            <w:r w:rsidR="001A726D" w:rsidRPr="0062716E">
              <w:rPr>
                <w:rFonts w:eastAsia="Calibri" w:cs="Arial"/>
                <w:szCs w:val="18"/>
              </w:rPr>
              <w:t>ë</w:t>
            </w:r>
            <w:r w:rsidR="00F1142E" w:rsidRPr="0062716E">
              <w:rPr>
                <w:rFonts w:eastAsia="Calibri" w:cs="Arial"/>
                <w:szCs w:val="18"/>
              </w:rPr>
              <w:t>r q</w:t>
            </w:r>
            <w:r w:rsidR="001A726D" w:rsidRPr="0062716E">
              <w:rPr>
                <w:rFonts w:eastAsia="Calibri" w:cs="Arial"/>
                <w:szCs w:val="18"/>
              </w:rPr>
              <w:t>ë</w:t>
            </w:r>
            <w:r w:rsidR="00F1142E" w:rsidRPr="0062716E">
              <w:rPr>
                <w:rFonts w:eastAsia="Calibri" w:cs="Arial"/>
                <w:szCs w:val="18"/>
              </w:rPr>
              <w:t>llime ligjore</w:t>
            </w:r>
            <w:r w:rsidRPr="0062716E">
              <w:rPr>
                <w:rFonts w:eastAsia="Calibri" w:cs="Arial"/>
                <w:szCs w:val="18"/>
              </w:rPr>
              <w:t>.</w:t>
            </w:r>
          </w:p>
          <w:p w:rsidR="004F4192" w:rsidRPr="0062716E" w:rsidRDefault="004F4192" w:rsidP="004F4192">
            <w:pPr>
              <w:rPr>
                <w:rFonts w:eastAsia="Calibri" w:cs="Arial"/>
                <w:szCs w:val="18"/>
              </w:rPr>
            </w:pPr>
          </w:p>
          <w:p w:rsidR="008B77DE" w:rsidRPr="0062716E" w:rsidRDefault="00F1142E" w:rsidP="00F1142E">
            <w:pPr>
              <w:rPr>
                <w:rFonts w:eastAsia="Calibri" w:cs="Arial"/>
                <w:szCs w:val="18"/>
              </w:rPr>
            </w:pPr>
            <w:r w:rsidRPr="0062716E">
              <w:rPr>
                <w:rFonts w:eastAsia="Calibri" w:cs="Arial"/>
                <w:szCs w:val="18"/>
              </w:rPr>
              <w:t>Vepra e  mashtrimit me 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kompjuterit nuk ka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j</w:t>
            </w:r>
            <w:r w:rsidR="001A726D" w:rsidRPr="0062716E">
              <w:rPr>
                <w:rFonts w:eastAsia="Calibri" w:cs="Arial"/>
                <w:szCs w:val="18"/>
              </w:rPr>
              <w:t>ë</w:t>
            </w:r>
            <w:r w:rsidRPr="0062716E">
              <w:rPr>
                <w:rFonts w:eastAsia="Calibri" w:cs="Arial"/>
                <w:szCs w:val="18"/>
              </w:rPr>
              <w:t xml:space="preserve"> me p</w:t>
            </w:r>
            <w:r w:rsidR="001A726D" w:rsidRPr="0062716E">
              <w:rPr>
                <w:rFonts w:eastAsia="Calibri" w:cs="Arial"/>
                <w:szCs w:val="18"/>
              </w:rPr>
              <w:t>ë</w:t>
            </w:r>
            <w:r w:rsidRPr="0062716E">
              <w:rPr>
                <w:rFonts w:eastAsia="Calibri" w:cs="Arial"/>
                <w:szCs w:val="18"/>
              </w:rPr>
              <w:t>rfitime financiare ose p</w:t>
            </w:r>
            <w:r w:rsidR="001A726D" w:rsidRPr="0062716E">
              <w:rPr>
                <w:rFonts w:eastAsia="Calibri" w:cs="Arial"/>
                <w:szCs w:val="18"/>
              </w:rPr>
              <w:t>ë</w:t>
            </w:r>
            <w:r w:rsidRPr="0062716E">
              <w:rPr>
                <w:rFonts w:eastAsia="Calibri" w:cs="Arial"/>
                <w:szCs w:val="18"/>
              </w:rPr>
              <w:t>rfitime t</w:t>
            </w:r>
            <w:r w:rsidR="001A726D" w:rsidRPr="0062716E">
              <w:rPr>
                <w:rFonts w:eastAsia="Calibri" w:cs="Arial"/>
                <w:szCs w:val="18"/>
              </w:rPr>
              <w:t>ë</w:t>
            </w:r>
            <w:r w:rsidRPr="0062716E">
              <w:rPr>
                <w:rFonts w:eastAsia="Calibri" w:cs="Arial"/>
                <w:szCs w:val="18"/>
              </w:rPr>
              <w:t xml:space="preserve"> tjera; k</w:t>
            </w:r>
            <w:r w:rsidR="001A726D" w:rsidRPr="0062716E">
              <w:rPr>
                <w:rFonts w:eastAsia="Calibri" w:cs="Arial"/>
                <w:szCs w:val="18"/>
              </w:rPr>
              <w:t>ë</w:t>
            </w:r>
            <w:r w:rsidRPr="0062716E">
              <w:rPr>
                <w:rFonts w:eastAsia="Calibri" w:cs="Arial"/>
                <w:szCs w:val="18"/>
              </w:rPr>
              <w:t>to vepra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rfshira n</w:t>
            </w:r>
            <w:r w:rsidR="001A726D" w:rsidRPr="0062716E">
              <w:rPr>
                <w:rFonts w:eastAsia="Calibri" w:cs="Arial"/>
                <w:szCs w:val="18"/>
              </w:rPr>
              <w:t>ë</w:t>
            </w:r>
            <w:r w:rsidRPr="0062716E">
              <w:rPr>
                <w:rFonts w:eastAsia="Calibri" w:cs="Arial"/>
                <w:szCs w:val="18"/>
              </w:rPr>
              <w:t xml:space="preserve"> fush</w:t>
            </w:r>
            <w:r w:rsidR="001A726D" w:rsidRPr="0062716E">
              <w:rPr>
                <w:rFonts w:eastAsia="Calibri" w:cs="Arial"/>
                <w:szCs w:val="18"/>
              </w:rPr>
              <w:t>ë</w:t>
            </w:r>
            <w:r w:rsidRPr="0062716E">
              <w:rPr>
                <w:rFonts w:eastAsia="Calibri" w:cs="Arial"/>
                <w:szCs w:val="18"/>
              </w:rPr>
              <w:t>n e mashtrimit t</w:t>
            </w:r>
            <w:r w:rsidR="001A726D" w:rsidRPr="0062716E">
              <w:rPr>
                <w:rFonts w:eastAsia="Calibri" w:cs="Arial"/>
                <w:szCs w:val="18"/>
              </w:rPr>
              <w:t>ë</w:t>
            </w:r>
            <w:r w:rsidRPr="0062716E">
              <w:rPr>
                <w:rFonts w:eastAsia="Calibri" w:cs="Arial"/>
                <w:szCs w:val="18"/>
              </w:rPr>
              <w:t xml:space="preserve"> lidhur me kompjuterin. Ky Nen k</w:t>
            </w:r>
            <w:r w:rsidR="001A726D" w:rsidRPr="0062716E">
              <w:rPr>
                <w:rFonts w:eastAsia="Calibri" w:cs="Arial"/>
                <w:szCs w:val="18"/>
              </w:rPr>
              <w:t>ë</w:t>
            </w:r>
            <w:r w:rsidRPr="0062716E">
              <w:rPr>
                <w:rFonts w:eastAsia="Calibri" w:cs="Arial"/>
                <w:szCs w:val="18"/>
              </w:rPr>
              <w:t>rkon t</w:t>
            </w:r>
            <w:r w:rsidR="001A726D" w:rsidRPr="0062716E">
              <w:rPr>
                <w:rFonts w:eastAsia="Calibri" w:cs="Arial"/>
                <w:szCs w:val="18"/>
              </w:rPr>
              <w:t>ë</w:t>
            </w:r>
            <w:r w:rsidRPr="0062716E">
              <w:rPr>
                <w:rFonts w:eastAsia="Calibri" w:cs="Arial"/>
                <w:szCs w:val="18"/>
              </w:rPr>
              <w:t xml:space="preserve"> garantoj</w:t>
            </w:r>
            <w:r w:rsidR="001A726D" w:rsidRPr="0062716E">
              <w:rPr>
                <w:rFonts w:eastAsia="Calibri" w:cs="Arial"/>
                <w:szCs w:val="18"/>
              </w:rPr>
              <w:t>ë</w:t>
            </w:r>
            <w:r w:rsidRPr="0062716E">
              <w:rPr>
                <w:rFonts w:eastAsia="Calibri" w:cs="Arial"/>
                <w:szCs w:val="18"/>
              </w:rPr>
              <w:t xml:space="preserve"> sigurin</w:t>
            </w:r>
            <w:r w:rsidR="001A726D" w:rsidRPr="0062716E">
              <w:rPr>
                <w:rFonts w:eastAsia="Calibri" w:cs="Arial"/>
                <w:szCs w:val="18"/>
              </w:rPr>
              <w:t>ë</w:t>
            </w:r>
            <w:r w:rsidRPr="0062716E">
              <w:rPr>
                <w:rFonts w:eastAsia="Calibri" w:cs="Arial"/>
                <w:szCs w:val="18"/>
              </w:rPr>
              <w:t xml:space="preserve"> dhe q</w:t>
            </w:r>
            <w:r w:rsidR="001A726D" w:rsidRPr="0062716E">
              <w:rPr>
                <w:rFonts w:eastAsia="Calibri" w:cs="Arial"/>
                <w:szCs w:val="18"/>
              </w:rPr>
              <w:t>ë</w:t>
            </w:r>
            <w:r w:rsidRPr="0062716E">
              <w:rPr>
                <w:rFonts w:eastAsia="Calibri" w:cs="Arial"/>
                <w:szCs w:val="18"/>
              </w:rPr>
              <w:t>ndrueshm</w:t>
            </w:r>
            <w:r w:rsidR="001A726D" w:rsidRPr="0062716E">
              <w:rPr>
                <w:rFonts w:eastAsia="Calibri" w:cs="Arial"/>
                <w:szCs w:val="18"/>
              </w:rPr>
              <w:t>ë</w:t>
            </w:r>
            <w:r w:rsidRPr="0062716E">
              <w:rPr>
                <w:rFonts w:eastAsia="Calibri" w:cs="Arial"/>
                <w:szCs w:val="18"/>
              </w:rPr>
              <w:t>rin</w:t>
            </w:r>
            <w:r w:rsidR="001A726D" w:rsidRPr="0062716E">
              <w:rPr>
                <w:rFonts w:eastAsia="Calibri" w:cs="Arial"/>
                <w:szCs w:val="18"/>
              </w:rPr>
              <w:t>ë</w:t>
            </w:r>
            <w:r w:rsidRPr="0062716E">
              <w:rPr>
                <w:rFonts w:eastAsia="Calibri" w:cs="Arial"/>
                <w:szCs w:val="18"/>
              </w:rPr>
              <w:t xml:space="preserve"> 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elektronike, t</w:t>
            </w:r>
            <w:r w:rsidR="001A726D" w:rsidRPr="0062716E">
              <w:rPr>
                <w:rFonts w:eastAsia="Calibri" w:cs="Arial"/>
                <w:szCs w:val="18"/>
              </w:rPr>
              <w:t>ë</w:t>
            </w:r>
            <w:r w:rsidRPr="0062716E">
              <w:rPr>
                <w:rFonts w:eastAsia="Calibri" w:cs="Arial"/>
                <w:szCs w:val="18"/>
              </w:rPr>
              <w:t xml:space="preserve"> cilat mund t</w:t>
            </w:r>
            <w:r w:rsidR="001A726D" w:rsidRPr="0062716E">
              <w:rPr>
                <w:rFonts w:eastAsia="Calibri" w:cs="Arial"/>
                <w:szCs w:val="18"/>
              </w:rPr>
              <w:t>ë</w:t>
            </w:r>
            <w:r w:rsidRPr="0062716E">
              <w:rPr>
                <w:rFonts w:eastAsia="Calibri" w:cs="Arial"/>
                <w:szCs w:val="18"/>
              </w:rPr>
              <w:t xml:space="preserve"> ken</w:t>
            </w:r>
            <w:r w:rsidR="001A726D" w:rsidRPr="0062716E">
              <w:rPr>
                <w:rFonts w:eastAsia="Calibri" w:cs="Arial"/>
                <w:szCs w:val="18"/>
              </w:rPr>
              <w:t>ë</w:t>
            </w:r>
            <w:r w:rsidRPr="0062716E">
              <w:rPr>
                <w:rFonts w:eastAsia="Calibri" w:cs="Arial"/>
                <w:szCs w:val="18"/>
              </w:rPr>
              <w:t xml:space="preserve"> pasoj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marr</w:t>
            </w:r>
            <w:r w:rsidR="001A726D" w:rsidRPr="0062716E">
              <w:rPr>
                <w:rFonts w:eastAsia="Calibri" w:cs="Arial"/>
                <w:szCs w:val="18"/>
              </w:rPr>
              <w:t>ë</w:t>
            </w:r>
            <w:r w:rsidRPr="0062716E">
              <w:rPr>
                <w:rFonts w:eastAsia="Calibri" w:cs="Arial"/>
                <w:szCs w:val="18"/>
              </w:rPr>
              <w:t>dh</w:t>
            </w:r>
            <w:r w:rsidR="001A726D" w:rsidRPr="0062716E">
              <w:rPr>
                <w:rFonts w:eastAsia="Calibri" w:cs="Arial"/>
                <w:szCs w:val="18"/>
              </w:rPr>
              <w:t>ë</w:t>
            </w:r>
            <w:r w:rsidRPr="0062716E">
              <w:rPr>
                <w:rFonts w:eastAsia="Calibri" w:cs="Arial"/>
                <w:szCs w:val="18"/>
              </w:rPr>
              <w:t>niet ligjore. Termi “p</w:t>
            </w:r>
            <w:r w:rsidR="001A726D" w:rsidRPr="0062716E">
              <w:rPr>
                <w:rFonts w:eastAsia="Calibri" w:cs="Arial"/>
                <w:szCs w:val="18"/>
              </w:rPr>
              <w:t>ë</w:t>
            </w:r>
            <w:r w:rsidRPr="0062716E">
              <w:rPr>
                <w:rFonts w:eastAsia="Calibri" w:cs="Arial"/>
                <w:szCs w:val="18"/>
              </w:rPr>
              <w:t>r q</w:t>
            </w:r>
            <w:r w:rsidR="001A726D" w:rsidRPr="0062716E">
              <w:rPr>
                <w:rFonts w:eastAsia="Calibri" w:cs="Arial"/>
                <w:szCs w:val="18"/>
              </w:rPr>
              <w:t>ë</w:t>
            </w:r>
            <w:r w:rsidRPr="0062716E">
              <w:rPr>
                <w:rFonts w:eastAsia="Calibri" w:cs="Arial"/>
                <w:szCs w:val="18"/>
              </w:rPr>
              <w:t xml:space="preserve">llime ligjore” tregon transaksionet dhe </w:t>
            </w:r>
            <w:r w:rsidR="00BC750F" w:rsidRPr="0062716E">
              <w:rPr>
                <w:rFonts w:eastAsia="Calibri" w:cs="Arial"/>
                <w:szCs w:val="18"/>
              </w:rPr>
              <w:t>dokumentet</w:t>
            </w:r>
            <w:r w:rsidRPr="0062716E">
              <w:rPr>
                <w:rFonts w:eastAsia="Calibri" w:cs="Arial"/>
                <w:szCs w:val="18"/>
              </w:rPr>
              <w:t>, q</w:t>
            </w:r>
            <w:r w:rsidR="001A726D" w:rsidRPr="0062716E">
              <w:rPr>
                <w:rFonts w:eastAsia="Calibri" w:cs="Arial"/>
                <w:szCs w:val="18"/>
              </w:rPr>
              <w:t>ë</w:t>
            </w:r>
            <w:r w:rsidRPr="0062716E">
              <w:rPr>
                <w:rFonts w:eastAsia="Calibri" w:cs="Arial"/>
                <w:szCs w:val="18"/>
              </w:rPr>
              <w:t xml:space="preserve"> kan</w:t>
            </w:r>
            <w:r w:rsidR="001A726D" w:rsidRPr="0062716E">
              <w:rPr>
                <w:rFonts w:eastAsia="Calibri" w:cs="Arial"/>
                <w:szCs w:val="18"/>
              </w:rPr>
              <w:t>ë</w:t>
            </w:r>
            <w:r w:rsidRPr="0062716E">
              <w:rPr>
                <w:rFonts w:eastAsia="Calibri" w:cs="Arial"/>
                <w:szCs w:val="18"/>
              </w:rPr>
              <w:t xml:space="preserve"> lidhje nga ana ligjore</w:t>
            </w:r>
            <w:r w:rsidR="004F37C6" w:rsidRPr="0062716E">
              <w:rPr>
                <w:rFonts w:eastAsia="Calibri" w:cs="Arial"/>
                <w:szCs w:val="18"/>
              </w:rPr>
              <w:t>.</w:t>
            </w:r>
            <w:r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512DAD" w:rsidRPr="0062716E">
              <w:rPr>
                <w:rFonts w:eastAsia="Times New Roman"/>
              </w:rPr>
              <w:t>ajdi</w:t>
            </w:r>
            <w:r w:rsidRPr="0062716E">
              <w:rPr>
                <w:rFonts w:eastAsia="Times New Roman"/>
              </w:rPr>
              <w:t xml:space="preserve"> 58</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512DAD" w:rsidP="004F4192">
            <w:pPr>
              <w:pStyle w:val="List"/>
              <w:spacing w:before="0" w:after="0"/>
              <w:rPr>
                <w:b/>
              </w:rPr>
            </w:pPr>
            <w:r w:rsidRPr="0062716E">
              <w:rPr>
                <w:b/>
              </w:rPr>
              <w:t>Rast Praktik</w:t>
            </w:r>
            <w:r w:rsidR="008B77DE" w:rsidRPr="0062716E">
              <w:rPr>
                <w:b/>
              </w:rPr>
              <w:t xml:space="preserve"> 14</w:t>
            </w:r>
          </w:p>
          <w:p w:rsidR="004F4192" w:rsidRPr="0062716E" w:rsidRDefault="004F4192" w:rsidP="004F4192"/>
          <w:p w:rsidR="008B77DE" w:rsidRPr="0062716E" w:rsidRDefault="008B77DE" w:rsidP="004F4192">
            <w:pPr>
              <w:pStyle w:val="bul1"/>
              <w:rPr>
                <w:b/>
                <w:lang w:val="sq-AL"/>
              </w:rPr>
            </w:pPr>
            <w:r w:rsidRPr="0062716E">
              <w:rPr>
                <w:b/>
                <w:lang w:val="sq-AL"/>
              </w:rPr>
              <w:t>Fa</w:t>
            </w:r>
            <w:r w:rsidR="00512DAD" w:rsidRPr="0062716E">
              <w:rPr>
                <w:b/>
                <w:lang w:val="sq-AL"/>
              </w:rPr>
              <w:t xml:space="preserve">ktet </w:t>
            </w:r>
            <w:r w:rsidRPr="0062716E">
              <w:rPr>
                <w:b/>
                <w:lang w:val="sq-AL"/>
              </w:rPr>
              <w:t>/ s</w:t>
            </w:r>
            <w:r w:rsidR="00512DAD" w:rsidRPr="0062716E">
              <w:rPr>
                <w:b/>
                <w:lang w:val="sq-AL"/>
              </w:rPr>
              <w:t>k</w:t>
            </w:r>
            <w:r w:rsidRPr="0062716E">
              <w:rPr>
                <w:b/>
                <w:lang w:val="sq-AL"/>
              </w:rPr>
              <w:t xml:space="preserve">enari </w:t>
            </w:r>
          </w:p>
          <w:p w:rsidR="008B77DE" w:rsidRPr="0062716E" w:rsidRDefault="007853E5" w:rsidP="004F4192">
            <w:pPr>
              <w:rPr>
                <w:rFonts w:eastAsia="Calibri" w:cs="Arial"/>
                <w:szCs w:val="18"/>
              </w:rPr>
            </w:pPr>
            <w:r w:rsidRPr="0062716E">
              <w:rPr>
                <w:rFonts w:eastAsia="Calibri" w:cs="Arial"/>
                <w:szCs w:val="18"/>
              </w:rPr>
              <w:t>Tani q</w:t>
            </w:r>
            <w:r w:rsidR="001A726D" w:rsidRPr="0062716E">
              <w:rPr>
                <w:rFonts w:eastAsia="Calibri" w:cs="Arial"/>
                <w:szCs w:val="18"/>
              </w:rPr>
              <w:t>ë</w:t>
            </w:r>
            <w:r w:rsidRPr="0062716E">
              <w:rPr>
                <w:rFonts w:eastAsia="Calibri" w:cs="Arial"/>
                <w:szCs w:val="18"/>
              </w:rPr>
              <w:t xml:space="preserve"> ka humbur pun</w:t>
            </w:r>
            <w:r w:rsidR="001A726D" w:rsidRPr="0062716E">
              <w:rPr>
                <w:rFonts w:eastAsia="Calibri" w:cs="Arial"/>
                <w:szCs w:val="18"/>
              </w:rPr>
              <w:t>ë</w:t>
            </w:r>
            <w:r w:rsidRPr="0062716E">
              <w:rPr>
                <w:rFonts w:eastAsia="Calibri" w:cs="Arial"/>
                <w:szCs w:val="18"/>
              </w:rPr>
              <w:t>n n</w:t>
            </w:r>
            <w:r w:rsidR="001A726D" w:rsidRPr="0062716E">
              <w:rPr>
                <w:rFonts w:eastAsia="Calibri" w:cs="Arial"/>
                <w:szCs w:val="18"/>
              </w:rPr>
              <w:t>ë</w:t>
            </w:r>
            <w:r w:rsidRPr="0062716E">
              <w:rPr>
                <w:rFonts w:eastAsia="Calibri" w:cs="Arial"/>
                <w:szCs w:val="18"/>
              </w:rPr>
              <w:t xml:space="preserve"> Forcat e Policis</w:t>
            </w:r>
            <w:r w:rsidR="001A726D" w:rsidRPr="0062716E">
              <w:rPr>
                <w:rFonts w:eastAsia="Calibri" w:cs="Arial"/>
                <w:szCs w:val="18"/>
              </w:rPr>
              <w:t>ë</w:t>
            </w:r>
            <w:r w:rsidRPr="0062716E">
              <w:rPr>
                <w:rFonts w:eastAsia="Calibri" w:cs="Arial"/>
                <w:szCs w:val="18"/>
              </w:rPr>
              <w:t xml:space="preserve"> dhe i duhet t</w:t>
            </w:r>
            <w:r w:rsidR="001A726D" w:rsidRPr="0062716E">
              <w:rPr>
                <w:rFonts w:eastAsia="Calibri" w:cs="Arial"/>
                <w:szCs w:val="18"/>
              </w:rPr>
              <w:t>ë</w:t>
            </w:r>
            <w:r w:rsidRPr="0062716E">
              <w:rPr>
                <w:rFonts w:eastAsia="Calibri" w:cs="Arial"/>
                <w:szCs w:val="18"/>
              </w:rPr>
              <w:t xml:space="preserve"> paguaj</w:t>
            </w:r>
            <w:r w:rsidR="001A726D" w:rsidRPr="0062716E">
              <w:rPr>
                <w:rFonts w:eastAsia="Calibri" w:cs="Arial"/>
                <w:szCs w:val="18"/>
              </w:rPr>
              <w:t>ë</w:t>
            </w:r>
            <w:r w:rsidRPr="0062716E">
              <w:rPr>
                <w:rFonts w:eastAsia="Calibri" w:cs="Arial"/>
                <w:szCs w:val="18"/>
              </w:rPr>
              <w:t xml:space="preserve"> detyrimin ushqimor p</w:t>
            </w:r>
            <w:r w:rsidR="001A726D" w:rsidRPr="0062716E">
              <w:rPr>
                <w:rFonts w:eastAsia="Calibri" w:cs="Arial"/>
                <w:szCs w:val="18"/>
              </w:rPr>
              <w:t>ë</w:t>
            </w:r>
            <w:r w:rsidRPr="0062716E">
              <w:rPr>
                <w:rFonts w:eastAsia="Calibri" w:cs="Arial"/>
                <w:szCs w:val="18"/>
              </w:rPr>
              <w:t>r bashk</w:t>
            </w:r>
            <w:r w:rsidR="001A726D" w:rsidRPr="0062716E">
              <w:rPr>
                <w:rFonts w:eastAsia="Calibri" w:cs="Arial"/>
                <w:szCs w:val="18"/>
              </w:rPr>
              <w:t>ë</w:t>
            </w:r>
            <w:r w:rsidRPr="0062716E">
              <w:rPr>
                <w:rFonts w:eastAsia="Calibri" w:cs="Arial"/>
                <w:szCs w:val="18"/>
              </w:rPr>
              <w:t>shorten e tij, q</w:t>
            </w:r>
            <w:r w:rsidR="001A726D" w:rsidRPr="0062716E">
              <w:rPr>
                <w:rFonts w:eastAsia="Calibri" w:cs="Arial"/>
                <w:szCs w:val="18"/>
              </w:rPr>
              <w:t>ë</w:t>
            </w:r>
            <w:r w:rsidRPr="0062716E">
              <w:rPr>
                <w:rFonts w:eastAsia="Calibri" w:cs="Arial"/>
                <w:szCs w:val="18"/>
              </w:rPr>
              <w:t xml:space="preserve"> nga divorci Bobi po k</w:t>
            </w:r>
            <w:r w:rsidR="001A726D" w:rsidRPr="0062716E">
              <w:rPr>
                <w:rFonts w:eastAsia="Calibri" w:cs="Arial"/>
                <w:szCs w:val="18"/>
              </w:rPr>
              <w:t>ë</w:t>
            </w:r>
            <w:r w:rsidRPr="0062716E">
              <w:rPr>
                <w:rFonts w:eastAsia="Calibri" w:cs="Arial"/>
                <w:szCs w:val="18"/>
              </w:rPr>
              <w:t>rkon nj</w:t>
            </w:r>
            <w:r w:rsidR="001A726D" w:rsidRPr="0062716E">
              <w:rPr>
                <w:rFonts w:eastAsia="Calibri" w:cs="Arial"/>
                <w:szCs w:val="18"/>
              </w:rPr>
              <w:t>ë</w:t>
            </w:r>
            <w:r w:rsidRPr="0062716E">
              <w:rPr>
                <w:rFonts w:eastAsia="Calibri" w:cs="Arial"/>
                <w:szCs w:val="18"/>
              </w:rPr>
              <w:t xml:space="preserve"> m</w:t>
            </w:r>
            <w:r w:rsidR="001A726D" w:rsidRPr="0062716E">
              <w:rPr>
                <w:rFonts w:eastAsia="Calibri" w:cs="Arial"/>
                <w:szCs w:val="18"/>
              </w:rPr>
              <w:t>ë</w:t>
            </w:r>
            <w:r w:rsidRPr="0062716E">
              <w:rPr>
                <w:rFonts w:eastAsia="Calibri" w:cs="Arial"/>
                <w:szCs w:val="18"/>
              </w:rPr>
              <w:t>nyr</w:t>
            </w:r>
            <w:r w:rsidR="001A726D" w:rsidRPr="0062716E">
              <w:rPr>
                <w:rFonts w:eastAsia="Calibri" w:cs="Arial"/>
                <w:szCs w:val="18"/>
              </w:rPr>
              <w:t>ë</w:t>
            </w:r>
            <w:r w:rsidRPr="0062716E">
              <w:rPr>
                <w:rFonts w:eastAsia="Calibri" w:cs="Arial"/>
                <w:szCs w:val="18"/>
              </w:rPr>
              <w:t xml:space="preserve"> tjet</w:t>
            </w:r>
            <w:r w:rsidR="001A726D" w:rsidRPr="0062716E">
              <w:rPr>
                <w:rFonts w:eastAsia="Calibri" w:cs="Arial"/>
                <w:szCs w:val="18"/>
              </w:rPr>
              <w:t>ë</w:t>
            </w:r>
            <w:r w:rsidRPr="0062716E">
              <w:rPr>
                <w:rFonts w:eastAsia="Calibri" w:cs="Arial"/>
                <w:szCs w:val="18"/>
              </w:rPr>
              <w:t>r sesi t</w:t>
            </w:r>
            <w:r w:rsidR="001A726D" w:rsidRPr="0062716E">
              <w:rPr>
                <w:rFonts w:eastAsia="Calibri" w:cs="Arial"/>
                <w:szCs w:val="18"/>
              </w:rPr>
              <w:t>ë</w:t>
            </w:r>
            <w:r w:rsidRPr="0062716E">
              <w:rPr>
                <w:rFonts w:eastAsia="Calibri" w:cs="Arial"/>
                <w:szCs w:val="18"/>
              </w:rPr>
              <w:t xml:space="preserve"> b</w:t>
            </w:r>
            <w:r w:rsidR="001A726D" w:rsidRPr="0062716E">
              <w:rPr>
                <w:rFonts w:eastAsia="Calibri" w:cs="Arial"/>
                <w:szCs w:val="18"/>
              </w:rPr>
              <w:t>ë</w:t>
            </w:r>
            <w:r w:rsidRPr="0062716E">
              <w:rPr>
                <w:rFonts w:eastAsia="Calibri" w:cs="Arial"/>
                <w:szCs w:val="18"/>
              </w:rPr>
              <w:t>j</w:t>
            </w:r>
            <w:r w:rsidR="001A726D" w:rsidRPr="0062716E">
              <w:rPr>
                <w:rFonts w:eastAsia="Calibri" w:cs="Arial"/>
                <w:szCs w:val="18"/>
              </w:rPr>
              <w:t>ë</w:t>
            </w:r>
            <w:r w:rsidRPr="0062716E">
              <w:rPr>
                <w:rFonts w:eastAsia="Calibri" w:cs="Arial"/>
                <w:szCs w:val="18"/>
              </w:rPr>
              <w:t xml:space="preserve"> para. Ai gjithmon</w:t>
            </w:r>
            <w:r w:rsidR="001A726D" w:rsidRPr="0062716E">
              <w:rPr>
                <w:rFonts w:eastAsia="Calibri" w:cs="Arial"/>
                <w:szCs w:val="18"/>
              </w:rPr>
              <w:t>ë</w:t>
            </w:r>
            <w:r w:rsidRPr="0062716E">
              <w:rPr>
                <w:rFonts w:eastAsia="Calibri" w:cs="Arial"/>
                <w:szCs w:val="18"/>
              </w:rPr>
              <w:t xml:space="preserve"> ka </w:t>
            </w:r>
            <w:r w:rsidR="00BC750F" w:rsidRPr="0062716E">
              <w:rPr>
                <w:rFonts w:eastAsia="Calibri" w:cs="Arial"/>
                <w:szCs w:val="18"/>
              </w:rPr>
              <w:t>pasur</w:t>
            </w:r>
            <w:r w:rsidRPr="0062716E">
              <w:rPr>
                <w:rFonts w:eastAsia="Calibri" w:cs="Arial"/>
                <w:szCs w:val="18"/>
              </w:rPr>
              <w:t xml:space="preserve"> interes p</w:t>
            </w:r>
            <w:r w:rsidR="001A726D" w:rsidRPr="0062716E">
              <w:rPr>
                <w:rFonts w:eastAsia="Calibri" w:cs="Arial"/>
                <w:szCs w:val="18"/>
              </w:rPr>
              <w:t>ë</w:t>
            </w:r>
            <w:r w:rsidRPr="0062716E">
              <w:rPr>
                <w:rFonts w:eastAsia="Calibri" w:cs="Arial"/>
                <w:szCs w:val="18"/>
              </w:rPr>
              <w:t>r tu marr</w:t>
            </w:r>
            <w:r w:rsidR="001A726D" w:rsidRPr="0062716E">
              <w:rPr>
                <w:rFonts w:eastAsia="Calibri" w:cs="Arial"/>
                <w:szCs w:val="18"/>
              </w:rPr>
              <w:t>ë</w:t>
            </w:r>
            <w:r w:rsidRPr="0062716E">
              <w:rPr>
                <w:rFonts w:eastAsia="Calibri" w:cs="Arial"/>
                <w:szCs w:val="18"/>
              </w:rPr>
              <w:t xml:space="preserve"> me aksionet dhe blen 100 aksione t</w:t>
            </w:r>
            <w:r w:rsidR="001A726D" w:rsidRPr="0062716E">
              <w:rPr>
                <w:rFonts w:eastAsia="Calibri" w:cs="Arial"/>
                <w:szCs w:val="18"/>
              </w:rPr>
              <w:t>ë</w:t>
            </w:r>
            <w:r w:rsidRPr="0062716E">
              <w:rPr>
                <w:rFonts w:eastAsia="Calibri" w:cs="Arial"/>
                <w:szCs w:val="18"/>
              </w:rPr>
              <w:t xml:space="preserve"> Kompanis</w:t>
            </w:r>
            <w:r w:rsidR="001A726D" w:rsidRPr="0062716E">
              <w:rPr>
                <w:rFonts w:eastAsia="Calibri" w:cs="Arial"/>
                <w:szCs w:val="18"/>
              </w:rPr>
              <w:t>ë</w:t>
            </w:r>
            <w:r w:rsidRPr="0062716E">
              <w:rPr>
                <w:rFonts w:eastAsia="Calibri" w:cs="Arial"/>
                <w:szCs w:val="18"/>
              </w:rPr>
              <w:t xml:space="preserve"> </w:t>
            </w:r>
            <w:r w:rsidR="008B77DE" w:rsidRPr="0062716E">
              <w:rPr>
                <w:rFonts w:eastAsia="Calibri" w:cs="Arial"/>
                <w:szCs w:val="18"/>
              </w:rPr>
              <w:t>Flanders Mining Inc</w:t>
            </w:r>
            <w:r w:rsidRPr="0062716E">
              <w:rPr>
                <w:rFonts w:eastAsia="Calibri" w:cs="Arial"/>
                <w:szCs w:val="18"/>
              </w:rPr>
              <w:t xml:space="preserve">, e cila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kompani me nj</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drejt</w:t>
            </w:r>
            <w:r w:rsidR="001A726D" w:rsidRPr="0062716E">
              <w:rPr>
                <w:rFonts w:eastAsia="Calibri" w:cs="Arial"/>
                <w:szCs w:val="18"/>
              </w:rPr>
              <w:t>ë</w:t>
            </w:r>
            <w:r w:rsidRPr="0062716E">
              <w:rPr>
                <w:rFonts w:eastAsia="Calibri" w:cs="Arial"/>
                <w:szCs w:val="18"/>
              </w:rPr>
              <w:t xml:space="preserve"> ekskluzive p</w:t>
            </w:r>
            <w:r w:rsidR="001A726D" w:rsidRPr="0062716E">
              <w:rPr>
                <w:rFonts w:eastAsia="Calibri" w:cs="Arial"/>
                <w:szCs w:val="18"/>
              </w:rPr>
              <w:t>ë</w:t>
            </w:r>
            <w:r w:rsidRPr="0062716E">
              <w:rPr>
                <w:rFonts w:eastAsia="Calibri" w:cs="Arial"/>
                <w:szCs w:val="18"/>
              </w:rPr>
              <w:t>r nxjerrjen e uraniumit n</w:t>
            </w:r>
            <w:r w:rsidR="001A726D" w:rsidRPr="0062716E">
              <w:rPr>
                <w:rFonts w:eastAsia="Calibri" w:cs="Arial"/>
                <w:szCs w:val="18"/>
              </w:rPr>
              <w:t>ë</w:t>
            </w:r>
            <w:r w:rsidRPr="0062716E">
              <w:rPr>
                <w:rFonts w:eastAsia="Calibri" w:cs="Arial"/>
                <w:szCs w:val="18"/>
              </w:rPr>
              <w:t xml:space="preserve"> Belgjik</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1 euro copa</w:t>
            </w:r>
            <w:r w:rsidR="008B77DE" w:rsidRPr="0062716E">
              <w:rPr>
                <w:rFonts w:eastAsia="Calibri" w:cs="Arial"/>
                <w:szCs w:val="18"/>
              </w:rPr>
              <w:t>. Bob</w:t>
            </w:r>
            <w:r w:rsidRPr="0062716E">
              <w:rPr>
                <w:rFonts w:eastAsia="Calibri" w:cs="Arial"/>
                <w:szCs w:val="18"/>
              </w:rPr>
              <w:t xml:space="preserve">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an</w:t>
            </w:r>
            <w:r w:rsidR="001A726D" w:rsidRPr="0062716E">
              <w:rPr>
                <w:rFonts w:eastAsia="Calibri" w:cs="Arial"/>
                <w:szCs w:val="18"/>
              </w:rPr>
              <w:t>ë</w:t>
            </w:r>
            <w:r w:rsidRPr="0062716E">
              <w:rPr>
                <w:rFonts w:eastAsia="Calibri" w:cs="Arial"/>
                <w:szCs w:val="18"/>
              </w:rPr>
              <w:t>tar i nj</w:t>
            </w:r>
            <w:r w:rsidR="001A726D" w:rsidRPr="0062716E">
              <w:rPr>
                <w:rFonts w:eastAsia="Calibri" w:cs="Arial"/>
                <w:szCs w:val="18"/>
              </w:rPr>
              <w:t>ë</w:t>
            </w:r>
            <w:r w:rsidRPr="0062716E">
              <w:rPr>
                <w:rFonts w:eastAsia="Calibri" w:cs="Arial"/>
                <w:szCs w:val="18"/>
              </w:rPr>
              <w:t xml:space="preserve"> forumi n</w:t>
            </w:r>
            <w:r w:rsidR="001A726D" w:rsidRPr="0062716E">
              <w:rPr>
                <w:rFonts w:eastAsia="Calibri" w:cs="Arial"/>
                <w:szCs w:val="18"/>
              </w:rPr>
              <w:t>ë</w:t>
            </w:r>
            <w:r w:rsidRPr="0062716E">
              <w:rPr>
                <w:rFonts w:eastAsia="Calibri" w:cs="Arial"/>
                <w:szCs w:val="18"/>
              </w:rPr>
              <w:t xml:space="preserve"> Internet, an</w:t>
            </w:r>
            <w:r w:rsidR="001A726D" w:rsidRPr="0062716E">
              <w:rPr>
                <w:rFonts w:eastAsia="Calibri" w:cs="Arial"/>
                <w:szCs w:val="18"/>
              </w:rPr>
              <w:t>ë</w:t>
            </w:r>
            <w:r w:rsidRPr="0062716E">
              <w:rPr>
                <w:rFonts w:eastAsia="Calibri" w:cs="Arial"/>
                <w:szCs w:val="18"/>
              </w:rPr>
              <w:t>tar</w:t>
            </w:r>
            <w:r w:rsidR="001A726D" w:rsidRPr="0062716E">
              <w:rPr>
                <w:rFonts w:eastAsia="Calibri" w:cs="Arial"/>
                <w:szCs w:val="18"/>
              </w:rPr>
              <w:t>ë</w:t>
            </w:r>
            <w:r w:rsidRPr="0062716E">
              <w:rPr>
                <w:rFonts w:eastAsia="Calibri" w:cs="Arial"/>
                <w:szCs w:val="18"/>
              </w:rPr>
              <w:t>t e t</w:t>
            </w:r>
            <w:r w:rsidR="001A726D" w:rsidRPr="0062716E">
              <w:rPr>
                <w:rFonts w:eastAsia="Calibri" w:cs="Arial"/>
                <w:szCs w:val="18"/>
              </w:rPr>
              <w:t>ë</w:t>
            </w:r>
            <w:r w:rsidRPr="0062716E">
              <w:rPr>
                <w:rFonts w:eastAsia="Calibri" w:cs="Arial"/>
                <w:szCs w:val="18"/>
              </w:rPr>
              <w:t xml:space="preserve"> cilit, si Bobi,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interesuar n</w:t>
            </w:r>
            <w:r w:rsidR="001A726D" w:rsidRPr="0062716E">
              <w:rPr>
                <w:rFonts w:eastAsia="Calibri" w:cs="Arial"/>
                <w:szCs w:val="18"/>
              </w:rPr>
              <w:t>ë</w:t>
            </w:r>
            <w:r w:rsidRPr="0062716E">
              <w:rPr>
                <w:rFonts w:eastAsia="Calibri" w:cs="Arial"/>
                <w:szCs w:val="18"/>
              </w:rPr>
              <w:t xml:space="preserve"> tregun e aksioneve. Bobi poston nj</w:t>
            </w:r>
            <w:r w:rsidR="001A726D" w:rsidRPr="0062716E">
              <w:rPr>
                <w:rFonts w:eastAsia="Calibri" w:cs="Arial"/>
                <w:szCs w:val="18"/>
              </w:rPr>
              <w:t>ë</w:t>
            </w:r>
            <w:r w:rsidRPr="0062716E">
              <w:rPr>
                <w:rFonts w:eastAsia="Calibri" w:cs="Arial"/>
                <w:szCs w:val="18"/>
              </w:rPr>
              <w:t xml:space="preserve"> mesazh ku thot</w:t>
            </w:r>
            <w:r w:rsidR="001A726D" w:rsidRPr="0062716E">
              <w:rPr>
                <w:rFonts w:eastAsia="Calibri" w:cs="Arial"/>
                <w:szCs w:val="18"/>
              </w:rPr>
              <w:t>ë</w:t>
            </w:r>
            <w:r w:rsidRPr="0062716E">
              <w:rPr>
                <w:rFonts w:eastAsia="Calibri" w:cs="Arial"/>
                <w:szCs w:val="18"/>
              </w:rPr>
              <w:t xml:space="preserve"> se nj</w:t>
            </w:r>
            <w:r w:rsidR="001A726D" w:rsidRPr="0062716E">
              <w:rPr>
                <w:rFonts w:eastAsia="Calibri" w:cs="Arial"/>
                <w:szCs w:val="18"/>
              </w:rPr>
              <w:t>ë</w:t>
            </w:r>
            <w:r w:rsidRPr="0062716E">
              <w:rPr>
                <w:rFonts w:eastAsia="Calibri" w:cs="Arial"/>
                <w:szCs w:val="18"/>
              </w:rPr>
              <w:t xml:space="preserve"> mik i tij n</w:t>
            </w:r>
            <w:r w:rsidR="001A726D" w:rsidRPr="0062716E">
              <w:rPr>
                <w:rFonts w:eastAsia="Calibri" w:cs="Arial"/>
                <w:szCs w:val="18"/>
              </w:rPr>
              <w:t>ë</w:t>
            </w:r>
            <w:r w:rsidRPr="0062716E">
              <w:rPr>
                <w:rFonts w:eastAsia="Calibri" w:cs="Arial"/>
                <w:szCs w:val="18"/>
              </w:rPr>
              <w:t xml:space="preserve"> qeverin</w:t>
            </w:r>
            <w:r w:rsidR="001A726D" w:rsidRPr="0062716E">
              <w:rPr>
                <w:rFonts w:eastAsia="Calibri" w:cs="Arial"/>
                <w:szCs w:val="18"/>
              </w:rPr>
              <w:t>ë</w:t>
            </w:r>
            <w:r w:rsidRPr="0062716E">
              <w:rPr>
                <w:rFonts w:eastAsia="Calibri" w:cs="Arial"/>
                <w:szCs w:val="18"/>
              </w:rPr>
              <w:t xml:space="preserve"> Belge i ka th</w:t>
            </w:r>
            <w:r w:rsidR="001A726D" w:rsidRPr="0062716E">
              <w:rPr>
                <w:rFonts w:eastAsia="Calibri" w:cs="Arial"/>
                <w:szCs w:val="18"/>
              </w:rPr>
              <w:t>ë</w:t>
            </w: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se jan</w:t>
            </w:r>
            <w:r w:rsidR="001A726D" w:rsidRPr="0062716E">
              <w:rPr>
                <w:rFonts w:eastAsia="Calibri" w:cs="Arial"/>
                <w:szCs w:val="18"/>
              </w:rPr>
              <w:t>ë</w:t>
            </w:r>
            <w:r w:rsidRPr="0062716E">
              <w:rPr>
                <w:rFonts w:eastAsia="Calibri" w:cs="Arial"/>
                <w:szCs w:val="18"/>
              </w:rPr>
              <w:t xml:space="preserve"> zbuluar n</w:t>
            </w:r>
            <w:r w:rsidR="001A726D" w:rsidRPr="0062716E">
              <w:rPr>
                <w:rFonts w:eastAsia="Calibri" w:cs="Arial"/>
                <w:szCs w:val="18"/>
              </w:rPr>
              <w:t>ë</w:t>
            </w:r>
            <w:r w:rsidRPr="0062716E">
              <w:rPr>
                <w:rFonts w:eastAsia="Calibri" w:cs="Arial"/>
                <w:szCs w:val="18"/>
              </w:rPr>
              <w:t xml:space="preserve"> Belgjik</w:t>
            </w:r>
            <w:r w:rsidR="001A726D" w:rsidRPr="0062716E">
              <w:rPr>
                <w:rFonts w:eastAsia="Calibri" w:cs="Arial"/>
                <w:szCs w:val="18"/>
              </w:rPr>
              <w:t>ë</w:t>
            </w:r>
            <w:r w:rsidRPr="0062716E">
              <w:rPr>
                <w:rFonts w:eastAsia="Calibri" w:cs="Arial"/>
                <w:szCs w:val="18"/>
              </w:rPr>
              <w:t xml:space="preserve"> sasi t</w:t>
            </w:r>
            <w:r w:rsidR="001A726D" w:rsidRPr="0062716E">
              <w:rPr>
                <w:rFonts w:eastAsia="Calibri" w:cs="Arial"/>
                <w:szCs w:val="18"/>
              </w:rPr>
              <w:t>ë</w:t>
            </w:r>
            <w:r w:rsidRPr="0062716E">
              <w:rPr>
                <w:rFonts w:eastAsia="Calibri" w:cs="Arial"/>
                <w:szCs w:val="18"/>
              </w:rPr>
              <w:t xml:space="preserve"> konsiderueshme t</w:t>
            </w:r>
            <w:r w:rsidR="001A726D" w:rsidRPr="0062716E">
              <w:rPr>
                <w:rFonts w:eastAsia="Calibri" w:cs="Arial"/>
                <w:szCs w:val="18"/>
              </w:rPr>
              <w:t>ë</w:t>
            </w:r>
            <w:r w:rsidRPr="0062716E">
              <w:rPr>
                <w:rFonts w:eastAsia="Calibri" w:cs="Arial"/>
                <w:szCs w:val="18"/>
              </w:rPr>
              <w:t xml:space="preserve"> uraniumit. Pas k</w:t>
            </w:r>
            <w:r w:rsidR="001A726D" w:rsidRPr="0062716E">
              <w:rPr>
                <w:rFonts w:eastAsia="Calibri" w:cs="Arial"/>
                <w:szCs w:val="18"/>
              </w:rPr>
              <w:t>ë</w:t>
            </w:r>
            <w:r w:rsidRPr="0062716E">
              <w:rPr>
                <w:rFonts w:eastAsia="Calibri" w:cs="Arial"/>
                <w:szCs w:val="18"/>
              </w:rPr>
              <w:t>tij mesazhi, çmimi i aksioneve p</w:t>
            </w:r>
            <w:r w:rsidR="001A726D" w:rsidRPr="0062716E">
              <w:rPr>
                <w:rFonts w:eastAsia="Calibri" w:cs="Arial"/>
                <w:szCs w:val="18"/>
              </w:rPr>
              <w:t>ë</w:t>
            </w:r>
            <w:r w:rsidRPr="0062716E">
              <w:rPr>
                <w:rFonts w:eastAsia="Calibri" w:cs="Arial"/>
                <w:szCs w:val="18"/>
              </w:rPr>
              <w:t>r kompanin</w:t>
            </w:r>
            <w:r w:rsidR="001A726D" w:rsidRPr="0062716E">
              <w:rPr>
                <w:rFonts w:eastAsia="Calibri" w:cs="Arial"/>
                <w:szCs w:val="18"/>
              </w:rPr>
              <w:t>ë</w:t>
            </w:r>
            <w:r w:rsidRPr="0062716E">
              <w:rPr>
                <w:rFonts w:eastAsia="Calibri" w:cs="Arial"/>
                <w:szCs w:val="18"/>
              </w:rPr>
              <w:t xml:space="preserve"> </w:t>
            </w:r>
            <w:r w:rsidR="008B77DE" w:rsidRPr="0062716E">
              <w:rPr>
                <w:rFonts w:eastAsia="Calibri" w:cs="Arial"/>
                <w:szCs w:val="18"/>
              </w:rPr>
              <w:t xml:space="preserve">Flanders Mining </w:t>
            </w:r>
            <w:r w:rsidRPr="0062716E">
              <w:rPr>
                <w:rFonts w:eastAsia="Calibri" w:cs="Arial"/>
                <w:szCs w:val="18"/>
              </w:rPr>
              <w:t>rritet</w:t>
            </w:r>
            <w:r w:rsidR="008B77DE" w:rsidRPr="0062716E">
              <w:rPr>
                <w:rFonts w:eastAsia="Calibri" w:cs="Arial"/>
                <w:szCs w:val="18"/>
              </w:rPr>
              <w:t xml:space="preserve">, </w:t>
            </w:r>
            <w:r w:rsidRPr="0062716E">
              <w:rPr>
                <w:rFonts w:eastAsia="Calibri" w:cs="Arial"/>
                <w:szCs w:val="18"/>
              </w:rPr>
              <w:t>nga fundi i jav</w:t>
            </w:r>
            <w:r w:rsidR="001A726D" w:rsidRPr="0062716E">
              <w:rPr>
                <w:rFonts w:eastAsia="Calibri" w:cs="Arial"/>
                <w:szCs w:val="18"/>
              </w:rPr>
              <w:t>ë</w:t>
            </w:r>
            <w:r w:rsidRPr="0062716E">
              <w:rPr>
                <w:rFonts w:eastAsia="Calibri" w:cs="Arial"/>
                <w:szCs w:val="18"/>
              </w:rPr>
              <w:t>s secili aksion ka kapur vler</w:t>
            </w:r>
            <w:r w:rsidR="001A726D" w:rsidRPr="0062716E">
              <w:rPr>
                <w:rFonts w:eastAsia="Calibri" w:cs="Arial"/>
                <w:szCs w:val="18"/>
              </w:rPr>
              <w:t>ë</w:t>
            </w:r>
            <w:r w:rsidRPr="0062716E">
              <w:rPr>
                <w:rFonts w:eastAsia="Calibri" w:cs="Arial"/>
                <w:szCs w:val="18"/>
              </w:rPr>
              <w:t xml:space="preserve">n e </w:t>
            </w:r>
            <w:r w:rsidR="008B77DE" w:rsidRPr="0062716E">
              <w:rPr>
                <w:rFonts w:eastAsia="Calibri" w:cs="Arial"/>
                <w:szCs w:val="18"/>
              </w:rPr>
              <w:t>1000 euro</w:t>
            </w:r>
            <w:r w:rsidRPr="0062716E">
              <w:rPr>
                <w:rFonts w:eastAsia="Calibri" w:cs="Arial"/>
                <w:szCs w:val="18"/>
              </w:rPr>
              <w:t>ve</w:t>
            </w:r>
            <w:r w:rsidR="008B77DE" w:rsidRPr="0062716E">
              <w:rPr>
                <w:rFonts w:eastAsia="Calibri" w:cs="Arial"/>
                <w:szCs w:val="18"/>
              </w:rPr>
              <w:t>. Bob</w:t>
            </w:r>
            <w:r w:rsidRPr="0062716E">
              <w:rPr>
                <w:rFonts w:eastAsia="Calibri" w:cs="Arial"/>
                <w:szCs w:val="18"/>
              </w:rPr>
              <w:t>i m</w:t>
            </w:r>
            <w:r w:rsidR="001A726D" w:rsidRPr="0062716E">
              <w:rPr>
                <w:rFonts w:eastAsia="Calibri" w:cs="Arial"/>
                <w:szCs w:val="18"/>
              </w:rPr>
              <w:t>ë</w:t>
            </w:r>
            <w:r w:rsidRPr="0062716E">
              <w:rPr>
                <w:rFonts w:eastAsia="Calibri" w:cs="Arial"/>
                <w:szCs w:val="18"/>
              </w:rPr>
              <w:t xml:space="preserve"> pas i shet aksionet e tij</w:t>
            </w:r>
            <w:r w:rsidR="008B77DE" w:rsidRPr="0062716E">
              <w:rPr>
                <w:rFonts w:eastAsia="Calibri" w:cs="Arial"/>
                <w:szCs w:val="18"/>
              </w:rPr>
              <w:t xml:space="preserve">. </w:t>
            </w:r>
          </w:p>
          <w:p w:rsidR="001A057F" w:rsidRPr="0062716E" w:rsidRDefault="001A057F" w:rsidP="004F4192">
            <w:pPr>
              <w:rPr>
                <w:rFonts w:eastAsia="Calibri" w:cs="Arial"/>
                <w:szCs w:val="18"/>
              </w:rPr>
            </w:pPr>
          </w:p>
          <w:p w:rsidR="008B77DE" w:rsidRPr="0062716E" w:rsidRDefault="007853E5" w:rsidP="004F4192">
            <w:pPr>
              <w:rPr>
                <w:rFonts w:eastAsia="Calibri" w:cs="Arial"/>
                <w:i/>
                <w:szCs w:val="18"/>
              </w:rPr>
            </w:pPr>
            <w:r w:rsidRPr="0062716E">
              <w:rPr>
                <w:rFonts w:eastAsia="Calibri" w:cs="Arial"/>
                <w:i/>
                <w:szCs w:val="18"/>
              </w:rPr>
              <w:t>A ka kryer Bobi ndonj</w:t>
            </w:r>
            <w:r w:rsidR="001A726D" w:rsidRPr="0062716E">
              <w:rPr>
                <w:rFonts w:eastAsia="Calibri" w:cs="Arial"/>
                <w:i/>
                <w:szCs w:val="18"/>
              </w:rPr>
              <w:t>ë</w:t>
            </w:r>
            <w:r w:rsidRPr="0062716E">
              <w:rPr>
                <w:rFonts w:eastAsia="Calibri" w:cs="Arial"/>
                <w:i/>
                <w:szCs w:val="18"/>
              </w:rPr>
              <w:t xml:space="preserve"> vep</w:t>
            </w:r>
            <w:r w:rsidR="001A726D" w:rsidRPr="0062716E">
              <w:rPr>
                <w:rFonts w:eastAsia="Calibri" w:cs="Arial"/>
                <w:i/>
                <w:szCs w:val="18"/>
              </w:rPr>
              <w:t>ë</w:t>
            </w:r>
            <w:r w:rsidRPr="0062716E">
              <w:rPr>
                <w:rFonts w:eastAsia="Calibri" w:cs="Arial"/>
                <w:i/>
                <w:szCs w:val="18"/>
              </w:rPr>
              <w:t>r t</w:t>
            </w:r>
            <w:r w:rsidR="001A726D" w:rsidRPr="0062716E">
              <w:rPr>
                <w:rFonts w:eastAsia="Calibri" w:cs="Arial"/>
                <w:i/>
                <w:szCs w:val="18"/>
              </w:rPr>
              <w:t>ë</w:t>
            </w:r>
            <w:r w:rsidRPr="0062716E">
              <w:rPr>
                <w:rFonts w:eastAsia="Calibri" w:cs="Arial"/>
                <w:i/>
                <w:szCs w:val="18"/>
              </w:rPr>
              <w:t xml:space="preserve"> paligjshme</w:t>
            </w:r>
            <w:r w:rsidR="008B77DE" w:rsidRPr="0062716E">
              <w:rPr>
                <w:rFonts w:eastAsia="Calibri" w:cs="Arial"/>
                <w:i/>
                <w:szCs w:val="18"/>
              </w:rPr>
              <w:t xml:space="preserve">? </w:t>
            </w:r>
          </w:p>
          <w:p w:rsidR="008B77DE" w:rsidRPr="0062716E" w:rsidRDefault="008B77DE" w:rsidP="004F4192">
            <w:pPr>
              <w:rPr>
                <w:rFonts w:eastAsia="Calibri" w:cs="Arial"/>
                <w:b/>
                <w:szCs w:val="18"/>
              </w:rPr>
            </w:pPr>
          </w:p>
          <w:p w:rsidR="008B77DE" w:rsidRPr="0062716E" w:rsidRDefault="007853E5"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8B77DE" w:rsidRPr="0062716E" w:rsidRDefault="007853E5" w:rsidP="004F4192">
            <w:pPr>
              <w:rPr>
                <w:rFonts w:eastAsia="Calibri" w:cs="Arial"/>
                <w:szCs w:val="18"/>
              </w:rPr>
            </w:pPr>
            <w:r w:rsidRPr="0062716E">
              <w:rPr>
                <w:rFonts w:eastAsia="Calibri" w:cs="Arial"/>
                <w:szCs w:val="18"/>
              </w:rPr>
              <w:t xml:space="preserve">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 pav</w:t>
            </w:r>
            <w:r w:rsidR="001A726D" w:rsidRPr="0062716E">
              <w:rPr>
                <w:rFonts w:eastAsia="Calibri" w:cs="Arial"/>
                <w:szCs w:val="18"/>
              </w:rPr>
              <w:t>ë</w:t>
            </w:r>
            <w:r w:rsidRPr="0062716E">
              <w:rPr>
                <w:rFonts w:eastAsia="Calibri" w:cs="Arial"/>
                <w:szCs w:val="18"/>
              </w:rPr>
              <w:t>rtet</w:t>
            </w:r>
            <w:r w:rsidR="001A726D" w:rsidRPr="0062716E">
              <w:rPr>
                <w:rFonts w:eastAsia="Calibri" w:cs="Arial"/>
                <w:szCs w:val="18"/>
              </w:rPr>
              <w:t>ë</w:t>
            </w:r>
            <w:r w:rsidRPr="0062716E">
              <w:rPr>
                <w:rFonts w:eastAsia="Calibri" w:cs="Arial"/>
                <w:szCs w:val="18"/>
              </w:rPr>
              <w:t xml:space="preserve"> mesazhi i Bobit</w:t>
            </w:r>
            <w:r w:rsidR="008B77DE" w:rsidRPr="0062716E">
              <w:rPr>
                <w:rFonts w:eastAsia="Calibri" w:cs="Arial"/>
                <w:szCs w:val="18"/>
              </w:rPr>
              <w:t xml:space="preserve">? </w:t>
            </w:r>
          </w:p>
          <w:p w:rsidR="004F4192" w:rsidRPr="0062716E" w:rsidRDefault="004F4192" w:rsidP="004F4192">
            <w:pPr>
              <w:rPr>
                <w:rFonts w:eastAsia="Calibri" w:cs="Arial"/>
                <w:szCs w:val="18"/>
              </w:rPr>
            </w:pPr>
          </w:p>
          <w:p w:rsidR="004F4192" w:rsidRPr="0062716E" w:rsidRDefault="007853E5" w:rsidP="004F4192">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se mesazhi ishte i pav</w:t>
            </w:r>
            <w:r w:rsidR="001A726D" w:rsidRPr="0062716E">
              <w:rPr>
                <w:rFonts w:eastAsia="Calibri" w:cs="Arial"/>
                <w:szCs w:val="18"/>
              </w:rPr>
              <w:t>ë</w:t>
            </w:r>
            <w:r w:rsidRPr="0062716E">
              <w:rPr>
                <w:rFonts w:eastAsia="Calibri" w:cs="Arial"/>
                <w:szCs w:val="18"/>
              </w:rPr>
              <w:t>rtet</w:t>
            </w:r>
            <w:r w:rsidR="001A726D" w:rsidRPr="0062716E">
              <w:rPr>
                <w:rFonts w:eastAsia="Calibri" w:cs="Arial"/>
                <w:szCs w:val="18"/>
              </w:rPr>
              <w:t>ë</w:t>
            </w:r>
            <w:r w:rsidRPr="0062716E">
              <w:rPr>
                <w:rFonts w:eastAsia="Calibri" w:cs="Arial"/>
                <w:szCs w:val="18"/>
              </w:rPr>
              <w:t>, a ka humbur ndonj</w:t>
            </w:r>
            <w:r w:rsidR="001A726D" w:rsidRPr="0062716E">
              <w:rPr>
                <w:rFonts w:eastAsia="Calibri" w:cs="Arial"/>
                <w:szCs w:val="18"/>
              </w:rPr>
              <w:t>ë</w:t>
            </w:r>
            <w:r w:rsidRPr="0062716E">
              <w:rPr>
                <w:rFonts w:eastAsia="Calibri" w:cs="Arial"/>
                <w:szCs w:val="18"/>
              </w:rPr>
              <w:t xml:space="preserve"> njeri pasurin</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k</w:t>
            </w:r>
            <w:r w:rsidR="001A726D" w:rsidRPr="0062716E">
              <w:rPr>
                <w:rFonts w:eastAsia="Calibri" w:cs="Arial"/>
                <w:szCs w:val="18"/>
              </w:rPr>
              <w:t>ë</w:t>
            </w:r>
            <w:r w:rsidRPr="0062716E">
              <w:rPr>
                <w:rFonts w:eastAsia="Calibri" w:cs="Arial"/>
                <w:szCs w:val="18"/>
              </w:rPr>
              <w:t>t</w:t>
            </w:r>
            <w:r w:rsidR="001A726D" w:rsidRPr="0062716E">
              <w:rPr>
                <w:rFonts w:eastAsia="Calibri" w:cs="Arial"/>
                <w:szCs w:val="18"/>
              </w:rPr>
              <w:t>ë</w:t>
            </w:r>
            <w:r w:rsidRPr="0062716E">
              <w:rPr>
                <w:rFonts w:eastAsia="Calibri" w:cs="Arial"/>
                <w:szCs w:val="18"/>
              </w:rPr>
              <w:t xml:space="preserve"> shkak</w:t>
            </w:r>
            <w:r w:rsidR="008B77DE" w:rsidRPr="0062716E">
              <w:rPr>
                <w:rFonts w:eastAsia="Calibri" w:cs="Arial"/>
                <w:szCs w:val="18"/>
              </w:rPr>
              <w:t>?</w:t>
            </w:r>
          </w:p>
          <w:p w:rsidR="008B77DE" w:rsidRPr="0062716E" w:rsidRDefault="008B77DE" w:rsidP="004F4192">
            <w:pPr>
              <w:rPr>
                <w:rFonts w:eastAsia="Calibri" w:cs="Arial"/>
                <w:szCs w:val="18"/>
              </w:rPr>
            </w:pPr>
            <w:r w:rsidRPr="0062716E">
              <w:rPr>
                <w:rFonts w:eastAsia="Calibri" w:cs="Arial"/>
                <w:szCs w:val="18"/>
              </w:rPr>
              <w:t xml:space="preserve"> </w:t>
            </w:r>
          </w:p>
          <w:p w:rsidR="008B77DE" w:rsidRPr="0062716E" w:rsidRDefault="007853E5" w:rsidP="004F4192">
            <w:pPr>
              <w:rPr>
                <w:rFonts w:eastAsia="Calibri" w:cs="Arial"/>
                <w:szCs w:val="18"/>
              </w:rPr>
            </w:pPr>
            <w:r w:rsidRPr="0062716E">
              <w:rPr>
                <w:rFonts w:eastAsia="Calibri" w:cs="Arial"/>
                <w:szCs w:val="18"/>
              </w:rPr>
              <w:t>A ka fituar Bobi ndonj</w:t>
            </w:r>
            <w:r w:rsidR="001A726D" w:rsidRPr="0062716E">
              <w:rPr>
                <w:rFonts w:eastAsia="Calibri" w:cs="Arial"/>
                <w:szCs w:val="18"/>
              </w:rPr>
              <w:t>ë</w:t>
            </w:r>
            <w:r w:rsidRPr="0062716E">
              <w:rPr>
                <w:rFonts w:eastAsia="Calibri" w:cs="Arial"/>
                <w:szCs w:val="18"/>
              </w:rPr>
              <w:t xml:space="preserve"> avantazh ekonomik</w:t>
            </w:r>
            <w:r w:rsidR="008B77DE" w:rsidRPr="0062716E">
              <w:rPr>
                <w:rFonts w:eastAsia="Calibri" w:cs="Arial"/>
                <w:szCs w:val="18"/>
              </w:rPr>
              <w:t xml:space="preserve">? </w:t>
            </w:r>
          </w:p>
          <w:p w:rsidR="008B77DE" w:rsidRPr="0062716E" w:rsidRDefault="008B77DE" w:rsidP="004F4192">
            <w:pPr>
              <w:rPr>
                <w:rFonts w:eastAsia="Calibri" w:cs="Arial"/>
                <w:b/>
                <w:szCs w:val="18"/>
              </w:rPr>
            </w:pPr>
          </w:p>
          <w:p w:rsidR="008B77DE" w:rsidRPr="0062716E" w:rsidRDefault="008B77DE" w:rsidP="004F4192">
            <w:pPr>
              <w:pStyle w:val="bul1"/>
              <w:rPr>
                <w:b/>
                <w:lang w:val="sq-AL"/>
              </w:rPr>
            </w:pPr>
            <w:r w:rsidRPr="0062716E">
              <w:rPr>
                <w:b/>
                <w:lang w:val="sq-AL"/>
              </w:rPr>
              <w:t>P</w:t>
            </w:r>
            <w:r w:rsidR="007853E5" w:rsidRPr="0062716E">
              <w:rPr>
                <w:b/>
                <w:lang w:val="sq-AL"/>
              </w:rPr>
              <w:t>ikat p</w:t>
            </w:r>
            <w:r w:rsidR="001A726D" w:rsidRPr="0062716E">
              <w:rPr>
                <w:b/>
                <w:lang w:val="sq-AL"/>
              </w:rPr>
              <w:t>ë</w:t>
            </w:r>
            <w:r w:rsidR="007853E5" w:rsidRPr="0062716E">
              <w:rPr>
                <w:b/>
                <w:lang w:val="sq-AL"/>
              </w:rPr>
              <w:t>r diskutim</w:t>
            </w:r>
            <w:r w:rsidRPr="0062716E">
              <w:rPr>
                <w:b/>
                <w:lang w:val="sq-AL"/>
              </w:rPr>
              <w:t xml:space="preserve"> </w:t>
            </w:r>
          </w:p>
          <w:p w:rsidR="008B77DE" w:rsidRPr="0062716E" w:rsidRDefault="007853E5" w:rsidP="004F4192">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se mesazhi i postuar nga Bobi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 pav</w:t>
            </w:r>
            <w:r w:rsidR="001A726D" w:rsidRPr="0062716E">
              <w:rPr>
                <w:rFonts w:eastAsia="Calibri" w:cs="Arial"/>
                <w:szCs w:val="18"/>
              </w:rPr>
              <w:t>ë</w:t>
            </w:r>
            <w:r w:rsidRPr="0062716E">
              <w:rPr>
                <w:rFonts w:eastAsia="Calibri" w:cs="Arial"/>
                <w:szCs w:val="18"/>
              </w:rPr>
              <w:t>rtet</w:t>
            </w:r>
            <w:r w:rsidR="001A726D" w:rsidRPr="0062716E">
              <w:rPr>
                <w:rFonts w:eastAsia="Calibri" w:cs="Arial"/>
                <w:szCs w:val="18"/>
              </w:rPr>
              <w:t>ë</w:t>
            </w:r>
            <w:r w:rsidRPr="0062716E">
              <w:rPr>
                <w:rFonts w:eastAsia="Calibri" w:cs="Arial"/>
                <w:szCs w:val="18"/>
              </w:rPr>
              <w:t>, at</w:t>
            </w:r>
            <w:r w:rsidR="001A726D" w:rsidRPr="0062716E">
              <w:rPr>
                <w:rFonts w:eastAsia="Calibri" w:cs="Arial"/>
                <w:szCs w:val="18"/>
              </w:rPr>
              <w:t>ë</w:t>
            </w:r>
            <w:r w:rsidRPr="0062716E">
              <w:rPr>
                <w:rFonts w:eastAsia="Calibri" w:cs="Arial"/>
                <w:szCs w:val="18"/>
              </w:rPr>
              <w:t>her</w:t>
            </w:r>
            <w:r w:rsidR="001A726D" w:rsidRPr="0062716E">
              <w:rPr>
                <w:rFonts w:eastAsia="Calibri" w:cs="Arial"/>
                <w:szCs w:val="18"/>
              </w:rPr>
              <w:t>ë</w:t>
            </w:r>
            <w:r w:rsidRPr="0062716E">
              <w:rPr>
                <w:rFonts w:eastAsia="Calibri" w:cs="Arial"/>
                <w:szCs w:val="18"/>
              </w:rPr>
              <w:t xml:space="preserve"> ai mund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kryer 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paligjshme. Ai ka futur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 t</w:t>
            </w:r>
            <w:r w:rsidR="001A726D" w:rsidRPr="0062716E">
              <w:rPr>
                <w:rFonts w:eastAsia="Calibri" w:cs="Arial"/>
                <w:szCs w:val="18"/>
              </w:rPr>
              <w:t>ë</w:t>
            </w:r>
            <w:r w:rsidRPr="0062716E">
              <w:rPr>
                <w:rFonts w:eastAsia="Calibri" w:cs="Arial"/>
                <w:szCs w:val="18"/>
              </w:rPr>
              <w:t xml:space="preserve"> rreme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kompjuter dhe ka </w:t>
            </w:r>
            <w:r w:rsidR="00BC750F" w:rsidRPr="0062716E">
              <w:rPr>
                <w:rFonts w:eastAsia="Calibri" w:cs="Arial"/>
                <w:szCs w:val="18"/>
              </w:rPr>
              <w:t>pasur</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rfitim ekonomik p</w:t>
            </w:r>
            <w:r w:rsidR="001A726D" w:rsidRPr="0062716E">
              <w:rPr>
                <w:rFonts w:eastAsia="Calibri" w:cs="Arial"/>
                <w:szCs w:val="18"/>
              </w:rPr>
              <w:t>ë</w:t>
            </w:r>
            <w:r w:rsidRPr="0062716E">
              <w:rPr>
                <w:rFonts w:eastAsia="Calibri" w:cs="Arial"/>
                <w:szCs w:val="18"/>
              </w:rPr>
              <w:t>r vete n</w:t>
            </w:r>
            <w:r w:rsidR="001A726D" w:rsidRPr="0062716E">
              <w:rPr>
                <w:rFonts w:eastAsia="Calibri" w:cs="Arial"/>
                <w:szCs w:val="18"/>
              </w:rPr>
              <w:t>ë</w:t>
            </w:r>
            <w:r w:rsidRPr="0062716E">
              <w:rPr>
                <w:rFonts w:eastAsia="Calibri" w:cs="Arial"/>
                <w:szCs w:val="18"/>
              </w:rPr>
              <w:t xml:space="preserve"> rritjen e çmimit t</w:t>
            </w:r>
            <w:r w:rsidR="001A726D" w:rsidRPr="0062716E">
              <w:rPr>
                <w:rFonts w:eastAsia="Calibri" w:cs="Arial"/>
                <w:szCs w:val="18"/>
              </w:rPr>
              <w:t>ë</w:t>
            </w:r>
            <w:r w:rsidRPr="0062716E">
              <w:rPr>
                <w:rFonts w:eastAsia="Calibri" w:cs="Arial"/>
                <w:szCs w:val="18"/>
              </w:rPr>
              <w:t xml:space="preserve"> aksioneve</w:t>
            </w:r>
            <w:r w:rsidR="008B77DE" w:rsidRPr="0062716E">
              <w:rPr>
                <w:rFonts w:eastAsia="Calibri" w:cs="Arial"/>
                <w:szCs w:val="18"/>
              </w:rPr>
              <w:t xml:space="preserve">. </w:t>
            </w:r>
          </w:p>
          <w:p w:rsidR="004F4192" w:rsidRPr="0062716E" w:rsidRDefault="004F4192" w:rsidP="004F4192">
            <w:pPr>
              <w:rPr>
                <w:rFonts w:eastAsia="Calibri" w:cs="Arial"/>
                <w:szCs w:val="18"/>
              </w:rPr>
            </w:pPr>
          </w:p>
          <w:p w:rsidR="008B77DE" w:rsidRPr="0062716E" w:rsidRDefault="00676093" w:rsidP="004F4192">
            <w:pPr>
              <w:rPr>
                <w:rFonts w:eastAsia="Calibri" w:cs="Arial"/>
                <w:szCs w:val="18"/>
              </w:rPr>
            </w:pPr>
            <w:r w:rsidRPr="0062716E">
              <w:rPr>
                <w:rFonts w:eastAsia="Calibri" w:cs="Arial"/>
                <w:szCs w:val="18"/>
              </w:rPr>
              <w:t xml:space="preserve">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lidhja shkak</w:t>
            </w:r>
            <w:r w:rsidR="001A726D" w:rsidRPr="0062716E">
              <w:rPr>
                <w:rFonts w:eastAsia="Calibri" w:cs="Arial"/>
                <w:szCs w:val="18"/>
              </w:rPr>
              <w:t>ë</w:t>
            </w:r>
            <w:r w:rsidRPr="0062716E">
              <w:rPr>
                <w:rFonts w:eastAsia="Calibri" w:cs="Arial"/>
                <w:szCs w:val="18"/>
              </w:rPr>
              <w:t>sore nd</w:t>
            </w:r>
            <w:r w:rsidR="001A726D" w:rsidRPr="0062716E">
              <w:rPr>
                <w:rFonts w:eastAsia="Calibri" w:cs="Arial"/>
                <w:szCs w:val="18"/>
              </w:rPr>
              <w:t>ë</w:t>
            </w:r>
            <w:r w:rsidRPr="0062716E">
              <w:rPr>
                <w:rFonts w:eastAsia="Calibri" w:cs="Arial"/>
                <w:szCs w:val="18"/>
              </w:rPr>
              <w:t>rmjet futjes s</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dhe efektit shum</w:t>
            </w:r>
            <w:r w:rsidR="001A726D" w:rsidRPr="0062716E">
              <w:rPr>
                <w:rFonts w:eastAsia="Calibri" w:cs="Arial"/>
                <w:szCs w:val="18"/>
              </w:rPr>
              <w:t>ë</w:t>
            </w:r>
            <w:r w:rsidRPr="0062716E">
              <w:rPr>
                <w:rFonts w:eastAsia="Calibri" w:cs="Arial"/>
                <w:szCs w:val="18"/>
              </w:rPr>
              <w:t xml:space="preserve"> e larg</w:t>
            </w:r>
            <w:r w:rsidR="001A726D" w:rsidRPr="0062716E">
              <w:rPr>
                <w:rFonts w:eastAsia="Calibri" w:cs="Arial"/>
                <w:szCs w:val="18"/>
              </w:rPr>
              <w:t>ë</w:t>
            </w:r>
            <w:r w:rsidRPr="0062716E">
              <w:rPr>
                <w:rFonts w:eastAsia="Calibri" w:cs="Arial"/>
                <w:szCs w:val="18"/>
              </w:rPr>
              <w:t>t</w:t>
            </w:r>
            <w:r w:rsidR="008B77DE" w:rsidRPr="0062716E">
              <w:rPr>
                <w:rFonts w:eastAsia="Calibri" w:cs="Arial"/>
                <w:szCs w:val="18"/>
              </w:rPr>
              <w:t xml:space="preserve">? </w:t>
            </w:r>
          </w:p>
          <w:p w:rsidR="004F4192" w:rsidRPr="0062716E" w:rsidRDefault="004F4192" w:rsidP="004F4192">
            <w:pPr>
              <w:rPr>
                <w:rFonts w:eastAsia="Calibri" w:cs="Arial"/>
                <w:szCs w:val="18"/>
              </w:rPr>
            </w:pPr>
          </w:p>
          <w:p w:rsidR="008B77DE" w:rsidRPr="0062716E" w:rsidRDefault="00676093" w:rsidP="00676093">
            <w:pPr>
              <w:rPr>
                <w:rFonts w:eastAsia="Calibri" w:cs="Arial"/>
                <w:szCs w:val="18"/>
              </w:rPr>
            </w:pPr>
            <w:r w:rsidRPr="0062716E">
              <w:rPr>
                <w:rFonts w:eastAsia="Calibri" w:cs="Arial"/>
                <w:szCs w:val="18"/>
              </w:rPr>
              <w:t>A i ka shkaktuar Bobi humbje ndonj</w:t>
            </w:r>
            <w:r w:rsidR="001A726D" w:rsidRPr="0062716E">
              <w:rPr>
                <w:rFonts w:eastAsia="Calibri" w:cs="Arial"/>
                <w:szCs w:val="18"/>
              </w:rPr>
              <w:t>ë</w:t>
            </w:r>
            <w:r w:rsidRPr="0062716E">
              <w:rPr>
                <w:rFonts w:eastAsia="Calibri" w:cs="Arial"/>
                <w:szCs w:val="18"/>
              </w:rPr>
              <w:t xml:space="preserve"> njeriu? Ndoshta po, n</w:t>
            </w:r>
            <w:r w:rsidR="001A726D" w:rsidRPr="0062716E">
              <w:rPr>
                <w:rFonts w:eastAsia="Calibri" w:cs="Arial"/>
                <w:szCs w:val="18"/>
              </w:rPr>
              <w:t>ë</w:t>
            </w:r>
            <w:r w:rsidRPr="0062716E">
              <w:rPr>
                <w:rFonts w:eastAsia="Calibri" w:cs="Arial"/>
                <w:szCs w:val="18"/>
              </w:rPr>
              <w:t xml:space="preserve"> faktin se aksionet jan</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vler</w:t>
            </w:r>
            <w:r w:rsidR="001A726D" w:rsidRPr="0062716E">
              <w:rPr>
                <w:rFonts w:eastAsia="Calibri" w:cs="Arial"/>
                <w:szCs w:val="18"/>
              </w:rPr>
              <w:t>ë</w:t>
            </w:r>
            <w:r w:rsidRPr="0062716E">
              <w:rPr>
                <w:rFonts w:eastAsia="Calibri" w:cs="Arial"/>
                <w:szCs w:val="18"/>
              </w:rPr>
              <w:t>suara n</w:t>
            </w:r>
            <w:r w:rsidR="001A726D" w:rsidRPr="0062716E">
              <w:rPr>
                <w:rFonts w:eastAsia="Calibri" w:cs="Arial"/>
                <w:szCs w:val="18"/>
              </w:rPr>
              <w:t>ë</w:t>
            </w:r>
            <w:r w:rsidRPr="0062716E">
              <w:rPr>
                <w:rFonts w:eastAsia="Calibri" w:cs="Arial"/>
                <w:szCs w:val="18"/>
              </w:rPr>
              <w:t xml:space="preserve"> m</w:t>
            </w:r>
            <w:r w:rsidR="001A726D" w:rsidRPr="0062716E">
              <w:rPr>
                <w:rFonts w:eastAsia="Calibri" w:cs="Arial"/>
                <w:szCs w:val="18"/>
              </w:rPr>
              <w:t>ë</w:t>
            </w:r>
            <w:r w:rsidRPr="0062716E">
              <w:rPr>
                <w:rFonts w:eastAsia="Calibri" w:cs="Arial"/>
                <w:szCs w:val="18"/>
              </w:rPr>
              <w:t>nyr</w:t>
            </w:r>
            <w:r w:rsidR="001A726D" w:rsidRPr="0062716E">
              <w:rPr>
                <w:rFonts w:eastAsia="Calibri" w:cs="Arial"/>
                <w:szCs w:val="18"/>
              </w:rPr>
              <w:t>ë</w:t>
            </w:r>
            <w:r w:rsidRPr="0062716E">
              <w:rPr>
                <w:rFonts w:eastAsia="Calibri" w:cs="Arial"/>
                <w:szCs w:val="18"/>
              </w:rPr>
              <w:t xml:space="preserve"> jo korrekte dhe n</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far</w:t>
            </w:r>
            <w:r w:rsidR="001A726D" w:rsidRPr="0062716E">
              <w:rPr>
                <w:rFonts w:eastAsia="Calibri" w:cs="Arial"/>
                <w:szCs w:val="18"/>
              </w:rPr>
              <w:t>ë</w:t>
            </w:r>
            <w:r w:rsidRPr="0062716E">
              <w:rPr>
                <w:rFonts w:eastAsia="Calibri" w:cs="Arial"/>
                <w:szCs w:val="18"/>
              </w:rPr>
              <w:t xml:space="preserve"> pike do t</w:t>
            </w:r>
            <w:r w:rsidR="001A726D" w:rsidRPr="0062716E">
              <w:rPr>
                <w:rFonts w:eastAsia="Calibri" w:cs="Arial"/>
                <w:szCs w:val="18"/>
              </w:rPr>
              <w:t>ë</w:t>
            </w:r>
            <w:r w:rsidRPr="0062716E">
              <w:rPr>
                <w:rFonts w:eastAsia="Calibri" w:cs="Arial"/>
                <w:szCs w:val="18"/>
              </w:rPr>
              <w:t xml:space="preserve"> bien. Megjithat</w:t>
            </w:r>
            <w:r w:rsidR="001A726D" w:rsidRPr="0062716E">
              <w:rPr>
                <w:rFonts w:eastAsia="Calibri" w:cs="Arial"/>
                <w:szCs w:val="18"/>
              </w:rPr>
              <w:t>ë</w:t>
            </w:r>
            <w:r w:rsidRPr="0062716E">
              <w:rPr>
                <w:rFonts w:eastAsia="Calibri" w:cs="Arial"/>
                <w:szCs w:val="18"/>
              </w:rPr>
              <w:t>, duhet t</w:t>
            </w:r>
            <w:r w:rsidR="001A726D" w:rsidRPr="0062716E">
              <w:rPr>
                <w:rFonts w:eastAsia="Calibri" w:cs="Arial"/>
                <w:szCs w:val="18"/>
              </w:rPr>
              <w:t>ë</w:t>
            </w:r>
            <w:r w:rsidRPr="0062716E">
              <w:rPr>
                <w:rFonts w:eastAsia="Calibri" w:cs="Arial"/>
                <w:szCs w:val="18"/>
              </w:rPr>
              <w:t xml:space="preserve"> pranohet se tregu i aksioneve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jasht</w:t>
            </w:r>
            <w:r w:rsidR="001A726D" w:rsidRPr="0062716E">
              <w:rPr>
                <w:rFonts w:eastAsia="Calibri" w:cs="Arial"/>
                <w:szCs w:val="18"/>
              </w:rPr>
              <w:t>ë</w:t>
            </w:r>
            <w:r w:rsidRPr="0062716E">
              <w:rPr>
                <w:rFonts w:eastAsia="Calibri" w:cs="Arial"/>
                <w:szCs w:val="18"/>
              </w:rPr>
              <w:t>zakonisht i paq</w:t>
            </w:r>
            <w:r w:rsidR="001A726D" w:rsidRPr="0062716E">
              <w:rPr>
                <w:rFonts w:eastAsia="Calibri" w:cs="Arial"/>
                <w:szCs w:val="18"/>
              </w:rPr>
              <w:t>ë</w:t>
            </w:r>
            <w:r w:rsidRPr="0062716E">
              <w:rPr>
                <w:rFonts w:eastAsia="Calibri" w:cs="Arial"/>
                <w:szCs w:val="18"/>
              </w:rPr>
              <w:t>ndruesh</w:t>
            </w:r>
            <w:r w:rsidR="001A726D" w:rsidRPr="0062716E">
              <w:rPr>
                <w:rFonts w:eastAsia="Calibri" w:cs="Arial"/>
                <w:szCs w:val="18"/>
              </w:rPr>
              <w:t>ë</w:t>
            </w:r>
            <w:r w:rsidRPr="0062716E">
              <w:rPr>
                <w:rFonts w:eastAsia="Calibri" w:cs="Arial"/>
                <w:szCs w:val="18"/>
              </w:rPr>
              <w:t xml:space="preserve">m, a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vlera e nj</w:t>
            </w:r>
            <w:r w:rsidR="001A726D" w:rsidRPr="0062716E">
              <w:rPr>
                <w:rFonts w:eastAsia="Calibri" w:cs="Arial"/>
                <w:szCs w:val="18"/>
              </w:rPr>
              <w:t>ë</w:t>
            </w:r>
            <w:r w:rsidRPr="0062716E">
              <w:rPr>
                <w:rFonts w:eastAsia="Calibri" w:cs="Arial"/>
                <w:szCs w:val="18"/>
              </w:rPr>
              <w:t xml:space="preserve"> aksioni çmimi q</w:t>
            </w:r>
            <w:r w:rsidR="001A726D" w:rsidRPr="0062716E">
              <w:rPr>
                <w:rFonts w:eastAsia="Calibri" w:cs="Arial"/>
                <w:szCs w:val="18"/>
              </w:rPr>
              <w:t>ë</w:t>
            </w:r>
            <w:r w:rsidRPr="0062716E">
              <w:rPr>
                <w:rFonts w:eastAsia="Calibri" w:cs="Arial"/>
                <w:szCs w:val="18"/>
              </w:rPr>
              <w:t xml:space="preserve"> kushdo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 gatsh</w:t>
            </w:r>
            <w:r w:rsidR="001A726D" w:rsidRPr="0062716E">
              <w:rPr>
                <w:rFonts w:eastAsia="Calibri" w:cs="Arial"/>
                <w:szCs w:val="18"/>
              </w:rPr>
              <w:t>ë</w:t>
            </w:r>
            <w:r w:rsidRPr="0062716E">
              <w:rPr>
                <w:rFonts w:eastAsia="Calibri" w:cs="Arial"/>
                <w:szCs w:val="18"/>
              </w:rPr>
              <w:t>m t</w:t>
            </w:r>
            <w:r w:rsidR="001A726D" w:rsidRPr="0062716E">
              <w:rPr>
                <w:rFonts w:eastAsia="Calibri" w:cs="Arial"/>
                <w:szCs w:val="18"/>
              </w:rPr>
              <w:t>ë</w:t>
            </w:r>
            <w:r w:rsidRPr="0062716E">
              <w:rPr>
                <w:rFonts w:eastAsia="Calibri" w:cs="Arial"/>
                <w:szCs w:val="18"/>
              </w:rPr>
              <w:t xml:space="preserve"> paguaj</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çdo koh</w:t>
            </w:r>
            <w:r w:rsidR="001A726D" w:rsidRPr="0062716E">
              <w:rPr>
                <w:rFonts w:eastAsia="Calibri" w:cs="Arial"/>
                <w:szCs w:val="18"/>
              </w:rPr>
              <w:t>ë</w:t>
            </w:r>
            <w:r w:rsidRPr="0062716E">
              <w:rPr>
                <w:rFonts w:eastAsia="Calibri" w:cs="Arial"/>
                <w:szCs w:val="18"/>
              </w:rPr>
              <w:t>?</w:t>
            </w:r>
            <w:r w:rsidR="008B77DE" w:rsidRPr="0062716E">
              <w:rPr>
                <w:rFonts w:eastAsia="Calibri" w:cs="Arial"/>
                <w:szCs w:val="18"/>
              </w:rPr>
              <w:t xml:space="preserve">? </w:t>
            </w:r>
            <w:r w:rsidRPr="0062716E">
              <w:rPr>
                <w:rFonts w:eastAsia="Calibri" w:cs="Arial"/>
                <w:szCs w:val="18"/>
              </w:rPr>
              <w:t xml:space="preserve">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mashtruar v</w:t>
            </w:r>
            <w:r w:rsidR="001A726D" w:rsidRPr="0062716E">
              <w:rPr>
                <w:rFonts w:eastAsia="Calibri" w:cs="Arial"/>
                <w:szCs w:val="18"/>
              </w:rPr>
              <w:t>ë</w:t>
            </w:r>
            <w:r w:rsidRPr="0062716E">
              <w:rPr>
                <w:rFonts w:eastAsia="Calibri" w:cs="Arial"/>
                <w:szCs w:val="18"/>
              </w:rPr>
              <w:t>rtet ndonj</w:t>
            </w:r>
            <w:r w:rsidR="001A726D" w:rsidRPr="0062716E">
              <w:rPr>
                <w:rFonts w:eastAsia="Calibri" w:cs="Arial"/>
                <w:szCs w:val="18"/>
              </w:rPr>
              <w:t>ë</w:t>
            </w:r>
            <w:r w:rsidRPr="0062716E">
              <w:rPr>
                <w:rFonts w:eastAsia="Calibri" w:cs="Arial"/>
                <w:szCs w:val="18"/>
              </w:rPr>
              <w:t xml:space="preserve"> njeri, a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Interneti i mbushur me k</w:t>
            </w:r>
            <w:r w:rsidR="001A726D" w:rsidRPr="0062716E">
              <w:rPr>
                <w:rFonts w:eastAsia="Calibri" w:cs="Arial"/>
                <w:szCs w:val="18"/>
              </w:rPr>
              <w:t>ë</w:t>
            </w:r>
            <w:r w:rsidRPr="0062716E">
              <w:rPr>
                <w:rFonts w:eastAsia="Calibri" w:cs="Arial"/>
                <w:szCs w:val="18"/>
              </w:rPr>
              <w:t>to lloj thashethemesh dhe mesazhesh</w:t>
            </w:r>
            <w:r w:rsidR="008B77DE" w:rsidRPr="0062716E">
              <w:rPr>
                <w:rFonts w:eastAsia="Calibri" w:cs="Arial"/>
                <w:szCs w:val="18"/>
              </w:rPr>
              <w:t xml:space="preserve">? </w:t>
            </w:r>
            <w:r w:rsidRPr="0062716E">
              <w:rPr>
                <w:rFonts w:eastAsia="Calibri" w:cs="Arial"/>
                <w:szCs w:val="18"/>
              </w:rPr>
              <w:t>A do t’i besoj</w:t>
            </w:r>
            <w:r w:rsidR="001A726D" w:rsidRPr="0062716E">
              <w:rPr>
                <w:rFonts w:eastAsia="Calibri" w:cs="Arial"/>
                <w:szCs w:val="18"/>
              </w:rPr>
              <w:t>ë</w:t>
            </w:r>
            <w:r w:rsidRPr="0062716E">
              <w:rPr>
                <w:rFonts w:eastAsia="Calibri" w:cs="Arial"/>
                <w:szCs w:val="18"/>
              </w:rPr>
              <w:t xml:space="preserve"> v</w:t>
            </w:r>
            <w:r w:rsidR="001A726D" w:rsidRPr="0062716E">
              <w:rPr>
                <w:rFonts w:eastAsia="Calibri" w:cs="Arial"/>
                <w:szCs w:val="18"/>
              </w:rPr>
              <w:t>ë</w:t>
            </w:r>
            <w:r w:rsidRPr="0062716E">
              <w:rPr>
                <w:rFonts w:eastAsia="Calibri" w:cs="Arial"/>
                <w:szCs w:val="18"/>
              </w:rPr>
              <w:t>rtet ndonj</w:t>
            </w:r>
            <w:r w:rsidR="001A726D" w:rsidRPr="0062716E">
              <w:rPr>
                <w:rFonts w:eastAsia="Calibri" w:cs="Arial"/>
                <w:szCs w:val="18"/>
              </w:rPr>
              <w:t>ë</w:t>
            </w:r>
            <w:r w:rsidRPr="0062716E">
              <w:rPr>
                <w:rFonts w:eastAsia="Calibri" w:cs="Arial"/>
                <w:szCs w:val="18"/>
              </w:rPr>
              <w:t xml:space="preserve"> njeri atij mesazhi apo nuk do t</w:t>
            </w:r>
            <w:r w:rsidR="001A726D" w:rsidRPr="0062716E">
              <w:rPr>
                <w:rFonts w:eastAsia="Calibri" w:cs="Arial"/>
                <w:szCs w:val="18"/>
              </w:rPr>
              <w:t>ë</w:t>
            </w:r>
            <w:r w:rsidRPr="0062716E">
              <w:rPr>
                <w:rFonts w:eastAsia="Calibri" w:cs="Arial"/>
                <w:szCs w:val="18"/>
              </w:rPr>
              <w:t xml:space="preserve"> arrij</w:t>
            </w:r>
            <w:r w:rsidR="001A726D" w:rsidRPr="0062716E">
              <w:rPr>
                <w:rFonts w:eastAsia="Calibri" w:cs="Arial"/>
                <w:szCs w:val="18"/>
              </w:rPr>
              <w:t>ë</w:t>
            </w:r>
            <w:r w:rsidRPr="0062716E">
              <w:rPr>
                <w:rFonts w:eastAsia="Calibri" w:cs="Arial"/>
                <w:szCs w:val="18"/>
              </w:rPr>
              <w:t xml:space="preserve"> ta shoh</w:t>
            </w:r>
            <w:r w:rsidR="001A726D" w:rsidRPr="0062716E">
              <w:rPr>
                <w:rFonts w:eastAsia="Calibri" w:cs="Arial"/>
                <w:szCs w:val="18"/>
              </w:rPr>
              <w:t>ë</w:t>
            </w:r>
            <w:r w:rsidRPr="0062716E">
              <w:rPr>
                <w:rFonts w:eastAsia="Calibri" w:cs="Arial"/>
                <w:szCs w:val="18"/>
              </w:rPr>
              <w:t xml:space="preserve"> si p</w:t>
            </w:r>
            <w:r w:rsidR="001A726D" w:rsidRPr="0062716E">
              <w:rPr>
                <w:rFonts w:eastAsia="Calibri" w:cs="Arial"/>
                <w:szCs w:val="18"/>
              </w:rPr>
              <w:t>ë</w:t>
            </w:r>
            <w:r w:rsidRPr="0062716E">
              <w:rPr>
                <w:rFonts w:eastAsia="Calibri" w:cs="Arial"/>
                <w:szCs w:val="18"/>
              </w:rPr>
              <w:t>rpjekje e trash</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t</w:t>
            </w:r>
            <w:r w:rsidR="001A726D" w:rsidRPr="0062716E">
              <w:rPr>
                <w:rFonts w:eastAsia="Calibri" w:cs="Arial"/>
                <w:szCs w:val="18"/>
              </w:rPr>
              <w:t>ë</w:t>
            </w:r>
            <w:r w:rsidRPr="0062716E">
              <w:rPr>
                <w:rFonts w:eastAsia="Calibri" w:cs="Arial"/>
                <w:szCs w:val="18"/>
              </w:rPr>
              <w:t xml:space="preserve"> manipuluar çmimin e aksioneve</w:t>
            </w:r>
            <w:r w:rsidR="008B77DE" w:rsidRPr="0062716E">
              <w:rPr>
                <w:rFonts w:eastAsia="Calibri" w:cs="Arial"/>
                <w:szCs w:val="18"/>
              </w:rPr>
              <w:t xml:space="preserve">? </w:t>
            </w:r>
            <w:r w:rsidRPr="0062716E">
              <w:rPr>
                <w:rFonts w:eastAsia="Calibri" w:cs="Arial"/>
                <w:szCs w:val="18"/>
              </w:rPr>
              <w:t>A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kjo se nuk mund t</w:t>
            </w:r>
            <w:r w:rsidR="001A726D" w:rsidRPr="0062716E">
              <w:rPr>
                <w:rFonts w:eastAsia="Calibri" w:cs="Arial"/>
                <w:szCs w:val="18"/>
              </w:rPr>
              <w:t>ë</w:t>
            </w:r>
            <w:r w:rsidRPr="0062716E">
              <w:rPr>
                <w:rFonts w:eastAsia="Calibri" w:cs="Arial"/>
                <w:szCs w:val="18"/>
              </w:rPr>
              <w:t xml:space="preserve"> themi g</w:t>
            </w:r>
            <w:r w:rsidR="001A726D" w:rsidRPr="0062716E">
              <w:rPr>
                <w:rFonts w:eastAsia="Calibri" w:cs="Arial"/>
                <w:szCs w:val="18"/>
              </w:rPr>
              <w:t>ë</w:t>
            </w:r>
            <w:r w:rsidRPr="0062716E">
              <w:rPr>
                <w:rFonts w:eastAsia="Calibri" w:cs="Arial"/>
                <w:szCs w:val="18"/>
              </w:rPr>
              <w:t>njeshtra n</w:t>
            </w:r>
            <w:r w:rsidR="001A726D" w:rsidRPr="0062716E">
              <w:rPr>
                <w:rFonts w:eastAsia="Calibri" w:cs="Arial"/>
                <w:szCs w:val="18"/>
              </w:rPr>
              <w:t>ë</w:t>
            </w:r>
            <w:r w:rsidRPr="0062716E">
              <w:rPr>
                <w:rFonts w:eastAsia="Calibri" w:cs="Arial"/>
                <w:szCs w:val="18"/>
              </w:rPr>
              <w:t xml:space="preserve"> Internet</w:t>
            </w:r>
            <w:r w:rsidR="004F37C6" w:rsidRPr="0062716E">
              <w:rPr>
                <w:rFonts w:eastAsia="Calibri" w:cs="Arial"/>
                <w:szCs w:val="18"/>
              </w:rPr>
              <w:t>?</w:t>
            </w:r>
            <w:r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676093" w:rsidRPr="0062716E">
              <w:rPr>
                <w:rFonts w:eastAsia="Times New Roman"/>
              </w:rPr>
              <w:t xml:space="preserve">ajdi </w:t>
            </w:r>
            <w:r w:rsidRPr="0062716E">
              <w:rPr>
                <w:rFonts w:eastAsia="Times New Roman"/>
              </w:rPr>
              <w:t>59</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676093" w:rsidP="004F4192">
            <w:pPr>
              <w:pStyle w:val="List"/>
              <w:spacing w:before="0" w:after="0"/>
              <w:rPr>
                <w:b/>
              </w:rPr>
            </w:pPr>
            <w:r w:rsidRPr="0062716E">
              <w:rPr>
                <w:b/>
              </w:rPr>
              <w:t>Rasti Praktik</w:t>
            </w:r>
            <w:r w:rsidR="008B77DE" w:rsidRPr="0062716E">
              <w:rPr>
                <w:b/>
              </w:rPr>
              <w:t xml:space="preserve"> 15 </w:t>
            </w:r>
          </w:p>
          <w:p w:rsidR="00FF3700" w:rsidRPr="0062716E" w:rsidRDefault="00FF3700" w:rsidP="004F4192">
            <w:pPr>
              <w:pStyle w:val="List"/>
              <w:numPr>
                <w:ilvl w:val="0"/>
                <w:numId w:val="0"/>
              </w:numPr>
              <w:spacing w:before="0" w:after="0"/>
              <w:ind w:left="851"/>
              <w:rPr>
                <w:b/>
              </w:rPr>
            </w:pPr>
          </w:p>
          <w:p w:rsidR="008B77DE" w:rsidRPr="0062716E" w:rsidRDefault="008B77DE" w:rsidP="004F4192">
            <w:pPr>
              <w:pStyle w:val="bul1"/>
              <w:rPr>
                <w:b/>
                <w:lang w:val="sq-AL"/>
              </w:rPr>
            </w:pPr>
            <w:r w:rsidRPr="0062716E">
              <w:rPr>
                <w:b/>
                <w:lang w:val="sq-AL"/>
              </w:rPr>
              <w:t>Fa</w:t>
            </w:r>
            <w:r w:rsidR="00676093" w:rsidRPr="0062716E">
              <w:rPr>
                <w:b/>
                <w:lang w:val="sq-AL"/>
              </w:rPr>
              <w:t xml:space="preserve">ktet </w:t>
            </w:r>
            <w:r w:rsidRPr="0062716E">
              <w:rPr>
                <w:b/>
                <w:lang w:val="sq-AL"/>
              </w:rPr>
              <w:t>/ s</w:t>
            </w:r>
            <w:r w:rsidR="00676093" w:rsidRPr="0062716E">
              <w:rPr>
                <w:b/>
                <w:lang w:val="sq-AL"/>
              </w:rPr>
              <w:t>k</w:t>
            </w:r>
            <w:r w:rsidRPr="0062716E">
              <w:rPr>
                <w:b/>
                <w:lang w:val="sq-AL"/>
              </w:rPr>
              <w:t>enari</w:t>
            </w:r>
          </w:p>
          <w:p w:rsidR="008B77DE" w:rsidRPr="0062716E" w:rsidRDefault="008B77DE" w:rsidP="004F4192">
            <w:pPr>
              <w:rPr>
                <w:rFonts w:eastAsia="Calibri" w:cs="Arial"/>
                <w:szCs w:val="18"/>
              </w:rPr>
            </w:pPr>
            <w:r w:rsidRPr="0062716E">
              <w:rPr>
                <w:rFonts w:eastAsia="Calibri" w:cs="Arial"/>
                <w:szCs w:val="18"/>
              </w:rPr>
              <w:t>Stefan</w:t>
            </w:r>
            <w:r w:rsidR="00800418" w:rsidRPr="0062716E">
              <w:rPr>
                <w:rFonts w:eastAsia="Calibri" w:cs="Arial"/>
                <w:szCs w:val="18"/>
              </w:rPr>
              <w:t>i shkon n</w:t>
            </w:r>
            <w:r w:rsidR="001A726D" w:rsidRPr="0062716E">
              <w:rPr>
                <w:rFonts w:eastAsia="Calibri" w:cs="Arial"/>
                <w:szCs w:val="18"/>
              </w:rPr>
              <w:t>ë</w:t>
            </w:r>
            <w:r w:rsidR="00800418" w:rsidRPr="0062716E">
              <w:rPr>
                <w:rFonts w:eastAsia="Calibri" w:cs="Arial"/>
                <w:szCs w:val="18"/>
              </w:rPr>
              <w:t xml:space="preserve"> bank</w:t>
            </w:r>
            <w:r w:rsidR="001A726D" w:rsidRPr="0062716E">
              <w:rPr>
                <w:rFonts w:eastAsia="Calibri" w:cs="Arial"/>
                <w:szCs w:val="18"/>
              </w:rPr>
              <w:t>ë</w:t>
            </w:r>
            <w:r w:rsidR="00800418" w:rsidRPr="0062716E">
              <w:rPr>
                <w:rFonts w:eastAsia="Calibri" w:cs="Arial"/>
                <w:szCs w:val="18"/>
              </w:rPr>
              <w:t xml:space="preserve"> me makin</w:t>
            </w:r>
            <w:r w:rsidR="001A726D" w:rsidRPr="0062716E">
              <w:rPr>
                <w:rFonts w:eastAsia="Calibri" w:cs="Arial"/>
                <w:szCs w:val="18"/>
              </w:rPr>
              <w:t>ë</w:t>
            </w:r>
            <w:r w:rsidRPr="0062716E">
              <w:rPr>
                <w:rFonts w:eastAsia="Calibri" w:cs="Arial"/>
                <w:szCs w:val="18"/>
              </w:rPr>
              <w:t xml:space="preserve">. </w:t>
            </w:r>
            <w:r w:rsidR="00800418" w:rsidRPr="0062716E">
              <w:rPr>
                <w:rFonts w:eastAsia="Calibri" w:cs="Arial"/>
                <w:szCs w:val="18"/>
              </w:rPr>
              <w:t>Tek parkimi ai m</w:t>
            </w:r>
            <w:r w:rsidR="001A726D" w:rsidRPr="0062716E">
              <w:rPr>
                <w:rFonts w:eastAsia="Calibri" w:cs="Arial"/>
                <w:szCs w:val="18"/>
              </w:rPr>
              <w:t>ë</w:t>
            </w:r>
            <w:r w:rsidR="00800418" w:rsidRPr="0062716E">
              <w:rPr>
                <w:rFonts w:eastAsia="Calibri" w:cs="Arial"/>
                <w:szCs w:val="18"/>
              </w:rPr>
              <w:t>son se nuk ka para t</w:t>
            </w:r>
            <w:r w:rsidR="001A726D" w:rsidRPr="0062716E">
              <w:rPr>
                <w:rFonts w:eastAsia="Calibri" w:cs="Arial"/>
                <w:szCs w:val="18"/>
              </w:rPr>
              <w:t>ë</w:t>
            </w:r>
            <w:r w:rsidR="00800418" w:rsidRPr="0062716E">
              <w:rPr>
                <w:rFonts w:eastAsia="Calibri" w:cs="Arial"/>
                <w:szCs w:val="18"/>
              </w:rPr>
              <w:t xml:space="preserve"> holla. </w:t>
            </w:r>
            <w:r w:rsidR="00A949D7" w:rsidRPr="0062716E">
              <w:rPr>
                <w:rFonts w:eastAsia="Calibri" w:cs="Arial"/>
                <w:szCs w:val="18"/>
              </w:rPr>
              <w:t>Ai vendos nj</w:t>
            </w:r>
            <w:r w:rsidR="001A726D" w:rsidRPr="0062716E">
              <w:rPr>
                <w:rFonts w:eastAsia="Calibri" w:cs="Arial"/>
                <w:szCs w:val="18"/>
              </w:rPr>
              <w:t>ë</w:t>
            </w:r>
            <w:r w:rsidR="00A949D7" w:rsidRPr="0062716E">
              <w:rPr>
                <w:rFonts w:eastAsia="Calibri" w:cs="Arial"/>
                <w:szCs w:val="18"/>
              </w:rPr>
              <w:t xml:space="preserve"> rondele n</w:t>
            </w:r>
            <w:r w:rsidR="001A726D" w:rsidRPr="0062716E">
              <w:rPr>
                <w:rFonts w:eastAsia="Calibri" w:cs="Arial"/>
                <w:szCs w:val="18"/>
              </w:rPr>
              <w:t>ë</w:t>
            </w:r>
            <w:r w:rsidR="00A949D7" w:rsidRPr="0062716E">
              <w:rPr>
                <w:rFonts w:eastAsia="Calibri" w:cs="Arial"/>
                <w:szCs w:val="18"/>
              </w:rPr>
              <w:t xml:space="preserve"> makin</w:t>
            </w:r>
            <w:r w:rsidR="001A726D" w:rsidRPr="0062716E">
              <w:rPr>
                <w:rFonts w:eastAsia="Calibri" w:cs="Arial"/>
                <w:szCs w:val="18"/>
              </w:rPr>
              <w:t>ë</w:t>
            </w:r>
            <w:r w:rsidR="00A949D7" w:rsidRPr="0062716E">
              <w:rPr>
                <w:rFonts w:eastAsia="Calibri" w:cs="Arial"/>
                <w:szCs w:val="18"/>
              </w:rPr>
              <w:t>n automatike t</w:t>
            </w:r>
            <w:r w:rsidR="001A726D" w:rsidRPr="0062716E">
              <w:rPr>
                <w:rFonts w:eastAsia="Calibri" w:cs="Arial"/>
                <w:szCs w:val="18"/>
              </w:rPr>
              <w:t>ë</w:t>
            </w:r>
            <w:r w:rsidR="00A949D7" w:rsidRPr="0062716E">
              <w:rPr>
                <w:rFonts w:eastAsia="Calibri" w:cs="Arial"/>
                <w:szCs w:val="18"/>
              </w:rPr>
              <w:t xml:space="preserve"> parkimit dhe merr nj</w:t>
            </w:r>
            <w:r w:rsidR="001A726D" w:rsidRPr="0062716E">
              <w:rPr>
                <w:rFonts w:eastAsia="Calibri" w:cs="Arial"/>
                <w:szCs w:val="18"/>
              </w:rPr>
              <w:t>ë</w:t>
            </w:r>
            <w:r w:rsidR="00A949D7" w:rsidRPr="0062716E">
              <w:rPr>
                <w:rFonts w:eastAsia="Calibri" w:cs="Arial"/>
                <w:szCs w:val="18"/>
              </w:rPr>
              <w:t xml:space="preserve"> bilet</w:t>
            </w:r>
            <w:r w:rsidR="001A726D" w:rsidRPr="0062716E">
              <w:rPr>
                <w:rFonts w:eastAsia="Calibri" w:cs="Arial"/>
                <w:szCs w:val="18"/>
              </w:rPr>
              <w:t>ë</w:t>
            </w:r>
            <w:r w:rsidRPr="0062716E">
              <w:rPr>
                <w:rFonts w:eastAsia="Calibri" w:cs="Arial"/>
                <w:szCs w:val="18"/>
              </w:rPr>
              <w:t>.</w:t>
            </w:r>
          </w:p>
          <w:p w:rsidR="008B77DE" w:rsidRPr="0062716E" w:rsidRDefault="00A949D7" w:rsidP="004F4192">
            <w:pPr>
              <w:rPr>
                <w:rFonts w:eastAsia="Calibri" w:cs="Arial"/>
                <w:i/>
                <w:szCs w:val="18"/>
              </w:rPr>
            </w:pPr>
            <w:r w:rsidRPr="0062716E">
              <w:rPr>
                <w:rFonts w:eastAsia="Calibri" w:cs="Arial"/>
                <w:i/>
                <w:szCs w:val="18"/>
              </w:rPr>
              <w:t>A ka kryer Stefani nj</w:t>
            </w:r>
            <w:r w:rsidR="001A726D" w:rsidRPr="0062716E">
              <w:rPr>
                <w:rFonts w:eastAsia="Calibri" w:cs="Arial"/>
                <w:i/>
                <w:szCs w:val="18"/>
              </w:rPr>
              <w:t>ë</w:t>
            </w:r>
            <w:r w:rsidRPr="0062716E">
              <w:rPr>
                <w:rFonts w:eastAsia="Calibri" w:cs="Arial"/>
                <w:i/>
                <w:szCs w:val="18"/>
              </w:rPr>
              <w:t xml:space="preserve"> vep</w:t>
            </w:r>
            <w:r w:rsidR="001A726D" w:rsidRPr="0062716E">
              <w:rPr>
                <w:rFonts w:eastAsia="Calibri" w:cs="Arial"/>
                <w:i/>
                <w:szCs w:val="18"/>
              </w:rPr>
              <w:t>ë</w:t>
            </w:r>
            <w:r w:rsidRPr="0062716E">
              <w:rPr>
                <w:rFonts w:eastAsia="Calibri" w:cs="Arial"/>
                <w:i/>
                <w:szCs w:val="18"/>
              </w:rPr>
              <w:t>r t</w:t>
            </w:r>
            <w:r w:rsidR="001A726D" w:rsidRPr="0062716E">
              <w:rPr>
                <w:rFonts w:eastAsia="Calibri" w:cs="Arial"/>
                <w:i/>
                <w:szCs w:val="18"/>
              </w:rPr>
              <w:t>ë</w:t>
            </w:r>
            <w:r w:rsidRPr="0062716E">
              <w:rPr>
                <w:rFonts w:eastAsia="Calibri" w:cs="Arial"/>
                <w:i/>
                <w:szCs w:val="18"/>
              </w:rPr>
              <w:t xml:space="preserve"> paligjshme</w:t>
            </w:r>
            <w:r w:rsidR="008B77DE" w:rsidRPr="0062716E">
              <w:rPr>
                <w:rFonts w:eastAsia="Calibri" w:cs="Arial"/>
                <w:i/>
                <w:szCs w:val="18"/>
              </w:rPr>
              <w:t xml:space="preserve">? </w:t>
            </w:r>
          </w:p>
          <w:p w:rsidR="008B77DE" w:rsidRPr="0062716E" w:rsidRDefault="008B77DE" w:rsidP="004F4192">
            <w:pPr>
              <w:rPr>
                <w:rFonts w:eastAsia="Calibri" w:cs="Arial"/>
                <w:b/>
                <w:szCs w:val="18"/>
              </w:rPr>
            </w:pPr>
          </w:p>
          <w:p w:rsidR="008B77DE" w:rsidRPr="0062716E" w:rsidRDefault="00A949D7"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8B77DE" w:rsidRPr="0062716E" w:rsidRDefault="00A949D7" w:rsidP="004F4192">
            <w:pPr>
              <w:rPr>
                <w:rFonts w:eastAsia="Calibri" w:cs="Arial"/>
                <w:szCs w:val="18"/>
              </w:rPr>
            </w:pPr>
            <w:r w:rsidRPr="0062716E">
              <w:rPr>
                <w:rFonts w:eastAsia="Calibri" w:cs="Arial"/>
                <w:szCs w:val="18"/>
              </w:rPr>
              <w:t xml:space="preserve">A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makina automatike e parkimit nj</w:t>
            </w:r>
            <w:r w:rsidR="001A726D" w:rsidRPr="0062716E">
              <w:rPr>
                <w:rFonts w:eastAsia="Calibri" w:cs="Arial"/>
                <w:szCs w:val="18"/>
              </w:rPr>
              <w:t>ë</w:t>
            </w:r>
            <w:r w:rsidRPr="0062716E">
              <w:rPr>
                <w:rFonts w:eastAsia="Calibri" w:cs="Arial"/>
                <w:szCs w:val="18"/>
              </w:rPr>
              <w:t xml:space="preserve"> kompjuter</w:t>
            </w:r>
            <w:r w:rsidR="008B77DE" w:rsidRPr="0062716E">
              <w:rPr>
                <w:rFonts w:eastAsia="Calibri" w:cs="Arial"/>
                <w:szCs w:val="18"/>
              </w:rPr>
              <w:t xml:space="preserve">? </w:t>
            </w:r>
          </w:p>
          <w:p w:rsidR="008B77DE" w:rsidRPr="0062716E" w:rsidRDefault="00A949D7" w:rsidP="004F4192">
            <w:pPr>
              <w:rPr>
                <w:rFonts w:eastAsia="Calibri" w:cs="Arial"/>
                <w:szCs w:val="18"/>
              </w:rPr>
            </w:pPr>
            <w:r w:rsidRPr="0062716E">
              <w:rPr>
                <w:rFonts w:eastAsia="Calibri" w:cs="Arial"/>
                <w:szCs w:val="18"/>
              </w:rPr>
              <w:t>A ka r</w:t>
            </w:r>
            <w:r w:rsidR="001A726D" w:rsidRPr="0062716E">
              <w:rPr>
                <w:rFonts w:eastAsia="Calibri" w:cs="Arial"/>
                <w:szCs w:val="18"/>
              </w:rPr>
              <w:t>ë</w:t>
            </w:r>
            <w:r w:rsidRPr="0062716E">
              <w:rPr>
                <w:rFonts w:eastAsia="Calibri" w:cs="Arial"/>
                <w:szCs w:val="18"/>
              </w:rPr>
              <w:t>nd</w:t>
            </w:r>
            <w:r w:rsidR="001A726D" w:rsidRPr="0062716E">
              <w:rPr>
                <w:rFonts w:eastAsia="Calibri" w:cs="Arial"/>
                <w:szCs w:val="18"/>
              </w:rPr>
              <w:t>ë</w:t>
            </w:r>
            <w:r w:rsidRPr="0062716E">
              <w:rPr>
                <w:rFonts w:eastAsia="Calibri" w:cs="Arial"/>
                <w:szCs w:val="18"/>
              </w:rPr>
              <w:t>si q</w:t>
            </w:r>
            <w:r w:rsidR="001A726D" w:rsidRPr="0062716E">
              <w:rPr>
                <w:rFonts w:eastAsia="Calibri" w:cs="Arial"/>
                <w:szCs w:val="18"/>
              </w:rPr>
              <w:t>ë</w:t>
            </w:r>
            <w:r w:rsidRPr="0062716E">
              <w:rPr>
                <w:rFonts w:eastAsia="Calibri" w:cs="Arial"/>
                <w:szCs w:val="18"/>
              </w:rPr>
              <w:t xml:space="preserve"> makina automatike e parkimit prodhon bileta automatikisht dhe asnj</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ri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mashtruar</w:t>
            </w:r>
            <w:r w:rsidR="008B77DE" w:rsidRPr="0062716E">
              <w:rPr>
                <w:rFonts w:eastAsia="Calibri" w:cs="Arial"/>
                <w:szCs w:val="18"/>
              </w:rPr>
              <w:t xml:space="preserve">? </w:t>
            </w:r>
          </w:p>
          <w:p w:rsidR="008B77DE" w:rsidRPr="0062716E" w:rsidRDefault="00A949D7" w:rsidP="004F4192">
            <w:pPr>
              <w:rPr>
                <w:rFonts w:eastAsia="Calibri" w:cs="Arial"/>
                <w:szCs w:val="18"/>
              </w:rPr>
            </w:pPr>
            <w:r w:rsidRPr="0062716E">
              <w:rPr>
                <w:rFonts w:eastAsia="Calibri" w:cs="Arial"/>
                <w:szCs w:val="18"/>
              </w:rPr>
              <w:t xml:space="preserve">Cili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statusi i bilet</w:t>
            </w:r>
            <w:r w:rsidR="001A726D" w:rsidRPr="0062716E">
              <w:rPr>
                <w:rFonts w:eastAsia="Calibri" w:cs="Arial"/>
                <w:szCs w:val="18"/>
              </w:rPr>
              <w:t>ë</w:t>
            </w:r>
            <w:r w:rsidRPr="0062716E">
              <w:rPr>
                <w:rFonts w:eastAsia="Calibri" w:cs="Arial"/>
                <w:szCs w:val="18"/>
              </w:rPr>
              <w:t>s s</w:t>
            </w:r>
            <w:r w:rsidR="001A726D" w:rsidRPr="0062716E">
              <w:rPr>
                <w:rFonts w:eastAsia="Calibri" w:cs="Arial"/>
                <w:szCs w:val="18"/>
              </w:rPr>
              <w:t>ë</w:t>
            </w:r>
            <w:r w:rsidRPr="0062716E">
              <w:rPr>
                <w:rFonts w:eastAsia="Calibri" w:cs="Arial"/>
                <w:szCs w:val="18"/>
              </w:rPr>
              <w:t xml:space="preserve"> parkimit</w:t>
            </w:r>
            <w:r w:rsidR="008B77DE" w:rsidRPr="0062716E">
              <w:rPr>
                <w:rFonts w:eastAsia="Calibri" w:cs="Arial"/>
                <w:szCs w:val="18"/>
              </w:rPr>
              <w:t xml:space="preserve">? </w:t>
            </w:r>
          </w:p>
          <w:p w:rsidR="008B77DE" w:rsidRPr="0062716E" w:rsidRDefault="008B77DE" w:rsidP="004F4192">
            <w:pPr>
              <w:rPr>
                <w:rFonts w:eastAsia="Calibri" w:cs="Arial"/>
                <w:b/>
                <w:szCs w:val="18"/>
              </w:rPr>
            </w:pPr>
          </w:p>
          <w:p w:rsidR="008B77DE" w:rsidRPr="0062716E" w:rsidRDefault="008B77DE" w:rsidP="004F4192">
            <w:pPr>
              <w:pStyle w:val="bul1"/>
              <w:rPr>
                <w:b/>
                <w:lang w:val="sq-AL"/>
              </w:rPr>
            </w:pPr>
            <w:r w:rsidRPr="0062716E">
              <w:rPr>
                <w:b/>
                <w:lang w:val="sq-AL"/>
              </w:rPr>
              <w:t>P</w:t>
            </w:r>
            <w:r w:rsidR="00A949D7" w:rsidRPr="0062716E">
              <w:rPr>
                <w:b/>
                <w:lang w:val="sq-AL"/>
              </w:rPr>
              <w:t>ikat p</w:t>
            </w:r>
            <w:r w:rsidR="001A726D" w:rsidRPr="0062716E">
              <w:rPr>
                <w:b/>
                <w:lang w:val="sq-AL"/>
              </w:rPr>
              <w:t>ë</w:t>
            </w:r>
            <w:r w:rsidR="00A949D7" w:rsidRPr="0062716E">
              <w:rPr>
                <w:b/>
                <w:lang w:val="sq-AL"/>
              </w:rPr>
              <w:t>r diskutim</w:t>
            </w:r>
            <w:r w:rsidRPr="0062716E">
              <w:rPr>
                <w:b/>
                <w:lang w:val="sq-AL"/>
              </w:rPr>
              <w:t xml:space="preserve"> </w:t>
            </w:r>
          </w:p>
          <w:p w:rsidR="008B77DE" w:rsidRPr="0062716E" w:rsidRDefault="00A949D7" w:rsidP="004F4192">
            <w:pPr>
              <w:rPr>
                <w:rFonts w:eastAsia="Calibri" w:cs="Arial"/>
                <w:szCs w:val="18"/>
              </w:rPr>
            </w:pPr>
            <w:r w:rsidRPr="0062716E">
              <w:rPr>
                <w:rFonts w:eastAsia="Calibri" w:cs="Arial"/>
                <w:szCs w:val="18"/>
              </w:rPr>
              <w:t xml:space="preserve">Makina automatike e parkimit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kompjuter, ajo p</w:t>
            </w:r>
            <w:r w:rsidR="001A726D" w:rsidRPr="0062716E">
              <w:rPr>
                <w:rFonts w:eastAsia="Calibri" w:cs="Arial"/>
                <w:szCs w:val="18"/>
              </w:rPr>
              <w:t>ë</w:t>
            </w:r>
            <w:r w:rsidRPr="0062716E">
              <w:rPr>
                <w:rFonts w:eastAsia="Calibri" w:cs="Arial"/>
                <w:szCs w:val="18"/>
              </w:rPr>
              <w:t>rpunon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duke llogaritur shum</w:t>
            </w:r>
            <w:r w:rsidR="001A726D" w:rsidRPr="0062716E">
              <w:rPr>
                <w:rFonts w:eastAsia="Calibri" w:cs="Arial"/>
                <w:szCs w:val="18"/>
              </w:rPr>
              <w:t>ë</w:t>
            </w:r>
            <w:r w:rsidRPr="0062716E">
              <w:rPr>
                <w:rFonts w:eastAsia="Calibri" w:cs="Arial"/>
                <w:szCs w:val="18"/>
              </w:rPr>
              <w:t>n e parave p</w:t>
            </w:r>
            <w:r w:rsidR="001A726D" w:rsidRPr="0062716E">
              <w:rPr>
                <w:rFonts w:eastAsia="Calibri" w:cs="Arial"/>
                <w:szCs w:val="18"/>
              </w:rPr>
              <w:t>ë</w:t>
            </w:r>
            <w:r w:rsidRPr="0062716E">
              <w:rPr>
                <w:rFonts w:eastAsia="Calibri" w:cs="Arial"/>
                <w:szCs w:val="18"/>
              </w:rPr>
              <w:t>rkundrejt tarif</w:t>
            </w:r>
            <w:r w:rsidR="001A726D" w:rsidRPr="0062716E">
              <w:rPr>
                <w:rFonts w:eastAsia="Calibri" w:cs="Arial"/>
                <w:szCs w:val="18"/>
              </w:rPr>
              <w:t>ë</w:t>
            </w:r>
            <w:r w:rsidRPr="0062716E">
              <w:rPr>
                <w:rFonts w:eastAsia="Calibri" w:cs="Arial"/>
                <w:szCs w:val="18"/>
              </w:rPr>
              <w:t>s s</w:t>
            </w:r>
            <w:r w:rsidR="001A726D" w:rsidRPr="0062716E">
              <w:rPr>
                <w:rFonts w:eastAsia="Calibri" w:cs="Arial"/>
                <w:szCs w:val="18"/>
              </w:rPr>
              <w:t>ë</w:t>
            </w:r>
            <w:r w:rsidRPr="0062716E">
              <w:rPr>
                <w:rFonts w:eastAsia="Calibri" w:cs="Arial"/>
                <w:szCs w:val="18"/>
              </w:rPr>
              <w:t xml:space="preserve"> parkimit dhe l</w:t>
            </w:r>
            <w:r w:rsidR="001A726D" w:rsidRPr="0062716E">
              <w:rPr>
                <w:rFonts w:eastAsia="Calibri" w:cs="Arial"/>
                <w:szCs w:val="18"/>
              </w:rPr>
              <w:t>ë</w:t>
            </w:r>
            <w:r w:rsidRPr="0062716E">
              <w:rPr>
                <w:rFonts w:eastAsia="Calibri" w:cs="Arial"/>
                <w:szCs w:val="18"/>
              </w:rPr>
              <w:t>shon nj</w:t>
            </w:r>
            <w:r w:rsidR="001A726D" w:rsidRPr="0062716E">
              <w:rPr>
                <w:rFonts w:eastAsia="Calibri" w:cs="Arial"/>
                <w:szCs w:val="18"/>
              </w:rPr>
              <w:t>ë</w:t>
            </w:r>
            <w:r w:rsidRPr="0062716E">
              <w:rPr>
                <w:rFonts w:eastAsia="Calibri" w:cs="Arial"/>
                <w:szCs w:val="18"/>
              </w:rPr>
              <w:t xml:space="preserve"> bilet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 nj</w:t>
            </w:r>
            <w:r w:rsidR="001A726D" w:rsidRPr="0062716E">
              <w:rPr>
                <w:rFonts w:eastAsia="Calibri" w:cs="Arial"/>
                <w:szCs w:val="18"/>
              </w:rPr>
              <w:t>ë</w:t>
            </w:r>
            <w:r w:rsidRPr="0062716E">
              <w:rPr>
                <w:rFonts w:eastAsia="Calibri" w:cs="Arial"/>
                <w:szCs w:val="18"/>
              </w:rPr>
              <w:t xml:space="preserve"> periudh</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rshtatshme kohe</w:t>
            </w:r>
            <w:r w:rsidR="008B77DE" w:rsidRPr="0062716E">
              <w:rPr>
                <w:rFonts w:eastAsia="Calibri" w:cs="Arial"/>
                <w:szCs w:val="18"/>
              </w:rPr>
              <w:t>. Stefan</w:t>
            </w:r>
            <w:r w:rsidRPr="0062716E">
              <w:rPr>
                <w:rFonts w:eastAsia="Calibri" w:cs="Arial"/>
                <w:szCs w:val="18"/>
              </w:rPr>
              <w:t>i ka futur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 xml:space="preserve">na jo autentike, </w:t>
            </w:r>
            <w:r w:rsidR="00BC750F" w:rsidRPr="0062716E">
              <w:rPr>
                <w:rFonts w:eastAsia="Calibri" w:cs="Arial"/>
                <w:szCs w:val="18"/>
              </w:rPr>
              <w:t>rondelën</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vend t</w:t>
            </w:r>
            <w:r w:rsidR="001A726D" w:rsidRPr="0062716E">
              <w:rPr>
                <w:rFonts w:eastAsia="Calibri" w:cs="Arial"/>
                <w:szCs w:val="18"/>
              </w:rPr>
              <w:t>ë</w:t>
            </w:r>
            <w:r w:rsidRPr="0062716E">
              <w:rPr>
                <w:rFonts w:eastAsia="Calibri" w:cs="Arial"/>
                <w:szCs w:val="18"/>
              </w:rPr>
              <w:t xml:space="preserve"> monedh</w:t>
            </w:r>
            <w:r w:rsidR="001A726D" w:rsidRPr="0062716E">
              <w:rPr>
                <w:rFonts w:eastAsia="Calibri" w:cs="Arial"/>
                <w:szCs w:val="18"/>
              </w:rPr>
              <w:t>ë</w:t>
            </w:r>
            <w:r w:rsidRPr="0062716E">
              <w:rPr>
                <w:rFonts w:eastAsia="Calibri" w:cs="Arial"/>
                <w:szCs w:val="18"/>
              </w:rPr>
              <w:t>s s</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rshtatshme</w:t>
            </w:r>
            <w:r w:rsidR="008B77DE" w:rsidRPr="0062716E">
              <w:rPr>
                <w:rFonts w:eastAsia="Calibri" w:cs="Arial"/>
                <w:szCs w:val="18"/>
              </w:rPr>
              <w:t xml:space="preserve">. </w:t>
            </w:r>
            <w:r w:rsidRPr="0062716E">
              <w:rPr>
                <w:rFonts w:eastAsia="Calibri" w:cs="Arial"/>
                <w:szCs w:val="18"/>
              </w:rPr>
              <w:t>Neni 7 nuk k</w:t>
            </w:r>
            <w:r w:rsidR="001A726D" w:rsidRPr="0062716E">
              <w:rPr>
                <w:rFonts w:eastAsia="Calibri" w:cs="Arial"/>
                <w:szCs w:val="18"/>
              </w:rPr>
              <w:t>ë</w:t>
            </w:r>
            <w:r w:rsidRPr="0062716E">
              <w:rPr>
                <w:rFonts w:eastAsia="Calibri" w:cs="Arial"/>
                <w:szCs w:val="18"/>
              </w:rPr>
              <w:t>rkon q</w:t>
            </w:r>
            <w:r w:rsidR="001A726D" w:rsidRPr="0062716E">
              <w:rPr>
                <w:rFonts w:eastAsia="Calibri" w:cs="Arial"/>
                <w:szCs w:val="18"/>
              </w:rPr>
              <w:t>ë</w:t>
            </w:r>
            <w:r w:rsidRPr="0062716E">
              <w:rPr>
                <w:rFonts w:eastAsia="Calibri" w:cs="Arial"/>
                <w:szCs w:val="18"/>
              </w:rPr>
              <w:t xml:space="preserve"> </w:t>
            </w:r>
            <w:r w:rsidR="00384869" w:rsidRPr="0062716E">
              <w:rPr>
                <w:rFonts w:eastAsia="Calibri" w:cs="Arial"/>
                <w:szCs w:val="18"/>
              </w:rPr>
              <w:t>personi</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vepruar mbi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e futura</w:t>
            </w:r>
            <w:r w:rsidR="008B77DE" w:rsidRPr="0062716E">
              <w:rPr>
                <w:rFonts w:eastAsia="Calibri" w:cs="Arial"/>
                <w:szCs w:val="18"/>
              </w:rPr>
              <w:t xml:space="preserve">. </w:t>
            </w:r>
          </w:p>
          <w:p w:rsidR="004F4192" w:rsidRPr="0062716E" w:rsidRDefault="004F4192" w:rsidP="004F4192">
            <w:pPr>
              <w:rPr>
                <w:rFonts w:eastAsia="Calibri" w:cs="Arial"/>
                <w:szCs w:val="18"/>
              </w:rPr>
            </w:pPr>
          </w:p>
          <w:p w:rsidR="008B77DE" w:rsidRPr="0062716E" w:rsidRDefault="00A949D7" w:rsidP="00384869">
            <w:pPr>
              <w:rPr>
                <w:rFonts w:eastAsia="Calibri" w:cs="Arial"/>
                <w:szCs w:val="18"/>
              </w:rPr>
            </w:pPr>
            <w:r w:rsidRPr="0062716E">
              <w:rPr>
                <w:rFonts w:eastAsia="Calibri" w:cs="Arial"/>
                <w:szCs w:val="18"/>
              </w:rPr>
              <w:t xml:space="preserve">Bileta e parkimit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falsifikim,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nat e p</w:t>
            </w:r>
            <w:r w:rsidR="001A726D" w:rsidRPr="0062716E">
              <w:rPr>
                <w:rFonts w:eastAsia="Calibri" w:cs="Arial"/>
                <w:szCs w:val="18"/>
              </w:rPr>
              <w:t>ë</w:t>
            </w:r>
            <w:r w:rsidRPr="0062716E">
              <w:rPr>
                <w:rFonts w:eastAsia="Calibri" w:cs="Arial"/>
                <w:szCs w:val="18"/>
              </w:rPr>
              <w:t>rdorura p</w:t>
            </w:r>
            <w:r w:rsidR="001A726D" w:rsidRPr="0062716E">
              <w:rPr>
                <w:rFonts w:eastAsia="Calibri" w:cs="Arial"/>
                <w:szCs w:val="18"/>
              </w:rPr>
              <w:t>ë</w:t>
            </w:r>
            <w:r w:rsidRPr="0062716E">
              <w:rPr>
                <w:rFonts w:eastAsia="Calibri" w:cs="Arial"/>
                <w:szCs w:val="18"/>
              </w:rPr>
              <w:t>r ta krijuar at</w:t>
            </w:r>
            <w:r w:rsidR="001A726D" w:rsidRPr="0062716E">
              <w:rPr>
                <w:rFonts w:eastAsia="Calibri" w:cs="Arial"/>
                <w:szCs w:val="18"/>
              </w:rPr>
              <w:t>ë</w:t>
            </w:r>
            <w:r w:rsidRPr="0062716E">
              <w:rPr>
                <w:rFonts w:eastAsia="Calibri" w:cs="Arial"/>
                <w:szCs w:val="18"/>
              </w:rPr>
              <w:t xml:space="preserve"> ishin false dhe ajo u prodhua me q</w:t>
            </w:r>
            <w:r w:rsidR="001A726D" w:rsidRPr="0062716E">
              <w:rPr>
                <w:rFonts w:eastAsia="Calibri" w:cs="Arial"/>
                <w:szCs w:val="18"/>
              </w:rPr>
              <w:t>ë</w:t>
            </w:r>
            <w:r w:rsidRPr="0062716E">
              <w:rPr>
                <w:rFonts w:eastAsia="Calibri" w:cs="Arial"/>
                <w:szCs w:val="18"/>
              </w:rPr>
              <w:t>llim q</w:t>
            </w:r>
            <w:r w:rsidR="001A726D" w:rsidRPr="0062716E">
              <w:rPr>
                <w:rFonts w:eastAsia="Calibri" w:cs="Arial"/>
                <w:szCs w:val="18"/>
              </w:rPr>
              <w:t>ë</w:t>
            </w:r>
            <w:r w:rsidRPr="0062716E">
              <w:rPr>
                <w:rFonts w:eastAsia="Calibri" w:cs="Arial"/>
                <w:szCs w:val="18"/>
              </w:rPr>
              <w:t xml:space="preserve"> nj</w:t>
            </w:r>
            <w:r w:rsidR="001A726D" w:rsidRPr="0062716E">
              <w:rPr>
                <w:rFonts w:eastAsia="Calibri" w:cs="Arial"/>
                <w:szCs w:val="18"/>
              </w:rPr>
              <w:t>ë</w:t>
            </w:r>
            <w:r w:rsidRPr="0062716E">
              <w:rPr>
                <w:rFonts w:eastAsia="Calibri" w:cs="Arial"/>
                <w:szCs w:val="18"/>
              </w:rPr>
              <w:t xml:space="preserve"> person, nj</w:t>
            </w:r>
            <w:r w:rsidR="001A726D" w:rsidRPr="0062716E">
              <w:rPr>
                <w:rFonts w:eastAsia="Calibri" w:cs="Arial"/>
                <w:szCs w:val="18"/>
              </w:rPr>
              <w:t>ë</w:t>
            </w:r>
            <w:r w:rsidRPr="0062716E">
              <w:rPr>
                <w:rFonts w:eastAsia="Calibri" w:cs="Arial"/>
                <w:szCs w:val="18"/>
              </w:rPr>
              <w:t xml:space="preserve"> punonj</w:t>
            </w:r>
            <w:r w:rsidR="001A726D" w:rsidRPr="0062716E">
              <w:rPr>
                <w:rFonts w:eastAsia="Calibri" w:cs="Arial"/>
                <w:szCs w:val="18"/>
              </w:rPr>
              <w:t>ë</w:t>
            </w:r>
            <w:r w:rsidRPr="0062716E">
              <w:rPr>
                <w:rFonts w:eastAsia="Calibri" w:cs="Arial"/>
                <w:szCs w:val="18"/>
              </w:rPr>
              <w:t>s i parkimit t</w:t>
            </w:r>
            <w:r w:rsidR="001A726D" w:rsidRPr="0062716E">
              <w:rPr>
                <w:rFonts w:eastAsia="Calibri" w:cs="Arial"/>
                <w:szCs w:val="18"/>
              </w:rPr>
              <w:t>ë</w:t>
            </w:r>
            <w:r w:rsidRPr="0062716E">
              <w:rPr>
                <w:rFonts w:eastAsia="Calibri" w:cs="Arial"/>
                <w:szCs w:val="18"/>
              </w:rPr>
              <w:t xml:space="preserve"> makinave ta konsideronte at</w:t>
            </w:r>
            <w:r w:rsidR="001A726D" w:rsidRPr="0062716E">
              <w:rPr>
                <w:rFonts w:eastAsia="Calibri" w:cs="Arial"/>
                <w:szCs w:val="18"/>
              </w:rPr>
              <w:t>ë</w:t>
            </w:r>
            <w:r w:rsidRPr="0062716E">
              <w:rPr>
                <w:rFonts w:eastAsia="Calibri" w:cs="Arial"/>
                <w:szCs w:val="18"/>
              </w:rPr>
              <w:t xml:space="preserve"> si autentike dhe t</w:t>
            </w:r>
            <w:r w:rsidR="001A726D" w:rsidRPr="0062716E">
              <w:rPr>
                <w:rFonts w:eastAsia="Calibri" w:cs="Arial"/>
                <w:szCs w:val="18"/>
              </w:rPr>
              <w:t>ë</w:t>
            </w:r>
            <w:r w:rsidRPr="0062716E">
              <w:rPr>
                <w:rFonts w:eastAsia="Calibri" w:cs="Arial"/>
                <w:szCs w:val="18"/>
              </w:rPr>
              <w:t xml:space="preserve"> mos i jepte Stefanit nj</w:t>
            </w:r>
            <w:r w:rsidR="001A726D" w:rsidRPr="0062716E">
              <w:rPr>
                <w:rFonts w:eastAsia="Calibri" w:cs="Arial"/>
                <w:szCs w:val="18"/>
              </w:rPr>
              <w:t>ë</w:t>
            </w:r>
            <w:r w:rsidRPr="0062716E">
              <w:rPr>
                <w:rFonts w:eastAsia="Calibri" w:cs="Arial"/>
                <w:szCs w:val="18"/>
              </w:rPr>
              <w:t xml:space="preserve"> bilet</w:t>
            </w:r>
            <w:r w:rsidR="001A726D" w:rsidRPr="0062716E">
              <w:rPr>
                <w:rFonts w:eastAsia="Calibri" w:cs="Arial"/>
                <w:szCs w:val="18"/>
              </w:rPr>
              <w:t>ë</w:t>
            </w:r>
            <w:r w:rsidRPr="0062716E">
              <w:rPr>
                <w:rFonts w:eastAsia="Calibri" w:cs="Arial"/>
                <w:szCs w:val="18"/>
              </w:rPr>
              <w:t xml:space="preserve"> p</w:t>
            </w:r>
            <w:r w:rsidR="00384869" w:rsidRPr="0062716E">
              <w:rPr>
                <w:rFonts w:eastAsia="Calibri" w:cs="Arial"/>
                <w:szCs w:val="18"/>
              </w:rPr>
              <w:t>a</w:t>
            </w:r>
            <w:r w:rsidRPr="0062716E">
              <w:rPr>
                <w:rFonts w:eastAsia="Calibri" w:cs="Arial"/>
                <w:szCs w:val="18"/>
              </w:rPr>
              <w:t>rkimi</w:t>
            </w:r>
            <w:r w:rsidR="004F37C6" w:rsidRPr="0062716E">
              <w:rPr>
                <w:rFonts w:eastAsia="Calibri" w:cs="Arial"/>
                <w:szCs w:val="18"/>
              </w:rPr>
              <w:t xml:space="preserve">. </w:t>
            </w:r>
          </w:p>
        </w:tc>
      </w:tr>
      <w:tr w:rsidR="008B77DE" w:rsidRPr="0062716E" w:rsidTr="00CF5F27">
        <w:tc>
          <w:tcPr>
            <w:tcW w:w="1384" w:type="dxa"/>
          </w:tcPr>
          <w:p w:rsidR="004F37C6" w:rsidRPr="0062716E" w:rsidRDefault="004F37C6" w:rsidP="001D76BD">
            <w:pPr>
              <w:pStyle w:val="Subtitle"/>
              <w:jc w:val="left"/>
              <w:rPr>
                <w:rFonts w:eastAsia="Times New Roman"/>
              </w:rPr>
            </w:pPr>
            <w:r w:rsidRPr="0062716E">
              <w:rPr>
                <w:rFonts w:eastAsia="Times New Roman"/>
              </w:rPr>
              <w:t>Sl</w:t>
            </w:r>
            <w:r w:rsidR="00A949D7" w:rsidRPr="0062716E">
              <w:rPr>
                <w:rFonts w:eastAsia="Times New Roman"/>
              </w:rPr>
              <w:t xml:space="preserve">ajdi </w:t>
            </w:r>
            <w:r w:rsidRPr="0062716E">
              <w:rPr>
                <w:rFonts w:eastAsia="Times New Roman"/>
              </w:rPr>
              <w:t>60</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A949D7" w:rsidP="004F4192">
            <w:pPr>
              <w:pStyle w:val="List"/>
              <w:spacing w:before="0" w:after="0"/>
              <w:rPr>
                <w:b/>
              </w:rPr>
            </w:pPr>
            <w:r w:rsidRPr="0062716E">
              <w:rPr>
                <w:b/>
              </w:rPr>
              <w:t>Rast Praktik</w:t>
            </w:r>
            <w:r w:rsidR="008B77DE" w:rsidRPr="0062716E">
              <w:rPr>
                <w:b/>
              </w:rPr>
              <w:t xml:space="preserve"> 16</w:t>
            </w:r>
          </w:p>
          <w:p w:rsidR="00FF3700" w:rsidRPr="0062716E" w:rsidRDefault="00FF3700" w:rsidP="004F4192">
            <w:pPr>
              <w:pStyle w:val="List"/>
              <w:numPr>
                <w:ilvl w:val="0"/>
                <w:numId w:val="0"/>
              </w:numPr>
              <w:spacing w:before="0" w:after="0"/>
              <w:ind w:left="851"/>
              <w:rPr>
                <w:b/>
              </w:rPr>
            </w:pPr>
          </w:p>
          <w:p w:rsidR="008B77DE" w:rsidRPr="0062716E" w:rsidRDefault="008B77DE" w:rsidP="004F4192">
            <w:pPr>
              <w:pStyle w:val="bul1"/>
              <w:rPr>
                <w:b/>
                <w:lang w:val="sq-AL"/>
              </w:rPr>
            </w:pPr>
            <w:r w:rsidRPr="0062716E">
              <w:rPr>
                <w:b/>
                <w:lang w:val="sq-AL"/>
              </w:rPr>
              <w:t>Fa</w:t>
            </w:r>
            <w:r w:rsidR="00A949D7" w:rsidRPr="0062716E">
              <w:rPr>
                <w:b/>
                <w:lang w:val="sq-AL"/>
              </w:rPr>
              <w:t>ktet</w:t>
            </w:r>
            <w:r w:rsidRPr="0062716E">
              <w:rPr>
                <w:b/>
                <w:lang w:val="sq-AL"/>
              </w:rPr>
              <w:t xml:space="preserve"> / S</w:t>
            </w:r>
            <w:r w:rsidR="00A949D7" w:rsidRPr="0062716E">
              <w:rPr>
                <w:b/>
                <w:lang w:val="sq-AL"/>
              </w:rPr>
              <w:t>k</w:t>
            </w:r>
            <w:r w:rsidRPr="0062716E">
              <w:rPr>
                <w:b/>
                <w:lang w:val="sq-AL"/>
              </w:rPr>
              <w:t xml:space="preserve">enari </w:t>
            </w:r>
          </w:p>
          <w:p w:rsidR="008B77DE" w:rsidRPr="0062716E" w:rsidRDefault="00A949D7" w:rsidP="004F4192">
            <w:pPr>
              <w:rPr>
                <w:rFonts w:eastAsia="Calibri" w:cs="Arial"/>
                <w:szCs w:val="18"/>
              </w:rPr>
            </w:pPr>
            <w:r w:rsidRPr="0062716E">
              <w:rPr>
                <w:rFonts w:eastAsia="Calibri" w:cs="Arial"/>
                <w:szCs w:val="18"/>
              </w:rPr>
              <w:t>Mbas arrestimit t</w:t>
            </w:r>
            <w:r w:rsidR="001A726D" w:rsidRPr="0062716E">
              <w:rPr>
                <w:rFonts w:eastAsia="Calibri" w:cs="Arial"/>
                <w:szCs w:val="18"/>
              </w:rPr>
              <w:t>ë</w:t>
            </w:r>
            <w:r w:rsidRPr="0062716E">
              <w:rPr>
                <w:rFonts w:eastAsia="Calibri" w:cs="Arial"/>
                <w:szCs w:val="18"/>
              </w:rPr>
              <w:t xml:space="preserve"> tij policia zbuloi se Stefani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posedim t</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t</w:t>
            </w:r>
            <w:r w:rsidR="001A726D" w:rsidRPr="0062716E">
              <w:rPr>
                <w:rFonts w:eastAsia="Calibri" w:cs="Arial"/>
                <w:szCs w:val="18"/>
              </w:rPr>
              <w:t>ë</w:t>
            </w:r>
            <w:r w:rsidRPr="0062716E">
              <w:rPr>
                <w:rFonts w:eastAsia="Calibri" w:cs="Arial"/>
                <w:szCs w:val="18"/>
              </w:rPr>
              <w:t xml:space="preserve"> kartave t</w:t>
            </w:r>
            <w:r w:rsidR="001A726D" w:rsidRPr="0062716E">
              <w:rPr>
                <w:rFonts w:eastAsia="Calibri" w:cs="Arial"/>
                <w:szCs w:val="18"/>
              </w:rPr>
              <w:t>ë</w:t>
            </w:r>
            <w:r w:rsidRPr="0062716E">
              <w:rPr>
                <w:rFonts w:eastAsia="Calibri" w:cs="Arial"/>
                <w:szCs w:val="18"/>
              </w:rPr>
              <w:t xml:space="preserve"> kreditit q</w:t>
            </w:r>
            <w:r w:rsidR="001A726D" w:rsidRPr="0062716E">
              <w:rPr>
                <w:rFonts w:eastAsia="Calibri" w:cs="Arial"/>
                <w:szCs w:val="18"/>
              </w:rPr>
              <w:t>ë</w:t>
            </w:r>
            <w:r w:rsidRPr="0062716E">
              <w:rPr>
                <w:rFonts w:eastAsia="Calibri" w:cs="Arial"/>
                <w:szCs w:val="18"/>
              </w:rPr>
              <w:t xml:space="preserve"> i p</w:t>
            </w:r>
            <w:r w:rsidR="001A726D" w:rsidRPr="0062716E">
              <w:rPr>
                <w:rFonts w:eastAsia="Calibri" w:cs="Arial"/>
                <w:szCs w:val="18"/>
              </w:rPr>
              <w:t>ë</w:t>
            </w:r>
            <w:r w:rsidRPr="0062716E">
              <w:rPr>
                <w:rFonts w:eastAsia="Calibri" w:cs="Arial"/>
                <w:szCs w:val="18"/>
              </w:rPr>
              <w:t>rkasin nj</w:t>
            </w:r>
            <w:r w:rsidR="001A726D" w:rsidRPr="0062716E">
              <w:rPr>
                <w:rFonts w:eastAsia="Calibri" w:cs="Arial"/>
                <w:szCs w:val="18"/>
              </w:rPr>
              <w:t>ë</w:t>
            </w:r>
            <w:r w:rsidRPr="0062716E">
              <w:rPr>
                <w:rFonts w:eastAsia="Calibri" w:cs="Arial"/>
                <w:szCs w:val="18"/>
              </w:rPr>
              <w:t xml:space="preserve"> numri t</w:t>
            </w:r>
            <w:r w:rsidR="001A726D" w:rsidRPr="0062716E">
              <w:rPr>
                <w:rFonts w:eastAsia="Calibri" w:cs="Arial"/>
                <w:szCs w:val="18"/>
              </w:rPr>
              <w:t>ë</w:t>
            </w:r>
            <w:r w:rsidRPr="0062716E">
              <w:rPr>
                <w:rFonts w:eastAsia="Calibri" w:cs="Arial"/>
                <w:szCs w:val="18"/>
              </w:rPr>
              <w:t xml:space="preserve"> madh t</w:t>
            </w:r>
            <w:r w:rsidR="001A726D" w:rsidRPr="0062716E">
              <w:rPr>
                <w:rFonts w:eastAsia="Calibri" w:cs="Arial"/>
                <w:szCs w:val="18"/>
              </w:rPr>
              <w:t>ë</w:t>
            </w:r>
            <w:r w:rsidRPr="0062716E">
              <w:rPr>
                <w:rFonts w:eastAsia="Calibri" w:cs="Arial"/>
                <w:szCs w:val="18"/>
              </w:rPr>
              <w:t xml:space="preserve"> pal</w:t>
            </w:r>
            <w:r w:rsidR="001A726D" w:rsidRPr="0062716E">
              <w:rPr>
                <w:rFonts w:eastAsia="Calibri" w:cs="Arial"/>
                <w:szCs w:val="18"/>
              </w:rPr>
              <w:t>ë</w:t>
            </w:r>
            <w:r w:rsidRPr="0062716E">
              <w:rPr>
                <w:rFonts w:eastAsia="Calibri" w:cs="Arial"/>
                <w:szCs w:val="18"/>
              </w:rPr>
              <w:t>ve t</w:t>
            </w:r>
            <w:r w:rsidR="001A726D" w:rsidRPr="0062716E">
              <w:rPr>
                <w:rFonts w:eastAsia="Calibri" w:cs="Arial"/>
                <w:szCs w:val="18"/>
              </w:rPr>
              <w:t>ë</w:t>
            </w:r>
            <w:r w:rsidRPr="0062716E">
              <w:rPr>
                <w:rFonts w:eastAsia="Calibri" w:cs="Arial"/>
                <w:szCs w:val="18"/>
              </w:rPr>
              <w:t xml:space="preserve"> treta</w:t>
            </w:r>
            <w:r w:rsidR="008B77DE" w:rsidRPr="0062716E">
              <w:rPr>
                <w:rFonts w:eastAsia="Calibri" w:cs="Arial"/>
                <w:szCs w:val="18"/>
              </w:rPr>
              <w:t xml:space="preserve">. </w:t>
            </w:r>
          </w:p>
          <w:p w:rsidR="004F4192" w:rsidRPr="0062716E" w:rsidRDefault="004F4192" w:rsidP="004F4192">
            <w:pPr>
              <w:rPr>
                <w:rFonts w:eastAsia="Calibri" w:cs="Arial"/>
                <w:szCs w:val="18"/>
              </w:rPr>
            </w:pPr>
          </w:p>
          <w:p w:rsidR="008B77DE" w:rsidRPr="0062716E" w:rsidRDefault="00A949D7" w:rsidP="004F4192">
            <w:pPr>
              <w:rPr>
                <w:rFonts w:eastAsia="Calibri" w:cs="Arial"/>
                <w:i/>
                <w:szCs w:val="18"/>
              </w:rPr>
            </w:pPr>
            <w:r w:rsidRPr="0062716E">
              <w:rPr>
                <w:rFonts w:eastAsia="Calibri" w:cs="Arial"/>
                <w:i/>
                <w:szCs w:val="18"/>
              </w:rPr>
              <w:t xml:space="preserve">A </w:t>
            </w:r>
            <w:r w:rsidR="001A726D" w:rsidRPr="0062716E">
              <w:rPr>
                <w:rFonts w:eastAsia="Calibri" w:cs="Arial"/>
                <w:i/>
                <w:szCs w:val="18"/>
              </w:rPr>
              <w:t>ë</w:t>
            </w:r>
            <w:r w:rsidRPr="0062716E">
              <w:rPr>
                <w:rFonts w:eastAsia="Calibri" w:cs="Arial"/>
                <w:i/>
                <w:szCs w:val="18"/>
              </w:rPr>
              <w:t>sht</w:t>
            </w:r>
            <w:r w:rsidR="001A726D" w:rsidRPr="0062716E">
              <w:rPr>
                <w:rFonts w:eastAsia="Calibri" w:cs="Arial"/>
                <w:i/>
                <w:szCs w:val="18"/>
              </w:rPr>
              <w:t>ë</w:t>
            </w:r>
            <w:r w:rsidRPr="0062716E">
              <w:rPr>
                <w:rFonts w:eastAsia="Calibri" w:cs="Arial"/>
                <w:i/>
                <w:szCs w:val="18"/>
              </w:rPr>
              <w:t xml:space="preserve"> posedimi i k</w:t>
            </w:r>
            <w:r w:rsidR="001A726D" w:rsidRPr="0062716E">
              <w:rPr>
                <w:rFonts w:eastAsia="Calibri" w:cs="Arial"/>
                <w:i/>
                <w:szCs w:val="18"/>
              </w:rPr>
              <w:t>ë</w:t>
            </w:r>
            <w:r w:rsidRPr="0062716E">
              <w:rPr>
                <w:rFonts w:eastAsia="Calibri" w:cs="Arial"/>
                <w:i/>
                <w:szCs w:val="18"/>
              </w:rPr>
              <w:t>tyre t</w:t>
            </w:r>
            <w:r w:rsidR="001A726D" w:rsidRPr="0062716E">
              <w:rPr>
                <w:rFonts w:eastAsia="Calibri" w:cs="Arial"/>
                <w:i/>
                <w:szCs w:val="18"/>
              </w:rPr>
              <w:t>ë</w:t>
            </w:r>
            <w:r w:rsidRPr="0062716E">
              <w:rPr>
                <w:rFonts w:eastAsia="Calibri" w:cs="Arial"/>
                <w:i/>
                <w:szCs w:val="18"/>
              </w:rPr>
              <w:t xml:space="preserve"> dh</w:t>
            </w:r>
            <w:r w:rsidR="001A726D" w:rsidRPr="0062716E">
              <w:rPr>
                <w:rFonts w:eastAsia="Calibri" w:cs="Arial"/>
                <w:i/>
                <w:szCs w:val="18"/>
              </w:rPr>
              <w:t>ë</w:t>
            </w:r>
            <w:r w:rsidRPr="0062716E">
              <w:rPr>
                <w:rFonts w:eastAsia="Calibri" w:cs="Arial"/>
                <w:i/>
                <w:szCs w:val="18"/>
              </w:rPr>
              <w:t>nave vep</w:t>
            </w:r>
            <w:r w:rsidR="001A726D" w:rsidRPr="0062716E">
              <w:rPr>
                <w:rFonts w:eastAsia="Calibri" w:cs="Arial"/>
                <w:i/>
                <w:szCs w:val="18"/>
              </w:rPr>
              <w:t>ë</w:t>
            </w:r>
            <w:r w:rsidRPr="0062716E">
              <w:rPr>
                <w:rFonts w:eastAsia="Calibri" w:cs="Arial"/>
                <w:i/>
                <w:szCs w:val="18"/>
              </w:rPr>
              <w:t>r penale</w:t>
            </w:r>
            <w:r w:rsidR="008B77DE" w:rsidRPr="0062716E">
              <w:rPr>
                <w:rFonts w:eastAsia="Calibri" w:cs="Arial"/>
                <w:i/>
                <w:szCs w:val="18"/>
              </w:rPr>
              <w:t xml:space="preserve">? </w:t>
            </w:r>
          </w:p>
          <w:p w:rsidR="008B77DE" w:rsidRPr="0062716E" w:rsidRDefault="008B77DE" w:rsidP="004F4192">
            <w:pPr>
              <w:rPr>
                <w:rFonts w:eastAsia="Calibri" w:cs="Arial"/>
                <w:b/>
                <w:szCs w:val="18"/>
              </w:rPr>
            </w:pPr>
          </w:p>
          <w:p w:rsidR="008B77DE" w:rsidRPr="0062716E" w:rsidRDefault="00A949D7"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8B77DE" w:rsidRPr="0062716E" w:rsidRDefault="00A949D7" w:rsidP="004F4192">
            <w:pPr>
              <w:rPr>
                <w:rFonts w:eastAsia="Calibri" w:cs="Arial"/>
                <w:szCs w:val="18"/>
              </w:rPr>
            </w:pPr>
            <w:r w:rsidRPr="0062716E">
              <w:rPr>
                <w:rFonts w:eastAsia="Calibri" w:cs="Arial"/>
                <w:szCs w:val="18"/>
              </w:rPr>
              <w:t>Çfar</w:t>
            </w:r>
            <w:r w:rsidR="001A726D" w:rsidRPr="0062716E">
              <w:rPr>
                <w:rFonts w:eastAsia="Calibri" w:cs="Arial"/>
                <w:szCs w:val="18"/>
              </w:rPr>
              <w:t>ë</w:t>
            </w:r>
            <w:r w:rsidRPr="0062716E">
              <w:rPr>
                <w:rFonts w:eastAsia="Calibri" w:cs="Arial"/>
                <w:szCs w:val="18"/>
              </w:rPr>
              <w:t xml:space="preserve"> statusi kan</w:t>
            </w:r>
            <w:r w:rsidR="001A726D" w:rsidRPr="0062716E">
              <w:rPr>
                <w:rFonts w:eastAsia="Calibri" w:cs="Arial"/>
                <w:szCs w:val="18"/>
              </w:rPr>
              <w:t>ë</w:t>
            </w:r>
            <w:r w:rsidRPr="0062716E">
              <w:rPr>
                <w:rFonts w:eastAsia="Calibri" w:cs="Arial"/>
                <w:szCs w:val="18"/>
              </w:rPr>
              <w:t xml:space="preserve"> skedar</w:t>
            </w:r>
            <w:r w:rsidR="001A726D" w:rsidRPr="0062716E">
              <w:rPr>
                <w:rFonts w:eastAsia="Calibri" w:cs="Arial"/>
                <w:szCs w:val="18"/>
              </w:rPr>
              <w:t>ë</w:t>
            </w:r>
            <w:r w:rsidRPr="0062716E">
              <w:rPr>
                <w:rFonts w:eastAsia="Calibri" w:cs="Arial"/>
                <w:szCs w:val="18"/>
              </w:rPr>
              <w:t>t e kompjuterit? A jan</w:t>
            </w:r>
            <w:r w:rsidR="001A726D" w:rsidRPr="0062716E">
              <w:rPr>
                <w:rFonts w:eastAsia="Calibri" w:cs="Arial"/>
                <w:szCs w:val="18"/>
              </w:rPr>
              <w:t>ë</w:t>
            </w:r>
            <w:r w:rsidRPr="0062716E">
              <w:rPr>
                <w:rFonts w:eastAsia="Calibri" w:cs="Arial"/>
                <w:szCs w:val="18"/>
              </w:rPr>
              <w:t xml:space="preserve"> ato “sende” n</w:t>
            </w:r>
            <w:r w:rsidR="001A726D" w:rsidRPr="0062716E">
              <w:rPr>
                <w:rFonts w:eastAsia="Calibri" w:cs="Arial"/>
                <w:szCs w:val="18"/>
              </w:rPr>
              <w:t>ë</w:t>
            </w:r>
            <w:r w:rsidRPr="0062716E">
              <w:rPr>
                <w:rFonts w:eastAsia="Calibri" w:cs="Arial"/>
                <w:szCs w:val="18"/>
              </w:rPr>
              <w:t xml:space="preserve"> ligj pavar</w:t>
            </w:r>
            <w:r w:rsidR="001A726D" w:rsidRPr="0062716E">
              <w:rPr>
                <w:rFonts w:eastAsia="Calibri" w:cs="Arial"/>
                <w:szCs w:val="18"/>
              </w:rPr>
              <w:t>ë</w:t>
            </w:r>
            <w:r w:rsidRPr="0062716E">
              <w:rPr>
                <w:rFonts w:eastAsia="Calibri" w:cs="Arial"/>
                <w:szCs w:val="18"/>
              </w:rPr>
              <w:t>sisht nga fakti se ato p</w:t>
            </w:r>
            <w:r w:rsidR="001A726D" w:rsidRPr="0062716E">
              <w:rPr>
                <w:rFonts w:eastAsia="Calibri" w:cs="Arial"/>
                <w:szCs w:val="18"/>
              </w:rPr>
              <w:t>ë</w:t>
            </w:r>
            <w:r w:rsidRPr="0062716E">
              <w:rPr>
                <w:rFonts w:eastAsia="Calibri" w:cs="Arial"/>
                <w:szCs w:val="18"/>
              </w:rPr>
              <w:t>rb</w:t>
            </w:r>
            <w:r w:rsidR="001A726D" w:rsidRPr="0062716E">
              <w:rPr>
                <w:rFonts w:eastAsia="Calibri" w:cs="Arial"/>
                <w:szCs w:val="18"/>
              </w:rPr>
              <w:t>ë</w:t>
            </w:r>
            <w:r w:rsidRPr="0062716E">
              <w:rPr>
                <w:rFonts w:eastAsia="Calibri" w:cs="Arial"/>
                <w:szCs w:val="18"/>
              </w:rPr>
              <w:t>hen nga nj</w:t>
            </w:r>
            <w:r w:rsidR="001A726D" w:rsidRPr="0062716E">
              <w:rPr>
                <w:rFonts w:eastAsia="Calibri" w:cs="Arial"/>
                <w:szCs w:val="18"/>
              </w:rPr>
              <w:t>ë</w:t>
            </w:r>
            <w:r w:rsidRPr="0062716E">
              <w:rPr>
                <w:rFonts w:eastAsia="Calibri" w:cs="Arial"/>
                <w:szCs w:val="18"/>
              </w:rPr>
              <w:t xml:space="preserve"> varg kodesh binar</w:t>
            </w:r>
            <w:r w:rsidR="008B77DE" w:rsidRPr="0062716E">
              <w:rPr>
                <w:rFonts w:eastAsia="Calibri" w:cs="Arial"/>
                <w:szCs w:val="18"/>
              </w:rPr>
              <w:t xml:space="preserve">? </w:t>
            </w:r>
          </w:p>
          <w:p w:rsidR="008B77DE" w:rsidRPr="0062716E" w:rsidRDefault="008B77DE" w:rsidP="004F4192">
            <w:pPr>
              <w:rPr>
                <w:rFonts w:eastAsia="Calibri" w:cs="Arial"/>
                <w:szCs w:val="18"/>
              </w:rPr>
            </w:pPr>
          </w:p>
          <w:p w:rsidR="008B77DE" w:rsidRPr="0062716E" w:rsidRDefault="008B77DE" w:rsidP="004F4192">
            <w:pPr>
              <w:pStyle w:val="bul1"/>
              <w:rPr>
                <w:b/>
                <w:lang w:val="sq-AL"/>
              </w:rPr>
            </w:pPr>
            <w:r w:rsidRPr="0062716E">
              <w:rPr>
                <w:b/>
                <w:lang w:val="sq-AL"/>
              </w:rPr>
              <w:t>P</w:t>
            </w:r>
            <w:r w:rsidR="00A949D7" w:rsidRPr="0062716E">
              <w:rPr>
                <w:b/>
                <w:lang w:val="sq-AL"/>
              </w:rPr>
              <w:t>ikat p</w:t>
            </w:r>
            <w:r w:rsidR="001A726D" w:rsidRPr="0062716E">
              <w:rPr>
                <w:b/>
                <w:lang w:val="sq-AL"/>
              </w:rPr>
              <w:t>ë</w:t>
            </w:r>
            <w:r w:rsidR="00A949D7" w:rsidRPr="0062716E">
              <w:rPr>
                <w:b/>
                <w:lang w:val="sq-AL"/>
              </w:rPr>
              <w:t>r diskutim</w:t>
            </w:r>
            <w:r w:rsidRPr="0062716E">
              <w:rPr>
                <w:b/>
                <w:lang w:val="sq-AL"/>
              </w:rPr>
              <w:t xml:space="preserve"> </w:t>
            </w:r>
          </w:p>
          <w:p w:rsidR="008B77DE" w:rsidRPr="0062716E" w:rsidRDefault="007861F7" w:rsidP="004F4192">
            <w:pPr>
              <w:rPr>
                <w:rFonts w:eastAsia="Calibri" w:cs="Arial"/>
                <w:szCs w:val="18"/>
              </w:rPr>
            </w:pP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Mbret</w:t>
            </w:r>
            <w:r w:rsidR="001A726D" w:rsidRPr="0062716E">
              <w:rPr>
                <w:rFonts w:eastAsia="Calibri" w:cs="Arial"/>
                <w:szCs w:val="18"/>
              </w:rPr>
              <w:t>ë</w:t>
            </w:r>
            <w:r w:rsidRPr="0062716E">
              <w:rPr>
                <w:rFonts w:eastAsia="Calibri" w:cs="Arial"/>
                <w:szCs w:val="18"/>
              </w:rPr>
              <w:t>rin</w:t>
            </w:r>
            <w:r w:rsidR="001A726D" w:rsidRPr="0062716E">
              <w:rPr>
                <w:rFonts w:eastAsia="Calibri" w:cs="Arial"/>
                <w:szCs w:val="18"/>
              </w:rPr>
              <w:t>ë</w:t>
            </w:r>
            <w:r w:rsidRPr="0062716E">
              <w:rPr>
                <w:rFonts w:eastAsia="Calibri" w:cs="Arial"/>
                <w:szCs w:val="18"/>
              </w:rPr>
              <w:t xml:space="preserve"> e Bashkuar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 xml:space="preserve">r penale materiale </w:t>
            </w:r>
            <w:r w:rsidR="00A17B2E" w:rsidRPr="0062716E">
              <w:rPr>
                <w:rFonts w:eastAsia="Calibri" w:cs="Arial"/>
                <w:szCs w:val="18"/>
              </w:rPr>
              <w:t>t</w:t>
            </w:r>
            <w:r w:rsidR="001A726D" w:rsidRPr="0062716E">
              <w:rPr>
                <w:rFonts w:eastAsia="Calibri" w:cs="Arial"/>
                <w:szCs w:val="18"/>
              </w:rPr>
              <w:t>ë</w:t>
            </w:r>
            <w:r w:rsidR="00A17B2E" w:rsidRPr="0062716E">
              <w:rPr>
                <w:rFonts w:eastAsia="Calibri" w:cs="Arial"/>
                <w:szCs w:val="18"/>
              </w:rPr>
              <w:t xml:space="preserve"> jesh n</w:t>
            </w:r>
            <w:r w:rsidR="001A726D" w:rsidRPr="0062716E">
              <w:rPr>
                <w:rFonts w:eastAsia="Calibri" w:cs="Arial"/>
                <w:szCs w:val="18"/>
              </w:rPr>
              <w:t>ë</w:t>
            </w:r>
            <w:r w:rsidR="00A17B2E" w:rsidRPr="0062716E">
              <w:rPr>
                <w:rFonts w:eastAsia="Calibri" w:cs="Arial"/>
                <w:szCs w:val="18"/>
              </w:rPr>
              <w:t xml:space="preserve"> posedim t</w:t>
            </w:r>
            <w:r w:rsidR="001A726D" w:rsidRPr="0062716E">
              <w:rPr>
                <w:rFonts w:eastAsia="Calibri" w:cs="Arial"/>
                <w:szCs w:val="18"/>
              </w:rPr>
              <w:t>ë</w:t>
            </w:r>
            <w:r w:rsidR="00A17B2E" w:rsidRPr="0062716E">
              <w:rPr>
                <w:rFonts w:eastAsia="Calibri" w:cs="Arial"/>
                <w:szCs w:val="18"/>
              </w:rPr>
              <w:t xml:space="preserve"> nj</w:t>
            </w:r>
            <w:r w:rsidR="001A726D" w:rsidRPr="0062716E">
              <w:rPr>
                <w:rFonts w:eastAsia="Calibri" w:cs="Arial"/>
                <w:szCs w:val="18"/>
              </w:rPr>
              <w:t>ë</w:t>
            </w:r>
            <w:r w:rsidR="00A17B2E" w:rsidRPr="0062716E">
              <w:rPr>
                <w:rFonts w:eastAsia="Calibri" w:cs="Arial"/>
                <w:szCs w:val="18"/>
              </w:rPr>
              <w:t xml:space="preserve"> sendi p</w:t>
            </w:r>
            <w:r w:rsidR="001A726D" w:rsidRPr="0062716E">
              <w:rPr>
                <w:rFonts w:eastAsia="Calibri" w:cs="Arial"/>
                <w:szCs w:val="18"/>
              </w:rPr>
              <w:t>ë</w:t>
            </w:r>
            <w:r w:rsidR="00A17B2E" w:rsidRPr="0062716E">
              <w:rPr>
                <w:rFonts w:eastAsia="Calibri" w:cs="Arial"/>
                <w:szCs w:val="18"/>
              </w:rPr>
              <w:t>r ta p</w:t>
            </w:r>
            <w:r w:rsidR="001A726D" w:rsidRPr="0062716E">
              <w:rPr>
                <w:rFonts w:eastAsia="Calibri" w:cs="Arial"/>
                <w:szCs w:val="18"/>
              </w:rPr>
              <w:t>ë</w:t>
            </w:r>
            <w:r w:rsidR="00A17B2E" w:rsidRPr="0062716E">
              <w:rPr>
                <w:rFonts w:eastAsia="Calibri" w:cs="Arial"/>
                <w:szCs w:val="18"/>
              </w:rPr>
              <w:t>rdorur p</w:t>
            </w:r>
            <w:r w:rsidR="001A726D" w:rsidRPr="0062716E">
              <w:rPr>
                <w:rFonts w:eastAsia="Calibri" w:cs="Arial"/>
                <w:szCs w:val="18"/>
              </w:rPr>
              <w:t>ë</w:t>
            </w:r>
            <w:r w:rsidR="00A17B2E" w:rsidRPr="0062716E">
              <w:rPr>
                <w:rFonts w:eastAsia="Calibri" w:cs="Arial"/>
                <w:szCs w:val="18"/>
              </w:rPr>
              <w:t>r mashtrim. Sendi e p</w:t>
            </w:r>
            <w:r w:rsidR="001A726D" w:rsidRPr="0062716E">
              <w:rPr>
                <w:rFonts w:eastAsia="Calibri" w:cs="Arial"/>
                <w:szCs w:val="18"/>
              </w:rPr>
              <w:t>ë</w:t>
            </w:r>
            <w:r w:rsidR="00A17B2E" w:rsidRPr="0062716E">
              <w:rPr>
                <w:rFonts w:eastAsia="Calibri" w:cs="Arial"/>
                <w:szCs w:val="18"/>
              </w:rPr>
              <w:t>rfshin nj</w:t>
            </w:r>
            <w:r w:rsidR="001A726D" w:rsidRPr="0062716E">
              <w:rPr>
                <w:rFonts w:eastAsia="Calibri" w:cs="Arial"/>
                <w:szCs w:val="18"/>
              </w:rPr>
              <w:t>ë</w:t>
            </w:r>
            <w:r w:rsidR="00A17B2E" w:rsidRPr="0062716E">
              <w:rPr>
                <w:rFonts w:eastAsia="Calibri" w:cs="Arial"/>
                <w:szCs w:val="18"/>
              </w:rPr>
              <w:t xml:space="preserve"> skedar kompjuteri. Sigurisht q</w:t>
            </w:r>
            <w:r w:rsidR="001A726D" w:rsidRPr="0062716E">
              <w:rPr>
                <w:rFonts w:eastAsia="Calibri" w:cs="Arial"/>
                <w:szCs w:val="18"/>
              </w:rPr>
              <w:t>ë</w:t>
            </w:r>
            <w:r w:rsidR="00A17B2E" w:rsidRPr="0062716E">
              <w:rPr>
                <w:rFonts w:eastAsia="Calibri" w:cs="Arial"/>
                <w:szCs w:val="18"/>
              </w:rPr>
              <w:t xml:space="preserve"> </w:t>
            </w:r>
            <w:r w:rsidR="001A726D" w:rsidRPr="0062716E">
              <w:rPr>
                <w:rFonts w:eastAsia="Calibri" w:cs="Arial"/>
                <w:szCs w:val="18"/>
              </w:rPr>
              <w:t>ë</w:t>
            </w:r>
            <w:r w:rsidR="00A17B2E" w:rsidRPr="0062716E">
              <w:rPr>
                <w:rFonts w:eastAsia="Calibri" w:cs="Arial"/>
                <w:szCs w:val="18"/>
              </w:rPr>
              <w:t>sht</w:t>
            </w:r>
            <w:r w:rsidR="001A726D" w:rsidRPr="0062716E">
              <w:rPr>
                <w:rFonts w:eastAsia="Calibri" w:cs="Arial"/>
                <w:szCs w:val="18"/>
              </w:rPr>
              <w:t>ë</w:t>
            </w:r>
            <w:r w:rsidR="00A17B2E" w:rsidRPr="0062716E">
              <w:rPr>
                <w:rFonts w:eastAsia="Calibri" w:cs="Arial"/>
                <w:szCs w:val="18"/>
              </w:rPr>
              <w:t xml:space="preserve"> e nevojshme t</w:t>
            </w:r>
            <w:r w:rsidR="001A726D" w:rsidRPr="0062716E">
              <w:rPr>
                <w:rFonts w:eastAsia="Calibri" w:cs="Arial"/>
                <w:szCs w:val="18"/>
              </w:rPr>
              <w:t>ë</w:t>
            </w:r>
            <w:r w:rsidR="00A17B2E" w:rsidRPr="0062716E">
              <w:rPr>
                <w:rFonts w:eastAsia="Calibri" w:cs="Arial"/>
                <w:szCs w:val="18"/>
              </w:rPr>
              <w:t xml:space="preserve"> provohet q</w:t>
            </w:r>
            <w:r w:rsidR="001A726D" w:rsidRPr="0062716E">
              <w:rPr>
                <w:rFonts w:eastAsia="Calibri" w:cs="Arial"/>
                <w:szCs w:val="18"/>
              </w:rPr>
              <w:t>ë</w:t>
            </w:r>
            <w:r w:rsidR="00A17B2E" w:rsidRPr="0062716E">
              <w:rPr>
                <w:rFonts w:eastAsia="Calibri" w:cs="Arial"/>
                <w:szCs w:val="18"/>
              </w:rPr>
              <w:t xml:space="preserve">llimi por </w:t>
            </w:r>
            <w:r w:rsidR="001A726D" w:rsidRPr="0062716E">
              <w:rPr>
                <w:rFonts w:eastAsia="Calibri" w:cs="Arial"/>
                <w:szCs w:val="18"/>
              </w:rPr>
              <w:t>ë</w:t>
            </w:r>
            <w:r w:rsidR="00A17B2E" w:rsidRPr="0062716E">
              <w:rPr>
                <w:rFonts w:eastAsia="Calibri" w:cs="Arial"/>
                <w:szCs w:val="18"/>
              </w:rPr>
              <w:t>sht</w:t>
            </w:r>
            <w:r w:rsidR="001A726D" w:rsidRPr="0062716E">
              <w:rPr>
                <w:rFonts w:eastAsia="Calibri" w:cs="Arial"/>
                <w:szCs w:val="18"/>
              </w:rPr>
              <w:t>ë</w:t>
            </w:r>
            <w:r w:rsidR="00A17B2E" w:rsidRPr="0062716E">
              <w:rPr>
                <w:rFonts w:eastAsia="Calibri" w:cs="Arial"/>
                <w:szCs w:val="18"/>
              </w:rPr>
              <w:t xml:space="preserve"> e v</w:t>
            </w:r>
            <w:r w:rsidR="001A726D" w:rsidRPr="0062716E">
              <w:rPr>
                <w:rFonts w:eastAsia="Calibri" w:cs="Arial"/>
                <w:szCs w:val="18"/>
              </w:rPr>
              <w:t>ë</w:t>
            </w:r>
            <w:r w:rsidR="00A17B2E" w:rsidRPr="0062716E">
              <w:rPr>
                <w:rFonts w:eastAsia="Calibri" w:cs="Arial"/>
                <w:szCs w:val="18"/>
              </w:rPr>
              <w:t>shtir</w:t>
            </w:r>
            <w:r w:rsidR="001A726D" w:rsidRPr="0062716E">
              <w:rPr>
                <w:rFonts w:eastAsia="Calibri" w:cs="Arial"/>
                <w:szCs w:val="18"/>
              </w:rPr>
              <w:t>ë</w:t>
            </w:r>
            <w:r w:rsidR="00A17B2E" w:rsidRPr="0062716E">
              <w:rPr>
                <w:rFonts w:eastAsia="Calibri" w:cs="Arial"/>
                <w:szCs w:val="18"/>
              </w:rPr>
              <w:t xml:space="preserve"> t</w:t>
            </w:r>
            <w:r w:rsidR="001A726D" w:rsidRPr="0062716E">
              <w:rPr>
                <w:rFonts w:eastAsia="Calibri" w:cs="Arial"/>
                <w:szCs w:val="18"/>
              </w:rPr>
              <w:t>ë</w:t>
            </w:r>
            <w:r w:rsidR="00A17B2E" w:rsidRPr="0062716E">
              <w:rPr>
                <w:rFonts w:eastAsia="Calibri" w:cs="Arial"/>
                <w:szCs w:val="18"/>
              </w:rPr>
              <w:t xml:space="preserve"> argumentosh se ke </w:t>
            </w:r>
            <w:r w:rsidR="00BC750F" w:rsidRPr="0062716E">
              <w:rPr>
                <w:rFonts w:eastAsia="Calibri" w:cs="Arial"/>
                <w:szCs w:val="18"/>
              </w:rPr>
              <w:t>pasur</w:t>
            </w:r>
            <w:r w:rsidR="00A17B2E" w:rsidRPr="0062716E">
              <w:rPr>
                <w:rFonts w:eastAsia="Calibri" w:cs="Arial"/>
                <w:szCs w:val="18"/>
              </w:rPr>
              <w:t xml:space="preserve"> nj</w:t>
            </w:r>
            <w:r w:rsidR="001A726D" w:rsidRPr="0062716E">
              <w:rPr>
                <w:rFonts w:eastAsia="Calibri" w:cs="Arial"/>
                <w:szCs w:val="18"/>
              </w:rPr>
              <w:t>ë</w:t>
            </w:r>
            <w:r w:rsidR="00A17B2E" w:rsidRPr="0062716E">
              <w:rPr>
                <w:rFonts w:eastAsia="Calibri" w:cs="Arial"/>
                <w:szCs w:val="18"/>
              </w:rPr>
              <w:t xml:space="preserve"> arsye legjitime t</w:t>
            </w:r>
            <w:r w:rsidR="001A726D" w:rsidRPr="0062716E">
              <w:rPr>
                <w:rFonts w:eastAsia="Calibri" w:cs="Arial"/>
                <w:szCs w:val="18"/>
              </w:rPr>
              <w:t>ë</w:t>
            </w:r>
            <w:r w:rsidR="00A17B2E" w:rsidRPr="0062716E">
              <w:rPr>
                <w:rFonts w:eastAsia="Calibri" w:cs="Arial"/>
                <w:szCs w:val="18"/>
              </w:rPr>
              <w:t xml:space="preserve"> kesh n</w:t>
            </w:r>
            <w:r w:rsidR="001A726D" w:rsidRPr="0062716E">
              <w:rPr>
                <w:rFonts w:eastAsia="Calibri" w:cs="Arial"/>
                <w:szCs w:val="18"/>
              </w:rPr>
              <w:t>ë</w:t>
            </w:r>
            <w:r w:rsidR="00A17B2E" w:rsidRPr="0062716E">
              <w:rPr>
                <w:rFonts w:eastAsia="Calibri" w:cs="Arial"/>
                <w:szCs w:val="18"/>
              </w:rPr>
              <w:t xml:space="preserve"> posedim t</w:t>
            </w:r>
            <w:r w:rsidR="001A726D" w:rsidRPr="0062716E">
              <w:rPr>
                <w:rFonts w:eastAsia="Calibri" w:cs="Arial"/>
                <w:szCs w:val="18"/>
              </w:rPr>
              <w:t>ë</w:t>
            </w:r>
            <w:r w:rsidR="00A17B2E" w:rsidRPr="0062716E">
              <w:rPr>
                <w:rFonts w:eastAsia="Calibri" w:cs="Arial"/>
                <w:szCs w:val="18"/>
              </w:rPr>
              <w:t xml:space="preserve"> dh</w:t>
            </w:r>
            <w:r w:rsidR="001A726D" w:rsidRPr="0062716E">
              <w:rPr>
                <w:rFonts w:eastAsia="Calibri" w:cs="Arial"/>
                <w:szCs w:val="18"/>
              </w:rPr>
              <w:t>ë</w:t>
            </w:r>
            <w:r w:rsidR="00A17B2E" w:rsidRPr="0062716E">
              <w:rPr>
                <w:rFonts w:eastAsia="Calibri" w:cs="Arial"/>
                <w:szCs w:val="18"/>
              </w:rPr>
              <w:t>na t</w:t>
            </w:r>
            <w:r w:rsidR="001A726D" w:rsidRPr="0062716E">
              <w:rPr>
                <w:rFonts w:eastAsia="Calibri" w:cs="Arial"/>
                <w:szCs w:val="18"/>
              </w:rPr>
              <w:t>ë</w:t>
            </w:r>
            <w:r w:rsidR="00A17B2E" w:rsidRPr="0062716E">
              <w:rPr>
                <w:rFonts w:eastAsia="Calibri" w:cs="Arial"/>
                <w:szCs w:val="18"/>
              </w:rPr>
              <w:t xml:space="preserve"> k</w:t>
            </w:r>
            <w:r w:rsidR="001A726D" w:rsidRPr="0062716E">
              <w:rPr>
                <w:rFonts w:eastAsia="Calibri" w:cs="Arial"/>
                <w:szCs w:val="18"/>
              </w:rPr>
              <w:t>ë</w:t>
            </w:r>
            <w:r w:rsidR="00A17B2E" w:rsidRPr="0062716E">
              <w:rPr>
                <w:rFonts w:eastAsia="Calibri" w:cs="Arial"/>
                <w:szCs w:val="18"/>
              </w:rPr>
              <w:t>tij lloji</w:t>
            </w:r>
            <w:r w:rsidR="008B77DE" w:rsidRPr="0062716E">
              <w:rPr>
                <w:rFonts w:eastAsia="Calibri" w:cs="Arial"/>
                <w:szCs w:val="18"/>
              </w:rPr>
              <w:t>.</w:t>
            </w:r>
          </w:p>
          <w:p w:rsidR="004F4192" w:rsidRPr="0062716E" w:rsidRDefault="004F4192" w:rsidP="004F4192">
            <w:pPr>
              <w:rPr>
                <w:rFonts w:eastAsia="Calibri" w:cs="Arial"/>
                <w:szCs w:val="18"/>
              </w:rPr>
            </w:pPr>
          </w:p>
          <w:p w:rsidR="008B77DE" w:rsidRPr="0062716E" w:rsidRDefault="00A17B2E" w:rsidP="00A17B2E">
            <w:pPr>
              <w:rPr>
                <w:rFonts w:eastAsia="Calibri" w:cs="Arial"/>
                <w:szCs w:val="18"/>
              </w:rPr>
            </w:pPr>
            <w:r w:rsidRPr="0062716E">
              <w:rPr>
                <w:rFonts w:eastAsia="Calibri" w:cs="Arial"/>
                <w:szCs w:val="18"/>
              </w:rPr>
              <w:t>Mund t</w:t>
            </w:r>
            <w:r w:rsidR="001A726D" w:rsidRPr="0062716E">
              <w:rPr>
                <w:rFonts w:eastAsia="Calibri" w:cs="Arial"/>
                <w:szCs w:val="18"/>
              </w:rPr>
              <w:t>ë</w:t>
            </w:r>
            <w:r w:rsidRPr="0062716E">
              <w:rPr>
                <w:rFonts w:eastAsia="Calibri" w:cs="Arial"/>
                <w:szCs w:val="18"/>
              </w:rPr>
              <w:t xml:space="preserve"> jet</w:t>
            </w:r>
            <w:r w:rsidR="001A726D" w:rsidRPr="0062716E">
              <w:rPr>
                <w:rFonts w:eastAsia="Calibri" w:cs="Arial"/>
                <w:szCs w:val="18"/>
              </w:rPr>
              <w:t>ë</w:t>
            </w:r>
            <w:r w:rsidRPr="0062716E">
              <w:rPr>
                <w:rFonts w:eastAsia="Calibri" w:cs="Arial"/>
                <w:szCs w:val="18"/>
              </w:rPr>
              <w:t xml:space="preserve"> q</w:t>
            </w:r>
            <w:r w:rsidR="001A726D" w:rsidRPr="0062716E">
              <w:rPr>
                <w:rFonts w:eastAsia="Calibri" w:cs="Arial"/>
                <w:szCs w:val="18"/>
              </w:rPr>
              <w:t>ë</w:t>
            </w:r>
            <w:r w:rsidRPr="0062716E">
              <w:rPr>
                <w:rFonts w:eastAsia="Calibri" w:cs="Arial"/>
                <w:szCs w:val="18"/>
              </w:rPr>
              <w:t xml:space="preserve"> kjo mund t</w:t>
            </w:r>
            <w:r w:rsidR="001A726D" w:rsidRPr="0062716E">
              <w:rPr>
                <w:rFonts w:eastAsia="Calibri" w:cs="Arial"/>
                <w:szCs w:val="18"/>
              </w:rPr>
              <w:t>ë</w:t>
            </w:r>
            <w:r w:rsidRPr="0062716E">
              <w:rPr>
                <w:rFonts w:eastAsia="Calibri" w:cs="Arial"/>
                <w:szCs w:val="18"/>
              </w:rPr>
              <w:t xml:space="preserve"> konsiderohet si nj</w:t>
            </w:r>
            <w:r w:rsidR="001A726D" w:rsidRPr="0062716E">
              <w:rPr>
                <w:rFonts w:eastAsia="Calibri" w:cs="Arial"/>
                <w:szCs w:val="18"/>
              </w:rPr>
              <w:t>ë</w:t>
            </w:r>
            <w:r w:rsidRPr="0062716E">
              <w:rPr>
                <w:rFonts w:eastAsia="Calibri" w:cs="Arial"/>
                <w:szCs w:val="18"/>
              </w:rPr>
              <w:t xml:space="preserve"> faz</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rgatitore e vepr</w:t>
            </w:r>
            <w:r w:rsidR="001A726D" w:rsidRPr="0062716E">
              <w:rPr>
                <w:rFonts w:eastAsia="Calibri" w:cs="Arial"/>
                <w:szCs w:val="18"/>
              </w:rPr>
              <w:t>ë</w:t>
            </w:r>
            <w:r w:rsidRPr="0062716E">
              <w:rPr>
                <w:rFonts w:eastAsia="Calibri" w:cs="Arial"/>
                <w:szCs w:val="18"/>
              </w:rPr>
              <w:t>s penale</w:t>
            </w:r>
            <w:r w:rsidR="00FF3700" w:rsidRPr="0062716E">
              <w:rPr>
                <w:rFonts w:eastAsia="Calibri" w:cs="Arial"/>
                <w:szCs w:val="18"/>
              </w:rPr>
              <w:t xml:space="preserve">. </w:t>
            </w:r>
          </w:p>
        </w:tc>
      </w:tr>
      <w:tr w:rsidR="008B77DE" w:rsidRPr="0062716E" w:rsidTr="00CF5F27">
        <w:tc>
          <w:tcPr>
            <w:tcW w:w="1384" w:type="dxa"/>
          </w:tcPr>
          <w:p w:rsidR="00923525" w:rsidRPr="0062716E" w:rsidRDefault="00923525" w:rsidP="001D76BD">
            <w:pPr>
              <w:pStyle w:val="Subtitle"/>
              <w:jc w:val="left"/>
              <w:rPr>
                <w:rFonts w:eastAsia="Times New Roman"/>
              </w:rPr>
            </w:pPr>
            <w:r w:rsidRPr="0062716E">
              <w:rPr>
                <w:rFonts w:eastAsia="Times New Roman"/>
              </w:rPr>
              <w:t>Sl</w:t>
            </w:r>
            <w:r w:rsidR="001E0B0C" w:rsidRPr="0062716E">
              <w:rPr>
                <w:rFonts w:eastAsia="Times New Roman"/>
              </w:rPr>
              <w:t xml:space="preserve">ajdi </w:t>
            </w:r>
            <w:r w:rsidRPr="0062716E">
              <w:rPr>
                <w:rFonts w:eastAsia="Times New Roman"/>
              </w:rPr>
              <w:t>61</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1E0B0C" w:rsidP="004F4192">
            <w:pPr>
              <w:pStyle w:val="List"/>
              <w:spacing w:before="0" w:after="0"/>
              <w:rPr>
                <w:b/>
              </w:rPr>
            </w:pPr>
            <w:r w:rsidRPr="0062716E">
              <w:rPr>
                <w:b/>
              </w:rPr>
              <w:t>Rasti Praktik</w:t>
            </w:r>
            <w:r w:rsidR="008B77DE" w:rsidRPr="0062716E">
              <w:rPr>
                <w:b/>
              </w:rPr>
              <w:t xml:space="preserve"> 17</w:t>
            </w:r>
          </w:p>
          <w:p w:rsidR="00FF3700" w:rsidRPr="0062716E" w:rsidRDefault="00FF3700" w:rsidP="004F4192">
            <w:pPr>
              <w:pStyle w:val="List"/>
              <w:numPr>
                <w:ilvl w:val="0"/>
                <w:numId w:val="0"/>
              </w:numPr>
              <w:spacing w:before="0" w:after="0"/>
              <w:ind w:left="851"/>
              <w:rPr>
                <w:b/>
              </w:rPr>
            </w:pPr>
          </w:p>
          <w:p w:rsidR="008B77DE" w:rsidRPr="0062716E" w:rsidRDefault="001E0B0C" w:rsidP="004F4192">
            <w:pPr>
              <w:pStyle w:val="bul1"/>
              <w:rPr>
                <w:b/>
                <w:lang w:val="sq-AL"/>
              </w:rPr>
            </w:pPr>
            <w:r w:rsidRPr="0062716E">
              <w:rPr>
                <w:b/>
                <w:lang w:val="sq-AL"/>
              </w:rPr>
              <w:t>Fak</w:t>
            </w:r>
            <w:r w:rsidR="008B77DE" w:rsidRPr="0062716E">
              <w:rPr>
                <w:b/>
                <w:lang w:val="sq-AL"/>
              </w:rPr>
              <w:t>t</w:t>
            </w:r>
            <w:r w:rsidRPr="0062716E">
              <w:rPr>
                <w:b/>
                <w:lang w:val="sq-AL"/>
              </w:rPr>
              <w:t xml:space="preserve">et </w:t>
            </w:r>
            <w:r w:rsidR="008B77DE" w:rsidRPr="0062716E">
              <w:rPr>
                <w:b/>
                <w:lang w:val="sq-AL"/>
              </w:rPr>
              <w:t>/ s</w:t>
            </w:r>
            <w:r w:rsidRPr="0062716E">
              <w:rPr>
                <w:b/>
                <w:lang w:val="sq-AL"/>
              </w:rPr>
              <w:t>k</w:t>
            </w:r>
            <w:r w:rsidR="008B77DE" w:rsidRPr="0062716E">
              <w:rPr>
                <w:b/>
                <w:lang w:val="sq-AL"/>
              </w:rPr>
              <w:t xml:space="preserve">enari </w:t>
            </w:r>
          </w:p>
          <w:p w:rsidR="001A057F" w:rsidRPr="0062716E" w:rsidRDefault="001A057F" w:rsidP="004F4192">
            <w:pPr>
              <w:rPr>
                <w:rFonts w:eastAsia="Calibri" w:cs="Arial"/>
                <w:szCs w:val="18"/>
              </w:rPr>
            </w:pPr>
          </w:p>
          <w:p w:rsidR="008B77DE" w:rsidRPr="0062716E" w:rsidRDefault="008B77DE" w:rsidP="004F4192">
            <w:pPr>
              <w:rPr>
                <w:rFonts w:eastAsia="Calibri" w:cs="Arial"/>
                <w:szCs w:val="18"/>
              </w:rPr>
            </w:pPr>
            <w:r w:rsidRPr="0062716E">
              <w:rPr>
                <w:rFonts w:eastAsia="Calibri" w:cs="Arial"/>
                <w:szCs w:val="18"/>
              </w:rPr>
              <w:t>Adam</w:t>
            </w:r>
            <w:r w:rsidR="001E0B0C" w:rsidRPr="0062716E">
              <w:rPr>
                <w:rFonts w:eastAsia="Calibri" w:cs="Arial"/>
                <w:szCs w:val="18"/>
              </w:rPr>
              <w:t xml:space="preserve">i </w:t>
            </w:r>
            <w:r w:rsidR="001A726D" w:rsidRPr="0062716E">
              <w:rPr>
                <w:rFonts w:eastAsia="Calibri" w:cs="Arial"/>
                <w:szCs w:val="18"/>
              </w:rPr>
              <w:t>ë</w:t>
            </w:r>
            <w:r w:rsidR="001E0B0C" w:rsidRPr="0062716E">
              <w:rPr>
                <w:rFonts w:eastAsia="Calibri" w:cs="Arial"/>
                <w:szCs w:val="18"/>
              </w:rPr>
              <w:t>sht</w:t>
            </w:r>
            <w:r w:rsidR="001A726D" w:rsidRPr="0062716E">
              <w:rPr>
                <w:rFonts w:eastAsia="Calibri" w:cs="Arial"/>
                <w:szCs w:val="18"/>
              </w:rPr>
              <w:t>ë</w:t>
            </w:r>
            <w:r w:rsidR="001E0B0C" w:rsidRPr="0062716E">
              <w:rPr>
                <w:rFonts w:eastAsia="Calibri" w:cs="Arial"/>
                <w:szCs w:val="18"/>
              </w:rPr>
              <w:t xml:space="preserve"> an</w:t>
            </w:r>
            <w:r w:rsidR="001A726D" w:rsidRPr="0062716E">
              <w:rPr>
                <w:rFonts w:eastAsia="Calibri" w:cs="Arial"/>
                <w:szCs w:val="18"/>
              </w:rPr>
              <w:t>ë</w:t>
            </w:r>
            <w:r w:rsidR="001E0B0C" w:rsidRPr="0062716E">
              <w:rPr>
                <w:rFonts w:eastAsia="Calibri" w:cs="Arial"/>
                <w:szCs w:val="18"/>
              </w:rPr>
              <w:t>tar i nj</w:t>
            </w:r>
            <w:r w:rsidR="001A726D" w:rsidRPr="0062716E">
              <w:rPr>
                <w:rFonts w:eastAsia="Calibri" w:cs="Arial"/>
                <w:szCs w:val="18"/>
              </w:rPr>
              <w:t>ë</w:t>
            </w:r>
            <w:r w:rsidR="001E0B0C" w:rsidRPr="0062716E">
              <w:rPr>
                <w:rFonts w:eastAsia="Calibri" w:cs="Arial"/>
                <w:szCs w:val="18"/>
              </w:rPr>
              <w:t xml:space="preserve"> grupi ekskluziv online, i cili shk</w:t>
            </w:r>
            <w:r w:rsidR="001A726D" w:rsidRPr="0062716E">
              <w:rPr>
                <w:rFonts w:eastAsia="Calibri" w:cs="Arial"/>
                <w:szCs w:val="18"/>
              </w:rPr>
              <w:t>ë</w:t>
            </w:r>
            <w:r w:rsidR="001E0B0C" w:rsidRPr="0062716E">
              <w:rPr>
                <w:rFonts w:eastAsia="Calibri" w:cs="Arial"/>
                <w:szCs w:val="18"/>
              </w:rPr>
              <w:t>mben fotografi t</w:t>
            </w:r>
            <w:r w:rsidR="001A726D" w:rsidRPr="0062716E">
              <w:rPr>
                <w:rFonts w:eastAsia="Calibri" w:cs="Arial"/>
                <w:szCs w:val="18"/>
              </w:rPr>
              <w:t>ë</w:t>
            </w:r>
            <w:r w:rsidR="001E0B0C" w:rsidRPr="0062716E">
              <w:rPr>
                <w:rFonts w:eastAsia="Calibri" w:cs="Arial"/>
                <w:szCs w:val="18"/>
              </w:rPr>
              <w:t xml:space="preserve"> f</w:t>
            </w:r>
            <w:r w:rsidR="001A726D" w:rsidRPr="0062716E">
              <w:rPr>
                <w:rFonts w:eastAsia="Calibri" w:cs="Arial"/>
                <w:szCs w:val="18"/>
              </w:rPr>
              <w:t>ë</w:t>
            </w:r>
            <w:r w:rsidR="001E0B0C" w:rsidRPr="0062716E">
              <w:rPr>
                <w:rFonts w:eastAsia="Calibri" w:cs="Arial"/>
                <w:szCs w:val="18"/>
              </w:rPr>
              <w:t>mij</w:t>
            </w:r>
            <w:r w:rsidR="001A726D" w:rsidRPr="0062716E">
              <w:rPr>
                <w:rFonts w:eastAsia="Calibri" w:cs="Arial"/>
                <w:szCs w:val="18"/>
              </w:rPr>
              <w:t>ë</w:t>
            </w:r>
            <w:r w:rsidR="001E0B0C" w:rsidRPr="0062716E">
              <w:rPr>
                <w:rFonts w:eastAsia="Calibri" w:cs="Arial"/>
                <w:szCs w:val="18"/>
              </w:rPr>
              <w:t>ve q</w:t>
            </w:r>
            <w:r w:rsidR="001A726D" w:rsidRPr="0062716E">
              <w:rPr>
                <w:rFonts w:eastAsia="Calibri" w:cs="Arial"/>
                <w:szCs w:val="18"/>
              </w:rPr>
              <w:t>ë</w:t>
            </w:r>
            <w:r w:rsidR="001E0B0C" w:rsidRPr="0062716E">
              <w:rPr>
                <w:rFonts w:eastAsia="Calibri" w:cs="Arial"/>
                <w:szCs w:val="18"/>
              </w:rPr>
              <w:t xml:space="preserve"> abuzohen seksualisht. Adami </w:t>
            </w:r>
            <w:r w:rsidR="001A726D" w:rsidRPr="0062716E">
              <w:rPr>
                <w:rFonts w:eastAsia="Calibri" w:cs="Arial"/>
                <w:szCs w:val="18"/>
              </w:rPr>
              <w:t>ë</w:t>
            </w:r>
            <w:r w:rsidR="001E0B0C" w:rsidRPr="0062716E">
              <w:rPr>
                <w:rFonts w:eastAsia="Calibri" w:cs="Arial"/>
                <w:szCs w:val="18"/>
              </w:rPr>
              <w:t>sht</w:t>
            </w:r>
            <w:r w:rsidR="001A726D" w:rsidRPr="0062716E">
              <w:rPr>
                <w:rFonts w:eastAsia="Calibri" w:cs="Arial"/>
                <w:szCs w:val="18"/>
              </w:rPr>
              <w:t>ë</w:t>
            </w:r>
            <w:r w:rsidR="001E0B0C" w:rsidRPr="0062716E">
              <w:rPr>
                <w:rFonts w:eastAsia="Calibri" w:cs="Arial"/>
                <w:szCs w:val="18"/>
              </w:rPr>
              <w:t xml:space="preserve"> gjithashtu an</w:t>
            </w:r>
            <w:r w:rsidR="001A726D" w:rsidRPr="0062716E">
              <w:rPr>
                <w:rFonts w:eastAsia="Calibri" w:cs="Arial"/>
                <w:szCs w:val="18"/>
              </w:rPr>
              <w:t>ë</w:t>
            </w:r>
            <w:r w:rsidR="001E0B0C" w:rsidRPr="0062716E">
              <w:rPr>
                <w:rFonts w:eastAsia="Calibri" w:cs="Arial"/>
                <w:szCs w:val="18"/>
              </w:rPr>
              <w:t>tar i nj</w:t>
            </w:r>
            <w:r w:rsidR="001A726D" w:rsidRPr="0062716E">
              <w:rPr>
                <w:rFonts w:eastAsia="Calibri" w:cs="Arial"/>
                <w:szCs w:val="18"/>
              </w:rPr>
              <w:t>ë</w:t>
            </w:r>
            <w:r w:rsidR="001E0B0C" w:rsidRPr="0062716E">
              <w:rPr>
                <w:rFonts w:eastAsia="Calibri" w:cs="Arial"/>
                <w:szCs w:val="18"/>
              </w:rPr>
              <w:t xml:space="preserve"> grupi “peer to peer” q</w:t>
            </w:r>
            <w:r w:rsidR="001A726D" w:rsidRPr="0062716E">
              <w:rPr>
                <w:rFonts w:eastAsia="Calibri" w:cs="Arial"/>
                <w:szCs w:val="18"/>
              </w:rPr>
              <w:t>ë</w:t>
            </w:r>
            <w:r w:rsidR="001E0B0C" w:rsidRPr="0062716E">
              <w:rPr>
                <w:rFonts w:eastAsia="Calibri" w:cs="Arial"/>
                <w:szCs w:val="18"/>
              </w:rPr>
              <w:t xml:space="preserve"> shk</w:t>
            </w:r>
            <w:r w:rsidR="001A726D" w:rsidRPr="0062716E">
              <w:rPr>
                <w:rFonts w:eastAsia="Calibri" w:cs="Arial"/>
                <w:szCs w:val="18"/>
              </w:rPr>
              <w:t>ë</w:t>
            </w:r>
            <w:r w:rsidR="001E0B0C" w:rsidRPr="0062716E">
              <w:rPr>
                <w:rFonts w:eastAsia="Calibri" w:cs="Arial"/>
                <w:szCs w:val="18"/>
              </w:rPr>
              <w:t>mben skedar</w:t>
            </w:r>
            <w:r w:rsidR="001A726D" w:rsidRPr="0062716E">
              <w:rPr>
                <w:rFonts w:eastAsia="Calibri" w:cs="Arial"/>
                <w:szCs w:val="18"/>
              </w:rPr>
              <w:t>ë</w:t>
            </w:r>
            <w:r w:rsidRPr="0062716E">
              <w:rPr>
                <w:rFonts w:eastAsia="Calibri" w:cs="Arial"/>
                <w:szCs w:val="18"/>
              </w:rPr>
              <w:t>,</w:t>
            </w:r>
            <w:r w:rsidR="001E0B0C" w:rsidRPr="0062716E">
              <w:rPr>
                <w:rFonts w:eastAsia="Calibri" w:cs="Arial"/>
                <w:szCs w:val="18"/>
              </w:rPr>
              <w:t xml:space="preserve"> ai vendos foto t</w:t>
            </w:r>
            <w:r w:rsidR="001A726D" w:rsidRPr="0062716E">
              <w:rPr>
                <w:rFonts w:eastAsia="Calibri" w:cs="Arial"/>
                <w:szCs w:val="18"/>
              </w:rPr>
              <w:t>ë</w:t>
            </w:r>
            <w:r w:rsidR="001E0B0C" w:rsidRPr="0062716E">
              <w:rPr>
                <w:rFonts w:eastAsia="Calibri" w:cs="Arial"/>
                <w:szCs w:val="18"/>
              </w:rPr>
              <w:t xml:space="preserve"> f</w:t>
            </w:r>
            <w:r w:rsidR="001A726D" w:rsidRPr="0062716E">
              <w:rPr>
                <w:rFonts w:eastAsia="Calibri" w:cs="Arial"/>
                <w:szCs w:val="18"/>
              </w:rPr>
              <w:t>ë</w:t>
            </w:r>
            <w:r w:rsidR="001E0B0C" w:rsidRPr="0062716E">
              <w:rPr>
                <w:rFonts w:eastAsia="Calibri" w:cs="Arial"/>
                <w:szCs w:val="18"/>
              </w:rPr>
              <w:t>mij</w:t>
            </w:r>
            <w:r w:rsidR="001A726D" w:rsidRPr="0062716E">
              <w:rPr>
                <w:rFonts w:eastAsia="Calibri" w:cs="Arial"/>
                <w:szCs w:val="18"/>
              </w:rPr>
              <w:t>ë</w:t>
            </w:r>
            <w:r w:rsidR="001E0B0C" w:rsidRPr="0062716E">
              <w:rPr>
                <w:rFonts w:eastAsia="Calibri" w:cs="Arial"/>
                <w:szCs w:val="18"/>
              </w:rPr>
              <w:t>ve q</w:t>
            </w:r>
            <w:r w:rsidR="001A726D" w:rsidRPr="0062716E">
              <w:rPr>
                <w:rFonts w:eastAsia="Calibri" w:cs="Arial"/>
                <w:szCs w:val="18"/>
              </w:rPr>
              <w:t>ë</w:t>
            </w:r>
            <w:r w:rsidR="001E0B0C" w:rsidRPr="0062716E">
              <w:rPr>
                <w:rFonts w:eastAsia="Calibri" w:cs="Arial"/>
                <w:szCs w:val="18"/>
              </w:rPr>
              <w:t xml:space="preserve"> abuzohen q</w:t>
            </w:r>
            <w:r w:rsidR="001A726D" w:rsidRPr="0062716E">
              <w:rPr>
                <w:rFonts w:eastAsia="Calibri" w:cs="Arial"/>
                <w:szCs w:val="18"/>
              </w:rPr>
              <w:t>ë</w:t>
            </w:r>
            <w:r w:rsidR="001E0B0C" w:rsidRPr="0062716E">
              <w:rPr>
                <w:rFonts w:eastAsia="Calibri" w:cs="Arial"/>
                <w:szCs w:val="18"/>
              </w:rPr>
              <w:t xml:space="preserve"> ka marr</w:t>
            </w:r>
            <w:r w:rsidR="001A726D" w:rsidRPr="0062716E">
              <w:rPr>
                <w:rFonts w:eastAsia="Calibri" w:cs="Arial"/>
                <w:szCs w:val="18"/>
              </w:rPr>
              <w:t>ë</w:t>
            </w:r>
            <w:r w:rsidR="001E0B0C" w:rsidRPr="0062716E">
              <w:rPr>
                <w:rFonts w:eastAsia="Calibri" w:cs="Arial"/>
                <w:szCs w:val="18"/>
              </w:rPr>
              <w:t xml:space="preserve"> nga grupi online n</w:t>
            </w:r>
            <w:r w:rsidR="001A726D" w:rsidRPr="0062716E">
              <w:rPr>
                <w:rFonts w:eastAsia="Calibri" w:cs="Arial"/>
                <w:szCs w:val="18"/>
              </w:rPr>
              <w:t>ë</w:t>
            </w:r>
            <w:r w:rsidR="001E0B0C" w:rsidRPr="0062716E">
              <w:rPr>
                <w:rFonts w:eastAsia="Calibri" w:cs="Arial"/>
                <w:szCs w:val="18"/>
              </w:rPr>
              <w:t xml:space="preserve"> folderat e tij t</w:t>
            </w:r>
            <w:r w:rsidR="001A726D" w:rsidRPr="0062716E">
              <w:rPr>
                <w:rFonts w:eastAsia="Calibri" w:cs="Arial"/>
                <w:szCs w:val="18"/>
              </w:rPr>
              <w:t>ë</w:t>
            </w:r>
            <w:r w:rsidR="001E0B0C" w:rsidRPr="0062716E">
              <w:rPr>
                <w:rFonts w:eastAsia="Calibri" w:cs="Arial"/>
                <w:szCs w:val="18"/>
              </w:rPr>
              <w:t xml:space="preserve"> ndar</w:t>
            </w:r>
            <w:r w:rsidR="001A726D" w:rsidRPr="0062716E">
              <w:rPr>
                <w:rFonts w:eastAsia="Calibri" w:cs="Arial"/>
                <w:szCs w:val="18"/>
              </w:rPr>
              <w:t>ë</w:t>
            </w:r>
            <w:r w:rsidR="001E0B0C" w:rsidRPr="0062716E">
              <w:rPr>
                <w:rFonts w:eastAsia="Calibri" w:cs="Arial"/>
                <w:szCs w:val="18"/>
              </w:rPr>
              <w:t xml:space="preserve"> me p</w:t>
            </w:r>
            <w:r w:rsidR="001A726D" w:rsidRPr="0062716E">
              <w:rPr>
                <w:rFonts w:eastAsia="Calibri" w:cs="Arial"/>
                <w:szCs w:val="18"/>
              </w:rPr>
              <w:t>ë</w:t>
            </w:r>
            <w:r w:rsidR="001E0B0C" w:rsidRPr="0062716E">
              <w:rPr>
                <w:rFonts w:eastAsia="Calibri" w:cs="Arial"/>
                <w:szCs w:val="18"/>
              </w:rPr>
              <w:t>rdorues t</w:t>
            </w:r>
            <w:r w:rsidR="001A726D" w:rsidRPr="0062716E">
              <w:rPr>
                <w:rFonts w:eastAsia="Calibri" w:cs="Arial"/>
                <w:szCs w:val="18"/>
              </w:rPr>
              <w:t>ë</w:t>
            </w:r>
            <w:r w:rsidR="001E0B0C" w:rsidRPr="0062716E">
              <w:rPr>
                <w:rFonts w:eastAsia="Calibri" w:cs="Arial"/>
                <w:szCs w:val="18"/>
              </w:rPr>
              <w:t xml:space="preserve"> tjer</w:t>
            </w:r>
            <w:r w:rsidR="001A726D" w:rsidRPr="0062716E">
              <w:rPr>
                <w:rFonts w:eastAsia="Calibri" w:cs="Arial"/>
                <w:szCs w:val="18"/>
              </w:rPr>
              <w:t>ë</w:t>
            </w:r>
            <w:r w:rsidR="001E0B0C" w:rsidRPr="0062716E">
              <w:rPr>
                <w:rFonts w:eastAsia="Calibri" w:cs="Arial"/>
                <w:szCs w:val="18"/>
              </w:rPr>
              <w:t xml:space="preserve"> t</w:t>
            </w:r>
            <w:r w:rsidR="001A726D" w:rsidRPr="0062716E">
              <w:rPr>
                <w:rFonts w:eastAsia="Calibri" w:cs="Arial"/>
                <w:szCs w:val="18"/>
              </w:rPr>
              <w:t>ë</w:t>
            </w:r>
            <w:r w:rsidR="001E0B0C" w:rsidRPr="0062716E">
              <w:rPr>
                <w:rFonts w:eastAsia="Calibri" w:cs="Arial"/>
                <w:szCs w:val="18"/>
              </w:rPr>
              <w:t xml:space="preserve"> grupit “peer to peer”, p</w:t>
            </w:r>
            <w:r w:rsidR="001A726D" w:rsidRPr="0062716E">
              <w:rPr>
                <w:rFonts w:eastAsia="Calibri" w:cs="Arial"/>
                <w:szCs w:val="18"/>
              </w:rPr>
              <w:t>ë</w:t>
            </w:r>
            <w:r w:rsidR="001E0B0C" w:rsidRPr="0062716E">
              <w:rPr>
                <w:rFonts w:eastAsia="Calibri" w:cs="Arial"/>
                <w:szCs w:val="18"/>
              </w:rPr>
              <w:t>r t’i b</w:t>
            </w:r>
            <w:r w:rsidR="001A726D" w:rsidRPr="0062716E">
              <w:rPr>
                <w:rFonts w:eastAsia="Calibri" w:cs="Arial"/>
                <w:szCs w:val="18"/>
              </w:rPr>
              <w:t>ë</w:t>
            </w:r>
            <w:r w:rsidR="001E0B0C" w:rsidRPr="0062716E">
              <w:rPr>
                <w:rFonts w:eastAsia="Calibri" w:cs="Arial"/>
                <w:szCs w:val="18"/>
              </w:rPr>
              <w:t>r</w:t>
            </w:r>
            <w:r w:rsidR="001A726D" w:rsidRPr="0062716E">
              <w:rPr>
                <w:rFonts w:eastAsia="Calibri" w:cs="Arial"/>
                <w:szCs w:val="18"/>
              </w:rPr>
              <w:t>ë</w:t>
            </w:r>
            <w:r w:rsidR="001E0B0C" w:rsidRPr="0062716E">
              <w:rPr>
                <w:rFonts w:eastAsia="Calibri" w:cs="Arial"/>
                <w:szCs w:val="18"/>
              </w:rPr>
              <w:t xml:space="preserve"> t</w:t>
            </w:r>
            <w:r w:rsidR="001A726D" w:rsidRPr="0062716E">
              <w:rPr>
                <w:rFonts w:eastAsia="Calibri" w:cs="Arial"/>
                <w:szCs w:val="18"/>
              </w:rPr>
              <w:t>ë</w:t>
            </w:r>
            <w:r w:rsidR="001E0B0C" w:rsidRPr="0062716E">
              <w:rPr>
                <w:rFonts w:eastAsia="Calibri" w:cs="Arial"/>
                <w:szCs w:val="18"/>
              </w:rPr>
              <w:t xml:space="preserve"> aksesueshme p</w:t>
            </w:r>
            <w:r w:rsidR="001A726D" w:rsidRPr="0062716E">
              <w:rPr>
                <w:rFonts w:eastAsia="Calibri" w:cs="Arial"/>
                <w:szCs w:val="18"/>
              </w:rPr>
              <w:t>ë</w:t>
            </w:r>
            <w:r w:rsidR="001E0B0C" w:rsidRPr="0062716E">
              <w:rPr>
                <w:rFonts w:eastAsia="Calibri" w:cs="Arial"/>
                <w:szCs w:val="18"/>
              </w:rPr>
              <w:t>r t</w:t>
            </w:r>
            <w:r w:rsidR="001A726D" w:rsidRPr="0062716E">
              <w:rPr>
                <w:rFonts w:eastAsia="Calibri" w:cs="Arial"/>
                <w:szCs w:val="18"/>
              </w:rPr>
              <w:t>ë</w:t>
            </w:r>
            <w:r w:rsidR="001E0B0C" w:rsidRPr="0062716E">
              <w:rPr>
                <w:rFonts w:eastAsia="Calibri" w:cs="Arial"/>
                <w:szCs w:val="18"/>
              </w:rPr>
              <w:t xml:space="preserve"> tjer</w:t>
            </w:r>
            <w:r w:rsidR="001A726D" w:rsidRPr="0062716E">
              <w:rPr>
                <w:rFonts w:eastAsia="Calibri" w:cs="Arial"/>
                <w:szCs w:val="18"/>
              </w:rPr>
              <w:t>ë</w:t>
            </w:r>
            <w:r w:rsidR="001E0B0C" w:rsidRPr="0062716E">
              <w:rPr>
                <w:rFonts w:eastAsia="Calibri" w:cs="Arial"/>
                <w:szCs w:val="18"/>
              </w:rPr>
              <w:t>t</w:t>
            </w:r>
            <w:r w:rsidRPr="0062716E">
              <w:rPr>
                <w:rFonts w:eastAsia="Calibri" w:cs="Arial"/>
                <w:szCs w:val="18"/>
              </w:rPr>
              <w:t xml:space="preserve">. </w:t>
            </w:r>
          </w:p>
          <w:p w:rsidR="001A057F" w:rsidRPr="0062716E" w:rsidRDefault="001A057F" w:rsidP="004F4192">
            <w:pPr>
              <w:rPr>
                <w:rFonts w:eastAsia="Calibri" w:cs="Arial"/>
                <w:szCs w:val="18"/>
              </w:rPr>
            </w:pPr>
          </w:p>
          <w:p w:rsidR="008B77DE" w:rsidRPr="0062716E" w:rsidRDefault="001E0B0C" w:rsidP="004F4192">
            <w:pPr>
              <w:rPr>
                <w:rFonts w:eastAsia="Calibri" w:cs="Arial"/>
                <w:i/>
                <w:szCs w:val="18"/>
              </w:rPr>
            </w:pPr>
            <w:r w:rsidRPr="0062716E">
              <w:rPr>
                <w:rFonts w:eastAsia="Calibri" w:cs="Arial"/>
                <w:i/>
                <w:szCs w:val="18"/>
              </w:rPr>
              <w:t>Çfar</w:t>
            </w:r>
            <w:r w:rsidR="001A726D" w:rsidRPr="0062716E">
              <w:rPr>
                <w:rFonts w:eastAsia="Calibri" w:cs="Arial"/>
                <w:i/>
                <w:szCs w:val="18"/>
              </w:rPr>
              <w:t>ë</w:t>
            </w:r>
            <w:r w:rsidRPr="0062716E">
              <w:rPr>
                <w:rFonts w:eastAsia="Calibri" w:cs="Arial"/>
                <w:i/>
                <w:szCs w:val="18"/>
              </w:rPr>
              <w:t xml:space="preserve"> vepre penale ka kryer Adami</w:t>
            </w:r>
            <w:r w:rsidR="008B77DE" w:rsidRPr="0062716E">
              <w:rPr>
                <w:rFonts w:eastAsia="Calibri" w:cs="Arial"/>
                <w:i/>
                <w:szCs w:val="18"/>
              </w:rPr>
              <w:t xml:space="preserve">? </w:t>
            </w:r>
          </w:p>
          <w:p w:rsidR="008B77DE" w:rsidRPr="0062716E" w:rsidRDefault="008B77DE" w:rsidP="004F4192">
            <w:pPr>
              <w:rPr>
                <w:rFonts w:eastAsia="Calibri" w:cs="Arial"/>
                <w:szCs w:val="18"/>
              </w:rPr>
            </w:pPr>
          </w:p>
          <w:p w:rsidR="008B77DE" w:rsidRPr="0062716E" w:rsidRDefault="001E0B0C"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1A057F" w:rsidRPr="0062716E" w:rsidRDefault="001A057F" w:rsidP="004F4192">
            <w:pPr>
              <w:rPr>
                <w:rFonts w:eastAsia="Calibri" w:cs="Arial"/>
                <w:szCs w:val="18"/>
              </w:rPr>
            </w:pPr>
          </w:p>
          <w:p w:rsidR="008B77DE" w:rsidRPr="0062716E" w:rsidRDefault="001E0B0C" w:rsidP="004F4192">
            <w:pPr>
              <w:rPr>
                <w:rFonts w:eastAsia="Calibri" w:cs="Arial"/>
                <w:szCs w:val="18"/>
              </w:rPr>
            </w:pPr>
            <w:r w:rsidRPr="0062716E">
              <w:rPr>
                <w:rFonts w:eastAsia="Calibri" w:cs="Arial"/>
                <w:szCs w:val="18"/>
              </w:rPr>
              <w:t>P</w:t>
            </w:r>
            <w:r w:rsidR="001A726D" w:rsidRPr="0062716E">
              <w:rPr>
                <w:rFonts w:eastAsia="Calibri" w:cs="Arial"/>
                <w:szCs w:val="18"/>
              </w:rPr>
              <w:t>ë</w:t>
            </w:r>
            <w:r w:rsidRPr="0062716E">
              <w:rPr>
                <w:rFonts w:eastAsia="Calibri" w:cs="Arial"/>
                <w:szCs w:val="18"/>
              </w:rPr>
              <w:t>rkufizimet e prodhimit, gjetjes dhe shp</w:t>
            </w:r>
            <w:r w:rsidR="001A726D" w:rsidRPr="0062716E">
              <w:rPr>
                <w:rFonts w:eastAsia="Calibri" w:cs="Arial"/>
                <w:szCs w:val="18"/>
              </w:rPr>
              <w:t>ë</w:t>
            </w:r>
            <w:r w:rsidRPr="0062716E">
              <w:rPr>
                <w:rFonts w:eastAsia="Calibri" w:cs="Arial"/>
                <w:szCs w:val="18"/>
              </w:rPr>
              <w:t>rndarjes</w:t>
            </w:r>
            <w:r w:rsidR="008B77DE" w:rsidRPr="0062716E">
              <w:rPr>
                <w:rFonts w:eastAsia="Calibri" w:cs="Arial"/>
                <w:szCs w:val="18"/>
              </w:rPr>
              <w:t>.</w:t>
            </w:r>
          </w:p>
          <w:p w:rsidR="004F4192" w:rsidRPr="0062716E" w:rsidRDefault="004F4192" w:rsidP="004F4192">
            <w:pPr>
              <w:rPr>
                <w:rFonts w:eastAsia="Calibri" w:cs="Arial"/>
                <w:szCs w:val="18"/>
              </w:rPr>
            </w:pPr>
          </w:p>
          <w:p w:rsidR="008B77DE" w:rsidRPr="0062716E" w:rsidRDefault="008B77DE" w:rsidP="004F4192">
            <w:pPr>
              <w:autoSpaceDE w:val="0"/>
              <w:autoSpaceDN w:val="0"/>
              <w:adjustRightInd w:val="0"/>
              <w:rPr>
                <w:rFonts w:eastAsia="Times New Roman" w:cs="Arial"/>
                <w:szCs w:val="18"/>
              </w:rPr>
            </w:pPr>
            <w:r w:rsidRPr="0062716E">
              <w:rPr>
                <w:rFonts w:eastAsia="Times New Roman" w:cs="Arial"/>
                <w:szCs w:val="18"/>
              </w:rPr>
              <w:t>Adam</w:t>
            </w:r>
            <w:r w:rsidR="001E0B0C" w:rsidRPr="0062716E">
              <w:rPr>
                <w:rFonts w:eastAsia="Times New Roman" w:cs="Arial"/>
                <w:szCs w:val="18"/>
              </w:rPr>
              <w:t>i ka shkarkuar skedar</w:t>
            </w:r>
            <w:r w:rsidR="001A726D" w:rsidRPr="0062716E">
              <w:rPr>
                <w:rFonts w:eastAsia="Times New Roman" w:cs="Arial"/>
                <w:szCs w:val="18"/>
              </w:rPr>
              <w:t>ë</w:t>
            </w:r>
            <w:r w:rsidR="001E0B0C" w:rsidRPr="0062716E">
              <w:rPr>
                <w:rFonts w:eastAsia="Times New Roman" w:cs="Arial"/>
                <w:szCs w:val="18"/>
              </w:rPr>
              <w:t xml:space="preserve"> imazhesh nga Interneti. A </w:t>
            </w:r>
            <w:r w:rsidR="001A726D" w:rsidRPr="0062716E">
              <w:rPr>
                <w:rFonts w:eastAsia="Times New Roman" w:cs="Arial"/>
                <w:szCs w:val="18"/>
              </w:rPr>
              <w:t>ë</w:t>
            </w:r>
            <w:r w:rsidR="001E0B0C" w:rsidRPr="0062716E">
              <w:rPr>
                <w:rFonts w:eastAsia="Times New Roman" w:cs="Arial"/>
                <w:szCs w:val="18"/>
              </w:rPr>
              <w:t>sht</w:t>
            </w:r>
            <w:r w:rsidR="001A726D" w:rsidRPr="0062716E">
              <w:rPr>
                <w:rFonts w:eastAsia="Times New Roman" w:cs="Arial"/>
                <w:szCs w:val="18"/>
              </w:rPr>
              <w:t>ë</w:t>
            </w:r>
            <w:r w:rsidR="001E0B0C" w:rsidRPr="0062716E">
              <w:rPr>
                <w:rFonts w:eastAsia="Times New Roman" w:cs="Arial"/>
                <w:szCs w:val="18"/>
              </w:rPr>
              <w:t xml:space="preserve"> i barabart</w:t>
            </w:r>
            <w:r w:rsidR="001A726D" w:rsidRPr="0062716E">
              <w:rPr>
                <w:rFonts w:eastAsia="Times New Roman" w:cs="Arial"/>
                <w:szCs w:val="18"/>
              </w:rPr>
              <w:t>ë</w:t>
            </w:r>
            <w:r w:rsidR="001E0B0C" w:rsidRPr="0062716E">
              <w:rPr>
                <w:rFonts w:eastAsia="Times New Roman" w:cs="Arial"/>
                <w:szCs w:val="18"/>
              </w:rPr>
              <w:t xml:space="preserve"> shkarkimi me prodhimin e nj</w:t>
            </w:r>
            <w:r w:rsidR="001A726D" w:rsidRPr="0062716E">
              <w:rPr>
                <w:rFonts w:eastAsia="Times New Roman" w:cs="Arial"/>
                <w:szCs w:val="18"/>
              </w:rPr>
              <w:t>ë</w:t>
            </w:r>
            <w:r w:rsidR="001E0B0C" w:rsidRPr="0062716E">
              <w:rPr>
                <w:rFonts w:eastAsia="Times New Roman" w:cs="Arial"/>
                <w:szCs w:val="18"/>
              </w:rPr>
              <w:t xml:space="preserve"> imazhi t</w:t>
            </w:r>
            <w:r w:rsidR="001A726D" w:rsidRPr="0062716E">
              <w:rPr>
                <w:rFonts w:eastAsia="Times New Roman" w:cs="Arial"/>
                <w:szCs w:val="18"/>
              </w:rPr>
              <w:t>ë</w:t>
            </w:r>
            <w:r w:rsidR="001E0B0C" w:rsidRPr="0062716E">
              <w:rPr>
                <w:rFonts w:eastAsia="Times New Roman" w:cs="Arial"/>
                <w:szCs w:val="18"/>
              </w:rPr>
              <w:t xml:space="preserve"> till</w:t>
            </w:r>
            <w:r w:rsidR="001A726D" w:rsidRPr="0062716E">
              <w:rPr>
                <w:rFonts w:eastAsia="Times New Roman" w:cs="Arial"/>
                <w:szCs w:val="18"/>
              </w:rPr>
              <w:t>ë</w:t>
            </w:r>
            <w:r w:rsidR="001E0B0C" w:rsidRPr="0062716E">
              <w:rPr>
                <w:rFonts w:eastAsia="Times New Roman" w:cs="Arial"/>
                <w:szCs w:val="18"/>
              </w:rPr>
              <w:t>? Shkarkimi, dhe veçan</w:t>
            </w:r>
            <w:r w:rsidR="001A726D" w:rsidRPr="0062716E">
              <w:rPr>
                <w:rFonts w:eastAsia="Times New Roman" w:cs="Arial"/>
                <w:szCs w:val="18"/>
              </w:rPr>
              <w:t>ë</w:t>
            </w:r>
            <w:r w:rsidR="001E0B0C" w:rsidRPr="0062716E">
              <w:rPr>
                <w:rFonts w:eastAsia="Times New Roman" w:cs="Arial"/>
                <w:szCs w:val="18"/>
              </w:rPr>
              <w:t>risht ruajtja e nj</w:t>
            </w:r>
            <w:r w:rsidR="001A726D" w:rsidRPr="0062716E">
              <w:rPr>
                <w:rFonts w:eastAsia="Times New Roman" w:cs="Arial"/>
                <w:szCs w:val="18"/>
              </w:rPr>
              <w:t>ë</w:t>
            </w:r>
            <w:r w:rsidR="001E0B0C" w:rsidRPr="0062716E">
              <w:rPr>
                <w:rFonts w:eastAsia="Times New Roman" w:cs="Arial"/>
                <w:szCs w:val="18"/>
              </w:rPr>
              <w:t xml:space="preserve"> imazhi n</w:t>
            </w:r>
            <w:r w:rsidR="001A726D" w:rsidRPr="0062716E">
              <w:rPr>
                <w:rFonts w:eastAsia="Times New Roman" w:cs="Arial"/>
                <w:szCs w:val="18"/>
              </w:rPr>
              <w:t>ë</w:t>
            </w:r>
            <w:r w:rsidR="001E0B0C" w:rsidRPr="0062716E">
              <w:rPr>
                <w:rFonts w:eastAsia="Times New Roman" w:cs="Arial"/>
                <w:szCs w:val="18"/>
              </w:rPr>
              <w:t xml:space="preserve"> nj</w:t>
            </w:r>
            <w:r w:rsidR="001A726D" w:rsidRPr="0062716E">
              <w:rPr>
                <w:rFonts w:eastAsia="Times New Roman" w:cs="Arial"/>
                <w:szCs w:val="18"/>
              </w:rPr>
              <w:t>ë</w:t>
            </w:r>
            <w:r w:rsidR="001E0B0C" w:rsidRPr="0062716E">
              <w:rPr>
                <w:rFonts w:eastAsia="Times New Roman" w:cs="Arial"/>
                <w:szCs w:val="18"/>
              </w:rPr>
              <w:t xml:space="preserve"> kompjuter nuk </w:t>
            </w:r>
            <w:r w:rsidR="001A726D" w:rsidRPr="0062716E">
              <w:rPr>
                <w:rFonts w:eastAsia="Times New Roman" w:cs="Arial"/>
                <w:szCs w:val="18"/>
              </w:rPr>
              <w:t>ë</w:t>
            </w:r>
            <w:r w:rsidR="001E0B0C" w:rsidRPr="0062716E">
              <w:rPr>
                <w:rFonts w:eastAsia="Times New Roman" w:cs="Arial"/>
                <w:szCs w:val="18"/>
              </w:rPr>
              <w:t>sht</w:t>
            </w:r>
            <w:r w:rsidR="001A726D" w:rsidRPr="0062716E">
              <w:rPr>
                <w:rFonts w:eastAsia="Times New Roman" w:cs="Arial"/>
                <w:szCs w:val="18"/>
              </w:rPr>
              <w:t>ë</w:t>
            </w:r>
            <w:r w:rsidR="001E0B0C" w:rsidRPr="0062716E">
              <w:rPr>
                <w:rFonts w:eastAsia="Times New Roman" w:cs="Arial"/>
                <w:szCs w:val="18"/>
              </w:rPr>
              <w:t xml:space="preserve"> si t</w:t>
            </w:r>
            <w:r w:rsidR="001A726D" w:rsidRPr="0062716E">
              <w:rPr>
                <w:rFonts w:eastAsia="Times New Roman" w:cs="Arial"/>
                <w:szCs w:val="18"/>
              </w:rPr>
              <w:t>ë</w:t>
            </w:r>
            <w:r w:rsidR="001E0B0C" w:rsidRPr="0062716E">
              <w:rPr>
                <w:rFonts w:eastAsia="Times New Roman" w:cs="Arial"/>
                <w:szCs w:val="18"/>
              </w:rPr>
              <w:t xml:space="preserve"> shikuarit Televizor</w:t>
            </w:r>
            <w:r w:rsidRPr="0062716E">
              <w:rPr>
                <w:rFonts w:eastAsia="Times New Roman" w:cs="Arial"/>
                <w:szCs w:val="18"/>
              </w:rPr>
              <w:t xml:space="preserve">. </w:t>
            </w:r>
            <w:r w:rsidR="001E0B0C" w:rsidRPr="0062716E">
              <w:rPr>
                <w:rFonts w:eastAsia="Times New Roman" w:cs="Arial"/>
                <w:szCs w:val="18"/>
              </w:rPr>
              <w:t>Akti i shkarkimit krijon nj</w:t>
            </w:r>
            <w:r w:rsidR="001A726D" w:rsidRPr="0062716E">
              <w:rPr>
                <w:rFonts w:eastAsia="Times New Roman" w:cs="Arial"/>
                <w:szCs w:val="18"/>
              </w:rPr>
              <w:t>ë</w:t>
            </w:r>
            <w:r w:rsidR="001E0B0C" w:rsidRPr="0062716E">
              <w:rPr>
                <w:rFonts w:eastAsia="Times New Roman" w:cs="Arial"/>
                <w:szCs w:val="18"/>
              </w:rPr>
              <w:t xml:space="preserve"> gj</w:t>
            </w:r>
            <w:r w:rsidR="001A726D" w:rsidRPr="0062716E">
              <w:rPr>
                <w:rFonts w:eastAsia="Times New Roman" w:cs="Arial"/>
                <w:szCs w:val="18"/>
              </w:rPr>
              <w:t>ë</w:t>
            </w:r>
            <w:r w:rsidR="001E0B0C" w:rsidRPr="0062716E">
              <w:rPr>
                <w:rFonts w:eastAsia="Times New Roman" w:cs="Arial"/>
                <w:szCs w:val="18"/>
              </w:rPr>
              <w:t xml:space="preserve"> t</w:t>
            </w:r>
            <w:r w:rsidR="001A726D" w:rsidRPr="0062716E">
              <w:rPr>
                <w:rFonts w:eastAsia="Times New Roman" w:cs="Arial"/>
                <w:szCs w:val="18"/>
              </w:rPr>
              <w:t>ë</w:t>
            </w:r>
            <w:r w:rsidR="001E0B0C" w:rsidRPr="0062716E">
              <w:rPr>
                <w:rFonts w:eastAsia="Times New Roman" w:cs="Arial"/>
                <w:szCs w:val="18"/>
              </w:rPr>
              <w:t xml:space="preserve"> re, nj</w:t>
            </w:r>
            <w:r w:rsidR="001A726D" w:rsidRPr="0062716E">
              <w:rPr>
                <w:rFonts w:eastAsia="Times New Roman" w:cs="Arial"/>
                <w:szCs w:val="18"/>
              </w:rPr>
              <w:t>ë</w:t>
            </w:r>
            <w:r w:rsidR="001E0B0C" w:rsidRPr="0062716E">
              <w:rPr>
                <w:rFonts w:eastAsia="Times New Roman" w:cs="Arial"/>
                <w:szCs w:val="18"/>
              </w:rPr>
              <w:t xml:space="preserve"> skedar kompjuteri, pra shikimi i imazheve n</w:t>
            </w:r>
            <w:r w:rsidR="001A726D" w:rsidRPr="0062716E">
              <w:rPr>
                <w:rFonts w:eastAsia="Times New Roman" w:cs="Arial"/>
                <w:szCs w:val="18"/>
              </w:rPr>
              <w:t>ë</w:t>
            </w:r>
            <w:r w:rsidR="001E0B0C" w:rsidRPr="0062716E">
              <w:rPr>
                <w:rFonts w:eastAsia="Times New Roman" w:cs="Arial"/>
                <w:szCs w:val="18"/>
              </w:rPr>
              <w:t xml:space="preserve"> Internet do t</w:t>
            </w:r>
            <w:r w:rsidR="001A726D" w:rsidRPr="0062716E">
              <w:rPr>
                <w:rFonts w:eastAsia="Times New Roman" w:cs="Arial"/>
                <w:szCs w:val="18"/>
              </w:rPr>
              <w:t>ë</w:t>
            </w:r>
            <w:r w:rsidR="001E0B0C" w:rsidRPr="0062716E">
              <w:rPr>
                <w:rFonts w:eastAsia="Times New Roman" w:cs="Arial"/>
                <w:szCs w:val="18"/>
              </w:rPr>
              <w:t xml:space="preserve"> thot</w:t>
            </w:r>
            <w:r w:rsidR="001A726D" w:rsidRPr="0062716E">
              <w:rPr>
                <w:rFonts w:eastAsia="Times New Roman" w:cs="Arial"/>
                <w:szCs w:val="18"/>
              </w:rPr>
              <w:t>ë</w:t>
            </w:r>
            <w:r w:rsidR="001E0B0C" w:rsidRPr="0062716E">
              <w:rPr>
                <w:rFonts w:eastAsia="Times New Roman" w:cs="Arial"/>
                <w:szCs w:val="18"/>
              </w:rPr>
              <w:t xml:space="preserve"> krijimi i imazheve t</w:t>
            </w:r>
            <w:r w:rsidR="001A726D" w:rsidRPr="0062716E">
              <w:rPr>
                <w:rFonts w:eastAsia="Times New Roman" w:cs="Arial"/>
                <w:szCs w:val="18"/>
              </w:rPr>
              <w:t>ë</w:t>
            </w:r>
            <w:r w:rsidR="001E0B0C" w:rsidRPr="0062716E">
              <w:rPr>
                <w:rFonts w:eastAsia="Times New Roman" w:cs="Arial"/>
                <w:szCs w:val="18"/>
              </w:rPr>
              <w:t xml:space="preserve"> reja. Prokuror</w:t>
            </w:r>
            <w:r w:rsidR="001A726D" w:rsidRPr="0062716E">
              <w:rPr>
                <w:rFonts w:eastAsia="Times New Roman" w:cs="Arial"/>
                <w:szCs w:val="18"/>
              </w:rPr>
              <w:t>ë</w:t>
            </w:r>
            <w:r w:rsidR="001E0B0C" w:rsidRPr="0062716E">
              <w:rPr>
                <w:rFonts w:eastAsia="Times New Roman" w:cs="Arial"/>
                <w:szCs w:val="18"/>
              </w:rPr>
              <w:t>t mund ta gjejn</w:t>
            </w:r>
            <w:r w:rsidR="001A726D" w:rsidRPr="0062716E">
              <w:rPr>
                <w:rFonts w:eastAsia="Times New Roman" w:cs="Arial"/>
                <w:szCs w:val="18"/>
              </w:rPr>
              <w:t>ë</w:t>
            </w:r>
            <w:r w:rsidR="001E0B0C" w:rsidRPr="0062716E">
              <w:rPr>
                <w:rFonts w:eastAsia="Times New Roman" w:cs="Arial"/>
                <w:szCs w:val="18"/>
              </w:rPr>
              <w:t xml:space="preserve"> shum</w:t>
            </w:r>
            <w:r w:rsidR="001A726D" w:rsidRPr="0062716E">
              <w:rPr>
                <w:rFonts w:eastAsia="Times New Roman" w:cs="Arial"/>
                <w:szCs w:val="18"/>
              </w:rPr>
              <w:t>ë</w:t>
            </w:r>
            <w:r w:rsidR="001E0B0C" w:rsidRPr="0062716E">
              <w:rPr>
                <w:rFonts w:eastAsia="Times New Roman" w:cs="Arial"/>
                <w:szCs w:val="18"/>
              </w:rPr>
              <w:t xml:space="preserve"> t</w:t>
            </w:r>
            <w:r w:rsidR="001A726D" w:rsidRPr="0062716E">
              <w:rPr>
                <w:rFonts w:eastAsia="Times New Roman" w:cs="Arial"/>
                <w:szCs w:val="18"/>
              </w:rPr>
              <w:t>ë</w:t>
            </w:r>
            <w:r w:rsidR="001E0B0C" w:rsidRPr="0062716E">
              <w:rPr>
                <w:rFonts w:eastAsia="Times New Roman" w:cs="Arial"/>
                <w:szCs w:val="18"/>
              </w:rPr>
              <w:t xml:space="preserve"> dobish</w:t>
            </w:r>
            <w:r w:rsidR="001A726D" w:rsidRPr="0062716E">
              <w:rPr>
                <w:rFonts w:eastAsia="Times New Roman" w:cs="Arial"/>
                <w:szCs w:val="18"/>
              </w:rPr>
              <w:t>ë</w:t>
            </w:r>
            <w:r w:rsidR="001E0B0C" w:rsidRPr="0062716E">
              <w:rPr>
                <w:rFonts w:eastAsia="Times New Roman" w:cs="Arial"/>
                <w:szCs w:val="18"/>
              </w:rPr>
              <w:t>m k</w:t>
            </w:r>
            <w:r w:rsidR="001A726D" w:rsidRPr="0062716E">
              <w:rPr>
                <w:rFonts w:eastAsia="Times New Roman" w:cs="Arial"/>
                <w:szCs w:val="18"/>
              </w:rPr>
              <w:t>ë</w:t>
            </w:r>
            <w:r w:rsidR="001E0B0C" w:rsidRPr="0062716E">
              <w:rPr>
                <w:rFonts w:eastAsia="Times New Roman" w:cs="Arial"/>
                <w:szCs w:val="18"/>
              </w:rPr>
              <w:t>t</w:t>
            </w:r>
            <w:r w:rsidR="001A726D" w:rsidRPr="0062716E">
              <w:rPr>
                <w:rFonts w:eastAsia="Times New Roman" w:cs="Arial"/>
                <w:szCs w:val="18"/>
              </w:rPr>
              <w:t>ë</w:t>
            </w:r>
            <w:r w:rsidR="001E0B0C" w:rsidRPr="0062716E">
              <w:rPr>
                <w:rFonts w:eastAsia="Times New Roman" w:cs="Arial"/>
                <w:szCs w:val="18"/>
              </w:rPr>
              <w:t xml:space="preserve"> koncept</w:t>
            </w:r>
            <w:r w:rsidRPr="0062716E">
              <w:rPr>
                <w:rFonts w:eastAsia="Times New Roman" w:cs="Arial"/>
                <w:szCs w:val="18"/>
              </w:rPr>
              <w:t xml:space="preserve">. </w:t>
            </w:r>
          </w:p>
          <w:p w:rsidR="004F4192" w:rsidRPr="0062716E" w:rsidRDefault="004F4192" w:rsidP="004F4192">
            <w:pPr>
              <w:autoSpaceDE w:val="0"/>
              <w:autoSpaceDN w:val="0"/>
              <w:adjustRightInd w:val="0"/>
              <w:rPr>
                <w:rFonts w:eastAsia="Times New Roman" w:cs="Arial"/>
                <w:szCs w:val="18"/>
              </w:rPr>
            </w:pPr>
          </w:p>
          <w:p w:rsidR="008B77DE" w:rsidRPr="0062716E" w:rsidRDefault="001E0B0C" w:rsidP="001E0B0C">
            <w:pPr>
              <w:autoSpaceDE w:val="0"/>
              <w:autoSpaceDN w:val="0"/>
              <w:adjustRightInd w:val="0"/>
              <w:rPr>
                <w:rFonts w:eastAsia="Times New Roman" w:cs="Arial"/>
                <w:szCs w:val="18"/>
              </w:rPr>
            </w:pPr>
            <w:r w:rsidRPr="0062716E">
              <w:rPr>
                <w:rFonts w:eastAsia="Times New Roman" w:cs="Arial"/>
                <w:szCs w:val="18"/>
              </w:rPr>
              <w:t xml:space="preserve">Rrjetet </w:t>
            </w:r>
            <w:r w:rsidR="008B77DE" w:rsidRPr="0062716E">
              <w:rPr>
                <w:rFonts w:eastAsia="Times New Roman" w:cs="Arial"/>
                <w:szCs w:val="18"/>
              </w:rPr>
              <w:t>Peer to Peer</w:t>
            </w:r>
            <w:r w:rsidRPr="0062716E">
              <w:rPr>
                <w:rFonts w:eastAsia="Times New Roman" w:cs="Arial"/>
                <w:szCs w:val="18"/>
              </w:rPr>
              <w:t xml:space="preserve"> p</w:t>
            </w:r>
            <w:r w:rsidR="001A726D" w:rsidRPr="0062716E">
              <w:rPr>
                <w:rFonts w:eastAsia="Times New Roman" w:cs="Arial"/>
                <w:szCs w:val="18"/>
              </w:rPr>
              <w:t>ë</w:t>
            </w:r>
            <w:r w:rsidRPr="0062716E">
              <w:rPr>
                <w:rFonts w:eastAsia="Times New Roman" w:cs="Arial"/>
                <w:szCs w:val="18"/>
              </w:rPr>
              <w:t>r shk</w:t>
            </w:r>
            <w:r w:rsidR="001A726D" w:rsidRPr="0062716E">
              <w:rPr>
                <w:rFonts w:eastAsia="Times New Roman" w:cs="Arial"/>
                <w:szCs w:val="18"/>
              </w:rPr>
              <w:t>ë</w:t>
            </w:r>
            <w:r w:rsidRPr="0062716E">
              <w:rPr>
                <w:rFonts w:eastAsia="Times New Roman" w:cs="Arial"/>
                <w:szCs w:val="18"/>
              </w:rPr>
              <w:t>mbimin e dosjeve i lejojn</w:t>
            </w:r>
            <w:r w:rsidR="001A726D" w:rsidRPr="0062716E">
              <w:rPr>
                <w:rFonts w:eastAsia="Times New Roman" w:cs="Arial"/>
                <w:szCs w:val="18"/>
              </w:rPr>
              <w:t>ë</w:t>
            </w:r>
            <w:r w:rsidRPr="0062716E">
              <w:rPr>
                <w:rFonts w:eastAsia="Times New Roman" w:cs="Arial"/>
                <w:szCs w:val="18"/>
              </w:rPr>
              <w:t xml:space="preserve"> an</w:t>
            </w:r>
            <w:r w:rsidR="001A726D" w:rsidRPr="0062716E">
              <w:rPr>
                <w:rFonts w:eastAsia="Times New Roman" w:cs="Arial"/>
                <w:szCs w:val="18"/>
              </w:rPr>
              <w:t>ë</w:t>
            </w:r>
            <w:r w:rsidRPr="0062716E">
              <w:rPr>
                <w:rFonts w:eastAsia="Times New Roman" w:cs="Arial"/>
                <w:szCs w:val="18"/>
              </w:rPr>
              <w:t>tar</w:t>
            </w:r>
            <w:r w:rsidR="001A726D" w:rsidRPr="0062716E">
              <w:rPr>
                <w:rFonts w:eastAsia="Times New Roman" w:cs="Arial"/>
                <w:szCs w:val="18"/>
              </w:rPr>
              <w:t>ë</w:t>
            </w:r>
            <w:r w:rsidRPr="0062716E">
              <w:rPr>
                <w:rFonts w:eastAsia="Times New Roman" w:cs="Arial"/>
                <w:szCs w:val="18"/>
              </w:rPr>
              <w:t>ve t</w:t>
            </w:r>
            <w:r w:rsidR="001A726D" w:rsidRPr="0062716E">
              <w:rPr>
                <w:rFonts w:eastAsia="Times New Roman" w:cs="Arial"/>
                <w:szCs w:val="18"/>
              </w:rPr>
              <w:t>ë</w:t>
            </w:r>
            <w:r w:rsidRPr="0062716E">
              <w:rPr>
                <w:rFonts w:eastAsia="Times New Roman" w:cs="Arial"/>
                <w:szCs w:val="18"/>
              </w:rPr>
              <w:t xml:space="preserve"> tyre t</w:t>
            </w:r>
            <w:r w:rsidR="001A726D" w:rsidRPr="0062716E">
              <w:rPr>
                <w:rFonts w:eastAsia="Times New Roman" w:cs="Arial"/>
                <w:szCs w:val="18"/>
              </w:rPr>
              <w:t>ë</w:t>
            </w:r>
            <w:r w:rsidRPr="0062716E">
              <w:rPr>
                <w:rFonts w:eastAsia="Times New Roman" w:cs="Arial"/>
                <w:szCs w:val="18"/>
              </w:rPr>
              <w:t xml:space="preserve"> ken</w:t>
            </w:r>
            <w:r w:rsidR="001A726D" w:rsidRPr="0062716E">
              <w:rPr>
                <w:rFonts w:eastAsia="Times New Roman" w:cs="Arial"/>
                <w:szCs w:val="18"/>
              </w:rPr>
              <w:t>ë</w:t>
            </w:r>
            <w:r w:rsidRPr="0062716E">
              <w:rPr>
                <w:rFonts w:eastAsia="Times New Roman" w:cs="Arial"/>
                <w:szCs w:val="18"/>
              </w:rPr>
              <w:t xml:space="preserve"> akses tek skedar</w:t>
            </w:r>
            <w:r w:rsidR="001A726D" w:rsidRPr="0062716E">
              <w:rPr>
                <w:rFonts w:eastAsia="Times New Roman" w:cs="Arial"/>
                <w:szCs w:val="18"/>
              </w:rPr>
              <w:t>ë</w:t>
            </w:r>
            <w:r w:rsidRPr="0062716E">
              <w:rPr>
                <w:rFonts w:eastAsia="Times New Roman" w:cs="Arial"/>
                <w:szCs w:val="18"/>
              </w:rPr>
              <w:t>t duke i b</w:t>
            </w:r>
            <w:r w:rsidR="001A726D" w:rsidRPr="0062716E">
              <w:rPr>
                <w:rFonts w:eastAsia="Times New Roman" w:cs="Arial"/>
                <w:szCs w:val="18"/>
              </w:rPr>
              <w:t>ë</w:t>
            </w:r>
            <w:r w:rsidRPr="0062716E">
              <w:rPr>
                <w:rFonts w:eastAsia="Times New Roman" w:cs="Arial"/>
                <w:szCs w:val="18"/>
              </w:rPr>
              <w:t>r</w:t>
            </w:r>
            <w:r w:rsidR="001A726D" w:rsidRPr="0062716E">
              <w:rPr>
                <w:rFonts w:eastAsia="Times New Roman" w:cs="Arial"/>
                <w:szCs w:val="18"/>
              </w:rPr>
              <w:t>ë</w:t>
            </w:r>
            <w:r w:rsidRPr="0062716E">
              <w:rPr>
                <w:rFonts w:eastAsia="Times New Roman" w:cs="Arial"/>
                <w:szCs w:val="18"/>
              </w:rPr>
              <w:t xml:space="preserve"> ato t</w:t>
            </w:r>
            <w:r w:rsidR="001A726D" w:rsidRPr="0062716E">
              <w:rPr>
                <w:rFonts w:eastAsia="Times New Roman" w:cs="Arial"/>
                <w:szCs w:val="18"/>
              </w:rPr>
              <w:t>ë</w:t>
            </w:r>
            <w:r w:rsidRPr="0062716E">
              <w:rPr>
                <w:rFonts w:eastAsia="Times New Roman" w:cs="Arial"/>
                <w:szCs w:val="18"/>
              </w:rPr>
              <w:t xml:space="preserve"> disponuesh</w:t>
            </w:r>
            <w:r w:rsidR="001A726D" w:rsidRPr="0062716E">
              <w:rPr>
                <w:rFonts w:eastAsia="Times New Roman" w:cs="Arial"/>
                <w:szCs w:val="18"/>
              </w:rPr>
              <w:t>ë</w:t>
            </w:r>
            <w:r w:rsidRPr="0062716E">
              <w:rPr>
                <w:rFonts w:eastAsia="Times New Roman" w:cs="Arial"/>
                <w:szCs w:val="18"/>
              </w:rPr>
              <w:t>m nga an</w:t>
            </w:r>
            <w:r w:rsidR="001A726D" w:rsidRPr="0062716E">
              <w:rPr>
                <w:rFonts w:eastAsia="Times New Roman" w:cs="Arial"/>
                <w:szCs w:val="18"/>
              </w:rPr>
              <w:t>ë</w:t>
            </w:r>
            <w:r w:rsidRPr="0062716E">
              <w:rPr>
                <w:rFonts w:eastAsia="Times New Roman" w:cs="Arial"/>
                <w:szCs w:val="18"/>
              </w:rPr>
              <w:t>tar</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tjer</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rrjetit. Duke vendosur imazhet n</w:t>
            </w:r>
            <w:r w:rsidR="001A726D" w:rsidRPr="0062716E">
              <w:rPr>
                <w:rFonts w:eastAsia="Times New Roman" w:cs="Arial"/>
                <w:szCs w:val="18"/>
              </w:rPr>
              <w:t>ë</w:t>
            </w:r>
            <w:r w:rsidRPr="0062716E">
              <w:rPr>
                <w:rFonts w:eastAsia="Times New Roman" w:cs="Arial"/>
                <w:szCs w:val="18"/>
              </w:rPr>
              <w:t xml:space="preserve"> folderat e p</w:t>
            </w:r>
            <w:r w:rsidR="001A726D" w:rsidRPr="0062716E">
              <w:rPr>
                <w:rFonts w:eastAsia="Times New Roman" w:cs="Arial"/>
                <w:szCs w:val="18"/>
              </w:rPr>
              <w:t>ë</w:t>
            </w:r>
            <w:r w:rsidRPr="0062716E">
              <w:rPr>
                <w:rFonts w:eastAsia="Times New Roman" w:cs="Arial"/>
                <w:szCs w:val="18"/>
              </w:rPr>
              <w:t>rbashk</w:t>
            </w:r>
            <w:r w:rsidR="001A726D" w:rsidRPr="0062716E">
              <w:rPr>
                <w:rFonts w:eastAsia="Times New Roman" w:cs="Arial"/>
                <w:szCs w:val="18"/>
              </w:rPr>
              <w:t>ë</w:t>
            </w:r>
            <w:r w:rsidRPr="0062716E">
              <w:rPr>
                <w:rFonts w:eastAsia="Times New Roman" w:cs="Arial"/>
                <w:szCs w:val="18"/>
              </w:rPr>
              <w:t>t, Adami po i b</w:t>
            </w:r>
            <w:r w:rsidR="001A726D" w:rsidRPr="0062716E">
              <w:rPr>
                <w:rFonts w:eastAsia="Times New Roman" w:cs="Arial"/>
                <w:szCs w:val="18"/>
              </w:rPr>
              <w:t>ë</w:t>
            </w:r>
            <w:r w:rsidRPr="0062716E">
              <w:rPr>
                <w:rFonts w:eastAsia="Times New Roman" w:cs="Arial"/>
                <w:szCs w:val="18"/>
              </w:rPr>
              <w:t>n t</w:t>
            </w:r>
            <w:r w:rsidR="001A726D" w:rsidRPr="0062716E">
              <w:rPr>
                <w:rFonts w:eastAsia="Times New Roman" w:cs="Arial"/>
                <w:szCs w:val="18"/>
              </w:rPr>
              <w:t>ë</w:t>
            </w:r>
            <w:r w:rsidRPr="0062716E">
              <w:rPr>
                <w:rFonts w:eastAsia="Times New Roman" w:cs="Arial"/>
                <w:szCs w:val="18"/>
              </w:rPr>
              <w:t xml:space="preserve"> disponuesh</w:t>
            </w:r>
            <w:r w:rsidR="001A726D" w:rsidRPr="0062716E">
              <w:rPr>
                <w:rFonts w:eastAsia="Times New Roman" w:cs="Arial"/>
                <w:szCs w:val="18"/>
              </w:rPr>
              <w:t>ë</w:t>
            </w:r>
            <w:r w:rsidRPr="0062716E">
              <w:rPr>
                <w:rFonts w:eastAsia="Times New Roman" w:cs="Arial"/>
                <w:szCs w:val="18"/>
              </w:rPr>
              <w:t>m p</w:t>
            </w:r>
            <w:r w:rsidR="001A726D" w:rsidRPr="0062716E">
              <w:rPr>
                <w:rFonts w:eastAsia="Times New Roman" w:cs="Arial"/>
                <w:szCs w:val="18"/>
              </w:rPr>
              <w:t>ë</w:t>
            </w:r>
            <w:r w:rsidRPr="0062716E">
              <w:rPr>
                <w:rFonts w:eastAsia="Times New Roman" w:cs="Arial"/>
                <w:szCs w:val="18"/>
              </w:rPr>
              <w:t>r shp</w:t>
            </w:r>
            <w:r w:rsidR="001A726D" w:rsidRPr="0062716E">
              <w:rPr>
                <w:rFonts w:eastAsia="Times New Roman" w:cs="Arial"/>
                <w:szCs w:val="18"/>
              </w:rPr>
              <w:t>ë</w:t>
            </w:r>
            <w:r w:rsidRPr="0062716E">
              <w:rPr>
                <w:rFonts w:eastAsia="Times New Roman" w:cs="Arial"/>
                <w:szCs w:val="18"/>
              </w:rPr>
              <w:t>rndarje</w:t>
            </w:r>
            <w:r w:rsidR="00923525" w:rsidRPr="0062716E">
              <w:rPr>
                <w:rFonts w:eastAsia="Times New Roman" w:cs="Arial"/>
                <w:szCs w:val="18"/>
              </w:rPr>
              <w:t xml:space="preserve">. </w:t>
            </w:r>
          </w:p>
        </w:tc>
      </w:tr>
      <w:tr w:rsidR="008B77DE" w:rsidRPr="0062716E" w:rsidTr="00CF5F27">
        <w:tc>
          <w:tcPr>
            <w:tcW w:w="1384" w:type="dxa"/>
          </w:tcPr>
          <w:p w:rsidR="00923525" w:rsidRPr="0062716E" w:rsidRDefault="00923525" w:rsidP="001D76BD">
            <w:pPr>
              <w:pStyle w:val="Subtitle"/>
              <w:jc w:val="left"/>
              <w:rPr>
                <w:rFonts w:eastAsia="Times New Roman"/>
              </w:rPr>
            </w:pPr>
            <w:r w:rsidRPr="0062716E">
              <w:rPr>
                <w:rFonts w:eastAsia="Times New Roman"/>
              </w:rPr>
              <w:t>Sl</w:t>
            </w:r>
            <w:r w:rsidR="001E0B0C" w:rsidRPr="0062716E">
              <w:rPr>
                <w:rFonts w:eastAsia="Times New Roman"/>
              </w:rPr>
              <w:t xml:space="preserve">ajdi </w:t>
            </w:r>
            <w:r w:rsidRPr="0062716E">
              <w:rPr>
                <w:rFonts w:eastAsia="Times New Roman"/>
              </w:rPr>
              <w:t>62</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1E0B0C" w:rsidP="004F4192">
            <w:pPr>
              <w:pStyle w:val="List"/>
              <w:spacing w:before="0" w:after="0"/>
              <w:rPr>
                <w:b/>
              </w:rPr>
            </w:pPr>
            <w:r w:rsidRPr="0062716E">
              <w:rPr>
                <w:b/>
              </w:rPr>
              <w:t>Rasti Praktik 1</w:t>
            </w:r>
            <w:r w:rsidR="008B77DE" w:rsidRPr="0062716E">
              <w:rPr>
                <w:b/>
              </w:rPr>
              <w:t>8</w:t>
            </w:r>
          </w:p>
          <w:p w:rsidR="00FF3700" w:rsidRPr="0062716E" w:rsidRDefault="00FF3700" w:rsidP="004F4192">
            <w:pPr>
              <w:pStyle w:val="List"/>
              <w:numPr>
                <w:ilvl w:val="0"/>
                <w:numId w:val="0"/>
              </w:numPr>
              <w:spacing w:before="0" w:after="0"/>
              <w:ind w:left="851"/>
              <w:rPr>
                <w:b/>
              </w:rPr>
            </w:pPr>
          </w:p>
          <w:p w:rsidR="008B77DE" w:rsidRPr="0062716E" w:rsidRDefault="008B77DE" w:rsidP="004F4192">
            <w:pPr>
              <w:pStyle w:val="bul1"/>
              <w:rPr>
                <w:b/>
                <w:lang w:val="sq-AL"/>
              </w:rPr>
            </w:pPr>
            <w:r w:rsidRPr="0062716E">
              <w:rPr>
                <w:b/>
                <w:lang w:val="sq-AL"/>
              </w:rPr>
              <w:t>Fa</w:t>
            </w:r>
            <w:r w:rsidR="001E3BC1" w:rsidRPr="0062716E">
              <w:rPr>
                <w:b/>
                <w:lang w:val="sq-AL"/>
              </w:rPr>
              <w:t>ktet</w:t>
            </w:r>
            <w:r w:rsidRPr="0062716E">
              <w:rPr>
                <w:b/>
                <w:lang w:val="sq-AL"/>
              </w:rPr>
              <w:t xml:space="preserve"> / s</w:t>
            </w:r>
            <w:r w:rsidR="001E3BC1" w:rsidRPr="0062716E">
              <w:rPr>
                <w:b/>
                <w:lang w:val="sq-AL"/>
              </w:rPr>
              <w:t>k</w:t>
            </w:r>
            <w:r w:rsidRPr="0062716E">
              <w:rPr>
                <w:b/>
                <w:lang w:val="sq-AL"/>
              </w:rPr>
              <w:t xml:space="preserve">enari </w:t>
            </w:r>
          </w:p>
          <w:p w:rsidR="001A057F" w:rsidRPr="0062716E" w:rsidRDefault="001A057F" w:rsidP="004F4192">
            <w:pPr>
              <w:autoSpaceDE w:val="0"/>
              <w:autoSpaceDN w:val="0"/>
              <w:adjustRightInd w:val="0"/>
              <w:rPr>
                <w:rFonts w:eastAsia="Times New Roman" w:cs="Arial"/>
                <w:szCs w:val="18"/>
              </w:rPr>
            </w:pPr>
          </w:p>
          <w:p w:rsidR="008B77DE" w:rsidRPr="0062716E" w:rsidRDefault="008B77DE" w:rsidP="004F4192">
            <w:pPr>
              <w:autoSpaceDE w:val="0"/>
              <w:autoSpaceDN w:val="0"/>
              <w:adjustRightInd w:val="0"/>
              <w:rPr>
                <w:rFonts w:eastAsia="Times New Roman" w:cs="Arial"/>
                <w:szCs w:val="18"/>
              </w:rPr>
            </w:pPr>
            <w:r w:rsidRPr="0062716E">
              <w:rPr>
                <w:rFonts w:eastAsia="Times New Roman" w:cs="Arial"/>
                <w:szCs w:val="18"/>
              </w:rPr>
              <w:t>Bill</w:t>
            </w:r>
            <w:r w:rsidR="001E3BC1" w:rsidRPr="0062716E">
              <w:rPr>
                <w:rFonts w:eastAsia="Times New Roman" w:cs="Arial"/>
                <w:szCs w:val="18"/>
              </w:rPr>
              <w:t xml:space="preserve">i </w:t>
            </w:r>
            <w:r w:rsidR="001A726D" w:rsidRPr="0062716E">
              <w:rPr>
                <w:rFonts w:eastAsia="Times New Roman" w:cs="Arial"/>
                <w:szCs w:val="18"/>
              </w:rPr>
              <w:t>ë</w:t>
            </w:r>
            <w:r w:rsidR="001E3BC1" w:rsidRPr="0062716E">
              <w:rPr>
                <w:rFonts w:eastAsia="Times New Roman" w:cs="Arial"/>
                <w:szCs w:val="18"/>
              </w:rPr>
              <w:t>sht</w:t>
            </w:r>
            <w:r w:rsidR="001A726D" w:rsidRPr="0062716E">
              <w:rPr>
                <w:rFonts w:eastAsia="Times New Roman" w:cs="Arial"/>
                <w:szCs w:val="18"/>
              </w:rPr>
              <w:t>ë</w:t>
            </w:r>
            <w:r w:rsidR="001E3BC1" w:rsidRPr="0062716E">
              <w:rPr>
                <w:rFonts w:eastAsia="Times New Roman" w:cs="Arial"/>
                <w:szCs w:val="18"/>
              </w:rPr>
              <w:t xml:space="preserve"> arrestuar n</w:t>
            </w:r>
            <w:r w:rsidR="001A726D" w:rsidRPr="0062716E">
              <w:rPr>
                <w:rFonts w:eastAsia="Times New Roman" w:cs="Arial"/>
                <w:szCs w:val="18"/>
              </w:rPr>
              <w:t>ë</w:t>
            </w:r>
            <w:r w:rsidR="001E3BC1" w:rsidRPr="0062716E">
              <w:rPr>
                <w:rFonts w:eastAsia="Times New Roman" w:cs="Arial"/>
                <w:szCs w:val="18"/>
              </w:rPr>
              <w:t xml:space="preserve"> aeroport n</w:t>
            </w:r>
            <w:r w:rsidR="001A726D" w:rsidRPr="0062716E">
              <w:rPr>
                <w:rFonts w:eastAsia="Times New Roman" w:cs="Arial"/>
                <w:szCs w:val="18"/>
              </w:rPr>
              <w:t>ë</w:t>
            </w:r>
            <w:r w:rsidR="001E3BC1" w:rsidRPr="0062716E">
              <w:rPr>
                <w:rFonts w:eastAsia="Times New Roman" w:cs="Arial"/>
                <w:szCs w:val="18"/>
              </w:rPr>
              <w:t xml:space="preserve"> kthim nga Kamboxhia. N</w:t>
            </w:r>
            <w:r w:rsidR="001A726D" w:rsidRPr="0062716E">
              <w:rPr>
                <w:rFonts w:eastAsia="Times New Roman" w:cs="Arial"/>
                <w:szCs w:val="18"/>
              </w:rPr>
              <w:t>ë</w:t>
            </w:r>
            <w:r w:rsidR="001E3BC1" w:rsidRPr="0062716E">
              <w:rPr>
                <w:rFonts w:eastAsia="Times New Roman" w:cs="Arial"/>
                <w:szCs w:val="18"/>
              </w:rPr>
              <w:t xml:space="preserve"> Laptopin e tij u gjet</w:t>
            </w:r>
            <w:r w:rsidR="001A726D" w:rsidRPr="0062716E">
              <w:rPr>
                <w:rFonts w:eastAsia="Times New Roman" w:cs="Arial"/>
                <w:szCs w:val="18"/>
              </w:rPr>
              <w:t>ë</w:t>
            </w:r>
            <w:r w:rsidR="001E3BC1" w:rsidRPr="0062716E">
              <w:rPr>
                <w:rFonts w:eastAsia="Times New Roman" w:cs="Arial"/>
                <w:szCs w:val="18"/>
              </w:rPr>
              <w:t>n nj</w:t>
            </w:r>
            <w:r w:rsidR="001A726D" w:rsidRPr="0062716E">
              <w:rPr>
                <w:rFonts w:eastAsia="Times New Roman" w:cs="Arial"/>
                <w:szCs w:val="18"/>
              </w:rPr>
              <w:t>ë</w:t>
            </w:r>
            <w:r w:rsidR="001E3BC1" w:rsidRPr="0062716E">
              <w:rPr>
                <w:rFonts w:eastAsia="Times New Roman" w:cs="Arial"/>
                <w:szCs w:val="18"/>
              </w:rPr>
              <w:t xml:space="preserve"> num</w:t>
            </w:r>
            <w:r w:rsidR="001A726D" w:rsidRPr="0062716E">
              <w:rPr>
                <w:rFonts w:eastAsia="Times New Roman" w:cs="Arial"/>
                <w:szCs w:val="18"/>
              </w:rPr>
              <w:t>ë</w:t>
            </w:r>
            <w:r w:rsidR="001E3BC1" w:rsidRPr="0062716E">
              <w:rPr>
                <w:rFonts w:eastAsia="Times New Roman" w:cs="Arial"/>
                <w:szCs w:val="18"/>
              </w:rPr>
              <w:t>r i madh imazhesh t</w:t>
            </w:r>
            <w:r w:rsidR="001A726D" w:rsidRPr="0062716E">
              <w:rPr>
                <w:rFonts w:eastAsia="Times New Roman" w:cs="Arial"/>
                <w:szCs w:val="18"/>
              </w:rPr>
              <w:t>ë</w:t>
            </w:r>
            <w:r w:rsidR="001E3BC1" w:rsidRPr="0062716E">
              <w:rPr>
                <w:rFonts w:eastAsia="Times New Roman" w:cs="Arial"/>
                <w:szCs w:val="18"/>
              </w:rPr>
              <w:t xml:space="preserve"> atij vet</w:t>
            </w:r>
            <w:r w:rsidR="001A726D" w:rsidRPr="0062716E">
              <w:rPr>
                <w:rFonts w:eastAsia="Times New Roman" w:cs="Arial"/>
                <w:szCs w:val="18"/>
              </w:rPr>
              <w:t>ë</w:t>
            </w:r>
            <w:r w:rsidR="001E3BC1" w:rsidRPr="0062716E">
              <w:rPr>
                <w:rFonts w:eastAsia="Times New Roman" w:cs="Arial"/>
                <w:szCs w:val="18"/>
              </w:rPr>
              <w:t xml:space="preserve"> t</w:t>
            </w:r>
            <w:r w:rsidR="001A726D" w:rsidRPr="0062716E">
              <w:rPr>
                <w:rFonts w:eastAsia="Times New Roman" w:cs="Arial"/>
                <w:szCs w:val="18"/>
              </w:rPr>
              <w:t>ë</w:t>
            </w:r>
            <w:r w:rsidR="001E3BC1" w:rsidRPr="0062716E">
              <w:rPr>
                <w:rFonts w:eastAsia="Times New Roman" w:cs="Arial"/>
                <w:szCs w:val="18"/>
              </w:rPr>
              <w:t xml:space="preserve"> angazhuar n</w:t>
            </w:r>
            <w:r w:rsidR="001A726D" w:rsidRPr="0062716E">
              <w:rPr>
                <w:rFonts w:eastAsia="Times New Roman" w:cs="Arial"/>
                <w:szCs w:val="18"/>
              </w:rPr>
              <w:t>ë</w:t>
            </w:r>
            <w:r w:rsidR="001E3BC1" w:rsidRPr="0062716E">
              <w:rPr>
                <w:rFonts w:eastAsia="Times New Roman" w:cs="Arial"/>
                <w:szCs w:val="18"/>
              </w:rPr>
              <w:t xml:space="preserve"> aktivitet seksual me f</w:t>
            </w:r>
            <w:r w:rsidR="001A726D" w:rsidRPr="0062716E">
              <w:rPr>
                <w:rFonts w:eastAsia="Times New Roman" w:cs="Arial"/>
                <w:szCs w:val="18"/>
              </w:rPr>
              <w:t>ë</w:t>
            </w:r>
            <w:r w:rsidR="001E3BC1" w:rsidRPr="0062716E">
              <w:rPr>
                <w:rFonts w:eastAsia="Times New Roman" w:cs="Arial"/>
                <w:szCs w:val="18"/>
              </w:rPr>
              <w:t>mij</w:t>
            </w:r>
            <w:r w:rsidR="001A726D" w:rsidRPr="0062716E">
              <w:rPr>
                <w:rFonts w:eastAsia="Times New Roman" w:cs="Arial"/>
                <w:szCs w:val="18"/>
              </w:rPr>
              <w:t>ë</w:t>
            </w:r>
            <w:r w:rsidR="001E3BC1" w:rsidRPr="0062716E">
              <w:rPr>
                <w:rFonts w:eastAsia="Times New Roman" w:cs="Arial"/>
                <w:szCs w:val="18"/>
              </w:rPr>
              <w:t xml:space="preserve"> q</w:t>
            </w:r>
            <w:r w:rsidR="001A726D" w:rsidRPr="0062716E">
              <w:rPr>
                <w:rFonts w:eastAsia="Times New Roman" w:cs="Arial"/>
                <w:szCs w:val="18"/>
              </w:rPr>
              <w:t>ë</w:t>
            </w:r>
            <w:r w:rsidR="001E3BC1" w:rsidRPr="0062716E">
              <w:rPr>
                <w:rFonts w:eastAsia="Times New Roman" w:cs="Arial"/>
                <w:szCs w:val="18"/>
              </w:rPr>
              <w:t xml:space="preserve"> duket t</w:t>
            </w:r>
            <w:r w:rsidR="001A726D" w:rsidRPr="0062716E">
              <w:rPr>
                <w:rFonts w:eastAsia="Times New Roman" w:cs="Arial"/>
                <w:szCs w:val="18"/>
              </w:rPr>
              <w:t>ë</w:t>
            </w:r>
            <w:r w:rsidR="001E3BC1" w:rsidRPr="0062716E">
              <w:rPr>
                <w:rFonts w:eastAsia="Times New Roman" w:cs="Arial"/>
                <w:szCs w:val="18"/>
              </w:rPr>
              <w:t xml:space="preserve"> jen</w:t>
            </w:r>
            <w:r w:rsidR="001A726D" w:rsidRPr="0062716E">
              <w:rPr>
                <w:rFonts w:eastAsia="Times New Roman" w:cs="Arial"/>
                <w:szCs w:val="18"/>
              </w:rPr>
              <w:t>ë</w:t>
            </w:r>
            <w:r w:rsidR="001E3BC1" w:rsidRPr="0062716E">
              <w:rPr>
                <w:rFonts w:eastAsia="Times New Roman" w:cs="Arial"/>
                <w:szCs w:val="18"/>
              </w:rPr>
              <w:t xml:space="preserve"> nga Azia Juglindore</w:t>
            </w:r>
            <w:r w:rsidRPr="0062716E">
              <w:rPr>
                <w:rFonts w:eastAsia="Times New Roman" w:cs="Arial"/>
                <w:szCs w:val="18"/>
              </w:rPr>
              <w:t>.</w:t>
            </w:r>
          </w:p>
          <w:p w:rsidR="008B77DE" w:rsidRPr="0062716E" w:rsidRDefault="001E3BC1" w:rsidP="004F4192">
            <w:pPr>
              <w:autoSpaceDE w:val="0"/>
              <w:autoSpaceDN w:val="0"/>
              <w:adjustRightInd w:val="0"/>
              <w:rPr>
                <w:rFonts w:eastAsia="Times New Roman" w:cs="Arial"/>
                <w:i/>
                <w:szCs w:val="18"/>
              </w:rPr>
            </w:pPr>
            <w:r w:rsidRPr="0062716E">
              <w:rPr>
                <w:rFonts w:eastAsia="Times New Roman" w:cs="Arial"/>
                <w:i/>
                <w:szCs w:val="18"/>
              </w:rPr>
              <w:t xml:space="preserve">A mundet </w:t>
            </w:r>
            <w:r w:rsidR="00C74C78">
              <w:rPr>
                <w:rFonts w:eastAsia="Times New Roman" w:cs="Arial"/>
                <w:i/>
                <w:szCs w:val="18"/>
              </w:rPr>
              <w:t>B</w:t>
            </w:r>
            <w:r w:rsidRPr="0062716E">
              <w:rPr>
                <w:rFonts w:eastAsia="Times New Roman" w:cs="Arial"/>
                <w:i/>
                <w:szCs w:val="18"/>
              </w:rPr>
              <w:t>illi t</w:t>
            </w:r>
            <w:r w:rsidR="001A726D" w:rsidRPr="0062716E">
              <w:rPr>
                <w:rFonts w:eastAsia="Times New Roman" w:cs="Arial"/>
                <w:i/>
                <w:szCs w:val="18"/>
              </w:rPr>
              <w:t>ë</w:t>
            </w:r>
            <w:r w:rsidRPr="0062716E">
              <w:rPr>
                <w:rFonts w:eastAsia="Times New Roman" w:cs="Arial"/>
                <w:i/>
                <w:szCs w:val="18"/>
              </w:rPr>
              <w:t xml:space="preserve"> ndiqet ligj</w:t>
            </w:r>
            <w:r w:rsidR="001A726D" w:rsidRPr="0062716E">
              <w:rPr>
                <w:rFonts w:eastAsia="Times New Roman" w:cs="Arial"/>
                <w:i/>
                <w:szCs w:val="18"/>
              </w:rPr>
              <w:t>ë</w:t>
            </w:r>
            <w:r w:rsidRPr="0062716E">
              <w:rPr>
                <w:rFonts w:eastAsia="Times New Roman" w:cs="Arial"/>
                <w:i/>
                <w:szCs w:val="18"/>
              </w:rPr>
              <w:t>risht n</w:t>
            </w:r>
            <w:r w:rsidR="001A726D" w:rsidRPr="0062716E">
              <w:rPr>
                <w:rFonts w:eastAsia="Times New Roman" w:cs="Arial"/>
                <w:i/>
                <w:szCs w:val="18"/>
              </w:rPr>
              <w:t>ë</w:t>
            </w:r>
            <w:r w:rsidRPr="0062716E">
              <w:rPr>
                <w:rFonts w:eastAsia="Times New Roman" w:cs="Arial"/>
                <w:i/>
                <w:szCs w:val="18"/>
              </w:rPr>
              <w:t xml:space="preserve"> lidhje me imazhet</w:t>
            </w:r>
            <w:r w:rsidR="008B77DE" w:rsidRPr="0062716E">
              <w:rPr>
                <w:rFonts w:eastAsia="Times New Roman" w:cs="Arial"/>
                <w:i/>
                <w:szCs w:val="18"/>
              </w:rPr>
              <w:t xml:space="preserve">? </w:t>
            </w:r>
          </w:p>
          <w:p w:rsidR="008B77DE" w:rsidRPr="0062716E" w:rsidRDefault="008B77DE" w:rsidP="004F4192">
            <w:pPr>
              <w:autoSpaceDE w:val="0"/>
              <w:autoSpaceDN w:val="0"/>
              <w:adjustRightInd w:val="0"/>
              <w:rPr>
                <w:rFonts w:eastAsia="Times New Roman" w:cs="Arial"/>
                <w:b/>
                <w:szCs w:val="18"/>
              </w:rPr>
            </w:pPr>
          </w:p>
          <w:p w:rsidR="008B77DE" w:rsidRPr="0062716E" w:rsidRDefault="001E3BC1"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1A057F" w:rsidRPr="0062716E" w:rsidRDefault="001A057F" w:rsidP="004F4192">
            <w:pPr>
              <w:autoSpaceDE w:val="0"/>
              <w:autoSpaceDN w:val="0"/>
              <w:adjustRightInd w:val="0"/>
              <w:rPr>
                <w:rFonts w:eastAsia="Times New Roman" w:cs="Arial"/>
                <w:szCs w:val="18"/>
              </w:rPr>
            </w:pPr>
          </w:p>
          <w:p w:rsidR="008B77DE" w:rsidRPr="0062716E" w:rsidRDefault="008B77DE" w:rsidP="004F4192">
            <w:pPr>
              <w:autoSpaceDE w:val="0"/>
              <w:autoSpaceDN w:val="0"/>
              <w:adjustRightInd w:val="0"/>
              <w:rPr>
                <w:rFonts w:eastAsia="Times New Roman" w:cs="Arial"/>
                <w:szCs w:val="18"/>
              </w:rPr>
            </w:pPr>
            <w:r w:rsidRPr="0062716E">
              <w:rPr>
                <w:rFonts w:eastAsia="Times New Roman" w:cs="Arial"/>
                <w:szCs w:val="18"/>
              </w:rPr>
              <w:t>Juridi</w:t>
            </w:r>
            <w:r w:rsidR="001E3BC1" w:rsidRPr="0062716E">
              <w:rPr>
                <w:rFonts w:eastAsia="Times New Roman" w:cs="Arial"/>
                <w:szCs w:val="18"/>
              </w:rPr>
              <w:t>ksioni</w:t>
            </w:r>
            <w:r w:rsidRPr="0062716E">
              <w:rPr>
                <w:rFonts w:eastAsia="Times New Roman" w:cs="Arial"/>
                <w:szCs w:val="18"/>
              </w:rPr>
              <w:t>.</w:t>
            </w:r>
          </w:p>
          <w:p w:rsidR="001A057F" w:rsidRPr="0062716E" w:rsidRDefault="001A057F" w:rsidP="004F4192">
            <w:pPr>
              <w:autoSpaceDE w:val="0"/>
              <w:autoSpaceDN w:val="0"/>
              <w:adjustRightInd w:val="0"/>
              <w:rPr>
                <w:rFonts w:eastAsia="Times New Roman" w:cs="Arial"/>
                <w:szCs w:val="18"/>
              </w:rPr>
            </w:pPr>
          </w:p>
          <w:p w:rsidR="008B77DE" w:rsidRPr="0062716E" w:rsidRDefault="00E84A97" w:rsidP="004F4192">
            <w:pPr>
              <w:autoSpaceDE w:val="0"/>
              <w:autoSpaceDN w:val="0"/>
              <w:adjustRightInd w:val="0"/>
              <w:rPr>
                <w:rFonts w:eastAsia="Times New Roman" w:cs="Arial"/>
                <w:szCs w:val="18"/>
              </w:rPr>
            </w:pPr>
            <w:r w:rsidRPr="0062716E">
              <w:rPr>
                <w:rFonts w:eastAsia="Times New Roman" w:cs="Arial"/>
                <w:szCs w:val="18"/>
              </w:rPr>
              <w:t>Zgjedhja e vepr</w:t>
            </w:r>
            <w:r w:rsidR="001A726D" w:rsidRPr="0062716E">
              <w:rPr>
                <w:rFonts w:eastAsia="Times New Roman" w:cs="Arial"/>
                <w:szCs w:val="18"/>
              </w:rPr>
              <w:t>ë</w:t>
            </w:r>
            <w:r w:rsidRPr="0062716E">
              <w:rPr>
                <w:rFonts w:eastAsia="Times New Roman" w:cs="Arial"/>
                <w:szCs w:val="18"/>
              </w:rPr>
              <w:t>s penale materiale, posedimi i imazhit ose b</w:t>
            </w:r>
            <w:r w:rsidR="001A726D" w:rsidRPr="0062716E">
              <w:rPr>
                <w:rFonts w:eastAsia="Times New Roman" w:cs="Arial"/>
                <w:szCs w:val="18"/>
              </w:rPr>
              <w:t>ë</w:t>
            </w:r>
            <w:r w:rsidRPr="0062716E">
              <w:rPr>
                <w:rFonts w:eastAsia="Times New Roman" w:cs="Arial"/>
                <w:szCs w:val="18"/>
              </w:rPr>
              <w:t>rja e imazhit</w:t>
            </w:r>
            <w:r w:rsidR="008B77DE" w:rsidRPr="0062716E">
              <w:rPr>
                <w:rFonts w:eastAsia="Times New Roman" w:cs="Arial"/>
                <w:szCs w:val="18"/>
              </w:rPr>
              <w:t xml:space="preserve">. </w:t>
            </w:r>
          </w:p>
          <w:p w:rsidR="008B77DE" w:rsidRPr="0062716E" w:rsidRDefault="008B77DE" w:rsidP="004F4192">
            <w:pPr>
              <w:autoSpaceDE w:val="0"/>
              <w:autoSpaceDN w:val="0"/>
              <w:adjustRightInd w:val="0"/>
              <w:rPr>
                <w:rFonts w:eastAsia="Times New Roman" w:cs="Arial"/>
                <w:szCs w:val="18"/>
              </w:rPr>
            </w:pPr>
          </w:p>
          <w:p w:rsidR="008B77DE" w:rsidRPr="0062716E" w:rsidRDefault="008B77DE" w:rsidP="004F4192">
            <w:pPr>
              <w:pStyle w:val="bul1"/>
              <w:rPr>
                <w:b/>
                <w:lang w:val="sq-AL"/>
              </w:rPr>
            </w:pPr>
            <w:r w:rsidRPr="0062716E">
              <w:rPr>
                <w:b/>
                <w:lang w:val="sq-AL"/>
              </w:rPr>
              <w:t>P</w:t>
            </w:r>
            <w:r w:rsidR="00E84A97" w:rsidRPr="0062716E">
              <w:rPr>
                <w:b/>
                <w:lang w:val="sq-AL"/>
              </w:rPr>
              <w:t>ikat e diskutimit</w:t>
            </w:r>
            <w:r w:rsidRPr="0062716E">
              <w:rPr>
                <w:b/>
                <w:lang w:val="sq-AL"/>
              </w:rPr>
              <w:t xml:space="preserve"> </w:t>
            </w:r>
          </w:p>
          <w:p w:rsidR="004F4192" w:rsidRPr="0062716E" w:rsidRDefault="004F4192" w:rsidP="004F4192">
            <w:pPr>
              <w:autoSpaceDE w:val="0"/>
              <w:autoSpaceDN w:val="0"/>
              <w:adjustRightInd w:val="0"/>
              <w:rPr>
                <w:rFonts w:eastAsia="Times New Roman" w:cs="Arial"/>
                <w:szCs w:val="18"/>
              </w:rPr>
            </w:pPr>
          </w:p>
          <w:p w:rsidR="008B77DE" w:rsidRPr="0062716E" w:rsidRDefault="00E84A97" w:rsidP="004F4192">
            <w:pPr>
              <w:autoSpaceDE w:val="0"/>
              <w:autoSpaceDN w:val="0"/>
              <w:adjustRightInd w:val="0"/>
              <w:rPr>
                <w:rFonts w:eastAsia="Times New Roman" w:cs="Arial"/>
                <w:szCs w:val="18"/>
              </w:rPr>
            </w:pPr>
            <w:r w:rsidRPr="0062716E">
              <w:rPr>
                <w:rFonts w:eastAsia="Times New Roman" w:cs="Arial"/>
                <w:szCs w:val="18"/>
              </w:rPr>
              <w:t>Mund t</w:t>
            </w:r>
            <w:r w:rsidR="001A726D" w:rsidRPr="0062716E">
              <w:rPr>
                <w:rFonts w:eastAsia="Times New Roman" w:cs="Arial"/>
                <w:szCs w:val="18"/>
              </w:rPr>
              <w:t>ë</w:t>
            </w:r>
            <w:r w:rsidRPr="0062716E">
              <w:rPr>
                <w:rFonts w:eastAsia="Times New Roman" w:cs="Arial"/>
                <w:szCs w:val="18"/>
              </w:rPr>
              <w:t xml:space="preserve"> ket</w:t>
            </w:r>
            <w:r w:rsidR="001A726D" w:rsidRPr="0062716E">
              <w:rPr>
                <w:rFonts w:eastAsia="Times New Roman" w:cs="Arial"/>
                <w:szCs w:val="18"/>
              </w:rPr>
              <w:t>ë</w:t>
            </w:r>
            <w:r w:rsidRPr="0062716E">
              <w:rPr>
                <w:rFonts w:eastAsia="Times New Roman" w:cs="Arial"/>
                <w:szCs w:val="18"/>
              </w:rPr>
              <w:t xml:space="preserve"> ç</w:t>
            </w:r>
            <w:r w:rsidR="001A726D" w:rsidRPr="0062716E">
              <w:rPr>
                <w:rFonts w:eastAsia="Times New Roman" w:cs="Arial"/>
                <w:szCs w:val="18"/>
              </w:rPr>
              <w:t>ë</w:t>
            </w:r>
            <w:r w:rsidRPr="0062716E">
              <w:rPr>
                <w:rFonts w:eastAsia="Times New Roman" w:cs="Arial"/>
                <w:szCs w:val="18"/>
              </w:rPr>
              <w:t>shtje juridiksionale n</w:t>
            </w:r>
            <w:r w:rsidR="001A726D" w:rsidRPr="0062716E">
              <w:rPr>
                <w:rFonts w:eastAsia="Times New Roman" w:cs="Arial"/>
                <w:szCs w:val="18"/>
              </w:rPr>
              <w:t>ë</w:t>
            </w:r>
            <w:r w:rsidRPr="0062716E">
              <w:rPr>
                <w:rFonts w:eastAsia="Times New Roman" w:cs="Arial"/>
                <w:szCs w:val="18"/>
              </w:rPr>
              <w:t xml:space="preserve"> lidhje me b</w:t>
            </w:r>
            <w:r w:rsidR="001A726D" w:rsidRPr="0062716E">
              <w:rPr>
                <w:rFonts w:eastAsia="Times New Roman" w:cs="Arial"/>
                <w:szCs w:val="18"/>
              </w:rPr>
              <w:t>ë</w:t>
            </w:r>
            <w:r w:rsidRPr="0062716E">
              <w:rPr>
                <w:rFonts w:eastAsia="Times New Roman" w:cs="Arial"/>
                <w:szCs w:val="18"/>
              </w:rPr>
              <w:t>rjen e imazheve se k</w:t>
            </w:r>
            <w:r w:rsidR="001A726D" w:rsidRPr="0062716E">
              <w:rPr>
                <w:rFonts w:eastAsia="Times New Roman" w:cs="Arial"/>
                <w:szCs w:val="18"/>
              </w:rPr>
              <w:t>ë</w:t>
            </w:r>
            <w:r w:rsidRPr="0062716E">
              <w:rPr>
                <w:rFonts w:eastAsia="Times New Roman" w:cs="Arial"/>
                <w:szCs w:val="18"/>
              </w:rPr>
              <w:t>to duken t</w:t>
            </w:r>
            <w:r w:rsidR="001A726D" w:rsidRPr="0062716E">
              <w:rPr>
                <w:rFonts w:eastAsia="Times New Roman" w:cs="Arial"/>
                <w:szCs w:val="18"/>
              </w:rPr>
              <w:t>ë</w:t>
            </w:r>
            <w:r w:rsidRPr="0062716E">
              <w:rPr>
                <w:rFonts w:eastAsia="Times New Roman" w:cs="Arial"/>
                <w:szCs w:val="18"/>
              </w:rPr>
              <w:t xml:space="preserve"> jen</w:t>
            </w:r>
            <w:r w:rsidR="001A726D" w:rsidRPr="0062716E">
              <w:rPr>
                <w:rFonts w:eastAsia="Times New Roman" w:cs="Arial"/>
                <w:szCs w:val="18"/>
              </w:rPr>
              <w:t>ë</w:t>
            </w:r>
            <w:r w:rsidRPr="0062716E">
              <w:rPr>
                <w:rFonts w:eastAsia="Times New Roman" w:cs="Arial"/>
                <w:szCs w:val="18"/>
              </w:rPr>
              <w:t xml:space="preserve"> prodhuar jasht</w:t>
            </w:r>
            <w:r w:rsidR="001A726D" w:rsidRPr="0062716E">
              <w:rPr>
                <w:rFonts w:eastAsia="Times New Roman" w:cs="Arial"/>
                <w:szCs w:val="18"/>
              </w:rPr>
              <w:t>ë</w:t>
            </w:r>
            <w:r w:rsidRPr="0062716E">
              <w:rPr>
                <w:rFonts w:eastAsia="Times New Roman" w:cs="Arial"/>
                <w:szCs w:val="18"/>
              </w:rPr>
              <w:t xml:space="preserve"> shtetit</w:t>
            </w:r>
            <w:r w:rsidR="008B77DE" w:rsidRPr="0062716E">
              <w:rPr>
                <w:rFonts w:eastAsia="Times New Roman" w:cs="Arial"/>
                <w:szCs w:val="18"/>
              </w:rPr>
              <w:t xml:space="preserve">. </w:t>
            </w:r>
          </w:p>
          <w:p w:rsidR="004F4192" w:rsidRPr="0062716E" w:rsidRDefault="004F4192" w:rsidP="004F4192">
            <w:pPr>
              <w:autoSpaceDE w:val="0"/>
              <w:autoSpaceDN w:val="0"/>
              <w:adjustRightInd w:val="0"/>
              <w:rPr>
                <w:rFonts w:eastAsia="Times New Roman" w:cs="Arial"/>
                <w:szCs w:val="18"/>
              </w:rPr>
            </w:pPr>
          </w:p>
          <w:p w:rsidR="008B77DE" w:rsidRPr="0062716E" w:rsidRDefault="008B77DE" w:rsidP="004F4192">
            <w:pPr>
              <w:autoSpaceDE w:val="0"/>
              <w:autoSpaceDN w:val="0"/>
              <w:adjustRightInd w:val="0"/>
              <w:rPr>
                <w:rFonts w:eastAsia="Times New Roman" w:cs="Arial"/>
                <w:szCs w:val="18"/>
              </w:rPr>
            </w:pPr>
            <w:r w:rsidRPr="0062716E">
              <w:rPr>
                <w:rFonts w:eastAsia="Times New Roman" w:cs="Arial"/>
                <w:szCs w:val="18"/>
              </w:rPr>
              <w:t>Pos</w:t>
            </w:r>
            <w:r w:rsidR="00E84A97" w:rsidRPr="0062716E">
              <w:rPr>
                <w:rFonts w:eastAsia="Times New Roman" w:cs="Arial"/>
                <w:szCs w:val="18"/>
              </w:rPr>
              <w:t>edimi nuk duhet t</w:t>
            </w:r>
            <w:r w:rsidR="001A726D" w:rsidRPr="0062716E">
              <w:rPr>
                <w:rFonts w:eastAsia="Times New Roman" w:cs="Arial"/>
                <w:szCs w:val="18"/>
              </w:rPr>
              <w:t>ë</w:t>
            </w:r>
            <w:r w:rsidR="00E84A97" w:rsidRPr="0062716E">
              <w:rPr>
                <w:rFonts w:eastAsia="Times New Roman" w:cs="Arial"/>
                <w:szCs w:val="18"/>
              </w:rPr>
              <w:t xml:space="preserve"> jet</w:t>
            </w:r>
            <w:r w:rsidR="001A726D" w:rsidRPr="0062716E">
              <w:rPr>
                <w:rFonts w:eastAsia="Times New Roman" w:cs="Arial"/>
                <w:szCs w:val="18"/>
              </w:rPr>
              <w:t>ë</w:t>
            </w:r>
            <w:r w:rsidR="00E84A97" w:rsidRPr="0062716E">
              <w:rPr>
                <w:rFonts w:eastAsia="Times New Roman" w:cs="Arial"/>
                <w:szCs w:val="18"/>
              </w:rPr>
              <w:t xml:space="preserve"> problem</w:t>
            </w:r>
            <w:r w:rsidRPr="0062716E">
              <w:rPr>
                <w:rFonts w:eastAsia="Times New Roman" w:cs="Arial"/>
                <w:szCs w:val="18"/>
              </w:rPr>
              <w:t>.</w:t>
            </w:r>
          </w:p>
          <w:p w:rsidR="004F4192" w:rsidRPr="0062716E" w:rsidRDefault="004F4192" w:rsidP="004F4192">
            <w:pPr>
              <w:autoSpaceDE w:val="0"/>
              <w:autoSpaceDN w:val="0"/>
              <w:adjustRightInd w:val="0"/>
              <w:rPr>
                <w:rFonts w:eastAsia="Times New Roman" w:cs="Arial"/>
                <w:szCs w:val="18"/>
              </w:rPr>
            </w:pPr>
          </w:p>
          <w:p w:rsidR="008B77DE" w:rsidRPr="0062716E" w:rsidRDefault="00E84A97" w:rsidP="004F4192">
            <w:pPr>
              <w:autoSpaceDE w:val="0"/>
              <w:autoSpaceDN w:val="0"/>
              <w:adjustRightInd w:val="0"/>
              <w:rPr>
                <w:rFonts w:eastAsia="Times New Roman" w:cs="Arial"/>
                <w:szCs w:val="18"/>
              </w:rPr>
            </w:pPr>
            <w:r w:rsidRPr="0062716E">
              <w:rPr>
                <w:rFonts w:eastAsia="Times New Roman" w:cs="Arial"/>
                <w:szCs w:val="18"/>
              </w:rPr>
              <w:t>Cila do t</w:t>
            </w:r>
            <w:r w:rsidR="001A726D" w:rsidRPr="0062716E">
              <w:rPr>
                <w:rFonts w:eastAsia="Times New Roman" w:cs="Arial"/>
                <w:szCs w:val="18"/>
              </w:rPr>
              <w:t>ë</w:t>
            </w:r>
            <w:r w:rsidRPr="0062716E">
              <w:rPr>
                <w:rFonts w:eastAsia="Times New Roman" w:cs="Arial"/>
                <w:szCs w:val="18"/>
              </w:rPr>
              <w:t xml:space="preserve"> ishte pozita sikur t</w:t>
            </w:r>
            <w:r w:rsidR="001A726D" w:rsidRPr="0062716E">
              <w:rPr>
                <w:rFonts w:eastAsia="Times New Roman" w:cs="Arial"/>
                <w:szCs w:val="18"/>
              </w:rPr>
              <w:t>ë</w:t>
            </w:r>
            <w:r w:rsidRPr="0062716E">
              <w:rPr>
                <w:rFonts w:eastAsia="Times New Roman" w:cs="Arial"/>
                <w:szCs w:val="18"/>
              </w:rPr>
              <w:t xml:space="preserve"> gjitha imazhet t</w:t>
            </w:r>
            <w:r w:rsidR="001A726D" w:rsidRPr="0062716E">
              <w:rPr>
                <w:rFonts w:eastAsia="Times New Roman" w:cs="Arial"/>
                <w:szCs w:val="18"/>
              </w:rPr>
              <w:t>ë</w:t>
            </w:r>
            <w:r w:rsidRPr="0062716E">
              <w:rPr>
                <w:rFonts w:eastAsia="Times New Roman" w:cs="Arial"/>
                <w:szCs w:val="18"/>
              </w:rPr>
              <w:t xml:space="preserve"> ishin gjetur n</w:t>
            </w:r>
            <w:r w:rsidR="001A726D" w:rsidRPr="0062716E">
              <w:rPr>
                <w:rFonts w:eastAsia="Times New Roman" w:cs="Arial"/>
                <w:szCs w:val="18"/>
              </w:rPr>
              <w:t>ë</w:t>
            </w:r>
            <w:r w:rsidRPr="0062716E">
              <w:rPr>
                <w:rFonts w:eastAsia="Times New Roman" w:cs="Arial"/>
                <w:szCs w:val="18"/>
              </w:rPr>
              <w:t xml:space="preserve"> nj</w:t>
            </w:r>
            <w:r w:rsidR="001A726D" w:rsidRPr="0062716E">
              <w:rPr>
                <w:rFonts w:eastAsia="Times New Roman" w:cs="Arial"/>
                <w:szCs w:val="18"/>
              </w:rPr>
              <w:t>ë</w:t>
            </w:r>
            <w:r w:rsidRPr="0062716E">
              <w:rPr>
                <w:rFonts w:eastAsia="Times New Roman" w:cs="Arial"/>
                <w:szCs w:val="18"/>
              </w:rPr>
              <w:t xml:space="preserve"> vend t</w:t>
            </w:r>
            <w:r w:rsidR="001A726D" w:rsidRPr="0062716E">
              <w:rPr>
                <w:rFonts w:eastAsia="Times New Roman" w:cs="Arial"/>
                <w:szCs w:val="18"/>
              </w:rPr>
              <w:t>ë</w:t>
            </w:r>
            <w:r w:rsidRPr="0062716E">
              <w:rPr>
                <w:rFonts w:eastAsia="Times New Roman" w:cs="Arial"/>
                <w:szCs w:val="18"/>
              </w:rPr>
              <w:t xml:space="preserve"> pacaktuar</w:t>
            </w:r>
            <w:r w:rsidR="008B77DE" w:rsidRPr="0062716E">
              <w:rPr>
                <w:rFonts w:eastAsia="Times New Roman" w:cs="Arial"/>
                <w:szCs w:val="18"/>
              </w:rPr>
              <w:t xml:space="preserve">? </w:t>
            </w:r>
          </w:p>
          <w:p w:rsidR="004F4192" w:rsidRPr="0062716E" w:rsidRDefault="004F4192" w:rsidP="004F4192">
            <w:pPr>
              <w:autoSpaceDE w:val="0"/>
              <w:autoSpaceDN w:val="0"/>
              <w:adjustRightInd w:val="0"/>
              <w:rPr>
                <w:rFonts w:eastAsia="Times New Roman" w:cs="Arial"/>
                <w:szCs w:val="18"/>
              </w:rPr>
            </w:pPr>
          </w:p>
          <w:p w:rsidR="008B77DE" w:rsidRPr="0062716E" w:rsidRDefault="008B77DE" w:rsidP="004F4192">
            <w:pPr>
              <w:autoSpaceDE w:val="0"/>
              <w:autoSpaceDN w:val="0"/>
              <w:adjustRightInd w:val="0"/>
              <w:rPr>
                <w:rFonts w:eastAsia="Times New Roman" w:cs="Arial"/>
                <w:szCs w:val="18"/>
              </w:rPr>
            </w:pPr>
            <w:r w:rsidRPr="0062716E">
              <w:rPr>
                <w:rFonts w:eastAsia="Times New Roman" w:cs="Arial"/>
                <w:szCs w:val="18"/>
              </w:rPr>
              <w:t>Pos</w:t>
            </w:r>
            <w:r w:rsidR="00E84A97" w:rsidRPr="0062716E">
              <w:rPr>
                <w:rFonts w:eastAsia="Times New Roman" w:cs="Arial"/>
                <w:szCs w:val="18"/>
              </w:rPr>
              <w:t>edimi k</w:t>
            </w:r>
            <w:r w:rsidR="001A726D" w:rsidRPr="0062716E">
              <w:rPr>
                <w:rFonts w:eastAsia="Times New Roman" w:cs="Arial"/>
                <w:szCs w:val="18"/>
              </w:rPr>
              <w:t>ë</w:t>
            </w:r>
            <w:r w:rsidR="00E84A97" w:rsidRPr="0062716E">
              <w:rPr>
                <w:rFonts w:eastAsia="Times New Roman" w:cs="Arial"/>
                <w:szCs w:val="18"/>
              </w:rPr>
              <w:t>rkon edhe dijenin</w:t>
            </w:r>
            <w:r w:rsidR="001A726D" w:rsidRPr="0062716E">
              <w:rPr>
                <w:rFonts w:eastAsia="Times New Roman" w:cs="Arial"/>
                <w:szCs w:val="18"/>
              </w:rPr>
              <w:t>ë</w:t>
            </w:r>
            <w:r w:rsidR="00E84A97" w:rsidRPr="0062716E">
              <w:rPr>
                <w:rFonts w:eastAsia="Times New Roman" w:cs="Arial"/>
                <w:szCs w:val="18"/>
              </w:rPr>
              <w:t xml:space="preserve"> edhe kontrollin. Billi mund t</w:t>
            </w:r>
            <w:r w:rsidR="001A726D" w:rsidRPr="0062716E">
              <w:rPr>
                <w:rFonts w:eastAsia="Times New Roman" w:cs="Arial"/>
                <w:szCs w:val="18"/>
              </w:rPr>
              <w:t>ë</w:t>
            </w:r>
            <w:r w:rsidR="00E84A97" w:rsidRPr="0062716E">
              <w:rPr>
                <w:rFonts w:eastAsia="Times New Roman" w:cs="Arial"/>
                <w:szCs w:val="18"/>
              </w:rPr>
              <w:t xml:space="preserve"> dij</w:t>
            </w:r>
            <w:r w:rsidR="001A726D" w:rsidRPr="0062716E">
              <w:rPr>
                <w:rFonts w:eastAsia="Times New Roman" w:cs="Arial"/>
                <w:szCs w:val="18"/>
              </w:rPr>
              <w:t>ë</w:t>
            </w:r>
            <w:r w:rsidR="00E84A97" w:rsidRPr="0062716E">
              <w:rPr>
                <w:rFonts w:eastAsia="Times New Roman" w:cs="Arial"/>
                <w:szCs w:val="18"/>
              </w:rPr>
              <w:t xml:space="preserve"> ose mund t</w:t>
            </w:r>
            <w:r w:rsidR="001A726D" w:rsidRPr="0062716E">
              <w:rPr>
                <w:rFonts w:eastAsia="Times New Roman" w:cs="Arial"/>
                <w:szCs w:val="18"/>
              </w:rPr>
              <w:t>ë</w:t>
            </w:r>
            <w:r w:rsidR="00E84A97" w:rsidRPr="0062716E">
              <w:rPr>
                <w:rFonts w:eastAsia="Times New Roman" w:cs="Arial"/>
                <w:szCs w:val="18"/>
              </w:rPr>
              <w:t xml:space="preserve"> mos e dij</w:t>
            </w:r>
            <w:r w:rsidR="001A726D" w:rsidRPr="0062716E">
              <w:rPr>
                <w:rFonts w:eastAsia="Times New Roman" w:cs="Arial"/>
                <w:szCs w:val="18"/>
              </w:rPr>
              <w:t>ë</w:t>
            </w:r>
            <w:r w:rsidR="00E84A97" w:rsidRPr="0062716E">
              <w:rPr>
                <w:rFonts w:eastAsia="Times New Roman" w:cs="Arial"/>
                <w:szCs w:val="18"/>
              </w:rPr>
              <w:t xml:space="preserve"> </w:t>
            </w:r>
            <w:r w:rsidR="00271C82" w:rsidRPr="0062716E">
              <w:rPr>
                <w:rFonts w:eastAsia="Times New Roman" w:cs="Arial"/>
                <w:szCs w:val="18"/>
              </w:rPr>
              <w:t>q</w:t>
            </w:r>
            <w:r w:rsidR="001A726D" w:rsidRPr="0062716E">
              <w:rPr>
                <w:rFonts w:eastAsia="Times New Roman" w:cs="Arial"/>
                <w:szCs w:val="18"/>
              </w:rPr>
              <w:t>ë</w:t>
            </w:r>
            <w:r w:rsidR="00271C82" w:rsidRPr="0062716E">
              <w:rPr>
                <w:rFonts w:eastAsia="Times New Roman" w:cs="Arial"/>
                <w:szCs w:val="18"/>
              </w:rPr>
              <w:t xml:space="preserve"> imazhet q</w:t>
            </w:r>
            <w:r w:rsidR="001A726D" w:rsidRPr="0062716E">
              <w:rPr>
                <w:rFonts w:eastAsia="Times New Roman" w:cs="Arial"/>
                <w:szCs w:val="18"/>
              </w:rPr>
              <w:t>ë</w:t>
            </w:r>
            <w:r w:rsidR="00271C82" w:rsidRPr="0062716E">
              <w:rPr>
                <w:rFonts w:eastAsia="Times New Roman" w:cs="Arial"/>
                <w:szCs w:val="18"/>
              </w:rPr>
              <w:t xml:space="preserve"> fshihen prap</w:t>
            </w:r>
            <w:r w:rsidR="001A726D" w:rsidRPr="0062716E">
              <w:rPr>
                <w:rFonts w:eastAsia="Times New Roman" w:cs="Arial"/>
                <w:szCs w:val="18"/>
              </w:rPr>
              <w:t>ë</w:t>
            </w:r>
            <w:r w:rsidR="00271C82" w:rsidRPr="0062716E">
              <w:rPr>
                <w:rFonts w:eastAsia="Times New Roman" w:cs="Arial"/>
                <w:szCs w:val="18"/>
              </w:rPr>
              <w:t>seprap</w:t>
            </w:r>
            <w:r w:rsidR="001A726D" w:rsidRPr="0062716E">
              <w:rPr>
                <w:rFonts w:eastAsia="Times New Roman" w:cs="Arial"/>
                <w:szCs w:val="18"/>
              </w:rPr>
              <w:t>ë</w:t>
            </w:r>
            <w:r w:rsidR="00271C82" w:rsidRPr="0062716E">
              <w:rPr>
                <w:rFonts w:eastAsia="Times New Roman" w:cs="Arial"/>
                <w:szCs w:val="18"/>
              </w:rPr>
              <w:t xml:space="preserve"> mund t</w:t>
            </w:r>
            <w:r w:rsidR="001A726D" w:rsidRPr="0062716E">
              <w:rPr>
                <w:rFonts w:eastAsia="Times New Roman" w:cs="Arial"/>
                <w:szCs w:val="18"/>
              </w:rPr>
              <w:t>ë</w:t>
            </w:r>
            <w:r w:rsidR="00271C82" w:rsidRPr="0062716E">
              <w:rPr>
                <w:rFonts w:eastAsia="Times New Roman" w:cs="Arial"/>
                <w:szCs w:val="18"/>
              </w:rPr>
              <w:t xml:space="preserve"> aksesohen n</w:t>
            </w:r>
            <w:r w:rsidR="001A726D" w:rsidRPr="0062716E">
              <w:rPr>
                <w:rFonts w:eastAsia="Times New Roman" w:cs="Arial"/>
                <w:szCs w:val="18"/>
              </w:rPr>
              <w:t>ë</w:t>
            </w:r>
            <w:r w:rsidR="00271C82" w:rsidRPr="0062716E">
              <w:rPr>
                <w:rFonts w:eastAsia="Times New Roman" w:cs="Arial"/>
                <w:szCs w:val="18"/>
              </w:rPr>
              <w:t xml:space="preserve"> nj</w:t>
            </w:r>
            <w:r w:rsidR="001A726D" w:rsidRPr="0062716E">
              <w:rPr>
                <w:rFonts w:eastAsia="Times New Roman" w:cs="Arial"/>
                <w:szCs w:val="18"/>
              </w:rPr>
              <w:t>ë</w:t>
            </w:r>
            <w:r w:rsidR="00271C82" w:rsidRPr="0062716E">
              <w:rPr>
                <w:rFonts w:eastAsia="Times New Roman" w:cs="Arial"/>
                <w:szCs w:val="18"/>
              </w:rPr>
              <w:t>sin</w:t>
            </w:r>
            <w:r w:rsidR="001A726D" w:rsidRPr="0062716E">
              <w:rPr>
                <w:rFonts w:eastAsia="Times New Roman" w:cs="Arial"/>
                <w:szCs w:val="18"/>
              </w:rPr>
              <w:t>ë</w:t>
            </w:r>
            <w:r w:rsidR="00271C82" w:rsidRPr="0062716E">
              <w:rPr>
                <w:rFonts w:eastAsia="Times New Roman" w:cs="Arial"/>
                <w:szCs w:val="18"/>
              </w:rPr>
              <w:t xml:space="preserve"> e diskut t</w:t>
            </w:r>
            <w:r w:rsidR="001A726D" w:rsidRPr="0062716E">
              <w:rPr>
                <w:rFonts w:eastAsia="Times New Roman" w:cs="Arial"/>
                <w:szCs w:val="18"/>
              </w:rPr>
              <w:t>ë</w:t>
            </w:r>
            <w:r w:rsidR="00271C82" w:rsidRPr="0062716E">
              <w:rPr>
                <w:rFonts w:eastAsia="Times New Roman" w:cs="Arial"/>
                <w:szCs w:val="18"/>
              </w:rPr>
              <w:t xml:space="preserve"> kompjuterit, megjithat</w:t>
            </w:r>
            <w:r w:rsidR="001A726D" w:rsidRPr="0062716E">
              <w:rPr>
                <w:rFonts w:eastAsia="Times New Roman" w:cs="Arial"/>
                <w:szCs w:val="18"/>
              </w:rPr>
              <w:t>ë</w:t>
            </w:r>
            <w:r w:rsidR="00271C82" w:rsidRPr="0062716E">
              <w:rPr>
                <w:rFonts w:eastAsia="Times New Roman" w:cs="Arial"/>
                <w:szCs w:val="18"/>
              </w:rPr>
              <w:t xml:space="preserve"> po t</w:t>
            </w:r>
            <w:r w:rsidR="001A726D" w:rsidRPr="0062716E">
              <w:rPr>
                <w:rFonts w:eastAsia="Times New Roman" w:cs="Arial"/>
                <w:szCs w:val="18"/>
              </w:rPr>
              <w:t>ë</w:t>
            </w:r>
            <w:r w:rsidR="00271C82" w:rsidRPr="0062716E">
              <w:rPr>
                <w:rFonts w:eastAsia="Times New Roman" w:cs="Arial"/>
                <w:szCs w:val="18"/>
              </w:rPr>
              <w:t xml:space="preserve"> mos ket</w:t>
            </w:r>
            <w:r w:rsidR="001A726D" w:rsidRPr="0062716E">
              <w:rPr>
                <w:rFonts w:eastAsia="Times New Roman" w:cs="Arial"/>
                <w:szCs w:val="18"/>
              </w:rPr>
              <w:t>ë</w:t>
            </w:r>
            <w:r w:rsidR="00271C82" w:rsidRPr="0062716E">
              <w:rPr>
                <w:rFonts w:eastAsia="Times New Roman" w:cs="Arial"/>
                <w:szCs w:val="18"/>
              </w:rPr>
              <w:t xml:space="preserve"> ekspertiz</w:t>
            </w:r>
            <w:r w:rsidR="001A726D" w:rsidRPr="0062716E">
              <w:rPr>
                <w:rFonts w:eastAsia="Times New Roman" w:cs="Arial"/>
                <w:szCs w:val="18"/>
              </w:rPr>
              <w:t>ë</w:t>
            </w:r>
            <w:r w:rsidR="00271C82" w:rsidRPr="0062716E">
              <w:rPr>
                <w:rFonts w:eastAsia="Times New Roman" w:cs="Arial"/>
                <w:szCs w:val="18"/>
              </w:rPr>
              <w:t>n dhe mjetet teknike ai nuk do t</w:t>
            </w:r>
            <w:r w:rsidR="001A726D" w:rsidRPr="0062716E">
              <w:rPr>
                <w:rFonts w:eastAsia="Times New Roman" w:cs="Arial"/>
                <w:szCs w:val="18"/>
              </w:rPr>
              <w:t>ë</w:t>
            </w:r>
            <w:r w:rsidR="00271C82" w:rsidRPr="0062716E">
              <w:rPr>
                <w:rFonts w:eastAsia="Times New Roman" w:cs="Arial"/>
                <w:szCs w:val="18"/>
              </w:rPr>
              <w:t xml:space="preserve"> jet</w:t>
            </w:r>
            <w:r w:rsidR="001A726D" w:rsidRPr="0062716E">
              <w:rPr>
                <w:rFonts w:eastAsia="Times New Roman" w:cs="Arial"/>
                <w:szCs w:val="18"/>
              </w:rPr>
              <w:t>ë</w:t>
            </w:r>
            <w:r w:rsidR="00271C82" w:rsidRPr="0062716E">
              <w:rPr>
                <w:rFonts w:eastAsia="Times New Roman" w:cs="Arial"/>
                <w:szCs w:val="18"/>
              </w:rPr>
              <w:t xml:space="preserve"> kurr</w:t>
            </w:r>
            <w:r w:rsidR="001A726D" w:rsidRPr="0062716E">
              <w:rPr>
                <w:rFonts w:eastAsia="Times New Roman" w:cs="Arial"/>
                <w:szCs w:val="18"/>
              </w:rPr>
              <w:t>ë</w:t>
            </w:r>
            <w:r w:rsidR="00271C82" w:rsidRPr="0062716E">
              <w:rPr>
                <w:rFonts w:eastAsia="Times New Roman" w:cs="Arial"/>
                <w:szCs w:val="18"/>
              </w:rPr>
              <w:t xml:space="preserve"> n</w:t>
            </w:r>
            <w:r w:rsidR="001A726D" w:rsidRPr="0062716E">
              <w:rPr>
                <w:rFonts w:eastAsia="Times New Roman" w:cs="Arial"/>
                <w:szCs w:val="18"/>
              </w:rPr>
              <w:t>ë</w:t>
            </w:r>
            <w:r w:rsidR="00271C82" w:rsidRPr="0062716E">
              <w:rPr>
                <w:rFonts w:eastAsia="Times New Roman" w:cs="Arial"/>
                <w:szCs w:val="18"/>
              </w:rPr>
              <w:t xml:space="preserve"> gjendje ti rikuperoj</w:t>
            </w:r>
            <w:r w:rsidR="001A726D" w:rsidRPr="0062716E">
              <w:rPr>
                <w:rFonts w:eastAsia="Times New Roman" w:cs="Arial"/>
                <w:szCs w:val="18"/>
              </w:rPr>
              <w:t>ë</w:t>
            </w:r>
            <w:r w:rsidR="00271C82" w:rsidRPr="0062716E">
              <w:rPr>
                <w:rFonts w:eastAsia="Times New Roman" w:cs="Arial"/>
                <w:szCs w:val="18"/>
              </w:rPr>
              <w:t xml:space="preserve"> ato</w:t>
            </w:r>
            <w:r w:rsidRPr="0062716E">
              <w:rPr>
                <w:rFonts w:eastAsia="Times New Roman" w:cs="Arial"/>
                <w:szCs w:val="18"/>
              </w:rPr>
              <w:t xml:space="preserve">. </w:t>
            </w:r>
            <w:r w:rsidR="00271C82" w:rsidRPr="0062716E">
              <w:rPr>
                <w:rFonts w:eastAsia="Times New Roman" w:cs="Arial"/>
                <w:szCs w:val="18"/>
              </w:rPr>
              <w:t>Megjithat</w:t>
            </w:r>
            <w:r w:rsidR="001A726D" w:rsidRPr="0062716E">
              <w:rPr>
                <w:rFonts w:eastAsia="Times New Roman" w:cs="Arial"/>
                <w:szCs w:val="18"/>
              </w:rPr>
              <w:t>ë</w:t>
            </w:r>
            <w:r w:rsidR="00271C82" w:rsidRPr="0062716E">
              <w:rPr>
                <w:rFonts w:eastAsia="Times New Roman" w:cs="Arial"/>
                <w:szCs w:val="18"/>
              </w:rPr>
              <w:t>, (n</w:t>
            </w:r>
            <w:r w:rsidR="001A726D" w:rsidRPr="0062716E">
              <w:rPr>
                <w:rFonts w:eastAsia="Times New Roman" w:cs="Arial"/>
                <w:szCs w:val="18"/>
              </w:rPr>
              <w:t>ë</w:t>
            </w:r>
            <w:r w:rsidR="00271C82" w:rsidRPr="0062716E">
              <w:rPr>
                <w:rFonts w:eastAsia="Times New Roman" w:cs="Arial"/>
                <w:szCs w:val="18"/>
              </w:rPr>
              <w:t xml:space="preserve"> var</w:t>
            </w:r>
            <w:r w:rsidR="001A726D" w:rsidRPr="0062716E">
              <w:rPr>
                <w:rFonts w:eastAsia="Times New Roman" w:cs="Arial"/>
                <w:szCs w:val="18"/>
              </w:rPr>
              <w:t>ë</w:t>
            </w:r>
            <w:r w:rsidR="00271C82" w:rsidRPr="0062716E">
              <w:rPr>
                <w:rFonts w:eastAsia="Times New Roman" w:cs="Arial"/>
                <w:szCs w:val="18"/>
              </w:rPr>
              <w:t>si t</w:t>
            </w:r>
            <w:r w:rsidR="001A726D" w:rsidRPr="0062716E">
              <w:rPr>
                <w:rFonts w:eastAsia="Times New Roman" w:cs="Arial"/>
                <w:szCs w:val="18"/>
              </w:rPr>
              <w:t>ë</w:t>
            </w:r>
            <w:r w:rsidR="00271C82" w:rsidRPr="0062716E">
              <w:rPr>
                <w:rFonts w:eastAsia="Times New Roman" w:cs="Arial"/>
                <w:szCs w:val="18"/>
              </w:rPr>
              <w:t xml:space="preserve"> ç</w:t>
            </w:r>
            <w:r w:rsidR="001A726D" w:rsidRPr="0062716E">
              <w:rPr>
                <w:rFonts w:eastAsia="Times New Roman" w:cs="Arial"/>
                <w:szCs w:val="18"/>
              </w:rPr>
              <w:t>ë</w:t>
            </w:r>
            <w:r w:rsidR="00271C82" w:rsidRPr="0062716E">
              <w:rPr>
                <w:rFonts w:eastAsia="Times New Roman" w:cs="Arial"/>
                <w:szCs w:val="18"/>
              </w:rPr>
              <w:t>shtjeve juridiksionale) i mbetet prokurorit ose ta procedoj</w:t>
            </w:r>
            <w:r w:rsidR="001A726D" w:rsidRPr="0062716E">
              <w:rPr>
                <w:rFonts w:eastAsia="Times New Roman" w:cs="Arial"/>
                <w:szCs w:val="18"/>
              </w:rPr>
              <w:t>ë</w:t>
            </w:r>
            <w:r w:rsidR="00271C82" w:rsidRPr="0062716E">
              <w:rPr>
                <w:rFonts w:eastAsia="Times New Roman" w:cs="Arial"/>
                <w:szCs w:val="18"/>
              </w:rPr>
              <w:t xml:space="preserve"> p</w:t>
            </w:r>
            <w:r w:rsidR="001A726D" w:rsidRPr="0062716E">
              <w:rPr>
                <w:rFonts w:eastAsia="Times New Roman" w:cs="Arial"/>
                <w:szCs w:val="18"/>
              </w:rPr>
              <w:t>ë</w:t>
            </w:r>
            <w:r w:rsidR="00271C82" w:rsidRPr="0062716E">
              <w:rPr>
                <w:rFonts w:eastAsia="Times New Roman" w:cs="Arial"/>
                <w:szCs w:val="18"/>
              </w:rPr>
              <w:t>r b</w:t>
            </w:r>
            <w:r w:rsidR="001A726D" w:rsidRPr="0062716E">
              <w:rPr>
                <w:rFonts w:eastAsia="Times New Roman" w:cs="Arial"/>
                <w:szCs w:val="18"/>
              </w:rPr>
              <w:t>ë</w:t>
            </w:r>
            <w:r w:rsidR="00271C82" w:rsidRPr="0062716E">
              <w:rPr>
                <w:rFonts w:eastAsia="Times New Roman" w:cs="Arial"/>
                <w:szCs w:val="18"/>
              </w:rPr>
              <w:t>rjen e imazhit ose p</w:t>
            </w:r>
            <w:r w:rsidR="001A726D" w:rsidRPr="0062716E">
              <w:rPr>
                <w:rFonts w:eastAsia="Times New Roman" w:cs="Arial"/>
                <w:szCs w:val="18"/>
              </w:rPr>
              <w:t>ë</w:t>
            </w:r>
            <w:r w:rsidR="00271C82" w:rsidRPr="0062716E">
              <w:rPr>
                <w:rFonts w:eastAsia="Times New Roman" w:cs="Arial"/>
                <w:szCs w:val="18"/>
              </w:rPr>
              <w:t>r posedimin e imazheve n</w:t>
            </w:r>
            <w:r w:rsidR="001A726D" w:rsidRPr="0062716E">
              <w:rPr>
                <w:rFonts w:eastAsia="Times New Roman" w:cs="Arial"/>
                <w:szCs w:val="18"/>
              </w:rPr>
              <w:t>ë</w:t>
            </w:r>
            <w:r w:rsidR="00271C82" w:rsidRPr="0062716E">
              <w:rPr>
                <w:rFonts w:eastAsia="Times New Roman" w:cs="Arial"/>
                <w:szCs w:val="18"/>
              </w:rPr>
              <w:t xml:space="preserve"> shkuar</w:t>
            </w:r>
            <w:r w:rsidR="001A726D" w:rsidRPr="0062716E">
              <w:rPr>
                <w:rFonts w:eastAsia="Times New Roman" w:cs="Arial"/>
                <w:szCs w:val="18"/>
              </w:rPr>
              <w:t>ë</w:t>
            </w:r>
            <w:r w:rsidR="00271C82" w:rsidRPr="0062716E">
              <w:rPr>
                <w:rFonts w:eastAsia="Times New Roman" w:cs="Arial"/>
                <w:szCs w:val="18"/>
              </w:rPr>
              <w:t>n</w:t>
            </w:r>
            <w:r w:rsidRPr="0062716E">
              <w:rPr>
                <w:rFonts w:eastAsia="Times New Roman" w:cs="Arial"/>
                <w:szCs w:val="18"/>
              </w:rPr>
              <w:t xml:space="preserve">. </w:t>
            </w:r>
          </w:p>
          <w:p w:rsidR="004F4192" w:rsidRPr="0062716E" w:rsidRDefault="004F4192" w:rsidP="004F4192">
            <w:pPr>
              <w:autoSpaceDE w:val="0"/>
              <w:autoSpaceDN w:val="0"/>
              <w:adjustRightInd w:val="0"/>
              <w:rPr>
                <w:rFonts w:eastAsia="Times New Roman" w:cs="Arial"/>
                <w:szCs w:val="18"/>
              </w:rPr>
            </w:pPr>
          </w:p>
          <w:p w:rsidR="008B77DE" w:rsidRPr="0062716E" w:rsidRDefault="00271C82" w:rsidP="004F4192">
            <w:pPr>
              <w:autoSpaceDE w:val="0"/>
              <w:autoSpaceDN w:val="0"/>
              <w:adjustRightInd w:val="0"/>
              <w:rPr>
                <w:rFonts w:eastAsia="Times New Roman" w:cs="Arial"/>
                <w:szCs w:val="18"/>
              </w:rPr>
            </w:pPr>
            <w:r w:rsidRPr="0062716E">
              <w:rPr>
                <w:rFonts w:eastAsia="Times New Roman" w:cs="Arial"/>
                <w:szCs w:val="18"/>
              </w:rPr>
              <w:t>Cili do t</w:t>
            </w:r>
            <w:r w:rsidR="001A726D" w:rsidRPr="0062716E">
              <w:rPr>
                <w:rFonts w:eastAsia="Times New Roman" w:cs="Arial"/>
                <w:szCs w:val="18"/>
              </w:rPr>
              <w:t>ë</w:t>
            </w:r>
            <w:r w:rsidRPr="0062716E">
              <w:rPr>
                <w:rFonts w:eastAsia="Times New Roman" w:cs="Arial"/>
                <w:szCs w:val="18"/>
              </w:rPr>
              <w:t xml:space="preserve"> ishte pozicioni, n</w:t>
            </w:r>
            <w:r w:rsidR="001A726D" w:rsidRPr="0062716E">
              <w:rPr>
                <w:rFonts w:eastAsia="Times New Roman" w:cs="Arial"/>
                <w:szCs w:val="18"/>
              </w:rPr>
              <w:t>ë</w:t>
            </w:r>
            <w:r w:rsidRPr="0062716E">
              <w:rPr>
                <w:rFonts w:eastAsia="Times New Roman" w:cs="Arial"/>
                <w:szCs w:val="18"/>
              </w:rPr>
              <w:t>se imazhet t</w:t>
            </w:r>
            <w:r w:rsidR="001A726D" w:rsidRPr="0062716E">
              <w:rPr>
                <w:rFonts w:eastAsia="Times New Roman" w:cs="Arial"/>
                <w:szCs w:val="18"/>
              </w:rPr>
              <w:t>ë</w:t>
            </w:r>
            <w:r w:rsidRPr="0062716E">
              <w:rPr>
                <w:rFonts w:eastAsia="Times New Roman" w:cs="Arial"/>
                <w:szCs w:val="18"/>
              </w:rPr>
              <w:t xml:space="preserve"> ishin me f</w:t>
            </w:r>
            <w:r w:rsidR="001A726D" w:rsidRPr="0062716E">
              <w:rPr>
                <w:rFonts w:eastAsia="Times New Roman" w:cs="Arial"/>
                <w:szCs w:val="18"/>
              </w:rPr>
              <w:t>ë</w:t>
            </w:r>
            <w:r w:rsidRPr="0062716E">
              <w:rPr>
                <w:rFonts w:eastAsia="Times New Roman" w:cs="Arial"/>
                <w:szCs w:val="18"/>
              </w:rPr>
              <w:t>mij</w:t>
            </w:r>
            <w:r w:rsidR="001A726D" w:rsidRPr="0062716E">
              <w:rPr>
                <w:rFonts w:eastAsia="Times New Roman" w:cs="Arial"/>
                <w:szCs w:val="18"/>
              </w:rPr>
              <w:t>ë</w:t>
            </w:r>
            <w:r w:rsidRPr="0062716E">
              <w:rPr>
                <w:rFonts w:eastAsia="Times New Roman" w:cs="Arial"/>
                <w:szCs w:val="18"/>
              </w:rPr>
              <w:t xml:space="preserve"> nudo t</w:t>
            </w:r>
            <w:r w:rsidR="001A726D" w:rsidRPr="0062716E">
              <w:rPr>
                <w:rFonts w:eastAsia="Times New Roman" w:cs="Arial"/>
                <w:szCs w:val="18"/>
              </w:rPr>
              <w:t>ë</w:t>
            </w:r>
            <w:r w:rsidRPr="0062716E">
              <w:rPr>
                <w:rFonts w:eastAsia="Times New Roman" w:cs="Arial"/>
                <w:szCs w:val="18"/>
              </w:rPr>
              <w:t xml:space="preserve"> moshave 3-7 vjeç duke luajtur n</w:t>
            </w:r>
            <w:r w:rsidR="001A726D" w:rsidRPr="0062716E">
              <w:rPr>
                <w:rFonts w:eastAsia="Times New Roman" w:cs="Arial"/>
                <w:szCs w:val="18"/>
              </w:rPr>
              <w:t>ë</w:t>
            </w:r>
            <w:r w:rsidRPr="0062716E">
              <w:rPr>
                <w:rFonts w:eastAsia="Times New Roman" w:cs="Arial"/>
                <w:szCs w:val="18"/>
              </w:rPr>
              <w:t xml:space="preserve"> plazh dhe Billi t</w:t>
            </w:r>
            <w:r w:rsidR="001A726D" w:rsidRPr="0062716E">
              <w:rPr>
                <w:rFonts w:eastAsia="Times New Roman" w:cs="Arial"/>
                <w:szCs w:val="18"/>
              </w:rPr>
              <w:t>ë</w:t>
            </w:r>
            <w:r w:rsidRPr="0062716E">
              <w:rPr>
                <w:rFonts w:eastAsia="Times New Roman" w:cs="Arial"/>
                <w:szCs w:val="18"/>
              </w:rPr>
              <w:t xml:space="preserve"> shpjegonte se ai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nj</w:t>
            </w:r>
            <w:r w:rsidR="001A726D" w:rsidRPr="0062716E">
              <w:rPr>
                <w:rFonts w:eastAsia="Times New Roman" w:cs="Arial"/>
                <w:szCs w:val="18"/>
              </w:rPr>
              <w:t>ë</w:t>
            </w:r>
            <w:r w:rsidRPr="0062716E">
              <w:rPr>
                <w:rFonts w:eastAsia="Times New Roman" w:cs="Arial"/>
                <w:szCs w:val="18"/>
              </w:rPr>
              <w:t xml:space="preserve"> natyrist por pranon se ai </w:t>
            </w:r>
            <w:r w:rsidR="00CA46F7" w:rsidRPr="0062716E">
              <w:rPr>
                <w:rFonts w:eastAsia="Times New Roman" w:cs="Arial"/>
                <w:szCs w:val="18"/>
              </w:rPr>
              <w:t>merr k</w:t>
            </w:r>
            <w:r w:rsidR="001A726D" w:rsidRPr="0062716E">
              <w:rPr>
                <w:rFonts w:eastAsia="Times New Roman" w:cs="Arial"/>
                <w:szCs w:val="18"/>
              </w:rPr>
              <w:t>ë</w:t>
            </w:r>
            <w:r w:rsidR="00CA46F7" w:rsidRPr="0062716E">
              <w:rPr>
                <w:rFonts w:eastAsia="Times New Roman" w:cs="Arial"/>
                <w:szCs w:val="18"/>
              </w:rPr>
              <w:t>naq</w:t>
            </w:r>
            <w:r w:rsidR="001A726D" w:rsidRPr="0062716E">
              <w:rPr>
                <w:rFonts w:eastAsia="Times New Roman" w:cs="Arial"/>
                <w:szCs w:val="18"/>
              </w:rPr>
              <w:t>ë</w:t>
            </w:r>
            <w:r w:rsidR="00CA46F7" w:rsidRPr="0062716E">
              <w:rPr>
                <w:rFonts w:eastAsia="Times New Roman" w:cs="Arial"/>
                <w:szCs w:val="18"/>
              </w:rPr>
              <w:t>si seksuale nga shikimi i imazheve</w:t>
            </w:r>
            <w:r w:rsidR="008B77DE" w:rsidRPr="0062716E">
              <w:rPr>
                <w:rFonts w:eastAsia="Times New Roman" w:cs="Arial"/>
                <w:szCs w:val="18"/>
              </w:rPr>
              <w:t>?</w:t>
            </w:r>
          </w:p>
          <w:p w:rsidR="004F4192" w:rsidRPr="0062716E" w:rsidRDefault="004F4192" w:rsidP="004F4192">
            <w:pPr>
              <w:autoSpaceDE w:val="0"/>
              <w:autoSpaceDN w:val="0"/>
              <w:adjustRightInd w:val="0"/>
              <w:rPr>
                <w:rFonts w:eastAsia="Times New Roman" w:cs="Arial"/>
                <w:szCs w:val="18"/>
              </w:rPr>
            </w:pPr>
          </w:p>
          <w:p w:rsidR="008B77DE" w:rsidRPr="0062716E" w:rsidRDefault="00CA46F7" w:rsidP="004F4192">
            <w:pPr>
              <w:autoSpaceDE w:val="0"/>
              <w:autoSpaceDN w:val="0"/>
              <w:adjustRightInd w:val="0"/>
              <w:rPr>
                <w:rFonts w:eastAsia="Times New Roman" w:cs="Arial"/>
                <w:szCs w:val="18"/>
              </w:rPr>
            </w:pPr>
            <w:r w:rsidRPr="0062716E">
              <w:rPr>
                <w:rFonts w:eastAsia="Times New Roman" w:cs="Arial"/>
                <w:szCs w:val="18"/>
              </w:rPr>
              <w:t>N</w:t>
            </w:r>
            <w:r w:rsidR="001A726D" w:rsidRPr="0062716E">
              <w:rPr>
                <w:rFonts w:eastAsia="Times New Roman" w:cs="Arial"/>
                <w:szCs w:val="18"/>
              </w:rPr>
              <w:t>ë</w:t>
            </w:r>
            <w:r w:rsidRPr="0062716E">
              <w:rPr>
                <w:rFonts w:eastAsia="Times New Roman" w:cs="Arial"/>
                <w:szCs w:val="18"/>
              </w:rPr>
              <w:t>se imazhe t</w:t>
            </w:r>
            <w:r w:rsidR="001A726D" w:rsidRPr="0062716E">
              <w:rPr>
                <w:rFonts w:eastAsia="Times New Roman" w:cs="Arial"/>
                <w:szCs w:val="18"/>
              </w:rPr>
              <w:t>ë</w:t>
            </w:r>
            <w:r w:rsidRPr="0062716E">
              <w:rPr>
                <w:rFonts w:eastAsia="Times New Roman" w:cs="Arial"/>
                <w:szCs w:val="18"/>
              </w:rPr>
              <w:t xml:space="preserve"> tilla jan</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paligjshme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ç</w:t>
            </w:r>
            <w:r w:rsidR="001A726D" w:rsidRPr="0062716E">
              <w:rPr>
                <w:rFonts w:eastAsia="Times New Roman" w:cs="Arial"/>
                <w:szCs w:val="18"/>
              </w:rPr>
              <w:t>ë</w:t>
            </w:r>
            <w:r w:rsidRPr="0062716E">
              <w:rPr>
                <w:rFonts w:eastAsia="Times New Roman" w:cs="Arial"/>
                <w:szCs w:val="18"/>
              </w:rPr>
              <w:t>shtje p</w:t>
            </w:r>
            <w:r w:rsidR="001A726D" w:rsidRPr="0062716E">
              <w:rPr>
                <w:rFonts w:eastAsia="Times New Roman" w:cs="Arial"/>
                <w:szCs w:val="18"/>
              </w:rPr>
              <w:t>ë</w:t>
            </w:r>
            <w:r w:rsidRPr="0062716E">
              <w:rPr>
                <w:rFonts w:eastAsia="Times New Roman" w:cs="Arial"/>
                <w:szCs w:val="18"/>
              </w:rPr>
              <w:t>r interpretim lokal. N</w:t>
            </w:r>
            <w:r w:rsidR="001A726D" w:rsidRPr="0062716E">
              <w:rPr>
                <w:rFonts w:eastAsia="Times New Roman" w:cs="Arial"/>
                <w:szCs w:val="18"/>
              </w:rPr>
              <w:t>ë</w:t>
            </w:r>
            <w:r w:rsidRPr="0062716E">
              <w:rPr>
                <w:rFonts w:eastAsia="Times New Roman" w:cs="Arial"/>
                <w:szCs w:val="18"/>
              </w:rPr>
              <w:t xml:space="preserve"> Mbret</w:t>
            </w:r>
            <w:r w:rsidR="001A726D" w:rsidRPr="0062716E">
              <w:rPr>
                <w:rFonts w:eastAsia="Times New Roman" w:cs="Arial"/>
                <w:szCs w:val="18"/>
              </w:rPr>
              <w:t>ë</w:t>
            </w:r>
            <w:r w:rsidRPr="0062716E">
              <w:rPr>
                <w:rFonts w:eastAsia="Times New Roman" w:cs="Arial"/>
                <w:szCs w:val="18"/>
              </w:rPr>
              <w:t>rin</w:t>
            </w:r>
            <w:r w:rsidR="001A726D" w:rsidRPr="0062716E">
              <w:rPr>
                <w:rFonts w:eastAsia="Times New Roman" w:cs="Arial"/>
                <w:szCs w:val="18"/>
              </w:rPr>
              <w:t>ë</w:t>
            </w:r>
            <w:r w:rsidRPr="0062716E">
              <w:rPr>
                <w:rFonts w:eastAsia="Times New Roman" w:cs="Arial"/>
                <w:szCs w:val="18"/>
              </w:rPr>
              <w:t xml:space="preserve"> e Bashkuar zakonisht duhet q</w:t>
            </w:r>
            <w:r w:rsidR="001A726D" w:rsidRPr="0062716E">
              <w:rPr>
                <w:rFonts w:eastAsia="Times New Roman" w:cs="Arial"/>
                <w:szCs w:val="18"/>
              </w:rPr>
              <w:t>ë</w:t>
            </w:r>
            <w:r w:rsidRPr="0062716E">
              <w:rPr>
                <w:rFonts w:eastAsia="Times New Roman" w:cs="Arial"/>
                <w:szCs w:val="18"/>
              </w:rPr>
              <w:t xml:space="preserve"> imazhet t</w:t>
            </w:r>
            <w:r w:rsidR="001A726D" w:rsidRPr="0062716E">
              <w:rPr>
                <w:rFonts w:eastAsia="Times New Roman" w:cs="Arial"/>
                <w:szCs w:val="18"/>
              </w:rPr>
              <w:t>ë</w:t>
            </w:r>
            <w:r w:rsidRPr="0062716E">
              <w:rPr>
                <w:rFonts w:eastAsia="Times New Roman" w:cs="Arial"/>
                <w:szCs w:val="18"/>
              </w:rPr>
              <w:t xml:space="preserve"> ken</w:t>
            </w:r>
            <w:r w:rsidR="001A726D" w:rsidRPr="0062716E">
              <w:rPr>
                <w:rFonts w:eastAsia="Times New Roman" w:cs="Arial"/>
                <w:szCs w:val="18"/>
              </w:rPr>
              <w:t>ë</w:t>
            </w:r>
            <w:r w:rsidRPr="0062716E">
              <w:rPr>
                <w:rFonts w:eastAsia="Times New Roman" w:cs="Arial"/>
                <w:szCs w:val="18"/>
              </w:rPr>
              <w:t xml:space="preserve"> nj</w:t>
            </w:r>
            <w:r w:rsidR="001A726D" w:rsidRPr="0062716E">
              <w:rPr>
                <w:rFonts w:eastAsia="Times New Roman" w:cs="Arial"/>
                <w:szCs w:val="18"/>
              </w:rPr>
              <w:t>ë</w:t>
            </w:r>
            <w:r w:rsidRPr="0062716E">
              <w:rPr>
                <w:rFonts w:eastAsia="Times New Roman" w:cs="Arial"/>
                <w:szCs w:val="18"/>
              </w:rPr>
              <w:t xml:space="preserve"> element seksual dhe ne do ta konsideronim motivin e fotografuesit pa lidhje</w:t>
            </w:r>
            <w:r w:rsidR="008B77DE" w:rsidRPr="0062716E">
              <w:rPr>
                <w:rFonts w:eastAsia="Times New Roman" w:cs="Arial"/>
                <w:szCs w:val="18"/>
              </w:rPr>
              <w:t xml:space="preserve">.  </w:t>
            </w:r>
          </w:p>
          <w:p w:rsidR="004F4192" w:rsidRPr="0062716E" w:rsidRDefault="004F4192" w:rsidP="004F4192">
            <w:pPr>
              <w:autoSpaceDE w:val="0"/>
              <w:autoSpaceDN w:val="0"/>
              <w:adjustRightInd w:val="0"/>
              <w:rPr>
                <w:rFonts w:eastAsia="Times New Roman" w:cs="Arial"/>
                <w:szCs w:val="18"/>
              </w:rPr>
            </w:pPr>
          </w:p>
          <w:p w:rsidR="008B77DE" w:rsidRPr="0062716E" w:rsidRDefault="00CA46F7" w:rsidP="00CA46F7">
            <w:pPr>
              <w:autoSpaceDE w:val="0"/>
              <w:autoSpaceDN w:val="0"/>
              <w:adjustRightInd w:val="0"/>
              <w:rPr>
                <w:rFonts w:eastAsia="Times New Roman" w:cs="Arial"/>
                <w:i/>
                <w:szCs w:val="18"/>
              </w:rPr>
            </w:pPr>
            <w:r w:rsidRPr="0062716E">
              <w:rPr>
                <w:rFonts w:eastAsia="Times New Roman" w:cs="Arial"/>
                <w:i/>
                <w:szCs w:val="18"/>
              </w:rPr>
              <w:t xml:space="preserve">Kush vendos se cili imazh </w:t>
            </w:r>
            <w:r w:rsidR="001A726D" w:rsidRPr="0062716E">
              <w:rPr>
                <w:rFonts w:eastAsia="Times New Roman" w:cs="Arial"/>
                <w:i/>
                <w:szCs w:val="18"/>
              </w:rPr>
              <w:t>ë</w:t>
            </w:r>
            <w:r w:rsidRPr="0062716E">
              <w:rPr>
                <w:rFonts w:eastAsia="Times New Roman" w:cs="Arial"/>
                <w:i/>
                <w:szCs w:val="18"/>
              </w:rPr>
              <w:t>sht</w:t>
            </w:r>
            <w:r w:rsidR="001A726D" w:rsidRPr="0062716E">
              <w:rPr>
                <w:rFonts w:eastAsia="Times New Roman" w:cs="Arial"/>
                <w:i/>
                <w:szCs w:val="18"/>
              </w:rPr>
              <w:t>ë</w:t>
            </w:r>
            <w:r w:rsidRPr="0062716E">
              <w:rPr>
                <w:rFonts w:eastAsia="Times New Roman" w:cs="Arial"/>
                <w:i/>
                <w:szCs w:val="18"/>
              </w:rPr>
              <w:t xml:space="preserve"> i paligjsh</w:t>
            </w:r>
            <w:r w:rsidR="001A726D" w:rsidRPr="0062716E">
              <w:rPr>
                <w:rFonts w:eastAsia="Times New Roman" w:cs="Arial"/>
                <w:i/>
                <w:szCs w:val="18"/>
              </w:rPr>
              <w:t>ë</w:t>
            </w:r>
            <w:r w:rsidRPr="0062716E">
              <w:rPr>
                <w:rFonts w:eastAsia="Times New Roman" w:cs="Arial"/>
                <w:i/>
                <w:szCs w:val="18"/>
              </w:rPr>
              <w:t xml:space="preserve">m? A </w:t>
            </w:r>
            <w:r w:rsidR="001A726D" w:rsidRPr="0062716E">
              <w:rPr>
                <w:rFonts w:eastAsia="Times New Roman" w:cs="Arial"/>
                <w:i/>
                <w:szCs w:val="18"/>
              </w:rPr>
              <w:t>ë</w:t>
            </w:r>
            <w:r w:rsidRPr="0062716E">
              <w:rPr>
                <w:rFonts w:eastAsia="Times New Roman" w:cs="Arial"/>
                <w:i/>
                <w:szCs w:val="18"/>
              </w:rPr>
              <w:t>sht</w:t>
            </w:r>
            <w:r w:rsidR="001A726D" w:rsidRPr="0062716E">
              <w:rPr>
                <w:rFonts w:eastAsia="Times New Roman" w:cs="Arial"/>
                <w:i/>
                <w:szCs w:val="18"/>
              </w:rPr>
              <w:t>ë</w:t>
            </w:r>
            <w:r w:rsidRPr="0062716E">
              <w:rPr>
                <w:rFonts w:eastAsia="Times New Roman" w:cs="Arial"/>
                <w:i/>
                <w:szCs w:val="18"/>
              </w:rPr>
              <w:t xml:space="preserve"> ambienti i vepr</w:t>
            </w:r>
            <w:r w:rsidR="001A726D" w:rsidRPr="0062716E">
              <w:rPr>
                <w:rFonts w:eastAsia="Times New Roman" w:cs="Arial"/>
                <w:i/>
                <w:szCs w:val="18"/>
              </w:rPr>
              <w:t>ë</w:t>
            </w:r>
            <w:r w:rsidRPr="0062716E">
              <w:rPr>
                <w:rFonts w:eastAsia="Times New Roman" w:cs="Arial"/>
                <w:i/>
                <w:szCs w:val="18"/>
              </w:rPr>
              <w:t>s penale mjaftueshm</w:t>
            </w:r>
            <w:r w:rsidR="001A726D" w:rsidRPr="0062716E">
              <w:rPr>
                <w:rFonts w:eastAsia="Times New Roman" w:cs="Arial"/>
                <w:i/>
                <w:szCs w:val="18"/>
              </w:rPr>
              <w:t>ë</w:t>
            </w:r>
            <w:r w:rsidRPr="0062716E">
              <w:rPr>
                <w:rFonts w:eastAsia="Times New Roman" w:cs="Arial"/>
                <w:i/>
                <w:szCs w:val="18"/>
              </w:rPr>
              <w:t>risht i qart</w:t>
            </w:r>
            <w:r w:rsidR="001A726D" w:rsidRPr="0062716E">
              <w:rPr>
                <w:rFonts w:eastAsia="Times New Roman" w:cs="Arial"/>
                <w:i/>
                <w:szCs w:val="18"/>
              </w:rPr>
              <w:t>ë</w:t>
            </w:r>
            <w:r w:rsidR="00923525" w:rsidRPr="0062716E">
              <w:rPr>
                <w:rFonts w:eastAsia="Times New Roman" w:cs="Arial"/>
                <w:i/>
                <w:szCs w:val="18"/>
              </w:rPr>
              <w:t xml:space="preserve">? </w:t>
            </w:r>
          </w:p>
        </w:tc>
      </w:tr>
      <w:tr w:rsidR="008B77DE" w:rsidRPr="0062716E" w:rsidTr="00CF5F27">
        <w:tc>
          <w:tcPr>
            <w:tcW w:w="1384" w:type="dxa"/>
          </w:tcPr>
          <w:p w:rsidR="00923525" w:rsidRPr="0062716E" w:rsidRDefault="00923525" w:rsidP="001D76BD">
            <w:pPr>
              <w:pStyle w:val="Subtitle"/>
              <w:jc w:val="left"/>
              <w:rPr>
                <w:rFonts w:eastAsia="Times New Roman"/>
              </w:rPr>
            </w:pPr>
            <w:r w:rsidRPr="0062716E">
              <w:rPr>
                <w:rFonts w:eastAsia="Times New Roman"/>
              </w:rPr>
              <w:t>Sl</w:t>
            </w:r>
            <w:r w:rsidR="00CA46F7" w:rsidRPr="0062716E">
              <w:rPr>
                <w:rFonts w:eastAsia="Times New Roman"/>
              </w:rPr>
              <w:t>ajdi</w:t>
            </w:r>
            <w:r w:rsidRPr="0062716E">
              <w:rPr>
                <w:rFonts w:eastAsia="Times New Roman"/>
              </w:rPr>
              <w:t xml:space="preserve"> 63</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CA46F7" w:rsidP="004F4192">
            <w:pPr>
              <w:pStyle w:val="List"/>
              <w:spacing w:before="0" w:after="0"/>
              <w:rPr>
                <w:b/>
              </w:rPr>
            </w:pPr>
            <w:r w:rsidRPr="0062716E">
              <w:rPr>
                <w:b/>
              </w:rPr>
              <w:t>Rasti Praktik</w:t>
            </w:r>
            <w:r w:rsidR="008B77DE" w:rsidRPr="0062716E">
              <w:rPr>
                <w:b/>
              </w:rPr>
              <w:t xml:space="preserve"> 19</w:t>
            </w:r>
          </w:p>
          <w:p w:rsidR="00FF3700" w:rsidRPr="0062716E" w:rsidRDefault="00FF3700" w:rsidP="004F4192">
            <w:pPr>
              <w:pStyle w:val="List"/>
              <w:numPr>
                <w:ilvl w:val="0"/>
                <w:numId w:val="0"/>
              </w:numPr>
              <w:spacing w:before="0" w:after="0"/>
              <w:ind w:left="851"/>
              <w:rPr>
                <w:b/>
              </w:rPr>
            </w:pPr>
          </w:p>
          <w:p w:rsidR="008B77DE" w:rsidRPr="0062716E" w:rsidRDefault="008B77DE" w:rsidP="004F4192">
            <w:pPr>
              <w:pStyle w:val="bul1"/>
              <w:rPr>
                <w:b/>
                <w:lang w:val="sq-AL"/>
              </w:rPr>
            </w:pPr>
            <w:r w:rsidRPr="0062716E">
              <w:rPr>
                <w:b/>
                <w:lang w:val="sq-AL"/>
              </w:rPr>
              <w:t>Fa</w:t>
            </w:r>
            <w:r w:rsidR="00CA46F7" w:rsidRPr="0062716E">
              <w:rPr>
                <w:b/>
                <w:lang w:val="sq-AL"/>
              </w:rPr>
              <w:t>k</w:t>
            </w:r>
            <w:r w:rsidRPr="0062716E">
              <w:rPr>
                <w:b/>
                <w:lang w:val="sq-AL"/>
              </w:rPr>
              <w:t>t</w:t>
            </w:r>
            <w:r w:rsidR="00CA46F7" w:rsidRPr="0062716E">
              <w:rPr>
                <w:b/>
                <w:lang w:val="sq-AL"/>
              </w:rPr>
              <w:t>et</w:t>
            </w:r>
            <w:r w:rsidRPr="0062716E">
              <w:rPr>
                <w:b/>
                <w:lang w:val="sq-AL"/>
              </w:rPr>
              <w:t xml:space="preserve"> / s</w:t>
            </w:r>
            <w:r w:rsidR="00CA46F7" w:rsidRPr="0062716E">
              <w:rPr>
                <w:b/>
                <w:lang w:val="sq-AL"/>
              </w:rPr>
              <w:t>k</w:t>
            </w:r>
            <w:r w:rsidRPr="0062716E">
              <w:rPr>
                <w:b/>
                <w:lang w:val="sq-AL"/>
              </w:rPr>
              <w:t>enari</w:t>
            </w:r>
          </w:p>
          <w:p w:rsidR="001A057F" w:rsidRPr="0062716E" w:rsidRDefault="001A057F" w:rsidP="004F4192">
            <w:pPr>
              <w:rPr>
                <w:rFonts w:eastAsia="Calibri" w:cs="Arial"/>
                <w:szCs w:val="18"/>
                <w:u w:val="single"/>
              </w:rPr>
            </w:pPr>
          </w:p>
          <w:p w:rsidR="008B77DE" w:rsidRPr="0062716E" w:rsidRDefault="00E54727" w:rsidP="004F4192">
            <w:pPr>
              <w:rPr>
                <w:rFonts w:eastAsia="Calibri" w:cs="Arial"/>
                <w:szCs w:val="18"/>
              </w:rPr>
            </w:pPr>
            <w:r w:rsidRPr="0062716E">
              <w:rPr>
                <w:rFonts w:eastAsia="Calibri" w:cs="Arial"/>
                <w:szCs w:val="18"/>
                <w:u w:val="single"/>
              </w:rPr>
              <w:t>WWW</w:t>
            </w:r>
            <w:r w:rsidR="008B77DE" w:rsidRPr="0062716E">
              <w:rPr>
                <w:rFonts w:eastAsia="Calibri" w:cs="Arial"/>
                <w:szCs w:val="18"/>
                <w:u w:val="single"/>
              </w:rPr>
              <w:t>.Iuvfishin.com</w:t>
            </w:r>
            <w:r w:rsidR="008B77DE" w:rsidRPr="0062716E">
              <w:rPr>
                <w:rFonts w:ascii="Times New Roman" w:eastAsia="Calibri" w:hAnsi="Times New Roman" w:cs="Arial"/>
                <w:szCs w:val="18"/>
              </w:rPr>
              <w:t xml:space="preserve"> </w:t>
            </w:r>
            <w:r w:rsidR="001A726D" w:rsidRPr="0062716E">
              <w:rPr>
                <w:rFonts w:eastAsia="Calibri" w:cs="Arial"/>
                <w:szCs w:val="18"/>
              </w:rPr>
              <w:t>ë</w:t>
            </w:r>
            <w:r w:rsidR="00CA46F7" w:rsidRPr="0062716E">
              <w:rPr>
                <w:rFonts w:eastAsia="Calibri" w:cs="Arial"/>
                <w:szCs w:val="18"/>
              </w:rPr>
              <w:t>sht</w:t>
            </w:r>
            <w:r w:rsidR="001A726D" w:rsidRPr="0062716E">
              <w:rPr>
                <w:rFonts w:eastAsia="Calibri" w:cs="Arial"/>
                <w:szCs w:val="18"/>
              </w:rPr>
              <w:t>ë</w:t>
            </w:r>
            <w:r w:rsidR="00CA46F7" w:rsidRPr="0062716E">
              <w:rPr>
                <w:rFonts w:eastAsia="Calibri" w:cs="Arial"/>
                <w:szCs w:val="18"/>
              </w:rPr>
              <w:t xml:space="preserve"> nj</w:t>
            </w:r>
            <w:r w:rsidR="001A726D" w:rsidRPr="0062716E">
              <w:rPr>
                <w:rFonts w:eastAsia="Calibri" w:cs="Arial"/>
                <w:szCs w:val="18"/>
              </w:rPr>
              <w:t>ë</w:t>
            </w:r>
            <w:r w:rsidR="00CA46F7" w:rsidRPr="0062716E">
              <w:rPr>
                <w:rFonts w:eastAsia="Calibri" w:cs="Arial"/>
                <w:szCs w:val="18"/>
              </w:rPr>
              <w:t xml:space="preserve"> Uebsajt i kushtuar peshkimit</w:t>
            </w:r>
            <w:r w:rsidR="008B77DE" w:rsidRPr="0062716E">
              <w:rPr>
                <w:rFonts w:eastAsia="Calibri" w:cs="Arial"/>
                <w:szCs w:val="18"/>
              </w:rPr>
              <w:t xml:space="preserve">. </w:t>
            </w:r>
            <w:r w:rsidR="00CA46F7" w:rsidRPr="0062716E">
              <w:rPr>
                <w:rFonts w:eastAsia="Calibri" w:cs="Arial"/>
                <w:szCs w:val="18"/>
              </w:rPr>
              <w:t xml:space="preserve">Uebsajti </w:t>
            </w:r>
            <w:r w:rsidR="00384869" w:rsidRPr="0062716E">
              <w:rPr>
                <w:rFonts w:eastAsia="Calibri" w:cs="Arial"/>
                <w:szCs w:val="18"/>
              </w:rPr>
              <w:t>mbahet</w:t>
            </w:r>
            <w:r w:rsidR="00CA46F7" w:rsidRPr="0062716E">
              <w:rPr>
                <w:rFonts w:eastAsia="Calibri" w:cs="Arial"/>
                <w:szCs w:val="18"/>
              </w:rPr>
              <w:t xml:space="preserve"> n</w:t>
            </w:r>
            <w:r w:rsidR="001A726D" w:rsidRPr="0062716E">
              <w:rPr>
                <w:rFonts w:eastAsia="Calibri" w:cs="Arial"/>
                <w:szCs w:val="18"/>
              </w:rPr>
              <w:t>ë</w:t>
            </w:r>
            <w:r w:rsidR="00CA46F7" w:rsidRPr="0062716E">
              <w:rPr>
                <w:rFonts w:eastAsia="Calibri" w:cs="Arial"/>
                <w:szCs w:val="18"/>
              </w:rPr>
              <w:t xml:space="preserve"> serverat e ndodhur n</w:t>
            </w:r>
            <w:r w:rsidR="001A726D" w:rsidRPr="0062716E">
              <w:rPr>
                <w:rFonts w:eastAsia="Calibri" w:cs="Arial"/>
                <w:szCs w:val="18"/>
              </w:rPr>
              <w:t>ë</w:t>
            </w:r>
            <w:r w:rsidR="00CA46F7" w:rsidRPr="0062716E">
              <w:rPr>
                <w:rFonts w:eastAsia="Calibri" w:cs="Arial"/>
                <w:szCs w:val="18"/>
              </w:rPr>
              <w:t xml:space="preserve"> SHBA. Pronar</w:t>
            </w:r>
            <w:r w:rsidR="001A726D" w:rsidRPr="0062716E">
              <w:rPr>
                <w:rFonts w:eastAsia="Calibri" w:cs="Arial"/>
                <w:szCs w:val="18"/>
              </w:rPr>
              <w:t>ë</w:t>
            </w:r>
            <w:r w:rsidR="00CA46F7" w:rsidRPr="0062716E">
              <w:rPr>
                <w:rFonts w:eastAsia="Calibri" w:cs="Arial"/>
                <w:szCs w:val="18"/>
              </w:rPr>
              <w:t>t e uebsajtit zbulojn</w:t>
            </w:r>
            <w:r w:rsidR="001A726D" w:rsidRPr="0062716E">
              <w:rPr>
                <w:rFonts w:eastAsia="Calibri" w:cs="Arial"/>
                <w:szCs w:val="18"/>
              </w:rPr>
              <w:t>ë</w:t>
            </w:r>
            <w:r w:rsidR="00CA46F7" w:rsidRPr="0062716E">
              <w:rPr>
                <w:rFonts w:eastAsia="Calibri" w:cs="Arial"/>
                <w:szCs w:val="18"/>
              </w:rPr>
              <w:t xml:space="preserve"> se uebsajti </w:t>
            </w:r>
            <w:r w:rsidR="001A726D" w:rsidRPr="0062716E">
              <w:rPr>
                <w:rFonts w:eastAsia="Calibri" w:cs="Arial"/>
                <w:szCs w:val="18"/>
              </w:rPr>
              <w:t>ë</w:t>
            </w:r>
            <w:r w:rsidR="00CA46F7" w:rsidRPr="0062716E">
              <w:rPr>
                <w:rFonts w:eastAsia="Calibri" w:cs="Arial"/>
                <w:szCs w:val="18"/>
              </w:rPr>
              <w:t>sht</w:t>
            </w:r>
            <w:r w:rsidR="001A726D" w:rsidRPr="0062716E">
              <w:rPr>
                <w:rFonts w:eastAsia="Calibri" w:cs="Arial"/>
                <w:szCs w:val="18"/>
              </w:rPr>
              <w:t>ë</w:t>
            </w:r>
            <w:r w:rsidR="00CA46F7" w:rsidRPr="0062716E">
              <w:rPr>
                <w:rFonts w:eastAsia="Calibri" w:cs="Arial"/>
                <w:szCs w:val="18"/>
              </w:rPr>
              <w:t xml:space="preserve"> aksesuar n</w:t>
            </w:r>
            <w:r w:rsidR="001A726D" w:rsidRPr="0062716E">
              <w:rPr>
                <w:rFonts w:eastAsia="Calibri" w:cs="Arial"/>
                <w:szCs w:val="18"/>
              </w:rPr>
              <w:t>ë</w:t>
            </w:r>
            <w:r w:rsidR="00CA46F7" w:rsidRPr="0062716E">
              <w:rPr>
                <w:rFonts w:eastAsia="Calibri" w:cs="Arial"/>
                <w:szCs w:val="18"/>
              </w:rPr>
              <w:t xml:space="preserve"> m</w:t>
            </w:r>
            <w:r w:rsidR="001A726D" w:rsidRPr="0062716E">
              <w:rPr>
                <w:rFonts w:eastAsia="Calibri" w:cs="Arial"/>
                <w:szCs w:val="18"/>
              </w:rPr>
              <w:t>ë</w:t>
            </w:r>
            <w:r w:rsidR="00CA46F7" w:rsidRPr="0062716E">
              <w:rPr>
                <w:rFonts w:eastAsia="Calibri" w:cs="Arial"/>
                <w:szCs w:val="18"/>
              </w:rPr>
              <w:t>nyr</w:t>
            </w:r>
            <w:r w:rsidR="001A726D" w:rsidRPr="0062716E">
              <w:rPr>
                <w:rFonts w:eastAsia="Calibri" w:cs="Arial"/>
                <w:szCs w:val="18"/>
              </w:rPr>
              <w:t>ë</w:t>
            </w:r>
            <w:r w:rsidR="00CA46F7" w:rsidRPr="0062716E">
              <w:rPr>
                <w:rFonts w:eastAsia="Calibri" w:cs="Arial"/>
                <w:szCs w:val="18"/>
              </w:rPr>
              <w:t xml:space="preserve"> t</w:t>
            </w:r>
            <w:r w:rsidR="001A726D" w:rsidRPr="0062716E">
              <w:rPr>
                <w:rFonts w:eastAsia="Calibri" w:cs="Arial"/>
                <w:szCs w:val="18"/>
              </w:rPr>
              <w:t>ë</w:t>
            </w:r>
            <w:r w:rsidR="00CA46F7" w:rsidRPr="0062716E">
              <w:rPr>
                <w:rFonts w:eastAsia="Calibri" w:cs="Arial"/>
                <w:szCs w:val="18"/>
              </w:rPr>
              <w:t xml:space="preserve"> paligjshme dhe se nj</w:t>
            </w:r>
            <w:r w:rsidR="001A726D" w:rsidRPr="0062716E">
              <w:rPr>
                <w:rFonts w:eastAsia="Calibri" w:cs="Arial"/>
                <w:szCs w:val="18"/>
              </w:rPr>
              <w:t>ë</w:t>
            </w:r>
            <w:r w:rsidR="00CA46F7" w:rsidRPr="0062716E">
              <w:rPr>
                <w:rFonts w:eastAsia="Calibri" w:cs="Arial"/>
                <w:szCs w:val="18"/>
              </w:rPr>
              <w:t xml:space="preserve"> mij</w:t>
            </w:r>
            <w:r w:rsidR="001A726D" w:rsidRPr="0062716E">
              <w:rPr>
                <w:rFonts w:eastAsia="Calibri" w:cs="Arial"/>
                <w:szCs w:val="18"/>
              </w:rPr>
              <w:t>ë</w:t>
            </w:r>
            <w:r w:rsidR="00CA46F7" w:rsidRPr="0062716E">
              <w:rPr>
                <w:rFonts w:eastAsia="Calibri" w:cs="Arial"/>
                <w:szCs w:val="18"/>
              </w:rPr>
              <w:t xml:space="preserve"> imazhe t</w:t>
            </w:r>
            <w:r w:rsidR="001A726D" w:rsidRPr="0062716E">
              <w:rPr>
                <w:rFonts w:eastAsia="Calibri" w:cs="Arial"/>
                <w:szCs w:val="18"/>
              </w:rPr>
              <w:t>ë</w:t>
            </w:r>
            <w:r w:rsidR="00CA46F7" w:rsidRPr="0062716E">
              <w:rPr>
                <w:rFonts w:eastAsia="Calibri" w:cs="Arial"/>
                <w:szCs w:val="18"/>
              </w:rPr>
              <w:t xml:space="preserve"> abuzimit seksual me f</w:t>
            </w:r>
            <w:r w:rsidR="001A726D" w:rsidRPr="0062716E">
              <w:rPr>
                <w:rFonts w:eastAsia="Calibri" w:cs="Arial"/>
                <w:szCs w:val="18"/>
              </w:rPr>
              <w:t>ë</w:t>
            </w:r>
            <w:r w:rsidR="00CA46F7" w:rsidRPr="0062716E">
              <w:rPr>
                <w:rFonts w:eastAsia="Calibri" w:cs="Arial"/>
                <w:szCs w:val="18"/>
              </w:rPr>
              <w:t>mij</w:t>
            </w:r>
            <w:r w:rsidR="001A726D" w:rsidRPr="0062716E">
              <w:rPr>
                <w:rFonts w:eastAsia="Calibri" w:cs="Arial"/>
                <w:szCs w:val="18"/>
              </w:rPr>
              <w:t>ë</w:t>
            </w:r>
            <w:r w:rsidR="00CA46F7" w:rsidRPr="0062716E">
              <w:rPr>
                <w:rFonts w:eastAsia="Calibri" w:cs="Arial"/>
                <w:szCs w:val="18"/>
              </w:rPr>
              <w:t xml:space="preserve"> jan</w:t>
            </w:r>
            <w:r w:rsidR="001A726D" w:rsidRPr="0062716E">
              <w:rPr>
                <w:rFonts w:eastAsia="Calibri" w:cs="Arial"/>
                <w:szCs w:val="18"/>
              </w:rPr>
              <w:t>ë</w:t>
            </w:r>
            <w:r w:rsidR="00CA46F7" w:rsidRPr="0062716E">
              <w:rPr>
                <w:rFonts w:eastAsia="Calibri" w:cs="Arial"/>
                <w:szCs w:val="18"/>
              </w:rPr>
              <w:t xml:space="preserve"> futur dhe vendosur n</w:t>
            </w:r>
            <w:r w:rsidR="001A726D" w:rsidRPr="0062716E">
              <w:rPr>
                <w:rFonts w:eastAsia="Calibri" w:cs="Arial"/>
                <w:szCs w:val="18"/>
              </w:rPr>
              <w:t>ë</w:t>
            </w:r>
            <w:r w:rsidR="00CA46F7" w:rsidRPr="0062716E">
              <w:rPr>
                <w:rFonts w:eastAsia="Calibri" w:cs="Arial"/>
                <w:szCs w:val="18"/>
              </w:rPr>
              <w:t xml:space="preserve"> uebsajt</w:t>
            </w:r>
            <w:r w:rsidR="008B77DE" w:rsidRPr="0062716E">
              <w:rPr>
                <w:rFonts w:eastAsia="Calibri" w:cs="Arial"/>
                <w:szCs w:val="18"/>
              </w:rPr>
              <w:t xml:space="preserve">. </w:t>
            </w:r>
            <w:r w:rsidR="00B91527" w:rsidRPr="0062716E">
              <w:rPr>
                <w:rFonts w:eastAsia="Calibri" w:cs="Arial"/>
                <w:szCs w:val="18"/>
              </w:rPr>
              <w:t>M</w:t>
            </w:r>
            <w:r w:rsidR="001A726D" w:rsidRPr="0062716E">
              <w:rPr>
                <w:rFonts w:eastAsia="Calibri" w:cs="Arial"/>
                <w:szCs w:val="18"/>
              </w:rPr>
              <w:t>ë</w:t>
            </w:r>
            <w:r w:rsidR="00B91527" w:rsidRPr="0062716E">
              <w:rPr>
                <w:rFonts w:eastAsia="Calibri" w:cs="Arial"/>
                <w:szCs w:val="18"/>
              </w:rPr>
              <w:t xml:space="preserve">nyra sesi </w:t>
            </w:r>
            <w:r w:rsidR="001A726D" w:rsidRPr="0062716E">
              <w:rPr>
                <w:rFonts w:eastAsia="Calibri" w:cs="Arial"/>
                <w:szCs w:val="18"/>
              </w:rPr>
              <w:t>ë</w:t>
            </w:r>
            <w:r w:rsidR="00B91527" w:rsidRPr="0062716E">
              <w:rPr>
                <w:rFonts w:eastAsia="Calibri" w:cs="Arial"/>
                <w:szCs w:val="18"/>
              </w:rPr>
              <w:t>sht</w:t>
            </w:r>
            <w:r w:rsidR="001A726D" w:rsidRPr="0062716E">
              <w:rPr>
                <w:rFonts w:eastAsia="Calibri" w:cs="Arial"/>
                <w:szCs w:val="18"/>
              </w:rPr>
              <w:t>ë</w:t>
            </w:r>
            <w:r w:rsidR="00B91527" w:rsidRPr="0062716E">
              <w:rPr>
                <w:rFonts w:eastAsia="Calibri" w:cs="Arial"/>
                <w:szCs w:val="18"/>
              </w:rPr>
              <w:t xml:space="preserve"> realizuar do t</w:t>
            </w:r>
            <w:r w:rsidR="001A726D" w:rsidRPr="0062716E">
              <w:rPr>
                <w:rFonts w:eastAsia="Calibri" w:cs="Arial"/>
                <w:szCs w:val="18"/>
              </w:rPr>
              <w:t>ë</w:t>
            </w:r>
            <w:r w:rsidR="00384869" w:rsidRPr="0062716E">
              <w:rPr>
                <w:rFonts w:eastAsia="Calibri" w:cs="Arial"/>
                <w:szCs w:val="18"/>
              </w:rPr>
              <w:t xml:space="preserve"> th</w:t>
            </w:r>
            <w:r w:rsidR="00B91527" w:rsidRPr="0062716E">
              <w:rPr>
                <w:rFonts w:eastAsia="Calibri" w:cs="Arial"/>
                <w:szCs w:val="18"/>
              </w:rPr>
              <w:t>o</w:t>
            </w:r>
            <w:r w:rsidR="00384869" w:rsidRPr="0062716E">
              <w:rPr>
                <w:rFonts w:eastAsia="Calibri" w:cs="Arial"/>
                <w:szCs w:val="18"/>
              </w:rPr>
              <w:t>t</w:t>
            </w:r>
            <w:r w:rsidR="001A726D" w:rsidRPr="0062716E">
              <w:rPr>
                <w:rFonts w:eastAsia="Calibri" w:cs="Arial"/>
                <w:szCs w:val="18"/>
              </w:rPr>
              <w:t>ë</w:t>
            </w:r>
            <w:r w:rsidR="00B91527" w:rsidRPr="0062716E">
              <w:rPr>
                <w:rFonts w:eastAsia="Calibri" w:cs="Arial"/>
                <w:szCs w:val="18"/>
              </w:rPr>
              <w:t xml:space="preserve"> se k</w:t>
            </w:r>
            <w:r w:rsidR="001A726D" w:rsidRPr="0062716E">
              <w:rPr>
                <w:rFonts w:eastAsia="Calibri" w:cs="Arial"/>
                <w:szCs w:val="18"/>
              </w:rPr>
              <w:t>ë</w:t>
            </w:r>
            <w:r w:rsidR="00B91527" w:rsidRPr="0062716E">
              <w:rPr>
                <w:rFonts w:eastAsia="Calibri" w:cs="Arial"/>
                <w:szCs w:val="18"/>
              </w:rPr>
              <w:t>to imazhe nuk do t</w:t>
            </w:r>
            <w:r w:rsidR="001A726D" w:rsidRPr="0062716E">
              <w:rPr>
                <w:rFonts w:eastAsia="Calibri" w:cs="Arial"/>
                <w:szCs w:val="18"/>
              </w:rPr>
              <w:t>ë</w:t>
            </w:r>
            <w:r w:rsidR="00B91527" w:rsidRPr="0062716E">
              <w:rPr>
                <w:rFonts w:eastAsia="Calibri" w:cs="Arial"/>
                <w:szCs w:val="18"/>
              </w:rPr>
              <w:t xml:space="preserve"> ishin t</w:t>
            </w:r>
            <w:r w:rsidR="001A726D" w:rsidRPr="0062716E">
              <w:rPr>
                <w:rFonts w:eastAsia="Calibri" w:cs="Arial"/>
                <w:szCs w:val="18"/>
              </w:rPr>
              <w:t>ë</w:t>
            </w:r>
            <w:r w:rsidR="00B91527" w:rsidRPr="0062716E">
              <w:rPr>
                <w:rFonts w:eastAsia="Calibri" w:cs="Arial"/>
                <w:szCs w:val="18"/>
              </w:rPr>
              <w:t xml:space="preserve"> dukshme p</w:t>
            </w:r>
            <w:r w:rsidR="001A726D" w:rsidRPr="0062716E">
              <w:rPr>
                <w:rFonts w:eastAsia="Calibri" w:cs="Arial"/>
                <w:szCs w:val="18"/>
              </w:rPr>
              <w:t>ë</w:t>
            </w:r>
            <w:r w:rsidR="00B91527" w:rsidRPr="0062716E">
              <w:rPr>
                <w:rFonts w:eastAsia="Calibri" w:cs="Arial"/>
                <w:szCs w:val="18"/>
              </w:rPr>
              <w:t>r p</w:t>
            </w:r>
            <w:r w:rsidR="001A726D" w:rsidRPr="0062716E">
              <w:rPr>
                <w:rFonts w:eastAsia="Calibri" w:cs="Arial"/>
                <w:szCs w:val="18"/>
              </w:rPr>
              <w:t>ë</w:t>
            </w:r>
            <w:r w:rsidR="00B91527" w:rsidRPr="0062716E">
              <w:rPr>
                <w:rFonts w:eastAsia="Calibri" w:cs="Arial"/>
                <w:szCs w:val="18"/>
              </w:rPr>
              <w:t>rdoruesit e zakonsh</w:t>
            </w:r>
            <w:r w:rsidR="001A726D" w:rsidRPr="0062716E">
              <w:rPr>
                <w:rFonts w:eastAsia="Calibri" w:cs="Arial"/>
                <w:szCs w:val="18"/>
              </w:rPr>
              <w:t>ë</w:t>
            </w:r>
            <w:r w:rsidR="00B91527" w:rsidRPr="0062716E">
              <w:rPr>
                <w:rFonts w:eastAsia="Calibri" w:cs="Arial"/>
                <w:szCs w:val="18"/>
              </w:rPr>
              <w:t>m t</w:t>
            </w:r>
            <w:r w:rsidR="001A726D" w:rsidRPr="0062716E">
              <w:rPr>
                <w:rFonts w:eastAsia="Calibri" w:cs="Arial"/>
                <w:szCs w:val="18"/>
              </w:rPr>
              <w:t>ë</w:t>
            </w:r>
            <w:r w:rsidR="00B91527" w:rsidRPr="0062716E">
              <w:rPr>
                <w:rFonts w:eastAsia="Calibri" w:cs="Arial"/>
                <w:szCs w:val="18"/>
              </w:rPr>
              <w:t xml:space="preserve"> uebsajtit</w:t>
            </w:r>
            <w:r w:rsidR="008B77DE" w:rsidRPr="0062716E">
              <w:rPr>
                <w:rFonts w:eastAsia="Calibri" w:cs="Arial"/>
                <w:szCs w:val="18"/>
              </w:rPr>
              <w:t>.</w:t>
            </w:r>
            <w:r w:rsidR="00B91527" w:rsidRPr="0062716E">
              <w:rPr>
                <w:rFonts w:eastAsia="Calibri" w:cs="Arial"/>
                <w:szCs w:val="18"/>
              </w:rPr>
              <w:t xml:space="preserve"> Uebsajti </w:t>
            </w:r>
            <w:r w:rsidR="00BC750F" w:rsidRPr="0062716E">
              <w:rPr>
                <w:rFonts w:eastAsia="Calibri" w:cs="Arial"/>
                <w:szCs w:val="18"/>
              </w:rPr>
              <w:t>regjistron</w:t>
            </w:r>
            <w:r w:rsidR="00B91527" w:rsidRPr="0062716E">
              <w:rPr>
                <w:rFonts w:eastAsia="Calibri" w:cs="Arial"/>
                <w:szCs w:val="18"/>
              </w:rPr>
              <w:t xml:space="preserve"> adresat IP t</w:t>
            </w:r>
            <w:r w:rsidR="001A726D" w:rsidRPr="0062716E">
              <w:rPr>
                <w:rFonts w:eastAsia="Calibri" w:cs="Arial"/>
                <w:szCs w:val="18"/>
              </w:rPr>
              <w:t>ë</w:t>
            </w:r>
            <w:r w:rsidR="00B91527" w:rsidRPr="0062716E">
              <w:rPr>
                <w:rFonts w:eastAsia="Calibri" w:cs="Arial"/>
                <w:szCs w:val="18"/>
              </w:rPr>
              <w:t xml:space="preserve"> atyre q</w:t>
            </w:r>
            <w:r w:rsidR="001A726D" w:rsidRPr="0062716E">
              <w:rPr>
                <w:rFonts w:eastAsia="Calibri" w:cs="Arial"/>
                <w:szCs w:val="18"/>
              </w:rPr>
              <w:t>ë</w:t>
            </w:r>
            <w:r w:rsidR="00B91527" w:rsidRPr="0062716E">
              <w:rPr>
                <w:rFonts w:eastAsia="Calibri" w:cs="Arial"/>
                <w:szCs w:val="18"/>
              </w:rPr>
              <w:t xml:space="preserve"> i kan</w:t>
            </w:r>
            <w:r w:rsidR="001A726D" w:rsidRPr="0062716E">
              <w:rPr>
                <w:rFonts w:eastAsia="Calibri" w:cs="Arial"/>
                <w:szCs w:val="18"/>
              </w:rPr>
              <w:t>ë</w:t>
            </w:r>
            <w:r w:rsidR="00B91527" w:rsidRPr="0062716E">
              <w:rPr>
                <w:rFonts w:eastAsia="Calibri" w:cs="Arial"/>
                <w:szCs w:val="18"/>
              </w:rPr>
              <w:t xml:space="preserve"> aksesuar fotografit</w:t>
            </w:r>
            <w:r w:rsidR="001A726D" w:rsidRPr="0062716E">
              <w:rPr>
                <w:rFonts w:eastAsia="Calibri" w:cs="Arial"/>
                <w:szCs w:val="18"/>
              </w:rPr>
              <w:t>ë</w:t>
            </w:r>
            <w:r w:rsidR="008B77DE" w:rsidRPr="0062716E">
              <w:rPr>
                <w:rFonts w:eastAsia="Calibri" w:cs="Arial"/>
                <w:szCs w:val="18"/>
              </w:rPr>
              <w:t>.</w:t>
            </w:r>
          </w:p>
          <w:p w:rsidR="004F4192" w:rsidRPr="0062716E" w:rsidRDefault="004F4192" w:rsidP="004F4192">
            <w:pPr>
              <w:rPr>
                <w:rFonts w:eastAsia="Calibri" w:cs="Arial"/>
                <w:szCs w:val="18"/>
              </w:rPr>
            </w:pPr>
          </w:p>
          <w:p w:rsidR="008B77DE" w:rsidRPr="0062716E" w:rsidRDefault="00DD5DC4" w:rsidP="004F4192">
            <w:pPr>
              <w:rPr>
                <w:rFonts w:eastAsia="Calibri" w:cs="Arial"/>
                <w:szCs w:val="18"/>
              </w:rPr>
            </w:pP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adres</w:t>
            </w:r>
            <w:r w:rsidR="001A726D" w:rsidRPr="0062716E">
              <w:rPr>
                <w:rFonts w:eastAsia="Calibri" w:cs="Arial"/>
                <w:szCs w:val="18"/>
              </w:rPr>
              <w:t>ë</w:t>
            </w:r>
            <w:r w:rsidR="008B77DE" w:rsidRPr="0062716E">
              <w:rPr>
                <w:rFonts w:eastAsia="Calibri" w:cs="Arial"/>
                <w:szCs w:val="18"/>
              </w:rPr>
              <w:t xml:space="preserve"> IP </w:t>
            </w:r>
            <w:r w:rsidRPr="0062716E">
              <w:rPr>
                <w:rFonts w:eastAsia="Calibri" w:cs="Arial"/>
                <w:szCs w:val="18"/>
              </w:rPr>
              <w:t>q</w:t>
            </w:r>
            <w:r w:rsidR="001A726D" w:rsidRPr="0062716E">
              <w:rPr>
                <w:rFonts w:eastAsia="Calibri" w:cs="Arial"/>
                <w:szCs w:val="18"/>
              </w:rPr>
              <w:t>ë</w:t>
            </w:r>
            <w:r w:rsidRPr="0062716E">
              <w:rPr>
                <w:rFonts w:eastAsia="Calibri" w:cs="Arial"/>
                <w:szCs w:val="18"/>
              </w:rPr>
              <w:t xml:space="preserve"> i p</w:t>
            </w:r>
            <w:r w:rsidR="001A726D" w:rsidRPr="0062716E">
              <w:rPr>
                <w:rFonts w:eastAsia="Calibri" w:cs="Arial"/>
                <w:szCs w:val="18"/>
              </w:rPr>
              <w:t>ë</w:t>
            </w:r>
            <w:r w:rsidRPr="0062716E">
              <w:rPr>
                <w:rFonts w:eastAsia="Calibri" w:cs="Arial"/>
                <w:szCs w:val="18"/>
              </w:rPr>
              <w:t xml:space="preserve">rket Xhonit 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w:t>
            </w:r>
            <w:r w:rsidR="001A726D" w:rsidRPr="0062716E">
              <w:rPr>
                <w:rFonts w:eastAsia="Calibri" w:cs="Arial"/>
                <w:szCs w:val="18"/>
              </w:rPr>
              <w:t>ë</w:t>
            </w:r>
            <w:r w:rsidRPr="0062716E">
              <w:rPr>
                <w:rFonts w:eastAsia="Calibri" w:cs="Arial"/>
                <w:szCs w:val="18"/>
              </w:rPr>
              <w:t xml:space="preserve"> policis</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vendin tuaj. Ata kontrollojn</w:t>
            </w:r>
            <w:r w:rsidR="001A726D" w:rsidRPr="0062716E">
              <w:rPr>
                <w:rFonts w:eastAsia="Calibri" w:cs="Arial"/>
                <w:szCs w:val="18"/>
              </w:rPr>
              <w:t>ë</w:t>
            </w:r>
            <w:r w:rsidRPr="0062716E">
              <w:rPr>
                <w:rFonts w:eastAsia="Calibri" w:cs="Arial"/>
                <w:szCs w:val="18"/>
              </w:rPr>
              <w:t xml:space="preserve"> adres</w:t>
            </w:r>
            <w:r w:rsidR="001A726D" w:rsidRPr="0062716E">
              <w:rPr>
                <w:rFonts w:eastAsia="Calibri" w:cs="Arial"/>
                <w:szCs w:val="18"/>
              </w:rPr>
              <w:t>ë</w:t>
            </w:r>
            <w:r w:rsidRPr="0062716E">
              <w:rPr>
                <w:rFonts w:eastAsia="Calibri" w:cs="Arial"/>
                <w:szCs w:val="18"/>
              </w:rPr>
              <w:t>n e Xhonit dhe sekuestrojn</w:t>
            </w:r>
            <w:r w:rsidR="001A726D" w:rsidRPr="0062716E">
              <w:rPr>
                <w:rFonts w:eastAsia="Calibri" w:cs="Arial"/>
                <w:szCs w:val="18"/>
              </w:rPr>
              <w:t>ë</w:t>
            </w:r>
            <w:r w:rsidRPr="0062716E">
              <w:rPr>
                <w:rFonts w:eastAsia="Calibri" w:cs="Arial"/>
                <w:szCs w:val="18"/>
              </w:rPr>
              <w:t xml:space="preserve"> kompjuterin e tij, i cili p</w:t>
            </w:r>
            <w:r w:rsidR="001A726D" w:rsidRPr="0062716E">
              <w:rPr>
                <w:rFonts w:eastAsia="Calibri" w:cs="Arial"/>
                <w:szCs w:val="18"/>
              </w:rPr>
              <w:t>ë</w:t>
            </w:r>
            <w:r w:rsidRPr="0062716E">
              <w:rPr>
                <w:rFonts w:eastAsia="Calibri" w:cs="Arial"/>
                <w:szCs w:val="18"/>
              </w:rPr>
              <w:t xml:space="preserve">rmban </w:t>
            </w:r>
            <w:r w:rsidR="00BC750F" w:rsidRPr="0062716E">
              <w:rPr>
                <w:rFonts w:eastAsia="Calibri" w:cs="Arial"/>
                <w:szCs w:val="18"/>
              </w:rPr>
              <w:t>mijëra</w:t>
            </w:r>
            <w:r w:rsidRPr="0062716E">
              <w:rPr>
                <w:rFonts w:eastAsia="Calibri" w:cs="Arial"/>
                <w:szCs w:val="18"/>
              </w:rPr>
              <w:t xml:space="preserve"> imazhe t</w:t>
            </w:r>
            <w:r w:rsidR="001A726D" w:rsidRPr="0062716E">
              <w:rPr>
                <w:rFonts w:eastAsia="Calibri" w:cs="Arial"/>
                <w:szCs w:val="18"/>
              </w:rPr>
              <w:t>ë</w:t>
            </w:r>
            <w:r w:rsidRPr="0062716E">
              <w:rPr>
                <w:rFonts w:eastAsia="Calibri" w:cs="Arial"/>
                <w:szCs w:val="18"/>
              </w:rPr>
              <w:t xml:space="preserve"> abuzimit t</w:t>
            </w:r>
            <w:r w:rsidR="001A726D" w:rsidRPr="0062716E">
              <w:rPr>
                <w:rFonts w:eastAsia="Calibri" w:cs="Arial"/>
                <w:szCs w:val="18"/>
              </w:rPr>
              <w:t>ë</w:t>
            </w:r>
            <w:r w:rsidRPr="0062716E">
              <w:rPr>
                <w:rFonts w:eastAsia="Calibri" w:cs="Arial"/>
                <w:szCs w:val="18"/>
              </w:rPr>
              <w:t xml:space="preserve"> f</w:t>
            </w:r>
            <w:r w:rsidR="001A726D" w:rsidRPr="0062716E">
              <w:rPr>
                <w:rFonts w:eastAsia="Calibri" w:cs="Arial"/>
                <w:szCs w:val="18"/>
              </w:rPr>
              <w:t>ë</w:t>
            </w:r>
            <w:r w:rsidRPr="0062716E">
              <w:rPr>
                <w:rFonts w:eastAsia="Calibri" w:cs="Arial"/>
                <w:szCs w:val="18"/>
              </w:rPr>
              <w:t>mij</w:t>
            </w:r>
            <w:r w:rsidR="001A726D" w:rsidRPr="0062716E">
              <w:rPr>
                <w:rFonts w:eastAsia="Calibri" w:cs="Arial"/>
                <w:szCs w:val="18"/>
              </w:rPr>
              <w:t>ë</w:t>
            </w:r>
            <w:r w:rsidRPr="0062716E">
              <w:rPr>
                <w:rFonts w:eastAsia="Calibri" w:cs="Arial"/>
                <w:szCs w:val="18"/>
              </w:rPr>
              <w:t>ve</w:t>
            </w:r>
            <w:r w:rsidR="008B77DE" w:rsidRPr="0062716E">
              <w:rPr>
                <w:rFonts w:eastAsia="Calibri" w:cs="Arial"/>
                <w:szCs w:val="18"/>
              </w:rPr>
              <w:t xml:space="preser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e qart</w:t>
            </w:r>
            <w:r w:rsidR="001A726D" w:rsidRPr="0062716E">
              <w:rPr>
                <w:rFonts w:eastAsia="Calibri" w:cs="Arial"/>
                <w:szCs w:val="18"/>
              </w:rPr>
              <w:t>ë</w:t>
            </w:r>
            <w:r w:rsidRPr="0062716E">
              <w:rPr>
                <w:rFonts w:eastAsia="Calibri" w:cs="Arial"/>
                <w:szCs w:val="18"/>
              </w:rPr>
              <w:t xml:space="preserve"> nga historia e Internetit dhe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nave brenda k</w:t>
            </w:r>
            <w:r w:rsidR="001A726D" w:rsidRPr="0062716E">
              <w:rPr>
                <w:rFonts w:eastAsia="Calibri" w:cs="Arial"/>
                <w:szCs w:val="18"/>
              </w:rPr>
              <w:t>ë</w:t>
            </w:r>
            <w:r w:rsidRPr="0062716E">
              <w:rPr>
                <w:rFonts w:eastAsia="Calibri" w:cs="Arial"/>
                <w:szCs w:val="18"/>
              </w:rPr>
              <w:t>tyre skedar</w:t>
            </w:r>
            <w:r w:rsidR="001A726D" w:rsidRPr="0062716E">
              <w:rPr>
                <w:rFonts w:eastAsia="Calibri" w:cs="Arial"/>
                <w:szCs w:val="18"/>
              </w:rPr>
              <w:t>ë</w:t>
            </w:r>
            <w:r w:rsidRPr="0062716E">
              <w:rPr>
                <w:rFonts w:eastAsia="Calibri" w:cs="Arial"/>
                <w:szCs w:val="18"/>
              </w:rPr>
              <w:t>ve se shumica e imazheve jan</w:t>
            </w:r>
            <w:r w:rsidR="001A726D" w:rsidRPr="0062716E">
              <w:rPr>
                <w:rFonts w:eastAsia="Calibri" w:cs="Arial"/>
                <w:szCs w:val="18"/>
              </w:rPr>
              <w:t>ë</w:t>
            </w:r>
            <w:r w:rsidRPr="0062716E">
              <w:rPr>
                <w:rFonts w:eastAsia="Calibri" w:cs="Arial"/>
                <w:szCs w:val="18"/>
              </w:rPr>
              <w:t xml:space="preserve"> shkarkuar nga Interneti</w:t>
            </w:r>
            <w:r w:rsidR="008B77DE" w:rsidRPr="0062716E">
              <w:rPr>
                <w:rFonts w:eastAsia="Calibri" w:cs="Arial"/>
                <w:szCs w:val="18"/>
              </w:rPr>
              <w:t>.</w:t>
            </w:r>
          </w:p>
          <w:p w:rsidR="008B77DE" w:rsidRDefault="008B77DE" w:rsidP="004F4192">
            <w:pPr>
              <w:autoSpaceDE w:val="0"/>
              <w:autoSpaceDN w:val="0"/>
              <w:adjustRightInd w:val="0"/>
              <w:rPr>
                <w:rFonts w:eastAsia="Times New Roman" w:cs="Arial"/>
                <w:b/>
                <w:szCs w:val="18"/>
              </w:rPr>
            </w:pPr>
          </w:p>
          <w:p w:rsidR="0059275B" w:rsidRDefault="00C74C78" w:rsidP="004F4192">
            <w:pPr>
              <w:autoSpaceDE w:val="0"/>
              <w:autoSpaceDN w:val="0"/>
              <w:adjustRightInd w:val="0"/>
              <w:rPr>
                <w:rFonts w:eastAsia="Times New Roman" w:cs="Arial"/>
                <w:szCs w:val="18"/>
              </w:rPr>
            </w:pPr>
            <w:r>
              <w:rPr>
                <w:rFonts w:eastAsia="Times New Roman" w:cs="Arial"/>
                <w:szCs w:val="18"/>
              </w:rPr>
              <w:t>Çfarë</w:t>
            </w:r>
            <w:r w:rsidR="0059275B" w:rsidRPr="0059275B">
              <w:rPr>
                <w:rFonts w:eastAsia="Times New Roman" w:cs="Arial"/>
                <w:szCs w:val="18"/>
              </w:rPr>
              <w:t xml:space="preserve"> vepre penale ka kryer Xhoni</w:t>
            </w:r>
            <w:r w:rsidR="0059275B">
              <w:rPr>
                <w:rFonts w:eastAsia="Times New Roman" w:cs="Arial"/>
                <w:szCs w:val="18"/>
              </w:rPr>
              <w:t xml:space="preserve">? </w:t>
            </w:r>
          </w:p>
          <w:p w:rsidR="0059275B" w:rsidRPr="0059275B" w:rsidRDefault="0059275B" w:rsidP="004F4192">
            <w:pPr>
              <w:autoSpaceDE w:val="0"/>
              <w:autoSpaceDN w:val="0"/>
              <w:adjustRightInd w:val="0"/>
              <w:rPr>
                <w:rFonts w:eastAsia="Times New Roman" w:cs="Arial"/>
                <w:szCs w:val="18"/>
              </w:rPr>
            </w:pPr>
          </w:p>
          <w:p w:rsidR="008B77DE" w:rsidRPr="0062716E" w:rsidRDefault="00DD5DC4"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1A057F" w:rsidRPr="0062716E" w:rsidRDefault="001A057F" w:rsidP="004F4192">
            <w:pPr>
              <w:autoSpaceDE w:val="0"/>
              <w:autoSpaceDN w:val="0"/>
              <w:adjustRightInd w:val="0"/>
              <w:rPr>
                <w:rFonts w:eastAsia="Times New Roman" w:cs="Arial"/>
                <w:szCs w:val="18"/>
              </w:rPr>
            </w:pPr>
          </w:p>
          <w:p w:rsidR="008B77DE" w:rsidRPr="0062716E" w:rsidRDefault="00DD5DC4" w:rsidP="004F4192">
            <w:pPr>
              <w:autoSpaceDE w:val="0"/>
              <w:autoSpaceDN w:val="0"/>
              <w:adjustRightInd w:val="0"/>
              <w:rPr>
                <w:rFonts w:eastAsia="Times New Roman" w:cs="Arial"/>
                <w:szCs w:val="18"/>
              </w:rPr>
            </w:pPr>
            <w:r w:rsidRPr="0062716E">
              <w:rPr>
                <w:rFonts w:eastAsia="Times New Roman" w:cs="Arial"/>
                <w:szCs w:val="18"/>
              </w:rPr>
              <w:t>Si t</w:t>
            </w:r>
            <w:r w:rsidR="001A726D" w:rsidRPr="0062716E">
              <w:rPr>
                <w:rFonts w:eastAsia="Times New Roman" w:cs="Arial"/>
                <w:szCs w:val="18"/>
              </w:rPr>
              <w:t>ë</w:t>
            </w:r>
            <w:r w:rsidRPr="0062716E">
              <w:rPr>
                <w:rFonts w:eastAsia="Times New Roman" w:cs="Arial"/>
                <w:szCs w:val="18"/>
              </w:rPr>
              <w:t xml:space="preserve"> provohet se Xhoni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p</w:t>
            </w:r>
            <w:r w:rsidR="001A726D" w:rsidRPr="0062716E">
              <w:rPr>
                <w:rFonts w:eastAsia="Times New Roman" w:cs="Arial"/>
                <w:szCs w:val="18"/>
              </w:rPr>
              <w:t>ë</w:t>
            </w:r>
            <w:r w:rsidRPr="0062716E">
              <w:rPr>
                <w:rFonts w:eastAsia="Times New Roman" w:cs="Arial"/>
                <w:szCs w:val="18"/>
              </w:rPr>
              <w:t>rgjegj</w:t>
            </w:r>
            <w:r w:rsidR="001A726D" w:rsidRPr="0062716E">
              <w:rPr>
                <w:rFonts w:eastAsia="Times New Roman" w:cs="Arial"/>
                <w:szCs w:val="18"/>
              </w:rPr>
              <w:t>ë</w:t>
            </w:r>
            <w:r w:rsidRPr="0062716E">
              <w:rPr>
                <w:rFonts w:eastAsia="Times New Roman" w:cs="Arial"/>
                <w:szCs w:val="18"/>
              </w:rPr>
              <w:t>s p</w:t>
            </w:r>
            <w:r w:rsidR="001A726D" w:rsidRPr="0062716E">
              <w:rPr>
                <w:rFonts w:eastAsia="Times New Roman" w:cs="Arial"/>
                <w:szCs w:val="18"/>
              </w:rPr>
              <w:t>ë</w:t>
            </w:r>
            <w:r w:rsidRPr="0062716E">
              <w:rPr>
                <w:rFonts w:eastAsia="Times New Roman" w:cs="Arial"/>
                <w:szCs w:val="18"/>
              </w:rPr>
              <w:t>r imazhet</w:t>
            </w:r>
            <w:r w:rsidR="008B77DE" w:rsidRPr="0062716E">
              <w:rPr>
                <w:rFonts w:eastAsia="Times New Roman" w:cs="Arial"/>
                <w:szCs w:val="18"/>
              </w:rPr>
              <w:t xml:space="preserve">? </w:t>
            </w:r>
          </w:p>
          <w:p w:rsidR="008B77DE" w:rsidRPr="0062716E" w:rsidRDefault="00DD5DC4" w:rsidP="004F4192">
            <w:pPr>
              <w:autoSpaceDE w:val="0"/>
              <w:autoSpaceDN w:val="0"/>
              <w:adjustRightInd w:val="0"/>
              <w:rPr>
                <w:rFonts w:eastAsia="Times New Roman" w:cs="Arial"/>
                <w:b/>
                <w:szCs w:val="18"/>
              </w:rPr>
            </w:pPr>
            <w:r w:rsidRPr="0062716E">
              <w:rPr>
                <w:rFonts w:eastAsia="Times New Roman" w:cs="Arial"/>
                <w:szCs w:val="18"/>
              </w:rPr>
              <w:t>Impakti mbi t</w:t>
            </w:r>
            <w:r w:rsidR="001A726D" w:rsidRPr="0062716E">
              <w:rPr>
                <w:rFonts w:eastAsia="Times New Roman" w:cs="Arial"/>
                <w:szCs w:val="18"/>
              </w:rPr>
              <w:t>ë</w:t>
            </w:r>
            <w:r w:rsidRPr="0062716E">
              <w:rPr>
                <w:rFonts w:eastAsia="Times New Roman" w:cs="Arial"/>
                <w:szCs w:val="18"/>
              </w:rPr>
              <w:t xml:space="preserve"> dyshuarit e akuzuar p</w:t>
            </w:r>
            <w:r w:rsidR="001A726D" w:rsidRPr="0062716E">
              <w:rPr>
                <w:rFonts w:eastAsia="Times New Roman" w:cs="Arial"/>
                <w:szCs w:val="18"/>
              </w:rPr>
              <w:t>ë</w:t>
            </w:r>
            <w:r w:rsidRPr="0062716E">
              <w:rPr>
                <w:rFonts w:eastAsia="Times New Roman" w:cs="Arial"/>
                <w:szCs w:val="18"/>
              </w:rPr>
              <w:t>r vepra penale pedofilie</w:t>
            </w:r>
            <w:r w:rsidR="008B77DE" w:rsidRPr="0062716E">
              <w:rPr>
                <w:rFonts w:eastAsia="Times New Roman" w:cs="Arial"/>
                <w:b/>
                <w:szCs w:val="18"/>
              </w:rPr>
              <w:t>.</w:t>
            </w:r>
          </w:p>
          <w:p w:rsidR="008B77DE" w:rsidRPr="0062716E" w:rsidRDefault="008B77DE" w:rsidP="004F4192">
            <w:pPr>
              <w:autoSpaceDE w:val="0"/>
              <w:autoSpaceDN w:val="0"/>
              <w:adjustRightInd w:val="0"/>
              <w:rPr>
                <w:rFonts w:eastAsia="Times New Roman" w:cs="Arial"/>
                <w:b/>
                <w:szCs w:val="18"/>
              </w:rPr>
            </w:pPr>
          </w:p>
          <w:p w:rsidR="008B77DE" w:rsidRPr="0062716E" w:rsidRDefault="008B77DE" w:rsidP="004F4192">
            <w:pPr>
              <w:pStyle w:val="bul1"/>
              <w:rPr>
                <w:b/>
                <w:lang w:val="sq-AL"/>
              </w:rPr>
            </w:pPr>
            <w:r w:rsidRPr="0062716E">
              <w:rPr>
                <w:b/>
                <w:lang w:val="sq-AL"/>
              </w:rPr>
              <w:t>P</w:t>
            </w:r>
            <w:r w:rsidR="00DD5DC4" w:rsidRPr="0062716E">
              <w:rPr>
                <w:b/>
                <w:lang w:val="sq-AL"/>
              </w:rPr>
              <w:t>ikat p</w:t>
            </w:r>
            <w:r w:rsidR="001A726D" w:rsidRPr="0062716E">
              <w:rPr>
                <w:b/>
                <w:lang w:val="sq-AL"/>
              </w:rPr>
              <w:t>ë</w:t>
            </w:r>
            <w:r w:rsidR="00DD5DC4" w:rsidRPr="0062716E">
              <w:rPr>
                <w:b/>
                <w:lang w:val="sq-AL"/>
              </w:rPr>
              <w:t>r diskutim</w:t>
            </w:r>
            <w:r w:rsidRPr="0062716E">
              <w:rPr>
                <w:b/>
                <w:lang w:val="sq-AL"/>
              </w:rPr>
              <w:t xml:space="preserve"> </w:t>
            </w:r>
          </w:p>
          <w:p w:rsidR="001A057F" w:rsidRPr="0062716E" w:rsidRDefault="001A057F" w:rsidP="004F4192">
            <w:pPr>
              <w:autoSpaceDE w:val="0"/>
              <w:autoSpaceDN w:val="0"/>
              <w:adjustRightInd w:val="0"/>
              <w:rPr>
                <w:rFonts w:eastAsia="Times New Roman" w:cs="Arial"/>
                <w:szCs w:val="18"/>
              </w:rPr>
            </w:pPr>
          </w:p>
          <w:p w:rsidR="008B77DE" w:rsidRPr="0062716E" w:rsidRDefault="00DD5DC4" w:rsidP="004F4192">
            <w:pPr>
              <w:autoSpaceDE w:val="0"/>
              <w:autoSpaceDN w:val="0"/>
              <w:adjustRightInd w:val="0"/>
              <w:rPr>
                <w:rFonts w:eastAsia="Times New Roman" w:cs="Arial"/>
                <w:szCs w:val="18"/>
              </w:rPr>
            </w:pPr>
            <w:r w:rsidRPr="0062716E">
              <w:rPr>
                <w:rFonts w:eastAsia="Times New Roman" w:cs="Arial"/>
                <w:szCs w:val="18"/>
              </w:rPr>
              <w:t>Kjo metod</w:t>
            </w:r>
            <w:r w:rsidR="001A726D" w:rsidRPr="0062716E">
              <w:rPr>
                <w:rFonts w:eastAsia="Times New Roman" w:cs="Arial"/>
                <w:szCs w:val="18"/>
              </w:rPr>
              <w:t>ë</w:t>
            </w:r>
            <w:r w:rsidRPr="0062716E">
              <w:rPr>
                <w:rFonts w:eastAsia="Times New Roman" w:cs="Arial"/>
                <w:szCs w:val="18"/>
              </w:rPr>
              <w:t xml:space="preserve"> e fshehjes s</w:t>
            </w:r>
            <w:r w:rsidR="001A726D" w:rsidRPr="0062716E">
              <w:rPr>
                <w:rFonts w:eastAsia="Times New Roman" w:cs="Arial"/>
                <w:szCs w:val="18"/>
              </w:rPr>
              <w:t>ë</w:t>
            </w:r>
            <w:r w:rsidRPr="0062716E">
              <w:rPr>
                <w:rFonts w:eastAsia="Times New Roman" w:cs="Arial"/>
                <w:szCs w:val="18"/>
              </w:rPr>
              <w:t xml:space="preserve"> imazheve nuk </w:t>
            </w:r>
            <w:r w:rsidR="001A726D" w:rsidRPr="0062716E">
              <w:rPr>
                <w:rFonts w:eastAsia="Times New Roman" w:cs="Arial"/>
                <w:szCs w:val="18"/>
              </w:rPr>
              <w:t>ë</w:t>
            </w:r>
            <w:r w:rsidRPr="0062716E">
              <w:rPr>
                <w:rFonts w:eastAsia="Times New Roman" w:cs="Arial"/>
                <w:szCs w:val="18"/>
              </w:rPr>
              <w:t>sht</w:t>
            </w:r>
            <w:r w:rsidR="001A726D" w:rsidRPr="0062716E">
              <w:rPr>
                <w:rFonts w:eastAsia="Times New Roman" w:cs="Arial"/>
                <w:szCs w:val="18"/>
              </w:rPr>
              <w:t>ë</w:t>
            </w:r>
            <w:r w:rsidRPr="0062716E">
              <w:rPr>
                <w:rFonts w:eastAsia="Times New Roman" w:cs="Arial"/>
                <w:szCs w:val="18"/>
              </w:rPr>
              <w:t xml:space="preserve"> e pazakont</w:t>
            </w:r>
            <w:r w:rsidR="001A726D" w:rsidRPr="0062716E">
              <w:rPr>
                <w:rFonts w:eastAsia="Times New Roman" w:cs="Arial"/>
                <w:szCs w:val="18"/>
              </w:rPr>
              <w:t>ë</w:t>
            </w:r>
            <w:r w:rsidRPr="0062716E">
              <w:rPr>
                <w:rFonts w:eastAsia="Times New Roman" w:cs="Arial"/>
                <w:szCs w:val="18"/>
              </w:rPr>
              <w:t xml:space="preserve">. Grupet </w:t>
            </w:r>
            <w:r w:rsidR="00AD5B74" w:rsidRPr="0062716E">
              <w:rPr>
                <w:rFonts w:eastAsia="Times New Roman" w:cs="Arial"/>
                <w:szCs w:val="18"/>
              </w:rPr>
              <w:t>postojn</w:t>
            </w:r>
            <w:r w:rsidR="001A726D" w:rsidRPr="0062716E">
              <w:rPr>
                <w:rFonts w:eastAsia="Times New Roman" w:cs="Arial"/>
                <w:szCs w:val="18"/>
              </w:rPr>
              <w:t>ë</w:t>
            </w:r>
            <w:r w:rsidR="00AD5B74" w:rsidRPr="0062716E">
              <w:rPr>
                <w:rFonts w:eastAsia="Times New Roman" w:cs="Arial"/>
                <w:szCs w:val="18"/>
              </w:rPr>
              <w:t xml:space="preserve"> linke p</w:t>
            </w:r>
            <w:r w:rsidR="001A726D" w:rsidRPr="0062716E">
              <w:rPr>
                <w:rFonts w:eastAsia="Times New Roman" w:cs="Arial"/>
                <w:szCs w:val="18"/>
              </w:rPr>
              <w:t>ë</w:t>
            </w:r>
            <w:r w:rsidR="00AD5B74" w:rsidRPr="0062716E">
              <w:rPr>
                <w:rFonts w:eastAsia="Times New Roman" w:cs="Arial"/>
                <w:szCs w:val="18"/>
              </w:rPr>
              <w:t>r tek imazhet. Megjithat</w:t>
            </w:r>
            <w:r w:rsidR="001A726D" w:rsidRPr="0062716E">
              <w:rPr>
                <w:rFonts w:eastAsia="Times New Roman" w:cs="Arial"/>
                <w:szCs w:val="18"/>
              </w:rPr>
              <w:t>ë</w:t>
            </w:r>
            <w:r w:rsidR="00AD5B74" w:rsidRPr="0062716E">
              <w:rPr>
                <w:rFonts w:eastAsia="Times New Roman" w:cs="Arial"/>
                <w:szCs w:val="18"/>
              </w:rPr>
              <w:t>, mund t</w:t>
            </w:r>
            <w:r w:rsidR="001A726D" w:rsidRPr="0062716E">
              <w:rPr>
                <w:rFonts w:eastAsia="Times New Roman" w:cs="Arial"/>
                <w:szCs w:val="18"/>
              </w:rPr>
              <w:t>ë</w:t>
            </w:r>
            <w:r w:rsidR="00AD5B74" w:rsidRPr="0062716E">
              <w:rPr>
                <w:rFonts w:eastAsia="Times New Roman" w:cs="Arial"/>
                <w:szCs w:val="18"/>
              </w:rPr>
              <w:t xml:space="preserve"> jet</w:t>
            </w:r>
            <w:r w:rsidR="001A726D" w:rsidRPr="0062716E">
              <w:rPr>
                <w:rFonts w:eastAsia="Times New Roman" w:cs="Arial"/>
                <w:szCs w:val="18"/>
              </w:rPr>
              <w:t>ë</w:t>
            </w:r>
            <w:r w:rsidR="00AD5B74" w:rsidRPr="0062716E">
              <w:rPr>
                <w:rFonts w:eastAsia="Times New Roman" w:cs="Arial"/>
                <w:szCs w:val="18"/>
              </w:rPr>
              <w:t xml:space="preserve"> e rrezikshme t</w:t>
            </w:r>
            <w:r w:rsidR="001A726D" w:rsidRPr="0062716E">
              <w:rPr>
                <w:rFonts w:eastAsia="Times New Roman" w:cs="Arial"/>
                <w:szCs w:val="18"/>
              </w:rPr>
              <w:t>ë</w:t>
            </w:r>
            <w:r w:rsidR="00AD5B74" w:rsidRPr="0062716E">
              <w:rPr>
                <w:rFonts w:eastAsia="Times New Roman" w:cs="Arial"/>
                <w:szCs w:val="18"/>
              </w:rPr>
              <w:t xml:space="preserve"> mb</w:t>
            </w:r>
            <w:r w:rsidR="001A726D" w:rsidRPr="0062716E">
              <w:rPr>
                <w:rFonts w:eastAsia="Times New Roman" w:cs="Arial"/>
                <w:szCs w:val="18"/>
              </w:rPr>
              <w:t>ë</w:t>
            </w:r>
            <w:r w:rsidR="00AD5B74" w:rsidRPr="0062716E">
              <w:rPr>
                <w:rFonts w:eastAsia="Times New Roman" w:cs="Arial"/>
                <w:szCs w:val="18"/>
              </w:rPr>
              <w:t>shtetesh vet</w:t>
            </w:r>
            <w:r w:rsidR="001A726D" w:rsidRPr="0062716E">
              <w:rPr>
                <w:rFonts w:eastAsia="Times New Roman" w:cs="Arial"/>
                <w:szCs w:val="18"/>
              </w:rPr>
              <w:t>ë</w:t>
            </w:r>
            <w:r w:rsidR="00AD5B74" w:rsidRPr="0062716E">
              <w:rPr>
                <w:rFonts w:eastAsia="Times New Roman" w:cs="Arial"/>
                <w:szCs w:val="18"/>
              </w:rPr>
              <w:t>m tek adresa IP p</w:t>
            </w:r>
            <w:r w:rsidR="001A726D" w:rsidRPr="0062716E">
              <w:rPr>
                <w:rFonts w:eastAsia="Times New Roman" w:cs="Arial"/>
                <w:szCs w:val="18"/>
              </w:rPr>
              <w:t>ë</w:t>
            </w:r>
            <w:r w:rsidR="00AD5B74" w:rsidRPr="0062716E">
              <w:rPr>
                <w:rFonts w:eastAsia="Times New Roman" w:cs="Arial"/>
                <w:szCs w:val="18"/>
              </w:rPr>
              <w:t>r t</w:t>
            </w:r>
            <w:r w:rsidR="001A726D" w:rsidRPr="0062716E">
              <w:rPr>
                <w:rFonts w:eastAsia="Times New Roman" w:cs="Arial"/>
                <w:szCs w:val="18"/>
              </w:rPr>
              <w:t>ë</w:t>
            </w:r>
            <w:r w:rsidR="00AD5B74" w:rsidRPr="0062716E">
              <w:rPr>
                <w:rFonts w:eastAsia="Times New Roman" w:cs="Arial"/>
                <w:szCs w:val="18"/>
              </w:rPr>
              <w:t xml:space="preserve"> marr</w:t>
            </w:r>
            <w:r w:rsidR="001A726D" w:rsidRPr="0062716E">
              <w:rPr>
                <w:rFonts w:eastAsia="Times New Roman" w:cs="Arial"/>
                <w:szCs w:val="18"/>
              </w:rPr>
              <w:t>ë</w:t>
            </w:r>
            <w:r w:rsidR="00AD5B74" w:rsidRPr="0062716E">
              <w:rPr>
                <w:rFonts w:eastAsia="Times New Roman" w:cs="Arial"/>
                <w:szCs w:val="18"/>
              </w:rPr>
              <w:t xml:space="preserve"> nj</w:t>
            </w:r>
            <w:r w:rsidR="001A726D" w:rsidRPr="0062716E">
              <w:rPr>
                <w:rFonts w:eastAsia="Times New Roman" w:cs="Arial"/>
                <w:szCs w:val="18"/>
              </w:rPr>
              <w:t>ë</w:t>
            </w:r>
            <w:r w:rsidR="00AD5B74" w:rsidRPr="0062716E">
              <w:rPr>
                <w:rFonts w:eastAsia="Times New Roman" w:cs="Arial"/>
                <w:szCs w:val="18"/>
              </w:rPr>
              <w:t xml:space="preserve"> urdh</w:t>
            </w:r>
            <w:r w:rsidR="001A726D" w:rsidRPr="0062716E">
              <w:rPr>
                <w:rFonts w:eastAsia="Times New Roman" w:cs="Arial"/>
                <w:szCs w:val="18"/>
              </w:rPr>
              <w:t>ë</w:t>
            </w:r>
            <w:r w:rsidR="00AD5B74" w:rsidRPr="0062716E">
              <w:rPr>
                <w:rFonts w:eastAsia="Times New Roman" w:cs="Arial"/>
                <w:szCs w:val="18"/>
              </w:rPr>
              <w:t>r arresti pa kuptuar se si ajo adres</w:t>
            </w:r>
            <w:r w:rsidR="001A726D" w:rsidRPr="0062716E">
              <w:rPr>
                <w:rFonts w:eastAsia="Times New Roman" w:cs="Arial"/>
                <w:szCs w:val="18"/>
              </w:rPr>
              <w:t>ë</w:t>
            </w:r>
            <w:r w:rsidR="00AD5B74" w:rsidRPr="0062716E">
              <w:rPr>
                <w:rFonts w:eastAsia="Times New Roman" w:cs="Arial"/>
                <w:szCs w:val="18"/>
              </w:rPr>
              <w:t xml:space="preserve"> IP </w:t>
            </w:r>
            <w:r w:rsidR="001A726D" w:rsidRPr="0062716E">
              <w:rPr>
                <w:rFonts w:eastAsia="Times New Roman" w:cs="Arial"/>
                <w:szCs w:val="18"/>
              </w:rPr>
              <w:t>ë</w:t>
            </w:r>
            <w:r w:rsidR="00AD5B74" w:rsidRPr="0062716E">
              <w:rPr>
                <w:rFonts w:eastAsia="Times New Roman" w:cs="Arial"/>
                <w:szCs w:val="18"/>
              </w:rPr>
              <w:t>sht</w:t>
            </w:r>
            <w:r w:rsidR="001A726D" w:rsidRPr="0062716E">
              <w:rPr>
                <w:rFonts w:eastAsia="Times New Roman" w:cs="Arial"/>
                <w:szCs w:val="18"/>
              </w:rPr>
              <w:t>ë</w:t>
            </w:r>
            <w:r w:rsidR="00AD5B74" w:rsidRPr="0062716E">
              <w:rPr>
                <w:rFonts w:eastAsia="Times New Roman" w:cs="Arial"/>
                <w:szCs w:val="18"/>
              </w:rPr>
              <w:t xml:space="preserve"> </w:t>
            </w:r>
            <w:r w:rsidR="00BC750F" w:rsidRPr="0062716E">
              <w:rPr>
                <w:rFonts w:eastAsia="Times New Roman" w:cs="Arial"/>
                <w:szCs w:val="18"/>
              </w:rPr>
              <w:t>regjistruar</w:t>
            </w:r>
            <w:r w:rsidR="00AD5B74" w:rsidRPr="0062716E">
              <w:rPr>
                <w:rFonts w:eastAsia="Times New Roman" w:cs="Arial"/>
                <w:szCs w:val="18"/>
              </w:rPr>
              <w:t xml:space="preserve"> n</w:t>
            </w:r>
            <w:r w:rsidR="001A726D" w:rsidRPr="0062716E">
              <w:rPr>
                <w:rFonts w:eastAsia="Times New Roman" w:cs="Arial"/>
                <w:szCs w:val="18"/>
              </w:rPr>
              <w:t>ë</w:t>
            </w:r>
            <w:r w:rsidR="00AD5B74" w:rsidRPr="0062716E">
              <w:rPr>
                <w:rFonts w:eastAsia="Times New Roman" w:cs="Arial"/>
                <w:szCs w:val="18"/>
              </w:rPr>
              <w:t xml:space="preserve"> uebsajt. Ata mund t</w:t>
            </w:r>
            <w:r w:rsidR="001A726D" w:rsidRPr="0062716E">
              <w:rPr>
                <w:rFonts w:eastAsia="Times New Roman" w:cs="Arial"/>
                <w:szCs w:val="18"/>
              </w:rPr>
              <w:t>ë</w:t>
            </w:r>
            <w:r w:rsidR="00AD5B74" w:rsidRPr="0062716E">
              <w:rPr>
                <w:rFonts w:eastAsia="Times New Roman" w:cs="Arial"/>
                <w:szCs w:val="18"/>
              </w:rPr>
              <w:t xml:space="preserve"> jen</w:t>
            </w:r>
            <w:r w:rsidR="001A726D" w:rsidRPr="0062716E">
              <w:rPr>
                <w:rFonts w:eastAsia="Times New Roman" w:cs="Arial"/>
                <w:szCs w:val="18"/>
              </w:rPr>
              <w:t>ë</w:t>
            </w:r>
            <w:r w:rsidR="00AD5B74" w:rsidRPr="0062716E">
              <w:rPr>
                <w:rFonts w:eastAsia="Times New Roman" w:cs="Arial"/>
                <w:szCs w:val="18"/>
              </w:rPr>
              <w:t xml:space="preserve"> futur n</w:t>
            </w:r>
            <w:r w:rsidR="001A726D" w:rsidRPr="0062716E">
              <w:rPr>
                <w:rFonts w:eastAsia="Times New Roman" w:cs="Arial"/>
                <w:szCs w:val="18"/>
              </w:rPr>
              <w:t>ë</w:t>
            </w:r>
            <w:r w:rsidR="00AD5B74" w:rsidRPr="0062716E">
              <w:rPr>
                <w:rFonts w:eastAsia="Times New Roman" w:cs="Arial"/>
                <w:szCs w:val="18"/>
              </w:rPr>
              <w:t xml:space="preserve"> at</w:t>
            </w:r>
            <w:r w:rsidR="001A726D" w:rsidRPr="0062716E">
              <w:rPr>
                <w:rFonts w:eastAsia="Times New Roman" w:cs="Arial"/>
                <w:szCs w:val="18"/>
              </w:rPr>
              <w:t>ë</w:t>
            </w:r>
            <w:r w:rsidR="00AD5B74" w:rsidRPr="0062716E">
              <w:rPr>
                <w:rFonts w:eastAsia="Times New Roman" w:cs="Arial"/>
                <w:szCs w:val="18"/>
              </w:rPr>
              <w:t xml:space="preserve"> uebsajt n</w:t>
            </w:r>
            <w:r w:rsidR="001A726D" w:rsidRPr="0062716E">
              <w:rPr>
                <w:rFonts w:eastAsia="Times New Roman" w:cs="Arial"/>
                <w:szCs w:val="18"/>
              </w:rPr>
              <w:t>ë</w:t>
            </w:r>
            <w:r w:rsidR="00AD5B74" w:rsidRPr="0062716E">
              <w:rPr>
                <w:rFonts w:eastAsia="Times New Roman" w:cs="Arial"/>
                <w:szCs w:val="18"/>
              </w:rPr>
              <w:t xml:space="preserve"> m</w:t>
            </w:r>
            <w:r w:rsidR="001A726D" w:rsidRPr="0062716E">
              <w:rPr>
                <w:rFonts w:eastAsia="Times New Roman" w:cs="Arial"/>
                <w:szCs w:val="18"/>
              </w:rPr>
              <w:t>ë</w:t>
            </w:r>
            <w:r w:rsidR="00AD5B74" w:rsidRPr="0062716E">
              <w:rPr>
                <w:rFonts w:eastAsia="Times New Roman" w:cs="Arial"/>
                <w:szCs w:val="18"/>
              </w:rPr>
              <w:t>nyr</w:t>
            </w:r>
            <w:r w:rsidR="001A726D" w:rsidRPr="0062716E">
              <w:rPr>
                <w:rFonts w:eastAsia="Times New Roman" w:cs="Arial"/>
                <w:szCs w:val="18"/>
              </w:rPr>
              <w:t>ë</w:t>
            </w:r>
            <w:r w:rsidR="00AD5B74" w:rsidRPr="0062716E">
              <w:rPr>
                <w:rFonts w:eastAsia="Times New Roman" w:cs="Arial"/>
                <w:szCs w:val="18"/>
              </w:rPr>
              <w:t xml:space="preserve"> krejt t</w:t>
            </w:r>
            <w:r w:rsidR="001A726D" w:rsidRPr="0062716E">
              <w:rPr>
                <w:rFonts w:eastAsia="Times New Roman" w:cs="Arial"/>
                <w:szCs w:val="18"/>
              </w:rPr>
              <w:t>ë</w:t>
            </w:r>
            <w:r w:rsidR="00AD5B74" w:rsidRPr="0062716E">
              <w:rPr>
                <w:rFonts w:eastAsia="Times New Roman" w:cs="Arial"/>
                <w:szCs w:val="18"/>
              </w:rPr>
              <w:t xml:space="preserve"> pafajshme, duke u d</w:t>
            </w:r>
            <w:r w:rsidR="001A726D" w:rsidRPr="0062716E">
              <w:rPr>
                <w:rFonts w:eastAsia="Times New Roman" w:cs="Arial"/>
                <w:szCs w:val="18"/>
              </w:rPr>
              <w:t>ë</w:t>
            </w:r>
            <w:r w:rsidR="00AD5B74" w:rsidRPr="0062716E">
              <w:rPr>
                <w:rFonts w:eastAsia="Times New Roman" w:cs="Arial"/>
                <w:szCs w:val="18"/>
              </w:rPr>
              <w:t>rguar nga nj</w:t>
            </w:r>
            <w:r w:rsidR="001A726D" w:rsidRPr="0062716E">
              <w:rPr>
                <w:rFonts w:eastAsia="Times New Roman" w:cs="Arial"/>
                <w:szCs w:val="18"/>
              </w:rPr>
              <w:t>ë</w:t>
            </w:r>
            <w:r w:rsidR="00AD5B74" w:rsidRPr="0062716E">
              <w:rPr>
                <w:rFonts w:eastAsia="Times New Roman" w:cs="Arial"/>
                <w:szCs w:val="18"/>
              </w:rPr>
              <w:t xml:space="preserve"> uebsajt tjet</w:t>
            </w:r>
            <w:r w:rsidR="001A726D" w:rsidRPr="0062716E">
              <w:rPr>
                <w:rFonts w:eastAsia="Times New Roman" w:cs="Arial"/>
                <w:szCs w:val="18"/>
              </w:rPr>
              <w:t>ë</w:t>
            </w:r>
            <w:r w:rsidR="00AD5B74" w:rsidRPr="0062716E">
              <w:rPr>
                <w:rFonts w:eastAsia="Times New Roman" w:cs="Arial"/>
                <w:szCs w:val="18"/>
              </w:rPr>
              <w:t>r dhe t</w:t>
            </w:r>
            <w:r w:rsidR="001A726D" w:rsidRPr="0062716E">
              <w:rPr>
                <w:rFonts w:eastAsia="Times New Roman" w:cs="Arial"/>
                <w:szCs w:val="18"/>
              </w:rPr>
              <w:t>ë</w:t>
            </w:r>
            <w:r w:rsidR="00AD5B74" w:rsidRPr="0062716E">
              <w:rPr>
                <w:rFonts w:eastAsia="Times New Roman" w:cs="Arial"/>
                <w:szCs w:val="18"/>
              </w:rPr>
              <w:t xml:space="preserve"> mos ken</w:t>
            </w:r>
            <w:r w:rsidR="001A726D" w:rsidRPr="0062716E">
              <w:rPr>
                <w:rFonts w:eastAsia="Times New Roman" w:cs="Arial"/>
                <w:szCs w:val="18"/>
              </w:rPr>
              <w:t>ë</w:t>
            </w:r>
            <w:r w:rsidR="00AD5B74" w:rsidRPr="0062716E">
              <w:rPr>
                <w:rFonts w:eastAsia="Times New Roman" w:cs="Arial"/>
                <w:szCs w:val="18"/>
              </w:rPr>
              <w:t xml:space="preserve"> shkuar p</w:t>
            </w:r>
            <w:r w:rsidR="001A726D" w:rsidRPr="0062716E">
              <w:rPr>
                <w:rFonts w:eastAsia="Times New Roman" w:cs="Arial"/>
                <w:szCs w:val="18"/>
              </w:rPr>
              <w:t>ë</w:t>
            </w:r>
            <w:r w:rsidR="00AD5B74" w:rsidRPr="0062716E">
              <w:rPr>
                <w:rFonts w:eastAsia="Times New Roman" w:cs="Arial"/>
                <w:szCs w:val="18"/>
              </w:rPr>
              <w:t>r t</w:t>
            </w:r>
            <w:r w:rsidR="001A726D" w:rsidRPr="0062716E">
              <w:rPr>
                <w:rFonts w:eastAsia="Times New Roman" w:cs="Arial"/>
                <w:szCs w:val="18"/>
              </w:rPr>
              <w:t>ë</w:t>
            </w:r>
            <w:r w:rsidR="00AD5B74" w:rsidRPr="0062716E">
              <w:rPr>
                <w:rFonts w:eastAsia="Times New Roman" w:cs="Arial"/>
                <w:szCs w:val="18"/>
              </w:rPr>
              <w:t xml:space="preserve"> aksesuar imazhet kur e kuptuan se çfar</w:t>
            </w:r>
            <w:r w:rsidR="001A726D" w:rsidRPr="0062716E">
              <w:rPr>
                <w:rFonts w:eastAsia="Times New Roman" w:cs="Arial"/>
                <w:szCs w:val="18"/>
              </w:rPr>
              <w:t>ë</w:t>
            </w:r>
            <w:r w:rsidR="00AD5B74" w:rsidRPr="0062716E">
              <w:rPr>
                <w:rFonts w:eastAsia="Times New Roman" w:cs="Arial"/>
                <w:szCs w:val="18"/>
              </w:rPr>
              <w:t xml:space="preserve"> ishin ato. Sigurisht ata mund ta ken</w:t>
            </w:r>
            <w:r w:rsidR="001A726D" w:rsidRPr="0062716E">
              <w:rPr>
                <w:rFonts w:eastAsia="Times New Roman" w:cs="Arial"/>
                <w:szCs w:val="18"/>
              </w:rPr>
              <w:t>ë</w:t>
            </w:r>
            <w:r w:rsidR="00AD5B74" w:rsidRPr="0062716E">
              <w:rPr>
                <w:rFonts w:eastAsia="Times New Roman" w:cs="Arial"/>
                <w:szCs w:val="18"/>
              </w:rPr>
              <w:t xml:space="preserve"> vizituar n</w:t>
            </w:r>
            <w:r w:rsidR="001A726D" w:rsidRPr="0062716E">
              <w:rPr>
                <w:rFonts w:eastAsia="Times New Roman" w:cs="Arial"/>
                <w:szCs w:val="18"/>
              </w:rPr>
              <w:t>ë</w:t>
            </w:r>
            <w:r w:rsidR="00AD5B74" w:rsidRPr="0062716E">
              <w:rPr>
                <w:rFonts w:eastAsia="Times New Roman" w:cs="Arial"/>
                <w:szCs w:val="18"/>
              </w:rPr>
              <w:t xml:space="preserve"> m</w:t>
            </w:r>
            <w:r w:rsidR="001A726D" w:rsidRPr="0062716E">
              <w:rPr>
                <w:rFonts w:eastAsia="Times New Roman" w:cs="Arial"/>
                <w:szCs w:val="18"/>
              </w:rPr>
              <w:t>ë</w:t>
            </w:r>
            <w:r w:rsidR="00AD5B74" w:rsidRPr="0062716E">
              <w:rPr>
                <w:rFonts w:eastAsia="Times New Roman" w:cs="Arial"/>
                <w:szCs w:val="18"/>
              </w:rPr>
              <w:t xml:space="preserve"> shum</w:t>
            </w:r>
            <w:r w:rsidR="001A726D" w:rsidRPr="0062716E">
              <w:rPr>
                <w:rFonts w:eastAsia="Times New Roman" w:cs="Arial"/>
                <w:szCs w:val="18"/>
              </w:rPr>
              <w:t>ë</w:t>
            </w:r>
            <w:r w:rsidR="00AD5B74" w:rsidRPr="0062716E">
              <w:rPr>
                <w:rFonts w:eastAsia="Times New Roman" w:cs="Arial"/>
                <w:szCs w:val="18"/>
              </w:rPr>
              <w:t xml:space="preserve"> se nj</w:t>
            </w:r>
            <w:r w:rsidR="001A726D" w:rsidRPr="0062716E">
              <w:rPr>
                <w:rFonts w:eastAsia="Times New Roman" w:cs="Arial"/>
                <w:szCs w:val="18"/>
              </w:rPr>
              <w:t>ë</w:t>
            </w:r>
            <w:r w:rsidR="00AD5B74" w:rsidRPr="0062716E">
              <w:rPr>
                <w:rFonts w:eastAsia="Times New Roman" w:cs="Arial"/>
                <w:szCs w:val="18"/>
              </w:rPr>
              <w:t xml:space="preserve"> rast, ose mund t</w:t>
            </w:r>
            <w:r w:rsidR="001A726D" w:rsidRPr="0062716E">
              <w:rPr>
                <w:rFonts w:eastAsia="Times New Roman" w:cs="Arial"/>
                <w:szCs w:val="18"/>
              </w:rPr>
              <w:t>ë</w:t>
            </w:r>
            <w:r w:rsidR="00AD5B74" w:rsidRPr="0062716E">
              <w:rPr>
                <w:rFonts w:eastAsia="Times New Roman" w:cs="Arial"/>
                <w:szCs w:val="18"/>
              </w:rPr>
              <w:t xml:space="preserve"> ken</w:t>
            </w:r>
            <w:r w:rsidR="001A726D" w:rsidRPr="0062716E">
              <w:rPr>
                <w:rFonts w:eastAsia="Times New Roman" w:cs="Arial"/>
                <w:szCs w:val="18"/>
              </w:rPr>
              <w:t>ë</w:t>
            </w:r>
            <w:r w:rsidR="00AD5B74" w:rsidRPr="0062716E">
              <w:rPr>
                <w:rFonts w:eastAsia="Times New Roman" w:cs="Arial"/>
                <w:szCs w:val="18"/>
              </w:rPr>
              <w:t xml:space="preserve"> aksesuar nj</w:t>
            </w:r>
            <w:r w:rsidR="001A726D" w:rsidRPr="0062716E">
              <w:rPr>
                <w:rFonts w:eastAsia="Times New Roman" w:cs="Arial"/>
                <w:szCs w:val="18"/>
              </w:rPr>
              <w:t>ë</w:t>
            </w:r>
            <w:r w:rsidR="00AD5B74" w:rsidRPr="0062716E">
              <w:rPr>
                <w:rFonts w:eastAsia="Times New Roman" w:cs="Arial"/>
                <w:szCs w:val="18"/>
              </w:rPr>
              <w:t xml:space="preserve"> num</w:t>
            </w:r>
            <w:r w:rsidR="001A726D" w:rsidRPr="0062716E">
              <w:rPr>
                <w:rFonts w:eastAsia="Times New Roman" w:cs="Arial"/>
                <w:szCs w:val="18"/>
              </w:rPr>
              <w:t>ë</w:t>
            </w:r>
            <w:r w:rsidR="00AD5B74" w:rsidRPr="0062716E">
              <w:rPr>
                <w:rFonts w:eastAsia="Times New Roman" w:cs="Arial"/>
                <w:szCs w:val="18"/>
              </w:rPr>
              <w:t>r imazhesh</w:t>
            </w:r>
            <w:r w:rsidR="008B77DE" w:rsidRPr="0062716E">
              <w:rPr>
                <w:rFonts w:eastAsia="Times New Roman" w:cs="Arial"/>
                <w:szCs w:val="18"/>
              </w:rPr>
              <w:t xml:space="preserve">. </w:t>
            </w:r>
          </w:p>
          <w:p w:rsidR="001A057F" w:rsidRPr="0062716E" w:rsidRDefault="00AD5B74" w:rsidP="004F4192">
            <w:pPr>
              <w:autoSpaceDE w:val="0"/>
              <w:autoSpaceDN w:val="0"/>
              <w:adjustRightInd w:val="0"/>
              <w:rPr>
                <w:rFonts w:eastAsia="Times New Roman" w:cs="Arial"/>
                <w:szCs w:val="18"/>
              </w:rPr>
            </w:pPr>
            <w:r w:rsidRPr="0062716E">
              <w:rPr>
                <w:rFonts w:eastAsia="Times New Roman" w:cs="Arial"/>
                <w:szCs w:val="18"/>
              </w:rPr>
              <w:t xml:space="preserve">                                                                                                                            </w:t>
            </w:r>
          </w:p>
          <w:p w:rsidR="008B77DE" w:rsidRPr="0062716E" w:rsidRDefault="00AD5B74" w:rsidP="0014441B">
            <w:pPr>
              <w:autoSpaceDE w:val="0"/>
              <w:autoSpaceDN w:val="0"/>
              <w:adjustRightInd w:val="0"/>
              <w:rPr>
                <w:rFonts w:eastAsia="Times New Roman" w:cs="Arial"/>
                <w:szCs w:val="18"/>
              </w:rPr>
            </w:pPr>
            <w:r w:rsidRPr="0062716E">
              <w:rPr>
                <w:rFonts w:eastAsia="Times New Roman" w:cs="Arial"/>
                <w:szCs w:val="18"/>
              </w:rPr>
              <w:t>Kjo mund t</w:t>
            </w:r>
            <w:r w:rsidR="001A726D" w:rsidRPr="0062716E">
              <w:rPr>
                <w:rFonts w:eastAsia="Times New Roman" w:cs="Arial"/>
                <w:szCs w:val="18"/>
              </w:rPr>
              <w:t>ë</w:t>
            </w:r>
            <w:r w:rsidRPr="0062716E">
              <w:rPr>
                <w:rFonts w:eastAsia="Times New Roman" w:cs="Arial"/>
                <w:szCs w:val="18"/>
              </w:rPr>
              <w:t xml:space="preserve"> p</w:t>
            </w:r>
            <w:r w:rsidR="001A726D" w:rsidRPr="0062716E">
              <w:rPr>
                <w:rFonts w:eastAsia="Times New Roman" w:cs="Arial"/>
                <w:szCs w:val="18"/>
              </w:rPr>
              <w:t>ë</w:t>
            </w:r>
            <w:r w:rsidRPr="0062716E">
              <w:rPr>
                <w:rFonts w:eastAsia="Times New Roman" w:cs="Arial"/>
                <w:szCs w:val="18"/>
              </w:rPr>
              <w:t>rdoret p</w:t>
            </w:r>
            <w:r w:rsidR="001A726D" w:rsidRPr="0062716E">
              <w:rPr>
                <w:rFonts w:eastAsia="Times New Roman" w:cs="Arial"/>
                <w:szCs w:val="18"/>
              </w:rPr>
              <w:t>ë</w:t>
            </w:r>
            <w:r w:rsidRPr="0062716E">
              <w:rPr>
                <w:rFonts w:eastAsia="Times New Roman" w:cs="Arial"/>
                <w:szCs w:val="18"/>
              </w:rPr>
              <w:t>r t</w:t>
            </w:r>
            <w:r w:rsidR="001A726D" w:rsidRPr="0062716E">
              <w:rPr>
                <w:rFonts w:eastAsia="Times New Roman" w:cs="Arial"/>
                <w:szCs w:val="18"/>
              </w:rPr>
              <w:t>ë</w:t>
            </w:r>
            <w:r w:rsidRPr="0062716E">
              <w:rPr>
                <w:rFonts w:eastAsia="Times New Roman" w:cs="Arial"/>
                <w:szCs w:val="18"/>
              </w:rPr>
              <w:t xml:space="preserve"> diskutuar kujdesin q</w:t>
            </w:r>
            <w:r w:rsidR="001A726D" w:rsidRPr="0062716E">
              <w:rPr>
                <w:rFonts w:eastAsia="Times New Roman" w:cs="Arial"/>
                <w:szCs w:val="18"/>
              </w:rPr>
              <w:t>ë</w:t>
            </w:r>
            <w:r w:rsidRPr="0062716E">
              <w:rPr>
                <w:rFonts w:eastAsia="Times New Roman" w:cs="Arial"/>
                <w:szCs w:val="18"/>
              </w:rPr>
              <w:t xml:space="preserve"> duhet p</w:t>
            </w:r>
            <w:r w:rsidR="001A726D" w:rsidRPr="0062716E">
              <w:rPr>
                <w:rFonts w:eastAsia="Times New Roman" w:cs="Arial"/>
                <w:szCs w:val="18"/>
              </w:rPr>
              <w:t>ë</w:t>
            </w:r>
            <w:r w:rsidRPr="0062716E">
              <w:rPr>
                <w:rFonts w:eastAsia="Times New Roman" w:cs="Arial"/>
                <w:szCs w:val="18"/>
              </w:rPr>
              <w:t>rpara akuzimit t</w:t>
            </w:r>
            <w:r w:rsidR="001A726D" w:rsidRPr="0062716E">
              <w:rPr>
                <w:rFonts w:eastAsia="Times New Roman" w:cs="Arial"/>
                <w:szCs w:val="18"/>
              </w:rPr>
              <w:t>ë</w:t>
            </w:r>
            <w:r w:rsidRPr="0062716E">
              <w:rPr>
                <w:rFonts w:eastAsia="Times New Roman" w:cs="Arial"/>
                <w:szCs w:val="18"/>
              </w:rPr>
              <w:t xml:space="preserve"> nj</w:t>
            </w:r>
            <w:r w:rsidR="001A726D" w:rsidRPr="0062716E">
              <w:rPr>
                <w:rFonts w:eastAsia="Times New Roman" w:cs="Arial"/>
                <w:szCs w:val="18"/>
              </w:rPr>
              <w:t>ë</w:t>
            </w:r>
            <w:r w:rsidRPr="0062716E">
              <w:rPr>
                <w:rFonts w:eastAsia="Times New Roman" w:cs="Arial"/>
                <w:szCs w:val="18"/>
              </w:rPr>
              <w:t xml:space="preserve"> individi si pedofil. Ka nj</w:t>
            </w:r>
            <w:r w:rsidR="001A726D" w:rsidRPr="0062716E">
              <w:rPr>
                <w:rFonts w:eastAsia="Times New Roman" w:cs="Arial"/>
                <w:szCs w:val="18"/>
              </w:rPr>
              <w:t>ë</w:t>
            </w:r>
            <w:r w:rsidRPr="0062716E">
              <w:rPr>
                <w:rFonts w:eastAsia="Times New Roman" w:cs="Arial"/>
                <w:szCs w:val="18"/>
              </w:rPr>
              <w:t xml:space="preserve"> p</w:t>
            </w:r>
            <w:r w:rsidR="001A726D" w:rsidRPr="0062716E">
              <w:rPr>
                <w:rFonts w:eastAsia="Times New Roman" w:cs="Arial"/>
                <w:szCs w:val="18"/>
              </w:rPr>
              <w:t>ë</w:t>
            </w:r>
            <w:r w:rsidRPr="0062716E">
              <w:rPr>
                <w:rFonts w:eastAsia="Times New Roman" w:cs="Arial"/>
                <w:szCs w:val="18"/>
              </w:rPr>
              <w:t>rqindje t</w:t>
            </w:r>
            <w:r w:rsidR="001A726D" w:rsidRPr="0062716E">
              <w:rPr>
                <w:rFonts w:eastAsia="Times New Roman" w:cs="Arial"/>
                <w:szCs w:val="18"/>
              </w:rPr>
              <w:t>ë</w:t>
            </w:r>
            <w:r w:rsidRPr="0062716E">
              <w:rPr>
                <w:rFonts w:eastAsia="Times New Roman" w:cs="Arial"/>
                <w:szCs w:val="18"/>
              </w:rPr>
              <w:t xml:space="preserve"> lart</w:t>
            </w:r>
            <w:r w:rsidR="001A726D" w:rsidRPr="0062716E">
              <w:rPr>
                <w:rFonts w:eastAsia="Times New Roman" w:cs="Arial"/>
                <w:szCs w:val="18"/>
              </w:rPr>
              <w:t>ë</w:t>
            </w:r>
            <w:r w:rsidRPr="0062716E">
              <w:rPr>
                <w:rFonts w:eastAsia="Times New Roman" w:cs="Arial"/>
                <w:szCs w:val="18"/>
              </w:rPr>
              <w:t xml:space="preserve"> t</w:t>
            </w:r>
            <w:r w:rsidR="001A726D" w:rsidRPr="0062716E">
              <w:rPr>
                <w:rFonts w:eastAsia="Times New Roman" w:cs="Arial"/>
                <w:szCs w:val="18"/>
              </w:rPr>
              <w:t>ë</w:t>
            </w:r>
            <w:r w:rsidRPr="0062716E">
              <w:rPr>
                <w:rFonts w:eastAsia="Times New Roman" w:cs="Arial"/>
                <w:szCs w:val="18"/>
              </w:rPr>
              <w:t xml:space="preserve"> vet</w:t>
            </w:r>
            <w:r w:rsidR="001A726D" w:rsidRPr="0062716E">
              <w:rPr>
                <w:rFonts w:eastAsia="Times New Roman" w:cs="Arial"/>
                <w:szCs w:val="18"/>
              </w:rPr>
              <w:t>ë</w:t>
            </w:r>
            <w:r w:rsidRPr="0062716E">
              <w:rPr>
                <w:rFonts w:eastAsia="Times New Roman" w:cs="Arial"/>
                <w:szCs w:val="18"/>
              </w:rPr>
              <w:t>vrasjeve t</w:t>
            </w:r>
            <w:r w:rsidR="001A726D" w:rsidRPr="0062716E">
              <w:rPr>
                <w:rFonts w:eastAsia="Times New Roman" w:cs="Arial"/>
                <w:szCs w:val="18"/>
              </w:rPr>
              <w:t>ë</w:t>
            </w:r>
            <w:r w:rsidRPr="0062716E">
              <w:rPr>
                <w:rFonts w:eastAsia="Times New Roman" w:cs="Arial"/>
                <w:szCs w:val="18"/>
              </w:rPr>
              <w:t xml:space="preserve"> personave q</w:t>
            </w:r>
            <w:r w:rsidR="001A726D" w:rsidRPr="0062716E">
              <w:rPr>
                <w:rFonts w:eastAsia="Times New Roman" w:cs="Arial"/>
                <w:szCs w:val="18"/>
              </w:rPr>
              <w:t>ë</w:t>
            </w:r>
            <w:r w:rsidRPr="0062716E">
              <w:rPr>
                <w:rFonts w:eastAsia="Times New Roman" w:cs="Arial"/>
                <w:szCs w:val="18"/>
              </w:rPr>
              <w:t xml:space="preserve"> akuzohen p</w:t>
            </w:r>
            <w:r w:rsidR="001A726D" w:rsidRPr="0062716E">
              <w:rPr>
                <w:rFonts w:eastAsia="Times New Roman" w:cs="Arial"/>
                <w:szCs w:val="18"/>
              </w:rPr>
              <w:t>ë</w:t>
            </w:r>
            <w:r w:rsidRPr="0062716E">
              <w:rPr>
                <w:rFonts w:eastAsia="Times New Roman" w:cs="Arial"/>
                <w:szCs w:val="18"/>
              </w:rPr>
              <w:t>r vepra t</w:t>
            </w:r>
            <w:r w:rsidR="001A726D" w:rsidRPr="0062716E">
              <w:rPr>
                <w:rFonts w:eastAsia="Times New Roman" w:cs="Arial"/>
                <w:szCs w:val="18"/>
              </w:rPr>
              <w:t>ë</w:t>
            </w:r>
            <w:r w:rsidRPr="0062716E">
              <w:rPr>
                <w:rFonts w:eastAsia="Times New Roman" w:cs="Arial"/>
                <w:szCs w:val="18"/>
              </w:rPr>
              <w:t xml:space="preserve"> tilla penale. </w:t>
            </w:r>
            <w:r w:rsidR="0014441B" w:rsidRPr="0062716E">
              <w:rPr>
                <w:rFonts w:eastAsia="Times New Roman" w:cs="Arial"/>
                <w:szCs w:val="18"/>
              </w:rPr>
              <w:t>Si me t</w:t>
            </w:r>
            <w:r w:rsidR="001A726D" w:rsidRPr="0062716E">
              <w:rPr>
                <w:rFonts w:eastAsia="Times New Roman" w:cs="Arial"/>
                <w:szCs w:val="18"/>
              </w:rPr>
              <w:t>ë</w:t>
            </w:r>
            <w:r w:rsidR="0014441B" w:rsidRPr="0062716E">
              <w:rPr>
                <w:rFonts w:eastAsia="Times New Roman" w:cs="Arial"/>
                <w:szCs w:val="18"/>
              </w:rPr>
              <w:t xml:space="preserve"> gjitha ç</w:t>
            </w:r>
            <w:r w:rsidR="001A726D" w:rsidRPr="0062716E">
              <w:rPr>
                <w:rFonts w:eastAsia="Times New Roman" w:cs="Arial"/>
                <w:szCs w:val="18"/>
              </w:rPr>
              <w:t>ë</w:t>
            </w:r>
            <w:r w:rsidR="0014441B" w:rsidRPr="0062716E">
              <w:rPr>
                <w:rFonts w:eastAsia="Times New Roman" w:cs="Arial"/>
                <w:szCs w:val="18"/>
              </w:rPr>
              <w:t>shtjet e krimit kibernetik, duhet q</w:t>
            </w:r>
            <w:r w:rsidR="001A726D" w:rsidRPr="0062716E">
              <w:rPr>
                <w:rFonts w:eastAsia="Times New Roman" w:cs="Arial"/>
                <w:szCs w:val="18"/>
              </w:rPr>
              <w:t>ë</w:t>
            </w:r>
            <w:r w:rsidR="0014441B" w:rsidRPr="0062716E">
              <w:rPr>
                <w:rFonts w:eastAsia="Times New Roman" w:cs="Arial"/>
                <w:szCs w:val="18"/>
              </w:rPr>
              <w:t xml:space="preserve"> i dyshuari t</w:t>
            </w:r>
            <w:r w:rsidR="001A726D" w:rsidRPr="0062716E">
              <w:rPr>
                <w:rFonts w:eastAsia="Times New Roman" w:cs="Arial"/>
                <w:szCs w:val="18"/>
              </w:rPr>
              <w:t>ë</w:t>
            </w:r>
            <w:r w:rsidR="0014441B" w:rsidRPr="0062716E">
              <w:rPr>
                <w:rFonts w:eastAsia="Times New Roman" w:cs="Arial"/>
                <w:szCs w:val="18"/>
              </w:rPr>
              <w:t xml:space="preserve"> ket</w:t>
            </w:r>
            <w:r w:rsidR="001A726D" w:rsidRPr="0062716E">
              <w:rPr>
                <w:rFonts w:eastAsia="Times New Roman" w:cs="Arial"/>
                <w:szCs w:val="18"/>
              </w:rPr>
              <w:t>ë</w:t>
            </w:r>
            <w:r w:rsidR="0014441B" w:rsidRPr="0062716E">
              <w:rPr>
                <w:rFonts w:eastAsia="Times New Roman" w:cs="Arial"/>
                <w:szCs w:val="18"/>
              </w:rPr>
              <w:t xml:space="preserve"> qen</w:t>
            </w:r>
            <w:r w:rsidR="001A726D" w:rsidRPr="0062716E">
              <w:rPr>
                <w:rFonts w:eastAsia="Times New Roman" w:cs="Arial"/>
                <w:szCs w:val="18"/>
              </w:rPr>
              <w:t>ë</w:t>
            </w:r>
            <w:r w:rsidR="0014441B" w:rsidRPr="0062716E">
              <w:rPr>
                <w:rFonts w:eastAsia="Times New Roman" w:cs="Arial"/>
                <w:szCs w:val="18"/>
              </w:rPr>
              <w:t xml:space="preserve"> n</w:t>
            </w:r>
            <w:r w:rsidR="001A726D" w:rsidRPr="0062716E">
              <w:rPr>
                <w:rFonts w:eastAsia="Times New Roman" w:cs="Arial"/>
                <w:szCs w:val="18"/>
              </w:rPr>
              <w:t>ë</w:t>
            </w:r>
            <w:r w:rsidR="0014441B" w:rsidRPr="0062716E">
              <w:rPr>
                <w:rFonts w:eastAsia="Times New Roman" w:cs="Arial"/>
                <w:szCs w:val="18"/>
              </w:rPr>
              <w:t xml:space="preserve"> tastier</w:t>
            </w:r>
            <w:r w:rsidR="001A726D" w:rsidRPr="0062716E">
              <w:rPr>
                <w:rFonts w:eastAsia="Times New Roman" w:cs="Arial"/>
                <w:szCs w:val="18"/>
              </w:rPr>
              <w:t>ë</w:t>
            </w:r>
            <w:r w:rsidR="0014441B" w:rsidRPr="0062716E">
              <w:rPr>
                <w:rFonts w:eastAsia="Times New Roman" w:cs="Arial"/>
                <w:szCs w:val="18"/>
              </w:rPr>
              <w:t xml:space="preserve"> n</w:t>
            </w:r>
            <w:r w:rsidR="001A726D" w:rsidRPr="0062716E">
              <w:rPr>
                <w:rFonts w:eastAsia="Times New Roman" w:cs="Arial"/>
                <w:szCs w:val="18"/>
              </w:rPr>
              <w:t>ë</w:t>
            </w:r>
            <w:r w:rsidR="0014441B" w:rsidRPr="0062716E">
              <w:rPr>
                <w:rFonts w:eastAsia="Times New Roman" w:cs="Arial"/>
                <w:szCs w:val="18"/>
              </w:rPr>
              <w:t xml:space="preserve"> koh</w:t>
            </w:r>
            <w:r w:rsidR="001A726D" w:rsidRPr="0062716E">
              <w:rPr>
                <w:rFonts w:eastAsia="Times New Roman" w:cs="Arial"/>
                <w:szCs w:val="18"/>
              </w:rPr>
              <w:t>ë</w:t>
            </w:r>
            <w:r w:rsidR="0014441B" w:rsidRPr="0062716E">
              <w:rPr>
                <w:rFonts w:eastAsia="Times New Roman" w:cs="Arial"/>
                <w:szCs w:val="18"/>
              </w:rPr>
              <w:t>n e duhur; nj</w:t>
            </w:r>
            <w:r w:rsidR="001A726D" w:rsidRPr="0062716E">
              <w:rPr>
                <w:rFonts w:eastAsia="Times New Roman" w:cs="Arial"/>
                <w:szCs w:val="18"/>
              </w:rPr>
              <w:t>ë</w:t>
            </w:r>
            <w:r w:rsidR="0014441B" w:rsidRPr="0062716E">
              <w:rPr>
                <w:rFonts w:eastAsia="Times New Roman" w:cs="Arial"/>
                <w:szCs w:val="18"/>
              </w:rPr>
              <w:t xml:space="preserve"> adres</w:t>
            </w:r>
            <w:r w:rsidR="001A726D" w:rsidRPr="0062716E">
              <w:rPr>
                <w:rFonts w:eastAsia="Times New Roman" w:cs="Arial"/>
                <w:szCs w:val="18"/>
              </w:rPr>
              <w:t>ë</w:t>
            </w:r>
            <w:r w:rsidR="0014441B" w:rsidRPr="0062716E">
              <w:rPr>
                <w:rFonts w:eastAsia="Times New Roman" w:cs="Arial"/>
                <w:szCs w:val="18"/>
              </w:rPr>
              <w:t xml:space="preserve"> IP mund t</w:t>
            </w:r>
            <w:r w:rsidR="001A726D" w:rsidRPr="0062716E">
              <w:rPr>
                <w:rFonts w:eastAsia="Times New Roman" w:cs="Arial"/>
                <w:szCs w:val="18"/>
              </w:rPr>
              <w:t>ë</w:t>
            </w:r>
            <w:r w:rsidR="0014441B" w:rsidRPr="0062716E">
              <w:rPr>
                <w:rFonts w:eastAsia="Times New Roman" w:cs="Arial"/>
                <w:szCs w:val="18"/>
              </w:rPr>
              <w:t xml:space="preserve"> jet</w:t>
            </w:r>
            <w:r w:rsidR="001A726D" w:rsidRPr="0062716E">
              <w:rPr>
                <w:rFonts w:eastAsia="Times New Roman" w:cs="Arial"/>
                <w:szCs w:val="18"/>
              </w:rPr>
              <w:t>ë</w:t>
            </w:r>
            <w:r w:rsidR="0014441B" w:rsidRPr="0062716E">
              <w:rPr>
                <w:rFonts w:eastAsia="Times New Roman" w:cs="Arial"/>
                <w:szCs w:val="18"/>
              </w:rPr>
              <w:t xml:space="preserve"> p</w:t>
            </w:r>
            <w:r w:rsidR="001A726D" w:rsidRPr="0062716E">
              <w:rPr>
                <w:rFonts w:eastAsia="Times New Roman" w:cs="Arial"/>
                <w:szCs w:val="18"/>
              </w:rPr>
              <w:t>ë</w:t>
            </w:r>
            <w:r w:rsidR="0014441B" w:rsidRPr="0062716E">
              <w:rPr>
                <w:rFonts w:eastAsia="Times New Roman" w:cs="Arial"/>
                <w:szCs w:val="18"/>
              </w:rPr>
              <w:t>rdorur nga nj</w:t>
            </w:r>
            <w:r w:rsidR="001A726D" w:rsidRPr="0062716E">
              <w:rPr>
                <w:rFonts w:eastAsia="Times New Roman" w:cs="Arial"/>
                <w:szCs w:val="18"/>
              </w:rPr>
              <w:t>ë</w:t>
            </w:r>
            <w:r w:rsidR="0014441B" w:rsidRPr="0062716E">
              <w:rPr>
                <w:rFonts w:eastAsia="Times New Roman" w:cs="Arial"/>
                <w:szCs w:val="18"/>
              </w:rPr>
              <w:t xml:space="preserve"> num</w:t>
            </w:r>
            <w:r w:rsidR="001A726D" w:rsidRPr="0062716E">
              <w:rPr>
                <w:rFonts w:eastAsia="Times New Roman" w:cs="Arial"/>
                <w:szCs w:val="18"/>
              </w:rPr>
              <w:t>ë</w:t>
            </w:r>
            <w:r w:rsidR="0014441B" w:rsidRPr="0062716E">
              <w:rPr>
                <w:rFonts w:eastAsia="Times New Roman" w:cs="Arial"/>
                <w:szCs w:val="18"/>
              </w:rPr>
              <w:t>r individ</w:t>
            </w:r>
            <w:r w:rsidR="001A726D" w:rsidRPr="0062716E">
              <w:rPr>
                <w:rFonts w:eastAsia="Times New Roman" w:cs="Arial"/>
                <w:szCs w:val="18"/>
              </w:rPr>
              <w:t>ë</w:t>
            </w:r>
            <w:r w:rsidR="0014441B" w:rsidRPr="0062716E">
              <w:rPr>
                <w:rFonts w:eastAsia="Times New Roman" w:cs="Arial"/>
                <w:szCs w:val="18"/>
              </w:rPr>
              <w:t>sh n</w:t>
            </w:r>
            <w:r w:rsidR="001A726D" w:rsidRPr="0062716E">
              <w:rPr>
                <w:rFonts w:eastAsia="Times New Roman" w:cs="Arial"/>
                <w:szCs w:val="18"/>
              </w:rPr>
              <w:t>ë</w:t>
            </w:r>
            <w:r w:rsidR="0014441B" w:rsidRPr="0062716E">
              <w:rPr>
                <w:rFonts w:eastAsia="Times New Roman" w:cs="Arial"/>
                <w:szCs w:val="18"/>
              </w:rPr>
              <w:t xml:space="preserve"> t</w:t>
            </w:r>
            <w:r w:rsidR="001A726D" w:rsidRPr="0062716E">
              <w:rPr>
                <w:rFonts w:eastAsia="Times New Roman" w:cs="Arial"/>
                <w:szCs w:val="18"/>
              </w:rPr>
              <w:t>ë</w:t>
            </w:r>
            <w:r w:rsidR="0014441B" w:rsidRPr="0062716E">
              <w:rPr>
                <w:rFonts w:eastAsia="Times New Roman" w:cs="Arial"/>
                <w:szCs w:val="18"/>
              </w:rPr>
              <w:t xml:space="preserve"> nj</w:t>
            </w:r>
            <w:r w:rsidR="001A726D" w:rsidRPr="0062716E">
              <w:rPr>
                <w:rFonts w:eastAsia="Times New Roman" w:cs="Arial"/>
                <w:szCs w:val="18"/>
              </w:rPr>
              <w:t>ë</w:t>
            </w:r>
            <w:r w:rsidR="0014441B" w:rsidRPr="0062716E">
              <w:rPr>
                <w:rFonts w:eastAsia="Times New Roman" w:cs="Arial"/>
                <w:szCs w:val="18"/>
              </w:rPr>
              <w:t>jt</w:t>
            </w:r>
            <w:r w:rsidR="001A726D" w:rsidRPr="0062716E">
              <w:rPr>
                <w:rFonts w:eastAsia="Times New Roman" w:cs="Arial"/>
                <w:szCs w:val="18"/>
              </w:rPr>
              <w:t>ë</w:t>
            </w:r>
            <w:r w:rsidR="0014441B" w:rsidRPr="0062716E">
              <w:rPr>
                <w:rFonts w:eastAsia="Times New Roman" w:cs="Arial"/>
                <w:szCs w:val="18"/>
              </w:rPr>
              <w:t>n adres</w:t>
            </w:r>
            <w:r w:rsidR="001A726D" w:rsidRPr="0062716E">
              <w:rPr>
                <w:rFonts w:eastAsia="Times New Roman" w:cs="Arial"/>
                <w:szCs w:val="18"/>
              </w:rPr>
              <w:t>ë</w:t>
            </w:r>
            <w:r w:rsidR="0014441B" w:rsidRPr="0062716E">
              <w:rPr>
                <w:rFonts w:eastAsia="Times New Roman" w:cs="Arial"/>
                <w:szCs w:val="18"/>
              </w:rPr>
              <w:t xml:space="preserve"> ose rrjeti kompjuterik mund t</w:t>
            </w:r>
            <w:r w:rsidR="001A726D" w:rsidRPr="0062716E">
              <w:rPr>
                <w:rFonts w:eastAsia="Times New Roman" w:cs="Arial"/>
                <w:szCs w:val="18"/>
              </w:rPr>
              <w:t>ë</w:t>
            </w:r>
            <w:r w:rsidR="0014441B" w:rsidRPr="0062716E">
              <w:rPr>
                <w:rFonts w:eastAsia="Times New Roman" w:cs="Arial"/>
                <w:szCs w:val="18"/>
              </w:rPr>
              <w:t xml:space="preserve"> ket</w:t>
            </w:r>
            <w:r w:rsidR="001A726D" w:rsidRPr="0062716E">
              <w:rPr>
                <w:rFonts w:eastAsia="Times New Roman" w:cs="Arial"/>
                <w:szCs w:val="18"/>
              </w:rPr>
              <w:t>ë</w:t>
            </w:r>
            <w:r w:rsidR="0014441B" w:rsidRPr="0062716E">
              <w:rPr>
                <w:rFonts w:eastAsia="Times New Roman" w:cs="Arial"/>
                <w:szCs w:val="18"/>
              </w:rPr>
              <w:t xml:space="preserve"> qen</w:t>
            </w:r>
            <w:r w:rsidR="001A726D" w:rsidRPr="0062716E">
              <w:rPr>
                <w:rFonts w:eastAsia="Times New Roman" w:cs="Arial"/>
                <w:szCs w:val="18"/>
              </w:rPr>
              <w:t>ë</w:t>
            </w:r>
            <w:r w:rsidR="0014441B" w:rsidRPr="0062716E">
              <w:rPr>
                <w:rFonts w:eastAsia="Times New Roman" w:cs="Arial"/>
                <w:szCs w:val="18"/>
              </w:rPr>
              <w:t xml:space="preserve"> rr</w:t>
            </w:r>
            <w:r w:rsidR="001A726D" w:rsidRPr="0062716E">
              <w:rPr>
                <w:rFonts w:eastAsia="Times New Roman" w:cs="Arial"/>
                <w:szCs w:val="18"/>
              </w:rPr>
              <w:t>ë</w:t>
            </w:r>
            <w:r w:rsidR="0014441B" w:rsidRPr="0062716E">
              <w:rPr>
                <w:rFonts w:eastAsia="Times New Roman" w:cs="Arial"/>
                <w:szCs w:val="18"/>
              </w:rPr>
              <w:t>mbyer nga dikush tjet</w:t>
            </w:r>
            <w:r w:rsidR="001A726D" w:rsidRPr="0062716E">
              <w:rPr>
                <w:rFonts w:eastAsia="Times New Roman" w:cs="Arial"/>
                <w:szCs w:val="18"/>
              </w:rPr>
              <w:t>ë</w:t>
            </w:r>
            <w:r w:rsidR="0014441B" w:rsidRPr="0062716E">
              <w:rPr>
                <w:rFonts w:eastAsia="Times New Roman" w:cs="Arial"/>
                <w:szCs w:val="18"/>
              </w:rPr>
              <w:t>r. Akuzat e k</w:t>
            </w:r>
            <w:r w:rsidR="001A726D" w:rsidRPr="0062716E">
              <w:rPr>
                <w:rFonts w:eastAsia="Times New Roman" w:cs="Arial"/>
                <w:szCs w:val="18"/>
              </w:rPr>
              <w:t>ë</w:t>
            </w:r>
            <w:r w:rsidR="0014441B" w:rsidRPr="0062716E">
              <w:rPr>
                <w:rFonts w:eastAsia="Times New Roman" w:cs="Arial"/>
                <w:szCs w:val="18"/>
              </w:rPr>
              <w:t>tij lloji mund t</w:t>
            </w:r>
            <w:r w:rsidR="001A726D" w:rsidRPr="0062716E">
              <w:rPr>
                <w:rFonts w:eastAsia="Times New Roman" w:cs="Arial"/>
                <w:szCs w:val="18"/>
              </w:rPr>
              <w:t>ë</w:t>
            </w:r>
            <w:r w:rsidR="0014441B" w:rsidRPr="0062716E">
              <w:rPr>
                <w:rFonts w:eastAsia="Times New Roman" w:cs="Arial"/>
                <w:szCs w:val="18"/>
              </w:rPr>
              <w:t xml:space="preserve"> ken</w:t>
            </w:r>
            <w:r w:rsidR="001A726D" w:rsidRPr="0062716E">
              <w:rPr>
                <w:rFonts w:eastAsia="Times New Roman" w:cs="Arial"/>
                <w:szCs w:val="18"/>
              </w:rPr>
              <w:t>ë</w:t>
            </w:r>
            <w:r w:rsidR="0014441B" w:rsidRPr="0062716E">
              <w:rPr>
                <w:rFonts w:eastAsia="Times New Roman" w:cs="Arial"/>
                <w:szCs w:val="18"/>
              </w:rPr>
              <w:t xml:space="preserve"> nj</w:t>
            </w:r>
            <w:r w:rsidR="001A726D" w:rsidRPr="0062716E">
              <w:rPr>
                <w:rFonts w:eastAsia="Times New Roman" w:cs="Arial"/>
                <w:szCs w:val="18"/>
              </w:rPr>
              <w:t>ë</w:t>
            </w:r>
            <w:r w:rsidR="0014441B" w:rsidRPr="0062716E">
              <w:rPr>
                <w:rFonts w:eastAsia="Times New Roman" w:cs="Arial"/>
                <w:szCs w:val="18"/>
              </w:rPr>
              <w:t xml:space="preserve"> efekt shkat</w:t>
            </w:r>
            <w:r w:rsidR="001A726D" w:rsidRPr="0062716E">
              <w:rPr>
                <w:rFonts w:eastAsia="Times New Roman" w:cs="Arial"/>
                <w:szCs w:val="18"/>
              </w:rPr>
              <w:t>ë</w:t>
            </w:r>
            <w:r w:rsidR="0014441B" w:rsidRPr="0062716E">
              <w:rPr>
                <w:rFonts w:eastAsia="Times New Roman" w:cs="Arial"/>
                <w:szCs w:val="18"/>
              </w:rPr>
              <w:t>rrues tek nj</w:t>
            </w:r>
            <w:r w:rsidR="001A726D" w:rsidRPr="0062716E">
              <w:rPr>
                <w:rFonts w:eastAsia="Times New Roman" w:cs="Arial"/>
                <w:szCs w:val="18"/>
              </w:rPr>
              <w:t>ë</w:t>
            </w:r>
            <w:r w:rsidR="0014441B" w:rsidRPr="0062716E">
              <w:rPr>
                <w:rFonts w:eastAsia="Times New Roman" w:cs="Arial"/>
                <w:szCs w:val="18"/>
              </w:rPr>
              <w:t xml:space="preserve"> individ i pafajsh</w:t>
            </w:r>
            <w:r w:rsidR="001A726D" w:rsidRPr="0062716E">
              <w:rPr>
                <w:rFonts w:eastAsia="Times New Roman" w:cs="Arial"/>
                <w:szCs w:val="18"/>
              </w:rPr>
              <w:t>ë</w:t>
            </w:r>
            <w:r w:rsidR="0014441B" w:rsidRPr="0062716E">
              <w:rPr>
                <w:rFonts w:eastAsia="Times New Roman" w:cs="Arial"/>
                <w:szCs w:val="18"/>
              </w:rPr>
              <w:t>m.</w:t>
            </w:r>
          </w:p>
        </w:tc>
      </w:tr>
      <w:tr w:rsidR="008B77DE" w:rsidRPr="0062716E" w:rsidTr="00CF5F27">
        <w:tc>
          <w:tcPr>
            <w:tcW w:w="1384" w:type="dxa"/>
          </w:tcPr>
          <w:p w:rsidR="00923525" w:rsidRPr="0062716E" w:rsidRDefault="00923525" w:rsidP="001D76BD">
            <w:pPr>
              <w:pStyle w:val="Subtitle"/>
              <w:jc w:val="left"/>
              <w:rPr>
                <w:rFonts w:eastAsia="Times New Roman"/>
              </w:rPr>
            </w:pPr>
            <w:r w:rsidRPr="0062716E">
              <w:rPr>
                <w:rFonts w:eastAsia="Times New Roman"/>
              </w:rPr>
              <w:t>Sl</w:t>
            </w:r>
            <w:r w:rsidR="0014441B" w:rsidRPr="0062716E">
              <w:rPr>
                <w:rFonts w:eastAsia="Times New Roman"/>
              </w:rPr>
              <w:t>ajdi</w:t>
            </w:r>
            <w:r w:rsidRPr="0062716E">
              <w:rPr>
                <w:rFonts w:eastAsia="Times New Roman"/>
              </w:rPr>
              <w:t xml:space="preserve"> 64</w:t>
            </w:r>
          </w:p>
          <w:p w:rsidR="008B77DE" w:rsidRPr="0062716E" w:rsidRDefault="008B77DE" w:rsidP="001D76BD">
            <w:pPr>
              <w:tabs>
                <w:tab w:val="left" w:pos="426"/>
                <w:tab w:val="left" w:pos="851"/>
              </w:tabs>
              <w:jc w:val="left"/>
              <w:rPr>
                <w:rFonts w:eastAsia="Times New Roman" w:cs="Times New Roman"/>
              </w:rPr>
            </w:pPr>
          </w:p>
        </w:tc>
        <w:tc>
          <w:tcPr>
            <w:tcW w:w="7454" w:type="dxa"/>
            <w:gridSpan w:val="2"/>
          </w:tcPr>
          <w:p w:rsidR="008B77DE" w:rsidRPr="0062716E" w:rsidRDefault="0014441B" w:rsidP="004F4192">
            <w:pPr>
              <w:pStyle w:val="List"/>
              <w:spacing w:before="0" w:after="0"/>
              <w:rPr>
                <w:b/>
              </w:rPr>
            </w:pPr>
            <w:r w:rsidRPr="0062716E">
              <w:rPr>
                <w:b/>
              </w:rPr>
              <w:t>Rasti Praktik</w:t>
            </w:r>
            <w:r w:rsidR="008B77DE" w:rsidRPr="0062716E">
              <w:rPr>
                <w:b/>
              </w:rPr>
              <w:t xml:space="preserve"> 20</w:t>
            </w:r>
          </w:p>
          <w:p w:rsidR="00FF3700" w:rsidRPr="0062716E" w:rsidRDefault="00FF3700" w:rsidP="004F4192">
            <w:pPr>
              <w:pStyle w:val="List"/>
              <w:numPr>
                <w:ilvl w:val="0"/>
                <w:numId w:val="0"/>
              </w:numPr>
              <w:spacing w:before="0" w:after="0"/>
              <w:ind w:left="851"/>
              <w:rPr>
                <w:b/>
              </w:rPr>
            </w:pPr>
          </w:p>
          <w:p w:rsidR="008B77DE" w:rsidRPr="0062716E" w:rsidRDefault="008B77DE" w:rsidP="004F4192">
            <w:pPr>
              <w:pStyle w:val="bul1"/>
              <w:rPr>
                <w:b/>
                <w:lang w:val="sq-AL"/>
              </w:rPr>
            </w:pPr>
            <w:r w:rsidRPr="0062716E">
              <w:rPr>
                <w:b/>
                <w:lang w:val="sq-AL"/>
              </w:rPr>
              <w:t>Fa</w:t>
            </w:r>
            <w:r w:rsidR="0014441B" w:rsidRPr="0062716E">
              <w:rPr>
                <w:b/>
                <w:lang w:val="sq-AL"/>
              </w:rPr>
              <w:t>ktet</w:t>
            </w:r>
            <w:r w:rsidRPr="0062716E">
              <w:rPr>
                <w:b/>
                <w:lang w:val="sq-AL"/>
              </w:rPr>
              <w:t xml:space="preserve"> / s</w:t>
            </w:r>
            <w:r w:rsidR="0014441B" w:rsidRPr="0062716E">
              <w:rPr>
                <w:b/>
                <w:lang w:val="sq-AL"/>
              </w:rPr>
              <w:t>kenari</w:t>
            </w:r>
          </w:p>
          <w:p w:rsidR="001A057F" w:rsidRPr="0062716E" w:rsidRDefault="001A057F" w:rsidP="004F4192">
            <w:pPr>
              <w:rPr>
                <w:rFonts w:eastAsia="Calibri" w:cs="Arial"/>
                <w:szCs w:val="18"/>
              </w:rPr>
            </w:pPr>
          </w:p>
          <w:p w:rsidR="008B77DE" w:rsidRPr="0062716E" w:rsidRDefault="003F760D" w:rsidP="004F4192">
            <w:pPr>
              <w:rPr>
                <w:rFonts w:eastAsia="Calibri" w:cs="Arial"/>
                <w:szCs w:val="18"/>
              </w:rPr>
            </w:pPr>
            <w:r w:rsidRPr="0062716E">
              <w:rPr>
                <w:rFonts w:eastAsia="Calibri" w:cs="Arial"/>
                <w:szCs w:val="18"/>
              </w:rPr>
              <w:t>Policia n</w:t>
            </w:r>
            <w:r w:rsidR="001A726D" w:rsidRPr="0062716E">
              <w:rPr>
                <w:rFonts w:eastAsia="Calibri" w:cs="Arial"/>
                <w:szCs w:val="18"/>
              </w:rPr>
              <w:t>ë</w:t>
            </w:r>
            <w:r w:rsidRPr="0062716E">
              <w:rPr>
                <w:rFonts w:eastAsia="Calibri" w:cs="Arial"/>
                <w:szCs w:val="18"/>
              </w:rPr>
              <w:t xml:space="preserve"> SHBA ka mbyllur nj</w:t>
            </w:r>
            <w:r w:rsidR="001A726D" w:rsidRPr="0062716E">
              <w:rPr>
                <w:rFonts w:eastAsia="Calibri" w:cs="Arial"/>
                <w:szCs w:val="18"/>
              </w:rPr>
              <w:t>ë</w:t>
            </w:r>
            <w:r w:rsidRPr="0062716E">
              <w:rPr>
                <w:rFonts w:eastAsia="Calibri" w:cs="Arial"/>
                <w:szCs w:val="18"/>
              </w:rPr>
              <w:t xml:space="preserve"> uebsajt q</w:t>
            </w:r>
            <w:r w:rsidR="001A726D" w:rsidRPr="0062716E">
              <w:rPr>
                <w:rFonts w:eastAsia="Calibri" w:cs="Arial"/>
                <w:szCs w:val="18"/>
              </w:rPr>
              <w:t>ë</w:t>
            </w:r>
            <w:r w:rsidRPr="0062716E">
              <w:rPr>
                <w:rFonts w:eastAsia="Calibri" w:cs="Arial"/>
                <w:szCs w:val="18"/>
              </w:rPr>
              <w:t xml:space="preserve"> hostonte uebsajte q</w:t>
            </w:r>
            <w:r w:rsidR="001A726D" w:rsidRPr="0062716E">
              <w:rPr>
                <w:rFonts w:eastAsia="Calibri" w:cs="Arial"/>
                <w:szCs w:val="18"/>
              </w:rPr>
              <w:t>ë</w:t>
            </w:r>
            <w:r w:rsidRPr="0062716E">
              <w:rPr>
                <w:rFonts w:eastAsia="Calibri" w:cs="Arial"/>
                <w:szCs w:val="18"/>
              </w:rPr>
              <w:t xml:space="preserve"> ofronin imazhe t</w:t>
            </w:r>
            <w:r w:rsidR="001A726D" w:rsidRPr="0062716E">
              <w:rPr>
                <w:rFonts w:eastAsia="Calibri" w:cs="Arial"/>
                <w:szCs w:val="18"/>
              </w:rPr>
              <w:t>ë</w:t>
            </w:r>
            <w:r w:rsidRPr="0062716E">
              <w:rPr>
                <w:rFonts w:eastAsia="Calibri" w:cs="Arial"/>
                <w:szCs w:val="18"/>
              </w:rPr>
              <w:t xml:space="preserve"> abuzimit me f</w:t>
            </w:r>
            <w:r w:rsidR="001A726D" w:rsidRPr="0062716E">
              <w:rPr>
                <w:rFonts w:eastAsia="Calibri" w:cs="Arial"/>
                <w:szCs w:val="18"/>
              </w:rPr>
              <w:t>ë</w:t>
            </w:r>
            <w:r w:rsidRPr="0062716E">
              <w:rPr>
                <w:rFonts w:eastAsia="Calibri" w:cs="Arial"/>
                <w:szCs w:val="18"/>
              </w:rPr>
              <w:t>mij</w:t>
            </w:r>
            <w:r w:rsidR="001A726D" w:rsidRPr="0062716E">
              <w:rPr>
                <w:rFonts w:eastAsia="Calibri" w:cs="Arial"/>
                <w:szCs w:val="18"/>
              </w:rPr>
              <w:t>ë</w:t>
            </w:r>
            <w:r w:rsidRPr="0062716E">
              <w:rPr>
                <w:rFonts w:eastAsia="Calibri" w:cs="Arial"/>
                <w:szCs w:val="18"/>
              </w:rPr>
              <w:t>t p</w:t>
            </w:r>
            <w:r w:rsidR="001A726D" w:rsidRPr="0062716E">
              <w:rPr>
                <w:rFonts w:eastAsia="Calibri" w:cs="Arial"/>
                <w:szCs w:val="18"/>
              </w:rPr>
              <w:t>ë</w:t>
            </w:r>
            <w:r w:rsidRPr="0062716E">
              <w:rPr>
                <w:rFonts w:eastAsia="Calibri" w:cs="Arial"/>
                <w:szCs w:val="18"/>
              </w:rPr>
              <w:t>r ata q</w:t>
            </w:r>
            <w:r w:rsidR="001A726D" w:rsidRPr="0062716E">
              <w:rPr>
                <w:rFonts w:eastAsia="Calibri" w:cs="Arial"/>
                <w:szCs w:val="18"/>
              </w:rPr>
              <w:t>ë</w:t>
            </w:r>
            <w:r w:rsidRPr="0062716E">
              <w:rPr>
                <w:rFonts w:eastAsia="Calibri" w:cs="Arial"/>
                <w:szCs w:val="18"/>
              </w:rPr>
              <w:t xml:space="preserve"> paguanin nj</w:t>
            </w:r>
            <w:r w:rsidR="001A726D" w:rsidRPr="0062716E">
              <w:rPr>
                <w:rFonts w:eastAsia="Calibri" w:cs="Arial"/>
                <w:szCs w:val="18"/>
              </w:rPr>
              <w:t>ë</w:t>
            </w:r>
            <w:r w:rsidRPr="0062716E">
              <w:rPr>
                <w:rFonts w:eastAsia="Calibri" w:cs="Arial"/>
                <w:szCs w:val="18"/>
              </w:rPr>
              <w:t xml:space="preserve"> tarif</w:t>
            </w:r>
            <w:r w:rsidR="001A726D" w:rsidRPr="0062716E">
              <w:rPr>
                <w:rFonts w:eastAsia="Calibri" w:cs="Arial"/>
                <w:szCs w:val="18"/>
              </w:rPr>
              <w:t>ë</w:t>
            </w:r>
            <w:r w:rsidRPr="0062716E">
              <w:rPr>
                <w:rFonts w:eastAsia="Calibri" w:cs="Arial"/>
                <w:szCs w:val="18"/>
              </w:rPr>
              <w:t xml:space="preserve"> mujore. Autoritetet amerikane kan</w:t>
            </w:r>
            <w:r w:rsidR="001A726D" w:rsidRPr="0062716E">
              <w:rPr>
                <w:rFonts w:eastAsia="Calibri" w:cs="Arial"/>
                <w:szCs w:val="18"/>
              </w:rPr>
              <w:t>ë</w:t>
            </w:r>
            <w:r w:rsidRPr="0062716E">
              <w:rPr>
                <w:rFonts w:eastAsia="Calibri" w:cs="Arial"/>
                <w:szCs w:val="18"/>
              </w:rPr>
              <w:t xml:space="preserve"> kapur t</w:t>
            </w:r>
            <w:r w:rsidR="001A726D" w:rsidRPr="0062716E">
              <w:rPr>
                <w:rFonts w:eastAsia="Calibri" w:cs="Arial"/>
                <w:szCs w:val="18"/>
              </w:rPr>
              <w:t>ë</w:t>
            </w:r>
            <w:r w:rsidRPr="0062716E">
              <w:rPr>
                <w:rFonts w:eastAsia="Calibri" w:cs="Arial"/>
                <w:szCs w:val="18"/>
              </w:rPr>
              <w:t xml:space="preserve"> dh</w:t>
            </w:r>
            <w:r w:rsidR="001A726D" w:rsidRPr="0062716E">
              <w:rPr>
                <w:rFonts w:eastAsia="Calibri" w:cs="Arial"/>
                <w:szCs w:val="18"/>
              </w:rPr>
              <w:t>ë</w:t>
            </w:r>
            <w:r w:rsidRPr="0062716E">
              <w:rPr>
                <w:rFonts w:eastAsia="Calibri" w:cs="Arial"/>
                <w:szCs w:val="18"/>
              </w:rPr>
              <w:t>na nga ata q</w:t>
            </w:r>
            <w:r w:rsidR="001A726D" w:rsidRPr="0062716E">
              <w:rPr>
                <w:rFonts w:eastAsia="Calibri" w:cs="Arial"/>
                <w:szCs w:val="18"/>
              </w:rPr>
              <w:t>ë</w:t>
            </w:r>
            <w:r w:rsidRPr="0062716E">
              <w:rPr>
                <w:rFonts w:eastAsia="Calibri" w:cs="Arial"/>
                <w:szCs w:val="18"/>
              </w:rPr>
              <w:t xml:space="preserve"> kan</w:t>
            </w:r>
            <w:r w:rsidR="001A726D" w:rsidRPr="0062716E">
              <w:rPr>
                <w:rFonts w:eastAsia="Calibri" w:cs="Arial"/>
                <w:szCs w:val="18"/>
              </w:rPr>
              <w:t>ë</w:t>
            </w:r>
            <w:r w:rsidRPr="0062716E">
              <w:rPr>
                <w:rFonts w:eastAsia="Calibri" w:cs="Arial"/>
                <w:szCs w:val="18"/>
              </w:rPr>
              <w:t xml:space="preserve"> paguar p</w:t>
            </w:r>
            <w:r w:rsidR="001A726D" w:rsidRPr="0062716E">
              <w:rPr>
                <w:rFonts w:eastAsia="Calibri" w:cs="Arial"/>
                <w:szCs w:val="18"/>
              </w:rPr>
              <w:t>ë</w:t>
            </w:r>
            <w:r w:rsidRPr="0062716E">
              <w:rPr>
                <w:rFonts w:eastAsia="Calibri" w:cs="Arial"/>
                <w:szCs w:val="18"/>
              </w:rPr>
              <w:t>r akses, duke p</w:t>
            </w:r>
            <w:r w:rsidR="001A726D" w:rsidRPr="0062716E">
              <w:rPr>
                <w:rFonts w:eastAsia="Calibri" w:cs="Arial"/>
                <w:szCs w:val="18"/>
              </w:rPr>
              <w:t>ë</w:t>
            </w:r>
            <w:r w:rsidRPr="0062716E">
              <w:rPr>
                <w:rFonts w:eastAsia="Calibri" w:cs="Arial"/>
                <w:szCs w:val="18"/>
              </w:rPr>
              <w:t>rfshir</w:t>
            </w:r>
            <w:r w:rsidR="001A726D" w:rsidRPr="0062716E">
              <w:rPr>
                <w:rFonts w:eastAsia="Calibri" w:cs="Arial"/>
                <w:szCs w:val="18"/>
              </w:rPr>
              <w:t>ë</w:t>
            </w:r>
            <w:r w:rsidRPr="0062716E">
              <w:rPr>
                <w:rFonts w:eastAsia="Calibri" w:cs="Arial"/>
                <w:szCs w:val="18"/>
              </w:rPr>
              <w:t xml:space="preserve"> adres</w:t>
            </w:r>
            <w:r w:rsidR="001A726D" w:rsidRPr="0062716E">
              <w:rPr>
                <w:rFonts w:eastAsia="Calibri" w:cs="Arial"/>
                <w:szCs w:val="18"/>
              </w:rPr>
              <w:t>ë</w:t>
            </w:r>
            <w:r w:rsidRPr="0062716E">
              <w:rPr>
                <w:rFonts w:eastAsia="Calibri" w:cs="Arial"/>
                <w:szCs w:val="18"/>
              </w:rPr>
              <w:t>n IP, numrat e kartave t</w:t>
            </w:r>
            <w:r w:rsidR="001A726D" w:rsidRPr="0062716E">
              <w:rPr>
                <w:rFonts w:eastAsia="Calibri" w:cs="Arial"/>
                <w:szCs w:val="18"/>
              </w:rPr>
              <w:t>ë</w:t>
            </w:r>
            <w:r w:rsidRPr="0062716E">
              <w:rPr>
                <w:rFonts w:eastAsia="Calibri" w:cs="Arial"/>
                <w:szCs w:val="18"/>
              </w:rPr>
              <w:t xml:space="preserve"> kreditit, adresat e post</w:t>
            </w:r>
            <w:r w:rsidR="001A726D" w:rsidRPr="0062716E">
              <w:rPr>
                <w:rFonts w:eastAsia="Calibri" w:cs="Arial"/>
                <w:szCs w:val="18"/>
              </w:rPr>
              <w:t>ë</w:t>
            </w:r>
            <w:r w:rsidRPr="0062716E">
              <w:rPr>
                <w:rFonts w:eastAsia="Calibri" w:cs="Arial"/>
                <w:szCs w:val="18"/>
              </w:rPr>
              <w:t>s elektronike, adresat bankare dhe fjal</w:t>
            </w:r>
            <w:r w:rsidR="001A726D" w:rsidRPr="0062716E">
              <w:rPr>
                <w:rFonts w:eastAsia="Calibri" w:cs="Arial"/>
                <w:szCs w:val="18"/>
              </w:rPr>
              <w:t>ë</w:t>
            </w:r>
            <w:r w:rsidRPr="0062716E">
              <w:rPr>
                <w:rFonts w:eastAsia="Calibri" w:cs="Arial"/>
                <w:szCs w:val="18"/>
              </w:rPr>
              <w:t>kalimet</w:t>
            </w:r>
            <w:r w:rsidR="008B77DE" w:rsidRPr="0062716E">
              <w:rPr>
                <w:rFonts w:eastAsia="Calibri" w:cs="Arial"/>
                <w:szCs w:val="18"/>
              </w:rPr>
              <w:t xml:space="preserve">. </w:t>
            </w:r>
            <w:r w:rsidRPr="0062716E">
              <w:rPr>
                <w:rFonts w:eastAsia="Calibri" w:cs="Arial"/>
                <w:szCs w:val="18"/>
              </w:rPr>
              <w:t>Nj</w:t>
            </w:r>
            <w:r w:rsidR="001A726D" w:rsidRPr="0062716E">
              <w:rPr>
                <w:rFonts w:eastAsia="Calibri" w:cs="Arial"/>
                <w:szCs w:val="18"/>
              </w:rPr>
              <w:t>ë</w:t>
            </w:r>
            <w:r w:rsidRPr="0062716E">
              <w:rPr>
                <w:rFonts w:eastAsia="Calibri" w:cs="Arial"/>
                <w:szCs w:val="18"/>
              </w:rPr>
              <w:t xml:space="preserve"> prej klient</w:t>
            </w:r>
            <w:r w:rsidR="001A726D" w:rsidRPr="0062716E">
              <w:rPr>
                <w:rFonts w:eastAsia="Calibri" w:cs="Arial"/>
                <w:szCs w:val="18"/>
              </w:rPr>
              <w:t>ë</w:t>
            </w:r>
            <w:r w:rsidRPr="0062716E">
              <w:rPr>
                <w:rFonts w:eastAsia="Calibri" w:cs="Arial"/>
                <w:szCs w:val="18"/>
              </w:rPr>
              <w:t xml:space="preserve">ve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Osvaldi. </w:t>
            </w:r>
            <w:r w:rsidR="00A85D57" w:rsidRPr="0062716E">
              <w:rPr>
                <w:rFonts w:eastAsia="Calibri" w:cs="Arial"/>
                <w:szCs w:val="18"/>
              </w:rPr>
              <w:t>Me marrjen e urdhrit t</w:t>
            </w:r>
            <w:r w:rsidR="001A726D" w:rsidRPr="0062716E">
              <w:rPr>
                <w:rFonts w:eastAsia="Calibri" w:cs="Arial"/>
                <w:szCs w:val="18"/>
              </w:rPr>
              <w:t>ë</w:t>
            </w:r>
            <w:r w:rsidR="00A85D57" w:rsidRPr="0062716E">
              <w:rPr>
                <w:rFonts w:eastAsia="Calibri" w:cs="Arial"/>
                <w:szCs w:val="18"/>
              </w:rPr>
              <w:t xml:space="preserve"> kontrollit kompjuteri i tij u ekzaminua. Asgj</w:t>
            </w:r>
            <w:r w:rsidR="001A726D" w:rsidRPr="0062716E">
              <w:rPr>
                <w:rFonts w:eastAsia="Calibri" w:cs="Arial"/>
                <w:szCs w:val="18"/>
              </w:rPr>
              <w:t>ë</w:t>
            </w:r>
            <w:r w:rsidR="00A85D57" w:rsidRPr="0062716E">
              <w:rPr>
                <w:rFonts w:eastAsia="Calibri" w:cs="Arial"/>
                <w:szCs w:val="18"/>
              </w:rPr>
              <w:t xml:space="preserve"> inkriminuese nuk u gjet sepse Osvaldi kishte p</w:t>
            </w:r>
            <w:r w:rsidR="001A726D" w:rsidRPr="0062716E">
              <w:rPr>
                <w:rFonts w:eastAsia="Calibri" w:cs="Arial"/>
                <w:szCs w:val="18"/>
              </w:rPr>
              <w:t>ë</w:t>
            </w:r>
            <w:r w:rsidR="00A85D57" w:rsidRPr="0062716E">
              <w:rPr>
                <w:rFonts w:eastAsia="Calibri" w:cs="Arial"/>
                <w:szCs w:val="18"/>
              </w:rPr>
              <w:t>rdorur nj</w:t>
            </w:r>
            <w:r w:rsidR="001A726D" w:rsidRPr="0062716E">
              <w:rPr>
                <w:rFonts w:eastAsia="Calibri" w:cs="Arial"/>
                <w:szCs w:val="18"/>
              </w:rPr>
              <w:t>ë</w:t>
            </w:r>
            <w:r w:rsidR="00A85D57" w:rsidRPr="0062716E">
              <w:rPr>
                <w:rFonts w:eastAsia="Calibri" w:cs="Arial"/>
                <w:szCs w:val="18"/>
              </w:rPr>
              <w:t xml:space="preserve"> program t</w:t>
            </w:r>
            <w:r w:rsidR="001A726D" w:rsidRPr="0062716E">
              <w:rPr>
                <w:rFonts w:eastAsia="Calibri" w:cs="Arial"/>
                <w:szCs w:val="18"/>
              </w:rPr>
              <w:t>ë</w:t>
            </w:r>
            <w:r w:rsidR="00A85D57" w:rsidRPr="0062716E">
              <w:rPr>
                <w:rFonts w:eastAsia="Calibri" w:cs="Arial"/>
                <w:szCs w:val="18"/>
              </w:rPr>
              <w:t xml:space="preserve"> quajtur</w:t>
            </w:r>
            <w:r w:rsidR="008B77DE" w:rsidRPr="0062716E">
              <w:rPr>
                <w:rFonts w:eastAsia="Calibri" w:cs="Arial"/>
                <w:szCs w:val="18"/>
              </w:rPr>
              <w:t xml:space="preserve"> “Elimination of Evidence”</w:t>
            </w:r>
          </w:p>
          <w:p w:rsidR="001A057F" w:rsidRPr="0062716E" w:rsidRDefault="001A057F" w:rsidP="004F4192">
            <w:pPr>
              <w:rPr>
                <w:rFonts w:eastAsia="Calibri" w:cs="Arial"/>
                <w:szCs w:val="18"/>
              </w:rPr>
            </w:pPr>
          </w:p>
          <w:p w:rsidR="008B77DE" w:rsidRPr="0062716E" w:rsidRDefault="00A85D57" w:rsidP="004F4192">
            <w:pPr>
              <w:rPr>
                <w:rFonts w:eastAsia="Calibri" w:cs="Arial"/>
                <w:i/>
                <w:szCs w:val="18"/>
              </w:rPr>
            </w:pPr>
            <w:r w:rsidRPr="0062716E">
              <w:rPr>
                <w:rFonts w:eastAsia="Calibri" w:cs="Arial"/>
                <w:i/>
                <w:szCs w:val="18"/>
              </w:rPr>
              <w:t>A ka kryer vep</w:t>
            </w:r>
            <w:r w:rsidR="001A726D" w:rsidRPr="0062716E">
              <w:rPr>
                <w:rFonts w:eastAsia="Calibri" w:cs="Arial"/>
                <w:i/>
                <w:szCs w:val="18"/>
              </w:rPr>
              <w:t>ë</w:t>
            </w:r>
            <w:r w:rsidRPr="0062716E">
              <w:rPr>
                <w:rFonts w:eastAsia="Calibri" w:cs="Arial"/>
                <w:i/>
                <w:szCs w:val="18"/>
              </w:rPr>
              <w:t>r penale Osvaldi</w:t>
            </w:r>
            <w:r w:rsidR="008B77DE" w:rsidRPr="0062716E">
              <w:rPr>
                <w:rFonts w:eastAsia="Calibri" w:cs="Arial"/>
                <w:i/>
                <w:szCs w:val="18"/>
              </w:rPr>
              <w:t xml:space="preserve">? </w:t>
            </w:r>
          </w:p>
          <w:p w:rsidR="008B77DE" w:rsidRPr="0062716E" w:rsidRDefault="008B77DE" w:rsidP="004F4192">
            <w:pPr>
              <w:rPr>
                <w:rFonts w:eastAsia="Calibri" w:cs="Arial"/>
                <w:b/>
                <w:szCs w:val="18"/>
              </w:rPr>
            </w:pPr>
          </w:p>
          <w:p w:rsidR="008B77DE" w:rsidRPr="0062716E" w:rsidRDefault="00A85D57" w:rsidP="004F4192">
            <w:pPr>
              <w:pStyle w:val="bul1"/>
              <w:rPr>
                <w:b/>
                <w:lang w:val="sq-AL"/>
              </w:rPr>
            </w:pPr>
            <w:r w:rsidRPr="0062716E">
              <w:rPr>
                <w:b/>
                <w:lang w:val="sq-AL"/>
              </w:rPr>
              <w:t>Ç</w:t>
            </w:r>
            <w:r w:rsidR="001A726D" w:rsidRPr="0062716E">
              <w:rPr>
                <w:b/>
                <w:lang w:val="sq-AL"/>
              </w:rPr>
              <w:t>ë</w:t>
            </w:r>
            <w:r w:rsidRPr="0062716E">
              <w:rPr>
                <w:b/>
                <w:lang w:val="sq-AL"/>
              </w:rPr>
              <w:t>shtjet</w:t>
            </w:r>
            <w:r w:rsidR="008B77DE" w:rsidRPr="0062716E">
              <w:rPr>
                <w:b/>
                <w:lang w:val="sq-AL"/>
              </w:rPr>
              <w:t xml:space="preserve"> </w:t>
            </w:r>
          </w:p>
          <w:p w:rsidR="008B77DE" w:rsidRPr="0062716E" w:rsidRDefault="00375474" w:rsidP="004F4192">
            <w:pPr>
              <w:rPr>
                <w:rFonts w:eastAsia="Calibri" w:cs="Arial"/>
                <w:szCs w:val="18"/>
              </w:rPr>
            </w:pPr>
            <w:r w:rsidRPr="0062716E">
              <w:rPr>
                <w:rFonts w:eastAsia="Calibri" w:cs="Arial"/>
                <w:szCs w:val="18"/>
              </w:rPr>
              <w:t>A ka kryer Osvaldi 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penale materiale apo 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me p</w:t>
            </w:r>
            <w:r w:rsidR="001A726D" w:rsidRPr="0062716E">
              <w:rPr>
                <w:rFonts w:eastAsia="Calibri" w:cs="Arial"/>
                <w:szCs w:val="18"/>
              </w:rPr>
              <w:t>ë</w:t>
            </w:r>
            <w:r w:rsidRPr="0062716E">
              <w:rPr>
                <w:rFonts w:eastAsia="Calibri" w:cs="Arial"/>
                <w:szCs w:val="18"/>
              </w:rPr>
              <w:t>rgjegj</w:t>
            </w:r>
            <w:r w:rsidR="001A726D" w:rsidRPr="0062716E">
              <w:rPr>
                <w:rFonts w:eastAsia="Calibri" w:cs="Arial"/>
                <w:szCs w:val="18"/>
              </w:rPr>
              <w:t>ë</w:t>
            </w:r>
            <w:r w:rsidRPr="0062716E">
              <w:rPr>
                <w:rFonts w:eastAsia="Calibri" w:cs="Arial"/>
                <w:szCs w:val="18"/>
              </w:rPr>
              <w:t>si dyt</w:t>
            </w:r>
            <w:r w:rsidR="001A726D" w:rsidRPr="0062716E">
              <w:rPr>
                <w:rFonts w:eastAsia="Calibri" w:cs="Arial"/>
                <w:szCs w:val="18"/>
              </w:rPr>
              <w:t>ë</w:t>
            </w:r>
            <w:r w:rsidRPr="0062716E">
              <w:rPr>
                <w:rFonts w:eastAsia="Calibri" w:cs="Arial"/>
                <w:szCs w:val="18"/>
              </w:rPr>
              <w:t>sore</w:t>
            </w:r>
            <w:r w:rsidR="008B77DE" w:rsidRPr="0062716E">
              <w:rPr>
                <w:rFonts w:eastAsia="Calibri" w:cs="Arial"/>
                <w:szCs w:val="18"/>
              </w:rPr>
              <w:t xml:space="preserve">? </w:t>
            </w:r>
            <w:r w:rsidRPr="0062716E">
              <w:rPr>
                <w:rFonts w:eastAsia="Calibri" w:cs="Arial"/>
                <w:szCs w:val="18"/>
              </w:rPr>
              <w:t>A ka ç</w:t>
            </w:r>
            <w:r w:rsidR="001A726D" w:rsidRPr="0062716E">
              <w:rPr>
                <w:rFonts w:eastAsia="Calibri" w:cs="Arial"/>
                <w:szCs w:val="18"/>
              </w:rPr>
              <w:t>ë</w:t>
            </w:r>
            <w:r w:rsidRPr="0062716E">
              <w:rPr>
                <w:rFonts w:eastAsia="Calibri" w:cs="Arial"/>
                <w:szCs w:val="18"/>
              </w:rPr>
              <w:t>shtje problematike me juridiksionin</w:t>
            </w:r>
            <w:r w:rsidR="008B77DE" w:rsidRPr="0062716E">
              <w:rPr>
                <w:rFonts w:eastAsia="Calibri" w:cs="Arial"/>
                <w:szCs w:val="18"/>
              </w:rPr>
              <w:t xml:space="preserve">? </w:t>
            </w:r>
          </w:p>
          <w:p w:rsidR="001A057F" w:rsidRPr="0062716E" w:rsidRDefault="00845A38" w:rsidP="004F4192">
            <w:pPr>
              <w:rPr>
                <w:rFonts w:eastAsia="Calibri" w:cs="Arial"/>
                <w:sz w:val="16"/>
                <w:szCs w:val="16"/>
              </w:rPr>
            </w:pPr>
            <w:r w:rsidRPr="0062716E">
              <w:rPr>
                <w:rFonts w:eastAsia="Calibri" w:cs="Arial"/>
                <w:sz w:val="16"/>
                <w:szCs w:val="16"/>
              </w:rPr>
              <w:t xml:space="preserve">                                                                                                                                             </w:t>
            </w:r>
          </w:p>
          <w:p w:rsidR="008B77DE" w:rsidRPr="0062716E" w:rsidRDefault="00375474" w:rsidP="004F4192">
            <w:pPr>
              <w:rPr>
                <w:rFonts w:eastAsia="Calibri" w:cs="Arial"/>
                <w:szCs w:val="18"/>
              </w:rPr>
            </w:pPr>
            <w:r w:rsidRPr="0062716E">
              <w:rPr>
                <w:rFonts w:eastAsia="Calibri" w:cs="Arial"/>
                <w:szCs w:val="18"/>
              </w:rPr>
              <w:t>A ka r</w:t>
            </w:r>
            <w:r w:rsidR="001A726D" w:rsidRPr="0062716E">
              <w:rPr>
                <w:rFonts w:eastAsia="Calibri" w:cs="Arial"/>
                <w:szCs w:val="18"/>
              </w:rPr>
              <w:t>ë</w:t>
            </w:r>
            <w:r w:rsidRPr="0062716E">
              <w:rPr>
                <w:rFonts w:eastAsia="Calibri" w:cs="Arial"/>
                <w:szCs w:val="18"/>
              </w:rPr>
              <w:t>nd</w:t>
            </w:r>
            <w:r w:rsidR="001A726D" w:rsidRPr="0062716E">
              <w:rPr>
                <w:rFonts w:eastAsia="Calibri" w:cs="Arial"/>
                <w:szCs w:val="18"/>
              </w:rPr>
              <w:t>ë</w:t>
            </w:r>
            <w:r w:rsidRPr="0062716E">
              <w:rPr>
                <w:rFonts w:eastAsia="Calibri" w:cs="Arial"/>
                <w:szCs w:val="18"/>
              </w:rPr>
              <w:t>si se uebsajti amerikan ishte plot</w:t>
            </w:r>
            <w:r w:rsidR="001A726D" w:rsidRPr="0062716E">
              <w:rPr>
                <w:rFonts w:eastAsia="Calibri" w:cs="Arial"/>
                <w:szCs w:val="18"/>
              </w:rPr>
              <w:t>ë</w:t>
            </w:r>
            <w:r w:rsidRPr="0062716E">
              <w:rPr>
                <w:rFonts w:eastAsia="Calibri" w:cs="Arial"/>
                <w:szCs w:val="18"/>
              </w:rPr>
              <w:t>sisht i automatizuar</w:t>
            </w:r>
            <w:r w:rsidR="008B77DE" w:rsidRPr="0062716E">
              <w:rPr>
                <w:rFonts w:eastAsia="Calibri" w:cs="Arial"/>
                <w:szCs w:val="18"/>
              </w:rPr>
              <w:t xml:space="preserve">? </w:t>
            </w:r>
          </w:p>
          <w:p w:rsidR="001A057F" w:rsidRPr="0062716E" w:rsidRDefault="00845A38" w:rsidP="004F4192">
            <w:pPr>
              <w:rPr>
                <w:rFonts w:eastAsia="Calibri" w:cs="Arial"/>
                <w:sz w:val="16"/>
                <w:szCs w:val="16"/>
              </w:rPr>
            </w:pPr>
            <w:r w:rsidRPr="0062716E">
              <w:rPr>
                <w:rFonts w:eastAsia="Calibri" w:cs="Arial"/>
                <w:sz w:val="16"/>
                <w:szCs w:val="16"/>
              </w:rPr>
              <w:t xml:space="preserve">                                                                                                                                          </w:t>
            </w:r>
          </w:p>
          <w:p w:rsidR="008B77DE" w:rsidRPr="0062716E" w:rsidRDefault="00375474" w:rsidP="004F4192">
            <w:pPr>
              <w:rPr>
                <w:rFonts w:eastAsia="Calibri" w:cs="Arial"/>
                <w:szCs w:val="18"/>
              </w:rPr>
            </w:pPr>
            <w:r w:rsidRPr="0062716E">
              <w:rPr>
                <w:rFonts w:eastAsia="Calibri" w:cs="Arial"/>
                <w:szCs w:val="18"/>
              </w:rPr>
              <w:t>Çfar</w:t>
            </w:r>
            <w:r w:rsidR="001A726D" w:rsidRPr="0062716E">
              <w:rPr>
                <w:rFonts w:eastAsia="Calibri" w:cs="Arial"/>
                <w:szCs w:val="18"/>
              </w:rPr>
              <w:t>ë</w:t>
            </w:r>
            <w:r w:rsidRPr="0062716E">
              <w:rPr>
                <w:rFonts w:eastAsia="Calibri" w:cs="Arial"/>
                <w:szCs w:val="18"/>
              </w:rPr>
              <w:t xml:space="preserve"> mund t</w:t>
            </w:r>
            <w:r w:rsidR="001A726D" w:rsidRPr="0062716E">
              <w:rPr>
                <w:rFonts w:eastAsia="Calibri" w:cs="Arial"/>
                <w:szCs w:val="18"/>
              </w:rPr>
              <w:t>ë</w:t>
            </w:r>
            <w:r w:rsidRPr="0062716E">
              <w:rPr>
                <w:rFonts w:eastAsia="Calibri" w:cs="Arial"/>
                <w:szCs w:val="18"/>
              </w:rPr>
              <w:t xml:space="preserve"> themi p</w:t>
            </w:r>
            <w:r w:rsidR="001A726D" w:rsidRPr="0062716E">
              <w:rPr>
                <w:rFonts w:eastAsia="Calibri" w:cs="Arial"/>
                <w:szCs w:val="18"/>
              </w:rPr>
              <w:t>ë</w:t>
            </w:r>
            <w:r w:rsidRPr="0062716E">
              <w:rPr>
                <w:rFonts w:eastAsia="Calibri" w:cs="Arial"/>
                <w:szCs w:val="18"/>
              </w:rPr>
              <w:t>r p</w:t>
            </w:r>
            <w:r w:rsidR="001A726D" w:rsidRPr="0062716E">
              <w:rPr>
                <w:rFonts w:eastAsia="Calibri" w:cs="Arial"/>
                <w:szCs w:val="18"/>
              </w:rPr>
              <w:t>ë</w:t>
            </w:r>
            <w:r w:rsidRPr="0062716E">
              <w:rPr>
                <w:rFonts w:eastAsia="Calibri" w:cs="Arial"/>
                <w:szCs w:val="18"/>
              </w:rPr>
              <w:t>rdorimin e programit “</w:t>
            </w:r>
            <w:r w:rsidR="008B77DE" w:rsidRPr="0062716E">
              <w:rPr>
                <w:rFonts w:eastAsia="Calibri" w:cs="Arial"/>
                <w:szCs w:val="18"/>
              </w:rPr>
              <w:t>Evidence Elimination</w:t>
            </w:r>
            <w:r w:rsidRPr="0062716E">
              <w:rPr>
                <w:rFonts w:eastAsia="Calibri" w:cs="Arial"/>
                <w:szCs w:val="18"/>
              </w:rPr>
              <w:t>”</w:t>
            </w:r>
            <w:r w:rsidR="008B77DE" w:rsidRPr="0062716E">
              <w:rPr>
                <w:rFonts w:eastAsia="Calibri" w:cs="Arial"/>
                <w:szCs w:val="18"/>
              </w:rPr>
              <w:t xml:space="preserve">? </w:t>
            </w:r>
          </w:p>
          <w:p w:rsidR="008B77DE" w:rsidRPr="0062716E" w:rsidRDefault="008B77DE" w:rsidP="004F4192">
            <w:pPr>
              <w:rPr>
                <w:rFonts w:eastAsia="Calibri" w:cs="Arial"/>
                <w:b/>
                <w:szCs w:val="18"/>
              </w:rPr>
            </w:pPr>
          </w:p>
          <w:p w:rsidR="008B77DE" w:rsidRPr="0062716E" w:rsidRDefault="008B77DE" w:rsidP="004F4192">
            <w:pPr>
              <w:pStyle w:val="bul1"/>
              <w:rPr>
                <w:b/>
                <w:lang w:val="sq-AL"/>
              </w:rPr>
            </w:pPr>
            <w:r w:rsidRPr="0062716E">
              <w:rPr>
                <w:b/>
                <w:lang w:val="sq-AL"/>
              </w:rPr>
              <w:t>P</w:t>
            </w:r>
            <w:r w:rsidR="00375474" w:rsidRPr="0062716E">
              <w:rPr>
                <w:b/>
                <w:lang w:val="sq-AL"/>
              </w:rPr>
              <w:t>ikat p</w:t>
            </w:r>
            <w:r w:rsidR="001A726D" w:rsidRPr="0062716E">
              <w:rPr>
                <w:b/>
                <w:lang w:val="sq-AL"/>
              </w:rPr>
              <w:t>ë</w:t>
            </w:r>
            <w:r w:rsidR="00375474" w:rsidRPr="0062716E">
              <w:rPr>
                <w:b/>
                <w:lang w:val="sq-AL"/>
              </w:rPr>
              <w:t>r diskutim</w:t>
            </w:r>
            <w:r w:rsidRPr="0062716E">
              <w:rPr>
                <w:b/>
                <w:lang w:val="sq-AL"/>
              </w:rPr>
              <w:t xml:space="preserve"> </w:t>
            </w:r>
          </w:p>
          <w:p w:rsidR="001A057F" w:rsidRPr="0062716E" w:rsidRDefault="001A057F" w:rsidP="004F4192">
            <w:pPr>
              <w:rPr>
                <w:rFonts w:eastAsia="Calibri" w:cs="Arial"/>
                <w:sz w:val="16"/>
                <w:szCs w:val="16"/>
              </w:rPr>
            </w:pPr>
          </w:p>
          <w:p w:rsidR="008B77DE" w:rsidRPr="0062716E" w:rsidRDefault="008B77DE" w:rsidP="004F4192">
            <w:pPr>
              <w:rPr>
                <w:rFonts w:eastAsia="Calibri" w:cs="Arial"/>
                <w:szCs w:val="18"/>
              </w:rPr>
            </w:pPr>
            <w:r w:rsidRPr="0062716E">
              <w:rPr>
                <w:rFonts w:eastAsia="Calibri" w:cs="Arial"/>
                <w:szCs w:val="18"/>
              </w:rPr>
              <w:t>Os</w:t>
            </w:r>
            <w:r w:rsidR="007C320A" w:rsidRPr="0062716E">
              <w:rPr>
                <w:rFonts w:eastAsia="Calibri" w:cs="Arial"/>
                <w:szCs w:val="18"/>
              </w:rPr>
              <w:t>v</w:t>
            </w:r>
            <w:r w:rsidRPr="0062716E">
              <w:rPr>
                <w:rFonts w:eastAsia="Calibri" w:cs="Arial"/>
                <w:szCs w:val="18"/>
              </w:rPr>
              <w:t>ald</w:t>
            </w:r>
            <w:r w:rsidR="007C320A" w:rsidRPr="0062716E">
              <w:rPr>
                <w:rFonts w:eastAsia="Calibri" w:cs="Arial"/>
                <w:szCs w:val="18"/>
              </w:rPr>
              <w:t xml:space="preserve">i nuk </w:t>
            </w:r>
            <w:r w:rsidR="001A726D" w:rsidRPr="0062716E">
              <w:rPr>
                <w:rFonts w:eastAsia="Calibri" w:cs="Arial"/>
                <w:szCs w:val="18"/>
              </w:rPr>
              <w:t>ë</w:t>
            </w:r>
            <w:r w:rsidR="007C320A" w:rsidRPr="0062716E">
              <w:rPr>
                <w:rFonts w:eastAsia="Calibri" w:cs="Arial"/>
                <w:szCs w:val="18"/>
              </w:rPr>
              <w:t>sht</w:t>
            </w:r>
            <w:r w:rsidR="001A726D" w:rsidRPr="0062716E">
              <w:rPr>
                <w:rFonts w:eastAsia="Calibri" w:cs="Arial"/>
                <w:szCs w:val="18"/>
              </w:rPr>
              <w:t>ë</w:t>
            </w:r>
            <w:r w:rsidR="007C320A" w:rsidRPr="0062716E">
              <w:rPr>
                <w:rFonts w:eastAsia="Calibri" w:cs="Arial"/>
                <w:szCs w:val="18"/>
              </w:rPr>
              <w:t xml:space="preserve"> n</w:t>
            </w:r>
            <w:r w:rsidR="001A726D" w:rsidRPr="0062716E">
              <w:rPr>
                <w:rFonts w:eastAsia="Calibri" w:cs="Arial"/>
                <w:szCs w:val="18"/>
              </w:rPr>
              <w:t>ë</w:t>
            </w:r>
            <w:r w:rsidR="007C320A" w:rsidRPr="0062716E">
              <w:rPr>
                <w:rFonts w:eastAsia="Calibri" w:cs="Arial"/>
                <w:szCs w:val="18"/>
              </w:rPr>
              <w:t xml:space="preserve"> posedim t</w:t>
            </w:r>
            <w:r w:rsidR="001A726D" w:rsidRPr="0062716E">
              <w:rPr>
                <w:rFonts w:eastAsia="Calibri" w:cs="Arial"/>
                <w:szCs w:val="18"/>
              </w:rPr>
              <w:t>ë</w:t>
            </w:r>
            <w:r w:rsidR="007C320A" w:rsidRPr="0062716E">
              <w:rPr>
                <w:rFonts w:eastAsia="Calibri" w:cs="Arial"/>
                <w:szCs w:val="18"/>
              </w:rPr>
              <w:t xml:space="preserve"> ndonj</w:t>
            </w:r>
            <w:r w:rsidR="001A726D" w:rsidRPr="0062716E">
              <w:rPr>
                <w:rFonts w:eastAsia="Calibri" w:cs="Arial"/>
                <w:szCs w:val="18"/>
              </w:rPr>
              <w:t>ë</w:t>
            </w:r>
            <w:r w:rsidR="007C320A" w:rsidRPr="0062716E">
              <w:rPr>
                <w:rFonts w:eastAsia="Calibri" w:cs="Arial"/>
                <w:szCs w:val="18"/>
              </w:rPr>
              <w:t xml:space="preserve"> imazhi dhe ne nuk mund t</w:t>
            </w:r>
            <w:r w:rsidR="001A726D" w:rsidRPr="0062716E">
              <w:rPr>
                <w:rFonts w:eastAsia="Calibri" w:cs="Arial"/>
                <w:szCs w:val="18"/>
              </w:rPr>
              <w:t>ë</w:t>
            </w:r>
            <w:r w:rsidR="007C320A" w:rsidRPr="0062716E">
              <w:rPr>
                <w:rFonts w:eastAsia="Calibri" w:cs="Arial"/>
                <w:szCs w:val="18"/>
              </w:rPr>
              <w:t xml:space="preserve"> provojm</w:t>
            </w:r>
            <w:r w:rsidR="001A726D" w:rsidRPr="0062716E">
              <w:rPr>
                <w:rFonts w:eastAsia="Calibri" w:cs="Arial"/>
                <w:szCs w:val="18"/>
              </w:rPr>
              <w:t>ë</w:t>
            </w:r>
            <w:r w:rsidR="007C320A" w:rsidRPr="0062716E">
              <w:rPr>
                <w:rFonts w:eastAsia="Calibri" w:cs="Arial"/>
                <w:szCs w:val="18"/>
              </w:rPr>
              <w:t xml:space="preserve"> se ai ka aksesuar ndonj</w:t>
            </w:r>
            <w:r w:rsidR="001A726D" w:rsidRPr="0062716E">
              <w:rPr>
                <w:rFonts w:eastAsia="Calibri" w:cs="Arial"/>
                <w:szCs w:val="18"/>
              </w:rPr>
              <w:t>ë</w:t>
            </w:r>
            <w:r w:rsidR="007C320A" w:rsidRPr="0062716E">
              <w:rPr>
                <w:rFonts w:eastAsia="Calibri" w:cs="Arial"/>
                <w:szCs w:val="18"/>
              </w:rPr>
              <w:t>her</w:t>
            </w:r>
            <w:r w:rsidR="001A726D" w:rsidRPr="0062716E">
              <w:rPr>
                <w:rFonts w:eastAsia="Calibri" w:cs="Arial"/>
                <w:szCs w:val="18"/>
              </w:rPr>
              <w:t>ë</w:t>
            </w:r>
            <w:r w:rsidR="007C320A" w:rsidRPr="0062716E">
              <w:rPr>
                <w:rFonts w:eastAsia="Calibri" w:cs="Arial"/>
                <w:szCs w:val="18"/>
              </w:rPr>
              <w:t xml:space="preserve"> ndonj</w:t>
            </w:r>
            <w:r w:rsidR="001A726D" w:rsidRPr="0062716E">
              <w:rPr>
                <w:rFonts w:eastAsia="Calibri" w:cs="Arial"/>
                <w:szCs w:val="18"/>
              </w:rPr>
              <w:t>ë</w:t>
            </w:r>
            <w:r w:rsidR="007C320A" w:rsidRPr="0062716E">
              <w:rPr>
                <w:rFonts w:eastAsia="Calibri" w:cs="Arial"/>
                <w:szCs w:val="18"/>
              </w:rPr>
              <w:t xml:space="preserve"> uebsajt p</w:t>
            </w:r>
            <w:r w:rsidR="001A726D" w:rsidRPr="0062716E">
              <w:rPr>
                <w:rFonts w:eastAsia="Calibri" w:cs="Arial"/>
                <w:szCs w:val="18"/>
              </w:rPr>
              <w:t>ë</w:t>
            </w:r>
            <w:r w:rsidR="007C320A" w:rsidRPr="0062716E">
              <w:rPr>
                <w:rFonts w:eastAsia="Calibri" w:cs="Arial"/>
                <w:szCs w:val="18"/>
              </w:rPr>
              <w:t>r t</w:t>
            </w:r>
            <w:r w:rsidR="001A726D" w:rsidRPr="0062716E">
              <w:rPr>
                <w:rFonts w:eastAsia="Calibri" w:cs="Arial"/>
                <w:szCs w:val="18"/>
              </w:rPr>
              <w:t>ë</w:t>
            </w:r>
            <w:r w:rsidR="007C320A" w:rsidRPr="0062716E">
              <w:rPr>
                <w:rFonts w:eastAsia="Calibri" w:cs="Arial"/>
                <w:szCs w:val="18"/>
              </w:rPr>
              <w:t xml:space="preserve"> par</w:t>
            </w:r>
            <w:r w:rsidR="001A726D" w:rsidRPr="0062716E">
              <w:rPr>
                <w:rFonts w:eastAsia="Calibri" w:cs="Arial"/>
                <w:szCs w:val="18"/>
              </w:rPr>
              <w:t>ë</w:t>
            </w:r>
            <w:r w:rsidR="007C320A" w:rsidRPr="0062716E">
              <w:rPr>
                <w:rFonts w:eastAsia="Calibri" w:cs="Arial"/>
                <w:szCs w:val="18"/>
              </w:rPr>
              <w:t xml:space="preserve"> imazhe t</w:t>
            </w:r>
            <w:r w:rsidR="001A726D" w:rsidRPr="0062716E">
              <w:rPr>
                <w:rFonts w:eastAsia="Calibri" w:cs="Arial"/>
                <w:szCs w:val="18"/>
              </w:rPr>
              <w:t>ë</w:t>
            </w:r>
            <w:r w:rsidR="007C320A" w:rsidRPr="0062716E">
              <w:rPr>
                <w:rFonts w:eastAsia="Calibri" w:cs="Arial"/>
                <w:szCs w:val="18"/>
              </w:rPr>
              <w:t xml:space="preserve"> tilla, megjithat</w:t>
            </w:r>
            <w:r w:rsidR="001A726D" w:rsidRPr="0062716E">
              <w:rPr>
                <w:rFonts w:eastAsia="Calibri" w:cs="Arial"/>
                <w:szCs w:val="18"/>
              </w:rPr>
              <w:t>ë</w:t>
            </w:r>
            <w:r w:rsidR="007C320A" w:rsidRPr="0062716E">
              <w:rPr>
                <w:rFonts w:eastAsia="Calibri" w:cs="Arial"/>
                <w:szCs w:val="18"/>
              </w:rPr>
              <w:t xml:space="preserve"> ne mund t</w:t>
            </w:r>
            <w:r w:rsidR="001A726D" w:rsidRPr="0062716E">
              <w:rPr>
                <w:rFonts w:eastAsia="Calibri" w:cs="Arial"/>
                <w:szCs w:val="18"/>
              </w:rPr>
              <w:t>ë</w:t>
            </w:r>
            <w:r w:rsidR="007C320A" w:rsidRPr="0062716E">
              <w:rPr>
                <w:rFonts w:eastAsia="Calibri" w:cs="Arial"/>
                <w:szCs w:val="18"/>
              </w:rPr>
              <w:t xml:space="preserve"> provojm</w:t>
            </w:r>
            <w:r w:rsidR="001A726D" w:rsidRPr="0062716E">
              <w:rPr>
                <w:rFonts w:eastAsia="Calibri" w:cs="Arial"/>
                <w:szCs w:val="18"/>
              </w:rPr>
              <w:t>ë</w:t>
            </w:r>
            <w:r w:rsidR="007C320A" w:rsidRPr="0062716E">
              <w:rPr>
                <w:rFonts w:eastAsia="Calibri" w:cs="Arial"/>
                <w:szCs w:val="18"/>
              </w:rPr>
              <w:t xml:space="preserve"> se ai ka paguar nj</w:t>
            </w:r>
            <w:r w:rsidR="001A726D" w:rsidRPr="0062716E">
              <w:rPr>
                <w:rFonts w:eastAsia="Calibri" w:cs="Arial"/>
                <w:szCs w:val="18"/>
              </w:rPr>
              <w:t>ë</w:t>
            </w:r>
            <w:r w:rsidR="007C320A" w:rsidRPr="0062716E">
              <w:rPr>
                <w:rFonts w:eastAsia="Calibri" w:cs="Arial"/>
                <w:szCs w:val="18"/>
              </w:rPr>
              <w:t xml:space="preserve"> tarif</w:t>
            </w:r>
            <w:r w:rsidR="001A726D" w:rsidRPr="0062716E">
              <w:rPr>
                <w:rFonts w:eastAsia="Calibri" w:cs="Arial"/>
                <w:szCs w:val="18"/>
              </w:rPr>
              <w:t>ë</w:t>
            </w:r>
            <w:r w:rsidR="007C320A" w:rsidRPr="0062716E">
              <w:rPr>
                <w:rFonts w:eastAsia="Calibri" w:cs="Arial"/>
                <w:szCs w:val="18"/>
              </w:rPr>
              <w:t xml:space="preserve"> p</w:t>
            </w:r>
            <w:r w:rsidR="001A726D" w:rsidRPr="0062716E">
              <w:rPr>
                <w:rFonts w:eastAsia="Calibri" w:cs="Arial"/>
                <w:szCs w:val="18"/>
              </w:rPr>
              <w:t>ë</w:t>
            </w:r>
            <w:r w:rsidR="007C320A" w:rsidRPr="0062716E">
              <w:rPr>
                <w:rFonts w:eastAsia="Calibri" w:cs="Arial"/>
                <w:szCs w:val="18"/>
              </w:rPr>
              <w:t>r ta b</w:t>
            </w:r>
            <w:r w:rsidR="001A726D" w:rsidRPr="0062716E">
              <w:rPr>
                <w:rFonts w:eastAsia="Calibri" w:cs="Arial"/>
                <w:szCs w:val="18"/>
              </w:rPr>
              <w:t>ë</w:t>
            </w:r>
            <w:r w:rsidR="007C320A" w:rsidRPr="0062716E">
              <w:rPr>
                <w:rFonts w:eastAsia="Calibri" w:cs="Arial"/>
                <w:szCs w:val="18"/>
              </w:rPr>
              <w:t>r</w:t>
            </w:r>
            <w:r w:rsidR="001A726D" w:rsidRPr="0062716E">
              <w:rPr>
                <w:rFonts w:eastAsia="Calibri" w:cs="Arial"/>
                <w:szCs w:val="18"/>
              </w:rPr>
              <w:t>ë</w:t>
            </w:r>
            <w:r w:rsidR="007C320A" w:rsidRPr="0062716E">
              <w:rPr>
                <w:rFonts w:eastAsia="Calibri" w:cs="Arial"/>
                <w:szCs w:val="18"/>
              </w:rPr>
              <w:t xml:space="preserve"> k</w:t>
            </w:r>
            <w:r w:rsidR="001A726D" w:rsidRPr="0062716E">
              <w:rPr>
                <w:rFonts w:eastAsia="Calibri" w:cs="Arial"/>
                <w:szCs w:val="18"/>
              </w:rPr>
              <w:t>ë</w:t>
            </w:r>
            <w:r w:rsidR="007C320A" w:rsidRPr="0062716E">
              <w:rPr>
                <w:rFonts w:eastAsia="Calibri" w:cs="Arial"/>
                <w:szCs w:val="18"/>
              </w:rPr>
              <w:t>t</w:t>
            </w:r>
            <w:r w:rsidR="001A726D" w:rsidRPr="0062716E">
              <w:rPr>
                <w:rFonts w:eastAsia="Calibri" w:cs="Arial"/>
                <w:szCs w:val="18"/>
              </w:rPr>
              <w:t>ë</w:t>
            </w:r>
            <w:r w:rsidRPr="0062716E">
              <w:rPr>
                <w:rFonts w:eastAsia="Calibri" w:cs="Arial"/>
                <w:szCs w:val="18"/>
              </w:rPr>
              <w:t xml:space="preserve">. </w:t>
            </w:r>
            <w:r w:rsidR="007C320A" w:rsidRPr="0062716E">
              <w:rPr>
                <w:rFonts w:eastAsia="Calibri" w:cs="Arial"/>
                <w:szCs w:val="18"/>
              </w:rPr>
              <w:t>Megjithat</w:t>
            </w:r>
            <w:r w:rsidR="001A726D" w:rsidRPr="0062716E">
              <w:rPr>
                <w:rFonts w:eastAsia="Calibri" w:cs="Arial"/>
                <w:szCs w:val="18"/>
              </w:rPr>
              <w:t>ë</w:t>
            </w:r>
            <w:r w:rsidR="007C320A" w:rsidRPr="0062716E">
              <w:rPr>
                <w:rFonts w:eastAsia="Calibri" w:cs="Arial"/>
                <w:szCs w:val="18"/>
              </w:rPr>
              <w:t xml:space="preserve"> Osvaldi ka paguar para p</w:t>
            </w:r>
            <w:r w:rsidR="001A726D" w:rsidRPr="0062716E">
              <w:rPr>
                <w:rFonts w:eastAsia="Calibri" w:cs="Arial"/>
                <w:szCs w:val="18"/>
              </w:rPr>
              <w:t>ë</w:t>
            </w:r>
            <w:r w:rsidR="007C320A" w:rsidRPr="0062716E">
              <w:rPr>
                <w:rFonts w:eastAsia="Calibri" w:cs="Arial"/>
                <w:szCs w:val="18"/>
              </w:rPr>
              <w:t>r t</w:t>
            </w:r>
            <w:r w:rsidR="001A726D" w:rsidRPr="0062716E">
              <w:rPr>
                <w:rFonts w:eastAsia="Calibri" w:cs="Arial"/>
                <w:szCs w:val="18"/>
              </w:rPr>
              <w:t>ë</w:t>
            </w:r>
            <w:r w:rsidR="007C320A" w:rsidRPr="0062716E">
              <w:rPr>
                <w:rFonts w:eastAsia="Calibri" w:cs="Arial"/>
                <w:szCs w:val="18"/>
              </w:rPr>
              <w:t xml:space="preserve"> bindur nj</w:t>
            </w:r>
            <w:r w:rsidR="001A726D" w:rsidRPr="0062716E">
              <w:rPr>
                <w:rFonts w:eastAsia="Calibri" w:cs="Arial"/>
                <w:szCs w:val="18"/>
              </w:rPr>
              <w:t>ë</w:t>
            </w:r>
            <w:r w:rsidR="007C320A" w:rsidRPr="0062716E">
              <w:rPr>
                <w:rFonts w:eastAsia="Calibri" w:cs="Arial"/>
                <w:szCs w:val="18"/>
              </w:rPr>
              <w:t xml:space="preserve"> person tjet</w:t>
            </w:r>
            <w:r w:rsidR="001A726D" w:rsidRPr="0062716E">
              <w:rPr>
                <w:rFonts w:eastAsia="Calibri" w:cs="Arial"/>
                <w:szCs w:val="18"/>
              </w:rPr>
              <w:t>ë</w:t>
            </w:r>
            <w:r w:rsidR="007C320A" w:rsidRPr="0062716E">
              <w:rPr>
                <w:rFonts w:eastAsia="Calibri" w:cs="Arial"/>
                <w:szCs w:val="18"/>
              </w:rPr>
              <w:t>r, pronarin e uebsajtit n</w:t>
            </w:r>
            <w:r w:rsidR="001A726D" w:rsidRPr="0062716E">
              <w:rPr>
                <w:rFonts w:eastAsia="Calibri" w:cs="Arial"/>
                <w:szCs w:val="18"/>
              </w:rPr>
              <w:t>ë</w:t>
            </w:r>
            <w:r w:rsidR="007C320A" w:rsidRPr="0062716E">
              <w:rPr>
                <w:rFonts w:eastAsia="Calibri" w:cs="Arial"/>
                <w:szCs w:val="18"/>
              </w:rPr>
              <w:t xml:space="preserve"> SHBA t</w:t>
            </w:r>
            <w:r w:rsidR="001A726D" w:rsidRPr="0062716E">
              <w:rPr>
                <w:rFonts w:eastAsia="Calibri" w:cs="Arial"/>
                <w:szCs w:val="18"/>
              </w:rPr>
              <w:t>ë</w:t>
            </w:r>
            <w:r w:rsidR="007C320A" w:rsidRPr="0062716E">
              <w:rPr>
                <w:rFonts w:eastAsia="Calibri" w:cs="Arial"/>
                <w:szCs w:val="18"/>
              </w:rPr>
              <w:t xml:space="preserve"> shp</w:t>
            </w:r>
            <w:r w:rsidR="001A726D" w:rsidRPr="0062716E">
              <w:rPr>
                <w:rFonts w:eastAsia="Calibri" w:cs="Arial"/>
                <w:szCs w:val="18"/>
              </w:rPr>
              <w:t>ë</w:t>
            </w:r>
            <w:r w:rsidR="007C320A" w:rsidRPr="0062716E">
              <w:rPr>
                <w:rFonts w:eastAsia="Calibri" w:cs="Arial"/>
                <w:szCs w:val="18"/>
              </w:rPr>
              <w:t>rndante ose b</w:t>
            </w:r>
            <w:r w:rsidR="001A726D" w:rsidRPr="0062716E">
              <w:rPr>
                <w:rFonts w:eastAsia="Calibri" w:cs="Arial"/>
                <w:szCs w:val="18"/>
              </w:rPr>
              <w:t>ë</w:t>
            </w:r>
            <w:r w:rsidR="007C320A" w:rsidRPr="0062716E">
              <w:rPr>
                <w:rFonts w:eastAsia="Calibri" w:cs="Arial"/>
                <w:szCs w:val="18"/>
              </w:rPr>
              <w:t>nte t</w:t>
            </w:r>
            <w:r w:rsidR="001A726D" w:rsidRPr="0062716E">
              <w:rPr>
                <w:rFonts w:eastAsia="Calibri" w:cs="Arial"/>
                <w:szCs w:val="18"/>
              </w:rPr>
              <w:t>ë</w:t>
            </w:r>
            <w:r w:rsidR="007C320A" w:rsidRPr="0062716E">
              <w:rPr>
                <w:rFonts w:eastAsia="Calibri" w:cs="Arial"/>
                <w:szCs w:val="18"/>
              </w:rPr>
              <w:t xml:space="preserve"> disponueshme imazhe t</w:t>
            </w:r>
            <w:r w:rsidR="001A726D" w:rsidRPr="0062716E">
              <w:rPr>
                <w:rFonts w:eastAsia="Calibri" w:cs="Arial"/>
                <w:szCs w:val="18"/>
              </w:rPr>
              <w:t>ë</w:t>
            </w:r>
            <w:r w:rsidR="007C320A" w:rsidRPr="0062716E">
              <w:rPr>
                <w:rFonts w:eastAsia="Calibri" w:cs="Arial"/>
                <w:szCs w:val="18"/>
              </w:rPr>
              <w:t xml:space="preserve"> abuzimit seksual t</w:t>
            </w:r>
            <w:r w:rsidR="001A726D" w:rsidRPr="0062716E">
              <w:rPr>
                <w:rFonts w:eastAsia="Calibri" w:cs="Arial"/>
                <w:szCs w:val="18"/>
              </w:rPr>
              <w:t>ë</w:t>
            </w:r>
            <w:r w:rsidR="007C320A" w:rsidRPr="0062716E">
              <w:rPr>
                <w:rFonts w:eastAsia="Calibri" w:cs="Arial"/>
                <w:szCs w:val="18"/>
              </w:rPr>
              <w:t xml:space="preserve"> f</w:t>
            </w:r>
            <w:r w:rsidR="001A726D" w:rsidRPr="0062716E">
              <w:rPr>
                <w:rFonts w:eastAsia="Calibri" w:cs="Arial"/>
                <w:szCs w:val="18"/>
              </w:rPr>
              <w:t>ë</w:t>
            </w:r>
            <w:r w:rsidR="007C320A" w:rsidRPr="0062716E">
              <w:rPr>
                <w:rFonts w:eastAsia="Calibri" w:cs="Arial"/>
                <w:szCs w:val="18"/>
              </w:rPr>
              <w:t>mij</w:t>
            </w:r>
            <w:r w:rsidR="001A726D" w:rsidRPr="0062716E">
              <w:rPr>
                <w:rFonts w:eastAsia="Calibri" w:cs="Arial"/>
                <w:szCs w:val="18"/>
              </w:rPr>
              <w:t>ë</w:t>
            </w:r>
            <w:r w:rsidR="007C320A" w:rsidRPr="0062716E">
              <w:rPr>
                <w:rFonts w:eastAsia="Calibri" w:cs="Arial"/>
                <w:szCs w:val="18"/>
              </w:rPr>
              <w:t>ve p</w:t>
            </w:r>
            <w:r w:rsidR="001A726D" w:rsidRPr="0062716E">
              <w:rPr>
                <w:rFonts w:eastAsia="Calibri" w:cs="Arial"/>
                <w:szCs w:val="18"/>
              </w:rPr>
              <w:t>ë</w:t>
            </w:r>
            <w:r w:rsidR="007C320A" w:rsidRPr="0062716E">
              <w:rPr>
                <w:rFonts w:eastAsia="Calibri" w:cs="Arial"/>
                <w:szCs w:val="18"/>
              </w:rPr>
              <w:t>r shp</w:t>
            </w:r>
            <w:r w:rsidR="001A726D" w:rsidRPr="0062716E">
              <w:rPr>
                <w:rFonts w:eastAsia="Calibri" w:cs="Arial"/>
                <w:szCs w:val="18"/>
              </w:rPr>
              <w:t>ë</w:t>
            </w:r>
            <w:r w:rsidR="007C320A" w:rsidRPr="0062716E">
              <w:rPr>
                <w:rFonts w:eastAsia="Calibri" w:cs="Arial"/>
                <w:szCs w:val="18"/>
              </w:rPr>
              <w:t>rndarje. P</w:t>
            </w:r>
            <w:r w:rsidR="001A726D" w:rsidRPr="0062716E">
              <w:rPr>
                <w:rFonts w:eastAsia="Calibri" w:cs="Arial"/>
                <w:szCs w:val="18"/>
              </w:rPr>
              <w:t>ë</w:t>
            </w:r>
            <w:r w:rsidR="007C320A" w:rsidRPr="0062716E">
              <w:rPr>
                <w:rFonts w:eastAsia="Calibri" w:cs="Arial"/>
                <w:szCs w:val="18"/>
              </w:rPr>
              <w:t>r rrjedhim a p</w:t>
            </w:r>
            <w:r w:rsidR="001A726D" w:rsidRPr="0062716E">
              <w:rPr>
                <w:rFonts w:eastAsia="Calibri" w:cs="Arial"/>
                <w:szCs w:val="18"/>
              </w:rPr>
              <w:t>ë</w:t>
            </w:r>
            <w:r w:rsidR="007C320A" w:rsidRPr="0062716E">
              <w:rPr>
                <w:rFonts w:eastAsia="Calibri" w:cs="Arial"/>
                <w:szCs w:val="18"/>
              </w:rPr>
              <w:t>rb</w:t>
            </w:r>
            <w:r w:rsidR="001A726D" w:rsidRPr="0062716E">
              <w:rPr>
                <w:rFonts w:eastAsia="Calibri" w:cs="Arial"/>
                <w:szCs w:val="18"/>
              </w:rPr>
              <w:t>ë</w:t>
            </w:r>
            <w:r w:rsidR="007C320A" w:rsidRPr="0062716E">
              <w:rPr>
                <w:rFonts w:eastAsia="Calibri" w:cs="Arial"/>
                <w:szCs w:val="18"/>
              </w:rPr>
              <w:t>n kjo nj</w:t>
            </w:r>
            <w:r w:rsidR="001A726D" w:rsidRPr="0062716E">
              <w:rPr>
                <w:rFonts w:eastAsia="Calibri" w:cs="Arial"/>
                <w:szCs w:val="18"/>
              </w:rPr>
              <w:t>ë</w:t>
            </w:r>
            <w:r w:rsidR="007C320A" w:rsidRPr="0062716E">
              <w:rPr>
                <w:rFonts w:eastAsia="Calibri" w:cs="Arial"/>
                <w:szCs w:val="18"/>
              </w:rPr>
              <w:t xml:space="preserve"> vep</w:t>
            </w:r>
            <w:r w:rsidR="001A726D" w:rsidRPr="0062716E">
              <w:rPr>
                <w:rFonts w:eastAsia="Calibri" w:cs="Arial"/>
                <w:szCs w:val="18"/>
              </w:rPr>
              <w:t>ë</w:t>
            </w:r>
            <w:r w:rsidR="007C320A" w:rsidRPr="0062716E">
              <w:rPr>
                <w:rFonts w:eastAsia="Calibri" w:cs="Arial"/>
                <w:szCs w:val="18"/>
              </w:rPr>
              <w:t>r penale</w:t>
            </w:r>
            <w:r w:rsidRPr="0062716E">
              <w:rPr>
                <w:rFonts w:eastAsia="Calibri" w:cs="Arial"/>
                <w:szCs w:val="18"/>
              </w:rPr>
              <w:t xml:space="preserve">? </w:t>
            </w:r>
          </w:p>
          <w:p w:rsidR="004F4192" w:rsidRPr="0062716E" w:rsidRDefault="004F4192" w:rsidP="004F4192">
            <w:pPr>
              <w:rPr>
                <w:rFonts w:eastAsia="Calibri" w:cs="Arial"/>
                <w:sz w:val="16"/>
                <w:szCs w:val="16"/>
              </w:rPr>
            </w:pPr>
          </w:p>
          <w:p w:rsidR="008B77DE" w:rsidRPr="0062716E" w:rsidRDefault="007C320A" w:rsidP="004F4192">
            <w:pPr>
              <w:rPr>
                <w:rFonts w:eastAsia="Calibri" w:cs="Arial"/>
                <w:szCs w:val="18"/>
              </w:rPr>
            </w:pPr>
            <w:r w:rsidRPr="0062716E">
              <w:rPr>
                <w:rFonts w:eastAsia="Calibri" w:cs="Arial"/>
                <w:szCs w:val="18"/>
              </w:rPr>
              <w:t>Q</w:t>
            </w:r>
            <w:r w:rsidR="001A726D" w:rsidRPr="0062716E">
              <w:rPr>
                <w:rFonts w:eastAsia="Calibri" w:cs="Arial"/>
                <w:szCs w:val="18"/>
              </w:rPr>
              <w:t>ë</w:t>
            </w:r>
            <w:r w:rsidRPr="0062716E">
              <w:rPr>
                <w:rFonts w:eastAsia="Calibri" w:cs="Arial"/>
                <w:szCs w:val="18"/>
              </w:rPr>
              <w:t xml:space="preserve"> uebsajti amerikan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i automatizuar do t</w:t>
            </w:r>
            <w:r w:rsidR="001A726D" w:rsidRPr="0062716E">
              <w:rPr>
                <w:rFonts w:eastAsia="Calibri" w:cs="Arial"/>
                <w:szCs w:val="18"/>
              </w:rPr>
              <w:t>ë</w:t>
            </w:r>
            <w:r w:rsidRPr="0062716E">
              <w:rPr>
                <w:rFonts w:eastAsia="Calibri" w:cs="Arial"/>
                <w:szCs w:val="18"/>
              </w:rPr>
              <w:t xml:space="preserve"> thot</w:t>
            </w:r>
            <w:r w:rsidR="001A726D" w:rsidRPr="0062716E">
              <w:rPr>
                <w:rFonts w:eastAsia="Calibri" w:cs="Arial"/>
                <w:szCs w:val="18"/>
              </w:rPr>
              <w:t>ë</w:t>
            </w:r>
            <w:r w:rsidRPr="0062716E">
              <w:rPr>
                <w:rFonts w:eastAsia="Calibri" w:cs="Arial"/>
                <w:szCs w:val="18"/>
              </w:rPr>
              <w:t xml:space="preserve"> se asnj</w:t>
            </w:r>
            <w:r w:rsidR="001A726D" w:rsidRPr="0062716E">
              <w:rPr>
                <w:rFonts w:eastAsia="Calibri" w:cs="Arial"/>
                <w:szCs w:val="18"/>
              </w:rPr>
              <w:t>ë</w:t>
            </w:r>
            <w:r w:rsidRPr="0062716E">
              <w:rPr>
                <w:rFonts w:eastAsia="Calibri" w:cs="Arial"/>
                <w:szCs w:val="18"/>
              </w:rPr>
              <w:t xml:space="preserve"> njeri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angazhuar n</w:t>
            </w:r>
            <w:r w:rsidR="001A726D" w:rsidRPr="0062716E">
              <w:rPr>
                <w:rFonts w:eastAsia="Calibri" w:cs="Arial"/>
                <w:szCs w:val="18"/>
              </w:rPr>
              <w:t>ë</w:t>
            </w:r>
            <w:r w:rsidRPr="0062716E">
              <w:rPr>
                <w:rFonts w:eastAsia="Calibri" w:cs="Arial"/>
                <w:szCs w:val="18"/>
              </w:rPr>
              <w:t xml:space="preserve"> p</w:t>
            </w:r>
            <w:r w:rsidR="001A726D" w:rsidRPr="0062716E">
              <w:rPr>
                <w:rFonts w:eastAsia="Calibri" w:cs="Arial"/>
                <w:szCs w:val="18"/>
              </w:rPr>
              <w:t>ë</w:t>
            </w:r>
            <w:r w:rsidRPr="0062716E">
              <w:rPr>
                <w:rFonts w:eastAsia="Calibri" w:cs="Arial"/>
                <w:szCs w:val="18"/>
              </w:rPr>
              <w:t>rpunimin e detajeve t</w:t>
            </w:r>
            <w:r w:rsidR="001A726D" w:rsidRPr="0062716E">
              <w:rPr>
                <w:rFonts w:eastAsia="Calibri" w:cs="Arial"/>
                <w:szCs w:val="18"/>
              </w:rPr>
              <w:t>ë</w:t>
            </w:r>
            <w:r w:rsidRPr="0062716E">
              <w:rPr>
                <w:rFonts w:eastAsia="Calibri" w:cs="Arial"/>
                <w:szCs w:val="18"/>
              </w:rPr>
              <w:t xml:space="preserve"> kartave t</w:t>
            </w:r>
            <w:r w:rsidR="001A726D" w:rsidRPr="0062716E">
              <w:rPr>
                <w:rFonts w:eastAsia="Calibri" w:cs="Arial"/>
                <w:szCs w:val="18"/>
              </w:rPr>
              <w:t>ë</w:t>
            </w:r>
            <w:r w:rsidRPr="0062716E">
              <w:rPr>
                <w:rFonts w:eastAsia="Calibri" w:cs="Arial"/>
                <w:szCs w:val="18"/>
              </w:rPr>
              <w:t xml:space="preserve"> kreditit. Megjithat</w:t>
            </w:r>
            <w:r w:rsidR="001A726D" w:rsidRPr="0062716E">
              <w:rPr>
                <w:rFonts w:eastAsia="Calibri" w:cs="Arial"/>
                <w:szCs w:val="18"/>
              </w:rPr>
              <w:t>ë</w:t>
            </w:r>
            <w:r w:rsidRPr="0062716E">
              <w:rPr>
                <w:rFonts w:eastAsia="Calibri" w:cs="Arial"/>
                <w:szCs w:val="18"/>
              </w:rPr>
              <w:t xml:space="preserve">, procesi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krijuar dhe administrohet e mir</w:t>
            </w:r>
            <w:r w:rsidR="001A726D" w:rsidRPr="0062716E">
              <w:rPr>
                <w:rFonts w:eastAsia="Calibri" w:cs="Arial"/>
                <w:szCs w:val="18"/>
              </w:rPr>
              <w:t>ë</w:t>
            </w:r>
            <w:r w:rsidRPr="0062716E">
              <w:rPr>
                <w:rFonts w:eastAsia="Calibri" w:cs="Arial"/>
                <w:szCs w:val="18"/>
              </w:rPr>
              <w:t>mbahet nga nj</w:t>
            </w:r>
            <w:r w:rsidR="001A726D" w:rsidRPr="0062716E">
              <w:rPr>
                <w:rFonts w:eastAsia="Calibri" w:cs="Arial"/>
                <w:szCs w:val="18"/>
              </w:rPr>
              <w:t>ë</w:t>
            </w:r>
            <w:r w:rsidRPr="0062716E">
              <w:rPr>
                <w:rFonts w:eastAsia="Calibri" w:cs="Arial"/>
                <w:szCs w:val="18"/>
              </w:rPr>
              <w:t xml:space="preserve"> person, i cili p</w:t>
            </w:r>
            <w:r w:rsidR="001A726D" w:rsidRPr="0062716E">
              <w:rPr>
                <w:rFonts w:eastAsia="Calibri" w:cs="Arial"/>
                <w:szCs w:val="18"/>
              </w:rPr>
              <w:t>ë</w:t>
            </w:r>
            <w:r w:rsidRPr="0062716E">
              <w:rPr>
                <w:rFonts w:eastAsia="Calibri" w:cs="Arial"/>
                <w:szCs w:val="18"/>
              </w:rPr>
              <w:t>rfiton financiarisht</w:t>
            </w:r>
            <w:r w:rsidR="008B77DE" w:rsidRPr="0062716E">
              <w:rPr>
                <w:rFonts w:eastAsia="Calibri" w:cs="Arial"/>
                <w:szCs w:val="18"/>
              </w:rPr>
              <w:t>.</w:t>
            </w:r>
          </w:p>
          <w:p w:rsidR="004F4192" w:rsidRPr="0062716E" w:rsidRDefault="004F4192" w:rsidP="004F4192">
            <w:pPr>
              <w:rPr>
                <w:rFonts w:eastAsia="Calibri" w:cs="Arial"/>
                <w:sz w:val="16"/>
                <w:szCs w:val="16"/>
              </w:rPr>
            </w:pPr>
          </w:p>
          <w:p w:rsidR="008B77DE" w:rsidRPr="0062716E" w:rsidRDefault="007C320A" w:rsidP="00331D1E">
            <w:pPr>
              <w:rPr>
                <w:rFonts w:eastAsia="Calibri" w:cs="Arial"/>
                <w:szCs w:val="18"/>
              </w:rPr>
            </w:pPr>
            <w:r w:rsidRPr="0062716E">
              <w:rPr>
                <w:rFonts w:eastAsia="Calibri" w:cs="Arial"/>
                <w:szCs w:val="18"/>
              </w:rPr>
              <w:t>P</w:t>
            </w:r>
            <w:r w:rsidR="001A726D" w:rsidRPr="0062716E">
              <w:rPr>
                <w:rFonts w:eastAsia="Calibri" w:cs="Arial"/>
                <w:szCs w:val="18"/>
              </w:rPr>
              <w:t>ë</w:t>
            </w:r>
            <w:r w:rsidRPr="0062716E">
              <w:rPr>
                <w:rFonts w:eastAsia="Calibri" w:cs="Arial"/>
                <w:szCs w:val="18"/>
              </w:rPr>
              <w:t>rdorimi i nj</w:t>
            </w:r>
            <w:r w:rsidR="001A726D" w:rsidRPr="0062716E">
              <w:rPr>
                <w:rFonts w:eastAsia="Calibri" w:cs="Arial"/>
                <w:szCs w:val="18"/>
              </w:rPr>
              <w:t>ë</w:t>
            </w:r>
            <w:r w:rsidRPr="0062716E">
              <w:rPr>
                <w:rFonts w:eastAsia="Calibri" w:cs="Arial"/>
                <w:szCs w:val="18"/>
              </w:rPr>
              <w:t xml:space="preserve"> programi p</w:t>
            </w:r>
            <w:r w:rsidR="001A726D" w:rsidRPr="0062716E">
              <w:rPr>
                <w:rFonts w:eastAsia="Calibri" w:cs="Arial"/>
                <w:szCs w:val="18"/>
              </w:rPr>
              <w:t>ë</w:t>
            </w:r>
            <w:r w:rsidRPr="0062716E">
              <w:rPr>
                <w:rFonts w:eastAsia="Calibri" w:cs="Arial"/>
                <w:szCs w:val="18"/>
              </w:rPr>
              <w:t xml:space="preserve">r eliminimin e provave nuk </w:t>
            </w:r>
            <w:r w:rsidR="001A726D" w:rsidRPr="0062716E">
              <w:rPr>
                <w:rFonts w:eastAsia="Calibri" w:cs="Arial"/>
                <w:szCs w:val="18"/>
              </w:rPr>
              <w:t>ë</w:t>
            </w:r>
            <w:r w:rsidRPr="0062716E">
              <w:rPr>
                <w:rFonts w:eastAsia="Calibri" w:cs="Arial"/>
                <w:szCs w:val="18"/>
              </w:rPr>
              <w:t>sht</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vetvete i paligjsh</w:t>
            </w:r>
            <w:r w:rsidR="001A726D" w:rsidRPr="0062716E">
              <w:rPr>
                <w:rFonts w:eastAsia="Calibri" w:cs="Arial"/>
                <w:szCs w:val="18"/>
              </w:rPr>
              <w:t>ë</w:t>
            </w:r>
            <w:r w:rsidRPr="0062716E">
              <w:rPr>
                <w:rFonts w:eastAsia="Calibri" w:cs="Arial"/>
                <w:szCs w:val="18"/>
              </w:rPr>
              <w:t>m. P</w:t>
            </w:r>
            <w:r w:rsidR="001A726D" w:rsidRPr="0062716E">
              <w:rPr>
                <w:rFonts w:eastAsia="Calibri" w:cs="Arial"/>
                <w:szCs w:val="18"/>
              </w:rPr>
              <w:t>ë</w:t>
            </w:r>
            <w:r w:rsidRPr="0062716E">
              <w:rPr>
                <w:rFonts w:eastAsia="Calibri" w:cs="Arial"/>
                <w:szCs w:val="18"/>
              </w:rPr>
              <w:t>rveç rastit kur Osvaldi mund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qen</w:t>
            </w:r>
            <w:r w:rsidR="001A726D" w:rsidRPr="0062716E">
              <w:rPr>
                <w:rFonts w:eastAsia="Calibri" w:cs="Arial"/>
                <w:szCs w:val="18"/>
              </w:rPr>
              <w:t>ë</w:t>
            </w:r>
            <w:r w:rsidRPr="0062716E">
              <w:rPr>
                <w:rFonts w:eastAsia="Calibri" w:cs="Arial"/>
                <w:szCs w:val="18"/>
              </w:rPr>
              <w:t xml:space="preserve"> n</w:t>
            </w:r>
            <w:r w:rsidR="001A726D" w:rsidRPr="0062716E">
              <w:rPr>
                <w:rFonts w:eastAsia="Calibri" w:cs="Arial"/>
                <w:szCs w:val="18"/>
              </w:rPr>
              <w:t>ë</w:t>
            </w:r>
            <w:r w:rsidRPr="0062716E">
              <w:rPr>
                <w:rFonts w:eastAsia="Calibri" w:cs="Arial"/>
                <w:szCs w:val="18"/>
              </w:rPr>
              <w:t xml:space="preserve"> gjendje ta aktivizonte programin gjat</w:t>
            </w:r>
            <w:r w:rsidR="001A726D" w:rsidRPr="0062716E">
              <w:rPr>
                <w:rFonts w:eastAsia="Calibri" w:cs="Arial"/>
                <w:szCs w:val="18"/>
              </w:rPr>
              <w:t>ë</w:t>
            </w:r>
            <w:r w:rsidRPr="0062716E">
              <w:rPr>
                <w:rFonts w:eastAsia="Calibri" w:cs="Arial"/>
                <w:szCs w:val="18"/>
              </w:rPr>
              <w:t xml:space="preserve"> hetimit t</w:t>
            </w:r>
            <w:r w:rsidR="001A726D" w:rsidRPr="0062716E">
              <w:rPr>
                <w:rFonts w:eastAsia="Calibri" w:cs="Arial"/>
                <w:szCs w:val="18"/>
              </w:rPr>
              <w:t>ë</w:t>
            </w:r>
            <w:r w:rsidRPr="0062716E">
              <w:rPr>
                <w:rFonts w:eastAsia="Calibri" w:cs="Arial"/>
                <w:szCs w:val="18"/>
              </w:rPr>
              <w:t xml:space="preserve"> policis</w:t>
            </w:r>
            <w:r w:rsidR="001A726D" w:rsidRPr="0062716E">
              <w:rPr>
                <w:rFonts w:eastAsia="Calibri" w:cs="Arial"/>
                <w:szCs w:val="18"/>
              </w:rPr>
              <w:t>ë</w:t>
            </w:r>
            <w:r w:rsidRPr="0062716E">
              <w:rPr>
                <w:rFonts w:eastAsia="Calibri" w:cs="Arial"/>
                <w:szCs w:val="18"/>
              </w:rPr>
              <w:t>, ai nuk ka t</w:t>
            </w:r>
            <w:r w:rsidR="001A726D" w:rsidRPr="0062716E">
              <w:rPr>
                <w:rFonts w:eastAsia="Calibri" w:cs="Arial"/>
                <w:szCs w:val="18"/>
              </w:rPr>
              <w:t>ë</w:t>
            </w:r>
            <w:r w:rsidRPr="0062716E">
              <w:rPr>
                <w:rFonts w:eastAsia="Calibri" w:cs="Arial"/>
                <w:szCs w:val="18"/>
              </w:rPr>
              <w:t xml:space="preserve"> ngjar</w:t>
            </w:r>
            <w:r w:rsidR="001A726D" w:rsidRPr="0062716E">
              <w:rPr>
                <w:rFonts w:eastAsia="Calibri" w:cs="Arial"/>
                <w:szCs w:val="18"/>
              </w:rPr>
              <w:t>ë</w:t>
            </w:r>
            <w:r w:rsidRPr="0062716E">
              <w:rPr>
                <w:rFonts w:eastAsia="Calibri" w:cs="Arial"/>
                <w:szCs w:val="18"/>
              </w:rPr>
              <w:t xml:space="preserve"> t</w:t>
            </w:r>
            <w:r w:rsidR="001A726D" w:rsidRPr="0062716E">
              <w:rPr>
                <w:rFonts w:eastAsia="Calibri" w:cs="Arial"/>
                <w:szCs w:val="18"/>
              </w:rPr>
              <w:t>ë</w:t>
            </w:r>
            <w:r w:rsidRPr="0062716E">
              <w:rPr>
                <w:rFonts w:eastAsia="Calibri" w:cs="Arial"/>
                <w:szCs w:val="18"/>
              </w:rPr>
              <w:t xml:space="preserve"> ket</w:t>
            </w:r>
            <w:r w:rsidR="001A726D" w:rsidRPr="0062716E">
              <w:rPr>
                <w:rFonts w:eastAsia="Calibri" w:cs="Arial"/>
                <w:szCs w:val="18"/>
              </w:rPr>
              <w:t>ë</w:t>
            </w:r>
            <w:r w:rsidRPr="0062716E">
              <w:rPr>
                <w:rFonts w:eastAsia="Calibri" w:cs="Arial"/>
                <w:szCs w:val="18"/>
              </w:rPr>
              <w:t xml:space="preserve"> kryer ndonj</w:t>
            </w:r>
            <w:r w:rsidR="001A726D" w:rsidRPr="0062716E">
              <w:rPr>
                <w:rFonts w:eastAsia="Calibri" w:cs="Arial"/>
                <w:szCs w:val="18"/>
              </w:rPr>
              <w:t>ë</w:t>
            </w:r>
            <w:r w:rsidRPr="0062716E">
              <w:rPr>
                <w:rFonts w:eastAsia="Calibri" w:cs="Arial"/>
                <w:szCs w:val="18"/>
              </w:rPr>
              <w:t xml:space="preserve"> vep</w:t>
            </w:r>
            <w:r w:rsidR="001A726D" w:rsidRPr="0062716E">
              <w:rPr>
                <w:rFonts w:eastAsia="Calibri" w:cs="Arial"/>
                <w:szCs w:val="18"/>
              </w:rPr>
              <w:t>ë</w:t>
            </w:r>
            <w:r w:rsidRPr="0062716E">
              <w:rPr>
                <w:rFonts w:eastAsia="Calibri" w:cs="Arial"/>
                <w:szCs w:val="18"/>
              </w:rPr>
              <w:t>r penale q</w:t>
            </w:r>
            <w:r w:rsidR="001A726D" w:rsidRPr="0062716E">
              <w:rPr>
                <w:rFonts w:eastAsia="Calibri" w:cs="Arial"/>
                <w:szCs w:val="18"/>
              </w:rPr>
              <w:t>ë</w:t>
            </w:r>
            <w:r w:rsidRPr="0062716E">
              <w:rPr>
                <w:rFonts w:eastAsia="Calibri" w:cs="Arial"/>
                <w:szCs w:val="18"/>
              </w:rPr>
              <w:t xml:space="preserve"> lidhet me administrimin e drejt</w:t>
            </w:r>
            <w:r w:rsidR="001A726D" w:rsidRPr="0062716E">
              <w:rPr>
                <w:rFonts w:eastAsia="Calibri" w:cs="Arial"/>
                <w:szCs w:val="18"/>
              </w:rPr>
              <w:t>ë</w:t>
            </w:r>
            <w:r w:rsidRPr="0062716E">
              <w:rPr>
                <w:rFonts w:eastAsia="Calibri" w:cs="Arial"/>
                <w:szCs w:val="18"/>
              </w:rPr>
              <w:t>sis</w:t>
            </w:r>
            <w:r w:rsidR="001A726D" w:rsidRPr="0062716E">
              <w:rPr>
                <w:rFonts w:eastAsia="Calibri" w:cs="Arial"/>
                <w:szCs w:val="18"/>
              </w:rPr>
              <w:t>ë</w:t>
            </w:r>
            <w:r w:rsidR="008B77DE" w:rsidRPr="0062716E">
              <w:rPr>
                <w:rFonts w:eastAsia="Calibri" w:cs="Arial"/>
                <w:szCs w:val="18"/>
              </w:rPr>
              <w:t xml:space="preserve">. </w:t>
            </w:r>
            <w:r w:rsidRPr="0062716E">
              <w:rPr>
                <w:rFonts w:eastAsia="Calibri" w:cs="Arial"/>
                <w:szCs w:val="18"/>
              </w:rPr>
              <w:t>Megjithat</w:t>
            </w:r>
            <w:r w:rsidR="001A726D" w:rsidRPr="0062716E">
              <w:rPr>
                <w:rFonts w:eastAsia="Calibri" w:cs="Arial"/>
                <w:szCs w:val="18"/>
              </w:rPr>
              <w:t>ë</w:t>
            </w:r>
            <w:r w:rsidRPr="0062716E">
              <w:rPr>
                <w:rFonts w:eastAsia="Calibri" w:cs="Arial"/>
                <w:szCs w:val="18"/>
              </w:rPr>
              <w:t>, n</w:t>
            </w:r>
            <w:r w:rsidR="001A726D" w:rsidRPr="0062716E">
              <w:rPr>
                <w:rFonts w:eastAsia="Calibri" w:cs="Arial"/>
                <w:szCs w:val="18"/>
              </w:rPr>
              <w:t>ë</w:t>
            </w:r>
            <w:r w:rsidRPr="0062716E">
              <w:rPr>
                <w:rFonts w:eastAsia="Calibri" w:cs="Arial"/>
                <w:szCs w:val="18"/>
              </w:rPr>
              <w:t>se Osvaldi ndiqet ligj</w:t>
            </w:r>
            <w:r w:rsidR="001A726D" w:rsidRPr="0062716E">
              <w:rPr>
                <w:rFonts w:eastAsia="Calibri" w:cs="Arial"/>
                <w:szCs w:val="18"/>
              </w:rPr>
              <w:t>ë</w:t>
            </w:r>
            <w:r w:rsidRPr="0062716E">
              <w:rPr>
                <w:rFonts w:eastAsia="Calibri" w:cs="Arial"/>
                <w:szCs w:val="18"/>
              </w:rPr>
              <w:t>risht</w:t>
            </w:r>
            <w:r w:rsidR="00331D1E" w:rsidRPr="0062716E">
              <w:rPr>
                <w:rFonts w:eastAsia="Calibri" w:cs="Arial"/>
                <w:szCs w:val="18"/>
              </w:rPr>
              <w:t>, p</w:t>
            </w:r>
            <w:r w:rsidR="001A726D" w:rsidRPr="0062716E">
              <w:rPr>
                <w:rFonts w:eastAsia="Calibri" w:cs="Arial"/>
                <w:szCs w:val="18"/>
              </w:rPr>
              <w:t>ë</w:t>
            </w:r>
            <w:r w:rsidR="00331D1E" w:rsidRPr="0062716E">
              <w:rPr>
                <w:rFonts w:eastAsia="Calibri" w:cs="Arial"/>
                <w:szCs w:val="18"/>
              </w:rPr>
              <w:t>rdorimi i k</w:t>
            </w:r>
            <w:r w:rsidR="001A726D" w:rsidRPr="0062716E">
              <w:rPr>
                <w:rFonts w:eastAsia="Calibri" w:cs="Arial"/>
                <w:szCs w:val="18"/>
              </w:rPr>
              <w:t>ë</w:t>
            </w:r>
            <w:r w:rsidR="00331D1E" w:rsidRPr="0062716E">
              <w:rPr>
                <w:rFonts w:eastAsia="Calibri" w:cs="Arial"/>
                <w:szCs w:val="18"/>
              </w:rPr>
              <w:t>tyre programeve mund t</w:t>
            </w:r>
            <w:r w:rsidR="001A726D" w:rsidRPr="0062716E">
              <w:rPr>
                <w:rFonts w:eastAsia="Calibri" w:cs="Arial"/>
                <w:szCs w:val="18"/>
              </w:rPr>
              <w:t>ë</w:t>
            </w:r>
            <w:r w:rsidR="00331D1E" w:rsidRPr="0062716E">
              <w:rPr>
                <w:rFonts w:eastAsia="Calibri" w:cs="Arial"/>
                <w:szCs w:val="18"/>
              </w:rPr>
              <w:t xml:space="preserve"> konsiderohet si rrethan</w:t>
            </w:r>
            <w:r w:rsidR="001A726D" w:rsidRPr="0062716E">
              <w:rPr>
                <w:rFonts w:eastAsia="Calibri" w:cs="Arial"/>
                <w:szCs w:val="18"/>
              </w:rPr>
              <w:t>ë</w:t>
            </w:r>
            <w:r w:rsidR="00331D1E" w:rsidRPr="0062716E">
              <w:rPr>
                <w:rFonts w:eastAsia="Calibri" w:cs="Arial"/>
                <w:szCs w:val="18"/>
              </w:rPr>
              <w:t xml:space="preserve"> r</w:t>
            </w:r>
            <w:r w:rsidR="001A726D" w:rsidRPr="0062716E">
              <w:rPr>
                <w:rFonts w:eastAsia="Calibri" w:cs="Arial"/>
                <w:szCs w:val="18"/>
              </w:rPr>
              <w:t>ë</w:t>
            </w:r>
            <w:r w:rsidR="00331D1E" w:rsidRPr="0062716E">
              <w:rPr>
                <w:rFonts w:eastAsia="Calibri" w:cs="Arial"/>
                <w:szCs w:val="18"/>
              </w:rPr>
              <w:t>nduese nga gjykata</w:t>
            </w:r>
            <w:r w:rsidR="00923525" w:rsidRPr="0062716E">
              <w:rPr>
                <w:rFonts w:eastAsia="Calibri" w:cs="Arial"/>
                <w:szCs w:val="18"/>
              </w:rPr>
              <w:t xml:space="preserve">. </w:t>
            </w:r>
            <w:r w:rsidR="00331D1E" w:rsidRPr="0062716E">
              <w:rPr>
                <w:rFonts w:eastAsia="Calibri" w:cs="Arial"/>
                <w:szCs w:val="18"/>
              </w:rPr>
              <w:t xml:space="preserve">                                  </w:t>
            </w:r>
          </w:p>
        </w:tc>
      </w:tr>
      <w:tr w:rsidR="00EF40D0" w:rsidRPr="0062716E" w:rsidTr="00CF5F27">
        <w:tc>
          <w:tcPr>
            <w:tcW w:w="1384" w:type="dxa"/>
          </w:tcPr>
          <w:p w:rsidR="00EF40D0" w:rsidRPr="0062716E" w:rsidRDefault="00EF40D0" w:rsidP="001D76BD">
            <w:pPr>
              <w:tabs>
                <w:tab w:val="left" w:pos="426"/>
                <w:tab w:val="left" w:pos="851"/>
              </w:tabs>
              <w:jc w:val="left"/>
              <w:rPr>
                <w:rFonts w:eastAsia="Times New Roman" w:cs="Times New Roman"/>
              </w:rPr>
            </w:pPr>
          </w:p>
        </w:tc>
        <w:tc>
          <w:tcPr>
            <w:tcW w:w="7454" w:type="dxa"/>
            <w:gridSpan w:val="2"/>
          </w:tcPr>
          <w:p w:rsidR="00EF40D0" w:rsidRPr="0062716E" w:rsidRDefault="00331D1E" w:rsidP="004F4192">
            <w:pPr>
              <w:pStyle w:val="Subtitle"/>
              <w:spacing w:before="0" w:after="0"/>
              <w:rPr>
                <w:rFonts w:eastAsia="Times New Roman" w:cs="Times New Roman"/>
              </w:rPr>
            </w:pPr>
            <w:r w:rsidRPr="0062716E">
              <w:rPr>
                <w:rStyle w:val="SubtitleChar"/>
              </w:rPr>
              <w:t xml:space="preserve">Ushtrime Praktike </w:t>
            </w:r>
            <w:r w:rsidRPr="0062716E">
              <w:rPr>
                <w:rFonts w:eastAsia="Times New Roman" w:cs="Times New Roman"/>
                <w:b/>
              </w:rPr>
              <w:t>(sipas rastit</w:t>
            </w:r>
            <w:r w:rsidR="00EF40D0" w:rsidRPr="0062716E">
              <w:rPr>
                <w:rFonts w:eastAsia="Times New Roman" w:cs="Times New Roman"/>
                <w:b/>
              </w:rPr>
              <w:t>)</w:t>
            </w:r>
          </w:p>
          <w:p w:rsidR="00EF40D0" w:rsidRPr="0062716E" w:rsidRDefault="00331D1E" w:rsidP="00331D1E">
            <w:pPr>
              <w:tabs>
                <w:tab w:val="left" w:pos="426"/>
                <w:tab w:val="left" w:pos="851"/>
              </w:tabs>
              <w:rPr>
                <w:rFonts w:eastAsia="Times New Roman" w:cs="Times New Roman"/>
              </w:rPr>
            </w:pP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 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asnj</w:t>
            </w:r>
            <w:r w:rsidR="001A726D" w:rsidRPr="0062716E">
              <w:rPr>
                <w:rFonts w:eastAsia="Times New Roman" w:cs="Times New Roman"/>
              </w:rPr>
              <w:t>ë</w:t>
            </w:r>
            <w:r w:rsidRPr="0062716E">
              <w:rPr>
                <w:rFonts w:eastAsia="Times New Roman" w:cs="Times New Roman"/>
              </w:rPr>
              <w:t xml:space="preserve"> ushtrim praktik.</w:t>
            </w:r>
          </w:p>
        </w:tc>
      </w:tr>
      <w:tr w:rsidR="00EF40D0" w:rsidRPr="0062716E" w:rsidTr="00CF5F27">
        <w:tc>
          <w:tcPr>
            <w:tcW w:w="1384" w:type="dxa"/>
          </w:tcPr>
          <w:p w:rsidR="00EF40D0" w:rsidRPr="0062716E" w:rsidRDefault="00EF40D0" w:rsidP="001D76BD">
            <w:pPr>
              <w:tabs>
                <w:tab w:val="left" w:pos="426"/>
                <w:tab w:val="left" w:pos="851"/>
              </w:tabs>
              <w:jc w:val="left"/>
              <w:rPr>
                <w:rFonts w:eastAsia="Times New Roman" w:cs="Times New Roman"/>
              </w:rPr>
            </w:pPr>
          </w:p>
        </w:tc>
        <w:tc>
          <w:tcPr>
            <w:tcW w:w="7454" w:type="dxa"/>
            <w:gridSpan w:val="2"/>
          </w:tcPr>
          <w:p w:rsidR="00EF40D0" w:rsidRPr="0062716E" w:rsidRDefault="00EF40D0" w:rsidP="004F4192">
            <w:pPr>
              <w:pStyle w:val="Subtitle"/>
              <w:spacing w:before="0" w:after="0"/>
              <w:rPr>
                <w:rFonts w:eastAsia="Times New Roman"/>
              </w:rPr>
            </w:pPr>
            <w:r w:rsidRPr="0062716E">
              <w:rPr>
                <w:rFonts w:eastAsia="Times New Roman"/>
              </w:rPr>
              <w:t>K</w:t>
            </w:r>
            <w:r w:rsidR="00331D1E" w:rsidRPr="0062716E">
              <w:rPr>
                <w:rFonts w:eastAsia="Times New Roman"/>
              </w:rPr>
              <w:t>ontrolli i njohurive</w:t>
            </w:r>
          </w:p>
          <w:p w:rsidR="00EF40D0" w:rsidRPr="0062716E" w:rsidRDefault="00EF40D0" w:rsidP="00331D1E">
            <w:pPr>
              <w:tabs>
                <w:tab w:val="left" w:pos="426"/>
                <w:tab w:val="left" w:pos="851"/>
              </w:tabs>
              <w:rPr>
                <w:rFonts w:eastAsia="Times New Roman" w:cs="Times New Roman"/>
              </w:rPr>
            </w:pPr>
            <w:r w:rsidRPr="0062716E">
              <w:rPr>
                <w:rFonts w:eastAsia="Times New Roman" w:cs="Times New Roman"/>
              </w:rPr>
              <w:t>T</w:t>
            </w:r>
            <w:r w:rsidR="00331D1E" w:rsidRPr="0062716E">
              <w:rPr>
                <w:rFonts w:eastAsia="Times New Roman" w:cs="Times New Roman"/>
              </w:rPr>
              <w:t>rajneri duhet t</w:t>
            </w:r>
            <w:r w:rsidR="001A726D" w:rsidRPr="0062716E">
              <w:rPr>
                <w:rFonts w:eastAsia="Times New Roman" w:cs="Times New Roman"/>
              </w:rPr>
              <w:t>ë</w:t>
            </w:r>
            <w:r w:rsidR="00331D1E" w:rsidRPr="0062716E">
              <w:rPr>
                <w:rFonts w:eastAsia="Times New Roman" w:cs="Times New Roman"/>
              </w:rPr>
              <w:t xml:space="preserve"> kontrolloj</w:t>
            </w:r>
            <w:r w:rsidR="001A726D" w:rsidRPr="0062716E">
              <w:rPr>
                <w:rFonts w:eastAsia="Times New Roman" w:cs="Times New Roman"/>
              </w:rPr>
              <w:t>ë</w:t>
            </w:r>
            <w:r w:rsidR="00331D1E" w:rsidRPr="0062716E">
              <w:rPr>
                <w:rFonts w:eastAsia="Times New Roman" w:cs="Times New Roman"/>
              </w:rPr>
              <w:t xml:space="preserve"> njohurit</w:t>
            </w:r>
            <w:r w:rsidR="001A726D" w:rsidRPr="0062716E">
              <w:rPr>
                <w:rFonts w:eastAsia="Times New Roman" w:cs="Times New Roman"/>
              </w:rPr>
              <w:t>ë</w:t>
            </w:r>
            <w:r w:rsidR="00331D1E" w:rsidRPr="0062716E">
              <w:rPr>
                <w:rFonts w:eastAsia="Times New Roman" w:cs="Times New Roman"/>
              </w:rPr>
              <w:t xml:space="preserve"> me an</w:t>
            </w:r>
            <w:r w:rsidR="001A726D" w:rsidRPr="0062716E">
              <w:rPr>
                <w:rFonts w:eastAsia="Times New Roman" w:cs="Times New Roman"/>
              </w:rPr>
              <w:t>ë</w:t>
            </w:r>
            <w:r w:rsidR="00331D1E" w:rsidRPr="0062716E">
              <w:rPr>
                <w:rFonts w:eastAsia="Times New Roman" w:cs="Times New Roman"/>
              </w:rPr>
              <w:t xml:space="preserve"> t</w:t>
            </w:r>
            <w:r w:rsidR="001A726D" w:rsidRPr="0062716E">
              <w:rPr>
                <w:rFonts w:eastAsia="Times New Roman" w:cs="Times New Roman"/>
              </w:rPr>
              <w:t>ë</w:t>
            </w:r>
            <w:r w:rsidR="00331D1E" w:rsidRPr="0062716E">
              <w:rPr>
                <w:rFonts w:eastAsia="Times New Roman" w:cs="Times New Roman"/>
              </w:rPr>
              <w:t xml:space="preserve"> b</w:t>
            </w:r>
            <w:r w:rsidR="001A726D" w:rsidRPr="0062716E">
              <w:rPr>
                <w:rFonts w:eastAsia="Times New Roman" w:cs="Times New Roman"/>
              </w:rPr>
              <w:t>ë</w:t>
            </w:r>
            <w:r w:rsidR="00331D1E" w:rsidRPr="0062716E">
              <w:rPr>
                <w:rFonts w:eastAsia="Times New Roman" w:cs="Times New Roman"/>
              </w:rPr>
              <w:t>rjes s</w:t>
            </w:r>
            <w:r w:rsidR="001A726D" w:rsidRPr="0062716E">
              <w:rPr>
                <w:rFonts w:eastAsia="Times New Roman" w:cs="Times New Roman"/>
              </w:rPr>
              <w:t>ë</w:t>
            </w:r>
            <w:r w:rsidR="00331D1E" w:rsidRPr="0062716E">
              <w:rPr>
                <w:rFonts w:eastAsia="Times New Roman" w:cs="Times New Roman"/>
              </w:rPr>
              <w:t xml:space="preserve"> pyetjeve p</w:t>
            </w:r>
            <w:r w:rsidR="001A726D" w:rsidRPr="0062716E">
              <w:rPr>
                <w:rFonts w:eastAsia="Times New Roman" w:cs="Times New Roman"/>
              </w:rPr>
              <w:t>ë</w:t>
            </w:r>
            <w:r w:rsidR="00331D1E" w:rsidRPr="0062716E">
              <w:rPr>
                <w:rFonts w:eastAsia="Times New Roman" w:cs="Times New Roman"/>
              </w:rPr>
              <w:t>rkat</w:t>
            </w:r>
            <w:r w:rsidR="001A726D" w:rsidRPr="0062716E">
              <w:rPr>
                <w:rFonts w:eastAsia="Times New Roman" w:cs="Times New Roman"/>
              </w:rPr>
              <w:t>ë</w:t>
            </w:r>
            <w:r w:rsidR="00331D1E" w:rsidRPr="0062716E">
              <w:rPr>
                <w:rFonts w:eastAsia="Times New Roman" w:cs="Times New Roman"/>
              </w:rPr>
              <w:t>se nga secili aspekt i sesionit</w:t>
            </w:r>
            <w:r w:rsidR="00923525" w:rsidRPr="0062716E">
              <w:rPr>
                <w:rFonts w:eastAsia="Times New Roman" w:cs="Times New Roman"/>
              </w:rPr>
              <w:t>.</w:t>
            </w:r>
            <w:r w:rsidR="00331D1E" w:rsidRPr="0062716E">
              <w:rPr>
                <w:rFonts w:eastAsia="Times New Roman" w:cs="Times New Roman"/>
              </w:rPr>
              <w:t xml:space="preserve">                                                                   </w:t>
            </w:r>
          </w:p>
        </w:tc>
      </w:tr>
      <w:tr w:rsidR="00EF40D0" w:rsidRPr="0062716E" w:rsidTr="00CF5F27">
        <w:tc>
          <w:tcPr>
            <w:tcW w:w="1384" w:type="dxa"/>
          </w:tcPr>
          <w:p w:rsidR="00EF40D0" w:rsidRPr="0062716E" w:rsidRDefault="00923525" w:rsidP="00331D1E">
            <w:pPr>
              <w:tabs>
                <w:tab w:val="left" w:pos="426"/>
                <w:tab w:val="left" w:pos="851"/>
              </w:tabs>
              <w:jc w:val="left"/>
              <w:rPr>
                <w:rFonts w:eastAsia="Times New Roman" w:cs="Times New Roman"/>
              </w:rPr>
            </w:pPr>
            <w:r w:rsidRPr="0062716E">
              <w:rPr>
                <w:b/>
              </w:rPr>
              <w:t>Sl</w:t>
            </w:r>
            <w:r w:rsidR="00331D1E" w:rsidRPr="0062716E">
              <w:rPr>
                <w:b/>
              </w:rPr>
              <w:t>ajdet</w:t>
            </w:r>
            <w:r w:rsidRPr="0062716E">
              <w:rPr>
                <w:b/>
              </w:rPr>
              <w:t xml:space="preserve"> 65 </w:t>
            </w:r>
            <w:r w:rsidR="00331D1E" w:rsidRPr="0062716E">
              <w:rPr>
                <w:b/>
              </w:rPr>
              <w:t xml:space="preserve">dhe </w:t>
            </w:r>
            <w:r w:rsidRPr="0062716E">
              <w:rPr>
                <w:b/>
              </w:rPr>
              <w:t>66</w:t>
            </w:r>
          </w:p>
        </w:tc>
        <w:tc>
          <w:tcPr>
            <w:tcW w:w="7454" w:type="dxa"/>
            <w:gridSpan w:val="2"/>
          </w:tcPr>
          <w:p w:rsidR="00EF40D0" w:rsidRPr="0062716E" w:rsidRDefault="00331D1E" w:rsidP="004F4192">
            <w:pPr>
              <w:pStyle w:val="Subtitle"/>
              <w:spacing w:before="0" w:after="0"/>
              <w:rPr>
                <w:rFonts w:eastAsia="Times New Roman"/>
              </w:rPr>
            </w:pPr>
            <w:r w:rsidRPr="0062716E">
              <w:rPr>
                <w:rFonts w:eastAsia="Times New Roman"/>
              </w:rPr>
              <w:t>P</w:t>
            </w:r>
            <w:r w:rsidR="001A726D" w:rsidRPr="0062716E">
              <w:rPr>
                <w:rFonts w:eastAsia="Times New Roman"/>
              </w:rPr>
              <w:t>ë</w:t>
            </w:r>
            <w:r w:rsidRPr="0062716E">
              <w:rPr>
                <w:rFonts w:eastAsia="Times New Roman"/>
              </w:rPr>
              <w:t xml:space="preserve">rmbledhje                                                                                                 </w:t>
            </w:r>
          </w:p>
          <w:p w:rsidR="001A057F" w:rsidRPr="0062716E" w:rsidRDefault="00331D1E" w:rsidP="001A057F">
            <w:pPr>
              <w:rPr>
                <w:sz w:val="16"/>
                <w:szCs w:val="16"/>
              </w:rPr>
            </w:pPr>
            <w:r w:rsidRPr="0062716E">
              <w:rPr>
                <w:sz w:val="16"/>
                <w:szCs w:val="16"/>
              </w:rPr>
              <w:t xml:space="preserve">                                                                                                                                           </w:t>
            </w:r>
          </w:p>
          <w:p w:rsidR="00EF40D0" w:rsidRPr="0062716E" w:rsidRDefault="00EF40D0" w:rsidP="004F4192">
            <w:pPr>
              <w:tabs>
                <w:tab w:val="left" w:pos="426"/>
                <w:tab w:val="left" w:pos="851"/>
              </w:tabs>
              <w:rPr>
                <w:rFonts w:eastAsia="Times New Roman" w:cs="Times New Roman"/>
              </w:rPr>
            </w:pPr>
            <w:r w:rsidRPr="0062716E">
              <w:rPr>
                <w:rFonts w:eastAsia="Times New Roman" w:cs="Times New Roman"/>
              </w:rPr>
              <w:t>T</w:t>
            </w:r>
            <w:r w:rsidR="000B68FE" w:rsidRPr="0062716E">
              <w:rPr>
                <w:rFonts w:eastAsia="Times New Roman" w:cs="Times New Roman"/>
              </w:rPr>
              <w:t>rajneri duhet të bëjë përmbledhjen/testimin e njohurive për çështjet e mëposhtme</w:t>
            </w:r>
            <w:r w:rsidRPr="0062716E">
              <w:rPr>
                <w:rFonts w:eastAsia="Times New Roman" w:cs="Times New Roman"/>
              </w:rPr>
              <w:t>:</w:t>
            </w:r>
            <w:r w:rsidR="000B68FE" w:rsidRPr="0062716E">
              <w:rPr>
                <w:rFonts w:eastAsia="Times New Roman" w:cs="Times New Roman"/>
              </w:rPr>
              <w:t xml:space="preserve">                                                                                                       </w:t>
            </w:r>
          </w:p>
          <w:p w:rsidR="001A057F" w:rsidRPr="0062716E" w:rsidRDefault="00331D1E" w:rsidP="004F4192">
            <w:pPr>
              <w:tabs>
                <w:tab w:val="left" w:pos="426"/>
                <w:tab w:val="left" w:pos="851"/>
              </w:tabs>
              <w:rPr>
                <w:rFonts w:eastAsia="Times New Roman" w:cs="Times New Roman"/>
                <w:sz w:val="16"/>
                <w:szCs w:val="16"/>
              </w:rPr>
            </w:pPr>
            <w:r w:rsidRPr="0062716E">
              <w:rPr>
                <w:rFonts w:eastAsia="Times New Roman" w:cs="Times New Roman"/>
                <w:sz w:val="16"/>
                <w:szCs w:val="16"/>
              </w:rPr>
              <w:t xml:space="preserve">                                                                                                                                   </w:t>
            </w:r>
          </w:p>
          <w:p w:rsidR="00EF40D0" w:rsidRPr="0062716E" w:rsidRDefault="00331D1E" w:rsidP="00331D1E">
            <w:pPr>
              <w:pStyle w:val="bul1"/>
              <w:ind w:left="601" w:hanging="601"/>
              <w:rPr>
                <w:lang w:val="sq-AL"/>
              </w:rPr>
            </w:pPr>
            <w:r w:rsidRPr="0062716E">
              <w:rPr>
                <w:lang w:val="sq-AL"/>
              </w:rPr>
              <w:t>Dispozitat e ligjit penal material dhe disa prej faktor</w:t>
            </w:r>
            <w:r w:rsidR="001A726D" w:rsidRPr="0062716E">
              <w:rPr>
                <w:lang w:val="sq-AL"/>
              </w:rPr>
              <w:t>ë</w:t>
            </w:r>
            <w:r w:rsidRPr="0062716E">
              <w:rPr>
                <w:lang w:val="sq-AL"/>
              </w:rPr>
              <w:t>ve kyç t</w:t>
            </w:r>
            <w:r w:rsidR="001A726D" w:rsidRPr="0062716E">
              <w:rPr>
                <w:lang w:val="sq-AL"/>
              </w:rPr>
              <w:t>ë</w:t>
            </w:r>
            <w:r w:rsidRPr="0062716E">
              <w:rPr>
                <w:lang w:val="sq-AL"/>
              </w:rPr>
              <w:t xml:space="preserve"> p</w:t>
            </w:r>
            <w:r w:rsidR="001A726D" w:rsidRPr="0062716E">
              <w:rPr>
                <w:lang w:val="sq-AL"/>
              </w:rPr>
              <w:t>ë</w:t>
            </w:r>
            <w:r w:rsidRPr="0062716E">
              <w:rPr>
                <w:lang w:val="sq-AL"/>
              </w:rPr>
              <w:t>rdorur p</w:t>
            </w:r>
            <w:r w:rsidR="001A726D" w:rsidRPr="0062716E">
              <w:rPr>
                <w:lang w:val="sq-AL"/>
              </w:rPr>
              <w:t>ë</w:t>
            </w:r>
            <w:r w:rsidRPr="0062716E">
              <w:rPr>
                <w:lang w:val="sq-AL"/>
              </w:rPr>
              <w:t>r p</w:t>
            </w:r>
            <w:r w:rsidR="001A726D" w:rsidRPr="0062716E">
              <w:rPr>
                <w:lang w:val="sq-AL"/>
              </w:rPr>
              <w:t>ë</w:t>
            </w:r>
            <w:r w:rsidRPr="0062716E">
              <w:rPr>
                <w:lang w:val="sq-AL"/>
              </w:rPr>
              <w:t>rshkrimin e veprave penale, bazuar n</w:t>
            </w:r>
            <w:r w:rsidR="001A726D" w:rsidRPr="0062716E">
              <w:rPr>
                <w:lang w:val="sq-AL"/>
              </w:rPr>
              <w:t>ë</w:t>
            </w:r>
            <w:r w:rsidRPr="0062716E">
              <w:rPr>
                <w:lang w:val="sq-AL"/>
              </w:rPr>
              <w:t xml:space="preserve"> Konvent</w:t>
            </w:r>
            <w:r w:rsidR="001A726D" w:rsidRPr="0062716E">
              <w:rPr>
                <w:lang w:val="sq-AL"/>
              </w:rPr>
              <w:t>ë</w:t>
            </w:r>
            <w:r w:rsidRPr="0062716E">
              <w:rPr>
                <w:lang w:val="sq-AL"/>
              </w:rPr>
              <w:t xml:space="preserve">n e </w:t>
            </w:r>
            <w:r w:rsidR="00BC750F" w:rsidRPr="0062716E">
              <w:rPr>
                <w:lang w:val="sq-AL"/>
              </w:rPr>
              <w:t>Budapestit</w:t>
            </w:r>
            <w:r w:rsidR="00EF40D0" w:rsidRPr="0062716E">
              <w:rPr>
                <w:lang w:val="sq-AL"/>
              </w:rPr>
              <w:t>.</w:t>
            </w:r>
          </w:p>
          <w:p w:rsidR="00EF40D0" w:rsidRPr="0062716E" w:rsidRDefault="00331D1E" w:rsidP="00331D1E">
            <w:pPr>
              <w:pStyle w:val="bul1"/>
              <w:ind w:left="601" w:hanging="601"/>
              <w:rPr>
                <w:lang w:val="sq-AL"/>
              </w:rPr>
            </w:pPr>
            <w:r w:rsidRPr="0062716E">
              <w:rPr>
                <w:lang w:val="sq-AL"/>
              </w:rPr>
              <w:t>Dispozitat e ligjit penal material dhe disa prej faktor</w:t>
            </w:r>
            <w:r w:rsidR="001A726D" w:rsidRPr="0062716E">
              <w:rPr>
                <w:lang w:val="sq-AL"/>
              </w:rPr>
              <w:t>ë</w:t>
            </w:r>
            <w:r w:rsidRPr="0062716E">
              <w:rPr>
                <w:lang w:val="sq-AL"/>
              </w:rPr>
              <w:t>ve kyç t</w:t>
            </w:r>
            <w:r w:rsidR="001A726D" w:rsidRPr="0062716E">
              <w:rPr>
                <w:lang w:val="sq-AL"/>
              </w:rPr>
              <w:t>ë</w:t>
            </w:r>
            <w:r w:rsidRPr="0062716E">
              <w:rPr>
                <w:lang w:val="sq-AL"/>
              </w:rPr>
              <w:t xml:space="preserve"> p</w:t>
            </w:r>
            <w:r w:rsidR="001A726D" w:rsidRPr="0062716E">
              <w:rPr>
                <w:lang w:val="sq-AL"/>
              </w:rPr>
              <w:t>ë</w:t>
            </w:r>
            <w:r w:rsidRPr="0062716E">
              <w:rPr>
                <w:lang w:val="sq-AL"/>
              </w:rPr>
              <w:t>rdorur p</w:t>
            </w:r>
            <w:r w:rsidR="001A726D" w:rsidRPr="0062716E">
              <w:rPr>
                <w:lang w:val="sq-AL"/>
              </w:rPr>
              <w:t>ë</w:t>
            </w:r>
            <w:r w:rsidRPr="0062716E">
              <w:rPr>
                <w:lang w:val="sq-AL"/>
              </w:rPr>
              <w:t>r p</w:t>
            </w:r>
            <w:r w:rsidR="001A726D" w:rsidRPr="0062716E">
              <w:rPr>
                <w:lang w:val="sq-AL"/>
              </w:rPr>
              <w:t>ë</w:t>
            </w:r>
            <w:r w:rsidRPr="0062716E">
              <w:rPr>
                <w:lang w:val="sq-AL"/>
              </w:rPr>
              <w:t>rshkrimin e veprave penale, bazuar n</w:t>
            </w:r>
            <w:r w:rsidR="001A726D" w:rsidRPr="0062716E">
              <w:rPr>
                <w:lang w:val="sq-AL"/>
              </w:rPr>
              <w:t>ë</w:t>
            </w:r>
            <w:r w:rsidRPr="0062716E">
              <w:rPr>
                <w:lang w:val="sq-AL"/>
              </w:rPr>
              <w:t xml:space="preserve"> ligjin e brendsh</w:t>
            </w:r>
            <w:r w:rsidR="001A726D" w:rsidRPr="0062716E">
              <w:rPr>
                <w:lang w:val="sq-AL"/>
              </w:rPr>
              <w:t>ë</w:t>
            </w:r>
            <w:r w:rsidRPr="0062716E">
              <w:rPr>
                <w:lang w:val="sq-AL"/>
              </w:rPr>
              <w:t>m ekzistues</w:t>
            </w:r>
            <w:r w:rsidR="00EF40D0" w:rsidRPr="0062716E">
              <w:rPr>
                <w:lang w:val="sq-AL"/>
              </w:rPr>
              <w:t>.</w:t>
            </w:r>
          </w:p>
          <w:p w:rsidR="00EF40D0" w:rsidRPr="0062716E" w:rsidRDefault="00331D1E" w:rsidP="00331D1E">
            <w:pPr>
              <w:pStyle w:val="bul1"/>
              <w:ind w:left="601" w:hanging="601"/>
              <w:rPr>
                <w:lang w:val="sq-AL"/>
              </w:rPr>
            </w:pPr>
            <w:r w:rsidRPr="0062716E">
              <w:rPr>
                <w:lang w:val="sq-AL"/>
              </w:rPr>
              <w:t>Nevojat dhe avantazhet e harmonizimit nd</w:t>
            </w:r>
            <w:r w:rsidR="001A726D" w:rsidRPr="0062716E">
              <w:rPr>
                <w:lang w:val="sq-AL"/>
              </w:rPr>
              <w:t>ë</w:t>
            </w:r>
            <w:r w:rsidRPr="0062716E">
              <w:rPr>
                <w:lang w:val="sq-AL"/>
              </w:rPr>
              <w:t>rmjet legjislacionit t</w:t>
            </w:r>
            <w:r w:rsidR="001A726D" w:rsidRPr="0062716E">
              <w:rPr>
                <w:lang w:val="sq-AL"/>
              </w:rPr>
              <w:t>ë</w:t>
            </w:r>
            <w:r w:rsidRPr="0062716E">
              <w:rPr>
                <w:lang w:val="sq-AL"/>
              </w:rPr>
              <w:t xml:space="preserve"> brendsh</w:t>
            </w:r>
            <w:r w:rsidR="001A726D" w:rsidRPr="0062716E">
              <w:rPr>
                <w:lang w:val="sq-AL"/>
              </w:rPr>
              <w:t>ë</w:t>
            </w:r>
            <w:r w:rsidRPr="0062716E">
              <w:rPr>
                <w:lang w:val="sq-AL"/>
              </w:rPr>
              <w:t>m dhe instrumenteve nd</w:t>
            </w:r>
            <w:r w:rsidR="001A726D" w:rsidRPr="0062716E">
              <w:rPr>
                <w:lang w:val="sq-AL"/>
              </w:rPr>
              <w:t>ë</w:t>
            </w:r>
            <w:r w:rsidRPr="0062716E">
              <w:rPr>
                <w:lang w:val="sq-AL"/>
              </w:rPr>
              <w:t>rkomb</w:t>
            </w:r>
            <w:r w:rsidR="001A726D" w:rsidRPr="0062716E">
              <w:rPr>
                <w:lang w:val="sq-AL"/>
              </w:rPr>
              <w:t>ë</w:t>
            </w:r>
            <w:r w:rsidRPr="0062716E">
              <w:rPr>
                <w:lang w:val="sq-AL"/>
              </w:rPr>
              <w:t>tar</w:t>
            </w:r>
            <w:r w:rsidR="001A726D" w:rsidRPr="0062716E">
              <w:rPr>
                <w:lang w:val="sq-AL"/>
              </w:rPr>
              <w:t>ë</w:t>
            </w:r>
            <w:r w:rsidR="00EF40D0" w:rsidRPr="0062716E">
              <w:rPr>
                <w:lang w:val="sq-AL"/>
              </w:rPr>
              <w:t xml:space="preserve">, </w:t>
            </w:r>
            <w:r w:rsidRPr="0062716E">
              <w:rPr>
                <w:lang w:val="sq-AL"/>
              </w:rPr>
              <w:t>n</w:t>
            </w:r>
            <w:r w:rsidR="001A726D" w:rsidRPr="0062716E">
              <w:rPr>
                <w:lang w:val="sq-AL"/>
              </w:rPr>
              <w:t>ë</w:t>
            </w:r>
            <w:r w:rsidRPr="0062716E">
              <w:rPr>
                <w:lang w:val="sq-AL"/>
              </w:rPr>
              <w:t xml:space="preserve"> veçanti Konventa e Budapes</w:t>
            </w:r>
            <w:r w:rsidR="000B68FE" w:rsidRPr="0062716E">
              <w:rPr>
                <w:lang w:val="sq-AL"/>
              </w:rPr>
              <w:t>t</w:t>
            </w:r>
            <w:r w:rsidRPr="0062716E">
              <w:rPr>
                <w:lang w:val="sq-AL"/>
              </w:rPr>
              <w:t>it</w:t>
            </w:r>
            <w:r w:rsidR="00EF40D0" w:rsidRPr="0062716E">
              <w:rPr>
                <w:lang w:val="sq-AL"/>
              </w:rPr>
              <w:t>.</w:t>
            </w:r>
          </w:p>
          <w:p w:rsidR="00EF40D0" w:rsidRPr="0062716E" w:rsidRDefault="00331D1E" w:rsidP="00845A38">
            <w:pPr>
              <w:pStyle w:val="bul1"/>
              <w:ind w:left="601" w:hanging="601"/>
              <w:rPr>
                <w:lang w:val="sq-AL"/>
              </w:rPr>
            </w:pPr>
            <w:r w:rsidRPr="0062716E">
              <w:rPr>
                <w:lang w:val="sq-AL"/>
              </w:rPr>
              <w:t>Dispozitat p</w:t>
            </w:r>
            <w:r w:rsidR="001A726D" w:rsidRPr="0062716E">
              <w:rPr>
                <w:lang w:val="sq-AL"/>
              </w:rPr>
              <w:t>ë</w:t>
            </w:r>
            <w:r w:rsidRPr="0062716E">
              <w:rPr>
                <w:lang w:val="sq-AL"/>
              </w:rPr>
              <w:t>rkat</w:t>
            </w:r>
            <w:r w:rsidR="001A726D" w:rsidRPr="0062716E">
              <w:rPr>
                <w:lang w:val="sq-AL"/>
              </w:rPr>
              <w:t>ë</w:t>
            </w:r>
            <w:r w:rsidRPr="0062716E">
              <w:rPr>
                <w:lang w:val="sq-AL"/>
              </w:rPr>
              <w:t>se t</w:t>
            </w:r>
            <w:r w:rsidR="001A726D" w:rsidRPr="0062716E">
              <w:rPr>
                <w:lang w:val="sq-AL"/>
              </w:rPr>
              <w:t>ë</w:t>
            </w:r>
            <w:r w:rsidRPr="0062716E">
              <w:rPr>
                <w:lang w:val="sq-AL"/>
              </w:rPr>
              <w:t xml:space="preserve"> ligjit material </w:t>
            </w:r>
            <w:r w:rsidR="00845A38" w:rsidRPr="0062716E">
              <w:rPr>
                <w:lang w:val="sq-AL"/>
              </w:rPr>
              <w:t>nga diskutimet e rasteve praktike</w:t>
            </w:r>
          </w:p>
        </w:tc>
      </w:tr>
    </w:tbl>
    <w:p w:rsidR="00EF40D0" w:rsidRPr="0062716E" w:rsidRDefault="00EF40D0" w:rsidP="00EF40D0">
      <w:pPr>
        <w:rPr>
          <w:rFonts w:ascii="Courier New" w:eastAsia="Times New Roman" w:hAnsi="Courier New" w:cs="Courier New"/>
          <w:i/>
          <w:sz w:val="20"/>
          <w:szCs w:val="20"/>
        </w:rPr>
      </w:pPr>
    </w:p>
    <w:p w:rsidR="00EF40D0" w:rsidRPr="0062716E" w:rsidRDefault="00EF40D0" w:rsidP="00EF40D0">
      <w:pPr>
        <w:rPr>
          <w:rFonts w:ascii="Courier New" w:eastAsia="Times New Roman" w:hAnsi="Courier New" w:cs="Courier New"/>
          <w:i/>
          <w:sz w:val="20"/>
          <w:szCs w:val="20"/>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693"/>
      </w:tblGrid>
      <w:tr w:rsidR="00EF40D0" w:rsidRPr="0062716E" w:rsidTr="00E04C6F">
        <w:tc>
          <w:tcPr>
            <w:tcW w:w="6204" w:type="dxa"/>
            <w:gridSpan w:val="2"/>
            <w:shd w:val="clear" w:color="auto" w:fill="D9D9D9"/>
            <w:vAlign w:val="center"/>
          </w:tcPr>
          <w:p w:rsidR="00EF40D0" w:rsidRPr="0062716E" w:rsidRDefault="00EF40D0" w:rsidP="00E04C6F">
            <w:pPr>
              <w:pStyle w:val="Heading2"/>
              <w:rPr>
                <w:rFonts w:eastAsia="Calibri"/>
                <w:lang w:eastAsia="de-DE"/>
              </w:rPr>
            </w:pPr>
            <w:r w:rsidRPr="0062716E">
              <w:rPr>
                <w:rFonts w:eastAsia="Times New Roman" w:cs="Times New Roman"/>
              </w:rPr>
              <w:br w:type="page"/>
            </w:r>
            <w:bookmarkStart w:id="31" w:name="_Toc352944247"/>
            <w:r w:rsidR="00E04C6F" w:rsidRPr="0062716E">
              <w:rPr>
                <w:rFonts w:eastAsia="Times New Roman" w:cs="Times New Roman"/>
              </w:rPr>
              <w:t>M</w:t>
            </w:r>
            <w:r w:rsidR="001A726D" w:rsidRPr="0062716E">
              <w:rPr>
                <w:rFonts w:eastAsia="Times New Roman" w:cs="Times New Roman"/>
              </w:rPr>
              <w:t>ë</w:t>
            </w:r>
            <w:r w:rsidR="00E04C6F" w:rsidRPr="0062716E">
              <w:rPr>
                <w:rFonts w:eastAsia="Times New Roman" w:cs="Times New Roman"/>
              </w:rPr>
              <w:t>simi</w:t>
            </w:r>
            <w:r w:rsidRPr="0062716E">
              <w:rPr>
                <w:rFonts w:eastAsia="Calibri"/>
                <w:lang w:eastAsia="de-DE"/>
              </w:rPr>
              <w:t xml:space="preserve"> 1.2.4 </w:t>
            </w:r>
            <w:r w:rsidR="00E04C6F" w:rsidRPr="0062716E">
              <w:rPr>
                <w:rFonts w:eastAsia="Calibri"/>
                <w:lang w:eastAsia="de-DE"/>
              </w:rPr>
              <w:t>Ligji procedural i brendsh</w:t>
            </w:r>
            <w:r w:rsidR="001A726D" w:rsidRPr="0062716E">
              <w:rPr>
                <w:rFonts w:eastAsia="Calibri"/>
                <w:lang w:eastAsia="de-DE"/>
              </w:rPr>
              <w:t>ë</w:t>
            </w:r>
            <w:r w:rsidR="00E04C6F" w:rsidRPr="0062716E">
              <w:rPr>
                <w:rFonts w:eastAsia="Calibri"/>
                <w:lang w:eastAsia="de-DE"/>
              </w:rPr>
              <w:t>m</w:t>
            </w:r>
            <w:bookmarkEnd w:id="31"/>
            <w:r w:rsidRPr="0062716E">
              <w:rPr>
                <w:rFonts w:eastAsia="Calibri"/>
                <w:lang w:eastAsia="de-DE"/>
              </w:rPr>
              <w:t xml:space="preserve"> </w:t>
            </w:r>
          </w:p>
        </w:tc>
        <w:tc>
          <w:tcPr>
            <w:tcW w:w="2693" w:type="dxa"/>
            <w:shd w:val="clear" w:color="auto" w:fill="D9D9D9"/>
            <w:vAlign w:val="center"/>
          </w:tcPr>
          <w:p w:rsidR="00EF40D0" w:rsidRPr="0062716E" w:rsidRDefault="00E04C6F" w:rsidP="00E04C6F">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90 Minut</w:t>
            </w:r>
            <w:r w:rsidRPr="0062716E">
              <w:rPr>
                <w:rFonts w:eastAsia="Times New Roman" w:cs="Times New Roman"/>
                <w:b/>
              </w:rPr>
              <w:t>a</w:t>
            </w:r>
          </w:p>
        </w:tc>
      </w:tr>
      <w:tr w:rsidR="00EF40D0" w:rsidRPr="0062716E" w:rsidTr="00E04C6F">
        <w:tc>
          <w:tcPr>
            <w:tcW w:w="8897" w:type="dxa"/>
            <w:gridSpan w:val="3"/>
          </w:tcPr>
          <w:p w:rsidR="00EF40D0" w:rsidRPr="0062716E" w:rsidRDefault="00E04C6F" w:rsidP="00E54727">
            <w:pPr>
              <w:tabs>
                <w:tab w:val="left" w:pos="426"/>
                <w:tab w:val="left" w:pos="851"/>
              </w:tabs>
              <w:rPr>
                <w:rFonts w:eastAsia="Times New Roman" w:cs="Times New Roman"/>
                <w:b/>
              </w:rPr>
            </w:pPr>
            <w:r w:rsidRPr="0062716E">
              <w:rPr>
                <w:rFonts w:eastAsia="Times New Roman" w:cs="Times New Roman"/>
                <w:b/>
              </w:rPr>
              <w:t>Burimet materiale t</w:t>
            </w:r>
            <w:r w:rsidR="001A726D" w:rsidRPr="0062716E">
              <w:rPr>
                <w:rFonts w:eastAsia="Times New Roman" w:cs="Times New Roman"/>
                <w:b/>
              </w:rPr>
              <w:t>ë</w:t>
            </w:r>
            <w:r w:rsidR="00E54727" w:rsidRPr="0062716E">
              <w:rPr>
                <w:rFonts w:eastAsia="Times New Roman" w:cs="Times New Roman"/>
                <w:b/>
              </w:rPr>
              <w:t xml:space="preserve"> nevojshme</w:t>
            </w:r>
            <w:r w:rsidR="00EF40D0" w:rsidRPr="0062716E">
              <w:rPr>
                <w:rFonts w:eastAsia="Times New Roman" w:cs="Times New Roman"/>
                <w:b/>
              </w:rPr>
              <w:t>:</w:t>
            </w:r>
          </w:p>
          <w:p w:rsidR="00EF40D0" w:rsidRPr="0062716E" w:rsidRDefault="00E04C6F" w:rsidP="00E54727">
            <w:pPr>
              <w:pStyle w:val="bul1"/>
              <w:rPr>
                <w:rFonts w:ascii="Symbol" w:hAnsi="Symbol"/>
                <w:lang w:val="sq-AL"/>
              </w:rPr>
            </w:pPr>
            <w:r w:rsidRPr="0062716E">
              <w:rPr>
                <w:lang w:val="sq-AL"/>
              </w:rPr>
              <w:t xml:space="preserve">Kompjuter </w:t>
            </w:r>
            <w:r w:rsidR="00EF40D0" w:rsidRPr="0062716E">
              <w:rPr>
                <w:lang w:val="sq-AL"/>
              </w:rPr>
              <w:t xml:space="preserve">Laptop </w:t>
            </w:r>
            <w:r w:rsidR="000B68FE" w:rsidRPr="0062716E">
              <w:rPr>
                <w:lang w:val="sq-AL"/>
              </w:rPr>
              <w:t>o</w:t>
            </w:r>
            <w:r w:rsidRPr="0062716E">
              <w:rPr>
                <w:lang w:val="sq-AL"/>
              </w:rPr>
              <w:t>se Kompjuter Tavoline</w:t>
            </w:r>
            <w:r w:rsidR="00EF40D0" w:rsidRPr="0062716E">
              <w:rPr>
                <w:lang w:val="sq-AL"/>
              </w:rPr>
              <w:t xml:space="preserve"> </w:t>
            </w:r>
            <w:r w:rsidRPr="0062716E">
              <w:rPr>
                <w:lang w:val="sq-AL"/>
              </w:rPr>
              <w:t>me</w:t>
            </w:r>
            <w:r w:rsidR="00EF40D0" w:rsidRPr="0062716E">
              <w:rPr>
                <w:lang w:val="sq-AL"/>
              </w:rPr>
              <w:t xml:space="preserve"> </w:t>
            </w:r>
            <w:r w:rsidR="00E54727" w:rsidRPr="0062716E">
              <w:rPr>
                <w:lang w:val="sq-AL"/>
              </w:rPr>
              <w:t>W</w:t>
            </w:r>
            <w:r w:rsidR="00EF40D0" w:rsidRPr="0062716E">
              <w:rPr>
                <w:lang w:val="sq-AL"/>
              </w:rPr>
              <w:t>indo</w:t>
            </w:r>
            <w:r w:rsidR="00E54727" w:rsidRPr="0062716E">
              <w:rPr>
                <w:lang w:val="sq-AL"/>
              </w:rPr>
              <w:t>w</w:t>
            </w:r>
            <w:r w:rsidR="00EF40D0" w:rsidRPr="0062716E">
              <w:rPr>
                <w:lang w:val="sq-AL"/>
              </w:rPr>
              <w:t xml:space="preserve">s 7 </w:t>
            </w:r>
            <w:r w:rsidRPr="0062716E">
              <w:rPr>
                <w:lang w:val="sq-AL"/>
              </w:rPr>
              <w:t>dhe me</w:t>
            </w:r>
            <w:r w:rsidR="00EF40D0" w:rsidRPr="0062716E">
              <w:rPr>
                <w:lang w:val="sq-AL"/>
              </w:rPr>
              <w:t xml:space="preserve"> </w:t>
            </w:r>
            <w:r w:rsidR="00E54727" w:rsidRPr="0062716E">
              <w:rPr>
                <w:lang w:val="sq-AL"/>
              </w:rPr>
              <w:t xml:space="preserve">Programin </w:t>
            </w:r>
            <w:r w:rsidR="00EF40D0" w:rsidRPr="0062716E">
              <w:rPr>
                <w:lang w:val="sq-AL"/>
              </w:rPr>
              <w:t xml:space="preserve">Office 2010 </w:t>
            </w:r>
          </w:p>
          <w:p w:rsidR="00EF40D0" w:rsidRPr="0062716E" w:rsidRDefault="00EF40D0" w:rsidP="00E54727">
            <w:pPr>
              <w:pStyle w:val="bul1"/>
              <w:rPr>
                <w:rFonts w:ascii="Symbol" w:hAnsi="Symbol"/>
                <w:lang w:val="sq-AL"/>
              </w:rPr>
            </w:pPr>
            <w:r w:rsidRPr="0062716E">
              <w:rPr>
                <w:lang w:val="sq-AL"/>
              </w:rPr>
              <w:t>Proje</w:t>
            </w:r>
            <w:r w:rsidR="00E04C6F" w:rsidRPr="0062716E">
              <w:rPr>
                <w:lang w:val="sq-AL"/>
              </w:rPr>
              <w:t>k</w:t>
            </w:r>
            <w:r w:rsidRPr="0062716E">
              <w:rPr>
                <w:lang w:val="sq-AL"/>
              </w:rPr>
              <w:t xml:space="preserve">tor </w:t>
            </w:r>
          </w:p>
          <w:p w:rsidR="00EF40D0" w:rsidRPr="0062716E" w:rsidRDefault="00EF40D0" w:rsidP="00E54727">
            <w:pPr>
              <w:pStyle w:val="bul1"/>
              <w:rPr>
                <w:rFonts w:ascii="Symbol" w:hAnsi="Symbol"/>
                <w:lang w:val="sq-AL"/>
              </w:rPr>
            </w:pPr>
            <w:r w:rsidRPr="0062716E">
              <w:rPr>
                <w:lang w:val="sq-AL"/>
              </w:rPr>
              <w:t>P</w:t>
            </w:r>
            <w:r w:rsidR="00E04C6F" w:rsidRPr="0062716E">
              <w:rPr>
                <w:lang w:val="sq-AL"/>
              </w:rPr>
              <w:t>rezantim me Po</w:t>
            </w:r>
            <w:r w:rsidR="00E54727" w:rsidRPr="0062716E">
              <w:rPr>
                <w:lang w:val="sq-AL"/>
              </w:rPr>
              <w:t>w</w:t>
            </w:r>
            <w:r w:rsidR="00E04C6F" w:rsidRPr="0062716E">
              <w:rPr>
                <w:lang w:val="sq-AL"/>
              </w:rPr>
              <w:t>er Point</w:t>
            </w:r>
            <w:r w:rsidRPr="0062716E">
              <w:rPr>
                <w:lang w:val="sq-AL"/>
              </w:rPr>
              <w:t xml:space="preserve"> </w:t>
            </w:r>
          </w:p>
        </w:tc>
      </w:tr>
      <w:tr w:rsidR="00EF40D0" w:rsidRPr="0062716E" w:rsidTr="00E04C6F">
        <w:tc>
          <w:tcPr>
            <w:tcW w:w="8897" w:type="dxa"/>
            <w:gridSpan w:val="3"/>
          </w:tcPr>
          <w:p w:rsidR="00EF40D0" w:rsidRPr="0062716E" w:rsidRDefault="00E04C6F" w:rsidP="00E54727">
            <w:pPr>
              <w:tabs>
                <w:tab w:val="left" w:pos="426"/>
                <w:tab w:val="left" w:pos="851"/>
              </w:tabs>
              <w:rPr>
                <w:rFonts w:eastAsia="Times New Roman" w:cs="Times New Roman"/>
                <w:b/>
              </w:rPr>
            </w:pPr>
            <w:r w:rsidRPr="0062716E">
              <w:rPr>
                <w:rFonts w:eastAsia="Times New Roman" w:cs="Times New Roman"/>
                <w:b/>
              </w:rPr>
              <w:t>Synimi</w:t>
            </w:r>
            <w:r w:rsidR="00EF40D0" w:rsidRPr="0062716E">
              <w:rPr>
                <w:rFonts w:eastAsia="Times New Roman" w:cs="Times New Roman"/>
                <w:b/>
              </w:rPr>
              <w:t>:</w:t>
            </w:r>
          </w:p>
          <w:p w:rsidR="00EF40D0" w:rsidRPr="0062716E" w:rsidRDefault="00E04C6F" w:rsidP="00E54727">
            <w:pPr>
              <w:tabs>
                <w:tab w:val="left" w:pos="426"/>
                <w:tab w:val="left" w:pos="851"/>
              </w:tabs>
              <w:rPr>
                <w:rFonts w:eastAsia="Times New Roman" w:cs="Calibri"/>
                <w:szCs w:val="18"/>
              </w:rPr>
            </w:pPr>
            <w:r w:rsidRPr="0062716E">
              <w:rPr>
                <w:rFonts w:eastAsia="Times New Roman" w:cs="Calibri"/>
                <w:szCs w:val="18"/>
              </w:rPr>
              <w:t>Synimi i k</w:t>
            </w:r>
            <w:r w:rsidR="001A726D" w:rsidRPr="0062716E">
              <w:rPr>
                <w:rFonts w:eastAsia="Times New Roman" w:cs="Calibri"/>
                <w:szCs w:val="18"/>
              </w:rPr>
              <w:t>ë</w:t>
            </w:r>
            <w:r w:rsidRPr="0062716E">
              <w:rPr>
                <w:rFonts w:eastAsia="Times New Roman" w:cs="Calibri"/>
                <w:szCs w:val="18"/>
              </w:rPr>
              <w:t xml:space="preserve">tij sesioni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prezantimi i pjes</w:t>
            </w:r>
            <w:r w:rsidR="001A726D" w:rsidRPr="0062716E">
              <w:rPr>
                <w:rFonts w:eastAsia="Times New Roman" w:cs="Calibri"/>
                <w:szCs w:val="18"/>
              </w:rPr>
              <w:t>ë</w:t>
            </w:r>
            <w:r w:rsidRPr="0062716E">
              <w:rPr>
                <w:rFonts w:eastAsia="Times New Roman" w:cs="Calibri"/>
                <w:szCs w:val="18"/>
              </w:rPr>
              <w:t>marr</w:t>
            </w:r>
            <w:r w:rsidR="001A726D" w:rsidRPr="0062716E">
              <w:rPr>
                <w:rFonts w:eastAsia="Times New Roman" w:cs="Calibri"/>
                <w:szCs w:val="18"/>
              </w:rPr>
              <w:t>ë</w:t>
            </w:r>
            <w:r w:rsidRPr="0062716E">
              <w:rPr>
                <w:rFonts w:eastAsia="Times New Roman" w:cs="Calibri"/>
                <w:szCs w:val="18"/>
              </w:rPr>
              <w:t>sve t</w:t>
            </w:r>
            <w:r w:rsidR="001A726D" w:rsidRPr="0062716E">
              <w:rPr>
                <w:rFonts w:eastAsia="Times New Roman" w:cs="Calibri"/>
                <w:szCs w:val="18"/>
              </w:rPr>
              <w:t>ë</w:t>
            </w:r>
            <w:r w:rsidRPr="0062716E">
              <w:rPr>
                <w:rFonts w:eastAsia="Times New Roman" w:cs="Calibri"/>
                <w:szCs w:val="18"/>
              </w:rPr>
              <w:t xml:space="preserve"> secilit vend me masat hetimore t</w:t>
            </w:r>
            <w:r w:rsidR="001A726D" w:rsidRPr="0062716E">
              <w:rPr>
                <w:rFonts w:eastAsia="Times New Roman" w:cs="Calibri"/>
                <w:szCs w:val="18"/>
              </w:rPr>
              <w:t>ë</w:t>
            </w:r>
            <w:r w:rsidRPr="0062716E">
              <w:rPr>
                <w:rFonts w:eastAsia="Times New Roman" w:cs="Calibri"/>
                <w:szCs w:val="18"/>
              </w:rPr>
              <w:t xml:space="preserve"> parashikuara nga ligji i brendsh</w:t>
            </w:r>
            <w:r w:rsidR="001A726D" w:rsidRPr="0062716E">
              <w:rPr>
                <w:rFonts w:eastAsia="Times New Roman" w:cs="Calibri"/>
                <w:szCs w:val="18"/>
              </w:rPr>
              <w:t>ë</w:t>
            </w:r>
            <w:r w:rsidRPr="0062716E">
              <w:rPr>
                <w:rFonts w:eastAsia="Times New Roman" w:cs="Calibri"/>
                <w:szCs w:val="18"/>
              </w:rPr>
              <w:t>m dhe rregullat komb</w:t>
            </w:r>
            <w:r w:rsidR="001A726D" w:rsidRPr="0062716E">
              <w:rPr>
                <w:rFonts w:eastAsia="Times New Roman" w:cs="Calibri"/>
                <w:szCs w:val="18"/>
              </w:rPr>
              <w:t>ë</w:t>
            </w:r>
            <w:r w:rsidRPr="0062716E">
              <w:rPr>
                <w:rFonts w:eastAsia="Times New Roman" w:cs="Calibri"/>
                <w:szCs w:val="18"/>
              </w:rPr>
              <w:t>tare p</w:t>
            </w:r>
            <w:r w:rsidR="001A726D" w:rsidRPr="0062716E">
              <w:rPr>
                <w:rFonts w:eastAsia="Times New Roman" w:cs="Calibri"/>
                <w:szCs w:val="18"/>
              </w:rPr>
              <w:t>ë</w:t>
            </w:r>
            <w:r w:rsidRPr="0062716E">
              <w:rPr>
                <w:rFonts w:eastAsia="Times New Roman" w:cs="Calibri"/>
                <w:szCs w:val="18"/>
              </w:rPr>
              <w:t>r provat elektronike</w:t>
            </w:r>
            <w:r w:rsidR="008E3474" w:rsidRPr="0062716E">
              <w:rPr>
                <w:rFonts w:eastAsia="Times New Roman" w:cs="Calibri"/>
                <w:szCs w:val="18"/>
              </w:rPr>
              <w:t xml:space="preserve">. </w:t>
            </w:r>
          </w:p>
        </w:tc>
      </w:tr>
      <w:tr w:rsidR="00EF40D0" w:rsidRPr="0062716E" w:rsidTr="00E04C6F">
        <w:tc>
          <w:tcPr>
            <w:tcW w:w="8897" w:type="dxa"/>
            <w:gridSpan w:val="3"/>
          </w:tcPr>
          <w:p w:rsidR="00EF40D0" w:rsidRPr="0062716E" w:rsidRDefault="00EF40D0" w:rsidP="00E54727">
            <w:pPr>
              <w:tabs>
                <w:tab w:val="left" w:pos="426"/>
                <w:tab w:val="left" w:pos="851"/>
              </w:tabs>
              <w:rPr>
                <w:rFonts w:eastAsia="Times New Roman" w:cs="Times New Roman"/>
                <w:b/>
              </w:rPr>
            </w:pPr>
            <w:r w:rsidRPr="0062716E">
              <w:rPr>
                <w:rFonts w:eastAsia="Times New Roman" w:cs="Times New Roman"/>
                <w:b/>
              </w:rPr>
              <w:t>Obje</w:t>
            </w:r>
            <w:r w:rsidR="00E04C6F" w:rsidRPr="0062716E">
              <w:rPr>
                <w:rFonts w:eastAsia="Times New Roman" w:cs="Times New Roman"/>
                <w:b/>
              </w:rPr>
              <w:t>k</w:t>
            </w:r>
            <w:r w:rsidRPr="0062716E">
              <w:rPr>
                <w:rFonts w:eastAsia="Times New Roman" w:cs="Times New Roman"/>
                <w:b/>
              </w:rPr>
              <w:t>tiv</w:t>
            </w:r>
            <w:r w:rsidR="00E04C6F" w:rsidRPr="0062716E">
              <w:rPr>
                <w:rFonts w:eastAsia="Times New Roman" w:cs="Times New Roman"/>
                <w:b/>
              </w:rPr>
              <w:t>at</w:t>
            </w:r>
            <w:r w:rsidRPr="0062716E">
              <w:rPr>
                <w:rFonts w:eastAsia="Times New Roman" w:cs="Times New Roman"/>
                <w:b/>
              </w:rPr>
              <w:t>:</w:t>
            </w:r>
          </w:p>
          <w:p w:rsidR="00EF40D0" w:rsidRPr="0062716E" w:rsidRDefault="00E04C6F" w:rsidP="00E54727">
            <w:pPr>
              <w:tabs>
                <w:tab w:val="left" w:pos="426"/>
                <w:tab w:val="left" w:pos="851"/>
              </w:tabs>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rfundim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simit,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EF40D0" w:rsidRPr="0062716E">
              <w:rPr>
                <w:rFonts w:eastAsia="Times New Roman" w:cs="Times New Roman"/>
              </w:rPr>
              <w:t>:</w:t>
            </w:r>
          </w:p>
          <w:p w:rsidR="00EF40D0" w:rsidRPr="0062716E" w:rsidRDefault="00EF40D0" w:rsidP="00E54727">
            <w:pPr>
              <w:pStyle w:val="bul1"/>
              <w:rPr>
                <w:lang w:val="sq-AL"/>
              </w:rPr>
            </w:pPr>
            <w:r w:rsidRPr="0062716E">
              <w:rPr>
                <w:lang w:val="sq-AL"/>
              </w:rPr>
              <w:t>Identif</w:t>
            </w:r>
            <w:r w:rsidR="00E04C6F" w:rsidRPr="0062716E">
              <w:rPr>
                <w:lang w:val="sq-AL"/>
              </w:rPr>
              <w:t>ikojn</w:t>
            </w:r>
            <w:r w:rsidR="001A726D" w:rsidRPr="0062716E">
              <w:rPr>
                <w:lang w:val="sq-AL"/>
              </w:rPr>
              <w:t>ë</w:t>
            </w:r>
            <w:r w:rsidR="00E04C6F" w:rsidRPr="0062716E">
              <w:rPr>
                <w:lang w:val="sq-AL"/>
              </w:rPr>
              <w:t xml:space="preserve"> rregullat komb</w:t>
            </w:r>
            <w:r w:rsidR="001A726D" w:rsidRPr="0062716E">
              <w:rPr>
                <w:lang w:val="sq-AL"/>
              </w:rPr>
              <w:t>ë</w:t>
            </w:r>
            <w:r w:rsidR="00E04C6F" w:rsidRPr="0062716E">
              <w:rPr>
                <w:lang w:val="sq-AL"/>
              </w:rPr>
              <w:t>tare p</w:t>
            </w:r>
            <w:r w:rsidR="001A726D" w:rsidRPr="0062716E">
              <w:rPr>
                <w:lang w:val="sq-AL"/>
              </w:rPr>
              <w:t>ë</w:t>
            </w:r>
            <w:r w:rsidR="00E04C6F" w:rsidRPr="0062716E">
              <w:rPr>
                <w:lang w:val="sq-AL"/>
              </w:rPr>
              <w:t>r provat elektronike</w:t>
            </w:r>
            <w:r w:rsidRPr="0062716E">
              <w:rPr>
                <w:lang w:val="sq-AL"/>
              </w:rPr>
              <w:t xml:space="preserve"> </w:t>
            </w:r>
          </w:p>
          <w:p w:rsidR="00EF40D0" w:rsidRPr="0062716E" w:rsidRDefault="00EF40D0" w:rsidP="00E54727">
            <w:pPr>
              <w:pStyle w:val="bul1"/>
              <w:rPr>
                <w:lang w:val="sq-AL"/>
              </w:rPr>
            </w:pPr>
            <w:r w:rsidRPr="0062716E">
              <w:rPr>
                <w:lang w:val="sq-AL"/>
              </w:rPr>
              <w:t>Identif</w:t>
            </w:r>
            <w:r w:rsidR="00E04C6F" w:rsidRPr="0062716E">
              <w:rPr>
                <w:lang w:val="sq-AL"/>
              </w:rPr>
              <w:t>ikojn</w:t>
            </w:r>
            <w:r w:rsidR="001A726D" w:rsidRPr="0062716E">
              <w:rPr>
                <w:lang w:val="sq-AL"/>
              </w:rPr>
              <w:t>ë</w:t>
            </w:r>
            <w:r w:rsidR="00E04C6F" w:rsidRPr="0062716E">
              <w:rPr>
                <w:lang w:val="sq-AL"/>
              </w:rPr>
              <w:t xml:space="preserve"> masat hetimore t</w:t>
            </w:r>
            <w:r w:rsidR="001A726D" w:rsidRPr="0062716E">
              <w:rPr>
                <w:lang w:val="sq-AL"/>
              </w:rPr>
              <w:t>ë</w:t>
            </w:r>
            <w:r w:rsidR="00E04C6F" w:rsidRPr="0062716E">
              <w:rPr>
                <w:lang w:val="sq-AL"/>
              </w:rPr>
              <w:t xml:space="preserve"> lejuara sipas ligjit komb</w:t>
            </w:r>
            <w:r w:rsidR="001A726D" w:rsidRPr="0062716E">
              <w:rPr>
                <w:lang w:val="sq-AL"/>
              </w:rPr>
              <w:t>ë</w:t>
            </w:r>
            <w:r w:rsidR="00E04C6F" w:rsidRPr="0062716E">
              <w:rPr>
                <w:lang w:val="sq-AL"/>
              </w:rPr>
              <w:t>tar dhe vler</w:t>
            </w:r>
            <w:r w:rsidR="001A726D" w:rsidRPr="0062716E">
              <w:rPr>
                <w:lang w:val="sq-AL"/>
              </w:rPr>
              <w:t>ë</w:t>
            </w:r>
            <w:r w:rsidR="00E04C6F" w:rsidRPr="0062716E">
              <w:rPr>
                <w:lang w:val="sq-AL"/>
              </w:rPr>
              <w:t>n dhe kriteret e mbledhjes dhe ruajtjes s</w:t>
            </w:r>
            <w:r w:rsidR="001A726D" w:rsidRPr="0062716E">
              <w:rPr>
                <w:lang w:val="sq-AL"/>
              </w:rPr>
              <w:t>ë</w:t>
            </w:r>
            <w:r w:rsidR="00E04C6F" w:rsidRPr="0062716E">
              <w:rPr>
                <w:lang w:val="sq-AL"/>
              </w:rPr>
              <w:t xml:space="preserve"> provave elektronike</w:t>
            </w:r>
          </w:p>
          <w:p w:rsidR="00EF40D0" w:rsidRPr="0062716E" w:rsidRDefault="00EF40D0" w:rsidP="00E54727">
            <w:pPr>
              <w:pStyle w:val="bul1"/>
              <w:rPr>
                <w:lang w:val="sq-AL"/>
              </w:rPr>
            </w:pPr>
            <w:r w:rsidRPr="0062716E">
              <w:rPr>
                <w:lang w:val="sq-AL"/>
              </w:rPr>
              <w:t>Identif</w:t>
            </w:r>
            <w:r w:rsidR="00E04C6F" w:rsidRPr="0062716E">
              <w:rPr>
                <w:lang w:val="sq-AL"/>
              </w:rPr>
              <w:t>ikojn</w:t>
            </w:r>
            <w:r w:rsidR="001A726D" w:rsidRPr="0062716E">
              <w:rPr>
                <w:lang w:val="sq-AL"/>
              </w:rPr>
              <w:t>ë</w:t>
            </w:r>
            <w:r w:rsidR="00E04C6F" w:rsidRPr="0062716E">
              <w:rPr>
                <w:lang w:val="sq-AL"/>
              </w:rPr>
              <w:t xml:space="preserve"> disa specifika t</w:t>
            </w:r>
            <w:r w:rsidR="001A726D" w:rsidRPr="0062716E">
              <w:rPr>
                <w:lang w:val="sq-AL"/>
              </w:rPr>
              <w:t>ë</w:t>
            </w:r>
            <w:r w:rsidR="00E04C6F" w:rsidRPr="0062716E">
              <w:rPr>
                <w:lang w:val="sq-AL"/>
              </w:rPr>
              <w:t xml:space="preserve"> procedimit komb</w:t>
            </w:r>
            <w:r w:rsidR="001A726D" w:rsidRPr="0062716E">
              <w:rPr>
                <w:lang w:val="sq-AL"/>
              </w:rPr>
              <w:t>ë</w:t>
            </w:r>
            <w:r w:rsidR="00E04C6F" w:rsidRPr="0062716E">
              <w:rPr>
                <w:lang w:val="sq-AL"/>
              </w:rPr>
              <w:t>tar, p</w:t>
            </w:r>
            <w:r w:rsidR="001A726D" w:rsidRPr="0062716E">
              <w:rPr>
                <w:lang w:val="sq-AL"/>
              </w:rPr>
              <w:t>ë</w:t>
            </w:r>
            <w:r w:rsidR="00E04C6F" w:rsidRPr="0062716E">
              <w:rPr>
                <w:lang w:val="sq-AL"/>
              </w:rPr>
              <w:t>rsa i takon provave elektronike, n</w:t>
            </w:r>
            <w:r w:rsidR="001A726D" w:rsidRPr="0062716E">
              <w:rPr>
                <w:lang w:val="sq-AL"/>
              </w:rPr>
              <w:t>ë</w:t>
            </w:r>
            <w:r w:rsidR="00E04C6F" w:rsidRPr="0062716E">
              <w:rPr>
                <w:lang w:val="sq-AL"/>
              </w:rPr>
              <w:t xml:space="preserve"> kontekst t</w:t>
            </w:r>
            <w:r w:rsidR="001A726D" w:rsidRPr="0062716E">
              <w:rPr>
                <w:lang w:val="sq-AL"/>
              </w:rPr>
              <w:t>ë</w:t>
            </w:r>
            <w:r w:rsidR="00E04C6F" w:rsidRPr="0062716E">
              <w:rPr>
                <w:lang w:val="sq-AL"/>
              </w:rPr>
              <w:t xml:space="preserve"> skenarit t</w:t>
            </w:r>
            <w:r w:rsidR="001A726D" w:rsidRPr="0062716E">
              <w:rPr>
                <w:lang w:val="sq-AL"/>
              </w:rPr>
              <w:t>ë</w:t>
            </w:r>
            <w:r w:rsidR="00E04C6F" w:rsidRPr="0062716E">
              <w:rPr>
                <w:lang w:val="sq-AL"/>
              </w:rPr>
              <w:t xml:space="preserve"> kuadrit ligjor nd</w:t>
            </w:r>
            <w:r w:rsidR="001A726D" w:rsidRPr="0062716E">
              <w:rPr>
                <w:lang w:val="sq-AL"/>
              </w:rPr>
              <w:t>ë</w:t>
            </w:r>
            <w:r w:rsidR="00E04C6F" w:rsidRPr="0062716E">
              <w:rPr>
                <w:lang w:val="sq-AL"/>
              </w:rPr>
              <w:t>rkomb</w:t>
            </w:r>
            <w:r w:rsidR="001A726D" w:rsidRPr="0062716E">
              <w:rPr>
                <w:lang w:val="sq-AL"/>
              </w:rPr>
              <w:t>ë</w:t>
            </w:r>
            <w:r w:rsidR="00E04C6F" w:rsidRPr="0062716E">
              <w:rPr>
                <w:lang w:val="sq-AL"/>
              </w:rPr>
              <w:t>tar</w:t>
            </w:r>
          </w:p>
        </w:tc>
      </w:tr>
      <w:tr w:rsidR="00EF40D0" w:rsidRPr="0062716E" w:rsidTr="00E04C6F">
        <w:tc>
          <w:tcPr>
            <w:tcW w:w="8897" w:type="dxa"/>
            <w:gridSpan w:val="3"/>
          </w:tcPr>
          <w:p w:rsidR="00EF40D0" w:rsidRPr="0062716E" w:rsidRDefault="00E04C6F" w:rsidP="001D76BD">
            <w:pPr>
              <w:tabs>
                <w:tab w:val="left" w:pos="426"/>
                <w:tab w:val="left" w:pos="851"/>
              </w:tabs>
              <w:jc w:val="left"/>
              <w:rPr>
                <w:rFonts w:eastAsia="Times New Roman" w:cs="Times New Roman"/>
                <w:b/>
              </w:rPr>
            </w:pPr>
            <w:r w:rsidRPr="0062716E">
              <w:rPr>
                <w:rFonts w:eastAsia="Times New Roman" w:cs="Times New Roman"/>
                <w:b/>
              </w:rPr>
              <w:t>Hyrje</w:t>
            </w:r>
          </w:p>
          <w:p w:rsidR="00EF40D0" w:rsidRPr="0062716E" w:rsidRDefault="00E04C6F" w:rsidP="000B68FE">
            <w:pPr>
              <w:tabs>
                <w:tab w:val="left" w:pos="426"/>
                <w:tab w:val="left" w:pos="851"/>
              </w:tabs>
              <w:rPr>
                <w:rFonts w:eastAsia="Times New Roman" w:cs="Times New Roman"/>
              </w:rPr>
            </w:pPr>
            <w:r w:rsidRPr="0062716E">
              <w:rPr>
                <w:rFonts w:eastAsia="Times New Roman" w:cs="Times New Roman"/>
              </w:rPr>
              <w:t xml:space="preserve">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t’ju jap</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sve nj</w:t>
            </w:r>
            <w:r w:rsidR="001A726D" w:rsidRPr="0062716E">
              <w:rPr>
                <w:rFonts w:eastAsia="Times New Roman" w:cs="Times New Roman"/>
              </w:rPr>
              <w:t>ë</w:t>
            </w:r>
            <w:r w:rsidRPr="0062716E">
              <w:rPr>
                <w:rFonts w:eastAsia="Times New Roman" w:cs="Times New Roman"/>
              </w:rPr>
              <w:t xml:space="preserve"> shembull sesi konventa e Budapes</w:t>
            </w:r>
            <w:r w:rsidR="000B68FE" w:rsidRPr="0062716E">
              <w:rPr>
                <w:rFonts w:eastAsia="Times New Roman" w:cs="Times New Roman"/>
              </w:rPr>
              <w:t>t</w:t>
            </w:r>
            <w:r w:rsidRPr="0062716E">
              <w:rPr>
                <w:rFonts w:eastAsia="Times New Roman" w:cs="Times New Roman"/>
              </w:rPr>
              <w:t xml:space="preserve">it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integruar n</w:t>
            </w:r>
            <w:r w:rsidR="001A726D" w:rsidRPr="0062716E">
              <w:rPr>
                <w:rFonts w:eastAsia="Times New Roman" w:cs="Times New Roman"/>
              </w:rPr>
              <w:t>ë</w:t>
            </w:r>
            <w:r w:rsidRPr="0062716E">
              <w:rPr>
                <w:rFonts w:eastAsia="Times New Roman" w:cs="Times New Roman"/>
              </w:rPr>
              <w:t xml:space="preserve"> legjislacionin e brendsh</w:t>
            </w:r>
            <w:r w:rsidR="001A726D" w:rsidRPr="0062716E">
              <w:rPr>
                <w:rFonts w:eastAsia="Times New Roman" w:cs="Times New Roman"/>
              </w:rPr>
              <w:t>ë</w:t>
            </w:r>
            <w:r w:rsidRPr="0062716E">
              <w:rPr>
                <w:rFonts w:eastAsia="Times New Roman" w:cs="Times New Roman"/>
              </w:rPr>
              <w:t>m 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vendi,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rast t</w:t>
            </w:r>
            <w:r w:rsidR="001A726D" w:rsidRPr="0062716E">
              <w:rPr>
                <w:rFonts w:eastAsia="Times New Roman" w:cs="Times New Roman"/>
              </w:rPr>
              <w:t>ë</w:t>
            </w:r>
            <w:r w:rsidRPr="0062716E">
              <w:rPr>
                <w:rFonts w:eastAsia="Times New Roman" w:cs="Times New Roman"/>
              </w:rPr>
              <w:t xml:space="preserve"> Portugalis</w:t>
            </w:r>
            <w:r w:rsidR="001A726D" w:rsidRPr="0062716E">
              <w:rPr>
                <w:rFonts w:eastAsia="Times New Roman" w:cs="Times New Roman"/>
              </w:rPr>
              <w:t>ë</w:t>
            </w:r>
            <w:r w:rsidR="00EF40D0" w:rsidRPr="0062716E">
              <w:rPr>
                <w:rFonts w:eastAsia="Times New Roman" w:cs="Times New Roman"/>
              </w:rPr>
              <w:t>. Tra</w:t>
            </w:r>
            <w:r w:rsidRPr="0062716E">
              <w:rPr>
                <w:rFonts w:eastAsia="Times New Roman" w:cs="Times New Roman"/>
              </w:rPr>
              <w:t>jner</w:t>
            </w:r>
            <w:r w:rsidR="001A726D" w:rsidRPr="0062716E">
              <w:rPr>
                <w:rFonts w:eastAsia="Times New Roman" w:cs="Times New Roman"/>
              </w:rPr>
              <w:t>ë</w:t>
            </w:r>
            <w:r w:rsidRPr="0062716E">
              <w:rPr>
                <w:rFonts w:eastAsia="Times New Roman" w:cs="Times New Roman"/>
              </w:rPr>
              <w:t>t do t</w:t>
            </w:r>
            <w:r w:rsidR="001A726D" w:rsidRPr="0062716E">
              <w:rPr>
                <w:rFonts w:eastAsia="Times New Roman" w:cs="Times New Roman"/>
              </w:rPr>
              <w:t>ë</w:t>
            </w:r>
            <w:r w:rsidRPr="0062716E">
              <w:rPr>
                <w:rFonts w:eastAsia="Times New Roman" w:cs="Times New Roman"/>
              </w:rPr>
              <w:t xml:space="preserve"> duhet t</w:t>
            </w:r>
            <w:r w:rsidR="001A726D" w:rsidRPr="0062716E">
              <w:rPr>
                <w:rFonts w:eastAsia="Times New Roman" w:cs="Times New Roman"/>
              </w:rPr>
              <w:t>ë</w:t>
            </w:r>
            <w:r w:rsidRPr="0062716E">
              <w:rPr>
                <w:rFonts w:eastAsia="Times New Roman" w:cs="Times New Roman"/>
              </w:rPr>
              <w:t xml:space="preserve"> z</w:t>
            </w:r>
            <w:r w:rsidR="001A726D" w:rsidRPr="0062716E">
              <w:rPr>
                <w:rFonts w:eastAsia="Times New Roman" w:cs="Times New Roman"/>
              </w:rPr>
              <w:t>ë</w:t>
            </w:r>
            <w:r w:rsidRPr="0062716E">
              <w:rPr>
                <w:rFonts w:eastAsia="Times New Roman" w:cs="Times New Roman"/>
              </w:rPr>
              <w:t>vend</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dh</w:t>
            </w:r>
            <w:r w:rsidR="001A726D" w:rsidRPr="0062716E">
              <w:rPr>
                <w:rFonts w:eastAsia="Times New Roman" w:cs="Times New Roman"/>
              </w:rPr>
              <w:t>ë</w:t>
            </w:r>
            <w:r w:rsidRPr="0062716E">
              <w:rPr>
                <w:rFonts w:eastAsia="Times New Roman" w:cs="Times New Roman"/>
              </w:rPr>
              <w:t>nat nga Portugalia me detajet legjislative p</w:t>
            </w:r>
            <w:r w:rsidR="001A726D" w:rsidRPr="0062716E">
              <w:rPr>
                <w:rFonts w:eastAsia="Times New Roman" w:cs="Times New Roman"/>
              </w:rPr>
              <w:t>ë</w:t>
            </w:r>
            <w:r w:rsidRPr="0062716E">
              <w:rPr>
                <w:rFonts w:eastAsia="Times New Roman" w:cs="Times New Roman"/>
              </w:rPr>
              <w:t>rkat</w:t>
            </w:r>
            <w:r w:rsidR="001A726D" w:rsidRPr="0062716E">
              <w:rPr>
                <w:rFonts w:eastAsia="Times New Roman" w:cs="Times New Roman"/>
              </w:rPr>
              <w:t>ë</w:t>
            </w:r>
            <w:r w:rsidRPr="0062716E">
              <w:rPr>
                <w:rFonts w:eastAsia="Times New Roman" w:cs="Times New Roman"/>
              </w:rPr>
              <w:t>se p</w:t>
            </w:r>
            <w:r w:rsidR="001A726D" w:rsidRPr="0062716E">
              <w:rPr>
                <w:rFonts w:eastAsia="Times New Roman" w:cs="Times New Roman"/>
              </w:rPr>
              <w:t>ë</w:t>
            </w:r>
            <w:r w:rsidRPr="0062716E">
              <w:rPr>
                <w:rFonts w:eastAsia="Times New Roman" w:cs="Times New Roman"/>
              </w:rPr>
              <w:t>r vendin e tyre</w:t>
            </w:r>
            <w:r w:rsidR="008E3474" w:rsidRPr="0062716E">
              <w:rPr>
                <w:rFonts w:eastAsia="Times New Roman" w:cs="Times New Roman"/>
              </w:rPr>
              <w:t>.</w:t>
            </w:r>
          </w:p>
        </w:tc>
      </w:tr>
      <w:tr w:rsidR="00AC729B" w:rsidRPr="0062716E" w:rsidTr="00E04C6F">
        <w:tc>
          <w:tcPr>
            <w:tcW w:w="1384" w:type="dxa"/>
            <w:shd w:val="clear" w:color="auto" w:fill="D9D9D9"/>
            <w:vAlign w:val="center"/>
          </w:tcPr>
          <w:p w:rsidR="00AC729B" w:rsidRPr="0062716E" w:rsidRDefault="00AC729B" w:rsidP="00E04C6F">
            <w:pPr>
              <w:tabs>
                <w:tab w:val="left" w:pos="426"/>
                <w:tab w:val="left" w:pos="851"/>
              </w:tabs>
              <w:jc w:val="left"/>
              <w:rPr>
                <w:rFonts w:eastAsia="Times New Roman" w:cs="Times New Roman"/>
                <w:b/>
              </w:rPr>
            </w:pPr>
            <w:r w:rsidRPr="0062716E">
              <w:rPr>
                <w:rFonts w:eastAsia="Times New Roman" w:cs="Times New Roman"/>
                <w:b/>
              </w:rPr>
              <w:t>Sl</w:t>
            </w:r>
            <w:r w:rsidR="00E04C6F" w:rsidRPr="0062716E">
              <w:rPr>
                <w:rFonts w:eastAsia="Times New Roman" w:cs="Times New Roman"/>
                <w:b/>
              </w:rPr>
              <w:t>ajdi</w:t>
            </w:r>
            <w:r w:rsidRPr="0062716E">
              <w:rPr>
                <w:rFonts w:eastAsia="Times New Roman" w:cs="Times New Roman"/>
                <w:b/>
              </w:rPr>
              <w:t xml:space="preserve"> nr.</w:t>
            </w:r>
          </w:p>
        </w:tc>
        <w:tc>
          <w:tcPr>
            <w:tcW w:w="7513" w:type="dxa"/>
            <w:gridSpan w:val="2"/>
            <w:shd w:val="clear" w:color="auto" w:fill="D9D9D9"/>
            <w:vAlign w:val="center"/>
          </w:tcPr>
          <w:p w:rsidR="00AC729B" w:rsidRPr="0062716E" w:rsidRDefault="00E04C6F" w:rsidP="00E04C6F">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AC729B" w:rsidRPr="0062716E">
              <w:rPr>
                <w:rFonts w:eastAsia="Times New Roman" w:cs="Times New Roman"/>
                <w:b/>
              </w:rPr>
              <w:t>:</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E04C6F" w:rsidRPr="0062716E">
              <w:rPr>
                <w:rFonts w:eastAsia="Times New Roman"/>
              </w:rPr>
              <w:t>ajdet</w:t>
            </w:r>
            <w:r w:rsidR="00ED107A" w:rsidRPr="0062716E">
              <w:rPr>
                <w:rFonts w:eastAsia="Times New Roman"/>
              </w:rPr>
              <w:t xml:space="preserve"> </w:t>
            </w:r>
            <w:r w:rsidRPr="0062716E">
              <w:rPr>
                <w:rFonts w:eastAsia="Times New Roman"/>
              </w:rPr>
              <w:t>1</w:t>
            </w:r>
            <w:r w:rsidR="002347B3" w:rsidRPr="0062716E">
              <w:rPr>
                <w:rFonts w:eastAsia="Times New Roman"/>
              </w:rPr>
              <w:t xml:space="preserve"> </w:t>
            </w:r>
            <w:r w:rsidR="00E04C6F" w:rsidRPr="0062716E">
              <w:rPr>
                <w:rFonts w:eastAsia="Times New Roman"/>
              </w:rPr>
              <w:t>deri</w:t>
            </w:r>
            <w:r w:rsidR="002347B3" w:rsidRPr="0062716E">
              <w:rPr>
                <w:rFonts w:eastAsia="Times New Roman"/>
              </w:rPr>
              <w:t xml:space="preserve"> 29</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3D23BB" w:rsidP="001A057F">
            <w:pPr>
              <w:pStyle w:val="Subtitle"/>
              <w:spacing w:before="0" w:after="0"/>
              <w:rPr>
                <w:rFonts w:eastAsia="Times New Roman"/>
              </w:rPr>
            </w:pPr>
            <w:r w:rsidRPr="0062716E">
              <w:rPr>
                <w:rFonts w:eastAsia="Times New Roman"/>
              </w:rPr>
              <w:t>P</w:t>
            </w:r>
            <w:r w:rsidR="00E04C6F" w:rsidRPr="0062716E">
              <w:rPr>
                <w:rFonts w:eastAsia="Times New Roman"/>
              </w:rPr>
              <w:t>rezantim me P</w:t>
            </w:r>
            <w:r w:rsidRPr="0062716E">
              <w:rPr>
                <w:rFonts w:eastAsia="Times New Roman"/>
              </w:rPr>
              <w:t>o</w:t>
            </w:r>
            <w:r w:rsidR="000B68FE" w:rsidRPr="0062716E">
              <w:rPr>
                <w:rFonts w:eastAsia="Times New Roman"/>
              </w:rPr>
              <w:t>w</w:t>
            </w:r>
            <w:r w:rsidRPr="0062716E">
              <w:rPr>
                <w:rFonts w:eastAsia="Times New Roman"/>
              </w:rPr>
              <w:t>erPoint (o</w:t>
            </w:r>
            <w:r w:rsidR="00E04C6F" w:rsidRPr="0062716E">
              <w:rPr>
                <w:rFonts w:eastAsia="Times New Roman"/>
              </w:rPr>
              <w:t>se lloje t</w:t>
            </w:r>
            <w:r w:rsidR="001A726D" w:rsidRPr="0062716E">
              <w:rPr>
                <w:rFonts w:eastAsia="Times New Roman"/>
              </w:rPr>
              <w:t>ë</w:t>
            </w:r>
            <w:r w:rsidR="00E04C6F" w:rsidRPr="0062716E">
              <w:rPr>
                <w:rFonts w:eastAsia="Times New Roman"/>
              </w:rPr>
              <w:t xml:space="preserve"> tjera prezantimesh</w:t>
            </w:r>
            <w:r w:rsidRPr="0062716E">
              <w:rPr>
                <w:rFonts w:eastAsia="Times New Roman"/>
              </w:rPr>
              <w:t>)</w:t>
            </w:r>
          </w:p>
          <w:p w:rsidR="001A057F" w:rsidRPr="0062716E" w:rsidRDefault="001A057F" w:rsidP="001A057F">
            <w:pPr>
              <w:autoSpaceDE w:val="0"/>
              <w:autoSpaceDN w:val="0"/>
              <w:adjustRightInd w:val="0"/>
              <w:rPr>
                <w:rFonts w:eastAsia="Times New Roman" w:cs="Times New Roman"/>
                <w:szCs w:val="18"/>
              </w:rPr>
            </w:pPr>
          </w:p>
          <w:p w:rsidR="003D23BB" w:rsidRPr="0062716E" w:rsidRDefault="00E04C6F" w:rsidP="001A057F">
            <w:pPr>
              <w:autoSpaceDE w:val="0"/>
              <w:autoSpaceDN w:val="0"/>
              <w:adjustRightInd w:val="0"/>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rmbajtja e slajdeve 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seksion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shembull i asaj q</w:t>
            </w:r>
            <w:r w:rsidR="001A726D" w:rsidRPr="0062716E">
              <w:rPr>
                <w:rFonts w:eastAsia="Times New Roman" w:cs="Times New Roman"/>
                <w:szCs w:val="18"/>
              </w:rPr>
              <w:t>ë</w:t>
            </w:r>
            <w:r w:rsidRPr="0062716E">
              <w:rPr>
                <w:rFonts w:eastAsia="Times New Roman" w:cs="Times New Roman"/>
                <w:szCs w:val="18"/>
              </w:rPr>
              <w:t xml:space="preserve"> mund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rshkruhet n</w:t>
            </w:r>
            <w:r w:rsidR="001A726D" w:rsidRPr="0062716E">
              <w:rPr>
                <w:rFonts w:eastAsia="Times New Roman" w:cs="Times New Roman"/>
                <w:szCs w:val="18"/>
              </w:rPr>
              <w:t>ë</w:t>
            </w:r>
            <w:r w:rsidRPr="0062716E">
              <w:rPr>
                <w:rFonts w:eastAsia="Times New Roman" w:cs="Times New Roman"/>
                <w:szCs w:val="18"/>
              </w:rPr>
              <w:t xml:space="preserve"> secilin prej trajnimeve lokale</w:t>
            </w:r>
            <w:r w:rsidR="003D23BB" w:rsidRPr="0062716E">
              <w:rPr>
                <w:rFonts w:eastAsia="Times New Roman" w:cs="Times New Roman"/>
                <w:szCs w:val="18"/>
              </w:rPr>
              <w:t>.</w:t>
            </w:r>
          </w:p>
          <w:p w:rsidR="001A057F" w:rsidRPr="0062716E" w:rsidRDefault="001A057F" w:rsidP="001A057F">
            <w:pPr>
              <w:autoSpaceDE w:val="0"/>
              <w:autoSpaceDN w:val="0"/>
              <w:adjustRightInd w:val="0"/>
              <w:rPr>
                <w:rFonts w:eastAsia="Times New Roman" w:cs="Times New Roman"/>
                <w:szCs w:val="18"/>
              </w:rPr>
            </w:pPr>
          </w:p>
          <w:p w:rsidR="003D23BB" w:rsidRPr="0062716E" w:rsidRDefault="00E04C6F" w:rsidP="001A057F">
            <w:pPr>
              <w:autoSpaceDE w:val="0"/>
              <w:autoSpaceDN w:val="0"/>
              <w:adjustRightInd w:val="0"/>
              <w:rPr>
                <w:rFonts w:eastAsia="Times New Roman" w:cs="Times New Roman"/>
                <w:szCs w:val="18"/>
              </w:rPr>
            </w:pPr>
            <w:r w:rsidRPr="0062716E">
              <w:rPr>
                <w:rFonts w:eastAsia="Times New Roman" w:cs="Times New Roman"/>
                <w:szCs w:val="18"/>
              </w:rPr>
              <w:t>Idealisht, sesioni p</w:t>
            </w:r>
            <w:r w:rsidR="001A726D" w:rsidRPr="0062716E">
              <w:rPr>
                <w:rFonts w:eastAsia="Times New Roman" w:cs="Times New Roman"/>
                <w:szCs w:val="18"/>
              </w:rPr>
              <w:t>ë</w:t>
            </w:r>
            <w:r w:rsidRPr="0062716E">
              <w:rPr>
                <w:rFonts w:eastAsia="Times New Roman" w:cs="Times New Roman"/>
                <w:szCs w:val="18"/>
              </w:rPr>
              <w:t>r provat elektronike duhet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rmend</w:t>
            </w:r>
            <w:r w:rsidR="001A726D" w:rsidRPr="0062716E">
              <w:rPr>
                <w:rFonts w:eastAsia="Times New Roman" w:cs="Times New Roman"/>
                <w:szCs w:val="18"/>
              </w:rPr>
              <w:t>ë</w:t>
            </w:r>
            <w:r w:rsidRPr="0062716E">
              <w:rPr>
                <w:rFonts w:eastAsia="Times New Roman" w:cs="Times New Roman"/>
                <w:szCs w:val="18"/>
              </w:rPr>
              <w:t xml:space="preserve"> instrumentet ligjor</w:t>
            </w:r>
            <w:r w:rsidR="001A726D" w:rsidRPr="0062716E">
              <w:rPr>
                <w:rFonts w:eastAsia="Times New Roman" w:cs="Times New Roman"/>
                <w:szCs w:val="18"/>
              </w:rPr>
              <w:t>ë</w:t>
            </w:r>
            <w:r w:rsidRPr="0062716E">
              <w:rPr>
                <w:rFonts w:eastAsia="Times New Roman" w:cs="Times New Roman"/>
                <w:szCs w:val="18"/>
              </w:rPr>
              <w:t xml:space="preserve">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tar</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nshkruar dhe t</w:t>
            </w:r>
            <w:r w:rsidR="001A726D" w:rsidRPr="0062716E">
              <w:rPr>
                <w:rFonts w:eastAsia="Times New Roman" w:cs="Times New Roman"/>
                <w:szCs w:val="18"/>
              </w:rPr>
              <w:t>ë</w:t>
            </w:r>
            <w:r w:rsidRPr="0062716E">
              <w:rPr>
                <w:rFonts w:eastAsia="Times New Roman" w:cs="Times New Roman"/>
                <w:szCs w:val="18"/>
              </w:rPr>
              <w:t xml:space="preserve"> ratifikuar nga secili Shtet dhe rezultatin e transpozimit t</w:t>
            </w:r>
            <w:r w:rsidR="001A726D" w:rsidRPr="0062716E">
              <w:rPr>
                <w:rFonts w:eastAsia="Times New Roman" w:cs="Times New Roman"/>
                <w:szCs w:val="18"/>
              </w:rPr>
              <w:t>ë</w:t>
            </w:r>
            <w:r w:rsidRPr="0062716E">
              <w:rPr>
                <w:rFonts w:eastAsia="Times New Roman" w:cs="Times New Roman"/>
                <w:szCs w:val="18"/>
              </w:rPr>
              <w:t xml:space="preserve"> tij 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drejt</w:t>
            </w:r>
            <w:r w:rsidR="001A726D" w:rsidRPr="0062716E">
              <w:rPr>
                <w:rFonts w:eastAsia="Times New Roman" w:cs="Times New Roman"/>
                <w:szCs w:val="18"/>
              </w:rPr>
              <w:t>ë</w:t>
            </w:r>
            <w:r w:rsidRPr="0062716E">
              <w:rPr>
                <w:rFonts w:eastAsia="Times New Roman" w:cs="Times New Roman"/>
                <w:szCs w:val="18"/>
              </w:rPr>
              <w:t>n e brendshme</w:t>
            </w:r>
            <w:r w:rsidR="003D23BB" w:rsidRPr="0062716E">
              <w:rPr>
                <w:rFonts w:eastAsia="Times New Roman" w:cs="Times New Roman"/>
                <w:szCs w:val="18"/>
              </w:rPr>
              <w:t xml:space="preserve">. </w:t>
            </w:r>
          </w:p>
          <w:p w:rsidR="001A057F" w:rsidRPr="0062716E" w:rsidRDefault="001A057F" w:rsidP="001A057F">
            <w:pPr>
              <w:autoSpaceDE w:val="0"/>
              <w:autoSpaceDN w:val="0"/>
              <w:adjustRightInd w:val="0"/>
              <w:rPr>
                <w:rFonts w:eastAsia="Times New Roman" w:cs="Times New Roman"/>
                <w:szCs w:val="18"/>
              </w:rPr>
            </w:pPr>
          </w:p>
          <w:p w:rsidR="003D23BB" w:rsidRPr="0062716E" w:rsidRDefault="00E04C6F" w:rsidP="001A057F">
            <w:pPr>
              <w:autoSpaceDE w:val="0"/>
              <w:autoSpaceDN w:val="0"/>
              <w:adjustRightInd w:val="0"/>
              <w:rPr>
                <w:rFonts w:eastAsia="Times New Roman" w:cs="Times New Roman"/>
                <w:szCs w:val="18"/>
              </w:rPr>
            </w:pPr>
            <w:r w:rsidRPr="0062716E">
              <w:rPr>
                <w:rFonts w:eastAsia="Times New Roman" w:cs="Times New Roman"/>
                <w:szCs w:val="18"/>
              </w:rPr>
              <w:t>Krahas k</w:t>
            </w:r>
            <w:r w:rsidR="001A726D" w:rsidRPr="0062716E">
              <w:rPr>
                <w:rFonts w:eastAsia="Times New Roman" w:cs="Times New Roman"/>
                <w:szCs w:val="18"/>
              </w:rPr>
              <w:t>ë</w:t>
            </w:r>
            <w:r w:rsidRPr="0062716E">
              <w:rPr>
                <w:rFonts w:eastAsia="Times New Roman" w:cs="Times New Roman"/>
                <w:szCs w:val="18"/>
              </w:rPr>
              <w:t>saj, duhet t</w:t>
            </w:r>
            <w:r w:rsidR="001A726D" w:rsidRPr="0062716E">
              <w:rPr>
                <w:rFonts w:eastAsia="Times New Roman" w:cs="Times New Roman"/>
                <w:szCs w:val="18"/>
              </w:rPr>
              <w:t>ë</w:t>
            </w:r>
            <w:r w:rsidRPr="0062716E">
              <w:rPr>
                <w:rFonts w:eastAsia="Times New Roman" w:cs="Times New Roman"/>
                <w:szCs w:val="18"/>
              </w:rPr>
              <w:t xml:space="preserve"> jepet nj</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rshkrim i llojeve t</w:t>
            </w:r>
            <w:r w:rsidR="001A726D" w:rsidRPr="0062716E">
              <w:rPr>
                <w:rFonts w:eastAsia="Times New Roman" w:cs="Times New Roman"/>
                <w:szCs w:val="18"/>
              </w:rPr>
              <w:t>ë</w:t>
            </w:r>
            <w:r w:rsidRPr="0062716E">
              <w:rPr>
                <w:rFonts w:eastAsia="Times New Roman" w:cs="Times New Roman"/>
                <w:szCs w:val="18"/>
              </w:rPr>
              <w:t xml:space="preserve"> masave hetimore t</w:t>
            </w:r>
            <w:r w:rsidR="001A726D" w:rsidRPr="0062716E">
              <w:rPr>
                <w:rFonts w:eastAsia="Times New Roman" w:cs="Times New Roman"/>
                <w:szCs w:val="18"/>
              </w:rPr>
              <w:t>ë</w:t>
            </w:r>
            <w:r w:rsidRPr="0062716E">
              <w:rPr>
                <w:rFonts w:eastAsia="Times New Roman" w:cs="Times New Roman"/>
                <w:szCs w:val="18"/>
              </w:rPr>
              <w:t xml:space="preserve"> parashikuara n</w:t>
            </w:r>
            <w:r w:rsidR="001A726D" w:rsidRPr="0062716E">
              <w:rPr>
                <w:rFonts w:eastAsia="Times New Roman" w:cs="Times New Roman"/>
                <w:szCs w:val="18"/>
              </w:rPr>
              <w:t>ë</w:t>
            </w:r>
            <w:r w:rsidRPr="0062716E">
              <w:rPr>
                <w:rFonts w:eastAsia="Times New Roman" w:cs="Times New Roman"/>
                <w:szCs w:val="18"/>
              </w:rPr>
              <w:t xml:space="preserve"> ligjin e brendsh</w:t>
            </w:r>
            <w:r w:rsidR="001A726D" w:rsidRPr="0062716E">
              <w:rPr>
                <w:rFonts w:eastAsia="Times New Roman" w:cs="Times New Roman"/>
                <w:szCs w:val="18"/>
              </w:rPr>
              <w:t>ë</w:t>
            </w:r>
            <w:r w:rsidRPr="0062716E">
              <w:rPr>
                <w:rFonts w:eastAsia="Times New Roman" w:cs="Times New Roman"/>
                <w:szCs w:val="18"/>
              </w:rPr>
              <w:t>m, si dhe nj</w:t>
            </w:r>
            <w:r w:rsidR="001A726D" w:rsidRPr="0062716E">
              <w:rPr>
                <w:rFonts w:eastAsia="Times New Roman" w:cs="Times New Roman"/>
                <w:szCs w:val="18"/>
              </w:rPr>
              <w:t>ë</w:t>
            </w:r>
            <w:r w:rsidRPr="0062716E">
              <w:rPr>
                <w:rFonts w:eastAsia="Times New Roman" w:cs="Times New Roman"/>
                <w:szCs w:val="18"/>
              </w:rPr>
              <w:t xml:space="preserve"> shpjegim i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w:t>
            </w:r>
            <w:r w:rsidR="001A726D" w:rsidRPr="0062716E">
              <w:rPr>
                <w:rFonts w:eastAsia="Times New Roman" w:cs="Times New Roman"/>
                <w:szCs w:val="18"/>
              </w:rPr>
              <w:t>ë</w:t>
            </w:r>
            <w:r w:rsidRPr="0062716E">
              <w:rPr>
                <w:rFonts w:eastAsia="Times New Roman" w:cs="Times New Roman"/>
                <w:szCs w:val="18"/>
              </w:rPr>
              <w:t xml:space="preserve"> dhe kritereve t</w:t>
            </w:r>
            <w:r w:rsidR="001A726D" w:rsidRPr="0062716E">
              <w:rPr>
                <w:rFonts w:eastAsia="Times New Roman" w:cs="Times New Roman"/>
                <w:szCs w:val="18"/>
              </w:rPr>
              <w:t>ë</w:t>
            </w:r>
            <w:r w:rsidRPr="0062716E">
              <w:rPr>
                <w:rFonts w:eastAsia="Times New Roman" w:cs="Times New Roman"/>
                <w:szCs w:val="18"/>
              </w:rPr>
              <w:t xml:space="preserve"> mbledhjes dhe ruajtjes s</w:t>
            </w:r>
            <w:r w:rsidR="001A726D" w:rsidRPr="0062716E">
              <w:rPr>
                <w:rFonts w:eastAsia="Times New Roman" w:cs="Times New Roman"/>
                <w:szCs w:val="18"/>
              </w:rPr>
              <w:t>ë</w:t>
            </w:r>
            <w:r w:rsidRPr="0062716E">
              <w:rPr>
                <w:rFonts w:eastAsia="Times New Roman" w:cs="Times New Roman"/>
                <w:szCs w:val="18"/>
              </w:rPr>
              <w:t xml:space="preserve"> provave elektronike</w:t>
            </w:r>
            <w:r w:rsidR="003D23BB" w:rsidRPr="0062716E">
              <w:rPr>
                <w:rFonts w:eastAsia="Times New Roman" w:cs="Times New Roman"/>
                <w:szCs w:val="18"/>
              </w:rPr>
              <w:t>.</w:t>
            </w:r>
          </w:p>
          <w:p w:rsidR="001A057F" w:rsidRPr="0062716E" w:rsidRDefault="001A057F" w:rsidP="001A057F">
            <w:pPr>
              <w:autoSpaceDE w:val="0"/>
              <w:autoSpaceDN w:val="0"/>
              <w:adjustRightInd w:val="0"/>
              <w:rPr>
                <w:rFonts w:eastAsia="Times New Roman" w:cs="Times New Roman"/>
                <w:szCs w:val="18"/>
              </w:rPr>
            </w:pPr>
          </w:p>
          <w:p w:rsidR="003D23BB" w:rsidRPr="0062716E" w:rsidRDefault="00E04C6F" w:rsidP="001C2C70">
            <w:pPr>
              <w:autoSpaceDE w:val="0"/>
              <w:autoSpaceDN w:val="0"/>
              <w:adjustRightInd w:val="0"/>
              <w:rPr>
                <w:rFonts w:eastAsia="Times New Roman" w:cs="Times New Roman"/>
                <w:szCs w:val="18"/>
              </w:rPr>
            </w:pPr>
            <w:r w:rsidRPr="0062716E">
              <w:rPr>
                <w:rFonts w:eastAsia="Times New Roman" w:cs="Times New Roman"/>
                <w:szCs w:val="18"/>
              </w:rPr>
              <w:t>Sipas rastit, n</w:t>
            </w:r>
            <w:r w:rsidR="001A726D" w:rsidRPr="0062716E">
              <w:rPr>
                <w:rFonts w:eastAsia="Times New Roman" w:cs="Times New Roman"/>
                <w:szCs w:val="18"/>
              </w:rPr>
              <w:t>ë</w:t>
            </w:r>
            <w:r w:rsidRPr="0062716E">
              <w:rPr>
                <w:rFonts w:eastAsia="Times New Roman" w:cs="Times New Roman"/>
                <w:szCs w:val="18"/>
              </w:rPr>
              <w:t xml:space="preserve"> fund </w:t>
            </w:r>
            <w:r w:rsidR="001C2C70" w:rsidRPr="0062716E">
              <w:rPr>
                <w:rFonts w:eastAsia="Times New Roman" w:cs="Times New Roman"/>
                <w:szCs w:val="18"/>
              </w:rPr>
              <w:t>duhet t</w:t>
            </w:r>
            <w:r w:rsidR="001A726D" w:rsidRPr="0062716E">
              <w:rPr>
                <w:rFonts w:eastAsia="Times New Roman" w:cs="Times New Roman"/>
                <w:szCs w:val="18"/>
              </w:rPr>
              <w:t>ë</w:t>
            </w:r>
            <w:r w:rsidR="001C2C70" w:rsidRPr="0062716E">
              <w:rPr>
                <w:rFonts w:eastAsia="Times New Roman" w:cs="Times New Roman"/>
                <w:szCs w:val="18"/>
              </w:rPr>
              <w:t xml:space="preserve"> p</w:t>
            </w:r>
            <w:r w:rsidR="001A726D" w:rsidRPr="0062716E">
              <w:rPr>
                <w:rFonts w:eastAsia="Times New Roman" w:cs="Times New Roman"/>
                <w:szCs w:val="18"/>
              </w:rPr>
              <w:t>ë</w:t>
            </w:r>
            <w:r w:rsidR="001C2C70" w:rsidRPr="0062716E">
              <w:rPr>
                <w:rFonts w:eastAsia="Times New Roman" w:cs="Times New Roman"/>
                <w:szCs w:val="18"/>
              </w:rPr>
              <w:t>rmenden specifikat eventuale t</w:t>
            </w:r>
            <w:r w:rsidR="001A726D" w:rsidRPr="0062716E">
              <w:rPr>
                <w:rFonts w:eastAsia="Times New Roman" w:cs="Times New Roman"/>
                <w:szCs w:val="18"/>
              </w:rPr>
              <w:t>ë</w:t>
            </w:r>
            <w:r w:rsidR="001C2C70" w:rsidRPr="0062716E">
              <w:rPr>
                <w:rFonts w:eastAsia="Times New Roman" w:cs="Times New Roman"/>
                <w:szCs w:val="18"/>
              </w:rPr>
              <w:t xml:space="preserve"> procedimeve komb</w:t>
            </w:r>
            <w:r w:rsidR="001A726D" w:rsidRPr="0062716E">
              <w:rPr>
                <w:rFonts w:eastAsia="Times New Roman" w:cs="Times New Roman"/>
                <w:szCs w:val="18"/>
              </w:rPr>
              <w:t>ë</w:t>
            </w:r>
            <w:r w:rsidR="001C2C70" w:rsidRPr="0062716E">
              <w:rPr>
                <w:rFonts w:eastAsia="Times New Roman" w:cs="Times New Roman"/>
                <w:szCs w:val="18"/>
              </w:rPr>
              <w:t>tare n</w:t>
            </w:r>
            <w:r w:rsidR="001A726D" w:rsidRPr="0062716E">
              <w:rPr>
                <w:rFonts w:eastAsia="Times New Roman" w:cs="Times New Roman"/>
                <w:szCs w:val="18"/>
              </w:rPr>
              <w:t>ë</w:t>
            </w:r>
            <w:r w:rsidR="001C2C70" w:rsidRPr="0062716E">
              <w:rPr>
                <w:rFonts w:eastAsia="Times New Roman" w:cs="Times New Roman"/>
                <w:szCs w:val="18"/>
              </w:rPr>
              <w:t xml:space="preserve"> lidhje me provat elektronike</w:t>
            </w:r>
            <w:r w:rsidR="003D23BB" w:rsidRPr="0062716E">
              <w:rPr>
                <w:rFonts w:eastAsia="Times New Roman" w:cs="Times New Roman"/>
                <w:szCs w:val="18"/>
              </w:rPr>
              <w:t>.</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1C2C70" w:rsidRPr="0062716E">
              <w:rPr>
                <w:rFonts w:eastAsia="Times New Roman"/>
              </w:rPr>
              <w:t>ajdet</w:t>
            </w:r>
            <w:r w:rsidRPr="0062716E">
              <w:rPr>
                <w:rFonts w:eastAsia="Times New Roman"/>
              </w:rPr>
              <w:t xml:space="preserve"> 2</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1C2C70" w:rsidP="001A057F">
            <w:pPr>
              <w:pStyle w:val="Subtitle"/>
              <w:spacing w:before="0" w:after="0"/>
              <w:rPr>
                <w:rFonts w:eastAsia="Times New Roman"/>
              </w:rPr>
            </w:pPr>
            <w:r w:rsidRPr="0062716E">
              <w:rPr>
                <w:rFonts w:eastAsia="Times New Roman"/>
              </w:rPr>
              <w:t>Axhenda</w:t>
            </w:r>
          </w:p>
          <w:p w:rsidR="00815DC2" w:rsidRPr="0062716E" w:rsidRDefault="00815DC2" w:rsidP="00815DC2"/>
          <w:p w:rsidR="003D23BB" w:rsidRPr="0062716E" w:rsidRDefault="001C2C70" w:rsidP="001A057F">
            <w:pPr>
              <w:tabs>
                <w:tab w:val="left" w:pos="426"/>
                <w:tab w:val="left" w:pos="851"/>
              </w:tabs>
              <w:rPr>
                <w:rFonts w:eastAsia="Times New Roman" w:cs="Times New Roman"/>
              </w:rPr>
            </w:pPr>
            <w:r w:rsidRPr="0062716E">
              <w:rPr>
                <w:rFonts w:eastAsia="Times New Roman" w:cs="Times New Roman"/>
              </w:rPr>
              <w:t>Ky prezantim ka tre pjes</w:t>
            </w:r>
            <w:r w:rsidR="001A726D" w:rsidRPr="0062716E">
              <w:rPr>
                <w:rFonts w:eastAsia="Times New Roman" w:cs="Times New Roman"/>
              </w:rPr>
              <w:t>ë</w:t>
            </w:r>
            <w:r w:rsidR="003D23BB" w:rsidRPr="0062716E">
              <w:rPr>
                <w:rFonts w:eastAsia="Times New Roman" w:cs="Times New Roman"/>
              </w:rPr>
              <w:t>:</w:t>
            </w:r>
          </w:p>
          <w:p w:rsidR="00815DC2" w:rsidRPr="0062716E" w:rsidRDefault="003D23BB" w:rsidP="00815DC2">
            <w:pPr>
              <w:pStyle w:val="bul1"/>
              <w:rPr>
                <w:lang w:val="sq-AL"/>
              </w:rPr>
            </w:pPr>
            <w:r w:rsidRPr="0062716E">
              <w:rPr>
                <w:lang w:val="sq-AL"/>
              </w:rPr>
              <w:t>P</w:t>
            </w:r>
            <w:r w:rsidR="001C2C70" w:rsidRPr="0062716E">
              <w:rPr>
                <w:lang w:val="sq-AL"/>
              </w:rPr>
              <w:t>jesa e Par</w:t>
            </w:r>
            <w:r w:rsidR="001A726D" w:rsidRPr="0062716E">
              <w:rPr>
                <w:lang w:val="sq-AL"/>
              </w:rPr>
              <w:t>ë</w:t>
            </w:r>
            <w:r w:rsidR="001C2C70" w:rsidRPr="0062716E">
              <w:rPr>
                <w:lang w:val="sq-AL"/>
              </w:rPr>
              <w:t xml:space="preserve"> do t’i referohet dispozitave procedural</w:t>
            </w:r>
            <w:r w:rsidR="000B68FE" w:rsidRPr="0062716E">
              <w:rPr>
                <w:lang w:val="sq-AL"/>
              </w:rPr>
              <w:t>e</w:t>
            </w:r>
            <w:r w:rsidR="001C2C70" w:rsidRPr="0062716E">
              <w:rPr>
                <w:lang w:val="sq-AL"/>
              </w:rPr>
              <w:t xml:space="preserve"> t</w:t>
            </w:r>
            <w:r w:rsidR="001A726D" w:rsidRPr="0062716E">
              <w:rPr>
                <w:lang w:val="sq-AL"/>
              </w:rPr>
              <w:t>ë</w:t>
            </w:r>
            <w:r w:rsidR="001C2C70" w:rsidRPr="0062716E">
              <w:rPr>
                <w:lang w:val="sq-AL"/>
              </w:rPr>
              <w:t xml:space="preserve"> Konvent</w:t>
            </w:r>
            <w:r w:rsidR="001A726D" w:rsidRPr="0062716E">
              <w:rPr>
                <w:lang w:val="sq-AL"/>
              </w:rPr>
              <w:t>ë</w:t>
            </w:r>
            <w:r w:rsidR="001C2C70" w:rsidRPr="0062716E">
              <w:rPr>
                <w:lang w:val="sq-AL"/>
              </w:rPr>
              <w:t>s s</w:t>
            </w:r>
            <w:r w:rsidR="001A726D" w:rsidRPr="0062716E">
              <w:rPr>
                <w:lang w:val="sq-AL"/>
              </w:rPr>
              <w:t>ë</w:t>
            </w:r>
            <w:r w:rsidR="001C2C70" w:rsidRPr="0062716E">
              <w:rPr>
                <w:lang w:val="sq-AL"/>
              </w:rPr>
              <w:t xml:space="preserve"> Budapestit</w:t>
            </w:r>
            <w:r w:rsidRPr="0062716E">
              <w:rPr>
                <w:lang w:val="sq-AL"/>
              </w:rPr>
              <w:t>;</w:t>
            </w:r>
          </w:p>
          <w:p w:rsidR="00815DC2" w:rsidRPr="0062716E" w:rsidRDefault="003D23BB" w:rsidP="00815DC2">
            <w:pPr>
              <w:pStyle w:val="bul1"/>
              <w:rPr>
                <w:lang w:val="sq-AL"/>
              </w:rPr>
            </w:pPr>
            <w:r w:rsidRPr="0062716E">
              <w:rPr>
                <w:lang w:val="sq-AL"/>
              </w:rPr>
              <w:t>P</w:t>
            </w:r>
            <w:r w:rsidR="001C2C70" w:rsidRPr="0062716E">
              <w:rPr>
                <w:lang w:val="sq-AL"/>
              </w:rPr>
              <w:t>jesa e Dyt</w:t>
            </w:r>
            <w:r w:rsidR="001A726D" w:rsidRPr="0062716E">
              <w:rPr>
                <w:lang w:val="sq-AL"/>
              </w:rPr>
              <w:t>ë</w:t>
            </w:r>
            <w:r w:rsidR="001C2C70" w:rsidRPr="0062716E">
              <w:rPr>
                <w:lang w:val="sq-AL"/>
              </w:rPr>
              <w:t xml:space="preserve"> do t</w:t>
            </w:r>
            <w:r w:rsidR="001A726D" w:rsidRPr="0062716E">
              <w:rPr>
                <w:lang w:val="sq-AL"/>
              </w:rPr>
              <w:t>ë</w:t>
            </w:r>
            <w:r w:rsidR="001C2C70" w:rsidRPr="0062716E">
              <w:rPr>
                <w:lang w:val="sq-AL"/>
              </w:rPr>
              <w:t xml:space="preserve"> jap</w:t>
            </w:r>
            <w:r w:rsidR="001A726D" w:rsidRPr="0062716E">
              <w:rPr>
                <w:lang w:val="sq-AL"/>
              </w:rPr>
              <w:t>ë</w:t>
            </w:r>
            <w:r w:rsidR="001C2C70" w:rsidRPr="0062716E">
              <w:rPr>
                <w:lang w:val="sq-AL"/>
              </w:rPr>
              <w:t xml:space="preserve"> nj</w:t>
            </w:r>
            <w:r w:rsidR="001A726D" w:rsidRPr="0062716E">
              <w:rPr>
                <w:lang w:val="sq-AL"/>
              </w:rPr>
              <w:t>ë</w:t>
            </w:r>
            <w:r w:rsidR="001C2C70" w:rsidRPr="0062716E">
              <w:rPr>
                <w:lang w:val="sq-AL"/>
              </w:rPr>
              <w:t xml:space="preserve"> p</w:t>
            </w:r>
            <w:r w:rsidR="001A726D" w:rsidRPr="0062716E">
              <w:rPr>
                <w:lang w:val="sq-AL"/>
              </w:rPr>
              <w:t>ë</w:t>
            </w:r>
            <w:r w:rsidR="001C2C70" w:rsidRPr="0062716E">
              <w:rPr>
                <w:lang w:val="sq-AL"/>
              </w:rPr>
              <w:t>rshkrim t</w:t>
            </w:r>
            <w:r w:rsidR="001A726D" w:rsidRPr="0062716E">
              <w:rPr>
                <w:lang w:val="sq-AL"/>
              </w:rPr>
              <w:t>ë</w:t>
            </w:r>
            <w:r w:rsidR="001C2C70" w:rsidRPr="0062716E">
              <w:rPr>
                <w:lang w:val="sq-AL"/>
              </w:rPr>
              <w:t xml:space="preserve"> dispozitave procedural</w:t>
            </w:r>
            <w:r w:rsidR="000B68FE" w:rsidRPr="0062716E">
              <w:rPr>
                <w:lang w:val="sq-AL"/>
              </w:rPr>
              <w:t>e</w:t>
            </w:r>
            <w:r w:rsidR="001C2C70" w:rsidRPr="0062716E">
              <w:rPr>
                <w:lang w:val="sq-AL"/>
              </w:rPr>
              <w:t xml:space="preserve"> sipas ligjit komb</w:t>
            </w:r>
            <w:r w:rsidR="001A726D" w:rsidRPr="0062716E">
              <w:rPr>
                <w:lang w:val="sq-AL"/>
              </w:rPr>
              <w:t>ë</w:t>
            </w:r>
            <w:r w:rsidR="001C2C70" w:rsidRPr="0062716E">
              <w:rPr>
                <w:lang w:val="sq-AL"/>
              </w:rPr>
              <w:t>tar;</w:t>
            </w:r>
            <w:r w:rsidRPr="0062716E">
              <w:rPr>
                <w:lang w:val="sq-AL"/>
              </w:rPr>
              <w:t xml:space="preserve"> </w:t>
            </w:r>
          </w:p>
          <w:p w:rsidR="003D23BB" w:rsidRPr="0062716E" w:rsidRDefault="003D23BB" w:rsidP="001C2C70">
            <w:pPr>
              <w:pStyle w:val="bul1"/>
              <w:rPr>
                <w:lang w:val="sq-AL"/>
              </w:rPr>
            </w:pPr>
            <w:r w:rsidRPr="0062716E">
              <w:rPr>
                <w:lang w:val="sq-AL"/>
              </w:rPr>
              <w:t>P</w:t>
            </w:r>
            <w:r w:rsidR="001C2C70" w:rsidRPr="0062716E">
              <w:rPr>
                <w:lang w:val="sq-AL"/>
              </w:rPr>
              <w:t>jesa e Tret</w:t>
            </w:r>
            <w:r w:rsidR="001A726D" w:rsidRPr="0062716E">
              <w:rPr>
                <w:lang w:val="sq-AL"/>
              </w:rPr>
              <w:t>ë</w:t>
            </w:r>
            <w:r w:rsidR="001C2C70" w:rsidRPr="0062716E">
              <w:rPr>
                <w:lang w:val="sq-AL"/>
              </w:rPr>
              <w:t xml:space="preserve"> do t</w:t>
            </w:r>
            <w:r w:rsidR="001A726D" w:rsidRPr="0062716E">
              <w:rPr>
                <w:lang w:val="sq-AL"/>
              </w:rPr>
              <w:t>ë</w:t>
            </w:r>
            <w:r w:rsidR="001C2C70" w:rsidRPr="0062716E">
              <w:rPr>
                <w:lang w:val="sq-AL"/>
              </w:rPr>
              <w:t xml:space="preserve"> jap</w:t>
            </w:r>
            <w:r w:rsidR="001A726D" w:rsidRPr="0062716E">
              <w:rPr>
                <w:lang w:val="sq-AL"/>
              </w:rPr>
              <w:t>ë</w:t>
            </w:r>
            <w:r w:rsidR="001C2C70" w:rsidRPr="0062716E">
              <w:rPr>
                <w:lang w:val="sq-AL"/>
              </w:rPr>
              <w:t xml:space="preserve"> nj</w:t>
            </w:r>
            <w:r w:rsidR="001A726D" w:rsidRPr="0062716E">
              <w:rPr>
                <w:lang w:val="sq-AL"/>
              </w:rPr>
              <w:t>ë</w:t>
            </w:r>
            <w:r w:rsidR="001C2C70" w:rsidRPr="0062716E">
              <w:rPr>
                <w:lang w:val="sq-AL"/>
              </w:rPr>
              <w:t xml:space="preserve"> p</w:t>
            </w:r>
            <w:r w:rsidR="001A726D" w:rsidRPr="0062716E">
              <w:rPr>
                <w:lang w:val="sq-AL"/>
              </w:rPr>
              <w:t>ë</w:t>
            </w:r>
            <w:r w:rsidR="001C2C70" w:rsidRPr="0062716E">
              <w:rPr>
                <w:lang w:val="sq-AL"/>
              </w:rPr>
              <w:t>rmbledhje t</w:t>
            </w:r>
            <w:r w:rsidR="001A726D" w:rsidRPr="0062716E">
              <w:rPr>
                <w:lang w:val="sq-AL"/>
              </w:rPr>
              <w:t>ë</w:t>
            </w:r>
            <w:r w:rsidR="001C2C70" w:rsidRPr="0062716E">
              <w:rPr>
                <w:lang w:val="sq-AL"/>
              </w:rPr>
              <w:t xml:space="preserve"> dy pjes</w:t>
            </w:r>
            <w:r w:rsidR="001A726D" w:rsidRPr="0062716E">
              <w:rPr>
                <w:lang w:val="sq-AL"/>
              </w:rPr>
              <w:t>ë</w:t>
            </w:r>
            <w:r w:rsidR="001C2C70" w:rsidRPr="0062716E">
              <w:rPr>
                <w:lang w:val="sq-AL"/>
              </w:rPr>
              <w:t>ve t</w:t>
            </w:r>
            <w:r w:rsidR="001A726D" w:rsidRPr="0062716E">
              <w:rPr>
                <w:lang w:val="sq-AL"/>
              </w:rPr>
              <w:t>ë</w:t>
            </w:r>
            <w:r w:rsidR="001C2C70" w:rsidRPr="0062716E">
              <w:rPr>
                <w:lang w:val="sq-AL"/>
              </w:rPr>
              <w:t xml:space="preserve"> m</w:t>
            </w:r>
            <w:r w:rsidR="001A726D" w:rsidRPr="0062716E">
              <w:rPr>
                <w:lang w:val="sq-AL"/>
              </w:rPr>
              <w:t>ë</w:t>
            </w:r>
            <w:r w:rsidR="001C2C70" w:rsidRPr="0062716E">
              <w:rPr>
                <w:lang w:val="sq-AL"/>
              </w:rPr>
              <w:t>parshme</w:t>
            </w:r>
            <w:r w:rsidRPr="0062716E">
              <w:rPr>
                <w:lang w:val="sq-AL"/>
              </w:rPr>
              <w:t>.</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FF2B09" w:rsidRPr="0062716E">
              <w:rPr>
                <w:rFonts w:eastAsia="Times New Roman"/>
              </w:rPr>
              <w:t xml:space="preserve">ajdi </w:t>
            </w:r>
            <w:r w:rsidRPr="0062716E">
              <w:rPr>
                <w:rFonts w:eastAsia="Times New Roman"/>
              </w:rPr>
              <w:t>3</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FF2B09" w:rsidP="001A057F">
            <w:pPr>
              <w:tabs>
                <w:tab w:val="left" w:pos="426"/>
                <w:tab w:val="num" w:pos="720"/>
                <w:tab w:val="left" w:pos="851"/>
              </w:tabs>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tij sesioni,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shpjegojn</w:t>
            </w:r>
            <w:r w:rsidR="001A726D" w:rsidRPr="0062716E">
              <w:rPr>
                <w:rFonts w:eastAsia="Times New Roman" w:cs="Times New Roman"/>
              </w:rPr>
              <w:t>ë</w:t>
            </w:r>
            <w:r w:rsidRPr="0062716E">
              <w:rPr>
                <w:rFonts w:eastAsia="Times New Roman" w:cs="Times New Roman"/>
              </w:rPr>
              <w:t xml:space="preserve"> dispozitat procedurale t</w:t>
            </w:r>
            <w:r w:rsidR="001A726D" w:rsidRPr="0062716E">
              <w:rPr>
                <w:rFonts w:eastAsia="Times New Roman" w:cs="Times New Roman"/>
              </w:rPr>
              <w:t>ë</w:t>
            </w:r>
            <w:r w:rsidRPr="0062716E">
              <w:rPr>
                <w:rFonts w:eastAsia="Times New Roman" w:cs="Times New Roman"/>
              </w:rPr>
              <w:t xml:space="preserve"> Konvent</w:t>
            </w:r>
            <w:r w:rsidR="001A726D" w:rsidRPr="0062716E">
              <w:rPr>
                <w:rFonts w:eastAsia="Times New Roman" w:cs="Times New Roman"/>
              </w:rPr>
              <w:t>ë</w:t>
            </w:r>
            <w:r w:rsidRPr="0062716E">
              <w:rPr>
                <w:rFonts w:eastAsia="Times New Roman" w:cs="Times New Roman"/>
              </w:rPr>
              <w:t>s s</w:t>
            </w:r>
            <w:r w:rsidR="001A726D" w:rsidRPr="0062716E">
              <w:rPr>
                <w:rFonts w:eastAsia="Times New Roman" w:cs="Times New Roman"/>
              </w:rPr>
              <w:t>ë</w:t>
            </w:r>
            <w:r w:rsidRPr="0062716E">
              <w:rPr>
                <w:rFonts w:eastAsia="Times New Roman" w:cs="Times New Roman"/>
              </w:rPr>
              <w:t xml:space="preserve"> Budapestit dhe t</w:t>
            </w:r>
            <w:r w:rsidR="001A726D" w:rsidRPr="0062716E">
              <w:rPr>
                <w:rFonts w:eastAsia="Times New Roman" w:cs="Times New Roman"/>
              </w:rPr>
              <w:t>ë</w:t>
            </w:r>
            <w:r w:rsidRPr="0062716E">
              <w:rPr>
                <w:rFonts w:eastAsia="Times New Roman" w:cs="Times New Roman"/>
              </w:rPr>
              <w:t xml:space="preserve"> shpjegojn</w:t>
            </w:r>
            <w:r w:rsidR="001A726D" w:rsidRPr="0062716E">
              <w:rPr>
                <w:rFonts w:eastAsia="Times New Roman" w:cs="Times New Roman"/>
              </w:rPr>
              <w:t>ë</w:t>
            </w:r>
            <w:r w:rsidRPr="0062716E">
              <w:rPr>
                <w:rFonts w:eastAsia="Times New Roman" w:cs="Times New Roman"/>
              </w:rPr>
              <w:t xml:space="preserve"> dispozitat procedurale </w:t>
            </w:r>
            <w:r w:rsidR="00BC750F" w:rsidRPr="0062716E">
              <w:rPr>
                <w:rFonts w:eastAsia="Times New Roman" w:cs="Times New Roman"/>
              </w:rPr>
              <w:t>ekzistuese</w:t>
            </w:r>
            <w:r w:rsidRPr="0062716E">
              <w:rPr>
                <w:rFonts w:eastAsia="Times New Roman" w:cs="Times New Roman"/>
              </w:rPr>
              <w:t xml:space="preserve"> sipas ligjit t</w:t>
            </w:r>
            <w:r w:rsidR="001A726D" w:rsidRPr="0062716E">
              <w:rPr>
                <w:rFonts w:eastAsia="Times New Roman" w:cs="Times New Roman"/>
              </w:rPr>
              <w:t>ë</w:t>
            </w:r>
            <w:r w:rsidRPr="0062716E">
              <w:rPr>
                <w:rFonts w:eastAsia="Times New Roman" w:cs="Times New Roman"/>
              </w:rPr>
              <w:t xml:space="preserve"> brendsh</w:t>
            </w:r>
            <w:r w:rsidR="001A726D" w:rsidRPr="0062716E">
              <w:rPr>
                <w:rFonts w:eastAsia="Times New Roman" w:cs="Times New Roman"/>
              </w:rPr>
              <w:t>ë</w:t>
            </w:r>
            <w:r w:rsidRPr="0062716E">
              <w:rPr>
                <w:rFonts w:eastAsia="Times New Roman" w:cs="Times New Roman"/>
              </w:rPr>
              <w:t>m</w:t>
            </w:r>
            <w:r w:rsidR="003D23BB" w:rsidRPr="0062716E">
              <w:rPr>
                <w:rFonts w:eastAsia="Times New Roman" w:cs="Times New Roman"/>
              </w:rPr>
              <w:t>.</w:t>
            </w:r>
          </w:p>
          <w:p w:rsidR="003D23BB" w:rsidRPr="0062716E" w:rsidRDefault="003D23BB" w:rsidP="001A057F">
            <w:pPr>
              <w:tabs>
                <w:tab w:val="left" w:pos="426"/>
                <w:tab w:val="left" w:pos="851"/>
              </w:tabs>
              <w:rPr>
                <w:rFonts w:eastAsia="Times New Roman" w:cs="Times New Roman"/>
                <w:b/>
              </w:rPr>
            </w:pPr>
          </w:p>
        </w:tc>
      </w:tr>
      <w:tr w:rsidR="003D23BB" w:rsidRPr="0062716E" w:rsidTr="00E04C6F">
        <w:tc>
          <w:tcPr>
            <w:tcW w:w="1384" w:type="dxa"/>
            <w:shd w:val="clear" w:color="auto" w:fill="F2F2F2" w:themeFill="background1" w:themeFillShade="F2"/>
          </w:tcPr>
          <w:p w:rsidR="00196C4B" w:rsidRPr="0062716E" w:rsidRDefault="00196C4B" w:rsidP="001A057F">
            <w:pPr>
              <w:pStyle w:val="Subtitle"/>
              <w:spacing w:before="0" w:after="0"/>
              <w:jc w:val="left"/>
              <w:rPr>
                <w:rFonts w:eastAsia="Times New Roman"/>
              </w:rPr>
            </w:pPr>
            <w:r w:rsidRPr="0062716E">
              <w:rPr>
                <w:rFonts w:eastAsia="Times New Roman"/>
              </w:rPr>
              <w:t>Sl</w:t>
            </w:r>
            <w:r w:rsidR="00FF2B09" w:rsidRPr="0062716E">
              <w:rPr>
                <w:rFonts w:eastAsia="Times New Roman"/>
              </w:rPr>
              <w:t xml:space="preserve">ajdi </w:t>
            </w:r>
            <w:r w:rsidRPr="0062716E">
              <w:rPr>
                <w:rFonts w:eastAsia="Times New Roman"/>
              </w:rPr>
              <w:t>5</w:t>
            </w:r>
          </w:p>
          <w:p w:rsidR="003D23BB" w:rsidRPr="0062716E" w:rsidRDefault="003D23BB" w:rsidP="001A057F">
            <w:pPr>
              <w:tabs>
                <w:tab w:val="left" w:pos="426"/>
                <w:tab w:val="left" w:pos="851"/>
              </w:tabs>
              <w:jc w:val="left"/>
              <w:rPr>
                <w:rFonts w:eastAsia="Times New Roman" w:cs="Times New Roman"/>
              </w:rPr>
            </w:pPr>
          </w:p>
        </w:tc>
        <w:tc>
          <w:tcPr>
            <w:tcW w:w="7513" w:type="dxa"/>
            <w:gridSpan w:val="2"/>
            <w:shd w:val="clear" w:color="auto" w:fill="F2F2F2" w:themeFill="background1" w:themeFillShade="F2"/>
          </w:tcPr>
          <w:p w:rsidR="003D23BB" w:rsidRPr="0062716E" w:rsidRDefault="003D23BB" w:rsidP="001A057F">
            <w:pPr>
              <w:pStyle w:val="Subtitle"/>
              <w:spacing w:before="0" w:after="0"/>
              <w:rPr>
                <w:rFonts w:eastAsia="Times New Roman"/>
              </w:rPr>
            </w:pPr>
            <w:r w:rsidRPr="0062716E">
              <w:rPr>
                <w:rFonts w:eastAsia="Times New Roman"/>
              </w:rPr>
              <w:t>P</w:t>
            </w:r>
            <w:r w:rsidR="00FF2B09" w:rsidRPr="0062716E">
              <w:rPr>
                <w:rFonts w:eastAsia="Times New Roman"/>
              </w:rPr>
              <w:t>jesa e Par</w:t>
            </w:r>
            <w:r w:rsidR="001A726D" w:rsidRPr="0062716E">
              <w:rPr>
                <w:rFonts w:eastAsia="Times New Roman"/>
              </w:rPr>
              <w:t>ë</w:t>
            </w:r>
            <w:r w:rsidR="00196C4B" w:rsidRPr="0062716E">
              <w:rPr>
                <w:rFonts w:eastAsia="Times New Roman"/>
              </w:rPr>
              <w:t xml:space="preserve"> </w:t>
            </w:r>
            <w:r w:rsidR="00FF2B09" w:rsidRPr="0062716E">
              <w:rPr>
                <w:rFonts w:eastAsia="Times New Roman"/>
              </w:rPr>
              <w:t>–</w:t>
            </w:r>
            <w:r w:rsidR="00196C4B" w:rsidRPr="0062716E">
              <w:rPr>
                <w:rFonts w:eastAsia="Times New Roman"/>
              </w:rPr>
              <w:t xml:space="preserve"> </w:t>
            </w:r>
            <w:r w:rsidR="00FF2B09" w:rsidRPr="0062716E">
              <w:rPr>
                <w:rFonts w:eastAsia="Times New Roman"/>
              </w:rPr>
              <w:t>Dispozitat procedurale t</w:t>
            </w:r>
            <w:r w:rsidR="001A726D" w:rsidRPr="0062716E">
              <w:rPr>
                <w:rFonts w:eastAsia="Times New Roman"/>
              </w:rPr>
              <w:t>ë</w:t>
            </w:r>
            <w:r w:rsidR="00FF2B09" w:rsidRPr="0062716E">
              <w:rPr>
                <w:rFonts w:eastAsia="Times New Roman"/>
              </w:rPr>
              <w:t xml:space="preserve"> Konvent</w:t>
            </w:r>
            <w:r w:rsidR="001A726D" w:rsidRPr="0062716E">
              <w:rPr>
                <w:rFonts w:eastAsia="Times New Roman"/>
              </w:rPr>
              <w:t>ë</w:t>
            </w:r>
            <w:r w:rsidR="00FF2B09" w:rsidRPr="0062716E">
              <w:rPr>
                <w:rFonts w:eastAsia="Times New Roman"/>
              </w:rPr>
              <w:t>s s</w:t>
            </w:r>
            <w:r w:rsidR="001A726D" w:rsidRPr="0062716E">
              <w:rPr>
                <w:rFonts w:eastAsia="Times New Roman"/>
              </w:rPr>
              <w:t>ë</w:t>
            </w:r>
            <w:r w:rsidR="00FF2B09" w:rsidRPr="0062716E">
              <w:rPr>
                <w:rFonts w:eastAsia="Times New Roman"/>
              </w:rPr>
              <w:t xml:space="preserve"> Budapestit</w:t>
            </w:r>
            <w:r w:rsidRPr="0062716E">
              <w:rPr>
                <w:rFonts w:eastAsia="Times New Roman"/>
              </w:rPr>
              <w:t xml:space="preserve"> </w:t>
            </w:r>
          </w:p>
          <w:p w:rsidR="00FF2B09" w:rsidRPr="0062716E" w:rsidRDefault="00FF2B09" w:rsidP="001A057F">
            <w:pPr>
              <w:autoSpaceDE w:val="0"/>
              <w:autoSpaceDN w:val="0"/>
              <w:adjustRightInd w:val="0"/>
              <w:rPr>
                <w:rFonts w:eastAsia="Times New Roman" w:cs="Times New Roman"/>
                <w:szCs w:val="18"/>
              </w:rPr>
            </w:pPr>
          </w:p>
          <w:p w:rsidR="003D23BB" w:rsidRPr="0062716E" w:rsidRDefault="00FF2B09" w:rsidP="00FF2B09">
            <w:pPr>
              <w:autoSpaceDE w:val="0"/>
              <w:autoSpaceDN w:val="0"/>
              <w:adjustRightInd w:val="0"/>
              <w:rPr>
                <w:rFonts w:eastAsia="Times New Roman" w:cs="Times New Roman"/>
                <w:b/>
                <w:bCs/>
                <w:szCs w:val="18"/>
              </w:rPr>
            </w:pPr>
            <w:r w:rsidRPr="0062716E">
              <w:rPr>
                <w:rFonts w:eastAsia="Times New Roman" w:cs="Times New Roman"/>
                <w:szCs w:val="18"/>
              </w:rPr>
              <w:t>Nj</w:t>
            </w:r>
            <w:r w:rsidR="001A726D" w:rsidRPr="0062716E">
              <w:rPr>
                <w:rFonts w:eastAsia="Times New Roman" w:cs="Times New Roman"/>
                <w:szCs w:val="18"/>
              </w:rPr>
              <w:t>ë</w:t>
            </w:r>
            <w:r w:rsidRPr="0062716E">
              <w:rPr>
                <w:rFonts w:eastAsia="Times New Roman" w:cs="Times New Roman"/>
                <w:szCs w:val="18"/>
              </w:rPr>
              <w:t xml:space="preserve"> nga aspektet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sishme t</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s, q</w:t>
            </w:r>
            <w:r w:rsidR="001A726D" w:rsidRPr="0062716E">
              <w:rPr>
                <w:rFonts w:eastAsia="Times New Roman" w:cs="Times New Roman"/>
                <w:szCs w:val="18"/>
              </w:rPr>
              <w:t>ë</w:t>
            </w:r>
            <w:r w:rsidRPr="0062716E">
              <w:rPr>
                <w:rFonts w:eastAsia="Times New Roman" w:cs="Times New Roman"/>
                <w:szCs w:val="18"/>
              </w:rPr>
              <w:t xml:space="preserve"> duhet t</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nvizohet me forc</w:t>
            </w:r>
            <w:r w:rsidR="001A726D" w:rsidRPr="0062716E">
              <w:rPr>
                <w:rFonts w:eastAsia="Times New Roman" w:cs="Times New Roman"/>
                <w:szCs w:val="18"/>
              </w:rPr>
              <w:t>ë</w:t>
            </w:r>
            <w:r w:rsidRPr="0062716E">
              <w:rPr>
                <w:rFonts w:eastAsia="Times New Roman" w:cs="Times New Roman"/>
                <w:szCs w:val="18"/>
              </w:rPr>
              <w:t xml:space="preserv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dimensioni i saj procedural.</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FF2B09" w:rsidRPr="0062716E">
              <w:rPr>
                <w:rFonts w:eastAsia="Times New Roman"/>
              </w:rPr>
              <w:t xml:space="preserve">ajdi </w:t>
            </w:r>
            <w:r w:rsidRPr="0062716E">
              <w:rPr>
                <w:rFonts w:eastAsia="Times New Roman"/>
              </w:rPr>
              <w:t>6</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815DC2" w:rsidRPr="0062716E" w:rsidRDefault="00FF2B09" w:rsidP="001A057F">
            <w:pPr>
              <w:rPr>
                <w:rFonts w:eastAsia="Times New Roman" w:cs="Times New Roman"/>
                <w:szCs w:val="18"/>
              </w:rPr>
            </w:pPr>
            <w:r w:rsidRPr="0062716E">
              <w:rPr>
                <w:rFonts w:eastAsia="Times New Roman" w:cs="Times New Roman"/>
                <w:szCs w:val="18"/>
              </w:rPr>
              <w:t xml:space="preserve">Neni </w:t>
            </w:r>
            <w:r w:rsidR="00815DC2" w:rsidRPr="0062716E">
              <w:rPr>
                <w:rFonts w:eastAsia="Times New Roman" w:cs="Times New Roman"/>
                <w:szCs w:val="18"/>
              </w:rPr>
              <w:t xml:space="preserve">14 </w:t>
            </w:r>
            <w:r w:rsidR="00051357" w:rsidRPr="0062716E">
              <w:rPr>
                <w:rFonts w:eastAsia="Times New Roman" w:cs="Times New Roman"/>
                <w:szCs w:val="18"/>
              </w:rPr>
              <w:t>i hap nj</w:t>
            </w:r>
            <w:r w:rsidR="001A726D" w:rsidRPr="0062716E">
              <w:rPr>
                <w:rFonts w:eastAsia="Times New Roman" w:cs="Times New Roman"/>
                <w:szCs w:val="18"/>
              </w:rPr>
              <w:t>ë</w:t>
            </w:r>
            <w:r w:rsidR="00051357" w:rsidRPr="0062716E">
              <w:rPr>
                <w:rFonts w:eastAsia="Times New Roman" w:cs="Times New Roman"/>
                <w:szCs w:val="18"/>
              </w:rPr>
              <w:t xml:space="preserve"> fush</w:t>
            </w:r>
            <w:r w:rsidR="001A726D" w:rsidRPr="0062716E">
              <w:rPr>
                <w:rFonts w:eastAsia="Times New Roman" w:cs="Times New Roman"/>
                <w:szCs w:val="18"/>
              </w:rPr>
              <w:t>ë</w:t>
            </w:r>
            <w:r w:rsidR="00051357" w:rsidRPr="0062716E">
              <w:rPr>
                <w:rFonts w:eastAsia="Times New Roman" w:cs="Times New Roman"/>
                <w:szCs w:val="18"/>
              </w:rPr>
              <w:t>veprimi shum</w:t>
            </w:r>
            <w:r w:rsidR="001A726D" w:rsidRPr="0062716E">
              <w:rPr>
                <w:rFonts w:eastAsia="Times New Roman" w:cs="Times New Roman"/>
                <w:szCs w:val="18"/>
              </w:rPr>
              <w:t>ë</w:t>
            </w:r>
            <w:r w:rsidR="00051357" w:rsidRPr="0062716E">
              <w:rPr>
                <w:rFonts w:eastAsia="Times New Roman" w:cs="Times New Roman"/>
                <w:szCs w:val="18"/>
              </w:rPr>
              <w:t xml:space="preserve"> t</w:t>
            </w:r>
            <w:r w:rsidR="001A726D" w:rsidRPr="0062716E">
              <w:rPr>
                <w:rFonts w:eastAsia="Times New Roman" w:cs="Times New Roman"/>
                <w:szCs w:val="18"/>
              </w:rPr>
              <w:t>ë</w:t>
            </w:r>
            <w:r w:rsidR="00051357" w:rsidRPr="0062716E">
              <w:rPr>
                <w:rFonts w:eastAsia="Times New Roman" w:cs="Times New Roman"/>
                <w:szCs w:val="18"/>
              </w:rPr>
              <w:t xml:space="preserve"> gjer</w:t>
            </w:r>
            <w:r w:rsidR="001A726D" w:rsidRPr="0062716E">
              <w:rPr>
                <w:rFonts w:eastAsia="Times New Roman" w:cs="Times New Roman"/>
                <w:szCs w:val="18"/>
              </w:rPr>
              <w:t>ë</w:t>
            </w:r>
            <w:r w:rsidR="00051357" w:rsidRPr="0062716E">
              <w:rPr>
                <w:rFonts w:eastAsia="Times New Roman" w:cs="Times New Roman"/>
                <w:szCs w:val="18"/>
              </w:rPr>
              <w:t xml:space="preserve"> Konvent</w:t>
            </w:r>
            <w:r w:rsidR="001A726D" w:rsidRPr="0062716E">
              <w:rPr>
                <w:rFonts w:eastAsia="Times New Roman" w:cs="Times New Roman"/>
                <w:szCs w:val="18"/>
              </w:rPr>
              <w:t>ë</w:t>
            </w:r>
            <w:r w:rsidR="00051357" w:rsidRPr="0062716E">
              <w:rPr>
                <w:rFonts w:eastAsia="Times New Roman" w:cs="Times New Roman"/>
                <w:szCs w:val="18"/>
              </w:rPr>
              <w:t>s s</w:t>
            </w:r>
            <w:r w:rsidR="001A726D" w:rsidRPr="0062716E">
              <w:rPr>
                <w:rFonts w:eastAsia="Times New Roman" w:cs="Times New Roman"/>
                <w:szCs w:val="18"/>
              </w:rPr>
              <w:t>ë</w:t>
            </w:r>
            <w:r w:rsidR="00051357" w:rsidRPr="0062716E">
              <w:rPr>
                <w:rFonts w:eastAsia="Times New Roman" w:cs="Times New Roman"/>
                <w:szCs w:val="18"/>
              </w:rPr>
              <w:t xml:space="preserve"> Budapestit. </w:t>
            </w:r>
            <w:r w:rsidR="00E53077" w:rsidRPr="0062716E">
              <w:rPr>
                <w:rFonts w:eastAsia="Times New Roman" w:cs="Times New Roman"/>
                <w:szCs w:val="18"/>
              </w:rPr>
              <w:t>Sipas ti, Konventa do t</w:t>
            </w:r>
            <w:r w:rsidR="001A726D" w:rsidRPr="0062716E">
              <w:rPr>
                <w:rFonts w:eastAsia="Times New Roman" w:cs="Times New Roman"/>
                <w:szCs w:val="18"/>
              </w:rPr>
              <w:t>ë</w:t>
            </w:r>
            <w:r w:rsidR="00E53077" w:rsidRPr="0062716E">
              <w:rPr>
                <w:rFonts w:eastAsia="Times New Roman" w:cs="Times New Roman"/>
                <w:szCs w:val="18"/>
              </w:rPr>
              <w:t xml:space="preserve"> jet</w:t>
            </w:r>
            <w:r w:rsidR="001A726D" w:rsidRPr="0062716E">
              <w:rPr>
                <w:rFonts w:eastAsia="Times New Roman" w:cs="Times New Roman"/>
                <w:szCs w:val="18"/>
              </w:rPr>
              <w:t>ë</w:t>
            </w:r>
            <w:r w:rsidR="00E53077" w:rsidRPr="0062716E">
              <w:rPr>
                <w:rFonts w:eastAsia="Times New Roman" w:cs="Times New Roman"/>
                <w:szCs w:val="18"/>
              </w:rPr>
              <w:t xml:space="preserve"> e zbatueshme – n</w:t>
            </w:r>
            <w:r w:rsidR="001A726D" w:rsidRPr="0062716E">
              <w:rPr>
                <w:rFonts w:eastAsia="Times New Roman" w:cs="Times New Roman"/>
                <w:szCs w:val="18"/>
              </w:rPr>
              <w:t>ë</w:t>
            </w:r>
            <w:r w:rsidR="00E53077" w:rsidRPr="0062716E">
              <w:rPr>
                <w:rFonts w:eastAsia="Times New Roman" w:cs="Times New Roman"/>
                <w:szCs w:val="18"/>
              </w:rPr>
              <w:t xml:space="preserve"> m</w:t>
            </w:r>
            <w:r w:rsidR="001A726D" w:rsidRPr="0062716E">
              <w:rPr>
                <w:rFonts w:eastAsia="Times New Roman" w:cs="Times New Roman"/>
                <w:szCs w:val="18"/>
              </w:rPr>
              <w:t>ë</w:t>
            </w:r>
            <w:r w:rsidR="00E53077" w:rsidRPr="0062716E">
              <w:rPr>
                <w:rFonts w:eastAsia="Times New Roman" w:cs="Times New Roman"/>
                <w:szCs w:val="18"/>
              </w:rPr>
              <w:t>nyr</w:t>
            </w:r>
            <w:r w:rsidR="001A726D" w:rsidRPr="0062716E">
              <w:rPr>
                <w:rFonts w:eastAsia="Times New Roman" w:cs="Times New Roman"/>
                <w:szCs w:val="18"/>
              </w:rPr>
              <w:t>ë</w:t>
            </w:r>
            <w:r w:rsidR="00E53077" w:rsidRPr="0062716E">
              <w:rPr>
                <w:rFonts w:eastAsia="Times New Roman" w:cs="Times New Roman"/>
                <w:szCs w:val="18"/>
              </w:rPr>
              <w:t xml:space="preserve"> evidente – kur vepra penale t</w:t>
            </w:r>
            <w:r w:rsidR="001A726D" w:rsidRPr="0062716E">
              <w:rPr>
                <w:rFonts w:eastAsia="Times New Roman" w:cs="Times New Roman"/>
                <w:szCs w:val="18"/>
              </w:rPr>
              <w:t>ë</w:t>
            </w:r>
            <w:r w:rsidR="00E53077" w:rsidRPr="0062716E">
              <w:rPr>
                <w:rFonts w:eastAsia="Times New Roman" w:cs="Times New Roman"/>
                <w:szCs w:val="18"/>
              </w:rPr>
              <w:t xml:space="preserve"> jet</w:t>
            </w:r>
            <w:r w:rsidR="001A726D" w:rsidRPr="0062716E">
              <w:rPr>
                <w:rFonts w:eastAsia="Times New Roman" w:cs="Times New Roman"/>
                <w:szCs w:val="18"/>
              </w:rPr>
              <w:t>ë</w:t>
            </w:r>
            <w:r w:rsidR="00E53077" w:rsidRPr="0062716E">
              <w:rPr>
                <w:rFonts w:eastAsia="Times New Roman" w:cs="Times New Roman"/>
                <w:szCs w:val="18"/>
              </w:rPr>
              <w:t xml:space="preserve"> nj</w:t>
            </w:r>
            <w:r w:rsidR="001A726D" w:rsidRPr="0062716E">
              <w:rPr>
                <w:rFonts w:eastAsia="Times New Roman" w:cs="Times New Roman"/>
                <w:szCs w:val="18"/>
              </w:rPr>
              <w:t>ë</w:t>
            </w:r>
            <w:r w:rsidR="00E53077" w:rsidRPr="0062716E">
              <w:rPr>
                <w:rFonts w:eastAsia="Times New Roman" w:cs="Times New Roman"/>
                <w:szCs w:val="18"/>
              </w:rPr>
              <w:t xml:space="preserve"> nga ato t</w:t>
            </w:r>
            <w:r w:rsidR="001A726D" w:rsidRPr="0062716E">
              <w:rPr>
                <w:rFonts w:eastAsia="Times New Roman" w:cs="Times New Roman"/>
                <w:szCs w:val="18"/>
              </w:rPr>
              <w:t>ë</w:t>
            </w:r>
            <w:r w:rsidR="00E53077" w:rsidRPr="0062716E">
              <w:rPr>
                <w:rFonts w:eastAsia="Times New Roman" w:cs="Times New Roman"/>
                <w:szCs w:val="18"/>
              </w:rPr>
              <w:t xml:space="preserve"> renditura n</w:t>
            </w:r>
            <w:r w:rsidR="001A726D" w:rsidRPr="0062716E">
              <w:rPr>
                <w:rFonts w:eastAsia="Times New Roman" w:cs="Times New Roman"/>
                <w:szCs w:val="18"/>
              </w:rPr>
              <w:t>ë</w:t>
            </w:r>
            <w:r w:rsidR="00E53077" w:rsidRPr="0062716E">
              <w:rPr>
                <w:rFonts w:eastAsia="Times New Roman" w:cs="Times New Roman"/>
                <w:szCs w:val="18"/>
              </w:rPr>
              <w:t xml:space="preserve"> Konvent</w:t>
            </w:r>
            <w:r w:rsidR="001A726D" w:rsidRPr="0062716E">
              <w:rPr>
                <w:rFonts w:eastAsia="Times New Roman" w:cs="Times New Roman"/>
                <w:szCs w:val="18"/>
              </w:rPr>
              <w:t>ë</w:t>
            </w:r>
            <w:r w:rsidR="00E53077" w:rsidRPr="0062716E">
              <w:rPr>
                <w:rFonts w:eastAsia="Times New Roman" w:cs="Times New Roman"/>
                <w:szCs w:val="18"/>
              </w:rPr>
              <w:t>.</w:t>
            </w:r>
            <w:r w:rsidR="00815DC2" w:rsidRPr="0062716E">
              <w:rPr>
                <w:rFonts w:eastAsia="Times New Roman" w:cs="Times New Roman"/>
                <w:szCs w:val="18"/>
              </w:rPr>
              <w:t xml:space="preserve"> </w:t>
            </w:r>
          </w:p>
          <w:p w:rsidR="00815DC2" w:rsidRPr="0062716E" w:rsidRDefault="00815DC2" w:rsidP="001A057F">
            <w:pPr>
              <w:rPr>
                <w:rFonts w:eastAsia="Times New Roman" w:cs="Times New Roman"/>
                <w:szCs w:val="18"/>
              </w:rPr>
            </w:pPr>
          </w:p>
          <w:p w:rsidR="00815DC2" w:rsidRPr="0062716E" w:rsidRDefault="00E53077" w:rsidP="001A057F">
            <w:pPr>
              <w:rPr>
                <w:rFonts w:eastAsia="Times New Roman" w:cs="Times New Roman"/>
                <w:szCs w:val="18"/>
              </w:rPr>
            </w:pPr>
            <w:r w:rsidRPr="0062716E">
              <w:rPr>
                <w:rFonts w:eastAsia="Times New Roman" w:cs="Times New Roman"/>
                <w:szCs w:val="18"/>
              </w:rPr>
              <w:t>Megjithat</w:t>
            </w:r>
            <w:r w:rsidR="001A726D" w:rsidRPr="0062716E">
              <w:rPr>
                <w:rFonts w:eastAsia="Times New Roman" w:cs="Times New Roman"/>
                <w:szCs w:val="18"/>
              </w:rPr>
              <w:t>ë</w:t>
            </w:r>
            <w:r w:rsidRPr="0062716E">
              <w:rPr>
                <w:rFonts w:eastAsia="Times New Roman" w:cs="Times New Roman"/>
                <w:szCs w:val="18"/>
              </w:rPr>
              <w:t>, ajo p</w:t>
            </w:r>
            <w:r w:rsidR="001A726D" w:rsidRPr="0062716E">
              <w:rPr>
                <w:rFonts w:eastAsia="Times New Roman" w:cs="Times New Roman"/>
                <w:szCs w:val="18"/>
              </w:rPr>
              <w:t>ë</w:t>
            </w:r>
            <w:r w:rsidRPr="0062716E">
              <w:rPr>
                <w:rFonts w:eastAsia="Times New Roman" w:cs="Times New Roman"/>
                <w:szCs w:val="18"/>
              </w:rPr>
              <w:t>rfshin dy zgjatime jasht</w:t>
            </w:r>
            <w:r w:rsidR="001A726D" w:rsidRPr="0062716E">
              <w:rPr>
                <w:rFonts w:eastAsia="Times New Roman" w:cs="Times New Roman"/>
                <w:szCs w:val="18"/>
              </w:rPr>
              <w:t>ë</w:t>
            </w:r>
            <w:r w:rsidRPr="0062716E">
              <w:rPr>
                <w:rFonts w:eastAsia="Times New Roman" w:cs="Times New Roman"/>
                <w:szCs w:val="18"/>
              </w:rPr>
              <w:t>zakonisht p</w:t>
            </w:r>
            <w:r w:rsidR="001A726D" w:rsidRPr="0062716E">
              <w:rPr>
                <w:rFonts w:eastAsia="Times New Roman" w:cs="Times New Roman"/>
                <w:szCs w:val="18"/>
              </w:rPr>
              <w:t>ë</w:t>
            </w:r>
            <w:r w:rsidRPr="0062716E">
              <w:rPr>
                <w:rFonts w:eastAsia="Times New Roman" w:cs="Times New Roman"/>
                <w:szCs w:val="18"/>
              </w:rPr>
              <w:t>rfshir</w:t>
            </w:r>
            <w:r w:rsidR="001A726D" w:rsidRPr="0062716E">
              <w:rPr>
                <w:rFonts w:eastAsia="Times New Roman" w:cs="Times New Roman"/>
                <w:szCs w:val="18"/>
              </w:rPr>
              <w:t>ë</w:t>
            </w:r>
            <w:r w:rsidRPr="0062716E">
              <w:rPr>
                <w:rFonts w:eastAsia="Times New Roman" w:cs="Times New Roman"/>
                <w:szCs w:val="18"/>
              </w:rPr>
              <w:t>se</w:t>
            </w:r>
            <w:r w:rsidR="003D23BB" w:rsidRPr="0062716E">
              <w:rPr>
                <w:rFonts w:eastAsia="Times New Roman" w:cs="Times New Roman"/>
                <w:szCs w:val="18"/>
              </w:rPr>
              <w:t>:</w:t>
            </w:r>
          </w:p>
          <w:p w:rsidR="00815DC2" w:rsidRPr="0062716E" w:rsidRDefault="003D23BB" w:rsidP="001A057F">
            <w:pPr>
              <w:rPr>
                <w:rFonts w:eastAsia="Times New Roman" w:cs="Times New Roman"/>
                <w:szCs w:val="18"/>
              </w:rPr>
            </w:pPr>
            <w:r w:rsidRPr="0062716E">
              <w:rPr>
                <w:rFonts w:eastAsia="Times New Roman" w:cs="Times New Roman"/>
                <w:szCs w:val="18"/>
              </w:rPr>
              <w:t xml:space="preserve"> </w:t>
            </w:r>
          </w:p>
          <w:p w:rsidR="00815DC2" w:rsidRPr="0062716E" w:rsidRDefault="00E53077" w:rsidP="00815DC2">
            <w:pPr>
              <w:pStyle w:val="bul1"/>
              <w:rPr>
                <w:lang w:val="sq-AL"/>
              </w:rPr>
            </w:pPr>
            <w:r w:rsidRPr="0062716E">
              <w:rPr>
                <w:lang w:val="sq-AL"/>
              </w:rPr>
              <w:t>Rregullat procedurale mund t</w:t>
            </w:r>
            <w:r w:rsidR="001A726D" w:rsidRPr="0062716E">
              <w:rPr>
                <w:lang w:val="sq-AL"/>
              </w:rPr>
              <w:t>ë</w:t>
            </w:r>
            <w:r w:rsidRPr="0062716E">
              <w:rPr>
                <w:lang w:val="sq-AL"/>
              </w:rPr>
              <w:t xml:space="preserve"> p</w:t>
            </w:r>
            <w:r w:rsidR="001A726D" w:rsidRPr="0062716E">
              <w:rPr>
                <w:lang w:val="sq-AL"/>
              </w:rPr>
              <w:t>ë</w:t>
            </w:r>
            <w:r w:rsidRPr="0062716E">
              <w:rPr>
                <w:lang w:val="sq-AL"/>
              </w:rPr>
              <w:t>rdoren n</w:t>
            </w:r>
            <w:r w:rsidR="001A726D" w:rsidRPr="0062716E">
              <w:rPr>
                <w:lang w:val="sq-AL"/>
              </w:rPr>
              <w:t>ë</w:t>
            </w:r>
            <w:r w:rsidRPr="0062716E">
              <w:rPr>
                <w:lang w:val="sq-AL"/>
              </w:rPr>
              <w:t xml:space="preserve"> hetimin e veprave penale n</w:t>
            </w:r>
            <w:r w:rsidR="001A726D" w:rsidRPr="0062716E">
              <w:rPr>
                <w:lang w:val="sq-AL"/>
              </w:rPr>
              <w:t>ë</w:t>
            </w:r>
            <w:r w:rsidRPr="0062716E">
              <w:rPr>
                <w:lang w:val="sq-AL"/>
              </w:rPr>
              <w:t>se jan</w:t>
            </w:r>
            <w:r w:rsidR="001A726D" w:rsidRPr="0062716E">
              <w:rPr>
                <w:lang w:val="sq-AL"/>
              </w:rPr>
              <w:t>ë</w:t>
            </w:r>
            <w:r w:rsidRPr="0062716E">
              <w:rPr>
                <w:lang w:val="sq-AL"/>
              </w:rPr>
              <w:t xml:space="preserve"> kryer me an</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sistemi kompjuterik</w:t>
            </w:r>
            <w:r w:rsidR="003D23BB" w:rsidRPr="0062716E">
              <w:rPr>
                <w:lang w:val="sq-AL"/>
              </w:rPr>
              <w:t xml:space="preserve">; </w:t>
            </w:r>
          </w:p>
          <w:p w:rsidR="003D23BB" w:rsidRPr="0062716E" w:rsidRDefault="001E3D68" w:rsidP="001E3D68">
            <w:pPr>
              <w:pStyle w:val="bul1"/>
              <w:rPr>
                <w:lang w:val="sq-AL"/>
              </w:rPr>
            </w:pPr>
            <w:r w:rsidRPr="0062716E">
              <w:rPr>
                <w:lang w:val="sq-AL"/>
              </w:rPr>
              <w:t>Rregullat gjithashtu zbatohen p</w:t>
            </w:r>
            <w:r w:rsidR="001A726D" w:rsidRPr="0062716E">
              <w:rPr>
                <w:lang w:val="sq-AL"/>
              </w:rPr>
              <w:t>ë</w:t>
            </w:r>
            <w:r w:rsidRPr="0062716E">
              <w:rPr>
                <w:lang w:val="sq-AL"/>
              </w:rPr>
              <w:t>r mbledhjen e provave elektronike n</w:t>
            </w:r>
            <w:r w:rsidR="001A726D" w:rsidRPr="0062716E">
              <w:rPr>
                <w:lang w:val="sq-AL"/>
              </w:rPr>
              <w:t>ë</w:t>
            </w:r>
            <w:r w:rsidRPr="0062716E">
              <w:rPr>
                <w:lang w:val="sq-AL"/>
              </w:rPr>
              <w:t xml:space="preserve"> lidhje me çdo vep</w:t>
            </w:r>
            <w:r w:rsidR="001A726D" w:rsidRPr="0062716E">
              <w:rPr>
                <w:lang w:val="sq-AL"/>
              </w:rPr>
              <w:t>ë</w:t>
            </w:r>
            <w:r w:rsidRPr="0062716E">
              <w:rPr>
                <w:lang w:val="sq-AL"/>
              </w:rPr>
              <w:t>r penale. Kjo do t</w:t>
            </w:r>
            <w:r w:rsidR="001A726D" w:rsidRPr="0062716E">
              <w:rPr>
                <w:lang w:val="sq-AL"/>
              </w:rPr>
              <w:t>ë</w:t>
            </w:r>
            <w:r w:rsidRPr="0062716E">
              <w:rPr>
                <w:lang w:val="sq-AL"/>
              </w:rPr>
              <w:t xml:space="preserve"> thot</w:t>
            </w:r>
            <w:r w:rsidR="001A726D" w:rsidRPr="0062716E">
              <w:rPr>
                <w:lang w:val="sq-AL"/>
              </w:rPr>
              <w:t>ë</w:t>
            </w:r>
            <w:r w:rsidRPr="0062716E">
              <w:rPr>
                <w:lang w:val="sq-AL"/>
              </w:rPr>
              <w:t xml:space="preserve"> se çdo vep</w:t>
            </w:r>
            <w:r w:rsidR="001A726D" w:rsidRPr="0062716E">
              <w:rPr>
                <w:lang w:val="sq-AL"/>
              </w:rPr>
              <w:t>ë</w:t>
            </w:r>
            <w:r w:rsidRPr="0062716E">
              <w:rPr>
                <w:lang w:val="sq-AL"/>
              </w:rPr>
              <w:t>r penale p</w:t>
            </w:r>
            <w:r w:rsidR="001A726D" w:rsidRPr="0062716E">
              <w:rPr>
                <w:lang w:val="sq-AL"/>
              </w:rPr>
              <w:t>ë</w:t>
            </w:r>
            <w:r w:rsidRPr="0062716E">
              <w:rPr>
                <w:lang w:val="sq-AL"/>
              </w:rPr>
              <w:t>rfshihet n</w:t>
            </w:r>
            <w:r w:rsidR="001A726D" w:rsidRPr="0062716E">
              <w:rPr>
                <w:lang w:val="sq-AL"/>
              </w:rPr>
              <w:t>ë</w:t>
            </w:r>
            <w:r w:rsidRPr="0062716E">
              <w:rPr>
                <w:lang w:val="sq-AL"/>
              </w:rPr>
              <w:t xml:space="preserve"> rregullat procedurale t</w:t>
            </w:r>
            <w:r w:rsidR="001A726D" w:rsidRPr="0062716E">
              <w:rPr>
                <w:lang w:val="sq-AL"/>
              </w:rPr>
              <w:t>ë</w:t>
            </w:r>
            <w:r w:rsidRPr="0062716E">
              <w:rPr>
                <w:lang w:val="sq-AL"/>
              </w:rPr>
              <w:t xml:space="preserve"> Konvent</w:t>
            </w:r>
            <w:r w:rsidR="001A726D" w:rsidRPr="0062716E">
              <w:rPr>
                <w:lang w:val="sq-AL"/>
              </w:rPr>
              <w:t>ë</w:t>
            </w:r>
            <w:r w:rsidRPr="0062716E">
              <w:rPr>
                <w:lang w:val="sq-AL"/>
              </w:rPr>
              <w:t>s p</w:t>
            </w:r>
            <w:r w:rsidR="001A726D" w:rsidRPr="0062716E">
              <w:rPr>
                <w:lang w:val="sq-AL"/>
              </w:rPr>
              <w:t>ë</w:t>
            </w:r>
            <w:r w:rsidRPr="0062716E">
              <w:rPr>
                <w:lang w:val="sq-AL"/>
              </w:rPr>
              <w:t>r Krimin Kibernetik</w:t>
            </w:r>
            <w:r w:rsidR="003D23BB" w:rsidRPr="0062716E">
              <w:rPr>
                <w:lang w:val="sq-AL"/>
              </w:rPr>
              <w:t>.</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1E3D68" w:rsidRPr="0062716E">
              <w:rPr>
                <w:rFonts w:eastAsia="Times New Roman"/>
              </w:rPr>
              <w:t>ajdet</w:t>
            </w:r>
            <w:r w:rsidRPr="0062716E">
              <w:rPr>
                <w:rFonts w:eastAsia="Times New Roman"/>
              </w:rPr>
              <w:t xml:space="preserve"> 7 </w:t>
            </w:r>
            <w:r w:rsidR="001E3D68" w:rsidRPr="0062716E">
              <w:rPr>
                <w:rFonts w:eastAsia="Times New Roman"/>
              </w:rPr>
              <w:t xml:space="preserve">deri </w:t>
            </w:r>
            <w:r w:rsidRPr="0062716E">
              <w:rPr>
                <w:rFonts w:eastAsia="Times New Roman"/>
              </w:rPr>
              <w:t>10</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1E3D68" w:rsidP="001A057F">
            <w:pPr>
              <w:rPr>
                <w:rFonts w:eastAsia="Times New Roman" w:cs="Times New Roman"/>
                <w:szCs w:val="18"/>
              </w:rPr>
            </w:pPr>
            <w:r w:rsidRPr="0062716E">
              <w:rPr>
                <w:rFonts w:eastAsia="Times New Roman" w:cs="Times New Roman"/>
                <w:szCs w:val="18"/>
              </w:rPr>
              <w:t xml:space="preserve">Nenet </w:t>
            </w:r>
            <w:r w:rsidR="003D23BB" w:rsidRPr="0062716E">
              <w:rPr>
                <w:rFonts w:eastAsia="Times New Roman" w:cs="Times New Roman"/>
                <w:szCs w:val="18"/>
              </w:rPr>
              <w:t xml:space="preserve">16 </w:t>
            </w:r>
            <w:r w:rsidRPr="0062716E">
              <w:rPr>
                <w:rFonts w:eastAsia="Times New Roman" w:cs="Times New Roman"/>
                <w:szCs w:val="18"/>
              </w:rPr>
              <w:t xml:space="preserve">dhe </w:t>
            </w:r>
            <w:r w:rsidR="003D23BB" w:rsidRPr="0062716E">
              <w:rPr>
                <w:rFonts w:eastAsia="Times New Roman" w:cs="Times New Roman"/>
                <w:szCs w:val="18"/>
              </w:rPr>
              <w:t xml:space="preserve">17 </w:t>
            </w: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rshkruajn</w:t>
            </w:r>
            <w:r w:rsidR="001A726D" w:rsidRPr="0062716E">
              <w:rPr>
                <w:rFonts w:eastAsia="Times New Roman" w:cs="Times New Roman"/>
                <w:szCs w:val="18"/>
              </w:rPr>
              <w:t>ë</w:t>
            </w:r>
            <w:r w:rsidRPr="0062716E">
              <w:rPr>
                <w:rFonts w:eastAsia="Times New Roman" w:cs="Times New Roman"/>
                <w:szCs w:val="18"/>
              </w:rPr>
              <w:t xml:space="preserve"> ruajtjen e p</w:t>
            </w:r>
            <w:r w:rsidR="001A726D" w:rsidRPr="0062716E">
              <w:rPr>
                <w:rFonts w:eastAsia="Times New Roman" w:cs="Times New Roman"/>
                <w:szCs w:val="18"/>
              </w:rPr>
              <w:t>ë</w:t>
            </w:r>
            <w:r w:rsidRPr="0062716E">
              <w:rPr>
                <w:rFonts w:eastAsia="Times New Roman" w:cs="Times New Roman"/>
                <w:szCs w:val="18"/>
              </w:rPr>
              <w:t>rshpejtuar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kompjuterike dhe ruajtjen e p</w:t>
            </w:r>
            <w:r w:rsidR="001A726D" w:rsidRPr="0062716E">
              <w:rPr>
                <w:rFonts w:eastAsia="Times New Roman" w:cs="Times New Roman"/>
                <w:szCs w:val="18"/>
              </w:rPr>
              <w:t>ë</w:t>
            </w:r>
            <w:r w:rsidRPr="0062716E">
              <w:rPr>
                <w:rFonts w:eastAsia="Times New Roman" w:cs="Times New Roman"/>
                <w:szCs w:val="18"/>
              </w:rPr>
              <w:t>rshpejtuar dhe zbulimin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kompjuterike. T</w:t>
            </w:r>
            <w:r w:rsidR="001A726D" w:rsidRPr="0062716E">
              <w:rPr>
                <w:rFonts w:eastAsia="Times New Roman" w:cs="Times New Roman"/>
                <w:szCs w:val="18"/>
              </w:rPr>
              <w:t>ë</w:t>
            </w:r>
            <w:r w:rsidRPr="0062716E">
              <w:rPr>
                <w:rFonts w:eastAsia="Times New Roman" w:cs="Times New Roman"/>
                <w:szCs w:val="18"/>
              </w:rPr>
              <w:t xml:space="preserve"> dy dispozitat jan</w:t>
            </w:r>
            <w:r w:rsidR="001A726D" w:rsidRPr="0062716E">
              <w:rPr>
                <w:rFonts w:eastAsia="Times New Roman" w:cs="Times New Roman"/>
                <w:szCs w:val="18"/>
              </w:rPr>
              <w:t>ë</w:t>
            </w:r>
            <w:r w:rsidRPr="0062716E">
              <w:rPr>
                <w:rFonts w:eastAsia="Times New Roman" w:cs="Times New Roman"/>
                <w:szCs w:val="18"/>
              </w:rPr>
              <w:t xml:space="preserve"> shum</w:t>
            </w:r>
            <w:r w:rsidR="001A726D" w:rsidRPr="0062716E">
              <w:rPr>
                <w:rFonts w:eastAsia="Times New Roman" w:cs="Times New Roman"/>
                <w:szCs w:val="18"/>
              </w:rPr>
              <w:t>ë</w:t>
            </w:r>
            <w:r w:rsidRPr="0062716E">
              <w:rPr>
                <w:rFonts w:eastAsia="Times New Roman" w:cs="Times New Roman"/>
                <w:szCs w:val="18"/>
              </w:rPr>
              <w:t xml:space="preserve"> inovative dhe jasht</w:t>
            </w:r>
            <w:r w:rsidR="001A726D" w:rsidRPr="0062716E">
              <w:rPr>
                <w:rFonts w:eastAsia="Times New Roman" w:cs="Times New Roman"/>
                <w:szCs w:val="18"/>
              </w:rPr>
              <w:t>ë</w:t>
            </w:r>
            <w:r w:rsidRPr="0062716E">
              <w:rPr>
                <w:rFonts w:eastAsia="Times New Roman" w:cs="Times New Roman"/>
                <w:szCs w:val="18"/>
              </w:rPr>
              <w:t>zakonisht dometh</w:t>
            </w:r>
            <w:r w:rsidR="001A726D" w:rsidRPr="0062716E">
              <w:rPr>
                <w:rFonts w:eastAsia="Times New Roman" w:cs="Times New Roman"/>
                <w:szCs w:val="18"/>
              </w:rPr>
              <w:t>ë</w:t>
            </w: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se</w:t>
            </w:r>
            <w:r w:rsidR="003D23BB" w:rsidRPr="0062716E">
              <w:rPr>
                <w:rFonts w:eastAsia="Times New Roman" w:cs="Times New Roman"/>
                <w:szCs w:val="18"/>
              </w:rPr>
              <w:t xml:space="preserve">. </w:t>
            </w:r>
          </w:p>
          <w:p w:rsidR="001A057F" w:rsidRPr="0062716E" w:rsidRDefault="001A057F" w:rsidP="001A057F">
            <w:pPr>
              <w:rPr>
                <w:rFonts w:eastAsia="Times New Roman" w:cs="Times New Roman"/>
                <w:szCs w:val="18"/>
              </w:rPr>
            </w:pPr>
          </w:p>
          <w:p w:rsidR="00464049" w:rsidRPr="0062716E" w:rsidRDefault="001E3D68" w:rsidP="001A057F">
            <w:pPr>
              <w:rPr>
                <w:rFonts w:eastAsia="Times New Roman" w:cs="Times New Roman"/>
                <w:szCs w:val="18"/>
              </w:rPr>
            </w:pPr>
            <w:r w:rsidRPr="0062716E">
              <w:rPr>
                <w:rFonts w:eastAsia="Times New Roman" w:cs="Times New Roman"/>
                <w:szCs w:val="18"/>
              </w:rPr>
              <w:t>Pjes</w:t>
            </w:r>
            <w:r w:rsidR="001A726D" w:rsidRPr="0062716E">
              <w:rPr>
                <w:rFonts w:eastAsia="Times New Roman" w:cs="Times New Roman"/>
                <w:szCs w:val="18"/>
              </w:rPr>
              <w:t>ë</w:t>
            </w:r>
            <w:r w:rsidRPr="0062716E">
              <w:rPr>
                <w:rFonts w:eastAsia="Times New Roman" w:cs="Times New Roman"/>
                <w:szCs w:val="18"/>
              </w:rPr>
              <w:t>t tradicionale t</w:t>
            </w:r>
            <w:r w:rsidR="001A726D" w:rsidRPr="0062716E">
              <w:rPr>
                <w:rFonts w:eastAsia="Times New Roman" w:cs="Times New Roman"/>
                <w:szCs w:val="18"/>
              </w:rPr>
              <w:t>ë</w:t>
            </w:r>
            <w:r w:rsidRPr="0062716E">
              <w:rPr>
                <w:rFonts w:eastAsia="Times New Roman" w:cs="Times New Roman"/>
                <w:szCs w:val="18"/>
              </w:rPr>
              <w:t xml:space="preserve"> provave do t</w:t>
            </w:r>
            <w:r w:rsidR="001A726D" w:rsidRPr="0062716E">
              <w:rPr>
                <w:rFonts w:eastAsia="Times New Roman" w:cs="Times New Roman"/>
                <w:szCs w:val="18"/>
              </w:rPr>
              <w:t>ë</w:t>
            </w:r>
            <w:r w:rsidRPr="0062716E">
              <w:rPr>
                <w:rFonts w:eastAsia="Times New Roman" w:cs="Times New Roman"/>
                <w:szCs w:val="18"/>
              </w:rPr>
              <w:t xml:space="preserve"> q</w:t>
            </w:r>
            <w:r w:rsidR="001A726D" w:rsidRPr="0062716E">
              <w:rPr>
                <w:rFonts w:eastAsia="Times New Roman" w:cs="Times New Roman"/>
                <w:szCs w:val="18"/>
              </w:rPr>
              <w:t>ë</w:t>
            </w:r>
            <w:r w:rsidRPr="0062716E">
              <w:rPr>
                <w:rFonts w:eastAsia="Times New Roman" w:cs="Times New Roman"/>
                <w:szCs w:val="18"/>
              </w:rPr>
              <w:t>ndrojn</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sken</w:t>
            </w:r>
            <w:r w:rsidR="001A726D" w:rsidRPr="0062716E">
              <w:rPr>
                <w:rFonts w:eastAsia="Times New Roman" w:cs="Times New Roman"/>
                <w:szCs w:val="18"/>
              </w:rPr>
              <w:t>ë</w:t>
            </w:r>
            <w:r w:rsidRPr="0062716E">
              <w:rPr>
                <w:rFonts w:eastAsia="Times New Roman" w:cs="Times New Roman"/>
                <w:szCs w:val="18"/>
              </w:rPr>
              <w:t>n e krimit, eventualisht, p</w:t>
            </w:r>
            <w:r w:rsidR="001A726D" w:rsidRPr="0062716E">
              <w:rPr>
                <w:rFonts w:eastAsia="Times New Roman" w:cs="Times New Roman"/>
                <w:szCs w:val="18"/>
              </w:rPr>
              <w:t>ë</w:t>
            </w:r>
            <w:r w:rsidRPr="0062716E">
              <w:rPr>
                <w:rFonts w:eastAsia="Times New Roman" w:cs="Times New Roman"/>
                <w:szCs w:val="18"/>
              </w:rPr>
              <w:t>r periudha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gjata kohe, por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dixhitale – provat elektronike – jan</w:t>
            </w:r>
            <w:r w:rsidR="001A726D" w:rsidRPr="0062716E">
              <w:rPr>
                <w:rFonts w:eastAsia="Times New Roman" w:cs="Times New Roman"/>
                <w:szCs w:val="18"/>
              </w:rPr>
              <w:t>ë</w:t>
            </w:r>
            <w:r w:rsidRPr="0062716E">
              <w:rPr>
                <w:rFonts w:eastAsia="Times New Roman" w:cs="Times New Roman"/>
                <w:szCs w:val="18"/>
              </w:rPr>
              <w:t xml:space="preserve"> shum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paq</w:t>
            </w:r>
            <w:r w:rsidR="001A726D" w:rsidRPr="0062716E">
              <w:rPr>
                <w:rFonts w:eastAsia="Times New Roman" w:cs="Times New Roman"/>
                <w:szCs w:val="18"/>
              </w:rPr>
              <w:t>ë</w:t>
            </w:r>
            <w:r w:rsidRPr="0062716E">
              <w:rPr>
                <w:rFonts w:eastAsia="Times New Roman" w:cs="Times New Roman"/>
                <w:szCs w:val="18"/>
              </w:rPr>
              <w:t>ndrueshme dhe mund t</w:t>
            </w:r>
            <w:r w:rsidR="001A726D" w:rsidRPr="0062716E">
              <w:rPr>
                <w:rFonts w:eastAsia="Times New Roman" w:cs="Times New Roman"/>
                <w:szCs w:val="18"/>
              </w:rPr>
              <w:t>ë</w:t>
            </w:r>
            <w:r w:rsidRPr="0062716E">
              <w:rPr>
                <w:rFonts w:eastAsia="Times New Roman" w:cs="Times New Roman"/>
                <w:szCs w:val="18"/>
              </w:rPr>
              <w:t xml:space="preserve"> zhduken shum</w:t>
            </w:r>
            <w:r w:rsidR="001A726D" w:rsidRPr="0062716E">
              <w:rPr>
                <w:rFonts w:eastAsia="Times New Roman" w:cs="Times New Roman"/>
                <w:szCs w:val="18"/>
              </w:rPr>
              <w:t>ë</w:t>
            </w:r>
            <w:r w:rsidRPr="0062716E">
              <w:rPr>
                <w:rFonts w:eastAsia="Times New Roman" w:cs="Times New Roman"/>
                <w:szCs w:val="18"/>
              </w:rPr>
              <w:t xml:space="preserve"> shpejt</w:t>
            </w:r>
            <w:r w:rsidR="003D23BB" w:rsidRPr="0062716E">
              <w:rPr>
                <w:rFonts w:eastAsia="Times New Roman" w:cs="Times New Roman"/>
                <w:szCs w:val="18"/>
              </w:rPr>
              <w:t xml:space="preserve">. </w:t>
            </w:r>
          </w:p>
          <w:p w:rsidR="00464049" w:rsidRPr="0062716E" w:rsidRDefault="00464049" w:rsidP="001A057F">
            <w:pPr>
              <w:rPr>
                <w:rFonts w:eastAsia="Times New Roman" w:cs="Times New Roman"/>
                <w:szCs w:val="18"/>
              </w:rPr>
            </w:pPr>
          </w:p>
          <w:p w:rsidR="00464049" w:rsidRPr="0062716E" w:rsidRDefault="00176998" w:rsidP="001A057F">
            <w:pPr>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 xml:space="preserve">r rrjedhim, neni </w:t>
            </w:r>
            <w:r w:rsidR="00464049" w:rsidRPr="0062716E">
              <w:rPr>
                <w:rFonts w:eastAsia="Times New Roman" w:cs="Times New Roman"/>
                <w:szCs w:val="18"/>
              </w:rPr>
              <w:t xml:space="preserve">16 </w:t>
            </w:r>
            <w:r w:rsidRPr="0062716E">
              <w:rPr>
                <w:rFonts w:eastAsia="Times New Roman" w:cs="Times New Roman"/>
                <w:szCs w:val="18"/>
              </w:rPr>
              <w:t>e p</w:t>
            </w:r>
            <w:r w:rsidR="001A726D" w:rsidRPr="0062716E">
              <w:rPr>
                <w:rFonts w:eastAsia="Times New Roman" w:cs="Times New Roman"/>
                <w:szCs w:val="18"/>
              </w:rPr>
              <w:t>ë</w:t>
            </w:r>
            <w:r w:rsidRPr="0062716E">
              <w:rPr>
                <w:rFonts w:eastAsia="Times New Roman" w:cs="Times New Roman"/>
                <w:szCs w:val="18"/>
              </w:rPr>
              <w:t>rcakton “ruajtjen e p</w:t>
            </w:r>
            <w:r w:rsidR="001A726D" w:rsidRPr="0062716E">
              <w:rPr>
                <w:rFonts w:eastAsia="Times New Roman" w:cs="Times New Roman"/>
                <w:szCs w:val="18"/>
              </w:rPr>
              <w:t>ë</w:t>
            </w:r>
            <w:r w:rsidRPr="0062716E">
              <w:rPr>
                <w:rFonts w:eastAsia="Times New Roman" w:cs="Times New Roman"/>
                <w:szCs w:val="18"/>
              </w:rPr>
              <w:t>rshpejtuar” si nj</w:t>
            </w:r>
            <w:r w:rsidR="001A726D" w:rsidRPr="0062716E">
              <w:rPr>
                <w:rFonts w:eastAsia="Times New Roman" w:cs="Times New Roman"/>
                <w:szCs w:val="18"/>
              </w:rPr>
              <w:t>ë</w:t>
            </w:r>
            <w:r w:rsidRPr="0062716E">
              <w:rPr>
                <w:rFonts w:eastAsia="Times New Roman" w:cs="Times New Roman"/>
                <w:szCs w:val="18"/>
              </w:rPr>
              <w:t xml:space="preserve"> mas</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menj</w:t>
            </w:r>
            <w:r w:rsidR="001A726D" w:rsidRPr="0062716E">
              <w:rPr>
                <w:rFonts w:eastAsia="Times New Roman" w:cs="Times New Roman"/>
                <w:szCs w:val="18"/>
              </w:rPr>
              <w:t>ë</w:t>
            </w:r>
            <w:r w:rsidRPr="0062716E">
              <w:rPr>
                <w:rFonts w:eastAsia="Times New Roman" w:cs="Times New Roman"/>
                <w:szCs w:val="18"/>
              </w:rPr>
              <w:t>hershme provizore p</w:t>
            </w:r>
            <w:r w:rsidR="001A726D" w:rsidRPr="0062716E">
              <w:rPr>
                <w:rFonts w:eastAsia="Times New Roman" w:cs="Times New Roman"/>
                <w:szCs w:val="18"/>
              </w:rPr>
              <w:t>ë</w:t>
            </w:r>
            <w:r w:rsidRPr="0062716E">
              <w:rPr>
                <w:rFonts w:eastAsia="Times New Roman" w:cs="Times New Roman"/>
                <w:szCs w:val="18"/>
              </w:rPr>
              <w:t>r mbajtjen e provave dhe jep koh</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marrjen e urdhrave gjyq</w:t>
            </w:r>
            <w:r w:rsidR="001A726D" w:rsidRPr="0062716E">
              <w:rPr>
                <w:rFonts w:eastAsia="Times New Roman" w:cs="Times New Roman"/>
                <w:szCs w:val="18"/>
              </w:rPr>
              <w:t>ë</w:t>
            </w:r>
            <w:r w:rsidRPr="0062716E">
              <w:rPr>
                <w:rFonts w:eastAsia="Times New Roman" w:cs="Times New Roman"/>
                <w:szCs w:val="18"/>
              </w:rPr>
              <w:t>sor</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sekuestrimin ose zbulimin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w:t>
            </w:r>
            <w:r w:rsidR="001A726D" w:rsidRPr="0062716E">
              <w:rPr>
                <w:rFonts w:eastAsia="Times New Roman" w:cs="Times New Roman"/>
                <w:szCs w:val="18"/>
              </w:rPr>
              <w:t>ë</w:t>
            </w:r>
            <w:r w:rsidRPr="0062716E">
              <w:rPr>
                <w:rFonts w:eastAsia="Times New Roman" w:cs="Times New Roman"/>
                <w:szCs w:val="18"/>
              </w:rPr>
              <w:t>to mund t</w:t>
            </w:r>
            <w:r w:rsidR="001A726D" w:rsidRPr="0062716E">
              <w:rPr>
                <w:rFonts w:eastAsia="Times New Roman" w:cs="Times New Roman"/>
                <w:szCs w:val="18"/>
              </w:rPr>
              <w:t>ë</w:t>
            </w:r>
            <w:r w:rsidRPr="0062716E">
              <w:rPr>
                <w:rFonts w:eastAsia="Times New Roman" w:cs="Times New Roman"/>
                <w:szCs w:val="18"/>
              </w:rPr>
              <w:t xml:space="preserve"> jen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 t</w:t>
            </w:r>
            <w:r w:rsidR="001A726D" w:rsidRPr="0062716E">
              <w:rPr>
                <w:rFonts w:eastAsia="Times New Roman" w:cs="Times New Roman"/>
                <w:szCs w:val="18"/>
              </w:rPr>
              <w:t>ë</w:t>
            </w:r>
            <w:r w:rsidRPr="0062716E">
              <w:rPr>
                <w:rFonts w:eastAsia="Times New Roman" w:cs="Times New Roman"/>
                <w:szCs w:val="18"/>
              </w:rPr>
              <w:t xml:space="preserve"> trafikut t</w:t>
            </w:r>
            <w:r w:rsidR="001A726D" w:rsidRPr="0062716E">
              <w:rPr>
                <w:rFonts w:eastAsia="Times New Roman" w:cs="Times New Roman"/>
                <w:szCs w:val="18"/>
              </w:rPr>
              <w:t>ë</w:t>
            </w:r>
            <w:r w:rsidRPr="0062716E">
              <w:rPr>
                <w:rFonts w:eastAsia="Times New Roman" w:cs="Times New Roman"/>
                <w:szCs w:val="18"/>
              </w:rPr>
              <w:t xml:space="preserve"> informacionit ose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 p</w:t>
            </w:r>
            <w:r w:rsidR="001A726D" w:rsidRPr="0062716E">
              <w:rPr>
                <w:rFonts w:eastAsia="Times New Roman" w:cs="Times New Roman"/>
                <w:szCs w:val="18"/>
              </w:rPr>
              <w:t>ë</w:t>
            </w:r>
            <w:r w:rsidRPr="0062716E">
              <w:rPr>
                <w:rFonts w:eastAsia="Times New Roman" w:cs="Times New Roman"/>
                <w:szCs w:val="18"/>
              </w:rPr>
              <w:t>r p</w:t>
            </w:r>
            <w:r w:rsidR="001A726D" w:rsidRPr="0062716E">
              <w:rPr>
                <w:rFonts w:eastAsia="Times New Roman" w:cs="Times New Roman"/>
                <w:szCs w:val="18"/>
              </w:rPr>
              <w:t>ë</w:t>
            </w:r>
            <w:r w:rsidRPr="0062716E">
              <w:rPr>
                <w:rFonts w:eastAsia="Times New Roman" w:cs="Times New Roman"/>
                <w:szCs w:val="18"/>
              </w:rPr>
              <w:t>rmbajtjen</w:t>
            </w:r>
            <w:r w:rsidR="00464049" w:rsidRPr="0062716E">
              <w:rPr>
                <w:rFonts w:eastAsia="Times New Roman" w:cs="Times New Roman"/>
                <w:szCs w:val="18"/>
              </w:rPr>
              <w:t>.</w:t>
            </w:r>
          </w:p>
          <w:p w:rsidR="00464049" w:rsidRPr="0062716E" w:rsidRDefault="00464049" w:rsidP="001A057F">
            <w:pPr>
              <w:rPr>
                <w:rFonts w:eastAsia="Times New Roman" w:cs="Times New Roman"/>
                <w:szCs w:val="18"/>
              </w:rPr>
            </w:pPr>
          </w:p>
          <w:p w:rsidR="00464049" w:rsidRPr="0062716E" w:rsidRDefault="00176998" w:rsidP="001A057F">
            <w:pPr>
              <w:rPr>
                <w:rFonts w:eastAsia="Times New Roman" w:cs="Times New Roman"/>
                <w:szCs w:val="18"/>
              </w:rPr>
            </w:pPr>
            <w:r w:rsidRPr="0062716E">
              <w:rPr>
                <w:rFonts w:eastAsia="Times New Roman" w:cs="Times New Roman"/>
                <w:szCs w:val="18"/>
              </w:rPr>
              <w:t>Nj</w:t>
            </w:r>
            <w:r w:rsidR="001A726D" w:rsidRPr="0062716E">
              <w:rPr>
                <w:rFonts w:eastAsia="Times New Roman" w:cs="Times New Roman"/>
                <w:szCs w:val="18"/>
              </w:rPr>
              <w:t>ë</w:t>
            </w:r>
            <w:r w:rsidRPr="0062716E">
              <w:rPr>
                <w:rFonts w:eastAsia="Times New Roman" w:cs="Times New Roman"/>
                <w:szCs w:val="18"/>
              </w:rPr>
              <w:t xml:space="preserve"> komunikim n</w:t>
            </w:r>
            <w:r w:rsidR="001A726D" w:rsidRPr="0062716E">
              <w:rPr>
                <w:rFonts w:eastAsia="Times New Roman" w:cs="Times New Roman"/>
                <w:szCs w:val="18"/>
              </w:rPr>
              <w:t>ë</w:t>
            </w:r>
            <w:r w:rsidRPr="0062716E">
              <w:rPr>
                <w:rFonts w:eastAsia="Times New Roman" w:cs="Times New Roman"/>
                <w:szCs w:val="18"/>
              </w:rPr>
              <w:t xml:space="preserve"> Internet mund t</w:t>
            </w:r>
            <w:r w:rsidR="001A726D" w:rsidRPr="0062716E">
              <w:rPr>
                <w:rFonts w:eastAsia="Times New Roman" w:cs="Times New Roman"/>
                <w:szCs w:val="18"/>
              </w:rPr>
              <w:t>ë</w:t>
            </w:r>
            <w:r w:rsidRPr="0062716E">
              <w:rPr>
                <w:rFonts w:eastAsia="Times New Roman" w:cs="Times New Roman"/>
                <w:szCs w:val="18"/>
              </w:rPr>
              <w:t xml:space="preserve"> mos p</w:t>
            </w:r>
            <w:r w:rsidR="001A726D" w:rsidRPr="0062716E">
              <w:rPr>
                <w:rFonts w:eastAsia="Times New Roman" w:cs="Times New Roman"/>
                <w:szCs w:val="18"/>
              </w:rPr>
              <w:t>ë</w:t>
            </w:r>
            <w:r w:rsidRPr="0062716E">
              <w:rPr>
                <w:rFonts w:eastAsia="Times New Roman" w:cs="Times New Roman"/>
                <w:szCs w:val="18"/>
              </w:rPr>
              <w:t>rfshij</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por disa sh</w:t>
            </w:r>
            <w:r w:rsidR="001A726D" w:rsidRPr="0062716E">
              <w:rPr>
                <w:rFonts w:eastAsia="Times New Roman" w:cs="Times New Roman"/>
                <w:szCs w:val="18"/>
              </w:rPr>
              <w:t>ë</w:t>
            </w:r>
            <w:r w:rsidRPr="0062716E">
              <w:rPr>
                <w:rFonts w:eastAsia="Times New Roman" w:cs="Times New Roman"/>
                <w:szCs w:val="18"/>
              </w:rPr>
              <w:t xml:space="preserve">rbimofrues.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sishme q</w:t>
            </w:r>
            <w:r w:rsidR="001A726D" w:rsidRPr="0062716E">
              <w:rPr>
                <w:rFonts w:eastAsia="Times New Roman" w:cs="Times New Roman"/>
                <w:szCs w:val="18"/>
              </w:rPr>
              <w:t>ë</w:t>
            </w:r>
            <w:r w:rsidRPr="0062716E">
              <w:rPr>
                <w:rFonts w:eastAsia="Times New Roman" w:cs="Times New Roman"/>
                <w:szCs w:val="18"/>
              </w:rPr>
              <w:t xml:space="preserve"> zbatuesit e ligjit t</w:t>
            </w:r>
            <w:r w:rsidR="001A726D" w:rsidRPr="0062716E">
              <w:rPr>
                <w:rFonts w:eastAsia="Times New Roman" w:cs="Times New Roman"/>
                <w:szCs w:val="18"/>
              </w:rPr>
              <w:t>ë</w:t>
            </w:r>
            <w:r w:rsidRPr="0062716E">
              <w:rPr>
                <w:rFonts w:eastAsia="Times New Roman" w:cs="Times New Roman"/>
                <w:szCs w:val="18"/>
              </w:rPr>
              <w:t xml:space="preserve"> jen</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gjendje t</w:t>
            </w:r>
            <w:r w:rsidR="001A726D" w:rsidRPr="0062716E">
              <w:rPr>
                <w:rFonts w:eastAsia="Times New Roman" w:cs="Times New Roman"/>
                <w:szCs w:val="18"/>
              </w:rPr>
              <w:t>ë</w:t>
            </w:r>
            <w:r w:rsidRPr="0062716E">
              <w:rPr>
                <w:rFonts w:eastAsia="Times New Roman" w:cs="Times New Roman"/>
                <w:szCs w:val="18"/>
              </w:rPr>
              <w:t xml:space="preserve"> urdh</w:t>
            </w:r>
            <w:r w:rsidR="001A726D" w:rsidRPr="0062716E">
              <w:rPr>
                <w:rFonts w:eastAsia="Times New Roman" w:cs="Times New Roman"/>
                <w:szCs w:val="18"/>
              </w:rPr>
              <w:t>ë</w:t>
            </w:r>
            <w:r w:rsidRPr="0062716E">
              <w:rPr>
                <w:rFonts w:eastAsia="Times New Roman" w:cs="Times New Roman"/>
                <w:szCs w:val="18"/>
              </w:rPr>
              <w:t>rojn</w:t>
            </w:r>
            <w:r w:rsidR="001A726D" w:rsidRPr="0062716E">
              <w:rPr>
                <w:rFonts w:eastAsia="Times New Roman" w:cs="Times New Roman"/>
                <w:szCs w:val="18"/>
              </w:rPr>
              <w:t>ë</w:t>
            </w:r>
            <w:r w:rsidRPr="0062716E">
              <w:rPr>
                <w:rFonts w:eastAsia="Times New Roman" w:cs="Times New Roman"/>
                <w:szCs w:val="18"/>
              </w:rPr>
              <w:t xml:space="preserve"> </w:t>
            </w:r>
            <w:r w:rsidRPr="0062716E">
              <w:t>çdo kompani sh</w:t>
            </w:r>
            <w:r w:rsidR="001A726D" w:rsidRPr="0062716E">
              <w:t>ë</w:t>
            </w:r>
            <w:r w:rsidRPr="0062716E">
              <w:t>rbimofruese t</w:t>
            </w:r>
            <w:r w:rsidR="001A726D" w:rsidRPr="0062716E">
              <w:t>ë</w:t>
            </w:r>
            <w:r w:rsidRPr="0062716E">
              <w:t xml:space="preserve"> Internetit p</w:t>
            </w:r>
            <w:r w:rsidR="001A726D" w:rsidRPr="0062716E">
              <w:t>ë</w:t>
            </w:r>
            <w:r w:rsidRPr="0062716E">
              <w:t>rgjat</w:t>
            </w:r>
            <w:r w:rsidR="001A726D" w:rsidRPr="0062716E">
              <w:t>ë</w:t>
            </w:r>
            <w:r w:rsidRPr="0062716E">
              <w:t xml:space="preserve"> komunikimeve me t</w:t>
            </w:r>
            <w:r w:rsidR="001A726D" w:rsidRPr="0062716E">
              <w:t>ë</w:t>
            </w:r>
            <w:r w:rsidRPr="0062716E">
              <w:t xml:space="preserve"> q</w:t>
            </w:r>
            <w:r w:rsidR="001A726D" w:rsidRPr="0062716E">
              <w:t>ë</w:t>
            </w:r>
            <w:r w:rsidRPr="0062716E">
              <w:t xml:space="preserve"> ajo t</w:t>
            </w:r>
            <w:r w:rsidR="001A726D" w:rsidRPr="0062716E">
              <w:t>ë</w:t>
            </w:r>
            <w:r w:rsidRPr="0062716E">
              <w:t xml:space="preserve"> ruaj</w:t>
            </w:r>
            <w:r w:rsidR="001A726D" w:rsidRPr="0062716E">
              <w:t>ë</w:t>
            </w:r>
            <w:r w:rsidRPr="0062716E">
              <w:t xml:space="preserve"> t</w:t>
            </w:r>
            <w:r w:rsidR="001A726D" w:rsidRPr="0062716E">
              <w:t>ë</w:t>
            </w:r>
            <w:r w:rsidRPr="0062716E">
              <w:t xml:space="preserve"> dh</w:t>
            </w:r>
            <w:r w:rsidR="001A726D" w:rsidRPr="0062716E">
              <w:t>ë</w:t>
            </w:r>
            <w:r w:rsidRPr="0062716E">
              <w:t>nat e d</w:t>
            </w:r>
            <w:r w:rsidR="001A726D" w:rsidRPr="0062716E">
              <w:t>ë</w:t>
            </w:r>
            <w:r w:rsidRPr="0062716E">
              <w:t>shiruara. P</w:t>
            </w:r>
            <w:r w:rsidR="001A726D" w:rsidRPr="0062716E">
              <w:t>ë</w:t>
            </w:r>
            <w:r w:rsidRPr="0062716E">
              <w:t>r k</w:t>
            </w:r>
            <w:r w:rsidR="001A726D" w:rsidRPr="0062716E">
              <w:t>ë</w:t>
            </w:r>
            <w:r w:rsidRPr="0062716E">
              <w:t>t</w:t>
            </w:r>
            <w:r w:rsidR="001A726D" w:rsidRPr="0062716E">
              <w:t>ë</w:t>
            </w:r>
            <w:r w:rsidRPr="0062716E">
              <w:t xml:space="preserve"> arsye, sipas Nenit 17, nj</w:t>
            </w:r>
            <w:r w:rsidR="001A726D" w:rsidRPr="0062716E">
              <w:t>ë</w:t>
            </w:r>
            <w:r w:rsidRPr="0062716E">
              <w:t xml:space="preserve"> kompani sh</w:t>
            </w:r>
            <w:r w:rsidR="001A726D" w:rsidRPr="0062716E">
              <w:t>ë</w:t>
            </w:r>
            <w:r w:rsidRPr="0062716E">
              <w:t>rbimofruese mund t</w:t>
            </w:r>
            <w:r w:rsidR="001A726D" w:rsidRPr="0062716E">
              <w:t>ë</w:t>
            </w:r>
            <w:r w:rsidRPr="0062716E">
              <w:t xml:space="preserve"> urdh</w:t>
            </w:r>
            <w:r w:rsidR="001A726D" w:rsidRPr="0062716E">
              <w:t>ë</w:t>
            </w:r>
            <w:r w:rsidRPr="0062716E">
              <w:t>rohet t</w:t>
            </w:r>
            <w:r w:rsidR="001A726D" w:rsidRPr="0062716E">
              <w:t>ë</w:t>
            </w:r>
            <w:r w:rsidRPr="0062716E">
              <w:t xml:space="preserve"> zbuloj</w:t>
            </w:r>
            <w:r w:rsidR="001A726D" w:rsidRPr="0062716E">
              <w:t>ë</w:t>
            </w:r>
            <w:r w:rsidRPr="0062716E">
              <w:t xml:space="preserve"> nj</w:t>
            </w:r>
            <w:r w:rsidR="001A726D" w:rsidRPr="0062716E">
              <w:t>ë</w:t>
            </w:r>
            <w:r w:rsidRPr="0062716E">
              <w:t xml:space="preserve"> sasi t</w:t>
            </w:r>
            <w:r w:rsidR="001A726D" w:rsidRPr="0062716E">
              <w:t>ë</w:t>
            </w:r>
            <w:r w:rsidRPr="0062716E">
              <w:t xml:space="preserve"> mjaftueshme p</w:t>
            </w:r>
            <w:r w:rsidR="001A726D" w:rsidRPr="0062716E">
              <w:t>ë</w:t>
            </w:r>
            <w:r w:rsidRPr="0062716E">
              <w:t>r t</w:t>
            </w:r>
            <w:r w:rsidR="001A726D" w:rsidRPr="0062716E">
              <w:t>ë</w:t>
            </w:r>
            <w:r w:rsidRPr="0062716E">
              <w:t xml:space="preserve"> dh</w:t>
            </w:r>
            <w:r w:rsidR="001A726D" w:rsidRPr="0062716E">
              <w:t>ë</w:t>
            </w:r>
            <w:r w:rsidRPr="0062716E">
              <w:t>nat e trafikut p</w:t>
            </w:r>
            <w:r w:rsidR="001A726D" w:rsidRPr="0062716E">
              <w:t>ë</w:t>
            </w:r>
            <w:r w:rsidRPr="0062716E">
              <w:t>r p</w:t>
            </w:r>
            <w:r w:rsidR="001A726D" w:rsidRPr="0062716E">
              <w:t>ë</w:t>
            </w:r>
            <w:r w:rsidRPr="0062716E">
              <w:t>rcaktimin e rrug</w:t>
            </w:r>
            <w:r w:rsidR="001A726D" w:rsidRPr="0062716E">
              <w:t>ë</w:t>
            </w:r>
            <w:r w:rsidRPr="0062716E">
              <w:t>s s</w:t>
            </w:r>
            <w:r w:rsidR="001A726D" w:rsidRPr="0062716E">
              <w:t>ë</w:t>
            </w:r>
            <w:r w:rsidRPr="0062716E">
              <w:t xml:space="preserve"> komunikimit</w:t>
            </w:r>
            <w:r w:rsidR="002145DB" w:rsidRPr="0062716E">
              <w:rPr>
                <w:rFonts w:eastAsia="Times New Roman" w:cs="Times New Roman"/>
                <w:szCs w:val="18"/>
              </w:rPr>
              <w:t>.</w:t>
            </w:r>
          </w:p>
          <w:p w:rsidR="00464049" w:rsidRPr="0062716E" w:rsidRDefault="00464049" w:rsidP="001A057F">
            <w:pPr>
              <w:rPr>
                <w:rFonts w:eastAsia="Times New Roman" w:cs="Times New Roman"/>
                <w:szCs w:val="18"/>
              </w:rPr>
            </w:pPr>
          </w:p>
          <w:p w:rsidR="003D23BB" w:rsidRPr="0062716E" w:rsidRDefault="00176998" w:rsidP="00176998">
            <w:pPr>
              <w:rPr>
                <w:rFonts w:eastAsia="Times New Roman" w:cs="Calibri"/>
                <w:szCs w:val="18"/>
              </w:rPr>
            </w:pPr>
            <w:r w:rsidRPr="0062716E">
              <w:rPr>
                <w:rFonts w:eastAsia="Times New Roman" w:cs="Calibri"/>
                <w:szCs w:val="18"/>
              </w:rPr>
              <w:t xml:space="preserve">Nenet </w:t>
            </w:r>
            <w:r w:rsidR="002145DB" w:rsidRPr="0062716E">
              <w:rPr>
                <w:rFonts w:eastAsia="Times New Roman" w:cs="Calibri"/>
                <w:szCs w:val="18"/>
              </w:rPr>
              <w:t xml:space="preserve">16 </w:t>
            </w:r>
            <w:r w:rsidRPr="0062716E">
              <w:rPr>
                <w:rFonts w:eastAsia="Times New Roman" w:cs="Calibri"/>
                <w:szCs w:val="18"/>
              </w:rPr>
              <w:t>dhe 1</w:t>
            </w:r>
            <w:r w:rsidR="002145DB" w:rsidRPr="0062716E">
              <w:rPr>
                <w:rFonts w:eastAsia="Times New Roman" w:cs="Calibri"/>
                <w:szCs w:val="18"/>
              </w:rPr>
              <w:t xml:space="preserve">7 </w:t>
            </w:r>
            <w:r w:rsidRPr="0062716E">
              <w:rPr>
                <w:rFonts w:eastAsia="Times New Roman" w:cs="Calibri"/>
                <w:szCs w:val="18"/>
              </w:rPr>
              <w:t>tregojn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 specifike t</w:t>
            </w:r>
            <w:r w:rsidR="001A726D" w:rsidRPr="0062716E">
              <w:rPr>
                <w:rFonts w:eastAsia="Times New Roman" w:cs="Calibri"/>
                <w:szCs w:val="18"/>
              </w:rPr>
              <w:t>ë</w:t>
            </w:r>
            <w:r w:rsidRPr="0062716E">
              <w:rPr>
                <w:rFonts w:eastAsia="Times New Roman" w:cs="Calibri"/>
                <w:szCs w:val="18"/>
              </w:rPr>
              <w:t xml:space="preserve"> nevojshme n</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hetim specifik. K</w:t>
            </w:r>
            <w:r w:rsidR="001A726D" w:rsidRPr="0062716E">
              <w:rPr>
                <w:rFonts w:eastAsia="Times New Roman" w:cs="Calibri"/>
                <w:szCs w:val="18"/>
              </w:rPr>
              <w:t>ë</w:t>
            </w:r>
            <w:r w:rsidRPr="0062716E">
              <w:rPr>
                <w:rFonts w:eastAsia="Times New Roman" w:cs="Calibri"/>
                <w:szCs w:val="18"/>
              </w:rPr>
              <w:t>to nuk duhet t</w:t>
            </w:r>
            <w:r w:rsidR="001A726D" w:rsidRPr="0062716E">
              <w:rPr>
                <w:rFonts w:eastAsia="Times New Roman" w:cs="Calibri"/>
                <w:szCs w:val="18"/>
              </w:rPr>
              <w:t>ë</w:t>
            </w:r>
            <w:r w:rsidRPr="0062716E">
              <w:rPr>
                <w:rFonts w:eastAsia="Times New Roman" w:cs="Calibri"/>
                <w:szCs w:val="18"/>
              </w:rPr>
              <w:t xml:space="preserve"> ngat</w:t>
            </w:r>
            <w:r w:rsidR="001A726D" w:rsidRPr="0062716E">
              <w:rPr>
                <w:rFonts w:eastAsia="Times New Roman" w:cs="Calibri"/>
                <w:szCs w:val="18"/>
              </w:rPr>
              <w:t>ë</w:t>
            </w:r>
            <w:r w:rsidRPr="0062716E">
              <w:rPr>
                <w:rFonts w:eastAsia="Times New Roman" w:cs="Calibri"/>
                <w:szCs w:val="18"/>
              </w:rPr>
              <w:t>rrohen me rregullat e mbajtjes s</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nave q</w:t>
            </w:r>
            <w:r w:rsidR="001A726D" w:rsidRPr="0062716E">
              <w:rPr>
                <w:rFonts w:eastAsia="Times New Roman" w:cs="Calibri"/>
                <w:szCs w:val="18"/>
              </w:rPr>
              <w:t>ë</w:t>
            </w:r>
            <w:r w:rsidRPr="0062716E">
              <w:rPr>
                <w:rFonts w:eastAsia="Times New Roman" w:cs="Calibri"/>
                <w:szCs w:val="18"/>
              </w:rPr>
              <w:t xml:space="preserve"> i k</w:t>
            </w:r>
            <w:r w:rsidR="001A726D" w:rsidRPr="0062716E">
              <w:rPr>
                <w:rFonts w:eastAsia="Times New Roman" w:cs="Calibri"/>
                <w:szCs w:val="18"/>
              </w:rPr>
              <w:t>ë</w:t>
            </w:r>
            <w:r w:rsidRPr="0062716E">
              <w:rPr>
                <w:rFonts w:eastAsia="Times New Roman" w:cs="Calibri"/>
                <w:szCs w:val="18"/>
              </w:rPr>
              <w:t>rkojn</w:t>
            </w:r>
            <w:r w:rsidR="001A726D" w:rsidRPr="0062716E">
              <w:rPr>
                <w:rFonts w:eastAsia="Times New Roman" w:cs="Calibri"/>
                <w:szCs w:val="18"/>
              </w:rPr>
              <w:t>ë</w:t>
            </w:r>
            <w:r w:rsidRPr="0062716E">
              <w:rPr>
                <w:rFonts w:eastAsia="Times New Roman" w:cs="Calibri"/>
                <w:szCs w:val="18"/>
              </w:rPr>
              <w:t xml:space="preserve"> sh</w:t>
            </w:r>
            <w:r w:rsidR="001A726D" w:rsidRPr="0062716E">
              <w:rPr>
                <w:rFonts w:eastAsia="Times New Roman" w:cs="Calibri"/>
                <w:szCs w:val="18"/>
              </w:rPr>
              <w:t>ë</w:t>
            </w:r>
            <w:r w:rsidRPr="0062716E">
              <w:rPr>
                <w:rFonts w:eastAsia="Times New Roman" w:cs="Calibri"/>
                <w:szCs w:val="18"/>
              </w:rPr>
              <w:t>rbimofruesve t</w:t>
            </w:r>
            <w:r w:rsidR="001A726D" w:rsidRPr="0062716E">
              <w:rPr>
                <w:rFonts w:eastAsia="Times New Roman" w:cs="Calibri"/>
                <w:szCs w:val="18"/>
              </w:rPr>
              <w:t>ë</w:t>
            </w:r>
            <w:r w:rsidRPr="0062716E">
              <w:rPr>
                <w:rFonts w:eastAsia="Times New Roman" w:cs="Calibri"/>
                <w:szCs w:val="18"/>
              </w:rPr>
              <w:t xml:space="preserve"> Internetit t</w:t>
            </w:r>
            <w:r w:rsidR="001A726D" w:rsidRPr="0062716E">
              <w:rPr>
                <w:rFonts w:eastAsia="Times New Roman" w:cs="Calibri"/>
                <w:szCs w:val="18"/>
              </w:rPr>
              <w:t>ë</w:t>
            </w:r>
            <w:r w:rsidRPr="0062716E">
              <w:rPr>
                <w:rFonts w:eastAsia="Times New Roman" w:cs="Calibri"/>
                <w:szCs w:val="18"/>
              </w:rPr>
              <w:t xml:space="preserve"> mbajn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gjitha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nat e trafikut p</w:t>
            </w:r>
            <w:r w:rsidR="001A726D" w:rsidRPr="0062716E">
              <w:rPr>
                <w:rFonts w:eastAsia="Times New Roman" w:cs="Calibri"/>
                <w:szCs w:val="18"/>
              </w:rPr>
              <w:t>ë</w:t>
            </w:r>
            <w:r w:rsidRPr="0062716E">
              <w:rPr>
                <w:rFonts w:eastAsia="Times New Roman" w:cs="Calibri"/>
                <w:szCs w:val="18"/>
              </w:rPr>
              <w:t>r nj</w:t>
            </w:r>
            <w:r w:rsidR="001A726D" w:rsidRPr="0062716E">
              <w:rPr>
                <w:rFonts w:eastAsia="Times New Roman" w:cs="Calibri"/>
                <w:szCs w:val="18"/>
              </w:rPr>
              <w:t>ë</w:t>
            </w:r>
            <w:r w:rsidRPr="0062716E">
              <w:rPr>
                <w:rFonts w:eastAsia="Times New Roman" w:cs="Calibri"/>
                <w:szCs w:val="18"/>
              </w:rPr>
              <w:t xml:space="preserve"> periudh</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caktuar kohe n</w:t>
            </w:r>
            <w:r w:rsidR="001A726D" w:rsidRPr="0062716E">
              <w:rPr>
                <w:rFonts w:eastAsia="Times New Roman" w:cs="Calibri"/>
                <w:szCs w:val="18"/>
              </w:rPr>
              <w:t>ë</w:t>
            </w:r>
            <w:r w:rsidRPr="0062716E">
              <w:rPr>
                <w:rFonts w:eastAsia="Times New Roman" w:cs="Calibri"/>
                <w:szCs w:val="18"/>
              </w:rPr>
              <w:t xml:space="preserve"> rast se nevojiten nga autoritetet e zbatimit t</w:t>
            </w:r>
            <w:r w:rsidR="001A726D" w:rsidRPr="0062716E">
              <w:rPr>
                <w:rFonts w:eastAsia="Times New Roman" w:cs="Calibri"/>
                <w:szCs w:val="18"/>
              </w:rPr>
              <w:t>ë</w:t>
            </w:r>
            <w:r w:rsidRPr="0062716E">
              <w:rPr>
                <w:rFonts w:eastAsia="Times New Roman" w:cs="Calibri"/>
                <w:szCs w:val="18"/>
              </w:rPr>
              <w:t xml:space="preserve"> ligjit</w:t>
            </w:r>
            <w:r w:rsidR="002145DB" w:rsidRPr="0062716E">
              <w:rPr>
                <w:rFonts w:eastAsia="Times New Roman" w:cs="Calibri"/>
                <w:szCs w:val="18"/>
              </w:rPr>
              <w:t xml:space="preserve">. </w:t>
            </w:r>
            <w:r w:rsidRPr="0062716E">
              <w:rPr>
                <w:rFonts w:eastAsia="Times New Roman" w:cs="Calibri"/>
                <w:szCs w:val="18"/>
              </w:rPr>
              <w:t>Konventa e Budapestit nuk ka nj</w:t>
            </w:r>
            <w:r w:rsidR="001A726D" w:rsidRPr="0062716E">
              <w:rPr>
                <w:rFonts w:eastAsia="Times New Roman" w:cs="Calibri"/>
                <w:szCs w:val="18"/>
              </w:rPr>
              <w:t>ë</w:t>
            </w:r>
            <w:r w:rsidRPr="0062716E">
              <w:rPr>
                <w:rFonts w:eastAsia="Times New Roman" w:cs="Calibri"/>
                <w:szCs w:val="18"/>
              </w:rPr>
              <w:t xml:space="preserve"> dispozit</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till</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 ruajtjen e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nave</w:t>
            </w:r>
            <w:r w:rsidR="002145DB" w:rsidRPr="0062716E">
              <w:rPr>
                <w:rFonts w:eastAsia="Times New Roman" w:cs="Calibri"/>
                <w:szCs w:val="18"/>
              </w:rPr>
              <w:t>.</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176998" w:rsidRPr="0062716E">
              <w:rPr>
                <w:rFonts w:eastAsia="Times New Roman"/>
              </w:rPr>
              <w:t>ajdet</w:t>
            </w:r>
            <w:r w:rsidRPr="0062716E">
              <w:rPr>
                <w:rFonts w:eastAsia="Times New Roman"/>
              </w:rPr>
              <w:t xml:space="preserve"> 11 </w:t>
            </w:r>
            <w:r w:rsidR="00176998" w:rsidRPr="0062716E">
              <w:rPr>
                <w:rFonts w:eastAsia="Times New Roman"/>
              </w:rPr>
              <w:t>deri</w:t>
            </w:r>
            <w:r w:rsidRPr="0062716E">
              <w:rPr>
                <w:rFonts w:eastAsia="Times New Roman"/>
              </w:rPr>
              <w:t xml:space="preserve"> 13</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6E5247" w:rsidP="001A057F">
            <w:pPr>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rcaktimet e Nenit 18 jan</w:t>
            </w:r>
            <w:r w:rsidR="001A726D" w:rsidRPr="0062716E">
              <w:rPr>
                <w:rFonts w:eastAsia="Times New Roman" w:cs="Times New Roman"/>
                <w:szCs w:val="18"/>
              </w:rPr>
              <w:t>ë</w:t>
            </w:r>
            <w:r w:rsidRPr="0062716E">
              <w:rPr>
                <w:rFonts w:eastAsia="Times New Roman" w:cs="Times New Roman"/>
                <w:szCs w:val="18"/>
              </w:rPr>
              <w:t xml:space="preserve"> gjithashtu shum</w:t>
            </w:r>
            <w:r w:rsidR="001A726D" w:rsidRPr="0062716E">
              <w:rPr>
                <w:rFonts w:eastAsia="Times New Roman" w:cs="Times New Roman"/>
                <w:szCs w:val="18"/>
              </w:rPr>
              <w:t>ë</w:t>
            </w:r>
            <w:r w:rsidRPr="0062716E">
              <w:rPr>
                <w:rFonts w:eastAsia="Times New Roman" w:cs="Times New Roman"/>
                <w:szCs w:val="18"/>
              </w:rPr>
              <w:t xml:space="preserve"> interesante. Sipas tij, secila Pal</w:t>
            </w:r>
            <w:r w:rsidR="001A726D" w:rsidRPr="0062716E">
              <w:rPr>
                <w:rFonts w:eastAsia="Times New Roman" w:cs="Times New Roman"/>
                <w:szCs w:val="18"/>
              </w:rPr>
              <w:t>ë</w:t>
            </w:r>
            <w:r w:rsidRPr="0062716E">
              <w:rPr>
                <w:rFonts w:eastAsia="Times New Roman" w:cs="Times New Roman"/>
                <w:szCs w:val="18"/>
              </w:rPr>
              <w:t xml:space="preserve"> duhet t</w:t>
            </w:r>
            <w:r w:rsidR="001A726D" w:rsidRPr="0062716E">
              <w:rPr>
                <w:rFonts w:eastAsia="Times New Roman" w:cs="Times New Roman"/>
                <w:szCs w:val="18"/>
              </w:rPr>
              <w:t>ë</w:t>
            </w:r>
            <w:r w:rsidRPr="0062716E">
              <w:rPr>
                <w:rFonts w:eastAsia="Times New Roman" w:cs="Times New Roman"/>
                <w:szCs w:val="18"/>
              </w:rPr>
              <w:t xml:space="preserve"> miratoj</w:t>
            </w:r>
            <w:r w:rsidR="001A726D" w:rsidRPr="0062716E">
              <w:rPr>
                <w:rFonts w:eastAsia="Times New Roman" w:cs="Times New Roman"/>
                <w:szCs w:val="18"/>
              </w:rPr>
              <w:t>ë</w:t>
            </w:r>
            <w:r w:rsidRPr="0062716E">
              <w:rPr>
                <w:rFonts w:eastAsia="Times New Roman" w:cs="Times New Roman"/>
                <w:szCs w:val="18"/>
              </w:rPr>
              <w:t xml:space="preserve"> masa legjislative p</w:t>
            </w:r>
            <w:r w:rsidR="001A726D" w:rsidRPr="0062716E">
              <w:rPr>
                <w:rFonts w:eastAsia="Times New Roman" w:cs="Times New Roman"/>
                <w:szCs w:val="18"/>
              </w:rPr>
              <w:t>ë</w:t>
            </w:r>
            <w:r w:rsidRPr="0062716E">
              <w:rPr>
                <w:rFonts w:eastAsia="Times New Roman" w:cs="Times New Roman"/>
                <w:szCs w:val="18"/>
              </w:rPr>
              <w:t>r t’iu dh</w:t>
            </w:r>
            <w:r w:rsidR="001A726D" w:rsidRPr="0062716E">
              <w:rPr>
                <w:rFonts w:eastAsia="Times New Roman" w:cs="Times New Roman"/>
                <w:szCs w:val="18"/>
              </w:rPr>
              <w:t>ë</w:t>
            </w: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kompetenca autoriteteve t</w:t>
            </w:r>
            <w:r w:rsidR="001A726D" w:rsidRPr="0062716E">
              <w:rPr>
                <w:rFonts w:eastAsia="Times New Roman" w:cs="Times New Roman"/>
                <w:szCs w:val="18"/>
              </w:rPr>
              <w:t>ë</w:t>
            </w:r>
            <w:r w:rsidRPr="0062716E">
              <w:rPr>
                <w:rFonts w:eastAsia="Times New Roman" w:cs="Times New Roman"/>
                <w:szCs w:val="18"/>
              </w:rPr>
              <w:t xml:space="preserve"> zbatimit t</w:t>
            </w:r>
            <w:r w:rsidR="001A726D" w:rsidRPr="0062716E">
              <w:rPr>
                <w:rFonts w:eastAsia="Times New Roman" w:cs="Times New Roman"/>
                <w:szCs w:val="18"/>
              </w:rPr>
              <w:t>ë</w:t>
            </w:r>
            <w:r w:rsidRPr="0062716E">
              <w:rPr>
                <w:rFonts w:eastAsia="Times New Roman" w:cs="Times New Roman"/>
                <w:szCs w:val="18"/>
              </w:rPr>
              <w:t xml:space="preserve"> ligjit me mund</w:t>
            </w:r>
            <w:r w:rsidR="001A726D" w:rsidRPr="0062716E">
              <w:rPr>
                <w:rFonts w:eastAsia="Times New Roman" w:cs="Times New Roman"/>
                <w:szCs w:val="18"/>
              </w:rPr>
              <w:t>ë</w:t>
            </w:r>
            <w:r w:rsidRPr="0062716E">
              <w:rPr>
                <w:rFonts w:eastAsia="Times New Roman" w:cs="Times New Roman"/>
                <w:szCs w:val="18"/>
              </w:rPr>
              <w:t>sin</w:t>
            </w:r>
            <w:r w:rsidR="001A726D" w:rsidRPr="0062716E">
              <w:rPr>
                <w:rFonts w:eastAsia="Times New Roman" w:cs="Times New Roman"/>
                <w:szCs w:val="18"/>
              </w:rPr>
              <w:t>ë</w:t>
            </w:r>
            <w:r w:rsidRPr="0062716E">
              <w:rPr>
                <w:rFonts w:eastAsia="Times New Roman" w:cs="Times New Roman"/>
                <w:szCs w:val="18"/>
              </w:rPr>
              <w:t xml:space="preserve"> e dh</w:t>
            </w:r>
            <w:r w:rsidR="001A726D" w:rsidRPr="0062716E">
              <w:rPr>
                <w:rFonts w:eastAsia="Times New Roman" w:cs="Times New Roman"/>
                <w:szCs w:val="18"/>
              </w:rPr>
              <w:t>ë</w:t>
            </w:r>
            <w:r w:rsidRPr="0062716E">
              <w:rPr>
                <w:rFonts w:eastAsia="Times New Roman" w:cs="Times New Roman"/>
                <w:szCs w:val="18"/>
              </w:rPr>
              <w:t>nies s</w:t>
            </w:r>
            <w:r w:rsidR="001A726D" w:rsidRPr="0062716E">
              <w:rPr>
                <w:rFonts w:eastAsia="Times New Roman" w:cs="Times New Roman"/>
                <w:szCs w:val="18"/>
              </w:rPr>
              <w:t>ë</w:t>
            </w:r>
            <w:r w:rsidRPr="0062716E">
              <w:rPr>
                <w:rFonts w:eastAsia="Times New Roman" w:cs="Times New Roman"/>
                <w:szCs w:val="18"/>
              </w:rPr>
              <w:t xml:space="preserve"> “urdhrave t</w:t>
            </w:r>
            <w:r w:rsidR="001A726D" w:rsidRPr="0062716E">
              <w:rPr>
                <w:rFonts w:eastAsia="Times New Roman" w:cs="Times New Roman"/>
                <w:szCs w:val="18"/>
              </w:rPr>
              <w:t>ë</w:t>
            </w:r>
            <w:r w:rsidRPr="0062716E">
              <w:rPr>
                <w:rFonts w:eastAsia="Times New Roman" w:cs="Times New Roman"/>
                <w:szCs w:val="18"/>
              </w:rPr>
              <w:t xml:space="preserve"> prodhimit”. Ky urdh</w:t>
            </w:r>
            <w:r w:rsidR="001A726D" w:rsidRPr="0062716E">
              <w:rPr>
                <w:rFonts w:eastAsia="Times New Roman" w:cs="Times New Roman"/>
                <w:szCs w:val="18"/>
              </w:rPr>
              <w:t>ë</w:t>
            </w:r>
            <w:r w:rsidRPr="0062716E">
              <w:rPr>
                <w:rFonts w:eastAsia="Times New Roman" w:cs="Times New Roman"/>
                <w:szCs w:val="18"/>
              </w:rPr>
              <w:t>r gjyq</w:t>
            </w:r>
            <w:r w:rsidR="001A726D" w:rsidRPr="0062716E">
              <w:rPr>
                <w:rFonts w:eastAsia="Times New Roman" w:cs="Times New Roman"/>
                <w:szCs w:val="18"/>
              </w:rPr>
              <w:t>ë</w:t>
            </w:r>
            <w:r w:rsidRPr="0062716E">
              <w:rPr>
                <w:rFonts w:eastAsia="Times New Roman" w:cs="Times New Roman"/>
                <w:szCs w:val="18"/>
              </w:rPr>
              <w:t>sor mund t</w:t>
            </w:r>
            <w:r w:rsidR="001A726D" w:rsidRPr="0062716E">
              <w:rPr>
                <w:rFonts w:eastAsia="Times New Roman" w:cs="Times New Roman"/>
                <w:szCs w:val="18"/>
              </w:rPr>
              <w:t>ë</w:t>
            </w:r>
            <w:r w:rsidRPr="0062716E">
              <w:rPr>
                <w:rFonts w:eastAsia="Times New Roman" w:cs="Times New Roman"/>
                <w:szCs w:val="18"/>
              </w:rPr>
              <w:t xml:space="preserve"> l</w:t>
            </w:r>
            <w:r w:rsidR="001A726D" w:rsidRPr="0062716E">
              <w:rPr>
                <w:rFonts w:eastAsia="Times New Roman" w:cs="Times New Roman"/>
                <w:szCs w:val="18"/>
              </w:rPr>
              <w:t>ë</w:t>
            </w:r>
            <w:r w:rsidRPr="0062716E">
              <w:rPr>
                <w:rFonts w:eastAsia="Times New Roman" w:cs="Times New Roman"/>
                <w:szCs w:val="18"/>
              </w:rPr>
              <w:t>shohet nga organet e zbatimit t</w:t>
            </w:r>
            <w:r w:rsidR="001A726D" w:rsidRPr="0062716E">
              <w:rPr>
                <w:rFonts w:eastAsia="Times New Roman" w:cs="Times New Roman"/>
                <w:szCs w:val="18"/>
              </w:rPr>
              <w:t>ë</w:t>
            </w:r>
            <w:r w:rsidRPr="0062716E">
              <w:rPr>
                <w:rFonts w:eastAsia="Times New Roman" w:cs="Times New Roman"/>
                <w:szCs w:val="18"/>
              </w:rPr>
              <w:t xml:space="preserve"> ligjit p</w:t>
            </w:r>
            <w:r w:rsidR="001A726D" w:rsidRPr="0062716E">
              <w:rPr>
                <w:rFonts w:eastAsia="Times New Roman" w:cs="Times New Roman"/>
                <w:szCs w:val="18"/>
              </w:rPr>
              <w:t>ë</w:t>
            </w:r>
            <w:r w:rsidRPr="0062716E">
              <w:rPr>
                <w:rFonts w:eastAsia="Times New Roman" w:cs="Times New Roman"/>
                <w:szCs w:val="18"/>
              </w:rPr>
              <w:t>r qytetar</w:t>
            </w:r>
            <w:r w:rsidR="001A726D" w:rsidRPr="0062716E">
              <w:rPr>
                <w:rFonts w:eastAsia="Times New Roman" w:cs="Times New Roman"/>
                <w:szCs w:val="18"/>
              </w:rPr>
              <w:t>ë</w:t>
            </w:r>
            <w:r w:rsidRPr="0062716E">
              <w:rPr>
                <w:rFonts w:eastAsia="Times New Roman" w:cs="Times New Roman"/>
                <w:szCs w:val="18"/>
              </w:rPr>
              <w:t>t dhe p</w:t>
            </w:r>
            <w:r w:rsidR="001A726D" w:rsidRPr="0062716E">
              <w:rPr>
                <w:rFonts w:eastAsia="Times New Roman" w:cs="Times New Roman"/>
                <w:szCs w:val="18"/>
              </w:rPr>
              <w:t>ë</w:t>
            </w:r>
            <w:r w:rsidRPr="0062716E">
              <w:rPr>
                <w:rFonts w:eastAsia="Times New Roman" w:cs="Times New Roman"/>
                <w:szCs w:val="18"/>
              </w:rPr>
              <w:t>r kompanit</w:t>
            </w:r>
            <w:r w:rsidR="001A726D" w:rsidRPr="0062716E">
              <w:rPr>
                <w:rFonts w:eastAsia="Times New Roman" w:cs="Times New Roman"/>
                <w:szCs w:val="18"/>
              </w:rPr>
              <w:t>ë</w:t>
            </w:r>
            <w:r w:rsidRPr="0062716E">
              <w:rPr>
                <w:rFonts w:eastAsia="Times New Roman" w:cs="Times New Roman"/>
                <w:szCs w:val="18"/>
              </w:rPr>
              <w:t xml:space="preserve"> sh</w:t>
            </w:r>
            <w:r w:rsidR="001A726D" w:rsidRPr="0062716E">
              <w:rPr>
                <w:rFonts w:eastAsia="Times New Roman" w:cs="Times New Roman"/>
                <w:szCs w:val="18"/>
              </w:rPr>
              <w:t>ë</w:t>
            </w:r>
            <w:r w:rsidRPr="0062716E">
              <w:rPr>
                <w:rFonts w:eastAsia="Times New Roman" w:cs="Times New Roman"/>
                <w:szCs w:val="18"/>
              </w:rPr>
              <w:t>rbimofruese t</w:t>
            </w:r>
            <w:r w:rsidR="001A726D" w:rsidRPr="0062716E">
              <w:rPr>
                <w:rFonts w:eastAsia="Times New Roman" w:cs="Times New Roman"/>
                <w:szCs w:val="18"/>
              </w:rPr>
              <w:t>ë</w:t>
            </w:r>
            <w:r w:rsidRPr="0062716E">
              <w:rPr>
                <w:rFonts w:eastAsia="Times New Roman" w:cs="Times New Roman"/>
                <w:szCs w:val="18"/>
              </w:rPr>
              <w:t xml:space="preserve"> Internetit, me an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cilit i urdh</w:t>
            </w:r>
            <w:r w:rsidR="001A726D" w:rsidRPr="0062716E">
              <w:rPr>
                <w:rFonts w:eastAsia="Times New Roman" w:cs="Times New Roman"/>
                <w:szCs w:val="18"/>
              </w:rPr>
              <w:t>ë</w:t>
            </w:r>
            <w:r w:rsidRPr="0062716E">
              <w:rPr>
                <w:rFonts w:eastAsia="Times New Roman" w:cs="Times New Roman"/>
                <w:szCs w:val="18"/>
              </w:rPr>
              <w:t>rojn</w:t>
            </w:r>
            <w:r w:rsidR="001A726D" w:rsidRPr="0062716E">
              <w:rPr>
                <w:rFonts w:eastAsia="Times New Roman" w:cs="Times New Roman"/>
                <w:szCs w:val="18"/>
              </w:rPr>
              <w:t>ë</w:t>
            </w:r>
            <w:r w:rsidRPr="0062716E">
              <w:rPr>
                <w:rFonts w:eastAsia="Times New Roman" w:cs="Times New Roman"/>
                <w:szCs w:val="18"/>
              </w:rPr>
              <w:t xml:space="preserve"> ata t’iu japin autoriteteve kompetente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e ruajtura n</w:t>
            </w:r>
            <w:r w:rsidR="001A726D" w:rsidRPr="0062716E">
              <w:rPr>
                <w:rFonts w:eastAsia="Times New Roman" w:cs="Times New Roman"/>
                <w:szCs w:val="18"/>
              </w:rPr>
              <w:t>ë</w:t>
            </w:r>
            <w:r w:rsidRPr="0062716E">
              <w:rPr>
                <w:rFonts w:eastAsia="Times New Roman" w:cs="Times New Roman"/>
                <w:szCs w:val="18"/>
              </w:rPr>
              <w:t xml:space="preserve"> sistemin kompjuterik, 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rgjegj</w:t>
            </w:r>
            <w:r w:rsidR="001A726D" w:rsidRPr="0062716E">
              <w:rPr>
                <w:rFonts w:eastAsia="Times New Roman" w:cs="Times New Roman"/>
                <w:szCs w:val="18"/>
              </w:rPr>
              <w:t>ë</w:t>
            </w:r>
            <w:r w:rsidRPr="0062716E">
              <w:rPr>
                <w:rFonts w:eastAsia="Times New Roman" w:cs="Times New Roman"/>
                <w:szCs w:val="18"/>
              </w:rPr>
              <w:t>sin</w:t>
            </w:r>
            <w:r w:rsidR="001A726D" w:rsidRPr="0062716E">
              <w:rPr>
                <w:rFonts w:eastAsia="Times New Roman" w:cs="Times New Roman"/>
                <w:szCs w:val="18"/>
              </w:rPr>
              <w:t>ë</w:t>
            </w:r>
            <w:r w:rsidRPr="0062716E">
              <w:rPr>
                <w:rFonts w:eastAsia="Times New Roman" w:cs="Times New Roman"/>
                <w:szCs w:val="18"/>
              </w:rPr>
              <w:t xml:space="preserve"> e tyre ose t</w:t>
            </w:r>
            <w:r w:rsidR="001A726D" w:rsidRPr="0062716E">
              <w:rPr>
                <w:rFonts w:eastAsia="Times New Roman" w:cs="Times New Roman"/>
                <w:szCs w:val="18"/>
              </w:rPr>
              <w:t>ë</w:t>
            </w:r>
            <w:r w:rsidRPr="0062716E">
              <w:rPr>
                <w:rFonts w:eastAsia="Times New Roman" w:cs="Times New Roman"/>
                <w:szCs w:val="18"/>
              </w:rPr>
              <w:t xml:space="preserve"> japin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e abonimit</w:t>
            </w:r>
            <w:r w:rsidR="003D23BB" w:rsidRPr="0062716E">
              <w:rPr>
                <w:rFonts w:eastAsia="Times New Roman" w:cs="Times New Roman"/>
                <w:szCs w:val="18"/>
              </w:rPr>
              <w:t>.</w:t>
            </w:r>
            <w:r w:rsidRPr="0062716E">
              <w:rPr>
                <w:rFonts w:eastAsia="Times New Roman" w:cs="Times New Roman"/>
                <w:szCs w:val="18"/>
              </w:rPr>
              <w:t xml:space="preserve">                                                                                                  </w:t>
            </w:r>
          </w:p>
          <w:p w:rsidR="003D23BB" w:rsidRPr="0062716E" w:rsidRDefault="006E5247" w:rsidP="001A057F">
            <w:pPr>
              <w:rPr>
                <w:rFonts w:eastAsia="Times New Roman" w:cs="Times New Roman"/>
                <w:szCs w:val="18"/>
              </w:rPr>
            </w:pPr>
            <w:r w:rsidRPr="0062716E">
              <w:rPr>
                <w:rFonts w:eastAsia="Times New Roman" w:cs="Times New Roman"/>
                <w:szCs w:val="18"/>
              </w:rPr>
              <w:t xml:space="preserve">                                                                                                                    </w:t>
            </w:r>
          </w:p>
          <w:p w:rsidR="003D23BB" w:rsidRPr="0062716E" w:rsidRDefault="006E5247" w:rsidP="001A057F">
            <w:pPr>
              <w:rPr>
                <w:rFonts w:eastAsia="Times New Roman" w:cs="Times New Roman"/>
                <w:szCs w:val="18"/>
              </w:rPr>
            </w:pPr>
            <w:r w:rsidRPr="0062716E">
              <w:rPr>
                <w:rFonts w:eastAsia="Times New Roman" w:cs="Times New Roman"/>
                <w:szCs w:val="18"/>
              </w:rPr>
              <w:t>Sipas Konvent</w:t>
            </w:r>
            <w:r w:rsidR="001A726D" w:rsidRPr="0062716E">
              <w:rPr>
                <w:rFonts w:eastAsia="Times New Roman" w:cs="Times New Roman"/>
                <w:szCs w:val="18"/>
              </w:rPr>
              <w:t>ë</w:t>
            </w:r>
            <w:r w:rsidRPr="0062716E">
              <w:rPr>
                <w:rFonts w:eastAsia="Times New Roman" w:cs="Times New Roman"/>
                <w:szCs w:val="18"/>
              </w:rPr>
              <w:t>s, urdhri i prodhimit duhet t</w:t>
            </w:r>
            <w:r w:rsidR="001A726D" w:rsidRPr="0062716E">
              <w:rPr>
                <w:rFonts w:eastAsia="Times New Roman" w:cs="Times New Roman"/>
                <w:szCs w:val="18"/>
              </w:rPr>
              <w:t>ë</w:t>
            </w:r>
            <w:r w:rsidRPr="0062716E">
              <w:rPr>
                <w:rFonts w:eastAsia="Times New Roman" w:cs="Times New Roman"/>
                <w:szCs w:val="18"/>
              </w:rPr>
              <w:t xml:space="preserve"> specifikoj</w:t>
            </w:r>
            <w:r w:rsidR="001A726D" w:rsidRPr="0062716E">
              <w:rPr>
                <w:rFonts w:eastAsia="Times New Roman" w:cs="Times New Roman"/>
                <w:szCs w:val="18"/>
              </w:rPr>
              <w:t>ë</w:t>
            </w:r>
            <w:r w:rsidRPr="0062716E">
              <w:rPr>
                <w:rFonts w:eastAsia="Times New Roman" w:cs="Times New Roman"/>
                <w:szCs w:val="18"/>
              </w:rPr>
              <w:t xml:space="preserve"> natyr</w:t>
            </w:r>
            <w:r w:rsidR="001A726D" w:rsidRPr="0062716E">
              <w:rPr>
                <w:rFonts w:eastAsia="Times New Roman" w:cs="Times New Roman"/>
                <w:szCs w:val="18"/>
              </w:rPr>
              <w:t>ë</w:t>
            </w:r>
            <w:r w:rsidRPr="0062716E">
              <w:rPr>
                <w:rFonts w:eastAsia="Times New Roman" w:cs="Times New Roman"/>
                <w:szCs w:val="18"/>
              </w:rPr>
              <w:t>n dhe nivelin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t</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 xml:space="preserve">rkuara: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shum</w:t>
            </w:r>
            <w:r w:rsidR="001A726D" w:rsidRPr="0062716E">
              <w:rPr>
                <w:rFonts w:eastAsia="Times New Roman" w:cs="Times New Roman"/>
                <w:szCs w:val="18"/>
              </w:rPr>
              <w:t>ë</w:t>
            </w:r>
            <w:r w:rsidRPr="0062716E">
              <w:rPr>
                <w:rFonts w:eastAsia="Times New Roman" w:cs="Times New Roman"/>
                <w:szCs w:val="18"/>
              </w:rPr>
              <w:t xml:space="preserve"> e qart</w:t>
            </w:r>
            <w:r w:rsidR="001A726D" w:rsidRPr="0062716E">
              <w:rPr>
                <w:rFonts w:eastAsia="Times New Roman" w:cs="Times New Roman"/>
                <w:szCs w:val="18"/>
              </w:rPr>
              <w:t>ë</w:t>
            </w:r>
            <w:r w:rsidRPr="0062716E">
              <w:rPr>
                <w:rFonts w:eastAsia="Times New Roman" w:cs="Times New Roman"/>
                <w:szCs w:val="18"/>
              </w:rPr>
              <w:t xml:space="preserve"> se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e k</w:t>
            </w:r>
            <w:r w:rsidR="001A726D" w:rsidRPr="0062716E">
              <w:rPr>
                <w:rFonts w:eastAsia="Times New Roman" w:cs="Times New Roman"/>
                <w:szCs w:val="18"/>
              </w:rPr>
              <w:t>ë</w:t>
            </w:r>
            <w:r w:rsidRPr="0062716E">
              <w:rPr>
                <w:rFonts w:eastAsia="Times New Roman" w:cs="Times New Roman"/>
                <w:szCs w:val="18"/>
              </w:rPr>
              <w:t>rkuara nga hetimi duhet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rcaktohet paraprakisht; p</w:t>
            </w:r>
            <w:r w:rsidR="001A726D" w:rsidRPr="0062716E">
              <w:rPr>
                <w:rFonts w:eastAsia="Times New Roman" w:cs="Times New Roman"/>
                <w:szCs w:val="18"/>
              </w:rPr>
              <w:t>ë</w:t>
            </w:r>
            <w:r w:rsidRPr="0062716E">
              <w:rPr>
                <w:rFonts w:eastAsia="Times New Roman" w:cs="Times New Roman"/>
                <w:szCs w:val="18"/>
              </w:rPr>
              <w:t>r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arsye jan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ndaluara </w:t>
            </w:r>
            <w:r w:rsidRPr="0062716E">
              <w:rPr>
                <w:rFonts w:eastAsia="Times New Roman" w:cs="Times New Roman"/>
                <w:i/>
                <w:szCs w:val="18"/>
              </w:rPr>
              <w:t>ekspeditat e peshkimit</w:t>
            </w:r>
            <w:r w:rsidR="003D23BB" w:rsidRPr="0062716E">
              <w:rPr>
                <w:rFonts w:eastAsia="Times New Roman" w:cs="Times New Roman"/>
                <w:szCs w:val="18"/>
              </w:rPr>
              <w:t xml:space="preserve">. </w:t>
            </w:r>
            <w:r w:rsidRPr="0062716E">
              <w:rPr>
                <w:rFonts w:eastAsia="Times New Roman" w:cs="Times New Roman"/>
                <w:szCs w:val="18"/>
              </w:rPr>
              <w:t>Q</w:t>
            </w:r>
            <w:r w:rsidR="001A726D" w:rsidRPr="0062716E">
              <w:rPr>
                <w:rFonts w:eastAsia="Times New Roman" w:cs="Times New Roman"/>
                <w:szCs w:val="18"/>
              </w:rPr>
              <w:t>ë</w:t>
            </w:r>
            <w:r w:rsidRPr="0062716E">
              <w:rPr>
                <w:rFonts w:eastAsia="Times New Roman" w:cs="Times New Roman"/>
                <w:szCs w:val="18"/>
              </w:rPr>
              <w:t>llimi i k</w:t>
            </w:r>
            <w:r w:rsidR="001A726D" w:rsidRPr="0062716E">
              <w:rPr>
                <w:rFonts w:eastAsia="Times New Roman" w:cs="Times New Roman"/>
                <w:szCs w:val="18"/>
              </w:rPr>
              <w:t>ë</w:t>
            </w:r>
            <w:r w:rsidRPr="0062716E">
              <w:rPr>
                <w:rFonts w:eastAsia="Times New Roman" w:cs="Times New Roman"/>
                <w:szCs w:val="18"/>
              </w:rPr>
              <w:t xml:space="preserve">tij kufiri ligjor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parandalimi i abuzimit me k</w:t>
            </w:r>
            <w:r w:rsidR="001A726D" w:rsidRPr="0062716E">
              <w:rPr>
                <w:rFonts w:eastAsia="Times New Roman" w:cs="Times New Roman"/>
                <w:szCs w:val="18"/>
              </w:rPr>
              <w:t>ë</w:t>
            </w:r>
            <w:r w:rsidRPr="0062716E">
              <w:rPr>
                <w:rFonts w:eastAsia="Times New Roman" w:cs="Times New Roman"/>
                <w:szCs w:val="18"/>
              </w:rPr>
              <w:t>to kompetenca t</w:t>
            </w:r>
            <w:r w:rsidR="001A726D" w:rsidRPr="0062716E">
              <w:rPr>
                <w:rFonts w:eastAsia="Times New Roman" w:cs="Times New Roman"/>
                <w:szCs w:val="18"/>
              </w:rPr>
              <w:t>ë</w:t>
            </w:r>
            <w:r w:rsidRPr="0062716E">
              <w:rPr>
                <w:rFonts w:eastAsia="Times New Roman" w:cs="Times New Roman"/>
                <w:szCs w:val="18"/>
              </w:rPr>
              <w:t xml:space="preserve"> reja investigative nga ana e punonj</w:t>
            </w:r>
            <w:r w:rsidR="001A726D" w:rsidRPr="0062716E">
              <w:rPr>
                <w:rFonts w:eastAsia="Times New Roman" w:cs="Times New Roman"/>
                <w:szCs w:val="18"/>
              </w:rPr>
              <w:t>ë</w:t>
            </w:r>
            <w:r w:rsidRPr="0062716E">
              <w:rPr>
                <w:rFonts w:eastAsia="Times New Roman" w:cs="Times New Roman"/>
                <w:szCs w:val="18"/>
              </w:rPr>
              <w:t>sve t</w:t>
            </w:r>
            <w:r w:rsidR="001A726D" w:rsidRPr="0062716E">
              <w:rPr>
                <w:rFonts w:eastAsia="Times New Roman" w:cs="Times New Roman"/>
                <w:szCs w:val="18"/>
              </w:rPr>
              <w:t>ë</w:t>
            </w:r>
            <w:r w:rsidRPr="0062716E">
              <w:rPr>
                <w:rFonts w:eastAsia="Times New Roman" w:cs="Times New Roman"/>
                <w:szCs w:val="18"/>
              </w:rPr>
              <w:t xml:space="preserve"> zbatimit t</w:t>
            </w:r>
            <w:r w:rsidR="001A726D" w:rsidRPr="0062716E">
              <w:rPr>
                <w:rFonts w:eastAsia="Times New Roman" w:cs="Times New Roman"/>
                <w:szCs w:val="18"/>
              </w:rPr>
              <w:t>ë</w:t>
            </w:r>
            <w:r w:rsidRPr="0062716E">
              <w:rPr>
                <w:rFonts w:eastAsia="Times New Roman" w:cs="Times New Roman"/>
                <w:szCs w:val="18"/>
              </w:rPr>
              <w:t xml:space="preserve"> ligjit. N</w:t>
            </w:r>
            <w:r w:rsidR="001A726D" w:rsidRPr="0062716E">
              <w:rPr>
                <w:rFonts w:eastAsia="Times New Roman" w:cs="Times New Roman"/>
                <w:szCs w:val="18"/>
              </w:rPr>
              <w:t>ë</w:t>
            </w:r>
            <w:r w:rsidRPr="0062716E">
              <w:rPr>
                <w:rFonts w:eastAsia="Times New Roman" w:cs="Times New Roman"/>
                <w:szCs w:val="18"/>
              </w:rPr>
              <w:t xml:space="preserve"> bot</w:t>
            </w:r>
            <w:r w:rsidR="001A726D" w:rsidRPr="0062716E">
              <w:rPr>
                <w:rFonts w:eastAsia="Times New Roman" w:cs="Times New Roman"/>
                <w:szCs w:val="18"/>
              </w:rPr>
              <w:t>ë</w:t>
            </w:r>
            <w:r w:rsidRPr="0062716E">
              <w:rPr>
                <w:rFonts w:eastAsia="Times New Roman" w:cs="Times New Roman"/>
                <w:szCs w:val="18"/>
              </w:rPr>
              <w:t xml:space="preserve">n reale, </w:t>
            </w:r>
            <w:r w:rsidR="009C4673" w:rsidRPr="0062716E">
              <w:rPr>
                <w:rFonts w:eastAsia="Times New Roman" w:cs="Times New Roman"/>
                <w:szCs w:val="18"/>
              </w:rPr>
              <w:t>nj</w:t>
            </w:r>
            <w:r w:rsidR="001A726D" w:rsidRPr="0062716E">
              <w:rPr>
                <w:rFonts w:eastAsia="Times New Roman" w:cs="Times New Roman"/>
                <w:szCs w:val="18"/>
              </w:rPr>
              <w:t>ë</w:t>
            </w:r>
            <w:r w:rsidR="009C4673" w:rsidRPr="0062716E">
              <w:rPr>
                <w:rFonts w:eastAsia="Times New Roman" w:cs="Times New Roman"/>
                <w:szCs w:val="18"/>
              </w:rPr>
              <w:t xml:space="preserve"> kontroll ose sekuestrim objektesh ose </w:t>
            </w:r>
            <w:r w:rsidR="00BC750F" w:rsidRPr="0062716E">
              <w:rPr>
                <w:rFonts w:eastAsia="Times New Roman" w:cs="Times New Roman"/>
                <w:szCs w:val="18"/>
              </w:rPr>
              <w:t>dokumentesh</w:t>
            </w:r>
            <w:r w:rsidR="009C4673" w:rsidRPr="0062716E">
              <w:rPr>
                <w:rFonts w:eastAsia="Times New Roman" w:cs="Times New Roman"/>
                <w:szCs w:val="18"/>
              </w:rPr>
              <w:t xml:space="preserve"> zakonisht i drejtohet vet</w:t>
            </w:r>
            <w:r w:rsidR="001A726D" w:rsidRPr="0062716E">
              <w:rPr>
                <w:rFonts w:eastAsia="Times New Roman" w:cs="Times New Roman"/>
                <w:szCs w:val="18"/>
              </w:rPr>
              <w:t>ë</w:t>
            </w:r>
            <w:r w:rsidR="009C4673" w:rsidRPr="0062716E">
              <w:rPr>
                <w:rFonts w:eastAsia="Times New Roman" w:cs="Times New Roman"/>
                <w:szCs w:val="18"/>
              </w:rPr>
              <w:t xml:space="preserve">m objekteve ose </w:t>
            </w:r>
            <w:r w:rsidR="00BC750F" w:rsidRPr="0062716E">
              <w:rPr>
                <w:rFonts w:eastAsia="Times New Roman" w:cs="Times New Roman"/>
                <w:szCs w:val="18"/>
              </w:rPr>
              <w:t>dokumenteve</w:t>
            </w:r>
            <w:r w:rsidR="009C4673" w:rsidRPr="0062716E">
              <w:rPr>
                <w:rFonts w:eastAsia="Times New Roman" w:cs="Times New Roman"/>
                <w:szCs w:val="18"/>
              </w:rPr>
              <w:t xml:space="preserve"> q</w:t>
            </w:r>
            <w:r w:rsidR="001A726D" w:rsidRPr="0062716E">
              <w:rPr>
                <w:rFonts w:eastAsia="Times New Roman" w:cs="Times New Roman"/>
                <w:szCs w:val="18"/>
              </w:rPr>
              <w:t>ë</w:t>
            </w:r>
            <w:r w:rsidR="009C4673" w:rsidRPr="0062716E">
              <w:rPr>
                <w:rFonts w:eastAsia="Times New Roman" w:cs="Times New Roman"/>
                <w:szCs w:val="18"/>
              </w:rPr>
              <w:t xml:space="preserve"> jan</w:t>
            </w:r>
            <w:r w:rsidR="001A726D" w:rsidRPr="0062716E">
              <w:rPr>
                <w:rFonts w:eastAsia="Times New Roman" w:cs="Times New Roman"/>
                <w:szCs w:val="18"/>
              </w:rPr>
              <w:t>ë</w:t>
            </w:r>
            <w:r w:rsidR="009C4673" w:rsidRPr="0062716E">
              <w:rPr>
                <w:rFonts w:eastAsia="Times New Roman" w:cs="Times New Roman"/>
                <w:szCs w:val="18"/>
              </w:rPr>
              <w:t xml:space="preserve"> direkt t</w:t>
            </w:r>
            <w:r w:rsidR="001A726D" w:rsidRPr="0062716E">
              <w:rPr>
                <w:rFonts w:eastAsia="Times New Roman" w:cs="Times New Roman"/>
                <w:szCs w:val="18"/>
              </w:rPr>
              <w:t>ë</w:t>
            </w:r>
            <w:r w:rsidR="009C4673" w:rsidRPr="0062716E">
              <w:rPr>
                <w:rFonts w:eastAsia="Times New Roman" w:cs="Times New Roman"/>
                <w:szCs w:val="18"/>
              </w:rPr>
              <w:t xml:space="preserve"> lidhura me nj</w:t>
            </w:r>
            <w:r w:rsidR="001A726D" w:rsidRPr="0062716E">
              <w:rPr>
                <w:rFonts w:eastAsia="Times New Roman" w:cs="Times New Roman"/>
                <w:szCs w:val="18"/>
              </w:rPr>
              <w:t>ë</w:t>
            </w:r>
            <w:r w:rsidR="009C4673" w:rsidRPr="0062716E">
              <w:rPr>
                <w:rFonts w:eastAsia="Times New Roman" w:cs="Times New Roman"/>
                <w:szCs w:val="18"/>
              </w:rPr>
              <w:t xml:space="preserve"> ç</w:t>
            </w:r>
            <w:r w:rsidR="001A726D" w:rsidRPr="0062716E">
              <w:rPr>
                <w:rFonts w:eastAsia="Times New Roman" w:cs="Times New Roman"/>
                <w:szCs w:val="18"/>
              </w:rPr>
              <w:t>ë</w:t>
            </w:r>
            <w:r w:rsidR="009C4673" w:rsidRPr="0062716E">
              <w:rPr>
                <w:rFonts w:eastAsia="Times New Roman" w:cs="Times New Roman"/>
                <w:szCs w:val="18"/>
              </w:rPr>
              <w:t>shtje n</w:t>
            </w:r>
            <w:r w:rsidR="001A726D" w:rsidRPr="0062716E">
              <w:rPr>
                <w:rFonts w:eastAsia="Times New Roman" w:cs="Times New Roman"/>
                <w:szCs w:val="18"/>
              </w:rPr>
              <w:t>ë</w:t>
            </w:r>
            <w:r w:rsidR="009C4673" w:rsidRPr="0062716E">
              <w:rPr>
                <w:rFonts w:eastAsia="Times New Roman" w:cs="Times New Roman"/>
                <w:szCs w:val="18"/>
              </w:rPr>
              <w:t xml:space="preserve"> hetim. N</w:t>
            </w:r>
            <w:r w:rsidR="001A726D" w:rsidRPr="0062716E">
              <w:rPr>
                <w:rFonts w:eastAsia="Times New Roman" w:cs="Times New Roman"/>
                <w:szCs w:val="18"/>
              </w:rPr>
              <w:t>ë</w:t>
            </w:r>
            <w:r w:rsidR="009C4673" w:rsidRPr="0062716E">
              <w:rPr>
                <w:rFonts w:eastAsia="Times New Roman" w:cs="Times New Roman"/>
                <w:szCs w:val="18"/>
              </w:rPr>
              <w:t xml:space="preserve"> bot</w:t>
            </w:r>
            <w:r w:rsidR="001A726D" w:rsidRPr="0062716E">
              <w:rPr>
                <w:rFonts w:eastAsia="Times New Roman" w:cs="Times New Roman"/>
                <w:szCs w:val="18"/>
              </w:rPr>
              <w:t>ë</w:t>
            </w:r>
            <w:r w:rsidR="009C4673" w:rsidRPr="0062716E">
              <w:rPr>
                <w:rFonts w:eastAsia="Times New Roman" w:cs="Times New Roman"/>
                <w:szCs w:val="18"/>
              </w:rPr>
              <w:t>n dixhitale, n</w:t>
            </w:r>
            <w:r w:rsidR="001A726D" w:rsidRPr="0062716E">
              <w:rPr>
                <w:rFonts w:eastAsia="Times New Roman" w:cs="Times New Roman"/>
                <w:szCs w:val="18"/>
              </w:rPr>
              <w:t>ë</w:t>
            </w:r>
            <w:r w:rsidR="009C4673" w:rsidRPr="0062716E">
              <w:rPr>
                <w:rFonts w:eastAsia="Times New Roman" w:cs="Times New Roman"/>
                <w:szCs w:val="18"/>
              </w:rPr>
              <w:t>se rregulli ishte lejim i plot</w:t>
            </w:r>
            <w:r w:rsidR="001A726D" w:rsidRPr="0062716E">
              <w:rPr>
                <w:rFonts w:eastAsia="Times New Roman" w:cs="Times New Roman"/>
                <w:szCs w:val="18"/>
              </w:rPr>
              <w:t>ë</w:t>
            </w:r>
            <w:r w:rsidR="009C4673" w:rsidRPr="0062716E">
              <w:rPr>
                <w:rFonts w:eastAsia="Times New Roman" w:cs="Times New Roman"/>
                <w:szCs w:val="18"/>
              </w:rPr>
              <w:t xml:space="preserve"> i aksesit tek i gjith</w:t>
            </w:r>
            <w:r w:rsidR="001A726D" w:rsidRPr="0062716E">
              <w:rPr>
                <w:rFonts w:eastAsia="Times New Roman" w:cs="Times New Roman"/>
                <w:szCs w:val="18"/>
              </w:rPr>
              <w:t>ë</w:t>
            </w:r>
            <w:r w:rsidR="009C4673" w:rsidRPr="0062716E">
              <w:rPr>
                <w:rFonts w:eastAsia="Times New Roman" w:cs="Times New Roman"/>
                <w:szCs w:val="18"/>
              </w:rPr>
              <w:t xml:space="preserve"> informacioni q</w:t>
            </w:r>
            <w:r w:rsidR="001A726D" w:rsidRPr="0062716E">
              <w:rPr>
                <w:rFonts w:eastAsia="Times New Roman" w:cs="Times New Roman"/>
                <w:szCs w:val="18"/>
              </w:rPr>
              <w:t>ë</w:t>
            </w:r>
            <w:r w:rsidR="009C4673" w:rsidRPr="0062716E">
              <w:rPr>
                <w:rFonts w:eastAsia="Times New Roman" w:cs="Times New Roman"/>
                <w:szCs w:val="18"/>
              </w:rPr>
              <w:t xml:space="preserve"> vjen me nj</w:t>
            </w:r>
            <w:r w:rsidR="001A726D" w:rsidRPr="0062716E">
              <w:rPr>
                <w:rFonts w:eastAsia="Times New Roman" w:cs="Times New Roman"/>
                <w:szCs w:val="18"/>
              </w:rPr>
              <w:t>ë</w:t>
            </w:r>
            <w:r w:rsidR="009C4673" w:rsidRPr="0062716E">
              <w:rPr>
                <w:rFonts w:eastAsia="Times New Roman" w:cs="Times New Roman"/>
                <w:szCs w:val="18"/>
              </w:rPr>
              <w:t xml:space="preserve"> pjes</w:t>
            </w:r>
            <w:r w:rsidR="001A726D" w:rsidRPr="0062716E">
              <w:rPr>
                <w:rFonts w:eastAsia="Times New Roman" w:cs="Times New Roman"/>
                <w:szCs w:val="18"/>
              </w:rPr>
              <w:t>ë</w:t>
            </w:r>
            <w:r w:rsidR="009C4673" w:rsidRPr="0062716E">
              <w:rPr>
                <w:rFonts w:eastAsia="Times New Roman" w:cs="Times New Roman"/>
                <w:szCs w:val="18"/>
              </w:rPr>
              <w:t xml:space="preserve"> fizike t</w:t>
            </w:r>
            <w:r w:rsidR="001A726D" w:rsidRPr="0062716E">
              <w:rPr>
                <w:rFonts w:eastAsia="Times New Roman" w:cs="Times New Roman"/>
                <w:szCs w:val="18"/>
              </w:rPr>
              <w:t>ë</w:t>
            </w:r>
            <w:r w:rsidR="009C4673" w:rsidRPr="0062716E">
              <w:rPr>
                <w:rFonts w:eastAsia="Times New Roman" w:cs="Times New Roman"/>
                <w:szCs w:val="18"/>
              </w:rPr>
              <w:t xml:space="preserve"> kompjuterit, do t</w:t>
            </w:r>
            <w:r w:rsidR="001A726D" w:rsidRPr="0062716E">
              <w:rPr>
                <w:rFonts w:eastAsia="Times New Roman" w:cs="Times New Roman"/>
                <w:szCs w:val="18"/>
              </w:rPr>
              <w:t>ë</w:t>
            </w:r>
            <w:r w:rsidR="009C4673" w:rsidRPr="0062716E">
              <w:rPr>
                <w:rFonts w:eastAsia="Times New Roman" w:cs="Times New Roman"/>
                <w:szCs w:val="18"/>
              </w:rPr>
              <w:t xml:space="preserve"> lejohej q</w:t>
            </w:r>
            <w:r w:rsidR="001A726D" w:rsidRPr="0062716E">
              <w:rPr>
                <w:rFonts w:eastAsia="Times New Roman" w:cs="Times New Roman"/>
                <w:szCs w:val="18"/>
              </w:rPr>
              <w:t>ë</w:t>
            </w:r>
            <w:r w:rsidR="009C4673" w:rsidRPr="0062716E">
              <w:rPr>
                <w:rFonts w:eastAsia="Times New Roman" w:cs="Times New Roman"/>
                <w:szCs w:val="18"/>
              </w:rPr>
              <w:t xml:space="preserve"> t</w:t>
            </w:r>
            <w:r w:rsidR="001A726D" w:rsidRPr="0062716E">
              <w:rPr>
                <w:rFonts w:eastAsia="Times New Roman" w:cs="Times New Roman"/>
                <w:szCs w:val="18"/>
              </w:rPr>
              <w:t>ë</w:t>
            </w:r>
            <w:r w:rsidR="009C4673" w:rsidRPr="0062716E">
              <w:rPr>
                <w:rFonts w:eastAsia="Times New Roman" w:cs="Times New Roman"/>
                <w:szCs w:val="18"/>
              </w:rPr>
              <w:t xml:space="preserve"> t</w:t>
            </w:r>
            <w:r w:rsidR="001A726D" w:rsidRPr="0062716E">
              <w:rPr>
                <w:rFonts w:eastAsia="Times New Roman" w:cs="Times New Roman"/>
                <w:szCs w:val="18"/>
              </w:rPr>
              <w:t>ë</w:t>
            </w:r>
            <w:r w:rsidR="009C4673" w:rsidRPr="0062716E">
              <w:rPr>
                <w:rFonts w:eastAsia="Times New Roman" w:cs="Times New Roman"/>
                <w:szCs w:val="18"/>
              </w:rPr>
              <w:t xml:space="preserve"> aksesoheshin t</w:t>
            </w:r>
            <w:r w:rsidR="001A726D" w:rsidRPr="0062716E">
              <w:rPr>
                <w:rFonts w:eastAsia="Times New Roman" w:cs="Times New Roman"/>
                <w:szCs w:val="18"/>
              </w:rPr>
              <w:t>ë</w:t>
            </w:r>
            <w:r w:rsidR="009C4673" w:rsidRPr="0062716E">
              <w:rPr>
                <w:rFonts w:eastAsia="Times New Roman" w:cs="Times New Roman"/>
                <w:szCs w:val="18"/>
              </w:rPr>
              <w:t xml:space="preserve"> gjitha llojet e informacionit t</w:t>
            </w:r>
            <w:r w:rsidR="001A726D" w:rsidRPr="0062716E">
              <w:rPr>
                <w:rFonts w:eastAsia="Times New Roman" w:cs="Times New Roman"/>
                <w:szCs w:val="18"/>
              </w:rPr>
              <w:t>ë</w:t>
            </w:r>
            <w:r w:rsidR="009C4673" w:rsidRPr="0062716E">
              <w:rPr>
                <w:rFonts w:eastAsia="Times New Roman" w:cs="Times New Roman"/>
                <w:szCs w:val="18"/>
              </w:rPr>
              <w:t xml:space="preserve"> ruajtur n</w:t>
            </w:r>
            <w:r w:rsidR="001A726D" w:rsidRPr="0062716E">
              <w:rPr>
                <w:rFonts w:eastAsia="Times New Roman" w:cs="Times New Roman"/>
                <w:szCs w:val="18"/>
              </w:rPr>
              <w:t>ë</w:t>
            </w:r>
            <w:r w:rsidR="009C4673" w:rsidRPr="0062716E">
              <w:rPr>
                <w:rFonts w:eastAsia="Times New Roman" w:cs="Times New Roman"/>
                <w:szCs w:val="18"/>
              </w:rPr>
              <w:t xml:space="preserve"> at</w:t>
            </w:r>
            <w:r w:rsidR="001A726D" w:rsidRPr="0062716E">
              <w:rPr>
                <w:rFonts w:eastAsia="Times New Roman" w:cs="Times New Roman"/>
                <w:szCs w:val="18"/>
              </w:rPr>
              <w:t>ë</w:t>
            </w:r>
            <w:r w:rsidR="009C4673" w:rsidRPr="0062716E">
              <w:rPr>
                <w:rFonts w:eastAsia="Times New Roman" w:cs="Times New Roman"/>
                <w:szCs w:val="18"/>
              </w:rPr>
              <w:t xml:space="preserve"> kompjuter, shpesh t</w:t>
            </w:r>
            <w:r w:rsidR="001A726D" w:rsidRPr="0062716E">
              <w:rPr>
                <w:rFonts w:eastAsia="Times New Roman" w:cs="Times New Roman"/>
                <w:szCs w:val="18"/>
              </w:rPr>
              <w:t>ë</w:t>
            </w:r>
            <w:r w:rsidR="009C4673" w:rsidRPr="0062716E">
              <w:rPr>
                <w:rFonts w:eastAsia="Times New Roman" w:cs="Times New Roman"/>
                <w:szCs w:val="18"/>
              </w:rPr>
              <w:t xml:space="preserve"> palidhura me vepr</w:t>
            </w:r>
            <w:r w:rsidR="001A726D" w:rsidRPr="0062716E">
              <w:rPr>
                <w:rFonts w:eastAsia="Times New Roman" w:cs="Times New Roman"/>
                <w:szCs w:val="18"/>
              </w:rPr>
              <w:t>ë</w:t>
            </w:r>
            <w:r w:rsidR="009C4673" w:rsidRPr="0062716E">
              <w:rPr>
                <w:rFonts w:eastAsia="Times New Roman" w:cs="Times New Roman"/>
                <w:szCs w:val="18"/>
              </w:rPr>
              <w:t>n penale n</w:t>
            </w:r>
            <w:r w:rsidR="001A726D" w:rsidRPr="0062716E">
              <w:rPr>
                <w:rFonts w:eastAsia="Times New Roman" w:cs="Times New Roman"/>
                <w:szCs w:val="18"/>
              </w:rPr>
              <w:t>ë</w:t>
            </w:r>
            <w:r w:rsidR="009C4673" w:rsidRPr="0062716E">
              <w:rPr>
                <w:rFonts w:eastAsia="Times New Roman" w:cs="Times New Roman"/>
                <w:szCs w:val="18"/>
              </w:rPr>
              <w:t xml:space="preserve"> hetim dhe (p.sh. n</w:t>
            </w:r>
            <w:r w:rsidR="001A726D" w:rsidRPr="0062716E">
              <w:rPr>
                <w:rFonts w:eastAsia="Times New Roman" w:cs="Times New Roman"/>
                <w:szCs w:val="18"/>
              </w:rPr>
              <w:t>ë</w:t>
            </w:r>
            <w:r w:rsidR="009C4673" w:rsidRPr="0062716E">
              <w:rPr>
                <w:rFonts w:eastAsia="Times New Roman" w:cs="Times New Roman"/>
                <w:szCs w:val="18"/>
              </w:rPr>
              <w:t xml:space="preserve"> rastin e komunikimit me post</w:t>
            </w:r>
            <w:r w:rsidR="001A726D" w:rsidRPr="0062716E">
              <w:rPr>
                <w:rFonts w:eastAsia="Times New Roman" w:cs="Times New Roman"/>
                <w:szCs w:val="18"/>
              </w:rPr>
              <w:t>ë</w:t>
            </w:r>
            <w:r w:rsidR="009C4673" w:rsidRPr="0062716E">
              <w:rPr>
                <w:rFonts w:eastAsia="Times New Roman" w:cs="Times New Roman"/>
                <w:szCs w:val="18"/>
              </w:rPr>
              <w:t xml:space="preserve"> elektronike) duke p</w:t>
            </w:r>
            <w:r w:rsidR="001A726D" w:rsidRPr="0062716E">
              <w:rPr>
                <w:rFonts w:eastAsia="Times New Roman" w:cs="Times New Roman"/>
                <w:szCs w:val="18"/>
              </w:rPr>
              <w:t>ë</w:t>
            </w:r>
            <w:r w:rsidR="009C4673" w:rsidRPr="0062716E">
              <w:rPr>
                <w:rFonts w:eastAsia="Times New Roman" w:cs="Times New Roman"/>
                <w:szCs w:val="18"/>
              </w:rPr>
              <w:t>rfshir</w:t>
            </w:r>
            <w:r w:rsidR="001A726D" w:rsidRPr="0062716E">
              <w:rPr>
                <w:rFonts w:eastAsia="Times New Roman" w:cs="Times New Roman"/>
                <w:szCs w:val="18"/>
              </w:rPr>
              <w:t>ë</w:t>
            </w:r>
            <w:r w:rsidR="009C4673" w:rsidRPr="0062716E">
              <w:rPr>
                <w:rFonts w:eastAsia="Times New Roman" w:cs="Times New Roman"/>
                <w:szCs w:val="18"/>
              </w:rPr>
              <w:t xml:space="preserve"> gjithashtu edhe pal</w:t>
            </w:r>
            <w:r w:rsidR="001A726D" w:rsidRPr="0062716E">
              <w:rPr>
                <w:rFonts w:eastAsia="Times New Roman" w:cs="Times New Roman"/>
                <w:szCs w:val="18"/>
              </w:rPr>
              <w:t>ë</w:t>
            </w:r>
            <w:r w:rsidR="009C4673" w:rsidRPr="0062716E">
              <w:rPr>
                <w:rFonts w:eastAsia="Times New Roman" w:cs="Times New Roman"/>
                <w:szCs w:val="18"/>
              </w:rPr>
              <w:t xml:space="preserve"> t</w:t>
            </w:r>
            <w:r w:rsidR="001A726D" w:rsidRPr="0062716E">
              <w:rPr>
                <w:rFonts w:eastAsia="Times New Roman" w:cs="Times New Roman"/>
                <w:szCs w:val="18"/>
              </w:rPr>
              <w:t>ë</w:t>
            </w:r>
            <w:r w:rsidR="009C4673" w:rsidRPr="0062716E">
              <w:rPr>
                <w:rFonts w:eastAsia="Times New Roman" w:cs="Times New Roman"/>
                <w:szCs w:val="18"/>
              </w:rPr>
              <w:t xml:space="preserve"> treta</w:t>
            </w:r>
            <w:r w:rsidR="003D23BB" w:rsidRPr="0062716E">
              <w:rPr>
                <w:rFonts w:eastAsia="Times New Roman" w:cs="Times New Roman"/>
                <w:szCs w:val="18"/>
              </w:rPr>
              <w:t xml:space="preserve">. </w:t>
            </w:r>
          </w:p>
          <w:p w:rsidR="003D23BB" w:rsidRPr="0062716E" w:rsidRDefault="009C4673" w:rsidP="001A057F">
            <w:pPr>
              <w:rPr>
                <w:rFonts w:eastAsia="Times New Roman" w:cs="Times New Roman"/>
                <w:szCs w:val="18"/>
              </w:rPr>
            </w:pPr>
            <w:r w:rsidRPr="0062716E">
              <w:rPr>
                <w:rFonts w:eastAsia="Times New Roman" w:cs="Times New Roman"/>
                <w:szCs w:val="18"/>
              </w:rPr>
              <w:t xml:space="preserve">                                                                                                                   </w:t>
            </w:r>
          </w:p>
          <w:p w:rsidR="003D23BB" w:rsidRPr="0062716E" w:rsidRDefault="009C4673" w:rsidP="00E514FB">
            <w:pPr>
              <w:rPr>
                <w:rFonts w:eastAsia="Times New Roman" w:cs="Calibri"/>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se Neni 16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hapi i par</w:t>
            </w:r>
            <w:r w:rsidR="001A726D" w:rsidRPr="0062716E">
              <w:rPr>
                <w:rFonts w:eastAsia="Times New Roman" w:cs="Times New Roman"/>
                <w:szCs w:val="18"/>
              </w:rPr>
              <w:t>ë</w:t>
            </w:r>
            <w:r w:rsidRPr="0062716E">
              <w:rPr>
                <w:rFonts w:eastAsia="Times New Roman" w:cs="Times New Roman"/>
                <w:szCs w:val="18"/>
              </w:rPr>
              <w:t xml:space="preserve"> </w:t>
            </w:r>
            <w:r w:rsidR="00E514FB" w:rsidRPr="0062716E">
              <w:rPr>
                <w:rFonts w:eastAsia="Times New Roman" w:cs="Times New Roman"/>
                <w:szCs w:val="18"/>
              </w:rPr>
              <w:t>(ruajtja e t</w:t>
            </w:r>
            <w:r w:rsidR="001A726D" w:rsidRPr="0062716E">
              <w:rPr>
                <w:rFonts w:eastAsia="Times New Roman" w:cs="Times New Roman"/>
                <w:szCs w:val="18"/>
              </w:rPr>
              <w:t>ë</w:t>
            </w:r>
            <w:r w:rsidR="00E514FB" w:rsidRPr="0062716E">
              <w:rPr>
                <w:rFonts w:eastAsia="Times New Roman" w:cs="Times New Roman"/>
                <w:szCs w:val="18"/>
              </w:rPr>
              <w:t xml:space="preserve"> dh</w:t>
            </w:r>
            <w:r w:rsidR="001A726D" w:rsidRPr="0062716E">
              <w:rPr>
                <w:rFonts w:eastAsia="Times New Roman" w:cs="Times New Roman"/>
                <w:szCs w:val="18"/>
              </w:rPr>
              <w:t>ë</w:t>
            </w:r>
            <w:r w:rsidR="00E514FB" w:rsidRPr="0062716E">
              <w:rPr>
                <w:rFonts w:eastAsia="Times New Roman" w:cs="Times New Roman"/>
                <w:szCs w:val="18"/>
              </w:rPr>
              <w:t>nave</w:t>
            </w:r>
            <w:r w:rsidR="002145DB" w:rsidRPr="0062716E">
              <w:rPr>
                <w:rFonts w:eastAsia="Times New Roman" w:cs="Times New Roman"/>
                <w:szCs w:val="18"/>
              </w:rPr>
              <w:t xml:space="preserve">), </w:t>
            </w:r>
            <w:r w:rsidR="00E514FB" w:rsidRPr="0062716E">
              <w:rPr>
                <w:rFonts w:eastAsia="Times New Roman" w:cs="Times New Roman"/>
                <w:szCs w:val="18"/>
              </w:rPr>
              <w:t xml:space="preserve">Neni 18 </w:t>
            </w:r>
            <w:r w:rsidR="001A726D" w:rsidRPr="0062716E">
              <w:rPr>
                <w:rFonts w:eastAsia="Times New Roman" w:cs="Times New Roman"/>
                <w:szCs w:val="18"/>
              </w:rPr>
              <w:t>ë</w:t>
            </w:r>
            <w:r w:rsidR="00E514FB" w:rsidRPr="0062716E">
              <w:rPr>
                <w:rFonts w:eastAsia="Times New Roman" w:cs="Times New Roman"/>
                <w:szCs w:val="18"/>
              </w:rPr>
              <w:t>sht</w:t>
            </w:r>
            <w:r w:rsidR="001A726D" w:rsidRPr="0062716E">
              <w:rPr>
                <w:rFonts w:eastAsia="Times New Roman" w:cs="Times New Roman"/>
                <w:szCs w:val="18"/>
              </w:rPr>
              <w:t>ë</w:t>
            </w:r>
            <w:r w:rsidR="00E514FB" w:rsidRPr="0062716E">
              <w:rPr>
                <w:rFonts w:eastAsia="Times New Roman" w:cs="Times New Roman"/>
                <w:szCs w:val="18"/>
              </w:rPr>
              <w:t xml:space="preserve"> hapi i 2-t</w:t>
            </w:r>
            <w:r w:rsidR="001A726D" w:rsidRPr="0062716E">
              <w:rPr>
                <w:rFonts w:eastAsia="Times New Roman" w:cs="Times New Roman"/>
                <w:szCs w:val="18"/>
              </w:rPr>
              <w:t>ë</w:t>
            </w:r>
            <w:r w:rsidR="00E514FB" w:rsidRPr="0062716E">
              <w:rPr>
                <w:rFonts w:eastAsia="Times New Roman" w:cs="Times New Roman"/>
                <w:szCs w:val="18"/>
              </w:rPr>
              <w:t xml:space="preserve"> kur t</w:t>
            </w:r>
            <w:r w:rsidR="001A726D" w:rsidRPr="0062716E">
              <w:rPr>
                <w:rFonts w:eastAsia="Times New Roman" w:cs="Times New Roman"/>
                <w:szCs w:val="18"/>
              </w:rPr>
              <w:t>ë</w:t>
            </w:r>
            <w:r w:rsidR="00E514FB" w:rsidRPr="0062716E">
              <w:rPr>
                <w:rFonts w:eastAsia="Times New Roman" w:cs="Times New Roman"/>
                <w:szCs w:val="18"/>
              </w:rPr>
              <w:t xml:space="preserve"> dh</w:t>
            </w:r>
            <w:r w:rsidR="001A726D" w:rsidRPr="0062716E">
              <w:rPr>
                <w:rFonts w:eastAsia="Times New Roman" w:cs="Times New Roman"/>
                <w:szCs w:val="18"/>
              </w:rPr>
              <w:t>ë</w:t>
            </w:r>
            <w:r w:rsidR="00E514FB" w:rsidRPr="0062716E">
              <w:rPr>
                <w:rFonts w:eastAsia="Times New Roman" w:cs="Times New Roman"/>
                <w:szCs w:val="18"/>
              </w:rPr>
              <w:t>nat e ruajtura duhet t’ju b</w:t>
            </w:r>
            <w:r w:rsidR="001A726D" w:rsidRPr="0062716E">
              <w:rPr>
                <w:rFonts w:eastAsia="Times New Roman" w:cs="Times New Roman"/>
                <w:szCs w:val="18"/>
              </w:rPr>
              <w:t>ë</w:t>
            </w:r>
            <w:r w:rsidR="00E514FB" w:rsidRPr="0062716E">
              <w:rPr>
                <w:rFonts w:eastAsia="Times New Roman" w:cs="Times New Roman"/>
                <w:szCs w:val="18"/>
              </w:rPr>
              <w:t>hen t</w:t>
            </w:r>
            <w:r w:rsidR="001A726D" w:rsidRPr="0062716E">
              <w:rPr>
                <w:rFonts w:eastAsia="Times New Roman" w:cs="Times New Roman"/>
                <w:szCs w:val="18"/>
              </w:rPr>
              <w:t>ë</w:t>
            </w:r>
            <w:r w:rsidR="00E514FB" w:rsidRPr="0062716E">
              <w:rPr>
                <w:rFonts w:eastAsia="Times New Roman" w:cs="Times New Roman"/>
                <w:szCs w:val="18"/>
              </w:rPr>
              <w:t xml:space="preserve"> ditura autoriteteve</w:t>
            </w:r>
            <w:r w:rsidR="002145DB" w:rsidRPr="0062716E">
              <w:rPr>
                <w:rFonts w:eastAsia="Times New Roman" w:cs="Times New Roman"/>
                <w:szCs w:val="18"/>
              </w:rPr>
              <w:t>.</w:t>
            </w:r>
            <w:r w:rsidR="003D23BB" w:rsidRPr="0062716E">
              <w:rPr>
                <w:rFonts w:eastAsia="Times New Roman" w:cs="Calibri"/>
                <w:szCs w:val="18"/>
              </w:rPr>
              <w:t xml:space="preserve"> </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E514FB" w:rsidRPr="0062716E">
              <w:rPr>
                <w:rFonts w:eastAsia="Times New Roman"/>
              </w:rPr>
              <w:t>ajdet</w:t>
            </w:r>
            <w:r w:rsidRPr="0062716E">
              <w:rPr>
                <w:rFonts w:eastAsia="Times New Roman"/>
              </w:rPr>
              <w:t xml:space="preserve"> 14 </w:t>
            </w:r>
            <w:r w:rsidR="00E514FB" w:rsidRPr="0062716E">
              <w:rPr>
                <w:rFonts w:eastAsia="Times New Roman"/>
              </w:rPr>
              <w:t>deri 1</w:t>
            </w:r>
            <w:r w:rsidRPr="0062716E">
              <w:rPr>
                <w:rFonts w:eastAsia="Times New Roman"/>
              </w:rPr>
              <w:t>9</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E514FB" w:rsidP="001A057F">
            <w:pPr>
              <w:autoSpaceDE w:val="0"/>
              <w:autoSpaceDN w:val="0"/>
              <w:adjustRightInd w:val="0"/>
              <w:rPr>
                <w:rFonts w:eastAsia="Times New Roman" w:cs="Times New Roman"/>
                <w:bCs/>
                <w:szCs w:val="18"/>
              </w:rPr>
            </w:pPr>
            <w:r w:rsidRPr="0062716E">
              <w:rPr>
                <w:rFonts w:eastAsia="Times New Roman" w:cs="Times New Roman"/>
                <w:bCs/>
                <w:szCs w:val="18"/>
              </w:rPr>
              <w:t>Kontrolli dhe sekuestrimi p</w:t>
            </w:r>
            <w:r w:rsidR="001A726D" w:rsidRPr="0062716E">
              <w:rPr>
                <w:rFonts w:eastAsia="Times New Roman" w:cs="Times New Roman"/>
                <w:bCs/>
                <w:szCs w:val="18"/>
              </w:rPr>
              <w:t>ë</w:t>
            </w:r>
            <w:r w:rsidRPr="0062716E">
              <w:rPr>
                <w:rFonts w:eastAsia="Times New Roman" w:cs="Times New Roman"/>
                <w:bCs/>
                <w:szCs w:val="18"/>
              </w:rPr>
              <w:t>rshkruhet n</w:t>
            </w:r>
            <w:r w:rsidR="001A726D" w:rsidRPr="0062716E">
              <w:rPr>
                <w:rFonts w:eastAsia="Times New Roman" w:cs="Times New Roman"/>
                <w:bCs/>
                <w:szCs w:val="18"/>
              </w:rPr>
              <w:t>ë</w:t>
            </w:r>
            <w:r w:rsidRPr="0062716E">
              <w:rPr>
                <w:rFonts w:eastAsia="Times New Roman" w:cs="Times New Roman"/>
                <w:bCs/>
                <w:szCs w:val="18"/>
              </w:rPr>
              <w:t xml:space="preserve"> Nenin 19 t</w:t>
            </w:r>
            <w:r w:rsidR="001A726D" w:rsidRPr="0062716E">
              <w:rPr>
                <w:rFonts w:eastAsia="Times New Roman" w:cs="Times New Roman"/>
                <w:bCs/>
                <w:szCs w:val="18"/>
              </w:rPr>
              <w:t>ë</w:t>
            </w:r>
            <w:r w:rsidRPr="0062716E">
              <w:rPr>
                <w:rFonts w:eastAsia="Times New Roman" w:cs="Times New Roman"/>
                <w:bCs/>
                <w:szCs w:val="18"/>
              </w:rPr>
              <w:t xml:space="preserve"> Konvent</w:t>
            </w:r>
            <w:r w:rsidR="001A726D" w:rsidRPr="0062716E">
              <w:rPr>
                <w:rFonts w:eastAsia="Times New Roman" w:cs="Times New Roman"/>
                <w:bCs/>
                <w:szCs w:val="18"/>
              </w:rPr>
              <w:t>ë</w:t>
            </w:r>
            <w:r w:rsidRPr="0062716E">
              <w:rPr>
                <w:rFonts w:eastAsia="Times New Roman" w:cs="Times New Roman"/>
                <w:bCs/>
                <w:szCs w:val="18"/>
              </w:rPr>
              <w:t>s s</w:t>
            </w:r>
            <w:r w:rsidR="001A726D" w:rsidRPr="0062716E">
              <w:rPr>
                <w:rFonts w:eastAsia="Times New Roman" w:cs="Times New Roman"/>
                <w:bCs/>
                <w:szCs w:val="18"/>
              </w:rPr>
              <w:t>ë</w:t>
            </w:r>
            <w:r w:rsidRPr="0062716E">
              <w:rPr>
                <w:rFonts w:eastAsia="Times New Roman" w:cs="Times New Roman"/>
                <w:bCs/>
                <w:szCs w:val="18"/>
              </w:rPr>
              <w:t xml:space="preserve"> Budapestit</w:t>
            </w:r>
            <w:r w:rsidR="003D23BB" w:rsidRPr="0062716E">
              <w:rPr>
                <w:rFonts w:eastAsia="Times New Roman" w:cs="Times New Roman"/>
                <w:bCs/>
                <w:szCs w:val="18"/>
              </w:rPr>
              <w:t xml:space="preserve">. </w:t>
            </w:r>
          </w:p>
          <w:p w:rsidR="00AE66AC" w:rsidRPr="0062716E" w:rsidRDefault="00AE66AC" w:rsidP="001A057F">
            <w:pPr>
              <w:autoSpaceDE w:val="0"/>
              <w:autoSpaceDN w:val="0"/>
              <w:adjustRightInd w:val="0"/>
              <w:rPr>
                <w:rFonts w:eastAsia="Times New Roman" w:cs="Times New Roman"/>
                <w:bCs/>
                <w:szCs w:val="18"/>
              </w:rPr>
            </w:pPr>
          </w:p>
          <w:p w:rsidR="003D23BB" w:rsidRPr="0062716E" w:rsidRDefault="00917234" w:rsidP="001A057F">
            <w:pPr>
              <w:rPr>
                <w:rFonts w:eastAsia="Times New Roman" w:cs="Times New Roman"/>
                <w:szCs w:val="18"/>
              </w:rPr>
            </w:pPr>
            <w:r w:rsidRPr="0062716E">
              <w:rPr>
                <w:rFonts w:eastAsia="Times New Roman" w:cs="Times New Roman"/>
                <w:szCs w:val="18"/>
              </w:rPr>
              <w:t>Shumica e rregullave procedurale komb</w:t>
            </w:r>
            <w:r w:rsidR="001A726D" w:rsidRPr="0062716E">
              <w:rPr>
                <w:rFonts w:eastAsia="Times New Roman" w:cs="Times New Roman"/>
                <w:szCs w:val="18"/>
              </w:rPr>
              <w:t>ë</w:t>
            </w:r>
            <w:r w:rsidRPr="0062716E">
              <w:rPr>
                <w:rFonts w:eastAsia="Times New Roman" w:cs="Times New Roman"/>
                <w:szCs w:val="18"/>
              </w:rPr>
              <w:t>tare p</w:t>
            </w:r>
            <w:r w:rsidR="001A726D" w:rsidRPr="0062716E">
              <w:rPr>
                <w:rFonts w:eastAsia="Times New Roman" w:cs="Times New Roman"/>
                <w:szCs w:val="18"/>
              </w:rPr>
              <w:t>ë</w:t>
            </w:r>
            <w:r w:rsidRPr="0062716E">
              <w:rPr>
                <w:rFonts w:eastAsia="Times New Roman" w:cs="Times New Roman"/>
                <w:szCs w:val="18"/>
              </w:rPr>
              <w:t>rfshijn</w:t>
            </w:r>
            <w:r w:rsidR="001A726D" w:rsidRPr="0062716E">
              <w:rPr>
                <w:rFonts w:eastAsia="Times New Roman" w:cs="Times New Roman"/>
                <w:szCs w:val="18"/>
              </w:rPr>
              <w:t>ë</w:t>
            </w:r>
            <w:r w:rsidRPr="0062716E">
              <w:rPr>
                <w:rFonts w:eastAsia="Times New Roman" w:cs="Times New Roman"/>
                <w:szCs w:val="18"/>
              </w:rPr>
              <w:t xml:space="preserve"> rregulla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rgjithshme p</w:t>
            </w:r>
            <w:r w:rsidR="001A726D" w:rsidRPr="0062716E">
              <w:rPr>
                <w:rFonts w:eastAsia="Times New Roman" w:cs="Times New Roman"/>
                <w:szCs w:val="18"/>
              </w:rPr>
              <w:t>ë</w:t>
            </w:r>
            <w:r w:rsidRPr="0062716E">
              <w:rPr>
                <w:rFonts w:eastAsia="Times New Roman" w:cs="Times New Roman"/>
                <w:szCs w:val="18"/>
              </w:rPr>
              <w:t>r kontrollin dhe sekuestrimin, por jo t</w:t>
            </w:r>
            <w:r w:rsidR="001A726D" w:rsidRPr="0062716E">
              <w:rPr>
                <w:rFonts w:eastAsia="Times New Roman" w:cs="Times New Roman"/>
                <w:szCs w:val="18"/>
              </w:rPr>
              <w:t>ë</w:t>
            </w:r>
            <w:r w:rsidRPr="0062716E">
              <w:rPr>
                <w:rFonts w:eastAsia="Times New Roman" w:cs="Times New Roman"/>
                <w:szCs w:val="18"/>
              </w:rPr>
              <w:t xml:space="preserve"> gjitha kan</w:t>
            </w:r>
            <w:r w:rsidR="001A726D" w:rsidRPr="0062716E">
              <w:rPr>
                <w:rFonts w:eastAsia="Times New Roman" w:cs="Times New Roman"/>
                <w:szCs w:val="18"/>
              </w:rPr>
              <w:t>ë</w:t>
            </w:r>
            <w:r w:rsidRPr="0062716E">
              <w:rPr>
                <w:rFonts w:eastAsia="Times New Roman" w:cs="Times New Roman"/>
                <w:szCs w:val="18"/>
              </w:rPr>
              <w:t xml:space="preserve"> rregulla specifike q</w:t>
            </w:r>
            <w:r w:rsidR="001A726D" w:rsidRPr="0062716E">
              <w:rPr>
                <w:rFonts w:eastAsia="Times New Roman" w:cs="Times New Roman"/>
                <w:szCs w:val="18"/>
              </w:rPr>
              <w:t>ë</w:t>
            </w:r>
            <w:r w:rsidRPr="0062716E">
              <w:rPr>
                <w:rFonts w:eastAsia="Times New Roman" w:cs="Times New Roman"/>
                <w:szCs w:val="18"/>
              </w:rPr>
              <w:t xml:space="preserve"> rregullojn</w:t>
            </w:r>
            <w:r w:rsidR="001A726D" w:rsidRPr="0062716E">
              <w:rPr>
                <w:rFonts w:eastAsia="Times New Roman" w:cs="Times New Roman"/>
                <w:szCs w:val="18"/>
              </w:rPr>
              <w:t>ë</w:t>
            </w:r>
            <w:r w:rsidRPr="0062716E">
              <w:rPr>
                <w:rFonts w:eastAsia="Times New Roman" w:cs="Times New Roman"/>
                <w:szCs w:val="18"/>
              </w:rPr>
              <w:t xml:space="preserve"> kontrollin dhe sekuestrimin kompjuterik. Shum</w:t>
            </w:r>
            <w:r w:rsidR="001A726D" w:rsidRPr="0062716E">
              <w:rPr>
                <w:rFonts w:eastAsia="Times New Roman" w:cs="Times New Roman"/>
                <w:szCs w:val="18"/>
              </w:rPr>
              <w:t>ë</w:t>
            </w:r>
            <w:r w:rsidRPr="0062716E">
              <w:rPr>
                <w:rFonts w:eastAsia="Times New Roman" w:cs="Times New Roman"/>
                <w:szCs w:val="18"/>
              </w:rPr>
              <w:t xml:space="preserve"> juridiksione mund t</w:t>
            </w:r>
            <w:r w:rsidR="001A726D" w:rsidRPr="0062716E">
              <w:rPr>
                <w:rFonts w:eastAsia="Times New Roman" w:cs="Times New Roman"/>
                <w:szCs w:val="18"/>
              </w:rPr>
              <w:t>ë</w:t>
            </w:r>
            <w:r w:rsidRPr="0062716E">
              <w:rPr>
                <w:rFonts w:eastAsia="Times New Roman" w:cs="Times New Roman"/>
                <w:szCs w:val="18"/>
              </w:rPr>
              <w:t xml:space="preserve"> ecin mir</w:t>
            </w:r>
            <w:r w:rsidR="001A726D" w:rsidRPr="0062716E">
              <w:rPr>
                <w:rFonts w:eastAsia="Times New Roman" w:cs="Times New Roman"/>
                <w:szCs w:val="18"/>
              </w:rPr>
              <w:t>ë</w:t>
            </w:r>
            <w:r w:rsidRPr="0062716E">
              <w:rPr>
                <w:rFonts w:eastAsia="Times New Roman" w:cs="Times New Roman"/>
                <w:szCs w:val="18"/>
              </w:rPr>
              <w:t xml:space="preserve"> vet</w:t>
            </w:r>
            <w:r w:rsidR="001A726D" w:rsidRPr="0062716E">
              <w:rPr>
                <w:rFonts w:eastAsia="Times New Roman" w:cs="Times New Roman"/>
                <w:szCs w:val="18"/>
              </w:rPr>
              <w:t>ë</w:t>
            </w:r>
            <w:r w:rsidRPr="0062716E">
              <w:rPr>
                <w:rFonts w:eastAsia="Times New Roman" w:cs="Times New Roman"/>
                <w:szCs w:val="18"/>
              </w:rPr>
              <w:t>m me kontrollet dhe sekuestrimet tradicionale. Megjithat</w:t>
            </w:r>
            <w:r w:rsidR="001A726D" w:rsidRPr="0062716E">
              <w:rPr>
                <w:rFonts w:eastAsia="Times New Roman" w:cs="Times New Roman"/>
                <w:szCs w:val="18"/>
              </w:rPr>
              <w:t>ë</w:t>
            </w:r>
            <w:r w:rsidRPr="0062716E">
              <w:rPr>
                <w:rFonts w:eastAsia="Times New Roman" w:cs="Times New Roman"/>
                <w:szCs w:val="18"/>
              </w:rPr>
              <w:t>, bota reale tregon se hetimet dixhitale p</w:t>
            </w:r>
            <w:r w:rsidR="001A726D" w:rsidRPr="0062716E">
              <w:rPr>
                <w:rFonts w:eastAsia="Times New Roman" w:cs="Times New Roman"/>
                <w:szCs w:val="18"/>
              </w:rPr>
              <w:t>ë</w:t>
            </w:r>
            <w:r w:rsidRPr="0062716E">
              <w:rPr>
                <w:rFonts w:eastAsia="Times New Roman" w:cs="Times New Roman"/>
                <w:szCs w:val="18"/>
              </w:rPr>
              <w:t>rballen me sfida t</w:t>
            </w:r>
            <w:r w:rsidR="001A726D" w:rsidRPr="0062716E">
              <w:rPr>
                <w:rFonts w:eastAsia="Times New Roman" w:cs="Times New Roman"/>
                <w:szCs w:val="18"/>
              </w:rPr>
              <w:t>ë</w:t>
            </w:r>
            <w:r w:rsidRPr="0062716E">
              <w:rPr>
                <w:rFonts w:eastAsia="Times New Roman" w:cs="Times New Roman"/>
                <w:szCs w:val="18"/>
              </w:rPr>
              <w:t xml:space="preserve"> panjohura m</w:t>
            </w:r>
            <w:r w:rsidR="001A726D" w:rsidRPr="0062716E">
              <w:rPr>
                <w:rFonts w:eastAsia="Times New Roman" w:cs="Times New Roman"/>
                <w:szCs w:val="18"/>
              </w:rPr>
              <w:t>ë</w:t>
            </w:r>
            <w:r w:rsidRPr="0062716E">
              <w:rPr>
                <w:rFonts w:eastAsia="Times New Roman" w:cs="Times New Roman"/>
                <w:szCs w:val="18"/>
              </w:rPr>
              <w:t xml:space="preserve"> par</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shkaktuara, p</w:t>
            </w:r>
            <w:r w:rsidR="001A726D" w:rsidRPr="0062716E">
              <w:rPr>
                <w:rFonts w:eastAsia="Times New Roman" w:cs="Times New Roman"/>
                <w:szCs w:val="18"/>
              </w:rPr>
              <w:t>ë</w:t>
            </w:r>
            <w:r w:rsidRPr="0062716E">
              <w:rPr>
                <w:rFonts w:eastAsia="Times New Roman" w:cs="Times New Roman"/>
                <w:szCs w:val="18"/>
              </w:rPr>
              <w:t>r shembull, nga nd</w:t>
            </w:r>
            <w:r w:rsidR="001A726D" w:rsidRPr="0062716E">
              <w:rPr>
                <w:rFonts w:eastAsia="Times New Roman" w:cs="Times New Roman"/>
                <w:szCs w:val="18"/>
              </w:rPr>
              <w:t>ë</w:t>
            </w:r>
            <w:r w:rsidRPr="0062716E">
              <w:rPr>
                <w:rFonts w:eastAsia="Times New Roman" w:cs="Times New Roman"/>
                <w:szCs w:val="18"/>
              </w:rPr>
              <w:t>rlidhja e sistemeve kompjuterike</w:t>
            </w:r>
            <w:r w:rsidR="003D23BB" w:rsidRPr="0062716E">
              <w:rPr>
                <w:rFonts w:eastAsia="Times New Roman" w:cs="Times New Roman"/>
                <w:szCs w:val="18"/>
              </w:rPr>
              <w:t>.</w:t>
            </w:r>
          </w:p>
          <w:p w:rsidR="00AE66AC" w:rsidRPr="0062716E" w:rsidRDefault="00AE66AC" w:rsidP="001A057F">
            <w:pPr>
              <w:rPr>
                <w:rFonts w:eastAsia="Times New Roman" w:cs="Times New Roman"/>
                <w:szCs w:val="18"/>
              </w:rPr>
            </w:pPr>
          </w:p>
          <w:p w:rsidR="003D23BB" w:rsidRPr="0062716E" w:rsidRDefault="00917234" w:rsidP="001A057F">
            <w:pPr>
              <w:rPr>
                <w:rFonts w:eastAsia="Times New Roman" w:cs="Times New Roman"/>
                <w:szCs w:val="18"/>
              </w:rPr>
            </w:pPr>
            <w:r w:rsidRPr="0062716E">
              <w:rPr>
                <w:rFonts w:eastAsia="Times New Roman" w:cs="Times New Roman"/>
                <w:szCs w:val="18"/>
              </w:rPr>
              <w:t xml:space="preserve">Duke </w:t>
            </w:r>
            <w:r w:rsidR="00BC750F" w:rsidRPr="0062716E">
              <w:rPr>
                <w:rFonts w:eastAsia="Times New Roman" w:cs="Times New Roman"/>
                <w:szCs w:val="18"/>
              </w:rPr>
              <w:t>pasur</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to ç</w:t>
            </w:r>
            <w:r w:rsidR="001A726D" w:rsidRPr="0062716E">
              <w:rPr>
                <w:rFonts w:eastAsia="Times New Roman" w:cs="Times New Roman"/>
                <w:szCs w:val="18"/>
              </w:rPr>
              <w:t>ë</w:t>
            </w:r>
            <w:r w:rsidRPr="0062716E">
              <w:rPr>
                <w:rFonts w:eastAsia="Times New Roman" w:cs="Times New Roman"/>
                <w:szCs w:val="18"/>
              </w:rPr>
              <w:t>shtje t</w:t>
            </w:r>
            <w:r w:rsidR="001A726D" w:rsidRPr="0062716E">
              <w:rPr>
                <w:rFonts w:eastAsia="Times New Roman" w:cs="Times New Roman"/>
                <w:szCs w:val="18"/>
              </w:rPr>
              <w:t>ë</w:t>
            </w:r>
            <w:r w:rsidRPr="0062716E">
              <w:rPr>
                <w:rFonts w:eastAsia="Times New Roman" w:cs="Times New Roman"/>
                <w:szCs w:val="18"/>
              </w:rPr>
              <w:t xml:space="preserve"> reja, Konventa e Budapestit krijoi rregulla specifike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trajtuar kontrollet dhe sekuestrimet n</w:t>
            </w:r>
            <w:r w:rsidR="001A726D" w:rsidRPr="0062716E">
              <w:rPr>
                <w:rFonts w:eastAsia="Times New Roman" w:cs="Times New Roman"/>
                <w:szCs w:val="18"/>
              </w:rPr>
              <w:t>ë</w:t>
            </w:r>
            <w:r w:rsidRPr="0062716E">
              <w:rPr>
                <w:rFonts w:eastAsia="Times New Roman" w:cs="Times New Roman"/>
                <w:szCs w:val="18"/>
              </w:rPr>
              <w:t xml:space="preserve"> bot</w:t>
            </w:r>
            <w:r w:rsidR="001A726D" w:rsidRPr="0062716E">
              <w:rPr>
                <w:rFonts w:eastAsia="Times New Roman" w:cs="Times New Roman"/>
                <w:szCs w:val="18"/>
              </w:rPr>
              <w:t>ë</w:t>
            </w:r>
            <w:r w:rsidRPr="0062716E">
              <w:rPr>
                <w:rFonts w:eastAsia="Times New Roman" w:cs="Times New Roman"/>
                <w:szCs w:val="18"/>
              </w:rPr>
              <w:t>n dixhitale</w:t>
            </w:r>
            <w:r w:rsidR="003D23BB" w:rsidRPr="0062716E">
              <w:rPr>
                <w:rFonts w:eastAsia="Times New Roman" w:cs="Times New Roman"/>
                <w:szCs w:val="18"/>
              </w:rPr>
              <w:t>.</w:t>
            </w:r>
          </w:p>
          <w:p w:rsidR="00AE66AC" w:rsidRPr="0062716E" w:rsidRDefault="00AE66AC" w:rsidP="001A057F">
            <w:pPr>
              <w:rPr>
                <w:rFonts w:eastAsia="Times New Roman" w:cs="Times New Roman"/>
                <w:szCs w:val="18"/>
              </w:rPr>
            </w:pPr>
          </w:p>
          <w:p w:rsidR="003D23BB" w:rsidRPr="0062716E" w:rsidRDefault="00917234" w:rsidP="001A057F">
            <w:pPr>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 shembull, ka nj</w:t>
            </w:r>
            <w:r w:rsidR="001A726D" w:rsidRPr="0062716E">
              <w:rPr>
                <w:rFonts w:eastAsia="Times New Roman" w:cs="Times New Roman"/>
                <w:szCs w:val="18"/>
              </w:rPr>
              <w:t>ë</w:t>
            </w:r>
            <w:r w:rsidRPr="0062716E">
              <w:rPr>
                <w:rFonts w:eastAsia="Times New Roman" w:cs="Times New Roman"/>
                <w:szCs w:val="18"/>
              </w:rPr>
              <w:t xml:space="preserve"> rregull specifik n</w:t>
            </w:r>
            <w:r w:rsidR="001A726D" w:rsidRPr="0062716E">
              <w:rPr>
                <w:rFonts w:eastAsia="Times New Roman" w:cs="Times New Roman"/>
                <w:szCs w:val="18"/>
              </w:rPr>
              <w:t>ë</w:t>
            </w:r>
            <w:r w:rsidRPr="0062716E">
              <w:rPr>
                <w:rFonts w:eastAsia="Times New Roman" w:cs="Times New Roman"/>
                <w:szCs w:val="18"/>
              </w:rPr>
              <w:t xml:space="preserve"> Nenin </w:t>
            </w:r>
            <w:r w:rsidR="003D23BB" w:rsidRPr="0062716E">
              <w:rPr>
                <w:rFonts w:eastAsia="Times New Roman" w:cs="Times New Roman"/>
                <w:szCs w:val="18"/>
              </w:rPr>
              <w:t>19</w:t>
            </w:r>
            <w:r w:rsidR="004F2461" w:rsidRPr="0062716E">
              <w:rPr>
                <w:rFonts w:eastAsia="Times New Roman" w:cs="Times New Roman"/>
                <w:szCs w:val="18"/>
              </w:rPr>
              <w:t>.</w:t>
            </w:r>
            <w:r w:rsidR="003D23BB" w:rsidRPr="0062716E">
              <w:rPr>
                <w:rFonts w:eastAsia="Times New Roman" w:cs="Times New Roman"/>
                <w:szCs w:val="18"/>
              </w:rPr>
              <w:t xml:space="preserve">2, </w:t>
            </w:r>
            <w:r w:rsidRPr="0062716E">
              <w:rPr>
                <w:rFonts w:eastAsia="Times New Roman" w:cs="Times New Roman"/>
                <w:szCs w:val="18"/>
              </w:rPr>
              <w:t>q</w:t>
            </w:r>
            <w:r w:rsidR="001A726D" w:rsidRPr="0062716E">
              <w:rPr>
                <w:rFonts w:eastAsia="Times New Roman" w:cs="Times New Roman"/>
                <w:szCs w:val="18"/>
              </w:rPr>
              <w:t>ë</w:t>
            </w:r>
            <w:r w:rsidRPr="0062716E">
              <w:rPr>
                <w:rFonts w:eastAsia="Times New Roman" w:cs="Times New Roman"/>
                <w:szCs w:val="18"/>
              </w:rPr>
              <w:t xml:space="preserve"> lidhet me </w:t>
            </w:r>
            <w:r w:rsidR="00247957" w:rsidRPr="0062716E">
              <w:rPr>
                <w:rFonts w:eastAsia="Times New Roman" w:cs="Times New Roman"/>
                <w:szCs w:val="18"/>
              </w:rPr>
              <w:t>shtrirjen</w:t>
            </w:r>
            <w:r w:rsidRPr="0062716E">
              <w:rPr>
                <w:rFonts w:eastAsia="Times New Roman" w:cs="Times New Roman"/>
                <w:szCs w:val="18"/>
              </w:rPr>
              <w:t xml:space="preserve"> hipotetike 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kontrolli kur, gjat</w:t>
            </w:r>
            <w:r w:rsidR="001A726D" w:rsidRPr="0062716E">
              <w:rPr>
                <w:rFonts w:eastAsia="Times New Roman" w:cs="Times New Roman"/>
                <w:szCs w:val="18"/>
              </w:rPr>
              <w:t>ë</w:t>
            </w:r>
            <w:r w:rsidRPr="0062716E">
              <w:rPr>
                <w:rFonts w:eastAsia="Times New Roman" w:cs="Times New Roman"/>
                <w:szCs w:val="18"/>
              </w:rPr>
              <w:t xml:space="preserve"> kontrollit 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sistemi kompjuterik, hetuesit konkludojn</w:t>
            </w:r>
            <w:r w:rsidR="001A726D" w:rsidRPr="0062716E">
              <w:rPr>
                <w:rFonts w:eastAsia="Times New Roman" w:cs="Times New Roman"/>
                <w:szCs w:val="18"/>
              </w:rPr>
              <w:t>ë</w:t>
            </w:r>
            <w:r w:rsidRPr="0062716E">
              <w:rPr>
                <w:rFonts w:eastAsia="Times New Roman" w:cs="Times New Roman"/>
                <w:szCs w:val="18"/>
              </w:rPr>
              <w:t xml:space="preserve"> se ka nevoj</w:t>
            </w:r>
            <w:r w:rsidR="001A726D" w:rsidRPr="0062716E">
              <w:rPr>
                <w:rFonts w:eastAsia="Times New Roman" w:cs="Times New Roman"/>
                <w:szCs w:val="18"/>
              </w:rPr>
              <w:t>ë</w:t>
            </w:r>
            <w:r w:rsidRPr="0062716E">
              <w:rPr>
                <w:rFonts w:eastAsia="Times New Roman" w:cs="Times New Roman"/>
                <w:szCs w:val="18"/>
              </w:rPr>
              <w:t xml:space="preserve"> </w:t>
            </w:r>
            <w:r w:rsidR="00247957" w:rsidRPr="0062716E">
              <w:rPr>
                <w:rFonts w:eastAsia="Times New Roman" w:cs="Times New Roman"/>
                <w:szCs w:val="18"/>
              </w:rPr>
              <w:t>q</w:t>
            </w:r>
            <w:r w:rsidR="001A726D" w:rsidRPr="0062716E">
              <w:rPr>
                <w:rFonts w:eastAsia="Times New Roman" w:cs="Times New Roman"/>
                <w:szCs w:val="18"/>
              </w:rPr>
              <w:t>ë</w:t>
            </w:r>
            <w:r w:rsidR="00247957" w:rsidRPr="0062716E">
              <w:rPr>
                <w:rFonts w:eastAsia="Times New Roman" w:cs="Times New Roman"/>
                <w:szCs w:val="18"/>
              </w:rPr>
              <w:t xml:space="preserve"> ai kontroll t</w:t>
            </w:r>
            <w:r w:rsidR="001A726D" w:rsidRPr="0062716E">
              <w:rPr>
                <w:rFonts w:eastAsia="Times New Roman" w:cs="Times New Roman"/>
                <w:szCs w:val="18"/>
              </w:rPr>
              <w:t>ë</w:t>
            </w:r>
            <w:r w:rsidR="00247957" w:rsidRPr="0062716E">
              <w:rPr>
                <w:rFonts w:eastAsia="Times New Roman" w:cs="Times New Roman"/>
                <w:szCs w:val="18"/>
              </w:rPr>
              <w:t xml:space="preserve"> shtrihet edhe tek nj</w:t>
            </w:r>
            <w:r w:rsidR="001A726D" w:rsidRPr="0062716E">
              <w:rPr>
                <w:rFonts w:eastAsia="Times New Roman" w:cs="Times New Roman"/>
                <w:szCs w:val="18"/>
              </w:rPr>
              <w:t>ë</w:t>
            </w:r>
            <w:r w:rsidR="00247957" w:rsidRPr="0062716E">
              <w:rPr>
                <w:rFonts w:eastAsia="Times New Roman" w:cs="Times New Roman"/>
                <w:szCs w:val="18"/>
              </w:rPr>
              <w:t xml:space="preserve"> sistem kompjuterik tjet</w:t>
            </w:r>
            <w:r w:rsidR="001A726D" w:rsidRPr="0062716E">
              <w:rPr>
                <w:rFonts w:eastAsia="Times New Roman" w:cs="Times New Roman"/>
                <w:szCs w:val="18"/>
              </w:rPr>
              <w:t>ë</w:t>
            </w:r>
            <w:r w:rsidR="00247957" w:rsidRPr="0062716E">
              <w:rPr>
                <w:rFonts w:eastAsia="Times New Roman" w:cs="Times New Roman"/>
                <w:szCs w:val="18"/>
              </w:rPr>
              <w:t>r. Sipas Konvent</w:t>
            </w:r>
            <w:r w:rsidR="001A726D" w:rsidRPr="0062716E">
              <w:rPr>
                <w:rFonts w:eastAsia="Times New Roman" w:cs="Times New Roman"/>
                <w:szCs w:val="18"/>
              </w:rPr>
              <w:t>ë</w:t>
            </w:r>
            <w:r w:rsidR="00247957" w:rsidRPr="0062716E">
              <w:rPr>
                <w:rFonts w:eastAsia="Times New Roman" w:cs="Times New Roman"/>
                <w:szCs w:val="18"/>
              </w:rPr>
              <w:t>s, kur nj</w:t>
            </w:r>
            <w:r w:rsidR="001A726D" w:rsidRPr="0062716E">
              <w:rPr>
                <w:rFonts w:eastAsia="Times New Roman" w:cs="Times New Roman"/>
                <w:szCs w:val="18"/>
              </w:rPr>
              <w:t>ë</w:t>
            </w:r>
            <w:r w:rsidR="00247957" w:rsidRPr="0062716E">
              <w:rPr>
                <w:rFonts w:eastAsia="Times New Roman" w:cs="Times New Roman"/>
                <w:szCs w:val="18"/>
              </w:rPr>
              <w:t xml:space="preserve"> autoritet fiton n</w:t>
            </w:r>
            <w:r w:rsidR="001A726D" w:rsidRPr="0062716E">
              <w:rPr>
                <w:rFonts w:eastAsia="Times New Roman" w:cs="Times New Roman"/>
                <w:szCs w:val="18"/>
              </w:rPr>
              <w:t>ë</w:t>
            </w:r>
            <w:r w:rsidR="00247957" w:rsidRPr="0062716E">
              <w:rPr>
                <w:rFonts w:eastAsia="Times New Roman" w:cs="Times New Roman"/>
                <w:szCs w:val="18"/>
              </w:rPr>
              <w:t xml:space="preserve"> m</w:t>
            </w:r>
            <w:r w:rsidR="001A726D" w:rsidRPr="0062716E">
              <w:rPr>
                <w:rFonts w:eastAsia="Times New Roman" w:cs="Times New Roman"/>
                <w:szCs w:val="18"/>
              </w:rPr>
              <w:t>ë</w:t>
            </w:r>
            <w:r w:rsidR="00247957" w:rsidRPr="0062716E">
              <w:rPr>
                <w:rFonts w:eastAsia="Times New Roman" w:cs="Times New Roman"/>
                <w:szCs w:val="18"/>
              </w:rPr>
              <w:t>nyr</w:t>
            </w:r>
            <w:r w:rsidR="001A726D" w:rsidRPr="0062716E">
              <w:rPr>
                <w:rFonts w:eastAsia="Times New Roman" w:cs="Times New Roman"/>
                <w:szCs w:val="18"/>
              </w:rPr>
              <w:t>ë</w:t>
            </w:r>
            <w:r w:rsidR="00247957" w:rsidRPr="0062716E">
              <w:rPr>
                <w:rFonts w:eastAsia="Times New Roman" w:cs="Times New Roman"/>
                <w:szCs w:val="18"/>
              </w:rPr>
              <w:t xml:space="preserve"> t</w:t>
            </w:r>
            <w:r w:rsidR="001A726D" w:rsidRPr="0062716E">
              <w:rPr>
                <w:rFonts w:eastAsia="Times New Roman" w:cs="Times New Roman"/>
                <w:szCs w:val="18"/>
              </w:rPr>
              <w:t>ë</w:t>
            </w:r>
            <w:r w:rsidR="00247957" w:rsidRPr="0062716E">
              <w:rPr>
                <w:rFonts w:eastAsia="Times New Roman" w:cs="Times New Roman"/>
                <w:szCs w:val="18"/>
              </w:rPr>
              <w:t xml:space="preserve"> ligjshme aksesin tek nj</w:t>
            </w:r>
            <w:r w:rsidR="001A726D" w:rsidRPr="0062716E">
              <w:rPr>
                <w:rFonts w:eastAsia="Times New Roman" w:cs="Times New Roman"/>
                <w:szCs w:val="18"/>
              </w:rPr>
              <w:t>ë</w:t>
            </w:r>
            <w:r w:rsidR="00247957" w:rsidRPr="0062716E">
              <w:rPr>
                <w:rFonts w:eastAsia="Times New Roman" w:cs="Times New Roman"/>
                <w:szCs w:val="18"/>
              </w:rPr>
              <w:t xml:space="preserve"> sistem kompjuterik specifik ose pjes</w:t>
            </w:r>
            <w:r w:rsidR="001A726D" w:rsidRPr="0062716E">
              <w:rPr>
                <w:rFonts w:eastAsia="Times New Roman" w:cs="Times New Roman"/>
                <w:szCs w:val="18"/>
              </w:rPr>
              <w:t>ë</w:t>
            </w:r>
            <w:r w:rsidR="00247957" w:rsidRPr="0062716E">
              <w:rPr>
                <w:rFonts w:eastAsia="Times New Roman" w:cs="Times New Roman"/>
                <w:szCs w:val="18"/>
              </w:rPr>
              <w:t xml:space="preserve"> e tij</w:t>
            </w:r>
            <w:r w:rsidR="003D23BB" w:rsidRPr="0062716E">
              <w:rPr>
                <w:rFonts w:eastAsia="Times New Roman" w:cs="Times New Roman"/>
                <w:szCs w:val="18"/>
              </w:rPr>
              <w:t xml:space="preserve">, </w:t>
            </w:r>
            <w:r w:rsidR="00247957" w:rsidRPr="0062716E">
              <w:rPr>
                <w:rFonts w:eastAsia="Times New Roman" w:cs="Times New Roman"/>
                <w:szCs w:val="18"/>
              </w:rPr>
              <w:t>dhe gjat</w:t>
            </w:r>
            <w:r w:rsidR="001A726D" w:rsidRPr="0062716E">
              <w:rPr>
                <w:rFonts w:eastAsia="Times New Roman" w:cs="Times New Roman"/>
                <w:szCs w:val="18"/>
              </w:rPr>
              <w:t>ë</w:t>
            </w:r>
            <w:r w:rsidR="00247957" w:rsidRPr="0062716E">
              <w:rPr>
                <w:rFonts w:eastAsia="Times New Roman" w:cs="Times New Roman"/>
                <w:szCs w:val="18"/>
              </w:rPr>
              <w:t xml:space="preserve"> inspektimit t</w:t>
            </w:r>
            <w:r w:rsidR="001A726D" w:rsidRPr="0062716E">
              <w:rPr>
                <w:rFonts w:eastAsia="Times New Roman" w:cs="Times New Roman"/>
                <w:szCs w:val="18"/>
              </w:rPr>
              <w:t>ë</w:t>
            </w:r>
            <w:r w:rsidR="00247957" w:rsidRPr="0062716E">
              <w:rPr>
                <w:rFonts w:eastAsia="Times New Roman" w:cs="Times New Roman"/>
                <w:szCs w:val="18"/>
              </w:rPr>
              <w:t xml:space="preserve"> k</w:t>
            </w:r>
            <w:r w:rsidR="001A726D" w:rsidRPr="0062716E">
              <w:rPr>
                <w:rFonts w:eastAsia="Times New Roman" w:cs="Times New Roman"/>
                <w:szCs w:val="18"/>
              </w:rPr>
              <w:t>ë</w:t>
            </w:r>
            <w:r w:rsidR="00247957" w:rsidRPr="0062716E">
              <w:rPr>
                <w:rFonts w:eastAsia="Times New Roman" w:cs="Times New Roman"/>
                <w:szCs w:val="18"/>
              </w:rPr>
              <w:t>tij sistemi formon nj</w:t>
            </w:r>
            <w:r w:rsidR="001A726D" w:rsidRPr="0062716E">
              <w:rPr>
                <w:rFonts w:eastAsia="Times New Roman" w:cs="Times New Roman"/>
                <w:szCs w:val="18"/>
              </w:rPr>
              <w:t>ë</w:t>
            </w:r>
            <w:r w:rsidR="00247957" w:rsidRPr="0062716E">
              <w:rPr>
                <w:rFonts w:eastAsia="Times New Roman" w:cs="Times New Roman"/>
                <w:szCs w:val="18"/>
              </w:rPr>
              <w:t xml:space="preserve"> besim t</w:t>
            </w:r>
            <w:r w:rsidR="001A726D" w:rsidRPr="0062716E">
              <w:rPr>
                <w:rFonts w:eastAsia="Times New Roman" w:cs="Times New Roman"/>
                <w:szCs w:val="18"/>
              </w:rPr>
              <w:t>ë</w:t>
            </w:r>
            <w:r w:rsidR="00247957" w:rsidRPr="0062716E">
              <w:rPr>
                <w:rFonts w:eastAsia="Times New Roman" w:cs="Times New Roman"/>
                <w:szCs w:val="18"/>
              </w:rPr>
              <w:t xml:space="preserve"> arsyesh</w:t>
            </w:r>
            <w:r w:rsidR="001A726D" w:rsidRPr="0062716E">
              <w:rPr>
                <w:rFonts w:eastAsia="Times New Roman" w:cs="Times New Roman"/>
                <w:szCs w:val="18"/>
              </w:rPr>
              <w:t>ë</w:t>
            </w:r>
            <w:r w:rsidR="00247957" w:rsidRPr="0062716E">
              <w:rPr>
                <w:rFonts w:eastAsia="Times New Roman" w:cs="Times New Roman"/>
                <w:szCs w:val="18"/>
              </w:rPr>
              <w:t>m se t</w:t>
            </w:r>
            <w:r w:rsidR="001A726D" w:rsidRPr="0062716E">
              <w:rPr>
                <w:rFonts w:eastAsia="Times New Roman" w:cs="Times New Roman"/>
                <w:szCs w:val="18"/>
              </w:rPr>
              <w:t>ë</w:t>
            </w:r>
            <w:r w:rsidR="00247957" w:rsidRPr="0062716E">
              <w:rPr>
                <w:rFonts w:eastAsia="Times New Roman" w:cs="Times New Roman"/>
                <w:szCs w:val="18"/>
              </w:rPr>
              <w:t xml:space="preserve"> dh</w:t>
            </w:r>
            <w:r w:rsidR="001A726D" w:rsidRPr="0062716E">
              <w:rPr>
                <w:rFonts w:eastAsia="Times New Roman" w:cs="Times New Roman"/>
                <w:szCs w:val="18"/>
              </w:rPr>
              <w:t>ë</w:t>
            </w:r>
            <w:r w:rsidR="00247957" w:rsidRPr="0062716E">
              <w:rPr>
                <w:rFonts w:eastAsia="Times New Roman" w:cs="Times New Roman"/>
                <w:szCs w:val="18"/>
              </w:rPr>
              <w:t>nat e k</w:t>
            </w:r>
            <w:r w:rsidR="001A726D" w:rsidRPr="0062716E">
              <w:rPr>
                <w:rFonts w:eastAsia="Times New Roman" w:cs="Times New Roman"/>
                <w:szCs w:val="18"/>
              </w:rPr>
              <w:t>ë</w:t>
            </w:r>
            <w:r w:rsidR="00247957" w:rsidRPr="0062716E">
              <w:rPr>
                <w:rFonts w:eastAsia="Times New Roman" w:cs="Times New Roman"/>
                <w:szCs w:val="18"/>
              </w:rPr>
              <w:t>rkuara ruhen n</w:t>
            </w:r>
            <w:r w:rsidR="001A726D" w:rsidRPr="0062716E">
              <w:rPr>
                <w:rFonts w:eastAsia="Times New Roman" w:cs="Times New Roman"/>
                <w:szCs w:val="18"/>
              </w:rPr>
              <w:t>ë</w:t>
            </w:r>
            <w:r w:rsidR="00247957" w:rsidRPr="0062716E">
              <w:rPr>
                <w:rFonts w:eastAsia="Times New Roman" w:cs="Times New Roman"/>
                <w:szCs w:val="18"/>
              </w:rPr>
              <w:t xml:space="preserve"> nj</w:t>
            </w:r>
            <w:r w:rsidR="001A726D" w:rsidRPr="0062716E">
              <w:rPr>
                <w:rFonts w:eastAsia="Times New Roman" w:cs="Times New Roman"/>
                <w:szCs w:val="18"/>
              </w:rPr>
              <w:t>ë</w:t>
            </w:r>
            <w:r w:rsidR="00247957" w:rsidRPr="0062716E">
              <w:rPr>
                <w:rFonts w:eastAsia="Times New Roman" w:cs="Times New Roman"/>
                <w:szCs w:val="18"/>
              </w:rPr>
              <w:t xml:space="preserve"> sistem kompjuterik tjet</w:t>
            </w:r>
            <w:r w:rsidR="001A726D" w:rsidRPr="0062716E">
              <w:rPr>
                <w:rFonts w:eastAsia="Times New Roman" w:cs="Times New Roman"/>
                <w:szCs w:val="18"/>
              </w:rPr>
              <w:t>ë</w:t>
            </w:r>
            <w:r w:rsidR="00247957" w:rsidRPr="0062716E">
              <w:rPr>
                <w:rFonts w:eastAsia="Times New Roman" w:cs="Times New Roman"/>
                <w:szCs w:val="18"/>
              </w:rPr>
              <w:t>r n</w:t>
            </w:r>
            <w:r w:rsidR="001A726D" w:rsidRPr="0062716E">
              <w:rPr>
                <w:rFonts w:eastAsia="Times New Roman" w:cs="Times New Roman"/>
                <w:szCs w:val="18"/>
              </w:rPr>
              <w:t>ë</w:t>
            </w:r>
            <w:r w:rsidR="00247957" w:rsidRPr="0062716E">
              <w:rPr>
                <w:rFonts w:eastAsia="Times New Roman" w:cs="Times New Roman"/>
                <w:szCs w:val="18"/>
              </w:rPr>
              <w:t xml:space="preserve"> territorin e tij, ai autoritet mund ta shtrij</w:t>
            </w:r>
            <w:r w:rsidR="001A726D" w:rsidRPr="0062716E">
              <w:rPr>
                <w:rFonts w:eastAsia="Times New Roman" w:cs="Times New Roman"/>
                <w:szCs w:val="18"/>
              </w:rPr>
              <w:t>ë</w:t>
            </w:r>
            <w:r w:rsidR="00247957" w:rsidRPr="0062716E">
              <w:rPr>
                <w:rFonts w:eastAsia="Times New Roman" w:cs="Times New Roman"/>
                <w:szCs w:val="18"/>
              </w:rPr>
              <w:t xml:space="preserve"> “n</w:t>
            </w:r>
            <w:r w:rsidR="001A726D" w:rsidRPr="0062716E">
              <w:rPr>
                <w:rFonts w:eastAsia="Times New Roman" w:cs="Times New Roman"/>
                <w:szCs w:val="18"/>
              </w:rPr>
              <w:t>ë</w:t>
            </w:r>
            <w:r w:rsidR="00247957" w:rsidRPr="0062716E">
              <w:rPr>
                <w:rFonts w:eastAsia="Times New Roman" w:cs="Times New Roman"/>
                <w:szCs w:val="18"/>
              </w:rPr>
              <w:t xml:space="preserve"> m</w:t>
            </w:r>
            <w:r w:rsidR="001A726D" w:rsidRPr="0062716E">
              <w:rPr>
                <w:rFonts w:eastAsia="Times New Roman" w:cs="Times New Roman"/>
                <w:szCs w:val="18"/>
              </w:rPr>
              <w:t>ë</w:t>
            </w:r>
            <w:r w:rsidR="00247957" w:rsidRPr="0062716E">
              <w:rPr>
                <w:rFonts w:eastAsia="Times New Roman" w:cs="Times New Roman"/>
                <w:szCs w:val="18"/>
              </w:rPr>
              <w:t>nyr</w:t>
            </w:r>
            <w:r w:rsidR="001A726D" w:rsidRPr="0062716E">
              <w:rPr>
                <w:rFonts w:eastAsia="Times New Roman" w:cs="Times New Roman"/>
                <w:szCs w:val="18"/>
              </w:rPr>
              <w:t>ë</w:t>
            </w:r>
            <w:r w:rsidR="00247957" w:rsidRPr="0062716E">
              <w:rPr>
                <w:rFonts w:eastAsia="Times New Roman" w:cs="Times New Roman"/>
                <w:szCs w:val="18"/>
              </w:rPr>
              <w:t xml:space="preserve"> t</w:t>
            </w:r>
            <w:r w:rsidR="001A726D" w:rsidRPr="0062716E">
              <w:rPr>
                <w:rFonts w:eastAsia="Times New Roman" w:cs="Times New Roman"/>
                <w:szCs w:val="18"/>
              </w:rPr>
              <w:t>ë</w:t>
            </w:r>
            <w:r w:rsidR="00247957" w:rsidRPr="0062716E">
              <w:rPr>
                <w:rFonts w:eastAsia="Times New Roman" w:cs="Times New Roman"/>
                <w:szCs w:val="18"/>
              </w:rPr>
              <w:t xml:space="preserve"> p</w:t>
            </w:r>
            <w:r w:rsidR="001A726D" w:rsidRPr="0062716E">
              <w:rPr>
                <w:rFonts w:eastAsia="Times New Roman" w:cs="Times New Roman"/>
                <w:szCs w:val="18"/>
              </w:rPr>
              <w:t>ë</w:t>
            </w:r>
            <w:r w:rsidR="00247957" w:rsidRPr="0062716E">
              <w:rPr>
                <w:rFonts w:eastAsia="Times New Roman" w:cs="Times New Roman"/>
                <w:szCs w:val="18"/>
              </w:rPr>
              <w:t>rshpejtuar” kontrollin edhe tek sistemi tjet</w:t>
            </w:r>
            <w:r w:rsidR="001A726D" w:rsidRPr="0062716E">
              <w:rPr>
                <w:rFonts w:eastAsia="Times New Roman" w:cs="Times New Roman"/>
                <w:szCs w:val="18"/>
              </w:rPr>
              <w:t>ë</w:t>
            </w:r>
            <w:r w:rsidR="00247957" w:rsidRPr="0062716E">
              <w:rPr>
                <w:rFonts w:eastAsia="Times New Roman" w:cs="Times New Roman"/>
                <w:szCs w:val="18"/>
              </w:rPr>
              <w:t>r kompjuterik.</w:t>
            </w:r>
          </w:p>
          <w:p w:rsidR="00AE66AC" w:rsidRPr="0062716E" w:rsidRDefault="00247957" w:rsidP="001A057F">
            <w:pPr>
              <w:rPr>
                <w:rFonts w:eastAsia="Times New Roman" w:cs="Times New Roman"/>
                <w:szCs w:val="18"/>
              </w:rPr>
            </w:pPr>
            <w:r w:rsidRPr="0062716E">
              <w:rPr>
                <w:rFonts w:eastAsia="Times New Roman" w:cs="Times New Roman"/>
                <w:szCs w:val="18"/>
              </w:rPr>
              <w:t xml:space="preserve">                                                                                                                      </w:t>
            </w:r>
          </w:p>
          <w:p w:rsidR="00247957" w:rsidRPr="0062716E" w:rsidRDefault="00247957" w:rsidP="001A057F">
            <w:pPr>
              <w:rPr>
                <w:rFonts w:eastAsia="Times New Roman" w:cs="Times New Roman"/>
                <w:szCs w:val="18"/>
              </w:rPr>
            </w:pPr>
            <w:r w:rsidRPr="0062716E">
              <w:rPr>
                <w:rFonts w:eastAsia="Times New Roman" w:cs="Times New Roman"/>
                <w:szCs w:val="18"/>
              </w:rPr>
              <w:t>M</w:t>
            </w:r>
            <w:r w:rsidR="001A726D" w:rsidRPr="0062716E">
              <w:rPr>
                <w:rFonts w:eastAsia="Times New Roman" w:cs="Times New Roman"/>
                <w:szCs w:val="18"/>
              </w:rPr>
              <w:t>ë</w:t>
            </w:r>
            <w:r w:rsidRPr="0062716E">
              <w:rPr>
                <w:rFonts w:eastAsia="Times New Roman" w:cs="Times New Roman"/>
                <w:szCs w:val="18"/>
              </w:rPr>
              <w:t xml:space="preserve"> specifikisht n</w:t>
            </w:r>
            <w:r w:rsidR="001A726D" w:rsidRPr="0062716E">
              <w:rPr>
                <w:rFonts w:eastAsia="Times New Roman" w:cs="Times New Roman"/>
                <w:szCs w:val="18"/>
              </w:rPr>
              <w:t>ë</w:t>
            </w:r>
            <w:r w:rsidRPr="0062716E">
              <w:rPr>
                <w:rFonts w:eastAsia="Times New Roman" w:cs="Times New Roman"/>
                <w:szCs w:val="18"/>
              </w:rPr>
              <w:t xml:space="preserve"> lidhje me sekuestrimet, ka disa ç</w:t>
            </w:r>
            <w:r w:rsidR="001A726D" w:rsidRPr="0062716E">
              <w:rPr>
                <w:rFonts w:eastAsia="Times New Roman" w:cs="Times New Roman"/>
                <w:szCs w:val="18"/>
              </w:rPr>
              <w:t>ë</w:t>
            </w:r>
            <w:r w:rsidRPr="0062716E">
              <w:rPr>
                <w:rFonts w:eastAsia="Times New Roman" w:cs="Times New Roman"/>
                <w:szCs w:val="18"/>
              </w:rPr>
              <w:t>shtje konkrete q</w:t>
            </w:r>
            <w:r w:rsidR="001A726D" w:rsidRPr="0062716E">
              <w:rPr>
                <w:rFonts w:eastAsia="Times New Roman" w:cs="Times New Roman"/>
                <w:szCs w:val="18"/>
              </w:rPr>
              <w:t>ë</w:t>
            </w:r>
            <w:r w:rsidRPr="0062716E">
              <w:rPr>
                <w:rFonts w:eastAsia="Times New Roman" w:cs="Times New Roman"/>
                <w:szCs w:val="18"/>
              </w:rPr>
              <w:t xml:space="preserve"> duhet t</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nvizohen sepse ato jan</w:t>
            </w:r>
            <w:r w:rsidR="001A726D" w:rsidRPr="0062716E">
              <w:rPr>
                <w:rFonts w:eastAsia="Times New Roman" w:cs="Times New Roman"/>
                <w:szCs w:val="18"/>
              </w:rPr>
              <w:t>ë</w:t>
            </w:r>
            <w:r w:rsidRPr="0062716E">
              <w:rPr>
                <w:rFonts w:eastAsia="Times New Roman" w:cs="Times New Roman"/>
                <w:szCs w:val="18"/>
              </w:rPr>
              <w:t xml:space="preserve"> tipike p</w:t>
            </w:r>
            <w:r w:rsidR="001A726D" w:rsidRPr="0062716E">
              <w:rPr>
                <w:rFonts w:eastAsia="Times New Roman" w:cs="Times New Roman"/>
                <w:szCs w:val="18"/>
              </w:rPr>
              <w:t>ë</w:t>
            </w:r>
            <w:r w:rsidRPr="0062716E">
              <w:rPr>
                <w:rFonts w:eastAsia="Times New Roman" w:cs="Times New Roman"/>
                <w:szCs w:val="18"/>
              </w:rPr>
              <w:t>r mjedisin e ri dixhital: mund</w:t>
            </w:r>
            <w:r w:rsidR="001A726D" w:rsidRPr="0062716E">
              <w:rPr>
                <w:rFonts w:eastAsia="Times New Roman" w:cs="Times New Roman"/>
                <w:szCs w:val="18"/>
              </w:rPr>
              <w:t>ë</w:t>
            </w:r>
            <w:r w:rsidRPr="0062716E">
              <w:rPr>
                <w:rFonts w:eastAsia="Times New Roman" w:cs="Times New Roman"/>
                <w:szCs w:val="18"/>
              </w:rPr>
              <w:t>sit</w:t>
            </w:r>
            <w:r w:rsidR="001A726D" w:rsidRPr="0062716E">
              <w:rPr>
                <w:rFonts w:eastAsia="Times New Roman" w:cs="Times New Roman"/>
                <w:szCs w:val="18"/>
              </w:rPr>
              <w:t>ë</w:t>
            </w:r>
            <w:r w:rsidRPr="0062716E">
              <w:rPr>
                <w:rFonts w:eastAsia="Times New Roman" w:cs="Times New Roman"/>
                <w:szCs w:val="18"/>
              </w:rPr>
              <w:t xml:space="preserve"> e sekuestrimit fizik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kompjuterike</w:t>
            </w:r>
            <w:r w:rsidR="003D23BB" w:rsidRPr="0062716E">
              <w:rPr>
                <w:rFonts w:eastAsia="Times New Roman" w:cs="Times New Roman"/>
                <w:szCs w:val="18"/>
              </w:rPr>
              <w:t xml:space="preserve">. </w:t>
            </w:r>
          </w:p>
          <w:p w:rsidR="00247957" w:rsidRPr="0062716E" w:rsidRDefault="00247957" w:rsidP="001A057F">
            <w:pPr>
              <w:rPr>
                <w:rFonts w:eastAsia="Times New Roman" w:cs="Times New Roman"/>
                <w:szCs w:val="18"/>
              </w:rPr>
            </w:pPr>
          </w:p>
          <w:p w:rsidR="003D23BB" w:rsidRPr="0062716E" w:rsidRDefault="00247957" w:rsidP="001A057F">
            <w:pPr>
              <w:rPr>
                <w:rFonts w:eastAsia="Times New Roman" w:cs="Times New Roman"/>
                <w:szCs w:val="18"/>
              </w:rPr>
            </w:pPr>
            <w:r w:rsidRPr="0062716E">
              <w:rPr>
                <w:rFonts w:eastAsia="Times New Roman" w:cs="Times New Roman"/>
                <w:szCs w:val="18"/>
              </w:rPr>
              <w:t>Meq</w:t>
            </w:r>
            <w:r w:rsidR="00705F22" w:rsidRPr="0062716E">
              <w:rPr>
                <w:rFonts w:eastAsia="Times New Roman" w:cs="Times New Roman"/>
                <w:szCs w:val="18"/>
              </w:rPr>
              <w:t>en</w:t>
            </w:r>
            <w:r w:rsidR="001A726D" w:rsidRPr="0062716E">
              <w:rPr>
                <w:rFonts w:eastAsia="Times New Roman" w:cs="Times New Roman"/>
                <w:szCs w:val="18"/>
              </w:rPr>
              <w:t>ë</w:t>
            </w:r>
            <w:r w:rsidR="00705F22" w:rsidRPr="0062716E">
              <w:rPr>
                <w:rFonts w:eastAsia="Times New Roman" w:cs="Times New Roman"/>
                <w:szCs w:val="18"/>
              </w:rPr>
              <w:t>se</w:t>
            </w:r>
            <w:r w:rsidRPr="0062716E">
              <w:rPr>
                <w:rFonts w:eastAsia="Times New Roman" w:cs="Times New Roman"/>
                <w:szCs w:val="18"/>
              </w:rPr>
              <w:t xml:space="preserve"> shumica e legjislacioneve kan</w:t>
            </w:r>
            <w:r w:rsidR="001A726D" w:rsidRPr="0062716E">
              <w:rPr>
                <w:rFonts w:eastAsia="Times New Roman" w:cs="Times New Roman"/>
                <w:szCs w:val="18"/>
              </w:rPr>
              <w:t>ë</w:t>
            </w:r>
            <w:r w:rsidRPr="0062716E">
              <w:rPr>
                <w:rFonts w:eastAsia="Times New Roman" w:cs="Times New Roman"/>
                <w:szCs w:val="18"/>
              </w:rPr>
              <w:t xml:space="preserve"> rregullime specifike p</w:t>
            </w:r>
            <w:r w:rsidR="001A726D" w:rsidRPr="0062716E">
              <w:rPr>
                <w:rFonts w:eastAsia="Times New Roman" w:cs="Times New Roman"/>
                <w:szCs w:val="18"/>
              </w:rPr>
              <w:t>ë</w:t>
            </w:r>
            <w:r w:rsidRPr="0062716E">
              <w:rPr>
                <w:rFonts w:eastAsia="Times New Roman" w:cs="Times New Roman"/>
                <w:szCs w:val="18"/>
              </w:rPr>
              <w:t>r kontrollet n</w:t>
            </w:r>
            <w:r w:rsidR="001A726D" w:rsidRPr="0062716E">
              <w:rPr>
                <w:rFonts w:eastAsia="Times New Roman" w:cs="Times New Roman"/>
                <w:szCs w:val="18"/>
              </w:rPr>
              <w:t>ë</w:t>
            </w:r>
            <w:r w:rsidRPr="0062716E">
              <w:rPr>
                <w:rFonts w:eastAsia="Times New Roman" w:cs="Times New Roman"/>
                <w:szCs w:val="18"/>
              </w:rPr>
              <w:t xml:space="preserve"> bot</w:t>
            </w:r>
            <w:r w:rsidR="001A726D" w:rsidRPr="0062716E">
              <w:rPr>
                <w:rFonts w:eastAsia="Times New Roman" w:cs="Times New Roman"/>
                <w:szCs w:val="18"/>
              </w:rPr>
              <w:t>ë</w:t>
            </w:r>
            <w:r w:rsidRPr="0062716E">
              <w:rPr>
                <w:rFonts w:eastAsia="Times New Roman" w:cs="Times New Roman"/>
                <w:szCs w:val="18"/>
              </w:rPr>
              <w:t xml:space="preserve">n fizike, </w:t>
            </w:r>
            <w:r w:rsidR="00285B0E" w:rsidRPr="0062716E">
              <w:rPr>
                <w:rFonts w:eastAsia="Times New Roman" w:cs="Times New Roman"/>
                <w:szCs w:val="18"/>
              </w:rPr>
              <w:t>ata nuk kan</w:t>
            </w:r>
            <w:r w:rsidR="001A726D" w:rsidRPr="0062716E">
              <w:rPr>
                <w:rFonts w:eastAsia="Times New Roman" w:cs="Times New Roman"/>
                <w:szCs w:val="18"/>
              </w:rPr>
              <w:t>ë</w:t>
            </w:r>
            <w:r w:rsidR="00285B0E" w:rsidRPr="0062716E">
              <w:rPr>
                <w:rFonts w:eastAsia="Times New Roman" w:cs="Times New Roman"/>
                <w:szCs w:val="18"/>
              </w:rPr>
              <w:t xml:space="preserve"> rregulla t</w:t>
            </w:r>
            <w:r w:rsidR="001A726D" w:rsidRPr="0062716E">
              <w:rPr>
                <w:rFonts w:eastAsia="Times New Roman" w:cs="Times New Roman"/>
                <w:szCs w:val="18"/>
              </w:rPr>
              <w:t>ë</w:t>
            </w:r>
            <w:r w:rsidR="00285B0E" w:rsidRPr="0062716E">
              <w:rPr>
                <w:rFonts w:eastAsia="Times New Roman" w:cs="Times New Roman"/>
                <w:szCs w:val="18"/>
              </w:rPr>
              <w:t xml:space="preserve"> posaçme p</w:t>
            </w:r>
            <w:r w:rsidR="001A726D" w:rsidRPr="0062716E">
              <w:rPr>
                <w:rFonts w:eastAsia="Times New Roman" w:cs="Times New Roman"/>
                <w:szCs w:val="18"/>
              </w:rPr>
              <w:t>ë</w:t>
            </w:r>
            <w:r w:rsidR="00285B0E" w:rsidRPr="0062716E">
              <w:rPr>
                <w:rFonts w:eastAsia="Times New Roman" w:cs="Times New Roman"/>
                <w:szCs w:val="18"/>
              </w:rPr>
              <w:t>r m</w:t>
            </w:r>
            <w:r w:rsidR="001A726D" w:rsidRPr="0062716E">
              <w:rPr>
                <w:rFonts w:eastAsia="Times New Roman" w:cs="Times New Roman"/>
                <w:szCs w:val="18"/>
              </w:rPr>
              <w:t>ë</w:t>
            </w:r>
            <w:r w:rsidR="00285B0E" w:rsidRPr="0062716E">
              <w:rPr>
                <w:rFonts w:eastAsia="Times New Roman" w:cs="Times New Roman"/>
                <w:szCs w:val="18"/>
              </w:rPr>
              <w:t>nyrat e reja dhe me efektive p</w:t>
            </w:r>
            <w:r w:rsidR="001A726D" w:rsidRPr="0062716E">
              <w:rPr>
                <w:rFonts w:eastAsia="Times New Roman" w:cs="Times New Roman"/>
                <w:szCs w:val="18"/>
              </w:rPr>
              <w:t>ë</w:t>
            </w:r>
            <w:r w:rsidR="00285B0E" w:rsidRPr="0062716E">
              <w:rPr>
                <w:rFonts w:eastAsia="Times New Roman" w:cs="Times New Roman"/>
                <w:szCs w:val="18"/>
              </w:rPr>
              <w:t>r sekuestrimin e t</w:t>
            </w:r>
            <w:r w:rsidR="001A726D" w:rsidRPr="0062716E">
              <w:rPr>
                <w:rFonts w:eastAsia="Times New Roman" w:cs="Times New Roman"/>
                <w:szCs w:val="18"/>
              </w:rPr>
              <w:t>ë</w:t>
            </w:r>
            <w:r w:rsidR="00285B0E" w:rsidRPr="0062716E">
              <w:rPr>
                <w:rFonts w:eastAsia="Times New Roman" w:cs="Times New Roman"/>
                <w:szCs w:val="18"/>
              </w:rPr>
              <w:t xml:space="preserve"> dh</w:t>
            </w:r>
            <w:r w:rsidR="001A726D" w:rsidRPr="0062716E">
              <w:rPr>
                <w:rFonts w:eastAsia="Times New Roman" w:cs="Times New Roman"/>
                <w:szCs w:val="18"/>
              </w:rPr>
              <w:t>ë</w:t>
            </w:r>
            <w:r w:rsidR="00285B0E" w:rsidRPr="0062716E">
              <w:rPr>
                <w:rFonts w:eastAsia="Times New Roman" w:cs="Times New Roman"/>
                <w:szCs w:val="18"/>
              </w:rPr>
              <w:t>nave kompjuterike</w:t>
            </w:r>
            <w:r w:rsidR="003D23BB" w:rsidRPr="0062716E">
              <w:rPr>
                <w:rFonts w:eastAsia="Times New Roman" w:cs="Times New Roman"/>
                <w:szCs w:val="18"/>
              </w:rPr>
              <w:t>.</w:t>
            </w:r>
          </w:p>
          <w:p w:rsidR="003D23BB" w:rsidRPr="0062716E" w:rsidRDefault="003D23BB" w:rsidP="001A057F">
            <w:pPr>
              <w:rPr>
                <w:rFonts w:eastAsia="Times New Roman" w:cs="Times New Roman"/>
                <w:szCs w:val="18"/>
              </w:rPr>
            </w:pPr>
          </w:p>
          <w:p w:rsidR="003D23BB" w:rsidRPr="0062716E" w:rsidRDefault="00004B1E" w:rsidP="001A057F">
            <w:pPr>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veçanti, Konventa e Budapestit k</w:t>
            </w:r>
            <w:r w:rsidR="001A726D" w:rsidRPr="0062716E">
              <w:rPr>
                <w:rFonts w:eastAsia="Times New Roman" w:cs="Times New Roman"/>
                <w:szCs w:val="18"/>
              </w:rPr>
              <w:t>ë</w:t>
            </w:r>
            <w:r w:rsidRPr="0062716E">
              <w:rPr>
                <w:rFonts w:eastAsia="Times New Roman" w:cs="Times New Roman"/>
                <w:szCs w:val="18"/>
              </w:rPr>
              <w:t>rkon q</w:t>
            </w:r>
            <w:r w:rsidR="001A726D" w:rsidRPr="0062716E">
              <w:rPr>
                <w:rFonts w:eastAsia="Times New Roman" w:cs="Times New Roman"/>
                <w:szCs w:val="18"/>
              </w:rPr>
              <w:t>ë</w:t>
            </w:r>
            <w:r w:rsidRPr="0062716E">
              <w:rPr>
                <w:rFonts w:eastAsia="Times New Roman" w:cs="Times New Roman"/>
                <w:szCs w:val="18"/>
              </w:rPr>
              <w:t xml:space="preserve"> shtetet n</w:t>
            </w:r>
            <w:r w:rsidR="001A726D" w:rsidRPr="0062716E">
              <w:rPr>
                <w:rFonts w:eastAsia="Times New Roman" w:cs="Times New Roman"/>
                <w:szCs w:val="18"/>
              </w:rPr>
              <w:t>ë</w:t>
            </w:r>
            <w:r w:rsidRPr="0062716E">
              <w:rPr>
                <w:rFonts w:eastAsia="Times New Roman" w:cs="Times New Roman"/>
                <w:szCs w:val="18"/>
              </w:rPr>
              <w:t>nshkruese t</w:t>
            </w:r>
            <w:r w:rsidR="001A726D" w:rsidRPr="0062716E">
              <w:rPr>
                <w:rFonts w:eastAsia="Times New Roman" w:cs="Times New Roman"/>
                <w:szCs w:val="18"/>
              </w:rPr>
              <w:t>ë</w:t>
            </w:r>
            <w:r w:rsidRPr="0062716E">
              <w:rPr>
                <w:rFonts w:eastAsia="Times New Roman" w:cs="Times New Roman"/>
                <w:szCs w:val="18"/>
              </w:rPr>
              <w:t xml:space="preserve"> miratojn</w:t>
            </w:r>
            <w:r w:rsidR="001A726D" w:rsidRPr="0062716E">
              <w:rPr>
                <w:rFonts w:eastAsia="Times New Roman" w:cs="Times New Roman"/>
                <w:szCs w:val="18"/>
              </w:rPr>
              <w:t>ë</w:t>
            </w:r>
            <w:r w:rsidRPr="0062716E">
              <w:rPr>
                <w:rFonts w:eastAsia="Times New Roman" w:cs="Times New Roman"/>
                <w:szCs w:val="18"/>
              </w:rPr>
              <w:t xml:space="preserve"> legjislacion q</w:t>
            </w:r>
            <w:r w:rsidR="001A726D" w:rsidRPr="0062716E">
              <w:rPr>
                <w:rFonts w:eastAsia="Times New Roman" w:cs="Times New Roman"/>
                <w:szCs w:val="18"/>
              </w:rPr>
              <w:t>ë</w:t>
            </w:r>
            <w:r w:rsidRPr="0062716E">
              <w:rPr>
                <w:rFonts w:eastAsia="Times New Roman" w:cs="Times New Roman"/>
                <w:szCs w:val="18"/>
              </w:rPr>
              <w:t xml:space="preserve"> iu lejon atyre q</w:t>
            </w:r>
            <w:r w:rsidR="001A726D" w:rsidRPr="0062716E">
              <w:rPr>
                <w:rFonts w:eastAsia="Times New Roman" w:cs="Times New Roman"/>
                <w:szCs w:val="18"/>
              </w:rPr>
              <w:t>ë</w:t>
            </w:r>
            <w:r w:rsidRPr="0062716E">
              <w:rPr>
                <w:rFonts w:eastAsia="Times New Roman" w:cs="Times New Roman"/>
                <w:szCs w:val="18"/>
              </w:rPr>
              <w:t xml:space="preserve"> gjat</w:t>
            </w:r>
            <w:r w:rsidR="001A726D" w:rsidRPr="0062716E">
              <w:rPr>
                <w:rFonts w:eastAsia="Times New Roman" w:cs="Times New Roman"/>
                <w:szCs w:val="18"/>
              </w:rPr>
              <w:t>ë</w:t>
            </w:r>
            <w:r w:rsidRPr="0062716E">
              <w:rPr>
                <w:rFonts w:eastAsia="Times New Roman" w:cs="Times New Roman"/>
                <w:szCs w:val="18"/>
              </w:rPr>
              <w:t xml:space="preserve"> procesit 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sekuestrimi ligjor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kompjuterike t</w:t>
            </w:r>
            <w:r w:rsidR="001A726D" w:rsidRPr="0062716E">
              <w:rPr>
                <w:rFonts w:eastAsia="Times New Roman" w:cs="Times New Roman"/>
                <w:szCs w:val="18"/>
              </w:rPr>
              <w:t>ë</w:t>
            </w:r>
            <w:r w:rsidR="003D23BB" w:rsidRPr="0062716E">
              <w:rPr>
                <w:rFonts w:eastAsia="Times New Roman" w:cs="Times New Roman"/>
                <w:szCs w:val="18"/>
              </w:rPr>
              <w:t>:</w:t>
            </w:r>
          </w:p>
          <w:p w:rsidR="00AE66AC" w:rsidRPr="0062716E" w:rsidRDefault="00AE66AC" w:rsidP="001A057F">
            <w:pPr>
              <w:rPr>
                <w:rFonts w:eastAsia="Times New Roman" w:cs="Times New Roman"/>
                <w:szCs w:val="18"/>
              </w:rPr>
            </w:pPr>
          </w:p>
          <w:p w:rsidR="003D23BB" w:rsidRPr="0062716E" w:rsidRDefault="00004B1E" w:rsidP="001A057F">
            <w:pPr>
              <w:pStyle w:val="ListParagraph"/>
              <w:numPr>
                <w:ilvl w:val="1"/>
                <w:numId w:val="122"/>
              </w:numPr>
              <w:ind w:left="851" w:right="-79" w:hanging="851"/>
              <w:rPr>
                <w:rFonts w:eastAsia="Times New Roman" w:cs="Times New Roman"/>
                <w:szCs w:val="18"/>
              </w:rPr>
            </w:pPr>
            <w:r w:rsidRPr="0062716E">
              <w:rPr>
                <w:rFonts w:eastAsia="Times New Roman" w:cs="Times New Roman"/>
                <w:szCs w:val="18"/>
              </w:rPr>
              <w:t>Sekuestrojn</w:t>
            </w:r>
            <w:r w:rsidR="001A726D" w:rsidRPr="0062716E">
              <w:rPr>
                <w:rFonts w:eastAsia="Times New Roman" w:cs="Times New Roman"/>
                <w:szCs w:val="18"/>
              </w:rPr>
              <w:t>ë</w:t>
            </w:r>
            <w:r w:rsidRPr="0062716E">
              <w:rPr>
                <w:rFonts w:eastAsia="Times New Roman" w:cs="Times New Roman"/>
                <w:szCs w:val="18"/>
              </w:rPr>
              <w:t xml:space="preserve"> fizikisht nj</w:t>
            </w:r>
            <w:r w:rsidR="001A726D" w:rsidRPr="0062716E">
              <w:rPr>
                <w:rFonts w:eastAsia="Times New Roman" w:cs="Times New Roman"/>
                <w:szCs w:val="18"/>
              </w:rPr>
              <w:t>ë</w:t>
            </w:r>
            <w:r w:rsidRPr="0062716E">
              <w:rPr>
                <w:rFonts w:eastAsia="Times New Roman" w:cs="Times New Roman"/>
                <w:szCs w:val="18"/>
              </w:rPr>
              <w:t xml:space="preserve"> sistem kompjuterik</w:t>
            </w:r>
            <w:r w:rsidR="003D23BB" w:rsidRPr="0062716E">
              <w:rPr>
                <w:rFonts w:eastAsia="Times New Roman" w:cs="Times New Roman"/>
                <w:szCs w:val="18"/>
              </w:rPr>
              <w:t>,</w:t>
            </w:r>
          </w:p>
          <w:p w:rsidR="003D23BB" w:rsidRPr="0062716E" w:rsidRDefault="006717E5" w:rsidP="001A057F">
            <w:pPr>
              <w:pStyle w:val="ListParagraph"/>
              <w:numPr>
                <w:ilvl w:val="1"/>
                <w:numId w:val="122"/>
              </w:numPr>
              <w:ind w:left="851" w:right="-79" w:hanging="851"/>
              <w:rPr>
                <w:rFonts w:eastAsia="Times New Roman" w:cs="Times New Roman"/>
                <w:szCs w:val="18"/>
              </w:rPr>
            </w:pPr>
            <w:r w:rsidRPr="0062716E">
              <w:rPr>
                <w:rFonts w:eastAsia="Times New Roman" w:cs="Times New Roman"/>
                <w:szCs w:val="18"/>
              </w:rPr>
              <w:t>B</w:t>
            </w:r>
            <w:r w:rsidR="001A726D" w:rsidRPr="0062716E">
              <w:rPr>
                <w:rFonts w:eastAsia="Times New Roman" w:cs="Times New Roman"/>
                <w:szCs w:val="18"/>
              </w:rPr>
              <w:t>ë</w:t>
            </w:r>
            <w:r w:rsidRPr="0062716E">
              <w:rPr>
                <w:rFonts w:eastAsia="Times New Roman" w:cs="Times New Roman"/>
                <w:szCs w:val="18"/>
              </w:rPr>
              <w:t>jn</w:t>
            </w:r>
            <w:r w:rsidR="001A726D" w:rsidRPr="0062716E">
              <w:rPr>
                <w:rFonts w:eastAsia="Times New Roman" w:cs="Times New Roman"/>
                <w:szCs w:val="18"/>
              </w:rPr>
              <w:t>ë</w:t>
            </w:r>
            <w:r w:rsidRPr="0062716E">
              <w:rPr>
                <w:rFonts w:eastAsia="Times New Roman" w:cs="Times New Roman"/>
                <w:szCs w:val="18"/>
              </w:rPr>
              <w:t xml:space="preserve"> dhe ruajn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kopje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kompjuterike (q</w:t>
            </w:r>
            <w:r w:rsidR="001A726D" w:rsidRPr="0062716E">
              <w:rPr>
                <w:rFonts w:eastAsia="Times New Roman" w:cs="Times New Roman"/>
                <w:szCs w:val="18"/>
              </w:rPr>
              <w:t>ë</w:t>
            </w:r>
            <w:r w:rsidRPr="0062716E">
              <w:rPr>
                <w:rFonts w:eastAsia="Times New Roman" w:cs="Times New Roman"/>
                <w:szCs w:val="18"/>
              </w:rPr>
              <w:t xml:space="preserv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sishme n</w:t>
            </w:r>
            <w:r w:rsidR="001A726D" w:rsidRPr="0062716E">
              <w:rPr>
                <w:rFonts w:eastAsia="Times New Roman" w:cs="Times New Roman"/>
                <w:szCs w:val="18"/>
              </w:rPr>
              <w:t>ë</w:t>
            </w:r>
            <w:r w:rsidRPr="0062716E">
              <w:rPr>
                <w:rFonts w:eastAsia="Times New Roman" w:cs="Times New Roman"/>
                <w:szCs w:val="18"/>
              </w:rPr>
              <w:t xml:space="preserve"> rast se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ruhen n</w:t>
            </w:r>
            <w:r w:rsidR="001A726D" w:rsidRPr="0062716E">
              <w:rPr>
                <w:rFonts w:eastAsia="Times New Roman" w:cs="Times New Roman"/>
                <w:szCs w:val="18"/>
              </w:rPr>
              <w:t>ë</w:t>
            </w:r>
            <w:r w:rsidRPr="0062716E">
              <w:rPr>
                <w:rFonts w:eastAsia="Times New Roman" w:cs="Times New Roman"/>
                <w:szCs w:val="18"/>
              </w:rPr>
              <w:t xml:space="preserve"> serverin kryesor, ku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e pamundur eliminimi fizik dhe gjithashtu ku sekuestrimi fizik do t</w:t>
            </w:r>
            <w:r w:rsidR="001A726D" w:rsidRPr="0062716E">
              <w:rPr>
                <w:rFonts w:eastAsia="Times New Roman" w:cs="Times New Roman"/>
                <w:szCs w:val="18"/>
              </w:rPr>
              <w:t>ë</w:t>
            </w:r>
            <w:r w:rsidRPr="0062716E">
              <w:rPr>
                <w:rFonts w:eastAsia="Times New Roman" w:cs="Times New Roman"/>
                <w:szCs w:val="18"/>
              </w:rPr>
              <w:t xml:space="preserve"> nd</w:t>
            </w:r>
            <w:r w:rsidR="001A726D" w:rsidRPr="0062716E">
              <w:rPr>
                <w:rFonts w:eastAsia="Times New Roman" w:cs="Times New Roman"/>
                <w:szCs w:val="18"/>
              </w:rPr>
              <w:t>ë</w:t>
            </w:r>
            <w:r w:rsidRPr="0062716E">
              <w:rPr>
                <w:rFonts w:eastAsia="Times New Roman" w:cs="Times New Roman"/>
                <w:szCs w:val="18"/>
              </w:rPr>
              <w:t>rhynte n</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nyr</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konsiderueshme tek t</w:t>
            </w:r>
            <w:r w:rsidR="001A726D" w:rsidRPr="0062716E">
              <w:rPr>
                <w:rFonts w:eastAsia="Times New Roman" w:cs="Times New Roman"/>
                <w:szCs w:val="18"/>
              </w:rPr>
              <w:t>ë</w:t>
            </w:r>
            <w:r w:rsidRPr="0062716E">
              <w:rPr>
                <w:rFonts w:eastAsia="Times New Roman" w:cs="Times New Roman"/>
                <w:szCs w:val="18"/>
              </w:rPr>
              <w:t xml:space="preserve"> drejtat e njer</w:t>
            </w:r>
            <w:r w:rsidR="001A726D" w:rsidRPr="0062716E">
              <w:rPr>
                <w:rFonts w:eastAsia="Times New Roman" w:cs="Times New Roman"/>
                <w:szCs w:val="18"/>
              </w:rPr>
              <w:t>ë</w:t>
            </w:r>
            <w:r w:rsidRPr="0062716E">
              <w:rPr>
                <w:rFonts w:eastAsia="Times New Roman" w:cs="Times New Roman"/>
                <w:szCs w:val="18"/>
              </w:rPr>
              <w:t>zve t</w:t>
            </w:r>
            <w:r w:rsidR="001A726D" w:rsidRPr="0062716E">
              <w:rPr>
                <w:rFonts w:eastAsia="Times New Roman" w:cs="Times New Roman"/>
                <w:szCs w:val="18"/>
              </w:rPr>
              <w:t>ë</w:t>
            </w:r>
            <w:r w:rsidRPr="0062716E">
              <w:rPr>
                <w:rFonts w:eastAsia="Times New Roman" w:cs="Times New Roman"/>
                <w:szCs w:val="18"/>
              </w:rPr>
              <w:t xml:space="preserve"> tjer</w:t>
            </w:r>
            <w:r w:rsidR="001A726D" w:rsidRPr="0062716E">
              <w:rPr>
                <w:rFonts w:eastAsia="Times New Roman" w:cs="Times New Roman"/>
                <w:szCs w:val="18"/>
              </w:rPr>
              <w:t>ë</w:t>
            </w:r>
            <w:r w:rsidRPr="0062716E">
              <w:rPr>
                <w:rFonts w:eastAsia="Times New Roman" w:cs="Times New Roman"/>
                <w:szCs w:val="18"/>
              </w:rPr>
              <w:t xml:space="preserve"> q</w:t>
            </w:r>
            <w:r w:rsidR="001A726D" w:rsidRPr="0062716E">
              <w:rPr>
                <w:rFonts w:eastAsia="Times New Roman" w:cs="Times New Roman"/>
                <w:szCs w:val="18"/>
              </w:rPr>
              <w:t>ë</w:t>
            </w:r>
            <w:r w:rsidRPr="0062716E">
              <w:rPr>
                <w:rFonts w:eastAsia="Times New Roman" w:cs="Times New Roman"/>
                <w:szCs w:val="18"/>
              </w:rPr>
              <w:t xml:space="preserve"> kan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drejt</w:t>
            </w:r>
            <w:r w:rsidR="001A726D" w:rsidRPr="0062716E">
              <w:rPr>
                <w:rFonts w:eastAsia="Times New Roman" w:cs="Times New Roman"/>
                <w:szCs w:val="18"/>
              </w:rPr>
              <w:t>ë</w:t>
            </w:r>
            <w:r w:rsidRPr="0062716E">
              <w:rPr>
                <w:rFonts w:eastAsia="Times New Roman" w:cs="Times New Roman"/>
                <w:szCs w:val="18"/>
              </w:rPr>
              <w:t>n e aksesit n</w:t>
            </w:r>
            <w:r w:rsidR="001A726D" w:rsidRPr="0062716E">
              <w:rPr>
                <w:rFonts w:eastAsia="Times New Roman" w:cs="Times New Roman"/>
                <w:szCs w:val="18"/>
              </w:rPr>
              <w:t>ë</w:t>
            </w:r>
            <w:r w:rsidRPr="0062716E">
              <w:rPr>
                <w:rFonts w:eastAsia="Times New Roman" w:cs="Times New Roman"/>
                <w:szCs w:val="18"/>
              </w:rPr>
              <w:t xml:space="preserve"> at</w:t>
            </w:r>
            <w:r w:rsidR="001A726D" w:rsidRPr="0062716E">
              <w:rPr>
                <w:rFonts w:eastAsia="Times New Roman" w:cs="Times New Roman"/>
                <w:szCs w:val="18"/>
              </w:rPr>
              <w:t>ë</w:t>
            </w:r>
            <w:r w:rsidRPr="0062716E">
              <w:rPr>
                <w:rFonts w:eastAsia="Times New Roman" w:cs="Times New Roman"/>
                <w:szCs w:val="18"/>
              </w:rPr>
              <w:t xml:space="preserve"> server – p</w:t>
            </w:r>
            <w:r w:rsidR="001A726D" w:rsidRPr="0062716E">
              <w:rPr>
                <w:rFonts w:eastAsia="Times New Roman" w:cs="Times New Roman"/>
                <w:szCs w:val="18"/>
              </w:rPr>
              <w:t>ë</w:t>
            </w:r>
            <w:r w:rsidRPr="0062716E">
              <w:rPr>
                <w:rFonts w:eastAsia="Times New Roman" w:cs="Times New Roman"/>
                <w:szCs w:val="18"/>
              </w:rPr>
              <w:t>r shembull serveri i nj</w:t>
            </w:r>
            <w:r w:rsidR="001A726D" w:rsidRPr="0062716E">
              <w:rPr>
                <w:rFonts w:eastAsia="Times New Roman" w:cs="Times New Roman"/>
                <w:szCs w:val="18"/>
              </w:rPr>
              <w:t>ë</w:t>
            </w:r>
            <w:r w:rsidRPr="0062716E">
              <w:rPr>
                <w:rFonts w:eastAsia="Times New Roman" w:cs="Times New Roman"/>
                <w:szCs w:val="18"/>
              </w:rPr>
              <w:t xml:space="preserve"> kompanie t</w:t>
            </w:r>
            <w:r w:rsidR="001A726D" w:rsidRPr="0062716E">
              <w:rPr>
                <w:rFonts w:eastAsia="Times New Roman" w:cs="Times New Roman"/>
                <w:szCs w:val="18"/>
              </w:rPr>
              <w:t>ë</w:t>
            </w:r>
            <w:r w:rsidRPr="0062716E">
              <w:rPr>
                <w:rFonts w:eastAsia="Times New Roman" w:cs="Times New Roman"/>
                <w:szCs w:val="18"/>
              </w:rPr>
              <w:t xml:space="preserve"> madhe</w:t>
            </w:r>
            <w:r w:rsidR="003D23BB" w:rsidRPr="0062716E">
              <w:rPr>
                <w:rFonts w:eastAsia="Times New Roman" w:cs="Times New Roman"/>
                <w:szCs w:val="18"/>
              </w:rPr>
              <w:t>)</w:t>
            </w:r>
          </w:p>
          <w:p w:rsidR="003D23BB" w:rsidRPr="0062716E" w:rsidRDefault="006717E5" w:rsidP="001A057F">
            <w:pPr>
              <w:pStyle w:val="ListParagraph"/>
              <w:numPr>
                <w:ilvl w:val="1"/>
                <w:numId w:val="122"/>
              </w:numPr>
              <w:ind w:left="851" w:right="-79" w:hanging="851"/>
              <w:rPr>
                <w:rFonts w:eastAsia="Times New Roman" w:cs="Times New Roman"/>
                <w:szCs w:val="18"/>
              </w:rPr>
            </w:pPr>
            <w:r w:rsidRPr="0062716E">
              <w:rPr>
                <w:rFonts w:eastAsia="Times New Roman" w:cs="Times New Roman"/>
                <w:szCs w:val="18"/>
              </w:rPr>
              <w:t>Ruajtja e integritetit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w:t>
            </w:r>
            <w:r w:rsidR="00BC750F" w:rsidRPr="0062716E">
              <w:rPr>
                <w:rFonts w:eastAsia="Times New Roman" w:cs="Times New Roman"/>
                <w:szCs w:val="18"/>
              </w:rPr>
              <w:t>dhënave</w:t>
            </w:r>
            <w:r w:rsidRPr="0062716E">
              <w:rPr>
                <w:rFonts w:eastAsia="Times New Roman" w:cs="Times New Roman"/>
                <w:szCs w:val="18"/>
              </w:rPr>
              <w:t xml:space="preserve"> kompjuterike t</w:t>
            </w:r>
            <w:r w:rsidR="001A726D" w:rsidRPr="0062716E">
              <w:rPr>
                <w:rFonts w:eastAsia="Times New Roman" w:cs="Times New Roman"/>
                <w:szCs w:val="18"/>
              </w:rPr>
              <w:t>ë</w:t>
            </w:r>
            <w:r w:rsidRPr="0062716E">
              <w:rPr>
                <w:rFonts w:eastAsia="Times New Roman" w:cs="Times New Roman"/>
                <w:szCs w:val="18"/>
              </w:rPr>
              <w:t xml:space="preserve"> ruajtura, dhe, s</w:t>
            </w:r>
            <w:r w:rsidR="001A726D" w:rsidRPr="0062716E">
              <w:rPr>
                <w:rFonts w:eastAsia="Times New Roman" w:cs="Times New Roman"/>
                <w:szCs w:val="18"/>
              </w:rPr>
              <w:t>ë</w:t>
            </w:r>
            <w:r w:rsidR="005C6092" w:rsidRPr="0062716E">
              <w:rPr>
                <w:rFonts w:eastAsia="Times New Roman" w:cs="Times New Roman"/>
                <w:szCs w:val="18"/>
              </w:rPr>
              <w:t xml:space="preserve"> fundi, t’i</w:t>
            </w:r>
          </w:p>
          <w:p w:rsidR="003D23BB" w:rsidRPr="0062716E" w:rsidRDefault="006717E5" w:rsidP="001A057F">
            <w:pPr>
              <w:pStyle w:val="ListParagraph"/>
              <w:numPr>
                <w:ilvl w:val="1"/>
                <w:numId w:val="122"/>
              </w:numPr>
              <w:ind w:left="851" w:right="-79" w:hanging="851"/>
              <w:rPr>
                <w:rFonts w:eastAsia="Times New Roman" w:cs="Times New Roman"/>
                <w:szCs w:val="18"/>
              </w:rPr>
            </w:pPr>
            <w:r w:rsidRPr="0062716E">
              <w:rPr>
                <w:rFonts w:eastAsia="Times New Roman" w:cs="Times New Roman"/>
                <w:szCs w:val="18"/>
              </w:rPr>
              <w:t>B</w:t>
            </w:r>
            <w:r w:rsidR="001A726D" w:rsidRPr="0062716E">
              <w:rPr>
                <w:rFonts w:eastAsia="Times New Roman" w:cs="Times New Roman"/>
                <w:szCs w:val="18"/>
              </w:rPr>
              <w:t>ë</w:t>
            </w:r>
            <w:r w:rsidRPr="0062716E">
              <w:rPr>
                <w:rFonts w:eastAsia="Times New Roman" w:cs="Times New Roman"/>
                <w:szCs w:val="18"/>
              </w:rPr>
              <w:t>jn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paaksesueshme ose t</w:t>
            </w:r>
            <w:r w:rsidR="001A726D" w:rsidRPr="0062716E">
              <w:rPr>
                <w:rFonts w:eastAsia="Times New Roman" w:cs="Times New Roman"/>
                <w:szCs w:val="18"/>
              </w:rPr>
              <w:t>ë</w:t>
            </w:r>
            <w:r w:rsidRPr="0062716E">
              <w:rPr>
                <w:rFonts w:eastAsia="Times New Roman" w:cs="Times New Roman"/>
                <w:szCs w:val="18"/>
              </w:rPr>
              <w:t xml:space="preserve"> eliminojn</w:t>
            </w:r>
            <w:r w:rsidR="001A726D" w:rsidRPr="0062716E">
              <w:rPr>
                <w:rFonts w:eastAsia="Times New Roman" w:cs="Times New Roman"/>
                <w:szCs w:val="18"/>
              </w:rPr>
              <w:t>ë</w:t>
            </w:r>
            <w:r w:rsidRPr="0062716E">
              <w:rPr>
                <w:rFonts w:eastAsia="Times New Roman" w:cs="Times New Roman"/>
                <w:szCs w:val="18"/>
              </w:rPr>
              <w:t xml:space="preserve"> ato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 kompjuterike n</w:t>
            </w:r>
            <w:r w:rsidR="001A726D" w:rsidRPr="0062716E">
              <w:rPr>
                <w:rFonts w:eastAsia="Times New Roman" w:cs="Times New Roman"/>
                <w:szCs w:val="18"/>
              </w:rPr>
              <w:t>ë</w:t>
            </w:r>
            <w:r w:rsidRPr="0062716E">
              <w:rPr>
                <w:rFonts w:eastAsia="Times New Roman" w:cs="Times New Roman"/>
                <w:szCs w:val="18"/>
              </w:rPr>
              <w:t xml:space="preserve"> sistemin kompjuterik t</w:t>
            </w:r>
            <w:r w:rsidR="001A726D" w:rsidRPr="0062716E">
              <w:rPr>
                <w:rFonts w:eastAsia="Times New Roman" w:cs="Times New Roman"/>
                <w:szCs w:val="18"/>
              </w:rPr>
              <w:t>ë</w:t>
            </w:r>
            <w:r w:rsidRPr="0062716E">
              <w:rPr>
                <w:rFonts w:eastAsia="Times New Roman" w:cs="Times New Roman"/>
                <w:szCs w:val="18"/>
              </w:rPr>
              <w:t xml:space="preserve"> aksesuar.</w:t>
            </w:r>
          </w:p>
          <w:p w:rsidR="00AE66AC" w:rsidRPr="0062716E" w:rsidRDefault="00AE66AC" w:rsidP="001A057F">
            <w:pPr>
              <w:rPr>
                <w:rFonts w:eastAsia="Times New Roman" w:cs="Times New Roman"/>
                <w:szCs w:val="18"/>
              </w:rPr>
            </w:pPr>
          </w:p>
          <w:p w:rsidR="003D23BB" w:rsidRPr="0062716E" w:rsidRDefault="006717E5" w:rsidP="001A057F">
            <w:pPr>
              <w:rPr>
                <w:rFonts w:eastAsia="Times New Roman" w:cs="Times New Roman"/>
                <w:szCs w:val="18"/>
              </w:rPr>
            </w:pPr>
            <w:r w:rsidRPr="0062716E">
              <w:rPr>
                <w:rFonts w:eastAsia="Times New Roman" w:cs="Times New Roman"/>
                <w:szCs w:val="18"/>
              </w:rPr>
              <w:t>Kjo dispozit</w:t>
            </w:r>
            <w:r w:rsidR="001A726D" w:rsidRPr="0062716E">
              <w:rPr>
                <w:rFonts w:eastAsia="Times New Roman" w:cs="Times New Roman"/>
                <w:szCs w:val="18"/>
              </w:rPr>
              <w:t>ë</w:t>
            </w:r>
            <w:r w:rsidRPr="0062716E">
              <w:rPr>
                <w:rFonts w:eastAsia="Times New Roman" w:cs="Times New Roman"/>
                <w:szCs w:val="18"/>
              </w:rPr>
              <w:t xml:space="preserve"> e fundit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shembull p</w:t>
            </w:r>
            <w:r w:rsidR="001A726D" w:rsidRPr="0062716E">
              <w:rPr>
                <w:rFonts w:eastAsia="Times New Roman" w:cs="Times New Roman"/>
                <w:szCs w:val="18"/>
              </w:rPr>
              <w:t>ë</w:t>
            </w:r>
            <w:r w:rsidRPr="0062716E">
              <w:rPr>
                <w:rFonts w:eastAsia="Times New Roman" w:cs="Times New Roman"/>
                <w:szCs w:val="18"/>
              </w:rPr>
              <w:t xml:space="preserve">r rastin kur sekuestrimi fizik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i pamundur, por do t</w:t>
            </w:r>
            <w:r w:rsidR="001A726D" w:rsidRPr="0062716E">
              <w:rPr>
                <w:rFonts w:eastAsia="Times New Roman" w:cs="Times New Roman"/>
                <w:szCs w:val="18"/>
              </w:rPr>
              <w:t>ë</w:t>
            </w:r>
            <w:r w:rsidRPr="0062716E">
              <w:rPr>
                <w:rFonts w:eastAsia="Times New Roman" w:cs="Times New Roman"/>
                <w:szCs w:val="18"/>
              </w:rPr>
              <w:t xml:space="preserve"> ndodhte d</w:t>
            </w:r>
            <w:r w:rsidR="001A726D" w:rsidRPr="0062716E">
              <w:rPr>
                <w:rFonts w:eastAsia="Times New Roman" w:cs="Times New Roman"/>
                <w:szCs w:val="18"/>
              </w:rPr>
              <w:t>ë</w:t>
            </w:r>
            <w:r w:rsidRPr="0062716E">
              <w:rPr>
                <w:rFonts w:eastAsia="Times New Roman" w:cs="Times New Roman"/>
                <w:szCs w:val="18"/>
              </w:rPr>
              <w:t>m real n</w:t>
            </w:r>
            <w:r w:rsidR="001A726D" w:rsidRPr="0062716E">
              <w:rPr>
                <w:rFonts w:eastAsia="Times New Roman" w:cs="Times New Roman"/>
                <w:szCs w:val="18"/>
              </w:rPr>
              <w:t>ë</w:t>
            </w:r>
            <w:r w:rsidRPr="0062716E">
              <w:rPr>
                <w:rFonts w:eastAsia="Times New Roman" w:cs="Times New Roman"/>
                <w:szCs w:val="18"/>
              </w:rPr>
              <w:t>se nj</w:t>
            </w:r>
            <w:r w:rsidR="001A726D" w:rsidRPr="0062716E">
              <w:rPr>
                <w:rFonts w:eastAsia="Times New Roman" w:cs="Times New Roman"/>
                <w:szCs w:val="18"/>
              </w:rPr>
              <w:t>ë</w:t>
            </w:r>
            <w:r w:rsidRPr="0062716E">
              <w:rPr>
                <w:rFonts w:eastAsia="Times New Roman" w:cs="Times New Roman"/>
                <w:szCs w:val="18"/>
              </w:rPr>
              <w:t xml:space="preserve"> pal</w:t>
            </w:r>
            <w:r w:rsidR="001A726D" w:rsidRPr="0062716E">
              <w:rPr>
                <w:rFonts w:eastAsia="Times New Roman" w:cs="Times New Roman"/>
                <w:szCs w:val="18"/>
              </w:rPr>
              <w:t>ë</w:t>
            </w:r>
            <w:r w:rsidRPr="0062716E">
              <w:rPr>
                <w:rFonts w:eastAsia="Times New Roman" w:cs="Times New Roman"/>
                <w:szCs w:val="18"/>
              </w:rPr>
              <w:t xml:space="preserve"> e tret</w:t>
            </w:r>
            <w:r w:rsidR="001A726D" w:rsidRPr="0062716E">
              <w:rPr>
                <w:rFonts w:eastAsia="Times New Roman" w:cs="Times New Roman"/>
                <w:szCs w:val="18"/>
              </w:rPr>
              <w:t>ë</w:t>
            </w:r>
            <w:r w:rsidRPr="0062716E">
              <w:rPr>
                <w:rFonts w:eastAsia="Times New Roman" w:cs="Times New Roman"/>
                <w:szCs w:val="18"/>
              </w:rPr>
              <w:t xml:space="preserve"> do t</w:t>
            </w:r>
            <w:r w:rsidR="001A726D" w:rsidRPr="0062716E">
              <w:rPr>
                <w:rFonts w:eastAsia="Times New Roman" w:cs="Times New Roman"/>
                <w:szCs w:val="18"/>
              </w:rPr>
              <w:t>ë</w:t>
            </w:r>
            <w:r w:rsidRPr="0062716E">
              <w:rPr>
                <w:rFonts w:eastAsia="Times New Roman" w:cs="Times New Roman"/>
                <w:szCs w:val="18"/>
              </w:rPr>
              <w:t xml:space="preserve"> kishte akses n</w:t>
            </w:r>
            <w:r w:rsidR="001A726D" w:rsidRPr="0062716E">
              <w:rPr>
                <w:rFonts w:eastAsia="Times New Roman" w:cs="Times New Roman"/>
                <w:szCs w:val="18"/>
              </w:rPr>
              <w:t>ë</w:t>
            </w:r>
            <w:r w:rsidRPr="0062716E">
              <w:rPr>
                <w:rFonts w:eastAsia="Times New Roman" w:cs="Times New Roman"/>
                <w:szCs w:val="18"/>
              </w:rPr>
              <w:t xml:space="preserve"> ato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w:t>
            </w:r>
          </w:p>
          <w:p w:rsidR="004F2461" w:rsidRPr="0062716E" w:rsidRDefault="004F2461" w:rsidP="001A057F">
            <w:pPr>
              <w:rPr>
                <w:rFonts w:eastAsia="Times New Roman" w:cs="Times New Roman"/>
                <w:szCs w:val="18"/>
              </w:rPr>
            </w:pPr>
          </w:p>
          <w:p w:rsidR="003D23BB" w:rsidRPr="0062716E" w:rsidRDefault="008C7376" w:rsidP="008C7376">
            <w:pPr>
              <w:rPr>
                <w:rFonts w:eastAsia="Times New Roman" w:cs="Times New Roman"/>
                <w:szCs w:val="18"/>
              </w:rPr>
            </w:pPr>
            <w:r w:rsidRPr="0062716E">
              <w:rPr>
                <w:rFonts w:eastAsia="Times New Roman" w:cs="Times New Roman"/>
                <w:szCs w:val="18"/>
              </w:rPr>
              <w:t>Me p</w:t>
            </w:r>
            <w:r w:rsidR="001A726D" w:rsidRPr="0062716E">
              <w:rPr>
                <w:rFonts w:eastAsia="Times New Roman" w:cs="Times New Roman"/>
                <w:szCs w:val="18"/>
              </w:rPr>
              <w:t>ë</w:t>
            </w:r>
            <w:r w:rsidRPr="0062716E">
              <w:rPr>
                <w:rFonts w:eastAsia="Times New Roman" w:cs="Times New Roman"/>
                <w:szCs w:val="18"/>
              </w:rPr>
              <w:t>rjashtim t</w:t>
            </w:r>
            <w:r w:rsidR="001A726D" w:rsidRPr="0062716E">
              <w:rPr>
                <w:rFonts w:eastAsia="Times New Roman" w:cs="Times New Roman"/>
                <w:szCs w:val="18"/>
              </w:rPr>
              <w:t>ë</w:t>
            </w:r>
            <w:r w:rsidRPr="0062716E">
              <w:rPr>
                <w:rFonts w:eastAsia="Times New Roman" w:cs="Times New Roman"/>
                <w:szCs w:val="18"/>
              </w:rPr>
              <w:t xml:space="preserve"> sekuestrimit t</w:t>
            </w:r>
            <w:r w:rsidR="001A726D" w:rsidRPr="0062716E">
              <w:rPr>
                <w:rFonts w:eastAsia="Times New Roman" w:cs="Times New Roman"/>
                <w:szCs w:val="18"/>
              </w:rPr>
              <w:t>ë</w:t>
            </w:r>
            <w:r w:rsidRPr="0062716E">
              <w:rPr>
                <w:rFonts w:eastAsia="Times New Roman" w:cs="Times New Roman"/>
                <w:szCs w:val="18"/>
              </w:rPr>
              <w:t xml:space="preserve"> thjesht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 xml:space="preserve">nave kryesisht dhe </w:t>
            </w:r>
            <w:r w:rsidR="00BC750F" w:rsidRPr="0062716E">
              <w:rPr>
                <w:rFonts w:eastAsia="Times New Roman" w:cs="Times New Roman"/>
                <w:szCs w:val="18"/>
              </w:rPr>
              <w:t>regjistrimit</w:t>
            </w:r>
            <w:r w:rsidRPr="0062716E">
              <w:rPr>
                <w:rFonts w:eastAsia="Times New Roman" w:cs="Times New Roman"/>
                <w:szCs w:val="18"/>
              </w:rPr>
              <w:t xml:space="preserve"> origjinal, t</w:t>
            </w:r>
            <w:r w:rsidR="001A726D" w:rsidRPr="0062716E">
              <w:rPr>
                <w:rFonts w:eastAsia="Times New Roman" w:cs="Times New Roman"/>
                <w:szCs w:val="18"/>
              </w:rPr>
              <w:t>ë</w:t>
            </w:r>
            <w:r w:rsidRPr="0062716E">
              <w:rPr>
                <w:rFonts w:eastAsia="Times New Roman" w:cs="Times New Roman"/>
                <w:szCs w:val="18"/>
              </w:rPr>
              <w:t xml:space="preserve"> gjitha k</w:t>
            </w:r>
            <w:r w:rsidR="001A726D" w:rsidRPr="0062716E">
              <w:rPr>
                <w:rFonts w:eastAsia="Times New Roman" w:cs="Times New Roman"/>
                <w:szCs w:val="18"/>
              </w:rPr>
              <w:t>ë</w:t>
            </w:r>
            <w:r w:rsidRPr="0062716E">
              <w:rPr>
                <w:rFonts w:eastAsia="Times New Roman" w:cs="Times New Roman"/>
                <w:szCs w:val="18"/>
              </w:rPr>
              <w:t>to mund</w:t>
            </w:r>
            <w:r w:rsidR="001A726D" w:rsidRPr="0062716E">
              <w:rPr>
                <w:rFonts w:eastAsia="Times New Roman" w:cs="Times New Roman"/>
                <w:szCs w:val="18"/>
              </w:rPr>
              <w:t>ë</w:t>
            </w:r>
            <w:r w:rsidRPr="0062716E">
              <w:rPr>
                <w:rFonts w:eastAsia="Times New Roman" w:cs="Times New Roman"/>
                <w:szCs w:val="18"/>
              </w:rPr>
              <w:t>si procedurale jan</w:t>
            </w:r>
            <w:r w:rsidR="001A726D" w:rsidRPr="0062716E">
              <w:rPr>
                <w:rFonts w:eastAsia="Times New Roman" w:cs="Times New Roman"/>
                <w:szCs w:val="18"/>
              </w:rPr>
              <w:t>ë</w:t>
            </w:r>
            <w:r w:rsidRPr="0062716E">
              <w:rPr>
                <w:rFonts w:eastAsia="Times New Roman" w:cs="Times New Roman"/>
                <w:szCs w:val="18"/>
              </w:rPr>
              <w:t xml:space="preserve"> masa specifike nga mjedisi dixhital.</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8C7376" w:rsidRPr="0062716E">
              <w:rPr>
                <w:rFonts w:eastAsia="Times New Roman"/>
              </w:rPr>
              <w:t>ajdi</w:t>
            </w:r>
            <w:r w:rsidRPr="0062716E">
              <w:rPr>
                <w:rFonts w:eastAsia="Times New Roman"/>
              </w:rPr>
              <w:t xml:space="preserve"> 20</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8C7376" w:rsidP="001A057F">
            <w:pPr>
              <w:rPr>
                <w:rFonts w:eastAsia="Times New Roman" w:cs="Times New Roman"/>
                <w:szCs w:val="18"/>
              </w:rPr>
            </w:pPr>
            <w:r w:rsidRPr="0062716E">
              <w:rPr>
                <w:rFonts w:eastAsia="Times New Roman" w:cs="Times New Roman"/>
                <w:szCs w:val="18"/>
              </w:rPr>
              <w:t>Nganj</w:t>
            </w:r>
            <w:r w:rsidR="001A726D" w:rsidRPr="0062716E">
              <w:rPr>
                <w:rFonts w:eastAsia="Times New Roman" w:cs="Times New Roman"/>
                <w:szCs w:val="18"/>
              </w:rPr>
              <w:t>ë</w:t>
            </w:r>
            <w:r w:rsidRPr="0062716E">
              <w:rPr>
                <w:rFonts w:eastAsia="Times New Roman" w:cs="Times New Roman"/>
                <w:szCs w:val="18"/>
              </w:rPr>
              <w:t>her</w:t>
            </w:r>
            <w:r w:rsidR="001A726D" w:rsidRPr="0062716E">
              <w:rPr>
                <w:rFonts w:eastAsia="Times New Roman" w:cs="Times New Roman"/>
                <w:szCs w:val="18"/>
              </w:rPr>
              <w:t>ë</w:t>
            </w:r>
            <w:r w:rsidRPr="0062716E">
              <w:rPr>
                <w:rFonts w:eastAsia="Times New Roman" w:cs="Times New Roman"/>
                <w:szCs w:val="18"/>
              </w:rPr>
              <w:t>, hetuesi ka nevoj</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 xml:space="preserve"> tep</w:t>
            </w:r>
            <w:r w:rsidR="001A726D" w:rsidRPr="0062716E">
              <w:rPr>
                <w:rFonts w:eastAsia="Times New Roman" w:cs="Times New Roman"/>
                <w:szCs w:val="18"/>
              </w:rPr>
              <w:t>ë</w:t>
            </w:r>
            <w:r w:rsidRPr="0062716E">
              <w:rPr>
                <w:rFonts w:eastAsia="Times New Roman" w:cs="Times New Roman"/>
                <w:szCs w:val="18"/>
              </w:rPr>
              <w:t>r p</w:t>
            </w:r>
            <w:r w:rsidR="001A726D" w:rsidRPr="0062716E">
              <w:rPr>
                <w:rFonts w:eastAsia="Times New Roman" w:cs="Times New Roman"/>
                <w:szCs w:val="18"/>
              </w:rPr>
              <w:t>ë</w:t>
            </w:r>
            <w:r w:rsidRPr="0062716E">
              <w:rPr>
                <w:rFonts w:eastAsia="Times New Roman" w:cs="Times New Roman"/>
                <w:szCs w:val="18"/>
              </w:rPr>
              <w:t>r informacionin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fundit, sesa informacionin e ruajtur 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sistem kompjuterik. Mbledhja n</w:t>
            </w:r>
            <w:r w:rsidR="001A726D" w:rsidRPr="0062716E">
              <w:rPr>
                <w:rFonts w:eastAsia="Times New Roman" w:cs="Times New Roman"/>
                <w:szCs w:val="18"/>
              </w:rPr>
              <w:t>ë</w:t>
            </w:r>
            <w:r w:rsidRPr="0062716E">
              <w:rPr>
                <w:rFonts w:eastAsia="Times New Roman" w:cs="Times New Roman"/>
                <w:szCs w:val="18"/>
              </w:rPr>
              <w:t xml:space="preserve"> </w:t>
            </w:r>
            <w:r w:rsidRPr="0062716E">
              <w:rPr>
                <w:rFonts w:eastAsia="Times New Roman" w:cs="Times New Roman"/>
                <w:i/>
                <w:szCs w:val="18"/>
              </w:rPr>
              <w:t>koh</w:t>
            </w:r>
            <w:r w:rsidR="001A726D" w:rsidRPr="0062716E">
              <w:rPr>
                <w:rFonts w:eastAsia="Times New Roman" w:cs="Times New Roman"/>
                <w:i/>
                <w:szCs w:val="18"/>
              </w:rPr>
              <w:t>ë</w:t>
            </w:r>
            <w:r w:rsidRPr="0062716E">
              <w:rPr>
                <w:rFonts w:eastAsia="Times New Roman" w:cs="Times New Roman"/>
                <w:i/>
                <w:szCs w:val="18"/>
              </w:rPr>
              <w:t xml:space="preserve"> reale</w:t>
            </w:r>
            <w:r w:rsidRPr="0062716E">
              <w:rPr>
                <w:rFonts w:eastAsia="Times New Roman" w:cs="Times New Roman"/>
                <w:szCs w:val="18"/>
              </w:rPr>
              <w:t xml:space="preserve">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t</w:t>
            </w:r>
            <w:r w:rsidR="001A726D" w:rsidRPr="0062716E">
              <w:rPr>
                <w:rFonts w:eastAsia="Times New Roman" w:cs="Times New Roman"/>
                <w:szCs w:val="18"/>
              </w:rPr>
              <w:t>ë</w:t>
            </w:r>
            <w:r w:rsidRPr="0062716E">
              <w:rPr>
                <w:rFonts w:eastAsia="Times New Roman" w:cs="Times New Roman"/>
                <w:szCs w:val="18"/>
              </w:rPr>
              <w:t xml:space="preserve"> trafikut mund</w:t>
            </w:r>
            <w:r w:rsidR="001A726D" w:rsidRPr="0062716E">
              <w:rPr>
                <w:rFonts w:eastAsia="Times New Roman" w:cs="Times New Roman"/>
                <w:szCs w:val="18"/>
              </w:rPr>
              <w:t>ë</w:t>
            </w:r>
            <w:r w:rsidR="00165356">
              <w:rPr>
                <w:rFonts w:eastAsia="Times New Roman" w:cs="Times New Roman"/>
                <w:szCs w:val="18"/>
              </w:rPr>
              <w:t>son hetimet me kompjuter t</w:t>
            </w:r>
            <w:r w:rsidR="001A726D" w:rsidRPr="0062716E">
              <w:rPr>
                <w:rFonts w:eastAsia="Times New Roman" w:cs="Times New Roman"/>
                <w:szCs w:val="18"/>
              </w:rPr>
              <w:t>ë</w:t>
            </w:r>
            <w:r w:rsidRPr="0062716E">
              <w:rPr>
                <w:rFonts w:eastAsia="Times New Roman" w:cs="Times New Roman"/>
                <w:szCs w:val="18"/>
              </w:rPr>
              <w:t xml:space="preserve"> </w:t>
            </w:r>
            <w:r w:rsidR="00165356">
              <w:rPr>
                <w:rFonts w:eastAsia="Times New Roman" w:cs="Times New Roman"/>
                <w:szCs w:val="18"/>
              </w:rPr>
              <w:t>ndezur</w:t>
            </w:r>
            <w:r w:rsidRPr="0062716E">
              <w:rPr>
                <w:rFonts w:eastAsia="Times New Roman" w:cs="Times New Roman"/>
                <w:szCs w:val="18"/>
              </w:rPr>
              <w:t xml:space="preserve"> dhe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rshkruar n</w:t>
            </w:r>
            <w:r w:rsidR="001A726D" w:rsidRPr="0062716E">
              <w:rPr>
                <w:rFonts w:eastAsia="Times New Roman" w:cs="Times New Roman"/>
                <w:szCs w:val="18"/>
              </w:rPr>
              <w:t>ë</w:t>
            </w:r>
            <w:r w:rsidRPr="0062716E">
              <w:rPr>
                <w:rFonts w:eastAsia="Times New Roman" w:cs="Times New Roman"/>
                <w:szCs w:val="18"/>
              </w:rPr>
              <w:t xml:space="preserve"> Nenin 20 t</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s s</w:t>
            </w:r>
            <w:r w:rsidR="001A726D" w:rsidRPr="0062716E">
              <w:rPr>
                <w:rFonts w:eastAsia="Times New Roman" w:cs="Times New Roman"/>
                <w:szCs w:val="18"/>
              </w:rPr>
              <w:t>ë</w:t>
            </w:r>
            <w:r w:rsidRPr="0062716E">
              <w:rPr>
                <w:rFonts w:eastAsia="Times New Roman" w:cs="Times New Roman"/>
                <w:szCs w:val="18"/>
              </w:rPr>
              <w:t xml:space="preserve"> Budapestit. Nj</w:t>
            </w:r>
            <w:r w:rsidR="001A726D" w:rsidRPr="0062716E">
              <w:rPr>
                <w:rFonts w:eastAsia="Times New Roman" w:cs="Times New Roman"/>
                <w:szCs w:val="18"/>
              </w:rPr>
              <w:t>ë</w:t>
            </w:r>
            <w:r w:rsidRPr="0062716E">
              <w:rPr>
                <w:rFonts w:eastAsia="Times New Roman" w:cs="Times New Roman"/>
                <w:szCs w:val="18"/>
              </w:rPr>
              <w:t xml:space="preserve"> lloj e till</w:t>
            </w:r>
            <w:r w:rsidR="001A726D" w:rsidRPr="0062716E">
              <w:rPr>
                <w:rFonts w:eastAsia="Times New Roman" w:cs="Times New Roman"/>
                <w:szCs w:val="18"/>
              </w:rPr>
              <w:t>ë</w:t>
            </w:r>
            <w:r w:rsidRPr="0062716E">
              <w:rPr>
                <w:rFonts w:eastAsia="Times New Roman" w:cs="Times New Roman"/>
                <w:szCs w:val="18"/>
              </w:rPr>
              <w:t xml:space="preserve"> mase k</w:t>
            </w:r>
            <w:r w:rsidR="001A726D" w:rsidRPr="0062716E">
              <w:rPr>
                <w:rFonts w:eastAsia="Times New Roman" w:cs="Times New Roman"/>
                <w:szCs w:val="18"/>
              </w:rPr>
              <w:t>ë</w:t>
            </w:r>
            <w:r w:rsidRPr="0062716E">
              <w:rPr>
                <w:rFonts w:eastAsia="Times New Roman" w:cs="Times New Roman"/>
                <w:szCs w:val="18"/>
              </w:rPr>
              <w:t>rkon legjislacionin e duhur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lejuar autoritetet e zbatimit t</w:t>
            </w:r>
            <w:r w:rsidR="001A726D" w:rsidRPr="0062716E">
              <w:rPr>
                <w:rFonts w:eastAsia="Times New Roman" w:cs="Times New Roman"/>
                <w:szCs w:val="18"/>
              </w:rPr>
              <w:t>ë</w:t>
            </w:r>
            <w:r w:rsidRPr="0062716E">
              <w:rPr>
                <w:rFonts w:eastAsia="Times New Roman" w:cs="Times New Roman"/>
                <w:szCs w:val="18"/>
              </w:rPr>
              <w:t xml:space="preserve"> ligjit t</w:t>
            </w:r>
            <w:r w:rsidR="001A726D" w:rsidRPr="0062716E">
              <w:rPr>
                <w:rFonts w:eastAsia="Times New Roman" w:cs="Times New Roman"/>
                <w:szCs w:val="18"/>
              </w:rPr>
              <w:t>ë</w:t>
            </w:r>
            <w:r w:rsidRPr="0062716E">
              <w:rPr>
                <w:rFonts w:eastAsia="Times New Roman" w:cs="Times New Roman"/>
                <w:szCs w:val="18"/>
              </w:rPr>
              <w:t xml:space="preserve"> mbledhin ose </w:t>
            </w:r>
            <w:r w:rsidR="00BC750F" w:rsidRPr="0062716E">
              <w:rPr>
                <w:rFonts w:eastAsia="Times New Roman" w:cs="Times New Roman"/>
                <w:szCs w:val="18"/>
              </w:rPr>
              <w:t>regjistrojnë</w:t>
            </w:r>
            <w:r w:rsidRPr="0062716E">
              <w:rPr>
                <w:rFonts w:eastAsia="Times New Roman" w:cs="Times New Roman"/>
                <w:szCs w:val="18"/>
              </w:rPr>
              <w:t>, n</w:t>
            </w:r>
            <w:r w:rsidR="001A726D" w:rsidRPr="0062716E">
              <w:rPr>
                <w:rFonts w:eastAsia="Times New Roman" w:cs="Times New Roman"/>
                <w:szCs w:val="18"/>
              </w:rPr>
              <w:t>ë</w:t>
            </w: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rmjet mjeteve teknike,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 n</w:t>
            </w:r>
            <w:r w:rsidR="001A726D" w:rsidRPr="0062716E">
              <w:rPr>
                <w:rFonts w:eastAsia="Times New Roman" w:cs="Times New Roman"/>
                <w:szCs w:val="18"/>
              </w:rPr>
              <w:t>ë</w:t>
            </w:r>
            <w:r w:rsidRPr="0062716E">
              <w:rPr>
                <w:rFonts w:eastAsia="Times New Roman" w:cs="Times New Roman"/>
                <w:szCs w:val="18"/>
              </w:rPr>
              <w:t xml:space="preserve"> koh</w:t>
            </w:r>
            <w:r w:rsidR="001A726D" w:rsidRPr="0062716E">
              <w:rPr>
                <w:rFonts w:eastAsia="Times New Roman" w:cs="Times New Roman"/>
                <w:szCs w:val="18"/>
              </w:rPr>
              <w:t>ë</w:t>
            </w:r>
            <w:r w:rsidRPr="0062716E">
              <w:rPr>
                <w:rFonts w:eastAsia="Times New Roman" w:cs="Times New Roman"/>
                <w:szCs w:val="18"/>
              </w:rPr>
              <w:t xml:space="preserve"> reale, dhe gjithashtu kompetenc</w:t>
            </w:r>
            <w:r w:rsidR="001A726D" w:rsidRPr="0062716E">
              <w:rPr>
                <w:rFonts w:eastAsia="Times New Roman" w:cs="Times New Roman"/>
                <w:szCs w:val="18"/>
              </w:rPr>
              <w:t>ë</w:t>
            </w:r>
            <w:r w:rsidRPr="0062716E">
              <w:rPr>
                <w:rFonts w:eastAsia="Times New Roman" w:cs="Times New Roman"/>
                <w:szCs w:val="18"/>
              </w:rPr>
              <w:t>n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detyruar sh</w:t>
            </w:r>
            <w:r w:rsidR="001A726D" w:rsidRPr="0062716E">
              <w:rPr>
                <w:rFonts w:eastAsia="Times New Roman" w:cs="Times New Roman"/>
                <w:szCs w:val="18"/>
              </w:rPr>
              <w:t>ë</w:t>
            </w:r>
            <w:r w:rsidRPr="0062716E">
              <w:rPr>
                <w:rFonts w:eastAsia="Times New Roman" w:cs="Times New Roman"/>
                <w:szCs w:val="18"/>
              </w:rPr>
              <w:t>rbimofruesit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mbledhur ose </w:t>
            </w:r>
            <w:r w:rsidR="00BC750F" w:rsidRPr="0062716E">
              <w:rPr>
                <w:rFonts w:eastAsia="Times New Roman" w:cs="Times New Roman"/>
                <w:szCs w:val="18"/>
              </w:rPr>
              <w:t>regjistruar</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e trafikut nga klient</w:t>
            </w:r>
            <w:r w:rsidR="001A726D" w:rsidRPr="0062716E">
              <w:rPr>
                <w:rFonts w:eastAsia="Times New Roman" w:cs="Times New Roman"/>
                <w:szCs w:val="18"/>
              </w:rPr>
              <w:t>ë</w:t>
            </w:r>
            <w:r w:rsidRPr="0062716E">
              <w:rPr>
                <w:rFonts w:eastAsia="Times New Roman" w:cs="Times New Roman"/>
                <w:szCs w:val="18"/>
              </w:rPr>
              <w:t>t, brenda aktivitetit normal, n</w:t>
            </w:r>
            <w:r w:rsidR="001A726D" w:rsidRPr="0062716E">
              <w:rPr>
                <w:rFonts w:eastAsia="Times New Roman" w:cs="Times New Roman"/>
                <w:szCs w:val="18"/>
              </w:rPr>
              <w:t>ë</w:t>
            </w:r>
            <w:r w:rsidRPr="0062716E">
              <w:rPr>
                <w:rFonts w:eastAsia="Times New Roman" w:cs="Times New Roman"/>
                <w:szCs w:val="18"/>
              </w:rPr>
              <w:t xml:space="preserve"> koh</w:t>
            </w:r>
            <w:r w:rsidR="001A726D" w:rsidRPr="0062716E">
              <w:rPr>
                <w:rFonts w:eastAsia="Times New Roman" w:cs="Times New Roman"/>
                <w:szCs w:val="18"/>
              </w:rPr>
              <w:t>ë</w:t>
            </w:r>
            <w:r w:rsidRPr="0062716E">
              <w:rPr>
                <w:rFonts w:eastAsia="Times New Roman" w:cs="Times New Roman"/>
                <w:szCs w:val="18"/>
              </w:rPr>
              <w:t xml:space="preserve"> reale</w:t>
            </w:r>
            <w:r w:rsidR="003D23BB" w:rsidRPr="0062716E">
              <w:rPr>
                <w:rFonts w:eastAsia="Times New Roman" w:cs="Times New Roman"/>
                <w:szCs w:val="18"/>
              </w:rPr>
              <w:t>.</w:t>
            </w:r>
          </w:p>
          <w:p w:rsidR="00AE66AC" w:rsidRPr="0062716E" w:rsidRDefault="00AE66AC" w:rsidP="001A057F">
            <w:pPr>
              <w:rPr>
                <w:rFonts w:eastAsia="Times New Roman" w:cs="Times New Roman"/>
                <w:szCs w:val="18"/>
              </w:rPr>
            </w:pPr>
          </w:p>
          <w:p w:rsidR="003D23BB" w:rsidRPr="0062716E" w:rsidRDefault="00FA2D80" w:rsidP="00FA2D80">
            <w:pPr>
              <w:rPr>
                <w:rFonts w:eastAsia="Times New Roman" w:cs="Times New Roman"/>
                <w:szCs w:val="18"/>
              </w:rPr>
            </w:pPr>
            <w:r w:rsidRPr="0062716E">
              <w:rPr>
                <w:rFonts w:eastAsia="Times New Roman" w:cs="Times New Roman"/>
                <w:szCs w:val="18"/>
              </w:rPr>
              <w:t>Ky lloj instrumenti investigativ mund t</w:t>
            </w:r>
            <w:r w:rsidR="001A726D" w:rsidRPr="0062716E">
              <w:rPr>
                <w:rFonts w:eastAsia="Times New Roman" w:cs="Times New Roman"/>
                <w:szCs w:val="18"/>
              </w:rPr>
              <w:t>ë</w:t>
            </w:r>
            <w:r w:rsidRPr="0062716E">
              <w:rPr>
                <w:rFonts w:eastAsia="Times New Roman" w:cs="Times New Roman"/>
                <w:szCs w:val="18"/>
              </w:rPr>
              <w:t xml:space="preserve"> jet</w:t>
            </w:r>
            <w:r w:rsidR="001A726D" w:rsidRPr="0062716E">
              <w:rPr>
                <w:rFonts w:eastAsia="Times New Roman" w:cs="Times New Roman"/>
                <w:szCs w:val="18"/>
              </w:rPr>
              <w:t>ë</w:t>
            </w:r>
            <w:r w:rsidRPr="0062716E">
              <w:rPr>
                <w:rFonts w:eastAsia="Times New Roman" w:cs="Times New Roman"/>
                <w:szCs w:val="18"/>
              </w:rPr>
              <w:t>, p</w:t>
            </w:r>
            <w:r w:rsidR="001A726D" w:rsidRPr="0062716E">
              <w:rPr>
                <w:rFonts w:eastAsia="Times New Roman" w:cs="Times New Roman"/>
                <w:szCs w:val="18"/>
              </w:rPr>
              <w:t>ë</w:t>
            </w:r>
            <w:r w:rsidRPr="0062716E">
              <w:rPr>
                <w:rFonts w:eastAsia="Times New Roman" w:cs="Times New Roman"/>
                <w:szCs w:val="18"/>
              </w:rPr>
              <w:t>r shembull, shum</w:t>
            </w:r>
            <w:r w:rsidR="001A726D" w:rsidRPr="0062716E">
              <w:rPr>
                <w:rFonts w:eastAsia="Times New Roman" w:cs="Times New Roman"/>
                <w:szCs w:val="18"/>
              </w:rPr>
              <w:t>ë</w:t>
            </w:r>
            <w:r w:rsidRPr="0062716E">
              <w:rPr>
                <w:rFonts w:eastAsia="Times New Roman" w:cs="Times New Roman"/>
                <w:szCs w:val="18"/>
              </w:rPr>
              <w:t xml:space="preserve"> i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w:t>
            </w:r>
            <w:r w:rsidR="001A726D" w:rsidRPr="0062716E">
              <w:rPr>
                <w:rFonts w:eastAsia="Times New Roman" w:cs="Times New Roman"/>
                <w:szCs w:val="18"/>
              </w:rPr>
              <w:t>ë</w:t>
            </w:r>
            <w:r w:rsidRPr="0062716E">
              <w:rPr>
                <w:rFonts w:eastAsia="Times New Roman" w:cs="Times New Roman"/>
                <w:szCs w:val="18"/>
              </w:rPr>
              <w:t>m p</w:t>
            </w:r>
            <w:r w:rsidR="001A726D" w:rsidRPr="0062716E">
              <w:rPr>
                <w:rFonts w:eastAsia="Times New Roman" w:cs="Times New Roman"/>
                <w:szCs w:val="18"/>
              </w:rPr>
              <w:t>ë</w:t>
            </w:r>
            <w:r w:rsidRPr="0062716E">
              <w:rPr>
                <w:rFonts w:eastAsia="Times New Roman" w:cs="Times New Roman"/>
                <w:szCs w:val="18"/>
              </w:rPr>
              <w:t>r p</w:t>
            </w:r>
            <w:r w:rsidR="001A726D" w:rsidRPr="0062716E">
              <w:rPr>
                <w:rFonts w:eastAsia="Times New Roman" w:cs="Times New Roman"/>
                <w:szCs w:val="18"/>
              </w:rPr>
              <w:t>ë</w:t>
            </w:r>
            <w:r w:rsidRPr="0062716E">
              <w:rPr>
                <w:rFonts w:eastAsia="Times New Roman" w:cs="Times New Roman"/>
                <w:szCs w:val="18"/>
              </w:rPr>
              <w:t>rcaktimin e burimit t</w:t>
            </w:r>
            <w:r w:rsidR="001A726D" w:rsidRPr="0062716E">
              <w:rPr>
                <w:rFonts w:eastAsia="Times New Roman" w:cs="Times New Roman"/>
                <w:szCs w:val="18"/>
              </w:rPr>
              <w:t>ë</w:t>
            </w:r>
            <w:r w:rsidRPr="0062716E">
              <w:rPr>
                <w:rFonts w:eastAsia="Times New Roman" w:cs="Times New Roman"/>
                <w:szCs w:val="18"/>
              </w:rPr>
              <w:t xml:space="preserve"> komunikimit, p</w:t>
            </w:r>
            <w:r w:rsidR="001A726D" w:rsidRPr="0062716E">
              <w:rPr>
                <w:rFonts w:eastAsia="Times New Roman" w:cs="Times New Roman"/>
                <w:szCs w:val="18"/>
              </w:rPr>
              <w:t>ë</w:t>
            </w:r>
            <w:r w:rsidRPr="0062716E">
              <w:rPr>
                <w:rFonts w:eastAsia="Times New Roman" w:cs="Times New Roman"/>
                <w:szCs w:val="18"/>
              </w:rPr>
              <w:t>rsa i takon identifikimit t</w:t>
            </w:r>
            <w:r w:rsidR="001A726D" w:rsidRPr="0062716E">
              <w:rPr>
                <w:rFonts w:eastAsia="Times New Roman" w:cs="Times New Roman"/>
                <w:szCs w:val="18"/>
              </w:rPr>
              <w:t>ë</w:t>
            </w:r>
            <w:r w:rsidRPr="0062716E">
              <w:rPr>
                <w:rFonts w:eastAsia="Times New Roman" w:cs="Times New Roman"/>
                <w:szCs w:val="18"/>
              </w:rPr>
              <w:t xml:space="preserve"> keqb</w:t>
            </w:r>
            <w:r w:rsidR="001A726D" w:rsidRPr="0062716E">
              <w:rPr>
                <w:rFonts w:eastAsia="Times New Roman" w:cs="Times New Roman"/>
                <w:szCs w:val="18"/>
              </w:rPr>
              <w:t>ë</w:t>
            </w:r>
            <w:r w:rsidRPr="0062716E">
              <w:rPr>
                <w:rFonts w:eastAsia="Times New Roman" w:cs="Times New Roman"/>
                <w:szCs w:val="18"/>
              </w:rPr>
              <w:t>r</w:t>
            </w:r>
            <w:r w:rsidR="001A726D" w:rsidRPr="0062716E">
              <w:rPr>
                <w:rFonts w:eastAsia="Times New Roman" w:cs="Times New Roman"/>
                <w:szCs w:val="18"/>
              </w:rPr>
              <w:t>ë</w:t>
            </w:r>
            <w:r w:rsidRPr="0062716E">
              <w:rPr>
                <w:rFonts w:eastAsia="Times New Roman" w:cs="Times New Roman"/>
                <w:szCs w:val="18"/>
              </w:rPr>
              <w:t>sit, n</w:t>
            </w:r>
            <w:r w:rsidR="001A726D" w:rsidRPr="0062716E">
              <w:rPr>
                <w:rFonts w:eastAsia="Times New Roman" w:cs="Times New Roman"/>
                <w:szCs w:val="18"/>
              </w:rPr>
              <w:t>ë</w:t>
            </w:r>
            <w:r w:rsidRPr="0062716E">
              <w:rPr>
                <w:rFonts w:eastAsia="Times New Roman" w:cs="Times New Roman"/>
                <w:szCs w:val="18"/>
              </w:rPr>
              <w:t xml:space="preserve"> koh</w:t>
            </w:r>
            <w:r w:rsidR="001A726D" w:rsidRPr="0062716E">
              <w:rPr>
                <w:rFonts w:eastAsia="Times New Roman" w:cs="Times New Roman"/>
                <w:szCs w:val="18"/>
              </w:rPr>
              <w:t>ë</w:t>
            </w:r>
            <w:r w:rsidRPr="0062716E">
              <w:rPr>
                <w:rFonts w:eastAsia="Times New Roman" w:cs="Times New Roman"/>
                <w:szCs w:val="18"/>
              </w:rPr>
              <w:t xml:space="preserve"> reale.                                                           </w:t>
            </w:r>
          </w:p>
        </w:tc>
      </w:tr>
      <w:tr w:rsidR="003D23BB"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FA2D80" w:rsidRPr="0062716E">
              <w:rPr>
                <w:rFonts w:eastAsia="Times New Roman"/>
              </w:rPr>
              <w:t xml:space="preserve">ajdi </w:t>
            </w:r>
            <w:r w:rsidRPr="0062716E">
              <w:rPr>
                <w:rFonts w:eastAsia="Times New Roman"/>
              </w:rPr>
              <w:t>21</w:t>
            </w:r>
          </w:p>
          <w:p w:rsidR="003D23BB" w:rsidRPr="0062716E" w:rsidRDefault="003D23BB" w:rsidP="001A057F">
            <w:pPr>
              <w:tabs>
                <w:tab w:val="left" w:pos="426"/>
                <w:tab w:val="left" w:pos="851"/>
              </w:tabs>
              <w:jc w:val="left"/>
              <w:rPr>
                <w:rFonts w:eastAsia="Times New Roman" w:cs="Times New Roman"/>
              </w:rPr>
            </w:pPr>
          </w:p>
        </w:tc>
        <w:tc>
          <w:tcPr>
            <w:tcW w:w="7513" w:type="dxa"/>
            <w:gridSpan w:val="2"/>
          </w:tcPr>
          <w:p w:rsidR="003D23BB" w:rsidRPr="0062716E" w:rsidRDefault="00442979" w:rsidP="001A057F">
            <w:pPr>
              <w:autoSpaceDE w:val="0"/>
              <w:autoSpaceDN w:val="0"/>
              <w:adjustRightInd w:val="0"/>
              <w:rPr>
                <w:rFonts w:eastAsia="Times New Roman" w:cs="Calibri"/>
                <w:szCs w:val="18"/>
              </w:rPr>
            </w:pPr>
            <w:r w:rsidRPr="0062716E">
              <w:rPr>
                <w:rFonts w:eastAsia="Times New Roman" w:cs="Calibri"/>
                <w:szCs w:val="18"/>
              </w:rPr>
              <w:t>S</w:t>
            </w:r>
            <w:r w:rsidR="001A726D" w:rsidRPr="0062716E">
              <w:rPr>
                <w:rFonts w:eastAsia="Times New Roman" w:cs="Calibri"/>
                <w:szCs w:val="18"/>
              </w:rPr>
              <w:t>ë</w:t>
            </w:r>
            <w:r w:rsidRPr="0062716E">
              <w:rPr>
                <w:rFonts w:eastAsia="Times New Roman" w:cs="Calibri"/>
                <w:szCs w:val="18"/>
              </w:rPr>
              <w:t xml:space="preserve"> fundi, Neni 21 p</w:t>
            </w:r>
            <w:r w:rsidR="001A726D" w:rsidRPr="0062716E">
              <w:rPr>
                <w:rFonts w:eastAsia="Times New Roman" w:cs="Calibri"/>
                <w:szCs w:val="18"/>
              </w:rPr>
              <w:t>ë</w:t>
            </w:r>
            <w:r w:rsidRPr="0062716E">
              <w:rPr>
                <w:rFonts w:eastAsia="Times New Roman" w:cs="Calibri"/>
                <w:szCs w:val="18"/>
              </w:rPr>
              <w:t>rshkruan kapjen e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nave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rmbajtjes. Krahas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nave t</w:t>
            </w:r>
            <w:r w:rsidR="001A726D" w:rsidRPr="0062716E">
              <w:rPr>
                <w:rFonts w:eastAsia="Times New Roman" w:cs="Calibri"/>
                <w:szCs w:val="18"/>
              </w:rPr>
              <w:t>ë</w:t>
            </w:r>
            <w:r w:rsidRPr="0062716E">
              <w:rPr>
                <w:rFonts w:eastAsia="Times New Roman" w:cs="Calibri"/>
                <w:szCs w:val="18"/>
              </w:rPr>
              <w:t xml:space="preserve"> trafikut, nganj</w:t>
            </w:r>
            <w:r w:rsidR="001A726D" w:rsidRPr="0062716E">
              <w:rPr>
                <w:rFonts w:eastAsia="Times New Roman" w:cs="Calibri"/>
                <w:szCs w:val="18"/>
              </w:rPr>
              <w:t>ë</w:t>
            </w:r>
            <w:r w:rsidRPr="0062716E">
              <w:rPr>
                <w:rFonts w:eastAsia="Times New Roman" w:cs="Calibri"/>
                <w:szCs w:val="18"/>
              </w:rPr>
              <w:t>her</w:t>
            </w:r>
            <w:r w:rsidR="001A726D" w:rsidRPr="0062716E">
              <w:rPr>
                <w:rFonts w:eastAsia="Times New Roman" w:cs="Calibri"/>
                <w:szCs w:val="18"/>
              </w:rPr>
              <w:t>ë</w:t>
            </w:r>
            <w:r w:rsidRPr="0062716E">
              <w:rPr>
                <w:rFonts w:eastAsia="Times New Roman" w:cs="Calibri"/>
                <w:szCs w:val="18"/>
              </w:rPr>
              <w:t xml:space="preserve"> autoritetet e zbatimit t</w:t>
            </w:r>
            <w:r w:rsidR="001A726D" w:rsidRPr="0062716E">
              <w:rPr>
                <w:rFonts w:eastAsia="Times New Roman" w:cs="Calibri"/>
                <w:szCs w:val="18"/>
              </w:rPr>
              <w:t>ë</w:t>
            </w:r>
            <w:r w:rsidRPr="0062716E">
              <w:rPr>
                <w:rFonts w:eastAsia="Times New Roman" w:cs="Calibri"/>
                <w:szCs w:val="18"/>
              </w:rPr>
              <w:t xml:space="preserve"> ligjit duhet t</w:t>
            </w:r>
            <w:r w:rsidR="001A726D" w:rsidRPr="0062716E">
              <w:rPr>
                <w:rFonts w:eastAsia="Times New Roman" w:cs="Calibri"/>
                <w:szCs w:val="18"/>
              </w:rPr>
              <w:t>ë</w:t>
            </w:r>
            <w:r w:rsidRPr="0062716E">
              <w:rPr>
                <w:rFonts w:eastAsia="Times New Roman" w:cs="Calibri"/>
                <w:szCs w:val="18"/>
              </w:rPr>
              <w:t xml:space="preserve"> </w:t>
            </w:r>
            <w:r w:rsidR="00BC750F" w:rsidRPr="0062716E">
              <w:rPr>
                <w:rFonts w:eastAsia="Times New Roman" w:cs="Calibri"/>
                <w:szCs w:val="18"/>
              </w:rPr>
              <w:t>dinë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rmbajtjen reale t</w:t>
            </w:r>
            <w:r w:rsidR="001A726D" w:rsidRPr="0062716E">
              <w:rPr>
                <w:rFonts w:eastAsia="Times New Roman" w:cs="Calibri"/>
                <w:szCs w:val="18"/>
              </w:rPr>
              <w:t>ë</w:t>
            </w:r>
            <w:r w:rsidRPr="0062716E">
              <w:rPr>
                <w:rFonts w:eastAsia="Times New Roman" w:cs="Calibri"/>
                <w:szCs w:val="18"/>
              </w:rPr>
              <w:t xml:space="preserve"> komunikimeve nd</w:t>
            </w:r>
            <w:r w:rsidR="001A726D" w:rsidRPr="0062716E">
              <w:rPr>
                <w:rFonts w:eastAsia="Times New Roman" w:cs="Calibri"/>
                <w:szCs w:val="18"/>
              </w:rPr>
              <w:t>ë</w:t>
            </w:r>
            <w:r w:rsidRPr="0062716E">
              <w:rPr>
                <w:rFonts w:eastAsia="Times New Roman" w:cs="Calibri"/>
                <w:szCs w:val="18"/>
              </w:rPr>
              <w:t>rmjet t</w:t>
            </w:r>
            <w:r w:rsidR="001A726D" w:rsidRPr="0062716E">
              <w:rPr>
                <w:rFonts w:eastAsia="Times New Roman" w:cs="Calibri"/>
                <w:szCs w:val="18"/>
              </w:rPr>
              <w:t>ë</w:t>
            </w:r>
            <w:r w:rsidRPr="0062716E">
              <w:rPr>
                <w:rFonts w:eastAsia="Times New Roman" w:cs="Calibri"/>
                <w:szCs w:val="18"/>
              </w:rPr>
              <w:t xml:space="preserve"> dyshuarve t</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krimi. Disa vende kan</w:t>
            </w:r>
            <w:r w:rsidR="001A726D" w:rsidRPr="0062716E">
              <w:rPr>
                <w:rFonts w:eastAsia="Times New Roman" w:cs="Calibri"/>
                <w:szCs w:val="18"/>
              </w:rPr>
              <w:t>ë</w:t>
            </w:r>
            <w:r w:rsidRPr="0062716E">
              <w:rPr>
                <w:rFonts w:eastAsia="Times New Roman" w:cs="Calibri"/>
                <w:szCs w:val="18"/>
              </w:rPr>
              <w:t xml:space="preserve"> tashm</w:t>
            </w:r>
            <w:r w:rsidR="001A726D" w:rsidRPr="0062716E">
              <w:rPr>
                <w:rFonts w:eastAsia="Times New Roman" w:cs="Calibri"/>
                <w:szCs w:val="18"/>
              </w:rPr>
              <w:t>ë</w:t>
            </w:r>
            <w:r w:rsidRPr="0062716E">
              <w:rPr>
                <w:rFonts w:eastAsia="Times New Roman" w:cs="Calibri"/>
                <w:szCs w:val="18"/>
              </w:rPr>
              <w:t xml:space="preserve"> dispozita p</w:t>
            </w:r>
            <w:r w:rsidR="001A726D" w:rsidRPr="0062716E">
              <w:rPr>
                <w:rFonts w:eastAsia="Times New Roman" w:cs="Calibri"/>
                <w:szCs w:val="18"/>
              </w:rPr>
              <w:t>ë</w:t>
            </w:r>
            <w:r w:rsidRPr="0062716E">
              <w:rPr>
                <w:rFonts w:eastAsia="Times New Roman" w:cs="Calibri"/>
                <w:szCs w:val="18"/>
              </w:rPr>
              <w:t>r interceptimin e telefonave, por jo t</w:t>
            </w:r>
            <w:r w:rsidR="001A726D" w:rsidRPr="0062716E">
              <w:rPr>
                <w:rFonts w:eastAsia="Times New Roman" w:cs="Calibri"/>
                <w:szCs w:val="18"/>
              </w:rPr>
              <w:t>ë</w:t>
            </w:r>
            <w:r w:rsidRPr="0062716E">
              <w:rPr>
                <w:rFonts w:eastAsia="Times New Roman" w:cs="Calibri"/>
                <w:szCs w:val="18"/>
              </w:rPr>
              <w:t xml:space="preserve"> gjitha i lejojn</w:t>
            </w:r>
            <w:r w:rsidR="001A726D" w:rsidRPr="0062716E">
              <w:rPr>
                <w:rFonts w:eastAsia="Times New Roman" w:cs="Calibri"/>
                <w:szCs w:val="18"/>
              </w:rPr>
              <w:t>ë</w:t>
            </w:r>
            <w:r w:rsidRPr="0062716E">
              <w:rPr>
                <w:rFonts w:eastAsia="Times New Roman" w:cs="Calibri"/>
                <w:szCs w:val="18"/>
              </w:rPr>
              <w:t xml:space="preserve"> autoritetet t</w:t>
            </w:r>
            <w:r w:rsidR="001A726D" w:rsidRPr="0062716E">
              <w:rPr>
                <w:rFonts w:eastAsia="Times New Roman" w:cs="Calibri"/>
                <w:szCs w:val="18"/>
              </w:rPr>
              <w:t>ë</w:t>
            </w:r>
            <w:r w:rsidRPr="0062716E">
              <w:rPr>
                <w:rFonts w:eastAsia="Times New Roman" w:cs="Calibri"/>
                <w:szCs w:val="18"/>
              </w:rPr>
              <w:t xml:space="preserve"> interceptojn</w:t>
            </w:r>
            <w:r w:rsidR="001A726D" w:rsidRPr="0062716E">
              <w:rPr>
                <w:rFonts w:eastAsia="Times New Roman" w:cs="Calibri"/>
                <w:szCs w:val="18"/>
              </w:rPr>
              <w:t>ë</w:t>
            </w:r>
            <w:r w:rsidRPr="0062716E">
              <w:rPr>
                <w:rFonts w:eastAsia="Times New Roman" w:cs="Calibri"/>
                <w:szCs w:val="18"/>
              </w:rPr>
              <w:t xml:space="preserve"> komunikimet, p</w:t>
            </w:r>
            <w:r w:rsidR="001A726D" w:rsidRPr="0062716E">
              <w:rPr>
                <w:rFonts w:eastAsia="Times New Roman" w:cs="Calibri"/>
                <w:szCs w:val="18"/>
              </w:rPr>
              <w:t>ë</w:t>
            </w:r>
            <w:r w:rsidRPr="0062716E">
              <w:rPr>
                <w:rFonts w:eastAsia="Times New Roman" w:cs="Calibri"/>
                <w:szCs w:val="18"/>
              </w:rPr>
              <w:t>rveç telefonit</w:t>
            </w:r>
            <w:r w:rsidR="003D23BB" w:rsidRPr="0062716E">
              <w:rPr>
                <w:rFonts w:eastAsia="Times New Roman" w:cs="Calibri"/>
                <w:szCs w:val="18"/>
              </w:rPr>
              <w:t>.</w:t>
            </w:r>
          </w:p>
          <w:p w:rsidR="00AE66AC" w:rsidRPr="0062716E" w:rsidRDefault="00AE66AC" w:rsidP="001A057F">
            <w:pPr>
              <w:autoSpaceDE w:val="0"/>
              <w:autoSpaceDN w:val="0"/>
              <w:adjustRightInd w:val="0"/>
              <w:rPr>
                <w:rFonts w:eastAsia="Times New Roman" w:cs="Calibri"/>
                <w:szCs w:val="18"/>
              </w:rPr>
            </w:pPr>
          </w:p>
          <w:p w:rsidR="003D23BB" w:rsidRPr="0062716E" w:rsidRDefault="00442979" w:rsidP="001A057F">
            <w:pPr>
              <w:autoSpaceDE w:val="0"/>
              <w:autoSpaceDN w:val="0"/>
              <w:adjustRightInd w:val="0"/>
              <w:rPr>
                <w:rFonts w:eastAsia="Times New Roman" w:cs="Calibri"/>
                <w:szCs w:val="18"/>
              </w:rPr>
            </w:pPr>
            <w:r w:rsidRPr="0062716E">
              <w:rPr>
                <w:rFonts w:eastAsia="Times New Roman" w:cs="Calibri"/>
                <w:szCs w:val="18"/>
              </w:rPr>
              <w:t xml:space="preserve">Kjo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arsyeja pse n</w:t>
            </w:r>
            <w:r w:rsidR="001A726D" w:rsidRPr="0062716E">
              <w:rPr>
                <w:rFonts w:eastAsia="Times New Roman" w:cs="Calibri"/>
                <w:szCs w:val="18"/>
              </w:rPr>
              <w:t>ë</w:t>
            </w:r>
            <w:r w:rsidRPr="0062716E">
              <w:rPr>
                <w:rFonts w:eastAsia="Times New Roman" w:cs="Calibri"/>
                <w:szCs w:val="18"/>
              </w:rPr>
              <w:t xml:space="preserve"> Nenin 21 specifikisht, Konventa e Budapestit p</w:t>
            </w:r>
            <w:r w:rsidR="001A726D" w:rsidRPr="0062716E">
              <w:rPr>
                <w:rFonts w:eastAsia="Times New Roman" w:cs="Calibri"/>
                <w:szCs w:val="18"/>
              </w:rPr>
              <w:t>ë</w:t>
            </w:r>
            <w:r w:rsidRPr="0062716E">
              <w:rPr>
                <w:rFonts w:eastAsia="Times New Roman" w:cs="Calibri"/>
                <w:szCs w:val="18"/>
              </w:rPr>
              <w:t>rfshin dispozita q</w:t>
            </w:r>
            <w:r w:rsidR="001A726D" w:rsidRPr="0062716E">
              <w:rPr>
                <w:rFonts w:eastAsia="Times New Roman" w:cs="Calibri"/>
                <w:szCs w:val="18"/>
              </w:rPr>
              <w:t>ë</w:t>
            </w:r>
            <w:r w:rsidRPr="0062716E">
              <w:rPr>
                <w:rFonts w:eastAsia="Times New Roman" w:cs="Calibri"/>
                <w:szCs w:val="18"/>
              </w:rPr>
              <w:t xml:space="preserve"> i mund</w:t>
            </w:r>
            <w:r w:rsidR="001A726D" w:rsidRPr="0062716E">
              <w:rPr>
                <w:rFonts w:eastAsia="Times New Roman" w:cs="Calibri"/>
                <w:szCs w:val="18"/>
              </w:rPr>
              <w:t>ë</w:t>
            </w:r>
            <w:r w:rsidRPr="0062716E">
              <w:rPr>
                <w:rFonts w:eastAsia="Times New Roman" w:cs="Calibri"/>
                <w:szCs w:val="18"/>
              </w:rPr>
              <w:t>sojn</w:t>
            </w:r>
            <w:r w:rsidR="001A726D" w:rsidRPr="0062716E">
              <w:rPr>
                <w:rFonts w:eastAsia="Times New Roman" w:cs="Calibri"/>
                <w:szCs w:val="18"/>
              </w:rPr>
              <w:t>ë</w:t>
            </w:r>
            <w:r w:rsidRPr="0062716E">
              <w:rPr>
                <w:rFonts w:eastAsia="Times New Roman" w:cs="Calibri"/>
                <w:szCs w:val="18"/>
              </w:rPr>
              <w:t xml:space="preserve"> hetuesve t</w:t>
            </w:r>
            <w:r w:rsidR="001A726D" w:rsidRPr="0062716E">
              <w:rPr>
                <w:rFonts w:eastAsia="Times New Roman" w:cs="Calibri"/>
                <w:szCs w:val="18"/>
              </w:rPr>
              <w:t>ë</w:t>
            </w:r>
            <w:r w:rsidRPr="0062716E">
              <w:rPr>
                <w:rFonts w:eastAsia="Times New Roman" w:cs="Calibri"/>
                <w:szCs w:val="18"/>
              </w:rPr>
              <w:t xml:space="preserve"> kapin dhe </w:t>
            </w:r>
            <w:r w:rsidR="00BC750F" w:rsidRPr="0062716E">
              <w:rPr>
                <w:rFonts w:eastAsia="Times New Roman" w:cs="Calibri"/>
                <w:szCs w:val="18"/>
              </w:rPr>
              <w:t>regjistrojnë</w:t>
            </w:r>
            <w:r w:rsidRPr="0062716E">
              <w:rPr>
                <w:rFonts w:eastAsia="Times New Roman" w:cs="Calibri"/>
                <w:szCs w:val="18"/>
              </w:rPr>
              <w:t xml:space="preserve"> komunikimet e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nave</w:t>
            </w:r>
            <w:r w:rsidR="00310A70" w:rsidRPr="0062716E">
              <w:rPr>
                <w:rFonts w:eastAsia="Times New Roman" w:cs="Calibri"/>
                <w:szCs w:val="18"/>
              </w:rPr>
              <w:t>.</w:t>
            </w:r>
          </w:p>
          <w:p w:rsidR="00AE66AC" w:rsidRPr="0062716E" w:rsidRDefault="00AE66AC" w:rsidP="001A057F">
            <w:pPr>
              <w:autoSpaceDE w:val="0"/>
              <w:autoSpaceDN w:val="0"/>
              <w:adjustRightInd w:val="0"/>
              <w:rPr>
                <w:rFonts w:eastAsia="Times New Roman" w:cs="Calibri"/>
                <w:szCs w:val="18"/>
              </w:rPr>
            </w:pPr>
          </w:p>
          <w:p w:rsidR="003D23BB" w:rsidRPr="0062716E" w:rsidRDefault="00442979" w:rsidP="00E03964">
            <w:pPr>
              <w:tabs>
                <w:tab w:val="left" w:pos="426"/>
                <w:tab w:val="left" w:pos="851"/>
              </w:tabs>
              <w:rPr>
                <w:rFonts w:eastAsia="Times New Roman" w:cs="Times New Roman"/>
                <w:b/>
              </w:rPr>
            </w:pPr>
            <w:r w:rsidRPr="0062716E">
              <w:rPr>
                <w:rFonts w:eastAsia="Times New Roman" w:cs="Calibri"/>
                <w:szCs w:val="18"/>
              </w:rPr>
              <w:t>P</w:t>
            </w:r>
            <w:r w:rsidR="001A726D" w:rsidRPr="0062716E">
              <w:rPr>
                <w:rFonts w:eastAsia="Times New Roman" w:cs="Calibri"/>
                <w:szCs w:val="18"/>
              </w:rPr>
              <w:t>ë</w:t>
            </w:r>
            <w:r w:rsidRPr="0062716E">
              <w:rPr>
                <w:rFonts w:eastAsia="Times New Roman" w:cs="Calibri"/>
                <w:szCs w:val="18"/>
              </w:rPr>
              <w:t>rveç t</w:t>
            </w:r>
            <w:r w:rsidR="001A726D" w:rsidRPr="0062716E">
              <w:rPr>
                <w:rFonts w:eastAsia="Times New Roman" w:cs="Calibri"/>
                <w:szCs w:val="18"/>
              </w:rPr>
              <w:t>ë</w:t>
            </w:r>
            <w:r w:rsidRPr="0062716E">
              <w:rPr>
                <w:rFonts w:eastAsia="Times New Roman" w:cs="Calibri"/>
                <w:szCs w:val="18"/>
              </w:rPr>
              <w:t xml:space="preserve"> q</w:t>
            </w:r>
            <w:r w:rsidR="001A726D" w:rsidRPr="0062716E">
              <w:rPr>
                <w:rFonts w:eastAsia="Times New Roman" w:cs="Calibri"/>
                <w:szCs w:val="18"/>
              </w:rPr>
              <w:t>ë</w:t>
            </w:r>
            <w:r w:rsidRPr="0062716E">
              <w:rPr>
                <w:rFonts w:eastAsia="Times New Roman" w:cs="Calibri"/>
                <w:szCs w:val="18"/>
              </w:rPr>
              <w:t>nurit nj</w:t>
            </w:r>
            <w:r w:rsidR="001A726D" w:rsidRPr="0062716E">
              <w:rPr>
                <w:rFonts w:eastAsia="Times New Roman" w:cs="Calibri"/>
                <w:szCs w:val="18"/>
              </w:rPr>
              <w:t>ë</w:t>
            </w:r>
            <w:r w:rsidRPr="0062716E">
              <w:rPr>
                <w:rFonts w:eastAsia="Times New Roman" w:cs="Calibri"/>
                <w:szCs w:val="18"/>
              </w:rPr>
              <w:t xml:space="preserve"> instrument i fuqish</w:t>
            </w:r>
            <w:r w:rsidR="001A726D" w:rsidRPr="0062716E">
              <w:rPr>
                <w:rFonts w:eastAsia="Times New Roman" w:cs="Calibri"/>
                <w:szCs w:val="18"/>
              </w:rPr>
              <w:t>ë</w:t>
            </w:r>
            <w:r w:rsidRPr="0062716E">
              <w:rPr>
                <w:rFonts w:eastAsia="Times New Roman" w:cs="Calibri"/>
                <w:szCs w:val="18"/>
              </w:rPr>
              <w:t xml:space="preserve">m investigativ, interceptimi i komunikimeve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gjithashtu dhe nj</w:t>
            </w:r>
            <w:r w:rsidR="001A726D" w:rsidRPr="0062716E">
              <w:rPr>
                <w:rFonts w:eastAsia="Times New Roman" w:cs="Calibri"/>
                <w:szCs w:val="18"/>
              </w:rPr>
              <w:t>ë</w:t>
            </w:r>
            <w:r w:rsidRPr="0062716E">
              <w:rPr>
                <w:rFonts w:eastAsia="Times New Roman" w:cs="Calibri"/>
                <w:szCs w:val="18"/>
              </w:rPr>
              <w:t xml:space="preserve"> mas</w:t>
            </w:r>
            <w:r w:rsidR="001A726D" w:rsidRPr="0062716E">
              <w:rPr>
                <w:rFonts w:eastAsia="Times New Roman" w:cs="Calibri"/>
                <w:szCs w:val="18"/>
              </w:rPr>
              <w:t>ë</w:t>
            </w:r>
            <w:r w:rsidRPr="0062716E">
              <w:rPr>
                <w:rFonts w:eastAsia="Times New Roman" w:cs="Calibri"/>
                <w:szCs w:val="18"/>
              </w:rPr>
              <w:t xml:space="preserve"> shum</w:t>
            </w:r>
            <w:r w:rsidR="001A726D" w:rsidRPr="0062716E">
              <w:rPr>
                <w:rFonts w:eastAsia="Times New Roman" w:cs="Calibri"/>
                <w:szCs w:val="18"/>
              </w:rPr>
              <w:t>ë</w:t>
            </w:r>
            <w:r w:rsidRPr="0062716E">
              <w:rPr>
                <w:rFonts w:eastAsia="Times New Roman" w:cs="Calibri"/>
                <w:szCs w:val="18"/>
              </w:rPr>
              <w:t xml:space="preserve"> </w:t>
            </w:r>
            <w:r w:rsidR="00E03964" w:rsidRPr="0062716E">
              <w:rPr>
                <w:rFonts w:eastAsia="Times New Roman" w:cs="Calibri"/>
                <w:szCs w:val="18"/>
              </w:rPr>
              <w:t>nd</w:t>
            </w:r>
            <w:r w:rsidR="001A726D" w:rsidRPr="0062716E">
              <w:rPr>
                <w:rFonts w:eastAsia="Times New Roman" w:cs="Calibri"/>
                <w:szCs w:val="18"/>
              </w:rPr>
              <w:t>ë</w:t>
            </w:r>
            <w:r w:rsidR="00E03964" w:rsidRPr="0062716E">
              <w:rPr>
                <w:rFonts w:eastAsia="Times New Roman" w:cs="Calibri"/>
                <w:szCs w:val="18"/>
              </w:rPr>
              <w:t>rhyr</w:t>
            </w:r>
            <w:r w:rsidR="001A726D" w:rsidRPr="0062716E">
              <w:rPr>
                <w:rFonts w:eastAsia="Times New Roman" w:cs="Calibri"/>
                <w:szCs w:val="18"/>
              </w:rPr>
              <w:t>ë</w:t>
            </w:r>
            <w:r w:rsidR="00E03964" w:rsidRPr="0062716E">
              <w:rPr>
                <w:rFonts w:eastAsia="Times New Roman" w:cs="Calibri"/>
                <w:szCs w:val="18"/>
              </w:rPr>
              <w:t>se dhe lejohet vet</w:t>
            </w:r>
            <w:r w:rsidR="001A726D" w:rsidRPr="0062716E">
              <w:rPr>
                <w:rFonts w:eastAsia="Times New Roman" w:cs="Calibri"/>
                <w:szCs w:val="18"/>
              </w:rPr>
              <w:t>ë</w:t>
            </w:r>
            <w:r w:rsidR="00E03964" w:rsidRPr="0062716E">
              <w:rPr>
                <w:rFonts w:eastAsia="Times New Roman" w:cs="Calibri"/>
                <w:szCs w:val="18"/>
              </w:rPr>
              <w:t>m sipas kushteve t</w:t>
            </w:r>
            <w:r w:rsidR="001A726D" w:rsidRPr="0062716E">
              <w:rPr>
                <w:rFonts w:eastAsia="Times New Roman" w:cs="Calibri"/>
                <w:szCs w:val="18"/>
              </w:rPr>
              <w:t>ë</w:t>
            </w:r>
            <w:r w:rsidR="00E03964" w:rsidRPr="0062716E">
              <w:rPr>
                <w:rFonts w:eastAsia="Times New Roman" w:cs="Calibri"/>
                <w:szCs w:val="18"/>
              </w:rPr>
              <w:t xml:space="preserve"> Konvent</w:t>
            </w:r>
            <w:r w:rsidR="001A726D" w:rsidRPr="0062716E">
              <w:rPr>
                <w:rFonts w:eastAsia="Times New Roman" w:cs="Calibri"/>
                <w:szCs w:val="18"/>
              </w:rPr>
              <w:t>ë</w:t>
            </w:r>
            <w:r w:rsidR="00E03964" w:rsidRPr="0062716E">
              <w:rPr>
                <w:rFonts w:eastAsia="Times New Roman" w:cs="Calibri"/>
                <w:szCs w:val="18"/>
              </w:rPr>
              <w:t>s p</w:t>
            </w:r>
            <w:r w:rsidR="001A726D" w:rsidRPr="0062716E">
              <w:rPr>
                <w:rFonts w:eastAsia="Times New Roman" w:cs="Calibri"/>
                <w:szCs w:val="18"/>
              </w:rPr>
              <w:t>ë</w:t>
            </w:r>
            <w:r w:rsidR="00E03964" w:rsidRPr="0062716E">
              <w:rPr>
                <w:rFonts w:eastAsia="Times New Roman" w:cs="Calibri"/>
                <w:szCs w:val="18"/>
              </w:rPr>
              <w:t>r nj</w:t>
            </w:r>
            <w:r w:rsidR="001A726D" w:rsidRPr="0062716E">
              <w:rPr>
                <w:rFonts w:eastAsia="Times New Roman" w:cs="Calibri"/>
                <w:szCs w:val="18"/>
              </w:rPr>
              <w:t>ë</w:t>
            </w:r>
            <w:r w:rsidR="00E03964" w:rsidRPr="0062716E">
              <w:rPr>
                <w:rFonts w:eastAsia="Times New Roman" w:cs="Calibri"/>
                <w:szCs w:val="18"/>
              </w:rPr>
              <w:t xml:space="preserve"> disa vepra penale t</w:t>
            </w:r>
            <w:r w:rsidR="001A726D" w:rsidRPr="0062716E">
              <w:rPr>
                <w:rFonts w:eastAsia="Times New Roman" w:cs="Calibri"/>
                <w:szCs w:val="18"/>
              </w:rPr>
              <w:t>ë</w:t>
            </w:r>
            <w:r w:rsidR="00E03964" w:rsidRPr="0062716E">
              <w:rPr>
                <w:rFonts w:eastAsia="Times New Roman" w:cs="Calibri"/>
                <w:szCs w:val="18"/>
              </w:rPr>
              <w:t xml:space="preserve"> r</w:t>
            </w:r>
            <w:r w:rsidR="001A726D" w:rsidRPr="0062716E">
              <w:rPr>
                <w:rFonts w:eastAsia="Times New Roman" w:cs="Calibri"/>
                <w:szCs w:val="18"/>
              </w:rPr>
              <w:t>ë</w:t>
            </w:r>
            <w:r w:rsidR="00E03964" w:rsidRPr="0062716E">
              <w:rPr>
                <w:rFonts w:eastAsia="Times New Roman" w:cs="Calibri"/>
                <w:szCs w:val="18"/>
              </w:rPr>
              <w:t>nda dhe p</w:t>
            </w:r>
            <w:r w:rsidR="001A726D" w:rsidRPr="0062716E">
              <w:rPr>
                <w:rFonts w:eastAsia="Times New Roman" w:cs="Calibri"/>
                <w:szCs w:val="18"/>
              </w:rPr>
              <w:t>ë</w:t>
            </w:r>
            <w:r w:rsidR="00E03964" w:rsidRPr="0062716E">
              <w:rPr>
                <w:rFonts w:eastAsia="Times New Roman" w:cs="Calibri"/>
                <w:szCs w:val="18"/>
              </w:rPr>
              <w:t>rcaktohet nga ligjet e brendshme</w:t>
            </w:r>
            <w:r w:rsidR="003D23BB" w:rsidRPr="0062716E">
              <w:rPr>
                <w:rFonts w:eastAsia="Times New Roman" w:cs="Calibri"/>
                <w:szCs w:val="18"/>
              </w:rPr>
              <w:t>.</w:t>
            </w:r>
            <w:r w:rsidR="00E03964" w:rsidRPr="0062716E">
              <w:rPr>
                <w:rFonts w:eastAsia="Times New Roman" w:cs="Calibri"/>
                <w:szCs w:val="18"/>
              </w:rPr>
              <w:t xml:space="preserve">                                                               </w:t>
            </w:r>
          </w:p>
        </w:tc>
      </w:tr>
      <w:tr w:rsidR="003D23BB" w:rsidRPr="0062716E" w:rsidTr="00E04C6F">
        <w:tc>
          <w:tcPr>
            <w:tcW w:w="1384" w:type="dxa"/>
            <w:shd w:val="clear" w:color="auto" w:fill="F2F2F2" w:themeFill="background1" w:themeFillShade="F2"/>
          </w:tcPr>
          <w:p w:rsidR="003D23BB" w:rsidRPr="0062716E" w:rsidRDefault="00196C4B" w:rsidP="00E03964">
            <w:pPr>
              <w:pStyle w:val="Subtitle"/>
              <w:spacing w:before="0" w:after="0"/>
              <w:jc w:val="left"/>
              <w:rPr>
                <w:rFonts w:eastAsia="Times New Roman"/>
              </w:rPr>
            </w:pPr>
            <w:r w:rsidRPr="0062716E">
              <w:rPr>
                <w:rFonts w:eastAsia="Times New Roman"/>
              </w:rPr>
              <w:t>Sl</w:t>
            </w:r>
            <w:r w:rsidR="00E03964" w:rsidRPr="0062716E">
              <w:rPr>
                <w:rFonts w:eastAsia="Times New Roman"/>
              </w:rPr>
              <w:t>ajdi</w:t>
            </w:r>
            <w:r w:rsidRPr="0062716E">
              <w:rPr>
                <w:rFonts w:eastAsia="Times New Roman"/>
              </w:rPr>
              <w:t xml:space="preserve"> 23</w:t>
            </w:r>
          </w:p>
        </w:tc>
        <w:tc>
          <w:tcPr>
            <w:tcW w:w="7513" w:type="dxa"/>
            <w:gridSpan w:val="2"/>
            <w:shd w:val="clear" w:color="auto" w:fill="F2F2F2" w:themeFill="background1" w:themeFillShade="F2"/>
          </w:tcPr>
          <w:p w:rsidR="003D23BB" w:rsidRPr="0062716E" w:rsidRDefault="003D23BB" w:rsidP="00E03964">
            <w:pPr>
              <w:pStyle w:val="Subtitle"/>
              <w:spacing w:before="0" w:after="0"/>
              <w:rPr>
                <w:rFonts w:eastAsia="Times New Roman"/>
              </w:rPr>
            </w:pPr>
            <w:r w:rsidRPr="0062716E">
              <w:rPr>
                <w:rFonts w:eastAsia="Times New Roman"/>
              </w:rPr>
              <w:t>P</w:t>
            </w:r>
            <w:r w:rsidR="00E03964" w:rsidRPr="0062716E">
              <w:rPr>
                <w:rFonts w:eastAsia="Times New Roman"/>
              </w:rPr>
              <w:t>jesa e Dyt</w:t>
            </w:r>
            <w:r w:rsidR="001A726D" w:rsidRPr="0062716E">
              <w:rPr>
                <w:rFonts w:eastAsia="Times New Roman"/>
              </w:rPr>
              <w:t>ë</w:t>
            </w:r>
            <w:r w:rsidR="00E03964" w:rsidRPr="0062716E">
              <w:rPr>
                <w:rFonts w:eastAsia="Times New Roman"/>
              </w:rPr>
              <w:t xml:space="preserve"> –</w:t>
            </w:r>
            <w:r w:rsidR="00196C4B" w:rsidRPr="0062716E">
              <w:rPr>
                <w:rFonts w:eastAsia="Times New Roman"/>
              </w:rPr>
              <w:t xml:space="preserve"> </w:t>
            </w:r>
            <w:r w:rsidR="00E03964" w:rsidRPr="0062716E">
              <w:rPr>
                <w:rFonts w:eastAsia="Times New Roman"/>
              </w:rPr>
              <w:t>Dispozitat procedurale sipas ligjit komb</w:t>
            </w:r>
            <w:r w:rsidR="001A726D" w:rsidRPr="0062716E">
              <w:rPr>
                <w:rFonts w:eastAsia="Times New Roman"/>
              </w:rPr>
              <w:t>ë</w:t>
            </w:r>
            <w:r w:rsidR="00E03964" w:rsidRPr="0062716E">
              <w:rPr>
                <w:rFonts w:eastAsia="Times New Roman"/>
              </w:rPr>
              <w:t>tar</w:t>
            </w:r>
          </w:p>
        </w:tc>
      </w:tr>
      <w:tr w:rsidR="00196C4B" w:rsidRPr="0062716E" w:rsidTr="00E04C6F">
        <w:trPr>
          <w:trHeight w:val="624"/>
        </w:trPr>
        <w:tc>
          <w:tcPr>
            <w:tcW w:w="1384" w:type="dxa"/>
          </w:tcPr>
          <w:p w:rsidR="00196C4B" w:rsidRPr="0062716E" w:rsidRDefault="00196C4B" w:rsidP="00E03964">
            <w:pPr>
              <w:pStyle w:val="Subtitle"/>
              <w:spacing w:before="0" w:after="0"/>
              <w:jc w:val="left"/>
              <w:rPr>
                <w:rFonts w:eastAsia="Times New Roman"/>
              </w:rPr>
            </w:pPr>
            <w:r w:rsidRPr="0062716E">
              <w:rPr>
                <w:rFonts w:eastAsia="Times New Roman"/>
              </w:rPr>
              <w:t>Sl</w:t>
            </w:r>
            <w:r w:rsidR="00E03964" w:rsidRPr="0062716E">
              <w:rPr>
                <w:rFonts w:eastAsia="Times New Roman"/>
              </w:rPr>
              <w:t>ajdet</w:t>
            </w:r>
            <w:r w:rsidRPr="0062716E">
              <w:rPr>
                <w:rFonts w:eastAsia="Times New Roman"/>
              </w:rPr>
              <w:t xml:space="preserve"> 24 </w:t>
            </w:r>
            <w:r w:rsidR="00E03964" w:rsidRPr="0062716E">
              <w:rPr>
                <w:rFonts w:eastAsia="Times New Roman"/>
              </w:rPr>
              <w:t xml:space="preserve">deri </w:t>
            </w:r>
            <w:r w:rsidRPr="0062716E">
              <w:rPr>
                <w:rFonts w:eastAsia="Times New Roman"/>
              </w:rPr>
              <w:t>31</w:t>
            </w:r>
          </w:p>
        </w:tc>
        <w:tc>
          <w:tcPr>
            <w:tcW w:w="7513" w:type="dxa"/>
            <w:gridSpan w:val="2"/>
          </w:tcPr>
          <w:p w:rsidR="00E03964" w:rsidRPr="0062716E" w:rsidRDefault="00196C4B" w:rsidP="00E03964">
            <w:pPr>
              <w:tabs>
                <w:tab w:val="left" w:pos="426"/>
                <w:tab w:val="left" w:pos="851"/>
              </w:tabs>
              <w:rPr>
                <w:rFonts w:eastAsia="Times New Roman" w:cs="Times New Roman"/>
              </w:rPr>
            </w:pPr>
            <w:r w:rsidRPr="0062716E">
              <w:rPr>
                <w:rFonts w:eastAsia="Times New Roman" w:cs="Times New Roman"/>
              </w:rPr>
              <w:t>Tra</w:t>
            </w:r>
            <w:r w:rsidR="005C6092" w:rsidRPr="0062716E">
              <w:rPr>
                <w:rFonts w:eastAsia="Times New Roman" w:cs="Times New Roman"/>
              </w:rPr>
              <w:t>j</w:t>
            </w:r>
            <w:r w:rsidRPr="0062716E">
              <w:rPr>
                <w:rFonts w:eastAsia="Times New Roman" w:cs="Times New Roman"/>
              </w:rPr>
              <w:t>ner</w:t>
            </w:r>
            <w:r w:rsidR="001A726D" w:rsidRPr="0062716E">
              <w:rPr>
                <w:rFonts w:eastAsia="Times New Roman" w:cs="Times New Roman"/>
              </w:rPr>
              <w:t>ë</w:t>
            </w:r>
            <w:r w:rsidR="00E03964" w:rsidRPr="0062716E">
              <w:rPr>
                <w:rFonts w:eastAsia="Times New Roman" w:cs="Times New Roman"/>
              </w:rPr>
              <w:t>t do t</w:t>
            </w:r>
            <w:r w:rsidR="001A726D" w:rsidRPr="0062716E">
              <w:rPr>
                <w:rFonts w:eastAsia="Times New Roman" w:cs="Times New Roman"/>
              </w:rPr>
              <w:t>ë</w:t>
            </w:r>
            <w:r w:rsidR="00E03964" w:rsidRPr="0062716E">
              <w:rPr>
                <w:rFonts w:eastAsia="Times New Roman" w:cs="Times New Roman"/>
              </w:rPr>
              <w:t xml:space="preserve"> fusin k</w:t>
            </w:r>
            <w:r w:rsidR="001A726D" w:rsidRPr="0062716E">
              <w:rPr>
                <w:rFonts w:eastAsia="Times New Roman" w:cs="Times New Roman"/>
              </w:rPr>
              <w:t>ë</w:t>
            </w:r>
            <w:r w:rsidR="00E03964" w:rsidRPr="0062716E">
              <w:rPr>
                <w:rFonts w:eastAsia="Times New Roman" w:cs="Times New Roman"/>
              </w:rPr>
              <w:t>tu referencat p</w:t>
            </w:r>
            <w:r w:rsidR="001A726D" w:rsidRPr="0062716E">
              <w:rPr>
                <w:rFonts w:eastAsia="Times New Roman" w:cs="Times New Roman"/>
              </w:rPr>
              <w:t>ë</w:t>
            </w:r>
            <w:r w:rsidR="00E03964" w:rsidRPr="0062716E">
              <w:rPr>
                <w:rFonts w:eastAsia="Times New Roman" w:cs="Times New Roman"/>
              </w:rPr>
              <w:t>r dispozitat ligjore komb</w:t>
            </w:r>
            <w:r w:rsidR="001A726D" w:rsidRPr="0062716E">
              <w:rPr>
                <w:rFonts w:eastAsia="Times New Roman" w:cs="Times New Roman"/>
              </w:rPr>
              <w:t>ë</w:t>
            </w:r>
            <w:r w:rsidR="00E03964" w:rsidRPr="0062716E">
              <w:rPr>
                <w:rFonts w:eastAsia="Times New Roman" w:cs="Times New Roman"/>
              </w:rPr>
              <w:t xml:space="preserve">tare. </w:t>
            </w:r>
          </w:p>
          <w:p w:rsidR="00196C4B" w:rsidRPr="0062716E" w:rsidRDefault="00E03964" w:rsidP="00E03964">
            <w:pPr>
              <w:tabs>
                <w:tab w:val="left" w:pos="426"/>
                <w:tab w:val="left" w:pos="851"/>
              </w:tabs>
              <w:rPr>
                <w:rFonts w:eastAsia="Times New Roman" w:cs="Times New Roman"/>
              </w:rPr>
            </w:pPr>
            <w:r w:rsidRPr="0062716E">
              <w:rPr>
                <w:rFonts w:eastAsia="Times New Roman" w:cs="Times New Roman"/>
              </w:rPr>
              <w:t xml:space="preserve">                                                                                                                                             </w:t>
            </w:r>
          </w:p>
        </w:tc>
      </w:tr>
      <w:tr w:rsidR="00EF40D0" w:rsidRPr="0062716E" w:rsidTr="00E04C6F">
        <w:tc>
          <w:tcPr>
            <w:tcW w:w="1384" w:type="dxa"/>
          </w:tcPr>
          <w:p w:rsidR="00EF40D0" w:rsidRPr="0062716E" w:rsidRDefault="00EF40D0" w:rsidP="001A057F">
            <w:pPr>
              <w:tabs>
                <w:tab w:val="left" w:pos="426"/>
                <w:tab w:val="left" w:pos="851"/>
              </w:tabs>
              <w:jc w:val="left"/>
              <w:rPr>
                <w:rFonts w:eastAsia="Times New Roman" w:cs="Times New Roman"/>
              </w:rPr>
            </w:pPr>
          </w:p>
        </w:tc>
        <w:tc>
          <w:tcPr>
            <w:tcW w:w="7513" w:type="dxa"/>
            <w:gridSpan w:val="2"/>
          </w:tcPr>
          <w:p w:rsidR="00EF40D0" w:rsidRPr="0062716E" w:rsidRDefault="003D1A66" w:rsidP="001A057F">
            <w:pPr>
              <w:pStyle w:val="Subtitle"/>
              <w:spacing w:before="0" w:after="0"/>
              <w:rPr>
                <w:b/>
              </w:rPr>
            </w:pPr>
            <w:r w:rsidRPr="0062716E">
              <w:rPr>
                <w:rStyle w:val="SubtitleChar"/>
              </w:rPr>
              <w:t>Ushtrime Praktike</w:t>
            </w:r>
            <w:r w:rsidR="00EF40D0" w:rsidRPr="0062716E">
              <w:rPr>
                <w:rFonts w:eastAsia="Times New Roman" w:cs="Times New Roman"/>
              </w:rPr>
              <w:t xml:space="preserve"> </w:t>
            </w:r>
            <w:r w:rsidR="00EF40D0" w:rsidRPr="0062716E">
              <w:t>(</w:t>
            </w:r>
            <w:r w:rsidRPr="0062716E">
              <w:t>sipas rastit</w:t>
            </w:r>
            <w:r w:rsidR="00EF40D0" w:rsidRPr="0062716E">
              <w:t>)</w:t>
            </w:r>
          </w:p>
          <w:p w:rsidR="00EF40D0" w:rsidRPr="0062716E" w:rsidRDefault="003D1A66" w:rsidP="003D1A66">
            <w:pPr>
              <w:tabs>
                <w:tab w:val="left" w:pos="426"/>
                <w:tab w:val="left" w:pos="851"/>
              </w:tabs>
              <w:rPr>
                <w:rFonts w:eastAsia="Times New Roman" w:cs="Times New Roman"/>
              </w:rPr>
            </w:pPr>
            <w:r w:rsidRPr="0062716E">
              <w:rPr>
                <w:rFonts w:eastAsia="Times New Roman" w:cs="Times New Roman"/>
              </w:rPr>
              <w:t>Asnj</w:t>
            </w:r>
            <w:r w:rsidR="001A726D" w:rsidRPr="0062716E">
              <w:rPr>
                <w:rFonts w:eastAsia="Times New Roman" w:cs="Times New Roman"/>
              </w:rPr>
              <w:t>ë</w:t>
            </w:r>
            <w:r w:rsidRPr="0062716E">
              <w:rPr>
                <w:rFonts w:eastAsia="Times New Roman" w:cs="Times New Roman"/>
              </w:rPr>
              <w:t xml:space="preserve"> ushtrim praktik 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w:t>
            </w:r>
          </w:p>
        </w:tc>
      </w:tr>
      <w:tr w:rsidR="00EF40D0" w:rsidRPr="0062716E" w:rsidTr="00E04C6F">
        <w:tc>
          <w:tcPr>
            <w:tcW w:w="1384" w:type="dxa"/>
          </w:tcPr>
          <w:p w:rsidR="00EF40D0" w:rsidRPr="0062716E" w:rsidRDefault="00EF40D0" w:rsidP="001A057F">
            <w:pPr>
              <w:tabs>
                <w:tab w:val="left" w:pos="426"/>
                <w:tab w:val="left" w:pos="851"/>
              </w:tabs>
              <w:jc w:val="left"/>
              <w:rPr>
                <w:rFonts w:eastAsia="Times New Roman" w:cs="Times New Roman"/>
              </w:rPr>
            </w:pPr>
          </w:p>
        </w:tc>
        <w:tc>
          <w:tcPr>
            <w:tcW w:w="7513" w:type="dxa"/>
            <w:gridSpan w:val="2"/>
          </w:tcPr>
          <w:p w:rsidR="00EF40D0" w:rsidRPr="0062716E" w:rsidRDefault="00683C70" w:rsidP="001A057F">
            <w:pPr>
              <w:tabs>
                <w:tab w:val="left" w:pos="426"/>
                <w:tab w:val="left" w:pos="851"/>
              </w:tabs>
              <w:rPr>
                <w:rFonts w:eastAsia="Times New Roman" w:cs="Times New Roman"/>
                <w:b/>
              </w:rPr>
            </w:pPr>
            <w:r w:rsidRPr="0062716E">
              <w:rPr>
                <w:rFonts w:eastAsia="Times New Roman" w:cs="Times New Roman"/>
                <w:b/>
              </w:rPr>
              <w:t>Kontrolli i Njohurive</w:t>
            </w:r>
          </w:p>
          <w:p w:rsidR="00EF40D0" w:rsidRPr="0062716E" w:rsidRDefault="00EF40D0" w:rsidP="00683C70">
            <w:pPr>
              <w:tabs>
                <w:tab w:val="left" w:pos="426"/>
                <w:tab w:val="left" w:pos="851"/>
              </w:tabs>
              <w:rPr>
                <w:rFonts w:eastAsia="Times New Roman" w:cs="Times New Roman"/>
              </w:rPr>
            </w:pPr>
            <w:r w:rsidRPr="0062716E">
              <w:rPr>
                <w:rFonts w:eastAsia="Times New Roman" w:cs="Times New Roman"/>
              </w:rPr>
              <w:t>T</w:t>
            </w:r>
            <w:r w:rsidR="00683C70" w:rsidRPr="0062716E">
              <w:rPr>
                <w:rFonts w:eastAsia="Times New Roman" w:cs="Times New Roman"/>
              </w:rPr>
              <w:t>rajneri duhet t</w:t>
            </w:r>
            <w:r w:rsidR="001A726D" w:rsidRPr="0062716E">
              <w:rPr>
                <w:rFonts w:eastAsia="Times New Roman" w:cs="Times New Roman"/>
              </w:rPr>
              <w:t>ë</w:t>
            </w:r>
            <w:r w:rsidR="00683C70" w:rsidRPr="0062716E">
              <w:rPr>
                <w:rFonts w:eastAsia="Times New Roman" w:cs="Times New Roman"/>
              </w:rPr>
              <w:t xml:space="preserve"> kontrolloj</w:t>
            </w:r>
            <w:r w:rsidR="001A726D" w:rsidRPr="0062716E">
              <w:rPr>
                <w:rFonts w:eastAsia="Times New Roman" w:cs="Times New Roman"/>
              </w:rPr>
              <w:t>ë</w:t>
            </w:r>
            <w:r w:rsidR="00683C70" w:rsidRPr="0062716E">
              <w:rPr>
                <w:rFonts w:eastAsia="Times New Roman" w:cs="Times New Roman"/>
              </w:rPr>
              <w:t xml:space="preserve"> njohurit</w:t>
            </w:r>
            <w:r w:rsidR="001A726D" w:rsidRPr="0062716E">
              <w:rPr>
                <w:rFonts w:eastAsia="Times New Roman" w:cs="Times New Roman"/>
              </w:rPr>
              <w:t>ë</w:t>
            </w:r>
            <w:r w:rsidR="00683C70" w:rsidRPr="0062716E">
              <w:rPr>
                <w:rFonts w:eastAsia="Times New Roman" w:cs="Times New Roman"/>
              </w:rPr>
              <w:t xml:space="preserve"> duke b</w:t>
            </w:r>
            <w:r w:rsidR="001A726D" w:rsidRPr="0062716E">
              <w:rPr>
                <w:rFonts w:eastAsia="Times New Roman" w:cs="Times New Roman"/>
              </w:rPr>
              <w:t>ë</w:t>
            </w:r>
            <w:r w:rsidR="00683C70" w:rsidRPr="0062716E">
              <w:rPr>
                <w:rFonts w:eastAsia="Times New Roman" w:cs="Times New Roman"/>
              </w:rPr>
              <w:t>r</w:t>
            </w:r>
            <w:r w:rsidR="001A726D" w:rsidRPr="0062716E">
              <w:rPr>
                <w:rFonts w:eastAsia="Times New Roman" w:cs="Times New Roman"/>
              </w:rPr>
              <w:t>ë</w:t>
            </w:r>
            <w:r w:rsidR="00683C70" w:rsidRPr="0062716E">
              <w:rPr>
                <w:rFonts w:eastAsia="Times New Roman" w:cs="Times New Roman"/>
              </w:rPr>
              <w:t xml:space="preserve"> pyetjet p</w:t>
            </w:r>
            <w:r w:rsidR="001A726D" w:rsidRPr="0062716E">
              <w:rPr>
                <w:rFonts w:eastAsia="Times New Roman" w:cs="Times New Roman"/>
              </w:rPr>
              <w:t>ë</w:t>
            </w:r>
            <w:r w:rsidR="00683C70" w:rsidRPr="0062716E">
              <w:rPr>
                <w:rFonts w:eastAsia="Times New Roman" w:cs="Times New Roman"/>
              </w:rPr>
              <w:t>rkat</w:t>
            </w:r>
            <w:r w:rsidR="001A726D" w:rsidRPr="0062716E">
              <w:rPr>
                <w:rFonts w:eastAsia="Times New Roman" w:cs="Times New Roman"/>
              </w:rPr>
              <w:t>ë</w:t>
            </w:r>
            <w:r w:rsidR="00683C70" w:rsidRPr="0062716E">
              <w:rPr>
                <w:rFonts w:eastAsia="Times New Roman" w:cs="Times New Roman"/>
              </w:rPr>
              <w:t>se p</w:t>
            </w:r>
            <w:r w:rsidR="001A726D" w:rsidRPr="0062716E">
              <w:rPr>
                <w:rFonts w:eastAsia="Times New Roman" w:cs="Times New Roman"/>
              </w:rPr>
              <w:t>ë</w:t>
            </w:r>
            <w:r w:rsidR="00683C70" w:rsidRPr="0062716E">
              <w:rPr>
                <w:rFonts w:eastAsia="Times New Roman" w:cs="Times New Roman"/>
              </w:rPr>
              <w:t>r secilin aspekt t</w:t>
            </w:r>
            <w:r w:rsidR="001A726D" w:rsidRPr="0062716E">
              <w:rPr>
                <w:rFonts w:eastAsia="Times New Roman" w:cs="Times New Roman"/>
              </w:rPr>
              <w:t>ë</w:t>
            </w:r>
            <w:r w:rsidR="00683C70" w:rsidRPr="0062716E">
              <w:rPr>
                <w:rFonts w:eastAsia="Times New Roman" w:cs="Times New Roman"/>
              </w:rPr>
              <w:t xml:space="preserve"> sesionit</w:t>
            </w:r>
            <w:r w:rsidRPr="0062716E">
              <w:rPr>
                <w:rFonts w:eastAsia="Times New Roman" w:cs="Times New Roman"/>
              </w:rPr>
              <w:t>.</w:t>
            </w:r>
          </w:p>
        </w:tc>
      </w:tr>
      <w:tr w:rsidR="00EF40D0" w:rsidRPr="0062716E" w:rsidTr="00E04C6F">
        <w:tc>
          <w:tcPr>
            <w:tcW w:w="1384" w:type="dxa"/>
          </w:tcPr>
          <w:p w:rsidR="00196C4B" w:rsidRPr="0062716E" w:rsidRDefault="00196C4B" w:rsidP="001A057F">
            <w:pPr>
              <w:pStyle w:val="Subtitle"/>
              <w:spacing w:before="0" w:after="0"/>
              <w:jc w:val="left"/>
              <w:rPr>
                <w:rFonts w:eastAsia="Times New Roman"/>
              </w:rPr>
            </w:pPr>
            <w:r w:rsidRPr="0062716E">
              <w:rPr>
                <w:rFonts w:eastAsia="Times New Roman"/>
              </w:rPr>
              <w:t>Sl</w:t>
            </w:r>
            <w:r w:rsidR="00683C70" w:rsidRPr="0062716E">
              <w:rPr>
                <w:rFonts w:eastAsia="Times New Roman"/>
              </w:rPr>
              <w:t>ajdet</w:t>
            </w:r>
            <w:r w:rsidRPr="0062716E">
              <w:rPr>
                <w:rFonts w:eastAsia="Times New Roman"/>
              </w:rPr>
              <w:t xml:space="preserve"> 33 </w:t>
            </w:r>
            <w:r w:rsidR="00683C70" w:rsidRPr="0062716E">
              <w:rPr>
                <w:rFonts w:eastAsia="Times New Roman"/>
              </w:rPr>
              <w:t>deri</w:t>
            </w:r>
            <w:r w:rsidRPr="0062716E">
              <w:rPr>
                <w:rFonts w:eastAsia="Times New Roman"/>
              </w:rPr>
              <w:t xml:space="preserve"> 34</w:t>
            </w:r>
          </w:p>
          <w:p w:rsidR="00EF40D0" w:rsidRPr="0062716E" w:rsidRDefault="00EF40D0" w:rsidP="001A057F">
            <w:pPr>
              <w:tabs>
                <w:tab w:val="left" w:pos="426"/>
                <w:tab w:val="left" w:pos="851"/>
              </w:tabs>
              <w:jc w:val="left"/>
              <w:rPr>
                <w:rFonts w:eastAsia="Times New Roman" w:cs="Times New Roman"/>
                <w:b/>
              </w:rPr>
            </w:pPr>
          </w:p>
        </w:tc>
        <w:tc>
          <w:tcPr>
            <w:tcW w:w="7513" w:type="dxa"/>
            <w:gridSpan w:val="2"/>
          </w:tcPr>
          <w:p w:rsidR="00EF40D0" w:rsidRPr="0062716E" w:rsidRDefault="00683C70" w:rsidP="001A057F">
            <w:pPr>
              <w:pStyle w:val="Subtitle"/>
              <w:spacing w:before="0" w:after="0"/>
              <w:rPr>
                <w:rFonts w:eastAsia="Times New Roman"/>
              </w:rPr>
            </w:pPr>
            <w:r w:rsidRPr="0062716E">
              <w:rPr>
                <w:rFonts w:eastAsia="Times New Roman"/>
              </w:rPr>
              <w:t>P</w:t>
            </w:r>
            <w:r w:rsidR="001A726D" w:rsidRPr="0062716E">
              <w:rPr>
                <w:rFonts w:eastAsia="Times New Roman"/>
              </w:rPr>
              <w:t>ë</w:t>
            </w:r>
            <w:r w:rsidRPr="0062716E">
              <w:rPr>
                <w:rFonts w:eastAsia="Times New Roman"/>
              </w:rPr>
              <w:t>rmbledhje</w:t>
            </w:r>
          </w:p>
          <w:p w:rsidR="001A057F" w:rsidRPr="0062716E" w:rsidRDefault="001A057F" w:rsidP="001A057F">
            <w:pPr>
              <w:tabs>
                <w:tab w:val="left" w:pos="426"/>
                <w:tab w:val="left" w:pos="851"/>
              </w:tabs>
              <w:rPr>
                <w:rFonts w:eastAsia="Times New Roman" w:cs="Times New Roman"/>
              </w:rPr>
            </w:pPr>
          </w:p>
          <w:p w:rsidR="00EF40D0" w:rsidRPr="0062716E" w:rsidRDefault="00EF40D0" w:rsidP="001A057F">
            <w:pPr>
              <w:tabs>
                <w:tab w:val="left" w:pos="426"/>
                <w:tab w:val="left" w:pos="851"/>
              </w:tabs>
              <w:rPr>
                <w:rFonts w:eastAsia="Times New Roman" w:cs="Times New Roman"/>
              </w:rPr>
            </w:pPr>
            <w:r w:rsidRPr="0062716E">
              <w:rPr>
                <w:rFonts w:eastAsia="Times New Roman" w:cs="Times New Roman"/>
              </w:rPr>
              <w:t>T</w:t>
            </w:r>
            <w:r w:rsidR="00683C70" w:rsidRPr="0062716E">
              <w:rPr>
                <w:rFonts w:eastAsia="Times New Roman" w:cs="Times New Roman"/>
              </w:rPr>
              <w:t>rajneri duhet t</w:t>
            </w:r>
            <w:r w:rsidR="001A726D" w:rsidRPr="0062716E">
              <w:rPr>
                <w:rFonts w:eastAsia="Times New Roman" w:cs="Times New Roman"/>
              </w:rPr>
              <w:t>ë</w:t>
            </w:r>
            <w:r w:rsidR="00683C70" w:rsidRPr="0062716E">
              <w:rPr>
                <w:rFonts w:eastAsia="Times New Roman" w:cs="Times New Roman"/>
              </w:rPr>
              <w:t xml:space="preserve"> p</w:t>
            </w:r>
            <w:r w:rsidR="001A726D" w:rsidRPr="0062716E">
              <w:rPr>
                <w:rFonts w:eastAsia="Times New Roman" w:cs="Times New Roman"/>
              </w:rPr>
              <w:t>ë</w:t>
            </w:r>
            <w:r w:rsidR="00683C70" w:rsidRPr="0062716E">
              <w:rPr>
                <w:rFonts w:eastAsia="Times New Roman" w:cs="Times New Roman"/>
              </w:rPr>
              <w:t>rmbledh</w:t>
            </w:r>
            <w:r w:rsidR="001A726D" w:rsidRPr="0062716E">
              <w:rPr>
                <w:rFonts w:eastAsia="Times New Roman" w:cs="Times New Roman"/>
              </w:rPr>
              <w:t>ë</w:t>
            </w:r>
            <w:r w:rsidR="00683C70" w:rsidRPr="0062716E">
              <w:rPr>
                <w:rFonts w:eastAsia="Times New Roman" w:cs="Times New Roman"/>
              </w:rPr>
              <w:t xml:space="preserve"> / testoj</w:t>
            </w:r>
            <w:r w:rsidR="001A726D" w:rsidRPr="0062716E">
              <w:rPr>
                <w:rFonts w:eastAsia="Times New Roman" w:cs="Times New Roman"/>
              </w:rPr>
              <w:t>ë</w:t>
            </w:r>
            <w:r w:rsidR="00683C70" w:rsidRPr="0062716E">
              <w:rPr>
                <w:rFonts w:eastAsia="Times New Roman" w:cs="Times New Roman"/>
              </w:rPr>
              <w:t xml:space="preserve"> njohurit</w:t>
            </w:r>
            <w:r w:rsidR="001A726D" w:rsidRPr="0062716E">
              <w:rPr>
                <w:rFonts w:eastAsia="Times New Roman" w:cs="Times New Roman"/>
              </w:rPr>
              <w:t>ë</w:t>
            </w:r>
            <w:r w:rsidR="00683C70" w:rsidRPr="0062716E">
              <w:rPr>
                <w:rFonts w:eastAsia="Times New Roman" w:cs="Times New Roman"/>
              </w:rPr>
              <w:t xml:space="preserve"> p</w:t>
            </w:r>
            <w:r w:rsidR="001A726D" w:rsidRPr="0062716E">
              <w:rPr>
                <w:rFonts w:eastAsia="Times New Roman" w:cs="Times New Roman"/>
              </w:rPr>
              <w:t>ë</w:t>
            </w:r>
            <w:r w:rsidR="00683C70" w:rsidRPr="0062716E">
              <w:rPr>
                <w:rFonts w:eastAsia="Times New Roman" w:cs="Times New Roman"/>
              </w:rPr>
              <w:t>r pikat e m</w:t>
            </w:r>
            <w:r w:rsidR="001A726D" w:rsidRPr="0062716E">
              <w:rPr>
                <w:rFonts w:eastAsia="Times New Roman" w:cs="Times New Roman"/>
              </w:rPr>
              <w:t>ë</w:t>
            </w:r>
            <w:r w:rsidR="00683C70" w:rsidRPr="0062716E">
              <w:rPr>
                <w:rFonts w:eastAsia="Times New Roman" w:cs="Times New Roman"/>
              </w:rPr>
              <w:t>poshtme</w:t>
            </w:r>
            <w:r w:rsidRPr="0062716E">
              <w:rPr>
                <w:rFonts w:eastAsia="Times New Roman" w:cs="Times New Roman"/>
              </w:rPr>
              <w:t>:</w:t>
            </w:r>
          </w:p>
          <w:p w:rsidR="001A057F" w:rsidRPr="0062716E" w:rsidRDefault="001A057F" w:rsidP="001A057F">
            <w:pPr>
              <w:tabs>
                <w:tab w:val="left" w:pos="426"/>
                <w:tab w:val="left" w:pos="851"/>
              </w:tabs>
              <w:rPr>
                <w:rFonts w:eastAsia="Times New Roman" w:cs="Times New Roman"/>
              </w:rPr>
            </w:pPr>
          </w:p>
          <w:p w:rsidR="00EF40D0" w:rsidRPr="0062716E" w:rsidRDefault="00683C70" w:rsidP="001A057F">
            <w:pPr>
              <w:pStyle w:val="bul1"/>
              <w:rPr>
                <w:lang w:val="sq-AL"/>
              </w:rPr>
            </w:pPr>
            <w:r w:rsidRPr="0062716E">
              <w:rPr>
                <w:lang w:val="sq-AL"/>
              </w:rPr>
              <w:t>T</w:t>
            </w:r>
            <w:r w:rsidR="001A726D" w:rsidRPr="0062716E">
              <w:rPr>
                <w:lang w:val="sq-AL"/>
              </w:rPr>
              <w:t>ë</w:t>
            </w:r>
            <w:r w:rsidRPr="0062716E">
              <w:rPr>
                <w:lang w:val="sq-AL"/>
              </w:rPr>
              <w:t xml:space="preserve"> p</w:t>
            </w:r>
            <w:r w:rsidR="001A726D" w:rsidRPr="0062716E">
              <w:rPr>
                <w:lang w:val="sq-AL"/>
              </w:rPr>
              <w:t>ë</w:t>
            </w:r>
            <w:r w:rsidRPr="0062716E">
              <w:rPr>
                <w:lang w:val="sq-AL"/>
              </w:rPr>
              <w:t>rshkruaj</w:t>
            </w:r>
            <w:r w:rsidR="001A726D" w:rsidRPr="0062716E">
              <w:rPr>
                <w:lang w:val="sq-AL"/>
              </w:rPr>
              <w:t>ë</w:t>
            </w:r>
            <w:r w:rsidRPr="0062716E">
              <w:rPr>
                <w:lang w:val="sq-AL"/>
              </w:rPr>
              <w:t xml:space="preserve"> rregullat komb</w:t>
            </w:r>
            <w:r w:rsidR="001A726D" w:rsidRPr="0062716E">
              <w:rPr>
                <w:lang w:val="sq-AL"/>
              </w:rPr>
              <w:t>ë</w:t>
            </w:r>
            <w:r w:rsidRPr="0062716E">
              <w:rPr>
                <w:lang w:val="sq-AL"/>
              </w:rPr>
              <w:t>tare p</w:t>
            </w:r>
            <w:r w:rsidR="001A726D" w:rsidRPr="0062716E">
              <w:rPr>
                <w:lang w:val="sq-AL"/>
              </w:rPr>
              <w:t>ë</w:t>
            </w:r>
            <w:r w:rsidRPr="0062716E">
              <w:rPr>
                <w:lang w:val="sq-AL"/>
              </w:rPr>
              <w:t>r provat elektronike</w:t>
            </w:r>
          </w:p>
          <w:p w:rsidR="00EF40D0" w:rsidRPr="0062716E" w:rsidRDefault="00683C70" w:rsidP="001A057F">
            <w:pPr>
              <w:pStyle w:val="bul1"/>
              <w:rPr>
                <w:lang w:val="sq-AL"/>
              </w:rPr>
            </w:pPr>
            <w:r w:rsidRPr="0062716E">
              <w:rPr>
                <w:lang w:val="sq-AL"/>
              </w:rPr>
              <w:t>T</w:t>
            </w:r>
            <w:r w:rsidR="001A726D" w:rsidRPr="0062716E">
              <w:rPr>
                <w:lang w:val="sq-AL"/>
              </w:rPr>
              <w:t>ë</w:t>
            </w:r>
            <w:r w:rsidRPr="0062716E">
              <w:rPr>
                <w:lang w:val="sq-AL"/>
              </w:rPr>
              <w:t xml:space="preserve"> p</w:t>
            </w:r>
            <w:r w:rsidR="001A726D" w:rsidRPr="0062716E">
              <w:rPr>
                <w:lang w:val="sq-AL"/>
              </w:rPr>
              <w:t>ë</w:t>
            </w:r>
            <w:r w:rsidRPr="0062716E">
              <w:rPr>
                <w:lang w:val="sq-AL"/>
              </w:rPr>
              <w:t>rmend</w:t>
            </w:r>
            <w:r w:rsidR="001A726D" w:rsidRPr="0062716E">
              <w:rPr>
                <w:lang w:val="sq-AL"/>
              </w:rPr>
              <w:t>ë</w:t>
            </w:r>
            <w:r w:rsidRPr="0062716E">
              <w:rPr>
                <w:lang w:val="sq-AL"/>
              </w:rPr>
              <w:t xml:space="preserve"> kuadrin nd</w:t>
            </w:r>
            <w:r w:rsidR="001A726D" w:rsidRPr="0062716E">
              <w:rPr>
                <w:lang w:val="sq-AL"/>
              </w:rPr>
              <w:t>ë</w:t>
            </w:r>
            <w:r w:rsidRPr="0062716E">
              <w:rPr>
                <w:lang w:val="sq-AL"/>
              </w:rPr>
              <w:t>rkomb</w:t>
            </w:r>
            <w:r w:rsidR="001A726D" w:rsidRPr="0062716E">
              <w:rPr>
                <w:lang w:val="sq-AL"/>
              </w:rPr>
              <w:t>ë</w:t>
            </w:r>
            <w:r w:rsidRPr="0062716E">
              <w:rPr>
                <w:lang w:val="sq-AL"/>
              </w:rPr>
              <w:t>tar, sipas rastit</w:t>
            </w:r>
          </w:p>
          <w:p w:rsidR="00EF40D0" w:rsidRPr="0062716E" w:rsidRDefault="00683C70" w:rsidP="001A057F">
            <w:pPr>
              <w:pStyle w:val="bul1"/>
              <w:rPr>
                <w:lang w:val="sq-AL"/>
              </w:rPr>
            </w:pPr>
            <w:r w:rsidRPr="0062716E">
              <w:rPr>
                <w:lang w:val="sq-AL"/>
              </w:rPr>
              <w:t>T</w:t>
            </w:r>
            <w:r w:rsidR="001A726D" w:rsidRPr="0062716E">
              <w:rPr>
                <w:lang w:val="sq-AL"/>
              </w:rPr>
              <w:t>ë</w:t>
            </w:r>
            <w:r w:rsidRPr="0062716E">
              <w:rPr>
                <w:lang w:val="sq-AL"/>
              </w:rPr>
              <w:t xml:space="preserve"> diskutoj</w:t>
            </w:r>
            <w:r w:rsidR="001A726D" w:rsidRPr="0062716E">
              <w:rPr>
                <w:lang w:val="sq-AL"/>
              </w:rPr>
              <w:t>ë</w:t>
            </w:r>
            <w:r w:rsidRPr="0062716E">
              <w:rPr>
                <w:lang w:val="sq-AL"/>
              </w:rPr>
              <w:t xml:space="preserve"> llojet e masave investigative t</w:t>
            </w:r>
            <w:r w:rsidR="001A726D" w:rsidRPr="0062716E">
              <w:rPr>
                <w:lang w:val="sq-AL"/>
              </w:rPr>
              <w:t>ë</w:t>
            </w:r>
            <w:r w:rsidRPr="0062716E">
              <w:rPr>
                <w:lang w:val="sq-AL"/>
              </w:rPr>
              <w:t xml:space="preserve"> lejuara sipas ligjit t</w:t>
            </w:r>
            <w:r w:rsidR="001A726D" w:rsidRPr="0062716E">
              <w:rPr>
                <w:lang w:val="sq-AL"/>
              </w:rPr>
              <w:t>ë</w:t>
            </w:r>
            <w:r w:rsidRPr="0062716E">
              <w:rPr>
                <w:lang w:val="sq-AL"/>
              </w:rPr>
              <w:t xml:space="preserve"> brendsh</w:t>
            </w:r>
            <w:r w:rsidR="001A726D" w:rsidRPr="0062716E">
              <w:rPr>
                <w:lang w:val="sq-AL"/>
              </w:rPr>
              <w:t>ë</w:t>
            </w:r>
            <w:r w:rsidRPr="0062716E">
              <w:rPr>
                <w:lang w:val="sq-AL"/>
              </w:rPr>
              <w:t>m dhe vler</w:t>
            </w:r>
            <w:r w:rsidR="001A726D" w:rsidRPr="0062716E">
              <w:rPr>
                <w:lang w:val="sq-AL"/>
              </w:rPr>
              <w:t>ë</w:t>
            </w:r>
            <w:r w:rsidRPr="0062716E">
              <w:rPr>
                <w:lang w:val="sq-AL"/>
              </w:rPr>
              <w:t>n dhe kriteret e mbledhjes dhe ruajtjes s</w:t>
            </w:r>
            <w:r w:rsidR="001A726D" w:rsidRPr="0062716E">
              <w:rPr>
                <w:lang w:val="sq-AL"/>
              </w:rPr>
              <w:t>ë</w:t>
            </w:r>
            <w:r w:rsidRPr="0062716E">
              <w:rPr>
                <w:lang w:val="sq-AL"/>
              </w:rPr>
              <w:t xml:space="preserve"> provave elektronike</w:t>
            </w:r>
            <w:r w:rsidR="00EF40D0" w:rsidRPr="0062716E">
              <w:rPr>
                <w:lang w:val="sq-AL"/>
              </w:rPr>
              <w:t xml:space="preserve"> </w:t>
            </w:r>
          </w:p>
          <w:p w:rsidR="00EF40D0" w:rsidRPr="0062716E" w:rsidRDefault="00683C70" w:rsidP="00683C70">
            <w:pPr>
              <w:pStyle w:val="bul1"/>
              <w:rPr>
                <w:lang w:val="sq-AL"/>
              </w:rPr>
            </w:pPr>
            <w:r w:rsidRPr="0062716E">
              <w:rPr>
                <w:lang w:val="sq-AL"/>
              </w:rPr>
              <w:t>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disa specifika t</w:t>
            </w:r>
            <w:r w:rsidR="001A726D" w:rsidRPr="0062716E">
              <w:rPr>
                <w:lang w:val="sq-AL"/>
              </w:rPr>
              <w:t>ë</w:t>
            </w:r>
            <w:r w:rsidRPr="0062716E">
              <w:rPr>
                <w:lang w:val="sq-AL"/>
              </w:rPr>
              <w:t xml:space="preserve"> procedimeve komb</w:t>
            </w:r>
            <w:r w:rsidR="001A726D" w:rsidRPr="0062716E">
              <w:rPr>
                <w:lang w:val="sq-AL"/>
              </w:rPr>
              <w:t>ë</w:t>
            </w:r>
            <w:r w:rsidRPr="0062716E">
              <w:rPr>
                <w:lang w:val="sq-AL"/>
              </w:rPr>
              <w:t>tare n</w:t>
            </w:r>
            <w:r w:rsidR="001A726D" w:rsidRPr="0062716E">
              <w:rPr>
                <w:lang w:val="sq-AL"/>
              </w:rPr>
              <w:t>ë</w:t>
            </w:r>
            <w:r w:rsidRPr="0062716E">
              <w:rPr>
                <w:lang w:val="sq-AL"/>
              </w:rPr>
              <w:t xml:space="preserve"> lidhje me provat elektronike, n</w:t>
            </w:r>
            <w:r w:rsidR="001A726D" w:rsidRPr="0062716E">
              <w:rPr>
                <w:lang w:val="sq-AL"/>
              </w:rPr>
              <w:t>ë</w:t>
            </w:r>
            <w:r w:rsidRPr="0062716E">
              <w:rPr>
                <w:lang w:val="sq-AL"/>
              </w:rPr>
              <w:t xml:space="preserve"> kontekstin e skenarit t</w:t>
            </w:r>
            <w:r w:rsidR="001A726D" w:rsidRPr="0062716E">
              <w:rPr>
                <w:lang w:val="sq-AL"/>
              </w:rPr>
              <w:t>ë</w:t>
            </w:r>
            <w:r w:rsidRPr="0062716E">
              <w:rPr>
                <w:lang w:val="sq-AL"/>
              </w:rPr>
              <w:t xml:space="preserve"> kuadrit ligjor nd</w:t>
            </w:r>
            <w:r w:rsidR="001A726D" w:rsidRPr="0062716E">
              <w:rPr>
                <w:lang w:val="sq-AL"/>
              </w:rPr>
              <w:t>ë</w:t>
            </w:r>
            <w:r w:rsidRPr="0062716E">
              <w:rPr>
                <w:lang w:val="sq-AL"/>
              </w:rPr>
              <w:t>rkomb</w:t>
            </w:r>
            <w:r w:rsidR="001A726D" w:rsidRPr="0062716E">
              <w:rPr>
                <w:lang w:val="sq-AL"/>
              </w:rPr>
              <w:t>ë</w:t>
            </w:r>
            <w:r w:rsidRPr="0062716E">
              <w:rPr>
                <w:lang w:val="sq-AL"/>
              </w:rPr>
              <w:t xml:space="preserve">tar.                                                                                                 </w:t>
            </w:r>
          </w:p>
        </w:tc>
      </w:tr>
    </w:tbl>
    <w:p w:rsidR="00EF40D0" w:rsidRPr="0062716E" w:rsidRDefault="00683C70" w:rsidP="00683C70">
      <w:pPr>
        <w:tabs>
          <w:tab w:val="left" w:pos="426"/>
          <w:tab w:val="left" w:pos="851"/>
        </w:tabs>
        <w:spacing w:after="120"/>
        <w:rPr>
          <w:rFonts w:eastAsia="Times New Roman" w:cs="Times New Roman"/>
        </w:rPr>
      </w:pPr>
      <w:r w:rsidRPr="0062716E">
        <w:rPr>
          <w:rFonts w:eastAsia="Times New Roman" w:cs="Times New Roman"/>
        </w:rPr>
        <w:t xml:space="preserve">                                                                                                                                                                </w:t>
      </w:r>
      <w:r w:rsidR="00EF40D0" w:rsidRPr="0062716E">
        <w:rPr>
          <w:rFonts w:eastAsia="Times New Roman" w:cs="Times New Roman"/>
        </w:rPr>
        <w:br w:type="page"/>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693"/>
      </w:tblGrid>
      <w:tr w:rsidR="00EF40D0" w:rsidRPr="0062716E" w:rsidTr="00AF64BF">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62716E" w:rsidRDefault="00AF64BF" w:rsidP="00AF64BF">
            <w:pPr>
              <w:pStyle w:val="Heading2"/>
              <w:rPr>
                <w:rFonts w:eastAsia="Calibri"/>
                <w:lang w:eastAsia="de-DE"/>
              </w:rPr>
            </w:pPr>
            <w:bookmarkStart w:id="32" w:name="_Toc352944248"/>
            <w:r w:rsidRPr="0062716E">
              <w:rPr>
                <w:rFonts w:eastAsia="Calibri"/>
                <w:lang w:eastAsia="de-DE"/>
              </w:rPr>
              <w:t>M</w:t>
            </w:r>
            <w:r w:rsidR="001A726D" w:rsidRPr="0062716E">
              <w:rPr>
                <w:rFonts w:eastAsia="Calibri"/>
                <w:lang w:eastAsia="de-DE"/>
              </w:rPr>
              <w:t>ë</w:t>
            </w:r>
            <w:r w:rsidRPr="0062716E">
              <w:rPr>
                <w:rFonts w:eastAsia="Calibri"/>
                <w:lang w:eastAsia="de-DE"/>
              </w:rPr>
              <w:t xml:space="preserve">sim </w:t>
            </w:r>
            <w:r w:rsidR="00EF40D0" w:rsidRPr="0062716E">
              <w:rPr>
                <w:rFonts w:eastAsia="Calibri"/>
                <w:lang w:eastAsia="de-DE"/>
              </w:rPr>
              <w:t xml:space="preserve">1.3.1 </w:t>
            </w:r>
            <w:r w:rsidRPr="0062716E">
              <w:rPr>
                <w:rFonts w:eastAsia="Calibri"/>
                <w:lang w:eastAsia="de-DE"/>
              </w:rPr>
              <w:t>Rishikimi Ditor</w:t>
            </w:r>
            <w:bookmarkEnd w:id="32"/>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62716E" w:rsidRDefault="00AF64BF" w:rsidP="00EF40D0">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 30 Minuta</w:t>
            </w:r>
          </w:p>
        </w:tc>
      </w:tr>
      <w:tr w:rsidR="00EF40D0" w:rsidRPr="0062716E" w:rsidTr="00AF64BF">
        <w:trPr>
          <w:trHeight w:val="1260"/>
        </w:trPr>
        <w:tc>
          <w:tcPr>
            <w:tcW w:w="8897" w:type="dxa"/>
            <w:gridSpan w:val="3"/>
          </w:tcPr>
          <w:p w:rsidR="00EF40D0" w:rsidRPr="0062716E" w:rsidRDefault="00AF64BF" w:rsidP="00EF40D0">
            <w:pPr>
              <w:tabs>
                <w:tab w:val="left" w:pos="426"/>
                <w:tab w:val="left" w:pos="851"/>
              </w:tabs>
              <w:rPr>
                <w:rFonts w:eastAsia="Times New Roman" w:cs="Times New Roman"/>
                <w:b/>
              </w:rPr>
            </w:pPr>
            <w:r w:rsidRPr="0062716E">
              <w:rPr>
                <w:rFonts w:eastAsia="Times New Roman" w:cs="Times New Roman"/>
                <w:b/>
              </w:rPr>
              <w:t>Burimet materiale t</w:t>
            </w:r>
            <w:r w:rsidR="001A726D" w:rsidRPr="0062716E">
              <w:rPr>
                <w:rFonts w:eastAsia="Times New Roman" w:cs="Times New Roman"/>
                <w:b/>
              </w:rPr>
              <w:t>ë</w:t>
            </w:r>
            <w:r w:rsidR="00E54727" w:rsidRPr="0062716E">
              <w:rPr>
                <w:rFonts w:eastAsia="Times New Roman" w:cs="Times New Roman"/>
                <w:b/>
              </w:rPr>
              <w:t xml:space="preserve"> nevojshme</w:t>
            </w:r>
            <w:r w:rsidR="00EF40D0" w:rsidRPr="0062716E">
              <w:rPr>
                <w:rFonts w:eastAsia="Times New Roman" w:cs="Times New Roman"/>
                <w:b/>
              </w:rPr>
              <w:t>:</w:t>
            </w:r>
          </w:p>
          <w:p w:rsidR="00EF40D0" w:rsidRPr="0062716E" w:rsidRDefault="00AF64BF" w:rsidP="00E54727">
            <w:pPr>
              <w:pStyle w:val="bul1"/>
              <w:rPr>
                <w:rFonts w:ascii="Symbol" w:hAnsi="Symbol"/>
                <w:lang w:val="sq-AL"/>
              </w:rPr>
            </w:pPr>
            <w:r w:rsidRPr="0062716E">
              <w:rPr>
                <w:lang w:val="sq-AL"/>
              </w:rPr>
              <w:t xml:space="preserve">Kompjuter </w:t>
            </w:r>
            <w:r w:rsidR="00EF40D0" w:rsidRPr="0062716E">
              <w:rPr>
                <w:lang w:val="sq-AL"/>
              </w:rPr>
              <w:t>Laptop o</w:t>
            </w:r>
            <w:r w:rsidRPr="0062716E">
              <w:rPr>
                <w:lang w:val="sq-AL"/>
              </w:rPr>
              <w:t xml:space="preserve">se Kompjuter Tavoline me </w:t>
            </w:r>
            <w:r w:rsidR="00E54727" w:rsidRPr="0062716E">
              <w:rPr>
                <w:lang w:val="sq-AL"/>
              </w:rPr>
              <w:t>W</w:t>
            </w:r>
            <w:r w:rsidR="00EF40D0" w:rsidRPr="0062716E">
              <w:rPr>
                <w:lang w:val="sq-AL"/>
              </w:rPr>
              <w:t>indo</w:t>
            </w:r>
            <w:r w:rsidR="00E54727" w:rsidRPr="0062716E">
              <w:rPr>
                <w:lang w:val="sq-AL"/>
              </w:rPr>
              <w:t>w</w:t>
            </w:r>
            <w:r w:rsidR="00EF40D0" w:rsidRPr="0062716E">
              <w:rPr>
                <w:lang w:val="sq-AL"/>
              </w:rPr>
              <w:t xml:space="preserve">s 7 </w:t>
            </w:r>
            <w:r w:rsidRPr="0062716E">
              <w:rPr>
                <w:lang w:val="sq-AL"/>
              </w:rPr>
              <w:t>dhe me</w:t>
            </w:r>
            <w:r w:rsidR="00EF40D0" w:rsidRPr="0062716E">
              <w:rPr>
                <w:lang w:val="sq-AL"/>
              </w:rPr>
              <w:t xml:space="preserve"> </w:t>
            </w:r>
            <w:r w:rsidR="00E54727" w:rsidRPr="0062716E">
              <w:rPr>
                <w:lang w:val="sq-AL"/>
              </w:rPr>
              <w:t xml:space="preserve">Programin </w:t>
            </w:r>
            <w:r w:rsidR="00EF40D0" w:rsidRPr="0062716E">
              <w:rPr>
                <w:lang w:val="sq-AL"/>
              </w:rPr>
              <w:t xml:space="preserve">Office 2010 </w:t>
            </w:r>
          </w:p>
          <w:p w:rsidR="00EF40D0" w:rsidRPr="0062716E" w:rsidRDefault="00EF40D0" w:rsidP="005214D1">
            <w:pPr>
              <w:pStyle w:val="bul1"/>
              <w:rPr>
                <w:rFonts w:ascii="Symbol" w:hAnsi="Symbol"/>
                <w:lang w:val="sq-AL"/>
              </w:rPr>
            </w:pPr>
            <w:r w:rsidRPr="0062716E">
              <w:rPr>
                <w:lang w:val="sq-AL"/>
              </w:rPr>
              <w:t>Proje</w:t>
            </w:r>
            <w:r w:rsidR="00AF64BF" w:rsidRPr="0062716E">
              <w:rPr>
                <w:lang w:val="sq-AL"/>
              </w:rPr>
              <w:t>k</w:t>
            </w:r>
            <w:r w:rsidRPr="0062716E">
              <w:rPr>
                <w:lang w:val="sq-AL"/>
              </w:rPr>
              <w:t xml:space="preserve">tor </w:t>
            </w:r>
          </w:p>
          <w:p w:rsidR="00EF40D0" w:rsidRPr="0062716E" w:rsidRDefault="00AF64BF" w:rsidP="00E54727">
            <w:pPr>
              <w:pStyle w:val="bul1"/>
              <w:rPr>
                <w:rFonts w:ascii="Symbol" w:hAnsi="Symbol"/>
                <w:lang w:val="sq-AL"/>
              </w:rPr>
            </w:pPr>
            <w:r w:rsidRPr="0062716E">
              <w:rPr>
                <w:lang w:val="sq-AL"/>
              </w:rPr>
              <w:t xml:space="preserve">Prezantimi me </w:t>
            </w:r>
            <w:r w:rsidR="00EF40D0" w:rsidRPr="0062716E">
              <w:rPr>
                <w:lang w:val="sq-AL"/>
              </w:rPr>
              <w:t>Po</w:t>
            </w:r>
            <w:r w:rsidR="00E54727" w:rsidRPr="0062716E">
              <w:rPr>
                <w:lang w:val="sq-AL"/>
              </w:rPr>
              <w:t>w</w:t>
            </w:r>
            <w:r w:rsidR="00EF40D0" w:rsidRPr="0062716E">
              <w:rPr>
                <w:lang w:val="sq-AL"/>
              </w:rPr>
              <w:t xml:space="preserve">erPoint </w:t>
            </w:r>
          </w:p>
        </w:tc>
      </w:tr>
      <w:tr w:rsidR="00EF40D0" w:rsidRPr="0062716E" w:rsidTr="00AF64BF">
        <w:tc>
          <w:tcPr>
            <w:tcW w:w="8897" w:type="dxa"/>
            <w:gridSpan w:val="3"/>
          </w:tcPr>
          <w:p w:rsidR="00EF40D0" w:rsidRPr="0062716E" w:rsidRDefault="00AF64BF" w:rsidP="00EF40D0">
            <w:pPr>
              <w:tabs>
                <w:tab w:val="left" w:pos="426"/>
                <w:tab w:val="left" w:pos="851"/>
              </w:tabs>
              <w:rPr>
                <w:rFonts w:eastAsia="Times New Roman" w:cs="Times New Roman"/>
                <w:b/>
              </w:rPr>
            </w:pPr>
            <w:r w:rsidRPr="0062716E">
              <w:rPr>
                <w:rFonts w:eastAsia="Times New Roman" w:cs="Times New Roman"/>
                <w:b/>
              </w:rPr>
              <w:t>Synimi</w:t>
            </w:r>
            <w:r w:rsidR="00EF40D0" w:rsidRPr="0062716E">
              <w:rPr>
                <w:rFonts w:eastAsia="Times New Roman" w:cs="Times New Roman"/>
                <w:b/>
              </w:rPr>
              <w:t>:</w:t>
            </w:r>
          </w:p>
          <w:p w:rsidR="00EF40D0" w:rsidRPr="0062716E" w:rsidRDefault="00AF64BF" w:rsidP="00AF64BF">
            <w:pPr>
              <w:tabs>
                <w:tab w:val="left" w:pos="426"/>
                <w:tab w:val="left" w:pos="851"/>
              </w:tabs>
              <w:rPr>
                <w:rFonts w:eastAsia="Times New Roman" w:cs="Calibri"/>
                <w:szCs w:val="18"/>
              </w:rPr>
            </w:pPr>
            <w:r w:rsidRPr="0062716E">
              <w:rPr>
                <w:rFonts w:eastAsia="Times New Roman" w:cs="Calibri"/>
                <w:szCs w:val="18"/>
              </w:rPr>
              <w:t>Synimi i k</w:t>
            </w:r>
            <w:r w:rsidR="001A726D" w:rsidRPr="0062716E">
              <w:rPr>
                <w:rFonts w:eastAsia="Times New Roman" w:cs="Calibri"/>
                <w:szCs w:val="18"/>
              </w:rPr>
              <w:t>ë</w:t>
            </w:r>
            <w:r w:rsidRPr="0062716E">
              <w:rPr>
                <w:rFonts w:eastAsia="Times New Roman" w:cs="Calibri"/>
                <w:szCs w:val="18"/>
              </w:rPr>
              <w:t xml:space="preserve">tij sesioni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rishikimi i aktiviteteve t</w:t>
            </w:r>
            <w:r w:rsidR="001A726D" w:rsidRPr="0062716E">
              <w:rPr>
                <w:rFonts w:eastAsia="Times New Roman" w:cs="Calibri"/>
                <w:szCs w:val="18"/>
              </w:rPr>
              <w:t>ë</w:t>
            </w:r>
            <w:r w:rsidRPr="0062716E">
              <w:rPr>
                <w:rFonts w:eastAsia="Times New Roman" w:cs="Calibri"/>
                <w:szCs w:val="18"/>
              </w:rPr>
              <w:t xml:space="preserve"> dit</w:t>
            </w:r>
            <w:r w:rsidR="001A726D" w:rsidRPr="0062716E">
              <w:rPr>
                <w:rFonts w:eastAsia="Times New Roman" w:cs="Calibri"/>
                <w:szCs w:val="18"/>
              </w:rPr>
              <w:t>ë</w:t>
            </w:r>
            <w:r w:rsidRPr="0062716E">
              <w:rPr>
                <w:rFonts w:eastAsia="Times New Roman" w:cs="Calibri"/>
                <w:szCs w:val="18"/>
              </w:rPr>
              <w:t>ve t</w:t>
            </w:r>
            <w:r w:rsidR="001A726D" w:rsidRPr="0062716E">
              <w:rPr>
                <w:rFonts w:eastAsia="Times New Roman" w:cs="Calibri"/>
                <w:szCs w:val="18"/>
              </w:rPr>
              <w:t>ë</w:t>
            </w:r>
            <w:r w:rsidRPr="0062716E">
              <w:rPr>
                <w:rFonts w:eastAsia="Times New Roman" w:cs="Calibri"/>
                <w:szCs w:val="18"/>
              </w:rPr>
              <w:t xml:space="preserve"> m</w:t>
            </w:r>
            <w:r w:rsidR="001A726D" w:rsidRPr="0062716E">
              <w:rPr>
                <w:rFonts w:eastAsia="Times New Roman" w:cs="Calibri"/>
                <w:szCs w:val="18"/>
              </w:rPr>
              <w:t>ë</w:t>
            </w:r>
            <w:r w:rsidRPr="0062716E">
              <w:rPr>
                <w:rFonts w:eastAsia="Times New Roman" w:cs="Calibri"/>
                <w:szCs w:val="18"/>
              </w:rPr>
              <w:t>parshme, marrja e vler</w:t>
            </w:r>
            <w:r w:rsidR="001A726D" w:rsidRPr="0062716E">
              <w:rPr>
                <w:rFonts w:eastAsia="Times New Roman" w:cs="Calibri"/>
                <w:szCs w:val="18"/>
              </w:rPr>
              <w:t>ë</w:t>
            </w:r>
            <w:r w:rsidRPr="0062716E">
              <w:rPr>
                <w:rFonts w:eastAsia="Times New Roman" w:cs="Calibri"/>
                <w:szCs w:val="18"/>
              </w:rPr>
              <w:t>simit nga pjes</w:t>
            </w:r>
            <w:r w:rsidR="001A726D" w:rsidRPr="0062716E">
              <w:rPr>
                <w:rFonts w:eastAsia="Times New Roman" w:cs="Calibri"/>
                <w:szCs w:val="18"/>
              </w:rPr>
              <w:t>ë</w:t>
            </w:r>
            <w:r w:rsidRPr="0062716E">
              <w:rPr>
                <w:rFonts w:eastAsia="Times New Roman" w:cs="Calibri"/>
                <w:szCs w:val="18"/>
              </w:rPr>
              <w:t>marr</w:t>
            </w:r>
            <w:r w:rsidR="001A726D" w:rsidRPr="0062716E">
              <w:rPr>
                <w:rFonts w:eastAsia="Times New Roman" w:cs="Calibri"/>
                <w:szCs w:val="18"/>
              </w:rPr>
              <w:t>ë</w:t>
            </w:r>
            <w:r w:rsidRPr="0062716E">
              <w:rPr>
                <w:rFonts w:eastAsia="Times New Roman" w:cs="Calibri"/>
                <w:szCs w:val="18"/>
              </w:rPr>
              <w:t>sit dhe kontrolli q</w:t>
            </w:r>
            <w:r w:rsidR="001A726D" w:rsidRPr="0062716E">
              <w:rPr>
                <w:rFonts w:eastAsia="Times New Roman" w:cs="Calibri"/>
                <w:szCs w:val="18"/>
              </w:rPr>
              <w:t>ë</w:t>
            </w:r>
            <w:r w:rsidRPr="0062716E">
              <w:rPr>
                <w:rFonts w:eastAsia="Times New Roman" w:cs="Calibri"/>
                <w:szCs w:val="18"/>
              </w:rPr>
              <w:t xml:space="preserve"> objektivat e sesioneve jan</w:t>
            </w:r>
            <w:r w:rsidR="001A726D" w:rsidRPr="0062716E">
              <w:rPr>
                <w:rFonts w:eastAsia="Times New Roman" w:cs="Calibri"/>
                <w:szCs w:val="18"/>
              </w:rPr>
              <w:t>ë</w:t>
            </w:r>
            <w:r w:rsidRPr="0062716E">
              <w:rPr>
                <w:rFonts w:eastAsia="Times New Roman" w:cs="Calibri"/>
                <w:szCs w:val="18"/>
              </w:rPr>
              <w:t xml:space="preserve"> arritur                      </w:t>
            </w:r>
          </w:p>
        </w:tc>
      </w:tr>
      <w:tr w:rsidR="00EF40D0" w:rsidRPr="0062716E" w:rsidTr="00AF64BF">
        <w:tc>
          <w:tcPr>
            <w:tcW w:w="8897" w:type="dxa"/>
            <w:gridSpan w:val="3"/>
          </w:tcPr>
          <w:p w:rsidR="00EF40D0" w:rsidRPr="0062716E" w:rsidRDefault="00AF64BF" w:rsidP="00EF40D0">
            <w:pPr>
              <w:tabs>
                <w:tab w:val="left" w:pos="426"/>
                <w:tab w:val="left" w:pos="851"/>
              </w:tabs>
              <w:rPr>
                <w:rFonts w:eastAsia="Times New Roman" w:cs="Times New Roman"/>
                <w:b/>
              </w:rPr>
            </w:pPr>
            <w:r w:rsidRPr="0062716E">
              <w:rPr>
                <w:rFonts w:eastAsia="Times New Roman" w:cs="Times New Roman"/>
                <w:b/>
              </w:rPr>
              <w:t>Objek</w:t>
            </w:r>
            <w:r w:rsidR="00EF40D0" w:rsidRPr="0062716E">
              <w:rPr>
                <w:rFonts w:eastAsia="Times New Roman" w:cs="Times New Roman"/>
                <w:b/>
              </w:rPr>
              <w:t>tiv</w:t>
            </w:r>
            <w:r w:rsidRPr="0062716E">
              <w:rPr>
                <w:rFonts w:eastAsia="Times New Roman" w:cs="Times New Roman"/>
                <w:b/>
              </w:rPr>
              <w:t>at</w:t>
            </w:r>
            <w:r w:rsidR="00EF40D0" w:rsidRPr="0062716E">
              <w:rPr>
                <w:rFonts w:eastAsia="Times New Roman" w:cs="Times New Roman"/>
                <w:b/>
              </w:rPr>
              <w:t>:</w:t>
            </w:r>
          </w:p>
          <w:p w:rsidR="00EF40D0" w:rsidRPr="0062716E" w:rsidRDefault="00C96DD7" w:rsidP="00EF40D0">
            <w:pPr>
              <w:tabs>
                <w:tab w:val="left" w:pos="426"/>
                <w:tab w:val="left" w:pos="851"/>
              </w:tabs>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 xml:space="preserve">simit, </w:t>
            </w:r>
            <w:r w:rsidR="005C6092" w:rsidRPr="0062716E">
              <w:rPr>
                <w:rFonts w:eastAsia="Times New Roman" w:cs="Times New Roman"/>
              </w:rPr>
              <w:t>pjes</w:t>
            </w:r>
            <w:r w:rsidR="001A726D" w:rsidRPr="0062716E">
              <w:rPr>
                <w:rFonts w:eastAsia="Times New Roman" w:cs="Times New Roman"/>
              </w:rPr>
              <w:t>ë</w:t>
            </w:r>
            <w:r w:rsidR="005C6092" w:rsidRPr="0062716E">
              <w:rPr>
                <w:rFonts w:eastAsia="Times New Roman" w:cs="Times New Roman"/>
              </w:rPr>
              <w:t>marrësit</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EF40D0" w:rsidRPr="0062716E">
              <w:rPr>
                <w:rFonts w:eastAsia="Times New Roman" w:cs="Times New Roman"/>
              </w:rPr>
              <w:t>:</w:t>
            </w:r>
            <w:r w:rsidRPr="0062716E">
              <w:rPr>
                <w:rFonts w:eastAsia="Times New Roman" w:cs="Times New Roman"/>
              </w:rPr>
              <w:t xml:space="preserve">                                                                  </w:t>
            </w:r>
          </w:p>
          <w:p w:rsidR="00EF40D0" w:rsidRPr="0062716E" w:rsidRDefault="00EF40D0" w:rsidP="005214D1">
            <w:pPr>
              <w:pStyle w:val="bul1"/>
              <w:rPr>
                <w:lang w:val="sq-AL"/>
              </w:rPr>
            </w:pPr>
            <w:r w:rsidRPr="0062716E">
              <w:rPr>
                <w:lang w:val="sq-AL"/>
              </w:rPr>
              <w:t>Identif</w:t>
            </w:r>
            <w:r w:rsidR="00C96DD7" w:rsidRPr="0062716E">
              <w:rPr>
                <w:lang w:val="sq-AL"/>
              </w:rPr>
              <w:t>ik</w:t>
            </w:r>
            <w:r w:rsidR="005C6092" w:rsidRPr="0062716E">
              <w:rPr>
                <w:lang w:val="sq-AL"/>
              </w:rPr>
              <w:t>ojnë</w:t>
            </w:r>
            <w:r w:rsidR="00C96DD7" w:rsidRPr="0062716E">
              <w:rPr>
                <w:lang w:val="sq-AL"/>
              </w:rPr>
              <w:t xml:space="preserve"> fusha</w:t>
            </w:r>
            <w:r w:rsidR="005C6092" w:rsidRPr="0062716E">
              <w:rPr>
                <w:lang w:val="sq-AL"/>
              </w:rPr>
              <w:t>t</w:t>
            </w:r>
            <w:r w:rsidR="00C96DD7" w:rsidRPr="0062716E">
              <w:rPr>
                <w:lang w:val="sq-AL"/>
              </w:rPr>
              <w:t xml:space="preserve"> </w:t>
            </w:r>
            <w:r w:rsidR="005C6092" w:rsidRPr="0062716E">
              <w:rPr>
                <w:lang w:val="sq-AL"/>
              </w:rPr>
              <w:t>e</w:t>
            </w:r>
            <w:r w:rsidR="00C96DD7" w:rsidRPr="0062716E">
              <w:rPr>
                <w:lang w:val="sq-AL"/>
              </w:rPr>
              <w:t xml:space="preserve"> aktiviteteve t</w:t>
            </w:r>
            <w:r w:rsidR="001A726D" w:rsidRPr="0062716E">
              <w:rPr>
                <w:lang w:val="sq-AL"/>
              </w:rPr>
              <w:t>ë</w:t>
            </w:r>
            <w:r w:rsidR="00C96DD7" w:rsidRPr="0062716E">
              <w:rPr>
                <w:lang w:val="sq-AL"/>
              </w:rPr>
              <w:t xml:space="preserve"> dit</w:t>
            </w:r>
            <w:r w:rsidR="001A726D" w:rsidRPr="0062716E">
              <w:rPr>
                <w:lang w:val="sq-AL"/>
              </w:rPr>
              <w:t>ë</w:t>
            </w:r>
            <w:r w:rsidR="00C96DD7" w:rsidRPr="0062716E">
              <w:rPr>
                <w:lang w:val="sq-AL"/>
              </w:rPr>
              <w:t>ve t</w:t>
            </w:r>
            <w:r w:rsidR="001A726D" w:rsidRPr="0062716E">
              <w:rPr>
                <w:lang w:val="sq-AL"/>
              </w:rPr>
              <w:t>ë</w:t>
            </w:r>
            <w:r w:rsidR="00C96DD7" w:rsidRPr="0062716E">
              <w:rPr>
                <w:lang w:val="sq-AL"/>
              </w:rPr>
              <w:t xml:space="preserve"> m</w:t>
            </w:r>
            <w:r w:rsidR="001A726D" w:rsidRPr="0062716E">
              <w:rPr>
                <w:lang w:val="sq-AL"/>
              </w:rPr>
              <w:t>ë</w:t>
            </w:r>
            <w:r w:rsidR="00C96DD7" w:rsidRPr="0062716E">
              <w:rPr>
                <w:lang w:val="sq-AL"/>
              </w:rPr>
              <w:t>parshme q</w:t>
            </w:r>
            <w:r w:rsidR="001A726D" w:rsidRPr="0062716E">
              <w:rPr>
                <w:lang w:val="sq-AL"/>
              </w:rPr>
              <w:t>ë</w:t>
            </w:r>
            <w:r w:rsidR="00C96DD7" w:rsidRPr="0062716E">
              <w:rPr>
                <w:lang w:val="sq-AL"/>
              </w:rPr>
              <w:t xml:space="preserve"> kan</w:t>
            </w:r>
            <w:r w:rsidR="001A726D" w:rsidRPr="0062716E">
              <w:rPr>
                <w:lang w:val="sq-AL"/>
              </w:rPr>
              <w:t>ë</w:t>
            </w:r>
            <w:r w:rsidR="00C96DD7" w:rsidRPr="0062716E">
              <w:rPr>
                <w:lang w:val="sq-AL"/>
              </w:rPr>
              <w:t xml:space="preserve"> kuptuar                                                                                                                </w:t>
            </w:r>
          </w:p>
          <w:p w:rsidR="00EF40D0" w:rsidRPr="0062716E" w:rsidRDefault="00EF40D0" w:rsidP="005C6092">
            <w:pPr>
              <w:pStyle w:val="bul1"/>
              <w:rPr>
                <w:lang w:val="sq-AL"/>
              </w:rPr>
            </w:pPr>
            <w:r w:rsidRPr="0062716E">
              <w:rPr>
                <w:lang w:val="sq-AL"/>
              </w:rPr>
              <w:t>Identif</w:t>
            </w:r>
            <w:r w:rsidR="00C96DD7" w:rsidRPr="0062716E">
              <w:rPr>
                <w:lang w:val="sq-AL"/>
              </w:rPr>
              <w:t>ik</w:t>
            </w:r>
            <w:r w:rsidR="005C6092" w:rsidRPr="0062716E">
              <w:rPr>
                <w:lang w:val="sq-AL"/>
              </w:rPr>
              <w:t>ojnë</w:t>
            </w:r>
            <w:r w:rsidR="00C96DD7" w:rsidRPr="0062716E">
              <w:rPr>
                <w:lang w:val="sq-AL"/>
              </w:rPr>
              <w:t xml:space="preserve"> fusha</w:t>
            </w:r>
            <w:r w:rsidR="005C6092" w:rsidRPr="0062716E">
              <w:rPr>
                <w:lang w:val="sq-AL"/>
              </w:rPr>
              <w:t>t</w:t>
            </w:r>
            <w:r w:rsidR="00C96DD7" w:rsidRPr="0062716E">
              <w:rPr>
                <w:lang w:val="sq-AL"/>
              </w:rPr>
              <w:t xml:space="preserve"> </w:t>
            </w:r>
            <w:r w:rsidR="005C6092" w:rsidRPr="0062716E">
              <w:rPr>
                <w:lang w:val="sq-AL"/>
              </w:rPr>
              <w:t>e</w:t>
            </w:r>
            <w:r w:rsidR="00C96DD7" w:rsidRPr="0062716E">
              <w:rPr>
                <w:lang w:val="sq-AL"/>
              </w:rPr>
              <w:t xml:space="preserve"> tilla ku ata kan</w:t>
            </w:r>
            <w:r w:rsidR="001A726D" w:rsidRPr="0062716E">
              <w:rPr>
                <w:lang w:val="sq-AL"/>
              </w:rPr>
              <w:t>ë</w:t>
            </w:r>
            <w:r w:rsidR="00C96DD7" w:rsidRPr="0062716E">
              <w:rPr>
                <w:lang w:val="sq-AL"/>
              </w:rPr>
              <w:t xml:space="preserve"> nevoj</w:t>
            </w:r>
            <w:r w:rsidR="001A726D" w:rsidRPr="0062716E">
              <w:rPr>
                <w:lang w:val="sq-AL"/>
              </w:rPr>
              <w:t>ë</w:t>
            </w:r>
            <w:r w:rsidR="00C96DD7" w:rsidRPr="0062716E">
              <w:rPr>
                <w:lang w:val="sq-AL"/>
              </w:rPr>
              <w:t xml:space="preserve"> t</w:t>
            </w:r>
            <w:r w:rsidR="001A726D" w:rsidRPr="0062716E">
              <w:rPr>
                <w:lang w:val="sq-AL"/>
              </w:rPr>
              <w:t>ë</w:t>
            </w:r>
            <w:r w:rsidR="00C96DD7" w:rsidRPr="0062716E">
              <w:rPr>
                <w:lang w:val="sq-AL"/>
              </w:rPr>
              <w:t xml:space="preserve"> rishikojn</w:t>
            </w:r>
            <w:r w:rsidR="001A726D" w:rsidRPr="0062716E">
              <w:rPr>
                <w:lang w:val="sq-AL"/>
              </w:rPr>
              <w:t>ë</w:t>
            </w:r>
            <w:r w:rsidR="00C96DD7" w:rsidRPr="0062716E">
              <w:rPr>
                <w:lang w:val="sq-AL"/>
              </w:rPr>
              <w:t xml:space="preserve"> materialet p</w:t>
            </w:r>
            <w:r w:rsidR="001A726D" w:rsidRPr="0062716E">
              <w:rPr>
                <w:lang w:val="sq-AL"/>
              </w:rPr>
              <w:t>ë</w:t>
            </w:r>
            <w:r w:rsidR="00C96DD7" w:rsidRPr="0062716E">
              <w:rPr>
                <w:lang w:val="sq-AL"/>
              </w:rPr>
              <w:t>r t</w:t>
            </w:r>
            <w:r w:rsidR="001A726D" w:rsidRPr="0062716E">
              <w:rPr>
                <w:lang w:val="sq-AL"/>
              </w:rPr>
              <w:t>ë</w:t>
            </w:r>
            <w:r w:rsidR="00C96DD7" w:rsidRPr="0062716E">
              <w:rPr>
                <w:lang w:val="sq-AL"/>
              </w:rPr>
              <w:t xml:space="preserve"> rritur njohurit</w:t>
            </w:r>
            <w:r w:rsidR="001A726D" w:rsidRPr="0062716E">
              <w:rPr>
                <w:lang w:val="sq-AL"/>
              </w:rPr>
              <w:t>ë</w:t>
            </w:r>
            <w:r w:rsidR="00C96DD7" w:rsidRPr="0062716E">
              <w:rPr>
                <w:lang w:val="sq-AL"/>
              </w:rPr>
              <w:t xml:space="preserve"> n</w:t>
            </w:r>
            <w:r w:rsidR="001A726D" w:rsidRPr="0062716E">
              <w:rPr>
                <w:lang w:val="sq-AL"/>
              </w:rPr>
              <w:t>ë</w:t>
            </w:r>
            <w:r w:rsidR="00C96DD7" w:rsidRPr="0062716E">
              <w:rPr>
                <w:lang w:val="sq-AL"/>
              </w:rPr>
              <w:t xml:space="preserve"> nivelin e k</w:t>
            </w:r>
            <w:r w:rsidR="001A726D" w:rsidRPr="0062716E">
              <w:rPr>
                <w:lang w:val="sq-AL"/>
              </w:rPr>
              <w:t>ë</w:t>
            </w:r>
            <w:r w:rsidR="00C96DD7" w:rsidRPr="0062716E">
              <w:rPr>
                <w:lang w:val="sq-AL"/>
              </w:rPr>
              <w:t xml:space="preserve">rkuar                                                                         </w:t>
            </w:r>
          </w:p>
        </w:tc>
      </w:tr>
      <w:tr w:rsidR="00EF40D0" w:rsidRPr="0062716E" w:rsidTr="00AF64BF">
        <w:tc>
          <w:tcPr>
            <w:tcW w:w="8897" w:type="dxa"/>
            <w:gridSpan w:val="3"/>
          </w:tcPr>
          <w:p w:rsidR="00EF40D0" w:rsidRPr="0062716E" w:rsidRDefault="00C96DD7" w:rsidP="00EF40D0">
            <w:pPr>
              <w:tabs>
                <w:tab w:val="left" w:pos="426"/>
                <w:tab w:val="left" w:pos="851"/>
              </w:tabs>
              <w:rPr>
                <w:rFonts w:eastAsia="Times New Roman" w:cs="Times New Roman"/>
                <w:b/>
              </w:rPr>
            </w:pPr>
            <w:r w:rsidRPr="0062716E">
              <w:rPr>
                <w:rFonts w:eastAsia="Times New Roman" w:cs="Times New Roman"/>
                <w:b/>
              </w:rPr>
              <w:t xml:space="preserve">Hyrje                                                                                                                                     </w:t>
            </w:r>
          </w:p>
          <w:p w:rsidR="00EF40D0" w:rsidRPr="0062716E" w:rsidRDefault="00C96DD7" w:rsidP="005C6092">
            <w:pPr>
              <w:tabs>
                <w:tab w:val="left" w:pos="426"/>
                <w:tab w:val="left" w:pos="851"/>
              </w:tabs>
              <w:rPr>
                <w:rFonts w:eastAsia="Times New Roman" w:cs="Times New Roman"/>
              </w:rPr>
            </w:pPr>
            <w:r w:rsidRPr="0062716E">
              <w:rPr>
                <w:rFonts w:eastAsia="Times New Roman" w:cs="Times New Roman"/>
              </w:rPr>
              <w:t xml:space="preserve">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p</w:t>
            </w:r>
            <w:r w:rsidR="001A726D" w:rsidRPr="0062716E">
              <w:rPr>
                <w:rFonts w:eastAsia="Times New Roman" w:cs="Times New Roman"/>
              </w:rPr>
              <w:t>ë</w:t>
            </w:r>
            <w:r w:rsidRPr="0062716E">
              <w:rPr>
                <w:rFonts w:eastAsia="Times New Roman" w:cs="Times New Roman"/>
              </w:rPr>
              <w:t xml:space="preserve">r t’i lejuar </w:t>
            </w:r>
            <w:r w:rsidR="005C6092" w:rsidRPr="0062716E">
              <w:rPr>
                <w:rFonts w:eastAsia="Times New Roman" w:cs="Times New Roman"/>
              </w:rPr>
              <w:t>pjesëmarrësve</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kontrollojn</w:t>
            </w:r>
            <w:r w:rsidR="001A726D" w:rsidRPr="0062716E">
              <w:rPr>
                <w:rFonts w:eastAsia="Times New Roman" w:cs="Times New Roman"/>
              </w:rPr>
              <w:t>ë</w:t>
            </w:r>
            <w:r w:rsidRPr="0062716E">
              <w:rPr>
                <w:rFonts w:eastAsia="Times New Roman" w:cs="Times New Roman"/>
              </w:rPr>
              <w:t xml:space="preserve"> se e kan</w:t>
            </w:r>
            <w:r w:rsidR="001A726D" w:rsidRPr="0062716E">
              <w:rPr>
                <w:rFonts w:eastAsia="Times New Roman" w:cs="Times New Roman"/>
              </w:rPr>
              <w:t>ë</w:t>
            </w:r>
            <w:r w:rsidRPr="0062716E">
              <w:rPr>
                <w:rFonts w:eastAsia="Times New Roman" w:cs="Times New Roman"/>
              </w:rPr>
              <w:t xml:space="preserve"> kuptuar m</w:t>
            </w:r>
            <w:r w:rsidR="001A726D" w:rsidRPr="0062716E">
              <w:rPr>
                <w:rFonts w:eastAsia="Times New Roman" w:cs="Times New Roman"/>
              </w:rPr>
              <w:t>ë</w:t>
            </w:r>
            <w:r w:rsidRPr="0062716E">
              <w:rPr>
                <w:rFonts w:eastAsia="Times New Roman" w:cs="Times New Roman"/>
              </w:rPr>
              <w:t>simin e dit</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parshme dhe se jan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rmbushin secil</w:t>
            </w:r>
            <w:r w:rsidR="001A726D" w:rsidRPr="0062716E">
              <w:rPr>
                <w:rFonts w:eastAsia="Times New Roman" w:cs="Times New Roman"/>
              </w:rPr>
              <w:t>ë</w:t>
            </w:r>
            <w:r w:rsidRPr="0062716E">
              <w:rPr>
                <w:rFonts w:eastAsia="Times New Roman" w:cs="Times New Roman"/>
              </w:rPr>
              <w:t>n prej objektivave p</w:t>
            </w:r>
            <w:r w:rsidR="001A726D" w:rsidRPr="0062716E">
              <w:rPr>
                <w:rFonts w:eastAsia="Times New Roman" w:cs="Times New Roman"/>
              </w:rPr>
              <w:t>ë</w:t>
            </w:r>
            <w:r w:rsidRPr="0062716E">
              <w:rPr>
                <w:rFonts w:eastAsia="Times New Roman" w:cs="Times New Roman"/>
              </w:rPr>
              <w:t>r sesionet individuale</w:t>
            </w:r>
            <w:r w:rsidR="00EF40D0" w:rsidRPr="0062716E">
              <w:rPr>
                <w:rFonts w:eastAsia="Times New Roman" w:cs="Times New Roman"/>
              </w:rPr>
              <w:t xml:space="preser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gjithashtu p</w:t>
            </w:r>
            <w:r w:rsidR="001A726D" w:rsidRPr="0062716E">
              <w:rPr>
                <w:rFonts w:eastAsia="Times New Roman" w:cs="Times New Roman"/>
              </w:rPr>
              <w:t>ë</w:t>
            </w:r>
            <w:r w:rsidRPr="0062716E">
              <w:rPr>
                <w:rFonts w:eastAsia="Times New Roman" w:cs="Times New Roman"/>
              </w:rPr>
              <w:t>r t’i dh</w:t>
            </w:r>
            <w:r w:rsidR="001A726D" w:rsidRPr="0062716E">
              <w:rPr>
                <w:rFonts w:eastAsia="Times New Roman" w:cs="Times New Roman"/>
              </w:rPr>
              <w:t>ë</w:t>
            </w: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mund</w:t>
            </w:r>
            <w:r w:rsidR="001A726D" w:rsidRPr="0062716E">
              <w:rPr>
                <w:rFonts w:eastAsia="Times New Roman" w:cs="Times New Roman"/>
              </w:rPr>
              <w:t>ë</w:t>
            </w:r>
            <w:r w:rsidRPr="0062716E">
              <w:rPr>
                <w:rFonts w:eastAsia="Times New Roman" w:cs="Times New Roman"/>
              </w:rPr>
              <w:t>sin</w:t>
            </w:r>
            <w:r w:rsidR="001A726D" w:rsidRPr="0062716E">
              <w:rPr>
                <w:rFonts w:eastAsia="Times New Roman" w:cs="Times New Roman"/>
              </w:rPr>
              <w:t>ë</w:t>
            </w:r>
            <w:r w:rsidRPr="0062716E">
              <w:rPr>
                <w:rFonts w:eastAsia="Times New Roman" w:cs="Times New Roman"/>
              </w:rPr>
              <w:t xml:space="preserve"> trajnerit t</w:t>
            </w:r>
            <w:r w:rsidR="001A726D" w:rsidRPr="0062716E">
              <w:rPr>
                <w:rFonts w:eastAsia="Times New Roman" w:cs="Times New Roman"/>
              </w:rPr>
              <w:t>ë</w:t>
            </w:r>
            <w:r w:rsidRPr="0062716E">
              <w:rPr>
                <w:rFonts w:eastAsia="Times New Roman" w:cs="Times New Roman"/>
              </w:rPr>
              <w:t xml:space="preserve"> kontrolloj</w:t>
            </w:r>
            <w:r w:rsidR="001A726D" w:rsidRPr="0062716E">
              <w:rPr>
                <w:rFonts w:eastAsia="Times New Roman" w:cs="Times New Roman"/>
              </w:rPr>
              <w:t>ë</w:t>
            </w:r>
            <w:r w:rsidRPr="0062716E">
              <w:rPr>
                <w:rFonts w:eastAsia="Times New Roman" w:cs="Times New Roman"/>
              </w:rPr>
              <w:t xml:space="preserve"> nivelin e njohurive t</w:t>
            </w:r>
            <w:r w:rsidR="001A726D" w:rsidRPr="0062716E">
              <w:rPr>
                <w:rFonts w:eastAsia="Times New Roman" w:cs="Times New Roman"/>
              </w:rPr>
              <w:t>ë</w:t>
            </w:r>
            <w:r w:rsidRPr="0062716E">
              <w:rPr>
                <w:rFonts w:eastAsia="Times New Roman" w:cs="Times New Roman"/>
              </w:rPr>
              <w:t xml:space="preserve"> </w:t>
            </w:r>
            <w:r w:rsidR="00FE6E17" w:rsidRPr="0062716E">
              <w:rPr>
                <w:rFonts w:eastAsia="Times New Roman" w:cs="Times New Roman"/>
              </w:rPr>
              <w:t>pjesëmarrësve</w:t>
            </w:r>
            <w:r w:rsidRPr="0062716E">
              <w:rPr>
                <w:rFonts w:eastAsia="Times New Roman" w:cs="Times New Roman"/>
              </w:rPr>
              <w:t xml:space="preserve"> dhe t</w:t>
            </w:r>
            <w:r w:rsidR="001A726D" w:rsidRPr="0062716E">
              <w:rPr>
                <w:rFonts w:eastAsia="Times New Roman" w:cs="Times New Roman"/>
              </w:rPr>
              <w:t>ë</w:t>
            </w:r>
            <w:r w:rsidRPr="0062716E">
              <w:rPr>
                <w:rFonts w:eastAsia="Times New Roman" w:cs="Times New Roman"/>
              </w:rPr>
              <w:t xml:space="preserve"> identifikoj</w:t>
            </w:r>
            <w:r w:rsidR="001A726D" w:rsidRPr="0062716E">
              <w:rPr>
                <w:rFonts w:eastAsia="Times New Roman" w:cs="Times New Roman"/>
              </w:rPr>
              <w:t>ë</w:t>
            </w:r>
            <w:r w:rsidRPr="0062716E">
              <w:rPr>
                <w:rFonts w:eastAsia="Times New Roman" w:cs="Times New Roman"/>
              </w:rPr>
              <w:t xml:space="preserve"> fushat ku mund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rmir</w:t>
            </w:r>
            <w:r w:rsidR="001A726D" w:rsidRPr="0062716E">
              <w:rPr>
                <w:rFonts w:eastAsia="Times New Roman" w:cs="Times New Roman"/>
              </w:rPr>
              <w:t>ë</w:t>
            </w:r>
            <w:r w:rsidRPr="0062716E">
              <w:rPr>
                <w:rFonts w:eastAsia="Times New Roman" w:cs="Times New Roman"/>
              </w:rPr>
              <w:t>sohet materiali</w:t>
            </w:r>
            <w:r w:rsidR="00EF40D0" w:rsidRPr="0062716E">
              <w:rPr>
                <w:rFonts w:eastAsia="Times New Roman" w:cs="Times New Roman"/>
              </w:rPr>
              <w:t>.</w:t>
            </w:r>
            <w:r w:rsidR="00FE6E17" w:rsidRPr="0062716E">
              <w:rPr>
                <w:rFonts w:eastAsia="Times New Roman" w:cs="Times New Roman"/>
              </w:rPr>
              <w:t xml:space="preserve">                 </w:t>
            </w:r>
            <w:r w:rsidRPr="0062716E">
              <w:rPr>
                <w:rFonts w:eastAsia="Times New Roman" w:cs="Times New Roman"/>
              </w:rPr>
              <w:t xml:space="preserve">                                                                                                          </w:t>
            </w:r>
          </w:p>
        </w:tc>
      </w:tr>
      <w:tr w:rsidR="00B10DF0" w:rsidRPr="0062716E" w:rsidTr="00AF64BF">
        <w:tc>
          <w:tcPr>
            <w:tcW w:w="1384" w:type="dxa"/>
            <w:shd w:val="clear" w:color="auto" w:fill="D9D9D9"/>
            <w:vAlign w:val="center"/>
          </w:tcPr>
          <w:p w:rsidR="00B10DF0" w:rsidRPr="0062716E" w:rsidRDefault="00B10DF0" w:rsidP="00C96DD7">
            <w:pPr>
              <w:tabs>
                <w:tab w:val="left" w:pos="426"/>
                <w:tab w:val="left" w:pos="851"/>
              </w:tabs>
              <w:rPr>
                <w:rFonts w:eastAsia="Times New Roman" w:cs="Times New Roman"/>
                <w:b/>
              </w:rPr>
            </w:pPr>
            <w:r w:rsidRPr="0062716E">
              <w:rPr>
                <w:rFonts w:eastAsia="Times New Roman" w:cs="Times New Roman"/>
                <w:b/>
              </w:rPr>
              <w:t>Sl</w:t>
            </w:r>
            <w:r w:rsidR="00C96DD7" w:rsidRPr="0062716E">
              <w:rPr>
                <w:rFonts w:eastAsia="Times New Roman" w:cs="Times New Roman"/>
                <w:b/>
              </w:rPr>
              <w:t>ajdet</w:t>
            </w:r>
            <w:r w:rsidRPr="0062716E">
              <w:rPr>
                <w:rFonts w:eastAsia="Times New Roman" w:cs="Times New Roman"/>
                <w:b/>
              </w:rPr>
              <w:t xml:space="preserve"> nr.</w:t>
            </w:r>
          </w:p>
        </w:tc>
        <w:tc>
          <w:tcPr>
            <w:tcW w:w="7513" w:type="dxa"/>
            <w:gridSpan w:val="2"/>
            <w:shd w:val="clear" w:color="auto" w:fill="D9D9D9"/>
            <w:vAlign w:val="center"/>
          </w:tcPr>
          <w:p w:rsidR="00B10DF0" w:rsidRPr="0062716E" w:rsidRDefault="00C96DD7" w:rsidP="00C96DD7">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B10DF0" w:rsidRPr="0062716E">
              <w:rPr>
                <w:rFonts w:eastAsia="Times New Roman" w:cs="Times New Roman"/>
                <w:b/>
              </w:rPr>
              <w:t>:</w:t>
            </w:r>
          </w:p>
        </w:tc>
      </w:tr>
      <w:tr w:rsidR="00EF40D0" w:rsidRPr="0062716E" w:rsidTr="00AF64BF">
        <w:tc>
          <w:tcPr>
            <w:tcW w:w="1384" w:type="dxa"/>
          </w:tcPr>
          <w:p w:rsidR="00EF40D0" w:rsidRPr="0062716E" w:rsidRDefault="00EF40D0" w:rsidP="00EF40D0">
            <w:pPr>
              <w:autoSpaceDE w:val="0"/>
              <w:autoSpaceDN w:val="0"/>
              <w:adjustRightInd w:val="0"/>
              <w:rPr>
                <w:rFonts w:eastAsia="Times New Roman" w:cs="Times New Roman"/>
                <w:b/>
                <w:szCs w:val="18"/>
              </w:rPr>
            </w:pPr>
            <w:r w:rsidRPr="0062716E">
              <w:rPr>
                <w:rFonts w:eastAsia="Times New Roman" w:cs="Times New Roman"/>
                <w:b/>
                <w:szCs w:val="18"/>
              </w:rPr>
              <w:t>Sl</w:t>
            </w:r>
            <w:r w:rsidR="00D51BE8" w:rsidRPr="0062716E">
              <w:rPr>
                <w:rFonts w:eastAsia="Times New Roman" w:cs="Times New Roman"/>
                <w:b/>
                <w:szCs w:val="18"/>
              </w:rPr>
              <w:t>ajdet</w:t>
            </w:r>
            <w:r w:rsidRPr="0062716E">
              <w:rPr>
                <w:rFonts w:eastAsia="Times New Roman" w:cs="Times New Roman"/>
                <w:b/>
                <w:szCs w:val="18"/>
              </w:rPr>
              <w:t xml:space="preserve"> </w:t>
            </w:r>
          </w:p>
          <w:p w:rsidR="00EF40D0" w:rsidRPr="0062716E" w:rsidRDefault="00EF40D0" w:rsidP="00EF40D0">
            <w:pPr>
              <w:autoSpaceDE w:val="0"/>
              <w:autoSpaceDN w:val="0"/>
              <w:adjustRightInd w:val="0"/>
              <w:rPr>
                <w:rFonts w:eastAsia="Times New Roman" w:cs="Times New Roman"/>
                <w:b/>
                <w:szCs w:val="18"/>
              </w:rPr>
            </w:pPr>
            <w:r w:rsidRPr="0062716E">
              <w:rPr>
                <w:rFonts w:eastAsia="Times New Roman" w:cs="Times New Roman"/>
                <w:b/>
                <w:szCs w:val="18"/>
              </w:rPr>
              <w:t xml:space="preserve">1 </w:t>
            </w:r>
            <w:r w:rsidR="00D51BE8" w:rsidRPr="0062716E">
              <w:rPr>
                <w:rFonts w:eastAsia="Times New Roman" w:cs="Times New Roman"/>
                <w:b/>
                <w:szCs w:val="18"/>
              </w:rPr>
              <w:t>deri</w:t>
            </w:r>
            <w:r w:rsidRPr="0062716E">
              <w:rPr>
                <w:rFonts w:eastAsia="Times New Roman" w:cs="Times New Roman"/>
                <w:b/>
                <w:szCs w:val="18"/>
              </w:rPr>
              <w:t xml:space="preserve"> 12</w:t>
            </w:r>
          </w:p>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D51BE8" w:rsidP="004820AF">
            <w:pPr>
              <w:pStyle w:val="Subtitle"/>
              <w:rPr>
                <w:rFonts w:eastAsia="Times New Roman"/>
              </w:rPr>
            </w:pPr>
            <w:r w:rsidRPr="0062716E">
              <w:rPr>
                <w:rFonts w:eastAsia="Times New Roman"/>
                <w:b/>
              </w:rPr>
              <w:t xml:space="preserve">Prezantim me </w:t>
            </w:r>
            <w:r w:rsidR="00EF40D0" w:rsidRPr="0062716E">
              <w:rPr>
                <w:rFonts w:eastAsia="Times New Roman"/>
                <w:b/>
              </w:rPr>
              <w:t>Po</w:t>
            </w:r>
            <w:r w:rsidR="00FE6E17" w:rsidRPr="0062716E">
              <w:rPr>
                <w:rFonts w:eastAsia="Times New Roman"/>
                <w:b/>
              </w:rPr>
              <w:t>w</w:t>
            </w:r>
            <w:r w:rsidR="00EF40D0" w:rsidRPr="0062716E">
              <w:rPr>
                <w:rFonts w:eastAsia="Times New Roman"/>
                <w:b/>
              </w:rPr>
              <w:t>erPoint</w:t>
            </w:r>
            <w:r w:rsidR="00EF40D0" w:rsidRPr="0062716E">
              <w:rPr>
                <w:rFonts w:eastAsia="Times New Roman"/>
              </w:rPr>
              <w:t xml:space="preserve"> (o</w:t>
            </w:r>
            <w:r w:rsidRPr="0062716E">
              <w:rPr>
                <w:rFonts w:eastAsia="Times New Roman"/>
              </w:rPr>
              <w:t>se lloj tjet</w:t>
            </w:r>
            <w:r w:rsidR="001A726D" w:rsidRPr="0062716E">
              <w:rPr>
                <w:rFonts w:eastAsia="Times New Roman"/>
              </w:rPr>
              <w:t>ë</w:t>
            </w:r>
            <w:r w:rsidRPr="0062716E">
              <w:rPr>
                <w:rFonts w:eastAsia="Times New Roman"/>
              </w:rPr>
              <w:t>r prezantimi</w:t>
            </w:r>
            <w:r w:rsidR="00EF40D0" w:rsidRPr="0062716E">
              <w:rPr>
                <w:rFonts w:eastAsia="Times New Roman"/>
              </w:rPr>
              <w:t>)</w:t>
            </w:r>
          </w:p>
          <w:p w:rsidR="00EF40D0" w:rsidRPr="0062716E" w:rsidRDefault="00D51BE8" w:rsidP="00D51BE8">
            <w:pPr>
              <w:autoSpaceDE w:val="0"/>
              <w:autoSpaceDN w:val="0"/>
              <w:adjustRightInd w:val="0"/>
              <w:rPr>
                <w:rFonts w:eastAsia="Times New Roman" w:cs="Times New Roman"/>
                <w:szCs w:val="18"/>
              </w:rPr>
            </w:pPr>
            <w:r w:rsidRPr="0062716E">
              <w:rPr>
                <w:rFonts w:eastAsia="Times New Roman" w:cs="Times New Roman"/>
                <w:szCs w:val="18"/>
              </w:rPr>
              <w:t>Slajdet 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prezantim jan</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ndihmuar trajnerin dhe pjes</w:t>
            </w:r>
            <w:r w:rsidR="001A726D" w:rsidRPr="0062716E">
              <w:rPr>
                <w:rFonts w:eastAsia="Times New Roman" w:cs="Times New Roman"/>
                <w:szCs w:val="18"/>
              </w:rPr>
              <w:t>ë</w:t>
            </w:r>
            <w:r w:rsidRPr="0062716E">
              <w:rPr>
                <w:rFonts w:eastAsia="Times New Roman" w:cs="Times New Roman"/>
                <w:szCs w:val="18"/>
              </w:rPr>
              <w:t>marr</w:t>
            </w:r>
            <w:r w:rsidR="001A726D" w:rsidRPr="0062716E">
              <w:rPr>
                <w:rFonts w:eastAsia="Times New Roman" w:cs="Times New Roman"/>
                <w:szCs w:val="18"/>
              </w:rPr>
              <w:t>ë</w:t>
            </w:r>
            <w:r w:rsidRPr="0062716E">
              <w:rPr>
                <w:rFonts w:eastAsia="Times New Roman" w:cs="Times New Roman"/>
                <w:szCs w:val="18"/>
              </w:rPr>
              <w:t>sit me aktivitetet e dit</w:t>
            </w:r>
            <w:r w:rsidR="001A726D" w:rsidRPr="0062716E">
              <w:rPr>
                <w:rFonts w:eastAsia="Times New Roman" w:cs="Times New Roman"/>
                <w:szCs w:val="18"/>
              </w:rPr>
              <w:t>ë</w:t>
            </w:r>
            <w:r w:rsidRPr="0062716E">
              <w:rPr>
                <w:rFonts w:eastAsia="Times New Roman" w:cs="Times New Roman"/>
                <w:szCs w:val="18"/>
              </w:rPr>
              <w:t>ve t</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parshme. Trajneri duhet t</w:t>
            </w:r>
            <w:r w:rsidR="001A726D" w:rsidRPr="0062716E">
              <w:rPr>
                <w:rFonts w:eastAsia="Times New Roman" w:cs="Times New Roman"/>
                <w:szCs w:val="18"/>
              </w:rPr>
              <w:t>ë</w:t>
            </w:r>
            <w:r w:rsidRPr="0062716E">
              <w:rPr>
                <w:rFonts w:eastAsia="Times New Roman" w:cs="Times New Roman"/>
                <w:szCs w:val="18"/>
              </w:rPr>
              <w:t xml:space="preserve"> b</w:t>
            </w:r>
            <w:r w:rsidR="001A726D" w:rsidRPr="0062716E">
              <w:rPr>
                <w:rFonts w:eastAsia="Times New Roman" w:cs="Times New Roman"/>
                <w:szCs w:val="18"/>
              </w:rPr>
              <w:t>ë</w:t>
            </w:r>
            <w:r w:rsidRPr="0062716E">
              <w:rPr>
                <w:rFonts w:eastAsia="Times New Roman" w:cs="Times New Roman"/>
                <w:szCs w:val="18"/>
              </w:rPr>
              <w:t>j</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rmbledhjen e atyre aktiviteteve duke p</w:t>
            </w:r>
            <w:r w:rsidR="001A726D" w:rsidRPr="0062716E">
              <w:rPr>
                <w:rFonts w:eastAsia="Times New Roman" w:cs="Times New Roman"/>
                <w:szCs w:val="18"/>
              </w:rPr>
              <w:t>ë</w:t>
            </w:r>
            <w:r w:rsidRPr="0062716E">
              <w:rPr>
                <w:rFonts w:eastAsia="Times New Roman" w:cs="Times New Roman"/>
                <w:szCs w:val="18"/>
              </w:rPr>
              <w:t>rdorur axhendat dhe objektivat si pika kyç</w:t>
            </w:r>
            <w:r w:rsidR="004820AF" w:rsidRPr="0062716E">
              <w:rPr>
                <w:rFonts w:eastAsia="Times New Roman" w:cs="Times New Roman"/>
                <w:szCs w:val="18"/>
              </w:rPr>
              <w:t>.</w:t>
            </w:r>
          </w:p>
        </w:tc>
      </w:tr>
      <w:tr w:rsidR="00EF40D0" w:rsidRPr="0062716E" w:rsidTr="00AF64BF">
        <w:tc>
          <w:tcPr>
            <w:tcW w:w="1384" w:type="dxa"/>
          </w:tcPr>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D51BE8" w:rsidP="004820AF">
            <w:pPr>
              <w:pStyle w:val="Subtitle"/>
              <w:rPr>
                <w:rFonts w:eastAsia="Times New Roman" w:cs="Times New Roman"/>
              </w:rPr>
            </w:pPr>
            <w:r w:rsidRPr="0062716E">
              <w:rPr>
                <w:rStyle w:val="SubtitleChar"/>
              </w:rPr>
              <w:t>Ushtrime Praktike</w:t>
            </w:r>
            <w:r w:rsidRPr="0062716E">
              <w:rPr>
                <w:rFonts w:eastAsia="Times New Roman" w:cs="Times New Roman"/>
              </w:rPr>
              <w:t xml:space="preserve"> </w:t>
            </w:r>
            <w:r w:rsidRPr="0062716E">
              <w:t>(sipas rastit)</w:t>
            </w:r>
          </w:p>
          <w:p w:rsidR="00EF40D0" w:rsidRPr="0062716E" w:rsidRDefault="00D51BE8" w:rsidP="00EF40D0">
            <w:pPr>
              <w:tabs>
                <w:tab w:val="left" w:pos="426"/>
                <w:tab w:val="left" w:pos="851"/>
              </w:tabs>
              <w:rPr>
                <w:rFonts w:eastAsia="Times New Roman" w:cs="Times New Roman"/>
              </w:rPr>
            </w:pPr>
            <w:r w:rsidRPr="0062716E">
              <w:rPr>
                <w:rFonts w:eastAsia="Times New Roman" w:cs="Times New Roman"/>
              </w:rPr>
              <w:t>Asnj</w:t>
            </w:r>
            <w:r w:rsidR="001A726D" w:rsidRPr="0062716E">
              <w:rPr>
                <w:rFonts w:eastAsia="Times New Roman" w:cs="Times New Roman"/>
              </w:rPr>
              <w:t>ë</w:t>
            </w:r>
            <w:r w:rsidRPr="0062716E">
              <w:rPr>
                <w:rFonts w:eastAsia="Times New Roman" w:cs="Times New Roman"/>
              </w:rPr>
              <w:t xml:space="preserve"> ushtrim praktik 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rgatitur 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sesion                          </w:t>
            </w:r>
          </w:p>
        </w:tc>
      </w:tr>
      <w:tr w:rsidR="00EF40D0" w:rsidRPr="0062716E" w:rsidTr="00AF64BF">
        <w:tc>
          <w:tcPr>
            <w:tcW w:w="1384" w:type="dxa"/>
          </w:tcPr>
          <w:p w:rsidR="00EF40D0" w:rsidRPr="0062716E" w:rsidRDefault="00EF40D0" w:rsidP="00EF40D0">
            <w:pPr>
              <w:tabs>
                <w:tab w:val="left" w:pos="426"/>
                <w:tab w:val="left" w:pos="851"/>
              </w:tabs>
              <w:rPr>
                <w:rFonts w:eastAsia="Times New Roman" w:cs="Times New Roman"/>
              </w:rPr>
            </w:pPr>
          </w:p>
        </w:tc>
        <w:tc>
          <w:tcPr>
            <w:tcW w:w="7513" w:type="dxa"/>
            <w:gridSpan w:val="2"/>
          </w:tcPr>
          <w:p w:rsidR="00536AC1" w:rsidRPr="0062716E" w:rsidRDefault="00536AC1" w:rsidP="00536AC1">
            <w:pPr>
              <w:tabs>
                <w:tab w:val="left" w:pos="426"/>
                <w:tab w:val="left" w:pos="851"/>
              </w:tabs>
              <w:rPr>
                <w:rFonts w:eastAsia="Times New Roman" w:cs="Times New Roman"/>
                <w:b/>
              </w:rPr>
            </w:pPr>
            <w:r w:rsidRPr="0062716E">
              <w:rPr>
                <w:rFonts w:eastAsia="Times New Roman" w:cs="Times New Roman"/>
                <w:b/>
              </w:rPr>
              <w:t>Kontrolli i Njohurive</w:t>
            </w:r>
          </w:p>
          <w:p w:rsidR="00EF40D0" w:rsidRPr="0062716E" w:rsidRDefault="00536AC1" w:rsidP="00536AC1">
            <w:pPr>
              <w:tabs>
                <w:tab w:val="left" w:pos="426"/>
                <w:tab w:val="left" w:pos="851"/>
              </w:tabs>
              <w:rPr>
                <w:rFonts w:eastAsia="Times New Roman" w:cs="Times New Roman"/>
              </w:rPr>
            </w:pPr>
            <w:r w:rsidRPr="0062716E">
              <w:rPr>
                <w:rFonts w:eastAsia="Times New Roman" w:cs="Times New Roman"/>
              </w:rPr>
              <w:t>Trajneri duhet t</w:t>
            </w:r>
            <w:r w:rsidR="001A726D" w:rsidRPr="0062716E">
              <w:rPr>
                <w:rFonts w:eastAsia="Times New Roman" w:cs="Times New Roman"/>
              </w:rPr>
              <w:t>ë</w:t>
            </w:r>
            <w:r w:rsidRPr="0062716E">
              <w:rPr>
                <w:rFonts w:eastAsia="Times New Roman" w:cs="Times New Roman"/>
              </w:rPr>
              <w:t xml:space="preserve"> kontrolloj</w:t>
            </w:r>
            <w:r w:rsidR="001A726D" w:rsidRPr="0062716E">
              <w:rPr>
                <w:rFonts w:eastAsia="Times New Roman" w:cs="Times New Roman"/>
              </w:rPr>
              <w:t>ë</w:t>
            </w:r>
            <w:r w:rsidRPr="0062716E">
              <w:rPr>
                <w:rFonts w:eastAsia="Times New Roman" w:cs="Times New Roman"/>
              </w:rPr>
              <w:t xml:space="preserve"> njohurit</w:t>
            </w:r>
            <w:r w:rsidR="001A726D" w:rsidRPr="0062716E">
              <w:rPr>
                <w:rFonts w:eastAsia="Times New Roman" w:cs="Times New Roman"/>
              </w:rPr>
              <w:t>ë</w:t>
            </w:r>
            <w:r w:rsidRPr="0062716E">
              <w:rPr>
                <w:rFonts w:eastAsia="Times New Roman" w:cs="Times New Roman"/>
              </w:rPr>
              <w:t xml:space="preserve"> duke 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 xml:space="preserve"> pyetjet p</w:t>
            </w:r>
            <w:r w:rsidR="001A726D" w:rsidRPr="0062716E">
              <w:rPr>
                <w:rFonts w:eastAsia="Times New Roman" w:cs="Times New Roman"/>
              </w:rPr>
              <w:t>ë</w:t>
            </w:r>
            <w:r w:rsidRPr="0062716E">
              <w:rPr>
                <w:rFonts w:eastAsia="Times New Roman" w:cs="Times New Roman"/>
              </w:rPr>
              <w:t>rkat</w:t>
            </w:r>
            <w:r w:rsidR="001A726D" w:rsidRPr="0062716E">
              <w:rPr>
                <w:rFonts w:eastAsia="Times New Roman" w:cs="Times New Roman"/>
              </w:rPr>
              <w:t>ë</w:t>
            </w:r>
            <w:r w:rsidRPr="0062716E">
              <w:rPr>
                <w:rFonts w:eastAsia="Times New Roman" w:cs="Times New Roman"/>
              </w:rPr>
              <w:t>se p</w:t>
            </w:r>
            <w:r w:rsidR="001A726D" w:rsidRPr="0062716E">
              <w:rPr>
                <w:rFonts w:eastAsia="Times New Roman" w:cs="Times New Roman"/>
              </w:rPr>
              <w:t>ë</w:t>
            </w:r>
            <w:r w:rsidRPr="0062716E">
              <w:rPr>
                <w:rFonts w:eastAsia="Times New Roman" w:cs="Times New Roman"/>
              </w:rPr>
              <w:t>r secilin aspekt t</w:t>
            </w:r>
            <w:r w:rsidR="001A726D" w:rsidRPr="0062716E">
              <w:rPr>
                <w:rFonts w:eastAsia="Times New Roman" w:cs="Times New Roman"/>
              </w:rPr>
              <w:t>ë</w:t>
            </w:r>
            <w:r w:rsidRPr="0062716E">
              <w:rPr>
                <w:rFonts w:eastAsia="Times New Roman" w:cs="Times New Roman"/>
              </w:rPr>
              <w:t xml:space="preserve"> sesionit.                                                                                           </w:t>
            </w:r>
          </w:p>
        </w:tc>
      </w:tr>
      <w:tr w:rsidR="00EF40D0" w:rsidRPr="0062716E" w:rsidTr="00AF64BF">
        <w:tc>
          <w:tcPr>
            <w:tcW w:w="1384" w:type="dxa"/>
          </w:tcPr>
          <w:p w:rsidR="00EF40D0" w:rsidRPr="0062716E" w:rsidRDefault="00EF40D0" w:rsidP="00EF40D0">
            <w:pPr>
              <w:tabs>
                <w:tab w:val="left" w:pos="426"/>
                <w:tab w:val="left" w:pos="851"/>
              </w:tabs>
              <w:rPr>
                <w:rFonts w:eastAsia="Times New Roman" w:cs="Times New Roman"/>
              </w:rPr>
            </w:pPr>
          </w:p>
        </w:tc>
        <w:tc>
          <w:tcPr>
            <w:tcW w:w="7513" w:type="dxa"/>
            <w:gridSpan w:val="2"/>
          </w:tcPr>
          <w:p w:rsidR="00EF40D0" w:rsidRPr="0062716E" w:rsidRDefault="00536AC1" w:rsidP="004820AF">
            <w:pPr>
              <w:pStyle w:val="Subtitle"/>
              <w:rPr>
                <w:rFonts w:eastAsia="Times New Roman"/>
              </w:rPr>
            </w:pPr>
            <w:r w:rsidRPr="0062716E">
              <w:rPr>
                <w:rFonts w:eastAsia="Times New Roman"/>
              </w:rPr>
              <w:t>P</w:t>
            </w:r>
            <w:r w:rsidR="001A726D" w:rsidRPr="0062716E">
              <w:rPr>
                <w:rFonts w:eastAsia="Times New Roman"/>
              </w:rPr>
              <w:t>ë</w:t>
            </w:r>
            <w:r w:rsidRPr="0062716E">
              <w:rPr>
                <w:rFonts w:eastAsia="Times New Roman"/>
              </w:rPr>
              <w:t>rmbledhje</w:t>
            </w:r>
          </w:p>
          <w:p w:rsidR="00EF40D0" w:rsidRPr="0062716E" w:rsidRDefault="00536AC1" w:rsidP="00536AC1">
            <w:pPr>
              <w:tabs>
                <w:tab w:val="left" w:pos="426"/>
              </w:tabs>
              <w:rPr>
                <w:rFonts w:eastAsia="Times New Roman" w:cs="Times New Roman"/>
              </w:rPr>
            </w:pPr>
            <w:r w:rsidRPr="0062716E">
              <w:rPr>
                <w:rFonts w:eastAsia="Times New Roman" w:cs="Times New Roman"/>
              </w:rPr>
              <w:t>I gjith</w:t>
            </w:r>
            <w:r w:rsidR="001A726D" w:rsidRPr="0062716E">
              <w:rPr>
                <w:rFonts w:eastAsia="Times New Roman" w:cs="Times New Roman"/>
              </w:rPr>
              <w:t>ë</w:t>
            </w:r>
            <w:r w:rsidRPr="0062716E">
              <w:rPr>
                <w:rFonts w:eastAsia="Times New Roman" w:cs="Times New Roman"/>
              </w:rPr>
              <w:t xml:space="preserve"> 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si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 e aktiviteteve t</w:t>
            </w:r>
            <w:r w:rsidR="001A726D" w:rsidRPr="0062716E">
              <w:rPr>
                <w:rFonts w:eastAsia="Times New Roman" w:cs="Times New Roman"/>
              </w:rPr>
              <w:t>ë</w:t>
            </w:r>
            <w:r w:rsidRPr="0062716E">
              <w:rPr>
                <w:rFonts w:eastAsia="Times New Roman" w:cs="Times New Roman"/>
              </w:rPr>
              <w:t xml:space="preserve"> dit</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parshme dhe nuk k</w:t>
            </w:r>
            <w:r w:rsidR="001A726D" w:rsidRPr="0062716E">
              <w:rPr>
                <w:rFonts w:eastAsia="Times New Roman" w:cs="Times New Roman"/>
              </w:rPr>
              <w:t>ë</w:t>
            </w:r>
            <w:r w:rsidRPr="0062716E">
              <w:rPr>
                <w:rFonts w:eastAsia="Times New Roman" w:cs="Times New Roman"/>
              </w:rPr>
              <w:t>rkohet asnj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 e veçant</w:t>
            </w:r>
            <w:r w:rsidR="001A726D" w:rsidRPr="0062716E">
              <w:rPr>
                <w:rFonts w:eastAsia="Times New Roman" w:cs="Times New Roman"/>
              </w:rPr>
              <w:t>ë</w:t>
            </w:r>
            <w:r w:rsidRPr="0062716E">
              <w:rPr>
                <w:rFonts w:eastAsia="Times New Roman" w:cs="Times New Roman"/>
              </w:rPr>
              <w:t xml:space="preserve">.                             </w:t>
            </w:r>
          </w:p>
        </w:tc>
      </w:tr>
    </w:tbl>
    <w:p w:rsidR="00EF40D0" w:rsidRPr="0062716E" w:rsidRDefault="00536AC1" w:rsidP="00EF40D0">
      <w:pPr>
        <w:tabs>
          <w:tab w:val="left" w:pos="426"/>
          <w:tab w:val="left" w:pos="851"/>
        </w:tabs>
        <w:spacing w:after="120"/>
        <w:ind w:left="851" w:hanging="851"/>
        <w:rPr>
          <w:rFonts w:eastAsia="Times New Roman" w:cs="Times New Roman"/>
        </w:rPr>
      </w:pPr>
      <w:r w:rsidRPr="0062716E">
        <w:rPr>
          <w:rFonts w:eastAsia="Times New Roman" w:cs="Times New Roman"/>
        </w:rPr>
        <w:t xml:space="preserve">                                                                                                                                                                      </w:t>
      </w:r>
    </w:p>
    <w:p w:rsidR="00EF40D0" w:rsidRPr="0062716E" w:rsidRDefault="00536AC1" w:rsidP="00EF40D0">
      <w:pPr>
        <w:tabs>
          <w:tab w:val="left" w:pos="426"/>
          <w:tab w:val="left" w:pos="851"/>
        </w:tabs>
        <w:spacing w:after="120"/>
        <w:ind w:left="851" w:hanging="851"/>
        <w:rPr>
          <w:rFonts w:eastAsia="Times New Roman" w:cs="Times New Roman"/>
        </w:rPr>
      </w:pPr>
      <w:r w:rsidRPr="0062716E">
        <w:rPr>
          <w:rFonts w:eastAsia="Times New Roman" w:cs="Times New Roman"/>
        </w:rPr>
        <w:t xml:space="preserve">                                                                                                                               </w:t>
      </w:r>
    </w:p>
    <w:p w:rsidR="00EF40D0" w:rsidRPr="0062716E" w:rsidRDefault="00536AC1" w:rsidP="00EF40D0">
      <w:pPr>
        <w:tabs>
          <w:tab w:val="left" w:pos="426"/>
          <w:tab w:val="left" w:pos="851"/>
        </w:tabs>
        <w:spacing w:after="120"/>
        <w:ind w:left="851" w:hanging="851"/>
        <w:rPr>
          <w:rFonts w:eastAsia="Times New Roman" w:cs="Times New Roman"/>
        </w:rPr>
      </w:pPr>
      <w:r w:rsidRPr="0062716E">
        <w:rPr>
          <w:rFonts w:eastAsia="Times New Roman" w:cs="Times New Roman"/>
        </w:rPr>
        <w:t xml:space="preserve">                                                                                                                                                                      </w:t>
      </w:r>
      <w:r w:rsidR="00EF40D0" w:rsidRPr="0062716E">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142"/>
        <w:gridCol w:w="4427"/>
        <w:gridCol w:w="251"/>
        <w:gridCol w:w="2516"/>
      </w:tblGrid>
      <w:tr w:rsidR="00EF40D0" w:rsidRPr="0062716E" w:rsidTr="00B10DF0">
        <w:tc>
          <w:tcPr>
            <w:tcW w:w="6204" w:type="dxa"/>
            <w:gridSpan w:val="4"/>
            <w:shd w:val="clear" w:color="auto" w:fill="D9D9D9"/>
            <w:vAlign w:val="center"/>
          </w:tcPr>
          <w:p w:rsidR="00EF40D0" w:rsidRPr="0062716E" w:rsidRDefault="002446FB" w:rsidP="00ED087B">
            <w:pPr>
              <w:pStyle w:val="Heading2"/>
              <w:rPr>
                <w:rFonts w:eastAsia="Calibri"/>
                <w:lang w:eastAsia="de-DE"/>
              </w:rPr>
            </w:pPr>
            <w:bookmarkStart w:id="33" w:name="_Lesson_No:_1.3.2"/>
            <w:bookmarkStart w:id="34" w:name="_Toc352944249"/>
            <w:bookmarkEnd w:id="33"/>
            <w:r w:rsidRPr="0062716E">
              <w:rPr>
                <w:rFonts w:eastAsia="Calibri"/>
                <w:lang w:eastAsia="de-DE"/>
              </w:rPr>
              <w:t>M</w:t>
            </w:r>
            <w:r w:rsidR="001A726D" w:rsidRPr="0062716E">
              <w:rPr>
                <w:rFonts w:eastAsia="Calibri"/>
                <w:lang w:eastAsia="de-DE"/>
              </w:rPr>
              <w:t>ë</w:t>
            </w:r>
            <w:r w:rsidRPr="0062716E">
              <w:rPr>
                <w:rFonts w:eastAsia="Calibri"/>
                <w:lang w:eastAsia="de-DE"/>
              </w:rPr>
              <w:t xml:space="preserve">simet </w:t>
            </w:r>
            <w:r w:rsidR="00EF40D0" w:rsidRPr="0062716E">
              <w:rPr>
                <w:rFonts w:eastAsia="Calibri"/>
                <w:lang w:eastAsia="de-DE"/>
              </w:rPr>
              <w:t xml:space="preserve">1.3.2 &amp; 1.3.3 </w:t>
            </w:r>
            <w:r w:rsidR="00ED087B" w:rsidRPr="0062716E">
              <w:rPr>
                <w:rFonts w:eastAsia="Calibri"/>
                <w:lang w:eastAsia="de-DE"/>
              </w:rPr>
              <w:t>Provat Elektronike</w:t>
            </w:r>
            <w:bookmarkEnd w:id="34"/>
          </w:p>
        </w:tc>
        <w:tc>
          <w:tcPr>
            <w:tcW w:w="2516" w:type="dxa"/>
            <w:shd w:val="clear" w:color="auto" w:fill="D9D9D9"/>
            <w:vAlign w:val="center"/>
          </w:tcPr>
          <w:p w:rsidR="00EF40D0" w:rsidRPr="0062716E" w:rsidRDefault="00ED087B" w:rsidP="00ED087B">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120 &amp; 90       Minut</w:t>
            </w:r>
            <w:r w:rsidRPr="0062716E">
              <w:rPr>
                <w:rFonts w:eastAsia="Times New Roman" w:cs="Times New Roman"/>
                <w:b/>
              </w:rPr>
              <w:t>a</w:t>
            </w:r>
          </w:p>
        </w:tc>
      </w:tr>
      <w:tr w:rsidR="00EF40D0" w:rsidRPr="0062716E" w:rsidTr="00B10DF0">
        <w:tc>
          <w:tcPr>
            <w:tcW w:w="8720" w:type="dxa"/>
            <w:gridSpan w:val="5"/>
          </w:tcPr>
          <w:p w:rsidR="00EF40D0" w:rsidRPr="0062716E" w:rsidRDefault="00ED087B" w:rsidP="001D76BD">
            <w:pPr>
              <w:tabs>
                <w:tab w:val="left" w:pos="426"/>
                <w:tab w:val="left" w:pos="851"/>
              </w:tabs>
              <w:jc w:val="left"/>
              <w:rPr>
                <w:rFonts w:eastAsia="Times New Roman" w:cs="Times New Roman"/>
                <w:b/>
              </w:rPr>
            </w:pPr>
            <w:r w:rsidRPr="0062716E">
              <w:rPr>
                <w:rFonts w:eastAsia="Times New Roman" w:cs="Times New Roman"/>
                <w:b/>
              </w:rPr>
              <w:t>Burimet Materiale t</w:t>
            </w:r>
            <w:r w:rsidR="001A726D" w:rsidRPr="0062716E">
              <w:rPr>
                <w:rFonts w:eastAsia="Times New Roman" w:cs="Times New Roman"/>
                <w:b/>
              </w:rPr>
              <w:t>ë</w:t>
            </w:r>
            <w:r w:rsidRPr="0062716E">
              <w:rPr>
                <w:rFonts w:eastAsia="Times New Roman" w:cs="Times New Roman"/>
                <w:b/>
              </w:rPr>
              <w:t xml:space="preserve"> </w:t>
            </w:r>
            <w:r w:rsidR="00E54727" w:rsidRPr="0062716E">
              <w:rPr>
                <w:rFonts w:eastAsia="Times New Roman" w:cs="Times New Roman"/>
                <w:b/>
              </w:rPr>
              <w:t>nevojshme</w:t>
            </w:r>
            <w:r w:rsidR="00EF40D0" w:rsidRPr="0062716E">
              <w:rPr>
                <w:rFonts w:eastAsia="Times New Roman" w:cs="Times New Roman"/>
                <w:b/>
              </w:rPr>
              <w:t>:</w:t>
            </w:r>
          </w:p>
          <w:p w:rsidR="00EF40D0" w:rsidRPr="0062716E" w:rsidRDefault="00ED087B" w:rsidP="001D76BD">
            <w:pPr>
              <w:pStyle w:val="bul1"/>
              <w:jc w:val="left"/>
              <w:rPr>
                <w:rFonts w:ascii="Symbol" w:hAnsi="Symbol"/>
                <w:lang w:val="sq-AL"/>
              </w:rPr>
            </w:pPr>
            <w:r w:rsidRPr="0062716E">
              <w:rPr>
                <w:lang w:val="sq-AL"/>
              </w:rPr>
              <w:t xml:space="preserve">Kompjuter </w:t>
            </w:r>
            <w:r w:rsidR="00EF40D0" w:rsidRPr="0062716E">
              <w:rPr>
                <w:lang w:val="sq-AL"/>
              </w:rPr>
              <w:t>Laptop o</w:t>
            </w:r>
            <w:r w:rsidRPr="0062716E">
              <w:rPr>
                <w:lang w:val="sq-AL"/>
              </w:rPr>
              <w:t>se Kompjuter Tavoline me</w:t>
            </w:r>
            <w:r w:rsidR="00EF40D0" w:rsidRPr="0062716E">
              <w:rPr>
                <w:lang w:val="sq-AL"/>
              </w:rPr>
              <w:t xml:space="preserve"> </w:t>
            </w:r>
            <w:r w:rsidR="00E54727" w:rsidRPr="0062716E">
              <w:rPr>
                <w:lang w:val="sq-AL"/>
              </w:rPr>
              <w:t>W</w:t>
            </w:r>
            <w:r w:rsidR="00EF40D0" w:rsidRPr="0062716E">
              <w:rPr>
                <w:lang w:val="sq-AL"/>
              </w:rPr>
              <w:t>indo</w:t>
            </w:r>
            <w:r w:rsidR="00E54727" w:rsidRPr="0062716E">
              <w:rPr>
                <w:lang w:val="sq-AL"/>
              </w:rPr>
              <w:t>w</w:t>
            </w:r>
            <w:r w:rsidR="00EF40D0" w:rsidRPr="0062716E">
              <w:rPr>
                <w:lang w:val="sq-AL"/>
              </w:rPr>
              <w:t>s 7</w:t>
            </w:r>
            <w:r w:rsidRPr="0062716E">
              <w:rPr>
                <w:lang w:val="sq-AL"/>
              </w:rPr>
              <w:t xml:space="preserve"> dhe me </w:t>
            </w:r>
            <w:r w:rsidR="00E54727" w:rsidRPr="0062716E">
              <w:rPr>
                <w:lang w:val="sq-AL"/>
              </w:rPr>
              <w:t xml:space="preserve">Programin </w:t>
            </w:r>
            <w:r w:rsidR="00EF40D0" w:rsidRPr="0062716E">
              <w:rPr>
                <w:lang w:val="sq-AL"/>
              </w:rPr>
              <w:t xml:space="preserve">Office 2010 </w:t>
            </w:r>
          </w:p>
          <w:p w:rsidR="00EF40D0" w:rsidRPr="0062716E" w:rsidRDefault="00EF40D0" w:rsidP="001D76BD">
            <w:pPr>
              <w:pStyle w:val="bul1"/>
              <w:jc w:val="left"/>
              <w:rPr>
                <w:rFonts w:ascii="Symbol" w:hAnsi="Symbol"/>
                <w:lang w:val="sq-AL"/>
              </w:rPr>
            </w:pPr>
            <w:r w:rsidRPr="0062716E">
              <w:rPr>
                <w:lang w:val="sq-AL"/>
              </w:rPr>
              <w:t>Proje</w:t>
            </w:r>
            <w:r w:rsidR="00ED087B" w:rsidRPr="0062716E">
              <w:rPr>
                <w:lang w:val="sq-AL"/>
              </w:rPr>
              <w:t>k</w:t>
            </w:r>
            <w:r w:rsidRPr="0062716E">
              <w:rPr>
                <w:lang w:val="sq-AL"/>
              </w:rPr>
              <w:t xml:space="preserve">tor </w:t>
            </w:r>
          </w:p>
          <w:p w:rsidR="00EF40D0" w:rsidRPr="0062716E" w:rsidRDefault="00ED087B" w:rsidP="001D76BD">
            <w:pPr>
              <w:pStyle w:val="bul1"/>
              <w:jc w:val="left"/>
              <w:rPr>
                <w:rFonts w:ascii="Symbol" w:hAnsi="Symbol"/>
                <w:lang w:val="sq-AL"/>
              </w:rPr>
            </w:pPr>
            <w:r w:rsidRPr="0062716E">
              <w:rPr>
                <w:lang w:val="sq-AL"/>
              </w:rPr>
              <w:t>Akses n</w:t>
            </w:r>
            <w:r w:rsidR="001A726D" w:rsidRPr="0062716E">
              <w:rPr>
                <w:lang w:val="sq-AL"/>
              </w:rPr>
              <w:t>ë</w:t>
            </w:r>
            <w:r w:rsidRPr="0062716E">
              <w:rPr>
                <w:lang w:val="sq-AL"/>
              </w:rPr>
              <w:t xml:space="preserve"> </w:t>
            </w:r>
            <w:r w:rsidR="00EF40D0" w:rsidRPr="0062716E">
              <w:rPr>
                <w:lang w:val="sq-AL"/>
              </w:rPr>
              <w:t>Internet (</w:t>
            </w:r>
            <w:r w:rsidRPr="0062716E">
              <w:rPr>
                <w:lang w:val="sq-AL"/>
              </w:rPr>
              <w:t>sipas rastit</w:t>
            </w:r>
            <w:r w:rsidR="00EF40D0" w:rsidRPr="0062716E">
              <w:rPr>
                <w:lang w:val="sq-AL"/>
              </w:rPr>
              <w:t xml:space="preserve">) </w:t>
            </w:r>
          </w:p>
          <w:p w:rsidR="00EF40D0" w:rsidRPr="0062716E" w:rsidRDefault="00ED087B" w:rsidP="001D76BD">
            <w:pPr>
              <w:pStyle w:val="bul1"/>
              <w:jc w:val="left"/>
              <w:rPr>
                <w:rFonts w:ascii="Symbol" w:hAnsi="Symbol"/>
                <w:lang w:val="sq-AL"/>
              </w:rPr>
            </w:pPr>
            <w:r w:rsidRPr="0062716E">
              <w:rPr>
                <w:lang w:val="sq-AL"/>
              </w:rPr>
              <w:t xml:space="preserve">Prezantim me </w:t>
            </w:r>
            <w:r w:rsidR="00EF40D0" w:rsidRPr="0062716E">
              <w:rPr>
                <w:lang w:val="sq-AL"/>
              </w:rPr>
              <w:t>Po</w:t>
            </w:r>
            <w:r w:rsidR="00E54727" w:rsidRPr="0062716E">
              <w:rPr>
                <w:lang w:val="sq-AL"/>
              </w:rPr>
              <w:t>w</w:t>
            </w:r>
            <w:r w:rsidR="00EF40D0" w:rsidRPr="0062716E">
              <w:rPr>
                <w:lang w:val="sq-AL"/>
              </w:rPr>
              <w:t xml:space="preserve">erPoint </w:t>
            </w:r>
          </w:p>
          <w:p w:rsidR="00EF40D0" w:rsidRPr="0062716E" w:rsidRDefault="00ED087B" w:rsidP="001D76BD">
            <w:pPr>
              <w:pStyle w:val="bul1"/>
              <w:jc w:val="left"/>
              <w:rPr>
                <w:rFonts w:ascii="Symbol" w:hAnsi="Symbol"/>
                <w:lang w:val="sq-AL"/>
              </w:rPr>
            </w:pPr>
            <w:r w:rsidRPr="0062716E">
              <w:rPr>
                <w:lang w:val="sq-AL"/>
              </w:rPr>
              <w:t>Modele t</w:t>
            </w:r>
            <w:r w:rsidR="001A726D" w:rsidRPr="0062716E">
              <w:rPr>
                <w:lang w:val="sq-AL"/>
              </w:rPr>
              <w:t>ë</w:t>
            </w:r>
            <w:r w:rsidRPr="0062716E">
              <w:rPr>
                <w:lang w:val="sq-AL"/>
              </w:rPr>
              <w:t xml:space="preserve"> </w:t>
            </w:r>
            <w:r w:rsidR="00BC750F" w:rsidRPr="0062716E">
              <w:rPr>
                <w:lang w:val="sq-AL"/>
              </w:rPr>
              <w:t>pajisjeve</w:t>
            </w:r>
            <w:r w:rsidRPr="0062716E">
              <w:rPr>
                <w:lang w:val="sq-AL"/>
              </w:rPr>
              <w:t xml:space="preserve"> fizike t</w:t>
            </w:r>
            <w:r w:rsidR="001A726D" w:rsidRPr="0062716E">
              <w:rPr>
                <w:lang w:val="sq-AL"/>
              </w:rPr>
              <w:t>ë</w:t>
            </w:r>
            <w:r w:rsidRPr="0062716E">
              <w:rPr>
                <w:lang w:val="sq-AL"/>
              </w:rPr>
              <w:t xml:space="preserve"> kompjuterit</w:t>
            </w:r>
            <w:r w:rsidR="00EF40D0" w:rsidRPr="0062716E">
              <w:rPr>
                <w:lang w:val="sq-AL"/>
              </w:rPr>
              <w:t xml:space="preserve"> (</w:t>
            </w:r>
            <w:r w:rsidRPr="0062716E">
              <w:rPr>
                <w:lang w:val="sq-AL"/>
              </w:rPr>
              <w:t>sipas rastit</w:t>
            </w:r>
            <w:r w:rsidR="00EF40D0" w:rsidRPr="0062716E">
              <w:rPr>
                <w:lang w:val="sq-AL"/>
              </w:rPr>
              <w:t xml:space="preserve">) </w:t>
            </w:r>
          </w:p>
          <w:p w:rsidR="00EF40D0" w:rsidRPr="0062716E" w:rsidRDefault="00ED087B" w:rsidP="00FE6E17">
            <w:pPr>
              <w:pStyle w:val="bul1"/>
              <w:jc w:val="left"/>
              <w:rPr>
                <w:rFonts w:ascii="Symbol" w:hAnsi="Symbol"/>
                <w:lang w:val="sq-AL"/>
              </w:rPr>
            </w:pPr>
            <w:r w:rsidRPr="0062716E">
              <w:rPr>
                <w:lang w:val="sq-AL"/>
              </w:rPr>
              <w:t>K</w:t>
            </w:r>
            <w:r w:rsidR="00EF40D0" w:rsidRPr="0062716E">
              <w:rPr>
                <w:lang w:val="sq-AL"/>
              </w:rPr>
              <w:t>op</w:t>
            </w:r>
            <w:r w:rsidRPr="0062716E">
              <w:rPr>
                <w:lang w:val="sq-AL"/>
              </w:rPr>
              <w:t>je t</w:t>
            </w:r>
            <w:r w:rsidR="001A726D" w:rsidRPr="0062716E">
              <w:rPr>
                <w:lang w:val="sq-AL"/>
              </w:rPr>
              <w:t>ë</w:t>
            </w:r>
            <w:r w:rsidR="00EF40D0" w:rsidRPr="0062716E">
              <w:rPr>
                <w:lang w:val="sq-AL"/>
              </w:rPr>
              <w:t xml:space="preserve"> </w:t>
            </w:r>
            <w:r w:rsidRPr="0062716E">
              <w:rPr>
                <w:lang w:val="sq-AL"/>
              </w:rPr>
              <w:t>guid</w:t>
            </w:r>
            <w:r w:rsidR="001A726D" w:rsidRPr="0062716E">
              <w:rPr>
                <w:lang w:val="sq-AL"/>
              </w:rPr>
              <w:t>ë</w:t>
            </w:r>
            <w:r w:rsidRPr="0062716E">
              <w:rPr>
                <w:lang w:val="sq-AL"/>
              </w:rPr>
              <w:t>s p</w:t>
            </w:r>
            <w:r w:rsidR="001A726D" w:rsidRPr="0062716E">
              <w:rPr>
                <w:lang w:val="sq-AL"/>
              </w:rPr>
              <w:t>ë</w:t>
            </w:r>
            <w:r w:rsidRPr="0062716E">
              <w:rPr>
                <w:lang w:val="sq-AL"/>
              </w:rPr>
              <w:t>r provat elektronike t</w:t>
            </w:r>
            <w:r w:rsidR="001A726D" w:rsidRPr="0062716E">
              <w:rPr>
                <w:lang w:val="sq-AL"/>
              </w:rPr>
              <w:t>ë</w:t>
            </w:r>
            <w:r w:rsidRPr="0062716E">
              <w:rPr>
                <w:lang w:val="sq-AL"/>
              </w:rPr>
              <w:t xml:space="preserve"> financuar nga </w:t>
            </w:r>
            <w:r w:rsidR="00FE6E17" w:rsidRPr="0062716E">
              <w:rPr>
                <w:lang w:val="sq-AL"/>
              </w:rPr>
              <w:t>Projekti</w:t>
            </w:r>
            <w:r w:rsidR="00EF40D0" w:rsidRPr="0062716E">
              <w:rPr>
                <w:lang w:val="sq-AL"/>
              </w:rPr>
              <w:t xml:space="preserve"> OISIN</w:t>
            </w:r>
            <w:r w:rsidR="00FE6E17" w:rsidRPr="0062716E">
              <w:rPr>
                <w:lang w:val="sq-AL"/>
              </w:rPr>
              <w:t xml:space="preserve"> i BE</w:t>
            </w:r>
          </w:p>
        </w:tc>
      </w:tr>
      <w:tr w:rsidR="00EF40D0" w:rsidRPr="0062716E" w:rsidTr="00B10DF0">
        <w:tc>
          <w:tcPr>
            <w:tcW w:w="8720" w:type="dxa"/>
            <w:gridSpan w:val="5"/>
          </w:tcPr>
          <w:p w:rsidR="00EF40D0" w:rsidRPr="0062716E" w:rsidRDefault="00ED087B" w:rsidP="00FE6E17">
            <w:pPr>
              <w:tabs>
                <w:tab w:val="left" w:pos="426"/>
                <w:tab w:val="left" w:pos="851"/>
              </w:tabs>
              <w:rPr>
                <w:rFonts w:eastAsia="Times New Roman" w:cs="Times New Roman"/>
                <w:b/>
              </w:rPr>
            </w:pPr>
            <w:r w:rsidRPr="0062716E">
              <w:rPr>
                <w:rFonts w:eastAsia="Times New Roman" w:cs="Times New Roman"/>
                <w:b/>
              </w:rPr>
              <w:t>Synimi:</w:t>
            </w:r>
            <w:r w:rsidR="00EF40D0" w:rsidRPr="0062716E">
              <w:rPr>
                <w:rFonts w:eastAsia="Times New Roman" w:cs="Times New Roman"/>
                <w:b/>
              </w:rPr>
              <w:t xml:space="preserve"> </w:t>
            </w:r>
            <w:r w:rsidRPr="0062716E">
              <w:rPr>
                <w:rFonts w:eastAsia="Times New Roman" w:cs="Times New Roman"/>
              </w:rPr>
              <w:t>Synimi i k</w:t>
            </w:r>
            <w:r w:rsidR="001A726D" w:rsidRPr="0062716E">
              <w:rPr>
                <w:rFonts w:eastAsia="Times New Roman" w:cs="Times New Roman"/>
              </w:rPr>
              <w:t>ë</w:t>
            </w:r>
            <w:r w:rsidRPr="0062716E">
              <w:rPr>
                <w:rFonts w:eastAsia="Times New Roman" w:cs="Times New Roman"/>
              </w:rPr>
              <w:t xml:space="preserve">tij sesioni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pajisja e gjyqtar</w:t>
            </w:r>
            <w:r w:rsidR="001A726D" w:rsidRPr="0062716E">
              <w:rPr>
                <w:rFonts w:eastAsia="Times New Roman" w:cs="Times New Roman"/>
              </w:rPr>
              <w:t>ë</w:t>
            </w:r>
            <w:r w:rsidRPr="0062716E">
              <w:rPr>
                <w:rFonts w:eastAsia="Times New Roman" w:cs="Times New Roman"/>
              </w:rPr>
              <w:t>ve dhe prokuror</w:t>
            </w:r>
            <w:r w:rsidR="001A726D" w:rsidRPr="0062716E">
              <w:rPr>
                <w:rFonts w:eastAsia="Times New Roman" w:cs="Times New Roman"/>
              </w:rPr>
              <w:t>ë</w:t>
            </w:r>
            <w:r w:rsidRPr="0062716E">
              <w:rPr>
                <w:rFonts w:eastAsia="Times New Roman" w:cs="Times New Roman"/>
              </w:rPr>
              <w:t>ve me njohuri p</w:t>
            </w:r>
            <w:r w:rsidR="001A726D" w:rsidRPr="0062716E">
              <w:rPr>
                <w:rFonts w:eastAsia="Times New Roman" w:cs="Times New Roman"/>
              </w:rPr>
              <w:t>ë</w:t>
            </w:r>
            <w:r w:rsidRPr="0062716E">
              <w:rPr>
                <w:rFonts w:eastAsia="Times New Roman" w:cs="Times New Roman"/>
              </w:rPr>
              <w:t>r ç</w:t>
            </w:r>
            <w:r w:rsidR="001A726D" w:rsidRPr="0062716E">
              <w:rPr>
                <w:rFonts w:eastAsia="Times New Roman" w:cs="Times New Roman"/>
              </w:rPr>
              <w:t>ë</w:t>
            </w:r>
            <w:r w:rsidRPr="0062716E">
              <w:rPr>
                <w:rFonts w:eastAsia="Times New Roman" w:cs="Times New Roman"/>
              </w:rPr>
              <w:t>shtjet q</w:t>
            </w:r>
            <w:r w:rsidR="001A726D" w:rsidRPr="0062716E">
              <w:rPr>
                <w:rFonts w:eastAsia="Times New Roman" w:cs="Times New Roman"/>
              </w:rPr>
              <w:t>ë</w:t>
            </w:r>
            <w:r w:rsidRPr="0062716E">
              <w:rPr>
                <w:rFonts w:eastAsia="Times New Roman" w:cs="Times New Roman"/>
              </w:rPr>
              <w:t xml:space="preserve"> lidhen me provat elektronike t</w:t>
            </w:r>
            <w:r w:rsidR="001A726D" w:rsidRPr="0062716E">
              <w:rPr>
                <w:rFonts w:eastAsia="Times New Roman" w:cs="Times New Roman"/>
              </w:rPr>
              <w:t>ë</w:t>
            </w:r>
            <w:r w:rsidRPr="0062716E">
              <w:rPr>
                <w:rFonts w:eastAsia="Times New Roman" w:cs="Times New Roman"/>
              </w:rPr>
              <w:t xml:space="preserve"> tilla si llojet e ndryshme t</w:t>
            </w:r>
            <w:r w:rsidR="001A726D" w:rsidRPr="0062716E">
              <w:rPr>
                <w:rFonts w:eastAsia="Times New Roman" w:cs="Times New Roman"/>
              </w:rPr>
              <w:t>ë</w:t>
            </w:r>
            <w:r w:rsidRPr="0062716E">
              <w:rPr>
                <w:rFonts w:eastAsia="Times New Roman" w:cs="Times New Roman"/>
              </w:rPr>
              <w:t xml:space="preserve"> provave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hasin, sesi t’i marrin dhe ti trajtojn</w:t>
            </w:r>
            <w:r w:rsidR="001A726D" w:rsidRPr="0062716E">
              <w:rPr>
                <w:rFonts w:eastAsia="Times New Roman" w:cs="Times New Roman"/>
              </w:rPr>
              <w:t>ë</w:t>
            </w:r>
            <w:r w:rsidRPr="0062716E">
              <w:rPr>
                <w:rFonts w:eastAsia="Times New Roman" w:cs="Times New Roman"/>
              </w:rPr>
              <w:t xml:space="preserve"> gjat</w:t>
            </w:r>
            <w:r w:rsidR="001A726D" w:rsidRPr="0062716E">
              <w:rPr>
                <w:rFonts w:eastAsia="Times New Roman" w:cs="Times New Roman"/>
              </w:rPr>
              <w:t>ë</w:t>
            </w:r>
            <w:r w:rsidRPr="0062716E">
              <w:rPr>
                <w:rFonts w:eastAsia="Times New Roman" w:cs="Times New Roman"/>
              </w:rPr>
              <w:t xml:space="preserve"> hetimeve dhe t’i paraqesin n</w:t>
            </w:r>
            <w:r w:rsidR="001A726D" w:rsidRPr="0062716E">
              <w:rPr>
                <w:rFonts w:eastAsia="Times New Roman" w:cs="Times New Roman"/>
              </w:rPr>
              <w:t>ë</w:t>
            </w:r>
            <w:r w:rsidRPr="0062716E">
              <w:rPr>
                <w:rFonts w:eastAsia="Times New Roman" w:cs="Times New Roman"/>
              </w:rPr>
              <w:t xml:space="preserve"> proceset gjyq</w:t>
            </w:r>
            <w:r w:rsidR="001A726D" w:rsidRPr="0062716E">
              <w:rPr>
                <w:rFonts w:eastAsia="Times New Roman" w:cs="Times New Roman"/>
              </w:rPr>
              <w:t>ë</w:t>
            </w:r>
            <w:r w:rsidRPr="0062716E">
              <w:rPr>
                <w:rFonts w:eastAsia="Times New Roman" w:cs="Times New Roman"/>
              </w:rPr>
              <w:t>sore penale. Jepe</w:t>
            </w:r>
            <w:r w:rsidR="00FE6E17" w:rsidRPr="0062716E">
              <w:rPr>
                <w:rFonts w:eastAsia="Times New Roman" w:cs="Times New Roman"/>
              </w:rPr>
              <w:t>n</w:t>
            </w:r>
            <w:r w:rsidRPr="0062716E">
              <w:rPr>
                <w:rFonts w:eastAsia="Times New Roman" w:cs="Times New Roman"/>
              </w:rPr>
              <w:t xml:space="preserve"> gjithashtu njohuri t</w:t>
            </w:r>
            <w:r w:rsidR="001A726D" w:rsidRPr="0062716E">
              <w:rPr>
                <w:rFonts w:eastAsia="Times New Roman" w:cs="Times New Roman"/>
              </w:rPr>
              <w:t>ë</w:t>
            </w:r>
            <w:r w:rsidRPr="0062716E">
              <w:rPr>
                <w:rFonts w:eastAsia="Times New Roman" w:cs="Times New Roman"/>
              </w:rPr>
              <w:t xml:space="preserve"> tjera p</w:t>
            </w:r>
            <w:r w:rsidR="001A726D" w:rsidRPr="0062716E">
              <w:rPr>
                <w:rFonts w:eastAsia="Times New Roman" w:cs="Times New Roman"/>
              </w:rPr>
              <w:t>ë</w:t>
            </w:r>
            <w:r w:rsidRPr="0062716E">
              <w:rPr>
                <w:rFonts w:eastAsia="Times New Roman" w:cs="Times New Roman"/>
              </w:rPr>
              <w:t>r sfidat e marrjes s</w:t>
            </w:r>
            <w:r w:rsidR="001A726D" w:rsidRPr="0062716E">
              <w:rPr>
                <w:rFonts w:eastAsia="Times New Roman" w:cs="Times New Roman"/>
              </w:rPr>
              <w:t>ë</w:t>
            </w:r>
            <w:r w:rsidRPr="0062716E">
              <w:rPr>
                <w:rFonts w:eastAsia="Times New Roman" w:cs="Times New Roman"/>
              </w:rPr>
              <w:t xml:space="preserve"> provave t</w:t>
            </w:r>
            <w:r w:rsidR="001A726D" w:rsidRPr="0062716E">
              <w:rPr>
                <w:rFonts w:eastAsia="Times New Roman" w:cs="Times New Roman"/>
              </w:rPr>
              <w:t>ë</w:t>
            </w:r>
            <w:r w:rsidRPr="0062716E">
              <w:rPr>
                <w:rFonts w:eastAsia="Times New Roman" w:cs="Times New Roman"/>
              </w:rPr>
              <w:t xml:space="preserve"> tilla nga juridiksionet e tjera.                                                                                           </w:t>
            </w:r>
          </w:p>
        </w:tc>
      </w:tr>
      <w:tr w:rsidR="00EF40D0" w:rsidRPr="0062716E" w:rsidTr="00B10DF0">
        <w:tc>
          <w:tcPr>
            <w:tcW w:w="8720" w:type="dxa"/>
            <w:gridSpan w:val="5"/>
          </w:tcPr>
          <w:p w:rsidR="00EF40D0" w:rsidRPr="0062716E" w:rsidRDefault="00EF40D0" w:rsidP="001D76BD">
            <w:pPr>
              <w:tabs>
                <w:tab w:val="left" w:pos="426"/>
                <w:tab w:val="left" w:pos="851"/>
              </w:tabs>
              <w:jc w:val="left"/>
              <w:rPr>
                <w:rFonts w:eastAsia="Times New Roman" w:cs="Times New Roman"/>
                <w:b/>
              </w:rPr>
            </w:pPr>
            <w:r w:rsidRPr="0062716E">
              <w:rPr>
                <w:rFonts w:eastAsia="Times New Roman" w:cs="Times New Roman"/>
                <w:b/>
              </w:rPr>
              <w:t>Obje</w:t>
            </w:r>
            <w:r w:rsidR="00ED087B" w:rsidRPr="0062716E">
              <w:rPr>
                <w:rFonts w:eastAsia="Times New Roman" w:cs="Times New Roman"/>
                <w:b/>
              </w:rPr>
              <w:t>k</w:t>
            </w:r>
            <w:r w:rsidRPr="0062716E">
              <w:rPr>
                <w:rFonts w:eastAsia="Times New Roman" w:cs="Times New Roman"/>
                <w:b/>
              </w:rPr>
              <w:t>tiv</w:t>
            </w:r>
            <w:r w:rsidR="00ED087B" w:rsidRPr="0062716E">
              <w:rPr>
                <w:rFonts w:eastAsia="Times New Roman" w:cs="Times New Roman"/>
                <w:b/>
              </w:rPr>
              <w:t>at</w:t>
            </w:r>
            <w:r w:rsidRPr="0062716E">
              <w:rPr>
                <w:rFonts w:eastAsia="Times New Roman" w:cs="Times New Roman"/>
                <w:b/>
              </w:rPr>
              <w:t>:</w:t>
            </w:r>
          </w:p>
          <w:p w:rsidR="00165291" w:rsidRPr="0062716E" w:rsidRDefault="00165291" w:rsidP="001D76BD">
            <w:pPr>
              <w:tabs>
                <w:tab w:val="left" w:pos="426"/>
                <w:tab w:val="left" w:pos="851"/>
              </w:tabs>
              <w:jc w:val="left"/>
              <w:rPr>
                <w:rFonts w:eastAsia="Times New Roman" w:cs="Times New Roman"/>
                <w:b/>
              </w:rPr>
            </w:pPr>
          </w:p>
          <w:p w:rsidR="00EF40D0" w:rsidRPr="0062716E" w:rsidRDefault="00ED087B" w:rsidP="001D76BD">
            <w:pPr>
              <w:tabs>
                <w:tab w:val="left" w:pos="426"/>
                <w:tab w:val="left" w:pos="851"/>
              </w:tabs>
              <w:jc w:val="left"/>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sesionit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EF40D0" w:rsidRPr="0062716E">
              <w:rPr>
                <w:rFonts w:eastAsia="Times New Roman" w:cs="Times New Roman"/>
              </w:rPr>
              <w:t>:</w:t>
            </w:r>
          </w:p>
          <w:p w:rsidR="00165291" w:rsidRPr="0062716E" w:rsidRDefault="00165291" w:rsidP="001D76BD">
            <w:pPr>
              <w:tabs>
                <w:tab w:val="left" w:pos="426"/>
                <w:tab w:val="left" w:pos="851"/>
              </w:tabs>
              <w:jc w:val="left"/>
              <w:rPr>
                <w:rFonts w:eastAsia="Times New Roman" w:cs="Times New Roman"/>
              </w:rPr>
            </w:pPr>
          </w:p>
          <w:p w:rsidR="00EF40D0" w:rsidRPr="0062716E" w:rsidRDefault="00EF40D0" w:rsidP="001D76BD">
            <w:pPr>
              <w:pStyle w:val="bul1"/>
              <w:jc w:val="left"/>
              <w:rPr>
                <w:lang w:val="sq-AL"/>
              </w:rPr>
            </w:pPr>
            <w:r w:rsidRPr="0062716E">
              <w:rPr>
                <w:lang w:val="sq-AL"/>
              </w:rPr>
              <w:t>Dis</w:t>
            </w:r>
            <w:r w:rsidR="00ED087B" w:rsidRPr="0062716E">
              <w:rPr>
                <w:lang w:val="sq-AL"/>
              </w:rPr>
              <w:t>kutojn</w:t>
            </w:r>
            <w:r w:rsidR="001A726D" w:rsidRPr="0062716E">
              <w:rPr>
                <w:lang w:val="sq-AL"/>
              </w:rPr>
              <w:t>ë</w:t>
            </w:r>
            <w:r w:rsidR="00ED087B" w:rsidRPr="0062716E">
              <w:rPr>
                <w:lang w:val="sq-AL"/>
              </w:rPr>
              <w:t xml:space="preserve"> llojet e ndryshme t</w:t>
            </w:r>
            <w:r w:rsidR="001A726D" w:rsidRPr="0062716E">
              <w:rPr>
                <w:lang w:val="sq-AL"/>
              </w:rPr>
              <w:t>ë</w:t>
            </w:r>
            <w:r w:rsidR="00ED087B" w:rsidRPr="0062716E">
              <w:rPr>
                <w:lang w:val="sq-AL"/>
              </w:rPr>
              <w:t xml:space="preserve"> provave elektronike</w:t>
            </w:r>
            <w:r w:rsidRPr="0062716E">
              <w:rPr>
                <w:lang w:val="sq-AL"/>
              </w:rPr>
              <w:t xml:space="preserve"> </w:t>
            </w:r>
          </w:p>
          <w:p w:rsidR="00EF40D0" w:rsidRPr="0062716E" w:rsidRDefault="00ED087B" w:rsidP="001D76BD">
            <w:pPr>
              <w:pStyle w:val="bul1"/>
              <w:jc w:val="left"/>
              <w:rPr>
                <w:lang w:val="sq-AL"/>
              </w:rPr>
            </w:pPr>
            <w:r w:rsidRPr="0062716E">
              <w:rPr>
                <w:lang w:val="sq-AL"/>
              </w:rPr>
              <w:t>Shpjegojn</w:t>
            </w:r>
            <w:r w:rsidR="001A726D" w:rsidRPr="0062716E">
              <w:rPr>
                <w:lang w:val="sq-AL"/>
              </w:rPr>
              <w:t>ë</w:t>
            </w:r>
            <w:r w:rsidRPr="0062716E">
              <w:rPr>
                <w:lang w:val="sq-AL"/>
              </w:rPr>
              <w:t xml:space="preserve"> parimet e praktikave 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mira n</w:t>
            </w:r>
            <w:r w:rsidR="001A726D" w:rsidRPr="0062716E">
              <w:rPr>
                <w:lang w:val="sq-AL"/>
              </w:rPr>
              <w:t>ë</w:t>
            </w:r>
            <w:r w:rsidRPr="0062716E">
              <w:rPr>
                <w:lang w:val="sq-AL"/>
              </w:rPr>
              <w:t xml:space="preserve"> lidhje me sekuestrimin dhe trajtimin e provave elektronike</w:t>
            </w:r>
          </w:p>
          <w:p w:rsidR="00EF40D0" w:rsidRPr="0062716E" w:rsidRDefault="00EF40D0" w:rsidP="001D76BD">
            <w:pPr>
              <w:pStyle w:val="bul1"/>
              <w:jc w:val="left"/>
              <w:rPr>
                <w:lang w:val="sq-AL"/>
              </w:rPr>
            </w:pPr>
            <w:r w:rsidRPr="0062716E">
              <w:rPr>
                <w:lang w:val="sq-AL"/>
              </w:rPr>
              <w:t>Identif</w:t>
            </w:r>
            <w:r w:rsidR="00ED087B" w:rsidRPr="0062716E">
              <w:rPr>
                <w:lang w:val="sq-AL"/>
              </w:rPr>
              <w:t>ikojn</w:t>
            </w:r>
            <w:r w:rsidR="001A726D" w:rsidRPr="0062716E">
              <w:rPr>
                <w:lang w:val="sq-AL"/>
              </w:rPr>
              <w:t>ë</w:t>
            </w:r>
            <w:r w:rsidR="00ED087B" w:rsidRPr="0062716E">
              <w:rPr>
                <w:lang w:val="sq-AL"/>
              </w:rPr>
              <w:t xml:space="preserve"> sfidat e </w:t>
            </w:r>
            <w:r w:rsidR="000740D9" w:rsidRPr="0062716E">
              <w:rPr>
                <w:lang w:val="sq-AL"/>
              </w:rPr>
              <w:t>komunikimit me m</w:t>
            </w:r>
            <w:r w:rsidR="001A726D" w:rsidRPr="0062716E">
              <w:rPr>
                <w:lang w:val="sq-AL"/>
              </w:rPr>
              <w:t>ë</w:t>
            </w:r>
            <w:r w:rsidR="000740D9" w:rsidRPr="0062716E">
              <w:rPr>
                <w:lang w:val="sq-AL"/>
              </w:rPr>
              <w:t>nyr</w:t>
            </w:r>
            <w:r w:rsidR="001A726D" w:rsidRPr="0062716E">
              <w:rPr>
                <w:lang w:val="sq-AL"/>
              </w:rPr>
              <w:t>ë</w:t>
            </w:r>
            <w:r w:rsidR="000740D9" w:rsidRPr="0062716E">
              <w:rPr>
                <w:lang w:val="sq-AL"/>
              </w:rPr>
              <w:t xml:space="preserve">n </w:t>
            </w:r>
            <w:r w:rsidRPr="0062716E">
              <w:rPr>
                <w:lang w:val="sq-AL"/>
              </w:rPr>
              <w:t>“dead box</w:t>
            </w:r>
            <w:r w:rsidR="00DD5F06" w:rsidRPr="0062716E">
              <w:rPr>
                <w:lang w:val="sq-AL"/>
              </w:rPr>
              <w:t>”</w:t>
            </w:r>
            <w:r w:rsidR="00DD5F06" w:rsidRPr="0062716E">
              <w:rPr>
                <w:rStyle w:val="FootnoteReference"/>
                <w:lang w:val="sq-AL"/>
              </w:rPr>
              <w:footnoteReference w:id="82"/>
            </w:r>
            <w:r w:rsidRPr="0062716E">
              <w:rPr>
                <w:lang w:val="sq-AL"/>
              </w:rPr>
              <w:t>, “live data</w:t>
            </w:r>
            <w:r w:rsidR="00DD5F06" w:rsidRPr="0062716E">
              <w:rPr>
                <w:lang w:val="sq-AL"/>
              </w:rPr>
              <w:t>”</w:t>
            </w:r>
            <w:r w:rsidR="00DD5F06" w:rsidRPr="0062716E">
              <w:rPr>
                <w:rStyle w:val="FootnoteReference"/>
                <w:lang w:val="sq-AL"/>
              </w:rPr>
              <w:footnoteReference w:id="83"/>
            </w:r>
            <w:r w:rsidRPr="0062716E">
              <w:rPr>
                <w:lang w:val="sq-AL"/>
              </w:rPr>
              <w:t xml:space="preserve"> </w:t>
            </w:r>
            <w:r w:rsidR="000740D9" w:rsidRPr="0062716E">
              <w:rPr>
                <w:lang w:val="sq-AL"/>
              </w:rPr>
              <w:t>dhe burimet n</w:t>
            </w:r>
            <w:r w:rsidR="001A726D" w:rsidRPr="0062716E">
              <w:rPr>
                <w:lang w:val="sq-AL"/>
              </w:rPr>
              <w:t>ë</w:t>
            </w:r>
            <w:r w:rsidR="000740D9" w:rsidRPr="0062716E">
              <w:rPr>
                <w:lang w:val="sq-AL"/>
              </w:rPr>
              <w:t xml:space="preserve"> Internet t</w:t>
            </w:r>
            <w:r w:rsidR="001A726D" w:rsidRPr="0062716E">
              <w:rPr>
                <w:lang w:val="sq-AL"/>
              </w:rPr>
              <w:t>ë</w:t>
            </w:r>
            <w:r w:rsidR="000740D9" w:rsidRPr="0062716E">
              <w:rPr>
                <w:lang w:val="sq-AL"/>
              </w:rPr>
              <w:t xml:space="preserve"> provave elektronike</w:t>
            </w:r>
            <w:r w:rsidRPr="0062716E">
              <w:rPr>
                <w:lang w:val="sq-AL"/>
              </w:rPr>
              <w:t xml:space="preserve"> </w:t>
            </w:r>
          </w:p>
          <w:p w:rsidR="00EF40D0" w:rsidRPr="0062716E" w:rsidRDefault="00EF40D0" w:rsidP="001D76BD">
            <w:pPr>
              <w:pStyle w:val="bul1"/>
              <w:jc w:val="left"/>
              <w:rPr>
                <w:lang w:val="sq-AL"/>
              </w:rPr>
            </w:pPr>
            <w:r w:rsidRPr="0062716E">
              <w:rPr>
                <w:lang w:val="sq-AL"/>
              </w:rPr>
              <w:t>Identif</w:t>
            </w:r>
            <w:r w:rsidR="000740D9" w:rsidRPr="0062716E">
              <w:rPr>
                <w:lang w:val="sq-AL"/>
              </w:rPr>
              <w:t>ikojn</w:t>
            </w:r>
            <w:r w:rsidR="001A726D" w:rsidRPr="0062716E">
              <w:rPr>
                <w:lang w:val="sq-AL"/>
              </w:rPr>
              <w:t>ë</w:t>
            </w:r>
            <w:r w:rsidR="00DD5F06" w:rsidRPr="0062716E">
              <w:rPr>
                <w:lang w:val="sq-AL"/>
              </w:rPr>
              <w:t xml:space="preserve"> sfidat e</w:t>
            </w:r>
            <w:r w:rsidR="000740D9" w:rsidRPr="0062716E">
              <w:rPr>
                <w:lang w:val="sq-AL"/>
              </w:rPr>
              <w:t xml:space="preserve"> marrjes s</w:t>
            </w:r>
            <w:r w:rsidR="001A726D" w:rsidRPr="0062716E">
              <w:rPr>
                <w:lang w:val="sq-AL"/>
              </w:rPr>
              <w:t>ë</w:t>
            </w:r>
            <w:r w:rsidR="000740D9" w:rsidRPr="0062716E">
              <w:rPr>
                <w:lang w:val="sq-AL"/>
              </w:rPr>
              <w:t xml:space="preserve"> provave nga nj</w:t>
            </w:r>
            <w:r w:rsidR="001A726D" w:rsidRPr="0062716E">
              <w:rPr>
                <w:lang w:val="sq-AL"/>
              </w:rPr>
              <w:t>ë</w:t>
            </w:r>
            <w:r w:rsidR="000740D9" w:rsidRPr="0062716E">
              <w:rPr>
                <w:lang w:val="sq-AL"/>
              </w:rPr>
              <w:t xml:space="preserve"> juridiksion tjet</w:t>
            </w:r>
            <w:r w:rsidR="001A726D" w:rsidRPr="0062716E">
              <w:rPr>
                <w:lang w:val="sq-AL"/>
              </w:rPr>
              <w:t>ë</w:t>
            </w:r>
            <w:r w:rsidR="000740D9" w:rsidRPr="0062716E">
              <w:rPr>
                <w:lang w:val="sq-AL"/>
              </w:rPr>
              <w:t>r</w:t>
            </w:r>
            <w:r w:rsidRPr="0062716E">
              <w:rPr>
                <w:lang w:val="sq-AL"/>
              </w:rPr>
              <w:t xml:space="preserve"> </w:t>
            </w:r>
          </w:p>
          <w:p w:rsidR="00EF40D0" w:rsidRPr="0062716E" w:rsidRDefault="00EF40D0" w:rsidP="000740D9">
            <w:pPr>
              <w:pStyle w:val="bul1"/>
              <w:jc w:val="left"/>
              <w:rPr>
                <w:lang w:val="sq-AL"/>
              </w:rPr>
            </w:pPr>
            <w:r w:rsidRPr="0062716E">
              <w:rPr>
                <w:lang w:val="sq-AL"/>
              </w:rPr>
              <w:t>Dis</w:t>
            </w:r>
            <w:r w:rsidR="000740D9" w:rsidRPr="0062716E">
              <w:rPr>
                <w:lang w:val="sq-AL"/>
              </w:rPr>
              <w:t>kutojn</w:t>
            </w:r>
            <w:r w:rsidR="001A726D" w:rsidRPr="0062716E">
              <w:rPr>
                <w:lang w:val="sq-AL"/>
              </w:rPr>
              <w:t>ë</w:t>
            </w:r>
            <w:r w:rsidR="000740D9" w:rsidRPr="0062716E">
              <w:rPr>
                <w:lang w:val="sq-AL"/>
              </w:rPr>
              <w:t xml:space="preserve"> </w:t>
            </w:r>
            <w:r w:rsidR="000740D9" w:rsidRPr="0062716E">
              <w:rPr>
                <w:rFonts w:eastAsia="Times New Roman"/>
                <w:lang w:val="sq-AL"/>
              </w:rPr>
              <w:t>ç</w:t>
            </w:r>
            <w:r w:rsidR="001A726D" w:rsidRPr="0062716E">
              <w:rPr>
                <w:rFonts w:eastAsia="Times New Roman"/>
                <w:lang w:val="sq-AL"/>
              </w:rPr>
              <w:t>ë</w:t>
            </w:r>
            <w:r w:rsidR="000740D9" w:rsidRPr="0062716E">
              <w:rPr>
                <w:rFonts w:eastAsia="Times New Roman"/>
                <w:lang w:val="sq-AL"/>
              </w:rPr>
              <w:t>shtjet e pranueshm</w:t>
            </w:r>
            <w:r w:rsidR="001A726D" w:rsidRPr="0062716E">
              <w:rPr>
                <w:rFonts w:eastAsia="Times New Roman"/>
                <w:lang w:val="sq-AL"/>
              </w:rPr>
              <w:t>ë</w:t>
            </w:r>
            <w:r w:rsidR="000740D9" w:rsidRPr="0062716E">
              <w:rPr>
                <w:rFonts w:eastAsia="Times New Roman"/>
                <w:lang w:val="sq-AL"/>
              </w:rPr>
              <w:t>ris</w:t>
            </w:r>
            <w:r w:rsidR="001A726D" w:rsidRPr="0062716E">
              <w:rPr>
                <w:rFonts w:eastAsia="Times New Roman"/>
                <w:lang w:val="sq-AL"/>
              </w:rPr>
              <w:t>ë</w:t>
            </w:r>
            <w:r w:rsidR="000740D9" w:rsidRPr="0062716E">
              <w:rPr>
                <w:rFonts w:eastAsia="Times New Roman"/>
                <w:lang w:val="sq-AL"/>
              </w:rPr>
              <w:t xml:space="preserve"> s</w:t>
            </w:r>
            <w:r w:rsidR="001A726D" w:rsidRPr="0062716E">
              <w:rPr>
                <w:rFonts w:eastAsia="Times New Roman"/>
                <w:lang w:val="sq-AL"/>
              </w:rPr>
              <w:t>ë</w:t>
            </w:r>
            <w:r w:rsidR="000740D9" w:rsidRPr="0062716E">
              <w:rPr>
                <w:rFonts w:eastAsia="Times New Roman"/>
                <w:lang w:val="sq-AL"/>
              </w:rPr>
              <w:t xml:space="preserve"> provave elektronike n</w:t>
            </w:r>
            <w:r w:rsidR="001A726D" w:rsidRPr="0062716E">
              <w:rPr>
                <w:rFonts w:eastAsia="Times New Roman"/>
                <w:lang w:val="sq-AL"/>
              </w:rPr>
              <w:t>ë</w:t>
            </w:r>
            <w:r w:rsidR="000740D9" w:rsidRPr="0062716E">
              <w:rPr>
                <w:rFonts w:eastAsia="Times New Roman"/>
                <w:lang w:val="sq-AL"/>
              </w:rPr>
              <w:t xml:space="preserve"> procedimet gjyq</w:t>
            </w:r>
            <w:r w:rsidR="001A726D" w:rsidRPr="0062716E">
              <w:rPr>
                <w:rFonts w:eastAsia="Times New Roman"/>
                <w:lang w:val="sq-AL"/>
              </w:rPr>
              <w:t>ë</w:t>
            </w:r>
            <w:r w:rsidR="000740D9" w:rsidRPr="0062716E">
              <w:rPr>
                <w:rFonts w:eastAsia="Times New Roman"/>
                <w:lang w:val="sq-AL"/>
              </w:rPr>
              <w:t>sore, p</w:t>
            </w:r>
            <w:r w:rsidR="001A726D" w:rsidRPr="0062716E">
              <w:rPr>
                <w:rFonts w:eastAsia="Times New Roman"/>
                <w:lang w:val="sq-AL"/>
              </w:rPr>
              <w:t>ë</w:t>
            </w:r>
            <w:r w:rsidR="000740D9" w:rsidRPr="0062716E">
              <w:rPr>
                <w:rFonts w:eastAsia="Times New Roman"/>
                <w:lang w:val="sq-AL"/>
              </w:rPr>
              <w:t>rsa i takon autenticitetit, sakt</w:t>
            </w:r>
            <w:r w:rsidR="001A726D" w:rsidRPr="0062716E">
              <w:rPr>
                <w:rFonts w:eastAsia="Times New Roman"/>
                <w:lang w:val="sq-AL"/>
              </w:rPr>
              <w:t>ë</w:t>
            </w:r>
            <w:r w:rsidR="000740D9" w:rsidRPr="0062716E">
              <w:rPr>
                <w:rFonts w:eastAsia="Times New Roman"/>
                <w:lang w:val="sq-AL"/>
              </w:rPr>
              <w:t>sis</w:t>
            </w:r>
            <w:r w:rsidR="001A726D" w:rsidRPr="0062716E">
              <w:rPr>
                <w:rFonts w:eastAsia="Times New Roman"/>
                <w:lang w:val="sq-AL"/>
              </w:rPr>
              <w:t>ë</w:t>
            </w:r>
            <w:r w:rsidR="000740D9" w:rsidRPr="0062716E">
              <w:rPr>
                <w:rFonts w:eastAsia="Times New Roman"/>
                <w:lang w:val="sq-AL"/>
              </w:rPr>
              <w:t>, dhe plot</w:t>
            </w:r>
            <w:r w:rsidR="001A726D" w:rsidRPr="0062716E">
              <w:rPr>
                <w:rFonts w:eastAsia="Times New Roman"/>
                <w:lang w:val="sq-AL"/>
              </w:rPr>
              <w:t>ë</w:t>
            </w:r>
            <w:r w:rsidR="000740D9" w:rsidRPr="0062716E">
              <w:rPr>
                <w:rFonts w:eastAsia="Times New Roman"/>
                <w:lang w:val="sq-AL"/>
              </w:rPr>
              <w:t>sis</w:t>
            </w:r>
            <w:r w:rsidR="001A726D" w:rsidRPr="0062716E">
              <w:rPr>
                <w:rFonts w:eastAsia="Times New Roman"/>
                <w:lang w:val="sq-AL"/>
              </w:rPr>
              <w:t>ë</w:t>
            </w:r>
            <w:r w:rsidR="000740D9" w:rsidRPr="0062716E">
              <w:rPr>
                <w:lang w:val="sq-AL"/>
              </w:rPr>
              <w:t xml:space="preserve">                                  </w:t>
            </w:r>
            <w:r w:rsidR="00B10DF0" w:rsidRPr="0062716E">
              <w:rPr>
                <w:lang w:val="sq-AL"/>
              </w:rPr>
              <w:t xml:space="preserve"> </w:t>
            </w:r>
          </w:p>
        </w:tc>
      </w:tr>
      <w:tr w:rsidR="00EF40D0" w:rsidRPr="0062716E" w:rsidTr="00B10DF0">
        <w:tc>
          <w:tcPr>
            <w:tcW w:w="1384" w:type="dxa"/>
            <w:shd w:val="clear" w:color="auto" w:fill="D9D9D9"/>
            <w:vAlign w:val="center"/>
          </w:tcPr>
          <w:p w:rsidR="00EF40D0" w:rsidRPr="0062716E" w:rsidRDefault="000740D9" w:rsidP="001D76BD">
            <w:pPr>
              <w:tabs>
                <w:tab w:val="left" w:pos="426"/>
                <w:tab w:val="left" w:pos="851"/>
              </w:tabs>
              <w:jc w:val="left"/>
              <w:rPr>
                <w:rFonts w:eastAsia="Times New Roman" w:cs="Times New Roman"/>
                <w:b/>
              </w:rPr>
            </w:pPr>
            <w:r w:rsidRPr="0062716E">
              <w:rPr>
                <w:rFonts w:eastAsia="Times New Roman" w:cs="Times New Roman"/>
                <w:b/>
              </w:rPr>
              <w:t>Koha</w:t>
            </w:r>
          </w:p>
        </w:tc>
        <w:tc>
          <w:tcPr>
            <w:tcW w:w="7336" w:type="dxa"/>
            <w:gridSpan w:val="4"/>
            <w:shd w:val="clear" w:color="auto" w:fill="D9D9D9"/>
            <w:vAlign w:val="center"/>
          </w:tcPr>
          <w:p w:rsidR="00EF40D0" w:rsidRPr="0062716E" w:rsidRDefault="000740D9" w:rsidP="000740D9">
            <w:pPr>
              <w:tabs>
                <w:tab w:val="left" w:pos="426"/>
                <w:tab w:val="left" w:pos="851"/>
              </w:tabs>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EF40D0" w:rsidRPr="0062716E">
              <w:rPr>
                <w:rFonts w:eastAsia="Times New Roman" w:cs="Times New Roman"/>
                <w:b/>
              </w:rPr>
              <w:t>:</w:t>
            </w:r>
          </w:p>
        </w:tc>
      </w:tr>
      <w:tr w:rsidR="00EF40D0" w:rsidRPr="0062716E" w:rsidTr="00B10DF0">
        <w:tc>
          <w:tcPr>
            <w:tcW w:w="1384" w:type="dxa"/>
          </w:tcPr>
          <w:p w:rsidR="00175E44" w:rsidRPr="0062716E" w:rsidRDefault="00EF40D0" w:rsidP="00175E44">
            <w:pPr>
              <w:spacing w:after="120"/>
              <w:jc w:val="left"/>
              <w:rPr>
                <w:rFonts w:eastAsia="Calibri" w:cs="Times New Roman"/>
                <w:szCs w:val="18"/>
              </w:rPr>
            </w:pPr>
            <w:r w:rsidRPr="0062716E">
              <w:rPr>
                <w:rFonts w:eastAsia="Calibri" w:cs="Times New Roman"/>
                <w:szCs w:val="18"/>
              </w:rPr>
              <w:t>30 minut</w:t>
            </w:r>
            <w:r w:rsidR="000740D9" w:rsidRPr="0062716E">
              <w:rPr>
                <w:rFonts w:eastAsia="Calibri" w:cs="Times New Roman"/>
                <w:szCs w:val="18"/>
              </w:rPr>
              <w:t>a</w:t>
            </w:r>
          </w:p>
          <w:p w:rsidR="00175E44" w:rsidRPr="0062716E" w:rsidRDefault="000740D9" w:rsidP="00175E44">
            <w:pPr>
              <w:spacing w:after="120"/>
              <w:jc w:val="left"/>
              <w:rPr>
                <w:rFonts w:eastAsia="Calibri" w:cs="Times New Roman"/>
                <w:szCs w:val="18"/>
              </w:rPr>
            </w:pPr>
            <w:r w:rsidRPr="0062716E">
              <w:rPr>
                <w:rFonts w:eastAsia="Calibri" w:cs="Times New Roman"/>
                <w:szCs w:val="18"/>
              </w:rPr>
              <w:t>30 minuta</w:t>
            </w:r>
            <w:r w:rsidR="00EF40D0" w:rsidRPr="0062716E">
              <w:rPr>
                <w:rFonts w:eastAsia="Calibri" w:cs="Times New Roman"/>
                <w:szCs w:val="18"/>
              </w:rPr>
              <w:t xml:space="preserve"> </w:t>
            </w:r>
          </w:p>
          <w:p w:rsidR="00175E44" w:rsidRPr="0062716E" w:rsidRDefault="00EF40D0" w:rsidP="00175E44">
            <w:pPr>
              <w:spacing w:after="120"/>
              <w:jc w:val="left"/>
              <w:rPr>
                <w:rFonts w:eastAsia="Calibri" w:cs="Times New Roman"/>
                <w:szCs w:val="18"/>
              </w:rPr>
            </w:pPr>
            <w:r w:rsidRPr="0062716E">
              <w:rPr>
                <w:rFonts w:eastAsia="Calibri" w:cs="Times New Roman"/>
                <w:szCs w:val="18"/>
              </w:rPr>
              <w:t>60</w:t>
            </w:r>
            <w:r w:rsidR="00175E44" w:rsidRPr="0062716E">
              <w:rPr>
                <w:rFonts w:eastAsia="Calibri" w:cs="Times New Roman"/>
                <w:szCs w:val="18"/>
              </w:rPr>
              <w:t xml:space="preserve"> </w:t>
            </w:r>
            <w:r w:rsidR="000740D9" w:rsidRPr="0062716E">
              <w:rPr>
                <w:rFonts w:eastAsia="Calibri" w:cs="Times New Roman"/>
                <w:szCs w:val="18"/>
              </w:rPr>
              <w:t>minuta</w:t>
            </w:r>
            <w:r w:rsidR="00175E44" w:rsidRPr="0062716E">
              <w:rPr>
                <w:rFonts w:eastAsia="Calibri" w:cs="Times New Roman"/>
                <w:szCs w:val="18"/>
              </w:rPr>
              <w:t xml:space="preserve"> </w:t>
            </w:r>
          </w:p>
          <w:p w:rsidR="00B10DF0" w:rsidRPr="0062716E" w:rsidRDefault="00EF40D0" w:rsidP="00175E44">
            <w:pPr>
              <w:spacing w:after="120"/>
              <w:jc w:val="left"/>
              <w:rPr>
                <w:rFonts w:eastAsia="Calibri" w:cs="Times New Roman"/>
                <w:szCs w:val="18"/>
              </w:rPr>
            </w:pPr>
            <w:r w:rsidRPr="0062716E">
              <w:rPr>
                <w:rFonts w:eastAsia="Calibri" w:cs="Times New Roman"/>
                <w:szCs w:val="18"/>
              </w:rPr>
              <w:t>60</w:t>
            </w:r>
            <w:r w:rsidR="00B10DF0" w:rsidRPr="0062716E">
              <w:rPr>
                <w:rFonts w:eastAsia="Calibri" w:cs="Times New Roman"/>
                <w:szCs w:val="18"/>
              </w:rPr>
              <w:t xml:space="preserve"> </w:t>
            </w:r>
            <w:r w:rsidR="000740D9" w:rsidRPr="0062716E">
              <w:rPr>
                <w:rFonts w:eastAsia="Calibri" w:cs="Times New Roman"/>
                <w:szCs w:val="18"/>
              </w:rPr>
              <w:t>minuta</w:t>
            </w:r>
            <w:r w:rsidRPr="0062716E">
              <w:rPr>
                <w:rFonts w:eastAsia="Calibri" w:cs="Times New Roman"/>
                <w:szCs w:val="18"/>
              </w:rPr>
              <w:t xml:space="preserve"> </w:t>
            </w:r>
          </w:p>
          <w:p w:rsidR="00EF40D0" w:rsidRPr="0062716E" w:rsidRDefault="000740D9" w:rsidP="00175E44">
            <w:pPr>
              <w:spacing w:after="120"/>
              <w:jc w:val="left"/>
              <w:rPr>
                <w:rFonts w:eastAsia="Times New Roman" w:cs="Times New Roman"/>
              </w:rPr>
            </w:pPr>
            <w:r w:rsidRPr="0062716E">
              <w:rPr>
                <w:rFonts w:eastAsia="Calibri" w:cs="Times New Roman"/>
                <w:szCs w:val="18"/>
              </w:rPr>
              <w:t>30 minuta</w:t>
            </w:r>
            <w:r w:rsidR="00EF40D0" w:rsidRPr="0062716E">
              <w:rPr>
                <w:rFonts w:eastAsia="Calibri" w:cs="Times New Roman"/>
                <w:szCs w:val="18"/>
              </w:rPr>
              <w:t xml:space="preserve"> </w:t>
            </w:r>
          </w:p>
        </w:tc>
        <w:tc>
          <w:tcPr>
            <w:tcW w:w="7336" w:type="dxa"/>
            <w:gridSpan w:val="4"/>
          </w:tcPr>
          <w:p w:rsidR="00EF40D0" w:rsidRPr="0062716E" w:rsidRDefault="000740D9" w:rsidP="00B10DF0">
            <w:pPr>
              <w:pStyle w:val="bul1"/>
              <w:rPr>
                <w:rFonts w:ascii="Symbol" w:hAnsi="Symbol"/>
                <w:lang w:val="sq-AL"/>
              </w:rPr>
            </w:pPr>
            <w:r w:rsidRPr="0062716E">
              <w:rPr>
                <w:lang w:val="sq-AL"/>
              </w:rPr>
              <w:t>Hyrja dhe hapja</w:t>
            </w:r>
            <w:r w:rsidR="00EF40D0" w:rsidRPr="0062716E">
              <w:rPr>
                <w:lang w:val="sq-AL"/>
              </w:rPr>
              <w:t xml:space="preserve"> (A</w:t>
            </w:r>
            <w:r w:rsidRPr="0062716E">
              <w:rPr>
                <w:lang w:val="sq-AL"/>
              </w:rPr>
              <w:t>xh</w:t>
            </w:r>
            <w:r w:rsidR="00EF40D0" w:rsidRPr="0062716E">
              <w:rPr>
                <w:lang w:val="sq-AL"/>
              </w:rPr>
              <w:t xml:space="preserve">enda </w:t>
            </w:r>
            <w:r w:rsidRPr="0062716E">
              <w:rPr>
                <w:lang w:val="sq-AL"/>
              </w:rPr>
              <w:t>dhe objektivat e sesionit</w:t>
            </w:r>
            <w:r w:rsidR="00EF40D0" w:rsidRPr="0062716E">
              <w:rPr>
                <w:lang w:val="sq-AL"/>
              </w:rPr>
              <w:t xml:space="preserve">) </w:t>
            </w:r>
          </w:p>
          <w:p w:rsidR="00EF40D0" w:rsidRPr="0062716E" w:rsidRDefault="00EF40D0" w:rsidP="00B10DF0">
            <w:pPr>
              <w:pStyle w:val="bul1"/>
              <w:rPr>
                <w:rFonts w:ascii="Symbol" w:hAnsi="Symbol"/>
                <w:lang w:val="sq-AL"/>
              </w:rPr>
            </w:pPr>
            <w:r w:rsidRPr="0062716E">
              <w:rPr>
                <w:lang w:val="sq-AL"/>
              </w:rPr>
              <w:t>P</w:t>
            </w:r>
            <w:r w:rsidR="000740D9" w:rsidRPr="0062716E">
              <w:rPr>
                <w:lang w:val="sq-AL"/>
              </w:rPr>
              <w:t xml:space="preserve">jesa </w:t>
            </w:r>
            <w:r w:rsidRPr="0062716E">
              <w:rPr>
                <w:lang w:val="sq-AL"/>
              </w:rPr>
              <w:t xml:space="preserve">1 – </w:t>
            </w:r>
            <w:r w:rsidR="000740D9" w:rsidRPr="0062716E">
              <w:rPr>
                <w:rFonts w:eastAsia="Times New Roman"/>
                <w:lang w:val="sq-AL"/>
              </w:rPr>
              <w:t>Çfar</w:t>
            </w:r>
            <w:r w:rsidR="001A726D" w:rsidRPr="0062716E">
              <w:rPr>
                <w:rFonts w:eastAsia="Times New Roman"/>
                <w:lang w:val="sq-AL"/>
              </w:rPr>
              <w:t>ë</w:t>
            </w:r>
            <w:r w:rsidR="000740D9" w:rsidRPr="0062716E">
              <w:rPr>
                <w:rFonts w:eastAsia="Times New Roman"/>
                <w:lang w:val="sq-AL"/>
              </w:rPr>
              <w:t xml:space="preserve"> jan</w:t>
            </w:r>
            <w:r w:rsidR="001A726D" w:rsidRPr="0062716E">
              <w:rPr>
                <w:rFonts w:eastAsia="Times New Roman"/>
                <w:lang w:val="sq-AL"/>
              </w:rPr>
              <w:t>ë</w:t>
            </w:r>
            <w:r w:rsidR="000740D9" w:rsidRPr="0062716E">
              <w:rPr>
                <w:rFonts w:eastAsia="Times New Roman"/>
                <w:lang w:val="sq-AL"/>
              </w:rPr>
              <w:t xml:space="preserve"> Provat Elektronike</w:t>
            </w:r>
            <w:r w:rsidRPr="0062716E">
              <w:rPr>
                <w:lang w:val="sq-AL"/>
              </w:rPr>
              <w:t xml:space="preserve"> </w:t>
            </w:r>
          </w:p>
          <w:p w:rsidR="00EF40D0" w:rsidRPr="0062716E" w:rsidRDefault="00EF40D0" w:rsidP="00B10DF0">
            <w:pPr>
              <w:pStyle w:val="bul1"/>
              <w:rPr>
                <w:rFonts w:ascii="Symbol" w:hAnsi="Symbol"/>
                <w:lang w:val="sq-AL"/>
              </w:rPr>
            </w:pPr>
            <w:r w:rsidRPr="0062716E">
              <w:rPr>
                <w:lang w:val="sq-AL"/>
              </w:rPr>
              <w:t>P</w:t>
            </w:r>
            <w:r w:rsidR="000740D9" w:rsidRPr="0062716E">
              <w:rPr>
                <w:lang w:val="sq-AL"/>
              </w:rPr>
              <w:t>jesa</w:t>
            </w:r>
            <w:r w:rsidRPr="0062716E">
              <w:rPr>
                <w:lang w:val="sq-AL"/>
              </w:rPr>
              <w:t xml:space="preserve"> 2 – Procedur</w:t>
            </w:r>
            <w:r w:rsidR="000740D9" w:rsidRPr="0062716E">
              <w:rPr>
                <w:lang w:val="sq-AL"/>
              </w:rPr>
              <w:t>at dhe Praktika e Mir</w:t>
            </w:r>
            <w:r w:rsidR="001A726D" w:rsidRPr="0062716E">
              <w:rPr>
                <w:lang w:val="sq-AL"/>
              </w:rPr>
              <w:t>ë</w:t>
            </w:r>
          </w:p>
          <w:p w:rsidR="00EF40D0" w:rsidRPr="0062716E" w:rsidRDefault="00EF40D0" w:rsidP="00B10DF0">
            <w:pPr>
              <w:pStyle w:val="bul1"/>
              <w:rPr>
                <w:rFonts w:ascii="Symbol" w:hAnsi="Symbol"/>
                <w:lang w:val="sq-AL"/>
              </w:rPr>
            </w:pPr>
            <w:r w:rsidRPr="0062716E">
              <w:rPr>
                <w:lang w:val="sq-AL"/>
              </w:rPr>
              <w:t>P</w:t>
            </w:r>
            <w:r w:rsidR="000740D9" w:rsidRPr="0062716E">
              <w:rPr>
                <w:lang w:val="sq-AL"/>
              </w:rPr>
              <w:t xml:space="preserve">jesa </w:t>
            </w:r>
            <w:r w:rsidRPr="0062716E">
              <w:rPr>
                <w:lang w:val="sq-AL"/>
              </w:rPr>
              <w:t xml:space="preserve">3 – </w:t>
            </w:r>
            <w:r w:rsidR="000740D9" w:rsidRPr="0062716E">
              <w:rPr>
                <w:rFonts w:eastAsia="Times New Roman"/>
                <w:lang w:val="sq-AL"/>
              </w:rPr>
              <w:t>Ç</w:t>
            </w:r>
            <w:r w:rsidR="001A726D" w:rsidRPr="0062716E">
              <w:rPr>
                <w:rFonts w:eastAsia="Times New Roman"/>
                <w:lang w:val="sq-AL"/>
              </w:rPr>
              <w:t>ë</w:t>
            </w:r>
            <w:r w:rsidR="000740D9" w:rsidRPr="0062716E">
              <w:rPr>
                <w:rFonts w:eastAsia="Times New Roman"/>
                <w:lang w:val="sq-AL"/>
              </w:rPr>
              <w:t xml:space="preserve">shtjet </w:t>
            </w:r>
            <w:r w:rsidRPr="0062716E">
              <w:rPr>
                <w:lang w:val="sq-AL"/>
              </w:rPr>
              <w:t>L</w:t>
            </w:r>
            <w:r w:rsidR="000740D9" w:rsidRPr="0062716E">
              <w:rPr>
                <w:lang w:val="sq-AL"/>
              </w:rPr>
              <w:t>igjore</w:t>
            </w:r>
            <w:r w:rsidRPr="0062716E">
              <w:rPr>
                <w:lang w:val="sq-AL"/>
              </w:rPr>
              <w:t xml:space="preserve"> </w:t>
            </w:r>
          </w:p>
          <w:p w:rsidR="00EF40D0" w:rsidRPr="0062716E" w:rsidRDefault="000740D9" w:rsidP="00B10DF0">
            <w:pPr>
              <w:pStyle w:val="bul1"/>
              <w:rPr>
                <w:rFonts w:ascii="Symbol" w:hAnsi="Symbol"/>
                <w:lang w:val="sq-AL"/>
              </w:rPr>
            </w:pPr>
            <w:r w:rsidRPr="0062716E">
              <w:rPr>
                <w:lang w:val="sq-AL"/>
              </w:rPr>
              <w:t>P</w:t>
            </w:r>
            <w:r w:rsidR="001A726D" w:rsidRPr="0062716E">
              <w:rPr>
                <w:lang w:val="sq-AL"/>
              </w:rPr>
              <w:t>ë</w:t>
            </w:r>
            <w:r w:rsidRPr="0062716E">
              <w:rPr>
                <w:lang w:val="sq-AL"/>
              </w:rPr>
              <w:t>rmbledhje</w:t>
            </w:r>
            <w:r w:rsidR="00EF40D0" w:rsidRPr="0062716E">
              <w:rPr>
                <w:lang w:val="sq-AL"/>
              </w:rPr>
              <w:t xml:space="preserve"> </w:t>
            </w:r>
          </w:p>
        </w:tc>
      </w:tr>
      <w:tr w:rsidR="00EF40D0" w:rsidRPr="0062716E" w:rsidTr="00B10DF0">
        <w:tc>
          <w:tcPr>
            <w:tcW w:w="8720" w:type="dxa"/>
            <w:gridSpan w:val="5"/>
          </w:tcPr>
          <w:p w:rsidR="00EF40D0" w:rsidRPr="0062716E" w:rsidRDefault="000740D9" w:rsidP="001D76BD">
            <w:pPr>
              <w:tabs>
                <w:tab w:val="left" w:pos="426"/>
                <w:tab w:val="left" w:pos="851"/>
              </w:tabs>
              <w:rPr>
                <w:rFonts w:eastAsia="Times New Roman" w:cs="Times New Roman"/>
                <w:b/>
              </w:rPr>
            </w:pPr>
            <w:r w:rsidRPr="0062716E">
              <w:rPr>
                <w:rFonts w:eastAsia="Times New Roman" w:cs="Times New Roman"/>
                <w:b/>
              </w:rPr>
              <w:t>Hyrje</w:t>
            </w:r>
          </w:p>
          <w:p w:rsidR="00165291" w:rsidRPr="0062716E" w:rsidRDefault="00165291" w:rsidP="001D76BD">
            <w:pPr>
              <w:tabs>
                <w:tab w:val="left" w:pos="426"/>
                <w:tab w:val="left" w:pos="851"/>
              </w:tabs>
              <w:rPr>
                <w:rFonts w:eastAsia="Times New Roman" w:cs="Times New Roman"/>
                <w:b/>
              </w:rPr>
            </w:pPr>
          </w:p>
          <w:p w:rsidR="00EF40D0" w:rsidRPr="0062716E" w:rsidRDefault="000740D9" w:rsidP="001D76BD">
            <w:pPr>
              <w:tabs>
                <w:tab w:val="left" w:pos="426"/>
                <w:tab w:val="left" w:pos="851"/>
              </w:tabs>
              <w:rPr>
                <w:rFonts w:eastAsia="Times New Roman" w:cs="Times New Roman"/>
              </w:rPr>
            </w:pPr>
            <w:r w:rsidRPr="0062716E">
              <w:rPr>
                <w:rFonts w:eastAsia="Times New Roman" w:cs="Times New Roman"/>
              </w:rPr>
              <w:t>Ky sesion synon t</w:t>
            </w:r>
            <w:r w:rsidR="001A726D" w:rsidRPr="0062716E">
              <w:rPr>
                <w:rFonts w:eastAsia="Times New Roman" w:cs="Times New Roman"/>
              </w:rPr>
              <w:t>ë</w:t>
            </w:r>
            <w:r w:rsidRPr="0062716E">
              <w:rPr>
                <w:rFonts w:eastAsia="Times New Roman" w:cs="Times New Roman"/>
              </w:rPr>
              <w:t xml:space="preserve"> pajis</w:t>
            </w:r>
            <w:r w:rsidR="001A726D" w:rsidRPr="0062716E">
              <w:rPr>
                <w:rFonts w:eastAsia="Times New Roman" w:cs="Times New Roman"/>
              </w:rPr>
              <w:t>ë</w:t>
            </w:r>
            <w:r w:rsidRPr="0062716E">
              <w:rPr>
                <w:rFonts w:eastAsia="Times New Roman" w:cs="Times New Roman"/>
              </w:rPr>
              <w:t xml:space="preserve"> trajner</w:t>
            </w:r>
            <w:r w:rsidR="001A726D" w:rsidRPr="0062716E">
              <w:rPr>
                <w:rFonts w:eastAsia="Times New Roman" w:cs="Times New Roman"/>
              </w:rPr>
              <w:t>ë</w:t>
            </w:r>
            <w:r w:rsidRPr="0062716E">
              <w:rPr>
                <w:rFonts w:eastAsia="Times New Roman" w:cs="Times New Roman"/>
              </w:rPr>
              <w:t>t me nj</w:t>
            </w:r>
            <w:r w:rsidR="001A726D" w:rsidRPr="0062716E">
              <w:rPr>
                <w:rFonts w:eastAsia="Times New Roman" w:cs="Times New Roman"/>
              </w:rPr>
              <w:t>ë</w:t>
            </w:r>
            <w:r w:rsidRPr="0062716E">
              <w:rPr>
                <w:rFonts w:eastAsia="Times New Roman" w:cs="Times New Roman"/>
              </w:rPr>
              <w:t xml:space="preserve"> kuad</w:t>
            </w:r>
            <w:r w:rsidR="001A726D" w:rsidRPr="0062716E">
              <w:rPr>
                <w:rFonts w:eastAsia="Times New Roman" w:cs="Times New Roman"/>
              </w:rPr>
              <w:t>ë</w:t>
            </w:r>
            <w:r w:rsidRPr="0062716E">
              <w:rPr>
                <w:rFonts w:eastAsia="Times New Roman" w:cs="Times New Roman"/>
              </w:rPr>
              <w:t>r p</w:t>
            </w:r>
            <w:r w:rsidR="001A726D" w:rsidRPr="0062716E">
              <w:rPr>
                <w:rFonts w:eastAsia="Times New Roman" w:cs="Times New Roman"/>
              </w:rPr>
              <w:t>ë</w:t>
            </w:r>
            <w:r w:rsidRPr="0062716E">
              <w:rPr>
                <w:rFonts w:eastAsia="Times New Roman" w:cs="Times New Roman"/>
              </w:rPr>
              <w:t>r zhvillimin e materialeve t</w:t>
            </w:r>
            <w:r w:rsidR="001A726D" w:rsidRPr="0062716E">
              <w:rPr>
                <w:rFonts w:eastAsia="Times New Roman" w:cs="Times New Roman"/>
              </w:rPr>
              <w:t>ë</w:t>
            </w:r>
            <w:r w:rsidRPr="0062716E">
              <w:rPr>
                <w:rFonts w:eastAsia="Times New Roman" w:cs="Times New Roman"/>
              </w:rPr>
              <w:t xml:space="preserve"> trajnimit p</w:t>
            </w:r>
            <w:r w:rsidR="001A726D" w:rsidRPr="0062716E">
              <w:rPr>
                <w:rFonts w:eastAsia="Times New Roman" w:cs="Times New Roman"/>
              </w:rPr>
              <w:t>ë</w:t>
            </w:r>
            <w:r w:rsidRPr="0062716E">
              <w:rPr>
                <w:rFonts w:eastAsia="Times New Roman" w:cs="Times New Roman"/>
              </w:rPr>
              <w:t>r tu zhvilluar si pjes</w:t>
            </w:r>
            <w:r w:rsidR="001A726D" w:rsidRPr="0062716E">
              <w:rPr>
                <w:rFonts w:eastAsia="Times New Roman" w:cs="Times New Roman"/>
              </w:rPr>
              <w:t>ë</w:t>
            </w:r>
            <w:r w:rsidRPr="0062716E">
              <w:rPr>
                <w:rFonts w:eastAsia="Times New Roman" w:cs="Times New Roman"/>
              </w:rPr>
              <w:t xml:space="preserve"> e nj</w:t>
            </w:r>
            <w:r w:rsidR="001A726D" w:rsidRPr="0062716E">
              <w:rPr>
                <w:rFonts w:eastAsia="Times New Roman" w:cs="Times New Roman"/>
              </w:rPr>
              <w:t>ë</w:t>
            </w:r>
            <w:r w:rsidRPr="0062716E">
              <w:rPr>
                <w:rFonts w:eastAsia="Times New Roman" w:cs="Times New Roman"/>
              </w:rPr>
              <w:t xml:space="preserve"> programi m</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gjer</w:t>
            </w:r>
            <w:r w:rsidR="001A726D" w:rsidRPr="0062716E">
              <w:rPr>
                <w:rFonts w:eastAsia="Times New Roman" w:cs="Times New Roman"/>
              </w:rPr>
              <w:t>ë</w:t>
            </w:r>
            <w:r w:rsidRPr="0062716E">
              <w:rPr>
                <w:rFonts w:eastAsia="Times New Roman" w:cs="Times New Roman"/>
              </w:rPr>
              <w:t>. Nuk mund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w:t>
            </w:r>
            <w:r w:rsidR="00BC750F" w:rsidRPr="0062716E">
              <w:rPr>
                <w:rFonts w:eastAsia="Times New Roman" w:cs="Times New Roman"/>
              </w:rPr>
              <w:t>gjithëpërfshirës</w:t>
            </w:r>
            <w:r w:rsidRPr="0062716E">
              <w:rPr>
                <w:rFonts w:eastAsia="Times New Roman" w:cs="Times New Roman"/>
              </w:rPr>
              <w:t xml:space="preserve"> sepse teknologjia ndryshon kaq me shpejt</w:t>
            </w:r>
            <w:r w:rsidR="001A726D" w:rsidRPr="0062716E">
              <w:rPr>
                <w:rFonts w:eastAsia="Times New Roman" w:cs="Times New Roman"/>
              </w:rPr>
              <w:t>ë</w:t>
            </w:r>
            <w:r w:rsidRPr="0062716E">
              <w:rPr>
                <w:rFonts w:eastAsia="Times New Roman" w:cs="Times New Roman"/>
              </w:rPr>
              <w:t>si saq</w:t>
            </w:r>
            <w:r w:rsidR="001A726D" w:rsidRPr="0062716E">
              <w:rPr>
                <w:rFonts w:eastAsia="Times New Roman" w:cs="Times New Roman"/>
              </w:rPr>
              <w:t>ë</w:t>
            </w:r>
            <w:r w:rsidRPr="0062716E">
              <w:rPr>
                <w:rFonts w:eastAsia="Times New Roman" w:cs="Times New Roman"/>
              </w:rPr>
              <w:t xml:space="preserve"> çdo specifikim teknik do t</w:t>
            </w:r>
            <w:r w:rsidR="001A726D" w:rsidRPr="0062716E">
              <w:rPr>
                <w:rFonts w:eastAsia="Times New Roman" w:cs="Times New Roman"/>
              </w:rPr>
              <w:t>ë</w:t>
            </w:r>
            <w:r w:rsidRPr="0062716E">
              <w:rPr>
                <w:rFonts w:eastAsia="Times New Roman" w:cs="Times New Roman"/>
              </w:rPr>
              <w:t xml:space="preserve"> </w:t>
            </w:r>
            <w:r w:rsidR="00BC750F" w:rsidRPr="0062716E">
              <w:rPr>
                <w:rFonts w:eastAsia="Times New Roman" w:cs="Times New Roman"/>
              </w:rPr>
              <w:t>vjetrohej</w:t>
            </w:r>
            <w:r w:rsidRPr="0062716E">
              <w:rPr>
                <w:rFonts w:eastAsia="Times New Roman" w:cs="Times New Roman"/>
              </w:rPr>
              <w:t xml:space="preserve"> pothuaj n</w:t>
            </w:r>
            <w:r w:rsidR="001A726D" w:rsidRPr="0062716E">
              <w:rPr>
                <w:rFonts w:eastAsia="Times New Roman" w:cs="Times New Roman"/>
              </w:rPr>
              <w:t>ë</w:t>
            </w:r>
            <w:r w:rsidRPr="0062716E">
              <w:rPr>
                <w:rFonts w:eastAsia="Times New Roman" w:cs="Times New Roman"/>
              </w:rPr>
              <w:t xml:space="preserve"> momentin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botohej dokumenti. </w:t>
            </w:r>
            <w:r w:rsidR="005116C7" w:rsidRPr="0062716E">
              <w:rPr>
                <w:rFonts w:eastAsia="Times New Roman" w:cs="Times New Roman"/>
              </w:rPr>
              <w:t>Garantimi q</w:t>
            </w:r>
            <w:r w:rsidR="001A726D" w:rsidRPr="0062716E">
              <w:rPr>
                <w:rFonts w:eastAsia="Times New Roman" w:cs="Times New Roman"/>
              </w:rPr>
              <w:t>ë</w:t>
            </w:r>
            <w:r w:rsidR="005116C7" w:rsidRPr="0062716E">
              <w:rPr>
                <w:rFonts w:eastAsia="Times New Roman" w:cs="Times New Roman"/>
              </w:rPr>
              <w:t xml:space="preserve"> Gjyqtar</w:t>
            </w:r>
            <w:r w:rsidR="001A726D" w:rsidRPr="0062716E">
              <w:rPr>
                <w:rFonts w:eastAsia="Times New Roman" w:cs="Times New Roman"/>
              </w:rPr>
              <w:t>ë</w:t>
            </w:r>
            <w:r w:rsidR="005116C7" w:rsidRPr="0062716E">
              <w:rPr>
                <w:rFonts w:eastAsia="Times New Roman" w:cs="Times New Roman"/>
              </w:rPr>
              <w:t>t dhe Prokuror</w:t>
            </w:r>
            <w:r w:rsidR="001A726D" w:rsidRPr="0062716E">
              <w:rPr>
                <w:rFonts w:eastAsia="Times New Roman" w:cs="Times New Roman"/>
              </w:rPr>
              <w:t>ë</w:t>
            </w:r>
            <w:r w:rsidR="005116C7" w:rsidRPr="0062716E">
              <w:rPr>
                <w:rFonts w:eastAsia="Times New Roman" w:cs="Times New Roman"/>
              </w:rPr>
              <w:t>t t</w:t>
            </w:r>
            <w:r w:rsidR="001A726D" w:rsidRPr="0062716E">
              <w:rPr>
                <w:rFonts w:eastAsia="Times New Roman" w:cs="Times New Roman"/>
              </w:rPr>
              <w:t>ë</w:t>
            </w:r>
            <w:r w:rsidR="005116C7" w:rsidRPr="0062716E">
              <w:rPr>
                <w:rFonts w:eastAsia="Times New Roman" w:cs="Times New Roman"/>
              </w:rPr>
              <w:t xml:space="preserve"> ken</w:t>
            </w:r>
            <w:r w:rsidR="001A726D" w:rsidRPr="0062716E">
              <w:rPr>
                <w:rFonts w:eastAsia="Times New Roman" w:cs="Times New Roman"/>
              </w:rPr>
              <w:t>ë</w:t>
            </w:r>
            <w:r w:rsidR="005116C7" w:rsidRPr="0062716E">
              <w:rPr>
                <w:rFonts w:eastAsia="Times New Roman" w:cs="Times New Roman"/>
              </w:rPr>
              <w:t xml:space="preserve"> njohuri t</w:t>
            </w:r>
            <w:r w:rsidR="001A726D" w:rsidRPr="0062716E">
              <w:rPr>
                <w:rFonts w:eastAsia="Times New Roman" w:cs="Times New Roman"/>
              </w:rPr>
              <w:t>ë</w:t>
            </w:r>
            <w:r w:rsidR="005116C7" w:rsidRPr="0062716E">
              <w:rPr>
                <w:rFonts w:eastAsia="Times New Roman" w:cs="Times New Roman"/>
              </w:rPr>
              <w:t xml:space="preserve"> mjaftueshme p</w:t>
            </w:r>
            <w:r w:rsidR="001A726D" w:rsidRPr="0062716E">
              <w:rPr>
                <w:rFonts w:eastAsia="Times New Roman" w:cs="Times New Roman"/>
              </w:rPr>
              <w:t>ë</w:t>
            </w:r>
            <w:r w:rsidR="005116C7" w:rsidRPr="0062716E">
              <w:rPr>
                <w:rFonts w:eastAsia="Times New Roman" w:cs="Times New Roman"/>
              </w:rPr>
              <w:t>r ç</w:t>
            </w:r>
            <w:r w:rsidR="001A726D" w:rsidRPr="0062716E">
              <w:rPr>
                <w:rFonts w:eastAsia="Times New Roman" w:cs="Times New Roman"/>
              </w:rPr>
              <w:t>ë</w:t>
            </w:r>
            <w:r w:rsidR="005116C7" w:rsidRPr="0062716E">
              <w:rPr>
                <w:rFonts w:eastAsia="Times New Roman" w:cs="Times New Roman"/>
              </w:rPr>
              <w:t>shtje teknike sepse ato lidhen me ç</w:t>
            </w:r>
            <w:r w:rsidR="001A726D" w:rsidRPr="0062716E">
              <w:rPr>
                <w:rFonts w:eastAsia="Times New Roman" w:cs="Times New Roman"/>
              </w:rPr>
              <w:t>ë</w:t>
            </w:r>
            <w:r w:rsidR="005116C7" w:rsidRPr="0062716E">
              <w:rPr>
                <w:rFonts w:eastAsia="Times New Roman" w:cs="Times New Roman"/>
              </w:rPr>
              <w:t>shtjet q</w:t>
            </w:r>
            <w:r w:rsidR="001A726D" w:rsidRPr="0062716E">
              <w:rPr>
                <w:rFonts w:eastAsia="Times New Roman" w:cs="Times New Roman"/>
              </w:rPr>
              <w:t>ë</w:t>
            </w:r>
            <w:r w:rsidR="005116C7" w:rsidRPr="0062716E">
              <w:rPr>
                <w:rFonts w:eastAsia="Times New Roman" w:cs="Times New Roman"/>
              </w:rPr>
              <w:t xml:space="preserve"> dalin p</w:t>
            </w:r>
            <w:r w:rsidR="001A726D" w:rsidRPr="0062716E">
              <w:rPr>
                <w:rFonts w:eastAsia="Times New Roman" w:cs="Times New Roman"/>
              </w:rPr>
              <w:t>ë</w:t>
            </w:r>
            <w:r w:rsidR="005116C7" w:rsidRPr="0062716E">
              <w:rPr>
                <w:rFonts w:eastAsia="Times New Roman" w:cs="Times New Roman"/>
              </w:rPr>
              <w:t xml:space="preserve">rpara tyre, </w:t>
            </w:r>
            <w:r w:rsidR="001A726D" w:rsidRPr="0062716E">
              <w:rPr>
                <w:rFonts w:eastAsia="Times New Roman" w:cs="Times New Roman"/>
              </w:rPr>
              <w:t>ë</w:t>
            </w:r>
            <w:r w:rsidR="005116C7" w:rsidRPr="0062716E">
              <w:rPr>
                <w:rFonts w:eastAsia="Times New Roman" w:cs="Times New Roman"/>
              </w:rPr>
              <w:t>sht</w:t>
            </w:r>
            <w:r w:rsidR="001A726D" w:rsidRPr="0062716E">
              <w:rPr>
                <w:rFonts w:eastAsia="Times New Roman" w:cs="Times New Roman"/>
              </w:rPr>
              <w:t>ë</w:t>
            </w:r>
            <w:r w:rsidR="005116C7" w:rsidRPr="0062716E">
              <w:rPr>
                <w:rFonts w:eastAsia="Times New Roman" w:cs="Times New Roman"/>
              </w:rPr>
              <w:t xml:space="preserve"> thelb</w:t>
            </w:r>
            <w:r w:rsidR="001A726D" w:rsidRPr="0062716E">
              <w:rPr>
                <w:rFonts w:eastAsia="Times New Roman" w:cs="Times New Roman"/>
              </w:rPr>
              <w:t>ë</w:t>
            </w:r>
            <w:r w:rsidR="005116C7" w:rsidRPr="0062716E">
              <w:rPr>
                <w:rFonts w:eastAsia="Times New Roman" w:cs="Times New Roman"/>
              </w:rPr>
              <w:t>sore p</w:t>
            </w:r>
            <w:r w:rsidR="001A726D" w:rsidRPr="0062716E">
              <w:rPr>
                <w:rFonts w:eastAsia="Times New Roman" w:cs="Times New Roman"/>
              </w:rPr>
              <w:t>ë</w:t>
            </w:r>
            <w:r w:rsidR="005116C7" w:rsidRPr="0062716E">
              <w:rPr>
                <w:rFonts w:eastAsia="Times New Roman" w:cs="Times New Roman"/>
              </w:rPr>
              <w:t>r funksionimin e drejt</w:t>
            </w:r>
            <w:r w:rsidR="001A726D" w:rsidRPr="0062716E">
              <w:rPr>
                <w:rFonts w:eastAsia="Times New Roman" w:cs="Times New Roman"/>
              </w:rPr>
              <w:t>ë</w:t>
            </w:r>
            <w:r w:rsidR="005116C7" w:rsidRPr="0062716E">
              <w:rPr>
                <w:rFonts w:eastAsia="Times New Roman" w:cs="Times New Roman"/>
              </w:rPr>
              <w:t xml:space="preserve"> t</w:t>
            </w:r>
            <w:r w:rsidR="001A726D" w:rsidRPr="0062716E">
              <w:rPr>
                <w:rFonts w:eastAsia="Times New Roman" w:cs="Times New Roman"/>
              </w:rPr>
              <w:t>ë</w:t>
            </w:r>
            <w:r w:rsidR="005116C7" w:rsidRPr="0062716E">
              <w:rPr>
                <w:rFonts w:eastAsia="Times New Roman" w:cs="Times New Roman"/>
              </w:rPr>
              <w:t xml:space="preserve"> çdo sistemi gjyq</w:t>
            </w:r>
            <w:r w:rsidR="001A726D" w:rsidRPr="0062716E">
              <w:rPr>
                <w:rFonts w:eastAsia="Times New Roman" w:cs="Times New Roman"/>
              </w:rPr>
              <w:t>ë</w:t>
            </w:r>
            <w:r w:rsidR="005116C7" w:rsidRPr="0062716E">
              <w:rPr>
                <w:rFonts w:eastAsia="Times New Roman" w:cs="Times New Roman"/>
              </w:rPr>
              <w:t>sor. Ky sesion jep nj</w:t>
            </w:r>
            <w:r w:rsidR="001A726D" w:rsidRPr="0062716E">
              <w:rPr>
                <w:rFonts w:eastAsia="Times New Roman" w:cs="Times New Roman"/>
              </w:rPr>
              <w:t>ë</w:t>
            </w:r>
            <w:r w:rsidR="005116C7" w:rsidRPr="0062716E">
              <w:rPr>
                <w:rFonts w:eastAsia="Times New Roman" w:cs="Times New Roman"/>
              </w:rPr>
              <w:t xml:space="preserve"> v</w:t>
            </w:r>
            <w:r w:rsidR="001A726D" w:rsidRPr="0062716E">
              <w:rPr>
                <w:rFonts w:eastAsia="Times New Roman" w:cs="Times New Roman"/>
              </w:rPr>
              <w:t>ë</w:t>
            </w:r>
            <w:r w:rsidR="005116C7" w:rsidRPr="0062716E">
              <w:rPr>
                <w:rFonts w:eastAsia="Times New Roman" w:cs="Times New Roman"/>
              </w:rPr>
              <w:t>shtrim t</w:t>
            </w:r>
            <w:r w:rsidR="001A726D" w:rsidRPr="0062716E">
              <w:rPr>
                <w:rFonts w:eastAsia="Times New Roman" w:cs="Times New Roman"/>
              </w:rPr>
              <w:t>ë</w:t>
            </w:r>
            <w:r w:rsidR="005116C7" w:rsidRPr="0062716E">
              <w:rPr>
                <w:rFonts w:eastAsia="Times New Roman" w:cs="Times New Roman"/>
              </w:rPr>
              <w:t xml:space="preserve"> p</w:t>
            </w:r>
            <w:r w:rsidR="001A726D" w:rsidRPr="0062716E">
              <w:rPr>
                <w:rFonts w:eastAsia="Times New Roman" w:cs="Times New Roman"/>
              </w:rPr>
              <w:t>ë</w:t>
            </w:r>
            <w:r w:rsidR="005116C7" w:rsidRPr="0062716E">
              <w:rPr>
                <w:rFonts w:eastAsia="Times New Roman" w:cs="Times New Roman"/>
              </w:rPr>
              <w:t>rgjithsh</w:t>
            </w:r>
            <w:r w:rsidR="001A726D" w:rsidRPr="0062716E">
              <w:rPr>
                <w:rFonts w:eastAsia="Times New Roman" w:cs="Times New Roman"/>
              </w:rPr>
              <w:t>ë</w:t>
            </w:r>
            <w:r w:rsidR="005116C7" w:rsidRPr="0062716E">
              <w:rPr>
                <w:rFonts w:eastAsia="Times New Roman" w:cs="Times New Roman"/>
              </w:rPr>
              <w:t>m t</w:t>
            </w:r>
            <w:r w:rsidR="001A726D" w:rsidRPr="0062716E">
              <w:rPr>
                <w:rFonts w:eastAsia="Times New Roman" w:cs="Times New Roman"/>
              </w:rPr>
              <w:t>ë</w:t>
            </w:r>
            <w:r w:rsidR="005116C7" w:rsidRPr="0062716E">
              <w:rPr>
                <w:rFonts w:eastAsia="Times New Roman" w:cs="Times New Roman"/>
              </w:rPr>
              <w:t xml:space="preserve"> aspekteve p</w:t>
            </w:r>
            <w:r w:rsidR="001A726D" w:rsidRPr="0062716E">
              <w:rPr>
                <w:rFonts w:eastAsia="Times New Roman" w:cs="Times New Roman"/>
              </w:rPr>
              <w:t>ë</w:t>
            </w:r>
            <w:r w:rsidR="005116C7" w:rsidRPr="0062716E">
              <w:rPr>
                <w:rFonts w:eastAsia="Times New Roman" w:cs="Times New Roman"/>
              </w:rPr>
              <w:t>rkat</w:t>
            </w:r>
            <w:r w:rsidR="001A726D" w:rsidRPr="0062716E">
              <w:rPr>
                <w:rFonts w:eastAsia="Times New Roman" w:cs="Times New Roman"/>
              </w:rPr>
              <w:t>ë</w:t>
            </w:r>
            <w:r w:rsidR="005116C7" w:rsidRPr="0062716E">
              <w:rPr>
                <w:rFonts w:eastAsia="Times New Roman" w:cs="Times New Roman"/>
              </w:rPr>
              <w:t>se t</w:t>
            </w:r>
            <w:r w:rsidR="001A726D" w:rsidRPr="0062716E">
              <w:rPr>
                <w:rFonts w:eastAsia="Times New Roman" w:cs="Times New Roman"/>
              </w:rPr>
              <w:t>ë</w:t>
            </w:r>
            <w:r w:rsidR="005116C7" w:rsidRPr="0062716E">
              <w:rPr>
                <w:rFonts w:eastAsia="Times New Roman" w:cs="Times New Roman"/>
              </w:rPr>
              <w:t xml:space="preserve"> teknologjis</w:t>
            </w:r>
            <w:r w:rsidR="001A726D" w:rsidRPr="0062716E">
              <w:rPr>
                <w:rFonts w:eastAsia="Times New Roman" w:cs="Times New Roman"/>
              </w:rPr>
              <w:t>ë</w:t>
            </w:r>
            <w:r w:rsidR="005116C7" w:rsidRPr="0062716E">
              <w:rPr>
                <w:rFonts w:eastAsia="Times New Roman" w:cs="Times New Roman"/>
              </w:rPr>
              <w:t xml:space="preserve"> dhe lidhjes s</w:t>
            </w:r>
            <w:r w:rsidR="001A726D" w:rsidRPr="0062716E">
              <w:rPr>
                <w:rFonts w:eastAsia="Times New Roman" w:cs="Times New Roman"/>
              </w:rPr>
              <w:t>ë</w:t>
            </w:r>
            <w:r w:rsidR="005116C7" w:rsidRPr="0062716E">
              <w:rPr>
                <w:rFonts w:eastAsia="Times New Roman" w:cs="Times New Roman"/>
              </w:rPr>
              <w:t xml:space="preserve"> saj me sistemin e drejt</w:t>
            </w:r>
            <w:r w:rsidR="001A726D" w:rsidRPr="0062716E">
              <w:rPr>
                <w:rFonts w:eastAsia="Times New Roman" w:cs="Times New Roman"/>
              </w:rPr>
              <w:t>ë</w:t>
            </w:r>
            <w:r w:rsidR="005116C7" w:rsidRPr="0062716E">
              <w:rPr>
                <w:rFonts w:eastAsia="Times New Roman" w:cs="Times New Roman"/>
              </w:rPr>
              <w:t>sis</w:t>
            </w:r>
            <w:r w:rsidR="001A726D" w:rsidRPr="0062716E">
              <w:rPr>
                <w:rFonts w:eastAsia="Times New Roman" w:cs="Times New Roman"/>
              </w:rPr>
              <w:t>ë</w:t>
            </w:r>
            <w:r w:rsidR="005116C7" w:rsidRPr="0062716E">
              <w:rPr>
                <w:rFonts w:eastAsia="Times New Roman" w:cs="Times New Roman"/>
              </w:rPr>
              <w:t xml:space="preserve"> penale. Ofrohet nj</w:t>
            </w:r>
            <w:r w:rsidR="001A726D" w:rsidRPr="0062716E">
              <w:rPr>
                <w:rFonts w:eastAsia="Times New Roman" w:cs="Times New Roman"/>
              </w:rPr>
              <w:t>ë</w:t>
            </w:r>
            <w:r w:rsidR="005116C7" w:rsidRPr="0062716E">
              <w:rPr>
                <w:rFonts w:eastAsia="Times New Roman" w:cs="Times New Roman"/>
              </w:rPr>
              <w:t xml:space="preserve"> prezantim me P</w:t>
            </w:r>
            <w:r w:rsidR="00EF40D0" w:rsidRPr="0062716E">
              <w:rPr>
                <w:rFonts w:eastAsia="Times New Roman" w:cs="Times New Roman"/>
              </w:rPr>
              <w:t>o</w:t>
            </w:r>
            <w:r w:rsidR="00DD5F06" w:rsidRPr="0062716E">
              <w:rPr>
                <w:rFonts w:eastAsia="Times New Roman" w:cs="Times New Roman"/>
              </w:rPr>
              <w:t>w</w:t>
            </w:r>
            <w:r w:rsidR="00EF40D0" w:rsidRPr="0062716E">
              <w:rPr>
                <w:rFonts w:eastAsia="Times New Roman" w:cs="Times New Roman"/>
              </w:rPr>
              <w:t xml:space="preserve">erPoint </w:t>
            </w:r>
            <w:r w:rsidR="005116C7" w:rsidRPr="0062716E">
              <w:rPr>
                <w:rFonts w:eastAsia="Times New Roman" w:cs="Times New Roman"/>
              </w:rPr>
              <w:t>si material p</w:t>
            </w:r>
            <w:r w:rsidR="001A726D" w:rsidRPr="0062716E">
              <w:rPr>
                <w:rFonts w:eastAsia="Times New Roman" w:cs="Times New Roman"/>
              </w:rPr>
              <w:t>ë</w:t>
            </w:r>
            <w:r w:rsidR="005116C7" w:rsidRPr="0062716E">
              <w:rPr>
                <w:rFonts w:eastAsia="Times New Roman" w:cs="Times New Roman"/>
              </w:rPr>
              <w:t>r tu p</w:t>
            </w:r>
            <w:r w:rsidR="001A726D" w:rsidRPr="0062716E">
              <w:rPr>
                <w:rFonts w:eastAsia="Times New Roman" w:cs="Times New Roman"/>
              </w:rPr>
              <w:t>ë</w:t>
            </w:r>
            <w:r w:rsidR="005116C7" w:rsidRPr="0062716E">
              <w:rPr>
                <w:rFonts w:eastAsia="Times New Roman" w:cs="Times New Roman"/>
              </w:rPr>
              <w:t>rdorur nga trajner</w:t>
            </w:r>
            <w:r w:rsidR="001A726D" w:rsidRPr="0062716E">
              <w:rPr>
                <w:rFonts w:eastAsia="Times New Roman" w:cs="Times New Roman"/>
              </w:rPr>
              <w:t>ë</w:t>
            </w:r>
            <w:r w:rsidR="005116C7" w:rsidRPr="0062716E">
              <w:rPr>
                <w:rFonts w:eastAsia="Times New Roman" w:cs="Times New Roman"/>
              </w:rPr>
              <w:t>t n</w:t>
            </w:r>
            <w:r w:rsidR="001A726D" w:rsidRPr="0062716E">
              <w:rPr>
                <w:rFonts w:eastAsia="Times New Roman" w:cs="Times New Roman"/>
              </w:rPr>
              <w:t>ë</w:t>
            </w:r>
            <w:r w:rsidR="005116C7" w:rsidRPr="0062716E">
              <w:rPr>
                <w:rFonts w:eastAsia="Times New Roman" w:cs="Times New Roman"/>
              </w:rPr>
              <w:t>se konsiderohet i p</w:t>
            </w:r>
            <w:r w:rsidR="001A726D" w:rsidRPr="0062716E">
              <w:rPr>
                <w:rFonts w:eastAsia="Times New Roman" w:cs="Times New Roman"/>
              </w:rPr>
              <w:t>ë</w:t>
            </w:r>
            <w:r w:rsidR="005116C7" w:rsidRPr="0062716E">
              <w:rPr>
                <w:rFonts w:eastAsia="Times New Roman" w:cs="Times New Roman"/>
              </w:rPr>
              <w:t>rshtatsh</w:t>
            </w:r>
            <w:r w:rsidR="001A726D" w:rsidRPr="0062716E">
              <w:rPr>
                <w:rFonts w:eastAsia="Times New Roman" w:cs="Times New Roman"/>
              </w:rPr>
              <w:t>ë</w:t>
            </w:r>
            <w:r w:rsidR="005116C7" w:rsidRPr="0062716E">
              <w:rPr>
                <w:rFonts w:eastAsia="Times New Roman" w:cs="Times New Roman"/>
              </w:rPr>
              <w:t>m</w:t>
            </w:r>
            <w:r w:rsidR="00EF40D0" w:rsidRPr="0062716E">
              <w:rPr>
                <w:rFonts w:eastAsia="Times New Roman" w:cs="Times New Roman"/>
              </w:rPr>
              <w:t xml:space="preserve">.     </w:t>
            </w:r>
            <w:r w:rsidR="005116C7" w:rsidRPr="0062716E">
              <w:rPr>
                <w:rFonts w:eastAsia="Times New Roman" w:cs="Times New Roman"/>
              </w:rPr>
              <w:t xml:space="preserve">                    </w:t>
            </w:r>
          </w:p>
          <w:p w:rsidR="00EF40D0" w:rsidRPr="0062716E" w:rsidRDefault="00EF40D0" w:rsidP="001D76BD">
            <w:pPr>
              <w:tabs>
                <w:tab w:val="left" w:pos="426"/>
                <w:tab w:val="left" w:pos="851"/>
              </w:tabs>
              <w:rPr>
                <w:rFonts w:eastAsia="Times New Roman" w:cs="Times New Roman"/>
              </w:rPr>
            </w:pPr>
            <w:r w:rsidRPr="0062716E">
              <w:rPr>
                <w:rFonts w:eastAsia="Times New Roman" w:cs="Times New Roman"/>
              </w:rPr>
              <w:t> </w:t>
            </w:r>
            <w:r w:rsidR="005116C7" w:rsidRPr="0062716E">
              <w:rPr>
                <w:rFonts w:eastAsia="Times New Roman" w:cs="Times New Roman"/>
              </w:rPr>
              <w:t xml:space="preserve">                                                                                                                                </w:t>
            </w:r>
          </w:p>
          <w:p w:rsidR="00EF40D0" w:rsidRPr="0062716E" w:rsidRDefault="005116C7" w:rsidP="001D76BD">
            <w:pPr>
              <w:tabs>
                <w:tab w:val="left" w:pos="426"/>
                <w:tab w:val="left" w:pos="851"/>
              </w:tabs>
              <w:rPr>
                <w:rFonts w:eastAsia="Times New Roman" w:cs="Times New Roman"/>
              </w:rPr>
            </w:pPr>
            <w:r w:rsidRPr="0062716E">
              <w:rPr>
                <w:rFonts w:eastAsia="Times New Roman" w:cs="Times New Roman"/>
              </w:rPr>
              <w:t>Ky sesion jep informacion p</w:t>
            </w:r>
            <w:r w:rsidR="001A726D" w:rsidRPr="0062716E">
              <w:rPr>
                <w:rFonts w:eastAsia="Times New Roman" w:cs="Times New Roman"/>
              </w:rPr>
              <w:t>ë</w:t>
            </w:r>
            <w:r w:rsidRPr="0062716E">
              <w:rPr>
                <w:rFonts w:eastAsia="Times New Roman" w:cs="Times New Roman"/>
              </w:rPr>
              <w:t>r teknologjin</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do t</w:t>
            </w:r>
            <w:r w:rsidR="001A726D" w:rsidRPr="0062716E">
              <w:rPr>
                <w:rFonts w:eastAsia="Times New Roman" w:cs="Times New Roman"/>
              </w:rPr>
              <w:t>ë</w:t>
            </w:r>
            <w:r w:rsidRPr="0062716E">
              <w:rPr>
                <w:rFonts w:eastAsia="Times New Roman" w:cs="Times New Roman"/>
              </w:rPr>
              <w:t xml:space="preserve"> haset nga Gjyqtar</w:t>
            </w:r>
            <w:r w:rsidR="001A726D" w:rsidRPr="0062716E">
              <w:rPr>
                <w:rFonts w:eastAsia="Times New Roman" w:cs="Times New Roman"/>
              </w:rPr>
              <w:t>ë</w:t>
            </w:r>
            <w:r w:rsidRPr="0062716E">
              <w:rPr>
                <w:rFonts w:eastAsia="Times New Roman" w:cs="Times New Roman"/>
              </w:rPr>
              <w:t>t dhe Prokuror</w:t>
            </w:r>
            <w:r w:rsidR="001A726D" w:rsidRPr="0062716E">
              <w:rPr>
                <w:rFonts w:eastAsia="Times New Roman" w:cs="Times New Roman"/>
              </w:rPr>
              <w:t>ë</w:t>
            </w:r>
            <w:r w:rsidRPr="0062716E">
              <w:rPr>
                <w:rFonts w:eastAsia="Times New Roman" w:cs="Times New Roman"/>
              </w:rPr>
              <w:t>t gjat</w:t>
            </w:r>
            <w:r w:rsidR="001A726D" w:rsidRPr="0062716E">
              <w:rPr>
                <w:rFonts w:eastAsia="Times New Roman" w:cs="Times New Roman"/>
              </w:rPr>
              <w:t>ë</w:t>
            </w:r>
            <w:r w:rsidRPr="0062716E">
              <w:rPr>
                <w:rFonts w:eastAsia="Times New Roman" w:cs="Times New Roman"/>
              </w:rPr>
              <w:t xml:space="preserve"> pun</w:t>
            </w:r>
            <w:r w:rsidR="001A726D" w:rsidRPr="0062716E">
              <w:rPr>
                <w:rFonts w:eastAsia="Times New Roman" w:cs="Times New Roman"/>
              </w:rPr>
              <w:t>ë</w:t>
            </w:r>
            <w:r w:rsidRPr="0062716E">
              <w:rPr>
                <w:rFonts w:eastAsia="Times New Roman" w:cs="Times New Roman"/>
              </w:rPr>
              <w:t>s s</w:t>
            </w:r>
            <w:r w:rsidR="001A726D" w:rsidRPr="0062716E">
              <w:rPr>
                <w:rFonts w:eastAsia="Times New Roman" w:cs="Times New Roman"/>
              </w:rPr>
              <w:t>ë</w:t>
            </w:r>
            <w:r w:rsidRPr="0062716E">
              <w:rPr>
                <w:rFonts w:eastAsia="Times New Roman" w:cs="Times New Roman"/>
              </w:rPr>
              <w:t xml:space="preserve"> tyre dhe q</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rdoret nga keqb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sit p</w:t>
            </w:r>
            <w:r w:rsidR="001A726D" w:rsidRPr="0062716E">
              <w:rPr>
                <w:rFonts w:eastAsia="Times New Roman" w:cs="Times New Roman"/>
              </w:rPr>
              <w:t>ë</w:t>
            </w:r>
            <w:r w:rsidRPr="0062716E">
              <w:rPr>
                <w:rFonts w:eastAsia="Times New Roman" w:cs="Times New Roman"/>
              </w:rPr>
              <w:t>r kryerjen e veprave penale p</w:t>
            </w:r>
            <w:r w:rsidR="001A726D" w:rsidRPr="0062716E">
              <w:rPr>
                <w:rFonts w:eastAsia="Times New Roman" w:cs="Times New Roman"/>
              </w:rPr>
              <w:t>ë</w:t>
            </w:r>
            <w:r w:rsidRPr="0062716E">
              <w:rPr>
                <w:rFonts w:eastAsia="Times New Roman" w:cs="Times New Roman"/>
              </w:rPr>
              <w:t>r tu zbuluar nga autoritetet e zbatimit t</w:t>
            </w:r>
            <w:r w:rsidR="001A726D" w:rsidRPr="0062716E">
              <w:rPr>
                <w:rFonts w:eastAsia="Times New Roman" w:cs="Times New Roman"/>
              </w:rPr>
              <w:t>ë</w:t>
            </w:r>
            <w:r w:rsidRPr="0062716E">
              <w:rPr>
                <w:rFonts w:eastAsia="Times New Roman" w:cs="Times New Roman"/>
              </w:rPr>
              <w:t xml:space="preserve"> ligjit</w:t>
            </w:r>
            <w:r w:rsidR="00EF40D0" w:rsidRPr="0062716E">
              <w:rPr>
                <w:rFonts w:eastAsia="Times New Roman" w:cs="Times New Roman"/>
              </w:rPr>
              <w:t xml:space="preserve">. </w:t>
            </w:r>
          </w:p>
          <w:p w:rsidR="00EF40D0" w:rsidRPr="0062716E" w:rsidRDefault="00EF40D0" w:rsidP="001D76BD">
            <w:pPr>
              <w:tabs>
                <w:tab w:val="left" w:pos="426"/>
                <w:tab w:val="left" w:pos="851"/>
              </w:tabs>
              <w:rPr>
                <w:rFonts w:eastAsia="Times New Roman" w:cs="Times New Roman"/>
              </w:rPr>
            </w:pPr>
          </w:p>
          <w:p w:rsidR="00EF40D0" w:rsidRPr="0062716E" w:rsidRDefault="005116C7" w:rsidP="001D76BD">
            <w:pPr>
              <w:rPr>
                <w:rFonts w:eastAsia="Times New Roman" w:cs="Times New Roman"/>
              </w:rPr>
            </w:pPr>
            <w:r w:rsidRPr="0062716E">
              <w:rPr>
                <w:rFonts w:eastAsia="Times New Roman" w:cs="Arial"/>
              </w:rPr>
              <w:t xml:space="preserve">Ky sesion </w:t>
            </w:r>
            <w:r w:rsidR="001A726D" w:rsidRPr="0062716E">
              <w:rPr>
                <w:rFonts w:eastAsia="Times New Roman" w:cs="Arial"/>
              </w:rPr>
              <w:t>ë</w:t>
            </w:r>
            <w:r w:rsidRPr="0062716E">
              <w:rPr>
                <w:rFonts w:eastAsia="Times New Roman" w:cs="Arial"/>
              </w:rPr>
              <w:t>sht</w:t>
            </w:r>
            <w:r w:rsidR="001A726D" w:rsidRPr="0062716E">
              <w:rPr>
                <w:rFonts w:eastAsia="Times New Roman" w:cs="Arial"/>
              </w:rPr>
              <w:t>ë</w:t>
            </w:r>
            <w:r w:rsidRPr="0062716E">
              <w:rPr>
                <w:rFonts w:eastAsia="Times New Roman" w:cs="Arial"/>
              </w:rPr>
              <w:t xml:space="preserve"> mb</w:t>
            </w:r>
            <w:r w:rsidR="001A726D" w:rsidRPr="0062716E">
              <w:rPr>
                <w:rFonts w:eastAsia="Times New Roman" w:cs="Arial"/>
              </w:rPr>
              <w:t>ë</w:t>
            </w:r>
            <w:r w:rsidRPr="0062716E">
              <w:rPr>
                <w:rFonts w:eastAsia="Times New Roman" w:cs="Arial"/>
              </w:rPr>
              <w:t>shtetur n</w:t>
            </w:r>
            <w:r w:rsidR="001A726D" w:rsidRPr="0062716E">
              <w:rPr>
                <w:rFonts w:eastAsia="Times New Roman" w:cs="Arial"/>
              </w:rPr>
              <w:t>ë</w:t>
            </w:r>
            <w:r w:rsidRPr="0062716E">
              <w:rPr>
                <w:rFonts w:eastAsia="Times New Roman" w:cs="Arial"/>
              </w:rPr>
              <w:t xml:space="preserve"> dokumentin “se</w:t>
            </w:r>
            <w:r w:rsidR="00EF40D0" w:rsidRPr="0062716E">
              <w:rPr>
                <w:rFonts w:eastAsia="Times New Roman" w:cs="Arial"/>
              </w:rPr>
              <w:t>izure of e-evidence”</w:t>
            </w:r>
            <w:r w:rsidRPr="0062716E">
              <w:rPr>
                <w:rStyle w:val="FootnoteReference"/>
                <w:rFonts w:eastAsia="Times New Roman"/>
                <w:lang w:val="sq-AL"/>
              </w:rPr>
              <w:footnoteReference w:id="84"/>
            </w:r>
            <w:r w:rsidR="00EF40D0" w:rsidRPr="0062716E">
              <w:rPr>
                <w:rFonts w:eastAsia="Times New Roman" w:cs="Arial"/>
              </w:rPr>
              <w:t xml:space="preserve"> </w:t>
            </w:r>
            <w:r w:rsidRPr="0062716E">
              <w:rPr>
                <w:rFonts w:eastAsia="Times New Roman" w:cs="Arial"/>
              </w:rPr>
              <w:t>p</w:t>
            </w:r>
            <w:r w:rsidR="001A726D" w:rsidRPr="0062716E">
              <w:rPr>
                <w:rFonts w:eastAsia="Times New Roman" w:cs="Arial"/>
              </w:rPr>
              <w:t>ë</w:t>
            </w:r>
            <w:r w:rsidRPr="0062716E">
              <w:rPr>
                <w:rFonts w:eastAsia="Times New Roman" w:cs="Arial"/>
              </w:rPr>
              <w:t>r shumic</w:t>
            </w:r>
            <w:r w:rsidR="001A726D" w:rsidRPr="0062716E">
              <w:rPr>
                <w:rFonts w:eastAsia="Times New Roman" w:cs="Arial"/>
              </w:rPr>
              <w:t>ë</w:t>
            </w:r>
            <w:r w:rsidRPr="0062716E">
              <w:rPr>
                <w:rFonts w:eastAsia="Times New Roman" w:cs="Arial"/>
              </w:rPr>
              <w:t>n e materialeve t</w:t>
            </w:r>
            <w:r w:rsidR="001A726D" w:rsidRPr="0062716E">
              <w:rPr>
                <w:rFonts w:eastAsia="Times New Roman" w:cs="Arial"/>
              </w:rPr>
              <w:t>ë</w:t>
            </w:r>
            <w:r w:rsidRPr="0062716E">
              <w:rPr>
                <w:rFonts w:eastAsia="Times New Roman" w:cs="Arial"/>
              </w:rPr>
              <w:t xml:space="preserve"> tij burimore</w:t>
            </w:r>
            <w:r w:rsidR="00EF40D0" w:rsidRPr="0062716E">
              <w:rPr>
                <w:rFonts w:eastAsia="Times New Roman" w:cs="Arial"/>
              </w:rPr>
              <w:t xml:space="preserve">. </w:t>
            </w:r>
            <w:r w:rsidRPr="0062716E">
              <w:rPr>
                <w:rFonts w:eastAsia="Times New Roman" w:cs="Arial"/>
              </w:rPr>
              <w:t>Ky dokument u hartua me financimin e Komisionit Evropian me an</w:t>
            </w:r>
            <w:r w:rsidR="001A726D" w:rsidRPr="0062716E">
              <w:rPr>
                <w:rFonts w:eastAsia="Times New Roman" w:cs="Arial"/>
              </w:rPr>
              <w:t>ë</w:t>
            </w:r>
            <w:r w:rsidRPr="0062716E">
              <w:rPr>
                <w:rFonts w:eastAsia="Times New Roman" w:cs="Arial"/>
              </w:rPr>
              <w:t xml:space="preserve"> t</w:t>
            </w:r>
            <w:r w:rsidR="001A726D" w:rsidRPr="0062716E">
              <w:rPr>
                <w:rFonts w:eastAsia="Times New Roman" w:cs="Arial"/>
              </w:rPr>
              <w:t>ë</w:t>
            </w:r>
            <w:r w:rsidRPr="0062716E">
              <w:rPr>
                <w:rFonts w:eastAsia="Times New Roman" w:cs="Arial"/>
              </w:rPr>
              <w:t xml:space="preserve"> Programit </w:t>
            </w:r>
            <w:r w:rsidR="00EF40D0" w:rsidRPr="0062716E">
              <w:rPr>
                <w:rFonts w:eastAsia="Times New Roman" w:cs="Arial"/>
              </w:rPr>
              <w:t xml:space="preserve">OISIN </w:t>
            </w:r>
            <w:r w:rsidRPr="0062716E">
              <w:rPr>
                <w:rFonts w:eastAsia="Times New Roman" w:cs="Arial"/>
              </w:rPr>
              <w:t>me referenc</w:t>
            </w:r>
            <w:r w:rsidR="001A726D" w:rsidRPr="0062716E">
              <w:rPr>
                <w:rFonts w:eastAsia="Times New Roman" w:cs="Arial"/>
              </w:rPr>
              <w:t>ë</w:t>
            </w:r>
            <w:r w:rsidR="00EF40D0" w:rsidRPr="0062716E">
              <w:rPr>
                <w:rFonts w:eastAsia="Times New Roman" w:cs="Arial"/>
              </w:rPr>
              <w:t xml:space="preserve"> </w:t>
            </w:r>
            <w:r w:rsidR="00EF40D0" w:rsidRPr="0062716E">
              <w:rPr>
                <w:rFonts w:eastAsia="Times New Roman" w:cs="Times"/>
              </w:rPr>
              <w:t>2002/OIS/014</w:t>
            </w:r>
            <w:r w:rsidR="00FD0DC4" w:rsidRPr="0062716E">
              <w:rPr>
                <w:rStyle w:val="FootnoteReference"/>
                <w:rFonts w:eastAsia="Times New Roman"/>
                <w:lang w:val="sq-AL"/>
              </w:rPr>
              <w:footnoteReference w:id="85"/>
            </w:r>
            <w:r w:rsidR="00EF40D0" w:rsidRPr="0062716E">
              <w:rPr>
                <w:rFonts w:eastAsia="Times New Roman" w:cs="Times"/>
              </w:rPr>
              <w:t xml:space="preserve">. </w:t>
            </w:r>
            <w:r w:rsidRPr="0062716E">
              <w:rPr>
                <w:rFonts w:eastAsia="Times New Roman" w:cs="Times"/>
              </w:rPr>
              <w:t xml:space="preserve">Ky dokument </w:t>
            </w:r>
            <w:r w:rsidR="001A726D" w:rsidRPr="0062716E">
              <w:rPr>
                <w:rFonts w:eastAsia="Times New Roman" w:cs="Times"/>
              </w:rPr>
              <w:t>ë</w:t>
            </w:r>
            <w:r w:rsidRPr="0062716E">
              <w:rPr>
                <w:rFonts w:eastAsia="Times New Roman" w:cs="Times"/>
              </w:rPr>
              <w:t>sht</w:t>
            </w:r>
            <w:r w:rsidR="001A726D" w:rsidRPr="0062716E">
              <w:rPr>
                <w:rFonts w:eastAsia="Times New Roman" w:cs="Times"/>
              </w:rPr>
              <w:t>ë</w:t>
            </w:r>
            <w:r w:rsidRPr="0062716E">
              <w:rPr>
                <w:rFonts w:eastAsia="Times New Roman" w:cs="Times"/>
              </w:rPr>
              <w:t xml:space="preserve"> hartuar disa vjet m</w:t>
            </w:r>
            <w:r w:rsidR="001A726D" w:rsidRPr="0062716E">
              <w:rPr>
                <w:rFonts w:eastAsia="Times New Roman" w:cs="Times"/>
              </w:rPr>
              <w:t>ë</w:t>
            </w:r>
            <w:r w:rsidRPr="0062716E">
              <w:rPr>
                <w:rFonts w:eastAsia="Times New Roman" w:cs="Times"/>
              </w:rPr>
              <w:t xml:space="preserve"> par</w:t>
            </w:r>
            <w:r w:rsidR="001A726D" w:rsidRPr="0062716E">
              <w:rPr>
                <w:rFonts w:eastAsia="Times New Roman" w:cs="Times"/>
              </w:rPr>
              <w:t>ë</w:t>
            </w:r>
            <w:r w:rsidRPr="0062716E">
              <w:rPr>
                <w:rFonts w:eastAsia="Times New Roman" w:cs="Times"/>
              </w:rPr>
              <w:t xml:space="preserve"> dhe pjes</w:t>
            </w:r>
            <w:r w:rsidR="001A726D" w:rsidRPr="0062716E">
              <w:rPr>
                <w:rFonts w:eastAsia="Times New Roman" w:cs="Times"/>
              </w:rPr>
              <w:t>ë</w:t>
            </w:r>
            <w:r w:rsidRPr="0062716E">
              <w:rPr>
                <w:rFonts w:eastAsia="Times New Roman" w:cs="Times"/>
              </w:rPr>
              <w:t xml:space="preserve"> t</w:t>
            </w:r>
            <w:r w:rsidR="001A726D" w:rsidRPr="0062716E">
              <w:rPr>
                <w:rFonts w:eastAsia="Times New Roman" w:cs="Times"/>
              </w:rPr>
              <w:t>ë</w:t>
            </w:r>
            <w:r w:rsidRPr="0062716E">
              <w:rPr>
                <w:rFonts w:eastAsia="Times New Roman" w:cs="Times"/>
              </w:rPr>
              <w:t xml:space="preserve"> tij, p</w:t>
            </w:r>
            <w:r w:rsidR="001A726D" w:rsidRPr="0062716E">
              <w:rPr>
                <w:rFonts w:eastAsia="Times New Roman" w:cs="Times"/>
              </w:rPr>
              <w:t>ë</w:t>
            </w:r>
            <w:r w:rsidRPr="0062716E">
              <w:rPr>
                <w:rFonts w:eastAsia="Times New Roman" w:cs="Times"/>
              </w:rPr>
              <w:t>r k</w:t>
            </w:r>
            <w:r w:rsidR="001A726D" w:rsidRPr="0062716E">
              <w:rPr>
                <w:rFonts w:eastAsia="Times New Roman" w:cs="Times"/>
              </w:rPr>
              <w:t>ë</w:t>
            </w:r>
            <w:r w:rsidRPr="0062716E">
              <w:rPr>
                <w:rFonts w:eastAsia="Times New Roman" w:cs="Times"/>
              </w:rPr>
              <w:t>t</w:t>
            </w:r>
            <w:r w:rsidR="001A726D" w:rsidRPr="0062716E">
              <w:rPr>
                <w:rFonts w:eastAsia="Times New Roman" w:cs="Times"/>
              </w:rPr>
              <w:t>ë</w:t>
            </w:r>
            <w:r w:rsidRPr="0062716E">
              <w:rPr>
                <w:rFonts w:eastAsia="Times New Roman" w:cs="Times"/>
              </w:rPr>
              <w:t xml:space="preserve"> arsye, jan</w:t>
            </w:r>
            <w:r w:rsidR="001A726D" w:rsidRPr="0062716E">
              <w:rPr>
                <w:rFonts w:eastAsia="Times New Roman" w:cs="Times"/>
              </w:rPr>
              <w:t>ë</w:t>
            </w:r>
            <w:r w:rsidRPr="0062716E">
              <w:rPr>
                <w:rFonts w:eastAsia="Times New Roman" w:cs="Times"/>
              </w:rPr>
              <w:t xml:space="preserve"> t</w:t>
            </w:r>
            <w:r w:rsidR="001A726D" w:rsidRPr="0062716E">
              <w:rPr>
                <w:rFonts w:eastAsia="Times New Roman" w:cs="Times"/>
              </w:rPr>
              <w:t>ë</w:t>
            </w:r>
            <w:r w:rsidRPr="0062716E">
              <w:rPr>
                <w:rFonts w:eastAsia="Times New Roman" w:cs="Times"/>
              </w:rPr>
              <w:t xml:space="preserve"> </w:t>
            </w:r>
            <w:r w:rsidR="00BC750F" w:rsidRPr="0062716E">
              <w:rPr>
                <w:rFonts w:eastAsia="Times New Roman" w:cs="Times"/>
              </w:rPr>
              <w:t>vjetruara</w:t>
            </w:r>
            <w:r w:rsidRPr="0062716E">
              <w:rPr>
                <w:rFonts w:eastAsia="Times New Roman" w:cs="Times"/>
              </w:rPr>
              <w:t xml:space="preserve">. Aty ku duhet informacioni </w:t>
            </w:r>
            <w:r w:rsidR="001A726D" w:rsidRPr="0062716E">
              <w:rPr>
                <w:rFonts w:eastAsia="Times New Roman" w:cs="Times"/>
              </w:rPr>
              <w:t>ë</w:t>
            </w:r>
            <w:r w:rsidRPr="0062716E">
              <w:rPr>
                <w:rFonts w:eastAsia="Times New Roman" w:cs="Times"/>
              </w:rPr>
              <w:t>sht</w:t>
            </w:r>
            <w:r w:rsidR="001A726D" w:rsidRPr="0062716E">
              <w:rPr>
                <w:rFonts w:eastAsia="Times New Roman" w:cs="Times"/>
              </w:rPr>
              <w:t>ë</w:t>
            </w:r>
            <w:r w:rsidRPr="0062716E">
              <w:rPr>
                <w:rFonts w:eastAsia="Times New Roman" w:cs="Times"/>
              </w:rPr>
              <w:t xml:space="preserve"> </w:t>
            </w:r>
            <w:r w:rsidR="00BC750F" w:rsidRPr="0062716E">
              <w:rPr>
                <w:rFonts w:eastAsia="Times New Roman" w:cs="Times"/>
              </w:rPr>
              <w:t>azhurnuar</w:t>
            </w:r>
            <w:r w:rsidRPr="0062716E">
              <w:rPr>
                <w:rFonts w:eastAsia="Times New Roman" w:cs="Times"/>
              </w:rPr>
              <w:t xml:space="preserve"> p</w:t>
            </w:r>
            <w:r w:rsidR="001A726D" w:rsidRPr="0062716E">
              <w:rPr>
                <w:rFonts w:eastAsia="Times New Roman" w:cs="Times"/>
              </w:rPr>
              <w:t>ë</w:t>
            </w:r>
            <w:r w:rsidRPr="0062716E">
              <w:rPr>
                <w:rFonts w:eastAsia="Times New Roman" w:cs="Times"/>
              </w:rPr>
              <w:t>r tu p</w:t>
            </w:r>
            <w:r w:rsidR="001A726D" w:rsidRPr="0062716E">
              <w:rPr>
                <w:rFonts w:eastAsia="Times New Roman" w:cs="Times"/>
              </w:rPr>
              <w:t>ë</w:t>
            </w:r>
            <w:r w:rsidRPr="0062716E">
              <w:rPr>
                <w:rFonts w:eastAsia="Times New Roman" w:cs="Times"/>
              </w:rPr>
              <w:t>rfshir</w:t>
            </w:r>
            <w:r w:rsidR="001A726D" w:rsidRPr="0062716E">
              <w:rPr>
                <w:rFonts w:eastAsia="Times New Roman" w:cs="Times"/>
              </w:rPr>
              <w:t>ë</w:t>
            </w:r>
            <w:r w:rsidRPr="0062716E">
              <w:rPr>
                <w:rFonts w:eastAsia="Times New Roman" w:cs="Times"/>
              </w:rPr>
              <w:t xml:space="preserve"> n</w:t>
            </w:r>
            <w:r w:rsidR="001A726D" w:rsidRPr="0062716E">
              <w:rPr>
                <w:rFonts w:eastAsia="Times New Roman" w:cs="Times"/>
              </w:rPr>
              <w:t>ë</w:t>
            </w:r>
            <w:r w:rsidRPr="0062716E">
              <w:rPr>
                <w:rFonts w:eastAsia="Times New Roman" w:cs="Times"/>
              </w:rPr>
              <w:t xml:space="preserve"> k</w:t>
            </w:r>
            <w:r w:rsidR="001A726D" w:rsidRPr="0062716E">
              <w:rPr>
                <w:rFonts w:eastAsia="Times New Roman" w:cs="Times"/>
              </w:rPr>
              <w:t>ë</w:t>
            </w:r>
            <w:r w:rsidRPr="0062716E">
              <w:rPr>
                <w:rFonts w:eastAsia="Times New Roman" w:cs="Times"/>
              </w:rPr>
              <w:t>t</w:t>
            </w:r>
            <w:r w:rsidR="001A726D" w:rsidRPr="0062716E">
              <w:rPr>
                <w:rFonts w:eastAsia="Times New Roman" w:cs="Times"/>
              </w:rPr>
              <w:t>ë</w:t>
            </w:r>
            <w:r w:rsidRPr="0062716E">
              <w:rPr>
                <w:rFonts w:eastAsia="Times New Roman" w:cs="Times"/>
              </w:rPr>
              <w:t xml:space="preserve"> kurs trajnimi. Dokumenti u prezantua fillimisht n</w:t>
            </w:r>
            <w:r w:rsidR="001A726D" w:rsidRPr="0062716E">
              <w:rPr>
                <w:rFonts w:eastAsia="Times New Roman" w:cs="Times"/>
              </w:rPr>
              <w:t>ë</w:t>
            </w:r>
            <w:r w:rsidRPr="0062716E">
              <w:rPr>
                <w:rFonts w:eastAsia="Times New Roman" w:cs="Times"/>
              </w:rPr>
              <w:t xml:space="preserve"> komunitetin e autoriteteve t</w:t>
            </w:r>
            <w:r w:rsidR="001A726D" w:rsidRPr="0062716E">
              <w:rPr>
                <w:rFonts w:eastAsia="Times New Roman" w:cs="Times"/>
              </w:rPr>
              <w:t>ë</w:t>
            </w:r>
            <w:r w:rsidRPr="0062716E">
              <w:rPr>
                <w:rFonts w:eastAsia="Times New Roman" w:cs="Times"/>
              </w:rPr>
              <w:t xml:space="preserve"> zbatimit t</w:t>
            </w:r>
            <w:r w:rsidR="001A726D" w:rsidRPr="0062716E">
              <w:rPr>
                <w:rFonts w:eastAsia="Times New Roman" w:cs="Times"/>
              </w:rPr>
              <w:t>ë</w:t>
            </w:r>
            <w:r w:rsidRPr="0062716E">
              <w:rPr>
                <w:rFonts w:eastAsia="Times New Roman" w:cs="Times"/>
              </w:rPr>
              <w:t xml:space="preserve"> ligjit; megjithat</w:t>
            </w:r>
            <w:r w:rsidR="001A726D" w:rsidRPr="0062716E">
              <w:rPr>
                <w:rFonts w:eastAsia="Times New Roman" w:cs="Times"/>
              </w:rPr>
              <w:t>ë</w:t>
            </w:r>
            <w:r w:rsidRPr="0062716E">
              <w:rPr>
                <w:rFonts w:eastAsia="Times New Roman" w:cs="Times"/>
              </w:rPr>
              <w:t xml:space="preserve"> t</w:t>
            </w:r>
            <w:r w:rsidR="001A726D" w:rsidRPr="0062716E">
              <w:rPr>
                <w:rFonts w:eastAsia="Times New Roman" w:cs="Times"/>
              </w:rPr>
              <w:t>ë</w:t>
            </w:r>
            <w:r w:rsidRPr="0062716E">
              <w:rPr>
                <w:rFonts w:eastAsia="Times New Roman" w:cs="Times"/>
              </w:rPr>
              <w:t xml:space="preserve"> tjer</w:t>
            </w:r>
            <w:r w:rsidR="001A726D" w:rsidRPr="0062716E">
              <w:rPr>
                <w:rFonts w:eastAsia="Times New Roman" w:cs="Times"/>
              </w:rPr>
              <w:t>ë</w:t>
            </w:r>
            <w:r w:rsidRPr="0062716E">
              <w:rPr>
                <w:rFonts w:eastAsia="Times New Roman" w:cs="Times"/>
              </w:rPr>
              <w:t xml:space="preserve"> mund t</w:t>
            </w:r>
            <w:r w:rsidR="001A726D" w:rsidRPr="0062716E">
              <w:rPr>
                <w:rFonts w:eastAsia="Times New Roman" w:cs="Times"/>
              </w:rPr>
              <w:t>ë</w:t>
            </w:r>
            <w:r w:rsidRPr="0062716E">
              <w:rPr>
                <w:rFonts w:eastAsia="Times New Roman" w:cs="Times"/>
              </w:rPr>
              <w:t xml:space="preserve"> zbatojn</w:t>
            </w:r>
            <w:r w:rsidR="001A726D" w:rsidRPr="0062716E">
              <w:rPr>
                <w:rFonts w:eastAsia="Times New Roman" w:cs="Times"/>
              </w:rPr>
              <w:t>ë</w:t>
            </w:r>
            <w:r w:rsidRPr="0062716E">
              <w:rPr>
                <w:rFonts w:eastAsia="Times New Roman" w:cs="Times"/>
              </w:rPr>
              <w:t xml:space="preserve"> parimet dhe procedurat n</w:t>
            </w:r>
            <w:r w:rsidR="001A726D" w:rsidRPr="0062716E">
              <w:rPr>
                <w:rFonts w:eastAsia="Times New Roman" w:cs="Times"/>
              </w:rPr>
              <w:t>ë</w:t>
            </w:r>
            <w:r w:rsidRPr="0062716E">
              <w:rPr>
                <w:rFonts w:eastAsia="Times New Roman" w:cs="Times"/>
              </w:rPr>
              <w:t xml:space="preserve"> sistemin e drejt</w:t>
            </w:r>
            <w:r w:rsidR="001A726D" w:rsidRPr="0062716E">
              <w:rPr>
                <w:rFonts w:eastAsia="Times New Roman" w:cs="Times"/>
              </w:rPr>
              <w:t>ë</w:t>
            </w:r>
            <w:r w:rsidRPr="0062716E">
              <w:rPr>
                <w:rFonts w:eastAsia="Times New Roman" w:cs="Times"/>
              </w:rPr>
              <w:t>sis</w:t>
            </w:r>
            <w:r w:rsidR="001A726D" w:rsidRPr="0062716E">
              <w:rPr>
                <w:rFonts w:eastAsia="Times New Roman" w:cs="Times"/>
              </w:rPr>
              <w:t>ë</w:t>
            </w:r>
            <w:r w:rsidRPr="0062716E">
              <w:rPr>
                <w:rFonts w:eastAsia="Times New Roman" w:cs="Times"/>
              </w:rPr>
              <w:t xml:space="preserve"> penale. Ky dokument mund t</w:t>
            </w:r>
            <w:r w:rsidR="001A726D" w:rsidRPr="0062716E">
              <w:rPr>
                <w:rFonts w:eastAsia="Times New Roman" w:cs="Times"/>
              </w:rPr>
              <w:t>ë</w:t>
            </w:r>
            <w:r w:rsidRPr="0062716E">
              <w:rPr>
                <w:rFonts w:eastAsia="Times New Roman" w:cs="Times"/>
              </w:rPr>
              <w:t xml:space="preserve"> zbatohet n</w:t>
            </w:r>
            <w:r w:rsidR="001A726D" w:rsidRPr="0062716E">
              <w:rPr>
                <w:rFonts w:eastAsia="Times New Roman" w:cs="Times"/>
              </w:rPr>
              <w:t>ë</w:t>
            </w:r>
            <w:r w:rsidRPr="0062716E">
              <w:rPr>
                <w:rFonts w:eastAsia="Times New Roman" w:cs="Times"/>
              </w:rPr>
              <w:t xml:space="preserve"> t</w:t>
            </w:r>
            <w:r w:rsidR="001A726D" w:rsidRPr="0062716E">
              <w:rPr>
                <w:rFonts w:eastAsia="Times New Roman" w:cs="Times"/>
              </w:rPr>
              <w:t>ë</w:t>
            </w:r>
            <w:r w:rsidRPr="0062716E">
              <w:rPr>
                <w:rFonts w:eastAsia="Times New Roman" w:cs="Times"/>
              </w:rPr>
              <w:t xml:space="preserve"> gjitha </w:t>
            </w:r>
            <w:r w:rsidRPr="0062716E">
              <w:rPr>
                <w:rFonts w:eastAsia="Times New Roman" w:cs="Times New Roman"/>
              </w:rPr>
              <w:t>ç</w:t>
            </w:r>
            <w:r w:rsidR="001A726D" w:rsidRPr="0062716E">
              <w:rPr>
                <w:rFonts w:eastAsia="Times New Roman" w:cs="Times New Roman"/>
              </w:rPr>
              <w:t>ë</w:t>
            </w:r>
            <w:r w:rsidRPr="0062716E">
              <w:rPr>
                <w:rFonts w:eastAsia="Times New Roman" w:cs="Times New Roman"/>
              </w:rPr>
              <w:t>shtjet 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cilat duhet t</w:t>
            </w:r>
            <w:r w:rsidR="001A726D" w:rsidRPr="0062716E">
              <w:rPr>
                <w:rFonts w:eastAsia="Times New Roman" w:cs="Times New Roman"/>
              </w:rPr>
              <w:t>ë</w:t>
            </w:r>
            <w:r w:rsidRPr="0062716E">
              <w:rPr>
                <w:rFonts w:eastAsia="Times New Roman" w:cs="Times New Roman"/>
              </w:rPr>
              <w:t xml:space="preserve"> sekuestrohen prova elektronike</w:t>
            </w:r>
            <w:r w:rsidR="00EF40D0" w:rsidRPr="0062716E">
              <w:rPr>
                <w:rFonts w:eastAsia="Times New Roman" w:cs="Arial"/>
              </w:rPr>
              <w:t>.</w:t>
            </w:r>
          </w:p>
          <w:p w:rsidR="00EF40D0" w:rsidRPr="0062716E" w:rsidRDefault="005116C7" w:rsidP="001D76BD">
            <w:pPr>
              <w:rPr>
                <w:rFonts w:eastAsia="Times New Roman" w:cs="Times New Roman"/>
              </w:rPr>
            </w:pPr>
            <w:r w:rsidRPr="0062716E">
              <w:rPr>
                <w:rFonts w:eastAsia="Times New Roman" w:cs="Times New Roman"/>
              </w:rPr>
              <w:t xml:space="preserve">                                                                                                                               </w:t>
            </w:r>
          </w:p>
          <w:p w:rsidR="00EF40D0" w:rsidRPr="0062716E" w:rsidRDefault="005116C7" w:rsidP="001D76BD">
            <w:pPr>
              <w:rPr>
                <w:rFonts w:eastAsia="Times New Roman" w:cs="Times New Roman"/>
              </w:rPr>
            </w:pPr>
            <w:r w:rsidRPr="0062716E">
              <w:rPr>
                <w:rFonts w:eastAsia="Times New Roman" w:cs="Times New Roman"/>
              </w:rPr>
              <w:t>Secili Shtet An</w:t>
            </w:r>
            <w:r w:rsidR="001A726D" w:rsidRPr="0062716E">
              <w:rPr>
                <w:rFonts w:eastAsia="Times New Roman" w:cs="Times New Roman"/>
              </w:rPr>
              <w:t>ë</w:t>
            </w:r>
            <w:r w:rsidRPr="0062716E">
              <w:rPr>
                <w:rFonts w:eastAsia="Times New Roman" w:cs="Times New Roman"/>
              </w:rPr>
              <w:t>tar duhet t</w:t>
            </w:r>
            <w:r w:rsidR="001A726D" w:rsidRPr="0062716E">
              <w:rPr>
                <w:rFonts w:eastAsia="Times New Roman" w:cs="Times New Roman"/>
              </w:rPr>
              <w:t>ë</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rregulloret dhe dokumentacionin e tij ligjor kur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w:t>
            </w:r>
            <w:r w:rsidR="001A726D" w:rsidRPr="0062716E">
              <w:rPr>
                <w:rFonts w:eastAsia="Times New Roman" w:cs="Times New Roman"/>
              </w:rPr>
              <w:t>ë</w:t>
            </w:r>
            <w:r w:rsidRPr="0062716E">
              <w:rPr>
                <w:rFonts w:eastAsia="Times New Roman" w:cs="Times New Roman"/>
              </w:rPr>
              <w:t xml:space="preserve"> interpretimin e masave t</w:t>
            </w:r>
            <w:r w:rsidR="001A726D" w:rsidRPr="0062716E">
              <w:rPr>
                <w:rFonts w:eastAsia="Times New Roman" w:cs="Times New Roman"/>
              </w:rPr>
              <w:t>ë</w:t>
            </w:r>
            <w:r w:rsidRPr="0062716E">
              <w:rPr>
                <w:rFonts w:eastAsia="Times New Roman" w:cs="Times New Roman"/>
              </w:rPr>
              <w:t xml:space="preserve"> propozuara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dokument. Krahas k</w:t>
            </w:r>
            <w:r w:rsidR="001A726D" w:rsidRPr="0062716E">
              <w:rPr>
                <w:rFonts w:eastAsia="Times New Roman" w:cs="Times New Roman"/>
              </w:rPr>
              <w:t>ë</w:t>
            </w:r>
            <w:r w:rsidRPr="0062716E">
              <w:rPr>
                <w:rFonts w:eastAsia="Times New Roman" w:cs="Times New Roman"/>
              </w:rPr>
              <w:t>saj, secili Shtet An</w:t>
            </w:r>
            <w:r w:rsidR="001A726D" w:rsidRPr="0062716E">
              <w:rPr>
                <w:rFonts w:eastAsia="Times New Roman" w:cs="Times New Roman"/>
              </w:rPr>
              <w:t>ë</w:t>
            </w:r>
            <w:r w:rsidRPr="0062716E">
              <w:rPr>
                <w:rFonts w:eastAsia="Times New Roman" w:cs="Times New Roman"/>
              </w:rPr>
              <w:t>tar duhet t</w:t>
            </w:r>
            <w:r w:rsidR="001A726D" w:rsidRPr="0062716E">
              <w:rPr>
                <w:rFonts w:eastAsia="Times New Roman" w:cs="Times New Roman"/>
              </w:rPr>
              <w:t>ë</w:t>
            </w:r>
            <w:r w:rsidRPr="0062716E">
              <w:rPr>
                <w:rFonts w:eastAsia="Times New Roman" w:cs="Times New Roman"/>
              </w:rPr>
              <w:t xml:space="preserve"> shtoj</w:t>
            </w:r>
            <w:r w:rsidR="001A726D" w:rsidRPr="0062716E">
              <w:rPr>
                <w:rFonts w:eastAsia="Times New Roman" w:cs="Times New Roman"/>
              </w:rPr>
              <w:t>ë</w:t>
            </w:r>
            <w:r w:rsidRPr="0062716E">
              <w:rPr>
                <w:rFonts w:eastAsia="Times New Roman" w:cs="Times New Roman"/>
              </w:rPr>
              <w:t xml:space="preserve"> informacionin e kontaktit p</w:t>
            </w:r>
            <w:r w:rsidR="001A726D" w:rsidRPr="0062716E">
              <w:rPr>
                <w:rFonts w:eastAsia="Times New Roman" w:cs="Times New Roman"/>
              </w:rPr>
              <w:t>ë</w:t>
            </w:r>
            <w:r w:rsidRPr="0062716E">
              <w:rPr>
                <w:rFonts w:eastAsia="Times New Roman" w:cs="Times New Roman"/>
              </w:rPr>
              <w:t>r nj</w:t>
            </w:r>
            <w:r w:rsidR="001A726D" w:rsidRPr="0062716E">
              <w:rPr>
                <w:rFonts w:eastAsia="Times New Roman" w:cs="Times New Roman"/>
              </w:rPr>
              <w:t>ë</w:t>
            </w:r>
            <w:r w:rsidRPr="0062716E">
              <w:rPr>
                <w:rFonts w:eastAsia="Times New Roman" w:cs="Times New Roman"/>
              </w:rPr>
              <w:t>sit</w:t>
            </w:r>
            <w:r w:rsidR="001A726D" w:rsidRPr="0062716E">
              <w:rPr>
                <w:rFonts w:eastAsia="Times New Roman" w:cs="Times New Roman"/>
              </w:rPr>
              <w:t>ë</w:t>
            </w:r>
            <w:r w:rsidRPr="0062716E">
              <w:rPr>
                <w:rFonts w:eastAsia="Times New Roman" w:cs="Times New Roman"/>
              </w:rPr>
              <w:t xml:space="preserve"> e tij t</w:t>
            </w:r>
            <w:r w:rsidR="001A726D" w:rsidRPr="0062716E">
              <w:rPr>
                <w:rFonts w:eastAsia="Times New Roman" w:cs="Times New Roman"/>
              </w:rPr>
              <w:t>ë</w:t>
            </w:r>
            <w:r w:rsidRPr="0062716E">
              <w:rPr>
                <w:rFonts w:eastAsia="Times New Roman" w:cs="Times New Roman"/>
              </w:rPr>
              <w:t xml:space="preserve"> ekspert</w:t>
            </w:r>
            <w:r w:rsidR="001A726D" w:rsidRPr="0062716E">
              <w:rPr>
                <w:rFonts w:eastAsia="Times New Roman" w:cs="Times New Roman"/>
              </w:rPr>
              <w:t>ë</w:t>
            </w:r>
            <w:r w:rsidRPr="0062716E">
              <w:rPr>
                <w:rFonts w:eastAsia="Times New Roman" w:cs="Times New Roman"/>
              </w:rPr>
              <w:t>ve</w:t>
            </w:r>
            <w:r w:rsidR="00EF40D0" w:rsidRPr="0062716E">
              <w:rPr>
                <w:rFonts w:eastAsia="Times New Roman" w:cs="Times New Roman"/>
              </w:rPr>
              <w:t>.</w:t>
            </w:r>
          </w:p>
          <w:p w:rsidR="00EF40D0" w:rsidRPr="0062716E" w:rsidRDefault="005116C7" w:rsidP="001D76BD">
            <w:pPr>
              <w:rPr>
                <w:rFonts w:eastAsia="Times New Roman" w:cs="Times New Roman"/>
              </w:rPr>
            </w:pPr>
            <w:r w:rsidRPr="0062716E">
              <w:rPr>
                <w:rFonts w:eastAsia="Times New Roman" w:cs="Times New Roman"/>
              </w:rPr>
              <w:t xml:space="preserve">                                                                                                                                  </w:t>
            </w:r>
          </w:p>
          <w:p w:rsidR="00EF40D0" w:rsidRPr="0062716E" w:rsidRDefault="005116C7" w:rsidP="005116C7">
            <w:pPr>
              <w:tabs>
                <w:tab w:val="left" w:pos="426"/>
                <w:tab w:val="left" w:pos="851"/>
              </w:tabs>
              <w:rPr>
                <w:rFonts w:eastAsia="Times New Roman" w:cs="Times New Roman"/>
              </w:rPr>
            </w:pPr>
            <w:r w:rsidRPr="0062716E">
              <w:rPr>
                <w:rFonts w:eastAsia="Times New Roman" w:cs="Times New Roman"/>
              </w:rPr>
              <w:t>Nj</w:t>
            </w:r>
            <w:r w:rsidR="001A726D" w:rsidRPr="0062716E">
              <w:rPr>
                <w:rFonts w:eastAsia="Times New Roman" w:cs="Times New Roman"/>
              </w:rPr>
              <w:t>ë</w:t>
            </w:r>
            <w:r w:rsidRPr="0062716E">
              <w:rPr>
                <w:rFonts w:eastAsia="Times New Roman" w:cs="Times New Roman"/>
              </w:rPr>
              <w:t xml:space="preserve"> organizat</w:t>
            </w:r>
            <w:r w:rsidR="001A726D" w:rsidRPr="0062716E">
              <w:rPr>
                <w:rFonts w:eastAsia="Times New Roman" w:cs="Times New Roman"/>
              </w:rPr>
              <w:t>ë</w:t>
            </w:r>
            <w:r w:rsidRPr="0062716E">
              <w:rPr>
                <w:rFonts w:eastAsia="Times New Roman" w:cs="Times New Roman"/>
              </w:rPr>
              <w:t xml:space="preserve"> ose agjenci q</w:t>
            </w:r>
            <w:r w:rsidR="001A726D" w:rsidRPr="0062716E">
              <w:rPr>
                <w:rFonts w:eastAsia="Times New Roman" w:cs="Times New Roman"/>
              </w:rPr>
              <w:t>ë</w:t>
            </w:r>
            <w:r w:rsidRPr="0062716E">
              <w:rPr>
                <w:rFonts w:eastAsia="Times New Roman" w:cs="Times New Roman"/>
              </w:rPr>
              <w:t xml:space="preserve"> d</w:t>
            </w:r>
            <w:r w:rsidR="001A726D" w:rsidRPr="0062716E">
              <w:rPr>
                <w:rFonts w:eastAsia="Times New Roman" w:cs="Times New Roman"/>
              </w:rPr>
              <w:t>ë</w:t>
            </w:r>
            <w:r w:rsidRPr="0062716E">
              <w:rPr>
                <w:rFonts w:eastAsia="Times New Roman" w:cs="Times New Roman"/>
              </w:rPr>
              <w:t>shiron t</w:t>
            </w:r>
            <w:r w:rsidR="001A726D" w:rsidRPr="0062716E">
              <w:rPr>
                <w:rFonts w:eastAsia="Times New Roman" w:cs="Times New Roman"/>
              </w:rPr>
              <w:t>ë</w:t>
            </w:r>
            <w:r w:rsidRPr="0062716E">
              <w:rPr>
                <w:rFonts w:eastAsia="Times New Roman" w:cs="Times New Roman"/>
              </w:rPr>
              <w:t xml:space="preserve"> zbatoj</w:t>
            </w:r>
            <w:r w:rsidR="001A726D" w:rsidRPr="0062716E">
              <w:rPr>
                <w:rFonts w:eastAsia="Times New Roman" w:cs="Times New Roman"/>
              </w:rPr>
              <w:t>ë</w:t>
            </w:r>
            <w:r w:rsidRPr="0062716E">
              <w:rPr>
                <w:rFonts w:eastAsia="Times New Roman" w:cs="Times New Roman"/>
              </w:rPr>
              <w:t xml:space="preserve"> procedurat e rekomanduara duhet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rcaktoj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rgjegj</w:t>
            </w:r>
            <w:r w:rsidR="001A726D" w:rsidRPr="0062716E">
              <w:rPr>
                <w:rFonts w:eastAsia="Times New Roman" w:cs="Times New Roman"/>
              </w:rPr>
              <w:t>ë</w:t>
            </w:r>
            <w:r w:rsidRPr="0062716E">
              <w:rPr>
                <w:rFonts w:eastAsia="Times New Roman" w:cs="Times New Roman"/>
              </w:rPr>
              <w:t>sit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veprime/hapa individuale 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rputhje me struktur</w:t>
            </w:r>
            <w:r w:rsidR="001A726D" w:rsidRPr="0062716E">
              <w:rPr>
                <w:rFonts w:eastAsia="Times New Roman" w:cs="Times New Roman"/>
              </w:rPr>
              <w:t>ë</w:t>
            </w:r>
            <w:r w:rsidRPr="0062716E">
              <w:rPr>
                <w:rFonts w:eastAsia="Times New Roman" w:cs="Times New Roman"/>
              </w:rPr>
              <w:t>n e saj t</w:t>
            </w:r>
            <w:r w:rsidR="001A726D" w:rsidRPr="0062716E">
              <w:rPr>
                <w:rFonts w:eastAsia="Times New Roman" w:cs="Times New Roman"/>
              </w:rPr>
              <w:t>ë</w:t>
            </w:r>
            <w:r w:rsidRPr="0062716E">
              <w:rPr>
                <w:rFonts w:eastAsia="Times New Roman" w:cs="Times New Roman"/>
              </w:rPr>
              <w:t xml:space="preserve"> brendshme</w:t>
            </w:r>
            <w:r w:rsidR="00B10DF0" w:rsidRPr="0062716E">
              <w:rPr>
                <w:rFonts w:eastAsia="Times New Roman" w:cs="Times New Roman"/>
              </w:rPr>
              <w:t xml:space="preserve">.  </w:t>
            </w:r>
          </w:p>
        </w:tc>
      </w:tr>
      <w:tr w:rsidR="000B24B1" w:rsidRPr="0062716E" w:rsidTr="003D6C5E">
        <w:tc>
          <w:tcPr>
            <w:tcW w:w="1384" w:type="dxa"/>
            <w:shd w:val="clear" w:color="auto" w:fill="D9D9D9"/>
            <w:vAlign w:val="center"/>
          </w:tcPr>
          <w:p w:rsidR="000B24B1" w:rsidRPr="0062716E" w:rsidRDefault="000B24B1" w:rsidP="005116C7">
            <w:pPr>
              <w:tabs>
                <w:tab w:val="left" w:pos="426"/>
                <w:tab w:val="left" w:pos="851"/>
              </w:tabs>
              <w:spacing w:line="260" w:lineRule="atLeast"/>
              <w:jc w:val="left"/>
              <w:rPr>
                <w:rFonts w:eastAsia="Times New Roman" w:cs="Times New Roman"/>
                <w:b/>
              </w:rPr>
            </w:pPr>
            <w:r w:rsidRPr="0062716E">
              <w:rPr>
                <w:rFonts w:eastAsia="Times New Roman" w:cs="Times New Roman"/>
                <w:b/>
              </w:rPr>
              <w:t>Sl</w:t>
            </w:r>
            <w:r w:rsidR="005116C7" w:rsidRPr="0062716E">
              <w:rPr>
                <w:rFonts w:eastAsia="Times New Roman" w:cs="Times New Roman"/>
                <w:b/>
              </w:rPr>
              <w:t>ajdet</w:t>
            </w:r>
            <w:r w:rsidRPr="0062716E">
              <w:rPr>
                <w:rFonts w:eastAsia="Times New Roman" w:cs="Times New Roman"/>
                <w:b/>
              </w:rPr>
              <w:t xml:space="preserve"> nr.</w:t>
            </w:r>
          </w:p>
        </w:tc>
        <w:tc>
          <w:tcPr>
            <w:tcW w:w="7336" w:type="dxa"/>
            <w:gridSpan w:val="4"/>
            <w:shd w:val="clear" w:color="auto" w:fill="D9D9D9"/>
            <w:vAlign w:val="center"/>
          </w:tcPr>
          <w:p w:rsidR="000B24B1" w:rsidRPr="0062716E" w:rsidRDefault="005116C7" w:rsidP="005116C7">
            <w:pPr>
              <w:tabs>
                <w:tab w:val="left" w:pos="426"/>
                <w:tab w:val="left" w:pos="851"/>
              </w:tabs>
              <w:spacing w:line="260" w:lineRule="atLeast"/>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0B24B1" w:rsidRPr="0062716E">
              <w:rPr>
                <w:rFonts w:eastAsia="Times New Roman" w:cs="Times New Roman"/>
                <w:b/>
              </w:rPr>
              <w:t>:</w:t>
            </w:r>
          </w:p>
        </w:tc>
      </w:tr>
      <w:tr w:rsidR="00EF40D0" w:rsidRPr="0062716E" w:rsidTr="000B24B1">
        <w:trPr>
          <w:trHeight w:val="279"/>
        </w:trPr>
        <w:tc>
          <w:tcPr>
            <w:tcW w:w="1384" w:type="dxa"/>
          </w:tcPr>
          <w:p w:rsidR="00EF40D0" w:rsidRPr="0062716E" w:rsidRDefault="000B24B1" w:rsidP="00AE082B">
            <w:pPr>
              <w:pStyle w:val="Subtitle"/>
              <w:spacing w:before="0" w:after="0"/>
              <w:jc w:val="left"/>
              <w:rPr>
                <w:rFonts w:eastAsia="Times New Roman"/>
              </w:rPr>
            </w:pPr>
            <w:r w:rsidRPr="0062716E">
              <w:rPr>
                <w:rFonts w:eastAsia="Times New Roman"/>
              </w:rPr>
              <w:t>Sl</w:t>
            </w:r>
            <w:r w:rsidR="00AE082B" w:rsidRPr="0062716E">
              <w:rPr>
                <w:rFonts w:eastAsia="Times New Roman"/>
              </w:rPr>
              <w:t>ajde</w:t>
            </w:r>
            <w:r w:rsidRPr="0062716E">
              <w:rPr>
                <w:rFonts w:eastAsia="Times New Roman"/>
              </w:rPr>
              <w:t xml:space="preserve"> 1</w:t>
            </w:r>
          </w:p>
        </w:tc>
        <w:tc>
          <w:tcPr>
            <w:tcW w:w="7336" w:type="dxa"/>
            <w:gridSpan w:val="4"/>
          </w:tcPr>
          <w:p w:rsidR="00EF40D0" w:rsidRPr="0062716E" w:rsidRDefault="00EF40D0" w:rsidP="00E54727">
            <w:pPr>
              <w:tabs>
                <w:tab w:val="left" w:pos="426"/>
                <w:tab w:val="left" w:pos="851"/>
              </w:tabs>
              <w:rPr>
                <w:rFonts w:eastAsia="Times New Roman" w:cs="Times New Roman"/>
              </w:rPr>
            </w:pPr>
            <w:r w:rsidRPr="0062716E">
              <w:rPr>
                <w:rFonts w:eastAsia="Times New Roman" w:cs="Times New Roman"/>
                <w:b/>
              </w:rPr>
              <w:t>P</w:t>
            </w:r>
            <w:r w:rsidR="00AE082B" w:rsidRPr="0062716E">
              <w:rPr>
                <w:rFonts w:eastAsia="Times New Roman" w:cs="Times New Roman"/>
                <w:b/>
              </w:rPr>
              <w:t>rezantimi me P</w:t>
            </w:r>
            <w:r w:rsidRPr="0062716E">
              <w:rPr>
                <w:rFonts w:eastAsia="Times New Roman" w:cs="Times New Roman"/>
                <w:b/>
              </w:rPr>
              <w:t>o</w:t>
            </w:r>
            <w:r w:rsidR="00E54727" w:rsidRPr="0062716E">
              <w:rPr>
                <w:rFonts w:eastAsia="Times New Roman" w:cs="Times New Roman"/>
                <w:b/>
              </w:rPr>
              <w:t>w</w:t>
            </w:r>
            <w:r w:rsidRPr="0062716E">
              <w:rPr>
                <w:rFonts w:eastAsia="Times New Roman" w:cs="Times New Roman"/>
                <w:b/>
              </w:rPr>
              <w:t>erPoint</w:t>
            </w:r>
            <w:r w:rsidRPr="0062716E">
              <w:rPr>
                <w:rFonts w:eastAsia="Times New Roman" w:cs="Times New Roman"/>
              </w:rPr>
              <w:t xml:space="preserve"> </w:t>
            </w:r>
            <w:r w:rsidR="000B24B1" w:rsidRPr="0062716E">
              <w:rPr>
                <w:rFonts w:eastAsia="Times New Roman" w:cs="Times New Roman"/>
              </w:rPr>
              <w:t>(o</w:t>
            </w:r>
            <w:r w:rsidR="00AE082B" w:rsidRPr="0062716E">
              <w:rPr>
                <w:rFonts w:eastAsia="Times New Roman" w:cs="Times New Roman"/>
              </w:rPr>
              <w:t>se lloje t</w:t>
            </w:r>
            <w:r w:rsidR="001A726D" w:rsidRPr="0062716E">
              <w:rPr>
                <w:rFonts w:eastAsia="Times New Roman" w:cs="Times New Roman"/>
              </w:rPr>
              <w:t>ë</w:t>
            </w:r>
            <w:r w:rsidR="00AE082B" w:rsidRPr="0062716E">
              <w:rPr>
                <w:rFonts w:eastAsia="Times New Roman" w:cs="Times New Roman"/>
              </w:rPr>
              <w:t xml:space="preserve"> tjera t</w:t>
            </w:r>
            <w:r w:rsidR="001A726D" w:rsidRPr="0062716E">
              <w:rPr>
                <w:rFonts w:eastAsia="Times New Roman" w:cs="Times New Roman"/>
              </w:rPr>
              <w:t>ë</w:t>
            </w:r>
            <w:r w:rsidR="00AE082B" w:rsidRPr="0062716E">
              <w:rPr>
                <w:rFonts w:eastAsia="Times New Roman" w:cs="Times New Roman"/>
              </w:rPr>
              <w:t xml:space="preserve"> prezantimeve</w:t>
            </w:r>
            <w:r w:rsidR="000B24B1" w:rsidRPr="0062716E">
              <w:rPr>
                <w:rFonts w:eastAsia="Times New Roman" w:cs="Times New Roman"/>
              </w:rPr>
              <w:t>)</w:t>
            </w:r>
          </w:p>
        </w:tc>
      </w:tr>
      <w:tr w:rsidR="0013526A" w:rsidRPr="0062716E" w:rsidTr="00B10DF0">
        <w:tc>
          <w:tcPr>
            <w:tcW w:w="1384" w:type="dxa"/>
          </w:tcPr>
          <w:p w:rsidR="0013526A" w:rsidRPr="0062716E" w:rsidRDefault="000B24B1" w:rsidP="00AE082B">
            <w:pPr>
              <w:tabs>
                <w:tab w:val="left" w:pos="426"/>
                <w:tab w:val="left" w:pos="851"/>
              </w:tabs>
              <w:jc w:val="left"/>
              <w:rPr>
                <w:rFonts w:eastAsia="Times New Roman" w:cs="Times New Roman"/>
              </w:rPr>
            </w:pPr>
            <w:r w:rsidRPr="0062716E">
              <w:rPr>
                <w:b/>
              </w:rPr>
              <w:t>Sl</w:t>
            </w:r>
            <w:r w:rsidR="00AE082B" w:rsidRPr="0062716E">
              <w:rPr>
                <w:b/>
              </w:rPr>
              <w:t>ajdi</w:t>
            </w:r>
            <w:r w:rsidRPr="0062716E">
              <w:rPr>
                <w:b/>
              </w:rPr>
              <w:t xml:space="preserve"> 2</w:t>
            </w:r>
          </w:p>
        </w:tc>
        <w:tc>
          <w:tcPr>
            <w:tcW w:w="7336" w:type="dxa"/>
            <w:gridSpan w:val="4"/>
          </w:tcPr>
          <w:p w:rsidR="000B24B1" w:rsidRPr="0062716E" w:rsidRDefault="00AE082B" w:rsidP="00165291">
            <w:pPr>
              <w:pStyle w:val="Subtitle"/>
              <w:spacing w:before="0" w:after="0"/>
              <w:rPr>
                <w:rFonts w:eastAsia="Times New Roman"/>
              </w:rPr>
            </w:pPr>
            <w:r w:rsidRPr="0062716E">
              <w:rPr>
                <w:rFonts w:eastAsia="Times New Roman"/>
              </w:rPr>
              <w:t>Axhenda</w:t>
            </w:r>
          </w:p>
          <w:p w:rsidR="00AE082B" w:rsidRPr="0062716E" w:rsidRDefault="00AE082B" w:rsidP="00165291">
            <w:pPr>
              <w:tabs>
                <w:tab w:val="left" w:pos="426"/>
                <w:tab w:val="left" w:pos="851"/>
              </w:tabs>
            </w:pPr>
          </w:p>
          <w:p w:rsidR="0013526A" w:rsidRPr="0062716E" w:rsidRDefault="00AE082B" w:rsidP="00AE082B">
            <w:pPr>
              <w:tabs>
                <w:tab w:val="left" w:pos="426"/>
                <w:tab w:val="left" w:pos="851"/>
              </w:tabs>
              <w:rPr>
                <w:rFonts w:eastAsia="Times New Roman" w:cs="Times New Roman"/>
              </w:rPr>
            </w:pPr>
            <w:r w:rsidRPr="0062716E">
              <w:t>Slajdi i axhend</w:t>
            </w:r>
            <w:r w:rsidR="001A726D" w:rsidRPr="0062716E">
              <w:t>ë</w:t>
            </w:r>
            <w:r w:rsidRPr="0062716E">
              <w:t>s rendit pjes</w:t>
            </w:r>
            <w:r w:rsidR="001A726D" w:rsidRPr="0062716E">
              <w:t>ë</w:t>
            </w:r>
            <w:r w:rsidRPr="0062716E">
              <w:t>t e sesionit dhe trajneri duhet t’i kaloj</w:t>
            </w:r>
            <w:r w:rsidR="001A726D" w:rsidRPr="0062716E">
              <w:t>ë</w:t>
            </w:r>
            <w:r w:rsidRPr="0062716E">
              <w:t xml:space="preserve"> k</w:t>
            </w:r>
            <w:r w:rsidR="001A726D" w:rsidRPr="0062716E">
              <w:t>ë</w:t>
            </w:r>
            <w:r w:rsidRPr="0062716E">
              <w:t xml:space="preserve">to duke shpjeguar ku </w:t>
            </w:r>
            <w:r w:rsidR="001A726D" w:rsidRPr="0062716E">
              <w:t>ë</w:t>
            </w:r>
            <w:r w:rsidRPr="0062716E">
              <w:t>sht</w:t>
            </w:r>
            <w:r w:rsidR="001A726D" w:rsidRPr="0062716E">
              <w:t>ë</w:t>
            </w:r>
            <w:r w:rsidRPr="0062716E">
              <w:t xml:space="preserve"> e nevojshme aspekte specifike q</w:t>
            </w:r>
            <w:r w:rsidR="001A726D" w:rsidRPr="0062716E">
              <w:t>ë</w:t>
            </w:r>
            <w:r w:rsidRPr="0062716E">
              <w:t xml:space="preserve"> duhen n</w:t>
            </w:r>
            <w:r w:rsidR="001A726D" w:rsidRPr="0062716E">
              <w:t>ë</w:t>
            </w:r>
            <w:r w:rsidRPr="0062716E">
              <w:t>nvizuar p</w:t>
            </w:r>
            <w:r w:rsidR="001A726D" w:rsidRPr="0062716E">
              <w:t>ë</w:t>
            </w:r>
            <w:r w:rsidRPr="0062716E">
              <w:t>r grupe t</w:t>
            </w:r>
            <w:r w:rsidR="001A726D" w:rsidRPr="0062716E">
              <w:t>ë</w:t>
            </w:r>
            <w:r w:rsidRPr="0062716E">
              <w:t xml:space="preserve"> caktuara t</w:t>
            </w:r>
            <w:r w:rsidR="001A726D" w:rsidRPr="0062716E">
              <w:t>ë</w:t>
            </w:r>
            <w:r w:rsidRPr="0062716E">
              <w:t xml:space="preserve"> student</w:t>
            </w:r>
            <w:r w:rsidR="001A726D" w:rsidRPr="0062716E">
              <w:t>ë</w:t>
            </w:r>
            <w:r w:rsidRPr="0062716E">
              <w:t xml:space="preserve">ve. </w:t>
            </w:r>
            <w:r w:rsidR="000B24B1" w:rsidRPr="0062716E">
              <w:rPr>
                <w:rFonts w:eastAsia="Times New Roman" w:cs="Times New Roman"/>
              </w:rPr>
              <w:t>T</w:t>
            </w:r>
            <w:r w:rsidRPr="0062716E">
              <w:rPr>
                <w:rFonts w:eastAsia="Times New Roman" w:cs="Times New Roman"/>
              </w:rPr>
              <w:t>rajneri duhet t</w:t>
            </w:r>
            <w:r w:rsidR="001A726D" w:rsidRPr="0062716E">
              <w:rPr>
                <w:rFonts w:eastAsia="Times New Roman" w:cs="Times New Roman"/>
              </w:rPr>
              <w:t>ë</w:t>
            </w:r>
            <w:r w:rsidRPr="0062716E">
              <w:rPr>
                <w:rFonts w:eastAsia="Times New Roman" w:cs="Times New Roman"/>
              </w:rPr>
              <w:t xml:space="preserve"> shpjegoj</w:t>
            </w:r>
            <w:r w:rsidR="001A726D" w:rsidRPr="0062716E">
              <w:rPr>
                <w:rFonts w:eastAsia="Times New Roman" w:cs="Times New Roman"/>
              </w:rPr>
              <w:t>ë</w:t>
            </w:r>
            <w:r w:rsidRPr="0062716E">
              <w:rPr>
                <w:rFonts w:eastAsia="Times New Roman" w:cs="Times New Roman"/>
              </w:rPr>
              <w:t xml:space="preserve"> sesi do trajtohen materialet dhe koh</w:t>
            </w:r>
            <w:r w:rsidR="001A726D" w:rsidRPr="0062716E">
              <w:rPr>
                <w:rFonts w:eastAsia="Times New Roman" w:cs="Times New Roman"/>
              </w:rPr>
              <w:t>ë</w:t>
            </w:r>
            <w:r w:rsidRPr="0062716E">
              <w:rPr>
                <w:rFonts w:eastAsia="Times New Roman" w:cs="Times New Roman"/>
              </w:rPr>
              <w:t>n e caktuar p</w:t>
            </w:r>
            <w:r w:rsidR="001A726D" w:rsidRPr="0062716E">
              <w:rPr>
                <w:rFonts w:eastAsia="Times New Roman" w:cs="Times New Roman"/>
              </w:rPr>
              <w:t>ë</w:t>
            </w:r>
            <w:r w:rsidRPr="0062716E">
              <w:rPr>
                <w:rFonts w:eastAsia="Times New Roman" w:cs="Times New Roman"/>
              </w:rPr>
              <w:t>r nd</w:t>
            </w:r>
            <w:r w:rsidR="001A726D" w:rsidRPr="0062716E">
              <w:rPr>
                <w:rFonts w:eastAsia="Times New Roman" w:cs="Times New Roman"/>
              </w:rPr>
              <w:t>ë</w:t>
            </w:r>
            <w:r w:rsidRPr="0062716E">
              <w:rPr>
                <w:rFonts w:eastAsia="Times New Roman" w:cs="Times New Roman"/>
              </w:rPr>
              <w:t>rveprim dhe pyetje. Trajneri duhet t</w:t>
            </w:r>
            <w:r w:rsidR="001A726D" w:rsidRPr="0062716E">
              <w:rPr>
                <w:rFonts w:eastAsia="Times New Roman" w:cs="Times New Roman"/>
              </w:rPr>
              <w:t>ë</w:t>
            </w:r>
            <w:r w:rsidRPr="0062716E">
              <w:rPr>
                <w:rFonts w:eastAsia="Times New Roman" w:cs="Times New Roman"/>
              </w:rPr>
              <w:t xml:space="preserve"> theksoj</w:t>
            </w:r>
            <w:r w:rsidR="001A726D" w:rsidRPr="0062716E">
              <w:rPr>
                <w:rFonts w:eastAsia="Times New Roman" w:cs="Times New Roman"/>
              </w:rPr>
              <w:t>ë</w:t>
            </w:r>
            <w:r w:rsidRPr="0062716E">
              <w:rPr>
                <w:rFonts w:eastAsia="Times New Roman" w:cs="Times New Roman"/>
              </w:rPr>
              <w:t xml:space="preserve"> se ky trajnim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interaktiv dhe se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duhet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aktiv</w:t>
            </w:r>
            <w:r w:rsidR="001A726D" w:rsidRPr="0062716E">
              <w:rPr>
                <w:rFonts w:eastAsia="Times New Roman" w:cs="Times New Roman"/>
              </w:rPr>
              <w:t>ë</w:t>
            </w:r>
            <w:r w:rsidRPr="0062716E">
              <w:rPr>
                <w:rFonts w:eastAsia="Times New Roman" w:cs="Times New Roman"/>
              </w:rPr>
              <w:t xml:space="preserve"> gjat</w:t>
            </w:r>
            <w:r w:rsidR="001A726D" w:rsidRPr="0062716E">
              <w:rPr>
                <w:rFonts w:eastAsia="Times New Roman" w:cs="Times New Roman"/>
              </w:rPr>
              <w:t>ë</w:t>
            </w:r>
            <w:r w:rsidRPr="0062716E">
              <w:rPr>
                <w:rFonts w:eastAsia="Times New Roman" w:cs="Times New Roman"/>
              </w:rPr>
              <w:t xml:space="preserve"> gjith</w:t>
            </w:r>
            <w:r w:rsidR="001A726D" w:rsidRPr="0062716E">
              <w:rPr>
                <w:rFonts w:eastAsia="Times New Roman" w:cs="Times New Roman"/>
              </w:rPr>
              <w:t>ë</w:t>
            </w:r>
            <w:r w:rsidRPr="0062716E">
              <w:rPr>
                <w:rFonts w:eastAsia="Times New Roman" w:cs="Times New Roman"/>
              </w:rPr>
              <w:t xml:space="preserve"> trajnimit. Trajneri duhet t</w:t>
            </w:r>
            <w:r w:rsidR="001A726D" w:rsidRPr="0062716E">
              <w:rPr>
                <w:rFonts w:eastAsia="Times New Roman" w:cs="Times New Roman"/>
              </w:rPr>
              <w:t>ë</w:t>
            </w:r>
            <w:r w:rsidRPr="0062716E">
              <w:rPr>
                <w:rFonts w:eastAsia="Times New Roman" w:cs="Times New Roman"/>
              </w:rPr>
              <w:t xml:space="preserve"> shpjegoj</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se ka vler</w:t>
            </w:r>
            <w:r w:rsidR="001A726D" w:rsidRPr="0062716E">
              <w:rPr>
                <w:rFonts w:eastAsia="Times New Roman" w:cs="Times New Roman"/>
              </w:rPr>
              <w:t>ë</w:t>
            </w:r>
            <w:r w:rsidRPr="0062716E">
              <w:rPr>
                <w:rFonts w:eastAsia="Times New Roman" w:cs="Times New Roman"/>
              </w:rPr>
              <w:t>sim dhe se çfar</w:t>
            </w:r>
            <w:r w:rsidR="001A726D" w:rsidRPr="0062716E">
              <w:rPr>
                <w:rFonts w:eastAsia="Times New Roman" w:cs="Times New Roman"/>
              </w:rPr>
              <w:t>ë</w:t>
            </w:r>
            <w:r w:rsidRPr="0062716E">
              <w:rPr>
                <w:rFonts w:eastAsia="Times New Roman" w:cs="Times New Roman"/>
              </w:rPr>
              <w:t xml:space="preserve"> forme ka ai, duke p</w:t>
            </w:r>
            <w:r w:rsidR="001A726D" w:rsidRPr="0062716E">
              <w:rPr>
                <w:rFonts w:eastAsia="Times New Roman" w:cs="Times New Roman"/>
              </w:rPr>
              <w:t>ë</w:t>
            </w:r>
            <w:r w:rsidRPr="0062716E">
              <w:rPr>
                <w:rFonts w:eastAsia="Times New Roman" w:cs="Times New Roman"/>
              </w:rPr>
              <w:t>rfshir</w:t>
            </w:r>
            <w:r w:rsidR="001A726D" w:rsidRPr="0062716E">
              <w:rPr>
                <w:rFonts w:eastAsia="Times New Roman" w:cs="Times New Roman"/>
              </w:rPr>
              <w:t>ë</w:t>
            </w:r>
            <w:r w:rsidRPr="0062716E">
              <w:rPr>
                <w:rFonts w:eastAsia="Times New Roman" w:cs="Times New Roman"/>
              </w:rPr>
              <w:t xml:space="preserve"> detaje t</w:t>
            </w:r>
            <w:r w:rsidR="001A726D" w:rsidRPr="0062716E">
              <w:rPr>
                <w:rFonts w:eastAsia="Times New Roman" w:cs="Times New Roman"/>
              </w:rPr>
              <w:t>ë</w:t>
            </w:r>
            <w:r w:rsidRPr="0062716E">
              <w:rPr>
                <w:rFonts w:eastAsia="Times New Roman" w:cs="Times New Roman"/>
              </w:rPr>
              <w:t xml:space="preserve"> çdo vler</w:t>
            </w:r>
            <w:r w:rsidR="001A726D" w:rsidRPr="0062716E">
              <w:rPr>
                <w:rFonts w:eastAsia="Times New Roman" w:cs="Times New Roman"/>
              </w:rPr>
              <w:t>ë</w:t>
            </w:r>
            <w:r w:rsidRPr="0062716E">
              <w:rPr>
                <w:rFonts w:eastAsia="Times New Roman" w:cs="Times New Roman"/>
              </w:rPr>
              <w:t>simi q</w:t>
            </w:r>
            <w:r w:rsidR="001A726D" w:rsidRPr="0062716E">
              <w:rPr>
                <w:rFonts w:eastAsia="Times New Roman" w:cs="Times New Roman"/>
              </w:rPr>
              <w:t>ë</w:t>
            </w:r>
            <w:r w:rsidRPr="0062716E">
              <w:rPr>
                <w:rFonts w:eastAsia="Times New Roman" w:cs="Times New Roman"/>
              </w:rPr>
              <w:t xml:space="preserve"> zbatohet</w:t>
            </w:r>
            <w:r w:rsidR="000B24B1" w:rsidRPr="0062716E">
              <w:rPr>
                <w:rFonts w:eastAsia="Times New Roman" w:cs="Times New Roman"/>
              </w:rPr>
              <w:t>. (</w:t>
            </w: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program pilot, 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rfshir</w:t>
            </w:r>
            <w:r w:rsidR="001A726D" w:rsidRPr="0062716E">
              <w:rPr>
                <w:rFonts w:eastAsia="Times New Roman" w:cs="Times New Roman"/>
              </w:rPr>
              <w:t>ë</w:t>
            </w:r>
            <w:r w:rsidRPr="0062716E">
              <w:rPr>
                <w:rFonts w:eastAsia="Times New Roman" w:cs="Times New Roman"/>
              </w:rPr>
              <w:t xml:space="preserve"> asnj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w:t>
            </w:r>
            <w:r w:rsidR="000B24B1" w:rsidRPr="0062716E">
              <w:rPr>
                <w:rFonts w:eastAsia="Times New Roman" w:cs="Times New Roman"/>
              </w:rPr>
              <w:t>).</w:t>
            </w:r>
            <w:r w:rsidRPr="0062716E">
              <w:rPr>
                <w:rFonts w:eastAsia="Times New Roman" w:cs="Times New Roman"/>
              </w:rPr>
              <w:t xml:space="preserve">                                                            </w:t>
            </w:r>
          </w:p>
        </w:tc>
      </w:tr>
      <w:tr w:rsidR="0013526A" w:rsidRPr="0062716E" w:rsidTr="00B10DF0">
        <w:tc>
          <w:tcPr>
            <w:tcW w:w="1384" w:type="dxa"/>
          </w:tcPr>
          <w:p w:rsidR="0013526A" w:rsidRPr="0062716E" w:rsidRDefault="000B24B1" w:rsidP="00AE082B">
            <w:pPr>
              <w:tabs>
                <w:tab w:val="left" w:pos="426"/>
                <w:tab w:val="left" w:pos="851"/>
              </w:tabs>
              <w:jc w:val="left"/>
              <w:rPr>
                <w:rFonts w:eastAsia="Times New Roman" w:cs="Times New Roman"/>
              </w:rPr>
            </w:pPr>
            <w:r w:rsidRPr="0062716E">
              <w:rPr>
                <w:b/>
              </w:rPr>
              <w:t>Sl</w:t>
            </w:r>
            <w:r w:rsidR="00AE082B" w:rsidRPr="0062716E">
              <w:rPr>
                <w:b/>
              </w:rPr>
              <w:t>ajdi</w:t>
            </w:r>
            <w:r w:rsidRPr="0062716E">
              <w:rPr>
                <w:b/>
              </w:rPr>
              <w:t xml:space="preserve"> 3</w:t>
            </w:r>
          </w:p>
        </w:tc>
        <w:tc>
          <w:tcPr>
            <w:tcW w:w="7336" w:type="dxa"/>
            <w:gridSpan w:val="4"/>
          </w:tcPr>
          <w:p w:rsidR="0013526A" w:rsidRPr="0062716E" w:rsidRDefault="001A726D" w:rsidP="00AE082B">
            <w:pPr>
              <w:rPr>
                <w:rFonts w:eastAsia="Calibri" w:cs="Times New Roman"/>
                <w:b/>
                <w:bCs/>
                <w:szCs w:val="18"/>
              </w:rPr>
            </w:pPr>
            <w:r w:rsidRPr="0062716E">
              <w:rPr>
                <w:rFonts w:eastAsia="Calibri" w:cs="Times New Roman"/>
                <w:szCs w:val="18"/>
              </w:rPr>
              <w:t>Ë</w:t>
            </w:r>
            <w:r w:rsidR="00AE082B" w:rsidRPr="0062716E">
              <w:rPr>
                <w:rFonts w:eastAsia="Calibri" w:cs="Times New Roman"/>
                <w:szCs w:val="18"/>
              </w:rPr>
              <w:t>sht</w:t>
            </w:r>
            <w:r w:rsidRPr="0062716E">
              <w:rPr>
                <w:rFonts w:eastAsia="Calibri" w:cs="Times New Roman"/>
                <w:szCs w:val="18"/>
              </w:rPr>
              <w:t>ë</w:t>
            </w:r>
            <w:r w:rsidR="00AE082B" w:rsidRPr="0062716E">
              <w:rPr>
                <w:rFonts w:eastAsia="Calibri" w:cs="Times New Roman"/>
                <w:szCs w:val="18"/>
              </w:rPr>
              <w:t xml:space="preserve"> e r</w:t>
            </w:r>
            <w:r w:rsidRPr="0062716E">
              <w:rPr>
                <w:rFonts w:eastAsia="Calibri" w:cs="Times New Roman"/>
                <w:szCs w:val="18"/>
              </w:rPr>
              <w:t>ë</w:t>
            </w:r>
            <w:r w:rsidR="00AE082B" w:rsidRPr="0062716E">
              <w:rPr>
                <w:rFonts w:eastAsia="Calibri" w:cs="Times New Roman"/>
                <w:szCs w:val="18"/>
              </w:rPr>
              <w:t>nd</w:t>
            </w:r>
            <w:r w:rsidRPr="0062716E">
              <w:rPr>
                <w:rFonts w:eastAsia="Calibri" w:cs="Times New Roman"/>
                <w:szCs w:val="18"/>
              </w:rPr>
              <w:t>ë</w:t>
            </w:r>
            <w:r w:rsidR="00AE082B" w:rsidRPr="0062716E">
              <w:rPr>
                <w:rFonts w:eastAsia="Calibri" w:cs="Times New Roman"/>
                <w:szCs w:val="18"/>
              </w:rPr>
              <w:t>sishme q</w:t>
            </w:r>
            <w:r w:rsidRPr="0062716E">
              <w:rPr>
                <w:rFonts w:eastAsia="Calibri" w:cs="Times New Roman"/>
                <w:szCs w:val="18"/>
              </w:rPr>
              <w:t>ë</w:t>
            </w:r>
            <w:r w:rsidR="00AE082B" w:rsidRPr="0062716E">
              <w:rPr>
                <w:rFonts w:eastAsia="Calibri" w:cs="Times New Roman"/>
                <w:szCs w:val="18"/>
              </w:rPr>
              <w:t xml:space="preserve"> pjes</w:t>
            </w:r>
            <w:r w:rsidRPr="0062716E">
              <w:rPr>
                <w:rFonts w:eastAsia="Calibri" w:cs="Times New Roman"/>
                <w:szCs w:val="18"/>
              </w:rPr>
              <w:t>ë</w:t>
            </w:r>
            <w:r w:rsidR="00AE082B" w:rsidRPr="0062716E">
              <w:rPr>
                <w:rFonts w:eastAsia="Calibri" w:cs="Times New Roman"/>
                <w:szCs w:val="18"/>
              </w:rPr>
              <w:t>marr</w:t>
            </w:r>
            <w:r w:rsidRPr="0062716E">
              <w:rPr>
                <w:rFonts w:eastAsia="Calibri" w:cs="Times New Roman"/>
                <w:szCs w:val="18"/>
              </w:rPr>
              <w:t>ë</w:t>
            </w:r>
            <w:r w:rsidR="00AE082B" w:rsidRPr="0062716E">
              <w:rPr>
                <w:rFonts w:eastAsia="Calibri" w:cs="Times New Roman"/>
                <w:szCs w:val="18"/>
              </w:rPr>
              <w:t>sit t</w:t>
            </w:r>
            <w:r w:rsidRPr="0062716E">
              <w:rPr>
                <w:rFonts w:eastAsia="Calibri" w:cs="Times New Roman"/>
                <w:szCs w:val="18"/>
              </w:rPr>
              <w:t>ë</w:t>
            </w:r>
            <w:r w:rsidR="00AE082B" w:rsidRPr="0062716E">
              <w:rPr>
                <w:rFonts w:eastAsia="Calibri" w:cs="Times New Roman"/>
                <w:szCs w:val="18"/>
              </w:rPr>
              <w:t xml:space="preserve"> kuptojn</w:t>
            </w:r>
            <w:r w:rsidRPr="0062716E">
              <w:rPr>
                <w:rFonts w:eastAsia="Calibri" w:cs="Times New Roman"/>
                <w:szCs w:val="18"/>
              </w:rPr>
              <w:t>ë</w:t>
            </w:r>
            <w:r w:rsidR="00AE082B" w:rsidRPr="0062716E">
              <w:rPr>
                <w:rFonts w:eastAsia="Calibri" w:cs="Times New Roman"/>
                <w:szCs w:val="18"/>
              </w:rPr>
              <w:t xml:space="preserve"> se cilat jan</w:t>
            </w:r>
            <w:r w:rsidRPr="0062716E">
              <w:rPr>
                <w:rFonts w:eastAsia="Calibri" w:cs="Times New Roman"/>
                <w:szCs w:val="18"/>
              </w:rPr>
              <w:t>ë</w:t>
            </w:r>
            <w:r w:rsidR="00AE082B" w:rsidRPr="0062716E">
              <w:rPr>
                <w:rFonts w:eastAsia="Calibri" w:cs="Times New Roman"/>
                <w:szCs w:val="18"/>
              </w:rPr>
              <w:t xml:space="preserve"> objektivat e m</w:t>
            </w:r>
            <w:r w:rsidRPr="0062716E">
              <w:rPr>
                <w:rFonts w:eastAsia="Calibri" w:cs="Times New Roman"/>
                <w:szCs w:val="18"/>
              </w:rPr>
              <w:t>ë</w:t>
            </w:r>
            <w:r w:rsidR="00AE082B" w:rsidRPr="0062716E">
              <w:rPr>
                <w:rFonts w:eastAsia="Calibri" w:cs="Times New Roman"/>
                <w:szCs w:val="18"/>
              </w:rPr>
              <w:t>simit. K</w:t>
            </w:r>
            <w:r w:rsidRPr="0062716E">
              <w:rPr>
                <w:rFonts w:eastAsia="Calibri" w:cs="Times New Roman"/>
                <w:szCs w:val="18"/>
              </w:rPr>
              <w:t>ë</w:t>
            </w:r>
            <w:r w:rsidR="00AE082B" w:rsidRPr="0062716E">
              <w:rPr>
                <w:rFonts w:eastAsia="Calibri" w:cs="Times New Roman"/>
                <w:szCs w:val="18"/>
              </w:rPr>
              <w:t>to duhet t</w:t>
            </w:r>
            <w:r w:rsidRPr="0062716E">
              <w:rPr>
                <w:rFonts w:eastAsia="Calibri" w:cs="Times New Roman"/>
                <w:szCs w:val="18"/>
              </w:rPr>
              <w:t>ë</w:t>
            </w:r>
            <w:r w:rsidR="00AE082B" w:rsidRPr="0062716E">
              <w:rPr>
                <w:rFonts w:eastAsia="Calibri" w:cs="Times New Roman"/>
                <w:szCs w:val="18"/>
              </w:rPr>
              <w:t xml:space="preserve"> jen</w:t>
            </w:r>
            <w:r w:rsidRPr="0062716E">
              <w:rPr>
                <w:rFonts w:eastAsia="Calibri" w:cs="Times New Roman"/>
                <w:szCs w:val="18"/>
              </w:rPr>
              <w:t>ë</w:t>
            </w:r>
            <w:r w:rsidR="00AE082B" w:rsidRPr="0062716E">
              <w:rPr>
                <w:rFonts w:eastAsia="Calibri" w:cs="Times New Roman"/>
                <w:szCs w:val="18"/>
              </w:rPr>
              <w:t xml:space="preserve"> n</w:t>
            </w:r>
            <w:r w:rsidRPr="0062716E">
              <w:rPr>
                <w:rFonts w:eastAsia="Calibri" w:cs="Times New Roman"/>
                <w:szCs w:val="18"/>
              </w:rPr>
              <w:t>ë</w:t>
            </w:r>
            <w:r w:rsidR="00AE082B" w:rsidRPr="0062716E">
              <w:rPr>
                <w:rFonts w:eastAsia="Calibri" w:cs="Times New Roman"/>
                <w:szCs w:val="18"/>
              </w:rPr>
              <w:t xml:space="preserve"> form</w:t>
            </w:r>
            <w:r w:rsidRPr="0062716E">
              <w:rPr>
                <w:rFonts w:eastAsia="Calibri" w:cs="Times New Roman"/>
                <w:szCs w:val="18"/>
              </w:rPr>
              <w:t>ë</w:t>
            </w:r>
            <w:r w:rsidR="00AE082B" w:rsidRPr="0062716E">
              <w:rPr>
                <w:rFonts w:eastAsia="Calibri" w:cs="Times New Roman"/>
                <w:szCs w:val="18"/>
              </w:rPr>
              <w:t>n e objektivave</w:t>
            </w:r>
            <w:r w:rsidR="0013526A" w:rsidRPr="0062716E">
              <w:rPr>
                <w:rFonts w:eastAsia="Calibri" w:cs="Times New Roman"/>
                <w:szCs w:val="18"/>
              </w:rPr>
              <w:t xml:space="preserve"> “SMART”</w:t>
            </w:r>
            <w:r w:rsidR="00AE082B" w:rsidRPr="0062716E">
              <w:rPr>
                <w:rFonts w:eastAsia="Calibri" w:cs="Times New Roman"/>
                <w:szCs w:val="18"/>
              </w:rPr>
              <w:t xml:space="preserve"> dhe t</w:t>
            </w:r>
            <w:r w:rsidRPr="0062716E">
              <w:rPr>
                <w:rFonts w:eastAsia="Calibri" w:cs="Times New Roman"/>
                <w:szCs w:val="18"/>
              </w:rPr>
              <w:t>ë</w:t>
            </w:r>
            <w:r w:rsidR="00AE082B" w:rsidRPr="0062716E">
              <w:rPr>
                <w:rFonts w:eastAsia="Calibri" w:cs="Times New Roman"/>
                <w:szCs w:val="18"/>
              </w:rPr>
              <w:t xml:space="preserve"> shpjegohen n</w:t>
            </w:r>
            <w:r w:rsidRPr="0062716E">
              <w:rPr>
                <w:rFonts w:eastAsia="Calibri" w:cs="Times New Roman"/>
                <w:szCs w:val="18"/>
              </w:rPr>
              <w:t>ë</w:t>
            </w:r>
            <w:r w:rsidR="00AE082B" w:rsidRPr="0062716E">
              <w:rPr>
                <w:rFonts w:eastAsia="Calibri" w:cs="Times New Roman"/>
                <w:szCs w:val="18"/>
              </w:rPr>
              <w:t xml:space="preserve"> detaje p</w:t>
            </w:r>
            <w:r w:rsidRPr="0062716E">
              <w:rPr>
                <w:rFonts w:eastAsia="Calibri" w:cs="Times New Roman"/>
                <w:szCs w:val="18"/>
              </w:rPr>
              <w:t>ë</w:t>
            </w:r>
            <w:r w:rsidR="00AE082B" w:rsidRPr="0062716E">
              <w:rPr>
                <w:rFonts w:eastAsia="Calibri" w:cs="Times New Roman"/>
                <w:szCs w:val="18"/>
              </w:rPr>
              <w:t>r pjes</w:t>
            </w:r>
            <w:r w:rsidRPr="0062716E">
              <w:rPr>
                <w:rFonts w:eastAsia="Calibri" w:cs="Times New Roman"/>
                <w:szCs w:val="18"/>
              </w:rPr>
              <w:t>ë</w:t>
            </w:r>
            <w:r w:rsidR="00AE082B" w:rsidRPr="0062716E">
              <w:rPr>
                <w:rFonts w:eastAsia="Calibri" w:cs="Times New Roman"/>
                <w:szCs w:val="18"/>
              </w:rPr>
              <w:t>marr</w:t>
            </w:r>
            <w:r w:rsidRPr="0062716E">
              <w:rPr>
                <w:rFonts w:eastAsia="Calibri" w:cs="Times New Roman"/>
                <w:szCs w:val="18"/>
              </w:rPr>
              <w:t>ë</w:t>
            </w:r>
            <w:r w:rsidR="00AE082B" w:rsidRPr="0062716E">
              <w:rPr>
                <w:rFonts w:eastAsia="Calibri" w:cs="Times New Roman"/>
                <w:szCs w:val="18"/>
              </w:rPr>
              <w:t>sit p</w:t>
            </w:r>
            <w:r w:rsidRPr="0062716E">
              <w:rPr>
                <w:rFonts w:eastAsia="Calibri" w:cs="Times New Roman"/>
                <w:szCs w:val="18"/>
              </w:rPr>
              <w:t>ë</w:t>
            </w:r>
            <w:r w:rsidR="00AE082B" w:rsidRPr="0062716E">
              <w:rPr>
                <w:rFonts w:eastAsia="Calibri" w:cs="Times New Roman"/>
                <w:szCs w:val="18"/>
              </w:rPr>
              <w:t>rpara se t</w:t>
            </w:r>
            <w:r w:rsidRPr="0062716E">
              <w:rPr>
                <w:rFonts w:eastAsia="Calibri" w:cs="Times New Roman"/>
                <w:szCs w:val="18"/>
              </w:rPr>
              <w:t>ë</w:t>
            </w:r>
            <w:r w:rsidR="00AE082B" w:rsidRPr="0062716E">
              <w:rPr>
                <w:rFonts w:eastAsia="Calibri" w:cs="Times New Roman"/>
                <w:szCs w:val="18"/>
              </w:rPr>
              <w:t xml:space="preserve"> filloj</w:t>
            </w:r>
            <w:r w:rsidRPr="0062716E">
              <w:rPr>
                <w:rFonts w:eastAsia="Calibri" w:cs="Times New Roman"/>
                <w:szCs w:val="18"/>
              </w:rPr>
              <w:t>ë</w:t>
            </w:r>
            <w:r w:rsidR="00AE082B" w:rsidRPr="0062716E">
              <w:rPr>
                <w:rFonts w:eastAsia="Calibri" w:cs="Times New Roman"/>
                <w:szCs w:val="18"/>
              </w:rPr>
              <w:t xml:space="preserve"> sesioni, duke p</w:t>
            </w:r>
            <w:r w:rsidRPr="0062716E">
              <w:rPr>
                <w:rFonts w:eastAsia="Calibri" w:cs="Times New Roman"/>
                <w:szCs w:val="18"/>
              </w:rPr>
              <w:t>ë</w:t>
            </w:r>
            <w:r w:rsidR="00AE082B" w:rsidRPr="0062716E">
              <w:rPr>
                <w:rFonts w:eastAsia="Calibri" w:cs="Times New Roman"/>
                <w:szCs w:val="18"/>
              </w:rPr>
              <w:t>rdorur informacionin n</w:t>
            </w:r>
            <w:r w:rsidRPr="0062716E">
              <w:rPr>
                <w:rFonts w:eastAsia="Calibri" w:cs="Times New Roman"/>
                <w:szCs w:val="18"/>
              </w:rPr>
              <w:t>ë</w:t>
            </w:r>
            <w:r w:rsidR="00AE082B" w:rsidRPr="0062716E">
              <w:rPr>
                <w:rFonts w:eastAsia="Calibri" w:cs="Times New Roman"/>
                <w:szCs w:val="18"/>
              </w:rPr>
              <w:t xml:space="preserve"> slajd</w:t>
            </w:r>
            <w:r w:rsidR="0013526A" w:rsidRPr="0062716E">
              <w:rPr>
                <w:rFonts w:eastAsia="Calibri" w:cs="Times New Roman"/>
                <w:szCs w:val="18"/>
              </w:rPr>
              <w:t>.</w:t>
            </w:r>
          </w:p>
        </w:tc>
      </w:tr>
      <w:tr w:rsidR="000B24B1" w:rsidRPr="0062716E" w:rsidTr="000B24B1">
        <w:trPr>
          <w:trHeight w:val="290"/>
        </w:trPr>
        <w:tc>
          <w:tcPr>
            <w:tcW w:w="1384" w:type="dxa"/>
            <w:shd w:val="clear" w:color="auto" w:fill="F2F2F2" w:themeFill="background1" w:themeFillShade="F2"/>
          </w:tcPr>
          <w:p w:rsidR="000B24B1" w:rsidRPr="0062716E" w:rsidRDefault="000B24B1" w:rsidP="00AE082B">
            <w:pPr>
              <w:pStyle w:val="Subtitle"/>
              <w:spacing w:before="0" w:after="0"/>
              <w:jc w:val="left"/>
              <w:rPr>
                <w:rFonts w:eastAsia="Times New Roman"/>
              </w:rPr>
            </w:pPr>
            <w:r w:rsidRPr="0062716E">
              <w:rPr>
                <w:rFonts w:eastAsia="Times New Roman"/>
              </w:rPr>
              <w:t>Sl</w:t>
            </w:r>
            <w:r w:rsidR="00AE082B" w:rsidRPr="0062716E">
              <w:rPr>
                <w:rFonts w:eastAsia="Times New Roman"/>
              </w:rPr>
              <w:t>ajdi</w:t>
            </w:r>
            <w:r w:rsidRPr="0062716E">
              <w:rPr>
                <w:rFonts w:eastAsia="Times New Roman"/>
              </w:rPr>
              <w:t xml:space="preserve"> 6</w:t>
            </w:r>
          </w:p>
        </w:tc>
        <w:tc>
          <w:tcPr>
            <w:tcW w:w="7336" w:type="dxa"/>
            <w:gridSpan w:val="4"/>
            <w:shd w:val="clear" w:color="auto" w:fill="F2F2F2" w:themeFill="background1" w:themeFillShade="F2"/>
          </w:tcPr>
          <w:p w:rsidR="000B24B1" w:rsidRPr="0062716E" w:rsidRDefault="000B24B1" w:rsidP="00AE082B">
            <w:pPr>
              <w:pStyle w:val="Subtitle"/>
              <w:spacing w:before="0" w:after="0"/>
              <w:rPr>
                <w:rFonts w:eastAsia="Times New Roman"/>
                <w:szCs w:val="18"/>
              </w:rPr>
            </w:pPr>
            <w:r w:rsidRPr="0062716E">
              <w:rPr>
                <w:rFonts w:eastAsia="Times New Roman"/>
              </w:rPr>
              <w:t>P</w:t>
            </w:r>
            <w:r w:rsidR="00AE082B" w:rsidRPr="0062716E">
              <w:rPr>
                <w:rFonts w:eastAsia="Times New Roman"/>
              </w:rPr>
              <w:t>jesa e Par</w:t>
            </w:r>
            <w:r w:rsidR="001A726D" w:rsidRPr="0062716E">
              <w:rPr>
                <w:rFonts w:eastAsia="Times New Roman"/>
              </w:rPr>
              <w:t>ë</w:t>
            </w:r>
            <w:r w:rsidRPr="0062716E">
              <w:rPr>
                <w:rFonts w:eastAsia="Times New Roman"/>
              </w:rPr>
              <w:t xml:space="preserve"> – </w:t>
            </w:r>
            <w:r w:rsidR="00AE082B" w:rsidRPr="0062716E">
              <w:rPr>
                <w:rFonts w:eastAsia="Times New Roman" w:cs="Times New Roman"/>
              </w:rPr>
              <w:t>Çfar</w:t>
            </w:r>
            <w:r w:rsidR="001A726D" w:rsidRPr="0062716E">
              <w:rPr>
                <w:rFonts w:eastAsia="Times New Roman" w:cs="Times New Roman"/>
              </w:rPr>
              <w:t>ë</w:t>
            </w:r>
            <w:r w:rsidR="00AE082B" w:rsidRPr="0062716E">
              <w:rPr>
                <w:rFonts w:eastAsia="Times New Roman" w:cs="Times New Roman"/>
              </w:rPr>
              <w:t xml:space="preserve"> jan</w:t>
            </w:r>
            <w:r w:rsidR="001A726D" w:rsidRPr="0062716E">
              <w:rPr>
                <w:rFonts w:eastAsia="Times New Roman" w:cs="Times New Roman"/>
              </w:rPr>
              <w:t>ë</w:t>
            </w:r>
            <w:r w:rsidR="00AE082B" w:rsidRPr="0062716E">
              <w:rPr>
                <w:rFonts w:eastAsia="Times New Roman" w:cs="Times New Roman"/>
              </w:rPr>
              <w:t xml:space="preserve"> Provat Elektronike</w:t>
            </w:r>
          </w:p>
        </w:tc>
      </w:tr>
      <w:tr w:rsidR="0013526A" w:rsidRPr="0062716E" w:rsidTr="00B10DF0">
        <w:tc>
          <w:tcPr>
            <w:tcW w:w="1384" w:type="dxa"/>
          </w:tcPr>
          <w:p w:rsidR="0013526A" w:rsidRPr="0062716E" w:rsidRDefault="0013526A" w:rsidP="00165291">
            <w:pPr>
              <w:pStyle w:val="Subtitle"/>
              <w:spacing w:before="0" w:after="0"/>
              <w:jc w:val="left"/>
              <w:rPr>
                <w:rFonts w:eastAsia="Times New Roman"/>
              </w:rPr>
            </w:pPr>
          </w:p>
        </w:tc>
        <w:tc>
          <w:tcPr>
            <w:tcW w:w="7336" w:type="dxa"/>
            <w:gridSpan w:val="4"/>
          </w:tcPr>
          <w:p w:rsidR="0013526A" w:rsidRPr="0062716E" w:rsidRDefault="00AE082B" w:rsidP="00165291">
            <w:pPr>
              <w:pStyle w:val="Subtitle"/>
              <w:spacing w:before="0" w:after="0"/>
              <w:rPr>
                <w:rFonts w:eastAsia="Times New Roman"/>
              </w:rPr>
            </w:pPr>
            <w:r w:rsidRPr="0062716E">
              <w:rPr>
                <w:rFonts w:eastAsia="Times New Roman"/>
              </w:rPr>
              <w:t>Llojet dhe burimet e provave elektronike</w:t>
            </w:r>
          </w:p>
          <w:p w:rsidR="00165291" w:rsidRPr="0062716E" w:rsidRDefault="00001A8D" w:rsidP="00165291">
            <w:r w:rsidRPr="0062716E">
              <w:t xml:space="preserve">                                                                                                           </w:t>
            </w:r>
          </w:p>
          <w:p w:rsidR="0013526A" w:rsidRPr="0062716E" w:rsidRDefault="00001A8D" w:rsidP="00165291">
            <w:pPr>
              <w:pStyle w:val="Subtitle"/>
              <w:spacing w:before="0" w:after="0"/>
              <w:rPr>
                <w:rFonts w:eastAsia="Times New Roman"/>
              </w:rPr>
            </w:pPr>
            <w:r w:rsidRPr="0062716E">
              <w:rPr>
                <w:rFonts w:eastAsia="Times New Roman"/>
              </w:rPr>
              <w:t>Shembuj</w:t>
            </w:r>
          </w:p>
          <w:p w:rsidR="00165291" w:rsidRPr="0062716E" w:rsidRDefault="00165291" w:rsidP="00165291"/>
          <w:p w:rsidR="0013526A" w:rsidRPr="0062716E" w:rsidRDefault="0013526A" w:rsidP="00595DF9">
            <w:pPr>
              <w:rPr>
                <w:rFonts w:eastAsia="Times New Roman" w:cs="Times New Roman"/>
              </w:rPr>
            </w:pPr>
            <w:r w:rsidRPr="0062716E">
              <w:rPr>
                <w:rFonts w:eastAsia="Times New Roman" w:cs="Times New Roman"/>
              </w:rPr>
              <w:t>T</w:t>
            </w:r>
            <w:r w:rsidR="00001A8D" w:rsidRPr="0062716E">
              <w:rPr>
                <w:rFonts w:eastAsia="Times New Roman" w:cs="Times New Roman"/>
              </w:rPr>
              <w:t>rajneri duhet t</w:t>
            </w:r>
            <w:r w:rsidR="001A726D" w:rsidRPr="0062716E">
              <w:rPr>
                <w:rFonts w:eastAsia="Times New Roman" w:cs="Times New Roman"/>
              </w:rPr>
              <w:t>ë</w:t>
            </w:r>
            <w:r w:rsidR="00001A8D" w:rsidRPr="0062716E">
              <w:rPr>
                <w:rFonts w:eastAsia="Times New Roman" w:cs="Times New Roman"/>
              </w:rPr>
              <w:t xml:space="preserve"> filloj</w:t>
            </w:r>
            <w:r w:rsidR="001A726D" w:rsidRPr="0062716E">
              <w:rPr>
                <w:rFonts w:eastAsia="Times New Roman" w:cs="Times New Roman"/>
              </w:rPr>
              <w:t>ë</w:t>
            </w:r>
            <w:r w:rsidR="00001A8D" w:rsidRPr="0062716E">
              <w:rPr>
                <w:rFonts w:eastAsia="Times New Roman" w:cs="Times New Roman"/>
              </w:rPr>
              <w:t xml:space="preserve"> nj</w:t>
            </w:r>
            <w:r w:rsidR="001A726D" w:rsidRPr="0062716E">
              <w:rPr>
                <w:rFonts w:eastAsia="Times New Roman" w:cs="Times New Roman"/>
              </w:rPr>
              <w:t>ë</w:t>
            </w:r>
            <w:r w:rsidR="00001A8D" w:rsidRPr="0062716E">
              <w:rPr>
                <w:rFonts w:eastAsia="Times New Roman" w:cs="Times New Roman"/>
              </w:rPr>
              <w:t xml:space="preserve"> diskutim me pjes</w:t>
            </w:r>
            <w:r w:rsidR="001A726D" w:rsidRPr="0062716E">
              <w:rPr>
                <w:rFonts w:eastAsia="Times New Roman" w:cs="Times New Roman"/>
              </w:rPr>
              <w:t>ë</w:t>
            </w:r>
            <w:r w:rsidR="00001A8D" w:rsidRPr="0062716E">
              <w:rPr>
                <w:rFonts w:eastAsia="Times New Roman" w:cs="Times New Roman"/>
              </w:rPr>
              <w:t>marr</w:t>
            </w:r>
            <w:r w:rsidR="001A726D" w:rsidRPr="0062716E">
              <w:rPr>
                <w:rFonts w:eastAsia="Times New Roman" w:cs="Times New Roman"/>
              </w:rPr>
              <w:t>ë</w:t>
            </w:r>
            <w:r w:rsidR="00001A8D" w:rsidRPr="0062716E">
              <w:rPr>
                <w:rFonts w:eastAsia="Times New Roman" w:cs="Times New Roman"/>
              </w:rPr>
              <w:t>sit duke identifikuar llojet e provave elektronike dhe duke i inkurajuar pjes</w:t>
            </w:r>
            <w:r w:rsidR="001A726D" w:rsidRPr="0062716E">
              <w:rPr>
                <w:rFonts w:eastAsia="Times New Roman" w:cs="Times New Roman"/>
              </w:rPr>
              <w:t>ë</w:t>
            </w:r>
            <w:r w:rsidR="00001A8D" w:rsidRPr="0062716E">
              <w:rPr>
                <w:rFonts w:eastAsia="Times New Roman" w:cs="Times New Roman"/>
              </w:rPr>
              <w:t>marr</w:t>
            </w:r>
            <w:r w:rsidR="001A726D" w:rsidRPr="0062716E">
              <w:rPr>
                <w:rFonts w:eastAsia="Times New Roman" w:cs="Times New Roman"/>
              </w:rPr>
              <w:t>ë</w:t>
            </w:r>
            <w:r w:rsidR="00001A8D" w:rsidRPr="0062716E">
              <w:rPr>
                <w:rFonts w:eastAsia="Times New Roman" w:cs="Times New Roman"/>
              </w:rPr>
              <w:t>sit t</w:t>
            </w:r>
            <w:r w:rsidR="001A726D" w:rsidRPr="0062716E">
              <w:rPr>
                <w:rFonts w:eastAsia="Times New Roman" w:cs="Times New Roman"/>
              </w:rPr>
              <w:t>ë</w:t>
            </w:r>
            <w:r w:rsidR="00001A8D" w:rsidRPr="0062716E">
              <w:rPr>
                <w:rFonts w:eastAsia="Times New Roman" w:cs="Times New Roman"/>
              </w:rPr>
              <w:t xml:space="preserve"> japin detaje nga njohurit</w:t>
            </w:r>
            <w:r w:rsidR="001A726D" w:rsidRPr="0062716E">
              <w:rPr>
                <w:rFonts w:eastAsia="Times New Roman" w:cs="Times New Roman"/>
              </w:rPr>
              <w:t>ë</w:t>
            </w:r>
            <w:r w:rsidR="00001A8D" w:rsidRPr="0062716E">
              <w:rPr>
                <w:rFonts w:eastAsia="Times New Roman" w:cs="Times New Roman"/>
              </w:rPr>
              <w:t xml:space="preserve"> e tyre p</w:t>
            </w:r>
            <w:r w:rsidR="001A726D" w:rsidRPr="0062716E">
              <w:rPr>
                <w:rFonts w:eastAsia="Times New Roman" w:cs="Times New Roman"/>
              </w:rPr>
              <w:t>ë</w:t>
            </w:r>
            <w:r w:rsidR="00001A8D" w:rsidRPr="0062716E">
              <w:rPr>
                <w:rFonts w:eastAsia="Times New Roman" w:cs="Times New Roman"/>
              </w:rPr>
              <w:t>r k</w:t>
            </w:r>
            <w:r w:rsidR="001A726D" w:rsidRPr="0062716E">
              <w:rPr>
                <w:rFonts w:eastAsia="Times New Roman" w:cs="Times New Roman"/>
              </w:rPr>
              <w:t>ë</w:t>
            </w:r>
            <w:r w:rsidR="00001A8D" w:rsidRPr="0062716E">
              <w:rPr>
                <w:rFonts w:eastAsia="Times New Roman" w:cs="Times New Roman"/>
              </w:rPr>
              <w:t>t</w:t>
            </w:r>
            <w:r w:rsidR="001A726D" w:rsidRPr="0062716E">
              <w:rPr>
                <w:rFonts w:eastAsia="Times New Roman" w:cs="Times New Roman"/>
              </w:rPr>
              <w:t>ë</w:t>
            </w:r>
            <w:r w:rsidR="00001A8D" w:rsidRPr="0062716E">
              <w:rPr>
                <w:rFonts w:eastAsia="Times New Roman" w:cs="Times New Roman"/>
              </w:rPr>
              <w:t xml:space="preserve"> ç</w:t>
            </w:r>
            <w:r w:rsidR="001A726D" w:rsidRPr="0062716E">
              <w:rPr>
                <w:rFonts w:eastAsia="Times New Roman" w:cs="Times New Roman"/>
              </w:rPr>
              <w:t>ë</w:t>
            </w:r>
            <w:r w:rsidR="00001A8D" w:rsidRPr="0062716E">
              <w:rPr>
                <w:rFonts w:eastAsia="Times New Roman" w:cs="Times New Roman"/>
              </w:rPr>
              <w:t>shtje. Trajneri m</w:t>
            </w:r>
            <w:r w:rsidR="001A726D" w:rsidRPr="0062716E">
              <w:rPr>
                <w:rFonts w:eastAsia="Times New Roman" w:cs="Times New Roman"/>
              </w:rPr>
              <w:t>ë</w:t>
            </w:r>
            <w:r w:rsidR="00001A8D" w:rsidRPr="0062716E">
              <w:rPr>
                <w:rFonts w:eastAsia="Times New Roman" w:cs="Times New Roman"/>
              </w:rPr>
              <w:t xml:space="preserve"> pas duhet t</w:t>
            </w:r>
            <w:r w:rsidR="001A726D" w:rsidRPr="0062716E">
              <w:rPr>
                <w:rFonts w:eastAsia="Times New Roman" w:cs="Times New Roman"/>
              </w:rPr>
              <w:t>ë</w:t>
            </w:r>
            <w:r w:rsidR="00001A8D" w:rsidRPr="0062716E">
              <w:rPr>
                <w:rFonts w:eastAsia="Times New Roman" w:cs="Times New Roman"/>
              </w:rPr>
              <w:t xml:space="preserve"> rendis</w:t>
            </w:r>
            <w:r w:rsidR="001A726D" w:rsidRPr="0062716E">
              <w:rPr>
                <w:rFonts w:eastAsia="Times New Roman" w:cs="Times New Roman"/>
              </w:rPr>
              <w:t>ë</w:t>
            </w:r>
            <w:r w:rsidR="00001A8D" w:rsidRPr="0062716E">
              <w:rPr>
                <w:rFonts w:eastAsia="Times New Roman" w:cs="Times New Roman"/>
              </w:rPr>
              <w:t xml:space="preserve"> llojet e provave t</w:t>
            </w:r>
            <w:r w:rsidR="001A726D" w:rsidRPr="0062716E">
              <w:rPr>
                <w:rFonts w:eastAsia="Times New Roman" w:cs="Times New Roman"/>
              </w:rPr>
              <w:t>ë</w:t>
            </w:r>
            <w:r w:rsidR="00001A8D" w:rsidRPr="0062716E">
              <w:rPr>
                <w:rFonts w:eastAsia="Times New Roman" w:cs="Times New Roman"/>
              </w:rPr>
              <w:t xml:space="preserve"> vendosura n</w:t>
            </w:r>
            <w:r w:rsidR="001A726D" w:rsidRPr="0062716E">
              <w:rPr>
                <w:rFonts w:eastAsia="Times New Roman" w:cs="Times New Roman"/>
              </w:rPr>
              <w:t>ë</w:t>
            </w:r>
            <w:r w:rsidR="00001A8D" w:rsidRPr="0062716E">
              <w:rPr>
                <w:rFonts w:eastAsia="Times New Roman" w:cs="Times New Roman"/>
              </w:rPr>
              <w:t xml:space="preserve"> nj</w:t>
            </w:r>
            <w:r w:rsidR="001A726D" w:rsidRPr="0062716E">
              <w:rPr>
                <w:rFonts w:eastAsia="Times New Roman" w:cs="Times New Roman"/>
              </w:rPr>
              <w:t>ë</w:t>
            </w:r>
            <w:r w:rsidR="00001A8D" w:rsidRPr="0062716E">
              <w:rPr>
                <w:rFonts w:eastAsia="Times New Roman" w:cs="Times New Roman"/>
              </w:rPr>
              <w:t xml:space="preserve"> tabel</w:t>
            </w:r>
            <w:r w:rsidR="001A726D" w:rsidRPr="0062716E">
              <w:rPr>
                <w:rFonts w:eastAsia="Times New Roman" w:cs="Times New Roman"/>
              </w:rPr>
              <w:t>ë</w:t>
            </w:r>
            <w:r w:rsidR="00001A8D" w:rsidRPr="0062716E">
              <w:rPr>
                <w:rFonts w:eastAsia="Times New Roman" w:cs="Times New Roman"/>
              </w:rPr>
              <w:t xml:space="preserve"> me let</w:t>
            </w:r>
            <w:r w:rsidR="001A726D" w:rsidRPr="0062716E">
              <w:rPr>
                <w:rFonts w:eastAsia="Times New Roman" w:cs="Times New Roman"/>
              </w:rPr>
              <w:t>ë</w:t>
            </w:r>
            <w:r w:rsidR="00001A8D" w:rsidRPr="0062716E">
              <w:rPr>
                <w:rFonts w:eastAsia="Times New Roman" w:cs="Times New Roman"/>
              </w:rPr>
              <w:t>r ose tabel</w:t>
            </w:r>
            <w:r w:rsidR="001A726D" w:rsidRPr="0062716E">
              <w:rPr>
                <w:rFonts w:eastAsia="Times New Roman" w:cs="Times New Roman"/>
              </w:rPr>
              <w:t>ë</w:t>
            </w:r>
            <w:r w:rsidR="00001A8D" w:rsidRPr="0062716E">
              <w:rPr>
                <w:rFonts w:eastAsia="Times New Roman" w:cs="Times New Roman"/>
              </w:rPr>
              <w:t xml:space="preserve"> t</w:t>
            </w:r>
            <w:r w:rsidR="001A726D" w:rsidRPr="0062716E">
              <w:rPr>
                <w:rFonts w:eastAsia="Times New Roman" w:cs="Times New Roman"/>
              </w:rPr>
              <w:t>ë</w:t>
            </w:r>
            <w:r w:rsidR="00001A8D" w:rsidRPr="0062716E">
              <w:rPr>
                <w:rFonts w:eastAsia="Times New Roman" w:cs="Times New Roman"/>
              </w:rPr>
              <w:t xml:space="preserve"> bardh</w:t>
            </w:r>
            <w:r w:rsidR="001A726D" w:rsidRPr="0062716E">
              <w:rPr>
                <w:rFonts w:eastAsia="Times New Roman" w:cs="Times New Roman"/>
              </w:rPr>
              <w:t>ë</w:t>
            </w:r>
            <w:r w:rsidRPr="0062716E">
              <w:rPr>
                <w:rFonts w:eastAsia="Times New Roman" w:cs="Times New Roman"/>
              </w:rPr>
              <w:t xml:space="preserve">. </w:t>
            </w:r>
            <w:r w:rsidR="00001A8D" w:rsidRPr="0062716E">
              <w:rPr>
                <w:rFonts w:eastAsia="Times New Roman" w:cs="Times New Roman"/>
              </w:rPr>
              <w:t>Trajneri duhet t</w:t>
            </w:r>
            <w:r w:rsidR="001A726D" w:rsidRPr="0062716E">
              <w:rPr>
                <w:rFonts w:eastAsia="Times New Roman" w:cs="Times New Roman"/>
              </w:rPr>
              <w:t>ë</w:t>
            </w:r>
            <w:r w:rsidR="00001A8D" w:rsidRPr="0062716E">
              <w:rPr>
                <w:rFonts w:eastAsia="Times New Roman" w:cs="Times New Roman"/>
              </w:rPr>
              <w:t xml:space="preserve"> plot</w:t>
            </w:r>
            <w:r w:rsidR="001A726D" w:rsidRPr="0062716E">
              <w:rPr>
                <w:rFonts w:eastAsia="Times New Roman" w:cs="Times New Roman"/>
              </w:rPr>
              <w:t>ë</w:t>
            </w:r>
            <w:r w:rsidR="00001A8D" w:rsidRPr="0062716E">
              <w:rPr>
                <w:rFonts w:eastAsia="Times New Roman" w:cs="Times New Roman"/>
              </w:rPr>
              <w:t>soj</w:t>
            </w:r>
            <w:r w:rsidR="001A726D" w:rsidRPr="0062716E">
              <w:rPr>
                <w:rFonts w:eastAsia="Times New Roman" w:cs="Times New Roman"/>
              </w:rPr>
              <w:t>ë</w:t>
            </w:r>
            <w:r w:rsidR="00001A8D" w:rsidRPr="0062716E">
              <w:rPr>
                <w:rFonts w:eastAsia="Times New Roman" w:cs="Times New Roman"/>
              </w:rPr>
              <w:t xml:space="preserve"> list</w:t>
            </w:r>
            <w:r w:rsidR="001A726D" w:rsidRPr="0062716E">
              <w:rPr>
                <w:rFonts w:eastAsia="Times New Roman" w:cs="Times New Roman"/>
              </w:rPr>
              <w:t>ë</w:t>
            </w:r>
            <w:r w:rsidR="00001A8D" w:rsidRPr="0062716E">
              <w:rPr>
                <w:rFonts w:eastAsia="Times New Roman" w:cs="Times New Roman"/>
              </w:rPr>
              <w:t>n n</w:t>
            </w:r>
            <w:r w:rsidR="001A726D" w:rsidRPr="0062716E">
              <w:rPr>
                <w:rFonts w:eastAsia="Times New Roman" w:cs="Times New Roman"/>
              </w:rPr>
              <w:t>ë</w:t>
            </w:r>
            <w:r w:rsidR="00001A8D" w:rsidRPr="0062716E">
              <w:rPr>
                <w:rFonts w:eastAsia="Times New Roman" w:cs="Times New Roman"/>
              </w:rPr>
              <w:t>se pjes</w:t>
            </w:r>
            <w:r w:rsidR="001A726D" w:rsidRPr="0062716E">
              <w:rPr>
                <w:rFonts w:eastAsia="Times New Roman" w:cs="Times New Roman"/>
              </w:rPr>
              <w:t>ë</w:t>
            </w:r>
            <w:r w:rsidR="00001A8D" w:rsidRPr="0062716E">
              <w:rPr>
                <w:rFonts w:eastAsia="Times New Roman" w:cs="Times New Roman"/>
              </w:rPr>
              <w:t>marr</w:t>
            </w:r>
            <w:r w:rsidR="001A726D" w:rsidRPr="0062716E">
              <w:rPr>
                <w:rFonts w:eastAsia="Times New Roman" w:cs="Times New Roman"/>
              </w:rPr>
              <w:t>ë</w:t>
            </w:r>
            <w:r w:rsidR="00001A8D" w:rsidRPr="0062716E">
              <w:rPr>
                <w:rFonts w:eastAsia="Times New Roman" w:cs="Times New Roman"/>
              </w:rPr>
              <w:t>sit nuk i vendosin llojet e ndryshme t</w:t>
            </w:r>
            <w:r w:rsidR="001A726D" w:rsidRPr="0062716E">
              <w:rPr>
                <w:rFonts w:eastAsia="Times New Roman" w:cs="Times New Roman"/>
              </w:rPr>
              <w:t>ë</w:t>
            </w:r>
            <w:r w:rsidR="00001A8D" w:rsidRPr="0062716E">
              <w:rPr>
                <w:rFonts w:eastAsia="Times New Roman" w:cs="Times New Roman"/>
              </w:rPr>
              <w:t xml:space="preserve"> provave. Lista duhet t</w:t>
            </w:r>
            <w:r w:rsidR="001A726D" w:rsidRPr="0062716E">
              <w:rPr>
                <w:rFonts w:eastAsia="Times New Roman" w:cs="Times New Roman"/>
              </w:rPr>
              <w:t>ë</w:t>
            </w:r>
            <w:r w:rsidR="00001A8D" w:rsidRPr="0062716E">
              <w:rPr>
                <w:rFonts w:eastAsia="Times New Roman" w:cs="Times New Roman"/>
              </w:rPr>
              <w:t xml:space="preserve"> p</w:t>
            </w:r>
            <w:r w:rsidR="001A726D" w:rsidRPr="0062716E">
              <w:rPr>
                <w:rFonts w:eastAsia="Times New Roman" w:cs="Times New Roman"/>
              </w:rPr>
              <w:t>ë</w:t>
            </w:r>
            <w:r w:rsidR="00001A8D" w:rsidRPr="0062716E">
              <w:rPr>
                <w:rFonts w:eastAsia="Times New Roman" w:cs="Times New Roman"/>
              </w:rPr>
              <w:t>rfshij</w:t>
            </w:r>
            <w:r w:rsidR="001A726D" w:rsidRPr="0062716E">
              <w:rPr>
                <w:rFonts w:eastAsia="Times New Roman" w:cs="Times New Roman"/>
              </w:rPr>
              <w:t>ë</w:t>
            </w:r>
            <w:r w:rsidR="00001A8D" w:rsidRPr="0062716E">
              <w:rPr>
                <w:rFonts w:eastAsia="Times New Roman" w:cs="Times New Roman"/>
              </w:rPr>
              <w:t xml:space="preserve"> t</w:t>
            </w:r>
            <w:r w:rsidR="001A726D" w:rsidRPr="0062716E">
              <w:rPr>
                <w:rFonts w:eastAsia="Times New Roman" w:cs="Times New Roman"/>
              </w:rPr>
              <w:t>ë</w:t>
            </w:r>
            <w:r w:rsidR="00001A8D" w:rsidRPr="0062716E">
              <w:rPr>
                <w:rFonts w:eastAsia="Times New Roman" w:cs="Times New Roman"/>
              </w:rPr>
              <w:t xml:space="preserve"> dy llojet e provave p</w:t>
            </w:r>
            <w:r w:rsidRPr="0062716E">
              <w:rPr>
                <w:rFonts w:eastAsia="Times New Roman" w:cs="Times New Roman"/>
              </w:rPr>
              <w:t>.</w:t>
            </w:r>
            <w:r w:rsidR="00001A8D" w:rsidRPr="0062716E">
              <w:rPr>
                <w:rFonts w:eastAsia="Times New Roman" w:cs="Times New Roman"/>
              </w:rPr>
              <w:t>sh</w:t>
            </w:r>
            <w:r w:rsidRPr="0062716E">
              <w:rPr>
                <w:rFonts w:eastAsia="Times New Roman" w:cs="Times New Roman"/>
              </w:rPr>
              <w:t xml:space="preserve">. </w:t>
            </w:r>
            <w:r w:rsidR="00595DF9" w:rsidRPr="0062716E">
              <w:rPr>
                <w:rFonts w:eastAsia="Times New Roman" w:cs="Times New Roman"/>
              </w:rPr>
              <w:t>me kompjuter fikur</w:t>
            </w:r>
            <w:r w:rsidRPr="0062716E">
              <w:rPr>
                <w:rFonts w:eastAsia="Times New Roman" w:cs="Times New Roman"/>
              </w:rPr>
              <w:t xml:space="preserve">, </w:t>
            </w:r>
            <w:r w:rsidR="00595DF9" w:rsidRPr="0062716E">
              <w:rPr>
                <w:rFonts w:eastAsia="Times New Roman" w:cs="Times New Roman"/>
              </w:rPr>
              <w:t>me kompjuter ndezur</w:t>
            </w:r>
            <w:r w:rsidRPr="0062716E">
              <w:rPr>
                <w:rFonts w:eastAsia="Times New Roman" w:cs="Times New Roman"/>
              </w:rPr>
              <w:t xml:space="preserve">, </w:t>
            </w:r>
            <w:r w:rsidR="00BC750F" w:rsidRPr="0062716E">
              <w:rPr>
                <w:rFonts w:eastAsia="Times New Roman" w:cs="Times New Roman"/>
              </w:rPr>
              <w:t>memoria</w:t>
            </w:r>
            <w:r w:rsidRPr="0062716E">
              <w:rPr>
                <w:rFonts w:eastAsia="Times New Roman" w:cs="Times New Roman"/>
              </w:rPr>
              <w:t>, Internet</w:t>
            </w:r>
            <w:r w:rsidR="00001A8D" w:rsidRPr="0062716E">
              <w:rPr>
                <w:rFonts w:eastAsia="Times New Roman" w:cs="Times New Roman"/>
              </w:rPr>
              <w:t>i</w:t>
            </w:r>
            <w:r w:rsidRPr="0062716E">
              <w:rPr>
                <w:rFonts w:eastAsia="Times New Roman" w:cs="Times New Roman"/>
              </w:rPr>
              <w:t xml:space="preserve">, </w:t>
            </w:r>
            <w:r w:rsidR="00001A8D" w:rsidRPr="0062716E">
              <w:rPr>
                <w:rFonts w:eastAsia="Times New Roman" w:cs="Times New Roman"/>
              </w:rPr>
              <w:t>si dhe burime t</w:t>
            </w:r>
            <w:r w:rsidR="001A726D" w:rsidRPr="0062716E">
              <w:rPr>
                <w:rFonts w:eastAsia="Times New Roman" w:cs="Times New Roman"/>
              </w:rPr>
              <w:t>ë</w:t>
            </w:r>
            <w:r w:rsidR="00001A8D" w:rsidRPr="0062716E">
              <w:rPr>
                <w:rFonts w:eastAsia="Times New Roman" w:cs="Times New Roman"/>
              </w:rPr>
              <w:t xml:space="preserve"> provave si ato t</w:t>
            </w:r>
            <w:r w:rsidR="001A726D" w:rsidRPr="0062716E">
              <w:rPr>
                <w:rFonts w:eastAsia="Times New Roman" w:cs="Times New Roman"/>
              </w:rPr>
              <w:t>ë</w:t>
            </w:r>
            <w:r w:rsidR="00001A8D" w:rsidRPr="0062716E">
              <w:rPr>
                <w:rFonts w:eastAsia="Times New Roman" w:cs="Times New Roman"/>
              </w:rPr>
              <w:t xml:space="preserve"> trajtuara n</w:t>
            </w:r>
            <w:r w:rsidR="001A726D" w:rsidRPr="0062716E">
              <w:rPr>
                <w:rFonts w:eastAsia="Times New Roman" w:cs="Times New Roman"/>
              </w:rPr>
              <w:t>ë</w:t>
            </w:r>
            <w:r w:rsidR="00001A8D" w:rsidRPr="0062716E">
              <w:rPr>
                <w:rFonts w:eastAsia="Times New Roman" w:cs="Times New Roman"/>
              </w:rPr>
              <w:t xml:space="preserve"> seksionin e teknologjis</w:t>
            </w:r>
            <w:r w:rsidR="001A726D" w:rsidRPr="0062716E">
              <w:rPr>
                <w:rFonts w:eastAsia="Times New Roman" w:cs="Times New Roman"/>
              </w:rPr>
              <w:t>ë</w:t>
            </w:r>
            <w:r w:rsidR="000B24B1" w:rsidRPr="0062716E">
              <w:rPr>
                <w:rFonts w:eastAsia="Times New Roman" w:cs="Times New Roman"/>
              </w:rPr>
              <w:t>.</w:t>
            </w:r>
            <w:r w:rsidR="00001A8D" w:rsidRPr="0062716E">
              <w:rPr>
                <w:rFonts w:eastAsia="Times New Roman" w:cs="Times New Roman"/>
              </w:rPr>
              <w:t xml:space="preserve">                                </w:t>
            </w:r>
          </w:p>
        </w:tc>
      </w:tr>
      <w:tr w:rsidR="0013526A" w:rsidRPr="0062716E" w:rsidTr="000B24B1">
        <w:trPr>
          <w:trHeight w:val="1338"/>
        </w:trPr>
        <w:tc>
          <w:tcPr>
            <w:tcW w:w="1384" w:type="dxa"/>
          </w:tcPr>
          <w:p w:rsidR="000B24B1" w:rsidRPr="0062716E" w:rsidRDefault="000B24B1" w:rsidP="00165291">
            <w:pPr>
              <w:pStyle w:val="Subtitle"/>
              <w:spacing w:before="0" w:after="0"/>
              <w:jc w:val="left"/>
              <w:rPr>
                <w:rFonts w:eastAsia="Times New Roman"/>
              </w:rPr>
            </w:pPr>
            <w:r w:rsidRPr="0062716E">
              <w:rPr>
                <w:rFonts w:eastAsia="Times New Roman"/>
              </w:rPr>
              <w:t>Sl</w:t>
            </w:r>
            <w:r w:rsidR="00001A8D" w:rsidRPr="0062716E">
              <w:rPr>
                <w:rFonts w:eastAsia="Times New Roman"/>
              </w:rPr>
              <w:t>ajdi</w:t>
            </w:r>
            <w:r w:rsidRPr="0062716E">
              <w:rPr>
                <w:rFonts w:eastAsia="Times New Roman"/>
              </w:rPr>
              <w:t xml:space="preserve"> 8</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62716E" w:rsidRDefault="00001A8D" w:rsidP="00165291">
            <w:pPr>
              <w:pStyle w:val="Subtitle"/>
              <w:spacing w:before="0" w:after="0"/>
              <w:rPr>
                <w:rFonts w:eastAsia="Times New Roman"/>
              </w:rPr>
            </w:pPr>
            <w:r w:rsidRPr="0062716E">
              <w:rPr>
                <w:rFonts w:eastAsia="Times New Roman"/>
              </w:rPr>
              <w:t>P</w:t>
            </w:r>
            <w:r w:rsidR="001A726D" w:rsidRPr="0062716E">
              <w:rPr>
                <w:rFonts w:eastAsia="Times New Roman"/>
              </w:rPr>
              <w:t>ë</w:t>
            </w:r>
            <w:r w:rsidRPr="0062716E">
              <w:rPr>
                <w:rFonts w:eastAsia="Times New Roman"/>
              </w:rPr>
              <w:t>rkufizimi</w:t>
            </w:r>
          </w:p>
          <w:p w:rsidR="00165291" w:rsidRPr="0062716E" w:rsidRDefault="00165291" w:rsidP="00165291"/>
          <w:p w:rsidR="0013526A" w:rsidRPr="0062716E" w:rsidRDefault="00001A8D" w:rsidP="00165291">
            <w:pPr>
              <w:rPr>
                <w:rFonts w:eastAsia="Times New Roman" w:cs="Times New Roman"/>
              </w:rPr>
            </w:pP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rkufizimi i provave zakonisht p</w:t>
            </w:r>
            <w:r w:rsidR="001A726D" w:rsidRPr="0062716E">
              <w:rPr>
                <w:rFonts w:eastAsia="Times New Roman" w:cs="Times New Roman"/>
              </w:rPr>
              <w:t>ë</w:t>
            </w:r>
            <w:r w:rsidRPr="0062716E">
              <w:rPr>
                <w:rFonts w:eastAsia="Times New Roman" w:cs="Times New Roman"/>
              </w:rPr>
              <w:t>rshkruhet n</w:t>
            </w:r>
            <w:r w:rsidR="001A726D" w:rsidRPr="0062716E">
              <w:rPr>
                <w:rFonts w:eastAsia="Times New Roman" w:cs="Times New Roman"/>
              </w:rPr>
              <w:t>ë</w:t>
            </w:r>
            <w:r w:rsidRPr="0062716E">
              <w:rPr>
                <w:rFonts w:eastAsia="Times New Roman" w:cs="Times New Roman"/>
              </w:rPr>
              <w:t xml:space="preserve"> legjislacionin e brendsh</w:t>
            </w:r>
            <w:r w:rsidR="001A726D" w:rsidRPr="0062716E">
              <w:rPr>
                <w:rFonts w:eastAsia="Times New Roman" w:cs="Times New Roman"/>
              </w:rPr>
              <w:t>ë</w:t>
            </w:r>
            <w:r w:rsidRPr="0062716E">
              <w:rPr>
                <w:rFonts w:eastAsia="Times New Roman" w:cs="Times New Roman"/>
              </w:rPr>
              <w:t>m. Meq</w:t>
            </w:r>
            <w:r w:rsidR="001A726D" w:rsidRPr="0062716E">
              <w:rPr>
                <w:rFonts w:eastAsia="Times New Roman" w:cs="Times New Roman"/>
              </w:rPr>
              <w:t>ë</w:t>
            </w:r>
            <w:r w:rsidRPr="0062716E">
              <w:rPr>
                <w:rFonts w:eastAsia="Times New Roman" w:cs="Times New Roman"/>
              </w:rPr>
              <w:t xml:space="preserve"> ky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kurs </w:t>
            </w:r>
            <w:r w:rsidR="00BC750F" w:rsidRPr="0062716E">
              <w:rPr>
                <w:rFonts w:eastAsia="Times New Roman" w:cs="Times New Roman"/>
              </w:rPr>
              <w:t>ndërkombëtar</w:t>
            </w:r>
            <w:r w:rsidRPr="0062716E">
              <w:rPr>
                <w:rFonts w:eastAsia="Times New Roman" w:cs="Times New Roman"/>
              </w:rPr>
              <w:t xml:space="preser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rdorur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rkufizim i p</w:t>
            </w:r>
            <w:r w:rsidR="001A726D" w:rsidRPr="0062716E">
              <w:rPr>
                <w:rFonts w:eastAsia="Times New Roman" w:cs="Times New Roman"/>
              </w:rPr>
              <w:t>ë</w:t>
            </w:r>
            <w:r w:rsidRPr="0062716E">
              <w:rPr>
                <w:rFonts w:eastAsia="Times New Roman" w:cs="Times New Roman"/>
              </w:rPr>
              <w:t>rgjithsh</w:t>
            </w:r>
            <w:r w:rsidR="001A726D" w:rsidRPr="0062716E">
              <w:rPr>
                <w:rFonts w:eastAsia="Times New Roman" w:cs="Times New Roman"/>
              </w:rPr>
              <w:t>ë</w:t>
            </w:r>
            <w:r w:rsidRPr="0062716E">
              <w:rPr>
                <w:rFonts w:eastAsia="Times New Roman" w:cs="Times New Roman"/>
              </w:rPr>
              <w:t>m. P</w:t>
            </w:r>
            <w:r w:rsidR="001A726D" w:rsidRPr="0062716E">
              <w:rPr>
                <w:rFonts w:eastAsia="Times New Roman" w:cs="Times New Roman"/>
              </w:rPr>
              <w:t>ë</w:t>
            </w:r>
            <w:r w:rsidRPr="0062716E">
              <w:rPr>
                <w:rFonts w:eastAsia="Times New Roman" w:cs="Times New Roman"/>
              </w:rPr>
              <w:t xml:space="preserve">rkufizimi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nga fjalori </w:t>
            </w:r>
            <w:r w:rsidR="0013526A" w:rsidRPr="0062716E">
              <w:rPr>
                <w:rFonts w:eastAsia="Times New Roman" w:cs="Times New Roman"/>
              </w:rPr>
              <w:t>Black’s La</w:t>
            </w:r>
            <w:r w:rsidR="00595DF9" w:rsidRPr="0062716E">
              <w:rPr>
                <w:rFonts w:eastAsia="Times New Roman" w:cs="Times New Roman"/>
              </w:rPr>
              <w:t>w</w:t>
            </w:r>
            <w:r w:rsidR="0013526A" w:rsidRPr="0062716E">
              <w:rPr>
                <w:rFonts w:eastAsia="Times New Roman" w:cs="Times New Roman"/>
              </w:rPr>
              <w:t xml:space="preserve">. </w:t>
            </w:r>
            <w:r w:rsidR="00BC750F" w:rsidRPr="0062716E">
              <w:rPr>
                <w:rFonts w:eastAsia="Times New Roman" w:cs="Times New Roman"/>
              </w:rPr>
              <w:t>Trajnerët</w:t>
            </w:r>
            <w:r w:rsidRPr="0062716E">
              <w:rPr>
                <w:rFonts w:eastAsia="Times New Roman" w:cs="Times New Roman"/>
              </w:rPr>
              <w:t xml:space="preserve"> duhet ta z</w:t>
            </w:r>
            <w:r w:rsidR="001A726D" w:rsidRPr="0062716E">
              <w:rPr>
                <w:rFonts w:eastAsia="Times New Roman" w:cs="Times New Roman"/>
              </w:rPr>
              <w:t>ë</w:t>
            </w:r>
            <w:r w:rsidRPr="0062716E">
              <w:rPr>
                <w:rFonts w:eastAsia="Times New Roman" w:cs="Times New Roman"/>
              </w:rPr>
              <w:t>vend</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m</w:t>
            </w:r>
            <w:r w:rsidR="00595DF9" w:rsidRPr="0062716E">
              <w:rPr>
                <w:rFonts w:eastAsia="Times New Roman" w:cs="Times New Roman"/>
              </w:rPr>
              <w:t>e</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rkufizime komb</w:t>
            </w:r>
            <w:r w:rsidR="001A726D" w:rsidRPr="0062716E">
              <w:rPr>
                <w:rFonts w:eastAsia="Times New Roman" w:cs="Times New Roman"/>
              </w:rPr>
              <w:t>ë</w:t>
            </w:r>
            <w:r w:rsidRPr="0062716E">
              <w:rPr>
                <w:rFonts w:eastAsia="Times New Roman" w:cs="Times New Roman"/>
              </w:rPr>
              <w:t>tare sipas vendit ku do t</w:t>
            </w:r>
            <w:r w:rsidR="001A726D" w:rsidRPr="0062716E">
              <w:rPr>
                <w:rFonts w:eastAsia="Times New Roman" w:cs="Times New Roman"/>
              </w:rPr>
              <w:t>ë</w:t>
            </w:r>
            <w:r w:rsidRPr="0062716E">
              <w:rPr>
                <w:rFonts w:eastAsia="Times New Roman" w:cs="Times New Roman"/>
              </w:rPr>
              <w:t xml:space="preserve"> zhvillohet kursi</w:t>
            </w:r>
            <w:r w:rsidR="0013526A" w:rsidRPr="0062716E">
              <w:rPr>
                <w:rFonts w:eastAsia="Times New Roman" w:cs="Times New Roman"/>
              </w:rPr>
              <w:t>.</w:t>
            </w:r>
          </w:p>
          <w:p w:rsidR="00165291" w:rsidRPr="0062716E" w:rsidRDefault="00165291" w:rsidP="00165291">
            <w:pPr>
              <w:rPr>
                <w:rFonts w:eastAsia="Times New Roman" w:cs="Times New Roman"/>
              </w:rPr>
            </w:pPr>
          </w:p>
          <w:p w:rsidR="0013526A" w:rsidRPr="0062716E" w:rsidRDefault="0013526A" w:rsidP="00B22FAD">
            <w:pPr>
              <w:rPr>
                <w:rFonts w:eastAsia="Times New Roman" w:cs="Times New Roman"/>
              </w:rPr>
            </w:pPr>
            <w:r w:rsidRPr="0062716E">
              <w:rPr>
                <w:rFonts w:eastAsia="Times New Roman" w:cs="Times New Roman"/>
              </w:rPr>
              <w:t>“</w:t>
            </w:r>
            <w:r w:rsidR="00595DF9" w:rsidRPr="0062716E">
              <w:rPr>
                <w:rFonts w:eastAsia="Times New Roman" w:cs="Times New Roman"/>
              </w:rPr>
              <w:t>Prova si koncept juridik</w:t>
            </w:r>
            <w:r w:rsidRPr="0062716E">
              <w:rPr>
                <w:rFonts w:eastAsia="Times New Roman" w:cs="Times New Roman"/>
              </w:rPr>
              <w:t xml:space="preserve"> </w:t>
            </w:r>
            <w:r w:rsidR="00595DF9" w:rsidRPr="0062716E">
              <w:rPr>
                <w:rFonts w:eastAsia="Times New Roman" w:cs="Times New Roman"/>
              </w:rPr>
              <w:t xml:space="preserve">është çdo lloje prove ose lënde provuese, e paraqitur ligjërisht në gjykimin e një çështjeje, nga palët dhe nëpërmjet dëshmitarëve, shënimeve, dokumenteve, </w:t>
            </w:r>
            <w:r w:rsidR="00B22FAD" w:rsidRPr="0062716E">
              <w:rPr>
                <w:rFonts w:eastAsia="Times New Roman" w:cs="Times New Roman"/>
              </w:rPr>
              <w:t>objekteve konkrete</w:t>
            </w:r>
            <w:r w:rsidRPr="0062716E">
              <w:rPr>
                <w:rFonts w:eastAsia="Times New Roman" w:cs="Times New Roman"/>
              </w:rPr>
              <w:t>, et</w:t>
            </w:r>
            <w:r w:rsidR="00B22FAD" w:rsidRPr="0062716E">
              <w:rPr>
                <w:rFonts w:eastAsia="Times New Roman" w:cs="Times New Roman"/>
              </w:rPr>
              <w:t>j</w:t>
            </w:r>
            <w:r w:rsidRPr="0062716E">
              <w:rPr>
                <w:rFonts w:eastAsia="Times New Roman" w:cs="Times New Roman"/>
              </w:rPr>
              <w:t xml:space="preserve">. </w:t>
            </w:r>
            <w:r w:rsidR="00B22FAD" w:rsidRPr="0062716E">
              <w:rPr>
                <w:rFonts w:eastAsia="Times New Roman" w:cs="Times New Roman"/>
              </w:rPr>
              <w:t>me qëllimin e nxitjes së besimit në mendjet e gjyqtarëve ose të jurisë për argumentimin e çështjes</w:t>
            </w:r>
            <w:r w:rsidRPr="0062716E">
              <w:rPr>
                <w:rFonts w:eastAsia="Times New Roman" w:cs="Times New Roman"/>
              </w:rPr>
              <w:t xml:space="preserve">.' </w:t>
            </w:r>
            <w:r w:rsidR="00B22FAD" w:rsidRPr="0062716E">
              <w:rPr>
                <w:rFonts w:eastAsia="Times New Roman" w:cs="Times New Roman"/>
              </w:rPr>
              <w:t>Informacioni elektronik është zakonisht i pranueshëm si provë në procedimet gjyqësore</w:t>
            </w:r>
            <w:r w:rsidR="000B24B1" w:rsidRPr="0062716E">
              <w:rPr>
                <w:rFonts w:eastAsia="Times New Roman" w:cs="Times New Roman"/>
              </w:rPr>
              <w:t>”.</w:t>
            </w:r>
          </w:p>
        </w:tc>
      </w:tr>
      <w:tr w:rsidR="0013526A" w:rsidRPr="0062716E" w:rsidTr="00B10DF0">
        <w:tc>
          <w:tcPr>
            <w:tcW w:w="1384" w:type="dxa"/>
          </w:tcPr>
          <w:p w:rsidR="000B24B1" w:rsidRPr="0062716E" w:rsidRDefault="00ED107A" w:rsidP="00165291">
            <w:pPr>
              <w:pStyle w:val="Subtitle"/>
              <w:spacing w:before="0" w:after="0"/>
              <w:jc w:val="left"/>
              <w:rPr>
                <w:rFonts w:eastAsia="Times New Roman"/>
              </w:rPr>
            </w:pPr>
            <w:r w:rsidRPr="0062716E">
              <w:rPr>
                <w:rFonts w:eastAsia="Times New Roman"/>
              </w:rPr>
              <w:t>Sl</w:t>
            </w:r>
            <w:r w:rsidR="00532BD0" w:rsidRPr="0062716E">
              <w:rPr>
                <w:rFonts w:eastAsia="Times New Roman"/>
              </w:rPr>
              <w:t>ajdet</w:t>
            </w:r>
            <w:r w:rsidRPr="0062716E">
              <w:rPr>
                <w:rFonts w:eastAsia="Times New Roman"/>
              </w:rPr>
              <w:t xml:space="preserve"> 9 </w:t>
            </w:r>
            <w:r w:rsidR="00532BD0" w:rsidRPr="0062716E">
              <w:rPr>
                <w:rFonts w:eastAsia="Times New Roman"/>
              </w:rPr>
              <w:t>dhe</w:t>
            </w:r>
            <w:r w:rsidR="000B24B1" w:rsidRPr="0062716E">
              <w:rPr>
                <w:rFonts w:eastAsia="Times New Roman"/>
              </w:rPr>
              <w:t xml:space="preserve"> 10</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62716E" w:rsidRDefault="00532BD0" w:rsidP="00165291">
            <w:pPr>
              <w:rPr>
                <w:rFonts w:eastAsia="Times New Roman" w:cs="Times New Roman"/>
                <w:i/>
                <w:iCs/>
              </w:rPr>
            </w:pPr>
            <w:r w:rsidRPr="0062716E">
              <w:rPr>
                <w:rFonts w:eastAsia="Times New Roman" w:cs="Times New Roman"/>
              </w:rPr>
              <w:t>Nuk ka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rkufizim t</w:t>
            </w:r>
            <w:r w:rsidR="001A726D" w:rsidRPr="0062716E">
              <w:rPr>
                <w:rFonts w:eastAsia="Times New Roman" w:cs="Times New Roman"/>
              </w:rPr>
              <w:t>ë</w:t>
            </w:r>
            <w:r w:rsidRPr="0062716E">
              <w:rPr>
                <w:rFonts w:eastAsia="Times New Roman" w:cs="Times New Roman"/>
              </w:rPr>
              <w:t xml:space="preserve"> pranuar nd</w:t>
            </w:r>
            <w:r w:rsidR="001A726D" w:rsidRPr="0062716E">
              <w:rPr>
                <w:rFonts w:eastAsia="Times New Roman" w:cs="Times New Roman"/>
              </w:rPr>
              <w:t>ë</w:t>
            </w:r>
            <w:r w:rsidRPr="0062716E">
              <w:rPr>
                <w:rFonts w:eastAsia="Times New Roman" w:cs="Times New Roman"/>
              </w:rPr>
              <w:t>rkomb</w:t>
            </w:r>
            <w:r w:rsidR="001A726D" w:rsidRPr="0062716E">
              <w:rPr>
                <w:rFonts w:eastAsia="Times New Roman" w:cs="Times New Roman"/>
              </w:rPr>
              <w:t>ë</w:t>
            </w:r>
            <w:r w:rsidRPr="0062716E">
              <w:rPr>
                <w:rFonts w:eastAsia="Times New Roman" w:cs="Times New Roman"/>
              </w:rPr>
              <w:t>tarisht t</w:t>
            </w:r>
            <w:r w:rsidR="001A726D" w:rsidRPr="0062716E">
              <w:rPr>
                <w:rFonts w:eastAsia="Times New Roman" w:cs="Times New Roman"/>
              </w:rPr>
              <w:t>ë</w:t>
            </w:r>
            <w:r w:rsidRPr="0062716E">
              <w:rPr>
                <w:rFonts w:eastAsia="Times New Roman" w:cs="Times New Roman"/>
              </w:rPr>
              <w:t xml:space="preserve"> provave elektronike. Megjithat</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shum</w:t>
            </w:r>
            <w:r w:rsidR="001A726D" w:rsidRPr="0062716E">
              <w:rPr>
                <w:rFonts w:eastAsia="Times New Roman" w:cs="Times New Roman"/>
              </w:rPr>
              <w:t>ë</w:t>
            </w:r>
            <w:r w:rsidRPr="0062716E">
              <w:rPr>
                <w:rFonts w:eastAsia="Times New Roman" w:cs="Times New Roman"/>
              </w:rPr>
              <w:t xml:space="preserve"> vende ka rregulla q</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rmbajn</w:t>
            </w:r>
            <w:r w:rsidR="001A726D" w:rsidRPr="0062716E">
              <w:rPr>
                <w:rFonts w:eastAsia="Times New Roman" w:cs="Times New Roman"/>
              </w:rPr>
              <w:t>ë</w:t>
            </w:r>
            <w:r w:rsidRPr="0062716E">
              <w:rPr>
                <w:rFonts w:eastAsia="Times New Roman" w:cs="Times New Roman"/>
              </w:rPr>
              <w:t xml:space="preserve"> </w:t>
            </w:r>
            <w:r w:rsidR="009B5493" w:rsidRPr="0062716E">
              <w:rPr>
                <w:rFonts w:eastAsia="Times New Roman" w:cs="Times New Roman"/>
              </w:rPr>
              <w:t>urdhra,</w:t>
            </w:r>
            <w:r w:rsidR="0013526A" w:rsidRPr="0062716E">
              <w:rPr>
                <w:rFonts w:eastAsia="Times New Roman" w:cs="Times New Roman"/>
              </w:rPr>
              <w:t xml:space="preserve"> </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cilat 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far</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nyre i referohen provave elektronike</w:t>
            </w:r>
            <w:r w:rsidR="0013526A" w:rsidRPr="0062716E">
              <w:rPr>
                <w:rFonts w:eastAsia="Times New Roman" w:cs="Times New Roman"/>
                <w:i/>
                <w:iCs/>
              </w:rPr>
              <w:t xml:space="preserve">. </w:t>
            </w:r>
          </w:p>
          <w:p w:rsidR="00165291" w:rsidRPr="0062716E" w:rsidRDefault="00165291" w:rsidP="00165291">
            <w:pPr>
              <w:rPr>
                <w:rFonts w:eastAsia="Times New Roman" w:cs="Times New Roman"/>
              </w:rPr>
            </w:pPr>
          </w:p>
          <w:p w:rsidR="0013526A" w:rsidRPr="0062716E" w:rsidRDefault="00532BD0" w:rsidP="00165291">
            <w:pPr>
              <w:rPr>
                <w:rFonts w:eastAsia="Times New Roman" w:cs="Times New Roman"/>
              </w:rPr>
            </w:pPr>
            <w:r w:rsidRPr="0062716E">
              <w:rPr>
                <w:rFonts w:eastAsia="Times New Roman" w:cs="Times New Roman"/>
              </w:rPr>
              <w:t>Nj</w:t>
            </w:r>
            <w:r w:rsidR="001A726D" w:rsidRPr="0062716E">
              <w:rPr>
                <w:rFonts w:eastAsia="Times New Roman" w:cs="Times New Roman"/>
              </w:rPr>
              <w:t>ë</w:t>
            </w:r>
            <w:r w:rsidRPr="0062716E">
              <w:rPr>
                <w:rFonts w:eastAsia="Times New Roman" w:cs="Times New Roman"/>
              </w:rPr>
              <w:t xml:space="preserve"> shembull i dobish</w:t>
            </w:r>
            <w:r w:rsidR="001A726D" w:rsidRPr="0062716E">
              <w:rPr>
                <w:rFonts w:eastAsia="Times New Roman" w:cs="Times New Roman"/>
              </w:rPr>
              <w:t>ë</w:t>
            </w:r>
            <w:r w:rsidRPr="0062716E">
              <w:rPr>
                <w:rFonts w:eastAsia="Times New Roman" w:cs="Times New Roman"/>
              </w:rPr>
              <w:t>m i nj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 xml:space="preserve">rkufizimi”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0013526A" w:rsidRPr="0062716E">
              <w:rPr>
                <w:rFonts w:eastAsia="Times New Roman" w:cs="Times New Roman"/>
              </w:rPr>
              <w:t>:</w:t>
            </w:r>
          </w:p>
          <w:p w:rsidR="00165291" w:rsidRPr="0062716E" w:rsidRDefault="00165291" w:rsidP="00165291">
            <w:pPr>
              <w:rPr>
                <w:rFonts w:eastAsia="Times New Roman" w:cs="Times New Roman"/>
              </w:rPr>
            </w:pPr>
          </w:p>
          <w:p w:rsidR="0013526A" w:rsidRPr="0062716E" w:rsidRDefault="00532BD0" w:rsidP="00165291">
            <w:pPr>
              <w:rPr>
                <w:rFonts w:eastAsia="Times New Roman" w:cs="Times New Roman"/>
              </w:rPr>
            </w:pPr>
            <w:r w:rsidRPr="0062716E">
              <w:rPr>
                <w:rFonts w:eastAsia="Times New Roman" w:cs="Times New Roman"/>
              </w:rPr>
              <w:t>Informacion ose t</w:t>
            </w:r>
            <w:r w:rsidR="001A726D" w:rsidRPr="0062716E">
              <w:rPr>
                <w:rFonts w:eastAsia="Times New Roman" w:cs="Times New Roman"/>
              </w:rPr>
              <w:t>ë</w:t>
            </w:r>
            <w:r w:rsidRPr="0062716E">
              <w:rPr>
                <w:rFonts w:eastAsia="Times New Roman" w:cs="Times New Roman"/>
              </w:rPr>
              <w:t xml:space="preserve"> dh</w:t>
            </w:r>
            <w:r w:rsidR="001A726D" w:rsidRPr="0062716E">
              <w:rPr>
                <w:rFonts w:eastAsia="Times New Roman" w:cs="Times New Roman"/>
              </w:rPr>
              <w:t>ë</w:t>
            </w:r>
            <w:r w:rsidRPr="0062716E">
              <w:rPr>
                <w:rFonts w:eastAsia="Times New Roman" w:cs="Times New Roman"/>
              </w:rPr>
              <w:t>na me vler</w:t>
            </w:r>
            <w:r w:rsidR="001A726D" w:rsidRPr="0062716E">
              <w:rPr>
                <w:rFonts w:eastAsia="Times New Roman" w:cs="Times New Roman"/>
              </w:rPr>
              <w:t>ë</w:t>
            </w:r>
            <w:r w:rsidRPr="0062716E">
              <w:rPr>
                <w:rFonts w:eastAsia="Times New Roman" w:cs="Times New Roman"/>
              </w:rPr>
              <w:t xml:space="preserve"> investigative q</w:t>
            </w:r>
            <w:r w:rsidR="001A726D" w:rsidRPr="0062716E">
              <w:rPr>
                <w:rFonts w:eastAsia="Times New Roman" w:cs="Times New Roman"/>
              </w:rPr>
              <w:t>ë</w:t>
            </w:r>
            <w:r w:rsidRPr="0062716E">
              <w:rPr>
                <w:rFonts w:eastAsia="Times New Roman" w:cs="Times New Roman"/>
              </w:rPr>
              <w:t xml:space="preserve"> ruhe</w:t>
            </w:r>
            <w:r w:rsidR="009B5493" w:rsidRPr="0062716E">
              <w:rPr>
                <w:rFonts w:eastAsia="Times New Roman" w:cs="Times New Roman"/>
              </w:rPr>
              <w:t>n</w:t>
            </w:r>
            <w:r w:rsidRPr="0062716E">
              <w:rPr>
                <w:rFonts w:eastAsia="Times New Roman" w:cs="Times New Roman"/>
              </w:rPr>
              <w:t xml:space="preserve"> ose transmetohe</w:t>
            </w:r>
            <w:r w:rsidR="009B5493" w:rsidRPr="0062716E">
              <w:rPr>
                <w:rFonts w:eastAsia="Times New Roman" w:cs="Times New Roman"/>
              </w:rPr>
              <w:t>n</w:t>
            </w:r>
            <w:r w:rsidRPr="0062716E">
              <w:rPr>
                <w:rFonts w:eastAsia="Times New Roman" w:cs="Times New Roman"/>
              </w:rPr>
              <w:t xml:space="preserve"> nga</w:t>
            </w:r>
            <w:r w:rsidR="009B5493" w:rsidRPr="0062716E">
              <w:rPr>
                <w:rFonts w:eastAsia="Times New Roman" w:cs="Times New Roman"/>
              </w:rPr>
              <w:t xml:space="preserve"> </w:t>
            </w:r>
            <w:r w:rsidRPr="0062716E">
              <w:rPr>
                <w:rFonts w:eastAsia="Times New Roman" w:cs="Times New Roman"/>
              </w:rPr>
              <w:t>nj</w:t>
            </w:r>
            <w:r w:rsidR="001A726D" w:rsidRPr="0062716E">
              <w:rPr>
                <w:rFonts w:eastAsia="Times New Roman" w:cs="Times New Roman"/>
              </w:rPr>
              <w:t>ë</w:t>
            </w:r>
            <w:r w:rsidRPr="0062716E">
              <w:rPr>
                <w:rFonts w:eastAsia="Times New Roman" w:cs="Times New Roman"/>
              </w:rPr>
              <w:t xml:space="preserve"> </w:t>
            </w:r>
            <w:r w:rsidR="00BC750F" w:rsidRPr="0062716E">
              <w:rPr>
                <w:rFonts w:eastAsia="Times New Roman" w:cs="Times New Roman"/>
              </w:rPr>
              <w:t>pajisje</w:t>
            </w:r>
            <w:r w:rsidRPr="0062716E">
              <w:rPr>
                <w:rFonts w:eastAsia="Times New Roman" w:cs="Times New Roman"/>
              </w:rPr>
              <w:t xml:space="preserve"> elektronike</w:t>
            </w:r>
            <w:r w:rsidR="0013526A" w:rsidRPr="0062716E">
              <w:rPr>
                <w:rFonts w:eastAsia="Times New Roman" w:cs="Times New Roman"/>
              </w:rPr>
              <w:t xml:space="preserve">. </w:t>
            </w:r>
          </w:p>
          <w:p w:rsidR="0013526A" w:rsidRPr="0062716E" w:rsidRDefault="00AB5FEA" w:rsidP="00165291">
            <w:pPr>
              <w:rPr>
                <w:rFonts w:eastAsia="Times New Roman" w:cs="Times New Roman"/>
              </w:rPr>
            </w:pPr>
            <w:hyperlink r:id="rId22" w:history="1">
              <w:r w:rsidR="00E54727" w:rsidRPr="0062716E">
                <w:rPr>
                  <w:rStyle w:val="Hyperlink"/>
                  <w:rFonts w:eastAsia="Times New Roman"/>
                </w:rPr>
                <w:t>www.nij.gov</w:t>
              </w:r>
            </w:hyperlink>
            <w:hyperlink r:id="rId23" w:history="1">
              <w:r w:rsidR="0013526A" w:rsidRPr="0062716E">
                <w:rPr>
                  <w:rFonts w:eastAsia="Times New Roman" w:cs="Times New Roman"/>
                  <w:color w:val="0000FF"/>
                  <w:u w:val="single"/>
                </w:rPr>
                <w:t>/topics/forensics/evidence/digital/digital-</w:t>
              </w:r>
            </w:hyperlink>
            <w:hyperlink r:id="rId24" w:history="1">
              <w:r w:rsidR="0013526A" w:rsidRPr="0062716E">
                <w:rPr>
                  <w:rFonts w:eastAsia="Times New Roman" w:cs="Times New Roman"/>
                  <w:color w:val="0000FF"/>
                  <w:u w:val="single"/>
                </w:rPr>
                <w:t>glossary.htm</w:t>
              </w:r>
            </w:hyperlink>
            <w:r w:rsidR="0013526A" w:rsidRPr="0062716E">
              <w:rPr>
                <w:rFonts w:eastAsia="Times New Roman" w:cs="Times New Roman"/>
              </w:rPr>
              <w:t xml:space="preserve"> </w:t>
            </w:r>
          </w:p>
          <w:p w:rsidR="00165291" w:rsidRPr="0062716E" w:rsidRDefault="00165291" w:rsidP="00165291">
            <w:pPr>
              <w:rPr>
                <w:rFonts w:eastAsia="Times New Roman" w:cs="Times New Roman"/>
              </w:rPr>
            </w:pPr>
          </w:p>
          <w:p w:rsidR="0013526A" w:rsidRPr="0062716E" w:rsidRDefault="00532BD0" w:rsidP="00165291">
            <w:pPr>
              <w:rPr>
                <w:rFonts w:eastAsia="Times New Roman" w:cs="Times New Roman"/>
              </w:rPr>
            </w:pPr>
            <w:r w:rsidRPr="0062716E">
              <w:rPr>
                <w:rFonts w:eastAsia="Times New Roman" w:cs="Times New Roman"/>
              </w:rPr>
              <w:t>Edhe nj</w:t>
            </w:r>
            <w:r w:rsidR="001A726D" w:rsidRPr="0062716E">
              <w:rPr>
                <w:rFonts w:eastAsia="Times New Roman" w:cs="Times New Roman"/>
              </w:rPr>
              <w:t>ë</w:t>
            </w:r>
            <w:r w:rsidRPr="0062716E">
              <w:rPr>
                <w:rFonts w:eastAsia="Times New Roman" w:cs="Times New Roman"/>
              </w:rPr>
              <w:t>her</w:t>
            </w:r>
            <w:r w:rsidR="001A726D" w:rsidRPr="0062716E">
              <w:rPr>
                <w:rFonts w:eastAsia="Times New Roman" w:cs="Times New Roman"/>
              </w:rPr>
              <w:t>ë</w:t>
            </w:r>
            <w:r w:rsidRPr="0062716E">
              <w:rPr>
                <w:rFonts w:eastAsia="Times New Roman" w:cs="Times New Roman"/>
              </w:rPr>
              <w:t xml:space="preser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rgjegj</w:t>
            </w:r>
            <w:r w:rsidR="001A726D" w:rsidRPr="0062716E">
              <w:rPr>
                <w:rFonts w:eastAsia="Times New Roman" w:cs="Times New Roman"/>
              </w:rPr>
              <w:t>ë</w:t>
            </w:r>
            <w:r w:rsidRPr="0062716E">
              <w:rPr>
                <w:rFonts w:eastAsia="Times New Roman" w:cs="Times New Roman"/>
              </w:rPr>
              <w:t>sia e trajnerit t</w:t>
            </w:r>
            <w:r w:rsidR="001A726D" w:rsidRPr="0062716E">
              <w:rPr>
                <w:rFonts w:eastAsia="Times New Roman" w:cs="Times New Roman"/>
              </w:rPr>
              <w:t>ë</w:t>
            </w:r>
            <w:r w:rsidRPr="0062716E">
              <w:rPr>
                <w:rFonts w:eastAsia="Times New Roman" w:cs="Times New Roman"/>
              </w:rPr>
              <w:t xml:space="preserve"> garantoj</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çdo p</w:t>
            </w:r>
            <w:r w:rsidR="001A726D" w:rsidRPr="0062716E">
              <w:rPr>
                <w:rFonts w:eastAsia="Times New Roman" w:cs="Times New Roman"/>
              </w:rPr>
              <w:t>ë</w:t>
            </w:r>
            <w:r w:rsidRPr="0062716E">
              <w:rPr>
                <w:rFonts w:eastAsia="Times New Roman" w:cs="Times New Roman"/>
              </w:rPr>
              <w:t>rkufizim komb</w:t>
            </w:r>
            <w:r w:rsidR="001A726D" w:rsidRPr="0062716E">
              <w:rPr>
                <w:rFonts w:eastAsia="Times New Roman" w:cs="Times New Roman"/>
              </w:rPr>
              <w:t>ë</w:t>
            </w:r>
            <w:r w:rsidRPr="0062716E">
              <w:rPr>
                <w:rFonts w:eastAsia="Times New Roman" w:cs="Times New Roman"/>
              </w:rPr>
              <w:t>tar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ekzistoj</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rfshihet n</w:t>
            </w:r>
            <w:r w:rsidR="001A726D" w:rsidRPr="0062716E">
              <w:rPr>
                <w:rFonts w:eastAsia="Times New Roman" w:cs="Times New Roman"/>
              </w:rPr>
              <w:t>ë</w:t>
            </w:r>
            <w:r w:rsidRPr="0062716E">
              <w:rPr>
                <w:rFonts w:eastAsia="Times New Roman" w:cs="Times New Roman"/>
              </w:rPr>
              <w:t xml:space="preserve"> trajnimin e nj</w:t>
            </w:r>
            <w:r w:rsidR="001A726D" w:rsidRPr="0062716E">
              <w:rPr>
                <w:rFonts w:eastAsia="Times New Roman" w:cs="Times New Roman"/>
              </w:rPr>
              <w:t>ë</w:t>
            </w:r>
            <w:r w:rsidRPr="0062716E">
              <w:rPr>
                <w:rFonts w:eastAsia="Times New Roman" w:cs="Times New Roman"/>
              </w:rPr>
              <w:t xml:space="preserve"> vendi</w:t>
            </w:r>
            <w:r w:rsidR="0013526A" w:rsidRPr="0062716E">
              <w:rPr>
                <w:rFonts w:eastAsia="Times New Roman" w:cs="Times New Roman"/>
              </w:rPr>
              <w:t>.</w:t>
            </w:r>
          </w:p>
          <w:p w:rsidR="00165291" w:rsidRPr="0062716E" w:rsidRDefault="00165291" w:rsidP="00165291">
            <w:pPr>
              <w:rPr>
                <w:rFonts w:eastAsia="Times New Roman" w:cs="Times New Roman"/>
              </w:rPr>
            </w:pPr>
          </w:p>
          <w:p w:rsidR="0013526A" w:rsidRPr="0062716E" w:rsidRDefault="00532BD0" w:rsidP="00165291">
            <w:pPr>
              <w:rPr>
                <w:rFonts w:eastAsia="Times New Roman" w:cs="Times New Roman"/>
              </w:rPr>
            </w:pPr>
            <w:r w:rsidRPr="0062716E">
              <w:rPr>
                <w:rFonts w:eastAsia="Times New Roman" w:cs="Times New Roman"/>
              </w:rPr>
              <w:t>Lufta kund</w:t>
            </w:r>
            <w:r w:rsidR="001A726D" w:rsidRPr="0062716E">
              <w:rPr>
                <w:rFonts w:eastAsia="Times New Roman" w:cs="Times New Roman"/>
              </w:rPr>
              <w:t>ë</w:t>
            </w:r>
            <w:r w:rsidRPr="0062716E">
              <w:rPr>
                <w:rFonts w:eastAsia="Times New Roman" w:cs="Times New Roman"/>
              </w:rPr>
              <w:t>r formave moderne t</w:t>
            </w:r>
            <w:r w:rsidR="001A726D" w:rsidRPr="0062716E">
              <w:rPr>
                <w:rFonts w:eastAsia="Times New Roman" w:cs="Times New Roman"/>
              </w:rPr>
              <w:t>ë</w:t>
            </w:r>
            <w:r w:rsidRPr="0062716E">
              <w:rPr>
                <w:rFonts w:eastAsia="Times New Roman" w:cs="Times New Roman"/>
              </w:rPr>
              <w:t xml:space="preserve"> kriminalitetit k</w:t>
            </w:r>
            <w:r w:rsidR="001A726D" w:rsidRPr="0062716E">
              <w:rPr>
                <w:rFonts w:eastAsia="Times New Roman" w:cs="Times New Roman"/>
              </w:rPr>
              <w:t>ë</w:t>
            </w:r>
            <w:r w:rsidRPr="0062716E">
              <w:rPr>
                <w:rFonts w:eastAsia="Times New Roman" w:cs="Times New Roman"/>
              </w:rPr>
              <w:t>rkon mb</w:t>
            </w:r>
            <w:r w:rsidR="001A726D" w:rsidRPr="0062716E">
              <w:rPr>
                <w:rFonts w:eastAsia="Times New Roman" w:cs="Times New Roman"/>
              </w:rPr>
              <w:t>ë</w:t>
            </w:r>
            <w:r w:rsidRPr="0062716E">
              <w:rPr>
                <w:rFonts w:eastAsia="Times New Roman" w:cs="Times New Roman"/>
              </w:rPr>
              <w:t>shtetjen e ekspert</w:t>
            </w:r>
            <w:r w:rsidR="001A726D" w:rsidRPr="0062716E">
              <w:rPr>
                <w:rFonts w:eastAsia="Times New Roman" w:cs="Times New Roman"/>
              </w:rPr>
              <w:t>ë</w:t>
            </w:r>
            <w:r w:rsidRPr="0062716E">
              <w:rPr>
                <w:rFonts w:eastAsia="Times New Roman" w:cs="Times New Roman"/>
              </w:rPr>
              <w:t>ve dhe oficer</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specializuar</w:t>
            </w:r>
          </w:p>
          <w:p w:rsidR="00165291" w:rsidRPr="0062716E" w:rsidRDefault="00165291" w:rsidP="00165291">
            <w:pPr>
              <w:rPr>
                <w:rFonts w:eastAsia="Times New Roman" w:cs="Times New Roman"/>
              </w:rPr>
            </w:pPr>
          </w:p>
          <w:p w:rsidR="0013526A" w:rsidRPr="0062716E" w:rsidRDefault="00E421FC" w:rsidP="00165291">
            <w:pPr>
              <w:pStyle w:val="bul1"/>
              <w:rPr>
                <w:lang w:val="sq-AL"/>
              </w:rPr>
            </w:pPr>
            <w:r w:rsidRPr="0062716E">
              <w:rPr>
                <w:lang w:val="sq-AL"/>
              </w:rPr>
              <w:t>P</w:t>
            </w:r>
            <w:r w:rsidR="001A726D" w:rsidRPr="0062716E">
              <w:rPr>
                <w:lang w:val="sq-AL"/>
              </w:rPr>
              <w:t>ë</w:t>
            </w:r>
            <w:r w:rsidRPr="0062716E">
              <w:rPr>
                <w:lang w:val="sq-AL"/>
              </w:rPr>
              <w:t>r analiz</w:t>
            </w:r>
            <w:r w:rsidR="001A726D" w:rsidRPr="0062716E">
              <w:rPr>
                <w:lang w:val="sq-AL"/>
              </w:rPr>
              <w:t>ë</w:t>
            </w:r>
            <w:r w:rsidRPr="0062716E">
              <w:rPr>
                <w:lang w:val="sq-AL"/>
              </w:rPr>
              <w:t>n e provave dhe interpretimin e sakt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tyre</w:t>
            </w:r>
          </w:p>
          <w:p w:rsidR="0013526A" w:rsidRPr="0062716E" w:rsidRDefault="00E421FC" w:rsidP="00E421FC">
            <w:pPr>
              <w:pStyle w:val="bul1"/>
              <w:rPr>
                <w:lang w:val="sq-AL"/>
              </w:rPr>
            </w:pPr>
            <w:r w:rsidRPr="0062716E">
              <w:rPr>
                <w:lang w:val="sq-AL"/>
              </w:rPr>
              <w:t>Gjat</w:t>
            </w:r>
            <w:r w:rsidR="001A726D" w:rsidRPr="0062716E">
              <w:rPr>
                <w:lang w:val="sq-AL"/>
              </w:rPr>
              <w:t>ë</w:t>
            </w:r>
            <w:r w:rsidRPr="0062716E">
              <w:rPr>
                <w:lang w:val="sq-AL"/>
              </w:rPr>
              <w:t xml:space="preserve"> fazave t</w:t>
            </w:r>
            <w:r w:rsidR="001A726D" w:rsidRPr="0062716E">
              <w:rPr>
                <w:lang w:val="sq-AL"/>
              </w:rPr>
              <w:t>ë</w:t>
            </w:r>
            <w:r w:rsidRPr="0062716E">
              <w:rPr>
                <w:lang w:val="sq-AL"/>
              </w:rPr>
              <w:t xml:space="preserve"> hetimit dhe t</w:t>
            </w:r>
            <w:r w:rsidR="001A726D" w:rsidRPr="0062716E">
              <w:rPr>
                <w:lang w:val="sq-AL"/>
              </w:rPr>
              <w:t>ë</w:t>
            </w:r>
            <w:r w:rsidRPr="0062716E">
              <w:rPr>
                <w:lang w:val="sq-AL"/>
              </w:rPr>
              <w:t xml:space="preserve"> gjykimit</w:t>
            </w:r>
          </w:p>
        </w:tc>
      </w:tr>
      <w:tr w:rsidR="0013526A" w:rsidRPr="0062716E" w:rsidTr="00B10DF0">
        <w:tc>
          <w:tcPr>
            <w:tcW w:w="1384" w:type="dxa"/>
          </w:tcPr>
          <w:p w:rsidR="000B24B1" w:rsidRPr="0062716E" w:rsidRDefault="000B24B1" w:rsidP="00165291">
            <w:pPr>
              <w:pStyle w:val="Subtitle"/>
              <w:spacing w:before="0" w:after="0"/>
              <w:jc w:val="left"/>
              <w:rPr>
                <w:rFonts w:eastAsia="Times New Roman"/>
              </w:rPr>
            </w:pPr>
            <w:r w:rsidRPr="0062716E">
              <w:rPr>
                <w:rFonts w:eastAsia="Times New Roman"/>
              </w:rPr>
              <w:t>Sl</w:t>
            </w:r>
            <w:r w:rsidR="00E421FC" w:rsidRPr="0062716E">
              <w:rPr>
                <w:rFonts w:eastAsia="Times New Roman"/>
              </w:rPr>
              <w:t>ajdi</w:t>
            </w:r>
            <w:r w:rsidRPr="0062716E">
              <w:rPr>
                <w:rFonts w:eastAsia="Times New Roman"/>
              </w:rPr>
              <w:t xml:space="preserve"> 12</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62716E" w:rsidRDefault="00E421FC" w:rsidP="00165291">
            <w:pPr>
              <w:pStyle w:val="Subtitle"/>
              <w:spacing w:before="0" w:after="0"/>
              <w:rPr>
                <w:rFonts w:eastAsia="Times New Roman"/>
              </w:rPr>
            </w:pPr>
            <w:r w:rsidRPr="0062716E">
              <w:rPr>
                <w:rFonts w:eastAsia="Times New Roman"/>
              </w:rPr>
              <w:t>Burimet dhe llojet e provave elektronike</w:t>
            </w:r>
          </w:p>
          <w:p w:rsidR="00165291" w:rsidRPr="0062716E" w:rsidRDefault="00165291" w:rsidP="00165291"/>
          <w:p w:rsidR="0013526A" w:rsidRPr="0062716E" w:rsidRDefault="00E421FC" w:rsidP="00165291">
            <w:pPr>
              <w:rPr>
                <w:rFonts w:eastAsia="Times New Roman" w:cs="Times New Roman"/>
              </w:rPr>
            </w:pPr>
            <w:r w:rsidRPr="0062716E">
              <w:rPr>
                <w:rFonts w:eastAsia="Times New Roman" w:cs="Times New Roman"/>
              </w:rPr>
              <w:t xml:space="preserve">Nuk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e nevojshme t</w:t>
            </w:r>
            <w:r w:rsidR="001A726D" w:rsidRPr="0062716E">
              <w:rPr>
                <w:rFonts w:eastAsia="Times New Roman" w:cs="Times New Roman"/>
              </w:rPr>
              <w:t>ë</w:t>
            </w:r>
            <w:r w:rsidRPr="0062716E">
              <w:rPr>
                <w:rFonts w:eastAsia="Times New Roman" w:cs="Times New Roman"/>
              </w:rPr>
              <w:t xml:space="preserve"> rishikohet e gjith</w:t>
            </w:r>
            <w:r w:rsidR="001A726D" w:rsidRPr="0062716E">
              <w:rPr>
                <w:rFonts w:eastAsia="Times New Roman" w:cs="Times New Roman"/>
              </w:rPr>
              <w:t>ë</w:t>
            </w:r>
            <w:r w:rsidRPr="0062716E">
              <w:rPr>
                <w:rFonts w:eastAsia="Times New Roman" w:cs="Times New Roman"/>
              </w:rPr>
              <w:t xml:space="preserve"> lista e llojeve dhe burimeve t</w:t>
            </w:r>
            <w:r w:rsidR="001A726D" w:rsidRPr="0062716E">
              <w:rPr>
                <w:rFonts w:eastAsia="Times New Roman" w:cs="Times New Roman"/>
              </w:rPr>
              <w:t>ë</w:t>
            </w:r>
            <w:r w:rsidRPr="0062716E">
              <w:rPr>
                <w:rFonts w:eastAsia="Times New Roman" w:cs="Times New Roman"/>
              </w:rPr>
              <w:t xml:space="preserve"> provave q</w:t>
            </w:r>
            <w:r w:rsidR="001A726D" w:rsidRPr="0062716E">
              <w:rPr>
                <w:rFonts w:eastAsia="Times New Roman" w:cs="Times New Roman"/>
              </w:rPr>
              <w:t>ë</w:t>
            </w:r>
            <w:r w:rsidRPr="0062716E">
              <w:rPr>
                <w:rFonts w:eastAsia="Times New Roman" w:cs="Times New Roman"/>
              </w:rPr>
              <w:t xml:space="preserve"> u identifikuan n</w:t>
            </w:r>
            <w:r w:rsidR="001A726D" w:rsidRPr="0062716E">
              <w:rPr>
                <w:rFonts w:eastAsia="Times New Roman" w:cs="Times New Roman"/>
              </w:rPr>
              <w:t>ë</w:t>
            </w:r>
            <w:r w:rsidRPr="0062716E">
              <w:rPr>
                <w:rFonts w:eastAsia="Times New Roman" w:cs="Times New Roman"/>
              </w:rPr>
              <w:t xml:space="preserve"> seksionin e teknologjis</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kurs. Trajneri duhet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rmbledhjen duke p</w:t>
            </w:r>
            <w:r w:rsidR="001A726D" w:rsidRPr="0062716E">
              <w:rPr>
                <w:rFonts w:eastAsia="Times New Roman" w:cs="Times New Roman"/>
              </w:rPr>
              <w:t>ë</w:t>
            </w:r>
            <w:r w:rsidRPr="0062716E">
              <w:rPr>
                <w:rFonts w:eastAsia="Times New Roman" w:cs="Times New Roman"/>
              </w:rPr>
              <w:t>rdorur list</w:t>
            </w:r>
            <w:r w:rsidR="001A726D" w:rsidRPr="0062716E">
              <w:rPr>
                <w:rFonts w:eastAsia="Times New Roman" w:cs="Times New Roman"/>
              </w:rPr>
              <w:t>ë</w:t>
            </w:r>
            <w:r w:rsidRPr="0062716E">
              <w:rPr>
                <w:rFonts w:eastAsia="Times New Roman" w:cs="Times New Roman"/>
              </w:rPr>
              <w:t>n q</w:t>
            </w:r>
            <w:r w:rsidR="001A726D" w:rsidRPr="0062716E">
              <w:rPr>
                <w:rFonts w:eastAsia="Times New Roman" w:cs="Times New Roman"/>
              </w:rPr>
              <w:t>ë</w:t>
            </w:r>
            <w:r w:rsidRPr="0062716E">
              <w:rPr>
                <w:rFonts w:eastAsia="Times New Roman" w:cs="Times New Roman"/>
              </w:rPr>
              <w:t xml:space="preserve"> u krijua n</w:t>
            </w:r>
            <w:r w:rsidR="001A726D" w:rsidRPr="0062716E">
              <w:rPr>
                <w:rFonts w:eastAsia="Times New Roman" w:cs="Times New Roman"/>
              </w:rPr>
              <w:t>ë</w:t>
            </w:r>
            <w:r w:rsidRPr="0062716E">
              <w:rPr>
                <w:rFonts w:eastAsia="Times New Roman" w:cs="Times New Roman"/>
              </w:rPr>
              <w:t xml:space="preserve"> fillim 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tij sesioni.</w:t>
            </w:r>
          </w:p>
          <w:p w:rsidR="00165291" w:rsidRPr="0062716E" w:rsidRDefault="00165291" w:rsidP="00165291">
            <w:pPr>
              <w:rPr>
                <w:rFonts w:eastAsia="Times New Roman" w:cs="Times New Roman"/>
              </w:rPr>
            </w:pPr>
          </w:p>
          <w:p w:rsidR="0013526A" w:rsidRPr="0062716E" w:rsidRDefault="00E421FC" w:rsidP="00165291">
            <w:pPr>
              <w:rPr>
                <w:rFonts w:eastAsia="Times New Roman" w:cs="Times New Roman"/>
              </w:rPr>
            </w:pPr>
            <w:r w:rsidRPr="0062716E">
              <w:rPr>
                <w:rFonts w:eastAsia="Times New Roman" w:cs="Times New Roman"/>
              </w:rPr>
              <w:t>Burimet mbulojn</w:t>
            </w:r>
            <w:r w:rsidR="001A726D" w:rsidRPr="0062716E">
              <w:rPr>
                <w:rFonts w:eastAsia="Times New Roman" w:cs="Times New Roman"/>
              </w:rPr>
              <w:t>ë</w:t>
            </w:r>
            <w:r w:rsidRPr="0062716E">
              <w:rPr>
                <w:rFonts w:eastAsia="Times New Roman" w:cs="Times New Roman"/>
              </w:rPr>
              <w:t xml:space="preserve"> çdo pajisje elektronike</w:t>
            </w:r>
            <w:r w:rsidR="0013526A" w:rsidRPr="0062716E">
              <w:rPr>
                <w:rFonts w:eastAsia="Times New Roman" w:cs="Times New Roman"/>
              </w:rPr>
              <w:t>. T</w:t>
            </w:r>
            <w:r w:rsidRPr="0062716E">
              <w:rPr>
                <w:rFonts w:eastAsia="Times New Roman" w:cs="Times New Roman"/>
              </w:rPr>
              <w:t>rajneri mund t</w:t>
            </w:r>
            <w:r w:rsidR="001A726D" w:rsidRPr="0062716E">
              <w:rPr>
                <w:rFonts w:eastAsia="Times New Roman" w:cs="Times New Roman"/>
              </w:rPr>
              <w:t>ë</w:t>
            </w:r>
            <w:r w:rsidRPr="0062716E">
              <w:rPr>
                <w:rFonts w:eastAsia="Times New Roman" w:cs="Times New Roman"/>
              </w:rPr>
              <w:t xml:space="preserve"> d</w:t>
            </w:r>
            <w:r w:rsidR="001A726D" w:rsidRPr="0062716E">
              <w:rPr>
                <w:rFonts w:eastAsia="Times New Roman" w:cs="Times New Roman"/>
              </w:rPr>
              <w:t>ë</w:t>
            </w:r>
            <w:r w:rsidRPr="0062716E">
              <w:rPr>
                <w:rFonts w:eastAsia="Times New Roman" w:cs="Times New Roman"/>
              </w:rPr>
              <w:t>shiroj</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nxjerr</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pah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sin</w:t>
            </w:r>
            <w:r w:rsidR="001A726D" w:rsidRPr="0062716E">
              <w:rPr>
                <w:rFonts w:eastAsia="Times New Roman" w:cs="Times New Roman"/>
              </w:rPr>
              <w:t>ë</w:t>
            </w:r>
            <w:r w:rsidRPr="0062716E">
              <w:rPr>
                <w:rFonts w:eastAsia="Times New Roman" w:cs="Times New Roman"/>
              </w:rPr>
              <w:t xml:space="preserve"> e provave elektronike nga pajisje t</w:t>
            </w:r>
            <w:r w:rsidR="001A726D" w:rsidRPr="0062716E">
              <w:rPr>
                <w:rFonts w:eastAsia="Times New Roman" w:cs="Times New Roman"/>
              </w:rPr>
              <w:t>ë</w:t>
            </w:r>
            <w:r w:rsidRPr="0062716E">
              <w:rPr>
                <w:rFonts w:eastAsia="Times New Roman" w:cs="Times New Roman"/>
              </w:rPr>
              <w:t xml:space="preserve"> ndryshme dhe rolin q</w:t>
            </w:r>
            <w:r w:rsidR="001A726D" w:rsidRPr="0062716E">
              <w:rPr>
                <w:rFonts w:eastAsia="Times New Roman" w:cs="Times New Roman"/>
              </w:rPr>
              <w:t>ë</w:t>
            </w:r>
            <w:r w:rsidRPr="0062716E">
              <w:rPr>
                <w:rFonts w:eastAsia="Times New Roman" w:cs="Times New Roman"/>
              </w:rPr>
              <w:t xml:space="preserve"> luajn</w:t>
            </w:r>
            <w:r w:rsidR="001A726D" w:rsidRPr="0062716E">
              <w:rPr>
                <w:rFonts w:eastAsia="Times New Roman" w:cs="Times New Roman"/>
              </w:rPr>
              <w:t>ë</w:t>
            </w:r>
            <w:r w:rsidRPr="0062716E">
              <w:rPr>
                <w:rFonts w:eastAsia="Times New Roman" w:cs="Times New Roman"/>
              </w:rPr>
              <w:t xml:space="preserve"> ato n</w:t>
            </w:r>
            <w:r w:rsidR="001A726D" w:rsidRPr="0062716E">
              <w:rPr>
                <w:rFonts w:eastAsia="Times New Roman" w:cs="Times New Roman"/>
              </w:rPr>
              <w:t>ë</w:t>
            </w:r>
            <w:r w:rsidRPr="0062716E">
              <w:rPr>
                <w:rFonts w:eastAsia="Times New Roman" w:cs="Times New Roman"/>
              </w:rPr>
              <w:t xml:space="preserve"> ç</w:t>
            </w:r>
            <w:r w:rsidR="001A726D" w:rsidRPr="0062716E">
              <w:rPr>
                <w:rFonts w:eastAsia="Times New Roman" w:cs="Times New Roman"/>
              </w:rPr>
              <w:t>ë</w:t>
            </w:r>
            <w:r w:rsidRPr="0062716E">
              <w:rPr>
                <w:rFonts w:eastAsia="Times New Roman" w:cs="Times New Roman"/>
              </w:rPr>
              <w:t>shtjen gjyq</w:t>
            </w:r>
            <w:r w:rsidR="001A726D" w:rsidRPr="0062716E">
              <w:rPr>
                <w:rFonts w:eastAsia="Times New Roman" w:cs="Times New Roman"/>
              </w:rPr>
              <w:t>ë</w:t>
            </w:r>
            <w:r w:rsidRPr="0062716E">
              <w:rPr>
                <w:rFonts w:eastAsia="Times New Roman" w:cs="Times New Roman"/>
              </w:rPr>
              <w:t>sore</w:t>
            </w:r>
            <w:r w:rsidR="0013526A" w:rsidRPr="0062716E">
              <w:rPr>
                <w:rFonts w:eastAsia="Times New Roman" w:cs="Times New Roman"/>
              </w:rPr>
              <w:t xml:space="preserve">. </w:t>
            </w:r>
          </w:p>
          <w:p w:rsidR="00165291" w:rsidRPr="0062716E" w:rsidRDefault="00E421FC" w:rsidP="00165291">
            <w:pPr>
              <w:rPr>
                <w:rFonts w:eastAsia="Times New Roman" w:cs="Times New Roman"/>
              </w:rPr>
            </w:pPr>
            <w:r w:rsidRPr="0062716E">
              <w:rPr>
                <w:rFonts w:eastAsia="Times New Roman" w:cs="Times New Roman"/>
              </w:rPr>
              <w:t xml:space="preserve">                                                                                                             </w:t>
            </w:r>
          </w:p>
          <w:p w:rsidR="0013526A" w:rsidRPr="0062716E" w:rsidRDefault="00E421FC" w:rsidP="00165291">
            <w:pPr>
              <w:rPr>
                <w:rFonts w:eastAsia="Times New Roman" w:cs="Times New Roman"/>
              </w:rPr>
            </w:pPr>
            <w:r w:rsidRPr="0062716E">
              <w:rPr>
                <w:rFonts w:eastAsia="Times New Roman" w:cs="Times New Roman"/>
              </w:rPr>
              <w:t>Llojet e provave p</w:t>
            </w:r>
            <w:r w:rsidR="001A726D" w:rsidRPr="0062716E">
              <w:rPr>
                <w:rFonts w:eastAsia="Times New Roman" w:cs="Times New Roman"/>
              </w:rPr>
              <w:t>ë</w:t>
            </w:r>
            <w:r w:rsidRPr="0062716E">
              <w:rPr>
                <w:rFonts w:eastAsia="Times New Roman" w:cs="Times New Roman"/>
              </w:rPr>
              <w:t>r tu trajtuar jan</w:t>
            </w:r>
            <w:r w:rsidR="001A726D" w:rsidRPr="0062716E">
              <w:rPr>
                <w:rFonts w:eastAsia="Times New Roman" w:cs="Times New Roman"/>
              </w:rPr>
              <w:t>ë</w:t>
            </w:r>
            <w:r w:rsidRPr="0062716E">
              <w:rPr>
                <w:rFonts w:eastAsia="Times New Roman" w:cs="Times New Roman"/>
              </w:rPr>
              <w:t xml:space="preserve"> ato q</w:t>
            </w:r>
            <w:r w:rsidR="001A726D" w:rsidRPr="0062716E">
              <w:rPr>
                <w:rFonts w:eastAsia="Times New Roman" w:cs="Times New Roman"/>
              </w:rPr>
              <w:t>ë</w:t>
            </w:r>
            <w:r w:rsidRPr="0062716E">
              <w:rPr>
                <w:rFonts w:eastAsia="Times New Roman" w:cs="Times New Roman"/>
              </w:rPr>
              <w:t xml:space="preserve"> kan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jn</w:t>
            </w:r>
            <w:r w:rsidR="001A726D" w:rsidRPr="0062716E">
              <w:rPr>
                <w:rFonts w:eastAsia="Times New Roman" w:cs="Times New Roman"/>
              </w:rPr>
              <w:t>ë</w:t>
            </w:r>
            <w:r w:rsidR="0013526A" w:rsidRPr="0062716E">
              <w:rPr>
                <w:rFonts w:eastAsia="Times New Roman" w:cs="Times New Roman"/>
              </w:rPr>
              <w:t>:</w:t>
            </w:r>
          </w:p>
          <w:p w:rsidR="00165291" w:rsidRPr="0062716E" w:rsidRDefault="00165291" w:rsidP="00165291">
            <w:pPr>
              <w:rPr>
                <w:rFonts w:eastAsia="Times New Roman" w:cs="Times New Roman"/>
              </w:rPr>
            </w:pPr>
          </w:p>
          <w:p w:rsidR="0013526A" w:rsidRPr="0062716E" w:rsidRDefault="001B31BB" w:rsidP="00165291">
            <w:pPr>
              <w:pStyle w:val="bul1"/>
              <w:rPr>
                <w:lang w:val="sq-AL"/>
              </w:rPr>
            </w:pPr>
            <w:r w:rsidRPr="0062716E">
              <w:rPr>
                <w:lang w:val="sq-AL"/>
              </w:rPr>
              <w:t>T</w:t>
            </w:r>
            <w:r w:rsidR="001A726D" w:rsidRPr="0062716E">
              <w:rPr>
                <w:lang w:val="sq-AL"/>
              </w:rPr>
              <w:t>ë</w:t>
            </w:r>
            <w:r w:rsidRPr="0062716E">
              <w:rPr>
                <w:lang w:val="sq-AL"/>
              </w:rPr>
              <w:t xml:space="preserve"> dh</w:t>
            </w:r>
            <w:r w:rsidR="001A726D" w:rsidRPr="0062716E">
              <w:rPr>
                <w:lang w:val="sq-AL"/>
              </w:rPr>
              <w:t>ë</w:t>
            </w:r>
            <w:r w:rsidRPr="0062716E">
              <w:rPr>
                <w:lang w:val="sq-AL"/>
              </w:rPr>
              <w:t>nat statike</w:t>
            </w:r>
          </w:p>
          <w:p w:rsidR="0013526A" w:rsidRPr="0062716E" w:rsidRDefault="003E4FE2" w:rsidP="00165291">
            <w:pPr>
              <w:pStyle w:val="bul1"/>
              <w:rPr>
                <w:lang w:val="sq-AL"/>
              </w:rPr>
            </w:pPr>
            <w:r w:rsidRPr="0062716E">
              <w:rPr>
                <w:lang w:val="sq-AL"/>
              </w:rPr>
              <w:t>Të dhënat e marra me kompjuter ndezur</w:t>
            </w:r>
          </w:p>
          <w:p w:rsidR="0013526A" w:rsidRPr="0062716E" w:rsidRDefault="001B31BB" w:rsidP="001B31BB">
            <w:pPr>
              <w:pStyle w:val="bul1"/>
              <w:rPr>
                <w:lang w:val="sq-AL"/>
              </w:rPr>
            </w:pPr>
            <w:r w:rsidRPr="0062716E">
              <w:rPr>
                <w:lang w:val="sq-AL"/>
              </w:rPr>
              <w:t>T</w:t>
            </w:r>
            <w:r w:rsidR="001A726D" w:rsidRPr="0062716E">
              <w:rPr>
                <w:lang w:val="sq-AL"/>
              </w:rPr>
              <w:t>ë</w:t>
            </w:r>
            <w:r w:rsidRPr="0062716E">
              <w:rPr>
                <w:lang w:val="sq-AL"/>
              </w:rPr>
              <w:t xml:space="preserve"> dh</w:t>
            </w:r>
            <w:r w:rsidR="001A726D" w:rsidRPr="0062716E">
              <w:rPr>
                <w:lang w:val="sq-AL"/>
              </w:rPr>
              <w:t>ë</w:t>
            </w:r>
            <w:r w:rsidRPr="0062716E">
              <w:rPr>
                <w:lang w:val="sq-AL"/>
              </w:rPr>
              <w:t>nat n</w:t>
            </w:r>
            <w:r w:rsidR="001A726D" w:rsidRPr="0062716E">
              <w:rPr>
                <w:lang w:val="sq-AL"/>
              </w:rPr>
              <w:t>ë</w:t>
            </w:r>
            <w:r w:rsidRPr="0062716E">
              <w:rPr>
                <w:lang w:val="sq-AL"/>
              </w:rPr>
              <w:t xml:space="preserve"> </w:t>
            </w:r>
            <w:r w:rsidR="000B24B1" w:rsidRPr="0062716E">
              <w:rPr>
                <w:lang w:val="sq-AL"/>
              </w:rPr>
              <w:t>Internet</w:t>
            </w:r>
          </w:p>
        </w:tc>
      </w:tr>
      <w:tr w:rsidR="0013526A" w:rsidRPr="0062716E" w:rsidTr="000B24B1">
        <w:trPr>
          <w:trHeight w:val="3747"/>
        </w:trPr>
        <w:tc>
          <w:tcPr>
            <w:tcW w:w="1384" w:type="dxa"/>
          </w:tcPr>
          <w:p w:rsidR="000B24B1" w:rsidRPr="0062716E" w:rsidRDefault="000B24B1" w:rsidP="00165291">
            <w:pPr>
              <w:pStyle w:val="Subtitle"/>
              <w:spacing w:before="0" w:after="0"/>
              <w:jc w:val="left"/>
              <w:rPr>
                <w:rFonts w:eastAsia="Times New Roman"/>
              </w:rPr>
            </w:pPr>
            <w:r w:rsidRPr="0062716E">
              <w:rPr>
                <w:rFonts w:eastAsia="Times New Roman"/>
              </w:rPr>
              <w:t>Sl</w:t>
            </w:r>
            <w:r w:rsidR="001B31BB" w:rsidRPr="0062716E">
              <w:rPr>
                <w:rFonts w:eastAsia="Times New Roman"/>
              </w:rPr>
              <w:t xml:space="preserve">ajdi </w:t>
            </w:r>
            <w:r w:rsidRPr="0062716E">
              <w:rPr>
                <w:rFonts w:eastAsia="Times New Roman"/>
              </w:rPr>
              <w:t>13</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62716E" w:rsidRDefault="001B31BB" w:rsidP="00165291">
            <w:pPr>
              <w:pStyle w:val="Subtitle"/>
              <w:spacing w:before="0" w:after="0"/>
              <w:rPr>
                <w:rFonts w:eastAsia="Times New Roman"/>
              </w:rPr>
            </w:pPr>
            <w:r w:rsidRPr="0062716E">
              <w:rPr>
                <w:rFonts w:eastAsia="Times New Roman"/>
              </w:rPr>
              <w:t>Karakteristikat e provave elektronike</w:t>
            </w:r>
          </w:p>
          <w:p w:rsidR="00165291" w:rsidRPr="0062716E" w:rsidRDefault="00165291" w:rsidP="00165291"/>
          <w:p w:rsidR="0013526A" w:rsidRPr="0062716E" w:rsidRDefault="001B31BB" w:rsidP="00165291">
            <w:pPr>
              <w:rPr>
                <w:rFonts w:eastAsia="Times New Roman" w:cs="Times New Roman"/>
              </w:rPr>
            </w:pPr>
            <w:r w:rsidRPr="0062716E">
              <w:rPr>
                <w:rFonts w:eastAsia="Times New Roman" w:cs="Times New Roman"/>
              </w:rPr>
              <w:t>Ka shum</w:t>
            </w:r>
            <w:r w:rsidR="001A726D" w:rsidRPr="0062716E">
              <w:rPr>
                <w:rFonts w:eastAsia="Times New Roman" w:cs="Times New Roman"/>
              </w:rPr>
              <w:t>ë</w:t>
            </w:r>
            <w:r w:rsidRPr="0062716E">
              <w:rPr>
                <w:rFonts w:eastAsia="Times New Roman" w:cs="Times New Roman"/>
              </w:rPr>
              <w:t xml:space="preserve"> karakteristika t</w:t>
            </w:r>
            <w:r w:rsidR="001A726D" w:rsidRPr="0062716E">
              <w:rPr>
                <w:rFonts w:eastAsia="Times New Roman" w:cs="Times New Roman"/>
              </w:rPr>
              <w:t>ë</w:t>
            </w:r>
            <w:r w:rsidRPr="0062716E">
              <w:rPr>
                <w:rFonts w:eastAsia="Times New Roman" w:cs="Times New Roman"/>
              </w:rPr>
              <w:t xml:space="preserve"> provave elektronike q</w:t>
            </w:r>
            <w:r w:rsidR="001A726D" w:rsidRPr="0062716E">
              <w:rPr>
                <w:rFonts w:eastAsia="Times New Roman" w:cs="Times New Roman"/>
              </w:rPr>
              <w:t>ë</w:t>
            </w:r>
            <w:r w:rsidRPr="0062716E">
              <w:rPr>
                <w:rFonts w:eastAsia="Times New Roman" w:cs="Times New Roman"/>
              </w:rPr>
              <w:t xml:space="preserve"> krijojn</w:t>
            </w:r>
            <w:r w:rsidR="001A726D" w:rsidRPr="0062716E">
              <w:rPr>
                <w:rFonts w:eastAsia="Times New Roman" w:cs="Times New Roman"/>
              </w:rPr>
              <w:t>ë</w:t>
            </w:r>
            <w:r w:rsidRPr="0062716E">
              <w:rPr>
                <w:rFonts w:eastAsia="Times New Roman" w:cs="Times New Roman"/>
              </w:rPr>
              <w:t xml:space="preserve"> sfida shtes</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pranueshm</w:t>
            </w:r>
            <w:r w:rsidR="001A726D" w:rsidRPr="0062716E">
              <w:rPr>
                <w:rFonts w:eastAsia="Times New Roman" w:cs="Times New Roman"/>
              </w:rPr>
              <w:t>ë</w:t>
            </w:r>
            <w:r w:rsidRPr="0062716E">
              <w:rPr>
                <w:rFonts w:eastAsia="Times New Roman" w:cs="Times New Roman"/>
              </w:rPr>
              <w:t>rin</w:t>
            </w:r>
            <w:r w:rsidR="001A726D" w:rsidRPr="0062716E">
              <w:rPr>
                <w:rFonts w:eastAsia="Times New Roman" w:cs="Times New Roman"/>
              </w:rPr>
              <w:t>ë</w:t>
            </w:r>
            <w:r w:rsidRPr="0062716E">
              <w:rPr>
                <w:rFonts w:eastAsia="Times New Roman" w:cs="Times New Roman"/>
              </w:rPr>
              <w:t xml:space="preserve"> sesa provat tradicionale. N</w:t>
            </w:r>
            <w:r w:rsidR="001A726D" w:rsidRPr="0062716E">
              <w:rPr>
                <w:rFonts w:eastAsia="Times New Roman" w:cs="Times New Roman"/>
              </w:rPr>
              <w:t>ë</w:t>
            </w:r>
            <w:r w:rsidRPr="0062716E">
              <w:rPr>
                <w:rFonts w:eastAsia="Times New Roman" w:cs="Times New Roman"/>
              </w:rPr>
              <w:t xml:space="preserve"> shum</w:t>
            </w:r>
            <w:r w:rsidR="001A726D" w:rsidRPr="0062716E">
              <w:rPr>
                <w:rFonts w:eastAsia="Times New Roman" w:cs="Times New Roman"/>
              </w:rPr>
              <w:t>ë</w:t>
            </w:r>
            <w:r w:rsidRPr="0062716E">
              <w:rPr>
                <w:rFonts w:eastAsia="Times New Roman" w:cs="Times New Roman"/>
              </w:rPr>
              <w:t xml:space="preserve"> raste, ato trajtohen dhe administrohen 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jt</w:t>
            </w:r>
            <w:r w:rsidR="001A726D" w:rsidRPr="0062716E">
              <w:rPr>
                <w:rFonts w:eastAsia="Times New Roman" w:cs="Times New Roman"/>
              </w:rPr>
              <w:t>ë</w:t>
            </w:r>
            <w:r w:rsidRPr="0062716E">
              <w:rPr>
                <w:rFonts w:eastAsia="Times New Roman" w:cs="Times New Roman"/>
              </w:rPr>
              <w:t>n m</w:t>
            </w:r>
            <w:r w:rsidR="001A726D" w:rsidRPr="0062716E">
              <w:rPr>
                <w:rFonts w:eastAsia="Times New Roman" w:cs="Times New Roman"/>
              </w:rPr>
              <w:t>ë</w:t>
            </w:r>
            <w:r w:rsidRPr="0062716E">
              <w:rPr>
                <w:rFonts w:eastAsia="Times New Roman" w:cs="Times New Roman"/>
              </w:rPr>
              <w:t>nyr</w:t>
            </w:r>
            <w:r w:rsidR="001A726D" w:rsidRPr="0062716E">
              <w:rPr>
                <w:rFonts w:eastAsia="Times New Roman" w:cs="Times New Roman"/>
              </w:rPr>
              <w:t>ë</w:t>
            </w:r>
            <w:r w:rsidRPr="0062716E">
              <w:rPr>
                <w:rFonts w:eastAsia="Times New Roman" w:cs="Times New Roman"/>
              </w:rPr>
              <w:t xml:space="preserve"> si provat e tjera dhe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kuptimi i ç</w:t>
            </w:r>
            <w:r w:rsidR="001A726D" w:rsidRPr="0062716E">
              <w:rPr>
                <w:rFonts w:eastAsia="Times New Roman" w:cs="Times New Roman"/>
              </w:rPr>
              <w:t>ë</w:t>
            </w:r>
            <w:r w:rsidRPr="0062716E">
              <w:rPr>
                <w:rFonts w:eastAsia="Times New Roman" w:cs="Times New Roman"/>
              </w:rPr>
              <w:t>shtjeve dhe aft</w:t>
            </w:r>
            <w:r w:rsidR="001A726D" w:rsidRPr="0062716E">
              <w:rPr>
                <w:rFonts w:eastAsia="Times New Roman" w:cs="Times New Roman"/>
              </w:rPr>
              <w:t>ë</w:t>
            </w:r>
            <w:r w:rsidRPr="0062716E">
              <w:rPr>
                <w:rFonts w:eastAsia="Times New Roman" w:cs="Times New Roman"/>
              </w:rPr>
              <w:t>sia e gjyqtar</w:t>
            </w:r>
            <w:r w:rsidR="001A726D" w:rsidRPr="0062716E">
              <w:rPr>
                <w:rFonts w:eastAsia="Times New Roman" w:cs="Times New Roman"/>
              </w:rPr>
              <w:t>ë</w:t>
            </w:r>
            <w:r w:rsidRPr="0062716E">
              <w:rPr>
                <w:rFonts w:eastAsia="Times New Roman" w:cs="Times New Roman"/>
              </w:rPr>
              <w:t>ve dhe prokuror</w:t>
            </w:r>
            <w:r w:rsidR="001A726D" w:rsidRPr="0062716E">
              <w:rPr>
                <w:rFonts w:eastAsia="Times New Roman" w:cs="Times New Roman"/>
              </w:rPr>
              <w:t>ë</w:t>
            </w:r>
            <w:r w:rsidRPr="0062716E">
              <w:rPr>
                <w:rFonts w:eastAsia="Times New Roman" w:cs="Times New Roman"/>
              </w:rPr>
              <w:t>ve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lidhur natyr</w:t>
            </w:r>
            <w:r w:rsidR="001A726D" w:rsidRPr="0062716E">
              <w:rPr>
                <w:rFonts w:eastAsia="Times New Roman" w:cs="Times New Roman"/>
              </w:rPr>
              <w:t>ë</w:t>
            </w:r>
            <w:r w:rsidRPr="0062716E">
              <w:rPr>
                <w:rFonts w:eastAsia="Times New Roman" w:cs="Times New Roman"/>
              </w:rPr>
              <w:t>n elektronike t</w:t>
            </w:r>
            <w:r w:rsidR="001A726D" w:rsidRPr="0062716E">
              <w:rPr>
                <w:rFonts w:eastAsia="Times New Roman" w:cs="Times New Roman"/>
              </w:rPr>
              <w:t>ë</w:t>
            </w:r>
            <w:r w:rsidRPr="0062716E">
              <w:rPr>
                <w:rFonts w:eastAsia="Times New Roman" w:cs="Times New Roman"/>
              </w:rPr>
              <w:t xml:space="preserve"> provave q</w:t>
            </w:r>
            <w:r w:rsidR="001A726D" w:rsidRPr="0062716E">
              <w:rPr>
                <w:rFonts w:eastAsia="Times New Roman" w:cs="Times New Roman"/>
              </w:rPr>
              <w:t>ë</w:t>
            </w:r>
            <w:r w:rsidRPr="0062716E">
              <w:rPr>
                <w:rFonts w:eastAsia="Times New Roman" w:cs="Times New Roman"/>
              </w:rPr>
              <w:t xml:space="preserv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faktori kyç</w:t>
            </w:r>
            <w:r w:rsidR="0013526A" w:rsidRPr="0062716E">
              <w:rPr>
                <w:rFonts w:eastAsia="Times New Roman" w:cs="Times New Roman"/>
              </w:rPr>
              <w:t>.</w:t>
            </w:r>
            <w:r w:rsidRPr="0062716E">
              <w:rPr>
                <w:rFonts w:eastAsia="Times New Roman" w:cs="Times New Roman"/>
              </w:rPr>
              <w:t xml:space="preserve"> </w:t>
            </w:r>
          </w:p>
          <w:p w:rsidR="00165291" w:rsidRPr="0062716E" w:rsidRDefault="001B31BB" w:rsidP="00165291">
            <w:pPr>
              <w:rPr>
                <w:rFonts w:eastAsia="Times New Roman" w:cs="Times New Roman"/>
              </w:rPr>
            </w:pPr>
            <w:r w:rsidRPr="0062716E">
              <w:rPr>
                <w:rFonts w:eastAsia="Times New Roman" w:cs="Times New Roman"/>
              </w:rPr>
              <w:t xml:space="preserve">                                                                                                            </w:t>
            </w:r>
          </w:p>
          <w:p w:rsidR="0013526A" w:rsidRPr="0062716E" w:rsidRDefault="001B31BB" w:rsidP="00165291">
            <w:pPr>
              <w:rPr>
                <w:rFonts w:eastAsia="Times New Roman" w:cs="Times New Roman"/>
              </w:rPr>
            </w:pPr>
            <w:r w:rsidRPr="0062716E">
              <w:rPr>
                <w:rFonts w:eastAsia="Times New Roman" w:cs="Times New Roman"/>
              </w:rPr>
              <w:t>Siç mund t</w:t>
            </w:r>
            <w:r w:rsidR="001A726D" w:rsidRPr="0062716E">
              <w:rPr>
                <w:rFonts w:eastAsia="Times New Roman" w:cs="Times New Roman"/>
              </w:rPr>
              <w:t>ë</w:t>
            </w:r>
            <w:r w:rsidRPr="0062716E">
              <w:rPr>
                <w:rFonts w:eastAsia="Times New Roman" w:cs="Times New Roman"/>
              </w:rPr>
              <w:t xml:space="preserve"> shihet nga shembujt e dh</w:t>
            </w:r>
            <w:r w:rsidR="001A726D" w:rsidRPr="0062716E">
              <w:rPr>
                <w:rFonts w:eastAsia="Times New Roman" w:cs="Times New Roman"/>
              </w:rPr>
              <w:t>ë</w:t>
            </w: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kurs, shum</w:t>
            </w:r>
            <w:r w:rsidR="001A726D" w:rsidRPr="0062716E">
              <w:rPr>
                <w:rFonts w:eastAsia="Times New Roman" w:cs="Times New Roman"/>
              </w:rPr>
              <w:t>ë</w:t>
            </w:r>
            <w:r w:rsidRPr="0062716E">
              <w:rPr>
                <w:rFonts w:eastAsia="Times New Roman" w:cs="Times New Roman"/>
              </w:rPr>
              <w:t xml:space="preserve"> prej ç</w:t>
            </w:r>
            <w:r w:rsidR="001A726D" w:rsidRPr="0062716E">
              <w:rPr>
                <w:rFonts w:eastAsia="Times New Roman" w:cs="Times New Roman"/>
              </w:rPr>
              <w:t>ë</w:t>
            </w:r>
            <w:r w:rsidRPr="0062716E">
              <w:rPr>
                <w:rFonts w:eastAsia="Times New Roman" w:cs="Times New Roman"/>
              </w:rPr>
              <w:t>shtjeve t</w:t>
            </w:r>
            <w:r w:rsidR="001A726D" w:rsidRPr="0062716E">
              <w:rPr>
                <w:rFonts w:eastAsia="Times New Roman" w:cs="Times New Roman"/>
              </w:rPr>
              <w:t>ë</w:t>
            </w:r>
            <w:r w:rsidRPr="0062716E">
              <w:rPr>
                <w:rFonts w:eastAsia="Times New Roman" w:cs="Times New Roman"/>
              </w:rPr>
              <w:t xml:space="preserve"> renditura lidhen edhe me provat elektronike edhe me ato tradicionale; megjithat</w:t>
            </w:r>
            <w:r w:rsidR="001A726D" w:rsidRPr="0062716E">
              <w:rPr>
                <w:rFonts w:eastAsia="Times New Roman" w:cs="Times New Roman"/>
              </w:rPr>
              <w:t>ë</w:t>
            </w:r>
            <w:r w:rsidRPr="0062716E">
              <w:rPr>
                <w:rFonts w:eastAsia="Times New Roman" w:cs="Times New Roman"/>
              </w:rPr>
              <w:t xml:space="preserve"> ekzistojn</w:t>
            </w:r>
            <w:r w:rsidR="001A726D" w:rsidRPr="0062716E">
              <w:rPr>
                <w:rFonts w:eastAsia="Times New Roman" w:cs="Times New Roman"/>
              </w:rPr>
              <w:t>ë</w:t>
            </w:r>
            <w:r w:rsidRPr="0062716E">
              <w:rPr>
                <w:rFonts w:eastAsia="Times New Roman" w:cs="Times New Roman"/>
              </w:rPr>
              <w:t xml:space="preserve"> disa diferenca dhe k</w:t>
            </w:r>
            <w:r w:rsidR="001A726D" w:rsidRPr="0062716E">
              <w:rPr>
                <w:rFonts w:eastAsia="Times New Roman" w:cs="Times New Roman"/>
              </w:rPr>
              <w:t>ë</w:t>
            </w:r>
            <w:r w:rsidRPr="0062716E">
              <w:rPr>
                <w:rFonts w:eastAsia="Times New Roman" w:cs="Times New Roman"/>
              </w:rPr>
              <w:t>to duhet t</w:t>
            </w:r>
            <w:r w:rsidR="001A726D" w:rsidRPr="0062716E">
              <w:rPr>
                <w:rFonts w:eastAsia="Times New Roman" w:cs="Times New Roman"/>
              </w:rPr>
              <w:t>ë</w:t>
            </w:r>
            <w:r w:rsidRPr="0062716E">
              <w:rPr>
                <w:rFonts w:eastAsia="Times New Roman" w:cs="Times New Roman"/>
              </w:rPr>
              <w:t xml:space="preserve"> theksohen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faz</w:t>
            </w:r>
            <w:r w:rsidR="001A726D" w:rsidRPr="0062716E">
              <w:rPr>
                <w:rFonts w:eastAsia="Times New Roman" w:cs="Times New Roman"/>
              </w:rPr>
              <w:t>ë</w:t>
            </w:r>
            <w:r w:rsidRPr="0062716E">
              <w:rPr>
                <w:rFonts w:eastAsia="Times New Roman" w:cs="Times New Roman"/>
              </w:rPr>
              <w:t>.</w:t>
            </w:r>
          </w:p>
          <w:p w:rsidR="00165291" w:rsidRPr="0062716E" w:rsidRDefault="00165291" w:rsidP="00165291">
            <w:pPr>
              <w:rPr>
                <w:rFonts w:eastAsia="Times New Roman" w:cs="Times New Roman"/>
              </w:rPr>
            </w:pPr>
          </w:p>
          <w:p w:rsidR="0013526A" w:rsidRPr="0062716E" w:rsidRDefault="001B31BB" w:rsidP="00165291">
            <w:pPr>
              <w:rPr>
                <w:rFonts w:eastAsia="Times New Roman" w:cs="Times New Roman"/>
              </w:rPr>
            </w:pPr>
            <w:r w:rsidRPr="0062716E">
              <w:rPr>
                <w:rFonts w:eastAsia="Times New Roman" w:cs="Times New Roman"/>
              </w:rPr>
              <w:t>Ç</w:t>
            </w:r>
            <w:r w:rsidR="001A726D" w:rsidRPr="0062716E">
              <w:rPr>
                <w:rFonts w:eastAsia="Times New Roman" w:cs="Times New Roman"/>
              </w:rPr>
              <w:t>ë</w:t>
            </w:r>
            <w:r w:rsidRPr="0062716E">
              <w:rPr>
                <w:rFonts w:eastAsia="Times New Roman" w:cs="Times New Roman"/>
              </w:rPr>
              <w:t>shtjet jan</w:t>
            </w:r>
            <w:r w:rsidR="001A726D" w:rsidRPr="0062716E">
              <w:rPr>
                <w:rFonts w:eastAsia="Times New Roman" w:cs="Times New Roman"/>
              </w:rPr>
              <w:t>ë</w:t>
            </w:r>
            <w:r w:rsidR="0013526A" w:rsidRPr="0062716E">
              <w:rPr>
                <w:rFonts w:eastAsia="Times New Roman" w:cs="Times New Roman"/>
              </w:rPr>
              <w:t>:</w:t>
            </w:r>
          </w:p>
          <w:p w:rsidR="00165291" w:rsidRPr="0062716E" w:rsidRDefault="00165291" w:rsidP="00165291">
            <w:pPr>
              <w:rPr>
                <w:rFonts w:eastAsia="Times New Roman" w:cs="Times New Roman"/>
              </w:rPr>
            </w:pPr>
          </w:p>
          <w:p w:rsidR="0013526A" w:rsidRPr="0062716E" w:rsidRDefault="001B31BB" w:rsidP="00165291">
            <w:pPr>
              <w:pStyle w:val="bul1"/>
              <w:rPr>
                <w:b/>
                <w:lang w:val="sq-AL"/>
              </w:rPr>
            </w:pPr>
            <w:r w:rsidRPr="0062716E">
              <w:rPr>
                <w:b/>
                <w:lang w:val="sq-AL"/>
              </w:rPr>
              <w:t>Paq</w:t>
            </w:r>
            <w:r w:rsidR="001A726D" w:rsidRPr="0062716E">
              <w:rPr>
                <w:b/>
                <w:lang w:val="sq-AL"/>
              </w:rPr>
              <w:t>ë</w:t>
            </w:r>
            <w:r w:rsidRPr="0062716E">
              <w:rPr>
                <w:b/>
                <w:lang w:val="sq-AL"/>
              </w:rPr>
              <w:t>ndrueshm</w:t>
            </w:r>
            <w:r w:rsidR="001A726D" w:rsidRPr="0062716E">
              <w:rPr>
                <w:b/>
                <w:lang w:val="sq-AL"/>
              </w:rPr>
              <w:t>ë</w:t>
            </w:r>
            <w:r w:rsidRPr="0062716E">
              <w:rPr>
                <w:b/>
                <w:lang w:val="sq-AL"/>
              </w:rPr>
              <w:t>ria</w:t>
            </w:r>
            <w:r w:rsidR="0013526A" w:rsidRPr="0062716E">
              <w:rPr>
                <w:b/>
                <w:lang w:val="sq-AL"/>
              </w:rPr>
              <w:t xml:space="preserve"> </w:t>
            </w:r>
            <w:r w:rsidRPr="0062716E">
              <w:rPr>
                <w:b/>
                <w:lang w:val="sq-AL"/>
              </w:rPr>
              <w:t xml:space="preserve">                                                   </w:t>
            </w:r>
          </w:p>
          <w:p w:rsidR="0013526A" w:rsidRPr="0062716E" w:rsidRDefault="001B31BB" w:rsidP="00165291">
            <w:pPr>
              <w:pStyle w:val="bul2"/>
              <w:spacing w:before="0" w:after="0"/>
              <w:rPr>
                <w:b/>
                <w:bCs/>
                <w:lang w:val="sq-AL"/>
              </w:rPr>
            </w:pPr>
            <w:r w:rsidRPr="0062716E">
              <w:rPr>
                <w:lang w:val="sq-AL"/>
              </w:rPr>
              <w:t>Mund t</w:t>
            </w:r>
            <w:r w:rsidR="001A726D" w:rsidRPr="0062716E">
              <w:rPr>
                <w:lang w:val="sq-AL"/>
              </w:rPr>
              <w:t>ë</w:t>
            </w:r>
            <w:r w:rsidRPr="0062716E">
              <w:rPr>
                <w:lang w:val="sq-AL"/>
              </w:rPr>
              <w:t xml:space="preserve"> ndryshohen leht</w:t>
            </w:r>
            <w:r w:rsidR="001A726D" w:rsidRPr="0062716E">
              <w:rPr>
                <w:lang w:val="sq-AL"/>
              </w:rPr>
              <w:t>ë</w:t>
            </w:r>
            <w:r w:rsidRPr="0062716E">
              <w:rPr>
                <w:lang w:val="sq-AL"/>
              </w:rPr>
              <w:t>sisht</w:t>
            </w:r>
            <w:r w:rsidR="0013526A" w:rsidRPr="0062716E">
              <w:rPr>
                <w:lang w:val="sq-AL"/>
              </w:rPr>
              <w:t xml:space="preserve"> </w:t>
            </w:r>
          </w:p>
          <w:p w:rsidR="0013526A" w:rsidRPr="0062716E" w:rsidRDefault="0013526A" w:rsidP="00165291">
            <w:pPr>
              <w:pStyle w:val="bul2"/>
              <w:spacing w:before="0" w:after="0"/>
              <w:rPr>
                <w:lang w:val="sq-AL"/>
              </w:rPr>
            </w:pPr>
            <w:r w:rsidRPr="0062716E">
              <w:rPr>
                <w:lang w:val="sq-AL"/>
              </w:rPr>
              <w:t>M</w:t>
            </w:r>
            <w:r w:rsidR="001B31BB" w:rsidRPr="0062716E">
              <w:rPr>
                <w:lang w:val="sq-AL"/>
              </w:rPr>
              <w:t>und t</w:t>
            </w:r>
            <w:r w:rsidR="001A726D" w:rsidRPr="0062716E">
              <w:rPr>
                <w:lang w:val="sq-AL"/>
              </w:rPr>
              <w:t>ë</w:t>
            </w:r>
            <w:r w:rsidR="001B31BB" w:rsidRPr="0062716E">
              <w:rPr>
                <w:lang w:val="sq-AL"/>
              </w:rPr>
              <w:t xml:space="preserve"> mos jen</w:t>
            </w:r>
            <w:r w:rsidR="001A726D" w:rsidRPr="0062716E">
              <w:rPr>
                <w:lang w:val="sq-AL"/>
              </w:rPr>
              <w:t>ë</w:t>
            </w:r>
            <w:r w:rsidR="001B31BB" w:rsidRPr="0062716E">
              <w:rPr>
                <w:lang w:val="sq-AL"/>
              </w:rPr>
              <w:t xml:space="preserve"> t</w:t>
            </w:r>
            <w:r w:rsidR="001A726D" w:rsidRPr="0062716E">
              <w:rPr>
                <w:lang w:val="sq-AL"/>
              </w:rPr>
              <w:t>ë</w:t>
            </w:r>
            <w:r w:rsidR="001B31BB" w:rsidRPr="0062716E">
              <w:rPr>
                <w:lang w:val="sq-AL"/>
              </w:rPr>
              <w:t xml:space="preserve"> disponueshme p</w:t>
            </w:r>
            <w:r w:rsidR="001A726D" w:rsidRPr="0062716E">
              <w:rPr>
                <w:lang w:val="sq-AL"/>
              </w:rPr>
              <w:t>ë</w:t>
            </w:r>
            <w:r w:rsidR="001B31BB" w:rsidRPr="0062716E">
              <w:rPr>
                <w:lang w:val="sq-AL"/>
              </w:rPr>
              <w:t>r shum</w:t>
            </w:r>
            <w:r w:rsidR="001A726D" w:rsidRPr="0062716E">
              <w:rPr>
                <w:lang w:val="sq-AL"/>
              </w:rPr>
              <w:t>ë</w:t>
            </w:r>
            <w:r w:rsidR="001B31BB" w:rsidRPr="0062716E">
              <w:rPr>
                <w:lang w:val="sq-AL"/>
              </w:rPr>
              <w:t xml:space="preserve"> koh</w:t>
            </w:r>
            <w:r w:rsidR="001A726D" w:rsidRPr="0062716E">
              <w:rPr>
                <w:lang w:val="sq-AL"/>
              </w:rPr>
              <w:t>ë</w:t>
            </w:r>
            <w:r w:rsidRPr="0062716E">
              <w:rPr>
                <w:lang w:val="sq-AL"/>
              </w:rPr>
              <w:t xml:space="preserve">  </w:t>
            </w:r>
          </w:p>
          <w:p w:rsidR="004820AF" w:rsidRPr="0062716E" w:rsidRDefault="001B31BB" w:rsidP="001B31BB">
            <w:pPr>
              <w:pStyle w:val="bul2"/>
              <w:numPr>
                <w:ilvl w:val="0"/>
                <w:numId w:val="0"/>
              </w:numPr>
              <w:spacing w:before="0" w:after="0"/>
              <w:rPr>
                <w:lang w:val="sq-AL"/>
              </w:rPr>
            </w:pPr>
            <w:r w:rsidRPr="0062716E">
              <w:rPr>
                <w:lang w:val="sq-AL"/>
              </w:rPr>
              <w:t xml:space="preserve">                                                                                                           </w:t>
            </w:r>
          </w:p>
          <w:p w:rsidR="0013526A" w:rsidRPr="0062716E" w:rsidRDefault="0013526A" w:rsidP="00165291">
            <w:pPr>
              <w:pStyle w:val="bul1"/>
              <w:rPr>
                <w:b/>
                <w:lang w:val="sq-AL"/>
              </w:rPr>
            </w:pPr>
            <w:r w:rsidRPr="0062716E">
              <w:rPr>
                <w:b/>
                <w:lang w:val="sq-AL"/>
              </w:rPr>
              <w:t>Nat</w:t>
            </w:r>
            <w:r w:rsidR="001B31BB" w:rsidRPr="0062716E">
              <w:rPr>
                <w:b/>
                <w:lang w:val="sq-AL"/>
              </w:rPr>
              <w:t xml:space="preserve">yra                                                                                     </w:t>
            </w:r>
            <w:r w:rsidRPr="0062716E">
              <w:rPr>
                <w:b/>
                <w:lang w:val="sq-AL"/>
              </w:rPr>
              <w:t xml:space="preserve"> </w:t>
            </w:r>
          </w:p>
          <w:p w:rsidR="0013526A" w:rsidRPr="0062716E" w:rsidRDefault="001B31BB" w:rsidP="00165291">
            <w:pPr>
              <w:pStyle w:val="bul2"/>
              <w:spacing w:before="0" w:after="0"/>
              <w:rPr>
                <w:lang w:val="sq-AL"/>
              </w:rPr>
            </w:pPr>
            <w:r w:rsidRPr="0062716E">
              <w:rPr>
                <w:lang w:val="sq-AL"/>
              </w:rPr>
              <w:t>Mund t</w:t>
            </w:r>
            <w:r w:rsidR="001A726D" w:rsidRPr="0062716E">
              <w:rPr>
                <w:lang w:val="sq-AL"/>
              </w:rPr>
              <w:t>ë</w:t>
            </w:r>
            <w:r w:rsidRPr="0062716E">
              <w:rPr>
                <w:lang w:val="sq-AL"/>
              </w:rPr>
              <w:t xml:space="preserve"> k</w:t>
            </w:r>
            <w:r w:rsidR="001A726D" w:rsidRPr="0062716E">
              <w:rPr>
                <w:lang w:val="sq-AL"/>
              </w:rPr>
              <w:t>ë</w:t>
            </w:r>
            <w:r w:rsidRPr="0062716E">
              <w:rPr>
                <w:lang w:val="sq-AL"/>
              </w:rPr>
              <w:t>rkojn</w:t>
            </w:r>
            <w:r w:rsidR="001A726D" w:rsidRPr="0062716E">
              <w:rPr>
                <w:lang w:val="sq-AL"/>
              </w:rPr>
              <w:t>ë</w:t>
            </w:r>
            <w:r w:rsidRPr="0062716E">
              <w:rPr>
                <w:lang w:val="sq-AL"/>
              </w:rPr>
              <w:t xml:space="preserve"> aft</w:t>
            </w:r>
            <w:r w:rsidR="001A726D" w:rsidRPr="0062716E">
              <w:rPr>
                <w:lang w:val="sq-AL"/>
              </w:rPr>
              <w:t>ë</w:t>
            </w:r>
            <w:r w:rsidRPr="0062716E">
              <w:rPr>
                <w:lang w:val="sq-AL"/>
              </w:rPr>
              <w:t>si t</w:t>
            </w:r>
            <w:r w:rsidR="001A726D" w:rsidRPr="0062716E">
              <w:rPr>
                <w:lang w:val="sq-AL"/>
              </w:rPr>
              <w:t>ë</w:t>
            </w:r>
            <w:r w:rsidRPr="0062716E">
              <w:rPr>
                <w:lang w:val="sq-AL"/>
              </w:rPr>
              <w:t xml:space="preserve"> specializuara p</w:t>
            </w:r>
            <w:r w:rsidR="001A726D" w:rsidRPr="0062716E">
              <w:rPr>
                <w:lang w:val="sq-AL"/>
              </w:rPr>
              <w:t>ë</w:t>
            </w:r>
            <w:r w:rsidRPr="0062716E">
              <w:rPr>
                <w:lang w:val="sq-AL"/>
              </w:rPr>
              <w:t>r tu vler</w:t>
            </w:r>
            <w:r w:rsidR="001A726D" w:rsidRPr="0062716E">
              <w:rPr>
                <w:lang w:val="sq-AL"/>
              </w:rPr>
              <w:t>ë</w:t>
            </w:r>
            <w:r w:rsidRPr="0062716E">
              <w:rPr>
                <w:lang w:val="sq-AL"/>
              </w:rPr>
              <w:t>suar</w:t>
            </w:r>
            <w:r w:rsidR="0013526A" w:rsidRPr="0062716E">
              <w:rPr>
                <w:lang w:val="sq-AL"/>
              </w:rPr>
              <w:t xml:space="preserve"> </w:t>
            </w:r>
          </w:p>
          <w:p w:rsidR="0013526A" w:rsidRPr="0062716E" w:rsidRDefault="0013526A" w:rsidP="00165291">
            <w:pPr>
              <w:pStyle w:val="bul2"/>
              <w:spacing w:before="0" w:after="0"/>
              <w:rPr>
                <w:lang w:val="sq-AL"/>
              </w:rPr>
            </w:pPr>
            <w:r w:rsidRPr="0062716E">
              <w:rPr>
                <w:lang w:val="sq-AL"/>
              </w:rPr>
              <w:t>M</w:t>
            </w:r>
            <w:r w:rsidR="001B31BB" w:rsidRPr="0062716E">
              <w:rPr>
                <w:lang w:val="sq-AL"/>
              </w:rPr>
              <w:t>und t</w:t>
            </w:r>
            <w:r w:rsidR="001A726D" w:rsidRPr="0062716E">
              <w:rPr>
                <w:lang w:val="sq-AL"/>
              </w:rPr>
              <w:t>ë</w:t>
            </w:r>
            <w:r w:rsidR="001B31BB" w:rsidRPr="0062716E">
              <w:rPr>
                <w:lang w:val="sq-AL"/>
              </w:rPr>
              <w:t xml:space="preserve"> k</w:t>
            </w:r>
            <w:r w:rsidR="001A726D" w:rsidRPr="0062716E">
              <w:rPr>
                <w:lang w:val="sq-AL"/>
              </w:rPr>
              <w:t>ë</w:t>
            </w:r>
            <w:r w:rsidR="001B31BB" w:rsidRPr="0062716E">
              <w:rPr>
                <w:lang w:val="sq-AL"/>
              </w:rPr>
              <w:t>rkojn</w:t>
            </w:r>
            <w:r w:rsidR="001A726D" w:rsidRPr="0062716E">
              <w:rPr>
                <w:lang w:val="sq-AL"/>
              </w:rPr>
              <w:t>ë</w:t>
            </w:r>
            <w:r w:rsidR="001B31BB" w:rsidRPr="0062716E">
              <w:rPr>
                <w:lang w:val="sq-AL"/>
              </w:rPr>
              <w:t xml:space="preserve"> prova t</w:t>
            </w:r>
            <w:r w:rsidR="001A726D" w:rsidRPr="0062716E">
              <w:rPr>
                <w:lang w:val="sq-AL"/>
              </w:rPr>
              <w:t>ë</w:t>
            </w:r>
            <w:r w:rsidR="001B31BB" w:rsidRPr="0062716E">
              <w:rPr>
                <w:lang w:val="sq-AL"/>
              </w:rPr>
              <w:t xml:space="preserve"> specializuara p</w:t>
            </w:r>
            <w:r w:rsidR="001A726D" w:rsidRPr="0062716E">
              <w:rPr>
                <w:lang w:val="sq-AL"/>
              </w:rPr>
              <w:t>ë</w:t>
            </w:r>
            <w:r w:rsidR="001B31BB" w:rsidRPr="0062716E">
              <w:rPr>
                <w:lang w:val="sq-AL"/>
              </w:rPr>
              <w:t>r tu interpretuar</w:t>
            </w:r>
            <w:r w:rsidRPr="0062716E">
              <w:rPr>
                <w:b/>
                <w:bCs/>
                <w:lang w:val="sq-AL"/>
              </w:rPr>
              <w:t xml:space="preserve"> </w:t>
            </w:r>
          </w:p>
          <w:p w:rsidR="0013526A" w:rsidRPr="0062716E" w:rsidRDefault="0013526A" w:rsidP="00165291">
            <w:pPr>
              <w:pStyle w:val="bul2"/>
              <w:spacing w:before="0" w:after="0"/>
              <w:rPr>
                <w:lang w:val="sq-AL"/>
              </w:rPr>
            </w:pPr>
            <w:r w:rsidRPr="0062716E">
              <w:rPr>
                <w:lang w:val="sq-AL"/>
              </w:rPr>
              <w:t>M</w:t>
            </w:r>
            <w:r w:rsidR="001B31BB" w:rsidRPr="0062716E">
              <w:rPr>
                <w:lang w:val="sq-AL"/>
              </w:rPr>
              <w:t>und t</w:t>
            </w:r>
            <w:r w:rsidR="001A726D" w:rsidRPr="0062716E">
              <w:rPr>
                <w:lang w:val="sq-AL"/>
              </w:rPr>
              <w:t>ë</w:t>
            </w:r>
            <w:r w:rsidR="001B31BB" w:rsidRPr="0062716E">
              <w:rPr>
                <w:lang w:val="sq-AL"/>
              </w:rPr>
              <w:t xml:space="preserve"> nevojitet ushtrimi i ko</w:t>
            </w:r>
            <w:r w:rsidR="00AF19AF" w:rsidRPr="0062716E">
              <w:rPr>
                <w:lang w:val="sq-AL"/>
              </w:rPr>
              <w:t>m</w:t>
            </w:r>
            <w:r w:rsidR="001B31BB" w:rsidRPr="0062716E">
              <w:rPr>
                <w:lang w:val="sq-AL"/>
              </w:rPr>
              <w:t>petencave p</w:t>
            </w:r>
            <w:r w:rsidR="001A726D" w:rsidRPr="0062716E">
              <w:rPr>
                <w:lang w:val="sq-AL"/>
              </w:rPr>
              <w:t>ë</w:t>
            </w:r>
            <w:r w:rsidR="001B31BB" w:rsidRPr="0062716E">
              <w:rPr>
                <w:lang w:val="sq-AL"/>
              </w:rPr>
              <w:t>r marrjen dhe aksesin tek to, ose p</w:t>
            </w:r>
            <w:r w:rsidR="001A726D" w:rsidRPr="0062716E">
              <w:rPr>
                <w:lang w:val="sq-AL"/>
              </w:rPr>
              <w:t>ë</w:t>
            </w:r>
            <w:r w:rsidR="001B31BB" w:rsidRPr="0062716E">
              <w:rPr>
                <w:lang w:val="sq-AL"/>
              </w:rPr>
              <w:t>rdorimi mund t</w:t>
            </w:r>
            <w:r w:rsidR="001A726D" w:rsidRPr="0062716E">
              <w:rPr>
                <w:lang w:val="sq-AL"/>
              </w:rPr>
              <w:t>ë</w:t>
            </w:r>
            <w:r w:rsidR="001B31BB" w:rsidRPr="0062716E">
              <w:rPr>
                <w:lang w:val="sq-AL"/>
              </w:rPr>
              <w:t xml:space="preserve"> jet</w:t>
            </w:r>
            <w:r w:rsidR="001A726D" w:rsidRPr="0062716E">
              <w:rPr>
                <w:lang w:val="sq-AL"/>
              </w:rPr>
              <w:t>ë</w:t>
            </w:r>
            <w:r w:rsidR="001B31BB" w:rsidRPr="0062716E">
              <w:rPr>
                <w:lang w:val="sq-AL"/>
              </w:rPr>
              <w:t xml:space="preserve"> i kufizuar</w:t>
            </w:r>
            <w:r w:rsidRPr="0062716E">
              <w:rPr>
                <w:lang w:val="sq-AL"/>
              </w:rPr>
              <w:t xml:space="preserve"> </w:t>
            </w:r>
          </w:p>
          <w:p w:rsidR="004820AF" w:rsidRPr="0062716E" w:rsidRDefault="001B31BB" w:rsidP="001B31BB">
            <w:pPr>
              <w:pStyle w:val="bul2"/>
              <w:numPr>
                <w:ilvl w:val="0"/>
                <w:numId w:val="0"/>
              </w:numPr>
              <w:spacing w:before="0" w:after="0"/>
              <w:rPr>
                <w:lang w:val="sq-AL"/>
              </w:rPr>
            </w:pPr>
            <w:r w:rsidRPr="0062716E">
              <w:rPr>
                <w:lang w:val="sq-AL"/>
              </w:rPr>
              <w:t xml:space="preserve">                                                                                                          </w:t>
            </w:r>
          </w:p>
          <w:p w:rsidR="0013526A" w:rsidRPr="0062716E" w:rsidRDefault="001B31BB" w:rsidP="00165291">
            <w:pPr>
              <w:pStyle w:val="bul1"/>
              <w:rPr>
                <w:b/>
                <w:lang w:val="sq-AL"/>
              </w:rPr>
            </w:pPr>
            <w:r w:rsidRPr="0062716E">
              <w:rPr>
                <w:b/>
                <w:lang w:val="sq-AL"/>
              </w:rPr>
              <w:t>Vendndodhja</w:t>
            </w:r>
            <w:r w:rsidR="0013526A" w:rsidRPr="0062716E">
              <w:rPr>
                <w:b/>
                <w:lang w:val="sq-AL"/>
              </w:rPr>
              <w:t xml:space="preserve"> </w:t>
            </w:r>
            <w:r w:rsidRPr="0062716E">
              <w:rPr>
                <w:b/>
                <w:lang w:val="sq-AL"/>
              </w:rPr>
              <w:t xml:space="preserve">                                                                          </w:t>
            </w:r>
          </w:p>
          <w:p w:rsidR="0013526A" w:rsidRPr="0062716E" w:rsidRDefault="0013526A" w:rsidP="00165291">
            <w:pPr>
              <w:pStyle w:val="bul2"/>
              <w:spacing w:before="0" w:after="0"/>
              <w:rPr>
                <w:lang w:val="sq-AL"/>
              </w:rPr>
            </w:pPr>
            <w:r w:rsidRPr="0062716E">
              <w:rPr>
                <w:lang w:val="sq-AL"/>
              </w:rPr>
              <w:t>M</w:t>
            </w:r>
            <w:r w:rsidR="001B31BB" w:rsidRPr="0062716E">
              <w:rPr>
                <w:lang w:val="sq-AL"/>
              </w:rPr>
              <w:t>und t</w:t>
            </w:r>
            <w:r w:rsidR="001A726D" w:rsidRPr="0062716E">
              <w:rPr>
                <w:lang w:val="sq-AL"/>
              </w:rPr>
              <w:t>ë</w:t>
            </w:r>
            <w:r w:rsidR="001B31BB" w:rsidRPr="0062716E">
              <w:rPr>
                <w:lang w:val="sq-AL"/>
              </w:rPr>
              <w:t xml:space="preserve"> jet</w:t>
            </w:r>
            <w:r w:rsidR="001A726D" w:rsidRPr="0062716E">
              <w:rPr>
                <w:lang w:val="sq-AL"/>
              </w:rPr>
              <w:t>ë</w:t>
            </w:r>
            <w:r w:rsidR="001B31BB" w:rsidRPr="0062716E">
              <w:rPr>
                <w:lang w:val="sq-AL"/>
              </w:rPr>
              <w:t xml:space="preserve"> t</w:t>
            </w:r>
            <w:r w:rsidR="001A726D" w:rsidRPr="0062716E">
              <w:rPr>
                <w:lang w:val="sq-AL"/>
              </w:rPr>
              <w:t>ë</w:t>
            </w:r>
            <w:r w:rsidR="001B31BB" w:rsidRPr="0062716E">
              <w:rPr>
                <w:lang w:val="sq-AL"/>
              </w:rPr>
              <w:t xml:space="preserve"> lidhura pazgjidhshm</w:t>
            </w:r>
            <w:r w:rsidR="001A726D" w:rsidRPr="0062716E">
              <w:rPr>
                <w:lang w:val="sq-AL"/>
              </w:rPr>
              <w:t>ë</w:t>
            </w:r>
            <w:r w:rsidR="001B31BB" w:rsidRPr="0062716E">
              <w:rPr>
                <w:lang w:val="sq-AL"/>
              </w:rPr>
              <w:t>risht me materiale jo provuese</w:t>
            </w:r>
            <w:r w:rsidRPr="0062716E">
              <w:rPr>
                <w:lang w:val="sq-AL"/>
              </w:rPr>
              <w:t xml:space="preserve"> </w:t>
            </w:r>
            <w:r w:rsidR="001B31BB" w:rsidRPr="0062716E">
              <w:rPr>
                <w:lang w:val="sq-AL"/>
              </w:rPr>
              <w:t xml:space="preserve">                                                                    </w:t>
            </w:r>
          </w:p>
          <w:p w:rsidR="0013526A" w:rsidRPr="0062716E" w:rsidRDefault="0013526A" w:rsidP="00165291">
            <w:pPr>
              <w:pStyle w:val="bul2"/>
              <w:spacing w:before="0" w:after="0"/>
              <w:rPr>
                <w:lang w:val="sq-AL"/>
              </w:rPr>
            </w:pPr>
            <w:r w:rsidRPr="0062716E">
              <w:rPr>
                <w:lang w:val="sq-AL"/>
              </w:rPr>
              <w:t>M</w:t>
            </w:r>
            <w:r w:rsidR="001B31BB" w:rsidRPr="0062716E">
              <w:rPr>
                <w:lang w:val="sq-AL"/>
              </w:rPr>
              <w:t>und t</w:t>
            </w:r>
            <w:r w:rsidR="001A726D" w:rsidRPr="0062716E">
              <w:rPr>
                <w:lang w:val="sq-AL"/>
              </w:rPr>
              <w:t>ë</w:t>
            </w:r>
            <w:r w:rsidR="001B31BB" w:rsidRPr="0062716E">
              <w:rPr>
                <w:lang w:val="sq-AL"/>
              </w:rPr>
              <w:t xml:space="preserve"> jen</w:t>
            </w:r>
            <w:r w:rsidR="001A726D" w:rsidRPr="0062716E">
              <w:rPr>
                <w:lang w:val="sq-AL"/>
              </w:rPr>
              <w:t>ë</w:t>
            </w:r>
            <w:r w:rsidR="001B31BB" w:rsidRPr="0062716E">
              <w:rPr>
                <w:lang w:val="sq-AL"/>
              </w:rPr>
              <w:t xml:space="preserve"> jasht</w:t>
            </w:r>
            <w:r w:rsidR="001A726D" w:rsidRPr="0062716E">
              <w:rPr>
                <w:lang w:val="sq-AL"/>
              </w:rPr>
              <w:t>ë</w:t>
            </w:r>
            <w:r w:rsidR="001B31BB" w:rsidRPr="0062716E">
              <w:rPr>
                <w:lang w:val="sq-AL"/>
              </w:rPr>
              <w:t xml:space="preserve"> juridiksionit                                  </w:t>
            </w:r>
            <w:r w:rsidRPr="0062716E">
              <w:rPr>
                <w:lang w:val="sq-AL"/>
              </w:rPr>
              <w:t xml:space="preserve"> </w:t>
            </w:r>
          </w:p>
          <w:p w:rsidR="004820AF" w:rsidRPr="0062716E" w:rsidRDefault="001B31BB" w:rsidP="001B31BB">
            <w:pPr>
              <w:pStyle w:val="bul2"/>
              <w:numPr>
                <w:ilvl w:val="0"/>
                <w:numId w:val="0"/>
              </w:numPr>
              <w:spacing w:before="0" w:after="0"/>
              <w:rPr>
                <w:lang w:val="sq-AL"/>
              </w:rPr>
            </w:pPr>
            <w:r w:rsidRPr="0062716E">
              <w:rPr>
                <w:lang w:val="sq-AL"/>
              </w:rPr>
              <w:t xml:space="preserve">                                                                                                         </w:t>
            </w:r>
          </w:p>
          <w:p w:rsidR="0013526A" w:rsidRPr="0062716E" w:rsidRDefault="0013526A" w:rsidP="00165291">
            <w:pPr>
              <w:pStyle w:val="bul1"/>
              <w:rPr>
                <w:b/>
                <w:lang w:val="sq-AL"/>
              </w:rPr>
            </w:pPr>
            <w:r w:rsidRPr="0062716E">
              <w:rPr>
                <w:b/>
                <w:lang w:val="sq-AL"/>
              </w:rPr>
              <w:t>Volum</w:t>
            </w:r>
            <w:r w:rsidR="001B31BB" w:rsidRPr="0062716E">
              <w:rPr>
                <w:b/>
                <w:lang w:val="sq-AL"/>
              </w:rPr>
              <w:t xml:space="preserve">i                                                                                  </w:t>
            </w:r>
            <w:r w:rsidRPr="0062716E">
              <w:rPr>
                <w:b/>
                <w:lang w:val="sq-AL"/>
              </w:rPr>
              <w:t xml:space="preserve"> </w:t>
            </w:r>
          </w:p>
          <w:p w:rsidR="0013526A" w:rsidRPr="0062716E" w:rsidRDefault="0013526A" w:rsidP="00165291">
            <w:pPr>
              <w:pStyle w:val="bul2"/>
              <w:spacing w:before="0" w:after="0"/>
              <w:rPr>
                <w:lang w:val="sq-AL"/>
              </w:rPr>
            </w:pPr>
            <w:r w:rsidRPr="0062716E">
              <w:rPr>
                <w:lang w:val="sq-AL"/>
              </w:rPr>
              <w:t>Identif</w:t>
            </w:r>
            <w:r w:rsidR="001B31BB" w:rsidRPr="0062716E">
              <w:rPr>
                <w:lang w:val="sq-AL"/>
              </w:rPr>
              <w:t>ikimi i materialit provues</w:t>
            </w:r>
            <w:r w:rsidRPr="0062716E">
              <w:rPr>
                <w:lang w:val="sq-AL"/>
              </w:rPr>
              <w:t xml:space="preserve"> </w:t>
            </w:r>
          </w:p>
          <w:p w:rsidR="0013526A" w:rsidRPr="0062716E" w:rsidRDefault="000B24B1" w:rsidP="001B31BB">
            <w:pPr>
              <w:pStyle w:val="bul2"/>
              <w:spacing w:before="0" w:after="0"/>
              <w:rPr>
                <w:lang w:val="sq-AL"/>
              </w:rPr>
            </w:pPr>
            <w:r w:rsidRPr="0062716E">
              <w:rPr>
                <w:lang w:val="sq-AL"/>
              </w:rPr>
              <w:t>Identif</w:t>
            </w:r>
            <w:r w:rsidR="001B31BB" w:rsidRPr="0062716E">
              <w:rPr>
                <w:lang w:val="sq-AL"/>
              </w:rPr>
              <w:t>ikimi i materialit t</w:t>
            </w:r>
            <w:r w:rsidR="001A726D" w:rsidRPr="0062716E">
              <w:rPr>
                <w:lang w:val="sq-AL"/>
              </w:rPr>
              <w:t>ë</w:t>
            </w:r>
            <w:r w:rsidR="001B31BB" w:rsidRPr="0062716E">
              <w:rPr>
                <w:lang w:val="sq-AL"/>
              </w:rPr>
              <w:t xml:space="preserve"> pap</w:t>
            </w:r>
            <w:r w:rsidR="001A726D" w:rsidRPr="0062716E">
              <w:rPr>
                <w:lang w:val="sq-AL"/>
              </w:rPr>
              <w:t>ë</w:t>
            </w:r>
            <w:r w:rsidR="001B31BB" w:rsidRPr="0062716E">
              <w:rPr>
                <w:lang w:val="sq-AL"/>
              </w:rPr>
              <w:t xml:space="preserve">rdorur                             </w:t>
            </w:r>
            <w:r w:rsidRPr="0062716E">
              <w:rPr>
                <w:lang w:val="sq-AL"/>
              </w:rPr>
              <w:t xml:space="preserve"> </w:t>
            </w:r>
          </w:p>
        </w:tc>
      </w:tr>
      <w:tr w:rsidR="0013526A" w:rsidRPr="0062716E" w:rsidTr="00B10DF0">
        <w:tc>
          <w:tcPr>
            <w:tcW w:w="1384" w:type="dxa"/>
          </w:tcPr>
          <w:p w:rsidR="000B24B1" w:rsidRPr="0062716E" w:rsidRDefault="000B24B1" w:rsidP="00165291">
            <w:pPr>
              <w:pStyle w:val="Subtitle"/>
              <w:spacing w:before="0" w:after="0"/>
              <w:jc w:val="left"/>
              <w:rPr>
                <w:rFonts w:eastAsia="Times New Roman"/>
              </w:rPr>
            </w:pPr>
            <w:r w:rsidRPr="0062716E">
              <w:rPr>
                <w:rFonts w:eastAsia="Times New Roman"/>
              </w:rPr>
              <w:t>Sl</w:t>
            </w:r>
            <w:r w:rsidR="001B31BB" w:rsidRPr="0062716E">
              <w:rPr>
                <w:rFonts w:eastAsia="Times New Roman"/>
              </w:rPr>
              <w:t xml:space="preserve">ajdi </w:t>
            </w:r>
            <w:r w:rsidRPr="0062716E">
              <w:rPr>
                <w:rFonts w:eastAsia="Times New Roman"/>
              </w:rPr>
              <w:t>14</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B675F5" w:rsidRDefault="00084FD3" w:rsidP="00165291">
            <w:pPr>
              <w:pStyle w:val="Subtitle"/>
              <w:spacing w:before="0" w:after="0"/>
              <w:rPr>
                <w:rFonts w:eastAsia="Times New Roman"/>
              </w:rPr>
            </w:pPr>
            <w:r w:rsidRPr="00B675F5">
              <w:rPr>
                <w:rFonts w:eastAsia="Times New Roman" w:cs="Times New Roman"/>
              </w:rPr>
              <w:t>Ç</w:t>
            </w:r>
            <w:r w:rsidR="001A726D" w:rsidRPr="00B675F5">
              <w:rPr>
                <w:rFonts w:eastAsia="Times New Roman" w:cs="Times New Roman"/>
              </w:rPr>
              <w:t>ë</w:t>
            </w:r>
            <w:r w:rsidRPr="00B675F5">
              <w:rPr>
                <w:rFonts w:eastAsia="Times New Roman" w:cs="Times New Roman"/>
              </w:rPr>
              <w:t>shtje t</w:t>
            </w:r>
            <w:r w:rsidR="001A726D" w:rsidRPr="00B675F5">
              <w:rPr>
                <w:rFonts w:eastAsia="Times New Roman" w:cs="Times New Roman"/>
              </w:rPr>
              <w:t>ë</w:t>
            </w:r>
            <w:r w:rsidRPr="00B675F5">
              <w:rPr>
                <w:rFonts w:eastAsia="Times New Roman" w:cs="Times New Roman"/>
              </w:rPr>
              <w:t xml:space="preserve"> provave</w:t>
            </w:r>
          </w:p>
          <w:p w:rsidR="004820AF" w:rsidRPr="00B675F5" w:rsidRDefault="00084FD3" w:rsidP="00165291">
            <w:pPr>
              <w:rPr>
                <w:rFonts w:eastAsia="Times New Roman" w:cs="Times New Roman"/>
              </w:rPr>
            </w:pPr>
            <w:r w:rsidRPr="00B675F5">
              <w:rPr>
                <w:rFonts w:eastAsia="Times New Roman" w:cs="Times New Roman"/>
              </w:rPr>
              <w:t>Karakteristikat e provave elektronike çojn</w:t>
            </w:r>
            <w:r w:rsidR="001A726D" w:rsidRPr="00B675F5">
              <w:rPr>
                <w:rFonts w:eastAsia="Times New Roman" w:cs="Times New Roman"/>
              </w:rPr>
              <w:t>ë</w:t>
            </w:r>
            <w:r w:rsidRPr="00B675F5">
              <w:rPr>
                <w:rFonts w:eastAsia="Times New Roman" w:cs="Times New Roman"/>
              </w:rPr>
              <w:t xml:space="preserve"> drejt disa ç</w:t>
            </w:r>
            <w:r w:rsidR="001A726D" w:rsidRPr="00B675F5">
              <w:rPr>
                <w:rFonts w:eastAsia="Times New Roman" w:cs="Times New Roman"/>
              </w:rPr>
              <w:t>ë</w:t>
            </w:r>
            <w:r w:rsidRPr="00B675F5">
              <w:rPr>
                <w:rFonts w:eastAsia="Times New Roman" w:cs="Times New Roman"/>
              </w:rPr>
              <w:t>shtjeve q</w:t>
            </w:r>
            <w:r w:rsidR="001A726D" w:rsidRPr="00B675F5">
              <w:rPr>
                <w:rFonts w:eastAsia="Times New Roman" w:cs="Times New Roman"/>
              </w:rPr>
              <w:t>ë</w:t>
            </w:r>
            <w:r w:rsidRPr="00B675F5">
              <w:rPr>
                <w:rFonts w:eastAsia="Times New Roman" w:cs="Times New Roman"/>
              </w:rPr>
              <w:t xml:space="preserve"> duhet t</w:t>
            </w:r>
            <w:r w:rsidR="001A726D" w:rsidRPr="00B675F5">
              <w:rPr>
                <w:rFonts w:eastAsia="Times New Roman" w:cs="Times New Roman"/>
              </w:rPr>
              <w:t>ë</w:t>
            </w:r>
            <w:r w:rsidRPr="00B675F5">
              <w:rPr>
                <w:rFonts w:eastAsia="Times New Roman" w:cs="Times New Roman"/>
              </w:rPr>
              <w:t xml:space="preserve"> n</w:t>
            </w:r>
            <w:r w:rsidR="001A726D" w:rsidRPr="00B675F5">
              <w:rPr>
                <w:rFonts w:eastAsia="Times New Roman" w:cs="Times New Roman"/>
              </w:rPr>
              <w:t>ë</w:t>
            </w:r>
            <w:r w:rsidRPr="00B675F5">
              <w:rPr>
                <w:rFonts w:eastAsia="Times New Roman" w:cs="Times New Roman"/>
              </w:rPr>
              <w:t>nvizohen. T</w:t>
            </w:r>
            <w:r w:rsidR="0013526A" w:rsidRPr="00B675F5">
              <w:rPr>
                <w:rFonts w:eastAsia="Times New Roman" w:cs="Times New Roman"/>
              </w:rPr>
              <w:t>ra</w:t>
            </w:r>
            <w:r w:rsidRPr="00B675F5">
              <w:rPr>
                <w:rFonts w:eastAsia="Times New Roman" w:cs="Times New Roman"/>
              </w:rPr>
              <w:t>jneri duhet t’i shpjegojn</w:t>
            </w:r>
            <w:r w:rsidR="001A726D" w:rsidRPr="00B675F5">
              <w:rPr>
                <w:rFonts w:eastAsia="Times New Roman" w:cs="Times New Roman"/>
              </w:rPr>
              <w:t>ë</w:t>
            </w:r>
            <w:r w:rsidRPr="00B675F5">
              <w:rPr>
                <w:rFonts w:eastAsia="Times New Roman" w:cs="Times New Roman"/>
              </w:rPr>
              <w:t xml:space="preserve"> k</w:t>
            </w:r>
            <w:r w:rsidR="001A726D" w:rsidRPr="00B675F5">
              <w:rPr>
                <w:rFonts w:eastAsia="Times New Roman" w:cs="Times New Roman"/>
              </w:rPr>
              <w:t>ë</w:t>
            </w:r>
            <w:r w:rsidRPr="00B675F5">
              <w:rPr>
                <w:rFonts w:eastAsia="Times New Roman" w:cs="Times New Roman"/>
              </w:rPr>
              <w:t>to me ndihm</w:t>
            </w:r>
            <w:r w:rsidR="001A726D" w:rsidRPr="00B675F5">
              <w:rPr>
                <w:rFonts w:eastAsia="Times New Roman" w:cs="Times New Roman"/>
              </w:rPr>
              <w:t>ë</w:t>
            </w:r>
            <w:r w:rsidRPr="00B675F5">
              <w:rPr>
                <w:rFonts w:eastAsia="Times New Roman" w:cs="Times New Roman"/>
              </w:rPr>
              <w:t>n e shembujve</w:t>
            </w:r>
            <w:r w:rsidR="0013526A" w:rsidRPr="00B675F5">
              <w:rPr>
                <w:rFonts w:eastAsia="Times New Roman" w:cs="Times New Roman"/>
              </w:rPr>
              <w:t xml:space="preserve">.  </w:t>
            </w:r>
          </w:p>
          <w:p w:rsidR="004820AF" w:rsidRPr="00B675F5" w:rsidRDefault="00084FD3" w:rsidP="00165291">
            <w:pPr>
              <w:rPr>
                <w:rFonts w:eastAsia="Times New Roman" w:cs="Times New Roman"/>
              </w:rPr>
            </w:pPr>
            <w:r w:rsidRPr="00B675F5">
              <w:rPr>
                <w:rFonts w:eastAsia="Times New Roman" w:cs="Times New Roman"/>
              </w:rPr>
              <w:t xml:space="preserve">                                                                                                          </w:t>
            </w:r>
          </w:p>
          <w:p w:rsidR="0013526A" w:rsidRPr="00B675F5" w:rsidRDefault="00084FD3" w:rsidP="00165291">
            <w:pPr>
              <w:rPr>
                <w:rFonts w:eastAsia="Times New Roman" w:cs="Times New Roman"/>
              </w:rPr>
            </w:pPr>
            <w:r w:rsidRPr="00B675F5">
              <w:rPr>
                <w:rFonts w:eastAsia="Times New Roman" w:cs="Times New Roman"/>
              </w:rPr>
              <w:t>Ç</w:t>
            </w:r>
            <w:r w:rsidR="001A726D" w:rsidRPr="00B675F5">
              <w:rPr>
                <w:rFonts w:eastAsia="Times New Roman" w:cs="Times New Roman"/>
              </w:rPr>
              <w:t>ë</w:t>
            </w:r>
            <w:r w:rsidRPr="00B675F5">
              <w:rPr>
                <w:rFonts w:eastAsia="Times New Roman" w:cs="Times New Roman"/>
              </w:rPr>
              <w:t>shtjet jan</w:t>
            </w:r>
            <w:r w:rsidR="001A726D" w:rsidRPr="00B675F5">
              <w:rPr>
                <w:rFonts w:eastAsia="Times New Roman" w:cs="Times New Roman"/>
              </w:rPr>
              <w:t>ë</w:t>
            </w:r>
            <w:r w:rsidR="0013526A" w:rsidRPr="00B675F5">
              <w:rPr>
                <w:rFonts w:eastAsia="Times New Roman" w:cs="Times New Roman"/>
              </w:rPr>
              <w:t>:</w:t>
            </w:r>
          </w:p>
          <w:p w:rsidR="004820AF" w:rsidRPr="00B675F5" w:rsidRDefault="00084FD3" w:rsidP="00165291">
            <w:pPr>
              <w:rPr>
                <w:rFonts w:eastAsia="Times New Roman" w:cs="Times New Roman"/>
              </w:rPr>
            </w:pPr>
            <w:r w:rsidRPr="00B675F5">
              <w:rPr>
                <w:rFonts w:eastAsia="Times New Roman" w:cs="Times New Roman"/>
              </w:rPr>
              <w:t xml:space="preserve">                                                                                                             </w:t>
            </w:r>
          </w:p>
          <w:p w:rsidR="0013526A" w:rsidRPr="00B675F5" w:rsidRDefault="00B675F5" w:rsidP="00165291">
            <w:pPr>
              <w:pStyle w:val="bul1"/>
              <w:rPr>
                <w:lang w:val="sq-AL"/>
              </w:rPr>
            </w:pPr>
            <w:r w:rsidRPr="00B675F5">
              <w:rPr>
                <w:lang w:val="sq-AL"/>
              </w:rPr>
              <w:t xml:space="preserve">Indicie </w:t>
            </w:r>
            <w:r w:rsidR="00084FD3" w:rsidRPr="00B675F5">
              <w:rPr>
                <w:lang w:val="sq-AL"/>
              </w:rPr>
              <w:t xml:space="preserve">                                                                                    </w:t>
            </w:r>
          </w:p>
          <w:p w:rsidR="0013526A" w:rsidRPr="00B675F5" w:rsidRDefault="00084FD3" w:rsidP="00165291">
            <w:pPr>
              <w:pStyle w:val="bul1"/>
              <w:rPr>
                <w:lang w:val="sq-AL"/>
              </w:rPr>
            </w:pPr>
            <w:r w:rsidRPr="00B675F5">
              <w:rPr>
                <w:lang w:val="sq-AL"/>
              </w:rPr>
              <w:t>T</w:t>
            </w:r>
            <w:r w:rsidR="001A726D" w:rsidRPr="00B675F5">
              <w:rPr>
                <w:lang w:val="sq-AL"/>
              </w:rPr>
              <w:t>ë</w:t>
            </w:r>
            <w:r w:rsidRPr="00B675F5">
              <w:rPr>
                <w:lang w:val="sq-AL"/>
              </w:rPr>
              <w:t xml:space="preserve"> dh</w:t>
            </w:r>
            <w:r w:rsidR="001A726D" w:rsidRPr="00B675F5">
              <w:rPr>
                <w:lang w:val="sq-AL"/>
              </w:rPr>
              <w:t>ë</w:t>
            </w:r>
            <w:r w:rsidRPr="00B675F5">
              <w:rPr>
                <w:lang w:val="sq-AL"/>
              </w:rPr>
              <w:t xml:space="preserve">nat e biznesit                                                                  </w:t>
            </w:r>
          </w:p>
          <w:p w:rsidR="0013526A" w:rsidRPr="00B675F5" w:rsidRDefault="00084FD3" w:rsidP="00165291">
            <w:pPr>
              <w:pStyle w:val="bul1"/>
              <w:rPr>
                <w:lang w:val="sq-AL"/>
              </w:rPr>
            </w:pPr>
            <w:r w:rsidRPr="00B675F5">
              <w:rPr>
                <w:lang w:val="sq-AL"/>
              </w:rPr>
              <w:t xml:space="preserve">Proceset e automatizuara                                                               </w:t>
            </w:r>
          </w:p>
          <w:p w:rsidR="0013526A" w:rsidRPr="00B675F5" w:rsidRDefault="00084FD3" w:rsidP="00165291">
            <w:pPr>
              <w:pStyle w:val="bul1"/>
              <w:rPr>
                <w:lang w:val="sq-AL"/>
              </w:rPr>
            </w:pPr>
            <w:r w:rsidRPr="00B675F5">
              <w:rPr>
                <w:lang w:val="sq-AL"/>
              </w:rPr>
              <w:t>Provat e p</w:t>
            </w:r>
            <w:r w:rsidR="001A726D" w:rsidRPr="00B675F5">
              <w:rPr>
                <w:lang w:val="sq-AL"/>
              </w:rPr>
              <w:t>ë</w:t>
            </w:r>
            <w:r w:rsidRPr="00B675F5">
              <w:rPr>
                <w:lang w:val="sq-AL"/>
              </w:rPr>
              <w:t>rziera</w:t>
            </w:r>
            <w:r w:rsidR="0013526A" w:rsidRPr="00B675F5">
              <w:rPr>
                <w:lang w:val="sq-AL"/>
              </w:rPr>
              <w:t xml:space="preserve"> </w:t>
            </w:r>
            <w:r w:rsidRPr="00B675F5">
              <w:rPr>
                <w:lang w:val="sq-AL"/>
              </w:rPr>
              <w:t xml:space="preserve">                                                                   </w:t>
            </w:r>
          </w:p>
          <w:p w:rsidR="0013526A" w:rsidRPr="00B675F5" w:rsidRDefault="00084FD3" w:rsidP="00165291">
            <w:pPr>
              <w:pStyle w:val="bul1"/>
              <w:rPr>
                <w:lang w:val="sq-AL"/>
              </w:rPr>
            </w:pPr>
            <w:r w:rsidRPr="00B675F5">
              <w:rPr>
                <w:lang w:val="sq-AL"/>
              </w:rPr>
              <w:t>Volumi i t</w:t>
            </w:r>
            <w:r w:rsidR="001A726D" w:rsidRPr="00B675F5">
              <w:rPr>
                <w:lang w:val="sq-AL"/>
              </w:rPr>
              <w:t>ë</w:t>
            </w:r>
            <w:r w:rsidRPr="00B675F5">
              <w:rPr>
                <w:lang w:val="sq-AL"/>
              </w:rPr>
              <w:t xml:space="preserve"> dh</w:t>
            </w:r>
            <w:r w:rsidR="001A726D" w:rsidRPr="00B675F5">
              <w:rPr>
                <w:lang w:val="sq-AL"/>
              </w:rPr>
              <w:t>ë</w:t>
            </w:r>
            <w:r w:rsidRPr="00B675F5">
              <w:rPr>
                <w:lang w:val="sq-AL"/>
              </w:rPr>
              <w:t xml:space="preserve">nave                                                                            </w:t>
            </w:r>
          </w:p>
          <w:p w:rsidR="0013526A" w:rsidRPr="00B675F5" w:rsidRDefault="00084FD3" w:rsidP="00165291">
            <w:pPr>
              <w:pStyle w:val="bul1"/>
              <w:rPr>
                <w:lang w:val="sq-AL"/>
              </w:rPr>
            </w:pPr>
            <w:r w:rsidRPr="00B675F5">
              <w:rPr>
                <w:lang w:val="sq-AL"/>
              </w:rPr>
              <w:t>Provat e specializuara</w:t>
            </w:r>
            <w:r w:rsidR="0013526A" w:rsidRPr="00B675F5">
              <w:rPr>
                <w:lang w:val="sq-AL"/>
              </w:rPr>
              <w:t xml:space="preserve"> </w:t>
            </w:r>
            <w:r w:rsidRPr="00B675F5">
              <w:rPr>
                <w:lang w:val="sq-AL"/>
              </w:rPr>
              <w:t xml:space="preserve">                                                                         </w:t>
            </w:r>
          </w:p>
          <w:p w:rsidR="00165291" w:rsidRPr="00B675F5" w:rsidRDefault="00084FD3" w:rsidP="00084FD3">
            <w:pPr>
              <w:pStyle w:val="bul1"/>
              <w:numPr>
                <w:ilvl w:val="0"/>
                <w:numId w:val="0"/>
              </w:numPr>
              <w:rPr>
                <w:szCs w:val="20"/>
                <w:lang w:val="sq-AL"/>
              </w:rPr>
            </w:pPr>
            <w:r w:rsidRPr="00B675F5">
              <w:rPr>
                <w:szCs w:val="20"/>
                <w:lang w:val="sq-AL"/>
              </w:rPr>
              <w:t xml:space="preserve">                                                                                                            </w:t>
            </w:r>
          </w:p>
          <w:p w:rsidR="0013526A" w:rsidRPr="00B675F5" w:rsidRDefault="00084FD3" w:rsidP="00165291">
            <w:pPr>
              <w:pStyle w:val="bul1"/>
              <w:rPr>
                <w:szCs w:val="20"/>
                <w:lang w:val="sq-AL"/>
              </w:rPr>
            </w:pPr>
            <w:r w:rsidRPr="00B675F5">
              <w:rPr>
                <w:b/>
                <w:lang w:val="sq-AL"/>
              </w:rPr>
              <w:t>T</w:t>
            </w:r>
            <w:r w:rsidR="001A726D" w:rsidRPr="00B675F5">
              <w:rPr>
                <w:b/>
                <w:lang w:val="sq-AL"/>
              </w:rPr>
              <w:t>ë</w:t>
            </w:r>
            <w:r w:rsidRPr="00B675F5">
              <w:rPr>
                <w:b/>
                <w:lang w:val="sq-AL"/>
              </w:rPr>
              <w:t xml:space="preserve"> brishta</w:t>
            </w:r>
            <w:r w:rsidR="0013526A" w:rsidRPr="00B675F5">
              <w:rPr>
                <w:b/>
                <w:lang w:val="sq-AL"/>
              </w:rPr>
              <w:t>.</w:t>
            </w:r>
            <w:r w:rsidR="0013526A" w:rsidRPr="00B675F5">
              <w:rPr>
                <w:lang w:val="sq-AL"/>
              </w:rPr>
              <w:t xml:space="preserve"> </w:t>
            </w:r>
            <w:r w:rsidRPr="00B675F5">
              <w:rPr>
                <w:lang w:val="sq-AL"/>
              </w:rPr>
              <w:t>Disa t</w:t>
            </w:r>
            <w:r w:rsidR="001A726D" w:rsidRPr="00B675F5">
              <w:rPr>
                <w:lang w:val="sq-AL"/>
              </w:rPr>
              <w:t>ë</w:t>
            </w:r>
            <w:r w:rsidRPr="00B675F5">
              <w:rPr>
                <w:lang w:val="sq-AL"/>
              </w:rPr>
              <w:t xml:space="preserve"> dh</w:t>
            </w:r>
            <w:r w:rsidR="001A726D" w:rsidRPr="00B675F5">
              <w:rPr>
                <w:lang w:val="sq-AL"/>
              </w:rPr>
              <w:t>ë</w:t>
            </w:r>
            <w:r w:rsidRPr="00B675F5">
              <w:rPr>
                <w:lang w:val="sq-AL"/>
              </w:rPr>
              <w:t>na dixhitale t</w:t>
            </w:r>
            <w:r w:rsidR="001A726D" w:rsidRPr="00B675F5">
              <w:rPr>
                <w:lang w:val="sq-AL"/>
              </w:rPr>
              <w:t>ë</w:t>
            </w:r>
            <w:r w:rsidRPr="00B675F5">
              <w:rPr>
                <w:lang w:val="sq-AL"/>
              </w:rPr>
              <w:t xml:space="preserve"> p</w:t>
            </w:r>
            <w:r w:rsidR="001A726D" w:rsidRPr="00B675F5">
              <w:rPr>
                <w:lang w:val="sq-AL"/>
              </w:rPr>
              <w:t>ë</w:t>
            </w:r>
            <w:r w:rsidRPr="00B675F5">
              <w:rPr>
                <w:lang w:val="sq-AL"/>
              </w:rPr>
              <w:t>rpunuara nga nj</w:t>
            </w:r>
            <w:r w:rsidR="001A726D" w:rsidRPr="00B675F5">
              <w:rPr>
                <w:lang w:val="sq-AL"/>
              </w:rPr>
              <w:t>ë</w:t>
            </w:r>
            <w:r w:rsidRPr="00B675F5">
              <w:rPr>
                <w:lang w:val="sq-AL"/>
              </w:rPr>
              <w:t xml:space="preserve"> sistem kompjuterik jan</w:t>
            </w:r>
            <w:r w:rsidR="001A726D" w:rsidRPr="00B675F5">
              <w:rPr>
                <w:lang w:val="sq-AL"/>
              </w:rPr>
              <w:t>ë</w:t>
            </w:r>
            <w:r w:rsidRPr="00B675F5">
              <w:rPr>
                <w:lang w:val="sq-AL"/>
              </w:rPr>
              <w:t xml:space="preserve"> jasht</w:t>
            </w:r>
            <w:r w:rsidR="001A726D" w:rsidRPr="00B675F5">
              <w:rPr>
                <w:lang w:val="sq-AL"/>
              </w:rPr>
              <w:t>ë</w:t>
            </w:r>
            <w:r w:rsidRPr="00B675F5">
              <w:rPr>
                <w:lang w:val="sq-AL"/>
              </w:rPr>
              <w:t>zakonisht t</w:t>
            </w:r>
            <w:r w:rsidR="001A726D" w:rsidRPr="00B675F5">
              <w:rPr>
                <w:lang w:val="sq-AL"/>
              </w:rPr>
              <w:t>ë</w:t>
            </w:r>
            <w:r w:rsidRPr="00B675F5">
              <w:rPr>
                <w:lang w:val="sq-AL"/>
              </w:rPr>
              <w:t xml:space="preserve"> brishta dhe leht</w:t>
            </w:r>
            <w:r w:rsidR="001A726D" w:rsidRPr="00B675F5">
              <w:rPr>
                <w:lang w:val="sq-AL"/>
              </w:rPr>
              <w:t>ë</w:t>
            </w:r>
            <w:r w:rsidRPr="00B675F5">
              <w:rPr>
                <w:lang w:val="sq-AL"/>
              </w:rPr>
              <w:t>sisht mund t</w:t>
            </w:r>
            <w:r w:rsidR="001A726D" w:rsidRPr="00B675F5">
              <w:rPr>
                <w:lang w:val="sq-AL"/>
              </w:rPr>
              <w:t>ë</w:t>
            </w:r>
            <w:r w:rsidRPr="00B675F5">
              <w:rPr>
                <w:lang w:val="sq-AL"/>
              </w:rPr>
              <w:t xml:space="preserve"> fshihen ose modifikohen. Ky aspekt jo vet</w:t>
            </w:r>
            <w:r w:rsidR="001A726D" w:rsidRPr="00B675F5">
              <w:rPr>
                <w:lang w:val="sq-AL"/>
              </w:rPr>
              <w:t>ë</w:t>
            </w:r>
            <w:r w:rsidRPr="00B675F5">
              <w:rPr>
                <w:lang w:val="sq-AL"/>
              </w:rPr>
              <w:t>m q</w:t>
            </w:r>
            <w:r w:rsidR="001A726D" w:rsidRPr="00B675F5">
              <w:rPr>
                <w:lang w:val="sq-AL"/>
              </w:rPr>
              <w:t>ë</w:t>
            </w:r>
            <w:r w:rsidRPr="00B675F5">
              <w:rPr>
                <w:lang w:val="sq-AL"/>
              </w:rPr>
              <w:t xml:space="preserve"> lidhet me vler</w:t>
            </w:r>
            <w:r w:rsidR="001A726D" w:rsidRPr="00B675F5">
              <w:rPr>
                <w:lang w:val="sq-AL"/>
              </w:rPr>
              <w:t>ë</w:t>
            </w:r>
            <w:r w:rsidRPr="00B675F5">
              <w:rPr>
                <w:lang w:val="sq-AL"/>
              </w:rPr>
              <w:t xml:space="preserve">simin e provave </w:t>
            </w:r>
            <w:r w:rsidR="00BC750F" w:rsidRPr="00B675F5">
              <w:rPr>
                <w:lang w:val="sq-AL"/>
              </w:rPr>
              <w:t>elektronike</w:t>
            </w:r>
            <w:r w:rsidRPr="00B675F5">
              <w:rPr>
                <w:lang w:val="sq-AL"/>
              </w:rPr>
              <w:t xml:space="preserve"> por gjithashtu edhe me procesin e mbledhjes s</w:t>
            </w:r>
            <w:r w:rsidR="001A726D" w:rsidRPr="00B675F5">
              <w:rPr>
                <w:lang w:val="sq-AL"/>
              </w:rPr>
              <w:t>ë</w:t>
            </w:r>
            <w:r w:rsidRPr="00B675F5">
              <w:rPr>
                <w:lang w:val="sq-AL"/>
              </w:rPr>
              <w:t xml:space="preserve"> provave</w:t>
            </w:r>
            <w:r w:rsidR="0013526A" w:rsidRPr="00B675F5">
              <w:rPr>
                <w:lang w:val="sq-AL"/>
              </w:rPr>
              <w:t xml:space="preserve">. </w:t>
            </w:r>
            <w:r w:rsidRPr="00B675F5">
              <w:rPr>
                <w:lang w:val="sq-AL"/>
              </w:rPr>
              <w:t>T</w:t>
            </w:r>
            <w:r w:rsidR="001A726D" w:rsidRPr="00B675F5">
              <w:rPr>
                <w:lang w:val="sq-AL"/>
              </w:rPr>
              <w:t>ë</w:t>
            </w:r>
            <w:r w:rsidRPr="00B675F5">
              <w:rPr>
                <w:lang w:val="sq-AL"/>
              </w:rPr>
              <w:t xml:space="preserve"> dh</w:t>
            </w:r>
            <w:r w:rsidR="001A726D" w:rsidRPr="00B675F5">
              <w:rPr>
                <w:lang w:val="sq-AL"/>
              </w:rPr>
              <w:t>ë</w:t>
            </w:r>
            <w:r w:rsidRPr="00B675F5">
              <w:rPr>
                <w:lang w:val="sq-AL"/>
              </w:rPr>
              <w:t xml:space="preserve">nat </w:t>
            </w:r>
            <w:r w:rsidR="000339C7" w:rsidRPr="00B675F5">
              <w:rPr>
                <w:lang w:val="sq-AL"/>
              </w:rPr>
              <w:t>e ruajtura vet</w:t>
            </w:r>
            <w:r w:rsidR="001A726D" w:rsidRPr="00B675F5">
              <w:rPr>
                <w:lang w:val="sq-AL"/>
              </w:rPr>
              <w:t>ë</w:t>
            </w:r>
            <w:r w:rsidR="000339C7" w:rsidRPr="00B675F5">
              <w:rPr>
                <w:lang w:val="sq-AL"/>
              </w:rPr>
              <w:t>m n</w:t>
            </w:r>
            <w:r w:rsidR="001A726D" w:rsidRPr="00B675F5">
              <w:rPr>
                <w:lang w:val="sq-AL"/>
              </w:rPr>
              <w:t>ë</w:t>
            </w:r>
            <w:r w:rsidR="000339C7" w:rsidRPr="00B675F5">
              <w:rPr>
                <w:lang w:val="sq-AL"/>
              </w:rPr>
              <w:t xml:space="preserve"> </w:t>
            </w:r>
            <w:r w:rsidR="00BC750F" w:rsidRPr="00B675F5">
              <w:rPr>
                <w:lang w:val="sq-AL"/>
              </w:rPr>
              <w:t>memorien</w:t>
            </w:r>
            <w:r w:rsidR="000339C7" w:rsidRPr="00B675F5">
              <w:rPr>
                <w:lang w:val="sq-AL"/>
              </w:rPr>
              <w:t xml:space="preserve"> RAM zakonisht humbasin n</w:t>
            </w:r>
            <w:r w:rsidR="001A726D" w:rsidRPr="00B675F5">
              <w:rPr>
                <w:lang w:val="sq-AL"/>
              </w:rPr>
              <w:t>ë</w:t>
            </w:r>
            <w:r w:rsidR="000339C7" w:rsidRPr="00B675F5">
              <w:rPr>
                <w:lang w:val="sq-AL"/>
              </w:rPr>
              <w:t>se sistemi fiket me p</w:t>
            </w:r>
            <w:r w:rsidR="001A726D" w:rsidRPr="00B675F5">
              <w:rPr>
                <w:lang w:val="sq-AL"/>
              </w:rPr>
              <w:t>ë</w:t>
            </w:r>
            <w:r w:rsidR="000339C7" w:rsidRPr="00B675F5">
              <w:rPr>
                <w:lang w:val="sq-AL"/>
              </w:rPr>
              <w:t>rjashtim t</w:t>
            </w:r>
            <w:r w:rsidR="001A726D" w:rsidRPr="00B675F5">
              <w:rPr>
                <w:lang w:val="sq-AL"/>
              </w:rPr>
              <w:t>ë</w:t>
            </w:r>
            <w:r w:rsidR="000339C7" w:rsidRPr="00B675F5">
              <w:rPr>
                <w:lang w:val="sq-AL"/>
              </w:rPr>
              <w:t xml:space="preserve"> rastit kur aplikohen masa teknike t</w:t>
            </w:r>
            <w:r w:rsidR="001A726D" w:rsidRPr="00B675F5">
              <w:rPr>
                <w:lang w:val="sq-AL"/>
              </w:rPr>
              <w:t>ë</w:t>
            </w:r>
            <w:r w:rsidR="000339C7" w:rsidRPr="00B675F5">
              <w:rPr>
                <w:lang w:val="sq-AL"/>
              </w:rPr>
              <w:t xml:space="preserve"> posa</w:t>
            </w:r>
            <w:r w:rsidR="000339C7" w:rsidRPr="00B675F5">
              <w:rPr>
                <w:rFonts w:eastAsia="Times New Roman"/>
                <w:lang w:val="sq-AL"/>
              </w:rPr>
              <w:t>çme p</w:t>
            </w:r>
            <w:r w:rsidR="001A726D" w:rsidRPr="00B675F5">
              <w:rPr>
                <w:rFonts w:eastAsia="Times New Roman"/>
                <w:lang w:val="sq-AL"/>
              </w:rPr>
              <w:t>ë</w:t>
            </w:r>
            <w:r w:rsidR="000339C7" w:rsidRPr="00B675F5">
              <w:rPr>
                <w:rFonts w:eastAsia="Times New Roman"/>
                <w:lang w:val="sq-AL"/>
              </w:rPr>
              <w:t>r ta parandaluar k</w:t>
            </w:r>
            <w:r w:rsidR="001A726D" w:rsidRPr="00B675F5">
              <w:rPr>
                <w:rFonts w:eastAsia="Times New Roman"/>
                <w:lang w:val="sq-AL"/>
              </w:rPr>
              <w:t>ë</w:t>
            </w:r>
            <w:r w:rsidR="000339C7" w:rsidRPr="00B675F5">
              <w:rPr>
                <w:rFonts w:eastAsia="Times New Roman"/>
                <w:lang w:val="sq-AL"/>
              </w:rPr>
              <w:t>t</w:t>
            </w:r>
            <w:r w:rsidR="001A726D" w:rsidRPr="00B675F5">
              <w:rPr>
                <w:rFonts w:eastAsia="Times New Roman"/>
                <w:lang w:val="sq-AL"/>
              </w:rPr>
              <w:t>ë</w:t>
            </w:r>
            <w:r w:rsidR="000339C7" w:rsidRPr="00B675F5">
              <w:rPr>
                <w:rFonts w:eastAsia="Times New Roman"/>
                <w:lang w:val="sq-AL"/>
              </w:rPr>
              <w:t xml:space="preserve"> proces. Meq</w:t>
            </w:r>
            <w:r w:rsidR="001A726D" w:rsidRPr="00B675F5">
              <w:rPr>
                <w:rFonts w:eastAsia="Times New Roman"/>
                <w:lang w:val="sq-AL"/>
              </w:rPr>
              <w:t>ë</w:t>
            </w:r>
            <w:r w:rsidR="000339C7" w:rsidRPr="00B675F5">
              <w:rPr>
                <w:rFonts w:eastAsia="Times New Roman"/>
                <w:lang w:val="sq-AL"/>
              </w:rPr>
              <w:t xml:space="preserve"> informacioni i ruajtur n</w:t>
            </w:r>
            <w:r w:rsidR="001A726D" w:rsidRPr="00B675F5">
              <w:rPr>
                <w:rFonts w:eastAsia="Times New Roman"/>
                <w:lang w:val="sq-AL"/>
              </w:rPr>
              <w:t>ë</w:t>
            </w:r>
            <w:r w:rsidR="000339C7" w:rsidRPr="00B675F5">
              <w:rPr>
                <w:rFonts w:eastAsia="Times New Roman"/>
                <w:lang w:val="sq-AL"/>
              </w:rPr>
              <w:t xml:space="preserve"> </w:t>
            </w:r>
            <w:r w:rsidR="00BC750F" w:rsidRPr="00B675F5">
              <w:rPr>
                <w:rFonts w:eastAsia="Times New Roman"/>
                <w:lang w:val="sq-AL"/>
              </w:rPr>
              <w:t>memorien</w:t>
            </w:r>
            <w:r w:rsidR="000339C7" w:rsidRPr="00B675F5">
              <w:rPr>
                <w:rFonts w:eastAsia="Times New Roman"/>
                <w:lang w:val="sq-AL"/>
              </w:rPr>
              <w:t xml:space="preserve"> e sistemit mund t</w:t>
            </w:r>
            <w:r w:rsidR="001A726D" w:rsidRPr="00B675F5">
              <w:rPr>
                <w:rFonts w:eastAsia="Times New Roman"/>
                <w:lang w:val="sq-AL"/>
              </w:rPr>
              <w:t>ë</w:t>
            </w:r>
            <w:r w:rsidR="000339C7" w:rsidRPr="00B675F5">
              <w:rPr>
                <w:rFonts w:eastAsia="Times New Roman"/>
                <w:lang w:val="sq-AL"/>
              </w:rPr>
              <w:t xml:space="preserve"> jet</w:t>
            </w:r>
            <w:r w:rsidR="001A726D" w:rsidRPr="00B675F5">
              <w:rPr>
                <w:rFonts w:eastAsia="Times New Roman"/>
                <w:lang w:val="sq-AL"/>
              </w:rPr>
              <w:t>ë</w:t>
            </w:r>
            <w:r w:rsidR="000339C7" w:rsidRPr="00B675F5">
              <w:rPr>
                <w:rFonts w:eastAsia="Times New Roman"/>
                <w:lang w:val="sq-AL"/>
              </w:rPr>
              <w:t xml:space="preserve"> me r</w:t>
            </w:r>
            <w:r w:rsidR="001A726D" w:rsidRPr="00B675F5">
              <w:rPr>
                <w:rFonts w:eastAsia="Times New Roman"/>
                <w:lang w:val="sq-AL"/>
              </w:rPr>
              <w:t>ë</w:t>
            </w:r>
            <w:r w:rsidR="000339C7" w:rsidRPr="00B675F5">
              <w:rPr>
                <w:rFonts w:eastAsia="Times New Roman"/>
                <w:lang w:val="sq-AL"/>
              </w:rPr>
              <w:t>nd</w:t>
            </w:r>
            <w:r w:rsidR="001A726D" w:rsidRPr="00B675F5">
              <w:rPr>
                <w:rFonts w:eastAsia="Times New Roman"/>
                <w:lang w:val="sq-AL"/>
              </w:rPr>
              <w:t>ë</w:t>
            </w:r>
            <w:r w:rsidR="000339C7" w:rsidRPr="00B675F5">
              <w:rPr>
                <w:rFonts w:eastAsia="Times New Roman"/>
                <w:lang w:val="sq-AL"/>
              </w:rPr>
              <w:t>si t</w:t>
            </w:r>
            <w:r w:rsidR="001A726D" w:rsidRPr="00B675F5">
              <w:rPr>
                <w:rFonts w:eastAsia="Times New Roman"/>
                <w:lang w:val="sq-AL"/>
              </w:rPr>
              <w:t>ë</w:t>
            </w:r>
            <w:r w:rsidR="000339C7" w:rsidRPr="00B675F5">
              <w:rPr>
                <w:rFonts w:eastAsia="Times New Roman"/>
                <w:lang w:val="sq-AL"/>
              </w:rPr>
              <w:t xml:space="preserve"> madhe p</w:t>
            </w:r>
            <w:r w:rsidR="001A726D" w:rsidRPr="00B675F5">
              <w:rPr>
                <w:rFonts w:eastAsia="Times New Roman"/>
                <w:lang w:val="sq-AL"/>
              </w:rPr>
              <w:t>ë</w:t>
            </w:r>
            <w:r w:rsidR="000339C7" w:rsidRPr="00B675F5">
              <w:rPr>
                <w:rFonts w:eastAsia="Times New Roman"/>
                <w:lang w:val="sq-AL"/>
              </w:rPr>
              <w:t>r hetimin, teknika e mbledhjes s</w:t>
            </w:r>
            <w:r w:rsidR="001A726D" w:rsidRPr="00B675F5">
              <w:rPr>
                <w:rFonts w:eastAsia="Times New Roman"/>
                <w:lang w:val="sq-AL"/>
              </w:rPr>
              <w:t>ë</w:t>
            </w:r>
            <w:r w:rsidR="000339C7" w:rsidRPr="00B675F5">
              <w:rPr>
                <w:rFonts w:eastAsia="Times New Roman"/>
                <w:lang w:val="sq-AL"/>
              </w:rPr>
              <w:t xml:space="preserve"> k</w:t>
            </w:r>
            <w:r w:rsidR="001A726D" w:rsidRPr="00B675F5">
              <w:rPr>
                <w:rFonts w:eastAsia="Times New Roman"/>
                <w:lang w:val="sq-AL"/>
              </w:rPr>
              <w:t>ë</w:t>
            </w:r>
            <w:r w:rsidR="000339C7" w:rsidRPr="00B675F5">
              <w:rPr>
                <w:rFonts w:eastAsia="Times New Roman"/>
                <w:lang w:val="sq-AL"/>
              </w:rPr>
              <w:t>tyre provave mund t</w:t>
            </w:r>
            <w:r w:rsidR="001A726D" w:rsidRPr="00B675F5">
              <w:rPr>
                <w:rFonts w:eastAsia="Times New Roman"/>
                <w:lang w:val="sq-AL"/>
              </w:rPr>
              <w:t>ë</w:t>
            </w:r>
            <w:r w:rsidR="000339C7" w:rsidRPr="00B675F5">
              <w:rPr>
                <w:rFonts w:eastAsia="Times New Roman"/>
                <w:lang w:val="sq-AL"/>
              </w:rPr>
              <w:t xml:space="preserve"> jet</w:t>
            </w:r>
            <w:r w:rsidR="001A726D" w:rsidRPr="00B675F5">
              <w:rPr>
                <w:rFonts w:eastAsia="Times New Roman"/>
                <w:lang w:val="sq-AL"/>
              </w:rPr>
              <w:t>ë</w:t>
            </w:r>
            <w:r w:rsidR="000339C7" w:rsidRPr="00B675F5">
              <w:rPr>
                <w:rFonts w:eastAsia="Times New Roman"/>
                <w:lang w:val="sq-AL"/>
              </w:rPr>
              <w:t xml:space="preserve"> e ndryshme nga proceset e mbledhjes s</w:t>
            </w:r>
            <w:r w:rsidR="001A726D" w:rsidRPr="00B675F5">
              <w:rPr>
                <w:rFonts w:eastAsia="Times New Roman"/>
                <w:lang w:val="sq-AL"/>
              </w:rPr>
              <w:t>ë</w:t>
            </w:r>
            <w:r w:rsidR="000339C7" w:rsidRPr="00B675F5">
              <w:rPr>
                <w:rFonts w:eastAsia="Times New Roman"/>
                <w:lang w:val="sq-AL"/>
              </w:rPr>
              <w:t xml:space="preserve"> provave tradicionale</w:t>
            </w:r>
            <w:r w:rsidR="0013526A" w:rsidRPr="00B675F5">
              <w:rPr>
                <w:lang w:val="sq-AL"/>
              </w:rPr>
              <w:t xml:space="preserve">. </w:t>
            </w:r>
          </w:p>
          <w:p w:rsidR="00165291" w:rsidRPr="00B675F5" w:rsidRDefault="000339C7" w:rsidP="00165291">
            <w:r w:rsidRPr="00B675F5">
              <w:t xml:space="preserve">                                                                                                            </w:t>
            </w:r>
          </w:p>
          <w:p w:rsidR="0013526A" w:rsidRPr="00B675F5" w:rsidRDefault="00C273A3" w:rsidP="00165291">
            <w:pPr>
              <w:pStyle w:val="bul1"/>
              <w:rPr>
                <w:szCs w:val="20"/>
                <w:lang w:val="sq-AL"/>
              </w:rPr>
            </w:pPr>
            <w:r w:rsidRPr="00B675F5">
              <w:rPr>
                <w:b/>
                <w:lang w:val="sq-AL"/>
              </w:rPr>
              <w:t>T</w:t>
            </w:r>
            <w:r w:rsidR="001A726D" w:rsidRPr="00B675F5">
              <w:rPr>
                <w:b/>
                <w:lang w:val="sq-AL"/>
              </w:rPr>
              <w:t>ë</w:t>
            </w:r>
            <w:r w:rsidRPr="00B675F5">
              <w:rPr>
                <w:b/>
                <w:lang w:val="sq-AL"/>
              </w:rPr>
              <w:t xml:space="preserve"> ndryshueshme</w:t>
            </w:r>
            <w:r w:rsidR="0013526A" w:rsidRPr="00B675F5">
              <w:rPr>
                <w:b/>
                <w:lang w:val="sq-AL"/>
              </w:rPr>
              <w:t>.</w:t>
            </w:r>
            <w:r w:rsidR="0013526A" w:rsidRPr="00B675F5">
              <w:rPr>
                <w:lang w:val="sq-AL"/>
              </w:rPr>
              <w:t xml:space="preserve"> </w:t>
            </w:r>
            <w:r w:rsidRPr="00B675F5">
              <w:rPr>
                <w:lang w:val="sq-AL"/>
              </w:rPr>
              <w:t>T</w:t>
            </w:r>
            <w:r w:rsidR="001A726D" w:rsidRPr="00B675F5">
              <w:rPr>
                <w:lang w:val="sq-AL"/>
              </w:rPr>
              <w:t>ë</w:t>
            </w:r>
            <w:r w:rsidRPr="00B675F5">
              <w:rPr>
                <w:lang w:val="sq-AL"/>
              </w:rPr>
              <w:t xml:space="preserve"> dh</w:t>
            </w:r>
            <w:r w:rsidR="001A726D" w:rsidRPr="00B675F5">
              <w:rPr>
                <w:lang w:val="sq-AL"/>
              </w:rPr>
              <w:t>ë</w:t>
            </w:r>
            <w:r w:rsidRPr="00B675F5">
              <w:rPr>
                <w:lang w:val="sq-AL"/>
              </w:rPr>
              <w:t>na</w:t>
            </w:r>
            <w:r w:rsidR="00582D8F" w:rsidRPr="00B675F5">
              <w:rPr>
                <w:lang w:val="sq-AL"/>
              </w:rPr>
              <w:t>t</w:t>
            </w:r>
            <w:r w:rsidRPr="00B675F5">
              <w:rPr>
                <w:lang w:val="sq-AL"/>
              </w:rPr>
              <w:t xml:space="preserve"> dixhitale jan</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ndryshueshme. Nj</w:t>
            </w:r>
            <w:r w:rsidR="001A726D" w:rsidRPr="00B675F5">
              <w:rPr>
                <w:lang w:val="sq-AL"/>
              </w:rPr>
              <w:t>ë</w:t>
            </w:r>
            <w:r w:rsidRPr="00B675F5">
              <w:rPr>
                <w:lang w:val="sq-AL"/>
              </w:rPr>
              <w:t xml:space="preserve"> nga parimet themelore t</w:t>
            </w:r>
            <w:r w:rsidR="001A726D" w:rsidRPr="00B675F5">
              <w:rPr>
                <w:lang w:val="sq-AL"/>
              </w:rPr>
              <w:t>ë</w:t>
            </w:r>
            <w:r w:rsidRPr="00B675F5">
              <w:rPr>
                <w:lang w:val="sq-AL"/>
              </w:rPr>
              <w:t xml:space="preserve"> kriminalistik</w:t>
            </w:r>
            <w:r w:rsidR="001A726D" w:rsidRPr="00B675F5">
              <w:rPr>
                <w:lang w:val="sq-AL"/>
              </w:rPr>
              <w:t>ë</w:t>
            </w:r>
            <w:r w:rsidRPr="00B675F5">
              <w:rPr>
                <w:lang w:val="sq-AL"/>
              </w:rPr>
              <w:t xml:space="preserve">s dixhitale </w:t>
            </w:r>
            <w:r w:rsidR="001A726D" w:rsidRPr="00B675F5">
              <w:rPr>
                <w:lang w:val="sq-AL"/>
              </w:rPr>
              <w:t>ë</w:t>
            </w:r>
            <w:r w:rsidRPr="00B675F5">
              <w:rPr>
                <w:lang w:val="sq-AL"/>
              </w:rPr>
              <w:t>sht</w:t>
            </w:r>
            <w:r w:rsidR="001A726D" w:rsidRPr="00B675F5">
              <w:rPr>
                <w:lang w:val="sq-AL"/>
              </w:rPr>
              <w:t>ë</w:t>
            </w:r>
            <w:r w:rsidRPr="00B675F5">
              <w:rPr>
                <w:lang w:val="sq-AL"/>
              </w:rPr>
              <w:t xml:space="preserve"> nevoja p</w:t>
            </w:r>
            <w:r w:rsidR="001A726D" w:rsidRPr="00B675F5">
              <w:rPr>
                <w:lang w:val="sq-AL"/>
              </w:rPr>
              <w:t>ë</w:t>
            </w:r>
            <w:r w:rsidRPr="00B675F5">
              <w:rPr>
                <w:lang w:val="sq-AL"/>
              </w:rPr>
              <w:t>r ruajtjen e integritetit t</w:t>
            </w:r>
            <w:r w:rsidR="001A726D" w:rsidRPr="00B675F5">
              <w:rPr>
                <w:lang w:val="sq-AL"/>
              </w:rPr>
              <w:t>ë</w:t>
            </w:r>
            <w:r w:rsidRPr="00B675F5">
              <w:rPr>
                <w:lang w:val="sq-AL"/>
              </w:rPr>
              <w:t xml:space="preserve"> provave elektronike. Garantimi i dokumentimit t</w:t>
            </w:r>
            <w:r w:rsidR="001A726D" w:rsidRPr="00B675F5">
              <w:rPr>
                <w:lang w:val="sq-AL"/>
              </w:rPr>
              <w:t>ë</w:t>
            </w:r>
            <w:r w:rsidRPr="00B675F5">
              <w:rPr>
                <w:lang w:val="sq-AL"/>
              </w:rPr>
              <w:t xml:space="preserve"> plot</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procesit dhe zbatimi i metodave p</w:t>
            </w:r>
            <w:r w:rsidR="001A726D" w:rsidRPr="00B675F5">
              <w:rPr>
                <w:lang w:val="sq-AL"/>
              </w:rPr>
              <w:t>ë</w:t>
            </w:r>
            <w:r w:rsidRPr="00B675F5">
              <w:rPr>
                <w:lang w:val="sq-AL"/>
              </w:rPr>
              <w:t>r ruajtjen e integritetit t</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dh</w:t>
            </w:r>
            <w:r w:rsidR="001A726D" w:rsidRPr="00B675F5">
              <w:rPr>
                <w:lang w:val="sq-AL"/>
              </w:rPr>
              <w:t>ë</w:t>
            </w:r>
            <w:r w:rsidRPr="00B675F5">
              <w:rPr>
                <w:lang w:val="sq-AL"/>
              </w:rPr>
              <w:t xml:space="preserve">nave kompjuterike </w:t>
            </w:r>
            <w:r w:rsidR="001A726D" w:rsidRPr="00B675F5">
              <w:rPr>
                <w:lang w:val="sq-AL"/>
              </w:rPr>
              <w:t>ë</w:t>
            </w:r>
            <w:r w:rsidRPr="00B675F5">
              <w:rPr>
                <w:lang w:val="sq-AL"/>
              </w:rPr>
              <w:t>sht</w:t>
            </w:r>
            <w:r w:rsidR="001A726D" w:rsidRPr="00B675F5">
              <w:rPr>
                <w:lang w:val="sq-AL"/>
              </w:rPr>
              <w:t>ë</w:t>
            </w:r>
            <w:r w:rsidRPr="00B675F5">
              <w:rPr>
                <w:lang w:val="sq-AL"/>
              </w:rPr>
              <w:t xml:space="preserve"> esenciale p</w:t>
            </w:r>
            <w:r w:rsidR="001A726D" w:rsidRPr="00B675F5">
              <w:rPr>
                <w:lang w:val="sq-AL"/>
              </w:rPr>
              <w:t>ë</w:t>
            </w:r>
            <w:r w:rsidRPr="00B675F5">
              <w:rPr>
                <w:lang w:val="sq-AL"/>
              </w:rPr>
              <w:t>r evitimin e pretendimeve t</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dyshuarit p</w:t>
            </w:r>
            <w:r w:rsidR="001A726D" w:rsidRPr="00B675F5">
              <w:rPr>
                <w:lang w:val="sq-AL"/>
              </w:rPr>
              <w:t>ë</w:t>
            </w:r>
            <w:r w:rsidRPr="00B675F5">
              <w:rPr>
                <w:lang w:val="sq-AL"/>
              </w:rPr>
              <w:t>r falsifikim t</w:t>
            </w:r>
            <w:r w:rsidR="001A726D" w:rsidRPr="00B675F5">
              <w:rPr>
                <w:lang w:val="sq-AL"/>
              </w:rPr>
              <w:t>ë</w:t>
            </w:r>
            <w:r w:rsidRPr="00B675F5">
              <w:rPr>
                <w:lang w:val="sq-AL"/>
              </w:rPr>
              <w:t xml:space="preserve"> provave. Si rezultat, ekspert</w:t>
            </w:r>
            <w:r w:rsidR="001A726D" w:rsidRPr="00B675F5">
              <w:rPr>
                <w:lang w:val="sq-AL"/>
              </w:rPr>
              <w:t>ë</w:t>
            </w:r>
            <w:r w:rsidRPr="00B675F5">
              <w:rPr>
                <w:lang w:val="sq-AL"/>
              </w:rPr>
              <w:t>t e kriminalistik</w:t>
            </w:r>
            <w:r w:rsidR="001A726D" w:rsidRPr="00B675F5">
              <w:rPr>
                <w:lang w:val="sq-AL"/>
              </w:rPr>
              <w:t>ë</w:t>
            </w:r>
            <w:r w:rsidRPr="00B675F5">
              <w:rPr>
                <w:lang w:val="sq-AL"/>
              </w:rPr>
              <w:t>s dixhitale k</w:t>
            </w:r>
            <w:r w:rsidR="001A726D" w:rsidRPr="00B675F5">
              <w:rPr>
                <w:lang w:val="sq-AL"/>
              </w:rPr>
              <w:t>ë</w:t>
            </w:r>
            <w:r w:rsidRPr="00B675F5">
              <w:rPr>
                <w:lang w:val="sq-AL"/>
              </w:rPr>
              <w:t>rkojn</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z</w:t>
            </w:r>
            <w:r w:rsidR="001A726D" w:rsidRPr="00B675F5">
              <w:rPr>
                <w:lang w:val="sq-AL"/>
              </w:rPr>
              <w:t>ë</w:t>
            </w:r>
            <w:r w:rsidRPr="00B675F5">
              <w:rPr>
                <w:lang w:val="sq-AL"/>
              </w:rPr>
              <w:t>vend</w:t>
            </w:r>
            <w:r w:rsidR="001A726D" w:rsidRPr="00B675F5">
              <w:rPr>
                <w:lang w:val="sq-AL"/>
              </w:rPr>
              <w:t>ë</w:t>
            </w:r>
            <w:r w:rsidRPr="00B675F5">
              <w:rPr>
                <w:lang w:val="sq-AL"/>
              </w:rPr>
              <w:t>sojn</w:t>
            </w:r>
            <w:r w:rsidR="001A726D" w:rsidRPr="00B675F5">
              <w:rPr>
                <w:lang w:val="sq-AL"/>
              </w:rPr>
              <w:t>ë</w:t>
            </w:r>
            <w:r w:rsidRPr="00B675F5">
              <w:rPr>
                <w:lang w:val="sq-AL"/>
              </w:rPr>
              <w:t xml:space="preserve"> proceset e hetimit q</w:t>
            </w:r>
            <w:r w:rsidR="001A726D" w:rsidRPr="00B675F5">
              <w:rPr>
                <w:lang w:val="sq-AL"/>
              </w:rPr>
              <w:t>ë</w:t>
            </w:r>
            <w:r w:rsidRPr="00B675F5">
              <w:rPr>
                <w:lang w:val="sq-AL"/>
              </w:rPr>
              <w:t xml:space="preserve"> </w:t>
            </w:r>
            <w:r w:rsidRPr="00B675F5">
              <w:rPr>
                <w:rFonts w:eastAsia="Times New Roman"/>
                <w:lang w:val="sq-AL"/>
              </w:rPr>
              <w:t>çojn</w:t>
            </w:r>
            <w:r w:rsidR="001A726D" w:rsidRPr="00B675F5">
              <w:rPr>
                <w:rFonts w:eastAsia="Times New Roman"/>
                <w:lang w:val="sq-AL"/>
              </w:rPr>
              <w:t>ë</w:t>
            </w:r>
            <w:r w:rsidRPr="00B675F5">
              <w:rPr>
                <w:rFonts w:eastAsia="Times New Roman"/>
                <w:lang w:val="sq-AL"/>
              </w:rPr>
              <w:t xml:space="preserve"> drejt ndryshimit t</w:t>
            </w:r>
            <w:r w:rsidR="001A726D" w:rsidRPr="00B675F5">
              <w:rPr>
                <w:rFonts w:eastAsia="Times New Roman"/>
                <w:lang w:val="sq-AL"/>
              </w:rPr>
              <w:t>ë</w:t>
            </w:r>
            <w:r w:rsidRPr="00B675F5">
              <w:rPr>
                <w:rFonts w:eastAsia="Times New Roman"/>
                <w:lang w:val="sq-AL"/>
              </w:rPr>
              <w:t xml:space="preserve"> skedar</w:t>
            </w:r>
            <w:r w:rsidR="001A726D" w:rsidRPr="00B675F5">
              <w:rPr>
                <w:rFonts w:eastAsia="Times New Roman"/>
                <w:lang w:val="sq-AL"/>
              </w:rPr>
              <w:t>ë</w:t>
            </w:r>
            <w:r w:rsidRPr="00B675F5">
              <w:rPr>
                <w:rFonts w:eastAsia="Times New Roman"/>
                <w:lang w:val="sq-AL"/>
              </w:rPr>
              <w:t>ve n</w:t>
            </w:r>
            <w:r w:rsidR="001A726D" w:rsidRPr="00B675F5">
              <w:rPr>
                <w:rFonts w:eastAsia="Times New Roman"/>
                <w:lang w:val="sq-AL"/>
              </w:rPr>
              <w:t>ë</w:t>
            </w:r>
            <w:r w:rsidRPr="00B675F5">
              <w:rPr>
                <w:rFonts w:eastAsia="Times New Roman"/>
                <w:lang w:val="sq-AL"/>
              </w:rPr>
              <w:t xml:space="preserve"> </w:t>
            </w:r>
            <w:r w:rsidR="00BC750F" w:rsidRPr="00B675F5">
              <w:rPr>
                <w:rFonts w:eastAsia="Times New Roman"/>
                <w:lang w:val="sq-AL"/>
              </w:rPr>
              <w:t>kompjuterët</w:t>
            </w:r>
            <w:r w:rsidRPr="00B675F5">
              <w:rPr>
                <w:rFonts w:eastAsia="Times New Roman"/>
                <w:lang w:val="sq-AL"/>
              </w:rPr>
              <w:t xml:space="preserve"> e t</w:t>
            </w:r>
            <w:r w:rsidR="001A726D" w:rsidRPr="00B675F5">
              <w:rPr>
                <w:rFonts w:eastAsia="Times New Roman"/>
                <w:lang w:val="sq-AL"/>
              </w:rPr>
              <w:t>ë</w:t>
            </w:r>
            <w:r w:rsidRPr="00B675F5">
              <w:rPr>
                <w:rFonts w:eastAsia="Times New Roman"/>
                <w:lang w:val="sq-AL"/>
              </w:rPr>
              <w:t xml:space="preserve"> dyshuarve me procese m</w:t>
            </w:r>
            <w:r w:rsidR="001A726D" w:rsidRPr="00B675F5">
              <w:rPr>
                <w:rFonts w:eastAsia="Times New Roman"/>
                <w:lang w:val="sq-AL"/>
              </w:rPr>
              <w:t>ë</w:t>
            </w:r>
            <w:r w:rsidRPr="00B675F5">
              <w:rPr>
                <w:rFonts w:eastAsia="Times New Roman"/>
                <w:lang w:val="sq-AL"/>
              </w:rPr>
              <w:t xml:space="preserve"> t</w:t>
            </w:r>
            <w:r w:rsidR="001A726D" w:rsidRPr="00B675F5">
              <w:rPr>
                <w:rFonts w:eastAsia="Times New Roman"/>
                <w:lang w:val="sq-AL"/>
              </w:rPr>
              <w:t>ë</w:t>
            </w:r>
            <w:r w:rsidRPr="00B675F5">
              <w:rPr>
                <w:rFonts w:eastAsia="Times New Roman"/>
                <w:lang w:val="sq-AL"/>
              </w:rPr>
              <w:t xml:space="preserve"> sofistikuara</w:t>
            </w:r>
            <w:r w:rsidR="0013526A" w:rsidRPr="00B675F5">
              <w:rPr>
                <w:lang w:val="sq-AL"/>
              </w:rPr>
              <w:t xml:space="preserve">. </w:t>
            </w:r>
          </w:p>
          <w:p w:rsidR="00165291" w:rsidRPr="00B675F5" w:rsidRDefault="00C273A3" w:rsidP="00C273A3">
            <w:pPr>
              <w:rPr>
                <w:szCs w:val="20"/>
              </w:rPr>
            </w:pPr>
            <w:r w:rsidRPr="00B675F5">
              <w:rPr>
                <w:szCs w:val="20"/>
              </w:rPr>
              <w:t xml:space="preserve">                                                                                                           </w:t>
            </w:r>
          </w:p>
          <w:p w:rsidR="0013526A" w:rsidRPr="00B675F5" w:rsidRDefault="00050EB6" w:rsidP="00165291">
            <w:pPr>
              <w:pStyle w:val="bul1"/>
              <w:rPr>
                <w:szCs w:val="20"/>
                <w:lang w:val="sq-AL"/>
              </w:rPr>
            </w:pPr>
            <w:r w:rsidRPr="00B675F5">
              <w:rPr>
                <w:b/>
                <w:lang w:val="sq-AL"/>
              </w:rPr>
              <w:t>Ruajtja e decentralizuar e t</w:t>
            </w:r>
            <w:r w:rsidR="001A726D" w:rsidRPr="00B675F5">
              <w:rPr>
                <w:b/>
                <w:lang w:val="sq-AL"/>
              </w:rPr>
              <w:t>ë</w:t>
            </w:r>
            <w:r w:rsidRPr="00B675F5">
              <w:rPr>
                <w:b/>
                <w:lang w:val="sq-AL"/>
              </w:rPr>
              <w:t xml:space="preserve"> dh</w:t>
            </w:r>
            <w:r w:rsidR="001A726D" w:rsidRPr="00B675F5">
              <w:rPr>
                <w:b/>
                <w:lang w:val="sq-AL"/>
              </w:rPr>
              <w:t>ë</w:t>
            </w:r>
            <w:r w:rsidRPr="00B675F5">
              <w:rPr>
                <w:b/>
                <w:lang w:val="sq-AL"/>
              </w:rPr>
              <w:t>nave</w:t>
            </w:r>
            <w:r w:rsidR="0013526A" w:rsidRPr="00B675F5">
              <w:rPr>
                <w:b/>
                <w:lang w:val="sq-AL"/>
              </w:rPr>
              <w:t>.</w:t>
            </w:r>
            <w:r w:rsidR="0013526A" w:rsidRPr="00B675F5">
              <w:rPr>
                <w:lang w:val="sq-AL"/>
              </w:rPr>
              <w:t xml:space="preserve"> </w:t>
            </w:r>
            <w:r w:rsidRPr="00B675F5">
              <w:rPr>
                <w:lang w:val="sq-AL"/>
              </w:rPr>
              <w:t>Disponueshm</w:t>
            </w:r>
            <w:r w:rsidR="001A726D" w:rsidRPr="00B675F5">
              <w:rPr>
                <w:lang w:val="sq-AL"/>
              </w:rPr>
              <w:t>ë</w:t>
            </w:r>
            <w:r w:rsidRPr="00B675F5">
              <w:rPr>
                <w:lang w:val="sq-AL"/>
              </w:rPr>
              <w:t xml:space="preserve">ria e aksesit me </w:t>
            </w:r>
            <w:r w:rsidR="00BC750F" w:rsidRPr="00B675F5">
              <w:rPr>
                <w:lang w:val="sq-AL"/>
              </w:rPr>
              <w:t>gjerësi</w:t>
            </w:r>
            <w:r w:rsidRPr="00B675F5">
              <w:rPr>
                <w:lang w:val="sq-AL"/>
              </w:rPr>
              <w:t xml:space="preserve"> t</w:t>
            </w:r>
            <w:r w:rsidR="001A726D" w:rsidRPr="00B675F5">
              <w:rPr>
                <w:lang w:val="sq-AL"/>
              </w:rPr>
              <w:t>ë</w:t>
            </w:r>
            <w:r w:rsidRPr="00B675F5">
              <w:rPr>
                <w:lang w:val="sq-AL"/>
              </w:rPr>
              <w:t xml:space="preserve"> madhe vale n</w:t>
            </w:r>
            <w:r w:rsidR="001A726D" w:rsidRPr="00B675F5">
              <w:rPr>
                <w:lang w:val="sq-AL"/>
              </w:rPr>
              <w:t>ë</w:t>
            </w:r>
            <w:r w:rsidRPr="00B675F5">
              <w:rPr>
                <w:lang w:val="sq-AL"/>
              </w:rPr>
              <w:t xml:space="preserve"> Internet dhe </w:t>
            </w:r>
            <w:r w:rsidR="00BC750F" w:rsidRPr="00B675F5">
              <w:rPr>
                <w:lang w:val="sq-AL"/>
              </w:rPr>
              <w:t>serverëve</w:t>
            </w:r>
            <w:r w:rsidRPr="00B675F5">
              <w:rPr>
                <w:lang w:val="sq-AL"/>
              </w:rPr>
              <w:t xml:space="preserve"> t</w:t>
            </w:r>
            <w:r w:rsidR="001A726D" w:rsidRPr="00B675F5">
              <w:rPr>
                <w:lang w:val="sq-AL"/>
              </w:rPr>
              <w:t>ë</w:t>
            </w:r>
            <w:r w:rsidRPr="00B675F5">
              <w:rPr>
                <w:lang w:val="sq-AL"/>
              </w:rPr>
              <w:t xml:space="preserve"> larg</w:t>
            </w:r>
            <w:r w:rsidR="001A726D" w:rsidRPr="00B675F5">
              <w:rPr>
                <w:lang w:val="sq-AL"/>
              </w:rPr>
              <w:t>ë</w:t>
            </w:r>
            <w:r w:rsidRPr="00B675F5">
              <w:rPr>
                <w:lang w:val="sq-AL"/>
              </w:rPr>
              <w:t>t p</w:t>
            </w:r>
            <w:r w:rsidR="001A726D" w:rsidRPr="00B675F5">
              <w:rPr>
                <w:lang w:val="sq-AL"/>
              </w:rPr>
              <w:t>ë</w:t>
            </w:r>
            <w:r w:rsidRPr="00B675F5">
              <w:rPr>
                <w:lang w:val="sq-AL"/>
              </w:rPr>
              <w:t>r ruajtjen e informacionit ka influencuar m</w:t>
            </w:r>
            <w:r w:rsidR="001A726D" w:rsidRPr="00B675F5">
              <w:rPr>
                <w:lang w:val="sq-AL"/>
              </w:rPr>
              <w:t>ë</w:t>
            </w:r>
            <w:r w:rsidRPr="00B675F5">
              <w:rPr>
                <w:lang w:val="sq-AL"/>
              </w:rPr>
              <w:t>nyr</w:t>
            </w:r>
            <w:r w:rsidR="001A726D" w:rsidRPr="00B675F5">
              <w:rPr>
                <w:lang w:val="sq-AL"/>
              </w:rPr>
              <w:t>ë</w:t>
            </w:r>
            <w:r w:rsidRPr="00B675F5">
              <w:rPr>
                <w:lang w:val="sq-AL"/>
              </w:rPr>
              <w:t>n n</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cil</w:t>
            </w:r>
            <w:r w:rsidR="001A726D" w:rsidRPr="00B675F5">
              <w:rPr>
                <w:lang w:val="sq-AL"/>
              </w:rPr>
              <w:t>ë</w:t>
            </w:r>
            <w:r w:rsidRPr="00B675F5">
              <w:rPr>
                <w:lang w:val="sq-AL"/>
              </w:rPr>
              <w:t>n ruhet informacioni sot. Megjith</w:t>
            </w:r>
            <w:r w:rsidR="001A726D" w:rsidRPr="00B675F5">
              <w:rPr>
                <w:lang w:val="sq-AL"/>
              </w:rPr>
              <w:t>ë</w:t>
            </w:r>
            <w:r w:rsidRPr="00B675F5">
              <w:rPr>
                <w:lang w:val="sq-AL"/>
              </w:rPr>
              <w:t>se n</w:t>
            </w:r>
            <w:r w:rsidR="001A726D" w:rsidRPr="00B675F5">
              <w:rPr>
                <w:lang w:val="sq-AL"/>
              </w:rPr>
              <w:t>ë</w:t>
            </w:r>
            <w:r w:rsidRPr="00B675F5">
              <w:rPr>
                <w:lang w:val="sq-AL"/>
              </w:rPr>
              <w:t xml:space="preserve"> t</w:t>
            </w:r>
            <w:r w:rsidR="001A726D" w:rsidRPr="00B675F5">
              <w:rPr>
                <w:lang w:val="sq-AL"/>
              </w:rPr>
              <w:t>ë</w:t>
            </w:r>
            <w:r w:rsidRPr="00B675F5">
              <w:rPr>
                <w:lang w:val="sq-AL"/>
              </w:rPr>
              <w:t xml:space="preserve"> kaluar</w:t>
            </w:r>
            <w:r w:rsidR="001A726D" w:rsidRPr="00B675F5">
              <w:rPr>
                <w:lang w:val="sq-AL"/>
              </w:rPr>
              <w:t>ë</w:t>
            </w:r>
            <w:r w:rsidRPr="00B675F5">
              <w:rPr>
                <w:lang w:val="sq-AL"/>
              </w:rPr>
              <w:t xml:space="preserve">n hetuesit </w:t>
            </w:r>
            <w:r w:rsidR="00BC750F" w:rsidRPr="00B675F5">
              <w:rPr>
                <w:lang w:val="sq-AL"/>
              </w:rPr>
              <w:t>përqendroheshin</w:t>
            </w:r>
            <w:r w:rsidRPr="00B675F5">
              <w:rPr>
                <w:lang w:val="sq-AL"/>
              </w:rPr>
              <w:t xml:space="preserve"> n</w:t>
            </w:r>
            <w:r w:rsidR="001A726D" w:rsidRPr="00B675F5">
              <w:rPr>
                <w:lang w:val="sq-AL"/>
              </w:rPr>
              <w:t>ë</w:t>
            </w:r>
            <w:r w:rsidRPr="00B675F5">
              <w:rPr>
                <w:lang w:val="sq-AL"/>
              </w:rPr>
              <w:t xml:space="preserve"> ambientet e t</w:t>
            </w:r>
            <w:r w:rsidR="001A726D" w:rsidRPr="00B675F5">
              <w:rPr>
                <w:lang w:val="sq-AL"/>
              </w:rPr>
              <w:t>ë</w:t>
            </w:r>
            <w:r w:rsidRPr="00B675F5">
              <w:rPr>
                <w:lang w:val="sq-AL"/>
              </w:rPr>
              <w:t xml:space="preserve"> dyshuarit p</w:t>
            </w:r>
            <w:r w:rsidR="001A726D" w:rsidRPr="00B675F5">
              <w:rPr>
                <w:lang w:val="sq-AL"/>
              </w:rPr>
              <w:t>ë</w:t>
            </w:r>
            <w:r w:rsidRPr="00B675F5">
              <w:rPr>
                <w:lang w:val="sq-AL"/>
              </w:rPr>
              <w:t>r t</w:t>
            </w:r>
            <w:r w:rsidR="001A726D" w:rsidRPr="00B675F5">
              <w:rPr>
                <w:lang w:val="sq-AL"/>
              </w:rPr>
              <w:t>ë</w:t>
            </w:r>
            <w:r w:rsidRPr="00B675F5">
              <w:rPr>
                <w:lang w:val="sq-AL"/>
              </w:rPr>
              <w:t xml:space="preserve"> kontrolluar p</w:t>
            </w:r>
            <w:r w:rsidR="001A726D" w:rsidRPr="00B675F5">
              <w:rPr>
                <w:lang w:val="sq-AL"/>
              </w:rPr>
              <w:t>ë</w:t>
            </w:r>
            <w:r w:rsidRPr="00B675F5">
              <w:rPr>
                <w:lang w:val="sq-AL"/>
              </w:rPr>
              <w:t>r t</w:t>
            </w:r>
            <w:r w:rsidR="001A726D" w:rsidRPr="00B675F5">
              <w:rPr>
                <w:lang w:val="sq-AL"/>
              </w:rPr>
              <w:t>ë</w:t>
            </w:r>
            <w:r w:rsidRPr="00B675F5">
              <w:rPr>
                <w:lang w:val="sq-AL"/>
              </w:rPr>
              <w:t xml:space="preserve"> dh</w:t>
            </w:r>
            <w:r w:rsidR="001A726D" w:rsidRPr="00B675F5">
              <w:rPr>
                <w:lang w:val="sq-AL"/>
              </w:rPr>
              <w:t>ë</w:t>
            </w:r>
            <w:r w:rsidRPr="00B675F5">
              <w:rPr>
                <w:lang w:val="sq-AL"/>
              </w:rPr>
              <w:t>na kompjuterike, sot ata duhet t</w:t>
            </w:r>
            <w:r w:rsidR="001A726D" w:rsidRPr="00B675F5">
              <w:rPr>
                <w:lang w:val="sq-AL"/>
              </w:rPr>
              <w:t>ë</w:t>
            </w:r>
            <w:r w:rsidRPr="00B675F5">
              <w:rPr>
                <w:lang w:val="sq-AL"/>
              </w:rPr>
              <w:t xml:space="preserve"> marrin konsiderat</w:t>
            </w:r>
            <w:r w:rsidR="001A726D" w:rsidRPr="00B675F5">
              <w:rPr>
                <w:lang w:val="sq-AL"/>
              </w:rPr>
              <w:t>ë</w:t>
            </w:r>
            <w:r w:rsidRPr="00B675F5">
              <w:rPr>
                <w:lang w:val="sq-AL"/>
              </w:rPr>
              <w:t xml:space="preserve"> se informacioni dixhital mund t</w:t>
            </w:r>
            <w:r w:rsidR="001A726D" w:rsidRPr="00B675F5">
              <w:rPr>
                <w:lang w:val="sq-AL"/>
              </w:rPr>
              <w:t>ë</w:t>
            </w:r>
            <w:r w:rsidRPr="00B675F5">
              <w:rPr>
                <w:lang w:val="sq-AL"/>
              </w:rPr>
              <w:t xml:space="preserve"> ruhet fizikisht jasht</w:t>
            </w:r>
            <w:r w:rsidR="001A726D" w:rsidRPr="00B675F5">
              <w:rPr>
                <w:lang w:val="sq-AL"/>
              </w:rPr>
              <w:t>ë</w:t>
            </w:r>
            <w:r w:rsidRPr="00B675F5">
              <w:rPr>
                <w:lang w:val="sq-AL"/>
              </w:rPr>
              <w:t xml:space="preserve"> shtetit dhe mund t</w:t>
            </w:r>
            <w:r w:rsidR="001A726D" w:rsidRPr="00B675F5">
              <w:rPr>
                <w:lang w:val="sq-AL"/>
              </w:rPr>
              <w:t>ë</w:t>
            </w:r>
            <w:r w:rsidRPr="00B675F5">
              <w:rPr>
                <w:lang w:val="sq-AL"/>
              </w:rPr>
              <w:t xml:space="preserve"> aksesohet nga larg nga i dyshuari n</w:t>
            </w:r>
            <w:r w:rsidR="001A726D" w:rsidRPr="00B675F5">
              <w:rPr>
                <w:lang w:val="sq-AL"/>
              </w:rPr>
              <w:t>ë</w:t>
            </w:r>
            <w:r w:rsidRPr="00B675F5">
              <w:rPr>
                <w:lang w:val="sq-AL"/>
              </w:rPr>
              <w:t xml:space="preserve">se </w:t>
            </w:r>
            <w:r w:rsidR="001A726D" w:rsidRPr="00B675F5">
              <w:rPr>
                <w:lang w:val="sq-AL"/>
              </w:rPr>
              <w:t>ë</w:t>
            </w:r>
            <w:r w:rsidRPr="00B675F5">
              <w:rPr>
                <w:lang w:val="sq-AL"/>
              </w:rPr>
              <w:t>sht</w:t>
            </w:r>
            <w:r w:rsidR="001A726D" w:rsidRPr="00B675F5">
              <w:rPr>
                <w:lang w:val="sq-AL"/>
              </w:rPr>
              <w:t>ë</w:t>
            </w:r>
            <w:r w:rsidRPr="00B675F5">
              <w:rPr>
                <w:lang w:val="sq-AL"/>
              </w:rPr>
              <w:t xml:space="preserve"> e nevojshme.</w:t>
            </w:r>
          </w:p>
          <w:p w:rsidR="00165291" w:rsidRPr="00B675F5" w:rsidRDefault="00050EB6" w:rsidP="00050EB6">
            <w:pPr>
              <w:rPr>
                <w:szCs w:val="20"/>
              </w:rPr>
            </w:pPr>
            <w:r w:rsidRPr="00B675F5">
              <w:rPr>
                <w:szCs w:val="20"/>
              </w:rPr>
              <w:t xml:space="preserve">                                                                                                          </w:t>
            </w:r>
          </w:p>
          <w:p w:rsidR="0013526A" w:rsidRPr="00B675F5" w:rsidRDefault="0013526A" w:rsidP="00C27E85">
            <w:pPr>
              <w:pStyle w:val="bul1"/>
              <w:rPr>
                <w:szCs w:val="20"/>
                <w:lang w:val="sq-AL"/>
              </w:rPr>
            </w:pPr>
            <w:r w:rsidRPr="00B675F5">
              <w:rPr>
                <w:b/>
                <w:lang w:val="sq-AL"/>
              </w:rPr>
              <w:t>S</w:t>
            </w:r>
            <w:r w:rsidR="00050EB6" w:rsidRPr="00B675F5">
              <w:rPr>
                <w:b/>
                <w:lang w:val="sq-AL"/>
              </w:rPr>
              <w:t>hpejt</w:t>
            </w:r>
            <w:r w:rsidR="001A726D" w:rsidRPr="00B675F5">
              <w:rPr>
                <w:b/>
                <w:lang w:val="sq-AL"/>
              </w:rPr>
              <w:t>ë</w:t>
            </w:r>
            <w:r w:rsidR="00050EB6" w:rsidRPr="00B675F5">
              <w:rPr>
                <w:b/>
                <w:lang w:val="sq-AL"/>
              </w:rPr>
              <w:t>sia e zhvillimit teknik.</w:t>
            </w:r>
            <w:r w:rsidR="00582D8F" w:rsidRPr="00B675F5">
              <w:rPr>
                <w:lang w:val="sq-AL"/>
              </w:rPr>
              <w:t xml:space="preserve"> Zhvillimi teknik</w:t>
            </w:r>
            <w:r w:rsidR="00050EB6" w:rsidRPr="00B675F5">
              <w:rPr>
                <w:lang w:val="sq-AL"/>
              </w:rPr>
              <w:t xml:space="preserve"> po vazhdon me rit</w:t>
            </w:r>
            <w:r w:rsidR="001A726D" w:rsidRPr="00B675F5">
              <w:rPr>
                <w:lang w:val="sq-AL"/>
              </w:rPr>
              <w:t>ë</w:t>
            </w:r>
            <w:r w:rsidR="00050EB6" w:rsidRPr="00B675F5">
              <w:rPr>
                <w:lang w:val="sq-AL"/>
              </w:rPr>
              <w:t>m t</w:t>
            </w:r>
            <w:r w:rsidR="001A726D" w:rsidRPr="00B675F5">
              <w:rPr>
                <w:lang w:val="sq-AL"/>
              </w:rPr>
              <w:t>ë</w:t>
            </w:r>
            <w:r w:rsidR="00050EB6" w:rsidRPr="00B675F5">
              <w:rPr>
                <w:lang w:val="sq-AL"/>
              </w:rPr>
              <w:t xml:space="preserve"> shpejt</w:t>
            </w:r>
            <w:r w:rsidR="001A726D" w:rsidRPr="00B675F5">
              <w:rPr>
                <w:lang w:val="sq-AL"/>
              </w:rPr>
              <w:t>ë</w:t>
            </w:r>
            <w:r w:rsidRPr="00B675F5">
              <w:rPr>
                <w:lang w:val="sq-AL"/>
              </w:rPr>
              <w:t xml:space="preserve">. </w:t>
            </w:r>
            <w:r w:rsidR="00050EB6" w:rsidRPr="00B675F5">
              <w:rPr>
                <w:lang w:val="sq-AL"/>
              </w:rPr>
              <w:t>Nj</w:t>
            </w:r>
            <w:r w:rsidR="001A726D" w:rsidRPr="00B675F5">
              <w:rPr>
                <w:lang w:val="sq-AL"/>
              </w:rPr>
              <w:t>ë</w:t>
            </w:r>
            <w:r w:rsidR="00050EB6" w:rsidRPr="00B675F5">
              <w:rPr>
                <w:lang w:val="sq-AL"/>
              </w:rPr>
              <w:t xml:space="preserve"> num</w:t>
            </w:r>
            <w:r w:rsidR="001A726D" w:rsidRPr="00B675F5">
              <w:rPr>
                <w:lang w:val="sq-AL"/>
              </w:rPr>
              <w:t>ë</w:t>
            </w:r>
            <w:r w:rsidR="00050EB6" w:rsidRPr="00B675F5">
              <w:rPr>
                <w:lang w:val="sq-AL"/>
              </w:rPr>
              <w:t>r i konsideruesh</w:t>
            </w:r>
            <w:r w:rsidR="001A726D" w:rsidRPr="00B675F5">
              <w:rPr>
                <w:lang w:val="sq-AL"/>
              </w:rPr>
              <w:t>ë</w:t>
            </w:r>
            <w:r w:rsidR="00050EB6" w:rsidRPr="00B675F5">
              <w:rPr>
                <w:lang w:val="sq-AL"/>
              </w:rPr>
              <w:t>m zhvillimesh p</w:t>
            </w:r>
            <w:r w:rsidR="001A726D" w:rsidRPr="00B675F5">
              <w:rPr>
                <w:lang w:val="sq-AL"/>
              </w:rPr>
              <w:t>ë</w:t>
            </w:r>
            <w:r w:rsidR="00050EB6" w:rsidRPr="00B675F5">
              <w:rPr>
                <w:lang w:val="sq-AL"/>
              </w:rPr>
              <w:t>rb</w:t>
            </w:r>
            <w:r w:rsidR="001A726D" w:rsidRPr="00B675F5">
              <w:rPr>
                <w:lang w:val="sq-AL"/>
              </w:rPr>
              <w:t>ë</w:t>
            </w:r>
            <w:r w:rsidR="00050EB6" w:rsidRPr="00B675F5">
              <w:rPr>
                <w:lang w:val="sq-AL"/>
              </w:rPr>
              <w:t>jn</w:t>
            </w:r>
            <w:r w:rsidR="001A726D" w:rsidRPr="00B675F5">
              <w:rPr>
                <w:lang w:val="sq-AL"/>
              </w:rPr>
              <w:t>ë</w:t>
            </w:r>
            <w:r w:rsidR="00050EB6" w:rsidRPr="00B675F5">
              <w:rPr>
                <w:lang w:val="sq-AL"/>
              </w:rPr>
              <w:t xml:space="preserve"> sfida t</w:t>
            </w:r>
            <w:r w:rsidR="001A726D" w:rsidRPr="00B675F5">
              <w:rPr>
                <w:lang w:val="sq-AL"/>
              </w:rPr>
              <w:t>ë</w:t>
            </w:r>
            <w:r w:rsidR="00050EB6" w:rsidRPr="00B675F5">
              <w:rPr>
                <w:lang w:val="sq-AL"/>
              </w:rPr>
              <w:t xml:space="preserve"> reja n</w:t>
            </w:r>
            <w:r w:rsidR="001A726D" w:rsidRPr="00B675F5">
              <w:rPr>
                <w:lang w:val="sq-AL"/>
              </w:rPr>
              <w:t>ë</w:t>
            </w:r>
            <w:r w:rsidR="00050EB6" w:rsidRPr="00B675F5">
              <w:rPr>
                <w:lang w:val="sq-AL"/>
              </w:rPr>
              <w:t xml:space="preserve"> lidhje me ekzaminimin kriminalistik. K zhvillim k</w:t>
            </w:r>
            <w:r w:rsidR="001A726D" w:rsidRPr="00B675F5">
              <w:rPr>
                <w:lang w:val="sq-AL"/>
              </w:rPr>
              <w:t>ë</w:t>
            </w:r>
            <w:r w:rsidR="00050EB6" w:rsidRPr="00B675F5">
              <w:rPr>
                <w:lang w:val="sq-AL"/>
              </w:rPr>
              <w:t>rkon trajnim t</w:t>
            </w:r>
            <w:r w:rsidR="001A726D" w:rsidRPr="00B675F5">
              <w:rPr>
                <w:lang w:val="sq-AL"/>
              </w:rPr>
              <w:t>ë</w:t>
            </w:r>
            <w:r w:rsidR="00050EB6" w:rsidRPr="00B675F5">
              <w:rPr>
                <w:lang w:val="sq-AL"/>
              </w:rPr>
              <w:t xml:space="preserve"> vazhduesh</w:t>
            </w:r>
            <w:r w:rsidR="001A726D" w:rsidRPr="00B675F5">
              <w:rPr>
                <w:lang w:val="sq-AL"/>
              </w:rPr>
              <w:t>ë</w:t>
            </w:r>
            <w:r w:rsidR="00050EB6" w:rsidRPr="00B675F5">
              <w:rPr>
                <w:lang w:val="sq-AL"/>
              </w:rPr>
              <w:t>m t</w:t>
            </w:r>
            <w:r w:rsidR="001A726D" w:rsidRPr="00B675F5">
              <w:rPr>
                <w:lang w:val="sq-AL"/>
              </w:rPr>
              <w:t>ë</w:t>
            </w:r>
            <w:r w:rsidR="00050EB6" w:rsidRPr="00B675F5">
              <w:rPr>
                <w:lang w:val="sq-AL"/>
              </w:rPr>
              <w:t xml:space="preserve"> atyre q</w:t>
            </w:r>
            <w:r w:rsidR="001A726D" w:rsidRPr="00B675F5">
              <w:rPr>
                <w:lang w:val="sq-AL"/>
              </w:rPr>
              <w:t>ë</w:t>
            </w:r>
            <w:r w:rsidR="00050EB6" w:rsidRPr="00B675F5">
              <w:rPr>
                <w:lang w:val="sq-AL"/>
              </w:rPr>
              <w:t xml:space="preserve"> jan</w:t>
            </w:r>
            <w:r w:rsidR="001A726D" w:rsidRPr="00B675F5">
              <w:rPr>
                <w:lang w:val="sq-AL"/>
              </w:rPr>
              <w:t>ë</w:t>
            </w:r>
            <w:r w:rsidR="00050EB6" w:rsidRPr="00B675F5">
              <w:rPr>
                <w:lang w:val="sq-AL"/>
              </w:rPr>
              <w:t xml:space="preserve"> t</w:t>
            </w:r>
            <w:r w:rsidR="001A726D" w:rsidRPr="00B675F5">
              <w:rPr>
                <w:lang w:val="sq-AL"/>
              </w:rPr>
              <w:t>ë</w:t>
            </w:r>
            <w:r w:rsidR="00050EB6" w:rsidRPr="00B675F5">
              <w:rPr>
                <w:lang w:val="sq-AL"/>
              </w:rPr>
              <w:t xml:space="preserve"> p</w:t>
            </w:r>
            <w:r w:rsidR="001A726D" w:rsidRPr="00B675F5">
              <w:rPr>
                <w:lang w:val="sq-AL"/>
              </w:rPr>
              <w:t>ë</w:t>
            </w:r>
            <w:r w:rsidR="00050EB6" w:rsidRPr="00B675F5">
              <w:rPr>
                <w:lang w:val="sq-AL"/>
              </w:rPr>
              <w:t>rfshir</w:t>
            </w:r>
            <w:r w:rsidR="001A726D" w:rsidRPr="00B675F5">
              <w:rPr>
                <w:lang w:val="sq-AL"/>
              </w:rPr>
              <w:t>ë</w:t>
            </w:r>
            <w:r w:rsidR="00050EB6" w:rsidRPr="00B675F5">
              <w:rPr>
                <w:lang w:val="sq-AL"/>
              </w:rPr>
              <w:t xml:space="preserve"> n</w:t>
            </w:r>
            <w:r w:rsidR="001A726D" w:rsidRPr="00B675F5">
              <w:rPr>
                <w:lang w:val="sq-AL"/>
              </w:rPr>
              <w:t>ë</w:t>
            </w:r>
            <w:r w:rsidR="00050EB6" w:rsidRPr="00B675F5">
              <w:rPr>
                <w:lang w:val="sq-AL"/>
              </w:rPr>
              <w:t xml:space="preserve"> mbledhjen e provave, si dhe mbajtjen e pajisjeve t</w:t>
            </w:r>
            <w:r w:rsidR="001A726D" w:rsidRPr="00B675F5">
              <w:rPr>
                <w:lang w:val="sq-AL"/>
              </w:rPr>
              <w:t>ë</w:t>
            </w:r>
            <w:r w:rsidR="00050EB6" w:rsidRPr="00B675F5">
              <w:rPr>
                <w:lang w:val="sq-AL"/>
              </w:rPr>
              <w:t xml:space="preserve"> </w:t>
            </w:r>
            <w:r w:rsidR="00BC750F" w:rsidRPr="00B675F5">
              <w:rPr>
                <w:lang w:val="sq-AL"/>
              </w:rPr>
              <w:t>azhurnuara</w:t>
            </w:r>
            <w:r w:rsidR="00050EB6" w:rsidRPr="00B675F5">
              <w:rPr>
                <w:lang w:val="sq-AL"/>
              </w:rPr>
              <w:t>. Versione t</w:t>
            </w:r>
            <w:r w:rsidR="001A726D" w:rsidRPr="00B675F5">
              <w:rPr>
                <w:lang w:val="sq-AL"/>
              </w:rPr>
              <w:t>ë</w:t>
            </w:r>
            <w:r w:rsidR="00050EB6" w:rsidRPr="00B675F5">
              <w:rPr>
                <w:lang w:val="sq-AL"/>
              </w:rPr>
              <w:t xml:space="preserve"> reja t</w:t>
            </w:r>
            <w:r w:rsidR="001A726D" w:rsidRPr="00B675F5">
              <w:rPr>
                <w:lang w:val="sq-AL"/>
              </w:rPr>
              <w:t>ë</w:t>
            </w:r>
            <w:r w:rsidR="00050EB6" w:rsidRPr="00B675F5">
              <w:rPr>
                <w:lang w:val="sq-AL"/>
              </w:rPr>
              <w:t xml:space="preserve"> sistemeve t</w:t>
            </w:r>
            <w:r w:rsidR="001A726D" w:rsidRPr="00B675F5">
              <w:rPr>
                <w:lang w:val="sq-AL"/>
              </w:rPr>
              <w:t>ë</w:t>
            </w:r>
            <w:r w:rsidR="00050EB6" w:rsidRPr="00B675F5">
              <w:rPr>
                <w:lang w:val="sq-AL"/>
              </w:rPr>
              <w:t xml:space="preserve"> operimit dhe produkteve t</w:t>
            </w:r>
            <w:r w:rsidR="001A726D" w:rsidRPr="00B675F5">
              <w:rPr>
                <w:lang w:val="sq-AL"/>
              </w:rPr>
              <w:t>ë</w:t>
            </w:r>
            <w:r w:rsidR="00050EB6" w:rsidRPr="00B675F5">
              <w:rPr>
                <w:lang w:val="sq-AL"/>
              </w:rPr>
              <w:t xml:space="preserve"> tjera t</w:t>
            </w:r>
            <w:r w:rsidR="001A726D" w:rsidRPr="00B675F5">
              <w:rPr>
                <w:lang w:val="sq-AL"/>
              </w:rPr>
              <w:t>ë</w:t>
            </w:r>
            <w:r w:rsidR="00050EB6" w:rsidRPr="00B675F5">
              <w:rPr>
                <w:lang w:val="sq-AL"/>
              </w:rPr>
              <w:t xml:space="preserve"> programeve kompjuterike </w:t>
            </w:r>
            <w:r w:rsidRPr="00B675F5">
              <w:rPr>
                <w:lang w:val="sq-AL"/>
              </w:rPr>
              <w:t>m</w:t>
            </w:r>
            <w:r w:rsidR="00050EB6" w:rsidRPr="00B675F5">
              <w:rPr>
                <w:lang w:val="sq-AL"/>
              </w:rPr>
              <w:t>und t</w:t>
            </w:r>
            <w:r w:rsidR="001A726D" w:rsidRPr="00B675F5">
              <w:rPr>
                <w:lang w:val="sq-AL"/>
              </w:rPr>
              <w:t>ë</w:t>
            </w:r>
            <w:r w:rsidR="00050EB6" w:rsidRPr="00B675F5">
              <w:rPr>
                <w:lang w:val="sq-AL"/>
              </w:rPr>
              <w:t xml:space="preserve"> gjenerojn</w:t>
            </w:r>
            <w:r w:rsidR="001A726D" w:rsidRPr="00B675F5">
              <w:rPr>
                <w:lang w:val="sq-AL"/>
              </w:rPr>
              <w:t>ë</w:t>
            </w:r>
            <w:r w:rsidR="00050EB6" w:rsidRPr="00B675F5">
              <w:rPr>
                <w:lang w:val="sq-AL"/>
              </w:rPr>
              <w:t xml:space="preserve"> t</w:t>
            </w:r>
            <w:r w:rsidR="001A726D" w:rsidRPr="00B675F5">
              <w:rPr>
                <w:lang w:val="sq-AL"/>
              </w:rPr>
              <w:t>ë</w:t>
            </w:r>
            <w:r w:rsidR="00050EB6" w:rsidRPr="00B675F5">
              <w:rPr>
                <w:lang w:val="sq-AL"/>
              </w:rPr>
              <w:t xml:space="preserve"> dh</w:t>
            </w:r>
            <w:r w:rsidR="001A726D" w:rsidRPr="00B675F5">
              <w:rPr>
                <w:lang w:val="sq-AL"/>
              </w:rPr>
              <w:t>ë</w:t>
            </w:r>
            <w:r w:rsidR="00050EB6" w:rsidRPr="00B675F5">
              <w:rPr>
                <w:lang w:val="sq-AL"/>
              </w:rPr>
              <w:t>na t</w:t>
            </w:r>
            <w:r w:rsidR="001A726D" w:rsidRPr="00B675F5">
              <w:rPr>
                <w:lang w:val="sq-AL"/>
              </w:rPr>
              <w:t>ë</w:t>
            </w:r>
            <w:r w:rsidR="00050EB6" w:rsidRPr="00B675F5">
              <w:rPr>
                <w:lang w:val="sq-AL"/>
              </w:rPr>
              <w:t xml:space="preserve"> ndryshme q</w:t>
            </w:r>
            <w:r w:rsidR="001A726D" w:rsidRPr="00B675F5">
              <w:rPr>
                <w:lang w:val="sq-AL"/>
              </w:rPr>
              <w:t>ë</w:t>
            </w:r>
            <w:r w:rsidR="00050EB6" w:rsidRPr="00B675F5">
              <w:rPr>
                <w:lang w:val="sq-AL"/>
              </w:rPr>
              <w:t xml:space="preserve"> mund t</w:t>
            </w:r>
            <w:r w:rsidR="001A726D" w:rsidRPr="00B675F5">
              <w:rPr>
                <w:lang w:val="sq-AL"/>
              </w:rPr>
              <w:t>ë</w:t>
            </w:r>
            <w:r w:rsidR="00050EB6" w:rsidRPr="00B675F5">
              <w:rPr>
                <w:lang w:val="sq-AL"/>
              </w:rPr>
              <w:t xml:space="preserve"> jen</w:t>
            </w:r>
            <w:r w:rsidR="001A726D" w:rsidRPr="00B675F5">
              <w:rPr>
                <w:lang w:val="sq-AL"/>
              </w:rPr>
              <w:t>ë</w:t>
            </w:r>
            <w:r w:rsidR="00050EB6" w:rsidRPr="00B675F5">
              <w:rPr>
                <w:lang w:val="sq-AL"/>
              </w:rPr>
              <w:t xml:space="preserve"> t</w:t>
            </w:r>
            <w:r w:rsidR="001A726D" w:rsidRPr="00B675F5">
              <w:rPr>
                <w:lang w:val="sq-AL"/>
              </w:rPr>
              <w:t>ë</w:t>
            </w:r>
            <w:r w:rsidR="00050EB6" w:rsidRPr="00B675F5">
              <w:rPr>
                <w:lang w:val="sq-AL"/>
              </w:rPr>
              <w:t xml:space="preserve"> lidhura me hetimet. Zhvillime t</w:t>
            </w:r>
            <w:r w:rsidR="001A726D" w:rsidRPr="00B675F5">
              <w:rPr>
                <w:lang w:val="sq-AL"/>
              </w:rPr>
              <w:t>ë</w:t>
            </w:r>
            <w:r w:rsidR="00050EB6" w:rsidRPr="00B675F5">
              <w:rPr>
                <w:lang w:val="sq-AL"/>
              </w:rPr>
              <w:t xml:space="preserve"> ngjashme ndodhin edhe me pa</w:t>
            </w:r>
            <w:r w:rsidR="00582D8F" w:rsidRPr="00B675F5">
              <w:rPr>
                <w:lang w:val="sq-AL"/>
              </w:rPr>
              <w:t>j</w:t>
            </w:r>
            <w:r w:rsidR="00050EB6" w:rsidRPr="00B675F5">
              <w:rPr>
                <w:lang w:val="sq-AL"/>
              </w:rPr>
              <w:t xml:space="preserve">isjet fizike kompjuterike. </w:t>
            </w:r>
            <w:r w:rsidR="00C27E85" w:rsidRPr="00B675F5">
              <w:rPr>
                <w:lang w:val="sq-AL"/>
              </w:rPr>
              <w:t>Nd</w:t>
            </w:r>
            <w:r w:rsidR="001A726D" w:rsidRPr="00B675F5">
              <w:rPr>
                <w:lang w:val="sq-AL"/>
              </w:rPr>
              <w:t>ë</w:t>
            </w:r>
            <w:r w:rsidR="00C27E85" w:rsidRPr="00B675F5">
              <w:rPr>
                <w:lang w:val="sq-AL"/>
              </w:rPr>
              <w:t>rkoh</w:t>
            </w:r>
            <w:r w:rsidR="001A726D" w:rsidRPr="00B675F5">
              <w:rPr>
                <w:lang w:val="sq-AL"/>
              </w:rPr>
              <w:t>ë</w:t>
            </w:r>
            <w:r w:rsidR="00C27E85" w:rsidRPr="00B675F5">
              <w:rPr>
                <w:lang w:val="sq-AL"/>
              </w:rPr>
              <w:t xml:space="preserve"> q</w:t>
            </w:r>
            <w:r w:rsidR="001A726D" w:rsidRPr="00B675F5">
              <w:rPr>
                <w:lang w:val="sq-AL"/>
              </w:rPr>
              <w:t>ë</w:t>
            </w:r>
            <w:r w:rsidR="00C27E85" w:rsidRPr="00B675F5">
              <w:rPr>
                <w:lang w:val="sq-AL"/>
              </w:rPr>
              <w:t xml:space="preserve"> n</w:t>
            </w:r>
            <w:r w:rsidR="001A726D" w:rsidRPr="00B675F5">
              <w:rPr>
                <w:lang w:val="sq-AL"/>
              </w:rPr>
              <w:t>ë</w:t>
            </w:r>
            <w:r w:rsidR="00C27E85" w:rsidRPr="00B675F5">
              <w:rPr>
                <w:lang w:val="sq-AL"/>
              </w:rPr>
              <w:t xml:space="preserve"> t</w:t>
            </w:r>
            <w:r w:rsidR="001A726D" w:rsidRPr="00B675F5">
              <w:rPr>
                <w:lang w:val="sq-AL"/>
              </w:rPr>
              <w:t>ë</w:t>
            </w:r>
            <w:r w:rsidR="00C27E85" w:rsidRPr="00B675F5">
              <w:rPr>
                <w:lang w:val="sq-AL"/>
              </w:rPr>
              <w:t xml:space="preserve"> kaluar</w:t>
            </w:r>
            <w:r w:rsidR="001A726D" w:rsidRPr="00B675F5">
              <w:rPr>
                <w:lang w:val="sq-AL"/>
              </w:rPr>
              <w:t>ë</w:t>
            </w:r>
            <w:r w:rsidR="00C27E85" w:rsidRPr="00B675F5">
              <w:rPr>
                <w:lang w:val="sq-AL"/>
              </w:rPr>
              <w:t>n t</w:t>
            </w:r>
            <w:r w:rsidR="001A726D" w:rsidRPr="00B675F5">
              <w:rPr>
                <w:lang w:val="sq-AL"/>
              </w:rPr>
              <w:t>ë</w:t>
            </w:r>
            <w:r w:rsidR="00C27E85" w:rsidRPr="00B675F5">
              <w:rPr>
                <w:lang w:val="sq-AL"/>
              </w:rPr>
              <w:t xml:space="preserve"> dh</w:t>
            </w:r>
            <w:r w:rsidR="001A726D" w:rsidRPr="00B675F5">
              <w:rPr>
                <w:lang w:val="sq-AL"/>
              </w:rPr>
              <w:t>ë</w:t>
            </w:r>
            <w:r w:rsidR="00C27E85" w:rsidRPr="00B675F5">
              <w:rPr>
                <w:lang w:val="sq-AL"/>
              </w:rPr>
              <w:t>nat ruheshin n</w:t>
            </w:r>
            <w:r w:rsidR="001A726D" w:rsidRPr="00B675F5">
              <w:rPr>
                <w:lang w:val="sq-AL"/>
              </w:rPr>
              <w:t>ë</w:t>
            </w:r>
            <w:r w:rsidR="00C27E85" w:rsidRPr="00B675F5">
              <w:rPr>
                <w:lang w:val="sq-AL"/>
              </w:rPr>
              <w:t xml:space="preserve"> disketa, hetuesit sot duhet t</w:t>
            </w:r>
            <w:r w:rsidR="001A726D" w:rsidRPr="00B675F5">
              <w:rPr>
                <w:lang w:val="sq-AL"/>
              </w:rPr>
              <w:t>ë</w:t>
            </w:r>
            <w:r w:rsidR="00C27E85" w:rsidRPr="00B675F5">
              <w:rPr>
                <w:lang w:val="sq-AL"/>
              </w:rPr>
              <w:t xml:space="preserve"> marrin n</w:t>
            </w:r>
            <w:r w:rsidR="001A726D" w:rsidRPr="00B675F5">
              <w:rPr>
                <w:lang w:val="sq-AL"/>
              </w:rPr>
              <w:t>ë</w:t>
            </w:r>
            <w:r w:rsidR="00C27E85" w:rsidRPr="00B675F5">
              <w:rPr>
                <w:lang w:val="sq-AL"/>
              </w:rPr>
              <w:t xml:space="preserve"> konsiderat</w:t>
            </w:r>
            <w:r w:rsidR="001A726D" w:rsidRPr="00B675F5">
              <w:rPr>
                <w:lang w:val="sq-AL"/>
              </w:rPr>
              <w:t>ë</w:t>
            </w:r>
            <w:r w:rsidR="00C27E85" w:rsidRPr="00B675F5">
              <w:rPr>
                <w:lang w:val="sq-AL"/>
              </w:rPr>
              <w:t xml:space="preserve"> se informacioni mund t</w:t>
            </w:r>
            <w:r w:rsidR="001A726D" w:rsidRPr="00B675F5">
              <w:rPr>
                <w:lang w:val="sq-AL"/>
              </w:rPr>
              <w:t>ë</w:t>
            </w:r>
            <w:r w:rsidR="00C27E85" w:rsidRPr="00B675F5">
              <w:rPr>
                <w:lang w:val="sq-AL"/>
              </w:rPr>
              <w:t xml:space="preserve"> ruhet n</w:t>
            </w:r>
            <w:r w:rsidR="001A726D" w:rsidRPr="00B675F5">
              <w:rPr>
                <w:lang w:val="sq-AL"/>
              </w:rPr>
              <w:t>ë</w:t>
            </w:r>
            <w:r w:rsidR="00C27E85" w:rsidRPr="00B675F5">
              <w:rPr>
                <w:lang w:val="sq-AL"/>
              </w:rPr>
              <w:t xml:space="preserve"> </w:t>
            </w:r>
            <w:r w:rsidR="00BC750F" w:rsidRPr="00B675F5">
              <w:rPr>
                <w:lang w:val="sq-AL"/>
              </w:rPr>
              <w:t>pajisje</w:t>
            </w:r>
            <w:r w:rsidR="00C27E85" w:rsidRPr="00B675F5">
              <w:rPr>
                <w:lang w:val="sq-AL"/>
              </w:rPr>
              <w:t xml:space="preserve"> MP3 ose ora dore q</w:t>
            </w:r>
            <w:r w:rsidR="001A726D" w:rsidRPr="00B675F5">
              <w:rPr>
                <w:lang w:val="sq-AL"/>
              </w:rPr>
              <w:t>ë</w:t>
            </w:r>
            <w:r w:rsidR="00C27E85" w:rsidRPr="00B675F5">
              <w:rPr>
                <w:lang w:val="sq-AL"/>
              </w:rPr>
              <w:t xml:space="preserve"> p</w:t>
            </w:r>
            <w:r w:rsidR="001A726D" w:rsidRPr="00B675F5">
              <w:rPr>
                <w:lang w:val="sq-AL"/>
              </w:rPr>
              <w:t>ë</w:t>
            </w:r>
            <w:r w:rsidR="00C27E85" w:rsidRPr="00B675F5">
              <w:rPr>
                <w:lang w:val="sq-AL"/>
              </w:rPr>
              <w:t>rfshijn</w:t>
            </w:r>
            <w:r w:rsidR="001A726D" w:rsidRPr="00B675F5">
              <w:rPr>
                <w:lang w:val="sq-AL"/>
              </w:rPr>
              <w:t>ë</w:t>
            </w:r>
            <w:r w:rsidR="00C27E85" w:rsidRPr="00B675F5">
              <w:rPr>
                <w:lang w:val="sq-AL"/>
              </w:rPr>
              <w:t xml:space="preserve"> </w:t>
            </w:r>
            <w:r w:rsidR="00BC750F" w:rsidRPr="00B675F5">
              <w:rPr>
                <w:lang w:val="sq-AL"/>
              </w:rPr>
              <w:t>pajisje</w:t>
            </w:r>
            <w:r w:rsidR="00C27E85" w:rsidRPr="00B675F5">
              <w:rPr>
                <w:lang w:val="sq-AL"/>
              </w:rPr>
              <w:t xml:space="preserve"> USB</w:t>
            </w:r>
            <w:r w:rsidRPr="00B675F5">
              <w:rPr>
                <w:lang w:val="sq-AL"/>
              </w:rPr>
              <w:t>.</w:t>
            </w:r>
            <w:r w:rsidR="00C27E85" w:rsidRPr="00B675F5">
              <w:rPr>
                <w:lang w:val="sq-AL"/>
              </w:rPr>
              <w:t xml:space="preserve">                                                             </w:t>
            </w:r>
            <w:r w:rsidRPr="00B675F5">
              <w:rPr>
                <w:lang w:val="sq-AL"/>
              </w:rPr>
              <w:t xml:space="preserve"> </w:t>
            </w:r>
          </w:p>
        </w:tc>
      </w:tr>
      <w:tr w:rsidR="0013526A" w:rsidRPr="0062716E" w:rsidTr="00ED5133">
        <w:tc>
          <w:tcPr>
            <w:tcW w:w="1384" w:type="dxa"/>
            <w:shd w:val="clear" w:color="auto" w:fill="F2F2F2" w:themeFill="background1" w:themeFillShade="F2"/>
          </w:tcPr>
          <w:p w:rsidR="0013526A" w:rsidRPr="0062716E" w:rsidRDefault="00ED5133" w:rsidP="00C27E85">
            <w:pPr>
              <w:pStyle w:val="Subtitle"/>
              <w:spacing w:before="0" w:after="0"/>
              <w:jc w:val="left"/>
              <w:rPr>
                <w:rFonts w:eastAsia="Times New Roman"/>
              </w:rPr>
            </w:pPr>
            <w:r w:rsidRPr="0062716E">
              <w:rPr>
                <w:rFonts w:eastAsia="Times New Roman"/>
              </w:rPr>
              <w:t>Sl</w:t>
            </w:r>
            <w:r w:rsidR="00C27E85" w:rsidRPr="0062716E">
              <w:rPr>
                <w:rFonts w:eastAsia="Times New Roman"/>
              </w:rPr>
              <w:t>ajdet</w:t>
            </w:r>
            <w:r w:rsidRPr="0062716E">
              <w:rPr>
                <w:rFonts w:eastAsia="Times New Roman"/>
              </w:rPr>
              <w:t xml:space="preserve"> 18</w:t>
            </w:r>
            <w:r w:rsidR="00C27E85" w:rsidRPr="0062716E">
              <w:rPr>
                <w:rFonts w:eastAsia="Times New Roman"/>
              </w:rPr>
              <w:t xml:space="preserve"> dhe</w:t>
            </w:r>
            <w:r w:rsidRPr="0062716E">
              <w:rPr>
                <w:rFonts w:eastAsia="Times New Roman"/>
              </w:rPr>
              <w:t xml:space="preserve"> 19</w:t>
            </w:r>
          </w:p>
        </w:tc>
        <w:tc>
          <w:tcPr>
            <w:tcW w:w="7336" w:type="dxa"/>
            <w:gridSpan w:val="4"/>
            <w:shd w:val="clear" w:color="auto" w:fill="F2F2F2" w:themeFill="background1" w:themeFillShade="F2"/>
          </w:tcPr>
          <w:p w:rsidR="0013526A" w:rsidRPr="0062716E" w:rsidRDefault="0013526A" w:rsidP="00165291">
            <w:pPr>
              <w:pStyle w:val="Subtitle"/>
              <w:spacing w:before="0" w:after="0"/>
              <w:rPr>
                <w:rFonts w:eastAsia="Times New Roman"/>
              </w:rPr>
            </w:pPr>
            <w:r w:rsidRPr="0062716E">
              <w:rPr>
                <w:rFonts w:eastAsia="Times New Roman"/>
              </w:rPr>
              <w:t>P</w:t>
            </w:r>
            <w:r w:rsidR="00C27E85" w:rsidRPr="0062716E">
              <w:rPr>
                <w:rFonts w:eastAsia="Times New Roman"/>
              </w:rPr>
              <w:t>jesa e Dyt</w:t>
            </w:r>
            <w:r w:rsidR="001A726D" w:rsidRPr="0062716E">
              <w:rPr>
                <w:rFonts w:eastAsia="Times New Roman"/>
              </w:rPr>
              <w:t>ë</w:t>
            </w:r>
            <w:r w:rsidR="00C27E85" w:rsidRPr="0062716E">
              <w:rPr>
                <w:rFonts w:eastAsia="Times New Roman"/>
              </w:rPr>
              <w:t xml:space="preserve"> </w:t>
            </w:r>
            <w:r w:rsidRPr="0062716E">
              <w:rPr>
                <w:rFonts w:eastAsia="Times New Roman"/>
              </w:rPr>
              <w:t>– Procedur</w:t>
            </w:r>
            <w:r w:rsidR="00C27E85" w:rsidRPr="0062716E">
              <w:rPr>
                <w:rFonts w:eastAsia="Times New Roman"/>
              </w:rPr>
              <w:t>at dhe Praktikat e Mira</w:t>
            </w:r>
          </w:p>
          <w:p w:rsidR="0013526A" w:rsidRPr="0062716E" w:rsidRDefault="00C27E85" w:rsidP="00165291">
            <w:pPr>
              <w:tabs>
                <w:tab w:val="left" w:pos="426"/>
                <w:tab w:val="left" w:pos="851"/>
              </w:tabs>
              <w:rPr>
                <w:rFonts w:eastAsia="Times New Roman" w:cs="Times New Roman"/>
              </w:rPr>
            </w:pPr>
            <w:r w:rsidRPr="0062716E">
              <w:rPr>
                <w:rFonts w:eastAsia="Times New Roman" w:cs="Times New Roman"/>
              </w:rPr>
              <w:t xml:space="preserve">                                                                                                           </w:t>
            </w:r>
            <w:r w:rsidR="00714634" w:rsidRPr="0062716E">
              <w:rPr>
                <w:rFonts w:eastAsia="Times New Roman" w:cs="Times New Roman"/>
              </w:rPr>
              <w:t xml:space="preserve"> </w:t>
            </w:r>
          </w:p>
        </w:tc>
      </w:tr>
      <w:tr w:rsidR="00ED5133" w:rsidRPr="0062716E" w:rsidTr="00B10DF0">
        <w:tc>
          <w:tcPr>
            <w:tcW w:w="1384" w:type="dxa"/>
          </w:tcPr>
          <w:p w:rsidR="00ED5133" w:rsidRPr="0062716E" w:rsidRDefault="00ED5133" w:rsidP="00165291">
            <w:pPr>
              <w:pStyle w:val="Subtitle"/>
              <w:spacing w:before="0" w:after="0"/>
              <w:jc w:val="left"/>
              <w:rPr>
                <w:rFonts w:eastAsia="Times New Roman"/>
              </w:rPr>
            </w:pPr>
          </w:p>
        </w:tc>
        <w:tc>
          <w:tcPr>
            <w:tcW w:w="7336" w:type="dxa"/>
            <w:gridSpan w:val="4"/>
          </w:tcPr>
          <w:p w:rsidR="00ED5133" w:rsidRPr="0062716E" w:rsidRDefault="000272D2" w:rsidP="00165291">
            <w:pPr>
              <w:tabs>
                <w:tab w:val="left" w:pos="426"/>
                <w:tab w:val="left" w:pos="851"/>
              </w:tabs>
              <w:rPr>
                <w:rFonts w:eastAsia="Times New Roman" w:cs="Times New Roman"/>
              </w:rPr>
            </w:pPr>
            <w:r w:rsidRPr="0062716E">
              <w:rPr>
                <w:rFonts w:eastAsia="Times New Roman" w:cs="Times New Roman"/>
              </w:rPr>
              <w:t>Kjo pjes</w:t>
            </w:r>
            <w:r w:rsidR="001A726D" w:rsidRPr="0062716E">
              <w:rPr>
                <w:rFonts w:eastAsia="Times New Roman" w:cs="Times New Roman"/>
              </w:rPr>
              <w:t>ë</w:t>
            </w:r>
            <w:r w:rsidRPr="0062716E">
              <w:rPr>
                <w:rFonts w:eastAsia="Times New Roman" w:cs="Times New Roman"/>
              </w:rPr>
              <w:t xml:space="preserve"> e m</w:t>
            </w:r>
            <w:r w:rsidR="001A726D" w:rsidRPr="0062716E">
              <w:rPr>
                <w:rFonts w:eastAsia="Times New Roman" w:cs="Times New Roman"/>
              </w:rPr>
              <w:t>ë</w:t>
            </w:r>
            <w:r w:rsidRPr="0062716E">
              <w:rPr>
                <w:rFonts w:eastAsia="Times New Roman" w:cs="Times New Roman"/>
              </w:rPr>
              <w:t>simit mb</w:t>
            </w:r>
            <w:r w:rsidR="001A726D" w:rsidRPr="0062716E">
              <w:rPr>
                <w:rFonts w:eastAsia="Times New Roman" w:cs="Times New Roman"/>
              </w:rPr>
              <w:t>ë</w:t>
            </w:r>
            <w:r w:rsidRPr="0062716E">
              <w:rPr>
                <w:rFonts w:eastAsia="Times New Roman" w:cs="Times New Roman"/>
              </w:rPr>
              <w:t>shtetet shum</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ç</w:t>
            </w:r>
            <w:r w:rsidR="001A726D" w:rsidRPr="0062716E">
              <w:rPr>
                <w:rFonts w:eastAsia="Times New Roman" w:cs="Times New Roman"/>
              </w:rPr>
              <w:t>ë</w:t>
            </w:r>
            <w:r w:rsidRPr="0062716E">
              <w:rPr>
                <w:rFonts w:eastAsia="Times New Roman" w:cs="Times New Roman"/>
              </w:rPr>
              <w:t>shtjet e trajtuara n</w:t>
            </w:r>
            <w:r w:rsidR="001A726D" w:rsidRPr="0062716E">
              <w:rPr>
                <w:rFonts w:eastAsia="Times New Roman" w:cs="Times New Roman"/>
              </w:rPr>
              <w:t>ë</w:t>
            </w:r>
            <w:r w:rsidRPr="0062716E">
              <w:rPr>
                <w:rFonts w:eastAsia="Times New Roman" w:cs="Times New Roman"/>
              </w:rPr>
              <w:t xml:space="preserve"> guid</w:t>
            </w:r>
            <w:r w:rsidR="001A726D" w:rsidRPr="0062716E">
              <w:rPr>
                <w:rFonts w:eastAsia="Times New Roman" w:cs="Times New Roman"/>
              </w:rPr>
              <w:t>ë</w:t>
            </w:r>
            <w:r w:rsidRPr="0062716E">
              <w:rPr>
                <w:rFonts w:eastAsia="Times New Roman" w:cs="Times New Roman"/>
              </w:rPr>
              <w:t>n p</w:t>
            </w:r>
            <w:r w:rsidR="001A726D" w:rsidRPr="0062716E">
              <w:rPr>
                <w:rFonts w:eastAsia="Times New Roman" w:cs="Times New Roman"/>
              </w:rPr>
              <w:t>ë</w:t>
            </w:r>
            <w:r w:rsidRPr="0062716E">
              <w:rPr>
                <w:rFonts w:eastAsia="Times New Roman" w:cs="Times New Roman"/>
              </w:rPr>
              <w:t>r provat elektronike. Shum</w:t>
            </w:r>
            <w:r w:rsidR="001A726D" w:rsidRPr="0062716E">
              <w:rPr>
                <w:rFonts w:eastAsia="Times New Roman" w:cs="Times New Roman"/>
              </w:rPr>
              <w:t>ë</w:t>
            </w:r>
            <w:r w:rsidRPr="0062716E">
              <w:rPr>
                <w:rFonts w:eastAsia="Times New Roman" w:cs="Times New Roman"/>
              </w:rPr>
              <w:t xml:space="preserve"> detaje jan</w:t>
            </w:r>
            <w:r w:rsidR="001A726D" w:rsidRPr="0062716E">
              <w:rPr>
                <w:rFonts w:eastAsia="Times New Roman" w:cs="Times New Roman"/>
              </w:rPr>
              <w:t>ë</w:t>
            </w:r>
            <w:r w:rsidRPr="0062716E">
              <w:rPr>
                <w:rFonts w:eastAsia="Times New Roman" w:cs="Times New Roman"/>
              </w:rPr>
              <w:t xml:space="preserve"> ofruar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ndihmuar trajnerin t</w:t>
            </w:r>
            <w:r w:rsidR="001A726D" w:rsidRPr="0062716E">
              <w:rPr>
                <w:rFonts w:eastAsia="Times New Roman" w:cs="Times New Roman"/>
              </w:rPr>
              <w:t>ë</w:t>
            </w:r>
            <w:r w:rsidRPr="0062716E">
              <w:rPr>
                <w:rFonts w:eastAsia="Times New Roman" w:cs="Times New Roman"/>
              </w:rPr>
              <w:t xml:space="preserve"> krijoj</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simin. K</w:t>
            </w:r>
            <w:r w:rsidR="001A726D" w:rsidRPr="0062716E">
              <w:rPr>
                <w:rFonts w:eastAsia="Times New Roman" w:cs="Times New Roman"/>
              </w:rPr>
              <w:t>ë</w:t>
            </w:r>
            <w:r w:rsidRPr="0062716E">
              <w:rPr>
                <w:rFonts w:eastAsia="Times New Roman" w:cs="Times New Roman"/>
              </w:rPr>
              <w:t>to jan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detajuara n</w:t>
            </w:r>
            <w:r w:rsidR="001A726D" w:rsidRPr="0062716E">
              <w:rPr>
                <w:rFonts w:eastAsia="Times New Roman" w:cs="Times New Roman"/>
              </w:rPr>
              <w:t>ë</w:t>
            </w:r>
            <w:r w:rsidRPr="0062716E">
              <w:rPr>
                <w:rFonts w:eastAsia="Times New Roman" w:cs="Times New Roman"/>
              </w:rPr>
              <w:t xml:space="preserve"> guid</w:t>
            </w:r>
            <w:r w:rsidR="001A726D" w:rsidRPr="0062716E">
              <w:rPr>
                <w:rFonts w:eastAsia="Times New Roman" w:cs="Times New Roman"/>
              </w:rPr>
              <w:t>ë</w:t>
            </w:r>
            <w:r w:rsidRPr="0062716E">
              <w:rPr>
                <w:rFonts w:eastAsia="Times New Roman" w:cs="Times New Roman"/>
              </w:rPr>
              <w:t>n e trajnerit dhe jan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rmbledhur me pika t</w:t>
            </w:r>
            <w:r w:rsidR="001A726D" w:rsidRPr="0062716E">
              <w:rPr>
                <w:rFonts w:eastAsia="Times New Roman" w:cs="Times New Roman"/>
              </w:rPr>
              <w:t>ë</w:t>
            </w:r>
            <w:r w:rsidRPr="0062716E">
              <w:rPr>
                <w:rFonts w:eastAsia="Times New Roman" w:cs="Times New Roman"/>
              </w:rPr>
              <w:t xml:space="preserve"> zeza n</w:t>
            </w:r>
            <w:r w:rsidR="001A726D" w:rsidRPr="0062716E">
              <w:rPr>
                <w:rFonts w:eastAsia="Times New Roman" w:cs="Times New Roman"/>
              </w:rPr>
              <w:t>ë</w:t>
            </w:r>
            <w:r w:rsidRPr="0062716E">
              <w:rPr>
                <w:rFonts w:eastAsia="Times New Roman" w:cs="Times New Roman"/>
              </w:rPr>
              <w:t xml:space="preserve"> slajdet shoq</w:t>
            </w:r>
            <w:r w:rsidR="001A726D" w:rsidRPr="0062716E">
              <w:rPr>
                <w:rFonts w:eastAsia="Times New Roman" w:cs="Times New Roman"/>
              </w:rPr>
              <w:t>ë</w:t>
            </w:r>
            <w:r w:rsidRPr="0062716E">
              <w:rPr>
                <w:rFonts w:eastAsia="Times New Roman" w:cs="Times New Roman"/>
              </w:rPr>
              <w:t>ruese.</w:t>
            </w:r>
            <w:r w:rsidR="00ED5133" w:rsidRPr="0062716E">
              <w:rPr>
                <w:rFonts w:eastAsia="Times New Roman" w:cs="Times New Roman"/>
              </w:rPr>
              <w:t xml:space="preserve"> T</w:t>
            </w:r>
            <w:r w:rsidRPr="0062716E">
              <w:rPr>
                <w:rFonts w:eastAsia="Times New Roman" w:cs="Times New Roman"/>
              </w:rPr>
              <w:t>rajneri duhet t</w:t>
            </w:r>
            <w:r w:rsidR="001A726D" w:rsidRPr="0062716E">
              <w:rPr>
                <w:rFonts w:eastAsia="Times New Roman" w:cs="Times New Roman"/>
              </w:rPr>
              <w:t>ë</w:t>
            </w:r>
            <w:r w:rsidRPr="0062716E">
              <w:rPr>
                <w:rFonts w:eastAsia="Times New Roman" w:cs="Times New Roman"/>
              </w:rPr>
              <w:t xml:space="preserve"> konsideroj</w:t>
            </w:r>
            <w:r w:rsidR="001A726D" w:rsidRPr="0062716E">
              <w:rPr>
                <w:rFonts w:eastAsia="Times New Roman" w:cs="Times New Roman"/>
              </w:rPr>
              <w:t>ë</w:t>
            </w:r>
            <w:r w:rsidRPr="0062716E">
              <w:rPr>
                <w:rFonts w:eastAsia="Times New Roman" w:cs="Times New Roman"/>
              </w:rPr>
              <w:t xml:space="preserve"> se</w:t>
            </w:r>
            <w:r w:rsidR="00582D8F" w:rsidRPr="0062716E">
              <w:rPr>
                <w:rFonts w:eastAsia="Times New Roman" w:cs="Times New Roman"/>
              </w:rPr>
              <w:t xml:space="preserve"> </w:t>
            </w:r>
            <w:r w:rsidRPr="0062716E">
              <w:rPr>
                <w:rFonts w:eastAsia="Times New Roman" w:cs="Times New Roman"/>
              </w:rPr>
              <w:t>sa detaje jan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nevojshme bazuar n</w:t>
            </w:r>
            <w:r w:rsidR="001A726D" w:rsidRPr="0062716E">
              <w:rPr>
                <w:rFonts w:eastAsia="Times New Roman" w:cs="Times New Roman"/>
              </w:rPr>
              <w:t>ë</w:t>
            </w:r>
            <w:r w:rsidRPr="0062716E">
              <w:rPr>
                <w:rFonts w:eastAsia="Times New Roman" w:cs="Times New Roman"/>
              </w:rPr>
              <w:t xml:space="preserve"> kriteret e </w:t>
            </w:r>
            <w:r w:rsidR="00582D8F" w:rsidRPr="0062716E">
              <w:rPr>
                <w:rFonts w:eastAsia="Times New Roman" w:cs="Times New Roman"/>
              </w:rPr>
              <w:t>pjesëmarrësve</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mund</w:t>
            </w:r>
            <w:r w:rsidR="001A726D" w:rsidRPr="0062716E">
              <w:rPr>
                <w:rFonts w:eastAsia="Times New Roman" w:cs="Times New Roman"/>
              </w:rPr>
              <w:t>ë</w:t>
            </w:r>
            <w:r w:rsidRPr="0062716E">
              <w:rPr>
                <w:rFonts w:eastAsia="Times New Roman" w:cs="Times New Roman"/>
              </w:rPr>
              <w:t>suar objektivat q</w:t>
            </w:r>
            <w:r w:rsidR="001A726D" w:rsidRPr="0062716E">
              <w:rPr>
                <w:rFonts w:eastAsia="Times New Roman" w:cs="Times New Roman"/>
              </w:rPr>
              <w:t>ë</w:t>
            </w:r>
            <w:r w:rsidRPr="0062716E">
              <w:rPr>
                <w:rFonts w:eastAsia="Times New Roman" w:cs="Times New Roman"/>
              </w:rPr>
              <w:t xml:space="preserve"> duhet t</w:t>
            </w:r>
            <w:r w:rsidR="001A726D" w:rsidRPr="0062716E">
              <w:rPr>
                <w:rFonts w:eastAsia="Times New Roman" w:cs="Times New Roman"/>
              </w:rPr>
              <w:t>ë</w:t>
            </w:r>
            <w:r w:rsidRPr="0062716E">
              <w:rPr>
                <w:rFonts w:eastAsia="Times New Roman" w:cs="Times New Roman"/>
              </w:rPr>
              <w:t xml:space="preserve"> arrihen</w:t>
            </w:r>
            <w:r w:rsidR="00ED5133" w:rsidRPr="0062716E">
              <w:rPr>
                <w:rFonts w:eastAsia="Times New Roman" w:cs="Times New Roman"/>
              </w:rPr>
              <w:t>.</w:t>
            </w:r>
          </w:p>
          <w:p w:rsidR="00ED5133" w:rsidRPr="0062716E" w:rsidRDefault="00ED5133" w:rsidP="00165291">
            <w:pPr>
              <w:tabs>
                <w:tab w:val="left" w:pos="426"/>
                <w:tab w:val="left" w:pos="851"/>
              </w:tabs>
              <w:rPr>
                <w:rFonts w:eastAsia="Times New Roman" w:cs="Times New Roman"/>
              </w:rPr>
            </w:pPr>
          </w:p>
          <w:p w:rsidR="00ED5133" w:rsidRPr="0062716E" w:rsidRDefault="000272D2" w:rsidP="00165291">
            <w:pPr>
              <w:tabs>
                <w:tab w:val="left" w:pos="426"/>
                <w:tab w:val="left" w:pos="851"/>
              </w:tabs>
              <w:rPr>
                <w:rFonts w:eastAsia="Times New Roman" w:cs="Times New Roman"/>
              </w:rPr>
            </w:pPr>
            <w:r w:rsidRPr="0062716E">
              <w:rPr>
                <w:rFonts w:eastAsia="Times New Roman" w:cs="Times New Roman"/>
              </w:rPr>
              <w:t>Guida mund t</w:t>
            </w:r>
            <w:r w:rsidR="001A726D" w:rsidRPr="0062716E">
              <w:rPr>
                <w:rFonts w:eastAsia="Times New Roman" w:cs="Times New Roman"/>
              </w:rPr>
              <w:t>ë</w:t>
            </w:r>
            <w:r w:rsidRPr="0062716E">
              <w:rPr>
                <w:rFonts w:eastAsia="Times New Roman" w:cs="Times New Roman"/>
              </w:rPr>
              <w:t xml:space="preserve"> zbatohet 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gjitha rastet 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cilat duhet t</w:t>
            </w:r>
            <w:r w:rsidR="001A726D" w:rsidRPr="0062716E">
              <w:rPr>
                <w:rFonts w:eastAsia="Times New Roman" w:cs="Times New Roman"/>
              </w:rPr>
              <w:t>ë</w:t>
            </w:r>
            <w:r w:rsidRPr="0062716E">
              <w:rPr>
                <w:rFonts w:eastAsia="Times New Roman" w:cs="Times New Roman"/>
              </w:rPr>
              <w:t xml:space="preserve"> sekuestrohen prova elektronike. </w:t>
            </w:r>
            <w:r w:rsidR="00ED5133" w:rsidRPr="0062716E">
              <w:rPr>
                <w:rFonts w:eastAsia="Times New Roman" w:cs="Times New Roman"/>
              </w:rPr>
              <w:t> </w:t>
            </w:r>
          </w:p>
          <w:p w:rsidR="00165291" w:rsidRPr="0062716E" w:rsidRDefault="00165291" w:rsidP="00165291">
            <w:pPr>
              <w:tabs>
                <w:tab w:val="left" w:pos="426"/>
                <w:tab w:val="left" w:pos="851"/>
              </w:tabs>
              <w:rPr>
                <w:rFonts w:eastAsia="Times New Roman" w:cs="Times New Roman"/>
              </w:rPr>
            </w:pPr>
          </w:p>
          <w:p w:rsidR="00ED5133" w:rsidRPr="0062716E" w:rsidRDefault="000272D2" w:rsidP="00165291">
            <w:pPr>
              <w:tabs>
                <w:tab w:val="left" w:pos="426"/>
                <w:tab w:val="left" w:pos="851"/>
              </w:tabs>
              <w:rPr>
                <w:rFonts w:eastAsia="Times New Roman" w:cs="Times New Roman"/>
              </w:rPr>
            </w:pPr>
            <w:r w:rsidRPr="0062716E">
              <w:rPr>
                <w:rFonts w:eastAsia="Times New Roman" w:cs="Times New Roman"/>
              </w:rPr>
              <w:t>Secili Shtet An</w:t>
            </w:r>
            <w:r w:rsidR="001A726D" w:rsidRPr="0062716E">
              <w:rPr>
                <w:rFonts w:eastAsia="Times New Roman" w:cs="Times New Roman"/>
              </w:rPr>
              <w:t>ë</w:t>
            </w:r>
            <w:r w:rsidRPr="0062716E">
              <w:rPr>
                <w:rFonts w:eastAsia="Times New Roman" w:cs="Times New Roman"/>
              </w:rPr>
              <w:t>tar duhet t</w:t>
            </w:r>
            <w:r w:rsidR="001A726D" w:rsidRPr="0062716E">
              <w:rPr>
                <w:rFonts w:eastAsia="Times New Roman" w:cs="Times New Roman"/>
              </w:rPr>
              <w:t>ë</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rregullat dhe dokumentet e tij ligjore gjat</w:t>
            </w:r>
            <w:r w:rsidR="001A726D" w:rsidRPr="0062716E">
              <w:rPr>
                <w:rFonts w:eastAsia="Times New Roman" w:cs="Times New Roman"/>
              </w:rPr>
              <w:t>ë</w:t>
            </w:r>
            <w:r w:rsidRPr="0062716E">
              <w:rPr>
                <w:rFonts w:eastAsia="Times New Roman" w:cs="Times New Roman"/>
              </w:rPr>
              <w:t xml:space="preserve"> interpretimit t</w:t>
            </w:r>
            <w:r w:rsidR="001A726D" w:rsidRPr="0062716E">
              <w:rPr>
                <w:rFonts w:eastAsia="Times New Roman" w:cs="Times New Roman"/>
              </w:rPr>
              <w:t>ë</w:t>
            </w:r>
            <w:r w:rsidRPr="0062716E">
              <w:rPr>
                <w:rFonts w:eastAsia="Times New Roman" w:cs="Times New Roman"/>
              </w:rPr>
              <w:t xml:space="preserve"> masave t</w:t>
            </w:r>
            <w:r w:rsidR="001A726D" w:rsidRPr="0062716E">
              <w:rPr>
                <w:rFonts w:eastAsia="Times New Roman" w:cs="Times New Roman"/>
              </w:rPr>
              <w:t>ë</w:t>
            </w:r>
            <w:r w:rsidRPr="0062716E">
              <w:rPr>
                <w:rFonts w:eastAsia="Times New Roman" w:cs="Times New Roman"/>
              </w:rPr>
              <w:t xml:space="preserve"> propozuara 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dokument. Krahas k</w:t>
            </w:r>
            <w:r w:rsidR="001A726D" w:rsidRPr="0062716E">
              <w:rPr>
                <w:rFonts w:eastAsia="Times New Roman" w:cs="Times New Roman"/>
              </w:rPr>
              <w:t>ë</w:t>
            </w:r>
            <w:r w:rsidRPr="0062716E">
              <w:rPr>
                <w:rFonts w:eastAsia="Times New Roman" w:cs="Times New Roman"/>
              </w:rPr>
              <w:t>saj, secili Shtet An</w:t>
            </w:r>
            <w:r w:rsidR="001A726D" w:rsidRPr="0062716E">
              <w:rPr>
                <w:rFonts w:eastAsia="Times New Roman" w:cs="Times New Roman"/>
              </w:rPr>
              <w:t>ë</w:t>
            </w:r>
            <w:r w:rsidRPr="0062716E">
              <w:rPr>
                <w:rFonts w:eastAsia="Times New Roman" w:cs="Times New Roman"/>
              </w:rPr>
              <w:t>tar duhet t</w:t>
            </w:r>
            <w:r w:rsidR="001A726D" w:rsidRPr="0062716E">
              <w:rPr>
                <w:rFonts w:eastAsia="Times New Roman" w:cs="Times New Roman"/>
              </w:rPr>
              <w:t>ë</w:t>
            </w:r>
            <w:r w:rsidRPr="0062716E">
              <w:rPr>
                <w:rFonts w:eastAsia="Times New Roman" w:cs="Times New Roman"/>
              </w:rPr>
              <w:t xml:space="preserve"> shtoj</w:t>
            </w:r>
            <w:r w:rsidR="001A726D" w:rsidRPr="0062716E">
              <w:rPr>
                <w:rFonts w:eastAsia="Times New Roman" w:cs="Times New Roman"/>
              </w:rPr>
              <w:t>ë</w:t>
            </w:r>
            <w:r w:rsidRPr="0062716E">
              <w:rPr>
                <w:rFonts w:eastAsia="Times New Roman" w:cs="Times New Roman"/>
              </w:rPr>
              <w:t xml:space="preserve"> informacionet e kontaktit p</w:t>
            </w:r>
            <w:r w:rsidR="001A726D" w:rsidRPr="0062716E">
              <w:rPr>
                <w:rFonts w:eastAsia="Times New Roman" w:cs="Times New Roman"/>
              </w:rPr>
              <w:t>ë</w:t>
            </w:r>
            <w:r w:rsidRPr="0062716E">
              <w:rPr>
                <w:rFonts w:eastAsia="Times New Roman" w:cs="Times New Roman"/>
              </w:rPr>
              <w:t>r ekspert</w:t>
            </w:r>
            <w:r w:rsidR="001A726D" w:rsidRPr="0062716E">
              <w:rPr>
                <w:rFonts w:eastAsia="Times New Roman" w:cs="Times New Roman"/>
              </w:rPr>
              <w:t>ë</w:t>
            </w:r>
            <w:r w:rsidRPr="0062716E">
              <w:rPr>
                <w:rFonts w:eastAsia="Times New Roman" w:cs="Times New Roman"/>
              </w:rPr>
              <w:t>t e tij</w:t>
            </w:r>
            <w:r w:rsidR="00ED5133" w:rsidRPr="0062716E">
              <w:rPr>
                <w:rFonts w:eastAsia="Times New Roman" w:cs="Times New Roman"/>
              </w:rPr>
              <w:t>. </w:t>
            </w:r>
          </w:p>
          <w:p w:rsidR="00ED5133" w:rsidRPr="0062716E" w:rsidRDefault="00ED5133" w:rsidP="00165291">
            <w:pPr>
              <w:tabs>
                <w:tab w:val="left" w:pos="426"/>
                <w:tab w:val="left" w:pos="851"/>
              </w:tabs>
              <w:rPr>
                <w:rFonts w:eastAsia="Times New Roman" w:cs="Times New Roman"/>
              </w:rPr>
            </w:pPr>
          </w:p>
          <w:p w:rsidR="00ED5133" w:rsidRPr="0062716E" w:rsidRDefault="000272D2" w:rsidP="000272D2">
            <w:r w:rsidRPr="0062716E">
              <w:t>Nj</w:t>
            </w:r>
            <w:r w:rsidR="001A726D" w:rsidRPr="0062716E">
              <w:t>ë</w:t>
            </w:r>
            <w:r w:rsidRPr="0062716E">
              <w:t xml:space="preserve"> organizat</w:t>
            </w:r>
            <w:r w:rsidR="001A726D" w:rsidRPr="0062716E">
              <w:t>ë</w:t>
            </w:r>
            <w:r w:rsidRPr="0062716E">
              <w:t xml:space="preserve"> apo agjenci q</w:t>
            </w:r>
            <w:r w:rsidR="001A726D" w:rsidRPr="0062716E">
              <w:t>ë</w:t>
            </w:r>
            <w:r w:rsidRPr="0062716E">
              <w:t xml:space="preserve"> duhet t</w:t>
            </w:r>
            <w:r w:rsidR="001A726D" w:rsidRPr="0062716E">
              <w:t>ë</w:t>
            </w:r>
            <w:r w:rsidRPr="0062716E">
              <w:t xml:space="preserve"> aplikoj</w:t>
            </w:r>
            <w:r w:rsidR="001A726D" w:rsidRPr="0062716E">
              <w:t>ë</w:t>
            </w:r>
            <w:r w:rsidRPr="0062716E">
              <w:t xml:space="preserve"> procedurat e rekomanduara duhet t</w:t>
            </w:r>
            <w:r w:rsidR="001A726D" w:rsidRPr="0062716E">
              <w:t>ë</w:t>
            </w:r>
            <w:r w:rsidRPr="0062716E">
              <w:t xml:space="preserve"> p</w:t>
            </w:r>
            <w:r w:rsidR="001A726D" w:rsidRPr="0062716E">
              <w:t>ë</w:t>
            </w:r>
            <w:r w:rsidRPr="0062716E">
              <w:t>rcaktoj</w:t>
            </w:r>
            <w:r w:rsidR="001A726D" w:rsidRPr="0062716E">
              <w:t>ë</w:t>
            </w:r>
            <w:r w:rsidRPr="0062716E">
              <w:t xml:space="preserve"> p</w:t>
            </w:r>
            <w:r w:rsidR="001A726D" w:rsidRPr="0062716E">
              <w:t>ë</w:t>
            </w:r>
            <w:r w:rsidRPr="0062716E">
              <w:t>rgjegj</w:t>
            </w:r>
            <w:r w:rsidR="001A726D" w:rsidRPr="0062716E">
              <w:t>ë</w:t>
            </w:r>
            <w:r w:rsidRPr="0062716E">
              <w:t>sit</w:t>
            </w:r>
            <w:r w:rsidR="001A726D" w:rsidRPr="0062716E">
              <w:t>ë</w:t>
            </w:r>
            <w:r w:rsidRPr="0062716E">
              <w:t xml:space="preserve"> p</w:t>
            </w:r>
            <w:r w:rsidR="001A726D" w:rsidRPr="0062716E">
              <w:t>ë</w:t>
            </w:r>
            <w:r w:rsidRPr="0062716E">
              <w:t>r hapat/veprimet individuale n</w:t>
            </w:r>
            <w:r w:rsidR="001A726D" w:rsidRPr="0062716E">
              <w:t>ë</w:t>
            </w:r>
            <w:r w:rsidRPr="0062716E">
              <w:t xml:space="preserve"> p</w:t>
            </w:r>
            <w:r w:rsidR="001A726D" w:rsidRPr="0062716E">
              <w:t>ë</w:t>
            </w:r>
            <w:r w:rsidRPr="0062716E">
              <w:t>rputhje me struktur</w:t>
            </w:r>
            <w:r w:rsidR="001A726D" w:rsidRPr="0062716E">
              <w:t>ë</w:t>
            </w:r>
            <w:r w:rsidRPr="0062716E">
              <w:t>n e tij t</w:t>
            </w:r>
            <w:r w:rsidR="001A726D" w:rsidRPr="0062716E">
              <w:t>ë</w:t>
            </w:r>
            <w:r w:rsidRPr="0062716E">
              <w:t xml:space="preserve"> brendshme</w:t>
            </w:r>
            <w:r w:rsidR="00ED5133" w:rsidRPr="0062716E">
              <w:t>.</w:t>
            </w:r>
          </w:p>
        </w:tc>
      </w:tr>
      <w:tr w:rsidR="0013526A" w:rsidRPr="0062716E" w:rsidTr="00B10DF0">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0272D2" w:rsidRPr="0062716E">
              <w:rPr>
                <w:rFonts w:eastAsia="Times New Roman"/>
              </w:rPr>
              <w:t xml:space="preserve">ajdi </w:t>
            </w:r>
            <w:r w:rsidRPr="0062716E">
              <w:rPr>
                <w:rFonts w:eastAsia="Times New Roman"/>
              </w:rPr>
              <w:t>20</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62716E" w:rsidRDefault="000272D2" w:rsidP="00165291">
            <w:pPr>
              <w:pStyle w:val="Subtitle"/>
              <w:spacing w:before="0" w:after="0"/>
              <w:rPr>
                <w:rFonts w:eastAsia="Times New Roman"/>
              </w:rPr>
            </w:pPr>
            <w:bookmarkStart w:id="35" w:name="_Ref47856910"/>
            <w:bookmarkStart w:id="36" w:name="_Toc57176084"/>
            <w:bookmarkStart w:id="37" w:name="_Toc189021580"/>
            <w:r w:rsidRPr="0062716E">
              <w:rPr>
                <w:rFonts w:eastAsia="Times New Roman"/>
              </w:rPr>
              <w:t>PARIME T</w:t>
            </w:r>
            <w:r w:rsidR="001A726D" w:rsidRPr="0062716E">
              <w:rPr>
                <w:rFonts w:eastAsia="Times New Roman"/>
              </w:rPr>
              <w:t>Ë</w:t>
            </w:r>
            <w:r w:rsidRPr="0062716E">
              <w:rPr>
                <w:rFonts w:eastAsia="Times New Roman"/>
              </w:rPr>
              <w:t xml:space="preserve"> P</w:t>
            </w:r>
            <w:r w:rsidR="001A726D" w:rsidRPr="0062716E">
              <w:rPr>
                <w:rFonts w:eastAsia="Times New Roman"/>
              </w:rPr>
              <w:t>Ë</w:t>
            </w:r>
            <w:r w:rsidRPr="0062716E">
              <w:rPr>
                <w:rFonts w:eastAsia="Times New Roman"/>
              </w:rPr>
              <w:t>RGJITHSHME</w:t>
            </w:r>
            <w:bookmarkEnd w:id="35"/>
            <w:bookmarkEnd w:id="36"/>
            <w:bookmarkEnd w:id="37"/>
          </w:p>
          <w:p w:rsidR="0013526A" w:rsidRPr="0062716E" w:rsidRDefault="000272D2" w:rsidP="000272D2">
            <w:pPr>
              <w:tabs>
                <w:tab w:val="left" w:pos="426"/>
                <w:tab w:val="left" w:pos="459"/>
                <w:tab w:val="left" w:pos="851"/>
                <w:tab w:val="left" w:pos="1701"/>
                <w:tab w:val="left" w:pos="2127"/>
                <w:tab w:val="left" w:pos="2552"/>
              </w:tabs>
              <w:rPr>
                <w:rFonts w:eastAsia="Calibri" w:cs="Times New Roman"/>
                <w:szCs w:val="20"/>
              </w:rPr>
            </w:pPr>
            <w:r w:rsidRPr="0062716E">
              <w:rPr>
                <w:rFonts w:eastAsia="Calibri" w:cs="Times New Roman"/>
                <w:szCs w:val="20"/>
              </w:rPr>
              <w:t>N</w:t>
            </w:r>
            <w:r w:rsidR="001A726D" w:rsidRPr="0062716E">
              <w:rPr>
                <w:rFonts w:eastAsia="Calibri" w:cs="Times New Roman"/>
                <w:szCs w:val="20"/>
              </w:rPr>
              <w:t>ë</w:t>
            </w:r>
            <w:r w:rsidRPr="0062716E">
              <w:rPr>
                <w:rFonts w:eastAsia="Calibri" w:cs="Times New Roman"/>
                <w:szCs w:val="20"/>
              </w:rPr>
              <w:t xml:space="preserve"> trajtimin e provave elektronike,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e r</w:t>
            </w:r>
            <w:r w:rsidR="001A726D" w:rsidRPr="0062716E">
              <w:rPr>
                <w:rFonts w:eastAsia="Calibri" w:cs="Times New Roman"/>
                <w:szCs w:val="20"/>
              </w:rPr>
              <w:t>ë</w:t>
            </w:r>
            <w:r w:rsidRPr="0062716E">
              <w:rPr>
                <w:rFonts w:eastAsia="Calibri" w:cs="Times New Roman"/>
                <w:szCs w:val="20"/>
              </w:rPr>
              <w:t>nd</w:t>
            </w:r>
            <w:r w:rsidR="001A726D" w:rsidRPr="0062716E">
              <w:rPr>
                <w:rFonts w:eastAsia="Calibri" w:cs="Times New Roman"/>
                <w:szCs w:val="20"/>
              </w:rPr>
              <w:t>ë</w:t>
            </w:r>
            <w:r w:rsidRPr="0062716E">
              <w:rPr>
                <w:rFonts w:eastAsia="Calibri" w:cs="Times New Roman"/>
                <w:szCs w:val="20"/>
              </w:rPr>
              <w:t>sishme t</w:t>
            </w:r>
            <w:r w:rsidR="001A726D" w:rsidRPr="0062716E">
              <w:rPr>
                <w:rFonts w:eastAsia="Calibri" w:cs="Times New Roman"/>
                <w:szCs w:val="20"/>
              </w:rPr>
              <w:t>ë</w:t>
            </w:r>
            <w:r w:rsidRPr="0062716E">
              <w:rPr>
                <w:rFonts w:eastAsia="Calibri" w:cs="Times New Roman"/>
                <w:szCs w:val="20"/>
              </w:rPr>
              <w:t xml:space="preserve"> ndiqen parimet e p</w:t>
            </w:r>
            <w:r w:rsidR="001A726D" w:rsidRPr="0062716E">
              <w:rPr>
                <w:rFonts w:eastAsia="Calibri" w:cs="Times New Roman"/>
                <w:szCs w:val="20"/>
              </w:rPr>
              <w:t>ë</w:t>
            </w:r>
            <w:r w:rsidRPr="0062716E">
              <w:rPr>
                <w:rFonts w:eastAsia="Calibri" w:cs="Times New Roman"/>
                <w:szCs w:val="20"/>
              </w:rPr>
              <w:t>rgjithshme, d.m.th</w:t>
            </w:r>
            <w:r w:rsidR="0013526A" w:rsidRPr="0062716E">
              <w:rPr>
                <w:rFonts w:eastAsia="Calibri" w:cs="Times New Roman"/>
                <w:szCs w:val="20"/>
              </w:rPr>
              <w:t xml:space="preserve">, </w:t>
            </w:r>
          </w:p>
          <w:p w:rsidR="00165291" w:rsidRPr="0062716E" w:rsidRDefault="00165291" w:rsidP="00165291">
            <w:pPr>
              <w:tabs>
                <w:tab w:val="left" w:pos="426"/>
                <w:tab w:val="left" w:pos="459"/>
                <w:tab w:val="left" w:pos="851"/>
                <w:tab w:val="left" w:pos="1701"/>
                <w:tab w:val="left" w:pos="2127"/>
                <w:tab w:val="left" w:pos="2552"/>
              </w:tabs>
              <w:ind w:left="34"/>
              <w:rPr>
                <w:rFonts w:eastAsia="Calibri" w:cs="Times New Roman"/>
                <w:szCs w:val="20"/>
              </w:rPr>
            </w:pPr>
          </w:p>
          <w:p w:rsidR="0013526A" w:rsidRPr="0062716E" w:rsidRDefault="000272D2" w:rsidP="00165291">
            <w:pPr>
              <w:pStyle w:val="List"/>
              <w:numPr>
                <w:ilvl w:val="0"/>
                <w:numId w:val="123"/>
              </w:numPr>
              <w:spacing w:before="0" w:after="0"/>
              <w:ind w:left="851" w:hanging="851"/>
            </w:pPr>
            <w:r w:rsidRPr="0062716E">
              <w:t>D</w:t>
            </w:r>
            <w:r w:rsidR="001A726D" w:rsidRPr="0062716E">
              <w:t>ë</w:t>
            </w:r>
            <w:r w:rsidRPr="0062716E">
              <w:t>shmit</w:t>
            </w:r>
            <w:r w:rsidR="001A726D" w:rsidRPr="0062716E">
              <w:t>ë</w:t>
            </w:r>
            <w:r w:rsidRPr="0062716E">
              <w:t xml:space="preserve"> n</w:t>
            </w:r>
            <w:r w:rsidR="001A726D" w:rsidRPr="0062716E">
              <w:t>ë</w:t>
            </w:r>
            <w:r w:rsidRPr="0062716E">
              <w:t xml:space="preserve"> vendngjarje</w:t>
            </w:r>
            <w:r w:rsidR="0013526A" w:rsidRPr="0062716E">
              <w:t>,</w:t>
            </w:r>
          </w:p>
          <w:p w:rsidR="0013526A" w:rsidRPr="0062716E" w:rsidRDefault="000272D2" w:rsidP="00165291">
            <w:pPr>
              <w:pStyle w:val="List"/>
              <w:spacing w:before="0" w:after="0"/>
            </w:pPr>
            <w:r w:rsidRPr="0062716E">
              <w:t>Integriteti i t</w:t>
            </w:r>
            <w:r w:rsidR="001A726D" w:rsidRPr="0062716E">
              <w:t>ë</w:t>
            </w:r>
            <w:r w:rsidRPr="0062716E">
              <w:t xml:space="preserve"> dh</w:t>
            </w:r>
            <w:r w:rsidR="001A726D" w:rsidRPr="0062716E">
              <w:t>ë</w:t>
            </w:r>
            <w:r w:rsidRPr="0062716E">
              <w:t>nave</w:t>
            </w:r>
            <w:r w:rsidR="0013526A" w:rsidRPr="0062716E">
              <w:t xml:space="preserve">, </w:t>
            </w:r>
          </w:p>
          <w:p w:rsidR="0013526A" w:rsidRPr="0062716E" w:rsidRDefault="000E041F" w:rsidP="00165291">
            <w:pPr>
              <w:pStyle w:val="List"/>
              <w:spacing w:before="0" w:after="0"/>
            </w:pPr>
            <w:r w:rsidRPr="0062716E">
              <w:t>Lista e kontrolleve</w:t>
            </w:r>
            <w:r w:rsidR="0013526A" w:rsidRPr="0062716E">
              <w:t>,</w:t>
            </w:r>
          </w:p>
          <w:p w:rsidR="0013526A" w:rsidRPr="0062716E" w:rsidRDefault="000272D2" w:rsidP="00165291">
            <w:pPr>
              <w:pStyle w:val="List"/>
              <w:spacing w:before="0" w:after="0"/>
            </w:pPr>
            <w:r w:rsidRPr="0062716E">
              <w:t>Mb</w:t>
            </w:r>
            <w:r w:rsidR="001A726D" w:rsidRPr="0062716E">
              <w:t>ë</w:t>
            </w:r>
            <w:r w:rsidRPr="0062716E">
              <w:t>shtetja e ekspert</w:t>
            </w:r>
            <w:r w:rsidR="001A726D" w:rsidRPr="0062716E">
              <w:t>ë</w:t>
            </w:r>
            <w:r w:rsidRPr="0062716E">
              <w:t>ve</w:t>
            </w:r>
            <w:r w:rsidR="0013526A" w:rsidRPr="0062716E">
              <w:t>,</w:t>
            </w:r>
          </w:p>
          <w:p w:rsidR="0013526A" w:rsidRPr="0062716E" w:rsidRDefault="000272D2" w:rsidP="00165291">
            <w:pPr>
              <w:pStyle w:val="List"/>
              <w:spacing w:before="0" w:after="0"/>
            </w:pPr>
            <w:r w:rsidRPr="0062716E">
              <w:t>Trajnimi i oficer</w:t>
            </w:r>
            <w:r w:rsidR="001A726D" w:rsidRPr="0062716E">
              <w:t>ë</w:t>
            </w:r>
            <w:r w:rsidRPr="0062716E">
              <w:t>ve, dhe</w:t>
            </w:r>
          </w:p>
          <w:p w:rsidR="0013526A" w:rsidRPr="0062716E" w:rsidRDefault="0013526A" w:rsidP="00165291">
            <w:pPr>
              <w:pStyle w:val="List"/>
              <w:spacing w:before="0" w:after="0"/>
            </w:pPr>
            <w:r w:rsidRPr="0062716E">
              <w:t>L</w:t>
            </w:r>
            <w:r w:rsidR="000272D2" w:rsidRPr="0062716E">
              <w:t>igjshm</w:t>
            </w:r>
            <w:r w:rsidR="001A726D" w:rsidRPr="0062716E">
              <w:t>ë</w:t>
            </w:r>
            <w:r w:rsidR="007057A1">
              <w:t>ria dhe mb</w:t>
            </w:r>
            <w:r w:rsidR="001A726D" w:rsidRPr="0062716E">
              <w:t>ë</w:t>
            </w:r>
            <w:r w:rsidR="007057A1">
              <w:t>shte</w:t>
            </w:r>
            <w:r w:rsidR="000272D2" w:rsidRPr="0062716E">
              <w:t>tja tek parimet</w:t>
            </w:r>
            <w:r w:rsidRPr="0062716E">
              <w:t>.</w:t>
            </w:r>
          </w:p>
          <w:p w:rsidR="00165291" w:rsidRPr="0062716E"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rPr>
            </w:pPr>
          </w:p>
          <w:p w:rsidR="0013526A" w:rsidRPr="0062716E" w:rsidRDefault="000272D2" w:rsidP="000272D2">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Parimet shpjegohen n</w:t>
            </w:r>
            <w:r w:rsidR="001A726D" w:rsidRPr="0062716E">
              <w:rPr>
                <w:rFonts w:eastAsia="Calibri" w:cs="Times New Roman"/>
                <w:szCs w:val="20"/>
              </w:rPr>
              <w:t>ë</w:t>
            </w:r>
            <w:r w:rsidRPr="0062716E">
              <w:rPr>
                <w:rFonts w:eastAsia="Calibri" w:cs="Times New Roman"/>
                <w:szCs w:val="20"/>
              </w:rPr>
              <w:t xml:space="preserve"> seksionet e m</w:t>
            </w:r>
            <w:r w:rsidR="001A726D" w:rsidRPr="0062716E">
              <w:rPr>
                <w:rFonts w:eastAsia="Calibri" w:cs="Times New Roman"/>
                <w:szCs w:val="20"/>
              </w:rPr>
              <w:t>ë</w:t>
            </w:r>
            <w:r w:rsidRPr="0062716E">
              <w:rPr>
                <w:rFonts w:eastAsia="Calibri" w:cs="Times New Roman"/>
                <w:szCs w:val="20"/>
              </w:rPr>
              <w:t>poshtme</w:t>
            </w:r>
            <w:r w:rsidR="00714634" w:rsidRPr="0062716E">
              <w:rPr>
                <w:rFonts w:eastAsia="Calibri" w:cs="Times New Roman"/>
                <w:szCs w:val="20"/>
              </w:rPr>
              <w:t>.</w:t>
            </w:r>
          </w:p>
        </w:tc>
      </w:tr>
      <w:tr w:rsidR="0013526A" w:rsidRPr="0062716E" w:rsidTr="000272D2">
        <w:trPr>
          <w:trHeight w:val="543"/>
        </w:trPr>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w:t>
            </w:r>
            <w:r w:rsidR="000272D2" w:rsidRPr="0062716E">
              <w:rPr>
                <w:rFonts w:eastAsia="Times New Roman"/>
              </w:rPr>
              <w:t>lajdi</w:t>
            </w:r>
            <w:r w:rsidRPr="0062716E">
              <w:rPr>
                <w:rFonts w:eastAsia="Times New Roman"/>
              </w:rPr>
              <w:t xml:space="preserve"> 21</w:t>
            </w:r>
          </w:p>
          <w:p w:rsidR="0013526A" w:rsidRPr="0062716E" w:rsidRDefault="0013526A" w:rsidP="00165291">
            <w:pPr>
              <w:tabs>
                <w:tab w:val="left" w:pos="426"/>
                <w:tab w:val="left" w:pos="851"/>
              </w:tabs>
              <w:jc w:val="left"/>
              <w:rPr>
                <w:rFonts w:eastAsia="Times New Roman" w:cs="Times New Roman"/>
              </w:rPr>
            </w:pPr>
          </w:p>
        </w:tc>
        <w:tc>
          <w:tcPr>
            <w:tcW w:w="7336" w:type="dxa"/>
            <w:gridSpan w:val="4"/>
          </w:tcPr>
          <w:p w:rsidR="0013526A" w:rsidRPr="0062716E" w:rsidRDefault="000272D2" w:rsidP="00165291">
            <w:pPr>
              <w:pStyle w:val="List"/>
              <w:numPr>
                <w:ilvl w:val="0"/>
                <w:numId w:val="124"/>
              </w:numPr>
              <w:spacing w:before="0" w:after="0"/>
              <w:ind w:left="851" w:hanging="851"/>
              <w:rPr>
                <w:b/>
              </w:rPr>
            </w:pPr>
            <w:bookmarkStart w:id="38" w:name="_Toc57176085"/>
            <w:bookmarkStart w:id="39" w:name="_Toc189021581"/>
            <w:r w:rsidRPr="0062716E">
              <w:rPr>
                <w:b/>
              </w:rPr>
              <w:t>D</w:t>
            </w:r>
            <w:r w:rsidR="001A726D" w:rsidRPr="0062716E">
              <w:rPr>
                <w:b/>
              </w:rPr>
              <w:t>ë</w:t>
            </w:r>
            <w:r w:rsidRPr="0062716E">
              <w:rPr>
                <w:b/>
              </w:rPr>
              <w:t>shmit</w:t>
            </w:r>
            <w:r w:rsidR="001A726D" w:rsidRPr="0062716E">
              <w:rPr>
                <w:b/>
              </w:rPr>
              <w:t>ë</w:t>
            </w:r>
            <w:r w:rsidRPr="0062716E">
              <w:rPr>
                <w:b/>
              </w:rPr>
              <w:t xml:space="preserve"> n</w:t>
            </w:r>
            <w:r w:rsidR="001A726D" w:rsidRPr="0062716E">
              <w:rPr>
                <w:b/>
              </w:rPr>
              <w:t>ë</w:t>
            </w:r>
            <w:r w:rsidRPr="0062716E">
              <w:rPr>
                <w:b/>
              </w:rPr>
              <w:t xml:space="preserve"> vendngjarje</w:t>
            </w:r>
            <w:bookmarkEnd w:id="38"/>
            <w:bookmarkEnd w:id="39"/>
          </w:p>
          <w:p w:rsidR="00165291" w:rsidRPr="0062716E" w:rsidRDefault="00165291" w:rsidP="00165291"/>
          <w:p w:rsidR="0013526A" w:rsidRPr="0062716E"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P</w:t>
            </w:r>
            <w:r w:rsidR="000272D2" w:rsidRPr="0062716E">
              <w:rPr>
                <w:rFonts w:eastAsia="Calibri" w:cs="Times New Roman"/>
                <w:szCs w:val="20"/>
              </w:rPr>
              <w:t>arimi</w:t>
            </w:r>
            <w:r w:rsidRPr="0062716E">
              <w:rPr>
                <w:rFonts w:eastAsia="Calibri" w:cs="Times New Roman"/>
                <w:szCs w:val="20"/>
              </w:rPr>
              <w:t xml:space="preserve">: </w:t>
            </w:r>
            <w:r w:rsidR="000272D2" w:rsidRPr="0062716E">
              <w:rPr>
                <w:rFonts w:eastAsia="Calibri" w:cs="Times New Roman"/>
                <w:i/>
                <w:iCs/>
                <w:szCs w:val="20"/>
              </w:rPr>
              <w:t>Oficeri p</w:t>
            </w:r>
            <w:r w:rsidR="001A726D" w:rsidRPr="0062716E">
              <w:rPr>
                <w:rFonts w:eastAsia="Calibri" w:cs="Times New Roman"/>
                <w:i/>
                <w:iCs/>
                <w:szCs w:val="20"/>
              </w:rPr>
              <w:t>ë</w:t>
            </w:r>
            <w:r w:rsidR="000272D2" w:rsidRPr="0062716E">
              <w:rPr>
                <w:rFonts w:eastAsia="Calibri" w:cs="Times New Roman"/>
                <w:i/>
                <w:iCs/>
                <w:szCs w:val="20"/>
              </w:rPr>
              <w:t>rgjegj</w:t>
            </w:r>
            <w:r w:rsidR="001A726D" w:rsidRPr="0062716E">
              <w:rPr>
                <w:rFonts w:eastAsia="Calibri" w:cs="Times New Roman"/>
                <w:i/>
                <w:iCs/>
                <w:szCs w:val="20"/>
              </w:rPr>
              <w:t>ë</w:t>
            </w:r>
            <w:r w:rsidR="000272D2" w:rsidRPr="0062716E">
              <w:rPr>
                <w:rFonts w:eastAsia="Calibri" w:cs="Times New Roman"/>
                <w:i/>
                <w:iCs/>
                <w:szCs w:val="20"/>
              </w:rPr>
              <w:t>s nuk duhet t</w:t>
            </w:r>
            <w:r w:rsidR="001A726D" w:rsidRPr="0062716E">
              <w:rPr>
                <w:rFonts w:eastAsia="Calibri" w:cs="Times New Roman"/>
                <w:i/>
                <w:iCs/>
                <w:szCs w:val="20"/>
              </w:rPr>
              <w:t>ë</w:t>
            </w:r>
            <w:r w:rsidR="000272D2" w:rsidRPr="0062716E">
              <w:rPr>
                <w:rFonts w:eastAsia="Calibri" w:cs="Times New Roman"/>
                <w:i/>
                <w:iCs/>
                <w:szCs w:val="20"/>
              </w:rPr>
              <w:t xml:space="preserve"> shkoj</w:t>
            </w:r>
            <w:r w:rsidR="001A726D" w:rsidRPr="0062716E">
              <w:rPr>
                <w:rFonts w:eastAsia="Calibri" w:cs="Times New Roman"/>
                <w:i/>
                <w:iCs/>
                <w:szCs w:val="20"/>
              </w:rPr>
              <w:t>ë</w:t>
            </w:r>
            <w:r w:rsidR="000272D2" w:rsidRPr="0062716E">
              <w:rPr>
                <w:rFonts w:eastAsia="Calibri" w:cs="Times New Roman"/>
                <w:i/>
                <w:iCs/>
                <w:szCs w:val="20"/>
              </w:rPr>
              <w:t xml:space="preserve"> kurr</w:t>
            </w:r>
            <w:r w:rsidR="001A726D" w:rsidRPr="0062716E">
              <w:rPr>
                <w:rFonts w:eastAsia="Calibri" w:cs="Times New Roman"/>
                <w:i/>
                <w:iCs/>
                <w:szCs w:val="20"/>
              </w:rPr>
              <w:t>ë</w:t>
            </w:r>
            <w:r w:rsidR="000272D2" w:rsidRPr="0062716E">
              <w:rPr>
                <w:rFonts w:eastAsia="Calibri" w:cs="Times New Roman"/>
                <w:i/>
                <w:iCs/>
                <w:szCs w:val="20"/>
              </w:rPr>
              <w:t xml:space="preserve"> n</w:t>
            </w:r>
            <w:r w:rsidR="001A726D" w:rsidRPr="0062716E">
              <w:rPr>
                <w:rFonts w:eastAsia="Calibri" w:cs="Times New Roman"/>
                <w:i/>
                <w:iCs/>
                <w:szCs w:val="20"/>
              </w:rPr>
              <w:t>ë</w:t>
            </w:r>
            <w:r w:rsidR="000272D2" w:rsidRPr="0062716E">
              <w:rPr>
                <w:rFonts w:eastAsia="Calibri" w:cs="Times New Roman"/>
                <w:i/>
                <w:iCs/>
                <w:szCs w:val="20"/>
              </w:rPr>
              <w:t xml:space="preserve"> vendngjarje i vet</w:t>
            </w:r>
            <w:r w:rsidR="001A726D" w:rsidRPr="0062716E">
              <w:rPr>
                <w:rFonts w:eastAsia="Calibri" w:cs="Times New Roman"/>
                <w:i/>
                <w:iCs/>
                <w:szCs w:val="20"/>
              </w:rPr>
              <w:t>ë</w:t>
            </w:r>
            <w:r w:rsidR="000272D2" w:rsidRPr="0062716E">
              <w:rPr>
                <w:rFonts w:eastAsia="Calibri" w:cs="Times New Roman"/>
                <w:i/>
                <w:iCs/>
                <w:szCs w:val="20"/>
              </w:rPr>
              <w:t>m</w:t>
            </w:r>
            <w:r w:rsidRPr="0062716E">
              <w:rPr>
                <w:rFonts w:eastAsia="Calibri" w:cs="Times New Roman"/>
                <w:szCs w:val="20"/>
              </w:rPr>
              <w:t xml:space="preserve"> </w:t>
            </w:r>
          </w:p>
          <w:p w:rsidR="0013526A" w:rsidRPr="0062716E" w:rsidRDefault="000272D2" w:rsidP="000272D2">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pakt</w:t>
            </w:r>
            <w:r w:rsidR="001A726D" w:rsidRPr="0062716E">
              <w:rPr>
                <w:rFonts w:eastAsia="Calibri" w:cs="Times New Roman"/>
                <w:szCs w:val="20"/>
              </w:rPr>
              <w:t>ë</w:t>
            </w:r>
            <w:r w:rsidRPr="0062716E">
              <w:rPr>
                <w:rFonts w:eastAsia="Calibri" w:cs="Times New Roman"/>
                <w:szCs w:val="20"/>
              </w:rPr>
              <w:t>n dy oficer</w:t>
            </w:r>
            <w:r w:rsidR="001A726D" w:rsidRPr="0062716E">
              <w:rPr>
                <w:rFonts w:eastAsia="Calibri" w:cs="Times New Roman"/>
                <w:szCs w:val="20"/>
              </w:rPr>
              <w:t>ë</w:t>
            </w:r>
            <w:r w:rsidRPr="0062716E">
              <w:rPr>
                <w:rFonts w:eastAsia="Calibri" w:cs="Times New Roman"/>
                <w:szCs w:val="20"/>
              </w:rPr>
              <w:t xml:space="preserve"> duhet t</w:t>
            </w:r>
            <w:r w:rsidR="001A726D" w:rsidRPr="0062716E">
              <w:rPr>
                <w:rFonts w:eastAsia="Calibri" w:cs="Times New Roman"/>
                <w:szCs w:val="20"/>
              </w:rPr>
              <w:t>ë</w:t>
            </w:r>
            <w:r w:rsidRPr="0062716E">
              <w:rPr>
                <w:rFonts w:eastAsia="Calibri" w:cs="Times New Roman"/>
                <w:szCs w:val="20"/>
              </w:rPr>
              <w:t xml:space="preserve"> jen</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rfshir</w:t>
            </w:r>
            <w:r w:rsidR="001A726D" w:rsidRPr="0062716E">
              <w:rPr>
                <w:rFonts w:eastAsia="Calibri" w:cs="Times New Roman"/>
                <w:szCs w:val="20"/>
              </w:rPr>
              <w:t>ë</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k</w:t>
            </w:r>
            <w:r w:rsidR="001A726D" w:rsidRPr="0062716E">
              <w:rPr>
                <w:rFonts w:eastAsia="Calibri" w:cs="Times New Roman"/>
                <w:szCs w:val="20"/>
              </w:rPr>
              <w:t>ë</w:t>
            </w: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lloj aktiviteti. Kjo ofron vet</w:t>
            </w:r>
            <w:r w:rsidR="001A726D" w:rsidRPr="0062716E">
              <w:rPr>
                <w:rFonts w:eastAsia="Calibri" w:cs="Times New Roman"/>
                <w:szCs w:val="20"/>
              </w:rPr>
              <w:t>ë</w:t>
            </w:r>
            <w:r w:rsidRPr="0062716E">
              <w:rPr>
                <w:rFonts w:eastAsia="Calibri" w:cs="Times New Roman"/>
                <w:szCs w:val="20"/>
              </w:rPr>
              <w:t>-mbrojtje nga nj</w:t>
            </w:r>
            <w:r w:rsidR="001A726D" w:rsidRPr="0062716E">
              <w:rPr>
                <w:rFonts w:eastAsia="Calibri" w:cs="Times New Roman"/>
                <w:szCs w:val="20"/>
              </w:rPr>
              <w:t>ë</w:t>
            </w:r>
            <w:r w:rsidRPr="0062716E">
              <w:rPr>
                <w:rFonts w:eastAsia="Calibri" w:cs="Times New Roman"/>
                <w:szCs w:val="20"/>
              </w:rPr>
              <w:t>ra an</w:t>
            </w:r>
            <w:r w:rsidR="001A726D" w:rsidRPr="0062716E">
              <w:rPr>
                <w:rFonts w:eastAsia="Calibri" w:cs="Times New Roman"/>
                <w:szCs w:val="20"/>
              </w:rPr>
              <w:t>ë</w:t>
            </w:r>
            <w:r w:rsidRPr="0062716E">
              <w:rPr>
                <w:rFonts w:eastAsia="Calibri" w:cs="Times New Roman"/>
                <w:szCs w:val="20"/>
              </w:rPr>
              <w:t>, dhe ndihmon n</w:t>
            </w:r>
            <w:r w:rsidR="001A726D" w:rsidRPr="0062716E">
              <w:rPr>
                <w:rFonts w:eastAsia="Calibri" w:cs="Times New Roman"/>
                <w:szCs w:val="20"/>
              </w:rPr>
              <w:t>ë</w:t>
            </w:r>
            <w:r w:rsidRPr="0062716E">
              <w:rPr>
                <w:rFonts w:eastAsia="Calibri" w:cs="Times New Roman"/>
                <w:szCs w:val="20"/>
              </w:rPr>
              <w:t xml:space="preserve"> kapjen e m</w:t>
            </w:r>
            <w:r w:rsidR="001A726D" w:rsidRPr="0062716E">
              <w:rPr>
                <w:rFonts w:eastAsia="Calibri" w:cs="Times New Roman"/>
                <w:szCs w:val="20"/>
              </w:rPr>
              <w:t>ë</w:t>
            </w:r>
            <w:r w:rsidRPr="0062716E">
              <w:rPr>
                <w:rFonts w:eastAsia="Calibri" w:cs="Times New Roman"/>
                <w:szCs w:val="20"/>
              </w:rPr>
              <w:t xml:space="preserve"> shum</w:t>
            </w:r>
            <w:r w:rsidR="001A726D" w:rsidRPr="0062716E">
              <w:rPr>
                <w:rFonts w:eastAsia="Calibri" w:cs="Times New Roman"/>
                <w:szCs w:val="20"/>
              </w:rPr>
              <w:t>ë</w:t>
            </w:r>
            <w:r w:rsidRPr="0062716E">
              <w:rPr>
                <w:rFonts w:eastAsia="Calibri" w:cs="Times New Roman"/>
                <w:szCs w:val="20"/>
              </w:rPr>
              <w:t xml:space="preserve"> detajeve n</w:t>
            </w:r>
            <w:r w:rsidR="001A726D" w:rsidRPr="0062716E">
              <w:rPr>
                <w:rFonts w:eastAsia="Calibri" w:cs="Times New Roman"/>
                <w:szCs w:val="20"/>
              </w:rPr>
              <w:t>ë</w:t>
            </w:r>
            <w:r w:rsidRPr="0062716E">
              <w:rPr>
                <w:rFonts w:eastAsia="Calibri" w:cs="Times New Roman"/>
                <w:szCs w:val="20"/>
              </w:rPr>
              <w:t xml:space="preserve"> vendngjarje. Oficer</w:t>
            </w:r>
            <w:r w:rsidR="001A726D" w:rsidRPr="0062716E">
              <w:rPr>
                <w:rFonts w:eastAsia="Calibri" w:cs="Times New Roman"/>
                <w:szCs w:val="20"/>
              </w:rPr>
              <w:t>ë</w:t>
            </w:r>
            <w:r w:rsidRPr="0062716E">
              <w:rPr>
                <w:rFonts w:eastAsia="Calibri" w:cs="Times New Roman"/>
                <w:szCs w:val="20"/>
              </w:rPr>
              <w:t>t duhet t’i planifikojn</w:t>
            </w:r>
            <w:r w:rsidR="001A726D" w:rsidRPr="0062716E">
              <w:rPr>
                <w:rFonts w:eastAsia="Calibri" w:cs="Times New Roman"/>
                <w:szCs w:val="20"/>
              </w:rPr>
              <w:t>ë</w:t>
            </w:r>
            <w:r w:rsidRPr="0062716E">
              <w:rPr>
                <w:rFonts w:eastAsia="Calibri" w:cs="Times New Roman"/>
                <w:szCs w:val="20"/>
              </w:rPr>
              <w:t xml:space="preserve"> dhe koordinojn</w:t>
            </w:r>
            <w:r w:rsidR="001A726D" w:rsidRPr="0062716E">
              <w:rPr>
                <w:rFonts w:eastAsia="Calibri" w:cs="Times New Roman"/>
                <w:szCs w:val="20"/>
              </w:rPr>
              <w:t>ë</w:t>
            </w:r>
            <w:r w:rsidRPr="0062716E">
              <w:rPr>
                <w:rFonts w:eastAsia="Calibri" w:cs="Times New Roman"/>
                <w:szCs w:val="20"/>
              </w:rPr>
              <w:t xml:space="preserve"> veprimet e tyre. N</w:t>
            </w:r>
            <w:r w:rsidR="001A726D" w:rsidRPr="0062716E">
              <w:rPr>
                <w:rFonts w:eastAsia="Calibri" w:cs="Times New Roman"/>
                <w:szCs w:val="20"/>
              </w:rPr>
              <w:t>ë</w:t>
            </w:r>
            <w:r w:rsidRPr="0062716E">
              <w:rPr>
                <w:rFonts w:eastAsia="Calibri" w:cs="Times New Roman"/>
                <w:szCs w:val="20"/>
              </w:rPr>
              <w:t>se hasen probleme t</w:t>
            </w:r>
            <w:r w:rsidR="001A726D" w:rsidRPr="0062716E">
              <w:rPr>
                <w:rFonts w:eastAsia="Calibri" w:cs="Times New Roman"/>
                <w:szCs w:val="20"/>
              </w:rPr>
              <w:t>ë</w:t>
            </w:r>
            <w:r w:rsidRPr="0062716E">
              <w:rPr>
                <w:rFonts w:eastAsia="Calibri" w:cs="Times New Roman"/>
                <w:szCs w:val="20"/>
              </w:rPr>
              <w:t xml:space="preserve"> papritura,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m</w:t>
            </w:r>
            <w:r w:rsidR="001A726D" w:rsidRPr="0062716E">
              <w:rPr>
                <w:rFonts w:eastAsia="Calibri" w:cs="Times New Roman"/>
                <w:szCs w:val="20"/>
              </w:rPr>
              <w:t>ë</w:t>
            </w:r>
            <w:r w:rsidRPr="0062716E">
              <w:rPr>
                <w:rFonts w:eastAsia="Calibri" w:cs="Times New Roman"/>
                <w:szCs w:val="20"/>
              </w:rPr>
              <w:t xml:space="preserve"> e leht</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zgjidhen sepse </w:t>
            </w:r>
            <w:r w:rsidR="0013526A" w:rsidRPr="0062716E">
              <w:rPr>
                <w:rFonts w:eastAsia="Calibri" w:cs="Times New Roman"/>
                <w:szCs w:val="20"/>
              </w:rPr>
              <w:t>“</w:t>
            </w:r>
            <w:r w:rsidRPr="0062716E">
              <w:rPr>
                <w:rFonts w:eastAsia="Calibri" w:cs="Times New Roman"/>
                <w:szCs w:val="20"/>
              </w:rPr>
              <w:t>dy mendje jan</w:t>
            </w:r>
            <w:r w:rsidR="001A726D" w:rsidRPr="0062716E">
              <w:rPr>
                <w:rFonts w:eastAsia="Calibri" w:cs="Times New Roman"/>
                <w:szCs w:val="20"/>
              </w:rPr>
              <w:t>ë</w:t>
            </w:r>
            <w:r w:rsidRPr="0062716E">
              <w:rPr>
                <w:rFonts w:eastAsia="Calibri" w:cs="Times New Roman"/>
                <w:szCs w:val="20"/>
              </w:rPr>
              <w:t xml:space="preserve"> m</w:t>
            </w:r>
            <w:r w:rsidR="001A726D" w:rsidRPr="0062716E">
              <w:rPr>
                <w:rFonts w:eastAsia="Calibri" w:cs="Times New Roman"/>
                <w:szCs w:val="20"/>
              </w:rPr>
              <w:t>ë</w:t>
            </w:r>
            <w:r w:rsidRPr="0062716E">
              <w:rPr>
                <w:rFonts w:eastAsia="Calibri" w:cs="Times New Roman"/>
                <w:szCs w:val="20"/>
              </w:rPr>
              <w:t xml:space="preserve"> mir</w:t>
            </w:r>
            <w:r w:rsidR="001A726D" w:rsidRPr="0062716E">
              <w:rPr>
                <w:rFonts w:eastAsia="Calibri" w:cs="Times New Roman"/>
                <w:szCs w:val="20"/>
              </w:rPr>
              <w:t>ë</w:t>
            </w:r>
            <w:r w:rsidRPr="0062716E">
              <w:rPr>
                <w:rFonts w:eastAsia="Calibri" w:cs="Times New Roman"/>
                <w:szCs w:val="20"/>
              </w:rPr>
              <w:t xml:space="preserve"> se nj</w:t>
            </w:r>
            <w:r w:rsidR="001A726D" w:rsidRPr="0062716E">
              <w:rPr>
                <w:rFonts w:eastAsia="Calibri" w:cs="Times New Roman"/>
                <w:szCs w:val="20"/>
              </w:rPr>
              <w:t>ë</w:t>
            </w:r>
            <w:r w:rsidR="00714634" w:rsidRPr="0062716E">
              <w:rPr>
                <w:rFonts w:eastAsia="Calibri" w:cs="Times New Roman"/>
                <w:szCs w:val="20"/>
              </w:rPr>
              <w:t>”.</w:t>
            </w:r>
          </w:p>
          <w:p w:rsidR="000272D2" w:rsidRPr="0062716E" w:rsidRDefault="000272D2" w:rsidP="000272D2">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 xml:space="preserve">                                                                                                              </w:t>
            </w:r>
          </w:p>
        </w:tc>
      </w:tr>
      <w:tr w:rsidR="00B10DF0" w:rsidRPr="0062716E" w:rsidTr="00714634">
        <w:trPr>
          <w:trHeight w:val="2614"/>
        </w:trPr>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0E041F" w:rsidRPr="0062716E">
              <w:rPr>
                <w:rFonts w:eastAsia="Times New Roman"/>
              </w:rPr>
              <w:t xml:space="preserve">ajdi </w:t>
            </w:r>
            <w:r w:rsidRPr="0062716E">
              <w:rPr>
                <w:rFonts w:eastAsia="Times New Roman"/>
              </w:rPr>
              <w:t>22</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0E041F" w:rsidP="00165291">
            <w:pPr>
              <w:pStyle w:val="List"/>
              <w:spacing w:before="0" w:after="0"/>
              <w:rPr>
                <w:b/>
              </w:rPr>
            </w:pPr>
            <w:r w:rsidRPr="0062716E">
              <w:rPr>
                <w:b/>
              </w:rPr>
              <w:t>Integriteti i t</w:t>
            </w:r>
            <w:r w:rsidR="001A726D" w:rsidRPr="0062716E">
              <w:rPr>
                <w:b/>
              </w:rPr>
              <w:t>ë</w:t>
            </w:r>
            <w:r w:rsidRPr="0062716E">
              <w:rPr>
                <w:b/>
              </w:rPr>
              <w:t xml:space="preserve"> Dh</w:t>
            </w:r>
            <w:r w:rsidR="001A726D" w:rsidRPr="0062716E">
              <w:rPr>
                <w:b/>
              </w:rPr>
              <w:t>ë</w:t>
            </w:r>
            <w:r w:rsidRPr="0062716E">
              <w:rPr>
                <w:b/>
              </w:rPr>
              <w:t>nave</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13526A" w:rsidRPr="0062716E" w:rsidRDefault="0013526A" w:rsidP="00165291">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P</w:t>
            </w:r>
            <w:r w:rsidR="000E041F" w:rsidRPr="0062716E">
              <w:rPr>
                <w:rFonts w:eastAsia="Calibri" w:cs="Times New Roman"/>
                <w:szCs w:val="20"/>
              </w:rPr>
              <w:t>arimi</w:t>
            </w:r>
            <w:r w:rsidRPr="0062716E">
              <w:rPr>
                <w:rFonts w:eastAsia="Calibri" w:cs="Times New Roman"/>
                <w:szCs w:val="20"/>
              </w:rPr>
              <w:t xml:space="preserve">: </w:t>
            </w:r>
            <w:r w:rsidR="000E041F" w:rsidRPr="0062716E">
              <w:rPr>
                <w:rFonts w:eastAsia="Calibri" w:cs="Times New Roman"/>
                <w:i/>
                <w:iCs/>
                <w:szCs w:val="20"/>
              </w:rPr>
              <w:t>Asnj</w:t>
            </w:r>
            <w:r w:rsidR="001A726D" w:rsidRPr="0062716E">
              <w:rPr>
                <w:rFonts w:eastAsia="Calibri" w:cs="Times New Roman"/>
                <w:i/>
                <w:iCs/>
                <w:szCs w:val="20"/>
              </w:rPr>
              <w:t>ë</w:t>
            </w:r>
            <w:r w:rsidR="000E041F" w:rsidRPr="0062716E">
              <w:rPr>
                <w:rFonts w:eastAsia="Calibri" w:cs="Times New Roman"/>
                <w:i/>
                <w:iCs/>
                <w:szCs w:val="20"/>
              </w:rPr>
              <w:t xml:space="preserve"> veprim nuk duhet t</w:t>
            </w:r>
            <w:r w:rsidR="001A726D" w:rsidRPr="0062716E">
              <w:rPr>
                <w:rFonts w:eastAsia="Calibri" w:cs="Times New Roman"/>
                <w:i/>
                <w:iCs/>
                <w:szCs w:val="20"/>
              </w:rPr>
              <w:t>ë</w:t>
            </w:r>
            <w:r w:rsidR="000E041F" w:rsidRPr="0062716E">
              <w:rPr>
                <w:rFonts w:eastAsia="Calibri" w:cs="Times New Roman"/>
                <w:i/>
                <w:iCs/>
                <w:szCs w:val="20"/>
              </w:rPr>
              <w:t xml:space="preserve"> kryhet nga oficer</w:t>
            </w:r>
            <w:r w:rsidR="001A726D" w:rsidRPr="0062716E">
              <w:rPr>
                <w:rFonts w:eastAsia="Calibri" w:cs="Times New Roman"/>
                <w:i/>
                <w:iCs/>
                <w:szCs w:val="20"/>
              </w:rPr>
              <w:t>ë</w:t>
            </w:r>
            <w:r w:rsidR="000E041F" w:rsidRPr="0062716E">
              <w:rPr>
                <w:rFonts w:eastAsia="Calibri" w:cs="Times New Roman"/>
                <w:i/>
                <w:iCs/>
                <w:szCs w:val="20"/>
              </w:rPr>
              <w:t>t apo punonj</w:t>
            </w:r>
            <w:r w:rsidR="001A726D" w:rsidRPr="0062716E">
              <w:rPr>
                <w:rFonts w:eastAsia="Calibri" w:cs="Times New Roman"/>
                <w:i/>
                <w:iCs/>
                <w:szCs w:val="20"/>
              </w:rPr>
              <w:t>ë</w:t>
            </w:r>
            <w:r w:rsidR="000E041F" w:rsidRPr="0062716E">
              <w:rPr>
                <w:rFonts w:eastAsia="Calibri" w:cs="Times New Roman"/>
                <w:i/>
                <w:iCs/>
                <w:szCs w:val="20"/>
              </w:rPr>
              <w:t>sit e zbatimit t</w:t>
            </w:r>
            <w:r w:rsidR="001A726D" w:rsidRPr="0062716E">
              <w:rPr>
                <w:rFonts w:eastAsia="Calibri" w:cs="Times New Roman"/>
                <w:i/>
                <w:iCs/>
                <w:szCs w:val="20"/>
              </w:rPr>
              <w:t>ë</w:t>
            </w:r>
            <w:r w:rsidR="000E041F" w:rsidRPr="0062716E">
              <w:rPr>
                <w:rFonts w:eastAsia="Calibri" w:cs="Times New Roman"/>
                <w:i/>
                <w:iCs/>
                <w:szCs w:val="20"/>
              </w:rPr>
              <w:t xml:space="preserve"> ligjit p</w:t>
            </w:r>
            <w:r w:rsidR="001A726D" w:rsidRPr="0062716E">
              <w:rPr>
                <w:rFonts w:eastAsia="Calibri" w:cs="Times New Roman"/>
                <w:i/>
                <w:iCs/>
                <w:szCs w:val="20"/>
              </w:rPr>
              <w:t>ë</w:t>
            </w:r>
            <w:r w:rsidR="000E041F" w:rsidRPr="0062716E">
              <w:rPr>
                <w:rFonts w:eastAsia="Calibri" w:cs="Times New Roman"/>
                <w:i/>
                <w:iCs/>
                <w:szCs w:val="20"/>
              </w:rPr>
              <w:t>r t</w:t>
            </w:r>
            <w:r w:rsidR="001A726D" w:rsidRPr="0062716E">
              <w:rPr>
                <w:rFonts w:eastAsia="Calibri" w:cs="Times New Roman"/>
                <w:i/>
                <w:iCs/>
                <w:szCs w:val="20"/>
              </w:rPr>
              <w:t>ë</w:t>
            </w:r>
            <w:r w:rsidR="000E041F" w:rsidRPr="0062716E">
              <w:rPr>
                <w:rFonts w:eastAsia="Calibri" w:cs="Times New Roman"/>
                <w:i/>
                <w:iCs/>
                <w:szCs w:val="20"/>
              </w:rPr>
              <w:t xml:space="preserve"> ndryshuar mjetet apo pajisjet elektronike, t</w:t>
            </w:r>
            <w:r w:rsidR="001A726D" w:rsidRPr="0062716E">
              <w:rPr>
                <w:rFonts w:eastAsia="Calibri" w:cs="Times New Roman"/>
                <w:i/>
                <w:iCs/>
                <w:szCs w:val="20"/>
              </w:rPr>
              <w:t>ë</w:t>
            </w:r>
            <w:r w:rsidR="000E041F" w:rsidRPr="0062716E">
              <w:rPr>
                <w:rFonts w:eastAsia="Calibri" w:cs="Times New Roman"/>
                <w:i/>
                <w:iCs/>
                <w:szCs w:val="20"/>
              </w:rPr>
              <w:t xml:space="preserve"> cilat m</w:t>
            </w:r>
            <w:r w:rsidR="001A726D" w:rsidRPr="0062716E">
              <w:rPr>
                <w:rFonts w:eastAsia="Calibri" w:cs="Times New Roman"/>
                <w:i/>
                <w:iCs/>
                <w:szCs w:val="20"/>
              </w:rPr>
              <w:t>ë</w:t>
            </w:r>
            <w:r w:rsidR="000E041F" w:rsidRPr="0062716E">
              <w:rPr>
                <w:rFonts w:eastAsia="Calibri" w:cs="Times New Roman"/>
                <w:i/>
                <w:iCs/>
                <w:szCs w:val="20"/>
              </w:rPr>
              <w:t xml:space="preserve"> pas duhet t</w:t>
            </w:r>
            <w:r w:rsidR="001A726D" w:rsidRPr="0062716E">
              <w:rPr>
                <w:rFonts w:eastAsia="Calibri" w:cs="Times New Roman"/>
                <w:i/>
                <w:iCs/>
                <w:szCs w:val="20"/>
              </w:rPr>
              <w:t>ë</w:t>
            </w:r>
            <w:r w:rsidR="000E041F" w:rsidRPr="0062716E">
              <w:rPr>
                <w:rFonts w:eastAsia="Calibri" w:cs="Times New Roman"/>
                <w:i/>
                <w:iCs/>
                <w:szCs w:val="20"/>
              </w:rPr>
              <w:t xml:space="preserve"> p</w:t>
            </w:r>
            <w:r w:rsidR="001A726D" w:rsidRPr="0062716E">
              <w:rPr>
                <w:rFonts w:eastAsia="Calibri" w:cs="Times New Roman"/>
                <w:i/>
                <w:iCs/>
                <w:szCs w:val="20"/>
              </w:rPr>
              <w:t>ë</w:t>
            </w:r>
            <w:r w:rsidR="000E041F" w:rsidRPr="0062716E">
              <w:rPr>
                <w:rFonts w:eastAsia="Calibri" w:cs="Times New Roman"/>
                <w:i/>
                <w:iCs/>
                <w:szCs w:val="20"/>
              </w:rPr>
              <w:t>rdoren n</w:t>
            </w:r>
            <w:r w:rsidR="001A726D" w:rsidRPr="0062716E">
              <w:rPr>
                <w:rFonts w:eastAsia="Calibri" w:cs="Times New Roman"/>
                <w:i/>
                <w:iCs/>
                <w:szCs w:val="20"/>
              </w:rPr>
              <w:t>ë</w:t>
            </w:r>
            <w:r w:rsidR="000E041F" w:rsidRPr="0062716E">
              <w:rPr>
                <w:rFonts w:eastAsia="Calibri" w:cs="Times New Roman"/>
                <w:i/>
                <w:iCs/>
                <w:szCs w:val="20"/>
              </w:rPr>
              <w:t xml:space="preserve"> gjykat</w:t>
            </w:r>
            <w:r w:rsidR="001A726D" w:rsidRPr="0062716E">
              <w:rPr>
                <w:rFonts w:eastAsia="Calibri" w:cs="Times New Roman"/>
                <w:i/>
                <w:iCs/>
                <w:szCs w:val="20"/>
              </w:rPr>
              <w:t>ë</w:t>
            </w:r>
            <w:r w:rsidR="000E041F" w:rsidRPr="0062716E">
              <w:rPr>
                <w:rFonts w:eastAsia="Calibri" w:cs="Times New Roman"/>
                <w:i/>
                <w:iCs/>
                <w:szCs w:val="20"/>
              </w:rPr>
              <w:t xml:space="preserve"> gjat</w:t>
            </w:r>
            <w:r w:rsidR="001A726D" w:rsidRPr="0062716E">
              <w:rPr>
                <w:rFonts w:eastAsia="Calibri" w:cs="Times New Roman"/>
                <w:i/>
                <w:iCs/>
                <w:szCs w:val="20"/>
              </w:rPr>
              <w:t>ë</w:t>
            </w:r>
            <w:r w:rsidR="000E041F" w:rsidRPr="0062716E">
              <w:rPr>
                <w:rFonts w:eastAsia="Calibri" w:cs="Times New Roman"/>
                <w:i/>
                <w:iCs/>
                <w:szCs w:val="20"/>
              </w:rPr>
              <w:t xml:space="preserve"> procesit gjyq</w:t>
            </w:r>
            <w:r w:rsidR="001A726D" w:rsidRPr="0062716E">
              <w:rPr>
                <w:rFonts w:eastAsia="Calibri" w:cs="Times New Roman"/>
                <w:i/>
                <w:iCs/>
                <w:szCs w:val="20"/>
              </w:rPr>
              <w:t>ë</w:t>
            </w:r>
            <w:r w:rsidR="000E041F" w:rsidRPr="0062716E">
              <w:rPr>
                <w:rFonts w:eastAsia="Calibri" w:cs="Times New Roman"/>
                <w:i/>
                <w:iCs/>
                <w:szCs w:val="20"/>
              </w:rPr>
              <w:t>sor</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B10DF0" w:rsidRPr="0062716E" w:rsidRDefault="0053206C" w:rsidP="0053206C">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Gjat</w:t>
            </w:r>
            <w:r w:rsidR="001A726D" w:rsidRPr="0062716E">
              <w:rPr>
                <w:rFonts w:eastAsia="Calibri" w:cs="Times New Roman"/>
                <w:szCs w:val="20"/>
              </w:rPr>
              <w:t>ë</w:t>
            </w:r>
            <w:r w:rsidRPr="0062716E">
              <w:rPr>
                <w:rFonts w:eastAsia="Calibri" w:cs="Times New Roman"/>
                <w:szCs w:val="20"/>
              </w:rPr>
              <w:t xml:space="preserve"> administrimi t</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nave dhe pajisjeve elektronike, ato nuk duhet t</w:t>
            </w:r>
            <w:r w:rsidR="001A726D" w:rsidRPr="0062716E">
              <w:rPr>
                <w:rFonts w:eastAsia="Calibri" w:cs="Times New Roman"/>
                <w:szCs w:val="20"/>
              </w:rPr>
              <w:t>ë</w:t>
            </w:r>
            <w:r w:rsidRPr="0062716E">
              <w:rPr>
                <w:rFonts w:eastAsia="Calibri" w:cs="Times New Roman"/>
                <w:szCs w:val="20"/>
              </w:rPr>
              <w:t xml:space="preserve"> ndryshohen, ose n</w:t>
            </w:r>
            <w:r w:rsidR="001A726D" w:rsidRPr="0062716E">
              <w:rPr>
                <w:rFonts w:eastAsia="Calibri" w:cs="Times New Roman"/>
                <w:szCs w:val="20"/>
              </w:rPr>
              <w:t>ë</w:t>
            </w:r>
            <w:r w:rsidRPr="0062716E">
              <w:rPr>
                <w:rFonts w:eastAsia="Calibri" w:cs="Times New Roman"/>
                <w:szCs w:val="20"/>
              </w:rPr>
              <w:t xml:space="preserve"> lidhje me </w:t>
            </w:r>
            <w:r w:rsidR="00BC750F" w:rsidRPr="0062716E">
              <w:rPr>
                <w:rFonts w:eastAsia="Calibri" w:cs="Times New Roman"/>
                <w:szCs w:val="20"/>
              </w:rPr>
              <w:t>pajisjet</w:t>
            </w:r>
            <w:r w:rsidRPr="0062716E">
              <w:rPr>
                <w:rFonts w:eastAsia="Calibri" w:cs="Times New Roman"/>
                <w:szCs w:val="20"/>
              </w:rPr>
              <w:t xml:space="preserve"> fizike ose programet kompjuterike. Oficeri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rgjegj</w:t>
            </w:r>
            <w:r w:rsidR="001A726D" w:rsidRPr="0062716E">
              <w:rPr>
                <w:rFonts w:eastAsia="Calibri" w:cs="Times New Roman"/>
                <w:szCs w:val="20"/>
              </w:rPr>
              <w:t>ë</w:t>
            </w:r>
            <w:r w:rsidRPr="0062716E">
              <w:rPr>
                <w:rFonts w:eastAsia="Calibri" w:cs="Times New Roman"/>
                <w:szCs w:val="20"/>
              </w:rPr>
              <w:t>s p</w:t>
            </w:r>
            <w:r w:rsidR="001A726D" w:rsidRPr="0062716E">
              <w:rPr>
                <w:rFonts w:eastAsia="Calibri" w:cs="Times New Roman"/>
                <w:szCs w:val="20"/>
              </w:rPr>
              <w:t>ë</w:t>
            </w:r>
            <w:r w:rsidRPr="0062716E">
              <w:rPr>
                <w:rFonts w:eastAsia="Calibri" w:cs="Times New Roman"/>
                <w:szCs w:val="20"/>
              </w:rPr>
              <w:t>r integritetin e materialit t</w:t>
            </w:r>
            <w:r w:rsidR="001A726D" w:rsidRPr="0062716E">
              <w:rPr>
                <w:rFonts w:eastAsia="Calibri" w:cs="Times New Roman"/>
                <w:szCs w:val="20"/>
              </w:rPr>
              <w:t>ë</w:t>
            </w:r>
            <w:r w:rsidRPr="0062716E">
              <w:rPr>
                <w:rFonts w:eastAsia="Calibri" w:cs="Times New Roman"/>
                <w:szCs w:val="20"/>
              </w:rPr>
              <w:t xml:space="preserve"> mbledhur nga vendngjarja dhe p</w:t>
            </w:r>
            <w:r w:rsidR="001A726D" w:rsidRPr="0062716E">
              <w:rPr>
                <w:rFonts w:eastAsia="Calibri" w:cs="Times New Roman"/>
                <w:szCs w:val="20"/>
              </w:rPr>
              <w:t>ë</w:t>
            </w:r>
            <w:r w:rsidRPr="0062716E">
              <w:rPr>
                <w:rFonts w:eastAsia="Calibri" w:cs="Times New Roman"/>
                <w:szCs w:val="20"/>
              </w:rPr>
              <w:t>r fillimin e zinxhirit t</w:t>
            </w:r>
            <w:r w:rsidR="001A726D" w:rsidRPr="0062716E">
              <w:rPr>
                <w:rFonts w:eastAsia="Calibri" w:cs="Times New Roman"/>
                <w:szCs w:val="20"/>
              </w:rPr>
              <w:t>ë</w:t>
            </w:r>
            <w:r w:rsidRPr="0062716E">
              <w:rPr>
                <w:rFonts w:eastAsia="Calibri" w:cs="Times New Roman"/>
                <w:szCs w:val="20"/>
              </w:rPr>
              <w:t xml:space="preserve"> ruajtjes s</w:t>
            </w:r>
            <w:r w:rsidR="001A726D" w:rsidRPr="0062716E">
              <w:rPr>
                <w:rFonts w:eastAsia="Calibri" w:cs="Times New Roman"/>
                <w:szCs w:val="20"/>
              </w:rPr>
              <w:t>ë</w:t>
            </w:r>
            <w:r w:rsidRPr="0062716E">
              <w:rPr>
                <w:rFonts w:eastAsia="Calibri" w:cs="Times New Roman"/>
                <w:szCs w:val="20"/>
              </w:rPr>
              <w:t xml:space="preserve"> provave elektronike. </w:t>
            </w:r>
            <w:r w:rsidR="00714634" w:rsidRPr="0062716E">
              <w:rPr>
                <w:rFonts w:eastAsia="Calibri" w:cs="Times New Roman"/>
                <w:szCs w:val="20"/>
              </w:rPr>
              <w:t xml:space="preserve"> </w:t>
            </w:r>
          </w:p>
        </w:tc>
      </w:tr>
      <w:tr w:rsidR="00B10DF0" w:rsidRPr="0062716E" w:rsidTr="00714634">
        <w:trPr>
          <w:trHeight w:val="2880"/>
        </w:trPr>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w:t>
            </w:r>
            <w:r w:rsidR="0053206C" w:rsidRPr="0062716E">
              <w:rPr>
                <w:rFonts w:eastAsia="Times New Roman"/>
              </w:rPr>
              <w:t xml:space="preserve">lajdi </w:t>
            </w:r>
            <w:r w:rsidRPr="0062716E">
              <w:rPr>
                <w:rFonts w:eastAsia="Times New Roman"/>
              </w:rPr>
              <w:t>23</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53206C" w:rsidP="00165291">
            <w:pPr>
              <w:pStyle w:val="List"/>
              <w:spacing w:before="0" w:after="0"/>
              <w:rPr>
                <w:b/>
              </w:rPr>
            </w:pPr>
            <w:r w:rsidRPr="0062716E">
              <w:rPr>
                <w:b/>
              </w:rPr>
              <w:t>Lista e Kontrolleve</w:t>
            </w:r>
          </w:p>
          <w:p w:rsidR="00165291" w:rsidRPr="0062716E" w:rsidRDefault="00165291" w:rsidP="00165291">
            <w:pPr>
              <w:tabs>
                <w:tab w:val="left" w:pos="0"/>
                <w:tab w:val="left" w:pos="426"/>
                <w:tab w:val="left" w:pos="1276"/>
                <w:tab w:val="left" w:pos="1701"/>
                <w:tab w:val="left" w:pos="2127"/>
                <w:tab w:val="left" w:pos="2552"/>
              </w:tabs>
              <w:rPr>
                <w:rFonts w:eastAsia="Calibri" w:cs="Times New Roman"/>
                <w:szCs w:val="20"/>
              </w:rPr>
            </w:pPr>
          </w:p>
          <w:p w:rsidR="0013526A" w:rsidRPr="0062716E" w:rsidRDefault="0013526A" w:rsidP="00165291">
            <w:pPr>
              <w:tabs>
                <w:tab w:val="left" w:pos="0"/>
                <w:tab w:val="left" w:pos="426"/>
                <w:tab w:val="left" w:pos="1276"/>
                <w:tab w:val="left" w:pos="1701"/>
                <w:tab w:val="left" w:pos="2127"/>
                <w:tab w:val="left" w:pos="2552"/>
              </w:tabs>
              <w:rPr>
                <w:rFonts w:eastAsia="Calibri" w:cs="Times New Roman"/>
                <w:szCs w:val="20"/>
              </w:rPr>
            </w:pPr>
            <w:r w:rsidRPr="0062716E">
              <w:rPr>
                <w:rFonts w:eastAsia="Calibri" w:cs="Times New Roman"/>
                <w:szCs w:val="20"/>
              </w:rPr>
              <w:t>P</w:t>
            </w:r>
            <w:r w:rsidR="0053206C" w:rsidRPr="0062716E">
              <w:rPr>
                <w:rFonts w:eastAsia="Calibri" w:cs="Times New Roman"/>
                <w:szCs w:val="20"/>
              </w:rPr>
              <w:t>arimi</w:t>
            </w:r>
            <w:r w:rsidRPr="0062716E">
              <w:rPr>
                <w:rFonts w:eastAsia="Calibri" w:cs="Times New Roman"/>
                <w:szCs w:val="20"/>
              </w:rPr>
              <w:t xml:space="preserve">: </w:t>
            </w:r>
            <w:r w:rsidR="0053206C" w:rsidRPr="0062716E">
              <w:rPr>
                <w:rFonts w:eastAsia="Calibri" w:cs="Times New Roman"/>
                <w:szCs w:val="20"/>
              </w:rPr>
              <w:t>Duhet t</w:t>
            </w:r>
            <w:r w:rsidR="001A726D" w:rsidRPr="0062716E">
              <w:rPr>
                <w:rFonts w:eastAsia="Calibri" w:cs="Times New Roman"/>
                <w:szCs w:val="20"/>
              </w:rPr>
              <w:t>ë</w:t>
            </w:r>
            <w:r w:rsidR="0053206C" w:rsidRPr="0062716E">
              <w:rPr>
                <w:rFonts w:eastAsia="Calibri" w:cs="Times New Roman"/>
                <w:szCs w:val="20"/>
              </w:rPr>
              <w:t xml:space="preserve"> krijohet dhe ruhet nj</w:t>
            </w:r>
            <w:r w:rsidR="001A726D" w:rsidRPr="0062716E">
              <w:rPr>
                <w:rFonts w:eastAsia="Calibri" w:cs="Times New Roman"/>
                <w:szCs w:val="20"/>
              </w:rPr>
              <w:t>ë</w:t>
            </w:r>
            <w:r w:rsidR="0053206C" w:rsidRPr="0062716E">
              <w:rPr>
                <w:rFonts w:eastAsia="Calibri" w:cs="Times New Roman"/>
                <w:szCs w:val="20"/>
              </w:rPr>
              <w:t xml:space="preserve"> list</w:t>
            </w:r>
            <w:r w:rsidR="001A726D" w:rsidRPr="0062716E">
              <w:rPr>
                <w:rFonts w:eastAsia="Calibri" w:cs="Times New Roman"/>
                <w:szCs w:val="20"/>
              </w:rPr>
              <w:t>ë</w:t>
            </w:r>
            <w:r w:rsidR="0053206C" w:rsidRPr="0062716E">
              <w:rPr>
                <w:rFonts w:eastAsia="Calibri" w:cs="Times New Roman"/>
                <w:szCs w:val="20"/>
              </w:rPr>
              <w:t xml:space="preserve"> kontrollesh apo t</w:t>
            </w:r>
            <w:r w:rsidR="001A726D" w:rsidRPr="0062716E">
              <w:rPr>
                <w:rFonts w:eastAsia="Calibri" w:cs="Times New Roman"/>
                <w:szCs w:val="20"/>
              </w:rPr>
              <w:t>ë</w:t>
            </w:r>
            <w:r w:rsidR="0053206C" w:rsidRPr="0062716E">
              <w:rPr>
                <w:rFonts w:eastAsia="Calibri" w:cs="Times New Roman"/>
                <w:szCs w:val="20"/>
              </w:rPr>
              <w:t xml:space="preserve"> dh</w:t>
            </w:r>
            <w:r w:rsidR="001A726D" w:rsidRPr="0062716E">
              <w:rPr>
                <w:rFonts w:eastAsia="Calibri" w:cs="Times New Roman"/>
                <w:szCs w:val="20"/>
              </w:rPr>
              <w:t>ë</w:t>
            </w:r>
            <w:r w:rsidR="0053206C" w:rsidRPr="0062716E">
              <w:rPr>
                <w:rFonts w:eastAsia="Calibri" w:cs="Times New Roman"/>
                <w:szCs w:val="20"/>
              </w:rPr>
              <w:t>na t</w:t>
            </w:r>
            <w:r w:rsidR="001A726D" w:rsidRPr="0062716E">
              <w:rPr>
                <w:rFonts w:eastAsia="Calibri" w:cs="Times New Roman"/>
                <w:szCs w:val="20"/>
              </w:rPr>
              <w:t>ë</w:t>
            </w:r>
            <w:r w:rsidR="0053206C" w:rsidRPr="0062716E">
              <w:rPr>
                <w:rFonts w:eastAsia="Calibri" w:cs="Times New Roman"/>
                <w:szCs w:val="20"/>
              </w:rPr>
              <w:t xml:space="preserve"> tjera t</w:t>
            </w:r>
            <w:r w:rsidR="001A726D" w:rsidRPr="0062716E">
              <w:rPr>
                <w:rFonts w:eastAsia="Calibri" w:cs="Times New Roman"/>
                <w:szCs w:val="20"/>
              </w:rPr>
              <w:t>ë</w:t>
            </w:r>
            <w:r w:rsidR="0053206C" w:rsidRPr="0062716E">
              <w:rPr>
                <w:rFonts w:eastAsia="Calibri" w:cs="Times New Roman"/>
                <w:szCs w:val="20"/>
              </w:rPr>
              <w:t xml:space="preserve"> t</w:t>
            </w:r>
            <w:r w:rsidR="001A726D" w:rsidRPr="0062716E">
              <w:rPr>
                <w:rFonts w:eastAsia="Calibri" w:cs="Times New Roman"/>
                <w:szCs w:val="20"/>
              </w:rPr>
              <w:t>ë</w:t>
            </w:r>
            <w:r w:rsidR="0053206C" w:rsidRPr="0062716E">
              <w:rPr>
                <w:rFonts w:eastAsia="Calibri" w:cs="Times New Roman"/>
                <w:szCs w:val="20"/>
              </w:rPr>
              <w:t xml:space="preserve"> gjitha veprimeve t</w:t>
            </w:r>
            <w:r w:rsidR="001A726D" w:rsidRPr="0062716E">
              <w:rPr>
                <w:rFonts w:eastAsia="Calibri" w:cs="Times New Roman"/>
                <w:szCs w:val="20"/>
              </w:rPr>
              <w:t>ë</w:t>
            </w:r>
            <w:r w:rsidR="0053206C" w:rsidRPr="0062716E">
              <w:rPr>
                <w:rFonts w:eastAsia="Calibri" w:cs="Times New Roman"/>
                <w:szCs w:val="20"/>
              </w:rPr>
              <w:t xml:space="preserve"> nd</w:t>
            </w:r>
            <w:r w:rsidR="001A726D" w:rsidRPr="0062716E">
              <w:rPr>
                <w:rFonts w:eastAsia="Calibri" w:cs="Times New Roman"/>
                <w:szCs w:val="20"/>
              </w:rPr>
              <w:t>ë</w:t>
            </w:r>
            <w:r w:rsidR="0053206C" w:rsidRPr="0062716E">
              <w:rPr>
                <w:rFonts w:eastAsia="Calibri" w:cs="Times New Roman"/>
                <w:szCs w:val="20"/>
              </w:rPr>
              <w:t>rmarra gjat</w:t>
            </w:r>
            <w:r w:rsidR="001A726D" w:rsidRPr="0062716E">
              <w:rPr>
                <w:rFonts w:eastAsia="Calibri" w:cs="Times New Roman"/>
                <w:szCs w:val="20"/>
              </w:rPr>
              <w:t>ë</w:t>
            </w:r>
            <w:r w:rsidR="0053206C" w:rsidRPr="0062716E">
              <w:rPr>
                <w:rFonts w:eastAsia="Calibri" w:cs="Times New Roman"/>
                <w:szCs w:val="20"/>
              </w:rPr>
              <w:t xml:space="preserve"> administrimit t</w:t>
            </w:r>
            <w:r w:rsidR="001A726D" w:rsidRPr="0062716E">
              <w:rPr>
                <w:rFonts w:eastAsia="Calibri" w:cs="Times New Roman"/>
                <w:szCs w:val="20"/>
              </w:rPr>
              <w:t>ë</w:t>
            </w:r>
            <w:r w:rsidR="0053206C" w:rsidRPr="0062716E">
              <w:rPr>
                <w:rFonts w:eastAsia="Calibri" w:cs="Times New Roman"/>
                <w:szCs w:val="20"/>
              </w:rPr>
              <w:t xml:space="preserve"> provave elektronike. Nj</w:t>
            </w:r>
            <w:r w:rsidR="001A726D" w:rsidRPr="0062716E">
              <w:rPr>
                <w:rFonts w:eastAsia="Calibri" w:cs="Times New Roman"/>
                <w:szCs w:val="20"/>
              </w:rPr>
              <w:t>ë</w:t>
            </w:r>
            <w:r w:rsidR="0053206C" w:rsidRPr="0062716E">
              <w:rPr>
                <w:rFonts w:eastAsia="Calibri" w:cs="Times New Roman"/>
                <w:szCs w:val="20"/>
              </w:rPr>
              <w:t xml:space="preserve"> pal</w:t>
            </w:r>
            <w:r w:rsidR="001A726D" w:rsidRPr="0062716E">
              <w:rPr>
                <w:rFonts w:eastAsia="Calibri" w:cs="Times New Roman"/>
                <w:szCs w:val="20"/>
              </w:rPr>
              <w:t>ë</w:t>
            </w:r>
            <w:r w:rsidR="0053206C" w:rsidRPr="0062716E">
              <w:rPr>
                <w:rFonts w:eastAsia="Calibri" w:cs="Times New Roman"/>
                <w:szCs w:val="20"/>
              </w:rPr>
              <w:t xml:space="preserve"> e tret</w:t>
            </w:r>
            <w:r w:rsidR="001A726D" w:rsidRPr="0062716E">
              <w:rPr>
                <w:rFonts w:eastAsia="Calibri" w:cs="Times New Roman"/>
                <w:szCs w:val="20"/>
              </w:rPr>
              <w:t>ë</w:t>
            </w:r>
            <w:r w:rsidR="0053206C" w:rsidRPr="0062716E">
              <w:rPr>
                <w:rFonts w:eastAsia="Calibri" w:cs="Times New Roman"/>
                <w:szCs w:val="20"/>
              </w:rPr>
              <w:t xml:space="preserve"> e pavarur duhet t</w:t>
            </w:r>
            <w:r w:rsidR="001A726D" w:rsidRPr="0062716E">
              <w:rPr>
                <w:rFonts w:eastAsia="Calibri" w:cs="Times New Roman"/>
                <w:szCs w:val="20"/>
              </w:rPr>
              <w:t>ë</w:t>
            </w:r>
            <w:r w:rsidR="0053206C" w:rsidRPr="0062716E">
              <w:rPr>
                <w:rFonts w:eastAsia="Calibri" w:cs="Times New Roman"/>
                <w:szCs w:val="20"/>
              </w:rPr>
              <w:t xml:space="preserve"> jet</w:t>
            </w:r>
            <w:r w:rsidR="001A726D" w:rsidRPr="0062716E">
              <w:rPr>
                <w:rFonts w:eastAsia="Calibri" w:cs="Times New Roman"/>
                <w:szCs w:val="20"/>
              </w:rPr>
              <w:t>ë</w:t>
            </w:r>
            <w:r w:rsidR="0053206C" w:rsidRPr="0062716E">
              <w:rPr>
                <w:rFonts w:eastAsia="Calibri" w:cs="Times New Roman"/>
                <w:szCs w:val="20"/>
              </w:rPr>
              <w:t xml:space="preserve"> n</w:t>
            </w:r>
            <w:r w:rsidR="001A726D" w:rsidRPr="0062716E">
              <w:rPr>
                <w:rFonts w:eastAsia="Calibri" w:cs="Times New Roman"/>
                <w:szCs w:val="20"/>
              </w:rPr>
              <w:t>ë</w:t>
            </w:r>
            <w:r w:rsidR="0053206C" w:rsidRPr="0062716E">
              <w:rPr>
                <w:rFonts w:eastAsia="Calibri" w:cs="Times New Roman"/>
                <w:szCs w:val="20"/>
              </w:rPr>
              <w:t xml:space="preserve"> gjendje t</w:t>
            </w:r>
            <w:r w:rsidR="001A726D" w:rsidRPr="0062716E">
              <w:rPr>
                <w:rFonts w:eastAsia="Calibri" w:cs="Times New Roman"/>
                <w:szCs w:val="20"/>
              </w:rPr>
              <w:t>ë</w:t>
            </w:r>
            <w:r w:rsidR="0053206C" w:rsidRPr="0062716E">
              <w:rPr>
                <w:rFonts w:eastAsia="Calibri" w:cs="Times New Roman"/>
                <w:szCs w:val="20"/>
              </w:rPr>
              <w:t xml:space="preserve"> ekzaminoj</w:t>
            </w:r>
            <w:r w:rsidR="001A726D" w:rsidRPr="0062716E">
              <w:rPr>
                <w:rFonts w:eastAsia="Calibri" w:cs="Times New Roman"/>
                <w:szCs w:val="20"/>
              </w:rPr>
              <w:t>ë</w:t>
            </w:r>
            <w:r w:rsidR="0053206C" w:rsidRPr="0062716E">
              <w:rPr>
                <w:rFonts w:eastAsia="Calibri" w:cs="Times New Roman"/>
                <w:szCs w:val="20"/>
              </w:rPr>
              <w:t xml:space="preserve"> k</w:t>
            </w:r>
            <w:r w:rsidR="001A726D" w:rsidRPr="0062716E">
              <w:rPr>
                <w:rFonts w:eastAsia="Calibri" w:cs="Times New Roman"/>
                <w:szCs w:val="20"/>
              </w:rPr>
              <w:t>ë</w:t>
            </w:r>
            <w:r w:rsidR="0053206C" w:rsidRPr="0062716E">
              <w:rPr>
                <w:rFonts w:eastAsia="Calibri" w:cs="Times New Roman"/>
                <w:szCs w:val="20"/>
              </w:rPr>
              <w:t>to veprime dhe t</w:t>
            </w:r>
            <w:r w:rsidR="001A726D" w:rsidRPr="0062716E">
              <w:rPr>
                <w:rFonts w:eastAsia="Calibri" w:cs="Times New Roman"/>
                <w:szCs w:val="20"/>
              </w:rPr>
              <w:t>ë</w:t>
            </w:r>
            <w:r w:rsidR="0053206C" w:rsidRPr="0062716E">
              <w:rPr>
                <w:rFonts w:eastAsia="Calibri" w:cs="Times New Roman"/>
                <w:szCs w:val="20"/>
              </w:rPr>
              <w:t xml:space="preserve"> arrij</w:t>
            </w:r>
            <w:r w:rsidR="001A726D" w:rsidRPr="0062716E">
              <w:rPr>
                <w:rFonts w:eastAsia="Calibri" w:cs="Times New Roman"/>
                <w:szCs w:val="20"/>
              </w:rPr>
              <w:t>ë</w:t>
            </w:r>
            <w:r w:rsidR="0053206C" w:rsidRPr="0062716E">
              <w:rPr>
                <w:rFonts w:eastAsia="Calibri" w:cs="Times New Roman"/>
                <w:szCs w:val="20"/>
              </w:rPr>
              <w:t xml:space="preserve"> t</w:t>
            </w:r>
            <w:r w:rsidR="001A726D" w:rsidRPr="0062716E">
              <w:rPr>
                <w:rFonts w:eastAsia="Calibri" w:cs="Times New Roman"/>
                <w:szCs w:val="20"/>
              </w:rPr>
              <w:t>ë</w:t>
            </w:r>
            <w:r w:rsidR="0053206C" w:rsidRPr="0062716E">
              <w:rPr>
                <w:rFonts w:eastAsia="Calibri" w:cs="Times New Roman"/>
                <w:szCs w:val="20"/>
              </w:rPr>
              <w:t xml:space="preserve"> nj</w:t>
            </w:r>
            <w:r w:rsidR="001A726D" w:rsidRPr="0062716E">
              <w:rPr>
                <w:rFonts w:eastAsia="Calibri" w:cs="Times New Roman"/>
                <w:szCs w:val="20"/>
              </w:rPr>
              <w:t>ë</w:t>
            </w:r>
            <w:r w:rsidR="0053206C" w:rsidRPr="0062716E">
              <w:rPr>
                <w:rFonts w:eastAsia="Calibri" w:cs="Times New Roman"/>
                <w:szCs w:val="20"/>
              </w:rPr>
              <w:t>jtin rezultat</w:t>
            </w:r>
            <w:r w:rsidR="0053206C" w:rsidRPr="0062716E">
              <w:rPr>
                <w:rFonts w:eastAsia="Calibri" w:cs="Times New Roman"/>
                <w:i/>
                <w:iCs/>
                <w:szCs w:val="20"/>
              </w:rPr>
              <w:t>.</w:t>
            </w:r>
            <w:r w:rsidRPr="0062716E">
              <w:rPr>
                <w:rFonts w:eastAsia="Calibri" w:cs="Times New Roman"/>
                <w:szCs w:val="20"/>
              </w:rPr>
              <w:t xml:space="preserve"> </w:t>
            </w:r>
          </w:p>
          <w:p w:rsidR="00165291" w:rsidRPr="0062716E" w:rsidRDefault="00165291" w:rsidP="00165291">
            <w:pPr>
              <w:tabs>
                <w:tab w:val="left" w:pos="0"/>
                <w:tab w:val="left" w:pos="426"/>
                <w:tab w:val="left" w:pos="1276"/>
                <w:tab w:val="left" w:pos="1701"/>
                <w:tab w:val="left" w:pos="2127"/>
                <w:tab w:val="left" w:pos="2552"/>
              </w:tabs>
              <w:rPr>
                <w:rFonts w:eastAsia="Calibri" w:cs="Times New Roman"/>
                <w:szCs w:val="20"/>
              </w:rPr>
            </w:pPr>
          </w:p>
          <w:p w:rsidR="00B10DF0" w:rsidRPr="0062716E" w:rsidRDefault="001A726D" w:rsidP="0053206C">
            <w:pPr>
              <w:tabs>
                <w:tab w:val="left" w:pos="0"/>
                <w:tab w:val="left" w:pos="426"/>
                <w:tab w:val="left" w:pos="1276"/>
                <w:tab w:val="left" w:pos="1701"/>
                <w:tab w:val="left" w:pos="2127"/>
                <w:tab w:val="left" w:pos="2552"/>
              </w:tabs>
              <w:rPr>
                <w:rFonts w:eastAsia="Calibri" w:cs="Times New Roman"/>
                <w:szCs w:val="20"/>
              </w:rPr>
            </w:pPr>
            <w:r w:rsidRPr="0062716E">
              <w:rPr>
                <w:rFonts w:eastAsia="Calibri" w:cs="Times New Roman"/>
                <w:szCs w:val="20"/>
              </w:rPr>
              <w:t>Ë</w:t>
            </w:r>
            <w:r w:rsidR="0053206C" w:rsidRPr="0062716E">
              <w:rPr>
                <w:rFonts w:eastAsia="Calibri" w:cs="Times New Roman"/>
                <w:szCs w:val="20"/>
              </w:rPr>
              <w:t>sht</w:t>
            </w:r>
            <w:r w:rsidRPr="0062716E">
              <w:rPr>
                <w:rFonts w:eastAsia="Calibri" w:cs="Times New Roman"/>
                <w:szCs w:val="20"/>
              </w:rPr>
              <w:t>ë</w:t>
            </w:r>
            <w:r w:rsidR="0053206C" w:rsidRPr="0062716E">
              <w:rPr>
                <w:rFonts w:eastAsia="Calibri" w:cs="Times New Roman"/>
                <w:szCs w:val="20"/>
              </w:rPr>
              <w:t xml:space="preserve"> imperative t</w:t>
            </w:r>
            <w:r w:rsidRPr="0062716E">
              <w:rPr>
                <w:rFonts w:eastAsia="Calibri" w:cs="Times New Roman"/>
                <w:szCs w:val="20"/>
              </w:rPr>
              <w:t>ë</w:t>
            </w:r>
            <w:r w:rsidR="0053206C" w:rsidRPr="0062716E">
              <w:rPr>
                <w:rFonts w:eastAsia="Calibri" w:cs="Times New Roman"/>
                <w:szCs w:val="20"/>
              </w:rPr>
              <w:t xml:space="preserve"> </w:t>
            </w:r>
            <w:r w:rsidR="00BC750F" w:rsidRPr="0062716E">
              <w:rPr>
                <w:rFonts w:eastAsia="Calibri" w:cs="Times New Roman"/>
                <w:szCs w:val="20"/>
              </w:rPr>
              <w:t>regjistrohen</w:t>
            </w:r>
            <w:r w:rsidR="0053206C" w:rsidRPr="0062716E">
              <w:rPr>
                <w:rFonts w:eastAsia="Calibri" w:cs="Times New Roman"/>
                <w:szCs w:val="20"/>
              </w:rPr>
              <w:t xml:space="preserve"> me sakt</w:t>
            </w:r>
            <w:r w:rsidRPr="0062716E">
              <w:rPr>
                <w:rFonts w:eastAsia="Calibri" w:cs="Times New Roman"/>
                <w:szCs w:val="20"/>
              </w:rPr>
              <w:t>ë</w:t>
            </w:r>
            <w:r w:rsidR="0053206C" w:rsidRPr="0062716E">
              <w:rPr>
                <w:rFonts w:eastAsia="Calibri" w:cs="Times New Roman"/>
                <w:szCs w:val="20"/>
              </w:rPr>
              <w:t>si t</w:t>
            </w:r>
            <w:r w:rsidRPr="0062716E">
              <w:rPr>
                <w:rFonts w:eastAsia="Calibri" w:cs="Times New Roman"/>
                <w:szCs w:val="20"/>
              </w:rPr>
              <w:t>ë</w:t>
            </w:r>
            <w:r w:rsidR="0053206C" w:rsidRPr="0062716E">
              <w:rPr>
                <w:rFonts w:eastAsia="Calibri" w:cs="Times New Roman"/>
                <w:szCs w:val="20"/>
              </w:rPr>
              <w:t xml:space="preserve"> gjitha aktivitetet p</w:t>
            </w:r>
            <w:r w:rsidRPr="0062716E">
              <w:rPr>
                <w:rFonts w:eastAsia="Calibri" w:cs="Times New Roman"/>
                <w:szCs w:val="20"/>
              </w:rPr>
              <w:t>ë</w:t>
            </w:r>
            <w:r w:rsidR="0053206C" w:rsidRPr="0062716E">
              <w:rPr>
                <w:rFonts w:eastAsia="Calibri" w:cs="Times New Roman"/>
                <w:szCs w:val="20"/>
              </w:rPr>
              <w:t>r t’i mund</w:t>
            </w:r>
            <w:r w:rsidRPr="0062716E">
              <w:rPr>
                <w:rFonts w:eastAsia="Calibri" w:cs="Times New Roman"/>
                <w:szCs w:val="20"/>
              </w:rPr>
              <w:t>ë</w:t>
            </w:r>
            <w:r w:rsidR="0053206C" w:rsidRPr="0062716E">
              <w:rPr>
                <w:rFonts w:eastAsia="Calibri" w:cs="Times New Roman"/>
                <w:szCs w:val="20"/>
              </w:rPr>
              <w:t>suar nj</w:t>
            </w:r>
            <w:r w:rsidRPr="0062716E">
              <w:rPr>
                <w:rFonts w:eastAsia="Calibri" w:cs="Times New Roman"/>
                <w:szCs w:val="20"/>
              </w:rPr>
              <w:t>ë</w:t>
            </w:r>
            <w:r w:rsidR="0053206C" w:rsidRPr="0062716E">
              <w:rPr>
                <w:rFonts w:eastAsia="Calibri" w:cs="Times New Roman"/>
                <w:szCs w:val="20"/>
              </w:rPr>
              <w:t xml:space="preserve"> pale t</w:t>
            </w:r>
            <w:r w:rsidRPr="0062716E">
              <w:rPr>
                <w:rFonts w:eastAsia="Calibri" w:cs="Times New Roman"/>
                <w:szCs w:val="20"/>
              </w:rPr>
              <w:t>ë</w:t>
            </w:r>
            <w:r w:rsidR="0053206C" w:rsidRPr="0062716E">
              <w:rPr>
                <w:rFonts w:eastAsia="Calibri" w:cs="Times New Roman"/>
                <w:szCs w:val="20"/>
              </w:rPr>
              <w:t xml:space="preserve"> tret</w:t>
            </w:r>
            <w:r w:rsidRPr="0062716E">
              <w:rPr>
                <w:rFonts w:eastAsia="Calibri" w:cs="Times New Roman"/>
                <w:szCs w:val="20"/>
              </w:rPr>
              <w:t>ë</w:t>
            </w:r>
            <w:r w:rsidR="0053206C" w:rsidRPr="0062716E">
              <w:rPr>
                <w:rFonts w:eastAsia="Calibri" w:cs="Times New Roman"/>
                <w:szCs w:val="20"/>
              </w:rPr>
              <w:t xml:space="preserve"> t</w:t>
            </w:r>
            <w:r w:rsidRPr="0062716E">
              <w:rPr>
                <w:rFonts w:eastAsia="Calibri" w:cs="Times New Roman"/>
                <w:szCs w:val="20"/>
              </w:rPr>
              <w:t>ë</w:t>
            </w:r>
            <w:r w:rsidR="0053206C" w:rsidRPr="0062716E">
              <w:rPr>
                <w:rFonts w:eastAsia="Calibri" w:cs="Times New Roman"/>
                <w:szCs w:val="20"/>
              </w:rPr>
              <w:t xml:space="preserve"> rind</w:t>
            </w:r>
            <w:r w:rsidRPr="0062716E">
              <w:rPr>
                <w:rFonts w:eastAsia="Calibri" w:cs="Times New Roman"/>
                <w:szCs w:val="20"/>
              </w:rPr>
              <w:t>ë</w:t>
            </w:r>
            <w:r w:rsidR="0053206C" w:rsidRPr="0062716E">
              <w:rPr>
                <w:rFonts w:eastAsia="Calibri" w:cs="Times New Roman"/>
                <w:szCs w:val="20"/>
              </w:rPr>
              <w:t>rtoj</w:t>
            </w:r>
            <w:r w:rsidRPr="0062716E">
              <w:rPr>
                <w:rFonts w:eastAsia="Calibri" w:cs="Times New Roman"/>
                <w:szCs w:val="20"/>
              </w:rPr>
              <w:t>ë</w:t>
            </w:r>
            <w:r w:rsidR="0053206C" w:rsidRPr="0062716E">
              <w:rPr>
                <w:rFonts w:eastAsia="Calibri" w:cs="Times New Roman"/>
                <w:szCs w:val="20"/>
              </w:rPr>
              <w:t xml:space="preserve"> veprimet e hetuesit t</w:t>
            </w:r>
            <w:r w:rsidRPr="0062716E">
              <w:rPr>
                <w:rFonts w:eastAsia="Calibri" w:cs="Times New Roman"/>
                <w:szCs w:val="20"/>
              </w:rPr>
              <w:t>ë</w:t>
            </w:r>
            <w:r w:rsidR="0053206C" w:rsidRPr="0062716E">
              <w:rPr>
                <w:rFonts w:eastAsia="Calibri" w:cs="Times New Roman"/>
                <w:szCs w:val="20"/>
              </w:rPr>
              <w:t xml:space="preserve"> par</w:t>
            </w:r>
            <w:r w:rsidRPr="0062716E">
              <w:rPr>
                <w:rFonts w:eastAsia="Calibri" w:cs="Times New Roman"/>
                <w:szCs w:val="20"/>
              </w:rPr>
              <w:t>ë</w:t>
            </w:r>
            <w:r w:rsidR="0053206C" w:rsidRPr="0062716E">
              <w:rPr>
                <w:rFonts w:eastAsia="Calibri" w:cs="Times New Roman"/>
                <w:szCs w:val="20"/>
              </w:rPr>
              <w:t xml:space="preserve"> n</w:t>
            </w:r>
            <w:r w:rsidRPr="0062716E">
              <w:rPr>
                <w:rFonts w:eastAsia="Calibri" w:cs="Times New Roman"/>
                <w:szCs w:val="20"/>
              </w:rPr>
              <w:t>ë</w:t>
            </w:r>
            <w:r w:rsidR="0053206C" w:rsidRPr="0062716E">
              <w:rPr>
                <w:rFonts w:eastAsia="Calibri" w:cs="Times New Roman"/>
                <w:szCs w:val="20"/>
              </w:rPr>
              <w:t xml:space="preserve"> vendngjarje me q</w:t>
            </w:r>
            <w:r w:rsidRPr="0062716E">
              <w:rPr>
                <w:rFonts w:eastAsia="Calibri" w:cs="Times New Roman"/>
                <w:szCs w:val="20"/>
              </w:rPr>
              <w:t>ë</w:t>
            </w:r>
            <w:r w:rsidR="0053206C" w:rsidRPr="0062716E">
              <w:rPr>
                <w:rFonts w:eastAsia="Calibri" w:cs="Times New Roman"/>
                <w:szCs w:val="20"/>
              </w:rPr>
              <w:t>llim q</w:t>
            </w:r>
            <w:r w:rsidRPr="0062716E">
              <w:rPr>
                <w:rFonts w:eastAsia="Calibri" w:cs="Times New Roman"/>
                <w:szCs w:val="20"/>
              </w:rPr>
              <w:t>ë</w:t>
            </w:r>
            <w:r w:rsidR="0053206C" w:rsidRPr="0062716E">
              <w:rPr>
                <w:rFonts w:eastAsia="Calibri" w:cs="Times New Roman"/>
                <w:szCs w:val="20"/>
              </w:rPr>
              <w:t xml:space="preserve"> t</w:t>
            </w:r>
            <w:r w:rsidRPr="0062716E">
              <w:rPr>
                <w:rFonts w:eastAsia="Calibri" w:cs="Times New Roman"/>
                <w:szCs w:val="20"/>
              </w:rPr>
              <w:t>ë</w:t>
            </w:r>
            <w:r w:rsidR="0053206C" w:rsidRPr="0062716E">
              <w:rPr>
                <w:rFonts w:eastAsia="Calibri" w:cs="Times New Roman"/>
                <w:szCs w:val="20"/>
              </w:rPr>
              <w:t xml:space="preserve"> sigurohet vlera e tyre provuese n</w:t>
            </w:r>
            <w:r w:rsidRPr="0062716E">
              <w:rPr>
                <w:rFonts w:eastAsia="Calibri" w:cs="Times New Roman"/>
                <w:szCs w:val="20"/>
              </w:rPr>
              <w:t>ë</w:t>
            </w:r>
            <w:r w:rsidR="0053206C" w:rsidRPr="0062716E">
              <w:rPr>
                <w:rFonts w:eastAsia="Calibri" w:cs="Times New Roman"/>
                <w:szCs w:val="20"/>
              </w:rPr>
              <w:t xml:space="preserve"> gjykat</w:t>
            </w:r>
            <w:r w:rsidRPr="0062716E">
              <w:rPr>
                <w:rFonts w:eastAsia="Calibri" w:cs="Times New Roman"/>
                <w:szCs w:val="20"/>
              </w:rPr>
              <w:t>ë</w:t>
            </w:r>
            <w:r w:rsidR="0053206C" w:rsidRPr="0062716E">
              <w:rPr>
                <w:rFonts w:eastAsia="Calibri" w:cs="Times New Roman"/>
                <w:szCs w:val="20"/>
              </w:rPr>
              <w:t>. I gjith</w:t>
            </w:r>
            <w:r w:rsidRPr="0062716E">
              <w:rPr>
                <w:rFonts w:eastAsia="Calibri" w:cs="Times New Roman"/>
                <w:szCs w:val="20"/>
              </w:rPr>
              <w:t>ë</w:t>
            </w:r>
            <w:r w:rsidR="0053206C" w:rsidRPr="0062716E">
              <w:rPr>
                <w:rFonts w:eastAsia="Calibri" w:cs="Times New Roman"/>
                <w:szCs w:val="20"/>
              </w:rPr>
              <w:t xml:space="preserve"> aktiviteti n</w:t>
            </w:r>
            <w:r w:rsidRPr="0062716E">
              <w:rPr>
                <w:rFonts w:eastAsia="Calibri" w:cs="Times New Roman"/>
                <w:szCs w:val="20"/>
              </w:rPr>
              <w:t>ë</w:t>
            </w:r>
            <w:r w:rsidR="0053206C" w:rsidRPr="0062716E">
              <w:rPr>
                <w:rFonts w:eastAsia="Calibri" w:cs="Times New Roman"/>
                <w:szCs w:val="20"/>
              </w:rPr>
              <w:t xml:space="preserve"> lidhje me sekuestrimin, aksesin, ruajtjen ose transferimin e provave elektronike duhet t</w:t>
            </w:r>
            <w:r w:rsidRPr="0062716E">
              <w:rPr>
                <w:rFonts w:eastAsia="Calibri" w:cs="Times New Roman"/>
                <w:szCs w:val="20"/>
              </w:rPr>
              <w:t>ë</w:t>
            </w:r>
            <w:r w:rsidR="0053206C" w:rsidRPr="0062716E">
              <w:rPr>
                <w:rFonts w:eastAsia="Calibri" w:cs="Times New Roman"/>
                <w:szCs w:val="20"/>
              </w:rPr>
              <w:t xml:space="preserve"> dokumentohet plot</w:t>
            </w:r>
            <w:r w:rsidRPr="0062716E">
              <w:rPr>
                <w:rFonts w:eastAsia="Calibri" w:cs="Times New Roman"/>
                <w:szCs w:val="20"/>
              </w:rPr>
              <w:t>ë</w:t>
            </w:r>
            <w:r w:rsidR="0053206C" w:rsidRPr="0062716E">
              <w:rPr>
                <w:rFonts w:eastAsia="Calibri" w:cs="Times New Roman"/>
                <w:szCs w:val="20"/>
              </w:rPr>
              <w:t>sisht, t</w:t>
            </w:r>
            <w:r w:rsidRPr="0062716E">
              <w:rPr>
                <w:rFonts w:eastAsia="Calibri" w:cs="Times New Roman"/>
                <w:szCs w:val="20"/>
              </w:rPr>
              <w:t>ë</w:t>
            </w:r>
            <w:r w:rsidR="0053206C" w:rsidRPr="0062716E">
              <w:rPr>
                <w:rFonts w:eastAsia="Calibri" w:cs="Times New Roman"/>
                <w:szCs w:val="20"/>
              </w:rPr>
              <w:t xml:space="preserve"> ruhet dhe t</w:t>
            </w:r>
            <w:r w:rsidRPr="0062716E">
              <w:rPr>
                <w:rFonts w:eastAsia="Calibri" w:cs="Times New Roman"/>
                <w:szCs w:val="20"/>
              </w:rPr>
              <w:t>ë</w:t>
            </w:r>
            <w:r w:rsidR="0053206C" w:rsidRPr="0062716E">
              <w:rPr>
                <w:rFonts w:eastAsia="Calibri" w:cs="Times New Roman"/>
                <w:szCs w:val="20"/>
              </w:rPr>
              <w:t xml:space="preserve"> b</w:t>
            </w:r>
            <w:r w:rsidRPr="0062716E">
              <w:rPr>
                <w:rFonts w:eastAsia="Calibri" w:cs="Times New Roman"/>
                <w:szCs w:val="20"/>
              </w:rPr>
              <w:t>ë</w:t>
            </w:r>
            <w:r w:rsidR="0053206C" w:rsidRPr="0062716E">
              <w:rPr>
                <w:rFonts w:eastAsia="Calibri" w:cs="Times New Roman"/>
                <w:szCs w:val="20"/>
              </w:rPr>
              <w:t>het i disponuesh</w:t>
            </w:r>
            <w:r w:rsidRPr="0062716E">
              <w:rPr>
                <w:rFonts w:eastAsia="Calibri" w:cs="Times New Roman"/>
                <w:szCs w:val="20"/>
              </w:rPr>
              <w:t>ë</w:t>
            </w:r>
            <w:r w:rsidR="0053206C" w:rsidRPr="0062716E">
              <w:rPr>
                <w:rFonts w:eastAsia="Calibri" w:cs="Times New Roman"/>
                <w:szCs w:val="20"/>
              </w:rPr>
              <w:t>m p</w:t>
            </w:r>
            <w:r w:rsidRPr="0062716E">
              <w:rPr>
                <w:rFonts w:eastAsia="Calibri" w:cs="Times New Roman"/>
                <w:szCs w:val="20"/>
              </w:rPr>
              <w:t>ë</w:t>
            </w:r>
            <w:r w:rsidR="0053206C" w:rsidRPr="0062716E">
              <w:rPr>
                <w:rFonts w:eastAsia="Calibri" w:cs="Times New Roman"/>
                <w:szCs w:val="20"/>
              </w:rPr>
              <w:t xml:space="preserve">r rishikim. </w:t>
            </w:r>
          </w:p>
        </w:tc>
      </w:tr>
      <w:tr w:rsidR="00B10DF0" w:rsidRPr="0062716E" w:rsidTr="00B10DF0">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53206C" w:rsidRPr="0062716E">
              <w:rPr>
                <w:rFonts w:eastAsia="Times New Roman"/>
              </w:rPr>
              <w:t xml:space="preserve">ajdi </w:t>
            </w:r>
            <w:r w:rsidRPr="0062716E">
              <w:rPr>
                <w:rFonts w:eastAsia="Times New Roman"/>
              </w:rPr>
              <w:t>24</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53206C" w:rsidP="00165291">
            <w:pPr>
              <w:pStyle w:val="List"/>
              <w:spacing w:before="0" w:after="0"/>
              <w:rPr>
                <w:b/>
              </w:rPr>
            </w:pPr>
            <w:bookmarkStart w:id="40" w:name="_Ref46210996"/>
            <w:bookmarkStart w:id="41" w:name="_Toc57176088"/>
            <w:bookmarkStart w:id="42" w:name="_Toc189021584"/>
            <w:r w:rsidRPr="0062716E">
              <w:rPr>
                <w:b/>
              </w:rPr>
              <w:t>Mb</w:t>
            </w:r>
            <w:r w:rsidR="001A726D" w:rsidRPr="0062716E">
              <w:rPr>
                <w:b/>
              </w:rPr>
              <w:t>ë</w:t>
            </w:r>
            <w:r w:rsidRPr="0062716E">
              <w:rPr>
                <w:b/>
              </w:rPr>
              <w:t>shtetja nga Eksper</w:t>
            </w:r>
            <w:bookmarkEnd w:id="40"/>
            <w:bookmarkEnd w:id="41"/>
            <w:bookmarkEnd w:id="42"/>
            <w:r w:rsidRPr="0062716E">
              <w:rPr>
                <w:b/>
              </w:rPr>
              <w:t>t</w:t>
            </w:r>
            <w:r w:rsidR="001A726D" w:rsidRPr="0062716E">
              <w:rPr>
                <w:b/>
              </w:rPr>
              <w:t>ë</w:t>
            </w:r>
            <w:r w:rsidRPr="0062716E">
              <w:rPr>
                <w:b/>
              </w:rPr>
              <w:t xml:space="preserve"> t</w:t>
            </w:r>
            <w:r w:rsidR="001A726D" w:rsidRPr="0062716E">
              <w:rPr>
                <w:b/>
              </w:rPr>
              <w:t>ë</w:t>
            </w:r>
            <w:r w:rsidRPr="0062716E">
              <w:rPr>
                <w:b/>
              </w:rPr>
              <w:t xml:space="preserve"> Fush</w:t>
            </w:r>
            <w:r w:rsidR="001A726D" w:rsidRPr="0062716E">
              <w:rPr>
                <w:b/>
              </w:rPr>
              <w:t>ë</w:t>
            </w:r>
            <w:r w:rsidRPr="0062716E">
              <w:rPr>
                <w:b/>
              </w:rPr>
              <w:t>s</w:t>
            </w:r>
          </w:p>
          <w:p w:rsidR="00165291" w:rsidRPr="0062716E" w:rsidRDefault="00165291" w:rsidP="00165291">
            <w:pPr>
              <w:tabs>
                <w:tab w:val="left" w:pos="426"/>
                <w:tab w:val="left" w:pos="601"/>
                <w:tab w:val="left" w:pos="851"/>
                <w:tab w:val="left" w:pos="1701"/>
                <w:tab w:val="left" w:pos="2127"/>
                <w:tab w:val="left" w:pos="2552"/>
              </w:tabs>
              <w:ind w:left="34"/>
              <w:rPr>
                <w:rFonts w:eastAsia="Calibri" w:cs="Times New Roman"/>
                <w:szCs w:val="20"/>
              </w:rPr>
            </w:pPr>
          </w:p>
          <w:p w:rsidR="0013526A" w:rsidRPr="0062716E" w:rsidRDefault="0013526A" w:rsidP="00165291">
            <w:pPr>
              <w:tabs>
                <w:tab w:val="left" w:pos="426"/>
                <w:tab w:val="left" w:pos="601"/>
                <w:tab w:val="left" w:pos="851"/>
                <w:tab w:val="left" w:pos="1701"/>
                <w:tab w:val="left" w:pos="2127"/>
                <w:tab w:val="left" w:pos="2552"/>
              </w:tabs>
              <w:ind w:left="34"/>
              <w:rPr>
                <w:rFonts w:eastAsia="Calibri" w:cs="Times New Roman"/>
                <w:szCs w:val="20"/>
              </w:rPr>
            </w:pPr>
            <w:r w:rsidRPr="0062716E">
              <w:rPr>
                <w:rFonts w:eastAsia="Calibri" w:cs="Times New Roman"/>
                <w:szCs w:val="20"/>
              </w:rPr>
              <w:t>P</w:t>
            </w:r>
            <w:r w:rsidR="0053206C" w:rsidRPr="0062716E">
              <w:rPr>
                <w:rFonts w:eastAsia="Calibri" w:cs="Times New Roman"/>
                <w:szCs w:val="20"/>
              </w:rPr>
              <w:t xml:space="preserve">arim: </w:t>
            </w:r>
            <w:r w:rsidR="00593479" w:rsidRPr="0062716E">
              <w:rPr>
                <w:rFonts w:eastAsia="Calibri" w:cs="Times New Roman"/>
                <w:i/>
                <w:iCs/>
                <w:szCs w:val="20"/>
              </w:rPr>
              <w:t>N</w:t>
            </w:r>
            <w:r w:rsidR="001A726D" w:rsidRPr="0062716E">
              <w:rPr>
                <w:rFonts w:eastAsia="Calibri" w:cs="Times New Roman"/>
                <w:i/>
                <w:iCs/>
                <w:szCs w:val="20"/>
              </w:rPr>
              <w:t>ë</w:t>
            </w:r>
            <w:r w:rsidR="00593479" w:rsidRPr="0062716E">
              <w:rPr>
                <w:rFonts w:eastAsia="Calibri" w:cs="Times New Roman"/>
                <w:i/>
                <w:iCs/>
                <w:szCs w:val="20"/>
              </w:rPr>
              <w:t>se supozohet se gjat</w:t>
            </w:r>
            <w:r w:rsidR="001A726D" w:rsidRPr="0062716E">
              <w:rPr>
                <w:rFonts w:eastAsia="Calibri" w:cs="Times New Roman"/>
                <w:i/>
                <w:iCs/>
                <w:szCs w:val="20"/>
              </w:rPr>
              <w:t>ë</w:t>
            </w:r>
            <w:r w:rsidR="00593479" w:rsidRPr="0062716E">
              <w:rPr>
                <w:rFonts w:eastAsia="Calibri" w:cs="Times New Roman"/>
                <w:i/>
                <w:iCs/>
                <w:szCs w:val="20"/>
              </w:rPr>
              <w:t xml:space="preserve"> nj</w:t>
            </w:r>
            <w:r w:rsidR="001A726D" w:rsidRPr="0062716E">
              <w:rPr>
                <w:rFonts w:eastAsia="Calibri" w:cs="Times New Roman"/>
                <w:i/>
                <w:iCs/>
                <w:szCs w:val="20"/>
              </w:rPr>
              <w:t>ë</w:t>
            </w:r>
            <w:r w:rsidR="00593479" w:rsidRPr="0062716E">
              <w:rPr>
                <w:rFonts w:eastAsia="Calibri" w:cs="Times New Roman"/>
                <w:i/>
                <w:iCs/>
                <w:szCs w:val="20"/>
              </w:rPr>
              <w:t xml:space="preserve"> operacioni policie do t</w:t>
            </w:r>
            <w:r w:rsidR="001A726D" w:rsidRPr="0062716E">
              <w:rPr>
                <w:rFonts w:eastAsia="Calibri" w:cs="Times New Roman"/>
                <w:i/>
                <w:iCs/>
                <w:szCs w:val="20"/>
              </w:rPr>
              <w:t>ë</w:t>
            </w:r>
            <w:r w:rsidR="00593479" w:rsidRPr="0062716E">
              <w:rPr>
                <w:rFonts w:eastAsia="Calibri" w:cs="Times New Roman"/>
                <w:i/>
                <w:iCs/>
                <w:szCs w:val="20"/>
              </w:rPr>
              <w:t xml:space="preserve"> gjenden prova elektronike, oficeri p</w:t>
            </w:r>
            <w:r w:rsidR="001A726D" w:rsidRPr="0062716E">
              <w:rPr>
                <w:rFonts w:eastAsia="Calibri" w:cs="Times New Roman"/>
                <w:i/>
                <w:iCs/>
                <w:szCs w:val="20"/>
              </w:rPr>
              <w:t>ë</w:t>
            </w:r>
            <w:r w:rsidR="00593479" w:rsidRPr="0062716E">
              <w:rPr>
                <w:rFonts w:eastAsia="Calibri" w:cs="Times New Roman"/>
                <w:i/>
                <w:iCs/>
                <w:szCs w:val="20"/>
              </w:rPr>
              <w:t>rgjegj</w:t>
            </w:r>
            <w:r w:rsidR="001A726D" w:rsidRPr="0062716E">
              <w:rPr>
                <w:rFonts w:eastAsia="Calibri" w:cs="Times New Roman"/>
                <w:i/>
                <w:iCs/>
                <w:szCs w:val="20"/>
              </w:rPr>
              <w:t>ë</w:t>
            </w:r>
            <w:r w:rsidR="00593479" w:rsidRPr="0062716E">
              <w:rPr>
                <w:rFonts w:eastAsia="Calibri" w:cs="Times New Roman"/>
                <w:i/>
                <w:iCs/>
                <w:szCs w:val="20"/>
              </w:rPr>
              <w:t>s duhet t</w:t>
            </w:r>
            <w:r w:rsidR="001A726D" w:rsidRPr="0062716E">
              <w:rPr>
                <w:rFonts w:eastAsia="Calibri" w:cs="Times New Roman"/>
                <w:i/>
                <w:iCs/>
                <w:szCs w:val="20"/>
              </w:rPr>
              <w:t>ë</w:t>
            </w:r>
            <w:r w:rsidR="00593479" w:rsidRPr="0062716E">
              <w:rPr>
                <w:rFonts w:eastAsia="Calibri" w:cs="Times New Roman"/>
                <w:i/>
                <w:iCs/>
                <w:szCs w:val="20"/>
              </w:rPr>
              <w:t xml:space="preserve"> njoftoj</w:t>
            </w:r>
            <w:r w:rsidR="001A726D" w:rsidRPr="0062716E">
              <w:rPr>
                <w:rFonts w:eastAsia="Calibri" w:cs="Times New Roman"/>
                <w:i/>
                <w:iCs/>
                <w:szCs w:val="20"/>
              </w:rPr>
              <w:t>ë</w:t>
            </w:r>
            <w:r w:rsidR="00593479" w:rsidRPr="0062716E">
              <w:rPr>
                <w:rFonts w:eastAsia="Calibri" w:cs="Times New Roman"/>
                <w:i/>
                <w:iCs/>
                <w:szCs w:val="20"/>
              </w:rPr>
              <w:t xml:space="preserve"> ekspert</w:t>
            </w:r>
            <w:r w:rsidR="001A726D" w:rsidRPr="0062716E">
              <w:rPr>
                <w:rFonts w:eastAsia="Calibri" w:cs="Times New Roman"/>
                <w:i/>
                <w:iCs/>
                <w:szCs w:val="20"/>
              </w:rPr>
              <w:t>ë</w:t>
            </w:r>
            <w:r w:rsidR="00593479" w:rsidRPr="0062716E">
              <w:rPr>
                <w:rFonts w:eastAsia="Calibri" w:cs="Times New Roman"/>
                <w:i/>
                <w:iCs/>
                <w:szCs w:val="20"/>
              </w:rPr>
              <w:t>t/konsulent</w:t>
            </w:r>
            <w:r w:rsidR="001A726D" w:rsidRPr="0062716E">
              <w:rPr>
                <w:rFonts w:eastAsia="Calibri" w:cs="Times New Roman"/>
                <w:i/>
                <w:iCs/>
                <w:szCs w:val="20"/>
              </w:rPr>
              <w:t>ë</w:t>
            </w:r>
            <w:r w:rsidR="00593479" w:rsidRPr="0062716E">
              <w:rPr>
                <w:rFonts w:eastAsia="Calibri" w:cs="Times New Roman"/>
                <w:i/>
                <w:iCs/>
                <w:szCs w:val="20"/>
              </w:rPr>
              <w:t>t e jasht</w:t>
            </w:r>
            <w:r w:rsidR="001A726D" w:rsidRPr="0062716E">
              <w:rPr>
                <w:rFonts w:eastAsia="Calibri" w:cs="Times New Roman"/>
                <w:i/>
                <w:iCs/>
                <w:szCs w:val="20"/>
              </w:rPr>
              <w:t>ë</w:t>
            </w:r>
            <w:r w:rsidR="00593479" w:rsidRPr="0062716E">
              <w:rPr>
                <w:rFonts w:eastAsia="Calibri" w:cs="Times New Roman"/>
                <w:i/>
                <w:iCs/>
                <w:szCs w:val="20"/>
              </w:rPr>
              <w:t>m n</w:t>
            </w:r>
            <w:r w:rsidR="001A726D" w:rsidRPr="0062716E">
              <w:rPr>
                <w:rFonts w:eastAsia="Calibri" w:cs="Times New Roman"/>
                <w:i/>
                <w:iCs/>
                <w:szCs w:val="20"/>
              </w:rPr>
              <w:t>ë</w:t>
            </w:r>
            <w:r w:rsidR="00593479" w:rsidRPr="0062716E">
              <w:rPr>
                <w:rFonts w:eastAsia="Calibri" w:cs="Times New Roman"/>
                <w:i/>
                <w:iCs/>
                <w:szCs w:val="20"/>
              </w:rPr>
              <w:t xml:space="preserve"> koh</w:t>
            </w:r>
            <w:r w:rsidR="001A726D" w:rsidRPr="0062716E">
              <w:rPr>
                <w:rFonts w:eastAsia="Calibri" w:cs="Times New Roman"/>
                <w:i/>
                <w:iCs/>
                <w:szCs w:val="20"/>
              </w:rPr>
              <w:t>ë</w:t>
            </w:r>
            <w:r w:rsidRPr="0062716E">
              <w:rPr>
                <w:rFonts w:eastAsia="Calibri" w:cs="Times New Roman"/>
                <w:szCs w:val="20"/>
              </w:rPr>
              <w:t xml:space="preserve"> </w:t>
            </w:r>
          </w:p>
          <w:p w:rsidR="00165291" w:rsidRPr="0062716E" w:rsidRDefault="00165291" w:rsidP="00165291">
            <w:pPr>
              <w:tabs>
                <w:tab w:val="left" w:pos="426"/>
                <w:tab w:val="left" w:pos="601"/>
                <w:tab w:val="left" w:pos="851"/>
                <w:tab w:val="left" w:pos="1701"/>
                <w:tab w:val="left" w:pos="2127"/>
                <w:tab w:val="left" w:pos="2552"/>
              </w:tabs>
              <w:ind w:left="34"/>
              <w:rPr>
                <w:rFonts w:eastAsia="Calibri" w:cs="Times New Roman"/>
                <w:szCs w:val="20"/>
              </w:rPr>
            </w:pPr>
          </w:p>
          <w:p w:rsidR="0013526A" w:rsidRPr="0062716E" w:rsidRDefault="00593479" w:rsidP="00165291">
            <w:pPr>
              <w:tabs>
                <w:tab w:val="left" w:pos="426"/>
                <w:tab w:val="left" w:pos="601"/>
                <w:tab w:val="left" w:pos="851"/>
                <w:tab w:val="left" w:pos="1701"/>
                <w:tab w:val="left" w:pos="2127"/>
                <w:tab w:val="left" w:pos="2552"/>
              </w:tabs>
              <w:ind w:left="34"/>
              <w:rPr>
                <w:rFonts w:eastAsia="Calibri" w:cs="Times New Roman"/>
                <w:szCs w:val="20"/>
              </w:rPr>
            </w:pPr>
            <w:r w:rsidRPr="0062716E">
              <w:rPr>
                <w:rFonts w:eastAsia="Calibri" w:cs="Times New Roman"/>
                <w:szCs w:val="20"/>
              </w:rPr>
              <w:t>P</w:t>
            </w:r>
            <w:r w:rsidR="001A726D" w:rsidRPr="0062716E">
              <w:rPr>
                <w:rFonts w:eastAsia="Calibri" w:cs="Times New Roman"/>
                <w:szCs w:val="20"/>
              </w:rPr>
              <w:t>ë</w:t>
            </w:r>
            <w:r w:rsidRPr="0062716E">
              <w:rPr>
                <w:rFonts w:eastAsia="Calibri" w:cs="Times New Roman"/>
                <w:szCs w:val="20"/>
              </w:rPr>
              <w:t>r hetim</w:t>
            </w:r>
            <w:r w:rsidR="008457FE" w:rsidRPr="0062716E">
              <w:rPr>
                <w:rFonts w:eastAsia="Calibri" w:cs="Times New Roman"/>
                <w:szCs w:val="20"/>
              </w:rPr>
              <w:t>et</w:t>
            </w:r>
            <w:r w:rsidRPr="0062716E">
              <w:rPr>
                <w:rFonts w:eastAsia="Calibri" w:cs="Times New Roman"/>
                <w:szCs w:val="20"/>
              </w:rPr>
              <w:t xml:space="preserve"> q</w:t>
            </w:r>
            <w:r w:rsidR="001A726D" w:rsidRPr="0062716E">
              <w:rPr>
                <w:rFonts w:eastAsia="Calibri" w:cs="Times New Roman"/>
                <w:szCs w:val="20"/>
              </w:rPr>
              <w:t>ë</w:t>
            </w:r>
            <w:r w:rsidRPr="0062716E">
              <w:rPr>
                <w:rFonts w:eastAsia="Calibri" w:cs="Times New Roman"/>
                <w:szCs w:val="20"/>
              </w:rPr>
              <w:t xml:space="preserve"> kan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b</w:t>
            </w:r>
            <w:r w:rsidR="001A726D" w:rsidRPr="0062716E">
              <w:rPr>
                <w:rFonts w:eastAsia="Calibri" w:cs="Times New Roman"/>
                <w:szCs w:val="20"/>
              </w:rPr>
              <w:t>ë</w:t>
            </w:r>
            <w:r w:rsidRPr="0062716E">
              <w:rPr>
                <w:rFonts w:eastAsia="Calibri" w:cs="Times New Roman"/>
                <w:szCs w:val="20"/>
              </w:rPr>
              <w:t>jn</w:t>
            </w:r>
            <w:r w:rsidR="001A726D" w:rsidRPr="0062716E">
              <w:rPr>
                <w:rFonts w:eastAsia="Calibri" w:cs="Times New Roman"/>
                <w:szCs w:val="20"/>
              </w:rPr>
              <w:t>ë</w:t>
            </w:r>
            <w:r w:rsidRPr="0062716E">
              <w:rPr>
                <w:rFonts w:eastAsia="Calibri" w:cs="Times New Roman"/>
                <w:szCs w:val="20"/>
              </w:rPr>
              <w:t xml:space="preserve"> me kontroll dhe sekuestrim t</w:t>
            </w:r>
            <w:r w:rsidR="001A726D" w:rsidRPr="0062716E">
              <w:rPr>
                <w:rFonts w:eastAsia="Calibri" w:cs="Times New Roman"/>
                <w:szCs w:val="20"/>
              </w:rPr>
              <w:t>ë</w:t>
            </w:r>
            <w:r w:rsidRPr="0062716E">
              <w:rPr>
                <w:rFonts w:eastAsia="Calibri" w:cs="Times New Roman"/>
                <w:szCs w:val="20"/>
              </w:rPr>
              <w:t xml:space="preserve"> provave elektronike,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e nevojshme konsultimi me ekspert</w:t>
            </w:r>
            <w:r w:rsidR="001A726D" w:rsidRPr="0062716E">
              <w:rPr>
                <w:rFonts w:eastAsia="Calibri" w:cs="Times New Roman"/>
                <w:szCs w:val="20"/>
              </w:rPr>
              <w:t>ë</w:t>
            </w:r>
            <w:r w:rsidRPr="0062716E">
              <w:rPr>
                <w:rFonts w:eastAsia="Calibri" w:cs="Times New Roman"/>
                <w:szCs w:val="20"/>
              </w:rPr>
              <w:t>t e jasht</w:t>
            </w:r>
            <w:r w:rsidR="001A726D" w:rsidRPr="0062716E">
              <w:rPr>
                <w:rFonts w:eastAsia="Calibri" w:cs="Times New Roman"/>
                <w:szCs w:val="20"/>
              </w:rPr>
              <w:t>ë</w:t>
            </w:r>
            <w:r w:rsidR="008457FE" w:rsidRPr="0062716E">
              <w:rPr>
                <w:rFonts w:eastAsia="Calibri" w:cs="Times New Roman"/>
                <w:szCs w:val="20"/>
              </w:rPr>
              <w:t>m</w:t>
            </w:r>
            <w:r w:rsidRPr="0062716E">
              <w:rPr>
                <w:rFonts w:eastAsia="Calibri" w:cs="Times New Roman"/>
                <w:szCs w:val="20"/>
              </w:rPr>
              <w:t>. T</w:t>
            </w:r>
            <w:r w:rsidR="001A726D" w:rsidRPr="0062716E">
              <w:rPr>
                <w:rFonts w:eastAsia="Calibri" w:cs="Times New Roman"/>
                <w:szCs w:val="20"/>
              </w:rPr>
              <w:t>ë</w:t>
            </w:r>
            <w:r w:rsidRPr="0062716E">
              <w:rPr>
                <w:rFonts w:eastAsia="Calibri" w:cs="Times New Roman"/>
                <w:szCs w:val="20"/>
              </w:rPr>
              <w:t xml:space="preserve"> gjith</w:t>
            </w:r>
            <w:r w:rsidR="001A726D" w:rsidRPr="0062716E">
              <w:rPr>
                <w:rFonts w:eastAsia="Calibri" w:cs="Times New Roman"/>
                <w:szCs w:val="20"/>
              </w:rPr>
              <w:t>ë</w:t>
            </w:r>
            <w:r w:rsidRPr="0062716E">
              <w:rPr>
                <w:rFonts w:eastAsia="Calibri" w:cs="Times New Roman"/>
                <w:szCs w:val="20"/>
              </w:rPr>
              <w:t xml:space="preserve"> ekspert</w:t>
            </w:r>
            <w:r w:rsidR="001A726D" w:rsidRPr="0062716E">
              <w:rPr>
                <w:rFonts w:eastAsia="Calibri" w:cs="Times New Roman"/>
                <w:szCs w:val="20"/>
              </w:rPr>
              <w:t>ë</w:t>
            </w:r>
            <w:r w:rsidRPr="0062716E">
              <w:rPr>
                <w:rFonts w:eastAsia="Calibri" w:cs="Times New Roman"/>
                <w:szCs w:val="20"/>
              </w:rPr>
              <w:t>t e jasht</w:t>
            </w:r>
            <w:r w:rsidR="001A726D" w:rsidRPr="0062716E">
              <w:rPr>
                <w:rFonts w:eastAsia="Calibri" w:cs="Times New Roman"/>
                <w:szCs w:val="20"/>
              </w:rPr>
              <w:t>ë</w:t>
            </w:r>
            <w:r w:rsidRPr="0062716E">
              <w:rPr>
                <w:rFonts w:eastAsia="Calibri" w:cs="Times New Roman"/>
                <w:szCs w:val="20"/>
              </w:rPr>
              <w:t>m duhet t</w:t>
            </w:r>
            <w:r w:rsidR="001A726D" w:rsidRPr="0062716E">
              <w:rPr>
                <w:rFonts w:eastAsia="Calibri" w:cs="Times New Roman"/>
                <w:szCs w:val="20"/>
              </w:rPr>
              <w:t>ë</w:t>
            </w:r>
            <w:r w:rsidRPr="0062716E">
              <w:rPr>
                <w:rFonts w:eastAsia="Calibri" w:cs="Times New Roman"/>
                <w:szCs w:val="20"/>
              </w:rPr>
              <w:t xml:space="preserve"> njohin parimet e p</w:t>
            </w:r>
            <w:r w:rsidR="001A726D" w:rsidRPr="0062716E">
              <w:rPr>
                <w:rFonts w:eastAsia="Calibri" w:cs="Times New Roman"/>
                <w:szCs w:val="20"/>
              </w:rPr>
              <w:t>ë</w:t>
            </w:r>
            <w:r w:rsidRPr="0062716E">
              <w:rPr>
                <w:rFonts w:eastAsia="Calibri" w:cs="Times New Roman"/>
                <w:szCs w:val="20"/>
              </w:rPr>
              <w:t>rcaktuara n</w:t>
            </w:r>
            <w:r w:rsidR="001A726D" w:rsidRPr="0062716E">
              <w:rPr>
                <w:rFonts w:eastAsia="Calibri" w:cs="Times New Roman"/>
                <w:szCs w:val="20"/>
              </w:rPr>
              <w:t>ë</w:t>
            </w:r>
            <w:r w:rsidRPr="0062716E">
              <w:rPr>
                <w:rFonts w:eastAsia="Calibri" w:cs="Times New Roman"/>
                <w:szCs w:val="20"/>
              </w:rPr>
              <w:t xml:space="preserve"> k</w:t>
            </w:r>
            <w:r w:rsidR="001A726D" w:rsidRPr="0062716E">
              <w:rPr>
                <w:rFonts w:eastAsia="Calibri" w:cs="Times New Roman"/>
                <w:szCs w:val="20"/>
              </w:rPr>
              <w:t>ë</w:t>
            </w: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ose </w:t>
            </w:r>
            <w:r w:rsidR="00BC750F" w:rsidRPr="0062716E">
              <w:rPr>
                <w:rFonts w:eastAsia="Calibri" w:cs="Times New Roman"/>
                <w:szCs w:val="20"/>
              </w:rPr>
              <w:t>dokumente</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tjer</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ngjash</w:t>
            </w:r>
            <w:r w:rsidR="001A726D" w:rsidRPr="0062716E">
              <w:rPr>
                <w:rFonts w:eastAsia="Calibri" w:cs="Times New Roman"/>
                <w:szCs w:val="20"/>
              </w:rPr>
              <w:t>ë</w:t>
            </w:r>
            <w:r w:rsidRPr="0062716E">
              <w:rPr>
                <w:rFonts w:eastAsia="Calibri" w:cs="Times New Roman"/>
                <w:szCs w:val="20"/>
              </w:rPr>
              <w:t>m. Nj</w:t>
            </w:r>
            <w:r w:rsidR="001A726D" w:rsidRPr="0062716E">
              <w:rPr>
                <w:rFonts w:eastAsia="Calibri" w:cs="Times New Roman"/>
                <w:szCs w:val="20"/>
              </w:rPr>
              <w:t>ë</w:t>
            </w:r>
            <w:r w:rsidRPr="0062716E">
              <w:rPr>
                <w:rFonts w:eastAsia="Calibri" w:cs="Times New Roman"/>
                <w:szCs w:val="20"/>
              </w:rPr>
              <w:t xml:space="preserve"> ekspert duhet t</w:t>
            </w:r>
            <w:r w:rsidR="001A726D" w:rsidRPr="0062716E">
              <w:rPr>
                <w:rFonts w:eastAsia="Calibri" w:cs="Times New Roman"/>
                <w:szCs w:val="20"/>
              </w:rPr>
              <w:t>ë</w:t>
            </w:r>
            <w:r w:rsidRPr="0062716E">
              <w:rPr>
                <w:rFonts w:eastAsia="Calibri" w:cs="Times New Roman"/>
                <w:szCs w:val="20"/>
              </w:rPr>
              <w:t xml:space="preserve"> ket</w:t>
            </w:r>
            <w:r w:rsidR="001A726D" w:rsidRPr="0062716E">
              <w:rPr>
                <w:rFonts w:eastAsia="Calibri" w:cs="Times New Roman"/>
                <w:szCs w:val="20"/>
              </w:rPr>
              <w:t>ë</w:t>
            </w:r>
            <w:r w:rsidR="0013526A" w:rsidRPr="0062716E">
              <w:rPr>
                <w:rFonts w:eastAsia="Calibri" w:cs="Times New Roman"/>
                <w:szCs w:val="20"/>
              </w:rPr>
              <w:t xml:space="preserve">: </w:t>
            </w:r>
          </w:p>
          <w:p w:rsidR="00165291" w:rsidRPr="0062716E" w:rsidRDefault="00165291" w:rsidP="00165291">
            <w:pPr>
              <w:tabs>
                <w:tab w:val="left" w:pos="426"/>
                <w:tab w:val="left" w:pos="601"/>
                <w:tab w:val="left" w:pos="851"/>
                <w:tab w:val="left" w:pos="1701"/>
                <w:tab w:val="left" w:pos="2127"/>
                <w:tab w:val="left" w:pos="2552"/>
              </w:tabs>
              <w:ind w:left="34"/>
              <w:rPr>
                <w:rFonts w:eastAsia="Calibri" w:cs="Times New Roman"/>
                <w:szCs w:val="20"/>
              </w:rPr>
            </w:pPr>
          </w:p>
          <w:p w:rsidR="0013526A" w:rsidRPr="0062716E" w:rsidRDefault="00593479" w:rsidP="00165291">
            <w:pPr>
              <w:pStyle w:val="bul1"/>
              <w:rPr>
                <w:lang w:val="sq-AL"/>
              </w:rPr>
            </w:pPr>
            <w:r w:rsidRPr="0062716E">
              <w:rPr>
                <w:lang w:val="sq-AL"/>
              </w:rPr>
              <w:t>Ekspertiz</w:t>
            </w:r>
            <w:r w:rsidR="001A726D" w:rsidRPr="0062716E">
              <w:rPr>
                <w:lang w:val="sq-AL"/>
              </w:rPr>
              <w:t>ë</w:t>
            </w:r>
            <w:r w:rsidRPr="0062716E">
              <w:rPr>
                <w:lang w:val="sq-AL"/>
              </w:rPr>
              <w:t>n e nevojshme dhe p</w:t>
            </w:r>
            <w:r w:rsidR="001A726D" w:rsidRPr="0062716E">
              <w:rPr>
                <w:lang w:val="sq-AL"/>
              </w:rPr>
              <w:t>ë</w:t>
            </w:r>
            <w:r w:rsidRPr="0062716E">
              <w:rPr>
                <w:lang w:val="sq-AL"/>
              </w:rPr>
              <w:t>rvoj</w:t>
            </w:r>
            <w:r w:rsidR="001A726D" w:rsidRPr="0062716E">
              <w:rPr>
                <w:lang w:val="sq-AL"/>
              </w:rPr>
              <w:t>ë</w:t>
            </w:r>
            <w:r w:rsidRPr="0062716E">
              <w:rPr>
                <w:lang w:val="sq-AL"/>
              </w:rPr>
              <w:t>n n</w:t>
            </w:r>
            <w:r w:rsidR="001A726D" w:rsidRPr="0062716E">
              <w:rPr>
                <w:lang w:val="sq-AL"/>
              </w:rPr>
              <w:t>ë</w:t>
            </w:r>
            <w:r w:rsidRPr="0062716E">
              <w:rPr>
                <w:lang w:val="sq-AL"/>
              </w:rPr>
              <w:t xml:space="preserve"> fush</w:t>
            </w:r>
            <w:r w:rsidR="001A726D" w:rsidRPr="0062716E">
              <w:rPr>
                <w:lang w:val="sq-AL"/>
              </w:rPr>
              <w:t>ë</w:t>
            </w:r>
            <w:r w:rsidR="0013526A" w:rsidRPr="0062716E">
              <w:rPr>
                <w:lang w:val="sq-AL"/>
              </w:rPr>
              <w:t>,</w:t>
            </w:r>
          </w:p>
          <w:p w:rsidR="0013526A" w:rsidRPr="0062716E" w:rsidRDefault="00593479" w:rsidP="00165291">
            <w:pPr>
              <w:pStyle w:val="bul1"/>
              <w:rPr>
                <w:lang w:val="sq-AL"/>
              </w:rPr>
            </w:pPr>
            <w:r w:rsidRPr="0062716E">
              <w:rPr>
                <w:lang w:val="sq-AL"/>
              </w:rPr>
              <w:t>Njohurit</w:t>
            </w:r>
            <w:r w:rsidR="001A726D" w:rsidRPr="0062716E">
              <w:rPr>
                <w:lang w:val="sq-AL"/>
              </w:rPr>
              <w:t>ë</w:t>
            </w:r>
            <w:r w:rsidRPr="0062716E">
              <w:rPr>
                <w:lang w:val="sq-AL"/>
              </w:rPr>
              <w:t xml:space="preserve"> ligjore dhe investigative t</w:t>
            </w:r>
            <w:r w:rsidR="001A726D" w:rsidRPr="0062716E">
              <w:rPr>
                <w:lang w:val="sq-AL"/>
              </w:rPr>
              <w:t>ë</w:t>
            </w:r>
            <w:r w:rsidRPr="0062716E">
              <w:rPr>
                <w:lang w:val="sq-AL"/>
              </w:rPr>
              <w:t xml:space="preserve"> nevojshme</w:t>
            </w:r>
            <w:r w:rsidR="0013526A" w:rsidRPr="0062716E">
              <w:rPr>
                <w:lang w:val="sq-AL"/>
              </w:rPr>
              <w:t>,</w:t>
            </w:r>
          </w:p>
          <w:p w:rsidR="0013526A" w:rsidRPr="0062716E" w:rsidRDefault="00593479" w:rsidP="00165291">
            <w:pPr>
              <w:pStyle w:val="bul1"/>
              <w:rPr>
                <w:lang w:val="sq-AL"/>
              </w:rPr>
            </w:pPr>
            <w:r w:rsidRPr="0062716E">
              <w:rPr>
                <w:lang w:val="sq-AL"/>
              </w:rPr>
              <w:t>Njohurit</w:t>
            </w:r>
            <w:r w:rsidR="001A726D" w:rsidRPr="0062716E">
              <w:rPr>
                <w:lang w:val="sq-AL"/>
              </w:rPr>
              <w:t>ë</w:t>
            </w:r>
            <w:r w:rsidRPr="0062716E">
              <w:rPr>
                <w:lang w:val="sq-AL"/>
              </w:rPr>
              <w:t xml:space="preserve"> ligjore dhe kontekstuale t</w:t>
            </w:r>
            <w:r w:rsidR="001A726D" w:rsidRPr="0062716E">
              <w:rPr>
                <w:lang w:val="sq-AL"/>
              </w:rPr>
              <w:t>ë</w:t>
            </w:r>
            <w:r w:rsidRPr="0062716E">
              <w:rPr>
                <w:lang w:val="sq-AL"/>
              </w:rPr>
              <w:t xml:space="preserve"> nevojshme, dhe</w:t>
            </w:r>
          </w:p>
          <w:p w:rsidR="00B10DF0" w:rsidRPr="0062716E" w:rsidRDefault="00593479" w:rsidP="00593479">
            <w:pPr>
              <w:pStyle w:val="bul1"/>
              <w:rPr>
                <w:lang w:val="sq-AL"/>
              </w:rPr>
            </w:pPr>
            <w:r w:rsidRPr="0062716E">
              <w:rPr>
                <w:lang w:val="sq-AL"/>
              </w:rPr>
              <w:t>Aft</w:t>
            </w:r>
            <w:r w:rsidR="001A726D" w:rsidRPr="0062716E">
              <w:rPr>
                <w:lang w:val="sq-AL"/>
              </w:rPr>
              <w:t>ë</w:t>
            </w:r>
            <w:r w:rsidRPr="0062716E">
              <w:rPr>
                <w:lang w:val="sq-AL"/>
              </w:rPr>
              <w:t>sit</w:t>
            </w:r>
            <w:r w:rsidR="001A726D" w:rsidRPr="0062716E">
              <w:rPr>
                <w:lang w:val="sq-AL"/>
              </w:rPr>
              <w:t>ë</w:t>
            </w:r>
            <w:r w:rsidRPr="0062716E">
              <w:rPr>
                <w:lang w:val="sq-AL"/>
              </w:rPr>
              <w:t xml:space="preserve"> e p</w:t>
            </w:r>
            <w:r w:rsidR="001A726D" w:rsidRPr="0062716E">
              <w:rPr>
                <w:lang w:val="sq-AL"/>
              </w:rPr>
              <w:t>ë</w:t>
            </w:r>
            <w:r w:rsidRPr="0062716E">
              <w:rPr>
                <w:lang w:val="sq-AL"/>
              </w:rPr>
              <w:t>rshtatshme t</w:t>
            </w:r>
            <w:r w:rsidR="001A726D" w:rsidRPr="0062716E">
              <w:rPr>
                <w:lang w:val="sq-AL"/>
              </w:rPr>
              <w:t>ë</w:t>
            </w:r>
            <w:r w:rsidRPr="0062716E">
              <w:rPr>
                <w:lang w:val="sq-AL"/>
              </w:rPr>
              <w:t xml:space="preserve"> komunikimit</w:t>
            </w:r>
            <w:r w:rsidR="0013526A" w:rsidRPr="0062716E">
              <w:rPr>
                <w:lang w:val="sq-AL"/>
              </w:rPr>
              <w:t xml:space="preserve"> (</w:t>
            </w:r>
            <w:r w:rsidRPr="0062716E">
              <w:rPr>
                <w:lang w:val="sq-AL"/>
              </w:rPr>
              <w:t>p</w:t>
            </w:r>
            <w:r w:rsidR="001A726D" w:rsidRPr="0062716E">
              <w:rPr>
                <w:lang w:val="sq-AL"/>
              </w:rPr>
              <w:t>ë</w:t>
            </w:r>
            <w:r w:rsidRPr="0062716E">
              <w:rPr>
                <w:lang w:val="sq-AL"/>
              </w:rPr>
              <w:t>r shpjegimet edhe me goj</w:t>
            </w:r>
            <w:r w:rsidR="001A726D" w:rsidRPr="0062716E">
              <w:rPr>
                <w:lang w:val="sq-AL"/>
              </w:rPr>
              <w:t>ë</w:t>
            </w:r>
            <w:r w:rsidRPr="0062716E">
              <w:rPr>
                <w:lang w:val="sq-AL"/>
              </w:rPr>
              <w:t xml:space="preserve"> edhe me shkrim</w:t>
            </w:r>
            <w:r w:rsidR="00714634" w:rsidRPr="0062716E">
              <w:rPr>
                <w:lang w:val="sq-AL"/>
              </w:rPr>
              <w:t>).</w:t>
            </w:r>
          </w:p>
        </w:tc>
      </w:tr>
      <w:tr w:rsidR="00B10DF0" w:rsidRPr="0062716E" w:rsidTr="00B10DF0">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593479" w:rsidRPr="0062716E">
              <w:rPr>
                <w:rFonts w:eastAsia="Times New Roman"/>
              </w:rPr>
              <w:t xml:space="preserve">ajdi </w:t>
            </w:r>
            <w:r w:rsidRPr="0062716E">
              <w:rPr>
                <w:rFonts w:eastAsia="Times New Roman"/>
              </w:rPr>
              <w:t>25</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593479" w:rsidP="00165291">
            <w:pPr>
              <w:pStyle w:val="List"/>
              <w:spacing w:before="0" w:after="0"/>
              <w:rPr>
                <w:b/>
              </w:rPr>
            </w:pPr>
            <w:bookmarkStart w:id="43" w:name="_Toc57176089"/>
            <w:bookmarkStart w:id="44" w:name="_Toc189021585"/>
            <w:r w:rsidRPr="0062716E">
              <w:rPr>
                <w:b/>
              </w:rPr>
              <w:t>Trajnimi i Oficer</w:t>
            </w:r>
            <w:r w:rsidR="001A726D" w:rsidRPr="0062716E">
              <w:rPr>
                <w:b/>
              </w:rPr>
              <w:t>ë</w:t>
            </w:r>
            <w:r w:rsidRPr="0062716E">
              <w:rPr>
                <w:b/>
              </w:rPr>
              <w:t>ve</w:t>
            </w:r>
            <w:bookmarkEnd w:id="43"/>
            <w:bookmarkEnd w:id="44"/>
          </w:p>
          <w:p w:rsidR="0013526A" w:rsidRPr="0062716E" w:rsidRDefault="0013526A" w:rsidP="00165291">
            <w:pPr>
              <w:tabs>
                <w:tab w:val="left" w:pos="426"/>
                <w:tab w:val="left" w:pos="601"/>
                <w:tab w:val="left" w:pos="851"/>
                <w:tab w:val="left" w:pos="1701"/>
                <w:tab w:val="left" w:pos="2127"/>
                <w:tab w:val="left" w:pos="2552"/>
              </w:tabs>
              <w:rPr>
                <w:rFonts w:eastAsia="Calibri" w:cs="Times New Roman"/>
                <w:i/>
                <w:iCs/>
                <w:szCs w:val="20"/>
              </w:rPr>
            </w:pPr>
            <w:r w:rsidRPr="0062716E">
              <w:rPr>
                <w:rFonts w:eastAsia="Calibri" w:cs="Times New Roman"/>
                <w:szCs w:val="20"/>
              </w:rPr>
              <w:t>P</w:t>
            </w:r>
            <w:r w:rsidR="00593479" w:rsidRPr="0062716E">
              <w:rPr>
                <w:rFonts w:eastAsia="Calibri" w:cs="Times New Roman"/>
                <w:szCs w:val="20"/>
              </w:rPr>
              <w:t>arimi</w:t>
            </w:r>
            <w:r w:rsidRPr="0062716E">
              <w:rPr>
                <w:rFonts w:eastAsia="Calibri" w:cs="Times New Roman"/>
                <w:szCs w:val="20"/>
              </w:rPr>
              <w:t xml:space="preserve">: </w:t>
            </w:r>
            <w:r w:rsidR="00C95014" w:rsidRPr="0062716E">
              <w:rPr>
                <w:rFonts w:eastAsia="Calibri" w:cs="Times New Roman"/>
                <w:i/>
                <w:iCs/>
                <w:szCs w:val="20"/>
              </w:rPr>
              <w:t>Hetuesit e par</w:t>
            </w:r>
            <w:r w:rsidR="001A726D" w:rsidRPr="0062716E">
              <w:rPr>
                <w:rFonts w:eastAsia="Calibri" w:cs="Times New Roman"/>
                <w:i/>
                <w:iCs/>
                <w:szCs w:val="20"/>
              </w:rPr>
              <w:t>ë</w:t>
            </w:r>
            <w:r w:rsidR="00C95014" w:rsidRPr="0062716E">
              <w:rPr>
                <w:rFonts w:eastAsia="Calibri" w:cs="Times New Roman"/>
                <w:i/>
                <w:iCs/>
                <w:szCs w:val="20"/>
              </w:rPr>
              <w:t xml:space="preserve"> n</w:t>
            </w:r>
            <w:r w:rsidR="001A726D" w:rsidRPr="0062716E">
              <w:rPr>
                <w:rFonts w:eastAsia="Calibri" w:cs="Times New Roman"/>
                <w:i/>
                <w:iCs/>
                <w:szCs w:val="20"/>
              </w:rPr>
              <w:t>ë</w:t>
            </w:r>
            <w:r w:rsidR="00C95014" w:rsidRPr="0062716E">
              <w:rPr>
                <w:rFonts w:eastAsia="Calibri" w:cs="Times New Roman"/>
                <w:i/>
                <w:iCs/>
                <w:szCs w:val="20"/>
              </w:rPr>
              <w:t xml:space="preserve"> vendngjarje duhet t</w:t>
            </w:r>
            <w:r w:rsidR="001A726D" w:rsidRPr="0062716E">
              <w:rPr>
                <w:rFonts w:eastAsia="Calibri" w:cs="Times New Roman"/>
                <w:i/>
                <w:iCs/>
                <w:szCs w:val="20"/>
              </w:rPr>
              <w:t>ë</w:t>
            </w:r>
            <w:r w:rsidR="00C95014" w:rsidRPr="0062716E">
              <w:rPr>
                <w:rFonts w:eastAsia="Calibri" w:cs="Times New Roman"/>
                <w:i/>
                <w:iCs/>
                <w:szCs w:val="20"/>
              </w:rPr>
              <w:t xml:space="preserve"> jen</w:t>
            </w:r>
            <w:r w:rsidR="001A726D" w:rsidRPr="0062716E">
              <w:rPr>
                <w:rFonts w:eastAsia="Calibri" w:cs="Times New Roman"/>
                <w:i/>
                <w:iCs/>
                <w:szCs w:val="20"/>
              </w:rPr>
              <w:t>ë</w:t>
            </w:r>
            <w:r w:rsidR="00C95014" w:rsidRPr="0062716E">
              <w:rPr>
                <w:rFonts w:eastAsia="Calibri" w:cs="Times New Roman"/>
                <w:i/>
                <w:iCs/>
                <w:szCs w:val="20"/>
              </w:rPr>
              <w:t xml:space="preserve"> t</w:t>
            </w:r>
            <w:r w:rsidR="001A726D" w:rsidRPr="0062716E">
              <w:rPr>
                <w:rFonts w:eastAsia="Calibri" w:cs="Times New Roman"/>
                <w:i/>
                <w:iCs/>
                <w:szCs w:val="20"/>
              </w:rPr>
              <w:t>ë</w:t>
            </w:r>
            <w:r w:rsidR="00C95014" w:rsidRPr="0062716E">
              <w:rPr>
                <w:rFonts w:eastAsia="Calibri" w:cs="Times New Roman"/>
                <w:i/>
                <w:iCs/>
                <w:szCs w:val="20"/>
              </w:rPr>
              <w:t xml:space="preserve"> trajnuar n</w:t>
            </w:r>
            <w:r w:rsidR="001A726D" w:rsidRPr="0062716E">
              <w:rPr>
                <w:rFonts w:eastAsia="Calibri" w:cs="Times New Roman"/>
                <w:i/>
                <w:iCs/>
                <w:szCs w:val="20"/>
              </w:rPr>
              <w:t>ë</w:t>
            </w:r>
            <w:r w:rsidR="00C95014" w:rsidRPr="0062716E">
              <w:rPr>
                <w:rFonts w:eastAsia="Calibri" w:cs="Times New Roman"/>
                <w:i/>
                <w:iCs/>
                <w:szCs w:val="20"/>
              </w:rPr>
              <w:t xml:space="preserve"> m</w:t>
            </w:r>
            <w:r w:rsidR="001A726D" w:rsidRPr="0062716E">
              <w:rPr>
                <w:rFonts w:eastAsia="Calibri" w:cs="Times New Roman"/>
                <w:i/>
                <w:iCs/>
                <w:szCs w:val="20"/>
              </w:rPr>
              <w:t>ë</w:t>
            </w:r>
            <w:r w:rsidR="00C95014" w:rsidRPr="0062716E">
              <w:rPr>
                <w:rFonts w:eastAsia="Calibri" w:cs="Times New Roman"/>
                <w:i/>
                <w:iCs/>
                <w:szCs w:val="20"/>
              </w:rPr>
              <w:t>nyr</w:t>
            </w:r>
            <w:r w:rsidR="001A726D" w:rsidRPr="0062716E">
              <w:rPr>
                <w:rFonts w:eastAsia="Calibri" w:cs="Times New Roman"/>
                <w:i/>
                <w:iCs/>
                <w:szCs w:val="20"/>
              </w:rPr>
              <w:t>ë</w:t>
            </w:r>
            <w:r w:rsidR="00C95014" w:rsidRPr="0062716E">
              <w:rPr>
                <w:rFonts w:eastAsia="Calibri" w:cs="Times New Roman"/>
                <w:i/>
                <w:iCs/>
                <w:szCs w:val="20"/>
              </w:rPr>
              <w:t xml:space="preserve"> t</w:t>
            </w:r>
            <w:r w:rsidR="001A726D" w:rsidRPr="0062716E">
              <w:rPr>
                <w:rFonts w:eastAsia="Calibri" w:cs="Times New Roman"/>
                <w:i/>
                <w:iCs/>
                <w:szCs w:val="20"/>
              </w:rPr>
              <w:t>ë</w:t>
            </w:r>
            <w:r w:rsidR="00C95014" w:rsidRPr="0062716E">
              <w:rPr>
                <w:rFonts w:eastAsia="Calibri" w:cs="Times New Roman"/>
                <w:i/>
                <w:iCs/>
                <w:szCs w:val="20"/>
              </w:rPr>
              <w:t xml:space="preserve"> p</w:t>
            </w:r>
            <w:r w:rsidR="001A726D" w:rsidRPr="0062716E">
              <w:rPr>
                <w:rFonts w:eastAsia="Calibri" w:cs="Times New Roman"/>
                <w:i/>
                <w:iCs/>
                <w:szCs w:val="20"/>
              </w:rPr>
              <w:t>ë</w:t>
            </w:r>
            <w:r w:rsidR="00C95014" w:rsidRPr="0062716E">
              <w:rPr>
                <w:rFonts w:eastAsia="Calibri" w:cs="Times New Roman"/>
                <w:i/>
                <w:iCs/>
                <w:szCs w:val="20"/>
              </w:rPr>
              <w:t>rshtatshme p</w:t>
            </w:r>
            <w:r w:rsidR="001A726D" w:rsidRPr="0062716E">
              <w:rPr>
                <w:rFonts w:eastAsia="Calibri" w:cs="Times New Roman"/>
                <w:i/>
                <w:iCs/>
                <w:szCs w:val="20"/>
              </w:rPr>
              <w:t>ë</w:t>
            </w:r>
            <w:r w:rsidR="00C95014" w:rsidRPr="0062716E">
              <w:rPr>
                <w:rFonts w:eastAsia="Calibri" w:cs="Times New Roman"/>
                <w:i/>
                <w:iCs/>
                <w:szCs w:val="20"/>
              </w:rPr>
              <w:t>r t</w:t>
            </w:r>
            <w:r w:rsidR="001A726D" w:rsidRPr="0062716E">
              <w:rPr>
                <w:rFonts w:eastAsia="Calibri" w:cs="Times New Roman"/>
                <w:i/>
                <w:iCs/>
                <w:szCs w:val="20"/>
              </w:rPr>
              <w:t>ë</w:t>
            </w:r>
            <w:r w:rsidR="00C95014" w:rsidRPr="0062716E">
              <w:rPr>
                <w:rFonts w:eastAsia="Calibri" w:cs="Times New Roman"/>
                <w:i/>
                <w:iCs/>
                <w:szCs w:val="20"/>
              </w:rPr>
              <w:t xml:space="preserve"> kontrolluar dhe sekuestruar provat elektronike n</w:t>
            </w:r>
            <w:r w:rsidR="001A726D" w:rsidRPr="0062716E">
              <w:rPr>
                <w:rFonts w:eastAsia="Calibri" w:cs="Times New Roman"/>
                <w:i/>
                <w:iCs/>
                <w:szCs w:val="20"/>
              </w:rPr>
              <w:t>ë</w:t>
            </w:r>
            <w:r w:rsidR="00C95014" w:rsidRPr="0062716E">
              <w:rPr>
                <w:rFonts w:eastAsia="Calibri" w:cs="Times New Roman"/>
                <w:i/>
                <w:iCs/>
                <w:szCs w:val="20"/>
              </w:rPr>
              <w:t>se nuk jan</w:t>
            </w:r>
            <w:r w:rsidR="001A726D" w:rsidRPr="0062716E">
              <w:rPr>
                <w:rFonts w:eastAsia="Calibri" w:cs="Times New Roman"/>
                <w:i/>
                <w:iCs/>
                <w:szCs w:val="20"/>
              </w:rPr>
              <w:t>ë</w:t>
            </w:r>
            <w:r w:rsidR="00C95014" w:rsidRPr="0062716E">
              <w:rPr>
                <w:rFonts w:eastAsia="Calibri" w:cs="Times New Roman"/>
                <w:i/>
                <w:iCs/>
                <w:szCs w:val="20"/>
              </w:rPr>
              <w:t xml:space="preserve"> t</w:t>
            </w:r>
            <w:r w:rsidR="001A726D" w:rsidRPr="0062716E">
              <w:rPr>
                <w:rFonts w:eastAsia="Calibri" w:cs="Times New Roman"/>
                <w:i/>
                <w:iCs/>
                <w:szCs w:val="20"/>
              </w:rPr>
              <w:t>ë</w:t>
            </w:r>
            <w:r w:rsidR="00C95014" w:rsidRPr="0062716E">
              <w:rPr>
                <w:rFonts w:eastAsia="Calibri" w:cs="Times New Roman"/>
                <w:i/>
                <w:iCs/>
                <w:szCs w:val="20"/>
              </w:rPr>
              <w:t xml:space="preserve"> disponuesh</w:t>
            </w:r>
            <w:r w:rsidR="001A726D" w:rsidRPr="0062716E">
              <w:rPr>
                <w:rFonts w:eastAsia="Calibri" w:cs="Times New Roman"/>
                <w:i/>
                <w:iCs/>
                <w:szCs w:val="20"/>
              </w:rPr>
              <w:t>ë</w:t>
            </w:r>
            <w:r w:rsidR="00C95014" w:rsidRPr="0062716E">
              <w:rPr>
                <w:rFonts w:eastAsia="Calibri" w:cs="Times New Roman"/>
                <w:i/>
                <w:iCs/>
                <w:szCs w:val="20"/>
              </w:rPr>
              <w:t>m ekspert</w:t>
            </w:r>
            <w:r w:rsidR="001A726D" w:rsidRPr="0062716E">
              <w:rPr>
                <w:rFonts w:eastAsia="Calibri" w:cs="Times New Roman"/>
                <w:i/>
                <w:iCs/>
                <w:szCs w:val="20"/>
              </w:rPr>
              <w:t>ë</w:t>
            </w:r>
            <w:r w:rsidR="00C95014" w:rsidRPr="0062716E">
              <w:rPr>
                <w:rFonts w:eastAsia="Calibri" w:cs="Times New Roman"/>
                <w:i/>
                <w:iCs/>
                <w:szCs w:val="20"/>
              </w:rPr>
              <w:t>t n</w:t>
            </w:r>
            <w:r w:rsidR="001A726D" w:rsidRPr="0062716E">
              <w:rPr>
                <w:rFonts w:eastAsia="Calibri" w:cs="Times New Roman"/>
                <w:i/>
                <w:iCs/>
                <w:szCs w:val="20"/>
              </w:rPr>
              <w:t>ë</w:t>
            </w:r>
            <w:r w:rsidR="00C95014" w:rsidRPr="0062716E">
              <w:rPr>
                <w:rFonts w:eastAsia="Calibri" w:cs="Times New Roman"/>
                <w:i/>
                <w:iCs/>
                <w:szCs w:val="20"/>
              </w:rPr>
              <w:t xml:space="preserve"> vendngjarje</w:t>
            </w:r>
          </w:p>
          <w:p w:rsidR="00165291" w:rsidRPr="0062716E" w:rsidRDefault="00165291" w:rsidP="00165291">
            <w:pPr>
              <w:tabs>
                <w:tab w:val="left" w:pos="426"/>
                <w:tab w:val="left" w:pos="601"/>
                <w:tab w:val="left" w:pos="851"/>
                <w:tab w:val="left" w:pos="1701"/>
                <w:tab w:val="left" w:pos="2127"/>
                <w:tab w:val="left" w:pos="2552"/>
              </w:tabs>
              <w:rPr>
                <w:rFonts w:eastAsia="Calibri" w:cs="Times New Roman"/>
                <w:szCs w:val="20"/>
              </w:rPr>
            </w:pPr>
          </w:p>
          <w:p w:rsidR="00B10DF0" w:rsidRPr="0062716E" w:rsidRDefault="00C95014" w:rsidP="00C95014">
            <w:pPr>
              <w:tabs>
                <w:tab w:val="left" w:pos="426"/>
                <w:tab w:val="left" w:pos="601"/>
                <w:tab w:val="left" w:pos="851"/>
                <w:tab w:val="left" w:pos="1701"/>
                <w:tab w:val="left" w:pos="2127"/>
                <w:tab w:val="left" w:pos="2552"/>
              </w:tabs>
              <w:rPr>
                <w:rFonts w:eastAsia="Calibri" w:cs="Times New Roman"/>
                <w:szCs w:val="20"/>
              </w:rPr>
            </w:pPr>
            <w:r w:rsidRPr="0062716E">
              <w:rPr>
                <w:rFonts w:eastAsia="Calibri" w:cs="Times New Roman"/>
                <w:szCs w:val="20"/>
              </w:rPr>
              <w:t>N</w:t>
            </w:r>
            <w:r w:rsidR="001A726D" w:rsidRPr="0062716E">
              <w:rPr>
                <w:rFonts w:eastAsia="Calibri" w:cs="Times New Roman"/>
                <w:szCs w:val="20"/>
              </w:rPr>
              <w:t>ë</w:t>
            </w:r>
            <w:r w:rsidRPr="0062716E">
              <w:rPr>
                <w:rFonts w:eastAsia="Calibri" w:cs="Times New Roman"/>
                <w:szCs w:val="20"/>
              </w:rPr>
              <w:t xml:space="preserve"> rrethana p</w:t>
            </w:r>
            <w:r w:rsidR="001A726D" w:rsidRPr="0062716E">
              <w:rPr>
                <w:rFonts w:eastAsia="Calibri" w:cs="Times New Roman"/>
                <w:szCs w:val="20"/>
              </w:rPr>
              <w:t>ë</w:t>
            </w:r>
            <w:r w:rsidRPr="0062716E">
              <w:rPr>
                <w:rFonts w:eastAsia="Calibri" w:cs="Times New Roman"/>
                <w:szCs w:val="20"/>
              </w:rPr>
              <w:t xml:space="preserve">rjashtimore kur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e domosdoshme q</w:t>
            </w:r>
            <w:r w:rsidR="001A726D" w:rsidRPr="0062716E">
              <w:rPr>
                <w:rFonts w:eastAsia="Calibri" w:cs="Times New Roman"/>
                <w:szCs w:val="20"/>
              </w:rPr>
              <w:t>ë</w:t>
            </w:r>
            <w:r w:rsidRPr="0062716E">
              <w:rPr>
                <w:rFonts w:eastAsia="Calibri" w:cs="Times New Roman"/>
                <w:szCs w:val="20"/>
              </w:rPr>
              <w:t xml:space="preserve"> nj</w:t>
            </w:r>
            <w:r w:rsidR="001A726D" w:rsidRPr="0062716E">
              <w:rPr>
                <w:rFonts w:eastAsia="Calibri" w:cs="Times New Roman"/>
                <w:szCs w:val="20"/>
              </w:rPr>
              <w:t>ë</w:t>
            </w:r>
            <w:r w:rsidRPr="0062716E">
              <w:rPr>
                <w:rFonts w:eastAsia="Calibri" w:cs="Times New Roman"/>
                <w:szCs w:val="20"/>
              </w:rPr>
              <w:t xml:space="preserve"> hetues n</w:t>
            </w:r>
            <w:r w:rsidR="001A726D" w:rsidRPr="0062716E">
              <w:rPr>
                <w:rFonts w:eastAsia="Calibri" w:cs="Times New Roman"/>
                <w:szCs w:val="20"/>
              </w:rPr>
              <w:t>ë</w:t>
            </w:r>
            <w:r w:rsidRPr="0062716E">
              <w:rPr>
                <w:rFonts w:eastAsia="Calibri" w:cs="Times New Roman"/>
                <w:szCs w:val="20"/>
              </w:rPr>
              <w:t xml:space="preserve"> vendngjarje t</w:t>
            </w:r>
            <w:r w:rsidR="001A726D" w:rsidRPr="0062716E">
              <w:rPr>
                <w:rFonts w:eastAsia="Calibri" w:cs="Times New Roman"/>
                <w:szCs w:val="20"/>
              </w:rPr>
              <w:t>ë</w:t>
            </w:r>
            <w:r w:rsidRPr="0062716E">
              <w:rPr>
                <w:rFonts w:eastAsia="Calibri" w:cs="Times New Roman"/>
                <w:szCs w:val="20"/>
              </w:rPr>
              <w:t xml:space="preserve"> mbledh</w:t>
            </w:r>
            <w:r w:rsidR="001A726D" w:rsidRPr="0062716E">
              <w:rPr>
                <w:rFonts w:eastAsia="Calibri" w:cs="Times New Roman"/>
                <w:szCs w:val="20"/>
              </w:rPr>
              <w:t>ë</w:t>
            </w:r>
            <w:r w:rsidRPr="0062716E">
              <w:rPr>
                <w:rFonts w:eastAsia="Calibri" w:cs="Times New Roman"/>
                <w:szCs w:val="20"/>
              </w:rPr>
              <w:t xml:space="preserve"> prova elektronike dhe/ose t</w:t>
            </w:r>
            <w:r w:rsidR="001A726D" w:rsidRPr="0062716E">
              <w:rPr>
                <w:rFonts w:eastAsia="Calibri" w:cs="Times New Roman"/>
                <w:szCs w:val="20"/>
              </w:rPr>
              <w:t>ë</w:t>
            </w:r>
            <w:r w:rsidRPr="0062716E">
              <w:rPr>
                <w:rFonts w:eastAsia="Calibri" w:cs="Times New Roman"/>
                <w:szCs w:val="20"/>
              </w:rPr>
              <w:t xml:space="preserve"> aksesoj</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 origjinale t</w:t>
            </w:r>
            <w:r w:rsidR="001A726D" w:rsidRPr="0062716E">
              <w:rPr>
                <w:rFonts w:eastAsia="Calibri" w:cs="Times New Roman"/>
                <w:szCs w:val="20"/>
              </w:rPr>
              <w:t>ë</w:t>
            </w:r>
            <w:r w:rsidRPr="0062716E">
              <w:rPr>
                <w:rFonts w:eastAsia="Calibri" w:cs="Times New Roman"/>
                <w:szCs w:val="20"/>
              </w:rPr>
              <w:t xml:space="preserve"> ruajtura n</w:t>
            </w:r>
            <w:r w:rsidR="001A726D" w:rsidRPr="0062716E">
              <w:rPr>
                <w:rFonts w:eastAsia="Calibri" w:cs="Times New Roman"/>
                <w:szCs w:val="20"/>
              </w:rPr>
              <w:t>ë</w:t>
            </w:r>
            <w:r w:rsidRPr="0062716E">
              <w:rPr>
                <w:rFonts w:eastAsia="Calibri" w:cs="Times New Roman"/>
                <w:szCs w:val="20"/>
              </w:rPr>
              <w:t xml:space="preserve"> nj</w:t>
            </w:r>
            <w:r w:rsidR="001A726D" w:rsidRPr="0062716E">
              <w:rPr>
                <w:rFonts w:eastAsia="Calibri" w:cs="Times New Roman"/>
                <w:szCs w:val="20"/>
              </w:rPr>
              <w:t>ë</w:t>
            </w:r>
            <w:r w:rsidRPr="0062716E">
              <w:rPr>
                <w:rFonts w:eastAsia="Calibri" w:cs="Times New Roman"/>
                <w:szCs w:val="20"/>
              </w:rPr>
              <w:t xml:space="preserve"> </w:t>
            </w:r>
            <w:r w:rsidR="00BC750F" w:rsidRPr="0062716E">
              <w:rPr>
                <w:rFonts w:eastAsia="Calibri" w:cs="Times New Roman"/>
                <w:szCs w:val="20"/>
              </w:rPr>
              <w:t>pajisje</w:t>
            </w:r>
            <w:r w:rsidRPr="0062716E">
              <w:rPr>
                <w:rFonts w:eastAsia="Calibri" w:cs="Times New Roman"/>
                <w:szCs w:val="20"/>
              </w:rPr>
              <w:t xml:space="preserve"> elektronike ose </w:t>
            </w:r>
            <w:r w:rsidR="00BC750F" w:rsidRPr="0062716E">
              <w:rPr>
                <w:rFonts w:eastAsia="Calibri" w:cs="Times New Roman"/>
                <w:szCs w:val="20"/>
              </w:rPr>
              <w:t>pajisje</w:t>
            </w:r>
            <w:r w:rsidRPr="0062716E">
              <w:rPr>
                <w:rFonts w:eastAsia="Calibri" w:cs="Times New Roman"/>
                <w:szCs w:val="20"/>
              </w:rPr>
              <w:t xml:space="preserve"> dixhitale t</w:t>
            </w:r>
            <w:r w:rsidR="001A726D" w:rsidRPr="0062716E">
              <w:rPr>
                <w:rFonts w:eastAsia="Calibri" w:cs="Times New Roman"/>
                <w:szCs w:val="20"/>
              </w:rPr>
              <w:t>ë</w:t>
            </w:r>
            <w:r w:rsidRPr="0062716E">
              <w:rPr>
                <w:rFonts w:eastAsia="Calibri" w:cs="Times New Roman"/>
                <w:szCs w:val="20"/>
              </w:rPr>
              <w:t xml:space="preserve"> ruajtjes s</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nave, ai/ajo duhet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i trajnuar p</w:t>
            </w:r>
            <w:r w:rsidR="001A726D" w:rsidRPr="0062716E">
              <w:rPr>
                <w:rFonts w:eastAsia="Calibri" w:cs="Times New Roman"/>
                <w:szCs w:val="20"/>
              </w:rPr>
              <w:t>ë</w:t>
            </w:r>
            <w:r w:rsidRPr="0062716E">
              <w:rPr>
                <w:rFonts w:eastAsia="Calibri" w:cs="Times New Roman"/>
                <w:szCs w:val="20"/>
              </w:rPr>
              <w:t>r ta realizuar at</w:t>
            </w:r>
            <w:r w:rsidR="001A726D" w:rsidRPr="0062716E">
              <w:rPr>
                <w:rFonts w:eastAsia="Calibri" w:cs="Times New Roman"/>
                <w:szCs w:val="20"/>
              </w:rPr>
              <w:t>ë</w:t>
            </w:r>
            <w:r w:rsidRPr="0062716E">
              <w:rPr>
                <w:rFonts w:eastAsia="Calibri" w:cs="Times New Roman"/>
                <w:szCs w:val="20"/>
              </w:rPr>
              <w:t xml:space="preserve"> siç duhet dhe t</w:t>
            </w:r>
            <w:r w:rsidR="001A726D" w:rsidRPr="0062716E">
              <w:rPr>
                <w:rFonts w:eastAsia="Calibri" w:cs="Times New Roman"/>
                <w:szCs w:val="20"/>
              </w:rPr>
              <w:t>ë</w:t>
            </w:r>
            <w:r w:rsidRPr="0062716E">
              <w:rPr>
                <w:rFonts w:eastAsia="Calibri" w:cs="Times New Roman"/>
                <w:szCs w:val="20"/>
              </w:rPr>
              <w:t xml:space="preserve"> shpjegoj</w:t>
            </w:r>
            <w:r w:rsidR="001A726D" w:rsidRPr="0062716E">
              <w:rPr>
                <w:rFonts w:eastAsia="Calibri" w:cs="Times New Roman"/>
                <w:szCs w:val="20"/>
              </w:rPr>
              <w:t>ë</w:t>
            </w:r>
            <w:r w:rsidRPr="0062716E">
              <w:rPr>
                <w:rFonts w:eastAsia="Calibri" w:cs="Times New Roman"/>
                <w:szCs w:val="20"/>
              </w:rPr>
              <w:t xml:space="preserve"> lidhjen dhe implikimet e veprimeve t</w:t>
            </w:r>
            <w:r w:rsidR="001A726D" w:rsidRPr="0062716E">
              <w:rPr>
                <w:rFonts w:eastAsia="Calibri" w:cs="Times New Roman"/>
                <w:szCs w:val="20"/>
              </w:rPr>
              <w:t>ë</w:t>
            </w:r>
            <w:r w:rsidRPr="0062716E">
              <w:rPr>
                <w:rFonts w:eastAsia="Calibri" w:cs="Times New Roman"/>
                <w:szCs w:val="20"/>
              </w:rPr>
              <w:t xml:space="preserve"> tij/saj</w:t>
            </w:r>
            <w:r w:rsidR="00714634" w:rsidRPr="0062716E">
              <w:rPr>
                <w:rFonts w:eastAsia="Calibri" w:cs="Times New Roman"/>
                <w:szCs w:val="20"/>
              </w:rPr>
              <w:t>.</w:t>
            </w:r>
          </w:p>
        </w:tc>
      </w:tr>
      <w:tr w:rsidR="00B10DF0" w:rsidRPr="0062716E" w:rsidTr="00B10DF0">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C95014" w:rsidRPr="0062716E">
              <w:rPr>
                <w:rFonts w:eastAsia="Times New Roman"/>
              </w:rPr>
              <w:t>ajdi</w:t>
            </w:r>
            <w:r w:rsidRPr="0062716E">
              <w:rPr>
                <w:rFonts w:eastAsia="Times New Roman"/>
              </w:rPr>
              <w:t xml:space="preserve"> 26</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13526A" w:rsidP="00165291">
            <w:pPr>
              <w:pStyle w:val="List"/>
              <w:spacing w:before="0" w:after="0"/>
              <w:rPr>
                <w:b/>
              </w:rPr>
            </w:pPr>
            <w:bookmarkStart w:id="45" w:name="_Toc57176090"/>
            <w:bookmarkStart w:id="46" w:name="_Toc189021586"/>
            <w:r w:rsidRPr="0062716E">
              <w:rPr>
                <w:b/>
              </w:rPr>
              <w:t>L</w:t>
            </w:r>
            <w:r w:rsidR="00C95014" w:rsidRPr="0062716E">
              <w:rPr>
                <w:b/>
              </w:rPr>
              <w:t>igjshm</w:t>
            </w:r>
            <w:r w:rsidR="001A726D" w:rsidRPr="0062716E">
              <w:rPr>
                <w:b/>
              </w:rPr>
              <w:t>ë</w:t>
            </w:r>
            <w:r w:rsidR="00C95014" w:rsidRPr="0062716E">
              <w:rPr>
                <w:b/>
              </w:rPr>
              <w:t>ria dhe P</w:t>
            </w:r>
            <w:r w:rsidR="001A726D" w:rsidRPr="0062716E">
              <w:rPr>
                <w:b/>
              </w:rPr>
              <w:t>ë</w:t>
            </w:r>
            <w:r w:rsidR="00C95014" w:rsidRPr="0062716E">
              <w:rPr>
                <w:b/>
              </w:rPr>
              <w:t>rmbajtja tek Rregulla</w:t>
            </w:r>
            <w:bookmarkEnd w:id="45"/>
            <w:bookmarkEnd w:id="46"/>
            <w:r w:rsidR="00C95014" w:rsidRPr="0062716E">
              <w:rPr>
                <w:b/>
              </w:rPr>
              <w:t>t</w:t>
            </w:r>
          </w:p>
          <w:p w:rsidR="0013526A" w:rsidRPr="0062716E" w:rsidRDefault="0013526A" w:rsidP="00165291">
            <w:pPr>
              <w:tabs>
                <w:tab w:val="left" w:pos="426"/>
                <w:tab w:val="left" w:pos="851"/>
                <w:tab w:val="left" w:pos="1276"/>
                <w:tab w:val="left" w:pos="1701"/>
                <w:tab w:val="left" w:pos="2127"/>
                <w:tab w:val="left" w:pos="2552"/>
              </w:tabs>
              <w:ind w:left="34"/>
              <w:rPr>
                <w:rFonts w:eastAsia="Calibri" w:cs="Times New Roman"/>
                <w:i/>
                <w:iCs/>
                <w:szCs w:val="20"/>
              </w:rPr>
            </w:pPr>
            <w:r w:rsidRPr="0062716E">
              <w:rPr>
                <w:rFonts w:eastAsia="Calibri" w:cs="Times New Roman"/>
                <w:szCs w:val="20"/>
              </w:rPr>
              <w:t>P</w:t>
            </w:r>
            <w:r w:rsidR="00C95014" w:rsidRPr="0062716E">
              <w:rPr>
                <w:rFonts w:eastAsia="Calibri" w:cs="Times New Roman"/>
                <w:szCs w:val="20"/>
              </w:rPr>
              <w:t xml:space="preserve">arimi: </w:t>
            </w:r>
            <w:r w:rsidR="00C95014" w:rsidRPr="0062716E">
              <w:rPr>
                <w:rFonts w:eastAsia="Calibri" w:cs="Times New Roman"/>
                <w:i/>
                <w:iCs/>
                <w:szCs w:val="20"/>
              </w:rPr>
              <w:t>Oficeri dhe agjencia p</w:t>
            </w:r>
            <w:r w:rsidR="001A726D" w:rsidRPr="0062716E">
              <w:rPr>
                <w:rFonts w:eastAsia="Calibri" w:cs="Times New Roman"/>
                <w:i/>
                <w:iCs/>
                <w:szCs w:val="20"/>
              </w:rPr>
              <w:t>ë</w:t>
            </w:r>
            <w:r w:rsidR="00C95014" w:rsidRPr="0062716E">
              <w:rPr>
                <w:rFonts w:eastAsia="Calibri" w:cs="Times New Roman"/>
                <w:i/>
                <w:iCs/>
                <w:szCs w:val="20"/>
              </w:rPr>
              <w:t>rgjegj</w:t>
            </w:r>
            <w:r w:rsidR="001A726D" w:rsidRPr="0062716E">
              <w:rPr>
                <w:rFonts w:eastAsia="Calibri" w:cs="Times New Roman"/>
                <w:i/>
                <w:iCs/>
                <w:szCs w:val="20"/>
              </w:rPr>
              <w:t>ë</w:t>
            </w:r>
            <w:r w:rsidR="00C95014" w:rsidRPr="0062716E">
              <w:rPr>
                <w:rFonts w:eastAsia="Calibri" w:cs="Times New Roman"/>
                <w:i/>
                <w:iCs/>
                <w:szCs w:val="20"/>
              </w:rPr>
              <w:t>se p</w:t>
            </w:r>
            <w:r w:rsidR="001A726D" w:rsidRPr="0062716E">
              <w:rPr>
                <w:rFonts w:eastAsia="Calibri" w:cs="Times New Roman"/>
                <w:i/>
                <w:iCs/>
                <w:szCs w:val="20"/>
              </w:rPr>
              <w:t>ë</w:t>
            </w:r>
            <w:r w:rsidR="00C95014" w:rsidRPr="0062716E">
              <w:rPr>
                <w:rFonts w:eastAsia="Calibri" w:cs="Times New Roman"/>
                <w:i/>
                <w:iCs/>
                <w:szCs w:val="20"/>
              </w:rPr>
              <w:t>r garantimin e ligjit duhet t’i p</w:t>
            </w:r>
            <w:r w:rsidR="001A726D" w:rsidRPr="0062716E">
              <w:rPr>
                <w:rFonts w:eastAsia="Calibri" w:cs="Times New Roman"/>
                <w:i/>
                <w:iCs/>
                <w:szCs w:val="20"/>
              </w:rPr>
              <w:t>ë</w:t>
            </w:r>
            <w:r w:rsidR="00C95014" w:rsidRPr="0062716E">
              <w:rPr>
                <w:rFonts w:eastAsia="Calibri" w:cs="Times New Roman"/>
                <w:i/>
                <w:iCs/>
                <w:szCs w:val="20"/>
              </w:rPr>
              <w:t>rmbahet parimeve procedurale dhe kriminalistike t</w:t>
            </w:r>
            <w:r w:rsidR="001A726D" w:rsidRPr="0062716E">
              <w:rPr>
                <w:rFonts w:eastAsia="Calibri" w:cs="Times New Roman"/>
                <w:i/>
                <w:iCs/>
                <w:szCs w:val="20"/>
              </w:rPr>
              <w:t>ë</w:t>
            </w:r>
            <w:r w:rsidR="00C95014" w:rsidRPr="0062716E">
              <w:rPr>
                <w:rFonts w:eastAsia="Calibri" w:cs="Times New Roman"/>
                <w:i/>
                <w:iCs/>
                <w:szCs w:val="20"/>
              </w:rPr>
              <w:t xml:space="preserve"> p</w:t>
            </w:r>
            <w:r w:rsidR="001A726D" w:rsidRPr="0062716E">
              <w:rPr>
                <w:rFonts w:eastAsia="Calibri" w:cs="Times New Roman"/>
                <w:i/>
                <w:iCs/>
                <w:szCs w:val="20"/>
              </w:rPr>
              <w:t>ë</w:t>
            </w:r>
            <w:r w:rsidR="00C95014" w:rsidRPr="0062716E">
              <w:rPr>
                <w:rFonts w:eastAsia="Calibri" w:cs="Times New Roman"/>
                <w:i/>
                <w:iCs/>
                <w:szCs w:val="20"/>
              </w:rPr>
              <w:t>rgjithshme, dhe parimeve t</w:t>
            </w:r>
            <w:r w:rsidR="001A726D" w:rsidRPr="0062716E">
              <w:rPr>
                <w:rFonts w:eastAsia="Calibri" w:cs="Times New Roman"/>
                <w:i/>
                <w:iCs/>
                <w:szCs w:val="20"/>
              </w:rPr>
              <w:t>ë</w:t>
            </w:r>
            <w:r w:rsidR="00C95014" w:rsidRPr="0062716E">
              <w:rPr>
                <w:rFonts w:eastAsia="Calibri" w:cs="Times New Roman"/>
                <w:i/>
                <w:iCs/>
                <w:szCs w:val="20"/>
              </w:rPr>
              <w:t xml:space="preserve"> </w:t>
            </w:r>
            <w:r w:rsidR="000346C3" w:rsidRPr="0062716E">
              <w:rPr>
                <w:rFonts w:eastAsia="Calibri" w:cs="Times New Roman"/>
                <w:i/>
                <w:iCs/>
                <w:szCs w:val="20"/>
              </w:rPr>
              <w:t>sip</w:t>
            </w:r>
            <w:r w:rsidR="001A726D" w:rsidRPr="0062716E">
              <w:rPr>
                <w:rFonts w:eastAsia="Calibri" w:cs="Times New Roman"/>
                <w:i/>
                <w:iCs/>
                <w:szCs w:val="20"/>
              </w:rPr>
              <w:t>ë</w:t>
            </w:r>
            <w:r w:rsidR="000346C3" w:rsidRPr="0062716E">
              <w:rPr>
                <w:rFonts w:eastAsia="Calibri" w:cs="Times New Roman"/>
                <w:i/>
                <w:iCs/>
                <w:szCs w:val="20"/>
              </w:rPr>
              <w:t>rp</w:t>
            </w:r>
            <w:r w:rsidR="001A726D" w:rsidRPr="0062716E">
              <w:rPr>
                <w:rFonts w:eastAsia="Calibri" w:cs="Times New Roman"/>
                <w:i/>
                <w:iCs/>
                <w:szCs w:val="20"/>
              </w:rPr>
              <w:t>ë</w:t>
            </w:r>
            <w:r w:rsidR="000346C3" w:rsidRPr="0062716E">
              <w:rPr>
                <w:rFonts w:eastAsia="Calibri" w:cs="Times New Roman"/>
                <w:i/>
                <w:iCs/>
                <w:szCs w:val="20"/>
              </w:rPr>
              <w:t>rmendura</w:t>
            </w:r>
            <w:r w:rsidRPr="0062716E">
              <w:rPr>
                <w:rFonts w:eastAsia="Calibri" w:cs="Times New Roman"/>
                <w:i/>
                <w:iCs/>
                <w:szCs w:val="20"/>
              </w:rPr>
              <w:t xml:space="preserve">. </w:t>
            </w:r>
            <w:r w:rsidR="000346C3" w:rsidRPr="0062716E">
              <w:rPr>
                <w:rFonts w:eastAsia="Calibri" w:cs="Times New Roman"/>
                <w:i/>
                <w:iCs/>
                <w:szCs w:val="20"/>
              </w:rPr>
              <w:t>Kjo zbatohet edhe p</w:t>
            </w:r>
            <w:r w:rsidR="001A726D" w:rsidRPr="0062716E">
              <w:rPr>
                <w:rFonts w:eastAsia="Calibri" w:cs="Times New Roman"/>
                <w:i/>
                <w:iCs/>
                <w:szCs w:val="20"/>
              </w:rPr>
              <w:t>ë</w:t>
            </w:r>
            <w:r w:rsidR="000346C3" w:rsidRPr="0062716E">
              <w:rPr>
                <w:rFonts w:eastAsia="Calibri" w:cs="Times New Roman"/>
                <w:i/>
                <w:iCs/>
                <w:szCs w:val="20"/>
              </w:rPr>
              <w:t>r posedimin dhe aksesin tek provat elektronike</w:t>
            </w:r>
            <w:r w:rsidRPr="0062716E">
              <w:rPr>
                <w:rFonts w:eastAsia="Calibri" w:cs="Times New Roman"/>
                <w:i/>
                <w:iCs/>
                <w:szCs w:val="20"/>
              </w:rPr>
              <w:t>.</w:t>
            </w:r>
          </w:p>
          <w:p w:rsidR="00165291" w:rsidRPr="0062716E" w:rsidRDefault="00165291" w:rsidP="00165291">
            <w:pPr>
              <w:tabs>
                <w:tab w:val="left" w:pos="426"/>
                <w:tab w:val="left" w:pos="851"/>
                <w:tab w:val="left" w:pos="1276"/>
                <w:tab w:val="left" w:pos="1701"/>
                <w:tab w:val="left" w:pos="2127"/>
                <w:tab w:val="left" w:pos="2552"/>
              </w:tabs>
              <w:ind w:left="34"/>
              <w:rPr>
                <w:rFonts w:eastAsia="Calibri" w:cs="Times New Roman"/>
                <w:szCs w:val="20"/>
              </w:rPr>
            </w:pPr>
          </w:p>
          <w:p w:rsidR="0013526A" w:rsidRPr="0062716E" w:rsidRDefault="000346C3" w:rsidP="00165291">
            <w:pPr>
              <w:tabs>
                <w:tab w:val="left" w:pos="426"/>
                <w:tab w:val="left" w:pos="851"/>
                <w:tab w:val="left" w:pos="1276"/>
                <w:tab w:val="left" w:pos="1701"/>
                <w:tab w:val="left" w:pos="2127"/>
                <w:tab w:val="left" w:pos="2552"/>
              </w:tabs>
              <w:ind w:left="34"/>
              <w:rPr>
                <w:rFonts w:eastAsia="Calibri" w:cs="Times New Roman"/>
                <w:szCs w:val="20"/>
              </w:rPr>
            </w:pPr>
            <w:r w:rsidRPr="0062716E">
              <w:rPr>
                <w:rFonts w:eastAsia="Calibri" w:cs="Times New Roman"/>
                <w:szCs w:val="20"/>
              </w:rPr>
              <w:t>Secili Shtet An</w:t>
            </w:r>
            <w:r w:rsidR="001A726D" w:rsidRPr="0062716E">
              <w:rPr>
                <w:rFonts w:eastAsia="Calibri" w:cs="Times New Roman"/>
                <w:szCs w:val="20"/>
              </w:rPr>
              <w:t>ë</w:t>
            </w:r>
            <w:r w:rsidRPr="0062716E">
              <w:rPr>
                <w:rFonts w:eastAsia="Calibri" w:cs="Times New Roman"/>
                <w:szCs w:val="20"/>
              </w:rPr>
              <w:t>tar duhet t</w:t>
            </w:r>
            <w:r w:rsidR="001A726D" w:rsidRPr="0062716E">
              <w:rPr>
                <w:rFonts w:eastAsia="Calibri" w:cs="Times New Roman"/>
                <w:szCs w:val="20"/>
              </w:rPr>
              <w:t>ë</w:t>
            </w:r>
            <w:r w:rsidRPr="0062716E">
              <w:rPr>
                <w:rFonts w:eastAsia="Calibri" w:cs="Times New Roman"/>
                <w:szCs w:val="20"/>
              </w:rPr>
              <w:t xml:space="preserve"> marr</w:t>
            </w:r>
            <w:r w:rsidR="001A726D" w:rsidRPr="0062716E">
              <w:rPr>
                <w:rFonts w:eastAsia="Calibri" w:cs="Times New Roman"/>
                <w:szCs w:val="20"/>
              </w:rPr>
              <w:t>ë</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konsiderat</w:t>
            </w:r>
            <w:r w:rsidR="001A726D" w:rsidRPr="0062716E">
              <w:rPr>
                <w:rFonts w:eastAsia="Calibri" w:cs="Times New Roman"/>
                <w:szCs w:val="20"/>
              </w:rPr>
              <w:t>ë</w:t>
            </w:r>
            <w:r w:rsidRPr="0062716E">
              <w:rPr>
                <w:rFonts w:eastAsia="Calibri" w:cs="Times New Roman"/>
                <w:szCs w:val="20"/>
              </w:rPr>
              <w:t xml:space="preserve"> rregullat dhe dokumentet e tij ligjore kur t</w:t>
            </w:r>
            <w:r w:rsidR="001A726D" w:rsidRPr="0062716E">
              <w:rPr>
                <w:rFonts w:eastAsia="Calibri" w:cs="Times New Roman"/>
                <w:szCs w:val="20"/>
              </w:rPr>
              <w:t>ë</w:t>
            </w:r>
            <w:r w:rsidRPr="0062716E">
              <w:rPr>
                <w:rFonts w:eastAsia="Calibri" w:cs="Times New Roman"/>
                <w:szCs w:val="20"/>
              </w:rPr>
              <w:t xml:space="preserve"> b</w:t>
            </w:r>
            <w:r w:rsidR="001A726D" w:rsidRPr="0062716E">
              <w:rPr>
                <w:rFonts w:eastAsia="Calibri" w:cs="Times New Roman"/>
                <w:szCs w:val="20"/>
              </w:rPr>
              <w:t>ë</w:t>
            </w:r>
            <w:r w:rsidRPr="0062716E">
              <w:rPr>
                <w:rFonts w:eastAsia="Calibri" w:cs="Times New Roman"/>
                <w:szCs w:val="20"/>
              </w:rPr>
              <w:t>j</w:t>
            </w:r>
            <w:r w:rsidR="001A726D" w:rsidRPr="0062716E">
              <w:rPr>
                <w:rFonts w:eastAsia="Calibri" w:cs="Times New Roman"/>
                <w:szCs w:val="20"/>
              </w:rPr>
              <w:t>ë</w:t>
            </w:r>
            <w:r w:rsidRPr="0062716E">
              <w:rPr>
                <w:rFonts w:eastAsia="Calibri" w:cs="Times New Roman"/>
                <w:szCs w:val="20"/>
              </w:rPr>
              <w:t xml:space="preserve"> interpretimin e masave t</w:t>
            </w:r>
            <w:r w:rsidR="001A726D" w:rsidRPr="0062716E">
              <w:rPr>
                <w:rFonts w:eastAsia="Calibri" w:cs="Times New Roman"/>
                <w:szCs w:val="20"/>
              </w:rPr>
              <w:t>ë</w:t>
            </w:r>
            <w:r w:rsidRPr="0062716E">
              <w:rPr>
                <w:rFonts w:eastAsia="Calibri" w:cs="Times New Roman"/>
                <w:szCs w:val="20"/>
              </w:rPr>
              <w:t xml:space="preserve"> propozuara n</w:t>
            </w:r>
            <w:r w:rsidR="001A726D" w:rsidRPr="0062716E">
              <w:rPr>
                <w:rFonts w:eastAsia="Calibri" w:cs="Times New Roman"/>
                <w:szCs w:val="20"/>
              </w:rPr>
              <w:t>ë</w:t>
            </w:r>
            <w:r w:rsidRPr="0062716E">
              <w:rPr>
                <w:rFonts w:eastAsia="Calibri" w:cs="Times New Roman"/>
                <w:szCs w:val="20"/>
              </w:rPr>
              <w:t xml:space="preserve"> k</w:t>
            </w:r>
            <w:r w:rsidR="001A726D" w:rsidRPr="0062716E">
              <w:rPr>
                <w:rFonts w:eastAsia="Calibri" w:cs="Times New Roman"/>
                <w:szCs w:val="20"/>
              </w:rPr>
              <w:t>ë</w:t>
            </w: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dokument</w:t>
            </w:r>
            <w:r w:rsidR="0013526A" w:rsidRPr="0062716E">
              <w:rPr>
                <w:rFonts w:eastAsia="Calibri" w:cs="Times New Roman"/>
                <w:szCs w:val="20"/>
              </w:rPr>
              <w:t>.</w:t>
            </w:r>
          </w:p>
          <w:p w:rsidR="00165291" w:rsidRPr="0062716E" w:rsidRDefault="00165291" w:rsidP="00165291">
            <w:pPr>
              <w:tabs>
                <w:tab w:val="left" w:pos="426"/>
                <w:tab w:val="left" w:pos="851"/>
                <w:tab w:val="left" w:pos="1276"/>
                <w:tab w:val="left" w:pos="1701"/>
                <w:tab w:val="left" w:pos="2127"/>
                <w:tab w:val="left" w:pos="2552"/>
              </w:tabs>
              <w:ind w:left="34"/>
              <w:rPr>
                <w:rFonts w:eastAsia="Calibri" w:cs="Times New Roman"/>
                <w:szCs w:val="20"/>
              </w:rPr>
            </w:pPr>
          </w:p>
          <w:p w:rsidR="00B10DF0" w:rsidRPr="0062716E" w:rsidRDefault="000346C3" w:rsidP="000346C3">
            <w:pPr>
              <w:tabs>
                <w:tab w:val="left" w:pos="426"/>
                <w:tab w:val="left" w:pos="851"/>
                <w:tab w:val="left" w:pos="1276"/>
                <w:tab w:val="left" w:pos="1701"/>
                <w:tab w:val="left" w:pos="2127"/>
                <w:tab w:val="left" w:pos="2552"/>
              </w:tabs>
              <w:ind w:left="34"/>
              <w:rPr>
                <w:rFonts w:eastAsia="Calibri" w:cs="Arial"/>
                <w:szCs w:val="20"/>
              </w:rPr>
            </w:pPr>
            <w:r w:rsidRPr="0062716E">
              <w:rPr>
                <w:rFonts w:eastAsia="Calibri" w:cs="Times New Roman"/>
                <w:szCs w:val="20"/>
              </w:rPr>
              <w:t>Nj</w:t>
            </w:r>
            <w:r w:rsidR="001A726D" w:rsidRPr="0062716E">
              <w:rPr>
                <w:rFonts w:eastAsia="Calibri" w:cs="Times New Roman"/>
                <w:szCs w:val="20"/>
              </w:rPr>
              <w:t>ë</w:t>
            </w:r>
            <w:r w:rsidRPr="0062716E">
              <w:rPr>
                <w:rFonts w:eastAsia="Calibri" w:cs="Times New Roman"/>
                <w:szCs w:val="20"/>
              </w:rPr>
              <w:t xml:space="preserve"> nga </w:t>
            </w:r>
            <w:r w:rsidR="00BC750F" w:rsidRPr="0062716E">
              <w:rPr>
                <w:rFonts w:eastAsia="Calibri" w:cs="Times New Roman"/>
                <w:szCs w:val="20"/>
              </w:rPr>
              <w:t>dokumentet</w:t>
            </w:r>
            <w:r w:rsidRPr="0062716E">
              <w:rPr>
                <w:rFonts w:eastAsia="Calibri" w:cs="Times New Roman"/>
                <w:szCs w:val="20"/>
              </w:rPr>
              <w:t xml:space="preserve"> ligjor</w:t>
            </w:r>
            <w:r w:rsidR="001A726D" w:rsidRPr="0062716E">
              <w:rPr>
                <w:rFonts w:eastAsia="Calibri" w:cs="Times New Roman"/>
                <w:szCs w:val="20"/>
              </w:rPr>
              <w:t>ë</w:t>
            </w:r>
            <w:r w:rsidRPr="0062716E">
              <w:rPr>
                <w:rFonts w:eastAsia="Calibri" w:cs="Times New Roman"/>
                <w:szCs w:val="20"/>
              </w:rPr>
              <w:t xml:space="preserve"> m</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r</w:t>
            </w:r>
            <w:r w:rsidR="001A726D" w:rsidRPr="0062716E">
              <w:rPr>
                <w:rFonts w:eastAsia="Calibri" w:cs="Times New Roman"/>
                <w:szCs w:val="20"/>
              </w:rPr>
              <w:t>ë</w:t>
            </w:r>
            <w:r w:rsidRPr="0062716E">
              <w:rPr>
                <w:rFonts w:eastAsia="Calibri" w:cs="Times New Roman"/>
                <w:szCs w:val="20"/>
              </w:rPr>
              <w:t>nd</w:t>
            </w:r>
            <w:r w:rsidR="001A726D" w:rsidRPr="0062716E">
              <w:rPr>
                <w:rFonts w:eastAsia="Calibri" w:cs="Times New Roman"/>
                <w:szCs w:val="20"/>
              </w:rPr>
              <w:t>ë</w:t>
            </w:r>
            <w:r w:rsidRPr="0062716E">
              <w:rPr>
                <w:rFonts w:eastAsia="Calibri" w:cs="Times New Roman"/>
                <w:szCs w:val="20"/>
              </w:rPr>
              <w:t>sish</w:t>
            </w:r>
            <w:r w:rsidR="001A726D" w:rsidRPr="0062716E">
              <w:rPr>
                <w:rFonts w:eastAsia="Calibri" w:cs="Times New Roman"/>
                <w:szCs w:val="20"/>
              </w:rPr>
              <w:t>ë</w:t>
            </w:r>
            <w:r w:rsidRPr="0062716E">
              <w:rPr>
                <w:rFonts w:eastAsia="Calibri" w:cs="Times New Roman"/>
                <w:szCs w:val="20"/>
              </w:rPr>
              <w:t>m nd</w:t>
            </w:r>
            <w:r w:rsidR="001A726D" w:rsidRPr="0062716E">
              <w:rPr>
                <w:rFonts w:eastAsia="Calibri" w:cs="Times New Roman"/>
                <w:szCs w:val="20"/>
              </w:rPr>
              <w:t>ë</w:t>
            </w:r>
            <w:r w:rsidRPr="0062716E">
              <w:rPr>
                <w:rFonts w:eastAsia="Calibri" w:cs="Times New Roman"/>
                <w:szCs w:val="20"/>
              </w:rPr>
              <w:t>rkomb</w:t>
            </w:r>
            <w:r w:rsidR="001A726D" w:rsidRPr="0062716E">
              <w:rPr>
                <w:rFonts w:eastAsia="Calibri" w:cs="Times New Roman"/>
                <w:szCs w:val="20"/>
              </w:rPr>
              <w:t>ë</w:t>
            </w:r>
            <w:r w:rsidRPr="0062716E">
              <w:rPr>
                <w:rFonts w:eastAsia="Calibri" w:cs="Times New Roman"/>
                <w:szCs w:val="20"/>
              </w:rPr>
              <w:t>tar</w:t>
            </w:r>
            <w:r w:rsidR="001A726D" w:rsidRPr="0062716E">
              <w:rPr>
                <w:rFonts w:eastAsia="Calibri" w:cs="Times New Roman"/>
                <w:szCs w:val="20"/>
              </w:rPr>
              <w:t>ë</w:t>
            </w:r>
            <w:r w:rsidRPr="0062716E">
              <w:rPr>
                <w:rFonts w:eastAsia="Calibri" w:cs="Times New Roman"/>
                <w:szCs w:val="20"/>
              </w:rPr>
              <w:t>, Konventa p</w:t>
            </w:r>
            <w:r w:rsidR="001A726D" w:rsidRPr="0062716E">
              <w:rPr>
                <w:rFonts w:eastAsia="Calibri" w:cs="Times New Roman"/>
                <w:szCs w:val="20"/>
              </w:rPr>
              <w:t>ë</w:t>
            </w:r>
            <w:r w:rsidRPr="0062716E">
              <w:rPr>
                <w:rFonts w:eastAsia="Calibri" w:cs="Times New Roman"/>
                <w:szCs w:val="20"/>
              </w:rPr>
              <w:t>r Krimin Kibernetik e K</w:t>
            </w:r>
            <w:r w:rsidR="001A726D" w:rsidRPr="0062716E">
              <w:rPr>
                <w:rFonts w:eastAsia="Calibri" w:cs="Times New Roman"/>
                <w:szCs w:val="20"/>
              </w:rPr>
              <w:t>ë</w:t>
            </w:r>
            <w:r w:rsidRPr="0062716E">
              <w:rPr>
                <w:rFonts w:eastAsia="Calibri" w:cs="Times New Roman"/>
                <w:szCs w:val="20"/>
              </w:rPr>
              <w:t>shillit t</w:t>
            </w:r>
            <w:r w:rsidR="001A726D" w:rsidRPr="0062716E">
              <w:rPr>
                <w:rFonts w:eastAsia="Calibri" w:cs="Times New Roman"/>
                <w:szCs w:val="20"/>
              </w:rPr>
              <w:t>ë</w:t>
            </w:r>
            <w:r w:rsidRPr="0062716E">
              <w:rPr>
                <w:rFonts w:eastAsia="Calibri" w:cs="Times New Roman"/>
                <w:szCs w:val="20"/>
              </w:rPr>
              <w:t xml:space="preserve"> Evrop</w:t>
            </w:r>
            <w:r w:rsidR="001A726D" w:rsidRPr="0062716E">
              <w:rPr>
                <w:rFonts w:eastAsia="Calibri" w:cs="Times New Roman"/>
                <w:szCs w:val="20"/>
              </w:rPr>
              <w:t>ë</w:t>
            </w:r>
            <w:r w:rsidRPr="0062716E">
              <w:rPr>
                <w:rFonts w:eastAsia="Calibri" w:cs="Times New Roman"/>
                <w:szCs w:val="20"/>
              </w:rPr>
              <w:t xml:space="preserve">s, aktualisht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e hapur p</w:t>
            </w:r>
            <w:r w:rsidR="001A726D" w:rsidRPr="0062716E">
              <w:rPr>
                <w:rFonts w:eastAsia="Calibri" w:cs="Times New Roman"/>
                <w:szCs w:val="20"/>
              </w:rPr>
              <w:t>ë</w:t>
            </w:r>
            <w:r w:rsidRPr="0062716E">
              <w:rPr>
                <w:rFonts w:eastAsia="Calibri" w:cs="Times New Roman"/>
                <w:szCs w:val="20"/>
              </w:rPr>
              <w:t>r n</w:t>
            </w:r>
            <w:r w:rsidR="001A726D" w:rsidRPr="0062716E">
              <w:rPr>
                <w:rFonts w:eastAsia="Calibri" w:cs="Times New Roman"/>
                <w:szCs w:val="20"/>
              </w:rPr>
              <w:t>ë</w:t>
            </w:r>
            <w:r w:rsidRPr="0062716E">
              <w:rPr>
                <w:rFonts w:eastAsia="Calibri" w:cs="Times New Roman"/>
                <w:szCs w:val="20"/>
              </w:rPr>
              <w:t>nshkrim nga Shtetet An</w:t>
            </w:r>
            <w:r w:rsidR="001A726D" w:rsidRPr="0062716E">
              <w:rPr>
                <w:rFonts w:eastAsia="Calibri" w:cs="Times New Roman"/>
                <w:szCs w:val="20"/>
              </w:rPr>
              <w:t>ë</w:t>
            </w:r>
            <w:r w:rsidRPr="0062716E">
              <w:rPr>
                <w:rFonts w:eastAsia="Calibri" w:cs="Times New Roman"/>
                <w:szCs w:val="20"/>
              </w:rPr>
              <w:t>tare dhe Shtetet q</w:t>
            </w:r>
            <w:r w:rsidR="001A726D" w:rsidRPr="0062716E">
              <w:rPr>
                <w:rFonts w:eastAsia="Calibri" w:cs="Times New Roman"/>
                <w:szCs w:val="20"/>
              </w:rPr>
              <w:t>ë</w:t>
            </w:r>
            <w:r w:rsidRPr="0062716E">
              <w:rPr>
                <w:rFonts w:eastAsia="Calibri" w:cs="Times New Roman"/>
                <w:szCs w:val="20"/>
              </w:rPr>
              <w:t xml:space="preserve"> kan</w:t>
            </w:r>
            <w:r w:rsidR="001A726D" w:rsidRPr="0062716E">
              <w:rPr>
                <w:rFonts w:eastAsia="Calibri" w:cs="Times New Roman"/>
                <w:szCs w:val="20"/>
              </w:rPr>
              <w:t>ë</w:t>
            </w:r>
            <w:r w:rsidRPr="0062716E">
              <w:rPr>
                <w:rFonts w:eastAsia="Calibri" w:cs="Times New Roman"/>
                <w:szCs w:val="20"/>
              </w:rPr>
              <w:t xml:space="preserve"> marr</w:t>
            </w:r>
            <w:r w:rsidR="001A726D" w:rsidRPr="0062716E">
              <w:rPr>
                <w:rFonts w:eastAsia="Calibri" w:cs="Times New Roman"/>
                <w:szCs w:val="20"/>
              </w:rPr>
              <w:t>ë</w:t>
            </w:r>
            <w:r w:rsidRPr="0062716E">
              <w:rPr>
                <w:rFonts w:eastAsia="Calibri" w:cs="Times New Roman"/>
                <w:szCs w:val="20"/>
              </w:rPr>
              <w:t xml:space="preserve"> pjes</w:t>
            </w:r>
            <w:r w:rsidR="001A726D" w:rsidRPr="0062716E">
              <w:rPr>
                <w:rFonts w:eastAsia="Calibri" w:cs="Times New Roman"/>
                <w:szCs w:val="20"/>
              </w:rPr>
              <w:t>ë</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trajtimin dhe aderimin 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nga shtetet e tjera</w:t>
            </w:r>
            <w:r w:rsidR="00714634" w:rsidRPr="0062716E">
              <w:rPr>
                <w:rFonts w:eastAsia="Calibri" w:cs="Arial"/>
                <w:szCs w:val="20"/>
              </w:rPr>
              <w:t>.</w:t>
            </w:r>
          </w:p>
        </w:tc>
      </w:tr>
      <w:tr w:rsidR="00B10DF0" w:rsidRPr="0062716E" w:rsidTr="00714634">
        <w:trPr>
          <w:trHeight w:val="5299"/>
        </w:trPr>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0346C3" w:rsidRPr="0062716E">
              <w:rPr>
                <w:rFonts w:eastAsia="Times New Roman"/>
              </w:rPr>
              <w:t>ajdi</w:t>
            </w:r>
            <w:r w:rsidRPr="0062716E">
              <w:rPr>
                <w:rFonts w:eastAsia="Times New Roman"/>
              </w:rPr>
              <w:t xml:space="preserve"> 28</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0346C3" w:rsidP="00165291">
            <w:pPr>
              <w:pStyle w:val="Subtitle"/>
              <w:spacing w:before="0" w:after="0"/>
              <w:rPr>
                <w:rFonts w:eastAsia="Times New Roman"/>
              </w:rPr>
            </w:pPr>
            <w:r w:rsidRPr="0062716E">
              <w:rPr>
                <w:rFonts w:eastAsia="Times New Roman"/>
              </w:rPr>
              <w:t>Llojet e sekuestrimit</w:t>
            </w:r>
          </w:p>
          <w:p w:rsidR="00165291" w:rsidRPr="0062716E" w:rsidRDefault="00165291" w:rsidP="00165291"/>
          <w:p w:rsidR="0013526A" w:rsidRPr="0062716E" w:rsidRDefault="0090570B" w:rsidP="00165291">
            <w:pPr>
              <w:rPr>
                <w:rFonts w:eastAsia="Times New Roman" w:cs="Times New Roman"/>
              </w:rPr>
            </w:pPr>
            <w:r w:rsidRPr="0062716E">
              <w:rPr>
                <w:rFonts w:eastAsia="Times New Roman" w:cs="Times New Roman"/>
              </w:rPr>
              <w:t>Alternativat e ndryshme p</w:t>
            </w:r>
            <w:r w:rsidR="001A726D" w:rsidRPr="0062716E">
              <w:rPr>
                <w:rFonts w:eastAsia="Times New Roman" w:cs="Times New Roman"/>
              </w:rPr>
              <w:t>ë</w:t>
            </w:r>
            <w:r w:rsidRPr="0062716E">
              <w:rPr>
                <w:rFonts w:eastAsia="Times New Roman" w:cs="Times New Roman"/>
              </w:rPr>
              <w:t>r sekuestrimin e provave elektronike jan</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aspekt i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sish</w:t>
            </w:r>
            <w:r w:rsidR="001A726D" w:rsidRPr="0062716E">
              <w:rPr>
                <w:rFonts w:eastAsia="Times New Roman" w:cs="Times New Roman"/>
              </w:rPr>
              <w:t>ë</w:t>
            </w:r>
            <w:r w:rsidRPr="0062716E">
              <w:rPr>
                <w:rFonts w:eastAsia="Times New Roman" w:cs="Times New Roman"/>
              </w:rPr>
              <w:t>m i k</w:t>
            </w:r>
            <w:r w:rsidR="001A726D" w:rsidRPr="0062716E">
              <w:rPr>
                <w:rFonts w:eastAsia="Times New Roman" w:cs="Times New Roman"/>
              </w:rPr>
              <w:t>ë</w:t>
            </w:r>
            <w:r w:rsidRPr="0062716E">
              <w:rPr>
                <w:rFonts w:eastAsia="Times New Roman" w:cs="Times New Roman"/>
              </w:rPr>
              <w:t>tij kursi trajnimi dhe t</w:t>
            </w:r>
            <w:r w:rsidR="001A726D" w:rsidRPr="0062716E">
              <w:rPr>
                <w:rFonts w:eastAsia="Times New Roman" w:cs="Times New Roman"/>
              </w:rPr>
              <w:t>ë</w:t>
            </w:r>
            <w:r w:rsidRPr="0062716E">
              <w:rPr>
                <w:rFonts w:eastAsia="Times New Roman" w:cs="Times New Roman"/>
              </w:rPr>
              <w:t xml:space="preserve"> gjitha kan</w:t>
            </w:r>
            <w:r w:rsidR="001A726D" w:rsidRPr="0062716E">
              <w:rPr>
                <w:rFonts w:eastAsia="Times New Roman" w:cs="Times New Roman"/>
              </w:rPr>
              <w:t>ë</w:t>
            </w:r>
            <w:r w:rsidRPr="0062716E">
              <w:rPr>
                <w:rFonts w:eastAsia="Times New Roman" w:cs="Times New Roman"/>
              </w:rPr>
              <w:t xml:space="preserve"> karakteristika, risqe dhe rezultate t</w:t>
            </w:r>
            <w:r w:rsidR="001A726D" w:rsidRPr="0062716E">
              <w:rPr>
                <w:rFonts w:eastAsia="Times New Roman" w:cs="Times New Roman"/>
              </w:rPr>
              <w:t>ë</w:t>
            </w:r>
            <w:r w:rsidRPr="0062716E">
              <w:rPr>
                <w:rFonts w:eastAsia="Times New Roman" w:cs="Times New Roman"/>
              </w:rPr>
              <w:t xml:space="preserve"> ndryshme. Trajneri duhet t</w:t>
            </w:r>
            <w:r w:rsidR="001A726D" w:rsidRPr="0062716E">
              <w:rPr>
                <w:rFonts w:eastAsia="Times New Roman" w:cs="Times New Roman"/>
              </w:rPr>
              <w:t>ë</w:t>
            </w:r>
            <w:r w:rsidRPr="0062716E">
              <w:rPr>
                <w:rFonts w:eastAsia="Times New Roman" w:cs="Times New Roman"/>
              </w:rPr>
              <w:t xml:space="preserve"> garantoj</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gjitha t</w:t>
            </w:r>
            <w:r w:rsidR="001A726D" w:rsidRPr="0062716E">
              <w:rPr>
                <w:rFonts w:eastAsia="Times New Roman" w:cs="Times New Roman"/>
              </w:rPr>
              <w:t>ë</w:t>
            </w:r>
            <w:r w:rsidRPr="0062716E">
              <w:rPr>
                <w:rFonts w:eastAsia="Times New Roman" w:cs="Times New Roman"/>
              </w:rPr>
              <w:t xml:space="preserve"> shpjegohen n</w:t>
            </w:r>
            <w:r w:rsidR="001A726D" w:rsidRPr="0062716E">
              <w:rPr>
                <w:rFonts w:eastAsia="Times New Roman" w:cs="Times New Roman"/>
              </w:rPr>
              <w:t>ë</w:t>
            </w:r>
            <w:r w:rsidRPr="0062716E">
              <w:rPr>
                <w:rFonts w:eastAsia="Times New Roman" w:cs="Times New Roman"/>
              </w:rPr>
              <w:t xml:space="preserve"> detaje n</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nyr</w:t>
            </w:r>
            <w:r w:rsidR="001A726D" w:rsidRPr="0062716E">
              <w:rPr>
                <w:rFonts w:eastAsia="Times New Roman" w:cs="Times New Roman"/>
              </w:rPr>
              <w:t>ë</w:t>
            </w:r>
            <w:r w:rsidRPr="0062716E">
              <w:rPr>
                <w:rFonts w:eastAsia="Times New Roman" w:cs="Times New Roman"/>
              </w:rPr>
              <w:t xml:space="preserve"> q</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Pr="0062716E">
              <w:rPr>
                <w:rFonts w:eastAsia="Times New Roman" w:cs="Times New Roman"/>
              </w:rPr>
              <w:t xml:space="preserve"> kuptojn</w:t>
            </w:r>
            <w:r w:rsidR="001A726D" w:rsidRPr="0062716E">
              <w:rPr>
                <w:rFonts w:eastAsia="Times New Roman" w:cs="Times New Roman"/>
              </w:rPr>
              <w:t>ë</w:t>
            </w:r>
            <w:r w:rsidRPr="0062716E">
              <w:rPr>
                <w:rFonts w:eastAsia="Times New Roman" w:cs="Times New Roman"/>
              </w:rPr>
              <w:t xml:space="preserve"> impaktin e k</w:t>
            </w:r>
            <w:r w:rsidR="001A726D" w:rsidRPr="0062716E">
              <w:rPr>
                <w:rFonts w:eastAsia="Times New Roman" w:cs="Times New Roman"/>
              </w:rPr>
              <w:t>ë</w:t>
            </w:r>
            <w:r w:rsidRPr="0062716E">
              <w:rPr>
                <w:rFonts w:eastAsia="Times New Roman" w:cs="Times New Roman"/>
              </w:rPr>
              <w:t>tyre n</w:t>
            </w:r>
            <w:r w:rsidR="001A726D" w:rsidRPr="0062716E">
              <w:rPr>
                <w:rFonts w:eastAsia="Times New Roman" w:cs="Times New Roman"/>
              </w:rPr>
              <w:t>ë</w:t>
            </w:r>
            <w:r w:rsidRPr="0062716E">
              <w:rPr>
                <w:rFonts w:eastAsia="Times New Roman" w:cs="Times New Roman"/>
              </w:rPr>
              <w:t xml:space="preserve"> rolin e tyre si gjyqtar</w:t>
            </w:r>
            <w:r w:rsidR="001A726D" w:rsidRPr="0062716E">
              <w:rPr>
                <w:rFonts w:eastAsia="Times New Roman" w:cs="Times New Roman"/>
              </w:rPr>
              <w:t>ë</w:t>
            </w:r>
            <w:r w:rsidRPr="0062716E">
              <w:rPr>
                <w:rFonts w:eastAsia="Times New Roman" w:cs="Times New Roman"/>
              </w:rPr>
              <w:t xml:space="preserve"> dhe prokuror</w:t>
            </w:r>
            <w:r w:rsidR="001A726D" w:rsidRPr="0062716E">
              <w:rPr>
                <w:rFonts w:eastAsia="Times New Roman" w:cs="Times New Roman"/>
              </w:rPr>
              <w:t>ë</w:t>
            </w:r>
            <w:r w:rsidRPr="0062716E">
              <w:rPr>
                <w:rFonts w:eastAsia="Times New Roman" w:cs="Times New Roman"/>
              </w:rPr>
              <w:t>. Informacioni q</w:t>
            </w:r>
            <w:r w:rsidR="001A726D" w:rsidRPr="0062716E">
              <w:rPr>
                <w:rFonts w:eastAsia="Times New Roman" w:cs="Times New Roman"/>
              </w:rPr>
              <w:t>ë</w:t>
            </w:r>
            <w:r w:rsidRPr="0062716E">
              <w:rPr>
                <w:rFonts w:eastAsia="Times New Roman" w:cs="Times New Roman"/>
              </w:rPr>
              <w:t xml:space="preserve"> pason jepet p</w:t>
            </w:r>
            <w:r w:rsidR="001A726D" w:rsidRPr="0062716E">
              <w:rPr>
                <w:rFonts w:eastAsia="Times New Roman" w:cs="Times New Roman"/>
              </w:rPr>
              <w:t>ë</w:t>
            </w:r>
            <w:r w:rsidRPr="0062716E">
              <w:rPr>
                <w:rFonts w:eastAsia="Times New Roman" w:cs="Times New Roman"/>
              </w:rPr>
              <w:t>r t’iu lejuar trajner</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zhvillojn</w:t>
            </w:r>
            <w:r w:rsidR="001A726D" w:rsidRPr="0062716E">
              <w:rPr>
                <w:rFonts w:eastAsia="Times New Roman" w:cs="Times New Roman"/>
              </w:rPr>
              <w:t>ë</w:t>
            </w:r>
            <w:r w:rsidRPr="0062716E">
              <w:rPr>
                <w:rFonts w:eastAsia="Times New Roman" w:cs="Times New Roman"/>
              </w:rPr>
              <w:t xml:space="preserve"> material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rshtatsh</w:t>
            </w:r>
            <w:r w:rsidR="001A726D" w:rsidRPr="0062716E">
              <w:rPr>
                <w:rFonts w:eastAsia="Times New Roman" w:cs="Times New Roman"/>
              </w:rPr>
              <w:t>ë</w:t>
            </w:r>
            <w:r w:rsidRPr="0062716E">
              <w:rPr>
                <w:rFonts w:eastAsia="Times New Roman" w:cs="Times New Roman"/>
              </w:rPr>
              <w:t xml:space="preserve">m. </w:t>
            </w:r>
          </w:p>
          <w:p w:rsidR="0013526A" w:rsidRPr="0062716E" w:rsidRDefault="0013526A" w:rsidP="00165291">
            <w:pPr>
              <w:rPr>
                <w:rFonts w:eastAsia="Times New Roman" w:cs="Times New Roman"/>
              </w:rPr>
            </w:pPr>
          </w:p>
          <w:p w:rsidR="0013526A" w:rsidRPr="0062716E" w:rsidRDefault="0090570B"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Ka kat</w:t>
            </w:r>
            <w:r w:rsidR="001A726D" w:rsidRPr="0062716E">
              <w:rPr>
                <w:rFonts w:eastAsia="Calibri" w:cs="Times New Roman"/>
                <w:szCs w:val="20"/>
              </w:rPr>
              <w:t>ë</w:t>
            </w:r>
            <w:r w:rsidRPr="0062716E">
              <w:rPr>
                <w:rFonts w:eastAsia="Calibri" w:cs="Times New Roman"/>
                <w:szCs w:val="20"/>
              </w:rPr>
              <w:t>r lloje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rgjithshme t</w:t>
            </w:r>
            <w:r w:rsidR="001A726D" w:rsidRPr="0062716E">
              <w:rPr>
                <w:rFonts w:eastAsia="Calibri" w:cs="Times New Roman"/>
                <w:szCs w:val="20"/>
              </w:rPr>
              <w:t>ë</w:t>
            </w:r>
            <w:r w:rsidRPr="0062716E">
              <w:rPr>
                <w:rFonts w:eastAsia="Calibri" w:cs="Times New Roman"/>
                <w:szCs w:val="20"/>
              </w:rPr>
              <w:t xml:space="preserve"> sekuestrimit t</w:t>
            </w:r>
            <w:r w:rsidR="001A726D" w:rsidRPr="0062716E">
              <w:rPr>
                <w:rFonts w:eastAsia="Calibri" w:cs="Times New Roman"/>
                <w:szCs w:val="20"/>
              </w:rPr>
              <w:t>ë</w:t>
            </w:r>
            <w:r w:rsidRPr="0062716E">
              <w:rPr>
                <w:rFonts w:eastAsia="Calibri" w:cs="Times New Roman"/>
                <w:szCs w:val="20"/>
              </w:rPr>
              <w:t xml:space="preserve"> provave elektronike</w:t>
            </w:r>
            <w:r w:rsidR="0013526A" w:rsidRPr="0062716E">
              <w:rPr>
                <w:rFonts w:eastAsia="Calibri" w:cs="Times New Roman"/>
                <w:szCs w:val="20"/>
              </w:rPr>
              <w:t>:</w:t>
            </w:r>
          </w:p>
          <w:p w:rsidR="00165291" w:rsidRPr="0062716E"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rPr>
            </w:pPr>
          </w:p>
          <w:p w:rsidR="0013526A" w:rsidRPr="0062716E" w:rsidRDefault="0013526A" w:rsidP="00165291">
            <w:pPr>
              <w:pStyle w:val="List"/>
              <w:numPr>
                <w:ilvl w:val="0"/>
                <w:numId w:val="125"/>
              </w:numPr>
              <w:spacing w:before="0" w:after="0"/>
              <w:ind w:left="851" w:hanging="851"/>
            </w:pPr>
            <w:r w:rsidRPr="0062716E">
              <w:t>Se</w:t>
            </w:r>
            <w:r w:rsidR="0090570B" w:rsidRPr="0062716E">
              <w:t>kuestrimi me an</w:t>
            </w:r>
            <w:r w:rsidR="001A726D" w:rsidRPr="0062716E">
              <w:t>ë</w:t>
            </w:r>
            <w:r w:rsidR="0090570B" w:rsidRPr="0062716E">
              <w:t xml:space="preserve"> t</w:t>
            </w:r>
            <w:r w:rsidR="001A726D" w:rsidRPr="0062716E">
              <w:t>ë</w:t>
            </w:r>
            <w:r w:rsidR="0090570B" w:rsidRPr="0062716E">
              <w:t xml:space="preserve"> konfiskimit t</w:t>
            </w:r>
            <w:r w:rsidR="001A726D" w:rsidRPr="0062716E">
              <w:t>ë</w:t>
            </w:r>
            <w:r w:rsidR="0090570B" w:rsidRPr="0062716E">
              <w:t xml:space="preserve"> pajisjeve elektronike dhe </w:t>
            </w:r>
            <w:r w:rsidR="00C502CA" w:rsidRPr="0062716E">
              <w:t>pajisjeve</w:t>
            </w:r>
            <w:r w:rsidR="0090570B" w:rsidRPr="0062716E">
              <w:t xml:space="preserve"> t</w:t>
            </w:r>
            <w:r w:rsidR="001A726D" w:rsidRPr="0062716E">
              <w:t>ë</w:t>
            </w:r>
            <w:r w:rsidR="0090570B" w:rsidRPr="0062716E">
              <w:t xml:space="preserve"> ruajtjes s</w:t>
            </w:r>
            <w:r w:rsidR="001A726D" w:rsidRPr="0062716E">
              <w:t>ë</w:t>
            </w:r>
            <w:r w:rsidR="0090570B" w:rsidRPr="0062716E">
              <w:t xml:space="preserve"> t</w:t>
            </w:r>
            <w:r w:rsidR="001A726D" w:rsidRPr="0062716E">
              <w:t>ë</w:t>
            </w:r>
            <w:r w:rsidR="0090570B" w:rsidRPr="0062716E">
              <w:t xml:space="preserve"> dh</w:t>
            </w:r>
            <w:r w:rsidR="001A726D" w:rsidRPr="0062716E">
              <w:t>ë</w:t>
            </w:r>
            <w:r w:rsidR="0090570B" w:rsidRPr="0062716E">
              <w:t>nave</w:t>
            </w:r>
            <w:r w:rsidRPr="0062716E">
              <w:t>;</w:t>
            </w:r>
          </w:p>
          <w:p w:rsidR="0013526A" w:rsidRPr="0062716E" w:rsidRDefault="0013526A" w:rsidP="00165291">
            <w:pPr>
              <w:pStyle w:val="List"/>
              <w:spacing w:before="0" w:after="0"/>
            </w:pPr>
            <w:r w:rsidRPr="0062716E">
              <w:t>Se</w:t>
            </w:r>
            <w:r w:rsidR="0090570B" w:rsidRPr="0062716E">
              <w:t>kuestrimi me an</w:t>
            </w:r>
            <w:r w:rsidR="001A726D" w:rsidRPr="0062716E">
              <w:t>ë</w:t>
            </w:r>
            <w:r w:rsidR="0090570B" w:rsidRPr="0062716E">
              <w:t xml:space="preserve"> t</w:t>
            </w:r>
            <w:r w:rsidR="001A726D" w:rsidRPr="0062716E">
              <w:t>ë</w:t>
            </w:r>
            <w:r w:rsidR="0090570B" w:rsidRPr="0062716E">
              <w:t xml:space="preserve"> kopjimit t</w:t>
            </w:r>
            <w:r w:rsidR="001A726D" w:rsidRPr="0062716E">
              <w:t>ë</w:t>
            </w:r>
            <w:r w:rsidR="0090570B" w:rsidRPr="0062716E">
              <w:t xml:space="preserve"> t</w:t>
            </w:r>
            <w:r w:rsidR="001A726D" w:rsidRPr="0062716E">
              <w:t>ë</w:t>
            </w:r>
            <w:r w:rsidR="0090570B" w:rsidRPr="0062716E">
              <w:t xml:space="preserve"> gjith</w:t>
            </w:r>
            <w:r w:rsidR="001A726D" w:rsidRPr="0062716E">
              <w:t>ë</w:t>
            </w:r>
            <w:r w:rsidR="0090570B" w:rsidRPr="0062716E">
              <w:t xml:space="preserve"> p</w:t>
            </w:r>
            <w:r w:rsidR="001A726D" w:rsidRPr="0062716E">
              <w:t>ë</w:t>
            </w:r>
            <w:r w:rsidR="0090570B" w:rsidRPr="0062716E">
              <w:t>rmbajtjes s</w:t>
            </w:r>
            <w:r w:rsidR="001A726D" w:rsidRPr="0062716E">
              <w:t>ë</w:t>
            </w:r>
            <w:r w:rsidR="0090570B" w:rsidRPr="0062716E">
              <w:t xml:space="preserve"> </w:t>
            </w:r>
            <w:r w:rsidR="00BC750F" w:rsidRPr="0062716E">
              <w:t>memories</w:t>
            </w:r>
            <w:r w:rsidR="0090570B" w:rsidRPr="0062716E">
              <w:t xml:space="preserve"> </w:t>
            </w:r>
            <w:r w:rsidRPr="0062716E">
              <w:t>(</w:t>
            </w:r>
            <w:r w:rsidR="0090570B" w:rsidRPr="0062716E">
              <w:t>me an</w:t>
            </w:r>
            <w:r w:rsidR="001A726D" w:rsidRPr="0062716E">
              <w:t>ë</w:t>
            </w:r>
            <w:r w:rsidR="0090570B" w:rsidRPr="0062716E">
              <w:t xml:space="preserve"> t</w:t>
            </w:r>
            <w:r w:rsidR="001A726D" w:rsidRPr="0062716E">
              <w:t>ë</w:t>
            </w:r>
            <w:r w:rsidR="0090570B" w:rsidRPr="0062716E">
              <w:t xml:space="preserve"> kopjimit t</w:t>
            </w:r>
            <w:r w:rsidR="001A726D" w:rsidRPr="0062716E">
              <w:t>ë</w:t>
            </w:r>
            <w:r w:rsidR="0090570B" w:rsidRPr="0062716E">
              <w:t xml:space="preserve"> imazheve dhe t</w:t>
            </w:r>
            <w:r w:rsidR="001A726D" w:rsidRPr="0062716E">
              <w:t>ë</w:t>
            </w:r>
            <w:r w:rsidR="0090570B" w:rsidRPr="0062716E">
              <w:t xml:space="preserve"> dh</w:t>
            </w:r>
            <w:r w:rsidR="001A726D" w:rsidRPr="0062716E">
              <w:t>ë</w:t>
            </w:r>
            <w:r w:rsidR="0090570B" w:rsidRPr="0062716E">
              <w:t>nave</w:t>
            </w:r>
            <w:r w:rsidRPr="0062716E">
              <w:t>);</w:t>
            </w:r>
          </w:p>
          <w:p w:rsidR="0013526A" w:rsidRPr="0062716E" w:rsidRDefault="0090570B" w:rsidP="00165291">
            <w:pPr>
              <w:pStyle w:val="List"/>
              <w:spacing w:before="0" w:after="0"/>
            </w:pPr>
            <w:r w:rsidRPr="0062716E">
              <w:t>Sekuestrimi me an</w:t>
            </w:r>
            <w:r w:rsidR="001A726D" w:rsidRPr="0062716E">
              <w:t>ë</w:t>
            </w:r>
            <w:r w:rsidRPr="0062716E">
              <w:t xml:space="preserve"> t</w:t>
            </w:r>
            <w:r w:rsidR="001A726D" w:rsidRPr="0062716E">
              <w:t>ë</w:t>
            </w:r>
            <w:r w:rsidRPr="0062716E">
              <w:t xml:space="preserve"> konfiskimit </w:t>
            </w:r>
            <w:r w:rsidR="00C502CA" w:rsidRPr="0062716E">
              <w:t>t</w:t>
            </w:r>
            <w:r w:rsidR="001A726D" w:rsidRPr="0062716E">
              <w:t>ë</w:t>
            </w:r>
            <w:r w:rsidR="00C502CA" w:rsidRPr="0062716E">
              <w:t xml:space="preserve"> </w:t>
            </w:r>
            <w:r w:rsidR="006D1C94" w:rsidRPr="0062716E">
              <w:t>pajisjeve</w:t>
            </w:r>
            <w:r w:rsidR="00C502CA" w:rsidRPr="0062716E">
              <w:t xml:space="preserve"> rezerve t</w:t>
            </w:r>
            <w:r w:rsidR="001A726D" w:rsidRPr="0062716E">
              <w:t>ë</w:t>
            </w:r>
            <w:r w:rsidR="00C502CA" w:rsidRPr="0062716E">
              <w:t xml:space="preserve"> ruajtjes s</w:t>
            </w:r>
            <w:r w:rsidR="001A726D" w:rsidRPr="0062716E">
              <w:t>ë</w:t>
            </w:r>
            <w:r w:rsidR="00C502CA" w:rsidRPr="0062716E">
              <w:t xml:space="preserve"> t</w:t>
            </w:r>
            <w:r w:rsidR="001A726D" w:rsidRPr="0062716E">
              <w:t>ë</w:t>
            </w:r>
            <w:r w:rsidR="00C502CA" w:rsidRPr="0062716E">
              <w:t xml:space="preserve"> dh</w:t>
            </w:r>
            <w:r w:rsidR="001A726D" w:rsidRPr="0062716E">
              <w:t>ë</w:t>
            </w:r>
            <w:r w:rsidR="00C502CA" w:rsidRPr="0062716E">
              <w:t>nave</w:t>
            </w:r>
          </w:p>
          <w:p w:rsidR="0013526A" w:rsidRPr="0062716E" w:rsidRDefault="0013526A" w:rsidP="00165291">
            <w:pPr>
              <w:pStyle w:val="List"/>
              <w:spacing w:before="0" w:after="0"/>
            </w:pPr>
            <w:r w:rsidRPr="0062716E">
              <w:t>Se</w:t>
            </w:r>
            <w:r w:rsidR="00C502CA" w:rsidRPr="0062716E">
              <w:t>kuestrimi me an</w:t>
            </w:r>
            <w:r w:rsidR="001A726D" w:rsidRPr="0062716E">
              <w:t>ë</w:t>
            </w:r>
            <w:r w:rsidR="00C502CA" w:rsidRPr="0062716E">
              <w:t xml:space="preserve"> t</w:t>
            </w:r>
            <w:r w:rsidR="001A726D" w:rsidRPr="0062716E">
              <w:t>ë</w:t>
            </w:r>
            <w:r w:rsidR="00C502CA" w:rsidRPr="0062716E">
              <w:t xml:space="preserve"> kopjimit t</w:t>
            </w:r>
            <w:r w:rsidR="001A726D" w:rsidRPr="0062716E">
              <w:t>ë</w:t>
            </w:r>
            <w:r w:rsidR="00C502CA" w:rsidRPr="0062716E">
              <w:t xml:space="preserve"> t</w:t>
            </w:r>
            <w:r w:rsidR="001A726D" w:rsidRPr="0062716E">
              <w:t>ë</w:t>
            </w:r>
            <w:r w:rsidR="00C502CA" w:rsidRPr="0062716E">
              <w:t xml:space="preserve"> dh</w:t>
            </w:r>
            <w:r w:rsidR="001A726D" w:rsidRPr="0062716E">
              <w:t>ë</w:t>
            </w:r>
            <w:r w:rsidR="00C502CA" w:rsidRPr="0062716E">
              <w:t>nave t</w:t>
            </w:r>
            <w:r w:rsidR="001A726D" w:rsidRPr="0062716E">
              <w:t>ë</w:t>
            </w:r>
            <w:r w:rsidR="00C502CA" w:rsidRPr="0062716E">
              <w:t xml:space="preserve"> p</w:t>
            </w:r>
            <w:r w:rsidR="001A726D" w:rsidRPr="0062716E">
              <w:t>ë</w:t>
            </w:r>
            <w:r w:rsidR="00C502CA" w:rsidRPr="0062716E">
              <w:t>rzgjedhura</w:t>
            </w:r>
            <w:r w:rsidR="00910115" w:rsidRPr="0062716E">
              <w:t xml:space="preserve">; </w:t>
            </w:r>
            <w:r w:rsidR="00C502CA" w:rsidRPr="0062716E">
              <w:t>dhe</w:t>
            </w:r>
          </w:p>
          <w:p w:rsidR="00E40032" w:rsidRPr="0062716E" w:rsidRDefault="00E40032" w:rsidP="00165291">
            <w:pPr>
              <w:pStyle w:val="List"/>
              <w:spacing w:before="0" w:after="0"/>
            </w:pPr>
            <w:r w:rsidRPr="0062716E">
              <w:t>Se</w:t>
            </w:r>
            <w:r w:rsidR="00C502CA" w:rsidRPr="0062716E">
              <w:t>kuestrimi i provave nga Interneti</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B10DF0" w:rsidRPr="0062716E" w:rsidRDefault="00C502CA" w:rsidP="00773F68">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Llojet e ndryshme t</w:t>
            </w:r>
            <w:r w:rsidR="001A726D" w:rsidRPr="0062716E">
              <w:rPr>
                <w:rFonts w:eastAsia="Calibri" w:cs="Times New Roman"/>
                <w:szCs w:val="20"/>
              </w:rPr>
              <w:t>ë</w:t>
            </w:r>
            <w:r w:rsidRPr="0062716E">
              <w:rPr>
                <w:rFonts w:eastAsia="Calibri" w:cs="Times New Roman"/>
                <w:szCs w:val="20"/>
              </w:rPr>
              <w:t xml:space="preserve"> sekuestrimi</w:t>
            </w:r>
            <w:r w:rsidR="00773F68" w:rsidRPr="0062716E">
              <w:rPr>
                <w:rFonts w:eastAsia="Calibri" w:cs="Times New Roman"/>
                <w:szCs w:val="20"/>
              </w:rPr>
              <w:t>t</w:t>
            </w:r>
            <w:r w:rsidRPr="0062716E">
              <w:rPr>
                <w:rFonts w:eastAsia="Calibri" w:cs="Times New Roman"/>
                <w:szCs w:val="20"/>
              </w:rPr>
              <w:t xml:space="preserve"> diskutohe</w:t>
            </w:r>
            <w:r w:rsidR="00773F68" w:rsidRPr="0062716E">
              <w:rPr>
                <w:rFonts w:eastAsia="Calibri" w:cs="Times New Roman"/>
                <w:szCs w:val="20"/>
              </w:rPr>
              <w:t>n</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seksionet e m</w:t>
            </w:r>
            <w:r w:rsidR="001A726D" w:rsidRPr="0062716E">
              <w:rPr>
                <w:rFonts w:eastAsia="Calibri" w:cs="Times New Roman"/>
                <w:szCs w:val="20"/>
              </w:rPr>
              <w:t>ë</w:t>
            </w:r>
            <w:r w:rsidRPr="0062716E">
              <w:rPr>
                <w:rFonts w:eastAsia="Calibri" w:cs="Times New Roman"/>
                <w:szCs w:val="20"/>
              </w:rPr>
              <w:t xml:space="preserve">poshtme. Ju lutem vini re se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e mundur q</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kombinohen lloje t</w:t>
            </w:r>
            <w:r w:rsidR="001A726D" w:rsidRPr="0062716E">
              <w:rPr>
                <w:rFonts w:eastAsia="Calibri" w:cs="Times New Roman"/>
                <w:szCs w:val="20"/>
              </w:rPr>
              <w:t>ë</w:t>
            </w:r>
            <w:r w:rsidRPr="0062716E">
              <w:rPr>
                <w:rFonts w:eastAsia="Calibri" w:cs="Times New Roman"/>
                <w:szCs w:val="20"/>
              </w:rPr>
              <w:t xml:space="preserve"> ndryshme t</w:t>
            </w:r>
            <w:r w:rsidR="001A726D" w:rsidRPr="0062716E">
              <w:rPr>
                <w:rFonts w:eastAsia="Calibri" w:cs="Times New Roman"/>
                <w:szCs w:val="20"/>
              </w:rPr>
              <w:t>ë</w:t>
            </w:r>
            <w:r w:rsidRPr="0062716E">
              <w:rPr>
                <w:rFonts w:eastAsia="Calibri" w:cs="Times New Roman"/>
                <w:szCs w:val="20"/>
              </w:rPr>
              <w:t xml:space="preserve"> sekuestrimit brenda nj</w:t>
            </w:r>
            <w:r w:rsidR="001A726D" w:rsidRPr="0062716E">
              <w:rPr>
                <w:rFonts w:eastAsia="Calibri" w:cs="Times New Roman"/>
                <w:szCs w:val="20"/>
              </w:rPr>
              <w:t>ë</w:t>
            </w:r>
            <w:r w:rsidRPr="0062716E">
              <w:rPr>
                <w:rFonts w:eastAsia="Calibri" w:cs="Times New Roman"/>
                <w:szCs w:val="20"/>
              </w:rPr>
              <w:t xml:space="preserve"> procedure sekuestrimi. P</w:t>
            </w:r>
            <w:r w:rsidR="001A726D" w:rsidRPr="0062716E">
              <w:rPr>
                <w:rFonts w:eastAsia="Calibri" w:cs="Times New Roman"/>
                <w:szCs w:val="20"/>
              </w:rPr>
              <w:t>ë</w:t>
            </w:r>
            <w:r w:rsidRPr="0062716E">
              <w:rPr>
                <w:rFonts w:eastAsia="Calibri" w:cs="Times New Roman"/>
                <w:szCs w:val="20"/>
              </w:rPr>
              <w:t>r shembull,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e nevojshme t</w:t>
            </w:r>
            <w:r w:rsidR="001A726D" w:rsidRPr="0062716E">
              <w:rPr>
                <w:rFonts w:eastAsia="Calibri" w:cs="Times New Roman"/>
                <w:szCs w:val="20"/>
              </w:rPr>
              <w:t>ë</w:t>
            </w:r>
            <w:r w:rsidRPr="0062716E">
              <w:rPr>
                <w:rFonts w:eastAsia="Calibri" w:cs="Times New Roman"/>
                <w:szCs w:val="20"/>
              </w:rPr>
              <w:t xml:space="preserve"> konfiskohen edhe pajisjet elektronike edhe pajis</w:t>
            </w:r>
            <w:r w:rsidR="00773F68" w:rsidRPr="0062716E">
              <w:rPr>
                <w:rFonts w:eastAsia="Calibri" w:cs="Times New Roman"/>
                <w:szCs w:val="20"/>
              </w:rPr>
              <w:t>j</w:t>
            </w:r>
            <w:r w:rsidRPr="0062716E">
              <w:rPr>
                <w:rFonts w:eastAsia="Calibri" w:cs="Times New Roman"/>
                <w:szCs w:val="20"/>
              </w:rPr>
              <w:t>et rezerv</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ruajtjes s</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nave</w:t>
            </w:r>
            <w:r w:rsidR="00714634" w:rsidRPr="0062716E">
              <w:rPr>
                <w:rFonts w:eastAsia="Calibri" w:cs="Times New Roman"/>
                <w:szCs w:val="20"/>
              </w:rPr>
              <w:t>.</w:t>
            </w:r>
          </w:p>
        </w:tc>
      </w:tr>
      <w:tr w:rsidR="00B10DF0" w:rsidRPr="0062716E" w:rsidTr="00B10DF0">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C502CA" w:rsidRPr="0062716E">
              <w:rPr>
                <w:rFonts w:eastAsia="Times New Roman"/>
              </w:rPr>
              <w:t>ajdi</w:t>
            </w:r>
            <w:r w:rsidRPr="0062716E">
              <w:rPr>
                <w:rFonts w:eastAsia="Times New Roman"/>
              </w:rPr>
              <w:t xml:space="preserve"> 29</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13526A" w:rsidP="00165291">
            <w:pPr>
              <w:pStyle w:val="List"/>
              <w:numPr>
                <w:ilvl w:val="0"/>
                <w:numId w:val="126"/>
              </w:numPr>
              <w:spacing w:before="0" w:after="0"/>
              <w:ind w:left="851" w:hanging="851"/>
              <w:rPr>
                <w:b/>
              </w:rPr>
            </w:pPr>
            <w:bookmarkStart w:id="47" w:name="_Ref45958688"/>
            <w:bookmarkStart w:id="48" w:name="_Toc57176092"/>
            <w:bookmarkStart w:id="49" w:name="_Toc189021588"/>
            <w:r w:rsidRPr="0062716E">
              <w:rPr>
                <w:b/>
              </w:rPr>
              <w:t>Se</w:t>
            </w:r>
            <w:r w:rsidR="00C502CA" w:rsidRPr="0062716E">
              <w:rPr>
                <w:b/>
              </w:rPr>
              <w:t>kuestrimi i pajisjeve elektronike dhe pajisjeve t</w:t>
            </w:r>
            <w:r w:rsidR="001A726D" w:rsidRPr="0062716E">
              <w:rPr>
                <w:b/>
              </w:rPr>
              <w:t>ë</w:t>
            </w:r>
            <w:r w:rsidR="00C502CA" w:rsidRPr="0062716E">
              <w:rPr>
                <w:b/>
              </w:rPr>
              <w:t xml:space="preserve"> ruajtjes s</w:t>
            </w:r>
            <w:r w:rsidR="001A726D" w:rsidRPr="0062716E">
              <w:rPr>
                <w:b/>
              </w:rPr>
              <w:t>ë</w:t>
            </w:r>
            <w:r w:rsidR="00C502CA" w:rsidRPr="0062716E">
              <w:rPr>
                <w:b/>
              </w:rPr>
              <w:t xml:space="preserve"> t</w:t>
            </w:r>
            <w:r w:rsidR="001A726D" w:rsidRPr="0062716E">
              <w:rPr>
                <w:b/>
              </w:rPr>
              <w:t>ë</w:t>
            </w:r>
            <w:r w:rsidR="00C502CA" w:rsidRPr="0062716E">
              <w:rPr>
                <w:b/>
              </w:rPr>
              <w:t xml:space="preserve"> dh</w:t>
            </w:r>
            <w:r w:rsidR="001A726D" w:rsidRPr="0062716E">
              <w:rPr>
                <w:b/>
              </w:rPr>
              <w:t>ë</w:t>
            </w:r>
            <w:r w:rsidR="00C502CA" w:rsidRPr="0062716E">
              <w:rPr>
                <w:b/>
              </w:rPr>
              <w:t>nave</w:t>
            </w:r>
            <w:bookmarkEnd w:id="47"/>
            <w:bookmarkEnd w:id="48"/>
            <w:bookmarkEnd w:id="49"/>
          </w:p>
          <w:p w:rsidR="00165291" w:rsidRPr="0062716E" w:rsidRDefault="00165291" w:rsidP="00165291">
            <w:pPr>
              <w:tabs>
                <w:tab w:val="left" w:pos="426"/>
                <w:tab w:val="left" w:pos="851"/>
                <w:tab w:val="left" w:pos="1168"/>
                <w:tab w:val="left" w:pos="1701"/>
                <w:tab w:val="left" w:pos="2127"/>
                <w:tab w:val="left" w:pos="2552"/>
              </w:tabs>
              <w:ind w:left="1276" w:hanging="1276"/>
              <w:rPr>
                <w:rFonts w:eastAsia="Calibri" w:cs="Times New Roman"/>
                <w:szCs w:val="20"/>
              </w:rPr>
            </w:pPr>
          </w:p>
          <w:p w:rsidR="0013526A" w:rsidRPr="0062716E" w:rsidRDefault="00280B37" w:rsidP="00165291">
            <w:pPr>
              <w:tabs>
                <w:tab w:val="left" w:pos="426"/>
                <w:tab w:val="left" w:pos="851"/>
                <w:tab w:val="left" w:pos="1168"/>
                <w:tab w:val="left" w:pos="1701"/>
                <w:tab w:val="left" w:pos="2127"/>
                <w:tab w:val="left" w:pos="2552"/>
              </w:tabs>
              <w:ind w:left="1276" w:hanging="1276"/>
              <w:rPr>
                <w:rFonts w:eastAsia="Calibri" w:cs="Times New Roman"/>
                <w:szCs w:val="20"/>
              </w:rPr>
            </w:pPr>
            <w:r w:rsidRPr="0062716E">
              <w:rPr>
                <w:rFonts w:eastAsia="Calibri" w:cs="Times New Roman"/>
                <w:szCs w:val="20"/>
              </w:rPr>
              <w:t>Ky lloj sekuestrimi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i p</w:t>
            </w:r>
            <w:r w:rsidR="001A726D" w:rsidRPr="0062716E">
              <w:rPr>
                <w:rFonts w:eastAsia="Calibri" w:cs="Times New Roman"/>
                <w:szCs w:val="20"/>
              </w:rPr>
              <w:t>ë</w:t>
            </w:r>
            <w:r w:rsidRPr="0062716E">
              <w:rPr>
                <w:rFonts w:eastAsia="Calibri" w:cs="Times New Roman"/>
                <w:szCs w:val="20"/>
              </w:rPr>
              <w:t>rshtatsh</w:t>
            </w:r>
            <w:r w:rsidR="001A726D" w:rsidRPr="0062716E">
              <w:rPr>
                <w:rFonts w:eastAsia="Calibri" w:cs="Times New Roman"/>
                <w:szCs w:val="20"/>
              </w:rPr>
              <w:t>ë</w:t>
            </w:r>
            <w:r w:rsidRPr="0062716E">
              <w:rPr>
                <w:rFonts w:eastAsia="Calibri" w:cs="Times New Roman"/>
                <w:szCs w:val="20"/>
              </w:rPr>
              <w:t>m n</w:t>
            </w:r>
            <w:r w:rsidR="001A726D" w:rsidRPr="0062716E">
              <w:rPr>
                <w:rFonts w:eastAsia="Calibri" w:cs="Times New Roman"/>
                <w:szCs w:val="20"/>
              </w:rPr>
              <w:t>ë</w:t>
            </w:r>
            <w:r w:rsidRPr="0062716E">
              <w:rPr>
                <w:rFonts w:eastAsia="Calibri" w:cs="Times New Roman"/>
                <w:szCs w:val="20"/>
              </w:rPr>
              <w:t xml:space="preserve"> rastet e m</w:t>
            </w:r>
            <w:r w:rsidR="001A726D" w:rsidRPr="0062716E">
              <w:rPr>
                <w:rFonts w:eastAsia="Calibri" w:cs="Times New Roman"/>
                <w:szCs w:val="20"/>
              </w:rPr>
              <w:t>ë</w:t>
            </w:r>
            <w:r w:rsidRPr="0062716E">
              <w:rPr>
                <w:rFonts w:eastAsia="Calibri" w:cs="Times New Roman"/>
                <w:szCs w:val="20"/>
              </w:rPr>
              <w:t>poshtme</w:t>
            </w:r>
            <w:r w:rsidR="0013526A" w:rsidRPr="0062716E">
              <w:rPr>
                <w:rFonts w:eastAsia="Calibri" w:cs="Times New Roman"/>
                <w:szCs w:val="20"/>
              </w:rPr>
              <w:t>:</w:t>
            </w:r>
          </w:p>
          <w:p w:rsidR="00165291" w:rsidRPr="0062716E" w:rsidRDefault="00165291" w:rsidP="00165291">
            <w:pPr>
              <w:tabs>
                <w:tab w:val="left" w:pos="426"/>
                <w:tab w:val="left" w:pos="851"/>
                <w:tab w:val="left" w:pos="1168"/>
                <w:tab w:val="left" w:pos="1701"/>
                <w:tab w:val="left" w:pos="2127"/>
                <w:tab w:val="left" w:pos="2552"/>
              </w:tabs>
              <w:ind w:left="1276" w:hanging="1276"/>
              <w:rPr>
                <w:rFonts w:eastAsia="Calibri" w:cs="Times New Roman"/>
                <w:szCs w:val="20"/>
              </w:rPr>
            </w:pPr>
          </w:p>
          <w:p w:rsidR="0013526A" w:rsidRPr="0062716E" w:rsidRDefault="00280B37" w:rsidP="00165291">
            <w:pPr>
              <w:pStyle w:val="bul1"/>
              <w:rPr>
                <w:lang w:val="sq-AL"/>
              </w:rPr>
            </w:pPr>
            <w:r w:rsidRPr="0062716E">
              <w:rPr>
                <w:lang w:val="sq-AL"/>
              </w:rPr>
              <w:t>Nuk ka shum</w:t>
            </w:r>
            <w:r w:rsidR="001A726D" w:rsidRPr="0062716E">
              <w:rPr>
                <w:lang w:val="sq-AL"/>
              </w:rPr>
              <w:t>ë</w:t>
            </w:r>
            <w:r w:rsidRPr="0062716E">
              <w:rPr>
                <w:lang w:val="sq-AL"/>
              </w:rPr>
              <w:t xml:space="preserve"> pajisje p</w:t>
            </w:r>
            <w:r w:rsidR="001A726D" w:rsidRPr="0062716E">
              <w:rPr>
                <w:lang w:val="sq-AL"/>
              </w:rPr>
              <w:t>ë</w:t>
            </w:r>
            <w:r w:rsidRPr="0062716E">
              <w:rPr>
                <w:lang w:val="sq-AL"/>
              </w:rPr>
              <w:t>r tu konfiskuar, p.sh. nj</w:t>
            </w:r>
            <w:r w:rsidR="001A726D" w:rsidRPr="0062716E">
              <w:rPr>
                <w:lang w:val="sq-AL"/>
              </w:rPr>
              <w:t>ë</w:t>
            </w:r>
            <w:r w:rsidRPr="0062716E">
              <w:rPr>
                <w:lang w:val="sq-AL"/>
              </w:rPr>
              <w:t xml:space="preserve"> kompjuter tavoline ose nj</w:t>
            </w:r>
            <w:r w:rsidR="001A726D" w:rsidRPr="0062716E">
              <w:rPr>
                <w:lang w:val="sq-AL"/>
              </w:rPr>
              <w:t>ë</w:t>
            </w:r>
            <w:r w:rsidRPr="0062716E">
              <w:rPr>
                <w:lang w:val="sq-AL"/>
              </w:rPr>
              <w:t xml:space="preserve"> rrjet i vog</w:t>
            </w:r>
            <w:r w:rsidR="001A726D" w:rsidRPr="0062716E">
              <w:rPr>
                <w:lang w:val="sq-AL"/>
              </w:rPr>
              <w:t>ë</w:t>
            </w:r>
            <w:r w:rsidRPr="0062716E">
              <w:rPr>
                <w:lang w:val="sq-AL"/>
              </w:rPr>
              <w:t xml:space="preserve">l </w:t>
            </w:r>
            <w:r w:rsidR="0013526A" w:rsidRPr="0062716E">
              <w:rPr>
                <w:lang w:val="sq-AL"/>
              </w:rPr>
              <w:t>(</w:t>
            </w:r>
            <w:r w:rsidRPr="0062716E">
              <w:rPr>
                <w:lang w:val="sq-AL"/>
              </w:rPr>
              <w:t>p</w:t>
            </w:r>
            <w:r w:rsidR="0013526A" w:rsidRPr="0062716E">
              <w:rPr>
                <w:lang w:val="sq-AL"/>
              </w:rPr>
              <w:t>.</w:t>
            </w:r>
            <w:r w:rsidRPr="0062716E">
              <w:rPr>
                <w:lang w:val="sq-AL"/>
              </w:rPr>
              <w:t>sh</w:t>
            </w:r>
            <w:r w:rsidR="0013526A" w:rsidRPr="0062716E">
              <w:rPr>
                <w:lang w:val="sq-AL"/>
              </w:rPr>
              <w:t xml:space="preserve">., </w:t>
            </w:r>
            <w:r w:rsidRPr="0062716E">
              <w:rPr>
                <w:lang w:val="sq-AL"/>
              </w:rPr>
              <w:t>n</w:t>
            </w:r>
            <w:r w:rsidR="001A726D" w:rsidRPr="0062716E">
              <w:rPr>
                <w:lang w:val="sq-AL"/>
              </w:rPr>
              <w:t>ë</w:t>
            </w:r>
            <w:r w:rsidRPr="0062716E">
              <w:rPr>
                <w:lang w:val="sq-AL"/>
              </w:rPr>
              <w:t xml:space="preserve"> apartamentin e nj</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dyshuari</w:t>
            </w:r>
            <w:r w:rsidR="0013526A" w:rsidRPr="0062716E">
              <w:rPr>
                <w:lang w:val="sq-AL"/>
              </w:rPr>
              <w:t>);</w:t>
            </w:r>
          </w:p>
          <w:p w:rsidR="0013526A" w:rsidRPr="0062716E" w:rsidRDefault="00280B37" w:rsidP="00165291">
            <w:pPr>
              <w:pStyle w:val="bul1"/>
              <w:rPr>
                <w:lang w:val="sq-AL"/>
              </w:rPr>
            </w:pPr>
            <w:r w:rsidRPr="0062716E">
              <w:rPr>
                <w:lang w:val="sq-AL"/>
              </w:rPr>
              <w:t>Nuk ka rrezik p</w:t>
            </w:r>
            <w:r w:rsidR="001A726D" w:rsidRPr="0062716E">
              <w:rPr>
                <w:lang w:val="sq-AL"/>
              </w:rPr>
              <w:t>ë</w:t>
            </w:r>
            <w:r w:rsidRPr="0062716E">
              <w:rPr>
                <w:lang w:val="sq-AL"/>
              </w:rPr>
              <w:t>r humbje t</w:t>
            </w:r>
            <w:r w:rsidR="001A726D" w:rsidRPr="0062716E">
              <w:rPr>
                <w:lang w:val="sq-AL"/>
              </w:rPr>
              <w:t>ë</w:t>
            </w:r>
            <w:r w:rsidRPr="0062716E">
              <w:rPr>
                <w:lang w:val="sq-AL"/>
              </w:rPr>
              <w:t xml:space="preserve"> madhe financiare ose humbje t</w:t>
            </w:r>
            <w:r w:rsidR="001A726D" w:rsidRPr="0062716E">
              <w:rPr>
                <w:lang w:val="sq-AL"/>
              </w:rPr>
              <w:t>ë</w:t>
            </w:r>
            <w:r w:rsidRPr="0062716E">
              <w:rPr>
                <w:lang w:val="sq-AL"/>
              </w:rPr>
              <w:t xml:space="preserve"> tjera q</w:t>
            </w:r>
            <w:r w:rsidR="001A726D" w:rsidRPr="0062716E">
              <w:rPr>
                <w:lang w:val="sq-AL"/>
              </w:rPr>
              <w:t>ë</w:t>
            </w:r>
            <w:r w:rsidRPr="0062716E">
              <w:rPr>
                <w:lang w:val="sq-AL"/>
              </w:rPr>
              <w:t xml:space="preserve"> mund t</w:t>
            </w:r>
            <w:r w:rsidR="001A726D" w:rsidRPr="0062716E">
              <w:rPr>
                <w:lang w:val="sq-AL"/>
              </w:rPr>
              <w:t>ë</w:t>
            </w:r>
            <w:r w:rsidRPr="0062716E">
              <w:rPr>
                <w:lang w:val="sq-AL"/>
              </w:rPr>
              <w:t xml:space="preserve"> shkaktohen nga mosfunksionimi/mosdisponueshm</w:t>
            </w:r>
            <w:r w:rsidR="001A726D" w:rsidRPr="0062716E">
              <w:rPr>
                <w:lang w:val="sq-AL"/>
              </w:rPr>
              <w:t>ë</w:t>
            </w:r>
            <w:r w:rsidRPr="0062716E">
              <w:rPr>
                <w:lang w:val="sq-AL"/>
              </w:rPr>
              <w:t>ria e pajisjeve t</w:t>
            </w:r>
            <w:r w:rsidR="001A726D" w:rsidRPr="0062716E">
              <w:rPr>
                <w:lang w:val="sq-AL"/>
              </w:rPr>
              <w:t>ë</w:t>
            </w:r>
            <w:r w:rsidRPr="0062716E">
              <w:rPr>
                <w:lang w:val="sq-AL"/>
              </w:rPr>
              <w:t xml:space="preserve"> konfiskuara</w:t>
            </w:r>
            <w:r w:rsidR="0013526A" w:rsidRPr="0062716E">
              <w:rPr>
                <w:lang w:val="sq-AL"/>
              </w:rPr>
              <w:t>;</w:t>
            </w:r>
          </w:p>
          <w:p w:rsidR="0013526A" w:rsidRPr="0062716E" w:rsidRDefault="00280B37" w:rsidP="00165291">
            <w:pPr>
              <w:pStyle w:val="bul1"/>
              <w:rPr>
                <w:lang w:val="sq-AL"/>
              </w:rPr>
            </w:pPr>
            <w:r w:rsidRPr="0062716E">
              <w:rPr>
                <w:lang w:val="sq-AL"/>
              </w:rPr>
              <w:t xml:space="preserve">Konfiskimi </w:t>
            </w:r>
            <w:r w:rsidR="001A726D" w:rsidRPr="0062716E">
              <w:rPr>
                <w:lang w:val="sq-AL"/>
              </w:rPr>
              <w:t>ë</w:t>
            </w:r>
            <w:r w:rsidRPr="0062716E">
              <w:rPr>
                <w:lang w:val="sq-AL"/>
              </w:rPr>
              <w:t>sht</w:t>
            </w:r>
            <w:r w:rsidR="001A726D" w:rsidRPr="0062716E">
              <w:rPr>
                <w:lang w:val="sq-AL"/>
              </w:rPr>
              <w:t>ë</w:t>
            </w:r>
            <w:r w:rsidRPr="0062716E">
              <w:rPr>
                <w:lang w:val="sq-AL"/>
              </w:rPr>
              <w:t xml:space="preserve"> absolutisht i nevojsh</w:t>
            </w:r>
            <w:r w:rsidR="001A726D" w:rsidRPr="0062716E">
              <w:rPr>
                <w:lang w:val="sq-AL"/>
              </w:rPr>
              <w:t>ë</w:t>
            </w:r>
            <w:r w:rsidRPr="0062716E">
              <w:rPr>
                <w:lang w:val="sq-AL"/>
              </w:rPr>
              <w:t>m p</w:t>
            </w:r>
            <w:r w:rsidR="001A726D" w:rsidRPr="0062716E">
              <w:rPr>
                <w:lang w:val="sq-AL"/>
              </w:rPr>
              <w:t>ë</w:t>
            </w:r>
            <w:r w:rsidRPr="0062716E">
              <w:rPr>
                <w:lang w:val="sq-AL"/>
              </w:rPr>
              <w:t>r shkak t</w:t>
            </w:r>
            <w:r w:rsidR="001A726D" w:rsidRPr="0062716E">
              <w:rPr>
                <w:lang w:val="sq-AL"/>
              </w:rPr>
              <w:t>ë</w:t>
            </w:r>
            <w:r w:rsidRPr="0062716E">
              <w:rPr>
                <w:lang w:val="sq-AL"/>
              </w:rPr>
              <w:t xml:space="preserve"> natyr</w:t>
            </w:r>
            <w:r w:rsidR="001A726D" w:rsidRPr="0062716E">
              <w:rPr>
                <w:lang w:val="sq-AL"/>
              </w:rPr>
              <w:t>ë</w:t>
            </w:r>
            <w:r w:rsidRPr="0062716E">
              <w:rPr>
                <w:lang w:val="sq-AL"/>
              </w:rPr>
              <w:t>s s</w:t>
            </w:r>
            <w:r w:rsidR="001A726D" w:rsidRPr="0062716E">
              <w:rPr>
                <w:lang w:val="sq-AL"/>
              </w:rPr>
              <w:t>ë</w:t>
            </w:r>
            <w:r w:rsidRPr="0062716E">
              <w:rPr>
                <w:lang w:val="sq-AL"/>
              </w:rPr>
              <w:t xml:space="preserve"> vepr</w:t>
            </w:r>
            <w:r w:rsidR="001A726D" w:rsidRPr="0062716E">
              <w:rPr>
                <w:lang w:val="sq-AL"/>
              </w:rPr>
              <w:t>ë</w:t>
            </w:r>
            <w:r w:rsidRPr="0062716E">
              <w:rPr>
                <w:lang w:val="sq-AL"/>
              </w:rPr>
              <w:t>s s</w:t>
            </w:r>
            <w:r w:rsidR="001A726D" w:rsidRPr="0062716E">
              <w:rPr>
                <w:lang w:val="sq-AL"/>
              </w:rPr>
              <w:t>ë</w:t>
            </w:r>
            <w:r w:rsidRPr="0062716E">
              <w:rPr>
                <w:lang w:val="sq-AL"/>
              </w:rPr>
              <w:t xml:space="preserve"> caktuar</w:t>
            </w:r>
            <w:r w:rsidR="0013526A" w:rsidRPr="0062716E">
              <w:rPr>
                <w:lang w:val="sq-AL"/>
              </w:rPr>
              <w:t>;</w:t>
            </w:r>
          </w:p>
          <w:p w:rsidR="0013526A" w:rsidRPr="0062716E" w:rsidRDefault="001A726D" w:rsidP="00165291">
            <w:pPr>
              <w:pStyle w:val="bul1"/>
              <w:rPr>
                <w:lang w:val="sq-AL"/>
              </w:rPr>
            </w:pPr>
            <w:r w:rsidRPr="0062716E">
              <w:rPr>
                <w:lang w:val="sq-AL"/>
              </w:rPr>
              <w:t>Ë</w:t>
            </w:r>
            <w:r w:rsidR="00280B37" w:rsidRPr="0062716E">
              <w:rPr>
                <w:lang w:val="sq-AL"/>
              </w:rPr>
              <w:t>sht</w:t>
            </w:r>
            <w:r w:rsidRPr="0062716E">
              <w:rPr>
                <w:lang w:val="sq-AL"/>
              </w:rPr>
              <w:t>ë</w:t>
            </w:r>
            <w:r w:rsidR="00506A5F">
              <w:rPr>
                <w:lang w:val="sq-AL"/>
              </w:rPr>
              <w:t xml:space="preserve"> e nevojshme</w:t>
            </w:r>
            <w:r w:rsidR="00280B37" w:rsidRPr="0062716E">
              <w:rPr>
                <w:lang w:val="sq-AL"/>
              </w:rPr>
              <w:t xml:space="preserve"> t</w:t>
            </w:r>
            <w:r w:rsidRPr="0062716E">
              <w:rPr>
                <w:lang w:val="sq-AL"/>
              </w:rPr>
              <w:t>ë</w:t>
            </w:r>
            <w:r w:rsidR="00280B37" w:rsidRPr="0062716E">
              <w:rPr>
                <w:lang w:val="sq-AL"/>
              </w:rPr>
              <w:t xml:space="preserve"> ndalohen aktivitetet e mb</w:t>
            </w:r>
            <w:r w:rsidRPr="0062716E">
              <w:rPr>
                <w:lang w:val="sq-AL"/>
              </w:rPr>
              <w:t>ë</w:t>
            </w:r>
            <w:r w:rsidR="00280B37" w:rsidRPr="0062716E">
              <w:rPr>
                <w:lang w:val="sq-AL"/>
              </w:rPr>
              <w:t>shtetura nga pajisjet q</w:t>
            </w:r>
            <w:r w:rsidRPr="0062716E">
              <w:rPr>
                <w:lang w:val="sq-AL"/>
              </w:rPr>
              <w:t>ë</w:t>
            </w:r>
            <w:r w:rsidR="00280B37" w:rsidRPr="0062716E">
              <w:rPr>
                <w:lang w:val="sq-AL"/>
              </w:rPr>
              <w:t xml:space="preserve"> do t</w:t>
            </w:r>
            <w:r w:rsidRPr="0062716E">
              <w:rPr>
                <w:lang w:val="sq-AL"/>
              </w:rPr>
              <w:t>ë</w:t>
            </w:r>
            <w:r w:rsidR="00280B37" w:rsidRPr="0062716E">
              <w:rPr>
                <w:lang w:val="sq-AL"/>
              </w:rPr>
              <w:t xml:space="preserve"> konfiskohen</w:t>
            </w:r>
            <w:r w:rsidR="0013526A" w:rsidRPr="0062716E">
              <w:rPr>
                <w:lang w:val="sq-AL"/>
              </w:rPr>
              <w:t>.</w:t>
            </w:r>
          </w:p>
          <w:p w:rsidR="0013526A" w:rsidRPr="0062716E" w:rsidRDefault="00280B37" w:rsidP="00165291">
            <w:pPr>
              <w:tabs>
                <w:tab w:val="left" w:pos="426"/>
                <w:tab w:val="left" w:pos="851"/>
                <w:tab w:val="left" w:pos="1168"/>
                <w:tab w:val="left" w:pos="1701"/>
                <w:tab w:val="left" w:pos="2127"/>
                <w:tab w:val="left" w:pos="2552"/>
              </w:tabs>
              <w:ind w:left="1276" w:hanging="1276"/>
              <w:rPr>
                <w:rFonts w:eastAsia="Calibri" w:cs="Times New Roman"/>
                <w:szCs w:val="20"/>
              </w:rPr>
            </w:pPr>
            <w:r w:rsidRPr="0062716E">
              <w:rPr>
                <w:rFonts w:eastAsia="Calibri" w:cs="Times New Roman"/>
                <w:szCs w:val="20"/>
              </w:rPr>
              <w:t>Avantazhet e k</w:t>
            </w:r>
            <w:r w:rsidR="001A726D" w:rsidRPr="0062716E">
              <w:rPr>
                <w:rFonts w:eastAsia="Calibri" w:cs="Times New Roman"/>
                <w:szCs w:val="20"/>
              </w:rPr>
              <w:t>ë</w:t>
            </w:r>
            <w:r w:rsidRPr="0062716E">
              <w:rPr>
                <w:rFonts w:eastAsia="Calibri" w:cs="Times New Roman"/>
                <w:szCs w:val="20"/>
              </w:rPr>
              <w:t>tij lloji sekuestrimi jan</w:t>
            </w:r>
            <w:r w:rsidR="001A726D" w:rsidRPr="0062716E">
              <w:rPr>
                <w:rFonts w:eastAsia="Calibri" w:cs="Times New Roman"/>
                <w:szCs w:val="20"/>
              </w:rPr>
              <w:t>ë</w:t>
            </w:r>
            <w:r w:rsidRPr="0062716E">
              <w:rPr>
                <w:rFonts w:eastAsia="Calibri" w:cs="Times New Roman"/>
                <w:szCs w:val="20"/>
              </w:rPr>
              <w:t xml:space="preserve"> si m</w:t>
            </w:r>
            <w:r w:rsidR="001A726D" w:rsidRPr="0062716E">
              <w:rPr>
                <w:rFonts w:eastAsia="Calibri" w:cs="Times New Roman"/>
                <w:szCs w:val="20"/>
              </w:rPr>
              <w:t>ë</w:t>
            </w:r>
            <w:r w:rsidRPr="0062716E">
              <w:rPr>
                <w:rFonts w:eastAsia="Calibri" w:cs="Times New Roman"/>
                <w:szCs w:val="20"/>
              </w:rPr>
              <w:t xml:space="preserve"> posht</w:t>
            </w:r>
            <w:r w:rsidR="001A726D" w:rsidRPr="0062716E">
              <w:rPr>
                <w:rFonts w:eastAsia="Calibri" w:cs="Times New Roman"/>
                <w:szCs w:val="20"/>
              </w:rPr>
              <w:t>ë</w:t>
            </w:r>
            <w:r w:rsidR="0013526A" w:rsidRPr="0062716E">
              <w:rPr>
                <w:rFonts w:eastAsia="Calibri" w:cs="Times New Roman"/>
                <w:szCs w:val="20"/>
              </w:rPr>
              <w:t>:</w:t>
            </w:r>
          </w:p>
          <w:p w:rsidR="0013526A" w:rsidRPr="0062716E" w:rsidRDefault="006F0082" w:rsidP="00165291">
            <w:pPr>
              <w:pStyle w:val="bul1"/>
              <w:rPr>
                <w:lang w:val="sq-AL"/>
              </w:rPr>
            </w:pPr>
            <w:r w:rsidRPr="0062716E">
              <w:rPr>
                <w:lang w:val="sq-AL"/>
              </w:rPr>
              <w:t>Mund t</w:t>
            </w:r>
            <w:r w:rsidR="001A726D" w:rsidRPr="0062716E">
              <w:rPr>
                <w:lang w:val="sq-AL"/>
              </w:rPr>
              <w:t>ë</w:t>
            </w:r>
            <w:r w:rsidRPr="0062716E">
              <w:rPr>
                <w:lang w:val="sq-AL"/>
              </w:rPr>
              <w:t xml:space="preserve"> kryhet pa mb</w:t>
            </w:r>
            <w:r w:rsidR="001A726D" w:rsidRPr="0062716E">
              <w:rPr>
                <w:lang w:val="sq-AL"/>
              </w:rPr>
              <w:t>ë</w:t>
            </w:r>
            <w:r w:rsidRPr="0062716E">
              <w:rPr>
                <w:lang w:val="sq-AL"/>
              </w:rPr>
              <w:t>shtetjen e ekspertit n</w:t>
            </w:r>
            <w:r w:rsidR="001A726D" w:rsidRPr="0062716E">
              <w:rPr>
                <w:lang w:val="sq-AL"/>
              </w:rPr>
              <w:t>ë</w:t>
            </w:r>
            <w:r w:rsidRPr="0062716E">
              <w:rPr>
                <w:lang w:val="sq-AL"/>
              </w:rPr>
              <w:t xml:space="preserve"> vendngjarje</w:t>
            </w:r>
            <w:r w:rsidR="0013526A" w:rsidRPr="0062716E">
              <w:rPr>
                <w:lang w:val="sq-AL"/>
              </w:rPr>
              <w:t>;</w:t>
            </w:r>
          </w:p>
          <w:p w:rsidR="0013526A" w:rsidRPr="0062716E" w:rsidRDefault="006F0082" w:rsidP="00165291">
            <w:pPr>
              <w:pStyle w:val="bul1"/>
              <w:rPr>
                <w:lang w:val="sq-AL"/>
              </w:rPr>
            </w:pPr>
            <w:r w:rsidRPr="0062716E">
              <w:rPr>
                <w:lang w:val="sq-AL"/>
              </w:rPr>
              <w:t>Procedura e sekuestrimit zakonisht nuk konsumon shum</w:t>
            </w:r>
            <w:r w:rsidR="001A726D" w:rsidRPr="0062716E">
              <w:rPr>
                <w:lang w:val="sq-AL"/>
              </w:rPr>
              <w:t>ë</w:t>
            </w:r>
            <w:r w:rsidRPr="0062716E">
              <w:rPr>
                <w:lang w:val="sq-AL"/>
              </w:rPr>
              <w:t xml:space="preserve"> koh</w:t>
            </w:r>
            <w:r w:rsidR="001A726D" w:rsidRPr="0062716E">
              <w:rPr>
                <w:lang w:val="sq-AL"/>
              </w:rPr>
              <w:t>ë</w:t>
            </w:r>
            <w:r w:rsidR="0013526A" w:rsidRPr="0062716E">
              <w:rPr>
                <w:lang w:val="sq-AL"/>
              </w:rPr>
              <w:t>;</w:t>
            </w:r>
          </w:p>
          <w:p w:rsidR="0013526A" w:rsidRPr="0062716E" w:rsidRDefault="006F0082" w:rsidP="00165291">
            <w:pPr>
              <w:pStyle w:val="bul1"/>
              <w:rPr>
                <w:lang w:val="sq-AL"/>
              </w:rPr>
            </w:pPr>
            <w:r w:rsidRPr="0062716E">
              <w:rPr>
                <w:lang w:val="sq-AL"/>
              </w:rPr>
              <w:t>Provat elektronike merren n</w:t>
            </w:r>
            <w:r w:rsidR="001A726D" w:rsidRPr="0062716E">
              <w:rPr>
                <w:lang w:val="sq-AL"/>
              </w:rPr>
              <w:t>ë</w:t>
            </w:r>
            <w:r w:rsidRPr="0062716E">
              <w:rPr>
                <w:lang w:val="sq-AL"/>
              </w:rPr>
              <w:t xml:space="preserve"> kontroll; dhe</w:t>
            </w:r>
          </w:p>
          <w:p w:rsidR="0013526A" w:rsidRPr="0062716E" w:rsidRDefault="006F0082" w:rsidP="00165291">
            <w:pPr>
              <w:pStyle w:val="bul1"/>
              <w:rPr>
                <w:lang w:val="sq-AL"/>
              </w:rPr>
            </w:pPr>
            <w:r w:rsidRPr="0062716E">
              <w:rPr>
                <w:lang w:val="sq-AL"/>
              </w:rPr>
              <w:t>Provat elektronike mund t</w:t>
            </w:r>
            <w:r w:rsidR="001A726D" w:rsidRPr="0062716E">
              <w:rPr>
                <w:lang w:val="sq-AL"/>
              </w:rPr>
              <w:t>ë</w:t>
            </w:r>
            <w:r w:rsidRPr="0062716E">
              <w:rPr>
                <w:lang w:val="sq-AL"/>
              </w:rPr>
              <w:t xml:space="preserve"> analizohen 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mjedis t</w:t>
            </w:r>
            <w:r w:rsidR="001A726D" w:rsidRPr="0062716E">
              <w:rPr>
                <w:lang w:val="sq-AL"/>
              </w:rPr>
              <w:t>ë</w:t>
            </w:r>
            <w:r w:rsidRPr="0062716E">
              <w:rPr>
                <w:lang w:val="sq-AL"/>
              </w:rPr>
              <w:t xml:space="preserve"> kontrolluar</w:t>
            </w:r>
            <w:r w:rsidR="0013526A" w:rsidRPr="0062716E">
              <w:rPr>
                <w:lang w:val="sq-AL"/>
              </w:rPr>
              <w:t>.</w:t>
            </w:r>
          </w:p>
          <w:p w:rsidR="0013526A" w:rsidRPr="0062716E" w:rsidRDefault="006F0082" w:rsidP="00165291">
            <w:pPr>
              <w:tabs>
                <w:tab w:val="left" w:pos="426"/>
                <w:tab w:val="left" w:pos="851"/>
                <w:tab w:val="left" w:pos="1168"/>
                <w:tab w:val="left" w:pos="1701"/>
                <w:tab w:val="left" w:pos="2127"/>
                <w:tab w:val="left" w:pos="2552"/>
              </w:tabs>
              <w:ind w:left="1276" w:hanging="1276"/>
              <w:rPr>
                <w:rFonts w:eastAsia="Calibri" w:cs="Times New Roman"/>
                <w:szCs w:val="20"/>
              </w:rPr>
            </w:pPr>
            <w:r w:rsidRPr="0062716E">
              <w:rPr>
                <w:rFonts w:eastAsia="Calibri" w:cs="Times New Roman"/>
                <w:szCs w:val="20"/>
              </w:rPr>
              <w:t>Disavantazhet e k</w:t>
            </w:r>
            <w:r w:rsidR="001A726D" w:rsidRPr="0062716E">
              <w:rPr>
                <w:rFonts w:eastAsia="Calibri" w:cs="Times New Roman"/>
                <w:szCs w:val="20"/>
              </w:rPr>
              <w:t>ë</w:t>
            </w:r>
            <w:r w:rsidRPr="0062716E">
              <w:rPr>
                <w:rFonts w:eastAsia="Calibri" w:cs="Times New Roman"/>
                <w:szCs w:val="20"/>
              </w:rPr>
              <w:t>tij lloji sekuestrimi jan</w:t>
            </w:r>
            <w:r w:rsidR="001A726D" w:rsidRPr="0062716E">
              <w:rPr>
                <w:rFonts w:eastAsia="Calibri" w:cs="Times New Roman"/>
                <w:szCs w:val="20"/>
              </w:rPr>
              <w:t>ë</w:t>
            </w:r>
            <w:r w:rsidRPr="0062716E">
              <w:rPr>
                <w:rFonts w:eastAsia="Calibri" w:cs="Times New Roman"/>
                <w:szCs w:val="20"/>
              </w:rPr>
              <w:t xml:space="preserve"> si m</w:t>
            </w:r>
            <w:r w:rsidR="001A726D" w:rsidRPr="0062716E">
              <w:rPr>
                <w:rFonts w:eastAsia="Calibri" w:cs="Times New Roman"/>
                <w:szCs w:val="20"/>
              </w:rPr>
              <w:t>ë</w:t>
            </w:r>
            <w:r w:rsidRPr="0062716E">
              <w:rPr>
                <w:rFonts w:eastAsia="Calibri" w:cs="Times New Roman"/>
                <w:szCs w:val="20"/>
              </w:rPr>
              <w:t xml:space="preserve"> posht</w:t>
            </w:r>
            <w:r w:rsidR="001A726D" w:rsidRPr="0062716E">
              <w:rPr>
                <w:rFonts w:eastAsia="Calibri" w:cs="Times New Roman"/>
                <w:szCs w:val="20"/>
              </w:rPr>
              <w:t>ë</w:t>
            </w:r>
            <w:r w:rsidR="0013526A" w:rsidRPr="0062716E">
              <w:rPr>
                <w:rFonts w:eastAsia="Calibri" w:cs="Times New Roman"/>
                <w:szCs w:val="20"/>
              </w:rPr>
              <w:t>:</w:t>
            </w:r>
          </w:p>
          <w:p w:rsidR="0013526A" w:rsidRPr="0062716E" w:rsidRDefault="006F0082" w:rsidP="00165291">
            <w:pPr>
              <w:pStyle w:val="bul1"/>
              <w:rPr>
                <w:lang w:val="sq-AL"/>
              </w:rPr>
            </w:pPr>
            <w:r w:rsidRPr="0062716E">
              <w:rPr>
                <w:lang w:val="sq-AL"/>
              </w:rPr>
              <w:t>Ka rrezik t</w:t>
            </w:r>
            <w:r w:rsidR="001A726D" w:rsidRPr="0062716E">
              <w:rPr>
                <w:lang w:val="sq-AL"/>
              </w:rPr>
              <w:t>ë</w:t>
            </w:r>
            <w:r w:rsidRPr="0062716E">
              <w:rPr>
                <w:lang w:val="sq-AL"/>
              </w:rPr>
              <w:t xml:space="preserve"> d</w:t>
            </w:r>
            <w:r w:rsidR="001A726D" w:rsidRPr="0062716E">
              <w:rPr>
                <w:lang w:val="sq-AL"/>
              </w:rPr>
              <w:t>ë</w:t>
            </w:r>
            <w:r w:rsidRPr="0062716E">
              <w:rPr>
                <w:lang w:val="sq-AL"/>
              </w:rPr>
              <w:t>mtimit t</w:t>
            </w:r>
            <w:r w:rsidR="001A726D" w:rsidRPr="0062716E">
              <w:rPr>
                <w:lang w:val="sq-AL"/>
              </w:rPr>
              <w:t>ë</w:t>
            </w:r>
            <w:r w:rsidRPr="0062716E">
              <w:rPr>
                <w:lang w:val="sq-AL"/>
              </w:rPr>
              <w:t xml:space="preserve"> pajisjeve</w:t>
            </w:r>
            <w:r w:rsidR="0013526A" w:rsidRPr="0062716E">
              <w:rPr>
                <w:lang w:val="sq-AL"/>
              </w:rPr>
              <w:t>;</w:t>
            </w:r>
          </w:p>
          <w:p w:rsidR="0013526A" w:rsidRPr="0062716E" w:rsidRDefault="006F0082" w:rsidP="00165291">
            <w:pPr>
              <w:pStyle w:val="bul1"/>
              <w:rPr>
                <w:lang w:val="sq-AL"/>
              </w:rPr>
            </w:pPr>
            <w:r w:rsidRPr="0062716E">
              <w:rPr>
                <w:lang w:val="sq-AL"/>
              </w:rPr>
              <w:t>Ka rrezik t</w:t>
            </w:r>
            <w:r w:rsidR="001A726D" w:rsidRPr="0062716E">
              <w:rPr>
                <w:lang w:val="sq-AL"/>
              </w:rPr>
              <w:t>ë</w:t>
            </w:r>
            <w:r w:rsidRPr="0062716E">
              <w:rPr>
                <w:lang w:val="sq-AL"/>
              </w:rPr>
              <w:t xml:space="preserve"> d</w:t>
            </w:r>
            <w:r w:rsidR="001A726D" w:rsidRPr="0062716E">
              <w:rPr>
                <w:lang w:val="sq-AL"/>
              </w:rPr>
              <w:t>ë</w:t>
            </w:r>
            <w:r w:rsidRPr="0062716E">
              <w:rPr>
                <w:lang w:val="sq-AL"/>
              </w:rPr>
              <w:t>mtimit t</w:t>
            </w:r>
            <w:r w:rsidR="001A726D" w:rsidRPr="0062716E">
              <w:rPr>
                <w:lang w:val="sq-AL"/>
              </w:rPr>
              <w:t>ë</w:t>
            </w:r>
            <w:r w:rsidRPr="0062716E">
              <w:rPr>
                <w:lang w:val="sq-AL"/>
              </w:rPr>
              <w:t xml:space="preserve"> personave t</w:t>
            </w:r>
            <w:r w:rsidR="001A726D" w:rsidRPr="0062716E">
              <w:rPr>
                <w:lang w:val="sq-AL"/>
              </w:rPr>
              <w:t>ë</w:t>
            </w:r>
            <w:r w:rsidRPr="0062716E">
              <w:rPr>
                <w:lang w:val="sq-AL"/>
              </w:rPr>
              <w:t xml:space="preserve"> palidhur</w:t>
            </w:r>
            <w:r w:rsidR="006D1C94" w:rsidRPr="0062716E">
              <w:rPr>
                <w:lang w:val="sq-AL"/>
              </w:rPr>
              <w:t xml:space="preserve"> me vepr</w:t>
            </w:r>
            <w:r w:rsidR="001A726D" w:rsidRPr="0062716E">
              <w:rPr>
                <w:lang w:val="sq-AL"/>
              </w:rPr>
              <w:t>ë</w:t>
            </w:r>
            <w:r w:rsidR="006D1C94" w:rsidRPr="0062716E">
              <w:rPr>
                <w:lang w:val="sq-AL"/>
              </w:rPr>
              <w:t>n penal</w:t>
            </w:r>
            <w:r w:rsidR="00DA4FAC" w:rsidRPr="0062716E">
              <w:rPr>
                <w:lang w:val="sq-AL"/>
              </w:rPr>
              <w:t>e</w:t>
            </w:r>
            <w:r w:rsidR="006D1C94" w:rsidRPr="0062716E">
              <w:rPr>
                <w:lang w:val="sq-AL"/>
              </w:rPr>
              <w:t xml:space="preserve"> n</w:t>
            </w:r>
            <w:r w:rsidR="001A726D" w:rsidRPr="0062716E">
              <w:rPr>
                <w:lang w:val="sq-AL"/>
              </w:rPr>
              <w:t>ë</w:t>
            </w:r>
            <w:r w:rsidR="006D1C94" w:rsidRPr="0062716E">
              <w:rPr>
                <w:lang w:val="sq-AL"/>
              </w:rPr>
              <w:t xml:space="preserve"> fjal</w:t>
            </w:r>
            <w:r w:rsidR="001A726D" w:rsidRPr="0062716E">
              <w:rPr>
                <w:lang w:val="sq-AL"/>
              </w:rPr>
              <w:t>ë</w:t>
            </w:r>
            <w:r w:rsidR="006D1C94" w:rsidRPr="0062716E">
              <w:rPr>
                <w:lang w:val="sq-AL"/>
              </w:rPr>
              <w:t>; dhe</w:t>
            </w:r>
          </w:p>
          <w:p w:rsidR="0013526A" w:rsidRPr="0062716E" w:rsidRDefault="006F0082" w:rsidP="00165291">
            <w:pPr>
              <w:pStyle w:val="bul1"/>
              <w:rPr>
                <w:lang w:val="sq-AL"/>
              </w:rPr>
            </w:pPr>
            <w:r w:rsidRPr="0062716E">
              <w:rPr>
                <w:lang w:val="sq-AL"/>
              </w:rPr>
              <w:t>Ka rrezik t</w:t>
            </w:r>
            <w:r w:rsidR="001A726D" w:rsidRPr="0062716E">
              <w:rPr>
                <w:lang w:val="sq-AL"/>
              </w:rPr>
              <w:t>ë</w:t>
            </w:r>
            <w:r w:rsidRPr="0062716E">
              <w:rPr>
                <w:lang w:val="sq-AL"/>
              </w:rPr>
              <w:t xml:space="preserve"> nd</w:t>
            </w:r>
            <w:r w:rsidR="001A726D" w:rsidRPr="0062716E">
              <w:rPr>
                <w:lang w:val="sq-AL"/>
              </w:rPr>
              <w:t>ë</w:t>
            </w:r>
            <w:r w:rsidRPr="0062716E">
              <w:rPr>
                <w:lang w:val="sq-AL"/>
              </w:rPr>
              <w:t>rhyrjes me aktivitete t</w:t>
            </w:r>
            <w:r w:rsidR="001A726D" w:rsidRPr="0062716E">
              <w:rPr>
                <w:lang w:val="sq-AL"/>
              </w:rPr>
              <w:t>ë</w:t>
            </w:r>
            <w:r w:rsidRPr="0062716E">
              <w:rPr>
                <w:lang w:val="sq-AL"/>
              </w:rPr>
              <w:t xml:space="preserve"> palidhura me vepr</w:t>
            </w:r>
            <w:r w:rsidR="001A726D" w:rsidRPr="0062716E">
              <w:rPr>
                <w:lang w:val="sq-AL"/>
              </w:rPr>
              <w:t>ë</w:t>
            </w:r>
            <w:r w:rsidRPr="0062716E">
              <w:rPr>
                <w:lang w:val="sq-AL"/>
              </w:rPr>
              <w:t>n penale n</w:t>
            </w:r>
            <w:r w:rsidR="001A726D" w:rsidRPr="0062716E">
              <w:rPr>
                <w:lang w:val="sq-AL"/>
              </w:rPr>
              <w:t>ë</w:t>
            </w:r>
            <w:r w:rsidRPr="0062716E">
              <w:rPr>
                <w:lang w:val="sq-AL"/>
              </w:rPr>
              <w:t xml:space="preserve"> fjal</w:t>
            </w:r>
            <w:r w:rsidR="001A726D" w:rsidRPr="0062716E">
              <w:rPr>
                <w:lang w:val="sq-AL"/>
              </w:rPr>
              <w:t>ë</w:t>
            </w:r>
            <w:r w:rsidR="0013526A" w:rsidRPr="0062716E">
              <w:rPr>
                <w:lang w:val="sq-AL"/>
              </w:rPr>
              <w:t>.</w:t>
            </w:r>
          </w:p>
          <w:p w:rsidR="0013526A" w:rsidRPr="0062716E" w:rsidRDefault="006F0082" w:rsidP="00165291">
            <w:pPr>
              <w:pStyle w:val="List"/>
              <w:spacing w:before="0" w:after="0"/>
              <w:rPr>
                <w:b/>
              </w:rPr>
            </w:pPr>
            <w:bookmarkStart w:id="50" w:name="_Ref45954178"/>
            <w:bookmarkStart w:id="51" w:name="_Toc57176093"/>
            <w:bookmarkStart w:id="52" w:name="_Toc189021589"/>
            <w:r w:rsidRPr="0062716E">
              <w:rPr>
                <w:b/>
              </w:rPr>
              <w:t>Kopjimi i t</w:t>
            </w:r>
            <w:r w:rsidR="001A726D" w:rsidRPr="0062716E">
              <w:rPr>
                <w:b/>
              </w:rPr>
              <w:t>ë</w:t>
            </w:r>
            <w:r w:rsidRPr="0062716E">
              <w:rPr>
                <w:b/>
              </w:rPr>
              <w:t xml:space="preserve"> gjith</w:t>
            </w:r>
            <w:r w:rsidR="001A726D" w:rsidRPr="0062716E">
              <w:rPr>
                <w:b/>
              </w:rPr>
              <w:t>ë</w:t>
            </w:r>
            <w:r w:rsidRPr="0062716E">
              <w:rPr>
                <w:b/>
              </w:rPr>
              <w:t xml:space="preserve"> p</w:t>
            </w:r>
            <w:r w:rsidR="001A726D" w:rsidRPr="0062716E">
              <w:rPr>
                <w:b/>
              </w:rPr>
              <w:t>ë</w:t>
            </w:r>
            <w:r w:rsidRPr="0062716E">
              <w:rPr>
                <w:b/>
              </w:rPr>
              <w:t>rmbajtjes s</w:t>
            </w:r>
            <w:r w:rsidR="001A726D" w:rsidRPr="0062716E">
              <w:rPr>
                <w:b/>
              </w:rPr>
              <w:t>ë</w:t>
            </w:r>
            <w:r w:rsidRPr="0062716E">
              <w:rPr>
                <w:b/>
              </w:rPr>
              <w:t xml:space="preserve"> </w:t>
            </w:r>
            <w:bookmarkEnd w:id="50"/>
            <w:bookmarkEnd w:id="51"/>
            <w:bookmarkEnd w:id="52"/>
            <w:r w:rsidR="00BC750F" w:rsidRPr="0062716E">
              <w:rPr>
                <w:b/>
              </w:rPr>
              <w:t>memories</w:t>
            </w:r>
          </w:p>
          <w:p w:rsidR="0013526A" w:rsidRPr="0062716E" w:rsidRDefault="006F0082" w:rsidP="00165291">
            <w:pPr>
              <w:tabs>
                <w:tab w:val="left" w:pos="426"/>
                <w:tab w:val="left" w:pos="601"/>
                <w:tab w:val="left" w:pos="851"/>
                <w:tab w:val="left" w:pos="1701"/>
                <w:tab w:val="left" w:pos="2127"/>
                <w:tab w:val="left" w:pos="2552"/>
              </w:tabs>
              <w:rPr>
                <w:rFonts w:eastAsia="Calibri" w:cs="Times New Roman"/>
                <w:szCs w:val="20"/>
              </w:rPr>
            </w:pPr>
            <w:r w:rsidRPr="0062716E">
              <w:rPr>
                <w:rFonts w:eastAsia="Calibri" w:cs="Times New Roman"/>
                <w:szCs w:val="20"/>
              </w:rPr>
              <w:t>P</w:t>
            </w:r>
            <w:r w:rsidR="001A726D" w:rsidRPr="0062716E">
              <w:rPr>
                <w:rFonts w:eastAsia="Calibri" w:cs="Times New Roman"/>
                <w:szCs w:val="20"/>
              </w:rPr>
              <w:t>ë</w:t>
            </w:r>
            <w:r w:rsidRPr="0062716E">
              <w:rPr>
                <w:rFonts w:eastAsia="Calibri" w:cs="Times New Roman"/>
                <w:szCs w:val="20"/>
              </w:rPr>
              <w:t>r k</w:t>
            </w:r>
            <w:r w:rsidR="001A726D" w:rsidRPr="0062716E">
              <w:rPr>
                <w:rFonts w:eastAsia="Calibri" w:cs="Times New Roman"/>
                <w:szCs w:val="20"/>
              </w:rPr>
              <w:t>ë</w:t>
            </w: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lloj sekuestrimi, nganj</w:t>
            </w:r>
            <w:r w:rsidR="001A726D" w:rsidRPr="0062716E">
              <w:rPr>
                <w:rFonts w:eastAsia="Calibri" w:cs="Times New Roman"/>
                <w:szCs w:val="20"/>
              </w:rPr>
              <w:t>ë</w:t>
            </w:r>
            <w:r w:rsidRPr="0062716E">
              <w:rPr>
                <w:rFonts w:eastAsia="Calibri" w:cs="Times New Roman"/>
                <w:szCs w:val="20"/>
              </w:rPr>
              <w:t>her</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quajtur edhe </w:t>
            </w:r>
            <w:r w:rsidR="00832967" w:rsidRPr="0062716E">
              <w:rPr>
                <w:rFonts w:eastAsia="Calibri" w:cs="Times New Roman"/>
                <w:szCs w:val="20"/>
              </w:rPr>
              <w:t>“</w:t>
            </w:r>
            <w:r w:rsidR="0013526A" w:rsidRPr="0062716E">
              <w:rPr>
                <w:rFonts w:eastAsia="Calibri" w:cs="Times New Roman"/>
                <w:szCs w:val="20"/>
              </w:rPr>
              <w:t>imaging</w:t>
            </w:r>
            <w:r w:rsidR="00832967" w:rsidRPr="0062716E">
              <w:rPr>
                <w:rFonts w:eastAsia="Calibri" w:cs="Times New Roman"/>
                <w:szCs w:val="20"/>
              </w:rPr>
              <w:t>”</w:t>
            </w:r>
            <w:r w:rsidR="00832967" w:rsidRPr="0062716E">
              <w:rPr>
                <w:rStyle w:val="FootnoteReference"/>
                <w:rFonts w:eastAsia="Calibri"/>
                <w:szCs w:val="20"/>
                <w:lang w:val="sq-AL"/>
              </w:rPr>
              <w:footnoteReference w:id="86"/>
            </w:r>
            <w:r w:rsidR="0013526A" w:rsidRPr="0062716E">
              <w:rPr>
                <w:rFonts w:eastAsia="Calibri" w:cs="Times New Roman"/>
                <w:szCs w:val="20"/>
              </w:rPr>
              <w:t xml:space="preserve"> o</w:t>
            </w:r>
            <w:r w:rsidRPr="0062716E">
              <w:rPr>
                <w:rFonts w:eastAsia="Calibri" w:cs="Times New Roman"/>
                <w:szCs w:val="20"/>
              </w:rPr>
              <w:t>se</w:t>
            </w:r>
            <w:r w:rsidR="0013526A" w:rsidRPr="0062716E">
              <w:rPr>
                <w:rFonts w:eastAsia="Calibri" w:cs="Times New Roman"/>
                <w:szCs w:val="20"/>
              </w:rPr>
              <w:t xml:space="preserve"> </w:t>
            </w:r>
            <w:r w:rsidR="00832967" w:rsidRPr="0062716E">
              <w:rPr>
                <w:rFonts w:eastAsia="Calibri" w:cs="Times New Roman"/>
                <w:szCs w:val="20"/>
              </w:rPr>
              <w:t>“</w:t>
            </w:r>
            <w:r w:rsidR="0013526A" w:rsidRPr="0062716E">
              <w:rPr>
                <w:rFonts w:eastAsia="Calibri" w:cs="Times New Roman"/>
                <w:szCs w:val="20"/>
              </w:rPr>
              <w:t>mirroring</w:t>
            </w:r>
            <w:r w:rsidR="00832967" w:rsidRPr="0062716E">
              <w:rPr>
                <w:rFonts w:eastAsia="Calibri" w:cs="Times New Roman"/>
                <w:szCs w:val="20"/>
              </w:rPr>
              <w:t>”</w:t>
            </w:r>
            <w:r w:rsidR="00832967" w:rsidRPr="0062716E">
              <w:rPr>
                <w:rStyle w:val="FootnoteReference"/>
                <w:rFonts w:eastAsia="Calibri"/>
                <w:szCs w:val="20"/>
                <w:lang w:val="sq-AL"/>
              </w:rPr>
              <w:footnoteReference w:id="87"/>
            </w:r>
            <w:r w:rsidR="0013526A" w:rsidRPr="0062716E">
              <w:rPr>
                <w:rFonts w:eastAsia="Calibri" w:cs="Times New Roman"/>
                <w:szCs w:val="20"/>
              </w:rPr>
              <w:t xml:space="preserve">, </w:t>
            </w:r>
            <w:r w:rsidR="00832967" w:rsidRPr="0062716E">
              <w:rPr>
                <w:rFonts w:eastAsia="Calibri" w:cs="Times New Roman"/>
                <w:szCs w:val="20"/>
              </w:rPr>
              <w:t>p</w:t>
            </w:r>
            <w:r w:rsidR="001A726D" w:rsidRPr="0062716E">
              <w:rPr>
                <w:rFonts w:eastAsia="Calibri" w:cs="Times New Roman"/>
                <w:szCs w:val="20"/>
              </w:rPr>
              <w:t>ë</w:t>
            </w:r>
            <w:r w:rsidR="00832967" w:rsidRPr="0062716E">
              <w:rPr>
                <w:rFonts w:eastAsia="Calibri" w:cs="Times New Roman"/>
                <w:szCs w:val="20"/>
              </w:rPr>
              <w:t>rdoren pajisje t</w:t>
            </w:r>
            <w:r w:rsidR="001A726D" w:rsidRPr="0062716E">
              <w:rPr>
                <w:rFonts w:eastAsia="Calibri" w:cs="Times New Roman"/>
                <w:szCs w:val="20"/>
              </w:rPr>
              <w:t>ë</w:t>
            </w:r>
            <w:r w:rsidR="00832967" w:rsidRPr="0062716E">
              <w:rPr>
                <w:rFonts w:eastAsia="Calibri" w:cs="Times New Roman"/>
                <w:szCs w:val="20"/>
              </w:rPr>
              <w:t xml:space="preserve"> posaçme p</w:t>
            </w:r>
            <w:r w:rsidR="001A726D" w:rsidRPr="0062716E">
              <w:rPr>
                <w:rFonts w:eastAsia="Calibri" w:cs="Times New Roman"/>
                <w:szCs w:val="20"/>
              </w:rPr>
              <w:t>ë</w:t>
            </w:r>
            <w:r w:rsidR="00832967" w:rsidRPr="0062716E">
              <w:rPr>
                <w:rFonts w:eastAsia="Calibri" w:cs="Times New Roman"/>
                <w:szCs w:val="20"/>
              </w:rPr>
              <w:t>r t</w:t>
            </w:r>
            <w:r w:rsidR="001A726D" w:rsidRPr="0062716E">
              <w:rPr>
                <w:rFonts w:eastAsia="Calibri" w:cs="Times New Roman"/>
                <w:szCs w:val="20"/>
              </w:rPr>
              <w:t>ë</w:t>
            </w:r>
            <w:r w:rsidR="00832967" w:rsidRPr="0062716E">
              <w:rPr>
                <w:rFonts w:eastAsia="Calibri" w:cs="Times New Roman"/>
                <w:szCs w:val="20"/>
              </w:rPr>
              <w:t xml:space="preserve"> krijuar nj</w:t>
            </w:r>
            <w:r w:rsidR="001A726D" w:rsidRPr="0062716E">
              <w:rPr>
                <w:rFonts w:eastAsia="Calibri" w:cs="Times New Roman"/>
                <w:szCs w:val="20"/>
              </w:rPr>
              <w:t>ë</w:t>
            </w:r>
            <w:r w:rsidR="00832967" w:rsidRPr="0062716E">
              <w:rPr>
                <w:rFonts w:eastAsia="Calibri" w:cs="Times New Roman"/>
                <w:szCs w:val="20"/>
              </w:rPr>
              <w:t xml:space="preserve"> </w:t>
            </w:r>
            <w:r w:rsidR="00BC750F" w:rsidRPr="0062716E">
              <w:rPr>
                <w:rFonts w:eastAsia="Calibri" w:cs="Times New Roman"/>
                <w:szCs w:val="20"/>
              </w:rPr>
              <w:t>dublikatë</w:t>
            </w:r>
            <w:r w:rsidR="00832967" w:rsidRPr="0062716E">
              <w:rPr>
                <w:rFonts w:eastAsia="Calibri" w:cs="Times New Roman"/>
                <w:szCs w:val="20"/>
              </w:rPr>
              <w:t xml:space="preserve"> ekzakte t</w:t>
            </w:r>
            <w:r w:rsidR="001A726D" w:rsidRPr="0062716E">
              <w:rPr>
                <w:rFonts w:eastAsia="Calibri" w:cs="Times New Roman"/>
                <w:szCs w:val="20"/>
              </w:rPr>
              <w:t>ë</w:t>
            </w:r>
            <w:r w:rsidR="00832967" w:rsidRPr="0062716E">
              <w:rPr>
                <w:rFonts w:eastAsia="Calibri" w:cs="Times New Roman"/>
                <w:szCs w:val="20"/>
              </w:rPr>
              <w:t xml:space="preserve"> p</w:t>
            </w:r>
            <w:r w:rsidR="001A726D" w:rsidRPr="0062716E">
              <w:rPr>
                <w:rFonts w:eastAsia="Calibri" w:cs="Times New Roman"/>
                <w:szCs w:val="20"/>
              </w:rPr>
              <w:t>ë</w:t>
            </w:r>
            <w:r w:rsidR="00832967" w:rsidRPr="0062716E">
              <w:rPr>
                <w:rFonts w:eastAsia="Calibri" w:cs="Times New Roman"/>
                <w:szCs w:val="20"/>
              </w:rPr>
              <w:t>rmbajtjes s</w:t>
            </w:r>
            <w:r w:rsidR="001A726D" w:rsidRPr="0062716E">
              <w:rPr>
                <w:rFonts w:eastAsia="Calibri" w:cs="Times New Roman"/>
                <w:szCs w:val="20"/>
              </w:rPr>
              <w:t>ë</w:t>
            </w:r>
            <w:r w:rsidR="00832967" w:rsidRPr="0062716E">
              <w:rPr>
                <w:rFonts w:eastAsia="Calibri" w:cs="Times New Roman"/>
                <w:szCs w:val="20"/>
              </w:rPr>
              <w:t xml:space="preserve"> </w:t>
            </w:r>
            <w:r w:rsidR="00BC750F" w:rsidRPr="0062716E">
              <w:rPr>
                <w:rFonts w:eastAsia="Calibri" w:cs="Times New Roman"/>
                <w:szCs w:val="20"/>
              </w:rPr>
              <w:t>memories</w:t>
            </w:r>
            <w:r w:rsidR="00832967" w:rsidRPr="0062716E">
              <w:rPr>
                <w:rFonts w:eastAsia="Calibri" w:cs="Times New Roman"/>
                <w:szCs w:val="20"/>
              </w:rPr>
              <w:t xml:space="preserve"> s</w:t>
            </w:r>
            <w:r w:rsidR="001A726D" w:rsidRPr="0062716E">
              <w:rPr>
                <w:rFonts w:eastAsia="Calibri" w:cs="Times New Roman"/>
                <w:szCs w:val="20"/>
              </w:rPr>
              <w:t>ë</w:t>
            </w:r>
            <w:r w:rsidR="00832967" w:rsidRPr="0062716E">
              <w:rPr>
                <w:rFonts w:eastAsia="Calibri" w:cs="Times New Roman"/>
                <w:szCs w:val="20"/>
              </w:rPr>
              <w:t xml:space="preserve"> pajisjes elektronike (ose pajisjeve dixhitale p</w:t>
            </w:r>
            <w:r w:rsidR="001A726D" w:rsidRPr="0062716E">
              <w:rPr>
                <w:rFonts w:eastAsia="Calibri" w:cs="Times New Roman"/>
                <w:szCs w:val="20"/>
              </w:rPr>
              <w:t>ë</w:t>
            </w:r>
            <w:r w:rsidR="00832967" w:rsidRPr="0062716E">
              <w:rPr>
                <w:rFonts w:eastAsia="Calibri" w:cs="Times New Roman"/>
                <w:szCs w:val="20"/>
              </w:rPr>
              <w:t>r ruajtjen e t</w:t>
            </w:r>
            <w:r w:rsidR="001A726D" w:rsidRPr="0062716E">
              <w:rPr>
                <w:rFonts w:eastAsia="Calibri" w:cs="Times New Roman"/>
                <w:szCs w:val="20"/>
              </w:rPr>
              <w:t>ë</w:t>
            </w:r>
            <w:r w:rsidR="00832967" w:rsidRPr="0062716E">
              <w:rPr>
                <w:rFonts w:eastAsia="Calibri" w:cs="Times New Roman"/>
                <w:szCs w:val="20"/>
              </w:rPr>
              <w:t xml:space="preserve"> dh</w:t>
            </w:r>
            <w:r w:rsidR="001A726D" w:rsidRPr="0062716E">
              <w:rPr>
                <w:rFonts w:eastAsia="Calibri" w:cs="Times New Roman"/>
                <w:szCs w:val="20"/>
              </w:rPr>
              <w:t>ë</w:t>
            </w:r>
            <w:r w:rsidR="00832967" w:rsidRPr="0062716E">
              <w:rPr>
                <w:rFonts w:eastAsia="Calibri" w:cs="Times New Roman"/>
                <w:szCs w:val="20"/>
              </w:rPr>
              <w:t>nave) ose nj</w:t>
            </w:r>
            <w:r w:rsidR="001A726D" w:rsidRPr="0062716E">
              <w:rPr>
                <w:rFonts w:eastAsia="Calibri" w:cs="Times New Roman"/>
                <w:szCs w:val="20"/>
              </w:rPr>
              <w:t>ë</w:t>
            </w:r>
            <w:r w:rsidR="00832967" w:rsidRPr="0062716E">
              <w:rPr>
                <w:rFonts w:eastAsia="Calibri" w:cs="Times New Roman"/>
                <w:szCs w:val="20"/>
              </w:rPr>
              <w:t xml:space="preserve"> mjeti/pajisje</w:t>
            </w:r>
            <w:r w:rsidR="00DA4FAC" w:rsidRPr="0062716E">
              <w:rPr>
                <w:rFonts w:eastAsia="Calibri" w:cs="Times New Roman"/>
                <w:szCs w:val="20"/>
              </w:rPr>
              <w:t>je</w:t>
            </w:r>
            <w:r w:rsidR="00832967" w:rsidRPr="0062716E">
              <w:rPr>
                <w:rFonts w:eastAsia="Calibri" w:cs="Times New Roman"/>
                <w:szCs w:val="20"/>
              </w:rPr>
              <w:t xml:space="preserve"> t</w:t>
            </w:r>
            <w:r w:rsidR="001A726D" w:rsidRPr="0062716E">
              <w:rPr>
                <w:rFonts w:eastAsia="Calibri" w:cs="Times New Roman"/>
                <w:szCs w:val="20"/>
              </w:rPr>
              <w:t>ë</w:t>
            </w:r>
            <w:r w:rsidR="00832967" w:rsidRPr="0062716E">
              <w:rPr>
                <w:rFonts w:eastAsia="Calibri" w:cs="Times New Roman"/>
                <w:szCs w:val="20"/>
              </w:rPr>
              <w:t xml:space="preserve"> jashtme p</w:t>
            </w:r>
            <w:r w:rsidR="001A726D" w:rsidRPr="0062716E">
              <w:rPr>
                <w:rFonts w:eastAsia="Calibri" w:cs="Times New Roman"/>
                <w:szCs w:val="20"/>
              </w:rPr>
              <w:t>ë</w:t>
            </w:r>
            <w:r w:rsidR="00832967" w:rsidRPr="0062716E">
              <w:rPr>
                <w:rFonts w:eastAsia="Calibri" w:cs="Times New Roman"/>
                <w:szCs w:val="20"/>
              </w:rPr>
              <w:t>r ruajtjen e t</w:t>
            </w:r>
            <w:r w:rsidR="001A726D" w:rsidRPr="0062716E">
              <w:rPr>
                <w:rFonts w:eastAsia="Calibri" w:cs="Times New Roman"/>
                <w:szCs w:val="20"/>
              </w:rPr>
              <w:t>ë</w:t>
            </w:r>
            <w:r w:rsidR="00832967" w:rsidRPr="0062716E">
              <w:rPr>
                <w:rFonts w:eastAsia="Calibri" w:cs="Times New Roman"/>
                <w:szCs w:val="20"/>
              </w:rPr>
              <w:t xml:space="preserve"> dh</w:t>
            </w:r>
            <w:r w:rsidR="001A726D" w:rsidRPr="0062716E">
              <w:rPr>
                <w:rFonts w:eastAsia="Calibri" w:cs="Times New Roman"/>
                <w:szCs w:val="20"/>
              </w:rPr>
              <w:t>ë</w:t>
            </w:r>
            <w:r w:rsidR="00832967" w:rsidRPr="0062716E">
              <w:rPr>
                <w:rFonts w:eastAsia="Calibri" w:cs="Times New Roman"/>
                <w:szCs w:val="20"/>
              </w:rPr>
              <w:t>nave</w:t>
            </w:r>
            <w:r w:rsidR="0013526A" w:rsidRPr="0062716E">
              <w:rPr>
                <w:rFonts w:eastAsia="Calibri" w:cs="Times New Roman"/>
                <w:szCs w:val="20"/>
              </w:rPr>
              <w:t>.</w:t>
            </w:r>
          </w:p>
          <w:p w:rsidR="0013526A" w:rsidRPr="0062716E" w:rsidRDefault="00832967"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Ky lloj sekuestrimi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i p</w:t>
            </w:r>
            <w:r w:rsidR="001A726D" w:rsidRPr="0062716E">
              <w:rPr>
                <w:rFonts w:eastAsia="Calibri" w:cs="Times New Roman"/>
                <w:szCs w:val="20"/>
              </w:rPr>
              <w:t>ë</w:t>
            </w:r>
            <w:r w:rsidRPr="0062716E">
              <w:rPr>
                <w:rFonts w:eastAsia="Calibri" w:cs="Times New Roman"/>
                <w:szCs w:val="20"/>
              </w:rPr>
              <w:t>rshtatsh</w:t>
            </w:r>
            <w:r w:rsidR="001A726D" w:rsidRPr="0062716E">
              <w:rPr>
                <w:rFonts w:eastAsia="Calibri" w:cs="Times New Roman"/>
                <w:szCs w:val="20"/>
              </w:rPr>
              <w:t>ë</w:t>
            </w:r>
            <w:r w:rsidRPr="0062716E">
              <w:rPr>
                <w:rFonts w:eastAsia="Calibri" w:cs="Times New Roman"/>
                <w:szCs w:val="20"/>
              </w:rPr>
              <w:t>m p</w:t>
            </w:r>
            <w:r w:rsidR="001A726D" w:rsidRPr="0062716E">
              <w:rPr>
                <w:rFonts w:eastAsia="Calibri" w:cs="Times New Roman"/>
                <w:szCs w:val="20"/>
              </w:rPr>
              <w:t>ë</w:t>
            </w:r>
            <w:r w:rsidRPr="0062716E">
              <w:rPr>
                <w:rFonts w:eastAsia="Calibri" w:cs="Times New Roman"/>
                <w:szCs w:val="20"/>
              </w:rPr>
              <w:t>r rastet e m</w:t>
            </w:r>
            <w:r w:rsidR="001A726D" w:rsidRPr="0062716E">
              <w:rPr>
                <w:rFonts w:eastAsia="Calibri" w:cs="Times New Roman"/>
                <w:szCs w:val="20"/>
              </w:rPr>
              <w:t>ë</w:t>
            </w:r>
            <w:r w:rsidRPr="0062716E">
              <w:rPr>
                <w:rFonts w:eastAsia="Calibri" w:cs="Times New Roman"/>
                <w:szCs w:val="20"/>
              </w:rPr>
              <w:t>poshtme</w:t>
            </w:r>
            <w:r w:rsidR="0013526A" w:rsidRPr="0062716E">
              <w:rPr>
                <w:rFonts w:eastAsia="Calibri" w:cs="Times New Roman"/>
                <w:szCs w:val="20"/>
              </w:rPr>
              <w:t>:</w:t>
            </w:r>
          </w:p>
          <w:p w:rsidR="0013526A" w:rsidRPr="0062716E" w:rsidRDefault="00832967" w:rsidP="00165291">
            <w:pPr>
              <w:pStyle w:val="bul1"/>
              <w:rPr>
                <w:lang w:val="sq-AL"/>
              </w:rPr>
            </w:pPr>
            <w:r w:rsidRPr="0062716E">
              <w:rPr>
                <w:lang w:val="sq-AL"/>
              </w:rPr>
              <w:t>Ka nj</w:t>
            </w:r>
            <w:r w:rsidR="001A726D" w:rsidRPr="0062716E">
              <w:rPr>
                <w:lang w:val="sq-AL"/>
              </w:rPr>
              <w:t>ë</w:t>
            </w:r>
            <w:r w:rsidRPr="0062716E">
              <w:rPr>
                <w:lang w:val="sq-AL"/>
              </w:rPr>
              <w:t xml:space="preserve"> sasi t</w:t>
            </w:r>
            <w:r w:rsidR="001A726D" w:rsidRPr="0062716E">
              <w:rPr>
                <w:lang w:val="sq-AL"/>
              </w:rPr>
              <w:t>ë</w:t>
            </w:r>
            <w:r w:rsidRPr="0062716E">
              <w:rPr>
                <w:lang w:val="sq-AL"/>
              </w:rPr>
              <w:t xml:space="preserve"> konsiderueshme t</w:t>
            </w:r>
            <w:r w:rsidR="001A726D" w:rsidRPr="0062716E">
              <w:rPr>
                <w:lang w:val="sq-AL"/>
              </w:rPr>
              <w:t>ë</w:t>
            </w:r>
            <w:r w:rsidRPr="0062716E">
              <w:rPr>
                <w:lang w:val="sq-AL"/>
              </w:rPr>
              <w:t xml:space="preserve"> pajisjeve p</w:t>
            </w:r>
            <w:r w:rsidR="001A726D" w:rsidRPr="0062716E">
              <w:rPr>
                <w:lang w:val="sq-AL"/>
              </w:rPr>
              <w:t>ë</w:t>
            </w:r>
            <w:r w:rsidRPr="0062716E">
              <w:rPr>
                <w:lang w:val="sq-AL"/>
              </w:rPr>
              <w:t>r tu marr</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konsiderat</w:t>
            </w:r>
            <w:r w:rsidR="001A726D" w:rsidRPr="0062716E">
              <w:rPr>
                <w:lang w:val="sq-AL"/>
              </w:rPr>
              <w:t>ë</w:t>
            </w:r>
            <w:r w:rsidR="0013526A" w:rsidRPr="0062716E">
              <w:rPr>
                <w:lang w:val="sq-AL"/>
              </w:rPr>
              <w:t xml:space="preserve"> (</w:t>
            </w:r>
            <w:r w:rsidRPr="0062716E">
              <w:rPr>
                <w:lang w:val="sq-AL"/>
              </w:rPr>
              <w:t>p</w:t>
            </w:r>
            <w:r w:rsidR="0013526A" w:rsidRPr="0062716E">
              <w:rPr>
                <w:lang w:val="sq-AL"/>
              </w:rPr>
              <w:t>.</w:t>
            </w:r>
            <w:r w:rsidRPr="0062716E">
              <w:rPr>
                <w:lang w:val="sq-AL"/>
              </w:rPr>
              <w:t>sh</w:t>
            </w:r>
            <w:r w:rsidR="0013526A" w:rsidRPr="0062716E">
              <w:rPr>
                <w:lang w:val="sq-AL"/>
              </w:rPr>
              <w:t xml:space="preserve">., </w:t>
            </w:r>
            <w:r w:rsidRPr="0062716E">
              <w:rPr>
                <w:lang w:val="sq-AL"/>
              </w:rPr>
              <w:t>nd</w:t>
            </w:r>
            <w:r w:rsidR="001A726D" w:rsidRPr="0062716E">
              <w:rPr>
                <w:lang w:val="sq-AL"/>
              </w:rPr>
              <w:t>ë</w:t>
            </w:r>
            <w:r w:rsidRPr="0062716E">
              <w:rPr>
                <w:lang w:val="sq-AL"/>
              </w:rPr>
              <w:t>rmarrje t</w:t>
            </w:r>
            <w:r w:rsidR="001A726D" w:rsidRPr="0062716E">
              <w:rPr>
                <w:lang w:val="sq-AL"/>
              </w:rPr>
              <w:t>ë</w:t>
            </w:r>
            <w:r w:rsidRPr="0062716E">
              <w:rPr>
                <w:lang w:val="sq-AL"/>
              </w:rPr>
              <w:t xml:space="preserve"> vogla ose t</w:t>
            </w:r>
            <w:r w:rsidR="001A726D" w:rsidRPr="0062716E">
              <w:rPr>
                <w:lang w:val="sq-AL"/>
              </w:rPr>
              <w:t>ë</w:t>
            </w:r>
            <w:r w:rsidRPr="0062716E">
              <w:rPr>
                <w:lang w:val="sq-AL"/>
              </w:rPr>
              <w:t xml:space="preserve"> mesme</w:t>
            </w:r>
            <w:r w:rsidR="0013526A" w:rsidRPr="0062716E">
              <w:rPr>
                <w:lang w:val="sq-AL"/>
              </w:rPr>
              <w:t>);</w:t>
            </w:r>
          </w:p>
          <w:p w:rsidR="0013526A" w:rsidRPr="0062716E" w:rsidRDefault="00832967" w:rsidP="00165291">
            <w:pPr>
              <w:pStyle w:val="bul1"/>
              <w:rPr>
                <w:lang w:val="sq-AL"/>
              </w:rPr>
            </w:pPr>
            <w:r w:rsidRPr="0062716E">
              <w:rPr>
                <w:lang w:val="sq-AL"/>
              </w:rPr>
              <w:t xml:space="preserve">Ka </w:t>
            </w:r>
            <w:r w:rsidR="003D1F7D" w:rsidRPr="0062716E">
              <w:rPr>
                <w:lang w:val="sq-AL"/>
              </w:rPr>
              <w:t>rrezik p</w:t>
            </w:r>
            <w:r w:rsidR="001A726D" w:rsidRPr="0062716E">
              <w:rPr>
                <w:lang w:val="sq-AL"/>
              </w:rPr>
              <w:t>ë</w:t>
            </w:r>
            <w:r w:rsidR="003D1F7D" w:rsidRPr="0062716E">
              <w:rPr>
                <w:lang w:val="sq-AL"/>
              </w:rPr>
              <w:t>r humbje t</w:t>
            </w:r>
            <w:r w:rsidR="001A726D" w:rsidRPr="0062716E">
              <w:rPr>
                <w:lang w:val="sq-AL"/>
              </w:rPr>
              <w:t>ë</w:t>
            </w:r>
            <w:r w:rsidR="003D1F7D" w:rsidRPr="0062716E">
              <w:rPr>
                <w:lang w:val="sq-AL"/>
              </w:rPr>
              <w:t xml:space="preserve"> m</w:t>
            </w:r>
            <w:r w:rsidR="001A726D" w:rsidRPr="0062716E">
              <w:rPr>
                <w:lang w:val="sq-AL"/>
              </w:rPr>
              <w:t>ë</w:t>
            </w:r>
            <w:r w:rsidR="003D1F7D" w:rsidRPr="0062716E">
              <w:rPr>
                <w:lang w:val="sq-AL"/>
              </w:rPr>
              <w:t>dha financiare ose humbje t</w:t>
            </w:r>
            <w:r w:rsidR="001A726D" w:rsidRPr="0062716E">
              <w:rPr>
                <w:lang w:val="sq-AL"/>
              </w:rPr>
              <w:t>ë</w:t>
            </w:r>
            <w:r w:rsidR="003D1F7D" w:rsidRPr="0062716E">
              <w:rPr>
                <w:lang w:val="sq-AL"/>
              </w:rPr>
              <w:t xml:space="preserve"> tjera q</w:t>
            </w:r>
            <w:r w:rsidR="001A726D" w:rsidRPr="0062716E">
              <w:rPr>
                <w:lang w:val="sq-AL"/>
              </w:rPr>
              <w:t>ë</w:t>
            </w:r>
            <w:r w:rsidR="003D1F7D" w:rsidRPr="0062716E">
              <w:rPr>
                <w:lang w:val="sq-AL"/>
              </w:rPr>
              <w:t xml:space="preserve"> mund t</w:t>
            </w:r>
            <w:r w:rsidR="001A726D" w:rsidRPr="0062716E">
              <w:rPr>
                <w:lang w:val="sq-AL"/>
              </w:rPr>
              <w:t>ë</w:t>
            </w:r>
            <w:r w:rsidR="003D1F7D" w:rsidRPr="0062716E">
              <w:rPr>
                <w:lang w:val="sq-AL"/>
              </w:rPr>
              <w:t xml:space="preserve"> shkaktohen nga mosfunksionimi/mosdisponueshm</w:t>
            </w:r>
            <w:r w:rsidR="001A726D" w:rsidRPr="0062716E">
              <w:rPr>
                <w:lang w:val="sq-AL"/>
              </w:rPr>
              <w:t>ë</w:t>
            </w:r>
            <w:r w:rsidR="003D1F7D" w:rsidRPr="0062716E">
              <w:rPr>
                <w:lang w:val="sq-AL"/>
              </w:rPr>
              <w:t>ria e pajisjeve (p.sh. sistemi i teknologjis</w:t>
            </w:r>
            <w:r w:rsidR="001A726D" w:rsidRPr="0062716E">
              <w:rPr>
                <w:lang w:val="sq-AL"/>
              </w:rPr>
              <w:t>ë</w:t>
            </w:r>
            <w:r w:rsidR="003D1F7D" w:rsidRPr="0062716E">
              <w:rPr>
                <w:lang w:val="sq-AL"/>
              </w:rPr>
              <w:t xml:space="preserve"> s</w:t>
            </w:r>
            <w:r w:rsidR="001A726D" w:rsidRPr="0062716E">
              <w:rPr>
                <w:lang w:val="sq-AL"/>
              </w:rPr>
              <w:t>ë</w:t>
            </w:r>
            <w:r w:rsidR="003D1F7D" w:rsidRPr="0062716E">
              <w:rPr>
                <w:lang w:val="sq-AL"/>
              </w:rPr>
              <w:t xml:space="preserve"> informacionit mund t</w:t>
            </w:r>
            <w:r w:rsidR="001A726D" w:rsidRPr="0062716E">
              <w:rPr>
                <w:lang w:val="sq-AL"/>
              </w:rPr>
              <w:t>ë</w:t>
            </w:r>
            <w:r w:rsidR="003D1F7D" w:rsidRPr="0062716E">
              <w:rPr>
                <w:lang w:val="sq-AL"/>
              </w:rPr>
              <w:t xml:space="preserve"> konsiderohet vital p</w:t>
            </w:r>
            <w:r w:rsidR="001A726D" w:rsidRPr="0062716E">
              <w:rPr>
                <w:lang w:val="sq-AL"/>
              </w:rPr>
              <w:t>ë</w:t>
            </w:r>
            <w:r w:rsidR="003D1F7D" w:rsidRPr="0062716E">
              <w:rPr>
                <w:lang w:val="sq-AL"/>
              </w:rPr>
              <w:t>r nj</w:t>
            </w:r>
            <w:r w:rsidR="001A726D" w:rsidRPr="0062716E">
              <w:rPr>
                <w:lang w:val="sq-AL"/>
              </w:rPr>
              <w:t>ë</w:t>
            </w:r>
            <w:r w:rsidR="003D1F7D" w:rsidRPr="0062716E">
              <w:rPr>
                <w:lang w:val="sq-AL"/>
              </w:rPr>
              <w:t xml:space="preserve"> t</w:t>
            </w:r>
            <w:r w:rsidR="001A726D" w:rsidRPr="0062716E">
              <w:rPr>
                <w:lang w:val="sq-AL"/>
              </w:rPr>
              <w:t>ë</w:t>
            </w:r>
            <w:r w:rsidR="003D1F7D" w:rsidRPr="0062716E">
              <w:rPr>
                <w:lang w:val="sq-AL"/>
              </w:rPr>
              <w:t xml:space="preserve"> dyshuar ose nj</w:t>
            </w:r>
            <w:r w:rsidR="001A726D" w:rsidRPr="0062716E">
              <w:rPr>
                <w:lang w:val="sq-AL"/>
              </w:rPr>
              <w:t>ë</w:t>
            </w:r>
            <w:r w:rsidR="003D1F7D" w:rsidRPr="0062716E">
              <w:rPr>
                <w:lang w:val="sq-AL"/>
              </w:rPr>
              <w:t xml:space="preserve"> pal</w:t>
            </w:r>
            <w:r w:rsidR="001A726D" w:rsidRPr="0062716E">
              <w:rPr>
                <w:lang w:val="sq-AL"/>
              </w:rPr>
              <w:t>ë</w:t>
            </w:r>
            <w:r w:rsidR="003D1F7D" w:rsidRPr="0062716E">
              <w:rPr>
                <w:lang w:val="sq-AL"/>
              </w:rPr>
              <w:t xml:space="preserve"> t</w:t>
            </w:r>
            <w:r w:rsidR="001A726D" w:rsidRPr="0062716E">
              <w:rPr>
                <w:lang w:val="sq-AL"/>
              </w:rPr>
              <w:t>ë</w:t>
            </w:r>
            <w:r w:rsidR="003D1F7D" w:rsidRPr="0062716E">
              <w:rPr>
                <w:lang w:val="sq-AL"/>
              </w:rPr>
              <w:t xml:space="preserve"> tret</w:t>
            </w:r>
            <w:r w:rsidR="001A726D" w:rsidRPr="0062716E">
              <w:rPr>
                <w:lang w:val="sq-AL"/>
              </w:rPr>
              <w:t>ë</w:t>
            </w:r>
            <w:r w:rsidR="0013526A" w:rsidRPr="0062716E">
              <w:rPr>
                <w:lang w:val="sq-AL"/>
              </w:rPr>
              <w:t xml:space="preserve">); </w:t>
            </w:r>
            <w:r w:rsidR="003D1F7D" w:rsidRPr="0062716E">
              <w:rPr>
                <w:lang w:val="sq-AL"/>
              </w:rPr>
              <w:t>dhe</w:t>
            </w:r>
          </w:p>
          <w:p w:rsidR="0013526A" w:rsidRPr="0062716E" w:rsidRDefault="003D1F7D" w:rsidP="00165291">
            <w:pPr>
              <w:pStyle w:val="bul1"/>
              <w:rPr>
                <w:lang w:val="sq-AL"/>
              </w:rPr>
            </w:pPr>
            <w:r w:rsidRPr="0062716E">
              <w:rPr>
                <w:lang w:val="sq-AL"/>
              </w:rPr>
              <w:t>Konfiskimi nuk konsiderohet i nevojsh</w:t>
            </w:r>
            <w:r w:rsidR="001A726D" w:rsidRPr="0062716E">
              <w:rPr>
                <w:lang w:val="sq-AL"/>
              </w:rPr>
              <w:t>ë</w:t>
            </w:r>
            <w:r w:rsidRPr="0062716E">
              <w:rPr>
                <w:lang w:val="sq-AL"/>
              </w:rPr>
              <w:t>m p</w:t>
            </w:r>
            <w:r w:rsidR="001A726D" w:rsidRPr="0062716E">
              <w:rPr>
                <w:lang w:val="sq-AL"/>
              </w:rPr>
              <w:t>ë</w:t>
            </w:r>
            <w:r w:rsidRPr="0062716E">
              <w:rPr>
                <w:lang w:val="sq-AL"/>
              </w:rPr>
              <w:t>r shkak t</w:t>
            </w:r>
            <w:r w:rsidR="001A726D" w:rsidRPr="0062716E">
              <w:rPr>
                <w:lang w:val="sq-AL"/>
              </w:rPr>
              <w:t>ë</w:t>
            </w:r>
            <w:r w:rsidRPr="0062716E">
              <w:rPr>
                <w:lang w:val="sq-AL"/>
              </w:rPr>
              <w:t xml:space="preserve"> natyr</w:t>
            </w:r>
            <w:r w:rsidR="001A726D" w:rsidRPr="0062716E">
              <w:rPr>
                <w:lang w:val="sq-AL"/>
              </w:rPr>
              <w:t>ë</w:t>
            </w:r>
            <w:r w:rsidRPr="0062716E">
              <w:rPr>
                <w:lang w:val="sq-AL"/>
              </w:rPr>
              <w:t>s s</w:t>
            </w:r>
            <w:r w:rsidR="001A726D" w:rsidRPr="0062716E">
              <w:rPr>
                <w:lang w:val="sq-AL"/>
              </w:rPr>
              <w:t>ë</w:t>
            </w:r>
            <w:r w:rsidRPr="0062716E">
              <w:rPr>
                <w:lang w:val="sq-AL"/>
              </w:rPr>
              <w:t xml:space="preserve"> vepr</w:t>
            </w:r>
            <w:r w:rsidR="001A726D" w:rsidRPr="0062716E">
              <w:rPr>
                <w:lang w:val="sq-AL"/>
              </w:rPr>
              <w:t>ë</w:t>
            </w:r>
            <w:r w:rsidRPr="0062716E">
              <w:rPr>
                <w:lang w:val="sq-AL"/>
              </w:rPr>
              <w:t>s s</w:t>
            </w:r>
            <w:r w:rsidR="001A726D" w:rsidRPr="0062716E">
              <w:rPr>
                <w:lang w:val="sq-AL"/>
              </w:rPr>
              <w:t>ë</w:t>
            </w:r>
            <w:r w:rsidRPr="0062716E">
              <w:rPr>
                <w:lang w:val="sq-AL"/>
              </w:rPr>
              <w:t xml:space="preserve"> caktuar</w:t>
            </w:r>
            <w:r w:rsidR="0013526A" w:rsidRPr="0062716E">
              <w:rPr>
                <w:lang w:val="sq-AL"/>
              </w:rPr>
              <w:t>.</w:t>
            </w:r>
          </w:p>
          <w:p w:rsidR="0013526A" w:rsidRPr="0062716E" w:rsidRDefault="00B30C90"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Avantazhet e k</w:t>
            </w:r>
            <w:r w:rsidR="001A726D" w:rsidRPr="0062716E">
              <w:rPr>
                <w:rFonts w:eastAsia="Calibri" w:cs="Times New Roman"/>
                <w:szCs w:val="20"/>
              </w:rPr>
              <w:t>ë</w:t>
            </w:r>
            <w:r w:rsidRPr="0062716E">
              <w:rPr>
                <w:rFonts w:eastAsia="Calibri" w:cs="Times New Roman"/>
                <w:szCs w:val="20"/>
              </w:rPr>
              <w:t>tij lloji sekuestrimi jan</w:t>
            </w:r>
            <w:r w:rsidR="001A726D" w:rsidRPr="0062716E">
              <w:rPr>
                <w:rFonts w:eastAsia="Calibri" w:cs="Times New Roman"/>
                <w:szCs w:val="20"/>
              </w:rPr>
              <w:t>ë</w:t>
            </w:r>
            <w:r w:rsidRPr="0062716E">
              <w:rPr>
                <w:rFonts w:eastAsia="Calibri" w:cs="Times New Roman"/>
                <w:szCs w:val="20"/>
              </w:rPr>
              <w:t xml:space="preserve"> si m</w:t>
            </w:r>
            <w:r w:rsidR="001A726D" w:rsidRPr="0062716E">
              <w:rPr>
                <w:rFonts w:eastAsia="Calibri" w:cs="Times New Roman"/>
                <w:szCs w:val="20"/>
              </w:rPr>
              <w:t>ë</w:t>
            </w:r>
            <w:r w:rsidRPr="0062716E">
              <w:rPr>
                <w:rFonts w:eastAsia="Calibri" w:cs="Times New Roman"/>
                <w:szCs w:val="20"/>
              </w:rPr>
              <w:t xml:space="preserve"> posht</w:t>
            </w:r>
            <w:r w:rsidR="001A726D" w:rsidRPr="0062716E">
              <w:rPr>
                <w:rFonts w:eastAsia="Calibri" w:cs="Times New Roman"/>
                <w:szCs w:val="20"/>
              </w:rPr>
              <w:t>ë</w:t>
            </w:r>
            <w:r w:rsidR="0013526A" w:rsidRPr="0062716E">
              <w:rPr>
                <w:rFonts w:eastAsia="Calibri" w:cs="Times New Roman"/>
                <w:szCs w:val="20"/>
              </w:rPr>
              <w:t>:</w:t>
            </w:r>
          </w:p>
          <w:p w:rsidR="0013526A" w:rsidRPr="0062716E" w:rsidRDefault="00B30C90" w:rsidP="00165291">
            <w:pPr>
              <w:pStyle w:val="bul1"/>
              <w:rPr>
                <w:lang w:val="sq-AL"/>
              </w:rPr>
            </w:pPr>
            <w:r w:rsidRPr="0062716E">
              <w:rPr>
                <w:lang w:val="sq-AL"/>
              </w:rPr>
              <w:t>Rrezik i vog</w:t>
            </w:r>
            <w:r w:rsidR="001A726D" w:rsidRPr="0062716E">
              <w:rPr>
                <w:lang w:val="sq-AL"/>
              </w:rPr>
              <w:t>ë</w:t>
            </w:r>
            <w:r w:rsidRPr="0062716E">
              <w:rPr>
                <w:lang w:val="sq-AL"/>
              </w:rPr>
              <w:t>l p</w:t>
            </w:r>
            <w:r w:rsidR="001A726D" w:rsidRPr="0062716E">
              <w:rPr>
                <w:lang w:val="sq-AL"/>
              </w:rPr>
              <w:t>ë</w:t>
            </w:r>
            <w:r w:rsidRPr="0062716E">
              <w:rPr>
                <w:lang w:val="sq-AL"/>
              </w:rPr>
              <w:t>r d</w:t>
            </w:r>
            <w:r w:rsidR="001A726D" w:rsidRPr="0062716E">
              <w:rPr>
                <w:lang w:val="sq-AL"/>
              </w:rPr>
              <w:t>ë</w:t>
            </w:r>
            <w:r w:rsidRPr="0062716E">
              <w:rPr>
                <w:lang w:val="sq-AL"/>
              </w:rPr>
              <w:t>mtimin e pajisjeve</w:t>
            </w:r>
            <w:r w:rsidR="0013526A" w:rsidRPr="0062716E">
              <w:rPr>
                <w:lang w:val="sq-AL"/>
              </w:rPr>
              <w:t>;</w:t>
            </w:r>
          </w:p>
          <w:p w:rsidR="0013526A" w:rsidRPr="0062716E" w:rsidRDefault="00B30C90" w:rsidP="00165291">
            <w:pPr>
              <w:pStyle w:val="bul1"/>
              <w:rPr>
                <w:lang w:val="sq-AL"/>
              </w:rPr>
            </w:pPr>
            <w:r w:rsidRPr="0062716E">
              <w:rPr>
                <w:lang w:val="sq-AL"/>
              </w:rPr>
              <w:t>Rrezik i vog</w:t>
            </w:r>
            <w:r w:rsidR="001A726D" w:rsidRPr="0062716E">
              <w:rPr>
                <w:lang w:val="sq-AL"/>
              </w:rPr>
              <w:t>ë</w:t>
            </w:r>
            <w:r w:rsidRPr="0062716E">
              <w:rPr>
                <w:lang w:val="sq-AL"/>
              </w:rPr>
              <w:t>l p</w:t>
            </w:r>
            <w:r w:rsidR="001A726D" w:rsidRPr="0062716E">
              <w:rPr>
                <w:lang w:val="sq-AL"/>
              </w:rPr>
              <w:t>ë</w:t>
            </w:r>
            <w:r w:rsidRPr="0062716E">
              <w:rPr>
                <w:lang w:val="sq-AL"/>
              </w:rPr>
              <w:t>r d</w:t>
            </w:r>
            <w:r w:rsidR="001A726D" w:rsidRPr="0062716E">
              <w:rPr>
                <w:lang w:val="sq-AL"/>
              </w:rPr>
              <w:t>ë</w:t>
            </w:r>
            <w:r w:rsidRPr="0062716E">
              <w:rPr>
                <w:lang w:val="sq-AL"/>
              </w:rPr>
              <w:t>mtimin e personave q</w:t>
            </w:r>
            <w:r w:rsidR="001A726D" w:rsidRPr="0062716E">
              <w:rPr>
                <w:lang w:val="sq-AL"/>
              </w:rPr>
              <w:t>ë</w:t>
            </w:r>
            <w:r w:rsidRPr="0062716E">
              <w:rPr>
                <w:lang w:val="sq-AL"/>
              </w:rPr>
              <w:t xml:space="preserve"> nuk lidhen me vepr</w:t>
            </w:r>
            <w:r w:rsidR="001A726D" w:rsidRPr="0062716E">
              <w:rPr>
                <w:lang w:val="sq-AL"/>
              </w:rPr>
              <w:t>ë</w:t>
            </w:r>
            <w:r w:rsidRPr="0062716E">
              <w:rPr>
                <w:lang w:val="sq-AL"/>
              </w:rPr>
              <w:t>n penale n</w:t>
            </w:r>
            <w:r w:rsidR="001A726D" w:rsidRPr="0062716E">
              <w:rPr>
                <w:lang w:val="sq-AL"/>
              </w:rPr>
              <w:t>ë</w:t>
            </w:r>
            <w:r w:rsidRPr="0062716E">
              <w:rPr>
                <w:lang w:val="sq-AL"/>
              </w:rPr>
              <w:t xml:space="preserve"> fjal</w:t>
            </w:r>
            <w:r w:rsidR="001A726D" w:rsidRPr="0062716E">
              <w:rPr>
                <w:lang w:val="sq-AL"/>
              </w:rPr>
              <w:t>ë</w:t>
            </w:r>
            <w:r w:rsidR="0013526A" w:rsidRPr="0062716E">
              <w:rPr>
                <w:lang w:val="sq-AL"/>
              </w:rPr>
              <w:t>;</w:t>
            </w:r>
          </w:p>
          <w:p w:rsidR="0013526A" w:rsidRPr="0062716E" w:rsidRDefault="00A75A2F" w:rsidP="00165291">
            <w:pPr>
              <w:pStyle w:val="bul1"/>
              <w:rPr>
                <w:lang w:val="sq-AL"/>
              </w:rPr>
            </w:pPr>
            <w:r w:rsidRPr="0062716E">
              <w:rPr>
                <w:lang w:val="sq-AL"/>
              </w:rPr>
              <w:t>Risk i vog</w:t>
            </w:r>
            <w:r w:rsidR="001A726D" w:rsidRPr="0062716E">
              <w:rPr>
                <w:lang w:val="sq-AL"/>
              </w:rPr>
              <w:t>ë</w:t>
            </w:r>
            <w:r w:rsidRPr="0062716E">
              <w:rPr>
                <w:lang w:val="sq-AL"/>
              </w:rPr>
              <w:t>l i nd</w:t>
            </w:r>
            <w:r w:rsidR="001A726D" w:rsidRPr="0062716E">
              <w:rPr>
                <w:lang w:val="sq-AL"/>
              </w:rPr>
              <w:t>ë</w:t>
            </w:r>
            <w:r w:rsidRPr="0062716E">
              <w:rPr>
                <w:lang w:val="sq-AL"/>
              </w:rPr>
              <w:t>rhyrjes me aktivitete t</w:t>
            </w:r>
            <w:r w:rsidR="001A726D" w:rsidRPr="0062716E">
              <w:rPr>
                <w:lang w:val="sq-AL"/>
              </w:rPr>
              <w:t>ë</w:t>
            </w:r>
            <w:r w:rsidRPr="0062716E">
              <w:rPr>
                <w:lang w:val="sq-AL"/>
              </w:rPr>
              <w:t xml:space="preserve"> palidhura me vepr</w:t>
            </w:r>
            <w:r w:rsidR="001A726D" w:rsidRPr="0062716E">
              <w:rPr>
                <w:lang w:val="sq-AL"/>
              </w:rPr>
              <w:t>ë</w:t>
            </w:r>
            <w:r w:rsidRPr="0062716E">
              <w:rPr>
                <w:lang w:val="sq-AL"/>
              </w:rPr>
              <w:t>n penale n</w:t>
            </w:r>
            <w:r w:rsidR="001A726D" w:rsidRPr="0062716E">
              <w:rPr>
                <w:lang w:val="sq-AL"/>
              </w:rPr>
              <w:t>ë</w:t>
            </w:r>
            <w:r w:rsidRPr="0062716E">
              <w:rPr>
                <w:lang w:val="sq-AL"/>
              </w:rPr>
              <w:t xml:space="preserve"> fjal</w:t>
            </w:r>
            <w:r w:rsidR="001A726D" w:rsidRPr="0062716E">
              <w:rPr>
                <w:lang w:val="sq-AL"/>
              </w:rPr>
              <w:t>ë</w:t>
            </w:r>
            <w:r w:rsidR="0013526A" w:rsidRPr="0062716E">
              <w:rPr>
                <w:lang w:val="sq-AL"/>
              </w:rPr>
              <w:t xml:space="preserve">; </w:t>
            </w:r>
          </w:p>
          <w:p w:rsidR="0013526A" w:rsidRPr="0062716E" w:rsidRDefault="00A75A2F" w:rsidP="00165291">
            <w:pPr>
              <w:pStyle w:val="bul1"/>
              <w:rPr>
                <w:lang w:val="sq-AL"/>
              </w:rPr>
            </w:pPr>
            <w:r w:rsidRPr="0062716E">
              <w:rPr>
                <w:lang w:val="sq-AL"/>
              </w:rPr>
              <w:t>Provat elektronike mund t</w:t>
            </w:r>
            <w:r w:rsidR="001A726D" w:rsidRPr="0062716E">
              <w:rPr>
                <w:lang w:val="sq-AL"/>
              </w:rPr>
              <w:t>ë</w:t>
            </w:r>
            <w:r w:rsidRPr="0062716E">
              <w:rPr>
                <w:lang w:val="sq-AL"/>
              </w:rPr>
              <w:t xml:space="preserve"> analizohen 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mjedis t</w:t>
            </w:r>
            <w:r w:rsidR="001A726D" w:rsidRPr="0062716E">
              <w:rPr>
                <w:lang w:val="sq-AL"/>
              </w:rPr>
              <w:t>ë</w:t>
            </w:r>
            <w:r w:rsidRPr="0062716E">
              <w:rPr>
                <w:lang w:val="sq-AL"/>
              </w:rPr>
              <w:t xml:space="preserve"> kontrolluar</w:t>
            </w:r>
            <w:r w:rsidR="0013526A" w:rsidRPr="0062716E">
              <w:rPr>
                <w:lang w:val="sq-AL"/>
              </w:rPr>
              <w:t>.</w:t>
            </w:r>
          </w:p>
          <w:p w:rsidR="0013526A" w:rsidRPr="0062716E" w:rsidRDefault="00A75A2F"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Disavantazhet e k</w:t>
            </w:r>
            <w:r w:rsidR="001A726D" w:rsidRPr="0062716E">
              <w:rPr>
                <w:rFonts w:eastAsia="Calibri" w:cs="Times New Roman"/>
                <w:szCs w:val="20"/>
              </w:rPr>
              <w:t>ë</w:t>
            </w:r>
            <w:r w:rsidRPr="0062716E">
              <w:rPr>
                <w:rFonts w:eastAsia="Calibri" w:cs="Times New Roman"/>
                <w:szCs w:val="20"/>
              </w:rPr>
              <w:t>tij lloji sekuestrimi jan</w:t>
            </w:r>
            <w:r w:rsidR="001A726D" w:rsidRPr="0062716E">
              <w:rPr>
                <w:rFonts w:eastAsia="Calibri" w:cs="Times New Roman"/>
                <w:szCs w:val="20"/>
              </w:rPr>
              <w:t>ë</w:t>
            </w:r>
            <w:r w:rsidRPr="0062716E">
              <w:rPr>
                <w:rFonts w:eastAsia="Calibri" w:cs="Times New Roman"/>
                <w:szCs w:val="20"/>
              </w:rPr>
              <w:t xml:space="preserve"> si m</w:t>
            </w:r>
            <w:r w:rsidR="001A726D" w:rsidRPr="0062716E">
              <w:rPr>
                <w:rFonts w:eastAsia="Calibri" w:cs="Times New Roman"/>
                <w:szCs w:val="20"/>
              </w:rPr>
              <w:t>ë</w:t>
            </w:r>
            <w:r w:rsidRPr="0062716E">
              <w:rPr>
                <w:rFonts w:eastAsia="Calibri" w:cs="Times New Roman"/>
                <w:szCs w:val="20"/>
              </w:rPr>
              <w:t xml:space="preserve"> posht</w:t>
            </w:r>
            <w:r w:rsidR="001A726D" w:rsidRPr="0062716E">
              <w:rPr>
                <w:rFonts w:eastAsia="Calibri" w:cs="Times New Roman"/>
                <w:szCs w:val="20"/>
              </w:rPr>
              <w:t>ë</w:t>
            </w:r>
            <w:r w:rsidR="0013526A" w:rsidRPr="0062716E">
              <w:rPr>
                <w:rFonts w:eastAsia="Calibri" w:cs="Times New Roman"/>
                <w:szCs w:val="20"/>
              </w:rPr>
              <w:t>:</w:t>
            </w:r>
          </w:p>
          <w:p w:rsidR="0013526A" w:rsidRPr="0062716E" w:rsidRDefault="00A75A2F" w:rsidP="00165291">
            <w:pPr>
              <w:pStyle w:val="bul1"/>
              <w:rPr>
                <w:lang w:val="sq-AL"/>
              </w:rPr>
            </w:pPr>
            <w:r w:rsidRPr="0062716E">
              <w:rPr>
                <w:lang w:val="sq-AL"/>
              </w:rPr>
              <w:t>Nevojiten pajisje t</w:t>
            </w:r>
            <w:r w:rsidR="001A726D" w:rsidRPr="0062716E">
              <w:rPr>
                <w:lang w:val="sq-AL"/>
              </w:rPr>
              <w:t>ë</w:t>
            </w:r>
            <w:r w:rsidRPr="0062716E">
              <w:rPr>
                <w:lang w:val="sq-AL"/>
              </w:rPr>
              <w:t xml:space="preserve"> posaçme n</w:t>
            </w:r>
            <w:r w:rsidR="001A726D" w:rsidRPr="0062716E">
              <w:rPr>
                <w:lang w:val="sq-AL"/>
              </w:rPr>
              <w:t>ë</w:t>
            </w:r>
            <w:r w:rsidRPr="0062716E">
              <w:rPr>
                <w:lang w:val="sq-AL"/>
              </w:rPr>
              <w:t xml:space="preserve"> vendngjarje</w:t>
            </w:r>
            <w:r w:rsidR="0013526A" w:rsidRPr="0062716E">
              <w:rPr>
                <w:lang w:val="sq-AL"/>
              </w:rPr>
              <w:t>;</w:t>
            </w:r>
          </w:p>
          <w:p w:rsidR="0013526A" w:rsidRPr="0062716E" w:rsidRDefault="00A75A2F" w:rsidP="00165291">
            <w:pPr>
              <w:pStyle w:val="bul1"/>
              <w:rPr>
                <w:lang w:val="sq-AL"/>
              </w:rPr>
            </w:pPr>
            <w:r w:rsidRPr="0062716E">
              <w:rPr>
                <w:bCs/>
                <w:lang w:val="sq-AL"/>
              </w:rPr>
              <w:t>Mb</w:t>
            </w:r>
            <w:r w:rsidR="001A726D" w:rsidRPr="0062716E">
              <w:rPr>
                <w:bCs/>
                <w:lang w:val="sq-AL"/>
              </w:rPr>
              <w:t>ë</w:t>
            </w:r>
            <w:r w:rsidRPr="0062716E">
              <w:rPr>
                <w:bCs/>
                <w:lang w:val="sq-AL"/>
              </w:rPr>
              <w:t xml:space="preserve">shtetja e ekspertit </w:t>
            </w:r>
            <w:r w:rsidR="001A726D" w:rsidRPr="0062716E">
              <w:rPr>
                <w:bCs/>
                <w:lang w:val="sq-AL"/>
              </w:rPr>
              <w:t>ë</w:t>
            </w:r>
            <w:r w:rsidRPr="0062716E">
              <w:rPr>
                <w:bCs/>
                <w:lang w:val="sq-AL"/>
              </w:rPr>
              <w:t>sht</w:t>
            </w:r>
            <w:r w:rsidR="001A726D" w:rsidRPr="0062716E">
              <w:rPr>
                <w:bCs/>
                <w:lang w:val="sq-AL"/>
              </w:rPr>
              <w:t>ë</w:t>
            </w:r>
            <w:r w:rsidRPr="0062716E">
              <w:rPr>
                <w:bCs/>
                <w:lang w:val="sq-AL"/>
              </w:rPr>
              <w:t xml:space="preserve"> zakonisht e nevojshm</w:t>
            </w:r>
            <w:r w:rsidR="002666A8" w:rsidRPr="0062716E">
              <w:rPr>
                <w:bCs/>
                <w:lang w:val="sq-AL"/>
              </w:rPr>
              <w:t>e</w:t>
            </w:r>
            <w:r w:rsidRPr="0062716E">
              <w:rPr>
                <w:bCs/>
                <w:lang w:val="sq-AL"/>
              </w:rPr>
              <w:t xml:space="preserve"> n</w:t>
            </w:r>
            <w:r w:rsidR="001A726D" w:rsidRPr="0062716E">
              <w:rPr>
                <w:bCs/>
                <w:lang w:val="sq-AL"/>
              </w:rPr>
              <w:t>ë</w:t>
            </w:r>
            <w:r w:rsidRPr="0062716E">
              <w:rPr>
                <w:bCs/>
                <w:lang w:val="sq-AL"/>
              </w:rPr>
              <w:t xml:space="preserve"> vendngjarje</w:t>
            </w:r>
            <w:r w:rsidR="0013526A" w:rsidRPr="0062716E">
              <w:rPr>
                <w:lang w:val="sq-AL"/>
              </w:rPr>
              <w:t>;</w:t>
            </w:r>
          </w:p>
          <w:p w:rsidR="0013526A" w:rsidRPr="0062716E" w:rsidRDefault="00A75A2F" w:rsidP="00165291">
            <w:pPr>
              <w:pStyle w:val="bul1"/>
              <w:rPr>
                <w:lang w:val="sq-AL"/>
              </w:rPr>
            </w:pPr>
            <w:r w:rsidRPr="0062716E">
              <w:rPr>
                <w:lang w:val="sq-AL"/>
              </w:rPr>
              <w:t>Ekziston risku i mosv</w:t>
            </w:r>
            <w:r w:rsidR="001A726D" w:rsidRPr="0062716E">
              <w:rPr>
                <w:lang w:val="sq-AL"/>
              </w:rPr>
              <w:t>ë</w:t>
            </w:r>
            <w:r w:rsidRPr="0062716E">
              <w:rPr>
                <w:lang w:val="sq-AL"/>
              </w:rPr>
              <w:t>nies re 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pjese t</w:t>
            </w:r>
            <w:r w:rsidR="001A726D" w:rsidRPr="0062716E">
              <w:rPr>
                <w:lang w:val="sq-AL"/>
              </w:rPr>
              <w:t>ë</w:t>
            </w:r>
            <w:r w:rsidRPr="0062716E">
              <w:rPr>
                <w:lang w:val="sq-AL"/>
              </w:rPr>
              <w:t xml:space="preserve"> provave</w:t>
            </w:r>
            <w:r w:rsidR="0013526A" w:rsidRPr="0062716E">
              <w:rPr>
                <w:lang w:val="sq-AL"/>
              </w:rPr>
              <w:t>;</w:t>
            </w:r>
          </w:p>
          <w:p w:rsidR="0013526A" w:rsidRPr="0062716E" w:rsidRDefault="00A75A2F" w:rsidP="00165291">
            <w:pPr>
              <w:pStyle w:val="bul1"/>
              <w:rPr>
                <w:lang w:val="sq-AL"/>
              </w:rPr>
            </w:pPr>
            <w:r w:rsidRPr="0062716E">
              <w:rPr>
                <w:lang w:val="sq-AL"/>
              </w:rPr>
              <w:t xml:space="preserve">Procedura </w:t>
            </w:r>
            <w:r w:rsidR="006D1C94" w:rsidRPr="0062716E">
              <w:rPr>
                <w:lang w:val="sq-AL"/>
              </w:rPr>
              <w:t>e sekuestrimit konsumon koh</w:t>
            </w:r>
            <w:r w:rsidR="001A726D" w:rsidRPr="0062716E">
              <w:rPr>
                <w:lang w:val="sq-AL"/>
              </w:rPr>
              <w:t>ë</w:t>
            </w:r>
            <w:r w:rsidR="006D1C94" w:rsidRPr="0062716E">
              <w:rPr>
                <w:lang w:val="sq-AL"/>
              </w:rPr>
              <w:t>; dhe</w:t>
            </w:r>
          </w:p>
          <w:p w:rsidR="0013526A" w:rsidRPr="0062716E" w:rsidRDefault="006D1C94" w:rsidP="00165291">
            <w:pPr>
              <w:pStyle w:val="bul1"/>
              <w:rPr>
                <w:lang w:val="sq-AL"/>
              </w:rPr>
            </w:pPr>
            <w:r w:rsidRPr="0062716E">
              <w:rPr>
                <w:lang w:val="sq-AL"/>
              </w:rPr>
              <w:t>Pajisja p</w:t>
            </w:r>
            <w:r w:rsidR="001A726D" w:rsidRPr="0062716E">
              <w:rPr>
                <w:lang w:val="sq-AL"/>
              </w:rPr>
              <w:t>ë</w:t>
            </w:r>
            <w:r w:rsidRPr="0062716E">
              <w:rPr>
                <w:lang w:val="sq-AL"/>
              </w:rPr>
              <w:t>rkat</w:t>
            </w:r>
            <w:r w:rsidR="001A726D" w:rsidRPr="0062716E">
              <w:rPr>
                <w:lang w:val="sq-AL"/>
              </w:rPr>
              <w:t>ë</w:t>
            </w:r>
            <w:r w:rsidRPr="0062716E">
              <w:rPr>
                <w:lang w:val="sq-AL"/>
              </w:rPr>
              <w:t>se vihet n</w:t>
            </w:r>
            <w:r w:rsidR="001A726D" w:rsidRPr="0062716E">
              <w:rPr>
                <w:lang w:val="sq-AL"/>
              </w:rPr>
              <w:t>ë</w:t>
            </w:r>
            <w:r w:rsidRPr="0062716E">
              <w:rPr>
                <w:lang w:val="sq-AL"/>
              </w:rPr>
              <w:t>n kontroll</w:t>
            </w:r>
            <w:r w:rsidR="0013526A" w:rsidRPr="0062716E">
              <w:rPr>
                <w:lang w:val="sq-AL"/>
              </w:rPr>
              <w:t>.</w:t>
            </w:r>
          </w:p>
          <w:p w:rsidR="0013526A" w:rsidRPr="0062716E" w:rsidRDefault="0013526A" w:rsidP="00165291">
            <w:pPr>
              <w:rPr>
                <w:rFonts w:eastAsia="Times New Roman" w:cs="Times New Roman"/>
                <w:b/>
              </w:rPr>
            </w:pPr>
            <w:bookmarkStart w:id="53" w:name="_Ref45957065"/>
            <w:bookmarkStart w:id="54" w:name="_Toc57176094"/>
            <w:bookmarkStart w:id="55" w:name="_Toc189021590"/>
          </w:p>
          <w:p w:rsidR="0013526A" w:rsidRPr="0062716E" w:rsidRDefault="0013526A" w:rsidP="00165291">
            <w:pPr>
              <w:pStyle w:val="List"/>
              <w:spacing w:before="0" w:after="0"/>
              <w:rPr>
                <w:b/>
              </w:rPr>
            </w:pPr>
            <w:bookmarkStart w:id="56" w:name="_Ref352860214"/>
            <w:r w:rsidRPr="0062716E">
              <w:rPr>
                <w:b/>
              </w:rPr>
              <w:t>Se</w:t>
            </w:r>
            <w:r w:rsidR="006D1C94" w:rsidRPr="0062716E">
              <w:rPr>
                <w:b/>
              </w:rPr>
              <w:t>kuestrimi me an</w:t>
            </w:r>
            <w:r w:rsidR="001A726D" w:rsidRPr="0062716E">
              <w:rPr>
                <w:b/>
              </w:rPr>
              <w:t>ë</w:t>
            </w:r>
            <w:r w:rsidR="006D1C94" w:rsidRPr="0062716E">
              <w:rPr>
                <w:b/>
              </w:rPr>
              <w:t xml:space="preserve"> t</w:t>
            </w:r>
            <w:r w:rsidR="001A726D" w:rsidRPr="0062716E">
              <w:rPr>
                <w:b/>
              </w:rPr>
              <w:t>ë</w:t>
            </w:r>
            <w:r w:rsidR="006D1C94" w:rsidRPr="0062716E">
              <w:rPr>
                <w:b/>
              </w:rPr>
              <w:t xml:space="preserve"> konfiskimit t</w:t>
            </w:r>
            <w:r w:rsidR="001A726D" w:rsidRPr="0062716E">
              <w:rPr>
                <w:b/>
              </w:rPr>
              <w:t>ë</w:t>
            </w:r>
            <w:r w:rsidR="006D1C94" w:rsidRPr="0062716E">
              <w:rPr>
                <w:b/>
              </w:rPr>
              <w:t xml:space="preserve"> pajisjes rezerv</w:t>
            </w:r>
            <w:r w:rsidR="001A726D" w:rsidRPr="0062716E">
              <w:rPr>
                <w:b/>
              </w:rPr>
              <w:t>ë</w:t>
            </w:r>
            <w:r w:rsidR="006D1C94" w:rsidRPr="0062716E">
              <w:rPr>
                <w:b/>
              </w:rPr>
              <w:t xml:space="preserve"> p</w:t>
            </w:r>
            <w:r w:rsidR="001A726D" w:rsidRPr="0062716E">
              <w:rPr>
                <w:b/>
              </w:rPr>
              <w:t>ë</w:t>
            </w:r>
            <w:r w:rsidR="006D1C94" w:rsidRPr="0062716E">
              <w:rPr>
                <w:b/>
              </w:rPr>
              <w:t>r ruajtjen e t</w:t>
            </w:r>
            <w:r w:rsidR="001A726D" w:rsidRPr="0062716E">
              <w:rPr>
                <w:b/>
              </w:rPr>
              <w:t>ë</w:t>
            </w:r>
            <w:r w:rsidR="006D1C94" w:rsidRPr="0062716E">
              <w:rPr>
                <w:b/>
              </w:rPr>
              <w:t xml:space="preserve"> dh</w:t>
            </w:r>
            <w:r w:rsidR="001A726D" w:rsidRPr="0062716E">
              <w:rPr>
                <w:b/>
              </w:rPr>
              <w:t>ë</w:t>
            </w:r>
            <w:r w:rsidR="006D1C94" w:rsidRPr="0062716E">
              <w:rPr>
                <w:b/>
              </w:rPr>
              <w:t>nave</w:t>
            </w:r>
            <w:bookmarkEnd w:id="53"/>
            <w:bookmarkEnd w:id="54"/>
            <w:bookmarkEnd w:id="55"/>
            <w:bookmarkEnd w:id="56"/>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13526A" w:rsidRPr="0062716E" w:rsidRDefault="006D1C94" w:rsidP="00165291">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Ky lloj sekuestrimi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i p</w:t>
            </w:r>
            <w:r w:rsidR="001A726D" w:rsidRPr="0062716E">
              <w:rPr>
                <w:rFonts w:eastAsia="Calibri" w:cs="Times New Roman"/>
                <w:szCs w:val="20"/>
              </w:rPr>
              <w:t>ë</w:t>
            </w:r>
            <w:r w:rsidRPr="0062716E">
              <w:rPr>
                <w:rFonts w:eastAsia="Calibri" w:cs="Times New Roman"/>
                <w:szCs w:val="20"/>
              </w:rPr>
              <w:t>rshtatsh</w:t>
            </w:r>
            <w:r w:rsidR="001A726D" w:rsidRPr="0062716E">
              <w:rPr>
                <w:rFonts w:eastAsia="Calibri" w:cs="Times New Roman"/>
                <w:szCs w:val="20"/>
              </w:rPr>
              <w:t>ë</w:t>
            </w:r>
            <w:r w:rsidRPr="0062716E">
              <w:rPr>
                <w:rFonts w:eastAsia="Calibri" w:cs="Times New Roman"/>
                <w:szCs w:val="20"/>
              </w:rPr>
              <w:t>m n</w:t>
            </w:r>
            <w:r w:rsidR="001A726D" w:rsidRPr="0062716E">
              <w:rPr>
                <w:rFonts w:eastAsia="Calibri" w:cs="Times New Roman"/>
                <w:szCs w:val="20"/>
              </w:rPr>
              <w:t>ë</w:t>
            </w:r>
            <w:r w:rsidRPr="0062716E">
              <w:rPr>
                <w:rFonts w:eastAsia="Calibri" w:cs="Times New Roman"/>
                <w:szCs w:val="20"/>
              </w:rPr>
              <w:t xml:space="preserve"> raste t</w:t>
            </w:r>
            <w:r w:rsidR="001A726D" w:rsidRPr="0062716E">
              <w:rPr>
                <w:rFonts w:eastAsia="Calibri" w:cs="Times New Roman"/>
                <w:szCs w:val="20"/>
              </w:rPr>
              <w:t>ë</w:t>
            </w:r>
            <w:r w:rsidRPr="0062716E">
              <w:rPr>
                <w:rFonts w:eastAsia="Calibri" w:cs="Times New Roman"/>
                <w:szCs w:val="20"/>
              </w:rPr>
              <w:t xml:space="preserve"> ngjashme me an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kopjimit t</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gjith</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rmbajtjes s</w:t>
            </w:r>
            <w:r w:rsidR="001A726D" w:rsidRPr="0062716E">
              <w:rPr>
                <w:rFonts w:eastAsia="Calibri" w:cs="Times New Roman"/>
                <w:szCs w:val="20"/>
              </w:rPr>
              <w:t>ë</w:t>
            </w:r>
            <w:r w:rsidRPr="0062716E">
              <w:rPr>
                <w:rFonts w:eastAsia="Calibri" w:cs="Times New Roman"/>
                <w:szCs w:val="20"/>
              </w:rPr>
              <w:t xml:space="preserve"> </w:t>
            </w:r>
            <w:r w:rsidR="00BC750F" w:rsidRPr="0062716E">
              <w:rPr>
                <w:rFonts w:eastAsia="Calibri" w:cs="Times New Roman"/>
                <w:szCs w:val="20"/>
              </w:rPr>
              <w:t>memories</w:t>
            </w:r>
            <w:r w:rsidRPr="0062716E">
              <w:rPr>
                <w:rFonts w:eastAsia="Calibri" w:cs="Times New Roman"/>
                <w:szCs w:val="20"/>
              </w:rPr>
              <w:t xml:space="preserve"> veçan</w:t>
            </w:r>
            <w:r w:rsidR="001A726D" w:rsidRPr="0062716E">
              <w:rPr>
                <w:rFonts w:eastAsia="Calibri" w:cs="Times New Roman"/>
                <w:szCs w:val="20"/>
              </w:rPr>
              <w:t>ë</w:t>
            </w:r>
            <w:r w:rsidRPr="0062716E">
              <w:rPr>
                <w:rFonts w:eastAsia="Calibri" w:cs="Times New Roman"/>
                <w:szCs w:val="20"/>
              </w:rPr>
              <w:t>risht n</w:t>
            </w:r>
            <w:r w:rsidR="001A726D" w:rsidRPr="0062716E">
              <w:rPr>
                <w:rFonts w:eastAsia="Calibri" w:cs="Times New Roman"/>
                <w:szCs w:val="20"/>
              </w:rPr>
              <w:t>ë</w:t>
            </w:r>
            <w:r w:rsidRPr="0062716E">
              <w:rPr>
                <w:rFonts w:eastAsia="Calibri" w:cs="Times New Roman"/>
                <w:szCs w:val="20"/>
              </w:rPr>
              <w:t>se ka nj</w:t>
            </w:r>
            <w:r w:rsidR="001A726D" w:rsidRPr="0062716E">
              <w:rPr>
                <w:rFonts w:eastAsia="Calibri" w:cs="Times New Roman"/>
                <w:szCs w:val="20"/>
              </w:rPr>
              <w:t>ë</w:t>
            </w:r>
            <w:r w:rsidRPr="0062716E">
              <w:rPr>
                <w:rFonts w:eastAsia="Calibri" w:cs="Times New Roman"/>
                <w:szCs w:val="20"/>
              </w:rPr>
              <w:t xml:space="preserve"> sasi t</w:t>
            </w:r>
            <w:r w:rsidR="001A726D" w:rsidRPr="0062716E">
              <w:rPr>
                <w:rFonts w:eastAsia="Calibri" w:cs="Times New Roman"/>
                <w:szCs w:val="20"/>
              </w:rPr>
              <w:t>ë</w:t>
            </w:r>
            <w:r w:rsidRPr="0062716E">
              <w:rPr>
                <w:rFonts w:eastAsia="Calibri" w:cs="Times New Roman"/>
                <w:szCs w:val="20"/>
              </w:rPr>
              <w:t xml:space="preserve"> madhe t</w:t>
            </w:r>
            <w:r w:rsidR="001A726D" w:rsidRPr="0062716E">
              <w:rPr>
                <w:rFonts w:eastAsia="Calibri" w:cs="Times New Roman"/>
                <w:szCs w:val="20"/>
              </w:rPr>
              <w:t>ë</w:t>
            </w:r>
            <w:r w:rsidRPr="0062716E">
              <w:rPr>
                <w:rFonts w:eastAsia="Calibri" w:cs="Times New Roman"/>
                <w:szCs w:val="20"/>
              </w:rPr>
              <w:t xml:space="preserve"> pajisjeve dhe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nave p</w:t>
            </w:r>
            <w:r w:rsidR="001A726D" w:rsidRPr="0062716E">
              <w:rPr>
                <w:rFonts w:eastAsia="Calibri" w:cs="Times New Roman"/>
                <w:szCs w:val="20"/>
              </w:rPr>
              <w:t>ë</w:t>
            </w:r>
            <w:r w:rsidRPr="0062716E">
              <w:rPr>
                <w:rFonts w:eastAsia="Calibri" w:cs="Times New Roman"/>
                <w:szCs w:val="20"/>
              </w:rPr>
              <w:t>r tu marr</w:t>
            </w:r>
            <w:r w:rsidR="001A726D" w:rsidRPr="0062716E">
              <w:rPr>
                <w:rFonts w:eastAsia="Calibri" w:cs="Times New Roman"/>
                <w:szCs w:val="20"/>
              </w:rPr>
              <w:t>ë</w:t>
            </w:r>
            <w:r w:rsidRPr="0062716E">
              <w:rPr>
                <w:rFonts w:eastAsia="Calibri" w:cs="Times New Roman"/>
                <w:szCs w:val="20"/>
              </w:rPr>
              <w:t xml:space="preserve"> parasysh (p.sh. rrjete t</w:t>
            </w:r>
            <w:r w:rsidR="001A726D" w:rsidRPr="0062716E">
              <w:rPr>
                <w:rFonts w:eastAsia="Calibri" w:cs="Times New Roman"/>
                <w:szCs w:val="20"/>
              </w:rPr>
              <w:t>ë</w:t>
            </w:r>
            <w:r w:rsidRPr="0062716E">
              <w:rPr>
                <w:rFonts w:eastAsia="Calibri" w:cs="Times New Roman"/>
                <w:szCs w:val="20"/>
              </w:rPr>
              <w:t xml:space="preserve"> m</w:t>
            </w:r>
            <w:r w:rsidR="001A726D" w:rsidRPr="0062716E">
              <w:rPr>
                <w:rFonts w:eastAsia="Calibri" w:cs="Times New Roman"/>
                <w:szCs w:val="20"/>
              </w:rPr>
              <w:t>ë</w:t>
            </w:r>
            <w:r w:rsidRPr="0062716E">
              <w:rPr>
                <w:rFonts w:eastAsia="Calibri" w:cs="Times New Roman"/>
                <w:szCs w:val="20"/>
              </w:rPr>
              <w:t xml:space="preserve">dha, mjedise me </w:t>
            </w:r>
            <w:r w:rsidR="00BC750F" w:rsidRPr="0062716E">
              <w:rPr>
                <w:rFonts w:eastAsia="Calibri" w:cs="Times New Roman"/>
                <w:szCs w:val="20"/>
              </w:rPr>
              <w:t>kompjuterë</w:t>
            </w:r>
            <w:r w:rsidRPr="0062716E">
              <w:rPr>
                <w:rFonts w:eastAsia="Calibri" w:cs="Times New Roman"/>
                <w:szCs w:val="20"/>
              </w:rPr>
              <w:t xml:space="preserve"> mainframe)</w:t>
            </w:r>
            <w:r w:rsidR="0013526A" w:rsidRPr="0062716E">
              <w:rPr>
                <w:rFonts w:eastAsia="Calibri" w:cs="Times New Roman"/>
                <w:szCs w:val="20"/>
              </w:rPr>
              <w:t>.</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13526A" w:rsidRPr="0062716E" w:rsidRDefault="006D1C94" w:rsidP="00165291">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Avantazhet jan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ngjashme me ato t</w:t>
            </w:r>
            <w:r w:rsidR="001A726D" w:rsidRPr="0062716E">
              <w:rPr>
                <w:rFonts w:eastAsia="Calibri" w:cs="Times New Roman"/>
                <w:szCs w:val="20"/>
              </w:rPr>
              <w:t>ë</w:t>
            </w:r>
            <w:r w:rsidRPr="0062716E">
              <w:rPr>
                <w:rFonts w:eastAsia="Calibri" w:cs="Times New Roman"/>
                <w:szCs w:val="20"/>
              </w:rPr>
              <w:t xml:space="preserve"> sekuestrimit me an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kopjimit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rshkruara n</w:t>
            </w:r>
            <w:r w:rsidR="001A726D" w:rsidRPr="0062716E">
              <w:rPr>
                <w:rFonts w:eastAsia="Calibri" w:cs="Times New Roman"/>
                <w:szCs w:val="20"/>
              </w:rPr>
              <w:t>ë</w:t>
            </w:r>
            <w:r w:rsidRPr="0062716E">
              <w:rPr>
                <w:rFonts w:eastAsia="Calibri" w:cs="Times New Roman"/>
                <w:szCs w:val="20"/>
              </w:rPr>
              <w:t xml:space="preserve"> Seksionin 2 (nuk ka asnj</w:t>
            </w:r>
            <w:r w:rsidR="001A726D" w:rsidRPr="0062716E">
              <w:rPr>
                <w:rFonts w:eastAsia="Calibri" w:cs="Times New Roman"/>
                <w:szCs w:val="20"/>
              </w:rPr>
              <w:t>ë</w:t>
            </w:r>
            <w:r w:rsidRPr="0062716E">
              <w:rPr>
                <w:rFonts w:eastAsia="Calibri" w:cs="Times New Roman"/>
                <w:szCs w:val="20"/>
              </w:rPr>
              <w:t xml:space="preserve"> risk p</w:t>
            </w:r>
            <w:r w:rsidR="001A726D" w:rsidRPr="0062716E">
              <w:rPr>
                <w:rFonts w:eastAsia="Calibri" w:cs="Times New Roman"/>
                <w:szCs w:val="20"/>
              </w:rPr>
              <w:t>ë</w:t>
            </w:r>
            <w:r w:rsidRPr="0062716E">
              <w:rPr>
                <w:rFonts w:eastAsia="Calibri" w:cs="Times New Roman"/>
                <w:szCs w:val="20"/>
              </w:rPr>
              <w:t>r d</w:t>
            </w:r>
            <w:r w:rsidR="001A726D" w:rsidRPr="0062716E">
              <w:rPr>
                <w:rFonts w:eastAsia="Calibri" w:cs="Times New Roman"/>
                <w:szCs w:val="20"/>
              </w:rPr>
              <w:t>ë</w:t>
            </w:r>
            <w:r w:rsidRPr="0062716E">
              <w:rPr>
                <w:rFonts w:eastAsia="Calibri" w:cs="Times New Roman"/>
                <w:szCs w:val="20"/>
              </w:rPr>
              <w:t>mtim ose veprime t</w:t>
            </w:r>
            <w:r w:rsidR="001A726D" w:rsidRPr="0062716E">
              <w:rPr>
                <w:rFonts w:eastAsia="Calibri" w:cs="Times New Roman"/>
                <w:szCs w:val="20"/>
              </w:rPr>
              <w:t>ë</w:t>
            </w:r>
            <w:r w:rsidRPr="0062716E">
              <w:rPr>
                <w:rFonts w:eastAsia="Calibri" w:cs="Times New Roman"/>
                <w:szCs w:val="20"/>
              </w:rPr>
              <w:t xml:space="preserve"> d</w:t>
            </w:r>
            <w:r w:rsidR="001A726D" w:rsidRPr="0062716E">
              <w:rPr>
                <w:rFonts w:eastAsia="Calibri" w:cs="Times New Roman"/>
                <w:szCs w:val="20"/>
              </w:rPr>
              <w:t>ë</w:t>
            </w:r>
            <w:r w:rsidRPr="0062716E">
              <w:rPr>
                <w:rFonts w:eastAsia="Calibri" w:cs="Times New Roman"/>
                <w:szCs w:val="20"/>
              </w:rPr>
              <w:t>mshme). Avantazhe t</w:t>
            </w:r>
            <w:r w:rsidR="001A726D" w:rsidRPr="0062716E">
              <w:rPr>
                <w:rFonts w:eastAsia="Calibri" w:cs="Times New Roman"/>
                <w:szCs w:val="20"/>
              </w:rPr>
              <w:t>ë</w:t>
            </w:r>
            <w:r w:rsidRPr="0062716E">
              <w:rPr>
                <w:rFonts w:eastAsia="Calibri" w:cs="Times New Roman"/>
                <w:szCs w:val="20"/>
              </w:rPr>
              <w:t xml:space="preserve"> tjera jan</w:t>
            </w:r>
            <w:r w:rsidR="001A726D" w:rsidRPr="0062716E">
              <w:rPr>
                <w:rFonts w:eastAsia="Calibri" w:cs="Times New Roman"/>
                <w:szCs w:val="20"/>
              </w:rPr>
              <w:t>ë</w:t>
            </w:r>
            <w:r w:rsidRPr="0062716E">
              <w:rPr>
                <w:rFonts w:eastAsia="Calibri" w:cs="Times New Roman"/>
                <w:szCs w:val="20"/>
              </w:rPr>
              <w:t xml:space="preserve"> se</w:t>
            </w:r>
          </w:p>
          <w:p w:rsidR="0013526A" w:rsidRPr="0062716E" w:rsidRDefault="006D1C94" w:rsidP="00165291">
            <w:pPr>
              <w:pStyle w:val="bul1"/>
              <w:rPr>
                <w:lang w:val="sq-AL"/>
              </w:rPr>
            </w:pPr>
            <w:r w:rsidRPr="0062716E">
              <w:rPr>
                <w:lang w:val="sq-AL"/>
              </w:rPr>
              <w:t>Asnj</w:t>
            </w:r>
            <w:r w:rsidR="001A726D" w:rsidRPr="0062716E">
              <w:rPr>
                <w:lang w:val="sq-AL"/>
              </w:rPr>
              <w:t>ë</w:t>
            </w:r>
            <w:r w:rsidRPr="0062716E">
              <w:rPr>
                <w:lang w:val="sq-AL"/>
              </w:rPr>
              <w:t xml:space="preserve"> pajisje e posaçme nuk k</w:t>
            </w:r>
            <w:r w:rsidR="001A726D" w:rsidRPr="0062716E">
              <w:rPr>
                <w:lang w:val="sq-AL"/>
              </w:rPr>
              <w:t>ë</w:t>
            </w:r>
            <w:r w:rsidRPr="0062716E">
              <w:rPr>
                <w:lang w:val="sq-AL"/>
              </w:rPr>
              <w:t>rkohet n</w:t>
            </w:r>
            <w:r w:rsidR="001A726D" w:rsidRPr="0062716E">
              <w:rPr>
                <w:lang w:val="sq-AL"/>
              </w:rPr>
              <w:t>ë</w:t>
            </w:r>
            <w:r w:rsidRPr="0062716E">
              <w:rPr>
                <w:lang w:val="sq-AL"/>
              </w:rPr>
              <w:t xml:space="preserve"> vendngjarje</w:t>
            </w:r>
            <w:r w:rsidR="0013526A" w:rsidRPr="0062716E">
              <w:rPr>
                <w:lang w:val="sq-AL"/>
              </w:rPr>
              <w:t xml:space="preserve">; </w:t>
            </w:r>
            <w:r w:rsidRPr="0062716E">
              <w:rPr>
                <w:lang w:val="sq-AL"/>
              </w:rPr>
              <w:t>dhe</w:t>
            </w:r>
          </w:p>
          <w:p w:rsidR="0013526A" w:rsidRPr="0062716E" w:rsidRDefault="002666A8" w:rsidP="00165291">
            <w:pPr>
              <w:pStyle w:val="bul1"/>
              <w:rPr>
                <w:lang w:val="sq-AL"/>
              </w:rPr>
            </w:pPr>
            <w:r w:rsidRPr="0062716E">
              <w:rPr>
                <w:lang w:val="sq-AL"/>
              </w:rPr>
              <w:t>Nuk ka nevoj</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kryhet asnj</w:t>
            </w:r>
            <w:r w:rsidR="001A726D" w:rsidRPr="0062716E">
              <w:rPr>
                <w:lang w:val="sq-AL"/>
              </w:rPr>
              <w:t>ë</w:t>
            </w:r>
            <w:r w:rsidRPr="0062716E">
              <w:rPr>
                <w:lang w:val="sq-AL"/>
              </w:rPr>
              <w:t xml:space="preserve"> veprim q</w:t>
            </w:r>
            <w:r w:rsidR="001A726D" w:rsidRPr="0062716E">
              <w:rPr>
                <w:lang w:val="sq-AL"/>
              </w:rPr>
              <w:t>ë</w:t>
            </w:r>
            <w:r w:rsidRPr="0062716E">
              <w:rPr>
                <w:lang w:val="sq-AL"/>
              </w:rPr>
              <w:t xml:space="preserve"> merr koh</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vendngjarje</w:t>
            </w:r>
            <w:r w:rsidR="0013526A" w:rsidRPr="0062716E">
              <w:rPr>
                <w:lang w:val="sq-AL"/>
              </w:rPr>
              <w:t>.</w:t>
            </w:r>
          </w:p>
          <w:p w:rsidR="00165291" w:rsidRPr="0062716E"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rPr>
            </w:pPr>
          </w:p>
          <w:p w:rsidR="0013526A" w:rsidRPr="0062716E" w:rsidRDefault="002666A8"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Disavantazhet e k</w:t>
            </w:r>
            <w:r w:rsidR="001A726D" w:rsidRPr="0062716E">
              <w:rPr>
                <w:rFonts w:eastAsia="Calibri" w:cs="Times New Roman"/>
                <w:szCs w:val="20"/>
              </w:rPr>
              <w:t>ë</w:t>
            </w:r>
            <w:r w:rsidRPr="0062716E">
              <w:rPr>
                <w:rFonts w:eastAsia="Calibri" w:cs="Times New Roman"/>
                <w:szCs w:val="20"/>
              </w:rPr>
              <w:t>tij lloji sekuestrimi jan</w:t>
            </w:r>
            <w:r w:rsidR="001A726D" w:rsidRPr="0062716E">
              <w:rPr>
                <w:rFonts w:eastAsia="Calibri" w:cs="Times New Roman"/>
                <w:szCs w:val="20"/>
              </w:rPr>
              <w:t>ë</w:t>
            </w:r>
            <w:r w:rsidRPr="0062716E">
              <w:rPr>
                <w:rFonts w:eastAsia="Calibri" w:cs="Times New Roman"/>
                <w:szCs w:val="20"/>
              </w:rPr>
              <w:t xml:space="preserve"> si m</w:t>
            </w:r>
            <w:r w:rsidR="001A726D" w:rsidRPr="0062716E">
              <w:rPr>
                <w:rFonts w:eastAsia="Calibri" w:cs="Times New Roman"/>
                <w:szCs w:val="20"/>
              </w:rPr>
              <w:t>ë</w:t>
            </w:r>
            <w:r w:rsidRPr="0062716E">
              <w:rPr>
                <w:rFonts w:eastAsia="Calibri" w:cs="Times New Roman"/>
                <w:szCs w:val="20"/>
              </w:rPr>
              <w:t xml:space="preserve"> posht</w:t>
            </w:r>
            <w:r w:rsidR="001A726D" w:rsidRPr="0062716E">
              <w:rPr>
                <w:rFonts w:eastAsia="Calibri" w:cs="Times New Roman"/>
                <w:szCs w:val="20"/>
              </w:rPr>
              <w:t>ë</w:t>
            </w:r>
            <w:r w:rsidR="0013526A" w:rsidRPr="0062716E">
              <w:rPr>
                <w:rFonts w:eastAsia="Calibri" w:cs="Times New Roman"/>
                <w:szCs w:val="20"/>
              </w:rPr>
              <w:t>:</w:t>
            </w:r>
          </w:p>
          <w:p w:rsidR="0013526A" w:rsidRPr="0062716E" w:rsidRDefault="002666A8" w:rsidP="00165291">
            <w:pPr>
              <w:pStyle w:val="bul1"/>
              <w:rPr>
                <w:lang w:val="sq-AL"/>
              </w:rPr>
            </w:pPr>
            <w:r w:rsidRPr="0062716E">
              <w:rPr>
                <w:bCs/>
                <w:lang w:val="sq-AL"/>
              </w:rPr>
              <w:t>Mb</w:t>
            </w:r>
            <w:r w:rsidR="001A726D" w:rsidRPr="0062716E">
              <w:rPr>
                <w:bCs/>
                <w:lang w:val="sq-AL"/>
              </w:rPr>
              <w:t>ë</w:t>
            </w:r>
            <w:r w:rsidRPr="0062716E">
              <w:rPr>
                <w:bCs/>
                <w:lang w:val="sq-AL"/>
              </w:rPr>
              <w:t xml:space="preserve">shtetja e ekspertit </w:t>
            </w:r>
            <w:r w:rsidR="001A726D" w:rsidRPr="0062716E">
              <w:rPr>
                <w:bCs/>
                <w:lang w:val="sq-AL"/>
              </w:rPr>
              <w:t>ë</w:t>
            </w:r>
            <w:r w:rsidRPr="0062716E">
              <w:rPr>
                <w:bCs/>
                <w:lang w:val="sq-AL"/>
              </w:rPr>
              <w:t>sht</w:t>
            </w:r>
            <w:r w:rsidR="001A726D" w:rsidRPr="0062716E">
              <w:rPr>
                <w:bCs/>
                <w:lang w:val="sq-AL"/>
              </w:rPr>
              <w:t>ë</w:t>
            </w:r>
            <w:r w:rsidRPr="0062716E">
              <w:rPr>
                <w:bCs/>
                <w:lang w:val="sq-AL"/>
              </w:rPr>
              <w:t xml:space="preserve"> zakonisht e nevojshme n</w:t>
            </w:r>
            <w:r w:rsidR="001A726D" w:rsidRPr="0062716E">
              <w:rPr>
                <w:bCs/>
                <w:lang w:val="sq-AL"/>
              </w:rPr>
              <w:t>ë</w:t>
            </w:r>
            <w:r w:rsidRPr="0062716E">
              <w:rPr>
                <w:bCs/>
                <w:lang w:val="sq-AL"/>
              </w:rPr>
              <w:t xml:space="preserve"> vendngjarje</w:t>
            </w:r>
            <w:r w:rsidR="0013526A" w:rsidRPr="0062716E">
              <w:rPr>
                <w:lang w:val="sq-AL"/>
              </w:rPr>
              <w:t>;</w:t>
            </w:r>
          </w:p>
          <w:p w:rsidR="0013526A" w:rsidRPr="0062716E" w:rsidRDefault="002666A8" w:rsidP="00165291">
            <w:pPr>
              <w:pStyle w:val="bul1"/>
              <w:rPr>
                <w:lang w:val="sq-AL"/>
              </w:rPr>
            </w:pPr>
            <w:r w:rsidRPr="0062716E">
              <w:rPr>
                <w:lang w:val="sq-AL"/>
              </w:rPr>
              <w:t xml:space="preserve">Zakonisht </w:t>
            </w:r>
            <w:r w:rsidR="001A726D" w:rsidRPr="0062716E">
              <w:rPr>
                <w:lang w:val="sq-AL"/>
              </w:rPr>
              <w:t>ë</w:t>
            </w:r>
            <w:r w:rsidRPr="0062716E">
              <w:rPr>
                <w:lang w:val="sq-AL"/>
              </w:rPr>
              <w:t>sht</w:t>
            </w:r>
            <w:r w:rsidR="001A726D" w:rsidRPr="0062716E">
              <w:rPr>
                <w:lang w:val="sq-AL"/>
              </w:rPr>
              <w:t>ë</w:t>
            </w:r>
            <w:r w:rsidRPr="0062716E">
              <w:rPr>
                <w:lang w:val="sq-AL"/>
              </w:rPr>
              <w:t xml:space="preserve"> e nevojshme mb</w:t>
            </w:r>
            <w:r w:rsidR="001A726D" w:rsidRPr="0062716E">
              <w:rPr>
                <w:lang w:val="sq-AL"/>
              </w:rPr>
              <w:t>ë</w:t>
            </w:r>
            <w:r w:rsidRPr="0062716E">
              <w:rPr>
                <w:lang w:val="sq-AL"/>
              </w:rPr>
              <w:t>shtetja e administratorit t</w:t>
            </w:r>
            <w:r w:rsidR="001A726D" w:rsidRPr="0062716E">
              <w:rPr>
                <w:lang w:val="sq-AL"/>
              </w:rPr>
              <w:t>ë</w:t>
            </w:r>
            <w:r w:rsidRPr="0062716E">
              <w:rPr>
                <w:lang w:val="sq-AL"/>
              </w:rPr>
              <w:t xml:space="preserve"> sistemit lokal</w:t>
            </w:r>
            <w:r w:rsidR="0013526A" w:rsidRPr="0062716E">
              <w:rPr>
                <w:lang w:val="sq-AL"/>
              </w:rPr>
              <w:t>;</w:t>
            </w:r>
          </w:p>
          <w:p w:rsidR="0013526A" w:rsidRPr="0062716E" w:rsidRDefault="002666A8" w:rsidP="00165291">
            <w:pPr>
              <w:pStyle w:val="bul1"/>
              <w:rPr>
                <w:lang w:val="sq-AL"/>
              </w:rPr>
            </w:pPr>
            <w:r w:rsidRPr="0062716E">
              <w:rPr>
                <w:lang w:val="sq-AL"/>
              </w:rPr>
              <w:t>Ekziston risku i mosv</w:t>
            </w:r>
            <w:r w:rsidR="001A726D" w:rsidRPr="0062716E">
              <w:rPr>
                <w:lang w:val="sq-AL"/>
              </w:rPr>
              <w:t>ë</w:t>
            </w:r>
            <w:r w:rsidRPr="0062716E">
              <w:rPr>
                <w:lang w:val="sq-AL"/>
              </w:rPr>
              <w:t>nies re 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pjese t</w:t>
            </w:r>
            <w:r w:rsidR="001A726D" w:rsidRPr="0062716E">
              <w:rPr>
                <w:lang w:val="sq-AL"/>
              </w:rPr>
              <w:t>ë</w:t>
            </w:r>
            <w:r w:rsidRPr="0062716E">
              <w:rPr>
                <w:lang w:val="sq-AL"/>
              </w:rPr>
              <w:t xml:space="preserve"> provave (p</w:t>
            </w:r>
            <w:r w:rsidR="001A726D" w:rsidRPr="0062716E">
              <w:rPr>
                <w:lang w:val="sq-AL"/>
              </w:rPr>
              <w:t>ë</w:t>
            </w:r>
            <w:r w:rsidRPr="0062716E">
              <w:rPr>
                <w:lang w:val="sq-AL"/>
              </w:rPr>
              <w:t>r shkak se t</w:t>
            </w:r>
            <w:r w:rsidR="001A726D" w:rsidRPr="0062716E">
              <w:rPr>
                <w:lang w:val="sq-AL"/>
              </w:rPr>
              <w:t>ë</w:t>
            </w:r>
            <w:r w:rsidRPr="0062716E">
              <w:rPr>
                <w:lang w:val="sq-AL"/>
              </w:rPr>
              <w:t>r</w:t>
            </w:r>
            <w:r w:rsidR="001A726D" w:rsidRPr="0062716E">
              <w:rPr>
                <w:lang w:val="sq-AL"/>
              </w:rPr>
              <w:t>ë</w:t>
            </w:r>
            <w:r w:rsidRPr="0062716E">
              <w:rPr>
                <w:lang w:val="sq-AL"/>
              </w:rPr>
              <w:t>sia e t</w:t>
            </w:r>
            <w:r w:rsidR="001A726D" w:rsidRPr="0062716E">
              <w:rPr>
                <w:lang w:val="sq-AL"/>
              </w:rPr>
              <w:t>ë</w:t>
            </w:r>
            <w:r w:rsidRPr="0062716E">
              <w:rPr>
                <w:lang w:val="sq-AL"/>
              </w:rPr>
              <w:t xml:space="preserve"> dh</w:t>
            </w:r>
            <w:r w:rsidR="001A726D" w:rsidRPr="0062716E">
              <w:rPr>
                <w:lang w:val="sq-AL"/>
              </w:rPr>
              <w:t>ë</w:t>
            </w:r>
            <w:r w:rsidRPr="0062716E">
              <w:rPr>
                <w:lang w:val="sq-AL"/>
              </w:rPr>
              <w:t>nave rezerv</w:t>
            </w:r>
            <w:r w:rsidR="001A726D" w:rsidRPr="0062716E">
              <w:rPr>
                <w:lang w:val="sq-AL"/>
              </w:rPr>
              <w:t>ë</w:t>
            </w:r>
            <w:r w:rsidRPr="0062716E">
              <w:rPr>
                <w:lang w:val="sq-AL"/>
              </w:rPr>
              <w:t xml:space="preserve"> zakonisht nuk mund t</w:t>
            </w:r>
            <w:r w:rsidR="001A726D" w:rsidRPr="0062716E">
              <w:rPr>
                <w:lang w:val="sq-AL"/>
              </w:rPr>
              <w:t>ë</w:t>
            </w:r>
            <w:r w:rsidRPr="0062716E">
              <w:rPr>
                <w:lang w:val="sq-AL"/>
              </w:rPr>
              <w:t xml:space="preserve"> dihet p</w:t>
            </w:r>
            <w:r w:rsidR="001A726D" w:rsidRPr="0062716E">
              <w:rPr>
                <w:lang w:val="sq-AL"/>
              </w:rPr>
              <w:t>ë</w:t>
            </w:r>
            <w:r w:rsidRPr="0062716E">
              <w:rPr>
                <w:lang w:val="sq-AL"/>
              </w:rPr>
              <w:t xml:space="preserve">rpara); dhe </w:t>
            </w:r>
          </w:p>
          <w:p w:rsidR="0013526A" w:rsidRPr="0062716E" w:rsidRDefault="002666A8" w:rsidP="00165291">
            <w:pPr>
              <w:pStyle w:val="bul1"/>
              <w:rPr>
                <w:lang w:val="sq-AL"/>
              </w:rPr>
            </w:pPr>
            <w:r w:rsidRPr="0062716E">
              <w:rPr>
                <w:lang w:val="sq-AL"/>
              </w:rPr>
              <w:t>Pajisja p</w:t>
            </w:r>
            <w:r w:rsidR="001A726D" w:rsidRPr="0062716E">
              <w:rPr>
                <w:lang w:val="sq-AL"/>
              </w:rPr>
              <w:t>ë</w:t>
            </w:r>
            <w:r w:rsidRPr="0062716E">
              <w:rPr>
                <w:lang w:val="sq-AL"/>
              </w:rPr>
              <w:t>rkat</w:t>
            </w:r>
            <w:r w:rsidR="001A726D" w:rsidRPr="0062716E">
              <w:rPr>
                <w:lang w:val="sq-AL"/>
              </w:rPr>
              <w:t>ë</w:t>
            </w:r>
            <w:r w:rsidRPr="0062716E">
              <w:rPr>
                <w:lang w:val="sq-AL"/>
              </w:rPr>
              <w:t>se nuk vihet n</w:t>
            </w:r>
            <w:r w:rsidR="001A726D" w:rsidRPr="0062716E">
              <w:rPr>
                <w:lang w:val="sq-AL"/>
              </w:rPr>
              <w:t>ë</w:t>
            </w:r>
            <w:r w:rsidRPr="0062716E">
              <w:rPr>
                <w:lang w:val="sq-AL"/>
              </w:rPr>
              <w:t>n kontroll</w:t>
            </w:r>
            <w:r w:rsidR="0013526A" w:rsidRPr="0062716E">
              <w:rPr>
                <w:lang w:val="sq-AL"/>
              </w:rPr>
              <w:t>.</w:t>
            </w:r>
            <w:bookmarkStart w:id="57" w:name="_Ref45958771"/>
            <w:bookmarkStart w:id="58" w:name="_Toc57176095"/>
            <w:bookmarkStart w:id="59" w:name="_Toc189021591"/>
          </w:p>
          <w:p w:rsidR="00A507A9" w:rsidRPr="0062716E" w:rsidRDefault="00A507A9" w:rsidP="00165291"/>
          <w:p w:rsidR="0013526A" w:rsidRPr="0062716E" w:rsidRDefault="0013526A" w:rsidP="00165291">
            <w:pPr>
              <w:pStyle w:val="List"/>
              <w:spacing w:before="0" w:after="0"/>
              <w:rPr>
                <w:b/>
              </w:rPr>
            </w:pPr>
            <w:bookmarkStart w:id="60" w:name="_Ref352860161"/>
            <w:r w:rsidRPr="0062716E">
              <w:rPr>
                <w:b/>
              </w:rPr>
              <w:t>Se</w:t>
            </w:r>
            <w:r w:rsidR="002666A8" w:rsidRPr="0062716E">
              <w:rPr>
                <w:b/>
              </w:rPr>
              <w:t>kuestrimi duke kopjuar t</w:t>
            </w:r>
            <w:r w:rsidR="001A726D" w:rsidRPr="0062716E">
              <w:rPr>
                <w:b/>
              </w:rPr>
              <w:t>ë</w:t>
            </w:r>
            <w:r w:rsidR="002666A8" w:rsidRPr="0062716E">
              <w:rPr>
                <w:b/>
              </w:rPr>
              <w:t xml:space="preserve"> dh</w:t>
            </w:r>
            <w:r w:rsidR="001A726D" w:rsidRPr="0062716E">
              <w:rPr>
                <w:b/>
              </w:rPr>
              <w:t>ë</w:t>
            </w:r>
            <w:r w:rsidR="002666A8" w:rsidRPr="0062716E">
              <w:rPr>
                <w:b/>
              </w:rPr>
              <w:t>na t</w:t>
            </w:r>
            <w:r w:rsidR="001A726D" w:rsidRPr="0062716E">
              <w:rPr>
                <w:b/>
              </w:rPr>
              <w:t>ë</w:t>
            </w:r>
            <w:r w:rsidR="002666A8" w:rsidRPr="0062716E">
              <w:rPr>
                <w:b/>
              </w:rPr>
              <w:t xml:space="preserve"> p</w:t>
            </w:r>
            <w:r w:rsidR="001A726D" w:rsidRPr="0062716E">
              <w:rPr>
                <w:b/>
              </w:rPr>
              <w:t>ë</w:t>
            </w:r>
            <w:r w:rsidR="002666A8" w:rsidRPr="0062716E">
              <w:rPr>
                <w:b/>
              </w:rPr>
              <w:t>rzgjedhura</w:t>
            </w:r>
            <w:bookmarkEnd w:id="57"/>
            <w:bookmarkEnd w:id="58"/>
            <w:bookmarkEnd w:id="59"/>
            <w:bookmarkEnd w:id="60"/>
          </w:p>
          <w:p w:rsidR="00165291" w:rsidRPr="0062716E" w:rsidRDefault="00165291" w:rsidP="00165291">
            <w:pPr>
              <w:tabs>
                <w:tab w:val="left" w:pos="426"/>
                <w:tab w:val="left" w:pos="851"/>
                <w:tab w:val="left" w:pos="1026"/>
                <w:tab w:val="left" w:pos="1701"/>
                <w:tab w:val="left" w:pos="2127"/>
                <w:tab w:val="left" w:pos="2552"/>
              </w:tabs>
              <w:ind w:left="34"/>
              <w:rPr>
                <w:rFonts w:eastAsia="Calibri" w:cs="Times New Roman"/>
                <w:szCs w:val="20"/>
              </w:rPr>
            </w:pPr>
          </w:p>
          <w:p w:rsidR="0013526A" w:rsidRPr="0062716E" w:rsidRDefault="002666A8" w:rsidP="00165291">
            <w:pPr>
              <w:tabs>
                <w:tab w:val="left" w:pos="426"/>
                <w:tab w:val="left" w:pos="851"/>
                <w:tab w:val="left" w:pos="1026"/>
                <w:tab w:val="left" w:pos="1701"/>
                <w:tab w:val="left" w:pos="2127"/>
                <w:tab w:val="left" w:pos="2552"/>
              </w:tabs>
              <w:ind w:left="34"/>
              <w:rPr>
                <w:rFonts w:eastAsia="Calibri" w:cs="Times New Roman"/>
                <w:szCs w:val="20"/>
              </w:rPr>
            </w:pPr>
            <w:r w:rsidRPr="0062716E">
              <w:rPr>
                <w:rFonts w:eastAsia="Calibri" w:cs="Times New Roman"/>
                <w:szCs w:val="20"/>
              </w:rPr>
              <w:t>Ky lloj sekuestrimi duhet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rdoret vet</w:t>
            </w:r>
            <w:r w:rsidR="001A726D" w:rsidRPr="0062716E">
              <w:rPr>
                <w:rFonts w:eastAsia="Calibri" w:cs="Times New Roman"/>
                <w:szCs w:val="20"/>
              </w:rPr>
              <w:t>ë</w:t>
            </w:r>
            <w:r w:rsidRPr="0062716E">
              <w:rPr>
                <w:rFonts w:eastAsia="Calibri" w:cs="Times New Roman"/>
                <w:szCs w:val="20"/>
              </w:rPr>
              <w:t>m n</w:t>
            </w:r>
            <w:r w:rsidR="001A726D" w:rsidRPr="0062716E">
              <w:rPr>
                <w:rFonts w:eastAsia="Calibri" w:cs="Times New Roman"/>
                <w:szCs w:val="20"/>
              </w:rPr>
              <w:t>ë</w:t>
            </w:r>
            <w:r w:rsidRPr="0062716E">
              <w:rPr>
                <w:rFonts w:eastAsia="Calibri" w:cs="Times New Roman"/>
                <w:szCs w:val="20"/>
              </w:rPr>
              <w:t xml:space="preserve"> rrethana t</w:t>
            </w:r>
            <w:r w:rsidR="001A726D" w:rsidRPr="0062716E">
              <w:rPr>
                <w:rFonts w:eastAsia="Calibri" w:cs="Times New Roman"/>
                <w:szCs w:val="20"/>
              </w:rPr>
              <w:t>ë</w:t>
            </w:r>
            <w:r w:rsidRPr="0062716E">
              <w:rPr>
                <w:rFonts w:eastAsia="Calibri" w:cs="Times New Roman"/>
                <w:szCs w:val="20"/>
              </w:rPr>
              <w:t xml:space="preserve"> jasht</w:t>
            </w:r>
            <w:r w:rsidR="001A726D" w:rsidRPr="0062716E">
              <w:rPr>
                <w:rFonts w:eastAsia="Calibri" w:cs="Times New Roman"/>
                <w:szCs w:val="20"/>
              </w:rPr>
              <w:t>ë</w:t>
            </w:r>
            <w:r w:rsidRPr="0062716E">
              <w:rPr>
                <w:rFonts w:eastAsia="Calibri" w:cs="Times New Roman"/>
                <w:szCs w:val="20"/>
              </w:rPr>
              <w:t>zakonshme n</w:t>
            </w:r>
            <w:r w:rsidR="001A726D" w:rsidRPr="0062716E">
              <w:rPr>
                <w:rFonts w:eastAsia="Calibri" w:cs="Times New Roman"/>
                <w:szCs w:val="20"/>
              </w:rPr>
              <w:t>ë</w:t>
            </w:r>
            <w:r w:rsidRPr="0062716E">
              <w:rPr>
                <w:rFonts w:eastAsia="Calibri" w:cs="Times New Roman"/>
                <w:szCs w:val="20"/>
              </w:rPr>
              <w:t xml:space="preserve">se nuk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i mundur t</w:t>
            </w:r>
            <w:r w:rsidR="001A726D" w:rsidRPr="0062716E">
              <w:rPr>
                <w:rFonts w:eastAsia="Calibri" w:cs="Times New Roman"/>
                <w:szCs w:val="20"/>
              </w:rPr>
              <w:t>ë</w:t>
            </w:r>
            <w:r w:rsidRPr="0062716E">
              <w:rPr>
                <w:rFonts w:eastAsia="Calibri" w:cs="Times New Roman"/>
                <w:szCs w:val="20"/>
              </w:rPr>
              <w:t xml:space="preserve"> realizohet asnj</w:t>
            </w:r>
            <w:r w:rsidR="001A726D" w:rsidRPr="0062716E">
              <w:rPr>
                <w:rFonts w:eastAsia="Calibri" w:cs="Times New Roman"/>
                <w:szCs w:val="20"/>
              </w:rPr>
              <w:t>ë</w:t>
            </w:r>
            <w:r w:rsidRPr="0062716E">
              <w:rPr>
                <w:rFonts w:eastAsia="Calibri" w:cs="Times New Roman"/>
                <w:szCs w:val="20"/>
              </w:rPr>
              <w:t xml:space="preserve"> prej llojeve t</w:t>
            </w:r>
            <w:r w:rsidR="001A726D" w:rsidRPr="0062716E">
              <w:rPr>
                <w:rFonts w:eastAsia="Calibri" w:cs="Times New Roman"/>
                <w:szCs w:val="20"/>
              </w:rPr>
              <w:t>ë</w:t>
            </w:r>
            <w:r w:rsidRPr="0062716E">
              <w:rPr>
                <w:rFonts w:eastAsia="Calibri" w:cs="Times New Roman"/>
                <w:szCs w:val="20"/>
              </w:rPr>
              <w:t xml:space="preserve"> tjera t</w:t>
            </w:r>
            <w:r w:rsidR="001A726D" w:rsidRPr="0062716E">
              <w:rPr>
                <w:rFonts w:eastAsia="Calibri" w:cs="Times New Roman"/>
                <w:szCs w:val="20"/>
              </w:rPr>
              <w:t>ë</w:t>
            </w:r>
            <w:r w:rsidRPr="0062716E">
              <w:rPr>
                <w:rFonts w:eastAsia="Calibri" w:cs="Times New Roman"/>
                <w:szCs w:val="20"/>
              </w:rPr>
              <w:t xml:space="preserve"> sekuestrimeve, i.e., vet</w:t>
            </w:r>
            <w:r w:rsidR="001A726D" w:rsidRPr="0062716E">
              <w:rPr>
                <w:rFonts w:eastAsia="Calibri" w:cs="Times New Roman"/>
                <w:szCs w:val="20"/>
              </w:rPr>
              <w:t>ë</w:t>
            </w:r>
            <w:r w:rsidRPr="0062716E">
              <w:rPr>
                <w:rFonts w:eastAsia="Calibri" w:cs="Times New Roman"/>
                <w:szCs w:val="20"/>
              </w:rPr>
              <w:t>m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rzgjedhura (d.m.th,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nat m</w:t>
            </w:r>
            <w:r w:rsidR="001A726D" w:rsidRPr="0062716E">
              <w:rPr>
                <w:rFonts w:eastAsia="Calibri" w:cs="Times New Roman"/>
                <w:szCs w:val="20"/>
              </w:rPr>
              <w:t>ë</w:t>
            </w:r>
            <w:r w:rsidRPr="0062716E">
              <w:rPr>
                <w:rFonts w:eastAsia="Calibri" w:cs="Times New Roman"/>
                <w:szCs w:val="20"/>
              </w:rPr>
              <w:t xml:space="preserve"> relevante) mund t</w:t>
            </w:r>
            <w:r w:rsidR="001A726D" w:rsidRPr="0062716E">
              <w:rPr>
                <w:rFonts w:eastAsia="Calibri" w:cs="Times New Roman"/>
                <w:szCs w:val="20"/>
              </w:rPr>
              <w:t>ë</w:t>
            </w:r>
            <w:r w:rsidRPr="0062716E">
              <w:rPr>
                <w:rFonts w:eastAsia="Calibri" w:cs="Times New Roman"/>
                <w:szCs w:val="20"/>
              </w:rPr>
              <w:t xml:space="preserve"> kopjohe</w:t>
            </w:r>
            <w:r w:rsidR="000B244F" w:rsidRPr="0062716E">
              <w:rPr>
                <w:rFonts w:eastAsia="Calibri" w:cs="Times New Roman"/>
                <w:szCs w:val="20"/>
              </w:rPr>
              <w:t>n</w:t>
            </w:r>
            <w:r w:rsidRPr="0062716E">
              <w:rPr>
                <w:rFonts w:eastAsia="Calibri" w:cs="Times New Roman"/>
                <w:szCs w:val="20"/>
              </w:rPr>
              <w:t xml:space="preserve"> dhe analizohen m</w:t>
            </w:r>
            <w:r w:rsidR="001A726D" w:rsidRPr="0062716E">
              <w:rPr>
                <w:rFonts w:eastAsia="Calibri" w:cs="Times New Roman"/>
                <w:szCs w:val="20"/>
              </w:rPr>
              <w:t>ë</w:t>
            </w:r>
            <w:r w:rsidRPr="0062716E">
              <w:rPr>
                <w:rFonts w:eastAsia="Calibri" w:cs="Times New Roman"/>
                <w:szCs w:val="20"/>
              </w:rPr>
              <w:t xml:space="preserve"> von</w:t>
            </w:r>
            <w:r w:rsidR="001A726D" w:rsidRPr="0062716E">
              <w:rPr>
                <w:rFonts w:eastAsia="Calibri" w:cs="Times New Roman"/>
                <w:szCs w:val="20"/>
              </w:rPr>
              <w:t>ë</w:t>
            </w:r>
            <w:r w:rsidR="0013526A" w:rsidRPr="0062716E">
              <w:rPr>
                <w:rFonts w:eastAsia="Calibri" w:cs="Times New Roman"/>
                <w:szCs w:val="20"/>
              </w:rPr>
              <w:t xml:space="preserve">. </w:t>
            </w:r>
            <w:r w:rsidRPr="0062716E">
              <w:rPr>
                <w:rFonts w:eastAsia="Calibri" w:cs="Times New Roman"/>
                <w:szCs w:val="20"/>
              </w:rPr>
              <w:t>Mb</w:t>
            </w:r>
            <w:r w:rsidR="001A726D" w:rsidRPr="0062716E">
              <w:rPr>
                <w:rFonts w:eastAsia="Calibri" w:cs="Times New Roman"/>
                <w:szCs w:val="20"/>
              </w:rPr>
              <w:t>ë</w:t>
            </w:r>
            <w:r w:rsidRPr="0062716E">
              <w:rPr>
                <w:rFonts w:eastAsia="Calibri" w:cs="Times New Roman"/>
                <w:szCs w:val="20"/>
              </w:rPr>
              <w:t xml:space="preserve">shtetja e ekspertit zakonisht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e detyrueshme n</w:t>
            </w:r>
            <w:r w:rsidR="001A726D" w:rsidRPr="0062716E">
              <w:rPr>
                <w:rFonts w:eastAsia="Calibri" w:cs="Times New Roman"/>
                <w:szCs w:val="20"/>
              </w:rPr>
              <w:t>ë</w:t>
            </w:r>
            <w:r w:rsidRPr="0062716E">
              <w:rPr>
                <w:rFonts w:eastAsia="Calibri" w:cs="Times New Roman"/>
                <w:szCs w:val="20"/>
              </w:rPr>
              <w:t xml:space="preserve"> vendngjarje</w:t>
            </w:r>
            <w:r w:rsidR="0013526A" w:rsidRPr="0062716E">
              <w:rPr>
                <w:rFonts w:eastAsia="Calibri" w:cs="Times New Roman"/>
                <w:szCs w:val="20"/>
              </w:rPr>
              <w:t xml:space="preserve">. </w:t>
            </w:r>
          </w:p>
          <w:p w:rsidR="0013526A" w:rsidRPr="0062716E" w:rsidRDefault="002666A8" w:rsidP="00165291">
            <w:pPr>
              <w:tabs>
                <w:tab w:val="left" w:pos="426"/>
                <w:tab w:val="left" w:pos="851"/>
                <w:tab w:val="left" w:pos="1026"/>
                <w:tab w:val="left" w:pos="1701"/>
                <w:tab w:val="left" w:pos="2127"/>
                <w:tab w:val="left" w:pos="2552"/>
              </w:tabs>
              <w:ind w:left="34"/>
              <w:rPr>
                <w:rFonts w:eastAsia="Calibri" w:cs="Times New Roman"/>
                <w:szCs w:val="20"/>
              </w:rPr>
            </w:pPr>
            <w:r w:rsidRPr="0062716E">
              <w:rPr>
                <w:rFonts w:eastAsia="Calibri" w:cs="Times New Roman"/>
                <w:szCs w:val="20"/>
              </w:rPr>
              <w:t>Avantazhet dhe disavantazhet</w:t>
            </w:r>
            <w:r w:rsidR="00B36436" w:rsidRPr="0062716E">
              <w:rPr>
                <w:rFonts w:eastAsia="Calibri" w:cs="Times New Roman"/>
                <w:szCs w:val="20"/>
              </w:rPr>
              <w:t xml:space="preserve"> jan</w:t>
            </w:r>
            <w:r w:rsidR="001A726D" w:rsidRPr="0062716E">
              <w:rPr>
                <w:rFonts w:eastAsia="Calibri" w:cs="Times New Roman"/>
                <w:szCs w:val="20"/>
              </w:rPr>
              <w:t>ë</w:t>
            </w:r>
            <w:r w:rsidR="00B36436" w:rsidRPr="0062716E">
              <w:rPr>
                <w:rFonts w:eastAsia="Calibri" w:cs="Times New Roman"/>
                <w:szCs w:val="20"/>
              </w:rPr>
              <w:t xml:space="preserve"> t</w:t>
            </w:r>
            <w:r w:rsidR="001A726D" w:rsidRPr="0062716E">
              <w:rPr>
                <w:rFonts w:eastAsia="Calibri" w:cs="Times New Roman"/>
                <w:szCs w:val="20"/>
              </w:rPr>
              <w:t>ë</w:t>
            </w:r>
            <w:r w:rsidR="00B36436" w:rsidRPr="0062716E">
              <w:rPr>
                <w:rFonts w:eastAsia="Calibri" w:cs="Times New Roman"/>
                <w:szCs w:val="20"/>
              </w:rPr>
              <w:t xml:space="preserve"> ngjashme me ato t</w:t>
            </w:r>
            <w:r w:rsidR="001A726D" w:rsidRPr="0062716E">
              <w:rPr>
                <w:rFonts w:eastAsia="Calibri" w:cs="Times New Roman"/>
                <w:szCs w:val="20"/>
              </w:rPr>
              <w:t>ë</w:t>
            </w:r>
            <w:r w:rsidR="00B36436" w:rsidRPr="0062716E">
              <w:rPr>
                <w:rFonts w:eastAsia="Calibri" w:cs="Times New Roman"/>
                <w:szCs w:val="20"/>
              </w:rPr>
              <w:t xml:space="preserve"> sekuestrimit me an</w:t>
            </w:r>
            <w:r w:rsidR="001A726D" w:rsidRPr="0062716E">
              <w:rPr>
                <w:rFonts w:eastAsia="Calibri" w:cs="Times New Roman"/>
                <w:szCs w:val="20"/>
              </w:rPr>
              <w:t>ë</w:t>
            </w:r>
            <w:r w:rsidR="00B36436" w:rsidRPr="0062716E">
              <w:rPr>
                <w:rFonts w:eastAsia="Calibri" w:cs="Times New Roman"/>
                <w:szCs w:val="20"/>
              </w:rPr>
              <w:t xml:space="preserve"> t</w:t>
            </w:r>
            <w:r w:rsidR="001A726D" w:rsidRPr="0062716E">
              <w:rPr>
                <w:rFonts w:eastAsia="Calibri" w:cs="Times New Roman"/>
                <w:szCs w:val="20"/>
              </w:rPr>
              <w:t>ë</w:t>
            </w:r>
            <w:r w:rsidR="00B36436" w:rsidRPr="0062716E">
              <w:rPr>
                <w:rFonts w:eastAsia="Calibri" w:cs="Times New Roman"/>
                <w:szCs w:val="20"/>
              </w:rPr>
              <w:t xml:space="preserve"> konfiskimit t</w:t>
            </w:r>
            <w:r w:rsidR="001A726D" w:rsidRPr="0062716E">
              <w:rPr>
                <w:rFonts w:eastAsia="Calibri" w:cs="Times New Roman"/>
                <w:szCs w:val="20"/>
              </w:rPr>
              <w:t>ë</w:t>
            </w:r>
            <w:r w:rsidR="00B36436" w:rsidRPr="0062716E">
              <w:rPr>
                <w:rFonts w:eastAsia="Calibri" w:cs="Times New Roman"/>
                <w:szCs w:val="20"/>
              </w:rPr>
              <w:t xml:space="preserve"> pajisjes rezerv</w:t>
            </w:r>
            <w:r w:rsidR="001A726D" w:rsidRPr="0062716E">
              <w:rPr>
                <w:rFonts w:eastAsia="Calibri" w:cs="Times New Roman"/>
                <w:szCs w:val="20"/>
              </w:rPr>
              <w:t>ë</w:t>
            </w:r>
            <w:r w:rsidR="00B36436" w:rsidRPr="0062716E">
              <w:rPr>
                <w:rFonts w:eastAsia="Calibri" w:cs="Times New Roman"/>
                <w:szCs w:val="20"/>
              </w:rPr>
              <w:t xml:space="preserve"> p</w:t>
            </w:r>
            <w:r w:rsidR="001A726D" w:rsidRPr="0062716E">
              <w:rPr>
                <w:rFonts w:eastAsia="Calibri" w:cs="Times New Roman"/>
                <w:szCs w:val="20"/>
              </w:rPr>
              <w:t>ë</w:t>
            </w:r>
            <w:r w:rsidR="00B36436" w:rsidRPr="0062716E">
              <w:rPr>
                <w:rFonts w:eastAsia="Calibri" w:cs="Times New Roman"/>
                <w:szCs w:val="20"/>
              </w:rPr>
              <w:t>r ruajtjen e t</w:t>
            </w:r>
            <w:r w:rsidR="001A726D" w:rsidRPr="0062716E">
              <w:rPr>
                <w:rFonts w:eastAsia="Calibri" w:cs="Times New Roman"/>
                <w:szCs w:val="20"/>
              </w:rPr>
              <w:t>ë</w:t>
            </w:r>
            <w:r w:rsidR="00B36436" w:rsidRPr="0062716E">
              <w:rPr>
                <w:rFonts w:eastAsia="Calibri" w:cs="Times New Roman"/>
                <w:szCs w:val="20"/>
              </w:rPr>
              <w:t xml:space="preserve"> dh</w:t>
            </w:r>
            <w:r w:rsidR="001A726D" w:rsidRPr="0062716E">
              <w:rPr>
                <w:rFonts w:eastAsia="Calibri" w:cs="Times New Roman"/>
                <w:szCs w:val="20"/>
              </w:rPr>
              <w:t>ë</w:t>
            </w:r>
            <w:r w:rsidR="00B36436" w:rsidRPr="0062716E">
              <w:rPr>
                <w:rFonts w:eastAsia="Calibri" w:cs="Times New Roman"/>
                <w:szCs w:val="20"/>
              </w:rPr>
              <w:t>nave</w:t>
            </w:r>
            <w:r w:rsidR="0013526A" w:rsidRPr="0062716E">
              <w:rPr>
                <w:rFonts w:eastAsia="Calibri" w:cs="Times New Roman"/>
                <w:szCs w:val="20"/>
              </w:rPr>
              <w:t xml:space="preserve">. </w:t>
            </w:r>
            <w:r w:rsidR="00B36436" w:rsidRPr="0062716E">
              <w:rPr>
                <w:rFonts w:eastAsia="Calibri" w:cs="Times New Roman"/>
                <w:szCs w:val="20"/>
              </w:rPr>
              <w:t>Nj</w:t>
            </w:r>
            <w:r w:rsidR="001A726D" w:rsidRPr="0062716E">
              <w:rPr>
                <w:rFonts w:eastAsia="Calibri" w:cs="Times New Roman"/>
                <w:szCs w:val="20"/>
              </w:rPr>
              <w:t>ë</w:t>
            </w:r>
            <w:r w:rsidR="00B36436" w:rsidRPr="0062716E">
              <w:rPr>
                <w:rFonts w:eastAsia="Calibri" w:cs="Times New Roman"/>
                <w:szCs w:val="20"/>
              </w:rPr>
              <w:t xml:space="preserve"> disavantazh tjet</w:t>
            </w:r>
            <w:r w:rsidR="001A726D" w:rsidRPr="0062716E">
              <w:rPr>
                <w:rFonts w:eastAsia="Calibri" w:cs="Times New Roman"/>
                <w:szCs w:val="20"/>
              </w:rPr>
              <w:t>ë</w:t>
            </w:r>
            <w:r w:rsidR="00B36436" w:rsidRPr="0062716E">
              <w:rPr>
                <w:rFonts w:eastAsia="Calibri" w:cs="Times New Roman"/>
                <w:szCs w:val="20"/>
              </w:rPr>
              <w:t>r do t</w:t>
            </w:r>
            <w:r w:rsidR="001A726D" w:rsidRPr="0062716E">
              <w:rPr>
                <w:rFonts w:eastAsia="Calibri" w:cs="Times New Roman"/>
                <w:szCs w:val="20"/>
              </w:rPr>
              <w:t>ë</w:t>
            </w:r>
            <w:r w:rsidR="00B36436" w:rsidRPr="0062716E">
              <w:rPr>
                <w:rFonts w:eastAsia="Calibri" w:cs="Times New Roman"/>
                <w:szCs w:val="20"/>
              </w:rPr>
              <w:t xml:space="preserve"> ishte se do t</w:t>
            </w:r>
            <w:r w:rsidR="001A726D" w:rsidRPr="0062716E">
              <w:rPr>
                <w:rFonts w:eastAsia="Calibri" w:cs="Times New Roman"/>
                <w:szCs w:val="20"/>
              </w:rPr>
              <w:t>ë</w:t>
            </w:r>
            <w:r w:rsidR="00B36436" w:rsidRPr="0062716E">
              <w:rPr>
                <w:rFonts w:eastAsia="Calibri" w:cs="Times New Roman"/>
                <w:szCs w:val="20"/>
              </w:rPr>
              <w:t xml:space="preserve"> ishte i pamundur çdo rikonstruktim historik i sistemit kompjuterik. Kjo do ta kufizonte efektivisht vler</w:t>
            </w:r>
            <w:r w:rsidR="001A726D" w:rsidRPr="0062716E">
              <w:rPr>
                <w:rFonts w:eastAsia="Calibri" w:cs="Times New Roman"/>
                <w:szCs w:val="20"/>
              </w:rPr>
              <w:t>ë</w:t>
            </w:r>
            <w:r w:rsidR="00B36436" w:rsidRPr="0062716E">
              <w:rPr>
                <w:rFonts w:eastAsia="Calibri" w:cs="Times New Roman"/>
                <w:szCs w:val="20"/>
              </w:rPr>
              <w:t>n e hetimit. Krahas k</w:t>
            </w:r>
            <w:r w:rsidR="001A726D" w:rsidRPr="0062716E">
              <w:rPr>
                <w:rFonts w:eastAsia="Calibri" w:cs="Times New Roman"/>
                <w:szCs w:val="20"/>
              </w:rPr>
              <w:t>ë</w:t>
            </w:r>
            <w:r w:rsidR="00B36436" w:rsidRPr="0062716E">
              <w:rPr>
                <w:rFonts w:eastAsia="Calibri" w:cs="Times New Roman"/>
                <w:szCs w:val="20"/>
              </w:rPr>
              <w:t>saj, v</w:t>
            </w:r>
            <w:r w:rsidR="001A726D" w:rsidRPr="0062716E">
              <w:rPr>
                <w:rFonts w:eastAsia="Calibri" w:cs="Times New Roman"/>
                <w:szCs w:val="20"/>
              </w:rPr>
              <w:t>ë</w:t>
            </w:r>
            <w:r w:rsidR="00B36436" w:rsidRPr="0062716E">
              <w:rPr>
                <w:rFonts w:eastAsia="Calibri" w:cs="Times New Roman"/>
                <w:szCs w:val="20"/>
              </w:rPr>
              <w:t>mendje e posaçme duhet t’i kushtohet vler</w:t>
            </w:r>
            <w:r w:rsidR="001A726D" w:rsidRPr="0062716E">
              <w:rPr>
                <w:rFonts w:eastAsia="Calibri" w:cs="Times New Roman"/>
                <w:szCs w:val="20"/>
              </w:rPr>
              <w:t>ë</w:t>
            </w:r>
            <w:r w:rsidR="00B36436" w:rsidRPr="0062716E">
              <w:rPr>
                <w:rFonts w:eastAsia="Calibri" w:cs="Times New Roman"/>
                <w:szCs w:val="20"/>
              </w:rPr>
              <w:t>s provuese t</w:t>
            </w:r>
            <w:r w:rsidR="001A726D" w:rsidRPr="0062716E">
              <w:rPr>
                <w:rFonts w:eastAsia="Calibri" w:cs="Times New Roman"/>
                <w:szCs w:val="20"/>
              </w:rPr>
              <w:t>ë</w:t>
            </w:r>
            <w:r w:rsidR="00B36436" w:rsidRPr="0062716E">
              <w:rPr>
                <w:rFonts w:eastAsia="Calibri" w:cs="Times New Roman"/>
                <w:szCs w:val="20"/>
              </w:rPr>
              <w:t xml:space="preserve"> informacionit t</w:t>
            </w:r>
            <w:r w:rsidR="001A726D" w:rsidRPr="0062716E">
              <w:rPr>
                <w:rFonts w:eastAsia="Calibri" w:cs="Times New Roman"/>
                <w:szCs w:val="20"/>
              </w:rPr>
              <w:t>ë</w:t>
            </w:r>
            <w:r w:rsidR="00B36436" w:rsidRPr="0062716E">
              <w:rPr>
                <w:rFonts w:eastAsia="Calibri" w:cs="Times New Roman"/>
                <w:szCs w:val="20"/>
              </w:rPr>
              <w:t xml:space="preserve"> sekuestruar n</w:t>
            </w:r>
            <w:r w:rsidR="001A726D" w:rsidRPr="0062716E">
              <w:rPr>
                <w:rFonts w:eastAsia="Calibri" w:cs="Times New Roman"/>
                <w:szCs w:val="20"/>
              </w:rPr>
              <w:t>ë</w:t>
            </w:r>
            <w:r w:rsidR="00B36436" w:rsidRPr="0062716E">
              <w:rPr>
                <w:rFonts w:eastAsia="Calibri" w:cs="Times New Roman"/>
                <w:szCs w:val="20"/>
              </w:rPr>
              <w:t xml:space="preserve"> k</w:t>
            </w:r>
            <w:r w:rsidR="001A726D" w:rsidRPr="0062716E">
              <w:rPr>
                <w:rFonts w:eastAsia="Calibri" w:cs="Times New Roman"/>
                <w:szCs w:val="20"/>
              </w:rPr>
              <w:t>ë</w:t>
            </w:r>
            <w:r w:rsidR="00B36436" w:rsidRPr="0062716E">
              <w:rPr>
                <w:rFonts w:eastAsia="Calibri" w:cs="Times New Roman"/>
                <w:szCs w:val="20"/>
              </w:rPr>
              <w:t>t</w:t>
            </w:r>
            <w:r w:rsidR="001A726D" w:rsidRPr="0062716E">
              <w:rPr>
                <w:rFonts w:eastAsia="Calibri" w:cs="Times New Roman"/>
                <w:szCs w:val="20"/>
              </w:rPr>
              <w:t>ë</w:t>
            </w:r>
            <w:r w:rsidR="00B36436" w:rsidRPr="0062716E">
              <w:rPr>
                <w:rFonts w:eastAsia="Calibri" w:cs="Times New Roman"/>
                <w:szCs w:val="20"/>
              </w:rPr>
              <w:t xml:space="preserve"> m</w:t>
            </w:r>
            <w:r w:rsidR="001A726D" w:rsidRPr="0062716E">
              <w:rPr>
                <w:rFonts w:eastAsia="Calibri" w:cs="Times New Roman"/>
                <w:szCs w:val="20"/>
              </w:rPr>
              <w:t>ë</w:t>
            </w:r>
            <w:r w:rsidR="00B36436" w:rsidRPr="0062716E">
              <w:rPr>
                <w:rFonts w:eastAsia="Calibri" w:cs="Times New Roman"/>
                <w:szCs w:val="20"/>
              </w:rPr>
              <w:t>nyr</w:t>
            </w:r>
            <w:r w:rsidR="001A726D" w:rsidRPr="0062716E">
              <w:rPr>
                <w:rFonts w:eastAsia="Calibri" w:cs="Times New Roman"/>
                <w:szCs w:val="20"/>
              </w:rPr>
              <w:t>ë</w:t>
            </w:r>
            <w:r w:rsidR="0013526A" w:rsidRPr="0062716E">
              <w:rPr>
                <w:rFonts w:eastAsia="Calibri" w:cs="Times New Roman"/>
                <w:szCs w:val="20"/>
              </w:rPr>
              <w:t>.</w:t>
            </w:r>
          </w:p>
          <w:p w:rsidR="00165291" w:rsidRPr="0062716E" w:rsidRDefault="00165291" w:rsidP="00165291">
            <w:pPr>
              <w:tabs>
                <w:tab w:val="left" w:pos="426"/>
                <w:tab w:val="left" w:pos="851"/>
                <w:tab w:val="left" w:pos="1026"/>
                <w:tab w:val="left" w:pos="1701"/>
                <w:tab w:val="left" w:pos="2127"/>
                <w:tab w:val="left" w:pos="2552"/>
              </w:tabs>
              <w:ind w:left="34"/>
              <w:rPr>
                <w:rFonts w:eastAsia="Calibri" w:cs="Times New Roman"/>
                <w:szCs w:val="20"/>
              </w:rPr>
            </w:pPr>
          </w:p>
          <w:p w:rsidR="0013526A" w:rsidRPr="0062716E" w:rsidRDefault="0013526A" w:rsidP="00165291">
            <w:pPr>
              <w:pStyle w:val="List"/>
              <w:spacing w:before="0" w:after="0"/>
              <w:rPr>
                <w:b/>
              </w:rPr>
            </w:pPr>
            <w:bookmarkStart w:id="61" w:name="_Toc189021592"/>
            <w:r w:rsidRPr="0062716E">
              <w:rPr>
                <w:b/>
              </w:rPr>
              <w:t>Se</w:t>
            </w:r>
            <w:r w:rsidR="00B36436" w:rsidRPr="0062716E">
              <w:rPr>
                <w:b/>
              </w:rPr>
              <w:t xml:space="preserve">kuestrimi i provave nga </w:t>
            </w:r>
            <w:r w:rsidRPr="0062716E">
              <w:rPr>
                <w:b/>
              </w:rPr>
              <w:t>Internet</w:t>
            </w:r>
            <w:bookmarkEnd w:id="61"/>
            <w:r w:rsidR="00B36436" w:rsidRPr="0062716E">
              <w:rPr>
                <w:b/>
              </w:rPr>
              <w:t>i</w:t>
            </w:r>
          </w:p>
          <w:p w:rsidR="00165291" w:rsidRPr="0062716E" w:rsidRDefault="00165291" w:rsidP="00165291">
            <w:pPr>
              <w:tabs>
                <w:tab w:val="left" w:pos="426"/>
                <w:tab w:val="left" w:pos="851"/>
                <w:tab w:val="left" w:pos="1026"/>
                <w:tab w:val="left" w:pos="1701"/>
                <w:tab w:val="left" w:pos="2127"/>
                <w:tab w:val="left" w:pos="2552"/>
              </w:tabs>
              <w:ind w:left="34"/>
              <w:rPr>
                <w:rFonts w:eastAsia="Calibri" w:cs="Times New Roman"/>
                <w:szCs w:val="20"/>
              </w:rPr>
            </w:pPr>
          </w:p>
          <w:p w:rsidR="00B10DF0" w:rsidRPr="0062716E" w:rsidRDefault="0013526A" w:rsidP="00266AD2">
            <w:pPr>
              <w:tabs>
                <w:tab w:val="left" w:pos="426"/>
                <w:tab w:val="left" w:pos="851"/>
                <w:tab w:val="left" w:pos="1026"/>
                <w:tab w:val="left" w:pos="1701"/>
                <w:tab w:val="left" w:pos="2127"/>
                <w:tab w:val="left" w:pos="2552"/>
              </w:tabs>
              <w:ind w:left="34"/>
              <w:rPr>
                <w:rFonts w:eastAsia="Calibri" w:cs="Times New Roman"/>
                <w:szCs w:val="20"/>
              </w:rPr>
            </w:pPr>
            <w:r w:rsidRPr="0062716E">
              <w:rPr>
                <w:rFonts w:eastAsia="Calibri" w:cs="Times New Roman"/>
                <w:szCs w:val="20"/>
              </w:rPr>
              <w:t>Se</w:t>
            </w:r>
            <w:r w:rsidR="00B36436" w:rsidRPr="0062716E">
              <w:rPr>
                <w:rFonts w:eastAsia="Calibri" w:cs="Times New Roman"/>
                <w:szCs w:val="20"/>
              </w:rPr>
              <w:t xml:space="preserve">kuestrimi i provave nga Interneti </w:t>
            </w:r>
            <w:r w:rsidR="001A726D" w:rsidRPr="0062716E">
              <w:rPr>
                <w:rFonts w:eastAsia="Calibri" w:cs="Times New Roman"/>
                <w:szCs w:val="20"/>
              </w:rPr>
              <w:t>ë</w:t>
            </w:r>
            <w:r w:rsidR="00B36436" w:rsidRPr="0062716E">
              <w:rPr>
                <w:rFonts w:eastAsia="Calibri" w:cs="Times New Roman"/>
                <w:szCs w:val="20"/>
              </w:rPr>
              <w:t>sht</w:t>
            </w:r>
            <w:r w:rsidR="001A726D" w:rsidRPr="0062716E">
              <w:rPr>
                <w:rFonts w:eastAsia="Calibri" w:cs="Times New Roman"/>
                <w:szCs w:val="20"/>
              </w:rPr>
              <w:t>ë</w:t>
            </w:r>
            <w:r w:rsidR="00B36436" w:rsidRPr="0062716E">
              <w:rPr>
                <w:rFonts w:eastAsia="Calibri" w:cs="Times New Roman"/>
                <w:szCs w:val="20"/>
              </w:rPr>
              <w:t xml:space="preserve"> thelb</w:t>
            </w:r>
            <w:r w:rsidR="001A726D" w:rsidRPr="0062716E">
              <w:rPr>
                <w:rFonts w:eastAsia="Calibri" w:cs="Times New Roman"/>
                <w:szCs w:val="20"/>
              </w:rPr>
              <w:t>ë</w:t>
            </w:r>
            <w:r w:rsidR="00B36436" w:rsidRPr="0062716E">
              <w:rPr>
                <w:rFonts w:eastAsia="Calibri" w:cs="Times New Roman"/>
                <w:szCs w:val="20"/>
              </w:rPr>
              <w:t>sor p</w:t>
            </w:r>
            <w:r w:rsidR="001A726D" w:rsidRPr="0062716E">
              <w:rPr>
                <w:rFonts w:eastAsia="Calibri" w:cs="Times New Roman"/>
                <w:szCs w:val="20"/>
              </w:rPr>
              <w:t>ë</w:t>
            </w:r>
            <w:r w:rsidR="00B36436" w:rsidRPr="0062716E">
              <w:rPr>
                <w:rFonts w:eastAsia="Calibri" w:cs="Times New Roman"/>
                <w:szCs w:val="20"/>
              </w:rPr>
              <w:t>r shum</w:t>
            </w:r>
            <w:r w:rsidR="001A726D" w:rsidRPr="0062716E">
              <w:rPr>
                <w:rFonts w:eastAsia="Calibri" w:cs="Times New Roman"/>
                <w:szCs w:val="20"/>
              </w:rPr>
              <w:t>ë</w:t>
            </w:r>
            <w:r w:rsidR="00B36436" w:rsidRPr="0062716E">
              <w:rPr>
                <w:rFonts w:eastAsia="Calibri" w:cs="Times New Roman"/>
                <w:szCs w:val="20"/>
              </w:rPr>
              <w:t xml:space="preserve"> lloje t</w:t>
            </w:r>
            <w:r w:rsidR="001A726D" w:rsidRPr="0062716E">
              <w:rPr>
                <w:rFonts w:eastAsia="Calibri" w:cs="Times New Roman"/>
                <w:szCs w:val="20"/>
              </w:rPr>
              <w:t>ë</w:t>
            </w:r>
            <w:r w:rsidR="00B36436" w:rsidRPr="0062716E">
              <w:rPr>
                <w:rFonts w:eastAsia="Calibri" w:cs="Times New Roman"/>
                <w:szCs w:val="20"/>
              </w:rPr>
              <w:t xml:space="preserve"> hetimit dhe k</w:t>
            </w:r>
            <w:r w:rsidR="001A726D" w:rsidRPr="0062716E">
              <w:rPr>
                <w:rFonts w:eastAsia="Calibri" w:cs="Times New Roman"/>
                <w:szCs w:val="20"/>
              </w:rPr>
              <w:t>ë</w:t>
            </w:r>
            <w:r w:rsidR="00B36436" w:rsidRPr="0062716E">
              <w:rPr>
                <w:rFonts w:eastAsia="Calibri" w:cs="Times New Roman"/>
                <w:szCs w:val="20"/>
              </w:rPr>
              <w:t>rkon njohuri, aft</w:t>
            </w:r>
            <w:r w:rsidR="001A726D" w:rsidRPr="0062716E">
              <w:rPr>
                <w:rFonts w:eastAsia="Calibri" w:cs="Times New Roman"/>
                <w:szCs w:val="20"/>
              </w:rPr>
              <w:t>ë</w:t>
            </w:r>
            <w:r w:rsidR="00B36436" w:rsidRPr="0062716E">
              <w:rPr>
                <w:rFonts w:eastAsia="Calibri" w:cs="Times New Roman"/>
                <w:szCs w:val="20"/>
              </w:rPr>
              <w:t>si dhe burime t</w:t>
            </w:r>
            <w:r w:rsidR="001A726D" w:rsidRPr="0062716E">
              <w:rPr>
                <w:rFonts w:eastAsia="Calibri" w:cs="Times New Roman"/>
                <w:szCs w:val="20"/>
              </w:rPr>
              <w:t>ë</w:t>
            </w:r>
            <w:r w:rsidR="00B36436" w:rsidRPr="0062716E">
              <w:rPr>
                <w:rFonts w:eastAsia="Calibri" w:cs="Times New Roman"/>
                <w:szCs w:val="20"/>
              </w:rPr>
              <w:t xml:space="preserve"> specializuara q</w:t>
            </w:r>
            <w:r w:rsidR="001A726D" w:rsidRPr="0062716E">
              <w:rPr>
                <w:rFonts w:eastAsia="Calibri" w:cs="Times New Roman"/>
                <w:szCs w:val="20"/>
              </w:rPr>
              <w:t>ë</w:t>
            </w:r>
            <w:r w:rsidR="00B36436" w:rsidRPr="0062716E">
              <w:rPr>
                <w:rFonts w:eastAsia="Calibri" w:cs="Times New Roman"/>
                <w:szCs w:val="20"/>
              </w:rPr>
              <w:t xml:space="preserve"> t</w:t>
            </w:r>
            <w:r w:rsidR="001A726D" w:rsidRPr="0062716E">
              <w:rPr>
                <w:rFonts w:eastAsia="Calibri" w:cs="Times New Roman"/>
                <w:szCs w:val="20"/>
              </w:rPr>
              <w:t>ë</w:t>
            </w:r>
            <w:r w:rsidR="00B36436" w:rsidRPr="0062716E">
              <w:rPr>
                <w:rFonts w:eastAsia="Calibri" w:cs="Times New Roman"/>
                <w:szCs w:val="20"/>
              </w:rPr>
              <w:t xml:space="preserve"> arrihet t</w:t>
            </w:r>
            <w:r w:rsidR="001A726D" w:rsidRPr="0062716E">
              <w:rPr>
                <w:rFonts w:eastAsia="Calibri" w:cs="Times New Roman"/>
                <w:szCs w:val="20"/>
              </w:rPr>
              <w:t>ë</w:t>
            </w:r>
            <w:r w:rsidR="00B36436" w:rsidRPr="0062716E">
              <w:rPr>
                <w:rFonts w:eastAsia="Calibri" w:cs="Times New Roman"/>
                <w:szCs w:val="20"/>
              </w:rPr>
              <w:t xml:space="preserve"> realizohet me efektivitet. </w:t>
            </w:r>
            <w:r w:rsidR="00074B52" w:rsidRPr="0062716E">
              <w:rPr>
                <w:rFonts w:eastAsia="Calibri" w:cs="Times New Roman"/>
                <w:szCs w:val="20"/>
              </w:rPr>
              <w:t>Ky kurs nuk do t</w:t>
            </w:r>
            <w:r w:rsidR="001A726D" w:rsidRPr="0062716E">
              <w:rPr>
                <w:rFonts w:eastAsia="Calibri" w:cs="Times New Roman"/>
                <w:szCs w:val="20"/>
              </w:rPr>
              <w:t>ë</w:t>
            </w:r>
            <w:r w:rsidR="00074B52" w:rsidRPr="0062716E">
              <w:rPr>
                <w:rFonts w:eastAsia="Calibri" w:cs="Times New Roman"/>
                <w:szCs w:val="20"/>
              </w:rPr>
              <w:t xml:space="preserve"> trajtoj</w:t>
            </w:r>
            <w:r w:rsidR="001A726D" w:rsidRPr="0062716E">
              <w:rPr>
                <w:rFonts w:eastAsia="Calibri" w:cs="Times New Roman"/>
                <w:szCs w:val="20"/>
              </w:rPr>
              <w:t>ë</w:t>
            </w:r>
            <w:r w:rsidR="00074B52" w:rsidRPr="0062716E">
              <w:rPr>
                <w:rFonts w:eastAsia="Calibri" w:cs="Times New Roman"/>
                <w:szCs w:val="20"/>
              </w:rPr>
              <w:t xml:space="preserve"> specifikat e mbledhjes s</w:t>
            </w:r>
            <w:r w:rsidR="001A726D" w:rsidRPr="0062716E">
              <w:rPr>
                <w:rFonts w:eastAsia="Calibri" w:cs="Times New Roman"/>
                <w:szCs w:val="20"/>
              </w:rPr>
              <w:t>ë</w:t>
            </w:r>
            <w:r w:rsidR="00074B52" w:rsidRPr="0062716E">
              <w:rPr>
                <w:rFonts w:eastAsia="Calibri" w:cs="Times New Roman"/>
                <w:szCs w:val="20"/>
              </w:rPr>
              <w:t xml:space="preserve"> t</w:t>
            </w:r>
            <w:r w:rsidR="001A726D" w:rsidRPr="0062716E">
              <w:rPr>
                <w:rFonts w:eastAsia="Calibri" w:cs="Times New Roman"/>
                <w:szCs w:val="20"/>
              </w:rPr>
              <w:t>ë</w:t>
            </w:r>
            <w:r w:rsidR="00074B52" w:rsidRPr="0062716E">
              <w:rPr>
                <w:rFonts w:eastAsia="Calibri" w:cs="Times New Roman"/>
                <w:szCs w:val="20"/>
              </w:rPr>
              <w:t xml:space="preserve"> dh</w:t>
            </w:r>
            <w:r w:rsidR="001A726D" w:rsidRPr="0062716E">
              <w:rPr>
                <w:rFonts w:eastAsia="Calibri" w:cs="Times New Roman"/>
                <w:szCs w:val="20"/>
              </w:rPr>
              <w:t>ë</w:t>
            </w:r>
            <w:r w:rsidR="00074B52" w:rsidRPr="0062716E">
              <w:rPr>
                <w:rFonts w:eastAsia="Calibri" w:cs="Times New Roman"/>
                <w:szCs w:val="20"/>
              </w:rPr>
              <w:t>nave t</w:t>
            </w:r>
            <w:r w:rsidR="001A726D" w:rsidRPr="0062716E">
              <w:rPr>
                <w:rFonts w:eastAsia="Calibri" w:cs="Times New Roman"/>
                <w:szCs w:val="20"/>
              </w:rPr>
              <w:t>ë</w:t>
            </w:r>
            <w:r w:rsidR="00074B52" w:rsidRPr="0062716E">
              <w:rPr>
                <w:rFonts w:eastAsia="Calibri" w:cs="Times New Roman"/>
                <w:szCs w:val="20"/>
              </w:rPr>
              <w:t xml:space="preserve"> tilla p</w:t>
            </w:r>
            <w:r w:rsidR="001A726D" w:rsidRPr="0062716E">
              <w:rPr>
                <w:rFonts w:eastAsia="Calibri" w:cs="Times New Roman"/>
                <w:szCs w:val="20"/>
              </w:rPr>
              <w:t>ë</w:t>
            </w:r>
            <w:r w:rsidR="00074B52" w:rsidRPr="0062716E">
              <w:rPr>
                <w:rFonts w:eastAsia="Calibri" w:cs="Times New Roman"/>
                <w:szCs w:val="20"/>
              </w:rPr>
              <w:t>rveçse do t</w:t>
            </w:r>
            <w:r w:rsidR="001A726D" w:rsidRPr="0062716E">
              <w:rPr>
                <w:rFonts w:eastAsia="Calibri" w:cs="Times New Roman"/>
                <w:szCs w:val="20"/>
              </w:rPr>
              <w:t>ë</w:t>
            </w:r>
            <w:r w:rsidR="00074B52" w:rsidRPr="0062716E">
              <w:rPr>
                <w:rFonts w:eastAsia="Calibri" w:cs="Times New Roman"/>
                <w:szCs w:val="20"/>
              </w:rPr>
              <w:t xml:space="preserve"> p</w:t>
            </w:r>
            <w:r w:rsidR="001A726D" w:rsidRPr="0062716E">
              <w:rPr>
                <w:rFonts w:eastAsia="Calibri" w:cs="Times New Roman"/>
                <w:szCs w:val="20"/>
              </w:rPr>
              <w:t>ë</w:t>
            </w:r>
            <w:r w:rsidR="00074B52" w:rsidRPr="0062716E">
              <w:rPr>
                <w:rFonts w:eastAsia="Calibri" w:cs="Times New Roman"/>
                <w:szCs w:val="20"/>
              </w:rPr>
              <w:t>rforcoj</w:t>
            </w:r>
            <w:r w:rsidR="001A726D" w:rsidRPr="0062716E">
              <w:rPr>
                <w:rFonts w:eastAsia="Calibri" w:cs="Times New Roman"/>
                <w:szCs w:val="20"/>
              </w:rPr>
              <w:t>ë</w:t>
            </w:r>
            <w:r w:rsidR="00074B52" w:rsidRPr="0062716E">
              <w:rPr>
                <w:rFonts w:eastAsia="Calibri" w:cs="Times New Roman"/>
                <w:szCs w:val="20"/>
              </w:rPr>
              <w:t xml:space="preserve"> se parimet e p</w:t>
            </w:r>
            <w:r w:rsidR="001A726D" w:rsidRPr="0062716E">
              <w:rPr>
                <w:rFonts w:eastAsia="Calibri" w:cs="Times New Roman"/>
                <w:szCs w:val="20"/>
              </w:rPr>
              <w:t>ë</w:t>
            </w:r>
            <w:r w:rsidR="00074B52" w:rsidRPr="0062716E">
              <w:rPr>
                <w:rFonts w:eastAsia="Calibri" w:cs="Times New Roman"/>
                <w:szCs w:val="20"/>
              </w:rPr>
              <w:t xml:space="preserve">rgjithshme zbatohen </w:t>
            </w:r>
            <w:r w:rsidR="00E64099" w:rsidRPr="0062716E">
              <w:rPr>
                <w:rFonts w:eastAsia="Calibri" w:cs="Times New Roman"/>
                <w:szCs w:val="20"/>
              </w:rPr>
              <w:t>p</w:t>
            </w:r>
            <w:r w:rsidR="001A726D" w:rsidRPr="0062716E">
              <w:rPr>
                <w:rFonts w:eastAsia="Calibri" w:cs="Times New Roman"/>
                <w:szCs w:val="20"/>
              </w:rPr>
              <w:t>ë</w:t>
            </w:r>
            <w:r w:rsidR="00E64099" w:rsidRPr="0062716E">
              <w:rPr>
                <w:rFonts w:eastAsia="Calibri" w:cs="Times New Roman"/>
                <w:szCs w:val="20"/>
              </w:rPr>
              <w:t>r k</w:t>
            </w:r>
            <w:r w:rsidR="001A726D" w:rsidRPr="0062716E">
              <w:rPr>
                <w:rFonts w:eastAsia="Calibri" w:cs="Times New Roman"/>
                <w:szCs w:val="20"/>
              </w:rPr>
              <w:t>ë</w:t>
            </w:r>
            <w:r w:rsidR="00E64099" w:rsidRPr="0062716E">
              <w:rPr>
                <w:rFonts w:eastAsia="Calibri" w:cs="Times New Roman"/>
                <w:szCs w:val="20"/>
              </w:rPr>
              <w:t>t</w:t>
            </w:r>
            <w:r w:rsidR="001A726D" w:rsidRPr="0062716E">
              <w:rPr>
                <w:rFonts w:eastAsia="Calibri" w:cs="Times New Roman"/>
                <w:szCs w:val="20"/>
              </w:rPr>
              <w:t>ë</w:t>
            </w:r>
            <w:r w:rsidR="00E64099" w:rsidRPr="0062716E">
              <w:rPr>
                <w:rFonts w:eastAsia="Calibri" w:cs="Times New Roman"/>
                <w:szCs w:val="20"/>
              </w:rPr>
              <w:t xml:space="preserve"> nj</w:t>
            </w:r>
            <w:r w:rsidR="001A726D" w:rsidRPr="0062716E">
              <w:rPr>
                <w:rFonts w:eastAsia="Calibri" w:cs="Times New Roman"/>
                <w:szCs w:val="20"/>
              </w:rPr>
              <w:t>ë</w:t>
            </w:r>
            <w:r w:rsidR="00E64099" w:rsidRPr="0062716E">
              <w:rPr>
                <w:rFonts w:eastAsia="Calibri" w:cs="Times New Roman"/>
                <w:szCs w:val="20"/>
              </w:rPr>
              <w:t>soj si p</w:t>
            </w:r>
            <w:r w:rsidR="001A726D" w:rsidRPr="0062716E">
              <w:rPr>
                <w:rFonts w:eastAsia="Calibri" w:cs="Times New Roman"/>
                <w:szCs w:val="20"/>
              </w:rPr>
              <w:t>ë</w:t>
            </w:r>
            <w:r w:rsidR="00E64099" w:rsidRPr="0062716E">
              <w:rPr>
                <w:rFonts w:eastAsia="Calibri" w:cs="Times New Roman"/>
                <w:szCs w:val="20"/>
              </w:rPr>
              <w:t>r llojet e tjera q</w:t>
            </w:r>
            <w:r w:rsidR="001A726D" w:rsidRPr="0062716E">
              <w:rPr>
                <w:rFonts w:eastAsia="Calibri" w:cs="Times New Roman"/>
                <w:szCs w:val="20"/>
              </w:rPr>
              <w:t>ë</w:t>
            </w:r>
            <w:r w:rsidR="00E64099" w:rsidRPr="0062716E">
              <w:rPr>
                <w:rFonts w:eastAsia="Calibri" w:cs="Times New Roman"/>
                <w:szCs w:val="20"/>
              </w:rPr>
              <w:t xml:space="preserve"> jan</w:t>
            </w:r>
            <w:r w:rsidR="001A726D" w:rsidRPr="0062716E">
              <w:rPr>
                <w:rFonts w:eastAsia="Calibri" w:cs="Times New Roman"/>
                <w:szCs w:val="20"/>
              </w:rPr>
              <w:t>ë</w:t>
            </w:r>
            <w:r w:rsidR="00E64099" w:rsidRPr="0062716E">
              <w:rPr>
                <w:rFonts w:eastAsia="Calibri" w:cs="Times New Roman"/>
                <w:szCs w:val="20"/>
              </w:rPr>
              <w:t xml:space="preserve"> p</w:t>
            </w:r>
            <w:r w:rsidR="001A726D" w:rsidRPr="0062716E">
              <w:rPr>
                <w:rFonts w:eastAsia="Calibri" w:cs="Times New Roman"/>
                <w:szCs w:val="20"/>
              </w:rPr>
              <w:t>ë</w:t>
            </w:r>
            <w:r w:rsidR="00E64099" w:rsidRPr="0062716E">
              <w:rPr>
                <w:rFonts w:eastAsia="Calibri" w:cs="Times New Roman"/>
                <w:szCs w:val="20"/>
              </w:rPr>
              <w:t>rfshir</w:t>
            </w:r>
            <w:r w:rsidR="001A726D" w:rsidRPr="0062716E">
              <w:rPr>
                <w:rFonts w:eastAsia="Calibri" w:cs="Times New Roman"/>
                <w:szCs w:val="20"/>
              </w:rPr>
              <w:t>ë</w:t>
            </w:r>
            <w:r w:rsidR="00E64099" w:rsidRPr="0062716E">
              <w:rPr>
                <w:rFonts w:eastAsia="Calibri" w:cs="Times New Roman"/>
                <w:szCs w:val="20"/>
              </w:rPr>
              <w:t xml:space="preserve"> n</w:t>
            </w:r>
            <w:r w:rsidR="001A726D" w:rsidRPr="0062716E">
              <w:rPr>
                <w:rFonts w:eastAsia="Calibri" w:cs="Times New Roman"/>
                <w:szCs w:val="20"/>
              </w:rPr>
              <w:t>ë</w:t>
            </w:r>
            <w:r w:rsidR="00E64099" w:rsidRPr="0062716E">
              <w:rPr>
                <w:rFonts w:eastAsia="Calibri" w:cs="Times New Roman"/>
                <w:szCs w:val="20"/>
              </w:rPr>
              <w:t xml:space="preserve"> k</w:t>
            </w:r>
            <w:r w:rsidR="001A726D" w:rsidRPr="0062716E">
              <w:rPr>
                <w:rFonts w:eastAsia="Calibri" w:cs="Times New Roman"/>
                <w:szCs w:val="20"/>
              </w:rPr>
              <w:t>ë</w:t>
            </w:r>
            <w:r w:rsidR="00E64099" w:rsidRPr="0062716E">
              <w:rPr>
                <w:rFonts w:eastAsia="Calibri" w:cs="Times New Roman"/>
                <w:szCs w:val="20"/>
              </w:rPr>
              <w:t>t</w:t>
            </w:r>
            <w:r w:rsidR="001A726D" w:rsidRPr="0062716E">
              <w:rPr>
                <w:rFonts w:eastAsia="Calibri" w:cs="Times New Roman"/>
                <w:szCs w:val="20"/>
              </w:rPr>
              <w:t>ë</w:t>
            </w:r>
            <w:r w:rsidR="00E64099" w:rsidRPr="0062716E">
              <w:rPr>
                <w:rFonts w:eastAsia="Calibri" w:cs="Times New Roman"/>
                <w:szCs w:val="20"/>
              </w:rPr>
              <w:t xml:space="preserve"> kurs. Ka lloje t</w:t>
            </w:r>
            <w:r w:rsidR="001A726D" w:rsidRPr="0062716E">
              <w:rPr>
                <w:rFonts w:eastAsia="Calibri" w:cs="Times New Roman"/>
                <w:szCs w:val="20"/>
              </w:rPr>
              <w:t>ë</w:t>
            </w:r>
            <w:r w:rsidR="00E64099" w:rsidRPr="0062716E">
              <w:rPr>
                <w:rFonts w:eastAsia="Calibri" w:cs="Times New Roman"/>
                <w:szCs w:val="20"/>
              </w:rPr>
              <w:t xml:space="preserve"> ndryshme t</w:t>
            </w:r>
            <w:r w:rsidR="001A726D" w:rsidRPr="0062716E">
              <w:rPr>
                <w:rFonts w:eastAsia="Calibri" w:cs="Times New Roman"/>
                <w:szCs w:val="20"/>
              </w:rPr>
              <w:t>ë</w:t>
            </w:r>
            <w:r w:rsidR="00E64099" w:rsidRPr="0062716E">
              <w:rPr>
                <w:rFonts w:eastAsia="Calibri" w:cs="Times New Roman"/>
                <w:szCs w:val="20"/>
              </w:rPr>
              <w:t xml:space="preserve"> mbledhjes s</w:t>
            </w:r>
            <w:r w:rsidR="001A726D" w:rsidRPr="0062716E">
              <w:rPr>
                <w:rFonts w:eastAsia="Calibri" w:cs="Times New Roman"/>
                <w:szCs w:val="20"/>
              </w:rPr>
              <w:t>ë</w:t>
            </w:r>
            <w:r w:rsidR="00E64099" w:rsidRPr="0062716E">
              <w:rPr>
                <w:rFonts w:eastAsia="Calibri" w:cs="Times New Roman"/>
                <w:szCs w:val="20"/>
              </w:rPr>
              <w:t xml:space="preserve"> provave nga Interneti dhe k</w:t>
            </w:r>
            <w:r w:rsidR="001A726D" w:rsidRPr="0062716E">
              <w:rPr>
                <w:rFonts w:eastAsia="Calibri" w:cs="Times New Roman"/>
                <w:szCs w:val="20"/>
              </w:rPr>
              <w:t>ë</w:t>
            </w:r>
            <w:r w:rsidR="00E64099" w:rsidRPr="0062716E">
              <w:rPr>
                <w:rFonts w:eastAsia="Calibri" w:cs="Times New Roman"/>
                <w:szCs w:val="20"/>
              </w:rPr>
              <w:t>to mund t</w:t>
            </w:r>
            <w:r w:rsidR="001A726D" w:rsidRPr="0062716E">
              <w:rPr>
                <w:rFonts w:eastAsia="Calibri" w:cs="Times New Roman"/>
                <w:szCs w:val="20"/>
              </w:rPr>
              <w:t>ë</w:t>
            </w:r>
            <w:r w:rsidR="00E64099" w:rsidRPr="0062716E">
              <w:rPr>
                <w:rFonts w:eastAsia="Calibri" w:cs="Times New Roman"/>
                <w:szCs w:val="20"/>
              </w:rPr>
              <w:t xml:space="preserve"> ndahen n</w:t>
            </w:r>
            <w:r w:rsidR="001A726D" w:rsidRPr="0062716E">
              <w:rPr>
                <w:rFonts w:eastAsia="Calibri" w:cs="Times New Roman"/>
                <w:szCs w:val="20"/>
              </w:rPr>
              <w:t>ë</w:t>
            </w:r>
            <w:r w:rsidR="00E64099" w:rsidRPr="0062716E">
              <w:rPr>
                <w:rFonts w:eastAsia="Calibri" w:cs="Times New Roman"/>
                <w:szCs w:val="20"/>
              </w:rPr>
              <w:t xml:space="preserve"> 1</w:t>
            </w:r>
            <w:r w:rsidRPr="0062716E">
              <w:rPr>
                <w:rFonts w:eastAsia="Calibri" w:cs="Times New Roman"/>
                <w:szCs w:val="20"/>
              </w:rPr>
              <w:t xml:space="preserve">) </w:t>
            </w:r>
            <w:r w:rsidR="00E64099" w:rsidRPr="0062716E">
              <w:rPr>
                <w:rFonts w:eastAsia="Calibri" w:cs="Times New Roman"/>
                <w:szCs w:val="20"/>
              </w:rPr>
              <w:t>mbledhja e t</w:t>
            </w:r>
            <w:r w:rsidR="001A726D" w:rsidRPr="0062716E">
              <w:rPr>
                <w:rFonts w:eastAsia="Calibri" w:cs="Times New Roman"/>
                <w:szCs w:val="20"/>
              </w:rPr>
              <w:t>ë</w:t>
            </w:r>
            <w:r w:rsidR="00E64099" w:rsidRPr="0062716E">
              <w:rPr>
                <w:rFonts w:eastAsia="Calibri" w:cs="Times New Roman"/>
                <w:szCs w:val="20"/>
              </w:rPr>
              <w:t xml:space="preserve"> dh</w:t>
            </w:r>
            <w:r w:rsidR="001A726D" w:rsidRPr="0062716E">
              <w:rPr>
                <w:rFonts w:eastAsia="Calibri" w:cs="Times New Roman"/>
                <w:szCs w:val="20"/>
              </w:rPr>
              <w:t>ë</w:t>
            </w:r>
            <w:r w:rsidR="00E64099" w:rsidRPr="0062716E">
              <w:rPr>
                <w:rFonts w:eastAsia="Calibri" w:cs="Times New Roman"/>
                <w:szCs w:val="20"/>
              </w:rPr>
              <w:t>nave me burim t</w:t>
            </w:r>
            <w:r w:rsidR="001A726D" w:rsidRPr="0062716E">
              <w:rPr>
                <w:rFonts w:eastAsia="Calibri" w:cs="Times New Roman"/>
                <w:szCs w:val="20"/>
              </w:rPr>
              <w:t>ë</w:t>
            </w:r>
            <w:r w:rsidR="00E64099" w:rsidRPr="0062716E">
              <w:rPr>
                <w:rFonts w:eastAsia="Calibri" w:cs="Times New Roman"/>
                <w:szCs w:val="20"/>
              </w:rPr>
              <w:t xml:space="preserve"> hapur dhe 2</w:t>
            </w:r>
            <w:r w:rsidRPr="0062716E">
              <w:rPr>
                <w:rFonts w:eastAsia="Calibri" w:cs="Times New Roman"/>
                <w:szCs w:val="20"/>
              </w:rPr>
              <w:t xml:space="preserve">) </w:t>
            </w:r>
            <w:r w:rsidR="00E64099" w:rsidRPr="0062716E">
              <w:rPr>
                <w:rFonts w:eastAsia="Calibri" w:cs="Times New Roman"/>
                <w:szCs w:val="20"/>
              </w:rPr>
              <w:t>mbledhja me mjete te fshehura. Ka ç</w:t>
            </w:r>
            <w:r w:rsidR="001A726D" w:rsidRPr="0062716E">
              <w:rPr>
                <w:rFonts w:eastAsia="Calibri" w:cs="Times New Roman"/>
                <w:szCs w:val="20"/>
              </w:rPr>
              <w:t>ë</w:t>
            </w:r>
            <w:r w:rsidR="00E64099" w:rsidRPr="0062716E">
              <w:rPr>
                <w:rFonts w:eastAsia="Calibri" w:cs="Times New Roman"/>
                <w:szCs w:val="20"/>
              </w:rPr>
              <w:t>shtje procedurale dhe ligjore q</w:t>
            </w:r>
            <w:r w:rsidR="001A726D" w:rsidRPr="0062716E">
              <w:rPr>
                <w:rFonts w:eastAsia="Calibri" w:cs="Times New Roman"/>
                <w:szCs w:val="20"/>
              </w:rPr>
              <w:t>ë</w:t>
            </w:r>
            <w:r w:rsidR="00E64099" w:rsidRPr="0062716E">
              <w:rPr>
                <w:rFonts w:eastAsia="Calibri" w:cs="Times New Roman"/>
                <w:szCs w:val="20"/>
              </w:rPr>
              <w:t xml:space="preserve"> lidhen me k</w:t>
            </w:r>
            <w:r w:rsidR="001A726D" w:rsidRPr="0062716E">
              <w:rPr>
                <w:rFonts w:eastAsia="Calibri" w:cs="Times New Roman"/>
                <w:szCs w:val="20"/>
              </w:rPr>
              <w:t>ë</w:t>
            </w:r>
            <w:r w:rsidR="00E64099" w:rsidRPr="0062716E">
              <w:rPr>
                <w:rFonts w:eastAsia="Calibri" w:cs="Times New Roman"/>
                <w:szCs w:val="20"/>
              </w:rPr>
              <w:t>t</w:t>
            </w:r>
            <w:r w:rsidR="001A726D" w:rsidRPr="0062716E">
              <w:rPr>
                <w:rFonts w:eastAsia="Calibri" w:cs="Times New Roman"/>
                <w:szCs w:val="20"/>
              </w:rPr>
              <w:t>ë</w:t>
            </w:r>
            <w:r w:rsidR="00E64099" w:rsidRPr="0062716E">
              <w:rPr>
                <w:rFonts w:eastAsia="Calibri" w:cs="Times New Roman"/>
                <w:szCs w:val="20"/>
              </w:rPr>
              <w:t xml:space="preserve"> a</w:t>
            </w:r>
            <w:r w:rsidR="00266AD2" w:rsidRPr="0062716E">
              <w:rPr>
                <w:rFonts w:eastAsia="Calibri" w:cs="Times New Roman"/>
                <w:szCs w:val="20"/>
              </w:rPr>
              <w:t>spekt dhe nuk jan</w:t>
            </w:r>
            <w:r w:rsidR="001A726D" w:rsidRPr="0062716E">
              <w:rPr>
                <w:rFonts w:eastAsia="Calibri" w:cs="Times New Roman"/>
                <w:szCs w:val="20"/>
              </w:rPr>
              <w:t>ë</w:t>
            </w:r>
            <w:r w:rsidR="00266AD2" w:rsidRPr="0062716E">
              <w:rPr>
                <w:rFonts w:eastAsia="Calibri" w:cs="Times New Roman"/>
                <w:szCs w:val="20"/>
              </w:rPr>
              <w:t xml:space="preserve"> trajtuar k</w:t>
            </w:r>
            <w:r w:rsidR="001A726D" w:rsidRPr="0062716E">
              <w:rPr>
                <w:rFonts w:eastAsia="Calibri" w:cs="Times New Roman"/>
                <w:szCs w:val="20"/>
              </w:rPr>
              <w:t>ë</w:t>
            </w:r>
            <w:r w:rsidR="00266AD2" w:rsidRPr="0062716E">
              <w:rPr>
                <w:rFonts w:eastAsia="Calibri" w:cs="Times New Roman"/>
                <w:szCs w:val="20"/>
              </w:rPr>
              <w:t>tu gjer</w:t>
            </w:r>
            <w:r w:rsidR="001A726D" w:rsidRPr="0062716E">
              <w:rPr>
                <w:rFonts w:eastAsia="Calibri" w:cs="Times New Roman"/>
                <w:szCs w:val="20"/>
              </w:rPr>
              <w:t>ë</w:t>
            </w:r>
            <w:r w:rsidR="00266AD2" w:rsidRPr="0062716E">
              <w:rPr>
                <w:rFonts w:eastAsia="Calibri" w:cs="Times New Roman"/>
                <w:szCs w:val="20"/>
              </w:rPr>
              <w:t xml:space="preserve">sisht. </w:t>
            </w:r>
            <w:r w:rsidR="001A726D" w:rsidRPr="0062716E">
              <w:rPr>
                <w:rFonts w:eastAsia="Calibri" w:cs="Times New Roman"/>
                <w:szCs w:val="20"/>
              </w:rPr>
              <w:t>Ë</w:t>
            </w:r>
            <w:r w:rsidR="00266AD2" w:rsidRPr="0062716E">
              <w:rPr>
                <w:rFonts w:eastAsia="Calibri" w:cs="Times New Roman"/>
                <w:szCs w:val="20"/>
              </w:rPr>
              <w:t>sht</w:t>
            </w:r>
            <w:r w:rsidR="001A726D" w:rsidRPr="0062716E">
              <w:rPr>
                <w:rFonts w:eastAsia="Calibri" w:cs="Times New Roman"/>
                <w:szCs w:val="20"/>
              </w:rPr>
              <w:t>ë</w:t>
            </w:r>
            <w:r w:rsidR="00266AD2" w:rsidRPr="0062716E">
              <w:rPr>
                <w:rFonts w:eastAsia="Calibri" w:cs="Times New Roman"/>
                <w:szCs w:val="20"/>
              </w:rPr>
              <w:t xml:space="preserve"> parashikuar q</w:t>
            </w:r>
            <w:r w:rsidR="001A726D" w:rsidRPr="0062716E">
              <w:rPr>
                <w:rFonts w:eastAsia="Calibri" w:cs="Times New Roman"/>
                <w:szCs w:val="20"/>
              </w:rPr>
              <w:t>ë</w:t>
            </w:r>
            <w:r w:rsidR="00266AD2" w:rsidRPr="0062716E">
              <w:rPr>
                <w:rFonts w:eastAsia="Calibri" w:cs="Times New Roman"/>
                <w:szCs w:val="20"/>
              </w:rPr>
              <w:t xml:space="preserve"> kjo tem</w:t>
            </w:r>
            <w:r w:rsidR="001A726D" w:rsidRPr="0062716E">
              <w:rPr>
                <w:rFonts w:eastAsia="Calibri" w:cs="Times New Roman"/>
                <w:szCs w:val="20"/>
              </w:rPr>
              <w:t>ë</w:t>
            </w:r>
            <w:r w:rsidR="00266AD2" w:rsidRPr="0062716E">
              <w:rPr>
                <w:rFonts w:eastAsia="Calibri" w:cs="Times New Roman"/>
                <w:szCs w:val="20"/>
              </w:rPr>
              <w:t xml:space="preserve"> t</w:t>
            </w:r>
            <w:r w:rsidR="001A726D" w:rsidRPr="0062716E">
              <w:rPr>
                <w:rFonts w:eastAsia="Calibri" w:cs="Times New Roman"/>
                <w:szCs w:val="20"/>
              </w:rPr>
              <w:t>ë</w:t>
            </w:r>
            <w:r w:rsidR="00266AD2" w:rsidRPr="0062716E">
              <w:rPr>
                <w:rFonts w:eastAsia="Calibri" w:cs="Times New Roman"/>
                <w:szCs w:val="20"/>
              </w:rPr>
              <w:t xml:space="preserve"> trajtohet n</w:t>
            </w:r>
            <w:r w:rsidR="001A726D" w:rsidRPr="0062716E">
              <w:rPr>
                <w:rFonts w:eastAsia="Calibri" w:cs="Times New Roman"/>
                <w:szCs w:val="20"/>
              </w:rPr>
              <w:t>ë</w:t>
            </w:r>
            <w:r w:rsidR="00266AD2" w:rsidRPr="0062716E">
              <w:rPr>
                <w:rFonts w:eastAsia="Calibri" w:cs="Times New Roman"/>
                <w:szCs w:val="20"/>
              </w:rPr>
              <w:t xml:space="preserve"> nj</w:t>
            </w:r>
            <w:r w:rsidR="001A726D" w:rsidRPr="0062716E">
              <w:rPr>
                <w:rFonts w:eastAsia="Calibri" w:cs="Times New Roman"/>
                <w:szCs w:val="20"/>
              </w:rPr>
              <w:t>ë</w:t>
            </w:r>
            <w:r w:rsidR="00266AD2" w:rsidRPr="0062716E">
              <w:rPr>
                <w:rFonts w:eastAsia="Calibri" w:cs="Times New Roman"/>
                <w:szCs w:val="20"/>
              </w:rPr>
              <w:t xml:space="preserve"> modul trajnimi m</w:t>
            </w:r>
            <w:r w:rsidR="001A726D" w:rsidRPr="0062716E">
              <w:rPr>
                <w:rFonts w:eastAsia="Calibri" w:cs="Times New Roman"/>
                <w:szCs w:val="20"/>
              </w:rPr>
              <w:t>ë</w:t>
            </w:r>
            <w:r w:rsidR="00266AD2" w:rsidRPr="0062716E">
              <w:rPr>
                <w:rFonts w:eastAsia="Calibri" w:cs="Times New Roman"/>
                <w:szCs w:val="20"/>
              </w:rPr>
              <w:t xml:space="preserve"> t</w:t>
            </w:r>
            <w:r w:rsidR="001A726D" w:rsidRPr="0062716E">
              <w:rPr>
                <w:rFonts w:eastAsia="Calibri" w:cs="Times New Roman"/>
                <w:szCs w:val="20"/>
              </w:rPr>
              <w:t>ë</w:t>
            </w:r>
            <w:r w:rsidR="00266AD2" w:rsidRPr="0062716E">
              <w:rPr>
                <w:rFonts w:eastAsia="Calibri" w:cs="Times New Roman"/>
                <w:szCs w:val="20"/>
              </w:rPr>
              <w:t xml:space="preserve"> avancuar.</w:t>
            </w:r>
          </w:p>
        </w:tc>
      </w:tr>
      <w:tr w:rsidR="00B10DF0" w:rsidRPr="0062716E" w:rsidTr="00B10DF0">
        <w:tc>
          <w:tcPr>
            <w:tcW w:w="1384" w:type="dxa"/>
          </w:tcPr>
          <w:p w:rsidR="00714634" w:rsidRPr="0062716E" w:rsidRDefault="00714634" w:rsidP="00165291">
            <w:pPr>
              <w:pStyle w:val="Subtitle"/>
              <w:spacing w:before="0" w:after="0"/>
              <w:jc w:val="left"/>
              <w:rPr>
                <w:rFonts w:eastAsia="Times New Roman"/>
              </w:rPr>
            </w:pPr>
            <w:r w:rsidRPr="0062716E">
              <w:rPr>
                <w:rFonts w:eastAsia="Times New Roman"/>
              </w:rPr>
              <w:t>Sl</w:t>
            </w:r>
            <w:r w:rsidR="00266AD2" w:rsidRPr="0062716E">
              <w:rPr>
                <w:rFonts w:eastAsia="Times New Roman"/>
              </w:rPr>
              <w:t>ajdet</w:t>
            </w:r>
            <w:r w:rsidRPr="0062716E">
              <w:rPr>
                <w:rFonts w:eastAsia="Times New Roman"/>
              </w:rPr>
              <w:t xml:space="preserve"> 30 </w:t>
            </w:r>
            <w:r w:rsidR="00266AD2" w:rsidRPr="0062716E">
              <w:rPr>
                <w:rFonts w:eastAsia="Times New Roman"/>
              </w:rPr>
              <w:t xml:space="preserve">deri </w:t>
            </w:r>
            <w:r w:rsidRPr="0062716E">
              <w:rPr>
                <w:rFonts w:eastAsia="Times New Roman"/>
              </w:rPr>
              <w:t>40</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13526A" w:rsidRPr="0062716E" w:rsidRDefault="00266AD2" w:rsidP="00165291">
            <w:pPr>
              <w:pStyle w:val="Subtitle"/>
              <w:spacing w:before="0" w:after="0"/>
              <w:rPr>
                <w:rFonts w:eastAsia="Times New Roman"/>
              </w:rPr>
            </w:pPr>
            <w:r w:rsidRPr="0062716E">
              <w:rPr>
                <w:rFonts w:eastAsia="Times New Roman"/>
              </w:rPr>
              <w:t>PROCEDURA E SEKUESTRIMIT T</w:t>
            </w:r>
            <w:r w:rsidR="001A726D" w:rsidRPr="0062716E">
              <w:rPr>
                <w:rFonts w:eastAsia="Times New Roman"/>
              </w:rPr>
              <w:t>Ë</w:t>
            </w:r>
            <w:r w:rsidRPr="0062716E">
              <w:rPr>
                <w:rFonts w:eastAsia="Times New Roman"/>
              </w:rPr>
              <w:t xml:space="preserve"> PROVAVE ELEKTRONIKE</w:t>
            </w:r>
          </w:p>
          <w:p w:rsidR="00165291" w:rsidRPr="0062716E" w:rsidRDefault="00165291" w:rsidP="00165291">
            <w:pPr>
              <w:rPr>
                <w:rFonts w:eastAsia="Calibri" w:cs="Times New Roman"/>
                <w:szCs w:val="20"/>
              </w:rPr>
            </w:pPr>
          </w:p>
          <w:p w:rsidR="0013526A" w:rsidRPr="0062716E" w:rsidRDefault="00266AD2" w:rsidP="00165291">
            <w:pPr>
              <w:rPr>
                <w:rFonts w:eastAsia="Calibri" w:cs="Times New Roman"/>
                <w:szCs w:val="20"/>
              </w:rPr>
            </w:pPr>
            <w:r w:rsidRPr="0062716E">
              <w:rPr>
                <w:rFonts w:eastAsia="Calibri" w:cs="Times New Roman"/>
                <w:szCs w:val="20"/>
              </w:rPr>
              <w:t>Siç u p</w:t>
            </w:r>
            <w:r w:rsidR="001A726D" w:rsidRPr="0062716E">
              <w:rPr>
                <w:rFonts w:eastAsia="Calibri" w:cs="Times New Roman"/>
                <w:szCs w:val="20"/>
              </w:rPr>
              <w:t>ë</w:t>
            </w:r>
            <w:r w:rsidRPr="0062716E">
              <w:rPr>
                <w:rFonts w:eastAsia="Calibri" w:cs="Times New Roman"/>
                <w:szCs w:val="20"/>
              </w:rPr>
              <w:t>rmend n</w:t>
            </w:r>
            <w:r w:rsidR="001A726D" w:rsidRPr="0062716E">
              <w:rPr>
                <w:rFonts w:eastAsia="Calibri" w:cs="Times New Roman"/>
                <w:szCs w:val="20"/>
              </w:rPr>
              <w:t>ë</w:t>
            </w:r>
            <w:r w:rsidRPr="0062716E">
              <w:rPr>
                <w:rFonts w:eastAsia="Calibri" w:cs="Times New Roman"/>
                <w:szCs w:val="20"/>
              </w:rPr>
              <w:t xml:space="preserve"> hyrje, ky dokument fokusohet tek procedura e sekuestrimit t</w:t>
            </w:r>
            <w:r w:rsidR="001A726D" w:rsidRPr="0062716E">
              <w:rPr>
                <w:rFonts w:eastAsia="Calibri" w:cs="Times New Roman"/>
                <w:szCs w:val="20"/>
              </w:rPr>
              <w:t>ë</w:t>
            </w:r>
            <w:r w:rsidRPr="0062716E">
              <w:rPr>
                <w:rFonts w:eastAsia="Calibri" w:cs="Times New Roman"/>
                <w:szCs w:val="20"/>
              </w:rPr>
              <w:t xml:space="preserve"> provave elektronike q</w:t>
            </w:r>
            <w:r w:rsidR="001A726D" w:rsidRPr="0062716E">
              <w:rPr>
                <w:rFonts w:eastAsia="Calibri" w:cs="Times New Roman"/>
                <w:szCs w:val="20"/>
              </w:rPr>
              <w:t>ë</w:t>
            </w:r>
            <w:r w:rsidRPr="0062716E">
              <w:rPr>
                <w:rFonts w:eastAsia="Calibri" w:cs="Times New Roman"/>
                <w:szCs w:val="20"/>
              </w:rPr>
              <w:t xml:space="preserve"> ka t</w:t>
            </w:r>
            <w:r w:rsidR="001A726D" w:rsidRPr="0062716E">
              <w:rPr>
                <w:rFonts w:eastAsia="Calibri" w:cs="Times New Roman"/>
                <w:szCs w:val="20"/>
              </w:rPr>
              <w:t>ë</w:t>
            </w:r>
            <w:r w:rsidRPr="0062716E">
              <w:rPr>
                <w:rFonts w:eastAsia="Calibri" w:cs="Times New Roman"/>
                <w:szCs w:val="20"/>
              </w:rPr>
              <w:t xml:space="preserve"> b</w:t>
            </w:r>
            <w:r w:rsidR="001A726D" w:rsidRPr="0062716E">
              <w:rPr>
                <w:rFonts w:eastAsia="Calibri" w:cs="Times New Roman"/>
                <w:szCs w:val="20"/>
              </w:rPr>
              <w:t>ë</w:t>
            </w:r>
            <w:r w:rsidRPr="0062716E">
              <w:rPr>
                <w:rFonts w:eastAsia="Calibri" w:cs="Times New Roman"/>
                <w:szCs w:val="20"/>
              </w:rPr>
              <w:t>j</w:t>
            </w:r>
            <w:r w:rsidR="001A726D" w:rsidRPr="0062716E">
              <w:rPr>
                <w:rFonts w:eastAsia="Calibri" w:cs="Times New Roman"/>
                <w:szCs w:val="20"/>
              </w:rPr>
              <w:t>ë</w:t>
            </w:r>
            <w:r w:rsidRPr="0062716E">
              <w:rPr>
                <w:rFonts w:eastAsia="Calibri" w:cs="Times New Roman"/>
                <w:szCs w:val="20"/>
              </w:rPr>
              <w:t xml:space="preserve"> me kontrollin, njohjen, mbledhjen dhe dokumentimin e provave elektronike. Procedura konsiston n</w:t>
            </w:r>
            <w:r w:rsidR="001A726D" w:rsidRPr="0062716E">
              <w:rPr>
                <w:rFonts w:eastAsia="Calibri" w:cs="Times New Roman"/>
                <w:szCs w:val="20"/>
              </w:rPr>
              <w:t>ë</w:t>
            </w:r>
            <w:r w:rsidRPr="0062716E">
              <w:rPr>
                <w:rFonts w:eastAsia="Calibri" w:cs="Times New Roman"/>
                <w:szCs w:val="20"/>
              </w:rPr>
              <w:t xml:space="preserve"> fazat e m</w:t>
            </w:r>
            <w:r w:rsidR="001A726D" w:rsidRPr="0062716E">
              <w:rPr>
                <w:rFonts w:eastAsia="Calibri" w:cs="Times New Roman"/>
                <w:szCs w:val="20"/>
              </w:rPr>
              <w:t>ë</w:t>
            </w:r>
            <w:r w:rsidRPr="0062716E">
              <w:rPr>
                <w:rFonts w:eastAsia="Calibri" w:cs="Times New Roman"/>
                <w:szCs w:val="20"/>
              </w:rPr>
              <w:t>poshtme q</w:t>
            </w:r>
            <w:r w:rsidR="001A726D" w:rsidRPr="0062716E">
              <w:rPr>
                <w:rFonts w:eastAsia="Calibri" w:cs="Times New Roman"/>
                <w:szCs w:val="20"/>
              </w:rPr>
              <w:t>ë</w:t>
            </w:r>
            <w:r w:rsidRPr="0062716E">
              <w:rPr>
                <w:rFonts w:eastAsia="Calibri" w:cs="Times New Roman"/>
                <w:szCs w:val="20"/>
              </w:rPr>
              <w:t xml:space="preserve"> jan</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rshkruar n</w:t>
            </w:r>
            <w:r w:rsidR="001A726D" w:rsidRPr="0062716E">
              <w:rPr>
                <w:rFonts w:eastAsia="Calibri" w:cs="Times New Roman"/>
                <w:szCs w:val="20"/>
              </w:rPr>
              <w:t>ë</w:t>
            </w:r>
            <w:r w:rsidRPr="0062716E">
              <w:rPr>
                <w:rFonts w:eastAsia="Calibri" w:cs="Times New Roman"/>
                <w:szCs w:val="20"/>
              </w:rPr>
              <w:t xml:space="preserve"> seksionet e m</w:t>
            </w:r>
            <w:r w:rsidR="001A726D" w:rsidRPr="0062716E">
              <w:rPr>
                <w:rFonts w:eastAsia="Calibri" w:cs="Times New Roman"/>
                <w:szCs w:val="20"/>
              </w:rPr>
              <w:t>ë</w:t>
            </w:r>
            <w:r w:rsidRPr="0062716E">
              <w:rPr>
                <w:rFonts w:eastAsia="Calibri" w:cs="Times New Roman"/>
                <w:szCs w:val="20"/>
              </w:rPr>
              <w:t>poshtme</w:t>
            </w:r>
            <w:r w:rsidR="0013526A" w:rsidRPr="0062716E">
              <w:rPr>
                <w:rFonts w:eastAsia="Calibri" w:cs="Times New Roman"/>
                <w:szCs w:val="20"/>
              </w:rPr>
              <w:t>:</w:t>
            </w:r>
          </w:p>
          <w:p w:rsidR="00165291" w:rsidRPr="0062716E" w:rsidRDefault="00165291" w:rsidP="00165291">
            <w:pPr>
              <w:rPr>
                <w:rFonts w:eastAsia="Calibri" w:cs="Times New Roman"/>
                <w:szCs w:val="24"/>
              </w:rPr>
            </w:pPr>
          </w:p>
          <w:p w:rsidR="0013526A" w:rsidRPr="0062716E" w:rsidRDefault="00BC750F" w:rsidP="00165291">
            <w:pPr>
              <w:pStyle w:val="List"/>
              <w:numPr>
                <w:ilvl w:val="0"/>
                <w:numId w:val="127"/>
              </w:numPr>
              <w:spacing w:before="0" w:after="0"/>
              <w:ind w:left="851" w:hanging="851"/>
            </w:pPr>
            <w:r w:rsidRPr="0062716E">
              <w:t>Përgatitja</w:t>
            </w:r>
            <w:r w:rsidR="00266AD2" w:rsidRPr="0062716E">
              <w:t xml:space="preserve"> p</w:t>
            </w:r>
            <w:r w:rsidR="001A726D" w:rsidRPr="0062716E">
              <w:t>ë</w:t>
            </w:r>
            <w:r w:rsidR="00266AD2" w:rsidRPr="0062716E">
              <w:t>r sekuestrim</w:t>
            </w:r>
            <w:r w:rsidR="0013526A" w:rsidRPr="0062716E">
              <w:t xml:space="preserve"> (Se</w:t>
            </w:r>
            <w:r w:rsidR="00266AD2" w:rsidRPr="0062716E">
              <w:t xml:space="preserve">ksioni </w:t>
            </w:r>
            <w:hyperlink w:anchor="_Lesson_No:_1.3.2" w:history="1">
              <w:r w:rsidR="00AB5FEA" w:rsidRPr="0062716E">
                <w:rPr>
                  <w:rStyle w:val="Hyperlink"/>
                  <w:rFonts w:cstheme="minorBidi"/>
                </w:rPr>
                <w:fldChar w:fldCharType="begin"/>
              </w:r>
              <w:r w:rsidR="00CF19A4" w:rsidRPr="0062716E">
                <w:rPr>
                  <w:rStyle w:val="Hyperlink"/>
                  <w:rFonts w:cstheme="minorBidi"/>
                </w:rPr>
                <w:instrText xml:space="preserve"> REF _Ref46294075 \r \h </w:instrText>
              </w:r>
              <w:r w:rsidR="00AB5FEA" w:rsidRPr="0062716E">
                <w:rPr>
                  <w:rStyle w:val="Hyperlink"/>
                  <w:rFonts w:cstheme="minorBidi"/>
                </w:rPr>
              </w:r>
              <w:r w:rsidR="00AB5FEA" w:rsidRPr="0062716E">
                <w:rPr>
                  <w:rStyle w:val="Hyperlink"/>
                  <w:rFonts w:cstheme="minorBidi"/>
                </w:rPr>
                <w:fldChar w:fldCharType="separate"/>
              </w:r>
              <w:r w:rsidR="00BA645E" w:rsidRPr="0062716E">
                <w:rPr>
                  <w:rStyle w:val="Hyperlink"/>
                  <w:rFonts w:cstheme="minorBidi"/>
                </w:rPr>
                <w:t>1</w:t>
              </w:r>
              <w:r w:rsidR="00AB5FEA" w:rsidRPr="0062716E">
                <w:rPr>
                  <w:rStyle w:val="Hyperlink"/>
                  <w:rFonts w:cstheme="minorBidi"/>
                </w:rPr>
                <w:fldChar w:fldCharType="end"/>
              </w:r>
            </w:hyperlink>
            <w:r w:rsidR="0013526A" w:rsidRPr="0062716E">
              <w:t>),</w:t>
            </w:r>
          </w:p>
          <w:p w:rsidR="0013526A" w:rsidRPr="0062716E" w:rsidRDefault="0013526A" w:rsidP="00165291">
            <w:pPr>
              <w:pStyle w:val="List"/>
              <w:spacing w:before="0" w:after="0"/>
            </w:pPr>
            <w:r w:rsidRPr="0062716E">
              <w:t>S</w:t>
            </w:r>
            <w:r w:rsidR="00266AD2" w:rsidRPr="0062716E">
              <w:t>igurimi i vendngjarjes</w:t>
            </w:r>
            <w:r w:rsidRPr="0062716E">
              <w:t xml:space="preserve"> (Se</w:t>
            </w:r>
            <w:r w:rsidR="00266AD2" w:rsidRPr="0062716E">
              <w:t>ks</w:t>
            </w:r>
            <w:r w:rsidRPr="0062716E">
              <w:t>ion</w:t>
            </w:r>
            <w:r w:rsidR="00266AD2" w:rsidRPr="0062716E">
              <w:t>i</w:t>
            </w:r>
            <w:r w:rsidRPr="0062716E">
              <w:t xml:space="preserve"> </w:t>
            </w:r>
            <w:r w:rsidR="00AB5FEA" w:rsidRPr="0062716E">
              <w:fldChar w:fldCharType="begin"/>
            </w:r>
            <w:r w:rsidR="00CF19A4" w:rsidRPr="0062716E">
              <w:instrText xml:space="preserve"> REF _Ref46294086 \r \h </w:instrText>
            </w:r>
            <w:r w:rsidR="00AB5FEA" w:rsidRPr="0062716E">
              <w:fldChar w:fldCharType="separate"/>
            </w:r>
            <w:r w:rsidR="00BA645E" w:rsidRPr="0062716E">
              <w:t>2</w:t>
            </w:r>
            <w:r w:rsidR="00AB5FEA" w:rsidRPr="0062716E">
              <w:fldChar w:fldCharType="end"/>
            </w:r>
            <w:r w:rsidRPr="0062716E">
              <w:t>),</w:t>
            </w:r>
          </w:p>
          <w:p w:rsidR="0013526A" w:rsidRPr="0062716E" w:rsidRDefault="0013526A" w:rsidP="00165291">
            <w:pPr>
              <w:pStyle w:val="List"/>
              <w:spacing w:before="0" w:after="0"/>
            </w:pPr>
            <w:r w:rsidRPr="0062716E">
              <w:t>Do</w:t>
            </w:r>
            <w:r w:rsidR="00266AD2" w:rsidRPr="0062716E">
              <w:t>kumentimi i vendngjarjes</w:t>
            </w:r>
            <w:r w:rsidRPr="0062716E">
              <w:t xml:space="preserve"> (Se</w:t>
            </w:r>
            <w:r w:rsidR="00266AD2" w:rsidRPr="0062716E">
              <w:t>ks</w:t>
            </w:r>
            <w:r w:rsidRPr="0062716E">
              <w:t>ion</w:t>
            </w:r>
            <w:r w:rsidR="00266AD2" w:rsidRPr="0062716E">
              <w:t>i</w:t>
            </w:r>
            <w:r w:rsidRPr="0062716E">
              <w:t xml:space="preserve"> </w:t>
            </w:r>
            <w:fldSimple w:instr=" REF _Ref46294095 \w \h  \* MERGEFORMAT ">
              <w:r w:rsidR="00BA645E" w:rsidRPr="0062716E">
                <w:t>3</w:t>
              </w:r>
            </w:fldSimple>
            <w:r w:rsidRPr="0062716E">
              <w:t>),</w:t>
            </w:r>
          </w:p>
          <w:p w:rsidR="0013526A" w:rsidRPr="0062716E" w:rsidRDefault="00266AD2" w:rsidP="00165291">
            <w:pPr>
              <w:pStyle w:val="List"/>
              <w:spacing w:before="0" w:after="0"/>
            </w:pPr>
            <w:r w:rsidRPr="0062716E">
              <w:t>Mbledhja e provave</w:t>
            </w:r>
            <w:r w:rsidR="0013526A" w:rsidRPr="0062716E">
              <w:t xml:space="preserve"> (Se</w:t>
            </w:r>
            <w:r w:rsidRPr="0062716E">
              <w:t>ks</w:t>
            </w:r>
            <w:r w:rsidR="0013526A" w:rsidRPr="0062716E">
              <w:t>ion</w:t>
            </w:r>
            <w:r w:rsidRPr="0062716E">
              <w:t>i</w:t>
            </w:r>
            <w:r w:rsidR="0013526A" w:rsidRPr="0062716E">
              <w:t xml:space="preserve"> </w:t>
            </w:r>
            <w:r w:rsidR="00AB5FEA" w:rsidRPr="0062716E">
              <w:fldChar w:fldCharType="begin"/>
            </w:r>
            <w:r w:rsidR="00CF19A4" w:rsidRPr="0062716E">
              <w:instrText xml:space="preserve"> REF _Ref352859700 \r \h </w:instrText>
            </w:r>
            <w:r w:rsidR="00AB5FEA" w:rsidRPr="0062716E">
              <w:fldChar w:fldCharType="separate"/>
            </w:r>
            <w:r w:rsidR="00BA645E" w:rsidRPr="0062716E">
              <w:t>4</w:t>
            </w:r>
            <w:r w:rsidR="00AB5FEA" w:rsidRPr="0062716E">
              <w:fldChar w:fldCharType="end"/>
            </w:r>
            <w:r w:rsidR="0013526A" w:rsidRPr="0062716E">
              <w:t xml:space="preserve">), </w:t>
            </w:r>
            <w:r w:rsidRPr="0062716E">
              <w:t>dhe</w:t>
            </w:r>
          </w:p>
          <w:p w:rsidR="0013526A" w:rsidRPr="0062716E" w:rsidRDefault="0013526A" w:rsidP="00165291">
            <w:pPr>
              <w:pStyle w:val="List"/>
              <w:spacing w:before="0" w:after="0"/>
            </w:pPr>
            <w:r w:rsidRPr="0062716E">
              <w:t>Pa</w:t>
            </w:r>
            <w:r w:rsidR="00266AD2" w:rsidRPr="0062716E">
              <w:t>ketimi, transportimi dhe ruajtja</w:t>
            </w:r>
            <w:r w:rsidRPr="0062716E">
              <w:t xml:space="preserve"> (Se</w:t>
            </w:r>
            <w:r w:rsidR="00266AD2" w:rsidRPr="0062716E">
              <w:t>ks</w:t>
            </w:r>
            <w:r w:rsidRPr="0062716E">
              <w:t>ion</w:t>
            </w:r>
            <w:r w:rsidR="00266AD2" w:rsidRPr="0062716E">
              <w:t>i</w:t>
            </w:r>
            <w:r w:rsidRPr="0062716E">
              <w:t xml:space="preserve"> </w:t>
            </w:r>
            <w:fldSimple w:instr=" REF _Ref46294121 \w \h  \* MERGEFORMAT ">
              <w:r w:rsidR="00BA645E" w:rsidRPr="0062716E">
                <w:t>5</w:t>
              </w:r>
            </w:fldSimple>
            <w:r w:rsidRPr="0062716E">
              <w:t>).</w:t>
            </w:r>
          </w:p>
          <w:p w:rsidR="00714634" w:rsidRPr="0062716E" w:rsidRDefault="00714634" w:rsidP="00165291">
            <w:pPr>
              <w:pStyle w:val="bul1"/>
              <w:numPr>
                <w:ilvl w:val="0"/>
                <w:numId w:val="0"/>
              </w:numPr>
              <w:ind w:left="851"/>
              <w:rPr>
                <w:lang w:val="sq-AL"/>
              </w:rPr>
            </w:pPr>
          </w:p>
          <w:p w:rsidR="0013526A" w:rsidRPr="0062716E" w:rsidRDefault="00266AD2" w:rsidP="00165291">
            <w:pPr>
              <w:rPr>
                <w:rFonts w:eastAsia="Times New Roman" w:cs="Times New Roman"/>
              </w:rPr>
            </w:pPr>
            <w:bookmarkStart w:id="62" w:name="_Toc434809676"/>
            <w:bookmarkStart w:id="63" w:name="_Toc434826025"/>
            <w:bookmarkStart w:id="64" w:name="_Toc477268753"/>
            <w:bookmarkStart w:id="65" w:name="_Toc477330396"/>
            <w:bookmarkStart w:id="66" w:name="_Toc482520022"/>
            <w:bookmarkStart w:id="67" w:name="_Toc491056269"/>
            <w:bookmarkStart w:id="68" w:name="_Toc491056778"/>
            <w:r w:rsidRPr="0062716E">
              <w:rPr>
                <w:rFonts w:eastAsia="Times New Roman" w:cs="Times New Roman"/>
              </w:rPr>
              <w:t>Parimet kryesore p</w:t>
            </w:r>
            <w:r w:rsidR="001A726D" w:rsidRPr="0062716E">
              <w:rPr>
                <w:rFonts w:eastAsia="Times New Roman" w:cs="Times New Roman"/>
              </w:rPr>
              <w:t>ë</w:t>
            </w:r>
            <w:r w:rsidRPr="0062716E">
              <w:rPr>
                <w:rFonts w:eastAsia="Times New Roman" w:cs="Times New Roman"/>
              </w:rPr>
              <w:t>r kontrollin e nj</w:t>
            </w:r>
            <w:r w:rsidR="001A726D" w:rsidRPr="0062716E">
              <w:rPr>
                <w:rFonts w:eastAsia="Times New Roman" w:cs="Times New Roman"/>
              </w:rPr>
              <w:t>ë</w:t>
            </w:r>
            <w:r w:rsidRPr="0062716E">
              <w:rPr>
                <w:rFonts w:eastAsia="Times New Roman" w:cs="Times New Roman"/>
              </w:rPr>
              <w:t xml:space="preserve"> mjedisi IT t</w:t>
            </w:r>
            <w:r w:rsidR="001A726D" w:rsidRPr="0062716E">
              <w:rPr>
                <w:rFonts w:eastAsia="Times New Roman" w:cs="Times New Roman"/>
              </w:rPr>
              <w:t>ë</w:t>
            </w:r>
            <w:r w:rsidRPr="0062716E">
              <w:rPr>
                <w:rFonts w:eastAsia="Times New Roman" w:cs="Times New Roman"/>
              </w:rPr>
              <w:t xml:space="preserve"> rekomanduara nga K</w:t>
            </w:r>
            <w:r w:rsidR="001A726D" w:rsidRPr="0062716E">
              <w:rPr>
                <w:rFonts w:eastAsia="Times New Roman" w:cs="Times New Roman"/>
              </w:rPr>
              <w:t>ë</w:t>
            </w:r>
            <w:r w:rsidRPr="0062716E">
              <w:rPr>
                <w:rFonts w:eastAsia="Times New Roman" w:cs="Times New Roman"/>
              </w:rPr>
              <w:t>shilli i Bashkimit Evropian jan</w:t>
            </w:r>
            <w:r w:rsidR="001A726D" w:rsidRPr="0062716E">
              <w:rPr>
                <w:rFonts w:eastAsia="Times New Roman" w:cs="Times New Roman"/>
              </w:rPr>
              <w:t>ë</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gjitha n</w:t>
            </w:r>
            <w:r w:rsidR="001A726D" w:rsidRPr="0062716E">
              <w:rPr>
                <w:rFonts w:eastAsia="Times New Roman" w:cs="Times New Roman"/>
              </w:rPr>
              <w:t>ë</w:t>
            </w:r>
            <w:r w:rsidRPr="0062716E">
              <w:rPr>
                <w:rFonts w:eastAsia="Times New Roman" w:cs="Times New Roman"/>
              </w:rPr>
              <w:t xml:space="preserve"> konsiderat</w:t>
            </w:r>
            <w:r w:rsidR="001A726D" w:rsidRPr="0062716E">
              <w:rPr>
                <w:rFonts w:eastAsia="Times New Roman" w:cs="Times New Roman"/>
              </w:rPr>
              <w:t>ë</w:t>
            </w:r>
            <w:r w:rsidRPr="0062716E">
              <w:rPr>
                <w:rFonts w:eastAsia="Times New Roman" w:cs="Times New Roman"/>
              </w:rPr>
              <w:t xml:space="preserve"> </w:t>
            </w:r>
            <w:r w:rsidR="00B66DE1" w:rsidRPr="0062716E">
              <w:rPr>
                <w:rFonts w:eastAsia="Times New Roman" w:cs="Times New Roman"/>
              </w:rPr>
              <w:t>gjat</w:t>
            </w:r>
            <w:r w:rsidR="001A726D" w:rsidRPr="0062716E">
              <w:rPr>
                <w:rFonts w:eastAsia="Times New Roman" w:cs="Times New Roman"/>
              </w:rPr>
              <w:t>ë</w:t>
            </w:r>
            <w:r w:rsidR="00B66DE1" w:rsidRPr="0062716E">
              <w:rPr>
                <w:rFonts w:eastAsia="Times New Roman" w:cs="Times New Roman"/>
              </w:rPr>
              <w:t xml:space="preserve"> zhvillimit t</w:t>
            </w:r>
            <w:r w:rsidR="001A726D" w:rsidRPr="0062716E">
              <w:rPr>
                <w:rFonts w:eastAsia="Times New Roman" w:cs="Times New Roman"/>
              </w:rPr>
              <w:t>ë</w:t>
            </w:r>
            <w:r w:rsidR="00B66DE1" w:rsidRPr="0062716E">
              <w:rPr>
                <w:rFonts w:eastAsia="Times New Roman" w:cs="Times New Roman"/>
              </w:rPr>
              <w:t xml:space="preserve"> procedurave t</w:t>
            </w:r>
            <w:r w:rsidR="001A726D" w:rsidRPr="0062716E">
              <w:rPr>
                <w:rFonts w:eastAsia="Times New Roman" w:cs="Times New Roman"/>
              </w:rPr>
              <w:t>ë</w:t>
            </w:r>
            <w:r w:rsidR="00B66DE1" w:rsidRPr="0062716E">
              <w:rPr>
                <w:rFonts w:eastAsia="Times New Roman" w:cs="Times New Roman"/>
              </w:rPr>
              <w:t xml:space="preserve"> p</w:t>
            </w:r>
            <w:r w:rsidR="001A726D" w:rsidRPr="0062716E">
              <w:rPr>
                <w:rFonts w:eastAsia="Times New Roman" w:cs="Times New Roman"/>
              </w:rPr>
              <w:t>ë</w:t>
            </w:r>
            <w:r w:rsidR="00B66DE1" w:rsidRPr="0062716E">
              <w:rPr>
                <w:rFonts w:eastAsia="Times New Roman" w:cs="Times New Roman"/>
              </w:rPr>
              <w:t>rshkruara n</w:t>
            </w:r>
            <w:r w:rsidR="001A726D" w:rsidRPr="0062716E">
              <w:rPr>
                <w:rFonts w:eastAsia="Times New Roman" w:cs="Times New Roman"/>
              </w:rPr>
              <w:t>ë</w:t>
            </w:r>
            <w:r w:rsidR="00B66DE1" w:rsidRPr="0062716E">
              <w:rPr>
                <w:rFonts w:eastAsia="Times New Roman" w:cs="Times New Roman"/>
              </w:rPr>
              <w:t xml:space="preserve"> seksionet e m</w:t>
            </w:r>
            <w:r w:rsidR="001A726D" w:rsidRPr="0062716E">
              <w:rPr>
                <w:rFonts w:eastAsia="Times New Roman" w:cs="Times New Roman"/>
              </w:rPr>
              <w:t>ë</w:t>
            </w:r>
            <w:r w:rsidR="00B66DE1" w:rsidRPr="0062716E">
              <w:rPr>
                <w:rFonts w:eastAsia="Times New Roman" w:cs="Times New Roman"/>
              </w:rPr>
              <w:t>poshtme</w:t>
            </w:r>
            <w:bookmarkEnd w:id="62"/>
            <w:bookmarkEnd w:id="63"/>
            <w:bookmarkEnd w:id="64"/>
            <w:bookmarkEnd w:id="65"/>
            <w:bookmarkEnd w:id="66"/>
            <w:bookmarkEnd w:id="67"/>
            <w:bookmarkEnd w:id="68"/>
            <w:r w:rsidR="0013526A" w:rsidRPr="0062716E">
              <w:rPr>
                <w:rFonts w:eastAsia="Times New Roman" w:cs="Times New Roman"/>
              </w:rPr>
              <w:t xml:space="preserve">. </w:t>
            </w:r>
          </w:p>
          <w:p w:rsidR="00A507A9" w:rsidRPr="0062716E" w:rsidRDefault="00A507A9" w:rsidP="00165291">
            <w:pPr>
              <w:rPr>
                <w:rFonts w:eastAsia="Times New Roman" w:cs="Times New Roman"/>
              </w:rPr>
            </w:pPr>
          </w:p>
          <w:p w:rsidR="0013526A" w:rsidRPr="0062716E" w:rsidRDefault="00BC750F" w:rsidP="00165291">
            <w:pPr>
              <w:pStyle w:val="List"/>
              <w:numPr>
                <w:ilvl w:val="0"/>
                <w:numId w:val="119"/>
              </w:numPr>
              <w:spacing w:before="0" w:after="0"/>
              <w:ind w:left="884" w:hanging="850"/>
              <w:rPr>
                <w:rFonts w:eastAsia="Times New Roman" w:cstheme="majorBidi"/>
                <w:b/>
              </w:rPr>
            </w:pPr>
            <w:bookmarkStart w:id="69" w:name="_Ref46294075"/>
            <w:bookmarkStart w:id="70" w:name="_Toc57176097"/>
            <w:bookmarkStart w:id="71" w:name="_Toc189021594"/>
            <w:r w:rsidRPr="0062716E">
              <w:rPr>
                <w:b/>
              </w:rPr>
              <w:t>Përgatitja</w:t>
            </w:r>
            <w:r w:rsidR="00B66DE1" w:rsidRPr="0062716E">
              <w:rPr>
                <w:b/>
              </w:rPr>
              <w:t xml:space="preserve"> p</w:t>
            </w:r>
            <w:r w:rsidR="001A726D" w:rsidRPr="0062716E">
              <w:rPr>
                <w:b/>
              </w:rPr>
              <w:t>ë</w:t>
            </w:r>
            <w:r w:rsidR="00B66DE1" w:rsidRPr="0062716E">
              <w:rPr>
                <w:b/>
              </w:rPr>
              <w:t>r sekuestrim</w:t>
            </w:r>
            <w:bookmarkEnd w:id="69"/>
            <w:bookmarkEnd w:id="70"/>
            <w:bookmarkEnd w:id="71"/>
          </w:p>
          <w:p w:rsidR="00165291" w:rsidRPr="0062716E" w:rsidRDefault="00165291" w:rsidP="00165291">
            <w:pPr>
              <w:tabs>
                <w:tab w:val="left" w:pos="426"/>
                <w:tab w:val="left" w:pos="851"/>
                <w:tab w:val="left" w:pos="1026"/>
                <w:tab w:val="left" w:pos="1701"/>
                <w:tab w:val="left" w:pos="2127"/>
                <w:tab w:val="left" w:pos="2552"/>
              </w:tabs>
              <w:rPr>
                <w:rFonts w:eastAsia="Calibri" w:cs="Times New Roman"/>
                <w:szCs w:val="20"/>
              </w:rPr>
            </w:pPr>
          </w:p>
          <w:p w:rsidR="0013526A" w:rsidRPr="0062716E" w:rsidRDefault="00B66DE1" w:rsidP="00165291">
            <w:pPr>
              <w:tabs>
                <w:tab w:val="left" w:pos="426"/>
                <w:tab w:val="left" w:pos="851"/>
                <w:tab w:val="left" w:pos="1026"/>
                <w:tab w:val="left" w:pos="1701"/>
                <w:tab w:val="left" w:pos="2127"/>
                <w:tab w:val="left" w:pos="2552"/>
              </w:tabs>
              <w:rPr>
                <w:rFonts w:eastAsia="Calibri" w:cs="Times New Roman"/>
                <w:szCs w:val="20"/>
              </w:rPr>
            </w:pPr>
            <w:r w:rsidRPr="0062716E">
              <w:rPr>
                <w:rFonts w:eastAsia="Calibri" w:cs="Times New Roman"/>
                <w:szCs w:val="20"/>
              </w:rPr>
              <w:t>Gjat</w:t>
            </w:r>
            <w:r w:rsidR="001A726D" w:rsidRPr="0062716E">
              <w:rPr>
                <w:rFonts w:eastAsia="Calibri" w:cs="Times New Roman"/>
                <w:szCs w:val="20"/>
              </w:rPr>
              <w:t>ë</w:t>
            </w:r>
            <w:r w:rsidRPr="0062716E">
              <w:rPr>
                <w:rFonts w:eastAsia="Calibri" w:cs="Times New Roman"/>
                <w:szCs w:val="20"/>
              </w:rPr>
              <w:t xml:space="preserve"> hetimeve t</w:t>
            </w:r>
            <w:r w:rsidR="001A726D" w:rsidRPr="0062716E">
              <w:rPr>
                <w:rFonts w:eastAsia="Calibri" w:cs="Times New Roman"/>
                <w:szCs w:val="20"/>
              </w:rPr>
              <w:t>ë</w:t>
            </w:r>
            <w:r w:rsidRPr="0062716E">
              <w:rPr>
                <w:rFonts w:eastAsia="Calibri" w:cs="Times New Roman"/>
                <w:szCs w:val="20"/>
              </w:rPr>
              <w:t xml:space="preserve"> m</w:t>
            </w:r>
            <w:r w:rsidR="001A726D" w:rsidRPr="0062716E">
              <w:rPr>
                <w:rFonts w:eastAsia="Calibri" w:cs="Times New Roman"/>
                <w:szCs w:val="20"/>
              </w:rPr>
              <w:t>ë</w:t>
            </w:r>
            <w:r w:rsidRPr="0062716E">
              <w:rPr>
                <w:rFonts w:eastAsia="Calibri" w:cs="Times New Roman"/>
                <w:szCs w:val="20"/>
              </w:rPr>
              <w:t>parshme t</w:t>
            </w:r>
            <w:r w:rsidR="001A726D" w:rsidRPr="0062716E">
              <w:rPr>
                <w:rFonts w:eastAsia="Calibri" w:cs="Times New Roman"/>
                <w:szCs w:val="20"/>
              </w:rPr>
              <w:t>ë</w:t>
            </w:r>
            <w:r w:rsidRPr="0062716E">
              <w:rPr>
                <w:rFonts w:eastAsia="Calibri" w:cs="Times New Roman"/>
                <w:szCs w:val="20"/>
              </w:rPr>
              <w:t xml:space="preserve"> synuara p</w:t>
            </w:r>
            <w:r w:rsidR="001A726D" w:rsidRPr="0062716E">
              <w:rPr>
                <w:rFonts w:eastAsia="Calibri" w:cs="Times New Roman"/>
                <w:szCs w:val="20"/>
              </w:rPr>
              <w:t>ë</w:t>
            </w:r>
            <w:r w:rsidRPr="0062716E">
              <w:rPr>
                <w:rFonts w:eastAsia="Calibri" w:cs="Times New Roman"/>
                <w:szCs w:val="20"/>
              </w:rPr>
              <w:t>r marrjen e nj</w:t>
            </w:r>
            <w:r w:rsidR="001A726D" w:rsidRPr="0062716E">
              <w:rPr>
                <w:rFonts w:eastAsia="Calibri" w:cs="Times New Roman"/>
                <w:szCs w:val="20"/>
              </w:rPr>
              <w:t>ë</w:t>
            </w:r>
            <w:r w:rsidRPr="0062716E">
              <w:rPr>
                <w:rFonts w:eastAsia="Calibri" w:cs="Times New Roman"/>
                <w:szCs w:val="20"/>
              </w:rPr>
              <w:t xml:space="preserve"> urdhri kontrolli, duhet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rcaktohet n</w:t>
            </w:r>
            <w:r w:rsidR="001A726D" w:rsidRPr="0062716E">
              <w:rPr>
                <w:rFonts w:eastAsia="Calibri" w:cs="Times New Roman"/>
                <w:szCs w:val="20"/>
              </w:rPr>
              <w:t>ë</w:t>
            </w:r>
            <w:r w:rsidRPr="0062716E">
              <w:rPr>
                <w:rFonts w:eastAsia="Calibri" w:cs="Times New Roman"/>
                <w:szCs w:val="20"/>
              </w:rPr>
              <w:t>se ka t</w:t>
            </w:r>
            <w:r w:rsidR="001A726D" w:rsidRPr="0062716E">
              <w:rPr>
                <w:rFonts w:eastAsia="Calibri" w:cs="Times New Roman"/>
                <w:szCs w:val="20"/>
              </w:rPr>
              <w:t>ë</w:t>
            </w:r>
            <w:r w:rsidRPr="0062716E">
              <w:rPr>
                <w:rFonts w:eastAsia="Calibri" w:cs="Times New Roman"/>
                <w:szCs w:val="20"/>
              </w:rPr>
              <w:t xml:space="preserve"> ngjar</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gjenden prova elektronike q</w:t>
            </w:r>
            <w:r w:rsidR="001A726D" w:rsidRPr="0062716E">
              <w:rPr>
                <w:rFonts w:eastAsia="Calibri" w:cs="Times New Roman"/>
                <w:szCs w:val="20"/>
              </w:rPr>
              <w:t>ë</w:t>
            </w:r>
            <w:r w:rsidRPr="0062716E">
              <w:rPr>
                <w:rFonts w:eastAsia="Calibri" w:cs="Times New Roman"/>
                <w:szCs w:val="20"/>
              </w:rPr>
              <w:t xml:space="preserve"> mund t</w:t>
            </w:r>
            <w:r w:rsidR="001A726D" w:rsidRPr="0062716E">
              <w:rPr>
                <w:rFonts w:eastAsia="Calibri" w:cs="Times New Roman"/>
                <w:szCs w:val="20"/>
              </w:rPr>
              <w:t>ë</w:t>
            </w:r>
            <w:r w:rsidRPr="0062716E">
              <w:rPr>
                <w:rFonts w:eastAsia="Calibri" w:cs="Times New Roman"/>
                <w:szCs w:val="20"/>
              </w:rPr>
              <w:t xml:space="preserve"> ken</w:t>
            </w:r>
            <w:r w:rsidR="001A726D" w:rsidRPr="0062716E">
              <w:rPr>
                <w:rFonts w:eastAsia="Calibri" w:cs="Times New Roman"/>
                <w:szCs w:val="20"/>
              </w:rPr>
              <w:t>ë</w:t>
            </w:r>
            <w:r w:rsidRPr="0062716E">
              <w:rPr>
                <w:rFonts w:eastAsia="Calibri" w:cs="Times New Roman"/>
                <w:szCs w:val="20"/>
              </w:rPr>
              <w:t xml:space="preserve"> lidhje me ç</w:t>
            </w:r>
            <w:r w:rsidR="001A726D" w:rsidRPr="0062716E">
              <w:rPr>
                <w:rFonts w:eastAsia="Calibri" w:cs="Times New Roman"/>
                <w:szCs w:val="20"/>
              </w:rPr>
              <w:t>ë</w:t>
            </w:r>
            <w:r w:rsidRPr="0062716E">
              <w:rPr>
                <w:rFonts w:eastAsia="Calibri" w:cs="Times New Roman"/>
                <w:szCs w:val="20"/>
              </w:rPr>
              <w:t xml:space="preserve">shtjen. </w:t>
            </w:r>
            <w:r w:rsidR="000F7625" w:rsidRPr="0062716E">
              <w:rPr>
                <w:rFonts w:eastAsia="Calibri" w:cs="Times New Roman"/>
                <w:szCs w:val="20"/>
              </w:rPr>
              <w:t>N</w:t>
            </w:r>
            <w:r w:rsidR="001A726D" w:rsidRPr="0062716E">
              <w:rPr>
                <w:rFonts w:eastAsia="Calibri" w:cs="Times New Roman"/>
                <w:szCs w:val="20"/>
              </w:rPr>
              <w:t>ë</w:t>
            </w:r>
            <w:r w:rsidR="000F7625" w:rsidRPr="0062716E">
              <w:rPr>
                <w:rFonts w:eastAsia="Calibri" w:cs="Times New Roman"/>
                <w:szCs w:val="20"/>
              </w:rPr>
              <w:t xml:space="preserve"> nj</w:t>
            </w:r>
            <w:r w:rsidR="001A726D" w:rsidRPr="0062716E">
              <w:rPr>
                <w:rFonts w:eastAsia="Calibri" w:cs="Times New Roman"/>
                <w:szCs w:val="20"/>
              </w:rPr>
              <w:t>ë</w:t>
            </w:r>
            <w:r w:rsidR="000F7625" w:rsidRPr="0062716E">
              <w:rPr>
                <w:rFonts w:eastAsia="Calibri" w:cs="Times New Roman"/>
                <w:szCs w:val="20"/>
              </w:rPr>
              <w:t xml:space="preserve"> rast t</w:t>
            </w:r>
            <w:r w:rsidR="001A726D" w:rsidRPr="0062716E">
              <w:rPr>
                <w:rFonts w:eastAsia="Calibri" w:cs="Times New Roman"/>
                <w:szCs w:val="20"/>
              </w:rPr>
              <w:t>ë</w:t>
            </w:r>
            <w:r w:rsidR="000F7625" w:rsidRPr="0062716E">
              <w:rPr>
                <w:rFonts w:eastAsia="Calibri" w:cs="Times New Roman"/>
                <w:szCs w:val="20"/>
              </w:rPr>
              <w:t xml:space="preserve"> till</w:t>
            </w:r>
            <w:r w:rsidR="001A726D" w:rsidRPr="0062716E">
              <w:rPr>
                <w:rFonts w:eastAsia="Calibri" w:cs="Times New Roman"/>
                <w:szCs w:val="20"/>
              </w:rPr>
              <w:t>ë</w:t>
            </w:r>
            <w:r w:rsidR="000F7625" w:rsidRPr="0062716E">
              <w:rPr>
                <w:rFonts w:eastAsia="Calibri" w:cs="Times New Roman"/>
                <w:szCs w:val="20"/>
              </w:rPr>
              <w:t>, oficeri p</w:t>
            </w:r>
            <w:r w:rsidR="001A726D" w:rsidRPr="0062716E">
              <w:rPr>
                <w:rFonts w:eastAsia="Calibri" w:cs="Times New Roman"/>
                <w:szCs w:val="20"/>
              </w:rPr>
              <w:t>ë</w:t>
            </w:r>
            <w:r w:rsidR="000F7625" w:rsidRPr="0062716E">
              <w:rPr>
                <w:rFonts w:eastAsia="Calibri" w:cs="Times New Roman"/>
                <w:szCs w:val="20"/>
              </w:rPr>
              <w:t>rgjegj</w:t>
            </w:r>
            <w:r w:rsidR="001A726D" w:rsidRPr="0062716E">
              <w:rPr>
                <w:rFonts w:eastAsia="Calibri" w:cs="Times New Roman"/>
                <w:szCs w:val="20"/>
              </w:rPr>
              <w:t>ë</w:t>
            </w:r>
            <w:r w:rsidR="000F7625" w:rsidRPr="0062716E">
              <w:rPr>
                <w:rFonts w:eastAsia="Calibri" w:cs="Times New Roman"/>
                <w:szCs w:val="20"/>
              </w:rPr>
              <w:t>s duhet t</w:t>
            </w:r>
            <w:r w:rsidR="001A726D" w:rsidRPr="0062716E">
              <w:rPr>
                <w:rFonts w:eastAsia="Calibri" w:cs="Times New Roman"/>
                <w:szCs w:val="20"/>
              </w:rPr>
              <w:t>ë</w:t>
            </w:r>
            <w:r w:rsidR="000F7625" w:rsidRPr="0062716E">
              <w:rPr>
                <w:rFonts w:eastAsia="Calibri" w:cs="Times New Roman"/>
                <w:szCs w:val="20"/>
              </w:rPr>
              <w:t xml:space="preserve"> informoj</w:t>
            </w:r>
            <w:r w:rsidR="001A726D" w:rsidRPr="0062716E">
              <w:rPr>
                <w:rFonts w:eastAsia="Calibri" w:cs="Times New Roman"/>
                <w:szCs w:val="20"/>
              </w:rPr>
              <w:t>ë</w:t>
            </w:r>
            <w:r w:rsidR="000F7625" w:rsidRPr="0062716E">
              <w:rPr>
                <w:rFonts w:eastAsia="Calibri" w:cs="Times New Roman"/>
                <w:szCs w:val="20"/>
              </w:rPr>
              <w:t xml:space="preserve"> nj</w:t>
            </w:r>
            <w:r w:rsidR="001A726D" w:rsidRPr="0062716E">
              <w:rPr>
                <w:rFonts w:eastAsia="Calibri" w:cs="Times New Roman"/>
                <w:szCs w:val="20"/>
              </w:rPr>
              <w:t>ë</w:t>
            </w:r>
            <w:r w:rsidR="000F7625" w:rsidRPr="0062716E">
              <w:rPr>
                <w:rFonts w:eastAsia="Calibri" w:cs="Times New Roman"/>
                <w:szCs w:val="20"/>
              </w:rPr>
              <w:t>sin</w:t>
            </w:r>
            <w:r w:rsidR="001A726D" w:rsidRPr="0062716E">
              <w:rPr>
                <w:rFonts w:eastAsia="Calibri" w:cs="Times New Roman"/>
                <w:szCs w:val="20"/>
              </w:rPr>
              <w:t>ë</w:t>
            </w:r>
            <w:r w:rsidR="000F7625" w:rsidRPr="0062716E">
              <w:rPr>
                <w:rFonts w:eastAsia="Calibri" w:cs="Times New Roman"/>
                <w:szCs w:val="20"/>
              </w:rPr>
              <w:t xml:space="preserve"> lokale t</w:t>
            </w:r>
            <w:r w:rsidR="001A726D" w:rsidRPr="0062716E">
              <w:rPr>
                <w:rFonts w:eastAsia="Calibri" w:cs="Times New Roman"/>
                <w:szCs w:val="20"/>
              </w:rPr>
              <w:t>ë</w:t>
            </w:r>
            <w:r w:rsidR="000F7625" w:rsidRPr="0062716E">
              <w:rPr>
                <w:rFonts w:eastAsia="Calibri" w:cs="Times New Roman"/>
                <w:szCs w:val="20"/>
              </w:rPr>
              <w:t xml:space="preserve"> rikuperimit t</w:t>
            </w:r>
            <w:r w:rsidR="001A726D" w:rsidRPr="0062716E">
              <w:rPr>
                <w:rFonts w:eastAsia="Calibri" w:cs="Times New Roman"/>
                <w:szCs w:val="20"/>
              </w:rPr>
              <w:t>ë</w:t>
            </w:r>
            <w:r w:rsidR="000F7625" w:rsidRPr="0062716E">
              <w:rPr>
                <w:rFonts w:eastAsia="Calibri" w:cs="Times New Roman"/>
                <w:szCs w:val="20"/>
              </w:rPr>
              <w:t xml:space="preserve"> t</w:t>
            </w:r>
            <w:r w:rsidR="001A726D" w:rsidRPr="0062716E">
              <w:rPr>
                <w:rFonts w:eastAsia="Calibri" w:cs="Times New Roman"/>
                <w:szCs w:val="20"/>
              </w:rPr>
              <w:t>ë</w:t>
            </w:r>
            <w:r w:rsidR="000F7625" w:rsidRPr="0062716E">
              <w:rPr>
                <w:rFonts w:eastAsia="Calibri" w:cs="Times New Roman"/>
                <w:szCs w:val="20"/>
              </w:rPr>
              <w:t xml:space="preserve"> dh</w:t>
            </w:r>
            <w:r w:rsidR="001A726D" w:rsidRPr="0062716E">
              <w:rPr>
                <w:rFonts w:eastAsia="Calibri" w:cs="Times New Roman"/>
                <w:szCs w:val="20"/>
              </w:rPr>
              <w:t>ë</w:t>
            </w:r>
            <w:r w:rsidR="000F7625" w:rsidRPr="0062716E">
              <w:rPr>
                <w:rFonts w:eastAsia="Calibri" w:cs="Times New Roman"/>
                <w:szCs w:val="20"/>
              </w:rPr>
              <w:t>nave dhe/ose ekspert</w:t>
            </w:r>
            <w:r w:rsidR="001A726D" w:rsidRPr="0062716E">
              <w:rPr>
                <w:rFonts w:eastAsia="Calibri" w:cs="Times New Roman"/>
                <w:szCs w:val="20"/>
              </w:rPr>
              <w:t>ë</w:t>
            </w:r>
            <w:r w:rsidR="000F7625" w:rsidRPr="0062716E">
              <w:rPr>
                <w:rFonts w:eastAsia="Calibri" w:cs="Times New Roman"/>
                <w:szCs w:val="20"/>
              </w:rPr>
              <w:t>t e jasht</w:t>
            </w:r>
            <w:r w:rsidR="001A726D" w:rsidRPr="0062716E">
              <w:rPr>
                <w:rFonts w:eastAsia="Calibri" w:cs="Times New Roman"/>
                <w:szCs w:val="20"/>
              </w:rPr>
              <w:t>ë</w:t>
            </w:r>
            <w:r w:rsidR="000F7625" w:rsidRPr="0062716E">
              <w:rPr>
                <w:rFonts w:eastAsia="Calibri" w:cs="Times New Roman"/>
                <w:szCs w:val="20"/>
              </w:rPr>
              <w:t>m sa m</w:t>
            </w:r>
            <w:r w:rsidR="001A726D" w:rsidRPr="0062716E">
              <w:rPr>
                <w:rFonts w:eastAsia="Calibri" w:cs="Times New Roman"/>
                <w:szCs w:val="20"/>
              </w:rPr>
              <w:t>ë</w:t>
            </w:r>
            <w:r w:rsidR="000F7625" w:rsidRPr="0062716E">
              <w:rPr>
                <w:rFonts w:eastAsia="Calibri" w:cs="Times New Roman"/>
                <w:szCs w:val="20"/>
              </w:rPr>
              <w:t xml:space="preserve"> shpejt q</w:t>
            </w:r>
            <w:r w:rsidR="001A726D" w:rsidRPr="0062716E">
              <w:rPr>
                <w:rFonts w:eastAsia="Calibri" w:cs="Times New Roman"/>
                <w:szCs w:val="20"/>
              </w:rPr>
              <w:t>ë</w:t>
            </w:r>
            <w:r w:rsidR="000F7625" w:rsidRPr="0062716E">
              <w:rPr>
                <w:rFonts w:eastAsia="Calibri" w:cs="Times New Roman"/>
                <w:szCs w:val="20"/>
              </w:rPr>
              <w:t xml:space="preserve"> t</w:t>
            </w:r>
            <w:r w:rsidR="001A726D" w:rsidRPr="0062716E">
              <w:rPr>
                <w:rFonts w:eastAsia="Calibri" w:cs="Times New Roman"/>
                <w:szCs w:val="20"/>
              </w:rPr>
              <w:t>ë</w:t>
            </w:r>
            <w:r w:rsidR="000F7625" w:rsidRPr="0062716E">
              <w:rPr>
                <w:rFonts w:eastAsia="Calibri" w:cs="Times New Roman"/>
                <w:szCs w:val="20"/>
              </w:rPr>
              <w:t xml:space="preserve"> jet</w:t>
            </w:r>
            <w:r w:rsidR="001A726D" w:rsidRPr="0062716E">
              <w:rPr>
                <w:rFonts w:eastAsia="Calibri" w:cs="Times New Roman"/>
                <w:szCs w:val="20"/>
              </w:rPr>
              <w:t>ë</w:t>
            </w:r>
            <w:r w:rsidR="000F7625" w:rsidRPr="0062716E">
              <w:rPr>
                <w:rFonts w:eastAsia="Calibri" w:cs="Times New Roman"/>
                <w:szCs w:val="20"/>
              </w:rPr>
              <w:t xml:space="preserve"> e mundur. Vendimi i par</w:t>
            </w:r>
            <w:r w:rsidR="001A726D" w:rsidRPr="0062716E">
              <w:rPr>
                <w:rFonts w:eastAsia="Calibri" w:cs="Times New Roman"/>
                <w:szCs w:val="20"/>
              </w:rPr>
              <w:t>ë</w:t>
            </w:r>
            <w:r w:rsidR="000F7625" w:rsidRPr="0062716E">
              <w:rPr>
                <w:rFonts w:eastAsia="Calibri" w:cs="Times New Roman"/>
                <w:szCs w:val="20"/>
              </w:rPr>
              <w:t xml:space="preserve"> p</w:t>
            </w:r>
            <w:r w:rsidR="001A726D" w:rsidRPr="0062716E">
              <w:rPr>
                <w:rFonts w:eastAsia="Calibri" w:cs="Times New Roman"/>
                <w:szCs w:val="20"/>
              </w:rPr>
              <w:t>ë</w:t>
            </w:r>
            <w:r w:rsidR="000F7625" w:rsidRPr="0062716E">
              <w:rPr>
                <w:rFonts w:eastAsia="Calibri" w:cs="Times New Roman"/>
                <w:szCs w:val="20"/>
              </w:rPr>
              <w:t>r tu marr</w:t>
            </w:r>
            <w:r w:rsidR="001A726D" w:rsidRPr="0062716E">
              <w:rPr>
                <w:rFonts w:eastAsia="Calibri" w:cs="Times New Roman"/>
                <w:szCs w:val="20"/>
              </w:rPr>
              <w:t>ë</w:t>
            </w:r>
            <w:r w:rsidR="000F7625" w:rsidRPr="0062716E">
              <w:rPr>
                <w:rFonts w:eastAsia="Calibri" w:cs="Times New Roman"/>
                <w:szCs w:val="20"/>
              </w:rPr>
              <w:t xml:space="preserve"> </w:t>
            </w:r>
            <w:r w:rsidR="001A726D" w:rsidRPr="0062716E">
              <w:rPr>
                <w:rFonts w:eastAsia="Calibri" w:cs="Times New Roman"/>
                <w:szCs w:val="20"/>
              </w:rPr>
              <w:t>ë</w:t>
            </w:r>
            <w:r w:rsidR="000F7625" w:rsidRPr="0062716E">
              <w:rPr>
                <w:rFonts w:eastAsia="Calibri" w:cs="Times New Roman"/>
                <w:szCs w:val="20"/>
              </w:rPr>
              <w:t>sht</w:t>
            </w:r>
            <w:r w:rsidR="001A726D" w:rsidRPr="0062716E">
              <w:rPr>
                <w:rFonts w:eastAsia="Calibri" w:cs="Times New Roman"/>
                <w:szCs w:val="20"/>
              </w:rPr>
              <w:t>ë</w:t>
            </w:r>
            <w:r w:rsidR="000F7625" w:rsidRPr="0062716E">
              <w:rPr>
                <w:rFonts w:eastAsia="Calibri" w:cs="Times New Roman"/>
                <w:szCs w:val="20"/>
              </w:rPr>
              <w:t xml:space="preserve"> se cili lloj sekuestrimi duhet t</w:t>
            </w:r>
            <w:r w:rsidR="001A726D" w:rsidRPr="0062716E">
              <w:rPr>
                <w:rFonts w:eastAsia="Calibri" w:cs="Times New Roman"/>
                <w:szCs w:val="20"/>
              </w:rPr>
              <w:t>ë</w:t>
            </w:r>
            <w:r w:rsidR="000F7625" w:rsidRPr="0062716E">
              <w:rPr>
                <w:rFonts w:eastAsia="Calibri" w:cs="Times New Roman"/>
                <w:szCs w:val="20"/>
              </w:rPr>
              <w:t xml:space="preserve"> kryhet (llojet e sekuestrimeve jan</w:t>
            </w:r>
            <w:r w:rsidR="001A726D" w:rsidRPr="0062716E">
              <w:rPr>
                <w:rFonts w:eastAsia="Calibri" w:cs="Times New Roman"/>
                <w:szCs w:val="20"/>
              </w:rPr>
              <w:t>ë</w:t>
            </w:r>
            <w:r w:rsidR="000F7625" w:rsidRPr="0062716E">
              <w:rPr>
                <w:rFonts w:eastAsia="Calibri" w:cs="Times New Roman"/>
                <w:szCs w:val="20"/>
              </w:rPr>
              <w:t xml:space="preserve"> t</w:t>
            </w:r>
            <w:r w:rsidR="001A726D" w:rsidRPr="0062716E">
              <w:rPr>
                <w:rFonts w:eastAsia="Calibri" w:cs="Times New Roman"/>
                <w:szCs w:val="20"/>
              </w:rPr>
              <w:t>ë</w:t>
            </w:r>
            <w:r w:rsidR="000F7625" w:rsidRPr="0062716E">
              <w:rPr>
                <w:rFonts w:eastAsia="Calibri" w:cs="Times New Roman"/>
                <w:szCs w:val="20"/>
              </w:rPr>
              <w:t xml:space="preserve"> p</w:t>
            </w:r>
            <w:r w:rsidR="001A726D" w:rsidRPr="0062716E">
              <w:rPr>
                <w:rFonts w:eastAsia="Calibri" w:cs="Times New Roman"/>
                <w:szCs w:val="20"/>
              </w:rPr>
              <w:t>ë</w:t>
            </w:r>
            <w:r w:rsidR="000F7625" w:rsidRPr="0062716E">
              <w:rPr>
                <w:rFonts w:eastAsia="Calibri" w:cs="Times New Roman"/>
                <w:szCs w:val="20"/>
              </w:rPr>
              <w:t>rshkruara n</w:t>
            </w:r>
            <w:r w:rsidR="001A726D" w:rsidRPr="0062716E">
              <w:rPr>
                <w:rFonts w:eastAsia="Calibri" w:cs="Times New Roman"/>
                <w:szCs w:val="20"/>
              </w:rPr>
              <w:t>ë</w:t>
            </w:r>
            <w:r w:rsidR="000F7625" w:rsidRPr="0062716E">
              <w:rPr>
                <w:rFonts w:eastAsia="Calibri" w:cs="Times New Roman"/>
                <w:szCs w:val="20"/>
              </w:rPr>
              <w:t xml:space="preserve"> slajdin 28). I gjith</w:t>
            </w:r>
            <w:r w:rsidR="001A726D" w:rsidRPr="0062716E">
              <w:rPr>
                <w:rFonts w:eastAsia="Calibri" w:cs="Times New Roman"/>
                <w:szCs w:val="20"/>
              </w:rPr>
              <w:t>ë</w:t>
            </w:r>
            <w:r w:rsidR="000F7625" w:rsidRPr="0062716E">
              <w:rPr>
                <w:rFonts w:eastAsia="Calibri" w:cs="Times New Roman"/>
                <w:szCs w:val="20"/>
              </w:rPr>
              <w:t xml:space="preserve"> informacioni i mundur p</w:t>
            </w:r>
            <w:r w:rsidR="001A726D" w:rsidRPr="0062716E">
              <w:rPr>
                <w:rFonts w:eastAsia="Calibri" w:cs="Times New Roman"/>
                <w:szCs w:val="20"/>
              </w:rPr>
              <w:t>ë</w:t>
            </w:r>
            <w:r w:rsidR="000F7625" w:rsidRPr="0062716E">
              <w:rPr>
                <w:rFonts w:eastAsia="Calibri" w:cs="Times New Roman"/>
                <w:szCs w:val="20"/>
              </w:rPr>
              <w:t>r tu sekuestruar p</w:t>
            </w:r>
            <w:r w:rsidR="001A726D" w:rsidRPr="0062716E">
              <w:rPr>
                <w:rFonts w:eastAsia="Calibri" w:cs="Times New Roman"/>
                <w:szCs w:val="20"/>
              </w:rPr>
              <w:t>ë</w:t>
            </w:r>
            <w:r w:rsidR="000F7625" w:rsidRPr="0062716E">
              <w:rPr>
                <w:rFonts w:eastAsia="Calibri" w:cs="Times New Roman"/>
                <w:szCs w:val="20"/>
              </w:rPr>
              <w:t>r sistemin kompjuterik duhet t</w:t>
            </w:r>
            <w:r w:rsidR="001A726D" w:rsidRPr="0062716E">
              <w:rPr>
                <w:rFonts w:eastAsia="Calibri" w:cs="Times New Roman"/>
                <w:szCs w:val="20"/>
              </w:rPr>
              <w:t>ë</w:t>
            </w:r>
            <w:r w:rsidR="000F7625" w:rsidRPr="0062716E">
              <w:rPr>
                <w:rFonts w:eastAsia="Calibri" w:cs="Times New Roman"/>
                <w:szCs w:val="20"/>
              </w:rPr>
              <w:t xml:space="preserve"> grumbullohet paraprakisht dhe me mb</w:t>
            </w:r>
            <w:r w:rsidR="001A726D" w:rsidRPr="0062716E">
              <w:rPr>
                <w:rFonts w:eastAsia="Calibri" w:cs="Times New Roman"/>
                <w:szCs w:val="20"/>
              </w:rPr>
              <w:t>ë</w:t>
            </w:r>
            <w:r w:rsidR="000F7625" w:rsidRPr="0062716E">
              <w:rPr>
                <w:rFonts w:eastAsia="Calibri" w:cs="Times New Roman"/>
                <w:szCs w:val="20"/>
              </w:rPr>
              <w:t>shtetjen e ekspertit, si p</w:t>
            </w:r>
            <w:r w:rsidR="001A726D" w:rsidRPr="0062716E">
              <w:rPr>
                <w:rFonts w:eastAsia="Calibri" w:cs="Times New Roman"/>
                <w:szCs w:val="20"/>
              </w:rPr>
              <w:t>ë</w:t>
            </w:r>
            <w:r w:rsidR="000F7625" w:rsidRPr="0062716E">
              <w:rPr>
                <w:rFonts w:eastAsia="Calibri" w:cs="Times New Roman"/>
                <w:szCs w:val="20"/>
              </w:rPr>
              <w:t>r shembull:</w:t>
            </w:r>
          </w:p>
          <w:p w:rsidR="00165291" w:rsidRPr="0062716E" w:rsidRDefault="00165291" w:rsidP="00165291">
            <w:pPr>
              <w:tabs>
                <w:tab w:val="left" w:pos="426"/>
                <w:tab w:val="left" w:pos="851"/>
                <w:tab w:val="left" w:pos="1026"/>
                <w:tab w:val="left" w:pos="1701"/>
                <w:tab w:val="left" w:pos="2127"/>
                <w:tab w:val="left" w:pos="2552"/>
              </w:tabs>
              <w:rPr>
                <w:rFonts w:eastAsia="Calibri" w:cs="Times New Roman"/>
                <w:szCs w:val="20"/>
              </w:rPr>
            </w:pPr>
          </w:p>
          <w:p w:rsidR="0013526A" w:rsidRPr="0062716E" w:rsidRDefault="000F7625" w:rsidP="00165291">
            <w:pPr>
              <w:pStyle w:val="bul1"/>
              <w:rPr>
                <w:lang w:val="sq-AL"/>
              </w:rPr>
            </w:pPr>
            <w:r w:rsidRPr="0062716E">
              <w:rPr>
                <w:lang w:val="sq-AL"/>
              </w:rPr>
              <w:t>Informacion p</w:t>
            </w:r>
            <w:r w:rsidR="001A726D" w:rsidRPr="0062716E">
              <w:rPr>
                <w:lang w:val="sq-AL"/>
              </w:rPr>
              <w:t>ë</w:t>
            </w:r>
            <w:r w:rsidRPr="0062716E">
              <w:rPr>
                <w:lang w:val="sq-AL"/>
              </w:rPr>
              <w:t>r pjes</w:t>
            </w:r>
            <w:r w:rsidR="001A726D" w:rsidRPr="0062716E">
              <w:rPr>
                <w:lang w:val="sq-AL"/>
              </w:rPr>
              <w:t>ë</w:t>
            </w:r>
            <w:r w:rsidRPr="0062716E">
              <w:rPr>
                <w:lang w:val="sq-AL"/>
              </w:rPr>
              <w:t>t fizike t</w:t>
            </w:r>
            <w:r w:rsidR="001A726D" w:rsidRPr="0062716E">
              <w:rPr>
                <w:lang w:val="sq-AL"/>
              </w:rPr>
              <w:t>ë</w:t>
            </w:r>
            <w:r w:rsidRPr="0062716E">
              <w:rPr>
                <w:lang w:val="sq-AL"/>
              </w:rPr>
              <w:t xml:space="preserve"> </w:t>
            </w:r>
            <w:r w:rsidR="00BC750F" w:rsidRPr="0062716E">
              <w:rPr>
                <w:lang w:val="sq-AL"/>
              </w:rPr>
              <w:t>kompjuterëve</w:t>
            </w:r>
            <w:r w:rsidRPr="0062716E">
              <w:rPr>
                <w:lang w:val="sq-AL"/>
              </w:rPr>
              <w:t>/sistemet e operimit/programet kompjuterike/aplikacionet dhe informacion tjet</w:t>
            </w:r>
            <w:r w:rsidR="001A726D" w:rsidRPr="0062716E">
              <w:rPr>
                <w:lang w:val="sq-AL"/>
              </w:rPr>
              <w:t>ë</w:t>
            </w:r>
            <w:r w:rsidRPr="0062716E">
              <w:rPr>
                <w:lang w:val="sq-AL"/>
              </w:rPr>
              <w:t>r i lidhur me ruajtjen 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r w:rsidR="0013526A" w:rsidRPr="0062716E">
              <w:rPr>
                <w:lang w:val="sq-AL"/>
              </w:rPr>
              <w:t>,</w:t>
            </w:r>
          </w:p>
          <w:p w:rsidR="0013526A" w:rsidRPr="0062716E" w:rsidRDefault="000F7625" w:rsidP="00165291">
            <w:pPr>
              <w:pStyle w:val="bul1"/>
              <w:rPr>
                <w:lang w:val="sq-AL"/>
              </w:rPr>
            </w:pPr>
            <w:r w:rsidRPr="0062716E">
              <w:rPr>
                <w:lang w:val="sq-AL"/>
              </w:rPr>
              <w:t>Informacion p</w:t>
            </w:r>
            <w:r w:rsidR="001A726D" w:rsidRPr="0062716E">
              <w:rPr>
                <w:lang w:val="sq-AL"/>
              </w:rPr>
              <w:t>ë</w:t>
            </w:r>
            <w:r w:rsidRPr="0062716E">
              <w:rPr>
                <w:lang w:val="sq-AL"/>
              </w:rPr>
              <w:t xml:space="preserve">r rrjetin dhe komunikimet </w:t>
            </w:r>
            <w:r w:rsidR="0013526A" w:rsidRPr="0062716E">
              <w:rPr>
                <w:lang w:val="sq-AL"/>
              </w:rPr>
              <w:t>(ISP</w:t>
            </w:r>
            <w:r w:rsidR="0013526A" w:rsidRPr="0062716E">
              <w:rPr>
                <w:vertAlign w:val="superscript"/>
                <w:lang w:val="sq-AL"/>
              </w:rPr>
              <w:footnoteReference w:id="88"/>
            </w:r>
            <w:r w:rsidR="0013526A" w:rsidRPr="0062716E">
              <w:rPr>
                <w:lang w:val="sq-AL"/>
              </w:rPr>
              <w:t>,</w:t>
            </w:r>
            <w:r w:rsidRPr="0062716E">
              <w:rPr>
                <w:lang w:val="sq-AL"/>
              </w:rPr>
              <w:t xml:space="preserve"> telefon, faks, modem, </w:t>
            </w:r>
            <w:r w:rsidR="0013526A" w:rsidRPr="0062716E">
              <w:rPr>
                <w:lang w:val="sq-AL"/>
              </w:rPr>
              <w:t>LAN</w:t>
            </w:r>
            <w:r w:rsidRPr="0062716E">
              <w:rPr>
                <w:rStyle w:val="FootnoteReference"/>
                <w:lang w:val="sq-AL"/>
              </w:rPr>
              <w:footnoteReference w:id="89"/>
            </w:r>
            <w:r w:rsidR="0013526A" w:rsidRPr="0062716E">
              <w:rPr>
                <w:lang w:val="sq-AL"/>
              </w:rPr>
              <w:t xml:space="preserve">, </w:t>
            </w:r>
            <w:r w:rsidR="00BC750F" w:rsidRPr="0062716E">
              <w:rPr>
                <w:lang w:val="sq-AL"/>
              </w:rPr>
              <w:t>pajisje</w:t>
            </w:r>
            <w:r w:rsidRPr="0062716E">
              <w:rPr>
                <w:lang w:val="sq-AL"/>
              </w:rPr>
              <w:t xml:space="preserve"> t</w:t>
            </w:r>
            <w:r w:rsidR="001A726D" w:rsidRPr="0062716E">
              <w:rPr>
                <w:lang w:val="sq-AL"/>
              </w:rPr>
              <w:t>ë</w:t>
            </w:r>
            <w:r w:rsidRPr="0062716E">
              <w:rPr>
                <w:lang w:val="sq-AL"/>
              </w:rPr>
              <w:t xml:space="preserve"> rrjetit</w:t>
            </w:r>
            <w:r w:rsidR="0013526A" w:rsidRPr="0062716E">
              <w:rPr>
                <w:lang w:val="sq-AL"/>
              </w:rPr>
              <w:t>, et</w:t>
            </w:r>
            <w:r w:rsidRPr="0062716E">
              <w:rPr>
                <w:lang w:val="sq-AL"/>
              </w:rPr>
              <w:t>j</w:t>
            </w:r>
            <w:r w:rsidR="0013526A" w:rsidRPr="0062716E">
              <w:rPr>
                <w:lang w:val="sq-AL"/>
              </w:rPr>
              <w:t>.),</w:t>
            </w:r>
          </w:p>
          <w:p w:rsidR="0013526A" w:rsidRPr="0062716E" w:rsidRDefault="000F7625" w:rsidP="00165291">
            <w:pPr>
              <w:pStyle w:val="bul1"/>
              <w:rPr>
                <w:lang w:val="sq-AL"/>
              </w:rPr>
            </w:pPr>
            <w:r w:rsidRPr="0062716E">
              <w:rPr>
                <w:lang w:val="sq-AL"/>
              </w:rPr>
              <w:t xml:space="preserve">Kush </w:t>
            </w:r>
            <w:r w:rsidR="001A726D" w:rsidRPr="0062716E">
              <w:rPr>
                <w:lang w:val="sq-AL"/>
              </w:rPr>
              <w:t>ë</w:t>
            </w:r>
            <w:r w:rsidRPr="0062716E">
              <w:rPr>
                <w:lang w:val="sq-AL"/>
              </w:rPr>
              <w:t>sht</w:t>
            </w:r>
            <w:r w:rsidR="001A726D" w:rsidRPr="0062716E">
              <w:rPr>
                <w:lang w:val="sq-AL"/>
              </w:rPr>
              <w:t>ë</w:t>
            </w:r>
            <w:r w:rsidRPr="0062716E">
              <w:rPr>
                <w:lang w:val="sq-AL"/>
              </w:rPr>
              <w:t xml:space="preserve"> p</w:t>
            </w:r>
            <w:r w:rsidR="001A726D" w:rsidRPr="0062716E">
              <w:rPr>
                <w:lang w:val="sq-AL"/>
              </w:rPr>
              <w:t>ë</w:t>
            </w:r>
            <w:r w:rsidRPr="0062716E">
              <w:rPr>
                <w:lang w:val="sq-AL"/>
              </w:rPr>
              <w:t>rgjegj</w:t>
            </w:r>
            <w:r w:rsidR="001A726D" w:rsidRPr="0062716E">
              <w:rPr>
                <w:lang w:val="sq-AL"/>
              </w:rPr>
              <w:t>ë</w:t>
            </w:r>
            <w:r w:rsidRPr="0062716E">
              <w:rPr>
                <w:lang w:val="sq-AL"/>
              </w:rPr>
              <w:t>s p</w:t>
            </w:r>
            <w:r w:rsidR="001A726D" w:rsidRPr="0062716E">
              <w:rPr>
                <w:lang w:val="sq-AL"/>
              </w:rPr>
              <w:t>ë</w:t>
            </w:r>
            <w:r w:rsidRPr="0062716E">
              <w:rPr>
                <w:lang w:val="sq-AL"/>
              </w:rPr>
              <w:t>r sistemin kompjuterik dhe/ose rrjetin</w:t>
            </w:r>
            <w:r w:rsidR="0013526A" w:rsidRPr="0062716E">
              <w:rPr>
                <w:lang w:val="sq-AL"/>
              </w:rPr>
              <w:t xml:space="preserve"> (</w:t>
            </w:r>
            <w:r w:rsidRPr="0062716E">
              <w:rPr>
                <w:lang w:val="sq-AL"/>
              </w:rPr>
              <w:t>p</w:t>
            </w:r>
            <w:r w:rsidR="0013526A" w:rsidRPr="0062716E">
              <w:rPr>
                <w:lang w:val="sq-AL"/>
              </w:rPr>
              <w:t>.</w:t>
            </w:r>
            <w:r w:rsidRPr="0062716E">
              <w:rPr>
                <w:lang w:val="sq-AL"/>
              </w:rPr>
              <w:t>sh</w:t>
            </w:r>
            <w:r w:rsidR="0013526A" w:rsidRPr="0062716E">
              <w:rPr>
                <w:lang w:val="sq-AL"/>
              </w:rPr>
              <w:t xml:space="preserve">., </w:t>
            </w:r>
            <w:r w:rsidRPr="0062716E">
              <w:rPr>
                <w:lang w:val="sq-AL"/>
              </w:rPr>
              <w:t>n</w:t>
            </w:r>
            <w:r w:rsidR="001A726D" w:rsidRPr="0062716E">
              <w:rPr>
                <w:lang w:val="sq-AL"/>
              </w:rPr>
              <w:t>ë</w:t>
            </w:r>
            <w:r w:rsidRPr="0062716E">
              <w:rPr>
                <w:lang w:val="sq-AL"/>
              </w:rPr>
              <w:t>se ka administrator lokal ose n</w:t>
            </w:r>
            <w:r w:rsidR="001A726D" w:rsidRPr="0062716E">
              <w:rPr>
                <w:lang w:val="sq-AL"/>
              </w:rPr>
              <w:t>ë</w:t>
            </w:r>
            <w:r w:rsidRPr="0062716E">
              <w:rPr>
                <w:lang w:val="sq-AL"/>
              </w:rPr>
              <w:t>se administrohet nga nj</w:t>
            </w:r>
            <w:r w:rsidR="001A726D" w:rsidRPr="0062716E">
              <w:rPr>
                <w:lang w:val="sq-AL"/>
              </w:rPr>
              <w:t>ë</w:t>
            </w:r>
            <w:r w:rsidRPr="0062716E">
              <w:rPr>
                <w:lang w:val="sq-AL"/>
              </w:rPr>
              <w:t xml:space="preserve"> kompani e jashtme</w:t>
            </w:r>
            <w:r w:rsidR="0013526A" w:rsidRPr="0062716E">
              <w:rPr>
                <w:lang w:val="sq-AL"/>
              </w:rPr>
              <w:t>),</w:t>
            </w:r>
          </w:p>
          <w:p w:rsidR="0013526A" w:rsidRPr="0062716E" w:rsidRDefault="000F7625" w:rsidP="00165291">
            <w:pPr>
              <w:pStyle w:val="bul1"/>
              <w:rPr>
                <w:lang w:val="sq-AL"/>
              </w:rPr>
            </w:pPr>
            <w:r w:rsidRPr="0062716E">
              <w:rPr>
                <w:lang w:val="sq-AL"/>
              </w:rPr>
              <w:t xml:space="preserve">Sa </w:t>
            </w:r>
            <w:r w:rsidR="00BC750F" w:rsidRPr="0062716E">
              <w:rPr>
                <w:lang w:val="sq-AL"/>
              </w:rPr>
              <w:t>pajisje</w:t>
            </w:r>
            <w:r w:rsidRPr="0062716E">
              <w:rPr>
                <w:lang w:val="sq-AL"/>
              </w:rPr>
              <w:t xml:space="preserve"> pritet t</w:t>
            </w:r>
            <w:r w:rsidR="001A726D" w:rsidRPr="0062716E">
              <w:rPr>
                <w:lang w:val="sq-AL"/>
              </w:rPr>
              <w:t>ë</w:t>
            </w:r>
            <w:r w:rsidRPr="0062716E">
              <w:rPr>
                <w:lang w:val="sq-AL"/>
              </w:rPr>
              <w:t xml:space="preserve"> sekuestrohen (lidhet me llojin e sekuestrimit nga Seksioni </w:t>
            </w:r>
            <w:fldSimple w:instr=" REF _Ref45958688 \w \h  \* MERGEFORMAT ">
              <w:r w:rsidR="00BA645E" w:rsidRPr="0062716E">
                <w:rPr>
                  <w:lang w:val="sq-AL"/>
                </w:rPr>
                <w:t>1</w:t>
              </w:r>
            </w:fldSimple>
            <w:r w:rsidR="0013526A" w:rsidRPr="0062716E">
              <w:rPr>
                <w:lang w:val="sq-AL"/>
              </w:rPr>
              <w:t>),</w:t>
            </w:r>
          </w:p>
          <w:p w:rsidR="0013526A" w:rsidRPr="0062716E" w:rsidRDefault="000F7625" w:rsidP="00165291">
            <w:pPr>
              <w:pStyle w:val="bul1"/>
              <w:rPr>
                <w:lang w:val="sq-AL"/>
              </w:rPr>
            </w:pPr>
            <w:r w:rsidRPr="0062716E">
              <w:rPr>
                <w:lang w:val="sq-AL"/>
              </w:rPr>
              <w:t>Sa t</w:t>
            </w:r>
            <w:r w:rsidR="001A726D" w:rsidRPr="0062716E">
              <w:rPr>
                <w:lang w:val="sq-AL"/>
              </w:rPr>
              <w:t>ë</w:t>
            </w:r>
            <w:r w:rsidRPr="0062716E">
              <w:rPr>
                <w:lang w:val="sq-AL"/>
              </w:rPr>
              <w:t xml:space="preserve"> dh</w:t>
            </w:r>
            <w:r w:rsidR="001A726D" w:rsidRPr="0062716E">
              <w:rPr>
                <w:lang w:val="sq-AL"/>
              </w:rPr>
              <w:t>ë</w:t>
            </w:r>
            <w:r w:rsidRPr="0062716E">
              <w:rPr>
                <w:lang w:val="sq-AL"/>
              </w:rPr>
              <w:t>na duhet t</w:t>
            </w:r>
            <w:r w:rsidR="001A726D" w:rsidRPr="0062716E">
              <w:rPr>
                <w:lang w:val="sq-AL"/>
              </w:rPr>
              <w:t>ë</w:t>
            </w:r>
            <w:r w:rsidRPr="0062716E">
              <w:rPr>
                <w:lang w:val="sq-AL"/>
              </w:rPr>
              <w:t xml:space="preserve"> kopjohen</w:t>
            </w:r>
            <w:r w:rsidR="0013526A" w:rsidRPr="0062716E">
              <w:rPr>
                <w:lang w:val="sq-AL"/>
              </w:rPr>
              <w:t xml:space="preserve"> (</w:t>
            </w:r>
            <w:r w:rsidRPr="0062716E">
              <w:rPr>
                <w:lang w:val="sq-AL"/>
              </w:rPr>
              <w:t>lidhet me llojet e sekuestrimit nga Seksionet 2 dhe 4</w:t>
            </w:r>
            <w:r w:rsidR="0013526A" w:rsidRPr="0062716E">
              <w:rPr>
                <w:lang w:val="sq-AL"/>
              </w:rPr>
              <w:t xml:space="preserve">), </w:t>
            </w:r>
            <w:r w:rsidRPr="0062716E">
              <w:rPr>
                <w:lang w:val="sq-AL"/>
              </w:rPr>
              <w:t>dhe</w:t>
            </w:r>
          </w:p>
          <w:p w:rsidR="0013526A" w:rsidRPr="0062716E" w:rsidRDefault="000F7625" w:rsidP="00165291">
            <w:pPr>
              <w:pStyle w:val="bul1"/>
              <w:rPr>
                <w:lang w:val="sq-AL"/>
              </w:rPr>
            </w:pPr>
            <w:r w:rsidRPr="0062716E">
              <w:rPr>
                <w:lang w:val="sq-AL"/>
              </w:rPr>
              <w:t>A ka t</w:t>
            </w:r>
            <w:r w:rsidR="001A726D" w:rsidRPr="0062716E">
              <w:rPr>
                <w:lang w:val="sq-AL"/>
              </w:rPr>
              <w:t>ë</w:t>
            </w:r>
            <w:r w:rsidRPr="0062716E">
              <w:rPr>
                <w:lang w:val="sq-AL"/>
              </w:rPr>
              <w:t xml:space="preserve"> disponuesh</w:t>
            </w:r>
            <w:r w:rsidR="001A726D" w:rsidRPr="0062716E">
              <w:rPr>
                <w:lang w:val="sq-AL"/>
              </w:rPr>
              <w:t>ë</w:t>
            </w:r>
            <w:r w:rsidRPr="0062716E">
              <w:rPr>
                <w:lang w:val="sq-AL"/>
              </w:rPr>
              <w:t>m ndonj</w:t>
            </w:r>
            <w:r w:rsidR="001A726D" w:rsidRPr="0062716E">
              <w:rPr>
                <w:lang w:val="sq-AL"/>
              </w:rPr>
              <w:t>ë</w:t>
            </w:r>
            <w:r w:rsidRPr="0062716E">
              <w:rPr>
                <w:lang w:val="sq-AL"/>
              </w:rPr>
              <w:t xml:space="preserve"> kopje rezerv</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 t</w:t>
            </w:r>
            <w:r w:rsidR="001A726D" w:rsidRPr="0062716E">
              <w:rPr>
                <w:lang w:val="sq-AL"/>
              </w:rPr>
              <w:t>ë</w:t>
            </w:r>
            <w:r w:rsidRPr="0062716E">
              <w:rPr>
                <w:lang w:val="sq-AL"/>
              </w:rPr>
              <w:t xml:space="preserve"> disponueshme n</w:t>
            </w:r>
            <w:r w:rsidR="001A726D" w:rsidRPr="0062716E">
              <w:rPr>
                <w:lang w:val="sq-AL"/>
              </w:rPr>
              <w:t>ë</w:t>
            </w:r>
            <w:r w:rsidRPr="0062716E">
              <w:rPr>
                <w:lang w:val="sq-AL"/>
              </w:rPr>
              <w:t xml:space="preserve"> ndonj</w:t>
            </w:r>
            <w:r w:rsidR="001A726D" w:rsidRPr="0062716E">
              <w:rPr>
                <w:lang w:val="sq-AL"/>
              </w:rPr>
              <w:t>ë</w:t>
            </w:r>
            <w:r w:rsidRPr="0062716E">
              <w:rPr>
                <w:lang w:val="sq-AL"/>
              </w:rPr>
              <w:t xml:space="preserve"> pajisje (lidhet me llojin e sekuestrimit nga Seksioni 3).</w:t>
            </w:r>
          </w:p>
          <w:p w:rsidR="00A507A9" w:rsidRPr="0062716E" w:rsidRDefault="00A507A9" w:rsidP="00165291">
            <w:pPr>
              <w:tabs>
                <w:tab w:val="left" w:pos="426"/>
                <w:tab w:val="left" w:pos="851"/>
                <w:tab w:val="left" w:pos="1276"/>
                <w:tab w:val="left" w:pos="1701"/>
                <w:tab w:val="left" w:pos="2127"/>
                <w:tab w:val="left" w:pos="2552"/>
              </w:tabs>
              <w:ind w:left="1276" w:hanging="1276"/>
              <w:rPr>
                <w:rFonts w:eastAsia="Calibri" w:cs="Times New Roman"/>
                <w:szCs w:val="20"/>
              </w:rPr>
            </w:pPr>
          </w:p>
          <w:p w:rsidR="0013526A" w:rsidRPr="0062716E" w:rsidRDefault="000F7625" w:rsidP="00165291">
            <w:pPr>
              <w:tabs>
                <w:tab w:val="left" w:pos="426"/>
                <w:tab w:val="left" w:pos="851"/>
                <w:tab w:val="left" w:pos="1276"/>
                <w:tab w:val="left" w:pos="1701"/>
                <w:tab w:val="left" w:pos="2127"/>
                <w:tab w:val="left" w:pos="2552"/>
              </w:tabs>
              <w:ind w:left="1276" w:hanging="1276"/>
              <w:rPr>
                <w:rFonts w:eastAsia="Calibri" w:cs="Times New Roman"/>
                <w:szCs w:val="20"/>
              </w:rPr>
            </w:pPr>
            <w:r w:rsidRPr="0062716E">
              <w:rPr>
                <w:rFonts w:eastAsia="Calibri" w:cs="Times New Roman"/>
                <w:szCs w:val="20"/>
              </w:rPr>
              <w:t>Faza p</w:t>
            </w:r>
            <w:r w:rsidR="001A726D" w:rsidRPr="0062716E">
              <w:rPr>
                <w:rFonts w:eastAsia="Calibri" w:cs="Times New Roman"/>
                <w:szCs w:val="20"/>
              </w:rPr>
              <w:t>ë</w:t>
            </w:r>
            <w:r w:rsidRPr="0062716E">
              <w:rPr>
                <w:rFonts w:eastAsia="Calibri" w:cs="Times New Roman"/>
                <w:szCs w:val="20"/>
              </w:rPr>
              <w:t>rgatitore p</w:t>
            </w:r>
            <w:r w:rsidR="001A726D" w:rsidRPr="0062716E">
              <w:rPr>
                <w:rFonts w:eastAsia="Calibri" w:cs="Times New Roman"/>
                <w:szCs w:val="20"/>
              </w:rPr>
              <w:t>ë</w:t>
            </w:r>
            <w:r w:rsidRPr="0062716E">
              <w:rPr>
                <w:rFonts w:eastAsia="Calibri" w:cs="Times New Roman"/>
                <w:szCs w:val="20"/>
              </w:rPr>
              <w:t>rfshin hapat e m</w:t>
            </w:r>
            <w:r w:rsidR="001A726D" w:rsidRPr="0062716E">
              <w:rPr>
                <w:rFonts w:eastAsia="Calibri" w:cs="Times New Roman"/>
                <w:szCs w:val="20"/>
              </w:rPr>
              <w:t>ë</w:t>
            </w:r>
            <w:r w:rsidRPr="0062716E">
              <w:rPr>
                <w:rFonts w:eastAsia="Calibri" w:cs="Times New Roman"/>
                <w:szCs w:val="20"/>
              </w:rPr>
              <w:t>posht</w:t>
            </w:r>
            <w:r w:rsidR="001A726D" w:rsidRPr="0062716E">
              <w:rPr>
                <w:rFonts w:eastAsia="Calibri" w:cs="Times New Roman"/>
                <w:szCs w:val="20"/>
              </w:rPr>
              <w:t>ë</w:t>
            </w:r>
            <w:r w:rsidRPr="0062716E">
              <w:rPr>
                <w:rFonts w:eastAsia="Calibri" w:cs="Times New Roman"/>
                <w:szCs w:val="20"/>
              </w:rPr>
              <w:t>m</w:t>
            </w:r>
            <w:r w:rsidR="0013526A" w:rsidRPr="0062716E">
              <w:rPr>
                <w:rFonts w:eastAsia="Calibri" w:cs="Times New Roman"/>
                <w:szCs w:val="20"/>
              </w:rPr>
              <w:t>:</w:t>
            </w:r>
          </w:p>
          <w:p w:rsidR="00165291" w:rsidRPr="0062716E"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rPr>
            </w:pPr>
          </w:p>
          <w:p w:rsidR="0013526A" w:rsidRPr="0062716E" w:rsidRDefault="00364B94" w:rsidP="00165291">
            <w:pPr>
              <w:pStyle w:val="bul1"/>
              <w:rPr>
                <w:lang w:val="sq-AL"/>
              </w:rPr>
            </w:pPr>
            <w:r w:rsidRPr="0062716E">
              <w:rPr>
                <w:lang w:val="sq-AL"/>
              </w:rPr>
              <w:t>T</w:t>
            </w:r>
            <w:r w:rsidR="001A726D" w:rsidRPr="0062716E">
              <w:rPr>
                <w:lang w:val="sq-AL"/>
              </w:rPr>
              <w:t>ë</w:t>
            </w:r>
            <w:r w:rsidRPr="0062716E">
              <w:rPr>
                <w:lang w:val="sq-AL"/>
              </w:rPr>
              <w:t xml:space="preserve"> </w:t>
            </w:r>
            <w:r w:rsidR="00093530" w:rsidRPr="0062716E">
              <w:rPr>
                <w:lang w:val="sq-AL"/>
              </w:rPr>
              <w:t>garantohet</w:t>
            </w:r>
            <w:r w:rsidRPr="0062716E">
              <w:rPr>
                <w:lang w:val="sq-AL"/>
              </w:rPr>
              <w:t xml:space="preserve"> se sekuestrimi i provave elektronike </w:t>
            </w:r>
            <w:r w:rsidR="001A726D" w:rsidRPr="0062716E">
              <w:rPr>
                <w:lang w:val="sq-AL"/>
              </w:rPr>
              <w:t>ë</w:t>
            </w:r>
            <w:r w:rsidRPr="0062716E">
              <w:rPr>
                <w:lang w:val="sq-AL"/>
              </w:rPr>
              <w:t>sht</w:t>
            </w:r>
            <w:r w:rsidR="001A726D" w:rsidRPr="0062716E">
              <w:rPr>
                <w:lang w:val="sq-AL"/>
              </w:rPr>
              <w:t>ë</w:t>
            </w:r>
            <w:r w:rsidRPr="0062716E">
              <w:rPr>
                <w:lang w:val="sq-AL"/>
              </w:rPr>
              <w:t xml:space="preserve"> i autorizuar si</w:t>
            </w:r>
            <w:r w:rsidRPr="0062716E">
              <w:rPr>
                <w:szCs w:val="20"/>
                <w:lang w:val="sq-AL"/>
              </w:rPr>
              <w:t>ç duhet</w:t>
            </w:r>
            <w:r w:rsidR="0013526A" w:rsidRPr="0062716E">
              <w:rPr>
                <w:lang w:val="sq-AL"/>
              </w:rPr>
              <w:t xml:space="preserve">  (</w:t>
            </w:r>
            <w:r w:rsidRPr="0062716E">
              <w:rPr>
                <w:lang w:val="sq-AL"/>
              </w:rPr>
              <w:t>p</w:t>
            </w:r>
            <w:r w:rsidR="0013526A" w:rsidRPr="0062716E">
              <w:rPr>
                <w:lang w:val="sq-AL"/>
              </w:rPr>
              <w:t>.</w:t>
            </w:r>
            <w:r w:rsidRPr="0062716E">
              <w:rPr>
                <w:lang w:val="sq-AL"/>
              </w:rPr>
              <w:t>sh</w:t>
            </w:r>
            <w:r w:rsidR="0013526A" w:rsidRPr="0062716E">
              <w:rPr>
                <w:lang w:val="sq-AL"/>
              </w:rPr>
              <w:t xml:space="preserve">., </w:t>
            </w:r>
            <w:r w:rsidRPr="0062716E">
              <w:rPr>
                <w:lang w:val="sq-AL"/>
              </w:rPr>
              <w:t>marrja e urdhrit t</w:t>
            </w:r>
            <w:r w:rsidR="001A726D" w:rsidRPr="0062716E">
              <w:rPr>
                <w:lang w:val="sq-AL"/>
              </w:rPr>
              <w:t>ë</w:t>
            </w:r>
            <w:r w:rsidRPr="0062716E">
              <w:rPr>
                <w:lang w:val="sq-AL"/>
              </w:rPr>
              <w:t xml:space="preserve"> kontrollit n</w:t>
            </w:r>
            <w:r w:rsidR="001A726D" w:rsidRPr="0062716E">
              <w:rPr>
                <w:lang w:val="sq-AL"/>
              </w:rPr>
              <w:t>ë</w:t>
            </w:r>
            <w:r w:rsidRPr="0062716E">
              <w:rPr>
                <w:lang w:val="sq-AL"/>
              </w:rPr>
              <w:t xml:space="preserve"> p</w:t>
            </w:r>
            <w:r w:rsidR="001A726D" w:rsidRPr="0062716E">
              <w:rPr>
                <w:lang w:val="sq-AL"/>
              </w:rPr>
              <w:t>ë</w:t>
            </w:r>
            <w:r w:rsidRPr="0062716E">
              <w:rPr>
                <w:lang w:val="sq-AL"/>
              </w:rPr>
              <w:t>rputhje me legjislacionin n</w:t>
            </w:r>
            <w:r w:rsidR="001A726D" w:rsidRPr="0062716E">
              <w:rPr>
                <w:lang w:val="sq-AL"/>
              </w:rPr>
              <w:t>ë</w:t>
            </w:r>
            <w:r w:rsidRPr="0062716E">
              <w:rPr>
                <w:lang w:val="sq-AL"/>
              </w:rPr>
              <w:t xml:space="preserve"> fuqi</w:t>
            </w:r>
            <w:r w:rsidR="0013526A" w:rsidRPr="0062716E">
              <w:rPr>
                <w:lang w:val="sq-AL"/>
              </w:rPr>
              <w:t>);</w:t>
            </w:r>
          </w:p>
          <w:p w:rsidR="0013526A" w:rsidRPr="0062716E" w:rsidRDefault="00364B94" w:rsidP="00165291">
            <w:pPr>
              <w:pStyle w:val="bul1"/>
              <w:rPr>
                <w:lang w:val="sq-AL"/>
              </w:rPr>
            </w:pPr>
            <w:r w:rsidRPr="0062716E">
              <w:rPr>
                <w:lang w:val="sq-AL"/>
              </w:rPr>
              <w:t>Marrja e sa m</w:t>
            </w:r>
            <w:r w:rsidR="001A726D" w:rsidRPr="0062716E">
              <w:rPr>
                <w:lang w:val="sq-AL"/>
              </w:rPr>
              <w:t>ë</w:t>
            </w:r>
            <w:r w:rsidRPr="0062716E">
              <w:rPr>
                <w:lang w:val="sq-AL"/>
              </w:rPr>
              <w:t xml:space="preserve"> shum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 q</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jet</w:t>
            </w:r>
            <w:r w:rsidR="001A726D" w:rsidRPr="0062716E">
              <w:rPr>
                <w:lang w:val="sq-AL"/>
              </w:rPr>
              <w:t>ë</w:t>
            </w:r>
            <w:r w:rsidRPr="0062716E">
              <w:rPr>
                <w:lang w:val="sq-AL"/>
              </w:rPr>
              <w:t xml:space="preserve"> e mundur p</w:t>
            </w:r>
            <w:r w:rsidR="001A726D" w:rsidRPr="0062716E">
              <w:rPr>
                <w:lang w:val="sq-AL"/>
              </w:rPr>
              <w:t>ë</w:t>
            </w:r>
            <w:r w:rsidRPr="0062716E">
              <w:rPr>
                <w:lang w:val="sq-AL"/>
              </w:rPr>
              <w:t>r sistemin kompjuterik q</w:t>
            </w:r>
            <w:r w:rsidR="001A726D" w:rsidRPr="0062716E">
              <w:rPr>
                <w:lang w:val="sq-AL"/>
              </w:rPr>
              <w:t>ë</w:t>
            </w:r>
            <w:r w:rsidRPr="0062716E">
              <w:rPr>
                <w:lang w:val="sq-AL"/>
              </w:rPr>
              <w:t xml:space="preserve"> do t</w:t>
            </w:r>
            <w:r w:rsidR="001A726D" w:rsidRPr="0062716E">
              <w:rPr>
                <w:lang w:val="sq-AL"/>
              </w:rPr>
              <w:t>ë</w:t>
            </w:r>
            <w:r w:rsidRPr="0062716E">
              <w:rPr>
                <w:lang w:val="sq-AL"/>
              </w:rPr>
              <w:t xml:space="preserve"> sekuestrohet</w:t>
            </w:r>
            <w:r w:rsidR="0013526A" w:rsidRPr="0062716E">
              <w:rPr>
                <w:lang w:val="sq-AL"/>
              </w:rPr>
              <w:t xml:space="preserve"> (s</w:t>
            </w:r>
            <w:r w:rsidRPr="0062716E">
              <w:rPr>
                <w:lang w:val="sq-AL"/>
              </w:rPr>
              <w:t>hih m</w:t>
            </w:r>
            <w:r w:rsidR="001A726D" w:rsidRPr="0062716E">
              <w:rPr>
                <w:lang w:val="sq-AL"/>
              </w:rPr>
              <w:t>ë</w:t>
            </w:r>
            <w:r w:rsidRPr="0062716E">
              <w:rPr>
                <w:lang w:val="sq-AL"/>
              </w:rPr>
              <w:t xml:space="preserve"> lart</w:t>
            </w:r>
            <w:r w:rsidR="0013526A" w:rsidRPr="0062716E">
              <w:rPr>
                <w:lang w:val="sq-AL"/>
              </w:rPr>
              <w:t>);</w:t>
            </w:r>
          </w:p>
          <w:p w:rsidR="0013526A" w:rsidRPr="0062716E" w:rsidRDefault="00364B94" w:rsidP="00165291">
            <w:pPr>
              <w:pStyle w:val="bul1"/>
              <w:rPr>
                <w:lang w:val="sq-AL"/>
              </w:rPr>
            </w:pPr>
            <w:r w:rsidRPr="0062716E">
              <w:rPr>
                <w:lang w:val="sq-AL"/>
              </w:rPr>
              <w:t>Zgjedhja e an</w:t>
            </w:r>
            <w:r w:rsidR="001A726D" w:rsidRPr="0062716E">
              <w:rPr>
                <w:lang w:val="sq-AL"/>
              </w:rPr>
              <w:t>ë</w:t>
            </w:r>
            <w:r w:rsidRPr="0062716E">
              <w:rPr>
                <w:lang w:val="sq-AL"/>
              </w:rPr>
              <w:t>tar</w:t>
            </w:r>
            <w:r w:rsidR="001A726D" w:rsidRPr="0062716E">
              <w:rPr>
                <w:lang w:val="sq-AL"/>
              </w:rPr>
              <w:t>ë</w:t>
            </w:r>
            <w:r w:rsidRPr="0062716E">
              <w:rPr>
                <w:lang w:val="sq-AL"/>
              </w:rPr>
              <w:t>ve t</w:t>
            </w:r>
            <w:r w:rsidR="001A726D" w:rsidRPr="0062716E">
              <w:rPr>
                <w:lang w:val="sq-AL"/>
              </w:rPr>
              <w:t>ë</w:t>
            </w:r>
            <w:r w:rsidRPr="0062716E">
              <w:rPr>
                <w:lang w:val="sq-AL"/>
              </w:rPr>
              <w:t xml:space="preserve"> grupit </w:t>
            </w:r>
            <w:r w:rsidR="0013526A" w:rsidRPr="0062716E">
              <w:rPr>
                <w:lang w:val="sq-AL"/>
              </w:rPr>
              <w:t>(</w:t>
            </w:r>
            <w:r w:rsidRPr="0062716E">
              <w:rPr>
                <w:lang w:val="sq-AL"/>
              </w:rPr>
              <w:t>duke p</w:t>
            </w:r>
            <w:r w:rsidR="001A726D" w:rsidRPr="0062716E">
              <w:rPr>
                <w:lang w:val="sq-AL"/>
              </w:rPr>
              <w:t>ë</w:t>
            </w:r>
            <w:r w:rsidRPr="0062716E">
              <w:rPr>
                <w:lang w:val="sq-AL"/>
              </w:rPr>
              <w:t>rfshir</w:t>
            </w:r>
            <w:r w:rsidR="001A726D" w:rsidRPr="0062716E">
              <w:rPr>
                <w:lang w:val="sq-AL"/>
              </w:rPr>
              <w:t>ë</w:t>
            </w:r>
            <w:r w:rsidRPr="0062716E">
              <w:rPr>
                <w:lang w:val="sq-AL"/>
              </w:rPr>
              <w:t xml:space="preserve"> ekspert</w:t>
            </w:r>
            <w:r w:rsidR="001A726D" w:rsidRPr="0062716E">
              <w:rPr>
                <w:lang w:val="sq-AL"/>
              </w:rPr>
              <w:t>ë</w:t>
            </w:r>
            <w:r w:rsidRPr="0062716E">
              <w:rPr>
                <w:lang w:val="sq-AL"/>
              </w:rPr>
              <w:t>t e jasht</w:t>
            </w:r>
            <w:r w:rsidR="001A726D" w:rsidRPr="0062716E">
              <w:rPr>
                <w:lang w:val="sq-AL"/>
              </w:rPr>
              <w:t>ë</w:t>
            </w:r>
            <w:r w:rsidRPr="0062716E">
              <w:rPr>
                <w:lang w:val="sq-AL"/>
              </w:rPr>
              <w:t>m n</w:t>
            </w:r>
            <w:r w:rsidR="001A726D" w:rsidRPr="0062716E">
              <w:rPr>
                <w:lang w:val="sq-AL"/>
              </w:rPr>
              <w:t>ë</w:t>
            </w:r>
            <w:r w:rsidRPr="0062716E">
              <w:rPr>
                <w:lang w:val="sq-AL"/>
              </w:rPr>
              <w:t xml:space="preserve">se </w:t>
            </w:r>
            <w:r w:rsidR="001A726D" w:rsidRPr="0062716E">
              <w:rPr>
                <w:lang w:val="sq-AL"/>
              </w:rPr>
              <w:t>ë</w:t>
            </w:r>
            <w:r w:rsidRPr="0062716E">
              <w:rPr>
                <w:lang w:val="sq-AL"/>
              </w:rPr>
              <w:t>sht</w:t>
            </w:r>
            <w:r w:rsidR="001A726D" w:rsidRPr="0062716E">
              <w:rPr>
                <w:lang w:val="sq-AL"/>
              </w:rPr>
              <w:t>ë</w:t>
            </w:r>
            <w:r w:rsidRPr="0062716E">
              <w:rPr>
                <w:lang w:val="sq-AL"/>
              </w:rPr>
              <w:t xml:space="preserve"> e nevojshme</w:t>
            </w:r>
            <w:r w:rsidR="0013526A" w:rsidRPr="0062716E">
              <w:rPr>
                <w:lang w:val="sq-AL"/>
              </w:rPr>
              <w:t>);</w:t>
            </w:r>
          </w:p>
          <w:p w:rsidR="0013526A" w:rsidRPr="0062716E" w:rsidRDefault="00093530" w:rsidP="00165291">
            <w:pPr>
              <w:pStyle w:val="bul1"/>
              <w:rPr>
                <w:lang w:val="sq-AL"/>
              </w:rPr>
            </w:pPr>
            <w:r w:rsidRPr="0062716E">
              <w:rPr>
                <w:lang w:val="sq-AL"/>
              </w:rPr>
              <w:t>Caktimi i</w:t>
            </w:r>
            <w:r w:rsidR="00364B94" w:rsidRPr="0062716E">
              <w:rPr>
                <w:lang w:val="sq-AL"/>
              </w:rPr>
              <w:t xml:space="preserve"> detyra</w:t>
            </w:r>
            <w:r w:rsidRPr="0062716E">
              <w:rPr>
                <w:lang w:val="sq-AL"/>
              </w:rPr>
              <w:t>ve</w:t>
            </w:r>
            <w:r w:rsidR="00364B94" w:rsidRPr="0062716E">
              <w:rPr>
                <w:lang w:val="sq-AL"/>
              </w:rPr>
              <w:t xml:space="preserve"> individuale p</w:t>
            </w:r>
            <w:r w:rsidR="001A726D" w:rsidRPr="0062716E">
              <w:rPr>
                <w:lang w:val="sq-AL"/>
              </w:rPr>
              <w:t>ë</w:t>
            </w:r>
            <w:r w:rsidR="00364B94" w:rsidRPr="0062716E">
              <w:rPr>
                <w:lang w:val="sq-AL"/>
              </w:rPr>
              <w:t>r an</w:t>
            </w:r>
            <w:r w:rsidR="001A726D" w:rsidRPr="0062716E">
              <w:rPr>
                <w:lang w:val="sq-AL"/>
              </w:rPr>
              <w:t>ë</w:t>
            </w:r>
            <w:r w:rsidR="00364B94" w:rsidRPr="0062716E">
              <w:rPr>
                <w:lang w:val="sq-AL"/>
              </w:rPr>
              <w:t>tar</w:t>
            </w:r>
            <w:r w:rsidR="001A726D" w:rsidRPr="0062716E">
              <w:rPr>
                <w:lang w:val="sq-AL"/>
              </w:rPr>
              <w:t>ë</w:t>
            </w:r>
            <w:r w:rsidR="00364B94" w:rsidRPr="0062716E">
              <w:rPr>
                <w:lang w:val="sq-AL"/>
              </w:rPr>
              <w:t>t e grupit</w:t>
            </w:r>
            <w:r w:rsidR="0013526A" w:rsidRPr="0062716E">
              <w:rPr>
                <w:lang w:val="sq-AL"/>
              </w:rPr>
              <w:t>;</w:t>
            </w:r>
          </w:p>
          <w:p w:rsidR="0013526A" w:rsidRPr="0062716E" w:rsidRDefault="00093530" w:rsidP="00165291">
            <w:pPr>
              <w:pStyle w:val="bul1"/>
              <w:rPr>
                <w:lang w:val="sq-AL"/>
              </w:rPr>
            </w:pPr>
            <w:r w:rsidRPr="0062716E">
              <w:rPr>
                <w:lang w:val="sq-AL"/>
              </w:rPr>
              <w:t>Informimi i an</w:t>
            </w:r>
            <w:r w:rsidR="001A726D" w:rsidRPr="0062716E">
              <w:rPr>
                <w:lang w:val="sq-AL"/>
              </w:rPr>
              <w:t>ë</w:t>
            </w:r>
            <w:r w:rsidRPr="0062716E">
              <w:rPr>
                <w:lang w:val="sq-AL"/>
              </w:rPr>
              <w:t>tar</w:t>
            </w:r>
            <w:r w:rsidR="001A726D" w:rsidRPr="0062716E">
              <w:rPr>
                <w:lang w:val="sq-AL"/>
              </w:rPr>
              <w:t>ë</w:t>
            </w:r>
            <w:r w:rsidRPr="0062716E">
              <w:rPr>
                <w:lang w:val="sq-AL"/>
              </w:rPr>
              <w:t>ve t</w:t>
            </w:r>
            <w:r w:rsidR="001A726D" w:rsidRPr="0062716E">
              <w:rPr>
                <w:lang w:val="sq-AL"/>
              </w:rPr>
              <w:t>ë</w:t>
            </w:r>
            <w:r w:rsidRPr="0062716E">
              <w:rPr>
                <w:lang w:val="sq-AL"/>
              </w:rPr>
              <w:t xml:space="preserve"> grupit sesi t</w:t>
            </w:r>
            <w:r w:rsidR="001A726D" w:rsidRPr="0062716E">
              <w:rPr>
                <w:lang w:val="sq-AL"/>
              </w:rPr>
              <w:t>ë</w:t>
            </w:r>
            <w:r w:rsidRPr="0062716E">
              <w:rPr>
                <w:lang w:val="sq-AL"/>
              </w:rPr>
              <w:t xml:space="preserve"> kryejn</w:t>
            </w:r>
            <w:r w:rsidR="001A726D" w:rsidRPr="0062716E">
              <w:rPr>
                <w:lang w:val="sq-AL"/>
              </w:rPr>
              <w:t>ë</w:t>
            </w:r>
            <w:r w:rsidRPr="0062716E">
              <w:rPr>
                <w:lang w:val="sq-AL"/>
              </w:rPr>
              <w:t xml:space="preserve"> detyrat e tyre (an</w:t>
            </w:r>
            <w:r w:rsidR="001A726D" w:rsidRPr="0062716E">
              <w:rPr>
                <w:lang w:val="sq-AL"/>
              </w:rPr>
              <w:t>ë</w:t>
            </w:r>
            <w:r w:rsidRPr="0062716E">
              <w:rPr>
                <w:lang w:val="sq-AL"/>
              </w:rPr>
              <w:t>tar</w:t>
            </w:r>
            <w:r w:rsidR="001A726D" w:rsidRPr="0062716E">
              <w:rPr>
                <w:lang w:val="sq-AL"/>
              </w:rPr>
              <w:t>ë</w:t>
            </w:r>
            <w:r w:rsidRPr="0062716E">
              <w:rPr>
                <w:lang w:val="sq-AL"/>
              </w:rPr>
              <w:t>t duhet t</w:t>
            </w:r>
            <w:r w:rsidR="001A726D" w:rsidRPr="0062716E">
              <w:rPr>
                <w:lang w:val="sq-AL"/>
              </w:rPr>
              <w:t>ë</w:t>
            </w:r>
            <w:r w:rsidRPr="0062716E">
              <w:rPr>
                <w:lang w:val="sq-AL"/>
              </w:rPr>
              <w:t xml:space="preserve"> ken</w:t>
            </w:r>
            <w:r w:rsidR="001A726D" w:rsidRPr="0062716E">
              <w:rPr>
                <w:lang w:val="sq-AL"/>
              </w:rPr>
              <w:t>ë</w:t>
            </w:r>
            <w:r w:rsidRPr="0062716E">
              <w:rPr>
                <w:lang w:val="sq-AL"/>
              </w:rPr>
              <w:t xml:space="preserve"> kryer trajnimin e duhur baz</w:t>
            </w:r>
            <w:r w:rsidR="001A726D" w:rsidRPr="0062716E">
              <w:rPr>
                <w:lang w:val="sq-AL"/>
              </w:rPr>
              <w:t>ë</w:t>
            </w:r>
            <w:r w:rsidR="0013526A" w:rsidRPr="0062716E">
              <w:rPr>
                <w:lang w:val="sq-AL"/>
              </w:rPr>
              <w:t xml:space="preserve">); </w:t>
            </w:r>
            <w:r w:rsidRPr="0062716E">
              <w:rPr>
                <w:lang w:val="sq-AL"/>
              </w:rPr>
              <w:t>dhe</w:t>
            </w:r>
          </w:p>
          <w:p w:rsidR="0013526A" w:rsidRPr="0062716E" w:rsidRDefault="00093530" w:rsidP="00165291">
            <w:pPr>
              <w:pStyle w:val="bul1"/>
              <w:rPr>
                <w:lang w:val="sq-AL"/>
              </w:rPr>
            </w:pPr>
            <w:r w:rsidRPr="0062716E">
              <w:rPr>
                <w:lang w:val="sq-AL"/>
              </w:rPr>
              <w:t xml:space="preserve">Sigurimi i </w:t>
            </w:r>
            <w:r w:rsidR="00356187" w:rsidRPr="0062716E">
              <w:rPr>
                <w:lang w:val="sq-AL"/>
              </w:rPr>
              <w:t>mjeteve dhe pajisjeve t</w:t>
            </w:r>
            <w:r w:rsidR="001A726D" w:rsidRPr="0062716E">
              <w:rPr>
                <w:lang w:val="sq-AL"/>
              </w:rPr>
              <w:t>ë</w:t>
            </w:r>
            <w:r w:rsidR="00356187" w:rsidRPr="0062716E">
              <w:rPr>
                <w:lang w:val="sq-AL"/>
              </w:rPr>
              <w:t xml:space="preserve"> nevojshme t</w:t>
            </w:r>
            <w:r w:rsidR="001A726D" w:rsidRPr="0062716E">
              <w:rPr>
                <w:lang w:val="sq-AL"/>
              </w:rPr>
              <w:t>ë</w:t>
            </w:r>
            <w:r w:rsidR="00356187" w:rsidRPr="0062716E">
              <w:rPr>
                <w:lang w:val="sq-AL"/>
              </w:rPr>
              <w:t xml:space="preserve"> sekuestrimit</w:t>
            </w:r>
            <w:r w:rsidR="0013526A" w:rsidRPr="0062716E">
              <w:rPr>
                <w:lang w:val="sq-AL"/>
              </w:rPr>
              <w:t xml:space="preserve"> (log</w:t>
            </w:r>
            <w:r w:rsidR="00356187" w:rsidRPr="0062716E">
              <w:rPr>
                <w:lang w:val="sq-AL"/>
              </w:rPr>
              <w:t>j</w:t>
            </w:r>
            <w:r w:rsidR="0013526A" w:rsidRPr="0062716E">
              <w:rPr>
                <w:lang w:val="sq-AL"/>
              </w:rPr>
              <w:t>isti</w:t>
            </w:r>
            <w:r w:rsidR="00356187" w:rsidRPr="0062716E">
              <w:rPr>
                <w:lang w:val="sq-AL"/>
              </w:rPr>
              <w:t>ka</w:t>
            </w:r>
            <w:r w:rsidR="0013526A" w:rsidRPr="0062716E">
              <w:rPr>
                <w:lang w:val="sq-AL"/>
              </w:rPr>
              <w:t>).</w:t>
            </w:r>
          </w:p>
          <w:p w:rsidR="00165291" w:rsidRPr="0062716E" w:rsidRDefault="00165291" w:rsidP="00165291">
            <w:pPr>
              <w:tabs>
                <w:tab w:val="left" w:pos="317"/>
                <w:tab w:val="left" w:pos="426"/>
                <w:tab w:val="left" w:pos="851"/>
                <w:tab w:val="left" w:pos="1701"/>
                <w:tab w:val="left" w:pos="2127"/>
                <w:tab w:val="left" w:pos="2552"/>
              </w:tabs>
              <w:ind w:left="34"/>
              <w:rPr>
                <w:rFonts w:eastAsia="MS Mincho" w:cs="Times New Roman"/>
                <w:szCs w:val="20"/>
              </w:rPr>
            </w:pPr>
          </w:p>
          <w:p w:rsidR="0013526A" w:rsidRPr="0062716E" w:rsidRDefault="00356187" w:rsidP="00165291">
            <w:pPr>
              <w:tabs>
                <w:tab w:val="left" w:pos="317"/>
                <w:tab w:val="left" w:pos="426"/>
                <w:tab w:val="left" w:pos="851"/>
                <w:tab w:val="left" w:pos="1701"/>
                <w:tab w:val="left" w:pos="2127"/>
                <w:tab w:val="left" w:pos="2552"/>
              </w:tabs>
              <w:ind w:left="34"/>
              <w:rPr>
                <w:rFonts w:eastAsia="MS Mincho" w:cs="Times New Roman"/>
                <w:szCs w:val="20"/>
              </w:rPr>
            </w:pPr>
            <w:r w:rsidRPr="0062716E">
              <w:rPr>
                <w:rFonts w:eastAsia="MS Mincho" w:cs="Times New Roman"/>
                <w:szCs w:val="20"/>
              </w:rPr>
              <w:t>Si</w:t>
            </w:r>
            <w:r w:rsidRPr="0062716E">
              <w:rPr>
                <w:rFonts w:eastAsia="Calibri" w:cs="Times New Roman"/>
                <w:szCs w:val="20"/>
              </w:rPr>
              <w:t>ç u p</w:t>
            </w:r>
            <w:r w:rsidR="001A726D" w:rsidRPr="0062716E">
              <w:rPr>
                <w:rFonts w:eastAsia="Calibri" w:cs="Times New Roman"/>
                <w:szCs w:val="20"/>
              </w:rPr>
              <w:t>ë</w:t>
            </w:r>
            <w:r w:rsidRPr="0062716E">
              <w:rPr>
                <w:rFonts w:eastAsia="Calibri" w:cs="Times New Roman"/>
                <w:szCs w:val="20"/>
              </w:rPr>
              <w:t>rmend m</w:t>
            </w:r>
            <w:r w:rsidR="001A726D" w:rsidRPr="0062716E">
              <w:rPr>
                <w:rFonts w:eastAsia="Calibri" w:cs="Times New Roman"/>
                <w:szCs w:val="20"/>
              </w:rPr>
              <w:t>ë</w:t>
            </w:r>
            <w:r w:rsidRPr="0062716E">
              <w:rPr>
                <w:rFonts w:eastAsia="Calibri" w:cs="Times New Roman"/>
                <w:szCs w:val="20"/>
              </w:rPr>
              <w:t xml:space="preserve"> lart, t</w:t>
            </w:r>
            <w:r w:rsidR="001A726D" w:rsidRPr="0062716E">
              <w:rPr>
                <w:rFonts w:eastAsia="Calibri" w:cs="Times New Roman"/>
                <w:szCs w:val="20"/>
              </w:rPr>
              <w:t>ë</w:t>
            </w:r>
            <w:r w:rsidRPr="0062716E">
              <w:rPr>
                <w:rFonts w:eastAsia="Calibri" w:cs="Times New Roman"/>
                <w:szCs w:val="20"/>
              </w:rPr>
              <w:t xml:space="preserve"> gjitha aktivitetet duhet t</w:t>
            </w:r>
            <w:r w:rsidR="001A726D" w:rsidRPr="0062716E">
              <w:rPr>
                <w:rFonts w:eastAsia="Calibri" w:cs="Times New Roman"/>
                <w:szCs w:val="20"/>
              </w:rPr>
              <w:t>ë</w:t>
            </w:r>
            <w:r w:rsidRPr="0062716E">
              <w:rPr>
                <w:rFonts w:eastAsia="Calibri" w:cs="Times New Roman"/>
                <w:szCs w:val="20"/>
              </w:rPr>
              <w:t xml:space="preserve"> jen</w:t>
            </w:r>
            <w:r w:rsidR="001A726D" w:rsidRPr="0062716E">
              <w:rPr>
                <w:rFonts w:eastAsia="Calibri" w:cs="Times New Roman"/>
                <w:szCs w:val="20"/>
              </w:rPr>
              <w:t>ë</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rputhje me politikat e institucionit dhe t</w:t>
            </w:r>
            <w:r w:rsidR="001A726D" w:rsidRPr="0062716E">
              <w:rPr>
                <w:rFonts w:eastAsia="Calibri" w:cs="Times New Roman"/>
                <w:szCs w:val="20"/>
              </w:rPr>
              <w:t>ë</w:t>
            </w:r>
            <w:r w:rsidRPr="0062716E">
              <w:rPr>
                <w:rFonts w:eastAsia="Calibri" w:cs="Times New Roman"/>
                <w:szCs w:val="20"/>
              </w:rPr>
              <w:t xml:space="preserve"> BE-s</w:t>
            </w:r>
            <w:r w:rsidR="001A726D" w:rsidRPr="0062716E">
              <w:rPr>
                <w:rFonts w:eastAsia="Calibri" w:cs="Times New Roman"/>
                <w:szCs w:val="20"/>
              </w:rPr>
              <w:t>ë</w:t>
            </w:r>
            <w:r w:rsidRPr="0062716E">
              <w:rPr>
                <w:rFonts w:eastAsia="Calibri" w:cs="Times New Roman"/>
                <w:szCs w:val="20"/>
              </w:rPr>
              <w:t>, t</w:t>
            </w:r>
            <w:r w:rsidR="001A726D" w:rsidRPr="0062716E">
              <w:rPr>
                <w:rFonts w:eastAsia="Calibri" w:cs="Times New Roman"/>
                <w:szCs w:val="20"/>
              </w:rPr>
              <w:t>ë</w:t>
            </w:r>
            <w:r w:rsidRPr="0062716E">
              <w:rPr>
                <w:rFonts w:eastAsia="Calibri" w:cs="Times New Roman"/>
                <w:szCs w:val="20"/>
              </w:rPr>
              <w:t xml:space="preserve"> Shtetit dhe t</w:t>
            </w:r>
            <w:r w:rsidR="001A726D" w:rsidRPr="0062716E">
              <w:rPr>
                <w:rFonts w:eastAsia="Calibri" w:cs="Times New Roman"/>
                <w:szCs w:val="20"/>
              </w:rPr>
              <w:t>ë</w:t>
            </w:r>
            <w:r w:rsidRPr="0062716E">
              <w:rPr>
                <w:rFonts w:eastAsia="Calibri" w:cs="Times New Roman"/>
                <w:szCs w:val="20"/>
              </w:rPr>
              <w:t xml:space="preserve"> legjislacionit t</w:t>
            </w:r>
            <w:r w:rsidR="001A726D" w:rsidRPr="0062716E">
              <w:rPr>
                <w:rFonts w:eastAsia="Calibri" w:cs="Times New Roman"/>
                <w:szCs w:val="20"/>
              </w:rPr>
              <w:t>ë</w:t>
            </w:r>
            <w:r w:rsidRPr="0062716E">
              <w:rPr>
                <w:rFonts w:eastAsia="Calibri" w:cs="Times New Roman"/>
                <w:szCs w:val="20"/>
              </w:rPr>
              <w:t xml:space="preserve"> brendsh</w:t>
            </w:r>
            <w:r w:rsidR="001A726D" w:rsidRPr="0062716E">
              <w:rPr>
                <w:rFonts w:eastAsia="Calibri" w:cs="Times New Roman"/>
                <w:szCs w:val="20"/>
              </w:rPr>
              <w:t>ë</w:t>
            </w:r>
            <w:r w:rsidRPr="0062716E">
              <w:rPr>
                <w:rFonts w:eastAsia="Calibri" w:cs="Times New Roman"/>
                <w:szCs w:val="20"/>
              </w:rPr>
              <w:t>m</w:t>
            </w:r>
            <w:r w:rsidR="0013526A" w:rsidRPr="0062716E">
              <w:rPr>
                <w:rFonts w:eastAsia="MS Mincho" w:cs="Times New Roman"/>
                <w:szCs w:val="20"/>
              </w:rPr>
              <w:t>.</w:t>
            </w:r>
          </w:p>
          <w:p w:rsidR="00165291" w:rsidRPr="0062716E" w:rsidRDefault="00165291" w:rsidP="00165291">
            <w:pPr>
              <w:tabs>
                <w:tab w:val="left" w:pos="317"/>
                <w:tab w:val="left" w:pos="426"/>
                <w:tab w:val="left" w:pos="851"/>
                <w:tab w:val="left" w:pos="1701"/>
                <w:tab w:val="left" w:pos="2127"/>
                <w:tab w:val="left" w:pos="2552"/>
              </w:tabs>
              <w:ind w:left="34"/>
              <w:rPr>
                <w:rFonts w:eastAsia="Calibri" w:cs="Times New Roman"/>
                <w:szCs w:val="20"/>
              </w:rPr>
            </w:pPr>
          </w:p>
          <w:p w:rsidR="0013526A" w:rsidRPr="0062716E" w:rsidRDefault="00356187" w:rsidP="00165291">
            <w:pPr>
              <w:pStyle w:val="Subtitle"/>
              <w:spacing w:before="0" w:after="0"/>
              <w:rPr>
                <w:rFonts w:eastAsia="Times New Roman"/>
              </w:rPr>
            </w:pPr>
            <w:bookmarkStart w:id="72" w:name="_Toc57176098"/>
            <w:bookmarkStart w:id="73" w:name="_Toc189021595"/>
            <w:r w:rsidRPr="0062716E">
              <w:rPr>
                <w:rFonts w:eastAsia="Times New Roman"/>
              </w:rPr>
              <w:t>An</w:t>
            </w:r>
            <w:r w:rsidR="001A726D" w:rsidRPr="0062716E">
              <w:rPr>
                <w:rFonts w:eastAsia="Times New Roman"/>
              </w:rPr>
              <w:t>ë</w:t>
            </w:r>
            <w:r w:rsidRPr="0062716E">
              <w:rPr>
                <w:rFonts w:eastAsia="Times New Roman"/>
              </w:rPr>
              <w:t>tar</w:t>
            </w:r>
            <w:r w:rsidR="001A726D" w:rsidRPr="0062716E">
              <w:rPr>
                <w:rFonts w:eastAsia="Times New Roman"/>
              </w:rPr>
              <w:t>ë</w:t>
            </w:r>
            <w:r w:rsidRPr="0062716E">
              <w:rPr>
                <w:rFonts w:eastAsia="Times New Roman"/>
              </w:rPr>
              <w:t>t e Grupit t</w:t>
            </w:r>
            <w:r w:rsidR="001A726D" w:rsidRPr="0062716E">
              <w:rPr>
                <w:rFonts w:eastAsia="Times New Roman"/>
              </w:rPr>
              <w:t>ë</w:t>
            </w:r>
            <w:r w:rsidRPr="0062716E">
              <w:rPr>
                <w:rFonts w:eastAsia="Times New Roman"/>
              </w:rPr>
              <w:t xml:space="preserve"> Sekuestrimit</w:t>
            </w:r>
            <w:bookmarkEnd w:id="72"/>
            <w:bookmarkEnd w:id="73"/>
          </w:p>
          <w:p w:rsidR="00165291" w:rsidRPr="0062716E" w:rsidRDefault="00165291" w:rsidP="00165291"/>
          <w:p w:rsidR="0013526A" w:rsidRPr="0062716E" w:rsidRDefault="00356187" w:rsidP="00165291">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N</w:t>
            </w:r>
            <w:r w:rsidR="001A726D" w:rsidRPr="0062716E">
              <w:rPr>
                <w:rFonts w:eastAsia="Calibri" w:cs="Times New Roman"/>
                <w:szCs w:val="20"/>
              </w:rPr>
              <w:t>ë</w:t>
            </w:r>
            <w:r w:rsidRPr="0062716E">
              <w:rPr>
                <w:rFonts w:eastAsia="Calibri" w:cs="Times New Roman"/>
                <w:szCs w:val="20"/>
              </w:rPr>
              <w:t>se dihet se mund t</w:t>
            </w:r>
            <w:r w:rsidR="001A726D" w:rsidRPr="0062716E">
              <w:rPr>
                <w:rFonts w:eastAsia="Calibri" w:cs="Times New Roman"/>
                <w:szCs w:val="20"/>
              </w:rPr>
              <w:t>ë</w:t>
            </w:r>
            <w:r w:rsidRPr="0062716E">
              <w:rPr>
                <w:rFonts w:eastAsia="Calibri" w:cs="Times New Roman"/>
                <w:szCs w:val="20"/>
              </w:rPr>
              <w:t xml:space="preserve"> gjenden prova elektronike n</w:t>
            </w:r>
            <w:r w:rsidR="001A726D" w:rsidRPr="0062716E">
              <w:rPr>
                <w:rFonts w:eastAsia="Calibri" w:cs="Times New Roman"/>
                <w:szCs w:val="20"/>
              </w:rPr>
              <w:t>ë</w:t>
            </w:r>
            <w:r w:rsidRPr="0062716E">
              <w:rPr>
                <w:rFonts w:eastAsia="Calibri" w:cs="Times New Roman"/>
                <w:szCs w:val="20"/>
              </w:rPr>
              <w:t xml:space="preserve"> vendngjarje, grupi i sekuestrimit duhet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rfshij</w:t>
            </w:r>
            <w:r w:rsidR="001A726D" w:rsidRPr="0062716E">
              <w:rPr>
                <w:rFonts w:eastAsia="Calibri" w:cs="Times New Roman"/>
                <w:szCs w:val="20"/>
              </w:rPr>
              <w:t>ë</w:t>
            </w:r>
            <w:r w:rsidRPr="0062716E">
              <w:rPr>
                <w:rFonts w:eastAsia="Calibri" w:cs="Times New Roman"/>
                <w:szCs w:val="20"/>
              </w:rPr>
              <w:t xml:space="preserve"> oficer</w:t>
            </w:r>
            <w:r w:rsidR="001A726D" w:rsidRPr="0062716E">
              <w:rPr>
                <w:rFonts w:eastAsia="Calibri" w:cs="Times New Roman"/>
                <w:szCs w:val="20"/>
              </w:rPr>
              <w:t>ë</w:t>
            </w:r>
            <w:r w:rsidRPr="0062716E">
              <w:rPr>
                <w:rFonts w:eastAsia="Calibri" w:cs="Times New Roman"/>
                <w:szCs w:val="20"/>
              </w:rPr>
              <w:t xml:space="preserve"> posaç</w:t>
            </w:r>
            <w:r w:rsidR="001A726D" w:rsidRPr="0062716E">
              <w:rPr>
                <w:rFonts w:eastAsia="Calibri" w:cs="Times New Roman"/>
                <w:szCs w:val="20"/>
              </w:rPr>
              <w:t>ë</w:t>
            </w:r>
            <w:r w:rsidRPr="0062716E">
              <w:rPr>
                <w:rFonts w:eastAsia="Calibri" w:cs="Times New Roman"/>
                <w:szCs w:val="20"/>
              </w:rPr>
              <w:t>risht t</w:t>
            </w:r>
            <w:r w:rsidR="001A726D" w:rsidRPr="0062716E">
              <w:rPr>
                <w:rFonts w:eastAsia="Calibri" w:cs="Times New Roman"/>
                <w:szCs w:val="20"/>
              </w:rPr>
              <w:t>ë</w:t>
            </w:r>
            <w:r w:rsidRPr="0062716E">
              <w:rPr>
                <w:rFonts w:eastAsia="Calibri" w:cs="Times New Roman"/>
                <w:szCs w:val="20"/>
              </w:rPr>
              <w:t xml:space="preserve"> trajnuar p</w:t>
            </w:r>
            <w:r w:rsidR="001A726D" w:rsidRPr="0062716E">
              <w:rPr>
                <w:rFonts w:eastAsia="Calibri" w:cs="Times New Roman"/>
                <w:szCs w:val="20"/>
              </w:rPr>
              <w:t>ë</w:t>
            </w:r>
            <w:r w:rsidRPr="0062716E">
              <w:rPr>
                <w:rFonts w:eastAsia="Calibri" w:cs="Times New Roman"/>
                <w:szCs w:val="20"/>
              </w:rPr>
              <w:t>r detyrat e kontrollit dhe sekuestrimit t</w:t>
            </w:r>
            <w:r w:rsidR="001A726D" w:rsidRPr="0062716E">
              <w:rPr>
                <w:rFonts w:eastAsia="Calibri" w:cs="Times New Roman"/>
                <w:szCs w:val="20"/>
              </w:rPr>
              <w:t>ë</w:t>
            </w:r>
            <w:r w:rsidRPr="0062716E">
              <w:rPr>
                <w:rFonts w:eastAsia="Calibri" w:cs="Times New Roman"/>
                <w:szCs w:val="20"/>
              </w:rPr>
              <w:t xml:space="preserve"> </w:t>
            </w:r>
            <w:r w:rsidR="00BC750F" w:rsidRPr="0062716E">
              <w:rPr>
                <w:rFonts w:eastAsia="Calibri" w:cs="Times New Roman"/>
                <w:szCs w:val="20"/>
              </w:rPr>
              <w:t>pajisjeve</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teknologjis</w:t>
            </w:r>
            <w:r w:rsidR="001A726D" w:rsidRPr="0062716E">
              <w:rPr>
                <w:rFonts w:eastAsia="Calibri" w:cs="Times New Roman"/>
                <w:szCs w:val="20"/>
              </w:rPr>
              <w:t>ë</w:t>
            </w:r>
            <w:r w:rsidRPr="0062716E">
              <w:rPr>
                <w:rFonts w:eastAsia="Calibri" w:cs="Times New Roman"/>
                <w:szCs w:val="20"/>
              </w:rPr>
              <w:t xml:space="preserve"> s</w:t>
            </w:r>
            <w:r w:rsidR="001A726D" w:rsidRPr="0062716E">
              <w:rPr>
                <w:rFonts w:eastAsia="Calibri" w:cs="Times New Roman"/>
                <w:szCs w:val="20"/>
              </w:rPr>
              <w:t>ë</w:t>
            </w:r>
            <w:r w:rsidRPr="0062716E">
              <w:rPr>
                <w:rFonts w:eastAsia="Calibri" w:cs="Times New Roman"/>
                <w:szCs w:val="20"/>
              </w:rPr>
              <w:t xml:space="preserve"> komunikimit dhe provave elektronike. N</w:t>
            </w:r>
            <w:r w:rsidR="001A726D" w:rsidRPr="0062716E">
              <w:rPr>
                <w:rFonts w:eastAsia="Calibri" w:cs="Times New Roman"/>
                <w:szCs w:val="20"/>
              </w:rPr>
              <w:t>ë</w:t>
            </w:r>
            <w:r w:rsidRPr="0062716E">
              <w:rPr>
                <w:rFonts w:eastAsia="Calibri" w:cs="Times New Roman"/>
                <w:szCs w:val="20"/>
              </w:rPr>
              <w:t xml:space="preserve"> disa raste,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madje e nevojshme t</w:t>
            </w:r>
            <w:r w:rsidR="001A726D" w:rsidRPr="0062716E">
              <w:rPr>
                <w:rFonts w:eastAsia="Calibri" w:cs="Times New Roman"/>
                <w:szCs w:val="20"/>
              </w:rPr>
              <w:t>ë</w:t>
            </w:r>
            <w:r w:rsidRPr="0062716E">
              <w:rPr>
                <w:rFonts w:eastAsia="Calibri" w:cs="Times New Roman"/>
                <w:szCs w:val="20"/>
              </w:rPr>
              <w:t xml:space="preserve"> konsultohet nj</w:t>
            </w:r>
            <w:r w:rsidR="001A726D" w:rsidRPr="0062716E">
              <w:rPr>
                <w:rFonts w:eastAsia="Calibri" w:cs="Times New Roman"/>
                <w:szCs w:val="20"/>
              </w:rPr>
              <w:t>ë</w:t>
            </w:r>
            <w:r w:rsidRPr="0062716E">
              <w:rPr>
                <w:rFonts w:eastAsia="Calibri" w:cs="Times New Roman"/>
                <w:szCs w:val="20"/>
              </w:rPr>
              <w:t xml:space="preserve"> ekspert i pavarur (shih gjithashtu Seksionin 4). P</w:t>
            </w:r>
            <w:r w:rsidR="001A726D" w:rsidRPr="0062716E">
              <w:rPr>
                <w:rFonts w:eastAsia="Calibri" w:cs="Times New Roman"/>
                <w:szCs w:val="20"/>
              </w:rPr>
              <w:t>ë</w:t>
            </w:r>
            <w:r w:rsidRPr="0062716E">
              <w:rPr>
                <w:rFonts w:eastAsia="Calibri" w:cs="Times New Roman"/>
                <w:szCs w:val="20"/>
              </w:rPr>
              <w:t>r shembull, n</w:t>
            </w:r>
            <w:r w:rsidR="001A726D" w:rsidRPr="0062716E">
              <w:rPr>
                <w:rFonts w:eastAsia="Calibri" w:cs="Times New Roman"/>
                <w:szCs w:val="20"/>
              </w:rPr>
              <w:t>ë</w:t>
            </w:r>
            <w:r w:rsidRPr="0062716E">
              <w:rPr>
                <w:rFonts w:eastAsia="Calibri" w:cs="Times New Roman"/>
                <w:szCs w:val="20"/>
              </w:rPr>
              <w:t>se sistemi administrohet nga nj</w:t>
            </w:r>
            <w:r w:rsidR="001A726D" w:rsidRPr="0062716E">
              <w:rPr>
                <w:rFonts w:eastAsia="Calibri" w:cs="Times New Roman"/>
                <w:szCs w:val="20"/>
              </w:rPr>
              <w:t>ë</w:t>
            </w:r>
            <w:r w:rsidRPr="0062716E">
              <w:rPr>
                <w:rFonts w:eastAsia="Calibri" w:cs="Times New Roman"/>
                <w:szCs w:val="20"/>
              </w:rPr>
              <w:t xml:space="preserve"> kompani e jashtme ose administrator i jasht</w:t>
            </w:r>
            <w:r w:rsidR="001A726D" w:rsidRPr="0062716E">
              <w:rPr>
                <w:rFonts w:eastAsia="Calibri" w:cs="Times New Roman"/>
                <w:szCs w:val="20"/>
              </w:rPr>
              <w:t>ë</w:t>
            </w:r>
            <w:r w:rsidRPr="0062716E">
              <w:rPr>
                <w:rFonts w:eastAsia="Calibri" w:cs="Times New Roman"/>
                <w:szCs w:val="20"/>
              </w:rPr>
              <w:t>m, mund t</w:t>
            </w:r>
            <w:r w:rsidR="001A726D" w:rsidRPr="0062716E">
              <w:rPr>
                <w:rFonts w:eastAsia="Calibri" w:cs="Times New Roman"/>
                <w:szCs w:val="20"/>
              </w:rPr>
              <w:t>ë</w:t>
            </w:r>
            <w:r w:rsidRPr="0062716E">
              <w:rPr>
                <w:rFonts w:eastAsia="Calibri" w:cs="Times New Roman"/>
                <w:szCs w:val="20"/>
              </w:rPr>
              <w:t xml:space="preserve"> merrni parasysh q</w:t>
            </w:r>
            <w:r w:rsidR="001A726D" w:rsidRPr="0062716E">
              <w:rPr>
                <w:rFonts w:eastAsia="Calibri" w:cs="Times New Roman"/>
                <w:szCs w:val="20"/>
              </w:rPr>
              <w:t>ë</w:t>
            </w:r>
            <w:r w:rsidRPr="0062716E">
              <w:rPr>
                <w:rFonts w:eastAsia="Calibri" w:cs="Times New Roman"/>
                <w:szCs w:val="20"/>
              </w:rPr>
              <w:t xml:space="preserve"> ta p</w:t>
            </w:r>
            <w:r w:rsidR="001A726D" w:rsidRPr="0062716E">
              <w:rPr>
                <w:rFonts w:eastAsia="Calibri" w:cs="Times New Roman"/>
                <w:szCs w:val="20"/>
              </w:rPr>
              <w:t>ë</w:t>
            </w:r>
            <w:r w:rsidRPr="0062716E">
              <w:rPr>
                <w:rFonts w:eastAsia="Calibri" w:cs="Times New Roman"/>
                <w:szCs w:val="20"/>
              </w:rPr>
              <w:t>rfshini at</w:t>
            </w:r>
            <w:r w:rsidR="001A726D" w:rsidRPr="0062716E">
              <w:rPr>
                <w:rFonts w:eastAsia="Calibri" w:cs="Times New Roman"/>
                <w:szCs w:val="20"/>
              </w:rPr>
              <w:t>ë</w:t>
            </w:r>
            <w:r w:rsidRPr="0062716E">
              <w:rPr>
                <w:rFonts w:eastAsia="Calibri" w:cs="Times New Roman"/>
                <w:szCs w:val="20"/>
              </w:rPr>
              <w:t xml:space="preserve"> si nj</w:t>
            </w:r>
            <w:r w:rsidR="001A726D" w:rsidRPr="0062716E">
              <w:rPr>
                <w:rFonts w:eastAsia="Calibri" w:cs="Times New Roman"/>
                <w:szCs w:val="20"/>
              </w:rPr>
              <w:t>ë</w:t>
            </w:r>
            <w:r w:rsidRPr="0062716E">
              <w:rPr>
                <w:rFonts w:eastAsia="Calibri" w:cs="Times New Roman"/>
                <w:szCs w:val="20"/>
              </w:rPr>
              <w:t xml:space="preserve"> ekspert d</w:t>
            </w:r>
            <w:r w:rsidR="001A726D" w:rsidRPr="0062716E">
              <w:rPr>
                <w:rFonts w:eastAsia="Calibri" w:cs="Times New Roman"/>
                <w:szCs w:val="20"/>
              </w:rPr>
              <w:t>ë</w:t>
            </w:r>
            <w:r w:rsidRPr="0062716E">
              <w:rPr>
                <w:rFonts w:eastAsia="Calibri" w:cs="Times New Roman"/>
                <w:szCs w:val="20"/>
              </w:rPr>
              <w:t>shmitar (n</w:t>
            </w:r>
            <w:r w:rsidR="001A726D" w:rsidRPr="0062716E">
              <w:rPr>
                <w:rFonts w:eastAsia="Calibri" w:cs="Times New Roman"/>
                <w:szCs w:val="20"/>
              </w:rPr>
              <w:t>ë</w:t>
            </w:r>
            <w:r w:rsidRPr="0062716E">
              <w:rPr>
                <w:rFonts w:eastAsia="Calibri" w:cs="Times New Roman"/>
                <w:szCs w:val="20"/>
              </w:rPr>
              <w:t xml:space="preserve">se ai/ajo nuk konsiderohet i/e dyshuar). Kriteri minimal </w:t>
            </w:r>
            <w:r w:rsidR="001A726D" w:rsidRPr="0062716E">
              <w:rPr>
                <w:rFonts w:eastAsia="Calibri" w:cs="Times New Roman"/>
                <w:szCs w:val="20"/>
              </w:rPr>
              <w:t>ë</w:t>
            </w:r>
            <w:r w:rsidRPr="0062716E">
              <w:rPr>
                <w:rFonts w:eastAsia="Calibri" w:cs="Times New Roman"/>
                <w:szCs w:val="20"/>
              </w:rPr>
              <w:t>sht</w:t>
            </w:r>
            <w:r w:rsidR="001A726D" w:rsidRPr="0062716E">
              <w:rPr>
                <w:rFonts w:eastAsia="Calibri" w:cs="Times New Roman"/>
                <w:szCs w:val="20"/>
              </w:rPr>
              <w:t>ë</w:t>
            </w:r>
            <w:r w:rsidRPr="0062716E">
              <w:rPr>
                <w:rFonts w:eastAsia="Calibri" w:cs="Times New Roman"/>
                <w:szCs w:val="20"/>
              </w:rPr>
              <w:t xml:space="preserve"> q</w:t>
            </w:r>
            <w:r w:rsidR="001A726D" w:rsidRPr="0062716E">
              <w:rPr>
                <w:rFonts w:eastAsia="Calibri" w:cs="Times New Roman"/>
                <w:szCs w:val="20"/>
              </w:rPr>
              <w:t>ë</w:t>
            </w:r>
            <w:r w:rsidRPr="0062716E">
              <w:rPr>
                <w:rFonts w:eastAsia="Calibri" w:cs="Times New Roman"/>
                <w:szCs w:val="20"/>
              </w:rPr>
              <w:t xml:space="preserve"> punonj</w:t>
            </w:r>
            <w:r w:rsidR="001A726D" w:rsidRPr="0062716E">
              <w:rPr>
                <w:rFonts w:eastAsia="Calibri" w:cs="Times New Roman"/>
                <w:szCs w:val="20"/>
              </w:rPr>
              <w:t>ë</w:t>
            </w:r>
            <w:r w:rsidRPr="0062716E">
              <w:rPr>
                <w:rFonts w:eastAsia="Calibri" w:cs="Times New Roman"/>
                <w:szCs w:val="20"/>
              </w:rPr>
              <w:t>sit q</w:t>
            </w:r>
            <w:r w:rsidR="001A726D" w:rsidRPr="0062716E">
              <w:rPr>
                <w:rFonts w:eastAsia="Calibri" w:cs="Times New Roman"/>
                <w:szCs w:val="20"/>
              </w:rPr>
              <w:t>ë</w:t>
            </w:r>
            <w:r w:rsidRPr="0062716E">
              <w:rPr>
                <w:rFonts w:eastAsia="Calibri" w:cs="Times New Roman"/>
                <w:szCs w:val="20"/>
              </w:rPr>
              <w:t xml:space="preserve"> shkojn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par</w:t>
            </w:r>
            <w:r w:rsidR="001A726D" w:rsidRPr="0062716E">
              <w:rPr>
                <w:rFonts w:eastAsia="Calibri" w:cs="Times New Roman"/>
                <w:szCs w:val="20"/>
              </w:rPr>
              <w:t>ë</w:t>
            </w:r>
            <w:r w:rsidRPr="0062716E">
              <w:rPr>
                <w:rFonts w:eastAsia="Calibri" w:cs="Times New Roman"/>
                <w:szCs w:val="20"/>
              </w:rPr>
              <w:t>t n</w:t>
            </w:r>
            <w:r w:rsidR="001A726D" w:rsidRPr="0062716E">
              <w:rPr>
                <w:rFonts w:eastAsia="Calibri" w:cs="Times New Roman"/>
                <w:szCs w:val="20"/>
              </w:rPr>
              <w:t>ë</w:t>
            </w:r>
            <w:r w:rsidRPr="0062716E">
              <w:rPr>
                <w:rFonts w:eastAsia="Calibri" w:cs="Times New Roman"/>
                <w:szCs w:val="20"/>
              </w:rPr>
              <w:t xml:space="preserve"> vendngjarje t</w:t>
            </w:r>
            <w:r w:rsidR="001A726D" w:rsidRPr="0062716E">
              <w:rPr>
                <w:rFonts w:eastAsia="Calibri" w:cs="Times New Roman"/>
                <w:szCs w:val="20"/>
              </w:rPr>
              <w:t>ë</w:t>
            </w:r>
            <w:r w:rsidRPr="0062716E">
              <w:rPr>
                <w:rFonts w:eastAsia="Calibri" w:cs="Times New Roman"/>
                <w:szCs w:val="20"/>
              </w:rPr>
              <w:t xml:space="preserve"> ken</w:t>
            </w:r>
            <w:r w:rsidR="001A726D" w:rsidRPr="0062716E">
              <w:rPr>
                <w:rFonts w:eastAsia="Calibri" w:cs="Times New Roman"/>
                <w:szCs w:val="20"/>
              </w:rPr>
              <w:t>ë</w:t>
            </w:r>
            <w:r w:rsidRPr="0062716E">
              <w:rPr>
                <w:rFonts w:eastAsia="Calibri" w:cs="Times New Roman"/>
                <w:szCs w:val="20"/>
              </w:rPr>
              <w:t xml:space="preserve"> trajnimin baz</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 mbledhjen e provave elektronike</w:t>
            </w:r>
            <w:r w:rsidR="0013526A" w:rsidRPr="0062716E">
              <w:rPr>
                <w:rFonts w:eastAsia="Calibri" w:cs="Times New Roman"/>
                <w:szCs w:val="20"/>
              </w:rPr>
              <w:t>.</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13526A" w:rsidRPr="0062716E" w:rsidRDefault="00356187" w:rsidP="00165291">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An</w:t>
            </w:r>
            <w:r w:rsidR="001A726D" w:rsidRPr="0062716E">
              <w:rPr>
                <w:rFonts w:eastAsia="Calibri" w:cs="Times New Roman"/>
                <w:szCs w:val="20"/>
              </w:rPr>
              <w:t>ë</w:t>
            </w:r>
            <w:r w:rsidRPr="0062716E">
              <w:rPr>
                <w:rFonts w:eastAsia="Calibri" w:cs="Times New Roman"/>
                <w:szCs w:val="20"/>
              </w:rPr>
              <w:t>tar</w:t>
            </w:r>
            <w:r w:rsidR="001A726D" w:rsidRPr="0062716E">
              <w:rPr>
                <w:rFonts w:eastAsia="Calibri" w:cs="Times New Roman"/>
                <w:szCs w:val="20"/>
              </w:rPr>
              <w:t>ë</w:t>
            </w:r>
            <w:r w:rsidRPr="0062716E">
              <w:rPr>
                <w:rFonts w:eastAsia="Calibri" w:cs="Times New Roman"/>
                <w:szCs w:val="20"/>
              </w:rPr>
              <w:t>t e grupi duhet t</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rzgjidhen dhe detyrat duhet t’iu caktohen nga nj</w:t>
            </w:r>
            <w:r w:rsidR="001A726D" w:rsidRPr="0062716E">
              <w:rPr>
                <w:rFonts w:eastAsia="Calibri" w:cs="Times New Roman"/>
                <w:szCs w:val="20"/>
              </w:rPr>
              <w:t>ë</w:t>
            </w:r>
            <w:r w:rsidRPr="0062716E">
              <w:rPr>
                <w:rFonts w:eastAsia="Calibri" w:cs="Times New Roman"/>
                <w:szCs w:val="20"/>
              </w:rPr>
              <w:t xml:space="preserve"> oficer p</w:t>
            </w:r>
            <w:r w:rsidR="001A726D" w:rsidRPr="0062716E">
              <w:rPr>
                <w:rFonts w:eastAsia="Calibri" w:cs="Times New Roman"/>
                <w:szCs w:val="20"/>
              </w:rPr>
              <w:t>ë</w:t>
            </w:r>
            <w:r w:rsidRPr="0062716E">
              <w:rPr>
                <w:rFonts w:eastAsia="Calibri" w:cs="Times New Roman"/>
                <w:szCs w:val="20"/>
              </w:rPr>
              <w:t>rgjegj</w:t>
            </w:r>
            <w:r w:rsidR="001A726D" w:rsidRPr="0062716E">
              <w:rPr>
                <w:rFonts w:eastAsia="Calibri" w:cs="Times New Roman"/>
                <w:szCs w:val="20"/>
              </w:rPr>
              <w:t>ë</w:t>
            </w:r>
            <w:r w:rsidRPr="0062716E">
              <w:rPr>
                <w:rFonts w:eastAsia="Calibri" w:cs="Times New Roman"/>
                <w:szCs w:val="20"/>
              </w:rPr>
              <w:t>s q</w:t>
            </w:r>
            <w:r w:rsidR="001A726D" w:rsidRPr="0062716E">
              <w:rPr>
                <w:rFonts w:eastAsia="Calibri" w:cs="Times New Roman"/>
                <w:szCs w:val="20"/>
              </w:rPr>
              <w:t>ë</w:t>
            </w:r>
            <w:r w:rsidRPr="0062716E">
              <w:rPr>
                <w:rFonts w:eastAsia="Calibri" w:cs="Times New Roman"/>
                <w:szCs w:val="20"/>
              </w:rPr>
              <w:t xml:space="preserve"> i korrespondon fazave procedurale t</w:t>
            </w:r>
            <w:r w:rsidR="001A726D" w:rsidRPr="0062716E">
              <w:rPr>
                <w:rFonts w:eastAsia="Calibri" w:cs="Times New Roman"/>
                <w:szCs w:val="20"/>
              </w:rPr>
              <w:t>ë</w:t>
            </w:r>
            <w:r w:rsidRPr="0062716E">
              <w:rPr>
                <w:rFonts w:eastAsia="Calibri" w:cs="Times New Roman"/>
                <w:szCs w:val="20"/>
              </w:rPr>
              <w:t xml:space="preserve"> sekuestrimit</w:t>
            </w:r>
            <w:r w:rsidR="0013526A" w:rsidRPr="0062716E">
              <w:rPr>
                <w:rFonts w:eastAsia="Calibri" w:cs="Times New Roman"/>
                <w:szCs w:val="20"/>
              </w:rPr>
              <w:t xml:space="preserve"> (s</w:t>
            </w:r>
            <w:r w:rsidRPr="0062716E">
              <w:rPr>
                <w:rFonts w:eastAsia="Calibri" w:cs="Times New Roman"/>
                <w:szCs w:val="20"/>
              </w:rPr>
              <w:t xml:space="preserve">hih gjithashtu fillimin e slajdit </w:t>
            </w:r>
            <w:r w:rsidR="00F06F19" w:rsidRPr="0062716E">
              <w:rPr>
                <w:rFonts w:eastAsia="Calibri" w:cs="Times New Roman"/>
                <w:szCs w:val="20"/>
              </w:rPr>
              <w:t>30</w:t>
            </w:r>
            <w:r w:rsidR="0013526A" w:rsidRPr="0062716E">
              <w:rPr>
                <w:rFonts w:eastAsia="Calibri" w:cs="Times New Roman"/>
                <w:szCs w:val="20"/>
              </w:rPr>
              <w:t xml:space="preserve">). </w:t>
            </w:r>
            <w:r w:rsidRPr="0062716E">
              <w:rPr>
                <w:rFonts w:eastAsia="Calibri" w:cs="Times New Roman"/>
                <w:szCs w:val="20"/>
              </w:rPr>
              <w:t>Fazat dhe detyrat korresponduese jan</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rshkruar n</w:t>
            </w:r>
            <w:r w:rsidR="001A726D" w:rsidRPr="0062716E">
              <w:rPr>
                <w:rFonts w:eastAsia="Calibri" w:cs="Times New Roman"/>
                <w:szCs w:val="20"/>
              </w:rPr>
              <w:t>ë</w:t>
            </w:r>
            <w:r w:rsidRPr="0062716E">
              <w:rPr>
                <w:rFonts w:eastAsia="Calibri" w:cs="Times New Roman"/>
                <w:szCs w:val="20"/>
              </w:rPr>
              <w:t xml:space="preserve"> seksionet e m</w:t>
            </w:r>
            <w:r w:rsidR="001A726D" w:rsidRPr="0062716E">
              <w:rPr>
                <w:rFonts w:eastAsia="Calibri" w:cs="Times New Roman"/>
                <w:szCs w:val="20"/>
              </w:rPr>
              <w:t>ë</w:t>
            </w:r>
            <w:r w:rsidRPr="0062716E">
              <w:rPr>
                <w:rFonts w:eastAsia="Calibri" w:cs="Times New Roman"/>
                <w:szCs w:val="20"/>
              </w:rPr>
              <w:t>poshtme</w:t>
            </w:r>
            <w:r w:rsidR="0013526A" w:rsidRPr="0062716E">
              <w:rPr>
                <w:rFonts w:eastAsia="Calibri" w:cs="Times New Roman"/>
                <w:szCs w:val="20"/>
              </w:rPr>
              <w:t xml:space="preserve"> (Se</w:t>
            </w:r>
            <w:r w:rsidRPr="0062716E">
              <w:rPr>
                <w:rFonts w:eastAsia="Calibri" w:cs="Times New Roman"/>
                <w:szCs w:val="20"/>
              </w:rPr>
              <w:t>ksionet</w:t>
            </w:r>
            <w:r w:rsidR="0013526A" w:rsidRPr="0062716E">
              <w:rPr>
                <w:rFonts w:eastAsia="Calibri" w:cs="Times New Roman"/>
                <w:szCs w:val="20"/>
              </w:rPr>
              <w:t xml:space="preserve"> </w:t>
            </w:r>
            <w:fldSimple w:instr=" REF _Ref46294086 \w \h  \* MERGEFORMAT ">
              <w:r w:rsidR="00BA645E" w:rsidRPr="0062716E">
                <w:rPr>
                  <w:rFonts w:eastAsia="Calibri" w:cs="Times New Roman"/>
                  <w:szCs w:val="20"/>
                </w:rPr>
                <w:t>2</w:t>
              </w:r>
            </w:fldSimple>
            <w:r w:rsidR="0013526A" w:rsidRPr="0062716E">
              <w:rPr>
                <w:rFonts w:eastAsia="Calibri" w:cs="Times New Roman"/>
                <w:szCs w:val="20"/>
              </w:rPr>
              <w:t>-</w:t>
            </w:r>
            <w:fldSimple w:instr=" REF _Ref46294121 \w \h  \* MERGEFORMAT ">
              <w:r w:rsidR="00BA645E" w:rsidRPr="0062716E">
                <w:rPr>
                  <w:rFonts w:eastAsia="Calibri" w:cs="Times New Roman"/>
                  <w:szCs w:val="20"/>
                </w:rPr>
                <w:t>5</w:t>
              </w:r>
            </w:fldSimple>
            <w:r w:rsidR="0013526A" w:rsidRPr="0062716E">
              <w:rPr>
                <w:rFonts w:eastAsia="Calibri" w:cs="Times New Roman"/>
                <w:szCs w:val="20"/>
              </w:rPr>
              <w:t>).</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13526A" w:rsidRPr="0062716E" w:rsidRDefault="00356187" w:rsidP="00165291">
            <w:pPr>
              <w:tabs>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gjith</w:t>
            </w:r>
            <w:r w:rsidR="001A726D" w:rsidRPr="0062716E">
              <w:rPr>
                <w:rFonts w:eastAsia="Calibri" w:cs="Times New Roman"/>
                <w:szCs w:val="20"/>
              </w:rPr>
              <w:t>ë</w:t>
            </w:r>
            <w:r w:rsidRPr="0062716E">
              <w:rPr>
                <w:rFonts w:eastAsia="Calibri" w:cs="Times New Roman"/>
                <w:szCs w:val="20"/>
              </w:rPr>
              <w:t xml:space="preserve"> an</w:t>
            </w:r>
            <w:r w:rsidR="001A726D" w:rsidRPr="0062716E">
              <w:rPr>
                <w:rFonts w:eastAsia="Calibri" w:cs="Times New Roman"/>
                <w:szCs w:val="20"/>
              </w:rPr>
              <w:t>ë</w:t>
            </w:r>
            <w:r w:rsidRPr="0062716E">
              <w:rPr>
                <w:rFonts w:eastAsia="Calibri" w:cs="Times New Roman"/>
                <w:szCs w:val="20"/>
              </w:rPr>
              <w:t>tar</w:t>
            </w:r>
            <w:r w:rsidR="001A726D" w:rsidRPr="0062716E">
              <w:rPr>
                <w:rFonts w:eastAsia="Calibri" w:cs="Times New Roman"/>
                <w:szCs w:val="20"/>
              </w:rPr>
              <w:t>ë</w:t>
            </w:r>
            <w:r w:rsidRPr="0062716E">
              <w:rPr>
                <w:rFonts w:eastAsia="Calibri" w:cs="Times New Roman"/>
                <w:szCs w:val="20"/>
              </w:rPr>
              <w:t>t e grupit duhet t</w:t>
            </w:r>
            <w:r w:rsidR="001A726D" w:rsidRPr="0062716E">
              <w:rPr>
                <w:rFonts w:eastAsia="Calibri" w:cs="Times New Roman"/>
                <w:szCs w:val="20"/>
              </w:rPr>
              <w:t>ë</w:t>
            </w:r>
            <w:r w:rsidRPr="0062716E">
              <w:rPr>
                <w:rFonts w:eastAsia="Calibri" w:cs="Times New Roman"/>
                <w:szCs w:val="20"/>
              </w:rPr>
              <w:t xml:space="preserve"> jen</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udh</w:t>
            </w:r>
            <w:r w:rsidR="001A726D" w:rsidRPr="0062716E">
              <w:rPr>
                <w:rFonts w:eastAsia="Calibri" w:cs="Times New Roman"/>
                <w:szCs w:val="20"/>
              </w:rPr>
              <w:t>ë</w:t>
            </w:r>
            <w:r w:rsidRPr="0062716E">
              <w:rPr>
                <w:rFonts w:eastAsia="Calibri" w:cs="Times New Roman"/>
                <w:szCs w:val="20"/>
              </w:rPr>
              <w:t>zuar sesi t</w:t>
            </w:r>
            <w:r w:rsidR="001A726D" w:rsidRPr="0062716E">
              <w:rPr>
                <w:rFonts w:eastAsia="Calibri" w:cs="Times New Roman"/>
                <w:szCs w:val="20"/>
              </w:rPr>
              <w:t>ë</w:t>
            </w:r>
            <w:r w:rsidRPr="0062716E">
              <w:rPr>
                <w:rFonts w:eastAsia="Calibri" w:cs="Times New Roman"/>
                <w:szCs w:val="20"/>
              </w:rPr>
              <w:t xml:space="preserve"> kryejn</w:t>
            </w:r>
            <w:r w:rsidR="001A726D" w:rsidRPr="0062716E">
              <w:rPr>
                <w:rFonts w:eastAsia="Calibri" w:cs="Times New Roman"/>
                <w:szCs w:val="20"/>
              </w:rPr>
              <w:t>ë</w:t>
            </w:r>
            <w:r w:rsidRPr="0062716E">
              <w:rPr>
                <w:rFonts w:eastAsia="Calibri" w:cs="Times New Roman"/>
                <w:szCs w:val="20"/>
              </w:rPr>
              <w:t xml:space="preserve"> detyrat e tyre. P</w:t>
            </w:r>
            <w:r w:rsidR="001A726D" w:rsidRPr="0062716E">
              <w:rPr>
                <w:rFonts w:eastAsia="Calibri" w:cs="Times New Roman"/>
                <w:szCs w:val="20"/>
              </w:rPr>
              <w:t>ë</w:t>
            </w:r>
            <w:r w:rsidRPr="0062716E">
              <w:rPr>
                <w:rFonts w:eastAsia="Calibri" w:cs="Times New Roman"/>
                <w:szCs w:val="20"/>
              </w:rPr>
              <w:t>r shembull, ata duhet ta din</w:t>
            </w:r>
            <w:r w:rsidR="001A726D" w:rsidRPr="0062716E">
              <w:rPr>
                <w:rFonts w:eastAsia="Calibri" w:cs="Times New Roman"/>
                <w:szCs w:val="20"/>
              </w:rPr>
              <w:t>ë</w:t>
            </w:r>
            <w:r w:rsidRPr="0062716E">
              <w:rPr>
                <w:rFonts w:eastAsia="Calibri" w:cs="Times New Roman"/>
                <w:szCs w:val="20"/>
              </w:rPr>
              <w:t xml:space="preserve"> kur duhet t</w:t>
            </w:r>
            <w:r w:rsidR="001A726D" w:rsidRPr="0062716E">
              <w:rPr>
                <w:rFonts w:eastAsia="Calibri" w:cs="Times New Roman"/>
                <w:szCs w:val="20"/>
              </w:rPr>
              <w:t>ë</w:t>
            </w:r>
            <w:r w:rsidRPr="0062716E">
              <w:rPr>
                <w:rFonts w:eastAsia="Calibri" w:cs="Times New Roman"/>
                <w:szCs w:val="20"/>
              </w:rPr>
              <w:t xml:space="preserve"> zbatojn</w:t>
            </w:r>
            <w:r w:rsidR="001A726D" w:rsidRPr="0062716E">
              <w:rPr>
                <w:rFonts w:eastAsia="Calibri" w:cs="Times New Roman"/>
                <w:szCs w:val="20"/>
              </w:rPr>
              <w:t>ë</w:t>
            </w:r>
            <w:r w:rsidRPr="0062716E">
              <w:rPr>
                <w:rFonts w:eastAsia="Calibri" w:cs="Times New Roman"/>
                <w:szCs w:val="20"/>
              </w:rPr>
              <w:t xml:space="preserve"> parimet n</w:t>
            </w:r>
            <w:r w:rsidR="001A726D" w:rsidRPr="0062716E">
              <w:rPr>
                <w:rFonts w:eastAsia="Calibri" w:cs="Times New Roman"/>
                <w:szCs w:val="20"/>
              </w:rPr>
              <w:t>ë</w:t>
            </w:r>
            <w:r w:rsidRPr="0062716E">
              <w:rPr>
                <w:rFonts w:eastAsia="Calibri" w:cs="Times New Roman"/>
                <w:szCs w:val="20"/>
              </w:rPr>
              <w:t xml:space="preserve"> administrimin e provave elektronike nj</w:t>
            </w:r>
            <w:r w:rsidR="001A726D" w:rsidRPr="0062716E">
              <w:rPr>
                <w:rFonts w:eastAsia="Calibri" w:cs="Times New Roman"/>
                <w:szCs w:val="20"/>
              </w:rPr>
              <w:t>ë</w:t>
            </w:r>
            <w:r w:rsidRPr="0062716E">
              <w:rPr>
                <w:rFonts w:eastAsia="Calibri" w:cs="Times New Roman"/>
                <w:szCs w:val="20"/>
              </w:rPr>
              <w:t>soj si n</w:t>
            </w:r>
            <w:r w:rsidR="001A726D" w:rsidRPr="0062716E">
              <w:rPr>
                <w:rFonts w:eastAsia="Calibri" w:cs="Times New Roman"/>
                <w:szCs w:val="20"/>
              </w:rPr>
              <w:t>ë</w:t>
            </w:r>
            <w:r w:rsidRPr="0062716E">
              <w:rPr>
                <w:rFonts w:eastAsia="Calibri" w:cs="Times New Roman"/>
                <w:szCs w:val="20"/>
              </w:rPr>
              <w:t xml:space="preserve"> administrimin e provave t</w:t>
            </w:r>
            <w:r w:rsidR="001A726D" w:rsidRPr="0062716E">
              <w:rPr>
                <w:rFonts w:eastAsia="Calibri" w:cs="Times New Roman"/>
                <w:szCs w:val="20"/>
              </w:rPr>
              <w:t>ë</w:t>
            </w:r>
            <w:r w:rsidRPr="0062716E">
              <w:rPr>
                <w:rFonts w:eastAsia="Calibri" w:cs="Times New Roman"/>
                <w:szCs w:val="20"/>
              </w:rPr>
              <w:t xml:space="preserve"> tjera fizike tradicionale, dhe kur duhet t</w:t>
            </w:r>
            <w:r w:rsidR="001A726D" w:rsidRPr="0062716E">
              <w:rPr>
                <w:rFonts w:eastAsia="Calibri" w:cs="Times New Roman"/>
                <w:szCs w:val="20"/>
              </w:rPr>
              <w:t>ë</w:t>
            </w:r>
            <w:r w:rsidRPr="0062716E">
              <w:rPr>
                <w:rFonts w:eastAsia="Calibri" w:cs="Times New Roman"/>
                <w:szCs w:val="20"/>
              </w:rPr>
              <w:t xml:space="preserve"> marrin masa t</w:t>
            </w:r>
            <w:r w:rsidR="001A726D" w:rsidRPr="0062716E">
              <w:rPr>
                <w:rFonts w:eastAsia="Calibri" w:cs="Times New Roman"/>
                <w:szCs w:val="20"/>
              </w:rPr>
              <w:t>ë</w:t>
            </w:r>
            <w:r w:rsidRPr="0062716E">
              <w:rPr>
                <w:rFonts w:eastAsia="Calibri" w:cs="Times New Roman"/>
                <w:szCs w:val="20"/>
              </w:rPr>
              <w:t xml:space="preserve"> posaçme</w:t>
            </w:r>
            <w:r w:rsidR="0013526A" w:rsidRPr="0062716E">
              <w:rPr>
                <w:rFonts w:eastAsia="Calibri" w:cs="Times New Roman"/>
                <w:szCs w:val="20"/>
              </w:rPr>
              <w:t xml:space="preserve"> (</w:t>
            </w:r>
            <w:r w:rsidRPr="0062716E">
              <w:rPr>
                <w:rFonts w:eastAsia="Calibri" w:cs="Times New Roman"/>
                <w:szCs w:val="20"/>
              </w:rPr>
              <w:t>p</w:t>
            </w:r>
            <w:r w:rsidR="0013526A" w:rsidRPr="0062716E">
              <w:rPr>
                <w:rFonts w:eastAsia="Calibri" w:cs="Times New Roman"/>
                <w:szCs w:val="20"/>
              </w:rPr>
              <w:t>.</w:t>
            </w:r>
            <w:r w:rsidRPr="0062716E">
              <w:rPr>
                <w:rFonts w:eastAsia="Calibri" w:cs="Times New Roman"/>
                <w:szCs w:val="20"/>
              </w:rPr>
              <w:t>sh</w:t>
            </w:r>
            <w:r w:rsidR="0013526A" w:rsidRPr="0062716E">
              <w:rPr>
                <w:rFonts w:eastAsia="Calibri" w:cs="Times New Roman"/>
                <w:szCs w:val="20"/>
              </w:rPr>
              <w:t xml:space="preserve">., </w:t>
            </w:r>
            <w:r w:rsidR="001775C2" w:rsidRPr="0062716E">
              <w:rPr>
                <w:rFonts w:eastAsia="Calibri" w:cs="Times New Roman"/>
                <w:szCs w:val="20"/>
              </w:rPr>
              <w:t>nuk duhet t</w:t>
            </w:r>
            <w:r w:rsidR="001A726D" w:rsidRPr="0062716E">
              <w:rPr>
                <w:rFonts w:eastAsia="Calibri" w:cs="Times New Roman"/>
                <w:szCs w:val="20"/>
              </w:rPr>
              <w:t>ë</w:t>
            </w:r>
            <w:r w:rsidR="001775C2" w:rsidRPr="0062716E">
              <w:rPr>
                <w:rFonts w:eastAsia="Calibri" w:cs="Times New Roman"/>
                <w:szCs w:val="20"/>
              </w:rPr>
              <w:t xml:space="preserve"> p</w:t>
            </w:r>
            <w:r w:rsidR="001A726D" w:rsidRPr="0062716E">
              <w:rPr>
                <w:rFonts w:eastAsia="Calibri" w:cs="Times New Roman"/>
                <w:szCs w:val="20"/>
              </w:rPr>
              <w:t>ë</w:t>
            </w:r>
            <w:r w:rsidR="001775C2" w:rsidRPr="0062716E">
              <w:rPr>
                <w:rFonts w:eastAsia="Calibri" w:cs="Times New Roman"/>
                <w:szCs w:val="20"/>
              </w:rPr>
              <w:t>rdoret pluhuri i aluminit p</w:t>
            </w:r>
            <w:r w:rsidR="001A726D" w:rsidRPr="0062716E">
              <w:rPr>
                <w:rFonts w:eastAsia="Calibri" w:cs="Times New Roman"/>
                <w:szCs w:val="20"/>
              </w:rPr>
              <w:t>ë</w:t>
            </w:r>
            <w:r w:rsidR="001775C2" w:rsidRPr="0062716E">
              <w:rPr>
                <w:rFonts w:eastAsia="Calibri" w:cs="Times New Roman"/>
                <w:szCs w:val="20"/>
              </w:rPr>
              <w:t>r t</w:t>
            </w:r>
            <w:r w:rsidR="001A726D" w:rsidRPr="0062716E">
              <w:rPr>
                <w:rFonts w:eastAsia="Calibri" w:cs="Times New Roman"/>
                <w:szCs w:val="20"/>
              </w:rPr>
              <w:t>ë</w:t>
            </w:r>
            <w:r w:rsidR="001775C2" w:rsidRPr="0062716E">
              <w:rPr>
                <w:rFonts w:eastAsia="Calibri" w:cs="Times New Roman"/>
                <w:szCs w:val="20"/>
              </w:rPr>
              <w:t xml:space="preserve"> marr</w:t>
            </w:r>
            <w:r w:rsidR="001A726D" w:rsidRPr="0062716E">
              <w:rPr>
                <w:rFonts w:eastAsia="Calibri" w:cs="Times New Roman"/>
                <w:szCs w:val="20"/>
              </w:rPr>
              <w:t>ë</w:t>
            </w:r>
            <w:r w:rsidR="001775C2" w:rsidRPr="0062716E">
              <w:rPr>
                <w:rFonts w:eastAsia="Calibri" w:cs="Times New Roman"/>
                <w:szCs w:val="20"/>
              </w:rPr>
              <w:t xml:space="preserve"> shenjat e gishtave nga pajisjet elektronike</w:t>
            </w:r>
            <w:r w:rsidR="0013526A" w:rsidRPr="0062716E">
              <w:rPr>
                <w:rFonts w:eastAsia="Calibri" w:cs="Times New Roman"/>
                <w:szCs w:val="20"/>
              </w:rPr>
              <w:t xml:space="preserve">). </w:t>
            </w:r>
            <w:r w:rsidR="001775C2" w:rsidRPr="0062716E">
              <w:rPr>
                <w:rFonts w:eastAsia="Calibri" w:cs="Times New Roman"/>
                <w:szCs w:val="20"/>
              </w:rPr>
              <w:t>Ata duhet ta din</w:t>
            </w:r>
            <w:r w:rsidR="001A726D" w:rsidRPr="0062716E">
              <w:rPr>
                <w:rFonts w:eastAsia="Calibri" w:cs="Times New Roman"/>
                <w:szCs w:val="20"/>
              </w:rPr>
              <w:t>ë</w:t>
            </w:r>
            <w:r w:rsidR="001775C2" w:rsidRPr="0062716E">
              <w:rPr>
                <w:rFonts w:eastAsia="Calibri" w:cs="Times New Roman"/>
                <w:szCs w:val="20"/>
              </w:rPr>
              <w:t xml:space="preserve"> gjithashtu se n</w:t>
            </w:r>
            <w:r w:rsidR="001A726D" w:rsidRPr="0062716E">
              <w:rPr>
                <w:rFonts w:eastAsia="Calibri" w:cs="Times New Roman"/>
                <w:szCs w:val="20"/>
              </w:rPr>
              <w:t>ë</w:t>
            </w:r>
            <w:r w:rsidR="001775C2" w:rsidRPr="0062716E">
              <w:rPr>
                <w:rFonts w:eastAsia="Calibri" w:cs="Times New Roman"/>
                <w:szCs w:val="20"/>
              </w:rPr>
              <w:t xml:space="preserve"> disa raste, ata duhet t</w:t>
            </w:r>
            <w:r w:rsidR="001A726D" w:rsidRPr="0062716E">
              <w:rPr>
                <w:rFonts w:eastAsia="Calibri" w:cs="Times New Roman"/>
                <w:szCs w:val="20"/>
              </w:rPr>
              <w:t>ë</w:t>
            </w:r>
            <w:r w:rsidR="001775C2" w:rsidRPr="0062716E">
              <w:rPr>
                <w:rFonts w:eastAsia="Calibri" w:cs="Times New Roman"/>
                <w:szCs w:val="20"/>
              </w:rPr>
              <w:t xml:space="preserve"> kontaktojn</w:t>
            </w:r>
            <w:r w:rsidR="001A726D" w:rsidRPr="0062716E">
              <w:rPr>
                <w:rFonts w:eastAsia="Calibri" w:cs="Times New Roman"/>
                <w:szCs w:val="20"/>
              </w:rPr>
              <w:t>ë</w:t>
            </w:r>
            <w:r w:rsidR="001775C2" w:rsidRPr="0062716E">
              <w:rPr>
                <w:rFonts w:eastAsia="Calibri" w:cs="Times New Roman"/>
                <w:szCs w:val="20"/>
              </w:rPr>
              <w:t xml:space="preserve"> nj</w:t>
            </w:r>
            <w:r w:rsidR="001A726D" w:rsidRPr="0062716E">
              <w:rPr>
                <w:rFonts w:eastAsia="Calibri" w:cs="Times New Roman"/>
                <w:szCs w:val="20"/>
              </w:rPr>
              <w:t>ë</w:t>
            </w:r>
            <w:r w:rsidR="001775C2" w:rsidRPr="0062716E">
              <w:rPr>
                <w:rFonts w:eastAsia="Calibri" w:cs="Times New Roman"/>
                <w:szCs w:val="20"/>
              </w:rPr>
              <w:t xml:space="preserve"> nj</w:t>
            </w:r>
            <w:r w:rsidR="001A726D" w:rsidRPr="0062716E">
              <w:rPr>
                <w:rFonts w:eastAsia="Calibri" w:cs="Times New Roman"/>
                <w:szCs w:val="20"/>
              </w:rPr>
              <w:t>ë</w:t>
            </w:r>
            <w:r w:rsidR="001775C2" w:rsidRPr="0062716E">
              <w:rPr>
                <w:rFonts w:eastAsia="Calibri" w:cs="Times New Roman"/>
                <w:szCs w:val="20"/>
              </w:rPr>
              <w:t>si ekspert</w:t>
            </w:r>
            <w:r w:rsidR="001A726D" w:rsidRPr="0062716E">
              <w:rPr>
                <w:rFonts w:eastAsia="Calibri" w:cs="Times New Roman"/>
                <w:szCs w:val="20"/>
              </w:rPr>
              <w:t>ë</w:t>
            </w:r>
            <w:r w:rsidR="001775C2" w:rsidRPr="0062716E">
              <w:rPr>
                <w:rFonts w:eastAsia="Calibri" w:cs="Times New Roman"/>
                <w:szCs w:val="20"/>
              </w:rPr>
              <w:t>sh dhe ta marrin k</w:t>
            </w:r>
            <w:r w:rsidR="001A726D" w:rsidRPr="0062716E">
              <w:rPr>
                <w:rFonts w:eastAsia="Calibri" w:cs="Times New Roman"/>
                <w:szCs w:val="20"/>
              </w:rPr>
              <w:t>ë</w:t>
            </w:r>
            <w:r w:rsidR="001775C2" w:rsidRPr="0062716E">
              <w:rPr>
                <w:rFonts w:eastAsia="Calibri" w:cs="Times New Roman"/>
                <w:szCs w:val="20"/>
              </w:rPr>
              <w:t>t</w:t>
            </w:r>
            <w:r w:rsidR="001A726D" w:rsidRPr="0062716E">
              <w:rPr>
                <w:rFonts w:eastAsia="Calibri" w:cs="Times New Roman"/>
                <w:szCs w:val="20"/>
              </w:rPr>
              <w:t>ë</w:t>
            </w:r>
            <w:r w:rsidR="001775C2" w:rsidRPr="0062716E">
              <w:rPr>
                <w:rFonts w:eastAsia="Calibri" w:cs="Times New Roman"/>
                <w:szCs w:val="20"/>
              </w:rPr>
              <w:t xml:space="preserve"> informacion paraprakisht</w:t>
            </w:r>
            <w:r w:rsidR="0013526A" w:rsidRPr="0062716E">
              <w:rPr>
                <w:rFonts w:eastAsia="Calibri" w:cs="Times New Roman"/>
                <w:szCs w:val="20"/>
              </w:rPr>
              <w:t>.</w:t>
            </w:r>
          </w:p>
          <w:p w:rsidR="00165291" w:rsidRPr="0062716E" w:rsidRDefault="00165291" w:rsidP="00165291">
            <w:pPr>
              <w:tabs>
                <w:tab w:val="left" w:pos="426"/>
                <w:tab w:val="left" w:pos="851"/>
                <w:tab w:val="left" w:pos="1701"/>
                <w:tab w:val="left" w:pos="2127"/>
                <w:tab w:val="left" w:pos="2552"/>
              </w:tabs>
              <w:ind w:left="34"/>
              <w:rPr>
                <w:rFonts w:eastAsia="Calibri" w:cs="Times New Roman"/>
                <w:szCs w:val="20"/>
              </w:rPr>
            </w:pPr>
          </w:p>
          <w:p w:rsidR="0013526A" w:rsidRPr="0062716E" w:rsidRDefault="00BC750F" w:rsidP="00165291">
            <w:pPr>
              <w:pStyle w:val="Subtitle"/>
              <w:spacing w:before="0" w:after="0"/>
              <w:rPr>
                <w:rFonts w:eastAsia="Times New Roman"/>
              </w:rPr>
            </w:pPr>
            <w:bookmarkStart w:id="74" w:name="_Ref46211564"/>
            <w:bookmarkStart w:id="75" w:name="_Toc57176099"/>
            <w:bookmarkStart w:id="76" w:name="_Toc189021596"/>
            <w:r w:rsidRPr="0062716E">
              <w:rPr>
                <w:rFonts w:eastAsia="Times New Roman"/>
              </w:rPr>
              <w:t>Pajisjet</w:t>
            </w:r>
            <w:r w:rsidR="001775C2" w:rsidRPr="0062716E">
              <w:rPr>
                <w:rFonts w:eastAsia="Times New Roman"/>
              </w:rPr>
              <w:t xml:space="preserve"> dhe mjetet e sekuestrimit</w:t>
            </w:r>
            <w:bookmarkEnd w:id="74"/>
            <w:bookmarkEnd w:id="75"/>
            <w:bookmarkEnd w:id="76"/>
          </w:p>
          <w:p w:rsidR="00165291" w:rsidRPr="0062716E" w:rsidRDefault="00165291" w:rsidP="00165291"/>
          <w:p w:rsidR="004F668C" w:rsidRPr="0062716E" w:rsidRDefault="004F668C" w:rsidP="00165291">
            <w:pPr>
              <w:tabs>
                <w:tab w:val="left" w:pos="426"/>
                <w:tab w:val="left" w:pos="851"/>
                <w:tab w:val="left" w:pos="1026"/>
                <w:tab w:val="left" w:pos="1701"/>
                <w:tab w:val="left" w:pos="2127"/>
                <w:tab w:val="left" w:pos="2552"/>
              </w:tabs>
              <w:rPr>
                <w:rFonts w:eastAsia="Calibri" w:cs="Times New Roman"/>
                <w:szCs w:val="20"/>
              </w:rPr>
            </w:pPr>
            <w:r w:rsidRPr="0062716E">
              <w:rPr>
                <w:rFonts w:eastAsia="Calibri" w:cs="Times New Roman"/>
                <w:szCs w:val="20"/>
              </w:rPr>
              <w:t>P</w:t>
            </w:r>
            <w:r w:rsidR="001A726D" w:rsidRPr="0062716E">
              <w:rPr>
                <w:rFonts w:eastAsia="Calibri" w:cs="Times New Roman"/>
                <w:szCs w:val="20"/>
              </w:rPr>
              <w:t>ë</w:t>
            </w:r>
            <w:r w:rsidRPr="0062716E">
              <w:rPr>
                <w:rFonts w:eastAsia="Calibri" w:cs="Times New Roman"/>
                <w:szCs w:val="20"/>
              </w:rPr>
              <w:t>r mbledhjen e provave elektronike mund t</w:t>
            </w:r>
            <w:r w:rsidR="001A726D" w:rsidRPr="0062716E">
              <w:rPr>
                <w:rFonts w:eastAsia="Calibri" w:cs="Times New Roman"/>
                <w:szCs w:val="20"/>
              </w:rPr>
              <w:t>ë</w:t>
            </w:r>
            <w:r w:rsidRPr="0062716E">
              <w:rPr>
                <w:rFonts w:eastAsia="Calibri" w:cs="Times New Roman"/>
                <w:szCs w:val="20"/>
              </w:rPr>
              <w:t xml:space="preserve"> nevojiten mjete dhe </w:t>
            </w:r>
            <w:r w:rsidR="00BC750F" w:rsidRPr="0062716E">
              <w:rPr>
                <w:rFonts w:eastAsia="Calibri" w:cs="Times New Roman"/>
                <w:szCs w:val="20"/>
              </w:rPr>
              <w:t>pajisje</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posaçme. P</w:t>
            </w:r>
            <w:r w:rsidR="001A726D" w:rsidRPr="0062716E">
              <w:rPr>
                <w:rFonts w:eastAsia="Calibri" w:cs="Times New Roman"/>
                <w:szCs w:val="20"/>
              </w:rPr>
              <w:t>ë</w:t>
            </w:r>
            <w:r w:rsidRPr="0062716E">
              <w:rPr>
                <w:rFonts w:eastAsia="Calibri" w:cs="Times New Roman"/>
                <w:szCs w:val="20"/>
              </w:rPr>
              <w:t>rparimet n</w:t>
            </w:r>
            <w:r w:rsidR="001A726D" w:rsidRPr="0062716E">
              <w:rPr>
                <w:rFonts w:eastAsia="Calibri" w:cs="Times New Roman"/>
                <w:szCs w:val="20"/>
              </w:rPr>
              <w:t>ë</w:t>
            </w:r>
            <w:r w:rsidRPr="0062716E">
              <w:rPr>
                <w:rFonts w:eastAsia="Calibri" w:cs="Times New Roman"/>
                <w:szCs w:val="20"/>
              </w:rPr>
              <w:t xml:space="preserve"> teknologji mund t</w:t>
            </w:r>
            <w:r w:rsidR="001A726D" w:rsidRPr="0062716E">
              <w:rPr>
                <w:rFonts w:eastAsia="Calibri" w:cs="Times New Roman"/>
                <w:szCs w:val="20"/>
              </w:rPr>
              <w:t>ë</w:t>
            </w:r>
            <w:r w:rsidRPr="0062716E">
              <w:rPr>
                <w:rFonts w:eastAsia="Calibri" w:cs="Times New Roman"/>
                <w:szCs w:val="20"/>
              </w:rPr>
              <w:t xml:space="preserve"> diktojn</w:t>
            </w:r>
            <w:r w:rsidR="001A726D" w:rsidRPr="0062716E">
              <w:rPr>
                <w:rFonts w:eastAsia="Calibri" w:cs="Times New Roman"/>
                <w:szCs w:val="20"/>
              </w:rPr>
              <w:t>ë</w:t>
            </w:r>
            <w:r w:rsidRPr="0062716E">
              <w:rPr>
                <w:rFonts w:eastAsia="Calibri" w:cs="Times New Roman"/>
                <w:szCs w:val="20"/>
              </w:rPr>
              <w:t xml:space="preserve"> ndryshime tek mjetet dhe pajisjet e k</w:t>
            </w:r>
            <w:r w:rsidR="001A726D" w:rsidRPr="0062716E">
              <w:rPr>
                <w:rFonts w:eastAsia="Calibri" w:cs="Times New Roman"/>
                <w:szCs w:val="20"/>
              </w:rPr>
              <w:t>ë</w:t>
            </w:r>
            <w:r w:rsidRPr="0062716E">
              <w:rPr>
                <w:rFonts w:eastAsia="Calibri" w:cs="Times New Roman"/>
                <w:szCs w:val="20"/>
              </w:rPr>
              <w:t>rkuara</w:t>
            </w:r>
            <w:r w:rsidR="0013526A" w:rsidRPr="0062716E">
              <w:rPr>
                <w:rFonts w:eastAsia="Calibri" w:cs="Times New Roman"/>
                <w:szCs w:val="20"/>
              </w:rPr>
              <w:t>.</w:t>
            </w:r>
          </w:p>
          <w:p w:rsidR="00607E73" w:rsidRPr="0062716E" w:rsidRDefault="0013526A" w:rsidP="00165291">
            <w:pPr>
              <w:tabs>
                <w:tab w:val="left" w:pos="426"/>
                <w:tab w:val="left" w:pos="851"/>
                <w:tab w:val="left" w:pos="1026"/>
                <w:tab w:val="left" w:pos="1701"/>
                <w:tab w:val="left" w:pos="2127"/>
                <w:tab w:val="left" w:pos="2552"/>
              </w:tabs>
              <w:rPr>
                <w:rFonts w:eastAsia="Calibri" w:cs="Times New Roman"/>
                <w:szCs w:val="20"/>
              </w:rPr>
            </w:pPr>
            <w:r w:rsidRPr="0062716E">
              <w:rPr>
                <w:rFonts w:eastAsia="Calibri" w:cs="Times New Roman"/>
                <w:szCs w:val="20"/>
              </w:rPr>
              <w:t xml:space="preserve"> </w:t>
            </w:r>
          </w:p>
          <w:p w:rsidR="0013526A" w:rsidRPr="0062716E" w:rsidRDefault="00BC750F" w:rsidP="00165291">
            <w:pPr>
              <w:tabs>
                <w:tab w:val="left" w:pos="426"/>
                <w:tab w:val="left" w:pos="851"/>
                <w:tab w:val="left" w:pos="1026"/>
                <w:tab w:val="left" w:pos="1701"/>
                <w:tab w:val="left" w:pos="2127"/>
                <w:tab w:val="left" w:pos="2552"/>
              </w:tabs>
              <w:rPr>
                <w:rFonts w:eastAsia="Calibri" w:cs="Times New Roman"/>
                <w:szCs w:val="20"/>
              </w:rPr>
            </w:pPr>
            <w:r w:rsidRPr="0062716E">
              <w:rPr>
                <w:rFonts w:eastAsia="Calibri" w:cs="Times New Roman"/>
                <w:szCs w:val="20"/>
              </w:rPr>
              <w:t>Pajisjet</w:t>
            </w:r>
            <w:r w:rsidR="00F973FB" w:rsidRPr="0062716E">
              <w:rPr>
                <w:rFonts w:eastAsia="Calibri" w:cs="Times New Roman"/>
                <w:szCs w:val="20"/>
              </w:rPr>
              <w:t xml:space="preserve"> e m</w:t>
            </w:r>
            <w:r w:rsidR="001A726D" w:rsidRPr="0062716E">
              <w:rPr>
                <w:rFonts w:eastAsia="Calibri" w:cs="Times New Roman"/>
                <w:szCs w:val="20"/>
              </w:rPr>
              <w:t>ë</w:t>
            </w:r>
            <w:r w:rsidR="00F973FB" w:rsidRPr="0062716E">
              <w:rPr>
                <w:rFonts w:eastAsia="Calibri" w:cs="Times New Roman"/>
                <w:szCs w:val="20"/>
              </w:rPr>
              <w:t>poshtme mund t</w:t>
            </w:r>
            <w:r w:rsidR="001A726D" w:rsidRPr="0062716E">
              <w:rPr>
                <w:rFonts w:eastAsia="Calibri" w:cs="Times New Roman"/>
                <w:szCs w:val="20"/>
              </w:rPr>
              <w:t>ë</w:t>
            </w:r>
            <w:r w:rsidR="00F973FB" w:rsidRPr="0062716E">
              <w:rPr>
                <w:rFonts w:eastAsia="Calibri" w:cs="Times New Roman"/>
                <w:szCs w:val="20"/>
              </w:rPr>
              <w:t xml:space="preserve"> jen</w:t>
            </w:r>
            <w:r w:rsidR="001A726D" w:rsidRPr="0062716E">
              <w:rPr>
                <w:rFonts w:eastAsia="Calibri" w:cs="Times New Roman"/>
                <w:szCs w:val="20"/>
              </w:rPr>
              <w:t>ë</w:t>
            </w:r>
            <w:r w:rsidR="00F973FB" w:rsidRPr="0062716E">
              <w:rPr>
                <w:rFonts w:eastAsia="Calibri" w:cs="Times New Roman"/>
                <w:szCs w:val="20"/>
              </w:rPr>
              <w:t xml:space="preserve"> t</w:t>
            </w:r>
            <w:r w:rsidR="001A726D" w:rsidRPr="0062716E">
              <w:rPr>
                <w:rFonts w:eastAsia="Calibri" w:cs="Times New Roman"/>
                <w:szCs w:val="20"/>
              </w:rPr>
              <w:t>ë</w:t>
            </w:r>
            <w:r w:rsidR="00F973FB" w:rsidRPr="0062716E">
              <w:rPr>
                <w:rFonts w:eastAsia="Calibri" w:cs="Times New Roman"/>
                <w:szCs w:val="20"/>
              </w:rPr>
              <w:t xml:space="preserve"> vlefshme gjat</w:t>
            </w:r>
            <w:r w:rsidR="001A726D" w:rsidRPr="0062716E">
              <w:rPr>
                <w:rFonts w:eastAsia="Calibri" w:cs="Times New Roman"/>
                <w:szCs w:val="20"/>
              </w:rPr>
              <w:t>ë</w:t>
            </w:r>
            <w:r w:rsidR="00F973FB" w:rsidRPr="0062716E">
              <w:rPr>
                <w:rFonts w:eastAsia="Calibri" w:cs="Times New Roman"/>
                <w:szCs w:val="20"/>
              </w:rPr>
              <w:t xml:space="preserve"> kontrollit dhe sekuestrimit dhe duhet t</w:t>
            </w:r>
            <w:r w:rsidR="001A726D" w:rsidRPr="0062716E">
              <w:rPr>
                <w:rFonts w:eastAsia="Calibri" w:cs="Times New Roman"/>
                <w:szCs w:val="20"/>
              </w:rPr>
              <w:t>ë</w:t>
            </w:r>
            <w:r w:rsidR="00F973FB" w:rsidRPr="0062716E">
              <w:rPr>
                <w:rFonts w:eastAsia="Calibri" w:cs="Times New Roman"/>
                <w:szCs w:val="20"/>
              </w:rPr>
              <w:t xml:space="preserve"> jen</w:t>
            </w:r>
            <w:r w:rsidR="001A726D" w:rsidRPr="0062716E">
              <w:rPr>
                <w:rFonts w:eastAsia="Calibri" w:cs="Times New Roman"/>
                <w:szCs w:val="20"/>
              </w:rPr>
              <w:t>ë</w:t>
            </w:r>
            <w:r w:rsidR="00F973FB" w:rsidRPr="0062716E">
              <w:rPr>
                <w:rFonts w:eastAsia="Calibri" w:cs="Times New Roman"/>
                <w:szCs w:val="20"/>
              </w:rPr>
              <w:t xml:space="preserve"> t</w:t>
            </w:r>
            <w:r w:rsidR="001A726D" w:rsidRPr="0062716E">
              <w:rPr>
                <w:rFonts w:eastAsia="Calibri" w:cs="Times New Roman"/>
                <w:szCs w:val="20"/>
              </w:rPr>
              <w:t>ë</w:t>
            </w:r>
            <w:r w:rsidR="00F973FB" w:rsidRPr="0062716E">
              <w:rPr>
                <w:rFonts w:eastAsia="Calibri" w:cs="Times New Roman"/>
                <w:szCs w:val="20"/>
              </w:rPr>
              <w:t xml:space="preserve"> disponueshme p</w:t>
            </w:r>
            <w:r w:rsidR="001A726D" w:rsidRPr="0062716E">
              <w:rPr>
                <w:rFonts w:eastAsia="Calibri" w:cs="Times New Roman"/>
                <w:szCs w:val="20"/>
              </w:rPr>
              <w:t>ë</w:t>
            </w:r>
            <w:r w:rsidR="00F973FB" w:rsidRPr="0062716E">
              <w:rPr>
                <w:rFonts w:eastAsia="Calibri" w:cs="Times New Roman"/>
                <w:szCs w:val="20"/>
              </w:rPr>
              <w:t>r grupin e sekuestrimit nga logjistika</w:t>
            </w:r>
            <w:r w:rsidR="0013526A" w:rsidRPr="0062716E">
              <w:rPr>
                <w:rFonts w:eastAsia="Calibri" w:cs="Times New Roman"/>
                <w:szCs w:val="20"/>
              </w:rPr>
              <w:t>:</w:t>
            </w:r>
          </w:p>
          <w:p w:rsidR="00165291" w:rsidRPr="0062716E" w:rsidRDefault="00165291" w:rsidP="00165291">
            <w:pPr>
              <w:tabs>
                <w:tab w:val="left" w:pos="426"/>
                <w:tab w:val="left" w:pos="851"/>
                <w:tab w:val="left" w:pos="1026"/>
                <w:tab w:val="left" w:pos="1701"/>
                <w:tab w:val="left" w:pos="2127"/>
                <w:tab w:val="left" w:pos="2552"/>
              </w:tabs>
              <w:rPr>
                <w:rFonts w:eastAsia="Calibri" w:cs="Times New Roman"/>
                <w:szCs w:val="20"/>
              </w:rPr>
            </w:pPr>
          </w:p>
          <w:p w:rsidR="0013526A" w:rsidRPr="0062716E" w:rsidRDefault="00F973FB" w:rsidP="00165291">
            <w:pPr>
              <w:pStyle w:val="bul1"/>
              <w:rPr>
                <w:lang w:val="sq-AL"/>
              </w:rPr>
            </w:pPr>
            <w:r w:rsidRPr="0062716E">
              <w:rPr>
                <w:lang w:val="sq-AL"/>
              </w:rPr>
              <w:t>Mjetet e zb</w:t>
            </w:r>
            <w:r w:rsidR="001A726D" w:rsidRPr="0062716E">
              <w:rPr>
                <w:lang w:val="sq-AL"/>
              </w:rPr>
              <w:t>ë</w:t>
            </w:r>
            <w:r w:rsidRPr="0062716E">
              <w:rPr>
                <w:lang w:val="sq-AL"/>
              </w:rPr>
              <w:t>rthimit dhe heqjes</w:t>
            </w:r>
            <w:r w:rsidR="0013526A" w:rsidRPr="0062716E">
              <w:rPr>
                <w:lang w:val="sq-AL"/>
              </w:rPr>
              <w:t>:</w:t>
            </w:r>
          </w:p>
          <w:p w:rsidR="0013526A" w:rsidRPr="0062716E" w:rsidRDefault="00F973FB" w:rsidP="00165291">
            <w:pPr>
              <w:pStyle w:val="bul2"/>
              <w:spacing w:before="0" w:after="0"/>
              <w:rPr>
                <w:rFonts w:eastAsia="Calibri"/>
                <w:lang w:val="sq-AL"/>
              </w:rPr>
            </w:pPr>
            <w:r w:rsidRPr="0062716E">
              <w:rPr>
                <w:rFonts w:eastAsia="Calibri"/>
                <w:lang w:val="sq-AL"/>
              </w:rPr>
              <w:t>Ka</w:t>
            </w:r>
            <w:r w:rsidRPr="0062716E">
              <w:rPr>
                <w:rFonts w:eastAsia="Calibri"/>
                <w:szCs w:val="20"/>
                <w:lang w:val="sq-AL"/>
              </w:rPr>
              <w:t>çavida</w:t>
            </w:r>
            <w:r w:rsidR="0013526A" w:rsidRPr="0062716E">
              <w:rPr>
                <w:rFonts w:eastAsia="Calibri"/>
                <w:lang w:val="sq-AL"/>
              </w:rPr>
              <w:t xml:space="preserve"> (</w:t>
            </w:r>
            <w:r w:rsidRPr="0062716E">
              <w:rPr>
                <w:rFonts w:eastAsia="Calibri"/>
                <w:lang w:val="sq-AL"/>
              </w:rPr>
              <w:t>pet</w:t>
            </w:r>
            <w:r w:rsidR="001A726D" w:rsidRPr="0062716E">
              <w:rPr>
                <w:rFonts w:eastAsia="Calibri"/>
                <w:lang w:val="sq-AL"/>
              </w:rPr>
              <w:t>ë</w:t>
            </w:r>
            <w:r w:rsidRPr="0062716E">
              <w:rPr>
                <w:rFonts w:eastAsia="Calibri"/>
                <w:lang w:val="sq-AL"/>
              </w:rPr>
              <w:t xml:space="preserve"> dhe kryq, dhe </w:t>
            </w:r>
            <w:r w:rsidR="00534C66" w:rsidRPr="0062716E">
              <w:rPr>
                <w:rFonts w:eastAsia="Calibri"/>
                <w:lang w:val="sq-AL"/>
              </w:rPr>
              <w:t>forma t</w:t>
            </w:r>
            <w:r w:rsidR="001A726D" w:rsidRPr="0062716E">
              <w:rPr>
                <w:rFonts w:eastAsia="Calibri"/>
                <w:lang w:val="sq-AL"/>
              </w:rPr>
              <w:t>ë</w:t>
            </w:r>
            <w:r w:rsidR="00534C66" w:rsidRPr="0062716E">
              <w:rPr>
                <w:rFonts w:eastAsia="Calibri"/>
                <w:lang w:val="sq-AL"/>
              </w:rPr>
              <w:t xml:space="preserve"> tjera</w:t>
            </w:r>
            <w:r w:rsidR="0013526A" w:rsidRPr="0062716E">
              <w:rPr>
                <w:rFonts w:eastAsia="Calibri"/>
                <w:lang w:val="sq-AL"/>
              </w:rPr>
              <w:t xml:space="preserve">, </w:t>
            </w:r>
            <w:r w:rsidR="00534C66" w:rsidRPr="0062716E">
              <w:rPr>
                <w:rFonts w:eastAsia="Calibri"/>
                <w:lang w:val="sq-AL"/>
              </w:rPr>
              <w:t>p</w:t>
            </w:r>
            <w:r w:rsidR="0013526A" w:rsidRPr="0062716E">
              <w:rPr>
                <w:rFonts w:eastAsia="Calibri"/>
                <w:lang w:val="sq-AL"/>
              </w:rPr>
              <w:t>.</w:t>
            </w:r>
            <w:r w:rsidR="00534C66" w:rsidRPr="0062716E">
              <w:rPr>
                <w:rFonts w:eastAsia="Calibri"/>
                <w:lang w:val="sq-AL"/>
              </w:rPr>
              <w:t>sh</w:t>
            </w:r>
            <w:r w:rsidR="0013526A" w:rsidRPr="0062716E">
              <w:rPr>
                <w:rFonts w:eastAsia="Calibri"/>
                <w:lang w:val="sq-AL"/>
              </w:rPr>
              <w:t>., Compaq, Macintosh);</w:t>
            </w:r>
          </w:p>
          <w:p w:rsidR="0013526A" w:rsidRPr="0062716E" w:rsidRDefault="00534C66" w:rsidP="00860D57">
            <w:pPr>
              <w:pStyle w:val="bul2"/>
              <w:spacing w:before="0" w:after="0"/>
              <w:rPr>
                <w:rFonts w:eastAsia="Calibri"/>
                <w:lang w:val="sq-AL"/>
              </w:rPr>
            </w:pPr>
            <w:r w:rsidRPr="0062716E">
              <w:rPr>
                <w:rFonts w:eastAsia="Calibri"/>
                <w:lang w:val="sq-AL"/>
              </w:rPr>
              <w:t>Sete t</w:t>
            </w:r>
            <w:r w:rsidR="001A726D" w:rsidRPr="0062716E">
              <w:rPr>
                <w:rFonts w:eastAsia="Calibri"/>
                <w:lang w:val="sq-AL"/>
              </w:rPr>
              <w:t>ë</w:t>
            </w:r>
            <w:r w:rsidRPr="0062716E">
              <w:rPr>
                <w:rFonts w:eastAsia="Calibri"/>
                <w:lang w:val="sq-AL"/>
              </w:rPr>
              <w:t xml:space="preserve"> ndryshme ka</w:t>
            </w:r>
            <w:r w:rsidRPr="0062716E">
              <w:rPr>
                <w:rFonts w:eastAsia="Calibri"/>
                <w:szCs w:val="20"/>
                <w:lang w:val="sq-AL"/>
              </w:rPr>
              <w:t xml:space="preserve">çavidash </w:t>
            </w:r>
            <w:r w:rsidR="0013526A" w:rsidRPr="0062716E">
              <w:rPr>
                <w:rFonts w:eastAsia="Calibri"/>
                <w:lang w:val="sq-AL"/>
              </w:rPr>
              <w:t>(</w:t>
            </w:r>
            <w:r w:rsidR="00860D57" w:rsidRPr="0062716E">
              <w:rPr>
                <w:rFonts w:eastAsia="Calibri"/>
                <w:lang w:val="sq-AL"/>
              </w:rPr>
              <w:t>gjashtëkëndore</w:t>
            </w:r>
            <w:r w:rsidR="0013526A" w:rsidRPr="0062716E">
              <w:rPr>
                <w:rFonts w:eastAsia="Calibri"/>
                <w:lang w:val="sq-AL"/>
              </w:rPr>
              <w:t xml:space="preserve">, </w:t>
            </w:r>
            <w:r w:rsidR="00860D57" w:rsidRPr="0062716E">
              <w:rPr>
                <w:rFonts w:eastAsia="Calibri"/>
                <w:lang w:val="sq-AL"/>
              </w:rPr>
              <w:t xml:space="preserve">në formë ylli dhe </w:t>
            </w:r>
            <w:r w:rsidR="008600E1" w:rsidRPr="0062716E">
              <w:rPr>
                <w:rFonts w:eastAsia="Calibri"/>
                <w:lang w:val="sq-AL"/>
              </w:rPr>
              <w:t>të modeleve “</w:t>
            </w:r>
            <w:r w:rsidR="0013526A" w:rsidRPr="0062716E">
              <w:rPr>
                <w:rFonts w:eastAsia="Calibri"/>
                <w:lang w:val="sq-AL"/>
              </w:rPr>
              <w:t>secure-bit</w:t>
            </w:r>
            <w:r w:rsidR="008600E1" w:rsidRPr="0062716E">
              <w:rPr>
                <w:rFonts w:eastAsia="Calibri"/>
                <w:lang w:val="sq-AL"/>
              </w:rPr>
              <w:t>”</w:t>
            </w:r>
            <w:r w:rsidR="0013526A" w:rsidRPr="0062716E">
              <w:rPr>
                <w:rFonts w:eastAsia="Calibri"/>
                <w:lang w:val="sq-AL"/>
              </w:rPr>
              <w:t>);</w:t>
            </w:r>
          </w:p>
          <w:p w:rsidR="0013526A" w:rsidRPr="0062716E" w:rsidRDefault="0013526A" w:rsidP="00165291">
            <w:pPr>
              <w:pStyle w:val="bul2"/>
              <w:spacing w:before="0" w:after="0"/>
              <w:rPr>
                <w:rFonts w:eastAsia="Calibri"/>
                <w:lang w:val="sq-AL"/>
              </w:rPr>
            </w:pPr>
            <w:r w:rsidRPr="0062716E">
              <w:rPr>
                <w:rFonts w:eastAsia="Calibri"/>
                <w:lang w:val="sq-AL"/>
              </w:rPr>
              <w:t>P</w:t>
            </w:r>
            <w:r w:rsidR="00534C66" w:rsidRPr="0062716E">
              <w:rPr>
                <w:rFonts w:eastAsia="Calibri"/>
                <w:lang w:val="sq-AL"/>
              </w:rPr>
              <w:t xml:space="preserve">inca </w:t>
            </w:r>
            <w:r w:rsidRPr="0062716E">
              <w:rPr>
                <w:rFonts w:eastAsia="Calibri"/>
                <w:lang w:val="sq-AL"/>
              </w:rPr>
              <w:t>(standard</w:t>
            </w:r>
            <w:r w:rsidR="00534C66" w:rsidRPr="0062716E">
              <w:rPr>
                <w:rFonts w:eastAsia="Calibri"/>
                <w:lang w:val="sq-AL"/>
              </w:rPr>
              <w:t>e</w:t>
            </w:r>
            <w:r w:rsidRPr="0062716E">
              <w:rPr>
                <w:rFonts w:eastAsia="Calibri"/>
                <w:lang w:val="sq-AL"/>
              </w:rPr>
              <w:t xml:space="preserve"> </w:t>
            </w:r>
            <w:r w:rsidR="00534C66" w:rsidRPr="0062716E">
              <w:rPr>
                <w:rFonts w:eastAsia="Calibri"/>
                <w:lang w:val="sq-AL"/>
              </w:rPr>
              <w:t>dhe me maj</w:t>
            </w:r>
            <w:r w:rsidR="001A726D" w:rsidRPr="0062716E">
              <w:rPr>
                <w:rFonts w:eastAsia="Calibri"/>
                <w:lang w:val="sq-AL"/>
              </w:rPr>
              <w:t>ë</w:t>
            </w:r>
            <w:r w:rsidR="00534C66" w:rsidRPr="0062716E">
              <w:rPr>
                <w:rFonts w:eastAsia="Calibri"/>
                <w:lang w:val="sq-AL"/>
              </w:rPr>
              <w:t xml:space="preserve"> t</w:t>
            </w:r>
            <w:r w:rsidR="001A726D" w:rsidRPr="0062716E">
              <w:rPr>
                <w:rFonts w:eastAsia="Calibri"/>
                <w:lang w:val="sq-AL"/>
              </w:rPr>
              <w:t>ë</w:t>
            </w:r>
            <w:r w:rsidR="00534C66" w:rsidRPr="0062716E">
              <w:rPr>
                <w:rFonts w:eastAsia="Calibri"/>
                <w:lang w:val="sq-AL"/>
              </w:rPr>
              <w:t xml:space="preserve"> holl</w:t>
            </w:r>
            <w:r w:rsidR="001A726D" w:rsidRPr="0062716E">
              <w:rPr>
                <w:rFonts w:eastAsia="Calibri"/>
                <w:lang w:val="sq-AL"/>
              </w:rPr>
              <w:t>ë</w:t>
            </w:r>
            <w:r w:rsidRPr="0062716E">
              <w:rPr>
                <w:rFonts w:eastAsia="Calibri"/>
                <w:lang w:val="sq-AL"/>
              </w:rPr>
              <w:t>);</w:t>
            </w:r>
          </w:p>
          <w:p w:rsidR="0013526A" w:rsidRPr="0062716E" w:rsidRDefault="00534C66" w:rsidP="00165291">
            <w:pPr>
              <w:pStyle w:val="bul2"/>
              <w:spacing w:before="0" w:after="0"/>
              <w:rPr>
                <w:rFonts w:eastAsia="Calibri"/>
                <w:lang w:val="sq-AL"/>
              </w:rPr>
            </w:pPr>
            <w:r w:rsidRPr="0062716E">
              <w:rPr>
                <w:rFonts w:eastAsia="Calibri"/>
                <w:lang w:val="sq-AL"/>
              </w:rPr>
              <w:t>Pinca prer</w:t>
            </w:r>
            <w:r w:rsidR="001A726D" w:rsidRPr="0062716E">
              <w:rPr>
                <w:rFonts w:eastAsia="Calibri"/>
                <w:lang w:val="sq-AL"/>
              </w:rPr>
              <w:t>ë</w:t>
            </w:r>
            <w:r w:rsidRPr="0062716E">
              <w:rPr>
                <w:rFonts w:eastAsia="Calibri"/>
                <w:lang w:val="sq-AL"/>
              </w:rPr>
              <w:t>se p</w:t>
            </w:r>
            <w:r w:rsidR="001A726D" w:rsidRPr="0062716E">
              <w:rPr>
                <w:rFonts w:eastAsia="Calibri"/>
                <w:lang w:val="sq-AL"/>
              </w:rPr>
              <w:t>ë</w:t>
            </w:r>
            <w:r w:rsidRPr="0062716E">
              <w:rPr>
                <w:rFonts w:eastAsia="Calibri"/>
                <w:lang w:val="sq-AL"/>
              </w:rPr>
              <w:t>r tela (p</w:t>
            </w:r>
            <w:r w:rsidR="001A726D" w:rsidRPr="0062716E">
              <w:rPr>
                <w:rFonts w:eastAsia="Calibri"/>
                <w:lang w:val="sq-AL"/>
              </w:rPr>
              <w:t>ë</w:t>
            </w:r>
            <w:r w:rsidRPr="0062716E">
              <w:rPr>
                <w:rFonts w:eastAsia="Calibri"/>
                <w:lang w:val="sq-AL"/>
              </w:rPr>
              <w:t>r heqjen e lidh</w:t>
            </w:r>
            <w:r w:rsidR="001A726D" w:rsidRPr="0062716E">
              <w:rPr>
                <w:rFonts w:eastAsia="Calibri"/>
                <w:lang w:val="sq-AL"/>
              </w:rPr>
              <w:t>ë</w:t>
            </w:r>
            <w:r w:rsidRPr="0062716E">
              <w:rPr>
                <w:rFonts w:eastAsia="Calibri"/>
                <w:lang w:val="sq-AL"/>
              </w:rPr>
              <w:t>seve t</w:t>
            </w:r>
            <w:r w:rsidR="001A726D" w:rsidRPr="0062716E">
              <w:rPr>
                <w:rFonts w:eastAsia="Calibri"/>
                <w:lang w:val="sq-AL"/>
              </w:rPr>
              <w:t>ë</w:t>
            </w:r>
            <w:r w:rsidRPr="0062716E">
              <w:rPr>
                <w:rFonts w:eastAsia="Calibri"/>
                <w:lang w:val="sq-AL"/>
              </w:rPr>
              <w:t xml:space="preserve"> kabllove</w:t>
            </w:r>
            <w:r w:rsidR="0013526A" w:rsidRPr="0062716E">
              <w:rPr>
                <w:rFonts w:eastAsia="Calibri"/>
                <w:lang w:val="sq-AL"/>
              </w:rPr>
              <w:t>);</w:t>
            </w:r>
          </w:p>
          <w:p w:rsidR="0013526A" w:rsidRPr="0062716E" w:rsidRDefault="00534C66" w:rsidP="00165291">
            <w:pPr>
              <w:pStyle w:val="bul2"/>
              <w:spacing w:before="0" w:after="0"/>
              <w:rPr>
                <w:rFonts w:eastAsia="Calibri"/>
                <w:lang w:val="sq-AL"/>
              </w:rPr>
            </w:pPr>
            <w:r w:rsidRPr="0062716E">
              <w:rPr>
                <w:rFonts w:eastAsia="Calibri"/>
                <w:lang w:val="sq-AL"/>
              </w:rPr>
              <w:t>Piskatore t</w:t>
            </w:r>
            <w:r w:rsidR="001A726D" w:rsidRPr="0062716E">
              <w:rPr>
                <w:rFonts w:eastAsia="Calibri"/>
                <w:lang w:val="sq-AL"/>
              </w:rPr>
              <w:t>ë</w:t>
            </w:r>
            <w:r w:rsidRPr="0062716E">
              <w:rPr>
                <w:rFonts w:eastAsia="Calibri"/>
                <w:lang w:val="sq-AL"/>
              </w:rPr>
              <w:t xml:space="preserve"> vogla</w:t>
            </w:r>
            <w:r w:rsidR="0013526A" w:rsidRPr="0062716E">
              <w:rPr>
                <w:rFonts w:eastAsia="Calibri"/>
                <w:lang w:val="sq-AL"/>
              </w:rPr>
              <w:t>;</w:t>
            </w:r>
          </w:p>
          <w:p w:rsidR="0013526A" w:rsidRPr="0062716E" w:rsidRDefault="0013526A" w:rsidP="00165291">
            <w:pPr>
              <w:pStyle w:val="bul1"/>
              <w:rPr>
                <w:rFonts w:ascii="Palatino" w:hAnsi="Palatino"/>
                <w:sz w:val="20"/>
                <w:lang w:val="sq-AL"/>
              </w:rPr>
            </w:pPr>
            <w:r w:rsidRPr="0062716E">
              <w:rPr>
                <w:lang w:val="sq-AL"/>
              </w:rPr>
              <w:t>Do</w:t>
            </w:r>
            <w:r w:rsidR="00534C66" w:rsidRPr="0062716E">
              <w:rPr>
                <w:lang w:val="sq-AL"/>
              </w:rPr>
              <w:t>kumentacioni</w:t>
            </w:r>
            <w:r w:rsidRPr="0062716E">
              <w:rPr>
                <w:lang w:val="sq-AL"/>
              </w:rPr>
              <w:t>:</w:t>
            </w:r>
          </w:p>
          <w:p w:rsidR="0013526A" w:rsidRPr="0062716E" w:rsidRDefault="00BC750F" w:rsidP="00165291">
            <w:pPr>
              <w:pStyle w:val="bul2"/>
              <w:spacing w:before="0" w:after="0"/>
              <w:rPr>
                <w:rFonts w:eastAsia="Calibri"/>
                <w:lang w:val="sq-AL"/>
              </w:rPr>
            </w:pPr>
            <w:r w:rsidRPr="0062716E">
              <w:rPr>
                <w:rFonts w:eastAsia="Calibri"/>
                <w:lang w:val="sq-AL"/>
              </w:rPr>
              <w:t>Regjistri</w:t>
            </w:r>
            <w:r w:rsidR="00534C66" w:rsidRPr="0062716E">
              <w:rPr>
                <w:rFonts w:eastAsia="Calibri"/>
                <w:lang w:val="sq-AL"/>
              </w:rPr>
              <w:t xml:space="preserve"> i kontrollit dhe sekuestrimit (</w:t>
            </w:r>
            <w:r w:rsidRPr="0062716E">
              <w:rPr>
                <w:rFonts w:eastAsia="Calibri"/>
                <w:lang w:val="sq-AL"/>
              </w:rPr>
              <w:t>regjistri</w:t>
            </w:r>
            <w:r w:rsidR="00534C66" w:rsidRPr="0062716E">
              <w:rPr>
                <w:rFonts w:eastAsia="Calibri"/>
                <w:lang w:val="sq-AL"/>
              </w:rPr>
              <w:t xml:space="preserve"> i sendeve n</w:t>
            </w:r>
            <w:r w:rsidR="001A726D" w:rsidRPr="0062716E">
              <w:rPr>
                <w:rFonts w:eastAsia="Calibri"/>
                <w:lang w:val="sq-AL"/>
              </w:rPr>
              <w:t>ë</w:t>
            </w:r>
            <w:r w:rsidR="00534C66" w:rsidRPr="0062716E">
              <w:rPr>
                <w:rFonts w:eastAsia="Calibri"/>
                <w:lang w:val="sq-AL"/>
              </w:rPr>
              <w:t xml:space="preserve"> pron</w:t>
            </w:r>
            <w:r w:rsidR="001A726D" w:rsidRPr="0062716E">
              <w:rPr>
                <w:rFonts w:eastAsia="Calibri"/>
                <w:lang w:val="sq-AL"/>
              </w:rPr>
              <w:t>ë</w:t>
            </w:r>
            <w:r w:rsidR="00534C66" w:rsidRPr="0062716E">
              <w:rPr>
                <w:rFonts w:eastAsia="Calibri"/>
                <w:lang w:val="sq-AL"/>
              </w:rPr>
              <w:t>si</w:t>
            </w:r>
            <w:r w:rsidR="0013526A" w:rsidRPr="0062716E">
              <w:rPr>
                <w:rFonts w:eastAsia="Calibri"/>
                <w:lang w:val="sq-AL"/>
              </w:rPr>
              <w:t>);</w:t>
            </w:r>
          </w:p>
          <w:p w:rsidR="0013526A" w:rsidRPr="0062716E" w:rsidRDefault="00534C66" w:rsidP="00165291">
            <w:pPr>
              <w:pStyle w:val="bul2"/>
              <w:spacing w:before="0" w:after="0"/>
              <w:rPr>
                <w:rFonts w:eastAsia="Calibri"/>
                <w:lang w:val="sq-AL"/>
              </w:rPr>
            </w:pPr>
            <w:r w:rsidRPr="0062716E">
              <w:rPr>
                <w:rFonts w:eastAsia="Calibri"/>
                <w:lang w:val="sq-AL"/>
              </w:rPr>
              <w:t>Etiketa dhe ngjit</w:t>
            </w:r>
            <w:r w:rsidR="001A726D" w:rsidRPr="0062716E">
              <w:rPr>
                <w:rFonts w:eastAsia="Calibri"/>
                <w:lang w:val="sq-AL"/>
              </w:rPr>
              <w:t>ë</w:t>
            </w:r>
            <w:r w:rsidRPr="0062716E">
              <w:rPr>
                <w:rFonts w:eastAsia="Calibri"/>
                <w:lang w:val="sq-AL"/>
              </w:rPr>
              <w:t>se ( p</w:t>
            </w:r>
            <w:r w:rsidR="001A726D" w:rsidRPr="0062716E">
              <w:rPr>
                <w:rFonts w:eastAsia="Calibri"/>
                <w:lang w:val="sq-AL"/>
              </w:rPr>
              <w:t>ë</w:t>
            </w:r>
            <w:r w:rsidRPr="0062716E">
              <w:rPr>
                <w:rFonts w:eastAsia="Calibri"/>
                <w:lang w:val="sq-AL"/>
              </w:rPr>
              <w:t>r t</w:t>
            </w:r>
            <w:r w:rsidR="001A726D" w:rsidRPr="0062716E">
              <w:rPr>
                <w:rFonts w:eastAsia="Calibri"/>
                <w:lang w:val="sq-AL"/>
              </w:rPr>
              <w:t>ë</w:t>
            </w:r>
            <w:r w:rsidRPr="0062716E">
              <w:rPr>
                <w:rFonts w:eastAsia="Calibri"/>
                <w:lang w:val="sq-AL"/>
              </w:rPr>
              <w:t xml:space="preserve"> sh</w:t>
            </w:r>
            <w:r w:rsidR="001A726D" w:rsidRPr="0062716E">
              <w:rPr>
                <w:rFonts w:eastAsia="Calibri"/>
                <w:lang w:val="sq-AL"/>
              </w:rPr>
              <w:t>ë</w:t>
            </w:r>
            <w:r w:rsidRPr="0062716E">
              <w:rPr>
                <w:rFonts w:eastAsia="Calibri"/>
                <w:lang w:val="sq-AL"/>
              </w:rPr>
              <w:t>nuar dhe</w:t>
            </w:r>
            <w:r w:rsidR="001165E8" w:rsidRPr="0062716E">
              <w:rPr>
                <w:rFonts w:eastAsia="Calibri"/>
                <w:lang w:val="sq-AL"/>
              </w:rPr>
              <w:t xml:space="preserve"> identifikuar pjes</w:t>
            </w:r>
            <w:r w:rsidR="001A726D" w:rsidRPr="0062716E">
              <w:rPr>
                <w:rFonts w:eastAsia="Calibri"/>
                <w:lang w:val="sq-AL"/>
              </w:rPr>
              <w:t>ë</w:t>
            </w:r>
            <w:r w:rsidR="001165E8" w:rsidRPr="0062716E">
              <w:rPr>
                <w:rFonts w:eastAsia="Calibri"/>
                <w:lang w:val="sq-AL"/>
              </w:rPr>
              <w:t>t p</w:t>
            </w:r>
            <w:r w:rsidR="001A726D" w:rsidRPr="0062716E">
              <w:rPr>
                <w:rFonts w:eastAsia="Calibri"/>
                <w:lang w:val="sq-AL"/>
              </w:rPr>
              <w:t>ë</w:t>
            </w:r>
            <w:r w:rsidR="001165E8" w:rsidRPr="0062716E">
              <w:rPr>
                <w:rFonts w:eastAsia="Calibri"/>
                <w:lang w:val="sq-AL"/>
              </w:rPr>
              <w:t>rb</w:t>
            </w:r>
            <w:r w:rsidR="001A726D" w:rsidRPr="0062716E">
              <w:rPr>
                <w:rFonts w:eastAsia="Calibri"/>
                <w:lang w:val="sq-AL"/>
              </w:rPr>
              <w:t>ë</w:t>
            </w:r>
            <w:r w:rsidR="001165E8" w:rsidRPr="0062716E">
              <w:rPr>
                <w:rFonts w:eastAsia="Calibri"/>
                <w:lang w:val="sq-AL"/>
              </w:rPr>
              <w:t>r</w:t>
            </w:r>
            <w:r w:rsidR="001A726D" w:rsidRPr="0062716E">
              <w:rPr>
                <w:rFonts w:eastAsia="Calibri"/>
                <w:lang w:val="sq-AL"/>
              </w:rPr>
              <w:t>ë</w:t>
            </w:r>
            <w:r w:rsidR="001165E8" w:rsidRPr="0062716E">
              <w:rPr>
                <w:rFonts w:eastAsia="Calibri"/>
                <w:lang w:val="sq-AL"/>
              </w:rPr>
              <w:t>se t</w:t>
            </w:r>
            <w:r w:rsidR="001A726D" w:rsidRPr="0062716E">
              <w:rPr>
                <w:rFonts w:eastAsia="Calibri"/>
                <w:lang w:val="sq-AL"/>
              </w:rPr>
              <w:t>ë</w:t>
            </w:r>
            <w:r w:rsidR="001165E8" w:rsidRPr="0062716E">
              <w:rPr>
                <w:rFonts w:eastAsia="Calibri"/>
                <w:lang w:val="sq-AL"/>
              </w:rPr>
              <w:t xml:space="preserve"> sistemit, duke p</w:t>
            </w:r>
            <w:r w:rsidR="001A726D" w:rsidRPr="0062716E">
              <w:rPr>
                <w:rFonts w:eastAsia="Calibri"/>
                <w:lang w:val="sq-AL"/>
              </w:rPr>
              <w:t>ë</w:t>
            </w:r>
            <w:r w:rsidR="001165E8" w:rsidRPr="0062716E">
              <w:rPr>
                <w:rFonts w:eastAsia="Calibri"/>
                <w:lang w:val="sq-AL"/>
              </w:rPr>
              <w:t>rfshir</w:t>
            </w:r>
            <w:r w:rsidR="001A726D" w:rsidRPr="0062716E">
              <w:rPr>
                <w:rFonts w:eastAsia="Calibri"/>
                <w:lang w:val="sq-AL"/>
              </w:rPr>
              <w:t>ë</w:t>
            </w:r>
            <w:r w:rsidR="001165E8" w:rsidRPr="0062716E">
              <w:rPr>
                <w:rFonts w:eastAsia="Calibri"/>
                <w:lang w:val="sq-AL"/>
              </w:rPr>
              <w:t xml:space="preserve"> </w:t>
            </w:r>
            <w:r w:rsidR="00E34F8B" w:rsidRPr="0062716E">
              <w:rPr>
                <w:rFonts w:eastAsia="Calibri"/>
                <w:lang w:val="sq-AL"/>
              </w:rPr>
              <w:t>edhe zgjatueset dhe prizat</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Etiketat p</w:t>
            </w:r>
            <w:r w:rsidR="001A726D" w:rsidRPr="0062716E">
              <w:rPr>
                <w:rFonts w:eastAsia="Calibri"/>
                <w:lang w:val="sq-AL"/>
              </w:rPr>
              <w:t>ë</w:t>
            </w:r>
            <w:r w:rsidRPr="0062716E">
              <w:rPr>
                <w:rFonts w:eastAsia="Calibri"/>
                <w:lang w:val="sq-AL"/>
              </w:rPr>
              <w:t>r kabllot</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Etiketat p</w:t>
            </w:r>
            <w:r w:rsidR="001A726D" w:rsidRPr="0062716E">
              <w:rPr>
                <w:rFonts w:eastAsia="Calibri"/>
                <w:lang w:val="sq-AL"/>
              </w:rPr>
              <w:t>ë</w:t>
            </w:r>
            <w:r w:rsidRPr="0062716E">
              <w:rPr>
                <w:rFonts w:eastAsia="Calibri"/>
                <w:lang w:val="sq-AL"/>
              </w:rPr>
              <w:t>r t</w:t>
            </w:r>
            <w:r w:rsidR="001A726D" w:rsidRPr="0062716E">
              <w:rPr>
                <w:rFonts w:eastAsia="Calibri"/>
                <w:lang w:val="sq-AL"/>
              </w:rPr>
              <w:t>ë</w:t>
            </w:r>
            <w:r w:rsidRPr="0062716E">
              <w:rPr>
                <w:rFonts w:eastAsia="Calibri"/>
                <w:lang w:val="sq-AL"/>
              </w:rPr>
              <w:t xml:space="preserve"> sh</w:t>
            </w:r>
            <w:r w:rsidR="001A726D" w:rsidRPr="0062716E">
              <w:rPr>
                <w:rFonts w:eastAsia="Calibri"/>
                <w:lang w:val="sq-AL"/>
              </w:rPr>
              <w:t>ë</w:t>
            </w:r>
            <w:r w:rsidRPr="0062716E">
              <w:rPr>
                <w:rFonts w:eastAsia="Calibri"/>
                <w:lang w:val="sq-AL"/>
              </w:rPr>
              <w:t>nuar objektet</w:t>
            </w:r>
            <w:r w:rsidR="0013526A" w:rsidRPr="0062716E">
              <w:rPr>
                <w:rFonts w:eastAsia="Calibri"/>
                <w:lang w:val="sq-AL"/>
              </w:rPr>
              <w:t xml:space="preserve"> (</w:t>
            </w:r>
            <w:r w:rsidRPr="0062716E">
              <w:rPr>
                <w:rFonts w:eastAsia="Calibri"/>
                <w:lang w:val="sq-AL"/>
              </w:rPr>
              <w:t>lidh</w:t>
            </w:r>
            <w:r w:rsidR="001A726D" w:rsidRPr="0062716E">
              <w:rPr>
                <w:rFonts w:eastAsia="Calibri"/>
                <w:lang w:val="sq-AL"/>
              </w:rPr>
              <w:t>ë</w:t>
            </w:r>
            <w:r w:rsidRPr="0062716E">
              <w:rPr>
                <w:rFonts w:eastAsia="Calibri"/>
                <w:lang w:val="sq-AL"/>
              </w:rPr>
              <w:t>se dhe ngjit</w:t>
            </w:r>
            <w:r w:rsidR="001A726D" w:rsidRPr="0062716E">
              <w:rPr>
                <w:rFonts w:eastAsia="Calibri"/>
                <w:lang w:val="sq-AL"/>
              </w:rPr>
              <w:t>ë</w:t>
            </w:r>
            <w:r w:rsidRPr="0062716E">
              <w:rPr>
                <w:rFonts w:eastAsia="Calibri"/>
                <w:lang w:val="sq-AL"/>
              </w:rPr>
              <w:t>se</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Formular</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tjer</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nevojsh</w:t>
            </w:r>
            <w:r w:rsidR="001A726D" w:rsidRPr="0062716E">
              <w:rPr>
                <w:rFonts w:eastAsia="Calibri"/>
                <w:lang w:val="sq-AL"/>
              </w:rPr>
              <w:t>ë</w:t>
            </w:r>
            <w:r w:rsidRPr="0062716E">
              <w:rPr>
                <w:rFonts w:eastAsia="Calibri"/>
                <w:lang w:val="sq-AL"/>
              </w:rPr>
              <w:t>m</w:t>
            </w:r>
            <w:r w:rsidR="0013526A" w:rsidRPr="0062716E">
              <w:rPr>
                <w:rFonts w:eastAsia="Calibri"/>
                <w:lang w:val="sq-AL"/>
              </w:rPr>
              <w:t xml:space="preserve"> </w:t>
            </w:r>
          </w:p>
          <w:p w:rsidR="0013526A" w:rsidRPr="0062716E" w:rsidRDefault="00E34F8B" w:rsidP="00165291">
            <w:pPr>
              <w:pStyle w:val="bul2"/>
              <w:spacing w:before="0" w:after="0"/>
              <w:rPr>
                <w:rFonts w:eastAsia="Calibri"/>
                <w:lang w:val="sq-AL"/>
              </w:rPr>
            </w:pPr>
            <w:r w:rsidRPr="0062716E">
              <w:rPr>
                <w:rFonts w:eastAsia="Calibri"/>
                <w:lang w:val="sq-AL"/>
              </w:rPr>
              <w:t>Markera me ngjyr</w:t>
            </w:r>
            <w:r w:rsidR="001A726D" w:rsidRPr="0062716E">
              <w:rPr>
                <w:rFonts w:eastAsia="Calibri"/>
                <w:lang w:val="sq-AL"/>
              </w:rPr>
              <w:t>ë</w:t>
            </w:r>
            <w:r w:rsidRPr="0062716E">
              <w:rPr>
                <w:rFonts w:eastAsia="Calibri"/>
                <w:lang w:val="sq-AL"/>
              </w:rPr>
              <w:t xml:space="preserve"> q</w:t>
            </w:r>
            <w:r w:rsidR="001A726D" w:rsidRPr="0062716E">
              <w:rPr>
                <w:rFonts w:eastAsia="Calibri"/>
                <w:lang w:val="sq-AL"/>
              </w:rPr>
              <w:t>ë</w:t>
            </w:r>
            <w:r w:rsidRPr="0062716E">
              <w:rPr>
                <w:rFonts w:eastAsia="Calibri"/>
                <w:lang w:val="sq-AL"/>
              </w:rPr>
              <w:t xml:space="preserve"> nuk hiqet (p</w:t>
            </w:r>
            <w:r w:rsidR="001A726D" w:rsidRPr="0062716E">
              <w:rPr>
                <w:rFonts w:eastAsia="Calibri"/>
                <w:lang w:val="sq-AL"/>
              </w:rPr>
              <w:t>ë</w:t>
            </w:r>
            <w:r w:rsidRPr="0062716E">
              <w:rPr>
                <w:rFonts w:eastAsia="Calibri"/>
                <w:lang w:val="sq-AL"/>
              </w:rPr>
              <w:t>r t</w:t>
            </w:r>
            <w:r w:rsidR="001A726D" w:rsidRPr="0062716E">
              <w:rPr>
                <w:rFonts w:eastAsia="Calibri"/>
                <w:lang w:val="sq-AL"/>
              </w:rPr>
              <w:t>ë</w:t>
            </w:r>
            <w:r w:rsidRPr="0062716E">
              <w:rPr>
                <w:rFonts w:eastAsia="Calibri"/>
                <w:lang w:val="sq-AL"/>
              </w:rPr>
              <w:t xml:space="preserve"> sh</w:t>
            </w:r>
            <w:r w:rsidR="001A726D" w:rsidRPr="0062716E">
              <w:rPr>
                <w:rFonts w:eastAsia="Calibri"/>
                <w:lang w:val="sq-AL"/>
              </w:rPr>
              <w:t>ë</w:t>
            </w:r>
            <w:r w:rsidRPr="0062716E">
              <w:rPr>
                <w:rFonts w:eastAsia="Calibri"/>
                <w:lang w:val="sq-AL"/>
              </w:rPr>
              <w:t>nuar dhe identifikuar sendet e hequra</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Aparat fotografik</w:t>
            </w:r>
            <w:r w:rsidR="0013526A" w:rsidRPr="0062716E">
              <w:rPr>
                <w:rFonts w:eastAsia="Calibri"/>
                <w:lang w:val="sq-AL"/>
              </w:rPr>
              <w:t xml:space="preserve"> </w:t>
            </w:r>
            <w:r w:rsidRPr="0062716E">
              <w:rPr>
                <w:rFonts w:eastAsia="Calibri"/>
                <w:lang w:val="sq-AL"/>
              </w:rPr>
              <w:t>dhe/ose videokamera</w:t>
            </w:r>
            <w:r w:rsidR="0013526A" w:rsidRPr="0062716E">
              <w:rPr>
                <w:rFonts w:eastAsia="Calibri"/>
                <w:lang w:val="sq-AL"/>
              </w:rPr>
              <w:t xml:space="preserve"> (</w:t>
            </w:r>
            <w:r w:rsidRPr="0062716E">
              <w:rPr>
                <w:rFonts w:eastAsia="Calibri"/>
                <w:lang w:val="sq-AL"/>
              </w:rPr>
              <w:t>p</w:t>
            </w:r>
            <w:r w:rsidR="001A726D" w:rsidRPr="0062716E">
              <w:rPr>
                <w:rFonts w:eastAsia="Calibri"/>
                <w:lang w:val="sq-AL"/>
              </w:rPr>
              <w:t>ë</w:t>
            </w:r>
            <w:r w:rsidRPr="0062716E">
              <w:rPr>
                <w:rFonts w:eastAsia="Calibri"/>
                <w:lang w:val="sq-AL"/>
              </w:rPr>
              <w:t>r t</w:t>
            </w:r>
            <w:r w:rsidR="001A726D" w:rsidRPr="0062716E">
              <w:rPr>
                <w:rFonts w:eastAsia="Calibri"/>
                <w:lang w:val="sq-AL"/>
              </w:rPr>
              <w:t>ë</w:t>
            </w:r>
            <w:r w:rsidRPr="0062716E">
              <w:rPr>
                <w:rFonts w:eastAsia="Calibri"/>
                <w:lang w:val="sq-AL"/>
              </w:rPr>
              <w:t xml:space="preserve"> fotografuar sken</w:t>
            </w:r>
            <w:r w:rsidR="001A726D" w:rsidRPr="0062716E">
              <w:rPr>
                <w:rFonts w:eastAsia="Calibri"/>
                <w:lang w:val="sq-AL"/>
              </w:rPr>
              <w:t>ë</w:t>
            </w:r>
            <w:r w:rsidRPr="0062716E">
              <w:rPr>
                <w:rFonts w:eastAsia="Calibri"/>
                <w:lang w:val="sq-AL"/>
              </w:rPr>
              <w:t>n dhe ekspozimet n</w:t>
            </w:r>
            <w:r w:rsidR="001A726D" w:rsidRPr="0062716E">
              <w:rPr>
                <w:rFonts w:eastAsia="Calibri"/>
                <w:lang w:val="sq-AL"/>
              </w:rPr>
              <w:t>ë</w:t>
            </w:r>
            <w:r w:rsidRPr="0062716E">
              <w:rPr>
                <w:rFonts w:eastAsia="Calibri"/>
                <w:lang w:val="sq-AL"/>
              </w:rPr>
              <w:t xml:space="preserve"> ekran</w:t>
            </w:r>
            <w:r w:rsidR="0013526A" w:rsidRPr="0062716E">
              <w:rPr>
                <w:rFonts w:eastAsia="Calibri"/>
                <w:lang w:val="sq-AL"/>
              </w:rPr>
              <w:t>);</w:t>
            </w:r>
          </w:p>
          <w:p w:rsidR="00607E73" w:rsidRPr="0062716E" w:rsidRDefault="0013526A" w:rsidP="00165291">
            <w:pPr>
              <w:pStyle w:val="bul1"/>
              <w:rPr>
                <w:lang w:val="sq-AL"/>
              </w:rPr>
            </w:pPr>
            <w:r w:rsidRPr="0062716E">
              <w:rPr>
                <w:lang w:val="sq-AL"/>
              </w:rPr>
              <w:t>P</w:t>
            </w:r>
            <w:r w:rsidR="00E34F8B" w:rsidRPr="0062716E">
              <w:rPr>
                <w:lang w:val="sq-AL"/>
              </w:rPr>
              <w:t>ajisjet e paketimit dhe transportimit</w:t>
            </w:r>
            <w:r w:rsidRPr="0062716E">
              <w:rPr>
                <w:lang w:val="sq-AL"/>
              </w:rPr>
              <w:t>:</w:t>
            </w:r>
          </w:p>
          <w:p w:rsidR="0013526A" w:rsidRPr="0062716E" w:rsidRDefault="00223B28" w:rsidP="00165291">
            <w:pPr>
              <w:pStyle w:val="bul2"/>
              <w:spacing w:before="0" w:after="0"/>
              <w:rPr>
                <w:rFonts w:eastAsia="Calibri"/>
                <w:lang w:val="sq-AL"/>
              </w:rPr>
            </w:pPr>
            <w:r w:rsidRPr="0062716E">
              <w:rPr>
                <w:rFonts w:eastAsia="Calibri"/>
                <w:lang w:val="sq-AL"/>
              </w:rPr>
              <w:t>Qese antistatike (p</w:t>
            </w:r>
            <w:r w:rsidR="001A726D" w:rsidRPr="0062716E">
              <w:rPr>
                <w:rFonts w:eastAsia="Calibri"/>
                <w:lang w:val="sq-AL"/>
              </w:rPr>
              <w:t>ë</w:t>
            </w:r>
            <w:r w:rsidRPr="0062716E">
              <w:rPr>
                <w:rFonts w:eastAsia="Calibri"/>
                <w:lang w:val="sq-AL"/>
              </w:rPr>
              <w:t>r mbrojtjen e pajisjeve t</w:t>
            </w:r>
            <w:r w:rsidR="001A726D" w:rsidRPr="0062716E">
              <w:rPr>
                <w:rFonts w:eastAsia="Calibri"/>
                <w:lang w:val="sq-AL"/>
              </w:rPr>
              <w:t>ë</w:t>
            </w:r>
            <w:r w:rsidRPr="0062716E">
              <w:rPr>
                <w:rFonts w:eastAsia="Calibri"/>
                <w:lang w:val="sq-AL"/>
              </w:rPr>
              <w:t xml:space="preserve"> hequra si </w:t>
            </w:r>
            <w:r w:rsidR="00BC750F" w:rsidRPr="0062716E">
              <w:rPr>
                <w:rFonts w:eastAsia="Calibri"/>
                <w:lang w:val="sq-AL"/>
              </w:rPr>
              <w:t>p.sh</w:t>
            </w:r>
            <w:r w:rsidRPr="0062716E">
              <w:rPr>
                <w:rFonts w:eastAsia="Calibri"/>
                <w:lang w:val="sq-AL"/>
              </w:rPr>
              <w:t xml:space="preserve"> qarqet; materiale q</w:t>
            </w:r>
            <w:r w:rsidR="001A726D" w:rsidRPr="0062716E">
              <w:rPr>
                <w:rFonts w:eastAsia="Calibri"/>
                <w:lang w:val="sq-AL"/>
              </w:rPr>
              <w:t>ë</w:t>
            </w:r>
            <w:r w:rsidRPr="0062716E">
              <w:rPr>
                <w:rFonts w:eastAsia="Calibri"/>
                <w:lang w:val="sq-AL"/>
              </w:rPr>
              <w:t xml:space="preserve"> mund t</w:t>
            </w:r>
            <w:r w:rsidR="001A726D" w:rsidRPr="0062716E">
              <w:rPr>
                <w:rFonts w:eastAsia="Calibri"/>
                <w:lang w:val="sq-AL"/>
              </w:rPr>
              <w:t>ë</w:t>
            </w:r>
            <w:r w:rsidRPr="0062716E">
              <w:rPr>
                <w:rFonts w:eastAsia="Calibri"/>
                <w:lang w:val="sq-AL"/>
              </w:rPr>
              <w:t xml:space="preserve"> prodhojn</w:t>
            </w:r>
            <w:r w:rsidR="001A726D" w:rsidRPr="0062716E">
              <w:rPr>
                <w:rFonts w:eastAsia="Calibri"/>
                <w:lang w:val="sq-AL"/>
              </w:rPr>
              <w:t>ë</w:t>
            </w:r>
            <w:r w:rsidRPr="0062716E">
              <w:rPr>
                <w:rFonts w:eastAsia="Calibri"/>
                <w:lang w:val="sq-AL"/>
              </w:rPr>
              <w:t xml:space="preserve"> elektricitet </w:t>
            </w:r>
            <w:r w:rsidR="00BC750F" w:rsidRPr="0062716E">
              <w:rPr>
                <w:rFonts w:eastAsia="Calibri"/>
                <w:lang w:val="sq-AL"/>
              </w:rPr>
              <w:t>statik</w:t>
            </w:r>
            <w:r w:rsidRPr="0062716E">
              <w:rPr>
                <w:rFonts w:eastAsia="Calibri"/>
                <w:lang w:val="sq-AL"/>
              </w:rPr>
              <w:t xml:space="preserve"> si qeset me politen</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Qese paketuese me flluska ajri</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Lidh</w:t>
            </w:r>
            <w:r w:rsidR="001A726D" w:rsidRPr="0062716E">
              <w:rPr>
                <w:rFonts w:eastAsia="Calibri"/>
                <w:lang w:val="sq-AL"/>
              </w:rPr>
              <w:t>ë</w:t>
            </w:r>
            <w:r w:rsidRPr="0062716E">
              <w:rPr>
                <w:rFonts w:eastAsia="Calibri"/>
                <w:lang w:val="sq-AL"/>
              </w:rPr>
              <w:t>se p</w:t>
            </w:r>
            <w:r w:rsidR="001A726D" w:rsidRPr="0062716E">
              <w:rPr>
                <w:rFonts w:eastAsia="Calibri"/>
                <w:lang w:val="sq-AL"/>
              </w:rPr>
              <w:t>ë</w:t>
            </w:r>
            <w:r w:rsidRPr="0062716E">
              <w:rPr>
                <w:rFonts w:eastAsia="Calibri"/>
                <w:lang w:val="sq-AL"/>
              </w:rPr>
              <w:t>r kabllot (p</w:t>
            </w:r>
            <w:r w:rsidR="001A726D" w:rsidRPr="0062716E">
              <w:rPr>
                <w:rFonts w:eastAsia="Calibri"/>
                <w:lang w:val="sq-AL"/>
              </w:rPr>
              <w:t>ë</w:t>
            </w:r>
            <w:r w:rsidRPr="0062716E">
              <w:rPr>
                <w:rFonts w:eastAsia="Calibri"/>
                <w:lang w:val="sq-AL"/>
              </w:rPr>
              <w:t>r sigurimin e kabllove</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Ngjit</w:t>
            </w:r>
            <w:r w:rsidR="001A726D" w:rsidRPr="0062716E">
              <w:rPr>
                <w:rFonts w:eastAsia="Calibri"/>
                <w:lang w:val="sq-AL"/>
              </w:rPr>
              <w:t>ë</w:t>
            </w:r>
            <w:r w:rsidRPr="0062716E">
              <w:rPr>
                <w:rFonts w:eastAsia="Calibri"/>
                <w:lang w:val="sq-AL"/>
              </w:rPr>
              <w:t>se dhe qese p</w:t>
            </w:r>
            <w:r w:rsidR="001A726D" w:rsidRPr="0062716E">
              <w:rPr>
                <w:rFonts w:eastAsia="Calibri"/>
                <w:lang w:val="sq-AL"/>
              </w:rPr>
              <w:t>ë</w:t>
            </w:r>
            <w:r w:rsidRPr="0062716E">
              <w:rPr>
                <w:rFonts w:eastAsia="Calibri"/>
                <w:lang w:val="sq-AL"/>
              </w:rPr>
              <w:t>r provat</w:t>
            </w:r>
            <w:r w:rsidR="0013526A" w:rsidRPr="0062716E">
              <w:rPr>
                <w:rFonts w:eastAsia="Calibri"/>
                <w:lang w:val="sq-AL"/>
              </w:rPr>
              <w:t>;</w:t>
            </w:r>
          </w:p>
          <w:p w:rsidR="0013526A" w:rsidRPr="0062716E" w:rsidRDefault="00E34F8B" w:rsidP="00165291">
            <w:pPr>
              <w:pStyle w:val="bul2"/>
              <w:spacing w:before="0" w:after="0"/>
              <w:rPr>
                <w:rFonts w:eastAsia="Calibri"/>
                <w:lang w:val="sq-AL"/>
              </w:rPr>
            </w:pPr>
            <w:r w:rsidRPr="0062716E">
              <w:rPr>
                <w:rFonts w:eastAsia="Calibri"/>
                <w:lang w:val="sq-AL"/>
              </w:rPr>
              <w:t>Kuti p</w:t>
            </w:r>
            <w:r w:rsidR="001A726D" w:rsidRPr="0062716E">
              <w:rPr>
                <w:rFonts w:eastAsia="Calibri"/>
                <w:lang w:val="sq-AL"/>
              </w:rPr>
              <w:t>ë</w:t>
            </w:r>
            <w:r w:rsidRPr="0062716E">
              <w:rPr>
                <w:rFonts w:eastAsia="Calibri"/>
                <w:lang w:val="sq-AL"/>
              </w:rPr>
              <w:t xml:space="preserve">r paketimin e </w:t>
            </w:r>
            <w:r w:rsidR="00BC750F" w:rsidRPr="0062716E">
              <w:rPr>
                <w:rFonts w:eastAsia="Calibri"/>
                <w:lang w:val="sq-AL"/>
              </w:rPr>
              <w:t>disketave</w:t>
            </w:r>
            <w:r w:rsidRPr="0062716E">
              <w:rPr>
                <w:rFonts w:eastAsia="Calibri"/>
                <w:lang w:val="sq-AL"/>
              </w:rPr>
              <w:t>, fishek</w:t>
            </w:r>
            <w:r w:rsidR="001A726D" w:rsidRPr="0062716E">
              <w:rPr>
                <w:rFonts w:eastAsia="Calibri"/>
                <w:lang w:val="sq-AL"/>
              </w:rPr>
              <w:t>ë</w:t>
            </w:r>
            <w:r w:rsidRPr="0062716E">
              <w:rPr>
                <w:rFonts w:eastAsia="Calibri"/>
                <w:lang w:val="sq-AL"/>
              </w:rPr>
              <w:t xml:space="preserve"> </w:t>
            </w:r>
            <w:r w:rsidR="0013526A" w:rsidRPr="0062716E">
              <w:rPr>
                <w:rFonts w:eastAsia="Calibri"/>
                <w:lang w:val="sq-AL"/>
              </w:rPr>
              <w:t>JAZ/ZIP, DVD, o</w:t>
            </w:r>
            <w:r w:rsidRPr="0062716E">
              <w:rPr>
                <w:rFonts w:eastAsia="Calibri"/>
                <w:lang w:val="sq-AL"/>
              </w:rPr>
              <w:t>se</w:t>
            </w:r>
            <w:r w:rsidR="0013526A" w:rsidRPr="0062716E">
              <w:rPr>
                <w:rFonts w:eastAsia="Calibri"/>
                <w:lang w:val="sq-AL"/>
              </w:rPr>
              <w:t xml:space="preserve"> CD;</w:t>
            </w:r>
          </w:p>
          <w:p w:rsidR="0013526A" w:rsidRPr="0062716E" w:rsidRDefault="00E34F8B" w:rsidP="00165291">
            <w:pPr>
              <w:pStyle w:val="bul2"/>
              <w:spacing w:before="0" w:after="0"/>
              <w:rPr>
                <w:rFonts w:eastAsia="Calibri"/>
                <w:lang w:val="sq-AL"/>
              </w:rPr>
            </w:pPr>
            <w:r w:rsidRPr="0062716E">
              <w:rPr>
                <w:rFonts w:eastAsia="Calibri"/>
                <w:lang w:val="sq-AL"/>
              </w:rPr>
              <w:t>Materiale paketimi (duhet t</w:t>
            </w:r>
            <w:r w:rsidR="001A726D" w:rsidRPr="0062716E">
              <w:rPr>
                <w:rFonts w:eastAsia="Calibri"/>
                <w:lang w:val="sq-AL"/>
              </w:rPr>
              <w:t>ë</w:t>
            </w:r>
            <w:r w:rsidRPr="0062716E">
              <w:rPr>
                <w:rFonts w:eastAsia="Calibri"/>
                <w:lang w:val="sq-AL"/>
              </w:rPr>
              <w:t xml:space="preserve"> evitohen materiale q</w:t>
            </w:r>
            <w:r w:rsidR="001A726D" w:rsidRPr="0062716E">
              <w:rPr>
                <w:rFonts w:eastAsia="Calibri"/>
                <w:lang w:val="sq-AL"/>
              </w:rPr>
              <w:t>ë</w:t>
            </w:r>
            <w:r w:rsidRPr="0062716E">
              <w:rPr>
                <w:rFonts w:eastAsia="Calibri"/>
                <w:lang w:val="sq-AL"/>
              </w:rPr>
              <w:t xml:space="preserve"> mund t</w:t>
            </w:r>
            <w:r w:rsidR="001A726D" w:rsidRPr="0062716E">
              <w:rPr>
                <w:rFonts w:eastAsia="Calibri"/>
                <w:lang w:val="sq-AL"/>
              </w:rPr>
              <w:t>ë</w:t>
            </w:r>
            <w:r w:rsidRPr="0062716E">
              <w:rPr>
                <w:rFonts w:eastAsia="Calibri"/>
                <w:lang w:val="sq-AL"/>
              </w:rPr>
              <w:t xml:space="preserve"> prodhojn</w:t>
            </w:r>
            <w:r w:rsidR="001A726D" w:rsidRPr="0062716E">
              <w:rPr>
                <w:rFonts w:eastAsia="Calibri"/>
                <w:lang w:val="sq-AL"/>
              </w:rPr>
              <w:t>ë</w:t>
            </w:r>
            <w:r w:rsidRPr="0062716E">
              <w:rPr>
                <w:rFonts w:eastAsia="Calibri"/>
                <w:lang w:val="sq-AL"/>
              </w:rPr>
              <w:t xml:space="preserve"> elektricitet statik t</w:t>
            </w:r>
            <w:r w:rsidR="001A726D" w:rsidRPr="0062716E">
              <w:rPr>
                <w:rFonts w:eastAsia="Calibri"/>
                <w:lang w:val="sq-AL"/>
              </w:rPr>
              <w:t>ë</w:t>
            </w:r>
            <w:r w:rsidRPr="0062716E">
              <w:rPr>
                <w:rFonts w:eastAsia="Calibri"/>
                <w:lang w:val="sq-AL"/>
              </w:rPr>
              <w:t xml:space="preserve"> till</w:t>
            </w:r>
            <w:r w:rsidR="001A726D" w:rsidRPr="0062716E">
              <w:rPr>
                <w:rFonts w:eastAsia="Calibri"/>
                <w:lang w:val="sq-AL"/>
              </w:rPr>
              <w:t>ë</w:t>
            </w:r>
            <w:r w:rsidRPr="0062716E">
              <w:rPr>
                <w:rFonts w:eastAsia="Calibri"/>
                <w:lang w:val="sq-AL"/>
              </w:rPr>
              <w:t xml:space="preserve"> si polisteroli ose </w:t>
            </w:r>
            <w:r w:rsidR="00F02ED7" w:rsidRPr="0062716E">
              <w:rPr>
                <w:rFonts w:eastAsia="Calibri"/>
                <w:lang w:val="sq-AL"/>
              </w:rPr>
              <w:t>polisterol me copa</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Kuti ambalazhimi prej kartoni t</w:t>
            </w:r>
            <w:r w:rsidR="001A726D" w:rsidRPr="0062716E">
              <w:rPr>
                <w:rFonts w:eastAsia="Calibri"/>
                <w:lang w:val="sq-AL"/>
              </w:rPr>
              <w:t>ë</w:t>
            </w:r>
            <w:r w:rsidRPr="0062716E">
              <w:rPr>
                <w:rFonts w:eastAsia="Calibri"/>
                <w:lang w:val="sq-AL"/>
              </w:rPr>
              <w:t xml:space="preserve"> madh</w:t>
            </w:r>
            <w:r w:rsidR="001A726D" w:rsidRPr="0062716E">
              <w:rPr>
                <w:rFonts w:eastAsia="Calibri"/>
                <w:lang w:val="sq-AL"/>
              </w:rPr>
              <w:t>ë</w:t>
            </w:r>
            <w:r w:rsidRPr="0062716E">
              <w:rPr>
                <w:rFonts w:eastAsia="Calibri"/>
                <w:lang w:val="sq-AL"/>
              </w:rPr>
              <w:t>sive t</w:t>
            </w:r>
            <w:r w:rsidR="001A726D" w:rsidRPr="0062716E">
              <w:rPr>
                <w:rFonts w:eastAsia="Calibri"/>
                <w:lang w:val="sq-AL"/>
              </w:rPr>
              <w:t>ë</w:t>
            </w:r>
            <w:r w:rsidRPr="0062716E">
              <w:rPr>
                <w:rFonts w:eastAsia="Calibri"/>
                <w:lang w:val="sq-AL"/>
              </w:rPr>
              <w:t xml:space="preserve"> ndryshme</w:t>
            </w:r>
            <w:r w:rsidR="0013526A" w:rsidRPr="0062716E">
              <w:rPr>
                <w:rFonts w:eastAsia="Calibri"/>
                <w:lang w:val="sq-AL"/>
              </w:rPr>
              <w:t xml:space="preserve"> (</w:t>
            </w:r>
            <w:r w:rsidRPr="0062716E">
              <w:rPr>
                <w:rFonts w:eastAsia="Calibri"/>
                <w:lang w:val="sq-AL"/>
              </w:rPr>
              <w:t>duhet t</w:t>
            </w:r>
            <w:r w:rsidR="001A726D" w:rsidRPr="0062716E">
              <w:rPr>
                <w:rFonts w:eastAsia="Calibri"/>
                <w:lang w:val="sq-AL"/>
              </w:rPr>
              <w:t>ë</w:t>
            </w:r>
            <w:r w:rsidRPr="0062716E">
              <w:rPr>
                <w:rFonts w:eastAsia="Calibri"/>
                <w:lang w:val="sq-AL"/>
              </w:rPr>
              <w:t xml:space="preserve"> p</w:t>
            </w:r>
            <w:r w:rsidR="001A726D" w:rsidRPr="0062716E">
              <w:rPr>
                <w:rFonts w:eastAsia="Calibri"/>
                <w:lang w:val="sq-AL"/>
              </w:rPr>
              <w:t>ë</w:t>
            </w:r>
            <w:r w:rsidRPr="0062716E">
              <w:rPr>
                <w:rFonts w:eastAsia="Calibri"/>
                <w:lang w:val="sq-AL"/>
              </w:rPr>
              <w:t>rdoret paketim origjinal sa her</w:t>
            </w:r>
            <w:r w:rsidR="001A726D" w:rsidRPr="0062716E">
              <w:rPr>
                <w:rFonts w:eastAsia="Calibri"/>
                <w:lang w:val="sq-AL"/>
              </w:rPr>
              <w:t>ë</w:t>
            </w:r>
            <w:r w:rsidRPr="0062716E">
              <w:rPr>
                <w:rFonts w:eastAsia="Calibri"/>
                <w:lang w:val="sq-AL"/>
              </w:rPr>
              <w:t xml:space="preserve"> q</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jet</w:t>
            </w:r>
            <w:r w:rsidR="001A726D" w:rsidRPr="0062716E">
              <w:rPr>
                <w:rFonts w:eastAsia="Calibri"/>
                <w:lang w:val="sq-AL"/>
              </w:rPr>
              <w:t>ë</w:t>
            </w:r>
            <w:r w:rsidRPr="0062716E">
              <w:rPr>
                <w:rFonts w:eastAsia="Calibri"/>
                <w:lang w:val="sq-AL"/>
              </w:rPr>
              <w:t xml:space="preserve"> e mundur</w:t>
            </w:r>
            <w:r w:rsidR="0013526A" w:rsidRPr="0062716E">
              <w:rPr>
                <w:rFonts w:eastAsia="Calibri"/>
                <w:lang w:val="sq-AL"/>
              </w:rPr>
              <w:t>);</w:t>
            </w:r>
          </w:p>
          <w:p w:rsidR="0013526A" w:rsidRPr="0062716E" w:rsidRDefault="00F02ED7" w:rsidP="00165291">
            <w:pPr>
              <w:pStyle w:val="bul1"/>
              <w:rPr>
                <w:lang w:val="sq-AL"/>
              </w:rPr>
            </w:pPr>
            <w:r w:rsidRPr="0062716E">
              <w:rPr>
                <w:lang w:val="sq-AL"/>
              </w:rPr>
              <w:t>Mjetet e komunikimit</w:t>
            </w:r>
          </w:p>
          <w:p w:rsidR="0013526A" w:rsidRPr="0062716E" w:rsidRDefault="00F02ED7" w:rsidP="00165291">
            <w:pPr>
              <w:pStyle w:val="bul2"/>
              <w:spacing w:before="0" w:after="0"/>
              <w:rPr>
                <w:rFonts w:eastAsia="Calibri"/>
                <w:lang w:val="sq-AL"/>
              </w:rPr>
            </w:pPr>
            <w:r w:rsidRPr="0062716E">
              <w:rPr>
                <w:rFonts w:eastAsia="Calibri"/>
                <w:lang w:val="sq-AL"/>
              </w:rPr>
              <w:t>Telefona celular</w:t>
            </w:r>
            <w:r w:rsidR="001A726D" w:rsidRPr="0062716E">
              <w:rPr>
                <w:rFonts w:eastAsia="Calibri"/>
                <w:lang w:val="sq-AL"/>
              </w:rPr>
              <w:t>ë</w:t>
            </w:r>
            <w:r w:rsidRPr="0062716E">
              <w:rPr>
                <w:rFonts w:eastAsia="Calibri"/>
                <w:lang w:val="sq-AL"/>
              </w:rPr>
              <w:t xml:space="preserve"> ose pajisje t</w:t>
            </w:r>
            <w:r w:rsidR="001A726D" w:rsidRPr="0062716E">
              <w:rPr>
                <w:rFonts w:eastAsia="Calibri"/>
                <w:lang w:val="sq-AL"/>
              </w:rPr>
              <w:t>ë</w:t>
            </w:r>
            <w:r w:rsidRPr="0062716E">
              <w:rPr>
                <w:rFonts w:eastAsia="Calibri"/>
                <w:lang w:val="sq-AL"/>
              </w:rPr>
              <w:t xml:space="preserve"> tjera komunikimi p</w:t>
            </w:r>
            <w:r w:rsidR="001A726D" w:rsidRPr="0062716E">
              <w:rPr>
                <w:rFonts w:eastAsia="Calibri"/>
                <w:lang w:val="sq-AL"/>
              </w:rPr>
              <w:t>ë</w:t>
            </w:r>
            <w:r w:rsidRPr="0062716E">
              <w:rPr>
                <w:rFonts w:eastAsia="Calibri"/>
                <w:lang w:val="sq-AL"/>
              </w:rPr>
              <w:t>r marrjen e k</w:t>
            </w:r>
            <w:r w:rsidR="001A726D" w:rsidRPr="0062716E">
              <w:rPr>
                <w:rFonts w:eastAsia="Calibri"/>
                <w:lang w:val="sq-AL"/>
              </w:rPr>
              <w:t>ë</w:t>
            </w:r>
            <w:r w:rsidRPr="0062716E">
              <w:rPr>
                <w:rFonts w:eastAsia="Calibri"/>
                <w:lang w:val="sq-AL"/>
              </w:rPr>
              <w:t>shillave (nuk duhet t</w:t>
            </w:r>
            <w:r w:rsidR="001A726D" w:rsidRPr="0062716E">
              <w:rPr>
                <w:rFonts w:eastAsia="Calibri"/>
                <w:lang w:val="sq-AL"/>
              </w:rPr>
              <w:t>ë</w:t>
            </w:r>
            <w:r w:rsidRPr="0062716E">
              <w:rPr>
                <w:rFonts w:eastAsia="Calibri"/>
                <w:lang w:val="sq-AL"/>
              </w:rPr>
              <w:t xml:space="preserve"> p</w:t>
            </w:r>
            <w:r w:rsidR="001A726D" w:rsidRPr="0062716E">
              <w:rPr>
                <w:rFonts w:eastAsia="Calibri"/>
                <w:lang w:val="sq-AL"/>
              </w:rPr>
              <w:t>ë</w:t>
            </w:r>
            <w:r w:rsidRPr="0062716E">
              <w:rPr>
                <w:rFonts w:eastAsia="Calibri"/>
                <w:lang w:val="sq-AL"/>
              </w:rPr>
              <w:t>rdore</w:t>
            </w:r>
            <w:r w:rsidR="008600E1" w:rsidRPr="0062716E">
              <w:rPr>
                <w:rFonts w:eastAsia="Calibri"/>
                <w:lang w:val="sq-AL"/>
              </w:rPr>
              <w:t>n</w:t>
            </w:r>
            <w:r w:rsidRPr="0062716E">
              <w:rPr>
                <w:rFonts w:eastAsia="Calibri"/>
                <w:lang w:val="sq-AL"/>
              </w:rPr>
              <w:t xml:space="preserve"> n</w:t>
            </w:r>
            <w:r w:rsidR="001A726D" w:rsidRPr="0062716E">
              <w:rPr>
                <w:rFonts w:eastAsia="Calibri"/>
                <w:lang w:val="sq-AL"/>
              </w:rPr>
              <w:t>ë</w:t>
            </w:r>
            <w:r w:rsidRPr="0062716E">
              <w:rPr>
                <w:rFonts w:eastAsia="Calibri"/>
                <w:lang w:val="sq-AL"/>
              </w:rPr>
              <w:t xml:space="preserve"> af</w:t>
            </w:r>
            <w:r w:rsidR="001A726D" w:rsidRPr="0062716E">
              <w:rPr>
                <w:rFonts w:eastAsia="Calibri"/>
                <w:lang w:val="sq-AL"/>
              </w:rPr>
              <w:t>ë</w:t>
            </w:r>
            <w:r w:rsidRPr="0062716E">
              <w:rPr>
                <w:rFonts w:eastAsia="Calibri"/>
                <w:lang w:val="sq-AL"/>
              </w:rPr>
              <w:t>rsi t</w:t>
            </w:r>
            <w:r w:rsidR="001A726D" w:rsidRPr="0062716E">
              <w:rPr>
                <w:rFonts w:eastAsia="Calibri"/>
                <w:lang w:val="sq-AL"/>
              </w:rPr>
              <w:t>ë</w:t>
            </w:r>
            <w:r w:rsidRPr="0062716E">
              <w:rPr>
                <w:rFonts w:eastAsia="Calibri"/>
                <w:lang w:val="sq-AL"/>
              </w:rPr>
              <w:t xml:space="preserve"> </w:t>
            </w:r>
            <w:r w:rsidR="00BC750F" w:rsidRPr="0062716E">
              <w:rPr>
                <w:rFonts w:eastAsia="Calibri"/>
                <w:lang w:val="sq-AL"/>
              </w:rPr>
              <w:t>kompjuterëve</w:t>
            </w:r>
            <w:r w:rsidR="0013526A" w:rsidRPr="0062716E">
              <w:rPr>
                <w:rFonts w:eastAsia="Calibri"/>
                <w:lang w:val="sq-AL"/>
              </w:rPr>
              <w:t>);</w:t>
            </w:r>
          </w:p>
          <w:p w:rsidR="00607E73" w:rsidRPr="0062716E" w:rsidRDefault="00F02ED7" w:rsidP="00165291">
            <w:pPr>
              <w:pStyle w:val="bul2"/>
              <w:spacing w:before="0" w:after="0"/>
              <w:rPr>
                <w:rFonts w:eastAsia="Calibri"/>
                <w:lang w:val="sq-AL"/>
              </w:rPr>
            </w:pPr>
            <w:r w:rsidRPr="0062716E">
              <w:rPr>
                <w:rFonts w:eastAsia="Calibri"/>
                <w:lang w:val="sq-AL"/>
              </w:rPr>
              <w:t>Informacion kontakti p</w:t>
            </w:r>
            <w:r w:rsidR="001A726D" w:rsidRPr="0062716E">
              <w:rPr>
                <w:rFonts w:eastAsia="Calibri"/>
                <w:lang w:val="sq-AL"/>
              </w:rPr>
              <w:t>ë</w:t>
            </w:r>
            <w:r w:rsidRPr="0062716E">
              <w:rPr>
                <w:rFonts w:eastAsia="Calibri"/>
                <w:lang w:val="sq-AL"/>
              </w:rPr>
              <w:t>r asistenc</w:t>
            </w:r>
            <w:r w:rsidR="001A726D" w:rsidRPr="0062716E">
              <w:rPr>
                <w:rFonts w:eastAsia="Calibri"/>
                <w:lang w:val="sq-AL"/>
              </w:rPr>
              <w:t>ë</w:t>
            </w:r>
            <w:r w:rsidR="0013526A" w:rsidRPr="0062716E">
              <w:rPr>
                <w:rFonts w:eastAsia="Calibri"/>
                <w:lang w:val="sq-AL"/>
              </w:rPr>
              <w:t xml:space="preserve"> (</w:t>
            </w:r>
            <w:r w:rsidRPr="0062716E">
              <w:rPr>
                <w:rFonts w:eastAsia="Calibri"/>
                <w:lang w:val="sq-AL"/>
              </w:rPr>
              <w:t>p</w:t>
            </w:r>
            <w:r w:rsidR="0013526A" w:rsidRPr="0062716E">
              <w:rPr>
                <w:rFonts w:eastAsia="Calibri"/>
                <w:lang w:val="sq-AL"/>
              </w:rPr>
              <w:t>.</w:t>
            </w:r>
            <w:r w:rsidRPr="0062716E">
              <w:rPr>
                <w:rFonts w:eastAsia="Calibri"/>
                <w:lang w:val="sq-AL"/>
              </w:rPr>
              <w:t>sh</w:t>
            </w:r>
            <w:r w:rsidR="0013526A" w:rsidRPr="0062716E">
              <w:rPr>
                <w:rFonts w:eastAsia="Calibri"/>
                <w:lang w:val="sq-AL"/>
              </w:rPr>
              <w:t xml:space="preserve">., </w:t>
            </w:r>
            <w:r w:rsidRPr="0062716E">
              <w:rPr>
                <w:rFonts w:eastAsia="Calibri"/>
                <w:lang w:val="sq-AL"/>
              </w:rPr>
              <w:t>numra telefoni p</w:t>
            </w:r>
            <w:r w:rsidR="001A726D" w:rsidRPr="0062716E">
              <w:rPr>
                <w:rFonts w:eastAsia="Calibri"/>
                <w:lang w:val="sq-AL"/>
              </w:rPr>
              <w:t>ë</w:t>
            </w:r>
            <w:r w:rsidRPr="0062716E">
              <w:rPr>
                <w:rFonts w:eastAsia="Calibri"/>
                <w:lang w:val="sq-AL"/>
              </w:rPr>
              <w:t>r nj</w:t>
            </w:r>
            <w:r w:rsidR="001A726D" w:rsidRPr="0062716E">
              <w:rPr>
                <w:rFonts w:eastAsia="Calibri"/>
                <w:lang w:val="sq-AL"/>
              </w:rPr>
              <w:t>ë</w:t>
            </w:r>
            <w:r w:rsidRPr="0062716E">
              <w:rPr>
                <w:rFonts w:eastAsia="Calibri"/>
                <w:lang w:val="sq-AL"/>
              </w:rPr>
              <w:t>sin</w:t>
            </w:r>
            <w:r w:rsidR="001A726D" w:rsidRPr="0062716E">
              <w:rPr>
                <w:rFonts w:eastAsia="Calibri"/>
                <w:lang w:val="sq-AL"/>
              </w:rPr>
              <w:t>ë</w:t>
            </w:r>
            <w:r w:rsidRPr="0062716E">
              <w:rPr>
                <w:rFonts w:eastAsia="Calibri"/>
                <w:lang w:val="sq-AL"/>
              </w:rPr>
              <w:t xml:space="preserve"> e ekspert</w:t>
            </w:r>
            <w:r w:rsidR="001A726D" w:rsidRPr="0062716E">
              <w:rPr>
                <w:rFonts w:eastAsia="Calibri"/>
                <w:lang w:val="sq-AL"/>
              </w:rPr>
              <w:t>ë</w:t>
            </w:r>
            <w:r w:rsidRPr="0062716E">
              <w:rPr>
                <w:rFonts w:eastAsia="Calibri"/>
                <w:lang w:val="sq-AL"/>
              </w:rPr>
              <w:t>ve</w:t>
            </w:r>
            <w:r w:rsidR="0013526A" w:rsidRPr="0062716E">
              <w:rPr>
                <w:rFonts w:eastAsia="Calibri"/>
                <w:lang w:val="sq-AL"/>
              </w:rPr>
              <w:t>)</w:t>
            </w:r>
          </w:p>
          <w:p w:rsidR="0013526A" w:rsidRPr="0062716E" w:rsidRDefault="00F02ED7" w:rsidP="00165291">
            <w:pPr>
              <w:pStyle w:val="bul1"/>
              <w:rPr>
                <w:lang w:val="sq-AL"/>
              </w:rPr>
            </w:pPr>
            <w:r w:rsidRPr="0062716E">
              <w:rPr>
                <w:lang w:val="sq-AL"/>
              </w:rPr>
              <w:t>Mjete t</w:t>
            </w:r>
            <w:r w:rsidR="001A726D" w:rsidRPr="0062716E">
              <w:rPr>
                <w:lang w:val="sq-AL"/>
              </w:rPr>
              <w:t>ë</w:t>
            </w:r>
            <w:r w:rsidRPr="0062716E">
              <w:rPr>
                <w:lang w:val="sq-AL"/>
              </w:rPr>
              <w:t xml:space="preserve"> tjera</w:t>
            </w:r>
            <w:r w:rsidR="0013526A" w:rsidRPr="0062716E">
              <w:rPr>
                <w:lang w:val="sq-AL"/>
              </w:rPr>
              <w:t>:</w:t>
            </w:r>
          </w:p>
          <w:p w:rsidR="0013526A" w:rsidRPr="0062716E" w:rsidRDefault="00F02ED7" w:rsidP="00165291">
            <w:pPr>
              <w:pStyle w:val="bul2"/>
              <w:spacing w:before="0" w:after="0"/>
              <w:rPr>
                <w:rFonts w:eastAsia="Calibri"/>
                <w:lang w:val="sq-AL"/>
              </w:rPr>
            </w:pPr>
            <w:r w:rsidRPr="0062716E">
              <w:rPr>
                <w:rFonts w:eastAsia="Calibri"/>
                <w:lang w:val="sq-AL"/>
              </w:rPr>
              <w:t>Elektrik dore me kap</w:t>
            </w:r>
            <w:r w:rsidR="001A726D" w:rsidRPr="0062716E">
              <w:rPr>
                <w:rFonts w:eastAsia="Calibri"/>
                <w:lang w:val="sq-AL"/>
              </w:rPr>
              <w:t>ë</w:t>
            </w:r>
            <w:r w:rsidRPr="0062716E">
              <w:rPr>
                <w:rFonts w:eastAsia="Calibri"/>
                <w:lang w:val="sq-AL"/>
              </w:rPr>
              <w:t>se</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Doreza</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Karroc</w:t>
            </w:r>
            <w:r w:rsidR="001A726D" w:rsidRPr="0062716E">
              <w:rPr>
                <w:rFonts w:eastAsia="Calibri"/>
                <w:lang w:val="sq-AL"/>
              </w:rPr>
              <w:t>ë</w:t>
            </w:r>
            <w:r w:rsidRPr="0062716E">
              <w:rPr>
                <w:rFonts w:eastAsia="Calibri"/>
                <w:lang w:val="sq-AL"/>
              </w:rPr>
              <w:t xml:space="preserve"> dore</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Shirita t</w:t>
            </w:r>
            <w:r w:rsidR="001A726D" w:rsidRPr="0062716E">
              <w:rPr>
                <w:rFonts w:eastAsia="Calibri"/>
                <w:lang w:val="sq-AL"/>
              </w:rPr>
              <w:t>ë</w:t>
            </w:r>
            <w:r w:rsidRPr="0062716E">
              <w:rPr>
                <w:rFonts w:eastAsia="Calibri"/>
                <w:lang w:val="sq-AL"/>
              </w:rPr>
              <w:t xml:space="preserve"> m</w:t>
            </w:r>
            <w:r w:rsidR="001A726D" w:rsidRPr="0062716E">
              <w:rPr>
                <w:rFonts w:eastAsia="Calibri"/>
                <w:lang w:val="sq-AL"/>
              </w:rPr>
              <w:t>ë</w:t>
            </w:r>
            <w:r w:rsidRPr="0062716E">
              <w:rPr>
                <w:rFonts w:eastAsia="Calibri"/>
                <w:lang w:val="sq-AL"/>
              </w:rPr>
              <w:t>dha kauçuku</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Lente zmadhuese</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Let</w:t>
            </w:r>
            <w:r w:rsidR="001A726D" w:rsidRPr="0062716E">
              <w:rPr>
                <w:rFonts w:eastAsia="Calibri"/>
                <w:lang w:val="sq-AL"/>
              </w:rPr>
              <w:t>ë</w:t>
            </w:r>
            <w:r w:rsidRPr="0062716E">
              <w:rPr>
                <w:rFonts w:eastAsia="Calibri"/>
                <w:lang w:val="sq-AL"/>
              </w:rPr>
              <w:t>r p</w:t>
            </w:r>
            <w:r w:rsidR="001A726D" w:rsidRPr="0062716E">
              <w:rPr>
                <w:rFonts w:eastAsia="Calibri"/>
                <w:lang w:val="sq-AL"/>
              </w:rPr>
              <w:t>ë</w:t>
            </w:r>
            <w:r w:rsidRPr="0062716E">
              <w:rPr>
                <w:rFonts w:eastAsia="Calibri"/>
                <w:lang w:val="sq-AL"/>
              </w:rPr>
              <w:t>r printim</w:t>
            </w:r>
            <w:r w:rsidR="0013526A" w:rsidRPr="0062716E">
              <w:rPr>
                <w:rFonts w:eastAsia="Calibri"/>
                <w:lang w:val="sq-AL"/>
              </w:rPr>
              <w:t>;</w:t>
            </w:r>
          </w:p>
          <w:p w:rsidR="0013526A" w:rsidRPr="0062716E" w:rsidRDefault="00F02ED7" w:rsidP="00165291">
            <w:pPr>
              <w:pStyle w:val="bul2"/>
              <w:spacing w:before="0" w:after="0"/>
              <w:rPr>
                <w:rFonts w:eastAsia="Calibri"/>
                <w:lang w:val="sq-AL"/>
              </w:rPr>
            </w:pPr>
            <w:r w:rsidRPr="0062716E">
              <w:rPr>
                <w:rFonts w:eastAsia="Calibri"/>
                <w:lang w:val="sq-AL"/>
              </w:rPr>
              <w:t>CD/disk sekuestrimi (</w:t>
            </w:r>
            <w:r w:rsidR="00227048" w:rsidRPr="0062716E">
              <w:rPr>
                <w:rFonts w:eastAsia="Calibri"/>
                <w:lang w:val="sq-AL"/>
              </w:rPr>
              <w:t>n</w:t>
            </w:r>
            <w:r w:rsidR="001A726D" w:rsidRPr="0062716E">
              <w:rPr>
                <w:rFonts w:eastAsia="Calibri"/>
                <w:lang w:val="sq-AL"/>
              </w:rPr>
              <w:t>ë</w:t>
            </w:r>
            <w:r w:rsidR="00227048" w:rsidRPr="0062716E">
              <w:rPr>
                <w:rFonts w:eastAsia="Calibri"/>
                <w:lang w:val="sq-AL"/>
              </w:rPr>
              <w:t>se jeni t</w:t>
            </w:r>
            <w:r w:rsidR="001A726D" w:rsidRPr="0062716E">
              <w:rPr>
                <w:rFonts w:eastAsia="Calibri"/>
                <w:lang w:val="sq-AL"/>
              </w:rPr>
              <w:t>ë</w:t>
            </w:r>
            <w:r w:rsidR="00227048" w:rsidRPr="0062716E">
              <w:rPr>
                <w:rFonts w:eastAsia="Calibri"/>
                <w:lang w:val="sq-AL"/>
              </w:rPr>
              <w:t xml:space="preserve"> trajnuar ta p</w:t>
            </w:r>
            <w:r w:rsidR="001A726D" w:rsidRPr="0062716E">
              <w:rPr>
                <w:rFonts w:eastAsia="Calibri"/>
                <w:lang w:val="sq-AL"/>
              </w:rPr>
              <w:t>ë</w:t>
            </w:r>
            <w:r w:rsidR="00227048" w:rsidRPr="0062716E">
              <w:rPr>
                <w:rFonts w:eastAsia="Calibri"/>
                <w:lang w:val="sq-AL"/>
              </w:rPr>
              <w:t>rdorni p</w:t>
            </w:r>
            <w:r w:rsidR="001A726D" w:rsidRPr="0062716E">
              <w:rPr>
                <w:rFonts w:eastAsia="Calibri"/>
                <w:lang w:val="sq-AL"/>
              </w:rPr>
              <w:t>ë</w:t>
            </w:r>
            <w:r w:rsidR="00227048" w:rsidRPr="0062716E">
              <w:rPr>
                <w:rFonts w:eastAsia="Calibri"/>
                <w:lang w:val="sq-AL"/>
              </w:rPr>
              <w:t>r q</w:t>
            </w:r>
            <w:r w:rsidR="001A726D" w:rsidRPr="0062716E">
              <w:rPr>
                <w:rFonts w:eastAsia="Calibri"/>
                <w:lang w:val="sq-AL"/>
              </w:rPr>
              <w:t>ë</w:t>
            </w:r>
            <w:r w:rsidR="00227048" w:rsidRPr="0062716E">
              <w:rPr>
                <w:rFonts w:eastAsia="Calibri"/>
                <w:lang w:val="sq-AL"/>
              </w:rPr>
              <w:t>llime t</w:t>
            </w:r>
            <w:r w:rsidR="001A726D" w:rsidRPr="0062716E">
              <w:rPr>
                <w:rFonts w:eastAsia="Calibri"/>
                <w:lang w:val="sq-AL"/>
              </w:rPr>
              <w:t>ë</w:t>
            </w:r>
            <w:r w:rsidR="00227048" w:rsidRPr="0062716E">
              <w:rPr>
                <w:rFonts w:eastAsia="Calibri"/>
                <w:lang w:val="sq-AL"/>
              </w:rPr>
              <w:t xml:space="preserve"> mbledhjes s</w:t>
            </w:r>
            <w:r w:rsidR="001A726D" w:rsidRPr="0062716E">
              <w:rPr>
                <w:rFonts w:eastAsia="Calibri"/>
                <w:lang w:val="sq-AL"/>
              </w:rPr>
              <w:t>ë</w:t>
            </w:r>
            <w:r w:rsidR="00227048" w:rsidRPr="0062716E">
              <w:rPr>
                <w:rFonts w:eastAsia="Calibri"/>
                <w:lang w:val="sq-AL"/>
              </w:rPr>
              <w:t xml:space="preserve"> provave</w:t>
            </w:r>
            <w:r w:rsidR="0013526A" w:rsidRPr="0062716E">
              <w:rPr>
                <w:rFonts w:eastAsia="Calibri"/>
                <w:lang w:val="sq-AL"/>
              </w:rPr>
              <w:t>);</w:t>
            </w:r>
          </w:p>
          <w:p w:rsidR="0013526A" w:rsidRPr="0062716E" w:rsidRDefault="00BC750F" w:rsidP="00165291">
            <w:pPr>
              <w:pStyle w:val="bul2"/>
              <w:spacing w:before="0" w:after="0"/>
              <w:rPr>
                <w:rFonts w:eastAsia="Calibri"/>
                <w:lang w:val="sq-AL"/>
              </w:rPr>
            </w:pPr>
            <w:r w:rsidRPr="0062716E">
              <w:rPr>
                <w:rFonts w:eastAsia="Calibri"/>
                <w:lang w:val="sq-AL"/>
              </w:rPr>
              <w:t>Disketa</w:t>
            </w:r>
            <w:r w:rsidR="00227048" w:rsidRPr="0062716E">
              <w:rPr>
                <w:rFonts w:eastAsia="Calibri"/>
                <w:lang w:val="sq-AL"/>
              </w:rPr>
              <w:t xml:space="preserve"> t</w:t>
            </w:r>
            <w:r w:rsidR="001A726D" w:rsidRPr="0062716E">
              <w:rPr>
                <w:rFonts w:eastAsia="Calibri"/>
                <w:lang w:val="sq-AL"/>
              </w:rPr>
              <w:t>ë</w:t>
            </w:r>
            <w:r w:rsidR="00227048" w:rsidRPr="0062716E">
              <w:rPr>
                <w:rFonts w:eastAsia="Calibri"/>
                <w:lang w:val="sq-AL"/>
              </w:rPr>
              <w:t xml:space="preserve"> pap</w:t>
            </w:r>
            <w:r w:rsidR="001A726D" w:rsidRPr="0062716E">
              <w:rPr>
                <w:rFonts w:eastAsia="Calibri"/>
                <w:lang w:val="sq-AL"/>
              </w:rPr>
              <w:t>ë</w:t>
            </w:r>
            <w:r w:rsidR="00227048" w:rsidRPr="0062716E">
              <w:rPr>
                <w:rFonts w:eastAsia="Calibri"/>
                <w:lang w:val="sq-AL"/>
              </w:rPr>
              <w:t>rdorura</w:t>
            </w:r>
            <w:r w:rsidR="0013526A" w:rsidRPr="0062716E">
              <w:rPr>
                <w:rFonts w:eastAsia="Calibri"/>
                <w:lang w:val="sq-AL"/>
              </w:rPr>
              <w:t>;</w:t>
            </w:r>
          </w:p>
          <w:p w:rsidR="0013526A" w:rsidRPr="0062716E" w:rsidRDefault="0013526A" w:rsidP="00165291">
            <w:pPr>
              <w:pStyle w:val="bul1"/>
              <w:rPr>
                <w:lang w:val="sq-AL"/>
              </w:rPr>
            </w:pPr>
            <w:r w:rsidRPr="0062716E">
              <w:rPr>
                <w:lang w:val="sq-AL"/>
              </w:rPr>
              <w:t>Transport</w:t>
            </w:r>
            <w:r w:rsidR="00227048" w:rsidRPr="0062716E">
              <w:rPr>
                <w:lang w:val="sq-AL"/>
              </w:rPr>
              <w:t>imi</w:t>
            </w:r>
            <w:r w:rsidRPr="0062716E">
              <w:rPr>
                <w:lang w:val="sq-AL"/>
              </w:rPr>
              <w:t xml:space="preserve"> (</w:t>
            </w:r>
            <w:r w:rsidR="00227048" w:rsidRPr="0062716E">
              <w:rPr>
                <w:lang w:val="sq-AL"/>
              </w:rPr>
              <w:t>p</w:t>
            </w:r>
            <w:r w:rsidR="001A726D" w:rsidRPr="0062716E">
              <w:rPr>
                <w:lang w:val="sq-AL"/>
              </w:rPr>
              <w:t>ë</w:t>
            </w:r>
            <w:r w:rsidR="00227048" w:rsidRPr="0062716E">
              <w:rPr>
                <w:lang w:val="sq-AL"/>
              </w:rPr>
              <w:t>r n</w:t>
            </w:r>
            <w:r w:rsidR="001A726D" w:rsidRPr="0062716E">
              <w:rPr>
                <w:lang w:val="sq-AL"/>
              </w:rPr>
              <w:t>ë</w:t>
            </w:r>
            <w:r w:rsidR="00227048" w:rsidRPr="0062716E">
              <w:rPr>
                <w:lang w:val="sq-AL"/>
              </w:rPr>
              <w:t xml:space="preserve"> vendngjarje dhe nga vendngjarja, p</w:t>
            </w:r>
            <w:r w:rsidR="001A726D" w:rsidRPr="0062716E">
              <w:rPr>
                <w:lang w:val="sq-AL"/>
              </w:rPr>
              <w:t>ë</w:t>
            </w:r>
            <w:r w:rsidR="00227048" w:rsidRPr="0062716E">
              <w:rPr>
                <w:lang w:val="sq-AL"/>
              </w:rPr>
              <w:t>r an</w:t>
            </w:r>
            <w:r w:rsidR="001A726D" w:rsidRPr="0062716E">
              <w:rPr>
                <w:lang w:val="sq-AL"/>
              </w:rPr>
              <w:t>ë</w:t>
            </w:r>
            <w:r w:rsidR="00227048" w:rsidRPr="0062716E">
              <w:rPr>
                <w:lang w:val="sq-AL"/>
              </w:rPr>
              <w:t>tar</w:t>
            </w:r>
            <w:r w:rsidR="001A726D" w:rsidRPr="0062716E">
              <w:rPr>
                <w:lang w:val="sq-AL"/>
              </w:rPr>
              <w:t>ë</w:t>
            </w:r>
            <w:r w:rsidR="00227048" w:rsidRPr="0062716E">
              <w:rPr>
                <w:lang w:val="sq-AL"/>
              </w:rPr>
              <w:t>t e grupit t</w:t>
            </w:r>
            <w:r w:rsidR="001A726D" w:rsidRPr="0062716E">
              <w:rPr>
                <w:lang w:val="sq-AL"/>
              </w:rPr>
              <w:t>ë</w:t>
            </w:r>
            <w:r w:rsidR="00227048" w:rsidRPr="0062716E">
              <w:rPr>
                <w:lang w:val="sq-AL"/>
              </w:rPr>
              <w:t xml:space="preserve"> sekuestrimit, pajisjet dhe mjetet e sekuestrimit, dhe provat e sekuestruara</w:t>
            </w:r>
            <w:r w:rsidRPr="0062716E">
              <w:rPr>
                <w:lang w:val="sq-AL"/>
              </w:rPr>
              <w:t>).</w:t>
            </w:r>
          </w:p>
          <w:p w:rsidR="00607E73" w:rsidRPr="0062716E" w:rsidRDefault="00607E73" w:rsidP="00165291">
            <w:pPr>
              <w:pStyle w:val="bul1"/>
              <w:numPr>
                <w:ilvl w:val="0"/>
                <w:numId w:val="0"/>
              </w:numPr>
              <w:ind w:left="851"/>
              <w:rPr>
                <w:lang w:val="sq-AL"/>
              </w:rPr>
            </w:pPr>
          </w:p>
          <w:p w:rsidR="0013526A" w:rsidRPr="0062716E" w:rsidRDefault="0013526A" w:rsidP="00165291">
            <w:pPr>
              <w:pStyle w:val="List"/>
              <w:spacing w:before="0" w:after="0"/>
              <w:rPr>
                <w:b/>
              </w:rPr>
            </w:pPr>
            <w:bookmarkStart w:id="77" w:name="_Ref46294086"/>
            <w:bookmarkStart w:id="78" w:name="_Toc57176100"/>
            <w:bookmarkStart w:id="79" w:name="_Toc189021597"/>
            <w:r w:rsidRPr="0062716E">
              <w:rPr>
                <w:b/>
              </w:rPr>
              <w:t>S</w:t>
            </w:r>
            <w:r w:rsidR="00227048" w:rsidRPr="0062716E">
              <w:rPr>
                <w:b/>
              </w:rPr>
              <w:t>igurimi i vendngjarjes</w:t>
            </w:r>
            <w:bookmarkEnd w:id="77"/>
            <w:bookmarkEnd w:id="78"/>
            <w:bookmarkEnd w:id="79"/>
          </w:p>
          <w:p w:rsidR="00165291" w:rsidRPr="0062716E" w:rsidRDefault="00165291" w:rsidP="00165291"/>
          <w:p w:rsidR="0013526A" w:rsidRPr="0062716E" w:rsidRDefault="00227048" w:rsidP="00165291">
            <w:pPr>
              <w:tabs>
                <w:tab w:val="left" w:pos="426"/>
                <w:tab w:val="left" w:pos="851"/>
                <w:tab w:val="left" w:pos="1026"/>
                <w:tab w:val="left" w:pos="1701"/>
                <w:tab w:val="left" w:pos="2127"/>
                <w:tab w:val="left" w:pos="2552"/>
              </w:tabs>
              <w:rPr>
                <w:rFonts w:eastAsia="MS Mincho" w:cs="Times New Roman"/>
                <w:szCs w:val="20"/>
              </w:rPr>
            </w:pPr>
            <w:r w:rsidRPr="0062716E">
              <w:rPr>
                <w:rFonts w:eastAsia="MS Mincho" w:cs="Times New Roman"/>
                <w:szCs w:val="20"/>
              </w:rPr>
              <w:t>Punonj</w:t>
            </w:r>
            <w:r w:rsidR="001A726D" w:rsidRPr="0062716E">
              <w:rPr>
                <w:rFonts w:eastAsia="MS Mincho" w:cs="Times New Roman"/>
                <w:szCs w:val="20"/>
              </w:rPr>
              <w:t>ë</w:t>
            </w:r>
            <w:r w:rsidRPr="0062716E">
              <w:rPr>
                <w:rFonts w:eastAsia="MS Mincho" w:cs="Times New Roman"/>
                <w:szCs w:val="20"/>
              </w:rPr>
              <w:t>si i par</w:t>
            </w:r>
            <w:r w:rsidR="001A726D" w:rsidRPr="0062716E">
              <w:rPr>
                <w:rFonts w:eastAsia="MS Mincho" w:cs="Times New Roman"/>
                <w:szCs w:val="20"/>
              </w:rPr>
              <w:t>ë</w:t>
            </w:r>
            <w:r w:rsidRPr="0062716E">
              <w:rPr>
                <w:rFonts w:eastAsia="MS Mincho" w:cs="Times New Roman"/>
                <w:szCs w:val="20"/>
              </w:rPr>
              <w:t xml:space="preserve"> n</w:t>
            </w:r>
            <w:r w:rsidR="001A726D" w:rsidRPr="0062716E">
              <w:rPr>
                <w:rFonts w:eastAsia="MS Mincho" w:cs="Times New Roman"/>
                <w:szCs w:val="20"/>
              </w:rPr>
              <w:t>ë</w:t>
            </w:r>
            <w:r w:rsidRPr="0062716E">
              <w:rPr>
                <w:rFonts w:eastAsia="MS Mincho" w:cs="Times New Roman"/>
                <w:szCs w:val="20"/>
              </w:rPr>
              <w:t xml:space="preserve"> vendngjarje duhet t</w:t>
            </w:r>
            <w:r w:rsidR="001A726D" w:rsidRPr="0062716E">
              <w:rPr>
                <w:rFonts w:eastAsia="MS Mincho" w:cs="Times New Roman"/>
                <w:szCs w:val="20"/>
              </w:rPr>
              <w:t>ë</w:t>
            </w:r>
            <w:r w:rsidRPr="0062716E">
              <w:rPr>
                <w:rFonts w:eastAsia="MS Mincho" w:cs="Times New Roman"/>
                <w:szCs w:val="20"/>
              </w:rPr>
              <w:t xml:space="preserve"> garantoj</w:t>
            </w:r>
            <w:r w:rsidR="001A726D" w:rsidRPr="0062716E">
              <w:rPr>
                <w:rFonts w:eastAsia="MS Mincho" w:cs="Times New Roman"/>
                <w:szCs w:val="20"/>
              </w:rPr>
              <w:t>ë</w:t>
            </w:r>
            <w:r w:rsidRPr="0062716E">
              <w:rPr>
                <w:rFonts w:eastAsia="MS Mincho" w:cs="Times New Roman"/>
                <w:szCs w:val="20"/>
              </w:rPr>
              <w:t xml:space="preserve"> sigurin</w:t>
            </w:r>
            <w:r w:rsidR="001A726D" w:rsidRPr="0062716E">
              <w:rPr>
                <w:rFonts w:eastAsia="MS Mincho" w:cs="Times New Roman"/>
                <w:szCs w:val="20"/>
              </w:rPr>
              <w:t>ë</w:t>
            </w:r>
            <w:r w:rsidRPr="0062716E">
              <w:rPr>
                <w:rFonts w:eastAsia="MS Mincho" w:cs="Times New Roman"/>
                <w:szCs w:val="20"/>
              </w:rPr>
              <w:t xml:space="preserve"> e t</w:t>
            </w:r>
            <w:r w:rsidR="001A726D" w:rsidRPr="0062716E">
              <w:rPr>
                <w:rFonts w:eastAsia="MS Mincho" w:cs="Times New Roman"/>
                <w:szCs w:val="20"/>
              </w:rPr>
              <w:t>ë</w:t>
            </w:r>
            <w:r w:rsidRPr="0062716E">
              <w:rPr>
                <w:rFonts w:eastAsia="MS Mincho" w:cs="Times New Roman"/>
                <w:szCs w:val="20"/>
              </w:rPr>
              <w:t xml:space="preserve"> gjith</w:t>
            </w:r>
            <w:r w:rsidR="001A726D" w:rsidRPr="0062716E">
              <w:rPr>
                <w:rFonts w:eastAsia="MS Mincho" w:cs="Times New Roman"/>
                <w:szCs w:val="20"/>
              </w:rPr>
              <w:t>ë</w:t>
            </w:r>
            <w:r w:rsidRPr="0062716E">
              <w:rPr>
                <w:rFonts w:eastAsia="MS Mincho" w:cs="Times New Roman"/>
                <w:szCs w:val="20"/>
              </w:rPr>
              <w:t xml:space="preserve"> personave n</w:t>
            </w:r>
            <w:r w:rsidR="001A726D" w:rsidRPr="0062716E">
              <w:rPr>
                <w:rFonts w:eastAsia="MS Mincho" w:cs="Times New Roman"/>
                <w:szCs w:val="20"/>
              </w:rPr>
              <w:t>ë</w:t>
            </w:r>
            <w:r w:rsidRPr="0062716E">
              <w:rPr>
                <w:rFonts w:eastAsia="MS Mincho" w:cs="Times New Roman"/>
                <w:szCs w:val="20"/>
              </w:rPr>
              <w:t xml:space="preserve"> vendngjarje dhe integritetin e t</w:t>
            </w:r>
            <w:r w:rsidR="001A726D" w:rsidRPr="0062716E">
              <w:rPr>
                <w:rFonts w:eastAsia="MS Mincho" w:cs="Times New Roman"/>
                <w:szCs w:val="20"/>
              </w:rPr>
              <w:t>ë</w:t>
            </w:r>
            <w:r w:rsidRPr="0062716E">
              <w:rPr>
                <w:rFonts w:eastAsia="MS Mincho" w:cs="Times New Roman"/>
                <w:szCs w:val="20"/>
              </w:rPr>
              <w:t xml:space="preserve"> gjitha provave, edhe tradicionale edhe elektronike</w:t>
            </w:r>
            <w:r w:rsidR="0013526A" w:rsidRPr="0062716E">
              <w:rPr>
                <w:rFonts w:eastAsia="MS Mincho" w:cs="Times New Roman"/>
                <w:szCs w:val="20"/>
              </w:rPr>
              <w:t>.</w:t>
            </w:r>
          </w:p>
          <w:p w:rsidR="0013526A" w:rsidRPr="0062716E" w:rsidRDefault="00227048" w:rsidP="00165291">
            <w:pPr>
              <w:tabs>
                <w:tab w:val="left" w:pos="426"/>
                <w:tab w:val="left" w:pos="851"/>
                <w:tab w:val="left" w:pos="1276"/>
                <w:tab w:val="left" w:pos="1701"/>
                <w:tab w:val="left" w:pos="2127"/>
                <w:tab w:val="left" w:pos="2552"/>
              </w:tabs>
              <w:ind w:left="1276" w:hanging="1276"/>
              <w:rPr>
                <w:rFonts w:eastAsia="MS Mincho" w:cs="Times New Roman"/>
                <w:szCs w:val="20"/>
              </w:rPr>
            </w:pPr>
            <w:r w:rsidRPr="0062716E">
              <w:rPr>
                <w:rFonts w:eastAsia="MS Mincho" w:cs="Times New Roman"/>
                <w:szCs w:val="20"/>
              </w:rPr>
              <w:t>Kjo faz</w:t>
            </w:r>
            <w:r w:rsidR="001A726D" w:rsidRPr="0062716E">
              <w:rPr>
                <w:rFonts w:eastAsia="MS Mincho" w:cs="Times New Roman"/>
                <w:szCs w:val="20"/>
              </w:rPr>
              <w:t>ë</w:t>
            </w:r>
            <w:r w:rsidRPr="0062716E">
              <w:rPr>
                <w:rFonts w:eastAsia="MS Mincho" w:cs="Times New Roman"/>
                <w:szCs w:val="20"/>
              </w:rPr>
              <w:t xml:space="preserve"> p</w:t>
            </w:r>
            <w:r w:rsidR="001A726D" w:rsidRPr="0062716E">
              <w:rPr>
                <w:rFonts w:eastAsia="MS Mincho" w:cs="Times New Roman"/>
                <w:szCs w:val="20"/>
              </w:rPr>
              <w:t>ë</w:t>
            </w:r>
            <w:r w:rsidRPr="0062716E">
              <w:rPr>
                <w:rFonts w:eastAsia="MS Mincho" w:cs="Times New Roman"/>
                <w:szCs w:val="20"/>
              </w:rPr>
              <w:t>rfshin hapat e m</w:t>
            </w:r>
            <w:r w:rsidR="001A726D" w:rsidRPr="0062716E">
              <w:rPr>
                <w:rFonts w:eastAsia="MS Mincho" w:cs="Times New Roman"/>
                <w:szCs w:val="20"/>
              </w:rPr>
              <w:t>ë</w:t>
            </w:r>
            <w:r w:rsidRPr="0062716E">
              <w:rPr>
                <w:rFonts w:eastAsia="MS Mincho" w:cs="Times New Roman"/>
                <w:szCs w:val="20"/>
              </w:rPr>
              <w:t>poshtme</w:t>
            </w:r>
            <w:r w:rsidR="0013526A" w:rsidRPr="0062716E">
              <w:rPr>
                <w:rFonts w:eastAsia="MS Mincho" w:cs="Times New Roman"/>
                <w:szCs w:val="20"/>
              </w:rPr>
              <w:t>:</w:t>
            </w:r>
          </w:p>
          <w:p w:rsidR="00165291" w:rsidRPr="0062716E" w:rsidRDefault="00165291" w:rsidP="00165291">
            <w:pPr>
              <w:tabs>
                <w:tab w:val="left" w:pos="426"/>
                <w:tab w:val="left" w:pos="851"/>
                <w:tab w:val="left" w:pos="1276"/>
                <w:tab w:val="left" w:pos="1701"/>
                <w:tab w:val="left" w:pos="2127"/>
                <w:tab w:val="left" w:pos="2552"/>
              </w:tabs>
              <w:ind w:left="1276" w:hanging="1276"/>
              <w:rPr>
                <w:rFonts w:eastAsia="MS Mincho" w:cs="Times New Roman"/>
                <w:szCs w:val="20"/>
              </w:rPr>
            </w:pPr>
          </w:p>
          <w:p w:rsidR="0013526A" w:rsidRPr="0062716E" w:rsidRDefault="00227048" w:rsidP="00165291">
            <w:pPr>
              <w:pStyle w:val="bul1"/>
              <w:rPr>
                <w:lang w:val="sq-AL"/>
              </w:rPr>
            </w:pPr>
            <w:r w:rsidRPr="0062716E">
              <w:rPr>
                <w:lang w:val="sq-AL"/>
              </w:rPr>
              <w:t>Ndjekja e politikave juridiksionale p</w:t>
            </w:r>
            <w:r w:rsidR="001A726D" w:rsidRPr="0062716E">
              <w:rPr>
                <w:lang w:val="sq-AL"/>
              </w:rPr>
              <w:t>ë</w:t>
            </w:r>
            <w:r w:rsidRPr="0062716E">
              <w:rPr>
                <w:lang w:val="sq-AL"/>
              </w:rPr>
              <w:t>r sigurimin e vendngjarjes</w:t>
            </w:r>
            <w:r w:rsidR="0013526A" w:rsidRPr="0062716E">
              <w:rPr>
                <w:lang w:val="sq-AL"/>
              </w:rPr>
              <w:t>:</w:t>
            </w:r>
          </w:p>
          <w:p w:rsidR="0013526A" w:rsidRPr="0062716E" w:rsidRDefault="00227048" w:rsidP="00165291">
            <w:pPr>
              <w:pStyle w:val="bul2"/>
              <w:spacing w:before="0" w:after="0"/>
              <w:rPr>
                <w:rFonts w:eastAsia="MS Mincho"/>
                <w:lang w:val="sq-AL"/>
              </w:rPr>
            </w:pPr>
            <w:r w:rsidRPr="0062716E">
              <w:rPr>
                <w:rFonts w:eastAsia="MS Mincho"/>
                <w:lang w:val="sq-AL"/>
              </w:rPr>
              <w:t>Largimi i t</w:t>
            </w:r>
            <w:r w:rsidR="001A726D" w:rsidRPr="0062716E">
              <w:rPr>
                <w:rFonts w:eastAsia="MS Mincho"/>
                <w:lang w:val="sq-AL"/>
              </w:rPr>
              <w:t>ë</w:t>
            </w:r>
            <w:r w:rsidRPr="0062716E">
              <w:rPr>
                <w:rFonts w:eastAsia="MS Mincho"/>
                <w:lang w:val="sq-AL"/>
              </w:rPr>
              <w:t xml:space="preserve"> gjith</w:t>
            </w:r>
            <w:r w:rsidR="001A726D" w:rsidRPr="0062716E">
              <w:rPr>
                <w:rFonts w:eastAsia="MS Mincho"/>
                <w:lang w:val="sq-AL"/>
              </w:rPr>
              <w:t>ë</w:t>
            </w:r>
            <w:r w:rsidRPr="0062716E">
              <w:rPr>
                <w:rFonts w:eastAsia="MS Mincho"/>
                <w:lang w:val="sq-AL"/>
              </w:rPr>
              <w:t xml:space="preserve"> personave nga </w:t>
            </w:r>
            <w:r w:rsidR="0002378D" w:rsidRPr="0062716E">
              <w:rPr>
                <w:rFonts w:eastAsia="MS Mincho"/>
                <w:lang w:val="sq-AL"/>
              </w:rPr>
              <w:t>zona n</w:t>
            </w:r>
            <w:r w:rsidR="001A726D" w:rsidRPr="0062716E">
              <w:rPr>
                <w:rFonts w:eastAsia="MS Mincho"/>
                <w:lang w:val="sq-AL"/>
              </w:rPr>
              <w:t>ë</w:t>
            </w:r>
            <w:r w:rsidR="0002378D" w:rsidRPr="0062716E">
              <w:rPr>
                <w:rFonts w:eastAsia="MS Mincho"/>
                <w:lang w:val="sq-AL"/>
              </w:rPr>
              <w:t xml:space="preserve"> t</w:t>
            </w:r>
            <w:r w:rsidR="001A726D" w:rsidRPr="0062716E">
              <w:rPr>
                <w:rFonts w:eastAsia="MS Mincho"/>
                <w:lang w:val="sq-AL"/>
              </w:rPr>
              <w:t>ë</w:t>
            </w:r>
            <w:r w:rsidR="0002378D" w:rsidRPr="0062716E">
              <w:rPr>
                <w:rFonts w:eastAsia="MS Mincho"/>
                <w:lang w:val="sq-AL"/>
              </w:rPr>
              <w:t xml:space="preserve"> cil</w:t>
            </w:r>
            <w:r w:rsidR="001A726D" w:rsidRPr="0062716E">
              <w:rPr>
                <w:rFonts w:eastAsia="MS Mincho"/>
                <w:lang w:val="sq-AL"/>
              </w:rPr>
              <w:t>ë</w:t>
            </w:r>
            <w:r w:rsidR="0002378D" w:rsidRPr="0062716E">
              <w:rPr>
                <w:rFonts w:eastAsia="MS Mincho"/>
                <w:lang w:val="sq-AL"/>
              </w:rPr>
              <w:t>n do t</w:t>
            </w:r>
            <w:r w:rsidR="001A726D" w:rsidRPr="0062716E">
              <w:rPr>
                <w:rFonts w:eastAsia="MS Mincho"/>
                <w:lang w:val="sq-AL"/>
              </w:rPr>
              <w:t>ë</w:t>
            </w:r>
            <w:r w:rsidR="0002378D" w:rsidRPr="0062716E">
              <w:rPr>
                <w:rFonts w:eastAsia="MS Mincho"/>
                <w:lang w:val="sq-AL"/>
              </w:rPr>
              <w:t xml:space="preserve"> merret provat</w:t>
            </w:r>
            <w:r w:rsidR="0013526A" w:rsidRPr="0062716E">
              <w:rPr>
                <w:rFonts w:eastAsia="MS Mincho"/>
                <w:lang w:val="sq-AL"/>
              </w:rPr>
              <w:t xml:space="preserve"> (</w:t>
            </w:r>
            <w:r w:rsidR="0002378D" w:rsidRPr="0062716E">
              <w:rPr>
                <w:rFonts w:eastAsia="MS Mincho"/>
                <w:lang w:val="sq-AL"/>
              </w:rPr>
              <w:t>pajisjet dhe furnizimi me energji</w:t>
            </w:r>
            <w:r w:rsidR="0013526A" w:rsidRPr="0062716E">
              <w:rPr>
                <w:rFonts w:eastAsia="MS Mincho"/>
                <w:lang w:val="sq-AL"/>
              </w:rPr>
              <w:t>);</w:t>
            </w:r>
          </w:p>
          <w:p w:rsidR="0013526A" w:rsidRPr="0062716E" w:rsidRDefault="0002378D" w:rsidP="00165291">
            <w:pPr>
              <w:pStyle w:val="bul1"/>
              <w:rPr>
                <w:lang w:val="sq-AL"/>
              </w:rPr>
            </w:pPr>
            <w:r w:rsidRPr="0062716E">
              <w:rPr>
                <w:lang w:val="sq-AL"/>
              </w:rPr>
              <w:t>Mbrojtja nga ana fizike dhe elektronike e t</w:t>
            </w:r>
            <w:r w:rsidR="001A726D" w:rsidRPr="0062716E">
              <w:rPr>
                <w:lang w:val="sq-AL"/>
              </w:rPr>
              <w:t>ë</w:t>
            </w:r>
            <w:r w:rsidRPr="0062716E">
              <w:rPr>
                <w:lang w:val="sq-AL"/>
              </w:rPr>
              <w:t xml:space="preserve"> dh</w:t>
            </w:r>
            <w:r w:rsidR="001A726D" w:rsidRPr="0062716E">
              <w:rPr>
                <w:lang w:val="sq-AL"/>
              </w:rPr>
              <w:t>ë</w:t>
            </w:r>
            <w:r w:rsidRPr="0062716E">
              <w:rPr>
                <w:lang w:val="sq-AL"/>
              </w:rPr>
              <w:t>nave q</w:t>
            </w:r>
            <w:r w:rsidR="001A726D" w:rsidRPr="0062716E">
              <w:rPr>
                <w:lang w:val="sq-AL"/>
              </w:rPr>
              <w:t>ë</w:t>
            </w:r>
            <w:r w:rsidRPr="0062716E">
              <w:rPr>
                <w:lang w:val="sq-AL"/>
              </w:rPr>
              <w:t xml:space="preserve"> mund t</w:t>
            </w:r>
            <w:r w:rsidR="001A726D" w:rsidRPr="0062716E">
              <w:rPr>
                <w:lang w:val="sq-AL"/>
              </w:rPr>
              <w:t>ë</w:t>
            </w:r>
            <w:r w:rsidRPr="0062716E">
              <w:rPr>
                <w:lang w:val="sq-AL"/>
              </w:rPr>
              <w:t xml:space="preserve"> prishen</w:t>
            </w:r>
            <w:r w:rsidR="0013526A" w:rsidRPr="0062716E">
              <w:rPr>
                <w:lang w:val="sq-AL"/>
              </w:rPr>
              <w:t>:</w:t>
            </w:r>
          </w:p>
          <w:p w:rsidR="0013526A" w:rsidRPr="0062716E" w:rsidRDefault="0013526A" w:rsidP="00165291">
            <w:pPr>
              <w:pStyle w:val="bul2"/>
              <w:spacing w:before="0" w:after="0"/>
              <w:rPr>
                <w:rFonts w:eastAsia="MS Mincho"/>
                <w:lang w:val="sq-AL"/>
              </w:rPr>
            </w:pPr>
            <w:r w:rsidRPr="0062716E">
              <w:rPr>
                <w:rFonts w:eastAsia="MS Mincho"/>
                <w:lang w:val="sq-AL"/>
              </w:rPr>
              <w:t>Identif</w:t>
            </w:r>
            <w:r w:rsidR="0002378D" w:rsidRPr="0062716E">
              <w:rPr>
                <w:rFonts w:eastAsia="MS Mincho"/>
                <w:lang w:val="sq-AL"/>
              </w:rPr>
              <w:t>ikoni, siguroni, dokumentoni dhe fotografoni secil</w:t>
            </w:r>
            <w:r w:rsidR="001A726D" w:rsidRPr="0062716E">
              <w:rPr>
                <w:rFonts w:eastAsia="MS Mincho"/>
                <w:lang w:val="sq-AL"/>
              </w:rPr>
              <w:t>ë</w:t>
            </w:r>
            <w:r w:rsidR="0002378D" w:rsidRPr="0062716E">
              <w:rPr>
                <w:rFonts w:eastAsia="MS Mincho"/>
                <w:lang w:val="sq-AL"/>
              </w:rPr>
              <w:t>n pajisje q</w:t>
            </w:r>
            <w:r w:rsidR="001A726D" w:rsidRPr="0062716E">
              <w:rPr>
                <w:rFonts w:eastAsia="MS Mincho"/>
                <w:lang w:val="sq-AL"/>
              </w:rPr>
              <w:t>ë</w:t>
            </w:r>
            <w:r w:rsidR="0002378D" w:rsidRPr="0062716E">
              <w:rPr>
                <w:rFonts w:eastAsia="MS Mincho"/>
                <w:lang w:val="sq-AL"/>
              </w:rPr>
              <w:t xml:space="preserve"> p</w:t>
            </w:r>
            <w:r w:rsidR="001A726D" w:rsidRPr="0062716E">
              <w:rPr>
                <w:rFonts w:eastAsia="MS Mincho"/>
                <w:lang w:val="sq-AL"/>
              </w:rPr>
              <w:t>ë</w:t>
            </w:r>
            <w:r w:rsidR="0002378D" w:rsidRPr="0062716E">
              <w:rPr>
                <w:rFonts w:eastAsia="MS Mincho"/>
                <w:lang w:val="sq-AL"/>
              </w:rPr>
              <w:t>rmban t</w:t>
            </w:r>
            <w:r w:rsidR="001A726D" w:rsidRPr="0062716E">
              <w:rPr>
                <w:rFonts w:eastAsia="MS Mincho"/>
                <w:lang w:val="sq-AL"/>
              </w:rPr>
              <w:t>ë</w:t>
            </w:r>
            <w:r w:rsidR="0002378D" w:rsidRPr="0062716E">
              <w:rPr>
                <w:rFonts w:eastAsia="MS Mincho"/>
                <w:lang w:val="sq-AL"/>
              </w:rPr>
              <w:t xml:space="preserve"> dh</w:t>
            </w:r>
            <w:r w:rsidR="001A726D" w:rsidRPr="0062716E">
              <w:rPr>
                <w:rFonts w:eastAsia="MS Mincho"/>
                <w:lang w:val="sq-AL"/>
              </w:rPr>
              <w:t>ë</w:t>
            </w:r>
            <w:r w:rsidR="0002378D" w:rsidRPr="0062716E">
              <w:rPr>
                <w:rFonts w:eastAsia="MS Mincho"/>
                <w:lang w:val="sq-AL"/>
              </w:rPr>
              <w:t>na q</w:t>
            </w:r>
            <w:r w:rsidR="001A726D" w:rsidRPr="0062716E">
              <w:rPr>
                <w:rFonts w:eastAsia="MS Mincho"/>
                <w:lang w:val="sq-AL"/>
              </w:rPr>
              <w:t>ë</w:t>
            </w:r>
            <w:r w:rsidR="0002378D" w:rsidRPr="0062716E">
              <w:rPr>
                <w:rFonts w:eastAsia="MS Mincho"/>
                <w:lang w:val="sq-AL"/>
              </w:rPr>
              <w:t xml:space="preserve"> mund t</w:t>
            </w:r>
            <w:r w:rsidR="001A726D" w:rsidRPr="0062716E">
              <w:rPr>
                <w:rFonts w:eastAsia="MS Mincho"/>
                <w:lang w:val="sq-AL"/>
              </w:rPr>
              <w:t>ë</w:t>
            </w:r>
            <w:r w:rsidR="0002378D" w:rsidRPr="0062716E">
              <w:rPr>
                <w:rFonts w:eastAsia="MS Mincho"/>
                <w:lang w:val="sq-AL"/>
              </w:rPr>
              <w:t xml:space="preserve"> prishen</w:t>
            </w:r>
            <w:r w:rsidRPr="0062716E">
              <w:rPr>
                <w:rFonts w:eastAsia="MS Mincho"/>
                <w:lang w:val="sq-AL"/>
              </w:rPr>
              <w:t>;</w:t>
            </w:r>
          </w:p>
          <w:p w:rsidR="0013526A" w:rsidRPr="0062716E" w:rsidRDefault="0002378D" w:rsidP="00165291">
            <w:pPr>
              <w:pStyle w:val="bul2"/>
              <w:spacing w:before="0" w:after="0"/>
              <w:rPr>
                <w:rFonts w:eastAsia="MS Mincho"/>
                <w:lang w:val="sq-AL"/>
              </w:rPr>
            </w:pPr>
            <w:r w:rsidRPr="0062716E">
              <w:rPr>
                <w:rFonts w:eastAsia="MS Mincho"/>
                <w:lang w:val="sq-AL"/>
              </w:rPr>
              <w:t>V</w:t>
            </w:r>
            <w:r w:rsidR="001A726D" w:rsidRPr="0062716E">
              <w:rPr>
                <w:rFonts w:eastAsia="MS Mincho"/>
                <w:lang w:val="sq-AL"/>
              </w:rPr>
              <w:t>ë</w:t>
            </w:r>
            <w:r w:rsidRPr="0062716E">
              <w:rPr>
                <w:rFonts w:eastAsia="MS Mincho"/>
                <w:lang w:val="sq-AL"/>
              </w:rPr>
              <w:t xml:space="preserve">zhgoni </w:t>
            </w:r>
            <w:r w:rsidR="00C037A2" w:rsidRPr="0062716E">
              <w:rPr>
                <w:rFonts w:eastAsia="MS Mincho"/>
                <w:lang w:val="sq-AL"/>
              </w:rPr>
              <w:t>t</w:t>
            </w:r>
            <w:r w:rsidR="001A726D" w:rsidRPr="0062716E">
              <w:rPr>
                <w:rFonts w:eastAsia="MS Mincho"/>
                <w:lang w:val="sq-AL"/>
              </w:rPr>
              <w:t>ë</w:t>
            </w:r>
            <w:r w:rsidR="00C037A2" w:rsidRPr="0062716E">
              <w:rPr>
                <w:rFonts w:eastAsia="MS Mincho"/>
                <w:lang w:val="sq-AL"/>
              </w:rPr>
              <w:t xml:space="preserve"> dyshuarit e mundsh</w:t>
            </w:r>
            <w:r w:rsidR="001A726D" w:rsidRPr="0062716E">
              <w:rPr>
                <w:rFonts w:eastAsia="MS Mincho"/>
                <w:lang w:val="sq-AL"/>
              </w:rPr>
              <w:t>ë</w:t>
            </w:r>
            <w:r w:rsidR="00C037A2" w:rsidRPr="0062716E">
              <w:rPr>
                <w:rFonts w:eastAsia="MS Mincho"/>
                <w:lang w:val="sq-AL"/>
              </w:rPr>
              <w:t>m dhe persona t</w:t>
            </w:r>
            <w:r w:rsidR="001A726D" w:rsidRPr="0062716E">
              <w:rPr>
                <w:rFonts w:eastAsia="MS Mincho"/>
                <w:lang w:val="sq-AL"/>
              </w:rPr>
              <w:t>ë</w:t>
            </w:r>
            <w:r w:rsidR="00C037A2" w:rsidRPr="0062716E">
              <w:rPr>
                <w:rFonts w:eastAsia="MS Mincho"/>
                <w:lang w:val="sq-AL"/>
              </w:rPr>
              <w:t xml:space="preserve"> tjer</w:t>
            </w:r>
            <w:r w:rsidR="001A726D" w:rsidRPr="0062716E">
              <w:rPr>
                <w:rFonts w:eastAsia="MS Mincho"/>
                <w:lang w:val="sq-AL"/>
              </w:rPr>
              <w:t>ë</w:t>
            </w:r>
            <w:r w:rsidR="00C037A2" w:rsidRPr="0062716E">
              <w:rPr>
                <w:rFonts w:eastAsia="MS Mincho"/>
                <w:lang w:val="sq-AL"/>
              </w:rPr>
              <w:t xml:space="preserve"> p</w:t>
            </w:r>
            <w:r w:rsidR="001A726D" w:rsidRPr="0062716E">
              <w:rPr>
                <w:rFonts w:eastAsia="MS Mincho"/>
                <w:lang w:val="sq-AL"/>
              </w:rPr>
              <w:t>ë</w:t>
            </w:r>
            <w:r w:rsidR="00C037A2" w:rsidRPr="0062716E">
              <w:rPr>
                <w:rFonts w:eastAsia="MS Mincho"/>
                <w:lang w:val="sq-AL"/>
              </w:rPr>
              <w:t>r t’i parandaluar q</w:t>
            </w:r>
            <w:r w:rsidR="001A726D" w:rsidRPr="0062716E">
              <w:rPr>
                <w:rFonts w:eastAsia="MS Mincho"/>
                <w:lang w:val="sq-AL"/>
              </w:rPr>
              <w:t>ë</w:t>
            </w:r>
            <w:r w:rsidR="00C037A2" w:rsidRPr="0062716E">
              <w:rPr>
                <w:rFonts w:eastAsia="MS Mincho"/>
                <w:lang w:val="sq-AL"/>
              </w:rPr>
              <w:t xml:space="preserve"> ata t</w:t>
            </w:r>
            <w:r w:rsidR="001A726D" w:rsidRPr="0062716E">
              <w:rPr>
                <w:rFonts w:eastAsia="MS Mincho"/>
                <w:lang w:val="sq-AL"/>
              </w:rPr>
              <w:t>ë</w:t>
            </w:r>
            <w:r w:rsidR="00C037A2" w:rsidRPr="0062716E">
              <w:rPr>
                <w:rFonts w:eastAsia="MS Mincho"/>
                <w:lang w:val="sq-AL"/>
              </w:rPr>
              <w:t xml:space="preserve"> modifikojn</w:t>
            </w:r>
            <w:r w:rsidR="001A726D" w:rsidRPr="0062716E">
              <w:rPr>
                <w:rFonts w:eastAsia="MS Mincho"/>
                <w:lang w:val="sq-AL"/>
              </w:rPr>
              <w:t>ë</w:t>
            </w:r>
            <w:r w:rsidR="00C037A2" w:rsidRPr="0062716E">
              <w:rPr>
                <w:rFonts w:eastAsia="MS Mincho"/>
                <w:lang w:val="sq-AL"/>
              </w:rPr>
              <w:t xml:space="preserve"> ose shkat</w:t>
            </w:r>
            <w:r w:rsidR="001A726D" w:rsidRPr="0062716E">
              <w:rPr>
                <w:rFonts w:eastAsia="MS Mincho"/>
                <w:lang w:val="sq-AL"/>
              </w:rPr>
              <w:t>ë</w:t>
            </w:r>
            <w:r w:rsidR="00C037A2" w:rsidRPr="0062716E">
              <w:rPr>
                <w:rFonts w:eastAsia="MS Mincho"/>
                <w:lang w:val="sq-AL"/>
              </w:rPr>
              <w:t>rrojn</w:t>
            </w:r>
            <w:r w:rsidR="001A726D" w:rsidRPr="0062716E">
              <w:rPr>
                <w:rFonts w:eastAsia="MS Mincho"/>
                <w:lang w:val="sq-AL"/>
              </w:rPr>
              <w:t>ë</w:t>
            </w:r>
            <w:r w:rsidR="00C037A2" w:rsidRPr="0062716E">
              <w:rPr>
                <w:rFonts w:eastAsia="MS Mincho"/>
                <w:lang w:val="sq-AL"/>
              </w:rPr>
              <w:t xml:space="preserve"> provat</w:t>
            </w:r>
            <w:r w:rsidR="0013526A" w:rsidRPr="0062716E">
              <w:rPr>
                <w:rFonts w:eastAsia="MS Mincho"/>
                <w:lang w:val="sq-AL"/>
              </w:rPr>
              <w:t>;</w:t>
            </w:r>
          </w:p>
          <w:p w:rsidR="0013526A" w:rsidRPr="0062716E" w:rsidRDefault="00C037A2" w:rsidP="00165291">
            <w:pPr>
              <w:pStyle w:val="bul2"/>
              <w:spacing w:before="0" w:after="0"/>
              <w:rPr>
                <w:rFonts w:eastAsia="MS Mincho"/>
                <w:lang w:val="sq-AL"/>
              </w:rPr>
            </w:pPr>
            <w:r w:rsidRPr="0062716E">
              <w:rPr>
                <w:rFonts w:eastAsia="MS Mincho"/>
                <w:lang w:val="sq-AL"/>
              </w:rPr>
              <w:t>V</w:t>
            </w:r>
            <w:r w:rsidR="001A726D" w:rsidRPr="0062716E">
              <w:rPr>
                <w:rFonts w:eastAsia="MS Mincho"/>
                <w:lang w:val="sq-AL"/>
              </w:rPr>
              <w:t>ë</w:t>
            </w:r>
            <w:r w:rsidRPr="0062716E">
              <w:rPr>
                <w:rFonts w:eastAsia="MS Mincho"/>
                <w:lang w:val="sq-AL"/>
              </w:rPr>
              <w:t xml:space="preserve">zhgoni pajisjet </w:t>
            </w:r>
            <w:r w:rsidR="0013526A" w:rsidRPr="0062716E">
              <w:rPr>
                <w:rFonts w:eastAsia="MS Mincho"/>
                <w:lang w:val="sq-AL"/>
              </w:rPr>
              <w:t xml:space="preserve">IT </w:t>
            </w:r>
            <w:r w:rsidRPr="0062716E">
              <w:rPr>
                <w:rFonts w:eastAsia="MS Mincho"/>
                <w:lang w:val="sq-AL"/>
              </w:rPr>
              <w:t>p</w:t>
            </w:r>
            <w:r w:rsidR="001A726D" w:rsidRPr="0062716E">
              <w:rPr>
                <w:rFonts w:eastAsia="MS Mincho"/>
                <w:lang w:val="sq-AL"/>
              </w:rPr>
              <w:t>ë</w:t>
            </w:r>
            <w:r w:rsidRPr="0062716E">
              <w:rPr>
                <w:rFonts w:eastAsia="MS Mincho"/>
                <w:lang w:val="sq-AL"/>
              </w:rPr>
              <w:t>r t</w:t>
            </w:r>
            <w:r w:rsidR="001A726D" w:rsidRPr="0062716E">
              <w:rPr>
                <w:rFonts w:eastAsia="MS Mincho"/>
                <w:lang w:val="sq-AL"/>
              </w:rPr>
              <w:t>ë</w:t>
            </w:r>
            <w:r w:rsidRPr="0062716E">
              <w:rPr>
                <w:rFonts w:eastAsia="MS Mincho"/>
                <w:lang w:val="sq-AL"/>
              </w:rPr>
              <w:t xml:space="preserve"> parandaluar modifikimin ose shkat</w:t>
            </w:r>
            <w:r w:rsidR="001A726D" w:rsidRPr="0062716E">
              <w:rPr>
                <w:rFonts w:eastAsia="MS Mincho"/>
                <w:lang w:val="sq-AL"/>
              </w:rPr>
              <w:t>ë</w:t>
            </w:r>
            <w:r w:rsidRPr="0062716E">
              <w:rPr>
                <w:rFonts w:eastAsia="MS Mincho"/>
                <w:lang w:val="sq-AL"/>
              </w:rPr>
              <w:t>rrimin e provave.</w:t>
            </w:r>
          </w:p>
          <w:p w:rsidR="0013526A" w:rsidRPr="0062716E" w:rsidRDefault="0013526A" w:rsidP="00165291">
            <w:pPr>
              <w:pStyle w:val="bul1"/>
              <w:rPr>
                <w:rFonts w:eastAsia="MS Mincho"/>
                <w:lang w:val="sq-AL"/>
              </w:rPr>
            </w:pPr>
            <w:r w:rsidRPr="0062716E">
              <w:rPr>
                <w:rFonts w:eastAsia="MS Mincho"/>
                <w:lang w:val="sq-AL"/>
              </w:rPr>
              <w:t>Identif</w:t>
            </w:r>
            <w:r w:rsidR="00C037A2" w:rsidRPr="0062716E">
              <w:rPr>
                <w:rFonts w:eastAsia="MS Mincho"/>
                <w:lang w:val="sq-AL"/>
              </w:rPr>
              <w:t>ikimi dhe dokumentimi i komponent</w:t>
            </w:r>
            <w:r w:rsidR="001A726D" w:rsidRPr="0062716E">
              <w:rPr>
                <w:rFonts w:eastAsia="MS Mincho"/>
                <w:lang w:val="sq-AL"/>
              </w:rPr>
              <w:t>ë</w:t>
            </w:r>
            <w:r w:rsidR="00C037A2" w:rsidRPr="0062716E">
              <w:rPr>
                <w:rFonts w:eastAsia="MS Mincho"/>
                <w:lang w:val="sq-AL"/>
              </w:rPr>
              <w:t>ve elektronik</w:t>
            </w:r>
            <w:r w:rsidR="001A726D" w:rsidRPr="0062716E">
              <w:rPr>
                <w:rFonts w:eastAsia="MS Mincho"/>
                <w:lang w:val="sq-AL"/>
              </w:rPr>
              <w:t>ë</w:t>
            </w:r>
            <w:r w:rsidR="00C037A2" w:rsidRPr="0062716E">
              <w:rPr>
                <w:rFonts w:eastAsia="MS Mincho"/>
                <w:lang w:val="sq-AL"/>
              </w:rPr>
              <w:t xml:space="preserve"> q</w:t>
            </w:r>
            <w:r w:rsidR="001A726D" w:rsidRPr="0062716E">
              <w:rPr>
                <w:rFonts w:eastAsia="MS Mincho"/>
                <w:lang w:val="sq-AL"/>
              </w:rPr>
              <w:t>ë</w:t>
            </w:r>
            <w:r w:rsidR="00C037A2" w:rsidRPr="0062716E">
              <w:rPr>
                <w:rFonts w:eastAsia="MS Mincho"/>
                <w:lang w:val="sq-AL"/>
              </w:rPr>
              <w:t xml:space="preserve"> nuk do t</w:t>
            </w:r>
            <w:r w:rsidR="001A726D" w:rsidRPr="0062716E">
              <w:rPr>
                <w:rFonts w:eastAsia="MS Mincho"/>
                <w:lang w:val="sq-AL"/>
              </w:rPr>
              <w:t>ë</w:t>
            </w:r>
            <w:r w:rsidR="00C037A2" w:rsidRPr="0062716E">
              <w:rPr>
                <w:rFonts w:eastAsia="MS Mincho"/>
                <w:lang w:val="sq-AL"/>
              </w:rPr>
              <w:t xml:space="preserve"> mblidhen</w:t>
            </w:r>
            <w:r w:rsidRPr="0062716E">
              <w:rPr>
                <w:rFonts w:eastAsia="MS Mincho"/>
                <w:lang w:val="sq-AL"/>
              </w:rPr>
              <w:t>;</w:t>
            </w:r>
          </w:p>
          <w:p w:rsidR="0013526A" w:rsidRPr="0062716E" w:rsidRDefault="0013526A" w:rsidP="00165291">
            <w:pPr>
              <w:pStyle w:val="bul1"/>
              <w:rPr>
                <w:rFonts w:eastAsia="MS Mincho"/>
                <w:lang w:val="sq-AL"/>
              </w:rPr>
            </w:pPr>
            <w:r w:rsidRPr="0062716E">
              <w:rPr>
                <w:lang w:val="sq-AL"/>
              </w:rPr>
              <w:t>Identif</w:t>
            </w:r>
            <w:r w:rsidR="00C037A2" w:rsidRPr="0062716E">
              <w:rPr>
                <w:lang w:val="sq-AL"/>
              </w:rPr>
              <w:t>ikimi i linjave telefonike dhe linjave t</w:t>
            </w:r>
            <w:r w:rsidR="001A726D" w:rsidRPr="0062716E">
              <w:rPr>
                <w:lang w:val="sq-AL"/>
              </w:rPr>
              <w:t>ë</w:t>
            </w:r>
            <w:r w:rsidR="00C037A2" w:rsidRPr="0062716E">
              <w:rPr>
                <w:lang w:val="sq-AL"/>
              </w:rPr>
              <w:t xml:space="preserve"> rrjetit bashk</w:t>
            </w:r>
            <w:r w:rsidR="001A726D" w:rsidRPr="0062716E">
              <w:rPr>
                <w:lang w:val="sq-AL"/>
              </w:rPr>
              <w:t>ë</w:t>
            </w:r>
            <w:r w:rsidR="00C037A2" w:rsidRPr="0062716E">
              <w:rPr>
                <w:lang w:val="sq-AL"/>
              </w:rPr>
              <w:t>ngjitur me pajisjet, dokumentimi dhe etiketimi i tyre;</w:t>
            </w:r>
          </w:p>
          <w:p w:rsidR="0013526A" w:rsidRPr="0062716E" w:rsidRDefault="00C037A2" w:rsidP="00165291">
            <w:pPr>
              <w:pStyle w:val="bul1"/>
              <w:rPr>
                <w:rFonts w:eastAsia="MS Mincho"/>
                <w:lang w:val="sq-AL"/>
              </w:rPr>
            </w:pPr>
            <w:r w:rsidRPr="0062716E">
              <w:rPr>
                <w:rFonts w:eastAsia="MS Mincho"/>
                <w:lang w:val="sq-AL"/>
              </w:rPr>
              <w:t>Vendosni n</w:t>
            </w:r>
            <w:r w:rsidR="001A726D" w:rsidRPr="0062716E">
              <w:rPr>
                <w:rFonts w:eastAsia="MS Mincho"/>
                <w:lang w:val="sq-AL"/>
              </w:rPr>
              <w:t>ë</w:t>
            </w:r>
            <w:r w:rsidRPr="0062716E">
              <w:rPr>
                <w:rFonts w:eastAsia="MS Mincho"/>
                <w:lang w:val="sq-AL"/>
              </w:rPr>
              <w:t>se k</w:t>
            </w:r>
            <w:r w:rsidR="001A726D" w:rsidRPr="0062716E">
              <w:rPr>
                <w:rFonts w:eastAsia="MS Mincho"/>
                <w:lang w:val="sq-AL"/>
              </w:rPr>
              <w:t>ë</w:t>
            </w:r>
            <w:r w:rsidRPr="0062716E">
              <w:rPr>
                <w:rFonts w:eastAsia="MS Mincho"/>
                <w:lang w:val="sq-AL"/>
              </w:rPr>
              <w:t>rko</w:t>
            </w:r>
            <w:r w:rsidR="00CE5752" w:rsidRPr="0062716E">
              <w:rPr>
                <w:rFonts w:eastAsia="MS Mincho"/>
                <w:lang w:val="sq-AL"/>
              </w:rPr>
              <w:t>ni</w:t>
            </w:r>
            <w:r w:rsidRPr="0062716E">
              <w:rPr>
                <w:rFonts w:eastAsia="MS Mincho"/>
                <w:lang w:val="sq-AL"/>
              </w:rPr>
              <w:t xml:space="preserve"> ndonj</w:t>
            </w:r>
            <w:r w:rsidR="001A726D" w:rsidRPr="0062716E">
              <w:rPr>
                <w:rFonts w:eastAsia="MS Mincho"/>
                <w:lang w:val="sq-AL"/>
              </w:rPr>
              <w:t>ë</w:t>
            </w:r>
            <w:r w:rsidRPr="0062716E">
              <w:rPr>
                <w:rFonts w:eastAsia="MS Mincho"/>
                <w:lang w:val="sq-AL"/>
              </w:rPr>
              <w:t xml:space="preserve"> prov</w:t>
            </w:r>
            <w:r w:rsidR="001A726D" w:rsidRPr="0062716E">
              <w:rPr>
                <w:rFonts w:eastAsia="MS Mincho"/>
                <w:lang w:val="sq-AL"/>
              </w:rPr>
              <w:t>ë</w:t>
            </w:r>
            <w:r w:rsidRPr="0062716E">
              <w:rPr>
                <w:rFonts w:eastAsia="MS Mincho"/>
                <w:lang w:val="sq-AL"/>
              </w:rPr>
              <w:t xml:space="preserve"> tjet</w:t>
            </w:r>
            <w:r w:rsidR="001A726D" w:rsidRPr="0062716E">
              <w:rPr>
                <w:rFonts w:eastAsia="MS Mincho"/>
                <w:lang w:val="sq-AL"/>
              </w:rPr>
              <w:t>ë</w:t>
            </w:r>
            <w:r w:rsidRPr="0062716E">
              <w:rPr>
                <w:rFonts w:eastAsia="MS Mincho"/>
                <w:lang w:val="sq-AL"/>
              </w:rPr>
              <w:t>r nga pajisja q</w:t>
            </w:r>
            <w:r w:rsidR="001A726D" w:rsidRPr="0062716E">
              <w:rPr>
                <w:rFonts w:eastAsia="MS Mincho"/>
                <w:lang w:val="sq-AL"/>
              </w:rPr>
              <w:t>ë</w:t>
            </w:r>
            <w:r w:rsidRPr="0062716E">
              <w:rPr>
                <w:rFonts w:eastAsia="MS Mincho"/>
                <w:lang w:val="sq-AL"/>
              </w:rPr>
              <w:t xml:space="preserve"> do t</w:t>
            </w:r>
            <w:r w:rsidR="001A726D" w:rsidRPr="0062716E">
              <w:rPr>
                <w:rFonts w:eastAsia="MS Mincho"/>
                <w:lang w:val="sq-AL"/>
              </w:rPr>
              <w:t>ë</w:t>
            </w:r>
            <w:r w:rsidRPr="0062716E">
              <w:rPr>
                <w:rFonts w:eastAsia="MS Mincho"/>
                <w:lang w:val="sq-AL"/>
              </w:rPr>
              <w:t xml:space="preserve"> sekuestrohet </w:t>
            </w:r>
            <w:r w:rsidR="0013526A" w:rsidRPr="0062716E">
              <w:rPr>
                <w:rFonts w:eastAsia="MS Mincho"/>
                <w:lang w:val="sq-AL"/>
              </w:rPr>
              <w:t>(</w:t>
            </w:r>
            <w:r w:rsidRPr="0062716E">
              <w:rPr>
                <w:rFonts w:eastAsia="MS Mincho"/>
                <w:lang w:val="sq-AL"/>
              </w:rPr>
              <w:t>p</w:t>
            </w:r>
            <w:r w:rsidR="0013526A" w:rsidRPr="0062716E">
              <w:rPr>
                <w:rFonts w:eastAsia="MS Mincho"/>
                <w:lang w:val="sq-AL"/>
              </w:rPr>
              <w:t>.</w:t>
            </w:r>
            <w:r w:rsidRPr="0062716E">
              <w:rPr>
                <w:rFonts w:eastAsia="MS Mincho"/>
                <w:lang w:val="sq-AL"/>
              </w:rPr>
              <w:t>sh</w:t>
            </w:r>
            <w:r w:rsidR="0013526A" w:rsidRPr="0062716E">
              <w:rPr>
                <w:rFonts w:eastAsia="MS Mincho"/>
                <w:lang w:val="sq-AL"/>
              </w:rPr>
              <w:t xml:space="preserve">., DNA, </w:t>
            </w:r>
            <w:r w:rsidRPr="0062716E">
              <w:rPr>
                <w:rFonts w:eastAsia="MS Mincho"/>
                <w:lang w:val="sq-AL"/>
              </w:rPr>
              <w:t>shenja gishtash</w:t>
            </w:r>
            <w:r w:rsidR="0013526A" w:rsidRPr="0062716E">
              <w:rPr>
                <w:rFonts w:eastAsia="MS Mincho"/>
                <w:lang w:val="sq-AL"/>
              </w:rPr>
              <w:t>, dr</w:t>
            </w:r>
            <w:r w:rsidRPr="0062716E">
              <w:rPr>
                <w:rFonts w:eastAsia="MS Mincho"/>
                <w:lang w:val="sq-AL"/>
              </w:rPr>
              <w:t>o</w:t>
            </w:r>
            <w:r w:rsidR="0013526A" w:rsidRPr="0062716E">
              <w:rPr>
                <w:rFonts w:eastAsia="MS Mincho"/>
                <w:lang w:val="sq-AL"/>
              </w:rPr>
              <w:t>g</w:t>
            </w:r>
            <w:r w:rsidRPr="0062716E">
              <w:rPr>
                <w:rFonts w:eastAsia="MS Mincho"/>
                <w:lang w:val="sq-AL"/>
              </w:rPr>
              <w:t>a</w:t>
            </w:r>
            <w:r w:rsidR="0013526A" w:rsidRPr="0062716E">
              <w:rPr>
                <w:rFonts w:eastAsia="MS Mincho"/>
                <w:lang w:val="sq-AL"/>
              </w:rPr>
              <w:t xml:space="preserve">, </w:t>
            </w:r>
            <w:r w:rsidR="008600E1" w:rsidRPr="0062716E">
              <w:rPr>
                <w:rFonts w:eastAsia="MS Mincho"/>
                <w:lang w:val="sq-AL"/>
              </w:rPr>
              <w:t>përshpejtuesit</w:t>
            </w:r>
            <w:r w:rsidR="0013526A" w:rsidRPr="0062716E">
              <w:rPr>
                <w:rFonts w:eastAsia="MS Mincho"/>
                <w:lang w:val="sq-AL"/>
              </w:rPr>
              <w:t>);</w:t>
            </w:r>
          </w:p>
          <w:p w:rsidR="0013526A" w:rsidRPr="0062716E" w:rsidRDefault="00CE5752" w:rsidP="00165291">
            <w:pPr>
              <w:pStyle w:val="bul2"/>
              <w:spacing w:before="0" w:after="0"/>
              <w:rPr>
                <w:rFonts w:eastAsia="MS Mincho"/>
                <w:lang w:val="sq-AL"/>
              </w:rPr>
            </w:pPr>
            <w:r w:rsidRPr="0062716E">
              <w:rPr>
                <w:rFonts w:eastAsia="MS Mincho"/>
                <w:lang w:val="sq-AL"/>
              </w:rPr>
              <w:t>N</w:t>
            </w:r>
            <w:r w:rsidR="001A726D" w:rsidRPr="0062716E">
              <w:rPr>
                <w:rFonts w:eastAsia="MS Mincho"/>
                <w:lang w:val="sq-AL"/>
              </w:rPr>
              <w:t>ë</w:t>
            </w:r>
            <w:r w:rsidRPr="0062716E">
              <w:rPr>
                <w:rFonts w:eastAsia="MS Mincho"/>
                <w:lang w:val="sq-AL"/>
              </w:rPr>
              <w:t>se po, ndiqni procedurat e p</w:t>
            </w:r>
            <w:r w:rsidR="001A726D" w:rsidRPr="0062716E">
              <w:rPr>
                <w:rFonts w:eastAsia="MS Mincho"/>
                <w:lang w:val="sq-AL"/>
              </w:rPr>
              <w:t>ë</w:t>
            </w:r>
            <w:r w:rsidRPr="0062716E">
              <w:rPr>
                <w:rFonts w:eastAsia="MS Mincho"/>
                <w:lang w:val="sq-AL"/>
              </w:rPr>
              <w:t>rgjithshme t</w:t>
            </w:r>
            <w:r w:rsidR="001A726D" w:rsidRPr="0062716E">
              <w:rPr>
                <w:rFonts w:eastAsia="MS Mincho"/>
                <w:lang w:val="sq-AL"/>
              </w:rPr>
              <w:t>ë</w:t>
            </w:r>
            <w:r w:rsidR="008600E1" w:rsidRPr="0062716E">
              <w:rPr>
                <w:rFonts w:eastAsia="MS Mincho"/>
                <w:lang w:val="sq-AL"/>
              </w:rPr>
              <w:t xml:space="preserve"> </w:t>
            </w:r>
            <w:r w:rsidRPr="0062716E">
              <w:rPr>
                <w:rFonts w:eastAsia="MS Mincho"/>
                <w:lang w:val="sq-AL"/>
              </w:rPr>
              <w:t>trajtimit p</w:t>
            </w:r>
            <w:r w:rsidR="001A726D" w:rsidRPr="0062716E">
              <w:rPr>
                <w:rFonts w:eastAsia="MS Mincho"/>
                <w:lang w:val="sq-AL"/>
              </w:rPr>
              <w:t>ë</w:t>
            </w:r>
            <w:r w:rsidRPr="0062716E">
              <w:rPr>
                <w:rFonts w:eastAsia="MS Mincho"/>
                <w:lang w:val="sq-AL"/>
              </w:rPr>
              <w:t>r llojet e provave t</w:t>
            </w:r>
            <w:r w:rsidR="001A726D" w:rsidRPr="0062716E">
              <w:rPr>
                <w:rFonts w:eastAsia="MS Mincho"/>
                <w:lang w:val="sq-AL"/>
              </w:rPr>
              <w:t>ë</w:t>
            </w:r>
            <w:r w:rsidRPr="0062716E">
              <w:rPr>
                <w:rFonts w:eastAsia="MS Mincho"/>
                <w:lang w:val="sq-AL"/>
              </w:rPr>
              <w:t xml:space="preserve"> p</w:t>
            </w:r>
            <w:r w:rsidR="001A726D" w:rsidRPr="0062716E">
              <w:rPr>
                <w:rFonts w:eastAsia="MS Mincho"/>
                <w:lang w:val="sq-AL"/>
              </w:rPr>
              <w:t>ë</w:t>
            </w:r>
            <w:r w:rsidRPr="0062716E">
              <w:rPr>
                <w:rFonts w:eastAsia="MS Mincho"/>
                <w:lang w:val="sq-AL"/>
              </w:rPr>
              <w:t>rcaktuara n</w:t>
            </w:r>
            <w:r w:rsidR="001A726D" w:rsidRPr="0062716E">
              <w:rPr>
                <w:rFonts w:eastAsia="MS Mincho"/>
                <w:lang w:val="sq-AL"/>
              </w:rPr>
              <w:t>ë</w:t>
            </w:r>
            <w:r w:rsidRPr="0062716E">
              <w:rPr>
                <w:rFonts w:eastAsia="MS Mincho"/>
                <w:lang w:val="sq-AL"/>
              </w:rPr>
              <w:t xml:space="preserve"> manualin p</w:t>
            </w:r>
            <w:r w:rsidR="001A726D" w:rsidRPr="0062716E">
              <w:rPr>
                <w:rFonts w:eastAsia="MS Mincho"/>
                <w:lang w:val="sq-AL"/>
              </w:rPr>
              <w:t>ë</w:t>
            </w:r>
            <w:r w:rsidRPr="0062716E">
              <w:rPr>
                <w:rFonts w:eastAsia="MS Mincho"/>
                <w:lang w:val="sq-AL"/>
              </w:rPr>
              <w:t>rkat</w:t>
            </w:r>
            <w:r w:rsidR="001A726D" w:rsidRPr="0062716E">
              <w:rPr>
                <w:rFonts w:eastAsia="MS Mincho"/>
                <w:lang w:val="sq-AL"/>
              </w:rPr>
              <w:t>ë</w:t>
            </w:r>
            <w:r w:rsidRPr="0062716E">
              <w:rPr>
                <w:rFonts w:eastAsia="MS Mincho"/>
                <w:lang w:val="sq-AL"/>
              </w:rPr>
              <w:t>s</w:t>
            </w:r>
            <w:r w:rsidR="0013526A" w:rsidRPr="0062716E">
              <w:rPr>
                <w:rFonts w:eastAsia="MS Mincho"/>
                <w:lang w:val="sq-AL"/>
              </w:rPr>
              <w:t>;</w:t>
            </w:r>
          </w:p>
          <w:p w:rsidR="00607E73" w:rsidRPr="0062716E" w:rsidRDefault="00CE5752" w:rsidP="00165291">
            <w:pPr>
              <w:pStyle w:val="bul2"/>
              <w:spacing w:before="0" w:after="0"/>
              <w:ind w:left="1211" w:hanging="360"/>
              <w:rPr>
                <w:rFonts w:eastAsia="MS Mincho"/>
                <w:lang w:val="sq-AL"/>
              </w:rPr>
            </w:pPr>
            <w:r w:rsidRPr="0062716E">
              <w:rPr>
                <w:rFonts w:eastAsia="MS Mincho"/>
                <w:lang w:val="sq-AL"/>
              </w:rPr>
              <w:t>Shtyni p</w:t>
            </w:r>
            <w:r w:rsidR="001A726D" w:rsidRPr="0062716E">
              <w:rPr>
                <w:rFonts w:eastAsia="MS Mincho"/>
                <w:lang w:val="sq-AL"/>
              </w:rPr>
              <w:t>ë</w:t>
            </w:r>
            <w:r w:rsidRPr="0062716E">
              <w:rPr>
                <w:rFonts w:eastAsia="MS Mincho"/>
                <w:lang w:val="sq-AL"/>
              </w:rPr>
              <w:t>r m</w:t>
            </w:r>
            <w:r w:rsidR="001A726D" w:rsidRPr="0062716E">
              <w:rPr>
                <w:rFonts w:eastAsia="MS Mincho"/>
                <w:lang w:val="sq-AL"/>
              </w:rPr>
              <w:t>ë</w:t>
            </w:r>
            <w:r w:rsidRPr="0062716E">
              <w:rPr>
                <w:rFonts w:eastAsia="MS Mincho"/>
                <w:lang w:val="sq-AL"/>
              </w:rPr>
              <w:t xml:space="preserve"> von</w:t>
            </w:r>
            <w:r w:rsidR="001A726D" w:rsidRPr="0062716E">
              <w:rPr>
                <w:rFonts w:eastAsia="MS Mincho"/>
                <w:lang w:val="sq-AL"/>
              </w:rPr>
              <w:t>ë</w:t>
            </w:r>
            <w:r w:rsidRPr="0062716E">
              <w:rPr>
                <w:rFonts w:eastAsia="MS Mincho"/>
                <w:lang w:val="sq-AL"/>
              </w:rPr>
              <w:t xml:space="preserve"> teknikat e shkat</w:t>
            </w:r>
            <w:r w:rsidR="001A726D" w:rsidRPr="0062716E">
              <w:rPr>
                <w:rFonts w:eastAsia="MS Mincho"/>
                <w:lang w:val="sq-AL"/>
              </w:rPr>
              <w:t>ë</w:t>
            </w:r>
            <w:r w:rsidRPr="0062716E">
              <w:rPr>
                <w:rFonts w:eastAsia="MS Mincho"/>
                <w:lang w:val="sq-AL"/>
              </w:rPr>
              <w:t>rrimit derisa t</w:t>
            </w:r>
            <w:r w:rsidR="001A726D" w:rsidRPr="0062716E">
              <w:rPr>
                <w:rFonts w:eastAsia="MS Mincho"/>
                <w:lang w:val="sq-AL"/>
              </w:rPr>
              <w:t>ë</w:t>
            </w:r>
            <w:r w:rsidRPr="0062716E">
              <w:rPr>
                <w:rFonts w:eastAsia="MS Mincho"/>
                <w:lang w:val="sq-AL"/>
              </w:rPr>
              <w:t xml:space="preserve"> p</w:t>
            </w:r>
            <w:r w:rsidR="001A726D" w:rsidRPr="0062716E">
              <w:rPr>
                <w:rFonts w:eastAsia="MS Mincho"/>
                <w:lang w:val="sq-AL"/>
              </w:rPr>
              <w:t>ë</w:t>
            </w:r>
            <w:r w:rsidRPr="0062716E">
              <w:rPr>
                <w:rFonts w:eastAsia="MS Mincho"/>
                <w:lang w:val="sq-AL"/>
              </w:rPr>
              <w:t>rfundoj</w:t>
            </w:r>
            <w:r w:rsidR="001A726D" w:rsidRPr="0062716E">
              <w:rPr>
                <w:rFonts w:eastAsia="MS Mincho"/>
                <w:lang w:val="sq-AL"/>
              </w:rPr>
              <w:t>ë</w:t>
            </w:r>
            <w:r w:rsidRPr="0062716E">
              <w:rPr>
                <w:rFonts w:eastAsia="MS Mincho"/>
                <w:lang w:val="sq-AL"/>
              </w:rPr>
              <w:t xml:space="preserve"> rikuperimi i provave elektronike</w:t>
            </w:r>
            <w:r w:rsidR="0013526A" w:rsidRPr="0062716E">
              <w:rPr>
                <w:rFonts w:eastAsia="MS Mincho"/>
                <w:lang w:val="sq-AL"/>
              </w:rPr>
              <w:t>;</w:t>
            </w:r>
          </w:p>
          <w:p w:rsidR="0013526A" w:rsidRPr="0062716E" w:rsidRDefault="00CE5752" w:rsidP="00165291">
            <w:pPr>
              <w:pStyle w:val="bul1"/>
              <w:rPr>
                <w:lang w:val="sq-AL"/>
              </w:rPr>
            </w:pPr>
            <w:r w:rsidRPr="0062716E">
              <w:rPr>
                <w:lang w:val="sq-AL"/>
              </w:rPr>
              <w:t>Mblidhni shenja t</w:t>
            </w:r>
            <w:r w:rsidR="001A726D" w:rsidRPr="0062716E">
              <w:rPr>
                <w:lang w:val="sq-AL"/>
              </w:rPr>
              <w:t>ë</w:t>
            </w:r>
            <w:r w:rsidRPr="0062716E">
              <w:rPr>
                <w:lang w:val="sq-AL"/>
              </w:rPr>
              <w:t xml:space="preserve"> fshehura mbasi t</w:t>
            </w:r>
            <w:r w:rsidR="001A726D" w:rsidRPr="0062716E">
              <w:rPr>
                <w:lang w:val="sq-AL"/>
              </w:rPr>
              <w:t>ë</w:t>
            </w:r>
            <w:r w:rsidRPr="0062716E">
              <w:rPr>
                <w:lang w:val="sq-AL"/>
              </w:rPr>
              <w:t xml:space="preserve"> rikuperohen provat elektronike </w:t>
            </w:r>
            <w:r w:rsidR="0013526A" w:rsidRPr="0062716E">
              <w:rPr>
                <w:lang w:val="sq-AL"/>
              </w:rPr>
              <w:t>(</w:t>
            </w:r>
            <w:r w:rsidRPr="0062716E">
              <w:rPr>
                <w:lang w:val="sq-AL"/>
              </w:rPr>
              <w:t xml:space="preserve">sepse tastierat, mausi i kompjuterit, </w:t>
            </w:r>
            <w:r w:rsidR="00BC750F" w:rsidRPr="0062716E">
              <w:rPr>
                <w:lang w:val="sq-AL"/>
              </w:rPr>
              <w:t>disketat</w:t>
            </w:r>
            <w:r w:rsidRPr="0062716E">
              <w:rPr>
                <w:lang w:val="sq-AL"/>
              </w:rPr>
              <w:t xml:space="preserve">, </w:t>
            </w:r>
            <w:r w:rsidR="0013526A" w:rsidRPr="0062716E">
              <w:rPr>
                <w:lang w:val="sq-AL"/>
              </w:rPr>
              <w:t>CD</w:t>
            </w:r>
            <w:r w:rsidRPr="0062716E">
              <w:rPr>
                <w:lang w:val="sq-AL"/>
              </w:rPr>
              <w:t>-t</w:t>
            </w:r>
            <w:r w:rsidR="001A726D" w:rsidRPr="0062716E">
              <w:rPr>
                <w:lang w:val="sq-AL"/>
              </w:rPr>
              <w:t>ë</w:t>
            </w:r>
            <w:r w:rsidR="0013526A" w:rsidRPr="0062716E">
              <w:rPr>
                <w:lang w:val="sq-AL"/>
              </w:rPr>
              <w:t>, o</w:t>
            </w:r>
            <w:r w:rsidRPr="0062716E">
              <w:rPr>
                <w:lang w:val="sq-AL"/>
              </w:rPr>
              <w:t>se komponent</w:t>
            </w:r>
            <w:r w:rsidR="001A726D" w:rsidRPr="0062716E">
              <w:rPr>
                <w:lang w:val="sq-AL"/>
              </w:rPr>
              <w:t>ë</w:t>
            </w:r>
            <w:r w:rsidRPr="0062716E">
              <w:rPr>
                <w:lang w:val="sq-AL"/>
              </w:rPr>
              <w:t>t e tjer</w:t>
            </w:r>
            <w:r w:rsidR="001A726D" w:rsidRPr="0062716E">
              <w:rPr>
                <w:lang w:val="sq-AL"/>
              </w:rPr>
              <w:t>ë</w:t>
            </w:r>
            <w:r w:rsidRPr="0062716E">
              <w:rPr>
                <w:lang w:val="sq-AL"/>
              </w:rPr>
              <w:t xml:space="preserve"> mund t</w:t>
            </w:r>
            <w:r w:rsidR="001A726D" w:rsidRPr="0062716E">
              <w:rPr>
                <w:lang w:val="sq-AL"/>
              </w:rPr>
              <w:t>ë</w:t>
            </w:r>
            <w:r w:rsidR="008600E1" w:rsidRPr="0062716E">
              <w:rPr>
                <w:lang w:val="sq-AL"/>
              </w:rPr>
              <w:t xml:space="preserve"> kenë</w:t>
            </w:r>
            <w:r w:rsidRPr="0062716E">
              <w:rPr>
                <w:lang w:val="sq-AL"/>
              </w:rPr>
              <w:t xml:space="preserve"> shenja gishtash t</w:t>
            </w:r>
            <w:r w:rsidR="001A726D" w:rsidRPr="0062716E">
              <w:rPr>
                <w:lang w:val="sq-AL"/>
              </w:rPr>
              <w:t>ë</w:t>
            </w:r>
            <w:r w:rsidRPr="0062716E">
              <w:rPr>
                <w:lang w:val="sq-AL"/>
              </w:rPr>
              <w:t xml:space="preserve"> fshehura ose prova t</w:t>
            </w:r>
            <w:r w:rsidR="001A726D" w:rsidRPr="0062716E">
              <w:rPr>
                <w:lang w:val="sq-AL"/>
              </w:rPr>
              <w:t>ë</w:t>
            </w:r>
            <w:r w:rsidRPr="0062716E">
              <w:rPr>
                <w:lang w:val="sq-AL"/>
              </w:rPr>
              <w:t xml:space="preserve"> tjera fizike q</w:t>
            </w:r>
            <w:r w:rsidR="001A726D" w:rsidRPr="0062716E">
              <w:rPr>
                <w:lang w:val="sq-AL"/>
              </w:rPr>
              <w:t>ë</w:t>
            </w:r>
            <w:r w:rsidRPr="0062716E">
              <w:rPr>
                <w:lang w:val="sq-AL"/>
              </w:rPr>
              <w:t xml:space="preserve"> duhet t</w:t>
            </w:r>
            <w:r w:rsidR="001A726D" w:rsidRPr="0062716E">
              <w:rPr>
                <w:lang w:val="sq-AL"/>
              </w:rPr>
              <w:t>ë</w:t>
            </w:r>
            <w:r w:rsidRPr="0062716E">
              <w:rPr>
                <w:lang w:val="sq-AL"/>
              </w:rPr>
              <w:t xml:space="preserve"> ruhen</w:t>
            </w:r>
            <w:r w:rsidR="0013526A" w:rsidRPr="0062716E">
              <w:rPr>
                <w:lang w:val="sq-AL"/>
              </w:rPr>
              <w:t>);</w:t>
            </w:r>
          </w:p>
          <w:p w:rsidR="0013526A" w:rsidRPr="0062716E" w:rsidRDefault="00CE5752" w:rsidP="00165291">
            <w:pPr>
              <w:pStyle w:val="bul1"/>
              <w:rPr>
                <w:lang w:val="sq-AL"/>
              </w:rPr>
            </w:pPr>
            <w:r w:rsidRPr="0062716E">
              <w:rPr>
                <w:bCs/>
                <w:lang w:val="sq-AL"/>
              </w:rPr>
              <w:t>Mos p</w:t>
            </w:r>
            <w:r w:rsidR="001A726D" w:rsidRPr="0062716E">
              <w:rPr>
                <w:bCs/>
                <w:lang w:val="sq-AL"/>
              </w:rPr>
              <w:t>ë</w:t>
            </w:r>
            <w:r w:rsidRPr="0062716E">
              <w:rPr>
                <w:bCs/>
                <w:lang w:val="sq-AL"/>
              </w:rPr>
              <w:t>rdorni pluhur alumini p</w:t>
            </w:r>
            <w:r w:rsidR="001A726D" w:rsidRPr="0062716E">
              <w:rPr>
                <w:bCs/>
                <w:lang w:val="sq-AL"/>
              </w:rPr>
              <w:t>ë</w:t>
            </w:r>
            <w:r w:rsidRPr="0062716E">
              <w:rPr>
                <w:bCs/>
                <w:lang w:val="sq-AL"/>
              </w:rPr>
              <w:t>r marrjen e shenjave t</w:t>
            </w:r>
            <w:r w:rsidR="001A726D" w:rsidRPr="0062716E">
              <w:rPr>
                <w:bCs/>
                <w:lang w:val="sq-AL"/>
              </w:rPr>
              <w:t>ë</w:t>
            </w:r>
            <w:r w:rsidRPr="0062716E">
              <w:rPr>
                <w:bCs/>
                <w:lang w:val="sq-AL"/>
              </w:rPr>
              <w:t xml:space="preserve"> gishtave nga vendngjarja sepse kjo mund t</w:t>
            </w:r>
            <w:r w:rsidR="001A726D" w:rsidRPr="0062716E">
              <w:rPr>
                <w:bCs/>
                <w:lang w:val="sq-AL"/>
              </w:rPr>
              <w:t>ë</w:t>
            </w:r>
            <w:r w:rsidRPr="0062716E">
              <w:rPr>
                <w:bCs/>
                <w:lang w:val="sq-AL"/>
              </w:rPr>
              <w:t xml:space="preserve"> d</w:t>
            </w:r>
            <w:r w:rsidR="001A726D" w:rsidRPr="0062716E">
              <w:rPr>
                <w:bCs/>
                <w:lang w:val="sq-AL"/>
              </w:rPr>
              <w:t>ë</w:t>
            </w:r>
            <w:r w:rsidRPr="0062716E">
              <w:rPr>
                <w:bCs/>
                <w:lang w:val="sq-AL"/>
              </w:rPr>
              <w:t>mtoj</w:t>
            </w:r>
            <w:r w:rsidR="001A726D" w:rsidRPr="0062716E">
              <w:rPr>
                <w:bCs/>
                <w:lang w:val="sq-AL"/>
              </w:rPr>
              <w:t>ë</w:t>
            </w:r>
            <w:r w:rsidRPr="0062716E">
              <w:rPr>
                <w:bCs/>
                <w:lang w:val="sq-AL"/>
              </w:rPr>
              <w:t xml:space="preserve"> </w:t>
            </w:r>
            <w:r w:rsidR="00BC750F" w:rsidRPr="0062716E">
              <w:rPr>
                <w:bCs/>
                <w:lang w:val="sq-AL"/>
              </w:rPr>
              <w:t>pajisjet</w:t>
            </w:r>
            <w:r w:rsidRPr="0062716E">
              <w:rPr>
                <w:bCs/>
                <w:lang w:val="sq-AL"/>
              </w:rPr>
              <w:t xml:space="preserve"> dhe t</w:t>
            </w:r>
            <w:r w:rsidR="001A726D" w:rsidRPr="0062716E">
              <w:rPr>
                <w:bCs/>
                <w:lang w:val="sq-AL"/>
              </w:rPr>
              <w:t>ë</w:t>
            </w:r>
            <w:r w:rsidRPr="0062716E">
              <w:rPr>
                <w:bCs/>
                <w:lang w:val="sq-AL"/>
              </w:rPr>
              <w:t xml:space="preserve"> dh</w:t>
            </w:r>
            <w:r w:rsidR="001A726D" w:rsidRPr="0062716E">
              <w:rPr>
                <w:bCs/>
                <w:lang w:val="sq-AL"/>
              </w:rPr>
              <w:t>ë</w:t>
            </w:r>
            <w:r w:rsidRPr="0062716E">
              <w:rPr>
                <w:bCs/>
                <w:lang w:val="sq-AL"/>
              </w:rPr>
              <w:t>nat</w:t>
            </w:r>
            <w:r w:rsidR="0013526A" w:rsidRPr="0062716E">
              <w:rPr>
                <w:lang w:val="sq-AL"/>
              </w:rPr>
              <w:t>.</w:t>
            </w:r>
          </w:p>
          <w:p w:rsidR="0013526A" w:rsidRPr="0062716E" w:rsidRDefault="00CE5752" w:rsidP="00165291">
            <w:pPr>
              <w:pStyle w:val="bul1"/>
              <w:rPr>
                <w:lang w:val="sq-AL"/>
              </w:rPr>
            </w:pPr>
            <w:r w:rsidRPr="0062716E">
              <w:rPr>
                <w:lang w:val="sq-AL"/>
              </w:rPr>
              <w:t xml:space="preserve">Kontrolloni vendngjarjen </w:t>
            </w:r>
            <w:r w:rsidR="002A4673" w:rsidRPr="0062716E">
              <w:rPr>
                <w:lang w:val="sq-AL"/>
              </w:rPr>
              <w:t>p</w:t>
            </w:r>
            <w:r w:rsidR="001A726D" w:rsidRPr="0062716E">
              <w:rPr>
                <w:lang w:val="sq-AL"/>
              </w:rPr>
              <w:t>ë</w:t>
            </w:r>
            <w:r w:rsidR="002A4673" w:rsidRPr="0062716E">
              <w:rPr>
                <w:lang w:val="sq-AL"/>
              </w:rPr>
              <w:t>r prova jo elektronike por q</w:t>
            </w:r>
            <w:r w:rsidR="001A726D" w:rsidRPr="0062716E">
              <w:rPr>
                <w:lang w:val="sq-AL"/>
              </w:rPr>
              <w:t>ë</w:t>
            </w:r>
            <w:r w:rsidR="002A4673" w:rsidRPr="0062716E">
              <w:rPr>
                <w:lang w:val="sq-AL"/>
              </w:rPr>
              <w:t xml:space="preserve"> lidhen me ç</w:t>
            </w:r>
            <w:r w:rsidR="001A726D" w:rsidRPr="0062716E">
              <w:rPr>
                <w:lang w:val="sq-AL"/>
              </w:rPr>
              <w:t>ë</w:t>
            </w:r>
            <w:r w:rsidR="002A4673" w:rsidRPr="0062716E">
              <w:rPr>
                <w:lang w:val="sq-AL"/>
              </w:rPr>
              <w:t>shtjen, t</w:t>
            </w:r>
            <w:r w:rsidR="001A726D" w:rsidRPr="0062716E">
              <w:rPr>
                <w:lang w:val="sq-AL"/>
              </w:rPr>
              <w:t>ë</w:t>
            </w:r>
            <w:r w:rsidR="002A4673" w:rsidRPr="0062716E">
              <w:rPr>
                <w:lang w:val="sq-AL"/>
              </w:rPr>
              <w:t xml:space="preserve"> tilla si</w:t>
            </w:r>
            <w:r w:rsidR="00576AC7" w:rsidRPr="0062716E">
              <w:rPr>
                <w:lang w:val="sq-AL"/>
              </w:rPr>
              <w:t>:</w:t>
            </w:r>
          </w:p>
          <w:p w:rsidR="0013526A" w:rsidRPr="0062716E" w:rsidRDefault="002A4673" w:rsidP="00165291">
            <w:pPr>
              <w:pStyle w:val="bul2"/>
              <w:spacing w:before="0" w:after="0"/>
              <w:rPr>
                <w:rFonts w:eastAsia="MS Mincho"/>
                <w:lang w:val="sq-AL"/>
              </w:rPr>
            </w:pPr>
            <w:r w:rsidRPr="0062716E">
              <w:rPr>
                <w:rFonts w:eastAsia="MS Mincho"/>
                <w:lang w:val="sq-AL"/>
              </w:rPr>
              <w:t>Fjal</w:t>
            </w:r>
            <w:r w:rsidR="001A726D" w:rsidRPr="0062716E">
              <w:rPr>
                <w:rFonts w:eastAsia="MS Mincho"/>
                <w:lang w:val="sq-AL"/>
              </w:rPr>
              <w:t>ë</w:t>
            </w:r>
            <w:r w:rsidRPr="0062716E">
              <w:rPr>
                <w:rFonts w:eastAsia="MS Mincho"/>
                <w:lang w:val="sq-AL"/>
              </w:rPr>
              <w:t>kalime t</w:t>
            </w:r>
            <w:r w:rsidR="001A726D" w:rsidRPr="0062716E">
              <w:rPr>
                <w:rFonts w:eastAsia="MS Mincho"/>
                <w:lang w:val="sq-AL"/>
              </w:rPr>
              <w:t>ë</w:t>
            </w:r>
            <w:r w:rsidRPr="0062716E">
              <w:rPr>
                <w:rFonts w:eastAsia="MS Mincho"/>
                <w:lang w:val="sq-AL"/>
              </w:rPr>
              <w:t xml:space="preserve"> shkruara dhe sh</w:t>
            </w:r>
            <w:r w:rsidR="001A726D" w:rsidRPr="0062716E">
              <w:rPr>
                <w:rFonts w:eastAsia="MS Mincho"/>
                <w:lang w:val="sq-AL"/>
              </w:rPr>
              <w:t>ë</w:t>
            </w:r>
            <w:r w:rsidRPr="0062716E">
              <w:rPr>
                <w:rFonts w:eastAsia="MS Mincho"/>
                <w:lang w:val="sq-AL"/>
              </w:rPr>
              <w:t>nime t</w:t>
            </w:r>
            <w:r w:rsidR="001A726D" w:rsidRPr="0062716E">
              <w:rPr>
                <w:rFonts w:eastAsia="MS Mincho"/>
                <w:lang w:val="sq-AL"/>
              </w:rPr>
              <w:t>ë</w:t>
            </w:r>
            <w:r w:rsidRPr="0062716E">
              <w:rPr>
                <w:rFonts w:eastAsia="MS Mincho"/>
                <w:lang w:val="sq-AL"/>
              </w:rPr>
              <w:t xml:space="preserve"> tjera me shkrim</w:t>
            </w:r>
            <w:r w:rsidR="0013526A" w:rsidRPr="0062716E">
              <w:rPr>
                <w:rFonts w:eastAsia="MS Mincho"/>
                <w:lang w:val="sq-AL"/>
              </w:rPr>
              <w:t>,</w:t>
            </w:r>
          </w:p>
          <w:p w:rsidR="0013526A" w:rsidRPr="0062716E" w:rsidRDefault="002A4673" w:rsidP="00165291">
            <w:pPr>
              <w:pStyle w:val="bul2"/>
              <w:spacing w:before="0" w:after="0"/>
              <w:rPr>
                <w:rFonts w:eastAsia="MS Mincho"/>
                <w:lang w:val="sq-AL"/>
              </w:rPr>
            </w:pPr>
            <w:r w:rsidRPr="0062716E">
              <w:rPr>
                <w:rFonts w:eastAsia="MS Mincho"/>
                <w:lang w:val="sq-AL"/>
              </w:rPr>
              <w:t>Letra bosh me shkrim t</w:t>
            </w:r>
            <w:r w:rsidR="001A726D" w:rsidRPr="0062716E">
              <w:rPr>
                <w:rFonts w:eastAsia="MS Mincho"/>
                <w:lang w:val="sq-AL"/>
              </w:rPr>
              <w:t>ë</w:t>
            </w:r>
            <w:r w:rsidRPr="0062716E">
              <w:rPr>
                <w:rFonts w:eastAsia="MS Mincho"/>
                <w:lang w:val="sq-AL"/>
              </w:rPr>
              <w:t xml:space="preserve"> shtypur</w:t>
            </w:r>
            <w:r w:rsidR="0013526A" w:rsidRPr="0062716E">
              <w:rPr>
                <w:rFonts w:eastAsia="MS Mincho"/>
                <w:lang w:val="sq-AL"/>
              </w:rPr>
              <w:t>,</w:t>
            </w:r>
          </w:p>
          <w:p w:rsidR="0013526A" w:rsidRPr="0062716E" w:rsidRDefault="002A4673" w:rsidP="00165291">
            <w:pPr>
              <w:pStyle w:val="bul2"/>
              <w:spacing w:before="0" w:after="0"/>
              <w:rPr>
                <w:rFonts w:eastAsia="MS Mincho"/>
                <w:lang w:val="sq-AL"/>
              </w:rPr>
            </w:pPr>
            <w:r w:rsidRPr="0062716E">
              <w:rPr>
                <w:rFonts w:eastAsia="MS Mincho"/>
                <w:lang w:val="sq-AL"/>
              </w:rPr>
              <w:t>Manuale p</w:t>
            </w:r>
            <w:r w:rsidR="001A726D" w:rsidRPr="0062716E">
              <w:rPr>
                <w:rFonts w:eastAsia="MS Mincho"/>
                <w:lang w:val="sq-AL"/>
              </w:rPr>
              <w:t>ë</w:t>
            </w:r>
            <w:r w:rsidRPr="0062716E">
              <w:rPr>
                <w:rFonts w:eastAsia="MS Mincho"/>
                <w:lang w:val="sq-AL"/>
              </w:rPr>
              <w:t>r pjes</w:t>
            </w:r>
            <w:r w:rsidR="001A726D" w:rsidRPr="0062716E">
              <w:rPr>
                <w:rFonts w:eastAsia="MS Mincho"/>
                <w:lang w:val="sq-AL"/>
              </w:rPr>
              <w:t>ë</w:t>
            </w:r>
            <w:r w:rsidRPr="0062716E">
              <w:rPr>
                <w:rFonts w:eastAsia="MS Mincho"/>
                <w:lang w:val="sq-AL"/>
              </w:rPr>
              <w:t>t fizike t</w:t>
            </w:r>
            <w:r w:rsidR="001A726D" w:rsidRPr="0062716E">
              <w:rPr>
                <w:rFonts w:eastAsia="MS Mincho"/>
                <w:lang w:val="sq-AL"/>
              </w:rPr>
              <w:t>ë</w:t>
            </w:r>
            <w:r w:rsidRPr="0062716E">
              <w:rPr>
                <w:rFonts w:eastAsia="MS Mincho"/>
                <w:lang w:val="sq-AL"/>
              </w:rPr>
              <w:t xml:space="preserve"> kompjuterit apo programe kompjuterike</w:t>
            </w:r>
            <w:r w:rsidR="0013526A" w:rsidRPr="0062716E">
              <w:rPr>
                <w:rFonts w:eastAsia="MS Mincho"/>
                <w:lang w:val="sq-AL"/>
              </w:rPr>
              <w:t>,</w:t>
            </w:r>
          </w:p>
          <w:p w:rsidR="0013526A" w:rsidRPr="0062716E" w:rsidRDefault="002A4673" w:rsidP="00165291">
            <w:pPr>
              <w:pStyle w:val="bul2"/>
              <w:spacing w:before="0" w:after="0"/>
              <w:rPr>
                <w:rFonts w:eastAsia="MS Mincho"/>
                <w:lang w:val="sq-AL"/>
              </w:rPr>
            </w:pPr>
            <w:r w:rsidRPr="0062716E">
              <w:rPr>
                <w:rFonts w:eastAsia="MS Mincho"/>
                <w:lang w:val="sq-AL"/>
              </w:rPr>
              <w:t>Kalendar</w:t>
            </w:r>
            <w:r w:rsidR="001A726D" w:rsidRPr="0062716E">
              <w:rPr>
                <w:rFonts w:eastAsia="MS Mincho"/>
                <w:lang w:val="sq-AL"/>
              </w:rPr>
              <w:t>ë</w:t>
            </w:r>
            <w:r w:rsidRPr="0062716E">
              <w:rPr>
                <w:rFonts w:eastAsia="MS Mincho"/>
                <w:lang w:val="sq-AL"/>
              </w:rPr>
              <w:t xml:space="preserve"> ose ditar</w:t>
            </w:r>
            <w:r w:rsidR="001A726D" w:rsidRPr="0062716E">
              <w:rPr>
                <w:rFonts w:eastAsia="MS Mincho"/>
                <w:lang w:val="sq-AL"/>
              </w:rPr>
              <w:t>ë</w:t>
            </w:r>
            <w:r w:rsidR="0013526A" w:rsidRPr="0062716E">
              <w:rPr>
                <w:rFonts w:eastAsia="MS Mincho"/>
                <w:lang w:val="sq-AL"/>
              </w:rPr>
              <w:t>,</w:t>
            </w:r>
          </w:p>
          <w:p w:rsidR="0013526A" w:rsidRPr="0062716E" w:rsidRDefault="002A4673" w:rsidP="00165291">
            <w:pPr>
              <w:pStyle w:val="bul2"/>
              <w:spacing w:before="0" w:after="0"/>
              <w:rPr>
                <w:rFonts w:eastAsia="MS Mincho"/>
                <w:lang w:val="sq-AL"/>
              </w:rPr>
            </w:pPr>
            <w:r w:rsidRPr="0062716E">
              <w:rPr>
                <w:rFonts w:eastAsia="MS Mincho"/>
                <w:lang w:val="sq-AL"/>
              </w:rPr>
              <w:t>Letra t</w:t>
            </w:r>
            <w:r w:rsidR="001A726D" w:rsidRPr="0062716E">
              <w:rPr>
                <w:rFonts w:eastAsia="MS Mincho"/>
                <w:lang w:val="sq-AL"/>
              </w:rPr>
              <w:t>ë</w:t>
            </w:r>
            <w:r w:rsidRPr="0062716E">
              <w:rPr>
                <w:rFonts w:eastAsia="MS Mincho"/>
                <w:lang w:val="sq-AL"/>
              </w:rPr>
              <w:t xml:space="preserve"> printuara me imazhe apo me tekste</w:t>
            </w:r>
            <w:r w:rsidR="0013526A" w:rsidRPr="0062716E">
              <w:rPr>
                <w:rFonts w:eastAsia="MS Mincho"/>
                <w:lang w:val="sq-AL"/>
              </w:rPr>
              <w:t>,</w:t>
            </w:r>
          </w:p>
          <w:p w:rsidR="0013526A" w:rsidRPr="0062716E" w:rsidRDefault="008600E1" w:rsidP="00165291">
            <w:pPr>
              <w:pStyle w:val="bul2"/>
              <w:spacing w:before="0" w:after="0"/>
              <w:rPr>
                <w:rFonts w:eastAsia="MS Mincho"/>
                <w:lang w:val="sq-AL"/>
              </w:rPr>
            </w:pPr>
            <w:r w:rsidRPr="0062716E">
              <w:rPr>
                <w:rFonts w:eastAsia="MS Mincho"/>
                <w:lang w:val="sq-AL"/>
              </w:rPr>
              <w:t>F</w:t>
            </w:r>
            <w:r w:rsidR="002A4673" w:rsidRPr="0062716E">
              <w:rPr>
                <w:rFonts w:eastAsia="MS Mincho"/>
                <w:lang w:val="sq-AL"/>
              </w:rPr>
              <w:t>otografi</w:t>
            </w:r>
            <w:r w:rsidR="0013526A" w:rsidRPr="0062716E">
              <w:rPr>
                <w:rFonts w:eastAsia="MS Mincho"/>
                <w:lang w:val="sq-AL"/>
              </w:rPr>
              <w:t>, o</w:t>
            </w:r>
            <w:r w:rsidR="002A4673" w:rsidRPr="0062716E">
              <w:rPr>
                <w:rFonts w:eastAsia="MS Mincho"/>
                <w:lang w:val="sq-AL"/>
              </w:rPr>
              <w:t>se</w:t>
            </w:r>
          </w:p>
          <w:p w:rsidR="0013526A" w:rsidRPr="0062716E" w:rsidRDefault="00262923" w:rsidP="00165291">
            <w:pPr>
              <w:pStyle w:val="bul2"/>
              <w:spacing w:before="0" w:after="0"/>
              <w:rPr>
                <w:rFonts w:eastAsia="MS Mincho"/>
                <w:lang w:val="sq-AL"/>
              </w:rPr>
            </w:pPr>
            <w:r w:rsidRPr="0062716E">
              <w:rPr>
                <w:rFonts w:eastAsia="MS Mincho"/>
                <w:lang w:val="sq-AL"/>
              </w:rPr>
              <w:t>Informacion</w:t>
            </w:r>
            <w:r w:rsidR="00B25547" w:rsidRPr="0062716E">
              <w:rPr>
                <w:rFonts w:eastAsia="MS Mincho"/>
                <w:lang w:val="sq-AL"/>
              </w:rPr>
              <w:t xml:space="preserve"> p</w:t>
            </w:r>
            <w:r w:rsidR="001A726D" w:rsidRPr="0062716E">
              <w:rPr>
                <w:rFonts w:eastAsia="MS Mincho"/>
                <w:lang w:val="sq-AL"/>
              </w:rPr>
              <w:t>ë</w:t>
            </w:r>
            <w:r w:rsidR="00B25547" w:rsidRPr="0062716E">
              <w:rPr>
                <w:rFonts w:eastAsia="MS Mincho"/>
                <w:lang w:val="sq-AL"/>
              </w:rPr>
              <w:t>r interesat personale q</w:t>
            </w:r>
            <w:r w:rsidR="001A726D" w:rsidRPr="0062716E">
              <w:rPr>
                <w:rFonts w:eastAsia="MS Mincho"/>
                <w:lang w:val="sq-AL"/>
              </w:rPr>
              <w:t>ë</w:t>
            </w:r>
            <w:r w:rsidR="00B25547" w:rsidRPr="0062716E">
              <w:rPr>
                <w:rFonts w:eastAsia="MS Mincho"/>
                <w:lang w:val="sq-AL"/>
              </w:rPr>
              <w:t xml:space="preserve"> mund t</w:t>
            </w:r>
            <w:r w:rsidR="001A726D" w:rsidRPr="0062716E">
              <w:rPr>
                <w:rFonts w:eastAsia="MS Mincho"/>
                <w:lang w:val="sq-AL"/>
              </w:rPr>
              <w:t>ë</w:t>
            </w:r>
            <w:r w:rsidR="00B25547" w:rsidRPr="0062716E">
              <w:rPr>
                <w:rFonts w:eastAsia="MS Mincho"/>
                <w:lang w:val="sq-AL"/>
              </w:rPr>
              <w:t xml:space="preserve"> jen</w:t>
            </w:r>
            <w:r w:rsidR="001A726D" w:rsidRPr="0062716E">
              <w:rPr>
                <w:rFonts w:eastAsia="MS Mincho"/>
                <w:lang w:val="sq-AL"/>
              </w:rPr>
              <w:t>ë</w:t>
            </w:r>
            <w:r w:rsidR="00B25547" w:rsidRPr="0062716E">
              <w:rPr>
                <w:rFonts w:eastAsia="MS Mincho"/>
                <w:lang w:val="sq-AL"/>
              </w:rPr>
              <w:t xml:space="preserve"> t</w:t>
            </w:r>
            <w:r w:rsidR="001A726D" w:rsidRPr="0062716E">
              <w:rPr>
                <w:rFonts w:eastAsia="MS Mincho"/>
                <w:lang w:val="sq-AL"/>
              </w:rPr>
              <w:t>ë</w:t>
            </w:r>
            <w:r w:rsidR="00B25547" w:rsidRPr="0062716E">
              <w:rPr>
                <w:rFonts w:eastAsia="MS Mincho"/>
                <w:lang w:val="sq-AL"/>
              </w:rPr>
              <w:t xml:space="preserve"> dobishme p</w:t>
            </w:r>
            <w:r w:rsidR="001A726D" w:rsidRPr="0062716E">
              <w:rPr>
                <w:rFonts w:eastAsia="MS Mincho"/>
                <w:lang w:val="sq-AL"/>
              </w:rPr>
              <w:t>ë</w:t>
            </w:r>
            <w:r w:rsidR="00B25547" w:rsidRPr="0062716E">
              <w:rPr>
                <w:rFonts w:eastAsia="MS Mincho"/>
                <w:lang w:val="sq-AL"/>
              </w:rPr>
              <w:t>r gjetjen e fjal</w:t>
            </w:r>
            <w:r w:rsidR="001A726D" w:rsidRPr="0062716E">
              <w:rPr>
                <w:rFonts w:eastAsia="MS Mincho"/>
                <w:lang w:val="sq-AL"/>
              </w:rPr>
              <w:t>ë</w:t>
            </w:r>
            <w:r w:rsidR="00B25547" w:rsidRPr="0062716E">
              <w:rPr>
                <w:rFonts w:eastAsia="MS Mincho"/>
                <w:lang w:val="sq-AL"/>
              </w:rPr>
              <w:t>kalimit (shumica e fjal</w:t>
            </w:r>
            <w:r w:rsidR="001A726D" w:rsidRPr="0062716E">
              <w:rPr>
                <w:rFonts w:eastAsia="MS Mincho"/>
                <w:lang w:val="sq-AL"/>
              </w:rPr>
              <w:t>ë</w:t>
            </w:r>
            <w:r w:rsidR="00B25547" w:rsidRPr="0062716E">
              <w:rPr>
                <w:rFonts w:eastAsia="MS Mincho"/>
                <w:lang w:val="sq-AL"/>
              </w:rPr>
              <w:t>kalimeve jan</w:t>
            </w:r>
            <w:r w:rsidR="001A726D" w:rsidRPr="0062716E">
              <w:rPr>
                <w:rFonts w:eastAsia="MS Mincho"/>
                <w:lang w:val="sq-AL"/>
              </w:rPr>
              <w:t>ë</w:t>
            </w:r>
            <w:r w:rsidR="00B25547" w:rsidRPr="0062716E">
              <w:rPr>
                <w:rFonts w:eastAsia="MS Mincho"/>
                <w:lang w:val="sq-AL"/>
              </w:rPr>
              <w:t xml:space="preserve"> direkt t</w:t>
            </w:r>
            <w:r w:rsidR="001A726D" w:rsidRPr="0062716E">
              <w:rPr>
                <w:rFonts w:eastAsia="MS Mincho"/>
                <w:lang w:val="sq-AL"/>
              </w:rPr>
              <w:t>ë</w:t>
            </w:r>
            <w:r w:rsidR="00B25547" w:rsidRPr="0062716E">
              <w:rPr>
                <w:rFonts w:eastAsia="MS Mincho"/>
                <w:lang w:val="sq-AL"/>
              </w:rPr>
              <w:t xml:space="preserve"> lidhur me mjedisin personal, t</w:t>
            </w:r>
            <w:r w:rsidR="001A726D" w:rsidRPr="0062716E">
              <w:rPr>
                <w:rFonts w:eastAsia="MS Mincho"/>
                <w:lang w:val="sq-AL"/>
              </w:rPr>
              <w:t>ë</w:t>
            </w:r>
            <w:r w:rsidR="00B25547" w:rsidRPr="0062716E">
              <w:rPr>
                <w:rFonts w:eastAsia="MS Mincho"/>
                <w:lang w:val="sq-AL"/>
              </w:rPr>
              <w:t xml:space="preserve"> tilla si p.sh.,</w:t>
            </w:r>
            <w:r w:rsidR="0013526A" w:rsidRPr="0062716E">
              <w:rPr>
                <w:rFonts w:eastAsia="MS Mincho"/>
                <w:lang w:val="sq-AL"/>
              </w:rPr>
              <w:t xml:space="preserve"> </w:t>
            </w:r>
            <w:r w:rsidR="00B25547" w:rsidRPr="0062716E">
              <w:rPr>
                <w:rFonts w:eastAsia="MS Mincho"/>
                <w:lang w:val="sq-AL"/>
              </w:rPr>
              <w:t>targat, bashk</w:t>
            </w:r>
            <w:r w:rsidR="001A726D" w:rsidRPr="0062716E">
              <w:rPr>
                <w:rFonts w:eastAsia="MS Mincho"/>
                <w:lang w:val="sq-AL"/>
              </w:rPr>
              <w:t>ë</w:t>
            </w:r>
            <w:r w:rsidR="00B25547" w:rsidRPr="0062716E">
              <w:rPr>
                <w:rFonts w:eastAsia="MS Mincho"/>
                <w:lang w:val="sq-AL"/>
              </w:rPr>
              <w:t>short</w:t>
            </w:r>
            <w:r w:rsidR="001A726D" w:rsidRPr="0062716E">
              <w:rPr>
                <w:rFonts w:eastAsia="MS Mincho"/>
                <w:lang w:val="sq-AL"/>
              </w:rPr>
              <w:t>ë</w:t>
            </w:r>
            <w:r w:rsidR="00B25547" w:rsidRPr="0062716E">
              <w:rPr>
                <w:rFonts w:eastAsia="MS Mincho"/>
                <w:lang w:val="sq-AL"/>
              </w:rPr>
              <w:t>t/f</w:t>
            </w:r>
            <w:r w:rsidR="001A726D" w:rsidRPr="0062716E">
              <w:rPr>
                <w:rFonts w:eastAsia="MS Mincho"/>
                <w:lang w:val="sq-AL"/>
              </w:rPr>
              <w:t>ë</w:t>
            </w:r>
            <w:r w:rsidR="00B25547" w:rsidRPr="0062716E">
              <w:rPr>
                <w:rFonts w:eastAsia="MS Mincho"/>
                <w:lang w:val="sq-AL"/>
              </w:rPr>
              <w:t>mij</w:t>
            </w:r>
            <w:r w:rsidR="001A726D" w:rsidRPr="0062716E">
              <w:rPr>
                <w:rFonts w:eastAsia="MS Mincho"/>
                <w:lang w:val="sq-AL"/>
              </w:rPr>
              <w:t>ë</w:t>
            </w:r>
            <w:r w:rsidR="00B25547" w:rsidRPr="0062716E">
              <w:rPr>
                <w:rFonts w:eastAsia="MS Mincho"/>
                <w:lang w:val="sq-AL"/>
              </w:rPr>
              <w:t>t, numrat e telefonit, hobit, etj.</w:t>
            </w:r>
            <w:r w:rsidR="0013526A" w:rsidRPr="0062716E">
              <w:rPr>
                <w:rFonts w:eastAsia="MS Mincho"/>
                <w:lang w:val="sq-AL"/>
              </w:rPr>
              <w:t>)</w:t>
            </w:r>
          </w:p>
          <w:p w:rsidR="00E80D1A" w:rsidRPr="0062716E" w:rsidRDefault="00B25547" w:rsidP="00165291">
            <w:pPr>
              <w:pStyle w:val="bul1"/>
              <w:rPr>
                <w:lang w:val="sq-AL"/>
              </w:rPr>
            </w:pPr>
            <w:r w:rsidRPr="0062716E">
              <w:rPr>
                <w:lang w:val="sq-AL"/>
              </w:rPr>
              <w:t>Zhvilloni intervista paraprake</w:t>
            </w:r>
            <w:r w:rsidR="00576AC7" w:rsidRPr="0062716E">
              <w:rPr>
                <w:lang w:val="sq-AL"/>
              </w:rPr>
              <w:t>:</w:t>
            </w:r>
          </w:p>
          <w:p w:rsidR="0013526A" w:rsidRPr="0062716E" w:rsidRDefault="00160CF5" w:rsidP="00165291">
            <w:pPr>
              <w:pStyle w:val="bul2"/>
              <w:spacing w:before="0" w:after="0"/>
              <w:rPr>
                <w:lang w:val="sq-AL"/>
              </w:rPr>
            </w:pPr>
            <w:r w:rsidRPr="0062716E">
              <w:rPr>
                <w:lang w:val="sq-AL"/>
              </w:rPr>
              <w:t>Veçoni dhe identifikoni t</w:t>
            </w:r>
            <w:r w:rsidR="001A726D" w:rsidRPr="0062716E">
              <w:rPr>
                <w:lang w:val="sq-AL"/>
              </w:rPr>
              <w:t>ë</w:t>
            </w:r>
            <w:r w:rsidRPr="0062716E">
              <w:rPr>
                <w:lang w:val="sq-AL"/>
              </w:rPr>
              <w:t xml:space="preserve"> gjith</w:t>
            </w:r>
            <w:r w:rsidR="001A726D" w:rsidRPr="0062716E">
              <w:rPr>
                <w:lang w:val="sq-AL"/>
              </w:rPr>
              <w:t>ë</w:t>
            </w:r>
            <w:r w:rsidRPr="0062716E">
              <w:rPr>
                <w:lang w:val="sq-AL"/>
              </w:rPr>
              <w:t xml:space="preserve"> personat (d</w:t>
            </w:r>
            <w:r w:rsidR="001A726D" w:rsidRPr="0062716E">
              <w:rPr>
                <w:lang w:val="sq-AL"/>
              </w:rPr>
              <w:t>ë</w:t>
            </w:r>
            <w:r w:rsidRPr="0062716E">
              <w:rPr>
                <w:lang w:val="sq-AL"/>
              </w:rPr>
              <w:t>shmitar</w:t>
            </w:r>
            <w:r w:rsidR="001A726D" w:rsidRPr="0062716E">
              <w:rPr>
                <w:lang w:val="sq-AL"/>
              </w:rPr>
              <w:t>ë</w:t>
            </w:r>
            <w:r w:rsidRPr="0062716E">
              <w:rPr>
                <w:lang w:val="sq-AL"/>
              </w:rPr>
              <w:t>, subjekte, ose t</w:t>
            </w:r>
            <w:r w:rsidR="001A726D" w:rsidRPr="0062716E">
              <w:rPr>
                <w:lang w:val="sq-AL"/>
              </w:rPr>
              <w:t>ë</w:t>
            </w:r>
            <w:r w:rsidRPr="0062716E">
              <w:rPr>
                <w:lang w:val="sq-AL"/>
              </w:rPr>
              <w:t xml:space="preserve"> tjer</w:t>
            </w:r>
            <w:r w:rsidR="001A726D" w:rsidRPr="0062716E">
              <w:rPr>
                <w:lang w:val="sq-AL"/>
              </w:rPr>
              <w:t>ë</w:t>
            </w:r>
            <w:r w:rsidRPr="0062716E">
              <w:rPr>
                <w:lang w:val="sq-AL"/>
              </w:rPr>
              <w:t>) n</w:t>
            </w:r>
            <w:r w:rsidR="001A726D" w:rsidRPr="0062716E">
              <w:rPr>
                <w:lang w:val="sq-AL"/>
              </w:rPr>
              <w:t>ë</w:t>
            </w:r>
            <w:r w:rsidRPr="0062716E">
              <w:rPr>
                <w:lang w:val="sq-AL"/>
              </w:rPr>
              <w:t xml:space="preserve"> vendngjarje dhe </w:t>
            </w:r>
            <w:r w:rsidR="00BC750F" w:rsidRPr="0062716E">
              <w:rPr>
                <w:lang w:val="sq-AL"/>
              </w:rPr>
              <w:t>regjistroni</w:t>
            </w:r>
            <w:r w:rsidRPr="0062716E">
              <w:rPr>
                <w:lang w:val="sq-AL"/>
              </w:rPr>
              <w:t xml:space="preserve"> vendndodhjen e tyre n</w:t>
            </w:r>
            <w:r w:rsidR="001A726D" w:rsidRPr="0062716E">
              <w:rPr>
                <w:lang w:val="sq-AL"/>
              </w:rPr>
              <w:t>ë</w:t>
            </w:r>
            <w:r w:rsidRPr="0062716E">
              <w:rPr>
                <w:lang w:val="sq-AL"/>
              </w:rPr>
              <w:t xml:space="preserve"> koh</w:t>
            </w:r>
            <w:r w:rsidR="001A726D" w:rsidRPr="0062716E">
              <w:rPr>
                <w:lang w:val="sq-AL"/>
              </w:rPr>
              <w:t>ë</w:t>
            </w:r>
            <w:r w:rsidRPr="0062716E">
              <w:rPr>
                <w:lang w:val="sq-AL"/>
              </w:rPr>
              <w:t>n e hyrjes</w:t>
            </w:r>
            <w:r w:rsidR="0013526A" w:rsidRPr="0062716E">
              <w:rPr>
                <w:lang w:val="sq-AL"/>
              </w:rPr>
              <w:t>;</w:t>
            </w:r>
          </w:p>
          <w:p w:rsidR="0013526A" w:rsidRPr="0062716E" w:rsidRDefault="00160CF5" w:rsidP="00165291">
            <w:pPr>
              <w:pStyle w:val="bul2"/>
              <w:spacing w:before="0" w:after="0"/>
              <w:rPr>
                <w:lang w:val="sq-AL"/>
              </w:rPr>
            </w:pPr>
            <w:r w:rsidRPr="0062716E">
              <w:rPr>
                <w:lang w:val="sq-AL"/>
              </w:rPr>
              <w:t>P</w:t>
            </w:r>
            <w:r w:rsidR="001A726D" w:rsidRPr="0062716E">
              <w:rPr>
                <w:lang w:val="sq-AL"/>
              </w:rPr>
              <w:t>ë</w:t>
            </w:r>
            <w:r w:rsidRPr="0062716E">
              <w:rPr>
                <w:lang w:val="sq-AL"/>
              </w:rPr>
              <w:t>rdorni formular/list</w:t>
            </w:r>
            <w:r w:rsidR="001A726D" w:rsidRPr="0062716E">
              <w:rPr>
                <w:lang w:val="sq-AL"/>
              </w:rPr>
              <w:t>ë</w:t>
            </w:r>
            <w:r w:rsidRPr="0062716E">
              <w:rPr>
                <w:lang w:val="sq-AL"/>
              </w:rPr>
              <w:t xml:space="preserve"> ose diçka t</w:t>
            </w:r>
            <w:r w:rsidR="001A726D" w:rsidRPr="0062716E">
              <w:rPr>
                <w:lang w:val="sq-AL"/>
              </w:rPr>
              <w:t>ë</w:t>
            </w:r>
            <w:r w:rsidRPr="0062716E">
              <w:rPr>
                <w:lang w:val="sq-AL"/>
              </w:rPr>
              <w:t xml:space="preserve"> ngjashme p</w:t>
            </w:r>
            <w:r w:rsidR="001A726D" w:rsidRPr="0062716E">
              <w:rPr>
                <w:lang w:val="sq-AL"/>
              </w:rPr>
              <w:t>ë</w:t>
            </w:r>
            <w:r w:rsidRPr="0062716E">
              <w:rPr>
                <w:lang w:val="sq-AL"/>
              </w:rPr>
              <w:t>r t</w:t>
            </w:r>
            <w:r w:rsidR="001A726D" w:rsidRPr="0062716E">
              <w:rPr>
                <w:lang w:val="sq-AL"/>
              </w:rPr>
              <w:t>ë</w:t>
            </w:r>
            <w:r w:rsidRPr="0062716E">
              <w:rPr>
                <w:lang w:val="sq-AL"/>
              </w:rPr>
              <w:t xml:space="preserve"> mbledhur ose </w:t>
            </w:r>
            <w:r w:rsidR="00BC750F" w:rsidRPr="0062716E">
              <w:rPr>
                <w:lang w:val="sq-AL"/>
              </w:rPr>
              <w:t>regjistruar</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 nga k</w:t>
            </w:r>
            <w:r w:rsidR="001A726D" w:rsidRPr="0062716E">
              <w:rPr>
                <w:lang w:val="sq-AL"/>
              </w:rPr>
              <w:t>ë</w:t>
            </w:r>
            <w:r w:rsidRPr="0062716E">
              <w:rPr>
                <w:lang w:val="sq-AL"/>
              </w:rPr>
              <w:t>to individ</w:t>
            </w:r>
            <w:r w:rsidR="001A726D" w:rsidRPr="0062716E">
              <w:rPr>
                <w:lang w:val="sq-AL"/>
              </w:rPr>
              <w:t>ë</w:t>
            </w:r>
            <w:r w:rsidR="0013526A" w:rsidRPr="0062716E">
              <w:rPr>
                <w:lang w:val="sq-AL"/>
              </w:rPr>
              <w:t>;</w:t>
            </w:r>
          </w:p>
          <w:p w:rsidR="0013526A" w:rsidRPr="0062716E" w:rsidRDefault="00160CF5" w:rsidP="00165291">
            <w:pPr>
              <w:pStyle w:val="bul2"/>
              <w:spacing w:before="0" w:after="0"/>
              <w:rPr>
                <w:lang w:val="sq-AL"/>
              </w:rPr>
            </w:pPr>
            <w:r w:rsidRPr="0062716E">
              <w:rPr>
                <w:lang w:val="sq-AL"/>
              </w:rPr>
              <w:t>N</w:t>
            </w:r>
            <w:r w:rsidR="001A726D" w:rsidRPr="0062716E">
              <w:rPr>
                <w:lang w:val="sq-AL"/>
              </w:rPr>
              <w:t>ë</w:t>
            </w:r>
            <w:r w:rsidRPr="0062716E">
              <w:rPr>
                <w:lang w:val="sq-AL"/>
              </w:rPr>
              <w:t xml:space="preserve"> p</w:t>
            </w:r>
            <w:r w:rsidR="001A726D" w:rsidRPr="0062716E">
              <w:rPr>
                <w:lang w:val="sq-AL"/>
              </w:rPr>
              <w:t>ë</w:t>
            </w:r>
            <w:r w:rsidRPr="0062716E">
              <w:rPr>
                <w:lang w:val="sq-AL"/>
              </w:rPr>
              <w:t>rputhje me politikat e institucionit dhe legjislacionin n</w:t>
            </w:r>
            <w:r w:rsidR="001A726D" w:rsidRPr="0062716E">
              <w:rPr>
                <w:lang w:val="sq-AL"/>
              </w:rPr>
              <w:t>ë</w:t>
            </w:r>
            <w:r w:rsidRPr="0062716E">
              <w:rPr>
                <w:lang w:val="sq-AL"/>
              </w:rPr>
              <w:t xml:space="preserve"> fuqi, merrni nga k</w:t>
            </w:r>
            <w:r w:rsidR="001A726D" w:rsidRPr="0062716E">
              <w:rPr>
                <w:lang w:val="sq-AL"/>
              </w:rPr>
              <w:t>ë</w:t>
            </w:r>
            <w:r w:rsidRPr="0062716E">
              <w:rPr>
                <w:lang w:val="sq-AL"/>
              </w:rPr>
              <w:t>ta individ</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 t</w:t>
            </w:r>
            <w:r w:rsidR="001A726D" w:rsidRPr="0062716E">
              <w:rPr>
                <w:lang w:val="sq-AL"/>
              </w:rPr>
              <w:t>ë</w:t>
            </w:r>
            <w:r w:rsidRPr="0062716E">
              <w:rPr>
                <w:lang w:val="sq-AL"/>
              </w:rPr>
              <w:t xml:space="preserve"> tilla si</w:t>
            </w:r>
            <w:r w:rsidR="0013526A" w:rsidRPr="0062716E">
              <w:rPr>
                <w:lang w:val="sq-AL"/>
              </w:rPr>
              <w:t>:</w:t>
            </w:r>
          </w:p>
          <w:p w:rsidR="0013526A" w:rsidRPr="0062716E" w:rsidRDefault="00160CF5" w:rsidP="00165291">
            <w:pPr>
              <w:pStyle w:val="bul3"/>
              <w:spacing w:after="0"/>
            </w:pPr>
            <w:r w:rsidRPr="0062716E">
              <w:t>Q</w:t>
            </w:r>
            <w:r w:rsidR="001A726D" w:rsidRPr="0062716E">
              <w:t>ë</w:t>
            </w:r>
            <w:r w:rsidRPr="0062716E">
              <w:t>llimin e pajisjes/sistemit</w:t>
            </w:r>
            <w:r w:rsidR="0013526A" w:rsidRPr="0062716E">
              <w:t xml:space="preserve"> (</w:t>
            </w:r>
            <w:r w:rsidRPr="0062716E">
              <w:t>p.sh.</w:t>
            </w:r>
            <w:r w:rsidR="0013526A" w:rsidRPr="0062716E">
              <w:t xml:space="preserve">, </w:t>
            </w:r>
            <w:r w:rsidRPr="0062716E">
              <w:t>kontabilitet</w:t>
            </w:r>
            <w:r w:rsidR="0013526A" w:rsidRPr="0062716E">
              <w:t>);</w:t>
            </w:r>
          </w:p>
          <w:p w:rsidR="0013526A" w:rsidRPr="0062716E" w:rsidRDefault="00160CF5" w:rsidP="00165291">
            <w:pPr>
              <w:pStyle w:val="bul3"/>
              <w:spacing w:after="0"/>
            </w:pPr>
            <w:r w:rsidRPr="0062716E">
              <w:t>Pronar</w:t>
            </w:r>
            <w:r w:rsidR="001A726D" w:rsidRPr="0062716E">
              <w:t>ë</w:t>
            </w:r>
            <w:r w:rsidRPr="0062716E">
              <w:t>t dhe/ose p</w:t>
            </w:r>
            <w:r w:rsidR="001A726D" w:rsidRPr="0062716E">
              <w:t>ë</w:t>
            </w:r>
            <w:r w:rsidRPr="0062716E">
              <w:t>rdoruesit e pajisjeve/sistemeve t</w:t>
            </w:r>
            <w:r w:rsidR="001A726D" w:rsidRPr="0062716E">
              <w:t>ë</w:t>
            </w:r>
            <w:r w:rsidRPr="0062716E">
              <w:t xml:space="preserve"> gjetura n</w:t>
            </w:r>
            <w:r w:rsidR="001A726D" w:rsidRPr="0062716E">
              <w:t>ë</w:t>
            </w:r>
            <w:r w:rsidRPr="0062716E">
              <w:t xml:space="preserve"> vendngjarje, si dhe fjal</w:t>
            </w:r>
            <w:r w:rsidR="001A726D" w:rsidRPr="0062716E">
              <w:t>ë</w:t>
            </w:r>
            <w:r w:rsidRPr="0062716E">
              <w:t>kalimet (shih m</w:t>
            </w:r>
            <w:r w:rsidR="001A726D" w:rsidRPr="0062716E">
              <w:t>ë</w:t>
            </w:r>
            <w:r w:rsidRPr="0062716E">
              <w:t xml:space="preserve"> posht</w:t>
            </w:r>
            <w:r w:rsidR="001A726D" w:rsidRPr="0062716E">
              <w:t>ë</w:t>
            </w:r>
            <w:r w:rsidRPr="0062716E">
              <w:t>), emrat e p</w:t>
            </w:r>
            <w:r w:rsidR="001A726D" w:rsidRPr="0062716E">
              <w:t>ë</w:t>
            </w:r>
            <w:r w:rsidRPr="0062716E">
              <w:t>rdoruesve, dhe Kompanin</w:t>
            </w:r>
            <w:r w:rsidR="001A726D" w:rsidRPr="0062716E">
              <w:t>ë</w:t>
            </w:r>
            <w:r w:rsidRPr="0062716E">
              <w:t xml:space="preserve"> Sh</w:t>
            </w:r>
            <w:r w:rsidR="001A726D" w:rsidRPr="0062716E">
              <w:t>ë</w:t>
            </w:r>
            <w:r w:rsidRPr="0062716E">
              <w:t>rbimofruese t</w:t>
            </w:r>
            <w:r w:rsidR="001A726D" w:rsidRPr="0062716E">
              <w:t>ë</w:t>
            </w:r>
            <w:r w:rsidRPr="0062716E">
              <w:t xml:space="preserve"> Internetit</w:t>
            </w:r>
            <w:r w:rsidR="0013526A" w:rsidRPr="0062716E">
              <w:t>;</w:t>
            </w:r>
          </w:p>
          <w:p w:rsidR="0013526A" w:rsidRPr="0062716E" w:rsidRDefault="00160CF5" w:rsidP="00165291">
            <w:pPr>
              <w:pStyle w:val="bul3"/>
              <w:spacing w:after="0"/>
            </w:pPr>
            <w:r w:rsidRPr="0062716E">
              <w:t>Çdo fjal</w:t>
            </w:r>
            <w:r w:rsidR="001A726D" w:rsidRPr="0062716E">
              <w:t>ë</w:t>
            </w:r>
            <w:r w:rsidRPr="0062716E">
              <w:t>kalim p</w:t>
            </w:r>
            <w:r w:rsidR="001A726D" w:rsidRPr="0062716E">
              <w:t>ë</w:t>
            </w:r>
            <w:r w:rsidRPr="0062716E">
              <w:t>r tu futur n</w:t>
            </w:r>
            <w:r w:rsidR="001A726D" w:rsidRPr="0062716E">
              <w:t>ë</w:t>
            </w:r>
            <w:r w:rsidRPr="0062716E">
              <w:t xml:space="preserve"> sistem, program kompjuterik ose t</w:t>
            </w:r>
            <w:r w:rsidR="001A726D" w:rsidRPr="0062716E">
              <w:t>ë</w:t>
            </w:r>
            <w:r w:rsidRPr="0062716E">
              <w:t xml:space="preserve"> dh</w:t>
            </w:r>
            <w:r w:rsidR="001A726D" w:rsidRPr="0062716E">
              <w:t>ë</w:t>
            </w:r>
            <w:r w:rsidRPr="0062716E">
              <w:t>na</w:t>
            </w:r>
            <w:r w:rsidR="0013526A" w:rsidRPr="0062716E">
              <w:t>. (</w:t>
            </w:r>
            <w:r w:rsidRPr="0062716E">
              <w:t>Nj</w:t>
            </w:r>
            <w:r w:rsidR="001A726D" w:rsidRPr="0062716E">
              <w:t>ë</w:t>
            </w:r>
            <w:r w:rsidRPr="0062716E">
              <w:t xml:space="preserve"> individ mund t</w:t>
            </w:r>
            <w:r w:rsidR="001A726D" w:rsidRPr="0062716E">
              <w:t>ë</w:t>
            </w:r>
            <w:r w:rsidRPr="0062716E">
              <w:t xml:space="preserve"> ket</w:t>
            </w:r>
            <w:r w:rsidR="001A726D" w:rsidRPr="0062716E">
              <w:t>ë</w:t>
            </w:r>
            <w:r w:rsidRPr="0062716E">
              <w:t xml:space="preserve"> disa fjal</w:t>
            </w:r>
            <w:r w:rsidR="001A726D" w:rsidRPr="0062716E">
              <w:t>ë</w:t>
            </w:r>
            <w:r w:rsidRPr="0062716E">
              <w:t>kalime</w:t>
            </w:r>
            <w:r w:rsidR="0013526A" w:rsidRPr="0062716E">
              <w:t xml:space="preserve">, </w:t>
            </w:r>
            <w:r w:rsidRPr="0062716E">
              <w:t>p</w:t>
            </w:r>
            <w:r w:rsidR="0013526A" w:rsidRPr="0062716E">
              <w:t>.</w:t>
            </w:r>
            <w:r w:rsidRPr="0062716E">
              <w:t>sh</w:t>
            </w:r>
            <w:r w:rsidR="0013526A" w:rsidRPr="0062716E">
              <w:t xml:space="preserve">., </w:t>
            </w:r>
            <w:r w:rsidRPr="0062716E">
              <w:t>p</w:t>
            </w:r>
            <w:r w:rsidR="001A726D" w:rsidRPr="0062716E">
              <w:t>ë</w:t>
            </w:r>
            <w:r w:rsidRPr="0062716E">
              <w:t xml:space="preserve">r </w:t>
            </w:r>
            <w:r w:rsidR="0013526A" w:rsidRPr="0062716E">
              <w:t>BIOS</w:t>
            </w:r>
            <w:r w:rsidRPr="0062716E">
              <w:t>-in</w:t>
            </w:r>
            <w:r w:rsidR="0013526A" w:rsidRPr="0062716E">
              <w:t xml:space="preserve">, </w:t>
            </w:r>
            <w:r w:rsidRPr="0062716E">
              <w:t>hyrjen n</w:t>
            </w:r>
            <w:r w:rsidR="001A726D" w:rsidRPr="0062716E">
              <w:t>ë</w:t>
            </w:r>
            <w:r w:rsidRPr="0062716E">
              <w:t xml:space="preserve"> sistem, p</w:t>
            </w:r>
            <w:r w:rsidR="001A726D" w:rsidRPr="0062716E">
              <w:t>ë</w:t>
            </w:r>
            <w:r w:rsidRPr="0062716E">
              <w:t>r hyrjen n</w:t>
            </w:r>
            <w:r w:rsidR="001A726D" w:rsidRPr="0062716E">
              <w:t>ë</w:t>
            </w:r>
            <w:r w:rsidRPr="0062716E">
              <w:t xml:space="preserve"> rrjet ose </w:t>
            </w:r>
            <w:r w:rsidR="0013526A" w:rsidRPr="0062716E">
              <w:t xml:space="preserve">ISP, </w:t>
            </w:r>
            <w:r w:rsidRPr="0062716E">
              <w:t>skedar</w:t>
            </w:r>
            <w:r w:rsidR="001A726D" w:rsidRPr="0062716E">
              <w:t>ë</w:t>
            </w:r>
            <w:r w:rsidRPr="0062716E">
              <w:t xml:space="preserve"> aplikacionesh, fraza p</w:t>
            </w:r>
            <w:r w:rsidR="001A726D" w:rsidRPr="0062716E">
              <w:t>ë</w:t>
            </w:r>
            <w:r w:rsidRPr="0062716E">
              <w:t>r kodimin t</w:t>
            </w:r>
            <w:r w:rsidR="001A726D" w:rsidRPr="0062716E">
              <w:t>ë</w:t>
            </w:r>
            <w:r w:rsidRPr="0062716E">
              <w:t xml:space="preserve"> tilla si </w:t>
            </w:r>
            <w:r w:rsidR="0013526A" w:rsidRPr="0062716E">
              <w:t xml:space="preserve">PGP, </w:t>
            </w:r>
            <w:r w:rsidRPr="0062716E">
              <w:t>post</w:t>
            </w:r>
            <w:r w:rsidR="001A726D" w:rsidRPr="0062716E">
              <w:t>ë</w:t>
            </w:r>
            <w:r w:rsidRPr="0062716E">
              <w:t xml:space="preserve">n elektronike, </w:t>
            </w:r>
            <w:r w:rsidR="00784919" w:rsidRPr="0062716E">
              <w:t>të dhënat e aksesit</w:t>
            </w:r>
            <w:r w:rsidR="0013526A" w:rsidRPr="0062716E">
              <w:t xml:space="preserve">, </w:t>
            </w:r>
            <w:r w:rsidRPr="0062716E">
              <w:t>axhend</w:t>
            </w:r>
            <w:r w:rsidR="001A726D" w:rsidRPr="0062716E">
              <w:t>ë</w:t>
            </w:r>
            <w:r w:rsidRPr="0062716E">
              <w:t>, ose list</w:t>
            </w:r>
            <w:r w:rsidR="001A726D" w:rsidRPr="0062716E">
              <w:t>ë</w:t>
            </w:r>
            <w:r w:rsidRPr="0062716E">
              <w:t xml:space="preserve"> kontaktesh</w:t>
            </w:r>
            <w:r w:rsidR="0013526A" w:rsidRPr="0062716E">
              <w:t>.);</w:t>
            </w:r>
          </w:p>
          <w:p w:rsidR="0013526A" w:rsidRPr="0062716E" w:rsidRDefault="00160CF5" w:rsidP="00165291">
            <w:pPr>
              <w:pStyle w:val="bul3"/>
              <w:spacing w:after="0"/>
            </w:pPr>
            <w:r w:rsidRPr="0062716E">
              <w:t>Çdo skem</w:t>
            </w:r>
            <w:r w:rsidR="001A726D" w:rsidRPr="0062716E">
              <w:t>ë</w:t>
            </w:r>
            <w:r w:rsidRPr="0062716E">
              <w:t xml:space="preserve"> unike t</w:t>
            </w:r>
            <w:r w:rsidR="001A726D" w:rsidRPr="0062716E">
              <w:t>ë</w:t>
            </w:r>
            <w:r w:rsidRPr="0062716E">
              <w:t xml:space="preserve"> siguris</w:t>
            </w:r>
            <w:r w:rsidR="001A726D" w:rsidRPr="0062716E">
              <w:t>ë</w:t>
            </w:r>
            <w:r w:rsidRPr="0062716E">
              <w:t xml:space="preserve"> ose pajisje destruktive</w:t>
            </w:r>
            <w:r w:rsidR="0013526A" w:rsidRPr="0062716E">
              <w:t>;</w:t>
            </w:r>
          </w:p>
          <w:p w:rsidR="0013526A" w:rsidRPr="0062716E" w:rsidRDefault="00160CF5" w:rsidP="00165291">
            <w:pPr>
              <w:pStyle w:val="bul3"/>
              <w:spacing w:after="0"/>
            </w:pPr>
            <w:r w:rsidRPr="0062716E">
              <w:t>Çdo ruajtje t</w:t>
            </w:r>
            <w:r w:rsidR="001A726D" w:rsidRPr="0062716E">
              <w:t>ë</w:t>
            </w:r>
            <w:r w:rsidRPr="0062716E">
              <w:t xml:space="preserve"> dh</w:t>
            </w:r>
            <w:r w:rsidR="001A726D" w:rsidRPr="0062716E">
              <w:t>ë</w:t>
            </w:r>
            <w:r w:rsidRPr="0062716E">
              <w:t xml:space="preserve">nash </w:t>
            </w:r>
            <w:r w:rsidR="00E4785E" w:rsidRPr="0062716E">
              <w:t>jasht</w:t>
            </w:r>
            <w:r w:rsidR="001A726D" w:rsidRPr="0062716E">
              <w:t>ë</w:t>
            </w:r>
            <w:r w:rsidR="00E4785E" w:rsidRPr="0062716E">
              <w:t xml:space="preserve"> sistemit; dhe</w:t>
            </w:r>
          </w:p>
          <w:p w:rsidR="0013526A" w:rsidRPr="0062716E" w:rsidRDefault="00E4785E" w:rsidP="00165291">
            <w:pPr>
              <w:pStyle w:val="bul3"/>
              <w:spacing w:after="0"/>
            </w:pPr>
            <w:r w:rsidRPr="0062716E">
              <w:t>Çdo dokumentacion q</w:t>
            </w:r>
            <w:r w:rsidR="001A726D" w:rsidRPr="0062716E">
              <w:t>ë</w:t>
            </w:r>
            <w:r w:rsidRPr="0062716E">
              <w:t xml:space="preserve"> shpjegon pjes</w:t>
            </w:r>
            <w:r w:rsidR="001A726D" w:rsidRPr="0062716E">
              <w:t>ë</w:t>
            </w:r>
            <w:r w:rsidRPr="0062716E">
              <w:t>t fizike ose programet kompjuterike t</w:t>
            </w:r>
            <w:r w:rsidR="001A726D" w:rsidRPr="0062716E">
              <w:t>ë</w:t>
            </w:r>
            <w:r w:rsidRPr="0062716E">
              <w:t xml:space="preserve"> instaluara n</w:t>
            </w:r>
            <w:r w:rsidR="001A726D" w:rsidRPr="0062716E">
              <w:t>ë</w:t>
            </w:r>
            <w:r w:rsidRPr="0062716E">
              <w:t xml:space="preserve"> sistem</w:t>
            </w:r>
            <w:r w:rsidR="0013526A" w:rsidRPr="0062716E">
              <w:t>.</w:t>
            </w:r>
          </w:p>
          <w:p w:rsidR="00E80D1A" w:rsidRPr="0062716E" w:rsidRDefault="00E80D1A" w:rsidP="00165291">
            <w:pPr>
              <w:pStyle w:val="bul1"/>
              <w:numPr>
                <w:ilvl w:val="0"/>
                <w:numId w:val="0"/>
              </w:numPr>
              <w:ind w:left="851"/>
              <w:rPr>
                <w:lang w:val="sq-AL"/>
              </w:rPr>
            </w:pPr>
          </w:p>
          <w:p w:rsidR="0013526A" w:rsidRPr="0062716E" w:rsidRDefault="0013526A" w:rsidP="00165291">
            <w:pPr>
              <w:pStyle w:val="List"/>
              <w:spacing w:before="0" w:after="0"/>
              <w:rPr>
                <w:b/>
              </w:rPr>
            </w:pPr>
            <w:bookmarkStart w:id="80" w:name="_Ref46294095"/>
            <w:bookmarkStart w:id="81" w:name="_Toc57176101"/>
            <w:bookmarkStart w:id="82" w:name="_Toc189021598"/>
            <w:r w:rsidRPr="0062716E">
              <w:rPr>
                <w:b/>
              </w:rPr>
              <w:t>Do</w:t>
            </w:r>
            <w:r w:rsidR="00E4785E" w:rsidRPr="0062716E">
              <w:rPr>
                <w:b/>
              </w:rPr>
              <w:t>kumentimi i vendngjarjes</w:t>
            </w:r>
            <w:bookmarkEnd w:id="80"/>
            <w:bookmarkEnd w:id="81"/>
            <w:bookmarkEnd w:id="82"/>
          </w:p>
          <w:p w:rsidR="00165291" w:rsidRPr="0062716E" w:rsidRDefault="00165291" w:rsidP="00165291">
            <w:pPr>
              <w:tabs>
                <w:tab w:val="left" w:pos="426"/>
                <w:tab w:val="left" w:pos="851"/>
                <w:tab w:val="left" w:pos="1026"/>
                <w:tab w:val="left" w:pos="1701"/>
                <w:tab w:val="left" w:pos="2127"/>
                <w:tab w:val="left" w:pos="2552"/>
              </w:tabs>
              <w:ind w:left="34"/>
              <w:rPr>
                <w:rFonts w:eastAsia="MS Mincho" w:cs="Times New Roman"/>
                <w:szCs w:val="20"/>
              </w:rPr>
            </w:pPr>
          </w:p>
          <w:p w:rsidR="0013526A" w:rsidRPr="0062716E" w:rsidRDefault="0013526A" w:rsidP="00165291">
            <w:pPr>
              <w:tabs>
                <w:tab w:val="left" w:pos="426"/>
                <w:tab w:val="left" w:pos="851"/>
                <w:tab w:val="left" w:pos="1026"/>
                <w:tab w:val="left" w:pos="1701"/>
                <w:tab w:val="left" w:pos="2127"/>
                <w:tab w:val="left" w:pos="2552"/>
              </w:tabs>
              <w:rPr>
                <w:rFonts w:eastAsia="MS Mincho" w:cs="Times New Roman"/>
                <w:szCs w:val="20"/>
              </w:rPr>
            </w:pPr>
            <w:r w:rsidRPr="0062716E">
              <w:rPr>
                <w:rFonts w:eastAsia="MS Mincho" w:cs="Times New Roman"/>
                <w:szCs w:val="20"/>
              </w:rPr>
              <w:t>Do</w:t>
            </w:r>
            <w:r w:rsidR="00BF332B" w:rsidRPr="0062716E">
              <w:rPr>
                <w:rFonts w:eastAsia="MS Mincho" w:cs="Times New Roman"/>
                <w:szCs w:val="20"/>
              </w:rPr>
              <w:t>kumentimi</w:t>
            </w:r>
            <w:r w:rsidRPr="0062716E">
              <w:rPr>
                <w:rFonts w:eastAsia="MS Mincho" w:cs="Times New Roman"/>
                <w:szCs w:val="20"/>
              </w:rPr>
              <w:t xml:space="preserve"> </w:t>
            </w:r>
            <w:r w:rsidR="00183161" w:rsidRPr="0062716E">
              <w:rPr>
                <w:rFonts w:eastAsia="MS Mincho" w:cs="Times New Roman"/>
                <w:szCs w:val="20"/>
              </w:rPr>
              <w:t xml:space="preserve">i </w:t>
            </w:r>
            <w:r w:rsidR="00445032" w:rsidRPr="00445032">
              <w:t>vendngjarjes</w:t>
            </w:r>
            <w:r w:rsidR="00183161" w:rsidRPr="0062716E">
              <w:rPr>
                <w:rFonts w:eastAsia="MS Mincho" w:cs="Times New Roman"/>
                <w:szCs w:val="20"/>
              </w:rPr>
              <w:t xml:space="preserve"> </w:t>
            </w:r>
            <w:r w:rsidR="001A726D" w:rsidRPr="0062716E">
              <w:rPr>
                <w:rFonts w:eastAsia="MS Mincho" w:cs="Times New Roman"/>
                <w:szCs w:val="20"/>
              </w:rPr>
              <w:t>ë</w:t>
            </w:r>
            <w:r w:rsidR="00183161" w:rsidRPr="0062716E">
              <w:rPr>
                <w:rFonts w:eastAsia="MS Mincho" w:cs="Times New Roman"/>
                <w:szCs w:val="20"/>
              </w:rPr>
              <w:t>sht</w:t>
            </w:r>
            <w:r w:rsidR="001A726D" w:rsidRPr="0062716E">
              <w:rPr>
                <w:rFonts w:eastAsia="MS Mincho" w:cs="Times New Roman"/>
                <w:szCs w:val="20"/>
              </w:rPr>
              <w:t>ë</w:t>
            </w:r>
            <w:r w:rsidR="00183161" w:rsidRPr="0062716E">
              <w:rPr>
                <w:rFonts w:eastAsia="MS Mincho" w:cs="Times New Roman"/>
                <w:szCs w:val="20"/>
              </w:rPr>
              <w:t xml:space="preserve"> nj</w:t>
            </w:r>
            <w:r w:rsidR="001A726D" w:rsidRPr="0062716E">
              <w:rPr>
                <w:rFonts w:eastAsia="MS Mincho" w:cs="Times New Roman"/>
                <w:szCs w:val="20"/>
              </w:rPr>
              <w:t>ë</w:t>
            </w:r>
            <w:r w:rsidR="00183161" w:rsidRPr="0062716E">
              <w:rPr>
                <w:rFonts w:eastAsia="MS Mincho" w:cs="Times New Roman"/>
                <w:szCs w:val="20"/>
              </w:rPr>
              <w:t xml:space="preserve"> proces gjat</w:t>
            </w:r>
            <w:r w:rsidR="001A726D" w:rsidRPr="0062716E">
              <w:rPr>
                <w:rFonts w:eastAsia="MS Mincho" w:cs="Times New Roman"/>
                <w:szCs w:val="20"/>
              </w:rPr>
              <w:t>ë</w:t>
            </w:r>
            <w:r w:rsidR="00183161" w:rsidRPr="0062716E">
              <w:rPr>
                <w:rFonts w:eastAsia="MS Mincho" w:cs="Times New Roman"/>
                <w:szCs w:val="20"/>
              </w:rPr>
              <w:t xml:space="preserve"> gjith</w:t>
            </w:r>
            <w:r w:rsidR="001A726D" w:rsidRPr="0062716E">
              <w:rPr>
                <w:rFonts w:eastAsia="MS Mincho" w:cs="Times New Roman"/>
                <w:szCs w:val="20"/>
              </w:rPr>
              <w:t>ë</w:t>
            </w:r>
            <w:r w:rsidR="00183161" w:rsidRPr="0062716E">
              <w:rPr>
                <w:rFonts w:eastAsia="MS Mincho" w:cs="Times New Roman"/>
                <w:szCs w:val="20"/>
              </w:rPr>
              <w:t xml:space="preserve"> procedur</w:t>
            </w:r>
            <w:r w:rsidR="001A726D" w:rsidRPr="0062716E">
              <w:rPr>
                <w:rFonts w:eastAsia="MS Mincho" w:cs="Times New Roman"/>
                <w:szCs w:val="20"/>
              </w:rPr>
              <w:t>ë</w:t>
            </w:r>
            <w:r w:rsidR="00183161" w:rsidRPr="0062716E">
              <w:rPr>
                <w:rFonts w:eastAsia="MS Mincho" w:cs="Times New Roman"/>
                <w:szCs w:val="20"/>
              </w:rPr>
              <w:t>s s</w:t>
            </w:r>
            <w:r w:rsidR="001A726D" w:rsidRPr="0062716E">
              <w:rPr>
                <w:rFonts w:eastAsia="MS Mincho" w:cs="Times New Roman"/>
                <w:szCs w:val="20"/>
              </w:rPr>
              <w:t>ë</w:t>
            </w:r>
            <w:r w:rsidR="00183161" w:rsidRPr="0062716E">
              <w:rPr>
                <w:rFonts w:eastAsia="MS Mincho" w:cs="Times New Roman"/>
                <w:szCs w:val="20"/>
              </w:rPr>
              <w:t xml:space="preserve"> sekuestrimit. </w:t>
            </w:r>
            <w:r w:rsidR="001A726D" w:rsidRPr="0062716E">
              <w:rPr>
                <w:rFonts w:eastAsia="MS Mincho" w:cs="Times New Roman"/>
                <w:szCs w:val="20"/>
              </w:rPr>
              <w:t>Ë</w:t>
            </w:r>
            <w:r w:rsidR="00183161" w:rsidRPr="0062716E">
              <w:rPr>
                <w:rFonts w:eastAsia="MS Mincho" w:cs="Times New Roman"/>
                <w:szCs w:val="20"/>
              </w:rPr>
              <w:t>sht</w:t>
            </w:r>
            <w:r w:rsidR="001A726D" w:rsidRPr="0062716E">
              <w:rPr>
                <w:rFonts w:eastAsia="MS Mincho" w:cs="Times New Roman"/>
                <w:szCs w:val="20"/>
              </w:rPr>
              <w:t>ë</w:t>
            </w:r>
            <w:r w:rsidR="00183161" w:rsidRPr="0062716E">
              <w:rPr>
                <w:rFonts w:eastAsia="MS Mincho" w:cs="Times New Roman"/>
                <w:szCs w:val="20"/>
              </w:rPr>
              <w:t xml:space="preserve"> me r</w:t>
            </w:r>
            <w:r w:rsidR="001A726D" w:rsidRPr="0062716E">
              <w:rPr>
                <w:rFonts w:eastAsia="MS Mincho" w:cs="Times New Roman"/>
                <w:szCs w:val="20"/>
              </w:rPr>
              <w:t>ë</w:t>
            </w:r>
            <w:r w:rsidR="00183161" w:rsidRPr="0062716E">
              <w:rPr>
                <w:rFonts w:eastAsia="MS Mincho" w:cs="Times New Roman"/>
                <w:szCs w:val="20"/>
              </w:rPr>
              <w:t>nd</w:t>
            </w:r>
            <w:r w:rsidR="001A726D" w:rsidRPr="0062716E">
              <w:rPr>
                <w:rFonts w:eastAsia="MS Mincho" w:cs="Times New Roman"/>
                <w:szCs w:val="20"/>
              </w:rPr>
              <w:t>ë</w:t>
            </w:r>
            <w:r w:rsidR="00183161" w:rsidRPr="0062716E">
              <w:rPr>
                <w:rFonts w:eastAsia="MS Mincho" w:cs="Times New Roman"/>
                <w:szCs w:val="20"/>
              </w:rPr>
              <w:t>si thelb</w:t>
            </w:r>
            <w:r w:rsidR="001A726D" w:rsidRPr="0062716E">
              <w:rPr>
                <w:rFonts w:eastAsia="MS Mincho" w:cs="Times New Roman"/>
                <w:szCs w:val="20"/>
              </w:rPr>
              <w:t>ë</w:t>
            </w:r>
            <w:r w:rsidR="00183161" w:rsidRPr="0062716E">
              <w:rPr>
                <w:rFonts w:eastAsia="MS Mincho" w:cs="Times New Roman"/>
                <w:szCs w:val="20"/>
              </w:rPr>
              <w:t>sore t</w:t>
            </w:r>
            <w:r w:rsidR="001A726D" w:rsidRPr="0062716E">
              <w:rPr>
                <w:rFonts w:eastAsia="MS Mincho" w:cs="Times New Roman"/>
                <w:szCs w:val="20"/>
              </w:rPr>
              <w:t>ë</w:t>
            </w:r>
            <w:r w:rsidR="00183161" w:rsidRPr="0062716E">
              <w:rPr>
                <w:rFonts w:eastAsia="MS Mincho" w:cs="Times New Roman"/>
                <w:szCs w:val="20"/>
              </w:rPr>
              <w:t xml:space="preserve"> dokumentohet me sakt</w:t>
            </w:r>
            <w:r w:rsidR="001A726D" w:rsidRPr="0062716E">
              <w:rPr>
                <w:rFonts w:eastAsia="MS Mincho" w:cs="Times New Roman"/>
                <w:szCs w:val="20"/>
              </w:rPr>
              <w:t>ë</w:t>
            </w:r>
            <w:r w:rsidR="00183161" w:rsidRPr="0062716E">
              <w:rPr>
                <w:rFonts w:eastAsia="MS Mincho" w:cs="Times New Roman"/>
                <w:szCs w:val="20"/>
              </w:rPr>
              <w:t xml:space="preserve">si vendndodhja dhe gjendja e </w:t>
            </w:r>
            <w:r w:rsidR="00BC750F" w:rsidRPr="0062716E">
              <w:rPr>
                <w:rFonts w:eastAsia="MS Mincho" w:cs="Times New Roman"/>
                <w:szCs w:val="20"/>
              </w:rPr>
              <w:t>kompjuterëve</w:t>
            </w:r>
            <w:r w:rsidR="00183161" w:rsidRPr="0062716E">
              <w:rPr>
                <w:rFonts w:eastAsia="MS Mincho" w:cs="Times New Roman"/>
                <w:szCs w:val="20"/>
              </w:rPr>
              <w:t>, pajisjeve t</w:t>
            </w:r>
            <w:r w:rsidR="001A726D" w:rsidRPr="0062716E">
              <w:rPr>
                <w:rFonts w:eastAsia="MS Mincho" w:cs="Times New Roman"/>
                <w:szCs w:val="20"/>
              </w:rPr>
              <w:t>ë</w:t>
            </w:r>
            <w:r w:rsidR="00183161" w:rsidRPr="0062716E">
              <w:rPr>
                <w:rFonts w:eastAsia="MS Mincho" w:cs="Times New Roman"/>
                <w:szCs w:val="20"/>
              </w:rPr>
              <w:t xml:space="preserve"> ruajtjes s</w:t>
            </w:r>
            <w:r w:rsidR="001A726D" w:rsidRPr="0062716E">
              <w:rPr>
                <w:rFonts w:eastAsia="MS Mincho" w:cs="Times New Roman"/>
                <w:szCs w:val="20"/>
              </w:rPr>
              <w:t>ë</w:t>
            </w:r>
            <w:r w:rsidR="00183161" w:rsidRPr="0062716E">
              <w:rPr>
                <w:rFonts w:eastAsia="MS Mincho" w:cs="Times New Roman"/>
                <w:szCs w:val="20"/>
              </w:rPr>
              <w:t xml:space="preserve"> t</w:t>
            </w:r>
            <w:r w:rsidR="001A726D" w:rsidRPr="0062716E">
              <w:rPr>
                <w:rFonts w:eastAsia="MS Mincho" w:cs="Times New Roman"/>
                <w:szCs w:val="20"/>
              </w:rPr>
              <w:t>ë</w:t>
            </w:r>
            <w:r w:rsidR="00183161" w:rsidRPr="0062716E">
              <w:rPr>
                <w:rFonts w:eastAsia="MS Mincho" w:cs="Times New Roman"/>
                <w:szCs w:val="20"/>
              </w:rPr>
              <w:t xml:space="preserve"> dh</w:t>
            </w:r>
            <w:r w:rsidR="001A726D" w:rsidRPr="0062716E">
              <w:rPr>
                <w:rFonts w:eastAsia="MS Mincho" w:cs="Times New Roman"/>
                <w:szCs w:val="20"/>
              </w:rPr>
              <w:t>ë</w:t>
            </w:r>
            <w:r w:rsidR="00183161" w:rsidRPr="0062716E">
              <w:rPr>
                <w:rFonts w:eastAsia="MS Mincho" w:cs="Times New Roman"/>
                <w:szCs w:val="20"/>
              </w:rPr>
              <w:t>nave, pajisjeve t</w:t>
            </w:r>
            <w:r w:rsidR="001A726D" w:rsidRPr="0062716E">
              <w:rPr>
                <w:rFonts w:eastAsia="MS Mincho" w:cs="Times New Roman"/>
                <w:szCs w:val="20"/>
              </w:rPr>
              <w:t>ë</w:t>
            </w:r>
            <w:r w:rsidR="00183161" w:rsidRPr="0062716E">
              <w:rPr>
                <w:rFonts w:eastAsia="MS Mincho" w:cs="Times New Roman"/>
                <w:szCs w:val="20"/>
              </w:rPr>
              <w:t xml:space="preserve"> tjera elektronike, dhe pajisjeve t</w:t>
            </w:r>
            <w:r w:rsidR="001A726D" w:rsidRPr="0062716E">
              <w:rPr>
                <w:rFonts w:eastAsia="MS Mincho" w:cs="Times New Roman"/>
                <w:szCs w:val="20"/>
              </w:rPr>
              <w:t>ë</w:t>
            </w:r>
            <w:r w:rsidR="00183161" w:rsidRPr="0062716E">
              <w:rPr>
                <w:rFonts w:eastAsia="MS Mincho" w:cs="Times New Roman"/>
                <w:szCs w:val="20"/>
              </w:rPr>
              <w:t xml:space="preserve"> tjera tradicionale. N</w:t>
            </w:r>
            <w:r w:rsidR="001A726D" w:rsidRPr="0062716E">
              <w:rPr>
                <w:rFonts w:eastAsia="MS Mincho" w:cs="Times New Roman"/>
                <w:szCs w:val="20"/>
              </w:rPr>
              <w:t>ë</w:t>
            </w:r>
            <w:r w:rsidR="00183161" w:rsidRPr="0062716E">
              <w:rPr>
                <w:rFonts w:eastAsia="MS Mincho" w:cs="Times New Roman"/>
                <w:szCs w:val="20"/>
              </w:rPr>
              <w:t xml:space="preserve"> seksionet e m</w:t>
            </w:r>
            <w:r w:rsidR="001A726D" w:rsidRPr="0062716E">
              <w:rPr>
                <w:rFonts w:eastAsia="MS Mincho" w:cs="Times New Roman"/>
                <w:szCs w:val="20"/>
              </w:rPr>
              <w:t>ë</w:t>
            </w:r>
            <w:r w:rsidR="00183161" w:rsidRPr="0062716E">
              <w:rPr>
                <w:rFonts w:eastAsia="MS Mincho" w:cs="Times New Roman"/>
                <w:szCs w:val="20"/>
              </w:rPr>
              <w:t>parshme dhe t</w:t>
            </w:r>
            <w:r w:rsidR="001A726D" w:rsidRPr="0062716E">
              <w:rPr>
                <w:rFonts w:eastAsia="MS Mincho" w:cs="Times New Roman"/>
                <w:szCs w:val="20"/>
              </w:rPr>
              <w:t>ë</w:t>
            </w:r>
            <w:r w:rsidR="00183161" w:rsidRPr="0062716E">
              <w:rPr>
                <w:rFonts w:eastAsia="MS Mincho" w:cs="Times New Roman"/>
                <w:szCs w:val="20"/>
              </w:rPr>
              <w:t xml:space="preserve"> ardhshme t</w:t>
            </w:r>
            <w:r w:rsidR="001A726D" w:rsidRPr="0062716E">
              <w:rPr>
                <w:rFonts w:eastAsia="MS Mincho" w:cs="Times New Roman"/>
                <w:szCs w:val="20"/>
              </w:rPr>
              <w:t>ë</w:t>
            </w:r>
            <w:r w:rsidR="00183161" w:rsidRPr="0062716E">
              <w:rPr>
                <w:rFonts w:eastAsia="MS Mincho" w:cs="Times New Roman"/>
                <w:szCs w:val="20"/>
              </w:rPr>
              <w:t xml:space="preserve"> Kapitullit 0 jepen udh</w:t>
            </w:r>
            <w:r w:rsidR="001A726D" w:rsidRPr="0062716E">
              <w:rPr>
                <w:rFonts w:eastAsia="MS Mincho" w:cs="Times New Roman"/>
                <w:szCs w:val="20"/>
              </w:rPr>
              <w:t>ë</w:t>
            </w:r>
            <w:r w:rsidR="00183161" w:rsidRPr="0062716E">
              <w:rPr>
                <w:rFonts w:eastAsia="MS Mincho" w:cs="Times New Roman"/>
                <w:szCs w:val="20"/>
              </w:rPr>
              <w:t>zime m</w:t>
            </w:r>
            <w:r w:rsidR="001A726D" w:rsidRPr="0062716E">
              <w:rPr>
                <w:rFonts w:eastAsia="MS Mincho" w:cs="Times New Roman"/>
                <w:szCs w:val="20"/>
              </w:rPr>
              <w:t>ë</w:t>
            </w:r>
            <w:r w:rsidR="00183161" w:rsidRPr="0062716E">
              <w:rPr>
                <w:rFonts w:eastAsia="MS Mincho" w:cs="Times New Roman"/>
                <w:szCs w:val="20"/>
              </w:rPr>
              <w:t xml:space="preserve"> t</w:t>
            </w:r>
            <w:r w:rsidR="001A726D" w:rsidRPr="0062716E">
              <w:rPr>
                <w:rFonts w:eastAsia="MS Mincho" w:cs="Times New Roman"/>
                <w:szCs w:val="20"/>
              </w:rPr>
              <w:t>ë</w:t>
            </w:r>
            <w:r w:rsidR="00183161" w:rsidRPr="0062716E">
              <w:rPr>
                <w:rFonts w:eastAsia="MS Mincho" w:cs="Times New Roman"/>
                <w:szCs w:val="20"/>
              </w:rPr>
              <w:t xml:space="preserve"> detajuara n</w:t>
            </w:r>
            <w:r w:rsidR="001A726D" w:rsidRPr="0062716E">
              <w:rPr>
                <w:rFonts w:eastAsia="MS Mincho" w:cs="Times New Roman"/>
                <w:szCs w:val="20"/>
              </w:rPr>
              <w:t>ë</w:t>
            </w:r>
            <w:r w:rsidR="00183161" w:rsidRPr="0062716E">
              <w:rPr>
                <w:rFonts w:eastAsia="MS Mincho" w:cs="Times New Roman"/>
                <w:szCs w:val="20"/>
              </w:rPr>
              <w:t xml:space="preserve"> lidhje me çfar</w:t>
            </w:r>
            <w:r w:rsidR="001A726D" w:rsidRPr="0062716E">
              <w:rPr>
                <w:rFonts w:eastAsia="MS Mincho" w:cs="Times New Roman"/>
                <w:szCs w:val="20"/>
              </w:rPr>
              <w:t>ë</w:t>
            </w:r>
            <w:r w:rsidR="00183161" w:rsidRPr="0062716E">
              <w:rPr>
                <w:rFonts w:eastAsia="MS Mincho" w:cs="Times New Roman"/>
                <w:szCs w:val="20"/>
              </w:rPr>
              <w:t xml:space="preserve"> duhet t</w:t>
            </w:r>
            <w:r w:rsidR="001A726D" w:rsidRPr="0062716E">
              <w:rPr>
                <w:rFonts w:eastAsia="MS Mincho" w:cs="Times New Roman"/>
                <w:szCs w:val="20"/>
              </w:rPr>
              <w:t>ë</w:t>
            </w:r>
            <w:r w:rsidR="00183161" w:rsidRPr="0062716E">
              <w:rPr>
                <w:rFonts w:eastAsia="MS Mincho" w:cs="Times New Roman"/>
                <w:szCs w:val="20"/>
              </w:rPr>
              <w:t xml:space="preserve"> dokumentohet</w:t>
            </w:r>
            <w:r w:rsidRPr="0062716E">
              <w:rPr>
                <w:rFonts w:eastAsia="MS Mincho" w:cs="Times New Roman"/>
                <w:szCs w:val="20"/>
              </w:rPr>
              <w:t xml:space="preserve">. </w:t>
            </w:r>
            <w:r w:rsidR="00183161" w:rsidRPr="0062716E">
              <w:rPr>
                <w:rFonts w:eastAsia="MS Mincho" w:cs="Times New Roman"/>
                <w:szCs w:val="20"/>
              </w:rPr>
              <w:t>Ky seksion jep vet</w:t>
            </w:r>
            <w:r w:rsidR="001A726D" w:rsidRPr="0062716E">
              <w:rPr>
                <w:rFonts w:eastAsia="MS Mincho" w:cs="Times New Roman"/>
                <w:szCs w:val="20"/>
              </w:rPr>
              <w:t>ë</w:t>
            </w:r>
            <w:r w:rsidR="00183161" w:rsidRPr="0062716E">
              <w:rPr>
                <w:rFonts w:eastAsia="MS Mincho" w:cs="Times New Roman"/>
                <w:szCs w:val="20"/>
              </w:rPr>
              <w:t>m nj</w:t>
            </w:r>
            <w:r w:rsidR="001A726D" w:rsidRPr="0062716E">
              <w:rPr>
                <w:rFonts w:eastAsia="MS Mincho" w:cs="Times New Roman"/>
                <w:szCs w:val="20"/>
              </w:rPr>
              <w:t>ë</w:t>
            </w:r>
            <w:r w:rsidR="00183161" w:rsidRPr="0062716E">
              <w:rPr>
                <w:rFonts w:eastAsia="MS Mincho" w:cs="Times New Roman"/>
                <w:szCs w:val="20"/>
              </w:rPr>
              <w:t xml:space="preserve"> p</w:t>
            </w:r>
            <w:r w:rsidR="001A726D" w:rsidRPr="0062716E">
              <w:rPr>
                <w:rFonts w:eastAsia="MS Mincho" w:cs="Times New Roman"/>
                <w:szCs w:val="20"/>
              </w:rPr>
              <w:t>ë</w:t>
            </w:r>
            <w:r w:rsidR="00183161" w:rsidRPr="0062716E">
              <w:rPr>
                <w:rFonts w:eastAsia="MS Mincho" w:cs="Times New Roman"/>
                <w:szCs w:val="20"/>
              </w:rPr>
              <w:t>rmbledhje t</w:t>
            </w:r>
            <w:r w:rsidR="001A726D" w:rsidRPr="0062716E">
              <w:rPr>
                <w:rFonts w:eastAsia="MS Mincho" w:cs="Times New Roman"/>
                <w:szCs w:val="20"/>
              </w:rPr>
              <w:t>ë</w:t>
            </w:r>
            <w:r w:rsidR="00183161" w:rsidRPr="0062716E">
              <w:rPr>
                <w:rFonts w:eastAsia="MS Mincho" w:cs="Times New Roman"/>
                <w:szCs w:val="20"/>
              </w:rPr>
              <w:t xml:space="preserve"> k</w:t>
            </w:r>
            <w:r w:rsidR="001A726D" w:rsidRPr="0062716E">
              <w:rPr>
                <w:rFonts w:eastAsia="MS Mincho" w:cs="Times New Roman"/>
                <w:szCs w:val="20"/>
              </w:rPr>
              <w:t>ë</w:t>
            </w:r>
            <w:r w:rsidR="00183161" w:rsidRPr="0062716E">
              <w:rPr>
                <w:rFonts w:eastAsia="MS Mincho" w:cs="Times New Roman"/>
                <w:szCs w:val="20"/>
              </w:rPr>
              <w:t>tyre udh</w:t>
            </w:r>
            <w:r w:rsidR="001A726D" w:rsidRPr="0062716E">
              <w:rPr>
                <w:rFonts w:eastAsia="MS Mincho" w:cs="Times New Roman"/>
                <w:szCs w:val="20"/>
              </w:rPr>
              <w:t>ë</w:t>
            </w:r>
            <w:r w:rsidR="00183161" w:rsidRPr="0062716E">
              <w:rPr>
                <w:rFonts w:eastAsia="MS Mincho" w:cs="Times New Roman"/>
                <w:szCs w:val="20"/>
              </w:rPr>
              <w:t>zimeve</w:t>
            </w:r>
            <w:r w:rsidRPr="0062716E">
              <w:rPr>
                <w:rFonts w:eastAsia="MS Mincho" w:cs="Times New Roman"/>
                <w:szCs w:val="20"/>
              </w:rPr>
              <w:t>.</w:t>
            </w:r>
          </w:p>
          <w:p w:rsidR="00165291" w:rsidRPr="0062716E" w:rsidRDefault="00165291" w:rsidP="00165291">
            <w:pPr>
              <w:tabs>
                <w:tab w:val="left" w:pos="426"/>
                <w:tab w:val="left" w:pos="851"/>
                <w:tab w:val="left" w:pos="1026"/>
                <w:tab w:val="left" w:pos="1701"/>
                <w:tab w:val="left" w:pos="2127"/>
                <w:tab w:val="left" w:pos="2552"/>
              </w:tabs>
              <w:rPr>
                <w:rFonts w:eastAsia="MS Mincho" w:cs="Times New Roman"/>
                <w:szCs w:val="20"/>
              </w:rPr>
            </w:pPr>
          </w:p>
          <w:p w:rsidR="0013526A" w:rsidRPr="0062716E" w:rsidRDefault="00183161" w:rsidP="00165291">
            <w:pPr>
              <w:tabs>
                <w:tab w:val="left" w:pos="426"/>
                <w:tab w:val="left" w:pos="1276"/>
                <w:tab w:val="left" w:pos="1701"/>
                <w:tab w:val="left" w:pos="2127"/>
                <w:tab w:val="left" w:pos="2552"/>
              </w:tabs>
              <w:rPr>
                <w:rFonts w:eastAsia="MS Mincho" w:cs="Times New Roman"/>
                <w:szCs w:val="20"/>
              </w:rPr>
            </w:pPr>
            <w:r w:rsidRPr="0062716E">
              <w:rPr>
                <w:rFonts w:eastAsia="MS Mincho" w:cs="Times New Roman"/>
                <w:szCs w:val="20"/>
              </w:rPr>
              <w:t>N</w:t>
            </w:r>
            <w:r w:rsidR="001A726D" w:rsidRPr="0062716E">
              <w:rPr>
                <w:rFonts w:eastAsia="MS Mincho" w:cs="Times New Roman"/>
                <w:szCs w:val="20"/>
              </w:rPr>
              <w:t>ë</w:t>
            </w:r>
            <w:r w:rsidRPr="0062716E">
              <w:rPr>
                <w:rFonts w:eastAsia="MS Mincho" w:cs="Times New Roman"/>
                <w:szCs w:val="20"/>
              </w:rPr>
              <w:t xml:space="preserve"> p</w:t>
            </w:r>
            <w:r w:rsidR="001A726D" w:rsidRPr="0062716E">
              <w:rPr>
                <w:rFonts w:eastAsia="MS Mincho" w:cs="Times New Roman"/>
                <w:szCs w:val="20"/>
              </w:rPr>
              <w:t>ë</w:t>
            </w:r>
            <w:r w:rsidRPr="0062716E">
              <w:rPr>
                <w:rFonts w:eastAsia="MS Mincho" w:cs="Times New Roman"/>
                <w:szCs w:val="20"/>
              </w:rPr>
              <w:t>rgjith</w:t>
            </w:r>
            <w:r w:rsidR="001A726D" w:rsidRPr="0062716E">
              <w:rPr>
                <w:rFonts w:eastAsia="MS Mincho" w:cs="Times New Roman"/>
                <w:szCs w:val="20"/>
              </w:rPr>
              <w:t>ë</w:t>
            </w:r>
            <w:r w:rsidRPr="0062716E">
              <w:rPr>
                <w:rFonts w:eastAsia="MS Mincho" w:cs="Times New Roman"/>
                <w:szCs w:val="20"/>
              </w:rPr>
              <w:t>si, t</w:t>
            </w:r>
            <w:r w:rsidR="001A726D" w:rsidRPr="0062716E">
              <w:rPr>
                <w:rFonts w:eastAsia="MS Mincho" w:cs="Times New Roman"/>
                <w:szCs w:val="20"/>
              </w:rPr>
              <w:t>ë</w:t>
            </w:r>
            <w:r w:rsidRPr="0062716E">
              <w:rPr>
                <w:rFonts w:eastAsia="MS Mincho" w:cs="Times New Roman"/>
                <w:szCs w:val="20"/>
              </w:rPr>
              <w:t xml:space="preserve"> m</w:t>
            </w:r>
            <w:r w:rsidR="001A726D" w:rsidRPr="0062716E">
              <w:rPr>
                <w:rFonts w:eastAsia="MS Mincho" w:cs="Times New Roman"/>
                <w:szCs w:val="20"/>
              </w:rPr>
              <w:t>ë</w:t>
            </w:r>
            <w:r w:rsidRPr="0062716E">
              <w:rPr>
                <w:rFonts w:eastAsia="MS Mincho" w:cs="Times New Roman"/>
                <w:szCs w:val="20"/>
              </w:rPr>
              <w:t>poshtmet duhen dokumentuar por mund t</w:t>
            </w:r>
            <w:r w:rsidR="001A726D" w:rsidRPr="0062716E">
              <w:rPr>
                <w:rFonts w:eastAsia="MS Mincho" w:cs="Times New Roman"/>
                <w:szCs w:val="20"/>
              </w:rPr>
              <w:t>ë</w:t>
            </w:r>
            <w:r w:rsidRPr="0062716E">
              <w:rPr>
                <w:rFonts w:eastAsia="MS Mincho" w:cs="Times New Roman"/>
                <w:szCs w:val="20"/>
              </w:rPr>
              <w:t xml:space="preserve"> krijohet dokumentacion shtes</w:t>
            </w:r>
            <w:r w:rsidR="001A726D" w:rsidRPr="0062716E">
              <w:rPr>
                <w:rFonts w:eastAsia="MS Mincho" w:cs="Times New Roman"/>
                <w:szCs w:val="20"/>
              </w:rPr>
              <w:t>ë</w:t>
            </w:r>
            <w:r w:rsidRPr="0062716E">
              <w:rPr>
                <w:rFonts w:eastAsia="MS Mincho" w:cs="Times New Roman"/>
                <w:szCs w:val="20"/>
              </w:rPr>
              <w:t xml:space="preserve"> gjat</w:t>
            </w:r>
            <w:r w:rsidR="001A726D" w:rsidRPr="0062716E">
              <w:rPr>
                <w:rFonts w:eastAsia="MS Mincho" w:cs="Times New Roman"/>
                <w:szCs w:val="20"/>
              </w:rPr>
              <w:t>ë</w:t>
            </w:r>
            <w:r w:rsidRPr="0062716E">
              <w:rPr>
                <w:rFonts w:eastAsia="MS Mincho" w:cs="Times New Roman"/>
                <w:szCs w:val="20"/>
              </w:rPr>
              <w:t xml:space="preserve"> faz</w:t>
            </w:r>
            <w:r w:rsidR="001A726D" w:rsidRPr="0062716E">
              <w:rPr>
                <w:rFonts w:eastAsia="MS Mincho" w:cs="Times New Roman"/>
                <w:szCs w:val="20"/>
              </w:rPr>
              <w:t>ë</w:t>
            </w:r>
            <w:r w:rsidRPr="0062716E">
              <w:rPr>
                <w:rFonts w:eastAsia="MS Mincho" w:cs="Times New Roman"/>
                <w:szCs w:val="20"/>
              </w:rPr>
              <w:t>s s</w:t>
            </w:r>
            <w:r w:rsidR="001A726D" w:rsidRPr="0062716E">
              <w:rPr>
                <w:rFonts w:eastAsia="MS Mincho" w:cs="Times New Roman"/>
                <w:szCs w:val="20"/>
              </w:rPr>
              <w:t>ë</w:t>
            </w:r>
            <w:r w:rsidRPr="0062716E">
              <w:rPr>
                <w:rFonts w:eastAsia="MS Mincho" w:cs="Times New Roman"/>
                <w:szCs w:val="20"/>
              </w:rPr>
              <w:t xml:space="preserve"> mbledhjes</w:t>
            </w:r>
            <w:r w:rsidR="0013526A" w:rsidRPr="0062716E">
              <w:rPr>
                <w:rFonts w:eastAsia="MS Mincho" w:cs="Times New Roman"/>
                <w:szCs w:val="20"/>
              </w:rPr>
              <w:t>:</w:t>
            </w:r>
          </w:p>
          <w:p w:rsidR="001F6690" w:rsidRPr="0062716E" w:rsidRDefault="001F6690" w:rsidP="00165291">
            <w:pPr>
              <w:tabs>
                <w:tab w:val="left" w:pos="426"/>
                <w:tab w:val="left" w:pos="1276"/>
                <w:tab w:val="left" w:pos="1701"/>
                <w:tab w:val="left" w:pos="2127"/>
                <w:tab w:val="left" w:pos="2552"/>
              </w:tabs>
              <w:rPr>
                <w:rFonts w:eastAsia="MS Mincho" w:cs="Times New Roman"/>
                <w:szCs w:val="20"/>
              </w:rPr>
            </w:pPr>
          </w:p>
          <w:p w:rsidR="0013526A" w:rsidRPr="0062716E" w:rsidRDefault="00183161" w:rsidP="00165291">
            <w:pPr>
              <w:pStyle w:val="bul1"/>
              <w:rPr>
                <w:lang w:val="sq-AL"/>
              </w:rPr>
            </w:pPr>
            <w:r w:rsidRPr="0062716E">
              <w:rPr>
                <w:lang w:val="sq-AL"/>
              </w:rPr>
              <w:t>Vendngjarja fizike</w:t>
            </w:r>
          </w:p>
          <w:p w:rsidR="0013526A" w:rsidRPr="0062716E" w:rsidRDefault="00183161" w:rsidP="00165291">
            <w:pPr>
              <w:pStyle w:val="bul2"/>
              <w:spacing w:before="0" w:after="0"/>
              <w:rPr>
                <w:rFonts w:eastAsia="Calibri"/>
                <w:lang w:val="sq-AL"/>
              </w:rPr>
            </w:pPr>
            <w:r w:rsidRPr="0062716E">
              <w:rPr>
                <w:rFonts w:eastAsia="Calibri"/>
                <w:lang w:val="sq-AL"/>
              </w:rPr>
              <w:t>B</w:t>
            </w:r>
            <w:r w:rsidR="001A726D" w:rsidRPr="0062716E">
              <w:rPr>
                <w:rFonts w:eastAsia="Calibri"/>
                <w:lang w:val="sq-AL"/>
              </w:rPr>
              <w:t>ë</w:t>
            </w:r>
            <w:r w:rsidRPr="0062716E">
              <w:rPr>
                <w:rFonts w:eastAsia="Calibri"/>
                <w:lang w:val="sq-AL"/>
              </w:rPr>
              <w:t>ni nj</w:t>
            </w:r>
            <w:r w:rsidR="001A726D" w:rsidRPr="0062716E">
              <w:rPr>
                <w:rFonts w:eastAsia="Calibri"/>
                <w:lang w:val="sq-AL"/>
              </w:rPr>
              <w:t>ë</w:t>
            </w:r>
            <w:r w:rsidRPr="0062716E">
              <w:rPr>
                <w:rFonts w:eastAsia="Calibri"/>
                <w:lang w:val="sq-AL"/>
              </w:rPr>
              <w:t xml:space="preserve"> skic</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sistemit duke p</w:t>
            </w:r>
            <w:r w:rsidR="001A726D" w:rsidRPr="0062716E">
              <w:rPr>
                <w:rFonts w:eastAsia="Calibri"/>
                <w:lang w:val="sq-AL"/>
              </w:rPr>
              <w:t>ë</w:t>
            </w:r>
            <w:r w:rsidRPr="0062716E">
              <w:rPr>
                <w:rFonts w:eastAsia="Calibri"/>
                <w:lang w:val="sq-AL"/>
              </w:rPr>
              <w:t>rfshir</w:t>
            </w:r>
            <w:r w:rsidR="001A726D" w:rsidRPr="0062716E">
              <w:rPr>
                <w:rFonts w:eastAsia="Calibri"/>
                <w:lang w:val="sq-AL"/>
              </w:rPr>
              <w:t>ë</w:t>
            </w:r>
            <w:r w:rsidRPr="0062716E">
              <w:rPr>
                <w:rFonts w:eastAsia="Calibri"/>
                <w:lang w:val="sq-AL"/>
              </w:rPr>
              <w:t>, p.sh., pozicioni i mausit dhe vendndodhja e komponent</w:t>
            </w:r>
            <w:r w:rsidR="001A726D" w:rsidRPr="0062716E">
              <w:rPr>
                <w:rFonts w:eastAsia="Calibri"/>
                <w:lang w:val="sq-AL"/>
              </w:rPr>
              <w:t>ë</w:t>
            </w:r>
            <w:r w:rsidRPr="0062716E">
              <w:rPr>
                <w:rFonts w:eastAsia="Calibri"/>
                <w:lang w:val="sq-AL"/>
              </w:rPr>
              <w:t>ve t</w:t>
            </w:r>
            <w:r w:rsidR="001A726D" w:rsidRPr="0062716E">
              <w:rPr>
                <w:rFonts w:eastAsia="Calibri"/>
                <w:lang w:val="sq-AL"/>
              </w:rPr>
              <w:t>ë</w:t>
            </w:r>
            <w:r w:rsidRPr="0062716E">
              <w:rPr>
                <w:rFonts w:eastAsia="Calibri"/>
                <w:lang w:val="sq-AL"/>
              </w:rPr>
              <w:t xml:space="preserve"> tjer</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kompjuterit</w:t>
            </w:r>
            <w:r w:rsidR="0013526A" w:rsidRPr="0062716E">
              <w:rPr>
                <w:rFonts w:eastAsia="Calibri"/>
                <w:lang w:val="sq-AL"/>
              </w:rPr>
              <w:t>;</w:t>
            </w:r>
          </w:p>
          <w:p w:rsidR="0013526A" w:rsidRPr="0062716E" w:rsidRDefault="00183161" w:rsidP="00165291">
            <w:pPr>
              <w:pStyle w:val="bul2"/>
              <w:spacing w:before="0" w:after="0"/>
              <w:rPr>
                <w:rFonts w:eastAsia="Calibri"/>
                <w:lang w:val="sq-AL"/>
              </w:rPr>
            </w:pPr>
            <w:r w:rsidRPr="0062716E">
              <w:rPr>
                <w:rFonts w:eastAsia="Calibri"/>
                <w:lang w:val="sq-AL"/>
              </w:rPr>
              <w:t>Fotografoni/</w:t>
            </w:r>
            <w:r w:rsidR="00BC750F" w:rsidRPr="0062716E">
              <w:rPr>
                <w:rFonts w:eastAsia="Calibri"/>
                <w:lang w:val="sq-AL"/>
              </w:rPr>
              <w:t>regjistroni</w:t>
            </w:r>
            <w:r w:rsidRPr="0062716E">
              <w:rPr>
                <w:rFonts w:eastAsia="Calibri"/>
                <w:lang w:val="sq-AL"/>
              </w:rPr>
              <w:t xml:space="preserve"> me video/dokumentoni t</w:t>
            </w:r>
            <w:r w:rsidR="001A726D" w:rsidRPr="0062716E">
              <w:rPr>
                <w:rFonts w:eastAsia="Calibri"/>
                <w:lang w:val="sq-AL"/>
              </w:rPr>
              <w:t>ë</w:t>
            </w:r>
            <w:r w:rsidRPr="0062716E">
              <w:rPr>
                <w:rFonts w:eastAsia="Calibri"/>
                <w:lang w:val="sq-AL"/>
              </w:rPr>
              <w:t xml:space="preserve"> gjith</w:t>
            </w:r>
            <w:r w:rsidR="001A726D" w:rsidRPr="0062716E">
              <w:rPr>
                <w:rFonts w:eastAsia="Calibri"/>
                <w:lang w:val="sq-AL"/>
              </w:rPr>
              <w:t>ë</w:t>
            </w:r>
            <w:r w:rsidRPr="0062716E">
              <w:rPr>
                <w:rFonts w:eastAsia="Calibri"/>
                <w:lang w:val="sq-AL"/>
              </w:rPr>
              <w:t xml:space="preserve"> sken</w:t>
            </w:r>
            <w:r w:rsidR="001A726D" w:rsidRPr="0062716E">
              <w:rPr>
                <w:rFonts w:eastAsia="Calibri"/>
                <w:lang w:val="sq-AL"/>
              </w:rPr>
              <w:t>ë</w:t>
            </w:r>
            <w:r w:rsidRPr="0062716E">
              <w:rPr>
                <w:rFonts w:eastAsia="Calibri"/>
                <w:lang w:val="sq-AL"/>
              </w:rPr>
              <w:t>n</w:t>
            </w:r>
            <w:r w:rsidR="0013526A" w:rsidRPr="0062716E">
              <w:rPr>
                <w:rFonts w:eastAsia="Calibri"/>
                <w:vertAlign w:val="superscript"/>
                <w:lang w:val="sq-AL"/>
              </w:rPr>
              <w:footnoteReference w:id="90"/>
            </w:r>
            <w:r w:rsidR="0013526A" w:rsidRPr="0062716E">
              <w:rPr>
                <w:rFonts w:eastAsia="Calibri"/>
                <w:lang w:val="sq-AL"/>
              </w:rPr>
              <w:t xml:space="preserve"> (</w:t>
            </w:r>
            <w:r w:rsidRPr="0062716E">
              <w:rPr>
                <w:rFonts w:eastAsia="Calibri"/>
                <w:lang w:val="sq-AL"/>
              </w:rPr>
              <w:t xml:space="preserve">mbulim </w:t>
            </w:r>
            <w:r w:rsidR="0013526A" w:rsidRPr="0062716E">
              <w:rPr>
                <w:rFonts w:eastAsia="Calibri"/>
                <w:lang w:val="sq-AL"/>
              </w:rPr>
              <w:t xml:space="preserve">360 </w:t>
            </w:r>
            <w:r w:rsidRPr="0062716E">
              <w:rPr>
                <w:rFonts w:eastAsia="Calibri"/>
                <w:lang w:val="sq-AL"/>
              </w:rPr>
              <w:t>grad</w:t>
            </w:r>
            <w:r w:rsidR="001A726D" w:rsidRPr="0062716E">
              <w:rPr>
                <w:rFonts w:eastAsia="Calibri"/>
                <w:lang w:val="sq-AL"/>
              </w:rPr>
              <w:t>ë</w:t>
            </w:r>
            <w:r w:rsidRPr="0062716E">
              <w:rPr>
                <w:rFonts w:eastAsia="Calibri"/>
                <w:lang w:val="sq-AL"/>
              </w:rPr>
              <w:t xml:space="preserve"> n</w:t>
            </w:r>
            <w:r w:rsidR="001A726D" w:rsidRPr="0062716E">
              <w:rPr>
                <w:rFonts w:eastAsia="Calibri"/>
                <w:lang w:val="sq-AL"/>
              </w:rPr>
              <w:t>ë</w:t>
            </w:r>
            <w:r w:rsidRPr="0062716E">
              <w:rPr>
                <w:rFonts w:eastAsia="Calibri"/>
                <w:lang w:val="sq-AL"/>
              </w:rPr>
              <w:t xml:space="preserve">se </w:t>
            </w:r>
            <w:r w:rsidR="001A726D" w:rsidRPr="0062716E">
              <w:rPr>
                <w:rFonts w:eastAsia="Calibri"/>
                <w:lang w:val="sq-AL"/>
              </w:rPr>
              <w:t>ë</w:t>
            </w:r>
            <w:r w:rsidRPr="0062716E">
              <w:rPr>
                <w:rFonts w:eastAsia="Calibri"/>
                <w:lang w:val="sq-AL"/>
              </w:rPr>
              <w:t>sht</w:t>
            </w:r>
            <w:r w:rsidR="001A726D" w:rsidRPr="0062716E">
              <w:rPr>
                <w:rFonts w:eastAsia="Calibri"/>
                <w:lang w:val="sq-AL"/>
              </w:rPr>
              <w:t>ë</w:t>
            </w:r>
            <w:r w:rsidRPr="0062716E">
              <w:rPr>
                <w:rFonts w:eastAsia="Calibri"/>
                <w:lang w:val="sq-AL"/>
              </w:rPr>
              <w:t xml:space="preserve"> e mundur</w:t>
            </w:r>
            <w:r w:rsidR="0013526A" w:rsidRPr="0062716E">
              <w:rPr>
                <w:rFonts w:eastAsia="Calibri"/>
                <w:lang w:val="sq-AL"/>
              </w:rPr>
              <w:t>);</w:t>
            </w:r>
          </w:p>
          <w:p w:rsidR="00E80D1A" w:rsidRPr="0062716E" w:rsidRDefault="00E80D1A" w:rsidP="00165291">
            <w:pPr>
              <w:pStyle w:val="bul2"/>
              <w:numPr>
                <w:ilvl w:val="0"/>
                <w:numId w:val="0"/>
              </w:numPr>
              <w:spacing w:before="0" w:after="0"/>
              <w:ind w:left="1418"/>
              <w:rPr>
                <w:rFonts w:eastAsia="Calibri"/>
                <w:lang w:val="sq-AL"/>
              </w:rPr>
            </w:pPr>
          </w:p>
          <w:p w:rsidR="00E80D1A" w:rsidRPr="0062716E" w:rsidRDefault="00183161" w:rsidP="00165291">
            <w:pPr>
              <w:pStyle w:val="bul1"/>
              <w:rPr>
                <w:lang w:val="sq-AL"/>
              </w:rPr>
            </w:pPr>
            <w:r w:rsidRPr="0062716E">
              <w:rPr>
                <w:lang w:val="sq-AL"/>
              </w:rPr>
              <w:t>Sistemet kompjuterike dhe komponent</w:t>
            </w:r>
            <w:r w:rsidR="001A726D" w:rsidRPr="0062716E">
              <w:rPr>
                <w:lang w:val="sq-AL"/>
              </w:rPr>
              <w:t>ë</w:t>
            </w:r>
            <w:r w:rsidRPr="0062716E">
              <w:rPr>
                <w:lang w:val="sq-AL"/>
              </w:rPr>
              <w:t>t/pajisjet/mjetet elektronike</w:t>
            </w:r>
          </w:p>
          <w:p w:rsidR="0013526A" w:rsidRPr="0062716E" w:rsidRDefault="0013526A" w:rsidP="00165291">
            <w:pPr>
              <w:pStyle w:val="bul2"/>
              <w:spacing w:before="0" w:after="0"/>
              <w:rPr>
                <w:rFonts w:eastAsia="MS Mincho"/>
                <w:lang w:val="sq-AL"/>
              </w:rPr>
            </w:pPr>
            <w:r w:rsidRPr="0062716E">
              <w:rPr>
                <w:lang w:val="sq-AL"/>
              </w:rPr>
              <w:t>Do</w:t>
            </w:r>
            <w:r w:rsidR="00183161" w:rsidRPr="0062716E">
              <w:rPr>
                <w:lang w:val="sq-AL"/>
              </w:rPr>
              <w:t>kumentoni t</w:t>
            </w:r>
            <w:r w:rsidR="001A726D" w:rsidRPr="0062716E">
              <w:rPr>
                <w:lang w:val="sq-AL"/>
              </w:rPr>
              <w:t>ë</w:t>
            </w:r>
            <w:r w:rsidR="00183161" w:rsidRPr="0062716E">
              <w:rPr>
                <w:lang w:val="sq-AL"/>
              </w:rPr>
              <w:t xml:space="preserve"> m</w:t>
            </w:r>
            <w:r w:rsidR="001A726D" w:rsidRPr="0062716E">
              <w:rPr>
                <w:lang w:val="sq-AL"/>
              </w:rPr>
              <w:t>ë</w:t>
            </w:r>
            <w:r w:rsidR="00183161" w:rsidRPr="0062716E">
              <w:rPr>
                <w:lang w:val="sq-AL"/>
              </w:rPr>
              <w:t>poshtmet</w:t>
            </w:r>
            <w:r w:rsidRPr="0062716E">
              <w:rPr>
                <w:lang w:val="sq-AL"/>
              </w:rPr>
              <w:t>:</w:t>
            </w:r>
          </w:p>
          <w:p w:rsidR="001F6690" w:rsidRPr="0062716E" w:rsidRDefault="0013526A" w:rsidP="00165291">
            <w:pPr>
              <w:pStyle w:val="bul3"/>
              <w:spacing w:after="0"/>
            </w:pPr>
            <w:r w:rsidRPr="0062716E">
              <w:t>Deta</w:t>
            </w:r>
            <w:r w:rsidR="00784919" w:rsidRPr="0062716E">
              <w:t>jet e</w:t>
            </w:r>
            <w:r w:rsidR="00183161" w:rsidRPr="0062716E">
              <w:t xml:space="preserve"> t</w:t>
            </w:r>
            <w:r w:rsidR="001A726D" w:rsidRPr="0062716E">
              <w:t>ë</w:t>
            </w:r>
            <w:r w:rsidR="00183161" w:rsidRPr="0062716E">
              <w:t xml:space="preserve"> gjitha pajisjeve p</w:t>
            </w:r>
            <w:r w:rsidR="001A726D" w:rsidRPr="0062716E">
              <w:t>ë</w:t>
            </w:r>
            <w:r w:rsidR="00183161" w:rsidRPr="0062716E">
              <w:t>rkat</w:t>
            </w:r>
            <w:r w:rsidR="001A726D" w:rsidRPr="0062716E">
              <w:t>ë</w:t>
            </w:r>
            <w:r w:rsidR="00183161" w:rsidRPr="0062716E">
              <w:t>se t</w:t>
            </w:r>
            <w:r w:rsidR="001A726D" w:rsidRPr="0062716E">
              <w:t>ë</w:t>
            </w:r>
            <w:r w:rsidR="00183161" w:rsidRPr="0062716E">
              <w:t xml:space="preserve"> gjetura, p.sh. marka, modeli, numri serial</w:t>
            </w:r>
            <w:r w:rsidRPr="0062716E">
              <w:t>;</w:t>
            </w:r>
          </w:p>
          <w:p w:rsidR="00E80D1A" w:rsidRPr="0062716E" w:rsidRDefault="00183161" w:rsidP="00165291">
            <w:pPr>
              <w:pStyle w:val="bul3"/>
              <w:spacing w:after="0"/>
            </w:pPr>
            <w:r w:rsidRPr="0062716E">
              <w:t>Gjendja dhe vendndodhja e secilit sistem kompjuterik q</w:t>
            </w:r>
            <w:r w:rsidR="001A726D" w:rsidRPr="0062716E">
              <w:t>ë</w:t>
            </w:r>
            <w:r w:rsidRPr="0062716E">
              <w:t xml:space="preserve"> p</w:t>
            </w:r>
            <w:r w:rsidR="001A726D" w:rsidRPr="0062716E">
              <w:t>ë</w:t>
            </w:r>
            <w:r w:rsidRPr="0062716E">
              <w:t>rmban ose paraqet prova elektronike, duke p</w:t>
            </w:r>
            <w:r w:rsidR="001A726D" w:rsidRPr="0062716E">
              <w:t>ë</w:t>
            </w:r>
            <w:r w:rsidRPr="0062716E">
              <w:t>rfshir</w:t>
            </w:r>
            <w:r w:rsidR="001A726D" w:rsidRPr="0062716E">
              <w:t>ë</w:t>
            </w:r>
            <w:r w:rsidRPr="0062716E">
              <w:t xml:space="preserve"> gjendjen e kompjuterit (i ndezur, i fikur, ose n</w:t>
            </w:r>
            <w:r w:rsidR="001A726D" w:rsidRPr="0062716E">
              <w:t>ë</w:t>
            </w:r>
            <w:r w:rsidRPr="0062716E">
              <w:t xml:space="preserve"> </w:t>
            </w:r>
            <w:r w:rsidR="00BC750F" w:rsidRPr="0062716E">
              <w:t>gatishmëri</w:t>
            </w:r>
            <w:r w:rsidR="0013526A" w:rsidRPr="0062716E">
              <w:t>);</w:t>
            </w:r>
          </w:p>
          <w:p w:rsidR="0013526A" w:rsidRPr="0062716E" w:rsidRDefault="00672321" w:rsidP="00165291">
            <w:pPr>
              <w:pStyle w:val="bul2"/>
              <w:spacing w:before="0" w:after="0"/>
              <w:rPr>
                <w:lang w:val="sq-AL"/>
              </w:rPr>
            </w:pPr>
            <w:r w:rsidRPr="0062716E">
              <w:rPr>
                <w:lang w:val="sq-AL"/>
              </w:rPr>
              <w:t>Dokumentoni t</w:t>
            </w:r>
            <w:r w:rsidR="001A726D" w:rsidRPr="0062716E">
              <w:rPr>
                <w:lang w:val="sq-AL"/>
              </w:rPr>
              <w:t>ë</w:t>
            </w:r>
            <w:r w:rsidRPr="0062716E">
              <w:rPr>
                <w:lang w:val="sq-AL"/>
              </w:rPr>
              <w:t xml:space="preserve"> gjitha lidhjet (me </w:t>
            </w:r>
            <w:r w:rsidR="00BC750F" w:rsidRPr="0062716E">
              <w:rPr>
                <w:lang w:val="sq-AL"/>
              </w:rPr>
              <w:t>kabull</w:t>
            </w:r>
            <w:r w:rsidRPr="0062716E">
              <w:rPr>
                <w:lang w:val="sq-AL"/>
              </w:rPr>
              <w:t xml:space="preserve"> ose pa </w:t>
            </w:r>
            <w:r w:rsidR="00BC750F" w:rsidRPr="0062716E">
              <w:rPr>
                <w:lang w:val="sq-AL"/>
              </w:rPr>
              <w:t>kabull</w:t>
            </w:r>
            <w:r w:rsidRPr="0062716E">
              <w:rPr>
                <w:lang w:val="sq-AL"/>
              </w:rPr>
              <w:t>) n</w:t>
            </w:r>
            <w:r w:rsidR="001A726D" w:rsidRPr="0062716E">
              <w:rPr>
                <w:lang w:val="sq-AL"/>
              </w:rPr>
              <w:t>ë</w:t>
            </w:r>
            <w:r w:rsidRPr="0062716E">
              <w:rPr>
                <w:lang w:val="sq-AL"/>
              </w:rPr>
              <w:t xml:space="preserve"> drejtim t</w:t>
            </w:r>
            <w:r w:rsidR="001A726D" w:rsidRPr="0062716E">
              <w:rPr>
                <w:lang w:val="sq-AL"/>
              </w:rPr>
              <w:t>ë</w:t>
            </w:r>
            <w:r w:rsidRPr="0062716E">
              <w:rPr>
                <w:lang w:val="sq-AL"/>
              </w:rPr>
              <w:t xml:space="preserve"> ose q</w:t>
            </w:r>
            <w:r w:rsidR="001A726D" w:rsidRPr="0062716E">
              <w:rPr>
                <w:lang w:val="sq-AL"/>
              </w:rPr>
              <w:t>ë</w:t>
            </w:r>
            <w:r w:rsidRPr="0062716E">
              <w:rPr>
                <w:lang w:val="sq-AL"/>
              </w:rPr>
              <w:t xml:space="preserve"> dalin nga sistemi kompjuterik ose pajisjet e tjera</w:t>
            </w:r>
            <w:r w:rsidR="0013526A" w:rsidRPr="0062716E">
              <w:rPr>
                <w:lang w:val="sq-AL"/>
              </w:rPr>
              <w:t>;</w:t>
            </w:r>
          </w:p>
          <w:p w:rsidR="001F6690" w:rsidRPr="0062716E" w:rsidRDefault="00672321" w:rsidP="00165291">
            <w:pPr>
              <w:pStyle w:val="bul3"/>
              <w:spacing w:after="0"/>
            </w:pPr>
            <w:r w:rsidRPr="0062716E">
              <w:t>Etiketoni t</w:t>
            </w:r>
            <w:r w:rsidR="001A726D" w:rsidRPr="0062716E">
              <w:t>ë</w:t>
            </w:r>
            <w:r w:rsidRPr="0062716E">
              <w:t xml:space="preserve"> gjitha portat dhe kabllot (duke p</w:t>
            </w:r>
            <w:r w:rsidR="001A726D" w:rsidRPr="0062716E">
              <w:t>ë</w:t>
            </w:r>
            <w:r w:rsidRPr="0062716E">
              <w:t>rfshir</w:t>
            </w:r>
            <w:r w:rsidR="001A726D" w:rsidRPr="0062716E">
              <w:t>ë</w:t>
            </w:r>
            <w:r w:rsidRPr="0062716E">
              <w:t xml:space="preserve"> lidhjet me pajisjet e jashtme periferike) p</w:t>
            </w:r>
            <w:r w:rsidR="001A726D" w:rsidRPr="0062716E">
              <w:t>ë</w:t>
            </w:r>
            <w:r w:rsidRPr="0062716E">
              <w:t>r t</w:t>
            </w:r>
            <w:r w:rsidR="001A726D" w:rsidRPr="0062716E">
              <w:t>ë</w:t>
            </w:r>
            <w:r w:rsidRPr="0062716E">
              <w:t xml:space="preserve"> realizuar montimin n</w:t>
            </w:r>
            <w:r w:rsidR="001A726D" w:rsidRPr="0062716E">
              <w:t>ë</w:t>
            </w:r>
            <w:r w:rsidRPr="0062716E">
              <w:t xml:space="preserve"> nj</w:t>
            </w:r>
            <w:r w:rsidR="001A726D" w:rsidRPr="0062716E">
              <w:t>ë</w:t>
            </w:r>
            <w:r w:rsidRPr="0062716E">
              <w:t xml:space="preserve"> koh</w:t>
            </w:r>
            <w:r w:rsidR="001A726D" w:rsidRPr="0062716E">
              <w:t>ë</w:t>
            </w:r>
            <w:r w:rsidRPr="0062716E">
              <w:t xml:space="preserve"> t</w:t>
            </w:r>
            <w:r w:rsidR="001A726D" w:rsidRPr="0062716E">
              <w:t>ë</w:t>
            </w:r>
            <w:r w:rsidRPr="0062716E">
              <w:t xml:space="preserve"> m</w:t>
            </w:r>
            <w:r w:rsidR="001A726D" w:rsidRPr="0062716E">
              <w:t>ë</w:t>
            </w:r>
            <w:r w:rsidRPr="0062716E">
              <w:t>vonshme</w:t>
            </w:r>
            <w:r w:rsidR="0013526A" w:rsidRPr="0062716E">
              <w:t>;</w:t>
            </w:r>
          </w:p>
          <w:p w:rsidR="00E80D1A" w:rsidRPr="0062716E" w:rsidRDefault="00672321" w:rsidP="00165291">
            <w:pPr>
              <w:pStyle w:val="bul3"/>
              <w:spacing w:after="0"/>
            </w:pPr>
            <w:r w:rsidRPr="0062716E">
              <w:t>Etiketoni portat e lidhjes q</w:t>
            </w:r>
            <w:r w:rsidR="001A726D" w:rsidRPr="0062716E">
              <w:t>ë</w:t>
            </w:r>
            <w:r w:rsidRPr="0062716E">
              <w:t xml:space="preserve"> nuk p</w:t>
            </w:r>
            <w:r w:rsidR="001A726D" w:rsidRPr="0062716E">
              <w:t>ë</w:t>
            </w:r>
            <w:r w:rsidRPr="0062716E">
              <w:t>rdoret me fjal</w:t>
            </w:r>
            <w:r w:rsidR="001A726D" w:rsidRPr="0062716E">
              <w:t>ë</w:t>
            </w:r>
            <w:r w:rsidRPr="0062716E">
              <w:t>t “i/e pap</w:t>
            </w:r>
            <w:r w:rsidR="001A726D" w:rsidRPr="0062716E">
              <w:t>ë</w:t>
            </w:r>
            <w:r w:rsidRPr="0062716E">
              <w:t xml:space="preserve">rdorur”. Identifikoni </w:t>
            </w:r>
            <w:r w:rsidR="00F643D7" w:rsidRPr="0062716E">
              <w:t>d</w:t>
            </w:r>
            <w:r w:rsidR="0013526A" w:rsidRPr="0062716E">
              <w:t>ocking stations</w:t>
            </w:r>
            <w:r w:rsidR="00F643D7" w:rsidRPr="0062716E">
              <w:rPr>
                <w:rStyle w:val="FootnoteReference"/>
                <w:lang w:val="sq-AL"/>
              </w:rPr>
              <w:footnoteReference w:id="91"/>
            </w:r>
            <w:r w:rsidR="00F643D7" w:rsidRPr="0062716E">
              <w:t xml:space="preserve"> për </w:t>
            </w:r>
            <w:r w:rsidR="007033D8" w:rsidRPr="0062716E">
              <w:t>kompjuterët</w:t>
            </w:r>
            <w:r w:rsidR="00F643D7" w:rsidRPr="0062716E">
              <w:t xml:space="preserve"> laptop</w:t>
            </w:r>
            <w:r w:rsidR="0013526A" w:rsidRPr="0062716E">
              <w:t xml:space="preserve"> </w:t>
            </w:r>
            <w:r w:rsidRPr="0062716E">
              <w:t>me q</w:t>
            </w:r>
            <w:r w:rsidR="001A726D" w:rsidRPr="0062716E">
              <w:t>ë</w:t>
            </w:r>
            <w:r w:rsidRPr="0062716E">
              <w:t>llimin p</w:t>
            </w:r>
            <w:r w:rsidR="001A726D" w:rsidRPr="0062716E">
              <w:t>ë</w:t>
            </w:r>
            <w:r w:rsidRPr="0062716E">
              <w:t>r t</w:t>
            </w:r>
            <w:r w:rsidR="001A726D" w:rsidRPr="0062716E">
              <w:t>ë</w:t>
            </w:r>
            <w:r w:rsidRPr="0062716E">
              <w:t xml:space="preserve"> identifikuar pajisje t</w:t>
            </w:r>
            <w:r w:rsidR="001A726D" w:rsidRPr="0062716E">
              <w:t>ë</w:t>
            </w:r>
            <w:r w:rsidRPr="0062716E">
              <w:t xml:space="preserve"> tjera t</w:t>
            </w:r>
            <w:r w:rsidR="001A726D" w:rsidRPr="0062716E">
              <w:t>ë</w:t>
            </w:r>
            <w:r w:rsidRPr="0062716E">
              <w:t xml:space="preserve"> ruajtjes s</w:t>
            </w:r>
            <w:r w:rsidR="001A726D" w:rsidRPr="0062716E">
              <w:t>ë</w:t>
            </w:r>
            <w:r w:rsidRPr="0062716E">
              <w:t xml:space="preserve"> t</w:t>
            </w:r>
            <w:r w:rsidR="001A726D" w:rsidRPr="0062716E">
              <w:t>ë</w:t>
            </w:r>
            <w:r w:rsidRPr="0062716E">
              <w:t xml:space="preserve"> dh</w:t>
            </w:r>
            <w:r w:rsidR="001A726D" w:rsidRPr="0062716E">
              <w:t>ë</w:t>
            </w:r>
            <w:r w:rsidRPr="0062716E">
              <w:t>nave</w:t>
            </w:r>
            <w:r w:rsidR="0013526A" w:rsidRPr="0062716E">
              <w:t xml:space="preserve"> </w:t>
            </w:r>
          </w:p>
          <w:p w:rsidR="0013526A" w:rsidRPr="0062716E" w:rsidRDefault="0013526A" w:rsidP="00165291">
            <w:pPr>
              <w:pStyle w:val="bul2"/>
              <w:spacing w:before="0" w:after="0"/>
              <w:rPr>
                <w:lang w:val="sq-AL"/>
              </w:rPr>
            </w:pPr>
            <w:r w:rsidRPr="0062716E">
              <w:rPr>
                <w:lang w:val="sq-AL"/>
              </w:rPr>
              <w:t>Do</w:t>
            </w:r>
            <w:r w:rsidR="00672321" w:rsidRPr="0062716E">
              <w:rPr>
                <w:lang w:val="sq-AL"/>
              </w:rPr>
              <w:t>kumentoni detajet e monitorit n</w:t>
            </w:r>
            <w:r w:rsidR="001A726D" w:rsidRPr="0062716E">
              <w:rPr>
                <w:lang w:val="sq-AL"/>
              </w:rPr>
              <w:t>ë</w:t>
            </w:r>
            <w:r w:rsidR="00672321" w:rsidRPr="0062716E">
              <w:rPr>
                <w:lang w:val="sq-AL"/>
              </w:rPr>
              <w:t xml:space="preserve"> koh</w:t>
            </w:r>
            <w:r w:rsidR="001A726D" w:rsidRPr="0062716E">
              <w:rPr>
                <w:lang w:val="sq-AL"/>
              </w:rPr>
              <w:t>ë</w:t>
            </w:r>
            <w:r w:rsidR="00672321" w:rsidRPr="0062716E">
              <w:rPr>
                <w:lang w:val="sq-AL"/>
              </w:rPr>
              <w:t>n e nd</w:t>
            </w:r>
            <w:r w:rsidR="001A726D" w:rsidRPr="0062716E">
              <w:rPr>
                <w:lang w:val="sq-AL"/>
              </w:rPr>
              <w:t>ë</w:t>
            </w:r>
            <w:r w:rsidR="00672321" w:rsidRPr="0062716E">
              <w:rPr>
                <w:lang w:val="sq-AL"/>
              </w:rPr>
              <w:t>rhyrjes</w:t>
            </w:r>
            <w:r w:rsidRPr="0062716E">
              <w:rPr>
                <w:lang w:val="sq-AL"/>
              </w:rPr>
              <w:t>.</w:t>
            </w:r>
          </w:p>
          <w:p w:rsidR="0013526A" w:rsidRPr="0062716E" w:rsidRDefault="00672321" w:rsidP="00165291">
            <w:pPr>
              <w:pStyle w:val="bul3"/>
              <w:spacing w:after="0"/>
            </w:pPr>
            <w:r w:rsidRPr="0062716E">
              <w:t>Fotografoni pjes</w:t>
            </w:r>
            <w:r w:rsidR="001A726D" w:rsidRPr="0062716E">
              <w:t>ë</w:t>
            </w:r>
            <w:r w:rsidRPr="0062716E">
              <w:t>n ballore t</w:t>
            </w:r>
            <w:r w:rsidR="001A726D" w:rsidRPr="0062716E">
              <w:t>ë</w:t>
            </w:r>
            <w:r w:rsidRPr="0062716E">
              <w:t xml:space="preserve"> kompjuterit si dhe ekranin e monitorit dhe komponent</w:t>
            </w:r>
            <w:r w:rsidR="001A726D" w:rsidRPr="0062716E">
              <w:t>ë</w:t>
            </w:r>
            <w:r w:rsidRPr="0062716E">
              <w:t>t e tjer</w:t>
            </w:r>
            <w:r w:rsidR="001A726D" w:rsidRPr="0062716E">
              <w:t>ë</w:t>
            </w:r>
            <w:r w:rsidR="0013526A" w:rsidRPr="0062716E">
              <w:t>;</w:t>
            </w:r>
          </w:p>
          <w:p w:rsidR="001F6690" w:rsidRPr="0062716E" w:rsidRDefault="00672321" w:rsidP="00165291">
            <w:pPr>
              <w:pStyle w:val="bul3"/>
              <w:spacing w:after="0"/>
            </w:pPr>
            <w:r w:rsidRPr="0062716E">
              <w:t>Mbani sh</w:t>
            </w:r>
            <w:r w:rsidR="001A726D" w:rsidRPr="0062716E">
              <w:t>ë</w:t>
            </w:r>
            <w:r w:rsidRPr="0062716E">
              <w:t>nim se çfar</w:t>
            </w:r>
            <w:r w:rsidR="001A726D" w:rsidRPr="0062716E">
              <w:t>ë</w:t>
            </w:r>
            <w:r w:rsidRPr="0062716E">
              <w:t xml:space="preserve"> shfaqet n</w:t>
            </w:r>
            <w:r w:rsidR="001A726D" w:rsidRPr="0062716E">
              <w:t>ë</w:t>
            </w:r>
            <w:r w:rsidRPr="0062716E">
              <w:t xml:space="preserve"> ekranin e monitorit</w:t>
            </w:r>
            <w:r w:rsidR="001F6690" w:rsidRPr="0062716E">
              <w:t>;</w:t>
            </w:r>
          </w:p>
          <w:p w:rsidR="00E80D1A" w:rsidRPr="0062716E" w:rsidRDefault="007033D8" w:rsidP="00165291">
            <w:pPr>
              <w:pStyle w:val="bul3"/>
              <w:spacing w:after="0"/>
            </w:pPr>
            <w:r w:rsidRPr="0062716E">
              <w:t>Regjistroni</w:t>
            </w:r>
            <w:r w:rsidR="00672321" w:rsidRPr="0062716E">
              <w:t xml:space="preserve"> me video programet a</w:t>
            </w:r>
            <w:r w:rsidR="00F643D7" w:rsidRPr="0062716E">
              <w:t>ktive ose krijoni dokumentacion</w:t>
            </w:r>
            <w:r w:rsidR="00672321" w:rsidRPr="0062716E">
              <w:t xml:space="preserve"> m</w:t>
            </w:r>
            <w:r w:rsidR="001A726D" w:rsidRPr="0062716E">
              <w:t>ë</w:t>
            </w:r>
            <w:r w:rsidR="00672321" w:rsidRPr="0062716E">
              <w:t xml:space="preserve"> t</w:t>
            </w:r>
            <w:r w:rsidR="001A726D" w:rsidRPr="0062716E">
              <w:t>ë</w:t>
            </w:r>
            <w:r w:rsidR="00672321" w:rsidRPr="0062716E">
              <w:t xml:space="preserve"> zgjeruar t</w:t>
            </w:r>
            <w:r w:rsidR="001A726D" w:rsidRPr="0062716E">
              <w:t>ë</w:t>
            </w:r>
            <w:r w:rsidR="00672321" w:rsidRPr="0062716E">
              <w:t xml:space="preserve"> aktivitetit t</w:t>
            </w:r>
            <w:r w:rsidR="001A726D" w:rsidRPr="0062716E">
              <w:t>ë</w:t>
            </w:r>
            <w:r w:rsidR="00672321" w:rsidRPr="0062716E">
              <w:t xml:space="preserve"> ekranit t</w:t>
            </w:r>
            <w:r w:rsidR="001A726D" w:rsidRPr="0062716E">
              <w:t>ë</w:t>
            </w:r>
            <w:r w:rsidR="00672321" w:rsidRPr="0062716E">
              <w:t xml:space="preserve"> monitorit</w:t>
            </w:r>
            <w:r w:rsidR="0013526A" w:rsidRPr="0062716E">
              <w:t>.</w:t>
            </w:r>
          </w:p>
          <w:p w:rsidR="00E80D1A" w:rsidRPr="0062716E" w:rsidRDefault="0013526A" w:rsidP="00165291">
            <w:pPr>
              <w:pStyle w:val="bul2"/>
              <w:spacing w:before="0" w:after="0"/>
              <w:rPr>
                <w:lang w:val="sq-AL"/>
              </w:rPr>
            </w:pPr>
            <w:r w:rsidRPr="0062716E">
              <w:rPr>
                <w:lang w:val="sq-AL"/>
              </w:rPr>
              <w:t>Do</w:t>
            </w:r>
            <w:r w:rsidR="00672321" w:rsidRPr="0062716E">
              <w:rPr>
                <w:lang w:val="sq-AL"/>
              </w:rPr>
              <w:t>kumentoni komponent</w:t>
            </w:r>
            <w:r w:rsidR="001A726D" w:rsidRPr="0062716E">
              <w:rPr>
                <w:lang w:val="sq-AL"/>
              </w:rPr>
              <w:t>ë</w:t>
            </w:r>
            <w:r w:rsidR="00672321" w:rsidRPr="0062716E">
              <w:rPr>
                <w:lang w:val="sq-AL"/>
              </w:rPr>
              <w:t>t p</w:t>
            </w:r>
            <w:r w:rsidR="001A726D" w:rsidRPr="0062716E">
              <w:rPr>
                <w:lang w:val="sq-AL"/>
              </w:rPr>
              <w:t>ë</w:t>
            </w:r>
            <w:r w:rsidR="00672321" w:rsidRPr="0062716E">
              <w:rPr>
                <w:lang w:val="sq-AL"/>
              </w:rPr>
              <w:t>rkat</w:t>
            </w:r>
            <w:r w:rsidR="001A726D" w:rsidRPr="0062716E">
              <w:rPr>
                <w:lang w:val="sq-AL"/>
              </w:rPr>
              <w:t>ë</w:t>
            </w:r>
            <w:r w:rsidR="00672321" w:rsidRPr="0062716E">
              <w:rPr>
                <w:lang w:val="sq-AL"/>
              </w:rPr>
              <w:t>s elektronik q</w:t>
            </w:r>
            <w:r w:rsidR="001A726D" w:rsidRPr="0062716E">
              <w:rPr>
                <w:lang w:val="sq-AL"/>
              </w:rPr>
              <w:t>ë</w:t>
            </w:r>
            <w:r w:rsidR="00672321" w:rsidRPr="0062716E">
              <w:rPr>
                <w:lang w:val="sq-AL"/>
              </w:rPr>
              <w:t xml:space="preserve"> do t</w:t>
            </w:r>
            <w:r w:rsidR="001A726D" w:rsidRPr="0062716E">
              <w:rPr>
                <w:lang w:val="sq-AL"/>
              </w:rPr>
              <w:t>ë</w:t>
            </w:r>
            <w:r w:rsidR="00672321" w:rsidRPr="0062716E">
              <w:rPr>
                <w:lang w:val="sq-AL"/>
              </w:rPr>
              <w:t xml:space="preserve"> sekuestrohen</w:t>
            </w:r>
            <w:r w:rsidRPr="0062716E">
              <w:rPr>
                <w:lang w:val="sq-AL"/>
              </w:rPr>
              <w:t>;</w:t>
            </w:r>
          </w:p>
          <w:p w:rsidR="00D80383" w:rsidRPr="0062716E" w:rsidRDefault="00D80383" w:rsidP="00165291">
            <w:pPr>
              <w:pStyle w:val="bul2"/>
              <w:numPr>
                <w:ilvl w:val="0"/>
                <w:numId w:val="0"/>
              </w:numPr>
              <w:spacing w:before="0" w:after="0"/>
              <w:ind w:left="1208"/>
              <w:rPr>
                <w:lang w:val="sq-AL"/>
              </w:rPr>
            </w:pPr>
          </w:p>
          <w:p w:rsidR="00E80D1A" w:rsidRPr="0062716E" w:rsidRDefault="00672321" w:rsidP="00165291">
            <w:pPr>
              <w:pStyle w:val="bul1"/>
              <w:rPr>
                <w:lang w:val="sq-AL"/>
              </w:rPr>
            </w:pPr>
            <w:r w:rsidRPr="0062716E">
              <w:rPr>
                <w:lang w:val="sq-AL"/>
              </w:rPr>
              <w:t>Informacioni nga personat e gjendur n</w:t>
            </w:r>
            <w:r w:rsidR="001A726D" w:rsidRPr="0062716E">
              <w:rPr>
                <w:lang w:val="sq-AL"/>
              </w:rPr>
              <w:t>ë</w:t>
            </w:r>
            <w:r w:rsidRPr="0062716E">
              <w:rPr>
                <w:lang w:val="sq-AL"/>
              </w:rPr>
              <w:t xml:space="preserve"> vendngjarje</w:t>
            </w:r>
          </w:p>
          <w:p w:rsidR="0013526A" w:rsidRPr="0062716E" w:rsidRDefault="00672321" w:rsidP="00165291">
            <w:pPr>
              <w:pStyle w:val="bul2"/>
              <w:spacing w:before="0" w:after="0"/>
              <w:rPr>
                <w:lang w:val="sq-AL"/>
              </w:rPr>
            </w:pPr>
            <w:r w:rsidRPr="0062716E">
              <w:rPr>
                <w:lang w:val="sq-AL"/>
              </w:rPr>
              <w:t>Intervistoni personat dhe dokumentoni p</w:t>
            </w:r>
            <w:r w:rsidR="001A726D" w:rsidRPr="0062716E">
              <w:rPr>
                <w:lang w:val="sq-AL"/>
              </w:rPr>
              <w:t>ë</w:t>
            </w:r>
            <w:r w:rsidRPr="0062716E">
              <w:rPr>
                <w:lang w:val="sq-AL"/>
              </w:rPr>
              <w:t>rgjigjet/plot</w:t>
            </w:r>
            <w:r w:rsidR="001A726D" w:rsidRPr="0062716E">
              <w:rPr>
                <w:lang w:val="sq-AL"/>
              </w:rPr>
              <w:t>ë</w:t>
            </w:r>
            <w:r w:rsidRPr="0062716E">
              <w:rPr>
                <w:lang w:val="sq-AL"/>
              </w:rPr>
              <w:t>soni formular</w:t>
            </w:r>
            <w:r w:rsidR="001A726D" w:rsidRPr="0062716E">
              <w:rPr>
                <w:lang w:val="sq-AL"/>
              </w:rPr>
              <w:t>ë</w:t>
            </w:r>
            <w:r w:rsidRPr="0062716E">
              <w:rPr>
                <w:lang w:val="sq-AL"/>
              </w:rPr>
              <w:t>t</w:t>
            </w:r>
            <w:r w:rsidR="0013526A" w:rsidRPr="0062716E">
              <w:rPr>
                <w:lang w:val="sq-AL"/>
              </w:rPr>
              <w:t xml:space="preserve"> </w:t>
            </w:r>
          </w:p>
          <w:p w:rsidR="0013526A" w:rsidRPr="0062716E" w:rsidRDefault="0013526A" w:rsidP="00165291">
            <w:pPr>
              <w:pStyle w:val="bul2"/>
              <w:spacing w:before="0" w:after="0"/>
              <w:rPr>
                <w:lang w:val="sq-AL"/>
              </w:rPr>
            </w:pPr>
            <w:r w:rsidRPr="0062716E">
              <w:rPr>
                <w:lang w:val="sq-AL"/>
              </w:rPr>
              <w:t>Do</w:t>
            </w:r>
            <w:r w:rsidR="00672321" w:rsidRPr="0062716E">
              <w:rPr>
                <w:lang w:val="sq-AL"/>
              </w:rPr>
              <w:t>kumentoni sa m</w:t>
            </w:r>
            <w:r w:rsidR="001A726D" w:rsidRPr="0062716E">
              <w:rPr>
                <w:lang w:val="sq-AL"/>
              </w:rPr>
              <w:t>ë</w:t>
            </w:r>
            <w:r w:rsidR="00672321" w:rsidRPr="0062716E">
              <w:rPr>
                <w:lang w:val="sq-AL"/>
              </w:rPr>
              <w:t xml:space="preserve"> posht</w:t>
            </w:r>
            <w:r w:rsidR="001A726D" w:rsidRPr="0062716E">
              <w:rPr>
                <w:lang w:val="sq-AL"/>
              </w:rPr>
              <w:t>ë</w:t>
            </w:r>
            <w:r w:rsidRPr="0062716E">
              <w:rPr>
                <w:lang w:val="sq-AL"/>
              </w:rPr>
              <w:t>:</w:t>
            </w:r>
          </w:p>
          <w:p w:rsidR="0013526A" w:rsidRPr="0062716E" w:rsidRDefault="0013526A" w:rsidP="00165291">
            <w:pPr>
              <w:pStyle w:val="bul3"/>
              <w:spacing w:after="0"/>
            </w:pPr>
            <w:r w:rsidRPr="0062716E">
              <w:t>Deta</w:t>
            </w:r>
            <w:r w:rsidR="00672321" w:rsidRPr="0062716E">
              <w:t>joni t</w:t>
            </w:r>
            <w:r w:rsidR="001A726D" w:rsidRPr="0062716E">
              <w:t>ë</w:t>
            </w:r>
            <w:r w:rsidR="00672321" w:rsidRPr="0062716E">
              <w:t xml:space="preserve"> gjith</w:t>
            </w:r>
            <w:r w:rsidR="001A726D" w:rsidRPr="0062716E">
              <w:t>ë</w:t>
            </w:r>
            <w:r w:rsidR="00672321" w:rsidRPr="0062716E">
              <w:t xml:space="preserve"> personat e pranish</w:t>
            </w:r>
            <w:r w:rsidR="001A726D" w:rsidRPr="0062716E">
              <w:t>ë</w:t>
            </w:r>
            <w:r w:rsidR="00672321" w:rsidRPr="0062716E">
              <w:t>m n</w:t>
            </w:r>
            <w:r w:rsidR="001A726D" w:rsidRPr="0062716E">
              <w:t>ë</w:t>
            </w:r>
            <w:r w:rsidR="00672321" w:rsidRPr="0062716E">
              <w:t xml:space="preserve"> ambientet e kontrollit</w:t>
            </w:r>
            <w:r w:rsidRPr="0062716E">
              <w:t>;</w:t>
            </w:r>
          </w:p>
          <w:p w:rsidR="0013526A" w:rsidRPr="0062716E" w:rsidRDefault="0013526A" w:rsidP="00165291">
            <w:pPr>
              <w:pStyle w:val="bul3"/>
              <w:spacing w:after="0"/>
            </w:pPr>
            <w:r w:rsidRPr="0062716E">
              <w:t>Deta</w:t>
            </w:r>
            <w:r w:rsidR="00672321" w:rsidRPr="0062716E">
              <w:t>joni t</w:t>
            </w:r>
            <w:r w:rsidR="001A726D" w:rsidRPr="0062716E">
              <w:t>ë</w:t>
            </w:r>
            <w:r w:rsidR="00672321" w:rsidRPr="0062716E">
              <w:t xml:space="preserve"> gjith</w:t>
            </w:r>
            <w:r w:rsidR="001A726D" w:rsidRPr="0062716E">
              <w:t>ë</w:t>
            </w:r>
            <w:r w:rsidR="00672321" w:rsidRPr="0062716E">
              <w:t xml:space="preserve"> personat q</w:t>
            </w:r>
            <w:r w:rsidR="001A726D" w:rsidRPr="0062716E">
              <w:t>ë</w:t>
            </w:r>
            <w:r w:rsidR="00672321" w:rsidRPr="0062716E">
              <w:t xml:space="preserve"> kan</w:t>
            </w:r>
            <w:r w:rsidR="001A726D" w:rsidRPr="0062716E">
              <w:t>ë</w:t>
            </w:r>
            <w:r w:rsidR="00672321" w:rsidRPr="0062716E">
              <w:t xml:space="preserve"> p</w:t>
            </w:r>
            <w:r w:rsidR="001A726D" w:rsidRPr="0062716E">
              <w:t>ë</w:t>
            </w:r>
            <w:r w:rsidR="00672321" w:rsidRPr="0062716E">
              <w:t xml:space="preserve">rdorur </w:t>
            </w:r>
            <w:r w:rsidR="007033D8" w:rsidRPr="0062716E">
              <w:t>pajisjet</w:t>
            </w:r>
            <w:r w:rsidR="00672321" w:rsidRPr="0062716E">
              <w:t>/sistemin kompjuterik p</w:t>
            </w:r>
            <w:r w:rsidR="001A726D" w:rsidRPr="0062716E">
              <w:t>ë</w:t>
            </w:r>
            <w:r w:rsidR="00672321" w:rsidRPr="0062716E">
              <w:t>rkat</w:t>
            </w:r>
            <w:r w:rsidR="001A726D" w:rsidRPr="0062716E">
              <w:t>ë</w:t>
            </w:r>
            <w:r w:rsidR="00672321" w:rsidRPr="0062716E">
              <w:t>s</w:t>
            </w:r>
            <w:r w:rsidRPr="0062716E">
              <w:t>;</w:t>
            </w:r>
          </w:p>
          <w:p w:rsidR="0013526A" w:rsidRPr="0062716E" w:rsidRDefault="00672321" w:rsidP="00165291">
            <w:pPr>
              <w:pStyle w:val="bul3"/>
              <w:spacing w:after="0"/>
            </w:pPr>
            <w:r w:rsidRPr="0062716E">
              <w:t>Sh</w:t>
            </w:r>
            <w:r w:rsidR="001A726D" w:rsidRPr="0062716E">
              <w:t>ë</w:t>
            </w:r>
            <w:r w:rsidRPr="0062716E">
              <w:t>nime, komente dhe informacion t</w:t>
            </w:r>
            <w:r w:rsidR="001A726D" w:rsidRPr="0062716E">
              <w:t>ë</w:t>
            </w:r>
            <w:r w:rsidRPr="0062716E">
              <w:t xml:space="preserve"> marr</w:t>
            </w:r>
            <w:r w:rsidR="001A726D" w:rsidRPr="0062716E">
              <w:t>ë</w:t>
            </w:r>
            <w:r w:rsidRPr="0062716E">
              <w:t xml:space="preserve"> nga p</w:t>
            </w:r>
            <w:r w:rsidR="001A726D" w:rsidRPr="0062716E">
              <w:t>ë</w:t>
            </w:r>
            <w:r w:rsidRPr="0062716E">
              <w:t>rdoruesit/pronar</w:t>
            </w:r>
            <w:r w:rsidR="001A726D" w:rsidRPr="0062716E">
              <w:t>ë</w:t>
            </w:r>
            <w:r w:rsidRPr="0062716E">
              <w:t>t e sistemit kompjuterik si dhe d</w:t>
            </w:r>
            <w:r w:rsidR="001A726D" w:rsidRPr="0062716E">
              <w:t>ë</w:t>
            </w:r>
            <w:r w:rsidRPr="0062716E">
              <w:t>shmitar</w:t>
            </w:r>
            <w:r w:rsidR="001A726D" w:rsidRPr="0062716E">
              <w:t>ë</w:t>
            </w:r>
            <w:r w:rsidRPr="0062716E">
              <w:t>t</w:t>
            </w:r>
            <w:r w:rsidR="0013526A" w:rsidRPr="0062716E">
              <w:t>.</w:t>
            </w:r>
          </w:p>
          <w:p w:rsidR="0013526A" w:rsidRPr="0062716E" w:rsidRDefault="00672321" w:rsidP="00165291">
            <w:pPr>
              <w:pStyle w:val="bul1"/>
              <w:rPr>
                <w:lang w:val="sq-AL"/>
              </w:rPr>
            </w:pPr>
            <w:r w:rsidRPr="0062716E">
              <w:rPr>
                <w:lang w:val="sq-AL"/>
              </w:rPr>
              <w:t>Veprimet e nd</w:t>
            </w:r>
            <w:r w:rsidR="001A726D" w:rsidRPr="0062716E">
              <w:rPr>
                <w:lang w:val="sq-AL"/>
              </w:rPr>
              <w:t>ë</w:t>
            </w:r>
            <w:r w:rsidRPr="0062716E">
              <w:rPr>
                <w:lang w:val="sq-AL"/>
              </w:rPr>
              <w:t>rmarra n</w:t>
            </w:r>
            <w:r w:rsidR="001A726D" w:rsidRPr="0062716E">
              <w:rPr>
                <w:lang w:val="sq-AL"/>
              </w:rPr>
              <w:t>ë</w:t>
            </w:r>
            <w:r w:rsidRPr="0062716E">
              <w:rPr>
                <w:lang w:val="sq-AL"/>
              </w:rPr>
              <w:t xml:space="preserve"> vendngjarje</w:t>
            </w:r>
          </w:p>
          <w:p w:rsidR="0013526A" w:rsidRPr="0062716E" w:rsidRDefault="00672321" w:rsidP="00165291">
            <w:pPr>
              <w:pStyle w:val="bul2"/>
              <w:spacing w:before="0" w:after="0"/>
              <w:rPr>
                <w:rFonts w:eastAsia="MS Mincho"/>
                <w:lang w:val="sq-AL"/>
              </w:rPr>
            </w:pPr>
            <w:r w:rsidRPr="0062716E">
              <w:rPr>
                <w:rFonts w:eastAsia="MS Mincho"/>
                <w:lang w:val="sq-AL"/>
              </w:rPr>
              <w:t>Krijoni nj</w:t>
            </w:r>
            <w:r w:rsidR="001A726D" w:rsidRPr="0062716E">
              <w:rPr>
                <w:rFonts w:eastAsia="MS Mincho"/>
                <w:lang w:val="sq-AL"/>
              </w:rPr>
              <w:t>ë</w:t>
            </w:r>
            <w:r w:rsidRPr="0062716E">
              <w:rPr>
                <w:rFonts w:eastAsia="MS Mincho"/>
                <w:lang w:val="sq-AL"/>
              </w:rPr>
              <w:t xml:space="preserve"> list</w:t>
            </w:r>
            <w:r w:rsidR="001A726D" w:rsidRPr="0062716E">
              <w:rPr>
                <w:rFonts w:eastAsia="MS Mincho"/>
                <w:lang w:val="sq-AL"/>
              </w:rPr>
              <w:t>ë</w:t>
            </w:r>
            <w:r w:rsidRPr="0062716E">
              <w:rPr>
                <w:rFonts w:eastAsia="MS Mincho"/>
                <w:lang w:val="sq-AL"/>
              </w:rPr>
              <w:t xml:space="preserve"> me kontrollet/</w:t>
            </w:r>
            <w:r w:rsidR="007033D8" w:rsidRPr="0062716E">
              <w:rPr>
                <w:rFonts w:eastAsia="MS Mincho"/>
                <w:lang w:val="sq-AL"/>
              </w:rPr>
              <w:t>regjistër</w:t>
            </w:r>
            <w:r w:rsidRPr="0062716E">
              <w:rPr>
                <w:rFonts w:eastAsia="MS Mincho"/>
                <w:lang w:val="sq-AL"/>
              </w:rPr>
              <w:t xml:space="preserve"> sekuestrimi me p</w:t>
            </w:r>
            <w:r w:rsidR="001A726D" w:rsidRPr="0062716E">
              <w:rPr>
                <w:rFonts w:eastAsia="MS Mincho"/>
                <w:lang w:val="sq-AL"/>
              </w:rPr>
              <w:t>ë</w:t>
            </w:r>
            <w:r w:rsidRPr="0062716E">
              <w:rPr>
                <w:rFonts w:eastAsia="MS Mincho"/>
                <w:lang w:val="sq-AL"/>
              </w:rPr>
              <w:t>rshkrimin e veprimeve t</w:t>
            </w:r>
            <w:r w:rsidR="001A726D" w:rsidRPr="0062716E">
              <w:rPr>
                <w:rFonts w:eastAsia="MS Mincho"/>
                <w:lang w:val="sq-AL"/>
              </w:rPr>
              <w:t>ë</w:t>
            </w:r>
            <w:r w:rsidRPr="0062716E">
              <w:rPr>
                <w:rFonts w:eastAsia="MS Mincho"/>
                <w:lang w:val="sq-AL"/>
              </w:rPr>
              <w:t xml:space="preserve"> nd</w:t>
            </w:r>
            <w:r w:rsidR="001A726D" w:rsidRPr="0062716E">
              <w:rPr>
                <w:rFonts w:eastAsia="MS Mincho"/>
                <w:lang w:val="sq-AL"/>
              </w:rPr>
              <w:t>ë</w:t>
            </w:r>
            <w:r w:rsidRPr="0062716E">
              <w:rPr>
                <w:rFonts w:eastAsia="MS Mincho"/>
                <w:lang w:val="sq-AL"/>
              </w:rPr>
              <w:t>rmarra dhe dat</w:t>
            </w:r>
            <w:r w:rsidR="001A726D" w:rsidRPr="0062716E">
              <w:rPr>
                <w:rFonts w:eastAsia="MS Mincho"/>
                <w:lang w:val="sq-AL"/>
              </w:rPr>
              <w:t>ë</w:t>
            </w:r>
            <w:r w:rsidRPr="0062716E">
              <w:rPr>
                <w:rFonts w:eastAsia="MS Mincho"/>
                <w:lang w:val="sq-AL"/>
              </w:rPr>
              <w:t>n dhe koh</w:t>
            </w:r>
            <w:r w:rsidR="001A726D" w:rsidRPr="0062716E">
              <w:rPr>
                <w:rFonts w:eastAsia="MS Mincho"/>
                <w:lang w:val="sq-AL"/>
              </w:rPr>
              <w:t>ë</w:t>
            </w:r>
            <w:r w:rsidRPr="0062716E">
              <w:rPr>
                <w:rFonts w:eastAsia="MS Mincho"/>
                <w:lang w:val="sq-AL"/>
              </w:rPr>
              <w:t>n e sakt</w:t>
            </w:r>
            <w:r w:rsidR="001A726D" w:rsidRPr="0062716E">
              <w:rPr>
                <w:rFonts w:eastAsia="MS Mincho"/>
                <w:lang w:val="sq-AL"/>
              </w:rPr>
              <w:t>ë</w:t>
            </w:r>
            <w:r w:rsidR="0013526A" w:rsidRPr="0062716E">
              <w:rPr>
                <w:rFonts w:eastAsia="MS Mincho"/>
                <w:lang w:val="sq-AL"/>
              </w:rPr>
              <w:t>.</w:t>
            </w:r>
          </w:p>
          <w:p w:rsidR="0013526A" w:rsidRPr="0062716E" w:rsidRDefault="0013526A" w:rsidP="00165291">
            <w:pPr>
              <w:rPr>
                <w:rFonts w:eastAsia="Times New Roman" w:cs="Times New Roman"/>
                <w:b/>
              </w:rPr>
            </w:pPr>
            <w:bookmarkStart w:id="83" w:name="_Ref46294109"/>
            <w:bookmarkStart w:id="84" w:name="_Toc57176102"/>
            <w:bookmarkStart w:id="85" w:name="_Toc189021599"/>
          </w:p>
          <w:p w:rsidR="0013526A" w:rsidRPr="0062716E" w:rsidRDefault="00672321" w:rsidP="00165291">
            <w:pPr>
              <w:pStyle w:val="List"/>
              <w:spacing w:before="0" w:after="0"/>
              <w:rPr>
                <w:b/>
              </w:rPr>
            </w:pPr>
            <w:bookmarkStart w:id="86" w:name="_Ref352859700"/>
            <w:r w:rsidRPr="0062716E">
              <w:rPr>
                <w:b/>
              </w:rPr>
              <w:t>Mbledhja e Provave</w:t>
            </w:r>
            <w:bookmarkEnd w:id="83"/>
            <w:bookmarkEnd w:id="84"/>
            <w:bookmarkEnd w:id="85"/>
            <w:bookmarkEnd w:id="86"/>
          </w:p>
          <w:p w:rsidR="00165291" w:rsidRPr="0062716E" w:rsidRDefault="00165291" w:rsidP="00165291">
            <w:pPr>
              <w:tabs>
                <w:tab w:val="left" w:pos="426"/>
                <w:tab w:val="left" w:pos="1276"/>
                <w:tab w:val="left" w:pos="1701"/>
                <w:tab w:val="left" w:pos="2127"/>
                <w:tab w:val="left" w:pos="2552"/>
              </w:tabs>
              <w:ind w:left="34"/>
              <w:rPr>
                <w:rFonts w:eastAsia="Calibri" w:cs="Times New Roman"/>
                <w:szCs w:val="20"/>
              </w:rPr>
            </w:pPr>
          </w:p>
          <w:p w:rsidR="0013526A" w:rsidRPr="0062716E" w:rsidRDefault="00672321" w:rsidP="00165291">
            <w:pPr>
              <w:tabs>
                <w:tab w:val="left" w:pos="426"/>
                <w:tab w:val="left" w:pos="1276"/>
                <w:tab w:val="left" w:pos="1701"/>
                <w:tab w:val="left" w:pos="2127"/>
                <w:tab w:val="left" w:pos="2552"/>
              </w:tabs>
              <w:ind w:left="34"/>
              <w:rPr>
                <w:rFonts w:eastAsia="Calibri" w:cs="Times New Roman"/>
                <w:szCs w:val="20"/>
              </w:rPr>
            </w:pPr>
            <w:r w:rsidRPr="0062716E">
              <w:rPr>
                <w:rFonts w:eastAsia="Calibri" w:cs="Times New Roman"/>
                <w:szCs w:val="20"/>
              </w:rPr>
              <w:t>Nj</w:t>
            </w:r>
            <w:r w:rsidR="001A726D" w:rsidRPr="0062716E">
              <w:rPr>
                <w:rFonts w:eastAsia="Calibri" w:cs="Times New Roman"/>
                <w:szCs w:val="20"/>
              </w:rPr>
              <w:t>ë</w:t>
            </w:r>
            <w:r w:rsidRPr="0062716E">
              <w:rPr>
                <w:rFonts w:eastAsia="Calibri" w:cs="Times New Roman"/>
                <w:szCs w:val="20"/>
              </w:rPr>
              <w:t xml:space="preserve"> sistem kompjuterik nuk duhet t</w:t>
            </w:r>
            <w:r w:rsidR="001A726D" w:rsidRPr="0062716E">
              <w:rPr>
                <w:rFonts w:eastAsia="Calibri" w:cs="Times New Roman"/>
                <w:szCs w:val="20"/>
              </w:rPr>
              <w:t>ë</w:t>
            </w:r>
            <w:r w:rsidRPr="0062716E">
              <w:rPr>
                <w:rFonts w:eastAsia="Calibri" w:cs="Times New Roman"/>
                <w:szCs w:val="20"/>
              </w:rPr>
              <w:t xml:space="preserve"> sekuestrohet vet</w:t>
            </w:r>
            <w:r w:rsidR="001A726D" w:rsidRPr="0062716E">
              <w:rPr>
                <w:rFonts w:eastAsia="Calibri" w:cs="Times New Roman"/>
                <w:szCs w:val="20"/>
              </w:rPr>
              <w:t>ë</w:t>
            </w:r>
            <w:r w:rsidRPr="0062716E">
              <w:rPr>
                <w:rFonts w:eastAsia="Calibri" w:cs="Times New Roman"/>
                <w:szCs w:val="20"/>
              </w:rPr>
              <w:t>m sepse rastis t</w:t>
            </w:r>
            <w:r w:rsidR="001A726D" w:rsidRPr="0062716E">
              <w:rPr>
                <w:rFonts w:eastAsia="Calibri" w:cs="Times New Roman"/>
                <w:szCs w:val="20"/>
              </w:rPr>
              <w:t>ë</w:t>
            </w:r>
            <w:r w:rsidRPr="0062716E">
              <w:rPr>
                <w:rFonts w:eastAsia="Calibri" w:cs="Times New Roman"/>
                <w:szCs w:val="20"/>
              </w:rPr>
              <w:t xml:space="preserve"> gjendet ne vendngjarje. Nj</w:t>
            </w:r>
            <w:r w:rsidR="001A726D" w:rsidRPr="0062716E">
              <w:rPr>
                <w:rFonts w:eastAsia="Calibri" w:cs="Times New Roman"/>
                <w:szCs w:val="20"/>
              </w:rPr>
              <w:t>ë</w:t>
            </w:r>
            <w:r w:rsidRPr="0062716E">
              <w:rPr>
                <w:rFonts w:eastAsia="Calibri" w:cs="Times New Roman"/>
                <w:szCs w:val="20"/>
              </w:rPr>
              <w:t xml:space="preserve"> mas</w:t>
            </w:r>
            <w:r w:rsidR="001A726D" w:rsidRPr="0062716E">
              <w:rPr>
                <w:rFonts w:eastAsia="Calibri" w:cs="Times New Roman"/>
                <w:szCs w:val="20"/>
              </w:rPr>
              <w:t>ë</w:t>
            </w:r>
            <w:r w:rsidRPr="0062716E">
              <w:rPr>
                <w:rFonts w:eastAsia="Calibri" w:cs="Times New Roman"/>
                <w:szCs w:val="20"/>
              </w:rPr>
              <w:t xml:space="preserve"> e till</w:t>
            </w:r>
            <w:r w:rsidR="001A726D" w:rsidRPr="0062716E">
              <w:rPr>
                <w:rFonts w:eastAsia="Calibri" w:cs="Times New Roman"/>
                <w:szCs w:val="20"/>
              </w:rPr>
              <w:t>ë</w:t>
            </w:r>
            <w:r w:rsidRPr="0062716E">
              <w:rPr>
                <w:rFonts w:eastAsia="Calibri" w:cs="Times New Roman"/>
                <w:szCs w:val="20"/>
              </w:rPr>
              <w:t xml:space="preserve"> mund t</w:t>
            </w:r>
            <w:r w:rsidR="001A726D" w:rsidRPr="0062716E">
              <w:rPr>
                <w:rFonts w:eastAsia="Calibri" w:cs="Times New Roman"/>
                <w:szCs w:val="20"/>
              </w:rPr>
              <w:t>ë</w:t>
            </w:r>
            <w:r w:rsidRPr="0062716E">
              <w:rPr>
                <w:rFonts w:eastAsia="Calibri" w:cs="Times New Roman"/>
                <w:szCs w:val="20"/>
              </w:rPr>
              <w:t xml:space="preserve"> justifikohet dhe n</w:t>
            </w:r>
            <w:r w:rsidR="001A726D" w:rsidRPr="0062716E">
              <w:rPr>
                <w:rFonts w:eastAsia="Calibri" w:cs="Times New Roman"/>
                <w:szCs w:val="20"/>
              </w:rPr>
              <w:t>ë</w:t>
            </w:r>
            <w:r w:rsidRPr="0062716E">
              <w:rPr>
                <w:rFonts w:eastAsia="Calibri" w:cs="Times New Roman"/>
                <w:szCs w:val="20"/>
              </w:rPr>
              <w:t xml:space="preserve"> proporcion me vepr</w:t>
            </w:r>
            <w:r w:rsidR="001A726D" w:rsidRPr="0062716E">
              <w:rPr>
                <w:rFonts w:eastAsia="Calibri" w:cs="Times New Roman"/>
                <w:szCs w:val="20"/>
              </w:rPr>
              <w:t>ë</w:t>
            </w:r>
            <w:r w:rsidRPr="0062716E">
              <w:rPr>
                <w:rFonts w:eastAsia="Calibri" w:cs="Times New Roman"/>
                <w:szCs w:val="20"/>
              </w:rPr>
              <w:t>n korresponduese, p</w:t>
            </w:r>
            <w:r w:rsidR="001A726D" w:rsidRPr="0062716E">
              <w:rPr>
                <w:rFonts w:eastAsia="Calibri" w:cs="Times New Roman"/>
                <w:szCs w:val="20"/>
              </w:rPr>
              <w:t>ë</w:t>
            </w:r>
            <w:r w:rsidRPr="0062716E">
              <w:rPr>
                <w:rFonts w:eastAsia="Calibri" w:cs="Times New Roman"/>
                <w:szCs w:val="20"/>
              </w:rPr>
              <w:t>r k</w:t>
            </w:r>
            <w:r w:rsidR="001A726D" w:rsidRPr="0062716E">
              <w:rPr>
                <w:rFonts w:eastAsia="Calibri" w:cs="Times New Roman"/>
                <w:szCs w:val="20"/>
              </w:rPr>
              <w:t>ë</w:t>
            </w: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arsye, personi q</w:t>
            </w:r>
            <w:r w:rsidR="001A726D" w:rsidRPr="0062716E">
              <w:rPr>
                <w:rFonts w:eastAsia="Calibri" w:cs="Times New Roman"/>
                <w:szCs w:val="20"/>
              </w:rPr>
              <w:t>ë</w:t>
            </w:r>
            <w:r w:rsidRPr="0062716E">
              <w:rPr>
                <w:rFonts w:eastAsia="Calibri" w:cs="Times New Roman"/>
                <w:szCs w:val="20"/>
              </w:rPr>
              <w:t xml:space="preserve"> urdh</w:t>
            </w:r>
            <w:r w:rsidR="001A726D" w:rsidRPr="0062716E">
              <w:rPr>
                <w:rFonts w:eastAsia="Calibri" w:cs="Times New Roman"/>
                <w:szCs w:val="20"/>
              </w:rPr>
              <w:t>ë</w:t>
            </w:r>
            <w:r w:rsidRPr="0062716E">
              <w:rPr>
                <w:rFonts w:eastAsia="Calibri" w:cs="Times New Roman"/>
                <w:szCs w:val="20"/>
              </w:rPr>
              <w:t>roi kontrollin duhet t</w:t>
            </w:r>
            <w:r w:rsidR="001A726D" w:rsidRPr="0062716E">
              <w:rPr>
                <w:rFonts w:eastAsia="Calibri" w:cs="Times New Roman"/>
                <w:szCs w:val="20"/>
              </w:rPr>
              <w:t>ë</w:t>
            </w:r>
            <w:r w:rsidRPr="0062716E">
              <w:rPr>
                <w:rFonts w:eastAsia="Calibri" w:cs="Times New Roman"/>
                <w:szCs w:val="20"/>
              </w:rPr>
              <w:t xml:space="preserve"> marr</w:t>
            </w:r>
            <w:r w:rsidR="001A726D" w:rsidRPr="0062716E">
              <w:rPr>
                <w:rFonts w:eastAsia="Calibri" w:cs="Times New Roman"/>
                <w:szCs w:val="20"/>
              </w:rPr>
              <w:t>ë</w:t>
            </w:r>
            <w:r w:rsidRPr="0062716E">
              <w:rPr>
                <w:rFonts w:eastAsia="Calibri" w:cs="Times New Roman"/>
                <w:szCs w:val="20"/>
              </w:rPr>
              <w:t xml:space="preserve"> nj</w:t>
            </w:r>
            <w:r w:rsidR="001A726D" w:rsidRPr="0062716E">
              <w:rPr>
                <w:rFonts w:eastAsia="Calibri" w:cs="Times New Roman"/>
                <w:szCs w:val="20"/>
              </w:rPr>
              <w:t>ë</w:t>
            </w:r>
            <w:r w:rsidRPr="0062716E">
              <w:rPr>
                <w:rFonts w:eastAsia="Calibri" w:cs="Times New Roman"/>
                <w:szCs w:val="20"/>
              </w:rPr>
              <w:t xml:space="preserve"> vendim t</w:t>
            </w:r>
            <w:r w:rsidR="001A726D" w:rsidRPr="0062716E">
              <w:rPr>
                <w:rFonts w:eastAsia="Calibri" w:cs="Times New Roman"/>
                <w:szCs w:val="20"/>
              </w:rPr>
              <w:t>ë</w:t>
            </w:r>
            <w:r w:rsidRPr="0062716E">
              <w:rPr>
                <w:rFonts w:eastAsia="Calibri" w:cs="Times New Roman"/>
                <w:szCs w:val="20"/>
              </w:rPr>
              <w:t xml:space="preserve"> nd</w:t>
            </w:r>
            <w:r w:rsidR="001A726D" w:rsidRPr="0062716E">
              <w:rPr>
                <w:rFonts w:eastAsia="Calibri" w:cs="Times New Roman"/>
                <w:szCs w:val="20"/>
              </w:rPr>
              <w:t>ë</w:t>
            </w:r>
            <w:r w:rsidRPr="0062716E">
              <w:rPr>
                <w:rFonts w:eastAsia="Calibri" w:cs="Times New Roman"/>
                <w:szCs w:val="20"/>
              </w:rPr>
              <w:t>rgjegjsh</w:t>
            </w:r>
            <w:r w:rsidR="001A726D" w:rsidRPr="0062716E">
              <w:rPr>
                <w:rFonts w:eastAsia="Calibri" w:cs="Times New Roman"/>
                <w:szCs w:val="20"/>
              </w:rPr>
              <w:t>ë</w:t>
            </w:r>
            <w:r w:rsidRPr="0062716E">
              <w:rPr>
                <w:rFonts w:eastAsia="Calibri" w:cs="Times New Roman"/>
                <w:szCs w:val="20"/>
              </w:rPr>
              <w:t>m n</w:t>
            </w:r>
            <w:r w:rsidR="001A726D" w:rsidRPr="0062716E">
              <w:rPr>
                <w:rFonts w:eastAsia="Calibri" w:cs="Times New Roman"/>
                <w:szCs w:val="20"/>
              </w:rPr>
              <w:t>ë</w:t>
            </w:r>
            <w:r w:rsidRPr="0062716E">
              <w:rPr>
                <w:rFonts w:eastAsia="Calibri" w:cs="Times New Roman"/>
                <w:szCs w:val="20"/>
              </w:rPr>
              <w:t>se nj</w:t>
            </w:r>
            <w:r w:rsidR="001A726D" w:rsidRPr="0062716E">
              <w:rPr>
                <w:rFonts w:eastAsia="Calibri" w:cs="Times New Roman"/>
                <w:szCs w:val="20"/>
              </w:rPr>
              <w:t>ë</w:t>
            </w:r>
            <w:r w:rsidRPr="0062716E">
              <w:rPr>
                <w:rFonts w:eastAsia="Calibri" w:cs="Times New Roman"/>
                <w:szCs w:val="20"/>
              </w:rPr>
              <w:t xml:space="preserve"> objekt duhet t</w:t>
            </w:r>
            <w:r w:rsidR="001A726D" w:rsidRPr="0062716E">
              <w:rPr>
                <w:rFonts w:eastAsia="Calibri" w:cs="Times New Roman"/>
                <w:szCs w:val="20"/>
              </w:rPr>
              <w:t>ë</w:t>
            </w:r>
            <w:r w:rsidRPr="0062716E">
              <w:rPr>
                <w:rFonts w:eastAsia="Calibri" w:cs="Times New Roman"/>
                <w:szCs w:val="20"/>
              </w:rPr>
              <w:t xml:space="preserve"> merret nga autoriteti investigues</w:t>
            </w:r>
            <w:r w:rsidR="00165291" w:rsidRPr="0062716E">
              <w:rPr>
                <w:rFonts w:eastAsia="Calibri" w:cs="Times New Roman"/>
                <w:szCs w:val="20"/>
              </w:rPr>
              <w:t>.</w:t>
            </w:r>
          </w:p>
          <w:p w:rsidR="00165291" w:rsidRPr="0062716E" w:rsidRDefault="00165291" w:rsidP="00165291">
            <w:pPr>
              <w:tabs>
                <w:tab w:val="left" w:pos="426"/>
                <w:tab w:val="left" w:pos="1276"/>
                <w:tab w:val="left" w:pos="1701"/>
                <w:tab w:val="left" w:pos="2127"/>
                <w:tab w:val="left" w:pos="2552"/>
              </w:tabs>
              <w:ind w:left="34"/>
              <w:rPr>
                <w:rFonts w:eastAsia="Calibri" w:cs="Times New Roman"/>
                <w:szCs w:val="20"/>
              </w:rPr>
            </w:pPr>
          </w:p>
          <w:p w:rsidR="00165291" w:rsidRPr="0062716E" w:rsidRDefault="008B6CF4" w:rsidP="00165291">
            <w:pPr>
              <w:tabs>
                <w:tab w:val="left" w:pos="426"/>
                <w:tab w:val="left" w:pos="1276"/>
                <w:tab w:val="left" w:pos="1701"/>
                <w:tab w:val="left" w:pos="2127"/>
                <w:tab w:val="left" w:pos="2552"/>
              </w:tabs>
              <w:ind w:left="34"/>
              <w:rPr>
                <w:rFonts w:eastAsia="Calibri" w:cs="Times New Roman"/>
                <w:szCs w:val="20"/>
              </w:rPr>
            </w:pPr>
            <w:r w:rsidRPr="0062716E">
              <w:rPr>
                <w:rFonts w:eastAsia="Calibri" w:cs="Times New Roman"/>
                <w:bCs/>
                <w:szCs w:val="20"/>
              </w:rPr>
              <w:t xml:space="preserve">Si me </w:t>
            </w:r>
            <w:r w:rsidRPr="0062716E">
              <w:rPr>
                <w:rFonts w:eastAsia="MS Mincho" w:cs="Times New Roman"/>
                <w:szCs w:val="20"/>
              </w:rPr>
              <w:t>çdo prov</w:t>
            </w:r>
            <w:r w:rsidR="001A726D" w:rsidRPr="0062716E">
              <w:rPr>
                <w:rFonts w:eastAsia="MS Mincho" w:cs="Times New Roman"/>
                <w:szCs w:val="20"/>
              </w:rPr>
              <w:t>ë</w:t>
            </w:r>
            <w:r w:rsidRPr="0062716E">
              <w:rPr>
                <w:rFonts w:eastAsia="MS Mincho" w:cs="Times New Roman"/>
                <w:szCs w:val="20"/>
              </w:rPr>
              <w:t xml:space="preserve"> tjet</w:t>
            </w:r>
            <w:r w:rsidR="001A726D" w:rsidRPr="0062716E">
              <w:rPr>
                <w:rFonts w:eastAsia="MS Mincho" w:cs="Times New Roman"/>
                <w:szCs w:val="20"/>
              </w:rPr>
              <w:t>ë</w:t>
            </w:r>
            <w:r w:rsidRPr="0062716E">
              <w:rPr>
                <w:rFonts w:eastAsia="MS Mincho" w:cs="Times New Roman"/>
                <w:szCs w:val="20"/>
              </w:rPr>
              <w:t>r, provat elektronike duhet t</w:t>
            </w:r>
            <w:r w:rsidR="001A726D" w:rsidRPr="0062716E">
              <w:rPr>
                <w:rFonts w:eastAsia="MS Mincho" w:cs="Times New Roman"/>
                <w:szCs w:val="20"/>
              </w:rPr>
              <w:t>ë</w:t>
            </w:r>
            <w:r w:rsidRPr="0062716E">
              <w:rPr>
                <w:rFonts w:eastAsia="MS Mincho" w:cs="Times New Roman"/>
                <w:szCs w:val="20"/>
              </w:rPr>
              <w:t xml:space="preserve"> trajtohen me kujdes dhe n</w:t>
            </w:r>
            <w:r w:rsidR="001A726D" w:rsidRPr="0062716E">
              <w:rPr>
                <w:rFonts w:eastAsia="MS Mincho" w:cs="Times New Roman"/>
                <w:szCs w:val="20"/>
              </w:rPr>
              <w:t>ë</w:t>
            </w:r>
            <w:r w:rsidRPr="0062716E">
              <w:rPr>
                <w:rFonts w:eastAsia="MS Mincho" w:cs="Times New Roman"/>
                <w:szCs w:val="20"/>
              </w:rPr>
              <w:t xml:space="preserve"> nj</w:t>
            </w:r>
            <w:r w:rsidR="001A726D" w:rsidRPr="0062716E">
              <w:rPr>
                <w:rFonts w:eastAsia="MS Mincho" w:cs="Times New Roman"/>
                <w:szCs w:val="20"/>
              </w:rPr>
              <w:t>ë</w:t>
            </w:r>
            <w:r w:rsidRPr="0062716E">
              <w:rPr>
                <w:rFonts w:eastAsia="MS Mincho" w:cs="Times New Roman"/>
                <w:szCs w:val="20"/>
              </w:rPr>
              <w:t xml:space="preserve"> m</w:t>
            </w:r>
            <w:r w:rsidR="001A726D" w:rsidRPr="0062716E">
              <w:rPr>
                <w:rFonts w:eastAsia="MS Mincho" w:cs="Times New Roman"/>
                <w:szCs w:val="20"/>
              </w:rPr>
              <w:t>ë</w:t>
            </w:r>
            <w:r w:rsidRPr="0062716E">
              <w:rPr>
                <w:rFonts w:eastAsia="MS Mincho" w:cs="Times New Roman"/>
                <w:szCs w:val="20"/>
              </w:rPr>
              <w:t>nyr</w:t>
            </w:r>
            <w:r w:rsidR="001A726D" w:rsidRPr="0062716E">
              <w:rPr>
                <w:rFonts w:eastAsia="MS Mincho" w:cs="Times New Roman"/>
                <w:szCs w:val="20"/>
              </w:rPr>
              <w:t>ë</w:t>
            </w:r>
            <w:r w:rsidRPr="0062716E">
              <w:rPr>
                <w:rFonts w:eastAsia="MS Mincho" w:cs="Times New Roman"/>
                <w:szCs w:val="20"/>
              </w:rPr>
              <w:t xml:space="preserve"> q</w:t>
            </w:r>
            <w:r w:rsidR="001A726D" w:rsidRPr="0062716E">
              <w:rPr>
                <w:rFonts w:eastAsia="MS Mincho" w:cs="Times New Roman"/>
                <w:szCs w:val="20"/>
              </w:rPr>
              <w:t>ë</w:t>
            </w:r>
            <w:r w:rsidRPr="0062716E">
              <w:rPr>
                <w:rFonts w:eastAsia="MS Mincho" w:cs="Times New Roman"/>
                <w:szCs w:val="20"/>
              </w:rPr>
              <w:t xml:space="preserve"> t</w:t>
            </w:r>
            <w:r w:rsidR="001A726D" w:rsidRPr="0062716E">
              <w:rPr>
                <w:rFonts w:eastAsia="MS Mincho" w:cs="Times New Roman"/>
                <w:szCs w:val="20"/>
              </w:rPr>
              <w:t>ë</w:t>
            </w:r>
            <w:r w:rsidRPr="0062716E">
              <w:rPr>
                <w:rFonts w:eastAsia="MS Mincho" w:cs="Times New Roman"/>
                <w:szCs w:val="20"/>
              </w:rPr>
              <w:t xml:space="preserve"> ruhet vlera e tyre provues</w:t>
            </w:r>
            <w:r w:rsidR="00DB1AE7" w:rsidRPr="0062716E">
              <w:rPr>
                <w:rFonts w:eastAsia="MS Mincho" w:cs="Times New Roman"/>
                <w:szCs w:val="20"/>
              </w:rPr>
              <w:t>e</w:t>
            </w:r>
            <w:r w:rsidRPr="0062716E">
              <w:rPr>
                <w:rFonts w:eastAsia="MS Mincho" w:cs="Times New Roman"/>
                <w:szCs w:val="20"/>
              </w:rPr>
              <w:t>. Kjo ka t</w:t>
            </w:r>
            <w:r w:rsidR="001A726D" w:rsidRPr="0062716E">
              <w:rPr>
                <w:rFonts w:eastAsia="MS Mincho" w:cs="Times New Roman"/>
                <w:szCs w:val="20"/>
              </w:rPr>
              <w:t>ë</w:t>
            </w:r>
            <w:r w:rsidRPr="0062716E">
              <w:rPr>
                <w:rFonts w:eastAsia="MS Mincho" w:cs="Times New Roman"/>
                <w:szCs w:val="20"/>
              </w:rPr>
              <w:t xml:space="preserve"> b</w:t>
            </w:r>
            <w:r w:rsidR="001A726D" w:rsidRPr="0062716E">
              <w:rPr>
                <w:rFonts w:eastAsia="MS Mincho" w:cs="Times New Roman"/>
                <w:szCs w:val="20"/>
              </w:rPr>
              <w:t>ë</w:t>
            </w:r>
            <w:r w:rsidRPr="0062716E">
              <w:rPr>
                <w:rFonts w:eastAsia="MS Mincho" w:cs="Times New Roman"/>
                <w:szCs w:val="20"/>
              </w:rPr>
              <w:t>j</w:t>
            </w:r>
            <w:r w:rsidR="001A726D" w:rsidRPr="0062716E">
              <w:rPr>
                <w:rFonts w:eastAsia="MS Mincho" w:cs="Times New Roman"/>
                <w:szCs w:val="20"/>
              </w:rPr>
              <w:t>ë</w:t>
            </w:r>
            <w:r w:rsidRPr="0062716E">
              <w:rPr>
                <w:rFonts w:eastAsia="MS Mincho" w:cs="Times New Roman"/>
                <w:szCs w:val="20"/>
              </w:rPr>
              <w:t xml:space="preserve"> jo vet</w:t>
            </w:r>
            <w:r w:rsidR="001A726D" w:rsidRPr="0062716E">
              <w:rPr>
                <w:rFonts w:eastAsia="MS Mincho" w:cs="Times New Roman"/>
                <w:szCs w:val="20"/>
              </w:rPr>
              <w:t>ë</w:t>
            </w:r>
            <w:r w:rsidRPr="0062716E">
              <w:rPr>
                <w:rFonts w:eastAsia="MS Mincho" w:cs="Times New Roman"/>
                <w:szCs w:val="20"/>
              </w:rPr>
              <w:t>m me integritetin fizik t</w:t>
            </w:r>
            <w:r w:rsidR="001A726D" w:rsidRPr="0062716E">
              <w:rPr>
                <w:rFonts w:eastAsia="MS Mincho" w:cs="Times New Roman"/>
                <w:szCs w:val="20"/>
              </w:rPr>
              <w:t>ë</w:t>
            </w:r>
            <w:r w:rsidRPr="0062716E">
              <w:rPr>
                <w:rFonts w:eastAsia="MS Mincho" w:cs="Times New Roman"/>
                <w:szCs w:val="20"/>
              </w:rPr>
              <w:t xml:space="preserve"> nj</w:t>
            </w:r>
            <w:r w:rsidR="001A726D" w:rsidRPr="0062716E">
              <w:rPr>
                <w:rFonts w:eastAsia="MS Mincho" w:cs="Times New Roman"/>
                <w:szCs w:val="20"/>
              </w:rPr>
              <w:t>ë</w:t>
            </w:r>
            <w:r w:rsidRPr="0062716E">
              <w:rPr>
                <w:rFonts w:eastAsia="MS Mincho" w:cs="Times New Roman"/>
                <w:szCs w:val="20"/>
              </w:rPr>
              <w:t xml:space="preserve"> objekti ose pajisjeje, por gjithashtu edhe me t</w:t>
            </w:r>
            <w:r w:rsidR="001A726D" w:rsidRPr="0062716E">
              <w:rPr>
                <w:rFonts w:eastAsia="MS Mincho" w:cs="Times New Roman"/>
                <w:szCs w:val="20"/>
              </w:rPr>
              <w:t>ë</w:t>
            </w:r>
            <w:r w:rsidRPr="0062716E">
              <w:rPr>
                <w:rFonts w:eastAsia="MS Mincho" w:cs="Times New Roman"/>
                <w:szCs w:val="20"/>
              </w:rPr>
              <w:t xml:space="preserve"> dh</w:t>
            </w:r>
            <w:r w:rsidR="001A726D" w:rsidRPr="0062716E">
              <w:rPr>
                <w:rFonts w:eastAsia="MS Mincho" w:cs="Times New Roman"/>
                <w:szCs w:val="20"/>
              </w:rPr>
              <w:t>ë</w:t>
            </w:r>
            <w:r w:rsidRPr="0062716E">
              <w:rPr>
                <w:rFonts w:eastAsia="MS Mincho" w:cs="Times New Roman"/>
                <w:szCs w:val="20"/>
              </w:rPr>
              <w:t>nat elektronike q</w:t>
            </w:r>
            <w:r w:rsidR="001A726D" w:rsidRPr="0062716E">
              <w:rPr>
                <w:rFonts w:eastAsia="MS Mincho" w:cs="Times New Roman"/>
                <w:szCs w:val="20"/>
              </w:rPr>
              <w:t>ë</w:t>
            </w:r>
            <w:r w:rsidRPr="0062716E">
              <w:rPr>
                <w:rFonts w:eastAsia="MS Mincho" w:cs="Times New Roman"/>
                <w:szCs w:val="20"/>
              </w:rPr>
              <w:t xml:space="preserve"> p</w:t>
            </w:r>
            <w:r w:rsidR="001A726D" w:rsidRPr="0062716E">
              <w:rPr>
                <w:rFonts w:eastAsia="MS Mincho" w:cs="Times New Roman"/>
                <w:szCs w:val="20"/>
              </w:rPr>
              <w:t>ë</w:t>
            </w:r>
            <w:r w:rsidRPr="0062716E">
              <w:rPr>
                <w:rFonts w:eastAsia="MS Mincho" w:cs="Times New Roman"/>
                <w:szCs w:val="20"/>
              </w:rPr>
              <w:t>rmban.</w:t>
            </w:r>
            <w:r w:rsidR="0013526A" w:rsidRPr="0062716E">
              <w:rPr>
                <w:rFonts w:eastAsia="Calibri" w:cs="Times New Roman"/>
                <w:szCs w:val="20"/>
              </w:rPr>
              <w:t xml:space="preserve"> </w:t>
            </w:r>
            <w:r w:rsidR="0023313D" w:rsidRPr="0062716E">
              <w:rPr>
                <w:rFonts w:eastAsia="Calibri" w:cs="Times New Roman"/>
                <w:szCs w:val="20"/>
              </w:rPr>
              <w:t>Disa lloje t</w:t>
            </w:r>
            <w:r w:rsidR="001A726D" w:rsidRPr="0062716E">
              <w:rPr>
                <w:rFonts w:eastAsia="Calibri" w:cs="Times New Roman"/>
                <w:szCs w:val="20"/>
              </w:rPr>
              <w:t>ë</w:t>
            </w:r>
            <w:r w:rsidR="0023313D" w:rsidRPr="0062716E">
              <w:rPr>
                <w:rFonts w:eastAsia="Calibri" w:cs="Times New Roman"/>
                <w:szCs w:val="20"/>
              </w:rPr>
              <w:t xml:space="preserve"> caktuara t</w:t>
            </w:r>
            <w:r w:rsidR="001A726D" w:rsidRPr="0062716E">
              <w:rPr>
                <w:rFonts w:eastAsia="Calibri" w:cs="Times New Roman"/>
                <w:szCs w:val="20"/>
              </w:rPr>
              <w:t>ë</w:t>
            </w:r>
            <w:r w:rsidR="0023313D" w:rsidRPr="0062716E">
              <w:rPr>
                <w:rFonts w:eastAsia="Calibri" w:cs="Times New Roman"/>
                <w:szCs w:val="20"/>
              </w:rPr>
              <w:t xml:space="preserve"> provave elektronike k</w:t>
            </w:r>
            <w:r w:rsidR="001A726D" w:rsidRPr="0062716E">
              <w:rPr>
                <w:rFonts w:eastAsia="Calibri" w:cs="Times New Roman"/>
                <w:szCs w:val="20"/>
              </w:rPr>
              <w:t>ë</w:t>
            </w:r>
            <w:r w:rsidR="0023313D" w:rsidRPr="0062716E">
              <w:rPr>
                <w:rFonts w:eastAsia="Calibri" w:cs="Times New Roman"/>
                <w:szCs w:val="20"/>
              </w:rPr>
              <w:t>rkojn</w:t>
            </w:r>
            <w:r w:rsidR="001A726D" w:rsidRPr="0062716E">
              <w:rPr>
                <w:rFonts w:eastAsia="Calibri" w:cs="Times New Roman"/>
                <w:szCs w:val="20"/>
              </w:rPr>
              <w:t>ë</w:t>
            </w:r>
            <w:r w:rsidR="0023313D" w:rsidRPr="0062716E">
              <w:rPr>
                <w:rFonts w:eastAsia="Calibri" w:cs="Times New Roman"/>
                <w:szCs w:val="20"/>
              </w:rPr>
              <w:t xml:space="preserve"> mbledhje, paketim dhe transportim t</w:t>
            </w:r>
            <w:r w:rsidR="001A726D" w:rsidRPr="0062716E">
              <w:rPr>
                <w:rFonts w:eastAsia="Calibri" w:cs="Times New Roman"/>
                <w:szCs w:val="20"/>
              </w:rPr>
              <w:t>ë</w:t>
            </w:r>
            <w:r w:rsidR="0023313D" w:rsidRPr="0062716E">
              <w:rPr>
                <w:rFonts w:eastAsia="Calibri" w:cs="Times New Roman"/>
                <w:szCs w:val="20"/>
              </w:rPr>
              <w:t xml:space="preserve"> posa</w:t>
            </w:r>
            <w:r w:rsidR="0023313D" w:rsidRPr="0062716E">
              <w:rPr>
                <w:rFonts w:eastAsia="MS Mincho" w:cs="Times New Roman"/>
                <w:szCs w:val="20"/>
              </w:rPr>
              <w:t>ç</w:t>
            </w:r>
            <w:r w:rsidR="001A726D" w:rsidRPr="0062716E">
              <w:rPr>
                <w:rFonts w:eastAsia="MS Mincho" w:cs="Times New Roman"/>
                <w:szCs w:val="20"/>
              </w:rPr>
              <w:t>ë</w:t>
            </w:r>
            <w:r w:rsidR="0023313D" w:rsidRPr="0062716E">
              <w:rPr>
                <w:rFonts w:eastAsia="MS Mincho" w:cs="Times New Roman"/>
                <w:szCs w:val="20"/>
              </w:rPr>
              <w:t>m. Provat elektronike q</w:t>
            </w:r>
            <w:r w:rsidR="001A726D" w:rsidRPr="0062716E">
              <w:rPr>
                <w:rFonts w:eastAsia="MS Mincho" w:cs="Times New Roman"/>
                <w:szCs w:val="20"/>
              </w:rPr>
              <w:t>ë</w:t>
            </w:r>
            <w:r w:rsidR="0023313D" w:rsidRPr="0062716E">
              <w:rPr>
                <w:rFonts w:eastAsia="MS Mincho" w:cs="Times New Roman"/>
                <w:szCs w:val="20"/>
              </w:rPr>
              <w:t xml:space="preserve"> mund t</w:t>
            </w:r>
            <w:r w:rsidR="001A726D" w:rsidRPr="0062716E">
              <w:rPr>
                <w:rFonts w:eastAsia="MS Mincho" w:cs="Times New Roman"/>
                <w:szCs w:val="20"/>
              </w:rPr>
              <w:t>ë</w:t>
            </w:r>
            <w:r w:rsidR="0023313D" w:rsidRPr="0062716E">
              <w:rPr>
                <w:rFonts w:eastAsia="MS Mincho" w:cs="Times New Roman"/>
                <w:szCs w:val="20"/>
              </w:rPr>
              <w:t xml:space="preserve"> jen</w:t>
            </w:r>
            <w:r w:rsidR="001A726D" w:rsidRPr="0062716E">
              <w:rPr>
                <w:rFonts w:eastAsia="MS Mincho" w:cs="Times New Roman"/>
                <w:szCs w:val="20"/>
              </w:rPr>
              <w:t>ë</w:t>
            </w:r>
            <w:r w:rsidR="0023313D" w:rsidRPr="0062716E">
              <w:rPr>
                <w:rFonts w:eastAsia="MS Mincho" w:cs="Times New Roman"/>
                <w:szCs w:val="20"/>
              </w:rPr>
              <w:t xml:space="preserve"> t</w:t>
            </w:r>
            <w:r w:rsidR="001A726D" w:rsidRPr="0062716E">
              <w:rPr>
                <w:rFonts w:eastAsia="MS Mincho" w:cs="Times New Roman"/>
                <w:szCs w:val="20"/>
              </w:rPr>
              <w:t>ë</w:t>
            </w:r>
            <w:r w:rsidR="0023313D" w:rsidRPr="0062716E">
              <w:rPr>
                <w:rFonts w:eastAsia="MS Mincho" w:cs="Times New Roman"/>
                <w:szCs w:val="20"/>
              </w:rPr>
              <w:t xml:space="preserve"> ndjeshme ndaj d</w:t>
            </w:r>
            <w:r w:rsidR="001A726D" w:rsidRPr="0062716E">
              <w:rPr>
                <w:rFonts w:eastAsia="MS Mincho" w:cs="Times New Roman"/>
                <w:szCs w:val="20"/>
              </w:rPr>
              <w:t>ë</w:t>
            </w:r>
            <w:r w:rsidR="0023313D" w:rsidRPr="0062716E">
              <w:rPr>
                <w:rFonts w:eastAsia="MS Mincho" w:cs="Times New Roman"/>
                <w:szCs w:val="20"/>
              </w:rPr>
              <w:t>mtimit ose modifikimit nga fushat elektromagnetike</w:t>
            </w:r>
            <w:r w:rsidR="0013526A" w:rsidRPr="0062716E">
              <w:rPr>
                <w:rFonts w:eastAsia="Calibri" w:cs="Times New Roman"/>
                <w:szCs w:val="20"/>
              </w:rPr>
              <w:t xml:space="preserve"> (s</w:t>
            </w:r>
            <w:r w:rsidR="0023313D" w:rsidRPr="0062716E">
              <w:rPr>
                <w:rFonts w:eastAsia="Calibri" w:cs="Times New Roman"/>
                <w:szCs w:val="20"/>
              </w:rPr>
              <w:t>i ato t</w:t>
            </w:r>
            <w:r w:rsidR="001A726D" w:rsidRPr="0062716E">
              <w:rPr>
                <w:rFonts w:eastAsia="Calibri" w:cs="Times New Roman"/>
                <w:szCs w:val="20"/>
              </w:rPr>
              <w:t>ë</w:t>
            </w:r>
            <w:r w:rsidR="0023313D" w:rsidRPr="0062716E">
              <w:rPr>
                <w:rFonts w:eastAsia="Calibri" w:cs="Times New Roman"/>
                <w:szCs w:val="20"/>
              </w:rPr>
              <w:t xml:space="preserve"> gjeneruara nga elektriciteti statik, magnetet, transmetuesit radio dhe pajisjet e tjera) duhet t</w:t>
            </w:r>
            <w:r w:rsidR="001A726D" w:rsidRPr="0062716E">
              <w:rPr>
                <w:rFonts w:eastAsia="Calibri" w:cs="Times New Roman"/>
                <w:szCs w:val="20"/>
              </w:rPr>
              <w:t>ë</w:t>
            </w:r>
            <w:r w:rsidR="0023313D" w:rsidRPr="0062716E">
              <w:rPr>
                <w:rFonts w:eastAsia="Calibri" w:cs="Times New Roman"/>
                <w:szCs w:val="20"/>
              </w:rPr>
              <w:t xml:space="preserve"> jen</w:t>
            </w:r>
            <w:r w:rsidR="001A726D" w:rsidRPr="0062716E">
              <w:rPr>
                <w:rFonts w:eastAsia="Calibri" w:cs="Times New Roman"/>
                <w:szCs w:val="20"/>
              </w:rPr>
              <w:t>ë</w:t>
            </w:r>
            <w:r w:rsidR="0023313D" w:rsidRPr="0062716E">
              <w:rPr>
                <w:rFonts w:eastAsia="Calibri" w:cs="Times New Roman"/>
                <w:szCs w:val="20"/>
              </w:rPr>
              <w:t xml:space="preserve"> t</w:t>
            </w:r>
            <w:r w:rsidR="001A726D" w:rsidRPr="0062716E">
              <w:rPr>
                <w:rFonts w:eastAsia="Calibri" w:cs="Times New Roman"/>
                <w:szCs w:val="20"/>
              </w:rPr>
              <w:t>ë</w:t>
            </w:r>
            <w:r w:rsidR="0023313D" w:rsidRPr="0062716E">
              <w:rPr>
                <w:rFonts w:eastAsia="Calibri" w:cs="Times New Roman"/>
                <w:szCs w:val="20"/>
              </w:rPr>
              <w:t xml:space="preserve"> mbrojtura n</w:t>
            </w:r>
            <w:r w:rsidR="001A726D" w:rsidRPr="0062716E">
              <w:rPr>
                <w:rFonts w:eastAsia="Calibri" w:cs="Times New Roman"/>
                <w:szCs w:val="20"/>
              </w:rPr>
              <w:t>ë</w:t>
            </w:r>
            <w:r w:rsidR="0023313D" w:rsidRPr="0062716E">
              <w:rPr>
                <w:rFonts w:eastAsia="Calibri" w:cs="Times New Roman"/>
                <w:szCs w:val="20"/>
              </w:rPr>
              <w:t xml:space="preserve"> m</w:t>
            </w:r>
            <w:r w:rsidR="001A726D" w:rsidRPr="0062716E">
              <w:rPr>
                <w:rFonts w:eastAsia="Calibri" w:cs="Times New Roman"/>
                <w:szCs w:val="20"/>
              </w:rPr>
              <w:t>ë</w:t>
            </w:r>
            <w:r w:rsidR="0023313D" w:rsidRPr="0062716E">
              <w:rPr>
                <w:rFonts w:eastAsia="Calibri" w:cs="Times New Roman"/>
                <w:szCs w:val="20"/>
              </w:rPr>
              <w:t>nyr</w:t>
            </w:r>
            <w:r w:rsidR="001A726D" w:rsidRPr="0062716E">
              <w:rPr>
                <w:rFonts w:eastAsia="Calibri" w:cs="Times New Roman"/>
                <w:szCs w:val="20"/>
              </w:rPr>
              <w:t>ë</w:t>
            </w:r>
            <w:r w:rsidR="0023313D" w:rsidRPr="0062716E">
              <w:rPr>
                <w:rFonts w:eastAsia="Calibri" w:cs="Times New Roman"/>
                <w:szCs w:val="20"/>
              </w:rPr>
              <w:t xml:space="preserve"> adekuate. Provat elektronike duhet t</w:t>
            </w:r>
            <w:r w:rsidR="001A726D" w:rsidRPr="0062716E">
              <w:rPr>
                <w:rFonts w:eastAsia="Calibri" w:cs="Times New Roman"/>
                <w:szCs w:val="20"/>
              </w:rPr>
              <w:t>ë</w:t>
            </w:r>
            <w:r w:rsidR="0023313D" w:rsidRPr="0062716E">
              <w:rPr>
                <w:rFonts w:eastAsia="Calibri" w:cs="Times New Roman"/>
                <w:szCs w:val="20"/>
              </w:rPr>
              <w:t xml:space="preserve"> sekuestrohen n</w:t>
            </w:r>
            <w:r w:rsidR="001A726D" w:rsidRPr="0062716E">
              <w:rPr>
                <w:rFonts w:eastAsia="Calibri" w:cs="Times New Roman"/>
                <w:szCs w:val="20"/>
              </w:rPr>
              <w:t>ë</w:t>
            </w:r>
            <w:r w:rsidR="0023313D" w:rsidRPr="0062716E">
              <w:rPr>
                <w:rFonts w:eastAsia="Calibri" w:cs="Times New Roman"/>
                <w:szCs w:val="20"/>
              </w:rPr>
              <w:t xml:space="preserve"> p</w:t>
            </w:r>
            <w:r w:rsidR="001A726D" w:rsidRPr="0062716E">
              <w:rPr>
                <w:rFonts w:eastAsia="Calibri" w:cs="Times New Roman"/>
                <w:szCs w:val="20"/>
              </w:rPr>
              <w:t>ë</w:t>
            </w:r>
            <w:r w:rsidR="0023313D" w:rsidRPr="0062716E">
              <w:rPr>
                <w:rFonts w:eastAsia="Calibri" w:cs="Times New Roman"/>
                <w:szCs w:val="20"/>
              </w:rPr>
              <w:t>rputhje me udh</w:t>
            </w:r>
            <w:r w:rsidR="001A726D" w:rsidRPr="0062716E">
              <w:rPr>
                <w:rFonts w:eastAsia="Calibri" w:cs="Times New Roman"/>
                <w:szCs w:val="20"/>
              </w:rPr>
              <w:t>ë</w:t>
            </w:r>
            <w:r w:rsidR="0023313D" w:rsidRPr="0062716E">
              <w:rPr>
                <w:rFonts w:eastAsia="Calibri" w:cs="Times New Roman"/>
                <w:szCs w:val="20"/>
              </w:rPr>
              <w:t>zimet e institucionit dhe legjislacionin n</w:t>
            </w:r>
            <w:r w:rsidR="001A726D" w:rsidRPr="0062716E">
              <w:rPr>
                <w:rFonts w:eastAsia="Calibri" w:cs="Times New Roman"/>
                <w:szCs w:val="20"/>
              </w:rPr>
              <w:t>ë</w:t>
            </w:r>
            <w:r w:rsidR="0023313D" w:rsidRPr="0062716E">
              <w:rPr>
                <w:rFonts w:eastAsia="Calibri" w:cs="Times New Roman"/>
                <w:szCs w:val="20"/>
              </w:rPr>
              <w:t xml:space="preserve"> fuqi. Llojet e m</w:t>
            </w:r>
            <w:r w:rsidR="001A726D" w:rsidRPr="0062716E">
              <w:rPr>
                <w:rFonts w:eastAsia="Calibri" w:cs="Times New Roman"/>
                <w:szCs w:val="20"/>
              </w:rPr>
              <w:t>ë</w:t>
            </w:r>
            <w:r w:rsidR="0023313D" w:rsidRPr="0062716E">
              <w:rPr>
                <w:rFonts w:eastAsia="Calibri" w:cs="Times New Roman"/>
                <w:szCs w:val="20"/>
              </w:rPr>
              <w:t>poshtme t</w:t>
            </w:r>
            <w:r w:rsidR="001A726D" w:rsidRPr="0062716E">
              <w:rPr>
                <w:rFonts w:eastAsia="Calibri" w:cs="Times New Roman"/>
                <w:szCs w:val="20"/>
              </w:rPr>
              <w:t>ë</w:t>
            </w:r>
            <w:r w:rsidR="0023313D" w:rsidRPr="0062716E">
              <w:rPr>
                <w:rFonts w:eastAsia="Calibri" w:cs="Times New Roman"/>
                <w:szCs w:val="20"/>
              </w:rPr>
              <w:t xml:space="preserve"> provave elektronike do t</w:t>
            </w:r>
            <w:r w:rsidR="001A726D" w:rsidRPr="0062716E">
              <w:rPr>
                <w:rFonts w:eastAsia="Calibri" w:cs="Times New Roman"/>
                <w:szCs w:val="20"/>
              </w:rPr>
              <w:t>ë</w:t>
            </w:r>
            <w:r w:rsidR="0023313D" w:rsidRPr="0062716E">
              <w:rPr>
                <w:rFonts w:eastAsia="Calibri" w:cs="Times New Roman"/>
                <w:szCs w:val="20"/>
              </w:rPr>
              <w:t xml:space="preserve"> diskutohen m</w:t>
            </w:r>
            <w:r w:rsidR="001A726D" w:rsidRPr="0062716E">
              <w:rPr>
                <w:rFonts w:eastAsia="Calibri" w:cs="Times New Roman"/>
                <w:szCs w:val="20"/>
              </w:rPr>
              <w:t>ë</w:t>
            </w:r>
            <w:r w:rsidR="0023313D" w:rsidRPr="0062716E">
              <w:rPr>
                <w:rFonts w:eastAsia="Calibri" w:cs="Times New Roman"/>
                <w:szCs w:val="20"/>
              </w:rPr>
              <w:t xml:space="preserve"> von</w:t>
            </w:r>
            <w:r w:rsidR="001A726D" w:rsidRPr="0062716E">
              <w:rPr>
                <w:rFonts w:eastAsia="Calibri" w:cs="Times New Roman"/>
                <w:szCs w:val="20"/>
              </w:rPr>
              <w:t>ë</w:t>
            </w:r>
            <w:r w:rsidR="00165291" w:rsidRPr="0062716E">
              <w:rPr>
                <w:rFonts w:eastAsia="Calibri" w:cs="Times New Roman"/>
                <w:szCs w:val="20"/>
              </w:rPr>
              <w:t>:</w:t>
            </w:r>
          </w:p>
          <w:p w:rsidR="0013526A" w:rsidRPr="0062716E" w:rsidRDefault="0013526A" w:rsidP="00165291">
            <w:pPr>
              <w:tabs>
                <w:tab w:val="left" w:pos="426"/>
                <w:tab w:val="left" w:pos="1276"/>
                <w:tab w:val="left" w:pos="1701"/>
                <w:tab w:val="left" w:pos="2127"/>
                <w:tab w:val="left" w:pos="2552"/>
              </w:tabs>
              <w:ind w:left="34"/>
              <w:rPr>
                <w:rFonts w:eastAsia="Calibri" w:cs="Times New Roman"/>
                <w:szCs w:val="20"/>
              </w:rPr>
            </w:pPr>
            <w:r w:rsidRPr="0062716E">
              <w:rPr>
                <w:rFonts w:eastAsia="Calibri" w:cs="Times New Roman"/>
                <w:szCs w:val="20"/>
              </w:rPr>
              <w:t xml:space="preserve"> </w:t>
            </w:r>
          </w:p>
          <w:p w:rsidR="0013526A" w:rsidRPr="0062716E" w:rsidRDefault="0023313D" w:rsidP="00165291">
            <w:pPr>
              <w:pStyle w:val="bul1"/>
              <w:rPr>
                <w:lang w:val="sq-AL"/>
              </w:rPr>
            </w:pPr>
            <w:r w:rsidRPr="0062716E">
              <w:rPr>
                <w:lang w:val="sq-AL"/>
              </w:rPr>
              <w:t>Sistemi kompjuterik</w:t>
            </w:r>
            <w:r w:rsidR="0013526A" w:rsidRPr="0062716E">
              <w:rPr>
                <w:lang w:val="sq-AL"/>
              </w:rPr>
              <w:t xml:space="preserve"> </w:t>
            </w:r>
          </w:p>
          <w:p w:rsidR="0013526A" w:rsidRPr="0062716E" w:rsidRDefault="0023313D" w:rsidP="00165291">
            <w:pPr>
              <w:pStyle w:val="bul1"/>
              <w:rPr>
                <w:lang w:val="sq-AL"/>
              </w:rPr>
            </w:pPr>
            <w:r w:rsidRPr="0062716E">
              <w:rPr>
                <w:lang w:val="sq-AL"/>
              </w:rPr>
              <w:t>Pajisje t</w:t>
            </w:r>
            <w:r w:rsidR="001A726D" w:rsidRPr="0062716E">
              <w:rPr>
                <w:lang w:val="sq-AL"/>
              </w:rPr>
              <w:t>ë</w:t>
            </w:r>
            <w:r w:rsidRPr="0062716E">
              <w:rPr>
                <w:lang w:val="sq-AL"/>
              </w:rPr>
              <w:t xml:space="preserve"> tjera elektronike</w:t>
            </w:r>
            <w:r w:rsidR="0013526A" w:rsidRPr="0062716E">
              <w:rPr>
                <w:lang w:val="sq-AL"/>
              </w:rPr>
              <w:t xml:space="preserve"> </w:t>
            </w:r>
          </w:p>
          <w:p w:rsidR="0013526A" w:rsidRPr="0062716E" w:rsidRDefault="0023313D" w:rsidP="00165291">
            <w:pPr>
              <w:pStyle w:val="bul1"/>
              <w:rPr>
                <w:lang w:val="sq-AL"/>
              </w:rPr>
            </w:pPr>
            <w:r w:rsidRPr="0062716E">
              <w:rPr>
                <w:lang w:val="sq-AL"/>
              </w:rPr>
              <w:t>Mjete dixhitale t</w:t>
            </w:r>
            <w:r w:rsidR="001A726D" w:rsidRPr="0062716E">
              <w:rPr>
                <w:lang w:val="sq-AL"/>
              </w:rPr>
              <w:t>ë</w:t>
            </w:r>
            <w:r w:rsidRPr="0062716E">
              <w:rPr>
                <w:lang w:val="sq-AL"/>
              </w:rPr>
              <w:t xml:space="preserve"> ruajtjes s</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p>
          <w:p w:rsidR="0013526A" w:rsidRPr="0062716E" w:rsidRDefault="0023313D" w:rsidP="00165291">
            <w:pPr>
              <w:pStyle w:val="bul1"/>
              <w:rPr>
                <w:lang w:val="sq-AL"/>
              </w:rPr>
            </w:pPr>
            <w:r w:rsidRPr="0062716E">
              <w:rPr>
                <w:lang w:val="sq-AL"/>
              </w:rPr>
              <w:t>Informacion p</w:t>
            </w:r>
            <w:r w:rsidR="001A726D" w:rsidRPr="0062716E">
              <w:rPr>
                <w:lang w:val="sq-AL"/>
              </w:rPr>
              <w:t>ë</w:t>
            </w:r>
            <w:r w:rsidRPr="0062716E">
              <w:rPr>
                <w:lang w:val="sq-AL"/>
              </w:rPr>
              <w:t xml:space="preserve">r rrjetet </w:t>
            </w:r>
            <w:r w:rsidR="0013526A" w:rsidRPr="0062716E">
              <w:rPr>
                <w:lang w:val="sq-AL"/>
              </w:rPr>
              <w:t>(</w:t>
            </w:r>
            <w:r w:rsidRPr="0062716E">
              <w:rPr>
                <w:lang w:val="sq-AL"/>
              </w:rPr>
              <w:t>konfigurimi dhe sh</w:t>
            </w:r>
            <w:r w:rsidR="001A726D" w:rsidRPr="0062716E">
              <w:rPr>
                <w:lang w:val="sq-AL"/>
              </w:rPr>
              <w:t>ë</w:t>
            </w:r>
            <w:r w:rsidRPr="0062716E">
              <w:rPr>
                <w:lang w:val="sq-AL"/>
              </w:rPr>
              <w:t>rbimet/aplikacionet</w:t>
            </w:r>
            <w:r w:rsidR="0013526A" w:rsidRPr="0062716E">
              <w:rPr>
                <w:lang w:val="sq-AL"/>
              </w:rPr>
              <w:t xml:space="preserve">) </w:t>
            </w:r>
          </w:p>
          <w:p w:rsidR="00165291" w:rsidRPr="0062716E" w:rsidRDefault="00165291" w:rsidP="00165291">
            <w:pPr>
              <w:tabs>
                <w:tab w:val="left" w:pos="317"/>
                <w:tab w:val="left" w:pos="426"/>
                <w:tab w:val="left" w:pos="851"/>
                <w:tab w:val="left" w:pos="1701"/>
                <w:tab w:val="left" w:pos="2127"/>
                <w:tab w:val="left" w:pos="2552"/>
              </w:tabs>
              <w:ind w:left="34"/>
              <w:rPr>
                <w:rFonts w:eastAsia="Calibri" w:cs="Times New Roman"/>
                <w:szCs w:val="20"/>
              </w:rPr>
            </w:pPr>
          </w:p>
          <w:p w:rsidR="0013526A" w:rsidRPr="0062716E" w:rsidRDefault="00587ADF" w:rsidP="00165291">
            <w:pPr>
              <w:tabs>
                <w:tab w:val="left" w:pos="317"/>
                <w:tab w:val="left" w:pos="426"/>
                <w:tab w:val="left" w:pos="851"/>
                <w:tab w:val="left" w:pos="1701"/>
                <w:tab w:val="left" w:pos="2127"/>
                <w:tab w:val="left" w:pos="2552"/>
              </w:tabs>
              <w:ind w:left="34"/>
              <w:rPr>
                <w:rFonts w:eastAsia="Calibri" w:cs="Times New Roman"/>
                <w:szCs w:val="20"/>
              </w:rPr>
            </w:pPr>
            <w:r w:rsidRPr="0062716E">
              <w:rPr>
                <w:rFonts w:eastAsia="Calibri" w:cs="Times New Roman"/>
                <w:szCs w:val="20"/>
              </w:rPr>
              <w:t>Mbledhja e provave jo-elektronike (ose provave tradicionale) mund t</w:t>
            </w:r>
            <w:r w:rsidR="001A726D" w:rsidRPr="0062716E">
              <w:rPr>
                <w:rFonts w:eastAsia="Calibri" w:cs="Times New Roman"/>
                <w:szCs w:val="20"/>
              </w:rPr>
              <w:t>ë</w:t>
            </w:r>
            <w:r w:rsidRPr="0062716E">
              <w:rPr>
                <w:rFonts w:eastAsia="Calibri" w:cs="Times New Roman"/>
                <w:szCs w:val="20"/>
              </w:rPr>
              <w:t xml:space="preserve"> jet</w:t>
            </w:r>
            <w:r w:rsidR="001A726D" w:rsidRPr="0062716E">
              <w:rPr>
                <w:rFonts w:eastAsia="Calibri" w:cs="Times New Roman"/>
                <w:szCs w:val="20"/>
              </w:rPr>
              <w:t>ë</w:t>
            </w:r>
            <w:r w:rsidRPr="0062716E">
              <w:rPr>
                <w:rFonts w:eastAsia="Calibri" w:cs="Times New Roman"/>
                <w:szCs w:val="20"/>
              </w:rPr>
              <w:t xml:space="preserve"> gjithashtu thelb</w:t>
            </w:r>
            <w:r w:rsidR="001A726D" w:rsidRPr="0062716E">
              <w:rPr>
                <w:rFonts w:eastAsia="Calibri" w:cs="Times New Roman"/>
                <w:szCs w:val="20"/>
              </w:rPr>
              <w:t>ë</w:t>
            </w:r>
            <w:r w:rsidRPr="0062716E">
              <w:rPr>
                <w:rFonts w:eastAsia="Calibri" w:cs="Times New Roman"/>
                <w:szCs w:val="20"/>
              </w:rPr>
              <w:t>sore p</w:t>
            </w:r>
            <w:r w:rsidR="001A726D" w:rsidRPr="0062716E">
              <w:rPr>
                <w:rFonts w:eastAsia="Calibri" w:cs="Times New Roman"/>
                <w:szCs w:val="20"/>
              </w:rPr>
              <w:t>ë</w:t>
            </w:r>
            <w:r w:rsidRPr="0062716E">
              <w:rPr>
                <w:rFonts w:eastAsia="Calibri" w:cs="Times New Roman"/>
                <w:szCs w:val="20"/>
              </w:rPr>
              <w:t>r hetimin e veprave penale kompjuterike/elektronike. Kujdes i ve</w:t>
            </w:r>
            <w:r w:rsidRPr="0062716E">
              <w:rPr>
                <w:rFonts w:eastAsia="MS Mincho" w:cs="Times New Roman"/>
                <w:szCs w:val="20"/>
              </w:rPr>
              <w:t>çant</w:t>
            </w:r>
            <w:r w:rsidR="001A726D" w:rsidRPr="0062716E">
              <w:rPr>
                <w:rFonts w:eastAsia="MS Mincho" w:cs="Times New Roman"/>
                <w:szCs w:val="20"/>
              </w:rPr>
              <w:t>ë</w:t>
            </w:r>
            <w:r w:rsidRPr="0062716E">
              <w:rPr>
                <w:rFonts w:eastAsia="MS Mincho" w:cs="Times New Roman"/>
                <w:szCs w:val="20"/>
              </w:rPr>
              <w:t xml:space="preserve"> duhet treguar p</w:t>
            </w:r>
            <w:r w:rsidR="001A726D" w:rsidRPr="0062716E">
              <w:rPr>
                <w:rFonts w:eastAsia="MS Mincho" w:cs="Times New Roman"/>
                <w:szCs w:val="20"/>
              </w:rPr>
              <w:t>ë</w:t>
            </w:r>
            <w:r w:rsidRPr="0062716E">
              <w:rPr>
                <w:rFonts w:eastAsia="MS Mincho" w:cs="Times New Roman"/>
                <w:szCs w:val="20"/>
              </w:rPr>
              <w:t>r t</w:t>
            </w:r>
            <w:r w:rsidR="001A726D" w:rsidRPr="0062716E">
              <w:rPr>
                <w:rFonts w:eastAsia="MS Mincho" w:cs="Times New Roman"/>
                <w:szCs w:val="20"/>
              </w:rPr>
              <w:t>ë</w:t>
            </w:r>
            <w:r w:rsidRPr="0062716E">
              <w:rPr>
                <w:rFonts w:eastAsia="MS Mincho" w:cs="Times New Roman"/>
                <w:szCs w:val="20"/>
              </w:rPr>
              <w:t xml:space="preserve"> garantuar q</w:t>
            </w:r>
            <w:r w:rsidR="001A726D" w:rsidRPr="0062716E">
              <w:rPr>
                <w:rFonts w:eastAsia="MS Mincho" w:cs="Times New Roman"/>
                <w:szCs w:val="20"/>
              </w:rPr>
              <w:t>ë</w:t>
            </w:r>
            <w:r w:rsidRPr="0062716E">
              <w:rPr>
                <w:rFonts w:eastAsia="MS Mincho" w:cs="Times New Roman"/>
                <w:szCs w:val="20"/>
              </w:rPr>
              <w:t xml:space="preserve"> prova t</w:t>
            </w:r>
            <w:r w:rsidR="001A726D" w:rsidRPr="0062716E">
              <w:rPr>
                <w:rFonts w:eastAsia="MS Mincho" w:cs="Times New Roman"/>
                <w:szCs w:val="20"/>
              </w:rPr>
              <w:t>ë</w:t>
            </w:r>
            <w:r w:rsidRPr="0062716E">
              <w:rPr>
                <w:rFonts w:eastAsia="MS Mincho" w:cs="Times New Roman"/>
                <w:szCs w:val="20"/>
              </w:rPr>
              <w:t xml:space="preserve"> tilla t</w:t>
            </w:r>
            <w:r w:rsidR="001A726D" w:rsidRPr="0062716E">
              <w:rPr>
                <w:rFonts w:eastAsia="MS Mincho" w:cs="Times New Roman"/>
                <w:szCs w:val="20"/>
              </w:rPr>
              <w:t>ë</w:t>
            </w:r>
            <w:r w:rsidRPr="0062716E">
              <w:rPr>
                <w:rFonts w:eastAsia="MS Mincho" w:cs="Times New Roman"/>
                <w:szCs w:val="20"/>
              </w:rPr>
              <w:t xml:space="preserve"> rikuperohen dhe t</w:t>
            </w:r>
            <w:r w:rsidR="001A726D" w:rsidRPr="0062716E">
              <w:rPr>
                <w:rFonts w:eastAsia="MS Mincho" w:cs="Times New Roman"/>
                <w:szCs w:val="20"/>
              </w:rPr>
              <w:t>ë</w:t>
            </w:r>
            <w:r w:rsidRPr="0062716E">
              <w:rPr>
                <w:rFonts w:eastAsia="MS Mincho" w:cs="Times New Roman"/>
                <w:szCs w:val="20"/>
              </w:rPr>
              <w:t xml:space="preserve"> ruhen</w:t>
            </w:r>
            <w:r w:rsidR="0013526A" w:rsidRPr="0062716E">
              <w:rPr>
                <w:rFonts w:eastAsia="Calibri" w:cs="Times New Roman"/>
                <w:szCs w:val="20"/>
              </w:rPr>
              <w:t>.</w:t>
            </w:r>
            <w:r w:rsidRPr="0062716E">
              <w:rPr>
                <w:rFonts w:eastAsia="Calibri" w:cs="Times New Roman"/>
                <w:szCs w:val="20"/>
              </w:rPr>
              <w:t xml:space="preserve"> Objektet q</w:t>
            </w:r>
            <w:r w:rsidR="001A726D" w:rsidRPr="0062716E">
              <w:rPr>
                <w:rFonts w:eastAsia="Calibri" w:cs="Times New Roman"/>
                <w:szCs w:val="20"/>
              </w:rPr>
              <w:t>ë</w:t>
            </w:r>
            <w:r w:rsidRPr="0062716E">
              <w:rPr>
                <w:rFonts w:eastAsia="Calibri" w:cs="Times New Roman"/>
                <w:szCs w:val="20"/>
              </w:rPr>
              <w:t xml:space="preserve"> lidhen me hetimin pasues t</w:t>
            </w:r>
            <w:r w:rsidR="001A726D" w:rsidRPr="0062716E">
              <w:rPr>
                <w:rFonts w:eastAsia="Calibri" w:cs="Times New Roman"/>
                <w:szCs w:val="20"/>
              </w:rPr>
              <w:t>ë</w:t>
            </w:r>
            <w:r w:rsidRPr="0062716E">
              <w:rPr>
                <w:rFonts w:eastAsia="Calibri" w:cs="Times New Roman"/>
                <w:szCs w:val="20"/>
              </w:rPr>
              <w:t xml:space="preserve"> provave elektronike mund t</w:t>
            </w:r>
            <w:r w:rsidR="001A726D" w:rsidRPr="0062716E">
              <w:rPr>
                <w:rFonts w:eastAsia="Calibri" w:cs="Times New Roman"/>
                <w:szCs w:val="20"/>
              </w:rPr>
              <w:t>ë</w:t>
            </w:r>
            <w:r w:rsidRPr="0062716E">
              <w:rPr>
                <w:rFonts w:eastAsia="Calibri" w:cs="Times New Roman"/>
                <w:szCs w:val="20"/>
              </w:rPr>
              <w:t xml:space="preserve"> ekzistojn</w:t>
            </w:r>
            <w:r w:rsidR="001A726D" w:rsidRPr="0062716E">
              <w:rPr>
                <w:rFonts w:eastAsia="Calibri" w:cs="Times New Roman"/>
                <w:szCs w:val="20"/>
              </w:rPr>
              <w:t>ë</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forma t</w:t>
            </w:r>
            <w:r w:rsidR="001A726D" w:rsidRPr="0062716E">
              <w:rPr>
                <w:rFonts w:eastAsia="Calibri" w:cs="Times New Roman"/>
                <w:szCs w:val="20"/>
              </w:rPr>
              <w:t>ë</w:t>
            </w:r>
            <w:r w:rsidRPr="0062716E">
              <w:rPr>
                <w:rFonts w:eastAsia="Calibri" w:cs="Times New Roman"/>
                <w:szCs w:val="20"/>
              </w:rPr>
              <w:t xml:space="preserve"> tjera</w:t>
            </w:r>
            <w:r w:rsidR="0013526A" w:rsidRPr="0062716E">
              <w:rPr>
                <w:rFonts w:eastAsia="Calibri" w:cs="Times New Roman"/>
                <w:szCs w:val="20"/>
              </w:rPr>
              <w:t xml:space="preserve"> (</w:t>
            </w:r>
            <w:r w:rsidRPr="0062716E">
              <w:rPr>
                <w:rFonts w:eastAsia="Calibri" w:cs="Times New Roman"/>
                <w:szCs w:val="20"/>
              </w:rPr>
              <w:t>p</w:t>
            </w:r>
            <w:r w:rsidR="0013526A" w:rsidRPr="0062716E">
              <w:rPr>
                <w:rFonts w:eastAsia="Calibri" w:cs="Times New Roman"/>
                <w:szCs w:val="20"/>
              </w:rPr>
              <w:t>.</w:t>
            </w:r>
            <w:r w:rsidRPr="0062716E">
              <w:rPr>
                <w:rFonts w:eastAsia="Calibri" w:cs="Times New Roman"/>
                <w:szCs w:val="20"/>
              </w:rPr>
              <w:t>sh</w:t>
            </w:r>
            <w:r w:rsidR="0013526A" w:rsidRPr="0062716E">
              <w:rPr>
                <w:rFonts w:eastAsia="Calibri" w:cs="Times New Roman"/>
                <w:szCs w:val="20"/>
              </w:rPr>
              <w:t>.,</w:t>
            </w:r>
            <w:r w:rsidRPr="0062716E">
              <w:rPr>
                <w:rFonts w:eastAsia="Calibri" w:cs="Times New Roman"/>
                <w:szCs w:val="20"/>
              </w:rPr>
              <w:t xml:space="preserve"> fjal</w:t>
            </w:r>
            <w:r w:rsidR="001A726D" w:rsidRPr="0062716E">
              <w:rPr>
                <w:rFonts w:eastAsia="Calibri" w:cs="Times New Roman"/>
                <w:szCs w:val="20"/>
              </w:rPr>
              <w:t>ë</w:t>
            </w:r>
            <w:r w:rsidRPr="0062716E">
              <w:rPr>
                <w:rFonts w:eastAsia="Calibri" w:cs="Times New Roman"/>
                <w:szCs w:val="20"/>
              </w:rPr>
              <w:t>kalime t</w:t>
            </w:r>
            <w:r w:rsidR="001A726D" w:rsidRPr="0062716E">
              <w:rPr>
                <w:rFonts w:eastAsia="Calibri" w:cs="Times New Roman"/>
                <w:szCs w:val="20"/>
              </w:rPr>
              <w:t>ë</w:t>
            </w:r>
            <w:r w:rsidRPr="0062716E">
              <w:rPr>
                <w:rFonts w:eastAsia="Calibri" w:cs="Times New Roman"/>
                <w:szCs w:val="20"/>
              </w:rPr>
              <w:t xml:space="preserve"> shkruara dhe sh</w:t>
            </w:r>
            <w:r w:rsidR="001A726D" w:rsidRPr="0062716E">
              <w:rPr>
                <w:rFonts w:eastAsia="Calibri" w:cs="Times New Roman"/>
                <w:szCs w:val="20"/>
              </w:rPr>
              <w:t>ë</w:t>
            </w:r>
            <w:r w:rsidRPr="0062716E">
              <w:rPr>
                <w:rFonts w:eastAsia="Calibri" w:cs="Times New Roman"/>
                <w:szCs w:val="20"/>
              </w:rPr>
              <w:t>nime t</w:t>
            </w:r>
            <w:r w:rsidR="001A726D" w:rsidRPr="0062716E">
              <w:rPr>
                <w:rFonts w:eastAsia="Calibri" w:cs="Times New Roman"/>
                <w:szCs w:val="20"/>
              </w:rPr>
              <w:t>ë</w:t>
            </w:r>
            <w:r w:rsidRPr="0062716E">
              <w:rPr>
                <w:rFonts w:eastAsia="Calibri" w:cs="Times New Roman"/>
                <w:szCs w:val="20"/>
              </w:rPr>
              <w:t xml:space="preserve"> tjera, flet</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bardha letre me shkrime t</w:t>
            </w:r>
            <w:r w:rsidR="001A726D" w:rsidRPr="0062716E">
              <w:rPr>
                <w:rFonts w:eastAsia="Calibri" w:cs="Times New Roman"/>
                <w:szCs w:val="20"/>
              </w:rPr>
              <w:t>ë</w:t>
            </w:r>
            <w:r w:rsidRPr="0062716E">
              <w:rPr>
                <w:rFonts w:eastAsia="Calibri" w:cs="Times New Roman"/>
                <w:szCs w:val="20"/>
              </w:rPr>
              <w:t xml:space="preserve"> shtypura, manuale p</w:t>
            </w:r>
            <w:r w:rsidR="001A726D" w:rsidRPr="0062716E">
              <w:rPr>
                <w:rFonts w:eastAsia="Calibri" w:cs="Times New Roman"/>
                <w:szCs w:val="20"/>
              </w:rPr>
              <w:t>ë</w:t>
            </w:r>
            <w:r w:rsidRPr="0062716E">
              <w:rPr>
                <w:rFonts w:eastAsia="Calibri" w:cs="Times New Roman"/>
                <w:szCs w:val="20"/>
              </w:rPr>
              <w:t>r programet kompjuterike ose komponent</w:t>
            </w:r>
            <w:r w:rsidR="001A726D" w:rsidRPr="0062716E">
              <w:rPr>
                <w:rFonts w:eastAsia="Calibri" w:cs="Times New Roman"/>
                <w:szCs w:val="20"/>
              </w:rPr>
              <w:t>ë</w:t>
            </w:r>
            <w:r w:rsidRPr="0062716E">
              <w:rPr>
                <w:rFonts w:eastAsia="Calibri" w:cs="Times New Roman"/>
                <w:szCs w:val="20"/>
              </w:rPr>
              <w:t>t fizik</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w:t>
            </w:r>
            <w:r w:rsidR="007033D8" w:rsidRPr="0062716E">
              <w:rPr>
                <w:rFonts w:eastAsia="Calibri" w:cs="Times New Roman"/>
                <w:szCs w:val="20"/>
              </w:rPr>
              <w:t>kompjuterëve</w:t>
            </w:r>
            <w:r w:rsidRPr="0062716E">
              <w:rPr>
                <w:rFonts w:eastAsia="Calibri" w:cs="Times New Roman"/>
                <w:szCs w:val="20"/>
              </w:rPr>
              <w:t>, kalendar</w:t>
            </w:r>
            <w:r w:rsidR="001A726D" w:rsidRPr="0062716E">
              <w:rPr>
                <w:rFonts w:eastAsia="Calibri" w:cs="Times New Roman"/>
                <w:szCs w:val="20"/>
              </w:rPr>
              <w:t>ë</w:t>
            </w:r>
            <w:r w:rsidRPr="0062716E">
              <w:rPr>
                <w:rFonts w:eastAsia="Calibri" w:cs="Times New Roman"/>
                <w:szCs w:val="20"/>
              </w:rPr>
              <w:t>t, literatura, printimet e teksteve ose imazheve, dhe fotografit</w:t>
            </w:r>
            <w:r w:rsidR="001A726D" w:rsidRPr="0062716E">
              <w:rPr>
                <w:rFonts w:eastAsia="Calibri" w:cs="Times New Roman"/>
                <w:szCs w:val="20"/>
              </w:rPr>
              <w:t>ë</w:t>
            </w:r>
            <w:r w:rsidR="0013526A" w:rsidRPr="0062716E">
              <w:rPr>
                <w:rFonts w:eastAsia="Calibri" w:cs="Times New Roman"/>
                <w:szCs w:val="20"/>
              </w:rPr>
              <w:t xml:space="preserve">) </w:t>
            </w:r>
            <w:r w:rsidRPr="0062716E">
              <w:rPr>
                <w:rFonts w:eastAsia="Calibri" w:cs="Times New Roman"/>
                <w:szCs w:val="20"/>
              </w:rPr>
              <w:t>dhe duhet t</w:t>
            </w:r>
            <w:r w:rsidR="001A726D" w:rsidRPr="0062716E">
              <w:rPr>
                <w:rFonts w:eastAsia="Calibri" w:cs="Times New Roman"/>
                <w:szCs w:val="20"/>
              </w:rPr>
              <w:t>ë</w:t>
            </w:r>
            <w:r w:rsidRPr="0062716E">
              <w:rPr>
                <w:rFonts w:eastAsia="Calibri" w:cs="Times New Roman"/>
                <w:szCs w:val="20"/>
              </w:rPr>
              <w:t xml:space="preserve"> sigurohen dhe ruhen p</w:t>
            </w:r>
            <w:r w:rsidR="001A726D" w:rsidRPr="0062716E">
              <w:rPr>
                <w:rFonts w:eastAsia="Calibri" w:cs="Times New Roman"/>
                <w:szCs w:val="20"/>
              </w:rPr>
              <w:t>ë</w:t>
            </w:r>
            <w:r w:rsidRPr="0062716E">
              <w:rPr>
                <w:rFonts w:eastAsia="Calibri" w:cs="Times New Roman"/>
                <w:szCs w:val="20"/>
              </w:rPr>
              <w:t>r analiz</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m</w:t>
            </w:r>
            <w:r w:rsidR="001A726D" w:rsidRPr="0062716E">
              <w:rPr>
                <w:rFonts w:eastAsia="Calibri" w:cs="Times New Roman"/>
                <w:szCs w:val="20"/>
              </w:rPr>
              <w:t>ë</w:t>
            </w:r>
            <w:r w:rsidRPr="0062716E">
              <w:rPr>
                <w:rFonts w:eastAsia="Calibri" w:cs="Times New Roman"/>
                <w:szCs w:val="20"/>
              </w:rPr>
              <w:t>tejshme</w:t>
            </w:r>
            <w:r w:rsidR="0013526A" w:rsidRPr="0062716E">
              <w:rPr>
                <w:rFonts w:eastAsia="Calibri" w:cs="Times New Roman"/>
                <w:szCs w:val="20"/>
              </w:rPr>
              <w:t xml:space="preserve">. </w:t>
            </w:r>
            <w:r w:rsidRPr="0062716E">
              <w:rPr>
                <w:rFonts w:eastAsia="Calibri" w:cs="Times New Roman"/>
                <w:szCs w:val="20"/>
              </w:rPr>
              <w:t>K</w:t>
            </w:r>
            <w:r w:rsidR="001A726D" w:rsidRPr="0062716E">
              <w:rPr>
                <w:rFonts w:eastAsia="Calibri" w:cs="Times New Roman"/>
                <w:szCs w:val="20"/>
              </w:rPr>
              <w:t>ë</w:t>
            </w:r>
            <w:r w:rsidRPr="0062716E">
              <w:rPr>
                <w:rFonts w:eastAsia="Calibri" w:cs="Times New Roman"/>
                <w:szCs w:val="20"/>
              </w:rPr>
              <w:t>to objekte shpesh jan</w:t>
            </w:r>
            <w:r w:rsidR="001A726D" w:rsidRPr="0062716E">
              <w:rPr>
                <w:rFonts w:eastAsia="Calibri" w:cs="Times New Roman"/>
                <w:szCs w:val="20"/>
              </w:rPr>
              <w:t>ë</w:t>
            </w:r>
            <w:r w:rsidRPr="0062716E">
              <w:rPr>
                <w:rFonts w:eastAsia="Calibri" w:cs="Times New Roman"/>
                <w:szCs w:val="20"/>
              </w:rPr>
              <w:t xml:space="preserve"> n</w:t>
            </w:r>
            <w:r w:rsidR="001A726D" w:rsidRPr="0062716E">
              <w:rPr>
                <w:rFonts w:eastAsia="Calibri" w:cs="Times New Roman"/>
                <w:szCs w:val="20"/>
              </w:rPr>
              <w:t>ë</w:t>
            </w:r>
            <w:r w:rsidRPr="0062716E">
              <w:rPr>
                <w:rFonts w:eastAsia="Calibri" w:cs="Times New Roman"/>
                <w:szCs w:val="20"/>
              </w:rPr>
              <w:t xml:space="preserve"> af</w:t>
            </w:r>
            <w:r w:rsidR="001A726D" w:rsidRPr="0062716E">
              <w:rPr>
                <w:rFonts w:eastAsia="Calibri" w:cs="Times New Roman"/>
                <w:szCs w:val="20"/>
              </w:rPr>
              <w:t>ë</w:t>
            </w:r>
            <w:r w:rsidRPr="0062716E">
              <w:rPr>
                <w:rFonts w:eastAsia="Calibri" w:cs="Times New Roman"/>
                <w:szCs w:val="20"/>
              </w:rPr>
              <w:t>rsi t</w:t>
            </w:r>
            <w:r w:rsidR="001A726D" w:rsidRPr="0062716E">
              <w:rPr>
                <w:rFonts w:eastAsia="Calibri" w:cs="Times New Roman"/>
                <w:szCs w:val="20"/>
              </w:rPr>
              <w:t>ë</w:t>
            </w:r>
            <w:r w:rsidRPr="0062716E">
              <w:rPr>
                <w:rFonts w:eastAsia="Calibri" w:cs="Times New Roman"/>
                <w:szCs w:val="20"/>
              </w:rPr>
              <w:t xml:space="preserve"> kompjuterit apo komponent</w:t>
            </w:r>
            <w:r w:rsidR="001A726D" w:rsidRPr="0062716E">
              <w:rPr>
                <w:rFonts w:eastAsia="Calibri" w:cs="Times New Roman"/>
                <w:szCs w:val="20"/>
              </w:rPr>
              <w:t>ë</w:t>
            </w:r>
            <w:r w:rsidRPr="0062716E">
              <w:rPr>
                <w:rFonts w:eastAsia="Calibri" w:cs="Times New Roman"/>
                <w:szCs w:val="20"/>
              </w:rPr>
              <w:t>ve t</w:t>
            </w:r>
            <w:r w:rsidR="001A726D" w:rsidRPr="0062716E">
              <w:rPr>
                <w:rFonts w:eastAsia="Calibri" w:cs="Times New Roman"/>
                <w:szCs w:val="20"/>
              </w:rPr>
              <w:t>ë</w:t>
            </w:r>
            <w:r w:rsidRPr="0062716E">
              <w:rPr>
                <w:rFonts w:eastAsia="Calibri" w:cs="Times New Roman"/>
                <w:szCs w:val="20"/>
              </w:rPr>
              <w:t xml:space="preserve"> tjer</w:t>
            </w:r>
            <w:r w:rsidR="001A726D" w:rsidRPr="0062716E">
              <w:rPr>
                <w:rFonts w:eastAsia="Calibri" w:cs="Times New Roman"/>
                <w:szCs w:val="20"/>
              </w:rPr>
              <w:t>ë</w:t>
            </w:r>
            <w:r w:rsidRPr="0062716E">
              <w:rPr>
                <w:rFonts w:eastAsia="Calibri" w:cs="Times New Roman"/>
                <w:szCs w:val="20"/>
              </w:rPr>
              <w:t xml:space="preserve"> fizik</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lidhur me t</w:t>
            </w:r>
            <w:r w:rsidR="001A726D" w:rsidRPr="0062716E">
              <w:rPr>
                <w:rFonts w:eastAsia="Calibri" w:cs="Times New Roman"/>
                <w:szCs w:val="20"/>
              </w:rPr>
              <w:t>ë</w:t>
            </w:r>
            <w:r w:rsidRPr="0062716E">
              <w:rPr>
                <w:rFonts w:eastAsia="Calibri" w:cs="Times New Roman"/>
                <w:szCs w:val="20"/>
              </w:rPr>
              <w:t>.</w:t>
            </w:r>
            <w:r w:rsidR="0013526A" w:rsidRPr="0062716E">
              <w:rPr>
                <w:rFonts w:eastAsia="Calibri" w:cs="Times New Roman"/>
                <w:szCs w:val="20"/>
              </w:rPr>
              <w:t xml:space="preserve"> </w:t>
            </w:r>
            <w:r w:rsidRPr="0062716E">
              <w:rPr>
                <w:rFonts w:eastAsia="Calibri" w:cs="Times New Roman"/>
                <w:szCs w:val="20"/>
              </w:rPr>
              <w:t>T</w:t>
            </w:r>
            <w:r w:rsidR="001A726D" w:rsidRPr="0062716E">
              <w:rPr>
                <w:rFonts w:eastAsia="Calibri" w:cs="Times New Roman"/>
                <w:szCs w:val="20"/>
              </w:rPr>
              <w:t>ë</w:t>
            </w:r>
            <w:r w:rsidRPr="0062716E">
              <w:rPr>
                <w:rFonts w:eastAsia="Calibri" w:cs="Times New Roman"/>
                <w:szCs w:val="20"/>
              </w:rPr>
              <w:t xml:space="preserve"> gjitha provat duhet t</w:t>
            </w:r>
            <w:r w:rsidR="001A726D" w:rsidRPr="0062716E">
              <w:rPr>
                <w:rFonts w:eastAsia="Calibri" w:cs="Times New Roman"/>
                <w:szCs w:val="20"/>
              </w:rPr>
              <w:t>ë</w:t>
            </w:r>
            <w:r w:rsidRPr="0062716E">
              <w:rPr>
                <w:rFonts w:eastAsia="Calibri" w:cs="Times New Roman"/>
                <w:szCs w:val="20"/>
              </w:rPr>
              <w:t xml:space="preserve"> identifikohen, sigurohen, dhe ruhen n</w:t>
            </w:r>
            <w:r w:rsidR="001A726D" w:rsidRPr="0062716E">
              <w:rPr>
                <w:rFonts w:eastAsia="Calibri" w:cs="Times New Roman"/>
                <w:szCs w:val="20"/>
              </w:rPr>
              <w:t>ë</w:t>
            </w:r>
            <w:r w:rsidRPr="0062716E">
              <w:rPr>
                <w:rFonts w:eastAsia="Calibri" w:cs="Times New Roman"/>
                <w:szCs w:val="20"/>
              </w:rPr>
              <w:t xml:space="preserve"> p</w:t>
            </w:r>
            <w:r w:rsidR="001A726D" w:rsidRPr="0062716E">
              <w:rPr>
                <w:rFonts w:eastAsia="Calibri" w:cs="Times New Roman"/>
                <w:szCs w:val="20"/>
              </w:rPr>
              <w:t>ë</w:t>
            </w:r>
            <w:r w:rsidRPr="0062716E">
              <w:rPr>
                <w:rFonts w:eastAsia="Calibri" w:cs="Times New Roman"/>
                <w:szCs w:val="20"/>
              </w:rPr>
              <w:t>rputhje me politikat e institucionit dhe legjislacionin n</w:t>
            </w:r>
            <w:r w:rsidR="001A726D" w:rsidRPr="0062716E">
              <w:rPr>
                <w:rFonts w:eastAsia="Calibri" w:cs="Times New Roman"/>
                <w:szCs w:val="20"/>
              </w:rPr>
              <w:t>ë</w:t>
            </w:r>
            <w:r w:rsidRPr="0062716E">
              <w:rPr>
                <w:rFonts w:eastAsia="Calibri" w:cs="Times New Roman"/>
                <w:szCs w:val="20"/>
              </w:rPr>
              <w:t xml:space="preserve"> fuqi.</w:t>
            </w:r>
          </w:p>
          <w:p w:rsidR="0013526A" w:rsidRPr="0062716E" w:rsidRDefault="0013526A" w:rsidP="00165291">
            <w:pPr>
              <w:tabs>
                <w:tab w:val="left" w:pos="317"/>
                <w:tab w:val="left" w:pos="426"/>
                <w:tab w:val="left" w:pos="851"/>
                <w:tab w:val="left" w:pos="1701"/>
                <w:tab w:val="left" w:pos="2127"/>
                <w:tab w:val="left" w:pos="2552"/>
              </w:tabs>
              <w:ind w:left="34"/>
              <w:rPr>
                <w:rFonts w:eastAsia="Calibri" w:cs="Times New Roman"/>
                <w:szCs w:val="20"/>
              </w:rPr>
            </w:pPr>
          </w:p>
          <w:p w:rsidR="0013526A" w:rsidRPr="0062716E" w:rsidRDefault="0013526A" w:rsidP="00165291">
            <w:pPr>
              <w:pStyle w:val="List"/>
              <w:spacing w:before="0" w:after="0"/>
              <w:rPr>
                <w:b/>
              </w:rPr>
            </w:pPr>
            <w:bookmarkStart w:id="87" w:name="_Ref46294121"/>
            <w:bookmarkStart w:id="88" w:name="_Toc57176103"/>
            <w:bookmarkStart w:id="89" w:name="_Toc189021600"/>
            <w:r w:rsidRPr="0062716E">
              <w:rPr>
                <w:b/>
              </w:rPr>
              <w:t>Pa</w:t>
            </w:r>
            <w:r w:rsidR="00587ADF" w:rsidRPr="0062716E">
              <w:rPr>
                <w:b/>
              </w:rPr>
              <w:t>ketimi, transportimi dhe ruajtja</w:t>
            </w:r>
            <w:bookmarkEnd w:id="87"/>
            <w:bookmarkEnd w:id="88"/>
            <w:bookmarkEnd w:id="89"/>
          </w:p>
          <w:p w:rsidR="00165291" w:rsidRPr="0062716E" w:rsidRDefault="00165291" w:rsidP="00165291">
            <w:pPr>
              <w:tabs>
                <w:tab w:val="left" w:pos="426"/>
                <w:tab w:val="left" w:pos="851"/>
                <w:tab w:val="left" w:pos="1701"/>
                <w:tab w:val="left" w:pos="2127"/>
                <w:tab w:val="left" w:pos="2552"/>
              </w:tabs>
              <w:rPr>
                <w:rFonts w:eastAsia="Calibri" w:cs="Times New Roman"/>
                <w:szCs w:val="20"/>
              </w:rPr>
            </w:pPr>
          </w:p>
          <w:p w:rsidR="0013526A" w:rsidRPr="0062716E" w:rsidRDefault="007033D8" w:rsidP="00165291">
            <w:pPr>
              <w:tabs>
                <w:tab w:val="left" w:pos="426"/>
                <w:tab w:val="left" w:pos="851"/>
                <w:tab w:val="left" w:pos="1701"/>
                <w:tab w:val="left" w:pos="2127"/>
                <w:tab w:val="left" w:pos="2552"/>
              </w:tabs>
              <w:rPr>
                <w:rFonts w:eastAsia="Calibri" w:cs="Times New Roman"/>
                <w:szCs w:val="20"/>
              </w:rPr>
            </w:pPr>
            <w:r w:rsidRPr="0062716E">
              <w:rPr>
                <w:rFonts w:eastAsia="Calibri" w:cs="Times New Roman"/>
                <w:szCs w:val="20"/>
              </w:rPr>
              <w:t>Kompjuterët</w:t>
            </w:r>
            <w:r w:rsidR="00F256D9" w:rsidRPr="0062716E">
              <w:rPr>
                <w:rFonts w:eastAsia="Calibri" w:cs="Times New Roman"/>
                <w:szCs w:val="20"/>
              </w:rPr>
              <w:t xml:space="preserve"> dhe pajisjet e lidhura me to jan</w:t>
            </w:r>
            <w:r w:rsidR="001A726D" w:rsidRPr="0062716E">
              <w:rPr>
                <w:rFonts w:eastAsia="Calibri" w:cs="Times New Roman"/>
                <w:szCs w:val="20"/>
              </w:rPr>
              <w:t>ë</w:t>
            </w:r>
            <w:r w:rsidR="00F256D9" w:rsidRPr="0062716E">
              <w:rPr>
                <w:rFonts w:eastAsia="Calibri" w:cs="Times New Roman"/>
                <w:szCs w:val="20"/>
              </w:rPr>
              <w:t xml:space="preserve"> instrumente elektronik</w:t>
            </w:r>
            <w:r w:rsidR="001A726D" w:rsidRPr="0062716E">
              <w:rPr>
                <w:rFonts w:eastAsia="Calibri" w:cs="Times New Roman"/>
                <w:szCs w:val="20"/>
              </w:rPr>
              <w:t>ë</w:t>
            </w:r>
            <w:r w:rsidR="00F256D9" w:rsidRPr="0062716E">
              <w:rPr>
                <w:rFonts w:eastAsia="Calibri" w:cs="Times New Roman"/>
                <w:szCs w:val="20"/>
              </w:rPr>
              <w:t xml:space="preserve"> t</w:t>
            </w:r>
            <w:r w:rsidR="001A726D" w:rsidRPr="0062716E">
              <w:rPr>
                <w:rFonts w:eastAsia="Calibri" w:cs="Times New Roman"/>
                <w:szCs w:val="20"/>
              </w:rPr>
              <w:t>ë</w:t>
            </w:r>
            <w:r w:rsidR="00F256D9" w:rsidRPr="0062716E">
              <w:rPr>
                <w:rFonts w:eastAsia="Calibri" w:cs="Times New Roman"/>
                <w:szCs w:val="20"/>
              </w:rPr>
              <w:t xml:space="preserve"> brisht</w:t>
            </w:r>
            <w:r w:rsidR="001A726D" w:rsidRPr="0062716E">
              <w:rPr>
                <w:rFonts w:eastAsia="Calibri" w:cs="Times New Roman"/>
                <w:szCs w:val="20"/>
              </w:rPr>
              <w:t>ë</w:t>
            </w:r>
            <w:r w:rsidR="00F256D9" w:rsidRPr="0062716E">
              <w:rPr>
                <w:rFonts w:eastAsia="Calibri" w:cs="Times New Roman"/>
                <w:szCs w:val="20"/>
              </w:rPr>
              <w:t xml:space="preserve"> q</w:t>
            </w:r>
            <w:r w:rsidR="001A726D" w:rsidRPr="0062716E">
              <w:rPr>
                <w:rFonts w:eastAsia="Calibri" w:cs="Times New Roman"/>
                <w:szCs w:val="20"/>
              </w:rPr>
              <w:t>ë</w:t>
            </w:r>
            <w:r w:rsidR="00F256D9" w:rsidRPr="0062716E">
              <w:rPr>
                <w:rFonts w:eastAsia="Calibri" w:cs="Times New Roman"/>
                <w:szCs w:val="20"/>
              </w:rPr>
              <w:t xml:space="preserve"> jan</w:t>
            </w:r>
            <w:r w:rsidR="001A726D" w:rsidRPr="0062716E">
              <w:rPr>
                <w:rFonts w:eastAsia="Calibri" w:cs="Times New Roman"/>
                <w:szCs w:val="20"/>
              </w:rPr>
              <w:t>ë</w:t>
            </w:r>
            <w:r w:rsidR="00F256D9" w:rsidRPr="0062716E">
              <w:rPr>
                <w:rFonts w:eastAsia="Calibri" w:cs="Times New Roman"/>
                <w:szCs w:val="20"/>
              </w:rPr>
              <w:t xml:space="preserve"> t</w:t>
            </w:r>
            <w:r w:rsidR="001A726D" w:rsidRPr="0062716E">
              <w:rPr>
                <w:rFonts w:eastAsia="Calibri" w:cs="Times New Roman"/>
                <w:szCs w:val="20"/>
              </w:rPr>
              <w:t>ë</w:t>
            </w:r>
            <w:r w:rsidR="00F256D9" w:rsidRPr="0062716E">
              <w:rPr>
                <w:rFonts w:eastAsia="Calibri" w:cs="Times New Roman"/>
                <w:szCs w:val="20"/>
              </w:rPr>
              <w:t xml:space="preserve"> ndjesh</w:t>
            </w:r>
            <w:r w:rsidR="001A726D" w:rsidRPr="0062716E">
              <w:rPr>
                <w:rFonts w:eastAsia="Calibri" w:cs="Times New Roman"/>
                <w:szCs w:val="20"/>
              </w:rPr>
              <w:t>ë</w:t>
            </w:r>
            <w:r w:rsidR="00F256D9" w:rsidRPr="0062716E">
              <w:rPr>
                <w:rFonts w:eastAsia="Calibri" w:cs="Times New Roman"/>
                <w:szCs w:val="20"/>
              </w:rPr>
              <w:t>m ndaj temperatur</w:t>
            </w:r>
            <w:r w:rsidR="001A726D" w:rsidRPr="0062716E">
              <w:rPr>
                <w:rFonts w:eastAsia="Calibri" w:cs="Times New Roman"/>
                <w:szCs w:val="20"/>
              </w:rPr>
              <w:t>ë</w:t>
            </w:r>
            <w:r w:rsidR="00F256D9" w:rsidRPr="0062716E">
              <w:rPr>
                <w:rFonts w:eastAsia="Calibri" w:cs="Times New Roman"/>
                <w:szCs w:val="20"/>
              </w:rPr>
              <w:t>s, goditjeve fizike, elektricitetit, burimeve magnetike, dhe madje disa veprimeve (p.sh. ndezja/fikja). P</w:t>
            </w:r>
            <w:r w:rsidR="001A726D" w:rsidRPr="0062716E">
              <w:rPr>
                <w:rFonts w:eastAsia="Calibri" w:cs="Times New Roman"/>
                <w:szCs w:val="20"/>
              </w:rPr>
              <w:t>ë</w:t>
            </w:r>
            <w:r w:rsidR="00F256D9" w:rsidRPr="0062716E">
              <w:rPr>
                <w:rFonts w:eastAsia="Calibri" w:cs="Times New Roman"/>
                <w:szCs w:val="20"/>
              </w:rPr>
              <w:t>r k</w:t>
            </w:r>
            <w:r w:rsidR="001A726D" w:rsidRPr="0062716E">
              <w:rPr>
                <w:rFonts w:eastAsia="Calibri" w:cs="Times New Roman"/>
                <w:szCs w:val="20"/>
              </w:rPr>
              <w:t>ë</w:t>
            </w:r>
            <w:r w:rsidR="00F256D9" w:rsidRPr="0062716E">
              <w:rPr>
                <w:rFonts w:eastAsia="Calibri" w:cs="Times New Roman"/>
                <w:szCs w:val="20"/>
              </w:rPr>
              <w:t>t</w:t>
            </w:r>
            <w:r w:rsidR="001A726D" w:rsidRPr="0062716E">
              <w:rPr>
                <w:rFonts w:eastAsia="Calibri" w:cs="Times New Roman"/>
                <w:szCs w:val="20"/>
              </w:rPr>
              <w:t>ë</w:t>
            </w:r>
            <w:r w:rsidR="00F256D9" w:rsidRPr="0062716E">
              <w:rPr>
                <w:rFonts w:eastAsia="Calibri" w:cs="Times New Roman"/>
                <w:szCs w:val="20"/>
              </w:rPr>
              <w:t xml:space="preserve"> arsye, duhet t</w:t>
            </w:r>
            <w:r w:rsidR="001A726D" w:rsidRPr="0062716E">
              <w:rPr>
                <w:rFonts w:eastAsia="Calibri" w:cs="Times New Roman"/>
                <w:szCs w:val="20"/>
              </w:rPr>
              <w:t>ë</w:t>
            </w:r>
            <w:r w:rsidR="00F256D9" w:rsidRPr="0062716E">
              <w:rPr>
                <w:rFonts w:eastAsia="Calibri" w:cs="Times New Roman"/>
                <w:szCs w:val="20"/>
              </w:rPr>
              <w:t xml:space="preserve"> </w:t>
            </w:r>
            <w:r w:rsidR="00AE57F2" w:rsidRPr="0062716E">
              <w:rPr>
                <w:rFonts w:eastAsia="Calibri" w:cs="Times New Roman"/>
                <w:szCs w:val="20"/>
              </w:rPr>
              <w:t>b</w:t>
            </w:r>
            <w:r w:rsidR="001A726D" w:rsidRPr="0062716E">
              <w:rPr>
                <w:rFonts w:eastAsia="Calibri" w:cs="Times New Roman"/>
                <w:szCs w:val="20"/>
              </w:rPr>
              <w:t>ë</w:t>
            </w:r>
            <w:r w:rsidR="00AE57F2" w:rsidRPr="0062716E">
              <w:rPr>
                <w:rFonts w:eastAsia="Calibri" w:cs="Times New Roman"/>
                <w:szCs w:val="20"/>
              </w:rPr>
              <w:t>het shum</w:t>
            </w:r>
            <w:r w:rsidR="001A726D" w:rsidRPr="0062716E">
              <w:rPr>
                <w:rFonts w:eastAsia="Calibri" w:cs="Times New Roman"/>
                <w:szCs w:val="20"/>
              </w:rPr>
              <w:t>ë</w:t>
            </w:r>
            <w:r w:rsidR="00AE57F2" w:rsidRPr="0062716E">
              <w:rPr>
                <w:rFonts w:eastAsia="Calibri" w:cs="Times New Roman"/>
                <w:szCs w:val="20"/>
              </w:rPr>
              <w:t xml:space="preserve"> kujdes gjat</w:t>
            </w:r>
            <w:r w:rsidR="001A726D" w:rsidRPr="0062716E">
              <w:rPr>
                <w:rFonts w:eastAsia="Calibri" w:cs="Times New Roman"/>
                <w:szCs w:val="20"/>
              </w:rPr>
              <w:t>ë</w:t>
            </w:r>
            <w:r w:rsidR="00AE57F2" w:rsidRPr="0062716E">
              <w:rPr>
                <w:rFonts w:eastAsia="Calibri" w:cs="Times New Roman"/>
                <w:szCs w:val="20"/>
              </w:rPr>
              <w:t xml:space="preserve"> paketimit, transportimit dhe ruajtjes s</w:t>
            </w:r>
            <w:r w:rsidR="001A726D" w:rsidRPr="0062716E">
              <w:rPr>
                <w:rFonts w:eastAsia="Calibri" w:cs="Times New Roman"/>
                <w:szCs w:val="20"/>
              </w:rPr>
              <w:t>ë</w:t>
            </w:r>
            <w:r w:rsidR="00AE57F2" w:rsidRPr="0062716E">
              <w:rPr>
                <w:rFonts w:eastAsia="Calibri" w:cs="Times New Roman"/>
                <w:szCs w:val="20"/>
              </w:rPr>
              <w:t xml:space="preserve"> provave elektronike. P</w:t>
            </w:r>
            <w:r w:rsidR="001A726D" w:rsidRPr="0062716E">
              <w:rPr>
                <w:rFonts w:eastAsia="Calibri" w:cs="Times New Roman"/>
                <w:szCs w:val="20"/>
              </w:rPr>
              <w:t>ë</w:t>
            </w:r>
            <w:r w:rsidR="00AE57F2" w:rsidRPr="0062716E">
              <w:rPr>
                <w:rFonts w:eastAsia="Calibri" w:cs="Times New Roman"/>
                <w:szCs w:val="20"/>
              </w:rPr>
              <w:t>r t</w:t>
            </w:r>
            <w:r w:rsidR="001A726D" w:rsidRPr="0062716E">
              <w:rPr>
                <w:rFonts w:eastAsia="Calibri" w:cs="Times New Roman"/>
                <w:szCs w:val="20"/>
              </w:rPr>
              <w:t>ë</w:t>
            </w:r>
            <w:r w:rsidR="00AE57F2" w:rsidRPr="0062716E">
              <w:rPr>
                <w:rFonts w:eastAsia="Calibri" w:cs="Times New Roman"/>
                <w:szCs w:val="20"/>
              </w:rPr>
              <w:t xml:space="preserve"> ruajtur zinxhirin e ruajtjes s</w:t>
            </w:r>
            <w:r w:rsidR="001A726D" w:rsidRPr="0062716E">
              <w:rPr>
                <w:rFonts w:eastAsia="Calibri" w:cs="Times New Roman"/>
                <w:szCs w:val="20"/>
              </w:rPr>
              <w:t>ë</w:t>
            </w:r>
            <w:r w:rsidR="00AE57F2" w:rsidRPr="0062716E">
              <w:rPr>
                <w:rFonts w:eastAsia="Calibri" w:cs="Times New Roman"/>
                <w:szCs w:val="20"/>
              </w:rPr>
              <w:t xml:space="preserve"> provave duhet t</w:t>
            </w:r>
            <w:r w:rsidR="001A726D" w:rsidRPr="0062716E">
              <w:rPr>
                <w:rFonts w:eastAsia="Calibri" w:cs="Times New Roman"/>
                <w:szCs w:val="20"/>
              </w:rPr>
              <w:t>ë</w:t>
            </w:r>
            <w:r w:rsidR="00AE57F2" w:rsidRPr="0062716E">
              <w:rPr>
                <w:rFonts w:eastAsia="Calibri" w:cs="Times New Roman"/>
                <w:szCs w:val="20"/>
              </w:rPr>
              <w:t xml:space="preserve"> </w:t>
            </w:r>
            <w:r w:rsidRPr="0062716E">
              <w:rPr>
                <w:rFonts w:eastAsia="Calibri" w:cs="Times New Roman"/>
                <w:szCs w:val="20"/>
              </w:rPr>
              <w:t>regjistrohet</w:t>
            </w:r>
            <w:r w:rsidR="00AE57F2" w:rsidRPr="0062716E">
              <w:rPr>
                <w:rFonts w:eastAsia="Calibri" w:cs="Times New Roman"/>
                <w:szCs w:val="20"/>
              </w:rPr>
              <w:t xml:space="preserve"> procesi i paketimit, transportimit, dhe ruajtjes s</w:t>
            </w:r>
            <w:r w:rsidR="001A726D" w:rsidRPr="0062716E">
              <w:rPr>
                <w:rFonts w:eastAsia="Calibri" w:cs="Times New Roman"/>
                <w:szCs w:val="20"/>
              </w:rPr>
              <w:t>ë</w:t>
            </w:r>
            <w:r w:rsidR="00AE57F2" w:rsidRPr="0062716E">
              <w:rPr>
                <w:rFonts w:eastAsia="Calibri" w:cs="Times New Roman"/>
                <w:szCs w:val="20"/>
              </w:rPr>
              <w:t xml:space="preserve"> tyre.</w:t>
            </w:r>
          </w:p>
          <w:p w:rsidR="00763057" w:rsidRPr="0062716E" w:rsidRDefault="00763057" w:rsidP="00165291">
            <w:pPr>
              <w:tabs>
                <w:tab w:val="left" w:pos="426"/>
                <w:tab w:val="left" w:pos="851"/>
                <w:tab w:val="left" w:pos="1701"/>
                <w:tab w:val="left" w:pos="2127"/>
                <w:tab w:val="left" w:pos="2552"/>
              </w:tabs>
              <w:rPr>
                <w:rFonts w:eastAsia="Calibri" w:cs="Times New Roman"/>
                <w:szCs w:val="20"/>
              </w:rPr>
            </w:pPr>
          </w:p>
          <w:p w:rsidR="00763057" w:rsidRPr="0062716E" w:rsidRDefault="00AE57F2" w:rsidP="00165291">
            <w:pPr>
              <w:tabs>
                <w:tab w:val="left" w:pos="426"/>
                <w:tab w:val="left" w:pos="851"/>
                <w:tab w:val="left" w:pos="1701"/>
                <w:tab w:val="left" w:pos="2127"/>
                <w:tab w:val="left" w:pos="2552"/>
              </w:tabs>
              <w:rPr>
                <w:rFonts w:eastAsia="Calibri" w:cs="Times New Roman"/>
                <w:szCs w:val="20"/>
              </w:rPr>
            </w:pPr>
            <w:r w:rsidRPr="0062716E">
              <w:rPr>
                <w:rFonts w:eastAsia="Calibri" w:cs="Times New Roman"/>
                <w:szCs w:val="20"/>
              </w:rPr>
              <w:t>P</w:t>
            </w:r>
            <w:r w:rsidR="001A726D" w:rsidRPr="0062716E">
              <w:rPr>
                <w:rFonts w:eastAsia="Calibri" w:cs="Times New Roman"/>
                <w:szCs w:val="20"/>
              </w:rPr>
              <w:t>ë</w:t>
            </w:r>
            <w:r w:rsidRPr="0062716E">
              <w:rPr>
                <w:rFonts w:eastAsia="Calibri" w:cs="Times New Roman"/>
                <w:szCs w:val="20"/>
              </w:rPr>
              <w:t>rgjith</w:t>
            </w:r>
            <w:r w:rsidR="001A726D" w:rsidRPr="0062716E">
              <w:rPr>
                <w:rFonts w:eastAsia="Calibri" w:cs="Times New Roman"/>
                <w:szCs w:val="20"/>
              </w:rPr>
              <w:t>ë</w:t>
            </w:r>
            <w:r w:rsidRPr="0062716E">
              <w:rPr>
                <w:rFonts w:eastAsia="Calibri" w:cs="Times New Roman"/>
                <w:szCs w:val="20"/>
              </w:rPr>
              <w:t>sisht, t</w:t>
            </w:r>
            <w:r w:rsidR="001A726D" w:rsidRPr="0062716E">
              <w:rPr>
                <w:rFonts w:eastAsia="Calibri" w:cs="Times New Roman"/>
                <w:szCs w:val="20"/>
              </w:rPr>
              <w:t>ë</w:t>
            </w:r>
            <w:r w:rsidRPr="0062716E">
              <w:rPr>
                <w:rFonts w:eastAsia="Calibri" w:cs="Times New Roman"/>
                <w:szCs w:val="20"/>
              </w:rPr>
              <w:t xml:space="preserve"> gjith</w:t>
            </w:r>
            <w:r w:rsidR="001A726D" w:rsidRPr="0062716E">
              <w:rPr>
                <w:rFonts w:eastAsia="Calibri" w:cs="Times New Roman"/>
                <w:szCs w:val="20"/>
              </w:rPr>
              <w:t>ë</w:t>
            </w:r>
            <w:r w:rsidRPr="0062716E">
              <w:rPr>
                <w:rFonts w:eastAsia="Calibri" w:cs="Times New Roman"/>
                <w:szCs w:val="20"/>
              </w:rPr>
              <w:t xml:space="preserve"> komponent</w:t>
            </w:r>
            <w:r w:rsidR="001A726D" w:rsidRPr="0062716E">
              <w:rPr>
                <w:rFonts w:eastAsia="Calibri" w:cs="Times New Roman"/>
                <w:szCs w:val="20"/>
              </w:rPr>
              <w:t>ë</w:t>
            </w:r>
            <w:r w:rsidRPr="0062716E">
              <w:rPr>
                <w:rFonts w:eastAsia="Calibri" w:cs="Times New Roman"/>
                <w:szCs w:val="20"/>
              </w:rPr>
              <w:t>t e kompjuterit dhe pajisjet e ruajtjes s</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dh</w:t>
            </w:r>
            <w:r w:rsidR="001A726D" w:rsidRPr="0062716E">
              <w:rPr>
                <w:rFonts w:eastAsia="Calibri" w:cs="Times New Roman"/>
                <w:szCs w:val="20"/>
              </w:rPr>
              <w:t>ë</w:t>
            </w:r>
            <w:r w:rsidRPr="0062716E">
              <w:rPr>
                <w:rFonts w:eastAsia="Calibri" w:cs="Times New Roman"/>
                <w:szCs w:val="20"/>
              </w:rPr>
              <w:t>nave duhet t</w:t>
            </w:r>
            <w:r w:rsidR="001A726D" w:rsidRPr="0062716E">
              <w:rPr>
                <w:rFonts w:eastAsia="Calibri" w:cs="Times New Roman"/>
                <w:szCs w:val="20"/>
              </w:rPr>
              <w:t>ë</w:t>
            </w:r>
            <w:r w:rsidRPr="0062716E">
              <w:rPr>
                <w:rFonts w:eastAsia="Calibri" w:cs="Times New Roman"/>
                <w:szCs w:val="20"/>
              </w:rPr>
              <w:t xml:space="preserve"> trajtohen me kujdesin m</w:t>
            </w:r>
            <w:r w:rsidR="001A726D" w:rsidRPr="0062716E">
              <w:rPr>
                <w:rFonts w:eastAsia="Calibri" w:cs="Times New Roman"/>
                <w:szCs w:val="20"/>
              </w:rPr>
              <w:t>ë</w:t>
            </w:r>
            <w:r w:rsidRPr="0062716E">
              <w:rPr>
                <w:rFonts w:eastAsia="Calibri" w:cs="Times New Roman"/>
                <w:szCs w:val="20"/>
              </w:rPr>
              <w:t xml:space="preserve"> t</w:t>
            </w:r>
            <w:r w:rsidR="001A726D" w:rsidRPr="0062716E">
              <w:rPr>
                <w:rFonts w:eastAsia="Calibri" w:cs="Times New Roman"/>
                <w:szCs w:val="20"/>
              </w:rPr>
              <w:t>ë</w:t>
            </w:r>
            <w:r w:rsidRPr="0062716E">
              <w:rPr>
                <w:rFonts w:eastAsia="Calibri" w:cs="Times New Roman"/>
                <w:szCs w:val="20"/>
              </w:rPr>
              <w:t xml:space="preserve"> madh sepse trajtimi i pakujdessh</w:t>
            </w:r>
            <w:r w:rsidR="001A726D" w:rsidRPr="0062716E">
              <w:rPr>
                <w:rFonts w:eastAsia="Calibri" w:cs="Times New Roman"/>
                <w:szCs w:val="20"/>
              </w:rPr>
              <w:t>ë</w:t>
            </w:r>
            <w:r w:rsidRPr="0062716E">
              <w:rPr>
                <w:rFonts w:eastAsia="Calibri" w:cs="Times New Roman"/>
                <w:szCs w:val="20"/>
              </w:rPr>
              <w:t>m mund t</w:t>
            </w:r>
            <w:r w:rsidR="001A726D" w:rsidRPr="0062716E">
              <w:rPr>
                <w:rFonts w:eastAsia="Calibri" w:cs="Times New Roman"/>
                <w:szCs w:val="20"/>
              </w:rPr>
              <w:t>ë</w:t>
            </w:r>
            <w:r w:rsidRPr="0062716E">
              <w:rPr>
                <w:rFonts w:eastAsia="Calibri" w:cs="Times New Roman"/>
                <w:szCs w:val="20"/>
              </w:rPr>
              <w:t xml:space="preserve"> shkaktoj</w:t>
            </w:r>
            <w:r w:rsidR="001A726D" w:rsidRPr="0062716E">
              <w:rPr>
                <w:rFonts w:eastAsia="Calibri" w:cs="Times New Roman"/>
                <w:szCs w:val="20"/>
              </w:rPr>
              <w:t>ë</w:t>
            </w:r>
            <w:r w:rsidRPr="0062716E">
              <w:rPr>
                <w:rFonts w:eastAsia="Calibri" w:cs="Times New Roman"/>
                <w:szCs w:val="20"/>
              </w:rPr>
              <w:t xml:space="preserve"> d</w:t>
            </w:r>
            <w:r w:rsidR="001A726D" w:rsidRPr="0062716E">
              <w:rPr>
                <w:rFonts w:eastAsia="Calibri" w:cs="Times New Roman"/>
                <w:szCs w:val="20"/>
              </w:rPr>
              <w:t>ë</w:t>
            </w:r>
            <w:r w:rsidRPr="0062716E">
              <w:rPr>
                <w:rFonts w:eastAsia="Calibri" w:cs="Times New Roman"/>
                <w:szCs w:val="20"/>
              </w:rPr>
              <w:t>mtimin ose shkat</w:t>
            </w:r>
            <w:r w:rsidR="001A726D" w:rsidRPr="0062716E">
              <w:rPr>
                <w:rFonts w:eastAsia="Calibri" w:cs="Times New Roman"/>
                <w:szCs w:val="20"/>
              </w:rPr>
              <w:t>ë</w:t>
            </w:r>
            <w:r w:rsidRPr="0062716E">
              <w:rPr>
                <w:rFonts w:eastAsia="Calibri" w:cs="Times New Roman"/>
                <w:szCs w:val="20"/>
              </w:rPr>
              <w:t>rrimin e provave elektronike</w:t>
            </w:r>
            <w:r w:rsidR="00763057" w:rsidRPr="0062716E">
              <w:rPr>
                <w:rFonts w:eastAsia="Calibri" w:cs="Times New Roman"/>
                <w:szCs w:val="20"/>
              </w:rPr>
              <w:t>.</w:t>
            </w:r>
          </w:p>
          <w:p w:rsidR="0013526A" w:rsidRPr="0062716E" w:rsidRDefault="0013526A" w:rsidP="00165291">
            <w:pPr>
              <w:tabs>
                <w:tab w:val="left" w:pos="426"/>
                <w:tab w:val="left" w:pos="851"/>
                <w:tab w:val="left" w:pos="1701"/>
                <w:tab w:val="left" w:pos="2127"/>
                <w:tab w:val="left" w:pos="2552"/>
              </w:tabs>
              <w:rPr>
                <w:rFonts w:eastAsia="Calibri" w:cs="Times New Roman"/>
                <w:szCs w:val="20"/>
              </w:rPr>
            </w:pPr>
            <w:r w:rsidRPr="0062716E">
              <w:rPr>
                <w:rFonts w:eastAsia="Calibri" w:cs="Times New Roman"/>
                <w:szCs w:val="20"/>
              </w:rPr>
              <w:t xml:space="preserve"> </w:t>
            </w:r>
          </w:p>
          <w:p w:rsidR="0013526A" w:rsidRPr="0062716E" w:rsidRDefault="0013526A" w:rsidP="00165291">
            <w:pPr>
              <w:pStyle w:val="bul1"/>
              <w:rPr>
                <w:lang w:val="sq-AL"/>
              </w:rPr>
            </w:pPr>
            <w:r w:rsidRPr="0062716E">
              <w:rPr>
                <w:lang w:val="sq-AL"/>
              </w:rPr>
              <w:t>Pa</w:t>
            </w:r>
            <w:r w:rsidR="00521AB0" w:rsidRPr="0062716E">
              <w:rPr>
                <w:lang w:val="sq-AL"/>
              </w:rPr>
              <w:t>ketimi</w:t>
            </w:r>
          </w:p>
          <w:p w:rsidR="0013526A" w:rsidRPr="0062716E" w:rsidRDefault="00521AB0" w:rsidP="00165291">
            <w:pPr>
              <w:pStyle w:val="bul2"/>
              <w:spacing w:before="0" w:after="0"/>
              <w:rPr>
                <w:rFonts w:eastAsia="Calibri"/>
                <w:lang w:val="sq-AL"/>
              </w:rPr>
            </w:pPr>
            <w:r w:rsidRPr="0062716E">
              <w:rPr>
                <w:rFonts w:eastAsia="Calibri"/>
                <w:lang w:val="sq-AL"/>
              </w:rPr>
              <w:t>Sigurohuni q</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gjitha provat elektronike t</w:t>
            </w:r>
            <w:r w:rsidR="001A726D" w:rsidRPr="0062716E">
              <w:rPr>
                <w:rFonts w:eastAsia="Calibri"/>
                <w:lang w:val="sq-AL"/>
              </w:rPr>
              <w:t>ë</w:t>
            </w:r>
            <w:r w:rsidRPr="0062716E">
              <w:rPr>
                <w:rFonts w:eastAsia="Calibri"/>
                <w:lang w:val="sq-AL"/>
              </w:rPr>
              <w:t xml:space="preserve"> mbledhura t</w:t>
            </w:r>
            <w:r w:rsidR="001A726D" w:rsidRPr="0062716E">
              <w:rPr>
                <w:rFonts w:eastAsia="Calibri"/>
                <w:lang w:val="sq-AL"/>
              </w:rPr>
              <w:t>ë</w:t>
            </w:r>
            <w:r w:rsidRPr="0062716E">
              <w:rPr>
                <w:rFonts w:eastAsia="Calibri"/>
                <w:lang w:val="sq-AL"/>
              </w:rPr>
              <w:t xml:space="preserve"> jen</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dokumentuara si</w:t>
            </w:r>
            <w:r w:rsidRPr="0062716E">
              <w:rPr>
                <w:rFonts w:eastAsia="MS Mincho"/>
                <w:szCs w:val="20"/>
                <w:lang w:val="sq-AL"/>
              </w:rPr>
              <w:t>ç duhet dhe t</w:t>
            </w:r>
            <w:r w:rsidR="001A726D" w:rsidRPr="0062716E">
              <w:rPr>
                <w:rFonts w:eastAsia="MS Mincho"/>
                <w:szCs w:val="20"/>
                <w:lang w:val="sq-AL"/>
              </w:rPr>
              <w:t>ë</w:t>
            </w:r>
            <w:r w:rsidRPr="0062716E">
              <w:rPr>
                <w:rFonts w:eastAsia="MS Mincho"/>
                <w:szCs w:val="20"/>
                <w:lang w:val="sq-AL"/>
              </w:rPr>
              <w:t xml:space="preserve"> etiketuara p</w:t>
            </w:r>
            <w:r w:rsidR="001A726D" w:rsidRPr="0062716E">
              <w:rPr>
                <w:rFonts w:eastAsia="MS Mincho"/>
                <w:szCs w:val="20"/>
                <w:lang w:val="sq-AL"/>
              </w:rPr>
              <w:t>ë</w:t>
            </w:r>
            <w:r w:rsidRPr="0062716E">
              <w:rPr>
                <w:rFonts w:eastAsia="MS Mincho"/>
                <w:szCs w:val="20"/>
                <w:lang w:val="sq-AL"/>
              </w:rPr>
              <w:t>rpara paketimit</w:t>
            </w:r>
            <w:r w:rsidR="0013526A" w:rsidRPr="0062716E">
              <w:rPr>
                <w:rFonts w:eastAsia="Calibri"/>
                <w:lang w:val="sq-AL"/>
              </w:rPr>
              <w:t>.</w:t>
            </w:r>
          </w:p>
          <w:p w:rsidR="0013526A" w:rsidRPr="0062716E" w:rsidRDefault="00521AB0" w:rsidP="00165291">
            <w:pPr>
              <w:pStyle w:val="bul2"/>
              <w:spacing w:before="0" w:after="0"/>
              <w:rPr>
                <w:rFonts w:eastAsia="Calibri"/>
                <w:lang w:val="sq-AL"/>
              </w:rPr>
            </w:pPr>
            <w:r w:rsidRPr="0062716E">
              <w:rPr>
                <w:rFonts w:eastAsia="Calibri"/>
                <w:lang w:val="sq-AL"/>
              </w:rPr>
              <w:t>Sa her</w:t>
            </w:r>
            <w:r w:rsidR="001A726D" w:rsidRPr="0062716E">
              <w:rPr>
                <w:rFonts w:eastAsia="Calibri"/>
                <w:lang w:val="sq-AL"/>
              </w:rPr>
              <w:t>ë</w:t>
            </w:r>
            <w:r w:rsidRPr="0062716E">
              <w:rPr>
                <w:rFonts w:eastAsia="Calibri"/>
                <w:lang w:val="sq-AL"/>
              </w:rPr>
              <w:t xml:space="preserve"> q</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jet</w:t>
            </w:r>
            <w:r w:rsidR="001A726D" w:rsidRPr="0062716E">
              <w:rPr>
                <w:rFonts w:eastAsia="Calibri"/>
                <w:lang w:val="sq-AL"/>
              </w:rPr>
              <w:t>ë</w:t>
            </w:r>
            <w:r w:rsidRPr="0062716E">
              <w:rPr>
                <w:rFonts w:eastAsia="Calibri"/>
                <w:lang w:val="sq-AL"/>
              </w:rPr>
              <w:t xml:space="preserve"> e mundur, transportoni provat elektronike t</w:t>
            </w:r>
            <w:r w:rsidR="001A726D" w:rsidRPr="0062716E">
              <w:rPr>
                <w:rFonts w:eastAsia="Calibri"/>
                <w:lang w:val="sq-AL"/>
              </w:rPr>
              <w:t>ë</w:t>
            </w:r>
            <w:r w:rsidRPr="0062716E">
              <w:rPr>
                <w:rFonts w:eastAsia="Calibri"/>
                <w:lang w:val="sq-AL"/>
              </w:rPr>
              <w:t xml:space="preserve"> mbledhura n</w:t>
            </w:r>
            <w:r w:rsidR="001A726D" w:rsidRPr="0062716E">
              <w:rPr>
                <w:rFonts w:eastAsia="Calibri"/>
                <w:lang w:val="sq-AL"/>
              </w:rPr>
              <w:t>ë</w:t>
            </w:r>
            <w:r w:rsidRPr="0062716E">
              <w:rPr>
                <w:rFonts w:eastAsia="Calibri"/>
                <w:lang w:val="sq-AL"/>
              </w:rPr>
              <w:t xml:space="preserve"> paketim origjinal</w:t>
            </w:r>
            <w:r w:rsidR="0013526A" w:rsidRPr="0062716E">
              <w:rPr>
                <w:rFonts w:eastAsia="Calibri"/>
                <w:lang w:val="sq-AL"/>
              </w:rPr>
              <w:t>.</w:t>
            </w:r>
          </w:p>
          <w:p w:rsidR="0013526A" w:rsidRPr="0062716E" w:rsidRDefault="00521AB0" w:rsidP="00165291">
            <w:pPr>
              <w:pStyle w:val="bul2"/>
              <w:spacing w:before="0" w:after="0"/>
              <w:rPr>
                <w:rFonts w:eastAsia="Calibri"/>
                <w:lang w:val="sq-AL"/>
              </w:rPr>
            </w:pPr>
            <w:r w:rsidRPr="0062716E">
              <w:rPr>
                <w:rFonts w:eastAsia="Calibri"/>
                <w:lang w:val="sq-AL"/>
              </w:rPr>
              <w:t>N</w:t>
            </w:r>
            <w:r w:rsidR="001A726D" w:rsidRPr="0062716E">
              <w:rPr>
                <w:rFonts w:eastAsia="Calibri"/>
                <w:lang w:val="sq-AL"/>
              </w:rPr>
              <w:t>ë</w:t>
            </w:r>
            <w:r w:rsidRPr="0062716E">
              <w:rPr>
                <w:rFonts w:eastAsia="Calibri"/>
                <w:lang w:val="sq-AL"/>
              </w:rPr>
              <w:t xml:space="preserve">se nuk </w:t>
            </w:r>
            <w:r w:rsidR="001A726D" w:rsidRPr="0062716E">
              <w:rPr>
                <w:rFonts w:eastAsia="Calibri"/>
                <w:lang w:val="sq-AL"/>
              </w:rPr>
              <w:t>ë</w:t>
            </w:r>
            <w:r w:rsidRPr="0062716E">
              <w:rPr>
                <w:rFonts w:eastAsia="Calibri"/>
                <w:lang w:val="sq-AL"/>
              </w:rPr>
              <w:t>sht</w:t>
            </w:r>
            <w:r w:rsidR="001A726D" w:rsidRPr="0062716E">
              <w:rPr>
                <w:rFonts w:eastAsia="Calibri"/>
                <w:lang w:val="sq-AL"/>
              </w:rPr>
              <w:t>ë</w:t>
            </w:r>
            <w:r w:rsidRPr="0062716E">
              <w:rPr>
                <w:rFonts w:eastAsia="Calibri"/>
                <w:lang w:val="sq-AL"/>
              </w:rPr>
              <w:t xml:space="preserve"> i disponuesh</w:t>
            </w:r>
            <w:r w:rsidR="001A726D" w:rsidRPr="0062716E">
              <w:rPr>
                <w:rFonts w:eastAsia="Calibri"/>
                <w:lang w:val="sq-AL"/>
              </w:rPr>
              <w:t>ë</w:t>
            </w:r>
            <w:r w:rsidRPr="0062716E">
              <w:rPr>
                <w:rFonts w:eastAsia="Calibri"/>
                <w:lang w:val="sq-AL"/>
              </w:rPr>
              <w:t>m asnj</w:t>
            </w:r>
            <w:r w:rsidR="001A726D" w:rsidRPr="0062716E">
              <w:rPr>
                <w:rFonts w:eastAsia="Calibri"/>
                <w:lang w:val="sq-AL"/>
              </w:rPr>
              <w:t>ë</w:t>
            </w:r>
            <w:r w:rsidRPr="0062716E">
              <w:rPr>
                <w:rFonts w:eastAsia="Calibri"/>
                <w:lang w:val="sq-AL"/>
              </w:rPr>
              <w:t xml:space="preserve"> paketim origjinal, p</w:t>
            </w:r>
            <w:r w:rsidR="001A726D" w:rsidRPr="0062716E">
              <w:rPr>
                <w:rFonts w:eastAsia="Calibri"/>
                <w:lang w:val="sq-AL"/>
              </w:rPr>
              <w:t>ë</w:t>
            </w:r>
            <w:r w:rsidRPr="0062716E">
              <w:rPr>
                <w:rFonts w:eastAsia="Calibri"/>
                <w:lang w:val="sq-AL"/>
              </w:rPr>
              <w:t xml:space="preserve">rdorni paketimin antistatik </w:t>
            </w:r>
            <w:r w:rsidR="0013526A" w:rsidRPr="0062716E">
              <w:rPr>
                <w:rFonts w:eastAsia="Calibri"/>
                <w:lang w:val="sq-AL"/>
              </w:rPr>
              <w:t>(</w:t>
            </w:r>
            <w:r w:rsidRPr="0062716E">
              <w:rPr>
                <w:rFonts w:eastAsia="Calibri"/>
                <w:lang w:val="sq-AL"/>
              </w:rPr>
              <w:t>p</w:t>
            </w:r>
            <w:r w:rsidR="0013526A" w:rsidRPr="0062716E">
              <w:rPr>
                <w:rFonts w:eastAsia="Calibri"/>
                <w:lang w:val="sq-AL"/>
              </w:rPr>
              <w:t>.</w:t>
            </w:r>
            <w:r w:rsidRPr="0062716E">
              <w:rPr>
                <w:rFonts w:eastAsia="Calibri"/>
                <w:lang w:val="sq-AL"/>
              </w:rPr>
              <w:t>sh</w:t>
            </w:r>
            <w:r w:rsidR="0013526A" w:rsidRPr="0062716E">
              <w:rPr>
                <w:rFonts w:eastAsia="Calibri"/>
                <w:lang w:val="sq-AL"/>
              </w:rPr>
              <w:t xml:space="preserve">., </w:t>
            </w:r>
            <w:r w:rsidRPr="0062716E">
              <w:rPr>
                <w:rFonts w:eastAsia="MS Mincho"/>
                <w:szCs w:val="20"/>
                <w:lang w:val="sq-AL"/>
              </w:rPr>
              <w:t>çanta prej letre ose qese plastike antistatik</w:t>
            </w:r>
            <w:r w:rsidR="00DB1AE7" w:rsidRPr="0062716E">
              <w:rPr>
                <w:rFonts w:eastAsia="MS Mincho"/>
                <w:szCs w:val="20"/>
                <w:lang w:val="sq-AL"/>
              </w:rPr>
              <w:t>e</w:t>
            </w:r>
            <w:r w:rsidR="0013526A" w:rsidRPr="0062716E">
              <w:rPr>
                <w:rFonts w:eastAsia="Calibri"/>
                <w:lang w:val="sq-AL"/>
              </w:rPr>
              <w:t>).</w:t>
            </w:r>
            <w:r w:rsidRPr="0062716E">
              <w:rPr>
                <w:rFonts w:eastAsia="Calibri"/>
                <w:lang w:val="sq-AL"/>
              </w:rPr>
              <w:t xml:space="preserve"> Evitoni p</w:t>
            </w:r>
            <w:r w:rsidR="001A726D" w:rsidRPr="0062716E">
              <w:rPr>
                <w:rFonts w:eastAsia="Calibri"/>
                <w:lang w:val="sq-AL"/>
              </w:rPr>
              <w:t>ë</w:t>
            </w:r>
            <w:r w:rsidRPr="0062716E">
              <w:rPr>
                <w:rFonts w:eastAsia="Calibri"/>
                <w:lang w:val="sq-AL"/>
              </w:rPr>
              <w:t>rdorimin e materialeve q</w:t>
            </w:r>
            <w:r w:rsidR="001A726D" w:rsidRPr="0062716E">
              <w:rPr>
                <w:rFonts w:eastAsia="Calibri"/>
                <w:lang w:val="sq-AL"/>
              </w:rPr>
              <w:t>ë</w:t>
            </w:r>
            <w:r w:rsidRPr="0062716E">
              <w:rPr>
                <w:rFonts w:eastAsia="Calibri"/>
                <w:lang w:val="sq-AL"/>
              </w:rPr>
              <w:t xml:space="preserve"> mund t</w:t>
            </w:r>
            <w:r w:rsidR="001A726D" w:rsidRPr="0062716E">
              <w:rPr>
                <w:rFonts w:eastAsia="Calibri"/>
                <w:lang w:val="sq-AL"/>
              </w:rPr>
              <w:t>ë</w:t>
            </w:r>
            <w:r w:rsidRPr="0062716E">
              <w:rPr>
                <w:rFonts w:eastAsia="Calibri"/>
                <w:lang w:val="sq-AL"/>
              </w:rPr>
              <w:t xml:space="preserve"> prodhojn</w:t>
            </w:r>
            <w:r w:rsidR="001A726D" w:rsidRPr="0062716E">
              <w:rPr>
                <w:rFonts w:eastAsia="Calibri"/>
                <w:lang w:val="sq-AL"/>
              </w:rPr>
              <w:t>ë</w:t>
            </w:r>
            <w:r w:rsidRPr="0062716E">
              <w:rPr>
                <w:rFonts w:eastAsia="Calibri"/>
                <w:lang w:val="sq-AL"/>
              </w:rPr>
              <w:t xml:space="preserve"> elektricitet statik, t</w:t>
            </w:r>
            <w:r w:rsidR="001A726D" w:rsidRPr="0062716E">
              <w:rPr>
                <w:rFonts w:eastAsia="Calibri"/>
                <w:lang w:val="sq-AL"/>
              </w:rPr>
              <w:t>ë</w:t>
            </w:r>
            <w:r w:rsidRPr="0062716E">
              <w:rPr>
                <w:rFonts w:eastAsia="Calibri"/>
                <w:lang w:val="sq-AL"/>
              </w:rPr>
              <w:t xml:space="preserve"> tilla si qeset plastike standarde</w:t>
            </w:r>
            <w:r w:rsidR="0013526A" w:rsidRPr="0062716E">
              <w:rPr>
                <w:rFonts w:eastAsia="Calibri"/>
                <w:lang w:val="sq-AL"/>
              </w:rPr>
              <w:t>.</w:t>
            </w:r>
          </w:p>
          <w:p w:rsidR="0013526A" w:rsidRPr="0062716E" w:rsidRDefault="00521AB0" w:rsidP="00165291">
            <w:pPr>
              <w:pStyle w:val="bul2"/>
              <w:spacing w:before="0" w:after="0"/>
              <w:rPr>
                <w:rFonts w:eastAsia="Calibri"/>
                <w:lang w:val="sq-AL"/>
              </w:rPr>
            </w:pPr>
            <w:r w:rsidRPr="0062716E">
              <w:rPr>
                <w:rFonts w:eastAsia="MS Mincho"/>
                <w:bCs/>
                <w:lang w:val="sq-AL"/>
              </w:rPr>
              <w:t>Mos i palosni, p</w:t>
            </w:r>
            <w:r w:rsidR="001A726D" w:rsidRPr="0062716E">
              <w:rPr>
                <w:rFonts w:eastAsia="MS Mincho"/>
                <w:bCs/>
                <w:lang w:val="sq-AL"/>
              </w:rPr>
              <w:t>ë</w:t>
            </w:r>
            <w:r w:rsidRPr="0062716E">
              <w:rPr>
                <w:rFonts w:eastAsia="MS Mincho"/>
                <w:bCs/>
                <w:lang w:val="sq-AL"/>
              </w:rPr>
              <w:t>rkulni ose g</w:t>
            </w:r>
            <w:r w:rsidR="001A726D" w:rsidRPr="0062716E">
              <w:rPr>
                <w:rFonts w:eastAsia="MS Mincho"/>
                <w:bCs/>
                <w:lang w:val="sq-AL"/>
              </w:rPr>
              <w:t>ë</w:t>
            </w:r>
            <w:r w:rsidRPr="0062716E">
              <w:rPr>
                <w:rFonts w:eastAsia="MS Mincho"/>
                <w:bCs/>
                <w:lang w:val="sq-AL"/>
              </w:rPr>
              <w:t>rvishtni nj</w:t>
            </w:r>
            <w:r w:rsidR="001A726D" w:rsidRPr="0062716E">
              <w:rPr>
                <w:rFonts w:eastAsia="MS Mincho"/>
                <w:bCs/>
                <w:lang w:val="sq-AL"/>
              </w:rPr>
              <w:t>ë</w:t>
            </w:r>
            <w:r w:rsidRPr="0062716E">
              <w:rPr>
                <w:rFonts w:eastAsia="MS Mincho"/>
                <w:bCs/>
                <w:lang w:val="sq-AL"/>
              </w:rPr>
              <w:t>sit</w:t>
            </w:r>
            <w:r w:rsidR="001A726D" w:rsidRPr="0062716E">
              <w:rPr>
                <w:rFonts w:eastAsia="MS Mincho"/>
                <w:bCs/>
                <w:lang w:val="sq-AL"/>
              </w:rPr>
              <w:t>ë</w:t>
            </w:r>
            <w:r w:rsidRPr="0062716E">
              <w:rPr>
                <w:rFonts w:eastAsia="MS Mincho"/>
                <w:bCs/>
                <w:lang w:val="sq-AL"/>
              </w:rPr>
              <w:t xml:space="preserve"> e ruajtjes s</w:t>
            </w:r>
            <w:r w:rsidR="001A726D" w:rsidRPr="0062716E">
              <w:rPr>
                <w:rFonts w:eastAsia="MS Mincho"/>
                <w:bCs/>
                <w:lang w:val="sq-AL"/>
              </w:rPr>
              <w:t>ë</w:t>
            </w:r>
            <w:r w:rsidRPr="0062716E">
              <w:rPr>
                <w:rFonts w:eastAsia="MS Mincho"/>
                <w:bCs/>
                <w:lang w:val="sq-AL"/>
              </w:rPr>
              <w:t xml:space="preserve"> t</w:t>
            </w:r>
            <w:r w:rsidR="001A726D" w:rsidRPr="0062716E">
              <w:rPr>
                <w:rFonts w:eastAsia="MS Mincho"/>
                <w:bCs/>
                <w:lang w:val="sq-AL"/>
              </w:rPr>
              <w:t>ë</w:t>
            </w:r>
            <w:r w:rsidRPr="0062716E">
              <w:rPr>
                <w:rFonts w:eastAsia="MS Mincho"/>
                <w:bCs/>
                <w:lang w:val="sq-AL"/>
              </w:rPr>
              <w:t xml:space="preserve"> dh</w:t>
            </w:r>
            <w:r w:rsidR="001A726D" w:rsidRPr="0062716E">
              <w:rPr>
                <w:rFonts w:eastAsia="MS Mincho"/>
                <w:bCs/>
                <w:lang w:val="sq-AL"/>
              </w:rPr>
              <w:t>ë</w:t>
            </w:r>
            <w:r w:rsidRPr="0062716E">
              <w:rPr>
                <w:rFonts w:eastAsia="MS Mincho"/>
                <w:bCs/>
                <w:lang w:val="sq-AL"/>
              </w:rPr>
              <w:t xml:space="preserve">nave si </w:t>
            </w:r>
            <w:r w:rsidR="007033D8" w:rsidRPr="0062716E">
              <w:rPr>
                <w:rFonts w:eastAsia="MS Mincho"/>
                <w:lang w:val="sq-AL"/>
              </w:rPr>
              <w:t>disketat</w:t>
            </w:r>
            <w:r w:rsidR="0013526A" w:rsidRPr="0062716E">
              <w:rPr>
                <w:rFonts w:eastAsia="MS Mincho"/>
                <w:lang w:val="sq-AL"/>
              </w:rPr>
              <w:t>, CD</w:t>
            </w:r>
            <w:r w:rsidRPr="0062716E">
              <w:rPr>
                <w:rFonts w:eastAsia="MS Mincho"/>
                <w:lang w:val="sq-AL"/>
              </w:rPr>
              <w:t>-t</w:t>
            </w:r>
            <w:r w:rsidR="001A726D" w:rsidRPr="0062716E">
              <w:rPr>
                <w:rFonts w:eastAsia="MS Mincho"/>
                <w:lang w:val="sq-AL"/>
              </w:rPr>
              <w:t>ë</w:t>
            </w:r>
            <w:r w:rsidRPr="0062716E">
              <w:rPr>
                <w:rFonts w:eastAsia="MS Mincho"/>
                <w:lang w:val="sq-AL"/>
              </w:rPr>
              <w:t xml:space="preserve"> dhe </w:t>
            </w:r>
            <w:r w:rsidR="00856F14" w:rsidRPr="0062716E">
              <w:rPr>
                <w:rFonts w:eastAsia="MS Mincho"/>
                <w:lang w:val="sq-AL"/>
              </w:rPr>
              <w:t>kasetat</w:t>
            </w:r>
            <w:r w:rsidR="0013526A" w:rsidRPr="0062716E">
              <w:rPr>
                <w:rFonts w:eastAsia="MS Mincho"/>
                <w:lang w:val="sq-AL"/>
              </w:rPr>
              <w:t>.</w:t>
            </w:r>
          </w:p>
          <w:p w:rsidR="0013526A" w:rsidRPr="0062716E" w:rsidRDefault="008856C9" w:rsidP="00165291">
            <w:pPr>
              <w:pStyle w:val="bul2"/>
              <w:spacing w:before="0" w:after="0"/>
              <w:rPr>
                <w:rFonts w:eastAsia="Calibri"/>
                <w:lang w:val="sq-AL"/>
              </w:rPr>
            </w:pPr>
            <w:r w:rsidRPr="0062716E">
              <w:rPr>
                <w:rFonts w:eastAsia="Calibri"/>
                <w:bCs/>
                <w:lang w:val="sq-AL"/>
              </w:rPr>
              <w:t>Mos ngjisni etiketa me ngjit</w:t>
            </w:r>
            <w:r w:rsidR="001A726D" w:rsidRPr="0062716E">
              <w:rPr>
                <w:rFonts w:eastAsia="Calibri"/>
                <w:bCs/>
                <w:lang w:val="sq-AL"/>
              </w:rPr>
              <w:t>ë</w:t>
            </w:r>
            <w:r w:rsidRPr="0062716E">
              <w:rPr>
                <w:rFonts w:eastAsia="Calibri"/>
                <w:bCs/>
                <w:lang w:val="sq-AL"/>
              </w:rPr>
              <w:t>se n</w:t>
            </w:r>
            <w:r w:rsidR="001A726D" w:rsidRPr="0062716E">
              <w:rPr>
                <w:rFonts w:eastAsia="Calibri"/>
                <w:bCs/>
                <w:lang w:val="sq-AL"/>
              </w:rPr>
              <w:t>ë</w:t>
            </w:r>
            <w:r w:rsidRPr="0062716E">
              <w:rPr>
                <w:rFonts w:eastAsia="Calibri"/>
                <w:bCs/>
                <w:lang w:val="sq-AL"/>
              </w:rPr>
              <w:t xml:space="preserve"> sip</w:t>
            </w:r>
            <w:r w:rsidR="001A726D" w:rsidRPr="0062716E">
              <w:rPr>
                <w:rFonts w:eastAsia="Calibri"/>
                <w:bCs/>
                <w:lang w:val="sq-AL"/>
              </w:rPr>
              <w:t>ë</w:t>
            </w:r>
            <w:r w:rsidRPr="0062716E">
              <w:rPr>
                <w:rFonts w:eastAsia="Calibri"/>
                <w:bCs/>
                <w:lang w:val="sq-AL"/>
              </w:rPr>
              <w:t>rfaqe t</w:t>
            </w:r>
            <w:r w:rsidR="001A726D" w:rsidRPr="0062716E">
              <w:rPr>
                <w:rFonts w:eastAsia="Calibri"/>
                <w:bCs/>
                <w:lang w:val="sq-AL"/>
              </w:rPr>
              <w:t>ë</w:t>
            </w:r>
            <w:r w:rsidRPr="0062716E">
              <w:rPr>
                <w:rFonts w:eastAsia="Calibri"/>
                <w:bCs/>
                <w:lang w:val="sq-AL"/>
              </w:rPr>
              <w:t xml:space="preserve"> disqeve apo pajisjeve t</w:t>
            </w:r>
            <w:r w:rsidR="001A726D" w:rsidRPr="0062716E">
              <w:rPr>
                <w:rFonts w:eastAsia="Calibri"/>
                <w:bCs/>
                <w:lang w:val="sq-AL"/>
              </w:rPr>
              <w:t>ë</w:t>
            </w:r>
            <w:r w:rsidRPr="0062716E">
              <w:rPr>
                <w:rFonts w:eastAsia="Calibri"/>
                <w:bCs/>
                <w:lang w:val="sq-AL"/>
              </w:rPr>
              <w:t xml:space="preserve"> ruajtjes s</w:t>
            </w:r>
            <w:r w:rsidR="001A726D" w:rsidRPr="0062716E">
              <w:rPr>
                <w:rFonts w:eastAsia="Calibri"/>
                <w:bCs/>
                <w:lang w:val="sq-AL"/>
              </w:rPr>
              <w:t>ë</w:t>
            </w:r>
            <w:r w:rsidRPr="0062716E">
              <w:rPr>
                <w:rFonts w:eastAsia="Calibri"/>
                <w:bCs/>
                <w:lang w:val="sq-AL"/>
              </w:rPr>
              <w:t xml:space="preserve"> t</w:t>
            </w:r>
            <w:r w:rsidR="001A726D" w:rsidRPr="0062716E">
              <w:rPr>
                <w:rFonts w:eastAsia="Calibri"/>
                <w:bCs/>
                <w:lang w:val="sq-AL"/>
              </w:rPr>
              <w:t>ë</w:t>
            </w:r>
            <w:r w:rsidRPr="0062716E">
              <w:rPr>
                <w:rFonts w:eastAsia="Calibri"/>
                <w:bCs/>
                <w:lang w:val="sq-AL"/>
              </w:rPr>
              <w:t xml:space="preserve"> dh</w:t>
            </w:r>
            <w:r w:rsidR="001A726D" w:rsidRPr="0062716E">
              <w:rPr>
                <w:rFonts w:eastAsia="Calibri"/>
                <w:bCs/>
                <w:lang w:val="sq-AL"/>
              </w:rPr>
              <w:t>ë</w:t>
            </w:r>
            <w:r w:rsidRPr="0062716E">
              <w:rPr>
                <w:rFonts w:eastAsia="Calibri"/>
                <w:bCs/>
                <w:lang w:val="sq-AL"/>
              </w:rPr>
              <w:t>nave. P</w:t>
            </w:r>
            <w:r w:rsidR="001A726D" w:rsidRPr="0062716E">
              <w:rPr>
                <w:rFonts w:eastAsia="Calibri"/>
                <w:bCs/>
                <w:lang w:val="sq-AL"/>
              </w:rPr>
              <w:t>ë</w:t>
            </w:r>
            <w:r w:rsidRPr="0062716E">
              <w:rPr>
                <w:rFonts w:eastAsia="Calibri"/>
                <w:bCs/>
                <w:lang w:val="sq-AL"/>
              </w:rPr>
              <w:t>rdorni kuti ose zarfa p</w:t>
            </w:r>
            <w:r w:rsidR="001A726D" w:rsidRPr="0062716E">
              <w:rPr>
                <w:rFonts w:eastAsia="Calibri"/>
                <w:bCs/>
                <w:lang w:val="sq-AL"/>
              </w:rPr>
              <w:t>ë</w:t>
            </w:r>
            <w:r w:rsidRPr="0062716E">
              <w:rPr>
                <w:rFonts w:eastAsia="Calibri"/>
                <w:bCs/>
                <w:lang w:val="sq-AL"/>
              </w:rPr>
              <w:t>r paketimin e tyre kurdoher</w:t>
            </w:r>
            <w:r w:rsidR="001A726D" w:rsidRPr="0062716E">
              <w:rPr>
                <w:rFonts w:eastAsia="Calibri"/>
                <w:bCs/>
                <w:lang w:val="sq-AL"/>
              </w:rPr>
              <w:t>ë</w:t>
            </w:r>
            <w:r w:rsidRPr="0062716E">
              <w:rPr>
                <w:rFonts w:eastAsia="Calibri"/>
                <w:bCs/>
                <w:lang w:val="sq-AL"/>
              </w:rPr>
              <w:t xml:space="preserve"> q</w:t>
            </w:r>
            <w:r w:rsidR="001A726D" w:rsidRPr="0062716E">
              <w:rPr>
                <w:rFonts w:eastAsia="Calibri"/>
                <w:bCs/>
                <w:lang w:val="sq-AL"/>
              </w:rPr>
              <w:t>ë</w:t>
            </w:r>
            <w:r w:rsidRPr="0062716E">
              <w:rPr>
                <w:rFonts w:eastAsia="Calibri"/>
                <w:bCs/>
                <w:lang w:val="sq-AL"/>
              </w:rPr>
              <w:t xml:space="preserve"> </w:t>
            </w:r>
            <w:r w:rsidR="001A726D" w:rsidRPr="0062716E">
              <w:rPr>
                <w:rFonts w:eastAsia="Calibri"/>
                <w:bCs/>
                <w:lang w:val="sq-AL"/>
              </w:rPr>
              <w:t>ë</w:t>
            </w:r>
            <w:r w:rsidRPr="0062716E">
              <w:rPr>
                <w:rFonts w:eastAsia="Calibri"/>
                <w:bCs/>
                <w:lang w:val="sq-AL"/>
              </w:rPr>
              <w:t>sht</w:t>
            </w:r>
            <w:r w:rsidR="001A726D" w:rsidRPr="0062716E">
              <w:rPr>
                <w:rFonts w:eastAsia="Calibri"/>
                <w:bCs/>
                <w:lang w:val="sq-AL"/>
              </w:rPr>
              <w:t>ë</w:t>
            </w:r>
            <w:r w:rsidRPr="0062716E">
              <w:rPr>
                <w:rFonts w:eastAsia="Calibri"/>
                <w:bCs/>
                <w:lang w:val="sq-AL"/>
              </w:rPr>
              <w:t xml:space="preserve"> e mundur</w:t>
            </w:r>
            <w:r w:rsidR="0013526A" w:rsidRPr="0062716E">
              <w:rPr>
                <w:rFonts w:eastAsia="Calibri"/>
                <w:lang w:val="sq-AL"/>
              </w:rPr>
              <w:t>.</w:t>
            </w:r>
          </w:p>
          <w:p w:rsidR="0013526A" w:rsidRPr="0062716E" w:rsidRDefault="008856C9" w:rsidP="00165291">
            <w:pPr>
              <w:pStyle w:val="bul2"/>
              <w:spacing w:before="0" w:after="0"/>
              <w:rPr>
                <w:rFonts w:eastAsia="Calibri"/>
                <w:lang w:val="sq-AL"/>
              </w:rPr>
            </w:pPr>
            <w:r w:rsidRPr="0062716E">
              <w:rPr>
                <w:rFonts w:eastAsia="MS Mincho"/>
                <w:lang w:val="sq-AL"/>
              </w:rPr>
              <w:t>Sigurohuni q</w:t>
            </w:r>
            <w:r w:rsidR="001A726D" w:rsidRPr="0062716E">
              <w:rPr>
                <w:rFonts w:eastAsia="MS Mincho"/>
                <w:lang w:val="sq-AL"/>
              </w:rPr>
              <w:t>ë</w:t>
            </w:r>
            <w:r w:rsidRPr="0062716E">
              <w:rPr>
                <w:rFonts w:eastAsia="MS Mincho"/>
                <w:lang w:val="sq-AL"/>
              </w:rPr>
              <w:t xml:space="preserve"> t</w:t>
            </w:r>
            <w:r w:rsidR="001A726D" w:rsidRPr="0062716E">
              <w:rPr>
                <w:rFonts w:eastAsia="MS Mincho"/>
                <w:lang w:val="sq-AL"/>
              </w:rPr>
              <w:t>ë</w:t>
            </w:r>
            <w:r w:rsidRPr="0062716E">
              <w:rPr>
                <w:rFonts w:eastAsia="MS Mincho"/>
                <w:lang w:val="sq-AL"/>
              </w:rPr>
              <w:t xml:space="preserve"> gjith</w:t>
            </w:r>
            <w:r w:rsidR="001A726D" w:rsidRPr="0062716E">
              <w:rPr>
                <w:rFonts w:eastAsia="MS Mincho"/>
                <w:lang w:val="sq-AL"/>
              </w:rPr>
              <w:t>ë</w:t>
            </w:r>
            <w:r w:rsidRPr="0062716E">
              <w:rPr>
                <w:rFonts w:eastAsia="MS Mincho"/>
                <w:lang w:val="sq-AL"/>
              </w:rPr>
              <w:t xml:space="preserve"> kutit</w:t>
            </w:r>
            <w:r w:rsidR="001A726D" w:rsidRPr="0062716E">
              <w:rPr>
                <w:rFonts w:eastAsia="MS Mincho"/>
                <w:lang w:val="sq-AL"/>
              </w:rPr>
              <w:t>ë</w:t>
            </w:r>
            <w:r w:rsidRPr="0062716E">
              <w:rPr>
                <w:rFonts w:eastAsia="MS Mincho"/>
                <w:lang w:val="sq-AL"/>
              </w:rPr>
              <w:t xml:space="preserve"> q</w:t>
            </w:r>
            <w:r w:rsidR="001A726D" w:rsidRPr="0062716E">
              <w:rPr>
                <w:rFonts w:eastAsia="MS Mincho"/>
                <w:lang w:val="sq-AL"/>
              </w:rPr>
              <w:t>ë</w:t>
            </w:r>
            <w:r w:rsidRPr="0062716E">
              <w:rPr>
                <w:rFonts w:eastAsia="MS Mincho"/>
                <w:lang w:val="sq-AL"/>
              </w:rPr>
              <w:t xml:space="preserve"> mbajn</w:t>
            </w:r>
            <w:r w:rsidR="001A726D" w:rsidRPr="0062716E">
              <w:rPr>
                <w:rFonts w:eastAsia="MS Mincho"/>
                <w:lang w:val="sq-AL"/>
              </w:rPr>
              <w:t>ë</w:t>
            </w:r>
            <w:r w:rsidRPr="0062716E">
              <w:rPr>
                <w:rFonts w:eastAsia="MS Mincho"/>
                <w:lang w:val="sq-AL"/>
              </w:rPr>
              <w:t xml:space="preserve"> provat t</w:t>
            </w:r>
            <w:r w:rsidR="001A726D" w:rsidRPr="0062716E">
              <w:rPr>
                <w:rFonts w:eastAsia="MS Mincho"/>
                <w:lang w:val="sq-AL"/>
              </w:rPr>
              <w:t>ë</w:t>
            </w:r>
            <w:r w:rsidRPr="0062716E">
              <w:rPr>
                <w:rFonts w:eastAsia="MS Mincho"/>
                <w:lang w:val="sq-AL"/>
              </w:rPr>
              <w:t xml:space="preserve"> jen</w:t>
            </w:r>
            <w:r w:rsidR="001A726D" w:rsidRPr="0062716E">
              <w:rPr>
                <w:rFonts w:eastAsia="MS Mincho"/>
                <w:lang w:val="sq-AL"/>
              </w:rPr>
              <w:t>ë</w:t>
            </w:r>
            <w:r w:rsidRPr="0062716E">
              <w:rPr>
                <w:rFonts w:eastAsia="MS Mincho"/>
                <w:lang w:val="sq-AL"/>
              </w:rPr>
              <w:t xml:space="preserve"> me etiketat p</w:t>
            </w:r>
            <w:r w:rsidR="001A726D" w:rsidRPr="0062716E">
              <w:rPr>
                <w:rFonts w:eastAsia="MS Mincho"/>
                <w:lang w:val="sq-AL"/>
              </w:rPr>
              <w:t>ë</w:t>
            </w:r>
            <w:r w:rsidRPr="0062716E">
              <w:rPr>
                <w:rFonts w:eastAsia="MS Mincho"/>
                <w:lang w:val="sq-AL"/>
              </w:rPr>
              <w:t>rkat</w:t>
            </w:r>
            <w:r w:rsidR="001A726D" w:rsidRPr="0062716E">
              <w:rPr>
                <w:rFonts w:eastAsia="MS Mincho"/>
                <w:lang w:val="sq-AL"/>
              </w:rPr>
              <w:t>ë</w:t>
            </w:r>
            <w:r w:rsidRPr="0062716E">
              <w:rPr>
                <w:rFonts w:eastAsia="MS Mincho"/>
                <w:lang w:val="sq-AL"/>
              </w:rPr>
              <w:t>se siç duhet</w:t>
            </w:r>
            <w:r w:rsidR="0013526A" w:rsidRPr="0062716E">
              <w:rPr>
                <w:rFonts w:eastAsia="MS Mincho"/>
                <w:lang w:val="sq-AL"/>
              </w:rPr>
              <w:t>.</w:t>
            </w:r>
          </w:p>
          <w:p w:rsidR="0013526A" w:rsidRPr="0062716E" w:rsidRDefault="008856C9" w:rsidP="00165291">
            <w:pPr>
              <w:pStyle w:val="bul2"/>
              <w:spacing w:before="0" w:after="0"/>
              <w:rPr>
                <w:rFonts w:eastAsia="MS Mincho"/>
                <w:lang w:val="sq-AL"/>
              </w:rPr>
            </w:pPr>
            <w:r w:rsidRPr="0062716E">
              <w:rPr>
                <w:rFonts w:eastAsia="MS Mincho"/>
                <w:lang w:val="sq-AL"/>
              </w:rPr>
              <w:t>N</w:t>
            </w:r>
            <w:r w:rsidR="001A726D" w:rsidRPr="0062716E">
              <w:rPr>
                <w:rFonts w:eastAsia="MS Mincho"/>
                <w:lang w:val="sq-AL"/>
              </w:rPr>
              <w:t>ë</w:t>
            </w:r>
            <w:r w:rsidRPr="0062716E">
              <w:rPr>
                <w:rFonts w:eastAsia="MS Mincho"/>
                <w:lang w:val="sq-AL"/>
              </w:rPr>
              <w:t>se sekuestrohen disa sisteme kompjuterike, etiketojini secilin prej tyre qe m</w:t>
            </w:r>
            <w:r w:rsidR="001A726D" w:rsidRPr="0062716E">
              <w:rPr>
                <w:rFonts w:eastAsia="MS Mincho"/>
                <w:lang w:val="sq-AL"/>
              </w:rPr>
              <w:t>ë</w:t>
            </w:r>
            <w:r w:rsidRPr="0062716E">
              <w:rPr>
                <w:rFonts w:eastAsia="MS Mincho"/>
                <w:lang w:val="sq-AL"/>
              </w:rPr>
              <w:t xml:space="preserve"> pas pastaj t</w:t>
            </w:r>
            <w:r w:rsidR="001A726D" w:rsidRPr="0062716E">
              <w:rPr>
                <w:rFonts w:eastAsia="MS Mincho"/>
                <w:lang w:val="sq-AL"/>
              </w:rPr>
              <w:t>ë</w:t>
            </w:r>
            <w:r w:rsidRPr="0062716E">
              <w:rPr>
                <w:rFonts w:eastAsia="MS Mincho"/>
                <w:lang w:val="sq-AL"/>
              </w:rPr>
              <w:t xml:space="preserve"> jet</w:t>
            </w:r>
            <w:r w:rsidR="001A726D" w:rsidRPr="0062716E">
              <w:rPr>
                <w:rFonts w:eastAsia="MS Mincho"/>
                <w:lang w:val="sq-AL"/>
              </w:rPr>
              <w:t>ë</w:t>
            </w:r>
            <w:r w:rsidRPr="0062716E">
              <w:rPr>
                <w:rFonts w:eastAsia="MS Mincho"/>
                <w:lang w:val="sq-AL"/>
              </w:rPr>
              <w:t xml:space="preserve"> e mundur rimontimi i tyre siç u gjet</w:t>
            </w:r>
            <w:r w:rsidR="001A726D" w:rsidRPr="0062716E">
              <w:rPr>
                <w:rFonts w:eastAsia="MS Mincho"/>
                <w:lang w:val="sq-AL"/>
              </w:rPr>
              <w:t>ë</w:t>
            </w:r>
            <w:r w:rsidRPr="0062716E">
              <w:rPr>
                <w:rFonts w:eastAsia="MS Mincho"/>
                <w:lang w:val="sq-AL"/>
              </w:rPr>
              <w:t>n n</w:t>
            </w:r>
            <w:r w:rsidR="001A726D" w:rsidRPr="0062716E">
              <w:rPr>
                <w:rFonts w:eastAsia="MS Mincho"/>
                <w:lang w:val="sq-AL"/>
              </w:rPr>
              <w:t>ë</w:t>
            </w:r>
            <w:r w:rsidRPr="0062716E">
              <w:rPr>
                <w:rFonts w:eastAsia="MS Mincho"/>
                <w:lang w:val="sq-AL"/>
              </w:rPr>
              <w:t xml:space="preserve"> vendngjarje</w:t>
            </w:r>
          </w:p>
          <w:p w:rsidR="00E80D1A" w:rsidRPr="0062716E" w:rsidRDefault="00E80D1A" w:rsidP="00165291">
            <w:pPr>
              <w:pStyle w:val="bul2"/>
              <w:numPr>
                <w:ilvl w:val="0"/>
                <w:numId w:val="0"/>
              </w:numPr>
              <w:spacing w:before="0" w:after="0"/>
              <w:ind w:left="1211"/>
              <w:rPr>
                <w:rFonts w:eastAsia="MS Mincho"/>
                <w:lang w:val="sq-AL"/>
              </w:rPr>
            </w:pPr>
          </w:p>
          <w:p w:rsidR="0013526A" w:rsidRPr="0062716E" w:rsidRDefault="0013526A" w:rsidP="00165291">
            <w:pPr>
              <w:pStyle w:val="bul1"/>
              <w:rPr>
                <w:lang w:val="sq-AL"/>
              </w:rPr>
            </w:pPr>
            <w:r w:rsidRPr="0062716E">
              <w:rPr>
                <w:lang w:val="sq-AL"/>
              </w:rPr>
              <w:t>Transport</w:t>
            </w:r>
            <w:r w:rsidR="008856C9" w:rsidRPr="0062716E">
              <w:rPr>
                <w:lang w:val="sq-AL"/>
              </w:rPr>
              <w:t>imi</w:t>
            </w:r>
          </w:p>
          <w:p w:rsidR="0013526A" w:rsidRPr="0062716E" w:rsidRDefault="008856C9" w:rsidP="00165291">
            <w:pPr>
              <w:pStyle w:val="bul2"/>
              <w:spacing w:before="0" w:after="0"/>
              <w:rPr>
                <w:rFonts w:eastAsia="Calibri"/>
                <w:lang w:val="sq-AL"/>
              </w:rPr>
            </w:pPr>
            <w:r w:rsidRPr="0062716E">
              <w:rPr>
                <w:rFonts w:eastAsia="Calibri"/>
                <w:lang w:val="sq-AL"/>
              </w:rPr>
              <w:t>Mbajini provat elektronike larg prej burimeve magnetike. Transmetuesit radio, altoparlant</w:t>
            </w:r>
            <w:r w:rsidR="001A726D" w:rsidRPr="0062716E">
              <w:rPr>
                <w:rFonts w:eastAsia="Calibri"/>
                <w:lang w:val="sq-AL"/>
              </w:rPr>
              <w:t>ë</w:t>
            </w:r>
            <w:r w:rsidRPr="0062716E">
              <w:rPr>
                <w:rFonts w:eastAsia="Calibri"/>
                <w:lang w:val="sq-AL"/>
              </w:rPr>
              <w:t>t, dhe sediljet me rezistenca ngrohjeje jan</w:t>
            </w:r>
            <w:r w:rsidR="001A726D" w:rsidRPr="0062716E">
              <w:rPr>
                <w:rFonts w:eastAsia="Calibri"/>
                <w:lang w:val="sq-AL"/>
              </w:rPr>
              <w:t>ë</w:t>
            </w:r>
            <w:r w:rsidRPr="0062716E">
              <w:rPr>
                <w:rFonts w:eastAsia="Calibri"/>
                <w:lang w:val="sq-AL"/>
              </w:rPr>
              <w:t xml:space="preserve"> shembuj t</w:t>
            </w:r>
            <w:r w:rsidR="001A726D" w:rsidRPr="0062716E">
              <w:rPr>
                <w:rFonts w:eastAsia="Calibri"/>
                <w:lang w:val="sq-AL"/>
              </w:rPr>
              <w:t>ë</w:t>
            </w:r>
            <w:r w:rsidRPr="0062716E">
              <w:rPr>
                <w:rFonts w:eastAsia="Calibri"/>
                <w:lang w:val="sq-AL"/>
              </w:rPr>
              <w:t xml:space="preserve"> objekteve q</w:t>
            </w:r>
            <w:r w:rsidR="001A726D" w:rsidRPr="0062716E">
              <w:rPr>
                <w:rFonts w:eastAsia="Calibri"/>
                <w:lang w:val="sq-AL"/>
              </w:rPr>
              <w:t>ë</w:t>
            </w:r>
            <w:r w:rsidRPr="0062716E">
              <w:rPr>
                <w:rFonts w:eastAsia="Calibri"/>
                <w:lang w:val="sq-AL"/>
              </w:rPr>
              <w:t xml:space="preserve"> mund t</w:t>
            </w:r>
            <w:r w:rsidR="001A726D" w:rsidRPr="0062716E">
              <w:rPr>
                <w:rFonts w:eastAsia="Calibri"/>
                <w:lang w:val="sq-AL"/>
              </w:rPr>
              <w:t>ë</w:t>
            </w:r>
            <w:r w:rsidRPr="0062716E">
              <w:rPr>
                <w:rFonts w:eastAsia="Calibri"/>
                <w:lang w:val="sq-AL"/>
              </w:rPr>
              <w:t xml:space="preserve"> d</w:t>
            </w:r>
            <w:r w:rsidR="001A726D" w:rsidRPr="0062716E">
              <w:rPr>
                <w:rFonts w:eastAsia="Calibri"/>
                <w:lang w:val="sq-AL"/>
              </w:rPr>
              <w:t>ë</w:t>
            </w:r>
            <w:r w:rsidRPr="0062716E">
              <w:rPr>
                <w:rFonts w:eastAsia="Calibri"/>
                <w:lang w:val="sq-AL"/>
              </w:rPr>
              <w:t>mtojn</w:t>
            </w:r>
            <w:r w:rsidR="001A726D" w:rsidRPr="0062716E">
              <w:rPr>
                <w:rFonts w:eastAsia="Calibri"/>
                <w:lang w:val="sq-AL"/>
              </w:rPr>
              <w:t>ë</w:t>
            </w:r>
            <w:r w:rsidRPr="0062716E">
              <w:rPr>
                <w:rFonts w:eastAsia="Calibri"/>
                <w:lang w:val="sq-AL"/>
              </w:rPr>
              <w:t xml:space="preserve"> provat elektronike</w:t>
            </w:r>
            <w:r w:rsidR="0013526A" w:rsidRPr="0062716E">
              <w:rPr>
                <w:rFonts w:eastAsia="Calibri"/>
                <w:lang w:val="sq-AL"/>
              </w:rPr>
              <w:t>.</w:t>
            </w:r>
          </w:p>
          <w:p w:rsidR="0013526A" w:rsidRPr="0062716E" w:rsidRDefault="008B0043" w:rsidP="00165291">
            <w:pPr>
              <w:pStyle w:val="bul2"/>
              <w:spacing w:before="0" w:after="0"/>
              <w:rPr>
                <w:rFonts w:eastAsia="Calibri"/>
                <w:lang w:val="sq-AL"/>
              </w:rPr>
            </w:pPr>
            <w:r w:rsidRPr="0062716E">
              <w:rPr>
                <w:rFonts w:eastAsia="Calibri"/>
                <w:lang w:val="sq-AL"/>
              </w:rPr>
              <w:t>Sigurohuni q</w:t>
            </w:r>
            <w:r w:rsidR="001A726D" w:rsidRPr="0062716E">
              <w:rPr>
                <w:rFonts w:eastAsia="Calibri"/>
                <w:lang w:val="sq-AL"/>
              </w:rPr>
              <w:t>ë</w:t>
            </w:r>
            <w:r w:rsidRPr="0062716E">
              <w:rPr>
                <w:rFonts w:eastAsia="Calibri"/>
                <w:lang w:val="sq-AL"/>
              </w:rPr>
              <w:t xml:space="preserve"> pajisjet t</w:t>
            </w:r>
            <w:r w:rsidR="001A726D" w:rsidRPr="0062716E">
              <w:rPr>
                <w:rFonts w:eastAsia="Calibri"/>
                <w:lang w:val="sq-AL"/>
              </w:rPr>
              <w:t>ë</w:t>
            </w:r>
            <w:r w:rsidRPr="0062716E">
              <w:rPr>
                <w:rFonts w:eastAsia="Calibri"/>
                <w:lang w:val="sq-AL"/>
              </w:rPr>
              <w:t xml:space="preserve"> mbrohen nga goditjet (d</w:t>
            </w:r>
            <w:r w:rsidR="001A726D" w:rsidRPr="0062716E">
              <w:rPr>
                <w:rFonts w:eastAsia="Calibri"/>
                <w:lang w:val="sq-AL"/>
              </w:rPr>
              <w:t>ë</w:t>
            </w:r>
            <w:r w:rsidRPr="0062716E">
              <w:rPr>
                <w:rFonts w:eastAsia="Calibri"/>
                <w:lang w:val="sq-AL"/>
              </w:rPr>
              <w:t xml:space="preserve">mtim mekanik), </w:t>
            </w:r>
            <w:r w:rsidR="004A6A79" w:rsidRPr="0062716E">
              <w:rPr>
                <w:rFonts w:eastAsia="Calibri"/>
                <w:lang w:val="sq-AL"/>
              </w:rPr>
              <w:t>nxeht</w:t>
            </w:r>
            <w:r w:rsidR="001A726D" w:rsidRPr="0062716E">
              <w:rPr>
                <w:rFonts w:eastAsia="Calibri"/>
                <w:lang w:val="sq-AL"/>
              </w:rPr>
              <w:t>ë</w:t>
            </w:r>
            <w:r w:rsidR="004A6A79" w:rsidRPr="0062716E">
              <w:rPr>
                <w:rFonts w:eastAsia="Calibri"/>
                <w:lang w:val="sq-AL"/>
              </w:rPr>
              <w:t>sia dhe lag</w:t>
            </w:r>
            <w:r w:rsidR="001A726D" w:rsidRPr="0062716E">
              <w:rPr>
                <w:rFonts w:eastAsia="Calibri"/>
                <w:lang w:val="sq-AL"/>
              </w:rPr>
              <w:t>ë</w:t>
            </w:r>
            <w:r w:rsidR="004A6A79" w:rsidRPr="0062716E">
              <w:rPr>
                <w:rFonts w:eastAsia="Calibri"/>
                <w:lang w:val="sq-AL"/>
              </w:rPr>
              <w:t>shtia</w:t>
            </w:r>
            <w:r w:rsidR="0013526A" w:rsidRPr="0062716E">
              <w:rPr>
                <w:rFonts w:eastAsia="Calibri"/>
                <w:lang w:val="sq-AL"/>
              </w:rPr>
              <w:t>.</w:t>
            </w:r>
          </w:p>
          <w:p w:rsidR="0013526A" w:rsidRPr="0062716E" w:rsidRDefault="004A6A79" w:rsidP="00165291">
            <w:pPr>
              <w:pStyle w:val="bul2"/>
              <w:spacing w:before="0" w:after="0"/>
              <w:rPr>
                <w:rFonts w:eastAsia="Calibri"/>
                <w:lang w:val="sq-AL"/>
              </w:rPr>
            </w:pPr>
            <w:r w:rsidRPr="0062716E">
              <w:rPr>
                <w:rFonts w:eastAsia="Calibri"/>
                <w:lang w:val="sq-AL"/>
              </w:rPr>
              <w:t>Sigurohuni q</w:t>
            </w:r>
            <w:r w:rsidR="001A726D" w:rsidRPr="0062716E">
              <w:rPr>
                <w:rFonts w:eastAsia="Calibri"/>
                <w:lang w:val="sq-AL"/>
              </w:rPr>
              <w:t>ë</w:t>
            </w:r>
            <w:r w:rsidRPr="0062716E">
              <w:rPr>
                <w:rFonts w:eastAsia="Calibri"/>
                <w:lang w:val="sq-AL"/>
              </w:rPr>
              <w:t xml:space="preserve"> </w:t>
            </w:r>
            <w:r w:rsidR="007033D8" w:rsidRPr="0062716E">
              <w:rPr>
                <w:rFonts w:eastAsia="Calibri"/>
                <w:lang w:val="sq-AL"/>
              </w:rPr>
              <w:t>kompjuterët</w:t>
            </w:r>
            <w:r w:rsidRPr="0062716E">
              <w:rPr>
                <w:rFonts w:eastAsia="Calibri"/>
                <w:lang w:val="sq-AL"/>
              </w:rPr>
              <w:t xml:space="preserve"> dhe pajisjet e tjera q</w:t>
            </w:r>
            <w:r w:rsidR="001A726D" w:rsidRPr="0062716E">
              <w:rPr>
                <w:rFonts w:eastAsia="Calibri"/>
                <w:lang w:val="sq-AL"/>
              </w:rPr>
              <w:t>ë</w:t>
            </w:r>
            <w:r w:rsidRPr="0062716E">
              <w:rPr>
                <w:rFonts w:eastAsia="Calibri"/>
                <w:lang w:val="sq-AL"/>
              </w:rPr>
              <w:t xml:space="preserve"> nuk jan</w:t>
            </w:r>
            <w:r w:rsidR="001A726D" w:rsidRPr="0062716E">
              <w:rPr>
                <w:rFonts w:eastAsia="Calibri"/>
                <w:lang w:val="sq-AL"/>
              </w:rPr>
              <w:t>ë</w:t>
            </w:r>
            <w:r w:rsidRPr="0062716E">
              <w:rPr>
                <w:rFonts w:eastAsia="Calibri"/>
                <w:lang w:val="sq-AL"/>
              </w:rPr>
              <w:t xml:space="preserve"> paketuar n</w:t>
            </w:r>
            <w:r w:rsidR="001A726D" w:rsidRPr="0062716E">
              <w:rPr>
                <w:rFonts w:eastAsia="Calibri"/>
                <w:lang w:val="sq-AL"/>
              </w:rPr>
              <w:t>ë</w:t>
            </w:r>
            <w:r w:rsidRPr="0062716E">
              <w:rPr>
                <w:rFonts w:eastAsia="Calibri"/>
                <w:lang w:val="sq-AL"/>
              </w:rPr>
              <w:t xml:space="preserve"> kontenier</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jen</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siguruar n</w:t>
            </w:r>
            <w:r w:rsidR="001A726D" w:rsidRPr="0062716E">
              <w:rPr>
                <w:rFonts w:eastAsia="Calibri"/>
                <w:lang w:val="sq-AL"/>
              </w:rPr>
              <w:t>ë</w:t>
            </w:r>
            <w:r w:rsidRPr="0062716E">
              <w:rPr>
                <w:rFonts w:eastAsia="Calibri"/>
                <w:lang w:val="sq-AL"/>
              </w:rPr>
              <w:t xml:space="preserve"> automjet p</w:t>
            </w:r>
            <w:r w:rsidR="001A726D" w:rsidRPr="0062716E">
              <w:rPr>
                <w:rFonts w:eastAsia="Calibri"/>
                <w:lang w:val="sq-AL"/>
              </w:rPr>
              <w:t>ë</w:t>
            </w:r>
            <w:r w:rsidRPr="0062716E">
              <w:rPr>
                <w:rFonts w:eastAsia="Calibri"/>
                <w:lang w:val="sq-AL"/>
              </w:rPr>
              <w:t>r t</w:t>
            </w:r>
            <w:r w:rsidR="001A726D" w:rsidRPr="0062716E">
              <w:rPr>
                <w:rFonts w:eastAsia="Calibri"/>
                <w:lang w:val="sq-AL"/>
              </w:rPr>
              <w:t>ë</w:t>
            </w:r>
            <w:r w:rsidRPr="0062716E">
              <w:rPr>
                <w:rFonts w:eastAsia="Calibri"/>
                <w:lang w:val="sq-AL"/>
              </w:rPr>
              <w:t xml:space="preserve"> evituar goditjet dhe l</w:t>
            </w:r>
            <w:r w:rsidR="001A726D" w:rsidRPr="0062716E">
              <w:rPr>
                <w:rFonts w:eastAsia="Calibri"/>
                <w:lang w:val="sq-AL"/>
              </w:rPr>
              <w:t>ë</w:t>
            </w:r>
            <w:r w:rsidRPr="0062716E">
              <w:rPr>
                <w:rFonts w:eastAsia="Calibri"/>
                <w:lang w:val="sq-AL"/>
              </w:rPr>
              <w:t>kundjet e tep</w:t>
            </w:r>
            <w:r w:rsidR="001A726D" w:rsidRPr="0062716E">
              <w:rPr>
                <w:rFonts w:eastAsia="Calibri"/>
                <w:lang w:val="sq-AL"/>
              </w:rPr>
              <w:t>ë</w:t>
            </w:r>
            <w:r w:rsidRPr="0062716E">
              <w:rPr>
                <w:rFonts w:eastAsia="Calibri"/>
                <w:lang w:val="sq-AL"/>
              </w:rPr>
              <w:t>rta. P</w:t>
            </w:r>
            <w:r w:rsidR="001A726D" w:rsidRPr="0062716E">
              <w:rPr>
                <w:rFonts w:eastAsia="Calibri"/>
                <w:lang w:val="sq-AL"/>
              </w:rPr>
              <w:t>ë</w:t>
            </w:r>
            <w:r w:rsidRPr="0062716E">
              <w:rPr>
                <w:rFonts w:eastAsia="Calibri"/>
                <w:lang w:val="sq-AL"/>
              </w:rPr>
              <w:t xml:space="preserve">r shembull, </w:t>
            </w:r>
            <w:r w:rsidR="007033D8" w:rsidRPr="0062716E">
              <w:rPr>
                <w:rFonts w:eastAsia="Calibri"/>
                <w:lang w:val="sq-AL"/>
              </w:rPr>
              <w:t>kompjuterët</w:t>
            </w:r>
            <w:r w:rsidRPr="0062716E">
              <w:rPr>
                <w:rFonts w:eastAsia="Calibri"/>
                <w:lang w:val="sq-AL"/>
              </w:rPr>
              <w:t xml:space="preserve"> duhet t</w:t>
            </w:r>
            <w:r w:rsidR="001A726D" w:rsidRPr="0062716E">
              <w:rPr>
                <w:rFonts w:eastAsia="Calibri"/>
                <w:lang w:val="sq-AL"/>
              </w:rPr>
              <w:t>ë</w:t>
            </w:r>
            <w:r w:rsidRPr="0062716E">
              <w:rPr>
                <w:rFonts w:eastAsia="Calibri"/>
                <w:lang w:val="sq-AL"/>
              </w:rPr>
              <w:t xml:space="preserve"> vendosen n</w:t>
            </w:r>
            <w:r w:rsidR="001A726D" w:rsidRPr="0062716E">
              <w:rPr>
                <w:rFonts w:eastAsia="Calibri"/>
                <w:lang w:val="sq-AL"/>
              </w:rPr>
              <w:t>ë</w:t>
            </w:r>
            <w:r w:rsidRPr="0062716E">
              <w:rPr>
                <w:rFonts w:eastAsia="Calibri"/>
                <w:lang w:val="sq-AL"/>
              </w:rPr>
              <w:t xml:space="preserve"> dyshemen</w:t>
            </w:r>
            <w:r w:rsidR="001A726D" w:rsidRPr="0062716E">
              <w:rPr>
                <w:rFonts w:eastAsia="Calibri"/>
                <w:lang w:val="sq-AL"/>
              </w:rPr>
              <w:t>ë</w:t>
            </w:r>
            <w:r w:rsidRPr="0062716E">
              <w:rPr>
                <w:rFonts w:eastAsia="Calibri"/>
                <w:lang w:val="sq-AL"/>
              </w:rPr>
              <w:t xml:space="preserve"> e automjetit dhe monitor</w:t>
            </w:r>
            <w:r w:rsidR="001A726D" w:rsidRPr="0062716E">
              <w:rPr>
                <w:rFonts w:eastAsia="Calibri"/>
                <w:lang w:val="sq-AL"/>
              </w:rPr>
              <w:t>ë</w:t>
            </w:r>
            <w:r w:rsidRPr="0062716E">
              <w:rPr>
                <w:rFonts w:eastAsia="Calibri"/>
                <w:lang w:val="sq-AL"/>
              </w:rPr>
              <w:t>t t</w:t>
            </w:r>
            <w:r w:rsidR="001A726D" w:rsidRPr="0062716E">
              <w:rPr>
                <w:rFonts w:eastAsia="Calibri"/>
                <w:lang w:val="sq-AL"/>
              </w:rPr>
              <w:t>ë</w:t>
            </w:r>
            <w:r w:rsidRPr="0062716E">
              <w:rPr>
                <w:rFonts w:eastAsia="Calibri"/>
                <w:lang w:val="sq-AL"/>
              </w:rPr>
              <w:t xml:space="preserve"> vendosen n</w:t>
            </w:r>
            <w:r w:rsidR="001A726D" w:rsidRPr="0062716E">
              <w:rPr>
                <w:rFonts w:eastAsia="Calibri"/>
                <w:lang w:val="sq-AL"/>
              </w:rPr>
              <w:t>ë</w:t>
            </w:r>
            <w:r w:rsidRPr="0062716E">
              <w:rPr>
                <w:rFonts w:eastAsia="Calibri"/>
                <w:lang w:val="sq-AL"/>
              </w:rPr>
              <w:t xml:space="preserve"> sedilje me ekranin posht</w:t>
            </w:r>
            <w:r w:rsidR="001A726D" w:rsidRPr="0062716E">
              <w:rPr>
                <w:rFonts w:eastAsia="Calibri"/>
                <w:lang w:val="sq-AL"/>
              </w:rPr>
              <w:t>ë</w:t>
            </w:r>
            <w:r w:rsidRPr="0062716E">
              <w:rPr>
                <w:rFonts w:eastAsia="Calibri"/>
                <w:lang w:val="sq-AL"/>
              </w:rPr>
              <w:t xml:space="preserve"> dhe t</w:t>
            </w:r>
            <w:r w:rsidR="001A726D" w:rsidRPr="0062716E">
              <w:rPr>
                <w:rFonts w:eastAsia="Calibri"/>
                <w:lang w:val="sq-AL"/>
              </w:rPr>
              <w:t>ë</w:t>
            </w:r>
            <w:r w:rsidRPr="0062716E">
              <w:rPr>
                <w:rFonts w:eastAsia="Calibri"/>
                <w:lang w:val="sq-AL"/>
              </w:rPr>
              <w:t xml:space="preserve"> siguruar me </w:t>
            </w:r>
            <w:r w:rsidR="007033D8" w:rsidRPr="0062716E">
              <w:rPr>
                <w:rFonts w:eastAsia="Calibri"/>
                <w:lang w:val="sq-AL"/>
              </w:rPr>
              <w:t>rrip</w:t>
            </w:r>
            <w:r w:rsidRPr="0062716E">
              <w:rPr>
                <w:rFonts w:eastAsia="Calibri"/>
                <w:lang w:val="sq-AL"/>
              </w:rPr>
              <w:t xml:space="preserve"> sigurimi</w:t>
            </w:r>
            <w:r w:rsidR="0013526A" w:rsidRPr="0062716E">
              <w:rPr>
                <w:rFonts w:eastAsia="MS Mincho"/>
                <w:lang w:val="sq-AL"/>
              </w:rPr>
              <w:t>.</w:t>
            </w:r>
          </w:p>
          <w:p w:rsidR="0013526A" w:rsidRPr="0062716E" w:rsidRDefault="004A6A79" w:rsidP="00165291">
            <w:pPr>
              <w:pStyle w:val="bul2"/>
              <w:spacing w:before="0" w:after="0"/>
              <w:rPr>
                <w:rFonts w:eastAsia="Calibri"/>
                <w:lang w:val="sq-AL"/>
              </w:rPr>
            </w:pPr>
            <w:r w:rsidRPr="0062716E">
              <w:rPr>
                <w:rFonts w:eastAsia="Calibri"/>
                <w:bCs/>
                <w:lang w:val="sq-AL"/>
              </w:rPr>
              <w:t>Mos vendosni objekte t</w:t>
            </w:r>
            <w:r w:rsidR="001A726D" w:rsidRPr="0062716E">
              <w:rPr>
                <w:rFonts w:eastAsia="Calibri"/>
                <w:bCs/>
                <w:lang w:val="sq-AL"/>
              </w:rPr>
              <w:t>ë</w:t>
            </w:r>
            <w:r w:rsidRPr="0062716E">
              <w:rPr>
                <w:rFonts w:eastAsia="Calibri"/>
                <w:bCs/>
                <w:lang w:val="sq-AL"/>
              </w:rPr>
              <w:t xml:space="preserve"> r</w:t>
            </w:r>
            <w:r w:rsidR="001A726D" w:rsidRPr="0062716E">
              <w:rPr>
                <w:rFonts w:eastAsia="Calibri"/>
                <w:bCs/>
                <w:lang w:val="sq-AL"/>
              </w:rPr>
              <w:t>ë</w:t>
            </w:r>
            <w:r w:rsidRPr="0062716E">
              <w:rPr>
                <w:rFonts w:eastAsia="Calibri"/>
                <w:bCs/>
                <w:lang w:val="sq-AL"/>
              </w:rPr>
              <w:t>nda mbi pjes</w:t>
            </w:r>
            <w:r w:rsidR="001A726D" w:rsidRPr="0062716E">
              <w:rPr>
                <w:rFonts w:eastAsia="Calibri"/>
                <w:bCs/>
                <w:lang w:val="sq-AL"/>
              </w:rPr>
              <w:t>ë</w:t>
            </w:r>
            <w:r w:rsidRPr="0062716E">
              <w:rPr>
                <w:rFonts w:eastAsia="Calibri"/>
                <w:bCs/>
                <w:lang w:val="sq-AL"/>
              </w:rPr>
              <w:t xml:space="preserve"> t</w:t>
            </w:r>
            <w:r w:rsidR="001A726D" w:rsidRPr="0062716E">
              <w:rPr>
                <w:rFonts w:eastAsia="Calibri"/>
                <w:bCs/>
                <w:lang w:val="sq-AL"/>
              </w:rPr>
              <w:t>ë</w:t>
            </w:r>
            <w:r w:rsidRPr="0062716E">
              <w:rPr>
                <w:rFonts w:eastAsia="Calibri"/>
                <w:bCs/>
                <w:lang w:val="sq-AL"/>
              </w:rPr>
              <w:t xml:space="preserve"> vogla t</w:t>
            </w:r>
            <w:r w:rsidR="001A726D" w:rsidRPr="0062716E">
              <w:rPr>
                <w:rFonts w:eastAsia="Calibri"/>
                <w:bCs/>
                <w:lang w:val="sq-AL"/>
              </w:rPr>
              <w:t>ë</w:t>
            </w:r>
            <w:r w:rsidRPr="0062716E">
              <w:rPr>
                <w:rFonts w:eastAsia="Calibri"/>
                <w:bCs/>
                <w:lang w:val="sq-AL"/>
              </w:rPr>
              <w:t xml:space="preserve"> pajisjeve p</w:t>
            </w:r>
            <w:r w:rsidR="001A726D" w:rsidRPr="0062716E">
              <w:rPr>
                <w:rFonts w:eastAsia="Calibri"/>
                <w:bCs/>
                <w:lang w:val="sq-AL"/>
              </w:rPr>
              <w:t>ë</w:t>
            </w:r>
            <w:r w:rsidRPr="0062716E">
              <w:rPr>
                <w:rFonts w:eastAsia="Calibri"/>
                <w:bCs/>
                <w:lang w:val="sq-AL"/>
              </w:rPr>
              <w:t>r ruajtjen e t</w:t>
            </w:r>
            <w:r w:rsidR="001A726D" w:rsidRPr="0062716E">
              <w:rPr>
                <w:rFonts w:eastAsia="Calibri"/>
                <w:bCs/>
                <w:lang w:val="sq-AL"/>
              </w:rPr>
              <w:t>ë</w:t>
            </w:r>
            <w:r w:rsidRPr="0062716E">
              <w:rPr>
                <w:rFonts w:eastAsia="Calibri"/>
                <w:bCs/>
                <w:lang w:val="sq-AL"/>
              </w:rPr>
              <w:t xml:space="preserve"> dh</w:t>
            </w:r>
            <w:r w:rsidR="001A726D" w:rsidRPr="0062716E">
              <w:rPr>
                <w:rFonts w:eastAsia="Calibri"/>
                <w:bCs/>
                <w:lang w:val="sq-AL"/>
              </w:rPr>
              <w:t>ë</w:t>
            </w:r>
            <w:r w:rsidRPr="0062716E">
              <w:rPr>
                <w:rFonts w:eastAsia="Calibri"/>
                <w:bCs/>
                <w:lang w:val="sq-AL"/>
              </w:rPr>
              <w:t>nave</w:t>
            </w:r>
            <w:r w:rsidR="0013526A" w:rsidRPr="0062716E">
              <w:rPr>
                <w:rFonts w:eastAsia="Calibri"/>
                <w:lang w:val="sq-AL"/>
              </w:rPr>
              <w:t>.</w:t>
            </w:r>
          </w:p>
          <w:p w:rsidR="0013526A" w:rsidRPr="0062716E" w:rsidRDefault="004A6A79" w:rsidP="00165291">
            <w:pPr>
              <w:pStyle w:val="bul2"/>
              <w:spacing w:before="0" w:after="0"/>
              <w:rPr>
                <w:rFonts w:eastAsia="Calibri"/>
                <w:lang w:val="sq-AL"/>
              </w:rPr>
            </w:pPr>
            <w:r w:rsidRPr="0062716E">
              <w:rPr>
                <w:rFonts w:eastAsia="Calibri"/>
                <w:lang w:val="sq-AL"/>
              </w:rPr>
              <w:t>Sa her</w:t>
            </w:r>
            <w:r w:rsidR="001A726D" w:rsidRPr="0062716E">
              <w:rPr>
                <w:rFonts w:eastAsia="Calibri"/>
                <w:lang w:val="sq-AL"/>
              </w:rPr>
              <w:t>ë</w:t>
            </w:r>
            <w:r w:rsidRPr="0062716E">
              <w:rPr>
                <w:rFonts w:eastAsia="Calibri"/>
                <w:lang w:val="sq-AL"/>
              </w:rPr>
              <w:t xml:space="preserve"> q</w:t>
            </w:r>
            <w:r w:rsidR="001A726D" w:rsidRPr="0062716E">
              <w:rPr>
                <w:rFonts w:eastAsia="Calibri"/>
                <w:lang w:val="sq-AL"/>
              </w:rPr>
              <w:t>ë</w:t>
            </w:r>
            <w:r w:rsidRPr="0062716E">
              <w:rPr>
                <w:rFonts w:eastAsia="Calibri"/>
                <w:lang w:val="sq-AL"/>
              </w:rPr>
              <w:t xml:space="preserve"> </w:t>
            </w:r>
            <w:r w:rsidR="001A726D" w:rsidRPr="0062716E">
              <w:rPr>
                <w:rFonts w:eastAsia="Calibri"/>
                <w:lang w:val="sq-AL"/>
              </w:rPr>
              <w:t>ë</w:t>
            </w:r>
            <w:r w:rsidRPr="0062716E">
              <w:rPr>
                <w:rFonts w:eastAsia="Calibri"/>
                <w:lang w:val="sq-AL"/>
              </w:rPr>
              <w:t>sht</w:t>
            </w:r>
            <w:r w:rsidR="001A726D" w:rsidRPr="0062716E">
              <w:rPr>
                <w:rFonts w:eastAsia="Calibri"/>
                <w:lang w:val="sq-AL"/>
              </w:rPr>
              <w:t>ë</w:t>
            </w:r>
            <w:r w:rsidRPr="0062716E">
              <w:rPr>
                <w:rFonts w:eastAsia="Calibri"/>
                <w:lang w:val="sq-AL"/>
              </w:rPr>
              <w:t xml:space="preserve"> e mundur, mos i lini n</w:t>
            </w:r>
            <w:r w:rsidR="001A726D" w:rsidRPr="0062716E">
              <w:rPr>
                <w:rFonts w:eastAsia="Calibri"/>
                <w:lang w:val="sq-AL"/>
              </w:rPr>
              <w:t>ë</w:t>
            </w:r>
            <w:r w:rsidRPr="0062716E">
              <w:rPr>
                <w:rFonts w:eastAsia="Calibri"/>
                <w:lang w:val="sq-AL"/>
              </w:rPr>
              <w:t xml:space="preserve"> automjet provat elektronike p</w:t>
            </w:r>
            <w:r w:rsidR="001A726D" w:rsidRPr="0062716E">
              <w:rPr>
                <w:rFonts w:eastAsia="Calibri"/>
                <w:lang w:val="sq-AL"/>
              </w:rPr>
              <w:t>ë</w:t>
            </w:r>
            <w:r w:rsidRPr="0062716E">
              <w:rPr>
                <w:rFonts w:eastAsia="Calibri"/>
                <w:lang w:val="sq-AL"/>
              </w:rPr>
              <w:t>r periudha t</w:t>
            </w:r>
            <w:r w:rsidR="001A726D" w:rsidRPr="0062716E">
              <w:rPr>
                <w:rFonts w:eastAsia="Calibri"/>
                <w:lang w:val="sq-AL"/>
              </w:rPr>
              <w:t>ë</w:t>
            </w:r>
            <w:r w:rsidRPr="0062716E">
              <w:rPr>
                <w:rFonts w:eastAsia="Calibri"/>
                <w:lang w:val="sq-AL"/>
              </w:rPr>
              <w:t xml:space="preserve"> gjata kohe</w:t>
            </w:r>
            <w:r w:rsidR="0013526A" w:rsidRPr="0062716E">
              <w:rPr>
                <w:rFonts w:eastAsia="Calibri"/>
                <w:lang w:val="sq-AL"/>
              </w:rPr>
              <w:t>.</w:t>
            </w:r>
          </w:p>
          <w:p w:rsidR="0013526A" w:rsidRPr="0062716E" w:rsidRDefault="004A6A79" w:rsidP="00165291">
            <w:pPr>
              <w:pStyle w:val="bul2"/>
              <w:spacing w:before="0" w:after="0"/>
              <w:rPr>
                <w:rFonts w:eastAsia="Calibri"/>
                <w:lang w:val="sq-AL"/>
              </w:rPr>
            </w:pPr>
            <w:r w:rsidRPr="0062716E">
              <w:rPr>
                <w:rFonts w:eastAsia="Calibri"/>
                <w:lang w:val="sq-AL"/>
              </w:rPr>
              <w:t>Depozitimi</w:t>
            </w:r>
          </w:p>
          <w:p w:rsidR="0013526A" w:rsidRPr="0062716E" w:rsidRDefault="004A6A79" w:rsidP="00165291">
            <w:pPr>
              <w:pStyle w:val="bul2"/>
              <w:spacing w:before="0" w:after="0"/>
              <w:rPr>
                <w:rFonts w:eastAsia="Calibri"/>
                <w:lang w:val="sq-AL"/>
              </w:rPr>
            </w:pPr>
            <w:r w:rsidRPr="0062716E">
              <w:rPr>
                <w:rFonts w:eastAsia="MS Mincho"/>
                <w:lang w:val="sq-AL"/>
              </w:rPr>
              <w:t>Sigurohuni q</w:t>
            </w:r>
            <w:r w:rsidR="001A726D" w:rsidRPr="0062716E">
              <w:rPr>
                <w:rFonts w:eastAsia="MS Mincho"/>
                <w:lang w:val="sq-AL"/>
              </w:rPr>
              <w:t>ë</w:t>
            </w:r>
            <w:r w:rsidRPr="0062716E">
              <w:rPr>
                <w:rFonts w:eastAsia="MS Mincho"/>
                <w:lang w:val="sq-AL"/>
              </w:rPr>
              <w:t xml:space="preserve"> provat t</w:t>
            </w:r>
            <w:r w:rsidR="001A726D" w:rsidRPr="0062716E">
              <w:rPr>
                <w:rFonts w:eastAsia="MS Mincho"/>
                <w:lang w:val="sq-AL"/>
              </w:rPr>
              <w:t>ë</w:t>
            </w:r>
            <w:r w:rsidRPr="0062716E">
              <w:rPr>
                <w:rFonts w:eastAsia="MS Mincho"/>
                <w:lang w:val="sq-AL"/>
              </w:rPr>
              <w:t xml:space="preserve"> inventarizohen n</w:t>
            </w:r>
            <w:r w:rsidR="001A726D" w:rsidRPr="0062716E">
              <w:rPr>
                <w:rFonts w:eastAsia="MS Mincho"/>
                <w:lang w:val="sq-AL"/>
              </w:rPr>
              <w:t>ë</w:t>
            </w:r>
            <w:r w:rsidRPr="0062716E">
              <w:rPr>
                <w:rFonts w:eastAsia="MS Mincho"/>
                <w:lang w:val="sq-AL"/>
              </w:rPr>
              <w:t xml:space="preserve"> p</w:t>
            </w:r>
            <w:r w:rsidR="001A726D" w:rsidRPr="0062716E">
              <w:rPr>
                <w:rFonts w:eastAsia="MS Mincho"/>
                <w:lang w:val="sq-AL"/>
              </w:rPr>
              <w:t>ë</w:t>
            </w:r>
            <w:r w:rsidRPr="0062716E">
              <w:rPr>
                <w:rFonts w:eastAsia="MS Mincho"/>
                <w:lang w:val="sq-AL"/>
              </w:rPr>
              <w:t>rputhje me rregullat p</w:t>
            </w:r>
            <w:r w:rsidR="001A726D" w:rsidRPr="0062716E">
              <w:rPr>
                <w:rFonts w:eastAsia="MS Mincho"/>
                <w:lang w:val="sq-AL"/>
              </w:rPr>
              <w:t>ë</w:t>
            </w:r>
            <w:r w:rsidRPr="0062716E">
              <w:rPr>
                <w:rFonts w:eastAsia="MS Mincho"/>
                <w:lang w:val="sq-AL"/>
              </w:rPr>
              <w:t>rkat</w:t>
            </w:r>
            <w:r w:rsidR="001A726D" w:rsidRPr="0062716E">
              <w:rPr>
                <w:rFonts w:eastAsia="MS Mincho"/>
                <w:lang w:val="sq-AL"/>
              </w:rPr>
              <w:t>ë</w:t>
            </w:r>
            <w:r w:rsidRPr="0062716E">
              <w:rPr>
                <w:rFonts w:eastAsia="MS Mincho"/>
                <w:lang w:val="sq-AL"/>
              </w:rPr>
              <w:t>se</w:t>
            </w:r>
            <w:r w:rsidR="0013526A" w:rsidRPr="0062716E">
              <w:rPr>
                <w:rFonts w:eastAsia="MS Mincho"/>
                <w:lang w:val="sq-AL"/>
              </w:rPr>
              <w:t>.</w:t>
            </w:r>
          </w:p>
          <w:p w:rsidR="0013526A" w:rsidRPr="0062716E" w:rsidRDefault="00333E15" w:rsidP="00165291">
            <w:pPr>
              <w:pStyle w:val="bul2"/>
              <w:spacing w:before="0" w:after="0"/>
              <w:rPr>
                <w:rFonts w:eastAsia="Calibri"/>
                <w:lang w:val="sq-AL"/>
              </w:rPr>
            </w:pPr>
            <w:r w:rsidRPr="0062716E">
              <w:rPr>
                <w:rFonts w:eastAsia="MS Mincho"/>
                <w:lang w:val="sq-AL"/>
              </w:rPr>
              <w:t>Ruajini provat n</w:t>
            </w:r>
            <w:r w:rsidR="001A726D" w:rsidRPr="0062716E">
              <w:rPr>
                <w:rFonts w:eastAsia="MS Mincho"/>
                <w:lang w:val="sq-AL"/>
              </w:rPr>
              <w:t>ë</w:t>
            </w:r>
            <w:r w:rsidRPr="0062716E">
              <w:rPr>
                <w:rFonts w:eastAsia="MS Mincho"/>
                <w:lang w:val="sq-AL"/>
              </w:rPr>
              <w:t xml:space="preserve"> nj</w:t>
            </w:r>
            <w:r w:rsidR="001A726D" w:rsidRPr="0062716E">
              <w:rPr>
                <w:rFonts w:eastAsia="MS Mincho"/>
                <w:lang w:val="sq-AL"/>
              </w:rPr>
              <w:t>ë</w:t>
            </w:r>
            <w:r w:rsidRPr="0062716E">
              <w:rPr>
                <w:rFonts w:eastAsia="MS Mincho"/>
                <w:lang w:val="sq-AL"/>
              </w:rPr>
              <w:t xml:space="preserve"> zon</w:t>
            </w:r>
            <w:r w:rsidR="001A726D" w:rsidRPr="0062716E">
              <w:rPr>
                <w:rFonts w:eastAsia="MS Mincho"/>
                <w:lang w:val="sq-AL"/>
              </w:rPr>
              <w:t>ë</w:t>
            </w:r>
            <w:r w:rsidRPr="0062716E">
              <w:rPr>
                <w:rFonts w:eastAsia="MS Mincho"/>
                <w:lang w:val="sq-AL"/>
              </w:rPr>
              <w:t xml:space="preserve"> t</w:t>
            </w:r>
            <w:r w:rsidR="001A726D" w:rsidRPr="0062716E">
              <w:rPr>
                <w:rFonts w:eastAsia="MS Mincho"/>
                <w:lang w:val="sq-AL"/>
              </w:rPr>
              <w:t>ë</w:t>
            </w:r>
            <w:r w:rsidRPr="0062716E">
              <w:rPr>
                <w:rFonts w:eastAsia="MS Mincho"/>
                <w:lang w:val="sq-AL"/>
              </w:rPr>
              <w:t xml:space="preserve"> </w:t>
            </w:r>
            <w:r w:rsidR="00EE3E88" w:rsidRPr="0062716E">
              <w:rPr>
                <w:rFonts w:eastAsia="MS Mincho"/>
                <w:lang w:val="sq-AL"/>
              </w:rPr>
              <w:t>sigurt</w:t>
            </w:r>
            <w:r w:rsidRPr="0062716E">
              <w:rPr>
                <w:rFonts w:eastAsia="MS Mincho"/>
                <w:lang w:val="sq-AL"/>
              </w:rPr>
              <w:t>, larg prej temperaturave dhe lag</w:t>
            </w:r>
            <w:r w:rsidR="001A726D" w:rsidRPr="0062716E">
              <w:rPr>
                <w:rFonts w:eastAsia="MS Mincho"/>
                <w:lang w:val="sq-AL"/>
              </w:rPr>
              <w:t>ë</w:t>
            </w:r>
            <w:r w:rsidRPr="0062716E">
              <w:rPr>
                <w:rFonts w:eastAsia="MS Mincho"/>
                <w:lang w:val="sq-AL"/>
              </w:rPr>
              <w:t>shtis</w:t>
            </w:r>
            <w:r w:rsidR="001A726D" w:rsidRPr="0062716E">
              <w:rPr>
                <w:rFonts w:eastAsia="MS Mincho"/>
                <w:lang w:val="sq-AL"/>
              </w:rPr>
              <w:t>ë</w:t>
            </w:r>
            <w:r w:rsidRPr="0062716E">
              <w:rPr>
                <w:rFonts w:eastAsia="MS Mincho"/>
                <w:lang w:val="sq-AL"/>
              </w:rPr>
              <w:t xml:space="preserve"> ekstreme</w:t>
            </w:r>
            <w:r w:rsidR="0013526A" w:rsidRPr="0062716E">
              <w:rPr>
                <w:rFonts w:eastAsia="MS Mincho"/>
                <w:lang w:val="sq-AL"/>
              </w:rPr>
              <w:t xml:space="preserve">. </w:t>
            </w:r>
          </w:p>
          <w:p w:rsidR="0013526A" w:rsidRPr="0062716E" w:rsidRDefault="00333E15" w:rsidP="00165291">
            <w:pPr>
              <w:pStyle w:val="bul2"/>
              <w:spacing w:before="0" w:after="0"/>
              <w:rPr>
                <w:rFonts w:eastAsia="Calibri"/>
                <w:lang w:val="sq-AL"/>
              </w:rPr>
            </w:pPr>
            <w:r w:rsidRPr="0062716E">
              <w:rPr>
                <w:rFonts w:eastAsia="MS Mincho"/>
                <w:lang w:val="sq-AL"/>
              </w:rPr>
              <w:t>Mbrojeni at</w:t>
            </w:r>
            <w:r w:rsidR="001A726D" w:rsidRPr="0062716E">
              <w:rPr>
                <w:rFonts w:eastAsia="MS Mincho"/>
                <w:lang w:val="sq-AL"/>
              </w:rPr>
              <w:t>ë</w:t>
            </w:r>
            <w:r w:rsidRPr="0062716E">
              <w:rPr>
                <w:rFonts w:eastAsia="MS Mincho"/>
                <w:lang w:val="sq-AL"/>
              </w:rPr>
              <w:t xml:space="preserve"> nga burimet magnetike, lag</w:t>
            </w:r>
            <w:r w:rsidR="001A726D" w:rsidRPr="0062716E">
              <w:rPr>
                <w:rFonts w:eastAsia="MS Mincho"/>
                <w:lang w:val="sq-AL"/>
              </w:rPr>
              <w:t>ë</w:t>
            </w:r>
            <w:r w:rsidRPr="0062716E">
              <w:rPr>
                <w:rFonts w:eastAsia="MS Mincho"/>
                <w:lang w:val="sq-AL"/>
              </w:rPr>
              <w:t>shtia, pluhuri dhe ndot</w:t>
            </w:r>
            <w:r w:rsidR="001A726D" w:rsidRPr="0062716E">
              <w:rPr>
                <w:rFonts w:eastAsia="MS Mincho"/>
                <w:lang w:val="sq-AL"/>
              </w:rPr>
              <w:t>ë</w:t>
            </w:r>
            <w:r w:rsidRPr="0062716E">
              <w:rPr>
                <w:rFonts w:eastAsia="MS Mincho"/>
                <w:lang w:val="sq-AL"/>
              </w:rPr>
              <w:t>s t</w:t>
            </w:r>
            <w:r w:rsidR="001A726D" w:rsidRPr="0062716E">
              <w:rPr>
                <w:rFonts w:eastAsia="MS Mincho"/>
                <w:lang w:val="sq-AL"/>
              </w:rPr>
              <w:t>ë</w:t>
            </w:r>
            <w:r w:rsidRPr="0062716E">
              <w:rPr>
                <w:rFonts w:eastAsia="MS Mincho"/>
                <w:lang w:val="sq-AL"/>
              </w:rPr>
              <w:t xml:space="preserve"> tjer</w:t>
            </w:r>
            <w:r w:rsidR="001A726D" w:rsidRPr="0062716E">
              <w:rPr>
                <w:rFonts w:eastAsia="MS Mincho"/>
                <w:lang w:val="sq-AL"/>
              </w:rPr>
              <w:t>ë</w:t>
            </w:r>
            <w:r w:rsidRPr="0062716E">
              <w:rPr>
                <w:rFonts w:eastAsia="MS Mincho"/>
                <w:lang w:val="sq-AL"/>
              </w:rPr>
              <w:t xml:space="preserve"> t</w:t>
            </w:r>
            <w:r w:rsidR="001A726D" w:rsidRPr="0062716E">
              <w:rPr>
                <w:rFonts w:eastAsia="MS Mincho"/>
                <w:lang w:val="sq-AL"/>
              </w:rPr>
              <w:t>ë</w:t>
            </w:r>
            <w:r w:rsidRPr="0062716E">
              <w:rPr>
                <w:rFonts w:eastAsia="MS Mincho"/>
                <w:lang w:val="sq-AL"/>
              </w:rPr>
              <w:t xml:space="preserve"> d</w:t>
            </w:r>
            <w:r w:rsidR="001A726D" w:rsidRPr="0062716E">
              <w:rPr>
                <w:rFonts w:eastAsia="MS Mincho"/>
                <w:lang w:val="sq-AL"/>
              </w:rPr>
              <w:t>ë</w:t>
            </w:r>
            <w:r w:rsidRPr="0062716E">
              <w:rPr>
                <w:rFonts w:eastAsia="MS Mincho"/>
                <w:lang w:val="sq-AL"/>
              </w:rPr>
              <w:t>msh</w:t>
            </w:r>
            <w:r w:rsidR="001A726D" w:rsidRPr="0062716E">
              <w:rPr>
                <w:rFonts w:eastAsia="MS Mincho"/>
                <w:lang w:val="sq-AL"/>
              </w:rPr>
              <w:t>ë</w:t>
            </w:r>
            <w:r w:rsidRPr="0062716E">
              <w:rPr>
                <w:rFonts w:eastAsia="MS Mincho"/>
                <w:lang w:val="sq-AL"/>
              </w:rPr>
              <w:t>m</w:t>
            </w:r>
            <w:r w:rsidR="0013526A" w:rsidRPr="0062716E">
              <w:rPr>
                <w:rFonts w:eastAsia="MS Mincho"/>
                <w:lang w:val="sq-AL"/>
              </w:rPr>
              <w:t>.</w:t>
            </w:r>
          </w:p>
          <w:p w:rsidR="0013526A" w:rsidRPr="0062716E" w:rsidRDefault="00333E15" w:rsidP="00165291">
            <w:pPr>
              <w:pStyle w:val="bul2"/>
              <w:spacing w:before="0" w:after="0"/>
              <w:rPr>
                <w:rFonts w:eastAsia="Calibri"/>
                <w:lang w:val="sq-AL"/>
              </w:rPr>
            </w:pPr>
            <w:r w:rsidRPr="0062716E">
              <w:rPr>
                <w:rFonts w:eastAsia="Calibri"/>
                <w:lang w:val="sq-AL"/>
              </w:rPr>
              <w:t>P</w:t>
            </w:r>
            <w:r w:rsidR="001A726D" w:rsidRPr="0062716E">
              <w:rPr>
                <w:rFonts w:eastAsia="Calibri"/>
                <w:lang w:val="sq-AL"/>
              </w:rPr>
              <w:t>ë</w:t>
            </w:r>
            <w:r w:rsidRPr="0062716E">
              <w:rPr>
                <w:rFonts w:eastAsia="Calibri"/>
                <w:lang w:val="sq-AL"/>
              </w:rPr>
              <w:t>rdorni nj</w:t>
            </w:r>
            <w:r w:rsidR="001A726D" w:rsidRPr="0062716E">
              <w:rPr>
                <w:rFonts w:eastAsia="Calibri"/>
                <w:lang w:val="sq-AL"/>
              </w:rPr>
              <w:t>ë</w:t>
            </w:r>
            <w:r w:rsidRPr="0062716E">
              <w:rPr>
                <w:rFonts w:eastAsia="Calibri"/>
                <w:lang w:val="sq-AL"/>
              </w:rPr>
              <w:t xml:space="preserve"> depo/magazin</w:t>
            </w:r>
            <w:r w:rsidR="001A726D" w:rsidRPr="0062716E">
              <w:rPr>
                <w:rFonts w:eastAsia="Calibri"/>
                <w:lang w:val="sq-AL"/>
              </w:rPr>
              <w:t>ë</w:t>
            </w:r>
            <w:r w:rsidRPr="0062716E">
              <w:rPr>
                <w:rFonts w:eastAsia="Calibri"/>
                <w:lang w:val="sq-AL"/>
              </w:rPr>
              <w:t xml:space="preserve"> t</w:t>
            </w:r>
            <w:r w:rsidR="001A726D" w:rsidRPr="0062716E">
              <w:rPr>
                <w:rFonts w:eastAsia="Calibri"/>
                <w:lang w:val="sq-AL"/>
              </w:rPr>
              <w:t>ë</w:t>
            </w:r>
            <w:r w:rsidRPr="0062716E">
              <w:rPr>
                <w:rFonts w:eastAsia="Calibri"/>
                <w:lang w:val="sq-AL"/>
              </w:rPr>
              <w:t xml:space="preserve"> </w:t>
            </w:r>
            <w:r w:rsidR="00EE3E88" w:rsidRPr="0062716E">
              <w:rPr>
                <w:rFonts w:eastAsia="Calibri"/>
                <w:lang w:val="sq-AL"/>
              </w:rPr>
              <w:t>sigurt</w:t>
            </w:r>
            <w:r w:rsidRPr="0062716E">
              <w:rPr>
                <w:rFonts w:eastAsia="Calibri"/>
                <w:lang w:val="sq-AL"/>
              </w:rPr>
              <w:t xml:space="preserve"> e t</w:t>
            </w:r>
            <w:r w:rsidR="001A726D" w:rsidRPr="0062716E">
              <w:rPr>
                <w:rFonts w:eastAsia="Calibri"/>
                <w:lang w:val="sq-AL"/>
              </w:rPr>
              <w:t>ë</w:t>
            </w:r>
            <w:r w:rsidRPr="0062716E">
              <w:rPr>
                <w:rFonts w:eastAsia="Calibri"/>
                <w:lang w:val="sq-AL"/>
              </w:rPr>
              <w:t xml:space="preserve"> p</w:t>
            </w:r>
            <w:r w:rsidR="001A726D" w:rsidRPr="0062716E">
              <w:rPr>
                <w:rFonts w:eastAsia="Calibri"/>
                <w:lang w:val="sq-AL"/>
              </w:rPr>
              <w:t>ë</w:t>
            </w:r>
            <w:r w:rsidRPr="0062716E">
              <w:rPr>
                <w:rFonts w:eastAsia="Calibri"/>
                <w:lang w:val="sq-AL"/>
              </w:rPr>
              <w:t>rshtatshme me:</w:t>
            </w:r>
          </w:p>
          <w:p w:rsidR="0013526A" w:rsidRPr="0062716E" w:rsidRDefault="00333E15" w:rsidP="00165291">
            <w:pPr>
              <w:pStyle w:val="bul3"/>
              <w:spacing w:after="0"/>
            </w:pPr>
            <w:r w:rsidRPr="0062716E">
              <w:t>Kontroll t</w:t>
            </w:r>
            <w:r w:rsidR="001A726D" w:rsidRPr="0062716E">
              <w:t>ë</w:t>
            </w:r>
            <w:r w:rsidRPr="0062716E">
              <w:t xml:space="preserve"> hyrjes s</w:t>
            </w:r>
            <w:r w:rsidR="001A726D" w:rsidRPr="0062716E">
              <w:t>ë</w:t>
            </w:r>
            <w:r w:rsidRPr="0062716E">
              <w:t xml:space="preserve"> saj</w:t>
            </w:r>
            <w:r w:rsidR="0013526A" w:rsidRPr="0062716E">
              <w:t>,</w:t>
            </w:r>
          </w:p>
          <w:p w:rsidR="0013526A" w:rsidRPr="0062716E" w:rsidRDefault="00333E15" w:rsidP="00165291">
            <w:pPr>
              <w:pStyle w:val="bul3"/>
              <w:spacing w:after="0"/>
            </w:pPr>
            <w:r w:rsidRPr="0062716E">
              <w:t xml:space="preserve">Mbrojtje nga zjarri </w:t>
            </w:r>
            <w:r w:rsidR="0013526A" w:rsidRPr="0062716E">
              <w:t>(</w:t>
            </w:r>
            <w:r w:rsidRPr="0062716E">
              <w:t>p</w:t>
            </w:r>
            <w:r w:rsidR="0013526A" w:rsidRPr="0062716E">
              <w:t>.</w:t>
            </w:r>
            <w:r w:rsidRPr="0062716E">
              <w:t>sh</w:t>
            </w:r>
            <w:r w:rsidR="0013526A" w:rsidRPr="0062716E">
              <w:t xml:space="preserve">., alarm, </w:t>
            </w:r>
            <w:r w:rsidRPr="0062716E">
              <w:t>bombola p</w:t>
            </w:r>
            <w:r w:rsidR="001A726D" w:rsidRPr="0062716E">
              <w:t>ë</w:t>
            </w:r>
            <w:r w:rsidRPr="0062716E">
              <w:t>r shuarjen e zjarrit, ndalim t</w:t>
            </w:r>
            <w:r w:rsidR="001A726D" w:rsidRPr="0062716E">
              <w:t>ë</w:t>
            </w:r>
            <w:r w:rsidRPr="0062716E">
              <w:t xml:space="preserve"> duhanit n</w:t>
            </w:r>
            <w:r w:rsidR="001A726D" w:rsidRPr="0062716E">
              <w:t>ë</w:t>
            </w:r>
            <w:r w:rsidRPr="0062716E">
              <w:t xml:space="preserve"> zon</w:t>
            </w:r>
            <w:r w:rsidR="001A726D" w:rsidRPr="0062716E">
              <w:t>ë</w:t>
            </w:r>
            <w:r w:rsidRPr="0062716E">
              <w:t>n e depozitimit ose n</w:t>
            </w:r>
            <w:r w:rsidR="001A726D" w:rsidRPr="0062716E">
              <w:t>ë</w:t>
            </w:r>
            <w:r w:rsidRPr="0062716E">
              <w:t xml:space="preserve"> af</w:t>
            </w:r>
            <w:r w:rsidR="001A726D" w:rsidRPr="0062716E">
              <w:t>ë</w:t>
            </w:r>
            <w:r w:rsidRPr="0062716E">
              <w:t>rsi t</w:t>
            </w:r>
            <w:r w:rsidR="001A726D" w:rsidRPr="0062716E">
              <w:t>ë</w:t>
            </w:r>
            <w:r w:rsidRPr="0062716E">
              <w:t xml:space="preserve"> saj</w:t>
            </w:r>
            <w:r w:rsidR="0013526A" w:rsidRPr="0062716E">
              <w:t>),</w:t>
            </w:r>
          </w:p>
          <w:p w:rsidR="0013526A" w:rsidRPr="0062716E" w:rsidRDefault="00BE30F8" w:rsidP="00165291">
            <w:pPr>
              <w:pStyle w:val="bul3"/>
              <w:spacing w:after="0"/>
            </w:pPr>
            <w:r w:rsidRPr="0062716E">
              <w:t>T</w:t>
            </w:r>
            <w:r w:rsidR="0013526A" w:rsidRPr="0062716E">
              <w:t>emperatur</w:t>
            </w:r>
            <w:r w:rsidRPr="0062716E">
              <w:t>a dhe lag</w:t>
            </w:r>
            <w:r w:rsidR="001A726D" w:rsidRPr="0062716E">
              <w:t>ë</w:t>
            </w:r>
            <w:r w:rsidRPr="0062716E">
              <w:t xml:space="preserve">shtia, dhe </w:t>
            </w:r>
          </w:p>
          <w:p w:rsidR="0013526A" w:rsidRPr="0062716E" w:rsidRDefault="00BE30F8" w:rsidP="00165291">
            <w:pPr>
              <w:pStyle w:val="bul3"/>
              <w:spacing w:after="0"/>
            </w:pPr>
            <w:r w:rsidRPr="0062716E">
              <w:t xml:space="preserve">Mbrojtja nga burimet magnetike (p.sh., larg prej </w:t>
            </w:r>
            <w:r w:rsidR="007033D8" w:rsidRPr="0062716E">
              <w:t>pajisjeve</w:t>
            </w:r>
            <w:r w:rsidRPr="0062716E">
              <w:t xml:space="preserve"> t</w:t>
            </w:r>
            <w:r w:rsidR="001A726D" w:rsidRPr="0062716E">
              <w:t>ë</w:t>
            </w:r>
            <w:r w:rsidRPr="0062716E">
              <w:t xml:space="preserve"> drejtimit me radio</w:t>
            </w:r>
            <w:r w:rsidR="0013526A" w:rsidRPr="0062716E">
              <w:t>).</w:t>
            </w:r>
          </w:p>
          <w:p w:rsidR="0013526A" w:rsidRPr="0062716E" w:rsidRDefault="00BE30F8" w:rsidP="00165291">
            <w:pPr>
              <w:pStyle w:val="bul2"/>
              <w:spacing w:before="0" w:after="0"/>
              <w:rPr>
                <w:rFonts w:eastAsia="Calibri"/>
                <w:lang w:val="sq-AL"/>
              </w:rPr>
            </w:pPr>
            <w:r w:rsidRPr="0062716E">
              <w:rPr>
                <w:rFonts w:eastAsia="Calibri"/>
                <w:bCs/>
                <w:lang w:val="sq-AL"/>
              </w:rPr>
              <w:t>Mos depozitoni sende t</w:t>
            </w:r>
            <w:r w:rsidR="001A726D" w:rsidRPr="0062716E">
              <w:rPr>
                <w:rFonts w:eastAsia="Calibri"/>
                <w:bCs/>
                <w:lang w:val="sq-AL"/>
              </w:rPr>
              <w:t>ë</w:t>
            </w:r>
            <w:r w:rsidRPr="0062716E">
              <w:rPr>
                <w:rFonts w:eastAsia="Calibri"/>
                <w:bCs/>
                <w:lang w:val="sq-AL"/>
              </w:rPr>
              <w:t xml:space="preserve"> djegshme n</w:t>
            </w:r>
            <w:r w:rsidR="001A726D" w:rsidRPr="0062716E">
              <w:rPr>
                <w:rFonts w:eastAsia="Calibri"/>
                <w:bCs/>
                <w:lang w:val="sq-AL"/>
              </w:rPr>
              <w:t>ë</w:t>
            </w:r>
            <w:r w:rsidRPr="0062716E">
              <w:rPr>
                <w:rFonts w:eastAsia="Calibri"/>
                <w:bCs/>
                <w:lang w:val="sq-AL"/>
              </w:rPr>
              <w:t xml:space="preserve"> t</w:t>
            </w:r>
            <w:r w:rsidR="001A726D" w:rsidRPr="0062716E">
              <w:rPr>
                <w:rFonts w:eastAsia="Calibri"/>
                <w:bCs/>
                <w:lang w:val="sq-AL"/>
              </w:rPr>
              <w:t>ë</w:t>
            </w:r>
            <w:r w:rsidRPr="0062716E">
              <w:rPr>
                <w:rFonts w:eastAsia="Calibri"/>
                <w:bCs/>
                <w:lang w:val="sq-AL"/>
              </w:rPr>
              <w:t xml:space="preserve"> nj</w:t>
            </w:r>
            <w:r w:rsidR="001A726D" w:rsidRPr="0062716E">
              <w:rPr>
                <w:rFonts w:eastAsia="Calibri"/>
                <w:bCs/>
                <w:lang w:val="sq-AL"/>
              </w:rPr>
              <w:t>ë</w:t>
            </w:r>
            <w:r w:rsidRPr="0062716E">
              <w:rPr>
                <w:rFonts w:eastAsia="Calibri"/>
                <w:bCs/>
                <w:lang w:val="sq-AL"/>
              </w:rPr>
              <w:t>jt</w:t>
            </w:r>
            <w:r w:rsidR="001A726D" w:rsidRPr="0062716E">
              <w:rPr>
                <w:rFonts w:eastAsia="Calibri"/>
                <w:bCs/>
                <w:lang w:val="sq-AL"/>
              </w:rPr>
              <w:t>ë</w:t>
            </w:r>
            <w:r w:rsidRPr="0062716E">
              <w:rPr>
                <w:rFonts w:eastAsia="Calibri"/>
                <w:bCs/>
                <w:lang w:val="sq-AL"/>
              </w:rPr>
              <w:t>n dhom</w:t>
            </w:r>
            <w:r w:rsidR="001A726D" w:rsidRPr="0062716E">
              <w:rPr>
                <w:rFonts w:eastAsia="Calibri"/>
                <w:bCs/>
                <w:lang w:val="sq-AL"/>
              </w:rPr>
              <w:t>ë</w:t>
            </w:r>
            <w:r w:rsidRPr="0062716E">
              <w:rPr>
                <w:rFonts w:eastAsia="Calibri"/>
                <w:bCs/>
                <w:lang w:val="sq-AL"/>
              </w:rPr>
              <w:t xml:space="preserve"> ose n</w:t>
            </w:r>
            <w:r w:rsidR="001A726D" w:rsidRPr="0062716E">
              <w:rPr>
                <w:rFonts w:eastAsia="Calibri"/>
                <w:bCs/>
                <w:lang w:val="sq-AL"/>
              </w:rPr>
              <w:t>ë</w:t>
            </w:r>
            <w:r w:rsidRPr="0062716E">
              <w:rPr>
                <w:rFonts w:eastAsia="Calibri"/>
                <w:bCs/>
                <w:lang w:val="sq-AL"/>
              </w:rPr>
              <w:t xml:space="preserve"> af</w:t>
            </w:r>
            <w:r w:rsidR="001A726D" w:rsidRPr="0062716E">
              <w:rPr>
                <w:rFonts w:eastAsia="Calibri"/>
                <w:bCs/>
                <w:lang w:val="sq-AL"/>
              </w:rPr>
              <w:t>ë</w:t>
            </w:r>
            <w:r w:rsidRPr="0062716E">
              <w:rPr>
                <w:rFonts w:eastAsia="Calibri"/>
                <w:bCs/>
                <w:lang w:val="sq-AL"/>
              </w:rPr>
              <w:t>rsi (p.sh. l</w:t>
            </w:r>
            <w:r w:rsidR="001A726D" w:rsidRPr="0062716E">
              <w:rPr>
                <w:rFonts w:eastAsia="Calibri"/>
                <w:bCs/>
                <w:lang w:val="sq-AL"/>
              </w:rPr>
              <w:t>ë</w:t>
            </w:r>
            <w:r w:rsidRPr="0062716E">
              <w:rPr>
                <w:rFonts w:eastAsia="Calibri"/>
                <w:bCs/>
                <w:lang w:val="sq-AL"/>
              </w:rPr>
              <w:t>nd</w:t>
            </w:r>
            <w:r w:rsidR="001A726D" w:rsidRPr="0062716E">
              <w:rPr>
                <w:rFonts w:eastAsia="Calibri"/>
                <w:bCs/>
                <w:lang w:val="sq-AL"/>
              </w:rPr>
              <w:t>ë</w:t>
            </w:r>
            <w:r w:rsidRPr="0062716E">
              <w:rPr>
                <w:rFonts w:eastAsia="Calibri"/>
                <w:bCs/>
                <w:lang w:val="sq-AL"/>
              </w:rPr>
              <w:t xml:space="preserve"> kimike p</w:t>
            </w:r>
            <w:r w:rsidR="001A726D" w:rsidRPr="0062716E">
              <w:rPr>
                <w:rFonts w:eastAsia="Calibri"/>
                <w:bCs/>
                <w:lang w:val="sq-AL"/>
              </w:rPr>
              <w:t>ë</w:t>
            </w:r>
            <w:r w:rsidRPr="0062716E">
              <w:rPr>
                <w:rFonts w:eastAsia="Calibri"/>
                <w:bCs/>
                <w:lang w:val="sq-AL"/>
              </w:rPr>
              <w:t>r pastrim, ose grumbuj me let</w:t>
            </w:r>
            <w:r w:rsidR="001A726D" w:rsidRPr="0062716E">
              <w:rPr>
                <w:rFonts w:eastAsia="Calibri"/>
                <w:bCs/>
                <w:lang w:val="sq-AL"/>
              </w:rPr>
              <w:t>ë</w:t>
            </w:r>
            <w:r w:rsidRPr="0062716E">
              <w:rPr>
                <w:rFonts w:eastAsia="Calibri"/>
                <w:bCs/>
                <w:lang w:val="sq-AL"/>
              </w:rPr>
              <w:t>r</w:t>
            </w:r>
            <w:r w:rsidR="0013526A" w:rsidRPr="0062716E">
              <w:rPr>
                <w:rFonts w:eastAsia="Calibri"/>
                <w:lang w:val="sq-AL"/>
              </w:rPr>
              <w:t>).</w:t>
            </w:r>
          </w:p>
          <w:p w:rsidR="0013526A" w:rsidRPr="0062716E" w:rsidRDefault="00BE30F8" w:rsidP="00165291">
            <w:pPr>
              <w:pStyle w:val="bul2"/>
              <w:spacing w:before="0" w:after="0"/>
              <w:rPr>
                <w:rFonts w:eastAsia="Calibri"/>
                <w:lang w:val="sq-AL"/>
              </w:rPr>
            </w:pPr>
            <w:r w:rsidRPr="0062716E">
              <w:rPr>
                <w:rFonts w:eastAsia="Calibri"/>
                <w:lang w:val="sq-AL"/>
              </w:rPr>
              <w:t>P</w:t>
            </w:r>
            <w:r w:rsidR="001A726D" w:rsidRPr="0062716E">
              <w:rPr>
                <w:rFonts w:eastAsia="Calibri"/>
                <w:lang w:val="sq-AL"/>
              </w:rPr>
              <w:t>ë</w:t>
            </w:r>
            <w:r w:rsidRPr="0062716E">
              <w:rPr>
                <w:rFonts w:eastAsia="Calibri"/>
                <w:lang w:val="sq-AL"/>
              </w:rPr>
              <w:t>rdorni mbulesa t</w:t>
            </w:r>
            <w:r w:rsidR="001A726D" w:rsidRPr="0062716E">
              <w:rPr>
                <w:rFonts w:eastAsia="Calibri"/>
                <w:lang w:val="sq-AL"/>
              </w:rPr>
              <w:t>ë</w:t>
            </w:r>
            <w:r w:rsidRPr="0062716E">
              <w:rPr>
                <w:rFonts w:eastAsia="Calibri"/>
                <w:lang w:val="sq-AL"/>
              </w:rPr>
              <w:t xml:space="preserve"> p</w:t>
            </w:r>
            <w:r w:rsidR="001A726D" w:rsidRPr="0062716E">
              <w:rPr>
                <w:rFonts w:eastAsia="Calibri"/>
                <w:lang w:val="sq-AL"/>
              </w:rPr>
              <w:t>ë</w:t>
            </w:r>
            <w:r w:rsidRPr="0062716E">
              <w:rPr>
                <w:rFonts w:eastAsia="Calibri"/>
                <w:lang w:val="sq-AL"/>
              </w:rPr>
              <w:t>rshtatshme dyshemeje p</w:t>
            </w:r>
            <w:r w:rsidR="001A726D" w:rsidRPr="0062716E">
              <w:rPr>
                <w:rFonts w:eastAsia="Calibri"/>
                <w:lang w:val="sq-AL"/>
              </w:rPr>
              <w:t>ë</w:t>
            </w:r>
            <w:r w:rsidRPr="0062716E">
              <w:rPr>
                <w:rFonts w:eastAsia="Calibri"/>
                <w:lang w:val="sq-AL"/>
              </w:rPr>
              <w:t>r t</w:t>
            </w:r>
            <w:r w:rsidR="001A726D" w:rsidRPr="0062716E">
              <w:rPr>
                <w:rFonts w:eastAsia="Calibri"/>
                <w:lang w:val="sq-AL"/>
              </w:rPr>
              <w:t>ë</w:t>
            </w:r>
            <w:r w:rsidRPr="0062716E">
              <w:rPr>
                <w:rFonts w:eastAsia="Calibri"/>
                <w:lang w:val="sq-AL"/>
              </w:rPr>
              <w:t xml:space="preserve"> evituar ngarkesat statike</w:t>
            </w:r>
            <w:r w:rsidR="0013526A" w:rsidRPr="0062716E">
              <w:rPr>
                <w:rFonts w:eastAsia="Calibri"/>
                <w:lang w:val="sq-AL"/>
              </w:rPr>
              <w:t>.</w:t>
            </w:r>
          </w:p>
          <w:p w:rsidR="0013526A" w:rsidRPr="0062716E" w:rsidRDefault="00BE30F8" w:rsidP="00165291">
            <w:pPr>
              <w:pStyle w:val="bul2"/>
              <w:spacing w:before="0" w:after="0"/>
              <w:rPr>
                <w:rFonts w:eastAsia="Calibri"/>
                <w:lang w:val="sq-AL"/>
              </w:rPr>
            </w:pPr>
            <w:r w:rsidRPr="0062716E">
              <w:rPr>
                <w:rFonts w:eastAsia="Calibri"/>
                <w:bCs/>
                <w:lang w:val="sq-AL"/>
              </w:rPr>
              <w:t>Mos depozitoni prova elektronike n</w:t>
            </w:r>
            <w:r w:rsidR="001A726D" w:rsidRPr="0062716E">
              <w:rPr>
                <w:rFonts w:eastAsia="Calibri"/>
                <w:bCs/>
                <w:lang w:val="sq-AL"/>
              </w:rPr>
              <w:t>ë</w:t>
            </w:r>
            <w:r w:rsidRPr="0062716E">
              <w:rPr>
                <w:rFonts w:eastAsia="Calibri"/>
                <w:bCs/>
                <w:lang w:val="sq-AL"/>
              </w:rPr>
              <w:t xml:space="preserve"> dhom</w:t>
            </w:r>
            <w:r w:rsidR="001A726D" w:rsidRPr="0062716E">
              <w:rPr>
                <w:rFonts w:eastAsia="Calibri"/>
                <w:bCs/>
                <w:lang w:val="sq-AL"/>
              </w:rPr>
              <w:t>ë</w:t>
            </w:r>
            <w:r w:rsidRPr="0062716E">
              <w:rPr>
                <w:rFonts w:eastAsia="Calibri"/>
                <w:bCs/>
                <w:lang w:val="sq-AL"/>
              </w:rPr>
              <w:t xml:space="preserve"> me tubacione uji, veçan</w:t>
            </w:r>
            <w:r w:rsidR="001A726D" w:rsidRPr="0062716E">
              <w:rPr>
                <w:rFonts w:eastAsia="Calibri"/>
                <w:bCs/>
                <w:lang w:val="sq-AL"/>
              </w:rPr>
              <w:t>ë</w:t>
            </w:r>
            <w:r w:rsidRPr="0062716E">
              <w:rPr>
                <w:rFonts w:eastAsia="Calibri"/>
                <w:bCs/>
                <w:lang w:val="sq-AL"/>
              </w:rPr>
              <w:t>risht p</w:t>
            </w:r>
            <w:r w:rsidR="001A726D" w:rsidRPr="0062716E">
              <w:rPr>
                <w:rFonts w:eastAsia="Calibri"/>
                <w:bCs/>
                <w:lang w:val="sq-AL"/>
              </w:rPr>
              <w:t>ë</w:t>
            </w:r>
            <w:r w:rsidRPr="0062716E">
              <w:rPr>
                <w:rFonts w:eastAsia="Calibri"/>
                <w:bCs/>
                <w:lang w:val="sq-AL"/>
              </w:rPr>
              <w:t>rgjat</w:t>
            </w:r>
            <w:r w:rsidR="001A726D" w:rsidRPr="0062716E">
              <w:rPr>
                <w:rFonts w:eastAsia="Calibri"/>
                <w:bCs/>
                <w:lang w:val="sq-AL"/>
              </w:rPr>
              <w:t>ë</w:t>
            </w:r>
            <w:r w:rsidRPr="0062716E">
              <w:rPr>
                <w:rFonts w:eastAsia="Calibri"/>
                <w:bCs/>
                <w:lang w:val="sq-AL"/>
              </w:rPr>
              <w:t xml:space="preserve"> tavanit</w:t>
            </w:r>
            <w:r w:rsidR="0013526A" w:rsidRPr="0062716E">
              <w:rPr>
                <w:rFonts w:eastAsia="Calibri"/>
                <w:lang w:val="sq-AL"/>
              </w:rPr>
              <w:t>.</w:t>
            </w:r>
          </w:p>
          <w:p w:rsidR="00B10DF0" w:rsidRPr="0062716E" w:rsidRDefault="00B82662" w:rsidP="00B82662">
            <w:pPr>
              <w:pStyle w:val="bul2"/>
              <w:spacing w:before="0" w:after="0"/>
              <w:rPr>
                <w:rFonts w:eastAsia="Calibri"/>
                <w:lang w:val="sq-AL"/>
              </w:rPr>
            </w:pPr>
            <w:r w:rsidRPr="0062716E">
              <w:rPr>
                <w:rFonts w:eastAsia="Calibri"/>
                <w:lang w:val="sq-AL"/>
              </w:rPr>
              <w:t>Kini kujdes se provat potenciale t</w:t>
            </w:r>
            <w:r w:rsidR="001A726D" w:rsidRPr="0062716E">
              <w:rPr>
                <w:rFonts w:eastAsia="Calibri"/>
                <w:lang w:val="sq-AL"/>
              </w:rPr>
              <w:t>ë</w:t>
            </w:r>
            <w:r w:rsidRPr="0062716E">
              <w:rPr>
                <w:rFonts w:eastAsia="Calibri"/>
                <w:lang w:val="sq-AL"/>
              </w:rPr>
              <w:t xml:space="preserve"> tilla si data, koha dhe konfigurimi i sistemit mund t</w:t>
            </w:r>
            <w:r w:rsidR="001A726D" w:rsidRPr="0062716E">
              <w:rPr>
                <w:rFonts w:eastAsia="Calibri"/>
                <w:lang w:val="sq-AL"/>
              </w:rPr>
              <w:t>ë</w:t>
            </w:r>
            <w:r w:rsidRPr="0062716E">
              <w:rPr>
                <w:rFonts w:eastAsia="Calibri"/>
                <w:lang w:val="sq-AL"/>
              </w:rPr>
              <w:t xml:space="preserve"> humbasin si rezultat i magazinimit t</w:t>
            </w:r>
            <w:r w:rsidR="001A726D" w:rsidRPr="0062716E">
              <w:rPr>
                <w:rFonts w:eastAsia="Calibri"/>
                <w:lang w:val="sq-AL"/>
              </w:rPr>
              <w:t>ë</w:t>
            </w:r>
            <w:r w:rsidRPr="0062716E">
              <w:rPr>
                <w:rFonts w:eastAsia="Calibri"/>
                <w:lang w:val="sq-AL"/>
              </w:rPr>
              <w:t xml:space="preserve"> gjat</w:t>
            </w:r>
            <w:r w:rsidR="001A726D" w:rsidRPr="0062716E">
              <w:rPr>
                <w:rFonts w:eastAsia="Calibri"/>
                <w:lang w:val="sq-AL"/>
              </w:rPr>
              <w:t>ë</w:t>
            </w:r>
            <w:r w:rsidRPr="0062716E">
              <w:rPr>
                <w:rFonts w:eastAsia="Calibri"/>
                <w:lang w:val="sq-AL"/>
              </w:rPr>
              <w:t>. P</w:t>
            </w:r>
            <w:r w:rsidR="001A726D" w:rsidRPr="0062716E">
              <w:rPr>
                <w:rFonts w:eastAsia="Calibri"/>
                <w:lang w:val="sq-AL"/>
              </w:rPr>
              <w:t>ë</w:t>
            </w:r>
            <w:r w:rsidRPr="0062716E">
              <w:rPr>
                <w:rFonts w:eastAsia="Calibri"/>
                <w:lang w:val="sq-AL"/>
              </w:rPr>
              <w:t>rderisa baterit</w:t>
            </w:r>
            <w:r w:rsidR="001A726D" w:rsidRPr="0062716E">
              <w:rPr>
                <w:rFonts w:eastAsia="Calibri"/>
                <w:lang w:val="sq-AL"/>
              </w:rPr>
              <w:t>ë</w:t>
            </w:r>
            <w:r w:rsidRPr="0062716E">
              <w:rPr>
                <w:rFonts w:eastAsia="Calibri"/>
                <w:lang w:val="sq-AL"/>
              </w:rPr>
              <w:t xml:space="preserve"> kan</w:t>
            </w:r>
            <w:r w:rsidR="001A726D" w:rsidRPr="0062716E">
              <w:rPr>
                <w:rFonts w:eastAsia="Calibri"/>
                <w:lang w:val="sq-AL"/>
              </w:rPr>
              <w:t>ë</w:t>
            </w:r>
            <w:r w:rsidRPr="0062716E">
              <w:rPr>
                <w:rFonts w:eastAsia="Calibri"/>
                <w:lang w:val="sq-AL"/>
              </w:rPr>
              <w:t xml:space="preserve"> jet</w:t>
            </w:r>
            <w:r w:rsidR="001A726D" w:rsidRPr="0062716E">
              <w:rPr>
                <w:rFonts w:eastAsia="Calibri"/>
                <w:lang w:val="sq-AL"/>
              </w:rPr>
              <w:t>ë</w:t>
            </w:r>
            <w:r w:rsidRPr="0062716E">
              <w:rPr>
                <w:rFonts w:eastAsia="Calibri"/>
                <w:lang w:val="sq-AL"/>
              </w:rPr>
              <w:t>gjat</w:t>
            </w:r>
            <w:r w:rsidR="001A726D" w:rsidRPr="0062716E">
              <w:rPr>
                <w:rFonts w:eastAsia="Calibri"/>
                <w:lang w:val="sq-AL"/>
              </w:rPr>
              <w:t>ë</w:t>
            </w:r>
            <w:r w:rsidRPr="0062716E">
              <w:rPr>
                <w:rFonts w:eastAsia="Calibri"/>
                <w:lang w:val="sq-AL"/>
              </w:rPr>
              <w:t>si t</w:t>
            </w:r>
            <w:r w:rsidR="001A726D" w:rsidRPr="0062716E">
              <w:rPr>
                <w:rFonts w:eastAsia="Calibri"/>
                <w:lang w:val="sq-AL"/>
              </w:rPr>
              <w:t>ë</w:t>
            </w:r>
            <w:r w:rsidRPr="0062716E">
              <w:rPr>
                <w:rFonts w:eastAsia="Calibri"/>
                <w:lang w:val="sq-AL"/>
              </w:rPr>
              <w:t xml:space="preserve"> kufizuar, t</w:t>
            </w:r>
            <w:r w:rsidR="001A726D" w:rsidRPr="0062716E">
              <w:rPr>
                <w:rFonts w:eastAsia="Calibri"/>
                <w:lang w:val="sq-AL"/>
              </w:rPr>
              <w:t>ë</w:t>
            </w:r>
            <w:r w:rsidRPr="0062716E">
              <w:rPr>
                <w:rFonts w:eastAsia="Calibri"/>
                <w:lang w:val="sq-AL"/>
              </w:rPr>
              <w:t xml:space="preserve"> dh</w:t>
            </w:r>
            <w:r w:rsidR="001A726D" w:rsidRPr="0062716E">
              <w:rPr>
                <w:rFonts w:eastAsia="Calibri"/>
                <w:lang w:val="sq-AL"/>
              </w:rPr>
              <w:t>ë</w:t>
            </w:r>
            <w:r w:rsidRPr="0062716E">
              <w:rPr>
                <w:rFonts w:eastAsia="Calibri"/>
                <w:lang w:val="sq-AL"/>
              </w:rPr>
              <w:t>nat mund t</w:t>
            </w:r>
            <w:r w:rsidR="001A726D" w:rsidRPr="0062716E">
              <w:rPr>
                <w:rFonts w:eastAsia="Calibri"/>
                <w:lang w:val="sq-AL"/>
              </w:rPr>
              <w:t>ë</w:t>
            </w:r>
            <w:r w:rsidRPr="0062716E">
              <w:rPr>
                <w:rFonts w:eastAsia="Calibri"/>
                <w:lang w:val="sq-AL"/>
              </w:rPr>
              <w:t xml:space="preserve"> humbasin n</w:t>
            </w:r>
            <w:r w:rsidR="001A726D" w:rsidRPr="0062716E">
              <w:rPr>
                <w:rFonts w:eastAsia="Calibri"/>
                <w:lang w:val="sq-AL"/>
              </w:rPr>
              <w:t>ë</w:t>
            </w:r>
            <w:r w:rsidRPr="0062716E">
              <w:rPr>
                <w:rFonts w:eastAsia="Calibri"/>
                <w:lang w:val="sq-AL"/>
              </w:rPr>
              <w:t>se mbarojn</w:t>
            </w:r>
            <w:r w:rsidR="001A726D" w:rsidRPr="0062716E">
              <w:rPr>
                <w:rFonts w:eastAsia="Calibri"/>
                <w:lang w:val="sq-AL"/>
              </w:rPr>
              <w:t>ë</w:t>
            </w:r>
            <w:r w:rsidRPr="0062716E">
              <w:rPr>
                <w:rFonts w:eastAsia="Calibri"/>
                <w:lang w:val="sq-AL"/>
              </w:rPr>
              <w:t xml:space="preserve"> ato. P</w:t>
            </w:r>
            <w:r w:rsidR="001A726D" w:rsidRPr="0062716E">
              <w:rPr>
                <w:rFonts w:eastAsia="Calibri"/>
                <w:lang w:val="sq-AL"/>
              </w:rPr>
              <w:t>ë</w:t>
            </w:r>
            <w:r w:rsidRPr="0062716E">
              <w:rPr>
                <w:rFonts w:eastAsia="Calibri"/>
                <w:lang w:val="sq-AL"/>
              </w:rPr>
              <w:t>r rrjedhim stafi i p</w:t>
            </w:r>
            <w:r w:rsidR="001A726D" w:rsidRPr="0062716E">
              <w:rPr>
                <w:rFonts w:eastAsia="Calibri"/>
                <w:lang w:val="sq-AL"/>
              </w:rPr>
              <w:t>ë</w:t>
            </w:r>
            <w:r w:rsidRPr="0062716E">
              <w:rPr>
                <w:rFonts w:eastAsia="Calibri"/>
                <w:lang w:val="sq-AL"/>
              </w:rPr>
              <w:t>rshtatsh</w:t>
            </w:r>
            <w:r w:rsidR="001A726D" w:rsidRPr="0062716E">
              <w:rPr>
                <w:rFonts w:eastAsia="Calibri"/>
                <w:lang w:val="sq-AL"/>
              </w:rPr>
              <w:t>ë</w:t>
            </w:r>
            <w:r w:rsidRPr="0062716E">
              <w:rPr>
                <w:rFonts w:eastAsia="Calibri"/>
                <w:lang w:val="sq-AL"/>
              </w:rPr>
              <w:t>m duhet t</w:t>
            </w:r>
            <w:r w:rsidR="001A726D" w:rsidRPr="0062716E">
              <w:rPr>
                <w:rFonts w:eastAsia="Calibri"/>
                <w:lang w:val="sq-AL"/>
              </w:rPr>
              <w:t>ë</w:t>
            </w:r>
            <w:r w:rsidRPr="0062716E">
              <w:rPr>
                <w:rFonts w:eastAsia="Calibri"/>
                <w:lang w:val="sq-AL"/>
              </w:rPr>
              <w:t xml:space="preserve"> informohet q</w:t>
            </w:r>
            <w:r w:rsidR="001A726D" w:rsidRPr="0062716E">
              <w:rPr>
                <w:rFonts w:eastAsia="Calibri"/>
                <w:lang w:val="sq-AL"/>
              </w:rPr>
              <w:t>ë</w:t>
            </w:r>
            <w:r w:rsidRPr="0062716E">
              <w:rPr>
                <w:rFonts w:eastAsia="Calibri"/>
                <w:lang w:val="sq-AL"/>
              </w:rPr>
              <w:t xml:space="preserve"> nj</w:t>
            </w:r>
            <w:r w:rsidR="001A726D" w:rsidRPr="0062716E">
              <w:rPr>
                <w:rFonts w:eastAsia="Calibri"/>
                <w:lang w:val="sq-AL"/>
              </w:rPr>
              <w:t>ë</w:t>
            </w:r>
            <w:r w:rsidRPr="0062716E">
              <w:rPr>
                <w:rFonts w:eastAsia="Calibri"/>
                <w:lang w:val="sq-AL"/>
              </w:rPr>
              <w:t xml:space="preserve"> pajisje me bateri ka nevoj</w:t>
            </w:r>
            <w:r w:rsidR="001A726D" w:rsidRPr="0062716E">
              <w:rPr>
                <w:rFonts w:eastAsia="Calibri"/>
                <w:lang w:val="sq-AL"/>
              </w:rPr>
              <w:t>ë</w:t>
            </w:r>
            <w:r w:rsidRPr="0062716E">
              <w:rPr>
                <w:rFonts w:eastAsia="Calibri"/>
                <w:lang w:val="sq-AL"/>
              </w:rPr>
              <w:t xml:space="preserve"> p</w:t>
            </w:r>
            <w:r w:rsidR="001A726D" w:rsidRPr="0062716E">
              <w:rPr>
                <w:rFonts w:eastAsia="Calibri"/>
                <w:lang w:val="sq-AL"/>
              </w:rPr>
              <w:t>ë</w:t>
            </w:r>
            <w:r w:rsidRPr="0062716E">
              <w:rPr>
                <w:rFonts w:eastAsia="Calibri"/>
                <w:lang w:val="sq-AL"/>
              </w:rPr>
              <w:t>r v</w:t>
            </w:r>
            <w:r w:rsidR="001A726D" w:rsidRPr="0062716E">
              <w:rPr>
                <w:rFonts w:eastAsia="Calibri"/>
                <w:lang w:val="sq-AL"/>
              </w:rPr>
              <w:t>ë</w:t>
            </w:r>
            <w:r w:rsidRPr="0062716E">
              <w:rPr>
                <w:rFonts w:eastAsia="Calibri"/>
                <w:lang w:val="sq-AL"/>
              </w:rPr>
              <w:t>mendje t</w:t>
            </w:r>
            <w:r w:rsidR="001A726D" w:rsidRPr="0062716E">
              <w:rPr>
                <w:rFonts w:eastAsia="Calibri"/>
                <w:lang w:val="sq-AL"/>
              </w:rPr>
              <w:t>ë</w:t>
            </w:r>
            <w:r w:rsidRPr="0062716E">
              <w:rPr>
                <w:rFonts w:eastAsia="Calibri"/>
                <w:lang w:val="sq-AL"/>
              </w:rPr>
              <w:t xml:space="preserve"> menj</w:t>
            </w:r>
            <w:r w:rsidR="001A726D" w:rsidRPr="0062716E">
              <w:rPr>
                <w:rFonts w:eastAsia="Calibri"/>
                <w:lang w:val="sq-AL"/>
              </w:rPr>
              <w:t>ë</w:t>
            </w:r>
            <w:r w:rsidRPr="0062716E">
              <w:rPr>
                <w:rFonts w:eastAsia="Calibri"/>
                <w:lang w:val="sq-AL"/>
              </w:rPr>
              <w:t>hershme (p.sh. nj</w:t>
            </w:r>
            <w:r w:rsidR="001A726D" w:rsidRPr="0062716E">
              <w:rPr>
                <w:rFonts w:eastAsia="Calibri"/>
                <w:lang w:val="sq-AL"/>
              </w:rPr>
              <w:t>ë</w:t>
            </w:r>
            <w:r w:rsidRPr="0062716E">
              <w:rPr>
                <w:rFonts w:eastAsia="Calibri"/>
                <w:lang w:val="sq-AL"/>
              </w:rPr>
              <w:t xml:space="preserve"> </w:t>
            </w:r>
            <w:r w:rsidR="0013526A" w:rsidRPr="0062716E">
              <w:rPr>
                <w:rFonts w:eastAsia="Calibri"/>
                <w:lang w:val="sq-AL"/>
              </w:rPr>
              <w:t>PDA, o</w:t>
            </w:r>
            <w:r w:rsidRPr="0062716E">
              <w:rPr>
                <w:rFonts w:eastAsia="Calibri"/>
                <w:lang w:val="sq-AL"/>
              </w:rPr>
              <w:t>se PC/CMOS)</w:t>
            </w:r>
            <w:r w:rsidR="0013526A" w:rsidRPr="0062716E">
              <w:rPr>
                <w:rFonts w:eastAsia="Calibri"/>
                <w:lang w:val="sq-AL"/>
              </w:rPr>
              <w:t>.</w:t>
            </w:r>
          </w:p>
        </w:tc>
      </w:tr>
      <w:tr w:rsidR="00B10DF0" w:rsidRPr="0062716E" w:rsidTr="00B10DF0">
        <w:tc>
          <w:tcPr>
            <w:tcW w:w="1384" w:type="dxa"/>
          </w:tcPr>
          <w:p w:rsidR="00646C73" w:rsidRPr="0062716E" w:rsidRDefault="00646C73" w:rsidP="00165291">
            <w:pPr>
              <w:pStyle w:val="Subtitle"/>
              <w:spacing w:before="0" w:after="0"/>
              <w:jc w:val="left"/>
              <w:rPr>
                <w:rFonts w:eastAsia="Times New Roman"/>
              </w:rPr>
            </w:pPr>
            <w:r w:rsidRPr="0062716E">
              <w:rPr>
                <w:rFonts w:eastAsia="Times New Roman"/>
              </w:rPr>
              <w:t>Sl</w:t>
            </w:r>
            <w:r w:rsidR="00B82662" w:rsidRPr="0062716E">
              <w:rPr>
                <w:rFonts w:eastAsia="Times New Roman"/>
              </w:rPr>
              <w:t>ajdet</w:t>
            </w:r>
            <w:r w:rsidRPr="0062716E">
              <w:rPr>
                <w:rFonts w:eastAsia="Times New Roman"/>
              </w:rPr>
              <w:t xml:space="preserve"> 42 </w:t>
            </w:r>
            <w:r w:rsidR="00B82662" w:rsidRPr="0062716E">
              <w:rPr>
                <w:rFonts w:eastAsia="Times New Roman"/>
              </w:rPr>
              <w:t>deri</w:t>
            </w:r>
            <w:r w:rsidRPr="0062716E">
              <w:rPr>
                <w:rFonts w:eastAsia="Times New Roman"/>
              </w:rPr>
              <w:t xml:space="preserve"> 51</w:t>
            </w:r>
          </w:p>
          <w:p w:rsidR="00B10DF0" w:rsidRPr="0062716E" w:rsidRDefault="00B10DF0" w:rsidP="00165291">
            <w:pPr>
              <w:tabs>
                <w:tab w:val="left" w:pos="426"/>
                <w:tab w:val="left" w:pos="851"/>
              </w:tabs>
              <w:jc w:val="left"/>
              <w:rPr>
                <w:rFonts w:eastAsia="Times New Roman" w:cs="Times New Roman"/>
              </w:rPr>
            </w:pPr>
          </w:p>
        </w:tc>
        <w:tc>
          <w:tcPr>
            <w:tcW w:w="7336" w:type="dxa"/>
            <w:gridSpan w:val="4"/>
          </w:tcPr>
          <w:p w:rsidR="00B10DF0" w:rsidRPr="0062716E" w:rsidRDefault="00B82662" w:rsidP="00165291">
            <w:pPr>
              <w:pStyle w:val="Subtitle"/>
              <w:spacing w:before="0" w:after="0"/>
              <w:rPr>
                <w:rFonts w:eastAsia="Times New Roman"/>
              </w:rPr>
            </w:pPr>
            <w:r w:rsidRPr="0062716E">
              <w:rPr>
                <w:rFonts w:eastAsia="Times New Roman"/>
              </w:rPr>
              <w:t>Investigimi dhe analizimi i provave elektronike</w:t>
            </w:r>
          </w:p>
          <w:p w:rsidR="00646C73" w:rsidRPr="0062716E" w:rsidRDefault="00646C73" w:rsidP="00165291"/>
          <w:p w:rsidR="00B10DF0" w:rsidRPr="0062716E" w:rsidRDefault="00B82662" w:rsidP="00165291">
            <w:pPr>
              <w:pStyle w:val="Subtitle"/>
              <w:spacing w:before="0" w:after="0"/>
              <w:rPr>
                <w:rFonts w:eastAsia="Times New Roman"/>
              </w:rPr>
            </w:pPr>
            <w:r w:rsidRPr="0062716E">
              <w:rPr>
                <w:rFonts w:eastAsia="Times New Roman"/>
              </w:rPr>
              <w:t>Kriminalistika dixhitale</w:t>
            </w:r>
          </w:p>
          <w:p w:rsidR="00763057" w:rsidRPr="0062716E" w:rsidRDefault="00763057" w:rsidP="00763057"/>
          <w:p w:rsidR="00646C73" w:rsidRPr="0062716E" w:rsidRDefault="00B10DF0" w:rsidP="00165291">
            <w:pPr>
              <w:rPr>
                <w:rFonts w:eastAsia="Times New Roman" w:cs="Times New Roman"/>
                <w:szCs w:val="16"/>
              </w:rPr>
            </w:pPr>
            <w:r w:rsidRPr="0062716E">
              <w:rPr>
                <w:rFonts w:eastAsia="Times New Roman" w:cs="Times New Roman"/>
                <w:szCs w:val="16"/>
              </w:rPr>
              <w:t>T</w:t>
            </w:r>
            <w:r w:rsidR="00B82662" w:rsidRPr="0062716E">
              <w:rPr>
                <w:rFonts w:eastAsia="Times New Roman" w:cs="Times New Roman"/>
                <w:szCs w:val="16"/>
              </w:rPr>
              <w:t>ermi kriminalistika dixhitale p</w:t>
            </w:r>
            <w:r w:rsidR="001A726D" w:rsidRPr="0062716E">
              <w:rPr>
                <w:rFonts w:eastAsia="Times New Roman" w:cs="Times New Roman"/>
                <w:szCs w:val="16"/>
              </w:rPr>
              <w:t>ë</w:t>
            </w:r>
            <w:r w:rsidR="00B82662" w:rsidRPr="0062716E">
              <w:rPr>
                <w:rFonts w:eastAsia="Times New Roman" w:cs="Times New Roman"/>
                <w:szCs w:val="16"/>
              </w:rPr>
              <w:t>rdoret p</w:t>
            </w:r>
            <w:r w:rsidR="001A726D" w:rsidRPr="0062716E">
              <w:rPr>
                <w:rFonts w:eastAsia="Times New Roman" w:cs="Times New Roman"/>
                <w:szCs w:val="16"/>
              </w:rPr>
              <w:t>ë</w:t>
            </w:r>
            <w:r w:rsidR="00B82662" w:rsidRPr="0062716E">
              <w:rPr>
                <w:rFonts w:eastAsia="Times New Roman" w:cs="Times New Roman"/>
                <w:szCs w:val="16"/>
              </w:rPr>
              <w:t>r p</w:t>
            </w:r>
            <w:r w:rsidR="001A726D" w:rsidRPr="0062716E">
              <w:rPr>
                <w:rFonts w:eastAsia="Times New Roman" w:cs="Times New Roman"/>
                <w:szCs w:val="16"/>
              </w:rPr>
              <w:t>ë</w:t>
            </w:r>
            <w:r w:rsidR="00B82662" w:rsidRPr="0062716E">
              <w:rPr>
                <w:rFonts w:eastAsia="Times New Roman" w:cs="Times New Roman"/>
                <w:szCs w:val="16"/>
              </w:rPr>
              <w:t>rshkrimin e analiz</w:t>
            </w:r>
            <w:r w:rsidR="001A726D" w:rsidRPr="0062716E">
              <w:rPr>
                <w:rFonts w:eastAsia="Times New Roman" w:cs="Times New Roman"/>
                <w:szCs w:val="16"/>
              </w:rPr>
              <w:t>ë</w:t>
            </w:r>
            <w:r w:rsidR="00B82662" w:rsidRPr="0062716E">
              <w:rPr>
                <w:rFonts w:eastAsia="Times New Roman" w:cs="Times New Roman"/>
                <w:szCs w:val="16"/>
              </w:rPr>
              <w:t>s sistematike t</w:t>
            </w:r>
            <w:r w:rsidR="001A726D" w:rsidRPr="0062716E">
              <w:rPr>
                <w:rFonts w:eastAsia="Times New Roman" w:cs="Times New Roman"/>
                <w:szCs w:val="16"/>
              </w:rPr>
              <w:t>ë</w:t>
            </w:r>
            <w:r w:rsidR="00B82662" w:rsidRPr="0062716E">
              <w:rPr>
                <w:rFonts w:eastAsia="Times New Roman" w:cs="Times New Roman"/>
                <w:szCs w:val="16"/>
              </w:rPr>
              <w:t xml:space="preserve"> pajisjeve t</w:t>
            </w:r>
            <w:r w:rsidR="001A726D" w:rsidRPr="0062716E">
              <w:rPr>
                <w:rFonts w:eastAsia="Times New Roman" w:cs="Times New Roman"/>
                <w:szCs w:val="16"/>
              </w:rPr>
              <w:t>ë</w:t>
            </w:r>
            <w:r w:rsidR="00B82662" w:rsidRPr="0062716E">
              <w:rPr>
                <w:rFonts w:eastAsia="Times New Roman" w:cs="Times New Roman"/>
                <w:szCs w:val="16"/>
              </w:rPr>
              <w:t xml:space="preserve"> teknologjis</w:t>
            </w:r>
            <w:r w:rsidR="001A726D" w:rsidRPr="0062716E">
              <w:rPr>
                <w:rFonts w:eastAsia="Times New Roman" w:cs="Times New Roman"/>
                <w:szCs w:val="16"/>
              </w:rPr>
              <w:t>ë</w:t>
            </w:r>
            <w:r w:rsidR="00B82662" w:rsidRPr="0062716E">
              <w:rPr>
                <w:rFonts w:eastAsia="Times New Roman" w:cs="Times New Roman"/>
                <w:szCs w:val="16"/>
              </w:rPr>
              <w:t xml:space="preserve"> s</w:t>
            </w:r>
            <w:r w:rsidR="001A726D" w:rsidRPr="0062716E">
              <w:rPr>
                <w:rFonts w:eastAsia="Times New Roman" w:cs="Times New Roman"/>
                <w:szCs w:val="16"/>
              </w:rPr>
              <w:t>ë</w:t>
            </w:r>
            <w:r w:rsidR="00B82662" w:rsidRPr="0062716E">
              <w:rPr>
                <w:rFonts w:eastAsia="Times New Roman" w:cs="Times New Roman"/>
                <w:szCs w:val="16"/>
              </w:rPr>
              <w:t xml:space="preserve"> informacionit me q</w:t>
            </w:r>
            <w:r w:rsidR="001A726D" w:rsidRPr="0062716E">
              <w:rPr>
                <w:rFonts w:eastAsia="Times New Roman" w:cs="Times New Roman"/>
                <w:szCs w:val="16"/>
              </w:rPr>
              <w:t>ë</w:t>
            </w:r>
            <w:r w:rsidR="00B82662" w:rsidRPr="0062716E">
              <w:rPr>
                <w:rFonts w:eastAsia="Times New Roman" w:cs="Times New Roman"/>
                <w:szCs w:val="16"/>
              </w:rPr>
              <w:t>llimin e kontrollit p</w:t>
            </w:r>
            <w:r w:rsidR="001A726D" w:rsidRPr="0062716E">
              <w:rPr>
                <w:rFonts w:eastAsia="Times New Roman" w:cs="Times New Roman"/>
                <w:szCs w:val="16"/>
              </w:rPr>
              <w:t>ë</w:t>
            </w:r>
            <w:r w:rsidR="00B82662" w:rsidRPr="0062716E">
              <w:rPr>
                <w:rFonts w:eastAsia="Times New Roman" w:cs="Times New Roman"/>
                <w:szCs w:val="16"/>
              </w:rPr>
              <w:t xml:space="preserve">r prova elektronike. Analiza kriminalistike zakonisht ndodh mbasi </w:t>
            </w:r>
            <w:r w:rsidR="001A726D" w:rsidRPr="0062716E">
              <w:rPr>
                <w:rFonts w:eastAsia="Times New Roman" w:cs="Times New Roman"/>
                <w:szCs w:val="16"/>
              </w:rPr>
              <w:t>ë</w:t>
            </w:r>
            <w:r w:rsidR="00B82662" w:rsidRPr="0062716E">
              <w:rPr>
                <w:rFonts w:eastAsia="Times New Roman" w:cs="Times New Roman"/>
                <w:szCs w:val="16"/>
              </w:rPr>
              <w:t>sht</w:t>
            </w:r>
            <w:r w:rsidR="001A726D" w:rsidRPr="0062716E">
              <w:rPr>
                <w:rFonts w:eastAsia="Times New Roman" w:cs="Times New Roman"/>
                <w:szCs w:val="16"/>
              </w:rPr>
              <w:t>ë</w:t>
            </w:r>
            <w:r w:rsidR="00B82662" w:rsidRPr="0062716E">
              <w:rPr>
                <w:rFonts w:eastAsia="Times New Roman" w:cs="Times New Roman"/>
                <w:szCs w:val="16"/>
              </w:rPr>
              <w:t xml:space="preserve"> kryer vepra penale. Krahasuar me hetimet e rregullta, kryerja e nj</w:t>
            </w:r>
            <w:r w:rsidR="001A726D" w:rsidRPr="0062716E">
              <w:rPr>
                <w:rFonts w:eastAsia="Times New Roman" w:cs="Times New Roman"/>
                <w:szCs w:val="16"/>
              </w:rPr>
              <w:t>ë</w:t>
            </w:r>
            <w:r w:rsidR="00B82662" w:rsidRPr="0062716E">
              <w:rPr>
                <w:rFonts w:eastAsia="Times New Roman" w:cs="Times New Roman"/>
                <w:szCs w:val="16"/>
              </w:rPr>
              <w:t xml:space="preserve"> analize t</w:t>
            </w:r>
            <w:r w:rsidR="001A726D" w:rsidRPr="0062716E">
              <w:rPr>
                <w:rFonts w:eastAsia="Times New Roman" w:cs="Times New Roman"/>
                <w:szCs w:val="16"/>
              </w:rPr>
              <w:t>ë</w:t>
            </w:r>
            <w:r w:rsidR="00B82662" w:rsidRPr="0062716E">
              <w:rPr>
                <w:rFonts w:eastAsia="Times New Roman" w:cs="Times New Roman"/>
                <w:szCs w:val="16"/>
              </w:rPr>
              <w:t xml:space="preserve"> till</w:t>
            </w:r>
            <w:r w:rsidR="001A726D" w:rsidRPr="0062716E">
              <w:rPr>
                <w:rFonts w:eastAsia="Times New Roman" w:cs="Times New Roman"/>
                <w:szCs w:val="16"/>
              </w:rPr>
              <w:t>ë</w:t>
            </w:r>
            <w:r w:rsidR="00B82662" w:rsidRPr="0062716E">
              <w:rPr>
                <w:rFonts w:eastAsia="Times New Roman" w:cs="Times New Roman"/>
                <w:szCs w:val="16"/>
              </w:rPr>
              <w:t xml:space="preserve"> sjell sfida unike sepse teknologjia kompjuterike </w:t>
            </w:r>
            <w:r w:rsidR="001A726D" w:rsidRPr="0062716E">
              <w:rPr>
                <w:rFonts w:eastAsia="Times New Roman" w:cs="Times New Roman"/>
                <w:szCs w:val="16"/>
              </w:rPr>
              <w:t>ë</w:t>
            </w:r>
            <w:r w:rsidR="00B82662" w:rsidRPr="0062716E">
              <w:rPr>
                <w:rFonts w:eastAsia="Times New Roman" w:cs="Times New Roman"/>
                <w:szCs w:val="16"/>
              </w:rPr>
              <w:t>sht</w:t>
            </w:r>
            <w:r w:rsidR="001A726D" w:rsidRPr="0062716E">
              <w:rPr>
                <w:rFonts w:eastAsia="Times New Roman" w:cs="Times New Roman"/>
                <w:szCs w:val="16"/>
              </w:rPr>
              <w:t>ë</w:t>
            </w:r>
            <w:r w:rsidR="00B82662" w:rsidRPr="0062716E">
              <w:rPr>
                <w:rFonts w:eastAsia="Times New Roman" w:cs="Times New Roman"/>
                <w:szCs w:val="16"/>
              </w:rPr>
              <w:t xml:space="preserve"> gjithmon</w:t>
            </w:r>
            <w:r w:rsidR="001A726D" w:rsidRPr="0062716E">
              <w:rPr>
                <w:rFonts w:eastAsia="Times New Roman" w:cs="Times New Roman"/>
                <w:szCs w:val="16"/>
              </w:rPr>
              <w:t>ë</w:t>
            </w:r>
            <w:r w:rsidR="00B82662" w:rsidRPr="0062716E">
              <w:rPr>
                <w:rFonts w:eastAsia="Times New Roman" w:cs="Times New Roman"/>
                <w:szCs w:val="16"/>
              </w:rPr>
              <w:t xml:space="preserve"> n</w:t>
            </w:r>
            <w:r w:rsidR="001A726D" w:rsidRPr="0062716E">
              <w:rPr>
                <w:rFonts w:eastAsia="Times New Roman" w:cs="Times New Roman"/>
                <w:szCs w:val="16"/>
              </w:rPr>
              <w:t>ë</w:t>
            </w:r>
            <w:r w:rsidR="00B82662" w:rsidRPr="0062716E">
              <w:rPr>
                <w:rFonts w:eastAsia="Times New Roman" w:cs="Times New Roman"/>
                <w:szCs w:val="16"/>
              </w:rPr>
              <w:t xml:space="preserve"> ndryshim dhe gjithnj</w:t>
            </w:r>
            <w:r w:rsidR="001A726D" w:rsidRPr="0062716E">
              <w:rPr>
                <w:rFonts w:eastAsia="Times New Roman" w:cs="Times New Roman"/>
                <w:szCs w:val="16"/>
              </w:rPr>
              <w:t>ë</w:t>
            </w:r>
            <w:r w:rsidR="00B82662" w:rsidRPr="0062716E">
              <w:rPr>
                <w:rFonts w:eastAsia="Times New Roman" w:cs="Times New Roman"/>
                <w:szCs w:val="16"/>
              </w:rPr>
              <w:t xml:space="preserve"> e m</w:t>
            </w:r>
            <w:r w:rsidR="001A726D" w:rsidRPr="0062716E">
              <w:rPr>
                <w:rFonts w:eastAsia="Times New Roman" w:cs="Times New Roman"/>
                <w:szCs w:val="16"/>
              </w:rPr>
              <w:t>ë</w:t>
            </w:r>
            <w:r w:rsidR="00B82662" w:rsidRPr="0062716E">
              <w:rPr>
                <w:rFonts w:eastAsia="Times New Roman" w:cs="Times New Roman"/>
                <w:szCs w:val="16"/>
              </w:rPr>
              <w:t xml:space="preserve"> shum</w:t>
            </w:r>
            <w:r w:rsidR="001A726D" w:rsidRPr="0062716E">
              <w:rPr>
                <w:rFonts w:eastAsia="Times New Roman" w:cs="Times New Roman"/>
                <w:szCs w:val="16"/>
              </w:rPr>
              <w:t>ë</w:t>
            </w:r>
            <w:r w:rsidR="00B82662" w:rsidRPr="0062716E">
              <w:rPr>
                <w:rFonts w:eastAsia="Times New Roman" w:cs="Times New Roman"/>
                <w:szCs w:val="16"/>
              </w:rPr>
              <w:t xml:space="preserve"> informacion ruhet n</w:t>
            </w:r>
            <w:r w:rsidR="001A726D" w:rsidRPr="0062716E">
              <w:rPr>
                <w:rFonts w:eastAsia="Times New Roman" w:cs="Times New Roman"/>
                <w:szCs w:val="16"/>
              </w:rPr>
              <w:t>ë</w:t>
            </w:r>
            <w:r w:rsidR="00B82662" w:rsidRPr="0062716E">
              <w:rPr>
                <w:rFonts w:eastAsia="Times New Roman" w:cs="Times New Roman"/>
                <w:szCs w:val="16"/>
              </w:rPr>
              <w:t xml:space="preserve"> formate dixhitale, gj</w:t>
            </w:r>
            <w:r w:rsidR="001A726D" w:rsidRPr="0062716E">
              <w:rPr>
                <w:rFonts w:eastAsia="Times New Roman" w:cs="Times New Roman"/>
                <w:szCs w:val="16"/>
              </w:rPr>
              <w:t>ë</w:t>
            </w:r>
            <w:r w:rsidR="00B82662" w:rsidRPr="0062716E">
              <w:rPr>
                <w:rFonts w:eastAsia="Times New Roman" w:cs="Times New Roman"/>
                <w:szCs w:val="16"/>
              </w:rPr>
              <w:t xml:space="preserve"> e cila rrit sasin</w:t>
            </w:r>
            <w:r w:rsidR="001A726D" w:rsidRPr="0062716E">
              <w:rPr>
                <w:rFonts w:eastAsia="Times New Roman" w:cs="Times New Roman"/>
                <w:szCs w:val="16"/>
              </w:rPr>
              <w:t>ë</w:t>
            </w:r>
            <w:r w:rsidR="00B82662" w:rsidRPr="0062716E">
              <w:rPr>
                <w:rFonts w:eastAsia="Times New Roman" w:cs="Times New Roman"/>
                <w:szCs w:val="16"/>
              </w:rPr>
              <w:t xml:space="preserve"> e provave potenciale elektronike</w:t>
            </w:r>
            <w:r w:rsidRPr="0062716E">
              <w:rPr>
                <w:rFonts w:eastAsia="Times New Roman" w:cs="Times New Roman"/>
                <w:szCs w:val="16"/>
              </w:rPr>
              <w:t xml:space="preserve">. </w:t>
            </w:r>
            <w:r w:rsidR="00B82662" w:rsidRPr="0062716E">
              <w:rPr>
                <w:rFonts w:eastAsia="Times New Roman" w:cs="Times New Roman"/>
                <w:szCs w:val="16"/>
              </w:rPr>
              <w:t>Fokusi p</w:t>
            </w:r>
            <w:r w:rsidR="001A726D" w:rsidRPr="0062716E">
              <w:rPr>
                <w:rFonts w:eastAsia="Times New Roman" w:cs="Times New Roman"/>
                <w:szCs w:val="16"/>
              </w:rPr>
              <w:t>ë</w:t>
            </w:r>
            <w:r w:rsidR="00B82662" w:rsidRPr="0062716E">
              <w:rPr>
                <w:rFonts w:eastAsia="Times New Roman" w:cs="Times New Roman"/>
                <w:szCs w:val="16"/>
              </w:rPr>
              <w:t xml:space="preserve">r rrjedhim </w:t>
            </w:r>
            <w:r w:rsidR="001A726D" w:rsidRPr="0062716E">
              <w:rPr>
                <w:rFonts w:eastAsia="Times New Roman" w:cs="Times New Roman"/>
                <w:szCs w:val="16"/>
              </w:rPr>
              <w:t>ë</w:t>
            </w:r>
            <w:r w:rsidR="00B82662" w:rsidRPr="0062716E">
              <w:rPr>
                <w:rFonts w:eastAsia="Times New Roman" w:cs="Times New Roman"/>
                <w:szCs w:val="16"/>
              </w:rPr>
              <w:t>sht</w:t>
            </w:r>
            <w:r w:rsidR="001A726D" w:rsidRPr="0062716E">
              <w:rPr>
                <w:rFonts w:eastAsia="Times New Roman" w:cs="Times New Roman"/>
                <w:szCs w:val="16"/>
              </w:rPr>
              <w:t>ë</w:t>
            </w:r>
            <w:r w:rsidR="00B82662" w:rsidRPr="0062716E">
              <w:rPr>
                <w:rFonts w:eastAsia="Times New Roman" w:cs="Times New Roman"/>
                <w:szCs w:val="16"/>
              </w:rPr>
              <w:t xml:space="preserve"> n</w:t>
            </w:r>
            <w:r w:rsidR="001A726D" w:rsidRPr="0062716E">
              <w:rPr>
                <w:rFonts w:eastAsia="Times New Roman" w:cs="Times New Roman"/>
                <w:szCs w:val="16"/>
              </w:rPr>
              <w:t>ë</w:t>
            </w:r>
            <w:r w:rsidR="00B82662" w:rsidRPr="0062716E">
              <w:rPr>
                <w:rFonts w:eastAsia="Times New Roman" w:cs="Times New Roman"/>
                <w:szCs w:val="16"/>
              </w:rPr>
              <w:t xml:space="preserve"> aft</w:t>
            </w:r>
            <w:r w:rsidR="001A726D" w:rsidRPr="0062716E">
              <w:rPr>
                <w:rFonts w:eastAsia="Times New Roman" w:cs="Times New Roman"/>
                <w:szCs w:val="16"/>
              </w:rPr>
              <w:t>ë</w:t>
            </w:r>
            <w:r w:rsidR="00B82662" w:rsidRPr="0062716E">
              <w:rPr>
                <w:rFonts w:eastAsia="Times New Roman" w:cs="Times New Roman"/>
                <w:szCs w:val="16"/>
              </w:rPr>
              <w:t>sin</w:t>
            </w:r>
            <w:r w:rsidR="001A726D" w:rsidRPr="0062716E">
              <w:rPr>
                <w:rFonts w:eastAsia="Times New Roman" w:cs="Times New Roman"/>
                <w:szCs w:val="16"/>
              </w:rPr>
              <w:t>ë</w:t>
            </w:r>
            <w:r w:rsidR="00B82662" w:rsidRPr="0062716E">
              <w:rPr>
                <w:rFonts w:eastAsia="Times New Roman" w:cs="Times New Roman"/>
                <w:szCs w:val="16"/>
              </w:rPr>
              <w:t xml:space="preserve"> p</w:t>
            </w:r>
            <w:r w:rsidR="001A726D" w:rsidRPr="0062716E">
              <w:rPr>
                <w:rFonts w:eastAsia="Times New Roman" w:cs="Times New Roman"/>
                <w:szCs w:val="16"/>
              </w:rPr>
              <w:t>ë</w:t>
            </w:r>
            <w:r w:rsidR="00B82662" w:rsidRPr="0062716E">
              <w:rPr>
                <w:rFonts w:eastAsia="Times New Roman" w:cs="Times New Roman"/>
                <w:szCs w:val="16"/>
              </w:rPr>
              <w:t>r t’i p</w:t>
            </w:r>
            <w:r w:rsidR="001A726D" w:rsidRPr="0062716E">
              <w:rPr>
                <w:rFonts w:eastAsia="Times New Roman" w:cs="Times New Roman"/>
                <w:szCs w:val="16"/>
              </w:rPr>
              <w:t>ë</w:t>
            </w:r>
            <w:r w:rsidR="00B82662" w:rsidRPr="0062716E">
              <w:rPr>
                <w:rFonts w:eastAsia="Times New Roman" w:cs="Times New Roman"/>
                <w:szCs w:val="16"/>
              </w:rPr>
              <w:t>rdorur provat n</w:t>
            </w:r>
            <w:r w:rsidR="001A726D" w:rsidRPr="0062716E">
              <w:rPr>
                <w:rFonts w:eastAsia="Times New Roman" w:cs="Times New Roman"/>
                <w:szCs w:val="16"/>
              </w:rPr>
              <w:t>ë</w:t>
            </w:r>
            <w:r w:rsidR="00B82662" w:rsidRPr="0062716E">
              <w:rPr>
                <w:rFonts w:eastAsia="Times New Roman" w:cs="Times New Roman"/>
                <w:szCs w:val="16"/>
              </w:rPr>
              <w:t xml:space="preserve"> procesin gjyq</w:t>
            </w:r>
            <w:r w:rsidR="001A726D" w:rsidRPr="0062716E">
              <w:rPr>
                <w:rFonts w:eastAsia="Times New Roman" w:cs="Times New Roman"/>
                <w:szCs w:val="16"/>
              </w:rPr>
              <w:t>ë</w:t>
            </w:r>
            <w:r w:rsidR="00B82662" w:rsidRPr="0062716E">
              <w:rPr>
                <w:rFonts w:eastAsia="Times New Roman" w:cs="Times New Roman"/>
                <w:szCs w:val="16"/>
              </w:rPr>
              <w:t>sor</w:t>
            </w:r>
            <w:r w:rsidRPr="0062716E">
              <w:rPr>
                <w:rFonts w:eastAsia="Times New Roman" w:cs="Times New Roman"/>
                <w:szCs w:val="16"/>
              </w:rPr>
              <w:t xml:space="preserve">. </w:t>
            </w:r>
            <w:r w:rsidR="00E165CB" w:rsidRPr="0062716E">
              <w:rPr>
                <w:rFonts w:eastAsia="Times New Roman" w:cs="Times New Roman"/>
                <w:szCs w:val="16"/>
              </w:rPr>
              <w:t>Kjo kufizon deri n</w:t>
            </w:r>
            <w:r w:rsidR="001A726D" w:rsidRPr="0062716E">
              <w:rPr>
                <w:rFonts w:eastAsia="Times New Roman" w:cs="Times New Roman"/>
                <w:szCs w:val="16"/>
              </w:rPr>
              <w:t>ë</w:t>
            </w:r>
            <w:r w:rsidR="00E165CB" w:rsidRPr="0062716E">
              <w:rPr>
                <w:rFonts w:eastAsia="Times New Roman" w:cs="Times New Roman"/>
                <w:szCs w:val="16"/>
              </w:rPr>
              <w:t xml:space="preserve"> nj</w:t>
            </w:r>
            <w:r w:rsidR="001A726D" w:rsidRPr="0062716E">
              <w:rPr>
                <w:rFonts w:eastAsia="Times New Roman" w:cs="Times New Roman"/>
                <w:szCs w:val="16"/>
              </w:rPr>
              <w:t>ë</w:t>
            </w:r>
            <w:r w:rsidR="00E165CB" w:rsidRPr="0062716E">
              <w:rPr>
                <w:rFonts w:eastAsia="Times New Roman" w:cs="Times New Roman"/>
                <w:szCs w:val="16"/>
              </w:rPr>
              <w:t xml:space="preserve"> far</w:t>
            </w:r>
            <w:r w:rsidR="001A726D" w:rsidRPr="0062716E">
              <w:rPr>
                <w:rFonts w:eastAsia="Times New Roman" w:cs="Times New Roman"/>
                <w:szCs w:val="16"/>
              </w:rPr>
              <w:t>ë</w:t>
            </w:r>
            <w:r w:rsidR="00E165CB" w:rsidRPr="0062716E">
              <w:rPr>
                <w:rFonts w:eastAsia="Times New Roman" w:cs="Times New Roman"/>
                <w:szCs w:val="16"/>
              </w:rPr>
              <w:t xml:space="preserve"> limiti aft</w:t>
            </w:r>
            <w:r w:rsidR="001A726D" w:rsidRPr="0062716E">
              <w:rPr>
                <w:rFonts w:eastAsia="Times New Roman" w:cs="Times New Roman"/>
                <w:szCs w:val="16"/>
              </w:rPr>
              <w:t>ë</w:t>
            </w:r>
            <w:r w:rsidR="00E165CB" w:rsidRPr="0062716E">
              <w:rPr>
                <w:rFonts w:eastAsia="Times New Roman" w:cs="Times New Roman"/>
                <w:szCs w:val="16"/>
              </w:rPr>
              <w:t>sin</w:t>
            </w:r>
            <w:r w:rsidR="001A726D" w:rsidRPr="0062716E">
              <w:rPr>
                <w:rFonts w:eastAsia="Times New Roman" w:cs="Times New Roman"/>
                <w:szCs w:val="16"/>
              </w:rPr>
              <w:t>ë</w:t>
            </w:r>
            <w:r w:rsidR="00E165CB" w:rsidRPr="0062716E">
              <w:rPr>
                <w:rFonts w:eastAsia="Times New Roman" w:cs="Times New Roman"/>
                <w:szCs w:val="16"/>
              </w:rPr>
              <w:t xml:space="preserve"> p</w:t>
            </w:r>
            <w:r w:rsidR="001A726D" w:rsidRPr="0062716E">
              <w:rPr>
                <w:rFonts w:eastAsia="Times New Roman" w:cs="Times New Roman"/>
                <w:szCs w:val="16"/>
              </w:rPr>
              <w:t>ë</w:t>
            </w:r>
            <w:r w:rsidR="00E165CB" w:rsidRPr="0062716E">
              <w:rPr>
                <w:rFonts w:eastAsia="Times New Roman" w:cs="Times New Roman"/>
                <w:szCs w:val="16"/>
              </w:rPr>
              <w:t>r t</w:t>
            </w:r>
            <w:r w:rsidR="001A726D" w:rsidRPr="0062716E">
              <w:rPr>
                <w:rFonts w:eastAsia="Times New Roman" w:cs="Times New Roman"/>
                <w:szCs w:val="16"/>
              </w:rPr>
              <w:t>ë</w:t>
            </w:r>
            <w:r w:rsidR="00E165CB" w:rsidRPr="0062716E">
              <w:rPr>
                <w:rFonts w:eastAsia="Times New Roman" w:cs="Times New Roman"/>
                <w:szCs w:val="16"/>
              </w:rPr>
              <w:t xml:space="preserve"> kryer </w:t>
            </w:r>
            <w:r w:rsidR="007033D8" w:rsidRPr="0062716E">
              <w:rPr>
                <w:rFonts w:eastAsia="Times New Roman" w:cs="Times New Roman"/>
                <w:szCs w:val="16"/>
              </w:rPr>
              <w:t>ekzaminime</w:t>
            </w:r>
            <w:r w:rsidR="00E165CB" w:rsidRPr="0062716E">
              <w:rPr>
                <w:rFonts w:eastAsia="Times New Roman" w:cs="Times New Roman"/>
                <w:szCs w:val="16"/>
              </w:rPr>
              <w:t>, sepse ato duhet t</w:t>
            </w:r>
            <w:r w:rsidR="001A726D" w:rsidRPr="0062716E">
              <w:rPr>
                <w:rFonts w:eastAsia="Times New Roman" w:cs="Times New Roman"/>
                <w:szCs w:val="16"/>
              </w:rPr>
              <w:t>ë</w:t>
            </w:r>
            <w:r w:rsidR="00E165CB" w:rsidRPr="0062716E">
              <w:rPr>
                <w:rFonts w:eastAsia="Times New Roman" w:cs="Times New Roman"/>
                <w:szCs w:val="16"/>
              </w:rPr>
              <w:t xml:space="preserve"> kryhen sipas standardeve ligjore. </w:t>
            </w:r>
            <w:r w:rsidR="00C43637" w:rsidRPr="0062716E">
              <w:rPr>
                <w:rFonts w:eastAsia="Times New Roman" w:cs="Times New Roman"/>
                <w:szCs w:val="16"/>
              </w:rPr>
              <w:t>Edhe sikur zhvillime t</w:t>
            </w:r>
            <w:r w:rsidR="001A726D" w:rsidRPr="0062716E">
              <w:rPr>
                <w:rFonts w:eastAsia="Times New Roman" w:cs="Times New Roman"/>
                <w:szCs w:val="16"/>
              </w:rPr>
              <w:t>ë</w:t>
            </w:r>
            <w:r w:rsidR="00C43637" w:rsidRPr="0062716E">
              <w:rPr>
                <w:rFonts w:eastAsia="Times New Roman" w:cs="Times New Roman"/>
                <w:szCs w:val="16"/>
              </w:rPr>
              <w:t xml:space="preserve"> reja teknike t</w:t>
            </w:r>
            <w:r w:rsidR="001A726D" w:rsidRPr="0062716E">
              <w:rPr>
                <w:rFonts w:eastAsia="Times New Roman" w:cs="Times New Roman"/>
                <w:szCs w:val="16"/>
              </w:rPr>
              <w:t>ë</w:t>
            </w:r>
            <w:r w:rsidR="00C43637" w:rsidRPr="0062716E">
              <w:rPr>
                <w:rFonts w:eastAsia="Times New Roman" w:cs="Times New Roman"/>
                <w:szCs w:val="16"/>
              </w:rPr>
              <w:t xml:space="preserve"> b</w:t>
            </w:r>
            <w:r w:rsidR="001A726D" w:rsidRPr="0062716E">
              <w:rPr>
                <w:rFonts w:eastAsia="Times New Roman" w:cs="Times New Roman"/>
                <w:szCs w:val="16"/>
              </w:rPr>
              <w:t>ë</w:t>
            </w:r>
            <w:r w:rsidR="00C43637" w:rsidRPr="0062716E">
              <w:rPr>
                <w:rFonts w:eastAsia="Times New Roman" w:cs="Times New Roman"/>
                <w:szCs w:val="16"/>
              </w:rPr>
              <w:t>nin t</w:t>
            </w:r>
            <w:r w:rsidR="001A726D" w:rsidRPr="0062716E">
              <w:rPr>
                <w:rFonts w:eastAsia="Times New Roman" w:cs="Times New Roman"/>
                <w:szCs w:val="16"/>
              </w:rPr>
              <w:t>ë</w:t>
            </w:r>
            <w:r w:rsidR="00C43637" w:rsidRPr="0062716E">
              <w:rPr>
                <w:rFonts w:eastAsia="Times New Roman" w:cs="Times New Roman"/>
                <w:szCs w:val="16"/>
              </w:rPr>
              <w:t xml:space="preserve"> mundur hetime t</w:t>
            </w:r>
            <w:r w:rsidR="001A726D" w:rsidRPr="0062716E">
              <w:rPr>
                <w:rFonts w:eastAsia="Times New Roman" w:cs="Times New Roman"/>
                <w:szCs w:val="16"/>
              </w:rPr>
              <w:t>ë</w:t>
            </w:r>
            <w:r w:rsidR="00C43637" w:rsidRPr="0062716E">
              <w:rPr>
                <w:rFonts w:eastAsia="Times New Roman" w:cs="Times New Roman"/>
                <w:szCs w:val="16"/>
              </w:rPr>
              <w:t xml:space="preserve"> reja kriminalistike, zbatimi i tyre </w:t>
            </w:r>
            <w:r w:rsidR="001A726D" w:rsidRPr="0062716E">
              <w:rPr>
                <w:rFonts w:eastAsia="Times New Roman" w:cs="Times New Roman"/>
                <w:szCs w:val="16"/>
              </w:rPr>
              <w:t>ë</w:t>
            </w:r>
            <w:r w:rsidR="00C43637" w:rsidRPr="0062716E">
              <w:rPr>
                <w:rFonts w:eastAsia="Times New Roman" w:cs="Times New Roman"/>
                <w:szCs w:val="16"/>
              </w:rPr>
              <w:t>sht</w:t>
            </w:r>
            <w:r w:rsidR="001A726D" w:rsidRPr="0062716E">
              <w:rPr>
                <w:rFonts w:eastAsia="Times New Roman" w:cs="Times New Roman"/>
                <w:szCs w:val="16"/>
              </w:rPr>
              <w:t>ë</w:t>
            </w:r>
            <w:r w:rsidR="00C43637" w:rsidRPr="0062716E">
              <w:rPr>
                <w:rFonts w:eastAsia="Times New Roman" w:cs="Times New Roman"/>
                <w:szCs w:val="16"/>
              </w:rPr>
              <w:t xml:space="preserve"> i kufizuar nga kushti q</w:t>
            </w:r>
            <w:r w:rsidR="001A726D" w:rsidRPr="0062716E">
              <w:rPr>
                <w:rFonts w:eastAsia="Times New Roman" w:cs="Times New Roman"/>
                <w:szCs w:val="16"/>
              </w:rPr>
              <w:t>ë</w:t>
            </w:r>
            <w:r w:rsidR="00C43637" w:rsidRPr="0062716E">
              <w:rPr>
                <w:rFonts w:eastAsia="Times New Roman" w:cs="Times New Roman"/>
                <w:szCs w:val="16"/>
              </w:rPr>
              <w:t xml:space="preserve"> k</w:t>
            </w:r>
            <w:r w:rsidR="001A726D" w:rsidRPr="0062716E">
              <w:rPr>
                <w:rFonts w:eastAsia="Times New Roman" w:cs="Times New Roman"/>
                <w:szCs w:val="16"/>
              </w:rPr>
              <w:t>ë</w:t>
            </w:r>
            <w:r w:rsidR="00C43637" w:rsidRPr="0062716E">
              <w:rPr>
                <w:rFonts w:eastAsia="Times New Roman" w:cs="Times New Roman"/>
                <w:szCs w:val="16"/>
              </w:rPr>
              <w:t>to instrumente t</w:t>
            </w:r>
            <w:r w:rsidR="001A726D" w:rsidRPr="0062716E">
              <w:rPr>
                <w:rFonts w:eastAsia="Times New Roman" w:cs="Times New Roman"/>
                <w:szCs w:val="16"/>
              </w:rPr>
              <w:t>ë</w:t>
            </w:r>
            <w:r w:rsidR="00C43637" w:rsidRPr="0062716E">
              <w:rPr>
                <w:rFonts w:eastAsia="Times New Roman" w:cs="Times New Roman"/>
                <w:szCs w:val="16"/>
              </w:rPr>
              <w:t xml:space="preserve"> reja t</w:t>
            </w:r>
            <w:r w:rsidR="001A726D" w:rsidRPr="0062716E">
              <w:rPr>
                <w:rFonts w:eastAsia="Times New Roman" w:cs="Times New Roman"/>
                <w:szCs w:val="16"/>
              </w:rPr>
              <w:t>ë</w:t>
            </w:r>
            <w:r w:rsidR="00C43637" w:rsidRPr="0062716E">
              <w:rPr>
                <w:rFonts w:eastAsia="Times New Roman" w:cs="Times New Roman"/>
                <w:szCs w:val="16"/>
              </w:rPr>
              <w:t xml:space="preserve"> mbulohen nga kuadri ligjor ekzistues</w:t>
            </w:r>
            <w:r w:rsidRPr="0062716E">
              <w:rPr>
                <w:rFonts w:eastAsia="Times New Roman" w:cs="Times New Roman"/>
                <w:szCs w:val="16"/>
              </w:rPr>
              <w:t xml:space="preserve">. </w:t>
            </w:r>
          </w:p>
          <w:p w:rsidR="00646C73" w:rsidRPr="0062716E" w:rsidRDefault="00646C73" w:rsidP="00165291">
            <w:pPr>
              <w:rPr>
                <w:rFonts w:eastAsia="Times New Roman" w:cs="Times New Roman"/>
                <w:szCs w:val="16"/>
              </w:rPr>
            </w:pPr>
          </w:p>
          <w:p w:rsidR="00B10DF0" w:rsidRPr="0062716E" w:rsidRDefault="00C43637" w:rsidP="00165291">
            <w:pPr>
              <w:rPr>
                <w:b/>
              </w:rPr>
            </w:pPr>
            <w:r w:rsidRPr="0062716E">
              <w:rPr>
                <w:b/>
              </w:rPr>
              <w:t>Fazat e angazhimit t</w:t>
            </w:r>
            <w:r w:rsidR="001A726D" w:rsidRPr="0062716E">
              <w:rPr>
                <w:b/>
              </w:rPr>
              <w:t>ë</w:t>
            </w:r>
            <w:r w:rsidRPr="0062716E">
              <w:rPr>
                <w:b/>
              </w:rPr>
              <w:t xml:space="preserve"> ekspert</w:t>
            </w:r>
            <w:r w:rsidR="001A726D" w:rsidRPr="0062716E">
              <w:rPr>
                <w:b/>
              </w:rPr>
              <w:t>ë</w:t>
            </w:r>
            <w:r w:rsidRPr="0062716E">
              <w:rPr>
                <w:b/>
              </w:rPr>
              <w:t>ve t</w:t>
            </w:r>
            <w:r w:rsidR="001A726D" w:rsidRPr="0062716E">
              <w:rPr>
                <w:b/>
              </w:rPr>
              <w:t>ë</w:t>
            </w:r>
            <w:r w:rsidRPr="0062716E">
              <w:rPr>
                <w:b/>
              </w:rPr>
              <w:t xml:space="preserve"> kriminalistik</w:t>
            </w:r>
            <w:r w:rsidR="001A726D" w:rsidRPr="0062716E">
              <w:rPr>
                <w:b/>
              </w:rPr>
              <w:t>ë</w:t>
            </w:r>
            <w:r w:rsidRPr="0062716E">
              <w:rPr>
                <w:b/>
              </w:rPr>
              <w:t>s</w:t>
            </w:r>
            <w:r w:rsidR="00646C73" w:rsidRPr="0062716E">
              <w:rPr>
                <w:b/>
              </w:rPr>
              <w:t xml:space="preserve"> </w:t>
            </w:r>
          </w:p>
          <w:p w:rsidR="00763057" w:rsidRPr="0062716E" w:rsidRDefault="00763057" w:rsidP="00165291">
            <w:pPr>
              <w:rPr>
                <w:rFonts w:eastAsia="Times New Roman" w:cs="Times New Roman"/>
                <w:szCs w:val="16"/>
              </w:rPr>
            </w:pPr>
          </w:p>
          <w:p w:rsidR="00B10DF0" w:rsidRPr="0062716E" w:rsidRDefault="00764B14" w:rsidP="00165291">
            <w:pPr>
              <w:rPr>
                <w:rFonts w:eastAsia="Times New Roman" w:cs="Times New Roman"/>
                <w:szCs w:val="16"/>
              </w:rPr>
            </w:pPr>
            <w:r w:rsidRPr="0062716E">
              <w:rPr>
                <w:rFonts w:eastAsia="Times New Roman" w:cs="Times New Roman"/>
                <w:szCs w:val="16"/>
              </w:rPr>
              <w:t>Ekspert</w:t>
            </w:r>
            <w:r w:rsidR="001A726D" w:rsidRPr="0062716E">
              <w:rPr>
                <w:rFonts w:eastAsia="Times New Roman" w:cs="Times New Roman"/>
                <w:szCs w:val="16"/>
              </w:rPr>
              <w:t>ë</w:t>
            </w:r>
            <w:r w:rsidRPr="0062716E">
              <w:rPr>
                <w:rFonts w:eastAsia="Times New Roman" w:cs="Times New Roman"/>
                <w:szCs w:val="16"/>
              </w:rPr>
              <w:t>t e kriminalistik</w:t>
            </w:r>
            <w:r w:rsidR="001A726D" w:rsidRPr="0062716E">
              <w:rPr>
                <w:rFonts w:eastAsia="Times New Roman" w:cs="Times New Roman"/>
                <w:szCs w:val="16"/>
              </w:rPr>
              <w:t>ë</w:t>
            </w:r>
            <w:r w:rsidRPr="0062716E">
              <w:rPr>
                <w:rFonts w:eastAsia="Times New Roman" w:cs="Times New Roman"/>
                <w:szCs w:val="16"/>
              </w:rPr>
              <w:t>s nuk jan</w:t>
            </w:r>
            <w:r w:rsidR="001A726D" w:rsidRPr="0062716E">
              <w:rPr>
                <w:rFonts w:eastAsia="Times New Roman" w:cs="Times New Roman"/>
                <w:szCs w:val="16"/>
              </w:rPr>
              <w:t>ë</w:t>
            </w:r>
            <w:r w:rsidRPr="0062716E">
              <w:rPr>
                <w:rFonts w:eastAsia="Times New Roman" w:cs="Times New Roman"/>
                <w:szCs w:val="16"/>
              </w:rPr>
              <w:t xml:space="preserve"> t</w:t>
            </w:r>
            <w:r w:rsidR="001A726D" w:rsidRPr="0062716E">
              <w:rPr>
                <w:rFonts w:eastAsia="Times New Roman" w:cs="Times New Roman"/>
                <w:szCs w:val="16"/>
              </w:rPr>
              <w:t>ë</w:t>
            </w:r>
            <w:r w:rsidRPr="0062716E">
              <w:rPr>
                <w:rFonts w:eastAsia="Times New Roman" w:cs="Times New Roman"/>
                <w:szCs w:val="16"/>
              </w:rPr>
              <w:t xml:space="preserve"> angazhuar vet</w:t>
            </w:r>
            <w:r w:rsidR="001A726D" w:rsidRPr="0062716E">
              <w:rPr>
                <w:rFonts w:eastAsia="Times New Roman" w:cs="Times New Roman"/>
                <w:szCs w:val="16"/>
              </w:rPr>
              <w:t>ë</w:t>
            </w:r>
            <w:r w:rsidRPr="0062716E">
              <w:rPr>
                <w:rFonts w:eastAsia="Times New Roman" w:cs="Times New Roman"/>
                <w:szCs w:val="16"/>
              </w:rPr>
              <w:t>m n</w:t>
            </w:r>
            <w:r w:rsidR="001A726D" w:rsidRPr="0062716E">
              <w:rPr>
                <w:rFonts w:eastAsia="Times New Roman" w:cs="Times New Roman"/>
                <w:szCs w:val="16"/>
              </w:rPr>
              <w:t>ë</w:t>
            </w:r>
            <w:r w:rsidRPr="0062716E">
              <w:rPr>
                <w:rFonts w:eastAsia="Times New Roman" w:cs="Times New Roman"/>
                <w:szCs w:val="16"/>
              </w:rPr>
              <w:t xml:space="preserve"> procedime penale por gjithashtu luajn</w:t>
            </w:r>
            <w:r w:rsidR="001A726D" w:rsidRPr="0062716E">
              <w:rPr>
                <w:rFonts w:eastAsia="Times New Roman" w:cs="Times New Roman"/>
                <w:szCs w:val="16"/>
              </w:rPr>
              <w:t>ë</w:t>
            </w:r>
            <w:r w:rsidRPr="0062716E">
              <w:rPr>
                <w:rFonts w:eastAsia="Times New Roman" w:cs="Times New Roman"/>
                <w:szCs w:val="16"/>
              </w:rPr>
              <w:t xml:space="preserve"> nj</w:t>
            </w:r>
            <w:r w:rsidR="001A726D" w:rsidRPr="0062716E">
              <w:rPr>
                <w:rFonts w:eastAsia="Times New Roman" w:cs="Times New Roman"/>
                <w:szCs w:val="16"/>
              </w:rPr>
              <w:t>ë</w:t>
            </w:r>
            <w:r w:rsidRPr="0062716E">
              <w:rPr>
                <w:rFonts w:eastAsia="Times New Roman" w:cs="Times New Roman"/>
                <w:szCs w:val="16"/>
              </w:rPr>
              <w:t xml:space="preserve"> rol t</w:t>
            </w:r>
            <w:r w:rsidR="001A726D" w:rsidRPr="0062716E">
              <w:rPr>
                <w:rFonts w:eastAsia="Times New Roman" w:cs="Times New Roman"/>
                <w:szCs w:val="16"/>
              </w:rPr>
              <w:t>ë</w:t>
            </w:r>
            <w:r w:rsidRPr="0062716E">
              <w:rPr>
                <w:rFonts w:eastAsia="Times New Roman" w:cs="Times New Roman"/>
                <w:szCs w:val="16"/>
              </w:rPr>
              <w:t xml:space="preserve"> r</w:t>
            </w:r>
            <w:r w:rsidR="001A726D" w:rsidRPr="0062716E">
              <w:rPr>
                <w:rFonts w:eastAsia="Times New Roman" w:cs="Times New Roman"/>
                <w:szCs w:val="16"/>
              </w:rPr>
              <w:t>ë</w:t>
            </w:r>
            <w:r w:rsidRPr="0062716E">
              <w:rPr>
                <w:rFonts w:eastAsia="Times New Roman" w:cs="Times New Roman"/>
                <w:szCs w:val="16"/>
              </w:rPr>
              <w:t>nd</w:t>
            </w:r>
            <w:r w:rsidR="001A726D" w:rsidRPr="0062716E">
              <w:rPr>
                <w:rFonts w:eastAsia="Times New Roman" w:cs="Times New Roman"/>
                <w:szCs w:val="16"/>
              </w:rPr>
              <w:t>ë</w:t>
            </w:r>
            <w:r w:rsidRPr="0062716E">
              <w:rPr>
                <w:rFonts w:eastAsia="Times New Roman" w:cs="Times New Roman"/>
                <w:szCs w:val="16"/>
              </w:rPr>
              <w:t>sish</w:t>
            </w:r>
            <w:r w:rsidR="001A726D" w:rsidRPr="0062716E">
              <w:rPr>
                <w:rFonts w:eastAsia="Times New Roman" w:cs="Times New Roman"/>
                <w:szCs w:val="16"/>
              </w:rPr>
              <w:t>ë</w:t>
            </w:r>
            <w:r w:rsidRPr="0062716E">
              <w:rPr>
                <w:rFonts w:eastAsia="Times New Roman" w:cs="Times New Roman"/>
                <w:szCs w:val="16"/>
              </w:rPr>
              <w:t>m n</w:t>
            </w:r>
            <w:r w:rsidR="001A726D" w:rsidRPr="0062716E">
              <w:rPr>
                <w:rFonts w:eastAsia="Times New Roman" w:cs="Times New Roman"/>
                <w:szCs w:val="16"/>
              </w:rPr>
              <w:t>ë</w:t>
            </w:r>
            <w:r w:rsidRPr="0062716E">
              <w:rPr>
                <w:rFonts w:eastAsia="Times New Roman" w:cs="Times New Roman"/>
                <w:szCs w:val="16"/>
              </w:rPr>
              <w:t xml:space="preserve"> procedimet civile, n</w:t>
            </w:r>
            <w:r w:rsidR="001A726D" w:rsidRPr="0062716E">
              <w:rPr>
                <w:rFonts w:eastAsia="Times New Roman" w:cs="Times New Roman"/>
                <w:szCs w:val="16"/>
              </w:rPr>
              <w:t>ë</w:t>
            </w:r>
            <w:r w:rsidRPr="0062716E">
              <w:rPr>
                <w:rFonts w:eastAsia="Times New Roman" w:cs="Times New Roman"/>
                <w:szCs w:val="16"/>
              </w:rPr>
              <w:t xml:space="preserve"> zhvillimin e strategjive t</w:t>
            </w:r>
            <w:r w:rsidR="001A726D" w:rsidRPr="0062716E">
              <w:rPr>
                <w:rFonts w:eastAsia="Times New Roman" w:cs="Times New Roman"/>
                <w:szCs w:val="16"/>
              </w:rPr>
              <w:t>ë</w:t>
            </w:r>
            <w:r w:rsidRPr="0062716E">
              <w:rPr>
                <w:rFonts w:eastAsia="Times New Roman" w:cs="Times New Roman"/>
                <w:szCs w:val="16"/>
              </w:rPr>
              <w:t xml:space="preserve"> mbrojtjes dhe edukim</w:t>
            </w:r>
            <w:r w:rsidR="008C3554" w:rsidRPr="0062716E">
              <w:rPr>
                <w:rFonts w:eastAsia="Times New Roman" w:cs="Times New Roman"/>
                <w:szCs w:val="16"/>
              </w:rPr>
              <w:t>it</w:t>
            </w:r>
            <w:r w:rsidRPr="0062716E">
              <w:rPr>
                <w:rFonts w:eastAsia="Times New Roman" w:cs="Times New Roman"/>
                <w:szCs w:val="16"/>
              </w:rPr>
              <w:t>. P</w:t>
            </w:r>
            <w:r w:rsidR="001A726D" w:rsidRPr="0062716E">
              <w:rPr>
                <w:rFonts w:eastAsia="Times New Roman" w:cs="Times New Roman"/>
                <w:szCs w:val="16"/>
              </w:rPr>
              <w:t>ë</w:t>
            </w:r>
            <w:r w:rsidRPr="0062716E">
              <w:rPr>
                <w:rFonts w:eastAsia="Times New Roman" w:cs="Times New Roman"/>
                <w:szCs w:val="16"/>
              </w:rPr>
              <w:t>rsa i takon procedimeve penale, angazhimi i tyre ndodh n</w:t>
            </w:r>
            <w:r w:rsidR="001A726D" w:rsidRPr="0062716E">
              <w:rPr>
                <w:rFonts w:eastAsia="Times New Roman" w:cs="Times New Roman"/>
                <w:szCs w:val="16"/>
              </w:rPr>
              <w:t>ë</w:t>
            </w:r>
            <w:r w:rsidRPr="0062716E">
              <w:rPr>
                <w:rFonts w:eastAsia="Times New Roman" w:cs="Times New Roman"/>
                <w:szCs w:val="16"/>
              </w:rPr>
              <w:t xml:space="preserve"> kat</w:t>
            </w:r>
            <w:r w:rsidR="001A726D" w:rsidRPr="0062716E">
              <w:rPr>
                <w:rFonts w:eastAsia="Times New Roman" w:cs="Times New Roman"/>
                <w:szCs w:val="16"/>
              </w:rPr>
              <w:t>ë</w:t>
            </w:r>
            <w:r w:rsidRPr="0062716E">
              <w:rPr>
                <w:rFonts w:eastAsia="Times New Roman" w:cs="Times New Roman"/>
                <w:szCs w:val="16"/>
              </w:rPr>
              <w:t>r faza</w:t>
            </w:r>
            <w:r w:rsidR="00B10DF0" w:rsidRPr="0062716E">
              <w:rPr>
                <w:rFonts w:eastAsia="Times New Roman" w:cs="Times New Roman"/>
                <w:szCs w:val="16"/>
              </w:rPr>
              <w:t xml:space="preserve">: </w:t>
            </w:r>
          </w:p>
          <w:p w:rsidR="00763057" w:rsidRPr="0062716E" w:rsidRDefault="00763057" w:rsidP="00165291">
            <w:pPr>
              <w:rPr>
                <w:rFonts w:eastAsia="Times New Roman" w:cs="Times New Roman"/>
                <w:szCs w:val="20"/>
              </w:rPr>
            </w:pPr>
          </w:p>
          <w:p w:rsidR="00B10DF0" w:rsidRPr="0062716E" w:rsidRDefault="00B10DF0" w:rsidP="00165291">
            <w:pPr>
              <w:pStyle w:val="bul1"/>
              <w:rPr>
                <w:szCs w:val="20"/>
                <w:lang w:val="sq-AL"/>
              </w:rPr>
            </w:pPr>
            <w:r w:rsidRPr="0062716E">
              <w:rPr>
                <w:lang w:val="sq-AL"/>
              </w:rPr>
              <w:t>Identifi</w:t>
            </w:r>
            <w:r w:rsidR="00764B14" w:rsidRPr="0062716E">
              <w:rPr>
                <w:lang w:val="sq-AL"/>
              </w:rPr>
              <w:t>kimi i provave p</w:t>
            </w:r>
            <w:r w:rsidR="001A726D" w:rsidRPr="0062716E">
              <w:rPr>
                <w:lang w:val="sq-AL"/>
              </w:rPr>
              <w:t>ë</w:t>
            </w:r>
            <w:r w:rsidR="00764B14" w:rsidRPr="0062716E">
              <w:rPr>
                <w:lang w:val="sq-AL"/>
              </w:rPr>
              <w:t>rkat</w:t>
            </w:r>
            <w:r w:rsidR="001A726D" w:rsidRPr="0062716E">
              <w:rPr>
                <w:lang w:val="sq-AL"/>
              </w:rPr>
              <w:t>ë</w:t>
            </w:r>
            <w:r w:rsidR="00764B14" w:rsidRPr="0062716E">
              <w:rPr>
                <w:lang w:val="sq-AL"/>
              </w:rPr>
              <w:t>se. Ekspert</w:t>
            </w:r>
            <w:r w:rsidR="001A726D" w:rsidRPr="0062716E">
              <w:rPr>
                <w:lang w:val="sq-AL"/>
              </w:rPr>
              <w:t>ë</w:t>
            </w:r>
            <w:r w:rsidR="00764B14" w:rsidRPr="0062716E">
              <w:rPr>
                <w:lang w:val="sq-AL"/>
              </w:rPr>
              <w:t>t e kriminalistik</w:t>
            </w:r>
            <w:r w:rsidR="001A726D" w:rsidRPr="0062716E">
              <w:rPr>
                <w:lang w:val="sq-AL"/>
              </w:rPr>
              <w:t>ë</w:t>
            </w:r>
            <w:r w:rsidR="00764B14" w:rsidRPr="0062716E">
              <w:rPr>
                <w:lang w:val="sq-AL"/>
              </w:rPr>
              <w:t>s luajn</w:t>
            </w:r>
            <w:r w:rsidR="001A726D" w:rsidRPr="0062716E">
              <w:rPr>
                <w:lang w:val="sq-AL"/>
              </w:rPr>
              <w:t>ë</w:t>
            </w:r>
            <w:r w:rsidR="00764B14" w:rsidRPr="0062716E">
              <w:rPr>
                <w:lang w:val="sq-AL"/>
              </w:rPr>
              <w:t xml:space="preserve"> nj</w:t>
            </w:r>
            <w:r w:rsidR="001A726D" w:rsidRPr="0062716E">
              <w:rPr>
                <w:lang w:val="sq-AL"/>
              </w:rPr>
              <w:t>ë</w:t>
            </w:r>
            <w:r w:rsidR="00764B14" w:rsidRPr="0062716E">
              <w:rPr>
                <w:lang w:val="sq-AL"/>
              </w:rPr>
              <w:t xml:space="preserve"> rol t</w:t>
            </w:r>
            <w:r w:rsidR="001A726D" w:rsidRPr="0062716E">
              <w:rPr>
                <w:lang w:val="sq-AL"/>
              </w:rPr>
              <w:t>ë</w:t>
            </w:r>
            <w:r w:rsidR="00764B14" w:rsidRPr="0062716E">
              <w:rPr>
                <w:lang w:val="sq-AL"/>
              </w:rPr>
              <w:t xml:space="preserve"> r</w:t>
            </w:r>
            <w:r w:rsidR="001A726D" w:rsidRPr="0062716E">
              <w:rPr>
                <w:lang w:val="sq-AL"/>
              </w:rPr>
              <w:t>ë</w:t>
            </w:r>
            <w:r w:rsidR="00764B14" w:rsidRPr="0062716E">
              <w:rPr>
                <w:lang w:val="sq-AL"/>
              </w:rPr>
              <w:t>nd</w:t>
            </w:r>
            <w:r w:rsidR="001A726D" w:rsidRPr="0062716E">
              <w:rPr>
                <w:lang w:val="sq-AL"/>
              </w:rPr>
              <w:t>ë</w:t>
            </w:r>
            <w:r w:rsidR="00764B14" w:rsidRPr="0062716E">
              <w:rPr>
                <w:lang w:val="sq-AL"/>
              </w:rPr>
              <w:t>sish</w:t>
            </w:r>
            <w:r w:rsidR="001A726D" w:rsidRPr="0062716E">
              <w:rPr>
                <w:lang w:val="sq-AL"/>
              </w:rPr>
              <w:t>ë</w:t>
            </w:r>
            <w:r w:rsidR="00764B14" w:rsidRPr="0062716E">
              <w:rPr>
                <w:lang w:val="sq-AL"/>
              </w:rPr>
              <w:t>m n</w:t>
            </w:r>
            <w:r w:rsidR="001A726D" w:rsidRPr="0062716E">
              <w:rPr>
                <w:lang w:val="sq-AL"/>
              </w:rPr>
              <w:t>ë</w:t>
            </w:r>
            <w:r w:rsidR="00764B14" w:rsidRPr="0062716E">
              <w:rPr>
                <w:lang w:val="sq-AL"/>
              </w:rPr>
              <w:t xml:space="preserve"> hartimin e strategjive t</w:t>
            </w:r>
            <w:r w:rsidR="001A726D" w:rsidRPr="0062716E">
              <w:rPr>
                <w:lang w:val="sq-AL"/>
              </w:rPr>
              <w:t>ë</w:t>
            </w:r>
            <w:r w:rsidR="00764B14" w:rsidRPr="0062716E">
              <w:rPr>
                <w:lang w:val="sq-AL"/>
              </w:rPr>
              <w:t xml:space="preserve"> hetimit. Ata mund t</w:t>
            </w:r>
            <w:r w:rsidR="001A726D" w:rsidRPr="0062716E">
              <w:rPr>
                <w:lang w:val="sq-AL"/>
              </w:rPr>
              <w:t>ë</w:t>
            </w:r>
            <w:r w:rsidR="00764B14" w:rsidRPr="0062716E">
              <w:rPr>
                <w:lang w:val="sq-AL"/>
              </w:rPr>
              <w:t xml:space="preserve"> mb</w:t>
            </w:r>
            <w:r w:rsidR="001A726D" w:rsidRPr="0062716E">
              <w:rPr>
                <w:lang w:val="sq-AL"/>
              </w:rPr>
              <w:t>ë</w:t>
            </w:r>
            <w:r w:rsidR="00764B14" w:rsidRPr="0062716E">
              <w:rPr>
                <w:lang w:val="sq-AL"/>
              </w:rPr>
              <w:t>shtesin institucionet e zbatimit t</w:t>
            </w:r>
            <w:r w:rsidR="001A726D" w:rsidRPr="0062716E">
              <w:rPr>
                <w:lang w:val="sq-AL"/>
              </w:rPr>
              <w:t>ë</w:t>
            </w:r>
            <w:r w:rsidR="00764B14" w:rsidRPr="0062716E">
              <w:rPr>
                <w:lang w:val="sq-AL"/>
              </w:rPr>
              <w:t xml:space="preserve"> ligjit n</w:t>
            </w:r>
            <w:r w:rsidR="001A726D" w:rsidRPr="0062716E">
              <w:rPr>
                <w:lang w:val="sq-AL"/>
              </w:rPr>
              <w:t>ë</w:t>
            </w:r>
            <w:r w:rsidR="00764B14" w:rsidRPr="0062716E">
              <w:rPr>
                <w:lang w:val="sq-AL"/>
              </w:rPr>
              <w:t xml:space="preserve"> p</w:t>
            </w:r>
            <w:r w:rsidR="001A726D" w:rsidRPr="0062716E">
              <w:rPr>
                <w:lang w:val="sq-AL"/>
              </w:rPr>
              <w:t>ë</w:t>
            </w:r>
            <w:r w:rsidR="00764B14" w:rsidRPr="0062716E">
              <w:rPr>
                <w:lang w:val="sq-AL"/>
              </w:rPr>
              <w:t>rcaktimin e teknik</w:t>
            </w:r>
            <w:r w:rsidR="001A726D" w:rsidRPr="0062716E">
              <w:rPr>
                <w:lang w:val="sq-AL"/>
              </w:rPr>
              <w:t>ë</w:t>
            </w:r>
            <w:r w:rsidR="00764B14" w:rsidRPr="0062716E">
              <w:rPr>
                <w:lang w:val="sq-AL"/>
              </w:rPr>
              <w:t>s m</w:t>
            </w:r>
            <w:r w:rsidR="001A726D" w:rsidRPr="0062716E">
              <w:rPr>
                <w:lang w:val="sq-AL"/>
              </w:rPr>
              <w:t>ë</w:t>
            </w:r>
            <w:r w:rsidR="00764B14" w:rsidRPr="0062716E">
              <w:rPr>
                <w:lang w:val="sq-AL"/>
              </w:rPr>
              <w:t xml:space="preserve"> t</w:t>
            </w:r>
            <w:r w:rsidR="001A726D" w:rsidRPr="0062716E">
              <w:rPr>
                <w:lang w:val="sq-AL"/>
              </w:rPr>
              <w:t>ë</w:t>
            </w:r>
            <w:r w:rsidR="00764B14" w:rsidRPr="0062716E">
              <w:rPr>
                <w:lang w:val="sq-AL"/>
              </w:rPr>
              <w:t xml:space="preserve"> mir</w:t>
            </w:r>
            <w:r w:rsidR="001A726D" w:rsidRPr="0062716E">
              <w:rPr>
                <w:lang w:val="sq-AL"/>
              </w:rPr>
              <w:t>ë</w:t>
            </w:r>
            <w:r w:rsidR="00764B14" w:rsidRPr="0062716E">
              <w:rPr>
                <w:lang w:val="sq-AL"/>
              </w:rPr>
              <w:t xml:space="preserve"> t</w:t>
            </w:r>
            <w:r w:rsidR="001A726D" w:rsidRPr="0062716E">
              <w:rPr>
                <w:lang w:val="sq-AL"/>
              </w:rPr>
              <w:t>ë</w:t>
            </w:r>
            <w:r w:rsidR="00764B14" w:rsidRPr="0062716E">
              <w:rPr>
                <w:lang w:val="sq-AL"/>
              </w:rPr>
              <w:t xml:space="preserve"> hetimit p</w:t>
            </w:r>
            <w:r w:rsidR="001A726D" w:rsidRPr="0062716E">
              <w:rPr>
                <w:lang w:val="sq-AL"/>
              </w:rPr>
              <w:t>ë</w:t>
            </w:r>
            <w:r w:rsidR="00764B14" w:rsidRPr="0062716E">
              <w:rPr>
                <w:lang w:val="sq-AL"/>
              </w:rPr>
              <w:t>rpara zbatimit t</w:t>
            </w:r>
            <w:r w:rsidR="001A726D" w:rsidRPr="0062716E">
              <w:rPr>
                <w:lang w:val="sq-AL"/>
              </w:rPr>
              <w:t>ë</w:t>
            </w:r>
            <w:r w:rsidR="00764B14" w:rsidRPr="0062716E">
              <w:rPr>
                <w:lang w:val="sq-AL"/>
              </w:rPr>
              <w:t xml:space="preserve"> saj. Krahas k</w:t>
            </w:r>
            <w:r w:rsidR="001A726D" w:rsidRPr="0062716E">
              <w:rPr>
                <w:lang w:val="sq-AL"/>
              </w:rPr>
              <w:t>ë</w:t>
            </w:r>
            <w:r w:rsidR="00764B14" w:rsidRPr="0062716E">
              <w:rPr>
                <w:lang w:val="sq-AL"/>
              </w:rPr>
              <w:t>saj, ekspert</w:t>
            </w:r>
            <w:r w:rsidR="001A726D" w:rsidRPr="0062716E">
              <w:rPr>
                <w:lang w:val="sq-AL"/>
              </w:rPr>
              <w:t>ë</w:t>
            </w:r>
            <w:r w:rsidR="00764B14" w:rsidRPr="0062716E">
              <w:rPr>
                <w:lang w:val="sq-AL"/>
              </w:rPr>
              <w:t>t konsulent</w:t>
            </w:r>
            <w:r w:rsidR="001A726D" w:rsidRPr="0062716E">
              <w:rPr>
                <w:lang w:val="sq-AL"/>
              </w:rPr>
              <w:t>ë</w:t>
            </w:r>
            <w:r w:rsidR="00764B14" w:rsidRPr="0062716E">
              <w:rPr>
                <w:lang w:val="sq-AL"/>
              </w:rPr>
              <w:t xml:space="preserve"> mund t</w:t>
            </w:r>
            <w:r w:rsidR="001A726D" w:rsidRPr="0062716E">
              <w:rPr>
                <w:lang w:val="sq-AL"/>
              </w:rPr>
              <w:t>ë</w:t>
            </w:r>
            <w:r w:rsidR="00764B14" w:rsidRPr="0062716E">
              <w:rPr>
                <w:lang w:val="sq-AL"/>
              </w:rPr>
              <w:t xml:space="preserve"> luajn</w:t>
            </w:r>
            <w:r w:rsidR="001A726D" w:rsidRPr="0062716E">
              <w:rPr>
                <w:lang w:val="sq-AL"/>
              </w:rPr>
              <w:t>ë</w:t>
            </w:r>
            <w:r w:rsidR="00764B14" w:rsidRPr="0062716E">
              <w:rPr>
                <w:lang w:val="sq-AL"/>
              </w:rPr>
              <w:t xml:space="preserve"> nj</w:t>
            </w:r>
            <w:r w:rsidR="001A726D" w:rsidRPr="0062716E">
              <w:rPr>
                <w:lang w:val="sq-AL"/>
              </w:rPr>
              <w:t>ë</w:t>
            </w:r>
            <w:r w:rsidR="00764B14" w:rsidRPr="0062716E">
              <w:rPr>
                <w:lang w:val="sq-AL"/>
              </w:rPr>
              <w:t xml:space="preserve"> rol aktiv n</w:t>
            </w:r>
            <w:r w:rsidR="001A726D" w:rsidRPr="0062716E">
              <w:rPr>
                <w:lang w:val="sq-AL"/>
              </w:rPr>
              <w:t>ë</w:t>
            </w:r>
            <w:r w:rsidR="00764B14" w:rsidRPr="0062716E">
              <w:rPr>
                <w:lang w:val="sq-AL"/>
              </w:rPr>
              <w:t xml:space="preserve"> hetimin p</w:t>
            </w:r>
            <w:r w:rsidR="001A726D" w:rsidRPr="0062716E">
              <w:rPr>
                <w:lang w:val="sq-AL"/>
              </w:rPr>
              <w:t>ë</w:t>
            </w:r>
            <w:r w:rsidR="00764B14" w:rsidRPr="0062716E">
              <w:rPr>
                <w:lang w:val="sq-AL"/>
              </w:rPr>
              <w:t>r shembull me an</w:t>
            </w:r>
            <w:r w:rsidR="001A726D" w:rsidRPr="0062716E">
              <w:rPr>
                <w:lang w:val="sq-AL"/>
              </w:rPr>
              <w:t>ë</w:t>
            </w:r>
            <w:r w:rsidR="00764B14" w:rsidRPr="0062716E">
              <w:rPr>
                <w:lang w:val="sq-AL"/>
              </w:rPr>
              <w:t xml:space="preserve"> t</w:t>
            </w:r>
            <w:r w:rsidR="001A726D" w:rsidRPr="0062716E">
              <w:rPr>
                <w:lang w:val="sq-AL"/>
              </w:rPr>
              <w:t>ë</w:t>
            </w:r>
            <w:r w:rsidR="00764B14" w:rsidRPr="0062716E">
              <w:rPr>
                <w:lang w:val="sq-AL"/>
              </w:rPr>
              <w:t xml:space="preserve"> analiz</w:t>
            </w:r>
            <w:r w:rsidR="001A726D" w:rsidRPr="0062716E">
              <w:rPr>
                <w:lang w:val="sq-AL"/>
              </w:rPr>
              <w:t>ë</w:t>
            </w:r>
            <w:r w:rsidR="00764B14" w:rsidRPr="0062716E">
              <w:rPr>
                <w:lang w:val="sq-AL"/>
              </w:rPr>
              <w:t>s s</w:t>
            </w:r>
            <w:r w:rsidR="001A726D" w:rsidRPr="0062716E">
              <w:rPr>
                <w:lang w:val="sq-AL"/>
              </w:rPr>
              <w:t>ë</w:t>
            </w:r>
            <w:r w:rsidR="00764B14" w:rsidRPr="0062716E">
              <w:rPr>
                <w:lang w:val="sq-AL"/>
              </w:rPr>
              <w:t xml:space="preserve"> infrastruktur</w:t>
            </w:r>
            <w:r w:rsidR="001A726D" w:rsidRPr="0062716E">
              <w:rPr>
                <w:lang w:val="sq-AL"/>
              </w:rPr>
              <w:t>ë</w:t>
            </w:r>
            <w:r w:rsidR="00764B14" w:rsidRPr="0062716E">
              <w:rPr>
                <w:lang w:val="sq-AL"/>
              </w:rPr>
              <w:t>s s</w:t>
            </w:r>
            <w:r w:rsidR="001A726D" w:rsidRPr="0062716E">
              <w:rPr>
                <w:lang w:val="sq-AL"/>
              </w:rPr>
              <w:t>ë</w:t>
            </w:r>
            <w:r w:rsidR="00764B14" w:rsidRPr="0062716E">
              <w:rPr>
                <w:lang w:val="sq-AL"/>
              </w:rPr>
              <w:t xml:space="preserve"> rrjetit n</w:t>
            </w:r>
            <w:r w:rsidR="001A726D" w:rsidRPr="0062716E">
              <w:rPr>
                <w:lang w:val="sq-AL"/>
              </w:rPr>
              <w:t>ë</w:t>
            </w:r>
            <w:r w:rsidR="00764B14" w:rsidRPr="0062716E">
              <w:rPr>
                <w:lang w:val="sq-AL"/>
              </w:rPr>
              <w:t xml:space="preserve"> ambientet e t</w:t>
            </w:r>
            <w:r w:rsidR="001A726D" w:rsidRPr="0062716E">
              <w:rPr>
                <w:lang w:val="sq-AL"/>
              </w:rPr>
              <w:t>ë</w:t>
            </w:r>
            <w:r w:rsidR="00764B14" w:rsidRPr="0062716E">
              <w:rPr>
                <w:lang w:val="sq-AL"/>
              </w:rPr>
              <w:t xml:space="preserve"> dyshuarit, me q</w:t>
            </w:r>
            <w:r w:rsidR="001A726D" w:rsidRPr="0062716E">
              <w:rPr>
                <w:lang w:val="sq-AL"/>
              </w:rPr>
              <w:t>ë</w:t>
            </w:r>
            <w:r w:rsidR="00764B14" w:rsidRPr="0062716E">
              <w:rPr>
                <w:lang w:val="sq-AL"/>
              </w:rPr>
              <w:t>llim identifikimin e vendndodhjeve t</w:t>
            </w:r>
            <w:r w:rsidR="001A726D" w:rsidRPr="0062716E">
              <w:rPr>
                <w:lang w:val="sq-AL"/>
              </w:rPr>
              <w:t>ë</w:t>
            </w:r>
            <w:r w:rsidR="00764B14" w:rsidRPr="0062716E">
              <w:rPr>
                <w:lang w:val="sq-AL"/>
              </w:rPr>
              <w:t xml:space="preserve"> mundshme t</w:t>
            </w:r>
            <w:r w:rsidR="001A726D" w:rsidRPr="0062716E">
              <w:rPr>
                <w:lang w:val="sq-AL"/>
              </w:rPr>
              <w:t>ë</w:t>
            </w:r>
            <w:r w:rsidR="00764B14" w:rsidRPr="0062716E">
              <w:rPr>
                <w:lang w:val="sq-AL"/>
              </w:rPr>
              <w:t xml:space="preserve"> pajisjeve t</w:t>
            </w:r>
            <w:r w:rsidR="001A726D" w:rsidRPr="0062716E">
              <w:rPr>
                <w:lang w:val="sq-AL"/>
              </w:rPr>
              <w:t>ë</w:t>
            </w:r>
            <w:r w:rsidR="00764B14" w:rsidRPr="0062716E">
              <w:rPr>
                <w:lang w:val="sq-AL"/>
              </w:rPr>
              <w:t xml:space="preserve"> ruajtjes s</w:t>
            </w:r>
            <w:r w:rsidR="001A726D" w:rsidRPr="0062716E">
              <w:rPr>
                <w:lang w:val="sq-AL"/>
              </w:rPr>
              <w:t>ë</w:t>
            </w:r>
            <w:r w:rsidR="00764B14" w:rsidRPr="0062716E">
              <w:rPr>
                <w:lang w:val="sq-AL"/>
              </w:rPr>
              <w:t xml:space="preserve"> t</w:t>
            </w:r>
            <w:r w:rsidR="001A726D" w:rsidRPr="0062716E">
              <w:rPr>
                <w:lang w:val="sq-AL"/>
              </w:rPr>
              <w:t>ë</w:t>
            </w:r>
            <w:r w:rsidR="00764B14" w:rsidRPr="0062716E">
              <w:rPr>
                <w:lang w:val="sq-AL"/>
              </w:rPr>
              <w:t xml:space="preserve"> dh</w:t>
            </w:r>
            <w:r w:rsidR="001A726D" w:rsidRPr="0062716E">
              <w:rPr>
                <w:lang w:val="sq-AL"/>
              </w:rPr>
              <w:t>ë</w:t>
            </w:r>
            <w:r w:rsidR="00764B14" w:rsidRPr="0062716E">
              <w:rPr>
                <w:lang w:val="sq-AL"/>
              </w:rPr>
              <w:t>nave</w:t>
            </w:r>
            <w:r w:rsidRPr="0062716E">
              <w:rPr>
                <w:lang w:val="sq-AL"/>
              </w:rPr>
              <w:t>.</w:t>
            </w:r>
          </w:p>
          <w:p w:rsidR="00646C73" w:rsidRPr="0062716E" w:rsidRDefault="00511DA8" w:rsidP="00165291">
            <w:pPr>
              <w:pStyle w:val="bul1"/>
              <w:rPr>
                <w:szCs w:val="20"/>
                <w:lang w:val="sq-AL"/>
              </w:rPr>
            </w:pPr>
            <w:r w:rsidRPr="0062716E">
              <w:rPr>
                <w:lang w:val="sq-AL"/>
              </w:rPr>
              <w:t>Ruajtja/sekuestrimi/mbledhja e provave</w:t>
            </w:r>
            <w:r w:rsidR="00B10DF0" w:rsidRPr="0062716E">
              <w:rPr>
                <w:lang w:val="sq-AL"/>
              </w:rPr>
              <w:t xml:space="preserve">. </w:t>
            </w:r>
            <w:r w:rsidRPr="0062716E">
              <w:rPr>
                <w:lang w:val="sq-AL"/>
              </w:rPr>
              <w:t>Mbledhja e provave elektronike mund t</w:t>
            </w:r>
            <w:r w:rsidR="001A726D" w:rsidRPr="0062716E">
              <w:rPr>
                <w:lang w:val="sq-AL"/>
              </w:rPr>
              <w:t>ë</w:t>
            </w:r>
            <w:r w:rsidRPr="0062716E">
              <w:rPr>
                <w:lang w:val="sq-AL"/>
              </w:rPr>
              <w:t xml:space="preserve"> ndodh</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vendndodhjen fizike ku jan</w:t>
            </w:r>
            <w:r w:rsidR="001A726D" w:rsidRPr="0062716E">
              <w:rPr>
                <w:lang w:val="sq-AL"/>
              </w:rPr>
              <w:t>ë</w:t>
            </w:r>
            <w:r w:rsidRPr="0062716E">
              <w:rPr>
                <w:lang w:val="sq-AL"/>
              </w:rPr>
              <w:t xml:space="preserve"> ruajtur po ashtu e</w:t>
            </w:r>
            <w:r w:rsidR="008C3554" w:rsidRPr="0062716E">
              <w:rPr>
                <w:lang w:val="sq-AL"/>
              </w:rPr>
              <w:t>dh</w:t>
            </w:r>
            <w:r w:rsidRPr="0062716E">
              <w:rPr>
                <w:lang w:val="sq-AL"/>
              </w:rPr>
              <w:t>e n</w:t>
            </w:r>
            <w:r w:rsidR="001A726D" w:rsidRPr="0062716E">
              <w:rPr>
                <w:lang w:val="sq-AL"/>
              </w:rPr>
              <w:t>ë</w:t>
            </w:r>
            <w:r w:rsidRPr="0062716E">
              <w:rPr>
                <w:lang w:val="sq-AL"/>
              </w:rPr>
              <w:t xml:space="preserve"> vendndodhjen e larg</w:t>
            </w:r>
            <w:r w:rsidR="001A726D" w:rsidRPr="0062716E">
              <w:rPr>
                <w:lang w:val="sq-AL"/>
              </w:rPr>
              <w:t>ë</w:t>
            </w:r>
            <w:r w:rsidRPr="0062716E">
              <w:rPr>
                <w:lang w:val="sq-AL"/>
              </w:rPr>
              <w:t>t. Hetuesit q</w:t>
            </w:r>
            <w:r w:rsidR="001A726D" w:rsidRPr="0062716E">
              <w:rPr>
                <w:lang w:val="sq-AL"/>
              </w:rPr>
              <w:t>ë</w:t>
            </w:r>
            <w:r w:rsidRPr="0062716E">
              <w:rPr>
                <w:lang w:val="sq-AL"/>
              </w:rPr>
              <w:t xml:space="preserve"> fillojn</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b</w:t>
            </w:r>
            <w:r w:rsidR="001A726D" w:rsidRPr="0062716E">
              <w:rPr>
                <w:lang w:val="sq-AL"/>
              </w:rPr>
              <w:t>ë</w:t>
            </w:r>
            <w:r w:rsidRPr="0062716E">
              <w:rPr>
                <w:lang w:val="sq-AL"/>
              </w:rPr>
              <w:t>jn</w:t>
            </w:r>
            <w:r w:rsidR="001A726D" w:rsidRPr="0062716E">
              <w:rPr>
                <w:lang w:val="sq-AL"/>
              </w:rPr>
              <w:t>ë</w:t>
            </w:r>
            <w:r w:rsidRPr="0062716E">
              <w:rPr>
                <w:lang w:val="sq-AL"/>
              </w:rPr>
              <w:t xml:space="preserve"> mbledhjen e provave (hetuesit e par</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vendngjarje) kan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p</w:t>
            </w:r>
            <w:r w:rsidR="001A726D" w:rsidRPr="0062716E">
              <w:rPr>
                <w:lang w:val="sq-AL"/>
              </w:rPr>
              <w:t>ë</w:t>
            </w:r>
            <w:r w:rsidRPr="0062716E">
              <w:rPr>
                <w:lang w:val="sq-AL"/>
              </w:rPr>
              <w:t>rgjegj</w:t>
            </w:r>
            <w:r w:rsidR="001A726D" w:rsidRPr="0062716E">
              <w:rPr>
                <w:lang w:val="sq-AL"/>
              </w:rPr>
              <w:t>ë</w:t>
            </w:r>
            <w:r w:rsidRPr="0062716E">
              <w:rPr>
                <w:lang w:val="sq-AL"/>
              </w:rPr>
              <w:t>si t</w:t>
            </w:r>
            <w:r w:rsidR="001A726D" w:rsidRPr="0062716E">
              <w:rPr>
                <w:lang w:val="sq-AL"/>
              </w:rPr>
              <w:t>ë</w:t>
            </w:r>
            <w:r w:rsidRPr="0062716E">
              <w:rPr>
                <w:lang w:val="sq-AL"/>
              </w:rPr>
              <w:t xml:space="preserve"> konsiderueshme p</w:t>
            </w:r>
            <w:r w:rsidR="001A726D" w:rsidRPr="0062716E">
              <w:rPr>
                <w:lang w:val="sq-AL"/>
              </w:rPr>
              <w:t>ë</w:t>
            </w:r>
            <w:r w:rsidRPr="0062716E">
              <w:rPr>
                <w:lang w:val="sq-AL"/>
              </w:rPr>
              <w:t>r t</w:t>
            </w:r>
            <w:r w:rsidR="001A726D" w:rsidRPr="0062716E">
              <w:rPr>
                <w:lang w:val="sq-AL"/>
              </w:rPr>
              <w:t>ë</w:t>
            </w:r>
            <w:r w:rsidRPr="0062716E">
              <w:rPr>
                <w:lang w:val="sq-AL"/>
              </w:rPr>
              <w:t xml:space="preserve"> gjith</w:t>
            </w:r>
            <w:r w:rsidR="001A726D" w:rsidRPr="0062716E">
              <w:rPr>
                <w:lang w:val="sq-AL"/>
              </w:rPr>
              <w:t>ë</w:t>
            </w:r>
            <w:r w:rsidRPr="0062716E">
              <w:rPr>
                <w:lang w:val="sq-AL"/>
              </w:rPr>
              <w:t xml:space="preserve"> procesin e hetimit. N</w:t>
            </w:r>
            <w:r w:rsidR="001A726D" w:rsidRPr="0062716E">
              <w:rPr>
                <w:lang w:val="sq-AL"/>
              </w:rPr>
              <w:t>ë</w:t>
            </w:r>
            <w:r w:rsidRPr="0062716E">
              <w:rPr>
                <w:lang w:val="sq-AL"/>
              </w:rPr>
              <w:t>se marrin vendime t</w:t>
            </w:r>
            <w:r w:rsidR="001A726D" w:rsidRPr="0062716E">
              <w:rPr>
                <w:lang w:val="sq-AL"/>
              </w:rPr>
              <w:t>ë</w:t>
            </w:r>
            <w:r w:rsidRPr="0062716E">
              <w:rPr>
                <w:lang w:val="sq-AL"/>
              </w:rPr>
              <w:t xml:space="preserve"> k</w:t>
            </w:r>
            <w:r w:rsidR="001A726D" w:rsidRPr="0062716E">
              <w:rPr>
                <w:lang w:val="sq-AL"/>
              </w:rPr>
              <w:t>ë</w:t>
            </w:r>
            <w:r w:rsidRPr="0062716E">
              <w:rPr>
                <w:lang w:val="sq-AL"/>
              </w:rPr>
              <w:t>qi</w:t>
            </w:r>
            <w:r w:rsidR="008C3554" w:rsidRPr="0062716E">
              <w:rPr>
                <w:lang w:val="sq-AL"/>
              </w:rPr>
              <w:t>j</w:t>
            </w:r>
            <w:r w:rsidRPr="0062716E">
              <w:rPr>
                <w:lang w:val="sq-AL"/>
              </w:rPr>
              <w:t>a n</w:t>
            </w:r>
            <w:r w:rsidR="001A726D" w:rsidRPr="0062716E">
              <w:rPr>
                <w:lang w:val="sq-AL"/>
              </w:rPr>
              <w:t>ë</w:t>
            </w:r>
            <w:r w:rsidRPr="0062716E">
              <w:rPr>
                <w:lang w:val="sq-AL"/>
              </w:rPr>
              <w:t xml:space="preserve"> lidhje me ruajtjen e t</w:t>
            </w:r>
            <w:r w:rsidR="001A726D" w:rsidRPr="0062716E">
              <w:rPr>
                <w:lang w:val="sq-AL"/>
              </w:rPr>
              <w:t>ë</w:t>
            </w:r>
            <w:r w:rsidRPr="0062716E">
              <w:rPr>
                <w:lang w:val="sq-AL"/>
              </w:rPr>
              <w:t xml:space="preserve"> dh</w:t>
            </w:r>
            <w:r w:rsidR="001A726D" w:rsidRPr="0062716E">
              <w:rPr>
                <w:lang w:val="sq-AL"/>
              </w:rPr>
              <w:t>ë</w:t>
            </w:r>
            <w:r w:rsidRPr="0062716E">
              <w:rPr>
                <w:lang w:val="sq-AL"/>
              </w:rPr>
              <w:t>nave, gjurm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r</w:t>
            </w:r>
            <w:r w:rsidR="001A726D" w:rsidRPr="0062716E">
              <w:rPr>
                <w:lang w:val="sq-AL"/>
              </w:rPr>
              <w:t>ë</w:t>
            </w:r>
            <w:r w:rsidRPr="0062716E">
              <w:rPr>
                <w:lang w:val="sq-AL"/>
              </w:rPr>
              <w:t>nd</w:t>
            </w:r>
            <w:r w:rsidR="001A726D" w:rsidRPr="0062716E">
              <w:rPr>
                <w:lang w:val="sq-AL"/>
              </w:rPr>
              <w:t>ë</w:t>
            </w:r>
            <w:r w:rsidRPr="0062716E">
              <w:rPr>
                <w:lang w:val="sq-AL"/>
              </w:rPr>
              <w:t>sishme mund t</w:t>
            </w:r>
            <w:r w:rsidR="001A726D" w:rsidRPr="0062716E">
              <w:rPr>
                <w:lang w:val="sq-AL"/>
              </w:rPr>
              <w:t>ë</w:t>
            </w:r>
            <w:r w:rsidRPr="0062716E">
              <w:rPr>
                <w:lang w:val="sq-AL"/>
              </w:rPr>
              <w:t xml:space="preserve"> humbasin. Nj</w:t>
            </w:r>
            <w:r w:rsidR="001A726D" w:rsidRPr="0062716E">
              <w:rPr>
                <w:lang w:val="sq-AL"/>
              </w:rPr>
              <w:t>ë</w:t>
            </w:r>
            <w:r w:rsidRPr="0062716E">
              <w:rPr>
                <w:lang w:val="sq-AL"/>
              </w:rPr>
              <w:t xml:space="preserve"> shembull i sfid</w:t>
            </w:r>
            <w:r w:rsidR="001A726D" w:rsidRPr="0062716E">
              <w:rPr>
                <w:lang w:val="sq-AL"/>
              </w:rPr>
              <w:t>ë</w:t>
            </w:r>
            <w:r w:rsidRPr="0062716E">
              <w:rPr>
                <w:lang w:val="sq-AL"/>
              </w:rPr>
              <w:t>s s</w:t>
            </w:r>
            <w:r w:rsidR="001A726D" w:rsidRPr="0062716E">
              <w:rPr>
                <w:lang w:val="sq-AL"/>
              </w:rPr>
              <w:t>ë</w:t>
            </w:r>
            <w:r w:rsidRPr="0062716E">
              <w:rPr>
                <w:lang w:val="sq-AL"/>
              </w:rPr>
              <w:t xml:space="preserve"> k</w:t>
            </w:r>
            <w:r w:rsidR="001A726D" w:rsidRPr="0062716E">
              <w:rPr>
                <w:lang w:val="sq-AL"/>
              </w:rPr>
              <w:t>ë</w:t>
            </w:r>
            <w:r w:rsidRPr="0062716E">
              <w:rPr>
                <w:lang w:val="sq-AL"/>
              </w:rPr>
              <w:t xml:space="preserve">saj detyre </w:t>
            </w:r>
            <w:r w:rsidR="001A726D" w:rsidRPr="0062716E">
              <w:rPr>
                <w:lang w:val="sq-AL"/>
              </w:rPr>
              <w:t>ë</w:t>
            </w:r>
            <w:r w:rsidRPr="0062716E">
              <w:rPr>
                <w:lang w:val="sq-AL"/>
              </w:rPr>
              <w:t>sht</w:t>
            </w:r>
            <w:r w:rsidR="001A726D" w:rsidRPr="0062716E">
              <w:rPr>
                <w:lang w:val="sq-AL"/>
              </w:rPr>
              <w:t>ë</w:t>
            </w:r>
            <w:r w:rsidRPr="0062716E">
              <w:rPr>
                <w:lang w:val="sq-AL"/>
              </w:rPr>
              <w:t xml:space="preserve"> ç</w:t>
            </w:r>
            <w:r w:rsidR="001A726D" w:rsidRPr="0062716E">
              <w:rPr>
                <w:lang w:val="sq-AL"/>
              </w:rPr>
              <w:t>ë</w:t>
            </w:r>
            <w:r w:rsidRPr="0062716E">
              <w:rPr>
                <w:lang w:val="sq-AL"/>
              </w:rPr>
              <w:t>shtja sesi t</w:t>
            </w:r>
            <w:r w:rsidR="001A726D" w:rsidRPr="0062716E">
              <w:rPr>
                <w:lang w:val="sq-AL"/>
              </w:rPr>
              <w:t>ë</w:t>
            </w:r>
            <w:r w:rsidRPr="0062716E">
              <w:rPr>
                <w:lang w:val="sq-AL"/>
              </w:rPr>
              <w:t xml:space="preserve"> trajtohen </w:t>
            </w:r>
            <w:r w:rsidR="007033D8" w:rsidRPr="0062716E">
              <w:rPr>
                <w:lang w:val="sq-AL"/>
              </w:rPr>
              <w:t>kompjuterët</w:t>
            </w:r>
            <w:r w:rsidRPr="0062716E">
              <w:rPr>
                <w:lang w:val="sq-AL"/>
              </w:rPr>
              <w:t xml:space="preserve"> e ndezur 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dyshuarit. </w:t>
            </w:r>
            <w:r w:rsidR="008C01EE" w:rsidRPr="0062716E">
              <w:rPr>
                <w:lang w:val="sq-AL"/>
              </w:rPr>
              <w:t xml:space="preserve">Zakonisht procedura e sugjeruar </w:t>
            </w:r>
            <w:r w:rsidR="001A726D" w:rsidRPr="0062716E">
              <w:rPr>
                <w:lang w:val="sq-AL"/>
              </w:rPr>
              <w:t>ë</w:t>
            </w:r>
            <w:r w:rsidR="008C01EE" w:rsidRPr="0062716E">
              <w:rPr>
                <w:lang w:val="sq-AL"/>
              </w:rPr>
              <w:t>sht</w:t>
            </w:r>
            <w:r w:rsidR="001A726D" w:rsidRPr="0062716E">
              <w:rPr>
                <w:lang w:val="sq-AL"/>
              </w:rPr>
              <w:t>ë</w:t>
            </w:r>
            <w:r w:rsidR="008C01EE" w:rsidRPr="0062716E">
              <w:rPr>
                <w:lang w:val="sq-AL"/>
              </w:rPr>
              <w:t xml:space="preserve"> shk</w:t>
            </w:r>
            <w:r w:rsidR="001A726D" w:rsidRPr="0062716E">
              <w:rPr>
                <w:lang w:val="sq-AL"/>
              </w:rPr>
              <w:t>ë</w:t>
            </w:r>
            <w:r w:rsidR="008C01EE" w:rsidRPr="0062716E">
              <w:rPr>
                <w:lang w:val="sq-AL"/>
              </w:rPr>
              <w:t>putja e energjis</w:t>
            </w:r>
            <w:r w:rsidR="001A726D" w:rsidRPr="0062716E">
              <w:rPr>
                <w:lang w:val="sq-AL"/>
              </w:rPr>
              <w:t>ë</w:t>
            </w:r>
            <w:r w:rsidR="008C01EE" w:rsidRPr="0062716E">
              <w:rPr>
                <w:lang w:val="sq-AL"/>
              </w:rPr>
              <w:t xml:space="preserve"> elektrike nga kompjuteri n</w:t>
            </w:r>
            <w:r w:rsidR="001A726D" w:rsidRPr="0062716E">
              <w:rPr>
                <w:lang w:val="sq-AL"/>
              </w:rPr>
              <w:t>ë</w:t>
            </w:r>
            <w:r w:rsidR="008C01EE" w:rsidRPr="0062716E">
              <w:rPr>
                <w:lang w:val="sq-AL"/>
              </w:rPr>
              <w:t xml:space="preserve"> vend t</w:t>
            </w:r>
            <w:r w:rsidR="001A726D" w:rsidRPr="0062716E">
              <w:rPr>
                <w:lang w:val="sq-AL"/>
              </w:rPr>
              <w:t>ë</w:t>
            </w:r>
            <w:r w:rsidR="008C01EE" w:rsidRPr="0062716E">
              <w:rPr>
                <w:lang w:val="sq-AL"/>
              </w:rPr>
              <w:t xml:space="preserve"> fikjes s</w:t>
            </w:r>
            <w:r w:rsidR="001A726D" w:rsidRPr="0062716E">
              <w:rPr>
                <w:lang w:val="sq-AL"/>
              </w:rPr>
              <w:t>ë</w:t>
            </w:r>
            <w:r w:rsidR="008C01EE" w:rsidRPr="0062716E">
              <w:rPr>
                <w:lang w:val="sq-AL"/>
              </w:rPr>
              <w:t xml:space="preserve"> tij me an</w:t>
            </w:r>
            <w:r w:rsidR="001A726D" w:rsidRPr="0062716E">
              <w:rPr>
                <w:lang w:val="sq-AL"/>
              </w:rPr>
              <w:t>ë</w:t>
            </w:r>
            <w:r w:rsidR="008C01EE" w:rsidRPr="0062716E">
              <w:rPr>
                <w:lang w:val="sq-AL"/>
              </w:rPr>
              <w:t xml:space="preserve"> t</w:t>
            </w:r>
            <w:r w:rsidR="001A726D" w:rsidRPr="0062716E">
              <w:rPr>
                <w:lang w:val="sq-AL"/>
              </w:rPr>
              <w:t>ë</w:t>
            </w:r>
            <w:r w:rsidR="008C01EE" w:rsidRPr="0062716E">
              <w:rPr>
                <w:lang w:val="sq-AL"/>
              </w:rPr>
              <w:t xml:space="preserve"> komandave t</w:t>
            </w:r>
            <w:r w:rsidR="001A726D" w:rsidRPr="0062716E">
              <w:rPr>
                <w:lang w:val="sq-AL"/>
              </w:rPr>
              <w:t>ë</w:t>
            </w:r>
            <w:r w:rsidR="008C01EE" w:rsidRPr="0062716E">
              <w:rPr>
                <w:lang w:val="sq-AL"/>
              </w:rPr>
              <w:t xml:space="preserve"> sistemit t</w:t>
            </w:r>
            <w:r w:rsidR="001A726D" w:rsidRPr="0062716E">
              <w:rPr>
                <w:lang w:val="sq-AL"/>
              </w:rPr>
              <w:t>ë</w:t>
            </w:r>
            <w:r w:rsidR="008C01EE" w:rsidRPr="0062716E">
              <w:rPr>
                <w:lang w:val="sq-AL"/>
              </w:rPr>
              <w:t xml:space="preserve"> operimit. Por n</w:t>
            </w:r>
            <w:r w:rsidR="001A726D" w:rsidRPr="0062716E">
              <w:rPr>
                <w:lang w:val="sq-AL"/>
              </w:rPr>
              <w:t>ë</w:t>
            </w:r>
            <w:r w:rsidR="008C01EE" w:rsidRPr="0062716E">
              <w:rPr>
                <w:lang w:val="sq-AL"/>
              </w:rPr>
              <w:t xml:space="preserve"> ato raste kur keqb</w:t>
            </w:r>
            <w:r w:rsidR="001A726D" w:rsidRPr="0062716E">
              <w:rPr>
                <w:lang w:val="sq-AL"/>
              </w:rPr>
              <w:t>ë</w:t>
            </w:r>
            <w:r w:rsidR="008C01EE" w:rsidRPr="0062716E">
              <w:rPr>
                <w:lang w:val="sq-AL"/>
              </w:rPr>
              <w:t>r</w:t>
            </w:r>
            <w:r w:rsidR="001A726D" w:rsidRPr="0062716E">
              <w:rPr>
                <w:lang w:val="sq-AL"/>
              </w:rPr>
              <w:t>ë</w:t>
            </w:r>
            <w:r w:rsidR="008C01EE" w:rsidRPr="0062716E">
              <w:rPr>
                <w:lang w:val="sq-AL"/>
              </w:rPr>
              <w:t>si ka p</w:t>
            </w:r>
            <w:r w:rsidR="001A726D" w:rsidRPr="0062716E">
              <w:rPr>
                <w:lang w:val="sq-AL"/>
              </w:rPr>
              <w:t>ë</w:t>
            </w:r>
            <w:r w:rsidR="008C01EE" w:rsidRPr="0062716E">
              <w:rPr>
                <w:lang w:val="sq-AL"/>
              </w:rPr>
              <w:t>rdorur teknologjin</w:t>
            </w:r>
            <w:r w:rsidR="001A726D" w:rsidRPr="0062716E">
              <w:rPr>
                <w:lang w:val="sq-AL"/>
              </w:rPr>
              <w:t>ë</w:t>
            </w:r>
            <w:r w:rsidR="008C01EE" w:rsidRPr="0062716E">
              <w:rPr>
                <w:lang w:val="sq-AL"/>
              </w:rPr>
              <w:t xml:space="preserve"> e kodimit, shk</w:t>
            </w:r>
            <w:r w:rsidR="001A726D" w:rsidRPr="0062716E">
              <w:rPr>
                <w:lang w:val="sq-AL"/>
              </w:rPr>
              <w:t>ë</w:t>
            </w:r>
            <w:r w:rsidR="008C01EE" w:rsidRPr="0062716E">
              <w:rPr>
                <w:lang w:val="sq-AL"/>
              </w:rPr>
              <w:t>putja e energjis</w:t>
            </w:r>
            <w:r w:rsidR="001A726D" w:rsidRPr="0062716E">
              <w:rPr>
                <w:lang w:val="sq-AL"/>
              </w:rPr>
              <w:t>ë</w:t>
            </w:r>
            <w:r w:rsidR="008C01EE" w:rsidRPr="0062716E">
              <w:rPr>
                <w:lang w:val="sq-AL"/>
              </w:rPr>
              <w:t xml:space="preserve"> elektrike mund t</w:t>
            </w:r>
            <w:r w:rsidR="001A726D" w:rsidRPr="0062716E">
              <w:rPr>
                <w:lang w:val="sq-AL"/>
              </w:rPr>
              <w:t>ë</w:t>
            </w:r>
            <w:r w:rsidR="008C01EE" w:rsidRPr="0062716E">
              <w:rPr>
                <w:lang w:val="sq-AL"/>
              </w:rPr>
              <w:t xml:space="preserve"> çoj</w:t>
            </w:r>
            <w:r w:rsidR="001A726D" w:rsidRPr="0062716E">
              <w:rPr>
                <w:lang w:val="sq-AL"/>
              </w:rPr>
              <w:t>ë</w:t>
            </w:r>
            <w:r w:rsidR="008C01EE" w:rsidRPr="0062716E">
              <w:rPr>
                <w:lang w:val="sq-AL"/>
              </w:rPr>
              <w:t xml:space="preserve"> n</w:t>
            </w:r>
            <w:r w:rsidR="001A726D" w:rsidRPr="0062716E">
              <w:rPr>
                <w:lang w:val="sq-AL"/>
              </w:rPr>
              <w:t>ë</w:t>
            </w:r>
            <w:r w:rsidR="008C01EE" w:rsidRPr="0062716E">
              <w:rPr>
                <w:lang w:val="sq-AL"/>
              </w:rPr>
              <w:t xml:space="preserve"> ç’kodimin e skedar</w:t>
            </w:r>
            <w:r w:rsidR="001A726D" w:rsidRPr="0062716E">
              <w:rPr>
                <w:lang w:val="sq-AL"/>
              </w:rPr>
              <w:t>ë</w:t>
            </w:r>
            <w:r w:rsidR="008C01EE" w:rsidRPr="0062716E">
              <w:rPr>
                <w:lang w:val="sq-AL"/>
              </w:rPr>
              <w:t>ve. P</w:t>
            </w:r>
            <w:r w:rsidR="001A726D" w:rsidRPr="0062716E">
              <w:rPr>
                <w:lang w:val="sq-AL"/>
              </w:rPr>
              <w:t>ë</w:t>
            </w:r>
            <w:r w:rsidR="008C01EE" w:rsidRPr="0062716E">
              <w:rPr>
                <w:lang w:val="sq-AL"/>
              </w:rPr>
              <w:t>r k</w:t>
            </w:r>
            <w:r w:rsidR="001A726D" w:rsidRPr="0062716E">
              <w:rPr>
                <w:lang w:val="sq-AL"/>
              </w:rPr>
              <w:t>ë</w:t>
            </w:r>
            <w:r w:rsidR="008C01EE" w:rsidRPr="0062716E">
              <w:rPr>
                <w:lang w:val="sq-AL"/>
              </w:rPr>
              <w:t>t</w:t>
            </w:r>
            <w:r w:rsidR="001A726D" w:rsidRPr="0062716E">
              <w:rPr>
                <w:lang w:val="sq-AL"/>
              </w:rPr>
              <w:t>ë</w:t>
            </w:r>
            <w:r w:rsidR="008C01EE" w:rsidRPr="0062716E">
              <w:rPr>
                <w:lang w:val="sq-AL"/>
              </w:rPr>
              <w:t xml:space="preserve"> arsye hetuesi i par</w:t>
            </w:r>
            <w:r w:rsidR="001A726D" w:rsidRPr="0062716E">
              <w:rPr>
                <w:lang w:val="sq-AL"/>
              </w:rPr>
              <w:t>ë</w:t>
            </w:r>
            <w:r w:rsidR="008C01EE" w:rsidRPr="0062716E">
              <w:rPr>
                <w:lang w:val="sq-AL"/>
              </w:rPr>
              <w:t xml:space="preserve"> n</w:t>
            </w:r>
            <w:r w:rsidR="001A726D" w:rsidRPr="0062716E">
              <w:rPr>
                <w:lang w:val="sq-AL"/>
              </w:rPr>
              <w:t>ë</w:t>
            </w:r>
            <w:r w:rsidR="008C01EE" w:rsidRPr="0062716E">
              <w:rPr>
                <w:lang w:val="sq-AL"/>
              </w:rPr>
              <w:t xml:space="preserve"> vendngjarje duhet t</w:t>
            </w:r>
            <w:r w:rsidR="001A726D" w:rsidRPr="0062716E">
              <w:rPr>
                <w:lang w:val="sq-AL"/>
              </w:rPr>
              <w:t>ë</w:t>
            </w:r>
            <w:r w:rsidR="008C01EE" w:rsidRPr="0062716E">
              <w:rPr>
                <w:lang w:val="sq-AL"/>
              </w:rPr>
              <w:t xml:space="preserve"> marr</w:t>
            </w:r>
            <w:r w:rsidR="001A726D" w:rsidRPr="0062716E">
              <w:rPr>
                <w:lang w:val="sq-AL"/>
              </w:rPr>
              <w:t>ë</w:t>
            </w:r>
            <w:r w:rsidR="008C01EE" w:rsidRPr="0062716E">
              <w:rPr>
                <w:lang w:val="sq-AL"/>
              </w:rPr>
              <w:t xml:space="preserve"> nj</w:t>
            </w:r>
            <w:r w:rsidR="001A726D" w:rsidRPr="0062716E">
              <w:rPr>
                <w:lang w:val="sq-AL"/>
              </w:rPr>
              <w:t>ë</w:t>
            </w:r>
            <w:r w:rsidR="008C01EE" w:rsidRPr="0062716E">
              <w:rPr>
                <w:lang w:val="sq-AL"/>
              </w:rPr>
              <w:t xml:space="preserve"> vendim n</w:t>
            </w:r>
            <w:r w:rsidR="001A726D" w:rsidRPr="0062716E">
              <w:rPr>
                <w:lang w:val="sq-AL"/>
              </w:rPr>
              <w:t>ë</w:t>
            </w:r>
            <w:r w:rsidR="008C01EE" w:rsidRPr="0062716E">
              <w:rPr>
                <w:lang w:val="sq-AL"/>
              </w:rPr>
              <w:t xml:space="preserve"> var</w:t>
            </w:r>
            <w:r w:rsidR="001A726D" w:rsidRPr="0062716E">
              <w:rPr>
                <w:lang w:val="sq-AL"/>
              </w:rPr>
              <w:t>ë</w:t>
            </w:r>
            <w:r w:rsidR="008C01EE" w:rsidRPr="0062716E">
              <w:rPr>
                <w:lang w:val="sq-AL"/>
              </w:rPr>
              <w:t>si t</w:t>
            </w:r>
            <w:r w:rsidR="001A726D" w:rsidRPr="0062716E">
              <w:rPr>
                <w:lang w:val="sq-AL"/>
              </w:rPr>
              <w:t>ë</w:t>
            </w:r>
            <w:r w:rsidR="008C01EE" w:rsidRPr="0062716E">
              <w:rPr>
                <w:lang w:val="sq-AL"/>
              </w:rPr>
              <w:t xml:space="preserve"> fokusit t</w:t>
            </w:r>
            <w:r w:rsidR="001A726D" w:rsidRPr="0062716E">
              <w:rPr>
                <w:lang w:val="sq-AL"/>
              </w:rPr>
              <w:t>ë</w:t>
            </w:r>
            <w:r w:rsidR="008C01EE" w:rsidRPr="0062716E">
              <w:rPr>
                <w:lang w:val="sq-AL"/>
              </w:rPr>
              <w:t xml:space="preserve"> hetimit</w:t>
            </w:r>
            <w:r w:rsidR="00B10DF0" w:rsidRPr="0062716E">
              <w:rPr>
                <w:lang w:val="sq-AL"/>
              </w:rPr>
              <w:t xml:space="preserve">. </w:t>
            </w:r>
            <w:r w:rsidR="00F8163D" w:rsidRPr="0062716E">
              <w:rPr>
                <w:lang w:val="sq-AL"/>
              </w:rPr>
              <w:t xml:space="preserve">                                                                                                 </w:t>
            </w:r>
          </w:p>
          <w:p w:rsidR="00763057" w:rsidRPr="0062716E" w:rsidRDefault="00F8163D" w:rsidP="00165291">
            <w:pPr>
              <w:rPr>
                <w:rFonts w:eastAsia="Times New Roman" w:cs="Times New Roman"/>
                <w:szCs w:val="16"/>
              </w:rPr>
            </w:pPr>
            <w:r w:rsidRPr="0062716E">
              <w:rPr>
                <w:rFonts w:eastAsia="Times New Roman" w:cs="Times New Roman"/>
                <w:szCs w:val="16"/>
              </w:rPr>
              <w:t xml:space="preserve">                                                                                                                          </w:t>
            </w:r>
          </w:p>
          <w:p w:rsidR="00B10DF0" w:rsidRPr="0062716E" w:rsidRDefault="00F8163D" w:rsidP="00165291">
            <w:pPr>
              <w:rPr>
                <w:rFonts w:eastAsia="Times New Roman" w:cs="Times New Roman"/>
                <w:szCs w:val="16"/>
              </w:rPr>
            </w:pPr>
            <w:r w:rsidRPr="0062716E">
              <w:rPr>
                <w:rFonts w:eastAsia="Times New Roman" w:cs="Times New Roman"/>
                <w:szCs w:val="16"/>
              </w:rPr>
              <w:t xml:space="preserve">Ekspertiza kriminalistike nuk </w:t>
            </w:r>
            <w:r w:rsidR="007033D8" w:rsidRPr="0062716E">
              <w:rPr>
                <w:rFonts w:eastAsia="Times New Roman" w:cs="Times New Roman"/>
                <w:szCs w:val="16"/>
              </w:rPr>
              <w:t>është</w:t>
            </w:r>
            <w:r w:rsidRPr="0062716E">
              <w:rPr>
                <w:rFonts w:eastAsia="Times New Roman" w:cs="Times New Roman"/>
                <w:szCs w:val="16"/>
              </w:rPr>
              <w:t xml:space="preserve"> vet</w:t>
            </w:r>
            <w:r w:rsidR="001A726D" w:rsidRPr="0062716E">
              <w:rPr>
                <w:rFonts w:eastAsia="Times New Roman" w:cs="Times New Roman"/>
                <w:szCs w:val="16"/>
              </w:rPr>
              <w:t>ë</w:t>
            </w:r>
            <w:r w:rsidRPr="0062716E">
              <w:rPr>
                <w:rFonts w:eastAsia="Times New Roman" w:cs="Times New Roman"/>
                <w:szCs w:val="16"/>
              </w:rPr>
              <w:t>m e disponueshme p</w:t>
            </w:r>
            <w:r w:rsidR="001A726D" w:rsidRPr="0062716E">
              <w:rPr>
                <w:rFonts w:eastAsia="Times New Roman" w:cs="Times New Roman"/>
                <w:szCs w:val="16"/>
              </w:rPr>
              <w:t>ë</w:t>
            </w:r>
            <w:r w:rsidRPr="0062716E">
              <w:rPr>
                <w:rFonts w:eastAsia="Times New Roman" w:cs="Times New Roman"/>
                <w:szCs w:val="16"/>
              </w:rPr>
              <w:t>rsa i takon hetimeve n</w:t>
            </w:r>
            <w:r w:rsidR="001A726D" w:rsidRPr="0062716E">
              <w:rPr>
                <w:rFonts w:eastAsia="Times New Roman" w:cs="Times New Roman"/>
                <w:szCs w:val="16"/>
              </w:rPr>
              <w:t>ë</w:t>
            </w:r>
            <w:r w:rsidRPr="0062716E">
              <w:rPr>
                <w:rFonts w:eastAsia="Times New Roman" w:cs="Times New Roman"/>
                <w:szCs w:val="16"/>
              </w:rPr>
              <w:t xml:space="preserve"> vendngjarje ku ruhen t</w:t>
            </w:r>
            <w:r w:rsidR="001A726D" w:rsidRPr="0062716E">
              <w:rPr>
                <w:rFonts w:eastAsia="Times New Roman" w:cs="Times New Roman"/>
                <w:szCs w:val="16"/>
              </w:rPr>
              <w:t>ë</w:t>
            </w:r>
            <w:r w:rsidRPr="0062716E">
              <w:rPr>
                <w:rFonts w:eastAsia="Times New Roman" w:cs="Times New Roman"/>
                <w:szCs w:val="16"/>
              </w:rPr>
              <w:t xml:space="preserve"> dh</w:t>
            </w:r>
            <w:r w:rsidR="001A726D" w:rsidRPr="0062716E">
              <w:rPr>
                <w:rFonts w:eastAsia="Times New Roman" w:cs="Times New Roman"/>
                <w:szCs w:val="16"/>
              </w:rPr>
              <w:t>ë</w:t>
            </w:r>
            <w:r w:rsidRPr="0062716E">
              <w:rPr>
                <w:rFonts w:eastAsia="Times New Roman" w:cs="Times New Roman"/>
                <w:szCs w:val="16"/>
              </w:rPr>
              <w:t>nat p</w:t>
            </w:r>
            <w:r w:rsidR="001A726D" w:rsidRPr="0062716E">
              <w:rPr>
                <w:rFonts w:eastAsia="Times New Roman" w:cs="Times New Roman"/>
                <w:szCs w:val="16"/>
              </w:rPr>
              <w:t>ë</w:t>
            </w:r>
            <w:r w:rsidRPr="0062716E">
              <w:rPr>
                <w:rFonts w:eastAsia="Times New Roman" w:cs="Times New Roman"/>
                <w:szCs w:val="16"/>
              </w:rPr>
              <w:t>rkat</w:t>
            </w:r>
            <w:r w:rsidR="001A726D" w:rsidRPr="0062716E">
              <w:rPr>
                <w:rFonts w:eastAsia="Times New Roman" w:cs="Times New Roman"/>
                <w:szCs w:val="16"/>
              </w:rPr>
              <w:t>ë</w:t>
            </w:r>
            <w:r w:rsidRPr="0062716E">
              <w:rPr>
                <w:rFonts w:eastAsia="Times New Roman" w:cs="Times New Roman"/>
                <w:szCs w:val="16"/>
              </w:rPr>
              <w:t>se. Ekspert</w:t>
            </w:r>
            <w:r w:rsidR="001A726D" w:rsidRPr="0062716E">
              <w:rPr>
                <w:rFonts w:eastAsia="Times New Roman" w:cs="Times New Roman"/>
                <w:szCs w:val="16"/>
              </w:rPr>
              <w:t>ë</w:t>
            </w:r>
            <w:r w:rsidRPr="0062716E">
              <w:rPr>
                <w:rFonts w:eastAsia="Times New Roman" w:cs="Times New Roman"/>
                <w:szCs w:val="16"/>
              </w:rPr>
              <w:t>t e kriminali</w:t>
            </w:r>
            <w:r w:rsidR="00077609" w:rsidRPr="0062716E">
              <w:rPr>
                <w:rFonts w:eastAsia="Times New Roman" w:cs="Times New Roman"/>
                <w:szCs w:val="16"/>
              </w:rPr>
              <w:t>stik</w:t>
            </w:r>
            <w:r w:rsidR="001A726D" w:rsidRPr="0062716E">
              <w:rPr>
                <w:rFonts w:eastAsia="Times New Roman" w:cs="Times New Roman"/>
                <w:szCs w:val="16"/>
              </w:rPr>
              <w:t>ë</w:t>
            </w:r>
            <w:r w:rsidR="00077609" w:rsidRPr="0062716E">
              <w:rPr>
                <w:rFonts w:eastAsia="Times New Roman" w:cs="Times New Roman"/>
                <w:szCs w:val="16"/>
              </w:rPr>
              <w:t>s mund t</w:t>
            </w:r>
            <w:r w:rsidR="001A726D" w:rsidRPr="0062716E">
              <w:rPr>
                <w:rFonts w:eastAsia="Times New Roman" w:cs="Times New Roman"/>
                <w:szCs w:val="16"/>
              </w:rPr>
              <w:t>ë</w:t>
            </w:r>
            <w:r w:rsidR="00077609" w:rsidRPr="0062716E">
              <w:rPr>
                <w:rFonts w:eastAsia="Times New Roman" w:cs="Times New Roman"/>
                <w:szCs w:val="16"/>
              </w:rPr>
              <w:t xml:space="preserve"> mb</w:t>
            </w:r>
            <w:r w:rsidR="001A726D" w:rsidRPr="0062716E">
              <w:rPr>
                <w:rFonts w:eastAsia="Times New Roman" w:cs="Times New Roman"/>
                <w:szCs w:val="16"/>
              </w:rPr>
              <w:t>ë</w:t>
            </w:r>
            <w:r w:rsidR="00077609" w:rsidRPr="0062716E">
              <w:rPr>
                <w:rFonts w:eastAsia="Times New Roman" w:cs="Times New Roman"/>
                <w:szCs w:val="16"/>
              </w:rPr>
              <w:t>shtesin gjithashtu nj</w:t>
            </w:r>
            <w:r w:rsidR="001A726D" w:rsidRPr="0062716E">
              <w:rPr>
                <w:rFonts w:eastAsia="Times New Roman" w:cs="Times New Roman"/>
                <w:szCs w:val="16"/>
              </w:rPr>
              <w:t>ë</w:t>
            </w:r>
            <w:r w:rsidR="00077609" w:rsidRPr="0062716E">
              <w:rPr>
                <w:rFonts w:eastAsia="Times New Roman" w:cs="Times New Roman"/>
                <w:szCs w:val="16"/>
              </w:rPr>
              <w:t xml:space="preserve"> hetim duke p</w:t>
            </w:r>
            <w:r w:rsidR="001A726D" w:rsidRPr="0062716E">
              <w:rPr>
                <w:rFonts w:eastAsia="Times New Roman" w:cs="Times New Roman"/>
                <w:szCs w:val="16"/>
              </w:rPr>
              <w:t>ë</w:t>
            </w:r>
            <w:r w:rsidR="00077609" w:rsidRPr="0062716E">
              <w:rPr>
                <w:rFonts w:eastAsia="Times New Roman" w:cs="Times New Roman"/>
                <w:szCs w:val="16"/>
              </w:rPr>
              <w:t>rgatitur nj</w:t>
            </w:r>
            <w:r w:rsidR="001A726D" w:rsidRPr="0062716E">
              <w:rPr>
                <w:rFonts w:eastAsia="Times New Roman" w:cs="Times New Roman"/>
                <w:szCs w:val="16"/>
              </w:rPr>
              <w:t>ë</w:t>
            </w:r>
            <w:r w:rsidR="00077609" w:rsidRPr="0062716E">
              <w:rPr>
                <w:rFonts w:eastAsia="Times New Roman" w:cs="Times New Roman"/>
                <w:szCs w:val="16"/>
              </w:rPr>
              <w:t xml:space="preserve"> k</w:t>
            </w:r>
            <w:r w:rsidR="001A726D" w:rsidRPr="0062716E">
              <w:rPr>
                <w:rFonts w:eastAsia="Times New Roman" w:cs="Times New Roman"/>
                <w:szCs w:val="16"/>
              </w:rPr>
              <w:t>ë</w:t>
            </w:r>
            <w:r w:rsidR="00077609" w:rsidRPr="0062716E">
              <w:rPr>
                <w:rFonts w:eastAsia="Times New Roman" w:cs="Times New Roman"/>
                <w:szCs w:val="16"/>
              </w:rPr>
              <w:t>rkes</w:t>
            </w:r>
            <w:r w:rsidR="001A726D" w:rsidRPr="0062716E">
              <w:rPr>
                <w:rFonts w:eastAsia="Times New Roman" w:cs="Times New Roman"/>
                <w:szCs w:val="16"/>
              </w:rPr>
              <w:t>ë</w:t>
            </w:r>
            <w:r w:rsidR="00077609" w:rsidRPr="0062716E">
              <w:rPr>
                <w:rFonts w:eastAsia="Times New Roman" w:cs="Times New Roman"/>
                <w:szCs w:val="16"/>
              </w:rPr>
              <w:t xml:space="preserve"> q</w:t>
            </w:r>
            <w:r w:rsidR="001A726D" w:rsidRPr="0062716E">
              <w:rPr>
                <w:rFonts w:eastAsia="Times New Roman" w:cs="Times New Roman"/>
                <w:szCs w:val="16"/>
              </w:rPr>
              <w:t>ë</w:t>
            </w:r>
            <w:r w:rsidR="00077609" w:rsidRPr="0062716E">
              <w:rPr>
                <w:rFonts w:eastAsia="Times New Roman" w:cs="Times New Roman"/>
                <w:szCs w:val="16"/>
              </w:rPr>
              <w:t xml:space="preserve"> i d</w:t>
            </w:r>
            <w:r w:rsidR="001A726D" w:rsidRPr="0062716E">
              <w:rPr>
                <w:rFonts w:eastAsia="Times New Roman" w:cs="Times New Roman"/>
                <w:szCs w:val="16"/>
              </w:rPr>
              <w:t>ë</w:t>
            </w:r>
            <w:r w:rsidR="00077609" w:rsidRPr="0062716E">
              <w:rPr>
                <w:rFonts w:eastAsia="Times New Roman" w:cs="Times New Roman"/>
                <w:szCs w:val="16"/>
              </w:rPr>
              <w:t>rgohet kompanive sh</w:t>
            </w:r>
            <w:r w:rsidR="001A726D" w:rsidRPr="0062716E">
              <w:rPr>
                <w:rFonts w:eastAsia="Times New Roman" w:cs="Times New Roman"/>
                <w:szCs w:val="16"/>
              </w:rPr>
              <w:t>ë</w:t>
            </w:r>
            <w:r w:rsidR="00077609" w:rsidRPr="0062716E">
              <w:rPr>
                <w:rFonts w:eastAsia="Times New Roman" w:cs="Times New Roman"/>
                <w:szCs w:val="16"/>
              </w:rPr>
              <w:t>rbimofruese t</w:t>
            </w:r>
            <w:r w:rsidR="001A726D" w:rsidRPr="0062716E">
              <w:rPr>
                <w:rFonts w:eastAsia="Times New Roman" w:cs="Times New Roman"/>
                <w:szCs w:val="16"/>
              </w:rPr>
              <w:t>ë</w:t>
            </w:r>
            <w:r w:rsidR="00077609" w:rsidRPr="0062716E">
              <w:rPr>
                <w:rFonts w:eastAsia="Times New Roman" w:cs="Times New Roman"/>
                <w:szCs w:val="16"/>
              </w:rPr>
              <w:t xml:space="preserve"> Internetit dhe t’i ndihmojn</w:t>
            </w:r>
            <w:r w:rsidR="001A726D" w:rsidRPr="0062716E">
              <w:rPr>
                <w:rFonts w:eastAsia="Times New Roman" w:cs="Times New Roman"/>
                <w:szCs w:val="16"/>
              </w:rPr>
              <w:t>ë</w:t>
            </w:r>
            <w:r w:rsidR="00077609" w:rsidRPr="0062716E">
              <w:rPr>
                <w:rFonts w:eastAsia="Times New Roman" w:cs="Times New Roman"/>
                <w:szCs w:val="16"/>
              </w:rPr>
              <w:t xml:space="preserve"> hetuesit n</w:t>
            </w:r>
            <w:r w:rsidR="001A726D" w:rsidRPr="0062716E">
              <w:rPr>
                <w:rFonts w:eastAsia="Times New Roman" w:cs="Times New Roman"/>
                <w:szCs w:val="16"/>
              </w:rPr>
              <w:t>ë</w:t>
            </w:r>
            <w:r w:rsidR="00077609" w:rsidRPr="0062716E">
              <w:rPr>
                <w:rFonts w:eastAsia="Times New Roman" w:cs="Times New Roman"/>
                <w:szCs w:val="16"/>
              </w:rPr>
              <w:t xml:space="preserve"> paraqitjen e historive adekuate t</w:t>
            </w:r>
            <w:r w:rsidR="001A726D" w:rsidRPr="0062716E">
              <w:rPr>
                <w:rFonts w:eastAsia="Times New Roman" w:cs="Times New Roman"/>
                <w:szCs w:val="16"/>
              </w:rPr>
              <w:t>ë</w:t>
            </w:r>
            <w:r w:rsidR="00077609" w:rsidRPr="0062716E">
              <w:rPr>
                <w:rFonts w:eastAsia="Times New Roman" w:cs="Times New Roman"/>
                <w:szCs w:val="16"/>
              </w:rPr>
              <w:t xml:space="preserve"> ç</w:t>
            </w:r>
            <w:r w:rsidR="001A726D" w:rsidRPr="0062716E">
              <w:rPr>
                <w:rFonts w:eastAsia="Times New Roman" w:cs="Times New Roman"/>
                <w:szCs w:val="16"/>
              </w:rPr>
              <w:t>ë</w:t>
            </w:r>
            <w:r w:rsidR="00077609" w:rsidRPr="0062716E">
              <w:rPr>
                <w:rFonts w:eastAsia="Times New Roman" w:cs="Times New Roman"/>
                <w:szCs w:val="16"/>
              </w:rPr>
              <w:t>shtjeve, t</w:t>
            </w:r>
            <w:r w:rsidR="001A726D" w:rsidRPr="0062716E">
              <w:rPr>
                <w:rFonts w:eastAsia="Times New Roman" w:cs="Times New Roman"/>
                <w:szCs w:val="16"/>
              </w:rPr>
              <w:t>ë</w:t>
            </w:r>
            <w:r w:rsidR="00077609" w:rsidRPr="0062716E">
              <w:rPr>
                <w:rFonts w:eastAsia="Times New Roman" w:cs="Times New Roman"/>
                <w:szCs w:val="16"/>
              </w:rPr>
              <w:t xml:space="preserve"> cilat jan</w:t>
            </w:r>
            <w:r w:rsidR="001A726D" w:rsidRPr="0062716E">
              <w:rPr>
                <w:rFonts w:eastAsia="Times New Roman" w:cs="Times New Roman"/>
                <w:szCs w:val="16"/>
              </w:rPr>
              <w:t>ë</w:t>
            </w:r>
            <w:r w:rsidR="00077609" w:rsidRPr="0062716E">
              <w:rPr>
                <w:rFonts w:eastAsia="Times New Roman" w:cs="Times New Roman"/>
                <w:szCs w:val="16"/>
              </w:rPr>
              <w:t xml:space="preserve"> t</w:t>
            </w:r>
            <w:r w:rsidR="001A726D" w:rsidRPr="0062716E">
              <w:rPr>
                <w:rFonts w:eastAsia="Times New Roman" w:cs="Times New Roman"/>
                <w:szCs w:val="16"/>
              </w:rPr>
              <w:t>ë</w:t>
            </w:r>
            <w:r w:rsidR="00077609" w:rsidRPr="0062716E">
              <w:rPr>
                <w:rFonts w:eastAsia="Times New Roman" w:cs="Times New Roman"/>
                <w:szCs w:val="16"/>
              </w:rPr>
              <w:t xml:space="preserve"> nevojshme p</w:t>
            </w:r>
            <w:r w:rsidR="001A726D" w:rsidRPr="0062716E">
              <w:rPr>
                <w:rFonts w:eastAsia="Times New Roman" w:cs="Times New Roman"/>
                <w:szCs w:val="16"/>
              </w:rPr>
              <w:t>ë</w:t>
            </w:r>
            <w:r w:rsidR="00077609" w:rsidRPr="0062716E">
              <w:rPr>
                <w:rFonts w:eastAsia="Times New Roman" w:cs="Times New Roman"/>
                <w:szCs w:val="16"/>
              </w:rPr>
              <w:t>r t</w:t>
            </w:r>
            <w:r w:rsidR="001A726D" w:rsidRPr="0062716E">
              <w:rPr>
                <w:rFonts w:eastAsia="Times New Roman" w:cs="Times New Roman"/>
                <w:szCs w:val="16"/>
              </w:rPr>
              <w:t>ë</w:t>
            </w:r>
            <w:r w:rsidR="00077609" w:rsidRPr="0062716E">
              <w:rPr>
                <w:rFonts w:eastAsia="Times New Roman" w:cs="Times New Roman"/>
                <w:szCs w:val="16"/>
              </w:rPr>
              <w:t xml:space="preserve"> provuar besueshm</w:t>
            </w:r>
            <w:r w:rsidR="001A726D" w:rsidRPr="0062716E">
              <w:rPr>
                <w:rFonts w:eastAsia="Times New Roman" w:cs="Times New Roman"/>
                <w:szCs w:val="16"/>
              </w:rPr>
              <w:t>ë</w:t>
            </w:r>
            <w:r w:rsidR="00077609" w:rsidRPr="0062716E">
              <w:rPr>
                <w:rFonts w:eastAsia="Times New Roman" w:cs="Times New Roman"/>
                <w:szCs w:val="16"/>
              </w:rPr>
              <w:t>rin</w:t>
            </w:r>
            <w:r w:rsidR="001A726D" w:rsidRPr="0062716E">
              <w:rPr>
                <w:rFonts w:eastAsia="Times New Roman" w:cs="Times New Roman"/>
                <w:szCs w:val="16"/>
              </w:rPr>
              <w:t>ë</w:t>
            </w:r>
            <w:r w:rsidR="00077609" w:rsidRPr="0062716E">
              <w:rPr>
                <w:rFonts w:eastAsia="Times New Roman" w:cs="Times New Roman"/>
                <w:szCs w:val="16"/>
              </w:rPr>
              <w:t xml:space="preserve"> e provave t</w:t>
            </w:r>
            <w:r w:rsidR="001A726D" w:rsidRPr="0062716E">
              <w:rPr>
                <w:rFonts w:eastAsia="Times New Roman" w:cs="Times New Roman"/>
                <w:szCs w:val="16"/>
              </w:rPr>
              <w:t>ë</w:t>
            </w:r>
            <w:r w:rsidR="00077609" w:rsidRPr="0062716E">
              <w:rPr>
                <w:rFonts w:eastAsia="Times New Roman" w:cs="Times New Roman"/>
                <w:szCs w:val="16"/>
              </w:rPr>
              <w:t xml:space="preserve"> mbledhura</w:t>
            </w:r>
            <w:r w:rsidR="00370660" w:rsidRPr="0062716E">
              <w:rPr>
                <w:rFonts w:eastAsia="Times New Roman" w:cs="Times New Roman"/>
                <w:szCs w:val="16"/>
              </w:rPr>
              <w:t xml:space="preserve"> </w:t>
            </w:r>
            <w:r w:rsidR="00B10DF0" w:rsidRPr="0062716E">
              <w:rPr>
                <w:rFonts w:eastAsia="Times New Roman" w:cs="Times New Roman"/>
                <w:szCs w:val="16"/>
              </w:rPr>
              <w:t xml:space="preserve">. </w:t>
            </w:r>
            <w:r w:rsidRPr="0062716E">
              <w:rPr>
                <w:rFonts w:eastAsia="Times New Roman" w:cs="Times New Roman"/>
                <w:szCs w:val="16"/>
              </w:rPr>
              <w:t xml:space="preserve">                                                                                                        </w:t>
            </w:r>
          </w:p>
          <w:p w:rsidR="00763057" w:rsidRPr="0062716E" w:rsidRDefault="00763057" w:rsidP="00165291">
            <w:pPr>
              <w:rPr>
                <w:rFonts w:eastAsia="Times New Roman" w:cs="Times New Roman"/>
                <w:szCs w:val="20"/>
              </w:rPr>
            </w:pPr>
          </w:p>
          <w:p w:rsidR="00646C73" w:rsidRPr="0062716E" w:rsidRDefault="00B10DF0" w:rsidP="00165291">
            <w:pPr>
              <w:pStyle w:val="bul1"/>
              <w:rPr>
                <w:szCs w:val="20"/>
                <w:lang w:val="sq-AL"/>
              </w:rPr>
            </w:pPr>
            <w:r w:rsidRPr="0062716E">
              <w:rPr>
                <w:lang w:val="sq-AL"/>
              </w:rPr>
              <w:t>Anal</w:t>
            </w:r>
            <w:r w:rsidR="00256535" w:rsidRPr="0062716E">
              <w:rPr>
                <w:lang w:val="sq-AL"/>
              </w:rPr>
              <w:t>iza e teknologjis</w:t>
            </w:r>
            <w:r w:rsidR="001A726D" w:rsidRPr="0062716E">
              <w:rPr>
                <w:lang w:val="sq-AL"/>
              </w:rPr>
              <w:t>ë</w:t>
            </w:r>
            <w:r w:rsidR="00256535" w:rsidRPr="0062716E">
              <w:rPr>
                <w:lang w:val="sq-AL"/>
              </w:rPr>
              <w:t xml:space="preserve"> kompjuterike dhe provave dixhitale. Faza tjet</w:t>
            </w:r>
            <w:r w:rsidR="001A726D" w:rsidRPr="0062716E">
              <w:rPr>
                <w:lang w:val="sq-AL"/>
              </w:rPr>
              <w:t>ë</w:t>
            </w:r>
            <w:r w:rsidR="00256535" w:rsidRPr="0062716E">
              <w:rPr>
                <w:lang w:val="sq-AL"/>
              </w:rPr>
              <w:t>r trajton t</w:t>
            </w:r>
            <w:r w:rsidR="001A726D" w:rsidRPr="0062716E">
              <w:rPr>
                <w:lang w:val="sq-AL"/>
              </w:rPr>
              <w:t>ë</w:t>
            </w:r>
            <w:r w:rsidR="00256535" w:rsidRPr="0062716E">
              <w:rPr>
                <w:lang w:val="sq-AL"/>
              </w:rPr>
              <w:t xml:space="preserve"> gjitha aspektet e lidhura me analiz</w:t>
            </w:r>
            <w:r w:rsidR="001A726D" w:rsidRPr="0062716E">
              <w:rPr>
                <w:lang w:val="sq-AL"/>
              </w:rPr>
              <w:t>ë</w:t>
            </w:r>
            <w:r w:rsidR="00256535" w:rsidRPr="0062716E">
              <w:rPr>
                <w:lang w:val="sq-AL"/>
              </w:rPr>
              <w:t>n e provave dixhitale si dhe pjes</w:t>
            </w:r>
            <w:r w:rsidR="001A726D" w:rsidRPr="0062716E">
              <w:rPr>
                <w:lang w:val="sq-AL"/>
              </w:rPr>
              <w:t>ë</w:t>
            </w:r>
            <w:r w:rsidR="00256535" w:rsidRPr="0062716E">
              <w:rPr>
                <w:lang w:val="sq-AL"/>
              </w:rPr>
              <w:t>ve fizike kompjuterike t</w:t>
            </w:r>
            <w:r w:rsidR="001A726D" w:rsidRPr="0062716E">
              <w:rPr>
                <w:lang w:val="sq-AL"/>
              </w:rPr>
              <w:t>ë</w:t>
            </w:r>
            <w:r w:rsidR="00256535" w:rsidRPr="0062716E">
              <w:rPr>
                <w:lang w:val="sq-AL"/>
              </w:rPr>
              <w:t xml:space="preserve"> sekuestruara. N</w:t>
            </w:r>
            <w:r w:rsidR="001A726D" w:rsidRPr="0062716E">
              <w:rPr>
                <w:lang w:val="sq-AL"/>
              </w:rPr>
              <w:t>ë</w:t>
            </w:r>
            <w:r w:rsidR="00256535" w:rsidRPr="0062716E">
              <w:rPr>
                <w:lang w:val="sq-AL"/>
              </w:rPr>
              <w:t xml:space="preserve"> p</w:t>
            </w:r>
            <w:r w:rsidR="001A726D" w:rsidRPr="0062716E">
              <w:rPr>
                <w:lang w:val="sq-AL"/>
              </w:rPr>
              <w:t>ë</w:t>
            </w:r>
            <w:r w:rsidR="00256535" w:rsidRPr="0062716E">
              <w:rPr>
                <w:lang w:val="sq-AL"/>
              </w:rPr>
              <w:t>rgjith</w:t>
            </w:r>
            <w:r w:rsidR="001A726D" w:rsidRPr="0062716E">
              <w:rPr>
                <w:lang w:val="sq-AL"/>
              </w:rPr>
              <w:t>ë</w:t>
            </w:r>
            <w:r w:rsidR="00256535" w:rsidRPr="0062716E">
              <w:rPr>
                <w:lang w:val="sq-AL"/>
              </w:rPr>
              <w:t xml:space="preserve">si </w:t>
            </w:r>
            <w:r w:rsidR="001A726D" w:rsidRPr="0062716E">
              <w:rPr>
                <w:lang w:val="sq-AL"/>
              </w:rPr>
              <w:t>ë</w:t>
            </w:r>
            <w:r w:rsidR="00256535" w:rsidRPr="0062716E">
              <w:rPr>
                <w:lang w:val="sq-AL"/>
              </w:rPr>
              <w:t>sht</w:t>
            </w:r>
            <w:r w:rsidR="001A726D" w:rsidRPr="0062716E">
              <w:rPr>
                <w:lang w:val="sq-AL"/>
              </w:rPr>
              <w:t>ë</w:t>
            </w:r>
            <w:r w:rsidR="00256535" w:rsidRPr="0062716E">
              <w:rPr>
                <w:lang w:val="sq-AL"/>
              </w:rPr>
              <w:t xml:space="preserve"> faza m</w:t>
            </w:r>
            <w:r w:rsidR="001A726D" w:rsidRPr="0062716E">
              <w:rPr>
                <w:lang w:val="sq-AL"/>
              </w:rPr>
              <w:t>ë</w:t>
            </w:r>
            <w:r w:rsidR="00256535" w:rsidRPr="0062716E">
              <w:rPr>
                <w:lang w:val="sq-AL"/>
              </w:rPr>
              <w:t xml:space="preserve"> komplekse n</w:t>
            </w:r>
            <w:r w:rsidR="001A726D" w:rsidRPr="0062716E">
              <w:rPr>
                <w:lang w:val="sq-AL"/>
              </w:rPr>
              <w:t>ë</w:t>
            </w:r>
            <w:r w:rsidR="00256535" w:rsidRPr="0062716E">
              <w:rPr>
                <w:lang w:val="sq-AL"/>
              </w:rPr>
              <w:t xml:space="preserve"> t</w:t>
            </w:r>
            <w:r w:rsidR="001A726D" w:rsidRPr="0062716E">
              <w:rPr>
                <w:lang w:val="sq-AL"/>
              </w:rPr>
              <w:t>ë</w:t>
            </w:r>
            <w:r w:rsidR="00256535" w:rsidRPr="0062716E">
              <w:rPr>
                <w:lang w:val="sq-AL"/>
              </w:rPr>
              <w:t xml:space="preserve"> gjith</w:t>
            </w:r>
            <w:r w:rsidR="001A726D" w:rsidRPr="0062716E">
              <w:rPr>
                <w:lang w:val="sq-AL"/>
              </w:rPr>
              <w:t>ë</w:t>
            </w:r>
            <w:r w:rsidR="00256535" w:rsidRPr="0062716E">
              <w:rPr>
                <w:lang w:val="sq-AL"/>
              </w:rPr>
              <w:t xml:space="preserve"> procesin e hetimit. Hetuesit e par</w:t>
            </w:r>
            <w:r w:rsidR="001A726D" w:rsidRPr="0062716E">
              <w:rPr>
                <w:lang w:val="sq-AL"/>
              </w:rPr>
              <w:t>ë</w:t>
            </w:r>
            <w:r w:rsidR="00256535" w:rsidRPr="0062716E">
              <w:rPr>
                <w:lang w:val="sq-AL"/>
              </w:rPr>
              <w:t xml:space="preserve"> n</w:t>
            </w:r>
            <w:r w:rsidR="001A726D" w:rsidRPr="0062716E">
              <w:rPr>
                <w:lang w:val="sq-AL"/>
              </w:rPr>
              <w:t>ë</w:t>
            </w:r>
            <w:r w:rsidR="00256535" w:rsidRPr="0062716E">
              <w:rPr>
                <w:lang w:val="sq-AL"/>
              </w:rPr>
              <w:t xml:space="preserve"> vendngjarje shpesh sekuestrojn</w:t>
            </w:r>
            <w:r w:rsidR="001A726D" w:rsidRPr="0062716E">
              <w:rPr>
                <w:lang w:val="sq-AL"/>
              </w:rPr>
              <w:t>ë</w:t>
            </w:r>
            <w:r w:rsidR="00256535" w:rsidRPr="0062716E">
              <w:rPr>
                <w:lang w:val="sq-AL"/>
              </w:rPr>
              <w:t xml:space="preserve"> disa pajisje dixhitale t</w:t>
            </w:r>
            <w:r w:rsidR="001A726D" w:rsidRPr="0062716E">
              <w:rPr>
                <w:lang w:val="sq-AL"/>
              </w:rPr>
              <w:t>ë</w:t>
            </w:r>
            <w:r w:rsidR="00256535" w:rsidRPr="0062716E">
              <w:rPr>
                <w:lang w:val="sq-AL"/>
              </w:rPr>
              <w:t xml:space="preserve"> ruajtjes s</w:t>
            </w:r>
            <w:r w:rsidR="001A726D" w:rsidRPr="0062716E">
              <w:rPr>
                <w:lang w:val="sq-AL"/>
              </w:rPr>
              <w:t>ë</w:t>
            </w:r>
            <w:r w:rsidR="00256535" w:rsidRPr="0062716E">
              <w:rPr>
                <w:lang w:val="sq-AL"/>
              </w:rPr>
              <w:t xml:space="preserve"> t</w:t>
            </w:r>
            <w:r w:rsidR="001A726D" w:rsidRPr="0062716E">
              <w:rPr>
                <w:lang w:val="sq-AL"/>
              </w:rPr>
              <w:t>ë</w:t>
            </w:r>
            <w:r w:rsidR="00256535" w:rsidRPr="0062716E">
              <w:rPr>
                <w:lang w:val="sq-AL"/>
              </w:rPr>
              <w:t xml:space="preserve"> dh</w:t>
            </w:r>
            <w:r w:rsidR="001A726D" w:rsidRPr="0062716E">
              <w:rPr>
                <w:lang w:val="sq-AL"/>
              </w:rPr>
              <w:t>ë</w:t>
            </w:r>
            <w:r w:rsidR="00256535" w:rsidRPr="0062716E">
              <w:rPr>
                <w:lang w:val="sq-AL"/>
              </w:rPr>
              <w:t>nave. Secila prej k</w:t>
            </w:r>
            <w:r w:rsidR="001A726D" w:rsidRPr="0062716E">
              <w:rPr>
                <w:lang w:val="sq-AL"/>
              </w:rPr>
              <w:t>ë</w:t>
            </w:r>
            <w:r w:rsidR="00256535" w:rsidRPr="0062716E">
              <w:rPr>
                <w:lang w:val="sq-AL"/>
              </w:rPr>
              <w:t>tyre pajisjeve p</w:t>
            </w:r>
            <w:r w:rsidR="001A726D" w:rsidRPr="0062716E">
              <w:rPr>
                <w:lang w:val="sq-AL"/>
              </w:rPr>
              <w:t>ë</w:t>
            </w:r>
            <w:r w:rsidR="00256535" w:rsidRPr="0062716E">
              <w:rPr>
                <w:lang w:val="sq-AL"/>
              </w:rPr>
              <w:t xml:space="preserve">rmban </w:t>
            </w:r>
            <w:r w:rsidR="007033D8" w:rsidRPr="0062716E">
              <w:rPr>
                <w:lang w:val="sq-AL"/>
              </w:rPr>
              <w:t>mijëra</w:t>
            </w:r>
            <w:r w:rsidR="00256535" w:rsidRPr="0062716E">
              <w:rPr>
                <w:lang w:val="sq-AL"/>
              </w:rPr>
              <w:t xml:space="preserve"> skedar</w:t>
            </w:r>
            <w:r w:rsidR="001A726D" w:rsidRPr="0062716E">
              <w:rPr>
                <w:lang w:val="sq-AL"/>
              </w:rPr>
              <w:t>ë</w:t>
            </w:r>
            <w:r w:rsidR="00256535" w:rsidRPr="0062716E">
              <w:rPr>
                <w:lang w:val="sq-AL"/>
              </w:rPr>
              <w:t>. Sasia e t</w:t>
            </w:r>
            <w:r w:rsidR="001A726D" w:rsidRPr="0062716E">
              <w:rPr>
                <w:lang w:val="sq-AL"/>
              </w:rPr>
              <w:t>ë</w:t>
            </w:r>
            <w:r w:rsidR="00256535" w:rsidRPr="0062716E">
              <w:rPr>
                <w:lang w:val="sq-AL"/>
              </w:rPr>
              <w:t xml:space="preserve"> dh</w:t>
            </w:r>
            <w:r w:rsidR="001A726D" w:rsidRPr="0062716E">
              <w:rPr>
                <w:lang w:val="sq-AL"/>
              </w:rPr>
              <w:t>ë</w:t>
            </w:r>
            <w:r w:rsidR="00256535" w:rsidRPr="0062716E">
              <w:rPr>
                <w:lang w:val="sq-AL"/>
              </w:rPr>
              <w:t>nave q</w:t>
            </w:r>
            <w:r w:rsidR="001A726D" w:rsidRPr="0062716E">
              <w:rPr>
                <w:lang w:val="sq-AL"/>
              </w:rPr>
              <w:t>ë</w:t>
            </w:r>
            <w:r w:rsidR="00256535" w:rsidRPr="0062716E">
              <w:rPr>
                <w:lang w:val="sq-AL"/>
              </w:rPr>
              <w:t xml:space="preserve"> nevojitet t</w:t>
            </w:r>
            <w:r w:rsidR="001A726D" w:rsidRPr="0062716E">
              <w:rPr>
                <w:lang w:val="sq-AL"/>
              </w:rPr>
              <w:t>ë</w:t>
            </w:r>
            <w:r w:rsidR="00256535" w:rsidRPr="0062716E">
              <w:rPr>
                <w:lang w:val="sq-AL"/>
              </w:rPr>
              <w:t xml:space="preserve"> analizohet sjell sfida t</w:t>
            </w:r>
            <w:r w:rsidR="001A726D" w:rsidRPr="0062716E">
              <w:rPr>
                <w:lang w:val="sq-AL"/>
              </w:rPr>
              <w:t>ë</w:t>
            </w:r>
            <w:r w:rsidR="00256535" w:rsidRPr="0062716E">
              <w:rPr>
                <w:lang w:val="sq-AL"/>
              </w:rPr>
              <w:t xml:space="preserve"> m</w:t>
            </w:r>
            <w:r w:rsidR="001A726D" w:rsidRPr="0062716E">
              <w:rPr>
                <w:lang w:val="sq-AL"/>
              </w:rPr>
              <w:t>ë</w:t>
            </w:r>
            <w:r w:rsidR="00256535" w:rsidRPr="0062716E">
              <w:rPr>
                <w:lang w:val="sq-AL"/>
              </w:rPr>
              <w:t>dha p</w:t>
            </w:r>
            <w:r w:rsidR="001A726D" w:rsidRPr="0062716E">
              <w:rPr>
                <w:lang w:val="sq-AL"/>
              </w:rPr>
              <w:t>ë</w:t>
            </w:r>
            <w:r w:rsidR="00256535" w:rsidRPr="0062716E">
              <w:rPr>
                <w:lang w:val="sq-AL"/>
              </w:rPr>
              <w:t>r hetuesit</w:t>
            </w:r>
            <w:r w:rsidRPr="0062716E">
              <w:rPr>
                <w:lang w:val="sq-AL"/>
              </w:rPr>
              <w:t>. Identif</w:t>
            </w:r>
            <w:r w:rsidR="00256535" w:rsidRPr="0062716E">
              <w:rPr>
                <w:lang w:val="sq-AL"/>
              </w:rPr>
              <w:t>ikimi i informacionit p</w:t>
            </w:r>
            <w:r w:rsidR="001A726D" w:rsidRPr="0062716E">
              <w:rPr>
                <w:lang w:val="sq-AL"/>
              </w:rPr>
              <w:t>ë</w:t>
            </w:r>
            <w:r w:rsidR="00256535" w:rsidRPr="0062716E">
              <w:rPr>
                <w:lang w:val="sq-AL"/>
              </w:rPr>
              <w:t>rkat</w:t>
            </w:r>
            <w:r w:rsidR="001A726D" w:rsidRPr="0062716E">
              <w:rPr>
                <w:lang w:val="sq-AL"/>
              </w:rPr>
              <w:t>ë</w:t>
            </w:r>
            <w:r w:rsidR="00256535" w:rsidRPr="0062716E">
              <w:rPr>
                <w:lang w:val="sq-AL"/>
              </w:rPr>
              <w:t>s p</w:t>
            </w:r>
            <w:r w:rsidR="001A726D" w:rsidRPr="0062716E">
              <w:rPr>
                <w:lang w:val="sq-AL"/>
              </w:rPr>
              <w:t>ë</w:t>
            </w:r>
            <w:r w:rsidR="00256535" w:rsidRPr="0062716E">
              <w:rPr>
                <w:lang w:val="sq-AL"/>
              </w:rPr>
              <w:t xml:space="preserve">r hetimin dhe lidhja e tij </w:t>
            </w:r>
            <w:r w:rsidR="001A726D" w:rsidRPr="0062716E">
              <w:rPr>
                <w:lang w:val="sq-AL"/>
              </w:rPr>
              <w:t>ë</w:t>
            </w:r>
            <w:r w:rsidR="00256535" w:rsidRPr="0062716E">
              <w:rPr>
                <w:lang w:val="sq-AL"/>
              </w:rPr>
              <w:t>sht</w:t>
            </w:r>
            <w:r w:rsidR="001A726D" w:rsidRPr="0062716E">
              <w:rPr>
                <w:lang w:val="sq-AL"/>
              </w:rPr>
              <w:t>ë</w:t>
            </w:r>
            <w:r w:rsidR="00256535" w:rsidRPr="0062716E">
              <w:rPr>
                <w:lang w:val="sq-AL"/>
              </w:rPr>
              <w:t xml:space="preserve"> nj</w:t>
            </w:r>
            <w:r w:rsidR="001A726D" w:rsidRPr="0062716E">
              <w:rPr>
                <w:lang w:val="sq-AL"/>
              </w:rPr>
              <w:t>ë</w:t>
            </w:r>
            <w:r w:rsidR="00256535" w:rsidRPr="0062716E">
              <w:rPr>
                <w:lang w:val="sq-AL"/>
              </w:rPr>
              <w:t xml:space="preserve"> nga detyrat m</w:t>
            </w:r>
            <w:r w:rsidR="001A726D" w:rsidRPr="0062716E">
              <w:rPr>
                <w:lang w:val="sq-AL"/>
              </w:rPr>
              <w:t>ë</w:t>
            </w:r>
            <w:r w:rsidR="00256535" w:rsidRPr="0062716E">
              <w:rPr>
                <w:lang w:val="sq-AL"/>
              </w:rPr>
              <w:t xml:space="preserve"> t</w:t>
            </w:r>
            <w:r w:rsidR="001A726D" w:rsidRPr="0062716E">
              <w:rPr>
                <w:lang w:val="sq-AL"/>
              </w:rPr>
              <w:t>ë</w:t>
            </w:r>
            <w:r w:rsidR="00256535" w:rsidRPr="0062716E">
              <w:rPr>
                <w:lang w:val="sq-AL"/>
              </w:rPr>
              <w:t xml:space="preserve"> m</w:t>
            </w:r>
            <w:r w:rsidR="001A726D" w:rsidRPr="0062716E">
              <w:rPr>
                <w:lang w:val="sq-AL"/>
              </w:rPr>
              <w:t>ë</w:t>
            </w:r>
            <w:r w:rsidR="00256535" w:rsidRPr="0062716E">
              <w:rPr>
                <w:lang w:val="sq-AL"/>
              </w:rPr>
              <w:t>dha t</w:t>
            </w:r>
            <w:r w:rsidR="001A726D" w:rsidRPr="0062716E">
              <w:rPr>
                <w:lang w:val="sq-AL"/>
              </w:rPr>
              <w:t>ë</w:t>
            </w:r>
            <w:r w:rsidR="00256535" w:rsidRPr="0062716E">
              <w:rPr>
                <w:lang w:val="sq-AL"/>
              </w:rPr>
              <w:t xml:space="preserve"> ekspert</w:t>
            </w:r>
            <w:r w:rsidR="001A726D" w:rsidRPr="0062716E">
              <w:rPr>
                <w:lang w:val="sq-AL"/>
              </w:rPr>
              <w:t>ë</w:t>
            </w:r>
            <w:r w:rsidR="00256535" w:rsidRPr="0062716E">
              <w:rPr>
                <w:lang w:val="sq-AL"/>
              </w:rPr>
              <w:t>ve t</w:t>
            </w:r>
            <w:r w:rsidR="001A726D" w:rsidRPr="0062716E">
              <w:rPr>
                <w:lang w:val="sq-AL"/>
              </w:rPr>
              <w:t>ë</w:t>
            </w:r>
            <w:r w:rsidR="00256535" w:rsidRPr="0062716E">
              <w:rPr>
                <w:lang w:val="sq-AL"/>
              </w:rPr>
              <w:t xml:space="preserve"> kriminalistik</w:t>
            </w:r>
            <w:r w:rsidR="001A726D" w:rsidRPr="0062716E">
              <w:rPr>
                <w:lang w:val="sq-AL"/>
              </w:rPr>
              <w:t>ë</w:t>
            </w:r>
            <w:r w:rsidR="00256535" w:rsidRPr="0062716E">
              <w:rPr>
                <w:lang w:val="sq-AL"/>
              </w:rPr>
              <w:t>s dixhitale. Puna e tyre varion q</w:t>
            </w:r>
            <w:r w:rsidR="001A726D" w:rsidRPr="0062716E">
              <w:rPr>
                <w:lang w:val="sq-AL"/>
              </w:rPr>
              <w:t>ë</w:t>
            </w:r>
            <w:r w:rsidR="00256535" w:rsidRPr="0062716E">
              <w:rPr>
                <w:lang w:val="sq-AL"/>
              </w:rPr>
              <w:t xml:space="preserve"> nga kontrolli p</w:t>
            </w:r>
            <w:r w:rsidR="001A726D" w:rsidRPr="0062716E">
              <w:rPr>
                <w:lang w:val="sq-AL"/>
              </w:rPr>
              <w:t>ë</w:t>
            </w:r>
            <w:r w:rsidR="00256535" w:rsidRPr="0062716E">
              <w:rPr>
                <w:lang w:val="sq-AL"/>
              </w:rPr>
              <w:t>r p</w:t>
            </w:r>
            <w:r w:rsidR="001A726D" w:rsidRPr="0062716E">
              <w:rPr>
                <w:lang w:val="sq-AL"/>
              </w:rPr>
              <w:t>ë</w:t>
            </w:r>
            <w:r w:rsidR="00256535" w:rsidRPr="0062716E">
              <w:rPr>
                <w:lang w:val="sq-AL"/>
              </w:rPr>
              <w:t>rmbajtje t</w:t>
            </w:r>
            <w:r w:rsidR="001A726D" w:rsidRPr="0062716E">
              <w:rPr>
                <w:lang w:val="sq-AL"/>
              </w:rPr>
              <w:t>ë</w:t>
            </w:r>
            <w:r w:rsidR="00256535" w:rsidRPr="0062716E">
              <w:rPr>
                <w:lang w:val="sq-AL"/>
              </w:rPr>
              <w:t xml:space="preserve"> paligjshme n</w:t>
            </w:r>
            <w:r w:rsidR="001A726D" w:rsidRPr="0062716E">
              <w:rPr>
                <w:lang w:val="sq-AL"/>
              </w:rPr>
              <w:t>ë</w:t>
            </w:r>
            <w:r w:rsidR="00256535" w:rsidRPr="0062716E">
              <w:rPr>
                <w:lang w:val="sq-AL"/>
              </w:rPr>
              <w:t xml:space="preserve"> sistemin kompjuterik e deri tek analiza e skedar</w:t>
            </w:r>
            <w:r w:rsidR="001A726D" w:rsidRPr="0062716E">
              <w:rPr>
                <w:lang w:val="sq-AL"/>
              </w:rPr>
              <w:t>ë</w:t>
            </w:r>
            <w:r w:rsidR="00256535" w:rsidRPr="0062716E">
              <w:rPr>
                <w:lang w:val="sq-AL"/>
              </w:rPr>
              <w:t xml:space="preserve">ve </w:t>
            </w:r>
            <w:r w:rsidR="007033D8" w:rsidRPr="0062716E">
              <w:rPr>
                <w:lang w:val="sq-AL"/>
              </w:rPr>
              <w:t>regjistrues</w:t>
            </w:r>
            <w:r w:rsidR="00256535" w:rsidRPr="0062716E">
              <w:rPr>
                <w:lang w:val="sq-AL"/>
              </w:rPr>
              <w:t>. Jo t</w:t>
            </w:r>
            <w:r w:rsidR="001A726D" w:rsidRPr="0062716E">
              <w:rPr>
                <w:lang w:val="sq-AL"/>
              </w:rPr>
              <w:t>ë</w:t>
            </w:r>
            <w:r w:rsidR="00256535" w:rsidRPr="0062716E">
              <w:rPr>
                <w:lang w:val="sq-AL"/>
              </w:rPr>
              <w:t xml:space="preserve"> gjitha proceset e nd</w:t>
            </w:r>
            <w:r w:rsidR="001A726D" w:rsidRPr="0062716E">
              <w:rPr>
                <w:lang w:val="sq-AL"/>
              </w:rPr>
              <w:t>ë</w:t>
            </w:r>
            <w:r w:rsidR="00256535" w:rsidRPr="0062716E">
              <w:rPr>
                <w:lang w:val="sq-AL"/>
              </w:rPr>
              <w:t>rmarra nga nj</w:t>
            </w:r>
            <w:r w:rsidR="001A726D" w:rsidRPr="0062716E">
              <w:rPr>
                <w:lang w:val="sq-AL"/>
              </w:rPr>
              <w:t>ë</w:t>
            </w:r>
            <w:r w:rsidR="00256535" w:rsidRPr="0062716E">
              <w:rPr>
                <w:lang w:val="sq-AL"/>
              </w:rPr>
              <w:t xml:space="preserve"> keqb</w:t>
            </w:r>
            <w:r w:rsidR="001A726D" w:rsidRPr="0062716E">
              <w:rPr>
                <w:lang w:val="sq-AL"/>
              </w:rPr>
              <w:t>ë</w:t>
            </w:r>
            <w:r w:rsidR="00256535" w:rsidRPr="0062716E">
              <w:rPr>
                <w:lang w:val="sq-AL"/>
              </w:rPr>
              <w:t>r</w:t>
            </w:r>
            <w:r w:rsidR="001A726D" w:rsidRPr="0062716E">
              <w:rPr>
                <w:lang w:val="sq-AL"/>
              </w:rPr>
              <w:t>ë</w:t>
            </w:r>
            <w:r w:rsidR="00256535" w:rsidRPr="0062716E">
              <w:rPr>
                <w:lang w:val="sq-AL"/>
              </w:rPr>
              <w:t>s n</w:t>
            </w:r>
            <w:r w:rsidR="001A726D" w:rsidRPr="0062716E">
              <w:rPr>
                <w:lang w:val="sq-AL"/>
              </w:rPr>
              <w:t>ë</w:t>
            </w:r>
            <w:r w:rsidR="00256535" w:rsidRPr="0062716E">
              <w:rPr>
                <w:lang w:val="sq-AL"/>
              </w:rPr>
              <w:t xml:space="preserve"> kryerjen e krimeve kibernetike l</w:t>
            </w:r>
            <w:r w:rsidR="001A726D" w:rsidRPr="0062716E">
              <w:rPr>
                <w:lang w:val="sq-AL"/>
              </w:rPr>
              <w:t>ë</w:t>
            </w:r>
            <w:r w:rsidR="00256535" w:rsidRPr="0062716E">
              <w:rPr>
                <w:lang w:val="sq-AL"/>
              </w:rPr>
              <w:t>n</w:t>
            </w:r>
            <w:r w:rsidR="001A726D" w:rsidRPr="0062716E">
              <w:rPr>
                <w:lang w:val="sq-AL"/>
              </w:rPr>
              <w:t>ë</w:t>
            </w:r>
            <w:r w:rsidR="00256535" w:rsidRPr="0062716E">
              <w:rPr>
                <w:lang w:val="sq-AL"/>
              </w:rPr>
              <w:t xml:space="preserve"> gjurm</w:t>
            </w:r>
            <w:r w:rsidR="001A726D" w:rsidRPr="0062716E">
              <w:rPr>
                <w:lang w:val="sq-AL"/>
              </w:rPr>
              <w:t>ë</w:t>
            </w:r>
            <w:r w:rsidR="00256535" w:rsidRPr="0062716E">
              <w:rPr>
                <w:lang w:val="sq-AL"/>
              </w:rPr>
              <w:t>. Duke analizuar t</w:t>
            </w:r>
            <w:r w:rsidR="001A726D" w:rsidRPr="0062716E">
              <w:rPr>
                <w:lang w:val="sq-AL"/>
              </w:rPr>
              <w:t>ë</w:t>
            </w:r>
            <w:r w:rsidR="00256535" w:rsidRPr="0062716E">
              <w:rPr>
                <w:lang w:val="sq-AL"/>
              </w:rPr>
              <w:t xml:space="preserve"> gjitha provat e disponueshme, ekspert</w:t>
            </w:r>
            <w:r w:rsidR="001A726D" w:rsidRPr="0062716E">
              <w:rPr>
                <w:lang w:val="sq-AL"/>
              </w:rPr>
              <w:t>ë</w:t>
            </w:r>
            <w:r w:rsidR="00256535" w:rsidRPr="0062716E">
              <w:rPr>
                <w:lang w:val="sq-AL"/>
              </w:rPr>
              <w:t>t kriminalistik</w:t>
            </w:r>
            <w:r w:rsidR="001A726D" w:rsidRPr="0062716E">
              <w:rPr>
                <w:lang w:val="sq-AL"/>
              </w:rPr>
              <w:t>ë</w:t>
            </w:r>
            <w:r w:rsidR="00256535" w:rsidRPr="0062716E">
              <w:rPr>
                <w:lang w:val="sq-AL"/>
              </w:rPr>
              <w:t xml:space="preserve"> mund t</w:t>
            </w:r>
            <w:r w:rsidR="001A726D" w:rsidRPr="0062716E">
              <w:rPr>
                <w:lang w:val="sq-AL"/>
              </w:rPr>
              <w:t>ë</w:t>
            </w:r>
            <w:r w:rsidR="00256535" w:rsidRPr="0062716E">
              <w:rPr>
                <w:lang w:val="sq-AL"/>
              </w:rPr>
              <w:t xml:space="preserve"> rind</w:t>
            </w:r>
            <w:r w:rsidR="001A726D" w:rsidRPr="0062716E">
              <w:rPr>
                <w:lang w:val="sq-AL"/>
              </w:rPr>
              <w:t>ë</w:t>
            </w:r>
            <w:r w:rsidR="00256535" w:rsidRPr="0062716E">
              <w:rPr>
                <w:lang w:val="sq-AL"/>
              </w:rPr>
              <w:t>rtojn</w:t>
            </w:r>
            <w:r w:rsidR="001A726D" w:rsidRPr="0062716E">
              <w:rPr>
                <w:lang w:val="sq-AL"/>
              </w:rPr>
              <w:t>ë</w:t>
            </w:r>
            <w:r w:rsidR="00256535" w:rsidRPr="0062716E">
              <w:rPr>
                <w:lang w:val="sq-AL"/>
              </w:rPr>
              <w:t xml:space="preserve"> m</w:t>
            </w:r>
            <w:r w:rsidR="001A726D" w:rsidRPr="0062716E">
              <w:rPr>
                <w:lang w:val="sq-AL"/>
              </w:rPr>
              <w:t>ë</w:t>
            </w:r>
            <w:r w:rsidR="00256535" w:rsidRPr="0062716E">
              <w:rPr>
                <w:lang w:val="sq-AL"/>
              </w:rPr>
              <w:t>nyr</w:t>
            </w:r>
            <w:r w:rsidR="001A726D" w:rsidRPr="0062716E">
              <w:rPr>
                <w:lang w:val="sq-AL"/>
              </w:rPr>
              <w:t>ë</w:t>
            </w:r>
            <w:r w:rsidR="00256535" w:rsidRPr="0062716E">
              <w:rPr>
                <w:lang w:val="sq-AL"/>
              </w:rPr>
              <w:t>n sesi u krye nj</w:t>
            </w:r>
            <w:r w:rsidR="001A726D" w:rsidRPr="0062716E">
              <w:rPr>
                <w:lang w:val="sq-AL"/>
              </w:rPr>
              <w:t>ë</w:t>
            </w:r>
            <w:r w:rsidR="00256535" w:rsidRPr="0062716E">
              <w:rPr>
                <w:lang w:val="sq-AL"/>
              </w:rPr>
              <w:t xml:space="preserve"> vep</w:t>
            </w:r>
            <w:r w:rsidR="001A726D" w:rsidRPr="0062716E">
              <w:rPr>
                <w:lang w:val="sq-AL"/>
              </w:rPr>
              <w:t>ë</w:t>
            </w:r>
            <w:r w:rsidR="00256535" w:rsidRPr="0062716E">
              <w:rPr>
                <w:lang w:val="sq-AL"/>
              </w:rPr>
              <w:t>r penale. Faza e tret</w:t>
            </w:r>
            <w:r w:rsidR="001A726D" w:rsidRPr="0062716E">
              <w:rPr>
                <w:lang w:val="sq-AL"/>
              </w:rPr>
              <w:t>ë</w:t>
            </w:r>
            <w:r w:rsidR="00256535" w:rsidRPr="0062716E">
              <w:rPr>
                <w:lang w:val="sq-AL"/>
              </w:rPr>
              <w:t xml:space="preserve"> p</w:t>
            </w:r>
            <w:r w:rsidR="001A726D" w:rsidRPr="0062716E">
              <w:rPr>
                <w:lang w:val="sq-AL"/>
              </w:rPr>
              <w:t>ë</w:t>
            </w:r>
            <w:r w:rsidR="00256535" w:rsidRPr="0062716E">
              <w:rPr>
                <w:lang w:val="sq-AL"/>
              </w:rPr>
              <w:t>rfshin gjithashtu prodhimin e nj</w:t>
            </w:r>
            <w:r w:rsidR="001A726D" w:rsidRPr="0062716E">
              <w:rPr>
                <w:lang w:val="sq-AL"/>
              </w:rPr>
              <w:t>ë</w:t>
            </w:r>
            <w:r w:rsidR="00256535" w:rsidRPr="0062716E">
              <w:rPr>
                <w:lang w:val="sq-AL"/>
              </w:rPr>
              <w:t xml:space="preserve"> raporti t</w:t>
            </w:r>
            <w:r w:rsidR="001A726D" w:rsidRPr="0062716E">
              <w:rPr>
                <w:lang w:val="sq-AL"/>
              </w:rPr>
              <w:t>ë</w:t>
            </w:r>
            <w:r w:rsidR="00256535" w:rsidRPr="0062716E">
              <w:rPr>
                <w:lang w:val="sq-AL"/>
              </w:rPr>
              <w:t xml:space="preserve"> plot</w:t>
            </w:r>
            <w:r w:rsidR="001A726D" w:rsidRPr="0062716E">
              <w:rPr>
                <w:lang w:val="sq-AL"/>
              </w:rPr>
              <w:t>ë</w:t>
            </w:r>
            <w:r w:rsidR="00256535" w:rsidRPr="0062716E">
              <w:rPr>
                <w:lang w:val="sq-AL"/>
              </w:rPr>
              <w:t>, i cili p</w:t>
            </w:r>
            <w:r w:rsidR="001A726D" w:rsidRPr="0062716E">
              <w:rPr>
                <w:lang w:val="sq-AL"/>
              </w:rPr>
              <w:t>ë</w:t>
            </w:r>
            <w:r w:rsidR="00256535" w:rsidRPr="0062716E">
              <w:rPr>
                <w:lang w:val="sq-AL"/>
              </w:rPr>
              <w:t>rfshin nd</w:t>
            </w:r>
            <w:r w:rsidR="001A726D" w:rsidRPr="0062716E">
              <w:rPr>
                <w:lang w:val="sq-AL"/>
              </w:rPr>
              <w:t>ë</w:t>
            </w:r>
            <w:r w:rsidR="00256535" w:rsidRPr="0062716E">
              <w:rPr>
                <w:lang w:val="sq-AL"/>
              </w:rPr>
              <w:t>r t</w:t>
            </w:r>
            <w:r w:rsidR="001A726D" w:rsidRPr="0062716E">
              <w:rPr>
                <w:lang w:val="sq-AL"/>
              </w:rPr>
              <w:t>ë</w:t>
            </w:r>
            <w:r w:rsidR="00256535" w:rsidRPr="0062716E">
              <w:rPr>
                <w:lang w:val="sq-AL"/>
              </w:rPr>
              <w:t xml:space="preserve"> tjera dhe hapat e hetimit dhe metodat e p</w:t>
            </w:r>
            <w:r w:rsidR="001A726D" w:rsidRPr="0062716E">
              <w:rPr>
                <w:lang w:val="sq-AL"/>
              </w:rPr>
              <w:t>ë</w:t>
            </w:r>
            <w:r w:rsidR="00256535" w:rsidRPr="0062716E">
              <w:rPr>
                <w:lang w:val="sq-AL"/>
              </w:rPr>
              <w:t>rdorura p</w:t>
            </w:r>
            <w:r w:rsidR="001A726D" w:rsidRPr="0062716E">
              <w:rPr>
                <w:lang w:val="sq-AL"/>
              </w:rPr>
              <w:t>ë</w:t>
            </w:r>
            <w:r w:rsidR="00256535" w:rsidRPr="0062716E">
              <w:rPr>
                <w:lang w:val="sq-AL"/>
              </w:rPr>
              <w:t>r t</w:t>
            </w:r>
            <w:r w:rsidR="001A726D" w:rsidRPr="0062716E">
              <w:rPr>
                <w:lang w:val="sq-AL"/>
              </w:rPr>
              <w:t>ë</w:t>
            </w:r>
            <w:r w:rsidR="00256535" w:rsidRPr="0062716E">
              <w:rPr>
                <w:lang w:val="sq-AL"/>
              </w:rPr>
              <w:t xml:space="preserve"> marr</w:t>
            </w:r>
            <w:r w:rsidR="001A726D" w:rsidRPr="0062716E">
              <w:rPr>
                <w:lang w:val="sq-AL"/>
              </w:rPr>
              <w:t>ë</w:t>
            </w:r>
            <w:r w:rsidR="00256535" w:rsidRPr="0062716E">
              <w:rPr>
                <w:lang w:val="sq-AL"/>
              </w:rPr>
              <w:t xml:space="preserve"> provat</w:t>
            </w:r>
            <w:r w:rsidRPr="0062716E">
              <w:rPr>
                <w:lang w:val="sq-AL"/>
              </w:rPr>
              <w:t xml:space="preserve">. </w:t>
            </w:r>
          </w:p>
          <w:p w:rsidR="00763057" w:rsidRPr="0062716E" w:rsidRDefault="00763057" w:rsidP="00165291">
            <w:pPr>
              <w:rPr>
                <w:rFonts w:eastAsia="Times New Roman" w:cs="Times New Roman"/>
                <w:b/>
                <w:szCs w:val="16"/>
              </w:rPr>
            </w:pPr>
          </w:p>
          <w:p w:rsidR="00B10DF0" w:rsidRPr="0062716E" w:rsidRDefault="00256535" w:rsidP="00165291">
            <w:pPr>
              <w:rPr>
                <w:rFonts w:eastAsia="Times New Roman" w:cs="Times New Roman"/>
                <w:b/>
                <w:szCs w:val="20"/>
              </w:rPr>
            </w:pPr>
            <w:r w:rsidRPr="0062716E">
              <w:rPr>
                <w:rFonts w:eastAsia="Times New Roman" w:cs="Times New Roman"/>
                <w:b/>
                <w:szCs w:val="16"/>
              </w:rPr>
              <w:t>Shembuj t</w:t>
            </w:r>
            <w:r w:rsidR="001A726D" w:rsidRPr="0062716E">
              <w:rPr>
                <w:rFonts w:eastAsia="Times New Roman" w:cs="Times New Roman"/>
                <w:b/>
                <w:szCs w:val="16"/>
              </w:rPr>
              <w:t>ë</w:t>
            </w:r>
            <w:r w:rsidRPr="0062716E">
              <w:rPr>
                <w:rFonts w:eastAsia="Times New Roman" w:cs="Times New Roman"/>
                <w:b/>
                <w:szCs w:val="16"/>
              </w:rPr>
              <w:t xml:space="preserve"> ekzaminimeve kriminalistike</w:t>
            </w:r>
            <w:r w:rsidR="00B10DF0" w:rsidRPr="0062716E">
              <w:rPr>
                <w:rFonts w:eastAsia="Times New Roman" w:cs="Times New Roman"/>
                <w:b/>
                <w:szCs w:val="16"/>
              </w:rPr>
              <w:t xml:space="preserve"> </w:t>
            </w:r>
          </w:p>
          <w:p w:rsidR="00763057" w:rsidRPr="0062716E" w:rsidRDefault="00763057" w:rsidP="00165291">
            <w:pPr>
              <w:rPr>
                <w:rFonts w:eastAsia="Times New Roman" w:cs="Times New Roman"/>
                <w:szCs w:val="16"/>
              </w:rPr>
            </w:pPr>
          </w:p>
          <w:p w:rsidR="00B10DF0" w:rsidRPr="0062716E" w:rsidRDefault="00256535" w:rsidP="00165291">
            <w:pPr>
              <w:rPr>
                <w:rFonts w:eastAsia="Times New Roman" w:cs="Times New Roman"/>
                <w:szCs w:val="16"/>
              </w:rPr>
            </w:pPr>
            <w:r w:rsidRPr="0062716E">
              <w:rPr>
                <w:rFonts w:eastAsia="Times New Roman" w:cs="Times New Roman"/>
                <w:szCs w:val="16"/>
              </w:rPr>
              <w:t>Brenda kat</w:t>
            </w:r>
            <w:r w:rsidR="001A726D" w:rsidRPr="0062716E">
              <w:rPr>
                <w:rFonts w:eastAsia="Times New Roman" w:cs="Times New Roman"/>
                <w:szCs w:val="16"/>
              </w:rPr>
              <w:t>ë</w:t>
            </w:r>
            <w:r w:rsidRPr="0062716E">
              <w:rPr>
                <w:rFonts w:eastAsia="Times New Roman" w:cs="Times New Roman"/>
                <w:szCs w:val="16"/>
              </w:rPr>
              <w:t>r fazave (dhe veçan</w:t>
            </w:r>
            <w:r w:rsidR="001A726D" w:rsidRPr="0062716E">
              <w:rPr>
                <w:rFonts w:eastAsia="Times New Roman" w:cs="Times New Roman"/>
                <w:szCs w:val="16"/>
              </w:rPr>
              <w:t>ë</w:t>
            </w:r>
            <w:r w:rsidRPr="0062716E">
              <w:rPr>
                <w:rFonts w:eastAsia="Times New Roman" w:cs="Times New Roman"/>
                <w:szCs w:val="16"/>
              </w:rPr>
              <w:t>risht brenda faz</w:t>
            </w:r>
            <w:r w:rsidR="001A726D" w:rsidRPr="0062716E">
              <w:rPr>
                <w:rFonts w:eastAsia="Times New Roman" w:cs="Times New Roman"/>
                <w:szCs w:val="16"/>
              </w:rPr>
              <w:t>ë</w:t>
            </w:r>
            <w:r w:rsidRPr="0062716E">
              <w:rPr>
                <w:rFonts w:eastAsia="Times New Roman" w:cs="Times New Roman"/>
                <w:szCs w:val="16"/>
              </w:rPr>
              <w:t>s s</w:t>
            </w:r>
            <w:r w:rsidR="001A726D" w:rsidRPr="0062716E">
              <w:rPr>
                <w:rFonts w:eastAsia="Times New Roman" w:cs="Times New Roman"/>
                <w:szCs w:val="16"/>
              </w:rPr>
              <w:t>ë</w:t>
            </w:r>
            <w:r w:rsidRPr="0062716E">
              <w:rPr>
                <w:rFonts w:eastAsia="Times New Roman" w:cs="Times New Roman"/>
                <w:szCs w:val="16"/>
              </w:rPr>
              <w:t xml:space="preserve"> tret</w:t>
            </w:r>
            <w:r w:rsidR="001A726D" w:rsidRPr="0062716E">
              <w:rPr>
                <w:rFonts w:eastAsia="Times New Roman" w:cs="Times New Roman"/>
                <w:szCs w:val="16"/>
              </w:rPr>
              <w:t>ë</w:t>
            </w:r>
            <w:r w:rsidRPr="0062716E">
              <w:rPr>
                <w:rFonts w:eastAsia="Times New Roman" w:cs="Times New Roman"/>
                <w:szCs w:val="16"/>
              </w:rPr>
              <w:t>) jan</w:t>
            </w:r>
            <w:r w:rsidR="001A726D" w:rsidRPr="0062716E">
              <w:rPr>
                <w:rFonts w:eastAsia="Times New Roman" w:cs="Times New Roman"/>
                <w:szCs w:val="16"/>
              </w:rPr>
              <w:t>ë</w:t>
            </w:r>
            <w:r w:rsidRPr="0062716E">
              <w:rPr>
                <w:rFonts w:eastAsia="Times New Roman" w:cs="Times New Roman"/>
                <w:szCs w:val="16"/>
              </w:rPr>
              <w:t xml:space="preserve"> t</w:t>
            </w:r>
            <w:r w:rsidR="001A726D" w:rsidRPr="0062716E">
              <w:rPr>
                <w:rFonts w:eastAsia="Times New Roman" w:cs="Times New Roman"/>
                <w:szCs w:val="16"/>
              </w:rPr>
              <w:t>ë</w:t>
            </w:r>
            <w:r w:rsidRPr="0062716E">
              <w:rPr>
                <w:rFonts w:eastAsia="Times New Roman" w:cs="Times New Roman"/>
                <w:szCs w:val="16"/>
              </w:rPr>
              <w:t xml:space="preserve"> mundura shum</w:t>
            </w:r>
            <w:r w:rsidR="001A726D" w:rsidRPr="0062716E">
              <w:rPr>
                <w:rFonts w:eastAsia="Times New Roman" w:cs="Times New Roman"/>
                <w:szCs w:val="16"/>
              </w:rPr>
              <w:t>ë</w:t>
            </w:r>
            <w:r w:rsidRPr="0062716E">
              <w:rPr>
                <w:rFonts w:eastAsia="Times New Roman" w:cs="Times New Roman"/>
                <w:szCs w:val="16"/>
              </w:rPr>
              <w:t xml:space="preserve"> ekzaminime kriminalistike. Zgjedhja e teknik</w:t>
            </w:r>
            <w:r w:rsidR="001A726D" w:rsidRPr="0062716E">
              <w:rPr>
                <w:rFonts w:eastAsia="Times New Roman" w:cs="Times New Roman"/>
                <w:szCs w:val="16"/>
              </w:rPr>
              <w:t>ë</w:t>
            </w:r>
            <w:r w:rsidRPr="0062716E">
              <w:rPr>
                <w:rFonts w:eastAsia="Times New Roman" w:cs="Times New Roman"/>
                <w:szCs w:val="16"/>
              </w:rPr>
              <w:t>s s</w:t>
            </w:r>
            <w:r w:rsidR="001A726D" w:rsidRPr="0062716E">
              <w:rPr>
                <w:rFonts w:eastAsia="Times New Roman" w:cs="Times New Roman"/>
                <w:szCs w:val="16"/>
              </w:rPr>
              <w:t>ë</w:t>
            </w:r>
            <w:r w:rsidRPr="0062716E">
              <w:rPr>
                <w:rFonts w:eastAsia="Times New Roman" w:cs="Times New Roman"/>
                <w:szCs w:val="16"/>
              </w:rPr>
              <w:t xml:space="preserve"> duhur varet nga faktor</w:t>
            </w:r>
            <w:r w:rsidR="001A726D" w:rsidRPr="0062716E">
              <w:rPr>
                <w:rFonts w:eastAsia="Times New Roman" w:cs="Times New Roman"/>
                <w:szCs w:val="16"/>
              </w:rPr>
              <w:t>ë</w:t>
            </w:r>
            <w:r w:rsidRPr="0062716E">
              <w:rPr>
                <w:rFonts w:eastAsia="Times New Roman" w:cs="Times New Roman"/>
                <w:szCs w:val="16"/>
              </w:rPr>
              <w:t xml:space="preserve"> t</w:t>
            </w:r>
            <w:r w:rsidR="001A726D" w:rsidRPr="0062716E">
              <w:rPr>
                <w:rFonts w:eastAsia="Times New Roman" w:cs="Times New Roman"/>
                <w:szCs w:val="16"/>
              </w:rPr>
              <w:t>ë</w:t>
            </w:r>
            <w:r w:rsidRPr="0062716E">
              <w:rPr>
                <w:rFonts w:eastAsia="Times New Roman" w:cs="Times New Roman"/>
                <w:szCs w:val="16"/>
              </w:rPr>
              <w:t xml:space="preserve"> ndrysh</w:t>
            </w:r>
            <w:r w:rsidR="001A726D" w:rsidRPr="0062716E">
              <w:rPr>
                <w:rFonts w:eastAsia="Times New Roman" w:cs="Times New Roman"/>
                <w:szCs w:val="16"/>
              </w:rPr>
              <w:t>ë</w:t>
            </w:r>
            <w:r w:rsidRPr="0062716E">
              <w:rPr>
                <w:rFonts w:eastAsia="Times New Roman" w:cs="Times New Roman"/>
                <w:szCs w:val="16"/>
              </w:rPr>
              <w:t>m – n</w:t>
            </w:r>
            <w:r w:rsidR="001A726D" w:rsidRPr="0062716E">
              <w:rPr>
                <w:rFonts w:eastAsia="Times New Roman" w:cs="Times New Roman"/>
                <w:szCs w:val="16"/>
              </w:rPr>
              <w:t>ë</w:t>
            </w:r>
            <w:r w:rsidRPr="0062716E">
              <w:rPr>
                <w:rFonts w:eastAsia="Times New Roman" w:cs="Times New Roman"/>
                <w:szCs w:val="16"/>
              </w:rPr>
              <w:t xml:space="preserve"> veçanti, lloji i vepr</w:t>
            </w:r>
            <w:r w:rsidR="001A726D" w:rsidRPr="0062716E">
              <w:rPr>
                <w:rFonts w:eastAsia="Times New Roman" w:cs="Times New Roman"/>
                <w:szCs w:val="16"/>
              </w:rPr>
              <w:t>ë</w:t>
            </w:r>
            <w:r w:rsidRPr="0062716E">
              <w:rPr>
                <w:rFonts w:eastAsia="Times New Roman" w:cs="Times New Roman"/>
                <w:szCs w:val="16"/>
              </w:rPr>
              <w:t>s penale q</w:t>
            </w:r>
            <w:r w:rsidR="001A726D" w:rsidRPr="0062716E">
              <w:rPr>
                <w:rFonts w:eastAsia="Times New Roman" w:cs="Times New Roman"/>
                <w:szCs w:val="16"/>
              </w:rPr>
              <w:t>ë</w:t>
            </w:r>
            <w:r w:rsidRPr="0062716E">
              <w:rPr>
                <w:rFonts w:eastAsia="Times New Roman" w:cs="Times New Roman"/>
                <w:szCs w:val="16"/>
              </w:rPr>
              <w:t xml:space="preserve"> </w:t>
            </w:r>
            <w:r w:rsidR="001A726D" w:rsidRPr="0062716E">
              <w:rPr>
                <w:rFonts w:eastAsia="Times New Roman" w:cs="Times New Roman"/>
                <w:szCs w:val="16"/>
              </w:rPr>
              <w:t>ë</w:t>
            </w:r>
            <w:r w:rsidRPr="0062716E">
              <w:rPr>
                <w:rFonts w:eastAsia="Times New Roman" w:cs="Times New Roman"/>
                <w:szCs w:val="16"/>
              </w:rPr>
              <w:t>sht</w:t>
            </w:r>
            <w:r w:rsidR="001A726D" w:rsidRPr="0062716E">
              <w:rPr>
                <w:rFonts w:eastAsia="Times New Roman" w:cs="Times New Roman"/>
                <w:szCs w:val="16"/>
              </w:rPr>
              <w:t>ë</w:t>
            </w:r>
            <w:r w:rsidRPr="0062716E">
              <w:rPr>
                <w:rFonts w:eastAsia="Times New Roman" w:cs="Times New Roman"/>
                <w:szCs w:val="16"/>
              </w:rPr>
              <w:t xml:space="preserve"> n</w:t>
            </w:r>
            <w:r w:rsidR="001A726D" w:rsidRPr="0062716E">
              <w:rPr>
                <w:rFonts w:eastAsia="Times New Roman" w:cs="Times New Roman"/>
                <w:szCs w:val="16"/>
              </w:rPr>
              <w:t>ë</w:t>
            </w:r>
            <w:r w:rsidRPr="0062716E">
              <w:rPr>
                <w:rFonts w:eastAsia="Times New Roman" w:cs="Times New Roman"/>
                <w:szCs w:val="16"/>
              </w:rPr>
              <w:t xml:space="preserve"> fokus t</w:t>
            </w:r>
            <w:r w:rsidR="001A726D" w:rsidRPr="0062716E">
              <w:rPr>
                <w:rFonts w:eastAsia="Times New Roman" w:cs="Times New Roman"/>
                <w:szCs w:val="16"/>
              </w:rPr>
              <w:t>ë</w:t>
            </w:r>
            <w:r w:rsidRPr="0062716E">
              <w:rPr>
                <w:rFonts w:eastAsia="Times New Roman" w:cs="Times New Roman"/>
                <w:szCs w:val="16"/>
              </w:rPr>
              <w:t xml:space="preserve"> hetimit</w:t>
            </w:r>
            <w:r w:rsidR="00B10DF0" w:rsidRPr="0062716E">
              <w:rPr>
                <w:rFonts w:eastAsia="Times New Roman" w:cs="Times New Roman"/>
                <w:szCs w:val="16"/>
              </w:rPr>
              <w:t xml:space="preserve">. </w:t>
            </w:r>
          </w:p>
          <w:p w:rsidR="00763057" w:rsidRPr="0062716E" w:rsidRDefault="00763057" w:rsidP="00165291">
            <w:pPr>
              <w:rPr>
                <w:rFonts w:eastAsia="Times New Roman" w:cs="Times New Roman"/>
                <w:szCs w:val="20"/>
              </w:rPr>
            </w:pPr>
          </w:p>
          <w:p w:rsidR="00B10DF0" w:rsidRPr="0062716E" w:rsidRDefault="00256535" w:rsidP="00165291">
            <w:pPr>
              <w:rPr>
                <w:rFonts w:eastAsia="Times New Roman" w:cs="Times New Roman"/>
                <w:szCs w:val="20"/>
              </w:rPr>
            </w:pPr>
            <w:r w:rsidRPr="0062716E">
              <w:rPr>
                <w:rFonts w:eastAsia="Times New Roman" w:cs="Times New Roman"/>
                <w:szCs w:val="16"/>
              </w:rPr>
              <w:t>Nd</w:t>
            </w:r>
            <w:r w:rsidR="001A726D" w:rsidRPr="0062716E">
              <w:rPr>
                <w:rFonts w:eastAsia="Times New Roman" w:cs="Times New Roman"/>
                <w:szCs w:val="16"/>
              </w:rPr>
              <w:t>ë</w:t>
            </w:r>
            <w:r w:rsidRPr="0062716E">
              <w:rPr>
                <w:rFonts w:eastAsia="Times New Roman" w:cs="Times New Roman"/>
                <w:szCs w:val="16"/>
              </w:rPr>
              <w:t>r teknikat m</w:t>
            </w:r>
            <w:r w:rsidR="001A726D" w:rsidRPr="0062716E">
              <w:rPr>
                <w:rFonts w:eastAsia="Times New Roman" w:cs="Times New Roman"/>
                <w:szCs w:val="16"/>
              </w:rPr>
              <w:t>ë</w:t>
            </w:r>
            <w:r w:rsidRPr="0062716E">
              <w:rPr>
                <w:rFonts w:eastAsia="Times New Roman" w:cs="Times New Roman"/>
                <w:szCs w:val="16"/>
              </w:rPr>
              <w:t xml:space="preserve"> t</w:t>
            </w:r>
            <w:r w:rsidR="001A726D" w:rsidRPr="0062716E">
              <w:rPr>
                <w:rFonts w:eastAsia="Times New Roman" w:cs="Times New Roman"/>
                <w:szCs w:val="16"/>
              </w:rPr>
              <w:t>ë</w:t>
            </w:r>
            <w:r w:rsidRPr="0062716E">
              <w:rPr>
                <w:rFonts w:eastAsia="Times New Roman" w:cs="Times New Roman"/>
                <w:szCs w:val="16"/>
              </w:rPr>
              <w:t xml:space="preserve"> zakonshme jan</w:t>
            </w:r>
            <w:r w:rsidR="001A726D" w:rsidRPr="0062716E">
              <w:rPr>
                <w:rFonts w:eastAsia="Times New Roman" w:cs="Times New Roman"/>
                <w:szCs w:val="16"/>
              </w:rPr>
              <w:t>ë</w:t>
            </w:r>
            <w:r w:rsidRPr="0062716E">
              <w:rPr>
                <w:rFonts w:eastAsia="Times New Roman" w:cs="Times New Roman"/>
                <w:szCs w:val="16"/>
              </w:rPr>
              <w:t xml:space="preserve"> t</w:t>
            </w:r>
            <w:r w:rsidR="001A726D" w:rsidRPr="0062716E">
              <w:rPr>
                <w:rFonts w:eastAsia="Times New Roman" w:cs="Times New Roman"/>
                <w:szCs w:val="16"/>
              </w:rPr>
              <w:t>ë</w:t>
            </w:r>
            <w:r w:rsidRPr="0062716E">
              <w:rPr>
                <w:rFonts w:eastAsia="Times New Roman" w:cs="Times New Roman"/>
                <w:szCs w:val="16"/>
              </w:rPr>
              <w:t xml:space="preserve"> m</w:t>
            </w:r>
            <w:r w:rsidR="001A726D" w:rsidRPr="0062716E">
              <w:rPr>
                <w:rFonts w:eastAsia="Times New Roman" w:cs="Times New Roman"/>
                <w:szCs w:val="16"/>
              </w:rPr>
              <w:t>ë</w:t>
            </w:r>
            <w:r w:rsidRPr="0062716E">
              <w:rPr>
                <w:rFonts w:eastAsia="Times New Roman" w:cs="Times New Roman"/>
                <w:szCs w:val="16"/>
              </w:rPr>
              <w:t>poshtmet</w:t>
            </w:r>
            <w:r w:rsidR="00B10DF0" w:rsidRPr="0062716E">
              <w:rPr>
                <w:rFonts w:eastAsia="Times New Roman" w:cs="Times New Roman"/>
                <w:szCs w:val="16"/>
              </w:rPr>
              <w:t xml:space="preserve">: </w:t>
            </w:r>
          </w:p>
          <w:p w:rsidR="00646C73" w:rsidRPr="0062716E" w:rsidRDefault="00256535" w:rsidP="00165291">
            <w:pPr>
              <w:pStyle w:val="bul1"/>
              <w:rPr>
                <w:szCs w:val="20"/>
                <w:lang w:val="sq-AL"/>
              </w:rPr>
            </w:pPr>
            <w:r w:rsidRPr="0062716E">
              <w:rPr>
                <w:lang w:val="sq-AL"/>
              </w:rPr>
              <w:t>Analiza e komponent</w:t>
            </w:r>
            <w:r w:rsidR="001A726D" w:rsidRPr="0062716E">
              <w:rPr>
                <w:lang w:val="sq-AL"/>
              </w:rPr>
              <w:t>ë</w:t>
            </w:r>
            <w:r w:rsidRPr="0062716E">
              <w:rPr>
                <w:lang w:val="sq-AL"/>
              </w:rPr>
              <w:t>ve fizik</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sistemit kompjuterik</w:t>
            </w:r>
            <w:r w:rsidR="00B10DF0" w:rsidRPr="0062716E">
              <w:rPr>
                <w:lang w:val="sq-AL"/>
              </w:rPr>
              <w:t xml:space="preserve">. </w:t>
            </w:r>
            <w:r w:rsidRPr="0062716E">
              <w:rPr>
                <w:lang w:val="sq-AL"/>
              </w:rPr>
              <w:t>N</w:t>
            </w:r>
            <w:r w:rsidR="001A726D" w:rsidRPr="0062716E">
              <w:rPr>
                <w:lang w:val="sq-AL"/>
              </w:rPr>
              <w:t>ë</w:t>
            </w:r>
            <w:r w:rsidRPr="0062716E">
              <w:rPr>
                <w:lang w:val="sq-AL"/>
              </w:rPr>
              <w:t>se hetuesit sekuestrojn</w:t>
            </w:r>
            <w:r w:rsidR="001A726D" w:rsidRPr="0062716E">
              <w:rPr>
                <w:lang w:val="sq-AL"/>
              </w:rPr>
              <w:t>ë</w:t>
            </w:r>
            <w:r w:rsidRPr="0062716E">
              <w:rPr>
                <w:lang w:val="sq-AL"/>
              </w:rPr>
              <w:t xml:space="preserve"> pjes</w:t>
            </w:r>
            <w:r w:rsidR="001A726D" w:rsidRPr="0062716E">
              <w:rPr>
                <w:lang w:val="sq-AL"/>
              </w:rPr>
              <w:t>ë</w:t>
            </w:r>
            <w:r w:rsidRPr="0062716E">
              <w:rPr>
                <w:lang w:val="sq-AL"/>
              </w:rPr>
              <w:t>t fizike t</w:t>
            </w:r>
            <w:r w:rsidR="001A726D" w:rsidRPr="0062716E">
              <w:rPr>
                <w:lang w:val="sq-AL"/>
              </w:rPr>
              <w:t>ë</w:t>
            </w:r>
            <w:r w:rsidRPr="0062716E">
              <w:rPr>
                <w:lang w:val="sq-AL"/>
              </w:rPr>
              <w:t xml:space="preserve"> kompjuterit, m</w:t>
            </w:r>
            <w:r w:rsidR="001A726D" w:rsidRPr="0062716E">
              <w:rPr>
                <w:lang w:val="sq-AL"/>
              </w:rPr>
              <w:t>ë</w:t>
            </w:r>
            <w:r w:rsidRPr="0062716E">
              <w:rPr>
                <w:lang w:val="sq-AL"/>
              </w:rPr>
              <w:t xml:space="preserve"> pas ekspert</w:t>
            </w:r>
            <w:r w:rsidR="001A726D" w:rsidRPr="0062716E">
              <w:rPr>
                <w:lang w:val="sq-AL"/>
              </w:rPr>
              <w:t>ë</w:t>
            </w:r>
            <w:r w:rsidRPr="0062716E">
              <w:rPr>
                <w:lang w:val="sq-AL"/>
              </w:rPr>
              <w:t>t mund t’i analizojn</w:t>
            </w:r>
            <w:r w:rsidR="001A726D" w:rsidRPr="0062716E">
              <w:rPr>
                <w:lang w:val="sq-AL"/>
              </w:rPr>
              <w:t>ë</w:t>
            </w:r>
            <w:r w:rsidRPr="0062716E">
              <w:rPr>
                <w:lang w:val="sq-AL"/>
              </w:rPr>
              <w:t xml:space="preserve"> k</w:t>
            </w:r>
            <w:r w:rsidR="001A726D" w:rsidRPr="0062716E">
              <w:rPr>
                <w:lang w:val="sq-AL"/>
              </w:rPr>
              <w:t>ë</w:t>
            </w:r>
            <w:r w:rsidRPr="0062716E">
              <w:rPr>
                <w:lang w:val="sq-AL"/>
              </w:rPr>
              <w:t>to pjes</w:t>
            </w:r>
            <w:r w:rsidR="001A726D" w:rsidRPr="0062716E">
              <w:rPr>
                <w:lang w:val="sq-AL"/>
              </w:rPr>
              <w:t>ë</w:t>
            </w:r>
            <w:r w:rsidRPr="0062716E">
              <w:rPr>
                <w:lang w:val="sq-AL"/>
              </w:rPr>
              <w:t xml:space="preserve"> p</w:t>
            </w:r>
            <w:r w:rsidR="001A726D" w:rsidRPr="0062716E">
              <w:rPr>
                <w:lang w:val="sq-AL"/>
              </w:rPr>
              <w:t>ë</w:t>
            </w:r>
            <w:r w:rsidRPr="0062716E">
              <w:rPr>
                <w:lang w:val="sq-AL"/>
              </w:rPr>
              <w:t>r t</w:t>
            </w:r>
            <w:r w:rsidR="001A726D" w:rsidRPr="0062716E">
              <w:rPr>
                <w:lang w:val="sq-AL"/>
              </w:rPr>
              <w:t>ë</w:t>
            </w:r>
            <w:r w:rsidRPr="0062716E">
              <w:rPr>
                <w:lang w:val="sq-AL"/>
              </w:rPr>
              <w:t xml:space="preserve"> mbledhur informacion n</w:t>
            </w:r>
            <w:r w:rsidR="001A726D" w:rsidRPr="0062716E">
              <w:rPr>
                <w:lang w:val="sq-AL"/>
              </w:rPr>
              <w:t>ë</w:t>
            </w:r>
            <w:r w:rsidRPr="0062716E">
              <w:rPr>
                <w:lang w:val="sq-AL"/>
              </w:rPr>
              <w:t xml:space="preserve"> lidhje me sistemin. Nj</w:t>
            </w:r>
            <w:r w:rsidR="001A726D" w:rsidRPr="0062716E">
              <w:rPr>
                <w:lang w:val="sq-AL"/>
              </w:rPr>
              <w:t>ë</w:t>
            </w:r>
            <w:r w:rsidRPr="0062716E">
              <w:rPr>
                <w:lang w:val="sq-AL"/>
              </w:rPr>
              <w:t xml:space="preserve"> hetim i till</w:t>
            </w:r>
            <w:r w:rsidR="001A726D" w:rsidRPr="0062716E">
              <w:rPr>
                <w:lang w:val="sq-AL"/>
              </w:rPr>
              <w:t>ë</w:t>
            </w:r>
            <w:r w:rsidRPr="0062716E">
              <w:rPr>
                <w:lang w:val="sq-AL"/>
              </w:rPr>
              <w:t xml:space="preserve"> mund t</w:t>
            </w:r>
            <w:r w:rsidR="001A726D" w:rsidRPr="0062716E">
              <w:rPr>
                <w:lang w:val="sq-AL"/>
              </w:rPr>
              <w:t>ë</w:t>
            </w:r>
            <w:r w:rsidRPr="0062716E">
              <w:rPr>
                <w:lang w:val="sq-AL"/>
              </w:rPr>
              <w:t xml:space="preserve"> jet</w:t>
            </w:r>
            <w:r w:rsidR="001A726D" w:rsidRPr="0062716E">
              <w:rPr>
                <w:lang w:val="sq-AL"/>
              </w:rPr>
              <w:t>ë</w:t>
            </w:r>
            <w:r w:rsidRPr="0062716E">
              <w:rPr>
                <w:lang w:val="sq-AL"/>
              </w:rPr>
              <w:t xml:space="preserve"> i lidhur me t</w:t>
            </w:r>
            <w:r w:rsidR="001A726D" w:rsidRPr="0062716E">
              <w:rPr>
                <w:lang w:val="sq-AL"/>
              </w:rPr>
              <w:t>ë</w:t>
            </w:r>
            <w:r w:rsidRPr="0062716E">
              <w:rPr>
                <w:lang w:val="sq-AL"/>
              </w:rPr>
              <w:t xml:space="preserve"> provuarin n</w:t>
            </w:r>
            <w:r w:rsidR="001A726D" w:rsidRPr="0062716E">
              <w:rPr>
                <w:lang w:val="sq-AL"/>
              </w:rPr>
              <w:t>ë</w:t>
            </w:r>
            <w:r w:rsidRPr="0062716E">
              <w:rPr>
                <w:lang w:val="sq-AL"/>
              </w:rPr>
              <w:t>se nj</w:t>
            </w:r>
            <w:r w:rsidR="001A726D" w:rsidRPr="0062716E">
              <w:rPr>
                <w:lang w:val="sq-AL"/>
              </w:rPr>
              <w:t>ë</w:t>
            </w:r>
            <w:r w:rsidRPr="0062716E">
              <w:rPr>
                <w:lang w:val="sq-AL"/>
              </w:rPr>
              <w:t xml:space="preserve"> keqb</w:t>
            </w:r>
            <w:r w:rsidR="001A726D" w:rsidRPr="0062716E">
              <w:rPr>
                <w:lang w:val="sq-AL"/>
              </w:rPr>
              <w:t>ë</w:t>
            </w:r>
            <w:r w:rsidRPr="0062716E">
              <w:rPr>
                <w:lang w:val="sq-AL"/>
              </w:rPr>
              <w:t>r</w:t>
            </w:r>
            <w:r w:rsidR="001A726D" w:rsidRPr="0062716E">
              <w:rPr>
                <w:lang w:val="sq-AL"/>
              </w:rPr>
              <w:t>ë</w:t>
            </w:r>
            <w:r w:rsidRPr="0062716E">
              <w:rPr>
                <w:lang w:val="sq-AL"/>
              </w:rPr>
              <w:t xml:space="preserve">s </w:t>
            </w:r>
            <w:r w:rsidR="00646195" w:rsidRPr="0062716E">
              <w:rPr>
                <w:lang w:val="sq-AL"/>
              </w:rPr>
              <w:t>kishte mund</w:t>
            </w:r>
            <w:r w:rsidR="001A726D" w:rsidRPr="0062716E">
              <w:rPr>
                <w:lang w:val="sq-AL"/>
              </w:rPr>
              <w:t>ë</w:t>
            </w:r>
            <w:r w:rsidR="00646195" w:rsidRPr="0062716E">
              <w:rPr>
                <w:lang w:val="sq-AL"/>
              </w:rPr>
              <w:t>sin</w:t>
            </w:r>
            <w:r w:rsidR="001A726D" w:rsidRPr="0062716E">
              <w:rPr>
                <w:lang w:val="sq-AL"/>
              </w:rPr>
              <w:t>ë</w:t>
            </w:r>
            <w:r w:rsidR="00646195" w:rsidRPr="0062716E">
              <w:rPr>
                <w:lang w:val="sq-AL"/>
              </w:rPr>
              <w:t xml:space="preserve"> t</w:t>
            </w:r>
            <w:r w:rsidR="001A726D" w:rsidRPr="0062716E">
              <w:rPr>
                <w:lang w:val="sq-AL"/>
              </w:rPr>
              <w:t>ë</w:t>
            </w:r>
            <w:r w:rsidR="00646195" w:rsidRPr="0062716E">
              <w:rPr>
                <w:lang w:val="sq-AL"/>
              </w:rPr>
              <w:t xml:space="preserve"> lidhte sistemin kompjuterik n</w:t>
            </w:r>
            <w:r w:rsidR="001A726D" w:rsidRPr="0062716E">
              <w:rPr>
                <w:lang w:val="sq-AL"/>
              </w:rPr>
              <w:t>ë</w:t>
            </w:r>
            <w:r w:rsidR="00646195" w:rsidRPr="0062716E">
              <w:rPr>
                <w:lang w:val="sq-AL"/>
              </w:rPr>
              <w:t xml:space="preserve"> Internet</w:t>
            </w:r>
            <w:r w:rsidR="00B10DF0" w:rsidRPr="0062716E">
              <w:rPr>
                <w:lang w:val="sq-AL"/>
              </w:rPr>
              <w:t xml:space="preserve">. </w:t>
            </w:r>
            <w:r w:rsidR="00646195" w:rsidRPr="0062716E">
              <w:rPr>
                <w:lang w:val="sq-AL"/>
              </w:rPr>
              <w:t>Analiza e komponent</w:t>
            </w:r>
            <w:r w:rsidR="001A726D" w:rsidRPr="0062716E">
              <w:rPr>
                <w:lang w:val="sq-AL"/>
              </w:rPr>
              <w:t>ë</w:t>
            </w:r>
            <w:r w:rsidR="00646195" w:rsidRPr="0062716E">
              <w:rPr>
                <w:lang w:val="sq-AL"/>
              </w:rPr>
              <w:t>ve fizik</w:t>
            </w:r>
            <w:r w:rsidR="001A726D" w:rsidRPr="0062716E">
              <w:rPr>
                <w:lang w:val="sq-AL"/>
              </w:rPr>
              <w:t>ë</w:t>
            </w:r>
            <w:r w:rsidR="00646195" w:rsidRPr="0062716E">
              <w:rPr>
                <w:lang w:val="sq-AL"/>
              </w:rPr>
              <w:t xml:space="preserve"> mund t</w:t>
            </w:r>
            <w:r w:rsidR="001A726D" w:rsidRPr="0062716E">
              <w:rPr>
                <w:lang w:val="sq-AL"/>
              </w:rPr>
              <w:t>ë</w:t>
            </w:r>
            <w:r w:rsidR="00646195" w:rsidRPr="0062716E">
              <w:rPr>
                <w:lang w:val="sq-AL"/>
              </w:rPr>
              <w:t xml:space="preserve"> ket</w:t>
            </w:r>
            <w:r w:rsidR="001A726D" w:rsidRPr="0062716E">
              <w:rPr>
                <w:lang w:val="sq-AL"/>
              </w:rPr>
              <w:t>ë</w:t>
            </w:r>
            <w:r w:rsidR="00646195" w:rsidRPr="0062716E">
              <w:rPr>
                <w:lang w:val="sq-AL"/>
              </w:rPr>
              <w:t xml:space="preserve"> lidhje n</w:t>
            </w:r>
            <w:r w:rsidR="001A726D" w:rsidRPr="0062716E">
              <w:rPr>
                <w:lang w:val="sq-AL"/>
              </w:rPr>
              <w:t>ë</w:t>
            </w:r>
            <w:r w:rsidR="00646195" w:rsidRPr="0062716E">
              <w:rPr>
                <w:lang w:val="sq-AL"/>
              </w:rPr>
              <w:t>se – p</w:t>
            </w:r>
            <w:r w:rsidR="001A726D" w:rsidRPr="0062716E">
              <w:rPr>
                <w:lang w:val="sq-AL"/>
              </w:rPr>
              <w:t>ë</w:t>
            </w:r>
            <w:r w:rsidR="00646195" w:rsidRPr="0062716E">
              <w:rPr>
                <w:lang w:val="sq-AL"/>
              </w:rPr>
              <w:t>r shkak t</w:t>
            </w:r>
            <w:r w:rsidR="001A726D" w:rsidRPr="0062716E">
              <w:rPr>
                <w:lang w:val="sq-AL"/>
              </w:rPr>
              <w:t>ë</w:t>
            </w:r>
            <w:r w:rsidR="00646195" w:rsidRPr="0062716E">
              <w:rPr>
                <w:lang w:val="sq-AL"/>
              </w:rPr>
              <w:t xml:space="preserve"> transferimit t</w:t>
            </w:r>
            <w:r w:rsidR="001A726D" w:rsidRPr="0062716E">
              <w:rPr>
                <w:lang w:val="sq-AL"/>
              </w:rPr>
              <w:t>ë</w:t>
            </w:r>
            <w:r w:rsidR="00646195" w:rsidRPr="0062716E">
              <w:rPr>
                <w:lang w:val="sq-AL"/>
              </w:rPr>
              <w:t xml:space="preserve"> informacionit t</w:t>
            </w:r>
            <w:r w:rsidR="001A726D" w:rsidRPr="0062716E">
              <w:rPr>
                <w:lang w:val="sq-AL"/>
              </w:rPr>
              <w:t>ë</w:t>
            </w:r>
            <w:r w:rsidR="00646195" w:rsidRPr="0062716E">
              <w:rPr>
                <w:lang w:val="sq-AL"/>
              </w:rPr>
              <w:t xml:space="preserve"> sistemit gjat</w:t>
            </w:r>
            <w:r w:rsidR="001A726D" w:rsidRPr="0062716E">
              <w:rPr>
                <w:lang w:val="sq-AL"/>
              </w:rPr>
              <w:t>ë</w:t>
            </w:r>
            <w:r w:rsidR="00646195" w:rsidRPr="0062716E">
              <w:rPr>
                <w:lang w:val="sq-AL"/>
              </w:rPr>
              <w:t xml:space="preserve"> nj</w:t>
            </w:r>
            <w:r w:rsidR="001A726D" w:rsidRPr="0062716E">
              <w:rPr>
                <w:lang w:val="sq-AL"/>
              </w:rPr>
              <w:t>ë</w:t>
            </w:r>
            <w:r w:rsidR="00646195" w:rsidRPr="0062716E">
              <w:rPr>
                <w:lang w:val="sq-AL"/>
              </w:rPr>
              <w:t xml:space="preserve"> procesi </w:t>
            </w:r>
            <w:r w:rsidR="007033D8" w:rsidRPr="0062716E">
              <w:rPr>
                <w:lang w:val="sq-AL"/>
              </w:rPr>
              <w:t>regjistrimi</w:t>
            </w:r>
            <w:r w:rsidR="00646195" w:rsidRPr="0062716E">
              <w:rPr>
                <w:lang w:val="sq-AL"/>
              </w:rPr>
              <w:t xml:space="preserve"> – m</w:t>
            </w:r>
            <w:r w:rsidR="001A726D" w:rsidRPr="0062716E">
              <w:rPr>
                <w:lang w:val="sq-AL"/>
              </w:rPr>
              <w:t>ë</w:t>
            </w:r>
            <w:r w:rsidR="00646195" w:rsidRPr="0062716E">
              <w:rPr>
                <w:lang w:val="sq-AL"/>
              </w:rPr>
              <w:t>sohet se i dyshuari p</w:t>
            </w:r>
            <w:r w:rsidR="001A726D" w:rsidRPr="0062716E">
              <w:rPr>
                <w:lang w:val="sq-AL"/>
              </w:rPr>
              <w:t>ë</w:t>
            </w:r>
            <w:r w:rsidR="00646195" w:rsidRPr="0062716E">
              <w:rPr>
                <w:lang w:val="sq-AL"/>
              </w:rPr>
              <w:t>rdori nj</w:t>
            </w:r>
            <w:r w:rsidR="001A726D" w:rsidRPr="0062716E">
              <w:rPr>
                <w:lang w:val="sq-AL"/>
              </w:rPr>
              <w:t>ë</w:t>
            </w:r>
            <w:r w:rsidR="00646195" w:rsidRPr="0062716E">
              <w:rPr>
                <w:lang w:val="sq-AL"/>
              </w:rPr>
              <w:t xml:space="preserve"> konfigurim specifik t</w:t>
            </w:r>
            <w:r w:rsidR="001A726D" w:rsidRPr="0062716E">
              <w:rPr>
                <w:lang w:val="sq-AL"/>
              </w:rPr>
              <w:t>ë</w:t>
            </w:r>
            <w:r w:rsidR="00646195" w:rsidRPr="0062716E">
              <w:rPr>
                <w:lang w:val="sq-AL"/>
              </w:rPr>
              <w:t xml:space="preserve"> pjes</w:t>
            </w:r>
            <w:r w:rsidR="001A726D" w:rsidRPr="0062716E">
              <w:rPr>
                <w:lang w:val="sq-AL"/>
              </w:rPr>
              <w:t>ë</w:t>
            </w:r>
            <w:r w:rsidR="00646195" w:rsidRPr="0062716E">
              <w:rPr>
                <w:lang w:val="sq-AL"/>
              </w:rPr>
              <w:t>ve fizike t</w:t>
            </w:r>
            <w:r w:rsidR="001A726D" w:rsidRPr="0062716E">
              <w:rPr>
                <w:lang w:val="sq-AL"/>
              </w:rPr>
              <w:t>ë</w:t>
            </w:r>
            <w:r w:rsidR="00646195" w:rsidRPr="0062716E">
              <w:rPr>
                <w:lang w:val="sq-AL"/>
              </w:rPr>
              <w:t xml:space="preserve"> kompjuterit</w:t>
            </w:r>
            <w:r w:rsidR="00B10DF0" w:rsidRPr="0062716E">
              <w:rPr>
                <w:lang w:val="sq-AL"/>
              </w:rPr>
              <w:t xml:space="preserve">. </w:t>
            </w:r>
          </w:p>
          <w:p w:rsidR="00646C73" w:rsidRPr="0062716E" w:rsidRDefault="00646195" w:rsidP="00165291">
            <w:pPr>
              <w:pStyle w:val="bul1"/>
              <w:rPr>
                <w:szCs w:val="20"/>
                <w:lang w:val="sq-AL"/>
              </w:rPr>
            </w:pPr>
            <w:r w:rsidRPr="0062716E">
              <w:rPr>
                <w:lang w:val="sq-AL"/>
              </w:rPr>
              <w:t>Analiza e funksionimit t</w:t>
            </w:r>
            <w:r w:rsidR="001A726D" w:rsidRPr="0062716E">
              <w:rPr>
                <w:lang w:val="sq-AL"/>
              </w:rPr>
              <w:t>ë</w:t>
            </w:r>
            <w:r w:rsidRPr="0062716E">
              <w:rPr>
                <w:lang w:val="sq-AL"/>
              </w:rPr>
              <w:t xml:space="preserve"> programeve kompjuterike. P</w:t>
            </w:r>
            <w:r w:rsidR="001A726D" w:rsidRPr="0062716E">
              <w:rPr>
                <w:lang w:val="sq-AL"/>
              </w:rPr>
              <w:t>ë</w:t>
            </w:r>
            <w:r w:rsidRPr="0062716E">
              <w:rPr>
                <w:lang w:val="sq-AL"/>
              </w:rPr>
              <w:t>rveç pjes</w:t>
            </w:r>
            <w:r w:rsidR="001A726D" w:rsidRPr="0062716E">
              <w:rPr>
                <w:lang w:val="sq-AL"/>
              </w:rPr>
              <w:t>ë</w:t>
            </w:r>
            <w:r w:rsidRPr="0062716E">
              <w:rPr>
                <w:lang w:val="sq-AL"/>
              </w:rPr>
              <w:t>ve fizike, programet kompjuterike luajn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rol t</w:t>
            </w:r>
            <w:r w:rsidR="001A726D" w:rsidRPr="0062716E">
              <w:rPr>
                <w:lang w:val="sq-AL"/>
              </w:rPr>
              <w:t>ë</w:t>
            </w:r>
            <w:r w:rsidRPr="0062716E">
              <w:rPr>
                <w:lang w:val="sq-AL"/>
              </w:rPr>
              <w:t xml:space="preserve"> r</w:t>
            </w:r>
            <w:r w:rsidR="001A726D" w:rsidRPr="0062716E">
              <w:rPr>
                <w:lang w:val="sq-AL"/>
              </w:rPr>
              <w:t>ë</w:t>
            </w:r>
            <w:r w:rsidRPr="0062716E">
              <w:rPr>
                <w:lang w:val="sq-AL"/>
              </w:rPr>
              <w:t>nd</w:t>
            </w:r>
            <w:r w:rsidR="001A726D" w:rsidRPr="0062716E">
              <w:rPr>
                <w:lang w:val="sq-AL"/>
              </w:rPr>
              <w:t>ë</w:t>
            </w:r>
            <w:r w:rsidRPr="0062716E">
              <w:rPr>
                <w:lang w:val="sq-AL"/>
              </w:rPr>
              <w:t>sish</w:t>
            </w:r>
            <w:r w:rsidR="001A726D" w:rsidRPr="0062716E">
              <w:rPr>
                <w:lang w:val="sq-AL"/>
              </w:rPr>
              <w:t>ë</w:t>
            </w:r>
            <w:r w:rsidRPr="0062716E">
              <w:rPr>
                <w:lang w:val="sq-AL"/>
              </w:rPr>
              <w:t>m n</w:t>
            </w:r>
            <w:r w:rsidR="001A726D" w:rsidRPr="0062716E">
              <w:rPr>
                <w:lang w:val="sq-AL"/>
              </w:rPr>
              <w:t>ë</w:t>
            </w:r>
            <w:r w:rsidRPr="0062716E">
              <w:rPr>
                <w:lang w:val="sq-AL"/>
              </w:rPr>
              <w:t xml:space="preserve"> funksionimin e nj</w:t>
            </w:r>
            <w:r w:rsidR="001A726D" w:rsidRPr="0062716E">
              <w:rPr>
                <w:lang w:val="sq-AL"/>
              </w:rPr>
              <w:t>ë</w:t>
            </w:r>
            <w:r w:rsidRPr="0062716E">
              <w:rPr>
                <w:lang w:val="sq-AL"/>
              </w:rPr>
              <w:t xml:space="preserve"> sistemi kompjuterik. Ekspert</w:t>
            </w:r>
            <w:r w:rsidR="001A726D" w:rsidRPr="0062716E">
              <w:rPr>
                <w:lang w:val="sq-AL"/>
              </w:rPr>
              <w:t>ë</w:t>
            </w:r>
            <w:r w:rsidRPr="0062716E">
              <w:rPr>
                <w:lang w:val="sq-AL"/>
              </w:rPr>
              <w:t>t e kriminalistik</w:t>
            </w:r>
            <w:r w:rsidR="001A726D" w:rsidRPr="0062716E">
              <w:rPr>
                <w:lang w:val="sq-AL"/>
              </w:rPr>
              <w:t>ë</w:t>
            </w:r>
            <w:r w:rsidRPr="0062716E">
              <w:rPr>
                <w:lang w:val="sq-AL"/>
              </w:rPr>
              <w:t>s dixhitale mund t</w:t>
            </w:r>
            <w:r w:rsidR="001A726D" w:rsidRPr="0062716E">
              <w:rPr>
                <w:lang w:val="sq-AL"/>
              </w:rPr>
              <w:t>ë</w:t>
            </w:r>
            <w:r w:rsidRPr="0062716E">
              <w:rPr>
                <w:lang w:val="sq-AL"/>
              </w:rPr>
              <w:t xml:space="preserve"> p</w:t>
            </w:r>
            <w:r w:rsidR="001A726D" w:rsidRPr="0062716E">
              <w:rPr>
                <w:lang w:val="sq-AL"/>
              </w:rPr>
              <w:t>ë</w:t>
            </w:r>
            <w:r w:rsidRPr="0062716E">
              <w:rPr>
                <w:lang w:val="sq-AL"/>
              </w:rPr>
              <w:t>rcaktojn</w:t>
            </w:r>
            <w:r w:rsidR="001A726D" w:rsidRPr="0062716E">
              <w:rPr>
                <w:lang w:val="sq-AL"/>
              </w:rPr>
              <w:t>ë</w:t>
            </w:r>
            <w:r w:rsidRPr="0062716E">
              <w:rPr>
                <w:lang w:val="sq-AL"/>
              </w:rPr>
              <w:t xml:space="preserve"> funksionet e nj</w:t>
            </w:r>
            <w:r w:rsidR="001A726D" w:rsidRPr="0062716E">
              <w:rPr>
                <w:lang w:val="sq-AL"/>
              </w:rPr>
              <w:t>ë</w:t>
            </w:r>
            <w:r w:rsidRPr="0062716E">
              <w:rPr>
                <w:lang w:val="sq-AL"/>
              </w:rPr>
              <w:t xml:space="preserve"> virusi ose nj</w:t>
            </w:r>
            <w:r w:rsidR="001A726D" w:rsidRPr="0062716E">
              <w:rPr>
                <w:lang w:val="sq-AL"/>
              </w:rPr>
              <w:t>ë</w:t>
            </w:r>
            <w:r w:rsidRPr="0062716E">
              <w:rPr>
                <w:lang w:val="sq-AL"/>
              </w:rPr>
              <w:t xml:space="preserve"> forme tjet</w:t>
            </w:r>
            <w:r w:rsidR="001A726D" w:rsidRPr="0062716E">
              <w:rPr>
                <w:lang w:val="sq-AL"/>
              </w:rPr>
              <w:t>ë</w:t>
            </w:r>
            <w:r w:rsidRPr="0062716E">
              <w:rPr>
                <w:lang w:val="sq-AL"/>
              </w:rPr>
              <w:t>r t</w:t>
            </w:r>
            <w:r w:rsidR="001A726D" w:rsidRPr="0062716E">
              <w:rPr>
                <w:lang w:val="sq-AL"/>
              </w:rPr>
              <w:t>ë</w:t>
            </w:r>
            <w:r w:rsidRPr="0062716E">
              <w:rPr>
                <w:lang w:val="sq-AL"/>
              </w:rPr>
              <w:t xml:space="preserve"> programeve t</w:t>
            </w:r>
            <w:r w:rsidR="001A726D" w:rsidRPr="0062716E">
              <w:rPr>
                <w:lang w:val="sq-AL"/>
              </w:rPr>
              <w:t>ë</w:t>
            </w:r>
            <w:r w:rsidRPr="0062716E">
              <w:rPr>
                <w:lang w:val="sq-AL"/>
              </w:rPr>
              <w:t xml:space="preserve"> d</w:t>
            </w:r>
            <w:r w:rsidR="001A726D" w:rsidRPr="0062716E">
              <w:rPr>
                <w:lang w:val="sq-AL"/>
              </w:rPr>
              <w:t>ë</w:t>
            </w:r>
            <w:r w:rsidRPr="0062716E">
              <w:rPr>
                <w:lang w:val="sq-AL"/>
              </w:rPr>
              <w:t>mshme kompjuterike. Krahas k</w:t>
            </w:r>
            <w:r w:rsidR="001A726D" w:rsidRPr="0062716E">
              <w:rPr>
                <w:lang w:val="sq-AL"/>
              </w:rPr>
              <w:t>ë</w:t>
            </w:r>
            <w:r w:rsidRPr="0062716E">
              <w:rPr>
                <w:lang w:val="sq-AL"/>
              </w:rPr>
              <w:t>saj, ata mund t</w:t>
            </w:r>
            <w:r w:rsidR="001A726D" w:rsidRPr="0062716E">
              <w:rPr>
                <w:lang w:val="sq-AL"/>
              </w:rPr>
              <w:t>ë</w:t>
            </w:r>
            <w:r w:rsidRPr="0062716E">
              <w:rPr>
                <w:lang w:val="sq-AL"/>
              </w:rPr>
              <w:t xml:space="preserve"> rind</w:t>
            </w:r>
            <w:r w:rsidR="001A726D" w:rsidRPr="0062716E">
              <w:rPr>
                <w:lang w:val="sq-AL"/>
              </w:rPr>
              <w:t>ë</w:t>
            </w:r>
            <w:r w:rsidRPr="0062716E">
              <w:rPr>
                <w:lang w:val="sq-AL"/>
              </w:rPr>
              <w:t>rtojn</w:t>
            </w:r>
            <w:r w:rsidR="001A726D" w:rsidRPr="0062716E">
              <w:rPr>
                <w:lang w:val="sq-AL"/>
              </w:rPr>
              <w:t>ë</w:t>
            </w:r>
            <w:r w:rsidRPr="0062716E">
              <w:rPr>
                <w:lang w:val="sq-AL"/>
              </w:rPr>
              <w:t xml:space="preserve"> proceset e funksionimit t</w:t>
            </w:r>
            <w:r w:rsidR="001A726D" w:rsidRPr="0062716E">
              <w:rPr>
                <w:lang w:val="sq-AL"/>
              </w:rPr>
              <w:t>ë</w:t>
            </w:r>
            <w:r w:rsidRPr="0062716E">
              <w:rPr>
                <w:lang w:val="sq-AL"/>
              </w:rPr>
              <w:t xml:space="preserve"> programeve. M</w:t>
            </w:r>
            <w:r w:rsidR="001A726D" w:rsidRPr="0062716E">
              <w:rPr>
                <w:lang w:val="sq-AL"/>
              </w:rPr>
              <w:t>ë</w:t>
            </w:r>
            <w:r w:rsidRPr="0062716E">
              <w:rPr>
                <w:lang w:val="sq-AL"/>
              </w:rPr>
              <w:t xml:space="preserve"> tej, analiza e programeve kompjuterike mund t</w:t>
            </w:r>
            <w:r w:rsidR="001A726D" w:rsidRPr="0062716E">
              <w:rPr>
                <w:lang w:val="sq-AL"/>
              </w:rPr>
              <w:t>ë</w:t>
            </w:r>
            <w:r w:rsidRPr="0062716E">
              <w:rPr>
                <w:lang w:val="sq-AL"/>
              </w:rPr>
              <w:t xml:space="preserve"> jet</w:t>
            </w:r>
            <w:r w:rsidR="001A726D" w:rsidRPr="0062716E">
              <w:rPr>
                <w:lang w:val="sq-AL"/>
              </w:rPr>
              <w:t>ë</w:t>
            </w:r>
            <w:r w:rsidRPr="0062716E">
              <w:rPr>
                <w:lang w:val="sq-AL"/>
              </w:rPr>
              <w:t xml:space="preserve"> me r</w:t>
            </w:r>
            <w:r w:rsidR="001A726D" w:rsidRPr="0062716E">
              <w:rPr>
                <w:lang w:val="sq-AL"/>
              </w:rPr>
              <w:t>ë</w:t>
            </w:r>
            <w:r w:rsidRPr="0062716E">
              <w:rPr>
                <w:lang w:val="sq-AL"/>
              </w:rPr>
              <w:t>nd</w:t>
            </w:r>
            <w:r w:rsidR="001A726D" w:rsidRPr="0062716E">
              <w:rPr>
                <w:lang w:val="sq-AL"/>
              </w:rPr>
              <w:t>ë</w:t>
            </w:r>
            <w:r w:rsidRPr="0062716E">
              <w:rPr>
                <w:lang w:val="sq-AL"/>
              </w:rPr>
              <w:t>si p</w:t>
            </w:r>
            <w:r w:rsidR="001A726D" w:rsidRPr="0062716E">
              <w:rPr>
                <w:lang w:val="sq-AL"/>
              </w:rPr>
              <w:t>ë</w:t>
            </w:r>
            <w:r w:rsidRPr="0062716E">
              <w:rPr>
                <w:lang w:val="sq-AL"/>
              </w:rPr>
              <w:t>r p</w:t>
            </w:r>
            <w:r w:rsidR="001A726D" w:rsidRPr="0062716E">
              <w:rPr>
                <w:lang w:val="sq-AL"/>
              </w:rPr>
              <w:t>ë</w:t>
            </w:r>
            <w:r w:rsidRPr="0062716E">
              <w:rPr>
                <w:lang w:val="sq-AL"/>
              </w:rPr>
              <w:t>rcaktimin n</w:t>
            </w:r>
            <w:r w:rsidR="001A726D" w:rsidRPr="0062716E">
              <w:rPr>
                <w:lang w:val="sq-AL"/>
              </w:rPr>
              <w:t>ë</w:t>
            </w:r>
            <w:r w:rsidRPr="0062716E">
              <w:rPr>
                <w:lang w:val="sq-AL"/>
              </w:rPr>
              <w:t>se jan</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kriminalizuara prodhimi ose shitja e programeve q</w:t>
            </w:r>
            <w:r w:rsidR="001A726D" w:rsidRPr="0062716E">
              <w:rPr>
                <w:lang w:val="sq-AL"/>
              </w:rPr>
              <w:t>ë</w:t>
            </w:r>
            <w:r w:rsidRPr="0062716E">
              <w:rPr>
                <w:lang w:val="sq-AL"/>
              </w:rPr>
              <w:t xml:space="preserve"> mund t</w:t>
            </w:r>
            <w:r w:rsidR="001A726D" w:rsidRPr="0062716E">
              <w:rPr>
                <w:lang w:val="sq-AL"/>
              </w:rPr>
              <w:t>ë</w:t>
            </w:r>
            <w:r w:rsidRPr="0062716E">
              <w:rPr>
                <w:lang w:val="sq-AL"/>
              </w:rPr>
              <w:t xml:space="preserve"> p</w:t>
            </w:r>
            <w:r w:rsidR="001A726D" w:rsidRPr="0062716E">
              <w:rPr>
                <w:lang w:val="sq-AL"/>
              </w:rPr>
              <w:t>ë</w:t>
            </w:r>
            <w:r w:rsidRPr="0062716E">
              <w:rPr>
                <w:lang w:val="sq-AL"/>
              </w:rPr>
              <w:t>rdoren n</w:t>
            </w:r>
            <w:r w:rsidR="001A726D" w:rsidRPr="0062716E">
              <w:rPr>
                <w:lang w:val="sq-AL"/>
              </w:rPr>
              <w:t>ë</w:t>
            </w:r>
            <w:r w:rsidRPr="0062716E">
              <w:rPr>
                <w:lang w:val="sq-AL"/>
              </w:rPr>
              <w:t xml:space="preserve"> m</w:t>
            </w:r>
            <w:r w:rsidR="001A726D" w:rsidRPr="0062716E">
              <w:rPr>
                <w:lang w:val="sq-AL"/>
              </w:rPr>
              <w:t>ë</w:t>
            </w:r>
            <w:r w:rsidRPr="0062716E">
              <w:rPr>
                <w:lang w:val="sq-AL"/>
              </w:rPr>
              <w:t>nyr</w:t>
            </w:r>
            <w:r w:rsidR="001A726D" w:rsidRPr="0062716E">
              <w:rPr>
                <w:lang w:val="sq-AL"/>
              </w:rPr>
              <w:t>ë</w:t>
            </w:r>
            <w:r w:rsidRPr="0062716E">
              <w:rPr>
                <w:lang w:val="sq-AL"/>
              </w:rPr>
              <w:t xml:space="preserve"> legjitime si dhe p</w:t>
            </w:r>
            <w:r w:rsidR="001A726D" w:rsidRPr="0062716E">
              <w:rPr>
                <w:lang w:val="sq-AL"/>
              </w:rPr>
              <w:t>ë</w:t>
            </w:r>
            <w:r w:rsidRPr="0062716E">
              <w:rPr>
                <w:lang w:val="sq-AL"/>
              </w:rPr>
              <w:t>r q</w:t>
            </w:r>
            <w:r w:rsidR="001A726D" w:rsidRPr="0062716E">
              <w:rPr>
                <w:lang w:val="sq-AL"/>
              </w:rPr>
              <w:t>ë</w:t>
            </w:r>
            <w:r w:rsidRPr="0062716E">
              <w:rPr>
                <w:lang w:val="sq-AL"/>
              </w:rPr>
              <w:t>llime t</w:t>
            </w:r>
            <w:r w:rsidR="001A726D" w:rsidRPr="0062716E">
              <w:rPr>
                <w:lang w:val="sq-AL"/>
              </w:rPr>
              <w:t>ë</w:t>
            </w:r>
            <w:r w:rsidRPr="0062716E">
              <w:rPr>
                <w:lang w:val="sq-AL"/>
              </w:rPr>
              <w:t xml:space="preserve"> paligjshme (p</w:t>
            </w:r>
            <w:r w:rsidR="001A726D" w:rsidRPr="0062716E">
              <w:rPr>
                <w:lang w:val="sq-AL"/>
              </w:rPr>
              <w:t>ë</w:t>
            </w:r>
            <w:r w:rsidRPr="0062716E">
              <w:rPr>
                <w:lang w:val="sq-AL"/>
              </w:rPr>
              <w:t>rdorim i dyfisht</w:t>
            </w:r>
            <w:r w:rsidR="001A726D" w:rsidRPr="0062716E">
              <w:rPr>
                <w:lang w:val="sq-AL"/>
              </w:rPr>
              <w:t>ë</w:t>
            </w:r>
            <w:r w:rsidRPr="0062716E">
              <w:rPr>
                <w:lang w:val="sq-AL"/>
              </w:rPr>
              <w:t>)</w:t>
            </w:r>
            <w:r w:rsidR="00B10DF0" w:rsidRPr="0062716E">
              <w:rPr>
                <w:lang w:val="sq-AL"/>
              </w:rPr>
              <w:t>.</w:t>
            </w:r>
          </w:p>
          <w:p w:rsidR="00646C73" w:rsidRPr="0062716E" w:rsidRDefault="00B10DF0" w:rsidP="00165291">
            <w:pPr>
              <w:pStyle w:val="bul1"/>
              <w:rPr>
                <w:szCs w:val="20"/>
                <w:lang w:val="sq-AL"/>
              </w:rPr>
            </w:pPr>
            <w:r w:rsidRPr="0062716E">
              <w:rPr>
                <w:lang w:val="sq-AL"/>
              </w:rPr>
              <w:t>Anali</w:t>
            </w:r>
            <w:r w:rsidR="00514E7B" w:rsidRPr="0062716E">
              <w:rPr>
                <w:lang w:val="sq-AL"/>
              </w:rPr>
              <w:t>za e programit kompjuterik t</w:t>
            </w:r>
            <w:r w:rsidR="001A726D" w:rsidRPr="0062716E">
              <w:rPr>
                <w:lang w:val="sq-AL"/>
              </w:rPr>
              <w:t>ë</w:t>
            </w:r>
            <w:r w:rsidR="00514E7B" w:rsidRPr="0062716E">
              <w:rPr>
                <w:lang w:val="sq-AL"/>
              </w:rPr>
              <w:t xml:space="preserve"> instaluar n</w:t>
            </w:r>
            <w:r w:rsidR="001A726D" w:rsidRPr="0062716E">
              <w:rPr>
                <w:lang w:val="sq-AL"/>
              </w:rPr>
              <w:t>ë</w:t>
            </w:r>
            <w:r w:rsidR="00514E7B" w:rsidRPr="0062716E">
              <w:rPr>
                <w:lang w:val="sq-AL"/>
              </w:rPr>
              <w:t xml:space="preserve"> sistemin kompjuterik t</w:t>
            </w:r>
            <w:r w:rsidR="001A726D" w:rsidRPr="0062716E">
              <w:rPr>
                <w:lang w:val="sq-AL"/>
              </w:rPr>
              <w:t>ë</w:t>
            </w:r>
            <w:r w:rsidR="00514E7B" w:rsidRPr="0062716E">
              <w:rPr>
                <w:lang w:val="sq-AL"/>
              </w:rPr>
              <w:t xml:space="preserve"> t</w:t>
            </w:r>
            <w:r w:rsidR="001A726D" w:rsidRPr="0062716E">
              <w:rPr>
                <w:lang w:val="sq-AL"/>
              </w:rPr>
              <w:t>ë</w:t>
            </w:r>
            <w:r w:rsidR="00514E7B" w:rsidRPr="0062716E">
              <w:rPr>
                <w:lang w:val="sq-AL"/>
              </w:rPr>
              <w:t xml:space="preserve"> dyshuarit. </w:t>
            </w:r>
            <w:r w:rsidR="003904F2" w:rsidRPr="0062716E">
              <w:rPr>
                <w:lang w:val="sq-AL"/>
              </w:rPr>
              <w:t>Analiza e programit t</w:t>
            </w:r>
            <w:r w:rsidR="001A726D" w:rsidRPr="0062716E">
              <w:rPr>
                <w:lang w:val="sq-AL"/>
              </w:rPr>
              <w:t>ë</w:t>
            </w:r>
            <w:r w:rsidR="003904F2" w:rsidRPr="0062716E">
              <w:rPr>
                <w:lang w:val="sq-AL"/>
              </w:rPr>
              <w:t xml:space="preserve"> instaluar n</w:t>
            </w:r>
            <w:r w:rsidR="001A726D" w:rsidRPr="0062716E">
              <w:rPr>
                <w:lang w:val="sq-AL"/>
              </w:rPr>
              <w:t>ë</w:t>
            </w:r>
            <w:r w:rsidR="003904F2" w:rsidRPr="0062716E">
              <w:rPr>
                <w:lang w:val="sq-AL"/>
              </w:rPr>
              <w:t xml:space="preserve"> sistemin kompjuterik mund t’ju jap</w:t>
            </w:r>
            <w:r w:rsidR="001A726D" w:rsidRPr="0062716E">
              <w:rPr>
                <w:lang w:val="sq-AL"/>
              </w:rPr>
              <w:t>ë</w:t>
            </w:r>
            <w:r w:rsidR="003904F2" w:rsidRPr="0062716E">
              <w:rPr>
                <w:lang w:val="sq-AL"/>
              </w:rPr>
              <w:t xml:space="preserve"> hetuesve informacion t</w:t>
            </w:r>
            <w:r w:rsidR="001A726D" w:rsidRPr="0062716E">
              <w:rPr>
                <w:lang w:val="sq-AL"/>
              </w:rPr>
              <w:t>ë</w:t>
            </w:r>
            <w:r w:rsidR="003904F2" w:rsidRPr="0062716E">
              <w:rPr>
                <w:lang w:val="sq-AL"/>
              </w:rPr>
              <w:t xml:space="preserve"> vlefsh</w:t>
            </w:r>
            <w:r w:rsidR="001A726D" w:rsidRPr="0062716E">
              <w:rPr>
                <w:lang w:val="sq-AL"/>
              </w:rPr>
              <w:t>ë</w:t>
            </w:r>
            <w:r w:rsidR="003904F2" w:rsidRPr="0062716E">
              <w:rPr>
                <w:lang w:val="sq-AL"/>
              </w:rPr>
              <w:t>m p</w:t>
            </w:r>
            <w:r w:rsidR="001A726D" w:rsidRPr="0062716E">
              <w:rPr>
                <w:lang w:val="sq-AL"/>
              </w:rPr>
              <w:t>ë</w:t>
            </w:r>
            <w:r w:rsidR="003904F2" w:rsidRPr="0062716E">
              <w:rPr>
                <w:lang w:val="sq-AL"/>
              </w:rPr>
              <w:t>r hetim t</w:t>
            </w:r>
            <w:r w:rsidR="001A726D" w:rsidRPr="0062716E">
              <w:rPr>
                <w:lang w:val="sq-AL"/>
              </w:rPr>
              <w:t>ë</w:t>
            </w:r>
            <w:r w:rsidR="003904F2" w:rsidRPr="0062716E">
              <w:rPr>
                <w:lang w:val="sq-AL"/>
              </w:rPr>
              <w:t xml:space="preserve"> m</w:t>
            </w:r>
            <w:r w:rsidR="001A726D" w:rsidRPr="0062716E">
              <w:rPr>
                <w:lang w:val="sq-AL"/>
              </w:rPr>
              <w:t>ë</w:t>
            </w:r>
            <w:r w:rsidR="003904F2" w:rsidRPr="0062716E">
              <w:rPr>
                <w:lang w:val="sq-AL"/>
              </w:rPr>
              <w:t>tejsh</w:t>
            </w:r>
            <w:r w:rsidR="001A726D" w:rsidRPr="0062716E">
              <w:rPr>
                <w:lang w:val="sq-AL"/>
              </w:rPr>
              <w:t>ë</w:t>
            </w:r>
            <w:r w:rsidR="003904F2" w:rsidRPr="0062716E">
              <w:rPr>
                <w:lang w:val="sq-AL"/>
              </w:rPr>
              <w:t xml:space="preserve">m. </w:t>
            </w:r>
            <w:r w:rsidR="007033D8" w:rsidRPr="0062716E">
              <w:rPr>
                <w:lang w:val="sq-AL"/>
              </w:rPr>
              <w:t>Kështu</w:t>
            </w:r>
            <w:r w:rsidR="003904F2" w:rsidRPr="0062716E">
              <w:rPr>
                <w:lang w:val="sq-AL"/>
              </w:rPr>
              <w:t xml:space="preserve"> ndodh veçan</w:t>
            </w:r>
            <w:r w:rsidR="001A726D" w:rsidRPr="0062716E">
              <w:rPr>
                <w:lang w:val="sq-AL"/>
              </w:rPr>
              <w:t>ë</w:t>
            </w:r>
            <w:r w:rsidR="003904F2" w:rsidRPr="0062716E">
              <w:rPr>
                <w:lang w:val="sq-AL"/>
              </w:rPr>
              <w:t>risht n</w:t>
            </w:r>
            <w:r w:rsidR="001A726D" w:rsidRPr="0062716E">
              <w:rPr>
                <w:lang w:val="sq-AL"/>
              </w:rPr>
              <w:t>ë</w:t>
            </w:r>
            <w:r w:rsidR="003904F2" w:rsidRPr="0062716E">
              <w:rPr>
                <w:lang w:val="sq-AL"/>
              </w:rPr>
              <w:t xml:space="preserve"> lidhje me programet e kodimit dhe mjetet e p</w:t>
            </w:r>
            <w:r w:rsidR="001A726D" w:rsidRPr="0062716E">
              <w:rPr>
                <w:lang w:val="sq-AL"/>
              </w:rPr>
              <w:t>ë</w:t>
            </w:r>
            <w:r w:rsidR="003904F2" w:rsidRPr="0062716E">
              <w:rPr>
                <w:lang w:val="sq-AL"/>
              </w:rPr>
              <w:t>rdorura p</w:t>
            </w:r>
            <w:r w:rsidR="001A726D" w:rsidRPr="0062716E">
              <w:rPr>
                <w:lang w:val="sq-AL"/>
              </w:rPr>
              <w:t>ë</w:t>
            </w:r>
            <w:r w:rsidR="003904F2" w:rsidRPr="0062716E">
              <w:rPr>
                <w:lang w:val="sq-AL"/>
              </w:rPr>
              <w:t>r t</w:t>
            </w:r>
            <w:r w:rsidR="001A726D" w:rsidRPr="0062716E">
              <w:rPr>
                <w:lang w:val="sq-AL"/>
              </w:rPr>
              <w:t>ë</w:t>
            </w:r>
            <w:r w:rsidR="003904F2" w:rsidRPr="0062716E">
              <w:rPr>
                <w:lang w:val="sq-AL"/>
              </w:rPr>
              <w:t xml:space="preserve"> fshir</w:t>
            </w:r>
            <w:r w:rsidR="001A726D" w:rsidRPr="0062716E">
              <w:rPr>
                <w:lang w:val="sq-AL"/>
              </w:rPr>
              <w:t>ë</w:t>
            </w:r>
            <w:r w:rsidR="003904F2" w:rsidRPr="0062716E">
              <w:rPr>
                <w:lang w:val="sq-AL"/>
              </w:rPr>
              <w:t xml:space="preserve"> skedar</w:t>
            </w:r>
            <w:r w:rsidR="001A726D" w:rsidRPr="0062716E">
              <w:rPr>
                <w:lang w:val="sq-AL"/>
              </w:rPr>
              <w:t>ë</w:t>
            </w:r>
            <w:r w:rsidR="003904F2" w:rsidRPr="0062716E">
              <w:rPr>
                <w:lang w:val="sq-AL"/>
              </w:rPr>
              <w:t>t n</w:t>
            </w:r>
            <w:r w:rsidR="001A726D" w:rsidRPr="0062716E">
              <w:rPr>
                <w:lang w:val="sq-AL"/>
              </w:rPr>
              <w:t>ë</w:t>
            </w:r>
            <w:r w:rsidR="003904F2" w:rsidRPr="0062716E">
              <w:rPr>
                <w:lang w:val="sq-AL"/>
              </w:rPr>
              <w:t xml:space="preserve"> m</w:t>
            </w:r>
            <w:r w:rsidR="001A726D" w:rsidRPr="0062716E">
              <w:rPr>
                <w:lang w:val="sq-AL"/>
              </w:rPr>
              <w:t>ë</w:t>
            </w:r>
            <w:r w:rsidR="003904F2" w:rsidRPr="0062716E">
              <w:rPr>
                <w:lang w:val="sq-AL"/>
              </w:rPr>
              <w:t>nyr</w:t>
            </w:r>
            <w:r w:rsidR="001A726D" w:rsidRPr="0062716E">
              <w:rPr>
                <w:lang w:val="sq-AL"/>
              </w:rPr>
              <w:t>ë</w:t>
            </w:r>
            <w:r w:rsidR="003904F2" w:rsidRPr="0062716E">
              <w:rPr>
                <w:lang w:val="sq-AL"/>
              </w:rPr>
              <w:t xml:space="preserve"> t</w:t>
            </w:r>
            <w:r w:rsidR="001A726D" w:rsidRPr="0062716E">
              <w:rPr>
                <w:lang w:val="sq-AL"/>
              </w:rPr>
              <w:t>ë</w:t>
            </w:r>
            <w:r w:rsidR="003904F2" w:rsidRPr="0062716E">
              <w:rPr>
                <w:lang w:val="sq-AL"/>
              </w:rPr>
              <w:t xml:space="preserve"> </w:t>
            </w:r>
            <w:r w:rsidR="00EE3E88" w:rsidRPr="0062716E">
              <w:rPr>
                <w:lang w:val="sq-AL"/>
              </w:rPr>
              <w:t>sigurt</w:t>
            </w:r>
            <w:r w:rsidR="003904F2" w:rsidRPr="0062716E">
              <w:rPr>
                <w:lang w:val="sq-AL"/>
              </w:rPr>
              <w:t>. N</w:t>
            </w:r>
            <w:r w:rsidR="001A726D" w:rsidRPr="0062716E">
              <w:rPr>
                <w:lang w:val="sq-AL"/>
              </w:rPr>
              <w:t>ë</w:t>
            </w:r>
            <w:r w:rsidR="003904F2" w:rsidRPr="0062716E">
              <w:rPr>
                <w:lang w:val="sq-AL"/>
              </w:rPr>
              <w:t>se nj</w:t>
            </w:r>
            <w:r w:rsidR="001A726D" w:rsidRPr="0062716E">
              <w:rPr>
                <w:lang w:val="sq-AL"/>
              </w:rPr>
              <w:t>ë</w:t>
            </w:r>
            <w:r w:rsidR="003904F2" w:rsidRPr="0062716E">
              <w:rPr>
                <w:lang w:val="sq-AL"/>
              </w:rPr>
              <w:t xml:space="preserve"> program i till</w:t>
            </w:r>
            <w:r w:rsidR="001A726D" w:rsidRPr="0062716E">
              <w:rPr>
                <w:lang w:val="sq-AL"/>
              </w:rPr>
              <w:t>ë</w:t>
            </w:r>
            <w:r w:rsidR="003904F2" w:rsidRPr="0062716E">
              <w:rPr>
                <w:lang w:val="sq-AL"/>
              </w:rPr>
              <w:t xml:space="preserve"> </w:t>
            </w:r>
            <w:r w:rsidR="001A726D" w:rsidRPr="0062716E">
              <w:rPr>
                <w:lang w:val="sq-AL"/>
              </w:rPr>
              <w:t>ë</w:t>
            </w:r>
            <w:r w:rsidR="003904F2" w:rsidRPr="0062716E">
              <w:rPr>
                <w:lang w:val="sq-AL"/>
              </w:rPr>
              <w:t>sht</w:t>
            </w:r>
            <w:r w:rsidR="001A726D" w:rsidRPr="0062716E">
              <w:rPr>
                <w:lang w:val="sq-AL"/>
              </w:rPr>
              <w:t>ë</w:t>
            </w:r>
            <w:r w:rsidR="003904F2" w:rsidRPr="0062716E">
              <w:rPr>
                <w:lang w:val="sq-AL"/>
              </w:rPr>
              <w:t xml:space="preserve"> i instaluar n</w:t>
            </w:r>
            <w:r w:rsidR="001A726D" w:rsidRPr="0062716E">
              <w:rPr>
                <w:lang w:val="sq-AL"/>
              </w:rPr>
              <w:t>ë</w:t>
            </w:r>
            <w:r w:rsidR="003904F2" w:rsidRPr="0062716E">
              <w:rPr>
                <w:lang w:val="sq-AL"/>
              </w:rPr>
              <w:t xml:space="preserve"> kompjuterin e t</w:t>
            </w:r>
            <w:r w:rsidR="001A726D" w:rsidRPr="0062716E">
              <w:rPr>
                <w:lang w:val="sq-AL"/>
              </w:rPr>
              <w:t>ë</w:t>
            </w:r>
            <w:r w:rsidR="003904F2" w:rsidRPr="0062716E">
              <w:rPr>
                <w:lang w:val="sq-AL"/>
              </w:rPr>
              <w:t xml:space="preserve"> dyshuarit, hetime t</w:t>
            </w:r>
            <w:r w:rsidR="001A726D" w:rsidRPr="0062716E">
              <w:rPr>
                <w:lang w:val="sq-AL"/>
              </w:rPr>
              <w:t>ë</w:t>
            </w:r>
            <w:r w:rsidR="003904F2" w:rsidRPr="0062716E">
              <w:rPr>
                <w:lang w:val="sq-AL"/>
              </w:rPr>
              <w:t xml:space="preserve"> m</w:t>
            </w:r>
            <w:r w:rsidR="001A726D" w:rsidRPr="0062716E">
              <w:rPr>
                <w:lang w:val="sq-AL"/>
              </w:rPr>
              <w:t>ë</w:t>
            </w:r>
            <w:r w:rsidR="003904F2" w:rsidRPr="0062716E">
              <w:rPr>
                <w:lang w:val="sq-AL"/>
              </w:rPr>
              <w:t>tejshme mund t’i ken</w:t>
            </w:r>
            <w:r w:rsidR="001A726D" w:rsidRPr="0062716E">
              <w:rPr>
                <w:lang w:val="sq-AL"/>
              </w:rPr>
              <w:t>ë</w:t>
            </w:r>
            <w:r w:rsidR="003904F2" w:rsidRPr="0062716E">
              <w:rPr>
                <w:lang w:val="sq-AL"/>
              </w:rPr>
              <w:t xml:space="preserve"> n</w:t>
            </w:r>
            <w:r w:rsidR="001A726D" w:rsidRPr="0062716E">
              <w:rPr>
                <w:lang w:val="sq-AL"/>
              </w:rPr>
              <w:t>ë</w:t>
            </w:r>
            <w:r w:rsidR="003904F2" w:rsidRPr="0062716E">
              <w:rPr>
                <w:lang w:val="sq-AL"/>
              </w:rPr>
              <w:t xml:space="preserve"> fokus k</w:t>
            </w:r>
            <w:r w:rsidR="001A726D" w:rsidRPr="0062716E">
              <w:rPr>
                <w:lang w:val="sq-AL"/>
              </w:rPr>
              <w:t>ë</w:t>
            </w:r>
            <w:r w:rsidR="003904F2" w:rsidRPr="0062716E">
              <w:rPr>
                <w:lang w:val="sq-AL"/>
              </w:rPr>
              <w:t>to ç</w:t>
            </w:r>
            <w:r w:rsidR="001A726D" w:rsidRPr="0062716E">
              <w:rPr>
                <w:lang w:val="sq-AL"/>
              </w:rPr>
              <w:t>ë</w:t>
            </w:r>
            <w:r w:rsidR="003904F2" w:rsidRPr="0062716E">
              <w:rPr>
                <w:lang w:val="sq-AL"/>
              </w:rPr>
              <w:t>shtje</w:t>
            </w:r>
            <w:r w:rsidRPr="0062716E">
              <w:rPr>
                <w:lang w:val="sq-AL"/>
              </w:rPr>
              <w:t xml:space="preserve">. </w:t>
            </w:r>
          </w:p>
          <w:p w:rsidR="00646C73" w:rsidRPr="0062716E" w:rsidRDefault="00B10DF0" w:rsidP="00165291">
            <w:pPr>
              <w:pStyle w:val="bul1"/>
              <w:rPr>
                <w:szCs w:val="20"/>
                <w:lang w:val="sq-AL"/>
              </w:rPr>
            </w:pPr>
            <w:r w:rsidRPr="0062716E">
              <w:rPr>
                <w:lang w:val="sq-AL"/>
              </w:rPr>
              <w:t>Identifi</w:t>
            </w:r>
            <w:r w:rsidR="003904F2" w:rsidRPr="0062716E">
              <w:rPr>
                <w:lang w:val="sq-AL"/>
              </w:rPr>
              <w:t>kimi i informacionit dixhital q</w:t>
            </w:r>
            <w:r w:rsidR="001A726D" w:rsidRPr="0062716E">
              <w:rPr>
                <w:lang w:val="sq-AL"/>
              </w:rPr>
              <w:t>ë</w:t>
            </w:r>
            <w:r w:rsidR="003904F2" w:rsidRPr="0062716E">
              <w:rPr>
                <w:lang w:val="sq-AL"/>
              </w:rPr>
              <w:t xml:space="preserve"> lidhet me ç</w:t>
            </w:r>
            <w:r w:rsidR="001A726D" w:rsidRPr="0062716E">
              <w:rPr>
                <w:lang w:val="sq-AL"/>
              </w:rPr>
              <w:t>ë</w:t>
            </w:r>
            <w:r w:rsidR="003904F2" w:rsidRPr="0062716E">
              <w:rPr>
                <w:lang w:val="sq-AL"/>
              </w:rPr>
              <w:t>shtjen. T</w:t>
            </w:r>
            <w:r w:rsidR="001A726D" w:rsidRPr="0062716E">
              <w:rPr>
                <w:lang w:val="sq-AL"/>
              </w:rPr>
              <w:t>ë</w:t>
            </w:r>
            <w:r w:rsidR="003904F2" w:rsidRPr="0062716E">
              <w:rPr>
                <w:lang w:val="sq-AL"/>
              </w:rPr>
              <w:t xml:space="preserve"> dh</w:t>
            </w:r>
            <w:r w:rsidR="001A726D" w:rsidRPr="0062716E">
              <w:rPr>
                <w:lang w:val="sq-AL"/>
              </w:rPr>
              <w:t>ë</w:t>
            </w:r>
            <w:r w:rsidR="003904F2" w:rsidRPr="0062716E">
              <w:rPr>
                <w:lang w:val="sq-AL"/>
              </w:rPr>
              <w:t>nat kompjuterike mund t</w:t>
            </w:r>
            <w:r w:rsidR="001A726D" w:rsidRPr="0062716E">
              <w:rPr>
                <w:lang w:val="sq-AL"/>
              </w:rPr>
              <w:t>ë</w:t>
            </w:r>
            <w:r w:rsidR="003904F2" w:rsidRPr="0062716E">
              <w:rPr>
                <w:lang w:val="sq-AL"/>
              </w:rPr>
              <w:t xml:space="preserve"> ruhen n</w:t>
            </w:r>
            <w:r w:rsidR="001A726D" w:rsidRPr="0062716E">
              <w:rPr>
                <w:lang w:val="sq-AL"/>
              </w:rPr>
              <w:t>ë</w:t>
            </w:r>
            <w:r w:rsidR="003904F2" w:rsidRPr="0062716E">
              <w:rPr>
                <w:lang w:val="sq-AL"/>
              </w:rPr>
              <w:t xml:space="preserve"> lloje t</w:t>
            </w:r>
            <w:r w:rsidR="001A726D" w:rsidRPr="0062716E">
              <w:rPr>
                <w:lang w:val="sq-AL"/>
              </w:rPr>
              <w:t>ë</w:t>
            </w:r>
            <w:r w:rsidR="003904F2" w:rsidRPr="0062716E">
              <w:rPr>
                <w:lang w:val="sq-AL"/>
              </w:rPr>
              <w:t xml:space="preserve"> ndryshme pajisjesh dixhitale. Madje edhe brenda nj</w:t>
            </w:r>
            <w:r w:rsidR="001A726D" w:rsidRPr="0062716E">
              <w:rPr>
                <w:lang w:val="sq-AL"/>
              </w:rPr>
              <w:t>ë</w:t>
            </w:r>
            <w:r w:rsidR="003904F2" w:rsidRPr="0062716E">
              <w:rPr>
                <w:lang w:val="sq-AL"/>
              </w:rPr>
              <w:t xml:space="preserve"> disku ka mund</w:t>
            </w:r>
            <w:r w:rsidR="001A726D" w:rsidRPr="0062716E">
              <w:rPr>
                <w:lang w:val="sq-AL"/>
              </w:rPr>
              <w:t>ë</w:t>
            </w:r>
            <w:r w:rsidR="003904F2" w:rsidRPr="0062716E">
              <w:rPr>
                <w:lang w:val="sq-AL"/>
              </w:rPr>
              <w:t>si t</w:t>
            </w:r>
            <w:r w:rsidR="001A726D" w:rsidRPr="0062716E">
              <w:rPr>
                <w:lang w:val="sq-AL"/>
              </w:rPr>
              <w:t>ë</w:t>
            </w:r>
            <w:r w:rsidR="003904F2" w:rsidRPr="0062716E">
              <w:rPr>
                <w:lang w:val="sq-AL"/>
              </w:rPr>
              <w:t xml:space="preserve"> ndryshme se ku mund t</w:t>
            </w:r>
            <w:r w:rsidR="001A726D" w:rsidRPr="0062716E">
              <w:rPr>
                <w:lang w:val="sq-AL"/>
              </w:rPr>
              <w:t>ë</w:t>
            </w:r>
            <w:r w:rsidR="003904F2" w:rsidRPr="0062716E">
              <w:rPr>
                <w:lang w:val="sq-AL"/>
              </w:rPr>
              <w:t xml:space="preserve"> ruhet nj</w:t>
            </w:r>
            <w:r w:rsidR="001A726D" w:rsidRPr="0062716E">
              <w:rPr>
                <w:lang w:val="sq-AL"/>
              </w:rPr>
              <w:t>ë</w:t>
            </w:r>
            <w:r w:rsidR="003904F2" w:rsidRPr="0062716E">
              <w:rPr>
                <w:lang w:val="sq-AL"/>
              </w:rPr>
              <w:t xml:space="preserve"> skedar. Identifikimi i vendit t</w:t>
            </w:r>
            <w:r w:rsidR="001A726D" w:rsidRPr="0062716E">
              <w:rPr>
                <w:lang w:val="sq-AL"/>
              </w:rPr>
              <w:t>ë</w:t>
            </w:r>
            <w:r w:rsidR="003904F2" w:rsidRPr="0062716E">
              <w:rPr>
                <w:lang w:val="sq-AL"/>
              </w:rPr>
              <w:t xml:space="preserve"> ruajtjes s</w:t>
            </w:r>
            <w:r w:rsidR="001A726D" w:rsidRPr="0062716E">
              <w:rPr>
                <w:lang w:val="sq-AL"/>
              </w:rPr>
              <w:t>ë</w:t>
            </w:r>
            <w:r w:rsidR="003904F2" w:rsidRPr="0062716E">
              <w:rPr>
                <w:lang w:val="sq-AL"/>
              </w:rPr>
              <w:t xml:space="preserve"> provave p</w:t>
            </w:r>
            <w:r w:rsidR="001A726D" w:rsidRPr="0062716E">
              <w:rPr>
                <w:lang w:val="sq-AL"/>
              </w:rPr>
              <w:t>ë</w:t>
            </w:r>
            <w:r w:rsidR="003904F2" w:rsidRPr="0062716E">
              <w:rPr>
                <w:lang w:val="sq-AL"/>
              </w:rPr>
              <w:t>rkat</w:t>
            </w:r>
            <w:r w:rsidR="001A726D" w:rsidRPr="0062716E">
              <w:rPr>
                <w:lang w:val="sq-AL"/>
              </w:rPr>
              <w:t>ë</w:t>
            </w:r>
            <w:r w:rsidR="003904F2" w:rsidRPr="0062716E">
              <w:rPr>
                <w:lang w:val="sq-AL"/>
              </w:rPr>
              <w:t xml:space="preserve">se </w:t>
            </w:r>
            <w:r w:rsidR="001A726D" w:rsidRPr="0062716E">
              <w:rPr>
                <w:lang w:val="sq-AL"/>
              </w:rPr>
              <w:t>ë</w:t>
            </w:r>
            <w:r w:rsidR="003904F2" w:rsidRPr="0062716E">
              <w:rPr>
                <w:lang w:val="sq-AL"/>
              </w:rPr>
              <w:t>sht</w:t>
            </w:r>
            <w:r w:rsidR="001A726D" w:rsidRPr="0062716E">
              <w:rPr>
                <w:lang w:val="sq-AL"/>
              </w:rPr>
              <w:t>ë</w:t>
            </w:r>
            <w:r w:rsidR="003904F2" w:rsidRPr="0062716E">
              <w:rPr>
                <w:lang w:val="sq-AL"/>
              </w:rPr>
              <w:t xml:space="preserve"> </w:t>
            </w:r>
            <w:r w:rsidR="00162B85" w:rsidRPr="0062716E">
              <w:rPr>
                <w:lang w:val="sq-AL"/>
              </w:rPr>
              <w:t>i vështirë</w:t>
            </w:r>
            <w:r w:rsidRPr="0062716E">
              <w:rPr>
                <w:lang w:val="sq-AL"/>
              </w:rPr>
              <w:t>.</w:t>
            </w:r>
          </w:p>
          <w:p w:rsidR="00646C73" w:rsidRPr="0062716E" w:rsidRDefault="003904F2" w:rsidP="00165291">
            <w:pPr>
              <w:pStyle w:val="bul1"/>
              <w:numPr>
                <w:ilvl w:val="0"/>
                <w:numId w:val="0"/>
              </w:numPr>
              <w:ind w:left="851"/>
              <w:rPr>
                <w:rFonts w:eastAsia="Times New Roman"/>
                <w:szCs w:val="16"/>
                <w:lang w:val="sq-AL"/>
              </w:rPr>
            </w:pPr>
            <w:r w:rsidRPr="0062716E">
              <w:rPr>
                <w:rFonts w:eastAsia="Times New Roman"/>
                <w:szCs w:val="16"/>
                <w:lang w:val="sq-AL"/>
              </w:rPr>
              <w:t>Nj</w:t>
            </w:r>
            <w:r w:rsidR="001A726D" w:rsidRPr="0062716E">
              <w:rPr>
                <w:rFonts w:eastAsia="Times New Roman"/>
                <w:szCs w:val="16"/>
                <w:lang w:val="sq-AL"/>
              </w:rPr>
              <w:t>ë</w:t>
            </w:r>
            <w:r w:rsidRPr="0062716E">
              <w:rPr>
                <w:rFonts w:eastAsia="Times New Roman"/>
                <w:szCs w:val="16"/>
                <w:lang w:val="sq-AL"/>
              </w:rPr>
              <w:t xml:space="preserve"> prej tendencave t</w:t>
            </w:r>
            <w:r w:rsidR="001A726D" w:rsidRPr="0062716E">
              <w:rPr>
                <w:rFonts w:eastAsia="Times New Roman"/>
                <w:szCs w:val="16"/>
                <w:lang w:val="sq-AL"/>
              </w:rPr>
              <w:t>ë</w:t>
            </w:r>
            <w:r w:rsidRPr="0062716E">
              <w:rPr>
                <w:rFonts w:eastAsia="Times New Roman"/>
                <w:szCs w:val="16"/>
                <w:lang w:val="sq-AL"/>
              </w:rPr>
              <w:t xml:space="preserve"> reja q</w:t>
            </w:r>
            <w:r w:rsidR="001A726D" w:rsidRPr="0062716E">
              <w:rPr>
                <w:rFonts w:eastAsia="Times New Roman"/>
                <w:szCs w:val="16"/>
                <w:lang w:val="sq-AL"/>
              </w:rPr>
              <w:t>ë</w:t>
            </w:r>
            <w:r w:rsidRPr="0062716E">
              <w:rPr>
                <w:rFonts w:eastAsia="Times New Roman"/>
                <w:szCs w:val="16"/>
                <w:lang w:val="sq-AL"/>
              </w:rPr>
              <w:t xml:space="preserve"> paraqet sfida t</w:t>
            </w:r>
            <w:r w:rsidR="001A726D" w:rsidRPr="0062716E">
              <w:rPr>
                <w:rFonts w:eastAsia="Times New Roman"/>
                <w:szCs w:val="16"/>
                <w:lang w:val="sq-AL"/>
              </w:rPr>
              <w:t>ë</w:t>
            </w:r>
            <w:r w:rsidRPr="0062716E">
              <w:rPr>
                <w:rFonts w:eastAsia="Times New Roman"/>
                <w:szCs w:val="16"/>
                <w:lang w:val="sq-AL"/>
              </w:rPr>
              <w:t xml:space="preserve"> tjera n</w:t>
            </w:r>
            <w:r w:rsidR="001A726D" w:rsidRPr="0062716E">
              <w:rPr>
                <w:rFonts w:eastAsia="Times New Roman"/>
                <w:szCs w:val="16"/>
                <w:lang w:val="sq-AL"/>
              </w:rPr>
              <w:t>ë</w:t>
            </w:r>
            <w:r w:rsidRPr="0062716E">
              <w:rPr>
                <w:rFonts w:eastAsia="Times New Roman"/>
                <w:szCs w:val="16"/>
                <w:lang w:val="sq-AL"/>
              </w:rPr>
              <w:t xml:space="preserve"> identifikimin e informacionit dixhital </w:t>
            </w:r>
            <w:r w:rsidR="001A726D" w:rsidRPr="0062716E">
              <w:rPr>
                <w:rFonts w:eastAsia="Times New Roman"/>
                <w:szCs w:val="16"/>
                <w:lang w:val="sq-AL"/>
              </w:rPr>
              <w:t>ë</w:t>
            </w:r>
            <w:r w:rsidRPr="0062716E">
              <w:rPr>
                <w:rFonts w:eastAsia="Times New Roman"/>
                <w:szCs w:val="16"/>
                <w:lang w:val="sq-AL"/>
              </w:rPr>
              <w:t>sht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rdorimi n</w:t>
            </w:r>
            <w:r w:rsidR="001A726D" w:rsidRPr="0062716E">
              <w:rPr>
                <w:rFonts w:eastAsia="Times New Roman"/>
                <w:szCs w:val="16"/>
                <w:lang w:val="sq-AL"/>
              </w:rPr>
              <w:t>ë</w:t>
            </w:r>
            <w:r w:rsidRPr="0062716E">
              <w:rPr>
                <w:rFonts w:eastAsia="Times New Roman"/>
                <w:szCs w:val="16"/>
                <w:lang w:val="sq-AL"/>
              </w:rPr>
              <w:t xml:space="preserve"> rritje i ruajtjes s</w:t>
            </w:r>
            <w:r w:rsidR="001A726D" w:rsidRPr="0062716E">
              <w:rPr>
                <w:rFonts w:eastAsia="Times New Roman"/>
                <w:szCs w:val="16"/>
                <w:lang w:val="sq-AL"/>
              </w:rPr>
              <w:t>ë</w:t>
            </w:r>
            <w:r w:rsidRPr="0062716E">
              <w:rPr>
                <w:rFonts w:eastAsia="Times New Roman"/>
                <w:szCs w:val="16"/>
                <w:lang w:val="sq-AL"/>
              </w:rPr>
              <w:t xml:space="preserve"> larg</w:t>
            </w:r>
            <w:r w:rsidR="001A726D" w:rsidRPr="0062716E">
              <w:rPr>
                <w:rFonts w:eastAsia="Times New Roman"/>
                <w:szCs w:val="16"/>
                <w:lang w:val="sq-AL"/>
              </w:rPr>
              <w:t>ë</w:t>
            </w:r>
            <w:r w:rsidRPr="0062716E">
              <w:rPr>
                <w:rFonts w:eastAsia="Times New Roman"/>
                <w:szCs w:val="16"/>
                <w:lang w:val="sq-AL"/>
              </w:rPr>
              <w:t>t t</w:t>
            </w:r>
            <w:r w:rsidR="001A726D" w:rsidRPr="0062716E">
              <w:rPr>
                <w:rFonts w:eastAsia="Times New Roman"/>
                <w:szCs w:val="16"/>
                <w:lang w:val="sq-AL"/>
              </w:rPr>
              <w:t>ë</w:t>
            </w:r>
            <w:r w:rsidRPr="0062716E">
              <w:rPr>
                <w:rFonts w:eastAsia="Times New Roman"/>
                <w:szCs w:val="16"/>
                <w:lang w:val="sq-AL"/>
              </w:rPr>
              <w:t xml:space="preserve"> t</w:t>
            </w:r>
            <w:r w:rsidR="001A726D" w:rsidRPr="0062716E">
              <w:rPr>
                <w:rFonts w:eastAsia="Times New Roman"/>
                <w:szCs w:val="16"/>
                <w:lang w:val="sq-AL"/>
              </w:rPr>
              <w:t>ë</w:t>
            </w:r>
            <w:r w:rsidRPr="0062716E">
              <w:rPr>
                <w:rFonts w:eastAsia="Times New Roman"/>
                <w:szCs w:val="16"/>
                <w:lang w:val="sq-AL"/>
              </w:rPr>
              <w:t xml:space="preserve"> dh</w:t>
            </w:r>
            <w:r w:rsidR="001A726D" w:rsidRPr="0062716E">
              <w:rPr>
                <w:rFonts w:eastAsia="Times New Roman"/>
                <w:szCs w:val="16"/>
                <w:lang w:val="sq-AL"/>
              </w:rPr>
              <w:t>ë</w:t>
            </w:r>
            <w:r w:rsidRPr="0062716E">
              <w:rPr>
                <w:rFonts w:eastAsia="Times New Roman"/>
                <w:szCs w:val="16"/>
                <w:lang w:val="sq-AL"/>
              </w:rPr>
              <w:t>nave</w:t>
            </w:r>
            <w:r w:rsidR="00B10DF0" w:rsidRPr="0062716E">
              <w:rPr>
                <w:rFonts w:eastAsia="Times New Roman"/>
                <w:szCs w:val="16"/>
                <w:lang w:val="sq-AL"/>
              </w:rPr>
              <w:t xml:space="preserve">. </w:t>
            </w:r>
            <w:r w:rsidRPr="0062716E">
              <w:rPr>
                <w:rFonts w:eastAsia="Times New Roman"/>
                <w:szCs w:val="16"/>
                <w:lang w:val="sq-AL"/>
              </w:rPr>
              <w:t>Siç u theksua m</w:t>
            </w:r>
            <w:r w:rsidR="001A726D" w:rsidRPr="0062716E">
              <w:rPr>
                <w:rFonts w:eastAsia="Times New Roman"/>
                <w:szCs w:val="16"/>
                <w:lang w:val="sq-AL"/>
              </w:rPr>
              <w:t>ë</w:t>
            </w:r>
            <w:r w:rsidRPr="0062716E">
              <w:rPr>
                <w:rFonts w:eastAsia="Times New Roman"/>
                <w:szCs w:val="16"/>
                <w:lang w:val="sq-AL"/>
              </w:rPr>
              <w:t xml:space="preserve"> lart, disponueshm</w:t>
            </w:r>
            <w:r w:rsidR="001A726D" w:rsidRPr="0062716E">
              <w:rPr>
                <w:rFonts w:eastAsia="Times New Roman"/>
                <w:szCs w:val="16"/>
                <w:lang w:val="sq-AL"/>
              </w:rPr>
              <w:t>ë</w:t>
            </w:r>
            <w:r w:rsidRPr="0062716E">
              <w:rPr>
                <w:rFonts w:eastAsia="Times New Roman"/>
                <w:szCs w:val="16"/>
                <w:lang w:val="sq-AL"/>
              </w:rPr>
              <w:t xml:space="preserve">ria e aksesit broadband dhe e </w:t>
            </w:r>
            <w:r w:rsidR="007033D8" w:rsidRPr="0062716E">
              <w:rPr>
                <w:rFonts w:eastAsia="Times New Roman"/>
                <w:szCs w:val="16"/>
                <w:lang w:val="sq-AL"/>
              </w:rPr>
              <w:t>serverëve</w:t>
            </w:r>
            <w:r w:rsidRPr="0062716E">
              <w:rPr>
                <w:rFonts w:eastAsia="Times New Roman"/>
                <w:szCs w:val="16"/>
                <w:lang w:val="sq-AL"/>
              </w:rPr>
              <w:t xml:space="preserve"> t</w:t>
            </w:r>
            <w:r w:rsidR="001A726D" w:rsidRPr="0062716E">
              <w:rPr>
                <w:rFonts w:eastAsia="Times New Roman"/>
                <w:szCs w:val="16"/>
                <w:lang w:val="sq-AL"/>
              </w:rPr>
              <w:t>ë</w:t>
            </w:r>
            <w:r w:rsidRPr="0062716E">
              <w:rPr>
                <w:rFonts w:eastAsia="Times New Roman"/>
                <w:szCs w:val="16"/>
                <w:lang w:val="sq-AL"/>
              </w:rPr>
              <w:t xml:space="preserve"> larg</w:t>
            </w:r>
            <w:r w:rsidR="001A726D" w:rsidRPr="0062716E">
              <w:rPr>
                <w:rFonts w:eastAsia="Times New Roman"/>
                <w:szCs w:val="16"/>
                <w:lang w:val="sq-AL"/>
              </w:rPr>
              <w:t>ë</w:t>
            </w:r>
            <w:r w:rsidRPr="0062716E">
              <w:rPr>
                <w:rFonts w:eastAsia="Times New Roman"/>
                <w:szCs w:val="16"/>
                <w:lang w:val="sq-AL"/>
              </w:rPr>
              <w:t>t p</w:t>
            </w:r>
            <w:r w:rsidR="001A726D" w:rsidRPr="0062716E">
              <w:rPr>
                <w:rFonts w:eastAsia="Times New Roman"/>
                <w:szCs w:val="16"/>
                <w:lang w:val="sq-AL"/>
              </w:rPr>
              <w:t>ë</w:t>
            </w:r>
            <w:r w:rsidRPr="0062716E">
              <w:rPr>
                <w:rFonts w:eastAsia="Times New Roman"/>
                <w:szCs w:val="16"/>
                <w:lang w:val="sq-AL"/>
              </w:rPr>
              <w:t>r ruajtjen e t</w:t>
            </w:r>
            <w:r w:rsidR="001A726D" w:rsidRPr="0062716E">
              <w:rPr>
                <w:rFonts w:eastAsia="Times New Roman"/>
                <w:szCs w:val="16"/>
                <w:lang w:val="sq-AL"/>
              </w:rPr>
              <w:t>ë</w:t>
            </w:r>
            <w:r w:rsidRPr="0062716E">
              <w:rPr>
                <w:rFonts w:eastAsia="Times New Roman"/>
                <w:szCs w:val="16"/>
                <w:lang w:val="sq-AL"/>
              </w:rPr>
              <w:t xml:space="preserve"> dh</w:t>
            </w:r>
            <w:r w:rsidR="001A726D" w:rsidRPr="0062716E">
              <w:rPr>
                <w:rFonts w:eastAsia="Times New Roman"/>
                <w:szCs w:val="16"/>
                <w:lang w:val="sq-AL"/>
              </w:rPr>
              <w:t>ë</w:t>
            </w:r>
            <w:r w:rsidRPr="0062716E">
              <w:rPr>
                <w:rFonts w:eastAsia="Times New Roman"/>
                <w:szCs w:val="16"/>
                <w:lang w:val="sq-AL"/>
              </w:rPr>
              <w:t>nave ka influencuar m</w:t>
            </w:r>
            <w:r w:rsidR="001A726D" w:rsidRPr="0062716E">
              <w:rPr>
                <w:rFonts w:eastAsia="Times New Roman"/>
                <w:szCs w:val="16"/>
                <w:lang w:val="sq-AL"/>
              </w:rPr>
              <w:t>ë</w:t>
            </w:r>
            <w:r w:rsidRPr="0062716E">
              <w:rPr>
                <w:rFonts w:eastAsia="Times New Roman"/>
                <w:szCs w:val="16"/>
                <w:lang w:val="sq-AL"/>
              </w:rPr>
              <w:t>nyr</w:t>
            </w:r>
            <w:r w:rsidR="001A726D" w:rsidRPr="0062716E">
              <w:rPr>
                <w:rFonts w:eastAsia="Times New Roman"/>
                <w:szCs w:val="16"/>
                <w:lang w:val="sq-AL"/>
              </w:rPr>
              <w:t>ë</w:t>
            </w:r>
            <w:r w:rsidRPr="0062716E">
              <w:rPr>
                <w:rFonts w:eastAsia="Times New Roman"/>
                <w:szCs w:val="16"/>
                <w:lang w:val="sq-AL"/>
              </w:rPr>
              <w:t>n e ruajtjes s</w:t>
            </w:r>
            <w:r w:rsidR="001A726D" w:rsidRPr="0062716E">
              <w:rPr>
                <w:rFonts w:eastAsia="Times New Roman"/>
                <w:szCs w:val="16"/>
                <w:lang w:val="sq-AL"/>
              </w:rPr>
              <w:t>ë</w:t>
            </w:r>
            <w:r w:rsidRPr="0062716E">
              <w:rPr>
                <w:rFonts w:eastAsia="Times New Roman"/>
                <w:szCs w:val="16"/>
                <w:lang w:val="sq-AL"/>
              </w:rPr>
              <w:t xml:space="preserve"> informacionit. Duke shfryt</w:t>
            </w:r>
            <w:r w:rsidR="001A726D" w:rsidRPr="0062716E">
              <w:rPr>
                <w:rFonts w:eastAsia="Times New Roman"/>
                <w:szCs w:val="16"/>
                <w:lang w:val="sq-AL"/>
              </w:rPr>
              <w:t>ë</w:t>
            </w:r>
            <w:r w:rsidRPr="0062716E">
              <w:rPr>
                <w:rFonts w:eastAsia="Times New Roman"/>
                <w:szCs w:val="16"/>
                <w:lang w:val="sq-AL"/>
              </w:rPr>
              <w:t xml:space="preserve">zuar </w:t>
            </w:r>
            <w:r w:rsidR="00C10A33" w:rsidRPr="0062716E">
              <w:rPr>
                <w:rFonts w:eastAsia="Times New Roman"/>
                <w:szCs w:val="16"/>
                <w:lang w:val="sq-AL"/>
              </w:rPr>
              <w:t>nj</w:t>
            </w:r>
            <w:r w:rsidR="001A726D" w:rsidRPr="0062716E">
              <w:rPr>
                <w:rFonts w:eastAsia="Times New Roman"/>
                <w:szCs w:val="16"/>
                <w:lang w:val="sq-AL"/>
              </w:rPr>
              <w:t>ë</w:t>
            </w:r>
            <w:r w:rsidR="00C10A33" w:rsidRPr="0062716E">
              <w:rPr>
                <w:rFonts w:eastAsia="Times New Roman"/>
                <w:szCs w:val="16"/>
                <w:lang w:val="sq-AL"/>
              </w:rPr>
              <w:t xml:space="preserve"> ruajtje t</w:t>
            </w:r>
            <w:r w:rsidR="001A726D" w:rsidRPr="0062716E">
              <w:rPr>
                <w:rFonts w:eastAsia="Times New Roman"/>
                <w:szCs w:val="16"/>
                <w:lang w:val="sq-AL"/>
              </w:rPr>
              <w:t>ë</w:t>
            </w:r>
            <w:r w:rsidR="00C10A33" w:rsidRPr="0062716E">
              <w:rPr>
                <w:rFonts w:eastAsia="Times New Roman"/>
                <w:szCs w:val="16"/>
                <w:lang w:val="sq-AL"/>
              </w:rPr>
              <w:t xml:space="preserve"> till</w:t>
            </w:r>
            <w:r w:rsidR="001A726D" w:rsidRPr="0062716E">
              <w:rPr>
                <w:rFonts w:eastAsia="Times New Roman"/>
                <w:szCs w:val="16"/>
                <w:lang w:val="sq-AL"/>
              </w:rPr>
              <w:t>ë</w:t>
            </w:r>
            <w:r w:rsidR="00C10A33" w:rsidRPr="0062716E">
              <w:rPr>
                <w:rFonts w:eastAsia="Times New Roman"/>
                <w:szCs w:val="16"/>
                <w:lang w:val="sq-AL"/>
              </w:rPr>
              <w:t xml:space="preserve"> t</w:t>
            </w:r>
            <w:r w:rsidR="001A726D" w:rsidRPr="0062716E">
              <w:rPr>
                <w:rFonts w:eastAsia="Times New Roman"/>
                <w:szCs w:val="16"/>
                <w:lang w:val="sq-AL"/>
              </w:rPr>
              <w:t>ë</w:t>
            </w:r>
            <w:r w:rsidR="00C10A33" w:rsidRPr="0062716E">
              <w:rPr>
                <w:rFonts w:eastAsia="Times New Roman"/>
                <w:szCs w:val="16"/>
                <w:lang w:val="sq-AL"/>
              </w:rPr>
              <w:t xml:space="preserve"> larg</w:t>
            </w:r>
            <w:r w:rsidR="001A726D" w:rsidRPr="0062716E">
              <w:rPr>
                <w:rFonts w:eastAsia="Times New Roman"/>
                <w:szCs w:val="16"/>
                <w:lang w:val="sq-AL"/>
              </w:rPr>
              <w:t>ë</w:t>
            </w:r>
            <w:r w:rsidR="00C10A33" w:rsidRPr="0062716E">
              <w:rPr>
                <w:rFonts w:eastAsia="Times New Roman"/>
                <w:szCs w:val="16"/>
                <w:lang w:val="sq-AL"/>
              </w:rPr>
              <w:t>t t</w:t>
            </w:r>
            <w:r w:rsidR="001A726D" w:rsidRPr="0062716E">
              <w:rPr>
                <w:rFonts w:eastAsia="Times New Roman"/>
                <w:szCs w:val="16"/>
                <w:lang w:val="sq-AL"/>
              </w:rPr>
              <w:t>ë</w:t>
            </w:r>
            <w:r w:rsidR="00C10A33" w:rsidRPr="0062716E">
              <w:rPr>
                <w:rFonts w:eastAsia="Times New Roman"/>
                <w:szCs w:val="16"/>
                <w:lang w:val="sq-AL"/>
              </w:rPr>
              <w:t xml:space="preserve"> t</w:t>
            </w:r>
            <w:r w:rsidR="001A726D" w:rsidRPr="0062716E">
              <w:rPr>
                <w:rFonts w:eastAsia="Times New Roman"/>
                <w:szCs w:val="16"/>
                <w:lang w:val="sq-AL"/>
              </w:rPr>
              <w:t>ë</w:t>
            </w:r>
            <w:r w:rsidR="00C10A33" w:rsidRPr="0062716E">
              <w:rPr>
                <w:rFonts w:eastAsia="Times New Roman"/>
                <w:szCs w:val="16"/>
                <w:lang w:val="sq-AL"/>
              </w:rPr>
              <w:t xml:space="preserve"> dh</w:t>
            </w:r>
            <w:r w:rsidR="001A726D" w:rsidRPr="0062716E">
              <w:rPr>
                <w:rFonts w:eastAsia="Times New Roman"/>
                <w:szCs w:val="16"/>
                <w:lang w:val="sq-AL"/>
              </w:rPr>
              <w:t>ë</w:t>
            </w:r>
            <w:r w:rsidR="00C10A33" w:rsidRPr="0062716E">
              <w:rPr>
                <w:rFonts w:eastAsia="Times New Roman"/>
                <w:szCs w:val="16"/>
                <w:lang w:val="sq-AL"/>
              </w:rPr>
              <w:t>nave, i dyshuari mund t</w:t>
            </w:r>
            <w:r w:rsidR="001A726D" w:rsidRPr="0062716E">
              <w:rPr>
                <w:rFonts w:eastAsia="Times New Roman"/>
                <w:szCs w:val="16"/>
                <w:lang w:val="sq-AL"/>
              </w:rPr>
              <w:t>ë</w:t>
            </w:r>
            <w:r w:rsidR="00C10A33" w:rsidRPr="0062716E">
              <w:rPr>
                <w:rFonts w:eastAsia="Times New Roman"/>
                <w:szCs w:val="16"/>
                <w:lang w:val="sq-AL"/>
              </w:rPr>
              <w:t xml:space="preserve"> parandaloj</w:t>
            </w:r>
            <w:r w:rsidR="001A726D" w:rsidRPr="0062716E">
              <w:rPr>
                <w:rFonts w:eastAsia="Times New Roman"/>
                <w:szCs w:val="16"/>
                <w:lang w:val="sq-AL"/>
              </w:rPr>
              <w:t>ë</w:t>
            </w:r>
            <w:r w:rsidR="00C10A33" w:rsidRPr="0062716E">
              <w:rPr>
                <w:rFonts w:eastAsia="Times New Roman"/>
                <w:szCs w:val="16"/>
                <w:lang w:val="sq-AL"/>
              </w:rPr>
              <w:t xml:space="preserve"> sekuestrimin e pjes</w:t>
            </w:r>
            <w:r w:rsidR="001A726D" w:rsidRPr="0062716E">
              <w:rPr>
                <w:rFonts w:eastAsia="Times New Roman"/>
                <w:szCs w:val="16"/>
                <w:lang w:val="sq-AL"/>
              </w:rPr>
              <w:t>ë</w:t>
            </w:r>
            <w:r w:rsidR="00C10A33" w:rsidRPr="0062716E">
              <w:rPr>
                <w:rFonts w:eastAsia="Times New Roman"/>
                <w:szCs w:val="16"/>
                <w:lang w:val="sq-AL"/>
              </w:rPr>
              <w:t>ve fizike t</w:t>
            </w:r>
            <w:r w:rsidR="001A726D" w:rsidRPr="0062716E">
              <w:rPr>
                <w:rFonts w:eastAsia="Times New Roman"/>
                <w:szCs w:val="16"/>
                <w:lang w:val="sq-AL"/>
              </w:rPr>
              <w:t>ë</w:t>
            </w:r>
            <w:r w:rsidR="00C10A33" w:rsidRPr="0062716E">
              <w:rPr>
                <w:rFonts w:eastAsia="Times New Roman"/>
                <w:szCs w:val="16"/>
                <w:lang w:val="sq-AL"/>
              </w:rPr>
              <w:t xml:space="preserve"> kompjuterit duke i mund</w:t>
            </w:r>
            <w:r w:rsidR="001A726D" w:rsidRPr="0062716E">
              <w:rPr>
                <w:rFonts w:eastAsia="Times New Roman"/>
                <w:szCs w:val="16"/>
                <w:lang w:val="sq-AL"/>
              </w:rPr>
              <w:t>ë</w:t>
            </w:r>
            <w:r w:rsidR="00C10A33" w:rsidRPr="0062716E">
              <w:rPr>
                <w:rFonts w:eastAsia="Times New Roman"/>
                <w:szCs w:val="16"/>
                <w:lang w:val="sq-AL"/>
              </w:rPr>
              <w:t>suar punonj</w:t>
            </w:r>
            <w:r w:rsidR="001A726D" w:rsidRPr="0062716E">
              <w:rPr>
                <w:rFonts w:eastAsia="Times New Roman"/>
                <w:szCs w:val="16"/>
                <w:lang w:val="sq-AL"/>
              </w:rPr>
              <w:t>ë</w:t>
            </w:r>
            <w:r w:rsidR="00C10A33" w:rsidRPr="0062716E">
              <w:rPr>
                <w:rFonts w:eastAsia="Times New Roman"/>
                <w:szCs w:val="16"/>
                <w:lang w:val="sq-AL"/>
              </w:rPr>
              <w:t>sve t</w:t>
            </w:r>
            <w:r w:rsidR="001A726D" w:rsidRPr="0062716E">
              <w:rPr>
                <w:rFonts w:eastAsia="Times New Roman"/>
                <w:szCs w:val="16"/>
                <w:lang w:val="sq-AL"/>
              </w:rPr>
              <w:t>ë</w:t>
            </w:r>
            <w:r w:rsidR="00C10A33" w:rsidRPr="0062716E">
              <w:rPr>
                <w:rFonts w:eastAsia="Times New Roman"/>
                <w:szCs w:val="16"/>
                <w:lang w:val="sq-AL"/>
              </w:rPr>
              <w:t xml:space="preserve"> zbatimit t</w:t>
            </w:r>
            <w:r w:rsidR="001A726D" w:rsidRPr="0062716E">
              <w:rPr>
                <w:rFonts w:eastAsia="Times New Roman"/>
                <w:szCs w:val="16"/>
                <w:lang w:val="sq-AL"/>
              </w:rPr>
              <w:t>ë</w:t>
            </w:r>
            <w:r w:rsidR="00C10A33" w:rsidRPr="0062716E">
              <w:rPr>
                <w:rFonts w:eastAsia="Times New Roman"/>
                <w:szCs w:val="16"/>
                <w:lang w:val="sq-AL"/>
              </w:rPr>
              <w:t xml:space="preserve"> ligjit aksesin tek informacioni q</w:t>
            </w:r>
            <w:r w:rsidR="001A726D" w:rsidRPr="0062716E">
              <w:rPr>
                <w:rFonts w:eastAsia="Times New Roman"/>
                <w:szCs w:val="16"/>
                <w:lang w:val="sq-AL"/>
              </w:rPr>
              <w:t>ë</w:t>
            </w:r>
            <w:r w:rsidR="00C10A33" w:rsidRPr="0062716E">
              <w:rPr>
                <w:rFonts w:eastAsia="Times New Roman"/>
                <w:szCs w:val="16"/>
                <w:lang w:val="sq-AL"/>
              </w:rPr>
              <w:t xml:space="preserve"> ndodhet i ruajtur n</w:t>
            </w:r>
            <w:r w:rsidR="001A726D" w:rsidRPr="0062716E">
              <w:rPr>
                <w:rFonts w:eastAsia="Times New Roman"/>
                <w:szCs w:val="16"/>
                <w:lang w:val="sq-AL"/>
              </w:rPr>
              <w:t>ë</w:t>
            </w:r>
            <w:r w:rsidR="00C10A33" w:rsidRPr="0062716E">
              <w:rPr>
                <w:rFonts w:eastAsia="Times New Roman"/>
                <w:szCs w:val="16"/>
                <w:lang w:val="sq-AL"/>
              </w:rPr>
              <w:t xml:space="preserve"> pajisje t</w:t>
            </w:r>
            <w:r w:rsidR="001A726D" w:rsidRPr="0062716E">
              <w:rPr>
                <w:rFonts w:eastAsia="Times New Roman"/>
                <w:szCs w:val="16"/>
                <w:lang w:val="sq-AL"/>
              </w:rPr>
              <w:t>ë</w:t>
            </w:r>
            <w:r w:rsidR="00C10A33" w:rsidRPr="0062716E">
              <w:rPr>
                <w:rFonts w:eastAsia="Times New Roman"/>
                <w:szCs w:val="16"/>
                <w:lang w:val="sq-AL"/>
              </w:rPr>
              <w:t xml:space="preserve"> larg</w:t>
            </w:r>
            <w:r w:rsidR="001A726D" w:rsidRPr="0062716E">
              <w:rPr>
                <w:rFonts w:eastAsia="Times New Roman"/>
                <w:szCs w:val="16"/>
                <w:lang w:val="sq-AL"/>
              </w:rPr>
              <w:t>ë</w:t>
            </w:r>
            <w:r w:rsidR="00C10A33" w:rsidRPr="0062716E">
              <w:rPr>
                <w:rFonts w:eastAsia="Times New Roman"/>
                <w:szCs w:val="16"/>
                <w:lang w:val="sq-AL"/>
              </w:rPr>
              <w:t>ta. Analiza k</w:t>
            </w:r>
            <w:r w:rsidR="00162B85" w:rsidRPr="0062716E">
              <w:rPr>
                <w:rFonts w:eastAsia="Times New Roman"/>
                <w:szCs w:val="16"/>
                <w:lang w:val="sq-AL"/>
              </w:rPr>
              <w:t>r</w:t>
            </w:r>
            <w:r w:rsidR="00C10A33" w:rsidRPr="0062716E">
              <w:rPr>
                <w:rFonts w:eastAsia="Times New Roman"/>
                <w:szCs w:val="16"/>
                <w:lang w:val="sq-AL"/>
              </w:rPr>
              <w:t>iminalistike n</w:t>
            </w:r>
            <w:r w:rsidR="001A726D" w:rsidRPr="0062716E">
              <w:rPr>
                <w:rFonts w:eastAsia="Times New Roman"/>
                <w:szCs w:val="16"/>
                <w:lang w:val="sq-AL"/>
              </w:rPr>
              <w:t>ë</w:t>
            </w:r>
            <w:r w:rsidR="00C10A33" w:rsidRPr="0062716E">
              <w:rPr>
                <w:rFonts w:eastAsia="Times New Roman"/>
                <w:szCs w:val="16"/>
                <w:lang w:val="sq-AL"/>
              </w:rPr>
              <w:t xml:space="preserve"> k</w:t>
            </w:r>
            <w:r w:rsidR="001A726D" w:rsidRPr="0062716E">
              <w:rPr>
                <w:rFonts w:eastAsia="Times New Roman"/>
                <w:szCs w:val="16"/>
                <w:lang w:val="sq-AL"/>
              </w:rPr>
              <w:t>ë</w:t>
            </w:r>
            <w:r w:rsidR="00C10A33" w:rsidRPr="0062716E">
              <w:rPr>
                <w:rFonts w:eastAsia="Times New Roman"/>
                <w:szCs w:val="16"/>
                <w:lang w:val="sq-AL"/>
              </w:rPr>
              <w:t>t</w:t>
            </w:r>
            <w:r w:rsidR="001A726D" w:rsidRPr="0062716E">
              <w:rPr>
                <w:rFonts w:eastAsia="Times New Roman"/>
                <w:szCs w:val="16"/>
                <w:lang w:val="sq-AL"/>
              </w:rPr>
              <w:t>ë</w:t>
            </w:r>
            <w:r w:rsidR="00C10A33" w:rsidRPr="0062716E">
              <w:rPr>
                <w:rFonts w:eastAsia="Times New Roman"/>
                <w:szCs w:val="16"/>
                <w:lang w:val="sq-AL"/>
              </w:rPr>
              <w:t xml:space="preserve"> rast mund t</w:t>
            </w:r>
            <w:r w:rsidR="001A726D" w:rsidRPr="0062716E">
              <w:rPr>
                <w:rFonts w:eastAsia="Times New Roman"/>
                <w:szCs w:val="16"/>
                <w:lang w:val="sq-AL"/>
              </w:rPr>
              <w:t>ë</w:t>
            </w:r>
            <w:r w:rsidR="00C10A33" w:rsidRPr="0062716E">
              <w:rPr>
                <w:rFonts w:eastAsia="Times New Roman"/>
                <w:szCs w:val="16"/>
                <w:lang w:val="sq-AL"/>
              </w:rPr>
              <w:t xml:space="preserve"> p</w:t>
            </w:r>
            <w:r w:rsidR="001A726D" w:rsidRPr="0062716E">
              <w:rPr>
                <w:rFonts w:eastAsia="Times New Roman"/>
                <w:szCs w:val="16"/>
                <w:lang w:val="sq-AL"/>
              </w:rPr>
              <w:t>ë</w:t>
            </w:r>
            <w:r w:rsidR="00C10A33" w:rsidRPr="0062716E">
              <w:rPr>
                <w:rFonts w:eastAsia="Times New Roman"/>
                <w:szCs w:val="16"/>
                <w:lang w:val="sq-AL"/>
              </w:rPr>
              <w:t>rdoret p</w:t>
            </w:r>
            <w:r w:rsidR="001A726D" w:rsidRPr="0062716E">
              <w:rPr>
                <w:rFonts w:eastAsia="Times New Roman"/>
                <w:szCs w:val="16"/>
                <w:lang w:val="sq-AL"/>
              </w:rPr>
              <w:t>ë</w:t>
            </w:r>
            <w:r w:rsidR="00C10A33" w:rsidRPr="0062716E">
              <w:rPr>
                <w:rFonts w:eastAsia="Times New Roman"/>
                <w:szCs w:val="16"/>
                <w:lang w:val="sq-AL"/>
              </w:rPr>
              <w:t>r t</w:t>
            </w:r>
            <w:r w:rsidR="001A726D" w:rsidRPr="0062716E">
              <w:rPr>
                <w:rFonts w:eastAsia="Times New Roman"/>
                <w:szCs w:val="16"/>
                <w:lang w:val="sq-AL"/>
              </w:rPr>
              <w:t>ë</w:t>
            </w:r>
            <w:r w:rsidR="00C10A33" w:rsidRPr="0062716E">
              <w:rPr>
                <w:rFonts w:eastAsia="Times New Roman"/>
                <w:szCs w:val="16"/>
                <w:lang w:val="sq-AL"/>
              </w:rPr>
              <w:t xml:space="preserve"> verifikuar n</w:t>
            </w:r>
            <w:r w:rsidR="001A726D" w:rsidRPr="0062716E">
              <w:rPr>
                <w:rFonts w:eastAsia="Times New Roman"/>
                <w:szCs w:val="16"/>
                <w:lang w:val="sq-AL"/>
              </w:rPr>
              <w:t>ë</w:t>
            </w:r>
            <w:r w:rsidR="00C10A33" w:rsidRPr="0062716E">
              <w:rPr>
                <w:rFonts w:eastAsia="Times New Roman"/>
                <w:szCs w:val="16"/>
                <w:lang w:val="sq-AL"/>
              </w:rPr>
              <w:t>se i dyshuari ka p</w:t>
            </w:r>
            <w:r w:rsidR="001A726D" w:rsidRPr="0062716E">
              <w:rPr>
                <w:rFonts w:eastAsia="Times New Roman"/>
                <w:szCs w:val="16"/>
                <w:lang w:val="sq-AL"/>
              </w:rPr>
              <w:t>ë</w:t>
            </w:r>
            <w:r w:rsidR="00C10A33" w:rsidRPr="0062716E">
              <w:rPr>
                <w:rFonts w:eastAsia="Times New Roman"/>
                <w:szCs w:val="16"/>
                <w:lang w:val="sq-AL"/>
              </w:rPr>
              <w:t>rdorur pajisje t</w:t>
            </w:r>
            <w:r w:rsidR="001A726D" w:rsidRPr="0062716E">
              <w:rPr>
                <w:rFonts w:eastAsia="Times New Roman"/>
                <w:szCs w:val="16"/>
                <w:lang w:val="sq-AL"/>
              </w:rPr>
              <w:t>ë</w:t>
            </w:r>
            <w:r w:rsidR="00C10A33" w:rsidRPr="0062716E">
              <w:rPr>
                <w:rFonts w:eastAsia="Times New Roman"/>
                <w:szCs w:val="16"/>
                <w:lang w:val="sq-AL"/>
              </w:rPr>
              <w:t xml:space="preserve"> ruajtjes s</w:t>
            </w:r>
            <w:r w:rsidR="001A726D" w:rsidRPr="0062716E">
              <w:rPr>
                <w:rFonts w:eastAsia="Times New Roman"/>
                <w:szCs w:val="16"/>
                <w:lang w:val="sq-AL"/>
              </w:rPr>
              <w:t>ë</w:t>
            </w:r>
            <w:r w:rsidR="00C10A33" w:rsidRPr="0062716E">
              <w:rPr>
                <w:rFonts w:eastAsia="Times New Roman"/>
                <w:szCs w:val="16"/>
                <w:lang w:val="sq-AL"/>
              </w:rPr>
              <w:t xml:space="preserve"> t</w:t>
            </w:r>
            <w:r w:rsidR="001A726D" w:rsidRPr="0062716E">
              <w:rPr>
                <w:rFonts w:eastAsia="Times New Roman"/>
                <w:szCs w:val="16"/>
                <w:lang w:val="sq-AL"/>
              </w:rPr>
              <w:t>ë</w:t>
            </w:r>
            <w:r w:rsidR="00C10A33" w:rsidRPr="0062716E">
              <w:rPr>
                <w:rFonts w:eastAsia="Times New Roman"/>
                <w:szCs w:val="16"/>
                <w:lang w:val="sq-AL"/>
              </w:rPr>
              <w:t xml:space="preserve"> dh</w:t>
            </w:r>
            <w:r w:rsidR="001A726D" w:rsidRPr="0062716E">
              <w:rPr>
                <w:rFonts w:eastAsia="Times New Roman"/>
                <w:szCs w:val="16"/>
                <w:lang w:val="sq-AL"/>
              </w:rPr>
              <w:t>ë</w:t>
            </w:r>
            <w:r w:rsidR="00C10A33" w:rsidRPr="0062716E">
              <w:rPr>
                <w:rFonts w:eastAsia="Times New Roman"/>
                <w:szCs w:val="16"/>
                <w:lang w:val="sq-AL"/>
              </w:rPr>
              <w:t>nave n</w:t>
            </w:r>
            <w:r w:rsidR="001A726D" w:rsidRPr="0062716E">
              <w:rPr>
                <w:rFonts w:eastAsia="Times New Roman"/>
                <w:szCs w:val="16"/>
                <w:lang w:val="sq-AL"/>
              </w:rPr>
              <w:t>ë</w:t>
            </w:r>
            <w:r w:rsidR="00C10A33" w:rsidRPr="0062716E">
              <w:rPr>
                <w:rFonts w:eastAsia="Times New Roman"/>
                <w:szCs w:val="16"/>
                <w:lang w:val="sq-AL"/>
              </w:rPr>
              <w:t xml:space="preserve"> larg</w:t>
            </w:r>
            <w:r w:rsidR="001A726D" w:rsidRPr="0062716E">
              <w:rPr>
                <w:rFonts w:eastAsia="Times New Roman"/>
                <w:szCs w:val="16"/>
                <w:lang w:val="sq-AL"/>
              </w:rPr>
              <w:t>ë</w:t>
            </w:r>
            <w:r w:rsidR="00C10A33" w:rsidRPr="0062716E">
              <w:rPr>
                <w:rFonts w:eastAsia="Times New Roman"/>
                <w:szCs w:val="16"/>
                <w:lang w:val="sq-AL"/>
              </w:rPr>
              <w:t>si</w:t>
            </w:r>
            <w:r w:rsidR="00B10DF0" w:rsidRPr="0062716E">
              <w:rPr>
                <w:rFonts w:eastAsia="Times New Roman"/>
                <w:szCs w:val="16"/>
                <w:lang w:val="sq-AL"/>
              </w:rPr>
              <w:t xml:space="preserve">. </w:t>
            </w:r>
          </w:p>
          <w:p w:rsidR="00646C73" w:rsidRPr="0062716E" w:rsidRDefault="00C10A33" w:rsidP="00165291">
            <w:pPr>
              <w:pStyle w:val="bul1"/>
              <w:numPr>
                <w:ilvl w:val="0"/>
                <w:numId w:val="0"/>
              </w:numPr>
              <w:ind w:left="851"/>
              <w:rPr>
                <w:rFonts w:eastAsia="Times New Roman"/>
                <w:szCs w:val="16"/>
                <w:lang w:val="sq-AL"/>
              </w:rPr>
            </w:pPr>
            <w:r w:rsidRPr="0062716E">
              <w:rPr>
                <w:rFonts w:eastAsia="Times New Roman"/>
                <w:szCs w:val="16"/>
                <w:lang w:val="sq-AL"/>
              </w:rPr>
              <w:t>Identifikimi i informacionit p</w:t>
            </w:r>
            <w:r w:rsidR="001A726D" w:rsidRPr="0062716E">
              <w:rPr>
                <w:rFonts w:eastAsia="Times New Roman"/>
                <w:szCs w:val="16"/>
                <w:lang w:val="sq-AL"/>
              </w:rPr>
              <w:t>ë</w:t>
            </w:r>
            <w:r w:rsidRPr="0062716E">
              <w:rPr>
                <w:rFonts w:eastAsia="Times New Roman"/>
                <w:szCs w:val="16"/>
                <w:lang w:val="sq-AL"/>
              </w:rPr>
              <w:t>rkat</w:t>
            </w:r>
            <w:r w:rsidR="001A726D" w:rsidRPr="0062716E">
              <w:rPr>
                <w:rFonts w:eastAsia="Times New Roman"/>
                <w:szCs w:val="16"/>
                <w:lang w:val="sq-AL"/>
              </w:rPr>
              <w:t>ë</w:t>
            </w:r>
            <w:r w:rsidRPr="0062716E">
              <w:rPr>
                <w:rFonts w:eastAsia="Times New Roman"/>
                <w:szCs w:val="16"/>
                <w:lang w:val="sq-AL"/>
              </w:rPr>
              <w:t xml:space="preserve">s dixhital nuk </w:t>
            </w:r>
            <w:r w:rsidR="001A726D" w:rsidRPr="0062716E">
              <w:rPr>
                <w:rFonts w:eastAsia="Times New Roman"/>
                <w:szCs w:val="16"/>
                <w:lang w:val="sq-AL"/>
              </w:rPr>
              <w:t>ë</w:t>
            </w:r>
            <w:r w:rsidRPr="0062716E">
              <w:rPr>
                <w:rFonts w:eastAsia="Times New Roman"/>
                <w:szCs w:val="16"/>
                <w:lang w:val="sq-AL"/>
              </w:rPr>
              <w:t>sht</w:t>
            </w:r>
            <w:r w:rsidR="001A726D" w:rsidRPr="0062716E">
              <w:rPr>
                <w:rFonts w:eastAsia="Times New Roman"/>
                <w:szCs w:val="16"/>
                <w:lang w:val="sq-AL"/>
              </w:rPr>
              <w:t>ë</w:t>
            </w:r>
            <w:r w:rsidRPr="0062716E">
              <w:rPr>
                <w:rFonts w:eastAsia="Times New Roman"/>
                <w:szCs w:val="16"/>
                <w:lang w:val="sq-AL"/>
              </w:rPr>
              <w:t xml:space="preserve"> i kufizuar vet</w:t>
            </w:r>
            <w:r w:rsidR="001A726D" w:rsidRPr="0062716E">
              <w:rPr>
                <w:rFonts w:eastAsia="Times New Roman"/>
                <w:szCs w:val="16"/>
                <w:lang w:val="sq-AL"/>
              </w:rPr>
              <w:t>ë</w:t>
            </w:r>
            <w:r w:rsidRPr="0062716E">
              <w:rPr>
                <w:rFonts w:eastAsia="Times New Roman"/>
                <w:szCs w:val="16"/>
                <w:lang w:val="sq-AL"/>
              </w:rPr>
              <w:t>m tek skedar</w:t>
            </w:r>
            <w:r w:rsidR="001A726D" w:rsidRPr="0062716E">
              <w:rPr>
                <w:rFonts w:eastAsia="Times New Roman"/>
                <w:szCs w:val="16"/>
                <w:lang w:val="sq-AL"/>
              </w:rPr>
              <w:t>ë</w:t>
            </w:r>
            <w:r w:rsidRPr="0062716E">
              <w:rPr>
                <w:rFonts w:eastAsia="Times New Roman"/>
                <w:szCs w:val="16"/>
                <w:lang w:val="sq-AL"/>
              </w:rPr>
              <w:t>t. Bazat e t</w:t>
            </w:r>
            <w:r w:rsidR="001A726D" w:rsidRPr="0062716E">
              <w:rPr>
                <w:rFonts w:eastAsia="Times New Roman"/>
                <w:szCs w:val="16"/>
                <w:lang w:val="sq-AL"/>
              </w:rPr>
              <w:t>ë</w:t>
            </w:r>
            <w:r w:rsidRPr="0062716E">
              <w:rPr>
                <w:rFonts w:eastAsia="Times New Roman"/>
                <w:szCs w:val="16"/>
                <w:lang w:val="sq-AL"/>
              </w:rPr>
              <w:t xml:space="preserve"> dh</w:t>
            </w:r>
            <w:r w:rsidR="001A726D" w:rsidRPr="0062716E">
              <w:rPr>
                <w:rFonts w:eastAsia="Times New Roman"/>
                <w:szCs w:val="16"/>
                <w:lang w:val="sq-AL"/>
              </w:rPr>
              <w:t>ë</w:t>
            </w:r>
            <w:r w:rsidR="00162B85" w:rsidRPr="0062716E">
              <w:rPr>
                <w:rFonts w:eastAsia="Times New Roman"/>
                <w:szCs w:val="16"/>
                <w:lang w:val="sq-AL"/>
              </w:rPr>
              <w:t>n</w:t>
            </w:r>
            <w:r w:rsidRPr="0062716E">
              <w:rPr>
                <w:rFonts w:eastAsia="Times New Roman"/>
                <w:szCs w:val="16"/>
                <w:lang w:val="sq-AL"/>
              </w:rPr>
              <w:t>ave me programe kompjuterike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rdorura nga i dyshuari p</w:t>
            </w:r>
            <w:r w:rsidR="001A726D" w:rsidRPr="0062716E">
              <w:rPr>
                <w:rFonts w:eastAsia="Times New Roman"/>
                <w:szCs w:val="16"/>
                <w:lang w:val="sq-AL"/>
              </w:rPr>
              <w:t>ë</w:t>
            </w:r>
            <w:r w:rsidRPr="0062716E">
              <w:rPr>
                <w:rFonts w:eastAsia="Times New Roman"/>
                <w:szCs w:val="16"/>
                <w:lang w:val="sq-AL"/>
              </w:rPr>
              <w:t>r gjetjen e informacionit n</w:t>
            </w:r>
            <w:r w:rsidR="001A726D" w:rsidRPr="0062716E">
              <w:rPr>
                <w:rFonts w:eastAsia="Times New Roman"/>
                <w:szCs w:val="16"/>
                <w:lang w:val="sq-AL"/>
              </w:rPr>
              <w:t>ë</w:t>
            </w:r>
            <w:r w:rsidRPr="0062716E">
              <w:rPr>
                <w:rFonts w:eastAsia="Times New Roman"/>
                <w:szCs w:val="16"/>
                <w:lang w:val="sq-AL"/>
              </w:rPr>
              <w:t xml:space="preserve"> kompjuterin e tij mund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rmbajn</w:t>
            </w:r>
            <w:r w:rsidR="001A726D" w:rsidRPr="0062716E">
              <w:rPr>
                <w:rFonts w:eastAsia="Times New Roman"/>
                <w:szCs w:val="16"/>
                <w:lang w:val="sq-AL"/>
              </w:rPr>
              <w:t>ë</w:t>
            </w:r>
            <w:r w:rsidRPr="0062716E">
              <w:rPr>
                <w:rFonts w:eastAsia="Times New Roman"/>
                <w:szCs w:val="16"/>
                <w:lang w:val="sq-AL"/>
              </w:rPr>
              <w:t xml:space="preserve"> gjithashtu informacion. Madje edhe skedar</w:t>
            </w:r>
            <w:r w:rsidR="001A726D" w:rsidRPr="0062716E">
              <w:rPr>
                <w:rFonts w:eastAsia="Times New Roman"/>
                <w:szCs w:val="16"/>
                <w:lang w:val="sq-AL"/>
              </w:rPr>
              <w:t>ë</w:t>
            </w:r>
            <w:r w:rsidRPr="0062716E">
              <w:rPr>
                <w:rFonts w:eastAsia="Times New Roman"/>
                <w:szCs w:val="16"/>
                <w:lang w:val="sq-AL"/>
              </w:rPr>
              <w:t>t e p</w:t>
            </w:r>
            <w:r w:rsidR="001A726D" w:rsidRPr="0062716E">
              <w:rPr>
                <w:rFonts w:eastAsia="Times New Roman"/>
                <w:szCs w:val="16"/>
                <w:lang w:val="sq-AL"/>
              </w:rPr>
              <w:t>ë</w:t>
            </w:r>
            <w:r w:rsidRPr="0062716E">
              <w:rPr>
                <w:rFonts w:eastAsia="Times New Roman"/>
                <w:szCs w:val="16"/>
                <w:lang w:val="sq-AL"/>
              </w:rPr>
              <w:t>rkohsh</w:t>
            </w:r>
            <w:r w:rsidR="001A726D" w:rsidRPr="0062716E">
              <w:rPr>
                <w:rFonts w:eastAsia="Times New Roman"/>
                <w:szCs w:val="16"/>
                <w:lang w:val="sq-AL"/>
              </w:rPr>
              <w:t>ë</w:t>
            </w:r>
            <w:r w:rsidRPr="0062716E">
              <w:rPr>
                <w:rFonts w:eastAsia="Times New Roman"/>
                <w:szCs w:val="16"/>
                <w:lang w:val="sq-AL"/>
              </w:rPr>
              <w:t>m t</w:t>
            </w:r>
            <w:r w:rsidR="001A726D" w:rsidRPr="0062716E">
              <w:rPr>
                <w:rFonts w:eastAsia="Times New Roman"/>
                <w:szCs w:val="16"/>
                <w:lang w:val="sq-AL"/>
              </w:rPr>
              <w:t>ë</w:t>
            </w:r>
            <w:r w:rsidRPr="0062716E">
              <w:rPr>
                <w:rFonts w:eastAsia="Times New Roman"/>
                <w:szCs w:val="16"/>
                <w:lang w:val="sq-AL"/>
              </w:rPr>
              <w:t xml:space="preserve"> gjeneruar nga sistemi mund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rmbajn</w:t>
            </w:r>
            <w:r w:rsidR="001A726D" w:rsidRPr="0062716E">
              <w:rPr>
                <w:rFonts w:eastAsia="Times New Roman"/>
                <w:szCs w:val="16"/>
                <w:lang w:val="sq-AL"/>
              </w:rPr>
              <w:t>ë</w:t>
            </w:r>
            <w:r w:rsidRPr="0062716E">
              <w:rPr>
                <w:rFonts w:eastAsia="Times New Roman"/>
                <w:szCs w:val="16"/>
                <w:lang w:val="sq-AL"/>
              </w:rPr>
              <w:t xml:space="preserve"> prova p</w:t>
            </w:r>
            <w:r w:rsidR="001A726D" w:rsidRPr="0062716E">
              <w:rPr>
                <w:rFonts w:eastAsia="Times New Roman"/>
                <w:szCs w:val="16"/>
                <w:lang w:val="sq-AL"/>
              </w:rPr>
              <w:t>ë</w:t>
            </w:r>
            <w:r w:rsidRPr="0062716E">
              <w:rPr>
                <w:rFonts w:eastAsia="Times New Roman"/>
                <w:szCs w:val="16"/>
                <w:lang w:val="sq-AL"/>
              </w:rPr>
              <w:t>r procedimet penale</w:t>
            </w:r>
            <w:r w:rsidR="00B10DF0" w:rsidRPr="0062716E">
              <w:rPr>
                <w:rFonts w:eastAsia="Times New Roman"/>
                <w:szCs w:val="16"/>
                <w:lang w:val="sq-AL"/>
              </w:rPr>
              <w:t xml:space="preserve">. </w:t>
            </w:r>
          </w:p>
          <w:p w:rsidR="00646C73" w:rsidRPr="0062716E" w:rsidRDefault="00B10DF0" w:rsidP="00165291">
            <w:pPr>
              <w:pStyle w:val="bul1"/>
              <w:rPr>
                <w:szCs w:val="20"/>
                <w:lang w:val="sq-AL"/>
              </w:rPr>
            </w:pPr>
            <w:r w:rsidRPr="0062716E">
              <w:rPr>
                <w:lang w:val="sq-AL"/>
              </w:rPr>
              <w:t>Identifi</w:t>
            </w:r>
            <w:r w:rsidR="00C10A33" w:rsidRPr="0062716E">
              <w:rPr>
                <w:lang w:val="sq-AL"/>
              </w:rPr>
              <w:t>kimi i skedar</w:t>
            </w:r>
            <w:r w:rsidR="001A726D" w:rsidRPr="0062716E">
              <w:rPr>
                <w:lang w:val="sq-AL"/>
              </w:rPr>
              <w:t>ë</w:t>
            </w:r>
            <w:r w:rsidR="00C10A33" w:rsidRPr="0062716E">
              <w:rPr>
                <w:lang w:val="sq-AL"/>
              </w:rPr>
              <w:t>ve t</w:t>
            </w:r>
            <w:r w:rsidR="001A726D" w:rsidRPr="0062716E">
              <w:rPr>
                <w:lang w:val="sq-AL"/>
              </w:rPr>
              <w:t>ë</w:t>
            </w:r>
            <w:r w:rsidR="00C10A33" w:rsidRPr="0062716E">
              <w:rPr>
                <w:lang w:val="sq-AL"/>
              </w:rPr>
              <w:t xml:space="preserve"> fshehur</w:t>
            </w:r>
            <w:r w:rsidRPr="0062716E">
              <w:rPr>
                <w:lang w:val="sq-AL"/>
              </w:rPr>
              <w:t xml:space="preserve">. </w:t>
            </w:r>
            <w:r w:rsidR="00C10A33" w:rsidRPr="0062716E">
              <w:rPr>
                <w:lang w:val="sq-AL"/>
              </w:rPr>
              <w:t>Keqb</w:t>
            </w:r>
            <w:r w:rsidR="001A726D" w:rsidRPr="0062716E">
              <w:rPr>
                <w:lang w:val="sq-AL"/>
              </w:rPr>
              <w:t>ë</w:t>
            </w:r>
            <w:r w:rsidR="00C10A33" w:rsidRPr="0062716E">
              <w:rPr>
                <w:lang w:val="sq-AL"/>
              </w:rPr>
              <w:t>r</w:t>
            </w:r>
            <w:r w:rsidR="001A726D" w:rsidRPr="0062716E">
              <w:rPr>
                <w:lang w:val="sq-AL"/>
              </w:rPr>
              <w:t>ë</w:t>
            </w:r>
            <w:r w:rsidR="00C10A33" w:rsidRPr="0062716E">
              <w:rPr>
                <w:lang w:val="sq-AL"/>
              </w:rPr>
              <w:t>sit mund t</w:t>
            </w:r>
            <w:r w:rsidR="001A726D" w:rsidRPr="0062716E">
              <w:rPr>
                <w:lang w:val="sq-AL"/>
              </w:rPr>
              <w:t>ë</w:t>
            </w:r>
            <w:r w:rsidR="00C10A33" w:rsidRPr="0062716E">
              <w:rPr>
                <w:lang w:val="sq-AL"/>
              </w:rPr>
              <w:t xml:space="preserve"> p</w:t>
            </w:r>
            <w:r w:rsidR="001A726D" w:rsidRPr="0062716E">
              <w:rPr>
                <w:lang w:val="sq-AL"/>
              </w:rPr>
              <w:t>ë</w:t>
            </w:r>
            <w:r w:rsidR="00C10A33" w:rsidRPr="0062716E">
              <w:rPr>
                <w:lang w:val="sq-AL"/>
              </w:rPr>
              <w:t>rdorin teknika p</w:t>
            </w:r>
            <w:r w:rsidR="001A726D" w:rsidRPr="0062716E">
              <w:rPr>
                <w:lang w:val="sq-AL"/>
              </w:rPr>
              <w:t>ë</w:t>
            </w:r>
            <w:r w:rsidR="00C10A33" w:rsidRPr="0062716E">
              <w:rPr>
                <w:lang w:val="sq-AL"/>
              </w:rPr>
              <w:t>r fshehjen e skedar</w:t>
            </w:r>
            <w:r w:rsidR="001A726D" w:rsidRPr="0062716E">
              <w:rPr>
                <w:lang w:val="sq-AL"/>
              </w:rPr>
              <w:t>ë</w:t>
            </w:r>
            <w:r w:rsidR="00C10A33" w:rsidRPr="0062716E">
              <w:rPr>
                <w:lang w:val="sq-AL"/>
              </w:rPr>
              <w:t>ve n</w:t>
            </w:r>
            <w:r w:rsidR="001A726D" w:rsidRPr="0062716E">
              <w:rPr>
                <w:lang w:val="sq-AL"/>
              </w:rPr>
              <w:t>ë</w:t>
            </w:r>
            <w:r w:rsidR="00C10A33" w:rsidRPr="0062716E">
              <w:rPr>
                <w:lang w:val="sq-AL"/>
              </w:rPr>
              <w:t xml:space="preserve"> nj</w:t>
            </w:r>
            <w:r w:rsidR="001A726D" w:rsidRPr="0062716E">
              <w:rPr>
                <w:lang w:val="sq-AL"/>
              </w:rPr>
              <w:t>ë</w:t>
            </w:r>
            <w:r w:rsidR="00C10A33" w:rsidRPr="0062716E">
              <w:rPr>
                <w:lang w:val="sq-AL"/>
              </w:rPr>
              <w:t xml:space="preserve"> pajisje dixhitale me q</w:t>
            </w:r>
            <w:r w:rsidR="001A726D" w:rsidRPr="0062716E">
              <w:rPr>
                <w:lang w:val="sq-AL"/>
              </w:rPr>
              <w:t>ë</w:t>
            </w:r>
            <w:r w:rsidR="00C10A33" w:rsidRPr="0062716E">
              <w:rPr>
                <w:lang w:val="sq-AL"/>
              </w:rPr>
              <w:t>llim q</w:t>
            </w:r>
            <w:r w:rsidR="001A726D" w:rsidRPr="0062716E">
              <w:rPr>
                <w:lang w:val="sq-AL"/>
              </w:rPr>
              <w:t>ë</w:t>
            </w:r>
            <w:r w:rsidR="00C10A33" w:rsidRPr="0062716E">
              <w:rPr>
                <w:lang w:val="sq-AL"/>
              </w:rPr>
              <w:t xml:space="preserve"> </w:t>
            </w:r>
            <w:r w:rsidR="00162B85" w:rsidRPr="0062716E">
              <w:rPr>
                <w:lang w:val="sq-AL"/>
              </w:rPr>
              <w:t xml:space="preserve">të </w:t>
            </w:r>
            <w:r w:rsidR="00C10A33" w:rsidRPr="0062716E">
              <w:rPr>
                <w:lang w:val="sq-AL"/>
              </w:rPr>
              <w:t>pengojn</w:t>
            </w:r>
            <w:r w:rsidR="001A726D" w:rsidRPr="0062716E">
              <w:rPr>
                <w:lang w:val="sq-AL"/>
              </w:rPr>
              <w:t>ë</w:t>
            </w:r>
            <w:r w:rsidR="00C10A33" w:rsidRPr="0062716E">
              <w:rPr>
                <w:lang w:val="sq-AL"/>
              </w:rPr>
              <w:t xml:space="preserve"> institucionet e zbatimit t</w:t>
            </w:r>
            <w:r w:rsidR="001A726D" w:rsidRPr="0062716E">
              <w:rPr>
                <w:lang w:val="sq-AL"/>
              </w:rPr>
              <w:t>ë</w:t>
            </w:r>
            <w:r w:rsidR="00C10A33" w:rsidRPr="0062716E">
              <w:rPr>
                <w:lang w:val="sq-AL"/>
              </w:rPr>
              <w:t xml:space="preserve"> ligjit t</w:t>
            </w:r>
            <w:r w:rsidR="001A726D" w:rsidRPr="0062716E">
              <w:rPr>
                <w:lang w:val="sq-AL"/>
              </w:rPr>
              <w:t>ë</w:t>
            </w:r>
            <w:r w:rsidR="00C10A33" w:rsidRPr="0062716E">
              <w:rPr>
                <w:lang w:val="sq-AL"/>
              </w:rPr>
              <w:t xml:space="preserve"> analizojn</w:t>
            </w:r>
            <w:r w:rsidR="001A726D" w:rsidRPr="0062716E">
              <w:rPr>
                <w:lang w:val="sq-AL"/>
              </w:rPr>
              <w:t>ë</w:t>
            </w:r>
            <w:r w:rsidR="00C10A33" w:rsidRPr="0062716E">
              <w:rPr>
                <w:lang w:val="sq-AL"/>
              </w:rPr>
              <w:t xml:space="preserve"> p</w:t>
            </w:r>
            <w:r w:rsidR="001A726D" w:rsidRPr="0062716E">
              <w:rPr>
                <w:lang w:val="sq-AL"/>
              </w:rPr>
              <w:t>ë</w:t>
            </w:r>
            <w:r w:rsidR="00C10A33" w:rsidRPr="0062716E">
              <w:rPr>
                <w:lang w:val="sq-AL"/>
              </w:rPr>
              <w:t>rmbajtjen e skedar</w:t>
            </w:r>
            <w:r w:rsidR="001A726D" w:rsidRPr="0062716E">
              <w:rPr>
                <w:lang w:val="sq-AL"/>
              </w:rPr>
              <w:t>ë</w:t>
            </w:r>
            <w:r w:rsidR="00C10A33" w:rsidRPr="0062716E">
              <w:rPr>
                <w:lang w:val="sq-AL"/>
              </w:rPr>
              <w:t xml:space="preserve">ve. Ky </w:t>
            </w:r>
            <w:r w:rsidR="001A726D" w:rsidRPr="0062716E">
              <w:rPr>
                <w:lang w:val="sq-AL"/>
              </w:rPr>
              <w:t>ë</w:t>
            </w:r>
            <w:r w:rsidR="00C10A33" w:rsidRPr="0062716E">
              <w:rPr>
                <w:lang w:val="sq-AL"/>
              </w:rPr>
              <w:t>sht</w:t>
            </w:r>
            <w:r w:rsidR="001A726D" w:rsidRPr="0062716E">
              <w:rPr>
                <w:lang w:val="sq-AL"/>
              </w:rPr>
              <w:t>ë</w:t>
            </w:r>
            <w:r w:rsidR="00C10A33" w:rsidRPr="0062716E">
              <w:rPr>
                <w:lang w:val="sq-AL"/>
              </w:rPr>
              <w:t xml:space="preserve"> veçan</w:t>
            </w:r>
            <w:r w:rsidR="001A726D" w:rsidRPr="0062716E">
              <w:rPr>
                <w:lang w:val="sq-AL"/>
              </w:rPr>
              <w:t>ë</w:t>
            </w:r>
            <w:r w:rsidR="00C10A33" w:rsidRPr="0062716E">
              <w:rPr>
                <w:lang w:val="sq-AL"/>
              </w:rPr>
              <w:t>risht rasti</w:t>
            </w:r>
            <w:r w:rsidR="004C07E4" w:rsidRPr="0062716E">
              <w:rPr>
                <w:lang w:val="sq-AL"/>
              </w:rPr>
              <w:t xml:space="preserve"> me hetimet q</w:t>
            </w:r>
            <w:r w:rsidR="001A726D" w:rsidRPr="0062716E">
              <w:rPr>
                <w:lang w:val="sq-AL"/>
              </w:rPr>
              <w:t>ë</w:t>
            </w:r>
            <w:r w:rsidR="004C07E4" w:rsidRPr="0062716E">
              <w:rPr>
                <w:lang w:val="sq-AL"/>
              </w:rPr>
              <w:t xml:space="preserve"> kan</w:t>
            </w:r>
            <w:r w:rsidR="001A726D" w:rsidRPr="0062716E">
              <w:rPr>
                <w:lang w:val="sq-AL"/>
              </w:rPr>
              <w:t>ë</w:t>
            </w:r>
            <w:r w:rsidR="004C07E4" w:rsidRPr="0062716E">
              <w:rPr>
                <w:lang w:val="sq-AL"/>
              </w:rPr>
              <w:t xml:space="preserve"> t</w:t>
            </w:r>
            <w:r w:rsidR="001A726D" w:rsidRPr="0062716E">
              <w:rPr>
                <w:lang w:val="sq-AL"/>
              </w:rPr>
              <w:t>ë</w:t>
            </w:r>
            <w:r w:rsidR="004C07E4" w:rsidRPr="0062716E">
              <w:rPr>
                <w:lang w:val="sq-AL"/>
              </w:rPr>
              <w:t xml:space="preserve"> b</w:t>
            </w:r>
            <w:r w:rsidR="001A726D" w:rsidRPr="0062716E">
              <w:rPr>
                <w:lang w:val="sq-AL"/>
              </w:rPr>
              <w:t>ë</w:t>
            </w:r>
            <w:r w:rsidR="004C07E4" w:rsidRPr="0062716E">
              <w:rPr>
                <w:lang w:val="sq-AL"/>
              </w:rPr>
              <w:t>jn</w:t>
            </w:r>
            <w:r w:rsidR="001A726D" w:rsidRPr="0062716E">
              <w:rPr>
                <w:lang w:val="sq-AL"/>
              </w:rPr>
              <w:t>ë</w:t>
            </w:r>
            <w:r w:rsidR="004C07E4" w:rsidRPr="0062716E">
              <w:rPr>
                <w:lang w:val="sq-AL"/>
              </w:rPr>
              <w:t xml:space="preserve"> me p</w:t>
            </w:r>
            <w:r w:rsidR="001A726D" w:rsidRPr="0062716E">
              <w:rPr>
                <w:lang w:val="sq-AL"/>
              </w:rPr>
              <w:t>ë</w:t>
            </w:r>
            <w:r w:rsidR="004C07E4" w:rsidRPr="0062716E">
              <w:rPr>
                <w:lang w:val="sq-AL"/>
              </w:rPr>
              <w:t>rmbajtje t</w:t>
            </w:r>
            <w:r w:rsidR="001A726D" w:rsidRPr="0062716E">
              <w:rPr>
                <w:lang w:val="sq-AL"/>
              </w:rPr>
              <w:t>ë</w:t>
            </w:r>
            <w:r w:rsidR="004C07E4" w:rsidRPr="0062716E">
              <w:rPr>
                <w:lang w:val="sq-AL"/>
              </w:rPr>
              <w:t xml:space="preserve"> paligjshme. Hetimet kriminalistike mund t</w:t>
            </w:r>
            <w:r w:rsidR="001A726D" w:rsidRPr="0062716E">
              <w:rPr>
                <w:lang w:val="sq-AL"/>
              </w:rPr>
              <w:t>ë</w:t>
            </w:r>
            <w:r w:rsidR="004C07E4" w:rsidRPr="0062716E">
              <w:rPr>
                <w:lang w:val="sq-AL"/>
              </w:rPr>
              <w:t xml:space="preserve"> identifikojn</w:t>
            </w:r>
            <w:r w:rsidR="001A726D" w:rsidRPr="0062716E">
              <w:rPr>
                <w:lang w:val="sq-AL"/>
              </w:rPr>
              <w:t>ë</w:t>
            </w:r>
            <w:r w:rsidR="004C07E4" w:rsidRPr="0062716E">
              <w:rPr>
                <w:lang w:val="sq-AL"/>
              </w:rPr>
              <w:t xml:space="preserve"> dosje t</w:t>
            </w:r>
            <w:r w:rsidR="001A726D" w:rsidRPr="0062716E">
              <w:rPr>
                <w:lang w:val="sq-AL"/>
              </w:rPr>
              <w:t>ë</w:t>
            </w:r>
            <w:r w:rsidR="004C07E4" w:rsidRPr="0062716E">
              <w:rPr>
                <w:lang w:val="sq-AL"/>
              </w:rPr>
              <w:t xml:space="preserve"> fshehura dhe t’i b</w:t>
            </w:r>
            <w:r w:rsidR="001A726D" w:rsidRPr="0062716E">
              <w:rPr>
                <w:lang w:val="sq-AL"/>
              </w:rPr>
              <w:t>ë</w:t>
            </w:r>
            <w:r w:rsidR="004C07E4" w:rsidRPr="0062716E">
              <w:rPr>
                <w:lang w:val="sq-AL"/>
              </w:rPr>
              <w:t>jn</w:t>
            </w:r>
            <w:r w:rsidR="001A726D" w:rsidRPr="0062716E">
              <w:rPr>
                <w:lang w:val="sq-AL"/>
              </w:rPr>
              <w:t>ë</w:t>
            </w:r>
            <w:r w:rsidR="004C07E4" w:rsidRPr="0062716E">
              <w:rPr>
                <w:lang w:val="sq-AL"/>
              </w:rPr>
              <w:t xml:space="preserve"> ato t</w:t>
            </w:r>
            <w:r w:rsidR="001A726D" w:rsidRPr="0062716E">
              <w:rPr>
                <w:lang w:val="sq-AL"/>
              </w:rPr>
              <w:t>ë</w:t>
            </w:r>
            <w:r w:rsidR="004C07E4" w:rsidRPr="0062716E">
              <w:rPr>
                <w:lang w:val="sq-AL"/>
              </w:rPr>
              <w:t xml:space="preserve"> aksesueshme brenda analiz</w:t>
            </w:r>
            <w:r w:rsidR="001A726D" w:rsidRPr="0062716E">
              <w:rPr>
                <w:lang w:val="sq-AL"/>
              </w:rPr>
              <w:t>ë</w:t>
            </w:r>
            <w:r w:rsidR="004C07E4" w:rsidRPr="0062716E">
              <w:rPr>
                <w:lang w:val="sq-AL"/>
              </w:rPr>
              <w:t>s</w:t>
            </w:r>
            <w:r w:rsidRPr="0062716E">
              <w:rPr>
                <w:lang w:val="sq-AL"/>
              </w:rPr>
              <w:t>.</w:t>
            </w:r>
          </w:p>
          <w:p w:rsidR="00646C73" w:rsidRPr="0062716E" w:rsidRDefault="00B10DF0" w:rsidP="00165291">
            <w:pPr>
              <w:pStyle w:val="bul1"/>
              <w:rPr>
                <w:szCs w:val="20"/>
                <w:lang w:val="sq-AL"/>
              </w:rPr>
            </w:pPr>
            <w:r w:rsidRPr="0062716E">
              <w:rPr>
                <w:lang w:val="sq-AL"/>
              </w:rPr>
              <w:t>R</w:t>
            </w:r>
            <w:r w:rsidR="004C07E4" w:rsidRPr="0062716E">
              <w:rPr>
                <w:lang w:val="sq-AL"/>
              </w:rPr>
              <w:t>ikuperimi i skedar</w:t>
            </w:r>
            <w:r w:rsidR="001A726D" w:rsidRPr="0062716E">
              <w:rPr>
                <w:lang w:val="sq-AL"/>
              </w:rPr>
              <w:t>ë</w:t>
            </w:r>
            <w:r w:rsidR="004C07E4" w:rsidRPr="0062716E">
              <w:rPr>
                <w:lang w:val="sq-AL"/>
              </w:rPr>
              <w:t>ve t</w:t>
            </w:r>
            <w:r w:rsidR="001A726D" w:rsidRPr="0062716E">
              <w:rPr>
                <w:lang w:val="sq-AL"/>
              </w:rPr>
              <w:t>ë</w:t>
            </w:r>
            <w:r w:rsidR="004C07E4" w:rsidRPr="0062716E">
              <w:rPr>
                <w:lang w:val="sq-AL"/>
              </w:rPr>
              <w:t xml:space="preserve"> fshir</w:t>
            </w:r>
            <w:r w:rsidR="001A726D" w:rsidRPr="0062716E">
              <w:rPr>
                <w:lang w:val="sq-AL"/>
              </w:rPr>
              <w:t>ë</w:t>
            </w:r>
            <w:r w:rsidRPr="0062716E">
              <w:rPr>
                <w:lang w:val="sq-AL"/>
              </w:rPr>
              <w:t xml:space="preserve">. </w:t>
            </w:r>
            <w:r w:rsidR="004C07E4" w:rsidRPr="0062716E">
              <w:rPr>
                <w:lang w:val="sq-AL"/>
              </w:rPr>
              <w:t>N</w:t>
            </w:r>
            <w:r w:rsidR="001A726D" w:rsidRPr="0062716E">
              <w:rPr>
                <w:lang w:val="sq-AL"/>
              </w:rPr>
              <w:t>ë</w:t>
            </w:r>
            <w:r w:rsidR="004C07E4" w:rsidRPr="0062716E">
              <w:rPr>
                <w:lang w:val="sq-AL"/>
              </w:rPr>
              <w:t>se keqb</w:t>
            </w:r>
            <w:r w:rsidR="001A726D" w:rsidRPr="0062716E">
              <w:rPr>
                <w:lang w:val="sq-AL"/>
              </w:rPr>
              <w:t>ë</w:t>
            </w:r>
            <w:r w:rsidR="004C07E4" w:rsidRPr="0062716E">
              <w:rPr>
                <w:lang w:val="sq-AL"/>
              </w:rPr>
              <w:t>r</w:t>
            </w:r>
            <w:r w:rsidR="001A726D" w:rsidRPr="0062716E">
              <w:rPr>
                <w:lang w:val="sq-AL"/>
              </w:rPr>
              <w:t>ë</w:t>
            </w:r>
            <w:r w:rsidR="004C07E4" w:rsidRPr="0062716E">
              <w:rPr>
                <w:lang w:val="sq-AL"/>
              </w:rPr>
              <w:t>sit p</w:t>
            </w:r>
            <w:r w:rsidR="001A726D" w:rsidRPr="0062716E">
              <w:rPr>
                <w:lang w:val="sq-AL"/>
              </w:rPr>
              <w:t>ë</w:t>
            </w:r>
            <w:r w:rsidR="004C07E4" w:rsidRPr="0062716E">
              <w:rPr>
                <w:lang w:val="sq-AL"/>
              </w:rPr>
              <w:t>rdorin instrumente p</w:t>
            </w:r>
            <w:r w:rsidR="001A726D" w:rsidRPr="0062716E">
              <w:rPr>
                <w:lang w:val="sq-AL"/>
              </w:rPr>
              <w:t>ë</w:t>
            </w:r>
            <w:r w:rsidR="004C07E4" w:rsidRPr="0062716E">
              <w:rPr>
                <w:lang w:val="sq-AL"/>
              </w:rPr>
              <w:t>r tu siguruar se skedar</w:t>
            </w:r>
            <w:r w:rsidR="001A726D" w:rsidRPr="0062716E">
              <w:rPr>
                <w:lang w:val="sq-AL"/>
              </w:rPr>
              <w:t>ë</w:t>
            </w:r>
            <w:r w:rsidR="004C07E4" w:rsidRPr="0062716E">
              <w:rPr>
                <w:lang w:val="sq-AL"/>
              </w:rPr>
              <w:t>t jan</w:t>
            </w:r>
            <w:r w:rsidR="001A726D" w:rsidRPr="0062716E">
              <w:rPr>
                <w:lang w:val="sq-AL"/>
              </w:rPr>
              <w:t>ë</w:t>
            </w:r>
            <w:r w:rsidR="004C07E4" w:rsidRPr="0062716E">
              <w:rPr>
                <w:lang w:val="sq-AL"/>
              </w:rPr>
              <w:t xml:space="preserve"> t</w:t>
            </w:r>
            <w:r w:rsidR="001A726D" w:rsidRPr="0062716E">
              <w:rPr>
                <w:lang w:val="sq-AL"/>
              </w:rPr>
              <w:t>ë</w:t>
            </w:r>
            <w:r w:rsidR="004C07E4" w:rsidRPr="0062716E">
              <w:rPr>
                <w:lang w:val="sq-AL"/>
              </w:rPr>
              <w:t xml:space="preserve"> fshir</w:t>
            </w:r>
            <w:r w:rsidR="001A726D" w:rsidRPr="0062716E">
              <w:rPr>
                <w:lang w:val="sq-AL"/>
              </w:rPr>
              <w:t>ë</w:t>
            </w:r>
            <w:r w:rsidR="004C07E4" w:rsidRPr="0062716E">
              <w:rPr>
                <w:lang w:val="sq-AL"/>
              </w:rPr>
              <w:t xml:space="preserve"> n</w:t>
            </w:r>
            <w:r w:rsidR="001A726D" w:rsidRPr="0062716E">
              <w:rPr>
                <w:lang w:val="sq-AL"/>
              </w:rPr>
              <w:t>ë</w:t>
            </w:r>
            <w:r w:rsidR="004C07E4" w:rsidRPr="0062716E">
              <w:rPr>
                <w:lang w:val="sq-AL"/>
              </w:rPr>
              <w:t xml:space="preserve"> m</w:t>
            </w:r>
            <w:r w:rsidR="001A726D" w:rsidRPr="0062716E">
              <w:rPr>
                <w:lang w:val="sq-AL"/>
              </w:rPr>
              <w:t>ë</w:t>
            </w:r>
            <w:r w:rsidR="004C07E4" w:rsidRPr="0062716E">
              <w:rPr>
                <w:lang w:val="sq-AL"/>
              </w:rPr>
              <w:t>nyr</w:t>
            </w:r>
            <w:r w:rsidR="001A726D" w:rsidRPr="0062716E">
              <w:rPr>
                <w:lang w:val="sq-AL"/>
              </w:rPr>
              <w:t>ë</w:t>
            </w:r>
            <w:r w:rsidR="004C07E4" w:rsidRPr="0062716E">
              <w:rPr>
                <w:lang w:val="sq-AL"/>
              </w:rPr>
              <w:t xml:space="preserve"> t</w:t>
            </w:r>
            <w:r w:rsidR="001A726D" w:rsidRPr="0062716E">
              <w:rPr>
                <w:lang w:val="sq-AL"/>
              </w:rPr>
              <w:t>ë</w:t>
            </w:r>
            <w:r w:rsidR="004C07E4" w:rsidRPr="0062716E">
              <w:rPr>
                <w:lang w:val="sq-AL"/>
              </w:rPr>
              <w:t xml:space="preserve"> </w:t>
            </w:r>
            <w:r w:rsidR="00EE3E88" w:rsidRPr="0062716E">
              <w:rPr>
                <w:lang w:val="sq-AL"/>
              </w:rPr>
              <w:t>sigurt</w:t>
            </w:r>
            <w:r w:rsidR="004C07E4" w:rsidRPr="0062716E">
              <w:rPr>
                <w:lang w:val="sq-AL"/>
              </w:rPr>
              <w:t>, rikuperimi i k</w:t>
            </w:r>
            <w:r w:rsidR="001A726D" w:rsidRPr="0062716E">
              <w:rPr>
                <w:lang w:val="sq-AL"/>
              </w:rPr>
              <w:t>ë</w:t>
            </w:r>
            <w:r w:rsidR="004C07E4" w:rsidRPr="0062716E">
              <w:rPr>
                <w:lang w:val="sq-AL"/>
              </w:rPr>
              <w:t xml:space="preserve">tij informacioni zakonisht nuk </w:t>
            </w:r>
            <w:r w:rsidR="001A726D" w:rsidRPr="0062716E">
              <w:rPr>
                <w:lang w:val="sq-AL"/>
              </w:rPr>
              <w:t>ë</w:t>
            </w:r>
            <w:r w:rsidR="004C07E4" w:rsidRPr="0062716E">
              <w:rPr>
                <w:lang w:val="sq-AL"/>
              </w:rPr>
              <w:t>sht</w:t>
            </w:r>
            <w:r w:rsidR="001A726D" w:rsidRPr="0062716E">
              <w:rPr>
                <w:lang w:val="sq-AL"/>
              </w:rPr>
              <w:t>ë</w:t>
            </w:r>
            <w:r w:rsidR="004C07E4" w:rsidRPr="0062716E">
              <w:rPr>
                <w:lang w:val="sq-AL"/>
              </w:rPr>
              <w:t xml:space="preserve"> i mundur. Por n</w:t>
            </w:r>
            <w:r w:rsidR="001A726D" w:rsidRPr="0062716E">
              <w:rPr>
                <w:lang w:val="sq-AL"/>
              </w:rPr>
              <w:t>ë</w:t>
            </w:r>
            <w:r w:rsidR="004C07E4" w:rsidRPr="0062716E">
              <w:rPr>
                <w:lang w:val="sq-AL"/>
              </w:rPr>
              <w:t xml:space="preserve"> rastet kur keqb</w:t>
            </w:r>
            <w:r w:rsidR="001A726D" w:rsidRPr="0062716E">
              <w:rPr>
                <w:lang w:val="sq-AL"/>
              </w:rPr>
              <w:t>ë</w:t>
            </w:r>
            <w:r w:rsidR="004C07E4" w:rsidRPr="0062716E">
              <w:rPr>
                <w:lang w:val="sq-AL"/>
              </w:rPr>
              <w:t>r</w:t>
            </w:r>
            <w:r w:rsidR="001A726D" w:rsidRPr="0062716E">
              <w:rPr>
                <w:lang w:val="sq-AL"/>
              </w:rPr>
              <w:t>ë</w:t>
            </w:r>
            <w:r w:rsidR="004C07E4" w:rsidRPr="0062716E">
              <w:rPr>
                <w:lang w:val="sq-AL"/>
              </w:rPr>
              <w:t>sit nuk jan</w:t>
            </w:r>
            <w:r w:rsidR="001A726D" w:rsidRPr="0062716E">
              <w:rPr>
                <w:lang w:val="sq-AL"/>
              </w:rPr>
              <w:t>ë</w:t>
            </w:r>
            <w:r w:rsidR="004C07E4" w:rsidRPr="0062716E">
              <w:rPr>
                <w:lang w:val="sq-AL"/>
              </w:rPr>
              <w:t xml:space="preserve"> n</w:t>
            </w:r>
            <w:r w:rsidR="001A726D" w:rsidRPr="0062716E">
              <w:rPr>
                <w:lang w:val="sq-AL"/>
              </w:rPr>
              <w:t>ë</w:t>
            </w:r>
            <w:r w:rsidR="004C07E4" w:rsidRPr="0062716E">
              <w:rPr>
                <w:lang w:val="sq-AL"/>
              </w:rPr>
              <w:t xml:space="preserve"> dijeni t</w:t>
            </w:r>
            <w:r w:rsidR="001A726D" w:rsidRPr="0062716E">
              <w:rPr>
                <w:lang w:val="sq-AL"/>
              </w:rPr>
              <w:t>ë</w:t>
            </w:r>
            <w:r w:rsidR="004C07E4" w:rsidRPr="0062716E">
              <w:rPr>
                <w:lang w:val="sq-AL"/>
              </w:rPr>
              <w:t xml:space="preserve"> k</w:t>
            </w:r>
            <w:r w:rsidR="001A726D" w:rsidRPr="0062716E">
              <w:rPr>
                <w:lang w:val="sq-AL"/>
              </w:rPr>
              <w:t>ë</w:t>
            </w:r>
            <w:r w:rsidR="004C07E4" w:rsidRPr="0062716E">
              <w:rPr>
                <w:lang w:val="sq-AL"/>
              </w:rPr>
              <w:t>tyre mjeteve, fshirja e informacionit dixhital nuk i b</w:t>
            </w:r>
            <w:r w:rsidR="001A726D" w:rsidRPr="0062716E">
              <w:rPr>
                <w:lang w:val="sq-AL"/>
              </w:rPr>
              <w:t>ë</w:t>
            </w:r>
            <w:r w:rsidR="004C07E4" w:rsidRPr="0062716E">
              <w:rPr>
                <w:lang w:val="sq-AL"/>
              </w:rPr>
              <w:t>n ata t</w:t>
            </w:r>
            <w:r w:rsidR="001A726D" w:rsidRPr="0062716E">
              <w:rPr>
                <w:lang w:val="sq-AL"/>
              </w:rPr>
              <w:t>ë</w:t>
            </w:r>
            <w:r w:rsidR="004C07E4" w:rsidRPr="0062716E">
              <w:rPr>
                <w:lang w:val="sq-AL"/>
              </w:rPr>
              <w:t xml:space="preserve"> padisponuesh</w:t>
            </w:r>
            <w:r w:rsidR="001A726D" w:rsidRPr="0062716E">
              <w:rPr>
                <w:lang w:val="sq-AL"/>
              </w:rPr>
              <w:t>ë</w:t>
            </w:r>
            <w:r w:rsidR="004C07E4" w:rsidRPr="0062716E">
              <w:rPr>
                <w:lang w:val="sq-AL"/>
              </w:rPr>
              <w:t>m ndaj autoriteteve t</w:t>
            </w:r>
            <w:r w:rsidR="001A726D" w:rsidRPr="0062716E">
              <w:rPr>
                <w:lang w:val="sq-AL"/>
              </w:rPr>
              <w:t>ë</w:t>
            </w:r>
            <w:r w:rsidR="004C07E4" w:rsidRPr="0062716E">
              <w:rPr>
                <w:lang w:val="sq-AL"/>
              </w:rPr>
              <w:t xml:space="preserve"> zbatimit t</w:t>
            </w:r>
            <w:r w:rsidR="001A726D" w:rsidRPr="0062716E">
              <w:rPr>
                <w:lang w:val="sq-AL"/>
              </w:rPr>
              <w:t>ë</w:t>
            </w:r>
            <w:r w:rsidR="00162B85" w:rsidRPr="0062716E">
              <w:rPr>
                <w:lang w:val="sq-AL"/>
              </w:rPr>
              <w:t xml:space="preserve"> </w:t>
            </w:r>
            <w:r w:rsidR="004C07E4" w:rsidRPr="0062716E">
              <w:rPr>
                <w:lang w:val="sq-AL"/>
              </w:rPr>
              <w:t>ligjit sepse t</w:t>
            </w:r>
            <w:r w:rsidR="001A726D" w:rsidRPr="0062716E">
              <w:rPr>
                <w:lang w:val="sq-AL"/>
              </w:rPr>
              <w:t>ë</w:t>
            </w:r>
            <w:r w:rsidR="004C07E4" w:rsidRPr="0062716E">
              <w:rPr>
                <w:lang w:val="sq-AL"/>
              </w:rPr>
              <w:t xml:space="preserve"> dh</w:t>
            </w:r>
            <w:r w:rsidR="001A726D" w:rsidRPr="0062716E">
              <w:rPr>
                <w:lang w:val="sq-AL"/>
              </w:rPr>
              <w:t>ë</w:t>
            </w:r>
            <w:r w:rsidR="004C07E4" w:rsidRPr="0062716E">
              <w:rPr>
                <w:lang w:val="sq-AL"/>
              </w:rPr>
              <w:t>nat mund t</w:t>
            </w:r>
            <w:r w:rsidR="001A726D" w:rsidRPr="0062716E">
              <w:rPr>
                <w:lang w:val="sq-AL"/>
              </w:rPr>
              <w:t>ë</w:t>
            </w:r>
            <w:r w:rsidR="004C07E4" w:rsidRPr="0062716E">
              <w:rPr>
                <w:lang w:val="sq-AL"/>
              </w:rPr>
              <w:t xml:space="preserve"> rikuperohen me an</w:t>
            </w:r>
            <w:r w:rsidR="001A726D" w:rsidRPr="0062716E">
              <w:rPr>
                <w:lang w:val="sq-AL"/>
              </w:rPr>
              <w:t>ë</w:t>
            </w:r>
            <w:r w:rsidR="004C07E4" w:rsidRPr="0062716E">
              <w:rPr>
                <w:lang w:val="sq-AL"/>
              </w:rPr>
              <w:t xml:space="preserve"> t</w:t>
            </w:r>
            <w:r w:rsidR="001A726D" w:rsidRPr="0062716E">
              <w:rPr>
                <w:lang w:val="sq-AL"/>
              </w:rPr>
              <w:t>ë</w:t>
            </w:r>
            <w:r w:rsidR="004C07E4" w:rsidRPr="0062716E">
              <w:rPr>
                <w:lang w:val="sq-AL"/>
              </w:rPr>
              <w:t xml:space="preserve"> p</w:t>
            </w:r>
            <w:r w:rsidR="001A726D" w:rsidRPr="0062716E">
              <w:rPr>
                <w:lang w:val="sq-AL"/>
              </w:rPr>
              <w:t>ë</w:t>
            </w:r>
            <w:r w:rsidR="004C07E4" w:rsidRPr="0062716E">
              <w:rPr>
                <w:lang w:val="sq-AL"/>
              </w:rPr>
              <w:t>rdorimit t</w:t>
            </w:r>
            <w:r w:rsidR="001A726D" w:rsidRPr="0062716E">
              <w:rPr>
                <w:lang w:val="sq-AL"/>
              </w:rPr>
              <w:t>ë</w:t>
            </w:r>
            <w:r w:rsidR="004C07E4" w:rsidRPr="0062716E">
              <w:rPr>
                <w:lang w:val="sq-AL"/>
              </w:rPr>
              <w:t xml:space="preserve"> programeve t</w:t>
            </w:r>
            <w:r w:rsidR="001A726D" w:rsidRPr="0062716E">
              <w:rPr>
                <w:lang w:val="sq-AL"/>
              </w:rPr>
              <w:t>ë</w:t>
            </w:r>
            <w:r w:rsidR="004C07E4" w:rsidRPr="0062716E">
              <w:rPr>
                <w:lang w:val="sq-AL"/>
              </w:rPr>
              <w:t xml:space="preserve"> posaçme kompjuterike</w:t>
            </w:r>
            <w:r w:rsidRPr="0062716E">
              <w:rPr>
                <w:lang w:val="sq-AL"/>
              </w:rPr>
              <w:t>.</w:t>
            </w:r>
          </w:p>
          <w:p w:rsidR="00646C73" w:rsidRPr="0062716E" w:rsidRDefault="001D39F0" w:rsidP="00165291">
            <w:pPr>
              <w:pStyle w:val="bul1"/>
              <w:rPr>
                <w:szCs w:val="20"/>
                <w:lang w:val="sq-AL"/>
              </w:rPr>
            </w:pPr>
            <w:r w:rsidRPr="0062716E">
              <w:rPr>
                <w:lang w:val="sq-AL"/>
              </w:rPr>
              <w:t>Ç’kodimi i skedar</w:t>
            </w:r>
            <w:r w:rsidR="001A726D" w:rsidRPr="0062716E">
              <w:rPr>
                <w:lang w:val="sq-AL"/>
              </w:rPr>
              <w:t>ë</w:t>
            </w:r>
            <w:r w:rsidRPr="0062716E">
              <w:rPr>
                <w:lang w:val="sq-AL"/>
              </w:rPr>
              <w:t>ve dhe volumeve t</w:t>
            </w:r>
            <w:r w:rsidR="001A726D" w:rsidRPr="0062716E">
              <w:rPr>
                <w:lang w:val="sq-AL"/>
              </w:rPr>
              <w:t>ë</w:t>
            </w:r>
            <w:r w:rsidRPr="0062716E">
              <w:rPr>
                <w:lang w:val="sq-AL"/>
              </w:rPr>
              <w:t xml:space="preserve"> koduara dhe rikuperimi i fjal</w:t>
            </w:r>
            <w:r w:rsidR="001A726D" w:rsidRPr="0062716E">
              <w:rPr>
                <w:lang w:val="sq-AL"/>
              </w:rPr>
              <w:t>ë</w:t>
            </w:r>
            <w:r w:rsidRPr="0062716E">
              <w:rPr>
                <w:lang w:val="sq-AL"/>
              </w:rPr>
              <w:t>kalimeve. Kriminel</w:t>
            </w:r>
            <w:r w:rsidR="001A726D" w:rsidRPr="0062716E">
              <w:rPr>
                <w:lang w:val="sq-AL"/>
              </w:rPr>
              <w:t>ë</w:t>
            </w:r>
            <w:r w:rsidRPr="0062716E">
              <w:rPr>
                <w:lang w:val="sq-AL"/>
              </w:rPr>
              <w:t>t jan</w:t>
            </w:r>
            <w:r w:rsidR="001A726D" w:rsidRPr="0062716E">
              <w:rPr>
                <w:lang w:val="sq-AL"/>
              </w:rPr>
              <w:t>ë</w:t>
            </w:r>
            <w:r w:rsidRPr="0062716E">
              <w:rPr>
                <w:lang w:val="sq-AL"/>
              </w:rPr>
              <w:t xml:space="preserve"> duke e p</w:t>
            </w:r>
            <w:r w:rsidR="001A726D" w:rsidRPr="0062716E">
              <w:rPr>
                <w:lang w:val="sq-AL"/>
              </w:rPr>
              <w:t>ë</w:t>
            </w:r>
            <w:r w:rsidRPr="0062716E">
              <w:rPr>
                <w:lang w:val="sq-AL"/>
              </w:rPr>
              <w:t>rdorur gjithnj</w:t>
            </w:r>
            <w:r w:rsidR="001A726D" w:rsidRPr="0062716E">
              <w:rPr>
                <w:lang w:val="sq-AL"/>
              </w:rPr>
              <w:t>ë</w:t>
            </w:r>
            <w:r w:rsidRPr="0062716E">
              <w:rPr>
                <w:lang w:val="sq-AL"/>
              </w:rPr>
              <w:t xml:space="preserve"> e m</w:t>
            </w:r>
            <w:r w:rsidR="001A726D" w:rsidRPr="0062716E">
              <w:rPr>
                <w:lang w:val="sq-AL"/>
              </w:rPr>
              <w:t>ë</w:t>
            </w:r>
            <w:r w:rsidRPr="0062716E">
              <w:rPr>
                <w:lang w:val="sq-AL"/>
              </w:rPr>
              <w:t xml:space="preserve"> shum</w:t>
            </w:r>
            <w:r w:rsidR="001A726D" w:rsidRPr="0062716E">
              <w:rPr>
                <w:lang w:val="sq-AL"/>
              </w:rPr>
              <w:t>ë</w:t>
            </w:r>
            <w:r w:rsidRPr="0062716E">
              <w:rPr>
                <w:lang w:val="sq-AL"/>
              </w:rPr>
              <w:t xml:space="preserve"> teknologjin</w:t>
            </w:r>
            <w:r w:rsidR="001A726D" w:rsidRPr="0062716E">
              <w:rPr>
                <w:lang w:val="sq-AL"/>
              </w:rPr>
              <w:t>ë</w:t>
            </w:r>
            <w:r w:rsidRPr="0062716E">
              <w:rPr>
                <w:lang w:val="sq-AL"/>
              </w:rPr>
              <w:t xml:space="preserve"> e kodimit. Kjo teknologji krijon sfida t</w:t>
            </w:r>
            <w:r w:rsidR="001A726D" w:rsidRPr="0062716E">
              <w:rPr>
                <w:lang w:val="sq-AL"/>
              </w:rPr>
              <w:t>ë</w:t>
            </w:r>
            <w:r w:rsidRPr="0062716E">
              <w:rPr>
                <w:lang w:val="sq-AL"/>
              </w:rPr>
              <w:t xml:space="preserve"> konsiderueshme p</w:t>
            </w:r>
            <w:r w:rsidR="001A726D" w:rsidRPr="0062716E">
              <w:rPr>
                <w:lang w:val="sq-AL"/>
              </w:rPr>
              <w:t>ë</w:t>
            </w:r>
            <w:r w:rsidRPr="0062716E">
              <w:rPr>
                <w:lang w:val="sq-AL"/>
              </w:rPr>
              <w:t>r autoritetet e zbatimit t</w:t>
            </w:r>
            <w:r w:rsidR="001A726D" w:rsidRPr="0062716E">
              <w:rPr>
                <w:lang w:val="sq-AL"/>
              </w:rPr>
              <w:t>ë</w:t>
            </w:r>
            <w:r w:rsidRPr="0062716E">
              <w:rPr>
                <w:lang w:val="sq-AL"/>
              </w:rPr>
              <w:t xml:space="preserve"> ligjit sepse ato nuk jan</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gjendje t</w:t>
            </w:r>
            <w:r w:rsidR="001A726D" w:rsidRPr="0062716E">
              <w:rPr>
                <w:lang w:val="sq-AL"/>
              </w:rPr>
              <w:t>ë</w:t>
            </w:r>
            <w:r w:rsidRPr="0062716E">
              <w:rPr>
                <w:lang w:val="sq-AL"/>
              </w:rPr>
              <w:t xml:space="preserve"> aksesojn</w:t>
            </w:r>
            <w:r w:rsidR="001A726D" w:rsidRPr="0062716E">
              <w:rPr>
                <w:lang w:val="sq-AL"/>
              </w:rPr>
              <w:t>ë</w:t>
            </w:r>
            <w:r w:rsidRPr="0062716E">
              <w:rPr>
                <w:lang w:val="sq-AL"/>
              </w:rPr>
              <w:t xml:space="preserve"> dhe ekzaminojn</w:t>
            </w:r>
            <w:r w:rsidR="001A726D" w:rsidRPr="0062716E">
              <w:rPr>
                <w:lang w:val="sq-AL"/>
              </w:rPr>
              <w:t>ë</w:t>
            </w:r>
            <w:r w:rsidRPr="0062716E">
              <w:rPr>
                <w:lang w:val="sq-AL"/>
              </w:rPr>
              <w:t xml:space="preserve"> informacionin e koduar</w:t>
            </w:r>
            <w:r w:rsidR="00B10DF0" w:rsidRPr="0062716E">
              <w:rPr>
                <w:lang w:val="sq-AL"/>
              </w:rPr>
              <w:t xml:space="preserve">. </w:t>
            </w:r>
            <w:r w:rsidRPr="0062716E">
              <w:rPr>
                <w:lang w:val="sq-AL"/>
              </w:rPr>
              <w:t>Gjat</w:t>
            </w:r>
            <w:r w:rsidR="001A726D" w:rsidRPr="0062716E">
              <w:rPr>
                <w:lang w:val="sq-AL"/>
              </w:rPr>
              <w:t>ë</w:t>
            </w:r>
            <w:r w:rsidRPr="0062716E">
              <w:rPr>
                <w:lang w:val="sq-AL"/>
              </w:rPr>
              <w:t xml:space="preserve"> analiz</w:t>
            </w:r>
            <w:r w:rsidR="001A726D" w:rsidRPr="0062716E">
              <w:rPr>
                <w:lang w:val="sq-AL"/>
              </w:rPr>
              <w:t>ë</w:t>
            </w:r>
            <w:r w:rsidRPr="0062716E">
              <w:rPr>
                <w:lang w:val="sq-AL"/>
              </w:rPr>
              <w:t xml:space="preserve">s </w:t>
            </w:r>
            <w:r w:rsidR="007033D8" w:rsidRPr="0062716E">
              <w:rPr>
                <w:lang w:val="sq-AL"/>
              </w:rPr>
              <w:t>kriminalistike</w:t>
            </w:r>
            <w:r w:rsidRPr="0062716E">
              <w:rPr>
                <w:lang w:val="sq-AL"/>
              </w:rPr>
              <w:t xml:space="preserve"> mund t</w:t>
            </w:r>
            <w:r w:rsidR="001A726D" w:rsidRPr="0062716E">
              <w:rPr>
                <w:lang w:val="sq-AL"/>
              </w:rPr>
              <w:t>ë</w:t>
            </w:r>
            <w:r w:rsidRPr="0062716E">
              <w:rPr>
                <w:lang w:val="sq-AL"/>
              </w:rPr>
              <w:t xml:space="preserve"> nd</w:t>
            </w:r>
            <w:r w:rsidR="001A726D" w:rsidRPr="0062716E">
              <w:rPr>
                <w:lang w:val="sq-AL"/>
              </w:rPr>
              <w:t>ë</w:t>
            </w:r>
            <w:r w:rsidRPr="0062716E">
              <w:rPr>
                <w:lang w:val="sq-AL"/>
              </w:rPr>
              <w:t>rmerren veprime p</w:t>
            </w:r>
            <w:r w:rsidR="001A726D" w:rsidRPr="0062716E">
              <w:rPr>
                <w:lang w:val="sq-AL"/>
              </w:rPr>
              <w:t>ë</w:t>
            </w:r>
            <w:r w:rsidRPr="0062716E">
              <w:rPr>
                <w:lang w:val="sq-AL"/>
              </w:rPr>
              <w:t>r t</w:t>
            </w:r>
            <w:r w:rsidR="001A726D" w:rsidRPr="0062716E">
              <w:rPr>
                <w:lang w:val="sq-AL"/>
              </w:rPr>
              <w:t>ë</w:t>
            </w:r>
            <w:r w:rsidRPr="0062716E">
              <w:rPr>
                <w:lang w:val="sq-AL"/>
              </w:rPr>
              <w:t xml:space="preserve"> ç’koduar skedar</w:t>
            </w:r>
            <w:r w:rsidR="001A726D" w:rsidRPr="0062716E">
              <w:rPr>
                <w:lang w:val="sq-AL"/>
              </w:rPr>
              <w:t>ë</w:t>
            </w:r>
            <w:r w:rsidRPr="0062716E">
              <w:rPr>
                <w:lang w:val="sq-AL"/>
              </w:rPr>
              <w:t>t e koduar dhe pajisjet e ruajtjes s</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 Krahas k</w:t>
            </w:r>
            <w:r w:rsidR="001A726D" w:rsidRPr="0062716E">
              <w:rPr>
                <w:lang w:val="sq-AL"/>
              </w:rPr>
              <w:t>ë</w:t>
            </w:r>
            <w:r w:rsidRPr="0062716E">
              <w:rPr>
                <w:lang w:val="sq-AL"/>
              </w:rPr>
              <w:t>saj, ekspert</w:t>
            </w:r>
            <w:r w:rsidR="001A726D" w:rsidRPr="0062716E">
              <w:rPr>
                <w:lang w:val="sq-AL"/>
              </w:rPr>
              <w:t>ë</w:t>
            </w:r>
            <w:r w:rsidRPr="0062716E">
              <w:rPr>
                <w:lang w:val="sq-AL"/>
              </w:rPr>
              <w:t>t e kriminalistik</w:t>
            </w:r>
            <w:r w:rsidR="001A726D" w:rsidRPr="0062716E">
              <w:rPr>
                <w:lang w:val="sq-AL"/>
              </w:rPr>
              <w:t>ë</w:t>
            </w:r>
            <w:r w:rsidRPr="0062716E">
              <w:rPr>
                <w:lang w:val="sq-AL"/>
              </w:rPr>
              <w:t>s mund t</w:t>
            </w:r>
            <w:r w:rsidR="001A726D" w:rsidRPr="0062716E">
              <w:rPr>
                <w:lang w:val="sq-AL"/>
              </w:rPr>
              <w:t>ë</w:t>
            </w:r>
            <w:r w:rsidRPr="0062716E">
              <w:rPr>
                <w:lang w:val="sq-AL"/>
              </w:rPr>
              <w:t xml:space="preserve"> mb</w:t>
            </w:r>
            <w:r w:rsidR="001A726D" w:rsidRPr="0062716E">
              <w:rPr>
                <w:lang w:val="sq-AL"/>
              </w:rPr>
              <w:t>ë</w:t>
            </w:r>
            <w:r w:rsidRPr="0062716E">
              <w:rPr>
                <w:lang w:val="sq-AL"/>
              </w:rPr>
              <w:t>shtesin autoritetet n</w:t>
            </w:r>
            <w:r w:rsidR="001A726D" w:rsidRPr="0062716E">
              <w:rPr>
                <w:lang w:val="sq-AL"/>
              </w:rPr>
              <w:t>ë</w:t>
            </w:r>
            <w:r w:rsidRPr="0062716E">
              <w:rPr>
                <w:lang w:val="sq-AL"/>
              </w:rPr>
              <w:t xml:space="preserve"> zhvillimin e strategjive p</w:t>
            </w:r>
            <w:r w:rsidR="001A726D" w:rsidRPr="0062716E">
              <w:rPr>
                <w:lang w:val="sq-AL"/>
              </w:rPr>
              <w:t>ë</w:t>
            </w:r>
            <w:r w:rsidRPr="0062716E">
              <w:rPr>
                <w:lang w:val="sq-AL"/>
              </w:rPr>
              <w:t>r t</w:t>
            </w:r>
            <w:r w:rsidR="001A726D" w:rsidRPr="0062716E">
              <w:rPr>
                <w:lang w:val="sq-AL"/>
              </w:rPr>
              <w:t>ë</w:t>
            </w:r>
            <w:r w:rsidRPr="0062716E">
              <w:rPr>
                <w:lang w:val="sq-AL"/>
              </w:rPr>
              <w:t xml:space="preserve"> hyr</w:t>
            </w:r>
            <w:r w:rsidR="001A726D" w:rsidRPr="0062716E">
              <w:rPr>
                <w:lang w:val="sq-AL"/>
              </w:rPr>
              <w:t>ë</w:t>
            </w:r>
            <w:r w:rsidRPr="0062716E">
              <w:rPr>
                <w:lang w:val="sq-AL"/>
              </w:rPr>
              <w:t xml:space="preserve"> tek skedar</w:t>
            </w:r>
            <w:r w:rsidR="001A726D" w:rsidRPr="0062716E">
              <w:rPr>
                <w:lang w:val="sq-AL"/>
              </w:rPr>
              <w:t>ë</w:t>
            </w:r>
            <w:r w:rsidRPr="0062716E">
              <w:rPr>
                <w:lang w:val="sq-AL"/>
              </w:rPr>
              <w:t>t e koduar – p</w:t>
            </w:r>
            <w:r w:rsidR="001A726D" w:rsidRPr="0062716E">
              <w:rPr>
                <w:lang w:val="sq-AL"/>
              </w:rPr>
              <w:t>ë</w:t>
            </w:r>
            <w:r w:rsidRPr="0062716E">
              <w:rPr>
                <w:lang w:val="sq-AL"/>
              </w:rPr>
              <w:t>r shembull duke p</w:t>
            </w:r>
            <w:r w:rsidR="001A726D" w:rsidRPr="0062716E">
              <w:rPr>
                <w:lang w:val="sq-AL"/>
              </w:rPr>
              <w:t>ë</w:t>
            </w:r>
            <w:r w:rsidRPr="0062716E">
              <w:rPr>
                <w:lang w:val="sq-AL"/>
              </w:rPr>
              <w:t>rdorur nj</w:t>
            </w:r>
            <w:r w:rsidR="001A726D" w:rsidRPr="0062716E">
              <w:rPr>
                <w:lang w:val="sq-AL"/>
              </w:rPr>
              <w:t>ë</w:t>
            </w:r>
            <w:r w:rsidRPr="0062716E">
              <w:rPr>
                <w:lang w:val="sq-AL"/>
              </w:rPr>
              <w:t xml:space="preserve"> program kompjuterik t</w:t>
            </w:r>
            <w:r w:rsidR="001A726D" w:rsidRPr="0062716E">
              <w:rPr>
                <w:lang w:val="sq-AL"/>
              </w:rPr>
              <w:t>ë</w:t>
            </w:r>
            <w:r w:rsidRPr="0062716E">
              <w:rPr>
                <w:lang w:val="sq-AL"/>
              </w:rPr>
              <w:t xml:space="preserve"> quajtur </w:t>
            </w:r>
            <w:r w:rsidR="00B10DF0" w:rsidRPr="0062716E">
              <w:rPr>
                <w:lang w:val="sq-AL"/>
              </w:rPr>
              <w:t>key-logger</w:t>
            </w:r>
            <w:r w:rsidR="00223B28" w:rsidRPr="0062716E">
              <w:rPr>
                <w:lang w:val="sq-AL"/>
              </w:rPr>
              <w:t>.</w:t>
            </w:r>
          </w:p>
          <w:p w:rsidR="00646C73" w:rsidRPr="0062716E" w:rsidRDefault="001D39F0" w:rsidP="00165291">
            <w:pPr>
              <w:pStyle w:val="bul1"/>
              <w:numPr>
                <w:ilvl w:val="0"/>
                <w:numId w:val="0"/>
              </w:numPr>
              <w:ind w:left="851"/>
              <w:rPr>
                <w:rFonts w:eastAsia="Times New Roman"/>
                <w:szCs w:val="16"/>
                <w:lang w:val="sq-AL"/>
              </w:rPr>
            </w:pPr>
            <w:r w:rsidRPr="0062716E">
              <w:rPr>
                <w:rFonts w:eastAsia="Times New Roman"/>
                <w:szCs w:val="16"/>
                <w:lang w:val="sq-AL"/>
              </w:rPr>
              <w:t>Keqb</w:t>
            </w:r>
            <w:r w:rsidR="001A726D" w:rsidRPr="0062716E">
              <w:rPr>
                <w:rFonts w:eastAsia="Times New Roman"/>
                <w:szCs w:val="16"/>
                <w:lang w:val="sq-AL"/>
              </w:rPr>
              <w:t>ë</w:t>
            </w:r>
            <w:r w:rsidRPr="0062716E">
              <w:rPr>
                <w:rFonts w:eastAsia="Times New Roman"/>
                <w:szCs w:val="16"/>
                <w:lang w:val="sq-AL"/>
              </w:rPr>
              <w:t>r</w:t>
            </w:r>
            <w:r w:rsidR="001A726D" w:rsidRPr="0062716E">
              <w:rPr>
                <w:rFonts w:eastAsia="Times New Roman"/>
                <w:szCs w:val="16"/>
                <w:lang w:val="sq-AL"/>
              </w:rPr>
              <w:t>ë</w:t>
            </w:r>
            <w:r w:rsidRPr="0062716E">
              <w:rPr>
                <w:rFonts w:eastAsia="Times New Roman"/>
                <w:szCs w:val="16"/>
                <w:lang w:val="sq-AL"/>
              </w:rPr>
              <w:t>sit jan</w:t>
            </w:r>
            <w:r w:rsidR="001A726D" w:rsidRPr="0062716E">
              <w:rPr>
                <w:rFonts w:eastAsia="Times New Roman"/>
                <w:szCs w:val="16"/>
                <w:lang w:val="sq-AL"/>
              </w:rPr>
              <w:t>ë</w:t>
            </w:r>
            <w:r w:rsidRPr="0062716E">
              <w:rPr>
                <w:rFonts w:eastAsia="Times New Roman"/>
                <w:szCs w:val="16"/>
                <w:lang w:val="sq-AL"/>
              </w:rPr>
              <w:t xml:space="preserve"> n</w:t>
            </w:r>
            <w:r w:rsidR="001A726D" w:rsidRPr="0062716E">
              <w:rPr>
                <w:rFonts w:eastAsia="Times New Roman"/>
                <w:szCs w:val="16"/>
                <w:lang w:val="sq-AL"/>
              </w:rPr>
              <w:t>ë</w:t>
            </w:r>
            <w:r w:rsidRPr="0062716E">
              <w:rPr>
                <w:rFonts w:eastAsia="Times New Roman"/>
                <w:szCs w:val="16"/>
                <w:lang w:val="sq-AL"/>
              </w:rPr>
              <w:t xml:space="preserve"> gjendje jo vet</w:t>
            </w:r>
            <w:r w:rsidR="001A726D" w:rsidRPr="0062716E">
              <w:rPr>
                <w:rFonts w:eastAsia="Times New Roman"/>
                <w:szCs w:val="16"/>
                <w:lang w:val="sq-AL"/>
              </w:rPr>
              <w:t>ë</w:t>
            </w:r>
            <w:r w:rsidRPr="0062716E">
              <w:rPr>
                <w:rFonts w:eastAsia="Times New Roman"/>
                <w:szCs w:val="16"/>
                <w:lang w:val="sq-AL"/>
              </w:rPr>
              <w:t>m t</w:t>
            </w:r>
            <w:r w:rsidR="001A726D" w:rsidRPr="0062716E">
              <w:rPr>
                <w:rFonts w:eastAsia="Times New Roman"/>
                <w:szCs w:val="16"/>
                <w:lang w:val="sq-AL"/>
              </w:rPr>
              <w:t>ë</w:t>
            </w:r>
            <w:r w:rsidRPr="0062716E">
              <w:rPr>
                <w:rFonts w:eastAsia="Times New Roman"/>
                <w:szCs w:val="16"/>
                <w:lang w:val="sq-AL"/>
              </w:rPr>
              <w:t xml:space="preserve"> pengojn</w:t>
            </w:r>
            <w:r w:rsidR="001A726D" w:rsidRPr="0062716E">
              <w:rPr>
                <w:rFonts w:eastAsia="Times New Roman"/>
                <w:szCs w:val="16"/>
                <w:lang w:val="sq-AL"/>
              </w:rPr>
              <w:t>ë</w:t>
            </w:r>
            <w:r w:rsidRPr="0062716E">
              <w:rPr>
                <w:rFonts w:eastAsia="Times New Roman"/>
                <w:szCs w:val="16"/>
                <w:lang w:val="sq-AL"/>
              </w:rPr>
              <w:t xml:space="preserve"> aksesin tek t</w:t>
            </w:r>
            <w:r w:rsidR="001A726D" w:rsidRPr="0062716E">
              <w:rPr>
                <w:rFonts w:eastAsia="Times New Roman"/>
                <w:szCs w:val="16"/>
                <w:lang w:val="sq-AL"/>
              </w:rPr>
              <w:t>ë</w:t>
            </w:r>
            <w:r w:rsidRPr="0062716E">
              <w:rPr>
                <w:rFonts w:eastAsia="Times New Roman"/>
                <w:szCs w:val="16"/>
                <w:lang w:val="sq-AL"/>
              </w:rPr>
              <w:t xml:space="preserve"> dh</w:t>
            </w:r>
            <w:r w:rsidR="001A726D" w:rsidRPr="0062716E">
              <w:rPr>
                <w:rFonts w:eastAsia="Times New Roman"/>
                <w:szCs w:val="16"/>
                <w:lang w:val="sq-AL"/>
              </w:rPr>
              <w:t>ë</w:t>
            </w:r>
            <w:r w:rsidRPr="0062716E">
              <w:rPr>
                <w:rFonts w:eastAsia="Times New Roman"/>
                <w:szCs w:val="16"/>
                <w:lang w:val="sq-AL"/>
              </w:rPr>
              <w:t>nat duke p</w:t>
            </w:r>
            <w:r w:rsidR="001A726D" w:rsidRPr="0062716E">
              <w:rPr>
                <w:rFonts w:eastAsia="Times New Roman"/>
                <w:szCs w:val="16"/>
                <w:lang w:val="sq-AL"/>
              </w:rPr>
              <w:t>ë</w:t>
            </w:r>
            <w:r w:rsidRPr="0062716E">
              <w:rPr>
                <w:rFonts w:eastAsia="Times New Roman"/>
                <w:szCs w:val="16"/>
                <w:lang w:val="sq-AL"/>
              </w:rPr>
              <w:t>rdorur kodimin, por gjithashtu edhe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rdorin sistemet e mbrojtjes m</w:t>
            </w:r>
            <w:r w:rsidR="00162B85" w:rsidRPr="0062716E">
              <w:rPr>
                <w:rFonts w:eastAsia="Times New Roman"/>
                <w:szCs w:val="16"/>
                <w:lang w:val="sq-AL"/>
              </w:rPr>
              <w:t>e</w:t>
            </w:r>
            <w:r w:rsidRPr="0062716E">
              <w:rPr>
                <w:rFonts w:eastAsia="Times New Roman"/>
                <w:szCs w:val="16"/>
                <w:lang w:val="sq-AL"/>
              </w:rPr>
              <w:t xml:space="preserve"> fjal</w:t>
            </w:r>
            <w:r w:rsidR="001A726D" w:rsidRPr="0062716E">
              <w:rPr>
                <w:rFonts w:eastAsia="Times New Roman"/>
                <w:szCs w:val="16"/>
                <w:lang w:val="sq-AL"/>
              </w:rPr>
              <w:t>ë</w:t>
            </w:r>
            <w:r w:rsidRPr="0062716E">
              <w:rPr>
                <w:rFonts w:eastAsia="Times New Roman"/>
                <w:szCs w:val="16"/>
                <w:lang w:val="sq-AL"/>
              </w:rPr>
              <w:t>kalime. Analiza kriminalistike mund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rdor</w:t>
            </w:r>
            <w:r w:rsidR="001A726D" w:rsidRPr="0062716E">
              <w:rPr>
                <w:rFonts w:eastAsia="Times New Roman"/>
                <w:szCs w:val="16"/>
                <w:lang w:val="sq-AL"/>
              </w:rPr>
              <w:t>ë</w:t>
            </w:r>
            <w:r w:rsidRPr="0062716E">
              <w:rPr>
                <w:rFonts w:eastAsia="Times New Roman"/>
                <w:szCs w:val="16"/>
                <w:lang w:val="sq-AL"/>
              </w:rPr>
              <w:t xml:space="preserve"> metod</w:t>
            </w:r>
            <w:r w:rsidR="001A726D" w:rsidRPr="0062716E">
              <w:rPr>
                <w:rFonts w:eastAsia="Times New Roman"/>
                <w:szCs w:val="16"/>
                <w:lang w:val="sq-AL"/>
              </w:rPr>
              <w:t>ë</w:t>
            </w:r>
            <w:r w:rsidRPr="0062716E">
              <w:rPr>
                <w:rFonts w:eastAsia="Times New Roman"/>
                <w:szCs w:val="16"/>
                <w:lang w:val="sq-AL"/>
              </w:rPr>
              <w:t>n e rikuperimit t</w:t>
            </w:r>
            <w:r w:rsidR="001A726D" w:rsidRPr="0062716E">
              <w:rPr>
                <w:rFonts w:eastAsia="Times New Roman"/>
                <w:szCs w:val="16"/>
                <w:lang w:val="sq-AL"/>
              </w:rPr>
              <w:t>ë</w:t>
            </w:r>
            <w:r w:rsidRPr="0062716E">
              <w:rPr>
                <w:rFonts w:eastAsia="Times New Roman"/>
                <w:szCs w:val="16"/>
                <w:lang w:val="sq-AL"/>
              </w:rPr>
              <w:t xml:space="preserve"> fjal</w:t>
            </w:r>
            <w:r w:rsidR="001A726D" w:rsidRPr="0062716E">
              <w:rPr>
                <w:rFonts w:eastAsia="Times New Roman"/>
                <w:szCs w:val="16"/>
                <w:lang w:val="sq-AL"/>
              </w:rPr>
              <w:t>ë</w:t>
            </w:r>
            <w:r w:rsidRPr="0062716E">
              <w:rPr>
                <w:rFonts w:eastAsia="Times New Roman"/>
                <w:szCs w:val="16"/>
                <w:lang w:val="sq-AL"/>
              </w:rPr>
              <w:t>kalimeve p</w:t>
            </w:r>
            <w:r w:rsidR="001A726D" w:rsidRPr="0062716E">
              <w:rPr>
                <w:rFonts w:eastAsia="Times New Roman"/>
                <w:szCs w:val="16"/>
                <w:lang w:val="sq-AL"/>
              </w:rPr>
              <w:t>ë</w:t>
            </w:r>
            <w:r w:rsidRPr="0062716E">
              <w:rPr>
                <w:rFonts w:eastAsia="Times New Roman"/>
                <w:szCs w:val="16"/>
                <w:lang w:val="sq-AL"/>
              </w:rPr>
              <w:t>r t</w:t>
            </w:r>
            <w:r w:rsidR="001A726D" w:rsidRPr="0062716E">
              <w:rPr>
                <w:rFonts w:eastAsia="Times New Roman"/>
                <w:szCs w:val="16"/>
                <w:lang w:val="sq-AL"/>
              </w:rPr>
              <w:t>ë</w:t>
            </w:r>
            <w:r w:rsidRPr="0062716E">
              <w:rPr>
                <w:rFonts w:eastAsia="Times New Roman"/>
                <w:szCs w:val="16"/>
                <w:lang w:val="sq-AL"/>
              </w:rPr>
              <w:t xml:space="preserve"> mund</w:t>
            </w:r>
            <w:r w:rsidR="001A726D" w:rsidRPr="0062716E">
              <w:rPr>
                <w:rFonts w:eastAsia="Times New Roman"/>
                <w:szCs w:val="16"/>
                <w:lang w:val="sq-AL"/>
              </w:rPr>
              <w:t>ë</w:t>
            </w:r>
            <w:r w:rsidRPr="0062716E">
              <w:rPr>
                <w:rFonts w:eastAsia="Times New Roman"/>
                <w:szCs w:val="16"/>
                <w:lang w:val="sq-AL"/>
              </w:rPr>
              <w:t>suar aksesin e autoriteteve t</w:t>
            </w:r>
            <w:r w:rsidR="001A726D" w:rsidRPr="0062716E">
              <w:rPr>
                <w:rFonts w:eastAsia="Times New Roman"/>
                <w:szCs w:val="16"/>
                <w:lang w:val="sq-AL"/>
              </w:rPr>
              <w:t>ë</w:t>
            </w:r>
            <w:r w:rsidRPr="0062716E">
              <w:rPr>
                <w:rFonts w:eastAsia="Times New Roman"/>
                <w:szCs w:val="16"/>
                <w:lang w:val="sq-AL"/>
              </w:rPr>
              <w:t xml:space="preserve"> zbatimit t</w:t>
            </w:r>
            <w:r w:rsidR="001A726D" w:rsidRPr="0062716E">
              <w:rPr>
                <w:rFonts w:eastAsia="Times New Roman"/>
                <w:szCs w:val="16"/>
                <w:lang w:val="sq-AL"/>
              </w:rPr>
              <w:t>ë</w:t>
            </w:r>
            <w:r w:rsidRPr="0062716E">
              <w:rPr>
                <w:rFonts w:eastAsia="Times New Roman"/>
                <w:szCs w:val="16"/>
                <w:lang w:val="sq-AL"/>
              </w:rPr>
              <w:t xml:space="preserve"> ligjit n</w:t>
            </w:r>
            <w:r w:rsidR="001A726D" w:rsidRPr="0062716E">
              <w:rPr>
                <w:rFonts w:eastAsia="Times New Roman"/>
                <w:szCs w:val="16"/>
                <w:lang w:val="sq-AL"/>
              </w:rPr>
              <w:t>ë</w:t>
            </w:r>
            <w:r w:rsidRPr="0062716E">
              <w:rPr>
                <w:rFonts w:eastAsia="Times New Roman"/>
                <w:szCs w:val="16"/>
                <w:lang w:val="sq-AL"/>
              </w:rPr>
              <w:t xml:space="preserve"> sistemet e mbrojtjes me fjal</w:t>
            </w:r>
            <w:r w:rsidR="001A726D" w:rsidRPr="0062716E">
              <w:rPr>
                <w:rFonts w:eastAsia="Times New Roman"/>
                <w:szCs w:val="16"/>
                <w:lang w:val="sq-AL"/>
              </w:rPr>
              <w:t>ë</w:t>
            </w:r>
            <w:r w:rsidRPr="0062716E">
              <w:rPr>
                <w:rFonts w:eastAsia="Times New Roman"/>
                <w:szCs w:val="16"/>
                <w:lang w:val="sq-AL"/>
              </w:rPr>
              <w:t>kalime</w:t>
            </w:r>
            <w:r w:rsidR="00B10DF0" w:rsidRPr="0062716E">
              <w:rPr>
                <w:rFonts w:eastAsia="Times New Roman"/>
                <w:szCs w:val="16"/>
                <w:lang w:val="sq-AL"/>
              </w:rPr>
              <w:t xml:space="preserve">. </w:t>
            </w:r>
          </w:p>
          <w:p w:rsidR="00646C73" w:rsidRPr="0062716E" w:rsidRDefault="005F778D" w:rsidP="00165291">
            <w:pPr>
              <w:pStyle w:val="bul1"/>
              <w:rPr>
                <w:szCs w:val="20"/>
                <w:lang w:val="sq-AL"/>
              </w:rPr>
            </w:pPr>
            <w:r w:rsidRPr="0062716E">
              <w:rPr>
                <w:lang w:val="sq-AL"/>
              </w:rPr>
              <w:t>Analiza e skedar</w:t>
            </w:r>
            <w:r w:rsidR="001A726D" w:rsidRPr="0062716E">
              <w:rPr>
                <w:lang w:val="sq-AL"/>
              </w:rPr>
              <w:t>ë</w:t>
            </w:r>
            <w:r w:rsidRPr="0062716E">
              <w:rPr>
                <w:lang w:val="sq-AL"/>
              </w:rPr>
              <w:t>ve t</w:t>
            </w:r>
            <w:r w:rsidR="001A726D" w:rsidRPr="0062716E">
              <w:rPr>
                <w:lang w:val="sq-AL"/>
              </w:rPr>
              <w:t>ë</w:t>
            </w:r>
            <w:r w:rsidRPr="0062716E">
              <w:rPr>
                <w:lang w:val="sq-AL"/>
              </w:rPr>
              <w:t xml:space="preserve"> ruajtur</w:t>
            </w:r>
            <w:r w:rsidR="00B10DF0" w:rsidRPr="0062716E">
              <w:rPr>
                <w:lang w:val="sq-AL"/>
              </w:rPr>
              <w:t xml:space="preserve">. </w:t>
            </w:r>
            <w:r w:rsidRPr="0062716E">
              <w:rPr>
                <w:lang w:val="sq-AL"/>
              </w:rPr>
              <w:t>Skedar</w:t>
            </w:r>
            <w:r w:rsidR="001A726D" w:rsidRPr="0062716E">
              <w:rPr>
                <w:lang w:val="sq-AL"/>
              </w:rPr>
              <w:t>ë</w:t>
            </w:r>
            <w:r w:rsidRPr="0062716E">
              <w:rPr>
                <w:lang w:val="sq-AL"/>
              </w:rPr>
              <w:t>t e ruajtur 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pajisje dixhitale mund t</w:t>
            </w:r>
            <w:r w:rsidR="001A726D" w:rsidRPr="0062716E">
              <w:rPr>
                <w:lang w:val="sq-AL"/>
              </w:rPr>
              <w:t>ë</w:t>
            </w:r>
            <w:r w:rsidRPr="0062716E">
              <w:rPr>
                <w:lang w:val="sq-AL"/>
              </w:rPr>
              <w:t xml:space="preserve"> analizohen n</w:t>
            </w:r>
            <w:r w:rsidR="001A726D" w:rsidRPr="0062716E">
              <w:rPr>
                <w:lang w:val="sq-AL"/>
              </w:rPr>
              <w:t>ë</w:t>
            </w:r>
            <w:r w:rsidRPr="0062716E">
              <w:rPr>
                <w:lang w:val="sq-AL"/>
              </w:rPr>
              <w:t xml:space="preserve"> m</w:t>
            </w:r>
            <w:r w:rsidR="001A726D" w:rsidRPr="0062716E">
              <w:rPr>
                <w:lang w:val="sq-AL"/>
              </w:rPr>
              <w:t>ë</w:t>
            </w:r>
            <w:r w:rsidRPr="0062716E">
              <w:rPr>
                <w:lang w:val="sq-AL"/>
              </w:rPr>
              <w:t>nyra t</w:t>
            </w:r>
            <w:r w:rsidR="001A726D" w:rsidRPr="0062716E">
              <w:rPr>
                <w:lang w:val="sq-AL"/>
              </w:rPr>
              <w:t>ë</w:t>
            </w:r>
            <w:r w:rsidRPr="0062716E">
              <w:rPr>
                <w:lang w:val="sq-AL"/>
              </w:rPr>
              <w:t xml:space="preserve"> ndryshme. P</w:t>
            </w:r>
            <w:r w:rsidR="001A726D" w:rsidRPr="0062716E">
              <w:rPr>
                <w:lang w:val="sq-AL"/>
              </w:rPr>
              <w:t>ë</w:t>
            </w:r>
            <w:r w:rsidRPr="0062716E">
              <w:rPr>
                <w:lang w:val="sq-AL"/>
              </w:rPr>
              <w:t>r shembull, ekzaminimet kriminalistike mund t</w:t>
            </w:r>
            <w:r w:rsidR="001A726D" w:rsidRPr="0062716E">
              <w:rPr>
                <w:lang w:val="sq-AL"/>
              </w:rPr>
              <w:t>ë</w:t>
            </w:r>
            <w:r w:rsidRPr="0062716E">
              <w:rPr>
                <w:lang w:val="sq-AL"/>
              </w:rPr>
              <w:t xml:space="preserve"> fokusohen tek p</w:t>
            </w:r>
            <w:r w:rsidR="001A726D" w:rsidRPr="0062716E">
              <w:rPr>
                <w:lang w:val="sq-AL"/>
              </w:rPr>
              <w:t>ë</w:t>
            </w:r>
            <w:r w:rsidRPr="0062716E">
              <w:rPr>
                <w:lang w:val="sq-AL"/>
              </w:rPr>
              <w:t>rmbajtja e skedar</w:t>
            </w:r>
            <w:r w:rsidR="001A726D" w:rsidRPr="0062716E">
              <w:rPr>
                <w:lang w:val="sq-AL"/>
              </w:rPr>
              <w:t>ë</w:t>
            </w:r>
            <w:r w:rsidRPr="0062716E">
              <w:rPr>
                <w:lang w:val="sq-AL"/>
              </w:rPr>
              <w:t>ve. P</w:t>
            </w:r>
            <w:r w:rsidR="001A726D" w:rsidRPr="0062716E">
              <w:rPr>
                <w:lang w:val="sq-AL"/>
              </w:rPr>
              <w:t>ë</w:t>
            </w:r>
            <w:r w:rsidRPr="0062716E">
              <w:rPr>
                <w:lang w:val="sq-AL"/>
              </w:rPr>
              <w:t>rveç ekzaminimit manual t</w:t>
            </w:r>
            <w:r w:rsidR="001A726D" w:rsidRPr="0062716E">
              <w:rPr>
                <w:lang w:val="sq-AL"/>
              </w:rPr>
              <w:t>ë</w:t>
            </w:r>
            <w:r w:rsidRPr="0062716E">
              <w:rPr>
                <w:lang w:val="sq-AL"/>
              </w:rPr>
              <w:t xml:space="preserve"> skedar</w:t>
            </w:r>
            <w:r w:rsidR="001A726D" w:rsidRPr="0062716E">
              <w:rPr>
                <w:lang w:val="sq-AL"/>
              </w:rPr>
              <w:t>ë</w:t>
            </w:r>
            <w:r w:rsidRPr="0062716E">
              <w:rPr>
                <w:lang w:val="sq-AL"/>
              </w:rPr>
              <w:t>ve t</w:t>
            </w:r>
            <w:r w:rsidR="001A726D" w:rsidRPr="0062716E">
              <w:rPr>
                <w:lang w:val="sq-AL"/>
              </w:rPr>
              <w:t>ë</w:t>
            </w:r>
            <w:r w:rsidRPr="0062716E">
              <w:rPr>
                <w:lang w:val="sq-AL"/>
              </w:rPr>
              <w:t xml:space="preserve"> dyshimt</w:t>
            </w:r>
            <w:r w:rsidR="001A726D" w:rsidRPr="0062716E">
              <w:rPr>
                <w:lang w:val="sq-AL"/>
              </w:rPr>
              <w:t>ë</w:t>
            </w:r>
            <w:r w:rsidRPr="0062716E">
              <w:rPr>
                <w:lang w:val="sq-AL"/>
              </w:rPr>
              <w:t>, hetimet mund t</w:t>
            </w:r>
            <w:r w:rsidR="001A726D" w:rsidRPr="0062716E">
              <w:rPr>
                <w:lang w:val="sq-AL"/>
              </w:rPr>
              <w:t>ë</w:t>
            </w:r>
            <w:r w:rsidRPr="0062716E">
              <w:rPr>
                <w:lang w:val="sq-AL"/>
              </w:rPr>
              <w:t xml:space="preserve"> p</w:t>
            </w:r>
            <w:r w:rsidR="001A726D" w:rsidRPr="0062716E">
              <w:rPr>
                <w:lang w:val="sq-AL"/>
              </w:rPr>
              <w:t>ë</w:t>
            </w:r>
            <w:r w:rsidRPr="0062716E">
              <w:rPr>
                <w:lang w:val="sq-AL"/>
              </w:rPr>
              <w:t>rfshijn</w:t>
            </w:r>
            <w:r w:rsidR="001A726D" w:rsidRPr="0062716E">
              <w:rPr>
                <w:lang w:val="sq-AL"/>
              </w:rPr>
              <w:t>ë</w:t>
            </w:r>
            <w:r w:rsidRPr="0062716E">
              <w:rPr>
                <w:lang w:val="sq-AL"/>
              </w:rPr>
              <w:t xml:space="preserve"> k</w:t>
            </w:r>
            <w:r w:rsidR="001A726D" w:rsidRPr="0062716E">
              <w:rPr>
                <w:lang w:val="sq-AL"/>
              </w:rPr>
              <w:t>ë</w:t>
            </w:r>
            <w:r w:rsidRPr="0062716E">
              <w:rPr>
                <w:lang w:val="sq-AL"/>
              </w:rPr>
              <w:t>rkime automatike me fjalë kyçe p</w:t>
            </w:r>
            <w:r w:rsidR="001A726D" w:rsidRPr="0062716E">
              <w:rPr>
                <w:lang w:val="sq-AL"/>
              </w:rPr>
              <w:t>ë</w:t>
            </w:r>
            <w:r w:rsidRPr="0062716E">
              <w:rPr>
                <w:lang w:val="sq-AL"/>
              </w:rPr>
              <w:t>r skedar</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form</w:t>
            </w:r>
            <w:r w:rsidR="001A726D" w:rsidRPr="0062716E">
              <w:rPr>
                <w:lang w:val="sq-AL"/>
              </w:rPr>
              <w:t>ë</w:t>
            </w:r>
            <w:r w:rsidRPr="0062716E">
              <w:rPr>
                <w:lang w:val="sq-AL"/>
              </w:rPr>
              <w:t xml:space="preserve"> tekstesh dhe mjete q</w:t>
            </w:r>
            <w:r w:rsidR="001A726D" w:rsidRPr="0062716E">
              <w:rPr>
                <w:lang w:val="sq-AL"/>
              </w:rPr>
              <w:t>ë</w:t>
            </w:r>
            <w:r w:rsidRPr="0062716E">
              <w:rPr>
                <w:lang w:val="sq-AL"/>
              </w:rPr>
              <w:t xml:space="preserve"> kontrollojn</w:t>
            </w:r>
            <w:r w:rsidR="001A726D" w:rsidRPr="0062716E">
              <w:rPr>
                <w:lang w:val="sq-AL"/>
              </w:rPr>
              <w:t>ë</w:t>
            </w:r>
            <w:r w:rsidRPr="0062716E">
              <w:rPr>
                <w:lang w:val="sq-AL"/>
              </w:rPr>
              <w:t xml:space="preserve"> automatikisht imazhe t</w:t>
            </w:r>
            <w:r w:rsidR="001A726D" w:rsidRPr="0062716E">
              <w:rPr>
                <w:lang w:val="sq-AL"/>
              </w:rPr>
              <w:t>ë</w:t>
            </w:r>
            <w:r w:rsidRPr="0062716E">
              <w:rPr>
                <w:lang w:val="sq-AL"/>
              </w:rPr>
              <w:t xml:space="preserve"> njohura n</w:t>
            </w:r>
            <w:r w:rsidR="001A726D" w:rsidRPr="0062716E">
              <w:rPr>
                <w:lang w:val="sq-AL"/>
              </w:rPr>
              <w:t>ë</w:t>
            </w:r>
            <w:r w:rsidRPr="0062716E">
              <w:rPr>
                <w:lang w:val="sq-AL"/>
              </w:rPr>
              <w:t xml:space="preserve"> kompjuterin e t</w:t>
            </w:r>
            <w:r w:rsidR="001A726D" w:rsidRPr="0062716E">
              <w:rPr>
                <w:lang w:val="sq-AL"/>
              </w:rPr>
              <w:t>ë</w:t>
            </w:r>
            <w:r w:rsidRPr="0062716E">
              <w:rPr>
                <w:lang w:val="sq-AL"/>
              </w:rPr>
              <w:t xml:space="preserve"> dyshuarit</w:t>
            </w:r>
            <w:r w:rsidR="00B10DF0" w:rsidRPr="0062716E">
              <w:rPr>
                <w:lang w:val="sq-AL"/>
              </w:rPr>
              <w:t xml:space="preserve">. </w:t>
            </w:r>
          </w:p>
          <w:p w:rsidR="00646C73" w:rsidRPr="0062716E" w:rsidRDefault="005F778D" w:rsidP="00165291">
            <w:pPr>
              <w:pStyle w:val="bul1"/>
              <w:numPr>
                <w:ilvl w:val="0"/>
                <w:numId w:val="0"/>
              </w:numPr>
              <w:ind w:left="851"/>
              <w:rPr>
                <w:rFonts w:eastAsia="Times New Roman"/>
                <w:szCs w:val="16"/>
                <w:lang w:val="sq-AL"/>
              </w:rPr>
            </w:pPr>
            <w:r w:rsidRPr="0062716E">
              <w:rPr>
                <w:rFonts w:eastAsia="Times New Roman"/>
                <w:szCs w:val="16"/>
                <w:lang w:val="sq-AL"/>
              </w:rPr>
              <w:t>Siç u theksua m</w:t>
            </w:r>
            <w:r w:rsidR="001A726D" w:rsidRPr="0062716E">
              <w:rPr>
                <w:rFonts w:eastAsia="Times New Roman"/>
                <w:szCs w:val="16"/>
                <w:lang w:val="sq-AL"/>
              </w:rPr>
              <w:t>ë</w:t>
            </w:r>
            <w:r w:rsidRPr="0062716E">
              <w:rPr>
                <w:rFonts w:eastAsia="Times New Roman"/>
                <w:szCs w:val="16"/>
                <w:lang w:val="sq-AL"/>
              </w:rPr>
              <w:t xml:space="preserve"> lart, t</w:t>
            </w:r>
            <w:r w:rsidR="001A726D" w:rsidRPr="0062716E">
              <w:rPr>
                <w:rFonts w:eastAsia="Times New Roman"/>
                <w:szCs w:val="16"/>
                <w:lang w:val="sq-AL"/>
              </w:rPr>
              <w:t>ë</w:t>
            </w:r>
            <w:r w:rsidRPr="0062716E">
              <w:rPr>
                <w:rFonts w:eastAsia="Times New Roman"/>
                <w:szCs w:val="16"/>
                <w:lang w:val="sq-AL"/>
              </w:rPr>
              <w:t xml:space="preserve"> dh</w:t>
            </w:r>
            <w:r w:rsidR="001A726D" w:rsidRPr="0062716E">
              <w:rPr>
                <w:rFonts w:eastAsia="Times New Roman"/>
                <w:szCs w:val="16"/>
                <w:lang w:val="sq-AL"/>
              </w:rPr>
              <w:t>ë</w:t>
            </w:r>
            <w:r w:rsidRPr="0062716E">
              <w:rPr>
                <w:rFonts w:eastAsia="Times New Roman"/>
                <w:szCs w:val="16"/>
                <w:lang w:val="sq-AL"/>
              </w:rPr>
              <w:t>nat kompjuterike mund t</w:t>
            </w:r>
            <w:r w:rsidR="001A726D" w:rsidRPr="0062716E">
              <w:rPr>
                <w:rFonts w:eastAsia="Times New Roman"/>
                <w:szCs w:val="16"/>
                <w:lang w:val="sq-AL"/>
              </w:rPr>
              <w:t>ë</w:t>
            </w:r>
            <w:r w:rsidRPr="0062716E">
              <w:rPr>
                <w:rFonts w:eastAsia="Times New Roman"/>
                <w:szCs w:val="16"/>
                <w:lang w:val="sq-AL"/>
              </w:rPr>
              <w:t xml:space="preserve"> manipulohen mjaft leht</w:t>
            </w:r>
            <w:r w:rsidR="001A726D" w:rsidRPr="0062716E">
              <w:rPr>
                <w:rFonts w:eastAsia="Times New Roman"/>
                <w:szCs w:val="16"/>
                <w:lang w:val="sq-AL"/>
              </w:rPr>
              <w:t>ë</w:t>
            </w:r>
            <w:r w:rsidRPr="0062716E">
              <w:rPr>
                <w:rFonts w:eastAsia="Times New Roman"/>
                <w:szCs w:val="16"/>
                <w:lang w:val="sq-AL"/>
              </w:rPr>
              <w:t>. Hetimet mund t</w:t>
            </w:r>
            <w:r w:rsidR="001A726D" w:rsidRPr="0062716E">
              <w:rPr>
                <w:rFonts w:eastAsia="Times New Roman"/>
                <w:szCs w:val="16"/>
                <w:lang w:val="sq-AL"/>
              </w:rPr>
              <w:t>ë</w:t>
            </w:r>
            <w:r w:rsidRPr="0062716E">
              <w:rPr>
                <w:rFonts w:eastAsia="Times New Roman"/>
                <w:szCs w:val="16"/>
                <w:lang w:val="sq-AL"/>
              </w:rPr>
              <w:t xml:space="preserve"> provojn</w:t>
            </w:r>
            <w:r w:rsidR="001A726D" w:rsidRPr="0062716E">
              <w:rPr>
                <w:rFonts w:eastAsia="Times New Roman"/>
                <w:szCs w:val="16"/>
                <w:lang w:val="sq-AL"/>
              </w:rPr>
              <w:t>ë</w:t>
            </w:r>
            <w:r w:rsidRPr="0062716E">
              <w:rPr>
                <w:rFonts w:eastAsia="Times New Roman"/>
                <w:szCs w:val="16"/>
                <w:lang w:val="sq-AL"/>
              </w:rPr>
              <w:t xml:space="preserve"> se jan</w:t>
            </w:r>
            <w:r w:rsidR="001A726D" w:rsidRPr="0062716E">
              <w:rPr>
                <w:rFonts w:eastAsia="Times New Roman"/>
                <w:szCs w:val="16"/>
                <w:lang w:val="sq-AL"/>
              </w:rPr>
              <w:t>ë</w:t>
            </w:r>
            <w:r w:rsidRPr="0062716E">
              <w:rPr>
                <w:rFonts w:eastAsia="Times New Roman"/>
                <w:szCs w:val="16"/>
                <w:lang w:val="sq-AL"/>
              </w:rPr>
              <w:t xml:space="preserve"> kryer ndryshime dhe </w:t>
            </w:r>
            <w:r w:rsidR="007033D8" w:rsidRPr="0062716E">
              <w:rPr>
                <w:rFonts w:eastAsia="Times New Roman"/>
                <w:szCs w:val="16"/>
                <w:lang w:val="sq-AL"/>
              </w:rPr>
              <w:t>falsifikime</w:t>
            </w:r>
            <w:r w:rsidRPr="0062716E">
              <w:rPr>
                <w:rFonts w:eastAsia="Times New Roman"/>
                <w:szCs w:val="16"/>
                <w:lang w:val="sq-AL"/>
              </w:rPr>
              <w:t xml:space="preserve"> t</w:t>
            </w:r>
            <w:r w:rsidR="001A726D" w:rsidRPr="0062716E">
              <w:rPr>
                <w:rFonts w:eastAsia="Times New Roman"/>
                <w:szCs w:val="16"/>
                <w:lang w:val="sq-AL"/>
              </w:rPr>
              <w:t>ë</w:t>
            </w:r>
            <w:r w:rsidRPr="0062716E">
              <w:rPr>
                <w:rFonts w:eastAsia="Times New Roman"/>
                <w:szCs w:val="16"/>
                <w:lang w:val="sq-AL"/>
              </w:rPr>
              <w:t xml:space="preserve"> </w:t>
            </w:r>
            <w:r w:rsidR="007033D8" w:rsidRPr="0062716E">
              <w:rPr>
                <w:rFonts w:eastAsia="Times New Roman"/>
                <w:szCs w:val="16"/>
                <w:lang w:val="sq-AL"/>
              </w:rPr>
              <w:t>dokumenteve</w:t>
            </w:r>
            <w:r w:rsidRPr="0062716E">
              <w:rPr>
                <w:rFonts w:eastAsia="Times New Roman"/>
                <w:szCs w:val="16"/>
                <w:lang w:val="sq-AL"/>
              </w:rPr>
              <w:t xml:space="preserve"> dixhitale</w:t>
            </w:r>
            <w:r w:rsidR="00B10DF0" w:rsidRPr="0062716E">
              <w:rPr>
                <w:rFonts w:eastAsia="Times New Roman"/>
                <w:szCs w:val="16"/>
                <w:lang w:val="sq-AL"/>
              </w:rPr>
              <w:t>.</w:t>
            </w:r>
          </w:p>
          <w:p w:rsidR="00646C73" w:rsidRPr="0062716E" w:rsidRDefault="005F778D" w:rsidP="00165291">
            <w:pPr>
              <w:pStyle w:val="bul1"/>
              <w:numPr>
                <w:ilvl w:val="0"/>
                <w:numId w:val="0"/>
              </w:numPr>
              <w:ind w:left="851"/>
              <w:rPr>
                <w:rFonts w:eastAsia="Times New Roman"/>
                <w:szCs w:val="16"/>
                <w:lang w:val="sq-AL"/>
              </w:rPr>
            </w:pPr>
            <w:r w:rsidRPr="0062716E">
              <w:rPr>
                <w:rFonts w:eastAsia="Times New Roman"/>
                <w:szCs w:val="16"/>
                <w:lang w:val="sq-AL"/>
              </w:rPr>
              <w:t>Krahas k</w:t>
            </w:r>
            <w:r w:rsidR="001A726D" w:rsidRPr="0062716E">
              <w:rPr>
                <w:rFonts w:eastAsia="Times New Roman"/>
                <w:szCs w:val="16"/>
                <w:lang w:val="sq-AL"/>
              </w:rPr>
              <w:t>ë</w:t>
            </w:r>
            <w:r w:rsidRPr="0062716E">
              <w:rPr>
                <w:rFonts w:eastAsia="Times New Roman"/>
                <w:szCs w:val="16"/>
                <w:lang w:val="sq-AL"/>
              </w:rPr>
              <w:t>saj, hetimet mund t</w:t>
            </w:r>
            <w:r w:rsidR="001A726D" w:rsidRPr="0062716E">
              <w:rPr>
                <w:rFonts w:eastAsia="Times New Roman"/>
                <w:szCs w:val="16"/>
                <w:lang w:val="sq-AL"/>
              </w:rPr>
              <w:t>ë</w:t>
            </w:r>
            <w:r w:rsidRPr="0062716E">
              <w:rPr>
                <w:rFonts w:eastAsia="Times New Roman"/>
                <w:szCs w:val="16"/>
                <w:lang w:val="sq-AL"/>
              </w:rPr>
              <w:t xml:space="preserve"> marrin n</w:t>
            </w:r>
            <w:r w:rsidR="001A726D" w:rsidRPr="0062716E">
              <w:rPr>
                <w:rFonts w:eastAsia="Times New Roman"/>
                <w:szCs w:val="16"/>
                <w:lang w:val="sq-AL"/>
              </w:rPr>
              <w:t>ë</w:t>
            </w:r>
            <w:r w:rsidRPr="0062716E">
              <w:rPr>
                <w:rFonts w:eastAsia="Times New Roman"/>
                <w:szCs w:val="16"/>
                <w:lang w:val="sq-AL"/>
              </w:rPr>
              <w:t xml:space="preserve"> konsiderat</w:t>
            </w:r>
            <w:r w:rsidR="001A726D" w:rsidRPr="0062716E">
              <w:rPr>
                <w:rFonts w:eastAsia="Times New Roman"/>
                <w:szCs w:val="16"/>
                <w:lang w:val="sq-AL"/>
              </w:rPr>
              <w:t>ë</w:t>
            </w:r>
            <w:r w:rsidRPr="0062716E">
              <w:rPr>
                <w:rFonts w:eastAsia="Times New Roman"/>
                <w:szCs w:val="16"/>
                <w:lang w:val="sq-AL"/>
              </w:rPr>
              <w:t xml:space="preserve"> </w:t>
            </w:r>
            <w:r w:rsidR="00C4630A" w:rsidRPr="0062716E">
              <w:rPr>
                <w:rFonts w:eastAsia="Times New Roman"/>
                <w:szCs w:val="16"/>
                <w:lang w:val="sq-AL"/>
              </w:rPr>
              <w:t>të dhënat që përshkruajnë të dhëna të tjera</w:t>
            </w:r>
            <w:r w:rsidR="00B10DF0" w:rsidRPr="0062716E">
              <w:rPr>
                <w:rFonts w:eastAsia="Times New Roman"/>
                <w:szCs w:val="16"/>
                <w:lang w:val="sq-AL"/>
              </w:rPr>
              <w:t xml:space="preserve">. </w:t>
            </w:r>
            <w:r w:rsidRPr="0062716E">
              <w:rPr>
                <w:rFonts w:eastAsia="Times New Roman"/>
                <w:szCs w:val="16"/>
                <w:lang w:val="sq-AL"/>
              </w:rPr>
              <w:t>K</w:t>
            </w:r>
            <w:r w:rsidR="001A726D" w:rsidRPr="0062716E">
              <w:rPr>
                <w:rFonts w:eastAsia="Times New Roman"/>
                <w:szCs w:val="16"/>
                <w:lang w:val="sq-AL"/>
              </w:rPr>
              <w:t>ë</w:t>
            </w:r>
            <w:r w:rsidRPr="0062716E">
              <w:rPr>
                <w:rFonts w:eastAsia="Times New Roman"/>
                <w:szCs w:val="16"/>
                <w:lang w:val="sq-AL"/>
              </w:rPr>
              <w:t>to lloj analizash mund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rcaktojn</w:t>
            </w:r>
            <w:r w:rsidR="001A726D" w:rsidRPr="0062716E">
              <w:rPr>
                <w:rFonts w:eastAsia="Times New Roman"/>
                <w:szCs w:val="16"/>
                <w:lang w:val="sq-AL"/>
              </w:rPr>
              <w:t>ë</w:t>
            </w:r>
            <w:r w:rsidRPr="0062716E">
              <w:rPr>
                <w:rFonts w:eastAsia="Times New Roman"/>
                <w:szCs w:val="16"/>
                <w:lang w:val="sq-AL"/>
              </w:rPr>
              <w:t xml:space="preserve"> koh</w:t>
            </w:r>
            <w:r w:rsidR="001A726D" w:rsidRPr="0062716E">
              <w:rPr>
                <w:rFonts w:eastAsia="Times New Roman"/>
                <w:szCs w:val="16"/>
                <w:lang w:val="sq-AL"/>
              </w:rPr>
              <w:t>ë</w:t>
            </w:r>
            <w:r w:rsidRPr="0062716E">
              <w:rPr>
                <w:rFonts w:eastAsia="Times New Roman"/>
                <w:szCs w:val="16"/>
                <w:lang w:val="sq-AL"/>
              </w:rPr>
              <w:t xml:space="preserve">n se kur </w:t>
            </w:r>
            <w:r w:rsidR="001A726D" w:rsidRPr="0062716E">
              <w:rPr>
                <w:rFonts w:eastAsia="Times New Roman"/>
                <w:szCs w:val="16"/>
                <w:lang w:val="sq-AL"/>
              </w:rPr>
              <w:t>ë</w:t>
            </w:r>
            <w:r w:rsidRPr="0062716E">
              <w:rPr>
                <w:rFonts w:eastAsia="Times New Roman"/>
                <w:szCs w:val="16"/>
                <w:lang w:val="sq-AL"/>
              </w:rPr>
              <w:t>sht</w:t>
            </w:r>
            <w:r w:rsidR="001A726D" w:rsidRPr="0062716E">
              <w:rPr>
                <w:rFonts w:eastAsia="Times New Roman"/>
                <w:szCs w:val="16"/>
                <w:lang w:val="sq-AL"/>
              </w:rPr>
              <w:t>ë</w:t>
            </w:r>
            <w:r w:rsidRPr="0062716E">
              <w:rPr>
                <w:rFonts w:eastAsia="Times New Roman"/>
                <w:szCs w:val="16"/>
                <w:lang w:val="sq-AL"/>
              </w:rPr>
              <w:t xml:space="preserve"> hapur ose modifikuar p</w:t>
            </w:r>
            <w:r w:rsidR="001A726D" w:rsidRPr="0062716E">
              <w:rPr>
                <w:rFonts w:eastAsia="Times New Roman"/>
                <w:szCs w:val="16"/>
                <w:lang w:val="sq-AL"/>
              </w:rPr>
              <w:t>ë</w:t>
            </w:r>
            <w:r w:rsidRPr="0062716E">
              <w:rPr>
                <w:rFonts w:eastAsia="Times New Roman"/>
                <w:szCs w:val="16"/>
                <w:lang w:val="sq-AL"/>
              </w:rPr>
              <w:t>r her</w:t>
            </w:r>
            <w:r w:rsidR="001A726D" w:rsidRPr="0062716E">
              <w:rPr>
                <w:rFonts w:eastAsia="Times New Roman"/>
                <w:szCs w:val="16"/>
                <w:lang w:val="sq-AL"/>
              </w:rPr>
              <w:t>ë</w:t>
            </w:r>
            <w:r w:rsidRPr="0062716E">
              <w:rPr>
                <w:rFonts w:eastAsia="Times New Roman"/>
                <w:szCs w:val="16"/>
                <w:lang w:val="sq-AL"/>
              </w:rPr>
              <w:t xml:space="preserve"> t</w:t>
            </w:r>
            <w:r w:rsidR="001A726D" w:rsidRPr="0062716E">
              <w:rPr>
                <w:rFonts w:eastAsia="Times New Roman"/>
                <w:szCs w:val="16"/>
                <w:lang w:val="sq-AL"/>
              </w:rPr>
              <w:t>ë</w:t>
            </w:r>
            <w:r w:rsidRPr="0062716E">
              <w:rPr>
                <w:rFonts w:eastAsia="Times New Roman"/>
                <w:szCs w:val="16"/>
                <w:lang w:val="sq-AL"/>
              </w:rPr>
              <w:t xml:space="preserve"> fundit dokumenti. Krahas asaj, analiza e </w:t>
            </w:r>
            <w:r w:rsidR="00C4630A" w:rsidRPr="0062716E">
              <w:rPr>
                <w:rFonts w:eastAsia="Times New Roman"/>
                <w:szCs w:val="16"/>
                <w:lang w:val="sq-AL"/>
              </w:rPr>
              <w:t>këtyre të dhënave</w:t>
            </w:r>
            <w:r w:rsidRPr="0062716E">
              <w:rPr>
                <w:rFonts w:eastAsia="Times New Roman"/>
                <w:szCs w:val="16"/>
                <w:lang w:val="sq-AL"/>
              </w:rPr>
              <w:t xml:space="preserve"> mund 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rdoret p</w:t>
            </w:r>
            <w:r w:rsidR="001A726D" w:rsidRPr="0062716E">
              <w:rPr>
                <w:rFonts w:eastAsia="Times New Roman"/>
                <w:szCs w:val="16"/>
                <w:lang w:val="sq-AL"/>
              </w:rPr>
              <w:t>ë</w:t>
            </w:r>
            <w:r w:rsidRPr="0062716E">
              <w:rPr>
                <w:rFonts w:eastAsia="Times New Roman"/>
                <w:szCs w:val="16"/>
                <w:lang w:val="sq-AL"/>
              </w:rPr>
              <w:t>r identifikimin e autorit t</w:t>
            </w:r>
            <w:r w:rsidR="001A726D" w:rsidRPr="0062716E">
              <w:rPr>
                <w:rFonts w:eastAsia="Times New Roman"/>
                <w:szCs w:val="16"/>
                <w:lang w:val="sq-AL"/>
              </w:rPr>
              <w:t>ë</w:t>
            </w:r>
            <w:r w:rsidRPr="0062716E">
              <w:rPr>
                <w:rFonts w:eastAsia="Times New Roman"/>
                <w:szCs w:val="16"/>
                <w:lang w:val="sq-AL"/>
              </w:rPr>
              <w:t xml:space="preserve"> skedarit me nj</w:t>
            </w:r>
            <w:r w:rsidR="001A726D" w:rsidRPr="0062716E">
              <w:rPr>
                <w:rFonts w:eastAsia="Times New Roman"/>
                <w:szCs w:val="16"/>
                <w:lang w:val="sq-AL"/>
              </w:rPr>
              <w:t>ë</w:t>
            </w:r>
            <w:r w:rsidRPr="0062716E">
              <w:rPr>
                <w:rFonts w:eastAsia="Times New Roman"/>
                <w:szCs w:val="16"/>
                <w:lang w:val="sq-AL"/>
              </w:rPr>
              <w:t xml:space="preserve"> mesazh k</w:t>
            </w:r>
            <w:r w:rsidR="001A726D" w:rsidRPr="0062716E">
              <w:rPr>
                <w:rFonts w:eastAsia="Times New Roman"/>
                <w:szCs w:val="16"/>
                <w:lang w:val="sq-AL"/>
              </w:rPr>
              <w:t>ë</w:t>
            </w:r>
            <w:r w:rsidRPr="0062716E">
              <w:rPr>
                <w:rFonts w:eastAsia="Times New Roman"/>
                <w:szCs w:val="16"/>
                <w:lang w:val="sq-AL"/>
              </w:rPr>
              <w:t>rc</w:t>
            </w:r>
            <w:r w:rsidR="001A726D" w:rsidRPr="0062716E">
              <w:rPr>
                <w:rFonts w:eastAsia="Times New Roman"/>
                <w:szCs w:val="16"/>
                <w:lang w:val="sq-AL"/>
              </w:rPr>
              <w:t>ë</w:t>
            </w:r>
            <w:r w:rsidRPr="0062716E">
              <w:rPr>
                <w:rFonts w:eastAsia="Times New Roman"/>
                <w:szCs w:val="16"/>
                <w:lang w:val="sq-AL"/>
              </w:rPr>
              <w:t>nues ose numrin serial t</w:t>
            </w:r>
            <w:r w:rsidR="001A726D" w:rsidRPr="0062716E">
              <w:rPr>
                <w:rFonts w:eastAsia="Times New Roman"/>
                <w:szCs w:val="16"/>
                <w:lang w:val="sq-AL"/>
              </w:rPr>
              <w:t>ë</w:t>
            </w:r>
            <w:r w:rsidRPr="0062716E">
              <w:rPr>
                <w:rFonts w:eastAsia="Times New Roman"/>
                <w:szCs w:val="16"/>
                <w:lang w:val="sq-AL"/>
              </w:rPr>
              <w:t xml:space="preserve"> aparatit fotografik q</w:t>
            </w:r>
            <w:r w:rsidR="001A726D" w:rsidRPr="0062716E">
              <w:rPr>
                <w:rFonts w:eastAsia="Times New Roman"/>
                <w:szCs w:val="16"/>
                <w:lang w:val="sq-AL"/>
              </w:rPr>
              <w:t>ë</w:t>
            </w:r>
            <w:r w:rsidRPr="0062716E">
              <w:rPr>
                <w:rFonts w:eastAsia="Times New Roman"/>
                <w:szCs w:val="16"/>
                <w:lang w:val="sq-AL"/>
              </w:rPr>
              <w:t xml:space="preserve"> </w:t>
            </w:r>
            <w:r w:rsidR="001A726D" w:rsidRPr="0062716E">
              <w:rPr>
                <w:rFonts w:eastAsia="Times New Roman"/>
                <w:szCs w:val="16"/>
                <w:lang w:val="sq-AL"/>
              </w:rPr>
              <w:t>ë</w:t>
            </w:r>
            <w:r w:rsidRPr="0062716E">
              <w:rPr>
                <w:rFonts w:eastAsia="Times New Roman"/>
                <w:szCs w:val="16"/>
                <w:lang w:val="sq-AL"/>
              </w:rPr>
              <w:t>sht</w:t>
            </w:r>
            <w:r w:rsidR="001A726D" w:rsidRPr="0062716E">
              <w:rPr>
                <w:rFonts w:eastAsia="Times New Roman"/>
                <w:szCs w:val="16"/>
                <w:lang w:val="sq-AL"/>
              </w:rPr>
              <w:t>ë</w:t>
            </w:r>
            <w:r w:rsidRPr="0062716E">
              <w:rPr>
                <w:rFonts w:eastAsia="Times New Roman"/>
                <w:szCs w:val="16"/>
                <w:lang w:val="sq-AL"/>
              </w:rPr>
              <w:t xml:space="preserve"> p</w:t>
            </w:r>
            <w:r w:rsidR="001A726D" w:rsidRPr="0062716E">
              <w:rPr>
                <w:rFonts w:eastAsia="Times New Roman"/>
                <w:szCs w:val="16"/>
                <w:lang w:val="sq-AL"/>
              </w:rPr>
              <w:t>ë</w:t>
            </w:r>
            <w:r w:rsidRPr="0062716E">
              <w:rPr>
                <w:rFonts w:eastAsia="Times New Roman"/>
                <w:szCs w:val="16"/>
                <w:lang w:val="sq-AL"/>
              </w:rPr>
              <w:t>rdorur p</w:t>
            </w:r>
            <w:r w:rsidR="001A726D" w:rsidRPr="0062716E">
              <w:rPr>
                <w:rFonts w:eastAsia="Times New Roman"/>
                <w:szCs w:val="16"/>
                <w:lang w:val="sq-AL"/>
              </w:rPr>
              <w:t>ë</w:t>
            </w:r>
            <w:r w:rsidRPr="0062716E">
              <w:rPr>
                <w:rFonts w:eastAsia="Times New Roman"/>
                <w:szCs w:val="16"/>
                <w:lang w:val="sq-AL"/>
              </w:rPr>
              <w:t>r t</w:t>
            </w:r>
            <w:r w:rsidR="001A726D" w:rsidRPr="0062716E">
              <w:rPr>
                <w:rFonts w:eastAsia="Times New Roman"/>
                <w:szCs w:val="16"/>
                <w:lang w:val="sq-AL"/>
              </w:rPr>
              <w:t>ë</w:t>
            </w:r>
            <w:r w:rsidRPr="0062716E">
              <w:rPr>
                <w:rFonts w:eastAsia="Times New Roman"/>
                <w:szCs w:val="16"/>
                <w:lang w:val="sq-AL"/>
              </w:rPr>
              <w:t xml:space="preserve"> prodhuar imazhin e pornografis</w:t>
            </w:r>
            <w:r w:rsidR="001A726D" w:rsidRPr="0062716E">
              <w:rPr>
                <w:rFonts w:eastAsia="Times New Roman"/>
                <w:szCs w:val="16"/>
                <w:lang w:val="sq-AL"/>
              </w:rPr>
              <w:t>ë</w:t>
            </w:r>
            <w:r w:rsidRPr="0062716E">
              <w:rPr>
                <w:rFonts w:eastAsia="Times New Roman"/>
                <w:szCs w:val="16"/>
                <w:lang w:val="sq-AL"/>
              </w:rPr>
              <w:t xml:space="preserve"> s</w:t>
            </w:r>
            <w:r w:rsidR="001A726D" w:rsidRPr="0062716E">
              <w:rPr>
                <w:rFonts w:eastAsia="Times New Roman"/>
                <w:szCs w:val="16"/>
                <w:lang w:val="sq-AL"/>
              </w:rPr>
              <w:t>ë</w:t>
            </w:r>
            <w:r w:rsidRPr="0062716E">
              <w:rPr>
                <w:rFonts w:eastAsia="Times New Roman"/>
                <w:szCs w:val="16"/>
                <w:lang w:val="sq-AL"/>
              </w:rPr>
              <w:t xml:space="preserve"> t</w:t>
            </w:r>
            <w:r w:rsidR="001A726D" w:rsidRPr="0062716E">
              <w:rPr>
                <w:rFonts w:eastAsia="Times New Roman"/>
                <w:szCs w:val="16"/>
                <w:lang w:val="sq-AL"/>
              </w:rPr>
              <w:t>ë</w:t>
            </w:r>
            <w:r w:rsidRPr="0062716E">
              <w:rPr>
                <w:rFonts w:eastAsia="Times New Roman"/>
                <w:szCs w:val="16"/>
                <w:lang w:val="sq-AL"/>
              </w:rPr>
              <w:t xml:space="preserve"> miturve</w:t>
            </w:r>
            <w:r w:rsidR="00B10DF0" w:rsidRPr="0062716E">
              <w:rPr>
                <w:rFonts w:eastAsia="Times New Roman"/>
                <w:szCs w:val="16"/>
                <w:lang w:val="sq-AL"/>
              </w:rPr>
              <w:t xml:space="preserve">. </w:t>
            </w:r>
          </w:p>
          <w:p w:rsidR="00646C73" w:rsidRPr="0062716E" w:rsidRDefault="005F778D" w:rsidP="00165291">
            <w:pPr>
              <w:pStyle w:val="bul1"/>
              <w:rPr>
                <w:szCs w:val="20"/>
                <w:lang w:val="sq-AL"/>
              </w:rPr>
            </w:pPr>
            <w:r w:rsidRPr="0062716E">
              <w:rPr>
                <w:lang w:val="sq-AL"/>
              </w:rPr>
              <w:t xml:space="preserve">Analiza e </w:t>
            </w:r>
            <w:r w:rsidR="007033D8" w:rsidRPr="0062716E">
              <w:rPr>
                <w:lang w:val="sq-AL"/>
              </w:rPr>
              <w:t>autorësisë</w:t>
            </w:r>
            <w:r w:rsidR="00B10DF0" w:rsidRPr="0062716E">
              <w:rPr>
                <w:lang w:val="sq-AL"/>
              </w:rPr>
              <w:t xml:space="preserve">. </w:t>
            </w:r>
            <w:r w:rsidRPr="0062716E">
              <w:rPr>
                <w:lang w:val="sq-AL"/>
              </w:rPr>
              <w:t>N</w:t>
            </w:r>
            <w:r w:rsidR="001A726D" w:rsidRPr="0062716E">
              <w:rPr>
                <w:lang w:val="sq-AL"/>
              </w:rPr>
              <w:t>ë</w:t>
            </w:r>
            <w:r w:rsidRPr="0062716E">
              <w:rPr>
                <w:lang w:val="sq-AL"/>
              </w:rPr>
              <w:t>se tekstet k</w:t>
            </w:r>
            <w:r w:rsidR="001A726D" w:rsidRPr="0062716E">
              <w:rPr>
                <w:lang w:val="sq-AL"/>
              </w:rPr>
              <w:t>ë</w:t>
            </w:r>
            <w:r w:rsidRPr="0062716E">
              <w:rPr>
                <w:lang w:val="sq-AL"/>
              </w:rPr>
              <w:t>rc</w:t>
            </w:r>
            <w:r w:rsidR="001A726D" w:rsidRPr="0062716E">
              <w:rPr>
                <w:lang w:val="sq-AL"/>
              </w:rPr>
              <w:t>ë</w:t>
            </w:r>
            <w:r w:rsidRPr="0062716E">
              <w:rPr>
                <w:lang w:val="sq-AL"/>
              </w:rPr>
              <w:t>nuese ose fjalimet e urrejtjes jan</w:t>
            </w:r>
            <w:r w:rsidR="001A726D" w:rsidRPr="0062716E">
              <w:rPr>
                <w:lang w:val="sq-AL"/>
              </w:rPr>
              <w:t>ë</w:t>
            </w:r>
            <w:r w:rsidRPr="0062716E">
              <w:rPr>
                <w:lang w:val="sq-AL"/>
              </w:rPr>
              <w:t xml:space="preserve"> postuar n</w:t>
            </w:r>
            <w:r w:rsidR="001A726D" w:rsidRPr="0062716E">
              <w:rPr>
                <w:lang w:val="sq-AL"/>
              </w:rPr>
              <w:t>ë</w:t>
            </w:r>
            <w:r w:rsidRPr="0062716E">
              <w:rPr>
                <w:lang w:val="sq-AL"/>
              </w:rPr>
              <w:t xml:space="preserve"> blogje ose forume n</w:t>
            </w:r>
            <w:r w:rsidR="001A726D" w:rsidRPr="0062716E">
              <w:rPr>
                <w:lang w:val="sq-AL"/>
              </w:rPr>
              <w:t>ë</w:t>
            </w:r>
            <w:r w:rsidRPr="0062716E">
              <w:rPr>
                <w:lang w:val="sq-AL"/>
              </w:rPr>
              <w:t xml:space="preserve"> Internet</w:t>
            </w:r>
            <w:r w:rsidR="00B10DF0" w:rsidRPr="0062716E">
              <w:rPr>
                <w:lang w:val="sq-AL"/>
              </w:rPr>
              <w:t>,</w:t>
            </w:r>
            <w:r w:rsidRPr="0062716E">
              <w:rPr>
                <w:lang w:val="sq-AL"/>
              </w:rPr>
              <w:t xml:space="preserve"> analiza e skedar</w:t>
            </w:r>
            <w:r w:rsidR="001A726D" w:rsidRPr="0062716E">
              <w:rPr>
                <w:lang w:val="sq-AL"/>
              </w:rPr>
              <w:t>ë</w:t>
            </w:r>
            <w:r w:rsidRPr="0062716E">
              <w:rPr>
                <w:lang w:val="sq-AL"/>
              </w:rPr>
              <w:t xml:space="preserve">ve </w:t>
            </w:r>
            <w:r w:rsidR="007033D8" w:rsidRPr="0062716E">
              <w:rPr>
                <w:lang w:val="sq-AL"/>
              </w:rPr>
              <w:t>regjistrues</w:t>
            </w:r>
            <w:r w:rsidRPr="0062716E">
              <w:rPr>
                <w:lang w:val="sq-AL"/>
              </w:rPr>
              <w:t xml:space="preserve"> mund t</w:t>
            </w:r>
            <w:r w:rsidR="001A726D" w:rsidRPr="0062716E">
              <w:rPr>
                <w:lang w:val="sq-AL"/>
              </w:rPr>
              <w:t>ë</w:t>
            </w:r>
            <w:r w:rsidRPr="0062716E">
              <w:rPr>
                <w:lang w:val="sq-AL"/>
              </w:rPr>
              <w:t xml:space="preserve"> mos i çoj</w:t>
            </w:r>
            <w:r w:rsidR="001A726D" w:rsidRPr="0062716E">
              <w:rPr>
                <w:lang w:val="sq-AL"/>
              </w:rPr>
              <w:t>ë</w:t>
            </w:r>
            <w:r w:rsidRPr="0062716E">
              <w:rPr>
                <w:lang w:val="sq-AL"/>
              </w:rPr>
              <w:t xml:space="preserve"> hetuesit tek autori i tekstit n</w:t>
            </w:r>
            <w:r w:rsidR="001A726D" w:rsidRPr="0062716E">
              <w:rPr>
                <w:lang w:val="sq-AL"/>
              </w:rPr>
              <w:t>ë</w:t>
            </w:r>
            <w:r w:rsidRPr="0062716E">
              <w:rPr>
                <w:lang w:val="sq-AL"/>
              </w:rPr>
              <w:t>se i dyshuari vepron nga nj</w:t>
            </w:r>
            <w:r w:rsidR="001A726D" w:rsidRPr="0062716E">
              <w:rPr>
                <w:lang w:val="sq-AL"/>
              </w:rPr>
              <w:t>ë</w:t>
            </w:r>
            <w:r w:rsidRPr="0062716E">
              <w:rPr>
                <w:lang w:val="sq-AL"/>
              </w:rPr>
              <w:t xml:space="preserve"> Internet C</w:t>
            </w:r>
            <w:r w:rsidR="00B10DF0" w:rsidRPr="0062716E">
              <w:rPr>
                <w:lang w:val="sq-AL"/>
              </w:rPr>
              <w:t>afe o</w:t>
            </w:r>
            <w:r w:rsidRPr="0062716E">
              <w:rPr>
                <w:lang w:val="sq-AL"/>
              </w:rPr>
              <w:t>se shfryt</w:t>
            </w:r>
            <w:r w:rsidR="001A726D" w:rsidRPr="0062716E">
              <w:rPr>
                <w:lang w:val="sq-AL"/>
              </w:rPr>
              <w:t>ë</w:t>
            </w:r>
            <w:r w:rsidRPr="0062716E">
              <w:rPr>
                <w:lang w:val="sq-AL"/>
              </w:rPr>
              <w:t>zon sh</w:t>
            </w:r>
            <w:r w:rsidR="001A726D" w:rsidRPr="0062716E">
              <w:rPr>
                <w:lang w:val="sq-AL"/>
              </w:rPr>
              <w:t>ë</w:t>
            </w:r>
            <w:r w:rsidRPr="0062716E">
              <w:rPr>
                <w:lang w:val="sq-AL"/>
              </w:rPr>
              <w:t xml:space="preserve">rbimet </w:t>
            </w:r>
            <w:r w:rsidR="007033D8" w:rsidRPr="0062716E">
              <w:rPr>
                <w:lang w:val="sq-AL"/>
              </w:rPr>
              <w:t>anonime</w:t>
            </w:r>
            <w:r w:rsidRPr="0062716E">
              <w:rPr>
                <w:lang w:val="sq-AL"/>
              </w:rPr>
              <w:t xml:space="preserve"> t</w:t>
            </w:r>
            <w:r w:rsidR="001A726D" w:rsidRPr="0062716E">
              <w:rPr>
                <w:lang w:val="sq-AL"/>
              </w:rPr>
              <w:t>ë</w:t>
            </w:r>
            <w:r w:rsidRPr="0062716E">
              <w:rPr>
                <w:lang w:val="sq-AL"/>
              </w:rPr>
              <w:t xml:space="preserve"> komunikimit. </w:t>
            </w:r>
            <w:r w:rsidR="00671AC2" w:rsidRPr="0062716E">
              <w:rPr>
                <w:lang w:val="sq-AL"/>
              </w:rPr>
              <w:t>Analiza linguistike e sofistikuar mund t</w:t>
            </w:r>
            <w:r w:rsidR="001A726D" w:rsidRPr="0062716E">
              <w:rPr>
                <w:lang w:val="sq-AL"/>
              </w:rPr>
              <w:t>ë</w:t>
            </w:r>
            <w:r w:rsidR="00671AC2" w:rsidRPr="0062716E">
              <w:rPr>
                <w:lang w:val="sq-AL"/>
              </w:rPr>
              <w:t xml:space="preserve"> ndihmoj</w:t>
            </w:r>
            <w:r w:rsidR="001A726D" w:rsidRPr="0062716E">
              <w:rPr>
                <w:lang w:val="sq-AL"/>
              </w:rPr>
              <w:t>ë</w:t>
            </w:r>
            <w:r w:rsidR="00671AC2" w:rsidRPr="0062716E">
              <w:rPr>
                <w:lang w:val="sq-AL"/>
              </w:rPr>
              <w:t xml:space="preserve"> n</w:t>
            </w:r>
            <w:r w:rsidR="001A726D" w:rsidRPr="0062716E">
              <w:rPr>
                <w:lang w:val="sq-AL"/>
              </w:rPr>
              <w:t>ë</w:t>
            </w:r>
            <w:r w:rsidR="00671AC2" w:rsidRPr="0062716E">
              <w:rPr>
                <w:lang w:val="sq-AL"/>
              </w:rPr>
              <w:t xml:space="preserve"> p</w:t>
            </w:r>
            <w:r w:rsidR="001A726D" w:rsidRPr="0062716E">
              <w:rPr>
                <w:lang w:val="sq-AL"/>
              </w:rPr>
              <w:t>ë</w:t>
            </w:r>
            <w:r w:rsidR="00671AC2" w:rsidRPr="0062716E">
              <w:rPr>
                <w:lang w:val="sq-AL"/>
              </w:rPr>
              <w:t>rcaktimin n</w:t>
            </w:r>
            <w:r w:rsidR="001A726D" w:rsidRPr="0062716E">
              <w:rPr>
                <w:lang w:val="sq-AL"/>
              </w:rPr>
              <w:t>ë</w:t>
            </w:r>
            <w:r w:rsidR="00671AC2" w:rsidRPr="0062716E">
              <w:rPr>
                <w:lang w:val="sq-AL"/>
              </w:rPr>
              <w:t xml:space="preserve">se i dyshuari e </w:t>
            </w:r>
            <w:r w:rsidR="007033D8" w:rsidRPr="0062716E">
              <w:rPr>
                <w:lang w:val="sq-AL"/>
              </w:rPr>
              <w:t>shkroi</w:t>
            </w:r>
            <w:r w:rsidR="00671AC2" w:rsidRPr="0062716E">
              <w:rPr>
                <w:lang w:val="sq-AL"/>
              </w:rPr>
              <w:t xml:space="preserve"> tekstin p</w:t>
            </w:r>
            <w:r w:rsidR="001A726D" w:rsidRPr="0062716E">
              <w:rPr>
                <w:lang w:val="sq-AL"/>
              </w:rPr>
              <w:t>ë</w:t>
            </w:r>
            <w:r w:rsidR="00671AC2" w:rsidRPr="0062716E">
              <w:rPr>
                <w:lang w:val="sq-AL"/>
              </w:rPr>
              <w:t>rpara dhe e la informacionin q</w:t>
            </w:r>
            <w:r w:rsidR="001A726D" w:rsidRPr="0062716E">
              <w:rPr>
                <w:lang w:val="sq-AL"/>
              </w:rPr>
              <w:t>ë</w:t>
            </w:r>
            <w:r w:rsidR="00671AC2" w:rsidRPr="0062716E">
              <w:rPr>
                <w:lang w:val="sq-AL"/>
              </w:rPr>
              <w:t xml:space="preserve"> mund t</w:t>
            </w:r>
            <w:r w:rsidR="001A726D" w:rsidRPr="0062716E">
              <w:rPr>
                <w:lang w:val="sq-AL"/>
              </w:rPr>
              <w:t>ë</w:t>
            </w:r>
            <w:r w:rsidR="00671AC2" w:rsidRPr="0062716E">
              <w:rPr>
                <w:lang w:val="sq-AL"/>
              </w:rPr>
              <w:t xml:space="preserve"> ndihmoj</w:t>
            </w:r>
            <w:r w:rsidR="001A726D" w:rsidRPr="0062716E">
              <w:rPr>
                <w:lang w:val="sq-AL"/>
              </w:rPr>
              <w:t>ë</w:t>
            </w:r>
            <w:r w:rsidR="00671AC2" w:rsidRPr="0062716E">
              <w:rPr>
                <w:lang w:val="sq-AL"/>
              </w:rPr>
              <w:t xml:space="preserve"> n</w:t>
            </w:r>
            <w:r w:rsidR="001A726D" w:rsidRPr="0062716E">
              <w:rPr>
                <w:lang w:val="sq-AL"/>
              </w:rPr>
              <w:t>ë</w:t>
            </w:r>
            <w:r w:rsidR="00671AC2" w:rsidRPr="0062716E">
              <w:rPr>
                <w:lang w:val="sq-AL"/>
              </w:rPr>
              <w:t xml:space="preserve"> identifikimin e individit n</w:t>
            </w:r>
            <w:r w:rsidR="001A726D" w:rsidRPr="0062716E">
              <w:rPr>
                <w:lang w:val="sq-AL"/>
              </w:rPr>
              <w:t>ë</w:t>
            </w:r>
            <w:r w:rsidR="00671AC2" w:rsidRPr="0062716E">
              <w:rPr>
                <w:lang w:val="sq-AL"/>
              </w:rPr>
              <w:t xml:space="preserve"> k</w:t>
            </w:r>
            <w:r w:rsidR="001A726D" w:rsidRPr="0062716E">
              <w:rPr>
                <w:lang w:val="sq-AL"/>
              </w:rPr>
              <w:t>ë</w:t>
            </w:r>
            <w:r w:rsidR="00671AC2" w:rsidRPr="0062716E">
              <w:rPr>
                <w:lang w:val="sq-AL"/>
              </w:rPr>
              <w:t>t</w:t>
            </w:r>
            <w:r w:rsidR="001A726D" w:rsidRPr="0062716E">
              <w:rPr>
                <w:lang w:val="sq-AL"/>
              </w:rPr>
              <w:t>ë</w:t>
            </w:r>
            <w:r w:rsidR="00671AC2" w:rsidRPr="0062716E">
              <w:rPr>
                <w:lang w:val="sq-AL"/>
              </w:rPr>
              <w:t xml:space="preserve"> kontekst</w:t>
            </w:r>
            <w:r w:rsidR="00B10DF0" w:rsidRPr="0062716E">
              <w:rPr>
                <w:lang w:val="sq-AL"/>
              </w:rPr>
              <w:t>.</w:t>
            </w:r>
          </w:p>
          <w:p w:rsidR="00646C73" w:rsidRPr="0062716E" w:rsidRDefault="00671AC2" w:rsidP="00165291">
            <w:pPr>
              <w:pStyle w:val="bul1"/>
              <w:rPr>
                <w:szCs w:val="20"/>
                <w:lang w:val="sq-AL"/>
              </w:rPr>
            </w:pPr>
            <w:r w:rsidRPr="0062716E">
              <w:rPr>
                <w:lang w:val="sq-AL"/>
              </w:rPr>
              <w:t>Ruajtja e integritetit 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w:t>
            </w:r>
            <w:r w:rsidR="00B10DF0" w:rsidRPr="0062716E">
              <w:rPr>
                <w:lang w:val="sq-AL"/>
              </w:rPr>
              <w:t xml:space="preserve">. </w:t>
            </w:r>
            <w:r w:rsidRPr="0062716E">
              <w:rPr>
                <w:lang w:val="sq-AL"/>
              </w:rPr>
              <w:t>Siç u theksua m</w:t>
            </w:r>
            <w:r w:rsidR="001A726D" w:rsidRPr="0062716E">
              <w:rPr>
                <w:lang w:val="sq-AL"/>
              </w:rPr>
              <w:t>ë</w:t>
            </w:r>
            <w:r w:rsidRPr="0062716E">
              <w:rPr>
                <w:lang w:val="sq-AL"/>
              </w:rPr>
              <w:t xml:space="preserve"> lart, mbrojtja e integritetit t</w:t>
            </w:r>
            <w:r w:rsidR="001A726D" w:rsidRPr="0062716E">
              <w:rPr>
                <w:lang w:val="sq-AL"/>
              </w:rPr>
              <w:t>ë</w:t>
            </w:r>
            <w:r w:rsidRPr="0062716E">
              <w:rPr>
                <w:lang w:val="sq-AL"/>
              </w:rPr>
              <w:t xml:space="preserve"> provave dixhitale </w:t>
            </w:r>
            <w:r w:rsidR="001A726D" w:rsidRPr="0062716E">
              <w:rPr>
                <w:lang w:val="sq-AL"/>
              </w:rPr>
              <w:t>ë</w:t>
            </w:r>
            <w:r w:rsidRPr="0062716E">
              <w:rPr>
                <w:lang w:val="sq-AL"/>
              </w:rPr>
              <w:t>sht</w:t>
            </w:r>
            <w:r w:rsidR="001A726D" w:rsidRPr="0062716E">
              <w:rPr>
                <w:lang w:val="sq-AL"/>
              </w:rPr>
              <w:t>ë</w:t>
            </w:r>
            <w:r w:rsidRPr="0062716E">
              <w:rPr>
                <w:lang w:val="sq-AL"/>
              </w:rPr>
              <w:t xml:space="preserve"> thelb</w:t>
            </w:r>
            <w:r w:rsidR="001A726D" w:rsidRPr="0062716E">
              <w:rPr>
                <w:lang w:val="sq-AL"/>
              </w:rPr>
              <w:t>ë</w:t>
            </w:r>
            <w:r w:rsidRPr="0062716E">
              <w:rPr>
                <w:lang w:val="sq-AL"/>
              </w:rPr>
              <w:t>sore p</w:t>
            </w:r>
            <w:r w:rsidR="001A726D" w:rsidRPr="0062716E">
              <w:rPr>
                <w:lang w:val="sq-AL"/>
              </w:rPr>
              <w:t>ë</w:t>
            </w:r>
            <w:r w:rsidRPr="0062716E">
              <w:rPr>
                <w:lang w:val="sq-AL"/>
              </w:rPr>
              <w:t>r pranueshm</w:t>
            </w:r>
            <w:r w:rsidR="001A726D" w:rsidRPr="0062716E">
              <w:rPr>
                <w:lang w:val="sq-AL"/>
              </w:rPr>
              <w:t>ë</w:t>
            </w:r>
            <w:r w:rsidRPr="0062716E">
              <w:rPr>
                <w:lang w:val="sq-AL"/>
              </w:rPr>
              <w:t>rin</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gjykat</w:t>
            </w:r>
            <w:r w:rsidR="001A726D" w:rsidRPr="0062716E">
              <w:rPr>
                <w:lang w:val="sq-AL"/>
              </w:rPr>
              <w:t>ë</w:t>
            </w:r>
            <w:r w:rsidRPr="0062716E">
              <w:rPr>
                <w:lang w:val="sq-AL"/>
              </w:rPr>
              <w:t>. Ekspert</w:t>
            </w:r>
            <w:r w:rsidR="001A726D" w:rsidRPr="0062716E">
              <w:rPr>
                <w:lang w:val="sq-AL"/>
              </w:rPr>
              <w:t>ë</w:t>
            </w:r>
            <w:r w:rsidRPr="0062716E">
              <w:rPr>
                <w:lang w:val="sq-AL"/>
              </w:rPr>
              <w:t>t e kriminalistik</w:t>
            </w:r>
            <w:r w:rsidR="001A726D" w:rsidRPr="0062716E">
              <w:rPr>
                <w:lang w:val="sq-AL"/>
              </w:rPr>
              <w:t>ë</w:t>
            </w:r>
            <w:r w:rsidRPr="0062716E">
              <w:rPr>
                <w:lang w:val="sq-AL"/>
              </w:rPr>
              <w:t>s mund t</w:t>
            </w:r>
            <w:r w:rsidR="001A726D" w:rsidRPr="0062716E">
              <w:rPr>
                <w:lang w:val="sq-AL"/>
              </w:rPr>
              <w:t>ë</w:t>
            </w:r>
            <w:r w:rsidRPr="0062716E">
              <w:rPr>
                <w:lang w:val="sq-AL"/>
              </w:rPr>
              <w:t xml:space="preserve"> garantojn</w:t>
            </w:r>
            <w:r w:rsidR="001A726D" w:rsidRPr="0062716E">
              <w:rPr>
                <w:lang w:val="sq-AL"/>
              </w:rPr>
              <w:t>ë</w:t>
            </w:r>
            <w:r w:rsidRPr="0062716E">
              <w:rPr>
                <w:lang w:val="sq-AL"/>
              </w:rPr>
              <w:t xml:space="preserve"> mbrojtjen e integritetit t</w:t>
            </w:r>
            <w:r w:rsidR="001A726D" w:rsidRPr="0062716E">
              <w:rPr>
                <w:lang w:val="sq-AL"/>
              </w:rPr>
              <w:t>ë</w:t>
            </w:r>
            <w:r w:rsidRPr="0062716E">
              <w:rPr>
                <w:lang w:val="sq-AL"/>
              </w:rPr>
              <w:t xml:space="preserve"> skedar</w:t>
            </w:r>
            <w:r w:rsidR="001A726D" w:rsidRPr="0062716E">
              <w:rPr>
                <w:lang w:val="sq-AL"/>
              </w:rPr>
              <w:t>ë</w:t>
            </w:r>
            <w:r w:rsidRPr="0062716E">
              <w:rPr>
                <w:lang w:val="sq-AL"/>
              </w:rPr>
              <w:t>ve gjat</w:t>
            </w:r>
            <w:r w:rsidR="001A726D" w:rsidRPr="0062716E">
              <w:rPr>
                <w:lang w:val="sq-AL"/>
              </w:rPr>
              <w:t>ë</w:t>
            </w:r>
            <w:r w:rsidRPr="0062716E">
              <w:rPr>
                <w:lang w:val="sq-AL"/>
              </w:rPr>
              <w:t xml:space="preserve"> mbledhjes s</w:t>
            </w:r>
            <w:r w:rsidR="001A726D" w:rsidRPr="0062716E">
              <w:rPr>
                <w:lang w:val="sq-AL"/>
              </w:rPr>
              <w:t>ë</w:t>
            </w:r>
            <w:r w:rsidRPr="0062716E">
              <w:rPr>
                <w:lang w:val="sq-AL"/>
              </w:rPr>
              <w:t xml:space="preserve"> provave</w:t>
            </w:r>
            <w:r w:rsidR="00B10DF0" w:rsidRPr="0062716E">
              <w:rPr>
                <w:lang w:val="sq-AL"/>
              </w:rPr>
              <w:t xml:space="preserve">. </w:t>
            </w:r>
            <w:r w:rsidR="00B66256" w:rsidRPr="0062716E">
              <w:rPr>
                <w:lang w:val="sq-AL"/>
              </w:rPr>
              <w:t>Kjo iu mund</w:t>
            </w:r>
            <w:r w:rsidR="001A726D" w:rsidRPr="0062716E">
              <w:rPr>
                <w:lang w:val="sq-AL"/>
              </w:rPr>
              <w:t>ë</w:t>
            </w:r>
            <w:r w:rsidR="00B66256" w:rsidRPr="0062716E">
              <w:rPr>
                <w:lang w:val="sq-AL"/>
              </w:rPr>
              <w:t>son autoriteteve t</w:t>
            </w:r>
            <w:r w:rsidR="001A726D" w:rsidRPr="0062716E">
              <w:rPr>
                <w:lang w:val="sq-AL"/>
              </w:rPr>
              <w:t>ë</w:t>
            </w:r>
            <w:r w:rsidR="00B66256" w:rsidRPr="0062716E">
              <w:rPr>
                <w:lang w:val="sq-AL"/>
              </w:rPr>
              <w:t xml:space="preserve"> zbatimit t</w:t>
            </w:r>
            <w:r w:rsidR="001A726D" w:rsidRPr="0062716E">
              <w:rPr>
                <w:lang w:val="sq-AL"/>
              </w:rPr>
              <w:t>ë</w:t>
            </w:r>
            <w:r w:rsidR="00B66256" w:rsidRPr="0062716E">
              <w:rPr>
                <w:lang w:val="sq-AL"/>
              </w:rPr>
              <w:t xml:space="preserve"> ligjit n</w:t>
            </w:r>
            <w:r w:rsidR="001A726D" w:rsidRPr="0062716E">
              <w:rPr>
                <w:lang w:val="sq-AL"/>
              </w:rPr>
              <w:t>ë</w:t>
            </w:r>
            <w:r w:rsidR="00B66256" w:rsidRPr="0062716E">
              <w:rPr>
                <w:lang w:val="sq-AL"/>
              </w:rPr>
              <w:t xml:space="preserve"> disa raste t</w:t>
            </w:r>
            <w:r w:rsidR="001A726D" w:rsidRPr="0062716E">
              <w:rPr>
                <w:lang w:val="sq-AL"/>
              </w:rPr>
              <w:t>ë</w:t>
            </w:r>
            <w:r w:rsidR="00B66256" w:rsidRPr="0062716E">
              <w:rPr>
                <w:lang w:val="sq-AL"/>
              </w:rPr>
              <w:t xml:space="preserve"> evitojn</w:t>
            </w:r>
            <w:r w:rsidR="001A726D" w:rsidRPr="0062716E">
              <w:rPr>
                <w:lang w:val="sq-AL"/>
              </w:rPr>
              <w:t>ë</w:t>
            </w:r>
            <w:r w:rsidR="00B66256" w:rsidRPr="0062716E">
              <w:rPr>
                <w:lang w:val="sq-AL"/>
              </w:rPr>
              <w:t xml:space="preserve"> sekuestrimin e pjes</w:t>
            </w:r>
            <w:r w:rsidR="001A726D" w:rsidRPr="0062716E">
              <w:rPr>
                <w:lang w:val="sq-AL"/>
              </w:rPr>
              <w:t>ë</w:t>
            </w:r>
            <w:r w:rsidR="00B66256" w:rsidRPr="0062716E">
              <w:rPr>
                <w:lang w:val="sq-AL"/>
              </w:rPr>
              <w:t>ve fizike kompjuterike dhe t</w:t>
            </w:r>
            <w:r w:rsidR="001A726D" w:rsidRPr="0062716E">
              <w:rPr>
                <w:lang w:val="sq-AL"/>
              </w:rPr>
              <w:t>ë</w:t>
            </w:r>
            <w:r w:rsidR="00B66256" w:rsidRPr="0062716E">
              <w:rPr>
                <w:lang w:val="sq-AL"/>
              </w:rPr>
              <w:t xml:space="preserve"> b</w:t>
            </w:r>
            <w:r w:rsidR="001A726D" w:rsidRPr="0062716E">
              <w:rPr>
                <w:lang w:val="sq-AL"/>
              </w:rPr>
              <w:t>ë</w:t>
            </w:r>
            <w:r w:rsidR="00B66256" w:rsidRPr="0062716E">
              <w:rPr>
                <w:lang w:val="sq-AL"/>
              </w:rPr>
              <w:t>jn</w:t>
            </w:r>
            <w:r w:rsidR="001A726D" w:rsidRPr="0062716E">
              <w:rPr>
                <w:lang w:val="sq-AL"/>
              </w:rPr>
              <w:t>ë</w:t>
            </w:r>
            <w:r w:rsidR="00B66256" w:rsidRPr="0062716E">
              <w:rPr>
                <w:lang w:val="sq-AL"/>
              </w:rPr>
              <w:t xml:space="preserve"> kopjimin e skedar</w:t>
            </w:r>
            <w:r w:rsidR="001A726D" w:rsidRPr="0062716E">
              <w:rPr>
                <w:lang w:val="sq-AL"/>
              </w:rPr>
              <w:t>ë</w:t>
            </w:r>
            <w:r w:rsidR="00B66256" w:rsidRPr="0062716E">
              <w:rPr>
                <w:lang w:val="sq-AL"/>
              </w:rPr>
              <w:t>ve p</w:t>
            </w:r>
            <w:r w:rsidR="001A726D" w:rsidRPr="0062716E">
              <w:rPr>
                <w:lang w:val="sq-AL"/>
              </w:rPr>
              <w:t>ë</w:t>
            </w:r>
            <w:r w:rsidR="00B66256" w:rsidRPr="0062716E">
              <w:rPr>
                <w:lang w:val="sq-AL"/>
              </w:rPr>
              <w:t>rkat</w:t>
            </w:r>
            <w:r w:rsidR="001A726D" w:rsidRPr="0062716E">
              <w:rPr>
                <w:lang w:val="sq-AL"/>
              </w:rPr>
              <w:t>ë</w:t>
            </w:r>
            <w:r w:rsidR="00B66256" w:rsidRPr="0062716E">
              <w:rPr>
                <w:lang w:val="sq-AL"/>
              </w:rPr>
              <w:t>s duke mbrojtur integritetin e tyre kund</w:t>
            </w:r>
            <w:r w:rsidR="001A726D" w:rsidRPr="0062716E">
              <w:rPr>
                <w:lang w:val="sq-AL"/>
              </w:rPr>
              <w:t>ë</w:t>
            </w:r>
            <w:r w:rsidR="00B66256" w:rsidRPr="0062716E">
              <w:rPr>
                <w:lang w:val="sq-AL"/>
              </w:rPr>
              <w:t>r çdo lloj modifikimi gjat</w:t>
            </w:r>
            <w:r w:rsidR="001A726D" w:rsidRPr="0062716E">
              <w:rPr>
                <w:lang w:val="sq-AL"/>
              </w:rPr>
              <w:t>ë</w:t>
            </w:r>
            <w:r w:rsidR="00B66256" w:rsidRPr="0062716E">
              <w:rPr>
                <w:lang w:val="sq-AL"/>
              </w:rPr>
              <w:t xml:space="preserve"> procesit t</w:t>
            </w:r>
            <w:r w:rsidR="001A726D" w:rsidRPr="0062716E">
              <w:rPr>
                <w:lang w:val="sq-AL"/>
              </w:rPr>
              <w:t>ë</w:t>
            </w:r>
            <w:r w:rsidR="00B66256" w:rsidRPr="0062716E">
              <w:rPr>
                <w:lang w:val="sq-AL"/>
              </w:rPr>
              <w:t xml:space="preserve"> hetimit. Kjo p</w:t>
            </w:r>
            <w:r w:rsidR="001A726D" w:rsidRPr="0062716E">
              <w:rPr>
                <w:lang w:val="sq-AL"/>
              </w:rPr>
              <w:t>ë</w:t>
            </w:r>
            <w:r w:rsidR="00B66256" w:rsidRPr="0062716E">
              <w:rPr>
                <w:lang w:val="sq-AL"/>
              </w:rPr>
              <w:t>rfshin n</w:t>
            </w:r>
            <w:r w:rsidR="001A726D" w:rsidRPr="0062716E">
              <w:rPr>
                <w:lang w:val="sq-AL"/>
              </w:rPr>
              <w:t>ë</w:t>
            </w:r>
            <w:r w:rsidR="00B66256" w:rsidRPr="0062716E">
              <w:rPr>
                <w:lang w:val="sq-AL"/>
              </w:rPr>
              <w:t xml:space="preserve"> veçanti krijimin e imazheve t</w:t>
            </w:r>
            <w:r w:rsidR="001A726D" w:rsidRPr="0062716E">
              <w:rPr>
                <w:lang w:val="sq-AL"/>
              </w:rPr>
              <w:t>ë</w:t>
            </w:r>
            <w:r w:rsidR="00B66256" w:rsidRPr="0062716E">
              <w:rPr>
                <w:lang w:val="sq-AL"/>
              </w:rPr>
              <w:t xml:space="preserve"> pajisjes dixhitale ku jan</w:t>
            </w:r>
            <w:r w:rsidR="001A726D" w:rsidRPr="0062716E">
              <w:rPr>
                <w:lang w:val="sq-AL"/>
              </w:rPr>
              <w:t>ë</w:t>
            </w:r>
            <w:r w:rsidR="00B66256" w:rsidRPr="0062716E">
              <w:rPr>
                <w:lang w:val="sq-AL"/>
              </w:rPr>
              <w:t xml:space="preserve"> ruajtur t</w:t>
            </w:r>
            <w:r w:rsidR="001A726D" w:rsidRPr="0062716E">
              <w:rPr>
                <w:lang w:val="sq-AL"/>
              </w:rPr>
              <w:t>ë</w:t>
            </w:r>
            <w:r w:rsidR="00B66256" w:rsidRPr="0062716E">
              <w:rPr>
                <w:lang w:val="sq-AL"/>
              </w:rPr>
              <w:t xml:space="preserve"> dh</w:t>
            </w:r>
            <w:r w:rsidR="001A726D" w:rsidRPr="0062716E">
              <w:rPr>
                <w:lang w:val="sq-AL"/>
              </w:rPr>
              <w:t>ë</w:t>
            </w:r>
            <w:r w:rsidR="00B66256" w:rsidRPr="0062716E">
              <w:rPr>
                <w:lang w:val="sq-AL"/>
              </w:rPr>
              <w:t>nat.</w:t>
            </w:r>
          </w:p>
          <w:p w:rsidR="00646C73" w:rsidRPr="0062716E" w:rsidRDefault="00023EAE" w:rsidP="00165291">
            <w:pPr>
              <w:pStyle w:val="bul1"/>
              <w:rPr>
                <w:szCs w:val="20"/>
                <w:lang w:val="sq-AL"/>
              </w:rPr>
            </w:pPr>
            <w:r w:rsidRPr="0062716E">
              <w:rPr>
                <w:lang w:val="sq-AL"/>
              </w:rPr>
              <w:t xml:space="preserve">Gjurmimi i </w:t>
            </w:r>
            <w:r w:rsidR="00B10DF0" w:rsidRPr="0062716E">
              <w:rPr>
                <w:lang w:val="sq-AL"/>
              </w:rPr>
              <w:t>IP</w:t>
            </w:r>
            <w:r w:rsidRPr="0062716E">
              <w:rPr>
                <w:lang w:val="sq-AL"/>
              </w:rPr>
              <w:t>-s</w:t>
            </w:r>
            <w:r w:rsidR="001A726D" w:rsidRPr="0062716E">
              <w:rPr>
                <w:lang w:val="sq-AL"/>
              </w:rPr>
              <w:t>ë</w:t>
            </w:r>
            <w:r w:rsidR="00B10DF0" w:rsidRPr="0062716E">
              <w:rPr>
                <w:lang w:val="sq-AL"/>
              </w:rPr>
              <w:t>.</w:t>
            </w:r>
            <w:r w:rsidRPr="0062716E">
              <w:rPr>
                <w:lang w:val="sq-AL"/>
              </w:rPr>
              <w:t xml:space="preserve"> Keqb</w:t>
            </w:r>
            <w:r w:rsidR="001A726D" w:rsidRPr="0062716E">
              <w:rPr>
                <w:lang w:val="sq-AL"/>
              </w:rPr>
              <w:t>ë</w:t>
            </w:r>
            <w:r w:rsidRPr="0062716E">
              <w:rPr>
                <w:lang w:val="sq-AL"/>
              </w:rPr>
              <w:t>r</w:t>
            </w:r>
            <w:r w:rsidR="001A726D" w:rsidRPr="0062716E">
              <w:rPr>
                <w:lang w:val="sq-AL"/>
              </w:rPr>
              <w:t>ë</w:t>
            </w:r>
            <w:r w:rsidRPr="0062716E">
              <w:rPr>
                <w:lang w:val="sq-AL"/>
              </w:rPr>
              <w:t>sit q</w:t>
            </w:r>
            <w:r w:rsidR="001A726D" w:rsidRPr="0062716E">
              <w:rPr>
                <w:lang w:val="sq-AL"/>
              </w:rPr>
              <w:t>ë</w:t>
            </w:r>
            <w:r w:rsidRPr="0062716E">
              <w:rPr>
                <w:lang w:val="sq-AL"/>
              </w:rPr>
              <w:t xml:space="preserve"> p</w:t>
            </w:r>
            <w:r w:rsidR="001A726D" w:rsidRPr="0062716E">
              <w:rPr>
                <w:lang w:val="sq-AL"/>
              </w:rPr>
              <w:t>ë</w:t>
            </w:r>
            <w:r w:rsidRPr="0062716E">
              <w:rPr>
                <w:lang w:val="sq-AL"/>
              </w:rPr>
              <w:t>rdorin Internetin p</w:t>
            </w:r>
            <w:r w:rsidR="001A726D" w:rsidRPr="0062716E">
              <w:rPr>
                <w:lang w:val="sq-AL"/>
              </w:rPr>
              <w:t>ë</w:t>
            </w:r>
            <w:r w:rsidRPr="0062716E">
              <w:rPr>
                <w:lang w:val="sq-AL"/>
              </w:rPr>
              <w:t>r kryerjen e veprave penale (p</w:t>
            </w:r>
            <w:r w:rsidR="001A726D" w:rsidRPr="0062716E">
              <w:rPr>
                <w:lang w:val="sq-AL"/>
              </w:rPr>
              <w:t>ë</w:t>
            </w:r>
            <w:r w:rsidRPr="0062716E">
              <w:rPr>
                <w:lang w:val="sq-AL"/>
              </w:rPr>
              <w:t>r shembull, shkarkimi i imazheve t</w:t>
            </w:r>
            <w:r w:rsidR="001A726D" w:rsidRPr="0062716E">
              <w:rPr>
                <w:lang w:val="sq-AL"/>
              </w:rPr>
              <w:t>ë</w:t>
            </w:r>
            <w:r w:rsidRPr="0062716E">
              <w:rPr>
                <w:lang w:val="sq-AL"/>
              </w:rPr>
              <w:t xml:space="preserve"> pornografis</w:t>
            </w:r>
            <w:r w:rsidR="001A726D" w:rsidRPr="0062716E">
              <w:rPr>
                <w:lang w:val="sq-AL"/>
              </w:rPr>
              <w:t>ë</w:t>
            </w:r>
            <w:r w:rsidRPr="0062716E">
              <w:rPr>
                <w:lang w:val="sq-AL"/>
              </w:rPr>
              <w:t xml:space="preserve"> s</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miturve ose sulmimi i sistemeve kompjuterike) l</w:t>
            </w:r>
            <w:r w:rsidR="001A726D" w:rsidRPr="0062716E">
              <w:rPr>
                <w:lang w:val="sq-AL"/>
              </w:rPr>
              <w:t>ë</w:t>
            </w:r>
            <w:r w:rsidRPr="0062716E">
              <w:rPr>
                <w:lang w:val="sq-AL"/>
              </w:rPr>
              <w:t>n</w:t>
            </w:r>
            <w:r w:rsidR="001A726D" w:rsidRPr="0062716E">
              <w:rPr>
                <w:lang w:val="sq-AL"/>
              </w:rPr>
              <w:t>ë</w:t>
            </w:r>
            <w:r w:rsidRPr="0062716E">
              <w:rPr>
                <w:lang w:val="sq-AL"/>
              </w:rPr>
              <w:t xml:space="preserve"> gjurm</w:t>
            </w:r>
            <w:r w:rsidR="001A726D" w:rsidRPr="0062716E">
              <w:rPr>
                <w:lang w:val="sq-AL"/>
              </w:rPr>
              <w:t>ë</w:t>
            </w:r>
            <w:r w:rsidR="00B10DF0" w:rsidRPr="0062716E">
              <w:rPr>
                <w:lang w:val="sq-AL"/>
              </w:rPr>
              <w:t xml:space="preserve">. </w:t>
            </w:r>
            <w:r w:rsidRPr="0062716E">
              <w:rPr>
                <w:lang w:val="sq-AL"/>
              </w:rPr>
              <w:t>Analiza e t</w:t>
            </w:r>
            <w:r w:rsidR="001A726D" w:rsidRPr="0062716E">
              <w:rPr>
                <w:lang w:val="sq-AL"/>
              </w:rPr>
              <w:t>ë</w:t>
            </w:r>
            <w:r w:rsidRPr="0062716E">
              <w:rPr>
                <w:lang w:val="sq-AL"/>
              </w:rPr>
              <w:t xml:space="preserve"> dh</w:t>
            </w:r>
            <w:r w:rsidR="001A726D" w:rsidRPr="0062716E">
              <w:rPr>
                <w:lang w:val="sq-AL"/>
              </w:rPr>
              <w:t>ë</w:t>
            </w:r>
            <w:r w:rsidRPr="0062716E">
              <w:rPr>
                <w:lang w:val="sq-AL"/>
              </w:rPr>
              <w:t>nave t</w:t>
            </w:r>
            <w:r w:rsidR="001A726D" w:rsidRPr="0062716E">
              <w:rPr>
                <w:lang w:val="sq-AL"/>
              </w:rPr>
              <w:t>ë</w:t>
            </w:r>
            <w:r w:rsidRPr="0062716E">
              <w:rPr>
                <w:lang w:val="sq-AL"/>
              </w:rPr>
              <w:t xml:space="preserve"> trafikut, t</w:t>
            </w:r>
            <w:r w:rsidR="001A726D" w:rsidRPr="0062716E">
              <w:rPr>
                <w:lang w:val="sq-AL"/>
              </w:rPr>
              <w:t>ë</w:t>
            </w:r>
            <w:r w:rsidRPr="0062716E">
              <w:rPr>
                <w:lang w:val="sq-AL"/>
              </w:rPr>
              <w:t xml:space="preserve"> tilla si ekzaminimi i skedar</w:t>
            </w:r>
            <w:r w:rsidR="001A726D" w:rsidRPr="0062716E">
              <w:rPr>
                <w:lang w:val="sq-AL"/>
              </w:rPr>
              <w:t>ë</w:t>
            </w:r>
            <w:r w:rsidRPr="0062716E">
              <w:rPr>
                <w:lang w:val="sq-AL"/>
              </w:rPr>
              <w:t>ve t</w:t>
            </w:r>
            <w:r w:rsidR="001A726D" w:rsidRPr="0062716E">
              <w:rPr>
                <w:lang w:val="sq-AL"/>
              </w:rPr>
              <w:t>ë</w:t>
            </w:r>
            <w:r w:rsidRPr="0062716E">
              <w:rPr>
                <w:lang w:val="sq-AL"/>
              </w:rPr>
              <w:t xml:space="preserve"> </w:t>
            </w:r>
            <w:r w:rsidR="007033D8" w:rsidRPr="0062716E">
              <w:rPr>
                <w:lang w:val="sq-AL"/>
              </w:rPr>
              <w:t>regjistrimit</w:t>
            </w:r>
            <w:r w:rsidRPr="0062716E">
              <w:rPr>
                <w:lang w:val="sq-AL"/>
              </w:rPr>
              <w:t xml:space="preserve"> t</w:t>
            </w:r>
            <w:r w:rsidR="001A726D" w:rsidRPr="0062716E">
              <w:rPr>
                <w:lang w:val="sq-AL"/>
              </w:rPr>
              <w:t>ë</w:t>
            </w:r>
            <w:r w:rsidRPr="0062716E">
              <w:rPr>
                <w:lang w:val="sq-AL"/>
              </w:rPr>
              <w:t xml:space="preserve"> mbajtura nga </w:t>
            </w:r>
            <w:r w:rsidR="007033D8" w:rsidRPr="0062716E">
              <w:rPr>
                <w:lang w:val="sq-AL"/>
              </w:rPr>
              <w:t>serverët</w:t>
            </w:r>
            <w:r w:rsidRPr="0062716E">
              <w:rPr>
                <w:lang w:val="sq-AL"/>
              </w:rPr>
              <w:t xml:space="preserve"> e Internetit, mund t</w:t>
            </w:r>
            <w:r w:rsidR="001A726D" w:rsidRPr="0062716E">
              <w:rPr>
                <w:lang w:val="sq-AL"/>
              </w:rPr>
              <w:t>ë</w:t>
            </w:r>
            <w:r w:rsidRPr="0062716E">
              <w:rPr>
                <w:lang w:val="sq-AL"/>
              </w:rPr>
              <w:t xml:space="preserve"> çoj</w:t>
            </w:r>
            <w:r w:rsidR="001A726D" w:rsidRPr="0062716E">
              <w:rPr>
                <w:lang w:val="sq-AL"/>
              </w:rPr>
              <w:t>ë</w:t>
            </w:r>
            <w:r w:rsidRPr="0062716E">
              <w:rPr>
                <w:lang w:val="sq-AL"/>
              </w:rPr>
              <w:t xml:space="preserve"> hetue</w:t>
            </w:r>
            <w:r w:rsidR="00C4630A" w:rsidRPr="0062716E">
              <w:rPr>
                <w:lang w:val="sq-AL"/>
              </w:rPr>
              <w:t>s</w:t>
            </w:r>
            <w:r w:rsidRPr="0062716E">
              <w:rPr>
                <w:lang w:val="sq-AL"/>
              </w:rPr>
              <w:t>it n</w:t>
            </w:r>
            <w:r w:rsidR="001A726D" w:rsidRPr="0062716E">
              <w:rPr>
                <w:lang w:val="sq-AL"/>
              </w:rPr>
              <w:t>ë</w:t>
            </w:r>
            <w:r w:rsidRPr="0062716E">
              <w:rPr>
                <w:lang w:val="sq-AL"/>
              </w:rPr>
              <w:t xml:space="preserve"> lidhjen e p</w:t>
            </w:r>
            <w:r w:rsidR="001A726D" w:rsidRPr="0062716E">
              <w:rPr>
                <w:lang w:val="sq-AL"/>
              </w:rPr>
              <w:t>ë</w:t>
            </w:r>
            <w:r w:rsidRPr="0062716E">
              <w:rPr>
                <w:lang w:val="sq-AL"/>
              </w:rPr>
              <w:t>rdorur nga keqb</w:t>
            </w:r>
            <w:r w:rsidR="001A726D" w:rsidRPr="0062716E">
              <w:rPr>
                <w:lang w:val="sq-AL"/>
              </w:rPr>
              <w:t>ë</w:t>
            </w:r>
            <w:r w:rsidRPr="0062716E">
              <w:rPr>
                <w:lang w:val="sq-AL"/>
              </w:rPr>
              <w:t>r</w:t>
            </w:r>
            <w:r w:rsidR="001A726D" w:rsidRPr="0062716E">
              <w:rPr>
                <w:lang w:val="sq-AL"/>
              </w:rPr>
              <w:t>ë</w:t>
            </w:r>
            <w:r w:rsidRPr="0062716E">
              <w:rPr>
                <w:lang w:val="sq-AL"/>
              </w:rPr>
              <w:t>sit p</w:t>
            </w:r>
            <w:r w:rsidR="001A726D" w:rsidRPr="0062716E">
              <w:rPr>
                <w:lang w:val="sq-AL"/>
              </w:rPr>
              <w:t>ë</w:t>
            </w:r>
            <w:r w:rsidRPr="0062716E">
              <w:rPr>
                <w:lang w:val="sq-AL"/>
              </w:rPr>
              <w:t>r tu futur n</w:t>
            </w:r>
            <w:r w:rsidR="001A726D" w:rsidRPr="0062716E">
              <w:rPr>
                <w:lang w:val="sq-AL"/>
              </w:rPr>
              <w:t>ë</w:t>
            </w:r>
            <w:r w:rsidRPr="0062716E">
              <w:rPr>
                <w:lang w:val="sq-AL"/>
              </w:rPr>
              <w:t xml:space="preserve"> Internet</w:t>
            </w:r>
            <w:r w:rsidR="00B10DF0" w:rsidRPr="0062716E">
              <w:rPr>
                <w:lang w:val="sq-AL"/>
              </w:rPr>
              <w:t xml:space="preserve">. </w:t>
            </w:r>
            <w:r w:rsidRPr="0062716E">
              <w:rPr>
                <w:lang w:val="sq-AL"/>
              </w:rPr>
              <w:t>Hetime t</w:t>
            </w:r>
            <w:r w:rsidR="001A726D" w:rsidRPr="0062716E">
              <w:rPr>
                <w:lang w:val="sq-AL"/>
              </w:rPr>
              <w:t>ë</w:t>
            </w:r>
            <w:r w:rsidRPr="0062716E">
              <w:rPr>
                <w:lang w:val="sq-AL"/>
              </w:rPr>
              <w:t xml:space="preserve"> tilla mund t</w:t>
            </w:r>
            <w:r w:rsidR="001A726D" w:rsidRPr="0062716E">
              <w:rPr>
                <w:lang w:val="sq-AL"/>
              </w:rPr>
              <w:t>ë</w:t>
            </w:r>
            <w:r w:rsidRPr="0062716E">
              <w:rPr>
                <w:lang w:val="sq-AL"/>
              </w:rPr>
              <w:t xml:space="preserve"> jet</w:t>
            </w:r>
            <w:r w:rsidR="001A726D" w:rsidRPr="0062716E">
              <w:rPr>
                <w:lang w:val="sq-AL"/>
              </w:rPr>
              <w:t>ë</w:t>
            </w:r>
            <w:r w:rsidRPr="0062716E">
              <w:rPr>
                <w:lang w:val="sq-AL"/>
              </w:rPr>
              <w:t xml:space="preserve"> </w:t>
            </w:r>
            <w:r w:rsidR="00C4630A" w:rsidRPr="0062716E">
              <w:rPr>
                <w:lang w:val="sq-AL"/>
              </w:rPr>
              <w:t>të vështira</w:t>
            </w:r>
            <w:r w:rsidRPr="0062716E">
              <w:rPr>
                <w:lang w:val="sq-AL"/>
              </w:rPr>
              <w:t xml:space="preserve"> n</w:t>
            </w:r>
            <w:r w:rsidR="001A726D" w:rsidRPr="0062716E">
              <w:rPr>
                <w:lang w:val="sq-AL"/>
              </w:rPr>
              <w:t>ë</w:t>
            </w:r>
            <w:r w:rsidRPr="0062716E">
              <w:rPr>
                <w:lang w:val="sq-AL"/>
              </w:rPr>
              <w:t>se keqb</w:t>
            </w:r>
            <w:r w:rsidR="001A726D" w:rsidRPr="0062716E">
              <w:rPr>
                <w:lang w:val="sq-AL"/>
              </w:rPr>
              <w:t>ë</w:t>
            </w:r>
            <w:r w:rsidRPr="0062716E">
              <w:rPr>
                <w:lang w:val="sq-AL"/>
              </w:rPr>
              <w:t>r</w:t>
            </w:r>
            <w:r w:rsidR="001A726D" w:rsidRPr="0062716E">
              <w:rPr>
                <w:lang w:val="sq-AL"/>
              </w:rPr>
              <w:t>ë</w:t>
            </w:r>
            <w:r w:rsidRPr="0062716E">
              <w:rPr>
                <w:lang w:val="sq-AL"/>
              </w:rPr>
              <w:t>sit p</w:t>
            </w:r>
            <w:r w:rsidR="001A726D" w:rsidRPr="0062716E">
              <w:rPr>
                <w:lang w:val="sq-AL"/>
              </w:rPr>
              <w:t>ë</w:t>
            </w:r>
            <w:r w:rsidRPr="0062716E">
              <w:rPr>
                <w:lang w:val="sq-AL"/>
              </w:rPr>
              <w:t>rdorin teknologji Komunikimi anonime. Por edhe n</w:t>
            </w:r>
            <w:r w:rsidR="001A726D" w:rsidRPr="0062716E">
              <w:rPr>
                <w:lang w:val="sq-AL"/>
              </w:rPr>
              <w:t>ë</w:t>
            </w:r>
            <w:r w:rsidRPr="0062716E">
              <w:rPr>
                <w:lang w:val="sq-AL"/>
              </w:rPr>
              <w:t xml:space="preserve"> ato raste hetimet nuk jan</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pamundura. Nj</w:t>
            </w:r>
            <w:r w:rsidR="001A726D" w:rsidRPr="0062716E">
              <w:rPr>
                <w:lang w:val="sq-AL"/>
              </w:rPr>
              <w:t>ë</w:t>
            </w:r>
            <w:r w:rsidRPr="0062716E">
              <w:rPr>
                <w:lang w:val="sq-AL"/>
              </w:rPr>
              <w:t xml:space="preserve"> shembull </w:t>
            </w:r>
            <w:r w:rsidR="001A726D" w:rsidRPr="0062716E">
              <w:rPr>
                <w:lang w:val="sq-AL"/>
              </w:rPr>
              <w:t>ë</w:t>
            </w:r>
            <w:r w:rsidRPr="0062716E">
              <w:rPr>
                <w:lang w:val="sq-AL"/>
              </w:rPr>
              <w:t>sht</w:t>
            </w:r>
            <w:r w:rsidR="001A726D" w:rsidRPr="0062716E">
              <w:rPr>
                <w:lang w:val="sq-AL"/>
              </w:rPr>
              <w:t>ë</w:t>
            </w:r>
            <w:r w:rsidRPr="0062716E">
              <w:rPr>
                <w:lang w:val="sq-AL"/>
              </w:rPr>
              <w:t xml:space="preserve"> programi </w:t>
            </w:r>
            <w:r w:rsidR="00B10DF0" w:rsidRPr="0062716E">
              <w:rPr>
                <w:lang w:val="sq-AL"/>
              </w:rPr>
              <w:t xml:space="preserve">CIPAV (Computer </w:t>
            </w:r>
            <w:r w:rsidR="00B10DF0" w:rsidRPr="0062716E">
              <w:rPr>
                <w:color w:val="0F0F0F"/>
                <w:lang w:val="sq-AL"/>
              </w:rPr>
              <w:t>and Internet Protocol Address Verifier</w:t>
            </w:r>
            <w:r w:rsidRPr="0062716E">
              <w:rPr>
                <w:rStyle w:val="FootnoteReference"/>
                <w:color w:val="0F0F0F"/>
                <w:lang w:val="sq-AL"/>
              </w:rPr>
              <w:footnoteReference w:id="92"/>
            </w:r>
            <w:r w:rsidR="00B10DF0" w:rsidRPr="0062716E">
              <w:rPr>
                <w:color w:val="0F0F0F"/>
                <w:lang w:val="sq-AL"/>
              </w:rPr>
              <w:t xml:space="preserve">) </w:t>
            </w:r>
            <w:r w:rsidRPr="0062716E">
              <w:rPr>
                <w:color w:val="0F0F0F"/>
                <w:lang w:val="sq-AL"/>
              </w:rPr>
              <w:t>q</w:t>
            </w:r>
            <w:r w:rsidR="001A726D" w:rsidRPr="0062716E">
              <w:rPr>
                <w:color w:val="0F0F0F"/>
                <w:lang w:val="sq-AL"/>
              </w:rPr>
              <w:t>ë</w:t>
            </w:r>
            <w:r w:rsidRPr="0062716E">
              <w:rPr>
                <w:color w:val="0F0F0F"/>
                <w:lang w:val="sq-AL"/>
              </w:rPr>
              <w:t xml:space="preserve"> </w:t>
            </w:r>
            <w:r w:rsidR="001A726D" w:rsidRPr="0062716E">
              <w:rPr>
                <w:color w:val="0F0F0F"/>
                <w:lang w:val="sq-AL"/>
              </w:rPr>
              <w:t>ë</w:t>
            </w:r>
            <w:r w:rsidRPr="0062716E">
              <w:rPr>
                <w:color w:val="0F0F0F"/>
                <w:lang w:val="sq-AL"/>
              </w:rPr>
              <w:t>sht</w:t>
            </w:r>
            <w:r w:rsidR="001A726D" w:rsidRPr="0062716E">
              <w:rPr>
                <w:color w:val="0F0F0F"/>
                <w:lang w:val="sq-AL"/>
              </w:rPr>
              <w:t>ë</w:t>
            </w:r>
            <w:r w:rsidRPr="0062716E">
              <w:rPr>
                <w:color w:val="0F0F0F"/>
                <w:lang w:val="sq-AL"/>
              </w:rPr>
              <w:t xml:space="preserve"> p</w:t>
            </w:r>
            <w:r w:rsidR="001A726D" w:rsidRPr="0062716E">
              <w:rPr>
                <w:color w:val="0F0F0F"/>
                <w:lang w:val="sq-AL"/>
              </w:rPr>
              <w:t>ë</w:t>
            </w:r>
            <w:r w:rsidRPr="0062716E">
              <w:rPr>
                <w:color w:val="0F0F0F"/>
                <w:lang w:val="sq-AL"/>
              </w:rPr>
              <w:t>rdorur n</w:t>
            </w:r>
            <w:r w:rsidR="001A726D" w:rsidRPr="0062716E">
              <w:rPr>
                <w:color w:val="0F0F0F"/>
                <w:lang w:val="sq-AL"/>
              </w:rPr>
              <w:t>ë</w:t>
            </w:r>
            <w:r w:rsidRPr="0062716E">
              <w:rPr>
                <w:color w:val="0F0F0F"/>
                <w:lang w:val="sq-AL"/>
              </w:rPr>
              <w:t xml:space="preserve"> Shtetet e Bashkuara t</w:t>
            </w:r>
            <w:r w:rsidR="001A726D" w:rsidRPr="0062716E">
              <w:rPr>
                <w:color w:val="0F0F0F"/>
                <w:lang w:val="sq-AL"/>
              </w:rPr>
              <w:t>ë</w:t>
            </w:r>
            <w:r w:rsidRPr="0062716E">
              <w:rPr>
                <w:color w:val="0F0F0F"/>
                <w:lang w:val="sq-AL"/>
              </w:rPr>
              <w:t xml:space="preserve"> Amerik</w:t>
            </w:r>
            <w:r w:rsidR="001A726D" w:rsidRPr="0062716E">
              <w:rPr>
                <w:color w:val="0F0F0F"/>
                <w:lang w:val="sq-AL"/>
              </w:rPr>
              <w:t>ë</w:t>
            </w:r>
            <w:r w:rsidRPr="0062716E">
              <w:rPr>
                <w:color w:val="0F0F0F"/>
                <w:lang w:val="sq-AL"/>
              </w:rPr>
              <w:t>s p</w:t>
            </w:r>
            <w:r w:rsidR="001A726D" w:rsidRPr="0062716E">
              <w:rPr>
                <w:color w:val="0F0F0F"/>
                <w:lang w:val="sq-AL"/>
              </w:rPr>
              <w:t>ë</w:t>
            </w:r>
            <w:r w:rsidRPr="0062716E">
              <w:rPr>
                <w:color w:val="0F0F0F"/>
                <w:lang w:val="sq-AL"/>
              </w:rPr>
              <w:t>r identifikimin e nj</w:t>
            </w:r>
            <w:r w:rsidR="001A726D" w:rsidRPr="0062716E">
              <w:rPr>
                <w:color w:val="0F0F0F"/>
                <w:lang w:val="sq-AL"/>
              </w:rPr>
              <w:t>ë</w:t>
            </w:r>
            <w:r w:rsidRPr="0062716E">
              <w:rPr>
                <w:color w:val="0F0F0F"/>
                <w:lang w:val="sq-AL"/>
              </w:rPr>
              <w:t xml:space="preserve"> t</w:t>
            </w:r>
            <w:r w:rsidR="001A726D" w:rsidRPr="0062716E">
              <w:rPr>
                <w:color w:val="0F0F0F"/>
                <w:lang w:val="sq-AL"/>
              </w:rPr>
              <w:t>ë</w:t>
            </w:r>
            <w:r w:rsidRPr="0062716E">
              <w:rPr>
                <w:color w:val="0F0F0F"/>
                <w:lang w:val="sq-AL"/>
              </w:rPr>
              <w:t xml:space="preserve"> dyshuari q</w:t>
            </w:r>
            <w:r w:rsidR="001A726D" w:rsidRPr="0062716E">
              <w:rPr>
                <w:color w:val="0F0F0F"/>
                <w:lang w:val="sq-AL"/>
              </w:rPr>
              <w:t>ë</w:t>
            </w:r>
            <w:r w:rsidRPr="0062716E">
              <w:rPr>
                <w:color w:val="0F0F0F"/>
                <w:lang w:val="sq-AL"/>
              </w:rPr>
              <w:t xml:space="preserve"> p</w:t>
            </w:r>
            <w:r w:rsidR="001A726D" w:rsidRPr="0062716E">
              <w:rPr>
                <w:color w:val="0F0F0F"/>
                <w:lang w:val="sq-AL"/>
              </w:rPr>
              <w:t>ë</w:t>
            </w:r>
            <w:r w:rsidRPr="0062716E">
              <w:rPr>
                <w:color w:val="0F0F0F"/>
                <w:lang w:val="sq-AL"/>
              </w:rPr>
              <w:t>rdorte sh</w:t>
            </w:r>
            <w:r w:rsidR="001A726D" w:rsidRPr="0062716E">
              <w:rPr>
                <w:color w:val="0F0F0F"/>
                <w:lang w:val="sq-AL"/>
              </w:rPr>
              <w:t>ë</w:t>
            </w:r>
            <w:r w:rsidRPr="0062716E">
              <w:rPr>
                <w:color w:val="0F0F0F"/>
                <w:lang w:val="sq-AL"/>
              </w:rPr>
              <w:t>rbime Komunikimi anonime</w:t>
            </w:r>
            <w:r w:rsidR="00B10DF0" w:rsidRPr="0062716E">
              <w:rPr>
                <w:lang w:val="sq-AL"/>
              </w:rPr>
              <w:t>.</w:t>
            </w:r>
          </w:p>
          <w:p w:rsidR="00646C73" w:rsidRPr="0062716E" w:rsidRDefault="00023EAE" w:rsidP="00165291">
            <w:pPr>
              <w:pStyle w:val="bul1"/>
              <w:rPr>
                <w:szCs w:val="20"/>
                <w:lang w:val="sq-AL"/>
              </w:rPr>
            </w:pPr>
            <w:r w:rsidRPr="0062716E">
              <w:rPr>
                <w:lang w:val="sq-AL"/>
              </w:rPr>
              <w:t>Analiza e post</w:t>
            </w:r>
            <w:r w:rsidR="001A726D" w:rsidRPr="0062716E">
              <w:rPr>
                <w:lang w:val="sq-AL"/>
              </w:rPr>
              <w:t>ë</w:t>
            </w:r>
            <w:r w:rsidRPr="0062716E">
              <w:rPr>
                <w:lang w:val="sq-AL"/>
              </w:rPr>
              <w:t>s elektronike</w:t>
            </w:r>
            <w:r w:rsidR="00B10DF0" w:rsidRPr="0062716E">
              <w:rPr>
                <w:lang w:val="sq-AL"/>
              </w:rPr>
              <w:t>. E-mail</w:t>
            </w:r>
            <w:r w:rsidRPr="0062716E">
              <w:rPr>
                <w:lang w:val="sq-AL"/>
              </w:rPr>
              <w:t xml:space="preserve">-i </w:t>
            </w:r>
            <w:r w:rsidR="001A726D" w:rsidRPr="0062716E">
              <w:rPr>
                <w:lang w:val="sq-AL"/>
              </w:rPr>
              <w:t>ë</w:t>
            </w:r>
            <w:r w:rsidRPr="0062716E">
              <w:rPr>
                <w:lang w:val="sq-AL"/>
              </w:rPr>
              <w:t>sht</w:t>
            </w:r>
            <w:r w:rsidR="001A726D" w:rsidRPr="0062716E">
              <w:rPr>
                <w:lang w:val="sq-AL"/>
              </w:rPr>
              <w:t>ë</w:t>
            </w:r>
            <w:r w:rsidRPr="0062716E">
              <w:rPr>
                <w:lang w:val="sq-AL"/>
              </w:rPr>
              <w:t xml:space="preserve"> b</w:t>
            </w:r>
            <w:r w:rsidR="001A726D" w:rsidRPr="0062716E">
              <w:rPr>
                <w:lang w:val="sq-AL"/>
              </w:rPr>
              <w:t>ë</w:t>
            </w:r>
            <w:r w:rsidRPr="0062716E">
              <w:rPr>
                <w:lang w:val="sq-AL"/>
              </w:rPr>
              <w:t>r</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form</w:t>
            </w:r>
            <w:r w:rsidR="001A726D" w:rsidRPr="0062716E">
              <w:rPr>
                <w:lang w:val="sq-AL"/>
              </w:rPr>
              <w:t>ë</w:t>
            </w:r>
            <w:r w:rsidRPr="0062716E">
              <w:rPr>
                <w:lang w:val="sq-AL"/>
              </w:rPr>
              <w:t xml:space="preserve"> shum</w:t>
            </w:r>
            <w:r w:rsidR="001A726D" w:rsidRPr="0062716E">
              <w:rPr>
                <w:lang w:val="sq-AL"/>
              </w:rPr>
              <w:t>ë</w:t>
            </w:r>
            <w:r w:rsidRPr="0062716E">
              <w:rPr>
                <w:lang w:val="sq-AL"/>
              </w:rPr>
              <w:t xml:space="preserve"> popullore e komunikimit dhe p</w:t>
            </w:r>
            <w:r w:rsidR="001A726D" w:rsidRPr="0062716E">
              <w:rPr>
                <w:lang w:val="sq-AL"/>
              </w:rPr>
              <w:t>ë</w:t>
            </w:r>
            <w:r w:rsidRPr="0062716E">
              <w:rPr>
                <w:lang w:val="sq-AL"/>
              </w:rPr>
              <w:t>r rrjedhoj</w:t>
            </w:r>
            <w:r w:rsidR="001A726D" w:rsidRPr="0062716E">
              <w:rPr>
                <w:lang w:val="sq-AL"/>
              </w:rPr>
              <w:t>ë</w:t>
            </w:r>
            <w:r w:rsidRPr="0062716E">
              <w:rPr>
                <w:lang w:val="sq-AL"/>
              </w:rPr>
              <w:t xml:space="preserve"> luan nj</w:t>
            </w:r>
            <w:r w:rsidR="001A726D" w:rsidRPr="0062716E">
              <w:rPr>
                <w:lang w:val="sq-AL"/>
              </w:rPr>
              <w:t>ë</w:t>
            </w:r>
            <w:r w:rsidRPr="0062716E">
              <w:rPr>
                <w:lang w:val="sq-AL"/>
              </w:rPr>
              <w:t xml:space="preserve"> rol t</w:t>
            </w:r>
            <w:r w:rsidR="001A726D" w:rsidRPr="0062716E">
              <w:rPr>
                <w:lang w:val="sq-AL"/>
              </w:rPr>
              <w:t>ë</w:t>
            </w:r>
            <w:r w:rsidRPr="0062716E">
              <w:rPr>
                <w:lang w:val="sq-AL"/>
              </w:rPr>
              <w:t xml:space="preserve"> r</w:t>
            </w:r>
            <w:r w:rsidR="001A726D" w:rsidRPr="0062716E">
              <w:rPr>
                <w:lang w:val="sq-AL"/>
              </w:rPr>
              <w:t>ë</w:t>
            </w:r>
            <w:r w:rsidRPr="0062716E">
              <w:rPr>
                <w:lang w:val="sq-AL"/>
              </w:rPr>
              <w:t>nd</w:t>
            </w:r>
            <w:r w:rsidR="001A726D" w:rsidRPr="0062716E">
              <w:rPr>
                <w:lang w:val="sq-AL"/>
              </w:rPr>
              <w:t>ë</w:t>
            </w:r>
            <w:r w:rsidRPr="0062716E">
              <w:rPr>
                <w:lang w:val="sq-AL"/>
              </w:rPr>
              <w:t>sish</w:t>
            </w:r>
            <w:r w:rsidR="001A726D" w:rsidRPr="0062716E">
              <w:rPr>
                <w:lang w:val="sq-AL"/>
              </w:rPr>
              <w:t>ë</w:t>
            </w:r>
            <w:r w:rsidRPr="0062716E">
              <w:rPr>
                <w:lang w:val="sq-AL"/>
              </w:rPr>
              <w:t>m n</w:t>
            </w:r>
            <w:r w:rsidR="001A726D" w:rsidRPr="0062716E">
              <w:rPr>
                <w:lang w:val="sq-AL"/>
              </w:rPr>
              <w:t>ë</w:t>
            </w:r>
            <w:r w:rsidRPr="0062716E">
              <w:rPr>
                <w:lang w:val="sq-AL"/>
              </w:rPr>
              <w:t xml:space="preserve"> kriminalistik</w:t>
            </w:r>
            <w:r w:rsidR="001A726D" w:rsidRPr="0062716E">
              <w:rPr>
                <w:lang w:val="sq-AL"/>
              </w:rPr>
              <w:t>ë</w:t>
            </w:r>
            <w:r w:rsidRPr="0062716E">
              <w:rPr>
                <w:lang w:val="sq-AL"/>
              </w:rPr>
              <w:t xml:space="preserve">n dixhitale. </w:t>
            </w:r>
            <w:r w:rsidR="000A2F0D" w:rsidRPr="0062716E">
              <w:rPr>
                <w:lang w:val="sq-AL"/>
              </w:rPr>
              <w:t>Meq</w:t>
            </w:r>
            <w:r w:rsidR="001A726D" w:rsidRPr="0062716E">
              <w:rPr>
                <w:lang w:val="sq-AL"/>
              </w:rPr>
              <w:t>ë</w:t>
            </w:r>
            <w:r w:rsidR="000A2F0D" w:rsidRPr="0062716E">
              <w:rPr>
                <w:lang w:val="sq-AL"/>
              </w:rPr>
              <w:t xml:space="preserve"> </w:t>
            </w:r>
            <w:r w:rsidR="001A726D" w:rsidRPr="0062716E">
              <w:rPr>
                <w:lang w:val="sq-AL"/>
              </w:rPr>
              <w:t>ë</w:t>
            </w:r>
            <w:r w:rsidR="000A2F0D" w:rsidRPr="0062716E">
              <w:rPr>
                <w:lang w:val="sq-AL"/>
              </w:rPr>
              <w:t>sht</w:t>
            </w:r>
            <w:r w:rsidR="001A726D" w:rsidRPr="0062716E">
              <w:rPr>
                <w:lang w:val="sq-AL"/>
              </w:rPr>
              <w:t>ë</w:t>
            </w:r>
            <w:r w:rsidR="000A2F0D" w:rsidRPr="0062716E">
              <w:rPr>
                <w:lang w:val="sq-AL"/>
              </w:rPr>
              <w:t xml:space="preserve"> relativisht e leht</w:t>
            </w:r>
            <w:r w:rsidR="001A726D" w:rsidRPr="0062716E">
              <w:rPr>
                <w:lang w:val="sq-AL"/>
              </w:rPr>
              <w:t>ë</w:t>
            </w:r>
            <w:r w:rsidR="000A2F0D" w:rsidRPr="0062716E">
              <w:rPr>
                <w:lang w:val="sq-AL"/>
              </w:rPr>
              <w:t xml:space="preserve"> t</w:t>
            </w:r>
            <w:r w:rsidR="001A726D" w:rsidRPr="0062716E">
              <w:rPr>
                <w:lang w:val="sq-AL"/>
              </w:rPr>
              <w:t>ë</w:t>
            </w:r>
            <w:r w:rsidR="000A2F0D" w:rsidRPr="0062716E">
              <w:rPr>
                <w:lang w:val="sq-AL"/>
              </w:rPr>
              <w:t xml:space="preserve"> identifikohet d</w:t>
            </w:r>
            <w:r w:rsidR="001A726D" w:rsidRPr="0062716E">
              <w:rPr>
                <w:lang w:val="sq-AL"/>
              </w:rPr>
              <w:t>ë</w:t>
            </w:r>
            <w:r w:rsidR="000A2F0D" w:rsidRPr="0062716E">
              <w:rPr>
                <w:lang w:val="sq-AL"/>
              </w:rPr>
              <w:t>rguesi i nj</w:t>
            </w:r>
            <w:r w:rsidR="001A726D" w:rsidRPr="0062716E">
              <w:rPr>
                <w:lang w:val="sq-AL"/>
              </w:rPr>
              <w:t>ë</w:t>
            </w:r>
            <w:r w:rsidR="000A2F0D" w:rsidRPr="0062716E">
              <w:rPr>
                <w:lang w:val="sq-AL"/>
              </w:rPr>
              <w:t xml:space="preserve"> email-i k</w:t>
            </w:r>
            <w:r w:rsidR="001A726D" w:rsidRPr="0062716E">
              <w:rPr>
                <w:lang w:val="sq-AL"/>
              </w:rPr>
              <w:t>ë</w:t>
            </w:r>
            <w:r w:rsidR="000A2F0D" w:rsidRPr="0062716E">
              <w:rPr>
                <w:lang w:val="sq-AL"/>
              </w:rPr>
              <w:t>rc</w:t>
            </w:r>
            <w:r w:rsidR="001A726D" w:rsidRPr="0062716E">
              <w:rPr>
                <w:lang w:val="sq-AL"/>
              </w:rPr>
              <w:t>ë</w:t>
            </w:r>
            <w:r w:rsidR="000A2F0D" w:rsidRPr="0062716E">
              <w:rPr>
                <w:lang w:val="sq-AL"/>
              </w:rPr>
              <w:t>nues ose me p</w:t>
            </w:r>
            <w:r w:rsidR="001A726D" w:rsidRPr="0062716E">
              <w:rPr>
                <w:lang w:val="sq-AL"/>
              </w:rPr>
              <w:t>ë</w:t>
            </w:r>
            <w:r w:rsidR="000A2F0D" w:rsidRPr="0062716E">
              <w:rPr>
                <w:lang w:val="sq-AL"/>
              </w:rPr>
              <w:t>rmbajte t</w:t>
            </w:r>
            <w:r w:rsidR="001A726D" w:rsidRPr="0062716E">
              <w:rPr>
                <w:lang w:val="sq-AL"/>
              </w:rPr>
              <w:t>ë</w:t>
            </w:r>
            <w:r w:rsidR="000A2F0D" w:rsidRPr="0062716E">
              <w:rPr>
                <w:lang w:val="sq-AL"/>
              </w:rPr>
              <w:t xml:space="preserve"> paligjshme bashk</w:t>
            </w:r>
            <w:r w:rsidR="001A726D" w:rsidRPr="0062716E">
              <w:rPr>
                <w:lang w:val="sq-AL"/>
              </w:rPr>
              <w:t>ë</w:t>
            </w:r>
            <w:r w:rsidR="000A2F0D" w:rsidRPr="0062716E">
              <w:rPr>
                <w:lang w:val="sq-AL"/>
              </w:rPr>
              <w:t>ngjitur, keqb</w:t>
            </w:r>
            <w:r w:rsidR="001A726D" w:rsidRPr="0062716E">
              <w:rPr>
                <w:lang w:val="sq-AL"/>
              </w:rPr>
              <w:t>ë</w:t>
            </w:r>
            <w:r w:rsidR="000A2F0D" w:rsidRPr="0062716E">
              <w:rPr>
                <w:lang w:val="sq-AL"/>
              </w:rPr>
              <w:t>r</w:t>
            </w:r>
            <w:r w:rsidR="001A726D" w:rsidRPr="0062716E">
              <w:rPr>
                <w:lang w:val="sq-AL"/>
              </w:rPr>
              <w:t>ë</w:t>
            </w:r>
            <w:r w:rsidR="000A2F0D" w:rsidRPr="0062716E">
              <w:rPr>
                <w:lang w:val="sq-AL"/>
              </w:rPr>
              <w:t>sit shum</w:t>
            </w:r>
            <w:r w:rsidR="001A726D" w:rsidRPr="0062716E">
              <w:rPr>
                <w:lang w:val="sq-AL"/>
              </w:rPr>
              <w:t>ë</w:t>
            </w:r>
            <w:r w:rsidR="000A2F0D" w:rsidRPr="0062716E">
              <w:rPr>
                <w:lang w:val="sq-AL"/>
              </w:rPr>
              <w:t xml:space="preserve"> shpesh p</w:t>
            </w:r>
            <w:r w:rsidR="001A726D" w:rsidRPr="0062716E">
              <w:rPr>
                <w:lang w:val="sq-AL"/>
              </w:rPr>
              <w:t>ë</w:t>
            </w:r>
            <w:r w:rsidR="000A2F0D" w:rsidRPr="0062716E">
              <w:rPr>
                <w:lang w:val="sq-AL"/>
              </w:rPr>
              <w:t>rdorin adresa pa pages</w:t>
            </w:r>
            <w:r w:rsidR="001A726D" w:rsidRPr="0062716E">
              <w:rPr>
                <w:lang w:val="sq-AL"/>
              </w:rPr>
              <w:t>ë</w:t>
            </w:r>
            <w:r w:rsidR="000A2F0D" w:rsidRPr="0062716E">
              <w:rPr>
                <w:lang w:val="sq-AL"/>
              </w:rPr>
              <w:t xml:space="preserve"> t</w:t>
            </w:r>
            <w:r w:rsidR="001A726D" w:rsidRPr="0062716E">
              <w:rPr>
                <w:lang w:val="sq-AL"/>
              </w:rPr>
              <w:t>ë</w:t>
            </w:r>
            <w:r w:rsidR="000A2F0D" w:rsidRPr="0062716E">
              <w:rPr>
                <w:lang w:val="sq-AL"/>
              </w:rPr>
              <w:t xml:space="preserve"> post</w:t>
            </w:r>
            <w:r w:rsidR="001A726D" w:rsidRPr="0062716E">
              <w:rPr>
                <w:lang w:val="sq-AL"/>
              </w:rPr>
              <w:t>ë</w:t>
            </w:r>
            <w:r w:rsidR="000A2F0D" w:rsidRPr="0062716E">
              <w:rPr>
                <w:lang w:val="sq-AL"/>
              </w:rPr>
              <w:t>s elektronike t</w:t>
            </w:r>
            <w:r w:rsidR="001A726D" w:rsidRPr="0062716E">
              <w:rPr>
                <w:lang w:val="sq-AL"/>
              </w:rPr>
              <w:t>ë</w:t>
            </w:r>
            <w:r w:rsidR="000A2F0D" w:rsidRPr="0062716E">
              <w:rPr>
                <w:lang w:val="sq-AL"/>
              </w:rPr>
              <w:t xml:space="preserve"> </w:t>
            </w:r>
            <w:r w:rsidR="007033D8" w:rsidRPr="0062716E">
              <w:rPr>
                <w:lang w:val="sq-AL"/>
              </w:rPr>
              <w:t>regjistruara</w:t>
            </w:r>
            <w:r w:rsidR="000A2F0D" w:rsidRPr="0062716E">
              <w:rPr>
                <w:lang w:val="sq-AL"/>
              </w:rPr>
              <w:t xml:space="preserve"> me informacion t</w:t>
            </w:r>
            <w:r w:rsidR="001A726D" w:rsidRPr="0062716E">
              <w:rPr>
                <w:lang w:val="sq-AL"/>
              </w:rPr>
              <w:t>ë</w:t>
            </w:r>
            <w:r w:rsidR="000A2F0D" w:rsidRPr="0062716E">
              <w:rPr>
                <w:lang w:val="sq-AL"/>
              </w:rPr>
              <w:t xml:space="preserve"> rrem</w:t>
            </w:r>
            <w:r w:rsidR="001A726D" w:rsidRPr="0062716E">
              <w:rPr>
                <w:lang w:val="sq-AL"/>
              </w:rPr>
              <w:t>ë</w:t>
            </w:r>
            <w:r w:rsidR="000A2F0D" w:rsidRPr="0062716E">
              <w:rPr>
                <w:lang w:val="sq-AL"/>
              </w:rPr>
              <w:t>. Edhe n</w:t>
            </w:r>
            <w:r w:rsidR="001A726D" w:rsidRPr="0062716E">
              <w:rPr>
                <w:lang w:val="sq-AL"/>
              </w:rPr>
              <w:t>ë</w:t>
            </w:r>
            <w:r w:rsidR="000A2F0D" w:rsidRPr="0062716E">
              <w:rPr>
                <w:lang w:val="sq-AL"/>
              </w:rPr>
              <w:t xml:space="preserve"> ato raste, ekzaminimi i informacionit t</w:t>
            </w:r>
            <w:r w:rsidR="001A726D" w:rsidRPr="0062716E">
              <w:rPr>
                <w:lang w:val="sq-AL"/>
              </w:rPr>
              <w:t>ë</w:t>
            </w:r>
            <w:r w:rsidR="000A2F0D" w:rsidRPr="0062716E">
              <w:rPr>
                <w:lang w:val="sq-AL"/>
              </w:rPr>
              <w:t xml:space="preserve"> kreut t</w:t>
            </w:r>
            <w:r w:rsidR="001A726D" w:rsidRPr="0062716E">
              <w:rPr>
                <w:lang w:val="sq-AL"/>
              </w:rPr>
              <w:t>ë</w:t>
            </w:r>
            <w:r w:rsidR="000A2F0D" w:rsidRPr="0062716E">
              <w:rPr>
                <w:lang w:val="sq-AL"/>
              </w:rPr>
              <w:t xml:space="preserve"> mesazhit dhe skedar</w:t>
            </w:r>
            <w:r w:rsidR="001A726D" w:rsidRPr="0062716E">
              <w:rPr>
                <w:lang w:val="sq-AL"/>
              </w:rPr>
              <w:t>ë</w:t>
            </w:r>
            <w:r w:rsidR="000A2F0D" w:rsidRPr="0062716E">
              <w:rPr>
                <w:lang w:val="sq-AL"/>
              </w:rPr>
              <w:t xml:space="preserve">ve </w:t>
            </w:r>
            <w:r w:rsidR="007033D8" w:rsidRPr="0062716E">
              <w:rPr>
                <w:lang w:val="sq-AL"/>
              </w:rPr>
              <w:t>regjistrues</w:t>
            </w:r>
            <w:r w:rsidR="000A2F0D" w:rsidRPr="0062716E">
              <w:rPr>
                <w:lang w:val="sq-AL"/>
              </w:rPr>
              <w:t xml:space="preserve"> t</w:t>
            </w:r>
            <w:r w:rsidR="001A726D" w:rsidRPr="0062716E">
              <w:rPr>
                <w:lang w:val="sq-AL"/>
              </w:rPr>
              <w:t>ë</w:t>
            </w:r>
            <w:r w:rsidR="000A2F0D" w:rsidRPr="0062716E">
              <w:rPr>
                <w:lang w:val="sq-AL"/>
              </w:rPr>
              <w:t xml:space="preserve"> sh</w:t>
            </w:r>
            <w:r w:rsidR="001A726D" w:rsidRPr="0062716E">
              <w:rPr>
                <w:lang w:val="sq-AL"/>
              </w:rPr>
              <w:t>ë</w:t>
            </w:r>
            <w:r w:rsidR="000A2F0D" w:rsidRPr="0062716E">
              <w:rPr>
                <w:lang w:val="sq-AL"/>
              </w:rPr>
              <w:t>rbimofruesit t</w:t>
            </w:r>
            <w:r w:rsidR="001A726D" w:rsidRPr="0062716E">
              <w:rPr>
                <w:lang w:val="sq-AL"/>
              </w:rPr>
              <w:t>ë</w:t>
            </w:r>
            <w:r w:rsidR="000A2F0D" w:rsidRPr="0062716E">
              <w:rPr>
                <w:lang w:val="sq-AL"/>
              </w:rPr>
              <w:t xml:space="preserve"> Internetit n</w:t>
            </w:r>
            <w:r w:rsidR="001A726D" w:rsidRPr="0062716E">
              <w:rPr>
                <w:lang w:val="sq-AL"/>
              </w:rPr>
              <w:t>ë</w:t>
            </w:r>
            <w:r w:rsidR="000A2F0D" w:rsidRPr="0062716E">
              <w:rPr>
                <w:lang w:val="sq-AL"/>
              </w:rPr>
              <w:t xml:space="preserve"> disa raste mund t</w:t>
            </w:r>
            <w:r w:rsidR="001A726D" w:rsidRPr="0062716E">
              <w:rPr>
                <w:lang w:val="sq-AL"/>
              </w:rPr>
              <w:t>ë</w:t>
            </w:r>
            <w:r w:rsidR="000A2F0D" w:rsidRPr="0062716E">
              <w:rPr>
                <w:lang w:val="sq-AL"/>
              </w:rPr>
              <w:t xml:space="preserve"> mund</w:t>
            </w:r>
            <w:r w:rsidR="001A726D" w:rsidRPr="0062716E">
              <w:rPr>
                <w:lang w:val="sq-AL"/>
              </w:rPr>
              <w:t>ë</w:t>
            </w:r>
            <w:r w:rsidR="000A2F0D" w:rsidRPr="0062716E">
              <w:rPr>
                <w:lang w:val="sq-AL"/>
              </w:rPr>
              <w:t>soj</w:t>
            </w:r>
            <w:r w:rsidR="001A726D" w:rsidRPr="0062716E">
              <w:rPr>
                <w:lang w:val="sq-AL"/>
              </w:rPr>
              <w:t>ë</w:t>
            </w:r>
            <w:r w:rsidR="000A2F0D" w:rsidRPr="0062716E">
              <w:rPr>
                <w:lang w:val="sq-AL"/>
              </w:rPr>
              <w:t xml:space="preserve"> identifikimin e t</w:t>
            </w:r>
            <w:r w:rsidR="001A726D" w:rsidRPr="0062716E">
              <w:rPr>
                <w:lang w:val="sq-AL"/>
              </w:rPr>
              <w:t>ë</w:t>
            </w:r>
            <w:r w:rsidR="000A2F0D" w:rsidRPr="0062716E">
              <w:rPr>
                <w:lang w:val="sq-AL"/>
              </w:rPr>
              <w:t xml:space="preserve"> dyshuarit</w:t>
            </w:r>
            <w:r w:rsidRPr="0062716E">
              <w:rPr>
                <w:lang w:val="sq-AL"/>
              </w:rPr>
              <w:t>.</w:t>
            </w:r>
          </w:p>
          <w:p w:rsidR="00646C73" w:rsidRPr="0062716E" w:rsidRDefault="000A2F0D" w:rsidP="00165291">
            <w:pPr>
              <w:pStyle w:val="bul1"/>
              <w:rPr>
                <w:szCs w:val="20"/>
                <w:lang w:val="sq-AL"/>
              </w:rPr>
            </w:pPr>
            <w:r w:rsidRPr="0062716E">
              <w:rPr>
                <w:lang w:val="sq-AL"/>
              </w:rPr>
              <w:t>Gjurmimi i transaksioneve financiare</w:t>
            </w:r>
            <w:r w:rsidR="00B10DF0" w:rsidRPr="0062716E">
              <w:rPr>
                <w:lang w:val="sq-AL"/>
              </w:rPr>
              <w:t xml:space="preserve">. </w:t>
            </w:r>
            <w:r w:rsidRPr="0062716E">
              <w:rPr>
                <w:lang w:val="sq-AL"/>
              </w:rPr>
              <w:t>Nj</w:t>
            </w:r>
            <w:r w:rsidR="001A726D" w:rsidRPr="0062716E">
              <w:rPr>
                <w:lang w:val="sq-AL"/>
              </w:rPr>
              <w:t>ë</w:t>
            </w:r>
            <w:r w:rsidRPr="0062716E">
              <w:rPr>
                <w:lang w:val="sq-AL"/>
              </w:rPr>
              <w:t xml:space="preserve"> num</w:t>
            </w:r>
            <w:r w:rsidR="001A726D" w:rsidRPr="0062716E">
              <w:rPr>
                <w:lang w:val="sq-AL"/>
              </w:rPr>
              <w:t>ë</w:t>
            </w:r>
            <w:r w:rsidRPr="0062716E">
              <w:rPr>
                <w:lang w:val="sq-AL"/>
              </w:rPr>
              <w:t>r krimesh – duke p</w:t>
            </w:r>
            <w:r w:rsidR="001A726D" w:rsidRPr="0062716E">
              <w:rPr>
                <w:lang w:val="sq-AL"/>
              </w:rPr>
              <w:t>ë</w:t>
            </w:r>
            <w:r w:rsidRPr="0062716E">
              <w:rPr>
                <w:lang w:val="sq-AL"/>
              </w:rPr>
              <w:t>rfshir</w:t>
            </w:r>
            <w:r w:rsidR="001A726D" w:rsidRPr="0062716E">
              <w:rPr>
                <w:lang w:val="sq-AL"/>
              </w:rPr>
              <w:t>ë</w:t>
            </w:r>
            <w:r w:rsidRPr="0062716E">
              <w:rPr>
                <w:lang w:val="sq-AL"/>
              </w:rPr>
              <w:t xml:space="preserve"> shitjen e pornografis</w:t>
            </w:r>
            <w:r w:rsidR="001A726D" w:rsidRPr="0062716E">
              <w:rPr>
                <w:lang w:val="sq-AL"/>
              </w:rPr>
              <w:t>ë</w:t>
            </w:r>
            <w:r w:rsidRPr="0062716E">
              <w:rPr>
                <w:lang w:val="sq-AL"/>
              </w:rPr>
              <w:t xml:space="preserve"> s</w:t>
            </w:r>
            <w:r w:rsidR="001A726D" w:rsidRPr="0062716E">
              <w:rPr>
                <w:lang w:val="sq-AL"/>
              </w:rPr>
              <w:t>ë</w:t>
            </w:r>
            <w:r w:rsidRPr="0062716E">
              <w:rPr>
                <w:lang w:val="sq-AL"/>
              </w:rPr>
              <w:t xml:space="preserve"> f</w:t>
            </w:r>
            <w:r w:rsidR="001A726D" w:rsidRPr="0062716E">
              <w:rPr>
                <w:lang w:val="sq-AL"/>
              </w:rPr>
              <w:t>ë</w:t>
            </w:r>
            <w:r w:rsidRPr="0062716E">
              <w:rPr>
                <w:lang w:val="sq-AL"/>
              </w:rPr>
              <w:t>mij</w:t>
            </w:r>
            <w:r w:rsidR="001A726D" w:rsidRPr="0062716E">
              <w:rPr>
                <w:lang w:val="sq-AL"/>
              </w:rPr>
              <w:t>ë</w:t>
            </w:r>
            <w:r w:rsidRPr="0062716E">
              <w:rPr>
                <w:lang w:val="sq-AL"/>
              </w:rPr>
              <w:t>ve – p</w:t>
            </w:r>
            <w:r w:rsidR="001A726D" w:rsidRPr="0062716E">
              <w:rPr>
                <w:lang w:val="sq-AL"/>
              </w:rPr>
              <w:t>ë</w:t>
            </w:r>
            <w:r w:rsidRPr="0062716E">
              <w:rPr>
                <w:lang w:val="sq-AL"/>
              </w:rPr>
              <w:t>rfshijn</w:t>
            </w:r>
            <w:r w:rsidR="001A726D" w:rsidRPr="0062716E">
              <w:rPr>
                <w:lang w:val="sq-AL"/>
              </w:rPr>
              <w:t>ë</w:t>
            </w:r>
            <w:r w:rsidRPr="0062716E">
              <w:rPr>
                <w:lang w:val="sq-AL"/>
              </w:rPr>
              <w:t xml:space="preserve"> transaksione financiare. Duke p</w:t>
            </w:r>
            <w:r w:rsidR="001A726D" w:rsidRPr="0062716E">
              <w:rPr>
                <w:lang w:val="sq-AL"/>
              </w:rPr>
              <w:t>ë</w:t>
            </w:r>
            <w:r w:rsidRPr="0062716E">
              <w:rPr>
                <w:lang w:val="sq-AL"/>
              </w:rPr>
              <w:t>rdorur t</w:t>
            </w:r>
            <w:r w:rsidR="001A726D" w:rsidRPr="0062716E">
              <w:rPr>
                <w:lang w:val="sq-AL"/>
              </w:rPr>
              <w:t>ë</w:t>
            </w:r>
            <w:r w:rsidRPr="0062716E">
              <w:rPr>
                <w:lang w:val="sq-AL"/>
              </w:rPr>
              <w:t xml:space="preserve"> dh</w:t>
            </w:r>
            <w:r w:rsidR="001A726D" w:rsidRPr="0062716E">
              <w:rPr>
                <w:lang w:val="sq-AL"/>
              </w:rPr>
              <w:t>ë</w:t>
            </w:r>
            <w:r w:rsidRPr="0062716E">
              <w:rPr>
                <w:lang w:val="sq-AL"/>
              </w:rPr>
              <w:t>nat nga sistemet dhe inst</w:t>
            </w:r>
            <w:r w:rsidR="00C4630A" w:rsidRPr="0062716E">
              <w:rPr>
                <w:lang w:val="sq-AL"/>
              </w:rPr>
              <w:t>itucionet tregtare t</w:t>
            </w:r>
            <w:r w:rsidR="001A726D" w:rsidRPr="0062716E">
              <w:rPr>
                <w:lang w:val="sq-AL"/>
              </w:rPr>
              <w:t>ë</w:t>
            </w:r>
            <w:r w:rsidRPr="0062716E">
              <w:rPr>
                <w:lang w:val="sq-AL"/>
              </w:rPr>
              <w:t xml:space="preserve"> p</w:t>
            </w:r>
            <w:r w:rsidR="001A726D" w:rsidRPr="0062716E">
              <w:rPr>
                <w:lang w:val="sq-AL"/>
              </w:rPr>
              <w:t>ë</w:t>
            </w:r>
            <w:r w:rsidRPr="0062716E">
              <w:rPr>
                <w:lang w:val="sq-AL"/>
              </w:rPr>
              <w:t>rfshira n</w:t>
            </w:r>
            <w:r w:rsidR="001A726D" w:rsidRPr="0062716E">
              <w:rPr>
                <w:lang w:val="sq-AL"/>
              </w:rPr>
              <w:t>ë</w:t>
            </w:r>
            <w:r w:rsidRPr="0062716E">
              <w:rPr>
                <w:lang w:val="sq-AL"/>
              </w:rPr>
              <w:t xml:space="preserve"> transaksionet financiare </w:t>
            </w:r>
            <w:r w:rsidR="001A726D" w:rsidRPr="0062716E">
              <w:rPr>
                <w:lang w:val="sq-AL"/>
              </w:rPr>
              <w:t>ë</w:t>
            </w:r>
            <w:r w:rsidRPr="0062716E">
              <w:rPr>
                <w:lang w:val="sq-AL"/>
              </w:rPr>
              <w:t>sht</w:t>
            </w:r>
            <w:r w:rsidR="001A726D" w:rsidRPr="0062716E">
              <w:rPr>
                <w:lang w:val="sq-AL"/>
              </w:rPr>
              <w:t>ë</w:t>
            </w:r>
            <w:r w:rsidRPr="0062716E">
              <w:rPr>
                <w:lang w:val="sq-AL"/>
              </w:rPr>
              <w:t xml:space="preserve"> e mundur t</w:t>
            </w:r>
            <w:r w:rsidR="001A726D" w:rsidRPr="0062716E">
              <w:rPr>
                <w:lang w:val="sq-AL"/>
              </w:rPr>
              <w:t>ë</w:t>
            </w:r>
            <w:r w:rsidRPr="0062716E">
              <w:rPr>
                <w:lang w:val="sq-AL"/>
              </w:rPr>
              <w:t xml:space="preserve"> identifikohet keqb</w:t>
            </w:r>
            <w:r w:rsidR="001A726D" w:rsidRPr="0062716E">
              <w:rPr>
                <w:lang w:val="sq-AL"/>
              </w:rPr>
              <w:t>ë</w:t>
            </w:r>
            <w:r w:rsidRPr="0062716E">
              <w:rPr>
                <w:lang w:val="sq-AL"/>
              </w:rPr>
              <w:t>r</w:t>
            </w:r>
            <w:r w:rsidR="001A726D" w:rsidRPr="0062716E">
              <w:rPr>
                <w:lang w:val="sq-AL"/>
              </w:rPr>
              <w:t>ë</w:t>
            </w:r>
            <w:r w:rsidRPr="0062716E">
              <w:rPr>
                <w:lang w:val="sq-AL"/>
              </w:rPr>
              <w:t>si</w:t>
            </w:r>
            <w:r w:rsidR="00B10DF0" w:rsidRPr="0062716E">
              <w:rPr>
                <w:lang w:val="sq-AL"/>
              </w:rPr>
              <w:t xml:space="preserve">. </w:t>
            </w:r>
            <w:r w:rsidRPr="0062716E">
              <w:rPr>
                <w:lang w:val="sq-AL"/>
              </w:rPr>
              <w:t>Nj</w:t>
            </w:r>
            <w:r w:rsidR="001A726D" w:rsidRPr="0062716E">
              <w:rPr>
                <w:lang w:val="sq-AL"/>
              </w:rPr>
              <w:t>ë</w:t>
            </w:r>
            <w:r w:rsidRPr="0062716E">
              <w:rPr>
                <w:lang w:val="sq-AL"/>
              </w:rPr>
              <w:t xml:space="preserve"> shembull i till</w:t>
            </w:r>
            <w:r w:rsidR="001A726D" w:rsidRPr="0062716E">
              <w:rPr>
                <w:lang w:val="sq-AL"/>
              </w:rPr>
              <w:t>ë</w:t>
            </w:r>
            <w:r w:rsidRPr="0062716E">
              <w:rPr>
                <w:lang w:val="sq-AL"/>
              </w:rPr>
              <w:t xml:space="preserve"> </w:t>
            </w:r>
            <w:r w:rsidR="00C4630A" w:rsidRPr="0062716E">
              <w:rPr>
                <w:lang w:val="sq-AL"/>
              </w:rPr>
              <w:t>ë</w:t>
            </w:r>
            <w:r w:rsidRPr="0062716E">
              <w:rPr>
                <w:lang w:val="sq-AL"/>
              </w:rPr>
              <w:t>sh</w:t>
            </w:r>
            <w:r w:rsidR="00C4630A" w:rsidRPr="0062716E">
              <w:rPr>
                <w:lang w:val="sq-AL"/>
              </w:rPr>
              <w:t>t</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hetim n</w:t>
            </w:r>
            <w:r w:rsidR="001A726D" w:rsidRPr="0062716E">
              <w:rPr>
                <w:lang w:val="sq-AL"/>
              </w:rPr>
              <w:t>ë</w:t>
            </w:r>
            <w:r w:rsidRPr="0062716E">
              <w:rPr>
                <w:lang w:val="sq-AL"/>
              </w:rPr>
              <w:t xml:space="preserve"> Gjermani ku keqb</w:t>
            </w:r>
            <w:r w:rsidR="001A726D" w:rsidRPr="0062716E">
              <w:rPr>
                <w:lang w:val="sq-AL"/>
              </w:rPr>
              <w:t>ë</w:t>
            </w:r>
            <w:r w:rsidRPr="0062716E">
              <w:rPr>
                <w:lang w:val="sq-AL"/>
              </w:rPr>
              <w:t>r</w:t>
            </w:r>
            <w:r w:rsidR="001A726D" w:rsidRPr="0062716E">
              <w:rPr>
                <w:lang w:val="sq-AL"/>
              </w:rPr>
              <w:t>ë</w:t>
            </w:r>
            <w:r w:rsidRPr="0062716E">
              <w:rPr>
                <w:lang w:val="sq-AL"/>
              </w:rPr>
              <w:t>sit, t</w:t>
            </w:r>
            <w:r w:rsidR="001A726D" w:rsidRPr="0062716E">
              <w:rPr>
                <w:lang w:val="sq-AL"/>
              </w:rPr>
              <w:t>ë</w:t>
            </w:r>
            <w:r w:rsidRPr="0062716E">
              <w:rPr>
                <w:lang w:val="sq-AL"/>
              </w:rPr>
              <w:t xml:space="preserve"> cil</w:t>
            </w:r>
            <w:r w:rsidR="001A726D" w:rsidRPr="0062716E">
              <w:rPr>
                <w:lang w:val="sq-AL"/>
              </w:rPr>
              <w:t>ë</w:t>
            </w:r>
            <w:r w:rsidRPr="0062716E">
              <w:rPr>
                <w:lang w:val="sq-AL"/>
              </w:rPr>
              <w:t>t shkarkuan pornografi t</w:t>
            </w:r>
            <w:r w:rsidR="001A726D" w:rsidRPr="0062716E">
              <w:rPr>
                <w:lang w:val="sq-AL"/>
              </w:rPr>
              <w:t>ë</w:t>
            </w:r>
            <w:r w:rsidRPr="0062716E">
              <w:rPr>
                <w:lang w:val="sq-AL"/>
              </w:rPr>
              <w:t xml:space="preserve"> miturisht nga nj</w:t>
            </w:r>
            <w:r w:rsidR="001A726D" w:rsidRPr="0062716E">
              <w:rPr>
                <w:lang w:val="sq-AL"/>
              </w:rPr>
              <w:t>ë</w:t>
            </w:r>
            <w:r w:rsidRPr="0062716E">
              <w:rPr>
                <w:lang w:val="sq-AL"/>
              </w:rPr>
              <w:t xml:space="preserve"> uebsajt tregtar, u identifikuan nga kompanit</w:t>
            </w:r>
            <w:r w:rsidR="001A726D" w:rsidRPr="0062716E">
              <w:rPr>
                <w:lang w:val="sq-AL"/>
              </w:rPr>
              <w:t>ë</w:t>
            </w:r>
            <w:r w:rsidRPr="0062716E">
              <w:rPr>
                <w:lang w:val="sq-AL"/>
              </w:rPr>
              <w:t xml:space="preserve"> e tyre t</w:t>
            </w:r>
            <w:r w:rsidR="001A726D" w:rsidRPr="0062716E">
              <w:rPr>
                <w:lang w:val="sq-AL"/>
              </w:rPr>
              <w:t>ë</w:t>
            </w:r>
            <w:r w:rsidRPr="0062716E">
              <w:rPr>
                <w:lang w:val="sq-AL"/>
              </w:rPr>
              <w:t xml:space="preserve"> kartave t</w:t>
            </w:r>
            <w:r w:rsidR="001A726D" w:rsidRPr="0062716E">
              <w:rPr>
                <w:lang w:val="sq-AL"/>
              </w:rPr>
              <w:t>ë</w:t>
            </w:r>
            <w:r w:rsidRPr="0062716E">
              <w:rPr>
                <w:lang w:val="sq-AL"/>
              </w:rPr>
              <w:t xml:space="preserve"> kreditit q</w:t>
            </w:r>
            <w:r w:rsidR="001A726D" w:rsidRPr="0062716E">
              <w:rPr>
                <w:lang w:val="sq-AL"/>
              </w:rPr>
              <w:t>ë</w:t>
            </w:r>
            <w:r w:rsidRPr="0062716E">
              <w:rPr>
                <w:lang w:val="sq-AL"/>
              </w:rPr>
              <w:t xml:space="preserve"> analizuan t</w:t>
            </w:r>
            <w:r w:rsidR="001A726D" w:rsidRPr="0062716E">
              <w:rPr>
                <w:lang w:val="sq-AL"/>
              </w:rPr>
              <w:t>ë</w:t>
            </w:r>
            <w:r w:rsidRPr="0062716E">
              <w:rPr>
                <w:lang w:val="sq-AL"/>
              </w:rPr>
              <w:t xml:space="preserve"> dh</w:t>
            </w:r>
            <w:r w:rsidR="001A726D" w:rsidRPr="0062716E">
              <w:rPr>
                <w:lang w:val="sq-AL"/>
              </w:rPr>
              <w:t>ë</w:t>
            </w:r>
            <w:r w:rsidRPr="0062716E">
              <w:rPr>
                <w:lang w:val="sq-AL"/>
              </w:rPr>
              <w:t>nat e klient</w:t>
            </w:r>
            <w:r w:rsidR="001A726D" w:rsidRPr="0062716E">
              <w:rPr>
                <w:lang w:val="sq-AL"/>
              </w:rPr>
              <w:t>ë</w:t>
            </w:r>
            <w:r w:rsidRPr="0062716E">
              <w:rPr>
                <w:lang w:val="sq-AL"/>
              </w:rPr>
              <w:t>ve t</w:t>
            </w:r>
            <w:r w:rsidR="001A726D" w:rsidRPr="0062716E">
              <w:rPr>
                <w:lang w:val="sq-AL"/>
              </w:rPr>
              <w:t>ë</w:t>
            </w:r>
            <w:r w:rsidRPr="0062716E">
              <w:rPr>
                <w:lang w:val="sq-AL"/>
              </w:rPr>
              <w:t xml:space="preserve"> tyre p</w:t>
            </w:r>
            <w:r w:rsidR="001A726D" w:rsidRPr="0062716E">
              <w:rPr>
                <w:lang w:val="sq-AL"/>
              </w:rPr>
              <w:t>ë</w:t>
            </w:r>
            <w:r w:rsidRPr="0062716E">
              <w:rPr>
                <w:lang w:val="sq-AL"/>
              </w:rPr>
              <w:t>r identifikimin e klient</w:t>
            </w:r>
            <w:r w:rsidR="001A726D" w:rsidRPr="0062716E">
              <w:rPr>
                <w:lang w:val="sq-AL"/>
              </w:rPr>
              <w:t>ë</w:t>
            </w:r>
            <w:r w:rsidRPr="0062716E">
              <w:rPr>
                <w:lang w:val="sq-AL"/>
              </w:rPr>
              <w:t>ve q</w:t>
            </w:r>
            <w:r w:rsidR="001A726D" w:rsidRPr="0062716E">
              <w:rPr>
                <w:lang w:val="sq-AL"/>
              </w:rPr>
              <w:t>ë</w:t>
            </w:r>
            <w:r w:rsidRPr="0062716E">
              <w:rPr>
                <w:lang w:val="sq-AL"/>
              </w:rPr>
              <w:t xml:space="preserve"> p</w:t>
            </w:r>
            <w:r w:rsidR="001A726D" w:rsidRPr="0062716E">
              <w:rPr>
                <w:lang w:val="sq-AL"/>
              </w:rPr>
              <w:t>ë</w:t>
            </w:r>
            <w:r w:rsidRPr="0062716E">
              <w:rPr>
                <w:lang w:val="sq-AL"/>
              </w:rPr>
              <w:t>rdor</w:t>
            </w:r>
            <w:r w:rsidR="001A726D" w:rsidRPr="0062716E">
              <w:rPr>
                <w:lang w:val="sq-AL"/>
              </w:rPr>
              <w:t>ë</w:t>
            </w:r>
            <w:r w:rsidRPr="0062716E">
              <w:rPr>
                <w:lang w:val="sq-AL"/>
              </w:rPr>
              <w:t>n kartat e tyre t</w:t>
            </w:r>
            <w:r w:rsidR="001A726D" w:rsidRPr="0062716E">
              <w:rPr>
                <w:lang w:val="sq-AL"/>
              </w:rPr>
              <w:t>ë</w:t>
            </w:r>
            <w:r w:rsidRPr="0062716E">
              <w:rPr>
                <w:lang w:val="sq-AL"/>
              </w:rPr>
              <w:t xml:space="preserve"> kreditit p</w:t>
            </w:r>
            <w:r w:rsidR="001A726D" w:rsidRPr="0062716E">
              <w:rPr>
                <w:lang w:val="sq-AL"/>
              </w:rPr>
              <w:t>ë</w:t>
            </w:r>
            <w:r w:rsidRPr="0062716E">
              <w:rPr>
                <w:lang w:val="sq-AL"/>
              </w:rPr>
              <w:t>r blerjen e pornografis</w:t>
            </w:r>
            <w:r w:rsidR="001A726D" w:rsidRPr="0062716E">
              <w:rPr>
                <w:lang w:val="sq-AL"/>
              </w:rPr>
              <w:t>ë</w:t>
            </w:r>
            <w:r w:rsidRPr="0062716E">
              <w:rPr>
                <w:lang w:val="sq-AL"/>
              </w:rPr>
              <w:t xml:space="preserve"> s</w:t>
            </w:r>
            <w:r w:rsidR="001A726D" w:rsidRPr="0062716E">
              <w:rPr>
                <w:lang w:val="sq-AL"/>
              </w:rPr>
              <w:t>ë</w:t>
            </w:r>
            <w:r w:rsidRPr="0062716E">
              <w:rPr>
                <w:lang w:val="sq-AL"/>
              </w:rPr>
              <w:t xml:space="preserve"> miturve n</w:t>
            </w:r>
            <w:r w:rsidR="001A726D" w:rsidRPr="0062716E">
              <w:rPr>
                <w:lang w:val="sq-AL"/>
              </w:rPr>
              <w:t>ë</w:t>
            </w:r>
            <w:r w:rsidRPr="0062716E">
              <w:rPr>
                <w:lang w:val="sq-AL"/>
              </w:rPr>
              <w:t xml:space="preserve"> uebsajtin specifik. Hetime t</w:t>
            </w:r>
            <w:r w:rsidR="001A726D" w:rsidRPr="0062716E">
              <w:rPr>
                <w:lang w:val="sq-AL"/>
              </w:rPr>
              <w:t>ë</w:t>
            </w:r>
            <w:r w:rsidRPr="0062716E">
              <w:rPr>
                <w:lang w:val="sq-AL"/>
              </w:rPr>
              <w:t xml:space="preserve"> tilla jan</w:t>
            </w:r>
            <w:r w:rsidR="001A726D" w:rsidRPr="0062716E">
              <w:rPr>
                <w:lang w:val="sq-AL"/>
              </w:rPr>
              <w:t>ë</w:t>
            </w:r>
            <w:r w:rsidRPr="0062716E">
              <w:rPr>
                <w:lang w:val="sq-AL"/>
              </w:rPr>
              <w:t xml:space="preserve"> 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v</w:t>
            </w:r>
            <w:r w:rsidR="001A726D" w:rsidRPr="0062716E">
              <w:rPr>
                <w:lang w:val="sq-AL"/>
              </w:rPr>
              <w:t>ë</w:t>
            </w:r>
            <w:r w:rsidRPr="0062716E">
              <w:rPr>
                <w:lang w:val="sq-AL"/>
              </w:rPr>
              <w:t>shtira n</w:t>
            </w:r>
            <w:r w:rsidR="001A726D" w:rsidRPr="0062716E">
              <w:rPr>
                <w:lang w:val="sq-AL"/>
              </w:rPr>
              <w:t>ë</w:t>
            </w:r>
            <w:r w:rsidRPr="0062716E">
              <w:rPr>
                <w:lang w:val="sq-AL"/>
              </w:rPr>
              <w:t>se keqb</w:t>
            </w:r>
            <w:r w:rsidR="001A726D" w:rsidRPr="0062716E">
              <w:rPr>
                <w:lang w:val="sq-AL"/>
              </w:rPr>
              <w:t>ë</w:t>
            </w:r>
            <w:r w:rsidRPr="0062716E">
              <w:rPr>
                <w:lang w:val="sq-AL"/>
              </w:rPr>
              <w:t>r</w:t>
            </w:r>
            <w:r w:rsidR="001A726D" w:rsidRPr="0062716E">
              <w:rPr>
                <w:lang w:val="sq-AL"/>
              </w:rPr>
              <w:t>ë</w:t>
            </w:r>
            <w:r w:rsidRPr="0062716E">
              <w:rPr>
                <w:lang w:val="sq-AL"/>
              </w:rPr>
              <w:t>sit shfryt</w:t>
            </w:r>
            <w:r w:rsidR="001A726D" w:rsidRPr="0062716E">
              <w:rPr>
                <w:lang w:val="sq-AL"/>
              </w:rPr>
              <w:t>ë</w:t>
            </w:r>
            <w:r w:rsidRPr="0062716E">
              <w:rPr>
                <w:lang w:val="sq-AL"/>
              </w:rPr>
              <w:t>zojn</w:t>
            </w:r>
            <w:r w:rsidR="001A726D" w:rsidRPr="0062716E">
              <w:rPr>
                <w:lang w:val="sq-AL"/>
              </w:rPr>
              <w:t>ë</w:t>
            </w:r>
            <w:r w:rsidRPr="0062716E">
              <w:rPr>
                <w:lang w:val="sq-AL"/>
              </w:rPr>
              <w:t xml:space="preserve"> metoda pagese anonime</w:t>
            </w:r>
            <w:r w:rsidR="00B10DF0" w:rsidRPr="0062716E">
              <w:rPr>
                <w:lang w:val="sq-AL"/>
              </w:rPr>
              <w:t>.</w:t>
            </w:r>
          </w:p>
          <w:p w:rsidR="00646C73" w:rsidRPr="0062716E" w:rsidRDefault="003473C0" w:rsidP="00165291">
            <w:pPr>
              <w:pStyle w:val="bul1"/>
              <w:rPr>
                <w:szCs w:val="20"/>
                <w:lang w:val="sq-AL"/>
              </w:rPr>
            </w:pPr>
            <w:r w:rsidRPr="0062716E">
              <w:rPr>
                <w:lang w:val="sq-AL"/>
              </w:rPr>
              <w:t>Mbledhja n</w:t>
            </w:r>
            <w:r w:rsidR="001A726D" w:rsidRPr="0062716E">
              <w:rPr>
                <w:lang w:val="sq-AL"/>
              </w:rPr>
              <w:t>ë</w:t>
            </w:r>
            <w:r w:rsidRPr="0062716E">
              <w:rPr>
                <w:lang w:val="sq-AL"/>
              </w:rPr>
              <w:t xml:space="preserve"> koh</w:t>
            </w:r>
            <w:r w:rsidR="001A726D" w:rsidRPr="0062716E">
              <w:rPr>
                <w:lang w:val="sq-AL"/>
              </w:rPr>
              <w:t>ë</w:t>
            </w:r>
            <w:r w:rsidRPr="0062716E">
              <w:rPr>
                <w:lang w:val="sq-AL"/>
              </w:rPr>
              <w:t xml:space="preserve"> reale e t</w:t>
            </w:r>
            <w:r w:rsidR="001A726D" w:rsidRPr="0062716E">
              <w:rPr>
                <w:lang w:val="sq-AL"/>
              </w:rPr>
              <w:t>ë</w:t>
            </w:r>
            <w:r w:rsidRPr="0062716E">
              <w:rPr>
                <w:lang w:val="sq-AL"/>
              </w:rPr>
              <w:t xml:space="preserve"> dh</w:t>
            </w:r>
            <w:r w:rsidR="001A726D" w:rsidRPr="0062716E">
              <w:rPr>
                <w:lang w:val="sq-AL"/>
              </w:rPr>
              <w:t>ë</w:t>
            </w:r>
            <w:r w:rsidRPr="0062716E">
              <w:rPr>
                <w:lang w:val="sq-AL"/>
              </w:rPr>
              <w:t>nave t</w:t>
            </w:r>
            <w:r w:rsidR="001A726D" w:rsidRPr="0062716E">
              <w:rPr>
                <w:lang w:val="sq-AL"/>
              </w:rPr>
              <w:t>ë</w:t>
            </w:r>
            <w:r w:rsidRPr="0062716E">
              <w:rPr>
                <w:lang w:val="sq-AL"/>
              </w:rPr>
              <w:t xml:space="preserve"> trafikut dhe interceptimi i t</w:t>
            </w:r>
            <w:r w:rsidR="001A726D" w:rsidRPr="0062716E">
              <w:rPr>
                <w:lang w:val="sq-AL"/>
              </w:rPr>
              <w:t>ë</w:t>
            </w:r>
            <w:r w:rsidRPr="0062716E">
              <w:rPr>
                <w:lang w:val="sq-AL"/>
              </w:rPr>
              <w:t xml:space="preserve"> dh</w:t>
            </w:r>
            <w:r w:rsidR="001A726D" w:rsidRPr="0062716E">
              <w:rPr>
                <w:lang w:val="sq-AL"/>
              </w:rPr>
              <w:t>ë</w:t>
            </w:r>
            <w:r w:rsidRPr="0062716E">
              <w:rPr>
                <w:lang w:val="sq-AL"/>
              </w:rPr>
              <w:t>nave t</w:t>
            </w:r>
            <w:r w:rsidR="001A726D" w:rsidRPr="0062716E">
              <w:rPr>
                <w:lang w:val="sq-AL"/>
              </w:rPr>
              <w:t>ë</w:t>
            </w:r>
            <w:r w:rsidRPr="0062716E">
              <w:rPr>
                <w:lang w:val="sq-AL"/>
              </w:rPr>
              <w:t xml:space="preserve"> p</w:t>
            </w:r>
            <w:r w:rsidR="001A726D" w:rsidRPr="0062716E">
              <w:rPr>
                <w:lang w:val="sq-AL"/>
              </w:rPr>
              <w:t>ë</w:t>
            </w:r>
            <w:r w:rsidRPr="0062716E">
              <w:rPr>
                <w:lang w:val="sq-AL"/>
              </w:rPr>
              <w:t>rmbajtjes. Hetimet financiare mund t</w:t>
            </w:r>
            <w:r w:rsidR="001A726D" w:rsidRPr="0062716E">
              <w:rPr>
                <w:lang w:val="sq-AL"/>
              </w:rPr>
              <w:t>ë</w:t>
            </w:r>
            <w:r w:rsidRPr="0062716E">
              <w:rPr>
                <w:lang w:val="sq-AL"/>
              </w:rPr>
              <w:t xml:space="preserve"> p</w:t>
            </w:r>
            <w:r w:rsidR="001A726D" w:rsidRPr="0062716E">
              <w:rPr>
                <w:lang w:val="sq-AL"/>
              </w:rPr>
              <w:t>ë</w:t>
            </w:r>
            <w:r w:rsidRPr="0062716E">
              <w:rPr>
                <w:lang w:val="sq-AL"/>
              </w:rPr>
              <w:t>rfshijn</w:t>
            </w:r>
            <w:r w:rsidR="001A726D" w:rsidRPr="0062716E">
              <w:rPr>
                <w:lang w:val="sq-AL"/>
              </w:rPr>
              <w:t>ë</w:t>
            </w:r>
            <w:r w:rsidRPr="0062716E">
              <w:rPr>
                <w:lang w:val="sq-AL"/>
              </w:rPr>
              <w:t xml:space="preserve"> monitorimin n</w:t>
            </w:r>
            <w:r w:rsidR="001A726D" w:rsidRPr="0062716E">
              <w:rPr>
                <w:lang w:val="sq-AL"/>
              </w:rPr>
              <w:t>ë</w:t>
            </w:r>
            <w:r w:rsidRPr="0062716E">
              <w:rPr>
                <w:lang w:val="sq-AL"/>
              </w:rPr>
              <w:t xml:space="preserve"> koh</w:t>
            </w:r>
            <w:r w:rsidR="001A726D" w:rsidRPr="0062716E">
              <w:rPr>
                <w:lang w:val="sq-AL"/>
              </w:rPr>
              <w:t>ë</w:t>
            </w:r>
            <w:r w:rsidRPr="0062716E">
              <w:rPr>
                <w:lang w:val="sq-AL"/>
              </w:rPr>
              <w:t xml:space="preserve"> reale 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 t</w:t>
            </w:r>
            <w:r w:rsidR="001A726D" w:rsidRPr="0062716E">
              <w:rPr>
                <w:lang w:val="sq-AL"/>
              </w:rPr>
              <w:t>ë</w:t>
            </w:r>
            <w:r w:rsidRPr="0062716E">
              <w:rPr>
                <w:lang w:val="sq-AL"/>
              </w:rPr>
              <w:t xml:space="preserve"> transferuara q</w:t>
            </w:r>
            <w:r w:rsidR="001A726D" w:rsidRPr="0062716E">
              <w:rPr>
                <w:lang w:val="sq-AL"/>
              </w:rPr>
              <w:t>ë</w:t>
            </w:r>
            <w:r w:rsidRPr="0062716E">
              <w:rPr>
                <w:lang w:val="sq-AL"/>
              </w:rPr>
              <w:t xml:space="preserve"> jan</w:t>
            </w:r>
            <w:r w:rsidR="001A726D" w:rsidRPr="0062716E">
              <w:rPr>
                <w:lang w:val="sq-AL"/>
              </w:rPr>
              <w:t>ë</w:t>
            </w:r>
            <w:r w:rsidRPr="0062716E">
              <w:rPr>
                <w:lang w:val="sq-AL"/>
              </w:rPr>
              <w:t xml:space="preserve"> p</w:t>
            </w:r>
            <w:r w:rsidR="001A726D" w:rsidRPr="0062716E">
              <w:rPr>
                <w:lang w:val="sq-AL"/>
              </w:rPr>
              <w:t>ë</w:t>
            </w:r>
            <w:r w:rsidRPr="0062716E">
              <w:rPr>
                <w:lang w:val="sq-AL"/>
              </w:rPr>
              <w:t>rpunuar. Ky Projekt i K</w:t>
            </w:r>
            <w:r w:rsidR="001A726D" w:rsidRPr="0062716E">
              <w:rPr>
                <w:lang w:val="sq-AL"/>
              </w:rPr>
              <w:t>ë</w:t>
            </w:r>
            <w:r w:rsidRPr="0062716E">
              <w:rPr>
                <w:lang w:val="sq-AL"/>
              </w:rPr>
              <w:t>shillit t</w:t>
            </w:r>
            <w:r w:rsidR="001A726D" w:rsidRPr="0062716E">
              <w:rPr>
                <w:lang w:val="sq-AL"/>
              </w:rPr>
              <w:t>ë</w:t>
            </w:r>
            <w:r w:rsidRPr="0062716E">
              <w:rPr>
                <w:lang w:val="sq-AL"/>
              </w:rPr>
              <w:t xml:space="preserve"> Evrop</w:t>
            </w:r>
            <w:r w:rsidR="001A726D" w:rsidRPr="0062716E">
              <w:rPr>
                <w:lang w:val="sq-AL"/>
              </w:rPr>
              <w:t>ë</w:t>
            </w:r>
            <w:r w:rsidRPr="0062716E">
              <w:rPr>
                <w:lang w:val="sq-AL"/>
              </w:rPr>
              <w:t>s p</w:t>
            </w:r>
            <w:r w:rsidR="001A726D" w:rsidRPr="0062716E">
              <w:rPr>
                <w:lang w:val="sq-AL"/>
              </w:rPr>
              <w:t>ë</w:t>
            </w:r>
            <w:r w:rsidRPr="0062716E">
              <w:rPr>
                <w:lang w:val="sq-AL"/>
              </w:rPr>
              <w:t xml:space="preserve">r Krimin Kibernetik </w:t>
            </w:r>
            <w:r w:rsidR="00B10DF0" w:rsidRPr="0062716E">
              <w:rPr>
                <w:szCs w:val="14"/>
                <w:lang w:val="sq-AL"/>
              </w:rPr>
              <w:t xml:space="preserve"> </w:t>
            </w:r>
            <w:hyperlink r:id="rId25" w:history="1">
              <w:r w:rsidR="00C4630A" w:rsidRPr="0062716E">
                <w:rPr>
                  <w:rStyle w:val="Hyperlink"/>
                  <w:szCs w:val="14"/>
                  <w:lang w:val="sq-AL"/>
                </w:rPr>
                <w:t>www.coe.int/cybercrime</w:t>
              </w:r>
            </w:hyperlink>
            <w:r w:rsidR="00C4630A" w:rsidRPr="0062716E">
              <w:rPr>
                <w:szCs w:val="14"/>
                <w:lang w:val="sq-AL"/>
              </w:rPr>
              <w:t xml:space="preserve"> </w:t>
            </w:r>
            <w:r w:rsidRPr="0062716E">
              <w:rPr>
                <w:szCs w:val="14"/>
                <w:lang w:val="sq-AL"/>
              </w:rPr>
              <w:t>i mund</w:t>
            </w:r>
            <w:r w:rsidR="001A726D" w:rsidRPr="0062716E">
              <w:rPr>
                <w:szCs w:val="14"/>
                <w:lang w:val="sq-AL"/>
              </w:rPr>
              <w:t>ë</w:t>
            </w:r>
            <w:r w:rsidRPr="0062716E">
              <w:rPr>
                <w:szCs w:val="14"/>
                <w:lang w:val="sq-AL"/>
              </w:rPr>
              <w:t>son hetuesve t</w:t>
            </w:r>
            <w:r w:rsidR="001A726D" w:rsidRPr="0062716E">
              <w:rPr>
                <w:szCs w:val="14"/>
                <w:lang w:val="sq-AL"/>
              </w:rPr>
              <w:t>ë</w:t>
            </w:r>
            <w:r w:rsidRPr="0062716E">
              <w:rPr>
                <w:szCs w:val="14"/>
                <w:lang w:val="sq-AL"/>
              </w:rPr>
              <w:t xml:space="preserve"> reagojn</w:t>
            </w:r>
            <w:r w:rsidR="001A726D" w:rsidRPr="0062716E">
              <w:rPr>
                <w:szCs w:val="14"/>
                <w:lang w:val="sq-AL"/>
              </w:rPr>
              <w:t>ë</w:t>
            </w:r>
            <w:r w:rsidRPr="0062716E">
              <w:rPr>
                <w:szCs w:val="14"/>
                <w:lang w:val="sq-AL"/>
              </w:rPr>
              <w:t xml:space="preserve"> p</w:t>
            </w:r>
            <w:r w:rsidR="001A726D" w:rsidRPr="0062716E">
              <w:rPr>
                <w:szCs w:val="14"/>
                <w:lang w:val="sq-AL"/>
              </w:rPr>
              <w:t>ë</w:t>
            </w:r>
            <w:r w:rsidRPr="0062716E">
              <w:rPr>
                <w:szCs w:val="14"/>
                <w:lang w:val="sq-AL"/>
              </w:rPr>
              <w:t>r procese n</w:t>
            </w:r>
            <w:r w:rsidR="001A726D" w:rsidRPr="0062716E">
              <w:rPr>
                <w:szCs w:val="14"/>
                <w:lang w:val="sq-AL"/>
              </w:rPr>
              <w:t>ë</w:t>
            </w:r>
            <w:r w:rsidRPr="0062716E">
              <w:rPr>
                <w:szCs w:val="14"/>
                <w:lang w:val="sq-AL"/>
              </w:rPr>
              <w:t xml:space="preserve"> koh</w:t>
            </w:r>
            <w:r w:rsidR="001A726D" w:rsidRPr="0062716E">
              <w:rPr>
                <w:szCs w:val="14"/>
                <w:lang w:val="sq-AL"/>
              </w:rPr>
              <w:t>ë</w:t>
            </w:r>
            <w:r w:rsidRPr="0062716E">
              <w:rPr>
                <w:szCs w:val="14"/>
                <w:lang w:val="sq-AL"/>
              </w:rPr>
              <w:t>n e veprimit t</w:t>
            </w:r>
            <w:r w:rsidR="001A726D" w:rsidRPr="0062716E">
              <w:rPr>
                <w:szCs w:val="14"/>
                <w:lang w:val="sq-AL"/>
              </w:rPr>
              <w:t>ë</w:t>
            </w:r>
            <w:r w:rsidRPr="0062716E">
              <w:rPr>
                <w:szCs w:val="14"/>
                <w:lang w:val="sq-AL"/>
              </w:rPr>
              <w:t xml:space="preserve"> t</w:t>
            </w:r>
            <w:r w:rsidR="001A726D" w:rsidRPr="0062716E">
              <w:rPr>
                <w:szCs w:val="14"/>
                <w:lang w:val="sq-AL"/>
              </w:rPr>
              <w:t>ë</w:t>
            </w:r>
            <w:r w:rsidRPr="0062716E">
              <w:rPr>
                <w:szCs w:val="14"/>
                <w:lang w:val="sq-AL"/>
              </w:rPr>
              <w:t xml:space="preserve"> dyshuarit t</w:t>
            </w:r>
            <w:r w:rsidR="001A726D" w:rsidRPr="0062716E">
              <w:rPr>
                <w:szCs w:val="14"/>
                <w:lang w:val="sq-AL"/>
              </w:rPr>
              <w:t>ë</w:t>
            </w:r>
            <w:r w:rsidRPr="0062716E">
              <w:rPr>
                <w:szCs w:val="14"/>
                <w:lang w:val="sq-AL"/>
              </w:rPr>
              <w:t xml:space="preserve"> hetimit</w:t>
            </w:r>
            <w:r w:rsidR="00B10DF0" w:rsidRPr="0062716E">
              <w:rPr>
                <w:lang w:val="sq-AL"/>
              </w:rPr>
              <w:t>.</w:t>
            </w:r>
          </w:p>
          <w:p w:rsidR="00646C73" w:rsidRPr="0062716E" w:rsidRDefault="003473C0" w:rsidP="00165291">
            <w:pPr>
              <w:pStyle w:val="bul1"/>
              <w:rPr>
                <w:szCs w:val="20"/>
                <w:lang w:val="sq-AL"/>
              </w:rPr>
            </w:pPr>
            <w:r w:rsidRPr="0062716E">
              <w:rPr>
                <w:lang w:val="sq-AL"/>
              </w:rPr>
              <w:t xml:space="preserve">Aktivitetet  </w:t>
            </w:r>
            <w:r w:rsidR="00CB1166" w:rsidRPr="0062716E">
              <w:rPr>
                <w:lang w:val="sq-AL"/>
              </w:rPr>
              <w:t>e monitorimit n</w:t>
            </w:r>
            <w:r w:rsidR="001A726D" w:rsidRPr="0062716E">
              <w:rPr>
                <w:lang w:val="sq-AL"/>
              </w:rPr>
              <w:t>ë</w:t>
            </w:r>
            <w:r w:rsidR="00CB1166" w:rsidRPr="0062716E">
              <w:rPr>
                <w:lang w:val="sq-AL"/>
              </w:rPr>
              <w:t xml:space="preserve"> lidhje me sh</w:t>
            </w:r>
            <w:r w:rsidR="001A726D" w:rsidRPr="0062716E">
              <w:rPr>
                <w:lang w:val="sq-AL"/>
              </w:rPr>
              <w:t>ë</w:t>
            </w:r>
            <w:r w:rsidR="00CB1166" w:rsidRPr="0062716E">
              <w:rPr>
                <w:lang w:val="sq-AL"/>
              </w:rPr>
              <w:t>rbimet e disponueshme p</w:t>
            </w:r>
            <w:r w:rsidR="001A726D" w:rsidRPr="0062716E">
              <w:rPr>
                <w:lang w:val="sq-AL"/>
              </w:rPr>
              <w:t>ë</w:t>
            </w:r>
            <w:r w:rsidR="00CB1166" w:rsidRPr="0062716E">
              <w:rPr>
                <w:lang w:val="sq-AL"/>
              </w:rPr>
              <w:t>r publikun</w:t>
            </w:r>
            <w:r w:rsidR="00B10DF0" w:rsidRPr="0062716E">
              <w:rPr>
                <w:lang w:val="sq-AL"/>
              </w:rPr>
              <w:t xml:space="preserve">. </w:t>
            </w:r>
            <w:r w:rsidR="00CB1166" w:rsidRPr="0062716E">
              <w:rPr>
                <w:lang w:val="sq-AL"/>
              </w:rPr>
              <w:t>Sh</w:t>
            </w:r>
            <w:r w:rsidR="001A726D" w:rsidRPr="0062716E">
              <w:rPr>
                <w:lang w:val="sq-AL"/>
              </w:rPr>
              <w:t>ë</w:t>
            </w:r>
            <w:r w:rsidR="00CB1166" w:rsidRPr="0062716E">
              <w:rPr>
                <w:lang w:val="sq-AL"/>
              </w:rPr>
              <w:t>rbimet e disponueshme publikisht mund t</w:t>
            </w:r>
            <w:r w:rsidR="001A726D" w:rsidRPr="0062716E">
              <w:rPr>
                <w:lang w:val="sq-AL"/>
              </w:rPr>
              <w:t>ë</w:t>
            </w:r>
            <w:r w:rsidR="00CB1166" w:rsidRPr="0062716E">
              <w:rPr>
                <w:lang w:val="sq-AL"/>
              </w:rPr>
              <w:t xml:space="preserve"> p</w:t>
            </w:r>
            <w:r w:rsidR="001A726D" w:rsidRPr="0062716E">
              <w:rPr>
                <w:lang w:val="sq-AL"/>
              </w:rPr>
              <w:t>ë</w:t>
            </w:r>
            <w:r w:rsidR="00CB1166" w:rsidRPr="0062716E">
              <w:rPr>
                <w:lang w:val="sq-AL"/>
              </w:rPr>
              <w:t>rdoren p</w:t>
            </w:r>
            <w:r w:rsidR="001A726D" w:rsidRPr="0062716E">
              <w:rPr>
                <w:lang w:val="sq-AL"/>
              </w:rPr>
              <w:t>ë</w:t>
            </w:r>
            <w:r w:rsidR="00CB1166" w:rsidRPr="0062716E">
              <w:rPr>
                <w:lang w:val="sq-AL"/>
              </w:rPr>
              <w:t>r shk</w:t>
            </w:r>
            <w:r w:rsidR="001A726D" w:rsidRPr="0062716E">
              <w:rPr>
                <w:lang w:val="sq-AL"/>
              </w:rPr>
              <w:t>ë</w:t>
            </w:r>
            <w:r w:rsidR="00CB1166" w:rsidRPr="0062716E">
              <w:rPr>
                <w:lang w:val="sq-AL"/>
              </w:rPr>
              <w:t>mbimin e materialit t</w:t>
            </w:r>
            <w:r w:rsidR="001A726D" w:rsidRPr="0062716E">
              <w:rPr>
                <w:lang w:val="sq-AL"/>
              </w:rPr>
              <w:t>ë</w:t>
            </w:r>
            <w:r w:rsidR="00CB1166" w:rsidRPr="0062716E">
              <w:rPr>
                <w:lang w:val="sq-AL"/>
              </w:rPr>
              <w:t xml:space="preserve"> mbro</w:t>
            </w:r>
            <w:r w:rsidR="00C708CF" w:rsidRPr="0062716E">
              <w:rPr>
                <w:lang w:val="sq-AL"/>
              </w:rPr>
              <w:t>jtur nga e drejta e autorit ose e materialeve t</w:t>
            </w:r>
            <w:r w:rsidR="001A726D" w:rsidRPr="0062716E">
              <w:rPr>
                <w:lang w:val="sq-AL"/>
              </w:rPr>
              <w:t>ë</w:t>
            </w:r>
            <w:r w:rsidR="00C708CF" w:rsidRPr="0062716E">
              <w:rPr>
                <w:lang w:val="sq-AL"/>
              </w:rPr>
              <w:t xml:space="preserve"> paligjshme. Sh</w:t>
            </w:r>
            <w:r w:rsidR="001A726D" w:rsidRPr="0062716E">
              <w:rPr>
                <w:lang w:val="sq-AL"/>
              </w:rPr>
              <w:t>ë</w:t>
            </w:r>
            <w:r w:rsidR="00C708CF" w:rsidRPr="0062716E">
              <w:rPr>
                <w:lang w:val="sq-AL"/>
              </w:rPr>
              <w:t>rbime t</w:t>
            </w:r>
            <w:r w:rsidR="001A726D" w:rsidRPr="0062716E">
              <w:rPr>
                <w:lang w:val="sq-AL"/>
              </w:rPr>
              <w:t>ë</w:t>
            </w:r>
            <w:r w:rsidR="00C708CF" w:rsidRPr="0062716E">
              <w:rPr>
                <w:lang w:val="sq-AL"/>
              </w:rPr>
              <w:t xml:space="preserve"> tilla brenda nj</w:t>
            </w:r>
            <w:r w:rsidR="001A726D" w:rsidRPr="0062716E">
              <w:rPr>
                <w:lang w:val="sq-AL"/>
              </w:rPr>
              <w:t>ë</w:t>
            </w:r>
            <w:r w:rsidR="00C708CF" w:rsidRPr="0062716E">
              <w:rPr>
                <w:lang w:val="sq-AL"/>
              </w:rPr>
              <w:t xml:space="preserve"> hetimi mund t</w:t>
            </w:r>
            <w:r w:rsidR="001A726D" w:rsidRPr="0062716E">
              <w:rPr>
                <w:lang w:val="sq-AL"/>
              </w:rPr>
              <w:t>ë</w:t>
            </w:r>
            <w:r w:rsidR="00C708CF" w:rsidRPr="0062716E">
              <w:rPr>
                <w:lang w:val="sq-AL"/>
              </w:rPr>
              <w:t xml:space="preserve"> monitorohen nga ekspert</w:t>
            </w:r>
            <w:r w:rsidR="001A726D" w:rsidRPr="0062716E">
              <w:rPr>
                <w:lang w:val="sq-AL"/>
              </w:rPr>
              <w:t>ë</w:t>
            </w:r>
            <w:r w:rsidR="00C708CF" w:rsidRPr="0062716E">
              <w:rPr>
                <w:lang w:val="sq-AL"/>
              </w:rPr>
              <w:t>t e kriminalistik</w:t>
            </w:r>
            <w:r w:rsidR="001A726D" w:rsidRPr="0062716E">
              <w:rPr>
                <w:lang w:val="sq-AL"/>
              </w:rPr>
              <w:t>ë</w:t>
            </w:r>
            <w:r w:rsidR="00C708CF" w:rsidRPr="0062716E">
              <w:rPr>
                <w:lang w:val="sq-AL"/>
              </w:rPr>
              <w:t>s. Kjo p</w:t>
            </w:r>
            <w:r w:rsidR="001A726D" w:rsidRPr="0062716E">
              <w:rPr>
                <w:lang w:val="sq-AL"/>
              </w:rPr>
              <w:t>ë</w:t>
            </w:r>
            <w:r w:rsidR="00C708CF" w:rsidRPr="0062716E">
              <w:rPr>
                <w:lang w:val="sq-AL"/>
              </w:rPr>
              <w:t>rfshin p</w:t>
            </w:r>
            <w:r w:rsidR="001A726D" w:rsidRPr="0062716E">
              <w:rPr>
                <w:lang w:val="sq-AL"/>
              </w:rPr>
              <w:t>ë</w:t>
            </w:r>
            <w:r w:rsidR="00C708CF" w:rsidRPr="0062716E">
              <w:rPr>
                <w:lang w:val="sq-AL"/>
              </w:rPr>
              <w:t xml:space="preserve">r shembull </w:t>
            </w:r>
            <w:r w:rsidR="007033D8" w:rsidRPr="0062716E">
              <w:rPr>
                <w:lang w:val="sq-AL"/>
              </w:rPr>
              <w:t>vëzhgimin</w:t>
            </w:r>
            <w:r w:rsidR="00C708CF" w:rsidRPr="0062716E">
              <w:rPr>
                <w:lang w:val="sq-AL"/>
              </w:rPr>
              <w:t xml:space="preserve"> e forumeve me sh</w:t>
            </w:r>
            <w:r w:rsidR="001A726D" w:rsidRPr="0062716E">
              <w:rPr>
                <w:lang w:val="sq-AL"/>
              </w:rPr>
              <w:t>ë</w:t>
            </w:r>
            <w:r w:rsidR="00C708CF" w:rsidRPr="0062716E">
              <w:rPr>
                <w:lang w:val="sq-AL"/>
              </w:rPr>
              <w:t xml:space="preserve">rbimin e Chat-it. </w:t>
            </w:r>
            <w:r w:rsidR="00B10DF0" w:rsidRPr="0062716E">
              <w:rPr>
                <w:lang w:val="sq-AL"/>
              </w:rPr>
              <w:t xml:space="preserve"> </w:t>
            </w:r>
          </w:p>
          <w:p w:rsidR="00B10DF0" w:rsidRPr="0062716E" w:rsidRDefault="00C708CF" w:rsidP="00165291">
            <w:pPr>
              <w:pStyle w:val="bul1"/>
              <w:rPr>
                <w:szCs w:val="20"/>
                <w:lang w:val="sq-AL"/>
              </w:rPr>
            </w:pPr>
            <w:r w:rsidRPr="0062716E">
              <w:rPr>
                <w:lang w:val="sq-AL"/>
              </w:rPr>
              <w:t>Mbledhja e t</w:t>
            </w:r>
            <w:r w:rsidR="001A726D" w:rsidRPr="0062716E">
              <w:rPr>
                <w:lang w:val="sq-AL"/>
              </w:rPr>
              <w:t>ë</w:t>
            </w:r>
            <w:r w:rsidRPr="0062716E">
              <w:rPr>
                <w:lang w:val="sq-AL"/>
              </w:rPr>
              <w:t xml:space="preserve"> dh</w:t>
            </w:r>
            <w:r w:rsidR="001A726D" w:rsidRPr="0062716E">
              <w:rPr>
                <w:lang w:val="sq-AL"/>
              </w:rPr>
              <w:t>ë</w:t>
            </w:r>
            <w:r w:rsidRPr="0062716E">
              <w:rPr>
                <w:lang w:val="sq-AL"/>
              </w:rPr>
              <w:t xml:space="preserve">nave nga distanca. Aktualisht </w:t>
            </w:r>
            <w:r w:rsidR="001A726D" w:rsidRPr="0062716E">
              <w:rPr>
                <w:lang w:val="sq-AL"/>
              </w:rPr>
              <w:t>ë</w:t>
            </w:r>
            <w:r w:rsidRPr="0062716E">
              <w:rPr>
                <w:lang w:val="sq-AL"/>
              </w:rPr>
              <w:t>sht</w:t>
            </w:r>
            <w:r w:rsidR="001A726D" w:rsidRPr="0062716E">
              <w:rPr>
                <w:lang w:val="sq-AL"/>
              </w:rPr>
              <w:t>ë</w:t>
            </w:r>
            <w:r w:rsidRPr="0062716E">
              <w:rPr>
                <w:lang w:val="sq-AL"/>
              </w:rPr>
              <w:t xml:space="preserve"> diskutuar nevoja p</w:t>
            </w:r>
            <w:r w:rsidR="001A726D" w:rsidRPr="0062716E">
              <w:rPr>
                <w:lang w:val="sq-AL"/>
              </w:rPr>
              <w:t>ë</w:t>
            </w:r>
            <w:r w:rsidRPr="0062716E">
              <w:rPr>
                <w:lang w:val="sq-AL"/>
              </w:rPr>
              <w:t>r instrumente/mjete t</w:t>
            </w:r>
            <w:r w:rsidR="001A726D" w:rsidRPr="0062716E">
              <w:rPr>
                <w:lang w:val="sq-AL"/>
              </w:rPr>
              <w:t>ë</w:t>
            </w:r>
            <w:r w:rsidRPr="0062716E">
              <w:rPr>
                <w:lang w:val="sq-AL"/>
              </w:rPr>
              <w:t xml:space="preserve"> mbledhjes s</w:t>
            </w:r>
            <w:r w:rsidR="001A726D" w:rsidRPr="0062716E">
              <w:rPr>
                <w:lang w:val="sq-AL"/>
              </w:rPr>
              <w:t>ë</w:t>
            </w:r>
            <w:r w:rsidRPr="0062716E">
              <w:rPr>
                <w:lang w:val="sq-AL"/>
              </w:rPr>
              <w:t xml:space="preserve"> provave n</w:t>
            </w:r>
            <w:r w:rsidR="001A726D" w:rsidRPr="0062716E">
              <w:rPr>
                <w:lang w:val="sq-AL"/>
              </w:rPr>
              <w:t>ë</w:t>
            </w:r>
            <w:r w:rsidRPr="0062716E">
              <w:rPr>
                <w:lang w:val="sq-AL"/>
              </w:rPr>
              <w:t xml:space="preserve"> distanc</w:t>
            </w:r>
            <w:r w:rsidR="001A726D" w:rsidRPr="0062716E">
              <w:rPr>
                <w:lang w:val="sq-AL"/>
              </w:rPr>
              <w:t>ë</w:t>
            </w:r>
            <w:r w:rsidRPr="0062716E">
              <w:rPr>
                <w:lang w:val="sq-AL"/>
              </w:rPr>
              <w:t>, pa e marr</w:t>
            </w:r>
            <w:r w:rsidR="001A726D" w:rsidRPr="0062716E">
              <w:rPr>
                <w:lang w:val="sq-AL"/>
              </w:rPr>
              <w:t>ë</w:t>
            </w:r>
            <w:r w:rsidRPr="0062716E">
              <w:rPr>
                <w:lang w:val="sq-AL"/>
              </w:rPr>
              <w:t xml:space="preserve"> vesh i dyshuari p</w:t>
            </w:r>
            <w:r w:rsidR="001A726D" w:rsidRPr="0062716E">
              <w:rPr>
                <w:lang w:val="sq-AL"/>
              </w:rPr>
              <w:t>ë</w:t>
            </w:r>
            <w:r w:rsidRPr="0062716E">
              <w:rPr>
                <w:lang w:val="sq-AL"/>
              </w:rPr>
              <w:t>r hetimin q</w:t>
            </w:r>
            <w:r w:rsidR="001A726D" w:rsidRPr="0062716E">
              <w:rPr>
                <w:lang w:val="sq-AL"/>
              </w:rPr>
              <w:t>ë</w:t>
            </w:r>
            <w:r w:rsidRPr="0062716E">
              <w:rPr>
                <w:lang w:val="sq-AL"/>
              </w:rPr>
              <w:t xml:space="preserve"> po kryhet n</w:t>
            </w:r>
            <w:r w:rsidR="001A726D" w:rsidRPr="0062716E">
              <w:rPr>
                <w:lang w:val="sq-AL"/>
              </w:rPr>
              <w:t>ë</w:t>
            </w:r>
            <w:r w:rsidRPr="0062716E">
              <w:rPr>
                <w:lang w:val="sq-AL"/>
              </w:rPr>
              <w:t xml:space="preserve"> sistemin e tij.</w:t>
            </w:r>
            <w:r w:rsidR="00B10DF0" w:rsidRPr="0062716E">
              <w:rPr>
                <w:lang w:val="sq-AL"/>
              </w:rPr>
              <w:t xml:space="preserve"> </w:t>
            </w:r>
          </w:p>
          <w:p w:rsidR="00B10DF0" w:rsidRPr="0062716E" w:rsidRDefault="009348CC" w:rsidP="00C708CF">
            <w:pPr>
              <w:rPr>
                <w:rFonts w:eastAsia="Times New Roman" w:cs="Times New Roman"/>
                <w:szCs w:val="16"/>
              </w:rPr>
            </w:pPr>
            <w:r w:rsidRPr="0062716E">
              <w:rPr>
                <w:rFonts w:eastAsia="Times New Roman" w:cs="Times New Roman"/>
                <w:szCs w:val="16"/>
              </w:rPr>
              <w:t>Kryerja e hetimeve t</w:t>
            </w:r>
            <w:r w:rsidR="001A726D" w:rsidRPr="0062716E">
              <w:rPr>
                <w:rFonts w:eastAsia="Times New Roman" w:cs="Times New Roman"/>
                <w:szCs w:val="16"/>
              </w:rPr>
              <w:t>ë</w:t>
            </w:r>
            <w:r w:rsidRPr="0062716E">
              <w:rPr>
                <w:rFonts w:eastAsia="Times New Roman" w:cs="Times New Roman"/>
                <w:szCs w:val="16"/>
              </w:rPr>
              <w:t xml:space="preserve"> tilla k</w:t>
            </w:r>
            <w:r w:rsidR="001A726D" w:rsidRPr="0062716E">
              <w:rPr>
                <w:rFonts w:eastAsia="Times New Roman" w:cs="Times New Roman"/>
                <w:szCs w:val="16"/>
              </w:rPr>
              <w:t>ë</w:t>
            </w:r>
            <w:r w:rsidRPr="0062716E">
              <w:rPr>
                <w:rFonts w:eastAsia="Times New Roman" w:cs="Times New Roman"/>
                <w:szCs w:val="16"/>
              </w:rPr>
              <w:t>rkon trajnim specifik dhe procedura t</w:t>
            </w:r>
            <w:r w:rsidR="001A726D" w:rsidRPr="0062716E">
              <w:rPr>
                <w:rFonts w:eastAsia="Times New Roman" w:cs="Times New Roman"/>
                <w:szCs w:val="16"/>
              </w:rPr>
              <w:t>ë</w:t>
            </w:r>
            <w:r w:rsidRPr="0062716E">
              <w:rPr>
                <w:rFonts w:eastAsia="Times New Roman" w:cs="Times New Roman"/>
                <w:szCs w:val="16"/>
              </w:rPr>
              <w:t xml:space="preserve"> mir</w:t>
            </w:r>
            <w:r w:rsidR="001A726D" w:rsidRPr="0062716E">
              <w:rPr>
                <w:rFonts w:eastAsia="Times New Roman" w:cs="Times New Roman"/>
                <w:szCs w:val="16"/>
              </w:rPr>
              <w:t>ë</w:t>
            </w:r>
            <w:r w:rsidRPr="0062716E">
              <w:rPr>
                <w:rFonts w:eastAsia="Times New Roman" w:cs="Times New Roman"/>
                <w:szCs w:val="16"/>
              </w:rPr>
              <w:t xml:space="preserve"> p</w:t>
            </w:r>
            <w:r w:rsidR="001A726D" w:rsidRPr="0062716E">
              <w:rPr>
                <w:rFonts w:eastAsia="Times New Roman" w:cs="Times New Roman"/>
                <w:szCs w:val="16"/>
              </w:rPr>
              <w:t>ë</w:t>
            </w:r>
            <w:r w:rsidR="00483C19" w:rsidRPr="0062716E">
              <w:rPr>
                <w:rFonts w:eastAsia="Times New Roman" w:cs="Times New Roman"/>
                <w:szCs w:val="16"/>
              </w:rPr>
              <w:t>rcakt</w:t>
            </w:r>
            <w:r w:rsidRPr="0062716E">
              <w:rPr>
                <w:rFonts w:eastAsia="Times New Roman" w:cs="Times New Roman"/>
                <w:szCs w:val="16"/>
              </w:rPr>
              <w:t>u</w:t>
            </w:r>
            <w:r w:rsidR="00483C19" w:rsidRPr="0062716E">
              <w:rPr>
                <w:rFonts w:eastAsia="Times New Roman" w:cs="Times New Roman"/>
                <w:szCs w:val="16"/>
              </w:rPr>
              <w:t>a</w:t>
            </w:r>
            <w:r w:rsidRPr="0062716E">
              <w:rPr>
                <w:rFonts w:eastAsia="Times New Roman" w:cs="Times New Roman"/>
                <w:szCs w:val="16"/>
              </w:rPr>
              <w:t>ra q</w:t>
            </w:r>
            <w:r w:rsidR="001A726D" w:rsidRPr="0062716E">
              <w:rPr>
                <w:rFonts w:eastAsia="Times New Roman" w:cs="Times New Roman"/>
                <w:szCs w:val="16"/>
              </w:rPr>
              <w:t>ë</w:t>
            </w:r>
            <w:r w:rsidRPr="0062716E">
              <w:rPr>
                <w:rFonts w:eastAsia="Times New Roman" w:cs="Times New Roman"/>
                <w:szCs w:val="16"/>
              </w:rPr>
              <w:t xml:space="preserve"> bazohen n</w:t>
            </w:r>
            <w:r w:rsidR="001A726D" w:rsidRPr="0062716E">
              <w:rPr>
                <w:rFonts w:eastAsia="Times New Roman" w:cs="Times New Roman"/>
                <w:szCs w:val="16"/>
              </w:rPr>
              <w:t>ë</w:t>
            </w:r>
            <w:r w:rsidRPr="0062716E">
              <w:rPr>
                <w:rFonts w:eastAsia="Times New Roman" w:cs="Times New Roman"/>
                <w:szCs w:val="16"/>
              </w:rPr>
              <w:t xml:space="preserve"> metodologji dhe standarde t</w:t>
            </w:r>
            <w:r w:rsidR="001A726D" w:rsidRPr="0062716E">
              <w:rPr>
                <w:rFonts w:eastAsia="Times New Roman" w:cs="Times New Roman"/>
                <w:szCs w:val="16"/>
              </w:rPr>
              <w:t>ë</w:t>
            </w:r>
            <w:r w:rsidRPr="0062716E">
              <w:rPr>
                <w:rFonts w:eastAsia="Times New Roman" w:cs="Times New Roman"/>
                <w:szCs w:val="16"/>
              </w:rPr>
              <w:t xml:space="preserve"> pranuara gjer</w:t>
            </w:r>
            <w:r w:rsidR="001A726D" w:rsidRPr="0062716E">
              <w:rPr>
                <w:rFonts w:eastAsia="Times New Roman" w:cs="Times New Roman"/>
                <w:szCs w:val="16"/>
              </w:rPr>
              <w:t>ë</w:t>
            </w:r>
            <w:r w:rsidRPr="0062716E">
              <w:rPr>
                <w:rFonts w:eastAsia="Times New Roman" w:cs="Times New Roman"/>
                <w:szCs w:val="16"/>
              </w:rPr>
              <w:t>sisht</w:t>
            </w:r>
            <w:r w:rsidR="00B10DF0" w:rsidRPr="0062716E">
              <w:rPr>
                <w:rFonts w:eastAsia="Times New Roman" w:cs="Times New Roman"/>
                <w:szCs w:val="16"/>
              </w:rPr>
              <w:t xml:space="preserve">. </w:t>
            </w:r>
          </w:p>
          <w:p w:rsidR="00F16D91" w:rsidRPr="0062716E" w:rsidRDefault="00F16D91" w:rsidP="00165291">
            <w:pPr>
              <w:ind w:left="720"/>
              <w:rPr>
                <w:rFonts w:eastAsia="Times New Roman" w:cs="Times New Roman"/>
                <w:szCs w:val="20"/>
              </w:rPr>
            </w:pPr>
          </w:p>
          <w:p w:rsidR="00763057" w:rsidRPr="0062716E" w:rsidRDefault="0018791E" w:rsidP="00165291">
            <w:pPr>
              <w:jc w:val="left"/>
              <w:rPr>
                <w:rStyle w:val="SubtitleChar"/>
              </w:rPr>
            </w:pPr>
            <w:r w:rsidRPr="0062716E">
              <w:rPr>
                <w:rStyle w:val="SubtitleChar"/>
              </w:rPr>
              <w:t>Si kryhen ekzaminimet kriminalistike</w:t>
            </w:r>
          </w:p>
          <w:p w:rsidR="00B10DF0" w:rsidRPr="0062716E" w:rsidRDefault="00B10DF0" w:rsidP="00165291">
            <w:pPr>
              <w:jc w:val="left"/>
              <w:rPr>
                <w:rFonts w:eastAsia="Times New Roman" w:cs="Times New Roman"/>
                <w:szCs w:val="16"/>
              </w:rPr>
            </w:pPr>
            <w:r w:rsidRPr="0062716E">
              <w:rPr>
                <w:rFonts w:eastAsia="Times New Roman" w:cs="Times New Roman"/>
                <w:szCs w:val="16"/>
              </w:rPr>
              <w:br/>
            </w:r>
            <w:r w:rsidR="0018791E" w:rsidRPr="0062716E">
              <w:rPr>
                <w:rFonts w:eastAsia="Times New Roman" w:cs="Times New Roman"/>
                <w:szCs w:val="16"/>
              </w:rPr>
              <w:t>Ka dy m</w:t>
            </w:r>
            <w:r w:rsidR="001A726D" w:rsidRPr="0062716E">
              <w:rPr>
                <w:rFonts w:eastAsia="Times New Roman" w:cs="Times New Roman"/>
                <w:szCs w:val="16"/>
              </w:rPr>
              <w:t>ë</w:t>
            </w:r>
            <w:r w:rsidR="0018791E" w:rsidRPr="0062716E">
              <w:rPr>
                <w:rFonts w:eastAsia="Times New Roman" w:cs="Times New Roman"/>
                <w:szCs w:val="16"/>
              </w:rPr>
              <w:t>nyra n</w:t>
            </w:r>
            <w:r w:rsidR="001A726D" w:rsidRPr="0062716E">
              <w:rPr>
                <w:rFonts w:eastAsia="Times New Roman" w:cs="Times New Roman"/>
                <w:szCs w:val="16"/>
              </w:rPr>
              <w:t>ë</w:t>
            </w:r>
            <w:r w:rsidR="0018791E" w:rsidRPr="0062716E">
              <w:rPr>
                <w:rFonts w:eastAsia="Times New Roman" w:cs="Times New Roman"/>
                <w:szCs w:val="16"/>
              </w:rPr>
              <w:t xml:space="preserve"> t</w:t>
            </w:r>
            <w:r w:rsidR="001A726D" w:rsidRPr="0062716E">
              <w:rPr>
                <w:rFonts w:eastAsia="Times New Roman" w:cs="Times New Roman"/>
                <w:szCs w:val="16"/>
              </w:rPr>
              <w:t>ë</w:t>
            </w:r>
            <w:r w:rsidR="0018791E" w:rsidRPr="0062716E">
              <w:rPr>
                <w:rFonts w:eastAsia="Times New Roman" w:cs="Times New Roman"/>
                <w:szCs w:val="16"/>
              </w:rPr>
              <w:t xml:space="preserve"> cilat mund t</w:t>
            </w:r>
            <w:r w:rsidR="001A726D" w:rsidRPr="0062716E">
              <w:rPr>
                <w:rFonts w:eastAsia="Times New Roman" w:cs="Times New Roman"/>
                <w:szCs w:val="16"/>
              </w:rPr>
              <w:t>ë</w:t>
            </w:r>
            <w:r w:rsidR="0018791E" w:rsidRPr="0062716E">
              <w:rPr>
                <w:rFonts w:eastAsia="Times New Roman" w:cs="Times New Roman"/>
                <w:szCs w:val="16"/>
              </w:rPr>
              <w:t xml:space="preserve"> kryhen hetimet p</w:t>
            </w:r>
            <w:r w:rsidR="001A726D" w:rsidRPr="0062716E">
              <w:rPr>
                <w:rFonts w:eastAsia="Times New Roman" w:cs="Times New Roman"/>
                <w:szCs w:val="16"/>
              </w:rPr>
              <w:t>ë</w:t>
            </w:r>
            <w:r w:rsidR="0018791E" w:rsidRPr="0062716E">
              <w:rPr>
                <w:rFonts w:eastAsia="Times New Roman" w:cs="Times New Roman"/>
                <w:szCs w:val="16"/>
              </w:rPr>
              <w:t>r mbledhjen e provave</w:t>
            </w:r>
            <w:r w:rsidRPr="0062716E">
              <w:rPr>
                <w:rFonts w:eastAsia="Times New Roman" w:cs="Times New Roman"/>
                <w:szCs w:val="16"/>
              </w:rPr>
              <w:t xml:space="preserve">: </w:t>
            </w:r>
          </w:p>
          <w:p w:rsidR="00763057" w:rsidRPr="0062716E" w:rsidRDefault="0018791E" w:rsidP="00165291">
            <w:pPr>
              <w:jc w:val="left"/>
              <w:rPr>
                <w:rFonts w:eastAsia="Times New Roman" w:cs="Times New Roman"/>
                <w:szCs w:val="20"/>
              </w:rPr>
            </w:pPr>
            <w:r w:rsidRPr="0062716E">
              <w:rPr>
                <w:rFonts w:eastAsia="Times New Roman" w:cs="Times New Roman"/>
                <w:szCs w:val="20"/>
              </w:rPr>
              <w:t xml:space="preserve">                                                                                                                           </w:t>
            </w:r>
          </w:p>
          <w:p w:rsidR="00B10DF0" w:rsidRPr="0062716E" w:rsidRDefault="0018791E" w:rsidP="00165291">
            <w:pPr>
              <w:pStyle w:val="bul1"/>
              <w:rPr>
                <w:szCs w:val="20"/>
                <w:lang w:val="sq-AL"/>
              </w:rPr>
            </w:pPr>
            <w:r w:rsidRPr="0062716E">
              <w:rPr>
                <w:lang w:val="sq-AL"/>
              </w:rPr>
              <w:t>Operacionet manuale. Pavar</w:t>
            </w:r>
            <w:r w:rsidR="001A726D" w:rsidRPr="0062716E">
              <w:rPr>
                <w:lang w:val="sq-AL"/>
              </w:rPr>
              <w:t>ë</w:t>
            </w:r>
            <w:r w:rsidRPr="0062716E">
              <w:rPr>
                <w:lang w:val="sq-AL"/>
              </w:rPr>
              <w:t>sisht nga disponueshm</w:t>
            </w:r>
            <w:r w:rsidR="001A726D" w:rsidRPr="0062716E">
              <w:rPr>
                <w:lang w:val="sq-AL"/>
              </w:rPr>
              <w:t>ë</w:t>
            </w:r>
            <w:r w:rsidRPr="0062716E">
              <w:rPr>
                <w:lang w:val="sq-AL"/>
              </w:rPr>
              <w:t>ria e teknologjis</w:t>
            </w:r>
            <w:r w:rsidR="001A726D" w:rsidRPr="0062716E">
              <w:rPr>
                <w:lang w:val="sq-AL"/>
              </w:rPr>
              <w:t>ë</w:t>
            </w:r>
            <w:r w:rsidRPr="0062716E">
              <w:rPr>
                <w:lang w:val="sq-AL"/>
              </w:rPr>
              <w:t xml:space="preserve"> p</w:t>
            </w:r>
            <w:r w:rsidR="001A726D" w:rsidRPr="0062716E">
              <w:rPr>
                <w:lang w:val="sq-AL"/>
              </w:rPr>
              <w:t>ë</w:t>
            </w:r>
            <w:r w:rsidRPr="0062716E">
              <w:rPr>
                <w:lang w:val="sq-AL"/>
              </w:rPr>
              <w:t>r automatizimin e proceseve hetimore, kriminalistika dixhitale mbetet 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shkall</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madhe pun</w:t>
            </w:r>
            <w:r w:rsidR="001A726D" w:rsidRPr="0062716E">
              <w:rPr>
                <w:lang w:val="sq-AL"/>
              </w:rPr>
              <w:t>ë</w:t>
            </w:r>
            <w:r w:rsidRPr="0062716E">
              <w:rPr>
                <w:lang w:val="sq-AL"/>
              </w:rPr>
              <w:t xml:space="preserve"> manuale. Veçan</w:t>
            </w:r>
            <w:r w:rsidR="001A726D" w:rsidRPr="0062716E">
              <w:rPr>
                <w:lang w:val="sq-AL"/>
              </w:rPr>
              <w:t>ë</w:t>
            </w:r>
            <w:r w:rsidRPr="0062716E">
              <w:rPr>
                <w:lang w:val="sq-AL"/>
              </w:rPr>
              <w:t>risht n</w:t>
            </w:r>
            <w:r w:rsidR="001A726D" w:rsidRPr="0062716E">
              <w:rPr>
                <w:lang w:val="sq-AL"/>
              </w:rPr>
              <w:t>ë</w:t>
            </w:r>
            <w:r w:rsidRPr="0062716E">
              <w:rPr>
                <w:lang w:val="sq-AL"/>
              </w:rPr>
              <w:t xml:space="preserve"> ato hetime q</w:t>
            </w:r>
            <w:r w:rsidR="001A726D" w:rsidRPr="0062716E">
              <w:rPr>
                <w:lang w:val="sq-AL"/>
              </w:rPr>
              <w:t>ë</w:t>
            </w:r>
            <w:r w:rsidRPr="0062716E">
              <w:rPr>
                <w:lang w:val="sq-AL"/>
              </w:rPr>
              <w:t xml:space="preserve"> kan</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b</w:t>
            </w:r>
            <w:r w:rsidR="001A726D" w:rsidRPr="0062716E">
              <w:rPr>
                <w:lang w:val="sq-AL"/>
              </w:rPr>
              <w:t>ë</w:t>
            </w:r>
            <w:r w:rsidRPr="0062716E">
              <w:rPr>
                <w:lang w:val="sq-AL"/>
              </w:rPr>
              <w:t>jn</w:t>
            </w:r>
            <w:r w:rsidR="001A726D" w:rsidRPr="0062716E">
              <w:rPr>
                <w:lang w:val="sq-AL"/>
              </w:rPr>
              <w:t>ë</w:t>
            </w:r>
            <w:r w:rsidRPr="0062716E">
              <w:rPr>
                <w:lang w:val="sq-AL"/>
              </w:rPr>
              <w:t xml:space="preserve"> me sasi t</w:t>
            </w:r>
            <w:r w:rsidR="001A726D" w:rsidRPr="0062716E">
              <w:rPr>
                <w:lang w:val="sq-AL"/>
              </w:rPr>
              <w:t>ë</w:t>
            </w:r>
            <w:r w:rsidRPr="0062716E">
              <w:rPr>
                <w:lang w:val="sq-AL"/>
              </w:rPr>
              <w:t xml:space="preserve"> m</w:t>
            </w:r>
            <w:r w:rsidR="001A726D" w:rsidRPr="0062716E">
              <w:rPr>
                <w:lang w:val="sq-AL"/>
              </w:rPr>
              <w:t>ë</w:t>
            </w:r>
            <w:r w:rsidRPr="0062716E">
              <w:rPr>
                <w:lang w:val="sq-AL"/>
              </w:rPr>
              <w:t>dha t</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nave, operacione t</w:t>
            </w:r>
            <w:r w:rsidR="001A726D" w:rsidRPr="0062716E">
              <w:rPr>
                <w:lang w:val="sq-AL"/>
              </w:rPr>
              <w:t>ë</w:t>
            </w:r>
            <w:r w:rsidRPr="0062716E">
              <w:rPr>
                <w:lang w:val="sq-AL"/>
              </w:rPr>
              <w:t xml:space="preserve"> tilla manuale mund t</w:t>
            </w:r>
            <w:r w:rsidR="001A726D" w:rsidRPr="0062716E">
              <w:rPr>
                <w:lang w:val="sq-AL"/>
              </w:rPr>
              <w:t>ë</w:t>
            </w:r>
            <w:r w:rsidRPr="0062716E">
              <w:rPr>
                <w:lang w:val="sq-AL"/>
              </w:rPr>
              <w:t xml:space="preserve"> ecin me v</w:t>
            </w:r>
            <w:r w:rsidR="001A726D" w:rsidRPr="0062716E">
              <w:rPr>
                <w:lang w:val="sq-AL"/>
              </w:rPr>
              <w:t>ë</w:t>
            </w:r>
            <w:r w:rsidRPr="0062716E">
              <w:rPr>
                <w:lang w:val="sq-AL"/>
              </w:rPr>
              <w:t>shtir</w:t>
            </w:r>
            <w:r w:rsidR="001A726D" w:rsidRPr="0062716E">
              <w:rPr>
                <w:lang w:val="sq-AL"/>
              </w:rPr>
              <w:t>ë</w:t>
            </w:r>
            <w:r w:rsidRPr="0062716E">
              <w:rPr>
                <w:lang w:val="sq-AL"/>
              </w:rPr>
              <w:t>si</w:t>
            </w:r>
            <w:r w:rsidR="00B10DF0" w:rsidRPr="0062716E">
              <w:rPr>
                <w:lang w:val="sq-AL"/>
              </w:rPr>
              <w:t>.</w:t>
            </w:r>
          </w:p>
          <w:p w:rsidR="00B10DF0" w:rsidRPr="0062716E" w:rsidRDefault="0018791E" w:rsidP="00165291">
            <w:pPr>
              <w:pStyle w:val="bul1"/>
              <w:rPr>
                <w:szCs w:val="20"/>
                <w:lang w:val="sq-AL"/>
              </w:rPr>
            </w:pPr>
            <w:r w:rsidRPr="0062716E">
              <w:rPr>
                <w:lang w:val="sq-AL"/>
              </w:rPr>
              <w:t>Mjetet e analiz</w:t>
            </w:r>
            <w:r w:rsidR="001A726D" w:rsidRPr="0062716E">
              <w:rPr>
                <w:lang w:val="sq-AL"/>
              </w:rPr>
              <w:t>ë</w:t>
            </w:r>
            <w:r w:rsidRPr="0062716E">
              <w:rPr>
                <w:lang w:val="sq-AL"/>
              </w:rPr>
              <w:t>s. Disa prej proceseve – veçan</w:t>
            </w:r>
            <w:r w:rsidR="001A726D" w:rsidRPr="0062716E">
              <w:rPr>
                <w:lang w:val="sq-AL"/>
              </w:rPr>
              <w:t>ë</w:t>
            </w:r>
            <w:r w:rsidRPr="0062716E">
              <w:rPr>
                <w:lang w:val="sq-AL"/>
              </w:rPr>
              <w:t>risht k</w:t>
            </w:r>
            <w:r w:rsidR="001A726D" w:rsidRPr="0062716E">
              <w:rPr>
                <w:lang w:val="sq-AL"/>
              </w:rPr>
              <w:t>ë</w:t>
            </w:r>
            <w:r w:rsidRPr="0062716E">
              <w:rPr>
                <w:lang w:val="sq-AL"/>
              </w:rPr>
              <w:t>rkimet me fjal</w:t>
            </w:r>
            <w:r w:rsidR="001A726D" w:rsidRPr="0062716E">
              <w:rPr>
                <w:lang w:val="sq-AL"/>
              </w:rPr>
              <w:t>ë</w:t>
            </w:r>
            <w:r w:rsidRPr="0062716E">
              <w:rPr>
                <w:lang w:val="sq-AL"/>
              </w:rPr>
              <w:t xml:space="preserve"> kyç, rind</w:t>
            </w:r>
            <w:r w:rsidR="001A726D" w:rsidRPr="0062716E">
              <w:rPr>
                <w:lang w:val="sq-AL"/>
              </w:rPr>
              <w:t>ë</w:t>
            </w:r>
            <w:r w:rsidRPr="0062716E">
              <w:rPr>
                <w:lang w:val="sq-AL"/>
              </w:rPr>
              <w:t>rtimi i skedar</w:t>
            </w:r>
            <w:r w:rsidR="001A726D" w:rsidRPr="0062716E">
              <w:rPr>
                <w:lang w:val="sq-AL"/>
              </w:rPr>
              <w:t>ë</w:t>
            </w:r>
            <w:r w:rsidRPr="0062716E">
              <w:rPr>
                <w:lang w:val="sq-AL"/>
              </w:rPr>
              <w:t>ve t</w:t>
            </w:r>
            <w:r w:rsidR="001A726D" w:rsidRPr="0062716E">
              <w:rPr>
                <w:lang w:val="sq-AL"/>
              </w:rPr>
              <w:t>ë</w:t>
            </w:r>
            <w:r w:rsidRPr="0062716E">
              <w:rPr>
                <w:lang w:val="sq-AL"/>
              </w:rPr>
              <w:t xml:space="preserve"> fshir</w:t>
            </w:r>
            <w:r w:rsidR="001A726D" w:rsidRPr="0062716E">
              <w:rPr>
                <w:lang w:val="sq-AL"/>
              </w:rPr>
              <w:t>ë</w:t>
            </w:r>
            <w:r w:rsidRPr="0062716E">
              <w:rPr>
                <w:lang w:val="sq-AL"/>
              </w:rPr>
              <w:t xml:space="preserve"> ose ç’kodimi i materialeve t</w:t>
            </w:r>
            <w:r w:rsidR="001A726D" w:rsidRPr="0062716E">
              <w:rPr>
                <w:lang w:val="sq-AL"/>
              </w:rPr>
              <w:t>ë</w:t>
            </w:r>
            <w:r w:rsidRPr="0062716E">
              <w:rPr>
                <w:lang w:val="sq-AL"/>
              </w:rPr>
              <w:t xml:space="preserve"> koduara – mund t</w:t>
            </w:r>
            <w:r w:rsidR="001A726D" w:rsidRPr="0062716E">
              <w:rPr>
                <w:lang w:val="sq-AL"/>
              </w:rPr>
              <w:t>ë</w:t>
            </w:r>
            <w:r w:rsidRPr="0062716E">
              <w:rPr>
                <w:lang w:val="sq-AL"/>
              </w:rPr>
              <w:t xml:space="preserve"> automatizohet duke p</w:t>
            </w:r>
            <w:r w:rsidR="001A726D" w:rsidRPr="0062716E">
              <w:rPr>
                <w:lang w:val="sq-AL"/>
              </w:rPr>
              <w:t>ë</w:t>
            </w:r>
            <w:r w:rsidRPr="0062716E">
              <w:rPr>
                <w:lang w:val="sq-AL"/>
              </w:rPr>
              <w:t>rdorur mjetet e sofistikuara t</w:t>
            </w:r>
            <w:r w:rsidR="001A726D" w:rsidRPr="0062716E">
              <w:rPr>
                <w:lang w:val="sq-AL"/>
              </w:rPr>
              <w:t>ë</w:t>
            </w:r>
            <w:r w:rsidRPr="0062716E">
              <w:rPr>
                <w:lang w:val="sq-AL"/>
              </w:rPr>
              <w:t xml:space="preserve"> analiz</w:t>
            </w:r>
            <w:r w:rsidR="001A726D" w:rsidRPr="0062716E">
              <w:rPr>
                <w:lang w:val="sq-AL"/>
              </w:rPr>
              <w:t>ë</w:t>
            </w:r>
            <w:r w:rsidRPr="0062716E">
              <w:rPr>
                <w:lang w:val="sq-AL"/>
              </w:rPr>
              <w:t>s kriminalistike</w:t>
            </w:r>
            <w:r w:rsidR="00B10DF0" w:rsidRPr="0062716E">
              <w:rPr>
                <w:lang w:val="sq-AL"/>
              </w:rPr>
              <w:t xml:space="preserve">. </w:t>
            </w:r>
          </w:p>
          <w:p w:rsidR="00763057" w:rsidRPr="0062716E" w:rsidRDefault="00DA6BBE" w:rsidP="00165291">
            <w:pPr>
              <w:tabs>
                <w:tab w:val="left" w:pos="426"/>
                <w:tab w:val="left" w:pos="851"/>
                <w:tab w:val="left" w:pos="1026"/>
                <w:tab w:val="left" w:pos="1701"/>
                <w:tab w:val="left" w:pos="2127"/>
                <w:tab w:val="left" w:pos="2552"/>
              </w:tabs>
              <w:ind w:left="34"/>
              <w:rPr>
                <w:rFonts w:eastAsia="Calibri" w:cs="Times New Roman"/>
                <w:szCs w:val="16"/>
              </w:rPr>
            </w:pPr>
            <w:r w:rsidRPr="0062716E">
              <w:rPr>
                <w:rFonts w:eastAsia="Calibri" w:cs="Times New Roman"/>
                <w:szCs w:val="16"/>
              </w:rPr>
              <w:t xml:space="preserve">                                                                                                                          </w:t>
            </w:r>
          </w:p>
          <w:p w:rsidR="00B10DF0" w:rsidRPr="0062716E" w:rsidRDefault="0018791E" w:rsidP="00165291">
            <w:pPr>
              <w:tabs>
                <w:tab w:val="left" w:pos="426"/>
                <w:tab w:val="left" w:pos="851"/>
                <w:tab w:val="left" w:pos="1026"/>
                <w:tab w:val="left" w:pos="1701"/>
                <w:tab w:val="left" w:pos="2127"/>
                <w:tab w:val="left" w:pos="2552"/>
              </w:tabs>
              <w:ind w:left="34"/>
              <w:rPr>
                <w:rFonts w:eastAsia="Calibri" w:cs="Times New Roman"/>
                <w:szCs w:val="16"/>
              </w:rPr>
            </w:pPr>
            <w:r w:rsidRPr="0062716E">
              <w:rPr>
                <w:rFonts w:eastAsia="Calibri" w:cs="Times New Roman"/>
                <w:szCs w:val="16"/>
              </w:rPr>
              <w:t>Shumica e hetimeve kombinojn</w:t>
            </w:r>
            <w:r w:rsidR="001A726D" w:rsidRPr="0062716E">
              <w:rPr>
                <w:rFonts w:eastAsia="Calibri" w:cs="Times New Roman"/>
                <w:szCs w:val="16"/>
              </w:rPr>
              <w:t>ë</w:t>
            </w:r>
            <w:r w:rsidRPr="0062716E">
              <w:rPr>
                <w:rFonts w:eastAsia="Calibri" w:cs="Times New Roman"/>
                <w:szCs w:val="16"/>
              </w:rPr>
              <w:t xml:space="preserve"> operacionet manuale me p</w:t>
            </w:r>
            <w:r w:rsidR="001A726D" w:rsidRPr="0062716E">
              <w:rPr>
                <w:rFonts w:eastAsia="Calibri" w:cs="Times New Roman"/>
                <w:szCs w:val="16"/>
              </w:rPr>
              <w:t>ë</w:t>
            </w:r>
            <w:r w:rsidRPr="0062716E">
              <w:rPr>
                <w:rFonts w:eastAsia="Calibri" w:cs="Times New Roman"/>
                <w:szCs w:val="16"/>
              </w:rPr>
              <w:t>rdorimin e programeve kompjuterike</w:t>
            </w:r>
            <w:r w:rsidR="00DA6BBE" w:rsidRPr="0062716E">
              <w:rPr>
                <w:rFonts w:eastAsia="Calibri" w:cs="Times New Roman"/>
                <w:szCs w:val="16"/>
              </w:rPr>
              <w:t xml:space="preserve"> q</w:t>
            </w:r>
            <w:r w:rsidR="001A726D" w:rsidRPr="0062716E">
              <w:rPr>
                <w:rFonts w:eastAsia="Calibri" w:cs="Times New Roman"/>
                <w:szCs w:val="16"/>
              </w:rPr>
              <w:t>ë</w:t>
            </w:r>
            <w:r w:rsidR="00DA6BBE" w:rsidRPr="0062716E">
              <w:rPr>
                <w:rFonts w:eastAsia="Calibri" w:cs="Times New Roman"/>
                <w:szCs w:val="16"/>
              </w:rPr>
              <w:t xml:space="preserve"> automatizojn</w:t>
            </w:r>
            <w:r w:rsidR="001A726D" w:rsidRPr="0062716E">
              <w:rPr>
                <w:rFonts w:eastAsia="Calibri" w:cs="Times New Roman"/>
                <w:szCs w:val="16"/>
              </w:rPr>
              <w:t>ë</w:t>
            </w:r>
            <w:r w:rsidR="00DA6BBE" w:rsidRPr="0062716E">
              <w:rPr>
                <w:rFonts w:eastAsia="Calibri" w:cs="Times New Roman"/>
                <w:szCs w:val="16"/>
              </w:rPr>
              <w:t xml:space="preserve"> proceset</w:t>
            </w:r>
            <w:r w:rsidR="00B10DF0" w:rsidRPr="0062716E">
              <w:rPr>
                <w:rFonts w:eastAsia="Calibri" w:cs="Times New Roman"/>
                <w:szCs w:val="16"/>
              </w:rPr>
              <w:t>.</w:t>
            </w:r>
          </w:p>
          <w:p w:rsidR="00763057" w:rsidRPr="0062716E" w:rsidRDefault="00DA6BBE" w:rsidP="00165291">
            <w:pPr>
              <w:tabs>
                <w:tab w:val="left" w:pos="426"/>
                <w:tab w:val="left" w:pos="851"/>
                <w:tab w:val="left" w:pos="1026"/>
                <w:tab w:val="left" w:pos="1701"/>
                <w:tab w:val="left" w:pos="2127"/>
                <w:tab w:val="left" w:pos="2552"/>
              </w:tabs>
              <w:ind w:left="34"/>
              <w:rPr>
                <w:rFonts w:eastAsia="Calibri" w:cs="Times New Roman"/>
                <w:szCs w:val="20"/>
              </w:rPr>
            </w:pPr>
            <w:r w:rsidRPr="0062716E">
              <w:rPr>
                <w:rFonts w:eastAsia="Calibri" w:cs="Times New Roman"/>
                <w:szCs w:val="20"/>
              </w:rPr>
              <w:t xml:space="preserve">                                                                                                                       </w:t>
            </w:r>
          </w:p>
          <w:p w:rsidR="00B10DF0" w:rsidRPr="0062716E" w:rsidRDefault="00B10DF0" w:rsidP="00DA6BBE">
            <w:pPr>
              <w:pStyle w:val="bul1"/>
              <w:rPr>
                <w:szCs w:val="20"/>
                <w:lang w:val="sq-AL"/>
              </w:rPr>
            </w:pPr>
            <w:r w:rsidRPr="0062716E">
              <w:rPr>
                <w:lang w:val="sq-AL"/>
              </w:rPr>
              <w:t>P</w:t>
            </w:r>
            <w:r w:rsidR="00DA6BBE" w:rsidRPr="0062716E">
              <w:rPr>
                <w:lang w:val="sq-AL"/>
              </w:rPr>
              <w:t>araqitja/prezantimi i provave n</w:t>
            </w:r>
            <w:r w:rsidR="001A726D" w:rsidRPr="0062716E">
              <w:rPr>
                <w:lang w:val="sq-AL"/>
              </w:rPr>
              <w:t>ë</w:t>
            </w:r>
            <w:r w:rsidR="00DA6BBE" w:rsidRPr="0062716E">
              <w:rPr>
                <w:lang w:val="sq-AL"/>
              </w:rPr>
              <w:t xml:space="preserve"> gjykat</w:t>
            </w:r>
            <w:r w:rsidR="001A726D" w:rsidRPr="0062716E">
              <w:rPr>
                <w:lang w:val="sq-AL"/>
              </w:rPr>
              <w:t>ë</w:t>
            </w:r>
            <w:r w:rsidRPr="0062716E">
              <w:rPr>
                <w:lang w:val="sq-AL"/>
              </w:rPr>
              <w:t xml:space="preserve">. </w:t>
            </w:r>
            <w:r w:rsidR="00DA6BBE" w:rsidRPr="0062716E">
              <w:rPr>
                <w:lang w:val="sq-AL"/>
              </w:rPr>
              <w:t>N</w:t>
            </w:r>
            <w:r w:rsidR="001A726D" w:rsidRPr="0062716E">
              <w:rPr>
                <w:lang w:val="sq-AL"/>
              </w:rPr>
              <w:t>ë</w:t>
            </w:r>
            <w:r w:rsidR="00DA6BBE" w:rsidRPr="0062716E">
              <w:rPr>
                <w:lang w:val="sq-AL"/>
              </w:rPr>
              <w:t xml:space="preserve"> p</w:t>
            </w:r>
            <w:r w:rsidR="001A726D" w:rsidRPr="0062716E">
              <w:rPr>
                <w:lang w:val="sq-AL"/>
              </w:rPr>
              <w:t>ë</w:t>
            </w:r>
            <w:r w:rsidR="00DA6BBE" w:rsidRPr="0062716E">
              <w:rPr>
                <w:lang w:val="sq-AL"/>
              </w:rPr>
              <w:t>rgjith</w:t>
            </w:r>
            <w:r w:rsidR="001A726D" w:rsidRPr="0062716E">
              <w:rPr>
                <w:lang w:val="sq-AL"/>
              </w:rPr>
              <w:t>ë</w:t>
            </w:r>
            <w:r w:rsidR="00DA6BBE" w:rsidRPr="0062716E">
              <w:rPr>
                <w:lang w:val="sq-AL"/>
              </w:rPr>
              <w:t>si, ekspert</w:t>
            </w:r>
            <w:r w:rsidR="001A726D" w:rsidRPr="0062716E">
              <w:rPr>
                <w:lang w:val="sq-AL"/>
              </w:rPr>
              <w:t>ë</w:t>
            </w:r>
            <w:r w:rsidR="00DA6BBE" w:rsidRPr="0062716E">
              <w:rPr>
                <w:lang w:val="sq-AL"/>
              </w:rPr>
              <w:t>t kriminalist</w:t>
            </w:r>
            <w:r w:rsidR="001A726D" w:rsidRPr="0062716E">
              <w:rPr>
                <w:lang w:val="sq-AL"/>
              </w:rPr>
              <w:t>ë</w:t>
            </w:r>
            <w:r w:rsidR="00DA6BBE" w:rsidRPr="0062716E">
              <w:rPr>
                <w:lang w:val="sq-AL"/>
              </w:rPr>
              <w:t xml:space="preserve"> nuk paraqesin prova n</w:t>
            </w:r>
            <w:r w:rsidR="001A726D" w:rsidRPr="0062716E">
              <w:rPr>
                <w:lang w:val="sq-AL"/>
              </w:rPr>
              <w:t>ë</w:t>
            </w:r>
            <w:r w:rsidR="00DA6BBE" w:rsidRPr="0062716E">
              <w:rPr>
                <w:lang w:val="sq-AL"/>
              </w:rPr>
              <w:t xml:space="preserve"> gjykat</w:t>
            </w:r>
            <w:r w:rsidR="001A726D" w:rsidRPr="0062716E">
              <w:rPr>
                <w:lang w:val="sq-AL"/>
              </w:rPr>
              <w:t>ë</w:t>
            </w:r>
            <w:r w:rsidR="00DA6BBE" w:rsidRPr="0062716E">
              <w:rPr>
                <w:lang w:val="sq-AL"/>
              </w:rPr>
              <w:t>, megjithat</w:t>
            </w:r>
            <w:r w:rsidR="001A726D" w:rsidRPr="0062716E">
              <w:rPr>
                <w:lang w:val="sq-AL"/>
              </w:rPr>
              <w:t>ë</w:t>
            </w:r>
            <w:r w:rsidR="00DA6BBE" w:rsidRPr="0062716E">
              <w:rPr>
                <w:lang w:val="sq-AL"/>
              </w:rPr>
              <w:t xml:space="preserve"> ata mund t</w:t>
            </w:r>
            <w:r w:rsidR="001A726D" w:rsidRPr="0062716E">
              <w:rPr>
                <w:lang w:val="sq-AL"/>
              </w:rPr>
              <w:t>ë</w:t>
            </w:r>
            <w:r w:rsidR="00DA6BBE" w:rsidRPr="0062716E">
              <w:rPr>
                <w:lang w:val="sq-AL"/>
              </w:rPr>
              <w:t xml:space="preserve"> luajn</w:t>
            </w:r>
            <w:r w:rsidR="001A726D" w:rsidRPr="0062716E">
              <w:rPr>
                <w:lang w:val="sq-AL"/>
              </w:rPr>
              <w:t>ë</w:t>
            </w:r>
            <w:r w:rsidR="00DA6BBE" w:rsidRPr="0062716E">
              <w:rPr>
                <w:lang w:val="sq-AL"/>
              </w:rPr>
              <w:t xml:space="preserve"> nj</w:t>
            </w:r>
            <w:r w:rsidR="001A726D" w:rsidRPr="0062716E">
              <w:rPr>
                <w:lang w:val="sq-AL"/>
              </w:rPr>
              <w:t>ë</w:t>
            </w:r>
            <w:r w:rsidR="00DA6BBE" w:rsidRPr="0062716E">
              <w:rPr>
                <w:lang w:val="sq-AL"/>
              </w:rPr>
              <w:t xml:space="preserve"> rol t</w:t>
            </w:r>
            <w:r w:rsidR="001A726D" w:rsidRPr="0062716E">
              <w:rPr>
                <w:lang w:val="sq-AL"/>
              </w:rPr>
              <w:t>ë</w:t>
            </w:r>
            <w:r w:rsidR="00DA6BBE" w:rsidRPr="0062716E">
              <w:rPr>
                <w:lang w:val="sq-AL"/>
              </w:rPr>
              <w:t xml:space="preserve"> r</w:t>
            </w:r>
            <w:r w:rsidR="001A726D" w:rsidRPr="0062716E">
              <w:rPr>
                <w:lang w:val="sq-AL"/>
              </w:rPr>
              <w:t>ë</w:t>
            </w:r>
            <w:r w:rsidR="00DA6BBE" w:rsidRPr="0062716E">
              <w:rPr>
                <w:lang w:val="sq-AL"/>
              </w:rPr>
              <w:t>nd</w:t>
            </w:r>
            <w:r w:rsidR="001A726D" w:rsidRPr="0062716E">
              <w:rPr>
                <w:lang w:val="sq-AL"/>
              </w:rPr>
              <w:t>ë</w:t>
            </w:r>
            <w:r w:rsidR="00DA6BBE" w:rsidRPr="0062716E">
              <w:rPr>
                <w:lang w:val="sq-AL"/>
              </w:rPr>
              <w:t>sish</w:t>
            </w:r>
            <w:r w:rsidR="001A726D" w:rsidRPr="0062716E">
              <w:rPr>
                <w:lang w:val="sq-AL"/>
              </w:rPr>
              <w:t>ë</w:t>
            </w:r>
            <w:r w:rsidR="00DA6BBE" w:rsidRPr="0062716E">
              <w:rPr>
                <w:lang w:val="sq-AL"/>
              </w:rPr>
              <w:t>m n</w:t>
            </w:r>
            <w:r w:rsidR="001A726D" w:rsidRPr="0062716E">
              <w:rPr>
                <w:lang w:val="sq-AL"/>
              </w:rPr>
              <w:t>ë</w:t>
            </w:r>
            <w:r w:rsidR="00DA6BBE" w:rsidRPr="0062716E">
              <w:rPr>
                <w:lang w:val="sq-AL"/>
              </w:rPr>
              <w:t xml:space="preserve"> procedimet penale. Ekspert</w:t>
            </w:r>
            <w:r w:rsidR="001A726D" w:rsidRPr="0062716E">
              <w:rPr>
                <w:lang w:val="sq-AL"/>
              </w:rPr>
              <w:t>ë</w:t>
            </w:r>
            <w:r w:rsidR="00DA6BBE" w:rsidRPr="0062716E">
              <w:rPr>
                <w:lang w:val="sq-AL"/>
              </w:rPr>
              <w:t>t mund t</w:t>
            </w:r>
            <w:r w:rsidR="001A726D" w:rsidRPr="0062716E">
              <w:rPr>
                <w:lang w:val="sq-AL"/>
              </w:rPr>
              <w:t>ë</w:t>
            </w:r>
            <w:r w:rsidR="00DA6BBE" w:rsidRPr="0062716E">
              <w:rPr>
                <w:lang w:val="sq-AL"/>
              </w:rPr>
              <w:t xml:space="preserve"> dalin n</w:t>
            </w:r>
            <w:r w:rsidR="001A726D" w:rsidRPr="0062716E">
              <w:rPr>
                <w:lang w:val="sq-AL"/>
              </w:rPr>
              <w:t>ë</w:t>
            </w:r>
            <w:r w:rsidR="00DA6BBE" w:rsidRPr="0062716E">
              <w:rPr>
                <w:lang w:val="sq-AL"/>
              </w:rPr>
              <w:t xml:space="preserve"> gjykim si d</w:t>
            </w:r>
            <w:r w:rsidR="001A726D" w:rsidRPr="0062716E">
              <w:rPr>
                <w:lang w:val="sq-AL"/>
              </w:rPr>
              <w:t>ë</w:t>
            </w:r>
            <w:r w:rsidR="00DA6BBE" w:rsidRPr="0062716E">
              <w:rPr>
                <w:lang w:val="sq-AL"/>
              </w:rPr>
              <w:t>shmitar</w:t>
            </w:r>
            <w:r w:rsidR="001A726D" w:rsidRPr="0062716E">
              <w:rPr>
                <w:lang w:val="sq-AL"/>
              </w:rPr>
              <w:t>ë</w:t>
            </w:r>
            <w:r w:rsidR="00DA6BBE" w:rsidRPr="0062716E">
              <w:rPr>
                <w:lang w:val="sq-AL"/>
              </w:rPr>
              <w:t xml:space="preserve"> q</w:t>
            </w:r>
            <w:r w:rsidR="001A726D" w:rsidRPr="0062716E">
              <w:rPr>
                <w:lang w:val="sq-AL"/>
              </w:rPr>
              <w:t>ë</w:t>
            </w:r>
            <w:r w:rsidR="00DA6BBE" w:rsidRPr="0062716E">
              <w:rPr>
                <w:lang w:val="sq-AL"/>
              </w:rPr>
              <w:t xml:space="preserve"> ndihmojn</w:t>
            </w:r>
            <w:r w:rsidR="001A726D" w:rsidRPr="0062716E">
              <w:rPr>
                <w:lang w:val="sq-AL"/>
              </w:rPr>
              <w:t>ë</w:t>
            </w:r>
            <w:r w:rsidR="00DA6BBE" w:rsidRPr="0062716E">
              <w:rPr>
                <w:lang w:val="sq-AL"/>
              </w:rPr>
              <w:t xml:space="preserve"> njer</w:t>
            </w:r>
            <w:r w:rsidR="001A726D" w:rsidRPr="0062716E">
              <w:rPr>
                <w:lang w:val="sq-AL"/>
              </w:rPr>
              <w:t>ë</w:t>
            </w:r>
            <w:r w:rsidR="00DA6BBE" w:rsidRPr="0062716E">
              <w:rPr>
                <w:lang w:val="sq-AL"/>
              </w:rPr>
              <w:t>zit e p</w:t>
            </w:r>
            <w:r w:rsidR="001A726D" w:rsidRPr="0062716E">
              <w:rPr>
                <w:lang w:val="sq-AL"/>
              </w:rPr>
              <w:t>ë</w:t>
            </w:r>
            <w:r w:rsidR="00DA6BBE" w:rsidRPr="0062716E">
              <w:rPr>
                <w:lang w:val="sq-AL"/>
              </w:rPr>
              <w:t>rfshir</w:t>
            </w:r>
            <w:r w:rsidR="001A726D" w:rsidRPr="0062716E">
              <w:rPr>
                <w:lang w:val="sq-AL"/>
              </w:rPr>
              <w:t>ë</w:t>
            </w:r>
            <w:r w:rsidR="00DA6BBE" w:rsidRPr="0062716E">
              <w:rPr>
                <w:lang w:val="sq-AL"/>
              </w:rPr>
              <w:t xml:space="preserve"> n</w:t>
            </w:r>
            <w:r w:rsidR="001A726D" w:rsidRPr="0062716E">
              <w:rPr>
                <w:lang w:val="sq-AL"/>
              </w:rPr>
              <w:t>ë</w:t>
            </w:r>
            <w:r w:rsidR="00DA6BBE" w:rsidRPr="0062716E">
              <w:rPr>
                <w:lang w:val="sq-AL"/>
              </w:rPr>
              <w:t xml:space="preserve"> procedimin gjyq</w:t>
            </w:r>
            <w:r w:rsidR="001A726D" w:rsidRPr="0062716E">
              <w:rPr>
                <w:lang w:val="sq-AL"/>
              </w:rPr>
              <w:t>ë</w:t>
            </w:r>
            <w:r w:rsidR="00DA6BBE" w:rsidRPr="0062716E">
              <w:rPr>
                <w:lang w:val="sq-AL"/>
              </w:rPr>
              <w:t>sor p</w:t>
            </w:r>
            <w:r w:rsidR="001A726D" w:rsidRPr="0062716E">
              <w:rPr>
                <w:lang w:val="sq-AL"/>
              </w:rPr>
              <w:t>ë</w:t>
            </w:r>
            <w:r w:rsidR="00DA6BBE" w:rsidRPr="0062716E">
              <w:rPr>
                <w:lang w:val="sq-AL"/>
              </w:rPr>
              <w:t>r t</w:t>
            </w:r>
            <w:r w:rsidR="001A726D" w:rsidRPr="0062716E">
              <w:rPr>
                <w:lang w:val="sq-AL"/>
              </w:rPr>
              <w:t>ë</w:t>
            </w:r>
            <w:r w:rsidR="00DA6BBE" w:rsidRPr="0062716E">
              <w:rPr>
                <w:lang w:val="sq-AL"/>
              </w:rPr>
              <w:t xml:space="preserve"> kuptuar proceset sesi u krijuan provat, procedurat e p</w:t>
            </w:r>
            <w:r w:rsidR="001A726D" w:rsidRPr="0062716E">
              <w:rPr>
                <w:lang w:val="sq-AL"/>
              </w:rPr>
              <w:t>ë</w:t>
            </w:r>
            <w:r w:rsidR="00DA6BBE" w:rsidRPr="0062716E">
              <w:rPr>
                <w:lang w:val="sq-AL"/>
              </w:rPr>
              <w:t>rdorura p</w:t>
            </w:r>
            <w:r w:rsidR="001A726D" w:rsidRPr="0062716E">
              <w:rPr>
                <w:lang w:val="sq-AL"/>
              </w:rPr>
              <w:t>ë</w:t>
            </w:r>
            <w:r w:rsidR="00DA6BBE" w:rsidRPr="0062716E">
              <w:rPr>
                <w:lang w:val="sq-AL"/>
              </w:rPr>
              <w:t>r mbledhjen e provave dhe vler</w:t>
            </w:r>
            <w:r w:rsidR="001A726D" w:rsidRPr="0062716E">
              <w:rPr>
                <w:lang w:val="sq-AL"/>
              </w:rPr>
              <w:t>ë</w:t>
            </w:r>
            <w:r w:rsidR="00DA6BBE" w:rsidRPr="0062716E">
              <w:rPr>
                <w:lang w:val="sq-AL"/>
              </w:rPr>
              <w:t xml:space="preserve">simin e tyre.                                     </w:t>
            </w:r>
            <w:r w:rsidRPr="0062716E">
              <w:rPr>
                <w:lang w:val="sq-AL"/>
              </w:rPr>
              <w:t xml:space="preserve"> </w:t>
            </w:r>
          </w:p>
        </w:tc>
      </w:tr>
      <w:tr w:rsidR="00B10DF0" w:rsidRPr="0062716E" w:rsidTr="00F16D91">
        <w:trPr>
          <w:trHeight w:val="538"/>
        </w:trPr>
        <w:tc>
          <w:tcPr>
            <w:tcW w:w="1384" w:type="dxa"/>
            <w:shd w:val="clear" w:color="auto" w:fill="F2F2F2" w:themeFill="background1" w:themeFillShade="F2"/>
          </w:tcPr>
          <w:p w:rsidR="00B10DF0" w:rsidRPr="0062716E" w:rsidRDefault="001419A9" w:rsidP="00DA6BBE">
            <w:pPr>
              <w:pStyle w:val="Subtitle"/>
              <w:spacing w:before="0" w:after="0"/>
              <w:jc w:val="left"/>
              <w:rPr>
                <w:rFonts w:eastAsia="Times New Roman"/>
              </w:rPr>
            </w:pPr>
            <w:r w:rsidRPr="0062716E">
              <w:rPr>
                <w:rFonts w:eastAsia="Times New Roman"/>
              </w:rPr>
              <w:t>S</w:t>
            </w:r>
            <w:r w:rsidR="00DA6BBE" w:rsidRPr="0062716E">
              <w:rPr>
                <w:rFonts w:eastAsia="Times New Roman"/>
              </w:rPr>
              <w:t>lajdet 52 dhe</w:t>
            </w:r>
            <w:r w:rsidR="00F16D91" w:rsidRPr="0062716E">
              <w:rPr>
                <w:rFonts w:eastAsia="Times New Roman"/>
              </w:rPr>
              <w:t xml:space="preserve"> 59</w:t>
            </w:r>
          </w:p>
        </w:tc>
        <w:tc>
          <w:tcPr>
            <w:tcW w:w="7336" w:type="dxa"/>
            <w:gridSpan w:val="4"/>
            <w:shd w:val="clear" w:color="auto" w:fill="F2F2F2" w:themeFill="background1" w:themeFillShade="F2"/>
          </w:tcPr>
          <w:p w:rsidR="00B10DF0" w:rsidRPr="0062716E" w:rsidRDefault="001419A9" w:rsidP="00165291">
            <w:pPr>
              <w:pStyle w:val="Subtitle"/>
              <w:spacing w:before="0" w:after="0"/>
              <w:rPr>
                <w:rFonts w:eastAsia="Times New Roman"/>
              </w:rPr>
            </w:pPr>
            <w:r w:rsidRPr="0062716E">
              <w:rPr>
                <w:rFonts w:eastAsia="Times New Roman"/>
              </w:rPr>
              <w:t>P</w:t>
            </w:r>
            <w:r w:rsidR="00DA6BBE" w:rsidRPr="0062716E">
              <w:rPr>
                <w:rFonts w:eastAsia="Times New Roman"/>
              </w:rPr>
              <w:t>jesa e Tret</w:t>
            </w:r>
            <w:r w:rsidR="001A726D" w:rsidRPr="0062716E">
              <w:rPr>
                <w:rFonts w:eastAsia="Times New Roman"/>
              </w:rPr>
              <w:t>ë</w:t>
            </w:r>
            <w:r w:rsidR="00DA6BBE" w:rsidRPr="0062716E">
              <w:rPr>
                <w:rFonts w:eastAsia="Times New Roman"/>
              </w:rPr>
              <w:t xml:space="preserve"> –</w:t>
            </w:r>
            <w:r w:rsidRPr="0062716E">
              <w:rPr>
                <w:rFonts w:eastAsia="Times New Roman"/>
              </w:rPr>
              <w:t xml:space="preserve"> </w:t>
            </w:r>
            <w:r w:rsidR="00DA6BBE" w:rsidRPr="0062716E">
              <w:rPr>
                <w:rFonts w:eastAsia="Times New Roman"/>
              </w:rPr>
              <w:t>Ç</w:t>
            </w:r>
            <w:r w:rsidR="001A726D" w:rsidRPr="0062716E">
              <w:rPr>
                <w:rFonts w:eastAsia="Times New Roman"/>
              </w:rPr>
              <w:t>ë</w:t>
            </w:r>
            <w:r w:rsidR="00DA6BBE" w:rsidRPr="0062716E">
              <w:rPr>
                <w:rFonts w:eastAsia="Times New Roman"/>
              </w:rPr>
              <w:t>shtjet Ligjore</w:t>
            </w:r>
          </w:p>
          <w:p w:rsidR="00B10DF0" w:rsidRPr="0062716E" w:rsidRDefault="00DA6BBE" w:rsidP="00165291">
            <w:pPr>
              <w:autoSpaceDE w:val="0"/>
              <w:autoSpaceDN w:val="0"/>
              <w:adjustRightInd w:val="0"/>
              <w:rPr>
                <w:rFonts w:eastAsia="Times New Roman" w:cs="Times New Roman"/>
                <w:szCs w:val="18"/>
              </w:rPr>
            </w:pPr>
            <w:r w:rsidRPr="0062716E">
              <w:rPr>
                <w:rFonts w:eastAsia="Times New Roman" w:cs="Times New Roman"/>
                <w:szCs w:val="18"/>
              </w:rPr>
              <w:t xml:space="preserve">                                                                                                                </w:t>
            </w:r>
            <w:r w:rsidR="001419A9" w:rsidRPr="0062716E">
              <w:rPr>
                <w:rFonts w:eastAsia="Times New Roman" w:cs="Times New Roman"/>
                <w:szCs w:val="18"/>
              </w:rPr>
              <w:t xml:space="preserve"> </w:t>
            </w:r>
          </w:p>
        </w:tc>
      </w:tr>
      <w:tr w:rsidR="00F16D91" w:rsidRPr="0062716E" w:rsidTr="00B10DF0">
        <w:tc>
          <w:tcPr>
            <w:tcW w:w="1384" w:type="dxa"/>
          </w:tcPr>
          <w:p w:rsidR="00F16D91" w:rsidRPr="0062716E" w:rsidRDefault="00F16D91" w:rsidP="00165291">
            <w:pPr>
              <w:pStyle w:val="Subtitle"/>
              <w:spacing w:before="0" w:after="0"/>
              <w:jc w:val="left"/>
              <w:rPr>
                <w:rFonts w:eastAsia="Times New Roman"/>
              </w:rPr>
            </w:pPr>
          </w:p>
        </w:tc>
        <w:tc>
          <w:tcPr>
            <w:tcW w:w="7336" w:type="dxa"/>
            <w:gridSpan w:val="4"/>
          </w:tcPr>
          <w:p w:rsidR="00F16D91" w:rsidRPr="0062716E" w:rsidRDefault="00DA6BBE" w:rsidP="00165291">
            <w:pPr>
              <w:pStyle w:val="Subtitle"/>
              <w:spacing w:before="0" w:after="0"/>
              <w:rPr>
                <w:rFonts w:eastAsia="Times New Roman"/>
              </w:rPr>
            </w:pPr>
            <w:r w:rsidRPr="0062716E">
              <w:rPr>
                <w:rFonts w:eastAsia="Times New Roman"/>
              </w:rPr>
              <w:t>Ç</w:t>
            </w:r>
            <w:r w:rsidR="001A726D" w:rsidRPr="0062716E">
              <w:rPr>
                <w:rFonts w:eastAsia="Times New Roman"/>
              </w:rPr>
              <w:t>Ë</w:t>
            </w:r>
            <w:r w:rsidRPr="0062716E">
              <w:rPr>
                <w:rFonts w:eastAsia="Times New Roman"/>
              </w:rPr>
              <w:t>SHTJE SPECIFIKE N</w:t>
            </w:r>
            <w:r w:rsidR="001A726D" w:rsidRPr="0062716E">
              <w:rPr>
                <w:rFonts w:eastAsia="Times New Roman"/>
              </w:rPr>
              <w:t>Ë</w:t>
            </w:r>
            <w:r w:rsidRPr="0062716E">
              <w:rPr>
                <w:rFonts w:eastAsia="Times New Roman"/>
              </w:rPr>
              <w:t xml:space="preserve"> LIDHJE ME MBLEDHJEN E PROVAVE DIXHITALE                                                                                               </w:t>
            </w:r>
          </w:p>
          <w:p w:rsidR="00763057" w:rsidRPr="0062716E" w:rsidRDefault="00DA6BBE" w:rsidP="00165291">
            <w:pPr>
              <w:autoSpaceDE w:val="0"/>
              <w:autoSpaceDN w:val="0"/>
              <w:adjustRightInd w:val="0"/>
              <w:rPr>
                <w:rFonts w:eastAsia="Times New Roman" w:cs="Times New Roman"/>
                <w:szCs w:val="18"/>
              </w:rPr>
            </w:pPr>
            <w:r w:rsidRPr="0062716E">
              <w:rPr>
                <w:rFonts w:eastAsia="Times New Roman" w:cs="Times New Roman"/>
                <w:szCs w:val="18"/>
              </w:rPr>
              <w:t xml:space="preserve">                                                                                                                  </w:t>
            </w:r>
          </w:p>
          <w:p w:rsidR="00F16D91" w:rsidRPr="0062716E" w:rsidRDefault="00DA6BBE" w:rsidP="00165291">
            <w:pPr>
              <w:autoSpaceDE w:val="0"/>
              <w:autoSpaceDN w:val="0"/>
              <w:adjustRightInd w:val="0"/>
              <w:rPr>
                <w:rFonts w:eastAsia="Times New Roman" w:cs="Times New Roman"/>
                <w:szCs w:val="18"/>
              </w:rPr>
            </w:pPr>
            <w:r w:rsidRPr="0062716E">
              <w:rPr>
                <w:rFonts w:eastAsia="Times New Roman" w:cs="Times New Roman"/>
                <w:szCs w:val="18"/>
              </w:rPr>
              <w:t>Format moderne t</w:t>
            </w:r>
            <w:r w:rsidR="001A726D" w:rsidRPr="0062716E">
              <w:rPr>
                <w:rFonts w:eastAsia="Times New Roman" w:cs="Times New Roman"/>
                <w:szCs w:val="18"/>
              </w:rPr>
              <w:t>ë</w:t>
            </w:r>
            <w:r w:rsidRPr="0062716E">
              <w:rPr>
                <w:rFonts w:eastAsia="Times New Roman" w:cs="Times New Roman"/>
                <w:szCs w:val="18"/>
              </w:rPr>
              <w:t xml:space="preserve"> kriminalitetit n</w:t>
            </w:r>
            <w:r w:rsidR="001A726D" w:rsidRPr="0062716E">
              <w:rPr>
                <w:rFonts w:eastAsia="Times New Roman" w:cs="Times New Roman"/>
                <w:szCs w:val="18"/>
              </w:rPr>
              <w:t>ë</w:t>
            </w:r>
            <w:r w:rsidRPr="0062716E">
              <w:rPr>
                <w:rFonts w:eastAsia="Times New Roman" w:cs="Times New Roman"/>
                <w:szCs w:val="18"/>
              </w:rPr>
              <w:t xml:space="preserve"> rrjetet kompjuterike, kund</w:t>
            </w:r>
            <w:r w:rsidR="001A726D" w:rsidRPr="0062716E">
              <w:rPr>
                <w:rFonts w:eastAsia="Times New Roman" w:cs="Times New Roman"/>
                <w:szCs w:val="18"/>
              </w:rPr>
              <w:t>ë</w:t>
            </w:r>
            <w:r w:rsidRPr="0062716E">
              <w:rPr>
                <w:rFonts w:eastAsia="Times New Roman" w:cs="Times New Roman"/>
                <w:szCs w:val="18"/>
              </w:rPr>
              <w:t>r rrjeteve, ose brenda tyre k</w:t>
            </w:r>
            <w:r w:rsidR="001A726D" w:rsidRPr="0062716E">
              <w:rPr>
                <w:rFonts w:eastAsia="Times New Roman" w:cs="Times New Roman"/>
                <w:szCs w:val="18"/>
              </w:rPr>
              <w:t>ë</w:t>
            </w:r>
            <w:r w:rsidRPr="0062716E">
              <w:rPr>
                <w:rFonts w:eastAsia="Times New Roman" w:cs="Times New Roman"/>
                <w:szCs w:val="18"/>
              </w:rPr>
              <w:t>rkon mb</w:t>
            </w:r>
            <w:r w:rsidR="001A726D" w:rsidRPr="0062716E">
              <w:rPr>
                <w:rFonts w:eastAsia="Times New Roman" w:cs="Times New Roman"/>
                <w:szCs w:val="18"/>
              </w:rPr>
              <w:t>ë</w:t>
            </w:r>
            <w:r w:rsidRPr="0062716E">
              <w:rPr>
                <w:rFonts w:eastAsia="Times New Roman" w:cs="Times New Roman"/>
                <w:szCs w:val="18"/>
              </w:rPr>
              <w:t>shtetjen e ekspert</w:t>
            </w:r>
            <w:r w:rsidR="001A726D" w:rsidRPr="0062716E">
              <w:rPr>
                <w:rFonts w:eastAsia="Times New Roman" w:cs="Times New Roman"/>
                <w:szCs w:val="18"/>
              </w:rPr>
              <w:t>ë</w:t>
            </w:r>
            <w:r w:rsidRPr="0062716E">
              <w:rPr>
                <w:rFonts w:eastAsia="Times New Roman" w:cs="Times New Roman"/>
                <w:szCs w:val="18"/>
              </w:rPr>
              <w:t>ve dhe oficer</w:t>
            </w:r>
            <w:r w:rsidR="001A726D" w:rsidRPr="0062716E">
              <w:rPr>
                <w:rFonts w:eastAsia="Times New Roman" w:cs="Times New Roman"/>
                <w:szCs w:val="18"/>
              </w:rPr>
              <w:t>ë</w:t>
            </w:r>
            <w:r w:rsidRPr="0062716E">
              <w:rPr>
                <w:rFonts w:eastAsia="Times New Roman" w:cs="Times New Roman"/>
                <w:szCs w:val="18"/>
              </w:rPr>
              <w:t>ve t</w:t>
            </w:r>
            <w:r w:rsidR="001A726D" w:rsidRPr="0062716E">
              <w:rPr>
                <w:rFonts w:eastAsia="Times New Roman" w:cs="Times New Roman"/>
                <w:szCs w:val="18"/>
              </w:rPr>
              <w:t>ë</w:t>
            </w:r>
            <w:r w:rsidRPr="0062716E">
              <w:rPr>
                <w:rFonts w:eastAsia="Times New Roman" w:cs="Times New Roman"/>
                <w:szCs w:val="18"/>
              </w:rPr>
              <w:t xml:space="preserve"> specializuar p</w:t>
            </w:r>
            <w:r w:rsidR="001A726D" w:rsidRPr="0062716E">
              <w:rPr>
                <w:rFonts w:eastAsia="Times New Roman" w:cs="Times New Roman"/>
                <w:szCs w:val="18"/>
              </w:rPr>
              <w:t>ë</w:t>
            </w:r>
            <w:r w:rsidRPr="0062716E">
              <w:rPr>
                <w:rFonts w:eastAsia="Times New Roman" w:cs="Times New Roman"/>
                <w:szCs w:val="18"/>
              </w:rPr>
              <w:t>r mbledhjen dhe analizimin e provave dhe realizimin e nj</w:t>
            </w:r>
            <w:r w:rsidR="001A726D" w:rsidRPr="0062716E">
              <w:rPr>
                <w:rFonts w:eastAsia="Times New Roman" w:cs="Times New Roman"/>
                <w:szCs w:val="18"/>
              </w:rPr>
              <w:t>ë</w:t>
            </w:r>
            <w:r w:rsidRPr="0062716E">
              <w:rPr>
                <w:rFonts w:eastAsia="Times New Roman" w:cs="Times New Roman"/>
                <w:szCs w:val="18"/>
              </w:rPr>
              <w:t xml:space="preserve"> paraqitjeje korrekte t</w:t>
            </w:r>
            <w:r w:rsidR="001A726D" w:rsidRPr="0062716E">
              <w:rPr>
                <w:rFonts w:eastAsia="Times New Roman" w:cs="Times New Roman"/>
                <w:szCs w:val="18"/>
              </w:rPr>
              <w:t>ë</w:t>
            </w:r>
            <w:r w:rsidRPr="0062716E">
              <w:rPr>
                <w:rFonts w:eastAsia="Times New Roman" w:cs="Times New Roman"/>
                <w:szCs w:val="18"/>
              </w:rPr>
              <w:t xml:space="preserve"> tyre n</w:t>
            </w:r>
            <w:r w:rsidR="001A726D" w:rsidRPr="0062716E">
              <w:rPr>
                <w:rFonts w:eastAsia="Times New Roman" w:cs="Times New Roman"/>
                <w:szCs w:val="18"/>
              </w:rPr>
              <w:t>ë</w:t>
            </w:r>
            <w:r w:rsidRPr="0062716E">
              <w:rPr>
                <w:rFonts w:eastAsia="Times New Roman" w:cs="Times New Roman"/>
                <w:szCs w:val="18"/>
              </w:rPr>
              <w:t xml:space="preserve"> gjykat</w:t>
            </w:r>
            <w:r w:rsidR="001A726D" w:rsidRPr="0062716E">
              <w:rPr>
                <w:rFonts w:eastAsia="Times New Roman" w:cs="Times New Roman"/>
                <w:szCs w:val="18"/>
              </w:rPr>
              <w:t>ë</w:t>
            </w:r>
            <w:r w:rsidR="00F16D91" w:rsidRPr="0062716E">
              <w:rPr>
                <w:rFonts w:eastAsia="Times New Roman" w:cs="Times New Roman"/>
                <w:szCs w:val="18"/>
              </w:rPr>
              <w:t>.</w:t>
            </w:r>
          </w:p>
          <w:p w:rsidR="00A507A9" w:rsidRPr="0062716E" w:rsidRDefault="00DA6BBE" w:rsidP="00165291">
            <w:pPr>
              <w:autoSpaceDE w:val="0"/>
              <w:autoSpaceDN w:val="0"/>
              <w:adjustRightInd w:val="0"/>
              <w:rPr>
                <w:rFonts w:eastAsia="Times New Roman" w:cs="Times New Roman"/>
                <w:szCs w:val="18"/>
              </w:rPr>
            </w:pPr>
            <w:r w:rsidRPr="0062716E">
              <w:rPr>
                <w:rFonts w:eastAsia="Times New Roman" w:cs="Times New Roman"/>
                <w:szCs w:val="18"/>
              </w:rPr>
              <w:t xml:space="preserve">                                                                                                                 </w:t>
            </w:r>
          </w:p>
          <w:p w:rsidR="00F16D91" w:rsidRPr="0062716E" w:rsidRDefault="00DA6BBE" w:rsidP="00165291">
            <w:pPr>
              <w:autoSpaceDE w:val="0"/>
              <w:autoSpaceDN w:val="0"/>
              <w:adjustRightInd w:val="0"/>
              <w:rPr>
                <w:rFonts w:eastAsia="Times New Roman" w:cs="Times New Roman"/>
                <w:szCs w:val="18"/>
              </w:rPr>
            </w:pPr>
            <w:r w:rsidRPr="0062716E">
              <w:rPr>
                <w:rFonts w:eastAsia="Times New Roman" w:cs="Times New Roman"/>
                <w:szCs w:val="18"/>
              </w:rPr>
              <w:t xml:space="preserve">Sigurisht kjo nuk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gj</w:t>
            </w:r>
            <w:r w:rsidR="001A726D" w:rsidRPr="0062716E">
              <w:rPr>
                <w:rFonts w:eastAsia="Times New Roman" w:cs="Times New Roman"/>
                <w:szCs w:val="18"/>
              </w:rPr>
              <w:t>ë</w:t>
            </w:r>
            <w:r w:rsidRPr="0062716E">
              <w:rPr>
                <w:rFonts w:eastAsia="Times New Roman" w:cs="Times New Roman"/>
                <w:szCs w:val="18"/>
              </w:rPr>
              <w:t xml:space="preserve"> e re: ka shum</w:t>
            </w:r>
            <w:r w:rsidR="001A726D" w:rsidRPr="0062716E">
              <w:rPr>
                <w:rFonts w:eastAsia="Times New Roman" w:cs="Times New Roman"/>
                <w:szCs w:val="18"/>
              </w:rPr>
              <w:t>ë</w:t>
            </w:r>
            <w:r w:rsidRPr="0062716E">
              <w:rPr>
                <w:rFonts w:eastAsia="Times New Roman" w:cs="Times New Roman"/>
                <w:szCs w:val="18"/>
              </w:rPr>
              <w:t xml:space="preserve"> shekuj q</w:t>
            </w:r>
            <w:r w:rsidR="001A726D" w:rsidRPr="0062716E">
              <w:rPr>
                <w:rFonts w:eastAsia="Times New Roman" w:cs="Times New Roman"/>
                <w:szCs w:val="18"/>
              </w:rPr>
              <w:t>ë</w:t>
            </w:r>
            <w:r w:rsidRPr="0062716E">
              <w:rPr>
                <w:rFonts w:eastAsia="Times New Roman" w:cs="Times New Roman"/>
                <w:szCs w:val="18"/>
              </w:rPr>
              <w:t xml:space="preserve"> ekspert</w:t>
            </w:r>
            <w:r w:rsidR="001A726D" w:rsidRPr="0062716E">
              <w:rPr>
                <w:rFonts w:eastAsia="Times New Roman" w:cs="Times New Roman"/>
                <w:szCs w:val="18"/>
              </w:rPr>
              <w:t>ë</w:t>
            </w:r>
            <w:r w:rsidRPr="0062716E">
              <w:rPr>
                <w:rFonts w:eastAsia="Times New Roman" w:cs="Times New Roman"/>
                <w:szCs w:val="18"/>
              </w:rPr>
              <w:t>t ndihmojn</w:t>
            </w:r>
            <w:r w:rsidR="001A726D" w:rsidRPr="0062716E">
              <w:rPr>
                <w:rFonts w:eastAsia="Times New Roman" w:cs="Times New Roman"/>
                <w:szCs w:val="18"/>
              </w:rPr>
              <w:t>ë</w:t>
            </w:r>
            <w:r w:rsidRPr="0062716E">
              <w:rPr>
                <w:rFonts w:eastAsia="Times New Roman" w:cs="Times New Roman"/>
                <w:szCs w:val="18"/>
              </w:rPr>
              <w:t xml:space="preserve"> g</w:t>
            </w:r>
            <w:r w:rsidR="00091205" w:rsidRPr="0062716E">
              <w:rPr>
                <w:rFonts w:eastAsia="Times New Roman" w:cs="Times New Roman"/>
                <w:szCs w:val="18"/>
              </w:rPr>
              <w:t>jyqtar</w:t>
            </w:r>
            <w:r w:rsidR="001A726D" w:rsidRPr="0062716E">
              <w:rPr>
                <w:rFonts w:eastAsia="Times New Roman" w:cs="Times New Roman"/>
                <w:szCs w:val="18"/>
              </w:rPr>
              <w:t>ë</w:t>
            </w:r>
            <w:r w:rsidR="00091205" w:rsidRPr="0062716E">
              <w:rPr>
                <w:rFonts w:eastAsia="Times New Roman" w:cs="Times New Roman"/>
                <w:szCs w:val="18"/>
              </w:rPr>
              <w:t>t, prokuror</w:t>
            </w:r>
            <w:r w:rsidR="001A726D" w:rsidRPr="0062716E">
              <w:rPr>
                <w:rFonts w:eastAsia="Times New Roman" w:cs="Times New Roman"/>
                <w:szCs w:val="18"/>
              </w:rPr>
              <w:t>ë</w:t>
            </w:r>
            <w:r w:rsidR="00091205" w:rsidRPr="0062716E">
              <w:rPr>
                <w:rFonts w:eastAsia="Times New Roman" w:cs="Times New Roman"/>
                <w:szCs w:val="18"/>
              </w:rPr>
              <w:t>t dhe avokat</w:t>
            </w:r>
            <w:r w:rsidR="001A726D" w:rsidRPr="0062716E">
              <w:rPr>
                <w:rFonts w:eastAsia="Times New Roman" w:cs="Times New Roman"/>
                <w:szCs w:val="18"/>
              </w:rPr>
              <w:t>ë</w:t>
            </w:r>
            <w:r w:rsidR="00091205" w:rsidRPr="0062716E">
              <w:rPr>
                <w:rFonts w:eastAsia="Times New Roman" w:cs="Times New Roman"/>
                <w:szCs w:val="18"/>
              </w:rPr>
              <w:t>t t</w:t>
            </w:r>
            <w:r w:rsidR="001A726D" w:rsidRPr="0062716E">
              <w:rPr>
                <w:rFonts w:eastAsia="Times New Roman" w:cs="Times New Roman"/>
                <w:szCs w:val="18"/>
              </w:rPr>
              <w:t>ë</w:t>
            </w:r>
            <w:r w:rsidR="00091205" w:rsidRPr="0062716E">
              <w:rPr>
                <w:rFonts w:eastAsia="Times New Roman" w:cs="Times New Roman"/>
                <w:szCs w:val="18"/>
              </w:rPr>
              <w:t xml:space="preserve"> kuptojn</w:t>
            </w:r>
            <w:r w:rsidR="001A726D" w:rsidRPr="0062716E">
              <w:rPr>
                <w:rFonts w:eastAsia="Times New Roman" w:cs="Times New Roman"/>
                <w:szCs w:val="18"/>
              </w:rPr>
              <w:t>ë</w:t>
            </w:r>
            <w:r w:rsidR="00091205" w:rsidRPr="0062716E">
              <w:rPr>
                <w:rFonts w:eastAsia="Times New Roman" w:cs="Times New Roman"/>
                <w:szCs w:val="18"/>
              </w:rPr>
              <w:t xml:space="preserve"> ç</w:t>
            </w:r>
            <w:r w:rsidR="001A726D" w:rsidRPr="0062716E">
              <w:rPr>
                <w:rFonts w:eastAsia="Times New Roman" w:cs="Times New Roman"/>
                <w:szCs w:val="18"/>
              </w:rPr>
              <w:t>ë</w:t>
            </w:r>
            <w:r w:rsidR="00091205" w:rsidRPr="0062716E">
              <w:rPr>
                <w:rFonts w:eastAsia="Times New Roman" w:cs="Times New Roman"/>
                <w:szCs w:val="18"/>
              </w:rPr>
              <w:t>shtjet teknike. P</w:t>
            </w:r>
            <w:r w:rsidR="001A726D" w:rsidRPr="0062716E">
              <w:rPr>
                <w:rFonts w:eastAsia="Times New Roman" w:cs="Times New Roman"/>
                <w:szCs w:val="18"/>
              </w:rPr>
              <w:t>ë</w:t>
            </w:r>
            <w:r w:rsidR="00091205" w:rsidRPr="0062716E">
              <w:rPr>
                <w:rFonts w:eastAsia="Times New Roman" w:cs="Times New Roman"/>
                <w:szCs w:val="18"/>
              </w:rPr>
              <w:t>r shembull, p</w:t>
            </w:r>
            <w:r w:rsidR="001A726D" w:rsidRPr="0062716E">
              <w:rPr>
                <w:rFonts w:eastAsia="Times New Roman" w:cs="Times New Roman"/>
                <w:szCs w:val="18"/>
              </w:rPr>
              <w:t>ë</w:t>
            </w:r>
            <w:r w:rsidR="00091205" w:rsidRPr="0062716E">
              <w:rPr>
                <w:rFonts w:eastAsia="Times New Roman" w:cs="Times New Roman"/>
                <w:szCs w:val="18"/>
              </w:rPr>
              <w:t xml:space="preserve">r shekuj me </w:t>
            </w:r>
            <w:r w:rsidR="00EE3E88" w:rsidRPr="0062716E">
              <w:rPr>
                <w:rFonts w:eastAsia="Times New Roman" w:cs="Times New Roman"/>
                <w:szCs w:val="18"/>
              </w:rPr>
              <w:t>radhë</w:t>
            </w:r>
            <w:r w:rsidR="00091205" w:rsidRPr="0062716E">
              <w:rPr>
                <w:rFonts w:eastAsia="Times New Roman" w:cs="Times New Roman"/>
                <w:szCs w:val="18"/>
              </w:rPr>
              <w:t>, doktor</w:t>
            </w:r>
            <w:r w:rsidR="001A726D" w:rsidRPr="0062716E">
              <w:rPr>
                <w:rFonts w:eastAsia="Times New Roman" w:cs="Times New Roman"/>
                <w:szCs w:val="18"/>
              </w:rPr>
              <w:t>ë</w:t>
            </w:r>
            <w:r w:rsidR="00091205" w:rsidRPr="0062716E">
              <w:rPr>
                <w:rFonts w:eastAsia="Times New Roman" w:cs="Times New Roman"/>
                <w:szCs w:val="18"/>
              </w:rPr>
              <w:t>t kan</w:t>
            </w:r>
            <w:r w:rsidR="001A726D" w:rsidRPr="0062716E">
              <w:rPr>
                <w:rFonts w:eastAsia="Times New Roman" w:cs="Times New Roman"/>
                <w:szCs w:val="18"/>
              </w:rPr>
              <w:t>ë</w:t>
            </w:r>
            <w:r w:rsidR="00091205" w:rsidRPr="0062716E">
              <w:rPr>
                <w:rFonts w:eastAsia="Times New Roman" w:cs="Times New Roman"/>
                <w:szCs w:val="18"/>
              </w:rPr>
              <w:t xml:space="preserve"> qen</w:t>
            </w:r>
            <w:r w:rsidR="001A726D" w:rsidRPr="0062716E">
              <w:rPr>
                <w:rFonts w:eastAsia="Times New Roman" w:cs="Times New Roman"/>
                <w:szCs w:val="18"/>
              </w:rPr>
              <w:t>ë</w:t>
            </w:r>
            <w:r w:rsidR="00091205" w:rsidRPr="0062716E">
              <w:rPr>
                <w:rFonts w:eastAsia="Times New Roman" w:cs="Times New Roman"/>
                <w:szCs w:val="18"/>
              </w:rPr>
              <w:t xml:space="preserve"> faktor thelb</w:t>
            </w:r>
            <w:r w:rsidR="001A726D" w:rsidRPr="0062716E">
              <w:rPr>
                <w:rFonts w:eastAsia="Times New Roman" w:cs="Times New Roman"/>
                <w:szCs w:val="18"/>
              </w:rPr>
              <w:t>ë</w:t>
            </w:r>
            <w:r w:rsidR="00091205" w:rsidRPr="0062716E">
              <w:rPr>
                <w:rFonts w:eastAsia="Times New Roman" w:cs="Times New Roman"/>
                <w:szCs w:val="18"/>
              </w:rPr>
              <w:t>sor n</w:t>
            </w:r>
            <w:r w:rsidR="001A726D" w:rsidRPr="0062716E">
              <w:rPr>
                <w:rFonts w:eastAsia="Times New Roman" w:cs="Times New Roman"/>
                <w:szCs w:val="18"/>
              </w:rPr>
              <w:t>ë</w:t>
            </w:r>
            <w:r w:rsidR="00091205" w:rsidRPr="0062716E">
              <w:rPr>
                <w:rFonts w:eastAsia="Times New Roman" w:cs="Times New Roman"/>
                <w:szCs w:val="18"/>
              </w:rPr>
              <w:t xml:space="preserve"> p</w:t>
            </w:r>
            <w:r w:rsidR="001A726D" w:rsidRPr="0062716E">
              <w:rPr>
                <w:rFonts w:eastAsia="Times New Roman" w:cs="Times New Roman"/>
                <w:szCs w:val="18"/>
              </w:rPr>
              <w:t>ë</w:t>
            </w:r>
            <w:r w:rsidR="00091205" w:rsidRPr="0062716E">
              <w:rPr>
                <w:rFonts w:eastAsia="Times New Roman" w:cs="Times New Roman"/>
                <w:szCs w:val="18"/>
              </w:rPr>
              <w:t>rcaktimin, sqarimin dhe vler</w:t>
            </w:r>
            <w:r w:rsidR="001A726D" w:rsidRPr="0062716E">
              <w:rPr>
                <w:rFonts w:eastAsia="Times New Roman" w:cs="Times New Roman"/>
                <w:szCs w:val="18"/>
              </w:rPr>
              <w:t>ë</w:t>
            </w:r>
            <w:r w:rsidR="00091205" w:rsidRPr="0062716E">
              <w:rPr>
                <w:rFonts w:eastAsia="Times New Roman" w:cs="Times New Roman"/>
                <w:szCs w:val="18"/>
              </w:rPr>
              <w:t>simin n</w:t>
            </w:r>
            <w:r w:rsidR="001A726D" w:rsidRPr="0062716E">
              <w:rPr>
                <w:rFonts w:eastAsia="Times New Roman" w:cs="Times New Roman"/>
                <w:szCs w:val="18"/>
              </w:rPr>
              <w:t>ë</w:t>
            </w:r>
            <w:r w:rsidR="00091205" w:rsidRPr="0062716E">
              <w:rPr>
                <w:rFonts w:eastAsia="Times New Roman" w:cs="Times New Roman"/>
                <w:szCs w:val="18"/>
              </w:rPr>
              <w:t xml:space="preserve"> gjykat</w:t>
            </w:r>
            <w:r w:rsidR="001A726D" w:rsidRPr="0062716E">
              <w:rPr>
                <w:rFonts w:eastAsia="Times New Roman" w:cs="Times New Roman"/>
                <w:szCs w:val="18"/>
              </w:rPr>
              <w:t>ë</w:t>
            </w:r>
            <w:r w:rsidR="00091205" w:rsidRPr="0062716E">
              <w:rPr>
                <w:rFonts w:eastAsia="Times New Roman" w:cs="Times New Roman"/>
                <w:szCs w:val="18"/>
              </w:rPr>
              <w:t xml:space="preserve"> t</w:t>
            </w:r>
            <w:r w:rsidR="001A726D" w:rsidRPr="0062716E">
              <w:rPr>
                <w:rFonts w:eastAsia="Times New Roman" w:cs="Times New Roman"/>
                <w:szCs w:val="18"/>
              </w:rPr>
              <w:t>ë</w:t>
            </w:r>
            <w:r w:rsidR="00091205" w:rsidRPr="0062716E">
              <w:rPr>
                <w:rFonts w:eastAsia="Times New Roman" w:cs="Times New Roman"/>
                <w:szCs w:val="18"/>
              </w:rPr>
              <w:t xml:space="preserve"> shkakut t</w:t>
            </w:r>
            <w:r w:rsidR="001A726D" w:rsidRPr="0062716E">
              <w:rPr>
                <w:rFonts w:eastAsia="Times New Roman" w:cs="Times New Roman"/>
                <w:szCs w:val="18"/>
              </w:rPr>
              <w:t>ë</w:t>
            </w:r>
            <w:r w:rsidR="00091205" w:rsidRPr="0062716E">
              <w:rPr>
                <w:rFonts w:eastAsia="Times New Roman" w:cs="Times New Roman"/>
                <w:szCs w:val="18"/>
              </w:rPr>
              <w:t xml:space="preserve"> mundsh</w:t>
            </w:r>
            <w:r w:rsidR="001A726D" w:rsidRPr="0062716E">
              <w:rPr>
                <w:rFonts w:eastAsia="Times New Roman" w:cs="Times New Roman"/>
                <w:szCs w:val="18"/>
              </w:rPr>
              <w:t>ë</w:t>
            </w:r>
            <w:r w:rsidR="00091205" w:rsidRPr="0062716E">
              <w:rPr>
                <w:rFonts w:eastAsia="Times New Roman" w:cs="Times New Roman"/>
                <w:szCs w:val="18"/>
              </w:rPr>
              <w:t>m t</w:t>
            </w:r>
            <w:r w:rsidR="001A726D" w:rsidRPr="0062716E">
              <w:rPr>
                <w:rFonts w:eastAsia="Times New Roman" w:cs="Times New Roman"/>
                <w:szCs w:val="18"/>
              </w:rPr>
              <w:t>ë</w:t>
            </w:r>
            <w:r w:rsidR="00091205" w:rsidRPr="0062716E">
              <w:rPr>
                <w:rFonts w:eastAsia="Times New Roman" w:cs="Times New Roman"/>
                <w:szCs w:val="18"/>
              </w:rPr>
              <w:t xml:space="preserve"> nj</w:t>
            </w:r>
            <w:r w:rsidR="001A726D" w:rsidRPr="0062716E">
              <w:rPr>
                <w:rFonts w:eastAsia="Times New Roman" w:cs="Times New Roman"/>
                <w:szCs w:val="18"/>
              </w:rPr>
              <w:t>ë</w:t>
            </w:r>
            <w:r w:rsidR="00091205" w:rsidRPr="0062716E">
              <w:rPr>
                <w:rFonts w:eastAsia="Times New Roman" w:cs="Times New Roman"/>
                <w:szCs w:val="18"/>
              </w:rPr>
              <w:t xml:space="preserve"> vrasjeje me dashje nga aspekti mjek</w:t>
            </w:r>
            <w:r w:rsidR="001A726D" w:rsidRPr="0062716E">
              <w:rPr>
                <w:rFonts w:eastAsia="Times New Roman" w:cs="Times New Roman"/>
                <w:szCs w:val="18"/>
              </w:rPr>
              <w:t>ë</w:t>
            </w:r>
            <w:r w:rsidR="00091205" w:rsidRPr="0062716E">
              <w:rPr>
                <w:rFonts w:eastAsia="Times New Roman" w:cs="Times New Roman"/>
                <w:szCs w:val="18"/>
              </w:rPr>
              <w:t xml:space="preserve">sor. </w:t>
            </w:r>
            <w:r w:rsidR="00B80372" w:rsidRPr="0062716E">
              <w:rPr>
                <w:rFonts w:eastAsia="Times New Roman" w:cs="Times New Roman"/>
                <w:szCs w:val="18"/>
              </w:rPr>
              <w:t>Por ç</w:t>
            </w:r>
            <w:r w:rsidR="001A726D" w:rsidRPr="0062716E">
              <w:rPr>
                <w:rFonts w:eastAsia="Times New Roman" w:cs="Times New Roman"/>
                <w:szCs w:val="18"/>
              </w:rPr>
              <w:t>ë</w:t>
            </w:r>
            <w:r w:rsidR="00B80372" w:rsidRPr="0062716E">
              <w:rPr>
                <w:rFonts w:eastAsia="Times New Roman" w:cs="Times New Roman"/>
                <w:szCs w:val="18"/>
              </w:rPr>
              <w:t xml:space="preserve">shtja </w:t>
            </w:r>
            <w:r w:rsidR="001A726D" w:rsidRPr="0062716E">
              <w:rPr>
                <w:rFonts w:eastAsia="Times New Roman" w:cs="Times New Roman"/>
                <w:szCs w:val="18"/>
              </w:rPr>
              <w:t>ë</w:t>
            </w:r>
            <w:r w:rsidR="00B80372" w:rsidRPr="0062716E">
              <w:rPr>
                <w:rFonts w:eastAsia="Times New Roman" w:cs="Times New Roman"/>
                <w:szCs w:val="18"/>
              </w:rPr>
              <w:t>sht</w:t>
            </w:r>
            <w:r w:rsidR="001A726D" w:rsidRPr="0062716E">
              <w:rPr>
                <w:rFonts w:eastAsia="Times New Roman" w:cs="Times New Roman"/>
                <w:szCs w:val="18"/>
              </w:rPr>
              <w:t>ë</w:t>
            </w:r>
            <w:r w:rsidR="00B80372" w:rsidRPr="0062716E">
              <w:rPr>
                <w:rFonts w:eastAsia="Times New Roman" w:cs="Times New Roman"/>
                <w:szCs w:val="18"/>
              </w:rPr>
              <w:t xml:space="preserve"> se mjedisi dixhital nxjerr probleme t</w:t>
            </w:r>
            <w:r w:rsidR="001A726D" w:rsidRPr="0062716E">
              <w:rPr>
                <w:rFonts w:eastAsia="Times New Roman" w:cs="Times New Roman"/>
                <w:szCs w:val="18"/>
              </w:rPr>
              <w:t>ë</w:t>
            </w:r>
            <w:r w:rsidR="00B80372" w:rsidRPr="0062716E">
              <w:rPr>
                <w:rFonts w:eastAsia="Times New Roman" w:cs="Times New Roman"/>
                <w:szCs w:val="18"/>
              </w:rPr>
              <w:t xml:space="preserve"> ndryshme dhe t</w:t>
            </w:r>
            <w:r w:rsidR="001A726D" w:rsidRPr="0062716E">
              <w:rPr>
                <w:rFonts w:eastAsia="Times New Roman" w:cs="Times New Roman"/>
                <w:szCs w:val="18"/>
              </w:rPr>
              <w:t>ë</w:t>
            </w:r>
            <w:r w:rsidR="00B80372" w:rsidRPr="0062716E">
              <w:rPr>
                <w:rFonts w:eastAsia="Times New Roman" w:cs="Times New Roman"/>
                <w:szCs w:val="18"/>
              </w:rPr>
              <w:t xml:space="preserve"> v</w:t>
            </w:r>
            <w:r w:rsidR="001A726D" w:rsidRPr="0062716E">
              <w:rPr>
                <w:rFonts w:eastAsia="Times New Roman" w:cs="Times New Roman"/>
                <w:szCs w:val="18"/>
              </w:rPr>
              <w:t>ë</w:t>
            </w:r>
            <w:r w:rsidR="00B80372" w:rsidRPr="0062716E">
              <w:rPr>
                <w:rFonts w:eastAsia="Times New Roman" w:cs="Times New Roman"/>
                <w:szCs w:val="18"/>
              </w:rPr>
              <w:t>shtira p</w:t>
            </w:r>
            <w:r w:rsidR="001A726D" w:rsidRPr="0062716E">
              <w:rPr>
                <w:rFonts w:eastAsia="Times New Roman" w:cs="Times New Roman"/>
                <w:szCs w:val="18"/>
              </w:rPr>
              <w:t>ë</w:t>
            </w:r>
            <w:r w:rsidR="00B80372" w:rsidRPr="0062716E">
              <w:rPr>
                <w:rFonts w:eastAsia="Times New Roman" w:cs="Times New Roman"/>
                <w:szCs w:val="18"/>
              </w:rPr>
              <w:t>r tu zgjidhur</w:t>
            </w:r>
            <w:r w:rsidR="00F16D91" w:rsidRPr="0062716E">
              <w:rPr>
                <w:rFonts w:eastAsia="Times New Roman" w:cs="Times New Roman"/>
                <w:szCs w:val="18"/>
              </w:rPr>
              <w:t>.</w:t>
            </w:r>
          </w:p>
          <w:p w:rsidR="00A507A9" w:rsidRPr="0062716E" w:rsidRDefault="00A507A9" w:rsidP="00165291">
            <w:pPr>
              <w:autoSpaceDE w:val="0"/>
              <w:autoSpaceDN w:val="0"/>
              <w:adjustRightInd w:val="0"/>
              <w:rPr>
                <w:rFonts w:eastAsia="Times New Roman" w:cs="Times New Roman"/>
                <w:szCs w:val="18"/>
              </w:rPr>
            </w:pPr>
          </w:p>
          <w:p w:rsidR="00F16D91" w:rsidRPr="0062716E" w:rsidRDefault="00B80372" w:rsidP="00165291">
            <w:pPr>
              <w:autoSpaceDE w:val="0"/>
              <w:autoSpaceDN w:val="0"/>
              <w:adjustRightInd w:val="0"/>
              <w:rPr>
                <w:rFonts w:eastAsia="Times New Roman" w:cs="Calibri"/>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fakt, zhvillimi i vazhduesh</w:t>
            </w:r>
            <w:r w:rsidR="001A726D" w:rsidRPr="0062716E">
              <w:rPr>
                <w:rFonts w:eastAsia="Times New Roman" w:cs="Times New Roman"/>
                <w:szCs w:val="18"/>
              </w:rPr>
              <w:t>ë</w:t>
            </w:r>
            <w:r w:rsidRPr="0062716E">
              <w:rPr>
                <w:rFonts w:eastAsia="Times New Roman" w:cs="Times New Roman"/>
                <w:szCs w:val="18"/>
              </w:rPr>
              <w:t>m i teknik</w:t>
            </w:r>
            <w:r w:rsidR="001A726D" w:rsidRPr="0062716E">
              <w:rPr>
                <w:rFonts w:eastAsia="Times New Roman" w:cs="Times New Roman"/>
                <w:szCs w:val="18"/>
              </w:rPr>
              <w:t>ë</w:t>
            </w:r>
            <w:r w:rsidR="00483C19" w:rsidRPr="0062716E">
              <w:rPr>
                <w:rFonts w:eastAsia="Times New Roman" w:cs="Times New Roman"/>
                <w:szCs w:val="18"/>
              </w:rPr>
              <w:t>s</w:t>
            </w:r>
            <w:r w:rsidRPr="0062716E">
              <w:rPr>
                <w:rFonts w:eastAsia="Times New Roman" w:cs="Times New Roman"/>
                <w:szCs w:val="18"/>
              </w:rPr>
              <w:t xml:space="preserve"> nuk pasohet gjithmon</w:t>
            </w:r>
            <w:r w:rsidR="001A726D" w:rsidRPr="0062716E">
              <w:rPr>
                <w:rFonts w:eastAsia="Times New Roman" w:cs="Times New Roman"/>
                <w:szCs w:val="18"/>
              </w:rPr>
              <w:t>ë</w:t>
            </w:r>
            <w:r w:rsidRPr="0062716E">
              <w:rPr>
                <w:rFonts w:eastAsia="Times New Roman" w:cs="Times New Roman"/>
                <w:szCs w:val="18"/>
              </w:rPr>
              <w:t xml:space="preserve"> nga nj</w:t>
            </w:r>
            <w:r w:rsidR="001A726D" w:rsidRPr="0062716E">
              <w:rPr>
                <w:rFonts w:eastAsia="Times New Roman" w:cs="Times New Roman"/>
                <w:szCs w:val="18"/>
              </w:rPr>
              <w:t>ë</w:t>
            </w:r>
            <w:r w:rsidRPr="0062716E">
              <w:rPr>
                <w:rFonts w:eastAsia="Times New Roman" w:cs="Times New Roman"/>
                <w:szCs w:val="18"/>
              </w:rPr>
              <w:t xml:space="preserve"> rishikim i vazhduar dhe azhornim i instrumenteve ligjore dhe jo gjithmon</w:t>
            </w:r>
            <w:r w:rsidR="001A726D" w:rsidRPr="0062716E">
              <w:rPr>
                <w:rFonts w:eastAsia="Times New Roman" w:cs="Times New Roman"/>
                <w:szCs w:val="18"/>
              </w:rPr>
              <w:t>ë</w:t>
            </w:r>
            <w:r w:rsidRPr="0062716E">
              <w:rPr>
                <w:rFonts w:eastAsia="Times New Roman" w:cs="Times New Roman"/>
                <w:szCs w:val="18"/>
              </w:rPr>
              <w:t xml:space="preserve"> mjetet ligjore procedurale i legjitimojn</w:t>
            </w:r>
            <w:r w:rsidR="001A726D" w:rsidRPr="0062716E">
              <w:rPr>
                <w:rFonts w:eastAsia="Times New Roman" w:cs="Times New Roman"/>
                <w:szCs w:val="18"/>
              </w:rPr>
              <w:t>ë</w:t>
            </w:r>
            <w:r w:rsidRPr="0062716E">
              <w:rPr>
                <w:rFonts w:eastAsia="Times New Roman" w:cs="Times New Roman"/>
                <w:szCs w:val="18"/>
              </w:rPr>
              <w:t xml:space="preserve"> teknikat e mbledhjes s</w:t>
            </w:r>
            <w:r w:rsidR="001A726D" w:rsidRPr="0062716E">
              <w:rPr>
                <w:rFonts w:eastAsia="Times New Roman" w:cs="Times New Roman"/>
                <w:szCs w:val="18"/>
              </w:rPr>
              <w:t>ë</w:t>
            </w:r>
            <w:r w:rsidRPr="0062716E">
              <w:rPr>
                <w:rFonts w:eastAsia="Times New Roman" w:cs="Times New Roman"/>
                <w:szCs w:val="18"/>
              </w:rPr>
              <w:t xml:space="preserve"> provave elektronike.</w:t>
            </w:r>
          </w:p>
          <w:p w:rsidR="00A507A9" w:rsidRPr="0062716E" w:rsidRDefault="00A507A9" w:rsidP="00165291">
            <w:pPr>
              <w:autoSpaceDE w:val="0"/>
              <w:autoSpaceDN w:val="0"/>
              <w:adjustRightInd w:val="0"/>
              <w:rPr>
                <w:rFonts w:eastAsia="Times New Roman" w:cs="Calibri"/>
                <w:szCs w:val="18"/>
              </w:rPr>
            </w:pPr>
          </w:p>
          <w:p w:rsidR="00F16D91" w:rsidRPr="0062716E" w:rsidRDefault="00B80372" w:rsidP="00165291">
            <w:pPr>
              <w:autoSpaceDE w:val="0"/>
              <w:autoSpaceDN w:val="0"/>
              <w:adjustRightInd w:val="0"/>
              <w:rPr>
                <w:rFonts w:eastAsia="Times New Roman" w:cs="Calibri"/>
                <w:szCs w:val="18"/>
              </w:rPr>
            </w:pPr>
            <w:r w:rsidRPr="0062716E">
              <w:rPr>
                <w:rFonts w:eastAsia="Times New Roman" w:cs="Calibri"/>
                <w:szCs w:val="18"/>
              </w:rPr>
              <w:t>Nga ana tjet</w:t>
            </w:r>
            <w:r w:rsidR="001A726D" w:rsidRPr="0062716E">
              <w:rPr>
                <w:rFonts w:eastAsia="Times New Roman" w:cs="Calibri"/>
                <w:szCs w:val="18"/>
              </w:rPr>
              <w:t>ë</w:t>
            </w:r>
            <w:r w:rsidRPr="0062716E">
              <w:rPr>
                <w:rFonts w:eastAsia="Times New Roman" w:cs="Calibri"/>
                <w:szCs w:val="18"/>
              </w:rPr>
              <w:t>r, zakonisht, trajnimi fillestar dhe i vazhduar i agjent</w:t>
            </w:r>
            <w:r w:rsidR="001A726D" w:rsidRPr="0062716E">
              <w:rPr>
                <w:rFonts w:eastAsia="Times New Roman" w:cs="Calibri"/>
                <w:szCs w:val="18"/>
              </w:rPr>
              <w:t>ë</w:t>
            </w:r>
            <w:r w:rsidRPr="0062716E">
              <w:rPr>
                <w:rFonts w:eastAsia="Times New Roman" w:cs="Calibri"/>
                <w:szCs w:val="18"/>
              </w:rPr>
              <w:t>ve t</w:t>
            </w:r>
            <w:r w:rsidR="001A726D" w:rsidRPr="0062716E">
              <w:rPr>
                <w:rFonts w:eastAsia="Times New Roman" w:cs="Calibri"/>
                <w:szCs w:val="18"/>
              </w:rPr>
              <w:t>ë</w:t>
            </w:r>
            <w:r w:rsidRPr="0062716E">
              <w:rPr>
                <w:rFonts w:eastAsia="Times New Roman" w:cs="Calibri"/>
                <w:szCs w:val="18"/>
              </w:rPr>
              <w:t xml:space="preserve"> zbatimit t</w:t>
            </w:r>
            <w:r w:rsidR="001A726D" w:rsidRPr="0062716E">
              <w:rPr>
                <w:rFonts w:eastAsia="Times New Roman" w:cs="Calibri"/>
                <w:szCs w:val="18"/>
              </w:rPr>
              <w:t>ë</w:t>
            </w:r>
            <w:r w:rsidRPr="0062716E">
              <w:rPr>
                <w:rFonts w:eastAsia="Times New Roman" w:cs="Calibri"/>
                <w:szCs w:val="18"/>
              </w:rPr>
              <w:t xml:space="preserve"> ligjit, prokuror</w:t>
            </w:r>
            <w:r w:rsidR="001A726D" w:rsidRPr="0062716E">
              <w:rPr>
                <w:rFonts w:eastAsia="Times New Roman" w:cs="Calibri"/>
                <w:szCs w:val="18"/>
              </w:rPr>
              <w:t>ë</w:t>
            </w:r>
            <w:r w:rsidRPr="0062716E">
              <w:rPr>
                <w:rFonts w:eastAsia="Times New Roman" w:cs="Calibri"/>
                <w:szCs w:val="18"/>
              </w:rPr>
              <w:t>ve dhe gjyqtar</w:t>
            </w:r>
            <w:r w:rsidR="001A726D" w:rsidRPr="0062716E">
              <w:rPr>
                <w:rFonts w:eastAsia="Times New Roman" w:cs="Calibri"/>
                <w:szCs w:val="18"/>
              </w:rPr>
              <w:t>ë</w:t>
            </w:r>
            <w:r w:rsidRPr="0062716E">
              <w:rPr>
                <w:rFonts w:eastAsia="Times New Roman" w:cs="Calibri"/>
                <w:szCs w:val="18"/>
              </w:rPr>
              <w:t>ve, nuk ndjek evolucionin teknik pa vones</w:t>
            </w:r>
            <w:r w:rsidR="001A726D" w:rsidRPr="0062716E">
              <w:rPr>
                <w:rFonts w:eastAsia="Times New Roman" w:cs="Calibri"/>
                <w:szCs w:val="18"/>
              </w:rPr>
              <w:t>ë</w:t>
            </w:r>
            <w:r w:rsidR="00F16D91" w:rsidRPr="0062716E">
              <w:rPr>
                <w:rFonts w:eastAsia="Times New Roman" w:cs="Calibri"/>
                <w:szCs w:val="18"/>
              </w:rPr>
              <w:t>.</w:t>
            </w:r>
          </w:p>
          <w:p w:rsidR="00A507A9" w:rsidRPr="0062716E" w:rsidRDefault="00A507A9" w:rsidP="00165291">
            <w:pPr>
              <w:autoSpaceDE w:val="0"/>
              <w:autoSpaceDN w:val="0"/>
              <w:adjustRightInd w:val="0"/>
              <w:rPr>
                <w:rFonts w:eastAsia="Times New Roman" w:cs="Calibri"/>
                <w:szCs w:val="18"/>
              </w:rPr>
            </w:pPr>
          </w:p>
          <w:p w:rsidR="00F16D91" w:rsidRPr="0062716E" w:rsidRDefault="00B80372" w:rsidP="00165291">
            <w:pPr>
              <w:autoSpaceDE w:val="0"/>
              <w:autoSpaceDN w:val="0"/>
              <w:adjustRightInd w:val="0"/>
              <w:rPr>
                <w:rFonts w:eastAsia="Times New Roman" w:cs="Times New Roman"/>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skenar, ka nj</w:t>
            </w:r>
            <w:r w:rsidR="001A726D" w:rsidRPr="0062716E">
              <w:rPr>
                <w:rFonts w:eastAsia="Times New Roman" w:cs="Calibri"/>
                <w:szCs w:val="18"/>
              </w:rPr>
              <w:t>ë</w:t>
            </w:r>
            <w:r w:rsidRPr="0062716E">
              <w:rPr>
                <w:rFonts w:eastAsia="Times New Roman" w:cs="Calibri"/>
                <w:szCs w:val="18"/>
              </w:rPr>
              <w:t xml:space="preserve"> paraqitje n</w:t>
            </w:r>
            <w:r w:rsidR="001A726D" w:rsidRPr="0062716E">
              <w:rPr>
                <w:rFonts w:eastAsia="Times New Roman" w:cs="Calibri"/>
                <w:szCs w:val="18"/>
              </w:rPr>
              <w:t>ë</w:t>
            </w:r>
            <w:r w:rsidRPr="0062716E">
              <w:rPr>
                <w:rFonts w:eastAsia="Times New Roman" w:cs="Calibri"/>
                <w:szCs w:val="18"/>
              </w:rPr>
              <w:t xml:space="preserve"> rritje t</w:t>
            </w:r>
            <w:r w:rsidR="001A726D" w:rsidRPr="0062716E">
              <w:rPr>
                <w:rFonts w:eastAsia="Times New Roman" w:cs="Calibri"/>
                <w:szCs w:val="18"/>
              </w:rPr>
              <w:t>ë</w:t>
            </w:r>
            <w:r w:rsidRPr="0062716E">
              <w:rPr>
                <w:rFonts w:eastAsia="Times New Roman" w:cs="Calibri"/>
                <w:szCs w:val="18"/>
              </w:rPr>
              <w:t xml:space="preserve"> veprave t</w:t>
            </w:r>
            <w:r w:rsidR="001A726D" w:rsidRPr="0062716E">
              <w:rPr>
                <w:rFonts w:eastAsia="Times New Roman" w:cs="Calibri"/>
                <w:szCs w:val="18"/>
              </w:rPr>
              <w:t>ë</w:t>
            </w:r>
            <w:r w:rsidRPr="0062716E">
              <w:rPr>
                <w:rFonts w:eastAsia="Times New Roman" w:cs="Calibri"/>
                <w:szCs w:val="18"/>
              </w:rPr>
              <w:t xml:space="preserve"> reja penale, kuptimi i t</w:t>
            </w:r>
            <w:r w:rsidR="001A726D" w:rsidRPr="0062716E">
              <w:rPr>
                <w:rFonts w:eastAsia="Times New Roman" w:cs="Calibri"/>
                <w:szCs w:val="18"/>
              </w:rPr>
              <w:t>ë</w:t>
            </w:r>
            <w:r w:rsidRPr="0062716E">
              <w:rPr>
                <w:rFonts w:eastAsia="Times New Roman" w:cs="Calibri"/>
                <w:szCs w:val="18"/>
              </w:rPr>
              <w:t xml:space="preserve"> cilave varet nga njohurit</w:t>
            </w:r>
            <w:r w:rsidR="001A726D" w:rsidRPr="0062716E">
              <w:rPr>
                <w:rFonts w:eastAsia="Times New Roman" w:cs="Calibri"/>
                <w:szCs w:val="18"/>
              </w:rPr>
              <w:t>ë</w:t>
            </w:r>
            <w:r w:rsidRPr="0062716E">
              <w:rPr>
                <w:rFonts w:eastAsia="Times New Roman" w:cs="Calibri"/>
                <w:szCs w:val="18"/>
              </w:rPr>
              <w:t xml:space="preserve"> specifike. Ekspertiza teknike </w:t>
            </w:r>
            <w:r w:rsidR="005A7452" w:rsidRPr="0062716E">
              <w:rPr>
                <w:rFonts w:eastAsia="Times New Roman" w:cs="Calibri"/>
                <w:szCs w:val="18"/>
              </w:rPr>
              <w:t>nuk nevojitet thjesht t</w:t>
            </w:r>
            <w:r w:rsidR="001A726D" w:rsidRPr="0062716E">
              <w:rPr>
                <w:rFonts w:eastAsia="Times New Roman" w:cs="Calibri"/>
                <w:szCs w:val="18"/>
              </w:rPr>
              <w:t>ë</w:t>
            </w:r>
            <w:r w:rsidR="005A7452" w:rsidRPr="0062716E">
              <w:rPr>
                <w:rFonts w:eastAsia="Times New Roman" w:cs="Calibri"/>
                <w:szCs w:val="18"/>
              </w:rPr>
              <w:t xml:space="preserve"> provoj</w:t>
            </w:r>
            <w:r w:rsidR="001A726D" w:rsidRPr="0062716E">
              <w:rPr>
                <w:rFonts w:eastAsia="Times New Roman" w:cs="Calibri"/>
                <w:szCs w:val="18"/>
              </w:rPr>
              <w:t>ë</w:t>
            </w:r>
            <w:r w:rsidR="005A7452" w:rsidRPr="0062716E">
              <w:rPr>
                <w:rFonts w:eastAsia="Times New Roman" w:cs="Calibri"/>
                <w:szCs w:val="18"/>
              </w:rPr>
              <w:t xml:space="preserve"> aktivitetin kriminal; ajo nevojitet p</w:t>
            </w:r>
            <w:r w:rsidR="001A726D" w:rsidRPr="0062716E">
              <w:rPr>
                <w:rFonts w:eastAsia="Times New Roman" w:cs="Calibri"/>
                <w:szCs w:val="18"/>
              </w:rPr>
              <w:t>ë</w:t>
            </w:r>
            <w:r w:rsidR="005A7452" w:rsidRPr="0062716E">
              <w:rPr>
                <w:rFonts w:eastAsia="Times New Roman" w:cs="Calibri"/>
                <w:szCs w:val="18"/>
              </w:rPr>
              <w:t>r t</w:t>
            </w:r>
            <w:r w:rsidR="001A726D" w:rsidRPr="0062716E">
              <w:rPr>
                <w:rFonts w:eastAsia="Times New Roman" w:cs="Calibri"/>
                <w:szCs w:val="18"/>
              </w:rPr>
              <w:t>ë</w:t>
            </w:r>
            <w:r w:rsidR="005A7452" w:rsidRPr="0062716E">
              <w:rPr>
                <w:rFonts w:eastAsia="Times New Roman" w:cs="Calibri"/>
                <w:szCs w:val="18"/>
              </w:rPr>
              <w:t xml:space="preserve"> kuptuar me sakt</w:t>
            </w:r>
            <w:r w:rsidR="001A726D" w:rsidRPr="0062716E">
              <w:rPr>
                <w:rFonts w:eastAsia="Times New Roman" w:cs="Calibri"/>
                <w:szCs w:val="18"/>
              </w:rPr>
              <w:t>ë</w:t>
            </w:r>
            <w:r w:rsidR="005A7452" w:rsidRPr="0062716E">
              <w:rPr>
                <w:rFonts w:eastAsia="Times New Roman" w:cs="Calibri"/>
                <w:szCs w:val="18"/>
              </w:rPr>
              <w:t xml:space="preserve">si se cila </w:t>
            </w:r>
            <w:r w:rsidR="001A726D" w:rsidRPr="0062716E">
              <w:rPr>
                <w:rFonts w:eastAsia="Times New Roman" w:cs="Calibri"/>
                <w:szCs w:val="18"/>
              </w:rPr>
              <w:t>ë</w:t>
            </w:r>
            <w:r w:rsidR="005A7452" w:rsidRPr="0062716E">
              <w:rPr>
                <w:rFonts w:eastAsia="Times New Roman" w:cs="Calibri"/>
                <w:szCs w:val="18"/>
              </w:rPr>
              <w:t>sht</w:t>
            </w:r>
            <w:r w:rsidR="001A726D" w:rsidRPr="0062716E">
              <w:rPr>
                <w:rFonts w:eastAsia="Times New Roman" w:cs="Calibri"/>
                <w:szCs w:val="18"/>
              </w:rPr>
              <w:t>ë</w:t>
            </w:r>
            <w:r w:rsidR="005A7452" w:rsidRPr="0062716E">
              <w:rPr>
                <w:rFonts w:eastAsia="Times New Roman" w:cs="Calibri"/>
                <w:szCs w:val="18"/>
              </w:rPr>
              <w:t xml:space="preserve"> vepra penale n</w:t>
            </w:r>
            <w:r w:rsidR="001A726D" w:rsidRPr="0062716E">
              <w:rPr>
                <w:rFonts w:eastAsia="Times New Roman" w:cs="Calibri"/>
                <w:szCs w:val="18"/>
              </w:rPr>
              <w:t>ë</w:t>
            </w:r>
            <w:r w:rsidR="005A7452" w:rsidRPr="0062716E">
              <w:rPr>
                <w:rFonts w:eastAsia="Times New Roman" w:cs="Calibri"/>
                <w:szCs w:val="18"/>
              </w:rPr>
              <w:t xml:space="preserve"> fokus. Megjith</w:t>
            </w:r>
            <w:r w:rsidR="001A726D" w:rsidRPr="0062716E">
              <w:rPr>
                <w:rFonts w:eastAsia="Times New Roman" w:cs="Calibri"/>
                <w:szCs w:val="18"/>
              </w:rPr>
              <w:t>ë</w:t>
            </w:r>
            <w:r w:rsidR="005A7452" w:rsidRPr="0062716E">
              <w:rPr>
                <w:rFonts w:eastAsia="Times New Roman" w:cs="Calibri"/>
                <w:szCs w:val="18"/>
              </w:rPr>
              <w:t>se t</w:t>
            </w:r>
            <w:r w:rsidR="001A726D" w:rsidRPr="0062716E">
              <w:rPr>
                <w:rFonts w:eastAsia="Times New Roman" w:cs="Calibri"/>
                <w:szCs w:val="18"/>
              </w:rPr>
              <w:t>ë</w:t>
            </w:r>
            <w:r w:rsidR="005A7452" w:rsidRPr="0062716E">
              <w:rPr>
                <w:rFonts w:eastAsia="Times New Roman" w:cs="Calibri"/>
                <w:szCs w:val="18"/>
              </w:rPr>
              <w:t xml:space="preserve"> gjith</w:t>
            </w:r>
            <w:r w:rsidR="001A726D" w:rsidRPr="0062716E">
              <w:rPr>
                <w:rFonts w:eastAsia="Times New Roman" w:cs="Calibri"/>
                <w:szCs w:val="18"/>
              </w:rPr>
              <w:t>ë</w:t>
            </w:r>
            <w:r w:rsidR="005A7452" w:rsidRPr="0062716E">
              <w:rPr>
                <w:rFonts w:eastAsia="Times New Roman" w:cs="Calibri"/>
                <w:szCs w:val="18"/>
              </w:rPr>
              <w:t xml:space="preserve"> e kuptojm</w:t>
            </w:r>
            <w:r w:rsidR="001A726D" w:rsidRPr="0062716E">
              <w:rPr>
                <w:rFonts w:eastAsia="Times New Roman" w:cs="Calibri"/>
                <w:szCs w:val="18"/>
              </w:rPr>
              <w:t>ë</w:t>
            </w:r>
            <w:r w:rsidR="005A7452" w:rsidRPr="0062716E">
              <w:rPr>
                <w:rFonts w:eastAsia="Times New Roman" w:cs="Calibri"/>
                <w:szCs w:val="18"/>
              </w:rPr>
              <w:t xml:space="preserve"> se ç’do t</w:t>
            </w:r>
            <w:r w:rsidR="001A726D" w:rsidRPr="0062716E">
              <w:rPr>
                <w:rFonts w:eastAsia="Times New Roman" w:cs="Calibri"/>
                <w:szCs w:val="18"/>
              </w:rPr>
              <w:t>ë</w:t>
            </w:r>
            <w:r w:rsidR="005A7452" w:rsidRPr="0062716E">
              <w:rPr>
                <w:rFonts w:eastAsia="Times New Roman" w:cs="Calibri"/>
                <w:szCs w:val="18"/>
              </w:rPr>
              <w:t xml:space="preserve"> thot</w:t>
            </w:r>
            <w:r w:rsidR="001A726D" w:rsidRPr="0062716E">
              <w:rPr>
                <w:rFonts w:eastAsia="Times New Roman" w:cs="Calibri"/>
                <w:szCs w:val="18"/>
              </w:rPr>
              <w:t>ë</w:t>
            </w:r>
            <w:r w:rsidR="005A7452" w:rsidRPr="0062716E">
              <w:rPr>
                <w:rFonts w:eastAsia="Times New Roman" w:cs="Calibri"/>
                <w:szCs w:val="18"/>
              </w:rPr>
              <w:t xml:space="preserve"> </w:t>
            </w:r>
            <w:r w:rsidR="00F16D91" w:rsidRPr="0062716E">
              <w:rPr>
                <w:rFonts w:eastAsia="Times New Roman" w:cs="Times New Roman"/>
                <w:szCs w:val="18"/>
              </w:rPr>
              <w:t>“murder”</w:t>
            </w:r>
            <w:r w:rsidR="005A7452" w:rsidRPr="0062716E">
              <w:rPr>
                <w:rStyle w:val="FootnoteReference"/>
                <w:rFonts w:eastAsia="Times New Roman"/>
                <w:szCs w:val="18"/>
                <w:lang w:val="sq-AL"/>
              </w:rPr>
              <w:footnoteReference w:id="93"/>
            </w:r>
            <w:r w:rsidR="00F16D91" w:rsidRPr="0062716E">
              <w:rPr>
                <w:rFonts w:eastAsia="Times New Roman" w:cs="Times New Roman"/>
                <w:szCs w:val="18"/>
              </w:rPr>
              <w:t xml:space="preserve">, </w:t>
            </w:r>
            <w:r w:rsidR="005A7452" w:rsidRPr="0062716E">
              <w:rPr>
                <w:rFonts w:eastAsia="Times New Roman" w:cs="Times New Roman"/>
                <w:szCs w:val="18"/>
              </w:rPr>
              <w:t>dhe mjek</w:t>
            </w:r>
            <w:r w:rsidR="001A726D" w:rsidRPr="0062716E">
              <w:rPr>
                <w:rFonts w:eastAsia="Times New Roman" w:cs="Times New Roman"/>
                <w:szCs w:val="18"/>
              </w:rPr>
              <w:t>ë</w:t>
            </w:r>
            <w:r w:rsidR="005A7452" w:rsidRPr="0062716E">
              <w:rPr>
                <w:rFonts w:eastAsia="Times New Roman" w:cs="Times New Roman"/>
                <w:szCs w:val="18"/>
              </w:rPr>
              <w:t>t ekspert</w:t>
            </w:r>
            <w:r w:rsidR="001A726D" w:rsidRPr="0062716E">
              <w:rPr>
                <w:rFonts w:eastAsia="Times New Roman" w:cs="Times New Roman"/>
                <w:szCs w:val="18"/>
              </w:rPr>
              <w:t>ë</w:t>
            </w:r>
            <w:r w:rsidR="005A7452" w:rsidRPr="0062716E">
              <w:rPr>
                <w:rFonts w:eastAsia="Times New Roman" w:cs="Times New Roman"/>
                <w:szCs w:val="18"/>
              </w:rPr>
              <w:t xml:space="preserve"> na nevojiten t</w:t>
            </w:r>
            <w:r w:rsidR="001A726D" w:rsidRPr="0062716E">
              <w:rPr>
                <w:rFonts w:eastAsia="Times New Roman" w:cs="Times New Roman"/>
                <w:szCs w:val="18"/>
              </w:rPr>
              <w:t>ë</w:t>
            </w:r>
            <w:r w:rsidR="005A7452" w:rsidRPr="0062716E">
              <w:rPr>
                <w:rFonts w:eastAsia="Times New Roman" w:cs="Times New Roman"/>
                <w:szCs w:val="18"/>
              </w:rPr>
              <w:t xml:space="preserve"> p</w:t>
            </w:r>
            <w:r w:rsidR="001A726D" w:rsidRPr="0062716E">
              <w:rPr>
                <w:rFonts w:eastAsia="Times New Roman" w:cs="Times New Roman"/>
                <w:szCs w:val="18"/>
              </w:rPr>
              <w:t>ë</w:t>
            </w:r>
            <w:r w:rsidR="005A7452" w:rsidRPr="0062716E">
              <w:rPr>
                <w:rFonts w:eastAsia="Times New Roman" w:cs="Times New Roman"/>
                <w:szCs w:val="18"/>
              </w:rPr>
              <w:t>rcaktojn</w:t>
            </w:r>
            <w:r w:rsidR="001A726D" w:rsidRPr="0062716E">
              <w:rPr>
                <w:rFonts w:eastAsia="Times New Roman" w:cs="Times New Roman"/>
                <w:szCs w:val="18"/>
              </w:rPr>
              <w:t>ë</w:t>
            </w:r>
            <w:r w:rsidR="005A7452" w:rsidRPr="0062716E">
              <w:rPr>
                <w:rFonts w:eastAsia="Times New Roman" w:cs="Times New Roman"/>
                <w:szCs w:val="18"/>
              </w:rPr>
              <w:t xml:space="preserve"> shkakun e vdekjes, </w:t>
            </w:r>
            <w:r w:rsidR="00F16D91" w:rsidRPr="0062716E">
              <w:rPr>
                <w:rFonts w:eastAsia="Times New Roman" w:cs="Times New Roman"/>
                <w:szCs w:val="18"/>
              </w:rPr>
              <w:t>“Denial of service”</w:t>
            </w:r>
            <w:r w:rsidR="005A7452" w:rsidRPr="0062716E">
              <w:rPr>
                <w:rStyle w:val="FootnoteReference"/>
                <w:rFonts w:eastAsia="Times New Roman"/>
                <w:szCs w:val="18"/>
                <w:lang w:val="sq-AL"/>
              </w:rPr>
              <w:footnoteReference w:id="94"/>
            </w:r>
            <w:r w:rsidR="00F16D91" w:rsidRPr="0062716E">
              <w:rPr>
                <w:rFonts w:eastAsia="Times New Roman" w:cs="Times New Roman"/>
                <w:szCs w:val="18"/>
              </w:rPr>
              <w:t xml:space="preserve"> </w:t>
            </w:r>
            <w:r w:rsidR="001A726D" w:rsidRPr="0062716E">
              <w:rPr>
                <w:rFonts w:eastAsia="Times New Roman" w:cs="Times New Roman"/>
                <w:szCs w:val="18"/>
              </w:rPr>
              <w:t>ë</w:t>
            </w:r>
            <w:r w:rsidR="005A7452" w:rsidRPr="0062716E">
              <w:rPr>
                <w:rFonts w:eastAsia="Times New Roman" w:cs="Times New Roman"/>
                <w:szCs w:val="18"/>
              </w:rPr>
              <w:t>sht</w:t>
            </w:r>
            <w:r w:rsidR="001A726D" w:rsidRPr="0062716E">
              <w:rPr>
                <w:rFonts w:eastAsia="Times New Roman" w:cs="Times New Roman"/>
                <w:szCs w:val="18"/>
              </w:rPr>
              <w:t>ë</w:t>
            </w:r>
            <w:r w:rsidR="005A7452" w:rsidRPr="0062716E">
              <w:rPr>
                <w:rFonts w:eastAsia="Times New Roman" w:cs="Times New Roman"/>
                <w:szCs w:val="18"/>
              </w:rPr>
              <w:t xml:space="preserve"> nj</w:t>
            </w:r>
            <w:r w:rsidR="001A726D" w:rsidRPr="0062716E">
              <w:rPr>
                <w:rFonts w:eastAsia="Times New Roman" w:cs="Times New Roman"/>
                <w:szCs w:val="18"/>
              </w:rPr>
              <w:t>ë</w:t>
            </w:r>
            <w:r w:rsidR="005A7452" w:rsidRPr="0062716E">
              <w:rPr>
                <w:rFonts w:eastAsia="Times New Roman" w:cs="Times New Roman"/>
                <w:szCs w:val="18"/>
              </w:rPr>
              <w:t xml:space="preserve"> vep</w:t>
            </w:r>
            <w:r w:rsidR="001A726D" w:rsidRPr="0062716E">
              <w:rPr>
                <w:rFonts w:eastAsia="Times New Roman" w:cs="Times New Roman"/>
                <w:szCs w:val="18"/>
              </w:rPr>
              <w:t>ë</w:t>
            </w:r>
            <w:r w:rsidR="005A7452" w:rsidRPr="0062716E">
              <w:rPr>
                <w:rFonts w:eastAsia="Times New Roman" w:cs="Times New Roman"/>
                <w:szCs w:val="18"/>
              </w:rPr>
              <w:t>r penale q</w:t>
            </w:r>
            <w:r w:rsidR="001A726D" w:rsidRPr="0062716E">
              <w:rPr>
                <w:rFonts w:eastAsia="Times New Roman" w:cs="Times New Roman"/>
                <w:szCs w:val="18"/>
              </w:rPr>
              <w:t>ë</w:t>
            </w:r>
            <w:r w:rsidR="005A7452" w:rsidRPr="0062716E">
              <w:rPr>
                <w:rFonts w:eastAsia="Times New Roman" w:cs="Times New Roman"/>
                <w:szCs w:val="18"/>
              </w:rPr>
              <w:t xml:space="preserve"> p</w:t>
            </w:r>
            <w:r w:rsidR="001A726D" w:rsidRPr="0062716E">
              <w:rPr>
                <w:rFonts w:eastAsia="Times New Roman" w:cs="Times New Roman"/>
                <w:szCs w:val="18"/>
              </w:rPr>
              <w:t>ë</w:t>
            </w:r>
            <w:r w:rsidR="005A7452" w:rsidRPr="0062716E">
              <w:rPr>
                <w:rFonts w:eastAsia="Times New Roman" w:cs="Times New Roman"/>
                <w:szCs w:val="18"/>
              </w:rPr>
              <w:t>rcaktohet nga t</w:t>
            </w:r>
            <w:r w:rsidR="001A726D" w:rsidRPr="0062716E">
              <w:rPr>
                <w:rFonts w:eastAsia="Times New Roman" w:cs="Times New Roman"/>
                <w:szCs w:val="18"/>
              </w:rPr>
              <w:t>ë</w:t>
            </w:r>
            <w:r w:rsidR="005A7452" w:rsidRPr="0062716E">
              <w:rPr>
                <w:rFonts w:eastAsia="Times New Roman" w:cs="Times New Roman"/>
                <w:szCs w:val="18"/>
              </w:rPr>
              <w:t xml:space="preserve"> kuptuarit teknik t</w:t>
            </w:r>
            <w:r w:rsidR="001A726D" w:rsidRPr="0062716E">
              <w:rPr>
                <w:rFonts w:eastAsia="Times New Roman" w:cs="Times New Roman"/>
                <w:szCs w:val="18"/>
              </w:rPr>
              <w:t>ë</w:t>
            </w:r>
            <w:r w:rsidR="005A7452" w:rsidRPr="0062716E">
              <w:rPr>
                <w:rFonts w:eastAsia="Times New Roman" w:cs="Times New Roman"/>
                <w:szCs w:val="18"/>
              </w:rPr>
              <w:t xml:space="preserve"> rrjeteve kompjuterike</w:t>
            </w:r>
            <w:r w:rsidR="00F16D91" w:rsidRPr="0062716E">
              <w:rPr>
                <w:rFonts w:eastAsia="Times New Roman" w:cs="Times New Roman"/>
                <w:szCs w:val="18"/>
              </w:rPr>
              <w:t xml:space="preserve">. </w:t>
            </w:r>
          </w:p>
          <w:p w:rsidR="00F16D91" w:rsidRPr="0062716E" w:rsidRDefault="00F16D91" w:rsidP="00165291">
            <w:pPr>
              <w:autoSpaceDE w:val="0"/>
              <w:autoSpaceDN w:val="0"/>
              <w:adjustRightInd w:val="0"/>
              <w:rPr>
                <w:rFonts w:eastAsia="Times New Roman" w:cs="Times New Roman"/>
                <w:szCs w:val="18"/>
              </w:rPr>
            </w:pPr>
          </w:p>
          <w:p w:rsidR="00F16D91" w:rsidRPr="0062716E" w:rsidRDefault="005A7452" w:rsidP="00165291">
            <w:pPr>
              <w:autoSpaceDE w:val="0"/>
              <w:autoSpaceDN w:val="0"/>
              <w:adjustRightInd w:val="0"/>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bot</w:t>
            </w:r>
            <w:r w:rsidR="001A726D" w:rsidRPr="0062716E">
              <w:rPr>
                <w:rFonts w:eastAsia="Times New Roman" w:cs="Times New Roman"/>
                <w:szCs w:val="18"/>
              </w:rPr>
              <w:t>ë</w:t>
            </w:r>
            <w:r w:rsidRPr="0062716E">
              <w:rPr>
                <w:rFonts w:eastAsia="Times New Roman" w:cs="Times New Roman"/>
                <w:szCs w:val="18"/>
              </w:rPr>
              <w:t>, shumica e vendeve nuk kan</w:t>
            </w:r>
            <w:r w:rsidR="001A726D" w:rsidRPr="0062716E">
              <w:rPr>
                <w:rFonts w:eastAsia="Times New Roman" w:cs="Times New Roman"/>
                <w:szCs w:val="18"/>
              </w:rPr>
              <w:t>ë</w:t>
            </w:r>
            <w:r w:rsidRPr="0062716E">
              <w:rPr>
                <w:rFonts w:eastAsia="Times New Roman" w:cs="Times New Roman"/>
                <w:szCs w:val="18"/>
              </w:rPr>
              <w:t xml:space="preserve"> rregulla specifike p</w:t>
            </w:r>
            <w:r w:rsidR="001A726D" w:rsidRPr="0062716E">
              <w:rPr>
                <w:rFonts w:eastAsia="Times New Roman" w:cs="Times New Roman"/>
                <w:szCs w:val="18"/>
              </w:rPr>
              <w:t>ë</w:t>
            </w:r>
            <w:r w:rsidRPr="0062716E">
              <w:rPr>
                <w:rFonts w:eastAsia="Times New Roman" w:cs="Times New Roman"/>
                <w:szCs w:val="18"/>
              </w:rPr>
              <w:t>r provat elektronike. Disa prej tyre kan</w:t>
            </w:r>
            <w:r w:rsidR="001A726D" w:rsidRPr="0062716E">
              <w:rPr>
                <w:rFonts w:eastAsia="Times New Roman" w:cs="Times New Roman"/>
                <w:szCs w:val="18"/>
              </w:rPr>
              <w:t>ë</w:t>
            </w:r>
            <w:r w:rsidRPr="0062716E">
              <w:rPr>
                <w:rFonts w:eastAsia="Times New Roman" w:cs="Times New Roman"/>
                <w:szCs w:val="18"/>
              </w:rPr>
              <w:t xml:space="preserve"> rregulla t</w:t>
            </w:r>
            <w:r w:rsidR="001A726D" w:rsidRPr="0062716E">
              <w:rPr>
                <w:rFonts w:eastAsia="Times New Roman" w:cs="Times New Roman"/>
                <w:szCs w:val="18"/>
              </w:rPr>
              <w:t>ë</w:t>
            </w:r>
            <w:r w:rsidRPr="0062716E">
              <w:rPr>
                <w:rFonts w:eastAsia="Times New Roman" w:cs="Times New Roman"/>
                <w:szCs w:val="18"/>
              </w:rPr>
              <w:t xml:space="preserve"> posaçme q</w:t>
            </w:r>
            <w:r w:rsidR="001A726D" w:rsidRPr="0062716E">
              <w:rPr>
                <w:rFonts w:eastAsia="Times New Roman" w:cs="Times New Roman"/>
                <w:szCs w:val="18"/>
              </w:rPr>
              <w:t>ë</w:t>
            </w:r>
            <w:r w:rsidRPr="0062716E">
              <w:rPr>
                <w:rFonts w:eastAsia="Times New Roman" w:cs="Times New Roman"/>
                <w:szCs w:val="18"/>
              </w:rPr>
              <w:t xml:space="preserve"> rregullojn</w:t>
            </w:r>
            <w:r w:rsidR="001A726D" w:rsidRPr="0062716E">
              <w:rPr>
                <w:rFonts w:eastAsia="Times New Roman" w:cs="Times New Roman"/>
                <w:szCs w:val="18"/>
              </w:rPr>
              <w:t>ë</w:t>
            </w:r>
            <w:r w:rsidRPr="0062716E">
              <w:rPr>
                <w:rFonts w:eastAsia="Times New Roman" w:cs="Times New Roman"/>
                <w:szCs w:val="18"/>
              </w:rPr>
              <w:t>, p</w:t>
            </w:r>
            <w:r w:rsidR="001A726D" w:rsidRPr="0062716E">
              <w:rPr>
                <w:rFonts w:eastAsia="Times New Roman" w:cs="Times New Roman"/>
                <w:szCs w:val="18"/>
              </w:rPr>
              <w:t>ë</w:t>
            </w:r>
            <w:r w:rsidRPr="0062716E">
              <w:rPr>
                <w:rFonts w:eastAsia="Times New Roman" w:cs="Times New Roman"/>
                <w:szCs w:val="18"/>
              </w:rPr>
              <w:t>r shembull, interceptimin e komunikimeve. Por 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rgjith</w:t>
            </w:r>
            <w:r w:rsidR="001A726D" w:rsidRPr="0062716E">
              <w:rPr>
                <w:rFonts w:eastAsia="Times New Roman" w:cs="Times New Roman"/>
                <w:szCs w:val="18"/>
              </w:rPr>
              <w:t>ë</w:t>
            </w:r>
            <w:r w:rsidRPr="0062716E">
              <w:rPr>
                <w:rFonts w:eastAsia="Times New Roman" w:cs="Times New Roman"/>
                <w:szCs w:val="18"/>
              </w:rPr>
              <w:t>si, sistemet ligjore e bazojn</w:t>
            </w:r>
            <w:r w:rsidR="001A726D" w:rsidRPr="0062716E">
              <w:rPr>
                <w:rFonts w:eastAsia="Times New Roman" w:cs="Times New Roman"/>
                <w:szCs w:val="18"/>
              </w:rPr>
              <w:t>ë</w:t>
            </w:r>
            <w:r w:rsidRPr="0062716E">
              <w:rPr>
                <w:rFonts w:eastAsia="Times New Roman" w:cs="Times New Roman"/>
                <w:szCs w:val="18"/>
              </w:rPr>
              <w:t xml:space="preserve"> mbledhjen e provave elektronike n</w:t>
            </w:r>
            <w:r w:rsidR="001A726D" w:rsidRPr="0062716E">
              <w:rPr>
                <w:rFonts w:eastAsia="Times New Roman" w:cs="Times New Roman"/>
                <w:szCs w:val="18"/>
              </w:rPr>
              <w:t>ë</w:t>
            </w:r>
            <w:r w:rsidRPr="0062716E">
              <w:rPr>
                <w:rFonts w:eastAsia="Times New Roman" w:cs="Times New Roman"/>
                <w:szCs w:val="18"/>
              </w:rPr>
              <w:t xml:space="preserve"> rregullat paraekzistuese, t</w:t>
            </w:r>
            <w:r w:rsidR="001A726D" w:rsidRPr="0062716E">
              <w:rPr>
                <w:rFonts w:eastAsia="Times New Roman" w:cs="Times New Roman"/>
                <w:szCs w:val="18"/>
              </w:rPr>
              <w:t>ë</w:t>
            </w:r>
            <w:r w:rsidRPr="0062716E">
              <w:rPr>
                <w:rFonts w:eastAsia="Times New Roman" w:cs="Times New Roman"/>
                <w:szCs w:val="18"/>
              </w:rPr>
              <w:t xml:space="preserve"> aplikueshme n</w:t>
            </w:r>
            <w:r w:rsidR="001A726D" w:rsidRPr="0062716E">
              <w:rPr>
                <w:rFonts w:eastAsia="Times New Roman" w:cs="Times New Roman"/>
                <w:szCs w:val="18"/>
              </w:rPr>
              <w:t>ë</w:t>
            </w:r>
            <w:r w:rsidRPr="0062716E">
              <w:rPr>
                <w:rFonts w:eastAsia="Times New Roman" w:cs="Times New Roman"/>
                <w:szCs w:val="18"/>
              </w:rPr>
              <w:t xml:space="preserve"> bot</w:t>
            </w:r>
            <w:r w:rsidR="001A726D" w:rsidRPr="0062716E">
              <w:rPr>
                <w:rFonts w:eastAsia="Times New Roman" w:cs="Times New Roman"/>
                <w:szCs w:val="18"/>
              </w:rPr>
              <w:t>ë</w:t>
            </w:r>
            <w:r w:rsidRPr="0062716E">
              <w:rPr>
                <w:rFonts w:eastAsia="Times New Roman" w:cs="Times New Roman"/>
                <w:szCs w:val="18"/>
              </w:rPr>
              <w:t>n jasht</w:t>
            </w:r>
            <w:r w:rsidR="001A726D" w:rsidRPr="0062716E">
              <w:rPr>
                <w:rFonts w:eastAsia="Times New Roman" w:cs="Times New Roman"/>
                <w:szCs w:val="18"/>
              </w:rPr>
              <w:t>ë</w:t>
            </w:r>
            <w:r w:rsidRPr="0062716E">
              <w:rPr>
                <w:rFonts w:eastAsia="Times New Roman" w:cs="Times New Roman"/>
                <w:szCs w:val="18"/>
              </w:rPr>
              <w:t xml:space="preserve"> Internetit. N</w:t>
            </w:r>
            <w:r w:rsidR="001A726D" w:rsidRPr="0062716E">
              <w:rPr>
                <w:rFonts w:eastAsia="Times New Roman" w:cs="Times New Roman"/>
                <w:szCs w:val="18"/>
              </w:rPr>
              <w:t>ë</w:t>
            </w:r>
            <w:r w:rsidRPr="0062716E">
              <w:rPr>
                <w:rFonts w:eastAsia="Times New Roman" w:cs="Times New Roman"/>
                <w:szCs w:val="18"/>
              </w:rPr>
              <w:t xml:space="preserve"> disa raste, gjykata pranon realitetet e re</w:t>
            </w:r>
            <w:r w:rsidR="005443B5" w:rsidRPr="0062716E">
              <w:rPr>
                <w:rFonts w:eastAsia="Times New Roman" w:cs="Times New Roman"/>
                <w:szCs w:val="18"/>
              </w:rPr>
              <w:t>ja t</w:t>
            </w:r>
            <w:r w:rsidR="001A726D" w:rsidRPr="0062716E">
              <w:rPr>
                <w:rFonts w:eastAsia="Times New Roman" w:cs="Times New Roman"/>
                <w:szCs w:val="18"/>
              </w:rPr>
              <w:t>ë</w:t>
            </w:r>
            <w:r w:rsidR="005443B5" w:rsidRPr="0062716E">
              <w:rPr>
                <w:rFonts w:eastAsia="Times New Roman" w:cs="Times New Roman"/>
                <w:szCs w:val="18"/>
              </w:rPr>
              <w:t xml:space="preserve"> provave, duke miratuar rregulla klasike; dhe n</w:t>
            </w:r>
            <w:r w:rsidR="001A726D" w:rsidRPr="0062716E">
              <w:rPr>
                <w:rFonts w:eastAsia="Times New Roman" w:cs="Times New Roman"/>
                <w:szCs w:val="18"/>
              </w:rPr>
              <w:t>ë</w:t>
            </w:r>
            <w:r w:rsidR="005443B5" w:rsidRPr="0062716E">
              <w:rPr>
                <w:rFonts w:eastAsia="Times New Roman" w:cs="Times New Roman"/>
                <w:szCs w:val="18"/>
              </w:rPr>
              <w:t xml:space="preserve"> disa raste t</w:t>
            </w:r>
            <w:r w:rsidR="001A726D" w:rsidRPr="0062716E">
              <w:rPr>
                <w:rFonts w:eastAsia="Times New Roman" w:cs="Times New Roman"/>
                <w:szCs w:val="18"/>
              </w:rPr>
              <w:t>ë</w:t>
            </w:r>
            <w:r w:rsidR="005443B5" w:rsidRPr="0062716E">
              <w:rPr>
                <w:rFonts w:eastAsia="Times New Roman" w:cs="Times New Roman"/>
                <w:szCs w:val="18"/>
              </w:rPr>
              <w:t xml:space="preserve"> tjera gjykata nuk i pranon. N</w:t>
            </w:r>
            <w:r w:rsidR="001A726D" w:rsidRPr="0062716E">
              <w:rPr>
                <w:rFonts w:eastAsia="Times New Roman" w:cs="Times New Roman"/>
                <w:szCs w:val="18"/>
              </w:rPr>
              <w:t>ë</w:t>
            </w:r>
            <w:r w:rsidR="005443B5" w:rsidRPr="0062716E">
              <w:rPr>
                <w:rFonts w:eastAsia="Times New Roman" w:cs="Times New Roman"/>
                <w:szCs w:val="18"/>
              </w:rPr>
              <w:t xml:space="preserve"> k</w:t>
            </w:r>
            <w:r w:rsidR="001A726D" w:rsidRPr="0062716E">
              <w:rPr>
                <w:rFonts w:eastAsia="Times New Roman" w:cs="Times New Roman"/>
                <w:szCs w:val="18"/>
              </w:rPr>
              <w:t>ë</w:t>
            </w:r>
            <w:r w:rsidR="005443B5" w:rsidRPr="0062716E">
              <w:rPr>
                <w:rFonts w:eastAsia="Times New Roman" w:cs="Times New Roman"/>
                <w:szCs w:val="18"/>
              </w:rPr>
              <w:t>to lloje situatash, duhet t</w:t>
            </w:r>
            <w:r w:rsidR="001A726D" w:rsidRPr="0062716E">
              <w:rPr>
                <w:rFonts w:eastAsia="Times New Roman" w:cs="Times New Roman"/>
                <w:szCs w:val="18"/>
              </w:rPr>
              <w:t>ë</w:t>
            </w:r>
            <w:r w:rsidR="005443B5" w:rsidRPr="0062716E">
              <w:rPr>
                <w:rFonts w:eastAsia="Times New Roman" w:cs="Times New Roman"/>
                <w:szCs w:val="18"/>
              </w:rPr>
              <w:t xml:space="preserve"> shtohen dispozita t</w:t>
            </w:r>
            <w:r w:rsidR="001A726D" w:rsidRPr="0062716E">
              <w:rPr>
                <w:rFonts w:eastAsia="Times New Roman" w:cs="Times New Roman"/>
                <w:szCs w:val="18"/>
              </w:rPr>
              <w:t>ë</w:t>
            </w:r>
            <w:r w:rsidR="005443B5" w:rsidRPr="0062716E">
              <w:rPr>
                <w:rFonts w:eastAsia="Times New Roman" w:cs="Times New Roman"/>
                <w:szCs w:val="18"/>
              </w:rPr>
              <w:t xml:space="preserve"> reja n</w:t>
            </w:r>
            <w:r w:rsidR="001A726D" w:rsidRPr="0062716E">
              <w:rPr>
                <w:rFonts w:eastAsia="Times New Roman" w:cs="Times New Roman"/>
                <w:szCs w:val="18"/>
              </w:rPr>
              <w:t>ë</w:t>
            </w:r>
            <w:r w:rsidR="005443B5" w:rsidRPr="0062716E">
              <w:rPr>
                <w:rFonts w:eastAsia="Times New Roman" w:cs="Times New Roman"/>
                <w:szCs w:val="18"/>
              </w:rPr>
              <w:t xml:space="preserve"> korniz</w:t>
            </w:r>
            <w:r w:rsidR="001A726D" w:rsidRPr="0062716E">
              <w:rPr>
                <w:rFonts w:eastAsia="Times New Roman" w:cs="Times New Roman"/>
                <w:szCs w:val="18"/>
              </w:rPr>
              <w:t>ë</w:t>
            </w:r>
            <w:r w:rsidR="005443B5" w:rsidRPr="0062716E">
              <w:rPr>
                <w:rFonts w:eastAsia="Times New Roman" w:cs="Times New Roman"/>
                <w:szCs w:val="18"/>
              </w:rPr>
              <w:t>n ekzistuese ligjore</w:t>
            </w:r>
            <w:r w:rsidR="00F16D91" w:rsidRPr="0062716E">
              <w:rPr>
                <w:rFonts w:eastAsia="Times New Roman" w:cs="Times New Roman"/>
                <w:szCs w:val="18"/>
              </w:rPr>
              <w:t xml:space="preserve">. </w:t>
            </w:r>
          </w:p>
          <w:p w:rsidR="00A507A9" w:rsidRPr="0062716E" w:rsidRDefault="00A507A9" w:rsidP="00165291">
            <w:pPr>
              <w:autoSpaceDE w:val="0"/>
              <w:autoSpaceDN w:val="0"/>
              <w:adjustRightInd w:val="0"/>
              <w:rPr>
                <w:rFonts w:eastAsia="Times New Roman" w:cs="Times New Roman"/>
                <w:szCs w:val="18"/>
              </w:rPr>
            </w:pPr>
          </w:p>
          <w:p w:rsidR="00F16D91" w:rsidRPr="0062716E" w:rsidRDefault="005443B5" w:rsidP="00165291">
            <w:pPr>
              <w:autoSpaceDE w:val="0"/>
              <w:autoSpaceDN w:val="0"/>
              <w:adjustRightInd w:val="0"/>
              <w:rPr>
                <w:rFonts w:eastAsia="Times New Roman" w:cs="Times New Roman"/>
                <w:szCs w:val="18"/>
              </w:rPr>
            </w:pPr>
            <w:r w:rsidRPr="0062716E">
              <w:rPr>
                <w:rFonts w:eastAsia="Times New Roman" w:cs="Times New Roman"/>
                <w:szCs w:val="18"/>
              </w:rPr>
              <w:t>Shumica e vendeve Evropiane nuk e kan</w:t>
            </w:r>
            <w:r w:rsidR="001A726D" w:rsidRPr="0062716E">
              <w:rPr>
                <w:rFonts w:eastAsia="Times New Roman" w:cs="Times New Roman"/>
                <w:szCs w:val="18"/>
              </w:rPr>
              <w:t>ë</w:t>
            </w:r>
            <w:r w:rsidRPr="0062716E">
              <w:rPr>
                <w:rFonts w:eastAsia="Times New Roman" w:cs="Times New Roman"/>
                <w:szCs w:val="18"/>
              </w:rPr>
              <w:t xml:space="preserve"> futur akoma legjislacionin n</w:t>
            </w:r>
            <w:r w:rsidR="001A726D" w:rsidRPr="0062716E">
              <w:rPr>
                <w:rFonts w:eastAsia="Times New Roman" w:cs="Times New Roman"/>
                <w:szCs w:val="18"/>
              </w:rPr>
              <w:t>ë</w:t>
            </w:r>
            <w:r w:rsidRPr="0062716E">
              <w:rPr>
                <w:rFonts w:eastAsia="Times New Roman" w:cs="Times New Roman"/>
                <w:szCs w:val="18"/>
              </w:rPr>
              <w:t xml:space="preserve"> lidhje me provat elektronike dhe kriteret q</w:t>
            </w:r>
            <w:r w:rsidR="001A726D" w:rsidRPr="0062716E">
              <w:rPr>
                <w:rFonts w:eastAsia="Times New Roman" w:cs="Times New Roman"/>
                <w:szCs w:val="18"/>
              </w:rPr>
              <w:t>ë</w:t>
            </w:r>
            <w:r w:rsidRPr="0062716E">
              <w:rPr>
                <w:rFonts w:eastAsia="Times New Roman" w:cs="Times New Roman"/>
                <w:szCs w:val="18"/>
              </w:rPr>
              <w:t xml:space="preserve"> gjykatat duhet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rdorin n</w:t>
            </w:r>
            <w:r w:rsidR="001A726D" w:rsidRPr="0062716E">
              <w:rPr>
                <w:rFonts w:eastAsia="Times New Roman" w:cs="Times New Roman"/>
                <w:szCs w:val="18"/>
              </w:rPr>
              <w:t>ë</w:t>
            </w:r>
            <w:r w:rsidRPr="0062716E">
              <w:rPr>
                <w:rFonts w:eastAsia="Times New Roman" w:cs="Times New Roman"/>
                <w:szCs w:val="18"/>
              </w:rPr>
              <w:t xml:space="preserve"> ekzaminimin dhe vler</w:t>
            </w:r>
            <w:r w:rsidR="001A726D" w:rsidRPr="0062716E">
              <w:rPr>
                <w:rFonts w:eastAsia="Times New Roman" w:cs="Times New Roman"/>
                <w:szCs w:val="18"/>
              </w:rPr>
              <w:t>ë</w:t>
            </w:r>
            <w:r w:rsidRPr="0062716E">
              <w:rPr>
                <w:rFonts w:eastAsia="Times New Roman" w:cs="Times New Roman"/>
                <w:szCs w:val="18"/>
              </w:rPr>
              <w:t>simin e provave elektronike</w:t>
            </w:r>
            <w:r w:rsidR="00F16D91" w:rsidRPr="0062716E">
              <w:rPr>
                <w:rFonts w:eastAsia="Times New Roman" w:cs="Times New Roman"/>
                <w:szCs w:val="18"/>
              </w:rPr>
              <w:t>.</w:t>
            </w:r>
          </w:p>
          <w:p w:rsidR="00A507A9" w:rsidRPr="0062716E" w:rsidRDefault="00A507A9" w:rsidP="00165291">
            <w:pPr>
              <w:autoSpaceDE w:val="0"/>
              <w:autoSpaceDN w:val="0"/>
              <w:adjustRightInd w:val="0"/>
              <w:rPr>
                <w:rFonts w:eastAsia="Times New Roman" w:cs="Times New Roman"/>
                <w:szCs w:val="18"/>
              </w:rPr>
            </w:pPr>
          </w:p>
          <w:p w:rsidR="00F16D91" w:rsidRPr="0062716E" w:rsidRDefault="00F5586E" w:rsidP="00165291">
            <w:pPr>
              <w:autoSpaceDE w:val="0"/>
              <w:autoSpaceDN w:val="0"/>
              <w:adjustRightInd w:val="0"/>
              <w:rPr>
                <w:rFonts w:eastAsia="Times New Roman" w:cs="Calibri"/>
                <w:szCs w:val="18"/>
              </w:rPr>
            </w:pPr>
            <w:r w:rsidRPr="0062716E">
              <w:rPr>
                <w:rFonts w:eastAsia="Times New Roman" w:cs="Times New Roman"/>
                <w:szCs w:val="18"/>
              </w:rPr>
              <w:t>Mbledhja dhe vler</w:t>
            </w:r>
            <w:r w:rsidR="001A726D" w:rsidRPr="0062716E">
              <w:rPr>
                <w:rFonts w:eastAsia="Times New Roman" w:cs="Times New Roman"/>
                <w:szCs w:val="18"/>
              </w:rPr>
              <w:t>ë</w:t>
            </w:r>
            <w:r w:rsidRPr="0062716E">
              <w:rPr>
                <w:rFonts w:eastAsia="Times New Roman" w:cs="Times New Roman"/>
                <w:szCs w:val="18"/>
              </w:rPr>
              <w:t xml:space="preserve">simi i provave elektronike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aktivitet delikat, sepse zakonisht prek t</w:t>
            </w:r>
            <w:r w:rsidR="001A726D" w:rsidRPr="0062716E">
              <w:rPr>
                <w:rFonts w:eastAsia="Times New Roman" w:cs="Times New Roman"/>
                <w:szCs w:val="18"/>
              </w:rPr>
              <w:t>ë</w:t>
            </w:r>
            <w:r w:rsidRPr="0062716E">
              <w:rPr>
                <w:rFonts w:eastAsia="Times New Roman" w:cs="Times New Roman"/>
                <w:szCs w:val="18"/>
              </w:rPr>
              <w:t xml:space="preserve"> drejtat themelore, t</w:t>
            </w:r>
            <w:r w:rsidR="001A726D" w:rsidRPr="0062716E">
              <w:rPr>
                <w:rFonts w:eastAsia="Times New Roman" w:cs="Times New Roman"/>
                <w:szCs w:val="18"/>
              </w:rPr>
              <w:t>ë</w:t>
            </w:r>
            <w:r w:rsidRPr="0062716E">
              <w:rPr>
                <w:rFonts w:eastAsia="Times New Roman" w:cs="Times New Roman"/>
                <w:szCs w:val="18"/>
              </w:rPr>
              <w:t xml:space="preserve"> tilla si jeta private dhe fsheht</w:t>
            </w:r>
            <w:r w:rsidR="001A726D" w:rsidRPr="0062716E">
              <w:rPr>
                <w:rFonts w:eastAsia="Times New Roman" w:cs="Times New Roman"/>
                <w:szCs w:val="18"/>
              </w:rPr>
              <w:t>ë</w:t>
            </w:r>
            <w:r w:rsidRPr="0062716E">
              <w:rPr>
                <w:rFonts w:eastAsia="Times New Roman" w:cs="Times New Roman"/>
                <w:szCs w:val="18"/>
              </w:rPr>
              <w:t>sia e telekomunikimeve. Dhe nganj</w:t>
            </w:r>
            <w:r w:rsidR="001A726D" w:rsidRPr="0062716E">
              <w:rPr>
                <w:rFonts w:eastAsia="Times New Roman" w:cs="Times New Roman"/>
                <w:szCs w:val="18"/>
              </w:rPr>
              <w:t>ë</w:t>
            </w:r>
            <w:r w:rsidRPr="0062716E">
              <w:rPr>
                <w:rFonts w:eastAsia="Times New Roman" w:cs="Times New Roman"/>
                <w:szCs w:val="18"/>
              </w:rPr>
              <w:t>her</w:t>
            </w:r>
            <w:r w:rsidR="001A726D" w:rsidRPr="0062716E">
              <w:rPr>
                <w:rFonts w:eastAsia="Times New Roman" w:cs="Times New Roman"/>
                <w:szCs w:val="18"/>
              </w:rPr>
              <w:t>ë</w:t>
            </w:r>
            <w:r w:rsidRPr="0062716E">
              <w:rPr>
                <w:rFonts w:eastAsia="Times New Roman" w:cs="Times New Roman"/>
                <w:szCs w:val="18"/>
              </w:rPr>
              <w:t xml:space="preserve"> nuk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e qart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gjyqtar</w:t>
            </w:r>
            <w:r w:rsidR="001A726D" w:rsidRPr="0062716E">
              <w:rPr>
                <w:rFonts w:eastAsia="Times New Roman" w:cs="Times New Roman"/>
                <w:szCs w:val="18"/>
              </w:rPr>
              <w:t>ë</w:t>
            </w:r>
            <w:r w:rsidRPr="0062716E">
              <w:rPr>
                <w:rFonts w:eastAsia="Times New Roman" w:cs="Times New Roman"/>
                <w:szCs w:val="18"/>
              </w:rPr>
              <w:t>t n</w:t>
            </w:r>
            <w:r w:rsidR="001A726D" w:rsidRPr="0062716E">
              <w:rPr>
                <w:rFonts w:eastAsia="Times New Roman" w:cs="Times New Roman"/>
                <w:szCs w:val="18"/>
              </w:rPr>
              <w:t>ë</w:t>
            </w:r>
            <w:r w:rsidRPr="0062716E">
              <w:rPr>
                <w:rFonts w:eastAsia="Times New Roman" w:cs="Times New Roman"/>
                <w:szCs w:val="18"/>
              </w:rPr>
              <w:t>se k</w:t>
            </w:r>
            <w:r w:rsidR="001A726D" w:rsidRPr="0062716E">
              <w:rPr>
                <w:rFonts w:eastAsia="Times New Roman" w:cs="Times New Roman"/>
                <w:szCs w:val="18"/>
              </w:rPr>
              <w:t>ë</w:t>
            </w:r>
            <w:r w:rsidRPr="0062716E">
              <w:rPr>
                <w:rFonts w:eastAsia="Times New Roman" w:cs="Times New Roman"/>
                <w:szCs w:val="18"/>
              </w:rPr>
              <w:t>to t</w:t>
            </w:r>
            <w:r w:rsidR="001A726D" w:rsidRPr="0062716E">
              <w:rPr>
                <w:rFonts w:eastAsia="Times New Roman" w:cs="Times New Roman"/>
                <w:szCs w:val="18"/>
              </w:rPr>
              <w:t>ë</w:t>
            </w:r>
            <w:r w:rsidRPr="0062716E">
              <w:rPr>
                <w:rFonts w:eastAsia="Times New Roman" w:cs="Times New Roman"/>
                <w:szCs w:val="18"/>
              </w:rPr>
              <w:t xml:space="preserve"> drejta respektohen</w:t>
            </w:r>
            <w:r w:rsidR="00F16D91" w:rsidRPr="0062716E">
              <w:rPr>
                <w:rFonts w:eastAsia="Times New Roman" w:cs="Calibri"/>
                <w:szCs w:val="18"/>
              </w:rPr>
              <w:t xml:space="preserve">. </w:t>
            </w:r>
          </w:p>
          <w:p w:rsidR="00F16D91" w:rsidRPr="0062716E" w:rsidRDefault="00F16D91" w:rsidP="00165291">
            <w:pPr>
              <w:autoSpaceDE w:val="0"/>
              <w:autoSpaceDN w:val="0"/>
              <w:adjustRightInd w:val="0"/>
              <w:rPr>
                <w:rFonts w:eastAsia="Times New Roman" w:cs="Times New Roman"/>
                <w:szCs w:val="18"/>
              </w:rPr>
            </w:pPr>
          </w:p>
          <w:p w:rsidR="00F16D91" w:rsidRPr="0062716E" w:rsidRDefault="00F5586E" w:rsidP="00165291">
            <w:pPr>
              <w:rPr>
                <w:rFonts w:eastAsia="Times New Roman" w:cs="Calibri"/>
                <w:szCs w:val="18"/>
              </w:rPr>
            </w:pPr>
            <w:r w:rsidRPr="0062716E">
              <w:rPr>
                <w:rFonts w:eastAsia="Times New Roman" w:cs="Calibri"/>
                <w:szCs w:val="18"/>
              </w:rPr>
              <w:t xml:space="preserve">Krimi kibernetik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global. Faktet kriminale mund t</w:t>
            </w:r>
            <w:r w:rsidR="001A726D" w:rsidRPr="0062716E">
              <w:rPr>
                <w:rFonts w:eastAsia="Times New Roman" w:cs="Calibri"/>
                <w:szCs w:val="18"/>
              </w:rPr>
              <w:t>ë</w:t>
            </w:r>
            <w:r w:rsidRPr="0062716E">
              <w:rPr>
                <w:rFonts w:eastAsia="Times New Roman" w:cs="Calibri"/>
                <w:szCs w:val="18"/>
              </w:rPr>
              <w:t xml:space="preserve"> ndodhin nj</w:t>
            </w:r>
            <w:r w:rsidR="001A726D" w:rsidRPr="0062716E">
              <w:rPr>
                <w:rFonts w:eastAsia="Times New Roman" w:cs="Calibri"/>
                <w:szCs w:val="18"/>
              </w:rPr>
              <w:t>ë</w:t>
            </w:r>
            <w:r w:rsidRPr="0062716E">
              <w:rPr>
                <w:rFonts w:eastAsia="Times New Roman" w:cs="Calibri"/>
                <w:szCs w:val="18"/>
              </w:rPr>
              <w:t>koh</w:t>
            </w:r>
            <w:r w:rsidR="001A726D" w:rsidRPr="0062716E">
              <w:rPr>
                <w:rFonts w:eastAsia="Times New Roman" w:cs="Calibri"/>
                <w:szCs w:val="18"/>
              </w:rPr>
              <w:t>ë</w:t>
            </w:r>
            <w:r w:rsidRPr="0062716E">
              <w:rPr>
                <w:rFonts w:eastAsia="Times New Roman" w:cs="Calibri"/>
                <w:szCs w:val="18"/>
              </w:rPr>
              <w:t>sisht n</w:t>
            </w:r>
            <w:r w:rsidR="001A726D" w:rsidRPr="0062716E">
              <w:rPr>
                <w:rFonts w:eastAsia="Times New Roman" w:cs="Calibri"/>
                <w:szCs w:val="18"/>
              </w:rPr>
              <w:t>ë</w:t>
            </w:r>
            <w:r w:rsidRPr="0062716E">
              <w:rPr>
                <w:rFonts w:eastAsia="Times New Roman" w:cs="Calibri"/>
                <w:szCs w:val="18"/>
              </w:rPr>
              <w:t xml:space="preserve"> m</w:t>
            </w:r>
            <w:r w:rsidR="001A726D" w:rsidRPr="0062716E">
              <w:rPr>
                <w:rFonts w:eastAsia="Times New Roman" w:cs="Calibri"/>
                <w:szCs w:val="18"/>
              </w:rPr>
              <w:t>ë</w:t>
            </w:r>
            <w:r w:rsidRPr="0062716E">
              <w:rPr>
                <w:rFonts w:eastAsia="Times New Roman" w:cs="Calibri"/>
                <w:szCs w:val="18"/>
              </w:rPr>
              <w:t xml:space="preserve"> shum</w:t>
            </w:r>
            <w:r w:rsidR="001A726D" w:rsidRPr="0062716E">
              <w:rPr>
                <w:rFonts w:eastAsia="Times New Roman" w:cs="Calibri"/>
                <w:szCs w:val="18"/>
              </w:rPr>
              <w:t>ë</w:t>
            </w:r>
            <w:r w:rsidRPr="0062716E">
              <w:rPr>
                <w:rFonts w:eastAsia="Times New Roman" w:cs="Calibri"/>
                <w:szCs w:val="18"/>
              </w:rPr>
              <w:t xml:space="preserve"> se nj</w:t>
            </w:r>
            <w:r w:rsidR="001A726D" w:rsidRPr="0062716E">
              <w:rPr>
                <w:rFonts w:eastAsia="Times New Roman" w:cs="Calibri"/>
                <w:szCs w:val="18"/>
              </w:rPr>
              <w:t>ë</w:t>
            </w:r>
            <w:r w:rsidRPr="0062716E">
              <w:rPr>
                <w:rFonts w:eastAsia="Times New Roman" w:cs="Calibri"/>
                <w:szCs w:val="18"/>
              </w:rPr>
              <w:t xml:space="preserve"> shtet dhe juridiksion. P</w:t>
            </w:r>
            <w:r w:rsidR="001A726D" w:rsidRPr="0062716E">
              <w:rPr>
                <w:rFonts w:eastAsia="Times New Roman" w:cs="Calibri"/>
                <w:szCs w:val="18"/>
              </w:rPr>
              <w:t>ë</w:t>
            </w:r>
            <w:r w:rsidRPr="0062716E">
              <w:rPr>
                <w:rFonts w:eastAsia="Times New Roman" w:cs="Calibri"/>
                <w:szCs w:val="18"/>
              </w:rPr>
              <w:t>r vet</w:t>
            </w:r>
            <w:r w:rsidR="001A726D" w:rsidRPr="0062716E">
              <w:rPr>
                <w:rFonts w:eastAsia="Times New Roman" w:cs="Calibri"/>
                <w:szCs w:val="18"/>
              </w:rPr>
              <w:t>ë</w:t>
            </w:r>
            <w:r w:rsidRPr="0062716E">
              <w:rPr>
                <w:rFonts w:eastAsia="Times New Roman" w:cs="Calibri"/>
                <w:szCs w:val="18"/>
              </w:rPr>
              <w:t xml:space="preserve"> natyr</w:t>
            </w:r>
            <w:r w:rsidR="001A726D" w:rsidRPr="0062716E">
              <w:rPr>
                <w:rFonts w:eastAsia="Times New Roman" w:cs="Calibri"/>
                <w:szCs w:val="18"/>
              </w:rPr>
              <w:t>ë</w:t>
            </w:r>
            <w:r w:rsidRPr="0062716E">
              <w:rPr>
                <w:rFonts w:eastAsia="Times New Roman" w:cs="Calibri"/>
                <w:szCs w:val="18"/>
              </w:rPr>
              <w:t xml:space="preserve">n e tij, krimi kibernetik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transnacional. Veprat penale t</w:t>
            </w:r>
            <w:r w:rsidR="001A726D" w:rsidRPr="0062716E">
              <w:rPr>
                <w:rFonts w:eastAsia="Times New Roman" w:cs="Calibri"/>
                <w:szCs w:val="18"/>
              </w:rPr>
              <w:t>ë</w:t>
            </w:r>
            <w:r w:rsidRPr="0062716E">
              <w:rPr>
                <w:rFonts w:eastAsia="Times New Roman" w:cs="Calibri"/>
                <w:szCs w:val="18"/>
              </w:rPr>
              <w:t xml:space="preserve"> kryera brenda rrjeteve t</w:t>
            </w:r>
            <w:r w:rsidR="001A726D" w:rsidRPr="0062716E">
              <w:rPr>
                <w:rFonts w:eastAsia="Times New Roman" w:cs="Calibri"/>
                <w:szCs w:val="18"/>
              </w:rPr>
              <w:t>ë</w:t>
            </w:r>
            <w:r w:rsidRPr="0062716E">
              <w:rPr>
                <w:rFonts w:eastAsia="Times New Roman" w:cs="Calibri"/>
                <w:szCs w:val="18"/>
              </w:rPr>
              <w:t xml:space="preserve"> komunikimit dhe informacionit krijonin probleme serioze p</w:t>
            </w:r>
            <w:r w:rsidR="001A726D" w:rsidRPr="0062716E">
              <w:rPr>
                <w:rFonts w:eastAsia="Times New Roman" w:cs="Calibri"/>
                <w:szCs w:val="18"/>
              </w:rPr>
              <w:t>ë</w:t>
            </w:r>
            <w:r w:rsidRPr="0062716E">
              <w:rPr>
                <w:rFonts w:eastAsia="Times New Roman" w:cs="Calibri"/>
                <w:szCs w:val="18"/>
              </w:rPr>
              <w:t>r t</w:t>
            </w:r>
            <w:r w:rsidR="001A726D" w:rsidRPr="0062716E">
              <w:rPr>
                <w:rFonts w:eastAsia="Times New Roman" w:cs="Calibri"/>
                <w:szCs w:val="18"/>
              </w:rPr>
              <w:t>ë</w:t>
            </w:r>
            <w:r w:rsidRPr="0062716E">
              <w:rPr>
                <w:rFonts w:eastAsia="Times New Roman" w:cs="Calibri"/>
                <w:szCs w:val="18"/>
              </w:rPr>
              <w:t xml:space="preserve"> sqaruar vendin se ku u krye vepra, dhe autoritetin kompetent t</w:t>
            </w:r>
            <w:r w:rsidR="001A726D" w:rsidRPr="0062716E">
              <w:rPr>
                <w:rFonts w:eastAsia="Times New Roman" w:cs="Calibri"/>
                <w:szCs w:val="18"/>
              </w:rPr>
              <w:t>ë</w:t>
            </w:r>
            <w:r w:rsidRPr="0062716E">
              <w:rPr>
                <w:rFonts w:eastAsia="Times New Roman" w:cs="Calibri"/>
                <w:szCs w:val="18"/>
              </w:rPr>
              <w:t xml:space="preserve"> zbatimit t</w:t>
            </w:r>
            <w:r w:rsidR="001A726D" w:rsidRPr="0062716E">
              <w:rPr>
                <w:rFonts w:eastAsia="Times New Roman" w:cs="Calibri"/>
                <w:szCs w:val="18"/>
              </w:rPr>
              <w:t>ë</w:t>
            </w:r>
            <w:r w:rsidRPr="0062716E">
              <w:rPr>
                <w:rFonts w:eastAsia="Times New Roman" w:cs="Calibri"/>
                <w:szCs w:val="18"/>
              </w:rPr>
              <w:t xml:space="preserve"> ligjit p</w:t>
            </w:r>
            <w:r w:rsidR="001A726D" w:rsidRPr="0062716E">
              <w:rPr>
                <w:rFonts w:eastAsia="Times New Roman" w:cs="Calibri"/>
                <w:szCs w:val="18"/>
              </w:rPr>
              <w:t>ë</w:t>
            </w:r>
            <w:r w:rsidRPr="0062716E">
              <w:rPr>
                <w:rFonts w:eastAsia="Times New Roman" w:cs="Calibri"/>
                <w:szCs w:val="18"/>
              </w:rPr>
              <w:t>r zgjidhjen e ç</w:t>
            </w:r>
            <w:r w:rsidR="001A726D" w:rsidRPr="0062716E">
              <w:rPr>
                <w:rFonts w:eastAsia="Times New Roman" w:cs="Calibri"/>
                <w:szCs w:val="18"/>
              </w:rPr>
              <w:t>ë</w:t>
            </w:r>
            <w:r w:rsidRPr="0062716E">
              <w:rPr>
                <w:rFonts w:eastAsia="Times New Roman" w:cs="Calibri"/>
                <w:szCs w:val="18"/>
              </w:rPr>
              <w:t>shtjes</w:t>
            </w:r>
            <w:r w:rsidR="00F16D91" w:rsidRPr="0062716E">
              <w:rPr>
                <w:rFonts w:eastAsia="Times New Roman" w:cs="Times New Roman"/>
                <w:szCs w:val="18"/>
              </w:rPr>
              <w:t xml:space="preserve">. </w:t>
            </w:r>
            <w:r w:rsidRPr="0062716E">
              <w:rPr>
                <w:rFonts w:eastAsia="Times New Roman" w:cs="Times New Roman"/>
                <w:szCs w:val="18"/>
              </w:rPr>
              <w:t>Konventa e Budapestit p</w:t>
            </w:r>
            <w:r w:rsidR="001A726D" w:rsidRPr="0062716E">
              <w:rPr>
                <w:rFonts w:eastAsia="Times New Roman" w:cs="Times New Roman"/>
                <w:szCs w:val="18"/>
              </w:rPr>
              <w:t>ë</w:t>
            </w:r>
            <w:r w:rsidRPr="0062716E">
              <w:rPr>
                <w:rFonts w:eastAsia="Times New Roman" w:cs="Times New Roman"/>
                <w:szCs w:val="18"/>
              </w:rPr>
              <w:t>r Krimin Kibernetik nuk mund t</w:t>
            </w:r>
            <w:r w:rsidR="001A726D" w:rsidRPr="0062716E">
              <w:rPr>
                <w:rFonts w:eastAsia="Times New Roman" w:cs="Times New Roman"/>
                <w:szCs w:val="18"/>
              </w:rPr>
              <w:t>ë</w:t>
            </w:r>
            <w:r w:rsidRPr="0062716E">
              <w:rPr>
                <w:rFonts w:eastAsia="Times New Roman" w:cs="Times New Roman"/>
                <w:szCs w:val="18"/>
              </w:rPr>
              <w:t xml:space="preserve"> zgjidhte t</w:t>
            </w:r>
            <w:r w:rsidR="001A726D" w:rsidRPr="0062716E">
              <w:rPr>
                <w:rFonts w:eastAsia="Times New Roman" w:cs="Times New Roman"/>
                <w:szCs w:val="18"/>
              </w:rPr>
              <w:t>ë</w:t>
            </w:r>
            <w:r w:rsidRPr="0062716E">
              <w:rPr>
                <w:rFonts w:eastAsia="Times New Roman" w:cs="Times New Roman"/>
                <w:szCs w:val="18"/>
              </w:rPr>
              <w:t xml:space="preserve"> gjitha problemet q</w:t>
            </w:r>
            <w:r w:rsidR="001A726D" w:rsidRPr="0062716E">
              <w:rPr>
                <w:rFonts w:eastAsia="Times New Roman" w:cs="Times New Roman"/>
                <w:szCs w:val="18"/>
              </w:rPr>
              <w:t>ë</w:t>
            </w:r>
            <w:r w:rsidRPr="0062716E">
              <w:rPr>
                <w:rFonts w:eastAsia="Times New Roman" w:cs="Times New Roman"/>
                <w:szCs w:val="18"/>
              </w:rPr>
              <w:t xml:space="preserve"> lidhen me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por u p</w:t>
            </w:r>
            <w:r w:rsidR="001A726D" w:rsidRPr="0062716E">
              <w:rPr>
                <w:rFonts w:eastAsia="Times New Roman" w:cs="Times New Roman"/>
                <w:szCs w:val="18"/>
              </w:rPr>
              <w:t>ë</w:t>
            </w:r>
            <w:r w:rsidRPr="0062716E">
              <w:rPr>
                <w:rFonts w:eastAsia="Times New Roman" w:cs="Times New Roman"/>
                <w:szCs w:val="18"/>
              </w:rPr>
              <w:t>rpoq t</w:t>
            </w:r>
            <w:r w:rsidR="001A726D" w:rsidRPr="0062716E">
              <w:rPr>
                <w:rFonts w:eastAsia="Times New Roman" w:cs="Times New Roman"/>
                <w:szCs w:val="18"/>
              </w:rPr>
              <w:t>ë</w:t>
            </w:r>
            <w:r w:rsidRPr="0062716E">
              <w:rPr>
                <w:rFonts w:eastAsia="Times New Roman" w:cs="Times New Roman"/>
                <w:szCs w:val="18"/>
              </w:rPr>
              <w:t xml:space="preserve"> gjente zgjidhje p</w:t>
            </w:r>
            <w:r w:rsidR="001A726D" w:rsidRPr="0062716E">
              <w:rPr>
                <w:rFonts w:eastAsia="Times New Roman" w:cs="Times New Roman"/>
                <w:szCs w:val="18"/>
              </w:rPr>
              <w:t>ë</w:t>
            </w:r>
            <w:r w:rsidRPr="0062716E">
              <w:rPr>
                <w:rFonts w:eastAsia="Times New Roman" w:cs="Times New Roman"/>
                <w:szCs w:val="18"/>
              </w:rPr>
              <w:t>r disa situata t</w:t>
            </w:r>
            <w:r w:rsidR="001A726D" w:rsidRPr="0062716E">
              <w:rPr>
                <w:rFonts w:eastAsia="Times New Roman" w:cs="Times New Roman"/>
                <w:szCs w:val="18"/>
              </w:rPr>
              <w:t>ë</w:t>
            </w:r>
            <w:r w:rsidRPr="0062716E">
              <w:rPr>
                <w:rFonts w:eastAsia="Times New Roman" w:cs="Times New Roman"/>
                <w:szCs w:val="18"/>
              </w:rPr>
              <w:t xml:space="preserve"> v</w:t>
            </w:r>
            <w:r w:rsidR="001A726D" w:rsidRPr="0062716E">
              <w:rPr>
                <w:rFonts w:eastAsia="Times New Roman" w:cs="Times New Roman"/>
                <w:szCs w:val="18"/>
              </w:rPr>
              <w:t>ë</w:t>
            </w:r>
            <w:r w:rsidRPr="0062716E">
              <w:rPr>
                <w:rFonts w:eastAsia="Times New Roman" w:cs="Times New Roman"/>
                <w:szCs w:val="18"/>
              </w:rPr>
              <w:t>shtira</w:t>
            </w:r>
            <w:r w:rsidR="00F16D91" w:rsidRPr="0062716E">
              <w:rPr>
                <w:rFonts w:eastAsia="Times New Roman" w:cs="Times New Roman"/>
                <w:szCs w:val="18"/>
              </w:rPr>
              <w:t>.</w:t>
            </w:r>
          </w:p>
          <w:p w:rsidR="00F16D91" w:rsidRPr="0062716E" w:rsidRDefault="00F16D91" w:rsidP="00165291">
            <w:pPr>
              <w:rPr>
                <w:rFonts w:eastAsia="Times New Roman" w:cs="Times New Roman"/>
                <w:szCs w:val="18"/>
              </w:rPr>
            </w:pPr>
          </w:p>
          <w:p w:rsidR="00F16D91" w:rsidRPr="0062716E" w:rsidRDefault="00A27D73" w:rsidP="00165291">
            <w:pPr>
              <w:rPr>
                <w:rFonts w:eastAsia="Times New Roman" w:cs="Times New Roman"/>
                <w:szCs w:val="18"/>
              </w:rPr>
            </w:pPr>
            <w:r w:rsidRPr="0062716E">
              <w:rPr>
                <w:rFonts w:eastAsia="Times New Roman" w:cs="Times New Roman"/>
                <w:szCs w:val="18"/>
              </w:rPr>
              <w:t>Pal</w:t>
            </w:r>
            <w:r w:rsidR="001A726D" w:rsidRPr="0062716E">
              <w:rPr>
                <w:rFonts w:eastAsia="Times New Roman" w:cs="Times New Roman"/>
                <w:szCs w:val="18"/>
              </w:rPr>
              <w:t>ë</w:t>
            </w:r>
            <w:r w:rsidRPr="0062716E">
              <w:rPr>
                <w:rFonts w:eastAsia="Times New Roman" w:cs="Times New Roman"/>
                <w:szCs w:val="18"/>
              </w:rPr>
              <w:t>t n</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 si zakonisht dhe n</w:t>
            </w:r>
            <w:r w:rsidR="001A726D" w:rsidRPr="0062716E">
              <w:rPr>
                <w:rFonts w:eastAsia="Times New Roman" w:cs="Times New Roman"/>
                <w:szCs w:val="18"/>
              </w:rPr>
              <w:t>ë</w:t>
            </w:r>
            <w:r w:rsidRPr="0062716E">
              <w:rPr>
                <w:rFonts w:eastAsia="Times New Roman" w:cs="Times New Roman"/>
                <w:szCs w:val="18"/>
              </w:rPr>
              <w:t xml:space="preserve"> ç</w:t>
            </w:r>
            <w:r w:rsidR="001A726D" w:rsidRPr="0062716E">
              <w:rPr>
                <w:rFonts w:eastAsia="Times New Roman" w:cs="Times New Roman"/>
                <w:szCs w:val="18"/>
              </w:rPr>
              <w:t>ë</w:t>
            </w:r>
            <w:r w:rsidRPr="0062716E">
              <w:rPr>
                <w:rFonts w:eastAsia="Times New Roman" w:cs="Times New Roman"/>
                <w:szCs w:val="18"/>
              </w:rPr>
              <w:t>shtjet e tjera, do t</w:t>
            </w:r>
            <w:r w:rsidR="001A726D" w:rsidRPr="0062716E">
              <w:rPr>
                <w:rFonts w:eastAsia="Times New Roman" w:cs="Times New Roman"/>
                <w:szCs w:val="18"/>
              </w:rPr>
              <w:t>ë</w:t>
            </w:r>
            <w:r w:rsidRPr="0062716E">
              <w:rPr>
                <w:rFonts w:eastAsia="Times New Roman" w:cs="Times New Roman"/>
                <w:szCs w:val="18"/>
              </w:rPr>
              <w:t xml:space="preserve"> hetojn</w:t>
            </w:r>
            <w:r w:rsidR="001A726D" w:rsidRPr="0062716E">
              <w:rPr>
                <w:rFonts w:eastAsia="Times New Roman" w:cs="Times New Roman"/>
                <w:szCs w:val="18"/>
              </w:rPr>
              <w:t>ë</w:t>
            </w:r>
            <w:r w:rsidRPr="0062716E">
              <w:rPr>
                <w:rFonts w:eastAsia="Times New Roman" w:cs="Times New Roman"/>
                <w:szCs w:val="18"/>
              </w:rPr>
              <w:t xml:space="preserve"> veprat penale t</w:t>
            </w:r>
            <w:r w:rsidR="001A726D" w:rsidRPr="0062716E">
              <w:rPr>
                <w:rFonts w:eastAsia="Times New Roman" w:cs="Times New Roman"/>
                <w:szCs w:val="18"/>
              </w:rPr>
              <w:t>ë</w:t>
            </w:r>
            <w:r w:rsidRPr="0062716E">
              <w:rPr>
                <w:rFonts w:eastAsia="Times New Roman" w:cs="Times New Roman"/>
                <w:szCs w:val="18"/>
              </w:rPr>
              <w:t xml:space="preserve"> kryera n</w:t>
            </w:r>
            <w:r w:rsidR="001A726D" w:rsidRPr="0062716E">
              <w:rPr>
                <w:rFonts w:eastAsia="Times New Roman" w:cs="Times New Roman"/>
                <w:szCs w:val="18"/>
              </w:rPr>
              <w:t>ë</w:t>
            </w:r>
            <w:r w:rsidRPr="0062716E">
              <w:rPr>
                <w:rFonts w:eastAsia="Times New Roman" w:cs="Times New Roman"/>
                <w:szCs w:val="18"/>
              </w:rPr>
              <w:t xml:space="preserve"> territorin e tyre. Krahas k</w:t>
            </w:r>
            <w:r w:rsidR="001A726D" w:rsidRPr="0062716E">
              <w:rPr>
                <w:rFonts w:eastAsia="Times New Roman" w:cs="Times New Roman"/>
                <w:szCs w:val="18"/>
              </w:rPr>
              <w:t>ë</w:t>
            </w:r>
            <w:r w:rsidRPr="0062716E">
              <w:rPr>
                <w:rFonts w:eastAsia="Times New Roman" w:cs="Times New Roman"/>
                <w:szCs w:val="18"/>
              </w:rPr>
              <w:t>saj, Konventa thot</w:t>
            </w:r>
            <w:r w:rsidR="001A726D" w:rsidRPr="0062716E">
              <w:rPr>
                <w:rFonts w:eastAsia="Times New Roman" w:cs="Times New Roman"/>
                <w:szCs w:val="18"/>
              </w:rPr>
              <w:t>ë</w:t>
            </w:r>
            <w:r w:rsidRPr="0062716E">
              <w:rPr>
                <w:rFonts w:eastAsia="Times New Roman" w:cs="Times New Roman"/>
                <w:szCs w:val="18"/>
              </w:rPr>
              <w:t xml:space="preserve"> se Pal</w:t>
            </w:r>
            <w:r w:rsidR="001A726D" w:rsidRPr="0062716E">
              <w:rPr>
                <w:rFonts w:eastAsia="Times New Roman" w:cs="Times New Roman"/>
                <w:szCs w:val="18"/>
              </w:rPr>
              <w:t>ë</w:t>
            </w:r>
            <w:r w:rsidRPr="0062716E">
              <w:rPr>
                <w:rFonts w:eastAsia="Times New Roman" w:cs="Times New Roman"/>
                <w:szCs w:val="18"/>
              </w:rPr>
              <w:t>t duhet t</w:t>
            </w:r>
            <w:r w:rsidR="001A726D" w:rsidRPr="0062716E">
              <w:rPr>
                <w:rFonts w:eastAsia="Times New Roman" w:cs="Times New Roman"/>
                <w:szCs w:val="18"/>
              </w:rPr>
              <w:t>ë</w:t>
            </w:r>
            <w:r w:rsidRPr="0062716E">
              <w:rPr>
                <w:rFonts w:eastAsia="Times New Roman" w:cs="Times New Roman"/>
                <w:szCs w:val="18"/>
              </w:rPr>
              <w:t xml:space="preserve"> deklarohen vet</w:t>
            </w:r>
            <w:r w:rsidR="001A726D" w:rsidRPr="0062716E">
              <w:rPr>
                <w:rFonts w:eastAsia="Times New Roman" w:cs="Times New Roman"/>
                <w:szCs w:val="18"/>
              </w:rPr>
              <w:t>ë</w:t>
            </w:r>
            <w:r w:rsidRPr="0062716E">
              <w:rPr>
                <w:rFonts w:eastAsia="Times New Roman" w:cs="Times New Roman"/>
                <w:szCs w:val="18"/>
              </w:rPr>
              <w:t xml:space="preserve"> kompetente p</w:t>
            </w:r>
            <w:r w:rsidR="001A726D" w:rsidRPr="0062716E">
              <w:rPr>
                <w:rFonts w:eastAsia="Times New Roman" w:cs="Times New Roman"/>
                <w:szCs w:val="18"/>
              </w:rPr>
              <w:t>ë</w:t>
            </w:r>
            <w:r w:rsidRPr="0062716E">
              <w:rPr>
                <w:rFonts w:eastAsia="Times New Roman" w:cs="Times New Roman"/>
                <w:szCs w:val="18"/>
              </w:rPr>
              <w:t>r ndjekjen ligjore dhe gjykimin e ç</w:t>
            </w:r>
            <w:r w:rsidR="001A726D" w:rsidRPr="0062716E">
              <w:rPr>
                <w:rFonts w:eastAsia="Times New Roman" w:cs="Times New Roman"/>
                <w:szCs w:val="18"/>
              </w:rPr>
              <w:t>ë</w:t>
            </w:r>
            <w:r w:rsidRPr="0062716E">
              <w:rPr>
                <w:rFonts w:eastAsia="Times New Roman" w:cs="Times New Roman"/>
                <w:szCs w:val="18"/>
              </w:rPr>
              <w:t>shtjeve</w:t>
            </w:r>
            <w:r w:rsidR="003B1578" w:rsidRPr="0062716E">
              <w:rPr>
                <w:rFonts w:eastAsia="Times New Roman" w:cs="Times New Roman"/>
                <w:szCs w:val="18"/>
              </w:rPr>
              <w:t xml:space="preserve"> q</w:t>
            </w:r>
            <w:r w:rsidR="001A726D" w:rsidRPr="0062716E">
              <w:rPr>
                <w:rFonts w:eastAsia="Times New Roman" w:cs="Times New Roman"/>
                <w:szCs w:val="18"/>
              </w:rPr>
              <w:t>ë</w:t>
            </w:r>
            <w:r w:rsidR="003B1578" w:rsidRPr="0062716E">
              <w:rPr>
                <w:rFonts w:eastAsia="Times New Roman" w:cs="Times New Roman"/>
                <w:szCs w:val="18"/>
              </w:rPr>
              <w:t xml:space="preserve"> kan</w:t>
            </w:r>
            <w:r w:rsidR="001A726D" w:rsidRPr="0062716E">
              <w:rPr>
                <w:rFonts w:eastAsia="Times New Roman" w:cs="Times New Roman"/>
                <w:szCs w:val="18"/>
              </w:rPr>
              <w:t>ë</w:t>
            </w:r>
            <w:r w:rsidR="003B1578" w:rsidRPr="0062716E">
              <w:rPr>
                <w:rFonts w:eastAsia="Times New Roman" w:cs="Times New Roman"/>
                <w:szCs w:val="18"/>
              </w:rPr>
              <w:t xml:space="preserve"> t</w:t>
            </w:r>
            <w:r w:rsidR="001A726D" w:rsidRPr="0062716E">
              <w:rPr>
                <w:rFonts w:eastAsia="Times New Roman" w:cs="Times New Roman"/>
                <w:szCs w:val="18"/>
              </w:rPr>
              <w:t>ë</w:t>
            </w:r>
            <w:r w:rsidR="003B1578" w:rsidRPr="0062716E">
              <w:rPr>
                <w:rFonts w:eastAsia="Times New Roman" w:cs="Times New Roman"/>
                <w:szCs w:val="18"/>
              </w:rPr>
              <w:t xml:space="preserve"> b</w:t>
            </w:r>
            <w:r w:rsidR="001A726D" w:rsidRPr="0062716E">
              <w:rPr>
                <w:rFonts w:eastAsia="Times New Roman" w:cs="Times New Roman"/>
                <w:szCs w:val="18"/>
              </w:rPr>
              <w:t>ë</w:t>
            </w:r>
            <w:r w:rsidR="003B1578" w:rsidRPr="0062716E">
              <w:rPr>
                <w:rFonts w:eastAsia="Times New Roman" w:cs="Times New Roman"/>
                <w:szCs w:val="18"/>
              </w:rPr>
              <w:t>jn</w:t>
            </w:r>
            <w:r w:rsidR="001A726D" w:rsidRPr="0062716E">
              <w:rPr>
                <w:rFonts w:eastAsia="Times New Roman" w:cs="Times New Roman"/>
                <w:szCs w:val="18"/>
              </w:rPr>
              <w:t>ë</w:t>
            </w:r>
            <w:r w:rsidR="003B1578" w:rsidRPr="0062716E">
              <w:rPr>
                <w:rFonts w:eastAsia="Times New Roman" w:cs="Times New Roman"/>
                <w:szCs w:val="18"/>
              </w:rPr>
              <w:t xml:space="preserve"> me qytetar</w:t>
            </w:r>
            <w:r w:rsidR="001A726D" w:rsidRPr="0062716E">
              <w:rPr>
                <w:rFonts w:eastAsia="Times New Roman" w:cs="Times New Roman"/>
                <w:szCs w:val="18"/>
              </w:rPr>
              <w:t>ë</w:t>
            </w:r>
            <w:r w:rsidR="003B1578" w:rsidRPr="0062716E">
              <w:rPr>
                <w:rFonts w:eastAsia="Times New Roman" w:cs="Times New Roman"/>
                <w:szCs w:val="18"/>
              </w:rPr>
              <w:t xml:space="preserve">t e tyre kur vepra penale </w:t>
            </w:r>
            <w:r w:rsidR="001A726D" w:rsidRPr="0062716E">
              <w:rPr>
                <w:rFonts w:eastAsia="Times New Roman" w:cs="Times New Roman"/>
                <w:szCs w:val="18"/>
              </w:rPr>
              <w:t>ë</w:t>
            </w:r>
            <w:r w:rsidR="003B1578" w:rsidRPr="0062716E">
              <w:rPr>
                <w:rFonts w:eastAsia="Times New Roman" w:cs="Times New Roman"/>
                <w:szCs w:val="18"/>
              </w:rPr>
              <w:t>sht</w:t>
            </w:r>
            <w:r w:rsidR="001A726D" w:rsidRPr="0062716E">
              <w:rPr>
                <w:rFonts w:eastAsia="Times New Roman" w:cs="Times New Roman"/>
                <w:szCs w:val="18"/>
              </w:rPr>
              <w:t>ë</w:t>
            </w:r>
            <w:r w:rsidR="003B1578" w:rsidRPr="0062716E">
              <w:rPr>
                <w:rFonts w:eastAsia="Times New Roman" w:cs="Times New Roman"/>
                <w:szCs w:val="18"/>
              </w:rPr>
              <w:t xml:space="preserve"> kryer jasht</w:t>
            </w:r>
            <w:r w:rsidR="001A726D" w:rsidRPr="0062716E">
              <w:rPr>
                <w:rFonts w:eastAsia="Times New Roman" w:cs="Times New Roman"/>
                <w:szCs w:val="18"/>
              </w:rPr>
              <w:t>ë</w:t>
            </w:r>
            <w:r w:rsidR="003B1578" w:rsidRPr="0062716E">
              <w:rPr>
                <w:rFonts w:eastAsia="Times New Roman" w:cs="Times New Roman"/>
                <w:szCs w:val="18"/>
              </w:rPr>
              <w:t xml:space="preserve"> vendit, me kusht q</w:t>
            </w:r>
            <w:r w:rsidR="001A726D" w:rsidRPr="0062716E">
              <w:rPr>
                <w:rFonts w:eastAsia="Times New Roman" w:cs="Times New Roman"/>
                <w:szCs w:val="18"/>
              </w:rPr>
              <w:t>ë</w:t>
            </w:r>
            <w:r w:rsidR="003B1578" w:rsidRPr="0062716E">
              <w:rPr>
                <w:rFonts w:eastAsia="Times New Roman" w:cs="Times New Roman"/>
                <w:szCs w:val="18"/>
              </w:rPr>
              <w:t xml:space="preserve"> aktiviteti n</w:t>
            </w:r>
            <w:r w:rsidR="001A726D" w:rsidRPr="0062716E">
              <w:rPr>
                <w:rFonts w:eastAsia="Times New Roman" w:cs="Times New Roman"/>
                <w:szCs w:val="18"/>
              </w:rPr>
              <w:t>ë</w:t>
            </w:r>
            <w:r w:rsidR="003B1578" w:rsidRPr="0062716E">
              <w:rPr>
                <w:rFonts w:eastAsia="Times New Roman" w:cs="Times New Roman"/>
                <w:szCs w:val="18"/>
              </w:rPr>
              <w:t xml:space="preserve"> fjal</w:t>
            </w:r>
            <w:r w:rsidR="001A726D" w:rsidRPr="0062716E">
              <w:rPr>
                <w:rFonts w:eastAsia="Times New Roman" w:cs="Times New Roman"/>
                <w:szCs w:val="18"/>
              </w:rPr>
              <w:t>ë</w:t>
            </w:r>
            <w:r w:rsidR="003B1578" w:rsidRPr="0062716E">
              <w:rPr>
                <w:rFonts w:eastAsia="Times New Roman" w:cs="Times New Roman"/>
                <w:szCs w:val="18"/>
              </w:rPr>
              <w:t xml:space="preserve"> t</w:t>
            </w:r>
            <w:r w:rsidR="001A726D" w:rsidRPr="0062716E">
              <w:rPr>
                <w:rFonts w:eastAsia="Times New Roman" w:cs="Times New Roman"/>
                <w:szCs w:val="18"/>
              </w:rPr>
              <w:t>ë</w:t>
            </w:r>
            <w:r w:rsidR="003B1578" w:rsidRPr="0062716E">
              <w:rPr>
                <w:rFonts w:eastAsia="Times New Roman" w:cs="Times New Roman"/>
                <w:szCs w:val="18"/>
              </w:rPr>
              <w:t xml:space="preserve"> jet</w:t>
            </w:r>
            <w:r w:rsidR="001A726D" w:rsidRPr="0062716E">
              <w:rPr>
                <w:rFonts w:eastAsia="Times New Roman" w:cs="Times New Roman"/>
                <w:szCs w:val="18"/>
              </w:rPr>
              <w:t>ë</w:t>
            </w:r>
            <w:r w:rsidR="003B1578" w:rsidRPr="0062716E">
              <w:rPr>
                <w:rFonts w:eastAsia="Times New Roman" w:cs="Times New Roman"/>
                <w:szCs w:val="18"/>
              </w:rPr>
              <w:t xml:space="preserve"> i nd</w:t>
            </w:r>
            <w:r w:rsidR="001A726D" w:rsidRPr="0062716E">
              <w:rPr>
                <w:rFonts w:eastAsia="Times New Roman" w:cs="Times New Roman"/>
                <w:szCs w:val="18"/>
              </w:rPr>
              <w:t>ë</w:t>
            </w:r>
            <w:r w:rsidR="003B1578" w:rsidRPr="0062716E">
              <w:rPr>
                <w:rFonts w:eastAsia="Times New Roman" w:cs="Times New Roman"/>
                <w:szCs w:val="18"/>
              </w:rPr>
              <w:t>shkuesh</w:t>
            </w:r>
            <w:r w:rsidR="001A726D" w:rsidRPr="0062716E">
              <w:rPr>
                <w:rFonts w:eastAsia="Times New Roman" w:cs="Times New Roman"/>
                <w:szCs w:val="18"/>
              </w:rPr>
              <w:t>ë</w:t>
            </w:r>
            <w:r w:rsidR="003B1578" w:rsidRPr="0062716E">
              <w:rPr>
                <w:rFonts w:eastAsia="Times New Roman" w:cs="Times New Roman"/>
                <w:szCs w:val="18"/>
              </w:rPr>
              <w:t>m sipas ligjit t</w:t>
            </w:r>
            <w:r w:rsidR="001A726D" w:rsidRPr="0062716E">
              <w:rPr>
                <w:rFonts w:eastAsia="Times New Roman" w:cs="Times New Roman"/>
                <w:szCs w:val="18"/>
              </w:rPr>
              <w:t>ë</w:t>
            </w:r>
            <w:r w:rsidR="003B1578" w:rsidRPr="0062716E">
              <w:rPr>
                <w:rFonts w:eastAsia="Times New Roman" w:cs="Times New Roman"/>
                <w:szCs w:val="18"/>
              </w:rPr>
              <w:t xml:space="preserve"> brendsh</w:t>
            </w:r>
            <w:r w:rsidR="001A726D" w:rsidRPr="0062716E">
              <w:rPr>
                <w:rFonts w:eastAsia="Times New Roman" w:cs="Times New Roman"/>
                <w:szCs w:val="18"/>
              </w:rPr>
              <w:t>ë</w:t>
            </w:r>
            <w:r w:rsidR="003B1578" w:rsidRPr="0062716E">
              <w:rPr>
                <w:rFonts w:eastAsia="Times New Roman" w:cs="Times New Roman"/>
                <w:szCs w:val="18"/>
              </w:rPr>
              <w:t>m kur ndodhi vepra</w:t>
            </w:r>
            <w:r w:rsidR="00F16D91" w:rsidRPr="0062716E">
              <w:rPr>
                <w:rFonts w:eastAsia="Times New Roman" w:cs="Times New Roman"/>
                <w:szCs w:val="18"/>
              </w:rPr>
              <w:t xml:space="preserve">. </w:t>
            </w:r>
          </w:p>
          <w:p w:rsidR="00F16D91" w:rsidRPr="0062716E" w:rsidRDefault="00F16D91" w:rsidP="00165291">
            <w:pPr>
              <w:rPr>
                <w:rFonts w:eastAsia="Times New Roman" w:cs="Times New Roman"/>
                <w:szCs w:val="18"/>
              </w:rPr>
            </w:pPr>
          </w:p>
          <w:p w:rsidR="00F16D91" w:rsidRPr="0062716E" w:rsidRDefault="003B1578" w:rsidP="00165291">
            <w:pPr>
              <w:rPr>
                <w:rFonts w:eastAsia="Times New Roman" w:cs="Times New Roman"/>
                <w:szCs w:val="18"/>
              </w:rPr>
            </w:pPr>
            <w:r w:rsidRPr="0062716E">
              <w:rPr>
                <w:rFonts w:eastAsia="Times New Roman" w:cs="Times New Roman"/>
                <w:szCs w:val="18"/>
              </w:rPr>
              <w:t xml:space="preserve">Kjo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ç</w:t>
            </w:r>
            <w:r w:rsidR="001A726D" w:rsidRPr="0062716E">
              <w:rPr>
                <w:rFonts w:eastAsia="Times New Roman" w:cs="Times New Roman"/>
                <w:szCs w:val="18"/>
              </w:rPr>
              <w:t>ë</w:t>
            </w:r>
            <w:r w:rsidRPr="0062716E">
              <w:rPr>
                <w:rFonts w:eastAsia="Times New Roman" w:cs="Times New Roman"/>
                <w:szCs w:val="18"/>
              </w:rPr>
              <w:t>shtje praktike 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sishme. Megjith</w:t>
            </w:r>
            <w:r w:rsidR="001A726D" w:rsidRPr="0062716E">
              <w:rPr>
                <w:rFonts w:eastAsia="Times New Roman" w:cs="Times New Roman"/>
                <w:szCs w:val="18"/>
              </w:rPr>
              <w:t>ë</w:t>
            </w:r>
            <w:r w:rsidRPr="0062716E">
              <w:rPr>
                <w:rFonts w:eastAsia="Times New Roman" w:cs="Times New Roman"/>
                <w:szCs w:val="18"/>
              </w:rPr>
              <w:t>se disa vende kan</w:t>
            </w:r>
            <w:r w:rsidR="001A726D" w:rsidRPr="0062716E">
              <w:rPr>
                <w:rFonts w:eastAsia="Times New Roman" w:cs="Times New Roman"/>
                <w:szCs w:val="18"/>
              </w:rPr>
              <w:t>ë</w:t>
            </w:r>
            <w:r w:rsidRPr="0062716E">
              <w:rPr>
                <w:rFonts w:eastAsia="Times New Roman" w:cs="Times New Roman"/>
                <w:szCs w:val="18"/>
              </w:rPr>
              <w:t xml:space="preserve"> dispozita q</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rcaktojn</w:t>
            </w:r>
            <w:r w:rsidR="001A726D" w:rsidRPr="0062716E">
              <w:rPr>
                <w:rFonts w:eastAsia="Times New Roman" w:cs="Times New Roman"/>
                <w:szCs w:val="18"/>
              </w:rPr>
              <w:t>ë</w:t>
            </w:r>
            <w:r w:rsidRPr="0062716E">
              <w:rPr>
                <w:rFonts w:eastAsia="Times New Roman" w:cs="Times New Roman"/>
                <w:szCs w:val="18"/>
              </w:rPr>
              <w:t xml:space="preserve"> juridiksionin e tyre universal, ky nuk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parim i njohur universalisht ose p</w:t>
            </w:r>
            <w:r w:rsidR="001A726D" w:rsidRPr="0062716E">
              <w:rPr>
                <w:rFonts w:eastAsia="Times New Roman" w:cs="Times New Roman"/>
                <w:szCs w:val="18"/>
              </w:rPr>
              <w:t>ë</w:t>
            </w:r>
            <w:r w:rsidRPr="0062716E">
              <w:rPr>
                <w:rFonts w:eastAsia="Times New Roman" w:cs="Times New Roman"/>
                <w:szCs w:val="18"/>
              </w:rPr>
              <w:t>rgjith</w:t>
            </w:r>
            <w:r w:rsidR="001A726D" w:rsidRPr="0062716E">
              <w:rPr>
                <w:rFonts w:eastAsia="Times New Roman" w:cs="Times New Roman"/>
                <w:szCs w:val="18"/>
              </w:rPr>
              <w:t>ë</w:t>
            </w:r>
            <w:r w:rsidRPr="0062716E">
              <w:rPr>
                <w:rFonts w:eastAsia="Times New Roman" w:cs="Times New Roman"/>
                <w:szCs w:val="18"/>
              </w:rPr>
              <w:t>sisht</w:t>
            </w:r>
            <w:r w:rsidR="00F16D91" w:rsidRPr="0062716E">
              <w:rPr>
                <w:rFonts w:eastAsia="Times New Roman" w:cs="Times New Roman"/>
                <w:szCs w:val="18"/>
              </w:rPr>
              <w:t xml:space="preserve">. </w:t>
            </w:r>
          </w:p>
          <w:p w:rsidR="00763057" w:rsidRPr="0062716E" w:rsidRDefault="00763057" w:rsidP="00165291">
            <w:pPr>
              <w:rPr>
                <w:rFonts w:eastAsia="Times New Roman" w:cs="Times New Roman"/>
                <w:szCs w:val="18"/>
              </w:rPr>
            </w:pPr>
          </w:p>
          <w:p w:rsidR="00F16D91" w:rsidRPr="0062716E" w:rsidRDefault="003B1578" w:rsidP="00165291">
            <w:pPr>
              <w:autoSpaceDE w:val="0"/>
              <w:autoSpaceDN w:val="0"/>
              <w:adjustRightInd w:val="0"/>
              <w:rPr>
                <w:rFonts w:eastAsia="Times New Roman" w:cs="Helvetica"/>
                <w:szCs w:val="18"/>
              </w:rPr>
            </w:pPr>
            <w:r w:rsidRPr="0062716E">
              <w:rPr>
                <w:rFonts w:eastAsia="Times New Roman" w:cs="Helvetica"/>
                <w:szCs w:val="18"/>
              </w:rPr>
              <w:t>Megjithat</w:t>
            </w:r>
            <w:r w:rsidR="001A726D" w:rsidRPr="0062716E">
              <w:rPr>
                <w:rFonts w:eastAsia="Times New Roman" w:cs="Helvetica"/>
                <w:szCs w:val="18"/>
              </w:rPr>
              <w:t>ë</w:t>
            </w:r>
            <w:r w:rsidRPr="0062716E">
              <w:rPr>
                <w:rFonts w:eastAsia="Times New Roman" w:cs="Helvetica"/>
                <w:szCs w:val="18"/>
              </w:rPr>
              <w:t>, n</w:t>
            </w:r>
            <w:r w:rsidR="001A726D" w:rsidRPr="0062716E">
              <w:rPr>
                <w:rFonts w:eastAsia="Times New Roman" w:cs="Helvetica"/>
                <w:szCs w:val="18"/>
              </w:rPr>
              <w:t>ë</w:t>
            </w:r>
            <w:r w:rsidRPr="0062716E">
              <w:rPr>
                <w:rFonts w:eastAsia="Times New Roman" w:cs="Helvetica"/>
                <w:szCs w:val="18"/>
              </w:rPr>
              <w:t xml:space="preserve"> shum</w:t>
            </w:r>
            <w:r w:rsidR="001A726D" w:rsidRPr="0062716E">
              <w:rPr>
                <w:rFonts w:eastAsia="Times New Roman" w:cs="Helvetica"/>
                <w:szCs w:val="18"/>
              </w:rPr>
              <w:t>ë</w:t>
            </w:r>
            <w:r w:rsidRPr="0062716E">
              <w:rPr>
                <w:rFonts w:eastAsia="Times New Roman" w:cs="Helvetica"/>
                <w:szCs w:val="18"/>
              </w:rPr>
              <w:t xml:space="preserve"> situata mund t</w:t>
            </w:r>
            <w:r w:rsidR="001A726D" w:rsidRPr="0062716E">
              <w:rPr>
                <w:rFonts w:eastAsia="Times New Roman" w:cs="Helvetica"/>
                <w:szCs w:val="18"/>
              </w:rPr>
              <w:t>ë</w:t>
            </w:r>
            <w:r w:rsidRPr="0062716E">
              <w:rPr>
                <w:rFonts w:eastAsia="Times New Roman" w:cs="Helvetica"/>
                <w:szCs w:val="18"/>
              </w:rPr>
              <w:t xml:space="preserve"> jet</w:t>
            </w:r>
            <w:r w:rsidR="001A726D" w:rsidRPr="0062716E">
              <w:rPr>
                <w:rFonts w:eastAsia="Times New Roman" w:cs="Helvetica"/>
                <w:szCs w:val="18"/>
              </w:rPr>
              <w:t>ë</w:t>
            </w:r>
            <w:r w:rsidRPr="0062716E">
              <w:rPr>
                <w:rFonts w:eastAsia="Times New Roman" w:cs="Helvetica"/>
                <w:szCs w:val="18"/>
              </w:rPr>
              <w:t xml:space="preserve"> e v</w:t>
            </w:r>
            <w:r w:rsidR="001A726D" w:rsidRPr="0062716E">
              <w:rPr>
                <w:rFonts w:eastAsia="Times New Roman" w:cs="Helvetica"/>
                <w:szCs w:val="18"/>
              </w:rPr>
              <w:t>ë</w:t>
            </w:r>
            <w:r w:rsidRPr="0062716E">
              <w:rPr>
                <w:rFonts w:eastAsia="Times New Roman" w:cs="Helvetica"/>
                <w:szCs w:val="18"/>
              </w:rPr>
              <w:t>shtir</w:t>
            </w:r>
            <w:r w:rsidR="001A726D" w:rsidRPr="0062716E">
              <w:rPr>
                <w:rFonts w:eastAsia="Times New Roman" w:cs="Helvetica"/>
                <w:szCs w:val="18"/>
              </w:rPr>
              <w:t>ë</w:t>
            </w:r>
            <w:r w:rsidRPr="0062716E">
              <w:rPr>
                <w:rFonts w:eastAsia="Times New Roman" w:cs="Helvetica"/>
                <w:szCs w:val="18"/>
              </w:rPr>
              <w:t xml:space="preserve"> t</w:t>
            </w:r>
            <w:r w:rsidR="001A726D" w:rsidRPr="0062716E">
              <w:rPr>
                <w:rFonts w:eastAsia="Times New Roman" w:cs="Helvetica"/>
                <w:szCs w:val="18"/>
              </w:rPr>
              <w:t>ë</w:t>
            </w:r>
            <w:r w:rsidRPr="0062716E">
              <w:rPr>
                <w:rFonts w:eastAsia="Times New Roman" w:cs="Helvetica"/>
                <w:szCs w:val="18"/>
              </w:rPr>
              <w:t xml:space="preserve"> sqarohet se cila gjykat</w:t>
            </w:r>
            <w:r w:rsidR="001A726D" w:rsidRPr="0062716E">
              <w:rPr>
                <w:rFonts w:eastAsia="Times New Roman" w:cs="Helvetica"/>
                <w:szCs w:val="18"/>
              </w:rPr>
              <w:t>ë</w:t>
            </w:r>
            <w:r w:rsidRPr="0062716E">
              <w:rPr>
                <w:rFonts w:eastAsia="Times New Roman" w:cs="Helvetica"/>
                <w:szCs w:val="18"/>
              </w:rPr>
              <w:t xml:space="preserve"> ka juridiksion n</w:t>
            </w:r>
            <w:r w:rsidR="001A726D" w:rsidRPr="0062716E">
              <w:rPr>
                <w:rFonts w:eastAsia="Times New Roman" w:cs="Helvetica"/>
                <w:szCs w:val="18"/>
              </w:rPr>
              <w:t>ë</w:t>
            </w:r>
            <w:r w:rsidRPr="0062716E">
              <w:rPr>
                <w:rFonts w:eastAsia="Times New Roman" w:cs="Helvetica"/>
                <w:szCs w:val="18"/>
              </w:rPr>
              <w:t xml:space="preserve"> p</w:t>
            </w:r>
            <w:r w:rsidR="001A726D" w:rsidRPr="0062716E">
              <w:rPr>
                <w:rFonts w:eastAsia="Times New Roman" w:cs="Helvetica"/>
                <w:szCs w:val="18"/>
              </w:rPr>
              <w:t>ë</w:t>
            </w:r>
            <w:r w:rsidRPr="0062716E">
              <w:rPr>
                <w:rFonts w:eastAsia="Times New Roman" w:cs="Helvetica"/>
                <w:szCs w:val="18"/>
              </w:rPr>
              <w:t>rputhje me rregullat e p</w:t>
            </w:r>
            <w:r w:rsidR="001A726D" w:rsidRPr="0062716E">
              <w:rPr>
                <w:rFonts w:eastAsia="Times New Roman" w:cs="Helvetica"/>
                <w:szCs w:val="18"/>
              </w:rPr>
              <w:t>ë</w:t>
            </w:r>
            <w:r w:rsidRPr="0062716E">
              <w:rPr>
                <w:rFonts w:eastAsia="Times New Roman" w:cs="Helvetica"/>
                <w:szCs w:val="18"/>
              </w:rPr>
              <w:t>rgjithshme. P</w:t>
            </w:r>
            <w:r w:rsidR="001A726D" w:rsidRPr="0062716E">
              <w:rPr>
                <w:rFonts w:eastAsia="Times New Roman" w:cs="Helvetica"/>
                <w:szCs w:val="18"/>
              </w:rPr>
              <w:t>ë</w:t>
            </w:r>
            <w:r w:rsidRPr="0062716E">
              <w:rPr>
                <w:rFonts w:eastAsia="Times New Roman" w:cs="Helvetica"/>
                <w:szCs w:val="18"/>
              </w:rPr>
              <w:t>r shembull, nj</w:t>
            </w:r>
            <w:r w:rsidR="001A726D" w:rsidRPr="0062716E">
              <w:rPr>
                <w:rFonts w:eastAsia="Times New Roman" w:cs="Helvetica"/>
                <w:szCs w:val="18"/>
              </w:rPr>
              <w:t>ë</w:t>
            </w:r>
            <w:r w:rsidRPr="0062716E">
              <w:rPr>
                <w:rFonts w:eastAsia="Times New Roman" w:cs="Helvetica"/>
                <w:szCs w:val="18"/>
              </w:rPr>
              <w:t xml:space="preserve"> vep</w:t>
            </w:r>
            <w:r w:rsidR="001A726D" w:rsidRPr="0062716E">
              <w:rPr>
                <w:rFonts w:eastAsia="Times New Roman" w:cs="Helvetica"/>
                <w:szCs w:val="18"/>
              </w:rPr>
              <w:t>ë</w:t>
            </w:r>
            <w:r w:rsidRPr="0062716E">
              <w:rPr>
                <w:rFonts w:eastAsia="Times New Roman" w:cs="Helvetica"/>
                <w:szCs w:val="18"/>
              </w:rPr>
              <w:t>r penale kompjuterike mund t</w:t>
            </w:r>
            <w:r w:rsidR="001A726D" w:rsidRPr="0062716E">
              <w:rPr>
                <w:rFonts w:eastAsia="Times New Roman" w:cs="Helvetica"/>
                <w:szCs w:val="18"/>
              </w:rPr>
              <w:t>ë</w:t>
            </w:r>
            <w:r w:rsidRPr="0062716E">
              <w:rPr>
                <w:rFonts w:eastAsia="Times New Roman" w:cs="Helvetica"/>
                <w:szCs w:val="18"/>
              </w:rPr>
              <w:t xml:space="preserve"> kryhet n</w:t>
            </w:r>
            <w:r w:rsidR="001A726D" w:rsidRPr="0062716E">
              <w:rPr>
                <w:rFonts w:eastAsia="Times New Roman" w:cs="Helvetica"/>
                <w:szCs w:val="18"/>
              </w:rPr>
              <w:t>ë</w:t>
            </w:r>
            <w:r w:rsidRPr="0062716E">
              <w:rPr>
                <w:rFonts w:eastAsia="Times New Roman" w:cs="Helvetica"/>
                <w:szCs w:val="18"/>
              </w:rPr>
              <w:t xml:space="preserve"> t</w:t>
            </w:r>
            <w:r w:rsidR="001A726D" w:rsidRPr="0062716E">
              <w:rPr>
                <w:rFonts w:eastAsia="Times New Roman" w:cs="Helvetica"/>
                <w:szCs w:val="18"/>
              </w:rPr>
              <w:t>ë</w:t>
            </w:r>
            <w:r w:rsidRPr="0062716E">
              <w:rPr>
                <w:rFonts w:eastAsia="Times New Roman" w:cs="Helvetica"/>
                <w:szCs w:val="18"/>
              </w:rPr>
              <w:t xml:space="preserve"> nj</w:t>
            </w:r>
            <w:r w:rsidR="001A726D" w:rsidRPr="0062716E">
              <w:rPr>
                <w:rFonts w:eastAsia="Times New Roman" w:cs="Helvetica"/>
                <w:szCs w:val="18"/>
              </w:rPr>
              <w:t>ë</w:t>
            </w:r>
            <w:r w:rsidRPr="0062716E">
              <w:rPr>
                <w:rFonts w:eastAsia="Times New Roman" w:cs="Helvetica"/>
                <w:szCs w:val="18"/>
              </w:rPr>
              <w:t>jt</w:t>
            </w:r>
            <w:r w:rsidR="001A726D" w:rsidRPr="0062716E">
              <w:rPr>
                <w:rFonts w:eastAsia="Times New Roman" w:cs="Helvetica"/>
                <w:szCs w:val="18"/>
              </w:rPr>
              <w:t>ë</w:t>
            </w:r>
            <w:r w:rsidRPr="0062716E">
              <w:rPr>
                <w:rFonts w:eastAsia="Times New Roman" w:cs="Helvetica"/>
                <w:szCs w:val="18"/>
              </w:rPr>
              <w:t>n koh</w:t>
            </w:r>
            <w:r w:rsidR="001A726D" w:rsidRPr="0062716E">
              <w:rPr>
                <w:rFonts w:eastAsia="Times New Roman" w:cs="Helvetica"/>
                <w:szCs w:val="18"/>
              </w:rPr>
              <w:t>ë</w:t>
            </w:r>
            <w:r w:rsidRPr="0062716E">
              <w:rPr>
                <w:rFonts w:eastAsia="Times New Roman" w:cs="Helvetica"/>
                <w:szCs w:val="18"/>
              </w:rPr>
              <w:t xml:space="preserve"> n</w:t>
            </w:r>
            <w:r w:rsidR="001A726D" w:rsidRPr="0062716E">
              <w:rPr>
                <w:rFonts w:eastAsia="Times New Roman" w:cs="Helvetica"/>
                <w:szCs w:val="18"/>
              </w:rPr>
              <w:t>ë</w:t>
            </w:r>
            <w:r w:rsidRPr="0062716E">
              <w:rPr>
                <w:rFonts w:eastAsia="Times New Roman" w:cs="Helvetica"/>
                <w:szCs w:val="18"/>
              </w:rPr>
              <w:t xml:space="preserve"> shum</w:t>
            </w:r>
            <w:r w:rsidR="001A726D" w:rsidRPr="0062716E">
              <w:rPr>
                <w:rFonts w:eastAsia="Times New Roman" w:cs="Helvetica"/>
                <w:szCs w:val="18"/>
              </w:rPr>
              <w:t>ë</w:t>
            </w:r>
            <w:r w:rsidRPr="0062716E">
              <w:rPr>
                <w:rFonts w:eastAsia="Times New Roman" w:cs="Helvetica"/>
                <w:szCs w:val="18"/>
              </w:rPr>
              <w:t xml:space="preserve"> vende mbi shum</w:t>
            </w:r>
            <w:r w:rsidR="001A726D" w:rsidRPr="0062716E">
              <w:rPr>
                <w:rFonts w:eastAsia="Times New Roman" w:cs="Helvetica"/>
                <w:szCs w:val="18"/>
              </w:rPr>
              <w:t>ë</w:t>
            </w:r>
            <w:r w:rsidRPr="0062716E">
              <w:rPr>
                <w:rFonts w:eastAsia="Times New Roman" w:cs="Helvetica"/>
                <w:szCs w:val="18"/>
              </w:rPr>
              <w:t xml:space="preserve"> viktima, ose mund t</w:t>
            </w:r>
            <w:r w:rsidR="001A726D" w:rsidRPr="0062716E">
              <w:rPr>
                <w:rFonts w:eastAsia="Times New Roman" w:cs="Helvetica"/>
                <w:szCs w:val="18"/>
              </w:rPr>
              <w:t>ë</w:t>
            </w:r>
            <w:r w:rsidRPr="0062716E">
              <w:rPr>
                <w:rFonts w:eastAsia="Times New Roman" w:cs="Helvetica"/>
                <w:szCs w:val="18"/>
              </w:rPr>
              <w:t xml:space="preserve"> kryhet nga disa autor</w:t>
            </w:r>
            <w:r w:rsidR="001A726D" w:rsidRPr="0062716E">
              <w:rPr>
                <w:rFonts w:eastAsia="Times New Roman" w:cs="Helvetica"/>
                <w:szCs w:val="18"/>
              </w:rPr>
              <w:t>ë</w:t>
            </w:r>
            <w:r w:rsidRPr="0062716E">
              <w:rPr>
                <w:rFonts w:eastAsia="Times New Roman" w:cs="Helvetica"/>
                <w:szCs w:val="18"/>
              </w:rPr>
              <w:t xml:space="preserve"> nga vendndodhje t</w:t>
            </w:r>
            <w:r w:rsidR="001A726D" w:rsidRPr="0062716E">
              <w:rPr>
                <w:rFonts w:eastAsia="Times New Roman" w:cs="Helvetica"/>
                <w:szCs w:val="18"/>
              </w:rPr>
              <w:t>ë</w:t>
            </w:r>
            <w:r w:rsidRPr="0062716E">
              <w:rPr>
                <w:rFonts w:eastAsia="Times New Roman" w:cs="Helvetica"/>
                <w:szCs w:val="18"/>
              </w:rPr>
              <w:t xml:space="preserve"> ndryshme</w:t>
            </w:r>
            <w:r w:rsidR="00F16D91" w:rsidRPr="0062716E">
              <w:rPr>
                <w:rFonts w:eastAsia="Times New Roman" w:cs="Helvetica"/>
                <w:szCs w:val="18"/>
              </w:rPr>
              <w:t>.</w:t>
            </w:r>
          </w:p>
          <w:p w:rsidR="00763057" w:rsidRPr="0062716E" w:rsidRDefault="00763057" w:rsidP="00165291">
            <w:pPr>
              <w:autoSpaceDE w:val="0"/>
              <w:autoSpaceDN w:val="0"/>
              <w:adjustRightInd w:val="0"/>
              <w:rPr>
                <w:rFonts w:eastAsia="Times New Roman" w:cs="Helvetica"/>
                <w:szCs w:val="18"/>
              </w:rPr>
            </w:pPr>
          </w:p>
          <w:p w:rsidR="00F16D91" w:rsidRPr="0062716E" w:rsidRDefault="003B1578" w:rsidP="003B1578">
            <w:pPr>
              <w:autoSpaceDE w:val="0"/>
              <w:autoSpaceDN w:val="0"/>
              <w:adjustRightInd w:val="0"/>
              <w:rPr>
                <w:rFonts w:eastAsia="Times New Roman" w:cs="Helvetica"/>
                <w:szCs w:val="18"/>
              </w:rPr>
            </w:pPr>
            <w:r w:rsidRPr="0062716E">
              <w:rPr>
                <w:rFonts w:eastAsia="Times New Roman" w:cs="Helvetica"/>
                <w:szCs w:val="18"/>
              </w:rPr>
              <w:t>P</w:t>
            </w:r>
            <w:r w:rsidR="001A726D" w:rsidRPr="0062716E">
              <w:rPr>
                <w:rFonts w:eastAsia="Times New Roman" w:cs="Helvetica"/>
                <w:szCs w:val="18"/>
              </w:rPr>
              <w:t>ë</w:t>
            </w:r>
            <w:r w:rsidRPr="0062716E">
              <w:rPr>
                <w:rFonts w:eastAsia="Times New Roman" w:cs="Helvetica"/>
                <w:szCs w:val="18"/>
              </w:rPr>
              <w:t>rderisa rregullat juridiksionale penale nuk jan</w:t>
            </w:r>
            <w:r w:rsidR="001A726D" w:rsidRPr="0062716E">
              <w:rPr>
                <w:rFonts w:eastAsia="Times New Roman" w:cs="Helvetica"/>
                <w:szCs w:val="18"/>
              </w:rPr>
              <w:t>ë</w:t>
            </w:r>
            <w:r w:rsidRPr="0062716E">
              <w:rPr>
                <w:rFonts w:eastAsia="Times New Roman" w:cs="Helvetica"/>
                <w:szCs w:val="18"/>
              </w:rPr>
              <w:t xml:space="preserve"> harmonizuar n</w:t>
            </w:r>
            <w:r w:rsidR="001A726D" w:rsidRPr="0062716E">
              <w:rPr>
                <w:rFonts w:eastAsia="Times New Roman" w:cs="Helvetica"/>
                <w:szCs w:val="18"/>
              </w:rPr>
              <w:t>ë</w:t>
            </w:r>
            <w:r w:rsidRPr="0062716E">
              <w:rPr>
                <w:rFonts w:eastAsia="Times New Roman" w:cs="Helvetica"/>
                <w:szCs w:val="18"/>
              </w:rPr>
              <w:t xml:space="preserve"> t</w:t>
            </w:r>
            <w:r w:rsidR="001A726D" w:rsidRPr="0062716E">
              <w:rPr>
                <w:rFonts w:eastAsia="Times New Roman" w:cs="Helvetica"/>
                <w:szCs w:val="18"/>
              </w:rPr>
              <w:t>ë</w:t>
            </w:r>
            <w:r w:rsidRPr="0062716E">
              <w:rPr>
                <w:rFonts w:eastAsia="Times New Roman" w:cs="Helvetica"/>
                <w:szCs w:val="18"/>
              </w:rPr>
              <w:t xml:space="preserve"> gjitha vendet, mund t</w:t>
            </w:r>
            <w:r w:rsidR="001A726D" w:rsidRPr="0062716E">
              <w:rPr>
                <w:rFonts w:eastAsia="Times New Roman" w:cs="Helvetica"/>
                <w:szCs w:val="18"/>
              </w:rPr>
              <w:t>ë</w:t>
            </w:r>
            <w:r w:rsidRPr="0062716E">
              <w:rPr>
                <w:rFonts w:eastAsia="Times New Roman" w:cs="Helvetica"/>
                <w:szCs w:val="18"/>
              </w:rPr>
              <w:t xml:space="preserve"> ndodh</w:t>
            </w:r>
            <w:r w:rsidR="001A726D" w:rsidRPr="0062716E">
              <w:rPr>
                <w:rFonts w:eastAsia="Times New Roman" w:cs="Helvetica"/>
                <w:szCs w:val="18"/>
              </w:rPr>
              <w:t>ë</w:t>
            </w:r>
            <w:r w:rsidRPr="0062716E">
              <w:rPr>
                <w:rFonts w:eastAsia="Times New Roman" w:cs="Helvetica"/>
                <w:szCs w:val="18"/>
              </w:rPr>
              <w:t xml:space="preserve"> fare mir</w:t>
            </w:r>
            <w:r w:rsidR="001A726D" w:rsidRPr="0062716E">
              <w:rPr>
                <w:rFonts w:eastAsia="Times New Roman" w:cs="Helvetica"/>
                <w:szCs w:val="18"/>
              </w:rPr>
              <w:t>ë</w:t>
            </w:r>
            <w:r w:rsidRPr="0062716E">
              <w:rPr>
                <w:rFonts w:eastAsia="Times New Roman" w:cs="Helvetica"/>
                <w:szCs w:val="18"/>
              </w:rPr>
              <w:t xml:space="preserve"> q</w:t>
            </w:r>
            <w:r w:rsidR="001A726D" w:rsidRPr="0062716E">
              <w:rPr>
                <w:rFonts w:eastAsia="Times New Roman" w:cs="Helvetica"/>
                <w:szCs w:val="18"/>
              </w:rPr>
              <w:t>ë</w:t>
            </w:r>
            <w:r w:rsidRPr="0062716E">
              <w:rPr>
                <w:rFonts w:eastAsia="Times New Roman" w:cs="Helvetica"/>
                <w:szCs w:val="18"/>
              </w:rPr>
              <w:t xml:space="preserve"> dy gjykata n</w:t>
            </w:r>
            <w:r w:rsidR="001A726D" w:rsidRPr="0062716E">
              <w:rPr>
                <w:rFonts w:eastAsia="Times New Roman" w:cs="Helvetica"/>
                <w:szCs w:val="18"/>
              </w:rPr>
              <w:t>ë</w:t>
            </w:r>
            <w:r w:rsidRPr="0062716E">
              <w:rPr>
                <w:rFonts w:eastAsia="Times New Roman" w:cs="Helvetica"/>
                <w:szCs w:val="18"/>
              </w:rPr>
              <w:t xml:space="preserve"> vende t</w:t>
            </w:r>
            <w:r w:rsidR="001A726D" w:rsidRPr="0062716E">
              <w:rPr>
                <w:rFonts w:eastAsia="Times New Roman" w:cs="Helvetica"/>
                <w:szCs w:val="18"/>
              </w:rPr>
              <w:t>ë</w:t>
            </w:r>
            <w:r w:rsidRPr="0062716E">
              <w:rPr>
                <w:rFonts w:eastAsia="Times New Roman" w:cs="Helvetica"/>
                <w:szCs w:val="18"/>
              </w:rPr>
              <w:t xml:space="preserve"> ndryshme, t</w:t>
            </w:r>
            <w:r w:rsidR="001A726D" w:rsidRPr="0062716E">
              <w:rPr>
                <w:rFonts w:eastAsia="Times New Roman" w:cs="Helvetica"/>
                <w:szCs w:val="18"/>
              </w:rPr>
              <w:t>ë</w:t>
            </w:r>
            <w:r w:rsidRPr="0062716E">
              <w:rPr>
                <w:rFonts w:eastAsia="Times New Roman" w:cs="Helvetica"/>
                <w:szCs w:val="18"/>
              </w:rPr>
              <w:t xml:space="preserve"> pretendojn</w:t>
            </w:r>
            <w:r w:rsidR="001A726D" w:rsidRPr="0062716E">
              <w:rPr>
                <w:rFonts w:eastAsia="Times New Roman" w:cs="Helvetica"/>
                <w:szCs w:val="18"/>
              </w:rPr>
              <w:t>ë</w:t>
            </w:r>
            <w:r w:rsidRPr="0062716E">
              <w:rPr>
                <w:rFonts w:eastAsia="Times New Roman" w:cs="Helvetica"/>
                <w:szCs w:val="18"/>
              </w:rPr>
              <w:t xml:space="preserve"> se kan</w:t>
            </w:r>
            <w:r w:rsidR="001A726D" w:rsidRPr="0062716E">
              <w:rPr>
                <w:rFonts w:eastAsia="Times New Roman" w:cs="Helvetica"/>
                <w:szCs w:val="18"/>
              </w:rPr>
              <w:t>ë</w:t>
            </w:r>
            <w:r w:rsidRPr="0062716E">
              <w:rPr>
                <w:rFonts w:eastAsia="Times New Roman" w:cs="Helvetica"/>
                <w:szCs w:val="18"/>
              </w:rPr>
              <w:t xml:space="preserve"> juridiksionin mbi nj</w:t>
            </w:r>
            <w:r w:rsidR="001A726D" w:rsidRPr="0062716E">
              <w:rPr>
                <w:rFonts w:eastAsia="Times New Roman" w:cs="Helvetica"/>
                <w:szCs w:val="18"/>
              </w:rPr>
              <w:t>ë</w:t>
            </w:r>
            <w:r w:rsidRPr="0062716E">
              <w:rPr>
                <w:rFonts w:eastAsia="Times New Roman" w:cs="Helvetica"/>
                <w:szCs w:val="18"/>
              </w:rPr>
              <w:t xml:space="preserve"> vep</w:t>
            </w:r>
            <w:r w:rsidR="001A726D" w:rsidRPr="0062716E">
              <w:rPr>
                <w:rFonts w:eastAsia="Times New Roman" w:cs="Helvetica"/>
                <w:szCs w:val="18"/>
              </w:rPr>
              <w:t>ë</w:t>
            </w:r>
            <w:r w:rsidRPr="0062716E">
              <w:rPr>
                <w:rFonts w:eastAsia="Times New Roman" w:cs="Helvetica"/>
                <w:szCs w:val="18"/>
              </w:rPr>
              <w:t>r t</w:t>
            </w:r>
            <w:r w:rsidR="001A726D" w:rsidRPr="0062716E">
              <w:rPr>
                <w:rFonts w:eastAsia="Times New Roman" w:cs="Helvetica"/>
                <w:szCs w:val="18"/>
              </w:rPr>
              <w:t>ë</w:t>
            </w:r>
            <w:r w:rsidRPr="0062716E">
              <w:rPr>
                <w:rFonts w:eastAsia="Times New Roman" w:cs="Helvetica"/>
                <w:szCs w:val="18"/>
              </w:rPr>
              <w:t xml:space="preserve"> vetme, pavar</w:t>
            </w:r>
            <w:r w:rsidR="001A726D" w:rsidRPr="0062716E">
              <w:rPr>
                <w:rFonts w:eastAsia="Times New Roman" w:cs="Helvetica"/>
                <w:szCs w:val="18"/>
              </w:rPr>
              <w:t>ë</w:t>
            </w:r>
            <w:r w:rsidRPr="0062716E">
              <w:rPr>
                <w:rFonts w:eastAsia="Times New Roman" w:cs="Helvetica"/>
                <w:szCs w:val="18"/>
              </w:rPr>
              <w:t>sisht nga rregullat e p</w:t>
            </w:r>
            <w:r w:rsidR="001A726D" w:rsidRPr="0062716E">
              <w:rPr>
                <w:rFonts w:eastAsia="Times New Roman" w:cs="Helvetica"/>
                <w:szCs w:val="18"/>
              </w:rPr>
              <w:t>ë</w:t>
            </w:r>
            <w:r w:rsidRPr="0062716E">
              <w:rPr>
                <w:rFonts w:eastAsia="Times New Roman" w:cs="Helvetica"/>
                <w:szCs w:val="18"/>
              </w:rPr>
              <w:t>rmbajtura n</w:t>
            </w:r>
            <w:r w:rsidR="001A726D" w:rsidRPr="0062716E">
              <w:rPr>
                <w:rFonts w:eastAsia="Times New Roman" w:cs="Helvetica"/>
                <w:szCs w:val="18"/>
              </w:rPr>
              <w:t>ë</w:t>
            </w:r>
            <w:r w:rsidRPr="0062716E">
              <w:rPr>
                <w:rFonts w:eastAsia="Times New Roman" w:cs="Helvetica"/>
                <w:szCs w:val="18"/>
              </w:rPr>
              <w:t xml:space="preserve"> Konvent</w:t>
            </w:r>
            <w:r w:rsidR="001A726D" w:rsidRPr="0062716E">
              <w:rPr>
                <w:rFonts w:eastAsia="Times New Roman" w:cs="Helvetica"/>
                <w:szCs w:val="18"/>
              </w:rPr>
              <w:t>ë</w:t>
            </w:r>
            <w:r w:rsidRPr="0062716E">
              <w:rPr>
                <w:rFonts w:eastAsia="Times New Roman" w:cs="Helvetica"/>
                <w:szCs w:val="18"/>
              </w:rPr>
              <w:t>n p</w:t>
            </w:r>
            <w:r w:rsidR="001A726D" w:rsidRPr="0062716E">
              <w:rPr>
                <w:rFonts w:eastAsia="Times New Roman" w:cs="Helvetica"/>
                <w:szCs w:val="18"/>
              </w:rPr>
              <w:t>ë</w:t>
            </w:r>
            <w:r w:rsidRPr="0062716E">
              <w:rPr>
                <w:rFonts w:eastAsia="Times New Roman" w:cs="Helvetica"/>
                <w:szCs w:val="18"/>
              </w:rPr>
              <w:t>r Krimin Kibernetik.</w:t>
            </w:r>
          </w:p>
          <w:p w:rsidR="00F16D91" w:rsidRPr="0062716E" w:rsidRDefault="00F16D91" w:rsidP="00165291">
            <w:pPr>
              <w:rPr>
                <w:rFonts w:eastAsia="Times New Roman" w:cs="Helvetica"/>
                <w:szCs w:val="18"/>
              </w:rPr>
            </w:pPr>
          </w:p>
          <w:p w:rsidR="00F16D91" w:rsidRPr="0062716E" w:rsidRDefault="003B1578" w:rsidP="0097396E">
            <w:r w:rsidRPr="0062716E">
              <w:t>N</w:t>
            </w:r>
            <w:r w:rsidR="001A726D" w:rsidRPr="0062716E">
              <w:t>ë</w:t>
            </w:r>
            <w:r w:rsidRPr="0062716E">
              <w:t xml:space="preserve"> nivelin e Bashkimit Evropian, </w:t>
            </w:r>
            <w:r w:rsidR="001A726D" w:rsidRPr="0062716E">
              <w:t>ë</w:t>
            </w:r>
            <w:r w:rsidRPr="0062716E">
              <w:t>sht</w:t>
            </w:r>
            <w:r w:rsidR="001A726D" w:rsidRPr="0062716E">
              <w:t>ë</w:t>
            </w:r>
            <w:r w:rsidRPr="0062716E">
              <w:t xml:space="preserve"> l</w:t>
            </w:r>
            <w:r w:rsidR="001A726D" w:rsidRPr="0062716E">
              <w:t>ë</w:t>
            </w:r>
            <w:r w:rsidRPr="0062716E">
              <w:t>shuar nj</w:t>
            </w:r>
            <w:r w:rsidR="001A726D" w:rsidRPr="0062716E">
              <w:t>ë</w:t>
            </w:r>
            <w:r w:rsidRPr="0062716E">
              <w:t xml:space="preserve"> Direktiv</w:t>
            </w:r>
            <w:r w:rsidR="001A726D" w:rsidRPr="0062716E">
              <w:t>ë</w:t>
            </w:r>
            <w:r w:rsidRPr="0062716E">
              <w:t xml:space="preserve"> e r</w:t>
            </w:r>
            <w:r w:rsidR="001A726D" w:rsidRPr="0062716E">
              <w:t>ë</w:t>
            </w:r>
            <w:r w:rsidRPr="0062716E">
              <w:t>nd</w:t>
            </w:r>
            <w:r w:rsidR="001A726D" w:rsidRPr="0062716E">
              <w:t>ë</w:t>
            </w:r>
            <w:r w:rsidRPr="0062716E">
              <w:t>sishme, n</w:t>
            </w:r>
            <w:r w:rsidR="001A726D" w:rsidRPr="0062716E">
              <w:t>ë</w:t>
            </w:r>
            <w:r w:rsidRPr="0062716E">
              <w:t xml:space="preserve"> lidhje ekskluzivisht me mbledhjen e provave dixhitale: </w:t>
            </w:r>
            <w:r w:rsidR="00F16D91" w:rsidRPr="0062716E">
              <w:t>Dire</w:t>
            </w:r>
            <w:r w:rsidRPr="0062716E">
              <w:t>k</w:t>
            </w:r>
            <w:r w:rsidR="00F16D91" w:rsidRPr="0062716E">
              <w:t>tiv</w:t>
            </w:r>
            <w:r w:rsidRPr="0062716E">
              <w:t>a</w:t>
            </w:r>
            <w:r w:rsidR="00F16D91" w:rsidRPr="0062716E">
              <w:t xml:space="preserve"> 2006/24/EC, </w:t>
            </w:r>
            <w:r w:rsidRPr="0062716E">
              <w:t>e Parlamentit Evropian dhe e K</w:t>
            </w:r>
            <w:r w:rsidR="001A726D" w:rsidRPr="0062716E">
              <w:t>ë</w:t>
            </w:r>
            <w:r w:rsidRPr="0062716E">
              <w:t>shillit, e 15 Marsit 2006 ishte dokumenti i par</w:t>
            </w:r>
            <w:r w:rsidR="001A726D" w:rsidRPr="0062716E">
              <w:t>ë</w:t>
            </w:r>
            <w:r w:rsidRPr="0062716E">
              <w:t xml:space="preserve"> detyrues brenda Bashkimit Evropian </w:t>
            </w:r>
            <w:r w:rsidR="0097396E" w:rsidRPr="0062716E">
              <w:t>n</w:t>
            </w:r>
            <w:r w:rsidR="001A726D" w:rsidRPr="0062716E">
              <w:t>ë</w:t>
            </w:r>
            <w:r w:rsidR="0097396E" w:rsidRPr="0062716E">
              <w:t xml:space="preserve"> lidhje me ruajtjen e t</w:t>
            </w:r>
            <w:r w:rsidR="001A726D" w:rsidRPr="0062716E">
              <w:t>ë</w:t>
            </w:r>
            <w:r w:rsidR="0097396E" w:rsidRPr="0062716E">
              <w:t xml:space="preserve"> dh</w:t>
            </w:r>
            <w:r w:rsidR="001A726D" w:rsidRPr="0062716E">
              <w:t>ë</w:t>
            </w:r>
            <w:r w:rsidR="0097396E" w:rsidRPr="0062716E">
              <w:t>nave t</w:t>
            </w:r>
            <w:r w:rsidR="001A726D" w:rsidRPr="0062716E">
              <w:t>ë</w:t>
            </w:r>
            <w:r w:rsidR="0097396E" w:rsidRPr="0062716E">
              <w:t xml:space="preserve"> gjeneruara ose t</w:t>
            </w:r>
            <w:r w:rsidR="001A726D" w:rsidRPr="0062716E">
              <w:t>ë</w:t>
            </w:r>
            <w:r w:rsidR="0097396E" w:rsidRPr="0062716E">
              <w:t xml:space="preserve"> p</w:t>
            </w:r>
            <w:r w:rsidR="001A726D" w:rsidRPr="0062716E">
              <w:t>ë</w:t>
            </w:r>
            <w:r w:rsidR="0097396E" w:rsidRPr="0062716E">
              <w:t>rpunuara n</w:t>
            </w:r>
            <w:r w:rsidR="001A726D" w:rsidRPr="0062716E">
              <w:t>ë</w:t>
            </w:r>
            <w:r w:rsidR="0097396E" w:rsidRPr="0062716E">
              <w:t xml:space="preserve"> lidhje me ofrimin e sh</w:t>
            </w:r>
            <w:r w:rsidR="001A726D" w:rsidRPr="0062716E">
              <w:t>ë</w:t>
            </w:r>
            <w:r w:rsidR="0097396E" w:rsidRPr="0062716E">
              <w:t>rbimeve t</w:t>
            </w:r>
            <w:r w:rsidR="001A726D" w:rsidRPr="0062716E">
              <w:t>ë</w:t>
            </w:r>
            <w:r w:rsidR="0097396E" w:rsidRPr="0062716E">
              <w:t xml:space="preserve"> komunikimeve elektronike t</w:t>
            </w:r>
            <w:r w:rsidR="001A726D" w:rsidRPr="0062716E">
              <w:t>ë</w:t>
            </w:r>
            <w:r w:rsidR="0097396E" w:rsidRPr="0062716E">
              <w:t xml:space="preserve"> disponueshme p</w:t>
            </w:r>
            <w:r w:rsidR="001A726D" w:rsidRPr="0062716E">
              <w:t>ë</w:t>
            </w:r>
            <w:r w:rsidR="0097396E" w:rsidRPr="0062716E">
              <w:t>r publikun ose me rrjetet publike t</w:t>
            </w:r>
            <w:r w:rsidR="001A726D" w:rsidRPr="0062716E">
              <w:t>ë</w:t>
            </w:r>
            <w:r w:rsidR="0097396E" w:rsidRPr="0062716E">
              <w:t xml:space="preserve"> komunikimit.</w:t>
            </w:r>
            <w:r w:rsidR="00F16D91" w:rsidRPr="0062716E">
              <w:t xml:space="preserve">  </w:t>
            </w:r>
          </w:p>
        </w:tc>
      </w:tr>
      <w:tr w:rsidR="00EF40D0" w:rsidRPr="0062716E" w:rsidTr="00B10DF0">
        <w:tc>
          <w:tcPr>
            <w:tcW w:w="1384" w:type="dxa"/>
          </w:tcPr>
          <w:p w:rsidR="00EF40D0" w:rsidRPr="0062716E" w:rsidRDefault="00EF40D0" w:rsidP="00165291">
            <w:pPr>
              <w:tabs>
                <w:tab w:val="left" w:pos="426"/>
                <w:tab w:val="left" w:pos="851"/>
              </w:tabs>
              <w:jc w:val="left"/>
              <w:rPr>
                <w:rFonts w:eastAsia="Times New Roman" w:cs="Times New Roman"/>
              </w:rPr>
            </w:pPr>
          </w:p>
        </w:tc>
        <w:tc>
          <w:tcPr>
            <w:tcW w:w="7336" w:type="dxa"/>
            <w:gridSpan w:val="4"/>
          </w:tcPr>
          <w:p w:rsidR="00AE66AC" w:rsidRPr="0062716E" w:rsidRDefault="0097396E" w:rsidP="00165291">
            <w:pPr>
              <w:jc w:val="left"/>
              <w:rPr>
                <w:rFonts w:eastAsia="Calibri" w:cs="Times New Roman"/>
                <w:szCs w:val="18"/>
              </w:rPr>
            </w:pPr>
            <w:r w:rsidRPr="0062716E">
              <w:rPr>
                <w:rStyle w:val="SubtitleChar"/>
              </w:rPr>
              <w:t>Ushtrime Praktike</w:t>
            </w:r>
            <w:r w:rsidR="00EF40D0" w:rsidRPr="0062716E">
              <w:rPr>
                <w:rFonts w:eastAsia="Calibri" w:cs="Times New Roman"/>
                <w:b/>
                <w:bCs/>
                <w:szCs w:val="18"/>
              </w:rPr>
              <w:t xml:space="preserve"> </w:t>
            </w:r>
            <w:r w:rsidR="00EF40D0" w:rsidRPr="0062716E">
              <w:rPr>
                <w:rFonts w:eastAsia="Calibri" w:cs="Times New Roman"/>
                <w:szCs w:val="18"/>
              </w:rPr>
              <w:t>(</w:t>
            </w:r>
            <w:r w:rsidRPr="0062716E">
              <w:rPr>
                <w:rFonts w:eastAsia="Calibri" w:cs="Times New Roman"/>
                <w:szCs w:val="18"/>
              </w:rPr>
              <w:t>sipas rastit</w:t>
            </w:r>
            <w:r w:rsidR="00EF40D0" w:rsidRPr="0062716E">
              <w:rPr>
                <w:rFonts w:eastAsia="Calibri" w:cs="Times New Roman"/>
                <w:szCs w:val="18"/>
              </w:rPr>
              <w:t>)</w:t>
            </w:r>
          </w:p>
          <w:p w:rsidR="00763057" w:rsidRPr="0062716E" w:rsidRDefault="00763057" w:rsidP="00165291">
            <w:pPr>
              <w:jc w:val="left"/>
              <w:rPr>
                <w:rFonts w:eastAsia="Calibri" w:cs="Times New Roman"/>
                <w:szCs w:val="18"/>
              </w:rPr>
            </w:pPr>
          </w:p>
          <w:p w:rsidR="00EF40D0" w:rsidRPr="0062716E" w:rsidRDefault="0097396E" w:rsidP="008D70EC">
            <w:pPr>
              <w:rPr>
                <w:rFonts w:eastAsia="Calibri" w:cs="Times New Roman"/>
                <w:szCs w:val="18"/>
              </w:rPr>
            </w:pPr>
            <w:r w:rsidRPr="0062716E">
              <w:rPr>
                <w:rFonts w:eastAsia="Calibri" w:cs="Times New Roman"/>
                <w:szCs w:val="18"/>
              </w:rPr>
              <w:t xml:space="preserve">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parashikuar ndonj</w:t>
            </w:r>
            <w:r w:rsidR="001A726D" w:rsidRPr="0062716E">
              <w:rPr>
                <w:rFonts w:eastAsia="Calibri" w:cs="Times New Roman"/>
                <w:szCs w:val="18"/>
              </w:rPr>
              <w:t>ë</w:t>
            </w:r>
            <w:r w:rsidRPr="0062716E">
              <w:rPr>
                <w:rFonts w:eastAsia="Calibri" w:cs="Times New Roman"/>
                <w:szCs w:val="18"/>
              </w:rPr>
              <w:t xml:space="preserve"> ushtrim praktik 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sesion t</w:t>
            </w:r>
            <w:r w:rsidR="001A726D" w:rsidRPr="0062716E">
              <w:rPr>
                <w:rFonts w:eastAsia="Calibri" w:cs="Times New Roman"/>
                <w:szCs w:val="18"/>
              </w:rPr>
              <w:t>ë</w:t>
            </w:r>
            <w:r w:rsidRPr="0062716E">
              <w:rPr>
                <w:rFonts w:eastAsia="Calibri" w:cs="Times New Roman"/>
                <w:szCs w:val="18"/>
              </w:rPr>
              <w:t xml:space="preserve"> veçant</w:t>
            </w:r>
            <w:r w:rsidR="001A726D" w:rsidRPr="0062716E">
              <w:rPr>
                <w:rFonts w:eastAsia="Calibri" w:cs="Times New Roman"/>
                <w:szCs w:val="18"/>
              </w:rPr>
              <w:t>ë</w:t>
            </w:r>
            <w:r w:rsidRPr="0062716E">
              <w:rPr>
                <w:rFonts w:eastAsia="Calibri" w:cs="Times New Roman"/>
                <w:szCs w:val="18"/>
              </w:rPr>
              <w:t xml:space="preserve"> sepse nuk ka asnj</w:t>
            </w:r>
            <w:r w:rsidR="001A726D" w:rsidRPr="0062716E">
              <w:rPr>
                <w:rFonts w:eastAsia="Calibri" w:cs="Times New Roman"/>
                <w:szCs w:val="18"/>
              </w:rPr>
              <w:t>ë</w:t>
            </w:r>
            <w:r w:rsidRPr="0062716E">
              <w:rPr>
                <w:rFonts w:eastAsia="Calibri" w:cs="Times New Roman"/>
                <w:szCs w:val="18"/>
              </w:rPr>
              <w:t xml:space="preserve"> garanci se niveli i teknologjis</w:t>
            </w:r>
            <w:r w:rsidR="001A726D" w:rsidRPr="0062716E">
              <w:rPr>
                <w:rFonts w:eastAsia="Calibri" w:cs="Times New Roman"/>
                <w:szCs w:val="18"/>
              </w:rPr>
              <w:t>ë</w:t>
            </w:r>
            <w:r w:rsidRPr="0062716E">
              <w:rPr>
                <w:rFonts w:eastAsia="Calibri" w:cs="Times New Roman"/>
                <w:szCs w:val="18"/>
              </w:rPr>
              <w:t xml:space="preserve"> dhe aksesi n</w:t>
            </w:r>
            <w:r w:rsidR="001A726D" w:rsidRPr="0062716E">
              <w:rPr>
                <w:rFonts w:eastAsia="Calibri" w:cs="Times New Roman"/>
                <w:szCs w:val="18"/>
              </w:rPr>
              <w:t>ë</w:t>
            </w:r>
            <w:r w:rsidRPr="0062716E">
              <w:rPr>
                <w:rFonts w:eastAsia="Calibri" w:cs="Times New Roman"/>
                <w:szCs w:val="18"/>
              </w:rPr>
              <w:t xml:space="preserve"> Internet p</w:t>
            </w:r>
            <w:r w:rsidR="001A726D" w:rsidRPr="0062716E">
              <w:rPr>
                <w:rFonts w:eastAsia="Calibri" w:cs="Times New Roman"/>
                <w:szCs w:val="18"/>
              </w:rPr>
              <w:t>ë</w:t>
            </w:r>
            <w:r w:rsidRPr="0062716E">
              <w:rPr>
                <w:rFonts w:eastAsia="Calibri" w:cs="Times New Roman"/>
                <w:szCs w:val="18"/>
              </w:rPr>
              <w:t>r dh</w:t>
            </w:r>
            <w:r w:rsidR="001A726D" w:rsidRPr="0062716E">
              <w:rPr>
                <w:rFonts w:eastAsia="Calibri" w:cs="Times New Roman"/>
                <w:szCs w:val="18"/>
              </w:rPr>
              <w:t>ë</w:t>
            </w:r>
            <w:r w:rsidRPr="0062716E">
              <w:rPr>
                <w:rFonts w:eastAsia="Calibri" w:cs="Times New Roman"/>
                <w:szCs w:val="18"/>
              </w:rPr>
              <w:t>nien e ushtrimeve do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i disponuesh</w:t>
            </w:r>
            <w:r w:rsidR="001A726D" w:rsidRPr="0062716E">
              <w:rPr>
                <w:rFonts w:eastAsia="Calibri" w:cs="Times New Roman"/>
                <w:szCs w:val="18"/>
              </w:rPr>
              <w:t>ë</w:t>
            </w:r>
            <w:r w:rsidRPr="0062716E">
              <w:rPr>
                <w:rFonts w:eastAsia="Calibri" w:cs="Times New Roman"/>
                <w:szCs w:val="18"/>
              </w:rPr>
              <w:t>m 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gjitha vendet</w:t>
            </w:r>
            <w:r w:rsidR="00EF40D0" w:rsidRPr="0062716E">
              <w:rPr>
                <w:rFonts w:eastAsia="Calibri" w:cs="Times New Roman"/>
                <w:szCs w:val="18"/>
              </w:rPr>
              <w:t xml:space="preserve">. </w:t>
            </w:r>
          </w:p>
          <w:p w:rsidR="00763057" w:rsidRPr="0062716E" w:rsidRDefault="00763057" w:rsidP="00165291">
            <w:pPr>
              <w:jc w:val="left"/>
              <w:rPr>
                <w:rFonts w:ascii="Times" w:eastAsia="Calibri" w:hAnsi="Times" w:cs="Times New Roman"/>
                <w:sz w:val="20"/>
                <w:szCs w:val="20"/>
              </w:rPr>
            </w:pPr>
          </w:p>
          <w:p w:rsidR="00EF40D0" w:rsidRPr="0062716E" w:rsidRDefault="00EF40D0" w:rsidP="0097396E">
            <w:pPr>
              <w:rPr>
                <w:rFonts w:eastAsia="Calibri" w:cs="Times New Roman"/>
                <w:szCs w:val="18"/>
              </w:rPr>
            </w:pPr>
            <w:r w:rsidRPr="0062716E">
              <w:rPr>
                <w:rFonts w:eastAsia="Calibri" w:cs="Times New Roman"/>
                <w:szCs w:val="18"/>
              </w:rPr>
              <w:t>Tra</w:t>
            </w:r>
            <w:r w:rsidR="0097396E" w:rsidRPr="0062716E">
              <w:rPr>
                <w:rFonts w:eastAsia="Calibri" w:cs="Times New Roman"/>
                <w:szCs w:val="18"/>
              </w:rPr>
              <w:t>jner</w:t>
            </w:r>
            <w:r w:rsidR="001A726D" w:rsidRPr="0062716E">
              <w:rPr>
                <w:rFonts w:eastAsia="Calibri" w:cs="Times New Roman"/>
                <w:szCs w:val="18"/>
              </w:rPr>
              <w:t>ë</w:t>
            </w:r>
            <w:r w:rsidR="0097396E" w:rsidRPr="0062716E">
              <w:rPr>
                <w:rFonts w:eastAsia="Calibri" w:cs="Times New Roman"/>
                <w:szCs w:val="18"/>
              </w:rPr>
              <w:t>t n</w:t>
            </w:r>
            <w:r w:rsidR="001A726D" w:rsidRPr="0062716E">
              <w:rPr>
                <w:rFonts w:eastAsia="Calibri" w:cs="Times New Roman"/>
                <w:szCs w:val="18"/>
              </w:rPr>
              <w:t>ë</w:t>
            </w:r>
            <w:r w:rsidR="0097396E" w:rsidRPr="0062716E">
              <w:rPr>
                <w:rFonts w:eastAsia="Calibri" w:cs="Times New Roman"/>
                <w:szCs w:val="18"/>
              </w:rPr>
              <w:t xml:space="preserve"> t</w:t>
            </w:r>
            <w:r w:rsidR="001A726D" w:rsidRPr="0062716E">
              <w:rPr>
                <w:rFonts w:eastAsia="Calibri" w:cs="Times New Roman"/>
                <w:szCs w:val="18"/>
              </w:rPr>
              <w:t>ë</w:t>
            </w:r>
            <w:r w:rsidR="0097396E" w:rsidRPr="0062716E">
              <w:rPr>
                <w:rFonts w:eastAsia="Calibri" w:cs="Times New Roman"/>
                <w:szCs w:val="18"/>
              </w:rPr>
              <w:t xml:space="preserve"> ardhmen mund t</w:t>
            </w:r>
            <w:r w:rsidR="001A726D" w:rsidRPr="0062716E">
              <w:rPr>
                <w:rFonts w:eastAsia="Calibri" w:cs="Times New Roman"/>
                <w:szCs w:val="18"/>
              </w:rPr>
              <w:t>ë</w:t>
            </w:r>
            <w:r w:rsidR="0097396E" w:rsidRPr="0062716E">
              <w:rPr>
                <w:rFonts w:eastAsia="Calibri" w:cs="Times New Roman"/>
                <w:szCs w:val="18"/>
              </w:rPr>
              <w:t xml:space="preserve"> k</w:t>
            </w:r>
            <w:r w:rsidR="001A726D" w:rsidRPr="0062716E">
              <w:rPr>
                <w:rFonts w:eastAsia="Calibri" w:cs="Times New Roman"/>
                <w:szCs w:val="18"/>
              </w:rPr>
              <w:t>ë</w:t>
            </w:r>
            <w:r w:rsidR="0097396E" w:rsidRPr="0062716E">
              <w:rPr>
                <w:rFonts w:eastAsia="Calibri" w:cs="Times New Roman"/>
                <w:szCs w:val="18"/>
              </w:rPr>
              <w:t>rkojn</w:t>
            </w:r>
            <w:r w:rsidR="001A726D" w:rsidRPr="0062716E">
              <w:rPr>
                <w:rFonts w:eastAsia="Calibri" w:cs="Times New Roman"/>
                <w:szCs w:val="18"/>
              </w:rPr>
              <w:t>ë</w:t>
            </w:r>
            <w:r w:rsidR="0097396E" w:rsidRPr="0062716E">
              <w:rPr>
                <w:rFonts w:eastAsia="Calibri" w:cs="Times New Roman"/>
                <w:szCs w:val="18"/>
              </w:rPr>
              <w:t xml:space="preserve"> t</w:t>
            </w:r>
            <w:r w:rsidR="001A726D" w:rsidRPr="0062716E">
              <w:rPr>
                <w:rFonts w:eastAsia="Calibri" w:cs="Times New Roman"/>
                <w:szCs w:val="18"/>
              </w:rPr>
              <w:t>ë</w:t>
            </w:r>
            <w:r w:rsidR="0097396E" w:rsidRPr="0062716E">
              <w:rPr>
                <w:rFonts w:eastAsia="Calibri" w:cs="Times New Roman"/>
                <w:szCs w:val="18"/>
              </w:rPr>
              <w:t xml:space="preserve"> plot</w:t>
            </w:r>
            <w:r w:rsidR="001A726D" w:rsidRPr="0062716E">
              <w:rPr>
                <w:rFonts w:eastAsia="Calibri" w:cs="Times New Roman"/>
                <w:szCs w:val="18"/>
              </w:rPr>
              <w:t>ë</w:t>
            </w:r>
            <w:r w:rsidR="0097396E" w:rsidRPr="0062716E">
              <w:rPr>
                <w:rFonts w:eastAsia="Calibri" w:cs="Times New Roman"/>
                <w:szCs w:val="18"/>
              </w:rPr>
              <w:t>sojn</w:t>
            </w:r>
            <w:r w:rsidR="001A726D" w:rsidRPr="0062716E">
              <w:rPr>
                <w:rFonts w:eastAsia="Calibri" w:cs="Times New Roman"/>
                <w:szCs w:val="18"/>
              </w:rPr>
              <w:t>ë</w:t>
            </w:r>
            <w:r w:rsidR="0097396E" w:rsidRPr="0062716E">
              <w:rPr>
                <w:rFonts w:eastAsia="Calibri" w:cs="Times New Roman"/>
                <w:szCs w:val="18"/>
              </w:rPr>
              <w:t xml:space="preserve"> m</w:t>
            </w:r>
            <w:r w:rsidR="001A726D" w:rsidRPr="0062716E">
              <w:rPr>
                <w:rFonts w:eastAsia="Calibri" w:cs="Times New Roman"/>
                <w:szCs w:val="18"/>
              </w:rPr>
              <w:t>ë</w:t>
            </w:r>
            <w:r w:rsidR="0097396E" w:rsidRPr="0062716E">
              <w:rPr>
                <w:rFonts w:eastAsia="Calibri" w:cs="Times New Roman"/>
                <w:szCs w:val="18"/>
              </w:rPr>
              <w:t>simin me futjen e ushtrimeve, ku trajnimi zhvillohet n</w:t>
            </w:r>
            <w:r w:rsidR="001A726D" w:rsidRPr="0062716E">
              <w:rPr>
                <w:rFonts w:eastAsia="Calibri" w:cs="Times New Roman"/>
                <w:szCs w:val="18"/>
              </w:rPr>
              <w:t>ë</w:t>
            </w:r>
            <w:r w:rsidR="0097396E" w:rsidRPr="0062716E">
              <w:rPr>
                <w:rFonts w:eastAsia="Calibri" w:cs="Times New Roman"/>
                <w:szCs w:val="18"/>
              </w:rPr>
              <w:t xml:space="preserve"> nj</w:t>
            </w:r>
            <w:r w:rsidR="001A726D" w:rsidRPr="0062716E">
              <w:rPr>
                <w:rFonts w:eastAsia="Calibri" w:cs="Times New Roman"/>
                <w:szCs w:val="18"/>
              </w:rPr>
              <w:t>ë</w:t>
            </w:r>
            <w:r w:rsidR="0097396E" w:rsidRPr="0062716E">
              <w:rPr>
                <w:rFonts w:eastAsia="Calibri" w:cs="Times New Roman"/>
                <w:szCs w:val="18"/>
              </w:rPr>
              <w:t xml:space="preserve"> mjedis ku pajisjet jan</w:t>
            </w:r>
            <w:r w:rsidR="001A726D" w:rsidRPr="0062716E">
              <w:rPr>
                <w:rFonts w:eastAsia="Calibri" w:cs="Times New Roman"/>
                <w:szCs w:val="18"/>
              </w:rPr>
              <w:t>ë</w:t>
            </w:r>
            <w:r w:rsidR="0097396E" w:rsidRPr="0062716E">
              <w:rPr>
                <w:rFonts w:eastAsia="Calibri" w:cs="Times New Roman"/>
                <w:szCs w:val="18"/>
              </w:rPr>
              <w:t xml:space="preserve"> t</w:t>
            </w:r>
            <w:r w:rsidR="001A726D" w:rsidRPr="0062716E">
              <w:rPr>
                <w:rFonts w:eastAsia="Calibri" w:cs="Times New Roman"/>
                <w:szCs w:val="18"/>
              </w:rPr>
              <w:t>ë</w:t>
            </w:r>
            <w:r w:rsidR="0097396E" w:rsidRPr="0062716E">
              <w:rPr>
                <w:rFonts w:eastAsia="Calibri" w:cs="Times New Roman"/>
                <w:szCs w:val="18"/>
              </w:rPr>
              <w:t xml:space="preserve"> p</w:t>
            </w:r>
            <w:r w:rsidR="001A726D" w:rsidRPr="0062716E">
              <w:rPr>
                <w:rFonts w:eastAsia="Calibri" w:cs="Times New Roman"/>
                <w:szCs w:val="18"/>
              </w:rPr>
              <w:t>ë</w:t>
            </w:r>
            <w:r w:rsidR="0097396E" w:rsidRPr="0062716E">
              <w:rPr>
                <w:rFonts w:eastAsia="Calibri" w:cs="Times New Roman"/>
                <w:szCs w:val="18"/>
              </w:rPr>
              <w:t>rshtatshme</w:t>
            </w:r>
            <w:r w:rsidRPr="0062716E">
              <w:rPr>
                <w:rFonts w:eastAsia="Calibri" w:cs="Times New Roman"/>
                <w:szCs w:val="18"/>
              </w:rPr>
              <w:t>.</w:t>
            </w:r>
          </w:p>
        </w:tc>
      </w:tr>
      <w:tr w:rsidR="00EF40D0" w:rsidRPr="0062716E" w:rsidTr="00F16D91">
        <w:trPr>
          <w:trHeight w:val="1071"/>
        </w:trPr>
        <w:tc>
          <w:tcPr>
            <w:tcW w:w="1384" w:type="dxa"/>
          </w:tcPr>
          <w:p w:rsidR="00EF40D0" w:rsidRPr="0062716E" w:rsidRDefault="00EF40D0" w:rsidP="00165291">
            <w:pPr>
              <w:tabs>
                <w:tab w:val="left" w:pos="426"/>
                <w:tab w:val="left" w:pos="851"/>
              </w:tabs>
              <w:jc w:val="left"/>
              <w:rPr>
                <w:rFonts w:eastAsia="Times New Roman" w:cs="Times New Roman"/>
              </w:rPr>
            </w:pPr>
          </w:p>
        </w:tc>
        <w:tc>
          <w:tcPr>
            <w:tcW w:w="7336" w:type="dxa"/>
            <w:gridSpan w:val="4"/>
          </w:tcPr>
          <w:p w:rsidR="00EF40D0" w:rsidRPr="0062716E" w:rsidRDefault="0097396E" w:rsidP="00165291">
            <w:pPr>
              <w:tabs>
                <w:tab w:val="left" w:pos="426"/>
                <w:tab w:val="left" w:pos="851"/>
              </w:tabs>
              <w:rPr>
                <w:rFonts w:eastAsia="Times New Roman" w:cs="Times New Roman"/>
                <w:b/>
              </w:rPr>
            </w:pPr>
            <w:r w:rsidRPr="0062716E">
              <w:rPr>
                <w:rFonts w:eastAsia="Times New Roman" w:cs="Times New Roman"/>
                <w:b/>
              </w:rPr>
              <w:t>Kontrolli i Njohurive</w:t>
            </w:r>
          </w:p>
          <w:p w:rsidR="00763057" w:rsidRPr="0062716E" w:rsidRDefault="00763057" w:rsidP="00165291">
            <w:pPr>
              <w:rPr>
                <w:rFonts w:eastAsia="Calibri" w:cs="Times New Roman"/>
                <w:szCs w:val="18"/>
              </w:rPr>
            </w:pPr>
          </w:p>
          <w:p w:rsidR="00EF40D0" w:rsidRPr="0062716E" w:rsidRDefault="0097396E" w:rsidP="0097396E">
            <w:pPr>
              <w:rPr>
                <w:rFonts w:ascii="Times" w:eastAsia="Calibri" w:hAnsi="Times" w:cs="Times New Roman"/>
                <w:sz w:val="20"/>
                <w:szCs w:val="20"/>
              </w:rPr>
            </w:pPr>
            <w:r w:rsidRPr="0062716E">
              <w:rPr>
                <w:rFonts w:eastAsia="Calibri" w:cs="Times New Roman"/>
                <w:szCs w:val="18"/>
              </w:rPr>
              <w:t>P</w:t>
            </w:r>
            <w:r w:rsidR="001A726D" w:rsidRPr="0062716E">
              <w:rPr>
                <w:rFonts w:eastAsia="Calibri" w:cs="Times New Roman"/>
                <w:szCs w:val="18"/>
              </w:rPr>
              <w:t>ë</w:t>
            </w:r>
            <w:r w:rsidRPr="0062716E">
              <w:rPr>
                <w:rFonts w:eastAsia="Calibri" w:cs="Times New Roman"/>
                <w:szCs w:val="18"/>
              </w:rPr>
              <w:t>r k</w:t>
            </w:r>
            <w:r w:rsidR="001A726D" w:rsidRPr="0062716E">
              <w:rPr>
                <w:rFonts w:eastAsia="Calibri" w:cs="Times New Roman"/>
                <w:szCs w:val="18"/>
              </w:rPr>
              <w:t>ë</w:t>
            </w:r>
            <w:r w:rsidRPr="0062716E">
              <w:rPr>
                <w:rFonts w:eastAsia="Calibri" w:cs="Times New Roman"/>
                <w:szCs w:val="18"/>
              </w:rPr>
              <w:t>t</w:t>
            </w:r>
            <w:r w:rsidR="001A726D" w:rsidRPr="0062716E">
              <w:rPr>
                <w:rFonts w:eastAsia="Calibri" w:cs="Times New Roman"/>
                <w:szCs w:val="18"/>
              </w:rPr>
              <w:t>ë</w:t>
            </w:r>
            <w:r w:rsidRPr="0062716E">
              <w:rPr>
                <w:rFonts w:eastAsia="Calibri" w:cs="Times New Roman"/>
                <w:szCs w:val="18"/>
              </w:rPr>
              <w:t xml:space="preserve"> kurs 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parashikuar ndonj</w:t>
            </w:r>
            <w:r w:rsidR="001A726D" w:rsidRPr="0062716E">
              <w:rPr>
                <w:rFonts w:eastAsia="Calibri" w:cs="Times New Roman"/>
                <w:szCs w:val="18"/>
              </w:rPr>
              <w:t>ë</w:t>
            </w:r>
            <w:r w:rsidRPr="0062716E">
              <w:rPr>
                <w:rFonts w:eastAsia="Calibri" w:cs="Times New Roman"/>
                <w:szCs w:val="18"/>
              </w:rPr>
              <w:t xml:space="preserve"> kontroll njohurish krahas atyre t</w:t>
            </w:r>
            <w:r w:rsidR="001A726D" w:rsidRPr="0062716E">
              <w:rPr>
                <w:rFonts w:eastAsia="Calibri" w:cs="Times New Roman"/>
                <w:szCs w:val="18"/>
              </w:rPr>
              <w:t>ë</w:t>
            </w:r>
            <w:r w:rsidRPr="0062716E">
              <w:rPr>
                <w:rFonts w:eastAsia="Calibri" w:cs="Times New Roman"/>
                <w:szCs w:val="18"/>
              </w:rPr>
              <w:t xml:space="preserve"> renditur</w:t>
            </w:r>
            <w:r w:rsidR="008D70EC" w:rsidRPr="0062716E">
              <w:rPr>
                <w:rFonts w:eastAsia="Calibri" w:cs="Times New Roman"/>
                <w:szCs w:val="18"/>
              </w:rPr>
              <w:t>a</w:t>
            </w:r>
            <w:r w:rsidRPr="0062716E">
              <w:rPr>
                <w:rFonts w:eastAsia="Calibri" w:cs="Times New Roman"/>
                <w:szCs w:val="18"/>
              </w:rPr>
              <w:t xml:space="preserve"> m</w:t>
            </w:r>
            <w:r w:rsidR="001A726D" w:rsidRPr="0062716E">
              <w:rPr>
                <w:rFonts w:eastAsia="Calibri" w:cs="Times New Roman"/>
                <w:szCs w:val="18"/>
              </w:rPr>
              <w:t>ë</w:t>
            </w:r>
            <w:r w:rsidRPr="0062716E">
              <w:rPr>
                <w:rFonts w:eastAsia="Calibri" w:cs="Times New Roman"/>
                <w:szCs w:val="18"/>
              </w:rPr>
              <w:t xml:space="preserve"> lart</w:t>
            </w:r>
            <w:r w:rsidR="00EF40D0" w:rsidRPr="0062716E">
              <w:rPr>
                <w:rFonts w:eastAsia="Calibri" w:cs="Times New Roman"/>
                <w:szCs w:val="18"/>
              </w:rPr>
              <w:t xml:space="preserve">. </w:t>
            </w:r>
            <w:r w:rsidRPr="0062716E">
              <w:rPr>
                <w:rFonts w:eastAsia="Calibri" w:cs="Times New Roman"/>
                <w:szCs w:val="18"/>
              </w:rPr>
              <w:t xml:space="preserve">Nuk </w:t>
            </w:r>
            <w:r w:rsidR="001A726D" w:rsidRPr="0062716E">
              <w:rPr>
                <w:rFonts w:eastAsia="Calibri" w:cs="Times New Roman"/>
                <w:szCs w:val="18"/>
              </w:rPr>
              <w:t>ë</w:t>
            </w:r>
            <w:r w:rsidRPr="0062716E">
              <w:rPr>
                <w:rFonts w:eastAsia="Calibri" w:cs="Times New Roman"/>
                <w:szCs w:val="18"/>
              </w:rPr>
              <w:t>sht</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rkuar asnj</w:t>
            </w:r>
            <w:r w:rsidR="001A726D" w:rsidRPr="0062716E">
              <w:rPr>
                <w:rFonts w:eastAsia="Calibri" w:cs="Times New Roman"/>
                <w:szCs w:val="18"/>
              </w:rPr>
              <w:t>ë</w:t>
            </w:r>
            <w:r w:rsidRPr="0062716E">
              <w:rPr>
                <w:rFonts w:eastAsia="Calibri" w:cs="Times New Roman"/>
                <w:szCs w:val="18"/>
              </w:rPr>
              <w:t xml:space="preserve"> vler</w:t>
            </w:r>
            <w:r w:rsidR="001A726D" w:rsidRPr="0062716E">
              <w:rPr>
                <w:rFonts w:eastAsia="Calibri" w:cs="Times New Roman"/>
                <w:szCs w:val="18"/>
              </w:rPr>
              <w:t>ë</w:t>
            </w:r>
            <w:r w:rsidRPr="0062716E">
              <w:rPr>
                <w:rFonts w:eastAsia="Calibri" w:cs="Times New Roman"/>
                <w:szCs w:val="18"/>
              </w:rPr>
              <w:t xml:space="preserve">sim zyrtar.                         </w:t>
            </w:r>
            <w:r w:rsidR="00EF40D0" w:rsidRPr="0062716E">
              <w:rPr>
                <w:rFonts w:eastAsia="Calibri" w:cs="Times New Roman"/>
                <w:szCs w:val="18"/>
              </w:rPr>
              <w:t xml:space="preserve"> </w:t>
            </w:r>
          </w:p>
        </w:tc>
      </w:tr>
      <w:tr w:rsidR="00EF40D0" w:rsidRPr="0062716E" w:rsidTr="00F16D91">
        <w:trPr>
          <w:trHeight w:val="346"/>
        </w:trPr>
        <w:tc>
          <w:tcPr>
            <w:tcW w:w="1384" w:type="dxa"/>
          </w:tcPr>
          <w:p w:rsidR="001419A9" w:rsidRPr="0062716E" w:rsidRDefault="001419A9" w:rsidP="00165291">
            <w:pPr>
              <w:pStyle w:val="Subtitle"/>
              <w:spacing w:before="0" w:after="0"/>
              <w:jc w:val="left"/>
              <w:rPr>
                <w:rFonts w:eastAsia="Times New Roman"/>
              </w:rPr>
            </w:pPr>
            <w:r w:rsidRPr="0062716E">
              <w:rPr>
                <w:rFonts w:eastAsia="Times New Roman"/>
              </w:rPr>
              <w:t>Sl</w:t>
            </w:r>
            <w:r w:rsidR="0097396E" w:rsidRPr="0062716E">
              <w:rPr>
                <w:rFonts w:eastAsia="Times New Roman"/>
              </w:rPr>
              <w:t>ajdet 63 dhe</w:t>
            </w:r>
            <w:r w:rsidRPr="0062716E">
              <w:rPr>
                <w:rFonts w:eastAsia="Times New Roman"/>
              </w:rPr>
              <w:t xml:space="preserve"> 64</w:t>
            </w:r>
          </w:p>
          <w:p w:rsidR="00EF40D0" w:rsidRPr="0062716E" w:rsidRDefault="00EF40D0" w:rsidP="00165291">
            <w:pPr>
              <w:tabs>
                <w:tab w:val="left" w:pos="426"/>
                <w:tab w:val="left" w:pos="851"/>
              </w:tabs>
              <w:jc w:val="left"/>
              <w:rPr>
                <w:rFonts w:eastAsia="Times New Roman" w:cs="Times New Roman"/>
                <w:b/>
              </w:rPr>
            </w:pPr>
          </w:p>
        </w:tc>
        <w:tc>
          <w:tcPr>
            <w:tcW w:w="7336" w:type="dxa"/>
            <w:gridSpan w:val="4"/>
          </w:tcPr>
          <w:p w:rsidR="00EF40D0" w:rsidRPr="0062716E" w:rsidRDefault="0097396E" w:rsidP="00165291">
            <w:pPr>
              <w:pStyle w:val="Subtitle"/>
              <w:spacing w:before="0" w:after="0"/>
              <w:rPr>
                <w:rFonts w:eastAsia="Times New Roman"/>
              </w:rPr>
            </w:pPr>
            <w:r w:rsidRPr="0062716E">
              <w:rPr>
                <w:rFonts w:eastAsia="Times New Roman"/>
              </w:rPr>
              <w:t>P</w:t>
            </w:r>
            <w:r w:rsidR="001A726D" w:rsidRPr="0062716E">
              <w:rPr>
                <w:rFonts w:eastAsia="Times New Roman"/>
              </w:rPr>
              <w:t>ë</w:t>
            </w:r>
            <w:r w:rsidRPr="0062716E">
              <w:rPr>
                <w:rFonts w:eastAsia="Times New Roman"/>
              </w:rPr>
              <w:t>rmbledhje</w:t>
            </w:r>
          </w:p>
          <w:p w:rsidR="00763057" w:rsidRPr="0062716E" w:rsidRDefault="00763057" w:rsidP="00165291">
            <w:pPr>
              <w:tabs>
                <w:tab w:val="left" w:pos="426"/>
                <w:tab w:val="left" w:pos="851"/>
              </w:tabs>
              <w:rPr>
                <w:rFonts w:eastAsia="Times New Roman" w:cs="Times New Roman"/>
              </w:rPr>
            </w:pPr>
          </w:p>
          <w:p w:rsidR="00EF40D0" w:rsidRPr="0062716E" w:rsidRDefault="00EF40D0" w:rsidP="00165291">
            <w:pPr>
              <w:tabs>
                <w:tab w:val="left" w:pos="426"/>
                <w:tab w:val="left" w:pos="851"/>
              </w:tabs>
              <w:rPr>
                <w:rFonts w:eastAsia="Times New Roman" w:cs="Times New Roman"/>
              </w:rPr>
            </w:pPr>
            <w:r w:rsidRPr="0062716E">
              <w:rPr>
                <w:rFonts w:eastAsia="Times New Roman" w:cs="Times New Roman"/>
              </w:rPr>
              <w:t>T</w:t>
            </w:r>
            <w:r w:rsidR="002D7684" w:rsidRPr="0062716E">
              <w:rPr>
                <w:rFonts w:eastAsia="Times New Roman" w:cs="Times New Roman"/>
              </w:rPr>
              <w:t>raj</w:t>
            </w:r>
            <w:r w:rsidRPr="0062716E">
              <w:rPr>
                <w:rFonts w:eastAsia="Times New Roman" w:cs="Times New Roman"/>
              </w:rPr>
              <w:t>ner</w:t>
            </w:r>
            <w:r w:rsidR="002D7684" w:rsidRPr="0062716E">
              <w:rPr>
                <w:rFonts w:eastAsia="Times New Roman" w:cs="Times New Roman"/>
              </w:rPr>
              <w:t>i duhet t</w:t>
            </w:r>
            <w:r w:rsidR="001A726D" w:rsidRPr="0062716E">
              <w:rPr>
                <w:rFonts w:eastAsia="Times New Roman" w:cs="Times New Roman"/>
              </w:rPr>
              <w:t>ë</w:t>
            </w:r>
            <w:r w:rsidR="002D7684" w:rsidRPr="0062716E">
              <w:rPr>
                <w:rFonts w:eastAsia="Times New Roman" w:cs="Times New Roman"/>
              </w:rPr>
              <w:t xml:space="preserve"> p</w:t>
            </w:r>
            <w:r w:rsidR="001A726D" w:rsidRPr="0062716E">
              <w:rPr>
                <w:rFonts w:eastAsia="Times New Roman" w:cs="Times New Roman"/>
              </w:rPr>
              <w:t>ë</w:t>
            </w:r>
            <w:r w:rsidR="002D7684" w:rsidRPr="0062716E">
              <w:rPr>
                <w:rFonts w:eastAsia="Times New Roman" w:cs="Times New Roman"/>
              </w:rPr>
              <w:t>rmbledh</w:t>
            </w:r>
            <w:r w:rsidR="001A726D" w:rsidRPr="0062716E">
              <w:rPr>
                <w:rFonts w:eastAsia="Times New Roman" w:cs="Times New Roman"/>
              </w:rPr>
              <w:t>ë</w:t>
            </w:r>
            <w:r w:rsidR="002D7684" w:rsidRPr="0062716E">
              <w:rPr>
                <w:rFonts w:eastAsia="Times New Roman" w:cs="Times New Roman"/>
              </w:rPr>
              <w:t xml:space="preserve"> dhe testoj</w:t>
            </w:r>
            <w:r w:rsidR="001A726D" w:rsidRPr="0062716E">
              <w:rPr>
                <w:rFonts w:eastAsia="Times New Roman" w:cs="Times New Roman"/>
              </w:rPr>
              <w:t>ë</w:t>
            </w:r>
            <w:r w:rsidR="002D7684" w:rsidRPr="0062716E">
              <w:rPr>
                <w:rFonts w:eastAsia="Times New Roman" w:cs="Times New Roman"/>
              </w:rPr>
              <w:t xml:space="preserve"> njohurit</w:t>
            </w:r>
            <w:r w:rsidR="001A726D" w:rsidRPr="0062716E">
              <w:rPr>
                <w:rFonts w:eastAsia="Times New Roman" w:cs="Times New Roman"/>
              </w:rPr>
              <w:t>ë</w:t>
            </w:r>
            <w:r w:rsidR="002D7684" w:rsidRPr="0062716E">
              <w:rPr>
                <w:rFonts w:eastAsia="Times New Roman" w:cs="Times New Roman"/>
              </w:rPr>
              <w:t xml:space="preserve"> p</w:t>
            </w:r>
            <w:r w:rsidR="001A726D" w:rsidRPr="0062716E">
              <w:rPr>
                <w:rFonts w:eastAsia="Times New Roman" w:cs="Times New Roman"/>
              </w:rPr>
              <w:t>ë</w:t>
            </w:r>
            <w:r w:rsidR="002D7684" w:rsidRPr="0062716E">
              <w:rPr>
                <w:rFonts w:eastAsia="Times New Roman" w:cs="Times New Roman"/>
              </w:rPr>
              <w:t>r objektivat e m</w:t>
            </w:r>
            <w:r w:rsidR="001A726D" w:rsidRPr="0062716E">
              <w:rPr>
                <w:rFonts w:eastAsia="Times New Roman" w:cs="Times New Roman"/>
              </w:rPr>
              <w:t>ë</w:t>
            </w:r>
            <w:r w:rsidR="002D7684" w:rsidRPr="0062716E">
              <w:rPr>
                <w:rFonts w:eastAsia="Times New Roman" w:cs="Times New Roman"/>
              </w:rPr>
              <w:t>posht</w:t>
            </w:r>
            <w:r w:rsidR="001A726D" w:rsidRPr="0062716E">
              <w:rPr>
                <w:rFonts w:eastAsia="Times New Roman" w:cs="Times New Roman"/>
              </w:rPr>
              <w:t>ë</w:t>
            </w:r>
            <w:r w:rsidR="002D7684" w:rsidRPr="0062716E">
              <w:rPr>
                <w:rFonts w:eastAsia="Times New Roman" w:cs="Times New Roman"/>
              </w:rPr>
              <w:t>m p</w:t>
            </w:r>
            <w:r w:rsidR="001A726D" w:rsidRPr="0062716E">
              <w:rPr>
                <w:rFonts w:eastAsia="Times New Roman" w:cs="Times New Roman"/>
              </w:rPr>
              <w:t>ë</w:t>
            </w:r>
            <w:r w:rsidR="002D7684" w:rsidRPr="0062716E">
              <w:rPr>
                <w:rFonts w:eastAsia="Times New Roman" w:cs="Times New Roman"/>
              </w:rPr>
              <w:t>r t</w:t>
            </w:r>
            <w:r w:rsidR="001A726D" w:rsidRPr="0062716E">
              <w:rPr>
                <w:rFonts w:eastAsia="Times New Roman" w:cs="Times New Roman"/>
              </w:rPr>
              <w:t>ë</w:t>
            </w:r>
            <w:r w:rsidR="002D7684" w:rsidRPr="0062716E">
              <w:rPr>
                <w:rFonts w:eastAsia="Times New Roman" w:cs="Times New Roman"/>
              </w:rPr>
              <w:t xml:space="preserve"> garantuar se ato jan</w:t>
            </w:r>
            <w:r w:rsidR="001A726D" w:rsidRPr="0062716E">
              <w:rPr>
                <w:rFonts w:eastAsia="Times New Roman" w:cs="Times New Roman"/>
              </w:rPr>
              <w:t>ë</w:t>
            </w:r>
            <w:r w:rsidR="002D7684" w:rsidRPr="0062716E">
              <w:rPr>
                <w:rFonts w:eastAsia="Times New Roman" w:cs="Times New Roman"/>
              </w:rPr>
              <w:t xml:space="preserve"> arritur gjat</w:t>
            </w:r>
            <w:r w:rsidR="001A726D" w:rsidRPr="0062716E">
              <w:rPr>
                <w:rFonts w:eastAsia="Times New Roman" w:cs="Times New Roman"/>
              </w:rPr>
              <w:t>ë</w:t>
            </w:r>
            <w:r w:rsidR="002D7684" w:rsidRPr="0062716E">
              <w:rPr>
                <w:rFonts w:eastAsia="Times New Roman" w:cs="Times New Roman"/>
              </w:rPr>
              <w:t xml:space="preserve"> sesionit</w:t>
            </w:r>
            <w:r w:rsidRPr="0062716E">
              <w:rPr>
                <w:rFonts w:eastAsia="Times New Roman" w:cs="Times New Roman"/>
              </w:rPr>
              <w:t>:</w:t>
            </w:r>
          </w:p>
          <w:p w:rsidR="00AE66AC" w:rsidRPr="0062716E" w:rsidRDefault="00AE66AC" w:rsidP="00165291">
            <w:pPr>
              <w:tabs>
                <w:tab w:val="left" w:pos="426"/>
                <w:tab w:val="left" w:pos="851"/>
              </w:tabs>
              <w:rPr>
                <w:rFonts w:eastAsia="Times New Roman" w:cs="Times New Roman"/>
              </w:rPr>
            </w:pPr>
          </w:p>
          <w:p w:rsidR="00EF40D0" w:rsidRPr="0062716E" w:rsidRDefault="002D7684" w:rsidP="00165291">
            <w:pPr>
              <w:pStyle w:val="bul1"/>
              <w:rPr>
                <w:lang w:val="sq-AL"/>
              </w:rPr>
            </w:pPr>
            <w:r w:rsidRPr="0062716E">
              <w:rPr>
                <w:lang w:val="sq-AL"/>
              </w:rPr>
              <w:t>T</w:t>
            </w:r>
            <w:r w:rsidR="001A726D" w:rsidRPr="0062716E">
              <w:rPr>
                <w:lang w:val="sq-AL"/>
              </w:rPr>
              <w:t>ë</w:t>
            </w:r>
            <w:r w:rsidRPr="0062716E">
              <w:rPr>
                <w:lang w:val="sq-AL"/>
              </w:rPr>
              <w:t xml:space="preserve"> diskutoj</w:t>
            </w:r>
            <w:r w:rsidR="001A726D" w:rsidRPr="0062716E">
              <w:rPr>
                <w:lang w:val="sq-AL"/>
              </w:rPr>
              <w:t>ë</w:t>
            </w:r>
            <w:r w:rsidRPr="0062716E">
              <w:rPr>
                <w:lang w:val="sq-AL"/>
              </w:rPr>
              <w:t xml:space="preserve"> llojet e ndryshme t</w:t>
            </w:r>
            <w:r w:rsidR="001A726D" w:rsidRPr="0062716E">
              <w:rPr>
                <w:lang w:val="sq-AL"/>
              </w:rPr>
              <w:t>ë</w:t>
            </w:r>
            <w:r w:rsidRPr="0062716E">
              <w:rPr>
                <w:lang w:val="sq-AL"/>
              </w:rPr>
              <w:t xml:space="preserve"> provave elektronike</w:t>
            </w:r>
            <w:r w:rsidR="00EF40D0" w:rsidRPr="0062716E">
              <w:rPr>
                <w:lang w:val="sq-AL"/>
              </w:rPr>
              <w:t xml:space="preserve"> </w:t>
            </w:r>
          </w:p>
          <w:p w:rsidR="00EF40D0" w:rsidRPr="0062716E" w:rsidRDefault="002D7684" w:rsidP="00165291">
            <w:pPr>
              <w:pStyle w:val="bul1"/>
              <w:rPr>
                <w:lang w:val="sq-AL"/>
              </w:rPr>
            </w:pPr>
            <w:r w:rsidRPr="0062716E">
              <w:rPr>
                <w:lang w:val="sq-AL"/>
              </w:rPr>
              <w:t>T</w:t>
            </w:r>
            <w:r w:rsidR="001A726D" w:rsidRPr="0062716E">
              <w:rPr>
                <w:lang w:val="sq-AL"/>
              </w:rPr>
              <w:t>ë</w:t>
            </w:r>
            <w:r w:rsidRPr="0062716E">
              <w:rPr>
                <w:lang w:val="sq-AL"/>
              </w:rPr>
              <w:t xml:space="preserve"> shpjegoj</w:t>
            </w:r>
            <w:r w:rsidR="001A726D" w:rsidRPr="0062716E">
              <w:rPr>
                <w:lang w:val="sq-AL"/>
              </w:rPr>
              <w:t>ë</w:t>
            </w:r>
            <w:r w:rsidRPr="0062716E">
              <w:rPr>
                <w:lang w:val="sq-AL"/>
              </w:rPr>
              <w:t xml:space="preserve"> parimet e praktikave 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mira n</w:t>
            </w:r>
            <w:r w:rsidR="001A726D" w:rsidRPr="0062716E">
              <w:rPr>
                <w:lang w:val="sq-AL"/>
              </w:rPr>
              <w:t>ë</w:t>
            </w:r>
            <w:r w:rsidRPr="0062716E">
              <w:rPr>
                <w:lang w:val="sq-AL"/>
              </w:rPr>
              <w:t xml:space="preserve"> lidhje me sekuestrimin dhe administrimin e provave elektronike</w:t>
            </w:r>
          </w:p>
          <w:p w:rsidR="00EF40D0" w:rsidRPr="0062716E" w:rsidRDefault="002D7684" w:rsidP="00165291">
            <w:pPr>
              <w:pStyle w:val="bul1"/>
              <w:rPr>
                <w:lang w:val="sq-AL"/>
              </w:rPr>
            </w:pPr>
            <w:r w:rsidRPr="0062716E">
              <w:rPr>
                <w:lang w:val="sq-AL"/>
              </w:rPr>
              <w:t>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v</w:t>
            </w:r>
            <w:r w:rsidR="001A726D" w:rsidRPr="0062716E">
              <w:rPr>
                <w:lang w:val="sq-AL"/>
              </w:rPr>
              <w:t>ë</w:t>
            </w:r>
            <w:r w:rsidRPr="0062716E">
              <w:rPr>
                <w:lang w:val="sq-AL"/>
              </w:rPr>
              <w:t>shtir</w:t>
            </w:r>
            <w:r w:rsidR="001A726D" w:rsidRPr="0062716E">
              <w:rPr>
                <w:lang w:val="sq-AL"/>
              </w:rPr>
              <w:t>ë</w:t>
            </w:r>
            <w:r w:rsidRPr="0062716E">
              <w:rPr>
                <w:lang w:val="sq-AL"/>
              </w:rPr>
              <w:t>sit</w:t>
            </w:r>
            <w:r w:rsidR="001A726D" w:rsidRPr="0062716E">
              <w:rPr>
                <w:lang w:val="sq-AL"/>
              </w:rPr>
              <w:t>ë</w:t>
            </w:r>
            <w:r w:rsidRPr="0062716E">
              <w:rPr>
                <w:lang w:val="sq-AL"/>
              </w:rPr>
              <w:t xml:space="preserve"> e ofruara nga </w:t>
            </w:r>
            <w:r w:rsidR="00EF40D0" w:rsidRPr="0062716E">
              <w:rPr>
                <w:lang w:val="sq-AL"/>
              </w:rPr>
              <w:t>“</w:t>
            </w:r>
            <w:r w:rsidR="008D70EC" w:rsidRPr="0062716E">
              <w:rPr>
                <w:lang w:val="sq-AL"/>
              </w:rPr>
              <w:t>mbledhja e provave me kompjuter të fikur</w:t>
            </w:r>
            <w:r w:rsidR="00EF40D0" w:rsidRPr="0062716E">
              <w:rPr>
                <w:lang w:val="sq-AL"/>
              </w:rPr>
              <w:t>”, “</w:t>
            </w:r>
            <w:r w:rsidR="008D70EC" w:rsidRPr="0062716E">
              <w:rPr>
                <w:lang w:val="sq-AL"/>
              </w:rPr>
              <w:t>mbledhja e provave me kompjuter të ndezur</w:t>
            </w:r>
            <w:r w:rsidR="00EF40D0" w:rsidRPr="0062716E">
              <w:rPr>
                <w:lang w:val="sq-AL"/>
              </w:rPr>
              <w:t>”</w:t>
            </w:r>
            <w:r w:rsidRPr="0062716E">
              <w:rPr>
                <w:lang w:val="sq-AL"/>
              </w:rPr>
              <w:t xml:space="preserve"> dhe burimet n</w:t>
            </w:r>
            <w:r w:rsidR="001A726D" w:rsidRPr="0062716E">
              <w:rPr>
                <w:lang w:val="sq-AL"/>
              </w:rPr>
              <w:t>ë</w:t>
            </w:r>
            <w:r w:rsidRPr="0062716E">
              <w:rPr>
                <w:lang w:val="sq-AL"/>
              </w:rPr>
              <w:t xml:space="preserve"> Internet t</w:t>
            </w:r>
            <w:r w:rsidR="001A726D" w:rsidRPr="0062716E">
              <w:rPr>
                <w:lang w:val="sq-AL"/>
              </w:rPr>
              <w:t>ë</w:t>
            </w:r>
            <w:r w:rsidRPr="0062716E">
              <w:rPr>
                <w:lang w:val="sq-AL"/>
              </w:rPr>
              <w:t xml:space="preserve"> provave elektronike</w:t>
            </w:r>
            <w:r w:rsidR="00EF40D0" w:rsidRPr="0062716E">
              <w:rPr>
                <w:lang w:val="sq-AL"/>
              </w:rPr>
              <w:t xml:space="preserve"> </w:t>
            </w:r>
          </w:p>
          <w:p w:rsidR="00EF40D0" w:rsidRPr="0062716E" w:rsidRDefault="002D7684" w:rsidP="00165291">
            <w:pPr>
              <w:pStyle w:val="bul1"/>
              <w:rPr>
                <w:lang w:val="sq-AL"/>
              </w:rPr>
            </w:pPr>
            <w:r w:rsidRPr="0062716E">
              <w:rPr>
                <w:lang w:val="sq-AL"/>
              </w:rPr>
              <w:t>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v</w:t>
            </w:r>
            <w:r w:rsidR="001A726D" w:rsidRPr="0062716E">
              <w:rPr>
                <w:lang w:val="sq-AL"/>
              </w:rPr>
              <w:t>ë</w:t>
            </w:r>
            <w:r w:rsidRPr="0062716E">
              <w:rPr>
                <w:lang w:val="sq-AL"/>
              </w:rPr>
              <w:t>shtir</w:t>
            </w:r>
            <w:r w:rsidR="001A726D" w:rsidRPr="0062716E">
              <w:rPr>
                <w:lang w:val="sq-AL"/>
              </w:rPr>
              <w:t>ë</w:t>
            </w:r>
            <w:r w:rsidRPr="0062716E">
              <w:rPr>
                <w:lang w:val="sq-AL"/>
              </w:rPr>
              <w:t>sit</w:t>
            </w:r>
            <w:r w:rsidR="001A726D" w:rsidRPr="0062716E">
              <w:rPr>
                <w:lang w:val="sq-AL"/>
              </w:rPr>
              <w:t>ë</w:t>
            </w:r>
            <w:r w:rsidRPr="0062716E">
              <w:rPr>
                <w:lang w:val="sq-AL"/>
              </w:rPr>
              <w:t xml:space="preserve"> e mbledhjes s</w:t>
            </w:r>
            <w:r w:rsidR="001A726D" w:rsidRPr="0062716E">
              <w:rPr>
                <w:lang w:val="sq-AL"/>
              </w:rPr>
              <w:t>ë</w:t>
            </w:r>
            <w:r w:rsidRPr="0062716E">
              <w:rPr>
                <w:lang w:val="sq-AL"/>
              </w:rPr>
              <w:t xml:space="preserve"> provave nga nj</w:t>
            </w:r>
            <w:r w:rsidR="001A726D" w:rsidRPr="0062716E">
              <w:rPr>
                <w:lang w:val="sq-AL"/>
              </w:rPr>
              <w:t>ë</w:t>
            </w:r>
            <w:r w:rsidRPr="0062716E">
              <w:rPr>
                <w:lang w:val="sq-AL"/>
              </w:rPr>
              <w:t xml:space="preserve"> juridiksion tjet</w:t>
            </w:r>
            <w:r w:rsidR="001A726D" w:rsidRPr="0062716E">
              <w:rPr>
                <w:lang w:val="sq-AL"/>
              </w:rPr>
              <w:t>ë</w:t>
            </w:r>
            <w:r w:rsidRPr="0062716E">
              <w:rPr>
                <w:lang w:val="sq-AL"/>
              </w:rPr>
              <w:t>r</w:t>
            </w:r>
            <w:r w:rsidR="00EF40D0" w:rsidRPr="0062716E">
              <w:rPr>
                <w:lang w:val="sq-AL"/>
              </w:rPr>
              <w:t xml:space="preserve"> </w:t>
            </w:r>
          </w:p>
          <w:p w:rsidR="00EF40D0" w:rsidRPr="0062716E" w:rsidRDefault="002D7684" w:rsidP="00165291">
            <w:pPr>
              <w:pStyle w:val="bul1"/>
              <w:rPr>
                <w:lang w:val="sq-AL"/>
              </w:rPr>
            </w:pPr>
            <w:r w:rsidRPr="0062716E">
              <w:rPr>
                <w:lang w:val="sq-AL"/>
              </w:rPr>
              <w:t>T</w:t>
            </w:r>
            <w:r w:rsidR="001A726D" w:rsidRPr="0062716E">
              <w:rPr>
                <w:lang w:val="sq-AL"/>
              </w:rPr>
              <w:t>ë</w:t>
            </w:r>
            <w:r w:rsidRPr="0062716E">
              <w:rPr>
                <w:lang w:val="sq-AL"/>
              </w:rPr>
              <w:t xml:space="preserve"> diskutoj</w:t>
            </w:r>
            <w:r w:rsidR="001A726D" w:rsidRPr="0062716E">
              <w:rPr>
                <w:lang w:val="sq-AL"/>
              </w:rPr>
              <w:t>ë</w:t>
            </w:r>
            <w:r w:rsidRPr="0062716E">
              <w:rPr>
                <w:lang w:val="sq-AL"/>
              </w:rPr>
              <w:t xml:space="preserve"> ç</w:t>
            </w:r>
            <w:r w:rsidR="001A726D" w:rsidRPr="0062716E">
              <w:rPr>
                <w:lang w:val="sq-AL"/>
              </w:rPr>
              <w:t>ë</w:t>
            </w:r>
            <w:r w:rsidRPr="0062716E">
              <w:rPr>
                <w:lang w:val="sq-AL"/>
              </w:rPr>
              <w:t>shtjet e pranueshm</w:t>
            </w:r>
            <w:r w:rsidR="001A726D" w:rsidRPr="0062716E">
              <w:rPr>
                <w:lang w:val="sq-AL"/>
              </w:rPr>
              <w:t>ë</w:t>
            </w:r>
            <w:r w:rsidRPr="0062716E">
              <w:rPr>
                <w:lang w:val="sq-AL"/>
              </w:rPr>
              <w:t>ris</w:t>
            </w:r>
            <w:r w:rsidR="001A726D" w:rsidRPr="0062716E">
              <w:rPr>
                <w:lang w:val="sq-AL"/>
              </w:rPr>
              <w:t>ë</w:t>
            </w:r>
            <w:r w:rsidRPr="0062716E">
              <w:rPr>
                <w:lang w:val="sq-AL"/>
              </w:rPr>
              <w:t xml:space="preserve"> s</w:t>
            </w:r>
            <w:r w:rsidR="001A726D" w:rsidRPr="0062716E">
              <w:rPr>
                <w:lang w:val="sq-AL"/>
              </w:rPr>
              <w:t>ë</w:t>
            </w:r>
            <w:r w:rsidRPr="0062716E">
              <w:rPr>
                <w:lang w:val="sq-AL"/>
              </w:rPr>
              <w:t xml:space="preserve"> provave elektronike n</w:t>
            </w:r>
            <w:r w:rsidR="001A726D" w:rsidRPr="0062716E">
              <w:rPr>
                <w:lang w:val="sq-AL"/>
              </w:rPr>
              <w:t>ë</w:t>
            </w:r>
            <w:r w:rsidRPr="0062716E">
              <w:rPr>
                <w:lang w:val="sq-AL"/>
              </w:rPr>
              <w:t xml:space="preserve"> procedimet gjyq</w:t>
            </w:r>
            <w:r w:rsidR="001A726D" w:rsidRPr="0062716E">
              <w:rPr>
                <w:lang w:val="sq-AL"/>
              </w:rPr>
              <w:t>ë</w:t>
            </w:r>
            <w:r w:rsidRPr="0062716E">
              <w:rPr>
                <w:lang w:val="sq-AL"/>
              </w:rPr>
              <w:t>sore, p</w:t>
            </w:r>
            <w:r w:rsidR="001A726D" w:rsidRPr="0062716E">
              <w:rPr>
                <w:lang w:val="sq-AL"/>
              </w:rPr>
              <w:t>ë</w:t>
            </w:r>
            <w:r w:rsidRPr="0062716E">
              <w:rPr>
                <w:lang w:val="sq-AL"/>
              </w:rPr>
              <w:t>rsa i takon autenticitetit, sakt</w:t>
            </w:r>
            <w:r w:rsidR="001A726D" w:rsidRPr="0062716E">
              <w:rPr>
                <w:lang w:val="sq-AL"/>
              </w:rPr>
              <w:t>ë</w:t>
            </w:r>
            <w:r w:rsidRPr="0062716E">
              <w:rPr>
                <w:lang w:val="sq-AL"/>
              </w:rPr>
              <w:t>sis</w:t>
            </w:r>
            <w:r w:rsidR="001A726D" w:rsidRPr="0062716E">
              <w:rPr>
                <w:lang w:val="sq-AL"/>
              </w:rPr>
              <w:t>ë</w:t>
            </w:r>
            <w:r w:rsidRPr="0062716E">
              <w:rPr>
                <w:lang w:val="sq-AL"/>
              </w:rPr>
              <w:t>, dhe plot</w:t>
            </w:r>
            <w:r w:rsidR="001A726D" w:rsidRPr="0062716E">
              <w:rPr>
                <w:lang w:val="sq-AL"/>
              </w:rPr>
              <w:t>ë</w:t>
            </w:r>
            <w:r w:rsidRPr="0062716E">
              <w:rPr>
                <w:lang w:val="sq-AL"/>
              </w:rPr>
              <w:t>sis</w:t>
            </w:r>
            <w:r w:rsidR="001A726D" w:rsidRPr="0062716E">
              <w:rPr>
                <w:lang w:val="sq-AL"/>
              </w:rPr>
              <w:t>ë</w:t>
            </w:r>
            <w:r w:rsidR="00EF40D0" w:rsidRPr="0062716E">
              <w:rPr>
                <w:lang w:val="sq-AL"/>
              </w:rPr>
              <w:t xml:space="preserve">  </w:t>
            </w:r>
          </w:p>
          <w:p w:rsidR="00763057" w:rsidRPr="0062716E" w:rsidRDefault="00763057" w:rsidP="00165291">
            <w:pPr>
              <w:rPr>
                <w:rFonts w:eastAsia="Calibri" w:cs="Times New Roman"/>
                <w:szCs w:val="18"/>
              </w:rPr>
            </w:pPr>
          </w:p>
          <w:p w:rsidR="00EF40D0" w:rsidRPr="0062716E" w:rsidRDefault="002D7684" w:rsidP="00165291">
            <w:pPr>
              <w:rPr>
                <w:rFonts w:eastAsia="Calibri" w:cs="Times New Roman"/>
                <w:szCs w:val="18"/>
              </w:rPr>
            </w:pPr>
            <w:r w:rsidRPr="0062716E">
              <w:rPr>
                <w:rFonts w:eastAsia="Calibri" w:cs="Times New Roman"/>
                <w:szCs w:val="18"/>
              </w:rPr>
              <w:t>Kjo mund t</w:t>
            </w:r>
            <w:r w:rsidR="001A726D" w:rsidRPr="0062716E">
              <w:rPr>
                <w:rFonts w:eastAsia="Calibri" w:cs="Times New Roman"/>
                <w:szCs w:val="18"/>
              </w:rPr>
              <w:t>ë</w:t>
            </w:r>
            <w:r w:rsidRPr="0062716E">
              <w:rPr>
                <w:rFonts w:eastAsia="Calibri" w:cs="Times New Roman"/>
                <w:szCs w:val="18"/>
              </w:rPr>
              <w:t xml:space="preserve"> arrihet me an</w:t>
            </w:r>
            <w:r w:rsidR="001A726D" w:rsidRPr="0062716E">
              <w:rPr>
                <w:rFonts w:eastAsia="Calibri" w:cs="Times New Roman"/>
                <w:szCs w:val="18"/>
              </w:rPr>
              <w:t>ë</w:t>
            </w:r>
            <w:r w:rsidRPr="0062716E">
              <w:rPr>
                <w:rFonts w:eastAsia="Calibri" w:cs="Times New Roman"/>
                <w:szCs w:val="18"/>
              </w:rPr>
              <w:t xml:space="preserve"> t</w:t>
            </w:r>
            <w:r w:rsidR="001A726D" w:rsidRPr="0062716E">
              <w:rPr>
                <w:rFonts w:eastAsia="Calibri" w:cs="Times New Roman"/>
                <w:szCs w:val="18"/>
              </w:rPr>
              <w:t>ë</w:t>
            </w:r>
            <w:r w:rsidRPr="0062716E">
              <w:rPr>
                <w:rFonts w:eastAsia="Calibri" w:cs="Times New Roman"/>
                <w:szCs w:val="18"/>
              </w:rPr>
              <w:t xml:space="preserve"> diskutimit n</w:t>
            </w:r>
            <w:r w:rsidR="001A726D" w:rsidRPr="0062716E">
              <w:rPr>
                <w:rFonts w:eastAsia="Calibri" w:cs="Times New Roman"/>
                <w:szCs w:val="18"/>
              </w:rPr>
              <w:t>ë</w:t>
            </w:r>
            <w:r w:rsidRPr="0062716E">
              <w:rPr>
                <w:rFonts w:eastAsia="Calibri" w:cs="Times New Roman"/>
                <w:szCs w:val="18"/>
              </w:rPr>
              <w:t xml:space="preserve"> grup, pyetjes s</w:t>
            </w:r>
            <w:r w:rsidR="001A726D" w:rsidRPr="0062716E">
              <w:rPr>
                <w:rFonts w:eastAsia="Calibri" w:cs="Times New Roman"/>
                <w:szCs w:val="18"/>
              </w:rPr>
              <w:t>ë</w:t>
            </w:r>
            <w:r w:rsidRPr="0062716E">
              <w:rPr>
                <w:rFonts w:eastAsia="Calibri" w:cs="Times New Roman"/>
                <w:szCs w:val="18"/>
              </w:rPr>
              <w:t xml:space="preserve"> pjes</w:t>
            </w:r>
            <w:r w:rsidR="001A726D" w:rsidRPr="0062716E">
              <w:rPr>
                <w:rFonts w:eastAsia="Calibri" w:cs="Times New Roman"/>
                <w:szCs w:val="18"/>
              </w:rPr>
              <w:t>ë</w:t>
            </w:r>
            <w:r w:rsidRPr="0062716E">
              <w:rPr>
                <w:rFonts w:eastAsia="Calibri" w:cs="Times New Roman"/>
                <w:szCs w:val="18"/>
              </w:rPr>
              <w:t>marr</w:t>
            </w:r>
            <w:r w:rsidR="001A726D" w:rsidRPr="0062716E">
              <w:rPr>
                <w:rFonts w:eastAsia="Calibri" w:cs="Times New Roman"/>
                <w:szCs w:val="18"/>
              </w:rPr>
              <w:t>ë</w:t>
            </w:r>
            <w:r w:rsidRPr="0062716E">
              <w:rPr>
                <w:rFonts w:eastAsia="Calibri" w:cs="Times New Roman"/>
                <w:szCs w:val="18"/>
              </w:rPr>
              <w:t>sve, nj</w:t>
            </w:r>
            <w:r w:rsidR="001A726D" w:rsidRPr="0062716E">
              <w:rPr>
                <w:rFonts w:eastAsia="Calibri" w:cs="Times New Roman"/>
                <w:szCs w:val="18"/>
              </w:rPr>
              <w:t>ë</w:t>
            </w:r>
            <w:r w:rsidRPr="0062716E">
              <w:rPr>
                <w:rFonts w:eastAsia="Calibri" w:cs="Times New Roman"/>
                <w:szCs w:val="18"/>
              </w:rPr>
              <w:t xml:space="preserve"> kui</w:t>
            </w:r>
            <w:r w:rsidR="00EE3E88">
              <w:rPr>
                <w:rFonts w:eastAsia="Calibri" w:cs="Times New Roman"/>
                <w:szCs w:val="18"/>
              </w:rPr>
              <w:t>c</w:t>
            </w:r>
            <w:r w:rsidRPr="0062716E">
              <w:rPr>
                <w:rFonts w:eastAsia="Calibri" w:cs="Times New Roman"/>
                <w:szCs w:val="18"/>
              </w:rPr>
              <w:t>i apo metodave t</w:t>
            </w:r>
            <w:r w:rsidR="001A726D" w:rsidRPr="0062716E">
              <w:rPr>
                <w:rFonts w:eastAsia="Calibri" w:cs="Times New Roman"/>
                <w:szCs w:val="18"/>
              </w:rPr>
              <w:t>ë</w:t>
            </w:r>
            <w:r w:rsidRPr="0062716E">
              <w:rPr>
                <w:rFonts w:eastAsia="Calibri" w:cs="Times New Roman"/>
                <w:szCs w:val="18"/>
              </w:rPr>
              <w:t xml:space="preserve"> tjera t</w:t>
            </w:r>
            <w:r w:rsidR="001A726D" w:rsidRPr="0062716E">
              <w:rPr>
                <w:rFonts w:eastAsia="Calibri" w:cs="Times New Roman"/>
                <w:szCs w:val="18"/>
              </w:rPr>
              <w:t>ë</w:t>
            </w:r>
            <w:r w:rsidRPr="0062716E">
              <w:rPr>
                <w:rFonts w:eastAsia="Calibri" w:cs="Times New Roman"/>
                <w:szCs w:val="18"/>
              </w:rPr>
              <w:t xml:space="preserve"> njohura</w:t>
            </w:r>
            <w:r w:rsidR="00EF40D0" w:rsidRPr="0062716E">
              <w:rPr>
                <w:rFonts w:eastAsia="Calibri" w:cs="Times New Roman"/>
                <w:szCs w:val="18"/>
              </w:rPr>
              <w:t xml:space="preserve">. </w:t>
            </w:r>
          </w:p>
          <w:p w:rsidR="00763057" w:rsidRPr="0062716E" w:rsidRDefault="00763057" w:rsidP="00165291">
            <w:pPr>
              <w:rPr>
                <w:rFonts w:eastAsia="Calibri" w:cs="Times New Roman"/>
                <w:szCs w:val="18"/>
              </w:rPr>
            </w:pPr>
          </w:p>
          <w:p w:rsidR="00EF40D0" w:rsidRPr="0062716E" w:rsidRDefault="002D7684" w:rsidP="00165291">
            <w:pPr>
              <w:rPr>
                <w:rFonts w:eastAsia="Calibri" w:cs="Times New Roman"/>
                <w:szCs w:val="18"/>
              </w:rPr>
            </w:pPr>
            <w:r w:rsidRPr="0062716E">
              <w:rPr>
                <w:rFonts w:eastAsia="Calibri" w:cs="Times New Roman"/>
                <w:szCs w:val="18"/>
              </w:rPr>
              <w:t>Ky m</w:t>
            </w:r>
            <w:r w:rsidR="001A726D" w:rsidRPr="0062716E">
              <w:rPr>
                <w:rFonts w:eastAsia="Calibri" w:cs="Times New Roman"/>
                <w:szCs w:val="18"/>
              </w:rPr>
              <w:t>ë</w:t>
            </w:r>
            <w:r w:rsidRPr="0062716E">
              <w:rPr>
                <w:rFonts w:eastAsia="Calibri" w:cs="Times New Roman"/>
                <w:szCs w:val="18"/>
              </w:rPr>
              <w:t>sim u p</w:t>
            </w:r>
            <w:r w:rsidR="001A726D" w:rsidRPr="0062716E">
              <w:rPr>
                <w:rFonts w:eastAsia="Calibri" w:cs="Times New Roman"/>
                <w:szCs w:val="18"/>
              </w:rPr>
              <w:t>ë</w:t>
            </w:r>
            <w:r w:rsidRPr="0062716E">
              <w:rPr>
                <w:rFonts w:eastAsia="Calibri" w:cs="Times New Roman"/>
                <w:szCs w:val="18"/>
              </w:rPr>
              <w:t>rpoq t</w:t>
            </w:r>
            <w:r w:rsidR="001A726D" w:rsidRPr="0062716E">
              <w:rPr>
                <w:rFonts w:eastAsia="Calibri" w:cs="Times New Roman"/>
                <w:szCs w:val="18"/>
              </w:rPr>
              <w:t>ë</w:t>
            </w:r>
            <w:r w:rsidRPr="0062716E">
              <w:rPr>
                <w:rFonts w:eastAsia="Calibri" w:cs="Times New Roman"/>
                <w:szCs w:val="18"/>
              </w:rPr>
              <w:t xml:space="preserve"> ofronte disa udh</w:t>
            </w:r>
            <w:r w:rsidR="001A726D" w:rsidRPr="0062716E">
              <w:rPr>
                <w:rFonts w:eastAsia="Calibri" w:cs="Times New Roman"/>
                <w:szCs w:val="18"/>
              </w:rPr>
              <w:t>ë</w:t>
            </w:r>
            <w:r w:rsidRPr="0062716E">
              <w:rPr>
                <w:rFonts w:eastAsia="Calibri" w:cs="Times New Roman"/>
                <w:szCs w:val="18"/>
              </w:rPr>
              <w:t>zime n</w:t>
            </w:r>
            <w:r w:rsidR="001A726D" w:rsidRPr="0062716E">
              <w:rPr>
                <w:rFonts w:eastAsia="Calibri" w:cs="Times New Roman"/>
                <w:szCs w:val="18"/>
              </w:rPr>
              <w:t>ë</w:t>
            </w:r>
            <w:r w:rsidRPr="0062716E">
              <w:rPr>
                <w:rFonts w:eastAsia="Calibri" w:cs="Times New Roman"/>
                <w:szCs w:val="18"/>
              </w:rPr>
              <w:t xml:space="preserve"> lidhje me llojin dhe nivelin e njohurive p</w:t>
            </w:r>
            <w:r w:rsidR="001A726D" w:rsidRPr="0062716E">
              <w:rPr>
                <w:rFonts w:eastAsia="Calibri" w:cs="Times New Roman"/>
                <w:szCs w:val="18"/>
              </w:rPr>
              <w:t>ë</w:t>
            </w:r>
            <w:r w:rsidRPr="0062716E">
              <w:rPr>
                <w:rFonts w:eastAsia="Calibri" w:cs="Times New Roman"/>
                <w:szCs w:val="18"/>
              </w:rPr>
              <w:t>r provat elektronike q</w:t>
            </w:r>
            <w:r w:rsidR="001A726D" w:rsidRPr="0062716E">
              <w:rPr>
                <w:rFonts w:eastAsia="Calibri" w:cs="Times New Roman"/>
                <w:szCs w:val="18"/>
              </w:rPr>
              <w:t>ë</w:t>
            </w:r>
            <w:r w:rsidRPr="0062716E">
              <w:rPr>
                <w:rFonts w:eastAsia="Calibri" w:cs="Times New Roman"/>
                <w:szCs w:val="18"/>
              </w:rPr>
              <w:t xml:space="preserve"> k</w:t>
            </w:r>
            <w:r w:rsidR="001A726D" w:rsidRPr="0062716E">
              <w:rPr>
                <w:rFonts w:eastAsia="Calibri" w:cs="Times New Roman"/>
                <w:szCs w:val="18"/>
              </w:rPr>
              <w:t>ë</w:t>
            </w:r>
            <w:r w:rsidRPr="0062716E">
              <w:rPr>
                <w:rFonts w:eastAsia="Calibri" w:cs="Times New Roman"/>
                <w:szCs w:val="18"/>
              </w:rPr>
              <w:t>rkohet nga Gjyqtar</w:t>
            </w:r>
            <w:r w:rsidR="001A726D" w:rsidRPr="0062716E">
              <w:rPr>
                <w:rFonts w:eastAsia="Calibri" w:cs="Times New Roman"/>
                <w:szCs w:val="18"/>
              </w:rPr>
              <w:t>ë</w:t>
            </w:r>
            <w:r w:rsidRPr="0062716E">
              <w:rPr>
                <w:rFonts w:eastAsia="Calibri" w:cs="Times New Roman"/>
                <w:szCs w:val="18"/>
              </w:rPr>
              <w:t>t dhe Prokuror</w:t>
            </w:r>
            <w:r w:rsidR="001A726D" w:rsidRPr="0062716E">
              <w:rPr>
                <w:rFonts w:eastAsia="Calibri" w:cs="Times New Roman"/>
                <w:szCs w:val="18"/>
              </w:rPr>
              <w:t>ë</w:t>
            </w:r>
            <w:r w:rsidRPr="0062716E">
              <w:rPr>
                <w:rFonts w:eastAsia="Calibri" w:cs="Times New Roman"/>
                <w:szCs w:val="18"/>
              </w:rPr>
              <w:t>t p</w:t>
            </w:r>
            <w:r w:rsidR="001A726D" w:rsidRPr="0062716E">
              <w:rPr>
                <w:rFonts w:eastAsia="Calibri" w:cs="Times New Roman"/>
                <w:szCs w:val="18"/>
              </w:rPr>
              <w:t>ë</w:t>
            </w:r>
            <w:r w:rsidRPr="0062716E">
              <w:rPr>
                <w:rFonts w:eastAsia="Calibri" w:cs="Times New Roman"/>
                <w:szCs w:val="18"/>
              </w:rPr>
              <w:t>r p</w:t>
            </w:r>
            <w:r w:rsidR="001A726D" w:rsidRPr="0062716E">
              <w:rPr>
                <w:rFonts w:eastAsia="Calibri" w:cs="Times New Roman"/>
                <w:szCs w:val="18"/>
              </w:rPr>
              <w:t>ë</w:t>
            </w:r>
            <w:r w:rsidRPr="0062716E">
              <w:rPr>
                <w:rFonts w:eastAsia="Calibri" w:cs="Times New Roman"/>
                <w:szCs w:val="18"/>
              </w:rPr>
              <w:t>rmbushjen e rolit t</w:t>
            </w:r>
            <w:r w:rsidR="001A726D" w:rsidRPr="0062716E">
              <w:rPr>
                <w:rFonts w:eastAsia="Calibri" w:cs="Times New Roman"/>
                <w:szCs w:val="18"/>
              </w:rPr>
              <w:t>ë</w:t>
            </w:r>
            <w:r w:rsidRPr="0062716E">
              <w:rPr>
                <w:rFonts w:eastAsia="Calibri" w:cs="Times New Roman"/>
                <w:szCs w:val="18"/>
              </w:rPr>
              <w:t xml:space="preserve"> tyre me efektivitet</w:t>
            </w:r>
            <w:r w:rsidR="00EF40D0" w:rsidRPr="0062716E">
              <w:rPr>
                <w:rFonts w:eastAsia="Calibri" w:cs="Times New Roman"/>
                <w:szCs w:val="18"/>
              </w:rPr>
              <w:t xml:space="preserve">. </w:t>
            </w:r>
            <w:r w:rsidRPr="0062716E">
              <w:rPr>
                <w:rFonts w:eastAsia="Calibri" w:cs="Times New Roman"/>
                <w:szCs w:val="18"/>
              </w:rPr>
              <w:t>Nuk pretendon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nj</w:t>
            </w:r>
            <w:r w:rsidR="001A726D" w:rsidRPr="0062716E">
              <w:rPr>
                <w:rFonts w:eastAsia="Calibri" w:cs="Times New Roman"/>
                <w:szCs w:val="18"/>
              </w:rPr>
              <w:t>ë</w:t>
            </w:r>
            <w:r w:rsidRPr="0062716E">
              <w:rPr>
                <w:rFonts w:eastAsia="Calibri" w:cs="Times New Roman"/>
                <w:szCs w:val="18"/>
              </w:rPr>
              <w:t xml:space="preserve"> analiz</w:t>
            </w:r>
            <w:r w:rsidR="001A726D" w:rsidRPr="0062716E">
              <w:rPr>
                <w:rFonts w:eastAsia="Calibri" w:cs="Times New Roman"/>
                <w:szCs w:val="18"/>
              </w:rPr>
              <w:t>ë</w:t>
            </w:r>
            <w:r w:rsidRPr="0062716E">
              <w:rPr>
                <w:rFonts w:eastAsia="Calibri" w:cs="Times New Roman"/>
                <w:szCs w:val="18"/>
              </w:rPr>
              <w:t xml:space="preserve"> e plot</w:t>
            </w:r>
            <w:r w:rsidR="001A726D" w:rsidRPr="0062716E">
              <w:rPr>
                <w:rFonts w:eastAsia="Calibri" w:cs="Times New Roman"/>
                <w:szCs w:val="18"/>
              </w:rPr>
              <w:t>ë</w:t>
            </w:r>
            <w:r w:rsidRPr="0062716E">
              <w:rPr>
                <w:rFonts w:eastAsia="Calibri" w:cs="Times New Roman"/>
                <w:szCs w:val="18"/>
              </w:rPr>
              <w:t xml:space="preserve"> e ç</w:t>
            </w:r>
            <w:r w:rsidR="001A726D" w:rsidRPr="0062716E">
              <w:rPr>
                <w:rFonts w:eastAsia="Calibri" w:cs="Times New Roman"/>
                <w:szCs w:val="18"/>
              </w:rPr>
              <w:t>ë</w:t>
            </w:r>
            <w:r w:rsidRPr="0062716E">
              <w:rPr>
                <w:rFonts w:eastAsia="Calibri" w:cs="Times New Roman"/>
                <w:szCs w:val="18"/>
              </w:rPr>
              <w:t>shtjeve dhe sipas rastit tregon se ku mund t</w:t>
            </w:r>
            <w:r w:rsidR="001A726D" w:rsidRPr="0062716E">
              <w:rPr>
                <w:rFonts w:eastAsia="Calibri" w:cs="Times New Roman"/>
                <w:szCs w:val="18"/>
              </w:rPr>
              <w:t>ë</w:t>
            </w:r>
            <w:r w:rsidRPr="0062716E">
              <w:rPr>
                <w:rFonts w:eastAsia="Calibri" w:cs="Times New Roman"/>
                <w:szCs w:val="18"/>
              </w:rPr>
              <w:t xml:space="preserve"> merret informacion i m</w:t>
            </w:r>
            <w:r w:rsidR="001A726D" w:rsidRPr="0062716E">
              <w:rPr>
                <w:rFonts w:eastAsia="Calibri" w:cs="Times New Roman"/>
                <w:szCs w:val="18"/>
              </w:rPr>
              <w:t>ë</w:t>
            </w:r>
            <w:r w:rsidRPr="0062716E">
              <w:rPr>
                <w:rFonts w:eastAsia="Calibri" w:cs="Times New Roman"/>
                <w:szCs w:val="18"/>
              </w:rPr>
              <w:t>tejsh</w:t>
            </w:r>
            <w:r w:rsidR="001A726D" w:rsidRPr="0062716E">
              <w:rPr>
                <w:rFonts w:eastAsia="Calibri" w:cs="Times New Roman"/>
                <w:szCs w:val="18"/>
              </w:rPr>
              <w:t>ë</w:t>
            </w:r>
            <w:r w:rsidRPr="0062716E">
              <w:rPr>
                <w:rFonts w:eastAsia="Calibri" w:cs="Times New Roman"/>
                <w:szCs w:val="18"/>
              </w:rPr>
              <w:t>m</w:t>
            </w:r>
            <w:r w:rsidR="00EF40D0" w:rsidRPr="0062716E">
              <w:rPr>
                <w:rFonts w:eastAsia="Calibri" w:cs="Times New Roman"/>
                <w:szCs w:val="18"/>
              </w:rPr>
              <w:t xml:space="preserve">. </w:t>
            </w:r>
          </w:p>
          <w:p w:rsidR="00165291" w:rsidRPr="0062716E" w:rsidRDefault="00165291" w:rsidP="00165291">
            <w:pPr>
              <w:rPr>
                <w:rFonts w:eastAsia="Calibri" w:cs="Times New Roman"/>
                <w:szCs w:val="20"/>
              </w:rPr>
            </w:pPr>
          </w:p>
          <w:p w:rsidR="00EF40D0" w:rsidRPr="0062716E" w:rsidRDefault="002D7684" w:rsidP="008D70EC">
            <w:pPr>
              <w:rPr>
                <w:rFonts w:eastAsia="Calibri" w:cs="Times New Roman"/>
                <w:szCs w:val="20"/>
              </w:rPr>
            </w:pPr>
            <w:r w:rsidRPr="0062716E">
              <w:rPr>
                <w:rFonts w:eastAsia="Calibri" w:cs="Times New Roman"/>
                <w:szCs w:val="18"/>
              </w:rPr>
              <w:t xml:space="preserve">Rekomandohet </w:t>
            </w:r>
            <w:r w:rsidR="008D70EC" w:rsidRPr="0062716E">
              <w:rPr>
                <w:rFonts w:eastAsia="Calibri" w:cs="Times New Roman"/>
                <w:szCs w:val="18"/>
              </w:rPr>
              <w:t>që</w:t>
            </w:r>
            <w:r w:rsidRPr="0062716E">
              <w:rPr>
                <w:rFonts w:eastAsia="Calibri" w:cs="Times New Roman"/>
                <w:szCs w:val="18"/>
              </w:rPr>
              <w:t xml:space="preserve"> hartuesit e trajnimi t</w:t>
            </w:r>
            <w:r w:rsidR="001A726D" w:rsidRPr="0062716E">
              <w:rPr>
                <w:rFonts w:eastAsia="Calibri" w:cs="Times New Roman"/>
                <w:szCs w:val="18"/>
              </w:rPr>
              <w:t>ë</w:t>
            </w:r>
            <w:r w:rsidRPr="0062716E">
              <w:rPr>
                <w:rFonts w:eastAsia="Calibri" w:cs="Times New Roman"/>
                <w:szCs w:val="18"/>
              </w:rPr>
              <w:t xml:space="preserve"> garantojn</w:t>
            </w:r>
            <w:r w:rsidR="001A726D" w:rsidRPr="0062716E">
              <w:rPr>
                <w:rFonts w:eastAsia="Calibri" w:cs="Times New Roman"/>
                <w:szCs w:val="18"/>
              </w:rPr>
              <w:t>ë</w:t>
            </w:r>
            <w:r w:rsidRPr="0062716E">
              <w:rPr>
                <w:rFonts w:eastAsia="Calibri" w:cs="Times New Roman"/>
                <w:szCs w:val="18"/>
              </w:rPr>
              <w:t xml:space="preserve"> se materiali q</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rgatisin ata t</w:t>
            </w:r>
            <w:r w:rsidR="001A726D" w:rsidRPr="0062716E">
              <w:rPr>
                <w:rFonts w:eastAsia="Calibri" w:cs="Times New Roman"/>
                <w:szCs w:val="18"/>
              </w:rPr>
              <w:t>ë</w:t>
            </w:r>
            <w:r w:rsidRPr="0062716E">
              <w:rPr>
                <w:rFonts w:eastAsia="Calibri" w:cs="Times New Roman"/>
                <w:szCs w:val="18"/>
              </w:rPr>
              <w:t xml:space="preserve"> jet</w:t>
            </w:r>
            <w:r w:rsidR="001A726D" w:rsidRPr="0062716E">
              <w:rPr>
                <w:rFonts w:eastAsia="Calibri" w:cs="Times New Roman"/>
                <w:szCs w:val="18"/>
              </w:rPr>
              <w:t>ë</w:t>
            </w:r>
            <w:r w:rsidRPr="0062716E">
              <w:rPr>
                <w:rFonts w:eastAsia="Calibri" w:cs="Times New Roman"/>
                <w:szCs w:val="18"/>
              </w:rPr>
              <w:t xml:space="preserve"> sa m</w:t>
            </w:r>
            <w:r w:rsidR="001A726D" w:rsidRPr="0062716E">
              <w:rPr>
                <w:rFonts w:eastAsia="Calibri" w:cs="Times New Roman"/>
                <w:szCs w:val="18"/>
              </w:rPr>
              <w:t>ë</w:t>
            </w:r>
            <w:r w:rsidRPr="0062716E">
              <w:rPr>
                <w:rFonts w:eastAsia="Calibri" w:cs="Times New Roman"/>
                <w:szCs w:val="18"/>
              </w:rPr>
              <w:t xml:space="preserve"> i </w:t>
            </w:r>
            <w:r w:rsidR="007033D8" w:rsidRPr="0062716E">
              <w:rPr>
                <w:rFonts w:eastAsia="Calibri" w:cs="Times New Roman"/>
                <w:szCs w:val="18"/>
              </w:rPr>
              <w:t>azhurnuar</w:t>
            </w:r>
            <w:r w:rsidRPr="0062716E">
              <w:rPr>
                <w:rFonts w:eastAsia="Calibri" w:cs="Times New Roman"/>
                <w:szCs w:val="18"/>
              </w:rPr>
              <w:t xml:space="preserve"> dhe t</w:t>
            </w:r>
            <w:r w:rsidR="001A726D" w:rsidRPr="0062716E">
              <w:rPr>
                <w:rFonts w:eastAsia="Calibri" w:cs="Times New Roman"/>
                <w:szCs w:val="18"/>
              </w:rPr>
              <w:t>ë</w:t>
            </w:r>
            <w:r w:rsidRPr="0062716E">
              <w:rPr>
                <w:rFonts w:eastAsia="Calibri" w:cs="Times New Roman"/>
                <w:szCs w:val="18"/>
              </w:rPr>
              <w:t xml:space="preserve"> p</w:t>
            </w:r>
            <w:r w:rsidR="001A726D" w:rsidRPr="0062716E">
              <w:rPr>
                <w:rFonts w:eastAsia="Calibri" w:cs="Times New Roman"/>
                <w:szCs w:val="18"/>
              </w:rPr>
              <w:t>ë</w:t>
            </w:r>
            <w:r w:rsidRPr="0062716E">
              <w:rPr>
                <w:rFonts w:eastAsia="Calibri" w:cs="Times New Roman"/>
                <w:szCs w:val="18"/>
              </w:rPr>
              <w:t>rfshij</w:t>
            </w:r>
            <w:r w:rsidR="001A726D" w:rsidRPr="0062716E">
              <w:rPr>
                <w:rFonts w:eastAsia="Calibri" w:cs="Times New Roman"/>
                <w:szCs w:val="18"/>
              </w:rPr>
              <w:t>ë</w:t>
            </w:r>
            <w:r w:rsidRPr="0062716E">
              <w:rPr>
                <w:rFonts w:eastAsia="Calibri" w:cs="Times New Roman"/>
                <w:szCs w:val="18"/>
              </w:rPr>
              <w:t xml:space="preserve"> ç</w:t>
            </w:r>
            <w:r w:rsidR="001A726D" w:rsidRPr="0062716E">
              <w:rPr>
                <w:rFonts w:eastAsia="Calibri" w:cs="Times New Roman"/>
                <w:szCs w:val="18"/>
              </w:rPr>
              <w:t>ë</w:t>
            </w:r>
            <w:r w:rsidRPr="0062716E">
              <w:rPr>
                <w:rFonts w:eastAsia="Calibri" w:cs="Times New Roman"/>
                <w:szCs w:val="18"/>
              </w:rPr>
              <w:t>shtje</w:t>
            </w:r>
            <w:r w:rsidR="00D128FB" w:rsidRPr="0062716E">
              <w:rPr>
                <w:rFonts w:eastAsia="Calibri" w:cs="Times New Roman"/>
                <w:szCs w:val="18"/>
              </w:rPr>
              <w:t>t m</w:t>
            </w:r>
            <w:r w:rsidR="001A726D" w:rsidRPr="0062716E">
              <w:rPr>
                <w:rFonts w:eastAsia="Calibri" w:cs="Times New Roman"/>
                <w:szCs w:val="18"/>
              </w:rPr>
              <w:t>ë</w:t>
            </w:r>
            <w:r w:rsidR="00D128FB" w:rsidRPr="0062716E">
              <w:rPr>
                <w:rFonts w:eastAsia="Calibri" w:cs="Times New Roman"/>
                <w:szCs w:val="18"/>
              </w:rPr>
              <w:t xml:space="preserve"> t</w:t>
            </w:r>
            <w:r w:rsidR="001A726D" w:rsidRPr="0062716E">
              <w:rPr>
                <w:rFonts w:eastAsia="Calibri" w:cs="Times New Roman"/>
                <w:szCs w:val="18"/>
              </w:rPr>
              <w:t>ë</w:t>
            </w:r>
            <w:r w:rsidR="00D128FB" w:rsidRPr="0062716E">
              <w:rPr>
                <w:rFonts w:eastAsia="Calibri" w:cs="Times New Roman"/>
                <w:szCs w:val="18"/>
              </w:rPr>
              <w:t xml:space="preserve"> fundit sepse ato kan</w:t>
            </w:r>
            <w:r w:rsidR="001A726D" w:rsidRPr="0062716E">
              <w:rPr>
                <w:rFonts w:eastAsia="Calibri" w:cs="Times New Roman"/>
                <w:szCs w:val="18"/>
              </w:rPr>
              <w:t>ë</w:t>
            </w:r>
            <w:r w:rsidR="00D128FB" w:rsidRPr="0062716E">
              <w:rPr>
                <w:rFonts w:eastAsia="Calibri" w:cs="Times New Roman"/>
                <w:szCs w:val="18"/>
              </w:rPr>
              <w:t xml:space="preserve"> ndikim mbi sjelljen kriminale; impakti i tij mbi rregullat e provave, rregullat procedurale dhe ato ligjore brenda juridiksionit ku do t</w:t>
            </w:r>
            <w:r w:rsidR="001A726D" w:rsidRPr="0062716E">
              <w:rPr>
                <w:rFonts w:eastAsia="Calibri" w:cs="Times New Roman"/>
                <w:szCs w:val="18"/>
              </w:rPr>
              <w:t>ë</w:t>
            </w:r>
            <w:r w:rsidR="00D128FB" w:rsidRPr="0062716E">
              <w:rPr>
                <w:rFonts w:eastAsia="Calibri" w:cs="Times New Roman"/>
                <w:szCs w:val="18"/>
              </w:rPr>
              <w:t xml:space="preserve"> zhvillohet trajnimi. Ka ndryshime teknologjike q</w:t>
            </w:r>
            <w:r w:rsidR="001A726D" w:rsidRPr="0062716E">
              <w:rPr>
                <w:rFonts w:eastAsia="Calibri" w:cs="Times New Roman"/>
                <w:szCs w:val="18"/>
              </w:rPr>
              <w:t>ë</w:t>
            </w:r>
            <w:r w:rsidR="00D128FB" w:rsidRPr="0062716E">
              <w:rPr>
                <w:rFonts w:eastAsia="Calibri" w:cs="Times New Roman"/>
                <w:szCs w:val="18"/>
              </w:rPr>
              <w:t xml:space="preserve"> do t</w:t>
            </w:r>
            <w:r w:rsidR="001A726D" w:rsidRPr="0062716E">
              <w:rPr>
                <w:rFonts w:eastAsia="Calibri" w:cs="Times New Roman"/>
                <w:szCs w:val="18"/>
              </w:rPr>
              <w:t>ë</w:t>
            </w:r>
            <w:r w:rsidR="00D128FB" w:rsidRPr="0062716E">
              <w:rPr>
                <w:rFonts w:eastAsia="Calibri" w:cs="Times New Roman"/>
                <w:szCs w:val="18"/>
              </w:rPr>
              <w:t xml:space="preserve"> ndikojn</w:t>
            </w:r>
            <w:r w:rsidR="001A726D" w:rsidRPr="0062716E">
              <w:rPr>
                <w:rFonts w:eastAsia="Calibri" w:cs="Times New Roman"/>
                <w:szCs w:val="18"/>
              </w:rPr>
              <w:t>ë</w:t>
            </w:r>
            <w:r w:rsidR="00D128FB" w:rsidRPr="0062716E">
              <w:rPr>
                <w:rFonts w:eastAsia="Calibri" w:cs="Times New Roman"/>
                <w:szCs w:val="18"/>
              </w:rPr>
              <w:t xml:space="preserve"> sistemin e drejt</w:t>
            </w:r>
            <w:r w:rsidR="001A726D" w:rsidRPr="0062716E">
              <w:rPr>
                <w:rFonts w:eastAsia="Calibri" w:cs="Times New Roman"/>
                <w:szCs w:val="18"/>
              </w:rPr>
              <w:t>ë</w:t>
            </w:r>
            <w:r w:rsidR="00D128FB" w:rsidRPr="0062716E">
              <w:rPr>
                <w:rFonts w:eastAsia="Calibri" w:cs="Times New Roman"/>
                <w:szCs w:val="18"/>
              </w:rPr>
              <w:t>sis</w:t>
            </w:r>
            <w:r w:rsidR="001A726D" w:rsidRPr="0062716E">
              <w:rPr>
                <w:rFonts w:eastAsia="Calibri" w:cs="Times New Roman"/>
                <w:szCs w:val="18"/>
              </w:rPr>
              <w:t>ë</w:t>
            </w:r>
            <w:r w:rsidR="00D128FB" w:rsidRPr="0062716E">
              <w:rPr>
                <w:rFonts w:eastAsia="Calibri" w:cs="Times New Roman"/>
                <w:szCs w:val="18"/>
              </w:rPr>
              <w:t xml:space="preserve"> penale, t</w:t>
            </w:r>
            <w:r w:rsidR="001A726D" w:rsidRPr="0062716E">
              <w:rPr>
                <w:rFonts w:eastAsia="Calibri" w:cs="Times New Roman"/>
                <w:szCs w:val="18"/>
              </w:rPr>
              <w:t>ë</w:t>
            </w:r>
            <w:r w:rsidR="00D128FB" w:rsidRPr="0062716E">
              <w:rPr>
                <w:rFonts w:eastAsia="Calibri" w:cs="Times New Roman"/>
                <w:szCs w:val="18"/>
              </w:rPr>
              <w:t xml:space="preserve"> tilla si ruajtja n</w:t>
            </w:r>
            <w:r w:rsidR="001A726D" w:rsidRPr="0062716E">
              <w:rPr>
                <w:rFonts w:eastAsia="Calibri" w:cs="Times New Roman"/>
                <w:szCs w:val="18"/>
              </w:rPr>
              <w:t>ë</w:t>
            </w:r>
            <w:r w:rsidR="00D128FB" w:rsidRPr="0062716E">
              <w:rPr>
                <w:rFonts w:eastAsia="Calibri" w:cs="Times New Roman"/>
                <w:szCs w:val="18"/>
              </w:rPr>
              <w:t xml:space="preserve"> gjendje solide e t</w:t>
            </w:r>
            <w:r w:rsidR="001A726D" w:rsidRPr="0062716E">
              <w:rPr>
                <w:rFonts w:eastAsia="Calibri" w:cs="Times New Roman"/>
                <w:szCs w:val="18"/>
              </w:rPr>
              <w:t>ë</w:t>
            </w:r>
            <w:r w:rsidR="00D128FB" w:rsidRPr="0062716E">
              <w:rPr>
                <w:rFonts w:eastAsia="Calibri" w:cs="Times New Roman"/>
                <w:szCs w:val="18"/>
              </w:rPr>
              <w:t xml:space="preserve"> dh</w:t>
            </w:r>
            <w:r w:rsidR="001A726D" w:rsidRPr="0062716E">
              <w:rPr>
                <w:rFonts w:eastAsia="Calibri" w:cs="Times New Roman"/>
                <w:szCs w:val="18"/>
              </w:rPr>
              <w:t>ë</w:t>
            </w:r>
            <w:r w:rsidR="00D128FB" w:rsidRPr="0062716E">
              <w:rPr>
                <w:rFonts w:eastAsia="Calibri" w:cs="Times New Roman"/>
                <w:szCs w:val="18"/>
              </w:rPr>
              <w:t>nave dhe</w:t>
            </w:r>
            <w:r w:rsidR="00EF40D0" w:rsidRPr="0062716E">
              <w:rPr>
                <w:rFonts w:eastAsia="Calibri" w:cs="Times New Roman"/>
                <w:szCs w:val="18"/>
              </w:rPr>
              <w:t xml:space="preserve"> </w:t>
            </w:r>
            <w:r w:rsidR="008D70EC" w:rsidRPr="0062716E">
              <w:rPr>
                <w:rFonts w:eastAsia="Calibri" w:cs="Times New Roman"/>
                <w:szCs w:val="18"/>
              </w:rPr>
              <w:t>W</w:t>
            </w:r>
            <w:r w:rsidR="00EF40D0" w:rsidRPr="0062716E">
              <w:rPr>
                <w:rFonts w:eastAsia="Calibri" w:cs="Times New Roman"/>
                <w:szCs w:val="18"/>
              </w:rPr>
              <w:t xml:space="preserve">eb 2.0. </w:t>
            </w:r>
            <w:r w:rsidR="00D128FB" w:rsidRPr="0062716E">
              <w:rPr>
                <w:rFonts w:eastAsia="Calibri" w:cs="Times New Roman"/>
                <w:szCs w:val="18"/>
              </w:rPr>
              <w:t>K</w:t>
            </w:r>
            <w:r w:rsidR="001A726D" w:rsidRPr="0062716E">
              <w:rPr>
                <w:rFonts w:eastAsia="Calibri" w:cs="Times New Roman"/>
                <w:szCs w:val="18"/>
              </w:rPr>
              <w:t>ë</w:t>
            </w:r>
            <w:r w:rsidR="00D128FB" w:rsidRPr="0062716E">
              <w:rPr>
                <w:rFonts w:eastAsia="Calibri" w:cs="Times New Roman"/>
                <w:szCs w:val="18"/>
              </w:rPr>
              <w:t>to do t</w:t>
            </w:r>
            <w:r w:rsidR="001A726D" w:rsidRPr="0062716E">
              <w:rPr>
                <w:rFonts w:eastAsia="Calibri" w:cs="Times New Roman"/>
                <w:szCs w:val="18"/>
              </w:rPr>
              <w:t>ë</w:t>
            </w:r>
            <w:r w:rsidR="00D128FB" w:rsidRPr="0062716E">
              <w:rPr>
                <w:rFonts w:eastAsia="Calibri" w:cs="Times New Roman"/>
                <w:szCs w:val="18"/>
              </w:rPr>
              <w:t xml:space="preserve"> jen</w:t>
            </w:r>
            <w:r w:rsidR="001A726D" w:rsidRPr="0062716E">
              <w:rPr>
                <w:rFonts w:eastAsia="Calibri" w:cs="Times New Roman"/>
                <w:szCs w:val="18"/>
              </w:rPr>
              <w:t>ë</w:t>
            </w:r>
            <w:r w:rsidR="00D128FB" w:rsidRPr="0062716E">
              <w:rPr>
                <w:rFonts w:eastAsia="Calibri" w:cs="Times New Roman"/>
                <w:szCs w:val="18"/>
              </w:rPr>
              <w:t xml:space="preserve"> ç</w:t>
            </w:r>
            <w:r w:rsidR="001A726D" w:rsidRPr="0062716E">
              <w:rPr>
                <w:rFonts w:eastAsia="Calibri" w:cs="Times New Roman"/>
                <w:szCs w:val="18"/>
              </w:rPr>
              <w:t>ë</w:t>
            </w:r>
            <w:r w:rsidR="00D128FB" w:rsidRPr="0062716E">
              <w:rPr>
                <w:rFonts w:eastAsia="Calibri" w:cs="Times New Roman"/>
                <w:szCs w:val="18"/>
              </w:rPr>
              <w:t>shtje t</w:t>
            </w:r>
            <w:r w:rsidR="001A726D" w:rsidRPr="0062716E">
              <w:rPr>
                <w:rFonts w:eastAsia="Calibri" w:cs="Times New Roman"/>
                <w:szCs w:val="18"/>
              </w:rPr>
              <w:t>ë</w:t>
            </w:r>
            <w:r w:rsidR="00D128FB" w:rsidRPr="0062716E">
              <w:rPr>
                <w:rFonts w:eastAsia="Calibri" w:cs="Times New Roman"/>
                <w:szCs w:val="18"/>
              </w:rPr>
              <w:t xml:space="preserve"> r</w:t>
            </w:r>
            <w:r w:rsidR="001A726D" w:rsidRPr="0062716E">
              <w:rPr>
                <w:rFonts w:eastAsia="Calibri" w:cs="Times New Roman"/>
                <w:szCs w:val="18"/>
              </w:rPr>
              <w:t>ë</w:t>
            </w:r>
            <w:r w:rsidR="00D128FB" w:rsidRPr="0062716E">
              <w:rPr>
                <w:rFonts w:eastAsia="Calibri" w:cs="Times New Roman"/>
                <w:szCs w:val="18"/>
              </w:rPr>
              <w:t>nd</w:t>
            </w:r>
            <w:r w:rsidR="001A726D" w:rsidRPr="0062716E">
              <w:rPr>
                <w:rFonts w:eastAsia="Calibri" w:cs="Times New Roman"/>
                <w:szCs w:val="18"/>
              </w:rPr>
              <w:t>ë</w:t>
            </w:r>
            <w:r w:rsidR="00D128FB" w:rsidRPr="0062716E">
              <w:rPr>
                <w:rFonts w:eastAsia="Calibri" w:cs="Times New Roman"/>
                <w:szCs w:val="18"/>
              </w:rPr>
              <w:t>sishme p</w:t>
            </w:r>
            <w:r w:rsidR="001A726D" w:rsidRPr="0062716E">
              <w:rPr>
                <w:rFonts w:eastAsia="Calibri" w:cs="Times New Roman"/>
                <w:szCs w:val="18"/>
              </w:rPr>
              <w:t>ë</w:t>
            </w:r>
            <w:r w:rsidR="00D128FB" w:rsidRPr="0062716E">
              <w:rPr>
                <w:rFonts w:eastAsia="Calibri" w:cs="Times New Roman"/>
                <w:szCs w:val="18"/>
              </w:rPr>
              <w:t>r tu p</w:t>
            </w:r>
            <w:r w:rsidR="001A726D" w:rsidRPr="0062716E">
              <w:rPr>
                <w:rFonts w:eastAsia="Calibri" w:cs="Times New Roman"/>
                <w:szCs w:val="18"/>
              </w:rPr>
              <w:t>ë</w:t>
            </w:r>
            <w:r w:rsidR="00D128FB" w:rsidRPr="0062716E">
              <w:rPr>
                <w:rFonts w:eastAsia="Calibri" w:cs="Times New Roman"/>
                <w:szCs w:val="18"/>
              </w:rPr>
              <w:t>rfshir</w:t>
            </w:r>
            <w:r w:rsidR="001A726D" w:rsidRPr="0062716E">
              <w:rPr>
                <w:rFonts w:eastAsia="Calibri" w:cs="Times New Roman"/>
                <w:szCs w:val="18"/>
              </w:rPr>
              <w:t>ë</w:t>
            </w:r>
            <w:r w:rsidR="00D128FB" w:rsidRPr="0062716E">
              <w:rPr>
                <w:rFonts w:eastAsia="Calibri" w:cs="Times New Roman"/>
                <w:szCs w:val="18"/>
              </w:rPr>
              <w:t xml:space="preserve"> n</w:t>
            </w:r>
            <w:r w:rsidR="001A726D" w:rsidRPr="0062716E">
              <w:rPr>
                <w:rFonts w:eastAsia="Calibri" w:cs="Times New Roman"/>
                <w:szCs w:val="18"/>
              </w:rPr>
              <w:t>ë</w:t>
            </w:r>
            <w:r w:rsidR="00D128FB" w:rsidRPr="0062716E">
              <w:rPr>
                <w:rFonts w:eastAsia="Calibri" w:cs="Times New Roman"/>
                <w:szCs w:val="18"/>
              </w:rPr>
              <w:t xml:space="preserve"> programet e trajnimit dhe k</w:t>
            </w:r>
            <w:r w:rsidR="001A726D" w:rsidRPr="0062716E">
              <w:rPr>
                <w:rFonts w:eastAsia="Calibri" w:cs="Times New Roman"/>
                <w:szCs w:val="18"/>
              </w:rPr>
              <w:t>ë</w:t>
            </w:r>
            <w:r w:rsidR="00D128FB" w:rsidRPr="0062716E">
              <w:rPr>
                <w:rFonts w:eastAsia="Calibri" w:cs="Times New Roman"/>
                <w:szCs w:val="18"/>
              </w:rPr>
              <w:t>rkojn</w:t>
            </w:r>
            <w:r w:rsidR="001A726D" w:rsidRPr="0062716E">
              <w:rPr>
                <w:rFonts w:eastAsia="Calibri" w:cs="Times New Roman"/>
                <w:szCs w:val="18"/>
              </w:rPr>
              <w:t>ë</w:t>
            </w:r>
            <w:r w:rsidR="00D128FB" w:rsidRPr="0062716E">
              <w:rPr>
                <w:rFonts w:eastAsia="Calibri" w:cs="Times New Roman"/>
                <w:szCs w:val="18"/>
              </w:rPr>
              <w:t xml:space="preserve"> p</w:t>
            </w:r>
            <w:r w:rsidR="001A726D" w:rsidRPr="0062716E">
              <w:rPr>
                <w:rFonts w:eastAsia="Calibri" w:cs="Times New Roman"/>
                <w:szCs w:val="18"/>
              </w:rPr>
              <w:t>ë</w:t>
            </w:r>
            <w:r w:rsidR="00D128FB" w:rsidRPr="0062716E">
              <w:rPr>
                <w:rFonts w:eastAsia="Calibri" w:cs="Times New Roman"/>
                <w:szCs w:val="18"/>
              </w:rPr>
              <w:t>rfshirje sepse b</w:t>
            </w:r>
            <w:r w:rsidR="001A726D" w:rsidRPr="0062716E">
              <w:rPr>
                <w:rFonts w:eastAsia="Calibri" w:cs="Times New Roman"/>
                <w:szCs w:val="18"/>
              </w:rPr>
              <w:t>ë</w:t>
            </w:r>
            <w:r w:rsidR="00D128FB" w:rsidRPr="0062716E">
              <w:rPr>
                <w:rFonts w:eastAsia="Calibri" w:cs="Times New Roman"/>
                <w:szCs w:val="18"/>
              </w:rPr>
              <w:t>hen m</w:t>
            </w:r>
            <w:r w:rsidR="001A726D" w:rsidRPr="0062716E">
              <w:rPr>
                <w:rFonts w:eastAsia="Calibri" w:cs="Times New Roman"/>
                <w:szCs w:val="18"/>
              </w:rPr>
              <w:t>ë</w:t>
            </w:r>
            <w:r w:rsidR="00D128FB" w:rsidRPr="0062716E">
              <w:rPr>
                <w:rFonts w:eastAsia="Calibri" w:cs="Times New Roman"/>
                <w:szCs w:val="18"/>
              </w:rPr>
              <w:t xml:space="preserve"> mbizot</w:t>
            </w:r>
            <w:r w:rsidR="001A726D" w:rsidRPr="0062716E">
              <w:rPr>
                <w:rFonts w:eastAsia="Calibri" w:cs="Times New Roman"/>
                <w:szCs w:val="18"/>
              </w:rPr>
              <w:t>ë</w:t>
            </w:r>
            <w:r w:rsidR="00D128FB" w:rsidRPr="0062716E">
              <w:rPr>
                <w:rFonts w:eastAsia="Calibri" w:cs="Times New Roman"/>
                <w:szCs w:val="18"/>
              </w:rPr>
              <w:t>ruese</w:t>
            </w:r>
            <w:r w:rsidR="001419A9" w:rsidRPr="0062716E">
              <w:rPr>
                <w:rFonts w:eastAsia="Calibri" w:cs="Times New Roman"/>
                <w:szCs w:val="18"/>
              </w:rPr>
              <w:t>.</w:t>
            </w:r>
            <w:r w:rsidR="00D128FB" w:rsidRPr="0062716E">
              <w:rPr>
                <w:rFonts w:eastAsia="Calibri" w:cs="Times New Roman"/>
                <w:szCs w:val="18"/>
              </w:rPr>
              <w:t xml:space="preserve">                                                                                                             </w:t>
            </w:r>
          </w:p>
        </w:tc>
      </w:tr>
      <w:tr w:rsidR="00EF40D0" w:rsidRPr="0062716E" w:rsidTr="001419A9">
        <w:tc>
          <w:tcPr>
            <w:tcW w:w="5953" w:type="dxa"/>
            <w:gridSpan w:val="3"/>
            <w:shd w:val="clear" w:color="auto" w:fill="D9D9D9"/>
            <w:vAlign w:val="center"/>
          </w:tcPr>
          <w:p w:rsidR="00EF40D0" w:rsidRPr="0062716E" w:rsidRDefault="00295551" w:rsidP="00295551">
            <w:pPr>
              <w:pStyle w:val="Heading2"/>
              <w:rPr>
                <w:rFonts w:eastAsia="Times New Roman"/>
              </w:rPr>
            </w:pPr>
            <w:bookmarkStart w:id="90" w:name="_Toc352944250"/>
            <w:r w:rsidRPr="0062716E">
              <w:rPr>
                <w:rFonts w:eastAsia="Times New Roman"/>
              </w:rPr>
              <w:t>M</w:t>
            </w:r>
            <w:r w:rsidR="001A726D" w:rsidRPr="0062716E">
              <w:rPr>
                <w:rFonts w:eastAsia="Times New Roman"/>
              </w:rPr>
              <w:t>ë</w:t>
            </w:r>
            <w:r w:rsidRPr="0062716E">
              <w:rPr>
                <w:rFonts w:eastAsia="Times New Roman"/>
              </w:rPr>
              <w:t>simi</w:t>
            </w:r>
            <w:r w:rsidR="00EF40D0" w:rsidRPr="0062716E">
              <w:rPr>
                <w:rFonts w:eastAsia="Times New Roman"/>
              </w:rPr>
              <w:t xml:space="preserve"> 1.3.4 </w:t>
            </w:r>
            <w:r w:rsidRPr="0062716E">
              <w:rPr>
                <w:rFonts w:eastAsia="Times New Roman"/>
              </w:rPr>
              <w:t>Bashk</w:t>
            </w:r>
            <w:r w:rsidR="001A726D" w:rsidRPr="0062716E">
              <w:rPr>
                <w:rFonts w:eastAsia="Times New Roman"/>
              </w:rPr>
              <w:t>ë</w:t>
            </w:r>
            <w:r w:rsidRPr="0062716E">
              <w:rPr>
                <w:rFonts w:eastAsia="Times New Roman"/>
              </w:rPr>
              <w:t>punimi Nd</w:t>
            </w:r>
            <w:r w:rsidR="001A726D" w:rsidRPr="0062716E">
              <w:rPr>
                <w:rFonts w:eastAsia="Times New Roman"/>
              </w:rPr>
              <w:t>ë</w:t>
            </w:r>
            <w:r w:rsidRPr="0062716E">
              <w:rPr>
                <w:rFonts w:eastAsia="Times New Roman"/>
              </w:rPr>
              <w:t>rkomb</w:t>
            </w:r>
            <w:r w:rsidR="001A726D" w:rsidRPr="0062716E">
              <w:rPr>
                <w:rFonts w:eastAsia="Times New Roman"/>
              </w:rPr>
              <w:t>ë</w:t>
            </w:r>
            <w:r w:rsidRPr="0062716E">
              <w:rPr>
                <w:rFonts w:eastAsia="Times New Roman"/>
              </w:rPr>
              <w:t>tar</w:t>
            </w:r>
            <w:bookmarkEnd w:id="90"/>
          </w:p>
        </w:tc>
        <w:tc>
          <w:tcPr>
            <w:tcW w:w="2767" w:type="dxa"/>
            <w:gridSpan w:val="2"/>
            <w:shd w:val="clear" w:color="auto" w:fill="D9D9D9"/>
            <w:vAlign w:val="center"/>
          </w:tcPr>
          <w:p w:rsidR="00EF40D0" w:rsidRPr="0062716E" w:rsidRDefault="00295551" w:rsidP="00295551">
            <w:pPr>
              <w:tabs>
                <w:tab w:val="left" w:pos="426"/>
                <w:tab w:val="left" w:pos="851"/>
              </w:tabs>
              <w:spacing w:line="240" w:lineRule="auto"/>
              <w:rPr>
                <w:rFonts w:eastAsia="Times New Roman" w:cs="Calibri"/>
                <w:b/>
                <w:szCs w:val="18"/>
              </w:rPr>
            </w:pPr>
            <w:r w:rsidRPr="0062716E">
              <w:rPr>
                <w:rFonts w:eastAsia="Times New Roman" w:cs="Calibri"/>
                <w:b/>
                <w:szCs w:val="18"/>
              </w:rPr>
              <w:t>Koh</w:t>
            </w:r>
            <w:r w:rsidR="001A726D" w:rsidRPr="0062716E">
              <w:rPr>
                <w:rFonts w:eastAsia="Times New Roman" w:cs="Calibri"/>
                <w:b/>
                <w:szCs w:val="18"/>
              </w:rPr>
              <w:t>ë</w:t>
            </w:r>
            <w:r w:rsidRPr="0062716E">
              <w:rPr>
                <w:rFonts w:eastAsia="Times New Roman" w:cs="Calibri"/>
                <w:b/>
                <w:szCs w:val="18"/>
              </w:rPr>
              <w:t>zgjatja</w:t>
            </w:r>
            <w:r w:rsidR="00EF40D0" w:rsidRPr="0062716E">
              <w:rPr>
                <w:rFonts w:eastAsia="Times New Roman" w:cs="Calibri"/>
                <w:b/>
                <w:szCs w:val="18"/>
              </w:rPr>
              <w:t>: 90 Minut</w:t>
            </w:r>
            <w:r w:rsidRPr="0062716E">
              <w:rPr>
                <w:rFonts w:eastAsia="Times New Roman" w:cs="Calibri"/>
                <w:b/>
                <w:szCs w:val="18"/>
              </w:rPr>
              <w:t>a</w:t>
            </w:r>
          </w:p>
        </w:tc>
      </w:tr>
      <w:tr w:rsidR="00EF40D0" w:rsidRPr="0062716E" w:rsidTr="001419A9">
        <w:tc>
          <w:tcPr>
            <w:tcW w:w="8720" w:type="dxa"/>
            <w:gridSpan w:val="5"/>
          </w:tcPr>
          <w:p w:rsidR="00EF40D0" w:rsidRPr="0062716E" w:rsidRDefault="00295551" w:rsidP="001C4BE3">
            <w:pPr>
              <w:tabs>
                <w:tab w:val="left" w:pos="426"/>
                <w:tab w:val="left" w:pos="851"/>
              </w:tabs>
              <w:spacing w:line="240" w:lineRule="auto"/>
              <w:jc w:val="left"/>
              <w:rPr>
                <w:rFonts w:eastAsia="Times New Roman" w:cs="Calibri"/>
                <w:b/>
                <w:szCs w:val="18"/>
              </w:rPr>
            </w:pPr>
            <w:r w:rsidRPr="0062716E">
              <w:rPr>
                <w:rFonts w:eastAsia="Times New Roman" w:cs="Calibri"/>
                <w:b/>
                <w:szCs w:val="18"/>
              </w:rPr>
              <w:t>Burimet material t</w:t>
            </w:r>
            <w:r w:rsidR="001A726D" w:rsidRPr="0062716E">
              <w:rPr>
                <w:rFonts w:eastAsia="Times New Roman" w:cs="Calibri"/>
                <w:b/>
                <w:szCs w:val="18"/>
              </w:rPr>
              <w:t>ë</w:t>
            </w:r>
            <w:r w:rsidRPr="0062716E">
              <w:rPr>
                <w:rFonts w:eastAsia="Times New Roman" w:cs="Calibri"/>
                <w:b/>
                <w:szCs w:val="18"/>
              </w:rPr>
              <w:t xml:space="preserve"> </w:t>
            </w:r>
            <w:r w:rsidR="00262923" w:rsidRPr="0062716E">
              <w:rPr>
                <w:rFonts w:eastAsia="Times New Roman" w:cs="Calibri"/>
                <w:b/>
                <w:szCs w:val="18"/>
              </w:rPr>
              <w:t>nevojshme</w:t>
            </w:r>
            <w:r w:rsidR="00EF40D0" w:rsidRPr="0062716E">
              <w:rPr>
                <w:rFonts w:eastAsia="Times New Roman" w:cs="Calibri"/>
                <w:b/>
                <w:szCs w:val="18"/>
              </w:rPr>
              <w:t>:</w:t>
            </w:r>
          </w:p>
          <w:p w:rsidR="00EF40D0" w:rsidRPr="0062716E" w:rsidRDefault="00295551" w:rsidP="001C4BE3">
            <w:pPr>
              <w:pStyle w:val="bul1"/>
              <w:jc w:val="left"/>
              <w:rPr>
                <w:lang w:val="sq-AL"/>
              </w:rPr>
            </w:pPr>
            <w:r w:rsidRPr="0062716E">
              <w:rPr>
                <w:lang w:val="sq-AL"/>
              </w:rPr>
              <w:t xml:space="preserve">Kompjuter </w:t>
            </w:r>
            <w:r w:rsidR="00EF40D0" w:rsidRPr="0062716E">
              <w:rPr>
                <w:lang w:val="sq-AL"/>
              </w:rPr>
              <w:t>Laptop o</w:t>
            </w:r>
            <w:r w:rsidRPr="0062716E">
              <w:rPr>
                <w:lang w:val="sq-AL"/>
              </w:rPr>
              <w:t xml:space="preserve">se Kompjuter tavoline me </w:t>
            </w:r>
            <w:r w:rsidR="00262923" w:rsidRPr="0062716E">
              <w:rPr>
                <w:lang w:val="sq-AL"/>
              </w:rPr>
              <w:t>W</w:t>
            </w:r>
            <w:r w:rsidR="00EF40D0" w:rsidRPr="0062716E">
              <w:rPr>
                <w:lang w:val="sq-AL"/>
              </w:rPr>
              <w:t>indo</w:t>
            </w:r>
            <w:r w:rsidR="00262923" w:rsidRPr="0062716E">
              <w:rPr>
                <w:lang w:val="sq-AL"/>
              </w:rPr>
              <w:t>w</w:t>
            </w:r>
            <w:r w:rsidR="00EF40D0" w:rsidRPr="0062716E">
              <w:rPr>
                <w:lang w:val="sq-AL"/>
              </w:rPr>
              <w:t xml:space="preserve">s 7 </w:t>
            </w:r>
            <w:r w:rsidRPr="0062716E">
              <w:rPr>
                <w:lang w:val="sq-AL"/>
              </w:rPr>
              <w:t>dhe me Programin</w:t>
            </w:r>
            <w:r w:rsidR="00EF40D0" w:rsidRPr="0062716E">
              <w:rPr>
                <w:lang w:val="sq-AL"/>
              </w:rPr>
              <w:t xml:space="preserve"> Office 2010</w:t>
            </w:r>
          </w:p>
          <w:p w:rsidR="00EF40D0" w:rsidRPr="0062716E" w:rsidRDefault="00EF40D0" w:rsidP="001C4BE3">
            <w:pPr>
              <w:pStyle w:val="bul1"/>
              <w:jc w:val="left"/>
              <w:rPr>
                <w:lang w:val="sq-AL"/>
              </w:rPr>
            </w:pPr>
            <w:r w:rsidRPr="0062716E">
              <w:rPr>
                <w:lang w:val="sq-AL"/>
              </w:rPr>
              <w:t>Proje</w:t>
            </w:r>
            <w:r w:rsidR="00295551" w:rsidRPr="0062716E">
              <w:rPr>
                <w:lang w:val="sq-AL"/>
              </w:rPr>
              <w:t>k</w:t>
            </w:r>
            <w:r w:rsidRPr="0062716E">
              <w:rPr>
                <w:lang w:val="sq-AL"/>
              </w:rPr>
              <w:t>tor</w:t>
            </w:r>
          </w:p>
          <w:p w:rsidR="00EF40D0" w:rsidRPr="0062716E" w:rsidRDefault="00295551" w:rsidP="00262923">
            <w:pPr>
              <w:pStyle w:val="bul1"/>
              <w:jc w:val="left"/>
              <w:rPr>
                <w:b/>
                <w:lang w:val="sq-AL"/>
              </w:rPr>
            </w:pPr>
            <w:r w:rsidRPr="0062716E">
              <w:rPr>
                <w:lang w:val="sq-AL"/>
              </w:rPr>
              <w:t xml:space="preserve">Prezantimi me </w:t>
            </w:r>
            <w:r w:rsidR="00EF40D0" w:rsidRPr="0062716E">
              <w:rPr>
                <w:lang w:val="sq-AL"/>
              </w:rPr>
              <w:t>Po</w:t>
            </w:r>
            <w:r w:rsidR="00262923" w:rsidRPr="0062716E">
              <w:rPr>
                <w:lang w:val="sq-AL"/>
              </w:rPr>
              <w:t>w</w:t>
            </w:r>
            <w:r w:rsidR="00EF40D0" w:rsidRPr="0062716E">
              <w:rPr>
                <w:lang w:val="sq-AL"/>
              </w:rPr>
              <w:t>erPoint</w:t>
            </w:r>
          </w:p>
        </w:tc>
      </w:tr>
      <w:tr w:rsidR="00EF40D0" w:rsidRPr="0062716E" w:rsidTr="001419A9">
        <w:tc>
          <w:tcPr>
            <w:tcW w:w="8720" w:type="dxa"/>
            <w:gridSpan w:val="5"/>
          </w:tcPr>
          <w:p w:rsidR="00EF40D0" w:rsidRPr="0062716E" w:rsidRDefault="00295551" w:rsidP="001C4BE3">
            <w:pPr>
              <w:tabs>
                <w:tab w:val="left" w:pos="426"/>
                <w:tab w:val="left" w:pos="851"/>
              </w:tabs>
              <w:spacing w:line="240" w:lineRule="auto"/>
              <w:jc w:val="left"/>
              <w:rPr>
                <w:rFonts w:eastAsia="Times New Roman" w:cs="Calibri"/>
                <w:b/>
                <w:szCs w:val="18"/>
              </w:rPr>
            </w:pPr>
            <w:r w:rsidRPr="0062716E">
              <w:rPr>
                <w:rFonts w:eastAsia="Times New Roman" w:cs="Calibri"/>
                <w:b/>
                <w:szCs w:val="18"/>
              </w:rPr>
              <w:t>Synimi</w:t>
            </w:r>
            <w:r w:rsidR="00EF40D0" w:rsidRPr="0062716E">
              <w:rPr>
                <w:rFonts w:eastAsia="Times New Roman" w:cs="Calibri"/>
                <w:b/>
                <w:szCs w:val="18"/>
              </w:rPr>
              <w:t>:</w:t>
            </w:r>
          </w:p>
          <w:p w:rsidR="00EF40D0" w:rsidRPr="0062716E" w:rsidRDefault="00295551" w:rsidP="008D70EC">
            <w:pPr>
              <w:tabs>
                <w:tab w:val="left" w:pos="426"/>
                <w:tab w:val="left" w:pos="851"/>
              </w:tabs>
              <w:spacing w:after="120" w:line="280" w:lineRule="exact"/>
              <w:rPr>
                <w:rFonts w:eastAsia="Times New Roman" w:cs="Calibri"/>
                <w:b/>
                <w:szCs w:val="18"/>
              </w:rPr>
            </w:pPr>
            <w:r w:rsidRPr="0062716E">
              <w:rPr>
                <w:rFonts w:eastAsia="Times New Roman" w:cs="Calibri"/>
                <w:szCs w:val="18"/>
              </w:rPr>
              <w:t>Ky sesion d</w:t>
            </w:r>
            <w:r w:rsidR="001A726D" w:rsidRPr="0062716E">
              <w:rPr>
                <w:rFonts w:eastAsia="Times New Roman" w:cs="Calibri"/>
                <w:szCs w:val="18"/>
              </w:rPr>
              <w:t>ë</w:t>
            </w:r>
            <w:r w:rsidRPr="0062716E">
              <w:rPr>
                <w:rFonts w:eastAsia="Times New Roman" w:cs="Calibri"/>
                <w:szCs w:val="18"/>
              </w:rPr>
              <w:t>shiron t</w:t>
            </w:r>
            <w:r w:rsidR="001A726D" w:rsidRPr="0062716E">
              <w:rPr>
                <w:rFonts w:eastAsia="Times New Roman" w:cs="Calibri"/>
                <w:szCs w:val="18"/>
              </w:rPr>
              <w:t>ë</w:t>
            </w:r>
            <w:r w:rsidRPr="0062716E">
              <w:rPr>
                <w:rFonts w:eastAsia="Times New Roman" w:cs="Calibri"/>
                <w:szCs w:val="18"/>
              </w:rPr>
              <w:t xml:space="preserve"> theksoj</w:t>
            </w:r>
            <w:r w:rsidR="001A726D" w:rsidRPr="0062716E">
              <w:rPr>
                <w:rFonts w:eastAsia="Times New Roman" w:cs="Calibri"/>
                <w:szCs w:val="18"/>
              </w:rPr>
              <w:t>ë</w:t>
            </w:r>
            <w:r w:rsidRPr="0062716E">
              <w:rPr>
                <w:rFonts w:eastAsia="Times New Roman" w:cs="Calibri"/>
                <w:szCs w:val="18"/>
              </w:rPr>
              <w:t xml:space="preserve"> r</w:t>
            </w:r>
            <w:r w:rsidR="001A726D" w:rsidRPr="0062716E">
              <w:rPr>
                <w:rFonts w:eastAsia="Times New Roman" w:cs="Calibri"/>
                <w:szCs w:val="18"/>
              </w:rPr>
              <w:t>ë</w:t>
            </w:r>
            <w:r w:rsidRPr="0062716E">
              <w:rPr>
                <w:rFonts w:eastAsia="Times New Roman" w:cs="Calibri"/>
                <w:szCs w:val="18"/>
              </w:rPr>
              <w:t>nd</w:t>
            </w:r>
            <w:r w:rsidR="001A726D" w:rsidRPr="0062716E">
              <w:rPr>
                <w:rFonts w:eastAsia="Times New Roman" w:cs="Calibri"/>
                <w:szCs w:val="18"/>
              </w:rPr>
              <w:t>ë</w:t>
            </w:r>
            <w:r w:rsidRPr="0062716E">
              <w:rPr>
                <w:rFonts w:eastAsia="Times New Roman" w:cs="Calibri"/>
                <w:szCs w:val="18"/>
              </w:rPr>
              <w:t>sin</w:t>
            </w:r>
            <w:r w:rsidR="001A726D" w:rsidRPr="0062716E">
              <w:rPr>
                <w:rFonts w:eastAsia="Times New Roman" w:cs="Calibri"/>
                <w:szCs w:val="18"/>
              </w:rPr>
              <w:t>ë</w:t>
            </w:r>
            <w:r w:rsidRPr="0062716E">
              <w:rPr>
                <w:rFonts w:eastAsia="Times New Roman" w:cs="Calibri"/>
                <w:szCs w:val="18"/>
              </w:rPr>
              <w:t xml:space="preserve"> e bashk</w:t>
            </w:r>
            <w:r w:rsidR="001A726D" w:rsidRPr="0062716E">
              <w:rPr>
                <w:rFonts w:eastAsia="Times New Roman" w:cs="Calibri"/>
                <w:szCs w:val="18"/>
              </w:rPr>
              <w:t>ë</w:t>
            </w:r>
            <w:r w:rsidRPr="0062716E">
              <w:rPr>
                <w:rFonts w:eastAsia="Times New Roman" w:cs="Calibri"/>
                <w:szCs w:val="18"/>
              </w:rPr>
              <w:t>punimit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dhe t</w:t>
            </w:r>
            <w:r w:rsidR="001A726D" w:rsidRPr="0062716E">
              <w:rPr>
                <w:rFonts w:eastAsia="Times New Roman" w:cs="Calibri"/>
                <w:szCs w:val="18"/>
              </w:rPr>
              <w:t>ë</w:t>
            </w:r>
            <w:r w:rsidRPr="0062716E">
              <w:rPr>
                <w:rFonts w:eastAsia="Times New Roman" w:cs="Calibri"/>
                <w:szCs w:val="18"/>
              </w:rPr>
              <w:t xml:space="preserve"> paraqes</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v</w:t>
            </w:r>
            <w:r w:rsidR="001A726D" w:rsidRPr="0062716E">
              <w:rPr>
                <w:rFonts w:eastAsia="Times New Roman" w:cs="Calibri"/>
                <w:szCs w:val="18"/>
              </w:rPr>
              <w:t>ë</w:t>
            </w:r>
            <w:r w:rsidRPr="0062716E">
              <w:rPr>
                <w:rFonts w:eastAsia="Times New Roman" w:cs="Calibri"/>
                <w:szCs w:val="18"/>
              </w:rPr>
              <w:t>shtrim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rgjithsh</w:t>
            </w:r>
            <w:r w:rsidR="001A726D" w:rsidRPr="0062716E">
              <w:rPr>
                <w:rFonts w:eastAsia="Times New Roman" w:cs="Calibri"/>
                <w:szCs w:val="18"/>
              </w:rPr>
              <w:t>ë</w:t>
            </w:r>
            <w:r w:rsidRPr="0062716E">
              <w:rPr>
                <w:rFonts w:eastAsia="Times New Roman" w:cs="Calibri"/>
                <w:szCs w:val="18"/>
              </w:rPr>
              <w:t>m p</w:t>
            </w:r>
            <w:r w:rsidR="001A726D" w:rsidRPr="0062716E">
              <w:rPr>
                <w:rFonts w:eastAsia="Times New Roman" w:cs="Calibri"/>
                <w:szCs w:val="18"/>
              </w:rPr>
              <w:t>ë</w:t>
            </w:r>
            <w:r w:rsidRPr="0062716E">
              <w:rPr>
                <w:rFonts w:eastAsia="Times New Roman" w:cs="Calibri"/>
                <w:szCs w:val="18"/>
              </w:rPr>
              <w:t>r instrumentet e disponuesh</w:t>
            </w:r>
            <w:r w:rsidR="001A726D" w:rsidRPr="0062716E">
              <w:rPr>
                <w:rFonts w:eastAsia="Times New Roman" w:cs="Calibri"/>
                <w:szCs w:val="18"/>
              </w:rPr>
              <w:t>ë</w:t>
            </w:r>
            <w:r w:rsidRPr="0062716E">
              <w:rPr>
                <w:rFonts w:eastAsia="Times New Roman" w:cs="Calibri"/>
                <w:szCs w:val="18"/>
              </w:rPr>
              <w:t>m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punimin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n</w:t>
            </w:r>
            <w:r w:rsidR="001A726D" w:rsidRPr="0062716E">
              <w:rPr>
                <w:rFonts w:eastAsia="Times New Roman" w:cs="Calibri"/>
                <w:szCs w:val="18"/>
              </w:rPr>
              <w:t>ë</w:t>
            </w:r>
            <w:r w:rsidRPr="0062716E">
              <w:rPr>
                <w:rFonts w:eastAsia="Times New Roman" w:cs="Calibri"/>
                <w:szCs w:val="18"/>
              </w:rPr>
              <w:t xml:space="preserve"> fush</w:t>
            </w:r>
            <w:r w:rsidR="001A726D" w:rsidRPr="0062716E">
              <w:rPr>
                <w:rFonts w:eastAsia="Times New Roman" w:cs="Calibri"/>
                <w:szCs w:val="18"/>
              </w:rPr>
              <w:t>ë</w:t>
            </w:r>
            <w:r w:rsidRPr="0062716E">
              <w:rPr>
                <w:rFonts w:eastAsia="Times New Roman" w:cs="Calibri"/>
                <w:szCs w:val="18"/>
              </w:rPr>
              <w:t>n e krimit kibernetik, kryesisht Konventa e Budapestit p</w:t>
            </w:r>
            <w:r w:rsidR="001A726D" w:rsidRPr="0062716E">
              <w:rPr>
                <w:rFonts w:eastAsia="Times New Roman" w:cs="Calibri"/>
                <w:szCs w:val="18"/>
              </w:rPr>
              <w:t>ë</w:t>
            </w:r>
            <w:r w:rsidRPr="0062716E">
              <w:rPr>
                <w:rFonts w:eastAsia="Times New Roman" w:cs="Calibri"/>
                <w:szCs w:val="18"/>
              </w:rPr>
              <w:t>r Krimin Kibernetik – do t</w:t>
            </w:r>
            <w:r w:rsidR="001A726D" w:rsidRPr="0062716E">
              <w:rPr>
                <w:rFonts w:eastAsia="Times New Roman" w:cs="Calibri"/>
                <w:szCs w:val="18"/>
              </w:rPr>
              <w:t>ë</w:t>
            </w:r>
            <w:r w:rsidRPr="0062716E">
              <w:rPr>
                <w:rFonts w:eastAsia="Times New Roman" w:cs="Calibri"/>
                <w:szCs w:val="18"/>
              </w:rPr>
              <w:t xml:space="preserve"> jet</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prezantim i instrumenteve t</w:t>
            </w:r>
            <w:r w:rsidR="001A726D" w:rsidRPr="0062716E">
              <w:rPr>
                <w:rFonts w:eastAsia="Times New Roman" w:cs="Calibri"/>
                <w:szCs w:val="18"/>
              </w:rPr>
              <w:t>ë</w:t>
            </w:r>
            <w:r w:rsidRPr="0062716E">
              <w:rPr>
                <w:rFonts w:eastAsia="Times New Roman" w:cs="Calibri"/>
                <w:szCs w:val="18"/>
              </w:rPr>
              <w:t xml:space="preserve"> disponuesh</w:t>
            </w:r>
            <w:r w:rsidR="001A726D" w:rsidRPr="0062716E">
              <w:rPr>
                <w:rFonts w:eastAsia="Times New Roman" w:cs="Calibri"/>
                <w:szCs w:val="18"/>
              </w:rPr>
              <w:t>ë</w:t>
            </w:r>
            <w:r w:rsidRPr="0062716E">
              <w:rPr>
                <w:rFonts w:eastAsia="Times New Roman" w:cs="Calibri"/>
                <w:szCs w:val="18"/>
              </w:rPr>
              <w:t>m, m</w:t>
            </w:r>
            <w:r w:rsidR="001A726D" w:rsidRPr="0062716E">
              <w:rPr>
                <w:rFonts w:eastAsia="Times New Roman" w:cs="Calibri"/>
                <w:szCs w:val="18"/>
              </w:rPr>
              <w:t>ë</w:t>
            </w:r>
            <w:r w:rsidRPr="0062716E">
              <w:rPr>
                <w:rFonts w:eastAsia="Times New Roman" w:cs="Calibri"/>
                <w:szCs w:val="18"/>
              </w:rPr>
              <w:t>nyrave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rdorimit, afate</w:t>
            </w:r>
            <w:r w:rsidR="008D70EC" w:rsidRPr="0062716E">
              <w:rPr>
                <w:rFonts w:eastAsia="Times New Roman" w:cs="Calibri"/>
                <w:szCs w:val="18"/>
              </w:rPr>
              <w:t>ve</w:t>
            </w:r>
            <w:r w:rsidRPr="0062716E">
              <w:rPr>
                <w:rFonts w:eastAsia="Times New Roman" w:cs="Calibri"/>
                <w:szCs w:val="18"/>
              </w:rPr>
              <w:t xml:space="preserve"> kohore dhe efektiviteti</w:t>
            </w:r>
            <w:r w:rsidR="008D70EC" w:rsidRPr="0062716E">
              <w:rPr>
                <w:rFonts w:eastAsia="Times New Roman" w:cs="Calibri"/>
                <w:szCs w:val="18"/>
              </w:rPr>
              <w:t>t</w:t>
            </w:r>
            <w:r w:rsidR="00EF40D0" w:rsidRPr="0062716E">
              <w:rPr>
                <w:rFonts w:eastAsia="Times New Roman" w:cs="Calibri"/>
                <w:szCs w:val="18"/>
              </w:rPr>
              <w:t>.</w:t>
            </w:r>
          </w:p>
        </w:tc>
      </w:tr>
      <w:tr w:rsidR="00EF40D0" w:rsidRPr="0062716E" w:rsidTr="001419A9">
        <w:tc>
          <w:tcPr>
            <w:tcW w:w="8720" w:type="dxa"/>
            <w:gridSpan w:val="5"/>
            <w:tcBorders>
              <w:bottom w:val="single" w:sz="4" w:space="0" w:color="000000"/>
            </w:tcBorders>
          </w:tcPr>
          <w:p w:rsidR="00EF40D0" w:rsidRPr="0062716E" w:rsidRDefault="00EF40D0" w:rsidP="005110D7">
            <w:pPr>
              <w:tabs>
                <w:tab w:val="left" w:pos="426"/>
                <w:tab w:val="left" w:pos="851"/>
              </w:tabs>
              <w:spacing w:line="260" w:lineRule="atLeast"/>
              <w:rPr>
                <w:rFonts w:eastAsia="Times New Roman" w:cs="Calibri"/>
                <w:b/>
                <w:szCs w:val="18"/>
              </w:rPr>
            </w:pPr>
            <w:r w:rsidRPr="0062716E">
              <w:rPr>
                <w:rFonts w:eastAsia="Times New Roman" w:cs="Calibri"/>
                <w:b/>
                <w:szCs w:val="18"/>
              </w:rPr>
              <w:t>Obje</w:t>
            </w:r>
            <w:r w:rsidR="00295551" w:rsidRPr="0062716E">
              <w:rPr>
                <w:rFonts w:eastAsia="Times New Roman" w:cs="Calibri"/>
                <w:b/>
                <w:szCs w:val="18"/>
              </w:rPr>
              <w:t>ktivat</w:t>
            </w:r>
          </w:p>
          <w:p w:rsidR="00A507A9" w:rsidRPr="0062716E" w:rsidRDefault="00A507A9" w:rsidP="005110D7">
            <w:pPr>
              <w:tabs>
                <w:tab w:val="left" w:pos="426"/>
                <w:tab w:val="left" w:pos="851"/>
              </w:tabs>
              <w:spacing w:line="260" w:lineRule="atLeast"/>
              <w:rPr>
                <w:rFonts w:eastAsia="Times New Roman" w:cs="Calibri"/>
                <w:b/>
                <w:szCs w:val="18"/>
              </w:rPr>
            </w:pPr>
          </w:p>
          <w:p w:rsidR="00EF40D0" w:rsidRPr="0062716E" w:rsidRDefault="00295551" w:rsidP="005110D7">
            <w:pPr>
              <w:tabs>
                <w:tab w:val="left" w:pos="426"/>
                <w:tab w:val="left" w:pos="851"/>
              </w:tabs>
              <w:spacing w:line="260" w:lineRule="atLeast"/>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rfundim t</w:t>
            </w:r>
            <w:r w:rsidR="001A726D" w:rsidRPr="0062716E">
              <w:rPr>
                <w:rFonts w:eastAsia="Times New Roman" w:cs="Calibri"/>
                <w:szCs w:val="18"/>
              </w:rPr>
              <w:t>ë</w:t>
            </w:r>
            <w:r w:rsidRPr="0062716E">
              <w:rPr>
                <w:rFonts w:eastAsia="Times New Roman" w:cs="Calibri"/>
                <w:szCs w:val="18"/>
              </w:rPr>
              <w:t xml:space="preserve"> sesionit, </w:t>
            </w:r>
            <w:r w:rsidR="008D70EC" w:rsidRPr="0062716E">
              <w:rPr>
                <w:rFonts w:eastAsia="Times New Roman" w:cs="Calibri"/>
                <w:szCs w:val="18"/>
              </w:rPr>
              <w:t>pjesëmarrësit</w:t>
            </w:r>
            <w:r w:rsidRPr="0062716E">
              <w:rPr>
                <w:rFonts w:eastAsia="Times New Roman" w:cs="Calibri"/>
                <w:szCs w:val="18"/>
              </w:rPr>
              <w:t xml:space="preserve"> do t</w:t>
            </w:r>
            <w:r w:rsidR="001A726D" w:rsidRPr="0062716E">
              <w:rPr>
                <w:rFonts w:eastAsia="Times New Roman" w:cs="Calibri"/>
                <w:szCs w:val="18"/>
              </w:rPr>
              <w:t>ë</w:t>
            </w:r>
            <w:r w:rsidRPr="0062716E">
              <w:rPr>
                <w:rFonts w:eastAsia="Times New Roman" w:cs="Calibri"/>
                <w:szCs w:val="18"/>
              </w:rPr>
              <w:t xml:space="preserve"> jen</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gjendje t</w:t>
            </w:r>
            <w:r w:rsidR="001A726D" w:rsidRPr="0062716E">
              <w:rPr>
                <w:rFonts w:eastAsia="Times New Roman" w:cs="Calibri"/>
                <w:szCs w:val="18"/>
              </w:rPr>
              <w:t>ë</w:t>
            </w:r>
            <w:r w:rsidR="00EF40D0" w:rsidRPr="0062716E">
              <w:rPr>
                <w:rFonts w:eastAsia="Times New Roman" w:cs="Calibri"/>
                <w:szCs w:val="18"/>
              </w:rPr>
              <w:t>:</w:t>
            </w:r>
          </w:p>
          <w:p w:rsidR="00EF40D0" w:rsidRPr="0062716E" w:rsidRDefault="00295551" w:rsidP="005110D7">
            <w:pPr>
              <w:pStyle w:val="bul1"/>
              <w:spacing w:line="260" w:lineRule="atLeast"/>
              <w:rPr>
                <w:lang w:val="sq-AL"/>
              </w:rPr>
            </w:pPr>
            <w:r w:rsidRPr="0062716E">
              <w:rPr>
                <w:lang w:val="sq-AL"/>
              </w:rPr>
              <w:t>Njoh</w:t>
            </w:r>
            <w:r w:rsidR="00D03B58" w:rsidRPr="0062716E">
              <w:rPr>
                <w:lang w:val="sq-AL"/>
              </w:rPr>
              <w:t>in</w:t>
            </w:r>
            <w:r w:rsidRPr="0062716E">
              <w:rPr>
                <w:lang w:val="sq-AL"/>
              </w:rPr>
              <w:t xml:space="preserve"> dimensionin global t</w:t>
            </w:r>
            <w:r w:rsidR="001A726D" w:rsidRPr="0062716E">
              <w:rPr>
                <w:lang w:val="sq-AL"/>
              </w:rPr>
              <w:t>ë</w:t>
            </w:r>
            <w:r w:rsidRPr="0062716E">
              <w:rPr>
                <w:lang w:val="sq-AL"/>
              </w:rPr>
              <w:t xml:space="preserve"> Internetit dhe dimensionin nd</w:t>
            </w:r>
            <w:r w:rsidR="001A726D" w:rsidRPr="0062716E">
              <w:rPr>
                <w:lang w:val="sq-AL"/>
              </w:rPr>
              <w:t>ë</w:t>
            </w:r>
            <w:r w:rsidRPr="0062716E">
              <w:rPr>
                <w:lang w:val="sq-AL"/>
              </w:rPr>
              <w:t>rkomb</w:t>
            </w:r>
            <w:r w:rsidR="001A726D" w:rsidRPr="0062716E">
              <w:rPr>
                <w:lang w:val="sq-AL"/>
              </w:rPr>
              <w:t>ë</w:t>
            </w:r>
            <w:r w:rsidRPr="0062716E">
              <w:rPr>
                <w:lang w:val="sq-AL"/>
              </w:rPr>
              <w:t>tar t</w:t>
            </w:r>
            <w:r w:rsidR="001A726D" w:rsidRPr="0062716E">
              <w:rPr>
                <w:lang w:val="sq-AL"/>
              </w:rPr>
              <w:t>ë</w:t>
            </w:r>
            <w:r w:rsidRPr="0062716E">
              <w:rPr>
                <w:lang w:val="sq-AL"/>
              </w:rPr>
              <w:t xml:space="preserve"> krimit kibernetik</w:t>
            </w:r>
          </w:p>
          <w:p w:rsidR="00EF40D0" w:rsidRPr="0062716E" w:rsidRDefault="00295551" w:rsidP="005110D7">
            <w:pPr>
              <w:pStyle w:val="bul1"/>
              <w:spacing w:line="260" w:lineRule="atLeast"/>
              <w:rPr>
                <w:lang w:val="sq-AL"/>
              </w:rPr>
            </w:pPr>
            <w:r w:rsidRPr="0062716E">
              <w:rPr>
                <w:lang w:val="sq-AL"/>
              </w:rPr>
              <w:t>Shpjegoj</w:t>
            </w:r>
            <w:r w:rsidR="00D03B58" w:rsidRPr="0062716E">
              <w:rPr>
                <w:lang w:val="sq-AL"/>
              </w:rPr>
              <w:t>n</w:t>
            </w:r>
            <w:r w:rsidR="001A726D" w:rsidRPr="0062716E">
              <w:rPr>
                <w:lang w:val="sq-AL"/>
              </w:rPr>
              <w:t>ë</w:t>
            </w:r>
            <w:r w:rsidRPr="0062716E">
              <w:rPr>
                <w:lang w:val="sq-AL"/>
              </w:rPr>
              <w:t xml:space="preserve"> r</w:t>
            </w:r>
            <w:r w:rsidR="001A726D" w:rsidRPr="0062716E">
              <w:rPr>
                <w:lang w:val="sq-AL"/>
              </w:rPr>
              <w:t>ë</w:t>
            </w:r>
            <w:r w:rsidRPr="0062716E">
              <w:rPr>
                <w:lang w:val="sq-AL"/>
              </w:rPr>
              <w:t>nd</w:t>
            </w:r>
            <w:r w:rsidR="001A726D" w:rsidRPr="0062716E">
              <w:rPr>
                <w:lang w:val="sq-AL"/>
              </w:rPr>
              <w:t>ë</w:t>
            </w:r>
            <w:r w:rsidRPr="0062716E">
              <w:rPr>
                <w:lang w:val="sq-AL"/>
              </w:rPr>
              <w:t>sin</w:t>
            </w:r>
            <w:r w:rsidR="001A726D" w:rsidRPr="0062716E">
              <w:rPr>
                <w:lang w:val="sq-AL"/>
              </w:rPr>
              <w:t>ë</w:t>
            </w:r>
            <w:r w:rsidRPr="0062716E">
              <w:rPr>
                <w:lang w:val="sq-AL"/>
              </w:rPr>
              <w:t xml:space="preserve"> e bashk</w:t>
            </w:r>
            <w:r w:rsidR="001A726D" w:rsidRPr="0062716E">
              <w:rPr>
                <w:lang w:val="sq-AL"/>
              </w:rPr>
              <w:t>ë</w:t>
            </w:r>
            <w:r w:rsidRPr="0062716E">
              <w:rPr>
                <w:lang w:val="sq-AL"/>
              </w:rPr>
              <w:t>punimit nd</w:t>
            </w:r>
            <w:r w:rsidR="001A726D" w:rsidRPr="0062716E">
              <w:rPr>
                <w:lang w:val="sq-AL"/>
              </w:rPr>
              <w:t>ë</w:t>
            </w:r>
            <w:r w:rsidRPr="0062716E">
              <w:rPr>
                <w:lang w:val="sq-AL"/>
              </w:rPr>
              <w:t>rkomb</w:t>
            </w:r>
            <w:r w:rsidR="001A726D" w:rsidRPr="0062716E">
              <w:rPr>
                <w:lang w:val="sq-AL"/>
              </w:rPr>
              <w:t>ë</w:t>
            </w:r>
            <w:r w:rsidRPr="0062716E">
              <w:rPr>
                <w:lang w:val="sq-AL"/>
              </w:rPr>
              <w:t>tar dhe t</w:t>
            </w:r>
            <w:r w:rsidR="001A726D" w:rsidRPr="0062716E">
              <w:rPr>
                <w:lang w:val="sq-AL"/>
              </w:rPr>
              <w:t>ë</w:t>
            </w:r>
            <w:r w:rsidRPr="0062716E">
              <w:rPr>
                <w:lang w:val="sq-AL"/>
              </w:rPr>
              <w:t xml:space="preserve"> njoh</w:t>
            </w:r>
            <w:r w:rsidR="00D03B58" w:rsidRPr="0062716E">
              <w:rPr>
                <w:lang w:val="sq-AL"/>
              </w:rPr>
              <w:t>in</w:t>
            </w:r>
            <w:r w:rsidRPr="0062716E">
              <w:rPr>
                <w:lang w:val="sq-AL"/>
              </w:rPr>
              <w:t xml:space="preserve"> instrumentet e disponueshme p</w:t>
            </w:r>
            <w:r w:rsidR="001A726D" w:rsidRPr="0062716E">
              <w:rPr>
                <w:lang w:val="sq-AL"/>
              </w:rPr>
              <w:t>ë</w:t>
            </w:r>
            <w:r w:rsidRPr="0062716E">
              <w:rPr>
                <w:lang w:val="sq-AL"/>
              </w:rPr>
              <w:t>r bashk</w:t>
            </w:r>
            <w:r w:rsidR="001A726D" w:rsidRPr="0062716E">
              <w:rPr>
                <w:lang w:val="sq-AL"/>
              </w:rPr>
              <w:t>ë</w:t>
            </w:r>
            <w:r w:rsidRPr="0062716E">
              <w:rPr>
                <w:lang w:val="sq-AL"/>
              </w:rPr>
              <w:t>punimin nd</w:t>
            </w:r>
            <w:r w:rsidR="001A726D" w:rsidRPr="0062716E">
              <w:rPr>
                <w:lang w:val="sq-AL"/>
              </w:rPr>
              <w:t>ë</w:t>
            </w:r>
            <w:r w:rsidRPr="0062716E">
              <w:rPr>
                <w:lang w:val="sq-AL"/>
              </w:rPr>
              <w:t>rkomb</w:t>
            </w:r>
            <w:r w:rsidR="001A726D" w:rsidRPr="0062716E">
              <w:rPr>
                <w:lang w:val="sq-AL"/>
              </w:rPr>
              <w:t>ë</w:t>
            </w:r>
            <w:r w:rsidRPr="0062716E">
              <w:rPr>
                <w:lang w:val="sq-AL"/>
              </w:rPr>
              <w:t>tar n</w:t>
            </w:r>
            <w:r w:rsidR="001A726D" w:rsidRPr="0062716E">
              <w:rPr>
                <w:lang w:val="sq-AL"/>
              </w:rPr>
              <w:t>ë</w:t>
            </w:r>
            <w:r w:rsidRPr="0062716E">
              <w:rPr>
                <w:lang w:val="sq-AL"/>
              </w:rPr>
              <w:t xml:space="preserve"> fush</w:t>
            </w:r>
            <w:r w:rsidR="001A726D" w:rsidRPr="0062716E">
              <w:rPr>
                <w:lang w:val="sq-AL"/>
              </w:rPr>
              <w:t>ë</w:t>
            </w:r>
            <w:r w:rsidRPr="0062716E">
              <w:rPr>
                <w:lang w:val="sq-AL"/>
              </w:rPr>
              <w:t>n e krimit kibernetik</w:t>
            </w:r>
          </w:p>
          <w:p w:rsidR="00EF40D0" w:rsidRPr="0062716E" w:rsidRDefault="00EF40D0" w:rsidP="005110D7">
            <w:pPr>
              <w:pStyle w:val="bul1"/>
              <w:spacing w:line="260" w:lineRule="atLeast"/>
              <w:rPr>
                <w:lang w:val="sq-AL"/>
              </w:rPr>
            </w:pPr>
            <w:r w:rsidRPr="0062716E">
              <w:rPr>
                <w:lang w:val="sq-AL"/>
              </w:rPr>
              <w:t>Identif</w:t>
            </w:r>
            <w:r w:rsidR="00295551" w:rsidRPr="0062716E">
              <w:rPr>
                <w:lang w:val="sq-AL"/>
              </w:rPr>
              <w:t>ikoj</w:t>
            </w:r>
            <w:r w:rsidR="00D03B58" w:rsidRPr="0062716E">
              <w:rPr>
                <w:lang w:val="sq-AL"/>
              </w:rPr>
              <w:t>n</w:t>
            </w:r>
            <w:r w:rsidR="001A726D" w:rsidRPr="0062716E">
              <w:rPr>
                <w:lang w:val="sq-AL"/>
              </w:rPr>
              <w:t>ë</w:t>
            </w:r>
            <w:r w:rsidR="00295551" w:rsidRPr="0062716E">
              <w:rPr>
                <w:lang w:val="sq-AL"/>
              </w:rPr>
              <w:t xml:space="preserve"> nevoj</w:t>
            </w:r>
            <w:r w:rsidR="001A726D" w:rsidRPr="0062716E">
              <w:rPr>
                <w:lang w:val="sq-AL"/>
              </w:rPr>
              <w:t>ë</w:t>
            </w:r>
            <w:r w:rsidR="00295551" w:rsidRPr="0062716E">
              <w:rPr>
                <w:lang w:val="sq-AL"/>
              </w:rPr>
              <w:t>n p</w:t>
            </w:r>
            <w:r w:rsidR="001A726D" w:rsidRPr="0062716E">
              <w:rPr>
                <w:lang w:val="sq-AL"/>
              </w:rPr>
              <w:t>ë</w:t>
            </w:r>
            <w:r w:rsidR="00295551" w:rsidRPr="0062716E">
              <w:rPr>
                <w:lang w:val="sq-AL"/>
              </w:rPr>
              <w:t>r kanale efektive dhe shum</w:t>
            </w:r>
            <w:r w:rsidR="001A726D" w:rsidRPr="0062716E">
              <w:rPr>
                <w:lang w:val="sq-AL"/>
              </w:rPr>
              <w:t>ë</w:t>
            </w:r>
            <w:r w:rsidR="00295551" w:rsidRPr="0062716E">
              <w:rPr>
                <w:lang w:val="sq-AL"/>
              </w:rPr>
              <w:t xml:space="preserve"> t</w:t>
            </w:r>
            <w:r w:rsidR="001A726D" w:rsidRPr="0062716E">
              <w:rPr>
                <w:lang w:val="sq-AL"/>
              </w:rPr>
              <w:t>ë</w:t>
            </w:r>
            <w:r w:rsidR="00295551" w:rsidRPr="0062716E">
              <w:rPr>
                <w:lang w:val="sq-AL"/>
              </w:rPr>
              <w:t xml:space="preserve"> shpejta p</w:t>
            </w:r>
            <w:r w:rsidR="001A726D" w:rsidRPr="0062716E">
              <w:rPr>
                <w:lang w:val="sq-AL"/>
              </w:rPr>
              <w:t>ë</w:t>
            </w:r>
            <w:r w:rsidR="00295551" w:rsidRPr="0062716E">
              <w:rPr>
                <w:lang w:val="sq-AL"/>
              </w:rPr>
              <w:t>r bashk</w:t>
            </w:r>
            <w:r w:rsidR="001A726D" w:rsidRPr="0062716E">
              <w:rPr>
                <w:lang w:val="sq-AL"/>
              </w:rPr>
              <w:t>ë</w:t>
            </w:r>
            <w:r w:rsidR="00295551" w:rsidRPr="0062716E">
              <w:rPr>
                <w:lang w:val="sq-AL"/>
              </w:rPr>
              <w:t>punimin nd</w:t>
            </w:r>
            <w:r w:rsidR="001A726D" w:rsidRPr="0062716E">
              <w:rPr>
                <w:lang w:val="sq-AL"/>
              </w:rPr>
              <w:t>ë</w:t>
            </w:r>
            <w:r w:rsidR="00295551" w:rsidRPr="0062716E">
              <w:rPr>
                <w:lang w:val="sq-AL"/>
              </w:rPr>
              <w:t>rkomb</w:t>
            </w:r>
            <w:r w:rsidR="001A726D" w:rsidRPr="0062716E">
              <w:rPr>
                <w:lang w:val="sq-AL"/>
              </w:rPr>
              <w:t>ë</w:t>
            </w:r>
            <w:r w:rsidR="00295551" w:rsidRPr="0062716E">
              <w:rPr>
                <w:lang w:val="sq-AL"/>
              </w:rPr>
              <w:t>tar dhe instrumentet e disponueshme, m</w:t>
            </w:r>
            <w:r w:rsidR="001A726D" w:rsidRPr="0062716E">
              <w:rPr>
                <w:lang w:val="sq-AL"/>
              </w:rPr>
              <w:t>ë</w:t>
            </w:r>
            <w:r w:rsidR="00295551" w:rsidRPr="0062716E">
              <w:rPr>
                <w:lang w:val="sq-AL"/>
              </w:rPr>
              <w:t>nyrat e p</w:t>
            </w:r>
            <w:r w:rsidR="001A726D" w:rsidRPr="0062716E">
              <w:rPr>
                <w:lang w:val="sq-AL"/>
              </w:rPr>
              <w:t>ë</w:t>
            </w:r>
            <w:r w:rsidR="00295551" w:rsidRPr="0062716E">
              <w:rPr>
                <w:lang w:val="sq-AL"/>
              </w:rPr>
              <w:t>rdorimit, afatet dhe efektiviteti</w:t>
            </w:r>
            <w:r w:rsidR="00D03B58" w:rsidRPr="0062716E">
              <w:rPr>
                <w:lang w:val="sq-AL"/>
              </w:rPr>
              <w:t>n</w:t>
            </w:r>
          </w:p>
          <w:p w:rsidR="00EF40D0" w:rsidRPr="0062716E" w:rsidRDefault="00295551" w:rsidP="005110D7">
            <w:pPr>
              <w:pStyle w:val="bul1"/>
              <w:spacing w:line="260" w:lineRule="atLeast"/>
              <w:rPr>
                <w:lang w:val="sq-AL"/>
              </w:rPr>
            </w:pPr>
            <w:r w:rsidRPr="0062716E">
              <w:rPr>
                <w:lang w:val="sq-AL"/>
              </w:rPr>
              <w:t>P</w:t>
            </w:r>
            <w:r w:rsidR="001A726D" w:rsidRPr="0062716E">
              <w:rPr>
                <w:lang w:val="sq-AL"/>
              </w:rPr>
              <w:t>ë</w:t>
            </w:r>
            <w:r w:rsidRPr="0062716E">
              <w:rPr>
                <w:lang w:val="sq-AL"/>
              </w:rPr>
              <w:t>rshkruaj</w:t>
            </w:r>
            <w:r w:rsidR="00D03B58" w:rsidRPr="0062716E">
              <w:rPr>
                <w:lang w:val="sq-AL"/>
              </w:rPr>
              <w:t>n</w:t>
            </w:r>
            <w:r w:rsidR="001A726D" w:rsidRPr="0062716E">
              <w:rPr>
                <w:lang w:val="sq-AL"/>
              </w:rPr>
              <w:t>ë</w:t>
            </w:r>
            <w:r w:rsidRPr="0062716E">
              <w:rPr>
                <w:lang w:val="sq-AL"/>
              </w:rPr>
              <w:t xml:space="preserve"> p</w:t>
            </w:r>
            <w:r w:rsidR="001A726D" w:rsidRPr="0062716E">
              <w:rPr>
                <w:lang w:val="sq-AL"/>
              </w:rPr>
              <w:t>ë</w:t>
            </w:r>
            <w:r w:rsidRPr="0062716E">
              <w:rPr>
                <w:lang w:val="sq-AL"/>
              </w:rPr>
              <w:t>rpjekjet nga organizatat nd</w:t>
            </w:r>
            <w:r w:rsidR="001A726D" w:rsidRPr="0062716E">
              <w:rPr>
                <w:lang w:val="sq-AL"/>
              </w:rPr>
              <w:t>ë</w:t>
            </w:r>
            <w:r w:rsidRPr="0062716E">
              <w:rPr>
                <w:lang w:val="sq-AL"/>
              </w:rPr>
              <w:t>rkomb</w:t>
            </w:r>
            <w:r w:rsidR="001A726D" w:rsidRPr="0062716E">
              <w:rPr>
                <w:lang w:val="sq-AL"/>
              </w:rPr>
              <w:t>ë</w:t>
            </w:r>
            <w:r w:rsidRPr="0062716E">
              <w:rPr>
                <w:lang w:val="sq-AL"/>
              </w:rPr>
              <w:t>tare n</w:t>
            </w:r>
            <w:r w:rsidR="001A726D" w:rsidRPr="0062716E">
              <w:rPr>
                <w:lang w:val="sq-AL"/>
              </w:rPr>
              <w:t>ë</w:t>
            </w:r>
            <w:r w:rsidRPr="0062716E">
              <w:rPr>
                <w:lang w:val="sq-AL"/>
              </w:rPr>
              <w:t xml:space="preserve"> lidhje me implementimin e modaliteteve t</w:t>
            </w:r>
            <w:r w:rsidR="001A726D" w:rsidRPr="0062716E">
              <w:rPr>
                <w:lang w:val="sq-AL"/>
              </w:rPr>
              <w:t>ë</w:t>
            </w:r>
            <w:r w:rsidRPr="0062716E">
              <w:rPr>
                <w:lang w:val="sq-AL"/>
              </w:rPr>
              <w:t xml:space="preserve"> reja t</w:t>
            </w:r>
            <w:r w:rsidR="001A726D" w:rsidRPr="0062716E">
              <w:rPr>
                <w:lang w:val="sq-AL"/>
              </w:rPr>
              <w:t>ë</w:t>
            </w:r>
            <w:r w:rsidRPr="0062716E">
              <w:rPr>
                <w:lang w:val="sq-AL"/>
              </w:rPr>
              <w:t xml:space="preserve"> bashk</w:t>
            </w:r>
            <w:r w:rsidR="001A726D" w:rsidRPr="0062716E">
              <w:rPr>
                <w:lang w:val="sq-AL"/>
              </w:rPr>
              <w:t>ë</w:t>
            </w:r>
            <w:r w:rsidRPr="0062716E">
              <w:rPr>
                <w:lang w:val="sq-AL"/>
              </w:rPr>
              <w:t>punimit nd</w:t>
            </w:r>
            <w:r w:rsidR="001A726D" w:rsidRPr="0062716E">
              <w:rPr>
                <w:lang w:val="sq-AL"/>
              </w:rPr>
              <w:t>ë</w:t>
            </w:r>
            <w:r w:rsidRPr="0062716E">
              <w:rPr>
                <w:lang w:val="sq-AL"/>
              </w:rPr>
              <w:t>rkomb</w:t>
            </w:r>
            <w:r w:rsidR="001A726D" w:rsidRPr="0062716E">
              <w:rPr>
                <w:lang w:val="sq-AL"/>
              </w:rPr>
              <w:t>ë</w:t>
            </w:r>
            <w:r w:rsidRPr="0062716E">
              <w:rPr>
                <w:lang w:val="sq-AL"/>
              </w:rPr>
              <w:t>tar</w:t>
            </w:r>
          </w:p>
          <w:p w:rsidR="00EF40D0" w:rsidRPr="0062716E" w:rsidRDefault="00295551" w:rsidP="00295551">
            <w:pPr>
              <w:pStyle w:val="bul1"/>
              <w:spacing w:line="260" w:lineRule="atLeast"/>
              <w:rPr>
                <w:lang w:val="sq-AL"/>
              </w:rPr>
            </w:pPr>
            <w:r w:rsidRPr="0062716E">
              <w:rPr>
                <w:lang w:val="sq-AL"/>
              </w:rPr>
              <w:t>Diskutoj</w:t>
            </w:r>
            <w:r w:rsidR="00D03B58" w:rsidRPr="0062716E">
              <w:rPr>
                <w:lang w:val="sq-AL"/>
              </w:rPr>
              <w:t>n</w:t>
            </w:r>
            <w:r w:rsidR="001A726D" w:rsidRPr="0062716E">
              <w:rPr>
                <w:lang w:val="sq-AL"/>
              </w:rPr>
              <w:t>ë</w:t>
            </w:r>
            <w:r w:rsidRPr="0062716E">
              <w:rPr>
                <w:lang w:val="sq-AL"/>
              </w:rPr>
              <w:t xml:space="preserve"> Konvent</w:t>
            </w:r>
            <w:r w:rsidR="001A726D" w:rsidRPr="0062716E">
              <w:rPr>
                <w:lang w:val="sq-AL"/>
              </w:rPr>
              <w:t>ë</w:t>
            </w:r>
            <w:r w:rsidRPr="0062716E">
              <w:rPr>
                <w:lang w:val="sq-AL"/>
              </w:rPr>
              <w:t>n e Budapestit p</w:t>
            </w:r>
            <w:r w:rsidR="001A726D" w:rsidRPr="0062716E">
              <w:rPr>
                <w:lang w:val="sq-AL"/>
              </w:rPr>
              <w:t>ë</w:t>
            </w:r>
            <w:r w:rsidRPr="0062716E">
              <w:rPr>
                <w:lang w:val="sq-AL"/>
              </w:rPr>
              <w:t>r Krimin Kibernetik – t</w:t>
            </w:r>
            <w:r w:rsidR="001A726D" w:rsidRPr="0062716E">
              <w:rPr>
                <w:lang w:val="sq-AL"/>
              </w:rPr>
              <w:t>ë</w:t>
            </w:r>
            <w:r w:rsidRPr="0062716E">
              <w:rPr>
                <w:lang w:val="sq-AL"/>
              </w:rPr>
              <w:t xml:space="preserve"> diskutoj</w:t>
            </w:r>
            <w:r w:rsidR="00D03B58" w:rsidRPr="0062716E">
              <w:rPr>
                <w:lang w:val="sq-AL"/>
              </w:rPr>
              <w:t>n</w:t>
            </w:r>
            <w:r w:rsidR="001A726D" w:rsidRPr="0062716E">
              <w:rPr>
                <w:lang w:val="sq-AL"/>
              </w:rPr>
              <w:t>ë</w:t>
            </w:r>
            <w:r w:rsidRPr="0062716E">
              <w:rPr>
                <w:lang w:val="sq-AL"/>
              </w:rPr>
              <w:t xml:space="preserve"> parimet e saj t</w:t>
            </w:r>
            <w:r w:rsidR="001A726D" w:rsidRPr="0062716E">
              <w:rPr>
                <w:lang w:val="sq-AL"/>
              </w:rPr>
              <w:t>ë</w:t>
            </w:r>
            <w:r w:rsidRPr="0062716E">
              <w:rPr>
                <w:lang w:val="sq-AL"/>
              </w:rPr>
              <w:t xml:space="preserve"> p</w:t>
            </w:r>
            <w:r w:rsidR="001A726D" w:rsidRPr="0062716E">
              <w:rPr>
                <w:lang w:val="sq-AL"/>
              </w:rPr>
              <w:t>ë</w:t>
            </w:r>
            <w:r w:rsidRPr="0062716E">
              <w:rPr>
                <w:lang w:val="sq-AL"/>
              </w:rPr>
              <w:t>rgjithshme, masat provizore dhe rrjetin 24/7 p</w:t>
            </w:r>
            <w:r w:rsidR="001A726D" w:rsidRPr="0062716E">
              <w:rPr>
                <w:lang w:val="sq-AL"/>
              </w:rPr>
              <w:t>ë</w:t>
            </w:r>
            <w:r w:rsidRPr="0062716E">
              <w:rPr>
                <w:lang w:val="sq-AL"/>
              </w:rPr>
              <w:t>r ndihm</w:t>
            </w:r>
            <w:r w:rsidR="001A726D" w:rsidRPr="0062716E">
              <w:rPr>
                <w:lang w:val="sq-AL"/>
              </w:rPr>
              <w:t>ë</w:t>
            </w:r>
            <w:r w:rsidRPr="0062716E">
              <w:rPr>
                <w:lang w:val="sq-AL"/>
              </w:rPr>
              <w:t>n e nd</w:t>
            </w:r>
            <w:r w:rsidR="001A726D" w:rsidRPr="0062716E">
              <w:rPr>
                <w:lang w:val="sq-AL"/>
              </w:rPr>
              <w:t>ë</w:t>
            </w:r>
            <w:r w:rsidRPr="0062716E">
              <w:rPr>
                <w:lang w:val="sq-AL"/>
              </w:rPr>
              <w:t>rsjell</w:t>
            </w:r>
            <w:r w:rsidR="001A726D" w:rsidRPr="0062716E">
              <w:rPr>
                <w:lang w:val="sq-AL"/>
              </w:rPr>
              <w:t>ë</w:t>
            </w:r>
            <w:r w:rsidRPr="0062716E">
              <w:rPr>
                <w:lang w:val="sq-AL"/>
              </w:rPr>
              <w:t xml:space="preserve"> juridike</w:t>
            </w:r>
          </w:p>
        </w:tc>
      </w:tr>
      <w:tr w:rsidR="00EF40D0" w:rsidRPr="0062716E" w:rsidTr="001419A9">
        <w:trPr>
          <w:trHeight w:val="150"/>
        </w:trPr>
        <w:tc>
          <w:tcPr>
            <w:tcW w:w="1526" w:type="dxa"/>
            <w:gridSpan w:val="2"/>
            <w:shd w:val="clear" w:color="auto" w:fill="D9D9D9"/>
          </w:tcPr>
          <w:p w:rsidR="00EF40D0" w:rsidRPr="0062716E" w:rsidRDefault="001419A9" w:rsidP="00295551">
            <w:pPr>
              <w:tabs>
                <w:tab w:val="left" w:pos="426"/>
                <w:tab w:val="left" w:pos="851"/>
              </w:tabs>
              <w:spacing w:line="260" w:lineRule="atLeast"/>
              <w:jc w:val="left"/>
              <w:rPr>
                <w:rFonts w:eastAsia="Times New Roman" w:cs="Calibri"/>
                <w:b/>
                <w:szCs w:val="18"/>
              </w:rPr>
            </w:pPr>
            <w:r w:rsidRPr="0062716E">
              <w:rPr>
                <w:rFonts w:eastAsia="Times New Roman" w:cs="Calibri"/>
                <w:b/>
                <w:szCs w:val="18"/>
              </w:rPr>
              <w:t>Sl</w:t>
            </w:r>
            <w:r w:rsidR="00295551" w:rsidRPr="0062716E">
              <w:rPr>
                <w:rFonts w:eastAsia="Times New Roman" w:cs="Calibri"/>
                <w:b/>
                <w:szCs w:val="18"/>
              </w:rPr>
              <w:t>ajdet</w:t>
            </w:r>
            <w:r w:rsidRPr="0062716E">
              <w:rPr>
                <w:rFonts w:eastAsia="Times New Roman" w:cs="Calibri"/>
                <w:b/>
                <w:szCs w:val="18"/>
              </w:rPr>
              <w:t xml:space="preserve"> n</w:t>
            </w:r>
            <w:r w:rsidR="00295551" w:rsidRPr="0062716E">
              <w:rPr>
                <w:rFonts w:eastAsia="Times New Roman" w:cs="Calibri"/>
                <w:b/>
                <w:szCs w:val="18"/>
              </w:rPr>
              <w:t>r</w:t>
            </w:r>
            <w:r w:rsidRPr="0062716E">
              <w:rPr>
                <w:rFonts w:eastAsia="Times New Roman" w:cs="Calibri"/>
                <w:b/>
                <w:szCs w:val="18"/>
              </w:rPr>
              <w:t>.</w:t>
            </w:r>
          </w:p>
        </w:tc>
        <w:tc>
          <w:tcPr>
            <w:tcW w:w="7194" w:type="dxa"/>
            <w:gridSpan w:val="3"/>
            <w:shd w:val="clear" w:color="auto" w:fill="D9D9D9"/>
          </w:tcPr>
          <w:p w:rsidR="00EF40D0" w:rsidRPr="0062716E" w:rsidRDefault="00295551" w:rsidP="00295551">
            <w:pPr>
              <w:tabs>
                <w:tab w:val="left" w:pos="426"/>
                <w:tab w:val="left" w:pos="851"/>
              </w:tabs>
              <w:spacing w:line="260" w:lineRule="atLeast"/>
              <w:rPr>
                <w:rFonts w:eastAsia="Times New Roman" w:cs="Calibri"/>
                <w:b/>
                <w:szCs w:val="18"/>
              </w:rPr>
            </w:pPr>
            <w:r w:rsidRPr="0062716E">
              <w:rPr>
                <w:rFonts w:eastAsia="Times New Roman" w:cs="Calibri"/>
                <w:b/>
                <w:szCs w:val="18"/>
              </w:rPr>
              <w:t>P</w:t>
            </w:r>
            <w:r w:rsidR="001A726D" w:rsidRPr="0062716E">
              <w:rPr>
                <w:rFonts w:eastAsia="Times New Roman" w:cs="Calibri"/>
                <w:b/>
                <w:szCs w:val="18"/>
              </w:rPr>
              <w:t>ë</w:t>
            </w:r>
            <w:r w:rsidRPr="0062716E">
              <w:rPr>
                <w:rFonts w:eastAsia="Times New Roman" w:cs="Calibri"/>
                <w:b/>
                <w:szCs w:val="18"/>
              </w:rPr>
              <w:t>rmbajtja</w:t>
            </w:r>
            <w:r w:rsidR="00EF40D0" w:rsidRPr="0062716E">
              <w:rPr>
                <w:rFonts w:eastAsia="Times New Roman" w:cs="Calibri"/>
                <w:b/>
                <w:szCs w:val="18"/>
              </w:rPr>
              <w:t>:</w:t>
            </w:r>
          </w:p>
        </w:tc>
      </w:tr>
      <w:tr w:rsidR="00EF40D0" w:rsidRPr="0062716E" w:rsidTr="00A20D56">
        <w:trPr>
          <w:trHeight w:val="1549"/>
        </w:trPr>
        <w:tc>
          <w:tcPr>
            <w:tcW w:w="1526" w:type="dxa"/>
            <w:gridSpan w:val="2"/>
          </w:tcPr>
          <w:p w:rsidR="00EF40D0" w:rsidRPr="0062716E" w:rsidRDefault="00EF40D0" w:rsidP="00A507A9">
            <w:pPr>
              <w:tabs>
                <w:tab w:val="left" w:pos="426"/>
                <w:tab w:val="left" w:pos="851"/>
              </w:tabs>
              <w:spacing w:line="260" w:lineRule="atLeast"/>
              <w:jc w:val="left"/>
              <w:rPr>
                <w:rFonts w:eastAsia="Times New Roman" w:cs="Calibri"/>
                <w:b/>
                <w:szCs w:val="18"/>
              </w:rPr>
            </w:pPr>
          </w:p>
          <w:p w:rsidR="00EF40D0" w:rsidRPr="0062716E" w:rsidRDefault="00EF40D0" w:rsidP="00A507A9">
            <w:pPr>
              <w:tabs>
                <w:tab w:val="left" w:pos="426"/>
                <w:tab w:val="left" w:pos="851"/>
              </w:tabs>
              <w:spacing w:line="260" w:lineRule="atLeast"/>
              <w:jc w:val="left"/>
              <w:rPr>
                <w:rFonts w:eastAsia="Times New Roman" w:cs="Calibri"/>
                <w:b/>
                <w:szCs w:val="18"/>
              </w:rPr>
            </w:pPr>
          </w:p>
          <w:p w:rsidR="00EF40D0" w:rsidRPr="0062716E" w:rsidRDefault="00EF40D0" w:rsidP="00A507A9">
            <w:pPr>
              <w:tabs>
                <w:tab w:val="left" w:pos="426"/>
                <w:tab w:val="left" w:pos="851"/>
              </w:tabs>
              <w:spacing w:line="260" w:lineRule="atLeast"/>
              <w:jc w:val="left"/>
              <w:rPr>
                <w:rFonts w:eastAsia="Times New Roman" w:cs="Calibri"/>
                <w:b/>
                <w:szCs w:val="18"/>
              </w:rPr>
            </w:pPr>
          </w:p>
          <w:p w:rsidR="00EF40D0" w:rsidRPr="0062716E" w:rsidRDefault="00EF40D0" w:rsidP="00A507A9">
            <w:pPr>
              <w:tabs>
                <w:tab w:val="left" w:pos="426"/>
                <w:tab w:val="left" w:pos="851"/>
              </w:tabs>
              <w:spacing w:line="260" w:lineRule="atLeast"/>
              <w:jc w:val="left"/>
              <w:rPr>
                <w:rFonts w:eastAsia="Times New Roman" w:cs="Calibri"/>
                <w:b/>
                <w:szCs w:val="18"/>
              </w:rPr>
            </w:pPr>
          </w:p>
        </w:tc>
        <w:tc>
          <w:tcPr>
            <w:tcW w:w="7194" w:type="dxa"/>
            <w:gridSpan w:val="3"/>
          </w:tcPr>
          <w:p w:rsidR="00EF40D0" w:rsidRPr="0062716E" w:rsidRDefault="00295551" w:rsidP="00A507A9">
            <w:pPr>
              <w:tabs>
                <w:tab w:val="left" w:pos="426"/>
                <w:tab w:val="left" w:pos="851"/>
              </w:tabs>
              <w:spacing w:line="260" w:lineRule="atLeast"/>
              <w:rPr>
                <w:rFonts w:eastAsia="Times New Roman" w:cs="Calibri"/>
                <w:b/>
                <w:szCs w:val="18"/>
              </w:rPr>
            </w:pPr>
            <w:r w:rsidRPr="0062716E">
              <w:rPr>
                <w:rFonts w:eastAsia="Times New Roman" w:cs="Calibri"/>
                <w:b/>
                <w:szCs w:val="18"/>
              </w:rPr>
              <w:t>Hyrja</w:t>
            </w:r>
          </w:p>
          <w:p w:rsidR="00EF40D0" w:rsidRPr="0062716E" w:rsidRDefault="00EF40D0" w:rsidP="00A507A9">
            <w:pPr>
              <w:tabs>
                <w:tab w:val="left" w:pos="426"/>
                <w:tab w:val="left" w:pos="851"/>
              </w:tabs>
              <w:spacing w:line="260" w:lineRule="atLeast"/>
              <w:rPr>
                <w:rFonts w:eastAsia="Times New Roman" w:cs="Calibri"/>
                <w:szCs w:val="18"/>
              </w:rPr>
            </w:pPr>
          </w:p>
          <w:p w:rsidR="00EF40D0" w:rsidRPr="0062716E" w:rsidRDefault="00295551" w:rsidP="00D03B58">
            <w:pPr>
              <w:tabs>
                <w:tab w:val="left" w:pos="426"/>
                <w:tab w:val="left" w:pos="851"/>
              </w:tabs>
              <w:spacing w:after="120" w:line="260" w:lineRule="atLeast"/>
              <w:rPr>
                <w:rFonts w:eastAsia="Times New Roman" w:cs="Calibri"/>
                <w:szCs w:val="18"/>
              </w:rPr>
            </w:pPr>
            <w:r w:rsidRPr="0062716E">
              <w:rPr>
                <w:rFonts w:eastAsia="Times New Roman" w:cs="Calibri"/>
                <w:szCs w:val="18"/>
              </w:rPr>
              <w:t>Ky sesion do t</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nvizoj</w:t>
            </w:r>
            <w:r w:rsidR="001A726D" w:rsidRPr="0062716E">
              <w:rPr>
                <w:rFonts w:eastAsia="Times New Roman" w:cs="Calibri"/>
                <w:szCs w:val="18"/>
              </w:rPr>
              <w:t>ë</w:t>
            </w:r>
            <w:r w:rsidRPr="0062716E">
              <w:rPr>
                <w:rFonts w:eastAsia="Times New Roman" w:cs="Calibri"/>
                <w:szCs w:val="18"/>
              </w:rPr>
              <w:t xml:space="preserve"> r</w:t>
            </w:r>
            <w:r w:rsidR="001A726D" w:rsidRPr="0062716E">
              <w:rPr>
                <w:rFonts w:eastAsia="Times New Roman" w:cs="Calibri"/>
                <w:szCs w:val="18"/>
              </w:rPr>
              <w:t>ë</w:t>
            </w:r>
            <w:r w:rsidRPr="0062716E">
              <w:rPr>
                <w:rFonts w:eastAsia="Times New Roman" w:cs="Calibri"/>
                <w:szCs w:val="18"/>
              </w:rPr>
              <w:t>nd</w:t>
            </w:r>
            <w:r w:rsidR="001A726D" w:rsidRPr="0062716E">
              <w:rPr>
                <w:rFonts w:eastAsia="Times New Roman" w:cs="Calibri"/>
                <w:szCs w:val="18"/>
              </w:rPr>
              <w:t>ë</w:t>
            </w:r>
            <w:r w:rsidRPr="0062716E">
              <w:rPr>
                <w:rFonts w:eastAsia="Times New Roman" w:cs="Calibri"/>
                <w:szCs w:val="18"/>
              </w:rPr>
              <w:t>sin</w:t>
            </w:r>
            <w:r w:rsidR="001A726D" w:rsidRPr="0062716E">
              <w:rPr>
                <w:rFonts w:eastAsia="Times New Roman" w:cs="Calibri"/>
                <w:szCs w:val="18"/>
              </w:rPr>
              <w:t>ë</w:t>
            </w:r>
            <w:r w:rsidRPr="0062716E">
              <w:rPr>
                <w:rFonts w:eastAsia="Times New Roman" w:cs="Calibri"/>
                <w:szCs w:val="18"/>
              </w:rPr>
              <w:t xml:space="preserve"> e bashk</w:t>
            </w:r>
            <w:r w:rsidR="001A726D" w:rsidRPr="0062716E">
              <w:rPr>
                <w:rFonts w:eastAsia="Times New Roman" w:cs="Calibri"/>
                <w:szCs w:val="18"/>
              </w:rPr>
              <w:t>ë</w:t>
            </w:r>
            <w:r w:rsidRPr="0062716E">
              <w:rPr>
                <w:rFonts w:eastAsia="Times New Roman" w:cs="Calibri"/>
                <w:szCs w:val="18"/>
              </w:rPr>
              <w:t>punimit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p</w:t>
            </w:r>
            <w:r w:rsidR="001A726D" w:rsidRPr="0062716E">
              <w:rPr>
                <w:rFonts w:eastAsia="Times New Roman" w:cs="Calibri"/>
                <w:szCs w:val="18"/>
              </w:rPr>
              <w:t>ë</w:t>
            </w:r>
            <w:r w:rsidRPr="0062716E">
              <w:rPr>
                <w:rFonts w:eastAsia="Times New Roman" w:cs="Calibri"/>
                <w:szCs w:val="18"/>
              </w:rPr>
              <w:t>r hetimin e ç</w:t>
            </w:r>
            <w:r w:rsidR="001A726D" w:rsidRPr="0062716E">
              <w:rPr>
                <w:rFonts w:eastAsia="Times New Roman" w:cs="Calibri"/>
                <w:szCs w:val="18"/>
              </w:rPr>
              <w:t>ë</w:t>
            </w:r>
            <w:r w:rsidRPr="0062716E">
              <w:rPr>
                <w:rFonts w:eastAsia="Times New Roman" w:cs="Calibri"/>
                <w:szCs w:val="18"/>
              </w:rPr>
              <w:t>shtjeve konkrete t</w:t>
            </w:r>
            <w:r w:rsidR="001A726D" w:rsidRPr="0062716E">
              <w:rPr>
                <w:rFonts w:eastAsia="Times New Roman" w:cs="Calibri"/>
                <w:szCs w:val="18"/>
              </w:rPr>
              <w:t>ë</w:t>
            </w:r>
            <w:r w:rsidRPr="0062716E">
              <w:rPr>
                <w:rFonts w:eastAsia="Times New Roman" w:cs="Calibri"/>
                <w:szCs w:val="18"/>
              </w:rPr>
              <w:t xml:space="preserve"> krimeve kibernetike. Do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rshkruhen instrumentet e disponueshme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punimin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kryesisht Konventa e Budapestit p</w:t>
            </w:r>
            <w:r w:rsidR="001A726D" w:rsidRPr="0062716E">
              <w:rPr>
                <w:rFonts w:eastAsia="Times New Roman" w:cs="Calibri"/>
                <w:szCs w:val="18"/>
              </w:rPr>
              <w:t>ë</w:t>
            </w:r>
            <w:r w:rsidRPr="0062716E">
              <w:rPr>
                <w:rFonts w:eastAsia="Times New Roman" w:cs="Calibri"/>
                <w:szCs w:val="18"/>
              </w:rPr>
              <w:t>r Krimin Kibernetik</w:t>
            </w:r>
            <w:r w:rsidR="00A20D56" w:rsidRPr="0062716E">
              <w:rPr>
                <w:rFonts w:eastAsia="Times New Roman" w:cs="Calibri"/>
                <w:szCs w:val="18"/>
              </w:rPr>
              <w:t>.</w:t>
            </w:r>
          </w:p>
        </w:tc>
      </w:tr>
      <w:tr w:rsidR="001419A9" w:rsidRPr="0062716E" w:rsidTr="00CE609F">
        <w:trPr>
          <w:trHeight w:val="587"/>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tabs>
                <w:tab w:val="left" w:pos="426"/>
                <w:tab w:val="left" w:pos="851"/>
              </w:tabs>
              <w:spacing w:line="260" w:lineRule="atLeast"/>
              <w:jc w:val="left"/>
              <w:rPr>
                <w:rFonts w:eastAsia="Times New Roman" w:cs="Calibri"/>
                <w:b/>
                <w:szCs w:val="18"/>
              </w:rPr>
            </w:pPr>
            <w:r w:rsidRPr="0062716E">
              <w:rPr>
                <w:rFonts w:eastAsia="Times New Roman" w:cs="Calibri"/>
                <w:b/>
                <w:szCs w:val="18"/>
              </w:rPr>
              <w:t>Sl</w:t>
            </w:r>
            <w:r w:rsidR="002322E3" w:rsidRPr="0062716E">
              <w:rPr>
                <w:rFonts w:eastAsia="Times New Roman" w:cs="Calibri"/>
                <w:b/>
                <w:szCs w:val="18"/>
              </w:rPr>
              <w:t>ajdi</w:t>
            </w:r>
            <w:r w:rsidRPr="0062716E">
              <w:rPr>
                <w:rFonts w:eastAsia="Times New Roman" w:cs="Calibri"/>
                <w:b/>
                <w:szCs w:val="18"/>
              </w:rPr>
              <w:t xml:space="preserve"> 2</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7033D8" w:rsidP="00763057">
            <w:pPr>
              <w:pStyle w:val="ListParagraph"/>
              <w:numPr>
                <w:ilvl w:val="0"/>
                <w:numId w:val="138"/>
              </w:numPr>
              <w:tabs>
                <w:tab w:val="left" w:pos="0"/>
              </w:tabs>
              <w:spacing w:after="120" w:line="260" w:lineRule="atLeast"/>
              <w:ind w:hanging="686"/>
              <w:rPr>
                <w:rFonts w:eastAsia="Times New Roman" w:cs="Calibri"/>
                <w:szCs w:val="18"/>
              </w:rPr>
            </w:pPr>
            <w:r w:rsidRPr="0062716E">
              <w:rPr>
                <w:rFonts w:eastAsia="Times New Roman" w:cs="Calibri"/>
                <w:bCs/>
                <w:szCs w:val="18"/>
              </w:rPr>
              <w:t>Pjesa</w:t>
            </w:r>
            <w:r w:rsidR="00CE609F" w:rsidRPr="0062716E">
              <w:rPr>
                <w:rFonts w:eastAsia="Times New Roman" w:cs="Calibri"/>
                <w:bCs/>
                <w:szCs w:val="18"/>
              </w:rPr>
              <w:t xml:space="preserve"> e Par</w:t>
            </w:r>
            <w:r w:rsidR="001A726D" w:rsidRPr="0062716E">
              <w:rPr>
                <w:rFonts w:eastAsia="Times New Roman" w:cs="Calibri"/>
                <w:bCs/>
                <w:szCs w:val="18"/>
              </w:rPr>
              <w:t>ë</w:t>
            </w:r>
            <w:r w:rsidR="00CE609F" w:rsidRPr="0062716E">
              <w:rPr>
                <w:rFonts w:eastAsia="Times New Roman" w:cs="Calibri"/>
                <w:bCs/>
                <w:szCs w:val="18"/>
              </w:rPr>
              <w:t xml:space="preserve"> e prezantimit do t</w:t>
            </w:r>
            <w:r w:rsidR="001A726D" w:rsidRPr="0062716E">
              <w:rPr>
                <w:rFonts w:eastAsia="Times New Roman" w:cs="Calibri"/>
                <w:bCs/>
                <w:szCs w:val="18"/>
              </w:rPr>
              <w:t>ë</w:t>
            </w:r>
            <w:r w:rsidR="00CE609F" w:rsidRPr="0062716E">
              <w:rPr>
                <w:rFonts w:eastAsia="Times New Roman" w:cs="Calibri"/>
                <w:bCs/>
                <w:szCs w:val="18"/>
              </w:rPr>
              <w:t xml:space="preserve"> fokusohet n</w:t>
            </w:r>
            <w:r w:rsidR="001A726D" w:rsidRPr="0062716E">
              <w:rPr>
                <w:rFonts w:eastAsia="Times New Roman" w:cs="Calibri"/>
                <w:bCs/>
                <w:szCs w:val="18"/>
              </w:rPr>
              <w:t>ë</w:t>
            </w:r>
            <w:r w:rsidR="00CE609F" w:rsidRPr="0062716E">
              <w:rPr>
                <w:rFonts w:eastAsia="Times New Roman" w:cs="Calibri"/>
                <w:bCs/>
                <w:szCs w:val="18"/>
              </w:rPr>
              <w:t xml:space="preserve"> dimensionin nd</w:t>
            </w:r>
            <w:r w:rsidR="001A726D" w:rsidRPr="0062716E">
              <w:rPr>
                <w:rFonts w:eastAsia="Times New Roman" w:cs="Calibri"/>
                <w:bCs/>
                <w:szCs w:val="18"/>
              </w:rPr>
              <w:t>ë</w:t>
            </w:r>
            <w:r w:rsidR="00CE609F" w:rsidRPr="0062716E">
              <w:rPr>
                <w:rFonts w:eastAsia="Times New Roman" w:cs="Calibri"/>
                <w:bCs/>
                <w:szCs w:val="18"/>
              </w:rPr>
              <w:t>rkomb</w:t>
            </w:r>
            <w:r w:rsidR="001A726D" w:rsidRPr="0062716E">
              <w:rPr>
                <w:rFonts w:eastAsia="Times New Roman" w:cs="Calibri"/>
                <w:bCs/>
                <w:szCs w:val="18"/>
              </w:rPr>
              <w:t>ë</w:t>
            </w:r>
            <w:r w:rsidR="00CE609F" w:rsidRPr="0062716E">
              <w:rPr>
                <w:rFonts w:eastAsia="Times New Roman" w:cs="Calibri"/>
                <w:bCs/>
                <w:szCs w:val="18"/>
              </w:rPr>
              <w:t>tar t</w:t>
            </w:r>
            <w:r w:rsidR="001A726D" w:rsidRPr="0062716E">
              <w:rPr>
                <w:rFonts w:eastAsia="Times New Roman" w:cs="Calibri"/>
                <w:bCs/>
                <w:szCs w:val="18"/>
              </w:rPr>
              <w:t>ë</w:t>
            </w:r>
            <w:r w:rsidR="00CE609F" w:rsidRPr="0062716E">
              <w:rPr>
                <w:rFonts w:eastAsia="Times New Roman" w:cs="Calibri"/>
                <w:bCs/>
                <w:szCs w:val="18"/>
              </w:rPr>
              <w:t xml:space="preserve"> krimit kibernetik</w:t>
            </w:r>
            <w:r w:rsidR="001419A9" w:rsidRPr="0062716E">
              <w:rPr>
                <w:rFonts w:eastAsia="Times New Roman" w:cs="Calibri"/>
                <w:szCs w:val="18"/>
              </w:rPr>
              <w:t xml:space="preserve">. </w:t>
            </w:r>
            <w:r w:rsidR="00CE609F" w:rsidRPr="0062716E">
              <w:rPr>
                <w:rFonts w:eastAsia="Times New Roman" w:cs="Calibri"/>
                <w:szCs w:val="18"/>
              </w:rPr>
              <w:t>Meq</w:t>
            </w:r>
            <w:r w:rsidR="001A726D" w:rsidRPr="0062716E">
              <w:rPr>
                <w:rFonts w:eastAsia="Times New Roman" w:cs="Calibri"/>
                <w:szCs w:val="18"/>
              </w:rPr>
              <w:t>ë</w:t>
            </w:r>
            <w:r w:rsidR="00CE609F" w:rsidRPr="0062716E">
              <w:rPr>
                <w:rFonts w:eastAsia="Times New Roman" w:cs="Calibri"/>
                <w:szCs w:val="18"/>
              </w:rPr>
              <w:t xml:space="preserve"> kjo ç</w:t>
            </w:r>
            <w:r w:rsidR="001A726D" w:rsidRPr="0062716E">
              <w:rPr>
                <w:rFonts w:eastAsia="Times New Roman" w:cs="Calibri"/>
                <w:szCs w:val="18"/>
              </w:rPr>
              <w:t>ë</w:t>
            </w:r>
            <w:r w:rsidR="00CE609F" w:rsidRPr="0062716E">
              <w:rPr>
                <w:rFonts w:eastAsia="Times New Roman" w:cs="Calibri"/>
                <w:szCs w:val="18"/>
              </w:rPr>
              <w:t>shtje u referua n</w:t>
            </w:r>
            <w:r w:rsidR="001A726D" w:rsidRPr="0062716E">
              <w:rPr>
                <w:rFonts w:eastAsia="Times New Roman" w:cs="Calibri"/>
                <w:szCs w:val="18"/>
              </w:rPr>
              <w:t>ë</w:t>
            </w:r>
            <w:r w:rsidR="00CE609F" w:rsidRPr="0062716E">
              <w:rPr>
                <w:rFonts w:eastAsia="Times New Roman" w:cs="Calibri"/>
                <w:szCs w:val="18"/>
              </w:rPr>
              <w:t xml:space="preserve"> sesionet e tjera, qasja k</w:t>
            </w:r>
            <w:r w:rsidR="001A726D" w:rsidRPr="0062716E">
              <w:rPr>
                <w:rFonts w:eastAsia="Times New Roman" w:cs="Calibri"/>
                <w:szCs w:val="18"/>
              </w:rPr>
              <w:t>ë</w:t>
            </w:r>
            <w:r w:rsidR="00CE609F" w:rsidRPr="0062716E">
              <w:rPr>
                <w:rFonts w:eastAsia="Times New Roman" w:cs="Calibri"/>
                <w:szCs w:val="18"/>
              </w:rPr>
              <w:t>tu do t</w:t>
            </w:r>
            <w:r w:rsidR="001A726D" w:rsidRPr="0062716E">
              <w:rPr>
                <w:rFonts w:eastAsia="Times New Roman" w:cs="Calibri"/>
                <w:szCs w:val="18"/>
              </w:rPr>
              <w:t>ë</w:t>
            </w:r>
            <w:r w:rsidR="00CE609F" w:rsidRPr="0062716E">
              <w:rPr>
                <w:rFonts w:eastAsia="Times New Roman" w:cs="Calibri"/>
                <w:szCs w:val="18"/>
              </w:rPr>
              <w:t xml:space="preserve"> jet</w:t>
            </w:r>
            <w:r w:rsidR="001A726D" w:rsidRPr="0062716E">
              <w:rPr>
                <w:rFonts w:eastAsia="Times New Roman" w:cs="Calibri"/>
                <w:szCs w:val="18"/>
              </w:rPr>
              <w:t>ë</w:t>
            </w:r>
            <w:r w:rsidR="00CE609F" w:rsidRPr="0062716E">
              <w:rPr>
                <w:rFonts w:eastAsia="Times New Roman" w:cs="Calibri"/>
                <w:szCs w:val="18"/>
              </w:rPr>
              <w:t xml:space="preserve"> shum</w:t>
            </w:r>
            <w:r w:rsidR="001A726D" w:rsidRPr="0062716E">
              <w:rPr>
                <w:rFonts w:eastAsia="Times New Roman" w:cs="Calibri"/>
                <w:szCs w:val="18"/>
              </w:rPr>
              <w:t>ë</w:t>
            </w:r>
            <w:r w:rsidR="00CE609F" w:rsidRPr="0062716E">
              <w:rPr>
                <w:rFonts w:eastAsia="Times New Roman" w:cs="Calibri"/>
                <w:szCs w:val="18"/>
              </w:rPr>
              <w:t xml:space="preserve"> e shkurt</w:t>
            </w:r>
            <w:r w:rsidR="001A726D" w:rsidRPr="0062716E">
              <w:rPr>
                <w:rFonts w:eastAsia="Times New Roman" w:cs="Calibri"/>
                <w:szCs w:val="18"/>
              </w:rPr>
              <w:t>ë</w:t>
            </w:r>
            <w:r w:rsidR="00CE609F" w:rsidRPr="0062716E">
              <w:rPr>
                <w:rFonts w:eastAsia="Times New Roman" w:cs="Calibri"/>
                <w:szCs w:val="18"/>
              </w:rPr>
              <w:t>r</w:t>
            </w:r>
            <w:r w:rsidR="001419A9" w:rsidRPr="0062716E">
              <w:rPr>
                <w:rFonts w:eastAsia="Times New Roman" w:cs="Calibri"/>
                <w:szCs w:val="18"/>
              </w:rPr>
              <w:t>.</w:t>
            </w:r>
          </w:p>
          <w:p w:rsidR="001419A9" w:rsidRPr="0062716E" w:rsidRDefault="00CE609F" w:rsidP="00763057">
            <w:pPr>
              <w:pStyle w:val="ListParagraph"/>
              <w:numPr>
                <w:ilvl w:val="0"/>
                <w:numId w:val="138"/>
              </w:numPr>
              <w:tabs>
                <w:tab w:val="left" w:pos="0"/>
              </w:tabs>
              <w:spacing w:after="120" w:line="260" w:lineRule="atLeast"/>
              <w:ind w:hanging="686"/>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Pjes</w:t>
            </w:r>
            <w:r w:rsidR="001A726D" w:rsidRPr="0062716E">
              <w:rPr>
                <w:rFonts w:eastAsia="Times New Roman" w:cs="Calibri"/>
                <w:szCs w:val="18"/>
              </w:rPr>
              <w:t>ë</w:t>
            </w:r>
            <w:r w:rsidRPr="0062716E">
              <w:rPr>
                <w:rFonts w:eastAsia="Times New Roman" w:cs="Calibri"/>
                <w:szCs w:val="18"/>
              </w:rPr>
              <w:t>n e Dyt</w:t>
            </w:r>
            <w:r w:rsidR="001A726D" w:rsidRPr="0062716E">
              <w:rPr>
                <w:rFonts w:eastAsia="Times New Roman" w:cs="Calibri"/>
                <w:szCs w:val="18"/>
              </w:rPr>
              <w:t>ë</w:t>
            </w:r>
            <w:r w:rsidRPr="0062716E">
              <w:rPr>
                <w:rFonts w:eastAsia="Times New Roman" w:cs="Calibri"/>
                <w:szCs w:val="18"/>
              </w:rPr>
              <w:t xml:space="preserve"> do t</w:t>
            </w:r>
            <w:r w:rsidR="001A726D" w:rsidRPr="0062716E">
              <w:rPr>
                <w:rFonts w:eastAsia="Times New Roman" w:cs="Calibri"/>
                <w:szCs w:val="18"/>
              </w:rPr>
              <w:t>ë</w:t>
            </w:r>
            <w:r w:rsidRPr="0062716E">
              <w:rPr>
                <w:rFonts w:eastAsia="Times New Roman" w:cs="Calibri"/>
                <w:szCs w:val="18"/>
              </w:rPr>
              <w:t xml:space="preserve"> rendisi</w:t>
            </w:r>
            <w:r w:rsidR="00D03B58" w:rsidRPr="0062716E">
              <w:rPr>
                <w:rFonts w:eastAsia="Times New Roman" w:cs="Calibri"/>
                <w:szCs w:val="18"/>
              </w:rPr>
              <w:t>m</w:t>
            </w:r>
            <w:r w:rsidRPr="0062716E">
              <w:rPr>
                <w:rFonts w:eastAsia="Times New Roman" w:cs="Calibri"/>
                <w:szCs w:val="18"/>
              </w:rPr>
              <w:t xml:space="preserve"> disa reagime ndaj krimit kibernetik n</w:t>
            </w:r>
            <w:r w:rsidR="001A726D" w:rsidRPr="0062716E">
              <w:rPr>
                <w:rFonts w:eastAsia="Times New Roman" w:cs="Calibri"/>
                <w:szCs w:val="18"/>
              </w:rPr>
              <w:t>ë</w:t>
            </w:r>
            <w:r w:rsidRPr="0062716E">
              <w:rPr>
                <w:rFonts w:eastAsia="Times New Roman" w:cs="Calibri"/>
                <w:szCs w:val="18"/>
              </w:rPr>
              <w:t xml:space="preserve"> nivel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w:t>
            </w:r>
            <w:r w:rsidR="001419A9" w:rsidRPr="0062716E">
              <w:rPr>
                <w:rFonts w:eastAsia="Times New Roman" w:cs="Calibri"/>
                <w:szCs w:val="18"/>
              </w:rPr>
              <w:t>.</w:t>
            </w:r>
          </w:p>
          <w:p w:rsidR="001419A9" w:rsidRPr="0062716E" w:rsidRDefault="001419A9" w:rsidP="00763057">
            <w:pPr>
              <w:pStyle w:val="ListParagraph"/>
              <w:numPr>
                <w:ilvl w:val="0"/>
                <w:numId w:val="138"/>
              </w:numPr>
              <w:tabs>
                <w:tab w:val="left" w:pos="0"/>
              </w:tabs>
              <w:spacing w:after="120" w:line="260" w:lineRule="atLeast"/>
              <w:ind w:hanging="686"/>
              <w:rPr>
                <w:rFonts w:eastAsia="Times New Roman" w:cs="Calibri"/>
                <w:szCs w:val="18"/>
              </w:rPr>
            </w:pPr>
            <w:r w:rsidRPr="0062716E">
              <w:rPr>
                <w:rFonts w:eastAsia="Times New Roman" w:cs="Calibri"/>
                <w:bCs/>
                <w:szCs w:val="18"/>
              </w:rPr>
              <w:t>P</w:t>
            </w:r>
            <w:r w:rsidR="00CE609F" w:rsidRPr="0062716E">
              <w:rPr>
                <w:rFonts w:eastAsia="Times New Roman" w:cs="Calibri"/>
                <w:bCs/>
                <w:szCs w:val="18"/>
              </w:rPr>
              <w:t>jesa e Tret</w:t>
            </w:r>
            <w:r w:rsidR="001A726D" w:rsidRPr="0062716E">
              <w:rPr>
                <w:rFonts w:eastAsia="Times New Roman" w:cs="Calibri"/>
                <w:bCs/>
                <w:szCs w:val="18"/>
              </w:rPr>
              <w:t>ë</w:t>
            </w:r>
            <w:r w:rsidRPr="0062716E">
              <w:rPr>
                <w:rFonts w:eastAsia="Times New Roman" w:cs="Calibri"/>
                <w:bCs/>
                <w:szCs w:val="18"/>
              </w:rPr>
              <w:t xml:space="preserve">, </w:t>
            </w:r>
            <w:r w:rsidR="00CE609F" w:rsidRPr="0062716E">
              <w:rPr>
                <w:rFonts w:eastAsia="Times New Roman" w:cs="Calibri"/>
                <w:bCs/>
                <w:szCs w:val="18"/>
              </w:rPr>
              <w:t>p</w:t>
            </w:r>
            <w:r w:rsidR="001A726D" w:rsidRPr="0062716E">
              <w:rPr>
                <w:rFonts w:eastAsia="Times New Roman" w:cs="Calibri"/>
                <w:bCs/>
                <w:szCs w:val="18"/>
              </w:rPr>
              <w:t>ë</w:t>
            </w:r>
            <w:r w:rsidR="00CE609F" w:rsidRPr="0062716E">
              <w:rPr>
                <w:rFonts w:eastAsia="Times New Roman" w:cs="Calibri"/>
                <w:bCs/>
                <w:szCs w:val="18"/>
              </w:rPr>
              <w:t>rsa i takon reagimit nd</w:t>
            </w:r>
            <w:r w:rsidR="001A726D" w:rsidRPr="0062716E">
              <w:rPr>
                <w:rFonts w:eastAsia="Times New Roman" w:cs="Calibri"/>
                <w:bCs/>
                <w:szCs w:val="18"/>
              </w:rPr>
              <w:t>ë</w:t>
            </w:r>
            <w:r w:rsidR="00CE609F" w:rsidRPr="0062716E">
              <w:rPr>
                <w:rFonts w:eastAsia="Times New Roman" w:cs="Calibri"/>
                <w:bCs/>
                <w:szCs w:val="18"/>
              </w:rPr>
              <w:t>rkomb</w:t>
            </w:r>
            <w:r w:rsidR="001A726D" w:rsidRPr="0062716E">
              <w:rPr>
                <w:rFonts w:eastAsia="Times New Roman" w:cs="Calibri"/>
                <w:bCs/>
                <w:szCs w:val="18"/>
              </w:rPr>
              <w:t>ë</w:t>
            </w:r>
            <w:r w:rsidR="00CE609F" w:rsidRPr="0062716E">
              <w:rPr>
                <w:rFonts w:eastAsia="Times New Roman" w:cs="Calibri"/>
                <w:bCs/>
                <w:szCs w:val="18"/>
              </w:rPr>
              <w:t>tar p</w:t>
            </w:r>
            <w:r w:rsidR="001A726D" w:rsidRPr="0062716E">
              <w:rPr>
                <w:rFonts w:eastAsia="Times New Roman" w:cs="Calibri"/>
                <w:bCs/>
                <w:szCs w:val="18"/>
              </w:rPr>
              <w:t>ë</w:t>
            </w:r>
            <w:r w:rsidR="00CE609F" w:rsidRPr="0062716E">
              <w:rPr>
                <w:rFonts w:eastAsia="Times New Roman" w:cs="Calibri"/>
                <w:bCs/>
                <w:szCs w:val="18"/>
              </w:rPr>
              <w:t>r krimin kibernetik, do t</w:t>
            </w:r>
            <w:r w:rsidR="001A726D" w:rsidRPr="0062716E">
              <w:rPr>
                <w:rFonts w:eastAsia="Times New Roman" w:cs="Calibri"/>
                <w:bCs/>
                <w:szCs w:val="18"/>
              </w:rPr>
              <w:t>ë</w:t>
            </w:r>
            <w:r w:rsidR="00CE609F" w:rsidRPr="0062716E">
              <w:rPr>
                <w:rFonts w:eastAsia="Times New Roman" w:cs="Calibri"/>
                <w:bCs/>
                <w:szCs w:val="18"/>
              </w:rPr>
              <w:t xml:space="preserve"> n</w:t>
            </w:r>
            <w:r w:rsidR="001A726D" w:rsidRPr="0062716E">
              <w:rPr>
                <w:rFonts w:eastAsia="Times New Roman" w:cs="Calibri"/>
                <w:bCs/>
                <w:szCs w:val="18"/>
              </w:rPr>
              <w:t>ë</w:t>
            </w:r>
            <w:r w:rsidR="00CE609F" w:rsidRPr="0062716E">
              <w:rPr>
                <w:rFonts w:eastAsia="Times New Roman" w:cs="Calibri"/>
                <w:bCs/>
                <w:szCs w:val="18"/>
              </w:rPr>
              <w:t>nvizoj</w:t>
            </w:r>
            <w:r w:rsidR="001A726D" w:rsidRPr="0062716E">
              <w:rPr>
                <w:rFonts w:eastAsia="Times New Roman" w:cs="Calibri"/>
                <w:bCs/>
                <w:szCs w:val="18"/>
              </w:rPr>
              <w:t>ë</w:t>
            </w:r>
            <w:r w:rsidR="00CE609F" w:rsidRPr="0062716E">
              <w:rPr>
                <w:rFonts w:eastAsia="Times New Roman" w:cs="Calibri"/>
                <w:bCs/>
                <w:szCs w:val="18"/>
              </w:rPr>
              <w:t xml:space="preserve"> rolin e Konvent</w:t>
            </w:r>
            <w:r w:rsidR="001A726D" w:rsidRPr="0062716E">
              <w:rPr>
                <w:rFonts w:eastAsia="Times New Roman" w:cs="Calibri"/>
                <w:bCs/>
                <w:szCs w:val="18"/>
              </w:rPr>
              <w:t>ë</w:t>
            </w:r>
            <w:r w:rsidR="00CE609F" w:rsidRPr="0062716E">
              <w:rPr>
                <w:rFonts w:eastAsia="Times New Roman" w:cs="Calibri"/>
                <w:bCs/>
                <w:szCs w:val="18"/>
              </w:rPr>
              <w:t>s s</w:t>
            </w:r>
            <w:r w:rsidR="001A726D" w:rsidRPr="0062716E">
              <w:rPr>
                <w:rFonts w:eastAsia="Times New Roman" w:cs="Calibri"/>
                <w:bCs/>
                <w:szCs w:val="18"/>
              </w:rPr>
              <w:t>ë</w:t>
            </w:r>
            <w:r w:rsidR="00CE609F" w:rsidRPr="0062716E">
              <w:rPr>
                <w:rFonts w:eastAsia="Times New Roman" w:cs="Calibri"/>
                <w:bCs/>
                <w:szCs w:val="18"/>
              </w:rPr>
              <w:t xml:space="preserve"> Budapestit p</w:t>
            </w:r>
            <w:r w:rsidR="001A726D" w:rsidRPr="0062716E">
              <w:rPr>
                <w:rFonts w:eastAsia="Times New Roman" w:cs="Calibri"/>
                <w:bCs/>
                <w:szCs w:val="18"/>
              </w:rPr>
              <w:t>ë</w:t>
            </w:r>
            <w:r w:rsidR="00CE609F" w:rsidRPr="0062716E">
              <w:rPr>
                <w:rFonts w:eastAsia="Times New Roman" w:cs="Calibri"/>
                <w:bCs/>
                <w:szCs w:val="18"/>
              </w:rPr>
              <w:t>r Krimin Kibernetik</w:t>
            </w:r>
            <w:r w:rsidRPr="0062716E">
              <w:rPr>
                <w:rFonts w:eastAsia="Times New Roman" w:cs="Calibri"/>
                <w:szCs w:val="18"/>
              </w:rPr>
              <w:t>.</w:t>
            </w:r>
          </w:p>
          <w:p w:rsidR="001419A9" w:rsidRPr="0062716E" w:rsidRDefault="00CE609F" w:rsidP="00763057">
            <w:pPr>
              <w:pStyle w:val="ListParagraph"/>
              <w:numPr>
                <w:ilvl w:val="0"/>
                <w:numId w:val="138"/>
              </w:numPr>
              <w:tabs>
                <w:tab w:val="left" w:pos="0"/>
              </w:tabs>
              <w:spacing w:after="120" w:line="260" w:lineRule="atLeast"/>
              <w:ind w:hanging="686"/>
              <w:rPr>
                <w:rFonts w:eastAsia="Times New Roman" w:cs="Calibri"/>
                <w:szCs w:val="18"/>
              </w:rPr>
            </w:pPr>
            <w:r w:rsidRPr="0062716E">
              <w:rPr>
                <w:rFonts w:eastAsia="Times New Roman" w:cs="Calibri"/>
                <w:bCs/>
                <w:szCs w:val="18"/>
              </w:rPr>
              <w:t>S</w:t>
            </w:r>
            <w:r w:rsidR="001A726D" w:rsidRPr="0062716E">
              <w:rPr>
                <w:rFonts w:eastAsia="Times New Roman" w:cs="Calibri"/>
                <w:bCs/>
                <w:szCs w:val="18"/>
              </w:rPr>
              <w:t>ë</w:t>
            </w:r>
            <w:r w:rsidRPr="0062716E">
              <w:rPr>
                <w:rFonts w:eastAsia="Times New Roman" w:cs="Calibri"/>
                <w:bCs/>
                <w:szCs w:val="18"/>
              </w:rPr>
              <w:t xml:space="preserve"> fundi, Pjesa e Kat</w:t>
            </w:r>
            <w:r w:rsidR="001A726D" w:rsidRPr="0062716E">
              <w:rPr>
                <w:rFonts w:eastAsia="Times New Roman" w:cs="Calibri"/>
                <w:bCs/>
                <w:szCs w:val="18"/>
              </w:rPr>
              <w:t>ë</w:t>
            </w:r>
            <w:r w:rsidRPr="0062716E">
              <w:rPr>
                <w:rFonts w:eastAsia="Times New Roman" w:cs="Calibri"/>
                <w:bCs/>
                <w:szCs w:val="18"/>
              </w:rPr>
              <w:t>rt do t</w:t>
            </w:r>
            <w:r w:rsidR="001A726D" w:rsidRPr="0062716E">
              <w:rPr>
                <w:rFonts w:eastAsia="Times New Roman" w:cs="Calibri"/>
                <w:bCs/>
                <w:szCs w:val="18"/>
              </w:rPr>
              <w:t>ë</w:t>
            </w:r>
            <w:r w:rsidRPr="0062716E">
              <w:rPr>
                <w:rFonts w:eastAsia="Times New Roman" w:cs="Calibri"/>
                <w:bCs/>
                <w:szCs w:val="18"/>
              </w:rPr>
              <w:t xml:space="preserve"> fokusohet tek instrumentet e bashk</w:t>
            </w:r>
            <w:r w:rsidR="001A726D" w:rsidRPr="0062716E">
              <w:rPr>
                <w:rFonts w:eastAsia="Times New Roman" w:cs="Calibri"/>
                <w:bCs/>
                <w:szCs w:val="18"/>
              </w:rPr>
              <w:t>ë</w:t>
            </w:r>
            <w:r w:rsidRPr="0062716E">
              <w:rPr>
                <w:rFonts w:eastAsia="Times New Roman" w:cs="Calibri"/>
                <w:bCs/>
                <w:szCs w:val="18"/>
              </w:rPr>
              <w:t>punimit nd</w:t>
            </w:r>
            <w:r w:rsidR="001A726D" w:rsidRPr="0062716E">
              <w:rPr>
                <w:rFonts w:eastAsia="Times New Roman" w:cs="Calibri"/>
                <w:bCs/>
                <w:szCs w:val="18"/>
              </w:rPr>
              <w:t>ë</w:t>
            </w:r>
            <w:r w:rsidRPr="0062716E">
              <w:rPr>
                <w:rFonts w:eastAsia="Times New Roman" w:cs="Calibri"/>
                <w:bCs/>
                <w:szCs w:val="18"/>
              </w:rPr>
              <w:t>rkomb</w:t>
            </w:r>
            <w:r w:rsidR="001A726D" w:rsidRPr="0062716E">
              <w:rPr>
                <w:rFonts w:eastAsia="Times New Roman" w:cs="Calibri"/>
                <w:bCs/>
                <w:szCs w:val="18"/>
              </w:rPr>
              <w:t>ë</w:t>
            </w:r>
            <w:r w:rsidRPr="0062716E">
              <w:rPr>
                <w:rFonts w:eastAsia="Times New Roman" w:cs="Calibri"/>
                <w:bCs/>
                <w:szCs w:val="18"/>
              </w:rPr>
              <w:t>tar t</w:t>
            </w:r>
            <w:r w:rsidR="001A726D" w:rsidRPr="0062716E">
              <w:rPr>
                <w:rFonts w:eastAsia="Times New Roman" w:cs="Calibri"/>
                <w:bCs/>
                <w:szCs w:val="18"/>
              </w:rPr>
              <w:t>ë</w:t>
            </w:r>
            <w:r w:rsidRPr="0062716E">
              <w:rPr>
                <w:rFonts w:eastAsia="Times New Roman" w:cs="Calibri"/>
                <w:bCs/>
                <w:szCs w:val="18"/>
              </w:rPr>
              <w:t xml:space="preserve"> p</w:t>
            </w:r>
            <w:r w:rsidR="001A726D" w:rsidRPr="0062716E">
              <w:rPr>
                <w:rFonts w:eastAsia="Times New Roman" w:cs="Calibri"/>
                <w:bCs/>
                <w:szCs w:val="18"/>
              </w:rPr>
              <w:t>ë</w:t>
            </w:r>
            <w:r w:rsidRPr="0062716E">
              <w:rPr>
                <w:rFonts w:eastAsia="Times New Roman" w:cs="Calibri"/>
                <w:bCs/>
                <w:szCs w:val="18"/>
              </w:rPr>
              <w:t>rshkruara n</w:t>
            </w:r>
            <w:r w:rsidR="001A726D" w:rsidRPr="0062716E">
              <w:rPr>
                <w:rFonts w:eastAsia="Times New Roman" w:cs="Calibri"/>
                <w:bCs/>
                <w:szCs w:val="18"/>
              </w:rPr>
              <w:t>ë</w:t>
            </w:r>
            <w:r w:rsidRPr="0062716E">
              <w:rPr>
                <w:rFonts w:eastAsia="Times New Roman" w:cs="Calibri"/>
                <w:bCs/>
                <w:szCs w:val="18"/>
              </w:rPr>
              <w:t xml:space="preserve"> Konvent</w:t>
            </w:r>
            <w:r w:rsidR="001A726D" w:rsidRPr="0062716E">
              <w:rPr>
                <w:rFonts w:eastAsia="Times New Roman" w:cs="Calibri"/>
                <w:bCs/>
                <w:szCs w:val="18"/>
              </w:rPr>
              <w:t>ë</w:t>
            </w:r>
            <w:r w:rsidRPr="0062716E">
              <w:rPr>
                <w:rFonts w:eastAsia="Times New Roman" w:cs="Calibri"/>
                <w:bCs/>
                <w:szCs w:val="18"/>
              </w:rPr>
              <w:t>n e Budapestit</w:t>
            </w:r>
            <w:r w:rsidR="001419A9" w:rsidRPr="0062716E">
              <w:rPr>
                <w:rFonts w:eastAsia="Times New Roman" w:cs="Calibri"/>
                <w:szCs w:val="18"/>
              </w:rPr>
              <w:t>.</w:t>
            </w:r>
            <w:r w:rsidRPr="0062716E">
              <w:rPr>
                <w:rFonts w:eastAsia="Times New Roman" w:cs="Calibri"/>
                <w:szCs w:val="18"/>
              </w:rPr>
              <w:t xml:space="preserve">                                                                                       </w:t>
            </w:r>
          </w:p>
          <w:p w:rsidR="001419A9" w:rsidRPr="0062716E" w:rsidRDefault="001419A9" w:rsidP="00CE609F">
            <w:pPr>
              <w:pStyle w:val="ListParagraph"/>
              <w:numPr>
                <w:ilvl w:val="0"/>
                <w:numId w:val="138"/>
              </w:numPr>
              <w:tabs>
                <w:tab w:val="left" w:pos="0"/>
              </w:tabs>
              <w:spacing w:after="120" w:line="260" w:lineRule="atLeast"/>
              <w:ind w:hanging="686"/>
              <w:rPr>
                <w:rFonts w:eastAsia="Times New Roman" w:cs="Calibri"/>
                <w:bCs/>
                <w:szCs w:val="18"/>
              </w:rPr>
            </w:pPr>
            <w:r w:rsidRPr="0062716E">
              <w:rPr>
                <w:rFonts w:eastAsia="Times New Roman" w:cs="Calibri"/>
                <w:bCs/>
                <w:szCs w:val="18"/>
              </w:rPr>
              <w:t>P</w:t>
            </w:r>
            <w:r w:rsidR="00CE609F" w:rsidRPr="0062716E">
              <w:rPr>
                <w:rFonts w:eastAsia="Times New Roman" w:cs="Calibri"/>
                <w:bCs/>
                <w:szCs w:val="18"/>
              </w:rPr>
              <w:t>jesa e Pest</w:t>
            </w:r>
            <w:r w:rsidR="001A726D" w:rsidRPr="0062716E">
              <w:rPr>
                <w:rFonts w:eastAsia="Times New Roman" w:cs="Calibri"/>
                <w:bCs/>
                <w:szCs w:val="18"/>
              </w:rPr>
              <w:t>ë</w:t>
            </w:r>
            <w:r w:rsidR="00CE609F" w:rsidRPr="0062716E">
              <w:rPr>
                <w:rFonts w:eastAsia="Times New Roman" w:cs="Calibri"/>
                <w:bCs/>
                <w:szCs w:val="18"/>
              </w:rPr>
              <w:t xml:space="preserve"> do t</w:t>
            </w:r>
            <w:r w:rsidR="001A726D" w:rsidRPr="0062716E">
              <w:rPr>
                <w:rFonts w:eastAsia="Times New Roman" w:cs="Calibri"/>
                <w:bCs/>
                <w:szCs w:val="18"/>
              </w:rPr>
              <w:t>ë</w:t>
            </w:r>
            <w:r w:rsidR="00CE609F" w:rsidRPr="0062716E">
              <w:rPr>
                <w:rFonts w:eastAsia="Times New Roman" w:cs="Calibri"/>
                <w:bCs/>
                <w:szCs w:val="18"/>
              </w:rPr>
              <w:t xml:space="preserve"> rikuperoj</w:t>
            </w:r>
            <w:r w:rsidR="001A726D" w:rsidRPr="0062716E">
              <w:rPr>
                <w:rFonts w:eastAsia="Times New Roman" w:cs="Calibri"/>
                <w:bCs/>
                <w:szCs w:val="18"/>
              </w:rPr>
              <w:t>ë</w:t>
            </w:r>
            <w:r w:rsidR="00CE609F" w:rsidRPr="0062716E">
              <w:rPr>
                <w:rFonts w:eastAsia="Times New Roman" w:cs="Calibri"/>
                <w:bCs/>
                <w:szCs w:val="18"/>
              </w:rPr>
              <w:t xml:space="preserve"> temat kryesore t</w:t>
            </w:r>
            <w:r w:rsidR="001A726D" w:rsidRPr="0062716E">
              <w:rPr>
                <w:rFonts w:eastAsia="Times New Roman" w:cs="Calibri"/>
                <w:bCs/>
                <w:szCs w:val="18"/>
              </w:rPr>
              <w:t>ë</w:t>
            </w:r>
            <w:r w:rsidR="00CE609F" w:rsidRPr="0062716E">
              <w:rPr>
                <w:rFonts w:eastAsia="Times New Roman" w:cs="Calibri"/>
                <w:bCs/>
                <w:szCs w:val="18"/>
              </w:rPr>
              <w:t xml:space="preserve"> t</w:t>
            </w:r>
            <w:r w:rsidR="001A726D" w:rsidRPr="0062716E">
              <w:rPr>
                <w:rFonts w:eastAsia="Times New Roman" w:cs="Calibri"/>
                <w:bCs/>
                <w:szCs w:val="18"/>
              </w:rPr>
              <w:t>ë</w:t>
            </w:r>
            <w:r w:rsidR="00CE609F" w:rsidRPr="0062716E">
              <w:rPr>
                <w:rFonts w:eastAsia="Times New Roman" w:cs="Calibri"/>
                <w:bCs/>
                <w:szCs w:val="18"/>
              </w:rPr>
              <w:t xml:space="preserve"> gjith</w:t>
            </w:r>
            <w:r w:rsidR="001A726D" w:rsidRPr="0062716E">
              <w:rPr>
                <w:rFonts w:eastAsia="Times New Roman" w:cs="Calibri"/>
                <w:bCs/>
                <w:szCs w:val="18"/>
              </w:rPr>
              <w:t>ë</w:t>
            </w:r>
            <w:r w:rsidR="00CE609F" w:rsidRPr="0062716E">
              <w:rPr>
                <w:rFonts w:eastAsia="Times New Roman" w:cs="Calibri"/>
                <w:bCs/>
                <w:szCs w:val="18"/>
              </w:rPr>
              <w:t xml:space="preserve"> prezantimit</w:t>
            </w:r>
            <w:r w:rsidR="00A20D56" w:rsidRPr="0062716E">
              <w:rPr>
                <w:rFonts w:eastAsia="Times New Roman" w:cs="Calibri"/>
                <w:bCs/>
                <w:szCs w:val="18"/>
              </w:rPr>
              <w:t>.</w:t>
            </w:r>
          </w:p>
        </w:tc>
      </w:tr>
      <w:tr w:rsidR="001419A9" w:rsidRPr="0062716E" w:rsidTr="00A20D56">
        <w:trPr>
          <w:trHeight w:val="4456"/>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CE609F" w:rsidRPr="0062716E">
              <w:rPr>
                <w:rFonts w:eastAsia="Times New Roman"/>
              </w:rPr>
              <w:t>ajdi</w:t>
            </w:r>
            <w:r w:rsidRPr="0062716E">
              <w:rPr>
                <w:rFonts w:eastAsia="Times New Roman"/>
              </w:rPr>
              <w:t xml:space="preserve"> 3</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CE609F" w:rsidP="00763057">
            <w:pPr>
              <w:pStyle w:val="Subtitle"/>
              <w:spacing w:before="0" w:after="0"/>
              <w:rPr>
                <w:rFonts w:eastAsia="Times New Roman"/>
              </w:rPr>
            </w:pPr>
            <w:r w:rsidRPr="0062716E">
              <w:rPr>
                <w:rFonts w:eastAsia="Times New Roman"/>
              </w:rPr>
              <w:t>Objektivat e Sesionit</w:t>
            </w:r>
          </w:p>
          <w:p w:rsidR="00763057" w:rsidRPr="0062716E" w:rsidRDefault="00763057" w:rsidP="00763057">
            <w:pPr>
              <w:autoSpaceDE w:val="0"/>
              <w:autoSpaceDN w:val="0"/>
              <w:adjustRightInd w:val="0"/>
              <w:rPr>
                <w:rFonts w:eastAsia="Times New Roman" w:cs="Calibri"/>
                <w:szCs w:val="18"/>
              </w:rPr>
            </w:pPr>
          </w:p>
          <w:p w:rsidR="001419A9" w:rsidRPr="0062716E" w:rsidRDefault="00440859" w:rsidP="00763057">
            <w:pPr>
              <w:autoSpaceDE w:val="0"/>
              <w:autoSpaceDN w:val="0"/>
              <w:adjustRightInd w:val="0"/>
              <w:rPr>
                <w:rFonts w:eastAsia="Times New Roman" w:cs="Calibri"/>
                <w:szCs w:val="18"/>
              </w:rPr>
            </w:pPr>
            <w:r w:rsidRPr="0062716E">
              <w:rPr>
                <w:rFonts w:eastAsia="Times New Roman" w:cs="Calibri"/>
                <w:szCs w:val="18"/>
              </w:rPr>
              <w:t>Q</w:t>
            </w:r>
            <w:r w:rsidR="001A726D" w:rsidRPr="0062716E">
              <w:rPr>
                <w:rFonts w:eastAsia="Times New Roman" w:cs="Calibri"/>
                <w:szCs w:val="18"/>
              </w:rPr>
              <w:t>ë</w:t>
            </w:r>
            <w:r w:rsidRPr="0062716E">
              <w:rPr>
                <w:rFonts w:eastAsia="Times New Roman" w:cs="Calibri"/>
                <w:szCs w:val="18"/>
              </w:rPr>
              <w:t>llimi i k</w:t>
            </w:r>
            <w:r w:rsidR="001A726D" w:rsidRPr="0062716E">
              <w:rPr>
                <w:rFonts w:eastAsia="Times New Roman" w:cs="Calibri"/>
                <w:szCs w:val="18"/>
              </w:rPr>
              <w:t>ë</w:t>
            </w:r>
            <w:r w:rsidRPr="0062716E">
              <w:rPr>
                <w:rFonts w:eastAsia="Times New Roman" w:cs="Calibri"/>
                <w:szCs w:val="18"/>
              </w:rPr>
              <w:t>tij sesioni p</w:t>
            </w:r>
            <w:r w:rsidR="001A726D" w:rsidRPr="0062716E">
              <w:rPr>
                <w:rFonts w:eastAsia="Times New Roman" w:cs="Calibri"/>
                <w:szCs w:val="18"/>
              </w:rPr>
              <w:t>ë</w:t>
            </w:r>
            <w:r w:rsidRPr="0062716E">
              <w:rPr>
                <w:rFonts w:eastAsia="Times New Roman" w:cs="Calibri"/>
                <w:szCs w:val="18"/>
              </w:rPr>
              <w:t>rgjith</w:t>
            </w:r>
            <w:r w:rsidR="001A726D" w:rsidRPr="0062716E">
              <w:rPr>
                <w:rFonts w:eastAsia="Times New Roman" w:cs="Calibri"/>
                <w:szCs w:val="18"/>
              </w:rPr>
              <w:t>ë</w:t>
            </w:r>
            <w:r w:rsidRPr="0062716E">
              <w:rPr>
                <w:rFonts w:eastAsia="Times New Roman" w:cs="Calibri"/>
                <w:szCs w:val="18"/>
              </w:rPr>
              <w:t xml:space="preserve">sisht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njoh</w:t>
            </w:r>
            <w:r w:rsidR="001A726D" w:rsidRPr="0062716E">
              <w:rPr>
                <w:rFonts w:eastAsia="Times New Roman" w:cs="Calibri"/>
                <w:szCs w:val="18"/>
              </w:rPr>
              <w:t>ë</w:t>
            </w:r>
            <w:r w:rsidRPr="0062716E">
              <w:rPr>
                <w:rFonts w:eastAsia="Times New Roman" w:cs="Calibri"/>
                <w:szCs w:val="18"/>
              </w:rPr>
              <w:t xml:space="preserve"> dimensionin global t</w:t>
            </w:r>
            <w:r w:rsidR="001A726D" w:rsidRPr="0062716E">
              <w:rPr>
                <w:rFonts w:eastAsia="Times New Roman" w:cs="Calibri"/>
                <w:szCs w:val="18"/>
              </w:rPr>
              <w:t>ë</w:t>
            </w:r>
            <w:r w:rsidRPr="0062716E">
              <w:rPr>
                <w:rFonts w:eastAsia="Times New Roman" w:cs="Calibri"/>
                <w:szCs w:val="18"/>
              </w:rPr>
              <w:t xml:space="preserve"> Internetit dhe dimensionin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dhe transnacional t</w:t>
            </w:r>
            <w:r w:rsidR="001A726D" w:rsidRPr="0062716E">
              <w:rPr>
                <w:rFonts w:eastAsia="Times New Roman" w:cs="Calibri"/>
                <w:szCs w:val="18"/>
              </w:rPr>
              <w:t>ë</w:t>
            </w:r>
            <w:r w:rsidRPr="0062716E">
              <w:rPr>
                <w:rFonts w:eastAsia="Times New Roman" w:cs="Calibri"/>
                <w:szCs w:val="18"/>
              </w:rPr>
              <w:t xml:space="preserve"> krimit kibernetik</w:t>
            </w:r>
            <w:r w:rsidR="001419A9" w:rsidRPr="0062716E">
              <w:rPr>
                <w:rFonts w:eastAsia="Times New Roman" w:cs="Calibri"/>
                <w:szCs w:val="18"/>
              </w:rPr>
              <w:t>.</w:t>
            </w:r>
          </w:p>
          <w:p w:rsidR="00763057" w:rsidRPr="0062716E" w:rsidRDefault="00763057" w:rsidP="00763057">
            <w:pPr>
              <w:autoSpaceDE w:val="0"/>
              <w:autoSpaceDN w:val="0"/>
              <w:adjustRightInd w:val="0"/>
              <w:rPr>
                <w:rFonts w:eastAsia="Times New Roman" w:cs="Calibri"/>
                <w:szCs w:val="18"/>
              </w:rPr>
            </w:pPr>
          </w:p>
          <w:p w:rsidR="001419A9" w:rsidRPr="0062716E" w:rsidRDefault="00440859" w:rsidP="00763057">
            <w:pPr>
              <w:autoSpaceDE w:val="0"/>
              <w:autoSpaceDN w:val="0"/>
              <w:adjustRightInd w:val="0"/>
              <w:rPr>
                <w:rFonts w:eastAsia="Times New Roman" w:cs="Calibri"/>
                <w:szCs w:val="18"/>
              </w:rPr>
            </w:pPr>
            <w:r w:rsidRPr="0062716E">
              <w:rPr>
                <w:rFonts w:eastAsia="Times New Roman" w:cs="Calibri"/>
                <w:szCs w:val="18"/>
              </w:rPr>
              <w:t>Do t</w:t>
            </w:r>
            <w:r w:rsidR="001A726D" w:rsidRPr="0062716E">
              <w:rPr>
                <w:rFonts w:eastAsia="Times New Roman" w:cs="Calibri"/>
                <w:szCs w:val="18"/>
              </w:rPr>
              <w:t>ë</w:t>
            </w:r>
            <w:r w:rsidRPr="0062716E">
              <w:rPr>
                <w:rFonts w:eastAsia="Times New Roman" w:cs="Calibri"/>
                <w:szCs w:val="18"/>
              </w:rPr>
              <w:t xml:space="preserve"> jen</w:t>
            </w:r>
            <w:r w:rsidR="001A726D" w:rsidRPr="0062716E">
              <w:rPr>
                <w:rFonts w:eastAsia="Times New Roman" w:cs="Calibri"/>
                <w:szCs w:val="18"/>
              </w:rPr>
              <w:t>ë</w:t>
            </w:r>
            <w:r w:rsidRPr="0062716E">
              <w:rPr>
                <w:rFonts w:eastAsia="Times New Roman" w:cs="Calibri"/>
                <w:szCs w:val="18"/>
              </w:rPr>
              <w:t xml:space="preserve"> si referenc</w:t>
            </w:r>
            <w:r w:rsidR="001A726D" w:rsidRPr="0062716E">
              <w:rPr>
                <w:rFonts w:eastAsia="Times New Roman" w:cs="Calibri"/>
                <w:szCs w:val="18"/>
              </w:rPr>
              <w:t>ë</w:t>
            </w:r>
            <w:r w:rsidRPr="0062716E">
              <w:rPr>
                <w:rFonts w:eastAsia="Times New Roman" w:cs="Calibri"/>
                <w:szCs w:val="18"/>
              </w:rPr>
              <w:t xml:space="preserve"> bashk</w:t>
            </w:r>
            <w:r w:rsidR="001A726D" w:rsidRPr="0062716E">
              <w:rPr>
                <w:rFonts w:eastAsia="Times New Roman" w:cs="Calibri"/>
                <w:szCs w:val="18"/>
              </w:rPr>
              <w:t>ë</w:t>
            </w:r>
            <w:r w:rsidRPr="0062716E">
              <w:rPr>
                <w:rFonts w:eastAsia="Times New Roman" w:cs="Calibri"/>
                <w:szCs w:val="18"/>
              </w:rPr>
              <w:t>punimi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dhe instrumentet e disponueshme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n</w:t>
            </w:r>
            <w:r w:rsidR="001A726D" w:rsidRPr="0062716E">
              <w:rPr>
                <w:rFonts w:eastAsia="Times New Roman" w:cs="Calibri"/>
                <w:szCs w:val="18"/>
              </w:rPr>
              <w:t>ë</w:t>
            </w:r>
            <w:r w:rsidRPr="0062716E">
              <w:rPr>
                <w:rFonts w:eastAsia="Times New Roman" w:cs="Calibri"/>
                <w:szCs w:val="18"/>
              </w:rPr>
              <w:t xml:space="preserve"> fush</w:t>
            </w:r>
            <w:r w:rsidR="001A726D" w:rsidRPr="0062716E">
              <w:rPr>
                <w:rFonts w:eastAsia="Times New Roman" w:cs="Calibri"/>
                <w:szCs w:val="18"/>
              </w:rPr>
              <w:t>ë</w:t>
            </w:r>
            <w:r w:rsidRPr="0062716E">
              <w:rPr>
                <w:rFonts w:eastAsia="Times New Roman" w:cs="Calibri"/>
                <w:szCs w:val="18"/>
              </w:rPr>
              <w:t>n e krimit kibernetik</w:t>
            </w:r>
            <w:r w:rsidR="001419A9" w:rsidRPr="0062716E">
              <w:rPr>
                <w:rFonts w:eastAsia="Times New Roman" w:cs="Calibri"/>
                <w:szCs w:val="18"/>
              </w:rPr>
              <w:t xml:space="preserve">. </w:t>
            </w:r>
          </w:p>
          <w:p w:rsidR="00763057" w:rsidRPr="0062716E" w:rsidRDefault="00763057" w:rsidP="00763057">
            <w:pPr>
              <w:autoSpaceDE w:val="0"/>
              <w:autoSpaceDN w:val="0"/>
              <w:adjustRightInd w:val="0"/>
              <w:rPr>
                <w:rFonts w:eastAsia="Times New Roman" w:cs="Calibri"/>
                <w:szCs w:val="18"/>
              </w:rPr>
            </w:pPr>
          </w:p>
          <w:p w:rsidR="001419A9" w:rsidRPr="0062716E" w:rsidRDefault="00D03B58" w:rsidP="00763057">
            <w:pPr>
              <w:autoSpaceDE w:val="0"/>
              <w:autoSpaceDN w:val="0"/>
              <w:adjustRightInd w:val="0"/>
              <w:rPr>
                <w:rFonts w:eastAsia="Times New Roman" w:cs="Calibri"/>
                <w:szCs w:val="18"/>
              </w:rPr>
            </w:pPr>
            <w:r w:rsidRPr="0062716E">
              <w:rPr>
                <w:rFonts w:eastAsia="Times New Roman" w:cs="Calibri"/>
                <w:szCs w:val="18"/>
              </w:rPr>
              <w:t>Do të nënvizohet n</w:t>
            </w:r>
            <w:r w:rsidR="00440859" w:rsidRPr="0062716E">
              <w:rPr>
                <w:rFonts w:eastAsia="Times New Roman" w:cs="Calibri"/>
                <w:szCs w:val="18"/>
              </w:rPr>
              <w:t>evoja p</w:t>
            </w:r>
            <w:r w:rsidR="001A726D" w:rsidRPr="0062716E">
              <w:rPr>
                <w:rFonts w:eastAsia="Times New Roman" w:cs="Calibri"/>
                <w:szCs w:val="18"/>
              </w:rPr>
              <w:t>ë</w:t>
            </w:r>
            <w:r w:rsidR="00440859" w:rsidRPr="0062716E">
              <w:rPr>
                <w:rFonts w:eastAsia="Times New Roman" w:cs="Calibri"/>
                <w:szCs w:val="18"/>
              </w:rPr>
              <w:t>r kanale efektive dhe shum</w:t>
            </w:r>
            <w:r w:rsidR="001A726D" w:rsidRPr="0062716E">
              <w:rPr>
                <w:rFonts w:eastAsia="Times New Roman" w:cs="Calibri"/>
                <w:szCs w:val="18"/>
              </w:rPr>
              <w:t>ë</w:t>
            </w:r>
            <w:r w:rsidR="00440859" w:rsidRPr="0062716E">
              <w:rPr>
                <w:rFonts w:eastAsia="Times New Roman" w:cs="Calibri"/>
                <w:szCs w:val="18"/>
              </w:rPr>
              <w:t xml:space="preserve"> t</w:t>
            </w:r>
            <w:r w:rsidR="001A726D" w:rsidRPr="0062716E">
              <w:rPr>
                <w:rFonts w:eastAsia="Times New Roman" w:cs="Calibri"/>
                <w:szCs w:val="18"/>
              </w:rPr>
              <w:t>ë</w:t>
            </w:r>
            <w:r w:rsidR="00440859" w:rsidRPr="0062716E">
              <w:rPr>
                <w:rFonts w:eastAsia="Times New Roman" w:cs="Calibri"/>
                <w:szCs w:val="18"/>
              </w:rPr>
              <w:t xml:space="preserve"> shpejta t</w:t>
            </w:r>
            <w:r w:rsidR="001A726D" w:rsidRPr="0062716E">
              <w:rPr>
                <w:rFonts w:eastAsia="Times New Roman" w:cs="Calibri"/>
                <w:szCs w:val="18"/>
              </w:rPr>
              <w:t>ë</w:t>
            </w:r>
            <w:r w:rsidR="00440859" w:rsidRPr="0062716E">
              <w:rPr>
                <w:rFonts w:eastAsia="Times New Roman" w:cs="Calibri"/>
                <w:szCs w:val="18"/>
              </w:rPr>
              <w:t xml:space="preserve"> bashk</w:t>
            </w:r>
            <w:r w:rsidR="001A726D" w:rsidRPr="0062716E">
              <w:rPr>
                <w:rFonts w:eastAsia="Times New Roman" w:cs="Calibri"/>
                <w:szCs w:val="18"/>
              </w:rPr>
              <w:t>ë</w:t>
            </w:r>
            <w:r w:rsidR="00440859" w:rsidRPr="0062716E">
              <w:rPr>
                <w:rFonts w:eastAsia="Times New Roman" w:cs="Calibri"/>
                <w:szCs w:val="18"/>
              </w:rPr>
              <w:t>punimit nd</w:t>
            </w:r>
            <w:r w:rsidR="001A726D" w:rsidRPr="0062716E">
              <w:rPr>
                <w:rFonts w:eastAsia="Times New Roman" w:cs="Calibri"/>
                <w:szCs w:val="18"/>
              </w:rPr>
              <w:t>ë</w:t>
            </w:r>
            <w:r w:rsidR="00440859" w:rsidRPr="0062716E">
              <w:rPr>
                <w:rFonts w:eastAsia="Times New Roman" w:cs="Calibri"/>
                <w:szCs w:val="18"/>
              </w:rPr>
              <w:t>rkomb</w:t>
            </w:r>
            <w:r w:rsidR="001A726D" w:rsidRPr="0062716E">
              <w:rPr>
                <w:rFonts w:eastAsia="Times New Roman" w:cs="Calibri"/>
                <w:szCs w:val="18"/>
              </w:rPr>
              <w:t>ë</w:t>
            </w:r>
            <w:r w:rsidR="00440859" w:rsidRPr="0062716E">
              <w:rPr>
                <w:rFonts w:eastAsia="Times New Roman" w:cs="Calibri"/>
                <w:szCs w:val="18"/>
              </w:rPr>
              <w:t>tar krahas dh</w:t>
            </w:r>
            <w:r w:rsidR="001A726D" w:rsidRPr="0062716E">
              <w:rPr>
                <w:rFonts w:eastAsia="Times New Roman" w:cs="Calibri"/>
                <w:szCs w:val="18"/>
              </w:rPr>
              <w:t>ë</w:t>
            </w:r>
            <w:r w:rsidR="00440859" w:rsidRPr="0062716E">
              <w:rPr>
                <w:rFonts w:eastAsia="Times New Roman" w:cs="Calibri"/>
                <w:szCs w:val="18"/>
              </w:rPr>
              <w:t>nies s</w:t>
            </w:r>
            <w:r w:rsidR="001A726D" w:rsidRPr="0062716E">
              <w:rPr>
                <w:rFonts w:eastAsia="Times New Roman" w:cs="Calibri"/>
                <w:szCs w:val="18"/>
              </w:rPr>
              <w:t>ë</w:t>
            </w:r>
            <w:r w:rsidR="00440859" w:rsidRPr="0062716E">
              <w:rPr>
                <w:rFonts w:eastAsia="Times New Roman" w:cs="Calibri"/>
                <w:szCs w:val="18"/>
              </w:rPr>
              <w:t xml:space="preserve"> p</w:t>
            </w:r>
            <w:r w:rsidR="001A726D" w:rsidRPr="0062716E">
              <w:rPr>
                <w:rFonts w:eastAsia="Times New Roman" w:cs="Calibri"/>
                <w:szCs w:val="18"/>
              </w:rPr>
              <w:t>ë</w:t>
            </w:r>
            <w:r w:rsidR="00440859" w:rsidRPr="0062716E">
              <w:rPr>
                <w:rFonts w:eastAsia="Times New Roman" w:cs="Calibri"/>
                <w:szCs w:val="18"/>
              </w:rPr>
              <w:t>rshkrimit t</w:t>
            </w:r>
            <w:r w:rsidR="001A726D" w:rsidRPr="0062716E">
              <w:rPr>
                <w:rFonts w:eastAsia="Times New Roman" w:cs="Calibri"/>
                <w:szCs w:val="18"/>
              </w:rPr>
              <w:t>ë</w:t>
            </w:r>
            <w:r w:rsidR="00440859" w:rsidRPr="0062716E">
              <w:rPr>
                <w:rFonts w:eastAsia="Times New Roman" w:cs="Calibri"/>
                <w:szCs w:val="18"/>
              </w:rPr>
              <w:t xml:space="preserve"> instrumenteve t</w:t>
            </w:r>
            <w:r w:rsidR="001A726D" w:rsidRPr="0062716E">
              <w:rPr>
                <w:rFonts w:eastAsia="Times New Roman" w:cs="Calibri"/>
                <w:szCs w:val="18"/>
              </w:rPr>
              <w:t>ë</w:t>
            </w:r>
            <w:r w:rsidR="00440859" w:rsidRPr="0062716E">
              <w:rPr>
                <w:rFonts w:eastAsia="Times New Roman" w:cs="Calibri"/>
                <w:szCs w:val="18"/>
              </w:rPr>
              <w:t xml:space="preserve"> disponuesh</w:t>
            </w:r>
            <w:r w:rsidR="001A726D" w:rsidRPr="0062716E">
              <w:rPr>
                <w:rFonts w:eastAsia="Times New Roman" w:cs="Calibri"/>
                <w:szCs w:val="18"/>
              </w:rPr>
              <w:t>ë</w:t>
            </w:r>
            <w:r w:rsidR="00440859" w:rsidRPr="0062716E">
              <w:rPr>
                <w:rFonts w:eastAsia="Times New Roman" w:cs="Calibri"/>
                <w:szCs w:val="18"/>
              </w:rPr>
              <w:t>m p</w:t>
            </w:r>
            <w:r w:rsidR="001A726D" w:rsidRPr="0062716E">
              <w:rPr>
                <w:rFonts w:eastAsia="Times New Roman" w:cs="Calibri"/>
                <w:szCs w:val="18"/>
              </w:rPr>
              <w:t>ë</w:t>
            </w:r>
            <w:r w:rsidR="00440859" w:rsidRPr="0062716E">
              <w:rPr>
                <w:rFonts w:eastAsia="Times New Roman" w:cs="Calibri"/>
                <w:szCs w:val="18"/>
              </w:rPr>
              <w:t>r nj</w:t>
            </w:r>
            <w:r w:rsidR="001A726D" w:rsidRPr="0062716E">
              <w:rPr>
                <w:rFonts w:eastAsia="Times New Roman" w:cs="Calibri"/>
                <w:szCs w:val="18"/>
              </w:rPr>
              <w:t>ë</w:t>
            </w:r>
            <w:r w:rsidR="00440859" w:rsidRPr="0062716E">
              <w:rPr>
                <w:rFonts w:eastAsia="Times New Roman" w:cs="Calibri"/>
                <w:szCs w:val="18"/>
              </w:rPr>
              <w:t xml:space="preserve"> bashk</w:t>
            </w:r>
            <w:r w:rsidR="001A726D" w:rsidRPr="0062716E">
              <w:rPr>
                <w:rFonts w:eastAsia="Times New Roman" w:cs="Calibri"/>
                <w:szCs w:val="18"/>
              </w:rPr>
              <w:t>ë</w:t>
            </w:r>
            <w:r w:rsidR="00440859" w:rsidRPr="0062716E">
              <w:rPr>
                <w:rFonts w:eastAsia="Times New Roman" w:cs="Calibri"/>
                <w:szCs w:val="18"/>
              </w:rPr>
              <w:t>punim t</w:t>
            </w:r>
            <w:r w:rsidR="001A726D" w:rsidRPr="0062716E">
              <w:rPr>
                <w:rFonts w:eastAsia="Times New Roman" w:cs="Calibri"/>
                <w:szCs w:val="18"/>
              </w:rPr>
              <w:t>ë</w:t>
            </w:r>
            <w:r w:rsidR="00440859" w:rsidRPr="0062716E">
              <w:rPr>
                <w:rFonts w:eastAsia="Times New Roman" w:cs="Calibri"/>
                <w:szCs w:val="18"/>
              </w:rPr>
              <w:t xml:space="preserve"> till</w:t>
            </w:r>
            <w:r w:rsidR="001A726D" w:rsidRPr="0062716E">
              <w:rPr>
                <w:rFonts w:eastAsia="Times New Roman" w:cs="Calibri"/>
                <w:szCs w:val="18"/>
              </w:rPr>
              <w:t>ë</w:t>
            </w:r>
            <w:r w:rsidR="00763057" w:rsidRPr="0062716E">
              <w:rPr>
                <w:rFonts w:eastAsia="Times New Roman" w:cs="Calibri"/>
                <w:szCs w:val="18"/>
              </w:rPr>
              <w:t>.</w:t>
            </w:r>
          </w:p>
          <w:p w:rsidR="00763057" w:rsidRPr="0062716E" w:rsidRDefault="00763057" w:rsidP="00763057">
            <w:pPr>
              <w:autoSpaceDE w:val="0"/>
              <w:autoSpaceDN w:val="0"/>
              <w:adjustRightInd w:val="0"/>
              <w:rPr>
                <w:rFonts w:eastAsia="Times New Roman" w:cs="Calibri"/>
                <w:szCs w:val="18"/>
              </w:rPr>
            </w:pPr>
          </w:p>
          <w:p w:rsidR="001419A9" w:rsidRPr="0062716E" w:rsidRDefault="00440859" w:rsidP="00763057">
            <w:pPr>
              <w:autoSpaceDE w:val="0"/>
              <w:autoSpaceDN w:val="0"/>
              <w:adjustRightInd w:val="0"/>
              <w:rPr>
                <w:rFonts w:eastAsia="Times New Roman" w:cs="Calibri"/>
                <w:szCs w:val="18"/>
              </w:rPr>
            </w:pPr>
            <w:r w:rsidRPr="0062716E">
              <w:rPr>
                <w:rFonts w:eastAsia="Times New Roman" w:cs="Calibri"/>
                <w:szCs w:val="18"/>
              </w:rPr>
              <w:t>Dh</w:t>
            </w:r>
            <w:r w:rsidR="001A726D" w:rsidRPr="0062716E">
              <w:rPr>
                <w:rFonts w:eastAsia="Times New Roman" w:cs="Calibri"/>
                <w:szCs w:val="18"/>
              </w:rPr>
              <w:t>ë</w:t>
            </w:r>
            <w:r w:rsidRPr="0062716E">
              <w:rPr>
                <w:rFonts w:eastAsia="Times New Roman" w:cs="Calibri"/>
                <w:szCs w:val="18"/>
              </w:rPr>
              <w:t>nia e nj</w:t>
            </w:r>
            <w:r w:rsidR="001A726D" w:rsidRPr="0062716E">
              <w:rPr>
                <w:rFonts w:eastAsia="Times New Roman" w:cs="Calibri"/>
                <w:szCs w:val="18"/>
              </w:rPr>
              <w:t>ë</w:t>
            </w:r>
            <w:r w:rsidRPr="0062716E">
              <w:rPr>
                <w:rFonts w:eastAsia="Times New Roman" w:cs="Calibri"/>
                <w:szCs w:val="18"/>
              </w:rPr>
              <w:t xml:space="preserve"> v</w:t>
            </w:r>
            <w:r w:rsidR="001A726D" w:rsidRPr="0062716E">
              <w:rPr>
                <w:rFonts w:eastAsia="Times New Roman" w:cs="Calibri"/>
                <w:szCs w:val="18"/>
              </w:rPr>
              <w:t>ë</w:t>
            </w:r>
            <w:r w:rsidRPr="0062716E">
              <w:rPr>
                <w:rFonts w:eastAsia="Times New Roman" w:cs="Calibri"/>
                <w:szCs w:val="18"/>
              </w:rPr>
              <w:t>shtrimi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rgjithsh</w:t>
            </w:r>
            <w:r w:rsidR="001A726D" w:rsidRPr="0062716E">
              <w:rPr>
                <w:rFonts w:eastAsia="Times New Roman" w:cs="Calibri"/>
                <w:szCs w:val="18"/>
              </w:rPr>
              <w:t>ë</w:t>
            </w:r>
            <w:r w:rsidRPr="0062716E">
              <w:rPr>
                <w:rFonts w:eastAsia="Times New Roman" w:cs="Calibri"/>
                <w:szCs w:val="18"/>
              </w:rPr>
              <w:t>m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rpjekjeve nga organ</w:t>
            </w:r>
            <w:r w:rsidR="00D03B58" w:rsidRPr="0062716E">
              <w:rPr>
                <w:rFonts w:eastAsia="Times New Roman" w:cs="Calibri"/>
                <w:szCs w:val="18"/>
              </w:rPr>
              <w:t>i</w:t>
            </w:r>
            <w:r w:rsidRPr="0062716E">
              <w:rPr>
                <w:rFonts w:eastAsia="Times New Roman" w:cs="Calibri"/>
                <w:szCs w:val="18"/>
              </w:rPr>
              <w:t>zatat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tare n</w:t>
            </w:r>
            <w:r w:rsidR="001A726D" w:rsidRPr="0062716E">
              <w:rPr>
                <w:rFonts w:eastAsia="Times New Roman" w:cs="Calibri"/>
                <w:szCs w:val="18"/>
              </w:rPr>
              <w:t>ë</w:t>
            </w:r>
            <w:r w:rsidRPr="0062716E">
              <w:rPr>
                <w:rFonts w:eastAsia="Times New Roman" w:cs="Calibri"/>
                <w:szCs w:val="18"/>
              </w:rPr>
              <w:t xml:space="preserve"> lidhje me implementimin e modaliteteve t</w:t>
            </w:r>
            <w:r w:rsidR="001A726D" w:rsidRPr="0062716E">
              <w:rPr>
                <w:rFonts w:eastAsia="Times New Roman" w:cs="Calibri"/>
                <w:szCs w:val="18"/>
              </w:rPr>
              <w:t>ë</w:t>
            </w:r>
            <w:r w:rsidRPr="0062716E">
              <w:rPr>
                <w:rFonts w:eastAsia="Times New Roman" w:cs="Calibri"/>
                <w:szCs w:val="18"/>
              </w:rPr>
              <w:t xml:space="preserve"> reja t</w:t>
            </w:r>
            <w:r w:rsidR="001A726D" w:rsidRPr="0062716E">
              <w:rPr>
                <w:rFonts w:eastAsia="Times New Roman" w:cs="Calibri"/>
                <w:szCs w:val="18"/>
              </w:rPr>
              <w:t>ë</w:t>
            </w:r>
            <w:r w:rsidRPr="0062716E">
              <w:rPr>
                <w:rFonts w:eastAsia="Times New Roman" w:cs="Calibri"/>
                <w:szCs w:val="18"/>
              </w:rPr>
              <w:t xml:space="preserve"> bashk</w:t>
            </w:r>
            <w:r w:rsidR="001A726D" w:rsidRPr="0062716E">
              <w:rPr>
                <w:rFonts w:eastAsia="Times New Roman" w:cs="Calibri"/>
                <w:szCs w:val="18"/>
              </w:rPr>
              <w:t>ë</w:t>
            </w:r>
            <w:r w:rsidRPr="0062716E">
              <w:rPr>
                <w:rFonts w:eastAsia="Times New Roman" w:cs="Calibri"/>
                <w:szCs w:val="18"/>
              </w:rPr>
              <w:t>punimit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w:t>
            </w:r>
            <w:r w:rsidR="001419A9" w:rsidRPr="0062716E">
              <w:rPr>
                <w:rFonts w:eastAsia="Times New Roman" w:cs="Calibri"/>
                <w:szCs w:val="18"/>
              </w:rPr>
              <w:t>.</w:t>
            </w:r>
          </w:p>
          <w:p w:rsidR="00763057" w:rsidRPr="0062716E" w:rsidRDefault="00763057" w:rsidP="00763057">
            <w:pPr>
              <w:autoSpaceDE w:val="0"/>
              <w:autoSpaceDN w:val="0"/>
              <w:adjustRightInd w:val="0"/>
              <w:rPr>
                <w:rFonts w:eastAsia="Times New Roman" w:cs="Calibri"/>
                <w:szCs w:val="18"/>
              </w:rPr>
            </w:pPr>
          </w:p>
          <w:p w:rsidR="001419A9" w:rsidRPr="0062716E" w:rsidRDefault="00440859" w:rsidP="00440859">
            <w:pPr>
              <w:autoSpaceDE w:val="0"/>
              <w:autoSpaceDN w:val="0"/>
              <w:adjustRightInd w:val="0"/>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veçanti, do t’i referohemi Konvent</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Budapestit p</w:t>
            </w:r>
            <w:r w:rsidR="001A726D" w:rsidRPr="0062716E">
              <w:rPr>
                <w:rFonts w:eastAsia="Times New Roman" w:cs="Calibri"/>
                <w:szCs w:val="18"/>
              </w:rPr>
              <w:t>ë</w:t>
            </w:r>
            <w:r w:rsidRPr="0062716E">
              <w:rPr>
                <w:rFonts w:eastAsia="Times New Roman" w:cs="Calibri"/>
                <w:szCs w:val="18"/>
              </w:rPr>
              <w:t>r Krimin Kibernetik – duke identifikuar parimet e saj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rgjithshme, masat provizore dhe rrjetin 24/7 t</w:t>
            </w:r>
            <w:r w:rsidR="001A726D" w:rsidRPr="0062716E">
              <w:rPr>
                <w:rFonts w:eastAsia="Times New Roman" w:cs="Calibri"/>
                <w:szCs w:val="18"/>
              </w:rPr>
              <w:t>ë</w:t>
            </w:r>
            <w:r w:rsidRPr="0062716E">
              <w:rPr>
                <w:rFonts w:eastAsia="Times New Roman" w:cs="Calibri"/>
                <w:szCs w:val="18"/>
              </w:rPr>
              <w:t xml:space="preserve"> ndihm</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nd</w:t>
            </w:r>
            <w:r w:rsidR="001A726D" w:rsidRPr="0062716E">
              <w:rPr>
                <w:rFonts w:eastAsia="Times New Roman" w:cs="Calibri"/>
                <w:szCs w:val="18"/>
              </w:rPr>
              <w:t>ë</w:t>
            </w:r>
            <w:r w:rsidRPr="0062716E">
              <w:rPr>
                <w:rFonts w:eastAsia="Times New Roman" w:cs="Calibri"/>
                <w:szCs w:val="18"/>
              </w:rPr>
              <w:t>rsjell</w:t>
            </w:r>
            <w:r w:rsidR="001A726D" w:rsidRPr="0062716E">
              <w:rPr>
                <w:rFonts w:eastAsia="Times New Roman" w:cs="Calibri"/>
                <w:szCs w:val="18"/>
              </w:rPr>
              <w:t>ë</w:t>
            </w:r>
            <w:r w:rsidRPr="0062716E">
              <w:rPr>
                <w:rFonts w:eastAsia="Times New Roman" w:cs="Calibri"/>
                <w:szCs w:val="18"/>
              </w:rPr>
              <w:t xml:space="preserve"> juridike</w:t>
            </w:r>
            <w:r w:rsidR="00A20D56" w:rsidRPr="0062716E">
              <w:rPr>
                <w:rFonts w:eastAsia="Times New Roman" w:cs="Calibri"/>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440859" w:rsidRPr="0062716E">
              <w:rPr>
                <w:rFonts w:eastAsia="Times New Roman"/>
              </w:rPr>
              <w:t>ajdi</w:t>
            </w:r>
            <w:r w:rsidRPr="0062716E">
              <w:rPr>
                <w:rFonts w:eastAsia="Times New Roman"/>
              </w:rPr>
              <w:t xml:space="preserve"> 4</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A20D56" w:rsidP="00763057">
            <w:pPr>
              <w:pStyle w:val="Subtitle"/>
              <w:spacing w:before="0" w:after="0"/>
              <w:rPr>
                <w:rFonts w:eastAsia="Times New Roman"/>
              </w:rPr>
            </w:pPr>
            <w:r w:rsidRPr="0062716E">
              <w:rPr>
                <w:rFonts w:eastAsia="Times New Roman"/>
              </w:rPr>
              <w:t>P</w:t>
            </w:r>
            <w:r w:rsidR="00440859" w:rsidRPr="0062716E">
              <w:rPr>
                <w:rFonts w:eastAsia="Times New Roman"/>
              </w:rPr>
              <w:t>jesa e Par</w:t>
            </w:r>
            <w:r w:rsidR="001A726D" w:rsidRPr="0062716E">
              <w:rPr>
                <w:rFonts w:eastAsia="Times New Roman"/>
              </w:rPr>
              <w:t>ë</w:t>
            </w:r>
            <w:r w:rsidRPr="0062716E">
              <w:rPr>
                <w:rFonts w:eastAsia="Times New Roman"/>
              </w:rPr>
              <w:t xml:space="preserve"> </w:t>
            </w:r>
            <w:r w:rsidR="00440859" w:rsidRPr="0062716E">
              <w:rPr>
                <w:rFonts w:eastAsia="Times New Roman"/>
              </w:rPr>
              <w:t>–</w:t>
            </w:r>
            <w:r w:rsidRPr="0062716E">
              <w:rPr>
                <w:rFonts w:eastAsia="Times New Roman"/>
              </w:rPr>
              <w:t xml:space="preserve"> </w:t>
            </w:r>
            <w:r w:rsidR="00440859" w:rsidRPr="0062716E">
              <w:rPr>
                <w:rFonts w:eastAsia="Times New Roman"/>
              </w:rPr>
              <w:t>Dimensioni nd</w:t>
            </w:r>
            <w:r w:rsidR="001A726D" w:rsidRPr="0062716E">
              <w:rPr>
                <w:rFonts w:eastAsia="Times New Roman"/>
              </w:rPr>
              <w:t>ë</w:t>
            </w:r>
            <w:r w:rsidR="00440859" w:rsidRPr="0062716E">
              <w:rPr>
                <w:rFonts w:eastAsia="Times New Roman"/>
              </w:rPr>
              <w:t>rkomb</w:t>
            </w:r>
            <w:r w:rsidR="001A726D" w:rsidRPr="0062716E">
              <w:rPr>
                <w:rFonts w:eastAsia="Times New Roman"/>
              </w:rPr>
              <w:t>ë</w:t>
            </w:r>
            <w:r w:rsidR="00440859" w:rsidRPr="0062716E">
              <w:rPr>
                <w:rFonts w:eastAsia="Times New Roman"/>
              </w:rPr>
              <w:t>tar i krimit kibernetik</w:t>
            </w:r>
          </w:p>
          <w:p w:rsidR="001419A9" w:rsidRPr="0062716E" w:rsidRDefault="00440859" w:rsidP="00440859">
            <w:pPr>
              <w:tabs>
                <w:tab w:val="left" w:pos="426"/>
                <w:tab w:val="left" w:pos="851"/>
              </w:tabs>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qasje shum</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shkurt</w:t>
            </w:r>
            <w:r w:rsidR="001A726D" w:rsidRPr="0062716E">
              <w:rPr>
                <w:rFonts w:eastAsia="Times New Roman" w:cs="Calibri"/>
                <w:szCs w:val="18"/>
              </w:rPr>
              <w:t>ë</w:t>
            </w:r>
            <w:r w:rsidRPr="0062716E">
              <w:rPr>
                <w:rFonts w:eastAsia="Times New Roman" w:cs="Calibri"/>
                <w:szCs w:val="18"/>
              </w:rPr>
              <w:t>r do t</w:t>
            </w:r>
            <w:r w:rsidR="001A726D" w:rsidRPr="0062716E">
              <w:rPr>
                <w:rFonts w:eastAsia="Times New Roman" w:cs="Calibri"/>
                <w:szCs w:val="18"/>
              </w:rPr>
              <w:t>ë</w:t>
            </w:r>
            <w:r w:rsidRPr="0062716E">
              <w:rPr>
                <w:rFonts w:eastAsia="Times New Roman" w:cs="Calibri"/>
                <w:szCs w:val="18"/>
              </w:rPr>
              <w:t xml:space="preserve"> rishihet dimensioni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i krimit kibernetik</w:t>
            </w:r>
            <w:r w:rsidR="00A20D56" w:rsidRPr="0062716E">
              <w:rPr>
                <w:rFonts w:eastAsia="Times New Roman" w:cs="Calibri"/>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440859" w:rsidRPr="0062716E">
              <w:rPr>
                <w:rFonts w:eastAsia="Times New Roman"/>
              </w:rPr>
              <w:t>ajdi</w:t>
            </w:r>
            <w:r w:rsidRPr="0062716E">
              <w:rPr>
                <w:rFonts w:eastAsia="Times New Roman"/>
              </w:rPr>
              <w:t xml:space="preserve"> 5</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A726D" w:rsidP="00763057">
            <w:pPr>
              <w:tabs>
                <w:tab w:val="left" w:pos="426"/>
                <w:tab w:val="left" w:pos="851"/>
              </w:tabs>
              <w:rPr>
                <w:rFonts w:eastAsia="Times New Roman" w:cs="Calibri"/>
                <w:szCs w:val="18"/>
              </w:rPr>
            </w:pPr>
            <w:r w:rsidRPr="0062716E">
              <w:rPr>
                <w:rFonts w:eastAsia="Times New Roman" w:cs="Calibri"/>
                <w:bCs/>
                <w:szCs w:val="18"/>
              </w:rPr>
              <w:t>Ë</w:t>
            </w:r>
            <w:r w:rsidR="00440859" w:rsidRPr="0062716E">
              <w:rPr>
                <w:rFonts w:eastAsia="Times New Roman" w:cs="Calibri"/>
                <w:bCs/>
                <w:szCs w:val="18"/>
              </w:rPr>
              <w:t>sht</w:t>
            </w:r>
            <w:r w:rsidRPr="0062716E">
              <w:rPr>
                <w:rFonts w:eastAsia="Times New Roman" w:cs="Calibri"/>
                <w:bCs/>
                <w:szCs w:val="18"/>
              </w:rPr>
              <w:t>ë</w:t>
            </w:r>
            <w:r w:rsidR="00440859" w:rsidRPr="0062716E">
              <w:rPr>
                <w:rFonts w:eastAsia="Times New Roman" w:cs="Calibri"/>
                <w:bCs/>
                <w:szCs w:val="18"/>
              </w:rPr>
              <w:t xml:space="preserve"> fakt i duksh</w:t>
            </w:r>
            <w:r w:rsidRPr="0062716E">
              <w:rPr>
                <w:rFonts w:eastAsia="Times New Roman" w:cs="Calibri"/>
                <w:bCs/>
                <w:szCs w:val="18"/>
              </w:rPr>
              <w:t>ë</w:t>
            </w:r>
            <w:r w:rsidR="00440859" w:rsidRPr="0062716E">
              <w:rPr>
                <w:rFonts w:eastAsia="Times New Roman" w:cs="Calibri"/>
                <w:bCs/>
                <w:szCs w:val="18"/>
              </w:rPr>
              <w:t xml:space="preserve">m se Interneti </w:t>
            </w:r>
            <w:r w:rsidRPr="0062716E">
              <w:rPr>
                <w:rFonts w:eastAsia="Times New Roman" w:cs="Calibri"/>
                <w:bCs/>
                <w:szCs w:val="18"/>
              </w:rPr>
              <w:t>ë</w:t>
            </w:r>
            <w:r w:rsidR="00440859" w:rsidRPr="0062716E">
              <w:rPr>
                <w:rFonts w:eastAsia="Times New Roman" w:cs="Calibri"/>
                <w:bCs/>
                <w:szCs w:val="18"/>
              </w:rPr>
              <w:t>sht</w:t>
            </w:r>
            <w:r w:rsidRPr="0062716E">
              <w:rPr>
                <w:rFonts w:eastAsia="Times New Roman" w:cs="Calibri"/>
                <w:bCs/>
                <w:szCs w:val="18"/>
              </w:rPr>
              <w:t>ë</w:t>
            </w:r>
            <w:r w:rsidR="00440859" w:rsidRPr="0062716E">
              <w:rPr>
                <w:rFonts w:eastAsia="Times New Roman" w:cs="Calibri"/>
                <w:bCs/>
                <w:szCs w:val="18"/>
              </w:rPr>
              <w:t xml:space="preserve"> shtrir</w:t>
            </w:r>
            <w:r w:rsidRPr="0062716E">
              <w:rPr>
                <w:rFonts w:eastAsia="Times New Roman" w:cs="Calibri"/>
                <w:bCs/>
                <w:szCs w:val="18"/>
              </w:rPr>
              <w:t>ë</w:t>
            </w:r>
            <w:r w:rsidR="00440859" w:rsidRPr="0062716E">
              <w:rPr>
                <w:rFonts w:eastAsia="Times New Roman" w:cs="Calibri"/>
                <w:bCs/>
                <w:szCs w:val="18"/>
              </w:rPr>
              <w:t xml:space="preserve"> n</w:t>
            </w:r>
            <w:r w:rsidRPr="0062716E">
              <w:rPr>
                <w:rFonts w:eastAsia="Times New Roman" w:cs="Calibri"/>
                <w:bCs/>
                <w:szCs w:val="18"/>
              </w:rPr>
              <w:t>ë</w:t>
            </w:r>
            <w:r w:rsidR="00440859" w:rsidRPr="0062716E">
              <w:rPr>
                <w:rFonts w:eastAsia="Times New Roman" w:cs="Calibri"/>
                <w:bCs/>
                <w:szCs w:val="18"/>
              </w:rPr>
              <w:t xml:space="preserve"> t</w:t>
            </w:r>
            <w:r w:rsidRPr="0062716E">
              <w:rPr>
                <w:rFonts w:eastAsia="Times New Roman" w:cs="Calibri"/>
                <w:bCs/>
                <w:szCs w:val="18"/>
              </w:rPr>
              <w:t>ë</w:t>
            </w:r>
            <w:r w:rsidR="00440859" w:rsidRPr="0062716E">
              <w:rPr>
                <w:rFonts w:eastAsia="Times New Roman" w:cs="Calibri"/>
                <w:bCs/>
                <w:szCs w:val="18"/>
              </w:rPr>
              <w:t xml:space="preserve"> gjith</w:t>
            </w:r>
            <w:r w:rsidRPr="0062716E">
              <w:rPr>
                <w:rFonts w:eastAsia="Times New Roman" w:cs="Calibri"/>
                <w:bCs/>
                <w:szCs w:val="18"/>
              </w:rPr>
              <w:t>ë</w:t>
            </w:r>
            <w:r w:rsidR="00440859" w:rsidRPr="0062716E">
              <w:rPr>
                <w:rFonts w:eastAsia="Times New Roman" w:cs="Calibri"/>
                <w:bCs/>
                <w:szCs w:val="18"/>
              </w:rPr>
              <w:t xml:space="preserve"> globin dhe mund t</w:t>
            </w:r>
            <w:r w:rsidRPr="0062716E">
              <w:rPr>
                <w:rFonts w:eastAsia="Times New Roman" w:cs="Calibri"/>
                <w:bCs/>
                <w:szCs w:val="18"/>
              </w:rPr>
              <w:t>ë</w:t>
            </w:r>
            <w:r w:rsidR="00440859" w:rsidRPr="0062716E">
              <w:rPr>
                <w:rFonts w:eastAsia="Times New Roman" w:cs="Calibri"/>
                <w:bCs/>
                <w:szCs w:val="18"/>
              </w:rPr>
              <w:t xml:space="preserve"> aksesohet dhe p</w:t>
            </w:r>
            <w:r w:rsidRPr="0062716E">
              <w:rPr>
                <w:rFonts w:eastAsia="Times New Roman" w:cs="Calibri"/>
                <w:bCs/>
                <w:szCs w:val="18"/>
              </w:rPr>
              <w:t>ë</w:t>
            </w:r>
            <w:r w:rsidR="00440859" w:rsidRPr="0062716E">
              <w:rPr>
                <w:rFonts w:eastAsia="Times New Roman" w:cs="Calibri"/>
                <w:bCs/>
                <w:szCs w:val="18"/>
              </w:rPr>
              <w:t>rdoret nga pothuaj t</w:t>
            </w:r>
            <w:r w:rsidRPr="0062716E">
              <w:rPr>
                <w:rFonts w:eastAsia="Times New Roman" w:cs="Calibri"/>
                <w:bCs/>
                <w:szCs w:val="18"/>
              </w:rPr>
              <w:t>ë</w:t>
            </w:r>
            <w:r w:rsidR="00440859" w:rsidRPr="0062716E">
              <w:rPr>
                <w:rFonts w:eastAsia="Times New Roman" w:cs="Calibri"/>
                <w:bCs/>
                <w:szCs w:val="18"/>
              </w:rPr>
              <w:t xml:space="preserve"> gjith</w:t>
            </w:r>
            <w:r w:rsidRPr="0062716E">
              <w:rPr>
                <w:rFonts w:eastAsia="Times New Roman" w:cs="Calibri"/>
                <w:bCs/>
                <w:szCs w:val="18"/>
              </w:rPr>
              <w:t>ë</w:t>
            </w:r>
            <w:r w:rsidR="00440859" w:rsidRPr="0062716E">
              <w:rPr>
                <w:rFonts w:eastAsia="Times New Roman" w:cs="Calibri"/>
                <w:bCs/>
                <w:szCs w:val="18"/>
              </w:rPr>
              <w:t xml:space="preserve"> n</w:t>
            </w:r>
            <w:r w:rsidRPr="0062716E">
              <w:rPr>
                <w:rFonts w:eastAsia="Times New Roman" w:cs="Calibri"/>
                <w:bCs/>
                <w:szCs w:val="18"/>
              </w:rPr>
              <w:t>ë</w:t>
            </w:r>
            <w:r w:rsidR="00440859" w:rsidRPr="0062716E">
              <w:rPr>
                <w:rFonts w:eastAsia="Times New Roman" w:cs="Calibri"/>
                <w:bCs/>
                <w:szCs w:val="18"/>
              </w:rPr>
              <w:t xml:space="preserve"> bot</w:t>
            </w:r>
            <w:r w:rsidRPr="0062716E">
              <w:rPr>
                <w:rFonts w:eastAsia="Times New Roman" w:cs="Calibri"/>
                <w:bCs/>
                <w:szCs w:val="18"/>
              </w:rPr>
              <w:t>ë</w:t>
            </w:r>
            <w:r w:rsidR="001419A9" w:rsidRPr="0062716E">
              <w:rPr>
                <w:rFonts w:eastAsia="Times New Roman" w:cs="Calibri"/>
                <w:szCs w:val="18"/>
              </w:rPr>
              <w:t>.</w:t>
            </w:r>
          </w:p>
          <w:p w:rsidR="00763057" w:rsidRPr="0062716E" w:rsidRDefault="00763057" w:rsidP="00763057">
            <w:pPr>
              <w:tabs>
                <w:tab w:val="left" w:pos="426"/>
                <w:tab w:val="left" w:pos="851"/>
              </w:tabs>
              <w:rPr>
                <w:rFonts w:eastAsia="Times New Roman" w:cs="Calibri"/>
                <w:szCs w:val="18"/>
              </w:rPr>
            </w:pPr>
          </w:p>
          <w:p w:rsidR="001419A9" w:rsidRPr="0062716E" w:rsidRDefault="00440859" w:rsidP="00440859">
            <w:pPr>
              <w:tabs>
                <w:tab w:val="left" w:pos="426"/>
                <w:tab w:val="left" w:pos="851"/>
              </w:tabs>
              <w:rPr>
                <w:rFonts w:eastAsia="Times New Roman" w:cs="Calibri"/>
                <w:b/>
                <w:szCs w:val="18"/>
              </w:rPr>
            </w:pPr>
            <w:r w:rsidRPr="0062716E">
              <w:rPr>
                <w:rFonts w:eastAsia="Times New Roman" w:cs="Calibri"/>
                <w:szCs w:val="18"/>
              </w:rPr>
              <w:t>Brenda rrjeteve, krimet po rriten</w:t>
            </w:r>
            <w:r w:rsidR="001419A9" w:rsidRPr="0062716E">
              <w:rPr>
                <w:rFonts w:eastAsia="Times New Roman" w:cs="Calibri"/>
                <w:szCs w:val="18"/>
              </w:rPr>
              <w:t xml:space="preserve">. </w:t>
            </w:r>
            <w:r w:rsidRPr="0062716E">
              <w:rPr>
                <w:rFonts w:eastAsia="Times New Roman" w:cs="Calibri"/>
                <w:szCs w:val="18"/>
              </w:rPr>
              <w:t>Dhe p</w:t>
            </w:r>
            <w:r w:rsidR="001A726D" w:rsidRPr="0062716E">
              <w:rPr>
                <w:rFonts w:eastAsia="Times New Roman" w:cs="Calibri"/>
                <w:szCs w:val="18"/>
              </w:rPr>
              <w:t>ë</w:t>
            </w:r>
            <w:r w:rsidRPr="0062716E">
              <w:rPr>
                <w:rFonts w:eastAsia="Times New Roman" w:cs="Calibri"/>
                <w:szCs w:val="18"/>
              </w:rPr>
              <w:t>r pasoj</w:t>
            </w:r>
            <w:r w:rsidR="001A726D" w:rsidRPr="0062716E">
              <w:rPr>
                <w:rFonts w:eastAsia="Times New Roman" w:cs="Calibri"/>
                <w:szCs w:val="18"/>
              </w:rPr>
              <w:t>ë</w:t>
            </w:r>
            <w:r w:rsidRPr="0062716E">
              <w:rPr>
                <w:rFonts w:eastAsia="Times New Roman" w:cs="Calibri"/>
                <w:szCs w:val="18"/>
              </w:rPr>
              <w:t>, krimi kibernetik duhet t</w:t>
            </w:r>
            <w:r w:rsidR="001A726D" w:rsidRPr="0062716E">
              <w:rPr>
                <w:rFonts w:eastAsia="Times New Roman" w:cs="Calibri"/>
                <w:szCs w:val="18"/>
              </w:rPr>
              <w:t>ë</w:t>
            </w:r>
            <w:r w:rsidRPr="0062716E">
              <w:rPr>
                <w:rFonts w:eastAsia="Times New Roman" w:cs="Calibri"/>
                <w:szCs w:val="18"/>
              </w:rPr>
              <w:t xml:space="preserve"> trajtohet si fenomen global. Realiteti i plot</w:t>
            </w:r>
            <w:r w:rsidR="001A726D" w:rsidRPr="0062716E">
              <w:rPr>
                <w:rFonts w:eastAsia="Times New Roman" w:cs="Calibri"/>
                <w:szCs w:val="18"/>
              </w:rPr>
              <w:t>ë</w:t>
            </w:r>
            <w:r w:rsidRPr="0062716E">
              <w:rPr>
                <w:rFonts w:eastAsia="Times New Roman" w:cs="Calibri"/>
                <w:szCs w:val="18"/>
              </w:rPr>
              <w:t xml:space="preserve"> i krimit kibernetik nuk mund te kuptohet pa njohur dimensionin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w:t>
            </w:r>
            <w:r w:rsidR="00763057" w:rsidRPr="0062716E">
              <w:rPr>
                <w:rFonts w:eastAsia="Times New Roman" w:cs="Calibri"/>
                <w:szCs w:val="18"/>
              </w:rPr>
              <w:t xml:space="preserve">. </w:t>
            </w:r>
          </w:p>
        </w:tc>
      </w:tr>
      <w:tr w:rsidR="001419A9" w:rsidRPr="0062716E" w:rsidTr="00A20D56">
        <w:trPr>
          <w:trHeight w:val="1473"/>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440859" w:rsidRPr="0062716E">
              <w:rPr>
                <w:rFonts w:eastAsia="Times New Roman"/>
              </w:rPr>
              <w:t>ajdi</w:t>
            </w:r>
            <w:r w:rsidRPr="0062716E">
              <w:rPr>
                <w:rFonts w:eastAsia="Times New Roman"/>
              </w:rPr>
              <w:t xml:space="preserve"> 6</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440859" w:rsidP="00440859">
            <w:pPr>
              <w:tabs>
                <w:tab w:val="left" w:pos="426"/>
                <w:tab w:val="left" w:pos="851"/>
              </w:tabs>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kontekst, krimi kibernetik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m</w:t>
            </w:r>
            <w:r w:rsidR="001A726D" w:rsidRPr="0062716E">
              <w:rPr>
                <w:rFonts w:eastAsia="Times New Roman" w:cs="Calibri"/>
                <w:szCs w:val="18"/>
              </w:rPr>
              <w:t>ë</w:t>
            </w:r>
            <w:r w:rsidRPr="0062716E">
              <w:rPr>
                <w:rFonts w:eastAsia="Times New Roman" w:cs="Calibri"/>
                <w:szCs w:val="18"/>
              </w:rPr>
              <w:t xml:space="preserve"> transnacionali nd</w:t>
            </w:r>
            <w:r w:rsidR="001A726D" w:rsidRPr="0062716E">
              <w:rPr>
                <w:rFonts w:eastAsia="Times New Roman" w:cs="Calibri"/>
                <w:szCs w:val="18"/>
              </w:rPr>
              <w:t>ë</w:t>
            </w:r>
            <w:r w:rsidRPr="0062716E">
              <w:rPr>
                <w:rFonts w:eastAsia="Times New Roman" w:cs="Calibri"/>
                <w:szCs w:val="18"/>
              </w:rPr>
              <w:t>rmjet t</w:t>
            </w:r>
            <w:r w:rsidR="001A726D" w:rsidRPr="0062716E">
              <w:rPr>
                <w:rFonts w:eastAsia="Times New Roman" w:cs="Calibri"/>
                <w:szCs w:val="18"/>
              </w:rPr>
              <w:t>ë</w:t>
            </w:r>
            <w:r w:rsidRPr="0062716E">
              <w:rPr>
                <w:rFonts w:eastAsia="Times New Roman" w:cs="Calibri"/>
                <w:szCs w:val="18"/>
              </w:rPr>
              <w:t xml:space="preserve"> gjitha krimeve</w:t>
            </w:r>
            <w:r w:rsidR="001419A9" w:rsidRPr="0062716E">
              <w:rPr>
                <w:rFonts w:eastAsia="Times New Roman" w:cs="Calibri"/>
                <w:szCs w:val="18"/>
              </w:rPr>
              <w:t xml:space="preserve">. </w:t>
            </w:r>
            <w:r w:rsidRPr="0062716E">
              <w:rPr>
                <w:rFonts w:eastAsia="Times New Roman" w:cs="Calibri"/>
                <w:szCs w:val="18"/>
              </w:rPr>
              <w:t>Dhe ata q</w:t>
            </w:r>
            <w:r w:rsidR="001A726D" w:rsidRPr="0062716E">
              <w:rPr>
                <w:rFonts w:eastAsia="Times New Roman" w:cs="Calibri"/>
                <w:szCs w:val="18"/>
              </w:rPr>
              <w:t>ë</w:t>
            </w:r>
            <w:r w:rsidRPr="0062716E">
              <w:rPr>
                <w:rFonts w:eastAsia="Times New Roman" w:cs="Calibri"/>
                <w:szCs w:val="18"/>
              </w:rPr>
              <w:t xml:space="preserve"> duan t</w:t>
            </w:r>
            <w:r w:rsidR="001A726D" w:rsidRPr="0062716E">
              <w:rPr>
                <w:rFonts w:eastAsia="Times New Roman" w:cs="Calibri"/>
                <w:szCs w:val="18"/>
              </w:rPr>
              <w:t>ë</w:t>
            </w:r>
            <w:r w:rsidRPr="0062716E">
              <w:rPr>
                <w:rFonts w:eastAsia="Times New Roman" w:cs="Calibri"/>
                <w:szCs w:val="18"/>
              </w:rPr>
              <w:t xml:space="preserve"> hetojn</w:t>
            </w:r>
            <w:r w:rsidR="001A726D" w:rsidRPr="0062716E">
              <w:rPr>
                <w:rFonts w:eastAsia="Times New Roman" w:cs="Calibri"/>
                <w:szCs w:val="18"/>
              </w:rPr>
              <w:t>ë</w:t>
            </w:r>
            <w:r w:rsidRPr="0062716E">
              <w:rPr>
                <w:rFonts w:eastAsia="Times New Roman" w:cs="Calibri"/>
                <w:szCs w:val="18"/>
              </w:rPr>
              <w:t xml:space="preserve"> krimin kibernetik duhet t</w:t>
            </w:r>
            <w:r w:rsidR="001A726D" w:rsidRPr="0062716E">
              <w:rPr>
                <w:rFonts w:eastAsia="Times New Roman" w:cs="Calibri"/>
                <w:szCs w:val="18"/>
              </w:rPr>
              <w:t>ë</w:t>
            </w:r>
            <w:r w:rsidRPr="0062716E">
              <w:rPr>
                <w:rFonts w:eastAsia="Times New Roman" w:cs="Calibri"/>
                <w:szCs w:val="18"/>
              </w:rPr>
              <w:t xml:space="preserve"> jen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nd</w:t>
            </w:r>
            <w:r w:rsidR="001A726D" w:rsidRPr="0062716E">
              <w:rPr>
                <w:rFonts w:eastAsia="Times New Roman" w:cs="Calibri"/>
                <w:szCs w:val="18"/>
              </w:rPr>
              <w:t>ë</w:t>
            </w:r>
            <w:r w:rsidRPr="0062716E">
              <w:rPr>
                <w:rFonts w:eastAsia="Times New Roman" w:cs="Calibri"/>
                <w:szCs w:val="18"/>
              </w:rPr>
              <w:t>rgjegjsh</w:t>
            </w:r>
            <w:r w:rsidR="001A726D" w:rsidRPr="0062716E">
              <w:rPr>
                <w:rFonts w:eastAsia="Times New Roman" w:cs="Calibri"/>
                <w:szCs w:val="18"/>
              </w:rPr>
              <w:t>ë</w:t>
            </w:r>
            <w:r w:rsidRPr="0062716E">
              <w:rPr>
                <w:rFonts w:eastAsia="Times New Roman" w:cs="Calibri"/>
                <w:szCs w:val="18"/>
              </w:rPr>
              <w:t>m se detyra e tyre k</w:t>
            </w:r>
            <w:r w:rsidR="001A726D" w:rsidRPr="0062716E">
              <w:rPr>
                <w:rFonts w:eastAsia="Times New Roman" w:cs="Calibri"/>
                <w:szCs w:val="18"/>
              </w:rPr>
              <w:t>ë</w:t>
            </w:r>
            <w:r w:rsidRPr="0062716E">
              <w:rPr>
                <w:rFonts w:eastAsia="Times New Roman" w:cs="Calibri"/>
                <w:szCs w:val="18"/>
              </w:rPr>
              <w:t>rkon bashk</w:t>
            </w:r>
            <w:r w:rsidR="001A726D" w:rsidRPr="0062716E">
              <w:rPr>
                <w:rFonts w:eastAsia="Times New Roman" w:cs="Calibri"/>
                <w:szCs w:val="18"/>
              </w:rPr>
              <w:t>ë</w:t>
            </w:r>
            <w:r w:rsidRPr="0062716E">
              <w:rPr>
                <w:rFonts w:eastAsia="Times New Roman" w:cs="Calibri"/>
                <w:szCs w:val="18"/>
              </w:rPr>
              <w:t>punim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efiçent. N</w:t>
            </w:r>
            <w:r w:rsidR="001A726D" w:rsidRPr="0062716E">
              <w:rPr>
                <w:rFonts w:eastAsia="Times New Roman" w:cs="Calibri"/>
                <w:szCs w:val="18"/>
              </w:rPr>
              <w:t>ë</w:t>
            </w:r>
            <w:r w:rsidRPr="0062716E">
              <w:rPr>
                <w:rFonts w:eastAsia="Times New Roman" w:cs="Calibri"/>
                <w:szCs w:val="18"/>
              </w:rPr>
              <w:t xml:space="preserve"> fakt, duke qen</w:t>
            </w:r>
            <w:r w:rsidR="001A726D" w:rsidRPr="0062716E">
              <w:rPr>
                <w:rFonts w:eastAsia="Times New Roman" w:cs="Calibri"/>
                <w:szCs w:val="18"/>
              </w:rPr>
              <w:t>ë</w:t>
            </w:r>
            <w:r w:rsidRPr="0062716E">
              <w:rPr>
                <w:rFonts w:eastAsia="Times New Roman" w:cs="Calibri"/>
                <w:szCs w:val="18"/>
              </w:rPr>
              <w:t xml:space="preserve"> global n</w:t>
            </w:r>
            <w:r w:rsidR="001A726D" w:rsidRPr="0062716E">
              <w:rPr>
                <w:rFonts w:eastAsia="Times New Roman" w:cs="Calibri"/>
                <w:szCs w:val="18"/>
              </w:rPr>
              <w:t>ë</w:t>
            </w:r>
            <w:r w:rsidRPr="0062716E">
              <w:rPr>
                <w:rFonts w:eastAsia="Times New Roman" w:cs="Calibri"/>
                <w:szCs w:val="18"/>
              </w:rPr>
              <w:t xml:space="preserve"> natyr</w:t>
            </w:r>
            <w:r w:rsidR="001A726D" w:rsidRPr="0062716E">
              <w:rPr>
                <w:rFonts w:eastAsia="Times New Roman" w:cs="Calibri"/>
                <w:szCs w:val="18"/>
              </w:rPr>
              <w:t>ë</w:t>
            </w:r>
            <w:r w:rsidRPr="0062716E">
              <w:rPr>
                <w:rFonts w:eastAsia="Times New Roman" w:cs="Calibri"/>
                <w:szCs w:val="18"/>
              </w:rPr>
              <w:t>, pa bashk</w:t>
            </w:r>
            <w:r w:rsidR="001A726D" w:rsidRPr="0062716E">
              <w:rPr>
                <w:rFonts w:eastAsia="Times New Roman" w:cs="Calibri"/>
                <w:szCs w:val="18"/>
              </w:rPr>
              <w:t>ë</w:t>
            </w:r>
            <w:r w:rsidRPr="0062716E">
              <w:rPr>
                <w:rFonts w:eastAsia="Times New Roman" w:cs="Calibri"/>
                <w:szCs w:val="18"/>
              </w:rPr>
              <w:t>punim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hetimet p</w:t>
            </w:r>
            <w:r w:rsidR="001A726D" w:rsidRPr="0062716E">
              <w:rPr>
                <w:rFonts w:eastAsia="Times New Roman" w:cs="Calibri"/>
                <w:szCs w:val="18"/>
              </w:rPr>
              <w:t>ë</w:t>
            </w:r>
            <w:r w:rsidRPr="0062716E">
              <w:rPr>
                <w:rFonts w:eastAsia="Times New Roman" w:cs="Calibri"/>
                <w:szCs w:val="18"/>
              </w:rPr>
              <w:t>r krimin kibernetik nuk kan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ngjar</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jen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w:t>
            </w:r>
            <w:r w:rsidR="007033D8" w:rsidRPr="0062716E">
              <w:rPr>
                <w:rFonts w:eastAsia="Times New Roman" w:cs="Calibri"/>
                <w:szCs w:val="18"/>
              </w:rPr>
              <w:t>suksesshme</w:t>
            </w:r>
            <w:r w:rsidR="00A20D56" w:rsidRPr="0062716E">
              <w:rPr>
                <w:rFonts w:eastAsia="Times New Roman" w:cs="Calibri"/>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440859" w:rsidRPr="0062716E">
              <w:rPr>
                <w:rFonts w:eastAsia="Times New Roman"/>
              </w:rPr>
              <w:t>ajdi</w:t>
            </w:r>
            <w:r w:rsidRPr="0062716E">
              <w:rPr>
                <w:rFonts w:eastAsia="Times New Roman"/>
              </w:rPr>
              <w:t xml:space="preserve"> 7</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440859" w:rsidP="00763057">
            <w:pPr>
              <w:tabs>
                <w:tab w:val="left" w:pos="426"/>
                <w:tab w:val="left" w:pos="851"/>
              </w:tabs>
              <w:rPr>
                <w:rFonts w:eastAsia="Times New Roman" w:cs="Calibri"/>
                <w:szCs w:val="18"/>
              </w:rPr>
            </w:pPr>
            <w:r w:rsidRPr="0062716E">
              <w:rPr>
                <w:rFonts w:eastAsia="Times New Roman" w:cs="Calibri"/>
                <w:szCs w:val="18"/>
              </w:rPr>
              <w:t>Konkretisht kur nj</w:t>
            </w:r>
            <w:r w:rsidR="001A726D" w:rsidRPr="0062716E">
              <w:rPr>
                <w:rFonts w:eastAsia="Times New Roman" w:cs="Calibri"/>
                <w:szCs w:val="18"/>
              </w:rPr>
              <w:t>ë</w:t>
            </w:r>
            <w:r w:rsidRPr="0062716E">
              <w:rPr>
                <w:rFonts w:eastAsia="Times New Roman" w:cs="Calibri"/>
                <w:szCs w:val="18"/>
              </w:rPr>
              <w:t xml:space="preserve"> vep</w:t>
            </w:r>
            <w:r w:rsidR="001A726D" w:rsidRPr="0062716E">
              <w:rPr>
                <w:rFonts w:eastAsia="Times New Roman" w:cs="Calibri"/>
                <w:szCs w:val="18"/>
              </w:rPr>
              <w:t>ë</w:t>
            </w:r>
            <w:r w:rsidRPr="0062716E">
              <w:rPr>
                <w:rFonts w:eastAsia="Times New Roman" w:cs="Calibri"/>
                <w:szCs w:val="18"/>
              </w:rPr>
              <w:t>r penale kryhet n</w:t>
            </w:r>
            <w:r w:rsidR="001A726D" w:rsidRPr="0062716E">
              <w:rPr>
                <w:rFonts w:eastAsia="Times New Roman" w:cs="Calibri"/>
                <w:szCs w:val="18"/>
              </w:rPr>
              <w:t>ë</w:t>
            </w:r>
            <w:r w:rsidRPr="0062716E">
              <w:rPr>
                <w:rFonts w:eastAsia="Times New Roman" w:cs="Calibri"/>
                <w:szCs w:val="18"/>
              </w:rPr>
              <w:t xml:space="preserve"> hap</w:t>
            </w:r>
            <w:r w:rsidR="001A726D" w:rsidRPr="0062716E">
              <w:rPr>
                <w:rFonts w:eastAsia="Times New Roman" w:cs="Calibri"/>
                <w:szCs w:val="18"/>
              </w:rPr>
              <w:t>ë</w:t>
            </w:r>
            <w:r w:rsidRPr="0062716E">
              <w:rPr>
                <w:rFonts w:eastAsia="Times New Roman" w:cs="Calibri"/>
                <w:szCs w:val="18"/>
              </w:rPr>
              <w:t>sir</w:t>
            </w:r>
            <w:r w:rsidR="001A726D" w:rsidRPr="0062716E">
              <w:rPr>
                <w:rFonts w:eastAsia="Times New Roman" w:cs="Calibri"/>
                <w:szCs w:val="18"/>
              </w:rPr>
              <w:t>ë</w:t>
            </w:r>
            <w:r w:rsidRPr="0062716E">
              <w:rPr>
                <w:rFonts w:eastAsia="Times New Roman" w:cs="Calibri"/>
                <w:szCs w:val="18"/>
              </w:rPr>
              <w:t>n kibernetik</w:t>
            </w:r>
            <w:r w:rsidR="00D03B58" w:rsidRPr="0062716E">
              <w:rPr>
                <w:rFonts w:eastAsia="Times New Roman" w:cs="Calibri"/>
                <w:szCs w:val="18"/>
              </w:rPr>
              <w:t>e</w:t>
            </w:r>
            <w:r w:rsidRPr="0062716E">
              <w:rPr>
                <w:rFonts w:eastAsia="Times New Roman" w:cs="Calibri"/>
                <w:szCs w:val="18"/>
              </w:rPr>
              <w:t>, autoritetet e drejt</w:t>
            </w:r>
            <w:r w:rsidR="001A726D" w:rsidRPr="0062716E">
              <w:rPr>
                <w:rFonts w:eastAsia="Times New Roman" w:cs="Calibri"/>
                <w:szCs w:val="18"/>
              </w:rPr>
              <w:t>ë</w:t>
            </w:r>
            <w:r w:rsidRPr="0062716E">
              <w:rPr>
                <w:rFonts w:eastAsia="Times New Roman" w:cs="Calibri"/>
                <w:szCs w:val="18"/>
              </w:rPr>
              <w:t>sis</w:t>
            </w:r>
            <w:r w:rsidR="001A726D" w:rsidRPr="0062716E">
              <w:rPr>
                <w:rFonts w:eastAsia="Times New Roman" w:cs="Calibri"/>
                <w:szCs w:val="18"/>
              </w:rPr>
              <w:t>ë</w:t>
            </w:r>
            <w:r w:rsidRPr="0062716E">
              <w:rPr>
                <w:rFonts w:eastAsia="Times New Roman" w:cs="Calibri"/>
                <w:szCs w:val="18"/>
              </w:rPr>
              <w:t xml:space="preserve"> penale p</w:t>
            </w:r>
            <w:r w:rsidR="001A726D" w:rsidRPr="0062716E">
              <w:rPr>
                <w:rFonts w:eastAsia="Times New Roman" w:cs="Calibri"/>
                <w:szCs w:val="18"/>
              </w:rPr>
              <w:t>ë</w:t>
            </w:r>
            <w:r w:rsidRPr="0062716E">
              <w:rPr>
                <w:rFonts w:eastAsia="Times New Roman" w:cs="Calibri"/>
                <w:szCs w:val="18"/>
              </w:rPr>
              <w:t>rballen me ç</w:t>
            </w:r>
            <w:r w:rsidR="001A726D" w:rsidRPr="0062716E">
              <w:rPr>
                <w:rFonts w:eastAsia="Times New Roman" w:cs="Calibri"/>
                <w:szCs w:val="18"/>
              </w:rPr>
              <w:t>ë</w:t>
            </w:r>
            <w:r w:rsidRPr="0062716E">
              <w:rPr>
                <w:rFonts w:eastAsia="Times New Roman" w:cs="Calibri"/>
                <w:szCs w:val="18"/>
              </w:rPr>
              <w:t>shtje t</w:t>
            </w:r>
            <w:r w:rsidR="001A726D" w:rsidRPr="0062716E">
              <w:rPr>
                <w:rFonts w:eastAsia="Times New Roman" w:cs="Calibri"/>
                <w:szCs w:val="18"/>
              </w:rPr>
              <w:t>ë</w:t>
            </w:r>
            <w:r w:rsidRPr="0062716E">
              <w:rPr>
                <w:rFonts w:eastAsia="Times New Roman" w:cs="Calibri"/>
                <w:szCs w:val="18"/>
              </w:rPr>
              <w:t xml:space="preserve"> v</w:t>
            </w:r>
            <w:r w:rsidR="001A726D" w:rsidRPr="0062716E">
              <w:rPr>
                <w:rFonts w:eastAsia="Times New Roman" w:cs="Calibri"/>
                <w:szCs w:val="18"/>
              </w:rPr>
              <w:t>ë</w:t>
            </w:r>
            <w:r w:rsidRPr="0062716E">
              <w:rPr>
                <w:rFonts w:eastAsia="Times New Roman" w:cs="Calibri"/>
                <w:szCs w:val="18"/>
              </w:rPr>
              <w:t>shtira, t</w:t>
            </w:r>
            <w:r w:rsidR="001A726D" w:rsidRPr="0062716E">
              <w:rPr>
                <w:rFonts w:eastAsia="Times New Roman" w:cs="Calibri"/>
                <w:szCs w:val="18"/>
              </w:rPr>
              <w:t>ë</w:t>
            </w:r>
            <w:r w:rsidRPr="0062716E">
              <w:rPr>
                <w:rFonts w:eastAsia="Times New Roman" w:cs="Calibri"/>
                <w:szCs w:val="18"/>
              </w:rPr>
              <w:t xml:space="preserve"> cilat duhet t</w:t>
            </w:r>
            <w:r w:rsidR="001A726D" w:rsidRPr="0062716E">
              <w:rPr>
                <w:rFonts w:eastAsia="Times New Roman" w:cs="Calibri"/>
                <w:szCs w:val="18"/>
              </w:rPr>
              <w:t>ë</w:t>
            </w:r>
            <w:r w:rsidRPr="0062716E">
              <w:rPr>
                <w:rFonts w:eastAsia="Times New Roman" w:cs="Calibri"/>
                <w:szCs w:val="18"/>
              </w:rPr>
              <w:t xml:space="preserve"> zgjidhen p</w:t>
            </w:r>
            <w:r w:rsidR="001A726D" w:rsidRPr="0062716E">
              <w:rPr>
                <w:rFonts w:eastAsia="Times New Roman" w:cs="Calibri"/>
                <w:szCs w:val="18"/>
              </w:rPr>
              <w:t>ë</w:t>
            </w:r>
            <w:r w:rsidRPr="0062716E">
              <w:rPr>
                <w:rFonts w:eastAsia="Times New Roman" w:cs="Calibri"/>
                <w:szCs w:val="18"/>
              </w:rPr>
              <w:t>rpara t</w:t>
            </w:r>
            <w:r w:rsidR="001A726D" w:rsidRPr="0062716E">
              <w:rPr>
                <w:rFonts w:eastAsia="Times New Roman" w:cs="Calibri"/>
                <w:szCs w:val="18"/>
              </w:rPr>
              <w:t>ë</w:t>
            </w:r>
            <w:r w:rsidRPr="0062716E">
              <w:rPr>
                <w:rFonts w:eastAsia="Times New Roman" w:cs="Calibri"/>
                <w:szCs w:val="18"/>
              </w:rPr>
              <w:t xml:space="preserve"> gjitha gjerave t</w:t>
            </w:r>
            <w:r w:rsidR="001A726D" w:rsidRPr="0062716E">
              <w:rPr>
                <w:rFonts w:eastAsia="Times New Roman" w:cs="Calibri"/>
                <w:szCs w:val="18"/>
              </w:rPr>
              <w:t>ë</w:t>
            </w:r>
            <w:r w:rsidRPr="0062716E">
              <w:rPr>
                <w:rFonts w:eastAsia="Times New Roman" w:cs="Calibri"/>
                <w:szCs w:val="18"/>
              </w:rPr>
              <w:t xml:space="preserve"> tjera</w:t>
            </w:r>
            <w:r w:rsidR="001419A9" w:rsidRPr="0062716E">
              <w:rPr>
                <w:rFonts w:eastAsia="Times New Roman" w:cs="Calibri"/>
                <w:szCs w:val="18"/>
              </w:rPr>
              <w:t xml:space="preserve">. </w:t>
            </w:r>
          </w:p>
          <w:p w:rsidR="00A85B00" w:rsidRPr="0062716E" w:rsidRDefault="00A85B00" w:rsidP="00763057">
            <w:pPr>
              <w:tabs>
                <w:tab w:val="left" w:pos="426"/>
                <w:tab w:val="left" w:pos="851"/>
              </w:tabs>
              <w:rPr>
                <w:rFonts w:eastAsia="Times New Roman" w:cs="Calibri"/>
                <w:szCs w:val="18"/>
              </w:rPr>
            </w:pPr>
          </w:p>
          <w:p w:rsidR="001419A9" w:rsidRPr="0062716E" w:rsidRDefault="00440859" w:rsidP="00763057">
            <w:pPr>
              <w:tabs>
                <w:tab w:val="left" w:pos="426"/>
                <w:tab w:val="left" w:pos="851"/>
              </w:tabs>
              <w:rPr>
                <w:rFonts w:eastAsia="Times New Roman" w:cs="Calibri"/>
                <w:szCs w:val="18"/>
              </w:rPr>
            </w:pPr>
            <w:r w:rsidRPr="0062716E">
              <w:rPr>
                <w:rFonts w:eastAsia="Times New Roman" w:cs="Calibri"/>
                <w:szCs w:val="18"/>
              </w:rPr>
              <w:t xml:space="preserve">Duke ditur se Interneti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kudo,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gjithnj</w:t>
            </w:r>
            <w:r w:rsidR="001A726D" w:rsidRPr="0062716E">
              <w:rPr>
                <w:rFonts w:eastAsia="Times New Roman" w:cs="Calibri"/>
                <w:szCs w:val="18"/>
              </w:rPr>
              <w:t>ë</w:t>
            </w:r>
            <w:r w:rsidRPr="0062716E">
              <w:rPr>
                <w:rFonts w:eastAsia="Times New Roman" w:cs="Calibri"/>
                <w:szCs w:val="18"/>
              </w:rPr>
              <w:t xml:space="preserve"> e leht</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rcaktohet vendndodhja ligjore relevante e vepr</w:t>
            </w:r>
            <w:r w:rsidR="001A726D" w:rsidRPr="0062716E">
              <w:rPr>
                <w:rFonts w:eastAsia="Times New Roman" w:cs="Calibri"/>
                <w:szCs w:val="18"/>
              </w:rPr>
              <w:t>ë</w:t>
            </w:r>
            <w:r w:rsidRPr="0062716E">
              <w:rPr>
                <w:rFonts w:eastAsia="Times New Roman" w:cs="Calibri"/>
                <w:szCs w:val="18"/>
              </w:rPr>
              <w:t>s penale. N</w:t>
            </w:r>
            <w:r w:rsidR="001A726D" w:rsidRPr="0062716E">
              <w:rPr>
                <w:rFonts w:eastAsia="Times New Roman" w:cs="Calibri"/>
                <w:szCs w:val="18"/>
              </w:rPr>
              <w:t>ë</w:t>
            </w:r>
            <w:r w:rsidRPr="0062716E">
              <w:rPr>
                <w:rFonts w:eastAsia="Times New Roman" w:cs="Calibri"/>
                <w:szCs w:val="18"/>
              </w:rPr>
              <w:t>se, p</w:t>
            </w:r>
            <w:r w:rsidR="001A726D" w:rsidRPr="0062716E">
              <w:rPr>
                <w:rFonts w:eastAsia="Times New Roman" w:cs="Calibri"/>
                <w:szCs w:val="18"/>
              </w:rPr>
              <w:t>ë</w:t>
            </w:r>
            <w:r w:rsidRPr="0062716E">
              <w:rPr>
                <w:rFonts w:eastAsia="Times New Roman" w:cs="Calibri"/>
                <w:szCs w:val="18"/>
              </w:rPr>
              <w:t>r shembull, keqb</w:t>
            </w:r>
            <w:r w:rsidR="001A726D" w:rsidRPr="0062716E">
              <w:rPr>
                <w:rFonts w:eastAsia="Times New Roman" w:cs="Calibri"/>
                <w:szCs w:val="18"/>
              </w:rPr>
              <w:t>ë</w:t>
            </w:r>
            <w:r w:rsidRPr="0062716E">
              <w:rPr>
                <w:rFonts w:eastAsia="Times New Roman" w:cs="Calibri"/>
                <w:szCs w:val="18"/>
              </w:rPr>
              <w:t>r</w:t>
            </w:r>
            <w:r w:rsidR="001A726D" w:rsidRPr="0062716E">
              <w:rPr>
                <w:rFonts w:eastAsia="Times New Roman" w:cs="Calibri"/>
                <w:szCs w:val="18"/>
              </w:rPr>
              <w:t>ë</w:t>
            </w:r>
            <w:r w:rsidRPr="0062716E">
              <w:rPr>
                <w:rFonts w:eastAsia="Times New Roman" w:cs="Calibri"/>
                <w:szCs w:val="18"/>
              </w:rPr>
              <w:t>si vepron n</w:t>
            </w:r>
            <w:r w:rsidR="001A726D" w:rsidRPr="0062716E">
              <w:rPr>
                <w:rFonts w:eastAsia="Times New Roman" w:cs="Calibri"/>
                <w:szCs w:val="18"/>
              </w:rPr>
              <w:t>ë</w:t>
            </w:r>
            <w:r w:rsidRPr="0062716E">
              <w:rPr>
                <w:rFonts w:eastAsia="Times New Roman" w:cs="Calibri"/>
                <w:szCs w:val="18"/>
              </w:rPr>
              <w:t xml:space="preserve"> vendndodhjen A dhe kompjuteri i viktim</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synuar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vendndodhjen B, por komunikimi</w:t>
            </w:r>
            <w:r w:rsidR="00D03B58" w:rsidRPr="0062716E">
              <w:rPr>
                <w:rFonts w:eastAsia="Times New Roman" w:cs="Calibri"/>
                <w:szCs w:val="18"/>
              </w:rPr>
              <w:t xml:space="preserve"> </w:t>
            </w:r>
            <w:r w:rsidRPr="0062716E">
              <w:rPr>
                <w:rFonts w:eastAsia="Times New Roman" w:cs="Calibri"/>
                <w:szCs w:val="18"/>
              </w:rPr>
              <w:t>i paligjsh</w:t>
            </w:r>
            <w:r w:rsidR="001A726D" w:rsidRPr="0062716E">
              <w:rPr>
                <w:rFonts w:eastAsia="Times New Roman" w:cs="Calibri"/>
                <w:szCs w:val="18"/>
              </w:rPr>
              <w:t>ë</w:t>
            </w:r>
            <w:r w:rsidRPr="0062716E">
              <w:rPr>
                <w:rFonts w:eastAsia="Times New Roman" w:cs="Calibri"/>
                <w:szCs w:val="18"/>
              </w:rPr>
              <w:t>m i p</w:t>
            </w:r>
            <w:r w:rsidR="001A726D" w:rsidRPr="0062716E">
              <w:rPr>
                <w:rFonts w:eastAsia="Times New Roman" w:cs="Calibri"/>
                <w:szCs w:val="18"/>
              </w:rPr>
              <w:t>ë</w:t>
            </w:r>
            <w:r w:rsidRPr="0062716E">
              <w:rPr>
                <w:rFonts w:eastAsia="Times New Roman" w:cs="Calibri"/>
                <w:szCs w:val="18"/>
              </w:rPr>
              <w:t xml:space="preserve">rdorur nga </w:t>
            </w:r>
            <w:r w:rsidR="00820C91" w:rsidRPr="0062716E">
              <w:rPr>
                <w:rFonts w:eastAsia="Times New Roman" w:cs="Calibri"/>
                <w:szCs w:val="18"/>
              </w:rPr>
              <w:t>keqb</w:t>
            </w:r>
            <w:r w:rsidR="001A726D" w:rsidRPr="0062716E">
              <w:rPr>
                <w:rFonts w:eastAsia="Times New Roman" w:cs="Calibri"/>
                <w:szCs w:val="18"/>
              </w:rPr>
              <w:t>ë</w:t>
            </w:r>
            <w:r w:rsidR="00820C91" w:rsidRPr="0062716E">
              <w:rPr>
                <w:rFonts w:eastAsia="Times New Roman" w:cs="Calibri"/>
                <w:szCs w:val="18"/>
              </w:rPr>
              <w:t>r</w:t>
            </w:r>
            <w:r w:rsidR="001A726D" w:rsidRPr="0062716E">
              <w:rPr>
                <w:rFonts w:eastAsia="Times New Roman" w:cs="Calibri"/>
                <w:szCs w:val="18"/>
              </w:rPr>
              <w:t>ë</w:t>
            </w:r>
            <w:r w:rsidR="00820C91" w:rsidRPr="0062716E">
              <w:rPr>
                <w:rFonts w:eastAsia="Times New Roman" w:cs="Calibri"/>
                <w:szCs w:val="18"/>
              </w:rPr>
              <w:t>si i realizuar nga sh</w:t>
            </w:r>
            <w:r w:rsidR="001A726D" w:rsidRPr="0062716E">
              <w:rPr>
                <w:rFonts w:eastAsia="Times New Roman" w:cs="Calibri"/>
                <w:szCs w:val="18"/>
              </w:rPr>
              <w:t>ë</w:t>
            </w:r>
            <w:r w:rsidR="00820C91" w:rsidRPr="0062716E">
              <w:rPr>
                <w:rFonts w:eastAsia="Times New Roman" w:cs="Calibri"/>
                <w:szCs w:val="18"/>
              </w:rPr>
              <w:t>rbimofruesi me vendndodhje n</w:t>
            </w:r>
            <w:r w:rsidR="001A726D" w:rsidRPr="0062716E">
              <w:rPr>
                <w:rFonts w:eastAsia="Times New Roman" w:cs="Calibri"/>
                <w:szCs w:val="18"/>
              </w:rPr>
              <w:t>ë</w:t>
            </w:r>
            <w:r w:rsidR="00820C91" w:rsidRPr="0062716E">
              <w:rPr>
                <w:rFonts w:eastAsia="Times New Roman" w:cs="Calibri"/>
                <w:szCs w:val="18"/>
              </w:rPr>
              <w:t xml:space="preserve"> C, dhe t</w:t>
            </w:r>
            <w:r w:rsidR="001A726D" w:rsidRPr="0062716E">
              <w:rPr>
                <w:rFonts w:eastAsia="Times New Roman" w:cs="Calibri"/>
                <w:szCs w:val="18"/>
              </w:rPr>
              <w:t>ë</w:t>
            </w:r>
            <w:r w:rsidR="00820C91" w:rsidRPr="0062716E">
              <w:rPr>
                <w:rFonts w:eastAsia="Times New Roman" w:cs="Calibri"/>
                <w:szCs w:val="18"/>
              </w:rPr>
              <w:t xml:space="preserve"> gjitha k</w:t>
            </w:r>
            <w:r w:rsidR="001A726D" w:rsidRPr="0062716E">
              <w:rPr>
                <w:rFonts w:eastAsia="Times New Roman" w:cs="Calibri"/>
                <w:szCs w:val="18"/>
              </w:rPr>
              <w:t>ë</w:t>
            </w:r>
            <w:r w:rsidR="00820C91" w:rsidRPr="0062716E">
              <w:rPr>
                <w:rFonts w:eastAsia="Times New Roman" w:cs="Calibri"/>
                <w:szCs w:val="18"/>
              </w:rPr>
              <w:t>to vendndodhje i p</w:t>
            </w:r>
            <w:r w:rsidR="001A726D" w:rsidRPr="0062716E">
              <w:rPr>
                <w:rFonts w:eastAsia="Times New Roman" w:cs="Calibri"/>
                <w:szCs w:val="18"/>
              </w:rPr>
              <w:t>ë</w:t>
            </w:r>
            <w:r w:rsidR="00820C91" w:rsidRPr="0062716E">
              <w:rPr>
                <w:rFonts w:eastAsia="Times New Roman" w:cs="Calibri"/>
                <w:szCs w:val="18"/>
              </w:rPr>
              <w:t>rkasin juridiksioneve t</w:t>
            </w:r>
            <w:r w:rsidR="001A726D" w:rsidRPr="0062716E">
              <w:rPr>
                <w:rFonts w:eastAsia="Times New Roman" w:cs="Calibri"/>
                <w:szCs w:val="18"/>
              </w:rPr>
              <w:t>ë</w:t>
            </w:r>
            <w:r w:rsidR="00820C91" w:rsidRPr="0062716E">
              <w:rPr>
                <w:rFonts w:eastAsia="Times New Roman" w:cs="Calibri"/>
                <w:szCs w:val="18"/>
              </w:rPr>
              <w:t xml:space="preserve"> ndryshme, ç</w:t>
            </w:r>
            <w:r w:rsidR="001A726D" w:rsidRPr="0062716E">
              <w:rPr>
                <w:rFonts w:eastAsia="Times New Roman" w:cs="Calibri"/>
                <w:szCs w:val="18"/>
              </w:rPr>
              <w:t>ë</w:t>
            </w:r>
            <w:r w:rsidR="00820C91" w:rsidRPr="0062716E">
              <w:rPr>
                <w:rFonts w:eastAsia="Times New Roman" w:cs="Calibri"/>
                <w:szCs w:val="18"/>
              </w:rPr>
              <w:t>shtja e par</w:t>
            </w:r>
            <w:r w:rsidR="001A726D" w:rsidRPr="0062716E">
              <w:rPr>
                <w:rFonts w:eastAsia="Times New Roman" w:cs="Calibri"/>
                <w:szCs w:val="18"/>
              </w:rPr>
              <w:t>ë</w:t>
            </w:r>
            <w:r w:rsidR="00820C91" w:rsidRPr="0062716E">
              <w:rPr>
                <w:rFonts w:eastAsia="Times New Roman" w:cs="Calibri"/>
                <w:szCs w:val="18"/>
              </w:rPr>
              <w:t xml:space="preserve"> q</w:t>
            </w:r>
            <w:r w:rsidR="001A726D" w:rsidRPr="0062716E">
              <w:rPr>
                <w:rFonts w:eastAsia="Times New Roman" w:cs="Calibri"/>
                <w:szCs w:val="18"/>
              </w:rPr>
              <w:t>ë</w:t>
            </w:r>
            <w:r w:rsidR="00820C91" w:rsidRPr="0062716E">
              <w:rPr>
                <w:rFonts w:eastAsia="Times New Roman" w:cs="Calibri"/>
                <w:szCs w:val="18"/>
              </w:rPr>
              <w:t xml:space="preserve"> autoritetet e zbatimit t</w:t>
            </w:r>
            <w:r w:rsidR="001A726D" w:rsidRPr="0062716E">
              <w:rPr>
                <w:rFonts w:eastAsia="Times New Roman" w:cs="Calibri"/>
                <w:szCs w:val="18"/>
              </w:rPr>
              <w:t>ë</w:t>
            </w:r>
            <w:r w:rsidR="00820C91" w:rsidRPr="0062716E">
              <w:rPr>
                <w:rFonts w:eastAsia="Times New Roman" w:cs="Calibri"/>
                <w:szCs w:val="18"/>
              </w:rPr>
              <w:t xml:space="preserve"> ligjit duhet t</w:t>
            </w:r>
            <w:r w:rsidR="001A726D" w:rsidRPr="0062716E">
              <w:rPr>
                <w:rFonts w:eastAsia="Times New Roman" w:cs="Calibri"/>
                <w:szCs w:val="18"/>
              </w:rPr>
              <w:t>ë</w:t>
            </w:r>
            <w:r w:rsidR="00820C91" w:rsidRPr="0062716E">
              <w:rPr>
                <w:rFonts w:eastAsia="Times New Roman" w:cs="Calibri"/>
                <w:szCs w:val="18"/>
              </w:rPr>
              <w:t xml:space="preserve"> zgjidhin </w:t>
            </w:r>
            <w:r w:rsidR="001A726D" w:rsidRPr="0062716E">
              <w:rPr>
                <w:rFonts w:eastAsia="Times New Roman" w:cs="Calibri"/>
                <w:szCs w:val="18"/>
              </w:rPr>
              <w:t>ë</w:t>
            </w:r>
            <w:r w:rsidR="00820C91" w:rsidRPr="0062716E">
              <w:rPr>
                <w:rFonts w:eastAsia="Times New Roman" w:cs="Calibri"/>
                <w:szCs w:val="18"/>
              </w:rPr>
              <w:t>sht</w:t>
            </w:r>
            <w:r w:rsidR="001A726D" w:rsidRPr="0062716E">
              <w:rPr>
                <w:rFonts w:eastAsia="Times New Roman" w:cs="Calibri"/>
                <w:szCs w:val="18"/>
              </w:rPr>
              <w:t>ë</w:t>
            </w:r>
            <w:r w:rsidR="00820C91" w:rsidRPr="0062716E">
              <w:rPr>
                <w:rFonts w:eastAsia="Times New Roman" w:cs="Calibri"/>
                <w:szCs w:val="18"/>
              </w:rPr>
              <w:t xml:space="preserve"> vendndodhja relevante ligjore e vepr</w:t>
            </w:r>
            <w:r w:rsidR="001A726D" w:rsidRPr="0062716E">
              <w:rPr>
                <w:rFonts w:eastAsia="Times New Roman" w:cs="Calibri"/>
                <w:szCs w:val="18"/>
              </w:rPr>
              <w:t>ë</w:t>
            </w:r>
            <w:r w:rsidR="00820C91" w:rsidRPr="0062716E">
              <w:rPr>
                <w:rFonts w:eastAsia="Times New Roman" w:cs="Calibri"/>
                <w:szCs w:val="18"/>
              </w:rPr>
              <w:t>s penale p</w:t>
            </w:r>
            <w:r w:rsidR="001A726D" w:rsidRPr="0062716E">
              <w:rPr>
                <w:rFonts w:eastAsia="Times New Roman" w:cs="Calibri"/>
                <w:szCs w:val="18"/>
              </w:rPr>
              <w:t>ë</w:t>
            </w:r>
            <w:r w:rsidR="00820C91" w:rsidRPr="0062716E">
              <w:rPr>
                <w:rFonts w:eastAsia="Times New Roman" w:cs="Calibri"/>
                <w:szCs w:val="18"/>
              </w:rPr>
              <w:t>rsa i takon juridiksionit. Duhet t</w:t>
            </w:r>
            <w:r w:rsidR="001A726D" w:rsidRPr="0062716E">
              <w:rPr>
                <w:rFonts w:eastAsia="Times New Roman" w:cs="Calibri"/>
                <w:szCs w:val="18"/>
              </w:rPr>
              <w:t>ë</w:t>
            </w:r>
            <w:r w:rsidR="00820C91" w:rsidRPr="0062716E">
              <w:rPr>
                <w:rFonts w:eastAsia="Times New Roman" w:cs="Calibri"/>
                <w:szCs w:val="18"/>
              </w:rPr>
              <w:t xml:space="preserve"> jet</w:t>
            </w:r>
            <w:r w:rsidR="001A726D" w:rsidRPr="0062716E">
              <w:rPr>
                <w:rFonts w:eastAsia="Times New Roman" w:cs="Calibri"/>
                <w:szCs w:val="18"/>
              </w:rPr>
              <w:t>ë</w:t>
            </w:r>
            <w:r w:rsidR="00820C91" w:rsidRPr="0062716E">
              <w:rPr>
                <w:rFonts w:eastAsia="Times New Roman" w:cs="Calibri"/>
                <w:szCs w:val="18"/>
              </w:rPr>
              <w:t xml:space="preserve"> e qart</w:t>
            </w:r>
            <w:r w:rsidR="001A726D" w:rsidRPr="0062716E">
              <w:rPr>
                <w:rFonts w:eastAsia="Times New Roman" w:cs="Calibri"/>
                <w:szCs w:val="18"/>
              </w:rPr>
              <w:t>ë</w:t>
            </w:r>
            <w:r w:rsidR="00820C91" w:rsidRPr="0062716E">
              <w:rPr>
                <w:rFonts w:eastAsia="Times New Roman" w:cs="Calibri"/>
                <w:szCs w:val="18"/>
              </w:rPr>
              <w:t xml:space="preserve"> se ku </w:t>
            </w:r>
            <w:r w:rsidR="001A726D" w:rsidRPr="0062716E">
              <w:rPr>
                <w:rFonts w:eastAsia="Times New Roman" w:cs="Calibri"/>
                <w:szCs w:val="18"/>
              </w:rPr>
              <w:t>ë</w:t>
            </w:r>
            <w:r w:rsidR="00820C91" w:rsidRPr="0062716E">
              <w:rPr>
                <w:rFonts w:eastAsia="Times New Roman" w:cs="Calibri"/>
                <w:szCs w:val="18"/>
              </w:rPr>
              <w:t>sht</w:t>
            </w:r>
            <w:r w:rsidR="001A726D" w:rsidRPr="0062716E">
              <w:rPr>
                <w:rFonts w:eastAsia="Times New Roman" w:cs="Calibri"/>
                <w:szCs w:val="18"/>
              </w:rPr>
              <w:t>ë</w:t>
            </w:r>
            <w:r w:rsidR="00820C91" w:rsidRPr="0062716E">
              <w:rPr>
                <w:rFonts w:eastAsia="Times New Roman" w:cs="Calibri"/>
                <w:szCs w:val="18"/>
              </w:rPr>
              <w:t xml:space="preserve"> vendi i kryerjes s</w:t>
            </w:r>
            <w:r w:rsidR="001A726D" w:rsidRPr="0062716E">
              <w:rPr>
                <w:rFonts w:eastAsia="Times New Roman" w:cs="Calibri"/>
                <w:szCs w:val="18"/>
              </w:rPr>
              <w:t>ë</w:t>
            </w:r>
            <w:r w:rsidR="00820C91" w:rsidRPr="0062716E">
              <w:rPr>
                <w:rFonts w:eastAsia="Times New Roman" w:cs="Calibri"/>
                <w:szCs w:val="18"/>
              </w:rPr>
              <w:t xml:space="preserve"> vepr</w:t>
            </w:r>
            <w:r w:rsidR="001A726D" w:rsidRPr="0062716E">
              <w:rPr>
                <w:rFonts w:eastAsia="Times New Roman" w:cs="Calibri"/>
                <w:szCs w:val="18"/>
              </w:rPr>
              <w:t>ë</w:t>
            </w:r>
            <w:r w:rsidR="00820C91" w:rsidRPr="0062716E">
              <w:rPr>
                <w:rFonts w:eastAsia="Times New Roman" w:cs="Calibri"/>
                <w:szCs w:val="18"/>
              </w:rPr>
              <w:t>s penale, n</w:t>
            </w:r>
            <w:r w:rsidR="001A726D" w:rsidRPr="0062716E">
              <w:rPr>
                <w:rFonts w:eastAsia="Times New Roman" w:cs="Calibri"/>
                <w:szCs w:val="18"/>
              </w:rPr>
              <w:t>ë</w:t>
            </w:r>
            <w:r w:rsidR="00820C91" w:rsidRPr="0062716E">
              <w:rPr>
                <w:rFonts w:eastAsia="Times New Roman" w:cs="Calibri"/>
                <w:szCs w:val="18"/>
              </w:rPr>
              <w:t xml:space="preserve"> m</w:t>
            </w:r>
            <w:r w:rsidR="001A726D" w:rsidRPr="0062716E">
              <w:rPr>
                <w:rFonts w:eastAsia="Times New Roman" w:cs="Calibri"/>
                <w:szCs w:val="18"/>
              </w:rPr>
              <w:t>ë</w:t>
            </w:r>
            <w:r w:rsidR="00820C91" w:rsidRPr="0062716E">
              <w:rPr>
                <w:rFonts w:eastAsia="Times New Roman" w:cs="Calibri"/>
                <w:szCs w:val="18"/>
              </w:rPr>
              <w:t>nyr</w:t>
            </w:r>
            <w:r w:rsidR="001A726D" w:rsidRPr="0062716E">
              <w:rPr>
                <w:rFonts w:eastAsia="Times New Roman" w:cs="Calibri"/>
                <w:szCs w:val="18"/>
              </w:rPr>
              <w:t>ë</w:t>
            </w:r>
            <w:r w:rsidR="00820C91" w:rsidRPr="0062716E">
              <w:rPr>
                <w:rFonts w:eastAsia="Times New Roman" w:cs="Calibri"/>
                <w:szCs w:val="18"/>
              </w:rPr>
              <w:t xml:space="preserve"> q</w:t>
            </w:r>
            <w:r w:rsidR="001A726D" w:rsidRPr="0062716E">
              <w:rPr>
                <w:rFonts w:eastAsia="Times New Roman" w:cs="Calibri"/>
                <w:szCs w:val="18"/>
              </w:rPr>
              <w:t>ë</w:t>
            </w:r>
            <w:r w:rsidR="00820C91" w:rsidRPr="0062716E">
              <w:rPr>
                <w:rFonts w:eastAsia="Times New Roman" w:cs="Calibri"/>
                <w:szCs w:val="18"/>
              </w:rPr>
              <w:t xml:space="preserve"> t</w:t>
            </w:r>
            <w:r w:rsidR="001A726D" w:rsidRPr="0062716E">
              <w:rPr>
                <w:rFonts w:eastAsia="Times New Roman" w:cs="Calibri"/>
                <w:szCs w:val="18"/>
              </w:rPr>
              <w:t>ë</w:t>
            </w:r>
            <w:r w:rsidR="00820C91" w:rsidRPr="0062716E">
              <w:rPr>
                <w:rFonts w:eastAsia="Times New Roman" w:cs="Calibri"/>
                <w:szCs w:val="18"/>
              </w:rPr>
              <w:t xml:space="preserve"> mund t</w:t>
            </w:r>
            <w:r w:rsidR="001A726D" w:rsidRPr="0062716E">
              <w:rPr>
                <w:rFonts w:eastAsia="Times New Roman" w:cs="Calibri"/>
                <w:szCs w:val="18"/>
              </w:rPr>
              <w:t>ë</w:t>
            </w:r>
            <w:r w:rsidR="00820C91" w:rsidRPr="0062716E">
              <w:rPr>
                <w:rFonts w:eastAsia="Times New Roman" w:cs="Calibri"/>
                <w:szCs w:val="18"/>
              </w:rPr>
              <w:t xml:space="preserve"> p</w:t>
            </w:r>
            <w:r w:rsidR="001A726D" w:rsidRPr="0062716E">
              <w:rPr>
                <w:rFonts w:eastAsia="Times New Roman" w:cs="Calibri"/>
                <w:szCs w:val="18"/>
              </w:rPr>
              <w:t>ë</w:t>
            </w:r>
            <w:r w:rsidR="00820C91" w:rsidRPr="0062716E">
              <w:rPr>
                <w:rFonts w:eastAsia="Times New Roman" w:cs="Calibri"/>
                <w:szCs w:val="18"/>
              </w:rPr>
              <w:t xml:space="preserve">rcaktohet se cili </w:t>
            </w:r>
            <w:r w:rsidR="001A726D" w:rsidRPr="0062716E">
              <w:rPr>
                <w:rFonts w:eastAsia="Times New Roman" w:cs="Calibri"/>
                <w:szCs w:val="18"/>
              </w:rPr>
              <w:t>ë</w:t>
            </w:r>
            <w:r w:rsidR="00820C91" w:rsidRPr="0062716E">
              <w:rPr>
                <w:rFonts w:eastAsia="Times New Roman" w:cs="Calibri"/>
                <w:szCs w:val="18"/>
              </w:rPr>
              <w:t>sht</w:t>
            </w:r>
            <w:r w:rsidR="001A726D" w:rsidRPr="0062716E">
              <w:rPr>
                <w:rFonts w:eastAsia="Times New Roman" w:cs="Calibri"/>
                <w:szCs w:val="18"/>
              </w:rPr>
              <w:t>ë</w:t>
            </w:r>
            <w:r w:rsidR="00820C91" w:rsidRPr="0062716E">
              <w:rPr>
                <w:rFonts w:eastAsia="Times New Roman" w:cs="Calibri"/>
                <w:szCs w:val="18"/>
              </w:rPr>
              <w:t xml:space="preserve"> ligji material dhe cili </w:t>
            </w:r>
            <w:r w:rsidR="001A726D" w:rsidRPr="0062716E">
              <w:rPr>
                <w:rFonts w:eastAsia="Times New Roman" w:cs="Calibri"/>
                <w:szCs w:val="18"/>
              </w:rPr>
              <w:t>ë</w:t>
            </w:r>
            <w:r w:rsidR="00820C91" w:rsidRPr="0062716E">
              <w:rPr>
                <w:rFonts w:eastAsia="Times New Roman" w:cs="Calibri"/>
                <w:szCs w:val="18"/>
              </w:rPr>
              <w:t>sht</w:t>
            </w:r>
            <w:r w:rsidR="001A726D" w:rsidRPr="0062716E">
              <w:rPr>
                <w:rFonts w:eastAsia="Times New Roman" w:cs="Calibri"/>
                <w:szCs w:val="18"/>
              </w:rPr>
              <w:t>ë</w:t>
            </w:r>
            <w:r w:rsidR="00820C91" w:rsidRPr="0062716E">
              <w:rPr>
                <w:rFonts w:eastAsia="Times New Roman" w:cs="Calibri"/>
                <w:szCs w:val="18"/>
              </w:rPr>
              <w:t xml:space="preserve"> juridiksioni </w:t>
            </w:r>
            <w:r w:rsidR="007033D8" w:rsidRPr="0062716E">
              <w:rPr>
                <w:rFonts w:eastAsia="Times New Roman" w:cs="Calibri"/>
                <w:szCs w:val="18"/>
              </w:rPr>
              <w:t>kompetent</w:t>
            </w:r>
            <w:r w:rsidR="00820C91" w:rsidRPr="0062716E">
              <w:rPr>
                <w:rFonts w:eastAsia="Times New Roman" w:cs="Calibri"/>
                <w:szCs w:val="18"/>
              </w:rPr>
              <w:t xml:space="preserve"> (polici, prokurori, gjyqtari</w:t>
            </w:r>
            <w:r w:rsidR="001419A9" w:rsidRPr="0062716E">
              <w:rPr>
                <w:rFonts w:eastAsia="Times New Roman" w:cs="Calibri"/>
                <w:szCs w:val="18"/>
              </w:rPr>
              <w:t>).</w:t>
            </w:r>
          </w:p>
          <w:p w:rsidR="001419A9" w:rsidRPr="0062716E" w:rsidRDefault="00910EC2" w:rsidP="00763057">
            <w:pPr>
              <w:tabs>
                <w:tab w:val="left" w:pos="426"/>
                <w:tab w:val="left" w:pos="851"/>
              </w:tabs>
              <w:rPr>
                <w:rFonts w:eastAsia="Times New Roman" w:cs="Calibri"/>
                <w:szCs w:val="18"/>
              </w:rPr>
            </w:pPr>
            <w:r w:rsidRPr="0062716E">
              <w:rPr>
                <w:rFonts w:eastAsia="Times New Roman" w:cs="Calibri"/>
                <w:szCs w:val="18"/>
              </w:rPr>
              <w:t>Hetuesi duhet t</w:t>
            </w:r>
            <w:r w:rsidR="001A726D" w:rsidRPr="0062716E">
              <w:rPr>
                <w:rFonts w:eastAsia="Times New Roman" w:cs="Calibri"/>
                <w:szCs w:val="18"/>
              </w:rPr>
              <w:t>ë</w:t>
            </w:r>
            <w:r w:rsidRPr="0062716E">
              <w:rPr>
                <w:rFonts w:eastAsia="Times New Roman" w:cs="Calibri"/>
                <w:szCs w:val="18"/>
              </w:rPr>
              <w:t xml:space="preserve"> respektoj</w:t>
            </w:r>
            <w:r w:rsidR="001A726D" w:rsidRPr="0062716E">
              <w:rPr>
                <w:rFonts w:eastAsia="Times New Roman" w:cs="Calibri"/>
                <w:szCs w:val="18"/>
              </w:rPr>
              <w:t>ë</w:t>
            </w:r>
            <w:r w:rsidRPr="0062716E">
              <w:rPr>
                <w:rFonts w:eastAsia="Times New Roman" w:cs="Calibri"/>
                <w:szCs w:val="18"/>
              </w:rPr>
              <w:t xml:space="preserve"> juridiksionin e tij – kompetenc</w:t>
            </w:r>
            <w:r w:rsidR="001A726D" w:rsidRPr="0062716E">
              <w:rPr>
                <w:rFonts w:eastAsia="Times New Roman" w:cs="Calibri"/>
                <w:szCs w:val="18"/>
              </w:rPr>
              <w:t>ë</w:t>
            </w:r>
            <w:r w:rsidRPr="0062716E">
              <w:rPr>
                <w:rFonts w:eastAsia="Times New Roman" w:cs="Calibri"/>
                <w:szCs w:val="18"/>
              </w:rPr>
              <w:t>n e tij territorial</w:t>
            </w:r>
            <w:r w:rsidR="00D03B58" w:rsidRPr="0062716E">
              <w:rPr>
                <w:rFonts w:eastAsia="Times New Roman" w:cs="Calibri"/>
                <w:szCs w:val="18"/>
              </w:rPr>
              <w:t>e</w:t>
            </w:r>
            <w:r w:rsidRPr="0062716E">
              <w:rPr>
                <w:rFonts w:eastAsia="Times New Roman" w:cs="Calibri"/>
                <w:szCs w:val="18"/>
              </w:rPr>
              <w:t>. N</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rputhje me k</w:t>
            </w:r>
            <w:r w:rsidR="001A726D" w:rsidRPr="0062716E">
              <w:rPr>
                <w:rFonts w:eastAsia="Times New Roman" w:cs="Calibri"/>
                <w:szCs w:val="18"/>
              </w:rPr>
              <w:t>ë</w:t>
            </w:r>
            <w:r w:rsidRPr="0062716E">
              <w:rPr>
                <w:rFonts w:eastAsia="Times New Roman" w:cs="Calibri"/>
                <w:szCs w:val="18"/>
              </w:rPr>
              <w:t>ndv</w:t>
            </w:r>
            <w:r w:rsidR="001A726D" w:rsidRPr="0062716E">
              <w:rPr>
                <w:rFonts w:eastAsia="Times New Roman" w:cs="Calibri"/>
                <w:szCs w:val="18"/>
              </w:rPr>
              <w:t>ë</w:t>
            </w:r>
            <w:r w:rsidRPr="0062716E">
              <w:rPr>
                <w:rFonts w:eastAsia="Times New Roman" w:cs="Calibri"/>
                <w:szCs w:val="18"/>
              </w:rPr>
              <w:t>shtrimin e tij, juridiksioni do t</w:t>
            </w:r>
            <w:r w:rsidR="001A726D" w:rsidRPr="0062716E">
              <w:rPr>
                <w:rFonts w:eastAsia="Times New Roman" w:cs="Calibri"/>
                <w:szCs w:val="18"/>
              </w:rPr>
              <w:t>ë</w:t>
            </w:r>
            <w:r w:rsidRPr="0062716E">
              <w:rPr>
                <w:rFonts w:eastAsia="Times New Roman" w:cs="Calibri"/>
                <w:szCs w:val="18"/>
              </w:rPr>
              <w:t xml:space="preserve"> jet</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kufi detyrues p</w:t>
            </w:r>
            <w:r w:rsidR="001A726D" w:rsidRPr="0062716E">
              <w:rPr>
                <w:rFonts w:eastAsia="Times New Roman" w:cs="Calibri"/>
                <w:szCs w:val="18"/>
              </w:rPr>
              <w:t>ë</w:t>
            </w:r>
            <w:r w:rsidRPr="0062716E">
              <w:rPr>
                <w:rFonts w:eastAsia="Times New Roman" w:cs="Calibri"/>
                <w:szCs w:val="18"/>
              </w:rPr>
              <w:t>r hetimet penale</w:t>
            </w:r>
            <w:r w:rsidR="001419A9" w:rsidRPr="0062716E">
              <w:rPr>
                <w:rFonts w:eastAsia="Times New Roman" w:cs="Calibri"/>
                <w:szCs w:val="18"/>
              </w:rPr>
              <w:t xml:space="preserve">. </w:t>
            </w:r>
          </w:p>
          <w:p w:rsidR="00A85B00" w:rsidRPr="0062716E" w:rsidRDefault="00A85B00" w:rsidP="00763057">
            <w:pPr>
              <w:tabs>
                <w:tab w:val="left" w:pos="426"/>
                <w:tab w:val="left" w:pos="851"/>
              </w:tabs>
              <w:rPr>
                <w:rFonts w:eastAsia="Times New Roman" w:cs="Calibri"/>
                <w:szCs w:val="18"/>
              </w:rPr>
            </w:pPr>
          </w:p>
          <w:p w:rsidR="001419A9" w:rsidRPr="0062716E" w:rsidRDefault="00910EC2" w:rsidP="00763057">
            <w:pPr>
              <w:tabs>
                <w:tab w:val="left" w:pos="426"/>
                <w:tab w:val="left" w:pos="851"/>
              </w:tabs>
              <w:rPr>
                <w:rFonts w:eastAsia="Times New Roman" w:cs="Calibri"/>
                <w:szCs w:val="18"/>
              </w:rPr>
            </w:pPr>
            <w:r w:rsidRPr="0062716E">
              <w:rPr>
                <w:rFonts w:eastAsia="Times New Roman" w:cs="Calibri"/>
                <w:szCs w:val="18"/>
              </w:rPr>
              <w:t>Ky realitet ngre dy lloj ç</w:t>
            </w:r>
            <w:r w:rsidR="001A726D" w:rsidRPr="0062716E">
              <w:rPr>
                <w:rFonts w:eastAsia="Times New Roman" w:cs="Calibri"/>
                <w:szCs w:val="18"/>
              </w:rPr>
              <w:t>ë</w:t>
            </w:r>
            <w:r w:rsidRPr="0062716E">
              <w:rPr>
                <w:rFonts w:eastAsia="Times New Roman" w:cs="Calibri"/>
                <w:szCs w:val="18"/>
              </w:rPr>
              <w:t>shtjesh t</w:t>
            </w:r>
            <w:r w:rsidR="001A726D" w:rsidRPr="0062716E">
              <w:rPr>
                <w:rFonts w:eastAsia="Times New Roman" w:cs="Calibri"/>
                <w:szCs w:val="18"/>
              </w:rPr>
              <w:t>ë</w:t>
            </w:r>
            <w:r w:rsidRPr="0062716E">
              <w:rPr>
                <w:rFonts w:eastAsia="Times New Roman" w:cs="Calibri"/>
                <w:szCs w:val="18"/>
              </w:rPr>
              <w:t xml:space="preserve"> pazgjidhura</w:t>
            </w:r>
            <w:r w:rsidR="001419A9" w:rsidRPr="0062716E">
              <w:rPr>
                <w:rFonts w:eastAsia="Times New Roman" w:cs="Calibri"/>
                <w:szCs w:val="18"/>
              </w:rPr>
              <w:t>.</w:t>
            </w:r>
          </w:p>
          <w:p w:rsidR="00A85B00" w:rsidRPr="0062716E" w:rsidRDefault="00A85B00" w:rsidP="00763057">
            <w:pPr>
              <w:tabs>
                <w:tab w:val="left" w:pos="426"/>
                <w:tab w:val="left" w:pos="851"/>
              </w:tabs>
              <w:rPr>
                <w:rFonts w:eastAsia="Times New Roman" w:cs="Calibri"/>
                <w:szCs w:val="18"/>
              </w:rPr>
            </w:pPr>
          </w:p>
          <w:p w:rsidR="001419A9" w:rsidRPr="0062716E" w:rsidRDefault="003A19F1" w:rsidP="00A85B00">
            <w:pPr>
              <w:pStyle w:val="bul1"/>
              <w:rPr>
                <w:lang w:val="sq-AL"/>
              </w:rPr>
            </w:pPr>
            <w:r w:rsidRPr="0062716E">
              <w:rPr>
                <w:lang w:val="sq-AL"/>
              </w:rPr>
              <w:t>E para ka t</w:t>
            </w:r>
            <w:r w:rsidR="001A726D" w:rsidRPr="0062716E">
              <w:rPr>
                <w:lang w:val="sq-AL"/>
              </w:rPr>
              <w:t>ë</w:t>
            </w:r>
            <w:r w:rsidRPr="0062716E">
              <w:rPr>
                <w:lang w:val="sq-AL"/>
              </w:rPr>
              <w:t xml:space="preserve"> b</w:t>
            </w:r>
            <w:r w:rsidR="001A726D" w:rsidRPr="0062716E">
              <w:rPr>
                <w:lang w:val="sq-AL"/>
              </w:rPr>
              <w:t>ë</w:t>
            </w:r>
            <w:r w:rsidRPr="0062716E">
              <w:rPr>
                <w:lang w:val="sq-AL"/>
              </w:rPr>
              <w:t>j</w:t>
            </w:r>
            <w:r w:rsidR="001A726D" w:rsidRPr="0062716E">
              <w:rPr>
                <w:lang w:val="sq-AL"/>
              </w:rPr>
              <w:t>ë</w:t>
            </w:r>
            <w:r w:rsidRPr="0062716E">
              <w:rPr>
                <w:lang w:val="sq-AL"/>
              </w:rPr>
              <w:t xml:space="preserve"> me hetimet nd</w:t>
            </w:r>
            <w:r w:rsidR="001A726D" w:rsidRPr="0062716E">
              <w:rPr>
                <w:lang w:val="sq-AL"/>
              </w:rPr>
              <w:t>ë</w:t>
            </w:r>
            <w:r w:rsidRPr="0062716E">
              <w:rPr>
                <w:lang w:val="sq-AL"/>
              </w:rPr>
              <w:t>rkufitare: si mundet t</w:t>
            </w:r>
            <w:r w:rsidR="001A726D" w:rsidRPr="0062716E">
              <w:rPr>
                <w:lang w:val="sq-AL"/>
              </w:rPr>
              <w:t>ë</w:t>
            </w:r>
            <w:r w:rsidRPr="0062716E">
              <w:rPr>
                <w:lang w:val="sq-AL"/>
              </w:rPr>
              <w:t xml:space="preserve"> investigoj</w:t>
            </w:r>
            <w:r w:rsidR="001A726D" w:rsidRPr="0062716E">
              <w:rPr>
                <w:lang w:val="sq-AL"/>
              </w:rPr>
              <w:t>ë</w:t>
            </w:r>
            <w:r w:rsidRPr="0062716E">
              <w:rPr>
                <w:lang w:val="sq-AL"/>
              </w:rPr>
              <w:t xml:space="preserve"> n</w:t>
            </w:r>
            <w:r w:rsidR="001A726D" w:rsidRPr="0062716E">
              <w:rPr>
                <w:lang w:val="sq-AL"/>
              </w:rPr>
              <w:t>ë</w:t>
            </w:r>
            <w:r w:rsidRPr="0062716E">
              <w:rPr>
                <w:lang w:val="sq-AL"/>
              </w:rPr>
              <w:t xml:space="preserve"> m</w:t>
            </w:r>
            <w:r w:rsidR="001A726D" w:rsidRPr="0062716E">
              <w:rPr>
                <w:lang w:val="sq-AL"/>
              </w:rPr>
              <w:t>ë</w:t>
            </w:r>
            <w:r w:rsidRPr="0062716E">
              <w:rPr>
                <w:lang w:val="sq-AL"/>
              </w:rPr>
              <w:t>nyr</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ligjshme nj</w:t>
            </w:r>
            <w:r w:rsidR="001A726D" w:rsidRPr="0062716E">
              <w:rPr>
                <w:lang w:val="sq-AL"/>
              </w:rPr>
              <w:t>ë</w:t>
            </w:r>
            <w:r w:rsidRPr="0062716E">
              <w:rPr>
                <w:lang w:val="sq-AL"/>
              </w:rPr>
              <w:t xml:space="preserve"> punonj</w:t>
            </w:r>
            <w:r w:rsidR="001A726D" w:rsidRPr="0062716E">
              <w:rPr>
                <w:lang w:val="sq-AL"/>
              </w:rPr>
              <w:t>ë</w:t>
            </w:r>
            <w:r w:rsidRPr="0062716E">
              <w:rPr>
                <w:lang w:val="sq-AL"/>
              </w:rPr>
              <w:t>s i zbatimit t</w:t>
            </w:r>
            <w:r w:rsidR="001A726D" w:rsidRPr="0062716E">
              <w:rPr>
                <w:lang w:val="sq-AL"/>
              </w:rPr>
              <w:t>ë</w:t>
            </w:r>
            <w:r w:rsidRPr="0062716E">
              <w:rPr>
                <w:lang w:val="sq-AL"/>
              </w:rPr>
              <w:t xml:space="preserve"> ligjit jasht</w:t>
            </w:r>
            <w:r w:rsidR="001A726D" w:rsidRPr="0062716E">
              <w:rPr>
                <w:lang w:val="sq-AL"/>
              </w:rPr>
              <w:t>ë</w:t>
            </w:r>
            <w:r w:rsidRPr="0062716E">
              <w:rPr>
                <w:lang w:val="sq-AL"/>
              </w:rPr>
              <w:t xml:space="preserve"> vendit t</w:t>
            </w:r>
            <w:r w:rsidR="001A726D" w:rsidRPr="0062716E">
              <w:rPr>
                <w:lang w:val="sq-AL"/>
              </w:rPr>
              <w:t>ë</w:t>
            </w:r>
            <w:r w:rsidRPr="0062716E">
              <w:rPr>
                <w:lang w:val="sq-AL"/>
              </w:rPr>
              <w:t xml:space="preserve"> tij, n</w:t>
            </w:r>
            <w:r w:rsidR="001A726D" w:rsidRPr="0062716E">
              <w:rPr>
                <w:lang w:val="sq-AL"/>
              </w:rPr>
              <w:t>ë</w:t>
            </w:r>
            <w:r w:rsidRPr="0062716E">
              <w:rPr>
                <w:lang w:val="sq-AL"/>
              </w:rPr>
              <w:t>se i nevojitet t</w:t>
            </w:r>
            <w:r w:rsidR="001A726D" w:rsidRPr="0062716E">
              <w:rPr>
                <w:lang w:val="sq-AL"/>
              </w:rPr>
              <w:t>ë</w:t>
            </w:r>
            <w:r w:rsidRPr="0062716E">
              <w:rPr>
                <w:lang w:val="sq-AL"/>
              </w:rPr>
              <w:t xml:space="preserve"> veproj</w:t>
            </w:r>
            <w:r w:rsidR="001A726D" w:rsidRPr="0062716E">
              <w:rPr>
                <w:lang w:val="sq-AL"/>
              </w:rPr>
              <w:t>ë</w:t>
            </w:r>
            <w:r w:rsidRPr="0062716E">
              <w:rPr>
                <w:lang w:val="sq-AL"/>
              </w:rPr>
              <w:t xml:space="preserve"> me urgjenc</w:t>
            </w:r>
            <w:r w:rsidR="001A726D" w:rsidRPr="0062716E">
              <w:rPr>
                <w:lang w:val="sq-AL"/>
              </w:rPr>
              <w:t>ë</w:t>
            </w:r>
            <w:r w:rsidRPr="0062716E">
              <w:rPr>
                <w:lang w:val="sq-AL"/>
              </w:rPr>
              <w:t>? Si mund t</w:t>
            </w:r>
            <w:r w:rsidR="001A726D" w:rsidRPr="0062716E">
              <w:rPr>
                <w:lang w:val="sq-AL"/>
              </w:rPr>
              <w:t>ë</w:t>
            </w:r>
            <w:r w:rsidRPr="0062716E">
              <w:rPr>
                <w:lang w:val="sq-AL"/>
              </w:rPr>
              <w:t xml:space="preserve"> marr</w:t>
            </w:r>
            <w:r w:rsidR="001A726D" w:rsidRPr="0062716E">
              <w:rPr>
                <w:lang w:val="sq-AL"/>
              </w:rPr>
              <w:t>ë</w:t>
            </w:r>
            <w:r w:rsidRPr="0062716E">
              <w:rPr>
                <w:lang w:val="sq-AL"/>
              </w:rPr>
              <w:t xml:space="preserve"> dhe mbledh</w:t>
            </w:r>
            <w:r w:rsidR="001A726D" w:rsidRPr="0062716E">
              <w:rPr>
                <w:lang w:val="sq-AL"/>
              </w:rPr>
              <w:t>ë</w:t>
            </w:r>
            <w:r w:rsidRPr="0062716E">
              <w:rPr>
                <w:lang w:val="sq-AL"/>
              </w:rPr>
              <w:t xml:space="preserve"> prova t</w:t>
            </w:r>
            <w:r w:rsidR="001A726D" w:rsidRPr="0062716E">
              <w:rPr>
                <w:lang w:val="sq-AL"/>
              </w:rPr>
              <w:t>ë</w:t>
            </w:r>
            <w:r w:rsidRPr="0062716E">
              <w:rPr>
                <w:lang w:val="sq-AL"/>
              </w:rPr>
              <w:t xml:space="preserve"> ruajtura “n</w:t>
            </w:r>
            <w:r w:rsidR="001A726D" w:rsidRPr="0062716E">
              <w:rPr>
                <w:lang w:val="sq-AL"/>
              </w:rPr>
              <w:t>ë</w:t>
            </w:r>
            <w:r w:rsidRPr="0062716E">
              <w:rPr>
                <w:lang w:val="sq-AL"/>
              </w:rPr>
              <w:t xml:space="preserve"> der</w:t>
            </w:r>
            <w:r w:rsidR="001A726D" w:rsidRPr="0062716E">
              <w:rPr>
                <w:lang w:val="sq-AL"/>
              </w:rPr>
              <w:t>ë</w:t>
            </w:r>
            <w:r w:rsidRPr="0062716E">
              <w:rPr>
                <w:lang w:val="sq-AL"/>
              </w:rPr>
              <w:t>n tjet</w:t>
            </w:r>
            <w:r w:rsidR="001A726D" w:rsidRPr="0062716E">
              <w:rPr>
                <w:lang w:val="sq-AL"/>
              </w:rPr>
              <w:t>ë</w:t>
            </w:r>
            <w:r w:rsidRPr="0062716E">
              <w:rPr>
                <w:lang w:val="sq-AL"/>
              </w:rPr>
              <w:t>r”, n</w:t>
            </w:r>
            <w:r w:rsidR="001A726D" w:rsidRPr="0062716E">
              <w:rPr>
                <w:lang w:val="sq-AL"/>
              </w:rPr>
              <w:t>ë</w:t>
            </w:r>
            <w:r w:rsidRPr="0062716E">
              <w:rPr>
                <w:lang w:val="sq-AL"/>
              </w:rPr>
              <w:t xml:space="preserve"> nj</w:t>
            </w:r>
            <w:r w:rsidR="001A726D" w:rsidRPr="0062716E">
              <w:rPr>
                <w:lang w:val="sq-AL"/>
              </w:rPr>
              <w:t>ë</w:t>
            </w:r>
            <w:r w:rsidRPr="0062716E">
              <w:rPr>
                <w:lang w:val="sq-AL"/>
              </w:rPr>
              <w:t xml:space="preserve"> shtet tjet</w:t>
            </w:r>
            <w:r w:rsidR="001A726D" w:rsidRPr="0062716E">
              <w:rPr>
                <w:lang w:val="sq-AL"/>
              </w:rPr>
              <w:t>ë</w:t>
            </w:r>
            <w:r w:rsidRPr="0062716E">
              <w:rPr>
                <w:lang w:val="sq-AL"/>
              </w:rPr>
              <w:t>r n</w:t>
            </w:r>
            <w:r w:rsidR="001A726D" w:rsidRPr="0062716E">
              <w:rPr>
                <w:lang w:val="sq-AL"/>
              </w:rPr>
              <w:t>ë</w:t>
            </w:r>
            <w:r w:rsidRPr="0062716E">
              <w:rPr>
                <w:lang w:val="sq-AL"/>
              </w:rPr>
              <w:t>se e ndjen se provat mund t</w:t>
            </w:r>
            <w:r w:rsidR="001A726D" w:rsidRPr="0062716E">
              <w:rPr>
                <w:lang w:val="sq-AL"/>
              </w:rPr>
              <w:t>ë</w:t>
            </w:r>
            <w:r w:rsidRPr="0062716E">
              <w:rPr>
                <w:lang w:val="sq-AL"/>
              </w:rPr>
              <w:t xml:space="preserve"> zhduken shum</w:t>
            </w:r>
            <w:r w:rsidR="001A726D" w:rsidRPr="0062716E">
              <w:rPr>
                <w:lang w:val="sq-AL"/>
              </w:rPr>
              <w:t>ë</w:t>
            </w:r>
            <w:r w:rsidRPr="0062716E">
              <w:rPr>
                <w:lang w:val="sq-AL"/>
              </w:rPr>
              <w:t xml:space="preserve"> shpejt?</w:t>
            </w:r>
          </w:p>
          <w:p w:rsidR="001419A9" w:rsidRPr="0062716E" w:rsidRDefault="003A19F1" w:rsidP="00590B3F">
            <w:pPr>
              <w:pStyle w:val="bul1"/>
              <w:rPr>
                <w:lang w:val="sq-AL"/>
              </w:rPr>
            </w:pPr>
            <w:r w:rsidRPr="0062716E">
              <w:rPr>
                <w:lang w:val="sq-AL"/>
              </w:rPr>
              <w:t>Ç</w:t>
            </w:r>
            <w:r w:rsidR="001A726D" w:rsidRPr="0062716E">
              <w:rPr>
                <w:lang w:val="sq-AL"/>
              </w:rPr>
              <w:t>ë</w:t>
            </w:r>
            <w:r w:rsidRPr="0062716E">
              <w:rPr>
                <w:lang w:val="sq-AL"/>
              </w:rPr>
              <w:t>shtja e dyt</w:t>
            </w:r>
            <w:r w:rsidR="001A726D" w:rsidRPr="0062716E">
              <w:rPr>
                <w:lang w:val="sq-AL"/>
              </w:rPr>
              <w:t>ë</w:t>
            </w:r>
            <w:r w:rsidRPr="0062716E">
              <w:rPr>
                <w:lang w:val="sq-AL"/>
              </w:rPr>
              <w:t xml:space="preserve"> ka t</w:t>
            </w:r>
            <w:r w:rsidR="001A726D" w:rsidRPr="0062716E">
              <w:rPr>
                <w:lang w:val="sq-AL"/>
              </w:rPr>
              <w:t>ë</w:t>
            </w:r>
            <w:r w:rsidRPr="0062716E">
              <w:rPr>
                <w:lang w:val="sq-AL"/>
              </w:rPr>
              <w:t xml:space="preserve"> b</w:t>
            </w:r>
            <w:r w:rsidR="001A726D" w:rsidRPr="0062716E">
              <w:rPr>
                <w:lang w:val="sq-AL"/>
              </w:rPr>
              <w:t>ë</w:t>
            </w:r>
            <w:r w:rsidRPr="0062716E">
              <w:rPr>
                <w:lang w:val="sq-AL"/>
              </w:rPr>
              <w:t>j</w:t>
            </w:r>
            <w:r w:rsidR="001A726D" w:rsidRPr="0062716E">
              <w:rPr>
                <w:lang w:val="sq-AL"/>
              </w:rPr>
              <w:t>ë</w:t>
            </w:r>
            <w:r w:rsidRPr="0062716E">
              <w:rPr>
                <w:lang w:val="sq-AL"/>
              </w:rPr>
              <w:t xml:space="preserve"> me hetimin n</w:t>
            </w:r>
            <w:r w:rsidR="001A726D" w:rsidRPr="0062716E">
              <w:rPr>
                <w:lang w:val="sq-AL"/>
              </w:rPr>
              <w:t>ë</w:t>
            </w:r>
            <w:r w:rsidRPr="0062716E">
              <w:rPr>
                <w:lang w:val="sq-AL"/>
              </w:rPr>
              <w:t xml:space="preserve"> “re”</w:t>
            </w:r>
            <w:r w:rsidR="001419A9" w:rsidRPr="0062716E">
              <w:rPr>
                <w:lang w:val="sq-AL"/>
              </w:rPr>
              <w:t xml:space="preserve">. </w:t>
            </w:r>
            <w:r w:rsidRPr="0062716E">
              <w:rPr>
                <w:lang w:val="sq-AL"/>
              </w:rPr>
              <w:t>askush nuk e di se ku mund t</w:t>
            </w:r>
            <w:r w:rsidR="001A726D" w:rsidRPr="0062716E">
              <w:rPr>
                <w:lang w:val="sq-AL"/>
              </w:rPr>
              <w:t>ë</w:t>
            </w:r>
            <w:r w:rsidRPr="0062716E">
              <w:rPr>
                <w:lang w:val="sq-AL"/>
              </w:rPr>
              <w:t xml:space="preserve"> ruhen (fizikisht) t</w:t>
            </w:r>
            <w:r w:rsidR="001A726D" w:rsidRPr="0062716E">
              <w:rPr>
                <w:lang w:val="sq-AL"/>
              </w:rPr>
              <w:t>ë</w:t>
            </w:r>
            <w:r w:rsidRPr="0062716E">
              <w:rPr>
                <w:lang w:val="sq-AL"/>
              </w:rPr>
              <w:t xml:space="preserve"> dh</w:t>
            </w:r>
            <w:r w:rsidR="001A726D" w:rsidRPr="0062716E">
              <w:rPr>
                <w:lang w:val="sq-AL"/>
              </w:rPr>
              <w:t>ë</w:t>
            </w:r>
            <w:r w:rsidRPr="0062716E">
              <w:rPr>
                <w:lang w:val="sq-AL"/>
              </w:rPr>
              <w:t>nat; supozohet t</w:t>
            </w:r>
            <w:r w:rsidR="001A726D" w:rsidRPr="0062716E">
              <w:rPr>
                <w:lang w:val="sq-AL"/>
              </w:rPr>
              <w:t>ë</w:t>
            </w:r>
            <w:r w:rsidRPr="0062716E">
              <w:rPr>
                <w:lang w:val="sq-AL"/>
              </w:rPr>
              <w:t xml:space="preserve"> jen</w:t>
            </w:r>
            <w:r w:rsidR="001A726D" w:rsidRPr="0062716E">
              <w:rPr>
                <w:lang w:val="sq-AL"/>
              </w:rPr>
              <w:t>ë</w:t>
            </w:r>
            <w:r w:rsidRPr="0062716E">
              <w:rPr>
                <w:lang w:val="sq-AL"/>
              </w:rPr>
              <w:t xml:space="preserve"> ruajtur n</w:t>
            </w:r>
            <w:r w:rsidR="001A726D" w:rsidRPr="0062716E">
              <w:rPr>
                <w:lang w:val="sq-AL"/>
              </w:rPr>
              <w:t>ë</w:t>
            </w:r>
            <w:r w:rsidRPr="0062716E">
              <w:rPr>
                <w:lang w:val="sq-AL"/>
              </w:rPr>
              <w:t xml:space="preserve"> “re”. </w:t>
            </w:r>
            <w:r w:rsidR="00590B3F" w:rsidRPr="0062716E">
              <w:rPr>
                <w:lang w:val="sq-AL"/>
              </w:rPr>
              <w:t>Ë</w:t>
            </w:r>
            <w:r w:rsidRPr="0062716E">
              <w:rPr>
                <w:lang w:val="sq-AL"/>
              </w:rPr>
              <w:t>sht</w:t>
            </w:r>
            <w:r w:rsidR="001A726D" w:rsidRPr="0062716E">
              <w:rPr>
                <w:lang w:val="sq-AL"/>
              </w:rPr>
              <w:t>ë</w:t>
            </w:r>
            <w:r w:rsidRPr="0062716E">
              <w:rPr>
                <w:lang w:val="sq-AL"/>
              </w:rPr>
              <w:t xml:space="preserve"> e mundur q</w:t>
            </w:r>
            <w:r w:rsidR="001A726D" w:rsidRPr="0062716E">
              <w:rPr>
                <w:lang w:val="sq-AL"/>
              </w:rPr>
              <w:t>ë</w:t>
            </w:r>
            <w:r w:rsidRPr="0062716E">
              <w:rPr>
                <w:lang w:val="sq-AL"/>
              </w:rPr>
              <w:t xml:space="preserve"> askush mos ta dij</w:t>
            </w:r>
            <w:r w:rsidR="001A726D" w:rsidRPr="0062716E">
              <w:rPr>
                <w:lang w:val="sq-AL"/>
              </w:rPr>
              <w:t>ë</w:t>
            </w:r>
            <w:r w:rsidRPr="0062716E">
              <w:rPr>
                <w:lang w:val="sq-AL"/>
              </w:rPr>
              <w:t xml:space="preserve"> se cili </w:t>
            </w:r>
            <w:r w:rsidR="001A726D" w:rsidRPr="0062716E">
              <w:rPr>
                <w:lang w:val="sq-AL"/>
              </w:rPr>
              <w:t>ë</w:t>
            </w:r>
            <w:r w:rsidRPr="0062716E">
              <w:rPr>
                <w:lang w:val="sq-AL"/>
              </w:rPr>
              <w:t>sht</w:t>
            </w:r>
            <w:r w:rsidR="001A726D" w:rsidRPr="0062716E">
              <w:rPr>
                <w:lang w:val="sq-AL"/>
              </w:rPr>
              <w:t>ë</w:t>
            </w:r>
            <w:r w:rsidRPr="0062716E">
              <w:rPr>
                <w:lang w:val="sq-AL"/>
              </w:rPr>
              <w:t xml:space="preserve"> juridiksioni komb</w:t>
            </w:r>
            <w:r w:rsidR="001A726D" w:rsidRPr="0062716E">
              <w:rPr>
                <w:lang w:val="sq-AL"/>
              </w:rPr>
              <w:t>ë</w:t>
            </w:r>
            <w:r w:rsidRPr="0062716E">
              <w:rPr>
                <w:lang w:val="sq-AL"/>
              </w:rPr>
              <w:t>tar p</w:t>
            </w:r>
            <w:r w:rsidR="001A726D" w:rsidRPr="0062716E">
              <w:rPr>
                <w:lang w:val="sq-AL"/>
              </w:rPr>
              <w:t>ë</w:t>
            </w:r>
            <w:r w:rsidRPr="0062716E">
              <w:rPr>
                <w:lang w:val="sq-AL"/>
              </w:rPr>
              <w:t>r disa t</w:t>
            </w:r>
            <w:r w:rsidR="001A726D" w:rsidRPr="0062716E">
              <w:rPr>
                <w:lang w:val="sq-AL"/>
              </w:rPr>
              <w:t>ë</w:t>
            </w:r>
            <w:r w:rsidRPr="0062716E">
              <w:rPr>
                <w:lang w:val="sq-AL"/>
              </w:rPr>
              <w:t xml:space="preserve"> dh</w:t>
            </w:r>
            <w:r w:rsidR="001A726D" w:rsidRPr="0062716E">
              <w:rPr>
                <w:lang w:val="sq-AL"/>
              </w:rPr>
              <w:t>ë</w:t>
            </w:r>
            <w:r w:rsidRPr="0062716E">
              <w:rPr>
                <w:lang w:val="sq-AL"/>
              </w:rPr>
              <w:t>na, n</w:t>
            </w:r>
            <w:r w:rsidR="001A726D" w:rsidRPr="0062716E">
              <w:rPr>
                <w:lang w:val="sq-AL"/>
              </w:rPr>
              <w:t>ë</w:t>
            </w:r>
            <w:r w:rsidRPr="0062716E">
              <w:rPr>
                <w:lang w:val="sq-AL"/>
              </w:rPr>
              <w:t xml:space="preserve"> “re”. Si mund t</w:t>
            </w:r>
            <w:r w:rsidR="001A726D" w:rsidRPr="0062716E">
              <w:rPr>
                <w:lang w:val="sq-AL"/>
              </w:rPr>
              <w:t>ë</w:t>
            </w:r>
            <w:r w:rsidRPr="0062716E">
              <w:rPr>
                <w:lang w:val="sq-AL"/>
              </w:rPr>
              <w:t xml:space="preserve"> marr</w:t>
            </w:r>
            <w:r w:rsidR="001A726D" w:rsidRPr="0062716E">
              <w:rPr>
                <w:lang w:val="sq-AL"/>
              </w:rPr>
              <w:t>ë</w:t>
            </w:r>
            <w:r w:rsidRPr="0062716E">
              <w:rPr>
                <w:lang w:val="sq-AL"/>
              </w:rPr>
              <w:t xml:space="preserve"> dhe mbledh</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dh</w:t>
            </w:r>
            <w:r w:rsidR="001A726D" w:rsidRPr="0062716E">
              <w:rPr>
                <w:lang w:val="sq-AL"/>
              </w:rPr>
              <w:t>ë</w:t>
            </w:r>
            <w:r w:rsidRPr="0062716E">
              <w:rPr>
                <w:lang w:val="sq-AL"/>
              </w:rPr>
              <w:t>nat e ruajtura n</w:t>
            </w:r>
            <w:r w:rsidR="001A726D" w:rsidRPr="0062716E">
              <w:rPr>
                <w:lang w:val="sq-AL"/>
              </w:rPr>
              <w:t>ë</w:t>
            </w:r>
            <w:r w:rsidRPr="0062716E">
              <w:rPr>
                <w:lang w:val="sq-AL"/>
              </w:rPr>
              <w:t xml:space="preserve"> “re” nj</w:t>
            </w:r>
            <w:r w:rsidR="001A726D" w:rsidRPr="0062716E">
              <w:rPr>
                <w:lang w:val="sq-AL"/>
              </w:rPr>
              <w:t>ë</w:t>
            </w:r>
            <w:r w:rsidRPr="0062716E">
              <w:rPr>
                <w:lang w:val="sq-AL"/>
              </w:rPr>
              <w:t xml:space="preserve"> punonj</w:t>
            </w:r>
            <w:r w:rsidR="001A726D" w:rsidRPr="0062716E">
              <w:rPr>
                <w:lang w:val="sq-AL"/>
              </w:rPr>
              <w:t>ë</w:t>
            </w:r>
            <w:r w:rsidRPr="0062716E">
              <w:rPr>
                <w:lang w:val="sq-AL"/>
              </w:rPr>
              <w:t>s i zbatimit t</w:t>
            </w:r>
            <w:r w:rsidR="001A726D" w:rsidRPr="0062716E">
              <w:rPr>
                <w:lang w:val="sq-AL"/>
              </w:rPr>
              <w:t>ë</w:t>
            </w:r>
            <w:r w:rsidRPr="0062716E">
              <w:rPr>
                <w:lang w:val="sq-AL"/>
              </w:rPr>
              <w:t xml:space="preserve"> ligjit, kudo q</w:t>
            </w:r>
            <w:r w:rsidR="001A726D" w:rsidRPr="0062716E">
              <w:rPr>
                <w:lang w:val="sq-AL"/>
              </w:rPr>
              <w:t>ë</w:t>
            </w:r>
            <w:r w:rsidRPr="0062716E">
              <w:rPr>
                <w:lang w:val="sq-AL"/>
              </w:rPr>
              <w:t xml:space="preserve"> t</w:t>
            </w:r>
            <w:r w:rsidR="001A726D" w:rsidRPr="0062716E">
              <w:rPr>
                <w:lang w:val="sq-AL"/>
              </w:rPr>
              <w:t>ë</w:t>
            </w:r>
            <w:r w:rsidR="00590B3F" w:rsidRPr="0062716E">
              <w:rPr>
                <w:lang w:val="sq-AL"/>
              </w:rPr>
              <w:t xml:space="preserve"> jen</w:t>
            </w:r>
            <w:r w:rsidR="001A726D" w:rsidRPr="0062716E">
              <w:rPr>
                <w:lang w:val="sq-AL"/>
              </w:rPr>
              <w:t>ë</w:t>
            </w:r>
            <w:r w:rsidRPr="0062716E">
              <w:rPr>
                <w:lang w:val="sq-AL"/>
              </w:rPr>
              <w:t xml:space="preserve"> </w:t>
            </w:r>
            <w:r w:rsidR="00590B3F" w:rsidRPr="0062716E">
              <w:rPr>
                <w:lang w:val="sq-AL"/>
              </w:rPr>
              <w:t>të</w:t>
            </w:r>
            <w:r w:rsidRPr="0062716E">
              <w:rPr>
                <w:lang w:val="sq-AL"/>
              </w:rPr>
              <w:t xml:space="preserve"> ruajtur</w:t>
            </w:r>
            <w:r w:rsidR="00590B3F" w:rsidRPr="0062716E">
              <w:rPr>
                <w:lang w:val="sq-AL"/>
              </w:rPr>
              <w:t>a</w:t>
            </w:r>
            <w:r w:rsidRPr="0062716E">
              <w:rPr>
                <w:lang w:val="sq-AL"/>
              </w:rPr>
              <w:t xml:space="preserve"> fizikisht</w:t>
            </w:r>
            <w:r w:rsidR="00A85B00" w:rsidRPr="0062716E">
              <w:rPr>
                <w:lang w:val="sq-AL"/>
              </w:rPr>
              <w:t>?</w:t>
            </w:r>
          </w:p>
        </w:tc>
      </w:tr>
      <w:tr w:rsidR="001419A9" w:rsidRPr="0062716E" w:rsidTr="00A20D56">
        <w:trPr>
          <w:trHeight w:val="1792"/>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3A19F1" w:rsidRPr="0062716E">
              <w:rPr>
                <w:rFonts w:eastAsia="Times New Roman"/>
              </w:rPr>
              <w:t>ajdet</w:t>
            </w:r>
            <w:r w:rsidRPr="0062716E">
              <w:rPr>
                <w:rFonts w:eastAsia="Times New Roman"/>
              </w:rPr>
              <w:t xml:space="preserve"> 9 </w:t>
            </w:r>
            <w:r w:rsidR="003A19F1" w:rsidRPr="0062716E">
              <w:rPr>
                <w:rFonts w:eastAsia="Times New Roman"/>
              </w:rPr>
              <w:t>dhe</w:t>
            </w:r>
            <w:r w:rsidRPr="0062716E">
              <w:rPr>
                <w:rFonts w:eastAsia="Times New Roman"/>
              </w:rPr>
              <w:t xml:space="preserve"> 10</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419A9" w:rsidP="00763057">
            <w:pPr>
              <w:pStyle w:val="Subtitle"/>
              <w:spacing w:before="0" w:after="0"/>
              <w:rPr>
                <w:rFonts w:eastAsia="Times New Roman"/>
              </w:rPr>
            </w:pPr>
            <w:r w:rsidRPr="0062716E">
              <w:rPr>
                <w:rFonts w:eastAsia="Times New Roman"/>
              </w:rPr>
              <w:t>P</w:t>
            </w:r>
            <w:r w:rsidR="003A19F1" w:rsidRPr="0062716E">
              <w:rPr>
                <w:rFonts w:eastAsia="Times New Roman"/>
              </w:rPr>
              <w:t>jesa e Dyt</w:t>
            </w:r>
            <w:r w:rsidR="001A726D" w:rsidRPr="0062716E">
              <w:rPr>
                <w:rFonts w:eastAsia="Times New Roman"/>
              </w:rPr>
              <w:t>ë</w:t>
            </w:r>
            <w:r w:rsidR="00A20D56" w:rsidRPr="0062716E">
              <w:rPr>
                <w:rFonts w:eastAsia="Times New Roman"/>
              </w:rPr>
              <w:t xml:space="preserve"> </w:t>
            </w:r>
            <w:r w:rsidR="003A19F1" w:rsidRPr="0062716E">
              <w:rPr>
                <w:rFonts w:eastAsia="Times New Roman"/>
              </w:rPr>
              <w:t>–</w:t>
            </w:r>
            <w:r w:rsidR="00A20D56" w:rsidRPr="0062716E">
              <w:rPr>
                <w:rFonts w:eastAsia="Times New Roman"/>
              </w:rPr>
              <w:t xml:space="preserve"> </w:t>
            </w:r>
            <w:r w:rsidR="003A19F1" w:rsidRPr="0062716E">
              <w:rPr>
                <w:rFonts w:eastAsia="Times New Roman"/>
              </w:rPr>
              <w:t>Reagimi nd</w:t>
            </w:r>
            <w:r w:rsidR="001A726D" w:rsidRPr="0062716E">
              <w:rPr>
                <w:rFonts w:eastAsia="Times New Roman"/>
              </w:rPr>
              <w:t>ë</w:t>
            </w:r>
            <w:r w:rsidR="003A19F1" w:rsidRPr="0062716E">
              <w:rPr>
                <w:rFonts w:eastAsia="Times New Roman"/>
              </w:rPr>
              <w:t>rkomb</w:t>
            </w:r>
            <w:r w:rsidR="001A726D" w:rsidRPr="0062716E">
              <w:rPr>
                <w:rFonts w:eastAsia="Times New Roman"/>
              </w:rPr>
              <w:t>ë</w:t>
            </w:r>
            <w:r w:rsidR="003A19F1" w:rsidRPr="0062716E">
              <w:rPr>
                <w:rFonts w:eastAsia="Times New Roman"/>
              </w:rPr>
              <w:t>tar ndaj krimit kibernetik</w:t>
            </w:r>
          </w:p>
          <w:p w:rsidR="00A85B00" w:rsidRPr="0062716E" w:rsidRDefault="00A85B00" w:rsidP="00763057">
            <w:pPr>
              <w:autoSpaceDE w:val="0"/>
              <w:autoSpaceDN w:val="0"/>
              <w:adjustRightInd w:val="0"/>
              <w:rPr>
                <w:rFonts w:eastAsia="Times New Roman" w:cs="Calibri"/>
                <w:szCs w:val="18"/>
              </w:rPr>
            </w:pPr>
          </w:p>
          <w:p w:rsidR="001419A9" w:rsidRPr="0062716E" w:rsidRDefault="003A19F1" w:rsidP="00755456">
            <w:pPr>
              <w:autoSpaceDE w:val="0"/>
              <w:autoSpaceDN w:val="0"/>
              <w:adjustRightInd w:val="0"/>
              <w:rPr>
                <w:rFonts w:eastAsia="Times New Roman" w:cs="Calibri"/>
                <w:szCs w:val="18"/>
              </w:rPr>
            </w:pPr>
            <w:r w:rsidRPr="0062716E">
              <w:rPr>
                <w:rFonts w:eastAsia="Times New Roman" w:cs="Calibri"/>
                <w:szCs w:val="18"/>
              </w:rPr>
              <w:t>Meq</w:t>
            </w:r>
            <w:r w:rsidR="001A726D" w:rsidRPr="0062716E">
              <w:rPr>
                <w:rFonts w:eastAsia="Times New Roman" w:cs="Calibri"/>
                <w:szCs w:val="18"/>
              </w:rPr>
              <w:t>ë</w:t>
            </w:r>
            <w:r w:rsidRPr="0062716E">
              <w:rPr>
                <w:rFonts w:eastAsia="Times New Roman" w:cs="Calibri"/>
                <w:szCs w:val="18"/>
              </w:rPr>
              <w:t xml:space="preserve"> </w:t>
            </w:r>
            <w:r w:rsidR="001419A9" w:rsidRPr="0062716E">
              <w:rPr>
                <w:rFonts w:eastAsia="Times New Roman" w:cs="Calibri"/>
                <w:szCs w:val="18"/>
              </w:rPr>
              <w:t>Internet</w:t>
            </w:r>
            <w:r w:rsidRPr="0062716E">
              <w:rPr>
                <w:rFonts w:eastAsia="Times New Roman" w:cs="Calibri"/>
                <w:szCs w:val="18"/>
              </w:rPr>
              <w:t xml:space="preserve">i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shtrir</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gjith</w:t>
            </w:r>
            <w:r w:rsidR="001A726D" w:rsidRPr="0062716E">
              <w:rPr>
                <w:rFonts w:eastAsia="Times New Roman" w:cs="Calibri"/>
                <w:szCs w:val="18"/>
              </w:rPr>
              <w:t>ë</w:t>
            </w:r>
            <w:r w:rsidRPr="0062716E">
              <w:rPr>
                <w:rFonts w:eastAsia="Times New Roman" w:cs="Calibri"/>
                <w:szCs w:val="18"/>
              </w:rPr>
              <w:t xml:space="preserve"> globin dhe p</w:t>
            </w:r>
            <w:r w:rsidR="001A726D" w:rsidRPr="0062716E">
              <w:rPr>
                <w:rFonts w:eastAsia="Times New Roman" w:cs="Calibri"/>
                <w:szCs w:val="18"/>
              </w:rPr>
              <w:t>ë</w:t>
            </w:r>
            <w:r w:rsidRPr="0062716E">
              <w:rPr>
                <w:rFonts w:eastAsia="Times New Roman" w:cs="Calibri"/>
                <w:szCs w:val="18"/>
              </w:rPr>
              <w:t>rdoret sot nga potencialisht t</w:t>
            </w:r>
            <w:r w:rsidR="001A726D" w:rsidRPr="0062716E">
              <w:rPr>
                <w:rFonts w:eastAsia="Times New Roman" w:cs="Calibri"/>
                <w:szCs w:val="18"/>
              </w:rPr>
              <w:t>ë</w:t>
            </w:r>
            <w:r w:rsidRPr="0062716E">
              <w:rPr>
                <w:rFonts w:eastAsia="Times New Roman" w:cs="Calibri"/>
                <w:szCs w:val="18"/>
              </w:rPr>
              <w:t xml:space="preserve"> gjith</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planet, krimi kibernetik duhet t</w:t>
            </w:r>
            <w:r w:rsidR="001A726D" w:rsidRPr="0062716E">
              <w:rPr>
                <w:rFonts w:eastAsia="Times New Roman" w:cs="Calibri"/>
                <w:szCs w:val="18"/>
              </w:rPr>
              <w:t>ë</w:t>
            </w:r>
            <w:r w:rsidRPr="0062716E">
              <w:rPr>
                <w:rFonts w:eastAsia="Times New Roman" w:cs="Calibri"/>
                <w:szCs w:val="18"/>
              </w:rPr>
              <w:t xml:space="preserve"> trajtohet si nj</w:t>
            </w:r>
            <w:r w:rsidR="001A726D" w:rsidRPr="0062716E">
              <w:rPr>
                <w:rFonts w:eastAsia="Times New Roman" w:cs="Calibri"/>
                <w:szCs w:val="18"/>
              </w:rPr>
              <w:t>ë</w:t>
            </w:r>
            <w:r w:rsidRPr="0062716E">
              <w:rPr>
                <w:rFonts w:eastAsia="Times New Roman" w:cs="Calibri"/>
                <w:szCs w:val="18"/>
              </w:rPr>
              <w:t xml:space="preserve"> fenomen bot</w:t>
            </w:r>
            <w:r w:rsidR="001A726D" w:rsidRPr="0062716E">
              <w:rPr>
                <w:rFonts w:eastAsia="Times New Roman" w:cs="Calibri"/>
                <w:szCs w:val="18"/>
              </w:rPr>
              <w:t>ë</w:t>
            </w:r>
            <w:r w:rsidRPr="0062716E">
              <w:rPr>
                <w:rFonts w:eastAsia="Times New Roman" w:cs="Calibri"/>
                <w:szCs w:val="18"/>
              </w:rPr>
              <w:t>ror. Q</w:t>
            </w:r>
            <w:r w:rsidR="001A726D" w:rsidRPr="0062716E">
              <w:rPr>
                <w:rFonts w:eastAsia="Times New Roman" w:cs="Calibri"/>
                <w:szCs w:val="18"/>
              </w:rPr>
              <w:t>ë</w:t>
            </w:r>
            <w:r w:rsidRPr="0062716E">
              <w:rPr>
                <w:rFonts w:eastAsia="Times New Roman" w:cs="Calibri"/>
                <w:szCs w:val="18"/>
              </w:rPr>
              <w:t>llimi i Pjes</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Dyt</w:t>
            </w:r>
            <w:r w:rsidR="001A726D" w:rsidRPr="0062716E">
              <w:rPr>
                <w:rFonts w:eastAsia="Times New Roman" w:cs="Calibri"/>
                <w:szCs w:val="18"/>
              </w:rPr>
              <w:t>ë</w:t>
            </w:r>
            <w:r w:rsidRPr="0062716E">
              <w:rPr>
                <w:rFonts w:eastAsia="Times New Roman" w:cs="Calibri"/>
                <w:szCs w:val="18"/>
              </w:rPr>
              <w:t xml:space="preserve">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rshkrimi i disa prej hapave m</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r</w:t>
            </w:r>
            <w:r w:rsidR="001A726D" w:rsidRPr="0062716E">
              <w:rPr>
                <w:rFonts w:eastAsia="Times New Roman" w:cs="Calibri"/>
                <w:szCs w:val="18"/>
              </w:rPr>
              <w:t>ë</w:t>
            </w:r>
            <w:r w:rsidRPr="0062716E">
              <w:rPr>
                <w:rFonts w:eastAsia="Times New Roman" w:cs="Calibri"/>
                <w:szCs w:val="18"/>
              </w:rPr>
              <w:t>nd</w:t>
            </w:r>
            <w:r w:rsidR="001A726D" w:rsidRPr="0062716E">
              <w:rPr>
                <w:rFonts w:eastAsia="Times New Roman" w:cs="Calibri"/>
                <w:szCs w:val="18"/>
              </w:rPr>
              <w:t>ë</w:t>
            </w:r>
            <w:r w:rsidRPr="0062716E">
              <w:rPr>
                <w:rFonts w:eastAsia="Times New Roman" w:cs="Calibri"/>
                <w:szCs w:val="18"/>
              </w:rPr>
              <w:t>sish</w:t>
            </w:r>
            <w:r w:rsidR="001A726D" w:rsidRPr="0062716E">
              <w:rPr>
                <w:rFonts w:eastAsia="Times New Roman" w:cs="Calibri"/>
                <w:szCs w:val="18"/>
              </w:rPr>
              <w:t>ë</w:t>
            </w:r>
            <w:r w:rsidRPr="0062716E">
              <w:rPr>
                <w:rFonts w:eastAsia="Times New Roman" w:cs="Calibri"/>
                <w:szCs w:val="18"/>
              </w:rPr>
              <w:t>m</w:t>
            </w:r>
            <w:r w:rsidR="00755456" w:rsidRPr="0062716E">
              <w:rPr>
                <w:rFonts w:eastAsia="Times New Roman" w:cs="Calibri"/>
                <w:szCs w:val="18"/>
              </w:rPr>
              <w:t xml:space="preserve"> si p</w:t>
            </w:r>
            <w:r w:rsidR="001A726D" w:rsidRPr="0062716E">
              <w:rPr>
                <w:rFonts w:eastAsia="Times New Roman" w:cs="Calibri"/>
                <w:szCs w:val="18"/>
              </w:rPr>
              <w:t>ë</w:t>
            </w:r>
            <w:r w:rsidR="00755456" w:rsidRPr="0062716E">
              <w:rPr>
                <w:rFonts w:eastAsia="Times New Roman" w:cs="Calibri"/>
                <w:szCs w:val="18"/>
              </w:rPr>
              <w:t>rgjigje ndaj krimit kibernetik brenda Evrop</w:t>
            </w:r>
            <w:r w:rsidR="001A726D" w:rsidRPr="0062716E">
              <w:rPr>
                <w:rFonts w:eastAsia="Times New Roman" w:cs="Calibri"/>
                <w:szCs w:val="18"/>
              </w:rPr>
              <w:t>ë</w:t>
            </w:r>
            <w:r w:rsidR="00755456" w:rsidRPr="0062716E">
              <w:rPr>
                <w:rFonts w:eastAsia="Times New Roman" w:cs="Calibri"/>
                <w:szCs w:val="18"/>
              </w:rPr>
              <w:t>s si nj</w:t>
            </w:r>
            <w:r w:rsidR="001A726D" w:rsidRPr="0062716E">
              <w:rPr>
                <w:rFonts w:eastAsia="Times New Roman" w:cs="Calibri"/>
                <w:szCs w:val="18"/>
              </w:rPr>
              <w:t>ë</w:t>
            </w:r>
            <w:r w:rsidR="00755456" w:rsidRPr="0062716E">
              <w:rPr>
                <w:rFonts w:eastAsia="Times New Roman" w:cs="Calibri"/>
                <w:szCs w:val="18"/>
              </w:rPr>
              <w:t xml:space="preserve"> qasje praktike</w:t>
            </w:r>
            <w:r w:rsidR="00A20D56" w:rsidRPr="0062716E">
              <w:rPr>
                <w:rFonts w:eastAsia="Times New Roman" w:cs="Calibri"/>
                <w:szCs w:val="18"/>
              </w:rPr>
              <w:t>.</w:t>
            </w:r>
          </w:p>
        </w:tc>
      </w:tr>
      <w:tr w:rsidR="001419A9" w:rsidRPr="0062716E" w:rsidTr="00A507A9">
        <w:trPr>
          <w:trHeight w:val="1905"/>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755456" w:rsidRPr="0062716E">
              <w:rPr>
                <w:rFonts w:eastAsia="Times New Roman"/>
              </w:rPr>
              <w:t>ajdet</w:t>
            </w:r>
            <w:r w:rsidRPr="0062716E">
              <w:rPr>
                <w:rFonts w:eastAsia="Times New Roman"/>
              </w:rPr>
              <w:t xml:space="preserve"> 11 </w:t>
            </w:r>
            <w:r w:rsidR="00755456" w:rsidRPr="0062716E">
              <w:rPr>
                <w:rFonts w:eastAsia="Times New Roman"/>
              </w:rPr>
              <w:t>deri</w:t>
            </w:r>
            <w:r w:rsidRPr="0062716E">
              <w:rPr>
                <w:rFonts w:eastAsia="Times New Roman"/>
              </w:rPr>
              <w:t xml:space="preserve"> 13</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419A9" w:rsidP="00763057">
            <w:pPr>
              <w:rPr>
                <w:rFonts w:eastAsia="Times New Roman" w:cs="Calibri"/>
                <w:szCs w:val="18"/>
                <w:lang w:eastAsia="de-DE"/>
              </w:rPr>
            </w:pPr>
            <w:r w:rsidRPr="0062716E">
              <w:rPr>
                <w:rFonts w:eastAsia="Times New Roman" w:cs="Calibri"/>
                <w:szCs w:val="18"/>
                <w:lang w:eastAsia="de-DE"/>
              </w:rPr>
              <w:t>Interpol</w:t>
            </w:r>
            <w:r w:rsidR="00755456" w:rsidRPr="0062716E">
              <w:rPr>
                <w:rFonts w:eastAsia="Times New Roman" w:cs="Calibri"/>
                <w:szCs w:val="18"/>
                <w:lang w:eastAsia="de-DE"/>
              </w:rPr>
              <w:t xml:space="preserve">i </w:t>
            </w:r>
            <w:r w:rsidR="001A726D" w:rsidRPr="0062716E">
              <w:rPr>
                <w:rFonts w:eastAsia="Times New Roman" w:cs="Calibri"/>
                <w:szCs w:val="18"/>
                <w:lang w:eastAsia="de-DE"/>
              </w:rPr>
              <w:t>ë</w:t>
            </w:r>
            <w:r w:rsidR="00755456" w:rsidRPr="0062716E">
              <w:rPr>
                <w:rFonts w:eastAsia="Times New Roman" w:cs="Calibri"/>
                <w:szCs w:val="18"/>
                <w:lang w:eastAsia="de-DE"/>
              </w:rPr>
              <w:t>sht</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nj</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organizat</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nd</w:t>
            </w:r>
            <w:r w:rsidR="001A726D" w:rsidRPr="0062716E">
              <w:rPr>
                <w:rFonts w:eastAsia="Times New Roman" w:cs="Calibri"/>
                <w:szCs w:val="18"/>
                <w:lang w:eastAsia="de-DE"/>
              </w:rPr>
              <w:t>ë</w:t>
            </w:r>
            <w:r w:rsidR="00755456" w:rsidRPr="0062716E">
              <w:rPr>
                <w:rFonts w:eastAsia="Times New Roman" w:cs="Calibri"/>
                <w:szCs w:val="18"/>
                <w:lang w:eastAsia="de-DE"/>
              </w:rPr>
              <w:t>rkomb</w:t>
            </w:r>
            <w:r w:rsidR="001A726D" w:rsidRPr="0062716E">
              <w:rPr>
                <w:rFonts w:eastAsia="Times New Roman" w:cs="Calibri"/>
                <w:szCs w:val="18"/>
                <w:lang w:eastAsia="de-DE"/>
              </w:rPr>
              <w:t>ë</w:t>
            </w:r>
            <w:r w:rsidR="00755456" w:rsidRPr="0062716E">
              <w:rPr>
                <w:rFonts w:eastAsia="Times New Roman" w:cs="Calibri"/>
                <w:szCs w:val="18"/>
                <w:lang w:eastAsia="de-DE"/>
              </w:rPr>
              <w:t>tare shum</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e njohur, an</w:t>
            </w:r>
            <w:r w:rsidR="001A726D" w:rsidRPr="0062716E">
              <w:rPr>
                <w:rFonts w:eastAsia="Times New Roman" w:cs="Calibri"/>
                <w:szCs w:val="18"/>
                <w:lang w:eastAsia="de-DE"/>
              </w:rPr>
              <w:t>ë</w:t>
            </w:r>
            <w:r w:rsidR="00755456" w:rsidRPr="0062716E">
              <w:rPr>
                <w:rFonts w:eastAsia="Times New Roman" w:cs="Calibri"/>
                <w:szCs w:val="18"/>
                <w:lang w:eastAsia="de-DE"/>
              </w:rPr>
              <w:t>tar</w:t>
            </w:r>
            <w:r w:rsidR="001A726D" w:rsidRPr="0062716E">
              <w:rPr>
                <w:rFonts w:eastAsia="Times New Roman" w:cs="Calibri"/>
                <w:szCs w:val="18"/>
                <w:lang w:eastAsia="de-DE"/>
              </w:rPr>
              <w:t>ë</w:t>
            </w:r>
            <w:r w:rsidR="00755456" w:rsidRPr="0062716E">
              <w:rPr>
                <w:rFonts w:eastAsia="Times New Roman" w:cs="Calibri"/>
                <w:szCs w:val="18"/>
                <w:lang w:eastAsia="de-DE"/>
              </w:rPr>
              <w:t>t e t</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cilit jan</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organe t</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zbatimit t</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ligjit nga e gjith</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bota. Deri n</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Janar 2012, Interpoli num</w:t>
            </w:r>
            <w:r w:rsidR="001A726D" w:rsidRPr="0062716E">
              <w:rPr>
                <w:rFonts w:eastAsia="Times New Roman" w:cs="Calibri"/>
                <w:szCs w:val="18"/>
                <w:lang w:eastAsia="de-DE"/>
              </w:rPr>
              <w:t>ë</w:t>
            </w:r>
            <w:r w:rsidR="00755456" w:rsidRPr="0062716E">
              <w:rPr>
                <w:rFonts w:eastAsia="Times New Roman" w:cs="Calibri"/>
                <w:szCs w:val="18"/>
                <w:lang w:eastAsia="de-DE"/>
              </w:rPr>
              <w:t>ron 190 an</w:t>
            </w:r>
            <w:r w:rsidR="001A726D" w:rsidRPr="0062716E">
              <w:rPr>
                <w:rFonts w:eastAsia="Times New Roman" w:cs="Calibri"/>
                <w:szCs w:val="18"/>
                <w:lang w:eastAsia="de-DE"/>
              </w:rPr>
              <w:t>ë</w:t>
            </w:r>
            <w:r w:rsidR="00755456" w:rsidRPr="0062716E">
              <w:rPr>
                <w:rFonts w:eastAsia="Times New Roman" w:cs="Calibri"/>
                <w:szCs w:val="18"/>
                <w:lang w:eastAsia="de-DE"/>
              </w:rPr>
              <w:t>tar</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nga t</w:t>
            </w:r>
            <w:r w:rsidR="001A726D" w:rsidRPr="0062716E">
              <w:rPr>
                <w:rFonts w:eastAsia="Times New Roman" w:cs="Calibri"/>
                <w:szCs w:val="18"/>
                <w:lang w:eastAsia="de-DE"/>
              </w:rPr>
              <w:t>ë</w:t>
            </w:r>
            <w:r w:rsidR="00755456" w:rsidRPr="0062716E">
              <w:rPr>
                <w:rFonts w:eastAsia="Times New Roman" w:cs="Calibri"/>
                <w:szCs w:val="18"/>
                <w:lang w:eastAsia="de-DE"/>
              </w:rPr>
              <w:t xml:space="preserve"> gjitha kontinentet</w:t>
            </w:r>
            <w:r w:rsidRPr="0062716E">
              <w:rPr>
                <w:rFonts w:eastAsia="Times New Roman" w:cs="Calibri"/>
                <w:szCs w:val="18"/>
                <w:lang w:eastAsia="de-DE"/>
              </w:rPr>
              <w:t xml:space="preserve">. </w:t>
            </w:r>
            <w:r w:rsidR="00CD0878" w:rsidRPr="0062716E">
              <w:rPr>
                <w:rFonts w:eastAsia="Times New Roman" w:cs="Calibri"/>
                <w:szCs w:val="18"/>
                <w:lang w:eastAsia="de-DE"/>
              </w:rPr>
              <w:t xml:space="preserve">Objektivi i tij </w:t>
            </w:r>
            <w:r w:rsidR="001A726D" w:rsidRPr="0062716E">
              <w:rPr>
                <w:rFonts w:eastAsia="Times New Roman" w:cs="Calibri"/>
                <w:szCs w:val="18"/>
                <w:lang w:eastAsia="de-DE"/>
              </w:rPr>
              <w:t>ë</w:t>
            </w:r>
            <w:r w:rsidR="00CD0878" w:rsidRPr="0062716E">
              <w:rPr>
                <w:rFonts w:eastAsia="Times New Roman" w:cs="Calibri"/>
                <w:szCs w:val="18"/>
                <w:lang w:eastAsia="de-DE"/>
              </w:rPr>
              <w:t>sht</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p</w:t>
            </w:r>
            <w:r w:rsidR="001A726D" w:rsidRPr="0062716E">
              <w:rPr>
                <w:rFonts w:eastAsia="Times New Roman" w:cs="Calibri"/>
                <w:szCs w:val="18"/>
                <w:lang w:eastAsia="de-DE"/>
              </w:rPr>
              <w:t>ë</w:t>
            </w:r>
            <w:r w:rsidR="00CD0878" w:rsidRPr="0062716E">
              <w:rPr>
                <w:rFonts w:eastAsia="Times New Roman" w:cs="Calibri"/>
                <w:szCs w:val="18"/>
                <w:lang w:eastAsia="de-DE"/>
              </w:rPr>
              <w:t>rmir</w:t>
            </w:r>
            <w:r w:rsidR="001A726D" w:rsidRPr="0062716E">
              <w:rPr>
                <w:rFonts w:eastAsia="Times New Roman" w:cs="Calibri"/>
                <w:szCs w:val="18"/>
                <w:lang w:eastAsia="de-DE"/>
              </w:rPr>
              <w:t>ë</w:t>
            </w:r>
            <w:r w:rsidR="00CD0878" w:rsidRPr="0062716E">
              <w:rPr>
                <w:rFonts w:eastAsia="Times New Roman" w:cs="Calibri"/>
                <w:szCs w:val="18"/>
                <w:lang w:eastAsia="de-DE"/>
              </w:rPr>
              <w:t>simi dhe leht</w:t>
            </w:r>
            <w:r w:rsidR="001A726D" w:rsidRPr="0062716E">
              <w:rPr>
                <w:rFonts w:eastAsia="Times New Roman" w:cs="Calibri"/>
                <w:szCs w:val="18"/>
                <w:lang w:eastAsia="de-DE"/>
              </w:rPr>
              <w:t>ë</w:t>
            </w:r>
            <w:r w:rsidR="00CD0878" w:rsidRPr="0062716E">
              <w:rPr>
                <w:rFonts w:eastAsia="Times New Roman" w:cs="Calibri"/>
                <w:szCs w:val="18"/>
                <w:lang w:eastAsia="de-DE"/>
              </w:rPr>
              <w:t>simi i bashk</w:t>
            </w:r>
            <w:r w:rsidR="001A726D" w:rsidRPr="0062716E">
              <w:rPr>
                <w:rFonts w:eastAsia="Times New Roman" w:cs="Calibri"/>
                <w:szCs w:val="18"/>
                <w:lang w:eastAsia="de-DE"/>
              </w:rPr>
              <w:t>ë</w:t>
            </w:r>
            <w:r w:rsidR="00CD0878" w:rsidRPr="0062716E">
              <w:rPr>
                <w:rFonts w:eastAsia="Times New Roman" w:cs="Calibri"/>
                <w:szCs w:val="18"/>
                <w:lang w:eastAsia="de-DE"/>
              </w:rPr>
              <w:t>punimit nd</w:t>
            </w:r>
            <w:r w:rsidR="001A726D" w:rsidRPr="0062716E">
              <w:rPr>
                <w:rFonts w:eastAsia="Times New Roman" w:cs="Calibri"/>
                <w:szCs w:val="18"/>
                <w:lang w:eastAsia="de-DE"/>
              </w:rPr>
              <w:t>ë</w:t>
            </w:r>
            <w:r w:rsidR="00CD0878" w:rsidRPr="0062716E">
              <w:rPr>
                <w:rFonts w:eastAsia="Times New Roman" w:cs="Calibri"/>
                <w:szCs w:val="18"/>
                <w:lang w:eastAsia="de-DE"/>
              </w:rPr>
              <w:t>rkomb</w:t>
            </w:r>
            <w:r w:rsidR="001A726D" w:rsidRPr="0062716E">
              <w:rPr>
                <w:rFonts w:eastAsia="Times New Roman" w:cs="Calibri"/>
                <w:szCs w:val="18"/>
                <w:lang w:eastAsia="de-DE"/>
              </w:rPr>
              <w:t>ë</w:t>
            </w:r>
            <w:r w:rsidR="00CD0878" w:rsidRPr="0062716E">
              <w:rPr>
                <w:rFonts w:eastAsia="Times New Roman" w:cs="Calibri"/>
                <w:szCs w:val="18"/>
                <w:lang w:eastAsia="de-DE"/>
              </w:rPr>
              <w:t>tar policor. P</w:t>
            </w:r>
            <w:r w:rsidR="001A726D" w:rsidRPr="0062716E">
              <w:rPr>
                <w:rFonts w:eastAsia="Times New Roman" w:cs="Calibri"/>
                <w:szCs w:val="18"/>
                <w:lang w:eastAsia="de-DE"/>
              </w:rPr>
              <w:t>ë</w:t>
            </w:r>
            <w:r w:rsidR="00CD0878" w:rsidRPr="0062716E">
              <w:rPr>
                <w:rFonts w:eastAsia="Times New Roman" w:cs="Calibri"/>
                <w:szCs w:val="18"/>
                <w:lang w:eastAsia="de-DE"/>
              </w:rPr>
              <w:t>r k</w:t>
            </w:r>
            <w:r w:rsidR="001A726D" w:rsidRPr="0062716E">
              <w:rPr>
                <w:rFonts w:eastAsia="Times New Roman" w:cs="Calibri"/>
                <w:szCs w:val="18"/>
                <w:lang w:eastAsia="de-DE"/>
              </w:rPr>
              <w:t>ë</w:t>
            </w:r>
            <w:r w:rsidR="00CD0878" w:rsidRPr="0062716E">
              <w:rPr>
                <w:rFonts w:eastAsia="Times New Roman" w:cs="Calibri"/>
                <w:szCs w:val="18"/>
                <w:lang w:eastAsia="de-DE"/>
              </w:rPr>
              <w:t>t</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q</w:t>
            </w:r>
            <w:r w:rsidR="001A726D" w:rsidRPr="0062716E">
              <w:rPr>
                <w:rFonts w:eastAsia="Times New Roman" w:cs="Calibri"/>
                <w:szCs w:val="18"/>
                <w:lang w:eastAsia="de-DE"/>
              </w:rPr>
              <w:t>ë</w:t>
            </w:r>
            <w:r w:rsidR="00CD0878" w:rsidRPr="0062716E">
              <w:rPr>
                <w:rFonts w:eastAsia="Times New Roman" w:cs="Calibri"/>
                <w:szCs w:val="18"/>
                <w:lang w:eastAsia="de-DE"/>
              </w:rPr>
              <w:t>llim, Interpoli organizoi nj</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sistem global komunikimi p</w:t>
            </w:r>
            <w:r w:rsidR="001A726D" w:rsidRPr="0062716E">
              <w:rPr>
                <w:rFonts w:eastAsia="Times New Roman" w:cs="Calibri"/>
                <w:szCs w:val="18"/>
                <w:lang w:eastAsia="de-DE"/>
              </w:rPr>
              <w:t>ë</w:t>
            </w:r>
            <w:r w:rsidR="00CD0878" w:rsidRPr="0062716E">
              <w:rPr>
                <w:rFonts w:eastAsia="Times New Roman" w:cs="Calibri"/>
                <w:szCs w:val="18"/>
                <w:lang w:eastAsia="de-DE"/>
              </w:rPr>
              <w:t>r policin</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dhe zhvilloi databaza specifike dhe analiza t</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t</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dh</w:t>
            </w:r>
            <w:r w:rsidR="001A726D" w:rsidRPr="0062716E">
              <w:rPr>
                <w:rFonts w:eastAsia="Times New Roman" w:cs="Calibri"/>
                <w:szCs w:val="18"/>
                <w:lang w:eastAsia="de-DE"/>
              </w:rPr>
              <w:t>ë</w:t>
            </w:r>
            <w:r w:rsidR="00CD0878" w:rsidRPr="0062716E">
              <w:rPr>
                <w:rFonts w:eastAsia="Times New Roman" w:cs="Calibri"/>
                <w:szCs w:val="18"/>
                <w:lang w:eastAsia="de-DE"/>
              </w:rPr>
              <w:t>nave t</w:t>
            </w:r>
            <w:r w:rsidR="001A726D" w:rsidRPr="0062716E">
              <w:rPr>
                <w:rFonts w:eastAsia="Times New Roman" w:cs="Calibri"/>
                <w:szCs w:val="18"/>
                <w:lang w:eastAsia="de-DE"/>
              </w:rPr>
              <w:t>ë</w:t>
            </w:r>
            <w:r w:rsidR="00CD0878" w:rsidRPr="0062716E">
              <w:rPr>
                <w:rFonts w:eastAsia="Times New Roman" w:cs="Calibri"/>
                <w:szCs w:val="18"/>
                <w:lang w:eastAsia="de-DE"/>
              </w:rPr>
              <w:t xml:space="preserve"> policis</w:t>
            </w:r>
            <w:r w:rsidR="001A726D" w:rsidRPr="0062716E">
              <w:rPr>
                <w:rFonts w:eastAsia="Times New Roman" w:cs="Calibri"/>
                <w:szCs w:val="18"/>
                <w:lang w:eastAsia="de-DE"/>
              </w:rPr>
              <w:t>ë</w:t>
            </w:r>
            <w:r w:rsidRPr="0062716E">
              <w:rPr>
                <w:rFonts w:eastAsia="Times New Roman" w:cs="Calibri"/>
                <w:szCs w:val="18"/>
                <w:lang w:eastAsia="de-DE"/>
              </w:rPr>
              <w:t>.</w:t>
            </w:r>
          </w:p>
          <w:p w:rsidR="001419A9" w:rsidRPr="0062716E" w:rsidRDefault="001419A9" w:rsidP="00763057">
            <w:pPr>
              <w:tabs>
                <w:tab w:val="left" w:pos="426"/>
                <w:tab w:val="left" w:pos="851"/>
              </w:tabs>
              <w:rPr>
                <w:rFonts w:eastAsia="Times New Roman" w:cs="Calibri"/>
                <w:szCs w:val="18"/>
              </w:rPr>
            </w:pPr>
          </w:p>
          <w:p w:rsidR="001419A9" w:rsidRPr="0062716E" w:rsidRDefault="001419A9" w:rsidP="00763057">
            <w:pPr>
              <w:tabs>
                <w:tab w:val="left" w:pos="426"/>
                <w:tab w:val="left" w:pos="851"/>
              </w:tabs>
              <w:rPr>
                <w:rFonts w:eastAsia="Times New Roman" w:cs="Calibri"/>
                <w:szCs w:val="18"/>
              </w:rPr>
            </w:pPr>
            <w:r w:rsidRPr="0062716E">
              <w:rPr>
                <w:rFonts w:eastAsia="Times New Roman" w:cs="Calibri"/>
                <w:szCs w:val="18"/>
              </w:rPr>
              <w:t>Interpol</w:t>
            </w:r>
            <w:r w:rsidR="00CD0878" w:rsidRPr="0062716E">
              <w:rPr>
                <w:rFonts w:eastAsia="Times New Roman" w:cs="Calibri"/>
                <w:szCs w:val="18"/>
              </w:rPr>
              <w:t>i ishte nj</w:t>
            </w:r>
            <w:r w:rsidR="001A726D" w:rsidRPr="0062716E">
              <w:rPr>
                <w:rFonts w:eastAsia="Times New Roman" w:cs="Calibri"/>
                <w:szCs w:val="18"/>
              </w:rPr>
              <w:t>ë</w:t>
            </w:r>
            <w:r w:rsidR="00CD0878" w:rsidRPr="0062716E">
              <w:rPr>
                <w:rFonts w:eastAsia="Times New Roman" w:cs="Calibri"/>
                <w:szCs w:val="18"/>
              </w:rPr>
              <w:t xml:space="preserve"> prej institucionet t</w:t>
            </w:r>
            <w:r w:rsidR="001A726D" w:rsidRPr="0062716E">
              <w:rPr>
                <w:rFonts w:eastAsia="Times New Roman" w:cs="Calibri"/>
                <w:szCs w:val="18"/>
              </w:rPr>
              <w:t>ë</w:t>
            </w:r>
            <w:r w:rsidR="00CD0878" w:rsidRPr="0062716E">
              <w:rPr>
                <w:rFonts w:eastAsia="Times New Roman" w:cs="Calibri"/>
                <w:szCs w:val="18"/>
              </w:rPr>
              <w:t xml:space="preserve"> para nd</w:t>
            </w:r>
            <w:r w:rsidR="001A726D" w:rsidRPr="0062716E">
              <w:rPr>
                <w:rFonts w:eastAsia="Times New Roman" w:cs="Calibri"/>
                <w:szCs w:val="18"/>
              </w:rPr>
              <w:t>ë</w:t>
            </w:r>
            <w:r w:rsidR="00CD0878" w:rsidRPr="0062716E">
              <w:rPr>
                <w:rFonts w:eastAsia="Times New Roman" w:cs="Calibri"/>
                <w:szCs w:val="18"/>
              </w:rPr>
              <w:t>rkomb</w:t>
            </w:r>
            <w:r w:rsidR="001A726D" w:rsidRPr="0062716E">
              <w:rPr>
                <w:rFonts w:eastAsia="Times New Roman" w:cs="Calibri"/>
                <w:szCs w:val="18"/>
              </w:rPr>
              <w:t>ë</w:t>
            </w:r>
            <w:r w:rsidR="00CD0878" w:rsidRPr="0062716E">
              <w:rPr>
                <w:rFonts w:eastAsia="Times New Roman" w:cs="Calibri"/>
                <w:szCs w:val="18"/>
              </w:rPr>
              <w:t>tare q</w:t>
            </w:r>
            <w:r w:rsidR="001A726D" w:rsidRPr="0062716E">
              <w:rPr>
                <w:rFonts w:eastAsia="Times New Roman" w:cs="Calibri"/>
                <w:szCs w:val="18"/>
              </w:rPr>
              <w:t>ë</w:t>
            </w:r>
            <w:r w:rsidR="00CD0878" w:rsidRPr="0062716E">
              <w:rPr>
                <w:rFonts w:eastAsia="Times New Roman" w:cs="Calibri"/>
                <w:szCs w:val="18"/>
              </w:rPr>
              <w:t xml:space="preserve"> tregoi preokupim p</w:t>
            </w:r>
            <w:r w:rsidR="001A726D" w:rsidRPr="0062716E">
              <w:rPr>
                <w:rFonts w:eastAsia="Times New Roman" w:cs="Calibri"/>
                <w:szCs w:val="18"/>
              </w:rPr>
              <w:t>ë</w:t>
            </w:r>
            <w:r w:rsidR="00CD0878" w:rsidRPr="0062716E">
              <w:rPr>
                <w:rFonts w:eastAsia="Times New Roman" w:cs="Calibri"/>
                <w:szCs w:val="18"/>
              </w:rPr>
              <w:t xml:space="preserve">r </w:t>
            </w:r>
            <w:r w:rsidR="00CD0878" w:rsidRPr="0062716E">
              <w:t>ç</w:t>
            </w:r>
            <w:r w:rsidR="001A726D" w:rsidRPr="0062716E">
              <w:t>ë</w:t>
            </w:r>
            <w:r w:rsidR="00CD0878" w:rsidRPr="0062716E">
              <w:t>shtjet e krimit kibernetik, dhe nj</w:t>
            </w:r>
            <w:r w:rsidR="001A726D" w:rsidRPr="0062716E">
              <w:t>ë</w:t>
            </w:r>
            <w:r w:rsidR="00CD0878" w:rsidRPr="0062716E">
              <w:t xml:space="preserve"> prej t</w:t>
            </w:r>
            <w:r w:rsidR="001A726D" w:rsidRPr="0062716E">
              <w:t>ë</w:t>
            </w:r>
            <w:r w:rsidR="00CD0878" w:rsidRPr="0062716E">
              <w:t xml:space="preserve"> par</w:t>
            </w:r>
            <w:r w:rsidR="001A726D" w:rsidRPr="0062716E">
              <w:t>ë</w:t>
            </w:r>
            <w:r w:rsidR="00CD0878" w:rsidRPr="0062716E">
              <w:t>ve q</w:t>
            </w:r>
            <w:r w:rsidR="001A726D" w:rsidRPr="0062716E">
              <w:t>ë</w:t>
            </w:r>
            <w:r w:rsidR="00CD0878" w:rsidRPr="0062716E">
              <w:t xml:space="preserve"> organizoi grupet e diskutimit t</w:t>
            </w:r>
            <w:r w:rsidR="001A726D" w:rsidRPr="0062716E">
              <w:t>ë</w:t>
            </w:r>
            <w:r w:rsidR="00CD0878" w:rsidRPr="0062716E">
              <w:t xml:space="preserve"> ekspert</w:t>
            </w:r>
            <w:r w:rsidR="001A726D" w:rsidRPr="0062716E">
              <w:t>ë</w:t>
            </w:r>
            <w:r w:rsidR="00CD0878" w:rsidRPr="0062716E">
              <w:t>ve p</w:t>
            </w:r>
            <w:r w:rsidR="001A726D" w:rsidRPr="0062716E">
              <w:t>ë</w:t>
            </w:r>
            <w:r w:rsidR="00CD0878" w:rsidRPr="0062716E">
              <w:t>r k</w:t>
            </w:r>
            <w:r w:rsidR="001A726D" w:rsidRPr="0062716E">
              <w:t>ë</w:t>
            </w:r>
            <w:r w:rsidR="00CD0878" w:rsidRPr="0062716E">
              <w:t>t</w:t>
            </w:r>
            <w:r w:rsidR="001A726D" w:rsidRPr="0062716E">
              <w:t>ë</w:t>
            </w:r>
            <w:r w:rsidR="00CD0878" w:rsidRPr="0062716E">
              <w:t xml:space="preserve"> ç</w:t>
            </w:r>
            <w:r w:rsidR="001A726D" w:rsidRPr="0062716E">
              <w:t>ë</w:t>
            </w:r>
            <w:r w:rsidR="00CD0878" w:rsidRPr="0062716E">
              <w:t>shtje n</w:t>
            </w:r>
            <w:r w:rsidR="001A726D" w:rsidRPr="0062716E">
              <w:t>ë</w:t>
            </w:r>
            <w:r w:rsidR="00CD0878" w:rsidRPr="0062716E">
              <w:t xml:space="preserve"> vitin 1995. Q</w:t>
            </w:r>
            <w:r w:rsidR="001A726D" w:rsidRPr="0062716E">
              <w:t>ë</w:t>
            </w:r>
            <w:r w:rsidR="00CD0878" w:rsidRPr="0062716E">
              <w:t xml:space="preserve"> at</w:t>
            </w:r>
            <w:r w:rsidR="001A726D" w:rsidRPr="0062716E">
              <w:t>ë</w:t>
            </w:r>
            <w:r w:rsidR="00CD0878" w:rsidRPr="0062716E">
              <w:t>her</w:t>
            </w:r>
            <w:r w:rsidR="001A726D" w:rsidRPr="0062716E">
              <w:t>ë</w:t>
            </w:r>
            <w:r w:rsidR="00CD0878" w:rsidRPr="0062716E">
              <w:t xml:space="preserve"> Interpoli zhvilloi p</w:t>
            </w:r>
            <w:r w:rsidR="001A726D" w:rsidRPr="0062716E">
              <w:t>ë</w:t>
            </w:r>
            <w:r w:rsidR="00CD0878" w:rsidRPr="0062716E">
              <w:t>rpjekjet e tij p</w:t>
            </w:r>
            <w:r w:rsidR="001A726D" w:rsidRPr="0062716E">
              <w:t>ë</w:t>
            </w:r>
            <w:r w:rsidR="00CD0878" w:rsidRPr="0062716E">
              <w:t>r t</w:t>
            </w:r>
            <w:r w:rsidR="001A726D" w:rsidRPr="0062716E">
              <w:t>ë</w:t>
            </w:r>
            <w:r w:rsidR="00CD0878" w:rsidRPr="0062716E">
              <w:t xml:space="preserve"> ndihmuar policin</w:t>
            </w:r>
            <w:r w:rsidR="001A726D" w:rsidRPr="0062716E">
              <w:t>ë</w:t>
            </w:r>
            <w:r w:rsidR="00CD0878" w:rsidRPr="0062716E">
              <w:t xml:space="preserve"> dhe agjencit</w:t>
            </w:r>
            <w:r w:rsidR="001A726D" w:rsidRPr="0062716E">
              <w:t>ë</w:t>
            </w:r>
            <w:r w:rsidR="00CD0878" w:rsidRPr="0062716E">
              <w:t xml:space="preserve"> e tjera t</w:t>
            </w:r>
            <w:r w:rsidR="001A726D" w:rsidRPr="0062716E">
              <w:t>ë</w:t>
            </w:r>
            <w:r w:rsidR="00CD0878" w:rsidRPr="0062716E">
              <w:t xml:space="preserve"> zbatimit t</w:t>
            </w:r>
            <w:r w:rsidR="001A726D" w:rsidRPr="0062716E">
              <w:t>ë</w:t>
            </w:r>
            <w:r w:rsidR="00CD0878" w:rsidRPr="0062716E">
              <w:t xml:space="preserve"> ligjit n</w:t>
            </w:r>
            <w:r w:rsidR="001A726D" w:rsidRPr="0062716E">
              <w:t>ë</w:t>
            </w:r>
            <w:r w:rsidR="00CD0878" w:rsidRPr="0062716E">
              <w:t xml:space="preserve"> t</w:t>
            </w:r>
            <w:r w:rsidR="001A726D" w:rsidRPr="0062716E">
              <w:t>ë</w:t>
            </w:r>
            <w:r w:rsidR="00CD0878" w:rsidRPr="0062716E">
              <w:t xml:space="preserve"> gjith</w:t>
            </w:r>
            <w:r w:rsidR="001A726D" w:rsidRPr="0062716E">
              <w:t>ë</w:t>
            </w:r>
            <w:r w:rsidR="00CD0878" w:rsidRPr="0062716E">
              <w:t xml:space="preserve"> bot</w:t>
            </w:r>
            <w:r w:rsidR="001A726D" w:rsidRPr="0062716E">
              <w:t>ë</w:t>
            </w:r>
            <w:r w:rsidR="00CD0878" w:rsidRPr="0062716E">
              <w:t>n p</w:t>
            </w:r>
            <w:r w:rsidR="001A726D" w:rsidRPr="0062716E">
              <w:t>ë</w:t>
            </w:r>
            <w:r w:rsidR="00CD0878" w:rsidRPr="0062716E">
              <w:t>r forcimin e aft</w:t>
            </w:r>
            <w:r w:rsidR="001A726D" w:rsidRPr="0062716E">
              <w:t>ë</w:t>
            </w:r>
            <w:r w:rsidR="00CD0878" w:rsidRPr="0062716E">
              <w:t>sis</w:t>
            </w:r>
            <w:r w:rsidR="001A726D" w:rsidRPr="0062716E">
              <w:t>ë</w:t>
            </w:r>
            <w:r w:rsidR="00CD0878" w:rsidRPr="0062716E">
              <w:t xml:space="preserve"> s</w:t>
            </w:r>
            <w:r w:rsidR="001A726D" w:rsidRPr="0062716E">
              <w:t>ë</w:t>
            </w:r>
            <w:r w:rsidR="00CD0878" w:rsidRPr="0062716E">
              <w:t xml:space="preserve"> tyre p</w:t>
            </w:r>
            <w:r w:rsidR="001A726D" w:rsidRPr="0062716E">
              <w:t>ë</w:t>
            </w:r>
            <w:r w:rsidR="00CD0878" w:rsidRPr="0062716E">
              <w:t>r t</w:t>
            </w:r>
            <w:r w:rsidR="001A726D" w:rsidRPr="0062716E">
              <w:t>ë</w:t>
            </w:r>
            <w:r w:rsidR="00CD0878" w:rsidRPr="0062716E">
              <w:t xml:space="preserve"> luftuar krimin kibernetik</w:t>
            </w:r>
            <w:r w:rsidRPr="0062716E">
              <w:rPr>
                <w:rFonts w:eastAsia="Times New Roman" w:cs="Calibri"/>
                <w:szCs w:val="18"/>
              </w:rPr>
              <w:t>.</w:t>
            </w:r>
          </w:p>
          <w:p w:rsidR="00A85B00" w:rsidRPr="0062716E" w:rsidRDefault="00A85B00" w:rsidP="00763057">
            <w:pPr>
              <w:tabs>
                <w:tab w:val="left" w:pos="426"/>
                <w:tab w:val="left" w:pos="851"/>
              </w:tabs>
              <w:rPr>
                <w:rFonts w:eastAsia="Times New Roman" w:cs="Calibri"/>
                <w:szCs w:val="18"/>
              </w:rPr>
            </w:pPr>
          </w:p>
          <w:p w:rsidR="001419A9" w:rsidRPr="0062716E" w:rsidRDefault="00CD0878" w:rsidP="00763057">
            <w:pPr>
              <w:tabs>
                <w:tab w:val="left" w:pos="426"/>
                <w:tab w:val="left" w:pos="851"/>
              </w:tabs>
              <w:rPr>
                <w:rFonts w:eastAsia="Times New Roman" w:cs="Calibri"/>
                <w:szCs w:val="18"/>
              </w:rPr>
            </w:pPr>
            <w:r w:rsidRPr="0062716E">
              <w:rPr>
                <w:rFonts w:eastAsia="Times New Roman" w:cs="Calibri"/>
                <w:szCs w:val="18"/>
              </w:rPr>
              <w:t>P</w:t>
            </w:r>
            <w:r w:rsidR="001A726D" w:rsidRPr="0062716E">
              <w:rPr>
                <w:rFonts w:eastAsia="Times New Roman" w:cs="Calibri"/>
                <w:szCs w:val="18"/>
              </w:rPr>
              <w:t>ë</w:t>
            </w:r>
            <w:r w:rsidRPr="0062716E">
              <w:rPr>
                <w:rFonts w:eastAsia="Times New Roman" w:cs="Calibri"/>
                <w:szCs w:val="18"/>
              </w:rPr>
              <w:t>r t</w:t>
            </w:r>
            <w:r w:rsidR="001A726D" w:rsidRPr="0062716E">
              <w:rPr>
                <w:rFonts w:eastAsia="Times New Roman" w:cs="Calibri"/>
                <w:szCs w:val="18"/>
              </w:rPr>
              <w:t>ë</w:t>
            </w:r>
            <w:r w:rsidRPr="0062716E">
              <w:rPr>
                <w:rFonts w:eastAsia="Times New Roman" w:cs="Calibri"/>
                <w:szCs w:val="18"/>
              </w:rPr>
              <w:t xml:space="preserve"> arritur k</w:t>
            </w:r>
            <w:r w:rsidR="001A726D" w:rsidRPr="0062716E">
              <w:rPr>
                <w:rFonts w:eastAsia="Times New Roman" w:cs="Calibri"/>
                <w:szCs w:val="18"/>
              </w:rPr>
              <w:t>ë</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q</w:t>
            </w:r>
            <w:r w:rsidR="001A726D" w:rsidRPr="0062716E">
              <w:rPr>
                <w:rFonts w:eastAsia="Times New Roman" w:cs="Calibri"/>
                <w:szCs w:val="18"/>
              </w:rPr>
              <w:t>ë</w:t>
            </w:r>
            <w:r w:rsidRPr="0062716E">
              <w:rPr>
                <w:rFonts w:eastAsia="Times New Roman" w:cs="Calibri"/>
                <w:szCs w:val="18"/>
              </w:rPr>
              <w:t xml:space="preserve">llim, </w:t>
            </w:r>
            <w:r w:rsidR="001419A9" w:rsidRPr="0062716E">
              <w:rPr>
                <w:rFonts w:eastAsia="Times New Roman" w:cs="Calibri"/>
                <w:szCs w:val="18"/>
              </w:rPr>
              <w:t>Interpol</w:t>
            </w:r>
            <w:r w:rsidRPr="0062716E">
              <w:rPr>
                <w:rFonts w:eastAsia="Times New Roman" w:cs="Calibri"/>
                <w:szCs w:val="18"/>
              </w:rPr>
              <w:t>i nd</w:t>
            </w:r>
            <w:r w:rsidR="001A726D" w:rsidRPr="0062716E">
              <w:rPr>
                <w:rFonts w:eastAsia="Times New Roman" w:cs="Calibri"/>
                <w:szCs w:val="18"/>
              </w:rPr>
              <w:t>ë</w:t>
            </w:r>
            <w:r w:rsidRPr="0062716E">
              <w:rPr>
                <w:rFonts w:eastAsia="Times New Roman" w:cs="Calibri"/>
                <w:szCs w:val="18"/>
              </w:rPr>
              <w:t>rtoi nj</w:t>
            </w:r>
            <w:r w:rsidR="001A726D" w:rsidRPr="0062716E">
              <w:rPr>
                <w:rFonts w:eastAsia="Times New Roman" w:cs="Calibri"/>
                <w:szCs w:val="18"/>
              </w:rPr>
              <w:t>ë</w:t>
            </w:r>
            <w:r w:rsidRPr="0062716E">
              <w:rPr>
                <w:rFonts w:eastAsia="Times New Roman" w:cs="Calibri"/>
                <w:szCs w:val="18"/>
              </w:rPr>
              <w:t xml:space="preserve"> rrjet pikash kontakti </w:t>
            </w:r>
            <w:r w:rsidR="001419A9" w:rsidRPr="0062716E">
              <w:rPr>
                <w:rFonts w:eastAsia="Times New Roman" w:cs="Calibri"/>
                <w:szCs w:val="18"/>
              </w:rPr>
              <w:t xml:space="preserve">(Interpol National Central Reference Points - NCRP), </w:t>
            </w:r>
            <w:r w:rsidRPr="0062716E">
              <w:rPr>
                <w:rFonts w:eastAsia="Times New Roman" w:cs="Calibri"/>
                <w:szCs w:val="18"/>
              </w:rPr>
              <w:t>i cili k</w:t>
            </w:r>
            <w:r w:rsidR="001A726D" w:rsidRPr="0062716E">
              <w:rPr>
                <w:rFonts w:eastAsia="Times New Roman" w:cs="Calibri"/>
                <w:szCs w:val="18"/>
              </w:rPr>
              <w:t>ë</w:t>
            </w:r>
            <w:r w:rsidRPr="0062716E">
              <w:rPr>
                <w:rFonts w:eastAsia="Times New Roman" w:cs="Calibri"/>
                <w:szCs w:val="18"/>
              </w:rPr>
              <w:t>rkon t</w:t>
            </w:r>
            <w:r w:rsidR="001A726D" w:rsidRPr="0062716E">
              <w:rPr>
                <w:rFonts w:eastAsia="Times New Roman" w:cs="Calibri"/>
                <w:szCs w:val="18"/>
              </w:rPr>
              <w:t>ë</w:t>
            </w:r>
            <w:r w:rsidRPr="0062716E">
              <w:rPr>
                <w:rFonts w:eastAsia="Times New Roman" w:cs="Calibri"/>
                <w:szCs w:val="18"/>
              </w:rPr>
              <w:t xml:space="preserve"> jap</w:t>
            </w:r>
            <w:r w:rsidR="001A726D" w:rsidRPr="0062716E">
              <w:rPr>
                <w:rFonts w:eastAsia="Times New Roman" w:cs="Calibri"/>
                <w:szCs w:val="18"/>
              </w:rPr>
              <w:t>ë</w:t>
            </w:r>
            <w:r w:rsidRPr="0062716E">
              <w:rPr>
                <w:rFonts w:eastAsia="Times New Roman" w:cs="Calibri"/>
                <w:szCs w:val="18"/>
              </w:rPr>
              <w:t xml:space="preserve"> asistenc</w:t>
            </w:r>
            <w:r w:rsidR="001A726D" w:rsidRPr="0062716E">
              <w:rPr>
                <w:rFonts w:eastAsia="Times New Roman" w:cs="Calibri"/>
                <w:szCs w:val="18"/>
              </w:rPr>
              <w:t>ë</w:t>
            </w:r>
            <w:r w:rsidRPr="0062716E">
              <w:rPr>
                <w:rFonts w:eastAsia="Times New Roman" w:cs="Calibri"/>
                <w:szCs w:val="18"/>
              </w:rPr>
              <w:t xml:space="preserve"> tek an</w:t>
            </w:r>
            <w:r w:rsidR="001A726D" w:rsidRPr="0062716E">
              <w:rPr>
                <w:rFonts w:eastAsia="Times New Roman" w:cs="Calibri"/>
                <w:szCs w:val="18"/>
              </w:rPr>
              <w:t>ë</w:t>
            </w:r>
            <w:r w:rsidRPr="0062716E">
              <w:rPr>
                <w:rFonts w:eastAsia="Times New Roman" w:cs="Calibri"/>
                <w:szCs w:val="18"/>
              </w:rPr>
              <w:t>tar</w:t>
            </w:r>
            <w:r w:rsidR="001A726D" w:rsidRPr="0062716E">
              <w:rPr>
                <w:rFonts w:eastAsia="Times New Roman" w:cs="Calibri"/>
                <w:szCs w:val="18"/>
              </w:rPr>
              <w:t>ë</w:t>
            </w:r>
            <w:r w:rsidRPr="0062716E">
              <w:rPr>
                <w:rFonts w:eastAsia="Times New Roman" w:cs="Calibri"/>
                <w:szCs w:val="18"/>
              </w:rPr>
              <w:t>t e tij n</w:t>
            </w:r>
            <w:r w:rsidR="001A726D" w:rsidRPr="0062716E">
              <w:rPr>
                <w:rFonts w:eastAsia="Times New Roman" w:cs="Calibri"/>
                <w:szCs w:val="18"/>
              </w:rPr>
              <w:t>ë</w:t>
            </w:r>
            <w:r w:rsidRPr="0062716E">
              <w:rPr>
                <w:rFonts w:eastAsia="Times New Roman" w:cs="Calibri"/>
                <w:szCs w:val="18"/>
              </w:rPr>
              <w:t xml:space="preserve"> m</w:t>
            </w:r>
            <w:r w:rsidR="001A726D" w:rsidRPr="0062716E">
              <w:rPr>
                <w:rFonts w:eastAsia="Times New Roman" w:cs="Calibri"/>
                <w:szCs w:val="18"/>
              </w:rPr>
              <w:t>ë</w:t>
            </w:r>
            <w:r w:rsidRPr="0062716E">
              <w:rPr>
                <w:rFonts w:eastAsia="Times New Roman" w:cs="Calibri"/>
                <w:szCs w:val="18"/>
              </w:rPr>
              <w:t>nyr</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vazhdueshme</w:t>
            </w:r>
            <w:r w:rsidR="001419A9" w:rsidRPr="0062716E">
              <w:rPr>
                <w:rFonts w:eastAsia="Times New Roman" w:cs="Calibri"/>
                <w:szCs w:val="18"/>
              </w:rPr>
              <w:t xml:space="preserve">. </w:t>
            </w:r>
            <w:r w:rsidRPr="0062716E">
              <w:rPr>
                <w:rFonts w:eastAsia="Times New Roman" w:cs="Calibri"/>
                <w:szCs w:val="18"/>
              </w:rPr>
              <w:t>Deri n</w:t>
            </w:r>
            <w:r w:rsidR="001A726D" w:rsidRPr="0062716E">
              <w:rPr>
                <w:rFonts w:eastAsia="Times New Roman" w:cs="Calibri"/>
                <w:szCs w:val="18"/>
              </w:rPr>
              <w:t>ë</w:t>
            </w:r>
            <w:r w:rsidRPr="0062716E">
              <w:rPr>
                <w:rFonts w:eastAsia="Times New Roman" w:cs="Calibri"/>
                <w:szCs w:val="18"/>
              </w:rPr>
              <w:t xml:space="preserve"> shtator 2011, </w:t>
            </w:r>
            <w:r w:rsidR="001419A9" w:rsidRPr="0062716E">
              <w:rPr>
                <w:rFonts w:eastAsia="Times New Roman" w:cs="Calibri"/>
                <w:szCs w:val="18"/>
              </w:rPr>
              <w:t>NCRP</w:t>
            </w:r>
            <w:r w:rsidRPr="0062716E">
              <w:rPr>
                <w:rFonts w:eastAsia="Times New Roman" w:cs="Calibri"/>
                <w:szCs w:val="18"/>
              </w:rPr>
              <w:t xml:space="preserve"> kishte rreth 1</w:t>
            </w:r>
            <w:r w:rsidR="001419A9" w:rsidRPr="0062716E">
              <w:rPr>
                <w:rFonts w:eastAsia="Times New Roman" w:cs="Calibri"/>
                <w:szCs w:val="18"/>
              </w:rPr>
              <w:t xml:space="preserve">20 </w:t>
            </w:r>
            <w:r w:rsidRPr="0062716E">
              <w:rPr>
                <w:rFonts w:eastAsia="Times New Roman" w:cs="Calibri"/>
                <w:szCs w:val="18"/>
              </w:rPr>
              <w:t>pika reference 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gjith</w:t>
            </w:r>
            <w:r w:rsidR="001A726D" w:rsidRPr="0062716E">
              <w:rPr>
                <w:rFonts w:eastAsia="Times New Roman" w:cs="Calibri"/>
                <w:szCs w:val="18"/>
              </w:rPr>
              <w:t>ë</w:t>
            </w:r>
            <w:r w:rsidRPr="0062716E">
              <w:rPr>
                <w:rFonts w:eastAsia="Times New Roman" w:cs="Calibri"/>
                <w:szCs w:val="18"/>
              </w:rPr>
              <w:t xml:space="preserve"> bot</w:t>
            </w:r>
            <w:r w:rsidR="001A726D" w:rsidRPr="0062716E">
              <w:rPr>
                <w:rFonts w:eastAsia="Times New Roman" w:cs="Calibri"/>
                <w:szCs w:val="18"/>
              </w:rPr>
              <w:t>ë</w:t>
            </w:r>
            <w:r w:rsidRPr="0062716E">
              <w:rPr>
                <w:rFonts w:eastAsia="Times New Roman" w:cs="Calibri"/>
                <w:szCs w:val="18"/>
              </w:rPr>
              <w:t>n. K</w:t>
            </w:r>
            <w:r w:rsidR="001A726D" w:rsidRPr="0062716E">
              <w:rPr>
                <w:rFonts w:eastAsia="Times New Roman" w:cs="Calibri"/>
                <w:szCs w:val="18"/>
              </w:rPr>
              <w:t>ë</w:t>
            </w:r>
            <w:r w:rsidRPr="0062716E">
              <w:rPr>
                <w:rFonts w:eastAsia="Times New Roman" w:cs="Calibri"/>
                <w:szCs w:val="18"/>
              </w:rPr>
              <w:t>to pika reference miratuan planin e pikave t</w:t>
            </w:r>
            <w:r w:rsidR="001A726D" w:rsidRPr="0062716E">
              <w:rPr>
                <w:rFonts w:eastAsia="Times New Roman" w:cs="Calibri"/>
                <w:szCs w:val="18"/>
              </w:rPr>
              <w:t>ë</w:t>
            </w:r>
            <w:r w:rsidRPr="0062716E">
              <w:rPr>
                <w:rFonts w:eastAsia="Times New Roman" w:cs="Calibri"/>
                <w:szCs w:val="18"/>
              </w:rPr>
              <w:t xml:space="preserve"> kontaktit</w:t>
            </w:r>
            <w:r w:rsidR="001419A9" w:rsidRPr="0062716E">
              <w:rPr>
                <w:rFonts w:eastAsia="Times New Roman" w:cs="Calibri"/>
                <w:szCs w:val="18"/>
              </w:rPr>
              <w:t xml:space="preserve"> 24/7 </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krijuara nga Neni 35 i Konvent</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Budapestit p</w:t>
            </w:r>
            <w:r w:rsidR="001A726D" w:rsidRPr="0062716E">
              <w:rPr>
                <w:rFonts w:eastAsia="Times New Roman" w:cs="Calibri"/>
                <w:szCs w:val="18"/>
              </w:rPr>
              <w:t>ë</w:t>
            </w:r>
            <w:r w:rsidRPr="0062716E">
              <w:rPr>
                <w:rFonts w:eastAsia="Times New Roman" w:cs="Calibri"/>
                <w:szCs w:val="18"/>
              </w:rPr>
              <w:t>r Krimin Kibernetik. N</w:t>
            </w:r>
            <w:r w:rsidR="001A726D" w:rsidRPr="0062716E">
              <w:rPr>
                <w:rFonts w:eastAsia="Times New Roman" w:cs="Calibri"/>
                <w:szCs w:val="18"/>
              </w:rPr>
              <w:t>ë</w:t>
            </w:r>
            <w:r w:rsidRPr="0062716E">
              <w:rPr>
                <w:rFonts w:eastAsia="Times New Roman" w:cs="Calibri"/>
                <w:szCs w:val="18"/>
              </w:rPr>
              <w:t xml:space="preserve"> disa prej vendeve q</w:t>
            </w:r>
            <w:r w:rsidR="001A726D" w:rsidRPr="0062716E">
              <w:rPr>
                <w:rFonts w:eastAsia="Times New Roman" w:cs="Calibri"/>
                <w:szCs w:val="18"/>
              </w:rPr>
              <w:t>ë</w:t>
            </w:r>
            <w:r w:rsidRPr="0062716E">
              <w:rPr>
                <w:rFonts w:eastAsia="Times New Roman" w:cs="Calibri"/>
                <w:szCs w:val="18"/>
              </w:rPr>
              <w:t xml:space="preserve"> jan</w:t>
            </w:r>
            <w:r w:rsidR="001A726D" w:rsidRPr="0062716E">
              <w:rPr>
                <w:rFonts w:eastAsia="Times New Roman" w:cs="Calibri"/>
                <w:szCs w:val="18"/>
              </w:rPr>
              <w:t>ë</w:t>
            </w:r>
            <w:r w:rsidRPr="0062716E">
              <w:rPr>
                <w:rFonts w:eastAsia="Times New Roman" w:cs="Calibri"/>
                <w:szCs w:val="18"/>
              </w:rPr>
              <w:t xml:space="preserve"> Pal</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Konvent</w:t>
            </w:r>
            <w:r w:rsidR="001A726D" w:rsidRPr="0062716E">
              <w:rPr>
                <w:rFonts w:eastAsia="Times New Roman" w:cs="Calibri"/>
                <w:szCs w:val="18"/>
              </w:rPr>
              <w:t>ë</w:t>
            </w:r>
            <w:r w:rsidRPr="0062716E">
              <w:rPr>
                <w:rFonts w:eastAsia="Times New Roman" w:cs="Calibri"/>
                <w:szCs w:val="18"/>
              </w:rPr>
              <w:t>, pika e referenc</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Interpolit u caktua edhe pika e kontaktit p</w:t>
            </w:r>
            <w:r w:rsidR="001A726D" w:rsidRPr="0062716E">
              <w:rPr>
                <w:rFonts w:eastAsia="Times New Roman" w:cs="Calibri"/>
                <w:szCs w:val="18"/>
              </w:rPr>
              <w:t>ë</w:t>
            </w:r>
            <w:r w:rsidRPr="0062716E">
              <w:rPr>
                <w:rFonts w:eastAsia="Times New Roman" w:cs="Calibri"/>
                <w:szCs w:val="18"/>
              </w:rPr>
              <w:t>r G8-n</w:t>
            </w:r>
            <w:r w:rsidR="001419A9" w:rsidRPr="0062716E">
              <w:rPr>
                <w:rFonts w:eastAsia="Times New Roman" w:cs="Calibri"/>
                <w:szCs w:val="18"/>
              </w:rPr>
              <w:t xml:space="preserve">. </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gjitha pikat e kontaktit t</w:t>
            </w:r>
            <w:r w:rsidR="001A726D" w:rsidRPr="0062716E">
              <w:rPr>
                <w:rFonts w:eastAsia="Times New Roman" w:cs="Calibri"/>
                <w:szCs w:val="18"/>
              </w:rPr>
              <w:t>ë</w:t>
            </w:r>
            <w:r w:rsidRPr="0062716E">
              <w:rPr>
                <w:rFonts w:eastAsia="Times New Roman" w:cs="Calibri"/>
                <w:szCs w:val="18"/>
              </w:rPr>
              <w:t xml:space="preserve"> </w:t>
            </w:r>
            <w:r w:rsidR="001419A9" w:rsidRPr="0062716E">
              <w:rPr>
                <w:rFonts w:eastAsia="Times New Roman" w:cs="Calibri"/>
                <w:szCs w:val="18"/>
              </w:rPr>
              <w:t>G8</w:t>
            </w:r>
            <w:r w:rsidRPr="0062716E">
              <w:rPr>
                <w:rFonts w:eastAsia="Times New Roman" w:cs="Calibri"/>
                <w:szCs w:val="18"/>
              </w:rPr>
              <w:t xml:space="preserve"> u p</w:t>
            </w:r>
            <w:r w:rsidR="001A726D" w:rsidRPr="0062716E">
              <w:rPr>
                <w:rFonts w:eastAsia="Times New Roman" w:cs="Calibri"/>
                <w:szCs w:val="18"/>
              </w:rPr>
              <w:t>ë</w:t>
            </w:r>
            <w:r w:rsidRPr="0062716E">
              <w:rPr>
                <w:rFonts w:eastAsia="Times New Roman" w:cs="Calibri"/>
                <w:szCs w:val="18"/>
              </w:rPr>
              <w:t>rfshin</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rrjet</w:t>
            </w:r>
            <w:r w:rsidR="001419A9" w:rsidRPr="0062716E">
              <w:rPr>
                <w:rFonts w:eastAsia="Times New Roman" w:cs="Calibri"/>
                <w:szCs w:val="18"/>
              </w:rPr>
              <w:t xml:space="preserve">. </w:t>
            </w:r>
            <w:r w:rsidRPr="0062716E">
              <w:rPr>
                <w:rFonts w:eastAsia="Times New Roman" w:cs="Calibri"/>
                <w:szCs w:val="18"/>
              </w:rPr>
              <w:t>Objektivi i k</w:t>
            </w:r>
            <w:r w:rsidR="001A726D" w:rsidRPr="0062716E">
              <w:rPr>
                <w:rFonts w:eastAsia="Times New Roman" w:cs="Calibri"/>
                <w:szCs w:val="18"/>
              </w:rPr>
              <w:t>ë</w:t>
            </w:r>
            <w:r w:rsidRPr="0062716E">
              <w:rPr>
                <w:rFonts w:eastAsia="Times New Roman" w:cs="Calibri"/>
                <w:szCs w:val="18"/>
              </w:rPr>
              <w:t>saj strukture ishte mund</w:t>
            </w:r>
            <w:r w:rsidR="001A726D" w:rsidRPr="0062716E">
              <w:rPr>
                <w:rFonts w:eastAsia="Times New Roman" w:cs="Calibri"/>
                <w:szCs w:val="18"/>
              </w:rPr>
              <w:t>ë</w:t>
            </w:r>
            <w:r w:rsidRPr="0062716E">
              <w:rPr>
                <w:rFonts w:eastAsia="Times New Roman" w:cs="Calibri"/>
                <w:szCs w:val="18"/>
              </w:rPr>
              <w:t>simi i policis</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identifikoj</w:t>
            </w:r>
            <w:r w:rsidR="001A726D" w:rsidRPr="0062716E">
              <w:rPr>
                <w:rFonts w:eastAsia="Times New Roman" w:cs="Calibri"/>
                <w:szCs w:val="18"/>
              </w:rPr>
              <w:t>ë</w:t>
            </w:r>
            <w:r w:rsidRPr="0062716E">
              <w:rPr>
                <w:rFonts w:eastAsia="Times New Roman" w:cs="Calibri"/>
                <w:szCs w:val="18"/>
              </w:rPr>
              <w:t xml:space="preserve"> menj</w:t>
            </w:r>
            <w:r w:rsidR="001A726D" w:rsidRPr="0062716E">
              <w:rPr>
                <w:rFonts w:eastAsia="Times New Roman" w:cs="Calibri"/>
                <w:szCs w:val="18"/>
              </w:rPr>
              <w:t>ë</w:t>
            </w:r>
            <w:r w:rsidRPr="0062716E">
              <w:rPr>
                <w:rFonts w:eastAsia="Times New Roman" w:cs="Calibri"/>
                <w:szCs w:val="18"/>
              </w:rPr>
              <w:t>her</w:t>
            </w:r>
            <w:r w:rsidR="001A726D" w:rsidRPr="0062716E">
              <w:rPr>
                <w:rFonts w:eastAsia="Times New Roman" w:cs="Calibri"/>
                <w:szCs w:val="18"/>
              </w:rPr>
              <w:t>ë</w:t>
            </w:r>
            <w:r w:rsidRPr="0062716E">
              <w:rPr>
                <w:rFonts w:eastAsia="Times New Roman" w:cs="Calibri"/>
                <w:szCs w:val="18"/>
              </w:rPr>
              <w:t xml:space="preserve"> ekspert</w:t>
            </w:r>
            <w:r w:rsidR="001A726D" w:rsidRPr="0062716E">
              <w:rPr>
                <w:rFonts w:eastAsia="Times New Roman" w:cs="Calibri"/>
                <w:szCs w:val="18"/>
              </w:rPr>
              <w:t>ë</w:t>
            </w:r>
            <w:r w:rsidRPr="0062716E">
              <w:rPr>
                <w:rFonts w:eastAsia="Times New Roman" w:cs="Calibri"/>
                <w:szCs w:val="18"/>
              </w:rPr>
              <w:t>t n</w:t>
            </w:r>
            <w:r w:rsidR="001A726D" w:rsidRPr="0062716E">
              <w:rPr>
                <w:rFonts w:eastAsia="Times New Roman" w:cs="Calibri"/>
                <w:szCs w:val="18"/>
              </w:rPr>
              <w:t>ë</w:t>
            </w:r>
            <w:r w:rsidRPr="0062716E">
              <w:rPr>
                <w:rFonts w:eastAsia="Times New Roman" w:cs="Calibri"/>
                <w:szCs w:val="18"/>
              </w:rPr>
              <w:t xml:space="preserve"> vendet e tjera dhe t</w:t>
            </w:r>
            <w:r w:rsidR="001A726D" w:rsidRPr="0062716E">
              <w:rPr>
                <w:rFonts w:eastAsia="Times New Roman" w:cs="Calibri"/>
                <w:szCs w:val="18"/>
              </w:rPr>
              <w:t>ë</w:t>
            </w:r>
            <w:r w:rsidRPr="0062716E">
              <w:rPr>
                <w:rFonts w:eastAsia="Times New Roman" w:cs="Calibri"/>
                <w:szCs w:val="18"/>
              </w:rPr>
              <w:t xml:space="preserve"> marr</w:t>
            </w:r>
            <w:r w:rsidR="001A726D" w:rsidRPr="0062716E">
              <w:rPr>
                <w:rFonts w:eastAsia="Times New Roman" w:cs="Calibri"/>
                <w:szCs w:val="18"/>
              </w:rPr>
              <w:t>ë</w:t>
            </w:r>
            <w:r w:rsidRPr="0062716E">
              <w:rPr>
                <w:rFonts w:eastAsia="Times New Roman" w:cs="Calibri"/>
                <w:szCs w:val="18"/>
              </w:rPr>
              <w:t xml:space="preserve"> menj</w:t>
            </w:r>
            <w:r w:rsidR="001A726D" w:rsidRPr="0062716E">
              <w:rPr>
                <w:rFonts w:eastAsia="Times New Roman" w:cs="Calibri"/>
                <w:szCs w:val="18"/>
              </w:rPr>
              <w:t>ë</w:t>
            </w:r>
            <w:r w:rsidRPr="0062716E">
              <w:rPr>
                <w:rFonts w:eastAsia="Times New Roman" w:cs="Calibri"/>
                <w:szCs w:val="18"/>
              </w:rPr>
              <w:t>her</w:t>
            </w:r>
            <w:r w:rsidR="001A726D" w:rsidRPr="0062716E">
              <w:rPr>
                <w:rFonts w:eastAsia="Times New Roman" w:cs="Calibri"/>
                <w:szCs w:val="18"/>
              </w:rPr>
              <w:t>ë</w:t>
            </w:r>
            <w:r w:rsidRPr="0062716E">
              <w:rPr>
                <w:rFonts w:eastAsia="Times New Roman" w:cs="Calibri"/>
                <w:szCs w:val="18"/>
              </w:rPr>
              <w:t xml:space="preserve"> asistenc</w:t>
            </w:r>
            <w:r w:rsidR="001A726D" w:rsidRPr="0062716E">
              <w:rPr>
                <w:rFonts w:eastAsia="Times New Roman" w:cs="Calibri"/>
                <w:szCs w:val="18"/>
              </w:rPr>
              <w:t>ë</w:t>
            </w:r>
            <w:r w:rsidRPr="0062716E">
              <w:rPr>
                <w:rFonts w:eastAsia="Times New Roman" w:cs="Calibri"/>
                <w:szCs w:val="18"/>
              </w:rPr>
              <w:t>n p</w:t>
            </w:r>
            <w:r w:rsidR="001A726D" w:rsidRPr="0062716E">
              <w:rPr>
                <w:rFonts w:eastAsia="Times New Roman" w:cs="Calibri"/>
                <w:szCs w:val="18"/>
              </w:rPr>
              <w:t>ë</w:t>
            </w:r>
            <w:r w:rsidRPr="0062716E">
              <w:rPr>
                <w:rFonts w:eastAsia="Times New Roman" w:cs="Calibri"/>
                <w:szCs w:val="18"/>
              </w:rPr>
              <w:t xml:space="preserve">r hetimet </w:t>
            </w:r>
            <w:r w:rsidR="0013670B" w:rsidRPr="0062716E">
              <w:rPr>
                <w:rFonts w:eastAsia="Times New Roman" w:cs="Calibri"/>
                <w:szCs w:val="18"/>
              </w:rPr>
              <w:t>q</w:t>
            </w:r>
            <w:r w:rsidR="001A726D" w:rsidRPr="0062716E">
              <w:rPr>
                <w:rFonts w:eastAsia="Times New Roman" w:cs="Calibri"/>
                <w:szCs w:val="18"/>
              </w:rPr>
              <w:t>ë</w:t>
            </w:r>
            <w:r w:rsidR="0013670B" w:rsidRPr="0062716E">
              <w:rPr>
                <w:rFonts w:eastAsia="Times New Roman" w:cs="Calibri"/>
                <w:szCs w:val="18"/>
              </w:rPr>
              <w:t xml:space="preserve"> lidhen me sistemet kompjuterike dhe mbledhjen e provave. Ky rrjet </w:t>
            </w:r>
            <w:r w:rsidR="001A726D" w:rsidRPr="0062716E">
              <w:rPr>
                <w:rFonts w:eastAsia="Times New Roman" w:cs="Calibri"/>
                <w:szCs w:val="18"/>
              </w:rPr>
              <w:t>ë</w:t>
            </w:r>
            <w:r w:rsidR="0013670B" w:rsidRPr="0062716E">
              <w:rPr>
                <w:rFonts w:eastAsia="Times New Roman" w:cs="Calibri"/>
                <w:szCs w:val="18"/>
              </w:rPr>
              <w:t>sht</w:t>
            </w:r>
            <w:r w:rsidR="001A726D" w:rsidRPr="0062716E">
              <w:rPr>
                <w:rFonts w:eastAsia="Times New Roman" w:cs="Calibri"/>
                <w:szCs w:val="18"/>
              </w:rPr>
              <w:t>ë</w:t>
            </w:r>
            <w:r w:rsidR="0013670B" w:rsidRPr="0062716E">
              <w:rPr>
                <w:rFonts w:eastAsia="Times New Roman" w:cs="Calibri"/>
                <w:szCs w:val="18"/>
              </w:rPr>
              <w:t xml:space="preserve"> i disponuesh</w:t>
            </w:r>
            <w:r w:rsidR="001A726D" w:rsidRPr="0062716E">
              <w:rPr>
                <w:rFonts w:eastAsia="Times New Roman" w:cs="Calibri"/>
                <w:szCs w:val="18"/>
              </w:rPr>
              <w:t>ë</w:t>
            </w:r>
            <w:r w:rsidR="0013670B" w:rsidRPr="0062716E">
              <w:rPr>
                <w:rFonts w:eastAsia="Times New Roman" w:cs="Calibri"/>
                <w:szCs w:val="18"/>
              </w:rPr>
              <w:t xml:space="preserve">m </w:t>
            </w:r>
            <w:r w:rsidR="001419A9" w:rsidRPr="0062716E">
              <w:rPr>
                <w:rFonts w:eastAsia="Times New Roman" w:cs="Calibri"/>
                <w:szCs w:val="18"/>
              </w:rPr>
              <w:t xml:space="preserve">24 </w:t>
            </w:r>
            <w:r w:rsidR="0013670B" w:rsidRPr="0062716E">
              <w:rPr>
                <w:rFonts w:eastAsia="Times New Roman" w:cs="Calibri"/>
                <w:szCs w:val="18"/>
              </w:rPr>
              <w:t>or</w:t>
            </w:r>
            <w:r w:rsidR="001A726D" w:rsidRPr="0062716E">
              <w:rPr>
                <w:rFonts w:eastAsia="Times New Roman" w:cs="Calibri"/>
                <w:szCs w:val="18"/>
              </w:rPr>
              <w:t>ë</w:t>
            </w:r>
            <w:r w:rsidR="0013670B" w:rsidRPr="0062716E">
              <w:rPr>
                <w:rFonts w:eastAsia="Times New Roman" w:cs="Calibri"/>
                <w:szCs w:val="18"/>
              </w:rPr>
              <w:t xml:space="preserve"> n</w:t>
            </w:r>
            <w:r w:rsidR="001A726D" w:rsidRPr="0062716E">
              <w:rPr>
                <w:rFonts w:eastAsia="Times New Roman" w:cs="Calibri"/>
                <w:szCs w:val="18"/>
              </w:rPr>
              <w:t>ë</w:t>
            </w:r>
            <w:r w:rsidR="0013670B" w:rsidRPr="0062716E">
              <w:rPr>
                <w:rFonts w:eastAsia="Times New Roman" w:cs="Calibri"/>
                <w:szCs w:val="18"/>
              </w:rPr>
              <w:t xml:space="preserve"> dit</w:t>
            </w:r>
            <w:r w:rsidR="001A726D" w:rsidRPr="0062716E">
              <w:rPr>
                <w:rFonts w:eastAsia="Times New Roman" w:cs="Calibri"/>
                <w:szCs w:val="18"/>
              </w:rPr>
              <w:t>ë</w:t>
            </w:r>
            <w:r w:rsidR="0013670B" w:rsidRPr="0062716E">
              <w:rPr>
                <w:rFonts w:eastAsia="Times New Roman" w:cs="Calibri"/>
                <w:szCs w:val="18"/>
              </w:rPr>
              <w:t>, dhe shtat</w:t>
            </w:r>
            <w:r w:rsidR="001A726D" w:rsidRPr="0062716E">
              <w:rPr>
                <w:rFonts w:eastAsia="Times New Roman" w:cs="Calibri"/>
                <w:szCs w:val="18"/>
              </w:rPr>
              <w:t>ë</w:t>
            </w:r>
            <w:r w:rsidR="0013670B" w:rsidRPr="0062716E">
              <w:rPr>
                <w:rFonts w:eastAsia="Times New Roman" w:cs="Calibri"/>
                <w:szCs w:val="18"/>
              </w:rPr>
              <w:t xml:space="preserve"> dit</w:t>
            </w:r>
            <w:r w:rsidR="001A726D" w:rsidRPr="0062716E">
              <w:rPr>
                <w:rFonts w:eastAsia="Times New Roman" w:cs="Calibri"/>
                <w:szCs w:val="18"/>
              </w:rPr>
              <w:t>ë</w:t>
            </w:r>
            <w:r w:rsidR="0013670B" w:rsidRPr="0062716E">
              <w:rPr>
                <w:rFonts w:eastAsia="Times New Roman" w:cs="Calibri"/>
                <w:szCs w:val="18"/>
              </w:rPr>
              <w:t xml:space="preserve"> n</w:t>
            </w:r>
            <w:r w:rsidR="001A726D" w:rsidRPr="0062716E">
              <w:rPr>
                <w:rFonts w:eastAsia="Times New Roman" w:cs="Calibri"/>
                <w:szCs w:val="18"/>
              </w:rPr>
              <w:t>ë</w:t>
            </w:r>
            <w:r w:rsidR="0013670B" w:rsidRPr="0062716E">
              <w:rPr>
                <w:rFonts w:eastAsia="Times New Roman" w:cs="Calibri"/>
                <w:szCs w:val="18"/>
              </w:rPr>
              <w:t xml:space="preserve"> jav</w:t>
            </w:r>
            <w:r w:rsidR="001A726D" w:rsidRPr="0062716E">
              <w:rPr>
                <w:rFonts w:eastAsia="Times New Roman" w:cs="Calibri"/>
                <w:szCs w:val="18"/>
              </w:rPr>
              <w:t>ë</w:t>
            </w:r>
            <w:r w:rsidR="001419A9" w:rsidRPr="0062716E">
              <w:rPr>
                <w:rFonts w:eastAsia="Times New Roman" w:cs="Calibri"/>
                <w:szCs w:val="18"/>
              </w:rPr>
              <w:t xml:space="preserve">. </w:t>
            </w:r>
          </w:p>
          <w:p w:rsidR="00A85B00" w:rsidRPr="0062716E" w:rsidRDefault="00A85B00" w:rsidP="00763057">
            <w:pPr>
              <w:tabs>
                <w:tab w:val="left" w:pos="426"/>
                <w:tab w:val="left" w:pos="851"/>
              </w:tabs>
              <w:rPr>
                <w:rFonts w:eastAsia="Times New Roman" w:cs="Calibri"/>
                <w:szCs w:val="18"/>
              </w:rPr>
            </w:pPr>
          </w:p>
          <w:p w:rsidR="001419A9" w:rsidRPr="0062716E" w:rsidRDefault="0013670B" w:rsidP="0013670B">
            <w:pPr>
              <w:rPr>
                <w:rFonts w:eastAsia="Times New Roman" w:cs="Calibri"/>
                <w:szCs w:val="18"/>
                <w:lang w:eastAsia="de-DE"/>
              </w:rPr>
            </w:pPr>
            <w:r w:rsidRPr="0062716E">
              <w:rPr>
                <w:rFonts w:eastAsia="Times New Roman" w:cs="Calibri"/>
                <w:szCs w:val="18"/>
                <w:lang w:eastAsia="de-DE"/>
              </w:rPr>
              <w:t xml:space="preserve">Synimi i </w:t>
            </w:r>
            <w:r w:rsidR="001419A9" w:rsidRPr="0062716E">
              <w:rPr>
                <w:rFonts w:eastAsia="Times New Roman" w:cs="Calibri"/>
                <w:szCs w:val="18"/>
                <w:lang w:eastAsia="de-DE"/>
              </w:rPr>
              <w:t>NCRP</w:t>
            </w:r>
            <w:r w:rsidRPr="0062716E">
              <w:rPr>
                <w:rFonts w:eastAsia="Times New Roman" w:cs="Calibri"/>
                <w:szCs w:val="18"/>
                <w:lang w:eastAsia="de-DE"/>
              </w:rPr>
              <w:t>-</w:t>
            </w:r>
            <w:r w:rsidR="001419A9" w:rsidRPr="0062716E">
              <w:rPr>
                <w:rFonts w:eastAsia="Times New Roman" w:cs="Calibri"/>
                <w:szCs w:val="18"/>
                <w:lang w:eastAsia="de-DE"/>
              </w:rPr>
              <w:t xml:space="preserve">s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realizimi i shk</w:t>
            </w:r>
            <w:r w:rsidR="001A726D" w:rsidRPr="0062716E">
              <w:rPr>
                <w:rFonts w:eastAsia="Times New Roman" w:cs="Calibri"/>
                <w:szCs w:val="18"/>
                <w:lang w:eastAsia="de-DE"/>
              </w:rPr>
              <w:t>ë</w:t>
            </w:r>
            <w:r w:rsidRPr="0062716E">
              <w:rPr>
                <w:rFonts w:eastAsia="Times New Roman" w:cs="Calibri"/>
                <w:szCs w:val="18"/>
                <w:lang w:eastAsia="de-DE"/>
              </w:rPr>
              <w:t>mbimit t</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dh</w:t>
            </w:r>
            <w:r w:rsidR="001A726D" w:rsidRPr="0062716E">
              <w:rPr>
                <w:rFonts w:eastAsia="Times New Roman" w:cs="Calibri"/>
                <w:szCs w:val="18"/>
                <w:lang w:eastAsia="de-DE"/>
              </w:rPr>
              <w:t>ë</w:t>
            </w:r>
            <w:r w:rsidRPr="0062716E">
              <w:rPr>
                <w:rFonts w:eastAsia="Times New Roman" w:cs="Calibri"/>
                <w:szCs w:val="18"/>
                <w:lang w:eastAsia="de-DE"/>
              </w:rPr>
              <w:t>nave dhe informacionit t</w:t>
            </w:r>
            <w:r w:rsidR="001A726D" w:rsidRPr="0062716E">
              <w:rPr>
                <w:rFonts w:eastAsia="Times New Roman" w:cs="Calibri"/>
                <w:szCs w:val="18"/>
                <w:lang w:eastAsia="de-DE"/>
              </w:rPr>
              <w:t>ë</w:t>
            </w:r>
            <w:r w:rsidRPr="0062716E">
              <w:rPr>
                <w:rFonts w:eastAsia="Times New Roman" w:cs="Calibri"/>
                <w:szCs w:val="18"/>
                <w:lang w:eastAsia="de-DE"/>
              </w:rPr>
              <w:t xml:space="preserve"> policis</w:t>
            </w:r>
            <w:r w:rsidR="001A726D" w:rsidRPr="0062716E">
              <w:rPr>
                <w:rFonts w:eastAsia="Times New Roman" w:cs="Calibri"/>
                <w:szCs w:val="18"/>
                <w:lang w:eastAsia="de-DE"/>
              </w:rPr>
              <w:t>ë</w:t>
            </w:r>
            <w:r w:rsidRPr="0062716E">
              <w:rPr>
                <w:rFonts w:eastAsia="Times New Roman" w:cs="Calibri"/>
                <w:szCs w:val="18"/>
                <w:lang w:eastAsia="de-DE"/>
              </w:rPr>
              <w:t xml:space="preserve"> nd</w:t>
            </w:r>
            <w:r w:rsidR="001A726D" w:rsidRPr="0062716E">
              <w:rPr>
                <w:rFonts w:eastAsia="Times New Roman" w:cs="Calibri"/>
                <w:szCs w:val="18"/>
                <w:lang w:eastAsia="de-DE"/>
              </w:rPr>
              <w:t>ë</w:t>
            </w:r>
            <w:r w:rsidRPr="0062716E">
              <w:rPr>
                <w:rFonts w:eastAsia="Times New Roman" w:cs="Calibri"/>
                <w:szCs w:val="18"/>
                <w:lang w:eastAsia="de-DE"/>
              </w:rPr>
              <w:t>rmjet an</w:t>
            </w:r>
            <w:r w:rsidR="001A726D" w:rsidRPr="0062716E">
              <w:rPr>
                <w:rFonts w:eastAsia="Times New Roman" w:cs="Calibri"/>
                <w:szCs w:val="18"/>
                <w:lang w:eastAsia="de-DE"/>
              </w:rPr>
              <w:t>ë</w:t>
            </w:r>
            <w:r w:rsidRPr="0062716E">
              <w:rPr>
                <w:rFonts w:eastAsia="Times New Roman" w:cs="Calibri"/>
                <w:szCs w:val="18"/>
                <w:lang w:eastAsia="de-DE"/>
              </w:rPr>
              <w:t>tar</w:t>
            </w:r>
            <w:r w:rsidR="001A726D" w:rsidRPr="0062716E">
              <w:rPr>
                <w:rFonts w:eastAsia="Times New Roman" w:cs="Calibri"/>
                <w:szCs w:val="18"/>
                <w:lang w:eastAsia="de-DE"/>
              </w:rPr>
              <w:t>ë</w:t>
            </w:r>
            <w:r w:rsidRPr="0062716E">
              <w:rPr>
                <w:rFonts w:eastAsia="Times New Roman" w:cs="Calibri"/>
                <w:szCs w:val="18"/>
                <w:lang w:eastAsia="de-DE"/>
              </w:rPr>
              <w:t>ve t</w:t>
            </w:r>
            <w:r w:rsidR="001A726D" w:rsidRPr="0062716E">
              <w:rPr>
                <w:rFonts w:eastAsia="Times New Roman" w:cs="Calibri"/>
                <w:szCs w:val="18"/>
                <w:lang w:eastAsia="de-DE"/>
              </w:rPr>
              <w:t>ë</w:t>
            </w:r>
            <w:r w:rsidRPr="0062716E">
              <w:rPr>
                <w:rFonts w:eastAsia="Times New Roman" w:cs="Calibri"/>
                <w:szCs w:val="18"/>
                <w:lang w:eastAsia="de-DE"/>
              </w:rPr>
              <w:t xml:space="preserve"> saj dhe ofrimi i mb</w:t>
            </w:r>
            <w:r w:rsidR="001A726D" w:rsidRPr="0062716E">
              <w:rPr>
                <w:rFonts w:eastAsia="Times New Roman" w:cs="Calibri"/>
                <w:szCs w:val="18"/>
                <w:lang w:eastAsia="de-DE"/>
              </w:rPr>
              <w:t>ë</w:t>
            </w:r>
            <w:r w:rsidRPr="0062716E">
              <w:rPr>
                <w:rFonts w:eastAsia="Times New Roman" w:cs="Calibri"/>
                <w:szCs w:val="18"/>
                <w:lang w:eastAsia="de-DE"/>
              </w:rPr>
              <w:t>shtetjes teknike dhe operacionale. N</w:t>
            </w:r>
            <w:r w:rsidR="001A726D" w:rsidRPr="0062716E">
              <w:rPr>
                <w:rFonts w:eastAsia="Times New Roman" w:cs="Calibri"/>
                <w:szCs w:val="18"/>
                <w:lang w:eastAsia="de-DE"/>
              </w:rPr>
              <w:t>ë</w:t>
            </w:r>
            <w:r w:rsidRPr="0062716E">
              <w:rPr>
                <w:rFonts w:eastAsia="Times New Roman" w:cs="Calibri"/>
                <w:szCs w:val="18"/>
                <w:lang w:eastAsia="de-DE"/>
              </w:rPr>
              <w:t xml:space="preserve"> fakt, synimi kryesor i NCRP-s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garantimi q</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dh</w:t>
            </w:r>
            <w:r w:rsidR="001A726D" w:rsidRPr="0062716E">
              <w:rPr>
                <w:rFonts w:eastAsia="Times New Roman" w:cs="Calibri"/>
                <w:szCs w:val="18"/>
                <w:lang w:eastAsia="de-DE"/>
              </w:rPr>
              <w:t>ë</w:t>
            </w:r>
            <w:r w:rsidRPr="0062716E">
              <w:rPr>
                <w:rFonts w:eastAsia="Times New Roman" w:cs="Calibri"/>
                <w:szCs w:val="18"/>
                <w:lang w:eastAsia="de-DE"/>
              </w:rPr>
              <w:t>nat tipike t</w:t>
            </w:r>
            <w:r w:rsidR="001A726D" w:rsidRPr="0062716E">
              <w:rPr>
                <w:rFonts w:eastAsia="Times New Roman" w:cs="Calibri"/>
                <w:szCs w:val="18"/>
                <w:lang w:eastAsia="de-DE"/>
              </w:rPr>
              <w:t>ë</w:t>
            </w:r>
            <w:r w:rsidRPr="0062716E">
              <w:rPr>
                <w:rFonts w:eastAsia="Times New Roman" w:cs="Calibri"/>
                <w:szCs w:val="18"/>
                <w:lang w:eastAsia="de-DE"/>
              </w:rPr>
              <w:t xml:space="preserve"> policis</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mund t</w:t>
            </w:r>
            <w:r w:rsidR="001A726D" w:rsidRPr="0062716E">
              <w:rPr>
                <w:rFonts w:eastAsia="Times New Roman" w:cs="Calibri"/>
                <w:szCs w:val="18"/>
                <w:lang w:eastAsia="de-DE"/>
              </w:rPr>
              <w:t>ë</w:t>
            </w:r>
            <w:r w:rsidRPr="0062716E">
              <w:rPr>
                <w:rFonts w:eastAsia="Times New Roman" w:cs="Calibri"/>
                <w:szCs w:val="18"/>
                <w:lang w:eastAsia="de-DE"/>
              </w:rPr>
              <w:t xml:space="preserve"> shk</w:t>
            </w:r>
            <w:r w:rsidR="001A726D" w:rsidRPr="0062716E">
              <w:rPr>
                <w:rFonts w:eastAsia="Times New Roman" w:cs="Calibri"/>
                <w:szCs w:val="18"/>
                <w:lang w:eastAsia="de-DE"/>
              </w:rPr>
              <w:t>ë</w:t>
            </w:r>
            <w:r w:rsidRPr="0062716E">
              <w:rPr>
                <w:rFonts w:eastAsia="Times New Roman" w:cs="Calibri"/>
                <w:szCs w:val="18"/>
                <w:lang w:eastAsia="de-DE"/>
              </w:rPr>
              <w:t>mbehen sa m</w:t>
            </w:r>
            <w:r w:rsidR="001A726D" w:rsidRPr="0062716E">
              <w:rPr>
                <w:rFonts w:eastAsia="Times New Roman" w:cs="Calibri"/>
                <w:szCs w:val="18"/>
                <w:lang w:eastAsia="de-DE"/>
              </w:rPr>
              <w:t>ë</w:t>
            </w:r>
            <w:r w:rsidRPr="0062716E">
              <w:rPr>
                <w:rFonts w:eastAsia="Times New Roman" w:cs="Calibri"/>
                <w:szCs w:val="18"/>
                <w:lang w:eastAsia="de-DE"/>
              </w:rPr>
              <w:t xml:space="preserve"> shpejt q</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jet</w:t>
            </w:r>
            <w:r w:rsidR="001A726D" w:rsidRPr="0062716E">
              <w:rPr>
                <w:rFonts w:eastAsia="Times New Roman" w:cs="Calibri"/>
                <w:szCs w:val="18"/>
                <w:lang w:eastAsia="de-DE"/>
              </w:rPr>
              <w:t>ë</w:t>
            </w:r>
            <w:r w:rsidRPr="0062716E">
              <w:rPr>
                <w:rFonts w:eastAsia="Times New Roman" w:cs="Calibri"/>
                <w:szCs w:val="18"/>
                <w:lang w:eastAsia="de-DE"/>
              </w:rPr>
              <w:t xml:space="preserve"> e mundur, n</w:t>
            </w:r>
            <w:r w:rsidR="001A726D" w:rsidRPr="0062716E">
              <w:rPr>
                <w:rFonts w:eastAsia="Times New Roman" w:cs="Calibri"/>
                <w:szCs w:val="18"/>
                <w:lang w:eastAsia="de-DE"/>
              </w:rPr>
              <w:t>ë</w:t>
            </w:r>
            <w:r w:rsidRPr="0062716E">
              <w:rPr>
                <w:rFonts w:eastAsia="Times New Roman" w:cs="Calibri"/>
                <w:szCs w:val="18"/>
                <w:lang w:eastAsia="de-DE"/>
              </w:rPr>
              <w:t>p</w:t>
            </w:r>
            <w:r w:rsidR="001A726D" w:rsidRPr="0062716E">
              <w:rPr>
                <w:rFonts w:eastAsia="Times New Roman" w:cs="Calibri"/>
                <w:szCs w:val="18"/>
                <w:lang w:eastAsia="de-DE"/>
              </w:rPr>
              <w:t>ë</w:t>
            </w:r>
            <w:r w:rsidRPr="0062716E">
              <w:rPr>
                <w:rFonts w:eastAsia="Times New Roman" w:cs="Calibri"/>
                <w:szCs w:val="18"/>
                <w:lang w:eastAsia="de-DE"/>
              </w:rPr>
              <w:t>rmjet kanaleve specifike dhe t</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rshtatshme t</w:t>
            </w:r>
            <w:r w:rsidR="001A726D" w:rsidRPr="0062716E">
              <w:rPr>
                <w:rFonts w:eastAsia="Times New Roman" w:cs="Calibri"/>
                <w:szCs w:val="18"/>
                <w:lang w:eastAsia="de-DE"/>
              </w:rPr>
              <w:t>ë</w:t>
            </w:r>
            <w:r w:rsidRPr="0062716E">
              <w:rPr>
                <w:rFonts w:eastAsia="Times New Roman" w:cs="Calibri"/>
                <w:szCs w:val="18"/>
                <w:lang w:eastAsia="de-DE"/>
              </w:rPr>
              <w:t xml:space="preserve"> Interpolit; kjo p</w:t>
            </w:r>
            <w:r w:rsidR="001A726D" w:rsidRPr="0062716E">
              <w:rPr>
                <w:rFonts w:eastAsia="Times New Roman" w:cs="Calibri"/>
                <w:szCs w:val="18"/>
                <w:lang w:eastAsia="de-DE"/>
              </w:rPr>
              <w:t>ë</w:t>
            </w:r>
            <w:r w:rsidRPr="0062716E">
              <w:rPr>
                <w:rFonts w:eastAsia="Times New Roman" w:cs="Calibri"/>
                <w:szCs w:val="18"/>
                <w:lang w:eastAsia="de-DE"/>
              </w:rPr>
              <w:t>rfshin informacionin p</w:t>
            </w:r>
            <w:r w:rsidR="001A726D" w:rsidRPr="0062716E">
              <w:rPr>
                <w:rFonts w:eastAsia="Times New Roman" w:cs="Calibri"/>
                <w:szCs w:val="18"/>
                <w:lang w:eastAsia="de-DE"/>
              </w:rPr>
              <w:t>ë</w:t>
            </w:r>
            <w:r w:rsidRPr="0062716E">
              <w:rPr>
                <w:rFonts w:eastAsia="Times New Roman" w:cs="Calibri"/>
                <w:szCs w:val="18"/>
                <w:lang w:eastAsia="de-DE"/>
              </w:rPr>
              <w:t>r terrorist</w:t>
            </w:r>
            <w:r w:rsidR="001A726D" w:rsidRPr="0062716E">
              <w:rPr>
                <w:rFonts w:eastAsia="Times New Roman" w:cs="Calibri"/>
                <w:szCs w:val="18"/>
                <w:lang w:eastAsia="de-DE"/>
              </w:rPr>
              <w:t>ë</w:t>
            </w:r>
            <w:r w:rsidRPr="0062716E">
              <w:rPr>
                <w:rFonts w:eastAsia="Times New Roman" w:cs="Calibri"/>
                <w:szCs w:val="18"/>
                <w:lang w:eastAsia="de-DE"/>
              </w:rPr>
              <w:t>t e dyshuar, personat n</w:t>
            </w:r>
            <w:r w:rsidR="001A726D" w:rsidRPr="0062716E">
              <w:rPr>
                <w:rFonts w:eastAsia="Times New Roman" w:cs="Calibri"/>
                <w:szCs w:val="18"/>
                <w:lang w:eastAsia="de-DE"/>
              </w:rPr>
              <w:t>ë</w:t>
            </w:r>
            <w:r w:rsidRPr="0062716E">
              <w:rPr>
                <w:rFonts w:eastAsia="Times New Roman" w:cs="Calibri"/>
                <w:szCs w:val="18"/>
                <w:lang w:eastAsia="de-DE"/>
              </w:rPr>
              <w:t xml:space="preserve"> k</w:t>
            </w:r>
            <w:r w:rsidR="001A726D" w:rsidRPr="0062716E">
              <w:rPr>
                <w:rFonts w:eastAsia="Times New Roman" w:cs="Calibri"/>
                <w:szCs w:val="18"/>
                <w:lang w:eastAsia="de-DE"/>
              </w:rPr>
              <w:t>ë</w:t>
            </w:r>
            <w:r w:rsidRPr="0062716E">
              <w:rPr>
                <w:rFonts w:eastAsia="Times New Roman" w:cs="Calibri"/>
                <w:szCs w:val="18"/>
                <w:lang w:eastAsia="de-DE"/>
              </w:rPr>
              <w:t>rkim, gjurm</w:t>
            </w:r>
            <w:r w:rsidR="001A726D" w:rsidRPr="0062716E">
              <w:rPr>
                <w:rFonts w:eastAsia="Times New Roman" w:cs="Calibri"/>
                <w:szCs w:val="18"/>
                <w:lang w:eastAsia="de-DE"/>
              </w:rPr>
              <w:t>ë</w:t>
            </w:r>
            <w:r w:rsidRPr="0062716E">
              <w:rPr>
                <w:rFonts w:eastAsia="Times New Roman" w:cs="Calibri"/>
                <w:szCs w:val="18"/>
                <w:lang w:eastAsia="de-DE"/>
              </w:rPr>
              <w:t>t e gisht</w:t>
            </w:r>
            <w:r w:rsidR="001A726D" w:rsidRPr="0062716E">
              <w:rPr>
                <w:rFonts w:eastAsia="Times New Roman" w:cs="Calibri"/>
                <w:szCs w:val="18"/>
                <w:lang w:eastAsia="de-DE"/>
              </w:rPr>
              <w:t>ë</w:t>
            </w:r>
            <w:r w:rsidRPr="0062716E">
              <w:rPr>
                <w:rFonts w:eastAsia="Times New Roman" w:cs="Calibri"/>
                <w:szCs w:val="18"/>
                <w:lang w:eastAsia="de-DE"/>
              </w:rPr>
              <w:t xml:space="preserve">rinjve, profilet e </w:t>
            </w:r>
            <w:r w:rsidR="001419A9" w:rsidRPr="0062716E">
              <w:rPr>
                <w:rFonts w:eastAsia="Times New Roman" w:cs="Calibri"/>
                <w:szCs w:val="18"/>
                <w:lang w:eastAsia="de-DE"/>
              </w:rPr>
              <w:t>DNA</w:t>
            </w:r>
            <w:r w:rsidRPr="0062716E">
              <w:rPr>
                <w:rFonts w:eastAsia="Times New Roman" w:cs="Calibri"/>
                <w:szCs w:val="18"/>
                <w:lang w:eastAsia="de-DE"/>
              </w:rPr>
              <w:t>-s</w:t>
            </w:r>
            <w:r w:rsidR="001A726D" w:rsidRPr="0062716E">
              <w:rPr>
                <w:rFonts w:eastAsia="Times New Roman" w:cs="Calibri"/>
                <w:szCs w:val="18"/>
                <w:lang w:eastAsia="de-DE"/>
              </w:rPr>
              <w:t>ë</w:t>
            </w:r>
            <w:r w:rsidRPr="0062716E">
              <w:rPr>
                <w:rFonts w:eastAsia="Times New Roman" w:cs="Calibri"/>
                <w:szCs w:val="18"/>
                <w:lang w:eastAsia="de-DE"/>
              </w:rPr>
              <w:t xml:space="preserve">, </w:t>
            </w:r>
            <w:r w:rsidR="007033D8" w:rsidRPr="0062716E">
              <w:rPr>
                <w:rFonts w:eastAsia="Times New Roman" w:cs="Calibri"/>
                <w:szCs w:val="18"/>
                <w:lang w:eastAsia="de-DE"/>
              </w:rPr>
              <w:t>dokumentet</w:t>
            </w:r>
            <w:r w:rsidRPr="0062716E">
              <w:rPr>
                <w:rFonts w:eastAsia="Times New Roman" w:cs="Calibri"/>
                <w:szCs w:val="18"/>
                <w:lang w:eastAsia="de-DE"/>
              </w:rPr>
              <w:t xml:space="preserve"> e udh</w:t>
            </w:r>
            <w:r w:rsidR="001A726D" w:rsidRPr="0062716E">
              <w:rPr>
                <w:rFonts w:eastAsia="Times New Roman" w:cs="Calibri"/>
                <w:szCs w:val="18"/>
                <w:lang w:eastAsia="de-DE"/>
              </w:rPr>
              <w:t>ë</w:t>
            </w:r>
            <w:r w:rsidRPr="0062716E">
              <w:rPr>
                <w:rFonts w:eastAsia="Times New Roman" w:cs="Calibri"/>
                <w:szCs w:val="18"/>
                <w:lang w:eastAsia="de-DE"/>
              </w:rPr>
              <w:t>timit t</w:t>
            </w:r>
            <w:r w:rsidR="001A726D" w:rsidRPr="0062716E">
              <w:rPr>
                <w:rFonts w:eastAsia="Times New Roman" w:cs="Calibri"/>
                <w:szCs w:val="18"/>
                <w:lang w:eastAsia="de-DE"/>
              </w:rPr>
              <w:t>ë</w:t>
            </w:r>
            <w:r w:rsidRPr="0062716E">
              <w:rPr>
                <w:rFonts w:eastAsia="Times New Roman" w:cs="Calibri"/>
                <w:szCs w:val="18"/>
                <w:lang w:eastAsia="de-DE"/>
              </w:rPr>
              <w:t xml:space="preserve"> humbura ose t</w:t>
            </w:r>
            <w:r w:rsidR="001A726D" w:rsidRPr="0062716E">
              <w:rPr>
                <w:rFonts w:eastAsia="Times New Roman" w:cs="Calibri"/>
                <w:szCs w:val="18"/>
                <w:lang w:eastAsia="de-DE"/>
              </w:rPr>
              <w:t>ë</w:t>
            </w:r>
            <w:r w:rsidRPr="0062716E">
              <w:rPr>
                <w:rFonts w:eastAsia="Times New Roman" w:cs="Calibri"/>
                <w:szCs w:val="18"/>
                <w:lang w:eastAsia="de-DE"/>
              </w:rPr>
              <w:t xml:space="preserve"> vjedhura, automjetet e vjedhura, veprat e artit t</w:t>
            </w:r>
            <w:r w:rsidR="001A726D" w:rsidRPr="0062716E">
              <w:rPr>
                <w:rFonts w:eastAsia="Times New Roman" w:cs="Calibri"/>
                <w:szCs w:val="18"/>
                <w:lang w:eastAsia="de-DE"/>
              </w:rPr>
              <w:t>ë</w:t>
            </w:r>
            <w:r w:rsidRPr="0062716E">
              <w:rPr>
                <w:rFonts w:eastAsia="Times New Roman" w:cs="Calibri"/>
                <w:szCs w:val="18"/>
                <w:lang w:eastAsia="de-DE"/>
              </w:rPr>
              <w:t xml:space="preserve"> vjedhura, etj. Ky lloj informacioni potencialisht i r</w:t>
            </w:r>
            <w:r w:rsidR="001A726D" w:rsidRPr="0062716E">
              <w:rPr>
                <w:rFonts w:eastAsia="Times New Roman" w:cs="Calibri"/>
                <w:szCs w:val="18"/>
                <w:lang w:eastAsia="de-DE"/>
              </w:rPr>
              <w:t>ë</w:t>
            </w:r>
            <w:r w:rsidRPr="0062716E">
              <w:rPr>
                <w:rFonts w:eastAsia="Times New Roman" w:cs="Calibri"/>
                <w:szCs w:val="18"/>
                <w:lang w:eastAsia="de-DE"/>
              </w:rPr>
              <w:t>nd</w:t>
            </w:r>
            <w:r w:rsidR="001A726D" w:rsidRPr="0062716E">
              <w:rPr>
                <w:rFonts w:eastAsia="Times New Roman" w:cs="Calibri"/>
                <w:szCs w:val="18"/>
                <w:lang w:eastAsia="de-DE"/>
              </w:rPr>
              <w:t>ë</w:t>
            </w:r>
            <w:r w:rsidRPr="0062716E">
              <w:rPr>
                <w:rFonts w:eastAsia="Times New Roman" w:cs="Calibri"/>
                <w:szCs w:val="18"/>
                <w:lang w:eastAsia="de-DE"/>
              </w:rPr>
              <w:t>sish</w:t>
            </w:r>
            <w:r w:rsidR="001A726D" w:rsidRPr="0062716E">
              <w:rPr>
                <w:rFonts w:eastAsia="Times New Roman" w:cs="Calibri"/>
                <w:szCs w:val="18"/>
                <w:lang w:eastAsia="de-DE"/>
              </w:rPr>
              <w:t>ë</w:t>
            </w:r>
            <w:r w:rsidRPr="0062716E">
              <w:rPr>
                <w:rFonts w:eastAsia="Times New Roman" w:cs="Calibri"/>
                <w:szCs w:val="18"/>
                <w:lang w:eastAsia="de-DE"/>
              </w:rPr>
              <w:t xml:space="preserve">m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shum</w:t>
            </w:r>
            <w:r w:rsidR="001A726D" w:rsidRPr="0062716E">
              <w:rPr>
                <w:rFonts w:eastAsia="Times New Roman" w:cs="Calibri"/>
                <w:szCs w:val="18"/>
                <w:lang w:eastAsia="de-DE"/>
              </w:rPr>
              <w:t>ë</w:t>
            </w:r>
            <w:r w:rsidRPr="0062716E">
              <w:rPr>
                <w:rFonts w:eastAsia="Times New Roman" w:cs="Calibri"/>
                <w:szCs w:val="18"/>
                <w:lang w:eastAsia="de-DE"/>
              </w:rPr>
              <w:t xml:space="preserve"> i dobish</w:t>
            </w:r>
            <w:r w:rsidR="001A726D" w:rsidRPr="0062716E">
              <w:rPr>
                <w:rFonts w:eastAsia="Times New Roman" w:cs="Calibri"/>
                <w:szCs w:val="18"/>
                <w:lang w:eastAsia="de-DE"/>
              </w:rPr>
              <w:t>ë</w:t>
            </w:r>
            <w:r w:rsidRPr="0062716E">
              <w:rPr>
                <w:rFonts w:eastAsia="Times New Roman" w:cs="Calibri"/>
                <w:szCs w:val="18"/>
                <w:lang w:eastAsia="de-DE"/>
              </w:rPr>
              <w:t>m p</w:t>
            </w:r>
            <w:r w:rsidR="001A726D" w:rsidRPr="0062716E">
              <w:rPr>
                <w:rFonts w:eastAsia="Times New Roman" w:cs="Calibri"/>
                <w:szCs w:val="18"/>
                <w:lang w:eastAsia="de-DE"/>
              </w:rPr>
              <w:t>ë</w:t>
            </w:r>
            <w:r w:rsidRPr="0062716E">
              <w:rPr>
                <w:rFonts w:eastAsia="Times New Roman" w:cs="Calibri"/>
                <w:szCs w:val="18"/>
                <w:lang w:eastAsia="de-DE"/>
              </w:rPr>
              <w:t>r hetime konkrete</w:t>
            </w:r>
            <w:r w:rsidR="001419A9" w:rsidRPr="0062716E">
              <w:rPr>
                <w:rFonts w:eastAsia="Times New Roman" w:cs="Calibri"/>
                <w:szCs w:val="18"/>
                <w:lang w:eastAsia="de-DE"/>
              </w:rPr>
              <w:t xml:space="preserve">. </w:t>
            </w:r>
            <w:r w:rsidRPr="0062716E">
              <w:rPr>
                <w:rFonts w:eastAsia="Times New Roman" w:cs="Calibri"/>
                <w:szCs w:val="18"/>
                <w:lang w:eastAsia="de-DE"/>
              </w:rPr>
              <w:t>Megjithat</w:t>
            </w:r>
            <w:r w:rsidR="001A726D" w:rsidRPr="0062716E">
              <w:rPr>
                <w:rFonts w:eastAsia="Times New Roman" w:cs="Calibri"/>
                <w:szCs w:val="18"/>
                <w:lang w:eastAsia="de-DE"/>
              </w:rPr>
              <w:t>ë</w:t>
            </w:r>
            <w:r w:rsidRPr="0062716E">
              <w:rPr>
                <w:rFonts w:eastAsia="Times New Roman" w:cs="Calibri"/>
                <w:szCs w:val="18"/>
                <w:lang w:eastAsia="de-DE"/>
              </w:rPr>
              <w:t>, p</w:t>
            </w:r>
            <w:r w:rsidR="001A726D" w:rsidRPr="0062716E">
              <w:rPr>
                <w:rFonts w:eastAsia="Times New Roman" w:cs="Calibri"/>
                <w:szCs w:val="18"/>
                <w:lang w:eastAsia="de-DE"/>
              </w:rPr>
              <w:t>ë</w:t>
            </w:r>
            <w:r w:rsidRPr="0062716E">
              <w:rPr>
                <w:rFonts w:eastAsia="Times New Roman" w:cs="Calibri"/>
                <w:szCs w:val="18"/>
                <w:lang w:eastAsia="de-DE"/>
              </w:rPr>
              <w:t>r shkak t</w:t>
            </w:r>
            <w:r w:rsidR="001A726D" w:rsidRPr="0062716E">
              <w:rPr>
                <w:rFonts w:eastAsia="Times New Roman" w:cs="Calibri"/>
                <w:szCs w:val="18"/>
                <w:lang w:eastAsia="de-DE"/>
              </w:rPr>
              <w:t>ë</w:t>
            </w:r>
            <w:r w:rsidRPr="0062716E">
              <w:rPr>
                <w:rFonts w:eastAsia="Times New Roman" w:cs="Calibri"/>
                <w:szCs w:val="18"/>
                <w:lang w:eastAsia="de-DE"/>
              </w:rPr>
              <w:t xml:space="preserve"> synimit t</w:t>
            </w:r>
            <w:r w:rsidR="001A726D" w:rsidRPr="0062716E">
              <w:rPr>
                <w:rFonts w:eastAsia="Times New Roman" w:cs="Calibri"/>
                <w:szCs w:val="18"/>
                <w:lang w:eastAsia="de-DE"/>
              </w:rPr>
              <w:t>ë</w:t>
            </w:r>
            <w:r w:rsidRPr="0062716E">
              <w:rPr>
                <w:rFonts w:eastAsia="Times New Roman" w:cs="Calibri"/>
                <w:szCs w:val="18"/>
                <w:lang w:eastAsia="de-DE"/>
              </w:rPr>
              <w:t xml:space="preserve"> rrjetit, ai nuk mund t</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rdoret, p</w:t>
            </w:r>
            <w:r w:rsidR="001A726D" w:rsidRPr="0062716E">
              <w:rPr>
                <w:rFonts w:eastAsia="Times New Roman" w:cs="Calibri"/>
                <w:szCs w:val="18"/>
                <w:lang w:eastAsia="de-DE"/>
              </w:rPr>
              <w:t>ë</w:t>
            </w:r>
            <w:r w:rsidRPr="0062716E">
              <w:rPr>
                <w:rFonts w:eastAsia="Times New Roman" w:cs="Calibri"/>
                <w:szCs w:val="18"/>
                <w:lang w:eastAsia="de-DE"/>
              </w:rPr>
              <w:t>r shembull, t</w:t>
            </w:r>
            <w:r w:rsidR="001A726D" w:rsidRPr="0062716E">
              <w:rPr>
                <w:rFonts w:eastAsia="Times New Roman" w:cs="Calibri"/>
                <w:szCs w:val="18"/>
                <w:lang w:eastAsia="de-DE"/>
              </w:rPr>
              <w:t>ë</w:t>
            </w:r>
            <w:r w:rsidRPr="0062716E">
              <w:rPr>
                <w:rFonts w:eastAsia="Times New Roman" w:cs="Calibri"/>
                <w:szCs w:val="18"/>
                <w:lang w:eastAsia="de-DE"/>
              </w:rPr>
              <w:t xml:space="preserve"> k</w:t>
            </w:r>
            <w:r w:rsidR="001A726D" w:rsidRPr="0062716E">
              <w:rPr>
                <w:rFonts w:eastAsia="Times New Roman" w:cs="Calibri"/>
                <w:szCs w:val="18"/>
                <w:lang w:eastAsia="de-DE"/>
              </w:rPr>
              <w:t>ë</w:t>
            </w:r>
            <w:r w:rsidRPr="0062716E">
              <w:rPr>
                <w:rFonts w:eastAsia="Times New Roman" w:cs="Calibri"/>
                <w:szCs w:val="18"/>
                <w:lang w:eastAsia="de-DE"/>
              </w:rPr>
              <w:t>rkoj</w:t>
            </w:r>
            <w:r w:rsidR="001A726D" w:rsidRPr="0062716E">
              <w:rPr>
                <w:rFonts w:eastAsia="Times New Roman" w:cs="Calibri"/>
                <w:szCs w:val="18"/>
                <w:lang w:eastAsia="de-DE"/>
              </w:rPr>
              <w:t>ë</w:t>
            </w:r>
            <w:r w:rsidRPr="0062716E">
              <w:rPr>
                <w:rFonts w:eastAsia="Times New Roman" w:cs="Calibri"/>
                <w:szCs w:val="18"/>
                <w:lang w:eastAsia="de-DE"/>
              </w:rPr>
              <w:t xml:space="preserve"> me urgjenc</w:t>
            </w:r>
            <w:r w:rsidR="001A726D" w:rsidRPr="0062716E">
              <w:rPr>
                <w:rFonts w:eastAsia="Times New Roman" w:cs="Calibri"/>
                <w:szCs w:val="18"/>
                <w:lang w:eastAsia="de-DE"/>
              </w:rPr>
              <w:t>ë</w:t>
            </w:r>
            <w:r w:rsidRPr="0062716E">
              <w:rPr>
                <w:rFonts w:eastAsia="Times New Roman" w:cs="Calibri"/>
                <w:szCs w:val="18"/>
                <w:lang w:eastAsia="de-DE"/>
              </w:rPr>
              <w:t xml:space="preserve"> ruajtjen e t</w:t>
            </w:r>
            <w:r w:rsidR="001A726D" w:rsidRPr="0062716E">
              <w:rPr>
                <w:rFonts w:eastAsia="Times New Roman" w:cs="Calibri"/>
                <w:szCs w:val="18"/>
                <w:lang w:eastAsia="de-DE"/>
              </w:rPr>
              <w:t>ë</w:t>
            </w:r>
            <w:r w:rsidRPr="0062716E">
              <w:rPr>
                <w:rFonts w:eastAsia="Times New Roman" w:cs="Calibri"/>
                <w:szCs w:val="18"/>
                <w:lang w:eastAsia="de-DE"/>
              </w:rPr>
              <w:t xml:space="preserve"> dh</w:t>
            </w:r>
            <w:r w:rsidR="001A726D" w:rsidRPr="0062716E">
              <w:rPr>
                <w:rFonts w:eastAsia="Times New Roman" w:cs="Calibri"/>
                <w:szCs w:val="18"/>
                <w:lang w:eastAsia="de-DE"/>
              </w:rPr>
              <w:t>ë</w:t>
            </w:r>
            <w:r w:rsidRPr="0062716E">
              <w:rPr>
                <w:rFonts w:eastAsia="Times New Roman" w:cs="Calibri"/>
                <w:szCs w:val="18"/>
                <w:lang w:eastAsia="de-DE"/>
              </w:rPr>
              <w:t>nave kompjuterike, ose ruajtjen e t</w:t>
            </w:r>
            <w:r w:rsidR="001A726D" w:rsidRPr="0062716E">
              <w:rPr>
                <w:rFonts w:eastAsia="Times New Roman" w:cs="Calibri"/>
                <w:szCs w:val="18"/>
                <w:lang w:eastAsia="de-DE"/>
              </w:rPr>
              <w:t>ë</w:t>
            </w:r>
            <w:r w:rsidRPr="0062716E">
              <w:rPr>
                <w:rFonts w:eastAsia="Times New Roman" w:cs="Calibri"/>
                <w:szCs w:val="18"/>
                <w:lang w:eastAsia="de-DE"/>
              </w:rPr>
              <w:t xml:space="preserve"> dh</w:t>
            </w:r>
            <w:r w:rsidR="001A726D" w:rsidRPr="0062716E">
              <w:rPr>
                <w:rFonts w:eastAsia="Times New Roman" w:cs="Calibri"/>
                <w:szCs w:val="18"/>
                <w:lang w:eastAsia="de-DE"/>
              </w:rPr>
              <w:t>ë</w:t>
            </w:r>
            <w:r w:rsidRPr="0062716E">
              <w:rPr>
                <w:rFonts w:eastAsia="Times New Roman" w:cs="Calibri"/>
                <w:szCs w:val="18"/>
                <w:lang w:eastAsia="de-DE"/>
              </w:rPr>
              <w:t>nave t</w:t>
            </w:r>
            <w:r w:rsidR="001A726D" w:rsidRPr="0062716E">
              <w:rPr>
                <w:rFonts w:eastAsia="Times New Roman" w:cs="Calibri"/>
                <w:szCs w:val="18"/>
                <w:lang w:eastAsia="de-DE"/>
              </w:rPr>
              <w:t>ë</w:t>
            </w:r>
            <w:r w:rsidRPr="0062716E">
              <w:rPr>
                <w:rFonts w:eastAsia="Times New Roman" w:cs="Calibri"/>
                <w:szCs w:val="18"/>
                <w:lang w:eastAsia="de-DE"/>
              </w:rPr>
              <w:t xml:space="preserve"> trafikut, apo ndonj</w:t>
            </w:r>
            <w:r w:rsidR="001A726D" w:rsidRPr="0062716E">
              <w:rPr>
                <w:rFonts w:eastAsia="Times New Roman" w:cs="Calibri"/>
                <w:szCs w:val="18"/>
                <w:lang w:eastAsia="de-DE"/>
              </w:rPr>
              <w:t>ë</w:t>
            </w:r>
            <w:r w:rsidRPr="0062716E">
              <w:rPr>
                <w:rFonts w:eastAsia="Times New Roman" w:cs="Calibri"/>
                <w:szCs w:val="18"/>
                <w:lang w:eastAsia="de-DE"/>
              </w:rPr>
              <w:t xml:space="preserve"> mas</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 marrjen ose ruajtjen e provave. Me fjal</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tjera, lloji i bashk</w:t>
            </w:r>
            <w:r w:rsidR="001A726D" w:rsidRPr="0062716E">
              <w:rPr>
                <w:rFonts w:eastAsia="Times New Roman" w:cs="Calibri"/>
                <w:szCs w:val="18"/>
                <w:lang w:eastAsia="de-DE"/>
              </w:rPr>
              <w:t>ë</w:t>
            </w:r>
            <w:r w:rsidRPr="0062716E">
              <w:rPr>
                <w:rFonts w:eastAsia="Times New Roman" w:cs="Calibri"/>
                <w:szCs w:val="18"/>
                <w:lang w:eastAsia="de-DE"/>
              </w:rPr>
              <w:t>punimit q</w:t>
            </w:r>
            <w:r w:rsidR="001A726D" w:rsidRPr="0062716E">
              <w:rPr>
                <w:rFonts w:eastAsia="Times New Roman" w:cs="Calibri"/>
                <w:szCs w:val="18"/>
                <w:lang w:eastAsia="de-DE"/>
              </w:rPr>
              <w:t>ë</w:t>
            </w:r>
            <w:r w:rsidRPr="0062716E">
              <w:rPr>
                <w:rFonts w:eastAsia="Times New Roman" w:cs="Calibri"/>
                <w:szCs w:val="18"/>
                <w:lang w:eastAsia="de-DE"/>
              </w:rPr>
              <w:t xml:space="preserve"> mund t</w:t>
            </w:r>
            <w:r w:rsidR="001A726D" w:rsidRPr="0062716E">
              <w:rPr>
                <w:rFonts w:eastAsia="Times New Roman" w:cs="Calibri"/>
                <w:szCs w:val="18"/>
                <w:lang w:eastAsia="de-DE"/>
              </w:rPr>
              <w:t>ë</w:t>
            </w:r>
            <w:r w:rsidRPr="0062716E">
              <w:rPr>
                <w:rFonts w:eastAsia="Times New Roman" w:cs="Calibri"/>
                <w:szCs w:val="18"/>
                <w:lang w:eastAsia="de-DE"/>
              </w:rPr>
              <w:t xml:space="preserve"> jepet nga ky rrjet specifik i Interpolit bazohet n</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nj</w:t>
            </w:r>
            <w:r w:rsidR="001A726D" w:rsidRPr="0062716E">
              <w:rPr>
                <w:rFonts w:eastAsia="Times New Roman" w:cs="Calibri"/>
                <w:szCs w:val="18"/>
                <w:lang w:eastAsia="de-DE"/>
              </w:rPr>
              <w:t>ë</w:t>
            </w:r>
            <w:r w:rsidRPr="0062716E">
              <w:rPr>
                <w:rFonts w:eastAsia="Times New Roman" w:cs="Calibri"/>
                <w:szCs w:val="18"/>
                <w:lang w:eastAsia="de-DE"/>
              </w:rPr>
              <w:t>jtat parime q</w:t>
            </w:r>
            <w:r w:rsidR="001A726D" w:rsidRPr="0062716E">
              <w:rPr>
                <w:rFonts w:eastAsia="Times New Roman" w:cs="Calibri"/>
                <w:szCs w:val="18"/>
                <w:lang w:eastAsia="de-DE"/>
              </w:rPr>
              <w:t>ë</w:t>
            </w:r>
            <w:r w:rsidRPr="0062716E">
              <w:rPr>
                <w:rFonts w:eastAsia="Times New Roman" w:cs="Calibri"/>
                <w:szCs w:val="18"/>
                <w:lang w:eastAsia="de-DE"/>
              </w:rPr>
              <w:t xml:space="preserve"> zbatohen p</w:t>
            </w:r>
            <w:r w:rsidR="001A726D" w:rsidRPr="0062716E">
              <w:rPr>
                <w:rFonts w:eastAsia="Times New Roman" w:cs="Calibri"/>
                <w:szCs w:val="18"/>
                <w:lang w:eastAsia="de-DE"/>
              </w:rPr>
              <w:t>ë</w:t>
            </w:r>
            <w:r w:rsidRPr="0062716E">
              <w:rPr>
                <w:rFonts w:eastAsia="Times New Roman" w:cs="Calibri"/>
                <w:szCs w:val="18"/>
                <w:lang w:eastAsia="de-DE"/>
              </w:rPr>
              <w:t>r bashk</w:t>
            </w:r>
            <w:r w:rsidR="001A726D" w:rsidRPr="0062716E">
              <w:rPr>
                <w:rFonts w:eastAsia="Times New Roman" w:cs="Calibri"/>
                <w:szCs w:val="18"/>
                <w:lang w:eastAsia="de-DE"/>
              </w:rPr>
              <w:t>ë</w:t>
            </w:r>
            <w:r w:rsidRPr="0062716E">
              <w:rPr>
                <w:rFonts w:eastAsia="Times New Roman" w:cs="Calibri"/>
                <w:szCs w:val="18"/>
                <w:lang w:eastAsia="de-DE"/>
              </w:rPr>
              <w:t>punimin e p</w:t>
            </w:r>
            <w:r w:rsidR="001A726D" w:rsidRPr="0062716E">
              <w:rPr>
                <w:rFonts w:eastAsia="Times New Roman" w:cs="Calibri"/>
                <w:szCs w:val="18"/>
                <w:lang w:eastAsia="de-DE"/>
              </w:rPr>
              <w:t>ë</w:t>
            </w:r>
            <w:r w:rsidRPr="0062716E">
              <w:rPr>
                <w:rFonts w:eastAsia="Times New Roman" w:cs="Calibri"/>
                <w:szCs w:val="18"/>
                <w:lang w:eastAsia="de-DE"/>
              </w:rPr>
              <w:t>rgjithsh</w:t>
            </w:r>
            <w:r w:rsidR="001A726D" w:rsidRPr="0062716E">
              <w:rPr>
                <w:rFonts w:eastAsia="Times New Roman" w:cs="Calibri"/>
                <w:szCs w:val="18"/>
                <w:lang w:eastAsia="de-DE"/>
              </w:rPr>
              <w:t>ë</w:t>
            </w:r>
            <w:r w:rsidRPr="0062716E">
              <w:rPr>
                <w:rFonts w:eastAsia="Times New Roman" w:cs="Calibri"/>
                <w:szCs w:val="18"/>
                <w:lang w:eastAsia="de-DE"/>
              </w:rPr>
              <w:t>m t</w:t>
            </w:r>
            <w:r w:rsidR="001A726D" w:rsidRPr="0062716E">
              <w:rPr>
                <w:rFonts w:eastAsia="Times New Roman" w:cs="Calibri"/>
                <w:szCs w:val="18"/>
                <w:lang w:eastAsia="de-DE"/>
              </w:rPr>
              <w:t>ë</w:t>
            </w:r>
            <w:r w:rsidRPr="0062716E">
              <w:rPr>
                <w:rFonts w:eastAsia="Times New Roman" w:cs="Calibri"/>
                <w:szCs w:val="18"/>
                <w:lang w:eastAsia="de-DE"/>
              </w:rPr>
              <w:t xml:space="preserve"> Interpolit</w:t>
            </w:r>
            <w:r w:rsidR="00A20D56" w:rsidRPr="0062716E">
              <w:rPr>
                <w:rFonts w:eastAsia="Times New Roman" w:cs="Calibri"/>
                <w:szCs w:val="18"/>
                <w:lang w:eastAsia="de-DE"/>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D22AF6" w:rsidRPr="0062716E">
              <w:rPr>
                <w:rFonts w:eastAsia="Times New Roman"/>
              </w:rPr>
              <w:t>ajdi</w:t>
            </w:r>
            <w:r w:rsidRPr="0062716E">
              <w:rPr>
                <w:rFonts w:eastAsia="Times New Roman"/>
              </w:rPr>
              <w:t xml:space="preserve"> 14</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D22AF6" w:rsidP="00763057">
            <w:pPr>
              <w:tabs>
                <w:tab w:val="left" w:pos="426"/>
                <w:tab w:val="left" w:pos="851"/>
              </w:tabs>
              <w:rPr>
                <w:rFonts w:eastAsia="Times New Roman" w:cs="Calibri"/>
                <w:szCs w:val="18"/>
              </w:rPr>
            </w:pPr>
            <w:r w:rsidRPr="0062716E">
              <w:rPr>
                <w:rFonts w:eastAsia="Times New Roman" w:cs="Calibri"/>
                <w:szCs w:val="18"/>
              </w:rPr>
              <w:t xml:space="preserve">Bashkimi Evropian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mb</w:t>
            </w:r>
            <w:r w:rsidR="001A726D" w:rsidRPr="0062716E">
              <w:rPr>
                <w:rFonts w:eastAsia="Times New Roman" w:cs="Calibri"/>
                <w:szCs w:val="18"/>
              </w:rPr>
              <w:t>ë</w:t>
            </w:r>
            <w:r w:rsidRPr="0062716E">
              <w:rPr>
                <w:rFonts w:eastAsia="Times New Roman" w:cs="Calibri"/>
                <w:szCs w:val="18"/>
              </w:rPr>
              <w:t>shtet</w:t>
            </w:r>
            <w:r w:rsidR="001A726D" w:rsidRPr="0062716E">
              <w:rPr>
                <w:rFonts w:eastAsia="Times New Roman" w:cs="Calibri"/>
                <w:szCs w:val="18"/>
              </w:rPr>
              <w:t>ë</w:t>
            </w:r>
            <w:r w:rsidRPr="0062716E">
              <w:rPr>
                <w:rFonts w:eastAsia="Times New Roman" w:cs="Calibri"/>
                <w:szCs w:val="18"/>
              </w:rPr>
              <w:t>s i Konvent</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Budapestit – ai madje ka marr</w:t>
            </w:r>
            <w:r w:rsidR="001A726D" w:rsidRPr="0062716E">
              <w:rPr>
                <w:rFonts w:eastAsia="Times New Roman" w:cs="Calibri"/>
                <w:szCs w:val="18"/>
              </w:rPr>
              <w:t>ë</w:t>
            </w:r>
            <w:r w:rsidRPr="0062716E">
              <w:rPr>
                <w:rFonts w:eastAsia="Times New Roman" w:cs="Calibri"/>
                <w:szCs w:val="18"/>
              </w:rPr>
              <w:t xml:space="preserve"> pjes</w:t>
            </w:r>
            <w:r w:rsidR="001A726D" w:rsidRPr="0062716E">
              <w:rPr>
                <w:rFonts w:eastAsia="Times New Roman" w:cs="Calibri"/>
                <w:szCs w:val="18"/>
              </w:rPr>
              <w:t>ë</w:t>
            </w:r>
            <w:r w:rsidRPr="0062716E">
              <w:rPr>
                <w:rFonts w:eastAsia="Times New Roman" w:cs="Calibri"/>
                <w:szCs w:val="18"/>
              </w:rPr>
              <w:t>, si v</w:t>
            </w:r>
            <w:r w:rsidR="001A726D" w:rsidRPr="0062716E">
              <w:rPr>
                <w:rFonts w:eastAsia="Times New Roman" w:cs="Calibri"/>
                <w:szCs w:val="18"/>
              </w:rPr>
              <w:t>ë</w:t>
            </w:r>
            <w:r w:rsidRPr="0062716E">
              <w:rPr>
                <w:rFonts w:eastAsia="Times New Roman" w:cs="Calibri"/>
                <w:szCs w:val="18"/>
              </w:rPr>
              <w:t>zhgues, n</w:t>
            </w:r>
            <w:r w:rsidR="001A726D" w:rsidRPr="0062716E">
              <w:rPr>
                <w:rFonts w:eastAsia="Times New Roman" w:cs="Calibri"/>
                <w:szCs w:val="18"/>
              </w:rPr>
              <w:t>ë</w:t>
            </w:r>
            <w:r w:rsidRPr="0062716E">
              <w:rPr>
                <w:rFonts w:eastAsia="Times New Roman" w:cs="Calibri"/>
                <w:szCs w:val="18"/>
              </w:rPr>
              <w:t xml:space="preserve"> hartimin e saj. Q</w:t>
            </w:r>
            <w:r w:rsidR="001A726D" w:rsidRPr="0062716E">
              <w:rPr>
                <w:rFonts w:eastAsia="Times New Roman" w:cs="Calibri"/>
                <w:szCs w:val="18"/>
              </w:rPr>
              <w:t>ë</w:t>
            </w:r>
            <w:r w:rsidRPr="0062716E">
              <w:rPr>
                <w:rFonts w:eastAsia="Times New Roman" w:cs="Calibri"/>
                <w:szCs w:val="18"/>
              </w:rPr>
              <w:t xml:space="preserve"> at</w:t>
            </w:r>
            <w:r w:rsidR="001A726D" w:rsidRPr="0062716E">
              <w:rPr>
                <w:rFonts w:eastAsia="Times New Roman" w:cs="Calibri"/>
                <w:szCs w:val="18"/>
              </w:rPr>
              <w:t>ë</w:t>
            </w:r>
            <w:r w:rsidRPr="0062716E">
              <w:rPr>
                <w:rFonts w:eastAsia="Times New Roman" w:cs="Calibri"/>
                <w:szCs w:val="18"/>
              </w:rPr>
              <w:t>her</w:t>
            </w:r>
            <w:r w:rsidR="001A726D" w:rsidRPr="0062716E">
              <w:rPr>
                <w:rFonts w:eastAsia="Times New Roman" w:cs="Calibri"/>
                <w:szCs w:val="18"/>
              </w:rPr>
              <w:t>ë</w:t>
            </w:r>
            <w:r w:rsidRPr="0062716E">
              <w:rPr>
                <w:rFonts w:eastAsia="Times New Roman" w:cs="Calibri"/>
                <w:szCs w:val="18"/>
              </w:rPr>
              <w:t>, Bashkimi Evropian ka inkurajuar Shtetet An</w:t>
            </w:r>
            <w:r w:rsidR="001A726D" w:rsidRPr="0062716E">
              <w:rPr>
                <w:rFonts w:eastAsia="Times New Roman" w:cs="Calibri"/>
                <w:szCs w:val="18"/>
              </w:rPr>
              <w:t>ë</w:t>
            </w:r>
            <w:r w:rsidRPr="0062716E">
              <w:rPr>
                <w:rFonts w:eastAsia="Times New Roman" w:cs="Calibri"/>
                <w:szCs w:val="18"/>
              </w:rPr>
              <w:t>tare ta ratifikojn</w:t>
            </w:r>
            <w:r w:rsidR="001A726D" w:rsidRPr="0062716E">
              <w:rPr>
                <w:rFonts w:eastAsia="Times New Roman" w:cs="Calibri"/>
                <w:szCs w:val="18"/>
              </w:rPr>
              <w:t>ë</w:t>
            </w:r>
            <w:r w:rsidRPr="0062716E">
              <w:rPr>
                <w:rFonts w:eastAsia="Times New Roman" w:cs="Calibri"/>
                <w:szCs w:val="18"/>
              </w:rPr>
              <w:t xml:space="preserve"> at</w:t>
            </w:r>
            <w:r w:rsidR="001A726D" w:rsidRPr="0062716E">
              <w:rPr>
                <w:rFonts w:eastAsia="Times New Roman" w:cs="Calibri"/>
                <w:szCs w:val="18"/>
              </w:rPr>
              <w:t>ë</w:t>
            </w:r>
            <w:r w:rsidRPr="0062716E">
              <w:rPr>
                <w:rFonts w:eastAsia="Times New Roman" w:cs="Calibri"/>
                <w:szCs w:val="18"/>
              </w:rPr>
              <w:t>. N</w:t>
            </w:r>
            <w:r w:rsidR="001A726D" w:rsidRPr="0062716E">
              <w:rPr>
                <w:rFonts w:eastAsia="Times New Roman" w:cs="Calibri"/>
                <w:szCs w:val="18"/>
              </w:rPr>
              <w:t>ë</w:t>
            </w:r>
            <w:r w:rsidRPr="0062716E">
              <w:rPr>
                <w:rFonts w:eastAsia="Times New Roman" w:cs="Calibri"/>
                <w:szCs w:val="18"/>
              </w:rPr>
              <w:t xml:space="preserve"> fakt, nj</w:t>
            </w:r>
            <w:r w:rsidR="001A726D" w:rsidRPr="0062716E">
              <w:rPr>
                <w:rFonts w:eastAsia="Times New Roman" w:cs="Calibri"/>
                <w:szCs w:val="18"/>
              </w:rPr>
              <w:t>ë</w:t>
            </w:r>
            <w:r w:rsidRPr="0062716E">
              <w:rPr>
                <w:rFonts w:eastAsia="Times New Roman" w:cs="Calibri"/>
                <w:szCs w:val="18"/>
              </w:rPr>
              <w:t xml:space="preserve"> num</w:t>
            </w:r>
            <w:r w:rsidR="001A726D" w:rsidRPr="0062716E">
              <w:rPr>
                <w:rFonts w:eastAsia="Times New Roman" w:cs="Calibri"/>
                <w:szCs w:val="18"/>
              </w:rPr>
              <w:t>ë</w:t>
            </w:r>
            <w:r w:rsidRPr="0062716E">
              <w:rPr>
                <w:rFonts w:eastAsia="Times New Roman" w:cs="Calibri"/>
                <w:szCs w:val="18"/>
              </w:rPr>
              <w:t>r i madh Shtetesh An</w:t>
            </w:r>
            <w:r w:rsidR="001A726D" w:rsidRPr="0062716E">
              <w:rPr>
                <w:rFonts w:eastAsia="Times New Roman" w:cs="Calibri"/>
                <w:szCs w:val="18"/>
              </w:rPr>
              <w:t>ë</w:t>
            </w:r>
            <w:r w:rsidRPr="0062716E">
              <w:rPr>
                <w:rFonts w:eastAsia="Times New Roman" w:cs="Calibri"/>
                <w:szCs w:val="18"/>
              </w:rPr>
              <w:t>tare e kan</w:t>
            </w:r>
            <w:r w:rsidR="001A726D" w:rsidRPr="0062716E">
              <w:rPr>
                <w:rFonts w:eastAsia="Times New Roman" w:cs="Calibri"/>
                <w:szCs w:val="18"/>
              </w:rPr>
              <w:t>ë</w:t>
            </w:r>
            <w:r w:rsidRPr="0062716E">
              <w:rPr>
                <w:rFonts w:eastAsia="Times New Roman" w:cs="Calibri"/>
                <w:szCs w:val="18"/>
              </w:rPr>
              <w:t xml:space="preserve"> ratifikuar at</w:t>
            </w:r>
            <w:r w:rsidR="001A726D" w:rsidRPr="0062716E">
              <w:rPr>
                <w:rFonts w:eastAsia="Times New Roman" w:cs="Calibri"/>
                <w:szCs w:val="18"/>
              </w:rPr>
              <w:t>ë</w:t>
            </w:r>
            <w:r w:rsidRPr="0062716E">
              <w:rPr>
                <w:rFonts w:eastAsia="Times New Roman" w:cs="Calibri"/>
                <w:szCs w:val="18"/>
              </w:rPr>
              <w:t xml:space="preserve"> dhe t</w:t>
            </w:r>
            <w:r w:rsidR="001A726D" w:rsidRPr="0062716E">
              <w:rPr>
                <w:rFonts w:eastAsia="Times New Roman" w:cs="Calibri"/>
                <w:szCs w:val="18"/>
              </w:rPr>
              <w:t>ë</w:t>
            </w:r>
            <w:r w:rsidRPr="0062716E">
              <w:rPr>
                <w:rFonts w:eastAsia="Times New Roman" w:cs="Calibri"/>
                <w:szCs w:val="18"/>
              </w:rPr>
              <w:t xml:space="preserve"> gjith</w:t>
            </w:r>
            <w:r w:rsidR="001A726D" w:rsidRPr="0062716E">
              <w:rPr>
                <w:rFonts w:eastAsia="Times New Roman" w:cs="Calibri"/>
                <w:szCs w:val="18"/>
              </w:rPr>
              <w:t>ë</w:t>
            </w:r>
            <w:r w:rsidRPr="0062716E">
              <w:rPr>
                <w:rFonts w:eastAsia="Times New Roman" w:cs="Calibri"/>
                <w:szCs w:val="18"/>
              </w:rPr>
              <w:t xml:space="preserve"> e kan</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nshkruar.</w:t>
            </w:r>
          </w:p>
          <w:p w:rsidR="00A85B00" w:rsidRPr="0062716E" w:rsidRDefault="00A85B00" w:rsidP="00763057">
            <w:pPr>
              <w:tabs>
                <w:tab w:val="left" w:pos="426"/>
                <w:tab w:val="left" w:pos="851"/>
              </w:tabs>
              <w:rPr>
                <w:rFonts w:eastAsia="Times New Roman" w:cs="Calibri"/>
                <w:szCs w:val="18"/>
              </w:rPr>
            </w:pPr>
          </w:p>
          <w:p w:rsidR="001419A9" w:rsidRPr="0062716E" w:rsidRDefault="00D22AF6" w:rsidP="00201FEC">
            <w:pPr>
              <w:tabs>
                <w:tab w:val="left" w:pos="426"/>
                <w:tab w:val="left" w:pos="851"/>
              </w:tabs>
              <w:rPr>
                <w:rFonts w:eastAsia="Times New Roman" w:cs="Calibri"/>
                <w:szCs w:val="18"/>
              </w:rPr>
            </w:pPr>
            <w:r w:rsidRPr="0062716E">
              <w:rPr>
                <w:rFonts w:eastAsia="Times New Roman" w:cs="Calibri"/>
                <w:szCs w:val="18"/>
              </w:rPr>
              <w:t>Sigurisht, brenda Bashkimit Evropian, jan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disponueshme nj</w:t>
            </w:r>
            <w:r w:rsidR="001A726D" w:rsidRPr="0062716E">
              <w:rPr>
                <w:rFonts w:eastAsia="Times New Roman" w:cs="Calibri"/>
                <w:szCs w:val="18"/>
              </w:rPr>
              <w:t>ë</w:t>
            </w:r>
            <w:r w:rsidRPr="0062716E">
              <w:rPr>
                <w:rFonts w:eastAsia="Times New Roman" w:cs="Calibri"/>
                <w:szCs w:val="18"/>
              </w:rPr>
              <w:t xml:space="preserve"> s</w:t>
            </w:r>
            <w:r w:rsidR="001A726D" w:rsidRPr="0062716E">
              <w:rPr>
                <w:rFonts w:eastAsia="Times New Roman" w:cs="Calibri"/>
                <w:szCs w:val="18"/>
              </w:rPr>
              <w:t>ë</w:t>
            </w:r>
            <w:r w:rsidRPr="0062716E">
              <w:rPr>
                <w:rFonts w:eastAsia="Times New Roman" w:cs="Calibri"/>
                <w:szCs w:val="18"/>
              </w:rPr>
              <w:t>r</w:t>
            </w:r>
            <w:r w:rsidR="001A726D" w:rsidRPr="0062716E">
              <w:rPr>
                <w:rFonts w:eastAsia="Times New Roman" w:cs="Calibri"/>
                <w:szCs w:val="18"/>
              </w:rPr>
              <w:t>ë</w:t>
            </w:r>
            <w:r w:rsidRPr="0062716E">
              <w:rPr>
                <w:rFonts w:eastAsia="Times New Roman" w:cs="Calibri"/>
                <w:szCs w:val="18"/>
              </w:rPr>
              <w:t xml:space="preserve"> </w:t>
            </w:r>
            <w:r w:rsidR="007033D8" w:rsidRPr="0062716E">
              <w:rPr>
                <w:rFonts w:eastAsia="Times New Roman" w:cs="Calibri"/>
                <w:szCs w:val="18"/>
              </w:rPr>
              <w:t>instrumentesh</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edhe jasht</w:t>
            </w:r>
            <w:r w:rsidR="001A726D" w:rsidRPr="0062716E">
              <w:rPr>
                <w:rFonts w:eastAsia="Times New Roman" w:cs="Calibri"/>
                <w:szCs w:val="18"/>
              </w:rPr>
              <w:t>ë</w:t>
            </w:r>
            <w:r w:rsidRPr="0062716E">
              <w:rPr>
                <w:rFonts w:eastAsia="Times New Roman" w:cs="Calibri"/>
                <w:szCs w:val="18"/>
              </w:rPr>
              <w:t xml:space="preserve"> metodave m</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fundit, bazuar n</w:t>
            </w:r>
            <w:r w:rsidR="001A726D" w:rsidRPr="0062716E">
              <w:rPr>
                <w:rFonts w:eastAsia="Times New Roman" w:cs="Calibri"/>
                <w:szCs w:val="18"/>
              </w:rPr>
              <w:t>ë</w:t>
            </w:r>
            <w:r w:rsidRPr="0062716E">
              <w:rPr>
                <w:rFonts w:eastAsia="Times New Roman" w:cs="Calibri"/>
                <w:szCs w:val="18"/>
              </w:rPr>
              <w:t xml:space="preserve"> parimin e njohjes reciproke</w:t>
            </w:r>
            <w:r w:rsidR="001419A9" w:rsidRPr="0062716E">
              <w:rPr>
                <w:rFonts w:eastAsia="Times New Roman" w:cs="Calibri"/>
                <w:szCs w:val="18"/>
              </w:rPr>
              <w:t xml:space="preserve">. </w:t>
            </w:r>
            <w:r w:rsidR="00201FEC" w:rsidRPr="0062716E">
              <w:rPr>
                <w:rFonts w:eastAsia="Times New Roman" w:cs="Calibri"/>
                <w:szCs w:val="18"/>
              </w:rPr>
              <w:t>Shumica e avantazheve t</w:t>
            </w:r>
            <w:r w:rsidR="001A726D" w:rsidRPr="0062716E">
              <w:rPr>
                <w:rFonts w:eastAsia="Times New Roman" w:cs="Calibri"/>
                <w:szCs w:val="18"/>
              </w:rPr>
              <w:t>ë</w:t>
            </w:r>
            <w:r w:rsidR="00201FEC" w:rsidRPr="0062716E">
              <w:rPr>
                <w:rFonts w:eastAsia="Times New Roman" w:cs="Calibri"/>
                <w:szCs w:val="18"/>
              </w:rPr>
              <w:t xml:space="preserve"> sistemit Evropian bazohen n</w:t>
            </w:r>
            <w:r w:rsidR="001A726D" w:rsidRPr="0062716E">
              <w:rPr>
                <w:rFonts w:eastAsia="Times New Roman" w:cs="Calibri"/>
                <w:szCs w:val="18"/>
              </w:rPr>
              <w:t>ë</w:t>
            </w:r>
            <w:r w:rsidR="00201FEC" w:rsidRPr="0062716E">
              <w:rPr>
                <w:rFonts w:eastAsia="Times New Roman" w:cs="Calibri"/>
                <w:szCs w:val="18"/>
              </w:rPr>
              <w:t xml:space="preserve"> mund</w:t>
            </w:r>
            <w:r w:rsidR="001A726D" w:rsidRPr="0062716E">
              <w:rPr>
                <w:rFonts w:eastAsia="Times New Roman" w:cs="Calibri"/>
                <w:szCs w:val="18"/>
              </w:rPr>
              <w:t>ë</w:t>
            </w:r>
            <w:r w:rsidR="00201FEC" w:rsidRPr="0062716E">
              <w:rPr>
                <w:rFonts w:eastAsia="Times New Roman" w:cs="Calibri"/>
                <w:szCs w:val="18"/>
              </w:rPr>
              <w:t>sin</w:t>
            </w:r>
            <w:r w:rsidR="001A726D" w:rsidRPr="0062716E">
              <w:rPr>
                <w:rFonts w:eastAsia="Times New Roman" w:cs="Calibri"/>
                <w:szCs w:val="18"/>
              </w:rPr>
              <w:t>ë</w:t>
            </w:r>
            <w:r w:rsidR="00201FEC" w:rsidRPr="0062716E">
              <w:rPr>
                <w:rFonts w:eastAsia="Times New Roman" w:cs="Calibri"/>
                <w:szCs w:val="18"/>
              </w:rPr>
              <w:t xml:space="preserve"> e kontakteve t</w:t>
            </w:r>
            <w:r w:rsidR="001A726D" w:rsidRPr="0062716E">
              <w:rPr>
                <w:rFonts w:eastAsia="Times New Roman" w:cs="Calibri"/>
                <w:szCs w:val="18"/>
              </w:rPr>
              <w:t>ë</w:t>
            </w:r>
            <w:r w:rsidR="00201FEC" w:rsidRPr="0062716E">
              <w:rPr>
                <w:rFonts w:eastAsia="Times New Roman" w:cs="Calibri"/>
                <w:szCs w:val="18"/>
              </w:rPr>
              <w:t xml:space="preserve"> drejtp</w:t>
            </w:r>
            <w:r w:rsidR="001A726D" w:rsidRPr="0062716E">
              <w:rPr>
                <w:rFonts w:eastAsia="Times New Roman" w:cs="Calibri"/>
                <w:szCs w:val="18"/>
              </w:rPr>
              <w:t>ë</w:t>
            </w:r>
            <w:r w:rsidR="00201FEC" w:rsidRPr="0062716E">
              <w:rPr>
                <w:rFonts w:eastAsia="Times New Roman" w:cs="Calibri"/>
                <w:szCs w:val="18"/>
              </w:rPr>
              <w:t>rdrejta nd</w:t>
            </w:r>
            <w:r w:rsidR="001A726D" w:rsidRPr="0062716E">
              <w:rPr>
                <w:rFonts w:eastAsia="Times New Roman" w:cs="Calibri"/>
                <w:szCs w:val="18"/>
              </w:rPr>
              <w:t>ë</w:t>
            </w:r>
            <w:r w:rsidR="00201FEC" w:rsidRPr="0062716E">
              <w:rPr>
                <w:rFonts w:eastAsia="Times New Roman" w:cs="Calibri"/>
                <w:szCs w:val="18"/>
              </w:rPr>
              <w:t>rmjet autoriteteve gjyq</w:t>
            </w:r>
            <w:r w:rsidR="001A726D" w:rsidRPr="0062716E">
              <w:rPr>
                <w:rFonts w:eastAsia="Times New Roman" w:cs="Calibri"/>
                <w:szCs w:val="18"/>
              </w:rPr>
              <w:t>ë</w:t>
            </w:r>
            <w:r w:rsidR="00201FEC" w:rsidRPr="0062716E">
              <w:rPr>
                <w:rFonts w:eastAsia="Times New Roman" w:cs="Calibri"/>
                <w:szCs w:val="18"/>
              </w:rPr>
              <w:t>sore t</w:t>
            </w:r>
            <w:r w:rsidR="001A726D" w:rsidRPr="0062716E">
              <w:rPr>
                <w:rFonts w:eastAsia="Times New Roman" w:cs="Calibri"/>
                <w:szCs w:val="18"/>
              </w:rPr>
              <w:t>ë</w:t>
            </w:r>
            <w:r w:rsidR="00201FEC" w:rsidRPr="0062716E">
              <w:rPr>
                <w:rFonts w:eastAsia="Times New Roman" w:cs="Calibri"/>
                <w:szCs w:val="18"/>
              </w:rPr>
              <w:t xml:space="preserve"> secilit Shtet </w:t>
            </w:r>
            <w:r w:rsidR="007033D8" w:rsidRPr="0062716E">
              <w:rPr>
                <w:rFonts w:eastAsia="Times New Roman" w:cs="Calibri"/>
                <w:szCs w:val="18"/>
              </w:rPr>
              <w:t>Anëtar</w:t>
            </w:r>
            <w:r w:rsidR="00201FEC" w:rsidRPr="0062716E">
              <w:rPr>
                <w:rFonts w:eastAsia="Times New Roman" w:cs="Calibri"/>
                <w:szCs w:val="18"/>
              </w:rPr>
              <w:t>. N</w:t>
            </w:r>
            <w:r w:rsidR="001A726D" w:rsidRPr="0062716E">
              <w:rPr>
                <w:rFonts w:eastAsia="Times New Roman" w:cs="Calibri"/>
                <w:szCs w:val="18"/>
              </w:rPr>
              <w:t>ë</w:t>
            </w:r>
            <w:r w:rsidR="00201FEC" w:rsidRPr="0062716E">
              <w:rPr>
                <w:rFonts w:eastAsia="Times New Roman" w:cs="Calibri"/>
                <w:szCs w:val="18"/>
              </w:rPr>
              <w:t xml:space="preserve"> p</w:t>
            </w:r>
            <w:r w:rsidR="001A726D" w:rsidRPr="0062716E">
              <w:rPr>
                <w:rFonts w:eastAsia="Times New Roman" w:cs="Calibri"/>
                <w:szCs w:val="18"/>
              </w:rPr>
              <w:t>ë</w:t>
            </w:r>
            <w:r w:rsidR="00201FEC" w:rsidRPr="0062716E">
              <w:rPr>
                <w:rFonts w:eastAsia="Times New Roman" w:cs="Calibri"/>
                <w:szCs w:val="18"/>
              </w:rPr>
              <w:t>rputhje me k</w:t>
            </w:r>
            <w:r w:rsidR="001A726D" w:rsidRPr="0062716E">
              <w:rPr>
                <w:rFonts w:eastAsia="Times New Roman" w:cs="Calibri"/>
                <w:szCs w:val="18"/>
              </w:rPr>
              <w:t>ë</w:t>
            </w:r>
            <w:r w:rsidR="00201FEC" w:rsidRPr="0062716E">
              <w:rPr>
                <w:rFonts w:eastAsia="Times New Roman" w:cs="Calibri"/>
                <w:szCs w:val="18"/>
              </w:rPr>
              <w:t>t</w:t>
            </w:r>
            <w:r w:rsidR="001A726D" w:rsidRPr="0062716E">
              <w:rPr>
                <w:rFonts w:eastAsia="Times New Roman" w:cs="Calibri"/>
                <w:szCs w:val="18"/>
              </w:rPr>
              <w:t>ë</w:t>
            </w:r>
            <w:r w:rsidR="00201FEC" w:rsidRPr="0062716E">
              <w:rPr>
                <w:rFonts w:eastAsia="Times New Roman" w:cs="Calibri"/>
                <w:szCs w:val="18"/>
              </w:rPr>
              <w:t xml:space="preserve"> mund</w:t>
            </w:r>
            <w:r w:rsidR="001A726D" w:rsidRPr="0062716E">
              <w:rPr>
                <w:rFonts w:eastAsia="Times New Roman" w:cs="Calibri"/>
                <w:szCs w:val="18"/>
              </w:rPr>
              <w:t>ë</w:t>
            </w:r>
            <w:r w:rsidR="00201FEC" w:rsidRPr="0062716E">
              <w:rPr>
                <w:rFonts w:eastAsia="Times New Roman" w:cs="Calibri"/>
                <w:szCs w:val="18"/>
              </w:rPr>
              <w:t>si, secili gjyqtar ose prokuror mund t</w:t>
            </w:r>
            <w:r w:rsidR="001A726D" w:rsidRPr="0062716E">
              <w:rPr>
                <w:rFonts w:eastAsia="Times New Roman" w:cs="Calibri"/>
                <w:szCs w:val="18"/>
              </w:rPr>
              <w:t>ë</w:t>
            </w:r>
            <w:r w:rsidR="00201FEC" w:rsidRPr="0062716E">
              <w:rPr>
                <w:rFonts w:eastAsia="Times New Roman" w:cs="Calibri"/>
                <w:szCs w:val="18"/>
              </w:rPr>
              <w:t xml:space="preserve"> paraqes</w:t>
            </w:r>
            <w:r w:rsidR="001A726D" w:rsidRPr="0062716E">
              <w:rPr>
                <w:rFonts w:eastAsia="Times New Roman" w:cs="Calibri"/>
                <w:szCs w:val="18"/>
              </w:rPr>
              <w:t>ë</w:t>
            </w:r>
            <w:r w:rsidR="00201FEC" w:rsidRPr="0062716E">
              <w:rPr>
                <w:rFonts w:eastAsia="Times New Roman" w:cs="Calibri"/>
                <w:szCs w:val="18"/>
              </w:rPr>
              <w:t xml:space="preserve"> direkt nj</w:t>
            </w:r>
            <w:r w:rsidR="001A726D" w:rsidRPr="0062716E">
              <w:rPr>
                <w:rFonts w:eastAsia="Times New Roman" w:cs="Calibri"/>
                <w:szCs w:val="18"/>
              </w:rPr>
              <w:t>ë</w:t>
            </w:r>
            <w:r w:rsidR="00201FEC" w:rsidRPr="0062716E">
              <w:rPr>
                <w:rFonts w:eastAsia="Times New Roman" w:cs="Calibri"/>
                <w:szCs w:val="18"/>
              </w:rPr>
              <w:t xml:space="preserve"> k</w:t>
            </w:r>
            <w:r w:rsidR="001A726D" w:rsidRPr="0062716E">
              <w:rPr>
                <w:rFonts w:eastAsia="Times New Roman" w:cs="Calibri"/>
                <w:szCs w:val="18"/>
              </w:rPr>
              <w:t>ë</w:t>
            </w:r>
            <w:r w:rsidR="00201FEC" w:rsidRPr="0062716E">
              <w:rPr>
                <w:rFonts w:eastAsia="Times New Roman" w:cs="Calibri"/>
                <w:szCs w:val="18"/>
              </w:rPr>
              <w:t>rkes</w:t>
            </w:r>
            <w:r w:rsidR="001A726D" w:rsidRPr="0062716E">
              <w:rPr>
                <w:rFonts w:eastAsia="Times New Roman" w:cs="Calibri"/>
                <w:szCs w:val="18"/>
              </w:rPr>
              <w:t>ë</w:t>
            </w:r>
            <w:r w:rsidR="00201FEC" w:rsidRPr="0062716E">
              <w:rPr>
                <w:rFonts w:eastAsia="Times New Roman" w:cs="Calibri"/>
                <w:szCs w:val="18"/>
              </w:rPr>
              <w:t xml:space="preserve"> p</w:t>
            </w:r>
            <w:r w:rsidR="001A726D" w:rsidRPr="0062716E">
              <w:rPr>
                <w:rFonts w:eastAsia="Times New Roman" w:cs="Calibri"/>
                <w:szCs w:val="18"/>
              </w:rPr>
              <w:t>ë</w:t>
            </w:r>
            <w:r w:rsidR="00201FEC" w:rsidRPr="0062716E">
              <w:rPr>
                <w:rFonts w:eastAsia="Times New Roman" w:cs="Calibri"/>
                <w:szCs w:val="18"/>
              </w:rPr>
              <w:t>r nj</w:t>
            </w:r>
            <w:r w:rsidR="001A726D" w:rsidRPr="0062716E">
              <w:rPr>
                <w:rFonts w:eastAsia="Times New Roman" w:cs="Calibri"/>
                <w:szCs w:val="18"/>
              </w:rPr>
              <w:t>ë</w:t>
            </w:r>
            <w:r w:rsidR="00201FEC" w:rsidRPr="0062716E">
              <w:rPr>
                <w:rFonts w:eastAsia="Times New Roman" w:cs="Calibri"/>
                <w:szCs w:val="18"/>
              </w:rPr>
              <w:t xml:space="preserve"> gjyqtar ose prokuror tjet</w:t>
            </w:r>
            <w:r w:rsidR="001A726D" w:rsidRPr="0062716E">
              <w:rPr>
                <w:rFonts w:eastAsia="Times New Roman" w:cs="Calibri"/>
                <w:szCs w:val="18"/>
              </w:rPr>
              <w:t>ë</w:t>
            </w:r>
            <w:r w:rsidR="00201FEC" w:rsidRPr="0062716E">
              <w:rPr>
                <w:rFonts w:eastAsia="Times New Roman" w:cs="Calibri"/>
                <w:szCs w:val="18"/>
              </w:rPr>
              <w:t xml:space="preserve">r. Ky </w:t>
            </w:r>
            <w:r w:rsidR="001A726D" w:rsidRPr="0062716E">
              <w:rPr>
                <w:rFonts w:eastAsia="Times New Roman" w:cs="Calibri"/>
                <w:szCs w:val="18"/>
              </w:rPr>
              <w:t>ë</w:t>
            </w:r>
            <w:r w:rsidR="00201FEC" w:rsidRPr="0062716E">
              <w:rPr>
                <w:rFonts w:eastAsia="Times New Roman" w:cs="Calibri"/>
                <w:szCs w:val="18"/>
              </w:rPr>
              <w:t>sht</w:t>
            </w:r>
            <w:r w:rsidR="001A726D" w:rsidRPr="0062716E">
              <w:rPr>
                <w:rFonts w:eastAsia="Times New Roman" w:cs="Calibri"/>
                <w:szCs w:val="18"/>
              </w:rPr>
              <w:t>ë</w:t>
            </w:r>
            <w:r w:rsidR="00201FEC" w:rsidRPr="0062716E">
              <w:rPr>
                <w:rFonts w:eastAsia="Times New Roman" w:cs="Calibri"/>
                <w:szCs w:val="18"/>
              </w:rPr>
              <w:t xml:space="preserve"> nj</w:t>
            </w:r>
            <w:r w:rsidR="001A726D" w:rsidRPr="0062716E">
              <w:rPr>
                <w:rFonts w:eastAsia="Times New Roman" w:cs="Calibri"/>
                <w:szCs w:val="18"/>
              </w:rPr>
              <w:t>ë</w:t>
            </w:r>
            <w:r w:rsidR="00201FEC" w:rsidRPr="0062716E">
              <w:rPr>
                <w:rFonts w:eastAsia="Times New Roman" w:cs="Calibri"/>
                <w:szCs w:val="18"/>
              </w:rPr>
              <w:t xml:space="preserve"> mjet shum</w:t>
            </w:r>
            <w:r w:rsidR="001A726D" w:rsidRPr="0062716E">
              <w:rPr>
                <w:rFonts w:eastAsia="Times New Roman" w:cs="Calibri"/>
                <w:szCs w:val="18"/>
              </w:rPr>
              <w:t>ë</w:t>
            </w:r>
            <w:r w:rsidR="00201FEC" w:rsidRPr="0062716E">
              <w:rPr>
                <w:rFonts w:eastAsia="Times New Roman" w:cs="Calibri"/>
                <w:szCs w:val="18"/>
              </w:rPr>
              <w:t xml:space="preserve"> i fort</w:t>
            </w:r>
            <w:r w:rsidR="001A726D" w:rsidRPr="0062716E">
              <w:rPr>
                <w:rFonts w:eastAsia="Times New Roman" w:cs="Calibri"/>
                <w:szCs w:val="18"/>
              </w:rPr>
              <w:t>ë</w:t>
            </w:r>
            <w:r w:rsidR="00201FEC" w:rsidRPr="0062716E">
              <w:rPr>
                <w:rFonts w:eastAsia="Times New Roman" w:cs="Calibri"/>
                <w:szCs w:val="18"/>
              </w:rPr>
              <w:t xml:space="preserve"> n</w:t>
            </w:r>
            <w:r w:rsidR="001A726D" w:rsidRPr="0062716E">
              <w:rPr>
                <w:rFonts w:eastAsia="Times New Roman" w:cs="Calibri"/>
                <w:szCs w:val="18"/>
              </w:rPr>
              <w:t>ë</w:t>
            </w:r>
            <w:r w:rsidR="00201FEC" w:rsidRPr="0062716E">
              <w:rPr>
                <w:rFonts w:eastAsia="Times New Roman" w:cs="Calibri"/>
                <w:szCs w:val="18"/>
              </w:rPr>
              <w:t xml:space="preserve"> lidhje me hetimin, gjithashtu i p</w:t>
            </w:r>
            <w:r w:rsidR="001A726D" w:rsidRPr="0062716E">
              <w:rPr>
                <w:rFonts w:eastAsia="Times New Roman" w:cs="Calibri"/>
                <w:szCs w:val="18"/>
              </w:rPr>
              <w:t>ë</w:t>
            </w:r>
            <w:r w:rsidR="00201FEC" w:rsidRPr="0062716E">
              <w:rPr>
                <w:rFonts w:eastAsia="Times New Roman" w:cs="Calibri"/>
                <w:szCs w:val="18"/>
              </w:rPr>
              <w:t>rshtatsh</w:t>
            </w:r>
            <w:r w:rsidR="001A726D" w:rsidRPr="0062716E">
              <w:rPr>
                <w:rFonts w:eastAsia="Times New Roman" w:cs="Calibri"/>
                <w:szCs w:val="18"/>
              </w:rPr>
              <w:t>ë</w:t>
            </w:r>
            <w:r w:rsidR="00201FEC" w:rsidRPr="0062716E">
              <w:rPr>
                <w:rFonts w:eastAsia="Times New Roman" w:cs="Calibri"/>
                <w:szCs w:val="18"/>
              </w:rPr>
              <w:t>m n</w:t>
            </w:r>
            <w:r w:rsidR="001A726D" w:rsidRPr="0062716E">
              <w:rPr>
                <w:rFonts w:eastAsia="Times New Roman" w:cs="Calibri"/>
                <w:szCs w:val="18"/>
              </w:rPr>
              <w:t>ë</w:t>
            </w:r>
            <w:r w:rsidR="00201FEC" w:rsidRPr="0062716E">
              <w:rPr>
                <w:rFonts w:eastAsia="Times New Roman" w:cs="Calibri"/>
                <w:szCs w:val="18"/>
              </w:rPr>
              <w:t xml:space="preserve"> </w:t>
            </w:r>
            <w:r w:rsidR="00201FEC" w:rsidRPr="0062716E">
              <w:t>ç</w:t>
            </w:r>
            <w:r w:rsidR="001A726D" w:rsidRPr="0062716E">
              <w:t>ë</w:t>
            </w:r>
            <w:r w:rsidR="00201FEC" w:rsidRPr="0062716E">
              <w:t xml:space="preserve">shtjet e krimit kibernetik. </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201FEC" w:rsidRPr="0062716E">
              <w:rPr>
                <w:rFonts w:eastAsia="Times New Roman"/>
              </w:rPr>
              <w:t>ajd</w:t>
            </w:r>
            <w:r w:rsidRPr="0062716E">
              <w:rPr>
                <w:rFonts w:eastAsia="Times New Roman"/>
              </w:rPr>
              <w:t xml:space="preserve"> 15</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201FEC" w:rsidP="00763057">
            <w:pPr>
              <w:rPr>
                <w:rFonts w:eastAsia="Times New Roman" w:cs="Calibri"/>
                <w:szCs w:val="18"/>
              </w:rPr>
            </w:pPr>
            <w:r w:rsidRPr="0062716E">
              <w:rPr>
                <w:rFonts w:eastAsia="Times New Roman" w:cs="Calibri"/>
                <w:szCs w:val="18"/>
              </w:rPr>
              <w:t>Krahas k</w:t>
            </w:r>
            <w:r w:rsidR="001A726D" w:rsidRPr="0062716E">
              <w:rPr>
                <w:rFonts w:eastAsia="Times New Roman" w:cs="Calibri"/>
                <w:szCs w:val="18"/>
              </w:rPr>
              <w:t>ë</w:t>
            </w:r>
            <w:r w:rsidRPr="0062716E">
              <w:rPr>
                <w:rFonts w:eastAsia="Times New Roman" w:cs="Calibri"/>
                <w:szCs w:val="18"/>
              </w:rPr>
              <w:t>saj, n</w:t>
            </w:r>
            <w:r w:rsidR="001A726D" w:rsidRPr="0062716E">
              <w:rPr>
                <w:rFonts w:eastAsia="Times New Roman" w:cs="Calibri"/>
                <w:szCs w:val="18"/>
              </w:rPr>
              <w:t>ë</w:t>
            </w:r>
            <w:r w:rsidRPr="0062716E">
              <w:rPr>
                <w:rFonts w:eastAsia="Times New Roman" w:cs="Calibri"/>
                <w:szCs w:val="18"/>
              </w:rPr>
              <w:t xml:space="preserve"> vitin </w:t>
            </w:r>
            <w:r w:rsidR="001419A9" w:rsidRPr="0062716E">
              <w:rPr>
                <w:rFonts w:eastAsia="Times New Roman" w:cs="Calibri"/>
                <w:szCs w:val="18"/>
              </w:rPr>
              <w:t xml:space="preserve">2005, </w:t>
            </w:r>
            <w:r w:rsidRPr="0062716E">
              <w:rPr>
                <w:rFonts w:eastAsia="Times New Roman" w:cs="Calibri"/>
                <w:szCs w:val="18"/>
              </w:rPr>
              <w:t>Bashkimi Evropian miratoi nj</w:t>
            </w:r>
            <w:r w:rsidR="001A726D" w:rsidRPr="0062716E">
              <w:rPr>
                <w:rFonts w:eastAsia="Times New Roman" w:cs="Calibri"/>
                <w:szCs w:val="18"/>
              </w:rPr>
              <w:t>ë</w:t>
            </w:r>
            <w:r w:rsidRPr="0062716E">
              <w:rPr>
                <w:rFonts w:eastAsia="Times New Roman" w:cs="Calibri"/>
                <w:szCs w:val="18"/>
              </w:rPr>
              <w:t xml:space="preserve"> instrument detyrues n</w:t>
            </w:r>
            <w:r w:rsidR="001A726D" w:rsidRPr="0062716E">
              <w:rPr>
                <w:rFonts w:eastAsia="Times New Roman" w:cs="Calibri"/>
                <w:szCs w:val="18"/>
              </w:rPr>
              <w:t>ë</w:t>
            </w:r>
            <w:r w:rsidRPr="0062716E">
              <w:rPr>
                <w:rFonts w:eastAsia="Times New Roman" w:cs="Calibri"/>
                <w:szCs w:val="18"/>
              </w:rPr>
              <w:t xml:space="preserve"> lidhje me nj</w:t>
            </w:r>
            <w:r w:rsidR="001A726D" w:rsidRPr="0062716E">
              <w:rPr>
                <w:rFonts w:eastAsia="Times New Roman" w:cs="Calibri"/>
                <w:szCs w:val="18"/>
              </w:rPr>
              <w:t>ë</w:t>
            </w:r>
            <w:r w:rsidRPr="0062716E">
              <w:rPr>
                <w:rFonts w:eastAsia="Times New Roman" w:cs="Calibri"/>
                <w:szCs w:val="18"/>
              </w:rPr>
              <w:t xml:space="preserve"> rrjet pikash kontakti </w:t>
            </w:r>
            <w:r w:rsidR="001419A9" w:rsidRPr="0062716E">
              <w:rPr>
                <w:rFonts w:eastAsia="Times New Roman" w:cs="Calibri"/>
                <w:szCs w:val="18"/>
              </w:rPr>
              <w:t xml:space="preserve">24/7, </w:t>
            </w: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lidhje me hetimet p</w:t>
            </w:r>
            <w:r w:rsidR="001A726D" w:rsidRPr="0062716E">
              <w:rPr>
                <w:rFonts w:eastAsia="Times New Roman" w:cs="Calibri"/>
                <w:szCs w:val="18"/>
              </w:rPr>
              <w:t>ë</w:t>
            </w:r>
            <w:r w:rsidRPr="0062716E">
              <w:rPr>
                <w:rFonts w:eastAsia="Times New Roman" w:cs="Calibri"/>
                <w:szCs w:val="18"/>
              </w:rPr>
              <w:t>r krimin kibernetik – Vendimi Kuad</w:t>
            </w:r>
            <w:r w:rsidR="001A726D" w:rsidRPr="0062716E">
              <w:rPr>
                <w:rFonts w:eastAsia="Times New Roman" w:cs="Calibri"/>
                <w:szCs w:val="18"/>
              </w:rPr>
              <w:t>ë</w:t>
            </w:r>
            <w:r w:rsidRPr="0062716E">
              <w:rPr>
                <w:rFonts w:eastAsia="Times New Roman" w:cs="Calibri"/>
                <w:szCs w:val="18"/>
              </w:rPr>
              <w:t>r i K</w:t>
            </w:r>
            <w:r w:rsidR="001A726D" w:rsidRPr="0062716E">
              <w:rPr>
                <w:rFonts w:eastAsia="Times New Roman" w:cs="Calibri"/>
                <w:szCs w:val="18"/>
              </w:rPr>
              <w:t>ë</w:t>
            </w:r>
            <w:r w:rsidRPr="0062716E">
              <w:rPr>
                <w:rFonts w:eastAsia="Times New Roman" w:cs="Calibri"/>
                <w:szCs w:val="18"/>
              </w:rPr>
              <w:t xml:space="preserve">shillit </w:t>
            </w:r>
            <w:r w:rsidR="001419A9" w:rsidRPr="0062716E">
              <w:rPr>
                <w:rFonts w:eastAsia="Times New Roman" w:cs="Calibri"/>
                <w:szCs w:val="18"/>
              </w:rPr>
              <w:t xml:space="preserve">2005/222/JHA </w:t>
            </w:r>
            <w:r w:rsidRPr="0062716E">
              <w:rPr>
                <w:rFonts w:eastAsia="Times New Roman" w:cs="Calibri"/>
                <w:szCs w:val="18"/>
              </w:rPr>
              <w:t>i</w:t>
            </w:r>
            <w:r w:rsidR="001419A9" w:rsidRPr="0062716E">
              <w:rPr>
                <w:rFonts w:eastAsia="Times New Roman" w:cs="Calibri"/>
                <w:szCs w:val="18"/>
              </w:rPr>
              <w:t xml:space="preserve"> 24 </w:t>
            </w:r>
            <w:r w:rsidRPr="0062716E">
              <w:rPr>
                <w:rFonts w:eastAsia="Times New Roman" w:cs="Calibri"/>
                <w:szCs w:val="18"/>
              </w:rPr>
              <w:t xml:space="preserve">Shkurtit </w:t>
            </w:r>
            <w:r w:rsidR="001419A9" w:rsidRPr="0062716E">
              <w:rPr>
                <w:rFonts w:eastAsia="Times New Roman" w:cs="Calibri"/>
                <w:szCs w:val="18"/>
              </w:rPr>
              <w:t>2005</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 sulmet kund</w:t>
            </w:r>
            <w:r w:rsidR="001A726D" w:rsidRPr="0062716E">
              <w:rPr>
                <w:rFonts w:eastAsia="Times New Roman" w:cs="Calibri"/>
                <w:szCs w:val="18"/>
              </w:rPr>
              <w:t>ë</w:t>
            </w:r>
            <w:r w:rsidRPr="0062716E">
              <w:rPr>
                <w:rFonts w:eastAsia="Times New Roman" w:cs="Calibri"/>
                <w:szCs w:val="18"/>
              </w:rPr>
              <w:t>r sistemeve t</w:t>
            </w:r>
            <w:r w:rsidR="001A726D" w:rsidRPr="0062716E">
              <w:rPr>
                <w:rFonts w:eastAsia="Times New Roman" w:cs="Calibri"/>
                <w:szCs w:val="18"/>
              </w:rPr>
              <w:t>ë</w:t>
            </w:r>
            <w:r w:rsidRPr="0062716E">
              <w:rPr>
                <w:rFonts w:eastAsia="Times New Roman" w:cs="Calibri"/>
                <w:szCs w:val="18"/>
              </w:rPr>
              <w:t xml:space="preserve"> informacionit</w:t>
            </w:r>
            <w:r w:rsidR="001419A9" w:rsidRPr="0062716E">
              <w:rPr>
                <w:rFonts w:eastAsia="Times New Roman" w:cs="Calibri"/>
                <w:szCs w:val="18"/>
              </w:rPr>
              <w:t xml:space="preserve">. </w:t>
            </w:r>
            <w:r w:rsidRPr="0062716E">
              <w:rPr>
                <w:rFonts w:eastAsia="Times New Roman" w:cs="Calibri"/>
                <w:szCs w:val="18"/>
              </w:rPr>
              <w:t xml:space="preserve">Ky Vendim </w:t>
            </w:r>
            <w:r w:rsidR="00E56856" w:rsidRPr="0062716E">
              <w:rPr>
                <w:rFonts w:eastAsia="Times New Roman" w:cs="Calibri"/>
                <w:szCs w:val="18"/>
              </w:rPr>
              <w:t>Kuad</w:t>
            </w:r>
            <w:r w:rsidR="001A726D" w:rsidRPr="0062716E">
              <w:rPr>
                <w:rFonts w:eastAsia="Times New Roman" w:cs="Calibri"/>
                <w:szCs w:val="18"/>
              </w:rPr>
              <w:t>ë</w:t>
            </w:r>
            <w:r w:rsidR="00E56856" w:rsidRPr="0062716E">
              <w:rPr>
                <w:rFonts w:eastAsia="Times New Roman" w:cs="Calibri"/>
                <w:szCs w:val="18"/>
              </w:rPr>
              <w:t>r p</w:t>
            </w:r>
            <w:r w:rsidR="001A726D" w:rsidRPr="0062716E">
              <w:rPr>
                <w:rFonts w:eastAsia="Times New Roman" w:cs="Calibri"/>
                <w:szCs w:val="18"/>
              </w:rPr>
              <w:t>ë</w:t>
            </w:r>
            <w:r w:rsidR="00E56856" w:rsidRPr="0062716E">
              <w:rPr>
                <w:rFonts w:eastAsia="Times New Roman" w:cs="Calibri"/>
                <w:szCs w:val="18"/>
              </w:rPr>
              <w:t>rfshin, n</w:t>
            </w:r>
            <w:r w:rsidR="001A726D" w:rsidRPr="0062716E">
              <w:rPr>
                <w:rFonts w:eastAsia="Times New Roman" w:cs="Calibri"/>
                <w:szCs w:val="18"/>
              </w:rPr>
              <w:t>ë</w:t>
            </w:r>
            <w:r w:rsidR="00E56856" w:rsidRPr="0062716E">
              <w:rPr>
                <w:rFonts w:eastAsia="Times New Roman" w:cs="Calibri"/>
                <w:szCs w:val="18"/>
              </w:rPr>
              <w:t xml:space="preserve"> ve</w:t>
            </w:r>
            <w:r w:rsidR="00E56856" w:rsidRPr="0062716E">
              <w:t>çanti, rregulla q</w:t>
            </w:r>
            <w:r w:rsidR="001A726D" w:rsidRPr="0062716E">
              <w:t>ë</w:t>
            </w:r>
            <w:r w:rsidR="00E56856" w:rsidRPr="0062716E">
              <w:t xml:space="preserve"> i referohen “rrjetit ekzistues t</w:t>
            </w:r>
            <w:r w:rsidR="001A726D" w:rsidRPr="0062716E">
              <w:t>ë</w:t>
            </w:r>
            <w:r w:rsidR="00E56856" w:rsidRPr="0062716E">
              <w:t xml:space="preserve"> pikave t</w:t>
            </w:r>
            <w:r w:rsidR="001A726D" w:rsidRPr="0062716E">
              <w:t>ë</w:t>
            </w:r>
            <w:r w:rsidR="00E56856" w:rsidRPr="0062716E">
              <w:t xml:space="preserve"> kontaktit” – Neni 11, 1, thot</w:t>
            </w:r>
            <w:r w:rsidR="001A726D" w:rsidRPr="0062716E">
              <w:t>ë</w:t>
            </w:r>
            <w:r w:rsidR="00E56856" w:rsidRPr="0062716E">
              <w:t xml:space="preserve"> se t</w:t>
            </w:r>
            <w:r w:rsidR="001A726D" w:rsidRPr="0062716E">
              <w:t>ë</w:t>
            </w:r>
            <w:r w:rsidR="00E56856" w:rsidRPr="0062716E">
              <w:t xml:space="preserve"> gjith</w:t>
            </w:r>
            <w:r w:rsidR="001A726D" w:rsidRPr="0062716E">
              <w:t>ë</w:t>
            </w:r>
            <w:r w:rsidR="00E56856" w:rsidRPr="0062716E">
              <w:t xml:space="preserve"> Shtetet An</w:t>
            </w:r>
            <w:r w:rsidR="001A726D" w:rsidRPr="0062716E">
              <w:t>ë</w:t>
            </w:r>
            <w:r w:rsidR="00E56856" w:rsidRPr="0062716E">
              <w:t>tare t</w:t>
            </w:r>
            <w:r w:rsidR="001A726D" w:rsidRPr="0062716E">
              <w:t>ë</w:t>
            </w:r>
            <w:r w:rsidR="00E56856" w:rsidRPr="0062716E">
              <w:t xml:space="preserve"> Bashkimit Evropian duhet t</w:t>
            </w:r>
            <w:r w:rsidR="001A726D" w:rsidRPr="0062716E">
              <w:t>ë</w:t>
            </w:r>
            <w:r w:rsidR="00E56856" w:rsidRPr="0062716E">
              <w:t xml:space="preserve"> garantojn</w:t>
            </w:r>
            <w:r w:rsidR="001A726D" w:rsidRPr="0062716E">
              <w:t>ë</w:t>
            </w:r>
            <w:r w:rsidR="00E56856" w:rsidRPr="0062716E">
              <w:t xml:space="preserve"> se do t</w:t>
            </w:r>
            <w:r w:rsidR="001A726D" w:rsidRPr="0062716E">
              <w:t>ë</w:t>
            </w:r>
            <w:r w:rsidR="00E56856" w:rsidRPr="0062716E">
              <w:t xml:space="preserve"> p</w:t>
            </w:r>
            <w:r w:rsidR="001A726D" w:rsidRPr="0062716E">
              <w:t>ë</w:t>
            </w:r>
            <w:r w:rsidR="00E56856" w:rsidRPr="0062716E">
              <w:t>rdorin rrjetin ekzistues t</w:t>
            </w:r>
            <w:r w:rsidR="001A726D" w:rsidRPr="0062716E">
              <w:t>ë</w:t>
            </w:r>
            <w:r w:rsidR="00E56856" w:rsidRPr="0062716E">
              <w:t xml:space="preserve"> pikave operacionale t</w:t>
            </w:r>
            <w:r w:rsidR="001A726D" w:rsidRPr="0062716E">
              <w:t>ë</w:t>
            </w:r>
            <w:r w:rsidR="00E56856" w:rsidRPr="0062716E">
              <w:t xml:space="preserve"> kontaktit t</w:t>
            </w:r>
            <w:r w:rsidR="001A726D" w:rsidRPr="0062716E">
              <w:t>ë</w:t>
            </w:r>
            <w:r w:rsidR="00E56856" w:rsidRPr="0062716E">
              <w:t xml:space="preserve"> disponueshme 24 or</w:t>
            </w:r>
            <w:r w:rsidR="001A726D" w:rsidRPr="0062716E">
              <w:t>ë</w:t>
            </w:r>
            <w:r w:rsidR="00E56856" w:rsidRPr="0062716E">
              <w:t xml:space="preserve"> n</w:t>
            </w:r>
            <w:r w:rsidR="001A726D" w:rsidRPr="0062716E">
              <w:t>ë</w:t>
            </w:r>
            <w:r w:rsidR="00E56856" w:rsidRPr="0062716E">
              <w:t xml:space="preserve"> dit</w:t>
            </w:r>
            <w:r w:rsidR="001A726D" w:rsidRPr="0062716E">
              <w:t>ë</w:t>
            </w:r>
            <w:r w:rsidR="00E56856" w:rsidRPr="0062716E">
              <w:t xml:space="preserve"> dhe shtat</w:t>
            </w:r>
            <w:r w:rsidR="001A726D" w:rsidRPr="0062716E">
              <w:t>ë</w:t>
            </w:r>
            <w:r w:rsidR="00E56856" w:rsidRPr="0062716E">
              <w:t xml:space="preserve"> dit</w:t>
            </w:r>
            <w:r w:rsidR="001A726D" w:rsidRPr="0062716E">
              <w:t>ë</w:t>
            </w:r>
            <w:r w:rsidR="00E56856" w:rsidRPr="0062716E">
              <w:t xml:space="preserve"> n</w:t>
            </w:r>
            <w:r w:rsidR="001A726D" w:rsidRPr="0062716E">
              <w:t>ë</w:t>
            </w:r>
            <w:r w:rsidR="00E56856" w:rsidRPr="0062716E">
              <w:t xml:space="preserve"> jav</w:t>
            </w:r>
            <w:r w:rsidR="00590B3F" w:rsidRPr="0062716E">
              <w:t>ë</w:t>
            </w:r>
            <w:r w:rsidR="00E56856" w:rsidRPr="0062716E">
              <w:t xml:space="preserve">. Kjo </w:t>
            </w:r>
            <w:r w:rsidR="001A726D" w:rsidRPr="0062716E">
              <w:t>ë</w:t>
            </w:r>
            <w:r w:rsidR="00E56856" w:rsidRPr="0062716E">
              <w:t>sht</w:t>
            </w:r>
            <w:r w:rsidR="001A726D" w:rsidRPr="0062716E">
              <w:t>ë</w:t>
            </w:r>
            <w:r w:rsidR="00E56856" w:rsidRPr="0062716E">
              <w:t xml:space="preserve"> nj</w:t>
            </w:r>
            <w:r w:rsidR="001A726D" w:rsidRPr="0062716E">
              <w:t>ë</w:t>
            </w:r>
            <w:r w:rsidR="00E56856" w:rsidRPr="0062716E">
              <w:t xml:space="preserve"> dispozit</w:t>
            </w:r>
            <w:r w:rsidR="001A726D" w:rsidRPr="0062716E">
              <w:t>ë</w:t>
            </w:r>
            <w:r w:rsidR="00E56856" w:rsidRPr="0062716E">
              <w:t xml:space="preserve"> n</w:t>
            </w:r>
            <w:r w:rsidR="001A726D" w:rsidRPr="0062716E">
              <w:t>ë</w:t>
            </w:r>
            <w:r w:rsidR="00E56856" w:rsidRPr="0062716E">
              <w:t xml:space="preserve"> lidhje me shk</w:t>
            </w:r>
            <w:r w:rsidR="001A726D" w:rsidRPr="0062716E">
              <w:t>ë</w:t>
            </w:r>
            <w:r w:rsidR="00E56856" w:rsidRPr="0062716E">
              <w:t>mbimin e informacionit n</w:t>
            </w:r>
            <w:r w:rsidR="001A726D" w:rsidRPr="0062716E">
              <w:t>ë</w:t>
            </w:r>
            <w:r w:rsidR="00E56856" w:rsidRPr="0062716E">
              <w:t xml:space="preserve"> lidhje me disa vepra penale t</w:t>
            </w:r>
            <w:r w:rsidR="001A726D" w:rsidRPr="0062716E">
              <w:t>ë</w:t>
            </w:r>
            <w:r w:rsidR="00E56856" w:rsidRPr="0062716E">
              <w:t xml:space="preserve"> renditura (aksesi i paligjsh</w:t>
            </w:r>
            <w:r w:rsidR="001A726D" w:rsidRPr="0062716E">
              <w:t>ë</w:t>
            </w:r>
            <w:r w:rsidR="00E56856" w:rsidRPr="0062716E">
              <w:t>m n</w:t>
            </w:r>
            <w:r w:rsidR="001A726D" w:rsidRPr="0062716E">
              <w:t>ë</w:t>
            </w:r>
            <w:r w:rsidR="00E56856" w:rsidRPr="0062716E">
              <w:t xml:space="preserve"> sistemet e informacionit, nd</w:t>
            </w:r>
            <w:r w:rsidR="001A726D" w:rsidRPr="0062716E">
              <w:t>ë</w:t>
            </w:r>
            <w:r w:rsidR="00E56856" w:rsidRPr="0062716E">
              <w:t>rhyrja e paligjshme n</w:t>
            </w:r>
            <w:r w:rsidR="001A726D" w:rsidRPr="0062716E">
              <w:t>ë</w:t>
            </w:r>
            <w:r w:rsidR="00E56856" w:rsidRPr="0062716E">
              <w:t xml:space="preserve"> sistem, nxitja dhe nd</w:t>
            </w:r>
            <w:r w:rsidR="001A726D" w:rsidRPr="0062716E">
              <w:t>ë</w:t>
            </w:r>
            <w:r w:rsidR="00E56856" w:rsidRPr="0062716E">
              <w:t>rhyrja e paligjshme tek t</w:t>
            </w:r>
            <w:r w:rsidR="001A726D" w:rsidRPr="0062716E">
              <w:t>ë</w:t>
            </w:r>
            <w:r w:rsidR="00E56856" w:rsidRPr="0062716E">
              <w:t xml:space="preserve"> dh</w:t>
            </w:r>
            <w:r w:rsidR="001A726D" w:rsidRPr="0062716E">
              <w:t>ë</w:t>
            </w:r>
            <w:r w:rsidR="00E56856" w:rsidRPr="0062716E">
              <w:t>nat, bashk</w:t>
            </w:r>
            <w:r w:rsidR="001A726D" w:rsidRPr="0062716E">
              <w:t>ë</w:t>
            </w:r>
            <w:r w:rsidR="00E56856" w:rsidRPr="0062716E">
              <w:t>punimi dhe tentativa)</w:t>
            </w:r>
            <w:r w:rsidR="001419A9" w:rsidRPr="0062716E">
              <w:rPr>
                <w:rFonts w:eastAsia="Times New Roman" w:cs="Calibri"/>
                <w:szCs w:val="18"/>
              </w:rPr>
              <w:t xml:space="preserve">. </w:t>
            </w:r>
          </w:p>
          <w:p w:rsidR="00A85B00" w:rsidRPr="0062716E" w:rsidRDefault="00A85B00" w:rsidP="00763057">
            <w:pPr>
              <w:rPr>
                <w:rFonts w:eastAsia="Times New Roman" w:cs="Calibri"/>
                <w:szCs w:val="18"/>
              </w:rPr>
            </w:pPr>
          </w:p>
          <w:p w:rsidR="001419A9" w:rsidRPr="0062716E" w:rsidRDefault="00E56856" w:rsidP="00E56856">
            <w:pPr>
              <w:rPr>
                <w:rFonts w:eastAsia="Times New Roman" w:cs="Calibri"/>
                <w:szCs w:val="18"/>
                <w:lang w:eastAsia="de-DE"/>
              </w:rPr>
            </w:pPr>
            <w:r w:rsidRPr="0062716E">
              <w:rPr>
                <w:rFonts w:eastAsia="Times New Roman" w:cs="Calibri"/>
                <w:szCs w:val="18"/>
                <w:lang w:eastAsia="de-DE"/>
              </w:rPr>
              <w:t>Nuk thuhet shprehimisht n</w:t>
            </w:r>
            <w:r w:rsidR="001A726D" w:rsidRPr="0062716E">
              <w:rPr>
                <w:rFonts w:eastAsia="Times New Roman" w:cs="Calibri"/>
                <w:szCs w:val="18"/>
                <w:lang w:eastAsia="de-DE"/>
              </w:rPr>
              <w:t>ë</w:t>
            </w:r>
            <w:r w:rsidRPr="0062716E">
              <w:rPr>
                <w:rFonts w:eastAsia="Times New Roman" w:cs="Calibri"/>
                <w:szCs w:val="18"/>
                <w:lang w:eastAsia="de-DE"/>
              </w:rPr>
              <w:t xml:space="preserve"> vendimin kuad</w:t>
            </w:r>
            <w:r w:rsidR="001A726D" w:rsidRPr="0062716E">
              <w:rPr>
                <w:rFonts w:eastAsia="Times New Roman" w:cs="Calibri"/>
                <w:szCs w:val="18"/>
                <w:lang w:eastAsia="de-DE"/>
              </w:rPr>
              <w:t>ë</w:t>
            </w:r>
            <w:r w:rsidRPr="0062716E">
              <w:rPr>
                <w:rFonts w:eastAsia="Times New Roman" w:cs="Calibri"/>
                <w:szCs w:val="18"/>
                <w:lang w:eastAsia="de-DE"/>
              </w:rPr>
              <w:t xml:space="preserve">r por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e qart</w:t>
            </w:r>
            <w:r w:rsidR="001A726D" w:rsidRPr="0062716E">
              <w:rPr>
                <w:rFonts w:eastAsia="Times New Roman" w:cs="Calibri"/>
                <w:szCs w:val="18"/>
                <w:lang w:eastAsia="de-DE"/>
              </w:rPr>
              <w:t>ë</w:t>
            </w:r>
            <w:r w:rsidRPr="0062716E">
              <w:rPr>
                <w:rFonts w:eastAsia="Times New Roman" w:cs="Calibri"/>
                <w:szCs w:val="18"/>
                <w:lang w:eastAsia="de-DE"/>
              </w:rPr>
              <w:t xml:space="preserve"> se </w:t>
            </w:r>
            <w:r w:rsidRPr="0062716E">
              <w:rPr>
                <w:rFonts w:eastAsia="Times New Roman" w:cs="Calibri"/>
                <w:i/>
                <w:szCs w:val="18"/>
                <w:lang w:eastAsia="de-DE"/>
              </w:rPr>
              <w:t xml:space="preserve">rrjeti ekzistues </w:t>
            </w:r>
            <w:r w:rsidR="001A726D" w:rsidRPr="0062716E">
              <w:rPr>
                <w:rFonts w:eastAsia="Times New Roman" w:cs="Calibri"/>
                <w:szCs w:val="18"/>
                <w:lang w:eastAsia="de-DE"/>
              </w:rPr>
              <w:t>ë</w:t>
            </w:r>
            <w:r w:rsidR="001419A9" w:rsidRPr="0062716E">
              <w:rPr>
                <w:rFonts w:eastAsia="Times New Roman" w:cs="Calibri"/>
                <w:szCs w:val="18"/>
                <w:lang w:eastAsia="de-DE"/>
              </w:rPr>
              <w:t>s</w:t>
            </w:r>
            <w:r w:rsidRPr="0062716E">
              <w:rPr>
                <w:rFonts w:eastAsia="Times New Roman" w:cs="Calibri"/>
                <w:szCs w:val="18"/>
                <w:lang w:eastAsia="de-DE"/>
              </w:rPr>
              <w:t>ht</w:t>
            </w:r>
            <w:r w:rsidR="001A726D" w:rsidRPr="0062716E">
              <w:rPr>
                <w:rFonts w:eastAsia="Times New Roman" w:cs="Calibri"/>
                <w:szCs w:val="18"/>
                <w:lang w:eastAsia="de-DE"/>
              </w:rPr>
              <w:t>ë</w:t>
            </w:r>
            <w:r w:rsidRPr="0062716E">
              <w:rPr>
                <w:rFonts w:eastAsia="Times New Roman" w:cs="Calibri"/>
                <w:szCs w:val="18"/>
                <w:lang w:eastAsia="de-DE"/>
              </w:rPr>
              <w:t xml:space="preserve"> rrjeti i K</w:t>
            </w:r>
            <w:r w:rsidR="001A726D" w:rsidRPr="0062716E">
              <w:rPr>
                <w:rFonts w:eastAsia="Times New Roman" w:cs="Calibri"/>
                <w:szCs w:val="18"/>
                <w:lang w:eastAsia="de-DE"/>
              </w:rPr>
              <w:t>ë</w:t>
            </w:r>
            <w:r w:rsidRPr="0062716E">
              <w:rPr>
                <w:rFonts w:eastAsia="Times New Roman" w:cs="Calibri"/>
                <w:szCs w:val="18"/>
                <w:lang w:eastAsia="de-DE"/>
              </w:rPr>
              <w:t>shillit t</w:t>
            </w:r>
            <w:r w:rsidR="001A726D" w:rsidRPr="0062716E">
              <w:rPr>
                <w:rFonts w:eastAsia="Times New Roman" w:cs="Calibri"/>
                <w:szCs w:val="18"/>
                <w:lang w:eastAsia="de-DE"/>
              </w:rPr>
              <w:t>ë</w:t>
            </w:r>
            <w:r w:rsidRPr="0062716E">
              <w:rPr>
                <w:rFonts w:eastAsia="Times New Roman" w:cs="Calibri"/>
                <w:szCs w:val="18"/>
                <w:lang w:eastAsia="de-DE"/>
              </w:rPr>
              <w:t xml:space="preserve"> Evrop</w:t>
            </w:r>
            <w:r w:rsidR="001A726D" w:rsidRPr="0062716E">
              <w:rPr>
                <w:rFonts w:eastAsia="Times New Roman" w:cs="Calibri"/>
                <w:szCs w:val="18"/>
                <w:lang w:eastAsia="de-DE"/>
              </w:rPr>
              <w:t>ë</w:t>
            </w:r>
            <w:r w:rsidRPr="0062716E">
              <w:rPr>
                <w:rFonts w:eastAsia="Times New Roman" w:cs="Calibri"/>
                <w:szCs w:val="18"/>
                <w:lang w:eastAsia="de-DE"/>
              </w:rPr>
              <w:t>s/</w:t>
            </w:r>
            <w:r w:rsidR="001419A9" w:rsidRPr="0062716E">
              <w:rPr>
                <w:rFonts w:eastAsia="Times New Roman" w:cs="Calibri"/>
                <w:szCs w:val="18"/>
                <w:lang w:eastAsia="de-DE"/>
              </w:rPr>
              <w:t>G8</w:t>
            </w:r>
            <w:r w:rsidRPr="0062716E">
              <w:rPr>
                <w:rFonts w:eastAsia="Times New Roman" w:cs="Calibri"/>
                <w:szCs w:val="18"/>
                <w:lang w:eastAsia="de-DE"/>
              </w:rPr>
              <w:t>.</w:t>
            </w:r>
            <w:r w:rsidR="001419A9" w:rsidRPr="0062716E">
              <w:rPr>
                <w:rFonts w:eastAsia="Times New Roman" w:cs="Calibri"/>
                <w:szCs w:val="18"/>
                <w:lang w:eastAsia="de-DE"/>
              </w:rPr>
              <w:t xml:space="preserve"> </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E56856" w:rsidRPr="0062716E">
              <w:rPr>
                <w:rFonts w:eastAsia="Times New Roman"/>
              </w:rPr>
              <w:t xml:space="preserve">ajdi </w:t>
            </w:r>
            <w:r w:rsidRPr="0062716E">
              <w:rPr>
                <w:rFonts w:eastAsia="Times New Roman"/>
              </w:rPr>
              <w:t>16</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419A9" w:rsidP="003F3243">
            <w:pPr>
              <w:rPr>
                <w:rFonts w:eastAsia="Times New Roman" w:cs="Calibri"/>
                <w:szCs w:val="18"/>
                <w:lang w:eastAsia="de-DE"/>
              </w:rPr>
            </w:pPr>
            <w:r w:rsidRPr="0062716E">
              <w:rPr>
                <w:rFonts w:eastAsia="Times New Roman" w:cs="Calibri"/>
                <w:szCs w:val="18"/>
                <w:lang w:eastAsia="de-DE"/>
              </w:rPr>
              <w:t>Europol</w:t>
            </w:r>
            <w:r w:rsidR="00E56856" w:rsidRPr="0062716E">
              <w:rPr>
                <w:rFonts w:eastAsia="Times New Roman" w:cs="Calibri"/>
                <w:szCs w:val="18"/>
                <w:lang w:eastAsia="de-DE"/>
              </w:rPr>
              <w:t xml:space="preserve">i </w:t>
            </w:r>
            <w:r w:rsidR="001A726D" w:rsidRPr="0062716E">
              <w:rPr>
                <w:rFonts w:eastAsia="Times New Roman" w:cs="Calibri"/>
                <w:szCs w:val="18"/>
                <w:lang w:eastAsia="de-DE"/>
              </w:rPr>
              <w:t>ë</w:t>
            </w:r>
            <w:r w:rsidR="00E56856" w:rsidRPr="0062716E">
              <w:rPr>
                <w:rFonts w:eastAsia="Times New Roman" w:cs="Calibri"/>
                <w:szCs w:val="18"/>
                <w:lang w:eastAsia="de-DE"/>
              </w:rPr>
              <w:t>sht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nj</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organizat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autonome e Bashkimit Evropian, synimi i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cil</w:t>
            </w:r>
            <w:r w:rsidR="001A726D" w:rsidRPr="0062716E">
              <w:rPr>
                <w:rFonts w:eastAsia="Times New Roman" w:cs="Calibri"/>
                <w:szCs w:val="18"/>
                <w:lang w:eastAsia="de-DE"/>
              </w:rPr>
              <w:t>ë</w:t>
            </w:r>
            <w:r w:rsidR="00E56856" w:rsidRPr="0062716E">
              <w:rPr>
                <w:rFonts w:eastAsia="Times New Roman" w:cs="Calibri"/>
                <w:szCs w:val="18"/>
                <w:lang w:eastAsia="de-DE"/>
              </w:rPr>
              <w:t xml:space="preserve">s </w:t>
            </w:r>
            <w:r w:rsidR="001A726D" w:rsidRPr="0062716E">
              <w:rPr>
                <w:rFonts w:eastAsia="Times New Roman" w:cs="Calibri"/>
                <w:szCs w:val="18"/>
                <w:lang w:eastAsia="de-DE"/>
              </w:rPr>
              <w:t>ë</w:t>
            </w:r>
            <w:r w:rsidR="00E56856" w:rsidRPr="0062716E">
              <w:rPr>
                <w:rFonts w:eastAsia="Times New Roman" w:cs="Calibri"/>
                <w:szCs w:val="18"/>
                <w:lang w:eastAsia="de-DE"/>
              </w:rPr>
              <w:t>sht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p</w:t>
            </w:r>
            <w:r w:rsidR="001A726D" w:rsidRPr="0062716E">
              <w:rPr>
                <w:rFonts w:eastAsia="Times New Roman" w:cs="Calibri"/>
                <w:szCs w:val="18"/>
                <w:lang w:eastAsia="de-DE"/>
              </w:rPr>
              <w:t>ë</w:t>
            </w:r>
            <w:r w:rsidR="00E56856" w:rsidRPr="0062716E">
              <w:rPr>
                <w:rFonts w:eastAsia="Times New Roman" w:cs="Calibri"/>
                <w:szCs w:val="18"/>
                <w:lang w:eastAsia="de-DE"/>
              </w:rPr>
              <w:t>rmir</w:t>
            </w:r>
            <w:r w:rsidR="001A726D" w:rsidRPr="0062716E">
              <w:rPr>
                <w:rFonts w:eastAsia="Times New Roman" w:cs="Calibri"/>
                <w:szCs w:val="18"/>
                <w:lang w:eastAsia="de-DE"/>
              </w:rPr>
              <w:t>ë</w:t>
            </w:r>
            <w:r w:rsidR="00E56856" w:rsidRPr="0062716E">
              <w:rPr>
                <w:rFonts w:eastAsia="Times New Roman" w:cs="Calibri"/>
                <w:szCs w:val="18"/>
                <w:lang w:eastAsia="de-DE"/>
              </w:rPr>
              <w:t>simi i efektivitetit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bashk</w:t>
            </w:r>
            <w:r w:rsidR="001A726D" w:rsidRPr="0062716E">
              <w:rPr>
                <w:rFonts w:eastAsia="Times New Roman" w:cs="Calibri"/>
                <w:szCs w:val="18"/>
                <w:lang w:eastAsia="de-DE"/>
              </w:rPr>
              <w:t>ë</w:t>
            </w:r>
            <w:r w:rsidR="00E56856" w:rsidRPr="0062716E">
              <w:rPr>
                <w:rFonts w:eastAsia="Times New Roman" w:cs="Calibri"/>
                <w:szCs w:val="18"/>
                <w:lang w:eastAsia="de-DE"/>
              </w:rPr>
              <w:t>punimit nd</w:t>
            </w:r>
            <w:r w:rsidR="001A726D" w:rsidRPr="0062716E">
              <w:rPr>
                <w:rFonts w:eastAsia="Times New Roman" w:cs="Calibri"/>
                <w:szCs w:val="18"/>
                <w:lang w:eastAsia="de-DE"/>
              </w:rPr>
              <w:t>ë</w:t>
            </w:r>
            <w:r w:rsidR="00E56856" w:rsidRPr="0062716E">
              <w:rPr>
                <w:rFonts w:eastAsia="Times New Roman" w:cs="Calibri"/>
                <w:szCs w:val="18"/>
                <w:lang w:eastAsia="de-DE"/>
              </w:rPr>
              <w:t>rmjet autoriteteve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zbatimit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ligjit nga secili Shtet An</w:t>
            </w:r>
            <w:r w:rsidR="001A726D" w:rsidRPr="0062716E">
              <w:rPr>
                <w:rFonts w:eastAsia="Times New Roman" w:cs="Calibri"/>
                <w:szCs w:val="18"/>
                <w:lang w:eastAsia="de-DE"/>
              </w:rPr>
              <w:t>ë</w:t>
            </w:r>
            <w:r w:rsidR="00E56856" w:rsidRPr="0062716E">
              <w:rPr>
                <w:rFonts w:eastAsia="Times New Roman" w:cs="Calibri"/>
                <w:szCs w:val="18"/>
                <w:lang w:eastAsia="de-DE"/>
              </w:rPr>
              <w:t>tar i Bashkimit Evropian. Aktivitetet e tij, q</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nga viti 1999, p</w:t>
            </w:r>
            <w:r w:rsidR="001A726D" w:rsidRPr="0062716E">
              <w:rPr>
                <w:rFonts w:eastAsia="Times New Roman" w:cs="Calibri"/>
                <w:szCs w:val="18"/>
                <w:lang w:eastAsia="de-DE"/>
              </w:rPr>
              <w:t>ë</w:t>
            </w:r>
            <w:r w:rsidR="00E56856" w:rsidRPr="0062716E">
              <w:rPr>
                <w:rFonts w:eastAsia="Times New Roman" w:cs="Calibri"/>
                <w:szCs w:val="18"/>
                <w:lang w:eastAsia="de-DE"/>
              </w:rPr>
              <w:t>rfshijn</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leht</w:t>
            </w:r>
            <w:r w:rsidR="001A726D" w:rsidRPr="0062716E">
              <w:rPr>
                <w:rFonts w:eastAsia="Times New Roman" w:cs="Calibri"/>
                <w:szCs w:val="18"/>
                <w:lang w:eastAsia="de-DE"/>
              </w:rPr>
              <w:t>ë</w:t>
            </w:r>
            <w:r w:rsidR="00E56856" w:rsidRPr="0062716E">
              <w:rPr>
                <w:rFonts w:eastAsia="Times New Roman" w:cs="Calibri"/>
                <w:szCs w:val="18"/>
                <w:lang w:eastAsia="de-DE"/>
              </w:rPr>
              <w:t>simin e analiz</w:t>
            </w:r>
            <w:r w:rsidR="001A726D" w:rsidRPr="0062716E">
              <w:rPr>
                <w:rFonts w:eastAsia="Times New Roman" w:cs="Calibri"/>
                <w:szCs w:val="18"/>
                <w:lang w:eastAsia="de-DE"/>
              </w:rPr>
              <w:t>ë</w:t>
            </w:r>
            <w:r w:rsidR="00E56856" w:rsidRPr="0062716E">
              <w:rPr>
                <w:rFonts w:eastAsia="Times New Roman" w:cs="Calibri"/>
                <w:szCs w:val="18"/>
                <w:lang w:eastAsia="de-DE"/>
              </w:rPr>
              <w:t>s s</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informacionit penal dhe ndarj</w:t>
            </w:r>
            <w:r w:rsidR="00590B3F" w:rsidRPr="0062716E">
              <w:rPr>
                <w:rFonts w:eastAsia="Times New Roman" w:cs="Calibri"/>
                <w:szCs w:val="18"/>
                <w:lang w:eastAsia="de-DE"/>
              </w:rPr>
              <w:t>en</w:t>
            </w:r>
            <w:r w:rsidR="00E56856" w:rsidRPr="0062716E">
              <w:rPr>
                <w:rFonts w:eastAsia="Times New Roman" w:cs="Calibri"/>
                <w:szCs w:val="18"/>
                <w:lang w:eastAsia="de-DE"/>
              </w:rPr>
              <w:t xml:space="preserve"> e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dh</w:t>
            </w:r>
            <w:r w:rsidR="001A726D" w:rsidRPr="0062716E">
              <w:rPr>
                <w:rFonts w:eastAsia="Times New Roman" w:cs="Calibri"/>
                <w:szCs w:val="18"/>
                <w:lang w:eastAsia="de-DE"/>
              </w:rPr>
              <w:t>ë</w:t>
            </w:r>
            <w:r w:rsidR="00E56856" w:rsidRPr="0062716E">
              <w:rPr>
                <w:rFonts w:eastAsia="Times New Roman" w:cs="Calibri"/>
                <w:szCs w:val="18"/>
                <w:lang w:eastAsia="de-DE"/>
              </w:rPr>
              <w:t>nave nd</w:t>
            </w:r>
            <w:r w:rsidR="001A726D" w:rsidRPr="0062716E">
              <w:rPr>
                <w:rFonts w:eastAsia="Times New Roman" w:cs="Calibri"/>
                <w:szCs w:val="18"/>
                <w:lang w:eastAsia="de-DE"/>
              </w:rPr>
              <w:t>ë</w:t>
            </w:r>
            <w:r w:rsidR="00E56856" w:rsidRPr="0062716E">
              <w:rPr>
                <w:rFonts w:eastAsia="Times New Roman" w:cs="Calibri"/>
                <w:szCs w:val="18"/>
                <w:lang w:eastAsia="de-DE"/>
              </w:rPr>
              <w:t>rmjet Shteteve An</w:t>
            </w:r>
            <w:r w:rsidR="001A726D" w:rsidRPr="0062716E">
              <w:rPr>
                <w:rFonts w:eastAsia="Times New Roman" w:cs="Calibri"/>
                <w:szCs w:val="18"/>
                <w:lang w:eastAsia="de-DE"/>
              </w:rPr>
              <w:t>ë</w:t>
            </w:r>
            <w:r w:rsidR="00E56856" w:rsidRPr="0062716E">
              <w:rPr>
                <w:rFonts w:eastAsia="Times New Roman" w:cs="Calibri"/>
                <w:szCs w:val="18"/>
                <w:lang w:eastAsia="de-DE"/>
              </w:rPr>
              <w:t xml:space="preserve">tare. Krimi Kibernetik </w:t>
            </w:r>
            <w:r w:rsidR="001A726D" w:rsidRPr="0062716E">
              <w:rPr>
                <w:rFonts w:eastAsia="Times New Roman" w:cs="Calibri"/>
                <w:szCs w:val="18"/>
                <w:lang w:eastAsia="de-DE"/>
              </w:rPr>
              <w:t>ë</w:t>
            </w:r>
            <w:r w:rsidR="00E56856" w:rsidRPr="0062716E">
              <w:rPr>
                <w:rFonts w:eastAsia="Times New Roman" w:cs="Calibri"/>
                <w:szCs w:val="18"/>
                <w:lang w:eastAsia="de-DE"/>
              </w:rPr>
              <w:t>sht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nj</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prej fushave m</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r</w:t>
            </w:r>
            <w:r w:rsidR="001A726D" w:rsidRPr="0062716E">
              <w:rPr>
                <w:rFonts w:eastAsia="Times New Roman" w:cs="Calibri"/>
                <w:szCs w:val="18"/>
                <w:lang w:eastAsia="de-DE"/>
              </w:rPr>
              <w:t>ë</w:t>
            </w:r>
            <w:r w:rsidR="00E56856" w:rsidRPr="0062716E">
              <w:rPr>
                <w:rFonts w:eastAsia="Times New Roman" w:cs="Calibri"/>
                <w:szCs w:val="18"/>
                <w:lang w:eastAsia="de-DE"/>
              </w:rPr>
              <w:t>nd</w:t>
            </w:r>
            <w:r w:rsidR="001A726D" w:rsidRPr="0062716E">
              <w:rPr>
                <w:rFonts w:eastAsia="Times New Roman" w:cs="Calibri"/>
                <w:szCs w:val="18"/>
                <w:lang w:eastAsia="de-DE"/>
              </w:rPr>
              <w:t>ë</w:t>
            </w:r>
            <w:r w:rsidR="00E56856" w:rsidRPr="0062716E">
              <w:rPr>
                <w:rFonts w:eastAsia="Times New Roman" w:cs="Calibri"/>
                <w:szCs w:val="18"/>
                <w:lang w:eastAsia="de-DE"/>
              </w:rPr>
              <w:t>sishme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aktivitetit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Europolit. Nd</w:t>
            </w:r>
            <w:r w:rsidR="001A726D" w:rsidRPr="0062716E">
              <w:rPr>
                <w:rFonts w:eastAsia="Times New Roman" w:cs="Calibri"/>
                <w:szCs w:val="18"/>
                <w:lang w:eastAsia="de-DE"/>
              </w:rPr>
              <w:t>ë</w:t>
            </w:r>
            <w:r w:rsidR="00E56856" w:rsidRPr="0062716E">
              <w:rPr>
                <w:rFonts w:eastAsia="Times New Roman" w:cs="Calibri"/>
                <w:szCs w:val="18"/>
                <w:lang w:eastAsia="de-DE"/>
              </w:rPr>
              <w:t>r mund</w:t>
            </w:r>
            <w:r w:rsidR="001A726D" w:rsidRPr="0062716E">
              <w:rPr>
                <w:rFonts w:eastAsia="Times New Roman" w:cs="Calibri"/>
                <w:szCs w:val="18"/>
                <w:lang w:eastAsia="de-DE"/>
              </w:rPr>
              <w:t>ë</w:t>
            </w:r>
            <w:r w:rsidR="00E56856" w:rsidRPr="0062716E">
              <w:rPr>
                <w:rFonts w:eastAsia="Times New Roman" w:cs="Calibri"/>
                <w:szCs w:val="18"/>
                <w:lang w:eastAsia="de-DE"/>
              </w:rPr>
              <w:t>sit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e tjera, Europoli mund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jet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nj</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kanal i shk</w:t>
            </w:r>
            <w:r w:rsidR="001A726D" w:rsidRPr="0062716E">
              <w:rPr>
                <w:rFonts w:eastAsia="Times New Roman" w:cs="Calibri"/>
                <w:szCs w:val="18"/>
                <w:lang w:eastAsia="de-DE"/>
              </w:rPr>
              <w:t>ë</w:t>
            </w:r>
            <w:r w:rsidR="00E56856" w:rsidRPr="0062716E">
              <w:rPr>
                <w:rFonts w:eastAsia="Times New Roman" w:cs="Calibri"/>
                <w:szCs w:val="18"/>
                <w:lang w:eastAsia="de-DE"/>
              </w:rPr>
              <w:t>lqyer p</w:t>
            </w:r>
            <w:r w:rsidR="001A726D" w:rsidRPr="0062716E">
              <w:rPr>
                <w:rFonts w:eastAsia="Times New Roman" w:cs="Calibri"/>
                <w:szCs w:val="18"/>
                <w:lang w:eastAsia="de-DE"/>
              </w:rPr>
              <w:t>ë</w:t>
            </w:r>
            <w:r w:rsidR="00E56856" w:rsidRPr="0062716E">
              <w:rPr>
                <w:rFonts w:eastAsia="Times New Roman" w:cs="Calibri"/>
                <w:szCs w:val="18"/>
                <w:lang w:eastAsia="de-DE"/>
              </w:rPr>
              <w:t>r rritjen e efi</w:t>
            </w:r>
            <w:r w:rsidR="00E56856" w:rsidRPr="0062716E">
              <w:t>çenc</w:t>
            </w:r>
            <w:r w:rsidR="001A726D" w:rsidRPr="0062716E">
              <w:t>ë</w:t>
            </w:r>
            <w:r w:rsidR="00E56856" w:rsidRPr="0062716E">
              <w:t>s s</w:t>
            </w:r>
            <w:r w:rsidR="001A726D" w:rsidRPr="0062716E">
              <w:t>ë</w:t>
            </w:r>
            <w:r w:rsidR="00E56856" w:rsidRPr="0062716E">
              <w:t xml:space="preserve"> dispozitave t</w:t>
            </w:r>
            <w:r w:rsidR="001A726D" w:rsidRPr="0062716E">
              <w:t>ë</w:t>
            </w:r>
            <w:r w:rsidR="00E56856" w:rsidRPr="0062716E">
              <w:t xml:space="preserve"> Nenit </w:t>
            </w:r>
            <w:r w:rsidRPr="0062716E">
              <w:rPr>
                <w:rFonts w:eastAsia="Times New Roman" w:cs="Calibri"/>
                <w:szCs w:val="18"/>
                <w:lang w:eastAsia="de-DE"/>
              </w:rPr>
              <w:t>26</w:t>
            </w:r>
            <w:r w:rsidR="00E56856" w:rsidRPr="0062716E">
              <w:rPr>
                <w:rFonts w:eastAsia="Times New Roman" w:cs="Calibri"/>
                <w:szCs w:val="18"/>
                <w:lang w:eastAsia="de-DE"/>
              </w:rPr>
              <w:t xml:space="preserve"> t</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Konvent</w:t>
            </w:r>
            <w:r w:rsidR="001A726D" w:rsidRPr="0062716E">
              <w:rPr>
                <w:rFonts w:eastAsia="Times New Roman" w:cs="Calibri"/>
                <w:szCs w:val="18"/>
                <w:lang w:eastAsia="de-DE"/>
              </w:rPr>
              <w:t>ë</w:t>
            </w:r>
            <w:r w:rsidR="00E56856" w:rsidRPr="0062716E">
              <w:rPr>
                <w:rFonts w:eastAsia="Times New Roman" w:cs="Calibri"/>
                <w:szCs w:val="18"/>
                <w:lang w:eastAsia="de-DE"/>
              </w:rPr>
              <w:t>s s</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Budapestit, n</w:t>
            </w:r>
            <w:r w:rsidR="001A726D" w:rsidRPr="0062716E">
              <w:rPr>
                <w:rFonts w:eastAsia="Times New Roman" w:cs="Calibri"/>
                <w:szCs w:val="18"/>
                <w:lang w:eastAsia="de-DE"/>
              </w:rPr>
              <w:t>ë</w:t>
            </w:r>
            <w:r w:rsidR="00E56856" w:rsidRPr="0062716E">
              <w:rPr>
                <w:rFonts w:eastAsia="Times New Roman" w:cs="Calibri"/>
                <w:szCs w:val="18"/>
                <w:lang w:eastAsia="de-DE"/>
              </w:rPr>
              <w:t xml:space="preserve"> lidhje me informacionet spontane</w:t>
            </w:r>
            <w:r w:rsidR="00A20D56" w:rsidRPr="0062716E">
              <w:rPr>
                <w:rFonts w:eastAsia="Times New Roman" w:cs="Calibri"/>
                <w:szCs w:val="18"/>
                <w:lang w:eastAsia="de-DE"/>
              </w:rPr>
              <w:t>.</w:t>
            </w:r>
          </w:p>
          <w:p w:rsidR="003F3243" w:rsidRPr="0062716E" w:rsidRDefault="00E56856" w:rsidP="00590B3F">
            <w:pPr>
              <w:rPr>
                <w:rFonts w:eastAsia="Times New Roman" w:cs="Calibri"/>
                <w:szCs w:val="18"/>
                <w:lang w:eastAsia="de-DE"/>
              </w:rPr>
            </w:pPr>
            <w:r w:rsidRPr="0062716E">
              <w:rPr>
                <w:rFonts w:eastAsia="Times New Roman" w:cs="Calibri"/>
                <w:szCs w:val="18"/>
                <w:lang w:eastAsia="de-DE"/>
              </w:rPr>
              <w:t>N</w:t>
            </w:r>
            <w:r w:rsidR="001A726D" w:rsidRPr="0062716E">
              <w:rPr>
                <w:rFonts w:eastAsia="Times New Roman" w:cs="Calibri"/>
                <w:szCs w:val="18"/>
                <w:lang w:eastAsia="de-DE"/>
              </w:rPr>
              <w:t>ë</w:t>
            </w:r>
            <w:r w:rsidRPr="0062716E">
              <w:rPr>
                <w:rFonts w:eastAsia="Times New Roman" w:cs="Calibri"/>
                <w:szCs w:val="18"/>
                <w:lang w:eastAsia="de-DE"/>
              </w:rPr>
              <w:t xml:space="preserve"> Janar 2013 u themelua Q</w:t>
            </w:r>
            <w:r w:rsidR="00590B3F" w:rsidRPr="0062716E">
              <w:rPr>
                <w:rFonts w:eastAsia="Times New Roman" w:cs="Calibri"/>
                <w:szCs w:val="18"/>
                <w:lang w:eastAsia="de-DE"/>
              </w:rPr>
              <w:t>e</w:t>
            </w:r>
            <w:r w:rsidRPr="0062716E">
              <w:rPr>
                <w:rFonts w:eastAsia="Times New Roman" w:cs="Calibri"/>
                <w:szCs w:val="18"/>
                <w:lang w:eastAsia="de-DE"/>
              </w:rPr>
              <w:t>ndra Evropiane p</w:t>
            </w:r>
            <w:r w:rsidR="001A726D" w:rsidRPr="0062716E">
              <w:rPr>
                <w:rFonts w:eastAsia="Times New Roman" w:cs="Calibri"/>
                <w:szCs w:val="18"/>
                <w:lang w:eastAsia="de-DE"/>
              </w:rPr>
              <w:t>ë</w:t>
            </w:r>
            <w:r w:rsidRPr="0062716E">
              <w:rPr>
                <w:rFonts w:eastAsia="Times New Roman" w:cs="Calibri"/>
                <w:szCs w:val="18"/>
                <w:lang w:eastAsia="de-DE"/>
              </w:rPr>
              <w:t>r Krimin Kibernetik</w:t>
            </w:r>
            <w:r w:rsidR="003F3243" w:rsidRPr="0062716E">
              <w:rPr>
                <w:rFonts w:eastAsia="Times New Roman" w:cs="Calibri"/>
                <w:szCs w:val="18"/>
                <w:lang w:eastAsia="de-DE"/>
              </w:rPr>
              <w:t xml:space="preserve"> (EC3).</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E56856" w:rsidRPr="0062716E">
              <w:rPr>
                <w:rFonts w:eastAsia="Times New Roman"/>
              </w:rPr>
              <w:t>ajdi</w:t>
            </w:r>
            <w:r w:rsidRPr="0062716E">
              <w:rPr>
                <w:rFonts w:eastAsia="Times New Roman"/>
              </w:rPr>
              <w:t xml:space="preserve"> 17</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E56856" w:rsidP="00763057">
            <w:pPr>
              <w:tabs>
                <w:tab w:val="left" w:pos="426"/>
                <w:tab w:val="left" w:pos="851"/>
              </w:tabs>
              <w:rPr>
                <w:rFonts w:eastAsia="Times New Roman" w:cs="Calibri"/>
                <w:szCs w:val="18"/>
              </w:rPr>
            </w:pPr>
            <w:r w:rsidRPr="0062716E">
              <w:rPr>
                <w:rFonts w:eastAsia="Times New Roman" w:cs="Calibri"/>
                <w:szCs w:val="18"/>
              </w:rPr>
              <w:t>Asnj</w:t>
            </w:r>
            <w:r w:rsidR="001A726D" w:rsidRPr="0062716E">
              <w:rPr>
                <w:rFonts w:eastAsia="Times New Roman" w:cs="Calibri"/>
                <w:szCs w:val="18"/>
              </w:rPr>
              <w:t>ë</w:t>
            </w:r>
            <w:r w:rsidRPr="0062716E">
              <w:rPr>
                <w:rFonts w:eastAsia="Times New Roman" w:cs="Calibri"/>
                <w:szCs w:val="18"/>
              </w:rPr>
              <w:t xml:space="preserve"> nuk e di se ku do t</w:t>
            </w:r>
            <w:r w:rsidR="001A726D" w:rsidRPr="0062716E">
              <w:rPr>
                <w:rFonts w:eastAsia="Times New Roman" w:cs="Calibri"/>
                <w:szCs w:val="18"/>
              </w:rPr>
              <w:t>ë</w:t>
            </w:r>
            <w:r w:rsidRPr="0062716E">
              <w:rPr>
                <w:rFonts w:eastAsia="Times New Roman" w:cs="Calibri"/>
                <w:szCs w:val="18"/>
              </w:rPr>
              <w:t xml:space="preserve"> arrij</w:t>
            </w:r>
            <w:r w:rsidR="001A726D" w:rsidRPr="0062716E">
              <w:rPr>
                <w:rFonts w:eastAsia="Times New Roman" w:cs="Calibri"/>
                <w:szCs w:val="18"/>
              </w:rPr>
              <w:t>ë</w:t>
            </w:r>
            <w:r w:rsidRPr="0062716E">
              <w:rPr>
                <w:rFonts w:eastAsia="Times New Roman" w:cs="Calibri"/>
                <w:szCs w:val="18"/>
              </w:rPr>
              <w:t xml:space="preserve"> 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ardhmen Euro</w:t>
            </w:r>
            <w:r w:rsidR="001419A9" w:rsidRPr="0062716E">
              <w:rPr>
                <w:rFonts w:eastAsia="Times New Roman" w:cs="Calibri"/>
                <w:szCs w:val="18"/>
              </w:rPr>
              <w:t>just</w:t>
            </w:r>
            <w:r w:rsidRPr="0062716E">
              <w:rPr>
                <w:rFonts w:eastAsia="Times New Roman" w:cs="Calibri"/>
                <w:szCs w:val="18"/>
              </w:rPr>
              <w:t xml:space="preserve">-i por aktualisht </w:t>
            </w:r>
            <w:r w:rsidR="00AE2DCF" w:rsidRPr="0062716E">
              <w:rPr>
                <w:rFonts w:eastAsia="Times New Roman" w:cs="Calibri"/>
                <w:szCs w:val="18"/>
              </w:rPr>
              <w:t xml:space="preserve">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agjenci e r</w:t>
            </w:r>
            <w:r w:rsidR="001A726D" w:rsidRPr="0062716E">
              <w:rPr>
                <w:rFonts w:eastAsia="Times New Roman" w:cs="Calibri"/>
                <w:szCs w:val="18"/>
              </w:rPr>
              <w:t>ë</w:t>
            </w:r>
            <w:r w:rsidRPr="0062716E">
              <w:rPr>
                <w:rFonts w:eastAsia="Times New Roman" w:cs="Calibri"/>
                <w:szCs w:val="18"/>
              </w:rPr>
              <w:t>nd</w:t>
            </w:r>
            <w:r w:rsidR="001A726D" w:rsidRPr="0062716E">
              <w:rPr>
                <w:rFonts w:eastAsia="Times New Roman" w:cs="Calibri"/>
                <w:szCs w:val="18"/>
              </w:rPr>
              <w:t>ë</w:t>
            </w:r>
            <w:r w:rsidRPr="0062716E">
              <w:rPr>
                <w:rFonts w:eastAsia="Times New Roman" w:cs="Calibri"/>
                <w:szCs w:val="18"/>
              </w:rPr>
              <w:t xml:space="preserve">sishme e Bashkimit Evropian, </w:t>
            </w:r>
            <w:r w:rsidR="00AE2DCF" w:rsidRPr="0062716E">
              <w:rPr>
                <w:rFonts w:eastAsia="Times New Roman" w:cs="Calibri"/>
                <w:szCs w:val="18"/>
              </w:rPr>
              <w:t>e</w:t>
            </w:r>
            <w:r w:rsidRPr="0062716E">
              <w:rPr>
                <w:rFonts w:eastAsia="Times New Roman" w:cs="Calibri"/>
                <w:szCs w:val="18"/>
              </w:rPr>
              <w:t xml:space="preserve"> dedikuar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punimin gjyq</w:t>
            </w:r>
            <w:r w:rsidR="001A726D" w:rsidRPr="0062716E">
              <w:rPr>
                <w:rFonts w:eastAsia="Times New Roman" w:cs="Calibri"/>
                <w:szCs w:val="18"/>
              </w:rPr>
              <w:t>ë</w:t>
            </w:r>
            <w:r w:rsidRPr="0062716E">
              <w:rPr>
                <w:rFonts w:eastAsia="Times New Roman" w:cs="Calibri"/>
                <w:szCs w:val="18"/>
              </w:rPr>
              <w:t>sor (n</w:t>
            </w:r>
            <w:r w:rsidR="001A726D" w:rsidRPr="0062716E">
              <w:rPr>
                <w:rFonts w:eastAsia="Times New Roman" w:cs="Calibri"/>
                <w:szCs w:val="18"/>
              </w:rPr>
              <w:t>ë</w:t>
            </w:r>
            <w:r w:rsidRPr="0062716E">
              <w:rPr>
                <w:rFonts w:eastAsia="Times New Roman" w:cs="Calibri"/>
                <w:szCs w:val="18"/>
              </w:rPr>
              <w:t xml:space="preserve"> prokurori dhe n</w:t>
            </w:r>
            <w:r w:rsidR="001A726D" w:rsidRPr="0062716E">
              <w:rPr>
                <w:rFonts w:eastAsia="Times New Roman" w:cs="Calibri"/>
                <w:szCs w:val="18"/>
              </w:rPr>
              <w:t>ë</w:t>
            </w:r>
            <w:r w:rsidRPr="0062716E">
              <w:rPr>
                <w:rFonts w:eastAsia="Times New Roman" w:cs="Calibri"/>
                <w:szCs w:val="18"/>
              </w:rPr>
              <w:t xml:space="preserve"> gjyq</w:t>
            </w:r>
            <w:r w:rsidR="001A726D" w:rsidRPr="0062716E">
              <w:rPr>
                <w:rFonts w:eastAsia="Times New Roman" w:cs="Calibri"/>
                <w:szCs w:val="18"/>
              </w:rPr>
              <w:t>ë</w:t>
            </w:r>
            <w:r w:rsidRPr="0062716E">
              <w:rPr>
                <w:rFonts w:eastAsia="Times New Roman" w:cs="Calibri"/>
                <w:szCs w:val="18"/>
              </w:rPr>
              <w:t>sor), nd</w:t>
            </w:r>
            <w:r w:rsidR="001A726D" w:rsidRPr="0062716E">
              <w:rPr>
                <w:rFonts w:eastAsia="Times New Roman" w:cs="Calibri"/>
                <w:szCs w:val="18"/>
              </w:rPr>
              <w:t>ë</w:t>
            </w:r>
            <w:r w:rsidRPr="0062716E">
              <w:rPr>
                <w:rFonts w:eastAsia="Times New Roman" w:cs="Calibri"/>
                <w:szCs w:val="18"/>
              </w:rPr>
              <w:t>rmjet Shteteve An</w:t>
            </w:r>
            <w:r w:rsidR="001A726D" w:rsidRPr="0062716E">
              <w:rPr>
                <w:rFonts w:eastAsia="Times New Roman" w:cs="Calibri"/>
                <w:szCs w:val="18"/>
              </w:rPr>
              <w:t>ë</w:t>
            </w:r>
            <w:r w:rsidRPr="0062716E">
              <w:rPr>
                <w:rFonts w:eastAsia="Times New Roman" w:cs="Calibri"/>
                <w:szCs w:val="18"/>
              </w:rPr>
              <w:t>tare t</w:t>
            </w:r>
            <w:r w:rsidR="001A726D" w:rsidRPr="0062716E">
              <w:rPr>
                <w:rFonts w:eastAsia="Times New Roman" w:cs="Calibri"/>
                <w:szCs w:val="18"/>
              </w:rPr>
              <w:t>ë</w:t>
            </w:r>
            <w:r w:rsidRPr="0062716E">
              <w:rPr>
                <w:rFonts w:eastAsia="Times New Roman" w:cs="Calibri"/>
                <w:szCs w:val="18"/>
              </w:rPr>
              <w:t xml:space="preserve"> Bashkimit Evropian. Synimi i </w:t>
            </w:r>
            <w:r w:rsidR="001419A9" w:rsidRPr="0062716E">
              <w:rPr>
                <w:rFonts w:eastAsia="Times New Roman" w:cs="Calibri"/>
                <w:szCs w:val="18"/>
              </w:rPr>
              <w:t>Eurojust</w:t>
            </w:r>
            <w:r w:rsidRPr="0062716E">
              <w:rPr>
                <w:rFonts w:eastAsia="Times New Roman" w:cs="Calibri"/>
                <w:szCs w:val="18"/>
              </w:rPr>
              <w:t xml:space="preserve">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bashk</w:t>
            </w:r>
            <w:r w:rsidR="001A726D" w:rsidRPr="0062716E">
              <w:rPr>
                <w:rFonts w:eastAsia="Times New Roman" w:cs="Calibri"/>
                <w:szCs w:val="18"/>
              </w:rPr>
              <w:t>ë</w:t>
            </w:r>
            <w:r w:rsidRPr="0062716E">
              <w:rPr>
                <w:rFonts w:eastAsia="Times New Roman" w:cs="Calibri"/>
                <w:szCs w:val="18"/>
              </w:rPr>
              <w:t>punimi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n</w:t>
            </w:r>
            <w:r w:rsidR="001A726D" w:rsidRPr="0062716E">
              <w:rPr>
                <w:rFonts w:eastAsia="Times New Roman" w:cs="Calibri"/>
                <w:szCs w:val="18"/>
              </w:rPr>
              <w:t>ë</w:t>
            </w:r>
            <w:r w:rsidRPr="0062716E">
              <w:rPr>
                <w:rFonts w:eastAsia="Times New Roman" w:cs="Calibri"/>
                <w:szCs w:val="18"/>
              </w:rPr>
              <w:t xml:space="preserve"> luft</w:t>
            </w:r>
            <w:r w:rsidR="001A726D" w:rsidRPr="0062716E">
              <w:rPr>
                <w:rFonts w:eastAsia="Times New Roman" w:cs="Calibri"/>
                <w:szCs w:val="18"/>
              </w:rPr>
              <w:t>ë</w:t>
            </w:r>
            <w:r w:rsidRPr="0062716E">
              <w:rPr>
                <w:rFonts w:eastAsia="Times New Roman" w:cs="Calibri"/>
                <w:szCs w:val="18"/>
              </w:rPr>
              <w:t>n kund</w:t>
            </w:r>
            <w:r w:rsidR="001A726D" w:rsidRPr="0062716E">
              <w:rPr>
                <w:rFonts w:eastAsia="Times New Roman" w:cs="Calibri"/>
                <w:szCs w:val="18"/>
              </w:rPr>
              <w:t>ë</w:t>
            </w:r>
            <w:r w:rsidRPr="0062716E">
              <w:rPr>
                <w:rFonts w:eastAsia="Times New Roman" w:cs="Calibri"/>
                <w:szCs w:val="18"/>
              </w:rPr>
              <w:t>r krimit me an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w:t>
            </w:r>
            <w:r w:rsidR="007033D8" w:rsidRPr="0062716E">
              <w:rPr>
                <w:rFonts w:eastAsia="Times New Roman" w:cs="Calibri"/>
                <w:szCs w:val="18"/>
              </w:rPr>
              <w:t>koordinimit</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aktiviteteve t</w:t>
            </w:r>
            <w:r w:rsidR="001A726D" w:rsidRPr="0062716E">
              <w:rPr>
                <w:rFonts w:eastAsia="Times New Roman" w:cs="Calibri"/>
                <w:szCs w:val="18"/>
              </w:rPr>
              <w:t>ë</w:t>
            </w:r>
            <w:r w:rsidRPr="0062716E">
              <w:rPr>
                <w:rFonts w:eastAsia="Times New Roman" w:cs="Calibri"/>
                <w:szCs w:val="18"/>
              </w:rPr>
              <w:t xml:space="preserve"> kryera nga autoritetet komb</w:t>
            </w:r>
            <w:r w:rsidR="001A726D" w:rsidRPr="0062716E">
              <w:rPr>
                <w:rFonts w:eastAsia="Times New Roman" w:cs="Calibri"/>
                <w:szCs w:val="18"/>
              </w:rPr>
              <w:t>ë</w:t>
            </w:r>
            <w:r w:rsidRPr="0062716E">
              <w:rPr>
                <w:rFonts w:eastAsia="Times New Roman" w:cs="Calibri"/>
                <w:szCs w:val="18"/>
              </w:rPr>
              <w:t>tare p</w:t>
            </w:r>
            <w:r w:rsidR="001A726D" w:rsidRPr="0062716E">
              <w:rPr>
                <w:rFonts w:eastAsia="Times New Roman" w:cs="Calibri"/>
                <w:szCs w:val="18"/>
              </w:rPr>
              <w:t>ë</w:t>
            </w:r>
            <w:r w:rsidRPr="0062716E">
              <w:rPr>
                <w:rFonts w:eastAsia="Times New Roman" w:cs="Calibri"/>
                <w:szCs w:val="18"/>
              </w:rPr>
              <w:t>rgjegj</w:t>
            </w:r>
            <w:r w:rsidR="001A726D" w:rsidRPr="0062716E">
              <w:rPr>
                <w:rFonts w:eastAsia="Times New Roman" w:cs="Calibri"/>
                <w:szCs w:val="18"/>
              </w:rPr>
              <w:t>ë</w:t>
            </w:r>
            <w:r w:rsidRPr="0062716E">
              <w:rPr>
                <w:rFonts w:eastAsia="Times New Roman" w:cs="Calibri"/>
                <w:szCs w:val="18"/>
              </w:rPr>
              <w:t>se p</w:t>
            </w:r>
            <w:r w:rsidR="001A726D" w:rsidRPr="0062716E">
              <w:rPr>
                <w:rFonts w:eastAsia="Times New Roman" w:cs="Calibri"/>
                <w:szCs w:val="18"/>
              </w:rPr>
              <w:t>ë</w:t>
            </w:r>
            <w:r w:rsidRPr="0062716E">
              <w:rPr>
                <w:rFonts w:eastAsia="Times New Roman" w:cs="Calibri"/>
                <w:szCs w:val="18"/>
              </w:rPr>
              <w:t>r ndjekjen ligjore</w:t>
            </w:r>
            <w:r w:rsidR="001419A9" w:rsidRPr="0062716E">
              <w:rPr>
                <w:rFonts w:eastAsia="Times New Roman" w:cs="Calibri"/>
                <w:szCs w:val="18"/>
              </w:rPr>
              <w:t xml:space="preserve">. </w:t>
            </w:r>
          </w:p>
          <w:p w:rsidR="003F3243" w:rsidRPr="0062716E" w:rsidRDefault="003F3243" w:rsidP="00763057">
            <w:pPr>
              <w:tabs>
                <w:tab w:val="left" w:pos="426"/>
                <w:tab w:val="left" w:pos="851"/>
              </w:tabs>
              <w:rPr>
                <w:rFonts w:eastAsia="Times New Roman" w:cs="Calibri"/>
                <w:szCs w:val="18"/>
              </w:rPr>
            </w:pPr>
          </w:p>
          <w:p w:rsidR="001419A9" w:rsidRPr="0062716E" w:rsidRDefault="00E56856" w:rsidP="00763057">
            <w:pPr>
              <w:tabs>
                <w:tab w:val="left" w:pos="426"/>
                <w:tab w:val="left" w:pos="851"/>
              </w:tabs>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kontekst</w:t>
            </w:r>
            <w:r w:rsidR="001419A9" w:rsidRPr="0062716E">
              <w:rPr>
                <w:rFonts w:eastAsia="Times New Roman" w:cs="Calibri"/>
                <w:szCs w:val="18"/>
              </w:rPr>
              <w:t>, Eurojust</w:t>
            </w:r>
            <w:r w:rsidRPr="0062716E">
              <w:rPr>
                <w:rFonts w:eastAsia="Times New Roman" w:cs="Calibri"/>
                <w:szCs w:val="18"/>
              </w:rPr>
              <w:t>-i ka kompetenc</w:t>
            </w:r>
            <w:r w:rsidR="001A726D" w:rsidRPr="0062716E">
              <w:rPr>
                <w:rFonts w:eastAsia="Times New Roman" w:cs="Calibri"/>
                <w:szCs w:val="18"/>
              </w:rPr>
              <w:t>ë</w:t>
            </w:r>
            <w:r w:rsidRPr="0062716E">
              <w:rPr>
                <w:rFonts w:eastAsia="Times New Roman" w:cs="Calibri"/>
                <w:szCs w:val="18"/>
              </w:rPr>
              <w:t xml:space="preserve"> promovimin e </w:t>
            </w:r>
            <w:r w:rsidR="007033D8" w:rsidRPr="0062716E">
              <w:rPr>
                <w:rFonts w:eastAsia="Times New Roman" w:cs="Calibri"/>
                <w:szCs w:val="18"/>
              </w:rPr>
              <w:t>koordinimit</w:t>
            </w:r>
            <w:r w:rsidRPr="0062716E">
              <w:rPr>
                <w:rFonts w:eastAsia="Times New Roman" w:cs="Calibri"/>
                <w:szCs w:val="18"/>
              </w:rPr>
              <w:t xml:space="preserve"> nd</w:t>
            </w:r>
            <w:r w:rsidR="001A726D" w:rsidRPr="0062716E">
              <w:rPr>
                <w:rFonts w:eastAsia="Times New Roman" w:cs="Calibri"/>
                <w:szCs w:val="18"/>
              </w:rPr>
              <w:t>ë</w:t>
            </w:r>
            <w:r w:rsidRPr="0062716E">
              <w:rPr>
                <w:rFonts w:eastAsia="Times New Roman" w:cs="Calibri"/>
                <w:szCs w:val="18"/>
              </w:rPr>
              <w:t>rmjet autoriteteve kompetente t</w:t>
            </w:r>
            <w:r w:rsidR="001A726D" w:rsidRPr="0062716E">
              <w:rPr>
                <w:rFonts w:eastAsia="Times New Roman" w:cs="Calibri"/>
                <w:szCs w:val="18"/>
              </w:rPr>
              <w:t>ë</w:t>
            </w:r>
            <w:r w:rsidRPr="0062716E">
              <w:rPr>
                <w:rFonts w:eastAsia="Times New Roman" w:cs="Calibri"/>
                <w:szCs w:val="18"/>
              </w:rPr>
              <w:t xml:space="preserve"> Shteteve t</w:t>
            </w:r>
            <w:r w:rsidR="001A726D" w:rsidRPr="0062716E">
              <w:rPr>
                <w:rFonts w:eastAsia="Times New Roman" w:cs="Calibri"/>
                <w:szCs w:val="18"/>
              </w:rPr>
              <w:t>ë</w:t>
            </w:r>
            <w:r w:rsidRPr="0062716E">
              <w:rPr>
                <w:rFonts w:eastAsia="Times New Roman" w:cs="Calibri"/>
                <w:szCs w:val="18"/>
              </w:rPr>
              <w:t xml:space="preserve"> ndryshme An</w:t>
            </w:r>
            <w:r w:rsidR="001A726D" w:rsidRPr="0062716E">
              <w:rPr>
                <w:rFonts w:eastAsia="Times New Roman" w:cs="Calibri"/>
                <w:szCs w:val="18"/>
              </w:rPr>
              <w:t>ë</w:t>
            </w:r>
            <w:r w:rsidRPr="0062716E">
              <w:rPr>
                <w:rFonts w:eastAsia="Times New Roman" w:cs="Calibri"/>
                <w:szCs w:val="18"/>
              </w:rPr>
              <w:t>tare dhe leht</w:t>
            </w:r>
            <w:r w:rsidR="001A726D" w:rsidRPr="0062716E">
              <w:rPr>
                <w:rFonts w:eastAsia="Times New Roman" w:cs="Calibri"/>
                <w:szCs w:val="18"/>
              </w:rPr>
              <w:t>ë</w:t>
            </w:r>
            <w:r w:rsidRPr="0062716E">
              <w:rPr>
                <w:rFonts w:eastAsia="Times New Roman" w:cs="Calibri"/>
                <w:szCs w:val="18"/>
              </w:rPr>
              <w:t>simin e implementimit t</w:t>
            </w:r>
            <w:r w:rsidR="001A726D" w:rsidRPr="0062716E">
              <w:rPr>
                <w:rFonts w:eastAsia="Times New Roman" w:cs="Calibri"/>
                <w:szCs w:val="18"/>
              </w:rPr>
              <w:t>ë</w:t>
            </w:r>
            <w:r w:rsidRPr="0062716E">
              <w:rPr>
                <w:rFonts w:eastAsia="Times New Roman" w:cs="Calibri"/>
                <w:szCs w:val="18"/>
              </w:rPr>
              <w:t xml:space="preserve"> ndihm</w:t>
            </w:r>
            <w:r w:rsidR="001A726D" w:rsidRPr="0062716E">
              <w:rPr>
                <w:rFonts w:eastAsia="Times New Roman" w:cs="Calibri"/>
                <w:szCs w:val="18"/>
              </w:rPr>
              <w:t>ë</w:t>
            </w:r>
            <w:r w:rsidRPr="0062716E">
              <w:rPr>
                <w:rFonts w:eastAsia="Times New Roman" w:cs="Calibri"/>
                <w:szCs w:val="18"/>
              </w:rPr>
              <w:t>s s</w:t>
            </w:r>
            <w:r w:rsidR="001A726D" w:rsidRPr="0062716E">
              <w:rPr>
                <w:rFonts w:eastAsia="Times New Roman" w:cs="Calibri"/>
                <w:szCs w:val="18"/>
              </w:rPr>
              <w:t>ë</w:t>
            </w:r>
            <w:r w:rsidRPr="0062716E">
              <w:rPr>
                <w:rFonts w:eastAsia="Times New Roman" w:cs="Calibri"/>
                <w:szCs w:val="18"/>
              </w:rPr>
              <w:t xml:space="preserve"> nd</w:t>
            </w:r>
            <w:r w:rsidR="001A726D" w:rsidRPr="0062716E">
              <w:rPr>
                <w:rFonts w:eastAsia="Times New Roman" w:cs="Calibri"/>
                <w:szCs w:val="18"/>
              </w:rPr>
              <w:t>ë</w:t>
            </w:r>
            <w:r w:rsidRPr="0062716E">
              <w:rPr>
                <w:rFonts w:eastAsia="Times New Roman" w:cs="Calibri"/>
                <w:szCs w:val="18"/>
              </w:rPr>
              <w:t>rsjell</w:t>
            </w:r>
            <w:r w:rsidR="001A726D" w:rsidRPr="0062716E">
              <w:rPr>
                <w:rFonts w:eastAsia="Times New Roman" w:cs="Calibri"/>
                <w:szCs w:val="18"/>
              </w:rPr>
              <w:t>ë</w:t>
            </w:r>
            <w:r w:rsidRPr="0062716E">
              <w:rPr>
                <w:rFonts w:eastAsia="Times New Roman" w:cs="Calibri"/>
                <w:szCs w:val="18"/>
              </w:rPr>
              <w:t xml:space="preserve"> juridike dhe t</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rkesave t</w:t>
            </w:r>
            <w:r w:rsidR="001A726D" w:rsidRPr="0062716E">
              <w:rPr>
                <w:rFonts w:eastAsia="Times New Roman" w:cs="Calibri"/>
                <w:szCs w:val="18"/>
              </w:rPr>
              <w:t>ë</w:t>
            </w:r>
            <w:r w:rsidRPr="0062716E">
              <w:rPr>
                <w:rFonts w:eastAsia="Times New Roman" w:cs="Calibri"/>
                <w:szCs w:val="18"/>
              </w:rPr>
              <w:t xml:space="preserve"> ekstradimit</w:t>
            </w:r>
            <w:r w:rsidR="001419A9" w:rsidRPr="0062716E">
              <w:rPr>
                <w:rFonts w:eastAsia="Times New Roman" w:cs="Calibri"/>
                <w:szCs w:val="18"/>
              </w:rPr>
              <w:t>.</w:t>
            </w:r>
          </w:p>
          <w:p w:rsidR="003F3243" w:rsidRPr="0062716E" w:rsidRDefault="003F3243" w:rsidP="00763057">
            <w:pPr>
              <w:tabs>
                <w:tab w:val="left" w:pos="426"/>
                <w:tab w:val="left" w:pos="851"/>
              </w:tabs>
              <w:rPr>
                <w:rFonts w:eastAsia="Times New Roman" w:cs="Calibri"/>
                <w:szCs w:val="18"/>
              </w:rPr>
            </w:pPr>
          </w:p>
          <w:p w:rsidR="001419A9" w:rsidRPr="0062716E" w:rsidRDefault="001419A9" w:rsidP="00F54650">
            <w:pPr>
              <w:tabs>
                <w:tab w:val="left" w:pos="426"/>
                <w:tab w:val="left" w:pos="851"/>
              </w:tabs>
              <w:rPr>
                <w:rFonts w:eastAsia="Times New Roman" w:cs="Calibri"/>
                <w:szCs w:val="18"/>
              </w:rPr>
            </w:pPr>
            <w:r w:rsidRPr="0062716E">
              <w:rPr>
                <w:rFonts w:eastAsia="Times New Roman" w:cs="Calibri"/>
                <w:szCs w:val="18"/>
              </w:rPr>
              <w:t>Eurojust</w:t>
            </w:r>
            <w:r w:rsidR="00E56856" w:rsidRPr="0062716E">
              <w:rPr>
                <w:rFonts w:eastAsia="Times New Roman" w:cs="Calibri"/>
                <w:szCs w:val="18"/>
              </w:rPr>
              <w:t xml:space="preserve">-i u themelua, </w:t>
            </w:r>
            <w:r w:rsidR="00F54650" w:rsidRPr="0062716E">
              <w:rPr>
                <w:rFonts w:eastAsia="Times New Roman" w:cs="Calibri"/>
                <w:szCs w:val="18"/>
              </w:rPr>
              <w:t>si person</w:t>
            </w:r>
            <w:r w:rsidR="00E56856" w:rsidRPr="0062716E">
              <w:rPr>
                <w:rFonts w:eastAsia="Times New Roman" w:cs="Calibri"/>
                <w:szCs w:val="18"/>
              </w:rPr>
              <w:t xml:space="preserve"> juridik, n</w:t>
            </w:r>
            <w:r w:rsidR="001A726D" w:rsidRPr="0062716E">
              <w:rPr>
                <w:rFonts w:eastAsia="Times New Roman" w:cs="Calibri"/>
                <w:szCs w:val="18"/>
              </w:rPr>
              <w:t>ë</w:t>
            </w:r>
            <w:r w:rsidR="00E56856" w:rsidRPr="0062716E">
              <w:rPr>
                <w:rFonts w:eastAsia="Times New Roman" w:cs="Calibri"/>
                <w:szCs w:val="18"/>
              </w:rPr>
              <w:t xml:space="preserve"> Dhjetor</w:t>
            </w:r>
            <w:r w:rsidRPr="0062716E">
              <w:rPr>
                <w:rFonts w:eastAsia="Times New Roman" w:cs="Calibri"/>
                <w:szCs w:val="18"/>
              </w:rPr>
              <w:t xml:space="preserve"> 2000, </w:t>
            </w:r>
            <w:r w:rsidR="00F54650" w:rsidRPr="0062716E">
              <w:rPr>
                <w:rFonts w:eastAsia="Times New Roman" w:cs="Calibri"/>
                <w:szCs w:val="18"/>
              </w:rPr>
              <w:t>mbas rekomandimit t</w:t>
            </w:r>
            <w:r w:rsidR="001A726D" w:rsidRPr="0062716E">
              <w:rPr>
                <w:rFonts w:eastAsia="Times New Roman" w:cs="Calibri"/>
                <w:szCs w:val="18"/>
              </w:rPr>
              <w:t>ë</w:t>
            </w:r>
            <w:r w:rsidR="00F54650" w:rsidRPr="0062716E">
              <w:rPr>
                <w:rFonts w:eastAsia="Times New Roman" w:cs="Calibri"/>
                <w:szCs w:val="18"/>
              </w:rPr>
              <w:t xml:space="preserve"> b</w:t>
            </w:r>
            <w:r w:rsidR="001A726D" w:rsidRPr="0062716E">
              <w:rPr>
                <w:rFonts w:eastAsia="Times New Roman" w:cs="Calibri"/>
                <w:szCs w:val="18"/>
              </w:rPr>
              <w:t>ë</w:t>
            </w:r>
            <w:r w:rsidR="00F54650" w:rsidRPr="0062716E">
              <w:rPr>
                <w:rFonts w:eastAsia="Times New Roman" w:cs="Calibri"/>
                <w:szCs w:val="18"/>
              </w:rPr>
              <w:t>r</w:t>
            </w:r>
            <w:r w:rsidR="001A726D" w:rsidRPr="0062716E">
              <w:rPr>
                <w:rFonts w:eastAsia="Times New Roman" w:cs="Calibri"/>
                <w:szCs w:val="18"/>
              </w:rPr>
              <w:t>ë</w:t>
            </w:r>
            <w:r w:rsidR="00F54650" w:rsidRPr="0062716E">
              <w:rPr>
                <w:rFonts w:eastAsia="Times New Roman" w:cs="Calibri"/>
                <w:szCs w:val="18"/>
              </w:rPr>
              <w:t xml:space="preserve"> nga K</w:t>
            </w:r>
            <w:r w:rsidR="001A726D" w:rsidRPr="0062716E">
              <w:rPr>
                <w:rFonts w:eastAsia="Times New Roman" w:cs="Calibri"/>
                <w:szCs w:val="18"/>
              </w:rPr>
              <w:t>ë</w:t>
            </w:r>
            <w:r w:rsidR="00F54650" w:rsidRPr="0062716E">
              <w:rPr>
                <w:rFonts w:eastAsia="Times New Roman" w:cs="Calibri"/>
                <w:szCs w:val="18"/>
              </w:rPr>
              <w:t>shilli Evropian Tamepere dhe ka nga nj</w:t>
            </w:r>
            <w:r w:rsidR="001A726D" w:rsidRPr="0062716E">
              <w:rPr>
                <w:rFonts w:eastAsia="Times New Roman" w:cs="Calibri"/>
                <w:szCs w:val="18"/>
              </w:rPr>
              <w:t>ë</w:t>
            </w:r>
            <w:r w:rsidR="00F54650" w:rsidRPr="0062716E">
              <w:rPr>
                <w:rFonts w:eastAsia="Times New Roman" w:cs="Calibri"/>
                <w:szCs w:val="18"/>
              </w:rPr>
              <w:t xml:space="preserve"> p</w:t>
            </w:r>
            <w:r w:rsidR="001A726D" w:rsidRPr="0062716E">
              <w:rPr>
                <w:rFonts w:eastAsia="Times New Roman" w:cs="Calibri"/>
                <w:szCs w:val="18"/>
              </w:rPr>
              <w:t>ë</w:t>
            </w:r>
            <w:r w:rsidR="00F54650" w:rsidRPr="0062716E">
              <w:rPr>
                <w:rFonts w:eastAsia="Times New Roman" w:cs="Calibri"/>
                <w:szCs w:val="18"/>
              </w:rPr>
              <w:t>rfaq</w:t>
            </w:r>
            <w:r w:rsidR="001A726D" w:rsidRPr="0062716E">
              <w:rPr>
                <w:rFonts w:eastAsia="Times New Roman" w:cs="Calibri"/>
                <w:szCs w:val="18"/>
              </w:rPr>
              <w:t>ë</w:t>
            </w:r>
            <w:r w:rsidR="00F54650" w:rsidRPr="0062716E">
              <w:rPr>
                <w:rFonts w:eastAsia="Times New Roman" w:cs="Calibri"/>
                <w:szCs w:val="18"/>
              </w:rPr>
              <w:t>sues nga secili prej 27 Shtetet An</w:t>
            </w:r>
            <w:r w:rsidR="001A726D" w:rsidRPr="0062716E">
              <w:rPr>
                <w:rFonts w:eastAsia="Times New Roman" w:cs="Calibri"/>
                <w:szCs w:val="18"/>
              </w:rPr>
              <w:t>ë</w:t>
            </w:r>
            <w:r w:rsidR="00F54650" w:rsidRPr="0062716E">
              <w:rPr>
                <w:rFonts w:eastAsia="Times New Roman" w:cs="Calibri"/>
                <w:szCs w:val="18"/>
              </w:rPr>
              <w:t xml:space="preserve">tare. </w:t>
            </w:r>
            <w:r w:rsidRPr="0062716E">
              <w:rPr>
                <w:rFonts w:eastAsia="Times New Roman" w:cs="Calibri"/>
                <w:szCs w:val="18"/>
              </w:rPr>
              <w:t>“</w:t>
            </w:r>
            <w:r w:rsidR="00F54650" w:rsidRPr="0062716E">
              <w:rPr>
                <w:rFonts w:eastAsia="Times New Roman" w:cs="Calibri"/>
                <w:szCs w:val="18"/>
              </w:rPr>
              <w:t xml:space="preserve">Krimi Kompjuterik” </w:t>
            </w:r>
            <w:r w:rsidR="001A726D" w:rsidRPr="0062716E">
              <w:rPr>
                <w:rFonts w:eastAsia="Times New Roman" w:cs="Calibri"/>
                <w:szCs w:val="18"/>
              </w:rPr>
              <w:t>ë</w:t>
            </w:r>
            <w:r w:rsidR="00F54650" w:rsidRPr="0062716E">
              <w:rPr>
                <w:rFonts w:eastAsia="Times New Roman" w:cs="Calibri"/>
                <w:szCs w:val="18"/>
              </w:rPr>
              <w:t>sht</w:t>
            </w:r>
            <w:r w:rsidR="001A726D" w:rsidRPr="0062716E">
              <w:rPr>
                <w:rFonts w:eastAsia="Times New Roman" w:cs="Calibri"/>
                <w:szCs w:val="18"/>
              </w:rPr>
              <w:t>ë</w:t>
            </w:r>
            <w:r w:rsidR="00F54650" w:rsidRPr="0062716E">
              <w:rPr>
                <w:rFonts w:eastAsia="Times New Roman" w:cs="Calibri"/>
                <w:szCs w:val="18"/>
              </w:rPr>
              <w:t xml:space="preserve"> nj</w:t>
            </w:r>
            <w:r w:rsidR="001A726D" w:rsidRPr="0062716E">
              <w:rPr>
                <w:rFonts w:eastAsia="Times New Roman" w:cs="Calibri"/>
                <w:szCs w:val="18"/>
              </w:rPr>
              <w:t>ë</w:t>
            </w:r>
            <w:r w:rsidR="00F54650" w:rsidRPr="0062716E">
              <w:rPr>
                <w:rFonts w:eastAsia="Times New Roman" w:cs="Calibri"/>
                <w:szCs w:val="18"/>
              </w:rPr>
              <w:t xml:space="preserve"> prej fushave t</w:t>
            </w:r>
            <w:r w:rsidR="001A726D" w:rsidRPr="0062716E">
              <w:rPr>
                <w:rFonts w:eastAsia="Times New Roman" w:cs="Calibri"/>
                <w:szCs w:val="18"/>
              </w:rPr>
              <w:t>ë</w:t>
            </w:r>
            <w:r w:rsidR="00F54650" w:rsidRPr="0062716E">
              <w:rPr>
                <w:rFonts w:eastAsia="Times New Roman" w:cs="Calibri"/>
                <w:szCs w:val="18"/>
              </w:rPr>
              <w:t xml:space="preserve"> kompetenc</w:t>
            </w:r>
            <w:r w:rsidR="001A726D" w:rsidRPr="0062716E">
              <w:rPr>
                <w:rFonts w:eastAsia="Times New Roman" w:cs="Calibri"/>
                <w:szCs w:val="18"/>
              </w:rPr>
              <w:t>ë</w:t>
            </w:r>
            <w:r w:rsidR="00F54650" w:rsidRPr="0062716E">
              <w:rPr>
                <w:rFonts w:eastAsia="Times New Roman" w:cs="Calibri"/>
                <w:szCs w:val="18"/>
              </w:rPr>
              <w:t>s s</w:t>
            </w:r>
            <w:r w:rsidR="001A726D" w:rsidRPr="0062716E">
              <w:rPr>
                <w:rFonts w:eastAsia="Times New Roman" w:cs="Calibri"/>
                <w:szCs w:val="18"/>
              </w:rPr>
              <w:t>ë</w:t>
            </w:r>
            <w:r w:rsidR="00F54650" w:rsidRPr="0062716E">
              <w:rPr>
                <w:rFonts w:eastAsia="Times New Roman" w:cs="Calibri"/>
                <w:szCs w:val="18"/>
              </w:rPr>
              <w:t xml:space="preserve"> </w:t>
            </w:r>
            <w:r w:rsidR="00A20D56" w:rsidRPr="0062716E">
              <w:rPr>
                <w:rFonts w:eastAsia="Times New Roman" w:cs="Calibri"/>
                <w:szCs w:val="18"/>
              </w:rPr>
              <w:t>Eurojust</w:t>
            </w:r>
            <w:r w:rsidR="00F54650" w:rsidRPr="0062716E">
              <w:rPr>
                <w:rFonts w:eastAsia="Times New Roman" w:cs="Calibri"/>
                <w:szCs w:val="18"/>
              </w:rPr>
              <w:t>-it</w:t>
            </w:r>
            <w:r w:rsidR="00A20D56" w:rsidRPr="0062716E">
              <w:rPr>
                <w:rFonts w:eastAsia="Times New Roman" w:cs="Calibri"/>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F54650" w:rsidRPr="0062716E">
              <w:rPr>
                <w:rFonts w:eastAsia="Times New Roman"/>
              </w:rPr>
              <w:t>ajdi</w:t>
            </w:r>
            <w:r w:rsidRPr="0062716E">
              <w:rPr>
                <w:rFonts w:eastAsia="Times New Roman"/>
              </w:rPr>
              <w:t xml:space="preserve"> 18</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F54650" w:rsidP="00763057">
            <w:pPr>
              <w:autoSpaceDE w:val="0"/>
              <w:autoSpaceDN w:val="0"/>
              <w:adjustRightInd w:val="0"/>
              <w:rPr>
                <w:rFonts w:eastAsia="Times New Roman" w:cs="Calibri"/>
                <w:szCs w:val="18"/>
              </w:rPr>
            </w:pPr>
            <w:r w:rsidRPr="0062716E">
              <w:rPr>
                <w:rFonts w:eastAsia="Times New Roman" w:cs="Calibri"/>
                <w:szCs w:val="18"/>
              </w:rPr>
              <w:t>Rrjeti Gjyq</w:t>
            </w:r>
            <w:r w:rsidR="001A726D" w:rsidRPr="0062716E">
              <w:rPr>
                <w:rFonts w:eastAsia="Times New Roman" w:cs="Calibri"/>
                <w:szCs w:val="18"/>
              </w:rPr>
              <w:t>ë</w:t>
            </w:r>
            <w:r w:rsidRPr="0062716E">
              <w:rPr>
                <w:rFonts w:eastAsia="Times New Roman" w:cs="Calibri"/>
                <w:szCs w:val="18"/>
              </w:rPr>
              <w:t>sor Evropian n</w:t>
            </w:r>
            <w:r w:rsidR="001A726D" w:rsidRPr="0062716E">
              <w:rPr>
                <w:rFonts w:eastAsia="Times New Roman" w:cs="Calibri"/>
                <w:szCs w:val="18"/>
              </w:rPr>
              <w:t>ë</w:t>
            </w:r>
            <w:r w:rsidRPr="0062716E">
              <w:rPr>
                <w:rFonts w:eastAsia="Times New Roman" w:cs="Calibri"/>
                <w:szCs w:val="18"/>
              </w:rPr>
              <w:t xml:space="preserve"> </w:t>
            </w:r>
            <w:r w:rsidRPr="0062716E">
              <w:t>ç</w:t>
            </w:r>
            <w:r w:rsidR="001A726D" w:rsidRPr="0062716E">
              <w:t>ë</w:t>
            </w:r>
            <w:r w:rsidRPr="0062716E">
              <w:t>shtjet Penale u themelua n</w:t>
            </w:r>
            <w:r w:rsidR="001A726D" w:rsidRPr="0062716E">
              <w:t>ë</w:t>
            </w:r>
            <w:r w:rsidRPr="0062716E">
              <w:t xml:space="preserve"> Qershor 1998 me synimin p</w:t>
            </w:r>
            <w:r w:rsidR="001A726D" w:rsidRPr="0062716E">
              <w:t>ë</w:t>
            </w:r>
            <w:r w:rsidRPr="0062716E">
              <w:t>r luftuar kund</w:t>
            </w:r>
            <w:r w:rsidR="001A726D" w:rsidRPr="0062716E">
              <w:t>ë</w:t>
            </w:r>
            <w:r w:rsidRPr="0062716E">
              <w:t>r krimit t</w:t>
            </w:r>
            <w:r w:rsidR="001A726D" w:rsidRPr="0062716E">
              <w:t>ë</w:t>
            </w:r>
            <w:r w:rsidRPr="0062716E">
              <w:t xml:space="preserve"> organizuar dhe terrorizmit n</w:t>
            </w:r>
            <w:r w:rsidR="001A726D" w:rsidRPr="0062716E">
              <w:t>ë</w:t>
            </w:r>
            <w:r w:rsidRPr="0062716E">
              <w:t xml:space="preserve"> Bashkimin Evropian me an</w:t>
            </w:r>
            <w:r w:rsidR="001A726D" w:rsidRPr="0062716E">
              <w:t>ë</w:t>
            </w:r>
            <w:r w:rsidRPr="0062716E">
              <w:t xml:space="preserve"> t</w:t>
            </w:r>
            <w:r w:rsidR="001A726D" w:rsidRPr="0062716E">
              <w:t>ë</w:t>
            </w:r>
            <w:r w:rsidRPr="0062716E">
              <w:t xml:space="preserve"> rritjes dhe thjeshtimit t</w:t>
            </w:r>
            <w:r w:rsidR="001A726D" w:rsidRPr="0062716E">
              <w:t>ë</w:t>
            </w:r>
            <w:r w:rsidRPr="0062716E">
              <w:t xml:space="preserve"> bashk</w:t>
            </w:r>
            <w:r w:rsidR="001A726D" w:rsidRPr="0062716E">
              <w:t>ë</w:t>
            </w:r>
            <w:r w:rsidRPr="0062716E">
              <w:t>punimit nd</w:t>
            </w:r>
            <w:r w:rsidR="001A726D" w:rsidRPr="0062716E">
              <w:t>ë</w:t>
            </w:r>
            <w:r w:rsidRPr="0062716E">
              <w:t>rmjet autoriteteve gjyq</w:t>
            </w:r>
            <w:r w:rsidR="001A726D" w:rsidRPr="0062716E">
              <w:t>ë</w:t>
            </w:r>
            <w:r w:rsidRPr="0062716E">
              <w:t>sore</w:t>
            </w:r>
            <w:r w:rsidR="001419A9" w:rsidRPr="0062716E">
              <w:rPr>
                <w:rFonts w:eastAsia="Times New Roman" w:cs="Calibri"/>
                <w:szCs w:val="18"/>
              </w:rPr>
              <w:t>.</w:t>
            </w:r>
          </w:p>
          <w:p w:rsidR="003F3243" w:rsidRPr="0062716E" w:rsidRDefault="003F3243" w:rsidP="00763057">
            <w:pPr>
              <w:autoSpaceDE w:val="0"/>
              <w:autoSpaceDN w:val="0"/>
              <w:adjustRightInd w:val="0"/>
              <w:rPr>
                <w:rFonts w:eastAsia="Times New Roman" w:cs="Calibri"/>
                <w:szCs w:val="18"/>
              </w:rPr>
            </w:pPr>
          </w:p>
          <w:p w:rsidR="001419A9" w:rsidRPr="0062716E" w:rsidRDefault="00F54650" w:rsidP="00763057">
            <w:pPr>
              <w:autoSpaceDE w:val="0"/>
              <w:autoSpaceDN w:val="0"/>
              <w:adjustRightInd w:val="0"/>
              <w:rPr>
                <w:rFonts w:eastAsia="Times New Roman" w:cs="Calibri"/>
                <w:szCs w:val="18"/>
              </w:rPr>
            </w:pP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fakt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rrjet i pikave t</w:t>
            </w:r>
            <w:r w:rsidR="001A726D" w:rsidRPr="0062716E">
              <w:rPr>
                <w:rFonts w:eastAsia="Times New Roman" w:cs="Calibri"/>
                <w:szCs w:val="18"/>
              </w:rPr>
              <w:t>ë</w:t>
            </w:r>
            <w:r w:rsidRPr="0062716E">
              <w:rPr>
                <w:rFonts w:eastAsia="Times New Roman" w:cs="Calibri"/>
                <w:szCs w:val="18"/>
              </w:rPr>
              <w:t xml:space="preserve"> kontaktit nga gjyq</w:t>
            </w:r>
            <w:r w:rsidR="001A726D" w:rsidRPr="0062716E">
              <w:rPr>
                <w:rFonts w:eastAsia="Times New Roman" w:cs="Calibri"/>
                <w:szCs w:val="18"/>
              </w:rPr>
              <w:t>ë</w:t>
            </w:r>
            <w:r w:rsidRPr="0062716E">
              <w:rPr>
                <w:rFonts w:eastAsia="Times New Roman" w:cs="Calibri"/>
                <w:szCs w:val="18"/>
              </w:rPr>
              <w:t>sori, bazuar n</w:t>
            </w:r>
            <w:r w:rsidR="001A726D" w:rsidRPr="0062716E">
              <w:rPr>
                <w:rFonts w:eastAsia="Times New Roman" w:cs="Calibri"/>
                <w:szCs w:val="18"/>
              </w:rPr>
              <w:t>ë</w:t>
            </w:r>
            <w:r w:rsidRPr="0062716E">
              <w:rPr>
                <w:rFonts w:eastAsia="Times New Roman" w:cs="Calibri"/>
                <w:szCs w:val="18"/>
              </w:rPr>
              <w:t xml:space="preserve"> autoritetet </w:t>
            </w:r>
            <w:r w:rsidR="007033D8" w:rsidRPr="0062716E">
              <w:rPr>
                <w:rFonts w:eastAsia="Times New Roman" w:cs="Calibri"/>
                <w:szCs w:val="18"/>
              </w:rPr>
              <w:t>qendrore</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secili Shtet An</w:t>
            </w:r>
            <w:r w:rsidR="001A726D" w:rsidRPr="0062716E">
              <w:rPr>
                <w:rFonts w:eastAsia="Times New Roman" w:cs="Calibri"/>
                <w:szCs w:val="18"/>
              </w:rPr>
              <w:t>ë</w:t>
            </w:r>
            <w:r w:rsidRPr="0062716E">
              <w:rPr>
                <w:rFonts w:eastAsia="Times New Roman" w:cs="Calibri"/>
                <w:szCs w:val="18"/>
              </w:rPr>
              <w:t>tar p</w:t>
            </w:r>
            <w:r w:rsidR="001A726D" w:rsidRPr="0062716E">
              <w:rPr>
                <w:rFonts w:eastAsia="Times New Roman" w:cs="Calibri"/>
                <w:szCs w:val="18"/>
              </w:rPr>
              <w:t>ë</w:t>
            </w:r>
            <w:r w:rsidRPr="0062716E">
              <w:rPr>
                <w:rFonts w:eastAsia="Times New Roman" w:cs="Calibri"/>
                <w:szCs w:val="18"/>
              </w:rPr>
              <w:t>rgjegj</w:t>
            </w:r>
            <w:r w:rsidR="001A726D" w:rsidRPr="0062716E">
              <w:rPr>
                <w:rFonts w:eastAsia="Times New Roman" w:cs="Calibri"/>
                <w:szCs w:val="18"/>
              </w:rPr>
              <w:t>ë</w:t>
            </w:r>
            <w:r w:rsidRPr="0062716E">
              <w:rPr>
                <w:rFonts w:eastAsia="Times New Roman" w:cs="Calibri"/>
                <w:szCs w:val="18"/>
              </w:rPr>
              <w:t>s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punimin gjyq</w:t>
            </w:r>
            <w:r w:rsidR="001A726D" w:rsidRPr="0062716E">
              <w:rPr>
                <w:rFonts w:eastAsia="Times New Roman" w:cs="Calibri"/>
                <w:szCs w:val="18"/>
              </w:rPr>
              <w:t>ë</w:t>
            </w:r>
            <w:r w:rsidRPr="0062716E">
              <w:rPr>
                <w:rFonts w:eastAsia="Times New Roman" w:cs="Calibri"/>
                <w:szCs w:val="18"/>
              </w:rPr>
              <w:t>sor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pikat komb</w:t>
            </w:r>
            <w:r w:rsidR="001A726D" w:rsidRPr="0062716E">
              <w:rPr>
                <w:rFonts w:eastAsia="Times New Roman" w:cs="Calibri"/>
                <w:szCs w:val="18"/>
              </w:rPr>
              <w:t>ë</w:t>
            </w:r>
            <w:r w:rsidRPr="0062716E">
              <w:rPr>
                <w:rFonts w:eastAsia="Times New Roman" w:cs="Calibri"/>
                <w:szCs w:val="18"/>
              </w:rPr>
              <w:t>tare t</w:t>
            </w:r>
            <w:r w:rsidR="001A726D" w:rsidRPr="0062716E">
              <w:rPr>
                <w:rFonts w:eastAsia="Times New Roman" w:cs="Calibri"/>
                <w:szCs w:val="18"/>
              </w:rPr>
              <w:t>ë</w:t>
            </w:r>
            <w:r w:rsidRPr="0062716E">
              <w:rPr>
                <w:rFonts w:eastAsia="Times New Roman" w:cs="Calibri"/>
                <w:szCs w:val="18"/>
              </w:rPr>
              <w:t xml:space="preserve"> kontaktit, n</w:t>
            </w:r>
            <w:r w:rsidR="001A726D" w:rsidRPr="0062716E">
              <w:rPr>
                <w:rFonts w:eastAsia="Times New Roman" w:cs="Calibri"/>
                <w:szCs w:val="18"/>
              </w:rPr>
              <w:t>ë</w:t>
            </w:r>
            <w:r w:rsidRPr="0062716E">
              <w:rPr>
                <w:rFonts w:eastAsia="Times New Roman" w:cs="Calibri"/>
                <w:szCs w:val="18"/>
              </w:rPr>
              <w:t xml:space="preserve"> secilin Shtet An</w:t>
            </w:r>
            <w:r w:rsidR="001A726D" w:rsidRPr="0062716E">
              <w:rPr>
                <w:rFonts w:eastAsia="Times New Roman" w:cs="Calibri"/>
                <w:szCs w:val="18"/>
              </w:rPr>
              <w:t>ë</w:t>
            </w:r>
            <w:r w:rsidRPr="0062716E">
              <w:rPr>
                <w:rFonts w:eastAsia="Times New Roman" w:cs="Calibri"/>
                <w:szCs w:val="18"/>
              </w:rPr>
              <w:t>tar, dhe n</w:t>
            </w:r>
            <w:r w:rsidR="001A726D" w:rsidRPr="0062716E">
              <w:rPr>
                <w:rFonts w:eastAsia="Times New Roman" w:cs="Calibri"/>
                <w:szCs w:val="18"/>
              </w:rPr>
              <w:t>ë</w:t>
            </w:r>
            <w:r w:rsidRPr="0062716E">
              <w:rPr>
                <w:rFonts w:eastAsia="Times New Roman" w:cs="Calibri"/>
                <w:szCs w:val="18"/>
              </w:rPr>
              <w:t xml:space="preserve"> fund magjistrat</w:t>
            </w:r>
            <w:r w:rsidR="001A726D" w:rsidRPr="0062716E">
              <w:rPr>
                <w:rFonts w:eastAsia="Times New Roman" w:cs="Calibri"/>
                <w:szCs w:val="18"/>
              </w:rPr>
              <w:t>ë</w:t>
            </w:r>
            <w:r w:rsidRPr="0062716E">
              <w:rPr>
                <w:rFonts w:eastAsia="Times New Roman" w:cs="Calibri"/>
                <w:szCs w:val="18"/>
              </w:rPr>
              <w:t>t nd</w:t>
            </w:r>
            <w:r w:rsidR="001A726D" w:rsidRPr="0062716E">
              <w:rPr>
                <w:rFonts w:eastAsia="Times New Roman" w:cs="Calibri"/>
                <w:szCs w:val="18"/>
              </w:rPr>
              <w:t>ë</w:t>
            </w:r>
            <w:r w:rsidRPr="0062716E">
              <w:rPr>
                <w:rFonts w:eastAsia="Times New Roman" w:cs="Calibri"/>
                <w:szCs w:val="18"/>
              </w:rPr>
              <w:t>rlidh</w:t>
            </w:r>
            <w:r w:rsidR="001A726D" w:rsidRPr="0062716E">
              <w:rPr>
                <w:rFonts w:eastAsia="Times New Roman" w:cs="Calibri"/>
                <w:szCs w:val="18"/>
              </w:rPr>
              <w:t>ë</w:t>
            </w:r>
            <w:r w:rsidRPr="0062716E">
              <w:rPr>
                <w:rFonts w:eastAsia="Times New Roman" w:cs="Calibri"/>
                <w:szCs w:val="18"/>
              </w:rPr>
              <w:t>s</w:t>
            </w:r>
            <w:r w:rsidR="001419A9" w:rsidRPr="0062716E">
              <w:rPr>
                <w:rFonts w:eastAsia="Times New Roman" w:cs="Calibri"/>
                <w:szCs w:val="18"/>
              </w:rPr>
              <w:t>.</w:t>
            </w:r>
          </w:p>
          <w:p w:rsidR="003F3243" w:rsidRPr="0062716E" w:rsidRDefault="003F3243" w:rsidP="00763057">
            <w:pPr>
              <w:autoSpaceDE w:val="0"/>
              <w:autoSpaceDN w:val="0"/>
              <w:adjustRightInd w:val="0"/>
              <w:rPr>
                <w:rFonts w:eastAsia="Times New Roman" w:cs="Calibri"/>
                <w:szCs w:val="18"/>
              </w:rPr>
            </w:pPr>
          </w:p>
          <w:p w:rsidR="001419A9" w:rsidRPr="0062716E" w:rsidRDefault="00F54650" w:rsidP="00763057">
            <w:pPr>
              <w:autoSpaceDE w:val="0"/>
              <w:autoSpaceDN w:val="0"/>
              <w:adjustRightInd w:val="0"/>
              <w:rPr>
                <w:rFonts w:eastAsia="Times New Roman" w:cs="Calibri"/>
                <w:szCs w:val="18"/>
              </w:rPr>
            </w:pPr>
            <w:r w:rsidRPr="0062716E">
              <w:rPr>
                <w:rFonts w:eastAsia="Times New Roman" w:cs="Calibri"/>
                <w:szCs w:val="18"/>
              </w:rPr>
              <w:t>Nj</w:t>
            </w:r>
            <w:r w:rsidR="001A726D" w:rsidRPr="0062716E">
              <w:rPr>
                <w:rFonts w:eastAsia="Times New Roman" w:cs="Calibri"/>
                <w:szCs w:val="18"/>
              </w:rPr>
              <w:t>ë</w:t>
            </w:r>
            <w:r w:rsidRPr="0062716E">
              <w:rPr>
                <w:rFonts w:eastAsia="Times New Roman" w:cs="Calibri"/>
                <w:szCs w:val="18"/>
              </w:rPr>
              <w:t xml:space="preserve"> prej synimeve t</w:t>
            </w:r>
            <w:r w:rsidR="001A726D" w:rsidRPr="0062716E">
              <w:rPr>
                <w:rFonts w:eastAsia="Times New Roman" w:cs="Calibri"/>
                <w:szCs w:val="18"/>
              </w:rPr>
              <w:t>ë</w:t>
            </w:r>
            <w:r w:rsidRPr="0062716E">
              <w:rPr>
                <w:rFonts w:eastAsia="Times New Roman" w:cs="Calibri"/>
                <w:szCs w:val="18"/>
              </w:rPr>
              <w:t xml:space="preserve"> Rrjetit Gjyq</w:t>
            </w:r>
            <w:r w:rsidR="001A726D" w:rsidRPr="0062716E">
              <w:rPr>
                <w:rFonts w:eastAsia="Times New Roman" w:cs="Calibri"/>
                <w:szCs w:val="18"/>
              </w:rPr>
              <w:t>ë</w:t>
            </w:r>
            <w:r w:rsidRPr="0062716E">
              <w:rPr>
                <w:rFonts w:eastAsia="Times New Roman" w:cs="Calibri"/>
                <w:szCs w:val="18"/>
              </w:rPr>
              <w:t>sor Evropian n</w:t>
            </w:r>
            <w:r w:rsidR="001A726D" w:rsidRPr="0062716E">
              <w:rPr>
                <w:rFonts w:eastAsia="Times New Roman" w:cs="Calibri"/>
                <w:szCs w:val="18"/>
              </w:rPr>
              <w:t>ë</w:t>
            </w:r>
            <w:r w:rsidRPr="0062716E">
              <w:rPr>
                <w:rFonts w:eastAsia="Times New Roman" w:cs="Calibri"/>
                <w:szCs w:val="18"/>
              </w:rPr>
              <w:t xml:space="preserve"> </w:t>
            </w:r>
            <w:r w:rsidRPr="0062716E">
              <w:t>ç</w:t>
            </w:r>
            <w:r w:rsidR="001A726D" w:rsidRPr="0062716E">
              <w:t>ë</w:t>
            </w:r>
            <w:r w:rsidRPr="0062716E">
              <w:t xml:space="preserve">shtjet Penale </w:t>
            </w:r>
            <w:r w:rsidR="001A726D" w:rsidRPr="0062716E">
              <w:t>ë</w:t>
            </w:r>
            <w:r w:rsidRPr="0062716E">
              <w:t>sht</w:t>
            </w:r>
            <w:r w:rsidR="001A726D" w:rsidRPr="0062716E">
              <w:t>ë</w:t>
            </w:r>
            <w:r w:rsidRPr="0062716E">
              <w:t xml:space="preserve"> dh</w:t>
            </w:r>
            <w:r w:rsidR="001A726D" w:rsidRPr="0062716E">
              <w:t>ë</w:t>
            </w:r>
            <w:r w:rsidRPr="0062716E">
              <w:t>nia e informacionit t</w:t>
            </w:r>
            <w:r w:rsidR="001A726D" w:rsidRPr="0062716E">
              <w:t>ë</w:t>
            </w:r>
            <w:r w:rsidRPr="0062716E">
              <w:t xml:space="preserve"> detajuar, i disponuesh</w:t>
            </w:r>
            <w:r w:rsidR="001A726D" w:rsidRPr="0062716E">
              <w:t>ë</w:t>
            </w:r>
            <w:r w:rsidRPr="0062716E">
              <w:t>m p</w:t>
            </w:r>
            <w:r w:rsidR="001A726D" w:rsidRPr="0062716E">
              <w:t>ë</w:t>
            </w:r>
            <w:r w:rsidRPr="0062716E">
              <w:t>r magjistrat</w:t>
            </w:r>
            <w:r w:rsidR="001A726D" w:rsidRPr="0062716E">
              <w:t>ë</w:t>
            </w:r>
            <w:r w:rsidRPr="0062716E">
              <w:t>t, p</w:t>
            </w:r>
            <w:r w:rsidR="001A726D" w:rsidRPr="0062716E">
              <w:t>ë</w:t>
            </w:r>
            <w:r w:rsidRPr="0062716E">
              <w:t>r t</w:t>
            </w:r>
            <w:r w:rsidR="001A726D" w:rsidRPr="0062716E">
              <w:t>ë</w:t>
            </w:r>
            <w:r w:rsidRPr="0062716E">
              <w:t xml:space="preserve"> leht</w:t>
            </w:r>
            <w:r w:rsidR="001A726D" w:rsidRPr="0062716E">
              <w:t>ë</w:t>
            </w:r>
            <w:r w:rsidRPr="0062716E">
              <w:t>suar bashk</w:t>
            </w:r>
            <w:r w:rsidR="001A726D" w:rsidRPr="0062716E">
              <w:t>ë</w:t>
            </w:r>
            <w:r w:rsidRPr="0062716E">
              <w:t>punimin nd</w:t>
            </w:r>
            <w:r w:rsidR="001A726D" w:rsidRPr="0062716E">
              <w:t>ë</w:t>
            </w:r>
            <w:r w:rsidRPr="0062716E">
              <w:t>rkomb</w:t>
            </w:r>
            <w:r w:rsidR="001A726D" w:rsidRPr="0062716E">
              <w:t>ë</w:t>
            </w:r>
            <w:r w:rsidRPr="0062716E">
              <w:t>tar nd</w:t>
            </w:r>
            <w:r w:rsidR="001A726D" w:rsidRPr="0062716E">
              <w:t>ë</w:t>
            </w:r>
            <w:r w:rsidRPr="0062716E">
              <w:t>rmjet organizatave gjyq</w:t>
            </w:r>
            <w:r w:rsidR="001A726D" w:rsidRPr="0062716E">
              <w:t>ë</w:t>
            </w:r>
            <w:r w:rsidRPr="0062716E">
              <w:t>sore dhe urdhra</w:t>
            </w:r>
            <w:r w:rsidR="00AE2DCF" w:rsidRPr="0062716E">
              <w:t>ve</w:t>
            </w:r>
            <w:r w:rsidRPr="0062716E">
              <w:t xml:space="preserve"> gjyq</w:t>
            </w:r>
            <w:r w:rsidR="001A726D" w:rsidRPr="0062716E">
              <w:t>ë</w:t>
            </w:r>
            <w:r w:rsidRPr="0062716E">
              <w:t>sor</w:t>
            </w:r>
            <w:r w:rsidR="001A726D" w:rsidRPr="0062716E">
              <w:t>ë</w:t>
            </w:r>
            <w:r w:rsidRPr="0062716E">
              <w:t>. N</w:t>
            </w:r>
            <w:r w:rsidR="001A726D" w:rsidRPr="0062716E">
              <w:t>ë</w:t>
            </w:r>
            <w:r w:rsidRPr="0062716E">
              <w:t xml:space="preserve"> k</w:t>
            </w:r>
            <w:r w:rsidR="001A726D" w:rsidRPr="0062716E">
              <w:t>ë</w:t>
            </w:r>
            <w:r w:rsidRPr="0062716E">
              <w:t>t</w:t>
            </w:r>
            <w:r w:rsidR="001A726D" w:rsidRPr="0062716E">
              <w:t>ë</w:t>
            </w:r>
            <w:r w:rsidRPr="0062716E">
              <w:t xml:space="preserve"> kontekst, Rrjeti Gjyq</w:t>
            </w:r>
            <w:r w:rsidR="001A726D" w:rsidRPr="0062716E">
              <w:t>ë</w:t>
            </w:r>
            <w:r w:rsidRPr="0062716E">
              <w:t>sor Evropian p</w:t>
            </w:r>
            <w:r w:rsidR="001A726D" w:rsidRPr="0062716E">
              <w:t>ë</w:t>
            </w:r>
            <w:r w:rsidRPr="0062716E">
              <w:t>r ç</w:t>
            </w:r>
            <w:r w:rsidR="001A726D" w:rsidRPr="0062716E">
              <w:t>ë</w:t>
            </w:r>
            <w:r w:rsidRPr="0062716E">
              <w:t>shtjet Penale zhvilloi Atlasin, nj</w:t>
            </w:r>
            <w:r w:rsidR="001A726D" w:rsidRPr="0062716E">
              <w:t>ë</w:t>
            </w:r>
            <w:r w:rsidRPr="0062716E">
              <w:t xml:space="preserve"> mjet kompjuterik, i cili i lejon p</w:t>
            </w:r>
            <w:r w:rsidR="001A726D" w:rsidRPr="0062716E">
              <w:t>ë</w:t>
            </w:r>
            <w:r w:rsidRPr="0062716E">
              <w:t>rdoruesve t</w:t>
            </w:r>
            <w:r w:rsidR="001A726D" w:rsidRPr="0062716E">
              <w:t>ë</w:t>
            </w:r>
            <w:r w:rsidRPr="0062716E">
              <w:t xml:space="preserve"> tij t</w:t>
            </w:r>
            <w:r w:rsidR="001A726D" w:rsidRPr="0062716E">
              <w:t>ë</w:t>
            </w:r>
            <w:r w:rsidRPr="0062716E">
              <w:t xml:space="preserve"> identifikojn</w:t>
            </w:r>
            <w:r w:rsidR="001A726D" w:rsidRPr="0062716E">
              <w:t>ë</w:t>
            </w:r>
            <w:r w:rsidRPr="0062716E">
              <w:t xml:space="preserve"> leht</w:t>
            </w:r>
            <w:r w:rsidR="001A726D" w:rsidRPr="0062716E">
              <w:t>ë</w:t>
            </w:r>
            <w:r w:rsidRPr="0062716E">
              <w:t>sisht autoritetin lokal kompetent n</w:t>
            </w:r>
            <w:r w:rsidR="001A726D" w:rsidRPr="0062716E">
              <w:t>ë</w:t>
            </w:r>
            <w:r w:rsidRPr="0062716E">
              <w:t xml:space="preserve"> secilin Shtet An</w:t>
            </w:r>
            <w:r w:rsidR="001A726D" w:rsidRPr="0062716E">
              <w:t>ë</w:t>
            </w:r>
            <w:r w:rsidRPr="0062716E">
              <w:t>tar p</w:t>
            </w:r>
            <w:r w:rsidR="001A726D" w:rsidRPr="0062716E">
              <w:t>ë</w:t>
            </w:r>
            <w:r w:rsidRPr="0062716E">
              <w:t>r marrjen dhe ekzekutimin e k</w:t>
            </w:r>
            <w:r w:rsidR="001A726D" w:rsidRPr="0062716E">
              <w:t>ë</w:t>
            </w:r>
            <w:r w:rsidRPr="0062716E">
              <w:t>rkesave reciproke p</w:t>
            </w:r>
            <w:r w:rsidR="001A726D" w:rsidRPr="0062716E">
              <w:t>ë</w:t>
            </w:r>
            <w:r w:rsidRPr="0062716E">
              <w:t>r ndihm</w:t>
            </w:r>
            <w:r w:rsidR="001A726D" w:rsidRPr="0062716E">
              <w:t>ë</w:t>
            </w:r>
            <w:r w:rsidRPr="0062716E">
              <w:t xml:space="preserve"> juridike</w:t>
            </w:r>
            <w:r w:rsidR="001419A9" w:rsidRPr="0062716E">
              <w:rPr>
                <w:rFonts w:eastAsia="Times New Roman" w:cs="Calibri"/>
                <w:szCs w:val="18"/>
              </w:rPr>
              <w:t>.</w:t>
            </w:r>
          </w:p>
          <w:p w:rsidR="003F3243" w:rsidRPr="0062716E" w:rsidRDefault="003F3243" w:rsidP="00763057">
            <w:pPr>
              <w:autoSpaceDE w:val="0"/>
              <w:autoSpaceDN w:val="0"/>
              <w:adjustRightInd w:val="0"/>
              <w:rPr>
                <w:rFonts w:eastAsia="Times New Roman" w:cs="Calibri"/>
                <w:szCs w:val="18"/>
              </w:rPr>
            </w:pPr>
          </w:p>
          <w:p w:rsidR="001419A9" w:rsidRPr="0062716E" w:rsidRDefault="00B40B36" w:rsidP="00763057">
            <w:pPr>
              <w:autoSpaceDE w:val="0"/>
              <w:autoSpaceDN w:val="0"/>
              <w:adjustRightInd w:val="0"/>
              <w:rPr>
                <w:rFonts w:eastAsia="Times New Roman" w:cs="Calibri"/>
                <w:szCs w:val="18"/>
              </w:rPr>
            </w:pPr>
            <w:r w:rsidRPr="0062716E">
              <w:rPr>
                <w:rFonts w:eastAsia="Times New Roman" w:cs="Calibri"/>
                <w:szCs w:val="18"/>
              </w:rPr>
              <w:t>Supozohet q</w:t>
            </w:r>
            <w:r w:rsidR="001A726D" w:rsidRPr="0062716E">
              <w:rPr>
                <w:rFonts w:eastAsia="Times New Roman" w:cs="Calibri"/>
                <w:szCs w:val="18"/>
              </w:rPr>
              <w:t>ë</w:t>
            </w:r>
            <w:r w:rsidRPr="0062716E">
              <w:rPr>
                <w:rFonts w:eastAsia="Times New Roman" w:cs="Calibri"/>
                <w:szCs w:val="18"/>
              </w:rPr>
              <w:t xml:space="preserve"> pikat e kontaktit jan</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disponueshme p</w:t>
            </w:r>
            <w:r w:rsidR="001A726D" w:rsidRPr="0062716E">
              <w:rPr>
                <w:rFonts w:eastAsia="Times New Roman" w:cs="Calibri"/>
                <w:szCs w:val="18"/>
              </w:rPr>
              <w:t>ë</w:t>
            </w:r>
            <w:r w:rsidRPr="0062716E">
              <w:rPr>
                <w:rFonts w:eastAsia="Times New Roman" w:cs="Calibri"/>
                <w:szCs w:val="18"/>
              </w:rPr>
              <w:t>r tu kontaktuar nga autoritetet gjyq</w:t>
            </w:r>
            <w:r w:rsidR="001A726D" w:rsidRPr="0062716E">
              <w:rPr>
                <w:rFonts w:eastAsia="Times New Roman" w:cs="Calibri"/>
                <w:szCs w:val="18"/>
              </w:rPr>
              <w:t>ë</w:t>
            </w:r>
            <w:r w:rsidRPr="0062716E">
              <w:rPr>
                <w:rFonts w:eastAsia="Times New Roman" w:cs="Calibri"/>
                <w:szCs w:val="18"/>
              </w:rPr>
              <w:t>sore lokale p</w:t>
            </w:r>
            <w:r w:rsidR="001A726D" w:rsidRPr="0062716E">
              <w:rPr>
                <w:rFonts w:eastAsia="Times New Roman" w:cs="Calibri"/>
                <w:szCs w:val="18"/>
              </w:rPr>
              <w:t>ë</w:t>
            </w:r>
            <w:r w:rsidRPr="0062716E">
              <w:rPr>
                <w:rFonts w:eastAsia="Times New Roman" w:cs="Calibri"/>
                <w:szCs w:val="18"/>
              </w:rPr>
              <w:t>r leht</w:t>
            </w:r>
            <w:r w:rsidR="001A726D" w:rsidRPr="0062716E">
              <w:rPr>
                <w:rFonts w:eastAsia="Times New Roman" w:cs="Calibri"/>
                <w:szCs w:val="18"/>
              </w:rPr>
              <w:t>ë</w:t>
            </w:r>
            <w:r w:rsidRPr="0062716E">
              <w:rPr>
                <w:rFonts w:eastAsia="Times New Roman" w:cs="Calibri"/>
                <w:szCs w:val="18"/>
              </w:rPr>
              <w:t>simin e bashk</w:t>
            </w:r>
            <w:r w:rsidR="001A726D" w:rsidRPr="0062716E">
              <w:rPr>
                <w:rFonts w:eastAsia="Times New Roman" w:cs="Calibri"/>
                <w:szCs w:val="18"/>
              </w:rPr>
              <w:t>ë</w:t>
            </w:r>
            <w:r w:rsidRPr="0062716E">
              <w:rPr>
                <w:rFonts w:eastAsia="Times New Roman" w:cs="Calibri"/>
                <w:szCs w:val="18"/>
              </w:rPr>
              <w:t>punimit gjyq</w:t>
            </w:r>
            <w:r w:rsidR="001A726D" w:rsidRPr="0062716E">
              <w:rPr>
                <w:rFonts w:eastAsia="Times New Roman" w:cs="Calibri"/>
                <w:szCs w:val="18"/>
              </w:rPr>
              <w:t>ë</w:t>
            </w:r>
            <w:r w:rsidRPr="0062716E">
              <w:rPr>
                <w:rFonts w:eastAsia="Times New Roman" w:cs="Calibri"/>
                <w:szCs w:val="18"/>
              </w:rPr>
              <w:t>sor nd</w:t>
            </w:r>
            <w:r w:rsidR="001A726D" w:rsidRPr="0062716E">
              <w:rPr>
                <w:rFonts w:eastAsia="Times New Roman" w:cs="Calibri"/>
                <w:szCs w:val="18"/>
              </w:rPr>
              <w:t>ë</w:t>
            </w:r>
            <w:r w:rsidRPr="0062716E">
              <w:rPr>
                <w:rFonts w:eastAsia="Times New Roman" w:cs="Calibri"/>
                <w:szCs w:val="18"/>
              </w:rPr>
              <w:t>rmjet Shteteve An</w:t>
            </w:r>
            <w:r w:rsidR="001A726D" w:rsidRPr="0062716E">
              <w:rPr>
                <w:rFonts w:eastAsia="Times New Roman" w:cs="Calibri"/>
                <w:szCs w:val="18"/>
              </w:rPr>
              <w:t>ë</w:t>
            </w:r>
            <w:r w:rsidRPr="0062716E">
              <w:rPr>
                <w:rFonts w:eastAsia="Times New Roman" w:cs="Calibri"/>
                <w:szCs w:val="18"/>
              </w:rPr>
              <w:t>tare dhe gjithashtu p</w:t>
            </w:r>
            <w:r w:rsidR="001A726D" w:rsidRPr="0062716E">
              <w:rPr>
                <w:rFonts w:eastAsia="Times New Roman" w:cs="Calibri"/>
                <w:szCs w:val="18"/>
              </w:rPr>
              <w:t>ë</w:t>
            </w:r>
            <w:r w:rsidRPr="0062716E">
              <w:rPr>
                <w:rFonts w:eastAsia="Times New Roman" w:cs="Calibri"/>
                <w:szCs w:val="18"/>
              </w:rPr>
              <w:t>r t’i mb</w:t>
            </w:r>
            <w:r w:rsidR="001A726D" w:rsidRPr="0062716E">
              <w:rPr>
                <w:rFonts w:eastAsia="Times New Roman" w:cs="Calibri"/>
                <w:szCs w:val="18"/>
              </w:rPr>
              <w:t>ë</w:t>
            </w:r>
            <w:r w:rsidRPr="0062716E">
              <w:rPr>
                <w:rFonts w:eastAsia="Times New Roman" w:cs="Calibri"/>
                <w:szCs w:val="18"/>
              </w:rPr>
              <w:t>shtetur k</w:t>
            </w:r>
            <w:r w:rsidR="001A726D" w:rsidRPr="0062716E">
              <w:rPr>
                <w:rFonts w:eastAsia="Times New Roman" w:cs="Calibri"/>
                <w:szCs w:val="18"/>
              </w:rPr>
              <w:t>ë</w:t>
            </w:r>
            <w:r w:rsidRPr="0062716E">
              <w:rPr>
                <w:rFonts w:eastAsia="Times New Roman" w:cs="Calibri"/>
                <w:szCs w:val="18"/>
              </w:rPr>
              <w:t>to autoritete p</w:t>
            </w:r>
            <w:r w:rsidR="001A726D" w:rsidRPr="0062716E">
              <w:rPr>
                <w:rFonts w:eastAsia="Times New Roman" w:cs="Calibri"/>
                <w:szCs w:val="18"/>
              </w:rPr>
              <w:t>ë</w:t>
            </w:r>
            <w:r w:rsidRPr="0062716E">
              <w:rPr>
                <w:rFonts w:eastAsia="Times New Roman" w:cs="Calibri"/>
                <w:szCs w:val="18"/>
              </w:rPr>
              <w:t>r p</w:t>
            </w:r>
            <w:r w:rsidR="001A726D" w:rsidRPr="0062716E">
              <w:rPr>
                <w:rFonts w:eastAsia="Times New Roman" w:cs="Calibri"/>
                <w:szCs w:val="18"/>
              </w:rPr>
              <w:t>ë</w:t>
            </w:r>
            <w:r w:rsidRPr="0062716E">
              <w:rPr>
                <w:rFonts w:eastAsia="Times New Roman" w:cs="Calibri"/>
                <w:szCs w:val="18"/>
              </w:rPr>
              <w:t>rgatitjen e k</w:t>
            </w:r>
            <w:r w:rsidR="001A726D" w:rsidRPr="0062716E">
              <w:rPr>
                <w:rFonts w:eastAsia="Times New Roman" w:cs="Calibri"/>
                <w:szCs w:val="18"/>
              </w:rPr>
              <w:t>ë</w:t>
            </w:r>
            <w:r w:rsidRPr="0062716E">
              <w:rPr>
                <w:rFonts w:eastAsia="Times New Roman" w:cs="Calibri"/>
                <w:szCs w:val="18"/>
              </w:rPr>
              <w:t>rkesave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 gjyq</w:t>
            </w:r>
            <w:r w:rsidR="001A726D" w:rsidRPr="0062716E">
              <w:rPr>
                <w:rFonts w:eastAsia="Times New Roman" w:cs="Calibri"/>
                <w:szCs w:val="18"/>
              </w:rPr>
              <w:t>ë</w:t>
            </w:r>
            <w:r w:rsidRPr="0062716E">
              <w:rPr>
                <w:rFonts w:eastAsia="Times New Roman" w:cs="Calibri"/>
                <w:szCs w:val="18"/>
              </w:rPr>
              <w:t>sor</w:t>
            </w:r>
            <w:r w:rsidR="001419A9" w:rsidRPr="0062716E">
              <w:rPr>
                <w:rFonts w:eastAsia="Times New Roman" w:cs="Calibri"/>
                <w:szCs w:val="18"/>
              </w:rPr>
              <w:t>.</w:t>
            </w:r>
          </w:p>
          <w:p w:rsidR="00F54650" w:rsidRPr="0062716E" w:rsidRDefault="00F54650" w:rsidP="00763057">
            <w:pPr>
              <w:autoSpaceDE w:val="0"/>
              <w:autoSpaceDN w:val="0"/>
              <w:adjustRightInd w:val="0"/>
              <w:rPr>
                <w:rFonts w:eastAsia="Times New Roman" w:cs="Calibri"/>
                <w:szCs w:val="18"/>
              </w:rPr>
            </w:pPr>
          </w:p>
          <w:p w:rsidR="001419A9" w:rsidRPr="0062716E" w:rsidRDefault="00B40B36" w:rsidP="00B40B36">
            <w:pPr>
              <w:autoSpaceDE w:val="0"/>
              <w:autoSpaceDN w:val="0"/>
              <w:adjustRightInd w:val="0"/>
              <w:rPr>
                <w:rFonts w:eastAsia="Times New Roman" w:cs="Calibri"/>
                <w:szCs w:val="18"/>
              </w:rPr>
            </w:pPr>
            <w:r w:rsidRPr="0062716E">
              <w:rPr>
                <w:rFonts w:eastAsia="Times New Roman" w:cs="Calibri"/>
                <w:szCs w:val="18"/>
              </w:rPr>
              <w:t>Nj</w:t>
            </w:r>
            <w:r w:rsidR="001A726D" w:rsidRPr="0062716E">
              <w:rPr>
                <w:rFonts w:eastAsia="Times New Roman" w:cs="Calibri"/>
                <w:szCs w:val="18"/>
              </w:rPr>
              <w:t>ë</w:t>
            </w:r>
            <w:r w:rsidRPr="0062716E">
              <w:rPr>
                <w:rFonts w:eastAsia="Times New Roman" w:cs="Calibri"/>
                <w:szCs w:val="18"/>
              </w:rPr>
              <w:t xml:space="preserve"> lloj i till</w:t>
            </w:r>
            <w:r w:rsidR="001A726D" w:rsidRPr="0062716E">
              <w:rPr>
                <w:rFonts w:eastAsia="Times New Roman" w:cs="Calibri"/>
                <w:szCs w:val="18"/>
              </w:rPr>
              <w:t>ë</w:t>
            </w:r>
            <w:r w:rsidRPr="0062716E">
              <w:rPr>
                <w:rFonts w:eastAsia="Times New Roman" w:cs="Calibri"/>
                <w:szCs w:val="18"/>
              </w:rPr>
              <w:t xml:space="preserve"> rrjeti, i cili realizon d</w:t>
            </w:r>
            <w:r w:rsidR="001A726D" w:rsidRPr="0062716E">
              <w:rPr>
                <w:rFonts w:eastAsia="Times New Roman" w:cs="Calibri"/>
                <w:szCs w:val="18"/>
              </w:rPr>
              <w:t>ë</w:t>
            </w:r>
            <w:r w:rsidRPr="0062716E">
              <w:rPr>
                <w:rFonts w:eastAsia="Times New Roman" w:cs="Calibri"/>
                <w:szCs w:val="18"/>
              </w:rPr>
              <w:t>rgimin shum</w:t>
            </w:r>
            <w:r w:rsidR="001A726D" w:rsidRPr="0062716E">
              <w:rPr>
                <w:rFonts w:eastAsia="Times New Roman" w:cs="Calibri"/>
                <w:szCs w:val="18"/>
              </w:rPr>
              <w:t>ë</w:t>
            </w:r>
            <w:r w:rsidRPr="0062716E">
              <w:rPr>
                <w:rFonts w:eastAsia="Times New Roman" w:cs="Calibri"/>
                <w:szCs w:val="18"/>
              </w:rPr>
              <w:t xml:space="preserve"> t</w:t>
            </w:r>
            <w:r w:rsidR="001A726D" w:rsidRPr="0062716E">
              <w:rPr>
                <w:rFonts w:eastAsia="Times New Roman" w:cs="Calibri"/>
                <w:szCs w:val="18"/>
              </w:rPr>
              <w:t>ë</w:t>
            </w:r>
            <w:r w:rsidRPr="0062716E">
              <w:rPr>
                <w:rFonts w:eastAsia="Times New Roman" w:cs="Calibri"/>
                <w:szCs w:val="18"/>
              </w:rPr>
              <w:t xml:space="preserve"> shpejt</w:t>
            </w:r>
            <w:r w:rsidR="001A726D" w:rsidRPr="0062716E">
              <w:rPr>
                <w:rFonts w:eastAsia="Times New Roman" w:cs="Calibri"/>
                <w:szCs w:val="18"/>
              </w:rPr>
              <w:t>ë</w:t>
            </w:r>
            <w:r w:rsidRPr="0062716E">
              <w:rPr>
                <w:rFonts w:eastAsia="Times New Roman" w:cs="Calibri"/>
                <w:szCs w:val="18"/>
              </w:rPr>
              <w:t xml:space="preserve"> dhe t</w:t>
            </w:r>
            <w:r w:rsidR="001A726D" w:rsidRPr="0062716E">
              <w:rPr>
                <w:rFonts w:eastAsia="Times New Roman" w:cs="Calibri"/>
                <w:szCs w:val="18"/>
              </w:rPr>
              <w:t>ë</w:t>
            </w:r>
            <w:r w:rsidRPr="0062716E">
              <w:rPr>
                <w:rFonts w:eastAsia="Times New Roman" w:cs="Calibri"/>
                <w:szCs w:val="18"/>
              </w:rPr>
              <w:t xml:space="preserve"> leht</w:t>
            </w:r>
            <w:r w:rsidR="001A726D" w:rsidRPr="0062716E">
              <w:rPr>
                <w:rFonts w:eastAsia="Times New Roman" w:cs="Calibri"/>
                <w:szCs w:val="18"/>
              </w:rPr>
              <w:t>ë</w:t>
            </w:r>
            <w:r w:rsidRPr="0062716E">
              <w:rPr>
                <w:rFonts w:eastAsia="Times New Roman" w:cs="Calibri"/>
                <w:szCs w:val="18"/>
              </w:rPr>
              <w:t>suar t</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rkesave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 nd</w:t>
            </w:r>
            <w:r w:rsidR="001A726D" w:rsidRPr="0062716E">
              <w:rPr>
                <w:rFonts w:eastAsia="Times New Roman" w:cs="Calibri"/>
                <w:szCs w:val="18"/>
              </w:rPr>
              <w:t>ë</w:t>
            </w:r>
            <w:r w:rsidRPr="0062716E">
              <w:rPr>
                <w:rFonts w:eastAsia="Times New Roman" w:cs="Calibri"/>
                <w:szCs w:val="18"/>
              </w:rPr>
              <w:t>rkufitar, mund t</w:t>
            </w:r>
            <w:r w:rsidR="001A726D" w:rsidRPr="0062716E">
              <w:rPr>
                <w:rFonts w:eastAsia="Times New Roman" w:cs="Calibri"/>
                <w:szCs w:val="18"/>
              </w:rPr>
              <w:t>ë</w:t>
            </w:r>
            <w:r w:rsidRPr="0062716E">
              <w:rPr>
                <w:rFonts w:eastAsia="Times New Roman" w:cs="Calibri"/>
                <w:szCs w:val="18"/>
              </w:rPr>
              <w:t xml:space="preserve"> jet</w:t>
            </w:r>
            <w:r w:rsidR="001A726D" w:rsidRPr="0062716E">
              <w:rPr>
                <w:rFonts w:eastAsia="Times New Roman" w:cs="Calibri"/>
                <w:szCs w:val="18"/>
              </w:rPr>
              <w:t>ë</w:t>
            </w:r>
            <w:r w:rsidRPr="0062716E">
              <w:rPr>
                <w:rFonts w:eastAsia="Times New Roman" w:cs="Calibri"/>
                <w:szCs w:val="18"/>
              </w:rPr>
              <w:t xml:space="preserve"> shum</w:t>
            </w:r>
            <w:r w:rsidR="001A726D" w:rsidRPr="0062716E">
              <w:rPr>
                <w:rFonts w:eastAsia="Times New Roman" w:cs="Calibri"/>
                <w:szCs w:val="18"/>
              </w:rPr>
              <w:t>ë</w:t>
            </w:r>
            <w:r w:rsidRPr="0062716E">
              <w:rPr>
                <w:rFonts w:eastAsia="Times New Roman" w:cs="Calibri"/>
                <w:szCs w:val="18"/>
              </w:rPr>
              <w:t xml:space="preserve"> i vlefsh</w:t>
            </w:r>
            <w:r w:rsidR="001A726D" w:rsidRPr="0062716E">
              <w:rPr>
                <w:rFonts w:eastAsia="Times New Roman" w:cs="Calibri"/>
                <w:szCs w:val="18"/>
              </w:rPr>
              <w:t>ë</w:t>
            </w:r>
            <w:r w:rsidRPr="0062716E">
              <w:rPr>
                <w:rFonts w:eastAsia="Times New Roman" w:cs="Calibri"/>
                <w:szCs w:val="18"/>
              </w:rPr>
              <w:t>m n</w:t>
            </w:r>
            <w:r w:rsidR="001A726D" w:rsidRPr="0062716E">
              <w:rPr>
                <w:rFonts w:eastAsia="Times New Roman" w:cs="Calibri"/>
                <w:szCs w:val="18"/>
              </w:rPr>
              <w:t>ë</w:t>
            </w:r>
            <w:r w:rsidRPr="0062716E">
              <w:rPr>
                <w:rFonts w:eastAsia="Times New Roman" w:cs="Calibri"/>
                <w:szCs w:val="18"/>
              </w:rPr>
              <w:t xml:space="preserve"> mbledhjen e provave elektronike</w:t>
            </w:r>
            <w:r w:rsidR="00A20D56" w:rsidRPr="0062716E">
              <w:rPr>
                <w:rFonts w:eastAsia="Times New Roman" w:cs="Calibri"/>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B40B36" w:rsidRPr="0062716E">
              <w:rPr>
                <w:rFonts w:eastAsia="Times New Roman"/>
              </w:rPr>
              <w:t>ajdi</w:t>
            </w:r>
            <w:r w:rsidRPr="0062716E">
              <w:rPr>
                <w:rFonts w:eastAsia="Times New Roman"/>
              </w:rPr>
              <w:t xml:space="preserve"> 19</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B40B36" w:rsidP="00763057">
            <w:pPr>
              <w:rPr>
                <w:rFonts w:eastAsia="Times New Roman" w:cs="Calibri"/>
                <w:szCs w:val="18"/>
                <w:lang w:eastAsia="de-DE"/>
              </w:rPr>
            </w:pPr>
            <w:r w:rsidRPr="0062716E">
              <w:rPr>
                <w:rFonts w:eastAsia="Times New Roman" w:cs="Calibri"/>
                <w:szCs w:val="18"/>
                <w:lang w:eastAsia="de-DE"/>
              </w:rPr>
              <w:t>Konventa Evropian p</w:t>
            </w:r>
            <w:r w:rsidR="001A726D" w:rsidRPr="0062716E">
              <w:rPr>
                <w:rFonts w:eastAsia="Times New Roman" w:cs="Calibri"/>
                <w:szCs w:val="18"/>
                <w:lang w:eastAsia="de-DE"/>
              </w:rPr>
              <w:t>ë</w:t>
            </w:r>
            <w:r w:rsidRPr="0062716E">
              <w:rPr>
                <w:rFonts w:eastAsia="Times New Roman" w:cs="Calibri"/>
                <w:szCs w:val="18"/>
                <w:lang w:eastAsia="de-DE"/>
              </w:rPr>
              <w:t>r Ndihm</w:t>
            </w:r>
            <w:r w:rsidR="001A726D" w:rsidRPr="0062716E">
              <w:rPr>
                <w:rFonts w:eastAsia="Times New Roman" w:cs="Calibri"/>
                <w:szCs w:val="18"/>
                <w:lang w:eastAsia="de-DE"/>
              </w:rPr>
              <w:t>ë</w:t>
            </w:r>
            <w:r w:rsidRPr="0062716E">
              <w:rPr>
                <w:rFonts w:eastAsia="Times New Roman" w:cs="Calibri"/>
                <w:szCs w:val="18"/>
                <w:lang w:eastAsia="de-DE"/>
              </w:rPr>
              <w:t>n e Nd</w:t>
            </w:r>
            <w:r w:rsidR="001A726D" w:rsidRPr="0062716E">
              <w:rPr>
                <w:rFonts w:eastAsia="Times New Roman" w:cs="Calibri"/>
                <w:szCs w:val="18"/>
                <w:lang w:eastAsia="de-DE"/>
              </w:rPr>
              <w:t>ë</w:t>
            </w:r>
            <w:r w:rsidRPr="0062716E">
              <w:rPr>
                <w:rFonts w:eastAsia="Times New Roman" w:cs="Calibri"/>
                <w:szCs w:val="18"/>
                <w:lang w:eastAsia="de-DE"/>
              </w:rPr>
              <w:t>rsjell</w:t>
            </w:r>
            <w:r w:rsidR="001A726D" w:rsidRPr="0062716E">
              <w:rPr>
                <w:rFonts w:eastAsia="Times New Roman" w:cs="Calibri"/>
                <w:szCs w:val="18"/>
                <w:lang w:eastAsia="de-DE"/>
              </w:rPr>
              <w:t>ë</w:t>
            </w:r>
            <w:r w:rsidRPr="0062716E">
              <w:rPr>
                <w:rFonts w:eastAsia="Times New Roman" w:cs="Calibri"/>
                <w:szCs w:val="18"/>
                <w:lang w:eastAsia="de-DE"/>
              </w:rPr>
              <w:t xml:space="preserve"> n</w:t>
            </w:r>
            <w:r w:rsidR="001A726D" w:rsidRPr="0062716E">
              <w:rPr>
                <w:rFonts w:eastAsia="Times New Roman" w:cs="Calibri"/>
                <w:szCs w:val="18"/>
                <w:lang w:eastAsia="de-DE"/>
              </w:rPr>
              <w:t>ë</w:t>
            </w:r>
            <w:r w:rsidRPr="0062716E">
              <w:rPr>
                <w:rFonts w:eastAsia="Times New Roman" w:cs="Calibri"/>
                <w:szCs w:val="18"/>
                <w:lang w:eastAsia="de-DE"/>
              </w:rPr>
              <w:t xml:space="preserve"> </w:t>
            </w:r>
            <w:r w:rsidRPr="0062716E">
              <w:t>ç</w:t>
            </w:r>
            <w:r w:rsidR="001A726D" w:rsidRPr="0062716E">
              <w:t>ë</w:t>
            </w:r>
            <w:r w:rsidRPr="0062716E">
              <w:t>shtjet Penale e K</w:t>
            </w:r>
            <w:r w:rsidR="001A726D" w:rsidRPr="0062716E">
              <w:t>ë</w:t>
            </w:r>
            <w:r w:rsidRPr="0062716E">
              <w:t>shillit t</w:t>
            </w:r>
            <w:r w:rsidR="001A726D" w:rsidRPr="0062716E">
              <w:t>ë</w:t>
            </w:r>
            <w:r w:rsidRPr="0062716E">
              <w:t xml:space="preserve"> Evrop</w:t>
            </w:r>
            <w:r w:rsidR="001A726D" w:rsidRPr="0062716E">
              <w:t>ë</w:t>
            </w:r>
            <w:r w:rsidRPr="0062716E">
              <w:t xml:space="preserve">s nga viti 1959, </w:t>
            </w:r>
            <w:r w:rsidR="001A726D" w:rsidRPr="0062716E">
              <w:t>ë</w:t>
            </w:r>
            <w:r w:rsidRPr="0062716E">
              <w:t>sht</w:t>
            </w:r>
            <w:r w:rsidR="001A726D" w:rsidRPr="0062716E">
              <w:t>ë</w:t>
            </w:r>
            <w:r w:rsidRPr="0062716E">
              <w:t xml:space="preserve"> baza e dukshme e Konvent</w:t>
            </w:r>
            <w:r w:rsidR="001A726D" w:rsidRPr="0062716E">
              <w:t>ë</w:t>
            </w:r>
            <w:r w:rsidRPr="0062716E">
              <w:t>s s</w:t>
            </w:r>
            <w:r w:rsidR="001A726D" w:rsidRPr="0062716E">
              <w:t>ë</w:t>
            </w:r>
            <w:r w:rsidRPr="0062716E">
              <w:t xml:space="preserve"> Budapestit p</w:t>
            </w:r>
            <w:r w:rsidR="001A726D" w:rsidRPr="0062716E">
              <w:t>ë</w:t>
            </w:r>
            <w:r w:rsidRPr="0062716E">
              <w:t>r Krimin Kibernetik</w:t>
            </w:r>
            <w:r w:rsidR="002A5851" w:rsidRPr="0062716E">
              <w:t>. N</w:t>
            </w:r>
            <w:r w:rsidR="001A726D" w:rsidRPr="0062716E">
              <w:t>ë</w:t>
            </w:r>
            <w:r w:rsidR="002A5851" w:rsidRPr="0062716E">
              <w:t xml:space="preserve"> fakt, Konventa e Budapestit nuk mbulon t</w:t>
            </w:r>
            <w:r w:rsidR="001A726D" w:rsidRPr="0062716E">
              <w:t>ë</w:t>
            </w:r>
            <w:r w:rsidR="002A5851" w:rsidRPr="0062716E">
              <w:t xml:space="preserve"> gjitha ç</w:t>
            </w:r>
            <w:r w:rsidR="001A726D" w:rsidRPr="0062716E">
              <w:t>ë</w:t>
            </w:r>
            <w:r w:rsidR="002A5851" w:rsidRPr="0062716E">
              <w:t>shtjet ekzistuese p</w:t>
            </w:r>
            <w:r w:rsidR="001A726D" w:rsidRPr="0062716E">
              <w:t>ë</w:t>
            </w:r>
            <w:r w:rsidR="002A5851" w:rsidRPr="0062716E">
              <w:t>r bashk</w:t>
            </w:r>
            <w:r w:rsidR="001A726D" w:rsidRPr="0062716E">
              <w:t>ë</w:t>
            </w:r>
            <w:r w:rsidR="002A5851" w:rsidRPr="0062716E">
              <w:t>punimin nd</w:t>
            </w:r>
            <w:r w:rsidR="001A726D" w:rsidRPr="0062716E">
              <w:t>ë</w:t>
            </w:r>
            <w:r w:rsidR="002A5851" w:rsidRPr="0062716E">
              <w:t>rkomb</w:t>
            </w:r>
            <w:r w:rsidR="001A726D" w:rsidRPr="0062716E">
              <w:t>ë</w:t>
            </w:r>
            <w:r w:rsidR="002A5851" w:rsidRPr="0062716E">
              <w:t>tar; teksti thjesht flet p</w:t>
            </w:r>
            <w:r w:rsidR="001A726D" w:rsidRPr="0062716E">
              <w:t>ë</w:t>
            </w:r>
            <w:r w:rsidR="002A5851" w:rsidRPr="0062716E">
              <w:t>r modalitete dhe kanale bashk</w:t>
            </w:r>
            <w:r w:rsidR="001A726D" w:rsidRPr="0062716E">
              <w:t>ë</w:t>
            </w:r>
            <w:r w:rsidR="002A5851" w:rsidRPr="0062716E">
              <w:t>punimi t</w:t>
            </w:r>
            <w:r w:rsidR="001A726D" w:rsidRPr="0062716E">
              <w:t>ë</w:t>
            </w:r>
            <w:r w:rsidR="002A5851" w:rsidRPr="0062716E">
              <w:t xml:space="preserve"> shpejta, t</w:t>
            </w:r>
            <w:r w:rsidR="001A726D" w:rsidRPr="0062716E">
              <w:t>ë</w:t>
            </w:r>
            <w:r w:rsidR="002A5851" w:rsidRPr="0062716E">
              <w:t xml:space="preserve"> reja, q</w:t>
            </w:r>
            <w:r w:rsidR="001A726D" w:rsidRPr="0062716E">
              <w:t>ë</w:t>
            </w:r>
            <w:r w:rsidR="002A5851" w:rsidRPr="0062716E">
              <w:t xml:space="preserve"> nuk kan</w:t>
            </w:r>
            <w:r w:rsidR="001A726D" w:rsidRPr="0062716E">
              <w:t>ë</w:t>
            </w:r>
            <w:r w:rsidR="002A5851" w:rsidRPr="0062716E">
              <w:t xml:space="preserve"> ekzistuar m</w:t>
            </w:r>
            <w:r w:rsidR="001A726D" w:rsidRPr="0062716E">
              <w:t>ë</w:t>
            </w:r>
            <w:r w:rsidR="002A5851" w:rsidRPr="0062716E">
              <w:t xml:space="preserve"> par</w:t>
            </w:r>
            <w:r w:rsidR="001A726D" w:rsidRPr="0062716E">
              <w:t>ë</w:t>
            </w:r>
            <w:r w:rsidR="001419A9" w:rsidRPr="0062716E">
              <w:rPr>
                <w:rFonts w:eastAsia="Times New Roman" w:cs="Calibri"/>
                <w:szCs w:val="18"/>
                <w:lang w:eastAsia="de-DE"/>
              </w:rPr>
              <w:t xml:space="preserve">.  </w:t>
            </w:r>
          </w:p>
          <w:p w:rsidR="003F3243" w:rsidRPr="0062716E" w:rsidRDefault="003F3243" w:rsidP="00763057">
            <w:pPr>
              <w:rPr>
                <w:rFonts w:eastAsia="Times New Roman" w:cs="Calibri"/>
                <w:szCs w:val="18"/>
                <w:lang w:eastAsia="de-DE"/>
              </w:rPr>
            </w:pPr>
          </w:p>
          <w:p w:rsidR="001419A9" w:rsidRPr="0062716E" w:rsidRDefault="002A5851" w:rsidP="00763057">
            <w:pPr>
              <w:rPr>
                <w:rFonts w:eastAsia="Times New Roman" w:cs="Calibri"/>
                <w:szCs w:val="18"/>
                <w:lang w:eastAsia="de-DE"/>
              </w:rPr>
            </w:pPr>
            <w:r w:rsidRPr="0062716E">
              <w:rPr>
                <w:rFonts w:eastAsia="Times New Roman" w:cs="Calibri"/>
                <w:szCs w:val="18"/>
                <w:lang w:eastAsia="de-DE"/>
              </w:rPr>
              <w:t>T</w:t>
            </w:r>
            <w:r w:rsidR="001A726D" w:rsidRPr="0062716E">
              <w:rPr>
                <w:rFonts w:eastAsia="Times New Roman" w:cs="Calibri"/>
                <w:szCs w:val="18"/>
                <w:lang w:eastAsia="de-DE"/>
              </w:rPr>
              <w:t>ë</w:t>
            </w:r>
            <w:r w:rsidRPr="0062716E">
              <w:rPr>
                <w:rFonts w:eastAsia="Times New Roman" w:cs="Calibri"/>
                <w:szCs w:val="18"/>
                <w:lang w:eastAsia="de-DE"/>
              </w:rPr>
              <w:t xml:space="preserve"> gjitha Shtetet An</w:t>
            </w:r>
            <w:r w:rsidR="001A726D" w:rsidRPr="0062716E">
              <w:rPr>
                <w:rFonts w:eastAsia="Times New Roman" w:cs="Calibri"/>
                <w:szCs w:val="18"/>
                <w:lang w:eastAsia="de-DE"/>
              </w:rPr>
              <w:t>ë</w:t>
            </w:r>
            <w:r w:rsidRPr="0062716E">
              <w:rPr>
                <w:rFonts w:eastAsia="Times New Roman" w:cs="Calibri"/>
                <w:szCs w:val="18"/>
                <w:lang w:eastAsia="de-DE"/>
              </w:rPr>
              <w:t>tare t</w:t>
            </w:r>
            <w:r w:rsidR="001A726D" w:rsidRPr="0062716E">
              <w:rPr>
                <w:rFonts w:eastAsia="Times New Roman" w:cs="Calibri"/>
                <w:szCs w:val="18"/>
                <w:lang w:eastAsia="de-DE"/>
              </w:rPr>
              <w:t>ë</w:t>
            </w:r>
            <w:r w:rsidRPr="0062716E">
              <w:rPr>
                <w:rFonts w:eastAsia="Times New Roman" w:cs="Calibri"/>
                <w:szCs w:val="18"/>
                <w:lang w:eastAsia="de-DE"/>
              </w:rPr>
              <w:t xml:space="preserve"> K</w:t>
            </w:r>
            <w:r w:rsidR="001A726D" w:rsidRPr="0062716E">
              <w:rPr>
                <w:rFonts w:eastAsia="Times New Roman" w:cs="Calibri"/>
                <w:szCs w:val="18"/>
                <w:lang w:eastAsia="de-DE"/>
              </w:rPr>
              <w:t>ë</w:t>
            </w:r>
            <w:r w:rsidRPr="0062716E">
              <w:rPr>
                <w:rFonts w:eastAsia="Times New Roman" w:cs="Calibri"/>
                <w:szCs w:val="18"/>
                <w:lang w:eastAsia="de-DE"/>
              </w:rPr>
              <w:t>shillit t</w:t>
            </w:r>
            <w:r w:rsidR="001A726D" w:rsidRPr="0062716E">
              <w:rPr>
                <w:rFonts w:eastAsia="Times New Roman" w:cs="Calibri"/>
                <w:szCs w:val="18"/>
                <w:lang w:eastAsia="de-DE"/>
              </w:rPr>
              <w:t>ë</w:t>
            </w:r>
            <w:r w:rsidRPr="0062716E">
              <w:rPr>
                <w:rFonts w:eastAsia="Times New Roman" w:cs="Calibri"/>
                <w:szCs w:val="18"/>
                <w:lang w:eastAsia="de-DE"/>
              </w:rPr>
              <w:t xml:space="preserve"> Evrop</w:t>
            </w:r>
            <w:r w:rsidR="001A726D" w:rsidRPr="0062716E">
              <w:rPr>
                <w:rFonts w:eastAsia="Times New Roman" w:cs="Calibri"/>
                <w:szCs w:val="18"/>
                <w:lang w:eastAsia="de-DE"/>
              </w:rPr>
              <w:t>ë</w:t>
            </w:r>
            <w:r w:rsidRPr="0062716E">
              <w:rPr>
                <w:rFonts w:eastAsia="Times New Roman" w:cs="Calibri"/>
                <w:szCs w:val="18"/>
                <w:lang w:eastAsia="de-DE"/>
              </w:rPr>
              <w:t>s (me p</w:t>
            </w:r>
            <w:r w:rsidR="001A726D" w:rsidRPr="0062716E">
              <w:rPr>
                <w:rFonts w:eastAsia="Times New Roman" w:cs="Calibri"/>
                <w:szCs w:val="18"/>
                <w:lang w:eastAsia="de-DE"/>
              </w:rPr>
              <w:t>ë</w:t>
            </w:r>
            <w:r w:rsidRPr="0062716E">
              <w:rPr>
                <w:rFonts w:eastAsia="Times New Roman" w:cs="Calibri"/>
                <w:szCs w:val="18"/>
                <w:lang w:eastAsia="de-DE"/>
              </w:rPr>
              <w:t>rjashtim t</w:t>
            </w:r>
            <w:r w:rsidR="001A726D" w:rsidRPr="0062716E">
              <w:rPr>
                <w:rFonts w:eastAsia="Times New Roman" w:cs="Calibri"/>
                <w:szCs w:val="18"/>
                <w:lang w:eastAsia="de-DE"/>
              </w:rPr>
              <w:t>ë</w:t>
            </w:r>
            <w:r w:rsidRPr="0062716E">
              <w:rPr>
                <w:rFonts w:eastAsia="Times New Roman" w:cs="Calibri"/>
                <w:szCs w:val="18"/>
                <w:lang w:eastAsia="de-DE"/>
              </w:rPr>
              <w:t xml:space="preserve"> San Marinos) e kan</w:t>
            </w:r>
            <w:r w:rsidR="001A726D" w:rsidRPr="0062716E">
              <w:rPr>
                <w:rFonts w:eastAsia="Times New Roman" w:cs="Calibri"/>
                <w:szCs w:val="18"/>
                <w:lang w:eastAsia="de-DE"/>
              </w:rPr>
              <w:t>ë</w:t>
            </w:r>
            <w:r w:rsidRPr="0062716E">
              <w:rPr>
                <w:rFonts w:eastAsia="Times New Roman" w:cs="Calibri"/>
                <w:szCs w:val="18"/>
                <w:lang w:eastAsia="de-DE"/>
              </w:rPr>
              <w:t xml:space="preserve"> ratifikuar k</w:t>
            </w:r>
            <w:r w:rsidR="001A726D" w:rsidRPr="0062716E">
              <w:rPr>
                <w:rFonts w:eastAsia="Times New Roman" w:cs="Calibri"/>
                <w:szCs w:val="18"/>
                <w:lang w:eastAsia="de-DE"/>
              </w:rPr>
              <w:t>ë</w:t>
            </w:r>
            <w:r w:rsidRPr="0062716E">
              <w:rPr>
                <w:rFonts w:eastAsia="Times New Roman" w:cs="Calibri"/>
                <w:szCs w:val="18"/>
                <w:lang w:eastAsia="de-DE"/>
              </w:rPr>
              <w:t>t</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 q</w:t>
            </w:r>
            <w:r w:rsidR="001A726D" w:rsidRPr="0062716E">
              <w:rPr>
                <w:rFonts w:eastAsia="Times New Roman" w:cs="Calibri"/>
                <w:szCs w:val="18"/>
                <w:lang w:eastAsia="de-DE"/>
              </w:rPr>
              <w:t>ë</w:t>
            </w:r>
            <w:r w:rsidRPr="0062716E">
              <w:rPr>
                <w:rFonts w:eastAsia="Times New Roman" w:cs="Calibri"/>
                <w:szCs w:val="18"/>
                <w:lang w:eastAsia="de-DE"/>
              </w:rPr>
              <w:t xml:space="preserve"> do t</w:t>
            </w:r>
            <w:r w:rsidR="001A726D" w:rsidRPr="0062716E">
              <w:rPr>
                <w:rFonts w:eastAsia="Times New Roman" w:cs="Calibri"/>
                <w:szCs w:val="18"/>
                <w:lang w:eastAsia="de-DE"/>
              </w:rPr>
              <w:t>ë</w:t>
            </w:r>
            <w:r w:rsidRPr="0062716E">
              <w:rPr>
                <w:rFonts w:eastAsia="Times New Roman" w:cs="Calibri"/>
                <w:szCs w:val="18"/>
                <w:lang w:eastAsia="de-DE"/>
              </w:rPr>
              <w:t xml:space="preserve"> thot</w:t>
            </w:r>
            <w:r w:rsidR="001A726D" w:rsidRPr="0062716E">
              <w:rPr>
                <w:rFonts w:eastAsia="Times New Roman" w:cs="Calibri"/>
                <w:szCs w:val="18"/>
                <w:lang w:eastAsia="de-DE"/>
              </w:rPr>
              <w:t>ë</w:t>
            </w:r>
            <w:r w:rsidRPr="0062716E">
              <w:rPr>
                <w:rFonts w:eastAsia="Times New Roman" w:cs="Calibri"/>
                <w:szCs w:val="18"/>
                <w:lang w:eastAsia="de-DE"/>
              </w:rPr>
              <w:t xml:space="preserve"> se nga t</w:t>
            </w:r>
            <w:r w:rsidR="001A726D" w:rsidRPr="0062716E">
              <w:rPr>
                <w:rFonts w:eastAsia="Times New Roman" w:cs="Calibri"/>
                <w:szCs w:val="18"/>
                <w:lang w:eastAsia="de-DE"/>
              </w:rPr>
              <w:t>ë</w:t>
            </w:r>
            <w:r w:rsidRPr="0062716E">
              <w:rPr>
                <w:rFonts w:eastAsia="Times New Roman" w:cs="Calibri"/>
                <w:szCs w:val="18"/>
                <w:lang w:eastAsia="de-DE"/>
              </w:rPr>
              <w:t xml:space="preserve"> gjitha Pal</w:t>
            </w:r>
            <w:r w:rsidR="001A726D" w:rsidRPr="0062716E">
              <w:rPr>
                <w:rFonts w:eastAsia="Times New Roman" w:cs="Calibri"/>
                <w:szCs w:val="18"/>
                <w:lang w:eastAsia="de-DE"/>
              </w:rPr>
              <w:t>ë</w:t>
            </w:r>
            <w:r w:rsidRPr="0062716E">
              <w:rPr>
                <w:rFonts w:eastAsia="Times New Roman" w:cs="Calibri"/>
                <w:szCs w:val="18"/>
                <w:lang w:eastAsia="de-DE"/>
              </w:rPr>
              <w:t>t n</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n e Budapestit, e vetmja Pal</w:t>
            </w:r>
            <w:r w:rsidR="001A726D" w:rsidRPr="0062716E">
              <w:rPr>
                <w:rFonts w:eastAsia="Times New Roman" w:cs="Calibri"/>
                <w:szCs w:val="18"/>
                <w:lang w:eastAsia="de-DE"/>
              </w:rPr>
              <w:t>ë</w:t>
            </w:r>
            <w:r w:rsidRPr="0062716E">
              <w:rPr>
                <w:rFonts w:eastAsia="Times New Roman" w:cs="Calibri"/>
                <w:szCs w:val="18"/>
                <w:lang w:eastAsia="de-DE"/>
              </w:rPr>
              <w:t xml:space="preserve"> jo an</w:t>
            </w:r>
            <w:r w:rsidR="001A726D" w:rsidRPr="0062716E">
              <w:rPr>
                <w:rFonts w:eastAsia="Times New Roman" w:cs="Calibri"/>
                <w:szCs w:val="18"/>
                <w:lang w:eastAsia="de-DE"/>
              </w:rPr>
              <w:t>ë</w:t>
            </w:r>
            <w:r w:rsidRPr="0062716E">
              <w:rPr>
                <w:rFonts w:eastAsia="Times New Roman" w:cs="Calibri"/>
                <w:szCs w:val="18"/>
                <w:lang w:eastAsia="de-DE"/>
              </w:rPr>
              <w:t>tare n</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n e 1959 jan</w:t>
            </w:r>
            <w:r w:rsidR="001A726D" w:rsidRPr="0062716E">
              <w:rPr>
                <w:rFonts w:eastAsia="Times New Roman" w:cs="Calibri"/>
                <w:szCs w:val="18"/>
                <w:lang w:eastAsia="de-DE"/>
              </w:rPr>
              <w:t>ë</w:t>
            </w:r>
            <w:r w:rsidRPr="0062716E">
              <w:rPr>
                <w:rFonts w:eastAsia="Times New Roman" w:cs="Calibri"/>
                <w:szCs w:val="18"/>
                <w:lang w:eastAsia="de-DE"/>
              </w:rPr>
              <w:t xml:space="preserve"> Shtetet e Bashkuara t</w:t>
            </w:r>
            <w:r w:rsidR="001A726D" w:rsidRPr="0062716E">
              <w:rPr>
                <w:rFonts w:eastAsia="Times New Roman" w:cs="Calibri"/>
                <w:szCs w:val="18"/>
                <w:lang w:eastAsia="de-DE"/>
              </w:rPr>
              <w:t>ë</w:t>
            </w:r>
            <w:r w:rsidRPr="0062716E">
              <w:rPr>
                <w:rFonts w:eastAsia="Times New Roman" w:cs="Calibri"/>
                <w:szCs w:val="18"/>
                <w:lang w:eastAsia="de-DE"/>
              </w:rPr>
              <w:t xml:space="preserve"> Amerik</w:t>
            </w:r>
            <w:r w:rsidR="001A726D" w:rsidRPr="0062716E">
              <w:rPr>
                <w:rFonts w:eastAsia="Times New Roman" w:cs="Calibri"/>
                <w:szCs w:val="18"/>
                <w:lang w:eastAsia="de-DE"/>
              </w:rPr>
              <w:t>ë</w:t>
            </w:r>
            <w:r w:rsidRPr="0062716E">
              <w:rPr>
                <w:rFonts w:eastAsia="Times New Roman" w:cs="Calibri"/>
                <w:szCs w:val="18"/>
                <w:lang w:eastAsia="de-DE"/>
              </w:rPr>
              <w:t>s</w:t>
            </w:r>
            <w:r w:rsidR="001419A9" w:rsidRPr="0062716E">
              <w:rPr>
                <w:rFonts w:eastAsia="Times New Roman" w:cs="Calibri"/>
                <w:szCs w:val="18"/>
                <w:lang w:eastAsia="de-DE"/>
              </w:rPr>
              <w:t>.</w:t>
            </w:r>
          </w:p>
          <w:p w:rsidR="003F3243" w:rsidRPr="0062716E" w:rsidRDefault="003F3243" w:rsidP="00763057">
            <w:pPr>
              <w:rPr>
                <w:rFonts w:eastAsia="Times New Roman" w:cs="Calibri"/>
                <w:szCs w:val="18"/>
                <w:lang w:eastAsia="de-DE"/>
              </w:rPr>
            </w:pPr>
          </w:p>
          <w:p w:rsidR="001419A9" w:rsidRPr="0062716E" w:rsidRDefault="002A5851" w:rsidP="002A5851">
            <w:pPr>
              <w:rPr>
                <w:rFonts w:eastAsia="Times New Roman" w:cs="Calibri"/>
                <w:szCs w:val="18"/>
                <w:lang w:eastAsia="de-DE"/>
              </w:rPr>
            </w:pPr>
            <w:r w:rsidRPr="0062716E">
              <w:rPr>
                <w:rFonts w:eastAsia="Times New Roman" w:cs="Calibri"/>
                <w:szCs w:val="18"/>
                <w:lang w:eastAsia="de-DE"/>
              </w:rPr>
              <w:t>Ky fakt v</w:t>
            </w:r>
            <w:r w:rsidR="001A726D" w:rsidRPr="0062716E">
              <w:rPr>
                <w:rFonts w:eastAsia="Times New Roman" w:cs="Calibri"/>
                <w:szCs w:val="18"/>
                <w:lang w:eastAsia="de-DE"/>
              </w:rPr>
              <w:t>ë</w:t>
            </w:r>
            <w:r w:rsidRPr="0062716E">
              <w:rPr>
                <w:rFonts w:eastAsia="Times New Roman" w:cs="Calibri"/>
                <w:szCs w:val="18"/>
                <w:lang w:eastAsia="de-DE"/>
              </w:rPr>
              <w:t>rteton vler</w:t>
            </w:r>
            <w:r w:rsidR="001A726D" w:rsidRPr="0062716E">
              <w:rPr>
                <w:rFonts w:eastAsia="Times New Roman" w:cs="Calibri"/>
                <w:szCs w:val="18"/>
                <w:lang w:eastAsia="de-DE"/>
              </w:rPr>
              <w:t>ë</w:t>
            </w:r>
            <w:r w:rsidRPr="0062716E">
              <w:rPr>
                <w:rFonts w:eastAsia="Times New Roman" w:cs="Calibri"/>
                <w:szCs w:val="18"/>
                <w:lang w:eastAsia="de-DE"/>
              </w:rPr>
              <w:t>n e shtuar t</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s s</w:t>
            </w:r>
            <w:r w:rsidR="001A726D" w:rsidRPr="0062716E">
              <w:rPr>
                <w:rFonts w:eastAsia="Times New Roman" w:cs="Calibri"/>
                <w:szCs w:val="18"/>
                <w:lang w:eastAsia="de-DE"/>
              </w:rPr>
              <w:t>ë</w:t>
            </w:r>
            <w:r w:rsidRPr="0062716E">
              <w:rPr>
                <w:rFonts w:eastAsia="Times New Roman" w:cs="Calibri"/>
                <w:szCs w:val="18"/>
                <w:lang w:eastAsia="de-DE"/>
              </w:rPr>
              <w:t xml:space="preserve"> Budapestit n</w:t>
            </w:r>
            <w:r w:rsidR="001A726D" w:rsidRPr="0062716E">
              <w:rPr>
                <w:rFonts w:eastAsia="Times New Roman" w:cs="Calibri"/>
                <w:szCs w:val="18"/>
                <w:lang w:eastAsia="de-DE"/>
              </w:rPr>
              <w:t>ë</w:t>
            </w:r>
            <w:r w:rsidRPr="0062716E">
              <w:rPr>
                <w:rFonts w:eastAsia="Times New Roman" w:cs="Calibri"/>
                <w:szCs w:val="18"/>
                <w:lang w:eastAsia="de-DE"/>
              </w:rPr>
              <w:t xml:space="preserve"> krijimin p</w:t>
            </w:r>
            <w:r w:rsidR="001A726D" w:rsidRPr="0062716E">
              <w:rPr>
                <w:rFonts w:eastAsia="Times New Roman" w:cs="Calibri"/>
                <w:szCs w:val="18"/>
                <w:lang w:eastAsia="de-DE"/>
              </w:rPr>
              <w:t>ë</w:t>
            </w:r>
            <w:r w:rsidRPr="0062716E">
              <w:rPr>
                <w:rFonts w:eastAsia="Times New Roman" w:cs="Calibri"/>
                <w:szCs w:val="18"/>
                <w:lang w:eastAsia="de-DE"/>
              </w:rPr>
              <w:t>r her</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par</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nj</w:t>
            </w:r>
            <w:r w:rsidR="001A726D" w:rsidRPr="0062716E">
              <w:rPr>
                <w:rFonts w:eastAsia="Times New Roman" w:cs="Calibri"/>
                <w:szCs w:val="18"/>
                <w:lang w:eastAsia="de-DE"/>
              </w:rPr>
              <w:t>ë</w:t>
            </w:r>
            <w:r w:rsidRPr="0062716E">
              <w:rPr>
                <w:rFonts w:eastAsia="Times New Roman" w:cs="Calibri"/>
                <w:szCs w:val="18"/>
                <w:lang w:eastAsia="de-DE"/>
              </w:rPr>
              <w:t xml:space="preserve"> kuadri t</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rbashk</w:t>
            </w:r>
            <w:r w:rsidR="001A726D" w:rsidRPr="0062716E">
              <w:rPr>
                <w:rFonts w:eastAsia="Times New Roman" w:cs="Calibri"/>
                <w:szCs w:val="18"/>
                <w:lang w:eastAsia="de-DE"/>
              </w:rPr>
              <w:t>ë</w:t>
            </w:r>
            <w:r w:rsidRPr="0062716E">
              <w:rPr>
                <w:rFonts w:eastAsia="Times New Roman" w:cs="Calibri"/>
                <w:szCs w:val="18"/>
                <w:lang w:eastAsia="de-DE"/>
              </w:rPr>
              <w:t>t ligjor p</w:t>
            </w:r>
            <w:r w:rsidR="001A726D" w:rsidRPr="0062716E">
              <w:rPr>
                <w:rFonts w:eastAsia="Times New Roman" w:cs="Calibri"/>
                <w:szCs w:val="18"/>
                <w:lang w:eastAsia="de-DE"/>
              </w:rPr>
              <w:t>ë</w:t>
            </w:r>
            <w:r w:rsidRPr="0062716E">
              <w:rPr>
                <w:rFonts w:eastAsia="Times New Roman" w:cs="Calibri"/>
                <w:szCs w:val="18"/>
                <w:lang w:eastAsia="de-DE"/>
              </w:rPr>
              <w:t>r bashk</w:t>
            </w:r>
            <w:r w:rsidR="001A726D" w:rsidRPr="0062716E">
              <w:rPr>
                <w:rFonts w:eastAsia="Times New Roman" w:cs="Calibri"/>
                <w:szCs w:val="18"/>
                <w:lang w:eastAsia="de-DE"/>
              </w:rPr>
              <w:t>ë</w:t>
            </w:r>
            <w:r w:rsidRPr="0062716E">
              <w:rPr>
                <w:rFonts w:eastAsia="Times New Roman" w:cs="Calibri"/>
                <w:szCs w:val="18"/>
                <w:lang w:eastAsia="de-DE"/>
              </w:rPr>
              <w:t>punimin nd</w:t>
            </w:r>
            <w:r w:rsidR="001A726D" w:rsidRPr="0062716E">
              <w:rPr>
                <w:rFonts w:eastAsia="Times New Roman" w:cs="Calibri"/>
                <w:szCs w:val="18"/>
                <w:lang w:eastAsia="de-DE"/>
              </w:rPr>
              <w:t>ë</w:t>
            </w:r>
            <w:r w:rsidRPr="0062716E">
              <w:rPr>
                <w:rFonts w:eastAsia="Times New Roman" w:cs="Calibri"/>
                <w:szCs w:val="18"/>
                <w:lang w:eastAsia="de-DE"/>
              </w:rPr>
              <w:t>rkomb</w:t>
            </w:r>
            <w:r w:rsidR="001A726D" w:rsidRPr="0062716E">
              <w:rPr>
                <w:rFonts w:eastAsia="Times New Roman" w:cs="Calibri"/>
                <w:szCs w:val="18"/>
                <w:lang w:eastAsia="de-DE"/>
              </w:rPr>
              <w:t>ë</w:t>
            </w:r>
            <w:r w:rsidRPr="0062716E">
              <w:rPr>
                <w:rFonts w:eastAsia="Times New Roman" w:cs="Calibri"/>
                <w:szCs w:val="18"/>
                <w:lang w:eastAsia="de-DE"/>
              </w:rPr>
              <w:t>tar gjyq</w:t>
            </w:r>
            <w:r w:rsidR="001A726D" w:rsidRPr="0062716E">
              <w:rPr>
                <w:rFonts w:eastAsia="Times New Roman" w:cs="Calibri"/>
                <w:szCs w:val="18"/>
                <w:lang w:eastAsia="de-DE"/>
              </w:rPr>
              <w:t>ë</w:t>
            </w:r>
            <w:r w:rsidRPr="0062716E">
              <w:rPr>
                <w:rFonts w:eastAsia="Times New Roman" w:cs="Calibri"/>
                <w:szCs w:val="18"/>
                <w:lang w:eastAsia="de-DE"/>
              </w:rPr>
              <w:t>sor dhe policor nd</w:t>
            </w:r>
            <w:r w:rsidR="001A726D" w:rsidRPr="0062716E">
              <w:rPr>
                <w:rFonts w:eastAsia="Times New Roman" w:cs="Calibri"/>
                <w:szCs w:val="18"/>
                <w:lang w:eastAsia="de-DE"/>
              </w:rPr>
              <w:t>ë</w:t>
            </w:r>
            <w:r w:rsidRPr="0062716E">
              <w:rPr>
                <w:rFonts w:eastAsia="Times New Roman" w:cs="Calibri"/>
                <w:szCs w:val="18"/>
                <w:lang w:eastAsia="de-DE"/>
              </w:rPr>
              <w:t>rmjet shumic</w:t>
            </w:r>
            <w:r w:rsidR="001A726D" w:rsidRPr="0062716E">
              <w:rPr>
                <w:rFonts w:eastAsia="Times New Roman" w:cs="Calibri"/>
                <w:szCs w:val="18"/>
                <w:lang w:eastAsia="de-DE"/>
              </w:rPr>
              <w:t>ë</w:t>
            </w:r>
            <w:r w:rsidRPr="0062716E">
              <w:rPr>
                <w:rFonts w:eastAsia="Times New Roman" w:cs="Calibri"/>
                <w:szCs w:val="18"/>
                <w:lang w:eastAsia="de-DE"/>
              </w:rPr>
              <w:t>s s</w:t>
            </w:r>
            <w:r w:rsidR="001A726D" w:rsidRPr="0062716E">
              <w:rPr>
                <w:rFonts w:eastAsia="Times New Roman" w:cs="Calibri"/>
                <w:szCs w:val="18"/>
                <w:lang w:eastAsia="de-DE"/>
              </w:rPr>
              <w:t>ë</w:t>
            </w:r>
            <w:r w:rsidRPr="0062716E">
              <w:rPr>
                <w:rFonts w:eastAsia="Times New Roman" w:cs="Calibri"/>
                <w:szCs w:val="18"/>
                <w:lang w:eastAsia="de-DE"/>
              </w:rPr>
              <w:t xml:space="preserve"> Shteteve Evropiane dhe Shteteve t</w:t>
            </w:r>
            <w:r w:rsidR="001A726D" w:rsidRPr="0062716E">
              <w:rPr>
                <w:rFonts w:eastAsia="Times New Roman" w:cs="Calibri"/>
                <w:szCs w:val="18"/>
                <w:lang w:eastAsia="de-DE"/>
              </w:rPr>
              <w:t>ë</w:t>
            </w:r>
            <w:r w:rsidRPr="0062716E">
              <w:rPr>
                <w:rFonts w:eastAsia="Times New Roman" w:cs="Calibri"/>
                <w:szCs w:val="18"/>
                <w:lang w:eastAsia="de-DE"/>
              </w:rPr>
              <w:t xml:space="preserve"> Bashkuara. Ky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nj</w:t>
            </w:r>
            <w:r w:rsidR="001A726D" w:rsidRPr="0062716E">
              <w:rPr>
                <w:rFonts w:eastAsia="Times New Roman" w:cs="Calibri"/>
                <w:szCs w:val="18"/>
                <w:lang w:eastAsia="de-DE"/>
              </w:rPr>
              <w:t>ë</w:t>
            </w:r>
            <w:r w:rsidRPr="0062716E">
              <w:rPr>
                <w:rFonts w:eastAsia="Times New Roman" w:cs="Calibri"/>
                <w:szCs w:val="18"/>
                <w:lang w:eastAsia="de-DE"/>
              </w:rPr>
              <w:t xml:space="preserve"> aspekt i r</w:t>
            </w:r>
            <w:r w:rsidR="001A726D" w:rsidRPr="0062716E">
              <w:rPr>
                <w:rFonts w:eastAsia="Times New Roman" w:cs="Calibri"/>
                <w:szCs w:val="18"/>
                <w:lang w:eastAsia="de-DE"/>
              </w:rPr>
              <w:t>ë</w:t>
            </w:r>
            <w:r w:rsidRPr="0062716E">
              <w:rPr>
                <w:rFonts w:eastAsia="Times New Roman" w:cs="Calibri"/>
                <w:szCs w:val="18"/>
                <w:lang w:eastAsia="de-DE"/>
              </w:rPr>
              <w:t>nd</w:t>
            </w:r>
            <w:r w:rsidR="001A726D" w:rsidRPr="0062716E">
              <w:rPr>
                <w:rFonts w:eastAsia="Times New Roman" w:cs="Calibri"/>
                <w:szCs w:val="18"/>
                <w:lang w:eastAsia="de-DE"/>
              </w:rPr>
              <w:t>ë</w:t>
            </w:r>
            <w:r w:rsidRPr="0062716E">
              <w:rPr>
                <w:rFonts w:eastAsia="Times New Roman" w:cs="Calibri"/>
                <w:szCs w:val="18"/>
                <w:lang w:eastAsia="de-DE"/>
              </w:rPr>
              <w:t>sish</w:t>
            </w:r>
            <w:r w:rsidR="001A726D" w:rsidRPr="0062716E">
              <w:rPr>
                <w:rFonts w:eastAsia="Times New Roman" w:cs="Calibri"/>
                <w:szCs w:val="18"/>
                <w:lang w:eastAsia="de-DE"/>
              </w:rPr>
              <w:t>ë</w:t>
            </w:r>
            <w:r w:rsidRPr="0062716E">
              <w:rPr>
                <w:rFonts w:eastAsia="Times New Roman" w:cs="Calibri"/>
                <w:szCs w:val="18"/>
                <w:lang w:eastAsia="de-DE"/>
              </w:rPr>
              <w:t xml:space="preserve">m sepse Neni </w:t>
            </w:r>
            <w:r w:rsidR="001419A9" w:rsidRPr="0062716E">
              <w:rPr>
                <w:rFonts w:eastAsia="Times New Roman" w:cs="Calibri"/>
                <w:szCs w:val="18"/>
                <w:lang w:eastAsia="de-DE"/>
              </w:rPr>
              <w:t>14, 2,</w:t>
            </w:r>
            <w:r w:rsidRPr="0062716E">
              <w:rPr>
                <w:rFonts w:eastAsia="Times New Roman" w:cs="Calibri"/>
                <w:szCs w:val="18"/>
                <w:lang w:eastAsia="de-DE"/>
              </w:rPr>
              <w:t xml:space="preserve"> thot</w:t>
            </w:r>
            <w:r w:rsidR="001A726D" w:rsidRPr="0062716E">
              <w:rPr>
                <w:rFonts w:eastAsia="Times New Roman" w:cs="Calibri"/>
                <w:szCs w:val="18"/>
                <w:lang w:eastAsia="de-DE"/>
              </w:rPr>
              <w:t>ë</w:t>
            </w:r>
            <w:r w:rsidRPr="0062716E">
              <w:rPr>
                <w:rFonts w:eastAsia="Times New Roman" w:cs="Calibri"/>
                <w:szCs w:val="18"/>
                <w:lang w:eastAsia="de-DE"/>
              </w:rPr>
              <w:t xml:space="preserve"> se procedurat p</w:t>
            </w:r>
            <w:r w:rsidR="001A726D" w:rsidRPr="0062716E">
              <w:rPr>
                <w:rFonts w:eastAsia="Times New Roman" w:cs="Calibri"/>
                <w:szCs w:val="18"/>
                <w:lang w:eastAsia="de-DE"/>
              </w:rPr>
              <w:t>ë</w:t>
            </w:r>
            <w:r w:rsidRPr="0062716E">
              <w:rPr>
                <w:rFonts w:eastAsia="Times New Roman" w:cs="Calibri"/>
                <w:szCs w:val="18"/>
                <w:lang w:eastAsia="de-DE"/>
              </w:rPr>
              <w:t>r bashk</w:t>
            </w:r>
            <w:r w:rsidR="001A726D" w:rsidRPr="0062716E">
              <w:rPr>
                <w:rFonts w:eastAsia="Times New Roman" w:cs="Calibri"/>
                <w:szCs w:val="18"/>
                <w:lang w:eastAsia="de-DE"/>
              </w:rPr>
              <w:t>ë</w:t>
            </w:r>
            <w:r w:rsidRPr="0062716E">
              <w:rPr>
                <w:rFonts w:eastAsia="Times New Roman" w:cs="Calibri"/>
                <w:szCs w:val="18"/>
                <w:lang w:eastAsia="de-DE"/>
              </w:rPr>
              <w:t>punimin nd</w:t>
            </w:r>
            <w:r w:rsidR="001A726D" w:rsidRPr="0062716E">
              <w:rPr>
                <w:rFonts w:eastAsia="Times New Roman" w:cs="Calibri"/>
                <w:szCs w:val="18"/>
                <w:lang w:eastAsia="de-DE"/>
              </w:rPr>
              <w:t>ë</w:t>
            </w:r>
            <w:r w:rsidRPr="0062716E">
              <w:rPr>
                <w:rFonts w:eastAsia="Times New Roman" w:cs="Calibri"/>
                <w:szCs w:val="18"/>
                <w:lang w:eastAsia="de-DE"/>
              </w:rPr>
              <w:t>rkomb</w:t>
            </w:r>
            <w:r w:rsidR="001A726D" w:rsidRPr="0062716E">
              <w:rPr>
                <w:rFonts w:eastAsia="Times New Roman" w:cs="Calibri"/>
                <w:szCs w:val="18"/>
                <w:lang w:eastAsia="de-DE"/>
              </w:rPr>
              <w:t>ë</w:t>
            </w:r>
            <w:r w:rsidRPr="0062716E">
              <w:rPr>
                <w:rFonts w:eastAsia="Times New Roman" w:cs="Calibri"/>
                <w:szCs w:val="18"/>
                <w:lang w:eastAsia="de-DE"/>
              </w:rPr>
              <w:t>tar t</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s do t</w:t>
            </w:r>
            <w:r w:rsidR="001A726D" w:rsidRPr="0062716E">
              <w:rPr>
                <w:rFonts w:eastAsia="Times New Roman" w:cs="Calibri"/>
                <w:szCs w:val="18"/>
                <w:lang w:eastAsia="de-DE"/>
              </w:rPr>
              <w:t>ë</w:t>
            </w:r>
            <w:r w:rsidRPr="0062716E">
              <w:rPr>
                <w:rFonts w:eastAsia="Times New Roman" w:cs="Calibri"/>
                <w:szCs w:val="18"/>
                <w:lang w:eastAsia="de-DE"/>
              </w:rPr>
              <w:t xml:space="preserve"> zbatohen edhe p</w:t>
            </w:r>
            <w:r w:rsidR="001A726D" w:rsidRPr="0062716E">
              <w:rPr>
                <w:rFonts w:eastAsia="Times New Roman" w:cs="Calibri"/>
                <w:szCs w:val="18"/>
                <w:lang w:eastAsia="de-DE"/>
              </w:rPr>
              <w:t>ë</w:t>
            </w:r>
            <w:r w:rsidRPr="0062716E">
              <w:rPr>
                <w:rFonts w:eastAsia="Times New Roman" w:cs="Calibri"/>
                <w:szCs w:val="18"/>
                <w:lang w:eastAsia="de-DE"/>
              </w:rPr>
              <w:t>r veprat penale t</w:t>
            </w:r>
            <w:r w:rsidR="001A726D" w:rsidRPr="0062716E">
              <w:rPr>
                <w:rFonts w:eastAsia="Times New Roman" w:cs="Calibri"/>
                <w:szCs w:val="18"/>
                <w:lang w:eastAsia="de-DE"/>
              </w:rPr>
              <w:t>ë</w:t>
            </w:r>
            <w:r w:rsidRPr="0062716E">
              <w:rPr>
                <w:rFonts w:eastAsia="Times New Roman" w:cs="Calibri"/>
                <w:szCs w:val="18"/>
                <w:lang w:eastAsia="de-DE"/>
              </w:rPr>
              <w:t xml:space="preserve"> parashikuara n</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rputhje me Nenet 2 deri 11 t</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s, si dhe p</w:t>
            </w:r>
            <w:r w:rsidR="001A726D" w:rsidRPr="0062716E">
              <w:rPr>
                <w:rFonts w:eastAsia="Times New Roman" w:cs="Calibri"/>
                <w:szCs w:val="18"/>
                <w:lang w:eastAsia="de-DE"/>
              </w:rPr>
              <w:t>ë</w:t>
            </w:r>
            <w:r w:rsidRPr="0062716E">
              <w:rPr>
                <w:rFonts w:eastAsia="Times New Roman" w:cs="Calibri"/>
                <w:szCs w:val="18"/>
                <w:lang w:eastAsia="de-DE"/>
              </w:rPr>
              <w:t>r veprat e tjera penale t</w:t>
            </w:r>
            <w:r w:rsidR="001A726D" w:rsidRPr="0062716E">
              <w:rPr>
                <w:rFonts w:eastAsia="Times New Roman" w:cs="Calibri"/>
                <w:szCs w:val="18"/>
                <w:lang w:eastAsia="de-DE"/>
              </w:rPr>
              <w:t>ë</w:t>
            </w:r>
            <w:r w:rsidRPr="0062716E">
              <w:rPr>
                <w:rFonts w:eastAsia="Times New Roman" w:cs="Calibri"/>
                <w:szCs w:val="18"/>
                <w:lang w:eastAsia="de-DE"/>
              </w:rPr>
              <w:t xml:space="preserve"> kryera me an</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sistemeve kompjuterike dhe p</w:t>
            </w:r>
            <w:r w:rsidR="001A726D" w:rsidRPr="0062716E">
              <w:rPr>
                <w:rFonts w:eastAsia="Times New Roman" w:cs="Calibri"/>
                <w:szCs w:val="18"/>
                <w:lang w:eastAsia="de-DE"/>
              </w:rPr>
              <w:t>ë</w:t>
            </w:r>
            <w:r w:rsidRPr="0062716E">
              <w:rPr>
                <w:rFonts w:eastAsia="Times New Roman" w:cs="Calibri"/>
                <w:szCs w:val="18"/>
                <w:lang w:eastAsia="de-DE"/>
              </w:rPr>
              <w:t>r mbledhjen e provave n</w:t>
            </w:r>
            <w:r w:rsidR="001A726D" w:rsidRPr="0062716E">
              <w:rPr>
                <w:rFonts w:eastAsia="Times New Roman" w:cs="Calibri"/>
                <w:szCs w:val="18"/>
                <w:lang w:eastAsia="de-DE"/>
              </w:rPr>
              <w:t>ë</w:t>
            </w:r>
            <w:r w:rsidRPr="0062716E">
              <w:rPr>
                <w:rFonts w:eastAsia="Times New Roman" w:cs="Calibri"/>
                <w:szCs w:val="18"/>
                <w:lang w:eastAsia="de-DE"/>
              </w:rPr>
              <w:t xml:space="preserve"> form</w:t>
            </w:r>
            <w:r w:rsidR="001A726D" w:rsidRPr="0062716E">
              <w:rPr>
                <w:rFonts w:eastAsia="Times New Roman" w:cs="Calibri"/>
                <w:szCs w:val="18"/>
                <w:lang w:eastAsia="de-DE"/>
              </w:rPr>
              <w:t>ë</w:t>
            </w:r>
            <w:r w:rsidRPr="0062716E">
              <w:rPr>
                <w:rFonts w:eastAsia="Times New Roman" w:cs="Calibri"/>
                <w:szCs w:val="18"/>
                <w:lang w:eastAsia="de-DE"/>
              </w:rPr>
              <w:t xml:space="preserve"> elektronike p</w:t>
            </w:r>
            <w:r w:rsidR="001A726D" w:rsidRPr="0062716E">
              <w:rPr>
                <w:rFonts w:eastAsia="Times New Roman" w:cs="Calibri"/>
                <w:szCs w:val="18"/>
                <w:lang w:eastAsia="de-DE"/>
              </w:rPr>
              <w:t>ë</w:t>
            </w:r>
            <w:r w:rsidRPr="0062716E">
              <w:rPr>
                <w:rFonts w:eastAsia="Times New Roman" w:cs="Calibri"/>
                <w:szCs w:val="18"/>
                <w:lang w:eastAsia="de-DE"/>
              </w:rPr>
              <w:t xml:space="preserve">r </w:t>
            </w:r>
            <w:r w:rsidRPr="0062716E">
              <w:t>çdo vep</w:t>
            </w:r>
            <w:r w:rsidR="001A726D" w:rsidRPr="0062716E">
              <w:t>ë</w:t>
            </w:r>
            <w:r w:rsidRPr="0062716E">
              <w:t>r tjet</w:t>
            </w:r>
            <w:r w:rsidR="001A726D" w:rsidRPr="0062716E">
              <w:t>ë</w:t>
            </w:r>
            <w:r w:rsidRPr="0062716E">
              <w:t>r penale</w:t>
            </w:r>
            <w:r w:rsidR="00A20D56" w:rsidRPr="0062716E">
              <w:rPr>
                <w:rFonts w:eastAsia="Times New Roman" w:cs="Calibri"/>
                <w:szCs w:val="18"/>
                <w:lang w:eastAsia="de-DE"/>
              </w:rPr>
              <w:t xml:space="preserve">. </w:t>
            </w:r>
          </w:p>
        </w:tc>
      </w:tr>
      <w:tr w:rsidR="001419A9" w:rsidRPr="0062716E" w:rsidTr="00907FC2">
        <w:trPr>
          <w:trHeight w:val="150"/>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2A5851" w:rsidRPr="0062716E">
              <w:rPr>
                <w:rFonts w:eastAsia="Times New Roman"/>
              </w:rPr>
              <w:t>ajdi</w:t>
            </w:r>
            <w:r w:rsidRPr="0062716E">
              <w:rPr>
                <w:rFonts w:eastAsia="Times New Roman"/>
              </w:rPr>
              <w:t xml:space="preserve"> 21</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1419A9" w:rsidRPr="0062716E" w:rsidRDefault="00A20D56" w:rsidP="002A5851">
            <w:pPr>
              <w:pStyle w:val="Subtitle"/>
              <w:spacing w:before="0" w:after="0"/>
              <w:rPr>
                <w:rFonts w:eastAsia="Times New Roman"/>
              </w:rPr>
            </w:pPr>
            <w:r w:rsidRPr="0062716E">
              <w:rPr>
                <w:rFonts w:eastAsia="Times New Roman"/>
              </w:rPr>
              <w:t>P</w:t>
            </w:r>
            <w:r w:rsidR="002A5851" w:rsidRPr="0062716E">
              <w:rPr>
                <w:rFonts w:eastAsia="Times New Roman"/>
              </w:rPr>
              <w:t>jesa e Tret</w:t>
            </w:r>
            <w:r w:rsidR="001A726D" w:rsidRPr="0062716E">
              <w:rPr>
                <w:rFonts w:eastAsia="Times New Roman"/>
              </w:rPr>
              <w:t>ë</w:t>
            </w:r>
            <w:r w:rsidRPr="0062716E">
              <w:rPr>
                <w:rFonts w:eastAsia="Times New Roman"/>
              </w:rPr>
              <w:t xml:space="preserve"> </w:t>
            </w:r>
            <w:r w:rsidR="002A5851" w:rsidRPr="0062716E">
              <w:rPr>
                <w:rFonts w:eastAsia="Times New Roman"/>
              </w:rPr>
              <w:t>–</w:t>
            </w:r>
            <w:r w:rsidRPr="0062716E">
              <w:rPr>
                <w:rFonts w:eastAsia="Times New Roman"/>
              </w:rPr>
              <w:t xml:space="preserve"> </w:t>
            </w:r>
            <w:r w:rsidR="002A5851" w:rsidRPr="0062716E">
              <w:rPr>
                <w:rFonts w:eastAsia="Times New Roman"/>
              </w:rPr>
              <w:t>Reagimi nd</w:t>
            </w:r>
            <w:r w:rsidR="001A726D" w:rsidRPr="0062716E">
              <w:rPr>
                <w:rFonts w:eastAsia="Times New Roman"/>
              </w:rPr>
              <w:t>ë</w:t>
            </w:r>
            <w:r w:rsidR="002A5851" w:rsidRPr="0062716E">
              <w:rPr>
                <w:rFonts w:eastAsia="Times New Roman"/>
              </w:rPr>
              <w:t>rkomb</w:t>
            </w:r>
            <w:r w:rsidR="001A726D" w:rsidRPr="0062716E">
              <w:rPr>
                <w:rFonts w:eastAsia="Times New Roman"/>
              </w:rPr>
              <w:t>ë</w:t>
            </w:r>
            <w:r w:rsidR="002A5851" w:rsidRPr="0062716E">
              <w:rPr>
                <w:rFonts w:eastAsia="Times New Roman"/>
              </w:rPr>
              <w:t>tar ndaj krimit kibernetik</w:t>
            </w:r>
            <w:r w:rsidR="001419A9" w:rsidRPr="0062716E">
              <w:rPr>
                <w:rFonts w:eastAsia="Times New Roman"/>
              </w:rPr>
              <w:t xml:space="preserve">: </w:t>
            </w:r>
            <w:r w:rsidR="002A5851" w:rsidRPr="0062716E">
              <w:rPr>
                <w:rFonts w:eastAsia="Times New Roman"/>
              </w:rPr>
              <w:t>Konventa e Budapestit p</w:t>
            </w:r>
            <w:r w:rsidR="001A726D" w:rsidRPr="0062716E">
              <w:rPr>
                <w:rFonts w:eastAsia="Times New Roman"/>
              </w:rPr>
              <w:t>ë</w:t>
            </w:r>
            <w:r w:rsidR="002A5851" w:rsidRPr="0062716E">
              <w:rPr>
                <w:rFonts w:eastAsia="Times New Roman"/>
              </w:rPr>
              <w:t>r Krimin Kibernetik</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2A5851" w:rsidRPr="0062716E">
              <w:rPr>
                <w:rFonts w:eastAsia="Times New Roman"/>
              </w:rPr>
              <w:t>ajdet</w:t>
            </w:r>
            <w:r w:rsidRPr="0062716E">
              <w:rPr>
                <w:rFonts w:eastAsia="Times New Roman"/>
              </w:rPr>
              <w:t xml:space="preserve"> 22 </w:t>
            </w:r>
            <w:r w:rsidR="002A5851" w:rsidRPr="0062716E">
              <w:rPr>
                <w:rFonts w:eastAsia="Times New Roman"/>
              </w:rPr>
              <w:t>deri</w:t>
            </w:r>
            <w:r w:rsidRPr="0062716E">
              <w:rPr>
                <w:rFonts w:eastAsia="Times New Roman"/>
              </w:rPr>
              <w:t xml:space="preserve"> 25</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A934ED" w:rsidRPr="0062716E" w:rsidRDefault="002A5851" w:rsidP="00763057">
            <w:pPr>
              <w:rPr>
                <w:rFonts w:eastAsia="Times New Roman" w:cs="Calibri"/>
                <w:bCs/>
                <w:szCs w:val="18"/>
                <w:lang w:eastAsia="de-DE"/>
              </w:rPr>
            </w:pPr>
            <w:r w:rsidRPr="0062716E">
              <w:rPr>
                <w:rFonts w:eastAsia="Times New Roman" w:cs="Calibri"/>
                <w:bCs/>
                <w:szCs w:val="18"/>
                <w:lang w:eastAsia="de-DE"/>
              </w:rPr>
              <w:t>Si</w:t>
            </w:r>
            <w:r w:rsidRPr="0062716E">
              <w:t>ç u p</w:t>
            </w:r>
            <w:r w:rsidR="001A726D" w:rsidRPr="0062716E">
              <w:t>ë</w:t>
            </w:r>
            <w:r w:rsidRPr="0062716E">
              <w:t>rmend n</w:t>
            </w:r>
            <w:r w:rsidR="001A726D" w:rsidRPr="0062716E">
              <w:t>ë</w:t>
            </w:r>
            <w:r w:rsidRPr="0062716E">
              <w:t xml:space="preserve"> m</w:t>
            </w:r>
            <w:r w:rsidR="001A726D" w:rsidRPr="0062716E">
              <w:t>ë</w:t>
            </w:r>
            <w:r w:rsidRPr="0062716E">
              <w:t xml:space="preserve">simet e tjera, Konventa e </w:t>
            </w:r>
            <w:r w:rsidR="007033D8" w:rsidRPr="0062716E">
              <w:t>Budapestit</w:t>
            </w:r>
            <w:r w:rsidRPr="0062716E">
              <w:t xml:space="preserve"> u hap p</w:t>
            </w:r>
            <w:r w:rsidR="001A726D" w:rsidRPr="0062716E">
              <w:t>ë</w:t>
            </w:r>
            <w:r w:rsidRPr="0062716E">
              <w:t>r n</w:t>
            </w:r>
            <w:r w:rsidR="001A726D" w:rsidRPr="0062716E">
              <w:t>ë</w:t>
            </w:r>
            <w:r w:rsidRPr="0062716E">
              <w:t>nshkrim n</w:t>
            </w:r>
            <w:r w:rsidR="001A726D" w:rsidRPr="0062716E">
              <w:t>ë</w:t>
            </w:r>
            <w:r w:rsidRPr="0062716E">
              <w:t xml:space="preserve"> 23 N</w:t>
            </w:r>
            <w:r w:rsidR="001A726D" w:rsidRPr="0062716E">
              <w:t>ë</w:t>
            </w:r>
            <w:r w:rsidRPr="0062716E">
              <w:t>ntor 2001 dhe hyri n</w:t>
            </w:r>
            <w:r w:rsidR="001A726D" w:rsidRPr="0062716E">
              <w:t>ë</w:t>
            </w:r>
            <w:r w:rsidRPr="0062716E">
              <w:t xml:space="preserve"> fuqi n</w:t>
            </w:r>
            <w:r w:rsidR="001A726D" w:rsidRPr="0062716E">
              <w:t>ë</w:t>
            </w:r>
            <w:r w:rsidRPr="0062716E">
              <w:t xml:space="preserve"> Korrik 2004. </w:t>
            </w:r>
            <w:r w:rsidR="00A934ED" w:rsidRPr="0062716E">
              <w:t>Deri n</w:t>
            </w:r>
            <w:r w:rsidR="001A726D" w:rsidRPr="0062716E">
              <w:t>ë</w:t>
            </w:r>
            <w:r w:rsidR="00A934ED" w:rsidRPr="0062716E">
              <w:t xml:space="preserve"> Prill 2013, </w:t>
            </w:r>
            <w:r w:rsidR="00A934ED" w:rsidRPr="0062716E">
              <w:rPr>
                <w:rFonts w:eastAsia="Times New Roman" w:cs="Calibri"/>
                <w:bCs/>
                <w:szCs w:val="18"/>
                <w:lang w:eastAsia="de-DE"/>
              </w:rPr>
              <w:t>57 Shtete jan</w:t>
            </w:r>
            <w:r w:rsidR="001A726D" w:rsidRPr="0062716E">
              <w:rPr>
                <w:rFonts w:eastAsia="Times New Roman" w:cs="Calibri"/>
                <w:bCs/>
                <w:szCs w:val="18"/>
                <w:lang w:eastAsia="de-DE"/>
              </w:rPr>
              <w:t>ë</w:t>
            </w:r>
            <w:r w:rsidR="00A934ED" w:rsidRPr="0062716E">
              <w:rPr>
                <w:rFonts w:eastAsia="Times New Roman" w:cs="Calibri"/>
                <w:bCs/>
                <w:szCs w:val="18"/>
                <w:lang w:eastAsia="de-DE"/>
              </w:rPr>
              <w:t xml:space="preserve"> ose Pal</w:t>
            </w:r>
            <w:r w:rsidR="001A726D" w:rsidRPr="0062716E">
              <w:rPr>
                <w:rFonts w:eastAsia="Times New Roman" w:cs="Calibri"/>
                <w:bCs/>
                <w:szCs w:val="18"/>
                <w:lang w:eastAsia="de-DE"/>
              </w:rPr>
              <w:t>ë</w:t>
            </w:r>
            <w:r w:rsidR="00A934ED" w:rsidRPr="0062716E">
              <w:rPr>
                <w:rFonts w:eastAsia="Times New Roman" w:cs="Calibri"/>
                <w:bCs/>
                <w:szCs w:val="18"/>
                <w:lang w:eastAsia="de-DE"/>
              </w:rPr>
              <w:t>, n</w:t>
            </w:r>
            <w:r w:rsidR="001A726D" w:rsidRPr="0062716E">
              <w:rPr>
                <w:rFonts w:eastAsia="Times New Roman" w:cs="Calibri"/>
                <w:bCs/>
                <w:szCs w:val="18"/>
                <w:lang w:eastAsia="de-DE"/>
              </w:rPr>
              <w:t>ë</w:t>
            </w:r>
            <w:r w:rsidR="00A934ED" w:rsidRPr="0062716E">
              <w:rPr>
                <w:rFonts w:eastAsia="Times New Roman" w:cs="Calibri"/>
                <w:bCs/>
                <w:szCs w:val="18"/>
                <w:lang w:eastAsia="de-DE"/>
              </w:rPr>
              <w:t>nshkrues ose jan</w:t>
            </w:r>
            <w:r w:rsidR="001A726D" w:rsidRPr="0062716E">
              <w:rPr>
                <w:rFonts w:eastAsia="Times New Roman" w:cs="Calibri"/>
                <w:bCs/>
                <w:szCs w:val="18"/>
                <w:lang w:eastAsia="de-DE"/>
              </w:rPr>
              <w:t>ë</w:t>
            </w:r>
            <w:r w:rsidR="00A934ED" w:rsidRPr="0062716E">
              <w:rPr>
                <w:rFonts w:eastAsia="Times New Roman" w:cs="Calibri"/>
                <w:bCs/>
                <w:szCs w:val="18"/>
                <w:lang w:eastAsia="de-DE"/>
              </w:rPr>
              <w:t xml:space="preserve"> ftuar t</w:t>
            </w:r>
            <w:r w:rsidR="001A726D" w:rsidRPr="0062716E">
              <w:rPr>
                <w:rFonts w:eastAsia="Times New Roman" w:cs="Calibri"/>
                <w:bCs/>
                <w:szCs w:val="18"/>
                <w:lang w:eastAsia="de-DE"/>
              </w:rPr>
              <w:t>ë</w:t>
            </w:r>
            <w:r w:rsidR="00A934ED" w:rsidRPr="0062716E">
              <w:rPr>
                <w:rFonts w:eastAsia="Times New Roman" w:cs="Calibri"/>
                <w:bCs/>
                <w:szCs w:val="18"/>
                <w:lang w:eastAsia="de-DE"/>
              </w:rPr>
              <w:t xml:space="preserve"> aderojn</w:t>
            </w:r>
            <w:r w:rsidR="001A726D" w:rsidRPr="0062716E">
              <w:rPr>
                <w:rFonts w:eastAsia="Times New Roman" w:cs="Calibri"/>
                <w:bCs/>
                <w:szCs w:val="18"/>
                <w:lang w:eastAsia="de-DE"/>
              </w:rPr>
              <w:t>ë</w:t>
            </w:r>
            <w:r w:rsidR="003F3243" w:rsidRPr="0062716E">
              <w:rPr>
                <w:rFonts w:eastAsia="Times New Roman" w:cs="Calibri"/>
                <w:bCs/>
                <w:szCs w:val="18"/>
                <w:lang w:eastAsia="de-DE"/>
              </w:rPr>
              <w:t xml:space="preserve">. </w:t>
            </w:r>
          </w:p>
          <w:p w:rsidR="001419A9" w:rsidRPr="0062716E" w:rsidRDefault="006B6B3B" w:rsidP="00763057">
            <w:pPr>
              <w:rPr>
                <w:rFonts w:eastAsia="Times New Roman" w:cs="Calibri"/>
                <w:bCs/>
                <w:szCs w:val="18"/>
                <w:lang w:eastAsia="de-DE"/>
              </w:rPr>
            </w:pPr>
            <w:r w:rsidRPr="0062716E">
              <w:rPr>
                <w:rFonts w:eastAsia="Times New Roman" w:cs="Calibri"/>
                <w:szCs w:val="18"/>
                <w:lang w:eastAsia="de-DE"/>
              </w:rPr>
              <w:t>N</w:t>
            </w:r>
            <w:r w:rsidR="001A726D" w:rsidRPr="0062716E">
              <w:rPr>
                <w:rFonts w:eastAsia="Times New Roman" w:cs="Calibri"/>
                <w:szCs w:val="18"/>
                <w:lang w:eastAsia="de-DE"/>
              </w:rPr>
              <w:t>ë</w:t>
            </w:r>
            <w:r w:rsidRPr="0062716E">
              <w:rPr>
                <w:rFonts w:eastAsia="Times New Roman" w:cs="Calibri"/>
                <w:szCs w:val="18"/>
                <w:lang w:eastAsia="de-DE"/>
              </w:rPr>
              <w:t xml:space="preserve"> rastet e hetimit t</w:t>
            </w:r>
            <w:r w:rsidR="001A726D" w:rsidRPr="0062716E">
              <w:rPr>
                <w:rFonts w:eastAsia="Times New Roman" w:cs="Calibri"/>
                <w:szCs w:val="18"/>
                <w:lang w:eastAsia="de-DE"/>
              </w:rPr>
              <w:t>ë</w:t>
            </w:r>
            <w:r w:rsidRPr="0062716E">
              <w:rPr>
                <w:rFonts w:eastAsia="Times New Roman" w:cs="Calibri"/>
                <w:szCs w:val="18"/>
                <w:lang w:eastAsia="de-DE"/>
              </w:rPr>
              <w:t xml:space="preserve"> ç</w:t>
            </w:r>
            <w:r w:rsidR="001A726D" w:rsidRPr="0062716E">
              <w:rPr>
                <w:rFonts w:eastAsia="Times New Roman" w:cs="Calibri"/>
                <w:szCs w:val="18"/>
                <w:lang w:eastAsia="de-DE"/>
              </w:rPr>
              <w:t>ë</w:t>
            </w:r>
            <w:r w:rsidRPr="0062716E">
              <w:rPr>
                <w:rFonts w:eastAsia="Times New Roman" w:cs="Calibri"/>
                <w:szCs w:val="18"/>
                <w:lang w:eastAsia="de-DE"/>
              </w:rPr>
              <w:t>shtjeve konkrete t</w:t>
            </w:r>
            <w:r w:rsidR="001A726D" w:rsidRPr="0062716E">
              <w:rPr>
                <w:rFonts w:eastAsia="Times New Roman" w:cs="Calibri"/>
                <w:szCs w:val="18"/>
                <w:lang w:eastAsia="de-DE"/>
              </w:rPr>
              <w:t>ë</w:t>
            </w:r>
            <w:r w:rsidRPr="0062716E">
              <w:rPr>
                <w:rFonts w:eastAsia="Times New Roman" w:cs="Calibri"/>
                <w:szCs w:val="18"/>
                <w:lang w:eastAsia="de-DE"/>
              </w:rPr>
              <w:t xml:space="preserve"> krimit kibernetik, Pal</w:t>
            </w:r>
            <w:r w:rsidR="001A726D" w:rsidRPr="0062716E">
              <w:rPr>
                <w:rFonts w:eastAsia="Times New Roman" w:cs="Calibri"/>
                <w:szCs w:val="18"/>
                <w:lang w:eastAsia="de-DE"/>
              </w:rPr>
              <w:t>ë</w:t>
            </w:r>
            <w:r w:rsidRPr="0062716E">
              <w:rPr>
                <w:rFonts w:eastAsia="Times New Roman" w:cs="Calibri"/>
                <w:szCs w:val="18"/>
                <w:lang w:eastAsia="de-DE"/>
              </w:rPr>
              <w:t>t n</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 xml:space="preserve"> fitojn</w:t>
            </w:r>
            <w:r w:rsidR="001A726D" w:rsidRPr="0062716E">
              <w:rPr>
                <w:rFonts w:eastAsia="Times New Roman" w:cs="Calibri"/>
                <w:szCs w:val="18"/>
                <w:lang w:eastAsia="de-DE"/>
              </w:rPr>
              <w:t>ë</w:t>
            </w:r>
            <w:r w:rsidRPr="0062716E">
              <w:rPr>
                <w:rFonts w:eastAsia="Times New Roman" w:cs="Calibri"/>
                <w:szCs w:val="18"/>
                <w:lang w:eastAsia="de-DE"/>
              </w:rPr>
              <w:t xml:space="preserve"> mund</w:t>
            </w:r>
            <w:r w:rsidR="001A726D" w:rsidRPr="0062716E">
              <w:rPr>
                <w:rFonts w:eastAsia="Times New Roman" w:cs="Calibri"/>
                <w:szCs w:val="18"/>
                <w:lang w:eastAsia="de-DE"/>
              </w:rPr>
              <w:t>ë</w:t>
            </w:r>
            <w:r w:rsidRPr="0062716E">
              <w:rPr>
                <w:rFonts w:eastAsia="Times New Roman" w:cs="Calibri"/>
                <w:szCs w:val="18"/>
                <w:lang w:eastAsia="de-DE"/>
              </w:rPr>
              <w:t>sin</w:t>
            </w:r>
            <w:r w:rsidR="001A726D" w:rsidRPr="0062716E">
              <w:rPr>
                <w:rFonts w:eastAsia="Times New Roman" w:cs="Calibri"/>
                <w:szCs w:val="18"/>
                <w:lang w:eastAsia="de-DE"/>
              </w:rPr>
              <w:t>ë</w:t>
            </w:r>
            <w:r w:rsidRPr="0062716E">
              <w:rPr>
                <w:rFonts w:eastAsia="Times New Roman" w:cs="Calibri"/>
                <w:szCs w:val="18"/>
                <w:lang w:eastAsia="de-DE"/>
              </w:rPr>
              <w:t xml:space="preserve"> e p</w:t>
            </w:r>
            <w:r w:rsidR="001A726D" w:rsidRPr="0062716E">
              <w:rPr>
                <w:rFonts w:eastAsia="Times New Roman" w:cs="Calibri"/>
                <w:szCs w:val="18"/>
                <w:lang w:eastAsia="de-DE"/>
              </w:rPr>
              <w:t>ë</w:t>
            </w:r>
            <w:r w:rsidRPr="0062716E">
              <w:rPr>
                <w:rFonts w:eastAsia="Times New Roman" w:cs="Calibri"/>
                <w:szCs w:val="18"/>
                <w:lang w:eastAsia="de-DE"/>
              </w:rPr>
              <w:t>rdorimit, kryesisht kur k</w:t>
            </w:r>
            <w:r w:rsidR="001A726D" w:rsidRPr="0062716E">
              <w:rPr>
                <w:rFonts w:eastAsia="Times New Roman" w:cs="Calibri"/>
                <w:szCs w:val="18"/>
                <w:lang w:eastAsia="de-DE"/>
              </w:rPr>
              <w:t>ë</w:t>
            </w:r>
            <w:r w:rsidRPr="0062716E">
              <w:rPr>
                <w:rFonts w:eastAsia="Times New Roman" w:cs="Calibri"/>
                <w:szCs w:val="18"/>
                <w:lang w:eastAsia="de-DE"/>
              </w:rPr>
              <w:t>rkohet bashk</w:t>
            </w:r>
            <w:r w:rsidR="001A726D" w:rsidRPr="0062716E">
              <w:rPr>
                <w:rFonts w:eastAsia="Times New Roman" w:cs="Calibri"/>
                <w:szCs w:val="18"/>
                <w:lang w:eastAsia="de-DE"/>
              </w:rPr>
              <w:t>ë</w:t>
            </w:r>
            <w:r w:rsidRPr="0062716E">
              <w:rPr>
                <w:rFonts w:eastAsia="Times New Roman" w:cs="Calibri"/>
                <w:szCs w:val="18"/>
                <w:lang w:eastAsia="de-DE"/>
              </w:rPr>
              <w:t>punim nd</w:t>
            </w:r>
            <w:r w:rsidR="001A726D" w:rsidRPr="0062716E">
              <w:rPr>
                <w:rFonts w:eastAsia="Times New Roman" w:cs="Calibri"/>
                <w:szCs w:val="18"/>
                <w:lang w:eastAsia="de-DE"/>
              </w:rPr>
              <w:t>ë</w:t>
            </w:r>
            <w:r w:rsidRPr="0062716E">
              <w:rPr>
                <w:rFonts w:eastAsia="Times New Roman" w:cs="Calibri"/>
                <w:szCs w:val="18"/>
                <w:lang w:eastAsia="de-DE"/>
              </w:rPr>
              <w:t>rkomb</w:t>
            </w:r>
            <w:r w:rsidR="001A726D" w:rsidRPr="0062716E">
              <w:rPr>
                <w:rFonts w:eastAsia="Times New Roman" w:cs="Calibri"/>
                <w:szCs w:val="18"/>
                <w:lang w:eastAsia="de-DE"/>
              </w:rPr>
              <w:t>ë</w:t>
            </w:r>
            <w:r w:rsidRPr="0062716E">
              <w:rPr>
                <w:rFonts w:eastAsia="Times New Roman" w:cs="Calibri"/>
                <w:szCs w:val="18"/>
                <w:lang w:eastAsia="de-DE"/>
              </w:rPr>
              <w:t>tar, t</w:t>
            </w:r>
            <w:r w:rsidR="001A726D" w:rsidRPr="0062716E">
              <w:rPr>
                <w:rFonts w:eastAsia="Times New Roman" w:cs="Calibri"/>
                <w:szCs w:val="18"/>
                <w:lang w:eastAsia="de-DE"/>
              </w:rPr>
              <w:t>ë</w:t>
            </w:r>
            <w:r w:rsidRPr="0062716E">
              <w:rPr>
                <w:rFonts w:eastAsia="Times New Roman" w:cs="Calibri"/>
                <w:szCs w:val="18"/>
                <w:lang w:eastAsia="de-DE"/>
              </w:rPr>
              <w:t xml:space="preserve"> mjeteve t</w:t>
            </w:r>
            <w:r w:rsidR="001A726D" w:rsidRPr="0062716E">
              <w:rPr>
                <w:rFonts w:eastAsia="Times New Roman" w:cs="Calibri"/>
                <w:szCs w:val="18"/>
                <w:lang w:eastAsia="de-DE"/>
              </w:rPr>
              <w:t>ë</w:t>
            </w:r>
            <w:r w:rsidRPr="0062716E">
              <w:rPr>
                <w:rFonts w:eastAsia="Times New Roman" w:cs="Calibri"/>
                <w:szCs w:val="18"/>
                <w:lang w:eastAsia="de-DE"/>
              </w:rPr>
              <w:t xml:space="preserve"> reja dhe inovative t</w:t>
            </w:r>
            <w:r w:rsidR="001A726D" w:rsidRPr="0062716E">
              <w:rPr>
                <w:rFonts w:eastAsia="Times New Roman" w:cs="Calibri"/>
                <w:szCs w:val="18"/>
                <w:lang w:eastAsia="de-DE"/>
              </w:rPr>
              <w:t>ë</w:t>
            </w:r>
            <w:r w:rsidRPr="0062716E">
              <w:rPr>
                <w:rFonts w:eastAsia="Times New Roman" w:cs="Calibri"/>
                <w:szCs w:val="18"/>
                <w:lang w:eastAsia="de-DE"/>
              </w:rPr>
              <w:t xml:space="preserve"> hetimit. K</w:t>
            </w:r>
            <w:r w:rsidR="001A726D" w:rsidRPr="0062716E">
              <w:rPr>
                <w:rFonts w:eastAsia="Times New Roman" w:cs="Calibri"/>
                <w:szCs w:val="18"/>
                <w:lang w:eastAsia="de-DE"/>
              </w:rPr>
              <w:t>ë</w:t>
            </w:r>
            <w:r w:rsidRPr="0062716E">
              <w:rPr>
                <w:rFonts w:eastAsia="Times New Roman" w:cs="Calibri"/>
                <w:szCs w:val="18"/>
                <w:lang w:eastAsia="de-DE"/>
              </w:rPr>
              <w:t>to mund</w:t>
            </w:r>
            <w:r w:rsidR="001A726D" w:rsidRPr="0062716E">
              <w:rPr>
                <w:rFonts w:eastAsia="Times New Roman" w:cs="Calibri"/>
                <w:szCs w:val="18"/>
                <w:lang w:eastAsia="de-DE"/>
              </w:rPr>
              <w:t>ë</w:t>
            </w:r>
            <w:r w:rsidRPr="0062716E">
              <w:rPr>
                <w:rFonts w:eastAsia="Times New Roman" w:cs="Calibri"/>
                <w:szCs w:val="18"/>
                <w:lang w:eastAsia="de-DE"/>
              </w:rPr>
              <w:t>si t</w:t>
            </w:r>
            <w:r w:rsidR="001A726D" w:rsidRPr="0062716E">
              <w:rPr>
                <w:rFonts w:eastAsia="Times New Roman" w:cs="Calibri"/>
                <w:szCs w:val="18"/>
                <w:lang w:eastAsia="de-DE"/>
              </w:rPr>
              <w:t>ë</w:t>
            </w:r>
            <w:r w:rsidRPr="0062716E">
              <w:rPr>
                <w:rFonts w:eastAsia="Times New Roman" w:cs="Calibri"/>
                <w:szCs w:val="18"/>
                <w:lang w:eastAsia="de-DE"/>
              </w:rPr>
              <w:t xml:space="preserve"> reja mund t</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rdoren kur krimi n</w:t>
            </w:r>
            <w:r w:rsidR="001A726D" w:rsidRPr="0062716E">
              <w:rPr>
                <w:rFonts w:eastAsia="Times New Roman" w:cs="Calibri"/>
                <w:szCs w:val="18"/>
                <w:lang w:eastAsia="de-DE"/>
              </w:rPr>
              <w:t>ë</w:t>
            </w:r>
            <w:r w:rsidRPr="0062716E">
              <w:rPr>
                <w:rFonts w:eastAsia="Times New Roman" w:cs="Calibri"/>
                <w:szCs w:val="18"/>
                <w:lang w:eastAsia="de-DE"/>
              </w:rPr>
              <w:t xml:space="preserve"> hetim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nj</w:t>
            </w:r>
            <w:r w:rsidR="001A726D" w:rsidRPr="0062716E">
              <w:rPr>
                <w:rFonts w:eastAsia="Times New Roman" w:cs="Calibri"/>
                <w:szCs w:val="18"/>
                <w:lang w:eastAsia="de-DE"/>
              </w:rPr>
              <w:t>ë</w:t>
            </w:r>
            <w:r w:rsidRPr="0062716E">
              <w:rPr>
                <w:rFonts w:eastAsia="Times New Roman" w:cs="Calibri"/>
                <w:szCs w:val="18"/>
                <w:lang w:eastAsia="de-DE"/>
              </w:rPr>
              <w:t xml:space="preserve"> nga veprat penale t</w:t>
            </w:r>
            <w:r w:rsidR="001A726D" w:rsidRPr="0062716E">
              <w:rPr>
                <w:rFonts w:eastAsia="Times New Roman" w:cs="Calibri"/>
                <w:szCs w:val="18"/>
                <w:lang w:eastAsia="de-DE"/>
              </w:rPr>
              <w:t>ë</w:t>
            </w:r>
            <w:r w:rsidRPr="0062716E">
              <w:rPr>
                <w:rFonts w:eastAsia="Times New Roman" w:cs="Calibri"/>
                <w:szCs w:val="18"/>
                <w:lang w:eastAsia="de-DE"/>
              </w:rPr>
              <w:t xml:space="preserve"> p</w:t>
            </w:r>
            <w:r w:rsidR="001A726D" w:rsidRPr="0062716E">
              <w:rPr>
                <w:rFonts w:eastAsia="Times New Roman" w:cs="Calibri"/>
                <w:szCs w:val="18"/>
                <w:lang w:eastAsia="de-DE"/>
              </w:rPr>
              <w:t>ë</w:t>
            </w:r>
            <w:r w:rsidRPr="0062716E">
              <w:rPr>
                <w:rFonts w:eastAsia="Times New Roman" w:cs="Calibri"/>
                <w:szCs w:val="18"/>
                <w:lang w:eastAsia="de-DE"/>
              </w:rPr>
              <w:t>rcaktuara n</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 por gjithashtu edhe n</w:t>
            </w:r>
            <w:r w:rsidR="001A726D" w:rsidRPr="0062716E">
              <w:rPr>
                <w:rFonts w:eastAsia="Times New Roman" w:cs="Calibri"/>
                <w:szCs w:val="18"/>
                <w:lang w:eastAsia="de-DE"/>
              </w:rPr>
              <w:t>ë</w:t>
            </w:r>
            <w:r w:rsidRPr="0062716E">
              <w:rPr>
                <w:rFonts w:eastAsia="Times New Roman" w:cs="Calibri"/>
                <w:szCs w:val="18"/>
                <w:lang w:eastAsia="de-DE"/>
              </w:rPr>
              <w:t xml:space="preserve"> raste t</w:t>
            </w:r>
            <w:r w:rsidR="001A726D" w:rsidRPr="0062716E">
              <w:rPr>
                <w:rFonts w:eastAsia="Times New Roman" w:cs="Calibri"/>
                <w:szCs w:val="18"/>
                <w:lang w:eastAsia="de-DE"/>
              </w:rPr>
              <w:t>ë</w:t>
            </w:r>
            <w:r w:rsidRPr="0062716E">
              <w:rPr>
                <w:rFonts w:eastAsia="Times New Roman" w:cs="Calibri"/>
                <w:szCs w:val="18"/>
                <w:lang w:eastAsia="de-DE"/>
              </w:rPr>
              <w:t xml:space="preserve"> tjera, n</w:t>
            </w:r>
            <w:r w:rsidR="001A726D" w:rsidRPr="0062716E">
              <w:rPr>
                <w:rFonts w:eastAsia="Times New Roman" w:cs="Calibri"/>
                <w:szCs w:val="18"/>
                <w:lang w:eastAsia="de-DE"/>
              </w:rPr>
              <w:t>ë</w:t>
            </w:r>
            <w:r w:rsidRPr="0062716E">
              <w:rPr>
                <w:rFonts w:eastAsia="Times New Roman" w:cs="Calibri"/>
                <w:szCs w:val="18"/>
                <w:lang w:eastAsia="de-DE"/>
              </w:rPr>
              <w:t xml:space="preserve">se vepra penale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kryer me an</w:t>
            </w:r>
            <w:r w:rsidR="001A726D" w:rsidRPr="0062716E">
              <w:rPr>
                <w:rFonts w:eastAsia="Times New Roman" w:cs="Calibri"/>
                <w:szCs w:val="18"/>
                <w:lang w:eastAsia="de-DE"/>
              </w:rPr>
              <w:t>ë</w:t>
            </w:r>
            <w:r w:rsidRPr="0062716E">
              <w:rPr>
                <w:rFonts w:eastAsia="Times New Roman" w:cs="Calibri"/>
                <w:szCs w:val="18"/>
                <w:lang w:eastAsia="de-DE"/>
              </w:rPr>
              <w:t xml:space="preserve"> t</w:t>
            </w:r>
            <w:r w:rsidR="001A726D" w:rsidRPr="0062716E">
              <w:rPr>
                <w:rFonts w:eastAsia="Times New Roman" w:cs="Calibri"/>
                <w:szCs w:val="18"/>
                <w:lang w:eastAsia="de-DE"/>
              </w:rPr>
              <w:t>ë</w:t>
            </w:r>
            <w:r w:rsidRPr="0062716E">
              <w:rPr>
                <w:rFonts w:eastAsia="Times New Roman" w:cs="Calibri"/>
                <w:szCs w:val="18"/>
                <w:lang w:eastAsia="de-DE"/>
              </w:rPr>
              <w:t xml:space="preserve"> nj</w:t>
            </w:r>
            <w:r w:rsidR="001A726D" w:rsidRPr="0062716E">
              <w:rPr>
                <w:rFonts w:eastAsia="Times New Roman" w:cs="Calibri"/>
                <w:szCs w:val="18"/>
                <w:lang w:eastAsia="de-DE"/>
              </w:rPr>
              <w:t>ë</w:t>
            </w:r>
            <w:r w:rsidRPr="0062716E">
              <w:rPr>
                <w:rFonts w:eastAsia="Times New Roman" w:cs="Calibri"/>
                <w:szCs w:val="18"/>
                <w:lang w:eastAsia="de-DE"/>
              </w:rPr>
              <w:t xml:space="preserve"> sistemi kompjuterik ose provat e </w:t>
            </w:r>
            <w:r w:rsidR="00262923" w:rsidRPr="0062716E">
              <w:rPr>
                <w:rFonts w:eastAsia="Times New Roman" w:cs="Calibri"/>
                <w:szCs w:val="18"/>
                <w:lang w:eastAsia="de-DE"/>
              </w:rPr>
              <w:t>krimit janë</w:t>
            </w:r>
            <w:r w:rsidRPr="0062716E">
              <w:rPr>
                <w:rFonts w:eastAsia="Times New Roman" w:cs="Calibri"/>
                <w:szCs w:val="18"/>
                <w:lang w:eastAsia="de-DE"/>
              </w:rPr>
              <w:t xml:space="preserve"> ruajtur ose </w:t>
            </w:r>
            <w:r w:rsidR="007033D8" w:rsidRPr="0062716E">
              <w:rPr>
                <w:rFonts w:eastAsia="Times New Roman" w:cs="Calibri"/>
                <w:szCs w:val="18"/>
                <w:lang w:eastAsia="de-DE"/>
              </w:rPr>
              <w:t>regjistruar</w:t>
            </w:r>
            <w:r w:rsidRPr="0062716E">
              <w:rPr>
                <w:rFonts w:eastAsia="Times New Roman" w:cs="Calibri"/>
                <w:szCs w:val="18"/>
                <w:lang w:eastAsia="de-DE"/>
              </w:rPr>
              <w:t xml:space="preserve"> me pajisje dixhitale. Kjo thuhet n</w:t>
            </w:r>
            <w:r w:rsidR="001A726D" w:rsidRPr="0062716E">
              <w:rPr>
                <w:rFonts w:eastAsia="Times New Roman" w:cs="Calibri"/>
                <w:szCs w:val="18"/>
                <w:lang w:eastAsia="de-DE"/>
              </w:rPr>
              <w:t>ë</w:t>
            </w:r>
            <w:r w:rsidRPr="0062716E">
              <w:rPr>
                <w:rFonts w:eastAsia="Times New Roman" w:cs="Calibri"/>
                <w:szCs w:val="18"/>
                <w:lang w:eastAsia="de-DE"/>
              </w:rPr>
              <w:t xml:space="preserve"> Nenin 14 t</w:t>
            </w:r>
            <w:r w:rsidR="001A726D" w:rsidRPr="0062716E">
              <w:rPr>
                <w:rFonts w:eastAsia="Times New Roman" w:cs="Calibri"/>
                <w:szCs w:val="18"/>
                <w:lang w:eastAsia="de-DE"/>
              </w:rPr>
              <w:t>ë</w:t>
            </w:r>
            <w:r w:rsidRPr="0062716E">
              <w:rPr>
                <w:rFonts w:eastAsia="Times New Roman" w:cs="Calibri"/>
                <w:szCs w:val="18"/>
                <w:lang w:eastAsia="de-DE"/>
              </w:rPr>
              <w:t xml:space="preserve"> Konvent</w:t>
            </w:r>
            <w:r w:rsidR="001A726D" w:rsidRPr="0062716E">
              <w:rPr>
                <w:rFonts w:eastAsia="Times New Roman" w:cs="Calibri"/>
                <w:szCs w:val="18"/>
                <w:lang w:eastAsia="de-DE"/>
              </w:rPr>
              <w:t>ë</w:t>
            </w:r>
            <w:r w:rsidRPr="0062716E">
              <w:rPr>
                <w:rFonts w:eastAsia="Times New Roman" w:cs="Calibri"/>
                <w:szCs w:val="18"/>
                <w:lang w:eastAsia="de-DE"/>
              </w:rPr>
              <w:t>s</w:t>
            </w:r>
            <w:r w:rsidR="001419A9" w:rsidRPr="0062716E">
              <w:rPr>
                <w:rFonts w:eastAsia="Times New Roman" w:cs="Calibri"/>
                <w:szCs w:val="18"/>
                <w:lang w:eastAsia="de-DE"/>
              </w:rPr>
              <w:t>.</w:t>
            </w:r>
          </w:p>
          <w:p w:rsidR="003F3243" w:rsidRPr="0062716E" w:rsidRDefault="003F3243" w:rsidP="00763057">
            <w:pPr>
              <w:rPr>
                <w:rFonts w:eastAsia="Times New Roman" w:cs="Calibri"/>
                <w:szCs w:val="18"/>
                <w:lang w:eastAsia="de-DE"/>
              </w:rPr>
            </w:pPr>
          </w:p>
          <w:p w:rsidR="001419A9" w:rsidRPr="0062716E" w:rsidRDefault="006B6B3B" w:rsidP="00763057">
            <w:pPr>
              <w:autoSpaceDE w:val="0"/>
              <w:autoSpaceDN w:val="0"/>
              <w:adjustRightInd w:val="0"/>
              <w:rPr>
                <w:rFonts w:eastAsia="Times New Roman" w:cs="Calibri"/>
                <w:szCs w:val="18"/>
              </w:rPr>
            </w:pPr>
            <w:r w:rsidRPr="0062716E">
              <w:rPr>
                <w:rFonts w:eastAsia="Times New Roman" w:cs="Calibri"/>
                <w:szCs w:val="18"/>
              </w:rPr>
              <w:t>Ishte hera e par</w:t>
            </w:r>
            <w:r w:rsidR="001A726D" w:rsidRPr="0062716E">
              <w:rPr>
                <w:rFonts w:eastAsia="Times New Roman" w:cs="Calibri"/>
                <w:szCs w:val="18"/>
              </w:rPr>
              <w:t>ë</w:t>
            </w:r>
            <w:r w:rsidRPr="0062716E">
              <w:rPr>
                <w:rFonts w:eastAsia="Times New Roman" w:cs="Calibri"/>
                <w:szCs w:val="18"/>
              </w:rPr>
              <w:t xml:space="preserve"> q</w:t>
            </w:r>
            <w:r w:rsidR="001A726D" w:rsidRPr="0062716E">
              <w:rPr>
                <w:rFonts w:eastAsia="Times New Roman" w:cs="Calibri"/>
                <w:szCs w:val="18"/>
              </w:rPr>
              <w:t>ë</w:t>
            </w:r>
            <w:r w:rsidRPr="0062716E">
              <w:rPr>
                <w:rFonts w:eastAsia="Times New Roman" w:cs="Calibri"/>
                <w:szCs w:val="18"/>
              </w:rPr>
              <w:t xml:space="preserve"> komuniteti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b</w:t>
            </w:r>
            <w:r w:rsidR="001A726D" w:rsidRPr="0062716E">
              <w:rPr>
                <w:rFonts w:eastAsia="Times New Roman" w:cs="Calibri"/>
                <w:szCs w:val="18"/>
              </w:rPr>
              <w:t>ë</w:t>
            </w:r>
            <w:r w:rsidRPr="0062716E">
              <w:rPr>
                <w:rFonts w:eastAsia="Times New Roman" w:cs="Calibri"/>
                <w:szCs w:val="18"/>
              </w:rPr>
              <w:t>ri p</w:t>
            </w:r>
            <w:r w:rsidR="001A726D" w:rsidRPr="0062716E">
              <w:rPr>
                <w:rFonts w:eastAsia="Times New Roman" w:cs="Calibri"/>
                <w:szCs w:val="18"/>
              </w:rPr>
              <w:t>ë</w:t>
            </w:r>
            <w:r w:rsidRPr="0062716E">
              <w:rPr>
                <w:rFonts w:eastAsia="Times New Roman" w:cs="Calibri"/>
                <w:szCs w:val="18"/>
              </w:rPr>
              <w:t>rpjekje 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rbashk</w:t>
            </w:r>
            <w:r w:rsidR="001A726D" w:rsidRPr="0062716E">
              <w:rPr>
                <w:rFonts w:eastAsia="Times New Roman" w:cs="Calibri"/>
                <w:szCs w:val="18"/>
              </w:rPr>
              <w:t>ë</w:t>
            </w:r>
            <w:r w:rsidRPr="0062716E">
              <w:rPr>
                <w:rFonts w:eastAsia="Times New Roman" w:cs="Calibri"/>
                <w:szCs w:val="18"/>
              </w:rPr>
              <w:t>ta p</w:t>
            </w:r>
            <w:r w:rsidR="001A726D" w:rsidRPr="0062716E">
              <w:rPr>
                <w:rFonts w:eastAsia="Times New Roman" w:cs="Calibri"/>
                <w:szCs w:val="18"/>
              </w:rPr>
              <w:t>ë</w:t>
            </w:r>
            <w:r w:rsidRPr="0062716E">
              <w:rPr>
                <w:rFonts w:eastAsia="Times New Roman" w:cs="Calibri"/>
                <w:szCs w:val="18"/>
              </w:rPr>
              <w:t>r t</w:t>
            </w:r>
            <w:r w:rsidR="001A726D" w:rsidRPr="0062716E">
              <w:rPr>
                <w:rFonts w:eastAsia="Times New Roman" w:cs="Calibri"/>
                <w:szCs w:val="18"/>
              </w:rPr>
              <w:t>ë</w:t>
            </w:r>
            <w:r w:rsidRPr="0062716E">
              <w:rPr>
                <w:rFonts w:eastAsia="Times New Roman" w:cs="Calibri"/>
                <w:szCs w:val="18"/>
              </w:rPr>
              <w:t xml:space="preserve"> r</w:t>
            </w:r>
            <w:r w:rsidR="001A726D" w:rsidRPr="0062716E">
              <w:rPr>
                <w:rFonts w:eastAsia="Times New Roman" w:cs="Calibri"/>
                <w:szCs w:val="18"/>
              </w:rPr>
              <w:t>ë</w:t>
            </w:r>
            <w:r w:rsidRPr="0062716E">
              <w:rPr>
                <w:rFonts w:eastAsia="Times New Roman" w:cs="Calibri"/>
                <w:szCs w:val="18"/>
              </w:rPr>
              <w:t>n</w:t>
            </w:r>
            <w:r w:rsidR="001A726D" w:rsidRPr="0062716E">
              <w:rPr>
                <w:rFonts w:eastAsia="Times New Roman" w:cs="Calibri"/>
                <w:szCs w:val="18"/>
              </w:rPr>
              <w:t>ë</w:t>
            </w:r>
            <w:r w:rsidRPr="0062716E">
              <w:rPr>
                <w:rFonts w:eastAsia="Times New Roman" w:cs="Calibri"/>
                <w:szCs w:val="18"/>
              </w:rPr>
              <w:t xml:space="preserve"> dakord p</w:t>
            </w:r>
            <w:r w:rsidR="001A726D" w:rsidRPr="0062716E">
              <w:rPr>
                <w:rFonts w:eastAsia="Times New Roman" w:cs="Calibri"/>
                <w:szCs w:val="18"/>
              </w:rPr>
              <w:t>ë</w:t>
            </w:r>
            <w:r w:rsidRPr="0062716E">
              <w:rPr>
                <w:rFonts w:eastAsia="Times New Roman" w:cs="Calibri"/>
                <w:szCs w:val="18"/>
              </w:rPr>
              <w:t>r nj</w:t>
            </w:r>
            <w:r w:rsidR="001A726D" w:rsidRPr="0062716E">
              <w:rPr>
                <w:rFonts w:eastAsia="Times New Roman" w:cs="Calibri"/>
                <w:szCs w:val="18"/>
              </w:rPr>
              <w:t>ë</w:t>
            </w:r>
            <w:r w:rsidRPr="0062716E">
              <w:rPr>
                <w:rFonts w:eastAsia="Times New Roman" w:cs="Calibri"/>
                <w:szCs w:val="18"/>
              </w:rPr>
              <w:t xml:space="preserve"> marr</w:t>
            </w:r>
            <w:r w:rsidR="001A726D" w:rsidRPr="0062716E">
              <w:rPr>
                <w:rFonts w:eastAsia="Times New Roman" w:cs="Calibri"/>
                <w:szCs w:val="18"/>
              </w:rPr>
              <w:t>ë</w:t>
            </w:r>
            <w:r w:rsidRPr="0062716E">
              <w:rPr>
                <w:rFonts w:eastAsia="Times New Roman" w:cs="Calibri"/>
                <w:szCs w:val="18"/>
              </w:rPr>
              <w:t>veshje universale p</w:t>
            </w:r>
            <w:r w:rsidR="001A726D" w:rsidRPr="0062716E">
              <w:rPr>
                <w:rFonts w:eastAsia="Times New Roman" w:cs="Calibri"/>
                <w:szCs w:val="18"/>
              </w:rPr>
              <w:t>ë</w:t>
            </w:r>
            <w:r w:rsidRPr="0062716E">
              <w:rPr>
                <w:rFonts w:eastAsia="Times New Roman" w:cs="Calibri"/>
                <w:szCs w:val="18"/>
              </w:rPr>
              <w:t xml:space="preserve">r </w:t>
            </w:r>
            <w:r w:rsidRPr="0062716E">
              <w:rPr>
                <w:rFonts w:eastAsia="Times New Roman" w:cs="Calibri"/>
                <w:szCs w:val="18"/>
                <w:lang w:eastAsia="de-DE"/>
              </w:rPr>
              <w:t>ç</w:t>
            </w:r>
            <w:r w:rsidR="001A726D" w:rsidRPr="0062716E">
              <w:rPr>
                <w:rFonts w:eastAsia="Times New Roman" w:cs="Calibri"/>
                <w:szCs w:val="18"/>
                <w:lang w:eastAsia="de-DE"/>
              </w:rPr>
              <w:t>ë</w:t>
            </w:r>
            <w:r w:rsidRPr="0062716E">
              <w:rPr>
                <w:rFonts w:eastAsia="Times New Roman" w:cs="Calibri"/>
                <w:szCs w:val="18"/>
                <w:lang w:eastAsia="de-DE"/>
              </w:rPr>
              <w:t>shtje q</w:t>
            </w:r>
            <w:r w:rsidR="001A726D" w:rsidRPr="0062716E">
              <w:rPr>
                <w:rFonts w:eastAsia="Times New Roman" w:cs="Calibri"/>
                <w:szCs w:val="18"/>
                <w:lang w:eastAsia="de-DE"/>
              </w:rPr>
              <w:t>ë</w:t>
            </w:r>
            <w:r w:rsidRPr="0062716E">
              <w:rPr>
                <w:rFonts w:eastAsia="Times New Roman" w:cs="Calibri"/>
                <w:szCs w:val="18"/>
                <w:lang w:eastAsia="de-DE"/>
              </w:rPr>
              <w:t xml:space="preserve"> lidhen me krimin kibernetik dhe provat elektronike, me shpres</w:t>
            </w:r>
            <w:r w:rsidR="001A726D" w:rsidRPr="0062716E">
              <w:rPr>
                <w:rFonts w:eastAsia="Times New Roman" w:cs="Calibri"/>
                <w:szCs w:val="18"/>
                <w:lang w:eastAsia="de-DE"/>
              </w:rPr>
              <w:t>ë</w:t>
            </w:r>
            <w:r w:rsidRPr="0062716E">
              <w:rPr>
                <w:rFonts w:eastAsia="Times New Roman" w:cs="Calibri"/>
                <w:szCs w:val="18"/>
                <w:lang w:eastAsia="de-DE"/>
              </w:rPr>
              <w:t>n q</w:t>
            </w:r>
            <w:r w:rsidR="001A726D" w:rsidRPr="0062716E">
              <w:rPr>
                <w:rFonts w:eastAsia="Times New Roman" w:cs="Calibri"/>
                <w:szCs w:val="18"/>
                <w:lang w:eastAsia="de-DE"/>
              </w:rPr>
              <w:t>ë</w:t>
            </w:r>
            <w:r w:rsidRPr="0062716E">
              <w:rPr>
                <w:rFonts w:eastAsia="Times New Roman" w:cs="Calibri"/>
                <w:szCs w:val="18"/>
                <w:lang w:eastAsia="de-DE"/>
              </w:rPr>
              <w:t xml:space="preserve"> m</w:t>
            </w:r>
            <w:r w:rsidR="001A726D" w:rsidRPr="0062716E">
              <w:rPr>
                <w:rFonts w:eastAsia="Times New Roman" w:cs="Calibri"/>
                <w:szCs w:val="18"/>
                <w:lang w:eastAsia="de-DE"/>
              </w:rPr>
              <w:t>ë</w:t>
            </w:r>
            <w:r w:rsidRPr="0062716E">
              <w:rPr>
                <w:rFonts w:eastAsia="Times New Roman" w:cs="Calibri"/>
                <w:szCs w:val="18"/>
                <w:lang w:eastAsia="de-DE"/>
              </w:rPr>
              <w:t xml:space="preserve"> n</w:t>
            </w:r>
            <w:r w:rsidR="001A726D" w:rsidRPr="0062716E">
              <w:rPr>
                <w:rFonts w:eastAsia="Times New Roman" w:cs="Calibri"/>
                <w:szCs w:val="18"/>
                <w:lang w:eastAsia="de-DE"/>
              </w:rPr>
              <w:t>ë</w:t>
            </w:r>
            <w:r w:rsidRPr="0062716E">
              <w:rPr>
                <w:rFonts w:eastAsia="Times New Roman" w:cs="Calibri"/>
                <w:szCs w:val="18"/>
                <w:lang w:eastAsia="de-DE"/>
              </w:rPr>
              <w:t xml:space="preserve"> fund shumica e Shteteve do t</w:t>
            </w:r>
            <w:r w:rsidR="001A726D" w:rsidRPr="0062716E">
              <w:rPr>
                <w:rFonts w:eastAsia="Times New Roman" w:cs="Calibri"/>
                <w:szCs w:val="18"/>
                <w:lang w:eastAsia="de-DE"/>
              </w:rPr>
              <w:t>ë</w:t>
            </w:r>
            <w:r w:rsidRPr="0062716E">
              <w:rPr>
                <w:rFonts w:eastAsia="Times New Roman" w:cs="Calibri"/>
                <w:szCs w:val="18"/>
                <w:lang w:eastAsia="de-DE"/>
              </w:rPr>
              <w:t xml:space="preserve"> mb</w:t>
            </w:r>
            <w:r w:rsidR="001A726D" w:rsidRPr="0062716E">
              <w:rPr>
                <w:rFonts w:eastAsia="Times New Roman" w:cs="Calibri"/>
                <w:szCs w:val="18"/>
                <w:lang w:eastAsia="de-DE"/>
              </w:rPr>
              <w:t>ë</w:t>
            </w:r>
            <w:r w:rsidRPr="0062716E">
              <w:rPr>
                <w:rFonts w:eastAsia="Times New Roman" w:cs="Calibri"/>
                <w:szCs w:val="18"/>
                <w:lang w:eastAsia="de-DE"/>
              </w:rPr>
              <w:t>shtesnin k</w:t>
            </w:r>
            <w:r w:rsidR="001A726D" w:rsidRPr="0062716E">
              <w:rPr>
                <w:rFonts w:eastAsia="Times New Roman" w:cs="Calibri"/>
                <w:szCs w:val="18"/>
                <w:lang w:eastAsia="de-DE"/>
              </w:rPr>
              <w:t>ë</w:t>
            </w:r>
            <w:r w:rsidRPr="0062716E">
              <w:rPr>
                <w:rFonts w:eastAsia="Times New Roman" w:cs="Calibri"/>
                <w:szCs w:val="18"/>
                <w:lang w:eastAsia="de-DE"/>
              </w:rPr>
              <w:t>t</w:t>
            </w:r>
            <w:r w:rsidR="001A726D" w:rsidRPr="0062716E">
              <w:rPr>
                <w:rFonts w:eastAsia="Times New Roman" w:cs="Calibri"/>
                <w:szCs w:val="18"/>
                <w:lang w:eastAsia="de-DE"/>
              </w:rPr>
              <w:t>ë</w:t>
            </w:r>
            <w:r w:rsidRPr="0062716E">
              <w:rPr>
                <w:rFonts w:eastAsia="Times New Roman" w:cs="Calibri"/>
                <w:szCs w:val="18"/>
                <w:lang w:eastAsia="de-DE"/>
              </w:rPr>
              <w:t xml:space="preserve"> q</w:t>
            </w:r>
            <w:r w:rsidR="001A726D" w:rsidRPr="0062716E">
              <w:rPr>
                <w:rFonts w:eastAsia="Times New Roman" w:cs="Calibri"/>
                <w:szCs w:val="18"/>
                <w:lang w:eastAsia="de-DE"/>
              </w:rPr>
              <w:t>ë</w:t>
            </w:r>
            <w:r w:rsidRPr="0062716E">
              <w:rPr>
                <w:rFonts w:eastAsia="Times New Roman" w:cs="Calibri"/>
                <w:szCs w:val="18"/>
                <w:lang w:eastAsia="de-DE"/>
              </w:rPr>
              <w:t xml:space="preserve">llim. </w:t>
            </w:r>
            <w:r w:rsidRPr="0062716E">
              <w:rPr>
                <w:rFonts w:eastAsia="Times New Roman" w:cs="Calibri"/>
                <w:szCs w:val="18"/>
              </w:rPr>
              <w:t>Sot, ajo mbetet instrumenti i par</w:t>
            </w:r>
            <w:r w:rsidR="001A726D" w:rsidRPr="0062716E">
              <w:rPr>
                <w:rFonts w:eastAsia="Times New Roman" w:cs="Calibri"/>
                <w:szCs w:val="18"/>
              </w:rPr>
              <w:t>ë</w:t>
            </w:r>
            <w:r w:rsidRPr="0062716E">
              <w:rPr>
                <w:rFonts w:eastAsia="Times New Roman" w:cs="Calibri"/>
                <w:szCs w:val="18"/>
              </w:rPr>
              <w:t xml:space="preserve"> dhe i vet</w:t>
            </w:r>
            <w:r w:rsidR="001A726D" w:rsidRPr="0062716E">
              <w:rPr>
                <w:rFonts w:eastAsia="Times New Roman" w:cs="Calibri"/>
                <w:szCs w:val="18"/>
              </w:rPr>
              <w:t>ë</w:t>
            </w:r>
            <w:r w:rsidRPr="0062716E">
              <w:rPr>
                <w:rFonts w:eastAsia="Times New Roman" w:cs="Calibri"/>
                <w:szCs w:val="18"/>
              </w:rPr>
              <w:t>m detyrues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 p</w:t>
            </w:r>
            <w:r w:rsidR="001A726D" w:rsidRPr="0062716E">
              <w:rPr>
                <w:rFonts w:eastAsia="Times New Roman" w:cs="Calibri"/>
                <w:szCs w:val="18"/>
              </w:rPr>
              <w:t>ë</w:t>
            </w:r>
            <w:r w:rsidRPr="0062716E">
              <w:rPr>
                <w:rFonts w:eastAsia="Times New Roman" w:cs="Calibri"/>
                <w:szCs w:val="18"/>
              </w:rPr>
              <w:t>r krimin kibernetik</w:t>
            </w:r>
            <w:r w:rsidR="001419A9" w:rsidRPr="0062716E">
              <w:rPr>
                <w:rFonts w:eastAsia="Times New Roman" w:cs="Calibri"/>
                <w:szCs w:val="18"/>
              </w:rPr>
              <w:t>.</w:t>
            </w:r>
          </w:p>
          <w:p w:rsidR="003F3243" w:rsidRPr="0062716E" w:rsidRDefault="003F3243" w:rsidP="00763057">
            <w:pPr>
              <w:autoSpaceDE w:val="0"/>
              <w:autoSpaceDN w:val="0"/>
              <w:adjustRightInd w:val="0"/>
              <w:rPr>
                <w:rFonts w:eastAsia="Times New Roman" w:cs="Calibri"/>
                <w:szCs w:val="18"/>
              </w:rPr>
            </w:pPr>
          </w:p>
          <w:p w:rsidR="001419A9" w:rsidRPr="0062716E" w:rsidRDefault="006B6B3B" w:rsidP="00763057">
            <w:pPr>
              <w:autoSpaceDE w:val="0"/>
              <w:autoSpaceDN w:val="0"/>
              <w:adjustRightInd w:val="0"/>
              <w:rPr>
                <w:rFonts w:eastAsia="Times New Roman" w:cs="Times New Roman"/>
                <w:szCs w:val="18"/>
              </w:rPr>
            </w:pPr>
            <w:r w:rsidRPr="0062716E">
              <w:rPr>
                <w:rFonts w:eastAsia="Times New Roman" w:cs="Times New Roman"/>
                <w:szCs w:val="18"/>
              </w:rPr>
              <w:t>Secili shtet q</w:t>
            </w:r>
            <w:r w:rsidR="001A726D" w:rsidRPr="0062716E">
              <w:rPr>
                <w:rFonts w:eastAsia="Times New Roman" w:cs="Times New Roman"/>
                <w:szCs w:val="18"/>
              </w:rPr>
              <w:t>ë</w:t>
            </w:r>
            <w:r w:rsidRPr="0062716E">
              <w:rPr>
                <w:rFonts w:eastAsia="Times New Roman" w:cs="Times New Roman"/>
                <w:szCs w:val="18"/>
              </w:rPr>
              <w:t xml:space="preserve"> ratifikon Konvent</w:t>
            </w:r>
            <w:r w:rsidR="001A726D" w:rsidRPr="0062716E">
              <w:rPr>
                <w:rFonts w:eastAsia="Times New Roman" w:cs="Times New Roman"/>
                <w:szCs w:val="18"/>
              </w:rPr>
              <w:t>ë</w:t>
            </w:r>
            <w:r w:rsidRPr="0062716E">
              <w:rPr>
                <w:rFonts w:eastAsia="Times New Roman" w:cs="Times New Roman"/>
                <w:szCs w:val="18"/>
              </w:rPr>
              <w:t>n dhe b</w:t>
            </w:r>
            <w:r w:rsidR="001A726D" w:rsidRPr="0062716E">
              <w:rPr>
                <w:rFonts w:eastAsia="Times New Roman" w:cs="Times New Roman"/>
                <w:szCs w:val="18"/>
              </w:rPr>
              <w:t>ë</w:t>
            </w:r>
            <w:r w:rsidRPr="0062716E">
              <w:rPr>
                <w:rFonts w:eastAsia="Times New Roman" w:cs="Times New Roman"/>
                <w:szCs w:val="18"/>
              </w:rPr>
              <w:t>het Pal</w:t>
            </w:r>
            <w:r w:rsidR="001A726D" w:rsidRPr="0062716E">
              <w:rPr>
                <w:rFonts w:eastAsia="Times New Roman" w:cs="Times New Roman"/>
                <w:szCs w:val="18"/>
              </w:rPr>
              <w:t>ë</w:t>
            </w:r>
            <w:r w:rsidRPr="0062716E">
              <w:rPr>
                <w:rFonts w:eastAsia="Times New Roman" w:cs="Times New Roman"/>
                <w:szCs w:val="18"/>
              </w:rPr>
              <w:t xml:space="preserve"> fiton </w:t>
            </w:r>
            <w:r w:rsidR="004534CC" w:rsidRPr="0062716E">
              <w:rPr>
                <w:rFonts w:eastAsia="Times New Roman" w:cs="Times New Roman"/>
                <w:szCs w:val="18"/>
              </w:rPr>
              <w:t>n</w:t>
            </w:r>
            <w:r w:rsidR="001A726D" w:rsidRPr="0062716E">
              <w:rPr>
                <w:rFonts w:eastAsia="Times New Roman" w:cs="Times New Roman"/>
                <w:szCs w:val="18"/>
              </w:rPr>
              <w:t>ë</w:t>
            </w:r>
            <w:r w:rsidR="004534CC" w:rsidRPr="0062716E">
              <w:rPr>
                <w:rFonts w:eastAsia="Times New Roman" w:cs="Times New Roman"/>
                <w:szCs w:val="18"/>
              </w:rPr>
              <w:t xml:space="preserve"> proces nj</w:t>
            </w:r>
            <w:r w:rsidR="001A726D" w:rsidRPr="0062716E">
              <w:rPr>
                <w:rFonts w:eastAsia="Times New Roman" w:cs="Times New Roman"/>
                <w:szCs w:val="18"/>
              </w:rPr>
              <w:t>ë</w:t>
            </w:r>
            <w:r w:rsidR="004534CC" w:rsidRPr="0062716E">
              <w:rPr>
                <w:rFonts w:eastAsia="Times New Roman" w:cs="Times New Roman"/>
                <w:szCs w:val="18"/>
              </w:rPr>
              <w:t xml:space="preserve"> akses n</w:t>
            </w:r>
            <w:r w:rsidR="001A726D" w:rsidRPr="0062716E">
              <w:rPr>
                <w:rFonts w:eastAsia="Times New Roman" w:cs="Times New Roman"/>
                <w:szCs w:val="18"/>
              </w:rPr>
              <w:t>ë</w:t>
            </w:r>
            <w:r w:rsidR="004534CC" w:rsidRPr="0062716E">
              <w:rPr>
                <w:rFonts w:eastAsia="Times New Roman" w:cs="Times New Roman"/>
                <w:szCs w:val="18"/>
              </w:rPr>
              <w:t xml:space="preserve"> forumin universal t</w:t>
            </w:r>
            <w:r w:rsidR="001A726D" w:rsidRPr="0062716E">
              <w:rPr>
                <w:rFonts w:eastAsia="Times New Roman" w:cs="Times New Roman"/>
                <w:szCs w:val="18"/>
              </w:rPr>
              <w:t>ë</w:t>
            </w:r>
            <w:r w:rsidR="004534CC" w:rsidRPr="0062716E">
              <w:rPr>
                <w:rFonts w:eastAsia="Times New Roman" w:cs="Times New Roman"/>
                <w:szCs w:val="18"/>
              </w:rPr>
              <w:t xml:space="preserve"> bashk</w:t>
            </w:r>
            <w:r w:rsidR="001A726D" w:rsidRPr="0062716E">
              <w:rPr>
                <w:rFonts w:eastAsia="Times New Roman" w:cs="Times New Roman"/>
                <w:szCs w:val="18"/>
              </w:rPr>
              <w:t>ë</w:t>
            </w:r>
            <w:r w:rsidR="004534CC" w:rsidRPr="0062716E">
              <w:rPr>
                <w:rFonts w:eastAsia="Times New Roman" w:cs="Times New Roman"/>
                <w:szCs w:val="18"/>
              </w:rPr>
              <w:t>punimin, edhe me forcat e policis</w:t>
            </w:r>
            <w:r w:rsidR="001A726D" w:rsidRPr="0062716E">
              <w:rPr>
                <w:rFonts w:eastAsia="Times New Roman" w:cs="Times New Roman"/>
                <w:szCs w:val="18"/>
              </w:rPr>
              <w:t>ë</w:t>
            </w:r>
            <w:r w:rsidR="004534CC" w:rsidRPr="0062716E">
              <w:rPr>
                <w:rFonts w:eastAsia="Times New Roman" w:cs="Times New Roman"/>
                <w:szCs w:val="18"/>
              </w:rPr>
              <w:t xml:space="preserve"> edhe me organet gjyq</w:t>
            </w:r>
            <w:r w:rsidR="001A726D" w:rsidRPr="0062716E">
              <w:rPr>
                <w:rFonts w:eastAsia="Times New Roman" w:cs="Times New Roman"/>
                <w:szCs w:val="18"/>
              </w:rPr>
              <w:t>ë</w:t>
            </w:r>
            <w:r w:rsidR="004534CC" w:rsidRPr="0062716E">
              <w:rPr>
                <w:rFonts w:eastAsia="Times New Roman" w:cs="Times New Roman"/>
                <w:szCs w:val="18"/>
              </w:rPr>
              <w:t>sor</w:t>
            </w:r>
            <w:r w:rsidR="001419A9" w:rsidRPr="0062716E">
              <w:rPr>
                <w:rFonts w:eastAsia="Times New Roman" w:cs="Times New Roman"/>
                <w:szCs w:val="18"/>
              </w:rPr>
              <w:t>e.</w:t>
            </w:r>
          </w:p>
          <w:p w:rsidR="003F3243" w:rsidRPr="0062716E" w:rsidRDefault="003F3243" w:rsidP="00763057">
            <w:pPr>
              <w:autoSpaceDE w:val="0"/>
              <w:autoSpaceDN w:val="0"/>
              <w:adjustRightInd w:val="0"/>
              <w:rPr>
                <w:rFonts w:eastAsia="Times New Roman" w:cs="Times New Roman"/>
                <w:szCs w:val="18"/>
              </w:rPr>
            </w:pPr>
          </w:p>
          <w:p w:rsidR="001419A9" w:rsidRPr="0062716E" w:rsidRDefault="004534CC" w:rsidP="00763057">
            <w:pPr>
              <w:autoSpaceDE w:val="0"/>
              <w:autoSpaceDN w:val="0"/>
              <w:adjustRightInd w:val="0"/>
              <w:rPr>
                <w:rFonts w:eastAsia="Times New Roman" w:cs="Calibri"/>
                <w:szCs w:val="18"/>
              </w:rPr>
            </w:pPr>
            <w:r w:rsidRPr="0062716E">
              <w:rPr>
                <w:rFonts w:eastAsia="Times New Roman" w:cs="Calibri"/>
                <w:szCs w:val="18"/>
              </w:rPr>
              <w:t>Konventa prezanton kanale t</w:t>
            </w:r>
            <w:r w:rsidR="001A726D" w:rsidRPr="0062716E">
              <w:rPr>
                <w:rFonts w:eastAsia="Times New Roman" w:cs="Calibri"/>
                <w:szCs w:val="18"/>
              </w:rPr>
              <w:t>ë</w:t>
            </w:r>
            <w:r w:rsidRPr="0062716E">
              <w:rPr>
                <w:rFonts w:eastAsia="Times New Roman" w:cs="Calibri"/>
                <w:szCs w:val="18"/>
              </w:rPr>
              <w:t xml:space="preserve"> reja p</w:t>
            </w:r>
            <w:r w:rsidR="001A726D" w:rsidRPr="0062716E">
              <w:rPr>
                <w:rFonts w:eastAsia="Times New Roman" w:cs="Calibri"/>
                <w:szCs w:val="18"/>
              </w:rPr>
              <w:t>ë</w:t>
            </w:r>
            <w:r w:rsidRPr="0062716E">
              <w:rPr>
                <w:rFonts w:eastAsia="Times New Roman" w:cs="Calibri"/>
                <w:szCs w:val="18"/>
              </w:rPr>
              <w:t>r bashk</w:t>
            </w:r>
            <w:r w:rsidR="001A726D" w:rsidRPr="0062716E">
              <w:rPr>
                <w:rFonts w:eastAsia="Times New Roman" w:cs="Calibri"/>
                <w:szCs w:val="18"/>
              </w:rPr>
              <w:t>ë</w:t>
            </w:r>
            <w:r w:rsidRPr="0062716E">
              <w:rPr>
                <w:rFonts w:eastAsia="Times New Roman" w:cs="Calibri"/>
                <w:szCs w:val="18"/>
              </w:rPr>
              <w:t>punimin nd</w:t>
            </w:r>
            <w:r w:rsidR="001A726D" w:rsidRPr="0062716E">
              <w:rPr>
                <w:rFonts w:eastAsia="Times New Roman" w:cs="Calibri"/>
                <w:szCs w:val="18"/>
              </w:rPr>
              <w:t>ë</w:t>
            </w:r>
            <w:r w:rsidRPr="0062716E">
              <w:rPr>
                <w:rFonts w:eastAsia="Times New Roman" w:cs="Calibri"/>
                <w:szCs w:val="18"/>
              </w:rPr>
              <w:t>rkomb</w:t>
            </w:r>
            <w:r w:rsidR="001A726D" w:rsidRPr="0062716E">
              <w:rPr>
                <w:rFonts w:eastAsia="Times New Roman" w:cs="Calibri"/>
                <w:szCs w:val="18"/>
              </w:rPr>
              <w:t>ë</w:t>
            </w:r>
            <w:r w:rsidRPr="0062716E">
              <w:rPr>
                <w:rFonts w:eastAsia="Times New Roman" w:cs="Calibri"/>
                <w:szCs w:val="18"/>
              </w:rPr>
              <w:t>tar</w:t>
            </w:r>
            <w:r w:rsidR="001419A9" w:rsidRPr="0062716E">
              <w:rPr>
                <w:rFonts w:eastAsia="Times New Roman" w:cs="Calibri"/>
                <w:szCs w:val="18"/>
              </w:rPr>
              <w:t xml:space="preserve">. </w:t>
            </w:r>
            <w:r w:rsidRPr="0062716E">
              <w:rPr>
                <w:rFonts w:eastAsia="Times New Roman" w:cs="Calibri"/>
                <w:szCs w:val="18"/>
              </w:rPr>
              <w:t>Disa prej dispozitave t</w:t>
            </w:r>
            <w:r w:rsidR="001A726D" w:rsidRPr="0062716E">
              <w:rPr>
                <w:rFonts w:eastAsia="Times New Roman" w:cs="Calibri"/>
                <w:szCs w:val="18"/>
              </w:rPr>
              <w:t>ë</w:t>
            </w:r>
            <w:r w:rsidRPr="0062716E">
              <w:rPr>
                <w:rFonts w:eastAsia="Times New Roman" w:cs="Calibri"/>
                <w:szCs w:val="18"/>
              </w:rPr>
              <w:t xml:space="preserve"> saj jan</w:t>
            </w:r>
            <w:r w:rsidR="001A726D" w:rsidRPr="0062716E">
              <w:rPr>
                <w:rFonts w:eastAsia="Times New Roman" w:cs="Calibri"/>
                <w:szCs w:val="18"/>
              </w:rPr>
              <w:t>ë</w:t>
            </w:r>
            <w:r w:rsidRPr="0062716E">
              <w:rPr>
                <w:rFonts w:eastAsia="Times New Roman" w:cs="Calibri"/>
                <w:szCs w:val="18"/>
              </w:rPr>
              <w:t xml:space="preserve"> shum</w:t>
            </w:r>
            <w:r w:rsidR="001A726D" w:rsidRPr="0062716E">
              <w:rPr>
                <w:rFonts w:eastAsia="Times New Roman" w:cs="Calibri"/>
                <w:szCs w:val="18"/>
              </w:rPr>
              <w:t>ë</w:t>
            </w:r>
            <w:r w:rsidRPr="0062716E">
              <w:rPr>
                <w:rFonts w:eastAsia="Times New Roman" w:cs="Calibri"/>
                <w:szCs w:val="18"/>
              </w:rPr>
              <w:t xml:space="preserve"> inovative dhe t</w:t>
            </w:r>
            <w:r w:rsidR="001A726D" w:rsidRPr="0062716E">
              <w:rPr>
                <w:rFonts w:eastAsia="Times New Roman" w:cs="Calibri"/>
                <w:szCs w:val="18"/>
              </w:rPr>
              <w:t>ë</w:t>
            </w:r>
            <w:r w:rsidRPr="0062716E">
              <w:rPr>
                <w:rFonts w:eastAsia="Times New Roman" w:cs="Calibri"/>
                <w:szCs w:val="18"/>
              </w:rPr>
              <w:t xml:space="preserve"> jasht</w:t>
            </w:r>
            <w:r w:rsidR="001A726D" w:rsidRPr="0062716E">
              <w:rPr>
                <w:rFonts w:eastAsia="Times New Roman" w:cs="Calibri"/>
                <w:szCs w:val="18"/>
              </w:rPr>
              <w:t>ë</w:t>
            </w:r>
            <w:r w:rsidRPr="0062716E">
              <w:rPr>
                <w:rFonts w:eastAsia="Times New Roman" w:cs="Calibri"/>
                <w:szCs w:val="18"/>
              </w:rPr>
              <w:t>zakonshme, por mund t</w:t>
            </w:r>
            <w:r w:rsidR="001A726D" w:rsidRPr="0062716E">
              <w:rPr>
                <w:rFonts w:eastAsia="Times New Roman" w:cs="Calibri"/>
                <w:szCs w:val="18"/>
              </w:rPr>
              <w:t>ë</w:t>
            </w:r>
            <w:r w:rsidRPr="0062716E">
              <w:rPr>
                <w:rFonts w:eastAsia="Times New Roman" w:cs="Calibri"/>
                <w:szCs w:val="18"/>
              </w:rPr>
              <w:t xml:space="preserve"> konsiderohen si p</w:t>
            </w:r>
            <w:r w:rsidR="001A726D" w:rsidRPr="0062716E">
              <w:rPr>
                <w:rFonts w:eastAsia="Times New Roman" w:cs="Calibri"/>
                <w:szCs w:val="18"/>
              </w:rPr>
              <w:t>ë</w:t>
            </w:r>
            <w:r w:rsidRPr="0062716E">
              <w:rPr>
                <w:rFonts w:eastAsia="Times New Roman" w:cs="Calibri"/>
                <w:szCs w:val="18"/>
              </w:rPr>
              <w:t>rgjigje adekuate dhe t</w:t>
            </w:r>
            <w:r w:rsidR="001A726D" w:rsidRPr="0062716E">
              <w:rPr>
                <w:rFonts w:eastAsia="Times New Roman" w:cs="Calibri"/>
                <w:szCs w:val="18"/>
              </w:rPr>
              <w:t>ë</w:t>
            </w:r>
            <w:r w:rsidRPr="0062716E">
              <w:rPr>
                <w:rFonts w:eastAsia="Times New Roman" w:cs="Calibri"/>
                <w:szCs w:val="18"/>
              </w:rPr>
              <w:t xml:space="preserve"> domosdoshme ndaj realiteteve t</w:t>
            </w:r>
            <w:r w:rsidR="001A726D" w:rsidRPr="0062716E">
              <w:rPr>
                <w:rFonts w:eastAsia="Times New Roman" w:cs="Calibri"/>
                <w:szCs w:val="18"/>
              </w:rPr>
              <w:t>ë</w:t>
            </w:r>
            <w:r w:rsidRPr="0062716E">
              <w:rPr>
                <w:rFonts w:eastAsia="Times New Roman" w:cs="Calibri"/>
                <w:szCs w:val="18"/>
              </w:rPr>
              <w:t xml:space="preserve"> reja t</w:t>
            </w:r>
            <w:r w:rsidR="001A726D" w:rsidRPr="0062716E">
              <w:rPr>
                <w:rFonts w:eastAsia="Times New Roman" w:cs="Calibri"/>
                <w:szCs w:val="18"/>
              </w:rPr>
              <w:t>ë</w:t>
            </w:r>
            <w:r w:rsidRPr="0062716E">
              <w:rPr>
                <w:rFonts w:eastAsia="Times New Roman" w:cs="Calibri"/>
                <w:szCs w:val="18"/>
              </w:rPr>
              <w:t xml:space="preserve"> kriminalitetit kibernetik</w:t>
            </w:r>
            <w:r w:rsidR="001419A9" w:rsidRPr="0062716E">
              <w:rPr>
                <w:rFonts w:eastAsia="Times New Roman" w:cs="Calibri"/>
                <w:szCs w:val="18"/>
              </w:rPr>
              <w:t>.</w:t>
            </w:r>
          </w:p>
          <w:p w:rsidR="003F3243" w:rsidRPr="0062716E" w:rsidRDefault="003F3243" w:rsidP="00763057">
            <w:pPr>
              <w:autoSpaceDE w:val="0"/>
              <w:autoSpaceDN w:val="0"/>
              <w:adjustRightInd w:val="0"/>
              <w:rPr>
                <w:rFonts w:eastAsia="Times New Roman" w:cs="Calibri"/>
                <w:szCs w:val="18"/>
              </w:rPr>
            </w:pPr>
          </w:p>
          <w:p w:rsidR="001419A9" w:rsidRPr="0062716E" w:rsidRDefault="004534CC" w:rsidP="00763057">
            <w:pPr>
              <w:rPr>
                <w:rFonts w:eastAsia="Times New Roman" w:cs="Times New Roman"/>
                <w:szCs w:val="18"/>
                <w:lang w:eastAsia="de-DE"/>
              </w:rPr>
            </w:pPr>
            <w:r w:rsidRPr="0062716E">
              <w:rPr>
                <w:rFonts w:eastAsia="Times New Roman" w:cs="Times New Roman"/>
                <w:szCs w:val="18"/>
                <w:lang w:eastAsia="de-DE"/>
              </w:rPr>
              <w:t>Megjithat</w:t>
            </w:r>
            <w:r w:rsidR="001A726D" w:rsidRPr="0062716E">
              <w:rPr>
                <w:rFonts w:eastAsia="Times New Roman" w:cs="Times New Roman"/>
                <w:szCs w:val="18"/>
                <w:lang w:eastAsia="de-DE"/>
              </w:rPr>
              <w:t>ë</w:t>
            </w:r>
            <w:r w:rsidRPr="0062716E">
              <w:rPr>
                <w:rFonts w:eastAsia="Times New Roman" w:cs="Times New Roman"/>
                <w:szCs w:val="18"/>
                <w:lang w:eastAsia="de-DE"/>
              </w:rPr>
              <w:t>, Konventa p</w:t>
            </w:r>
            <w:r w:rsidR="001A726D" w:rsidRPr="0062716E">
              <w:rPr>
                <w:rFonts w:eastAsia="Times New Roman" w:cs="Times New Roman"/>
                <w:szCs w:val="18"/>
                <w:lang w:eastAsia="de-DE"/>
              </w:rPr>
              <w:t>ë</w:t>
            </w:r>
            <w:r w:rsidRPr="0062716E">
              <w:rPr>
                <w:rFonts w:eastAsia="Times New Roman" w:cs="Times New Roman"/>
                <w:szCs w:val="18"/>
                <w:lang w:eastAsia="de-DE"/>
              </w:rPr>
              <w:t>r Krimin Kibernetik nuk k</w:t>
            </w:r>
            <w:r w:rsidR="001A726D" w:rsidRPr="0062716E">
              <w:rPr>
                <w:rFonts w:eastAsia="Times New Roman" w:cs="Times New Roman"/>
                <w:szCs w:val="18"/>
                <w:lang w:eastAsia="de-DE"/>
              </w:rPr>
              <w:t>ë</w:t>
            </w:r>
            <w:r w:rsidRPr="0062716E">
              <w:rPr>
                <w:rFonts w:eastAsia="Times New Roman" w:cs="Times New Roman"/>
                <w:szCs w:val="18"/>
                <w:lang w:eastAsia="de-DE"/>
              </w:rPr>
              <w:t>rkon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jet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i vetmi instrument i detyruesh</w:t>
            </w:r>
            <w:r w:rsidR="001A726D" w:rsidRPr="0062716E">
              <w:rPr>
                <w:rFonts w:eastAsia="Times New Roman" w:cs="Times New Roman"/>
                <w:szCs w:val="18"/>
                <w:lang w:eastAsia="de-DE"/>
              </w:rPr>
              <w:t>ë</w:t>
            </w:r>
            <w:r w:rsidRPr="0062716E">
              <w:rPr>
                <w:rFonts w:eastAsia="Times New Roman" w:cs="Times New Roman"/>
                <w:szCs w:val="18"/>
                <w:lang w:eastAsia="de-DE"/>
              </w:rPr>
              <w:t>m nd</w:t>
            </w:r>
            <w:r w:rsidR="001A726D" w:rsidRPr="0062716E">
              <w:rPr>
                <w:rFonts w:eastAsia="Times New Roman" w:cs="Times New Roman"/>
                <w:szCs w:val="18"/>
                <w:lang w:eastAsia="de-DE"/>
              </w:rPr>
              <w:t>ë</w:t>
            </w:r>
            <w:r w:rsidRPr="0062716E">
              <w:rPr>
                <w:rFonts w:eastAsia="Times New Roman" w:cs="Times New Roman"/>
                <w:szCs w:val="18"/>
                <w:lang w:eastAsia="de-DE"/>
              </w:rPr>
              <w:t>rkomb</w:t>
            </w:r>
            <w:r w:rsidR="001A726D" w:rsidRPr="0062716E">
              <w:rPr>
                <w:rFonts w:eastAsia="Times New Roman" w:cs="Times New Roman"/>
                <w:szCs w:val="18"/>
                <w:lang w:eastAsia="de-DE"/>
              </w:rPr>
              <w:t>ë</w:t>
            </w:r>
            <w:r w:rsidRPr="0062716E">
              <w:rPr>
                <w:rFonts w:eastAsia="Times New Roman" w:cs="Times New Roman"/>
                <w:szCs w:val="18"/>
                <w:lang w:eastAsia="de-DE"/>
              </w:rPr>
              <w:t>tar p</w:t>
            </w:r>
            <w:r w:rsidR="001A726D" w:rsidRPr="0062716E">
              <w:rPr>
                <w:rFonts w:eastAsia="Times New Roman" w:cs="Times New Roman"/>
                <w:szCs w:val="18"/>
                <w:lang w:eastAsia="de-DE"/>
              </w:rPr>
              <w:t>ë</w:t>
            </w:r>
            <w:r w:rsidRPr="0062716E">
              <w:rPr>
                <w:rFonts w:eastAsia="Times New Roman" w:cs="Times New Roman"/>
                <w:szCs w:val="18"/>
                <w:lang w:eastAsia="de-DE"/>
              </w:rPr>
              <w:t>r bashk</w:t>
            </w:r>
            <w:r w:rsidR="001A726D" w:rsidRPr="0062716E">
              <w:rPr>
                <w:rFonts w:eastAsia="Times New Roman" w:cs="Times New Roman"/>
                <w:szCs w:val="18"/>
                <w:lang w:eastAsia="de-DE"/>
              </w:rPr>
              <w:t>ë</w:t>
            </w:r>
            <w:r w:rsidRPr="0062716E">
              <w:rPr>
                <w:rFonts w:eastAsia="Times New Roman" w:cs="Times New Roman"/>
                <w:szCs w:val="18"/>
                <w:lang w:eastAsia="de-DE"/>
              </w:rPr>
              <w:t>punimin nd</w:t>
            </w:r>
            <w:r w:rsidR="001A726D" w:rsidRPr="0062716E">
              <w:rPr>
                <w:rFonts w:eastAsia="Times New Roman" w:cs="Times New Roman"/>
                <w:szCs w:val="18"/>
                <w:lang w:eastAsia="de-DE"/>
              </w:rPr>
              <w:t>ë</w:t>
            </w:r>
            <w:r w:rsidRPr="0062716E">
              <w:rPr>
                <w:rFonts w:eastAsia="Times New Roman" w:cs="Times New Roman"/>
                <w:szCs w:val="18"/>
                <w:lang w:eastAsia="de-DE"/>
              </w:rPr>
              <w:t>rkomb</w:t>
            </w:r>
            <w:r w:rsidR="001A726D" w:rsidRPr="0062716E">
              <w:rPr>
                <w:rFonts w:eastAsia="Times New Roman" w:cs="Times New Roman"/>
                <w:szCs w:val="18"/>
                <w:lang w:eastAsia="de-DE"/>
              </w:rPr>
              <w:t>ë</w:t>
            </w:r>
            <w:r w:rsidRPr="0062716E">
              <w:rPr>
                <w:rFonts w:eastAsia="Times New Roman" w:cs="Times New Roman"/>
                <w:szCs w:val="18"/>
                <w:lang w:eastAsia="de-DE"/>
              </w:rPr>
              <w:t>tar</w:t>
            </w:r>
            <w:r w:rsidR="001419A9" w:rsidRPr="0062716E">
              <w:rPr>
                <w:rFonts w:eastAsia="Times New Roman" w:cs="Times New Roman"/>
                <w:szCs w:val="18"/>
                <w:lang w:eastAsia="de-DE"/>
              </w:rPr>
              <w:t xml:space="preserve">. </w:t>
            </w:r>
            <w:r w:rsidRPr="0062716E">
              <w:rPr>
                <w:rFonts w:eastAsia="Times New Roman" w:cs="Times New Roman"/>
                <w:szCs w:val="18"/>
                <w:lang w:eastAsia="de-DE"/>
              </w:rPr>
              <w:t>Deklarohet 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Konvent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Nenin 23 se vet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Konventa do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jet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e zbatueshme 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kuad</w:t>
            </w:r>
            <w:r w:rsidR="001A726D" w:rsidRPr="0062716E">
              <w:rPr>
                <w:rFonts w:eastAsia="Times New Roman" w:cs="Times New Roman"/>
                <w:szCs w:val="18"/>
                <w:lang w:eastAsia="de-DE"/>
              </w:rPr>
              <w:t>ë</w:t>
            </w:r>
            <w:r w:rsidRPr="0062716E">
              <w:rPr>
                <w:rFonts w:eastAsia="Times New Roman" w:cs="Times New Roman"/>
                <w:szCs w:val="18"/>
                <w:lang w:eastAsia="de-DE"/>
              </w:rPr>
              <w:t>r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instrumenteve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tjer</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ekzistues p</w:t>
            </w:r>
            <w:r w:rsidR="001A726D" w:rsidRPr="0062716E">
              <w:rPr>
                <w:rFonts w:eastAsia="Times New Roman" w:cs="Times New Roman"/>
                <w:szCs w:val="18"/>
                <w:lang w:eastAsia="de-DE"/>
              </w:rPr>
              <w:t>ë</w:t>
            </w:r>
            <w:r w:rsidRPr="0062716E">
              <w:rPr>
                <w:rFonts w:eastAsia="Times New Roman" w:cs="Times New Roman"/>
                <w:szCs w:val="18"/>
                <w:lang w:eastAsia="de-DE"/>
              </w:rPr>
              <w:t>r bashk</w:t>
            </w:r>
            <w:r w:rsidR="001A726D" w:rsidRPr="0062716E">
              <w:rPr>
                <w:rFonts w:eastAsia="Times New Roman" w:cs="Times New Roman"/>
                <w:szCs w:val="18"/>
                <w:lang w:eastAsia="de-DE"/>
              </w:rPr>
              <w:t>ë</w:t>
            </w:r>
            <w:r w:rsidRPr="0062716E">
              <w:rPr>
                <w:rFonts w:eastAsia="Times New Roman" w:cs="Times New Roman"/>
                <w:szCs w:val="18"/>
                <w:lang w:eastAsia="de-DE"/>
              </w:rPr>
              <w:t>punimin nd</w:t>
            </w:r>
            <w:r w:rsidR="001A726D" w:rsidRPr="0062716E">
              <w:rPr>
                <w:rFonts w:eastAsia="Times New Roman" w:cs="Times New Roman"/>
                <w:szCs w:val="18"/>
                <w:lang w:eastAsia="de-DE"/>
              </w:rPr>
              <w:t>ë</w:t>
            </w:r>
            <w:r w:rsidRPr="0062716E">
              <w:rPr>
                <w:rFonts w:eastAsia="Times New Roman" w:cs="Times New Roman"/>
                <w:szCs w:val="18"/>
                <w:lang w:eastAsia="de-DE"/>
              </w:rPr>
              <w:t>rkomb</w:t>
            </w:r>
            <w:r w:rsidR="001A726D" w:rsidRPr="0062716E">
              <w:rPr>
                <w:rFonts w:eastAsia="Times New Roman" w:cs="Times New Roman"/>
                <w:szCs w:val="18"/>
                <w:lang w:eastAsia="de-DE"/>
              </w:rPr>
              <w:t>ë</w:t>
            </w:r>
            <w:r w:rsidRPr="0062716E">
              <w:rPr>
                <w:rFonts w:eastAsia="Times New Roman" w:cs="Times New Roman"/>
                <w:szCs w:val="18"/>
                <w:lang w:eastAsia="de-DE"/>
              </w:rPr>
              <w:t>tar 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w:t>
            </w:r>
            <w:r w:rsidRPr="0062716E">
              <w:rPr>
                <w:rFonts w:eastAsia="Times New Roman" w:cs="Calibri"/>
                <w:szCs w:val="18"/>
                <w:lang w:eastAsia="de-DE"/>
              </w:rPr>
              <w:t>ç</w:t>
            </w:r>
            <w:r w:rsidR="001A726D" w:rsidRPr="0062716E">
              <w:rPr>
                <w:rFonts w:eastAsia="Times New Roman" w:cs="Calibri"/>
                <w:szCs w:val="18"/>
                <w:lang w:eastAsia="de-DE"/>
              </w:rPr>
              <w:t>ë</w:t>
            </w:r>
            <w:r w:rsidRPr="0062716E">
              <w:rPr>
                <w:rFonts w:eastAsia="Times New Roman" w:cs="Calibri"/>
                <w:szCs w:val="18"/>
                <w:lang w:eastAsia="de-DE"/>
              </w:rPr>
              <w:t>shtjet penale</w:t>
            </w:r>
            <w:r w:rsidR="001419A9" w:rsidRPr="0062716E">
              <w:rPr>
                <w:rFonts w:eastAsia="Times New Roman" w:cs="Times New Roman"/>
                <w:szCs w:val="18"/>
                <w:lang w:eastAsia="de-DE"/>
              </w:rPr>
              <w:t xml:space="preserve">. </w:t>
            </w:r>
            <w:r w:rsidRPr="0062716E">
              <w:rPr>
                <w:rFonts w:eastAsia="Times New Roman" w:cs="Times New Roman"/>
                <w:szCs w:val="18"/>
                <w:lang w:eastAsia="de-DE"/>
              </w:rPr>
              <w:t>P</w:t>
            </w:r>
            <w:r w:rsidR="001A726D" w:rsidRPr="0062716E">
              <w:rPr>
                <w:rFonts w:eastAsia="Times New Roman" w:cs="Times New Roman"/>
                <w:szCs w:val="18"/>
                <w:lang w:eastAsia="de-DE"/>
              </w:rPr>
              <w:t>ë</w:t>
            </w:r>
            <w:r w:rsidRPr="0062716E">
              <w:rPr>
                <w:rFonts w:eastAsia="Times New Roman" w:cs="Times New Roman"/>
                <w:szCs w:val="18"/>
                <w:lang w:eastAsia="de-DE"/>
              </w:rPr>
              <w:t>r pasoj</w:t>
            </w:r>
            <w:r w:rsidR="001A726D" w:rsidRPr="0062716E">
              <w:rPr>
                <w:rFonts w:eastAsia="Times New Roman" w:cs="Times New Roman"/>
                <w:szCs w:val="18"/>
                <w:lang w:eastAsia="de-DE"/>
              </w:rPr>
              <w:t>ë</w:t>
            </w:r>
            <w:r w:rsidRPr="0062716E">
              <w:rPr>
                <w:rFonts w:eastAsia="Times New Roman" w:cs="Times New Roman"/>
                <w:szCs w:val="18"/>
                <w:lang w:eastAsia="de-DE"/>
              </w:rPr>
              <w:t>, Neni 27 p</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rshkruan </w:t>
            </w:r>
            <w:r w:rsidR="00261D48" w:rsidRPr="0062716E">
              <w:rPr>
                <w:rFonts w:eastAsia="Times New Roman" w:cs="Times New Roman"/>
                <w:szCs w:val="18"/>
                <w:lang w:eastAsia="de-DE"/>
              </w:rPr>
              <w:t>parimet e p</w:t>
            </w:r>
            <w:r w:rsidR="001A726D" w:rsidRPr="0062716E">
              <w:rPr>
                <w:rFonts w:eastAsia="Times New Roman" w:cs="Times New Roman"/>
                <w:szCs w:val="18"/>
                <w:lang w:eastAsia="de-DE"/>
              </w:rPr>
              <w:t>ë</w:t>
            </w:r>
            <w:r w:rsidR="00261D48" w:rsidRPr="0062716E">
              <w:rPr>
                <w:rFonts w:eastAsia="Times New Roman" w:cs="Times New Roman"/>
                <w:szCs w:val="18"/>
                <w:lang w:eastAsia="de-DE"/>
              </w:rPr>
              <w:t>rgjithshme q</w:t>
            </w:r>
            <w:r w:rsidR="001A726D" w:rsidRPr="0062716E">
              <w:rPr>
                <w:rFonts w:eastAsia="Times New Roman" w:cs="Times New Roman"/>
                <w:szCs w:val="18"/>
                <w:lang w:eastAsia="de-DE"/>
              </w:rPr>
              <w:t>ë</w:t>
            </w:r>
            <w:r w:rsidR="00261D48" w:rsidRPr="0062716E">
              <w:rPr>
                <w:rFonts w:eastAsia="Times New Roman" w:cs="Times New Roman"/>
                <w:szCs w:val="18"/>
                <w:lang w:eastAsia="de-DE"/>
              </w:rPr>
              <w:t xml:space="preserve"> duhet t</w:t>
            </w:r>
            <w:r w:rsidR="001A726D" w:rsidRPr="0062716E">
              <w:rPr>
                <w:rFonts w:eastAsia="Times New Roman" w:cs="Times New Roman"/>
                <w:szCs w:val="18"/>
                <w:lang w:eastAsia="de-DE"/>
              </w:rPr>
              <w:t>ë</w:t>
            </w:r>
            <w:r w:rsidR="00261D48" w:rsidRPr="0062716E">
              <w:rPr>
                <w:rFonts w:eastAsia="Times New Roman" w:cs="Times New Roman"/>
                <w:szCs w:val="18"/>
                <w:lang w:eastAsia="de-DE"/>
              </w:rPr>
              <w:t xml:space="preserve"> respektohen n</w:t>
            </w:r>
            <w:r w:rsidR="001A726D" w:rsidRPr="0062716E">
              <w:rPr>
                <w:rFonts w:eastAsia="Times New Roman" w:cs="Times New Roman"/>
                <w:szCs w:val="18"/>
                <w:lang w:eastAsia="de-DE"/>
              </w:rPr>
              <w:t>ë</w:t>
            </w:r>
            <w:r w:rsidR="00261D48" w:rsidRPr="0062716E">
              <w:rPr>
                <w:rFonts w:eastAsia="Times New Roman" w:cs="Times New Roman"/>
                <w:szCs w:val="18"/>
                <w:lang w:eastAsia="de-DE"/>
              </w:rPr>
              <w:t xml:space="preserve"> munges</w:t>
            </w:r>
            <w:r w:rsidR="001A726D" w:rsidRPr="0062716E">
              <w:rPr>
                <w:rFonts w:eastAsia="Times New Roman" w:cs="Times New Roman"/>
                <w:szCs w:val="18"/>
                <w:lang w:eastAsia="de-DE"/>
              </w:rPr>
              <w:t>ë</w:t>
            </w:r>
            <w:r w:rsidR="00261D48" w:rsidRPr="0062716E">
              <w:rPr>
                <w:rFonts w:eastAsia="Times New Roman" w:cs="Times New Roman"/>
                <w:szCs w:val="18"/>
                <w:lang w:eastAsia="de-DE"/>
              </w:rPr>
              <w:t xml:space="preserve"> t</w:t>
            </w:r>
            <w:r w:rsidR="001A726D" w:rsidRPr="0062716E">
              <w:rPr>
                <w:rFonts w:eastAsia="Times New Roman" w:cs="Times New Roman"/>
                <w:szCs w:val="18"/>
                <w:lang w:eastAsia="de-DE"/>
              </w:rPr>
              <w:t>ë</w:t>
            </w:r>
            <w:r w:rsidR="00261D48" w:rsidRPr="0062716E">
              <w:rPr>
                <w:rFonts w:eastAsia="Times New Roman" w:cs="Times New Roman"/>
                <w:szCs w:val="18"/>
                <w:lang w:eastAsia="de-DE"/>
              </w:rPr>
              <w:t xml:space="preserve"> traktateve ose konventave nd</w:t>
            </w:r>
            <w:r w:rsidR="001A726D" w:rsidRPr="0062716E">
              <w:rPr>
                <w:rFonts w:eastAsia="Times New Roman" w:cs="Times New Roman"/>
                <w:szCs w:val="18"/>
                <w:lang w:eastAsia="de-DE"/>
              </w:rPr>
              <w:t>ë</w:t>
            </w:r>
            <w:r w:rsidR="00261D48" w:rsidRPr="0062716E">
              <w:rPr>
                <w:rFonts w:eastAsia="Times New Roman" w:cs="Times New Roman"/>
                <w:szCs w:val="18"/>
                <w:lang w:eastAsia="de-DE"/>
              </w:rPr>
              <w:t>rkomb</w:t>
            </w:r>
            <w:r w:rsidR="001A726D" w:rsidRPr="0062716E">
              <w:rPr>
                <w:rFonts w:eastAsia="Times New Roman" w:cs="Times New Roman"/>
                <w:szCs w:val="18"/>
                <w:lang w:eastAsia="de-DE"/>
              </w:rPr>
              <w:t>ë</w:t>
            </w:r>
            <w:r w:rsidR="00261D48" w:rsidRPr="0062716E">
              <w:rPr>
                <w:rFonts w:eastAsia="Times New Roman" w:cs="Times New Roman"/>
                <w:szCs w:val="18"/>
                <w:lang w:eastAsia="de-DE"/>
              </w:rPr>
              <w:t>tare t</w:t>
            </w:r>
            <w:r w:rsidR="001A726D" w:rsidRPr="0062716E">
              <w:rPr>
                <w:rFonts w:eastAsia="Times New Roman" w:cs="Times New Roman"/>
                <w:szCs w:val="18"/>
                <w:lang w:eastAsia="de-DE"/>
              </w:rPr>
              <w:t>ë</w:t>
            </w:r>
            <w:r w:rsidR="00261D48" w:rsidRPr="0062716E">
              <w:rPr>
                <w:rFonts w:eastAsia="Times New Roman" w:cs="Times New Roman"/>
                <w:szCs w:val="18"/>
                <w:lang w:eastAsia="de-DE"/>
              </w:rPr>
              <w:t xml:space="preserve"> zbatueshme</w:t>
            </w:r>
            <w:r w:rsidR="001419A9" w:rsidRPr="0062716E">
              <w:rPr>
                <w:rFonts w:eastAsia="Times New Roman" w:cs="Times New Roman"/>
                <w:szCs w:val="18"/>
                <w:lang w:eastAsia="de-DE"/>
              </w:rPr>
              <w:t>.</w:t>
            </w:r>
          </w:p>
          <w:p w:rsidR="003F3243" w:rsidRPr="0062716E" w:rsidRDefault="003F3243" w:rsidP="00763057">
            <w:pPr>
              <w:rPr>
                <w:rFonts w:eastAsia="Times New Roman" w:cs="Times New Roman"/>
                <w:szCs w:val="18"/>
                <w:lang w:eastAsia="de-DE"/>
              </w:rPr>
            </w:pPr>
          </w:p>
          <w:p w:rsidR="001419A9" w:rsidRPr="0062716E" w:rsidRDefault="00261D48" w:rsidP="00261D48">
            <w:pPr>
              <w:rPr>
                <w:rFonts w:eastAsia="Times New Roman" w:cs="Times New Roman"/>
                <w:szCs w:val="18"/>
                <w:lang w:eastAsia="de-DE"/>
              </w:rPr>
            </w:pPr>
            <w:r w:rsidRPr="0062716E">
              <w:rPr>
                <w:rFonts w:eastAsia="Times New Roman" w:cs="Times New Roman"/>
                <w:szCs w:val="18"/>
                <w:lang w:eastAsia="de-DE"/>
              </w:rPr>
              <w:t>Nga ana tjet</w:t>
            </w:r>
            <w:r w:rsidR="001A726D" w:rsidRPr="0062716E">
              <w:rPr>
                <w:rFonts w:eastAsia="Times New Roman" w:cs="Times New Roman"/>
                <w:szCs w:val="18"/>
                <w:lang w:eastAsia="de-DE"/>
              </w:rPr>
              <w:t>ë</w:t>
            </w:r>
            <w:r w:rsidRPr="0062716E">
              <w:rPr>
                <w:rFonts w:eastAsia="Times New Roman" w:cs="Times New Roman"/>
                <w:szCs w:val="18"/>
                <w:lang w:eastAsia="de-DE"/>
              </w:rPr>
              <w:t>r, duhet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n</w:t>
            </w:r>
            <w:r w:rsidR="001A726D" w:rsidRPr="0062716E">
              <w:rPr>
                <w:rFonts w:eastAsia="Times New Roman" w:cs="Times New Roman"/>
                <w:szCs w:val="18"/>
                <w:lang w:eastAsia="de-DE"/>
              </w:rPr>
              <w:t>ë</w:t>
            </w:r>
            <w:r w:rsidRPr="0062716E">
              <w:rPr>
                <w:rFonts w:eastAsia="Times New Roman" w:cs="Times New Roman"/>
                <w:szCs w:val="18"/>
                <w:lang w:eastAsia="de-DE"/>
              </w:rPr>
              <w:t>nvizohet se rregullat e prezantuara nga nenet e Konvent</w:t>
            </w:r>
            <w:r w:rsidR="001A726D" w:rsidRPr="0062716E">
              <w:rPr>
                <w:rFonts w:eastAsia="Times New Roman" w:cs="Times New Roman"/>
                <w:szCs w:val="18"/>
                <w:lang w:eastAsia="de-DE"/>
              </w:rPr>
              <w:t>ë</w:t>
            </w:r>
            <w:r w:rsidRPr="0062716E">
              <w:rPr>
                <w:rFonts w:eastAsia="Times New Roman" w:cs="Times New Roman"/>
                <w:szCs w:val="18"/>
                <w:lang w:eastAsia="de-DE"/>
              </w:rPr>
              <w:t>s krijojn</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kanale dhe mjete t</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reja bashk</w:t>
            </w:r>
            <w:r w:rsidR="001A726D" w:rsidRPr="0062716E">
              <w:rPr>
                <w:rFonts w:eastAsia="Times New Roman" w:cs="Times New Roman"/>
                <w:szCs w:val="18"/>
                <w:lang w:eastAsia="de-DE"/>
              </w:rPr>
              <w:t>ë</w:t>
            </w:r>
            <w:r w:rsidRPr="0062716E">
              <w:rPr>
                <w:rFonts w:eastAsia="Times New Roman" w:cs="Times New Roman"/>
                <w:szCs w:val="18"/>
                <w:lang w:eastAsia="de-DE"/>
              </w:rPr>
              <w:t>punimi nd</w:t>
            </w:r>
            <w:r w:rsidR="001A726D" w:rsidRPr="0062716E">
              <w:rPr>
                <w:rFonts w:eastAsia="Times New Roman" w:cs="Times New Roman"/>
                <w:szCs w:val="18"/>
                <w:lang w:eastAsia="de-DE"/>
              </w:rPr>
              <w:t>ë</w:t>
            </w:r>
            <w:r w:rsidRPr="0062716E">
              <w:rPr>
                <w:rFonts w:eastAsia="Times New Roman" w:cs="Times New Roman"/>
                <w:szCs w:val="18"/>
                <w:lang w:eastAsia="de-DE"/>
              </w:rPr>
              <w:t>rmjet Pal</w:t>
            </w:r>
            <w:r w:rsidR="001A726D" w:rsidRPr="0062716E">
              <w:rPr>
                <w:rFonts w:eastAsia="Times New Roman" w:cs="Times New Roman"/>
                <w:szCs w:val="18"/>
                <w:lang w:eastAsia="de-DE"/>
              </w:rPr>
              <w:t>ë</w:t>
            </w:r>
            <w:r w:rsidRPr="0062716E">
              <w:rPr>
                <w:rFonts w:eastAsia="Times New Roman" w:cs="Times New Roman"/>
                <w:szCs w:val="18"/>
                <w:lang w:eastAsia="de-DE"/>
              </w:rPr>
              <w:t>ve q</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nuk lejoheshin nga ndonj</w:t>
            </w:r>
            <w:r w:rsidR="001A726D" w:rsidRPr="0062716E">
              <w:rPr>
                <w:rFonts w:eastAsia="Times New Roman" w:cs="Times New Roman"/>
                <w:szCs w:val="18"/>
                <w:lang w:eastAsia="de-DE"/>
              </w:rPr>
              <w:t>ë</w:t>
            </w:r>
            <w:r w:rsidRPr="0062716E">
              <w:rPr>
                <w:rFonts w:eastAsia="Times New Roman" w:cs="Times New Roman"/>
                <w:szCs w:val="18"/>
                <w:lang w:eastAsia="de-DE"/>
              </w:rPr>
              <w:t xml:space="preserve"> instrument tjet</w:t>
            </w:r>
            <w:r w:rsidR="001A726D" w:rsidRPr="0062716E">
              <w:rPr>
                <w:rFonts w:eastAsia="Times New Roman" w:cs="Times New Roman"/>
                <w:szCs w:val="18"/>
                <w:lang w:eastAsia="de-DE"/>
              </w:rPr>
              <w:t>ë</w:t>
            </w:r>
            <w:r w:rsidRPr="0062716E">
              <w:rPr>
                <w:rFonts w:eastAsia="Times New Roman" w:cs="Times New Roman"/>
                <w:szCs w:val="18"/>
                <w:lang w:eastAsia="de-DE"/>
              </w:rPr>
              <w:t>r i m</w:t>
            </w:r>
            <w:r w:rsidR="001A726D" w:rsidRPr="0062716E">
              <w:rPr>
                <w:rFonts w:eastAsia="Times New Roman" w:cs="Times New Roman"/>
                <w:szCs w:val="18"/>
                <w:lang w:eastAsia="de-DE"/>
              </w:rPr>
              <w:t>ë</w:t>
            </w:r>
            <w:r w:rsidRPr="0062716E">
              <w:rPr>
                <w:rFonts w:eastAsia="Times New Roman" w:cs="Times New Roman"/>
                <w:szCs w:val="18"/>
                <w:lang w:eastAsia="de-DE"/>
              </w:rPr>
              <w:t>parsh</w:t>
            </w:r>
            <w:r w:rsidR="001A726D" w:rsidRPr="0062716E">
              <w:rPr>
                <w:rFonts w:eastAsia="Times New Roman" w:cs="Times New Roman"/>
                <w:szCs w:val="18"/>
                <w:lang w:eastAsia="de-DE"/>
              </w:rPr>
              <w:t>ë</w:t>
            </w:r>
            <w:r w:rsidRPr="0062716E">
              <w:rPr>
                <w:rFonts w:eastAsia="Times New Roman" w:cs="Times New Roman"/>
                <w:szCs w:val="18"/>
                <w:lang w:eastAsia="de-DE"/>
              </w:rPr>
              <w:t>m</w:t>
            </w:r>
            <w:r w:rsidR="00907FC2" w:rsidRPr="0062716E">
              <w:rPr>
                <w:rFonts w:eastAsia="Times New Roman" w:cs="Times New Roman"/>
                <w:szCs w:val="18"/>
                <w:lang w:eastAsia="de-DE"/>
              </w:rPr>
              <w:t xml:space="preserve">. </w:t>
            </w:r>
          </w:p>
        </w:tc>
      </w:tr>
      <w:tr w:rsidR="001419A9" w:rsidRPr="0062716E" w:rsidTr="00A20D56">
        <w:trPr>
          <w:trHeight w:val="1806"/>
        </w:trPr>
        <w:tc>
          <w:tcPr>
            <w:tcW w:w="1526" w:type="dxa"/>
            <w:gridSpan w:val="2"/>
            <w:tcBorders>
              <w:top w:val="single" w:sz="4" w:space="0" w:color="000000"/>
              <w:left w:val="single" w:sz="4" w:space="0" w:color="000000"/>
              <w:bottom w:val="single" w:sz="4" w:space="0" w:color="000000"/>
              <w:right w:val="single" w:sz="4" w:space="0" w:color="000000"/>
            </w:tcBorders>
          </w:tcPr>
          <w:p w:rsidR="00A20D56" w:rsidRPr="0062716E" w:rsidRDefault="00A20D56" w:rsidP="00A507A9">
            <w:pPr>
              <w:pStyle w:val="Subtitle"/>
              <w:spacing w:line="260" w:lineRule="atLeast"/>
              <w:jc w:val="left"/>
              <w:rPr>
                <w:rFonts w:eastAsia="Times New Roman"/>
              </w:rPr>
            </w:pPr>
            <w:r w:rsidRPr="0062716E">
              <w:rPr>
                <w:rFonts w:eastAsia="Times New Roman"/>
              </w:rPr>
              <w:t>Sl</w:t>
            </w:r>
            <w:r w:rsidR="00261D48" w:rsidRPr="0062716E">
              <w:rPr>
                <w:rFonts w:eastAsia="Times New Roman"/>
              </w:rPr>
              <w:t xml:space="preserve">ajdi </w:t>
            </w:r>
            <w:r w:rsidRPr="0062716E">
              <w:rPr>
                <w:rFonts w:eastAsia="Times New Roman"/>
              </w:rPr>
              <w:t>27</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419A9" w:rsidP="00763057">
            <w:pPr>
              <w:pStyle w:val="Subtitle"/>
              <w:spacing w:before="0" w:after="0"/>
              <w:rPr>
                <w:rFonts w:eastAsia="Times New Roman"/>
              </w:rPr>
            </w:pPr>
            <w:r w:rsidRPr="0062716E">
              <w:rPr>
                <w:rFonts w:eastAsia="Times New Roman"/>
              </w:rPr>
              <w:t>P</w:t>
            </w:r>
            <w:r w:rsidR="00261D48" w:rsidRPr="0062716E">
              <w:rPr>
                <w:rFonts w:eastAsia="Times New Roman"/>
              </w:rPr>
              <w:t>jesa e Kat</w:t>
            </w:r>
            <w:r w:rsidR="001A726D" w:rsidRPr="0062716E">
              <w:rPr>
                <w:rFonts w:eastAsia="Times New Roman"/>
              </w:rPr>
              <w:t>ë</w:t>
            </w:r>
            <w:r w:rsidR="00261D48" w:rsidRPr="0062716E">
              <w:rPr>
                <w:rFonts w:eastAsia="Times New Roman"/>
              </w:rPr>
              <w:t>rt</w:t>
            </w:r>
            <w:r w:rsidR="00A20D56" w:rsidRPr="0062716E">
              <w:rPr>
                <w:rFonts w:eastAsia="Times New Roman"/>
              </w:rPr>
              <w:t xml:space="preserve"> </w:t>
            </w:r>
            <w:r w:rsidR="00261D48" w:rsidRPr="0062716E">
              <w:rPr>
                <w:rFonts w:eastAsia="Times New Roman"/>
              </w:rPr>
              <w:t>–</w:t>
            </w:r>
            <w:r w:rsidR="00A20D56" w:rsidRPr="0062716E">
              <w:rPr>
                <w:rFonts w:eastAsia="Times New Roman"/>
              </w:rPr>
              <w:t xml:space="preserve"> </w:t>
            </w:r>
            <w:r w:rsidR="00261D48" w:rsidRPr="0062716E">
              <w:rPr>
                <w:rFonts w:eastAsia="Times New Roman"/>
              </w:rPr>
              <w:t>Konventa e Budapestit – instrumentet e bashk</w:t>
            </w:r>
            <w:r w:rsidR="001A726D" w:rsidRPr="0062716E">
              <w:rPr>
                <w:rFonts w:eastAsia="Times New Roman"/>
              </w:rPr>
              <w:t>ë</w:t>
            </w:r>
            <w:r w:rsidR="00261D48" w:rsidRPr="0062716E">
              <w:rPr>
                <w:rFonts w:eastAsia="Times New Roman"/>
              </w:rPr>
              <w:t>punimit nd</w:t>
            </w:r>
            <w:r w:rsidR="001A726D" w:rsidRPr="0062716E">
              <w:rPr>
                <w:rFonts w:eastAsia="Times New Roman"/>
              </w:rPr>
              <w:t>ë</w:t>
            </w:r>
            <w:r w:rsidR="00261D48" w:rsidRPr="0062716E">
              <w:rPr>
                <w:rFonts w:eastAsia="Times New Roman"/>
              </w:rPr>
              <w:t>rkomb</w:t>
            </w:r>
            <w:r w:rsidR="001A726D" w:rsidRPr="0062716E">
              <w:rPr>
                <w:rFonts w:eastAsia="Times New Roman"/>
              </w:rPr>
              <w:t>ë</w:t>
            </w:r>
            <w:r w:rsidR="00261D48" w:rsidRPr="0062716E">
              <w:rPr>
                <w:rFonts w:eastAsia="Times New Roman"/>
              </w:rPr>
              <w:t>tar</w:t>
            </w:r>
          </w:p>
          <w:p w:rsidR="003F3243" w:rsidRPr="0062716E" w:rsidRDefault="003F3243" w:rsidP="00763057">
            <w:pPr>
              <w:rPr>
                <w:rFonts w:eastAsia="Times New Roman" w:cs="Times New Roman"/>
                <w:szCs w:val="18"/>
              </w:rPr>
            </w:pPr>
          </w:p>
          <w:p w:rsidR="001419A9" w:rsidRPr="0062716E" w:rsidRDefault="00261D48" w:rsidP="00261D48">
            <w:pPr>
              <w:rPr>
                <w:rFonts w:eastAsia="Times New Roman" w:cs="Times New Roman"/>
                <w:szCs w:val="18"/>
              </w:rPr>
            </w:pPr>
            <w:r w:rsidRPr="0062716E">
              <w:rPr>
                <w:rFonts w:eastAsia="Times New Roman" w:cs="Times New Roman"/>
                <w:szCs w:val="18"/>
              </w:rPr>
              <w:t>Rregullat e Konvent</w:t>
            </w:r>
            <w:r w:rsidR="001A726D" w:rsidRPr="0062716E">
              <w:rPr>
                <w:rFonts w:eastAsia="Times New Roman" w:cs="Times New Roman"/>
                <w:szCs w:val="18"/>
              </w:rPr>
              <w:t>ë</w:t>
            </w:r>
            <w:r w:rsidRPr="0062716E">
              <w:rPr>
                <w:rFonts w:eastAsia="Times New Roman" w:cs="Times New Roman"/>
                <w:szCs w:val="18"/>
              </w:rPr>
              <w:t>s, p</w:t>
            </w:r>
            <w:r w:rsidR="001A726D" w:rsidRPr="0062716E">
              <w:rPr>
                <w:rFonts w:eastAsia="Times New Roman" w:cs="Times New Roman"/>
                <w:szCs w:val="18"/>
              </w:rPr>
              <w:t>ë</w:t>
            </w:r>
            <w:r w:rsidRPr="0062716E">
              <w:rPr>
                <w:rFonts w:eastAsia="Times New Roman" w:cs="Times New Roman"/>
                <w:szCs w:val="18"/>
              </w:rPr>
              <w:t>rsa i takon bashk</w:t>
            </w:r>
            <w:r w:rsidR="001A726D" w:rsidRPr="0062716E">
              <w:rPr>
                <w:rFonts w:eastAsia="Times New Roman" w:cs="Times New Roman"/>
                <w:szCs w:val="18"/>
              </w:rPr>
              <w:t>ë</w:t>
            </w:r>
            <w:r w:rsidRPr="0062716E">
              <w:rPr>
                <w:rFonts w:eastAsia="Times New Roman" w:cs="Times New Roman"/>
                <w:szCs w:val="18"/>
              </w:rPr>
              <w:t>punimit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tar, p</w:t>
            </w:r>
            <w:r w:rsidR="001A726D" w:rsidRPr="0062716E">
              <w:rPr>
                <w:rFonts w:eastAsia="Times New Roman" w:cs="Times New Roman"/>
                <w:szCs w:val="18"/>
              </w:rPr>
              <w:t>ë</w:t>
            </w:r>
            <w:r w:rsidRPr="0062716E">
              <w:rPr>
                <w:rFonts w:eastAsia="Times New Roman" w:cs="Times New Roman"/>
                <w:szCs w:val="18"/>
              </w:rPr>
              <w:t>rshkruhen n</w:t>
            </w:r>
            <w:r w:rsidR="001A726D" w:rsidRPr="0062716E">
              <w:rPr>
                <w:rFonts w:eastAsia="Times New Roman" w:cs="Times New Roman"/>
                <w:szCs w:val="18"/>
              </w:rPr>
              <w:t>ë</w:t>
            </w:r>
            <w:r w:rsidRPr="0062716E">
              <w:rPr>
                <w:rFonts w:eastAsia="Times New Roman" w:cs="Times New Roman"/>
                <w:szCs w:val="18"/>
              </w:rPr>
              <w:t xml:space="preserve"> kapitullin </w:t>
            </w:r>
            <w:r w:rsidR="001419A9" w:rsidRPr="0062716E">
              <w:rPr>
                <w:rFonts w:eastAsia="Times New Roman" w:cs="Times New Roman"/>
                <w:szCs w:val="18"/>
              </w:rPr>
              <w:t>III</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s</w:t>
            </w:r>
            <w:r w:rsidR="001419A9" w:rsidRPr="0062716E">
              <w:rPr>
                <w:rFonts w:eastAsia="Times New Roman" w:cs="Times New Roman"/>
                <w:szCs w:val="18"/>
              </w:rPr>
              <w:t xml:space="preserve">. </w:t>
            </w:r>
            <w:r w:rsidRPr="0062716E">
              <w:rPr>
                <w:rFonts w:eastAsia="Times New Roman" w:cs="Times New Roman"/>
                <w:szCs w:val="18"/>
              </w:rPr>
              <w:t>Shumica e rregullave 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kapitull jan</w:t>
            </w:r>
            <w:r w:rsidR="001A726D" w:rsidRPr="0062716E">
              <w:rPr>
                <w:rFonts w:eastAsia="Times New Roman" w:cs="Times New Roman"/>
                <w:szCs w:val="18"/>
              </w:rPr>
              <w:t>ë</w:t>
            </w:r>
            <w:r w:rsidRPr="0062716E">
              <w:rPr>
                <w:rFonts w:eastAsia="Times New Roman" w:cs="Times New Roman"/>
                <w:szCs w:val="18"/>
              </w:rPr>
              <w:t xml:space="preserve"> rregulla procedurale dhe operacionale, gjithashtu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rbashk</w:t>
            </w:r>
            <w:r w:rsidR="001A726D" w:rsidRPr="0062716E">
              <w:rPr>
                <w:rFonts w:eastAsia="Times New Roman" w:cs="Times New Roman"/>
                <w:szCs w:val="18"/>
              </w:rPr>
              <w:t>ë</w:t>
            </w:r>
            <w:r w:rsidRPr="0062716E">
              <w:rPr>
                <w:rFonts w:eastAsia="Times New Roman" w:cs="Times New Roman"/>
                <w:szCs w:val="18"/>
              </w:rPr>
              <w:t>ta edhe p</w:t>
            </w:r>
            <w:r w:rsidR="001A726D" w:rsidRPr="0062716E">
              <w:rPr>
                <w:rFonts w:eastAsia="Times New Roman" w:cs="Times New Roman"/>
                <w:szCs w:val="18"/>
              </w:rPr>
              <w:t>ë</w:t>
            </w:r>
            <w:r w:rsidRPr="0062716E">
              <w:rPr>
                <w:rFonts w:eastAsia="Times New Roman" w:cs="Times New Roman"/>
                <w:szCs w:val="18"/>
              </w:rPr>
              <w:t>r konventa t</w:t>
            </w:r>
            <w:r w:rsidR="001A726D" w:rsidRPr="0062716E">
              <w:rPr>
                <w:rFonts w:eastAsia="Times New Roman" w:cs="Times New Roman"/>
                <w:szCs w:val="18"/>
              </w:rPr>
              <w:t>ë</w:t>
            </w:r>
            <w:r w:rsidRPr="0062716E">
              <w:rPr>
                <w:rFonts w:eastAsia="Times New Roman" w:cs="Times New Roman"/>
                <w:szCs w:val="18"/>
              </w:rPr>
              <w:t xml:space="preserve"> tjera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tare</w:t>
            </w:r>
            <w:r w:rsidR="001419A9" w:rsidRPr="0062716E">
              <w:rPr>
                <w:rFonts w:eastAsia="Times New Roman" w:cs="Times New Roman"/>
                <w:szCs w:val="18"/>
              </w:rPr>
              <w:t>.</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tjerat jan</w:t>
            </w:r>
            <w:r w:rsidR="001A726D" w:rsidRPr="0062716E">
              <w:rPr>
                <w:rFonts w:eastAsia="Times New Roman" w:cs="Times New Roman"/>
                <w:szCs w:val="18"/>
              </w:rPr>
              <w:t>ë</w:t>
            </w:r>
            <w:r w:rsidRPr="0062716E">
              <w:rPr>
                <w:rFonts w:eastAsia="Times New Roman" w:cs="Times New Roman"/>
                <w:szCs w:val="18"/>
              </w:rPr>
              <w:t xml:space="preserve"> shum</w:t>
            </w:r>
            <w:r w:rsidR="001A726D" w:rsidRPr="0062716E">
              <w:rPr>
                <w:rFonts w:eastAsia="Times New Roman" w:cs="Times New Roman"/>
                <w:szCs w:val="18"/>
              </w:rPr>
              <w:t>ë</w:t>
            </w:r>
            <w:r w:rsidRPr="0062716E">
              <w:rPr>
                <w:rFonts w:eastAsia="Times New Roman" w:cs="Times New Roman"/>
                <w:szCs w:val="18"/>
              </w:rPr>
              <w:t xml:space="preserve"> inovative dhe duhet t</w:t>
            </w:r>
            <w:r w:rsidR="001A726D" w:rsidRPr="0062716E">
              <w:rPr>
                <w:rFonts w:eastAsia="Times New Roman" w:cs="Times New Roman"/>
                <w:szCs w:val="18"/>
              </w:rPr>
              <w:t>ë</w:t>
            </w:r>
            <w:r w:rsidRPr="0062716E">
              <w:rPr>
                <w:rFonts w:eastAsia="Times New Roman" w:cs="Times New Roman"/>
                <w:szCs w:val="18"/>
              </w:rPr>
              <w:t xml:space="preserve"> eksplorohen m</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detaj</w:t>
            </w:r>
            <w:r w:rsidR="00A20D56" w:rsidRPr="0062716E">
              <w:rPr>
                <w:rFonts w:eastAsia="Times New Roman" w:cs="Times New Roman"/>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261D48" w:rsidRPr="0062716E">
              <w:rPr>
                <w:rFonts w:eastAsia="Times New Roman"/>
              </w:rPr>
              <w:t xml:space="preserve">ajdet </w:t>
            </w:r>
            <w:r w:rsidRPr="0062716E">
              <w:rPr>
                <w:rFonts w:eastAsia="Times New Roman"/>
              </w:rPr>
              <w:t xml:space="preserve">28 </w:t>
            </w:r>
            <w:r w:rsidR="00261D48" w:rsidRPr="0062716E">
              <w:rPr>
                <w:rFonts w:eastAsia="Times New Roman"/>
              </w:rPr>
              <w:t>dhe</w:t>
            </w:r>
            <w:r w:rsidRPr="0062716E">
              <w:rPr>
                <w:rFonts w:eastAsia="Times New Roman"/>
              </w:rPr>
              <w:t xml:space="preserve"> 29</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261D48" w:rsidP="00D82086">
            <w:pPr>
              <w:rPr>
                <w:rFonts w:eastAsia="Times New Roman" w:cs="Times New Roman"/>
                <w:szCs w:val="18"/>
              </w:rPr>
            </w:pPr>
            <w:r w:rsidRPr="0062716E">
              <w:rPr>
                <w:rFonts w:eastAsia="Times New Roman" w:cs="Times New Roman"/>
                <w:szCs w:val="18"/>
              </w:rPr>
              <w:t xml:space="preserve">Neni </w:t>
            </w:r>
            <w:r w:rsidR="001419A9" w:rsidRPr="0062716E">
              <w:rPr>
                <w:rFonts w:eastAsia="Times New Roman" w:cs="Times New Roman"/>
                <w:szCs w:val="18"/>
              </w:rPr>
              <w:t xml:space="preserve">26 </w:t>
            </w: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rshkruan situat</w:t>
            </w:r>
            <w:r w:rsidR="001A726D" w:rsidRPr="0062716E">
              <w:rPr>
                <w:rFonts w:eastAsia="Times New Roman" w:cs="Times New Roman"/>
                <w:szCs w:val="18"/>
              </w:rPr>
              <w:t>ë</w:t>
            </w:r>
            <w:r w:rsidRPr="0062716E">
              <w:rPr>
                <w:rFonts w:eastAsia="Times New Roman" w:cs="Times New Roman"/>
                <w:szCs w:val="18"/>
              </w:rPr>
              <w:t>n q</w:t>
            </w:r>
            <w:r w:rsidR="001A726D" w:rsidRPr="0062716E">
              <w:rPr>
                <w:rFonts w:eastAsia="Times New Roman" w:cs="Times New Roman"/>
                <w:szCs w:val="18"/>
              </w:rPr>
              <w:t>ë</w:t>
            </w:r>
            <w:r w:rsidRPr="0062716E">
              <w:rPr>
                <w:rFonts w:eastAsia="Times New Roman" w:cs="Times New Roman"/>
                <w:szCs w:val="18"/>
              </w:rPr>
              <w:t xml:space="preserve"> ndodh kur autoritetet e nj</w:t>
            </w:r>
            <w:r w:rsidR="001A726D" w:rsidRPr="0062716E">
              <w:rPr>
                <w:rFonts w:eastAsia="Times New Roman" w:cs="Times New Roman"/>
                <w:szCs w:val="18"/>
              </w:rPr>
              <w:t>ë</w:t>
            </w:r>
            <w:r w:rsidRPr="0062716E">
              <w:rPr>
                <w:rFonts w:eastAsia="Times New Roman" w:cs="Times New Roman"/>
                <w:szCs w:val="18"/>
              </w:rPr>
              <w:t xml:space="preserve"> Pale, gjat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hetimi t</w:t>
            </w:r>
            <w:r w:rsidR="001A726D" w:rsidRPr="0062716E">
              <w:rPr>
                <w:rFonts w:eastAsia="Times New Roman" w:cs="Times New Roman"/>
                <w:szCs w:val="18"/>
              </w:rPr>
              <w:t>ë</w:t>
            </w:r>
            <w:r w:rsidRPr="0062716E">
              <w:rPr>
                <w:rFonts w:eastAsia="Times New Roman" w:cs="Times New Roman"/>
                <w:szCs w:val="18"/>
              </w:rPr>
              <w:t xml:space="preserve"> brendsh</w:t>
            </w:r>
            <w:r w:rsidR="001A726D" w:rsidRPr="0062716E">
              <w:rPr>
                <w:rFonts w:eastAsia="Times New Roman" w:cs="Times New Roman"/>
                <w:szCs w:val="18"/>
              </w:rPr>
              <w:t>ë</w:t>
            </w:r>
            <w:r w:rsidRPr="0062716E">
              <w:rPr>
                <w:rFonts w:eastAsia="Times New Roman" w:cs="Times New Roman"/>
                <w:szCs w:val="18"/>
              </w:rPr>
              <w:t>m, zbulojn</w:t>
            </w:r>
            <w:r w:rsidR="001A726D" w:rsidRPr="0062716E">
              <w:rPr>
                <w:rFonts w:eastAsia="Times New Roman" w:cs="Times New Roman"/>
                <w:szCs w:val="18"/>
              </w:rPr>
              <w:t>ë</w:t>
            </w:r>
            <w:r w:rsidRPr="0062716E">
              <w:rPr>
                <w:rFonts w:eastAsia="Times New Roman" w:cs="Times New Roman"/>
                <w:szCs w:val="18"/>
              </w:rPr>
              <w:t xml:space="preserve"> se nj</w:t>
            </w:r>
            <w:r w:rsidR="001A726D" w:rsidRPr="0062716E">
              <w:rPr>
                <w:rFonts w:eastAsia="Times New Roman" w:cs="Times New Roman"/>
                <w:szCs w:val="18"/>
              </w:rPr>
              <w:t>ë</w:t>
            </w:r>
            <w:r w:rsidRPr="0062716E">
              <w:rPr>
                <w:rFonts w:eastAsia="Times New Roman" w:cs="Times New Roman"/>
                <w:szCs w:val="18"/>
              </w:rPr>
              <w:t xml:space="preserve"> pjes</w:t>
            </w:r>
            <w:r w:rsidR="001A726D" w:rsidRPr="0062716E">
              <w:rPr>
                <w:rFonts w:eastAsia="Times New Roman" w:cs="Times New Roman"/>
                <w:szCs w:val="18"/>
              </w:rPr>
              <w:t>ë</w:t>
            </w:r>
            <w:r w:rsidRPr="0062716E">
              <w:rPr>
                <w:rFonts w:eastAsia="Times New Roman" w:cs="Times New Roman"/>
                <w:szCs w:val="18"/>
              </w:rPr>
              <w:t xml:space="preserve"> e informacionit q</w:t>
            </w:r>
            <w:r w:rsidR="001A726D" w:rsidRPr="0062716E">
              <w:rPr>
                <w:rFonts w:eastAsia="Times New Roman" w:cs="Times New Roman"/>
                <w:szCs w:val="18"/>
              </w:rPr>
              <w:t>ë</w:t>
            </w:r>
            <w:r w:rsidRPr="0062716E">
              <w:rPr>
                <w:rFonts w:eastAsia="Times New Roman" w:cs="Times New Roman"/>
                <w:szCs w:val="18"/>
              </w:rPr>
              <w:t xml:space="preserve"> mbledhin duhet t’i kalohet autoriteteve 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Pale tjet</w:t>
            </w:r>
            <w:r w:rsidR="001A726D" w:rsidRPr="0062716E">
              <w:rPr>
                <w:rFonts w:eastAsia="Times New Roman" w:cs="Times New Roman"/>
                <w:szCs w:val="18"/>
              </w:rPr>
              <w:t>ë</w:t>
            </w:r>
            <w:r w:rsidRPr="0062716E">
              <w:rPr>
                <w:rFonts w:eastAsia="Times New Roman" w:cs="Times New Roman"/>
                <w:szCs w:val="18"/>
              </w:rPr>
              <w:t>r</w:t>
            </w:r>
            <w:r w:rsidR="001419A9" w:rsidRPr="0062716E">
              <w:rPr>
                <w:rFonts w:eastAsia="Times New Roman" w:cs="Times New Roman"/>
                <w:szCs w:val="18"/>
              </w:rPr>
              <w:t xml:space="preserve"> – </w:t>
            </w:r>
            <w:r w:rsidRPr="0062716E">
              <w:rPr>
                <w:rFonts w:eastAsia="Times New Roman" w:cs="Times New Roman"/>
                <w:szCs w:val="18"/>
              </w:rPr>
              <w:t>por pa nevoj</w:t>
            </w:r>
            <w:r w:rsidR="001A726D" w:rsidRPr="0062716E">
              <w:rPr>
                <w:rFonts w:eastAsia="Times New Roman" w:cs="Times New Roman"/>
                <w:szCs w:val="18"/>
              </w:rPr>
              <w:t>ë</w:t>
            </w:r>
            <w:r w:rsidRPr="0062716E">
              <w:rPr>
                <w:rFonts w:eastAsia="Times New Roman" w:cs="Times New Roman"/>
                <w:szCs w:val="18"/>
              </w:rPr>
              <w:t>n e pasjes s</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rkese nga ajo Pal</w:t>
            </w:r>
            <w:r w:rsidR="001A726D" w:rsidRPr="0062716E">
              <w:rPr>
                <w:rFonts w:eastAsia="Times New Roman" w:cs="Times New Roman"/>
                <w:szCs w:val="18"/>
              </w:rPr>
              <w:t>ë</w:t>
            </w:r>
            <w:r w:rsidRPr="0062716E">
              <w:rPr>
                <w:rFonts w:eastAsia="Times New Roman" w:cs="Times New Roman"/>
                <w:szCs w:val="18"/>
              </w:rPr>
              <w:t>. Kjo mund t</w:t>
            </w:r>
            <w:r w:rsidR="001A726D" w:rsidRPr="0062716E">
              <w:rPr>
                <w:rFonts w:eastAsia="Times New Roman" w:cs="Times New Roman"/>
                <w:szCs w:val="18"/>
              </w:rPr>
              <w:t>ë</w:t>
            </w:r>
            <w:r w:rsidRPr="0062716E">
              <w:rPr>
                <w:rFonts w:eastAsia="Times New Roman" w:cs="Times New Roman"/>
                <w:szCs w:val="18"/>
              </w:rPr>
              <w:t xml:space="preserve"> b</w:t>
            </w:r>
            <w:r w:rsidR="001A726D" w:rsidRPr="0062716E">
              <w:rPr>
                <w:rFonts w:eastAsia="Times New Roman" w:cs="Times New Roman"/>
                <w:szCs w:val="18"/>
              </w:rPr>
              <w:t>ë</w:t>
            </w:r>
            <w:r w:rsidRPr="0062716E">
              <w:rPr>
                <w:rFonts w:eastAsia="Times New Roman" w:cs="Times New Roman"/>
                <w:szCs w:val="18"/>
              </w:rPr>
              <w:t>het n</w:t>
            </w:r>
            <w:r w:rsidR="001A726D" w:rsidRPr="0062716E">
              <w:rPr>
                <w:rFonts w:eastAsia="Times New Roman" w:cs="Times New Roman"/>
                <w:szCs w:val="18"/>
              </w:rPr>
              <w:t>ë</w:t>
            </w:r>
            <w:r w:rsidRPr="0062716E">
              <w:rPr>
                <w:rFonts w:eastAsia="Times New Roman" w:cs="Times New Roman"/>
                <w:szCs w:val="18"/>
              </w:rPr>
              <w:t>se informacioni duket i dobish</w:t>
            </w:r>
            <w:r w:rsidR="001A726D" w:rsidRPr="0062716E">
              <w:rPr>
                <w:rFonts w:eastAsia="Times New Roman" w:cs="Times New Roman"/>
                <w:szCs w:val="18"/>
              </w:rPr>
              <w:t>ë</w:t>
            </w:r>
            <w:r w:rsidRPr="0062716E">
              <w:rPr>
                <w:rFonts w:eastAsia="Times New Roman" w:cs="Times New Roman"/>
                <w:szCs w:val="18"/>
              </w:rPr>
              <w:t>m ose i nevojsh</w:t>
            </w:r>
            <w:r w:rsidR="001A726D" w:rsidRPr="0062716E">
              <w:rPr>
                <w:rFonts w:eastAsia="Times New Roman" w:cs="Times New Roman"/>
                <w:szCs w:val="18"/>
              </w:rPr>
              <w:t>ë</w:t>
            </w:r>
            <w:r w:rsidRPr="0062716E">
              <w:rPr>
                <w:rFonts w:eastAsia="Times New Roman" w:cs="Times New Roman"/>
                <w:szCs w:val="18"/>
              </w:rPr>
              <w:t>m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filluar nj</w:t>
            </w:r>
            <w:r w:rsidR="001A726D" w:rsidRPr="0062716E">
              <w:rPr>
                <w:rFonts w:eastAsia="Times New Roman" w:cs="Times New Roman"/>
                <w:szCs w:val="18"/>
              </w:rPr>
              <w:t>ë</w:t>
            </w:r>
            <w:r w:rsidRPr="0062716E">
              <w:rPr>
                <w:rFonts w:eastAsia="Times New Roman" w:cs="Times New Roman"/>
                <w:szCs w:val="18"/>
              </w:rPr>
              <w:t xml:space="preserve"> hetim p</w:t>
            </w:r>
            <w:r w:rsidR="001A726D" w:rsidRPr="0062716E">
              <w:rPr>
                <w:rFonts w:eastAsia="Times New Roman" w:cs="Times New Roman"/>
                <w:szCs w:val="18"/>
              </w:rPr>
              <w:t>ë</w:t>
            </w:r>
            <w:r w:rsidRPr="0062716E">
              <w:rPr>
                <w:rFonts w:eastAsia="Times New Roman" w:cs="Times New Roman"/>
                <w:szCs w:val="18"/>
              </w:rPr>
              <w:t>r nj</w:t>
            </w:r>
            <w:r w:rsidR="001A726D" w:rsidRPr="0062716E">
              <w:rPr>
                <w:rFonts w:eastAsia="Times New Roman" w:cs="Times New Roman"/>
                <w:szCs w:val="18"/>
              </w:rPr>
              <w:t>ë</w:t>
            </w:r>
            <w:r w:rsidRPr="0062716E">
              <w:rPr>
                <w:rFonts w:eastAsia="Times New Roman" w:cs="Times New Roman"/>
                <w:szCs w:val="18"/>
              </w:rPr>
              <w:t xml:space="preserve"> vep</w:t>
            </w:r>
            <w:r w:rsidR="001A726D" w:rsidRPr="0062716E">
              <w:rPr>
                <w:rFonts w:eastAsia="Times New Roman" w:cs="Times New Roman"/>
                <w:szCs w:val="18"/>
              </w:rPr>
              <w:t>ë</w:t>
            </w:r>
            <w:r w:rsidRPr="0062716E">
              <w:rPr>
                <w:rFonts w:eastAsia="Times New Roman" w:cs="Times New Roman"/>
                <w:szCs w:val="18"/>
              </w:rPr>
              <w:t xml:space="preserve">r penale </w:t>
            </w:r>
            <w:r w:rsidR="00520618" w:rsidRPr="0062716E">
              <w:rPr>
                <w:rFonts w:eastAsia="Times New Roman" w:cs="Times New Roman"/>
                <w:szCs w:val="18"/>
              </w:rPr>
              <w:t>n</w:t>
            </w:r>
            <w:r w:rsidR="001A726D" w:rsidRPr="0062716E">
              <w:rPr>
                <w:rFonts w:eastAsia="Times New Roman" w:cs="Times New Roman"/>
                <w:szCs w:val="18"/>
              </w:rPr>
              <w:t>ë</w:t>
            </w:r>
            <w:r w:rsidR="00520618" w:rsidRPr="0062716E">
              <w:rPr>
                <w:rFonts w:eastAsia="Times New Roman" w:cs="Times New Roman"/>
                <w:szCs w:val="18"/>
              </w:rPr>
              <w:t xml:space="preserve"> kuad</w:t>
            </w:r>
            <w:r w:rsidR="001A726D" w:rsidRPr="0062716E">
              <w:rPr>
                <w:rFonts w:eastAsia="Times New Roman" w:cs="Times New Roman"/>
                <w:szCs w:val="18"/>
              </w:rPr>
              <w:t>ë</w:t>
            </w:r>
            <w:r w:rsidR="00520618" w:rsidRPr="0062716E">
              <w:rPr>
                <w:rFonts w:eastAsia="Times New Roman" w:cs="Times New Roman"/>
                <w:szCs w:val="18"/>
              </w:rPr>
              <w:t>r t</w:t>
            </w:r>
            <w:r w:rsidR="001A726D" w:rsidRPr="0062716E">
              <w:rPr>
                <w:rFonts w:eastAsia="Times New Roman" w:cs="Times New Roman"/>
                <w:szCs w:val="18"/>
              </w:rPr>
              <w:t>ë</w:t>
            </w:r>
            <w:r w:rsidR="00520618" w:rsidRPr="0062716E">
              <w:rPr>
                <w:rFonts w:eastAsia="Times New Roman" w:cs="Times New Roman"/>
                <w:szCs w:val="18"/>
              </w:rPr>
              <w:t xml:space="preserve"> Konvent</w:t>
            </w:r>
            <w:r w:rsidR="001A726D" w:rsidRPr="0062716E">
              <w:rPr>
                <w:rFonts w:eastAsia="Times New Roman" w:cs="Times New Roman"/>
                <w:szCs w:val="18"/>
              </w:rPr>
              <w:t>ë</w:t>
            </w:r>
            <w:r w:rsidR="00520618" w:rsidRPr="0062716E">
              <w:rPr>
                <w:rFonts w:eastAsia="Times New Roman" w:cs="Times New Roman"/>
                <w:szCs w:val="18"/>
              </w:rPr>
              <w:t>s</w:t>
            </w:r>
            <w:r w:rsidR="001419A9" w:rsidRPr="0062716E">
              <w:rPr>
                <w:rFonts w:eastAsia="Times New Roman" w:cs="Times New Roman"/>
                <w:szCs w:val="18"/>
              </w:rPr>
              <w:t xml:space="preserve">. </w:t>
            </w:r>
            <w:r w:rsidR="00520618" w:rsidRPr="0062716E">
              <w:rPr>
                <w:rFonts w:eastAsia="Times New Roman" w:cs="Times New Roman"/>
                <w:szCs w:val="18"/>
              </w:rPr>
              <w:t>Megjith</w:t>
            </w:r>
            <w:r w:rsidR="001A726D" w:rsidRPr="0062716E">
              <w:rPr>
                <w:rFonts w:eastAsia="Times New Roman" w:cs="Times New Roman"/>
                <w:szCs w:val="18"/>
              </w:rPr>
              <w:t>ë</w:t>
            </w:r>
            <w:r w:rsidR="00520618" w:rsidRPr="0062716E">
              <w:rPr>
                <w:rFonts w:eastAsia="Times New Roman" w:cs="Times New Roman"/>
                <w:szCs w:val="18"/>
              </w:rPr>
              <w:t>se n</w:t>
            </w:r>
            <w:r w:rsidR="001A726D" w:rsidRPr="0062716E">
              <w:rPr>
                <w:rFonts w:eastAsia="Times New Roman" w:cs="Times New Roman"/>
                <w:szCs w:val="18"/>
              </w:rPr>
              <w:t>ë</w:t>
            </w:r>
            <w:r w:rsidR="00520618" w:rsidRPr="0062716E">
              <w:rPr>
                <w:rFonts w:eastAsia="Times New Roman" w:cs="Times New Roman"/>
                <w:szCs w:val="18"/>
              </w:rPr>
              <w:t xml:space="preserve"> t</w:t>
            </w:r>
            <w:r w:rsidR="001A726D" w:rsidRPr="0062716E">
              <w:rPr>
                <w:rFonts w:eastAsia="Times New Roman" w:cs="Times New Roman"/>
                <w:szCs w:val="18"/>
              </w:rPr>
              <w:t>ë</w:t>
            </w:r>
            <w:r w:rsidR="00520618" w:rsidRPr="0062716E">
              <w:rPr>
                <w:rFonts w:eastAsia="Times New Roman" w:cs="Times New Roman"/>
                <w:szCs w:val="18"/>
              </w:rPr>
              <w:t xml:space="preserve"> kaluar</w:t>
            </w:r>
            <w:r w:rsidR="001A726D" w:rsidRPr="0062716E">
              <w:rPr>
                <w:rFonts w:eastAsia="Times New Roman" w:cs="Times New Roman"/>
                <w:szCs w:val="18"/>
              </w:rPr>
              <w:t>ë</w:t>
            </w:r>
            <w:r w:rsidR="00D82086" w:rsidRPr="0062716E">
              <w:rPr>
                <w:rFonts w:eastAsia="Times New Roman" w:cs="Times New Roman"/>
                <w:szCs w:val="18"/>
              </w:rPr>
              <w:t>n</w:t>
            </w:r>
            <w:r w:rsidR="00520618" w:rsidRPr="0062716E">
              <w:rPr>
                <w:rFonts w:eastAsia="Times New Roman" w:cs="Times New Roman"/>
                <w:szCs w:val="18"/>
              </w:rPr>
              <w:t xml:space="preserve"> ndihma e nd</w:t>
            </w:r>
            <w:r w:rsidR="001A726D" w:rsidRPr="0062716E">
              <w:rPr>
                <w:rFonts w:eastAsia="Times New Roman" w:cs="Times New Roman"/>
                <w:szCs w:val="18"/>
              </w:rPr>
              <w:t>ë</w:t>
            </w:r>
            <w:r w:rsidR="00520618" w:rsidRPr="0062716E">
              <w:rPr>
                <w:rFonts w:eastAsia="Times New Roman" w:cs="Times New Roman"/>
                <w:szCs w:val="18"/>
              </w:rPr>
              <w:t>rsjell</w:t>
            </w:r>
            <w:r w:rsidR="001A726D" w:rsidRPr="0062716E">
              <w:rPr>
                <w:rFonts w:eastAsia="Times New Roman" w:cs="Times New Roman"/>
                <w:szCs w:val="18"/>
              </w:rPr>
              <w:t>ë</w:t>
            </w:r>
            <w:r w:rsidR="00520618" w:rsidRPr="0062716E">
              <w:rPr>
                <w:rFonts w:eastAsia="Times New Roman" w:cs="Times New Roman"/>
                <w:szCs w:val="18"/>
              </w:rPr>
              <w:t xml:space="preserve"> isht</w:t>
            </w:r>
            <w:r w:rsidR="00D82086" w:rsidRPr="0062716E">
              <w:rPr>
                <w:rFonts w:eastAsia="Times New Roman" w:cs="Times New Roman"/>
                <w:szCs w:val="18"/>
              </w:rPr>
              <w:t>e</w:t>
            </w:r>
            <w:r w:rsidR="00520618" w:rsidRPr="0062716E">
              <w:rPr>
                <w:rFonts w:eastAsia="Times New Roman" w:cs="Times New Roman"/>
                <w:szCs w:val="18"/>
              </w:rPr>
              <w:t xml:space="preserve"> zakonisht pasive, </w:t>
            </w:r>
            <w:r w:rsidR="001419A9" w:rsidRPr="0062716E">
              <w:rPr>
                <w:rFonts w:eastAsia="Times New Roman" w:cs="Times New Roman"/>
                <w:szCs w:val="18"/>
              </w:rPr>
              <w:t>s</w:t>
            </w:r>
            <w:r w:rsidR="00520618" w:rsidRPr="0062716E">
              <w:rPr>
                <w:rFonts w:eastAsia="Times New Roman" w:cs="Times New Roman"/>
                <w:szCs w:val="18"/>
              </w:rPr>
              <w:t xml:space="preserve">hteti </w:t>
            </w:r>
            <w:r w:rsidR="001419A9" w:rsidRPr="0062716E">
              <w:rPr>
                <w:rFonts w:eastAsia="Times New Roman" w:cs="Times New Roman"/>
                <w:szCs w:val="18"/>
              </w:rPr>
              <w:t xml:space="preserve">A </w:t>
            </w:r>
            <w:r w:rsidR="00520618" w:rsidRPr="0062716E">
              <w:rPr>
                <w:rFonts w:eastAsia="Times New Roman" w:cs="Times New Roman"/>
                <w:szCs w:val="18"/>
              </w:rPr>
              <w:t>k</w:t>
            </w:r>
            <w:r w:rsidR="001A726D" w:rsidRPr="0062716E">
              <w:rPr>
                <w:rFonts w:eastAsia="Times New Roman" w:cs="Times New Roman"/>
                <w:szCs w:val="18"/>
              </w:rPr>
              <w:t>ë</w:t>
            </w:r>
            <w:r w:rsidR="00520618" w:rsidRPr="0062716E">
              <w:rPr>
                <w:rFonts w:eastAsia="Times New Roman" w:cs="Times New Roman"/>
                <w:szCs w:val="18"/>
              </w:rPr>
              <w:t>rkon ndihm</w:t>
            </w:r>
            <w:r w:rsidR="001A726D" w:rsidRPr="0062716E">
              <w:rPr>
                <w:rFonts w:eastAsia="Times New Roman" w:cs="Times New Roman"/>
                <w:szCs w:val="18"/>
              </w:rPr>
              <w:t>ë</w:t>
            </w:r>
            <w:r w:rsidR="00520618" w:rsidRPr="0062716E">
              <w:rPr>
                <w:rFonts w:eastAsia="Times New Roman" w:cs="Times New Roman"/>
                <w:szCs w:val="18"/>
              </w:rPr>
              <w:t xml:space="preserve"> nga shteti </w:t>
            </w:r>
            <w:r w:rsidR="001419A9" w:rsidRPr="0062716E">
              <w:rPr>
                <w:rFonts w:eastAsia="Times New Roman" w:cs="Times New Roman"/>
                <w:szCs w:val="18"/>
              </w:rPr>
              <w:t xml:space="preserve">B, </w:t>
            </w:r>
            <w:r w:rsidR="00CB7D02" w:rsidRPr="0062716E">
              <w:rPr>
                <w:rFonts w:eastAsia="Times New Roman" w:cs="Times New Roman"/>
                <w:szCs w:val="18"/>
              </w:rPr>
              <w:t>Konventa nxit nj</w:t>
            </w:r>
            <w:r w:rsidR="001A726D" w:rsidRPr="0062716E">
              <w:rPr>
                <w:rFonts w:eastAsia="Times New Roman" w:cs="Times New Roman"/>
                <w:szCs w:val="18"/>
              </w:rPr>
              <w:t>ë</w:t>
            </w:r>
            <w:r w:rsidR="00CB7D02" w:rsidRPr="0062716E">
              <w:rPr>
                <w:rFonts w:eastAsia="Times New Roman" w:cs="Times New Roman"/>
                <w:szCs w:val="18"/>
              </w:rPr>
              <w:t xml:space="preserve"> qasje m</w:t>
            </w:r>
            <w:r w:rsidR="001A726D" w:rsidRPr="0062716E">
              <w:rPr>
                <w:rFonts w:eastAsia="Times New Roman" w:cs="Times New Roman"/>
                <w:szCs w:val="18"/>
              </w:rPr>
              <w:t>ë</w:t>
            </w:r>
            <w:r w:rsidR="00CB7D02" w:rsidRPr="0062716E">
              <w:rPr>
                <w:rFonts w:eastAsia="Times New Roman" w:cs="Times New Roman"/>
                <w:szCs w:val="18"/>
              </w:rPr>
              <w:t xml:space="preserve"> proaktive. Megjithat</w:t>
            </w:r>
            <w:r w:rsidR="001A726D" w:rsidRPr="0062716E">
              <w:rPr>
                <w:rFonts w:eastAsia="Times New Roman" w:cs="Times New Roman"/>
                <w:szCs w:val="18"/>
              </w:rPr>
              <w:t>ë</w:t>
            </w:r>
            <w:r w:rsidR="00CB7D02" w:rsidRPr="0062716E">
              <w:rPr>
                <w:rFonts w:eastAsia="Times New Roman" w:cs="Times New Roman"/>
                <w:szCs w:val="18"/>
              </w:rPr>
              <w:t>, kjo dh</w:t>
            </w:r>
            <w:r w:rsidR="001A726D" w:rsidRPr="0062716E">
              <w:rPr>
                <w:rFonts w:eastAsia="Times New Roman" w:cs="Times New Roman"/>
                <w:szCs w:val="18"/>
              </w:rPr>
              <w:t>ë</w:t>
            </w:r>
            <w:r w:rsidR="00CB7D02" w:rsidRPr="0062716E">
              <w:rPr>
                <w:rFonts w:eastAsia="Times New Roman" w:cs="Times New Roman"/>
                <w:szCs w:val="18"/>
              </w:rPr>
              <w:t>nie “spontane” informacioni, n</w:t>
            </w:r>
            <w:r w:rsidR="001A726D" w:rsidRPr="0062716E">
              <w:rPr>
                <w:rFonts w:eastAsia="Times New Roman" w:cs="Times New Roman"/>
                <w:szCs w:val="18"/>
              </w:rPr>
              <w:t>ë</w:t>
            </w:r>
            <w:r w:rsidR="00CB7D02" w:rsidRPr="0062716E">
              <w:rPr>
                <w:rFonts w:eastAsia="Times New Roman" w:cs="Times New Roman"/>
                <w:szCs w:val="18"/>
              </w:rPr>
              <w:t xml:space="preserve"> p</w:t>
            </w:r>
            <w:r w:rsidR="001A726D" w:rsidRPr="0062716E">
              <w:rPr>
                <w:rFonts w:eastAsia="Times New Roman" w:cs="Times New Roman"/>
                <w:szCs w:val="18"/>
              </w:rPr>
              <w:t>ë</w:t>
            </w:r>
            <w:r w:rsidR="00CB7D02" w:rsidRPr="0062716E">
              <w:rPr>
                <w:rFonts w:eastAsia="Times New Roman" w:cs="Times New Roman"/>
                <w:szCs w:val="18"/>
              </w:rPr>
              <w:t>rputhje me Nenin 26 pik</w:t>
            </w:r>
            <w:r w:rsidR="001A726D" w:rsidRPr="0062716E">
              <w:rPr>
                <w:rFonts w:eastAsia="Times New Roman" w:cs="Times New Roman"/>
                <w:szCs w:val="18"/>
              </w:rPr>
              <w:t>ë</w:t>
            </w:r>
            <w:r w:rsidR="00CB7D02" w:rsidRPr="0062716E">
              <w:rPr>
                <w:rFonts w:eastAsia="Times New Roman" w:cs="Times New Roman"/>
                <w:szCs w:val="18"/>
              </w:rPr>
              <w:t>n 2, mund t’i n</w:t>
            </w:r>
            <w:r w:rsidR="001A726D" w:rsidRPr="0062716E">
              <w:rPr>
                <w:rFonts w:eastAsia="Times New Roman" w:cs="Times New Roman"/>
                <w:szCs w:val="18"/>
              </w:rPr>
              <w:t>ë</w:t>
            </w:r>
            <w:r w:rsidR="00CB7D02" w:rsidRPr="0062716E">
              <w:rPr>
                <w:rFonts w:eastAsia="Times New Roman" w:cs="Times New Roman"/>
                <w:szCs w:val="18"/>
              </w:rPr>
              <w:t>nshtrohet disa kushteve, si p</w:t>
            </w:r>
            <w:r w:rsidR="001A726D" w:rsidRPr="0062716E">
              <w:rPr>
                <w:rFonts w:eastAsia="Times New Roman" w:cs="Times New Roman"/>
                <w:szCs w:val="18"/>
              </w:rPr>
              <w:t>ë</w:t>
            </w:r>
            <w:r w:rsidR="00CB7D02" w:rsidRPr="0062716E">
              <w:rPr>
                <w:rFonts w:eastAsia="Times New Roman" w:cs="Times New Roman"/>
                <w:szCs w:val="18"/>
              </w:rPr>
              <w:t>r shembull k</w:t>
            </w:r>
            <w:r w:rsidR="001A726D" w:rsidRPr="0062716E">
              <w:rPr>
                <w:rFonts w:eastAsia="Times New Roman" w:cs="Times New Roman"/>
                <w:szCs w:val="18"/>
              </w:rPr>
              <w:t>ë</w:t>
            </w:r>
            <w:r w:rsidR="00CB7D02" w:rsidRPr="0062716E">
              <w:rPr>
                <w:rFonts w:eastAsia="Times New Roman" w:cs="Times New Roman"/>
                <w:szCs w:val="18"/>
              </w:rPr>
              <w:t>rkes</w:t>
            </w:r>
            <w:r w:rsidR="001A726D" w:rsidRPr="0062716E">
              <w:rPr>
                <w:rFonts w:eastAsia="Times New Roman" w:cs="Times New Roman"/>
                <w:szCs w:val="18"/>
              </w:rPr>
              <w:t>ë</w:t>
            </w:r>
            <w:r w:rsidR="0028623B">
              <w:rPr>
                <w:rFonts w:eastAsia="Times New Roman" w:cs="Times New Roman"/>
                <w:szCs w:val="18"/>
              </w:rPr>
              <w:t>s</w:t>
            </w:r>
            <w:r w:rsidR="00CB7D02" w:rsidRPr="0062716E">
              <w:rPr>
                <w:rFonts w:eastAsia="Times New Roman" w:cs="Times New Roman"/>
                <w:szCs w:val="18"/>
              </w:rPr>
              <w:t xml:space="preserve"> p</w:t>
            </w:r>
            <w:r w:rsidR="001A726D" w:rsidRPr="0062716E">
              <w:rPr>
                <w:rFonts w:eastAsia="Times New Roman" w:cs="Times New Roman"/>
                <w:szCs w:val="18"/>
              </w:rPr>
              <w:t>ë</w:t>
            </w:r>
            <w:r w:rsidR="00CB7D02" w:rsidRPr="0062716E">
              <w:rPr>
                <w:rFonts w:eastAsia="Times New Roman" w:cs="Times New Roman"/>
                <w:szCs w:val="18"/>
              </w:rPr>
              <w:t>r konfidencialitet ose p</w:t>
            </w:r>
            <w:r w:rsidR="001A726D" w:rsidRPr="0062716E">
              <w:rPr>
                <w:rFonts w:eastAsia="Times New Roman" w:cs="Times New Roman"/>
                <w:szCs w:val="18"/>
              </w:rPr>
              <w:t>ë</w:t>
            </w:r>
            <w:r w:rsidR="00CB7D02" w:rsidRPr="0062716E">
              <w:rPr>
                <w:rFonts w:eastAsia="Times New Roman" w:cs="Times New Roman"/>
                <w:szCs w:val="18"/>
              </w:rPr>
              <w:t>r p</w:t>
            </w:r>
            <w:r w:rsidR="001A726D" w:rsidRPr="0062716E">
              <w:rPr>
                <w:rFonts w:eastAsia="Times New Roman" w:cs="Times New Roman"/>
                <w:szCs w:val="18"/>
              </w:rPr>
              <w:t>ë</w:t>
            </w:r>
            <w:r w:rsidR="00CB7D02" w:rsidRPr="0062716E">
              <w:rPr>
                <w:rFonts w:eastAsia="Times New Roman" w:cs="Times New Roman"/>
                <w:szCs w:val="18"/>
              </w:rPr>
              <w:t>rdorim specifik t</w:t>
            </w:r>
            <w:r w:rsidR="001A726D" w:rsidRPr="0062716E">
              <w:rPr>
                <w:rFonts w:eastAsia="Times New Roman" w:cs="Times New Roman"/>
                <w:szCs w:val="18"/>
              </w:rPr>
              <w:t>ë</w:t>
            </w:r>
            <w:r w:rsidR="00CB7D02" w:rsidRPr="0062716E">
              <w:rPr>
                <w:rFonts w:eastAsia="Times New Roman" w:cs="Times New Roman"/>
                <w:szCs w:val="18"/>
              </w:rPr>
              <w:t xml:space="preserve"> t</w:t>
            </w:r>
            <w:r w:rsidR="001A726D" w:rsidRPr="0062716E">
              <w:rPr>
                <w:rFonts w:eastAsia="Times New Roman" w:cs="Times New Roman"/>
                <w:szCs w:val="18"/>
              </w:rPr>
              <w:t>ë</w:t>
            </w:r>
            <w:r w:rsidR="00CB7D02" w:rsidRPr="0062716E">
              <w:rPr>
                <w:rFonts w:eastAsia="Times New Roman" w:cs="Times New Roman"/>
                <w:szCs w:val="18"/>
              </w:rPr>
              <w:t xml:space="preserve"> dh</w:t>
            </w:r>
            <w:r w:rsidR="001A726D" w:rsidRPr="0062716E">
              <w:rPr>
                <w:rFonts w:eastAsia="Times New Roman" w:cs="Times New Roman"/>
                <w:szCs w:val="18"/>
              </w:rPr>
              <w:t>ë</w:t>
            </w:r>
            <w:r w:rsidR="00CB7D02" w:rsidRPr="0062716E">
              <w:rPr>
                <w:rFonts w:eastAsia="Times New Roman" w:cs="Times New Roman"/>
                <w:szCs w:val="18"/>
              </w:rPr>
              <w:t>nave</w:t>
            </w:r>
            <w:r w:rsidR="00A20D56" w:rsidRPr="0062716E">
              <w:rPr>
                <w:rFonts w:eastAsia="Times New Roman" w:cs="Times New Roman"/>
                <w:szCs w:val="18"/>
              </w:rPr>
              <w:t xml:space="preserve">. </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CB7D02" w:rsidRPr="0062716E">
              <w:rPr>
                <w:rFonts w:eastAsia="Times New Roman"/>
              </w:rPr>
              <w:t xml:space="preserve">ajdet </w:t>
            </w:r>
            <w:r w:rsidRPr="0062716E">
              <w:rPr>
                <w:rFonts w:eastAsia="Times New Roman"/>
              </w:rPr>
              <w:t xml:space="preserve">30 </w:t>
            </w:r>
            <w:r w:rsidR="00CB7D02" w:rsidRPr="0062716E">
              <w:rPr>
                <w:rFonts w:eastAsia="Times New Roman"/>
              </w:rPr>
              <w:t xml:space="preserve">deri </w:t>
            </w:r>
            <w:r w:rsidRPr="0062716E">
              <w:rPr>
                <w:rFonts w:eastAsia="Times New Roman"/>
              </w:rPr>
              <w:t>32</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CB7D02" w:rsidP="00763057">
            <w:pPr>
              <w:rPr>
                <w:rFonts w:eastAsia="Times New Roman" w:cs="Times New Roman"/>
                <w:szCs w:val="18"/>
              </w:rPr>
            </w:pPr>
            <w:r w:rsidRPr="0062716E">
              <w:rPr>
                <w:rFonts w:eastAsia="Times New Roman" w:cs="Times New Roman"/>
                <w:szCs w:val="18"/>
              </w:rPr>
              <w:t xml:space="preserve">Neni 29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prej dispozitave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sishme t</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s s</w:t>
            </w:r>
            <w:r w:rsidR="001A726D" w:rsidRPr="0062716E">
              <w:rPr>
                <w:rFonts w:eastAsia="Times New Roman" w:cs="Times New Roman"/>
                <w:szCs w:val="18"/>
              </w:rPr>
              <w:t>ë</w:t>
            </w:r>
            <w:r w:rsidRPr="0062716E">
              <w:rPr>
                <w:rFonts w:eastAsia="Times New Roman" w:cs="Times New Roman"/>
                <w:szCs w:val="18"/>
              </w:rPr>
              <w:t xml:space="preserve"> Budapestit. Neni 29 p</w:t>
            </w:r>
            <w:r w:rsidR="001A726D" w:rsidRPr="0062716E">
              <w:rPr>
                <w:rFonts w:eastAsia="Times New Roman" w:cs="Times New Roman"/>
                <w:szCs w:val="18"/>
              </w:rPr>
              <w:t>ë</w:t>
            </w:r>
            <w:r w:rsidRPr="0062716E">
              <w:rPr>
                <w:rFonts w:eastAsia="Times New Roman" w:cs="Times New Roman"/>
                <w:szCs w:val="18"/>
              </w:rPr>
              <w:t>rcakton rregullat n</w:t>
            </w:r>
            <w:r w:rsidR="001A726D" w:rsidRPr="0062716E">
              <w:rPr>
                <w:rFonts w:eastAsia="Times New Roman" w:cs="Times New Roman"/>
                <w:szCs w:val="18"/>
              </w:rPr>
              <w:t>ë</w:t>
            </w:r>
            <w:r w:rsidRPr="0062716E">
              <w:rPr>
                <w:rFonts w:eastAsia="Times New Roman" w:cs="Times New Roman"/>
                <w:szCs w:val="18"/>
              </w:rPr>
              <w:t xml:space="preserve"> lidhje me </w:t>
            </w:r>
            <w:r w:rsidR="00D82086" w:rsidRPr="0062716E">
              <w:rPr>
                <w:rFonts w:eastAsia="Times New Roman" w:cs="Times New Roman"/>
                <w:szCs w:val="18"/>
              </w:rPr>
              <w:t>ruajtjen</w:t>
            </w:r>
            <w:r w:rsidRPr="0062716E">
              <w:rPr>
                <w:rFonts w:eastAsia="Times New Roman" w:cs="Times New Roman"/>
                <w:szCs w:val="18"/>
              </w:rPr>
              <w:t xml:space="preserve"> e p</w:t>
            </w:r>
            <w:r w:rsidR="001A726D" w:rsidRPr="0062716E">
              <w:rPr>
                <w:rFonts w:eastAsia="Times New Roman" w:cs="Times New Roman"/>
                <w:szCs w:val="18"/>
              </w:rPr>
              <w:t>ë</w:t>
            </w:r>
            <w:r w:rsidRPr="0062716E">
              <w:rPr>
                <w:rFonts w:eastAsia="Times New Roman" w:cs="Times New Roman"/>
                <w:szCs w:val="18"/>
              </w:rPr>
              <w:t>rshpejtuar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t</w:t>
            </w:r>
            <w:r w:rsidR="001A726D" w:rsidRPr="0062716E">
              <w:rPr>
                <w:rFonts w:eastAsia="Times New Roman" w:cs="Times New Roman"/>
                <w:szCs w:val="18"/>
              </w:rPr>
              <w:t>ë</w:t>
            </w:r>
            <w:r w:rsidRPr="0062716E">
              <w:rPr>
                <w:rFonts w:eastAsia="Times New Roman" w:cs="Times New Roman"/>
                <w:szCs w:val="18"/>
              </w:rPr>
              <w:t xml:space="preserve"> </w:t>
            </w:r>
            <w:r w:rsidR="00D82086" w:rsidRPr="0062716E">
              <w:rPr>
                <w:rFonts w:eastAsia="Times New Roman" w:cs="Times New Roman"/>
                <w:szCs w:val="18"/>
              </w:rPr>
              <w:t>mbajtura</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sistem kompjuterik. Ai p</w:t>
            </w:r>
            <w:r w:rsidR="001A726D" w:rsidRPr="0062716E">
              <w:rPr>
                <w:rFonts w:eastAsia="Times New Roman" w:cs="Times New Roman"/>
                <w:szCs w:val="18"/>
              </w:rPr>
              <w:t>ë</w:t>
            </w:r>
            <w:r w:rsidRPr="0062716E">
              <w:rPr>
                <w:rFonts w:eastAsia="Times New Roman" w:cs="Times New Roman"/>
                <w:szCs w:val="18"/>
              </w:rPr>
              <w:t>rcakton nj</w:t>
            </w:r>
            <w:r w:rsidR="001A726D" w:rsidRPr="0062716E">
              <w:rPr>
                <w:rFonts w:eastAsia="Times New Roman" w:cs="Times New Roman"/>
                <w:szCs w:val="18"/>
              </w:rPr>
              <w:t>ë</w:t>
            </w:r>
            <w:r w:rsidRPr="0062716E">
              <w:rPr>
                <w:rFonts w:eastAsia="Times New Roman" w:cs="Times New Roman"/>
                <w:szCs w:val="18"/>
              </w:rPr>
              <w:t xml:space="preserve"> kuad</w:t>
            </w:r>
            <w:r w:rsidR="001A726D" w:rsidRPr="0062716E">
              <w:rPr>
                <w:rFonts w:eastAsia="Times New Roman" w:cs="Times New Roman"/>
                <w:szCs w:val="18"/>
              </w:rPr>
              <w:t>ë</w:t>
            </w:r>
            <w:r w:rsidRPr="0062716E">
              <w:rPr>
                <w:rFonts w:eastAsia="Times New Roman" w:cs="Times New Roman"/>
                <w:szCs w:val="18"/>
              </w:rPr>
              <w:t>r paralel me dispozitat e brendshme n</w:t>
            </w:r>
            <w:r w:rsidR="001A726D" w:rsidRPr="0062716E">
              <w:rPr>
                <w:rFonts w:eastAsia="Times New Roman" w:cs="Times New Roman"/>
                <w:szCs w:val="18"/>
              </w:rPr>
              <w:t>ë</w:t>
            </w:r>
            <w:r w:rsidRPr="0062716E">
              <w:rPr>
                <w:rFonts w:eastAsia="Times New Roman" w:cs="Times New Roman"/>
                <w:szCs w:val="18"/>
              </w:rPr>
              <w:t xml:space="preserve"> lidhje me </w:t>
            </w:r>
            <w:r w:rsidR="00D82086" w:rsidRPr="0062716E">
              <w:rPr>
                <w:rFonts w:eastAsia="Times New Roman" w:cs="Times New Roman"/>
                <w:szCs w:val="18"/>
              </w:rPr>
              <w:t>ruajtjen</w:t>
            </w:r>
            <w:r w:rsidRPr="0062716E">
              <w:rPr>
                <w:rFonts w:eastAsia="Times New Roman" w:cs="Times New Roman"/>
                <w:szCs w:val="18"/>
              </w:rPr>
              <w:t xml:space="preserve"> e p</w:t>
            </w:r>
            <w:r w:rsidR="001A726D" w:rsidRPr="0062716E">
              <w:rPr>
                <w:rFonts w:eastAsia="Times New Roman" w:cs="Times New Roman"/>
                <w:szCs w:val="18"/>
              </w:rPr>
              <w:t>ë</w:t>
            </w:r>
            <w:r w:rsidRPr="0062716E">
              <w:rPr>
                <w:rFonts w:eastAsia="Times New Roman" w:cs="Times New Roman"/>
                <w:szCs w:val="18"/>
              </w:rPr>
              <w:t>rshpejtuar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w:t>
            </w:r>
            <w:r w:rsidR="001419A9" w:rsidRPr="0062716E">
              <w:rPr>
                <w:rFonts w:eastAsia="Times New Roman" w:cs="Times New Roman"/>
                <w:szCs w:val="18"/>
              </w:rPr>
              <w:t xml:space="preserve"> </w:t>
            </w: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rgjith</w:t>
            </w:r>
            <w:r w:rsidR="001A726D" w:rsidRPr="0062716E">
              <w:rPr>
                <w:rFonts w:eastAsia="Times New Roman" w:cs="Times New Roman"/>
                <w:szCs w:val="18"/>
              </w:rPr>
              <w:t>ë</w:t>
            </w:r>
            <w:r w:rsidRPr="0062716E">
              <w:rPr>
                <w:rFonts w:eastAsia="Times New Roman" w:cs="Times New Roman"/>
                <w:szCs w:val="18"/>
              </w:rPr>
              <w:t>si, kjo dispozit</w:t>
            </w:r>
            <w:r w:rsidR="001A726D" w:rsidRPr="0062716E">
              <w:rPr>
                <w:rFonts w:eastAsia="Times New Roman" w:cs="Times New Roman"/>
                <w:szCs w:val="18"/>
              </w:rPr>
              <w:t>ë</w:t>
            </w:r>
            <w:r w:rsidRPr="0062716E">
              <w:rPr>
                <w:rFonts w:eastAsia="Times New Roman" w:cs="Times New Roman"/>
                <w:szCs w:val="18"/>
              </w:rPr>
              <w:t xml:space="preserve"> i lejon nj</w:t>
            </w:r>
            <w:r w:rsidR="001A726D" w:rsidRPr="0062716E">
              <w:rPr>
                <w:rFonts w:eastAsia="Times New Roman" w:cs="Times New Roman"/>
                <w:szCs w:val="18"/>
              </w:rPr>
              <w:t>ë</w:t>
            </w:r>
            <w:r w:rsidRPr="0062716E">
              <w:rPr>
                <w:rFonts w:eastAsia="Times New Roman" w:cs="Times New Roman"/>
                <w:szCs w:val="18"/>
              </w:rPr>
              <w:t xml:space="preserve"> Pale kontraktore t’i k</w:t>
            </w:r>
            <w:r w:rsidR="001A726D" w:rsidRPr="0062716E">
              <w:rPr>
                <w:rFonts w:eastAsia="Times New Roman" w:cs="Times New Roman"/>
                <w:szCs w:val="18"/>
              </w:rPr>
              <w:t>ë</w:t>
            </w:r>
            <w:r w:rsidRPr="0062716E">
              <w:rPr>
                <w:rFonts w:eastAsia="Times New Roman" w:cs="Times New Roman"/>
                <w:szCs w:val="18"/>
              </w:rPr>
              <w:t>rkoj</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Pale tjet</w:t>
            </w:r>
            <w:r w:rsidR="001A726D" w:rsidRPr="0062716E">
              <w:rPr>
                <w:rFonts w:eastAsia="Times New Roman" w:cs="Times New Roman"/>
                <w:szCs w:val="18"/>
              </w:rPr>
              <w:t>ë</w:t>
            </w:r>
            <w:r w:rsidRPr="0062716E">
              <w:rPr>
                <w:rFonts w:eastAsia="Times New Roman" w:cs="Times New Roman"/>
                <w:szCs w:val="18"/>
              </w:rPr>
              <w:t xml:space="preserve">r </w:t>
            </w:r>
            <w:r w:rsidR="00D82086" w:rsidRPr="0062716E">
              <w:rPr>
                <w:rFonts w:eastAsia="Times New Roman" w:cs="Times New Roman"/>
                <w:szCs w:val="18"/>
              </w:rPr>
              <w:t>ruajtjen</w:t>
            </w:r>
            <w:r w:rsidRPr="0062716E">
              <w:rPr>
                <w:rFonts w:eastAsia="Times New Roman" w:cs="Times New Roman"/>
                <w:szCs w:val="18"/>
              </w:rPr>
              <w:t xml:space="preserve"> e p</w:t>
            </w:r>
            <w:r w:rsidR="001A726D" w:rsidRPr="0062716E">
              <w:rPr>
                <w:rFonts w:eastAsia="Times New Roman" w:cs="Times New Roman"/>
                <w:szCs w:val="18"/>
              </w:rPr>
              <w:t>ë</w:t>
            </w:r>
            <w:r w:rsidRPr="0062716E">
              <w:rPr>
                <w:rFonts w:eastAsia="Times New Roman" w:cs="Times New Roman"/>
                <w:szCs w:val="18"/>
              </w:rPr>
              <w:t>rshpejtuar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n</w:t>
            </w:r>
            <w:r w:rsidR="001A726D" w:rsidRPr="0062716E">
              <w:rPr>
                <w:rFonts w:eastAsia="Times New Roman" w:cs="Times New Roman"/>
                <w:szCs w:val="18"/>
              </w:rPr>
              <w:t>ë</w:t>
            </w:r>
            <w:r w:rsidRPr="0062716E">
              <w:rPr>
                <w:rFonts w:eastAsia="Times New Roman" w:cs="Times New Roman"/>
                <w:szCs w:val="18"/>
              </w:rPr>
              <w:t>se 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jt</w:t>
            </w:r>
            <w:r w:rsidR="001A726D" w:rsidRPr="0062716E">
              <w:rPr>
                <w:rFonts w:eastAsia="Times New Roman" w:cs="Times New Roman"/>
                <w:szCs w:val="18"/>
              </w:rPr>
              <w:t>ë</w:t>
            </w:r>
            <w:r w:rsidRPr="0062716E">
              <w:rPr>
                <w:rFonts w:eastAsia="Times New Roman" w:cs="Times New Roman"/>
                <w:szCs w:val="18"/>
              </w:rPr>
              <w:t>n koh</w:t>
            </w:r>
            <w:r w:rsidR="001A726D" w:rsidRPr="0062716E">
              <w:rPr>
                <w:rFonts w:eastAsia="Times New Roman" w:cs="Times New Roman"/>
                <w:szCs w:val="18"/>
              </w:rPr>
              <w:t>ë</w:t>
            </w:r>
            <w:r w:rsidRPr="0062716E">
              <w:rPr>
                <w:rFonts w:eastAsia="Times New Roman" w:cs="Times New Roman"/>
                <w:szCs w:val="18"/>
              </w:rPr>
              <w:t xml:space="preserve"> ajo shpreh q</w:t>
            </w:r>
            <w:r w:rsidR="001A726D" w:rsidRPr="0062716E">
              <w:rPr>
                <w:rFonts w:eastAsia="Times New Roman" w:cs="Times New Roman"/>
                <w:szCs w:val="18"/>
              </w:rPr>
              <w:t>ë</w:t>
            </w:r>
            <w:r w:rsidRPr="0062716E">
              <w:rPr>
                <w:rFonts w:eastAsia="Times New Roman" w:cs="Times New Roman"/>
                <w:szCs w:val="18"/>
              </w:rPr>
              <w:t>llimin e b</w:t>
            </w:r>
            <w:r w:rsidR="001A726D" w:rsidRPr="0062716E">
              <w:rPr>
                <w:rFonts w:eastAsia="Times New Roman" w:cs="Times New Roman"/>
                <w:szCs w:val="18"/>
              </w:rPr>
              <w:t>ë</w:t>
            </w:r>
            <w:r w:rsidRPr="0062716E">
              <w:rPr>
                <w:rFonts w:eastAsia="Times New Roman" w:cs="Times New Roman"/>
                <w:szCs w:val="18"/>
              </w:rPr>
              <w:t>rjes s</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rkese zyrtare p</w:t>
            </w:r>
            <w:r w:rsidR="001A726D" w:rsidRPr="0062716E">
              <w:rPr>
                <w:rFonts w:eastAsia="Times New Roman" w:cs="Times New Roman"/>
                <w:szCs w:val="18"/>
              </w:rPr>
              <w:t>ë</w:t>
            </w:r>
            <w:r w:rsidRPr="0062716E">
              <w:rPr>
                <w:rFonts w:eastAsia="Times New Roman" w:cs="Times New Roman"/>
                <w:szCs w:val="18"/>
              </w:rPr>
              <w:t>r ndihm</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kontroll, apo nj</w:t>
            </w:r>
            <w:r w:rsidR="001A726D" w:rsidRPr="0062716E">
              <w:rPr>
                <w:rFonts w:eastAsia="Times New Roman" w:cs="Times New Roman"/>
                <w:szCs w:val="18"/>
              </w:rPr>
              <w:t>ë</w:t>
            </w:r>
            <w:r w:rsidRPr="0062716E">
              <w:rPr>
                <w:rFonts w:eastAsia="Times New Roman" w:cs="Times New Roman"/>
                <w:szCs w:val="18"/>
              </w:rPr>
              <w:t xml:space="preserve"> sekuestrim, apo ndonj</w:t>
            </w:r>
            <w:r w:rsidR="001A726D" w:rsidRPr="0062716E">
              <w:rPr>
                <w:rFonts w:eastAsia="Times New Roman" w:cs="Times New Roman"/>
                <w:szCs w:val="18"/>
              </w:rPr>
              <w:t>ë</w:t>
            </w:r>
            <w:r w:rsidRPr="0062716E">
              <w:rPr>
                <w:rFonts w:eastAsia="Times New Roman" w:cs="Times New Roman"/>
                <w:szCs w:val="18"/>
              </w:rPr>
              <w:t xml:space="preserve"> mas</w:t>
            </w:r>
            <w:r w:rsidR="001A726D" w:rsidRPr="0062716E">
              <w:rPr>
                <w:rFonts w:eastAsia="Times New Roman" w:cs="Times New Roman"/>
                <w:szCs w:val="18"/>
              </w:rPr>
              <w:t>ë</w:t>
            </w:r>
            <w:r w:rsidRPr="0062716E">
              <w:rPr>
                <w:rFonts w:eastAsia="Times New Roman" w:cs="Times New Roman"/>
                <w:szCs w:val="18"/>
              </w:rPr>
              <w:t xml:space="preserve"> tjet</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ngjashme</w:t>
            </w:r>
            <w:r w:rsidR="001419A9" w:rsidRPr="0062716E">
              <w:rPr>
                <w:rFonts w:eastAsia="Times New Roman" w:cs="Times New Roman"/>
                <w:szCs w:val="18"/>
              </w:rPr>
              <w:t xml:space="preserve">. </w:t>
            </w:r>
          </w:p>
          <w:p w:rsidR="003F3243" w:rsidRPr="0062716E" w:rsidRDefault="003F3243" w:rsidP="00763057">
            <w:pPr>
              <w:rPr>
                <w:rFonts w:eastAsia="Times New Roman" w:cs="Times New Roman"/>
                <w:szCs w:val="18"/>
              </w:rPr>
            </w:pPr>
          </w:p>
          <w:p w:rsidR="001419A9" w:rsidRPr="0062716E" w:rsidRDefault="00CB7D02" w:rsidP="00763057">
            <w:pPr>
              <w:rPr>
                <w:rFonts w:eastAsia="Times New Roman" w:cs="Times New Roman"/>
                <w:szCs w:val="18"/>
              </w:rPr>
            </w:pP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rast, pala e k</w:t>
            </w:r>
            <w:r w:rsidR="001A726D" w:rsidRPr="0062716E">
              <w:rPr>
                <w:rFonts w:eastAsia="Times New Roman" w:cs="Times New Roman"/>
                <w:szCs w:val="18"/>
              </w:rPr>
              <w:t>ë</w:t>
            </w:r>
            <w:r w:rsidRPr="0062716E">
              <w:rPr>
                <w:rFonts w:eastAsia="Times New Roman" w:cs="Times New Roman"/>
                <w:szCs w:val="18"/>
              </w:rPr>
              <w:t>rkuar duhet t</w:t>
            </w:r>
            <w:r w:rsidR="001A726D" w:rsidRPr="0062716E">
              <w:rPr>
                <w:rFonts w:eastAsia="Times New Roman" w:cs="Times New Roman"/>
                <w:szCs w:val="18"/>
              </w:rPr>
              <w:t>ë</w:t>
            </w:r>
            <w:r w:rsidRPr="0062716E">
              <w:rPr>
                <w:rFonts w:eastAsia="Times New Roman" w:cs="Times New Roman"/>
                <w:szCs w:val="18"/>
              </w:rPr>
              <w:t xml:space="preserve"> veproj</w:t>
            </w:r>
            <w:r w:rsidR="001A726D" w:rsidRPr="0062716E">
              <w:rPr>
                <w:rFonts w:eastAsia="Times New Roman" w:cs="Times New Roman"/>
                <w:szCs w:val="18"/>
              </w:rPr>
              <w:t>ë</w:t>
            </w:r>
            <w:r w:rsidRPr="0062716E">
              <w:rPr>
                <w:rFonts w:eastAsia="Times New Roman" w:cs="Times New Roman"/>
                <w:szCs w:val="18"/>
              </w:rPr>
              <w:t xml:space="preserve"> si t</w:t>
            </w:r>
            <w:r w:rsidR="001A726D" w:rsidRPr="0062716E">
              <w:rPr>
                <w:rFonts w:eastAsia="Times New Roman" w:cs="Times New Roman"/>
                <w:szCs w:val="18"/>
              </w:rPr>
              <w:t>ë</w:t>
            </w:r>
            <w:r w:rsidRPr="0062716E">
              <w:rPr>
                <w:rFonts w:eastAsia="Times New Roman" w:cs="Times New Roman"/>
                <w:szCs w:val="18"/>
              </w:rPr>
              <w:t xml:space="preserve"> jet</w:t>
            </w:r>
            <w:r w:rsidR="001A726D" w:rsidRPr="0062716E">
              <w:rPr>
                <w:rFonts w:eastAsia="Times New Roman" w:cs="Times New Roman"/>
                <w:szCs w:val="18"/>
              </w:rPr>
              <w:t>ë</w:t>
            </w:r>
            <w:r w:rsidRPr="0062716E">
              <w:rPr>
                <w:rFonts w:eastAsia="Times New Roman" w:cs="Times New Roman"/>
                <w:szCs w:val="18"/>
              </w:rPr>
              <w:t xml:space="preserve"> e nevojshme, me t</w:t>
            </w:r>
            <w:r w:rsidR="001A726D" w:rsidRPr="0062716E">
              <w:rPr>
                <w:rFonts w:eastAsia="Times New Roman" w:cs="Times New Roman"/>
                <w:szCs w:val="18"/>
              </w:rPr>
              <w:t>ë</w:t>
            </w:r>
            <w:r w:rsidRPr="0062716E">
              <w:rPr>
                <w:rFonts w:eastAsia="Times New Roman" w:cs="Times New Roman"/>
                <w:szCs w:val="18"/>
              </w:rPr>
              <w:t xml:space="preserve"> gjith</w:t>
            </w:r>
            <w:r w:rsidR="001A726D" w:rsidRPr="0062716E">
              <w:rPr>
                <w:rFonts w:eastAsia="Times New Roman" w:cs="Times New Roman"/>
                <w:szCs w:val="18"/>
              </w:rPr>
              <w:t>ë</w:t>
            </w:r>
            <w:r w:rsidRPr="0062716E">
              <w:rPr>
                <w:rFonts w:eastAsia="Times New Roman" w:cs="Times New Roman"/>
                <w:szCs w:val="18"/>
              </w:rPr>
              <w:t xml:space="preserve"> kujdesin e duhur, p</w:t>
            </w:r>
            <w:r w:rsidR="001A726D" w:rsidRPr="0062716E">
              <w:rPr>
                <w:rFonts w:eastAsia="Times New Roman" w:cs="Times New Roman"/>
                <w:szCs w:val="18"/>
              </w:rPr>
              <w:t>ë</w:t>
            </w:r>
            <w:r w:rsidRPr="0062716E">
              <w:rPr>
                <w:rFonts w:eastAsia="Times New Roman" w:cs="Times New Roman"/>
                <w:szCs w:val="18"/>
              </w:rPr>
              <w:t xml:space="preserve">r </w:t>
            </w:r>
            <w:r w:rsidR="00D82086" w:rsidRPr="0062716E">
              <w:rPr>
                <w:rFonts w:eastAsia="Times New Roman" w:cs="Times New Roman"/>
                <w:szCs w:val="18"/>
              </w:rPr>
              <w:t>ruajtjen</w:t>
            </w:r>
            <w:r w:rsidRPr="0062716E">
              <w:rPr>
                <w:rFonts w:eastAsia="Times New Roman" w:cs="Times New Roman"/>
                <w:szCs w:val="18"/>
              </w:rPr>
              <w:t xml:space="preserve">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t</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rkuara, n</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rputhje me ligjin e saj t</w:t>
            </w:r>
            <w:r w:rsidR="001A726D" w:rsidRPr="0062716E">
              <w:rPr>
                <w:rFonts w:eastAsia="Times New Roman" w:cs="Times New Roman"/>
                <w:szCs w:val="18"/>
              </w:rPr>
              <w:t>ë</w:t>
            </w:r>
            <w:r w:rsidRPr="0062716E">
              <w:rPr>
                <w:rFonts w:eastAsia="Times New Roman" w:cs="Times New Roman"/>
                <w:szCs w:val="18"/>
              </w:rPr>
              <w:t xml:space="preserve"> brendsh</w:t>
            </w:r>
            <w:r w:rsidR="001A726D" w:rsidRPr="0062716E">
              <w:rPr>
                <w:rFonts w:eastAsia="Times New Roman" w:cs="Times New Roman"/>
                <w:szCs w:val="18"/>
              </w:rPr>
              <w:t>ë</w:t>
            </w:r>
            <w:r w:rsidRPr="0062716E">
              <w:rPr>
                <w:rFonts w:eastAsia="Times New Roman" w:cs="Times New Roman"/>
                <w:szCs w:val="18"/>
              </w:rPr>
              <w:t>m</w:t>
            </w:r>
            <w:r w:rsidR="001419A9" w:rsidRPr="0062716E">
              <w:rPr>
                <w:rFonts w:eastAsia="Times New Roman" w:cs="Times New Roman"/>
                <w:szCs w:val="18"/>
              </w:rPr>
              <w:t xml:space="preserve">. </w:t>
            </w:r>
          </w:p>
          <w:p w:rsidR="001419A9" w:rsidRPr="0062716E" w:rsidRDefault="00CB7D02" w:rsidP="00763057">
            <w:pPr>
              <w:rPr>
                <w:rFonts w:eastAsia="Times New Roman" w:cs="Times New Roman"/>
                <w:szCs w:val="18"/>
              </w:rPr>
            </w:pPr>
            <w:r w:rsidRPr="0062716E">
              <w:rPr>
                <w:rFonts w:eastAsia="Times New Roman" w:cs="Times New Roman"/>
                <w:szCs w:val="18"/>
              </w:rPr>
              <w:t>Si</w:t>
            </w:r>
            <w:r w:rsidRPr="0062716E">
              <w:rPr>
                <w:rFonts w:eastAsia="Times New Roman" w:cs="Calibri"/>
                <w:szCs w:val="18"/>
                <w:lang w:eastAsia="de-DE"/>
              </w:rPr>
              <w:t>ç u p</w:t>
            </w:r>
            <w:r w:rsidR="001A726D" w:rsidRPr="0062716E">
              <w:rPr>
                <w:rFonts w:eastAsia="Times New Roman" w:cs="Calibri"/>
                <w:szCs w:val="18"/>
                <w:lang w:eastAsia="de-DE"/>
              </w:rPr>
              <w:t>ë</w:t>
            </w:r>
            <w:r w:rsidRPr="0062716E">
              <w:rPr>
                <w:rFonts w:eastAsia="Times New Roman" w:cs="Calibri"/>
                <w:szCs w:val="18"/>
                <w:lang w:eastAsia="de-DE"/>
              </w:rPr>
              <w:t>rmend m</w:t>
            </w:r>
            <w:r w:rsidR="001A726D" w:rsidRPr="0062716E">
              <w:rPr>
                <w:rFonts w:eastAsia="Times New Roman" w:cs="Calibri"/>
                <w:szCs w:val="18"/>
                <w:lang w:eastAsia="de-DE"/>
              </w:rPr>
              <w:t>ë</w:t>
            </w:r>
            <w:r w:rsidRPr="0062716E">
              <w:rPr>
                <w:rFonts w:eastAsia="Times New Roman" w:cs="Calibri"/>
                <w:szCs w:val="18"/>
                <w:lang w:eastAsia="de-DE"/>
              </w:rPr>
              <w:t xml:space="preserve"> lart, ky </w:t>
            </w:r>
            <w:r w:rsidR="001A726D" w:rsidRPr="0062716E">
              <w:rPr>
                <w:rFonts w:eastAsia="Times New Roman" w:cs="Calibri"/>
                <w:szCs w:val="18"/>
                <w:lang w:eastAsia="de-DE"/>
              </w:rPr>
              <w:t>ë</w:t>
            </w:r>
            <w:r w:rsidRPr="0062716E">
              <w:rPr>
                <w:rFonts w:eastAsia="Times New Roman" w:cs="Calibri"/>
                <w:szCs w:val="18"/>
                <w:lang w:eastAsia="de-DE"/>
              </w:rPr>
              <w:t>sht</w:t>
            </w:r>
            <w:r w:rsidR="001A726D" w:rsidRPr="0062716E">
              <w:rPr>
                <w:rFonts w:eastAsia="Times New Roman" w:cs="Calibri"/>
                <w:szCs w:val="18"/>
                <w:lang w:eastAsia="de-DE"/>
              </w:rPr>
              <w:t>ë</w:t>
            </w:r>
            <w:r w:rsidRPr="0062716E">
              <w:rPr>
                <w:rFonts w:eastAsia="Times New Roman" w:cs="Calibri"/>
                <w:szCs w:val="18"/>
                <w:lang w:eastAsia="de-DE"/>
              </w:rPr>
              <w:t xml:space="preserve"> nj</w:t>
            </w:r>
            <w:r w:rsidR="001A726D" w:rsidRPr="0062716E">
              <w:rPr>
                <w:rFonts w:eastAsia="Times New Roman" w:cs="Calibri"/>
                <w:szCs w:val="18"/>
                <w:lang w:eastAsia="de-DE"/>
              </w:rPr>
              <w:t>ë</w:t>
            </w:r>
            <w:r w:rsidRPr="0062716E">
              <w:rPr>
                <w:rFonts w:eastAsia="Times New Roman" w:cs="Calibri"/>
                <w:szCs w:val="18"/>
                <w:lang w:eastAsia="de-DE"/>
              </w:rPr>
              <w:t xml:space="preserve"> instrument i ri i bashk</w:t>
            </w:r>
            <w:r w:rsidR="001A726D" w:rsidRPr="0062716E">
              <w:rPr>
                <w:rFonts w:eastAsia="Times New Roman" w:cs="Calibri"/>
                <w:szCs w:val="18"/>
                <w:lang w:eastAsia="de-DE"/>
              </w:rPr>
              <w:t>ë</w:t>
            </w:r>
            <w:r w:rsidRPr="0062716E">
              <w:rPr>
                <w:rFonts w:eastAsia="Times New Roman" w:cs="Calibri"/>
                <w:szCs w:val="18"/>
                <w:lang w:eastAsia="de-DE"/>
              </w:rPr>
              <w:t>punimit nd</w:t>
            </w:r>
            <w:r w:rsidR="001A726D" w:rsidRPr="0062716E">
              <w:rPr>
                <w:rFonts w:eastAsia="Times New Roman" w:cs="Calibri"/>
                <w:szCs w:val="18"/>
                <w:lang w:eastAsia="de-DE"/>
              </w:rPr>
              <w:t>ë</w:t>
            </w:r>
            <w:r w:rsidRPr="0062716E">
              <w:rPr>
                <w:rFonts w:eastAsia="Times New Roman" w:cs="Calibri"/>
                <w:szCs w:val="18"/>
                <w:lang w:eastAsia="de-DE"/>
              </w:rPr>
              <w:t>rkomb</w:t>
            </w:r>
            <w:r w:rsidR="001A726D" w:rsidRPr="0062716E">
              <w:rPr>
                <w:rFonts w:eastAsia="Times New Roman" w:cs="Calibri"/>
                <w:szCs w:val="18"/>
                <w:lang w:eastAsia="de-DE"/>
              </w:rPr>
              <w:t>ë</w:t>
            </w:r>
            <w:r w:rsidRPr="0062716E">
              <w:rPr>
                <w:rFonts w:eastAsia="Times New Roman" w:cs="Calibri"/>
                <w:szCs w:val="18"/>
                <w:lang w:eastAsia="de-DE"/>
              </w:rPr>
              <w:t xml:space="preserve">tar. </w:t>
            </w:r>
            <w:r w:rsidRPr="0062716E">
              <w:rPr>
                <w:rFonts w:eastAsia="Times New Roman" w:cs="Times New Roman"/>
                <w:szCs w:val="18"/>
              </w:rPr>
              <w:t xml:space="preserve">Ky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instrument i ri si rezultat i specifik</w:t>
            </w:r>
            <w:r w:rsidR="001A726D" w:rsidRPr="0062716E">
              <w:rPr>
                <w:rFonts w:eastAsia="Times New Roman" w:cs="Times New Roman"/>
                <w:szCs w:val="18"/>
              </w:rPr>
              <w:t>ë</w:t>
            </w:r>
            <w:r w:rsidRPr="0062716E">
              <w:rPr>
                <w:rFonts w:eastAsia="Times New Roman" w:cs="Times New Roman"/>
                <w:szCs w:val="18"/>
              </w:rPr>
              <w:t>s s</w:t>
            </w:r>
            <w:r w:rsidR="001A726D" w:rsidRPr="0062716E">
              <w:rPr>
                <w:rFonts w:eastAsia="Times New Roman" w:cs="Times New Roman"/>
                <w:szCs w:val="18"/>
              </w:rPr>
              <w:t>ë</w:t>
            </w:r>
            <w:r w:rsidRPr="0062716E">
              <w:rPr>
                <w:rFonts w:eastAsia="Times New Roman" w:cs="Times New Roman"/>
                <w:szCs w:val="18"/>
              </w:rPr>
              <w:t xml:space="preserve"> mjedisit dixhital. </w:t>
            </w:r>
            <w:r w:rsidR="00754527" w:rsidRPr="0062716E">
              <w:rPr>
                <w:rFonts w:eastAsia="Times New Roman" w:cs="Times New Roman"/>
                <w:szCs w:val="18"/>
              </w:rPr>
              <w:t>Ndihma nd</w:t>
            </w:r>
            <w:r w:rsidR="001A726D" w:rsidRPr="0062716E">
              <w:rPr>
                <w:rFonts w:eastAsia="Times New Roman" w:cs="Times New Roman"/>
                <w:szCs w:val="18"/>
              </w:rPr>
              <w:t>ë</w:t>
            </w:r>
            <w:r w:rsidR="00754527" w:rsidRPr="0062716E">
              <w:rPr>
                <w:rFonts w:eastAsia="Times New Roman" w:cs="Times New Roman"/>
                <w:szCs w:val="18"/>
              </w:rPr>
              <w:t>rkufitare konsumon shum</w:t>
            </w:r>
            <w:r w:rsidR="001A726D" w:rsidRPr="0062716E">
              <w:rPr>
                <w:rFonts w:eastAsia="Times New Roman" w:cs="Times New Roman"/>
                <w:szCs w:val="18"/>
              </w:rPr>
              <w:t>ë</w:t>
            </w:r>
            <w:r w:rsidR="00754527" w:rsidRPr="0062716E">
              <w:rPr>
                <w:rFonts w:eastAsia="Times New Roman" w:cs="Times New Roman"/>
                <w:szCs w:val="18"/>
              </w:rPr>
              <w:t xml:space="preserve"> koh</w:t>
            </w:r>
            <w:r w:rsidR="001A726D" w:rsidRPr="0062716E">
              <w:rPr>
                <w:rFonts w:eastAsia="Times New Roman" w:cs="Times New Roman"/>
                <w:szCs w:val="18"/>
              </w:rPr>
              <w:t>ë</w:t>
            </w:r>
            <w:r w:rsidR="00754527" w:rsidRPr="0062716E">
              <w:rPr>
                <w:rFonts w:eastAsia="Times New Roman" w:cs="Times New Roman"/>
                <w:szCs w:val="18"/>
              </w:rPr>
              <w:t>. Karakteri p</w:t>
            </w:r>
            <w:r w:rsidR="001A726D" w:rsidRPr="0062716E">
              <w:rPr>
                <w:rFonts w:eastAsia="Times New Roman" w:cs="Times New Roman"/>
                <w:szCs w:val="18"/>
              </w:rPr>
              <w:t>ë</w:t>
            </w:r>
            <w:r w:rsidR="00754527" w:rsidRPr="0062716E">
              <w:rPr>
                <w:rFonts w:eastAsia="Times New Roman" w:cs="Times New Roman"/>
                <w:szCs w:val="18"/>
              </w:rPr>
              <w:t>rshpejtues i mas</w:t>
            </w:r>
            <w:r w:rsidR="001A726D" w:rsidRPr="0062716E">
              <w:rPr>
                <w:rFonts w:eastAsia="Times New Roman" w:cs="Times New Roman"/>
                <w:szCs w:val="18"/>
              </w:rPr>
              <w:t>ë</w:t>
            </w:r>
            <w:r w:rsidR="00754527" w:rsidRPr="0062716E">
              <w:rPr>
                <w:rFonts w:eastAsia="Times New Roman" w:cs="Times New Roman"/>
                <w:szCs w:val="18"/>
              </w:rPr>
              <w:t xml:space="preserve">s </w:t>
            </w:r>
            <w:r w:rsidR="001A726D" w:rsidRPr="0062716E">
              <w:rPr>
                <w:rFonts w:eastAsia="Times New Roman" w:cs="Times New Roman"/>
                <w:szCs w:val="18"/>
              </w:rPr>
              <w:t>ë</w:t>
            </w:r>
            <w:r w:rsidR="00754527" w:rsidRPr="0062716E">
              <w:rPr>
                <w:rFonts w:eastAsia="Times New Roman" w:cs="Times New Roman"/>
                <w:szCs w:val="18"/>
              </w:rPr>
              <w:t>sht</w:t>
            </w:r>
            <w:r w:rsidR="001A726D" w:rsidRPr="0062716E">
              <w:rPr>
                <w:rFonts w:eastAsia="Times New Roman" w:cs="Times New Roman"/>
                <w:szCs w:val="18"/>
              </w:rPr>
              <w:t>ë</w:t>
            </w:r>
            <w:r w:rsidR="00754527" w:rsidRPr="0062716E">
              <w:rPr>
                <w:rFonts w:eastAsia="Times New Roman" w:cs="Times New Roman"/>
                <w:szCs w:val="18"/>
              </w:rPr>
              <w:t xml:space="preserve"> nj</w:t>
            </w:r>
            <w:r w:rsidR="001A726D" w:rsidRPr="0062716E">
              <w:rPr>
                <w:rFonts w:eastAsia="Times New Roman" w:cs="Times New Roman"/>
                <w:szCs w:val="18"/>
              </w:rPr>
              <w:t>ë</w:t>
            </w:r>
            <w:r w:rsidR="00754527" w:rsidRPr="0062716E">
              <w:rPr>
                <w:rFonts w:eastAsia="Times New Roman" w:cs="Times New Roman"/>
                <w:szCs w:val="18"/>
              </w:rPr>
              <w:t xml:space="preserve"> nevoj</w:t>
            </w:r>
            <w:r w:rsidR="001A726D" w:rsidRPr="0062716E">
              <w:rPr>
                <w:rFonts w:eastAsia="Times New Roman" w:cs="Times New Roman"/>
                <w:szCs w:val="18"/>
              </w:rPr>
              <w:t>ë</w:t>
            </w:r>
            <w:r w:rsidR="00754527" w:rsidRPr="0062716E">
              <w:rPr>
                <w:rFonts w:eastAsia="Times New Roman" w:cs="Times New Roman"/>
                <w:szCs w:val="18"/>
              </w:rPr>
              <w:t xml:space="preserve"> e imponuar nga nevoja p</w:t>
            </w:r>
            <w:r w:rsidR="001A726D" w:rsidRPr="0062716E">
              <w:rPr>
                <w:rFonts w:eastAsia="Times New Roman" w:cs="Times New Roman"/>
                <w:szCs w:val="18"/>
              </w:rPr>
              <w:t>ë</w:t>
            </w:r>
            <w:r w:rsidR="00754527" w:rsidRPr="0062716E">
              <w:rPr>
                <w:rFonts w:eastAsia="Times New Roman" w:cs="Times New Roman"/>
                <w:szCs w:val="18"/>
              </w:rPr>
              <w:t>r t</w:t>
            </w:r>
            <w:r w:rsidR="001A726D" w:rsidRPr="0062716E">
              <w:rPr>
                <w:rFonts w:eastAsia="Times New Roman" w:cs="Times New Roman"/>
                <w:szCs w:val="18"/>
              </w:rPr>
              <w:t>ë</w:t>
            </w:r>
            <w:r w:rsidR="00754527" w:rsidRPr="0062716E">
              <w:rPr>
                <w:rFonts w:eastAsia="Times New Roman" w:cs="Times New Roman"/>
                <w:szCs w:val="18"/>
              </w:rPr>
              <w:t xml:space="preserve"> </w:t>
            </w:r>
            <w:r w:rsidR="00D82086" w:rsidRPr="0062716E">
              <w:rPr>
                <w:rFonts w:eastAsia="Times New Roman" w:cs="Times New Roman"/>
                <w:szCs w:val="18"/>
              </w:rPr>
              <w:t>ruajtur</w:t>
            </w:r>
            <w:r w:rsidR="00754527" w:rsidRPr="0062716E">
              <w:rPr>
                <w:rFonts w:eastAsia="Times New Roman" w:cs="Times New Roman"/>
                <w:szCs w:val="18"/>
              </w:rPr>
              <w:t xml:space="preserve"> di</w:t>
            </w:r>
            <w:r w:rsidR="00754527" w:rsidRPr="0062716E">
              <w:rPr>
                <w:rFonts w:eastAsia="Times New Roman" w:cs="Calibri"/>
                <w:szCs w:val="18"/>
                <w:lang w:eastAsia="de-DE"/>
              </w:rPr>
              <w:t>çka q</w:t>
            </w:r>
            <w:r w:rsidR="001A726D" w:rsidRPr="0062716E">
              <w:rPr>
                <w:rFonts w:eastAsia="Times New Roman" w:cs="Calibri"/>
                <w:szCs w:val="18"/>
                <w:lang w:eastAsia="de-DE"/>
              </w:rPr>
              <w:t>ë</w:t>
            </w:r>
            <w:r w:rsidR="00754527" w:rsidRPr="0062716E">
              <w:rPr>
                <w:rFonts w:eastAsia="Times New Roman" w:cs="Calibri"/>
                <w:szCs w:val="18"/>
                <w:lang w:eastAsia="de-DE"/>
              </w:rPr>
              <w:t xml:space="preserve"> n</w:t>
            </w:r>
            <w:r w:rsidR="001A726D" w:rsidRPr="0062716E">
              <w:rPr>
                <w:rFonts w:eastAsia="Times New Roman" w:cs="Calibri"/>
                <w:szCs w:val="18"/>
                <w:lang w:eastAsia="de-DE"/>
              </w:rPr>
              <w:t>ë</w:t>
            </w:r>
            <w:r w:rsidR="00754527" w:rsidRPr="0062716E">
              <w:rPr>
                <w:rFonts w:eastAsia="Times New Roman" w:cs="Calibri"/>
                <w:szCs w:val="18"/>
                <w:lang w:eastAsia="de-DE"/>
              </w:rPr>
              <w:t xml:space="preserve"> pak momente mund t</w:t>
            </w:r>
            <w:r w:rsidR="001A726D" w:rsidRPr="0062716E">
              <w:rPr>
                <w:rFonts w:eastAsia="Times New Roman" w:cs="Calibri"/>
                <w:szCs w:val="18"/>
                <w:lang w:eastAsia="de-DE"/>
              </w:rPr>
              <w:t>ë</w:t>
            </w:r>
            <w:r w:rsidR="00754527" w:rsidRPr="0062716E">
              <w:rPr>
                <w:rFonts w:eastAsia="Times New Roman" w:cs="Calibri"/>
                <w:szCs w:val="18"/>
                <w:lang w:eastAsia="de-DE"/>
              </w:rPr>
              <w:t xml:space="preserve"> fshihet t</w:t>
            </w:r>
            <w:r w:rsidR="001A726D" w:rsidRPr="0062716E">
              <w:rPr>
                <w:rFonts w:eastAsia="Times New Roman" w:cs="Calibri"/>
                <w:szCs w:val="18"/>
                <w:lang w:eastAsia="de-DE"/>
              </w:rPr>
              <w:t>ë</w:t>
            </w:r>
            <w:r w:rsidR="00754527" w:rsidRPr="0062716E">
              <w:rPr>
                <w:rFonts w:eastAsia="Times New Roman" w:cs="Calibri"/>
                <w:szCs w:val="18"/>
                <w:lang w:eastAsia="de-DE"/>
              </w:rPr>
              <w:t>r</w:t>
            </w:r>
            <w:r w:rsidR="001A726D" w:rsidRPr="0062716E">
              <w:rPr>
                <w:rFonts w:eastAsia="Times New Roman" w:cs="Calibri"/>
                <w:szCs w:val="18"/>
                <w:lang w:eastAsia="de-DE"/>
              </w:rPr>
              <w:t>ë</w:t>
            </w:r>
            <w:r w:rsidR="00754527" w:rsidRPr="0062716E">
              <w:rPr>
                <w:rFonts w:eastAsia="Times New Roman" w:cs="Calibri"/>
                <w:szCs w:val="18"/>
                <w:lang w:eastAsia="de-DE"/>
              </w:rPr>
              <w:t>sisht</w:t>
            </w:r>
            <w:r w:rsidR="001419A9" w:rsidRPr="0062716E">
              <w:rPr>
                <w:rFonts w:eastAsia="Times New Roman" w:cs="Times New Roman"/>
                <w:szCs w:val="18"/>
              </w:rPr>
              <w:t xml:space="preserve">. </w:t>
            </w:r>
          </w:p>
          <w:p w:rsidR="003F3243" w:rsidRPr="0062716E" w:rsidRDefault="003F3243" w:rsidP="00763057">
            <w:pPr>
              <w:rPr>
                <w:rFonts w:eastAsia="Times New Roman" w:cs="Times New Roman"/>
                <w:szCs w:val="18"/>
              </w:rPr>
            </w:pPr>
          </w:p>
          <w:p w:rsidR="001419A9" w:rsidRPr="0062716E" w:rsidRDefault="001A726D" w:rsidP="00763057">
            <w:pPr>
              <w:rPr>
                <w:rFonts w:eastAsia="Times New Roman" w:cs="Times New Roman"/>
                <w:szCs w:val="18"/>
              </w:rPr>
            </w:pPr>
            <w:r w:rsidRPr="0062716E">
              <w:rPr>
                <w:rFonts w:eastAsia="Times New Roman" w:cs="Times New Roman"/>
                <w:szCs w:val="18"/>
              </w:rPr>
              <w:t>Ë</w:t>
            </w:r>
            <w:r w:rsidR="00AB2246" w:rsidRPr="0062716E">
              <w:rPr>
                <w:rFonts w:eastAsia="Times New Roman" w:cs="Times New Roman"/>
                <w:szCs w:val="18"/>
              </w:rPr>
              <w:t>sht</w:t>
            </w:r>
            <w:r w:rsidRPr="0062716E">
              <w:rPr>
                <w:rFonts w:eastAsia="Times New Roman" w:cs="Times New Roman"/>
                <w:szCs w:val="18"/>
              </w:rPr>
              <w:t>ë</w:t>
            </w:r>
            <w:r w:rsidR="00AB2246" w:rsidRPr="0062716E">
              <w:rPr>
                <w:rFonts w:eastAsia="Times New Roman" w:cs="Times New Roman"/>
                <w:szCs w:val="18"/>
              </w:rPr>
              <w:t xml:space="preserve"> me vend t</w:t>
            </w:r>
            <w:r w:rsidRPr="0062716E">
              <w:rPr>
                <w:rFonts w:eastAsia="Times New Roman" w:cs="Times New Roman"/>
                <w:szCs w:val="18"/>
              </w:rPr>
              <w:t>ë</w:t>
            </w:r>
            <w:r w:rsidR="00AB2246" w:rsidRPr="0062716E">
              <w:rPr>
                <w:rFonts w:eastAsia="Times New Roman" w:cs="Times New Roman"/>
                <w:szCs w:val="18"/>
              </w:rPr>
              <w:t xml:space="preserve"> theksojm</w:t>
            </w:r>
            <w:r w:rsidRPr="0062716E">
              <w:rPr>
                <w:rFonts w:eastAsia="Times New Roman" w:cs="Times New Roman"/>
                <w:szCs w:val="18"/>
              </w:rPr>
              <w:t>ë</w:t>
            </w:r>
            <w:r w:rsidR="00AB2246" w:rsidRPr="0062716E">
              <w:rPr>
                <w:rFonts w:eastAsia="Times New Roman" w:cs="Times New Roman"/>
                <w:szCs w:val="18"/>
              </w:rPr>
              <w:t xml:space="preserve"> se kjo </w:t>
            </w:r>
            <w:r w:rsidRPr="0062716E">
              <w:rPr>
                <w:rFonts w:eastAsia="Times New Roman" w:cs="Times New Roman"/>
                <w:szCs w:val="18"/>
              </w:rPr>
              <w:t>ë</w:t>
            </w:r>
            <w:r w:rsidR="00AB2246" w:rsidRPr="0062716E">
              <w:rPr>
                <w:rFonts w:eastAsia="Times New Roman" w:cs="Times New Roman"/>
                <w:szCs w:val="18"/>
              </w:rPr>
              <w:t>sht</w:t>
            </w:r>
            <w:r w:rsidRPr="0062716E">
              <w:rPr>
                <w:rFonts w:eastAsia="Times New Roman" w:cs="Times New Roman"/>
                <w:szCs w:val="18"/>
              </w:rPr>
              <w:t>ë</w:t>
            </w:r>
            <w:r w:rsidR="00AB2246" w:rsidRPr="0062716E">
              <w:rPr>
                <w:rFonts w:eastAsia="Times New Roman" w:cs="Times New Roman"/>
                <w:szCs w:val="18"/>
              </w:rPr>
              <w:t xml:space="preserve"> nj</w:t>
            </w:r>
            <w:r w:rsidRPr="0062716E">
              <w:rPr>
                <w:rFonts w:eastAsia="Times New Roman" w:cs="Times New Roman"/>
                <w:szCs w:val="18"/>
              </w:rPr>
              <w:t>ë</w:t>
            </w:r>
            <w:r w:rsidR="00AB2246" w:rsidRPr="0062716E">
              <w:rPr>
                <w:rFonts w:eastAsia="Times New Roman" w:cs="Times New Roman"/>
                <w:szCs w:val="18"/>
              </w:rPr>
              <w:t xml:space="preserve"> mas</w:t>
            </w:r>
            <w:r w:rsidRPr="0062716E">
              <w:rPr>
                <w:rFonts w:eastAsia="Times New Roman" w:cs="Times New Roman"/>
                <w:szCs w:val="18"/>
              </w:rPr>
              <w:t>ë</w:t>
            </w:r>
            <w:r w:rsidR="00AB2246" w:rsidRPr="0062716E">
              <w:rPr>
                <w:rFonts w:eastAsia="Times New Roman" w:cs="Times New Roman"/>
                <w:szCs w:val="18"/>
              </w:rPr>
              <w:t xml:space="preserve"> mbrojt</w:t>
            </w:r>
            <w:r w:rsidRPr="0062716E">
              <w:rPr>
                <w:rFonts w:eastAsia="Times New Roman" w:cs="Times New Roman"/>
                <w:szCs w:val="18"/>
              </w:rPr>
              <w:t>ë</w:t>
            </w:r>
            <w:r w:rsidR="00AB2246" w:rsidRPr="0062716E">
              <w:rPr>
                <w:rFonts w:eastAsia="Times New Roman" w:cs="Times New Roman"/>
                <w:szCs w:val="18"/>
              </w:rPr>
              <w:t>se p</w:t>
            </w:r>
            <w:r w:rsidRPr="0062716E">
              <w:rPr>
                <w:rFonts w:eastAsia="Times New Roman" w:cs="Times New Roman"/>
                <w:szCs w:val="18"/>
              </w:rPr>
              <w:t>ë</w:t>
            </w:r>
            <w:r w:rsidR="00AB2246" w:rsidRPr="0062716E">
              <w:rPr>
                <w:rFonts w:eastAsia="Times New Roman" w:cs="Times New Roman"/>
                <w:szCs w:val="18"/>
              </w:rPr>
              <w:t>r arsye urgjente dhe nuk n</w:t>
            </w:r>
            <w:r w:rsidRPr="0062716E">
              <w:rPr>
                <w:rFonts w:eastAsia="Times New Roman" w:cs="Times New Roman"/>
                <w:szCs w:val="18"/>
              </w:rPr>
              <w:t>ë</w:t>
            </w:r>
            <w:r w:rsidR="00AB2246" w:rsidRPr="0062716E">
              <w:rPr>
                <w:rFonts w:eastAsia="Times New Roman" w:cs="Times New Roman"/>
                <w:szCs w:val="18"/>
              </w:rPr>
              <w:t>nkupton automatikisht zbulimin e t</w:t>
            </w:r>
            <w:r w:rsidRPr="0062716E">
              <w:rPr>
                <w:rFonts w:eastAsia="Times New Roman" w:cs="Times New Roman"/>
                <w:szCs w:val="18"/>
              </w:rPr>
              <w:t>ë</w:t>
            </w:r>
            <w:r w:rsidR="00AB2246" w:rsidRPr="0062716E">
              <w:rPr>
                <w:rFonts w:eastAsia="Times New Roman" w:cs="Times New Roman"/>
                <w:szCs w:val="18"/>
              </w:rPr>
              <w:t xml:space="preserve"> dh</w:t>
            </w:r>
            <w:r w:rsidRPr="0062716E">
              <w:rPr>
                <w:rFonts w:eastAsia="Times New Roman" w:cs="Times New Roman"/>
                <w:szCs w:val="18"/>
              </w:rPr>
              <w:t>ë</w:t>
            </w:r>
            <w:r w:rsidR="00AB2246" w:rsidRPr="0062716E">
              <w:rPr>
                <w:rFonts w:eastAsia="Times New Roman" w:cs="Times New Roman"/>
                <w:szCs w:val="18"/>
              </w:rPr>
              <w:t>nave t</w:t>
            </w:r>
            <w:r w:rsidRPr="0062716E">
              <w:rPr>
                <w:rFonts w:eastAsia="Times New Roman" w:cs="Times New Roman"/>
                <w:szCs w:val="18"/>
              </w:rPr>
              <w:t>ë</w:t>
            </w:r>
            <w:r w:rsidR="00AB2246" w:rsidRPr="0062716E">
              <w:rPr>
                <w:rFonts w:eastAsia="Times New Roman" w:cs="Times New Roman"/>
                <w:szCs w:val="18"/>
              </w:rPr>
              <w:t xml:space="preserve"> </w:t>
            </w:r>
            <w:r w:rsidR="00D82086" w:rsidRPr="0062716E">
              <w:rPr>
                <w:rFonts w:eastAsia="Times New Roman" w:cs="Times New Roman"/>
                <w:szCs w:val="18"/>
              </w:rPr>
              <w:t>ruajtura</w:t>
            </w:r>
            <w:r w:rsidR="00AB2246" w:rsidRPr="0062716E">
              <w:rPr>
                <w:rFonts w:eastAsia="Times New Roman" w:cs="Times New Roman"/>
                <w:szCs w:val="18"/>
              </w:rPr>
              <w:t>. N</w:t>
            </w:r>
            <w:r w:rsidRPr="0062716E">
              <w:rPr>
                <w:rFonts w:eastAsia="Times New Roman" w:cs="Times New Roman"/>
                <w:szCs w:val="18"/>
              </w:rPr>
              <w:t>ë</w:t>
            </w:r>
            <w:r w:rsidR="00AB2246" w:rsidRPr="0062716E">
              <w:rPr>
                <w:rFonts w:eastAsia="Times New Roman" w:cs="Times New Roman"/>
                <w:szCs w:val="18"/>
              </w:rPr>
              <w:t xml:space="preserve"> fakt, n</w:t>
            </w:r>
            <w:r w:rsidRPr="0062716E">
              <w:rPr>
                <w:rFonts w:eastAsia="Times New Roman" w:cs="Times New Roman"/>
                <w:szCs w:val="18"/>
              </w:rPr>
              <w:t>ë</w:t>
            </w:r>
            <w:r w:rsidR="00AB2246" w:rsidRPr="0062716E">
              <w:rPr>
                <w:rFonts w:eastAsia="Times New Roman" w:cs="Times New Roman"/>
                <w:szCs w:val="18"/>
              </w:rPr>
              <w:t xml:space="preserve"> rastet kur lejohet zbulimi i t</w:t>
            </w:r>
            <w:r w:rsidRPr="0062716E">
              <w:rPr>
                <w:rFonts w:eastAsia="Times New Roman" w:cs="Times New Roman"/>
                <w:szCs w:val="18"/>
              </w:rPr>
              <w:t>ë</w:t>
            </w:r>
            <w:r w:rsidR="00AB2246" w:rsidRPr="0062716E">
              <w:rPr>
                <w:rFonts w:eastAsia="Times New Roman" w:cs="Times New Roman"/>
                <w:szCs w:val="18"/>
              </w:rPr>
              <w:t xml:space="preserve"> dh</w:t>
            </w:r>
            <w:r w:rsidRPr="0062716E">
              <w:rPr>
                <w:rFonts w:eastAsia="Times New Roman" w:cs="Times New Roman"/>
                <w:szCs w:val="18"/>
              </w:rPr>
              <w:t>ë</w:t>
            </w:r>
            <w:r w:rsidR="00AB2246" w:rsidRPr="0062716E">
              <w:rPr>
                <w:rFonts w:eastAsia="Times New Roman" w:cs="Times New Roman"/>
                <w:szCs w:val="18"/>
              </w:rPr>
              <w:t>nave, ka rregulla shum</w:t>
            </w:r>
            <w:r w:rsidRPr="0062716E">
              <w:rPr>
                <w:rFonts w:eastAsia="Times New Roman" w:cs="Times New Roman"/>
                <w:szCs w:val="18"/>
              </w:rPr>
              <w:t>ë</w:t>
            </w:r>
            <w:r w:rsidR="00AB2246" w:rsidRPr="0062716E">
              <w:rPr>
                <w:rFonts w:eastAsia="Times New Roman" w:cs="Times New Roman"/>
                <w:szCs w:val="18"/>
              </w:rPr>
              <w:t xml:space="preserve"> t</w:t>
            </w:r>
            <w:r w:rsidRPr="0062716E">
              <w:rPr>
                <w:rFonts w:eastAsia="Times New Roman" w:cs="Times New Roman"/>
                <w:szCs w:val="18"/>
              </w:rPr>
              <w:t>ë</w:t>
            </w:r>
            <w:r w:rsidR="00AB2246" w:rsidRPr="0062716E">
              <w:rPr>
                <w:rFonts w:eastAsia="Times New Roman" w:cs="Times New Roman"/>
                <w:szCs w:val="18"/>
              </w:rPr>
              <w:t xml:space="preserve"> ngushta q</w:t>
            </w:r>
            <w:r w:rsidRPr="0062716E">
              <w:rPr>
                <w:rFonts w:eastAsia="Times New Roman" w:cs="Times New Roman"/>
                <w:szCs w:val="18"/>
              </w:rPr>
              <w:t>ë</w:t>
            </w:r>
            <w:r w:rsidR="00AB2246" w:rsidRPr="0062716E">
              <w:rPr>
                <w:rFonts w:eastAsia="Times New Roman" w:cs="Times New Roman"/>
                <w:szCs w:val="18"/>
              </w:rPr>
              <w:t xml:space="preserve"> e lejojn</w:t>
            </w:r>
            <w:r w:rsidRPr="0062716E">
              <w:rPr>
                <w:rFonts w:eastAsia="Times New Roman" w:cs="Times New Roman"/>
                <w:szCs w:val="18"/>
              </w:rPr>
              <w:t>ë</w:t>
            </w:r>
            <w:r w:rsidR="00AB2246" w:rsidRPr="0062716E">
              <w:rPr>
                <w:rFonts w:eastAsia="Times New Roman" w:cs="Times New Roman"/>
                <w:szCs w:val="18"/>
              </w:rPr>
              <w:t xml:space="preserve"> k</w:t>
            </w:r>
            <w:r w:rsidRPr="0062716E">
              <w:rPr>
                <w:rFonts w:eastAsia="Times New Roman" w:cs="Times New Roman"/>
                <w:szCs w:val="18"/>
              </w:rPr>
              <w:t>ë</w:t>
            </w:r>
            <w:r w:rsidR="00AB2246" w:rsidRPr="0062716E">
              <w:rPr>
                <w:rFonts w:eastAsia="Times New Roman" w:cs="Times New Roman"/>
                <w:szCs w:val="18"/>
              </w:rPr>
              <w:t>t</w:t>
            </w:r>
            <w:r w:rsidRPr="0062716E">
              <w:rPr>
                <w:rFonts w:eastAsia="Times New Roman" w:cs="Times New Roman"/>
                <w:szCs w:val="18"/>
              </w:rPr>
              <w:t>ë</w:t>
            </w:r>
            <w:r w:rsidR="00AB2246" w:rsidRPr="0062716E">
              <w:rPr>
                <w:rFonts w:eastAsia="Times New Roman" w:cs="Times New Roman"/>
                <w:szCs w:val="18"/>
              </w:rPr>
              <w:t>, mbi t</w:t>
            </w:r>
            <w:r w:rsidRPr="0062716E">
              <w:rPr>
                <w:rFonts w:eastAsia="Times New Roman" w:cs="Times New Roman"/>
                <w:szCs w:val="18"/>
              </w:rPr>
              <w:t>ë</w:t>
            </w:r>
            <w:r w:rsidR="00AB2246" w:rsidRPr="0062716E">
              <w:rPr>
                <w:rFonts w:eastAsia="Times New Roman" w:cs="Times New Roman"/>
                <w:szCs w:val="18"/>
              </w:rPr>
              <w:t xml:space="preserve"> gjitha n</w:t>
            </w:r>
            <w:r w:rsidRPr="0062716E">
              <w:rPr>
                <w:rFonts w:eastAsia="Times New Roman" w:cs="Times New Roman"/>
                <w:szCs w:val="18"/>
              </w:rPr>
              <w:t>ë</w:t>
            </w:r>
            <w:r w:rsidR="00AB2246" w:rsidRPr="0062716E">
              <w:rPr>
                <w:rFonts w:eastAsia="Times New Roman" w:cs="Times New Roman"/>
                <w:szCs w:val="18"/>
              </w:rPr>
              <w:t>se t</w:t>
            </w:r>
            <w:r w:rsidRPr="0062716E">
              <w:rPr>
                <w:rFonts w:eastAsia="Times New Roman" w:cs="Times New Roman"/>
                <w:szCs w:val="18"/>
              </w:rPr>
              <w:t>ë</w:t>
            </w:r>
            <w:r w:rsidR="00AB2246" w:rsidRPr="0062716E">
              <w:rPr>
                <w:rFonts w:eastAsia="Times New Roman" w:cs="Times New Roman"/>
                <w:szCs w:val="18"/>
              </w:rPr>
              <w:t xml:space="preserve"> dh</w:t>
            </w:r>
            <w:r w:rsidRPr="0062716E">
              <w:rPr>
                <w:rFonts w:eastAsia="Times New Roman" w:cs="Times New Roman"/>
                <w:szCs w:val="18"/>
              </w:rPr>
              <w:t>ë</w:t>
            </w:r>
            <w:r w:rsidR="00AB2246" w:rsidRPr="0062716E">
              <w:rPr>
                <w:rFonts w:eastAsia="Times New Roman" w:cs="Times New Roman"/>
                <w:szCs w:val="18"/>
              </w:rPr>
              <w:t>nat nuk jan</w:t>
            </w:r>
            <w:r w:rsidRPr="0062716E">
              <w:rPr>
                <w:rFonts w:eastAsia="Times New Roman" w:cs="Times New Roman"/>
                <w:szCs w:val="18"/>
              </w:rPr>
              <w:t>ë</w:t>
            </w:r>
            <w:r w:rsidR="00AB2246" w:rsidRPr="0062716E">
              <w:rPr>
                <w:rFonts w:eastAsia="Times New Roman" w:cs="Times New Roman"/>
                <w:szCs w:val="18"/>
              </w:rPr>
              <w:t xml:space="preserve"> thjesht t</w:t>
            </w:r>
            <w:r w:rsidRPr="0062716E">
              <w:rPr>
                <w:rFonts w:eastAsia="Times New Roman" w:cs="Times New Roman"/>
                <w:szCs w:val="18"/>
              </w:rPr>
              <w:t>ë</w:t>
            </w:r>
            <w:r w:rsidR="00AB2246" w:rsidRPr="0062716E">
              <w:rPr>
                <w:rFonts w:eastAsia="Times New Roman" w:cs="Times New Roman"/>
                <w:szCs w:val="18"/>
              </w:rPr>
              <w:t xml:space="preserve"> dh</w:t>
            </w:r>
            <w:r w:rsidRPr="0062716E">
              <w:rPr>
                <w:rFonts w:eastAsia="Times New Roman" w:cs="Times New Roman"/>
                <w:szCs w:val="18"/>
              </w:rPr>
              <w:t>ë</w:t>
            </w:r>
            <w:r w:rsidR="00AB2246" w:rsidRPr="0062716E">
              <w:rPr>
                <w:rFonts w:eastAsia="Times New Roman" w:cs="Times New Roman"/>
                <w:szCs w:val="18"/>
              </w:rPr>
              <w:t>na trafiku.</w:t>
            </w:r>
          </w:p>
          <w:p w:rsidR="001419A9" w:rsidRPr="0062716E" w:rsidRDefault="00AB2246" w:rsidP="00763057">
            <w:pPr>
              <w:rPr>
                <w:rFonts w:eastAsia="Times New Roman" w:cs="Tunga"/>
                <w:szCs w:val="18"/>
              </w:rPr>
            </w:pPr>
            <w:r w:rsidRPr="0062716E">
              <w:rPr>
                <w:rFonts w:eastAsia="Times New Roman" w:cs="Times New Roman"/>
                <w:szCs w:val="18"/>
              </w:rPr>
              <w:t xml:space="preserve">Praktikisht, </w:t>
            </w:r>
            <w:r w:rsidR="00D82086" w:rsidRPr="0062716E">
              <w:rPr>
                <w:rFonts w:eastAsia="Times New Roman" w:cs="Times New Roman"/>
                <w:szCs w:val="18"/>
              </w:rPr>
              <w:t>ruajtja</w:t>
            </w:r>
            <w:r w:rsidRPr="0062716E">
              <w:rPr>
                <w:rFonts w:eastAsia="Times New Roman" w:cs="Times New Roman"/>
                <w:szCs w:val="18"/>
              </w:rPr>
              <w:t xml:space="preserve"> e p</w:t>
            </w:r>
            <w:r w:rsidR="001A726D" w:rsidRPr="0062716E">
              <w:rPr>
                <w:rFonts w:eastAsia="Times New Roman" w:cs="Times New Roman"/>
                <w:szCs w:val="18"/>
              </w:rPr>
              <w:t>ë</w:t>
            </w:r>
            <w:r w:rsidRPr="0062716E">
              <w:rPr>
                <w:rFonts w:eastAsia="Times New Roman" w:cs="Times New Roman"/>
                <w:szCs w:val="18"/>
              </w:rPr>
              <w:t>rshpejtuar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mund t</w:t>
            </w:r>
            <w:r w:rsidR="001A726D" w:rsidRPr="0062716E">
              <w:rPr>
                <w:rFonts w:eastAsia="Times New Roman" w:cs="Times New Roman"/>
                <w:szCs w:val="18"/>
              </w:rPr>
              <w:t>ë</w:t>
            </w:r>
            <w:r w:rsidRPr="0062716E">
              <w:rPr>
                <w:rFonts w:eastAsia="Times New Roman" w:cs="Times New Roman"/>
                <w:szCs w:val="18"/>
              </w:rPr>
              <w:t xml:space="preserve"> realizohet dhe pastaj m</w:t>
            </w:r>
            <w:r w:rsidR="001A726D" w:rsidRPr="0062716E">
              <w:rPr>
                <w:rFonts w:eastAsia="Times New Roman" w:cs="Times New Roman"/>
                <w:szCs w:val="18"/>
              </w:rPr>
              <w:t>ë</w:t>
            </w:r>
            <w:r w:rsidRPr="0062716E">
              <w:rPr>
                <w:rFonts w:eastAsia="Times New Roman" w:cs="Times New Roman"/>
                <w:szCs w:val="18"/>
              </w:rPr>
              <w:t xml:space="preserve"> von</w:t>
            </w:r>
            <w:r w:rsidR="001A726D" w:rsidRPr="0062716E">
              <w:rPr>
                <w:rFonts w:eastAsia="Times New Roman" w:cs="Times New Roman"/>
                <w:szCs w:val="18"/>
              </w:rPr>
              <w:t>ë</w:t>
            </w:r>
            <w:r w:rsidRPr="0062716E">
              <w:rPr>
                <w:rFonts w:eastAsia="Times New Roman" w:cs="Times New Roman"/>
                <w:szCs w:val="18"/>
              </w:rPr>
              <w:t xml:space="preserve"> ka arsye p</w:t>
            </w:r>
            <w:r w:rsidR="001A726D" w:rsidRPr="0062716E">
              <w:rPr>
                <w:rFonts w:eastAsia="Times New Roman" w:cs="Times New Roman"/>
                <w:szCs w:val="18"/>
              </w:rPr>
              <w:t>ë</w:t>
            </w:r>
            <w:r w:rsidRPr="0062716E">
              <w:rPr>
                <w:rFonts w:eastAsia="Times New Roman" w:cs="Times New Roman"/>
                <w:szCs w:val="18"/>
              </w:rPr>
              <w:t>r moszbulimin e k</w:t>
            </w:r>
            <w:r w:rsidR="001A726D" w:rsidRPr="0062716E">
              <w:rPr>
                <w:rFonts w:eastAsia="Times New Roman" w:cs="Times New Roman"/>
                <w:szCs w:val="18"/>
              </w:rPr>
              <w:t>ë</w:t>
            </w:r>
            <w:r w:rsidRPr="0062716E">
              <w:rPr>
                <w:rFonts w:eastAsia="Times New Roman" w:cs="Times New Roman"/>
                <w:szCs w:val="18"/>
              </w:rPr>
              <w:t>tyre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p</w:t>
            </w:r>
            <w:r w:rsidR="001A726D" w:rsidRPr="0062716E">
              <w:rPr>
                <w:rFonts w:eastAsia="Times New Roman" w:cs="Times New Roman"/>
                <w:szCs w:val="18"/>
              </w:rPr>
              <w:t>ë</w:t>
            </w:r>
            <w:r w:rsidRPr="0062716E">
              <w:rPr>
                <w:rFonts w:eastAsia="Times New Roman" w:cs="Times New Roman"/>
                <w:szCs w:val="18"/>
              </w:rPr>
              <w:t>r pal</w:t>
            </w:r>
            <w:r w:rsidR="001A726D" w:rsidRPr="0062716E">
              <w:rPr>
                <w:rFonts w:eastAsia="Times New Roman" w:cs="Times New Roman"/>
                <w:szCs w:val="18"/>
              </w:rPr>
              <w:t>ë</w:t>
            </w:r>
            <w:r w:rsidRPr="0062716E">
              <w:rPr>
                <w:rFonts w:eastAsia="Times New Roman" w:cs="Times New Roman"/>
                <w:szCs w:val="18"/>
              </w:rPr>
              <w:t>n k</w:t>
            </w:r>
            <w:r w:rsidR="001A726D" w:rsidRPr="0062716E">
              <w:rPr>
                <w:rFonts w:eastAsia="Times New Roman" w:cs="Times New Roman"/>
                <w:szCs w:val="18"/>
              </w:rPr>
              <w:t>ë</w:t>
            </w:r>
            <w:r w:rsidRPr="0062716E">
              <w:rPr>
                <w:rFonts w:eastAsia="Times New Roman" w:cs="Times New Roman"/>
                <w:szCs w:val="18"/>
              </w:rPr>
              <w:t>rkuese</w:t>
            </w:r>
            <w:r w:rsidR="001419A9" w:rsidRPr="0062716E">
              <w:rPr>
                <w:rFonts w:eastAsia="Times New Roman" w:cs="Tunga"/>
                <w:szCs w:val="18"/>
              </w:rPr>
              <w:t>.</w:t>
            </w:r>
          </w:p>
          <w:p w:rsidR="003F3243" w:rsidRPr="0062716E" w:rsidRDefault="003F3243" w:rsidP="00763057">
            <w:pPr>
              <w:rPr>
                <w:rFonts w:eastAsia="Times New Roman" w:cs="Tunga"/>
                <w:szCs w:val="18"/>
              </w:rPr>
            </w:pPr>
          </w:p>
          <w:p w:rsidR="001419A9" w:rsidRPr="0062716E" w:rsidRDefault="001A726D" w:rsidP="00AB2246">
            <w:pPr>
              <w:rPr>
                <w:rFonts w:eastAsia="Times New Roman" w:cs="Times New Roman"/>
                <w:szCs w:val="18"/>
              </w:rPr>
            </w:pPr>
            <w:r w:rsidRPr="0062716E">
              <w:rPr>
                <w:rFonts w:eastAsia="Times New Roman" w:cs="Times New Roman"/>
                <w:szCs w:val="18"/>
              </w:rPr>
              <w:t>Ë</w:t>
            </w:r>
            <w:r w:rsidR="00AB2246" w:rsidRPr="0062716E">
              <w:rPr>
                <w:rFonts w:eastAsia="Times New Roman" w:cs="Times New Roman"/>
                <w:szCs w:val="18"/>
              </w:rPr>
              <w:t>sht</w:t>
            </w:r>
            <w:r w:rsidRPr="0062716E">
              <w:rPr>
                <w:rFonts w:eastAsia="Times New Roman" w:cs="Times New Roman"/>
                <w:szCs w:val="18"/>
              </w:rPr>
              <w:t>ë</w:t>
            </w:r>
            <w:r w:rsidR="00AB2246" w:rsidRPr="0062716E">
              <w:rPr>
                <w:rFonts w:eastAsia="Times New Roman" w:cs="Times New Roman"/>
                <w:szCs w:val="18"/>
              </w:rPr>
              <w:t xml:space="preserve"> e r</w:t>
            </w:r>
            <w:r w:rsidRPr="0062716E">
              <w:rPr>
                <w:rFonts w:eastAsia="Times New Roman" w:cs="Times New Roman"/>
                <w:szCs w:val="18"/>
              </w:rPr>
              <w:t>ë</w:t>
            </w:r>
            <w:r w:rsidR="00AB2246" w:rsidRPr="0062716E">
              <w:rPr>
                <w:rFonts w:eastAsia="Times New Roman" w:cs="Times New Roman"/>
                <w:szCs w:val="18"/>
              </w:rPr>
              <w:t>nd</w:t>
            </w:r>
            <w:r w:rsidRPr="0062716E">
              <w:rPr>
                <w:rFonts w:eastAsia="Times New Roman" w:cs="Times New Roman"/>
                <w:szCs w:val="18"/>
              </w:rPr>
              <w:t>ë</w:t>
            </w:r>
            <w:r w:rsidR="00AB2246" w:rsidRPr="0062716E">
              <w:rPr>
                <w:rFonts w:eastAsia="Times New Roman" w:cs="Times New Roman"/>
                <w:szCs w:val="18"/>
              </w:rPr>
              <w:t>sishme t</w:t>
            </w:r>
            <w:r w:rsidRPr="0062716E">
              <w:rPr>
                <w:rFonts w:eastAsia="Times New Roman" w:cs="Times New Roman"/>
                <w:szCs w:val="18"/>
              </w:rPr>
              <w:t>ë</w:t>
            </w:r>
            <w:r w:rsidR="00AB2246" w:rsidRPr="0062716E">
              <w:rPr>
                <w:rFonts w:eastAsia="Times New Roman" w:cs="Times New Roman"/>
                <w:szCs w:val="18"/>
              </w:rPr>
              <w:t xml:space="preserve"> merret parasysh se kriminaliteti i dyfisht</w:t>
            </w:r>
            <w:r w:rsidRPr="0062716E">
              <w:rPr>
                <w:rFonts w:eastAsia="Times New Roman" w:cs="Times New Roman"/>
                <w:szCs w:val="18"/>
              </w:rPr>
              <w:t>ë</w:t>
            </w:r>
            <w:r w:rsidR="00AB2246" w:rsidRPr="0062716E">
              <w:rPr>
                <w:rFonts w:eastAsia="Times New Roman" w:cs="Times New Roman"/>
                <w:szCs w:val="18"/>
              </w:rPr>
              <w:t xml:space="preserve"> nuk mund t</w:t>
            </w:r>
            <w:r w:rsidRPr="0062716E">
              <w:rPr>
                <w:rFonts w:eastAsia="Times New Roman" w:cs="Times New Roman"/>
                <w:szCs w:val="18"/>
              </w:rPr>
              <w:t>ë</w:t>
            </w:r>
            <w:r w:rsidR="00AB2246" w:rsidRPr="0062716E">
              <w:rPr>
                <w:rFonts w:eastAsia="Times New Roman" w:cs="Times New Roman"/>
                <w:szCs w:val="18"/>
              </w:rPr>
              <w:t xml:space="preserve"> k</w:t>
            </w:r>
            <w:r w:rsidRPr="0062716E">
              <w:rPr>
                <w:rFonts w:eastAsia="Times New Roman" w:cs="Times New Roman"/>
                <w:szCs w:val="18"/>
              </w:rPr>
              <w:t>ë</w:t>
            </w:r>
            <w:r w:rsidR="00AB2246" w:rsidRPr="0062716E">
              <w:rPr>
                <w:rFonts w:eastAsia="Times New Roman" w:cs="Times New Roman"/>
                <w:szCs w:val="18"/>
              </w:rPr>
              <w:t>rkohet nga pala e k</w:t>
            </w:r>
            <w:r w:rsidRPr="0062716E">
              <w:rPr>
                <w:rFonts w:eastAsia="Times New Roman" w:cs="Times New Roman"/>
                <w:szCs w:val="18"/>
              </w:rPr>
              <w:t>ë</w:t>
            </w:r>
            <w:r w:rsidR="00AB2246" w:rsidRPr="0062716E">
              <w:rPr>
                <w:rFonts w:eastAsia="Times New Roman" w:cs="Times New Roman"/>
                <w:szCs w:val="18"/>
              </w:rPr>
              <w:t>rkuar, si kusht p</w:t>
            </w:r>
            <w:r w:rsidRPr="0062716E">
              <w:rPr>
                <w:rFonts w:eastAsia="Times New Roman" w:cs="Times New Roman"/>
                <w:szCs w:val="18"/>
              </w:rPr>
              <w:t>ë</w:t>
            </w:r>
            <w:r w:rsidR="00AB2246" w:rsidRPr="0062716E">
              <w:rPr>
                <w:rFonts w:eastAsia="Times New Roman" w:cs="Times New Roman"/>
                <w:szCs w:val="18"/>
              </w:rPr>
              <w:t>r mbrojtjen e t</w:t>
            </w:r>
            <w:r w:rsidRPr="0062716E">
              <w:rPr>
                <w:rFonts w:eastAsia="Times New Roman" w:cs="Times New Roman"/>
                <w:szCs w:val="18"/>
              </w:rPr>
              <w:t>ë</w:t>
            </w:r>
            <w:r w:rsidR="00AB2246" w:rsidRPr="0062716E">
              <w:rPr>
                <w:rFonts w:eastAsia="Times New Roman" w:cs="Times New Roman"/>
                <w:szCs w:val="18"/>
              </w:rPr>
              <w:t xml:space="preserve"> dh</w:t>
            </w:r>
            <w:r w:rsidRPr="0062716E">
              <w:rPr>
                <w:rFonts w:eastAsia="Times New Roman" w:cs="Times New Roman"/>
                <w:szCs w:val="18"/>
              </w:rPr>
              <w:t>ë</w:t>
            </w:r>
            <w:r w:rsidR="00AB2246" w:rsidRPr="0062716E">
              <w:rPr>
                <w:rFonts w:eastAsia="Times New Roman" w:cs="Times New Roman"/>
                <w:szCs w:val="18"/>
              </w:rPr>
              <w:t>nave</w:t>
            </w:r>
            <w:r w:rsidR="00A20D56" w:rsidRPr="0062716E">
              <w:rPr>
                <w:rFonts w:eastAsia="Times New Roman" w:cs="Times New Roman"/>
                <w:szCs w:val="18"/>
              </w:rPr>
              <w:t xml:space="preserve">. </w:t>
            </w:r>
          </w:p>
        </w:tc>
      </w:tr>
      <w:tr w:rsidR="001419A9" w:rsidRPr="0062716E" w:rsidTr="00907FC2">
        <w:trPr>
          <w:trHeight w:val="2254"/>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AB2246" w:rsidRPr="0062716E">
              <w:rPr>
                <w:rFonts w:eastAsia="Times New Roman"/>
              </w:rPr>
              <w:t>ajdet</w:t>
            </w:r>
            <w:r w:rsidRPr="0062716E">
              <w:rPr>
                <w:rFonts w:eastAsia="Times New Roman"/>
              </w:rPr>
              <w:t xml:space="preserve"> 33 </w:t>
            </w:r>
            <w:r w:rsidR="00AB2246" w:rsidRPr="0062716E">
              <w:rPr>
                <w:rFonts w:eastAsia="Times New Roman"/>
              </w:rPr>
              <w:t>dhe</w:t>
            </w:r>
            <w:r w:rsidRPr="0062716E">
              <w:rPr>
                <w:rFonts w:eastAsia="Times New Roman"/>
              </w:rPr>
              <w:t xml:space="preserve"> 34</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59665D" w:rsidP="003758F5">
            <w:pPr>
              <w:rPr>
                <w:rFonts w:eastAsia="Times New Roman" w:cs="Times New Roman"/>
                <w:szCs w:val="18"/>
              </w:rPr>
            </w:pPr>
            <w:r w:rsidRPr="0062716E">
              <w:rPr>
                <w:rFonts w:eastAsia="Times New Roman" w:cs="Times New Roman"/>
                <w:szCs w:val="18"/>
              </w:rPr>
              <w:t>Zbulimi i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t</w:t>
            </w:r>
            <w:r w:rsidR="001A726D" w:rsidRPr="0062716E">
              <w:rPr>
                <w:rFonts w:eastAsia="Times New Roman" w:cs="Times New Roman"/>
                <w:szCs w:val="18"/>
              </w:rPr>
              <w:t>ë</w:t>
            </w:r>
            <w:r w:rsidRPr="0062716E">
              <w:rPr>
                <w:rFonts w:eastAsia="Times New Roman" w:cs="Times New Roman"/>
                <w:szCs w:val="18"/>
              </w:rPr>
              <w:t xml:space="preserve"> trafikut p</w:t>
            </w:r>
            <w:r w:rsidR="001A726D" w:rsidRPr="0062716E">
              <w:rPr>
                <w:rFonts w:eastAsia="Times New Roman" w:cs="Times New Roman"/>
                <w:szCs w:val="18"/>
              </w:rPr>
              <w:t>ë</w:t>
            </w:r>
            <w:r w:rsidRPr="0062716E">
              <w:rPr>
                <w:rFonts w:eastAsia="Times New Roman" w:cs="Times New Roman"/>
                <w:szCs w:val="18"/>
              </w:rPr>
              <w:t>rshkruhet n</w:t>
            </w:r>
            <w:r w:rsidR="001A726D" w:rsidRPr="0062716E">
              <w:rPr>
                <w:rFonts w:eastAsia="Times New Roman" w:cs="Times New Roman"/>
                <w:szCs w:val="18"/>
              </w:rPr>
              <w:t>ë</w:t>
            </w:r>
            <w:r w:rsidRPr="0062716E">
              <w:rPr>
                <w:rFonts w:eastAsia="Times New Roman" w:cs="Times New Roman"/>
                <w:szCs w:val="18"/>
              </w:rPr>
              <w:t xml:space="preserve"> Nenin 30 t</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s s</w:t>
            </w:r>
            <w:r w:rsidR="001A726D" w:rsidRPr="0062716E">
              <w:rPr>
                <w:rFonts w:eastAsia="Times New Roman" w:cs="Times New Roman"/>
                <w:szCs w:val="18"/>
              </w:rPr>
              <w:t>ë</w:t>
            </w:r>
            <w:r w:rsidRPr="0062716E">
              <w:rPr>
                <w:rFonts w:eastAsia="Times New Roman" w:cs="Times New Roman"/>
                <w:szCs w:val="18"/>
              </w:rPr>
              <w:t xml:space="preserve"> Budapestit. N</w:t>
            </w:r>
            <w:r w:rsidR="001A726D" w:rsidRPr="0062716E">
              <w:rPr>
                <w:rFonts w:eastAsia="Times New Roman" w:cs="Times New Roman"/>
                <w:szCs w:val="18"/>
              </w:rPr>
              <w:t>ë</w:t>
            </w:r>
            <w:r w:rsidRPr="0062716E">
              <w:rPr>
                <w:rFonts w:eastAsia="Times New Roman" w:cs="Times New Roman"/>
                <w:szCs w:val="18"/>
              </w:rPr>
              <w:t xml:space="preserve"> lidhje me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e trafikut, teksti i Konvent</w:t>
            </w:r>
            <w:r w:rsidR="001A726D" w:rsidRPr="0062716E">
              <w:rPr>
                <w:rFonts w:eastAsia="Times New Roman" w:cs="Times New Roman"/>
                <w:szCs w:val="18"/>
              </w:rPr>
              <w:t>ë</w:t>
            </w:r>
            <w:r w:rsidRPr="0062716E">
              <w:rPr>
                <w:rFonts w:eastAsia="Times New Roman" w:cs="Times New Roman"/>
                <w:szCs w:val="18"/>
              </w:rPr>
              <w:t>s parashikon nj</w:t>
            </w:r>
            <w:r w:rsidR="001A726D" w:rsidRPr="0062716E">
              <w:rPr>
                <w:rFonts w:eastAsia="Times New Roman" w:cs="Times New Roman"/>
                <w:szCs w:val="18"/>
              </w:rPr>
              <w:t>ë</w:t>
            </w:r>
            <w:r w:rsidRPr="0062716E">
              <w:rPr>
                <w:rFonts w:eastAsia="Times New Roman" w:cs="Times New Roman"/>
                <w:szCs w:val="18"/>
              </w:rPr>
              <w:t xml:space="preserve"> model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leht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leht</w:t>
            </w:r>
            <w:r w:rsidR="001A726D" w:rsidRPr="0062716E">
              <w:rPr>
                <w:rFonts w:eastAsia="Times New Roman" w:cs="Times New Roman"/>
                <w:szCs w:val="18"/>
              </w:rPr>
              <w:t>ë</w:t>
            </w:r>
            <w:r w:rsidRPr="0062716E">
              <w:rPr>
                <w:rFonts w:eastAsia="Times New Roman" w:cs="Times New Roman"/>
                <w:szCs w:val="18"/>
              </w:rPr>
              <w:t>simin e bashk</w:t>
            </w:r>
            <w:r w:rsidR="001A726D" w:rsidRPr="0062716E">
              <w:rPr>
                <w:rFonts w:eastAsia="Times New Roman" w:cs="Times New Roman"/>
                <w:szCs w:val="18"/>
              </w:rPr>
              <w:t>ë</w:t>
            </w:r>
            <w:r w:rsidRPr="0062716E">
              <w:rPr>
                <w:rFonts w:eastAsia="Times New Roman" w:cs="Times New Roman"/>
                <w:szCs w:val="18"/>
              </w:rPr>
              <w:t>punimit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tar</w:t>
            </w:r>
            <w:r w:rsidR="001419A9" w:rsidRPr="0062716E">
              <w:rPr>
                <w:rFonts w:eastAsia="Times New Roman" w:cs="Times New Roman"/>
                <w:szCs w:val="18"/>
              </w:rPr>
              <w:t xml:space="preserve">. </w:t>
            </w:r>
            <w:r w:rsidRPr="0062716E">
              <w:rPr>
                <w:rFonts w:eastAsia="Times New Roman" w:cs="Times New Roman"/>
                <w:szCs w:val="18"/>
              </w:rPr>
              <w:t>Nuk ka rregulla specifike p</w:t>
            </w:r>
            <w:r w:rsidR="001A726D" w:rsidRPr="0062716E">
              <w:rPr>
                <w:rFonts w:eastAsia="Times New Roman" w:cs="Times New Roman"/>
                <w:szCs w:val="18"/>
              </w:rPr>
              <w:t>ë</w:t>
            </w:r>
            <w:r w:rsidRPr="0062716E">
              <w:rPr>
                <w:rFonts w:eastAsia="Times New Roman" w:cs="Times New Roman"/>
                <w:szCs w:val="18"/>
              </w:rPr>
              <w:t>r zbulimin e p</w:t>
            </w:r>
            <w:r w:rsidR="001A726D" w:rsidRPr="0062716E">
              <w:rPr>
                <w:rFonts w:eastAsia="Times New Roman" w:cs="Times New Roman"/>
                <w:szCs w:val="18"/>
              </w:rPr>
              <w:t>ë</w:t>
            </w:r>
            <w:r w:rsidRPr="0062716E">
              <w:rPr>
                <w:rFonts w:eastAsia="Times New Roman" w:cs="Times New Roman"/>
                <w:szCs w:val="18"/>
              </w:rPr>
              <w:t>rshpejtuar t</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sepse nuk ka rregulla specifike p</w:t>
            </w:r>
            <w:r w:rsidR="001A726D" w:rsidRPr="0062716E">
              <w:rPr>
                <w:rFonts w:eastAsia="Times New Roman" w:cs="Times New Roman"/>
                <w:szCs w:val="18"/>
              </w:rPr>
              <w:t>ë</w:t>
            </w:r>
            <w:r w:rsidRPr="0062716E">
              <w:rPr>
                <w:rFonts w:eastAsia="Times New Roman" w:cs="Times New Roman"/>
                <w:szCs w:val="18"/>
              </w:rPr>
              <w:t>r zbulimin e p</w:t>
            </w:r>
            <w:r w:rsidR="001A726D" w:rsidRPr="0062716E">
              <w:rPr>
                <w:rFonts w:eastAsia="Times New Roman" w:cs="Times New Roman"/>
                <w:szCs w:val="18"/>
              </w:rPr>
              <w:t>ë</w:t>
            </w:r>
            <w:r w:rsidRPr="0062716E">
              <w:rPr>
                <w:rFonts w:eastAsia="Times New Roman" w:cs="Times New Roman"/>
                <w:szCs w:val="18"/>
              </w:rPr>
              <w:t>rshpejtuar n</w:t>
            </w:r>
            <w:r w:rsidR="001A726D" w:rsidRPr="0062716E">
              <w:rPr>
                <w:rFonts w:eastAsia="Times New Roman" w:cs="Times New Roman"/>
                <w:szCs w:val="18"/>
              </w:rPr>
              <w:t>ë</w:t>
            </w:r>
            <w:r w:rsidRPr="0062716E">
              <w:rPr>
                <w:rFonts w:eastAsia="Times New Roman" w:cs="Times New Roman"/>
                <w:szCs w:val="18"/>
              </w:rPr>
              <w:t xml:space="preserve"> nivelin komb</w:t>
            </w:r>
            <w:r w:rsidR="001A726D" w:rsidRPr="0062716E">
              <w:rPr>
                <w:rFonts w:eastAsia="Times New Roman" w:cs="Times New Roman"/>
                <w:szCs w:val="18"/>
              </w:rPr>
              <w:t>ë</w:t>
            </w:r>
            <w:r w:rsidRPr="0062716E">
              <w:rPr>
                <w:rFonts w:eastAsia="Times New Roman" w:cs="Times New Roman"/>
                <w:szCs w:val="18"/>
              </w:rPr>
              <w:t>tar, n</w:t>
            </w:r>
            <w:r w:rsidR="001A726D" w:rsidRPr="0062716E">
              <w:rPr>
                <w:rFonts w:eastAsia="Times New Roman" w:cs="Times New Roman"/>
                <w:szCs w:val="18"/>
              </w:rPr>
              <w:t>ë</w:t>
            </w:r>
            <w:r w:rsidRPr="0062716E">
              <w:rPr>
                <w:rFonts w:eastAsia="Times New Roman" w:cs="Times New Roman"/>
                <w:szCs w:val="18"/>
              </w:rPr>
              <w:t xml:space="preserve"> kapitullin e rregullave procedurale</w:t>
            </w:r>
            <w:r w:rsidR="001419A9" w:rsidRPr="0062716E">
              <w:rPr>
                <w:rFonts w:eastAsia="Times New Roman" w:cs="Times New Roman"/>
                <w:szCs w:val="18"/>
              </w:rPr>
              <w:t xml:space="preserve">. </w:t>
            </w: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fakt, pa</w:t>
            </w:r>
            <w:r w:rsidR="003758F5" w:rsidRPr="0062716E">
              <w:rPr>
                <w:rFonts w:eastAsia="Times New Roman" w:cs="Times New Roman"/>
                <w:szCs w:val="18"/>
              </w:rPr>
              <w:t xml:space="preserve"> e th</w:t>
            </w:r>
            <w:r w:rsidR="001A726D" w:rsidRPr="0062716E">
              <w:rPr>
                <w:rFonts w:eastAsia="Times New Roman" w:cs="Times New Roman"/>
                <w:szCs w:val="18"/>
              </w:rPr>
              <w:t>ë</w:t>
            </w:r>
            <w:r w:rsidR="003758F5" w:rsidRPr="0062716E">
              <w:rPr>
                <w:rFonts w:eastAsia="Times New Roman" w:cs="Times New Roman"/>
                <w:szCs w:val="18"/>
              </w:rPr>
              <w:t>n</w:t>
            </w:r>
            <w:r w:rsidR="001A726D" w:rsidRPr="0062716E">
              <w:rPr>
                <w:rFonts w:eastAsia="Times New Roman" w:cs="Times New Roman"/>
                <w:szCs w:val="18"/>
              </w:rPr>
              <w:t>ë</w:t>
            </w:r>
            <w:r w:rsidR="003758F5" w:rsidRPr="0062716E">
              <w:rPr>
                <w:rFonts w:eastAsia="Times New Roman" w:cs="Times New Roman"/>
                <w:szCs w:val="18"/>
              </w:rPr>
              <w:t xml:space="preserve"> shprehimisht Konventa harmonizon rregullat komb</w:t>
            </w:r>
            <w:r w:rsidR="001A726D" w:rsidRPr="0062716E">
              <w:rPr>
                <w:rFonts w:eastAsia="Times New Roman" w:cs="Times New Roman"/>
                <w:szCs w:val="18"/>
              </w:rPr>
              <w:t>ë</w:t>
            </w:r>
            <w:r w:rsidR="003758F5" w:rsidRPr="0062716E">
              <w:rPr>
                <w:rFonts w:eastAsia="Times New Roman" w:cs="Times New Roman"/>
                <w:szCs w:val="18"/>
              </w:rPr>
              <w:t>tare t</w:t>
            </w:r>
            <w:r w:rsidR="001A726D" w:rsidRPr="0062716E">
              <w:rPr>
                <w:rFonts w:eastAsia="Times New Roman" w:cs="Times New Roman"/>
                <w:szCs w:val="18"/>
              </w:rPr>
              <w:t>ë</w:t>
            </w:r>
            <w:r w:rsidR="003758F5" w:rsidRPr="0062716E">
              <w:rPr>
                <w:rFonts w:eastAsia="Times New Roman" w:cs="Times New Roman"/>
                <w:szCs w:val="18"/>
              </w:rPr>
              <w:t xml:space="preserve"> zbulimit dhe mbrojtjes s</w:t>
            </w:r>
            <w:r w:rsidR="001A726D" w:rsidRPr="0062716E">
              <w:rPr>
                <w:rFonts w:eastAsia="Times New Roman" w:cs="Times New Roman"/>
                <w:szCs w:val="18"/>
              </w:rPr>
              <w:t>ë</w:t>
            </w:r>
            <w:r w:rsidR="003758F5" w:rsidRPr="0062716E">
              <w:rPr>
                <w:rFonts w:eastAsia="Times New Roman" w:cs="Times New Roman"/>
                <w:szCs w:val="18"/>
              </w:rPr>
              <w:t xml:space="preserve"> p</w:t>
            </w:r>
            <w:r w:rsidR="001A726D" w:rsidRPr="0062716E">
              <w:rPr>
                <w:rFonts w:eastAsia="Times New Roman" w:cs="Times New Roman"/>
                <w:szCs w:val="18"/>
              </w:rPr>
              <w:t>ë</w:t>
            </w:r>
            <w:r w:rsidR="003758F5" w:rsidRPr="0062716E">
              <w:rPr>
                <w:rFonts w:eastAsia="Times New Roman" w:cs="Times New Roman"/>
                <w:szCs w:val="18"/>
              </w:rPr>
              <w:t>rshpejtuar t</w:t>
            </w:r>
            <w:r w:rsidR="001A726D" w:rsidRPr="0062716E">
              <w:rPr>
                <w:rFonts w:eastAsia="Times New Roman" w:cs="Times New Roman"/>
                <w:szCs w:val="18"/>
              </w:rPr>
              <w:t>ë</w:t>
            </w:r>
            <w:r w:rsidR="003758F5" w:rsidRPr="0062716E">
              <w:rPr>
                <w:rFonts w:eastAsia="Times New Roman" w:cs="Times New Roman"/>
                <w:szCs w:val="18"/>
              </w:rPr>
              <w:t xml:space="preserve"> provave dhe ato q</w:t>
            </w:r>
            <w:r w:rsidR="001A726D" w:rsidRPr="0062716E">
              <w:rPr>
                <w:rFonts w:eastAsia="Times New Roman" w:cs="Times New Roman"/>
                <w:szCs w:val="18"/>
              </w:rPr>
              <w:t>ë</w:t>
            </w:r>
            <w:r w:rsidR="003758F5" w:rsidRPr="0062716E">
              <w:rPr>
                <w:rFonts w:eastAsia="Times New Roman" w:cs="Times New Roman"/>
                <w:szCs w:val="18"/>
              </w:rPr>
              <w:t xml:space="preserve"> rregullojn</w:t>
            </w:r>
            <w:r w:rsidR="001A726D" w:rsidRPr="0062716E">
              <w:rPr>
                <w:rFonts w:eastAsia="Times New Roman" w:cs="Times New Roman"/>
                <w:szCs w:val="18"/>
              </w:rPr>
              <w:t>ë</w:t>
            </w:r>
            <w:r w:rsidR="003758F5" w:rsidRPr="0062716E">
              <w:rPr>
                <w:rFonts w:eastAsia="Times New Roman" w:cs="Times New Roman"/>
                <w:szCs w:val="18"/>
              </w:rPr>
              <w:t xml:space="preserve"> bashk</w:t>
            </w:r>
            <w:r w:rsidR="001A726D" w:rsidRPr="0062716E">
              <w:rPr>
                <w:rFonts w:eastAsia="Times New Roman" w:cs="Times New Roman"/>
                <w:szCs w:val="18"/>
              </w:rPr>
              <w:t>ë</w:t>
            </w:r>
            <w:r w:rsidR="003758F5" w:rsidRPr="0062716E">
              <w:rPr>
                <w:rFonts w:eastAsia="Times New Roman" w:cs="Times New Roman"/>
                <w:szCs w:val="18"/>
              </w:rPr>
              <w:t>punimin nd</w:t>
            </w:r>
            <w:r w:rsidR="001A726D" w:rsidRPr="0062716E">
              <w:rPr>
                <w:rFonts w:eastAsia="Times New Roman" w:cs="Times New Roman"/>
                <w:szCs w:val="18"/>
              </w:rPr>
              <w:t>ë</w:t>
            </w:r>
            <w:r w:rsidR="003758F5" w:rsidRPr="0062716E">
              <w:rPr>
                <w:rFonts w:eastAsia="Times New Roman" w:cs="Times New Roman"/>
                <w:szCs w:val="18"/>
              </w:rPr>
              <w:t>rkomb</w:t>
            </w:r>
            <w:r w:rsidR="001A726D" w:rsidRPr="0062716E">
              <w:rPr>
                <w:rFonts w:eastAsia="Times New Roman" w:cs="Times New Roman"/>
                <w:szCs w:val="18"/>
              </w:rPr>
              <w:t>ë</w:t>
            </w:r>
            <w:r w:rsidR="003758F5" w:rsidRPr="0062716E">
              <w:rPr>
                <w:rFonts w:eastAsia="Times New Roman" w:cs="Times New Roman"/>
                <w:szCs w:val="18"/>
              </w:rPr>
              <w:t>tar</w:t>
            </w:r>
            <w:r w:rsidR="00A20D56" w:rsidRPr="0062716E">
              <w:rPr>
                <w:rFonts w:eastAsia="Times New Roman" w:cs="Times New Roman"/>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3758F5" w:rsidRPr="0062716E">
              <w:rPr>
                <w:rFonts w:eastAsia="Times New Roman"/>
              </w:rPr>
              <w:t>ajdet</w:t>
            </w:r>
            <w:r w:rsidRPr="0062716E">
              <w:rPr>
                <w:rFonts w:eastAsia="Times New Roman"/>
              </w:rPr>
              <w:t xml:space="preserve"> 35 </w:t>
            </w:r>
            <w:r w:rsidR="003758F5" w:rsidRPr="0062716E">
              <w:rPr>
                <w:rFonts w:eastAsia="Times New Roman"/>
              </w:rPr>
              <w:t>dhe</w:t>
            </w:r>
            <w:r w:rsidRPr="0062716E">
              <w:rPr>
                <w:rFonts w:eastAsia="Times New Roman"/>
              </w:rPr>
              <w:t xml:space="preserve"> 36</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3758F5" w:rsidP="00763057">
            <w:pPr>
              <w:rPr>
                <w:rFonts w:eastAsia="Times New Roman" w:cs="Times New Roman"/>
                <w:szCs w:val="18"/>
              </w:rPr>
            </w:pPr>
            <w:r w:rsidRPr="0062716E">
              <w:rPr>
                <w:rFonts w:eastAsia="Times New Roman" w:cs="Times New Roman"/>
                <w:szCs w:val="18"/>
              </w:rPr>
              <w:t xml:space="preserve">Neni </w:t>
            </w:r>
            <w:r w:rsidR="001419A9" w:rsidRPr="0062716E">
              <w:rPr>
                <w:rFonts w:eastAsia="Times New Roman" w:cs="Times New Roman"/>
                <w:szCs w:val="18"/>
              </w:rPr>
              <w:t xml:space="preserve">31 </w:t>
            </w:r>
            <w:r w:rsidRPr="0062716E">
              <w:rPr>
                <w:rFonts w:eastAsia="Times New Roman" w:cs="Times New Roman"/>
                <w:szCs w:val="18"/>
              </w:rPr>
              <w:t>i Konvent</w:t>
            </w:r>
            <w:r w:rsidR="001A726D" w:rsidRPr="0062716E">
              <w:rPr>
                <w:rFonts w:eastAsia="Times New Roman" w:cs="Times New Roman"/>
                <w:szCs w:val="18"/>
              </w:rPr>
              <w:t>ë</w:t>
            </w:r>
            <w:r w:rsidRPr="0062716E">
              <w:rPr>
                <w:rFonts w:eastAsia="Times New Roman" w:cs="Times New Roman"/>
                <w:szCs w:val="18"/>
              </w:rPr>
              <w:t>s p</w:t>
            </w:r>
            <w:r w:rsidR="001A726D" w:rsidRPr="0062716E">
              <w:rPr>
                <w:rFonts w:eastAsia="Times New Roman" w:cs="Times New Roman"/>
                <w:szCs w:val="18"/>
              </w:rPr>
              <w:t>ë</w:t>
            </w:r>
            <w:r w:rsidRPr="0062716E">
              <w:rPr>
                <w:rFonts w:eastAsia="Times New Roman" w:cs="Times New Roman"/>
                <w:szCs w:val="18"/>
              </w:rPr>
              <w:t>rcakton nj</w:t>
            </w:r>
            <w:r w:rsidR="001A726D" w:rsidRPr="0062716E">
              <w:rPr>
                <w:rFonts w:eastAsia="Times New Roman" w:cs="Times New Roman"/>
                <w:szCs w:val="18"/>
              </w:rPr>
              <w:t>ë</w:t>
            </w:r>
            <w:r w:rsidRPr="0062716E">
              <w:rPr>
                <w:rFonts w:eastAsia="Times New Roman" w:cs="Times New Roman"/>
                <w:szCs w:val="18"/>
              </w:rPr>
              <w:t xml:space="preserve"> rregull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rgjithsh</w:t>
            </w:r>
            <w:r w:rsidR="001A726D" w:rsidRPr="0062716E">
              <w:rPr>
                <w:rFonts w:eastAsia="Times New Roman" w:cs="Times New Roman"/>
                <w:szCs w:val="18"/>
              </w:rPr>
              <w:t>ë</w:t>
            </w:r>
            <w:r w:rsidRPr="0062716E">
              <w:rPr>
                <w:rFonts w:eastAsia="Times New Roman" w:cs="Times New Roman"/>
                <w:szCs w:val="18"/>
              </w:rPr>
              <w:t>m p</w:t>
            </w:r>
            <w:r w:rsidR="001A726D" w:rsidRPr="0062716E">
              <w:rPr>
                <w:rFonts w:eastAsia="Times New Roman" w:cs="Times New Roman"/>
                <w:szCs w:val="18"/>
              </w:rPr>
              <w:t>ë</w:t>
            </w:r>
            <w:r w:rsidRPr="0062716E">
              <w:rPr>
                <w:rFonts w:eastAsia="Times New Roman" w:cs="Times New Roman"/>
                <w:szCs w:val="18"/>
              </w:rPr>
              <w:t>r ndihm</w:t>
            </w:r>
            <w:r w:rsidR="001A726D" w:rsidRPr="0062716E">
              <w:rPr>
                <w:rFonts w:eastAsia="Times New Roman" w:cs="Times New Roman"/>
                <w:szCs w:val="18"/>
              </w:rPr>
              <w:t>ë</w:t>
            </w:r>
            <w:r w:rsidRPr="0062716E">
              <w:rPr>
                <w:rFonts w:eastAsia="Times New Roman" w:cs="Times New Roman"/>
                <w:szCs w:val="18"/>
              </w:rPr>
              <w:t>n e nd</w:t>
            </w:r>
            <w:r w:rsidR="001A726D" w:rsidRPr="0062716E">
              <w:rPr>
                <w:rFonts w:eastAsia="Times New Roman" w:cs="Times New Roman"/>
                <w:szCs w:val="18"/>
              </w:rPr>
              <w:t>ë</w:t>
            </w:r>
            <w:r w:rsidRPr="0062716E">
              <w:rPr>
                <w:rFonts w:eastAsia="Times New Roman" w:cs="Times New Roman"/>
                <w:szCs w:val="18"/>
              </w:rPr>
              <w:t>rsjell</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lidhje me aksesimin e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nave kompjuterike t</w:t>
            </w:r>
            <w:r w:rsidR="001A726D" w:rsidRPr="0062716E">
              <w:rPr>
                <w:rFonts w:eastAsia="Times New Roman" w:cs="Times New Roman"/>
                <w:szCs w:val="18"/>
              </w:rPr>
              <w:t>ë</w:t>
            </w:r>
            <w:r w:rsidRPr="0062716E">
              <w:rPr>
                <w:rFonts w:eastAsia="Times New Roman" w:cs="Times New Roman"/>
                <w:szCs w:val="18"/>
              </w:rPr>
              <w:t xml:space="preserve"> ruajtura. Megjith</w:t>
            </w:r>
            <w:r w:rsidR="001A726D" w:rsidRPr="0062716E">
              <w:rPr>
                <w:rFonts w:eastAsia="Times New Roman" w:cs="Times New Roman"/>
                <w:szCs w:val="18"/>
              </w:rPr>
              <w:t>ë</w:t>
            </w:r>
            <w:r w:rsidRPr="0062716E">
              <w:rPr>
                <w:rFonts w:eastAsia="Times New Roman" w:cs="Times New Roman"/>
                <w:szCs w:val="18"/>
              </w:rPr>
              <w:t xml:space="preserve">se ky nen, </w:t>
            </w:r>
            <w:r w:rsidR="007801AC" w:rsidRPr="0062716E">
              <w:rPr>
                <w:rFonts w:eastAsia="Times New Roman" w:cs="Times New Roman"/>
                <w:szCs w:val="18"/>
              </w:rPr>
              <w:t>dhe Neni 23 t</w:t>
            </w:r>
            <w:r w:rsidR="001A726D" w:rsidRPr="0062716E">
              <w:rPr>
                <w:rFonts w:eastAsia="Times New Roman" w:cs="Times New Roman"/>
                <w:szCs w:val="18"/>
              </w:rPr>
              <w:t>ë</w:t>
            </w:r>
            <w:r w:rsidR="007801AC" w:rsidRPr="0062716E">
              <w:rPr>
                <w:rFonts w:eastAsia="Times New Roman" w:cs="Times New Roman"/>
                <w:szCs w:val="18"/>
              </w:rPr>
              <w:t xml:space="preserve"> cilit i referohet, shprehin aspirat</w:t>
            </w:r>
            <w:r w:rsidR="001A726D" w:rsidRPr="0062716E">
              <w:rPr>
                <w:rFonts w:eastAsia="Times New Roman" w:cs="Times New Roman"/>
                <w:szCs w:val="18"/>
              </w:rPr>
              <w:t>ë</w:t>
            </w:r>
            <w:r w:rsidR="007801AC" w:rsidRPr="0062716E">
              <w:rPr>
                <w:rFonts w:eastAsia="Times New Roman" w:cs="Times New Roman"/>
                <w:szCs w:val="18"/>
              </w:rPr>
              <w:t xml:space="preserve">n e </w:t>
            </w:r>
            <w:r w:rsidR="007033D8" w:rsidRPr="0062716E">
              <w:rPr>
                <w:rFonts w:eastAsia="Times New Roman" w:cs="Times New Roman"/>
                <w:szCs w:val="18"/>
              </w:rPr>
              <w:t>përgjithshme</w:t>
            </w:r>
            <w:r w:rsidR="007801AC" w:rsidRPr="0062716E">
              <w:rPr>
                <w:rFonts w:eastAsia="Times New Roman" w:cs="Times New Roman"/>
                <w:szCs w:val="18"/>
              </w:rPr>
              <w:t xml:space="preserve"> q</w:t>
            </w:r>
            <w:r w:rsidR="001A726D" w:rsidRPr="0062716E">
              <w:rPr>
                <w:rFonts w:eastAsia="Times New Roman" w:cs="Times New Roman"/>
                <w:szCs w:val="18"/>
              </w:rPr>
              <w:t>ë</w:t>
            </w:r>
            <w:r w:rsidR="007801AC" w:rsidRPr="0062716E">
              <w:rPr>
                <w:rFonts w:eastAsia="Times New Roman" w:cs="Times New Roman"/>
                <w:szCs w:val="18"/>
              </w:rPr>
              <w:t xml:space="preserve"> pal</w:t>
            </w:r>
            <w:r w:rsidR="001A726D" w:rsidRPr="0062716E">
              <w:rPr>
                <w:rFonts w:eastAsia="Times New Roman" w:cs="Times New Roman"/>
                <w:szCs w:val="18"/>
              </w:rPr>
              <w:t>ë</w:t>
            </w:r>
            <w:r w:rsidR="007801AC" w:rsidRPr="0062716E">
              <w:rPr>
                <w:rFonts w:eastAsia="Times New Roman" w:cs="Times New Roman"/>
                <w:szCs w:val="18"/>
              </w:rPr>
              <w:t>t t</w:t>
            </w:r>
            <w:r w:rsidR="001A726D" w:rsidRPr="0062716E">
              <w:rPr>
                <w:rFonts w:eastAsia="Times New Roman" w:cs="Times New Roman"/>
                <w:szCs w:val="18"/>
              </w:rPr>
              <w:t>ë</w:t>
            </w:r>
            <w:r w:rsidR="007801AC" w:rsidRPr="0062716E">
              <w:rPr>
                <w:rFonts w:eastAsia="Times New Roman" w:cs="Times New Roman"/>
                <w:szCs w:val="18"/>
              </w:rPr>
              <w:t xml:space="preserve"> bashk</w:t>
            </w:r>
            <w:r w:rsidR="001A726D" w:rsidRPr="0062716E">
              <w:rPr>
                <w:rFonts w:eastAsia="Times New Roman" w:cs="Times New Roman"/>
                <w:szCs w:val="18"/>
              </w:rPr>
              <w:t>ë</w:t>
            </w:r>
            <w:r w:rsidR="007801AC" w:rsidRPr="0062716E">
              <w:rPr>
                <w:rFonts w:eastAsia="Times New Roman" w:cs="Times New Roman"/>
                <w:szCs w:val="18"/>
              </w:rPr>
              <w:t>punojn</w:t>
            </w:r>
            <w:r w:rsidR="001A726D" w:rsidRPr="0062716E">
              <w:rPr>
                <w:rFonts w:eastAsia="Times New Roman" w:cs="Times New Roman"/>
                <w:szCs w:val="18"/>
              </w:rPr>
              <w:t>ë</w:t>
            </w:r>
            <w:r w:rsidR="007801AC" w:rsidRPr="0062716E">
              <w:rPr>
                <w:rFonts w:eastAsia="Times New Roman" w:cs="Times New Roman"/>
                <w:szCs w:val="18"/>
              </w:rPr>
              <w:t xml:space="preserve"> n</w:t>
            </w:r>
            <w:r w:rsidR="001A726D" w:rsidRPr="0062716E">
              <w:rPr>
                <w:rFonts w:eastAsia="Times New Roman" w:cs="Times New Roman"/>
                <w:szCs w:val="18"/>
              </w:rPr>
              <w:t>ë</w:t>
            </w:r>
            <w:r w:rsidR="007801AC" w:rsidRPr="0062716E">
              <w:rPr>
                <w:rFonts w:eastAsia="Times New Roman" w:cs="Times New Roman"/>
                <w:szCs w:val="18"/>
              </w:rPr>
              <w:t xml:space="preserve"> ndjekjen ligjore t</w:t>
            </w:r>
            <w:r w:rsidR="001A726D" w:rsidRPr="0062716E">
              <w:rPr>
                <w:rFonts w:eastAsia="Times New Roman" w:cs="Times New Roman"/>
                <w:szCs w:val="18"/>
              </w:rPr>
              <w:t>ë</w:t>
            </w:r>
            <w:r w:rsidR="007801AC" w:rsidRPr="0062716E">
              <w:rPr>
                <w:rFonts w:eastAsia="Times New Roman" w:cs="Times New Roman"/>
                <w:szCs w:val="18"/>
              </w:rPr>
              <w:t xml:space="preserve"> krimit kibernetik n</w:t>
            </w:r>
            <w:r w:rsidR="001A726D" w:rsidRPr="0062716E">
              <w:rPr>
                <w:rFonts w:eastAsia="Times New Roman" w:cs="Times New Roman"/>
                <w:szCs w:val="18"/>
              </w:rPr>
              <w:t>ë</w:t>
            </w:r>
            <w:r w:rsidR="007801AC" w:rsidRPr="0062716E">
              <w:rPr>
                <w:rFonts w:eastAsia="Times New Roman" w:cs="Times New Roman"/>
                <w:szCs w:val="18"/>
              </w:rPr>
              <w:t xml:space="preserve"> “shkall</w:t>
            </w:r>
            <w:r w:rsidR="001A726D" w:rsidRPr="0062716E">
              <w:rPr>
                <w:rFonts w:eastAsia="Times New Roman" w:cs="Times New Roman"/>
                <w:szCs w:val="18"/>
              </w:rPr>
              <w:t>ë</w:t>
            </w:r>
            <w:r w:rsidR="007801AC" w:rsidRPr="0062716E">
              <w:rPr>
                <w:rFonts w:eastAsia="Times New Roman" w:cs="Times New Roman"/>
                <w:szCs w:val="18"/>
              </w:rPr>
              <w:t>n m</w:t>
            </w:r>
            <w:r w:rsidR="001A726D" w:rsidRPr="0062716E">
              <w:rPr>
                <w:rFonts w:eastAsia="Times New Roman" w:cs="Times New Roman"/>
                <w:szCs w:val="18"/>
              </w:rPr>
              <w:t>ë</w:t>
            </w:r>
            <w:r w:rsidR="007801AC" w:rsidRPr="0062716E">
              <w:rPr>
                <w:rFonts w:eastAsia="Times New Roman" w:cs="Times New Roman"/>
                <w:szCs w:val="18"/>
              </w:rPr>
              <w:t xml:space="preserve"> t</w:t>
            </w:r>
            <w:r w:rsidR="001A726D" w:rsidRPr="0062716E">
              <w:rPr>
                <w:rFonts w:eastAsia="Times New Roman" w:cs="Times New Roman"/>
                <w:szCs w:val="18"/>
              </w:rPr>
              <w:t>ë</w:t>
            </w:r>
            <w:r w:rsidR="007801AC" w:rsidRPr="0062716E">
              <w:rPr>
                <w:rFonts w:eastAsia="Times New Roman" w:cs="Times New Roman"/>
                <w:szCs w:val="18"/>
              </w:rPr>
              <w:t xml:space="preserve"> gjer</w:t>
            </w:r>
            <w:r w:rsidR="001A726D" w:rsidRPr="0062716E">
              <w:rPr>
                <w:rFonts w:eastAsia="Times New Roman" w:cs="Times New Roman"/>
                <w:szCs w:val="18"/>
              </w:rPr>
              <w:t>ë</w:t>
            </w:r>
            <w:r w:rsidR="007801AC" w:rsidRPr="0062716E">
              <w:rPr>
                <w:rFonts w:eastAsia="Times New Roman" w:cs="Times New Roman"/>
                <w:szCs w:val="18"/>
              </w:rPr>
              <w:t xml:space="preserve"> t</w:t>
            </w:r>
            <w:r w:rsidR="001A726D" w:rsidRPr="0062716E">
              <w:rPr>
                <w:rFonts w:eastAsia="Times New Roman" w:cs="Times New Roman"/>
                <w:szCs w:val="18"/>
              </w:rPr>
              <w:t>ë</w:t>
            </w:r>
            <w:r w:rsidR="007801AC" w:rsidRPr="0062716E">
              <w:rPr>
                <w:rFonts w:eastAsia="Times New Roman" w:cs="Times New Roman"/>
                <w:szCs w:val="18"/>
              </w:rPr>
              <w:t xml:space="preserve"> mundshme”, nuk krijon detyrime t</w:t>
            </w:r>
            <w:r w:rsidR="001A726D" w:rsidRPr="0062716E">
              <w:rPr>
                <w:rFonts w:eastAsia="Times New Roman" w:cs="Times New Roman"/>
                <w:szCs w:val="18"/>
              </w:rPr>
              <w:t>ë</w:t>
            </w:r>
            <w:r w:rsidR="007801AC" w:rsidRPr="0062716E">
              <w:rPr>
                <w:rFonts w:eastAsia="Times New Roman" w:cs="Times New Roman"/>
                <w:szCs w:val="18"/>
              </w:rPr>
              <w:t xml:space="preserve"> reja p</w:t>
            </w:r>
            <w:r w:rsidR="001A726D" w:rsidRPr="0062716E">
              <w:rPr>
                <w:rFonts w:eastAsia="Times New Roman" w:cs="Times New Roman"/>
                <w:szCs w:val="18"/>
              </w:rPr>
              <w:t>ë</w:t>
            </w:r>
            <w:r w:rsidR="007801AC" w:rsidRPr="0062716E">
              <w:rPr>
                <w:rFonts w:eastAsia="Times New Roman" w:cs="Times New Roman"/>
                <w:szCs w:val="18"/>
              </w:rPr>
              <w:t>r bashk</w:t>
            </w:r>
            <w:r w:rsidR="001A726D" w:rsidRPr="0062716E">
              <w:rPr>
                <w:rFonts w:eastAsia="Times New Roman" w:cs="Times New Roman"/>
                <w:szCs w:val="18"/>
              </w:rPr>
              <w:t>ë</w:t>
            </w:r>
            <w:r w:rsidR="007801AC" w:rsidRPr="0062716E">
              <w:rPr>
                <w:rFonts w:eastAsia="Times New Roman" w:cs="Times New Roman"/>
                <w:szCs w:val="18"/>
              </w:rPr>
              <w:t>punim. I gjith</w:t>
            </w:r>
            <w:r w:rsidR="001A726D" w:rsidRPr="0062716E">
              <w:rPr>
                <w:rFonts w:eastAsia="Times New Roman" w:cs="Times New Roman"/>
                <w:szCs w:val="18"/>
              </w:rPr>
              <w:t>ë</w:t>
            </w:r>
            <w:r w:rsidR="007801AC" w:rsidRPr="0062716E">
              <w:rPr>
                <w:rFonts w:eastAsia="Times New Roman" w:cs="Times New Roman"/>
                <w:szCs w:val="18"/>
              </w:rPr>
              <w:t xml:space="preserve"> bashk</w:t>
            </w:r>
            <w:r w:rsidR="001A726D" w:rsidRPr="0062716E">
              <w:rPr>
                <w:rFonts w:eastAsia="Times New Roman" w:cs="Times New Roman"/>
                <w:szCs w:val="18"/>
              </w:rPr>
              <w:t>ë</w:t>
            </w:r>
            <w:r w:rsidR="007801AC" w:rsidRPr="0062716E">
              <w:rPr>
                <w:rFonts w:eastAsia="Times New Roman" w:cs="Times New Roman"/>
                <w:szCs w:val="18"/>
              </w:rPr>
              <w:t>punimi i n</w:t>
            </w:r>
            <w:r w:rsidR="001A726D" w:rsidRPr="0062716E">
              <w:rPr>
                <w:rFonts w:eastAsia="Times New Roman" w:cs="Times New Roman"/>
                <w:szCs w:val="18"/>
              </w:rPr>
              <w:t>ë</w:t>
            </w:r>
            <w:r w:rsidR="007801AC" w:rsidRPr="0062716E">
              <w:rPr>
                <w:rFonts w:eastAsia="Times New Roman" w:cs="Times New Roman"/>
                <w:szCs w:val="18"/>
              </w:rPr>
              <w:t>nshtrohet trakta</w:t>
            </w:r>
            <w:r w:rsidR="00D82086" w:rsidRPr="0062716E">
              <w:rPr>
                <w:rFonts w:eastAsia="Times New Roman" w:cs="Times New Roman"/>
                <w:szCs w:val="18"/>
              </w:rPr>
              <w:t>te</w:t>
            </w:r>
            <w:r w:rsidR="007801AC" w:rsidRPr="0062716E">
              <w:rPr>
                <w:rFonts w:eastAsia="Times New Roman" w:cs="Times New Roman"/>
                <w:szCs w:val="18"/>
              </w:rPr>
              <w:t>ve dhe instrumenteve nd</w:t>
            </w:r>
            <w:r w:rsidR="001A726D" w:rsidRPr="0062716E">
              <w:rPr>
                <w:rFonts w:eastAsia="Times New Roman" w:cs="Times New Roman"/>
                <w:szCs w:val="18"/>
              </w:rPr>
              <w:t>ë</w:t>
            </w:r>
            <w:r w:rsidR="007801AC" w:rsidRPr="0062716E">
              <w:rPr>
                <w:rFonts w:eastAsia="Times New Roman" w:cs="Times New Roman"/>
                <w:szCs w:val="18"/>
              </w:rPr>
              <w:t>rkomb</w:t>
            </w:r>
            <w:r w:rsidR="001A726D" w:rsidRPr="0062716E">
              <w:rPr>
                <w:rFonts w:eastAsia="Times New Roman" w:cs="Times New Roman"/>
                <w:szCs w:val="18"/>
              </w:rPr>
              <w:t>ë</w:t>
            </w:r>
            <w:r w:rsidR="007801AC" w:rsidRPr="0062716E">
              <w:rPr>
                <w:rFonts w:eastAsia="Times New Roman" w:cs="Times New Roman"/>
                <w:szCs w:val="18"/>
              </w:rPr>
              <w:t>tare ekzistues q</w:t>
            </w:r>
            <w:r w:rsidR="001A726D" w:rsidRPr="0062716E">
              <w:rPr>
                <w:rFonts w:eastAsia="Times New Roman" w:cs="Times New Roman"/>
                <w:szCs w:val="18"/>
              </w:rPr>
              <w:t>ë</w:t>
            </w:r>
            <w:r w:rsidR="007801AC" w:rsidRPr="0062716E">
              <w:rPr>
                <w:rFonts w:eastAsia="Times New Roman" w:cs="Times New Roman"/>
                <w:szCs w:val="18"/>
              </w:rPr>
              <w:t xml:space="preserve"> rregullojn</w:t>
            </w:r>
            <w:r w:rsidR="001A726D" w:rsidRPr="0062716E">
              <w:rPr>
                <w:rFonts w:eastAsia="Times New Roman" w:cs="Times New Roman"/>
                <w:szCs w:val="18"/>
              </w:rPr>
              <w:t>ë</w:t>
            </w:r>
            <w:r w:rsidR="007801AC" w:rsidRPr="0062716E">
              <w:rPr>
                <w:rFonts w:eastAsia="Times New Roman" w:cs="Times New Roman"/>
                <w:szCs w:val="18"/>
              </w:rPr>
              <w:t xml:space="preserve"> bashk</w:t>
            </w:r>
            <w:r w:rsidR="001A726D" w:rsidRPr="0062716E">
              <w:rPr>
                <w:rFonts w:eastAsia="Times New Roman" w:cs="Times New Roman"/>
                <w:szCs w:val="18"/>
              </w:rPr>
              <w:t>ë</w:t>
            </w:r>
            <w:r w:rsidR="007801AC" w:rsidRPr="0062716E">
              <w:rPr>
                <w:rFonts w:eastAsia="Times New Roman" w:cs="Times New Roman"/>
                <w:szCs w:val="18"/>
              </w:rPr>
              <w:t>punimin nd</w:t>
            </w:r>
            <w:r w:rsidR="001A726D" w:rsidRPr="0062716E">
              <w:rPr>
                <w:rFonts w:eastAsia="Times New Roman" w:cs="Times New Roman"/>
                <w:szCs w:val="18"/>
              </w:rPr>
              <w:t>ë</w:t>
            </w:r>
            <w:r w:rsidR="007801AC" w:rsidRPr="0062716E">
              <w:rPr>
                <w:rFonts w:eastAsia="Times New Roman" w:cs="Times New Roman"/>
                <w:szCs w:val="18"/>
              </w:rPr>
              <w:t>rkufitar n</w:t>
            </w:r>
            <w:r w:rsidR="001A726D" w:rsidRPr="0062716E">
              <w:rPr>
                <w:rFonts w:eastAsia="Times New Roman" w:cs="Times New Roman"/>
                <w:szCs w:val="18"/>
              </w:rPr>
              <w:t>ë</w:t>
            </w:r>
            <w:r w:rsidR="007801AC" w:rsidRPr="0062716E">
              <w:rPr>
                <w:rFonts w:eastAsia="Times New Roman" w:cs="Times New Roman"/>
                <w:szCs w:val="18"/>
              </w:rPr>
              <w:t xml:space="preserve"> hetimet tradicionale</w:t>
            </w:r>
            <w:r w:rsidR="001419A9" w:rsidRPr="0062716E">
              <w:rPr>
                <w:rFonts w:eastAsia="Times New Roman" w:cs="Times New Roman"/>
                <w:szCs w:val="18"/>
              </w:rPr>
              <w:t>.</w:t>
            </w:r>
          </w:p>
          <w:p w:rsidR="003F3243" w:rsidRPr="0062716E" w:rsidRDefault="003F3243" w:rsidP="00763057">
            <w:pPr>
              <w:rPr>
                <w:rFonts w:eastAsia="Times New Roman" w:cs="Times New Roman"/>
                <w:szCs w:val="18"/>
              </w:rPr>
            </w:pPr>
          </w:p>
          <w:p w:rsidR="001419A9" w:rsidRPr="0062716E" w:rsidRDefault="007801AC" w:rsidP="007801AC">
            <w:pPr>
              <w:rPr>
                <w:rFonts w:eastAsia="Times New Roman" w:cs="Times New Roman"/>
                <w:szCs w:val="18"/>
              </w:rPr>
            </w:pPr>
            <w:r w:rsidRPr="0062716E">
              <w:rPr>
                <w:rFonts w:eastAsia="Times New Roman" w:cs="Times New Roman"/>
                <w:szCs w:val="18"/>
              </w:rPr>
              <w:t>Praktikisht, Neni 31 sjell rregulla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rgjithshme n</w:t>
            </w:r>
            <w:r w:rsidR="001A726D" w:rsidRPr="0062716E">
              <w:rPr>
                <w:rFonts w:eastAsia="Times New Roman" w:cs="Times New Roman"/>
                <w:szCs w:val="18"/>
              </w:rPr>
              <w:t>ë</w:t>
            </w:r>
            <w:r w:rsidRPr="0062716E">
              <w:rPr>
                <w:rFonts w:eastAsia="Times New Roman" w:cs="Times New Roman"/>
                <w:szCs w:val="18"/>
              </w:rPr>
              <w:t xml:space="preserve"> mjedisin kibernetik q</w:t>
            </w:r>
            <w:r w:rsidR="001A726D" w:rsidRPr="0062716E">
              <w:rPr>
                <w:rFonts w:eastAsia="Times New Roman" w:cs="Times New Roman"/>
                <w:szCs w:val="18"/>
              </w:rPr>
              <w:t>ë</w:t>
            </w:r>
            <w:r w:rsidRPr="0062716E">
              <w:rPr>
                <w:rFonts w:eastAsia="Times New Roman" w:cs="Times New Roman"/>
                <w:szCs w:val="18"/>
              </w:rPr>
              <w:t xml:space="preserve"> zbatohen n</w:t>
            </w:r>
            <w:r w:rsidR="001A726D" w:rsidRPr="0062716E">
              <w:rPr>
                <w:rFonts w:eastAsia="Times New Roman" w:cs="Times New Roman"/>
                <w:szCs w:val="18"/>
              </w:rPr>
              <w:t>ë</w:t>
            </w:r>
            <w:r w:rsidRPr="0062716E">
              <w:rPr>
                <w:rFonts w:eastAsia="Times New Roman" w:cs="Times New Roman"/>
                <w:szCs w:val="18"/>
              </w:rPr>
              <w:t xml:space="preserve"> jet</w:t>
            </w:r>
            <w:r w:rsidR="001A726D" w:rsidRPr="0062716E">
              <w:rPr>
                <w:rFonts w:eastAsia="Times New Roman" w:cs="Times New Roman"/>
                <w:szCs w:val="18"/>
              </w:rPr>
              <w:t>ë</w:t>
            </w:r>
            <w:r w:rsidRPr="0062716E">
              <w:rPr>
                <w:rFonts w:eastAsia="Times New Roman" w:cs="Times New Roman"/>
                <w:szCs w:val="18"/>
              </w:rPr>
              <w:t>n reale p</w:t>
            </w:r>
            <w:r w:rsidR="001A726D" w:rsidRPr="0062716E">
              <w:rPr>
                <w:rFonts w:eastAsia="Times New Roman" w:cs="Times New Roman"/>
                <w:szCs w:val="18"/>
              </w:rPr>
              <w:t>ë</w:t>
            </w:r>
            <w:r w:rsidRPr="0062716E">
              <w:rPr>
                <w:rFonts w:eastAsia="Times New Roman" w:cs="Times New Roman"/>
                <w:szCs w:val="18"/>
              </w:rPr>
              <w:t xml:space="preserve">r vite me </w:t>
            </w:r>
            <w:r w:rsidR="007033D8" w:rsidRPr="0062716E">
              <w:rPr>
                <w:rFonts w:eastAsia="Times New Roman" w:cs="Times New Roman"/>
                <w:szCs w:val="18"/>
              </w:rPr>
              <w:t>radhë</w:t>
            </w:r>
            <w:r w:rsidR="001419A9" w:rsidRPr="0062716E">
              <w:rPr>
                <w:rFonts w:eastAsia="Times New Roman" w:cs="Times New Roman"/>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7801AC" w:rsidRPr="0062716E">
              <w:rPr>
                <w:rFonts w:eastAsia="Times New Roman"/>
              </w:rPr>
              <w:t>ajdet</w:t>
            </w:r>
            <w:r w:rsidRPr="0062716E">
              <w:rPr>
                <w:rFonts w:eastAsia="Times New Roman"/>
              </w:rPr>
              <w:t xml:space="preserve"> 37 </w:t>
            </w:r>
            <w:r w:rsidR="007801AC" w:rsidRPr="0062716E">
              <w:rPr>
                <w:rFonts w:eastAsia="Times New Roman"/>
              </w:rPr>
              <w:t>dhe</w:t>
            </w:r>
            <w:r w:rsidRPr="0062716E">
              <w:rPr>
                <w:rFonts w:eastAsia="Times New Roman"/>
              </w:rPr>
              <w:t xml:space="preserve"> 38</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7801AC" w:rsidP="00763057">
            <w:pPr>
              <w:rPr>
                <w:rFonts w:eastAsia="Times New Roman" w:cs="Times New Roman"/>
                <w:szCs w:val="18"/>
              </w:rPr>
            </w:pPr>
            <w:r w:rsidRPr="0062716E">
              <w:rPr>
                <w:rFonts w:eastAsia="Times New Roman" w:cs="Times New Roman"/>
                <w:szCs w:val="18"/>
              </w:rPr>
              <w:t xml:space="preserve">Neni </w:t>
            </w:r>
            <w:r w:rsidR="001419A9" w:rsidRPr="0062716E">
              <w:rPr>
                <w:rFonts w:eastAsia="Times New Roman" w:cs="Times New Roman"/>
                <w:szCs w:val="18"/>
              </w:rPr>
              <w:t xml:space="preserve">32 </w:t>
            </w: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rcakton mund</w:t>
            </w:r>
            <w:r w:rsidR="001A726D" w:rsidRPr="0062716E">
              <w:rPr>
                <w:rFonts w:eastAsia="Times New Roman" w:cs="Times New Roman"/>
                <w:szCs w:val="18"/>
              </w:rPr>
              <w:t>ë</w:t>
            </w:r>
            <w:r w:rsidRPr="0062716E">
              <w:rPr>
                <w:rFonts w:eastAsia="Times New Roman" w:cs="Times New Roman"/>
                <w:szCs w:val="18"/>
              </w:rPr>
              <w:t>sin</w:t>
            </w:r>
            <w:r w:rsidR="001A726D" w:rsidRPr="0062716E">
              <w:rPr>
                <w:rFonts w:eastAsia="Times New Roman" w:cs="Times New Roman"/>
                <w:szCs w:val="18"/>
              </w:rPr>
              <w:t>ë</w:t>
            </w:r>
            <w:r w:rsidRPr="0062716E">
              <w:rPr>
                <w:rFonts w:eastAsia="Times New Roman" w:cs="Times New Roman"/>
                <w:szCs w:val="18"/>
              </w:rPr>
              <w:t xml:space="preserve"> q</w:t>
            </w:r>
            <w:r w:rsidR="001A726D" w:rsidRPr="0062716E">
              <w:rPr>
                <w:rFonts w:eastAsia="Times New Roman" w:cs="Times New Roman"/>
                <w:szCs w:val="18"/>
              </w:rPr>
              <w:t>ë</w:t>
            </w:r>
            <w:r w:rsidRPr="0062716E">
              <w:rPr>
                <w:rFonts w:eastAsia="Times New Roman" w:cs="Times New Roman"/>
                <w:szCs w:val="18"/>
              </w:rPr>
              <w:t xml:space="preserve"> i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w:t>
            </w:r>
            <w:r w:rsidR="001A726D" w:rsidRPr="0062716E">
              <w:rPr>
                <w:rFonts w:eastAsia="Times New Roman" w:cs="Times New Roman"/>
                <w:szCs w:val="18"/>
              </w:rPr>
              <w:t>ë</w:t>
            </w:r>
            <w:r w:rsidRPr="0062716E">
              <w:rPr>
                <w:rFonts w:eastAsia="Times New Roman" w:cs="Times New Roman"/>
                <w:szCs w:val="18"/>
              </w:rPr>
              <w:t xml:space="preserve"> agjencive t</w:t>
            </w:r>
            <w:r w:rsidR="001A726D" w:rsidRPr="0062716E">
              <w:rPr>
                <w:rFonts w:eastAsia="Times New Roman" w:cs="Times New Roman"/>
                <w:szCs w:val="18"/>
              </w:rPr>
              <w:t>ë</w:t>
            </w:r>
            <w:r w:rsidRPr="0062716E">
              <w:rPr>
                <w:rFonts w:eastAsia="Times New Roman" w:cs="Times New Roman"/>
                <w:szCs w:val="18"/>
              </w:rPr>
              <w:t xml:space="preserve"> zbatimit t</w:t>
            </w:r>
            <w:r w:rsidR="001A726D" w:rsidRPr="0062716E">
              <w:rPr>
                <w:rFonts w:eastAsia="Times New Roman" w:cs="Times New Roman"/>
                <w:szCs w:val="18"/>
              </w:rPr>
              <w:t>ë</w:t>
            </w:r>
            <w:r w:rsidRPr="0062716E">
              <w:rPr>
                <w:rFonts w:eastAsia="Times New Roman" w:cs="Times New Roman"/>
                <w:szCs w:val="18"/>
              </w:rPr>
              <w:t xml:space="preserve"> ligjit nga nj</w:t>
            </w:r>
            <w:r w:rsidR="001A726D" w:rsidRPr="0062716E">
              <w:rPr>
                <w:rFonts w:eastAsia="Times New Roman" w:cs="Times New Roman"/>
                <w:szCs w:val="18"/>
              </w:rPr>
              <w:t>ë</w:t>
            </w:r>
            <w:r w:rsidRPr="0062716E">
              <w:rPr>
                <w:rFonts w:eastAsia="Times New Roman" w:cs="Times New Roman"/>
                <w:szCs w:val="18"/>
              </w:rPr>
              <w:t xml:space="preserve"> Shtet Pal</w:t>
            </w:r>
            <w:r w:rsidR="001A726D" w:rsidRPr="0062716E">
              <w:rPr>
                <w:rFonts w:eastAsia="Times New Roman" w:cs="Times New Roman"/>
                <w:szCs w:val="18"/>
              </w:rPr>
              <w:t>ë</w:t>
            </w:r>
            <w:r w:rsidRPr="0062716E">
              <w:rPr>
                <w:rFonts w:eastAsia="Times New Roman" w:cs="Times New Roman"/>
                <w:szCs w:val="18"/>
              </w:rPr>
              <w:t xml:space="preserve"> n</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001419A9" w:rsidRPr="0062716E">
              <w:rPr>
                <w:rFonts w:eastAsia="Times New Roman" w:cs="Times New Roman"/>
                <w:szCs w:val="18"/>
              </w:rPr>
              <w:t>, t</w:t>
            </w:r>
            <w:r w:rsidR="001A726D" w:rsidRPr="0062716E">
              <w:rPr>
                <w:rFonts w:eastAsia="Times New Roman" w:cs="Times New Roman"/>
                <w:szCs w:val="18"/>
              </w:rPr>
              <w:t>ë</w:t>
            </w:r>
            <w:r w:rsidRPr="0062716E">
              <w:rPr>
                <w:rFonts w:eastAsia="Times New Roman" w:cs="Times New Roman"/>
                <w:szCs w:val="18"/>
              </w:rPr>
              <w:t xml:space="preserve"> marrin provat e ruajtura 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kompjuter fizikisht t</w:t>
            </w:r>
            <w:r w:rsidR="001A726D" w:rsidRPr="0062716E">
              <w:rPr>
                <w:rFonts w:eastAsia="Times New Roman" w:cs="Times New Roman"/>
                <w:szCs w:val="18"/>
              </w:rPr>
              <w:t>ë</w:t>
            </w:r>
            <w:r w:rsidRPr="0062716E">
              <w:rPr>
                <w:rFonts w:eastAsia="Times New Roman" w:cs="Times New Roman"/>
                <w:szCs w:val="18"/>
              </w:rPr>
              <w:t xml:space="preserve"> ndodhur n</w:t>
            </w:r>
            <w:r w:rsidR="001A726D" w:rsidRPr="0062716E">
              <w:rPr>
                <w:rFonts w:eastAsia="Times New Roman" w:cs="Times New Roman"/>
                <w:szCs w:val="18"/>
              </w:rPr>
              <w:t>ë</w:t>
            </w:r>
            <w:r w:rsidRPr="0062716E">
              <w:rPr>
                <w:rFonts w:eastAsia="Times New Roman" w:cs="Times New Roman"/>
                <w:szCs w:val="18"/>
              </w:rPr>
              <w:t xml:space="preserve"> territorin e nj</w:t>
            </w:r>
            <w:r w:rsidR="001A726D" w:rsidRPr="0062716E">
              <w:rPr>
                <w:rFonts w:eastAsia="Times New Roman" w:cs="Times New Roman"/>
                <w:szCs w:val="18"/>
              </w:rPr>
              <w:t>ë</w:t>
            </w:r>
            <w:r w:rsidRPr="0062716E">
              <w:rPr>
                <w:rFonts w:eastAsia="Times New Roman" w:cs="Times New Roman"/>
                <w:szCs w:val="18"/>
              </w:rPr>
              <w:t xml:space="preserve"> Pale tjet</w:t>
            </w:r>
            <w:r w:rsidR="001A726D" w:rsidRPr="0062716E">
              <w:rPr>
                <w:rFonts w:eastAsia="Times New Roman" w:cs="Times New Roman"/>
                <w:szCs w:val="18"/>
              </w:rPr>
              <w:t>ë</w:t>
            </w:r>
            <w:r w:rsidRPr="0062716E">
              <w:rPr>
                <w:rFonts w:eastAsia="Times New Roman" w:cs="Times New Roman"/>
                <w:szCs w:val="18"/>
              </w:rPr>
              <w:t>r, pa ndonj</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rkes</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 bashk</w:t>
            </w:r>
            <w:r w:rsidR="001A726D" w:rsidRPr="0062716E">
              <w:rPr>
                <w:rFonts w:eastAsia="Times New Roman" w:cs="Times New Roman"/>
                <w:szCs w:val="18"/>
              </w:rPr>
              <w:t>ë</w:t>
            </w:r>
            <w:r w:rsidRPr="0062716E">
              <w:rPr>
                <w:rFonts w:eastAsia="Times New Roman" w:cs="Times New Roman"/>
                <w:szCs w:val="18"/>
              </w:rPr>
              <w:t>punim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tar</w:t>
            </w:r>
            <w:r w:rsidR="001419A9" w:rsidRPr="0062716E">
              <w:rPr>
                <w:rFonts w:eastAsia="Times New Roman" w:cs="Times New Roman"/>
                <w:szCs w:val="18"/>
              </w:rPr>
              <w:t xml:space="preserve">. </w:t>
            </w:r>
            <w:r w:rsidRPr="0062716E">
              <w:rPr>
                <w:rFonts w:eastAsia="Times New Roman" w:cs="Times New Roman"/>
                <w:szCs w:val="18"/>
              </w:rPr>
              <w:t>Kjo mund t</w:t>
            </w:r>
            <w:r w:rsidR="001A726D" w:rsidRPr="0062716E">
              <w:rPr>
                <w:rFonts w:eastAsia="Times New Roman" w:cs="Times New Roman"/>
                <w:szCs w:val="18"/>
              </w:rPr>
              <w:t>ë</w:t>
            </w:r>
            <w:r w:rsidRPr="0062716E">
              <w:rPr>
                <w:rFonts w:eastAsia="Times New Roman" w:cs="Times New Roman"/>
                <w:szCs w:val="18"/>
              </w:rPr>
              <w:t xml:space="preserve"> b</w:t>
            </w:r>
            <w:r w:rsidR="001A726D" w:rsidRPr="0062716E">
              <w:rPr>
                <w:rFonts w:eastAsia="Times New Roman" w:cs="Times New Roman"/>
                <w:szCs w:val="18"/>
              </w:rPr>
              <w:t>ë</w:t>
            </w:r>
            <w:r w:rsidRPr="0062716E">
              <w:rPr>
                <w:rFonts w:eastAsia="Times New Roman" w:cs="Times New Roman"/>
                <w:szCs w:val="18"/>
              </w:rPr>
              <w:t>het n</w:t>
            </w:r>
            <w:r w:rsidR="001A726D" w:rsidRPr="0062716E">
              <w:rPr>
                <w:rFonts w:eastAsia="Times New Roman" w:cs="Times New Roman"/>
                <w:szCs w:val="18"/>
              </w:rPr>
              <w:t>ë</w:t>
            </w:r>
            <w:r w:rsidRPr="0062716E">
              <w:rPr>
                <w:rFonts w:eastAsia="Times New Roman" w:cs="Times New Roman"/>
                <w:szCs w:val="18"/>
              </w:rPr>
              <w:t>se, gjat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hetimi konkret, oficer</w:t>
            </w:r>
            <w:r w:rsidR="001A726D" w:rsidRPr="0062716E">
              <w:rPr>
                <w:rFonts w:eastAsia="Times New Roman" w:cs="Times New Roman"/>
                <w:szCs w:val="18"/>
              </w:rPr>
              <w:t>ë</w:t>
            </w:r>
            <w:r w:rsidRPr="0062716E">
              <w:rPr>
                <w:rFonts w:eastAsia="Times New Roman" w:cs="Times New Roman"/>
                <w:szCs w:val="18"/>
              </w:rPr>
              <w:t>t p</w:t>
            </w:r>
            <w:r w:rsidR="001A726D" w:rsidRPr="0062716E">
              <w:rPr>
                <w:rFonts w:eastAsia="Times New Roman" w:cs="Times New Roman"/>
                <w:szCs w:val="18"/>
              </w:rPr>
              <w:t>ë</w:t>
            </w:r>
            <w:r w:rsidRPr="0062716E">
              <w:rPr>
                <w:rFonts w:eastAsia="Times New Roman" w:cs="Times New Roman"/>
                <w:szCs w:val="18"/>
              </w:rPr>
              <w:t>rgjegj</w:t>
            </w:r>
            <w:r w:rsidR="001A726D" w:rsidRPr="0062716E">
              <w:rPr>
                <w:rFonts w:eastAsia="Times New Roman" w:cs="Times New Roman"/>
                <w:szCs w:val="18"/>
              </w:rPr>
              <w:t>ë</w:t>
            </w:r>
            <w:r w:rsidRPr="0062716E">
              <w:rPr>
                <w:rFonts w:eastAsia="Times New Roman" w:cs="Times New Roman"/>
                <w:szCs w:val="18"/>
              </w:rPr>
              <w:t>s kan</w:t>
            </w:r>
            <w:r w:rsidR="001A726D" w:rsidRPr="0062716E">
              <w:rPr>
                <w:rFonts w:eastAsia="Times New Roman" w:cs="Times New Roman"/>
                <w:szCs w:val="18"/>
              </w:rPr>
              <w:t>ë</w:t>
            </w:r>
            <w:r w:rsidRPr="0062716E">
              <w:rPr>
                <w:rFonts w:eastAsia="Times New Roman" w:cs="Times New Roman"/>
                <w:szCs w:val="18"/>
              </w:rPr>
              <w:t xml:space="preserve"> nevoj</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marrin informacion nga nj</w:t>
            </w:r>
            <w:r w:rsidR="001A726D" w:rsidRPr="0062716E">
              <w:rPr>
                <w:rFonts w:eastAsia="Times New Roman" w:cs="Times New Roman"/>
                <w:szCs w:val="18"/>
              </w:rPr>
              <w:t>ë</w:t>
            </w:r>
            <w:r w:rsidRPr="0062716E">
              <w:rPr>
                <w:rFonts w:eastAsia="Times New Roman" w:cs="Times New Roman"/>
                <w:szCs w:val="18"/>
              </w:rPr>
              <w:t xml:space="preserve"> burim i hapur nga nj</w:t>
            </w:r>
            <w:r w:rsidR="001A726D" w:rsidRPr="0062716E">
              <w:rPr>
                <w:rFonts w:eastAsia="Times New Roman" w:cs="Times New Roman"/>
                <w:szCs w:val="18"/>
              </w:rPr>
              <w:t>ë</w:t>
            </w:r>
            <w:r w:rsidRPr="0062716E">
              <w:rPr>
                <w:rFonts w:eastAsia="Times New Roman" w:cs="Times New Roman"/>
                <w:szCs w:val="18"/>
              </w:rPr>
              <w:t xml:space="preserve"> kompjuter i ndodhur n</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shtet t</w:t>
            </w:r>
            <w:r w:rsidR="001A726D" w:rsidRPr="0062716E">
              <w:rPr>
                <w:rFonts w:eastAsia="Times New Roman" w:cs="Times New Roman"/>
                <w:szCs w:val="18"/>
              </w:rPr>
              <w:t>ë</w:t>
            </w:r>
            <w:r w:rsidRPr="0062716E">
              <w:rPr>
                <w:rFonts w:eastAsia="Times New Roman" w:cs="Times New Roman"/>
                <w:szCs w:val="18"/>
              </w:rPr>
              <w:t xml:space="preserve"> huaj ose nga nj</w:t>
            </w:r>
            <w:r w:rsidR="001A726D" w:rsidRPr="0062716E">
              <w:rPr>
                <w:rFonts w:eastAsia="Times New Roman" w:cs="Times New Roman"/>
                <w:szCs w:val="18"/>
              </w:rPr>
              <w:t>ë</w:t>
            </w:r>
            <w:r w:rsidRPr="0062716E">
              <w:rPr>
                <w:rFonts w:eastAsia="Times New Roman" w:cs="Times New Roman"/>
                <w:szCs w:val="18"/>
              </w:rPr>
              <w:t xml:space="preserve"> kompjuter, aksesi 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cilin u autorizua nga nj</w:t>
            </w:r>
            <w:r w:rsidR="001A726D" w:rsidRPr="0062716E">
              <w:rPr>
                <w:rFonts w:eastAsia="Times New Roman" w:cs="Times New Roman"/>
                <w:szCs w:val="18"/>
              </w:rPr>
              <w:t>ë</w:t>
            </w:r>
            <w:r w:rsidRPr="0062716E">
              <w:rPr>
                <w:rFonts w:eastAsia="Times New Roman" w:cs="Times New Roman"/>
                <w:szCs w:val="18"/>
              </w:rPr>
              <w:t xml:space="preserve"> person i autorizuar n</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nyr</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ligjshme.</w:t>
            </w:r>
          </w:p>
          <w:p w:rsidR="003F3243" w:rsidRPr="0062716E" w:rsidRDefault="003F3243" w:rsidP="00763057">
            <w:pPr>
              <w:rPr>
                <w:rFonts w:eastAsia="Times New Roman" w:cs="Times New Roman"/>
                <w:szCs w:val="18"/>
              </w:rPr>
            </w:pPr>
          </w:p>
          <w:p w:rsidR="001419A9" w:rsidRPr="0062716E" w:rsidRDefault="00AC0B99" w:rsidP="00763057">
            <w:pPr>
              <w:rPr>
                <w:rFonts w:eastAsia="Times New Roman" w:cs="Times New Roman"/>
                <w:szCs w:val="18"/>
              </w:rPr>
            </w:pPr>
            <w:r w:rsidRPr="0062716E">
              <w:rPr>
                <w:rFonts w:eastAsia="Times New Roman" w:cs="Times New Roman"/>
                <w:szCs w:val="18"/>
              </w:rPr>
              <w:t>P</w:t>
            </w:r>
            <w:r w:rsidR="001A726D" w:rsidRPr="0062716E">
              <w:rPr>
                <w:rFonts w:eastAsia="Times New Roman" w:cs="Times New Roman"/>
                <w:szCs w:val="18"/>
              </w:rPr>
              <w:t>ë</w:t>
            </w:r>
            <w:r w:rsidRPr="0062716E">
              <w:rPr>
                <w:rFonts w:eastAsia="Times New Roman" w:cs="Times New Roman"/>
                <w:szCs w:val="18"/>
              </w:rPr>
              <w:t>rsa i takon informacionit me burim t</w:t>
            </w:r>
            <w:r w:rsidR="001A726D" w:rsidRPr="0062716E">
              <w:rPr>
                <w:rFonts w:eastAsia="Times New Roman" w:cs="Times New Roman"/>
                <w:szCs w:val="18"/>
              </w:rPr>
              <w:t>ë</w:t>
            </w:r>
            <w:r w:rsidRPr="0062716E">
              <w:rPr>
                <w:rFonts w:eastAsia="Times New Roman" w:cs="Times New Roman"/>
                <w:szCs w:val="18"/>
              </w:rPr>
              <w:t xml:space="preserve"> hapur, duhet t</w:t>
            </w:r>
            <w:r w:rsidR="001A726D" w:rsidRPr="0062716E">
              <w:rPr>
                <w:rFonts w:eastAsia="Times New Roman" w:cs="Times New Roman"/>
                <w:szCs w:val="18"/>
              </w:rPr>
              <w:t>ë</w:t>
            </w:r>
            <w:r w:rsidRPr="0062716E">
              <w:rPr>
                <w:rFonts w:eastAsia="Times New Roman" w:cs="Times New Roman"/>
                <w:szCs w:val="18"/>
              </w:rPr>
              <w:t xml:space="preserve"> v</w:t>
            </w:r>
            <w:r w:rsidR="001A726D" w:rsidRPr="0062716E">
              <w:rPr>
                <w:rFonts w:eastAsia="Times New Roman" w:cs="Times New Roman"/>
                <w:szCs w:val="18"/>
              </w:rPr>
              <w:t>ë</w:t>
            </w:r>
            <w:r w:rsidRPr="0062716E">
              <w:rPr>
                <w:rFonts w:eastAsia="Times New Roman" w:cs="Times New Roman"/>
                <w:szCs w:val="18"/>
              </w:rPr>
              <w:t>rehet se ky hetim “me burim t</w:t>
            </w:r>
            <w:r w:rsidR="001A726D" w:rsidRPr="0062716E">
              <w:rPr>
                <w:rFonts w:eastAsia="Times New Roman" w:cs="Times New Roman"/>
                <w:szCs w:val="18"/>
              </w:rPr>
              <w:t>ë</w:t>
            </w:r>
            <w:r w:rsidRPr="0062716E">
              <w:rPr>
                <w:rFonts w:eastAsia="Times New Roman" w:cs="Times New Roman"/>
                <w:szCs w:val="18"/>
              </w:rPr>
              <w:t xml:space="preserve"> hapur”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di</w:t>
            </w:r>
            <w:r w:rsidRPr="0062716E">
              <w:rPr>
                <w:rFonts w:eastAsia="Times New Roman" w:cs="Calibri"/>
                <w:szCs w:val="18"/>
                <w:lang w:eastAsia="de-DE"/>
              </w:rPr>
              <w:t>çka q</w:t>
            </w:r>
            <w:r w:rsidR="001A726D" w:rsidRPr="0062716E">
              <w:rPr>
                <w:rFonts w:eastAsia="Times New Roman" w:cs="Calibri"/>
                <w:szCs w:val="18"/>
                <w:lang w:eastAsia="de-DE"/>
              </w:rPr>
              <w:t>ë</w:t>
            </w:r>
            <w:r w:rsidRPr="0062716E">
              <w:rPr>
                <w:rFonts w:eastAsia="Times New Roman" w:cs="Calibri"/>
                <w:szCs w:val="18"/>
                <w:lang w:eastAsia="de-DE"/>
              </w:rPr>
              <w:t xml:space="preserve"> mund ta b</w:t>
            </w:r>
            <w:r w:rsidR="001A726D" w:rsidRPr="0062716E">
              <w:rPr>
                <w:rFonts w:eastAsia="Times New Roman" w:cs="Calibri"/>
                <w:szCs w:val="18"/>
                <w:lang w:eastAsia="de-DE"/>
              </w:rPr>
              <w:t>ë</w:t>
            </w:r>
            <w:r w:rsidRPr="0062716E">
              <w:rPr>
                <w:rFonts w:eastAsia="Times New Roman" w:cs="Calibri"/>
                <w:szCs w:val="18"/>
                <w:lang w:eastAsia="de-DE"/>
              </w:rPr>
              <w:t>j</w:t>
            </w:r>
            <w:r w:rsidR="001A726D" w:rsidRPr="0062716E">
              <w:rPr>
                <w:rFonts w:eastAsia="Times New Roman" w:cs="Calibri"/>
                <w:szCs w:val="18"/>
                <w:lang w:eastAsia="de-DE"/>
              </w:rPr>
              <w:t>ë</w:t>
            </w:r>
            <w:r w:rsidRPr="0062716E">
              <w:rPr>
                <w:rFonts w:eastAsia="Times New Roman" w:cs="Calibri"/>
                <w:szCs w:val="18"/>
                <w:lang w:eastAsia="de-DE"/>
              </w:rPr>
              <w:t xml:space="preserve"> çdo qytetar, me </w:t>
            </w:r>
            <w:r w:rsidR="007033D8" w:rsidRPr="0062716E">
              <w:rPr>
                <w:rFonts w:eastAsia="Times New Roman" w:cs="Calibri"/>
                <w:szCs w:val="18"/>
                <w:lang w:eastAsia="de-DE"/>
              </w:rPr>
              <w:t>iniciativë</w:t>
            </w:r>
            <w:r w:rsidRPr="0062716E">
              <w:rPr>
                <w:rFonts w:eastAsia="Times New Roman" w:cs="Calibri"/>
                <w:szCs w:val="18"/>
                <w:lang w:eastAsia="de-DE"/>
              </w:rPr>
              <w:t>, n</w:t>
            </w:r>
            <w:r w:rsidR="001A726D" w:rsidRPr="0062716E">
              <w:rPr>
                <w:rFonts w:eastAsia="Times New Roman" w:cs="Calibri"/>
                <w:szCs w:val="18"/>
                <w:lang w:eastAsia="de-DE"/>
              </w:rPr>
              <w:t>ë</w:t>
            </w:r>
            <w:r w:rsidRPr="0062716E">
              <w:rPr>
                <w:rFonts w:eastAsia="Times New Roman" w:cs="Calibri"/>
                <w:szCs w:val="18"/>
                <w:lang w:eastAsia="de-DE"/>
              </w:rPr>
              <w:t xml:space="preserve"> shumic</w:t>
            </w:r>
            <w:r w:rsidR="001A726D" w:rsidRPr="0062716E">
              <w:rPr>
                <w:rFonts w:eastAsia="Times New Roman" w:cs="Calibri"/>
                <w:szCs w:val="18"/>
                <w:lang w:eastAsia="de-DE"/>
              </w:rPr>
              <w:t>ë</w:t>
            </w:r>
            <w:r w:rsidRPr="0062716E">
              <w:rPr>
                <w:rFonts w:eastAsia="Times New Roman" w:cs="Calibri"/>
                <w:szCs w:val="18"/>
                <w:lang w:eastAsia="de-DE"/>
              </w:rPr>
              <w:t>n e vendeve.</w:t>
            </w:r>
            <w:r w:rsidR="001419A9" w:rsidRPr="0062716E">
              <w:rPr>
                <w:rFonts w:eastAsia="Times New Roman" w:cs="Times New Roman"/>
                <w:szCs w:val="18"/>
              </w:rPr>
              <w:t xml:space="preserve"> </w:t>
            </w:r>
            <w:r w:rsidRPr="0062716E">
              <w:rPr>
                <w:rFonts w:eastAsia="Times New Roman" w:cs="Times New Roman"/>
                <w:szCs w:val="18"/>
              </w:rPr>
              <w:t>Kjo dispozit</w:t>
            </w:r>
            <w:r w:rsidR="001A726D" w:rsidRPr="0062716E">
              <w:rPr>
                <w:rFonts w:eastAsia="Times New Roman" w:cs="Times New Roman"/>
                <w:szCs w:val="18"/>
              </w:rPr>
              <w:t>ë</w:t>
            </w:r>
            <w:r w:rsidRPr="0062716E">
              <w:rPr>
                <w:rFonts w:eastAsia="Times New Roman" w:cs="Times New Roman"/>
                <w:szCs w:val="18"/>
              </w:rPr>
              <w:t xml:space="preserve"> synon thjesht t</w:t>
            </w:r>
            <w:r w:rsidR="001A726D" w:rsidRPr="0062716E">
              <w:rPr>
                <w:rFonts w:eastAsia="Times New Roman" w:cs="Times New Roman"/>
                <w:szCs w:val="18"/>
              </w:rPr>
              <w:t>ë</w:t>
            </w:r>
            <w:r w:rsidRPr="0062716E">
              <w:rPr>
                <w:rFonts w:eastAsia="Times New Roman" w:cs="Times New Roman"/>
                <w:szCs w:val="18"/>
              </w:rPr>
              <w:t xml:space="preserve"> autorizoj</w:t>
            </w:r>
            <w:r w:rsidR="001A726D" w:rsidRPr="0062716E">
              <w:rPr>
                <w:rFonts w:eastAsia="Times New Roman" w:cs="Times New Roman"/>
                <w:szCs w:val="18"/>
              </w:rPr>
              <w:t>ë</w:t>
            </w:r>
            <w:r w:rsidRPr="0062716E">
              <w:rPr>
                <w:rFonts w:eastAsia="Times New Roman" w:cs="Times New Roman"/>
                <w:szCs w:val="18"/>
              </w:rPr>
              <w:t xml:space="preserve"> agjent</w:t>
            </w:r>
            <w:r w:rsidR="001A726D" w:rsidRPr="0062716E">
              <w:rPr>
                <w:rFonts w:eastAsia="Times New Roman" w:cs="Times New Roman"/>
                <w:szCs w:val="18"/>
              </w:rPr>
              <w:t>ë</w:t>
            </w:r>
            <w:r w:rsidRPr="0062716E">
              <w:rPr>
                <w:rFonts w:eastAsia="Times New Roman" w:cs="Times New Roman"/>
                <w:szCs w:val="18"/>
              </w:rPr>
              <w:t>t e zbatimit t</w:t>
            </w:r>
            <w:r w:rsidR="001A726D" w:rsidRPr="0062716E">
              <w:rPr>
                <w:rFonts w:eastAsia="Times New Roman" w:cs="Times New Roman"/>
                <w:szCs w:val="18"/>
              </w:rPr>
              <w:t>ë</w:t>
            </w:r>
            <w:r w:rsidRPr="0062716E">
              <w:rPr>
                <w:rFonts w:eastAsia="Times New Roman" w:cs="Times New Roman"/>
                <w:szCs w:val="18"/>
              </w:rPr>
              <w:t xml:space="preserve"> ligjit ta b</w:t>
            </w:r>
            <w:r w:rsidR="001A726D" w:rsidRPr="0062716E">
              <w:rPr>
                <w:rFonts w:eastAsia="Times New Roman" w:cs="Times New Roman"/>
                <w:szCs w:val="18"/>
              </w:rPr>
              <w:t>ë</w:t>
            </w:r>
            <w:r w:rsidRPr="0062716E">
              <w:rPr>
                <w:rFonts w:eastAsia="Times New Roman" w:cs="Times New Roman"/>
                <w:szCs w:val="18"/>
              </w:rPr>
              <w:t>jn</w:t>
            </w:r>
            <w:r w:rsidR="001A726D" w:rsidRPr="0062716E">
              <w:rPr>
                <w:rFonts w:eastAsia="Times New Roman" w:cs="Times New Roman"/>
                <w:szCs w:val="18"/>
              </w:rPr>
              <w:t>ë</w:t>
            </w:r>
            <w:r w:rsidRPr="0062716E">
              <w:rPr>
                <w:rFonts w:eastAsia="Times New Roman" w:cs="Times New Roman"/>
                <w:szCs w:val="18"/>
              </w:rPr>
              <w:t xml:space="preserve"> dhe ata gjithashtu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gj</w:t>
            </w:r>
            <w:r w:rsidR="001A726D" w:rsidRPr="0062716E">
              <w:rPr>
                <w:rFonts w:eastAsia="Times New Roman" w:cs="Times New Roman"/>
                <w:szCs w:val="18"/>
              </w:rPr>
              <w:t>ë</w:t>
            </w:r>
            <w:r w:rsidRPr="0062716E">
              <w:rPr>
                <w:rFonts w:eastAsia="Times New Roman" w:cs="Times New Roman"/>
                <w:szCs w:val="18"/>
              </w:rPr>
              <w:t>, n</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jt</w:t>
            </w:r>
            <w:r w:rsidR="001A726D" w:rsidRPr="0062716E">
              <w:rPr>
                <w:rFonts w:eastAsia="Times New Roman" w:cs="Times New Roman"/>
                <w:szCs w:val="18"/>
              </w:rPr>
              <w:t>ë</w:t>
            </w:r>
            <w:r w:rsidRPr="0062716E">
              <w:rPr>
                <w:rFonts w:eastAsia="Times New Roman" w:cs="Times New Roman"/>
                <w:szCs w:val="18"/>
              </w:rPr>
              <w:t>n koh</w:t>
            </w:r>
            <w:r w:rsidR="001A726D" w:rsidRPr="0062716E">
              <w:rPr>
                <w:rFonts w:eastAsia="Times New Roman" w:cs="Times New Roman"/>
                <w:szCs w:val="18"/>
              </w:rPr>
              <w:t>ë</w:t>
            </w:r>
            <w:r w:rsidRPr="0062716E">
              <w:rPr>
                <w:rFonts w:eastAsia="Times New Roman" w:cs="Times New Roman"/>
                <w:szCs w:val="18"/>
              </w:rPr>
              <w:t>, t</w:t>
            </w:r>
            <w:r w:rsidR="001A726D" w:rsidRPr="0062716E">
              <w:rPr>
                <w:rFonts w:eastAsia="Times New Roman" w:cs="Times New Roman"/>
                <w:szCs w:val="18"/>
              </w:rPr>
              <w:t>ë</w:t>
            </w:r>
            <w:r w:rsidRPr="0062716E">
              <w:rPr>
                <w:rFonts w:eastAsia="Times New Roman" w:cs="Times New Roman"/>
                <w:szCs w:val="18"/>
              </w:rPr>
              <w:t xml:space="preserve"> kualifikojn</w:t>
            </w:r>
            <w:r w:rsidR="001A726D" w:rsidRPr="0062716E">
              <w:rPr>
                <w:rFonts w:eastAsia="Times New Roman" w:cs="Times New Roman"/>
                <w:szCs w:val="18"/>
              </w:rPr>
              <w:t>ë</w:t>
            </w:r>
            <w:r w:rsidRPr="0062716E">
              <w:rPr>
                <w:rFonts w:eastAsia="Times New Roman" w:cs="Times New Roman"/>
                <w:szCs w:val="18"/>
              </w:rPr>
              <w:t xml:space="preserve"> si vlefshme provat e marra n</w:t>
            </w:r>
            <w:r w:rsidR="001A726D" w:rsidRPr="0062716E">
              <w:rPr>
                <w:rFonts w:eastAsia="Times New Roman" w:cs="Times New Roman"/>
                <w:szCs w:val="18"/>
              </w:rPr>
              <w:t>ë</w:t>
            </w:r>
            <w:r w:rsidRPr="0062716E">
              <w:rPr>
                <w:rFonts w:eastAsia="Times New Roman" w:cs="Times New Roman"/>
                <w:szCs w:val="18"/>
              </w:rPr>
              <w:t xml:space="preserve"> k</w:t>
            </w:r>
            <w:r w:rsidR="001A726D" w:rsidRPr="0062716E">
              <w:rPr>
                <w:rFonts w:eastAsia="Times New Roman" w:cs="Times New Roman"/>
                <w:szCs w:val="18"/>
              </w:rPr>
              <w:t>ë</w:t>
            </w:r>
            <w:r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m</w:t>
            </w:r>
            <w:r w:rsidR="001A726D" w:rsidRPr="0062716E">
              <w:rPr>
                <w:rFonts w:eastAsia="Times New Roman" w:cs="Times New Roman"/>
                <w:szCs w:val="18"/>
              </w:rPr>
              <w:t>ë</w:t>
            </w:r>
            <w:r w:rsidRPr="0062716E">
              <w:rPr>
                <w:rFonts w:eastAsia="Times New Roman" w:cs="Times New Roman"/>
                <w:szCs w:val="18"/>
              </w:rPr>
              <w:t>nyr</w:t>
            </w:r>
            <w:r w:rsidR="001A726D" w:rsidRPr="0062716E">
              <w:rPr>
                <w:rFonts w:eastAsia="Times New Roman" w:cs="Times New Roman"/>
                <w:szCs w:val="18"/>
              </w:rPr>
              <w:t>ë</w:t>
            </w:r>
            <w:r w:rsidR="001419A9" w:rsidRPr="0062716E">
              <w:rPr>
                <w:rFonts w:eastAsia="Times New Roman" w:cs="Times New Roman"/>
                <w:szCs w:val="18"/>
              </w:rPr>
              <w:t>.</w:t>
            </w:r>
          </w:p>
          <w:p w:rsidR="003F3243" w:rsidRPr="0062716E" w:rsidRDefault="003F3243" w:rsidP="00763057">
            <w:pPr>
              <w:rPr>
                <w:rFonts w:eastAsia="Times New Roman" w:cs="Times New Roman"/>
                <w:szCs w:val="18"/>
              </w:rPr>
            </w:pPr>
          </w:p>
          <w:p w:rsidR="001419A9" w:rsidRPr="0062716E" w:rsidRDefault="00AC0B99" w:rsidP="00763057">
            <w:pPr>
              <w:rPr>
                <w:rFonts w:eastAsia="Times New Roman" w:cs="Times New Roman"/>
                <w:szCs w:val="18"/>
              </w:rPr>
            </w:pPr>
            <w:r w:rsidRPr="0062716E">
              <w:rPr>
                <w:rFonts w:eastAsia="Times New Roman" w:cs="Times New Roman"/>
                <w:szCs w:val="18"/>
              </w:rPr>
              <w:t>Por nga ana tjet</w:t>
            </w:r>
            <w:r w:rsidR="001A726D" w:rsidRPr="0062716E">
              <w:rPr>
                <w:rFonts w:eastAsia="Times New Roman" w:cs="Times New Roman"/>
                <w:szCs w:val="18"/>
              </w:rPr>
              <w:t>ë</w:t>
            </w:r>
            <w:r w:rsidRPr="0062716E">
              <w:rPr>
                <w:rFonts w:eastAsia="Times New Roman" w:cs="Times New Roman"/>
                <w:szCs w:val="18"/>
              </w:rPr>
              <w:t>r dispozita ka nj</w:t>
            </w:r>
            <w:r w:rsidR="001A726D" w:rsidRPr="0062716E">
              <w:rPr>
                <w:rFonts w:eastAsia="Times New Roman" w:cs="Times New Roman"/>
                <w:szCs w:val="18"/>
              </w:rPr>
              <w:t>ë</w:t>
            </w:r>
            <w:r w:rsidRPr="0062716E">
              <w:rPr>
                <w:rFonts w:eastAsia="Times New Roman" w:cs="Times New Roman"/>
                <w:szCs w:val="18"/>
              </w:rPr>
              <w:t xml:space="preserve"> qasje shum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re. </w:t>
            </w:r>
            <w:r w:rsidR="00042B5C" w:rsidRPr="0062716E">
              <w:rPr>
                <w:rFonts w:eastAsia="Times New Roman" w:cs="Times New Roman"/>
                <w:szCs w:val="18"/>
              </w:rPr>
              <w:t>Nuk ka ekuivalent n</w:t>
            </w:r>
            <w:r w:rsidR="001A726D" w:rsidRPr="0062716E">
              <w:rPr>
                <w:rFonts w:eastAsia="Times New Roman" w:cs="Times New Roman"/>
                <w:szCs w:val="18"/>
              </w:rPr>
              <w:t>ë</w:t>
            </w:r>
            <w:r w:rsidR="00042B5C" w:rsidRPr="0062716E">
              <w:rPr>
                <w:rFonts w:eastAsia="Times New Roman" w:cs="Times New Roman"/>
                <w:szCs w:val="18"/>
              </w:rPr>
              <w:t xml:space="preserve"> bot</w:t>
            </w:r>
            <w:r w:rsidR="001A726D" w:rsidRPr="0062716E">
              <w:rPr>
                <w:rFonts w:eastAsia="Times New Roman" w:cs="Times New Roman"/>
                <w:szCs w:val="18"/>
              </w:rPr>
              <w:t>ë</w:t>
            </w:r>
            <w:r w:rsidR="00042B5C" w:rsidRPr="0062716E">
              <w:rPr>
                <w:rFonts w:eastAsia="Times New Roman" w:cs="Times New Roman"/>
                <w:szCs w:val="18"/>
              </w:rPr>
              <w:t>n fizike p</w:t>
            </w:r>
            <w:r w:rsidR="001A726D" w:rsidRPr="0062716E">
              <w:rPr>
                <w:rFonts w:eastAsia="Times New Roman" w:cs="Times New Roman"/>
                <w:szCs w:val="18"/>
              </w:rPr>
              <w:t>ë</w:t>
            </w:r>
            <w:r w:rsidR="00042B5C" w:rsidRPr="0062716E">
              <w:rPr>
                <w:rFonts w:eastAsia="Times New Roman" w:cs="Times New Roman"/>
                <w:szCs w:val="18"/>
              </w:rPr>
              <w:t>r k</w:t>
            </w:r>
            <w:r w:rsidR="001A726D" w:rsidRPr="0062716E">
              <w:rPr>
                <w:rFonts w:eastAsia="Times New Roman" w:cs="Times New Roman"/>
                <w:szCs w:val="18"/>
              </w:rPr>
              <w:t>ë</w:t>
            </w:r>
            <w:r w:rsidR="00042B5C" w:rsidRPr="0062716E">
              <w:rPr>
                <w:rFonts w:eastAsia="Times New Roman" w:cs="Times New Roman"/>
                <w:szCs w:val="18"/>
              </w:rPr>
              <w:t>t</w:t>
            </w:r>
            <w:r w:rsidR="001A726D" w:rsidRPr="0062716E">
              <w:rPr>
                <w:rFonts w:eastAsia="Times New Roman" w:cs="Times New Roman"/>
                <w:szCs w:val="18"/>
              </w:rPr>
              <w:t>ë</w:t>
            </w:r>
            <w:r w:rsidR="00042B5C" w:rsidRPr="0062716E">
              <w:rPr>
                <w:rFonts w:eastAsia="Times New Roman" w:cs="Times New Roman"/>
                <w:szCs w:val="18"/>
              </w:rPr>
              <w:t xml:space="preserve"> mund</w:t>
            </w:r>
            <w:r w:rsidR="001A726D" w:rsidRPr="0062716E">
              <w:rPr>
                <w:rFonts w:eastAsia="Times New Roman" w:cs="Times New Roman"/>
                <w:szCs w:val="18"/>
              </w:rPr>
              <w:t>ë</w:t>
            </w:r>
            <w:r w:rsidR="00042B5C" w:rsidRPr="0062716E">
              <w:rPr>
                <w:rFonts w:eastAsia="Times New Roman" w:cs="Times New Roman"/>
                <w:szCs w:val="18"/>
              </w:rPr>
              <w:t>si t</w:t>
            </w:r>
            <w:r w:rsidR="001A726D" w:rsidRPr="0062716E">
              <w:rPr>
                <w:rFonts w:eastAsia="Times New Roman" w:cs="Times New Roman"/>
                <w:szCs w:val="18"/>
              </w:rPr>
              <w:t>ë</w:t>
            </w:r>
            <w:r w:rsidR="00042B5C" w:rsidRPr="0062716E">
              <w:rPr>
                <w:rFonts w:eastAsia="Times New Roman" w:cs="Times New Roman"/>
                <w:szCs w:val="18"/>
              </w:rPr>
              <w:t xml:space="preserve"> re: n</w:t>
            </w:r>
            <w:r w:rsidR="001A726D" w:rsidRPr="0062716E">
              <w:rPr>
                <w:rFonts w:eastAsia="Times New Roman" w:cs="Times New Roman"/>
                <w:szCs w:val="18"/>
              </w:rPr>
              <w:t>ë</w:t>
            </w:r>
            <w:r w:rsidR="00042B5C" w:rsidRPr="0062716E">
              <w:rPr>
                <w:rFonts w:eastAsia="Times New Roman" w:cs="Times New Roman"/>
                <w:szCs w:val="18"/>
              </w:rPr>
              <w:t xml:space="preserve"> t</w:t>
            </w:r>
            <w:r w:rsidR="001A726D" w:rsidRPr="0062716E">
              <w:rPr>
                <w:rFonts w:eastAsia="Times New Roman" w:cs="Times New Roman"/>
                <w:szCs w:val="18"/>
              </w:rPr>
              <w:t>ë</w:t>
            </w:r>
            <w:r w:rsidR="00042B5C" w:rsidRPr="0062716E">
              <w:rPr>
                <w:rFonts w:eastAsia="Times New Roman" w:cs="Times New Roman"/>
                <w:szCs w:val="18"/>
              </w:rPr>
              <w:t xml:space="preserve"> kaluar</w:t>
            </w:r>
            <w:r w:rsidR="001A726D" w:rsidRPr="0062716E">
              <w:rPr>
                <w:rFonts w:eastAsia="Times New Roman" w:cs="Times New Roman"/>
                <w:szCs w:val="18"/>
              </w:rPr>
              <w:t>ë</w:t>
            </w:r>
            <w:r w:rsidR="00042B5C" w:rsidRPr="0062716E">
              <w:rPr>
                <w:rFonts w:eastAsia="Times New Roman" w:cs="Times New Roman"/>
                <w:szCs w:val="18"/>
              </w:rPr>
              <w:t>n, nj</w:t>
            </w:r>
            <w:r w:rsidR="001A726D" w:rsidRPr="0062716E">
              <w:rPr>
                <w:rFonts w:eastAsia="Times New Roman" w:cs="Times New Roman"/>
                <w:szCs w:val="18"/>
              </w:rPr>
              <w:t>ë</w:t>
            </w:r>
            <w:r w:rsidR="00042B5C" w:rsidRPr="0062716E">
              <w:rPr>
                <w:rFonts w:eastAsia="Times New Roman" w:cs="Times New Roman"/>
                <w:szCs w:val="18"/>
              </w:rPr>
              <w:t xml:space="preserve"> oficer duhet t</w:t>
            </w:r>
            <w:r w:rsidR="001A726D" w:rsidRPr="0062716E">
              <w:rPr>
                <w:rFonts w:eastAsia="Times New Roman" w:cs="Times New Roman"/>
                <w:szCs w:val="18"/>
              </w:rPr>
              <w:t>ë</w:t>
            </w:r>
            <w:r w:rsidR="00042B5C" w:rsidRPr="0062716E">
              <w:rPr>
                <w:rFonts w:eastAsia="Times New Roman" w:cs="Times New Roman"/>
                <w:szCs w:val="18"/>
              </w:rPr>
              <w:t xml:space="preserve"> udh</w:t>
            </w:r>
            <w:r w:rsidR="001A726D" w:rsidRPr="0062716E">
              <w:rPr>
                <w:rFonts w:eastAsia="Times New Roman" w:cs="Times New Roman"/>
                <w:szCs w:val="18"/>
              </w:rPr>
              <w:t>ë</w:t>
            </w:r>
            <w:r w:rsidR="00042B5C" w:rsidRPr="0062716E">
              <w:rPr>
                <w:rFonts w:eastAsia="Times New Roman" w:cs="Times New Roman"/>
                <w:szCs w:val="18"/>
              </w:rPr>
              <w:t>tonte fizikisht n</w:t>
            </w:r>
            <w:r w:rsidR="001A726D" w:rsidRPr="0062716E">
              <w:rPr>
                <w:rFonts w:eastAsia="Times New Roman" w:cs="Times New Roman"/>
                <w:szCs w:val="18"/>
              </w:rPr>
              <w:t>ë</w:t>
            </w:r>
            <w:r w:rsidR="00042B5C" w:rsidRPr="0062716E">
              <w:rPr>
                <w:rFonts w:eastAsia="Times New Roman" w:cs="Times New Roman"/>
                <w:szCs w:val="18"/>
              </w:rPr>
              <w:t xml:space="preserve"> shtetin tjet</w:t>
            </w:r>
            <w:r w:rsidR="001A726D" w:rsidRPr="0062716E">
              <w:rPr>
                <w:rFonts w:eastAsia="Times New Roman" w:cs="Times New Roman"/>
                <w:szCs w:val="18"/>
              </w:rPr>
              <w:t>ë</w:t>
            </w:r>
            <w:r w:rsidR="00042B5C" w:rsidRPr="0062716E">
              <w:rPr>
                <w:rFonts w:eastAsia="Times New Roman" w:cs="Times New Roman"/>
                <w:szCs w:val="18"/>
              </w:rPr>
              <w:t>r dhe t</w:t>
            </w:r>
            <w:r w:rsidR="001A726D" w:rsidRPr="0062716E">
              <w:rPr>
                <w:rFonts w:eastAsia="Times New Roman" w:cs="Times New Roman"/>
                <w:szCs w:val="18"/>
              </w:rPr>
              <w:t>ë</w:t>
            </w:r>
            <w:r w:rsidR="00042B5C" w:rsidRPr="0062716E">
              <w:rPr>
                <w:rFonts w:eastAsia="Times New Roman" w:cs="Times New Roman"/>
                <w:szCs w:val="18"/>
              </w:rPr>
              <w:t xml:space="preserve"> k</w:t>
            </w:r>
            <w:r w:rsidR="001A726D" w:rsidRPr="0062716E">
              <w:rPr>
                <w:rFonts w:eastAsia="Times New Roman" w:cs="Times New Roman"/>
                <w:szCs w:val="18"/>
              </w:rPr>
              <w:t>ë</w:t>
            </w:r>
            <w:r w:rsidR="00042B5C" w:rsidRPr="0062716E">
              <w:rPr>
                <w:rFonts w:eastAsia="Times New Roman" w:cs="Times New Roman"/>
                <w:szCs w:val="18"/>
              </w:rPr>
              <w:t>rkonte ndih</w:t>
            </w:r>
            <w:r w:rsidR="00D82086" w:rsidRPr="0062716E">
              <w:rPr>
                <w:rFonts w:eastAsia="Times New Roman" w:cs="Times New Roman"/>
                <w:szCs w:val="18"/>
              </w:rPr>
              <w:t>m</w:t>
            </w:r>
            <w:r w:rsidR="001A726D" w:rsidRPr="0062716E">
              <w:rPr>
                <w:rFonts w:eastAsia="Times New Roman" w:cs="Times New Roman"/>
                <w:szCs w:val="18"/>
              </w:rPr>
              <w:t>ë</w:t>
            </w:r>
            <w:r w:rsidR="00042B5C" w:rsidRPr="0062716E">
              <w:rPr>
                <w:rFonts w:eastAsia="Times New Roman" w:cs="Times New Roman"/>
                <w:szCs w:val="18"/>
              </w:rPr>
              <w:t>n e autoriteteve lokale. Ai nuk mund t</w:t>
            </w:r>
            <w:r w:rsidR="001A726D" w:rsidRPr="0062716E">
              <w:rPr>
                <w:rFonts w:eastAsia="Times New Roman" w:cs="Times New Roman"/>
                <w:szCs w:val="18"/>
              </w:rPr>
              <w:t>ë</w:t>
            </w:r>
            <w:r w:rsidR="00042B5C" w:rsidRPr="0062716E">
              <w:rPr>
                <w:rFonts w:eastAsia="Times New Roman" w:cs="Times New Roman"/>
                <w:szCs w:val="18"/>
              </w:rPr>
              <w:t xml:space="preserve"> b</w:t>
            </w:r>
            <w:r w:rsidR="001A726D" w:rsidRPr="0062716E">
              <w:rPr>
                <w:rFonts w:eastAsia="Times New Roman" w:cs="Times New Roman"/>
                <w:szCs w:val="18"/>
              </w:rPr>
              <w:t>ë</w:t>
            </w:r>
            <w:r w:rsidR="00042B5C" w:rsidRPr="0062716E">
              <w:rPr>
                <w:rFonts w:eastAsia="Times New Roman" w:cs="Times New Roman"/>
                <w:szCs w:val="18"/>
              </w:rPr>
              <w:t>nte gjith</w:t>
            </w:r>
            <w:r w:rsidR="00042B5C" w:rsidRPr="0062716E">
              <w:rPr>
                <w:rFonts w:eastAsia="Times New Roman" w:cs="Calibri"/>
                <w:szCs w:val="18"/>
                <w:lang w:eastAsia="de-DE"/>
              </w:rPr>
              <w:t>çka vet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dhe çdo veprim i hetimit do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b</w:t>
            </w:r>
            <w:r w:rsidR="001A726D" w:rsidRPr="0062716E">
              <w:rPr>
                <w:rFonts w:eastAsia="Times New Roman" w:cs="Calibri"/>
                <w:szCs w:val="18"/>
                <w:lang w:eastAsia="de-DE"/>
              </w:rPr>
              <w:t>ë</w:t>
            </w:r>
            <w:r w:rsidR="00042B5C" w:rsidRPr="0062716E">
              <w:rPr>
                <w:rFonts w:eastAsia="Times New Roman" w:cs="Calibri"/>
                <w:szCs w:val="18"/>
                <w:lang w:eastAsia="de-DE"/>
              </w:rPr>
              <w:t>hej n</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em</w:t>
            </w:r>
            <w:r w:rsidR="001A726D" w:rsidRPr="0062716E">
              <w:rPr>
                <w:rFonts w:eastAsia="Times New Roman" w:cs="Calibri"/>
                <w:szCs w:val="18"/>
                <w:lang w:eastAsia="de-DE"/>
              </w:rPr>
              <w:t>ë</w:t>
            </w:r>
            <w:r w:rsidR="00042B5C" w:rsidRPr="0062716E">
              <w:rPr>
                <w:rFonts w:eastAsia="Times New Roman" w:cs="Calibri"/>
                <w:szCs w:val="18"/>
                <w:lang w:eastAsia="de-DE"/>
              </w:rPr>
              <w:t>r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autoriteteve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atij vendi</w:t>
            </w:r>
            <w:r w:rsidR="001419A9" w:rsidRPr="0062716E">
              <w:rPr>
                <w:rFonts w:eastAsia="Times New Roman" w:cs="Times New Roman"/>
                <w:szCs w:val="18"/>
              </w:rPr>
              <w:t>.</w:t>
            </w:r>
          </w:p>
          <w:p w:rsidR="003F3243" w:rsidRPr="0062716E" w:rsidRDefault="003F3243" w:rsidP="00763057">
            <w:pPr>
              <w:rPr>
                <w:rFonts w:eastAsia="Times New Roman" w:cs="Times New Roman"/>
                <w:szCs w:val="18"/>
              </w:rPr>
            </w:pPr>
          </w:p>
          <w:p w:rsidR="001419A9" w:rsidRPr="0062716E" w:rsidRDefault="007033D8" w:rsidP="00763057">
            <w:pPr>
              <w:rPr>
                <w:rFonts w:eastAsia="Times New Roman" w:cs="Times New Roman"/>
                <w:szCs w:val="18"/>
              </w:rPr>
            </w:pPr>
            <w:r w:rsidRPr="0062716E">
              <w:rPr>
                <w:rFonts w:eastAsia="Times New Roman" w:cs="Times New Roman"/>
                <w:szCs w:val="18"/>
              </w:rPr>
              <w:t>Neni</w:t>
            </w:r>
            <w:r w:rsidR="00042B5C" w:rsidRPr="0062716E">
              <w:rPr>
                <w:rFonts w:eastAsia="Times New Roman" w:cs="Times New Roman"/>
                <w:szCs w:val="18"/>
              </w:rPr>
              <w:t xml:space="preserve"> 32 thot</w:t>
            </w:r>
            <w:r w:rsidR="001A726D" w:rsidRPr="0062716E">
              <w:rPr>
                <w:rFonts w:eastAsia="Times New Roman" w:cs="Times New Roman"/>
                <w:szCs w:val="18"/>
              </w:rPr>
              <w:t>ë</w:t>
            </w:r>
            <w:r w:rsidR="00042B5C" w:rsidRPr="0062716E">
              <w:rPr>
                <w:rFonts w:eastAsia="Times New Roman" w:cs="Times New Roman"/>
                <w:szCs w:val="18"/>
              </w:rPr>
              <w:t xml:space="preserve"> t</w:t>
            </w:r>
            <w:r w:rsidR="001A726D" w:rsidRPr="0062716E">
              <w:rPr>
                <w:rFonts w:eastAsia="Times New Roman" w:cs="Times New Roman"/>
                <w:szCs w:val="18"/>
              </w:rPr>
              <w:t>ë</w:t>
            </w:r>
            <w:r w:rsidR="00042B5C" w:rsidRPr="0062716E">
              <w:rPr>
                <w:rFonts w:eastAsia="Times New Roman" w:cs="Times New Roman"/>
                <w:szCs w:val="18"/>
              </w:rPr>
              <w:t xml:space="preserve"> kund</w:t>
            </w:r>
            <w:r w:rsidR="001A726D" w:rsidRPr="0062716E">
              <w:rPr>
                <w:rFonts w:eastAsia="Times New Roman" w:cs="Times New Roman"/>
                <w:szCs w:val="18"/>
              </w:rPr>
              <w:t>ë</w:t>
            </w:r>
            <w:r w:rsidR="00042B5C" w:rsidRPr="0062716E">
              <w:rPr>
                <w:rFonts w:eastAsia="Times New Roman" w:cs="Times New Roman"/>
                <w:szCs w:val="18"/>
              </w:rPr>
              <w:t>rt</w:t>
            </w:r>
            <w:r w:rsidR="001A726D" w:rsidRPr="0062716E">
              <w:rPr>
                <w:rFonts w:eastAsia="Times New Roman" w:cs="Times New Roman"/>
                <w:szCs w:val="18"/>
              </w:rPr>
              <w:t>ë</w:t>
            </w:r>
            <w:r w:rsidR="00042B5C" w:rsidRPr="0062716E">
              <w:rPr>
                <w:rFonts w:eastAsia="Times New Roman" w:cs="Times New Roman"/>
                <w:szCs w:val="18"/>
              </w:rPr>
              <w:t>n. Sipas k</w:t>
            </w:r>
            <w:r w:rsidR="001A726D" w:rsidRPr="0062716E">
              <w:rPr>
                <w:rFonts w:eastAsia="Times New Roman" w:cs="Times New Roman"/>
                <w:szCs w:val="18"/>
              </w:rPr>
              <w:t>ë</w:t>
            </w:r>
            <w:r w:rsidR="00042B5C" w:rsidRPr="0062716E">
              <w:rPr>
                <w:rFonts w:eastAsia="Times New Roman" w:cs="Times New Roman"/>
                <w:szCs w:val="18"/>
              </w:rPr>
              <w:t xml:space="preserve">tij neni, </w:t>
            </w:r>
            <w:r w:rsidR="00042B5C" w:rsidRPr="0062716E">
              <w:rPr>
                <w:rFonts w:eastAsia="Times New Roman" w:cs="Calibri"/>
                <w:szCs w:val="18"/>
                <w:lang w:eastAsia="de-DE"/>
              </w:rPr>
              <w:t>çdo punonj</w:t>
            </w:r>
            <w:r w:rsidR="001A726D" w:rsidRPr="0062716E">
              <w:rPr>
                <w:rFonts w:eastAsia="Times New Roman" w:cs="Calibri"/>
                <w:szCs w:val="18"/>
                <w:lang w:eastAsia="de-DE"/>
              </w:rPr>
              <w:t>ë</w:t>
            </w:r>
            <w:r w:rsidR="00042B5C" w:rsidRPr="0062716E">
              <w:rPr>
                <w:rFonts w:eastAsia="Times New Roman" w:cs="Calibri"/>
                <w:szCs w:val="18"/>
                <w:lang w:eastAsia="de-DE"/>
              </w:rPr>
              <w:t>s i zbatimit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ligjit nga çdo vend i bot</w:t>
            </w:r>
            <w:r w:rsidR="001A726D" w:rsidRPr="0062716E">
              <w:rPr>
                <w:rFonts w:eastAsia="Times New Roman" w:cs="Calibri"/>
                <w:szCs w:val="18"/>
                <w:lang w:eastAsia="de-DE"/>
              </w:rPr>
              <w:t>ë</w:t>
            </w:r>
            <w:r w:rsidR="00042B5C" w:rsidRPr="0062716E">
              <w:rPr>
                <w:rFonts w:eastAsia="Times New Roman" w:cs="Calibri"/>
                <w:szCs w:val="18"/>
                <w:lang w:eastAsia="de-DE"/>
              </w:rPr>
              <w:t>s mund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marr</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informacion nga nj</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vend tjet</w:t>
            </w:r>
            <w:r w:rsidR="001A726D" w:rsidRPr="0062716E">
              <w:rPr>
                <w:rFonts w:eastAsia="Times New Roman" w:cs="Calibri"/>
                <w:szCs w:val="18"/>
                <w:lang w:eastAsia="de-DE"/>
              </w:rPr>
              <w:t>ë</w:t>
            </w:r>
            <w:r w:rsidR="00042B5C" w:rsidRPr="0062716E">
              <w:rPr>
                <w:rFonts w:eastAsia="Times New Roman" w:cs="Calibri"/>
                <w:szCs w:val="18"/>
                <w:lang w:eastAsia="de-DE"/>
              </w:rPr>
              <w:t>r, edhe sikur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mos jet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informacion “me burim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hapur”, n</w:t>
            </w:r>
            <w:r w:rsidR="001A726D" w:rsidRPr="0062716E">
              <w:rPr>
                <w:rFonts w:eastAsia="Times New Roman" w:cs="Calibri"/>
                <w:szCs w:val="18"/>
                <w:lang w:eastAsia="de-DE"/>
              </w:rPr>
              <w:t>ë</w:t>
            </w:r>
            <w:r w:rsidR="00042B5C" w:rsidRPr="0062716E">
              <w:rPr>
                <w:rFonts w:eastAsia="Times New Roman" w:cs="Calibri"/>
                <w:szCs w:val="18"/>
                <w:lang w:eastAsia="de-DE"/>
              </w:rPr>
              <w:t>se personi q</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ka autoritetin e ligjsh</w:t>
            </w:r>
            <w:r w:rsidR="001A726D" w:rsidRPr="0062716E">
              <w:rPr>
                <w:rFonts w:eastAsia="Times New Roman" w:cs="Calibri"/>
                <w:szCs w:val="18"/>
                <w:lang w:eastAsia="de-DE"/>
              </w:rPr>
              <w:t>ë</w:t>
            </w:r>
            <w:r w:rsidR="00042B5C" w:rsidRPr="0062716E">
              <w:rPr>
                <w:rFonts w:eastAsia="Times New Roman" w:cs="Calibri"/>
                <w:szCs w:val="18"/>
                <w:lang w:eastAsia="de-DE"/>
              </w:rPr>
              <w:t>m p</w:t>
            </w:r>
            <w:r w:rsidR="001A726D" w:rsidRPr="0062716E">
              <w:rPr>
                <w:rFonts w:eastAsia="Times New Roman" w:cs="Calibri"/>
                <w:szCs w:val="18"/>
                <w:lang w:eastAsia="de-DE"/>
              </w:rPr>
              <w:t>ë</w:t>
            </w:r>
            <w:r w:rsidR="00042B5C" w:rsidRPr="0062716E">
              <w:rPr>
                <w:rFonts w:eastAsia="Times New Roman" w:cs="Calibri"/>
                <w:szCs w:val="18"/>
                <w:lang w:eastAsia="de-DE"/>
              </w:rPr>
              <w:t>r t</w:t>
            </w:r>
            <w:r w:rsidR="001A726D" w:rsidRPr="0062716E">
              <w:rPr>
                <w:rFonts w:eastAsia="Times New Roman" w:cs="Calibri"/>
                <w:szCs w:val="18"/>
                <w:lang w:eastAsia="de-DE"/>
              </w:rPr>
              <w:t>ë</w:t>
            </w:r>
            <w:r w:rsidR="00042B5C" w:rsidRPr="0062716E">
              <w:rPr>
                <w:rFonts w:eastAsia="Times New Roman" w:cs="Calibri"/>
                <w:szCs w:val="18"/>
                <w:lang w:eastAsia="de-DE"/>
              </w:rPr>
              <w:t xml:space="preserve"> zbuluar </w:t>
            </w:r>
            <w:r w:rsidR="007C4FF1" w:rsidRPr="0062716E">
              <w:rPr>
                <w:rFonts w:eastAsia="Times New Roman" w:cs="Calibri"/>
                <w:szCs w:val="18"/>
                <w:lang w:eastAsia="de-DE"/>
              </w:rPr>
              <w:t>t</w:t>
            </w:r>
            <w:r w:rsidR="001A726D" w:rsidRPr="0062716E">
              <w:rPr>
                <w:rFonts w:eastAsia="Times New Roman" w:cs="Calibri"/>
                <w:szCs w:val="18"/>
                <w:lang w:eastAsia="de-DE"/>
              </w:rPr>
              <w:t>ë</w:t>
            </w:r>
            <w:r w:rsidR="007C4FF1" w:rsidRPr="0062716E">
              <w:rPr>
                <w:rFonts w:eastAsia="Times New Roman" w:cs="Calibri"/>
                <w:szCs w:val="18"/>
                <w:lang w:eastAsia="de-DE"/>
              </w:rPr>
              <w:t xml:space="preserve"> dh</w:t>
            </w:r>
            <w:r w:rsidR="001A726D" w:rsidRPr="0062716E">
              <w:rPr>
                <w:rFonts w:eastAsia="Times New Roman" w:cs="Calibri"/>
                <w:szCs w:val="18"/>
                <w:lang w:eastAsia="de-DE"/>
              </w:rPr>
              <w:t>ë</w:t>
            </w:r>
            <w:r w:rsidR="007C4FF1" w:rsidRPr="0062716E">
              <w:rPr>
                <w:rFonts w:eastAsia="Times New Roman" w:cs="Calibri"/>
                <w:szCs w:val="18"/>
                <w:lang w:eastAsia="de-DE"/>
              </w:rPr>
              <w:t>nat jep p</w:t>
            </w:r>
            <w:r w:rsidR="001A726D" w:rsidRPr="0062716E">
              <w:rPr>
                <w:rFonts w:eastAsia="Times New Roman" w:cs="Calibri"/>
                <w:szCs w:val="18"/>
                <w:lang w:eastAsia="de-DE"/>
              </w:rPr>
              <w:t>ë</w:t>
            </w:r>
            <w:r w:rsidR="007C4FF1" w:rsidRPr="0062716E">
              <w:rPr>
                <w:rFonts w:eastAsia="Times New Roman" w:cs="Calibri"/>
                <w:szCs w:val="18"/>
                <w:lang w:eastAsia="de-DE"/>
              </w:rPr>
              <w:t>lqimin e tij/saj t</w:t>
            </w:r>
            <w:r w:rsidR="001A726D" w:rsidRPr="0062716E">
              <w:rPr>
                <w:rFonts w:eastAsia="Times New Roman" w:cs="Calibri"/>
                <w:szCs w:val="18"/>
                <w:lang w:eastAsia="de-DE"/>
              </w:rPr>
              <w:t>ë</w:t>
            </w:r>
            <w:r w:rsidR="007C4FF1" w:rsidRPr="0062716E">
              <w:rPr>
                <w:rFonts w:eastAsia="Times New Roman" w:cs="Calibri"/>
                <w:szCs w:val="18"/>
                <w:lang w:eastAsia="de-DE"/>
              </w:rPr>
              <w:t xml:space="preserve"> ligjsh</w:t>
            </w:r>
            <w:r w:rsidR="001A726D" w:rsidRPr="0062716E">
              <w:rPr>
                <w:rFonts w:eastAsia="Times New Roman" w:cs="Calibri"/>
                <w:szCs w:val="18"/>
                <w:lang w:eastAsia="de-DE"/>
              </w:rPr>
              <w:t>ë</w:t>
            </w:r>
            <w:r w:rsidR="007C4FF1" w:rsidRPr="0062716E">
              <w:rPr>
                <w:rFonts w:eastAsia="Times New Roman" w:cs="Calibri"/>
                <w:szCs w:val="18"/>
                <w:lang w:eastAsia="de-DE"/>
              </w:rPr>
              <w:t>m dhe t</w:t>
            </w:r>
            <w:r w:rsidR="001A726D" w:rsidRPr="0062716E">
              <w:rPr>
                <w:rFonts w:eastAsia="Times New Roman" w:cs="Calibri"/>
                <w:szCs w:val="18"/>
                <w:lang w:eastAsia="de-DE"/>
              </w:rPr>
              <w:t>ë</w:t>
            </w:r>
            <w:r w:rsidR="007C4FF1" w:rsidRPr="0062716E">
              <w:rPr>
                <w:rFonts w:eastAsia="Times New Roman" w:cs="Calibri"/>
                <w:szCs w:val="18"/>
                <w:lang w:eastAsia="de-DE"/>
              </w:rPr>
              <w:t xml:space="preserve"> vullnetsh</w:t>
            </w:r>
            <w:r w:rsidR="001A726D" w:rsidRPr="0062716E">
              <w:rPr>
                <w:rFonts w:eastAsia="Times New Roman" w:cs="Calibri"/>
                <w:szCs w:val="18"/>
                <w:lang w:eastAsia="de-DE"/>
              </w:rPr>
              <w:t>ë</w:t>
            </w:r>
            <w:r w:rsidR="007C4FF1" w:rsidRPr="0062716E">
              <w:rPr>
                <w:rFonts w:eastAsia="Times New Roman" w:cs="Calibri"/>
                <w:szCs w:val="18"/>
                <w:lang w:eastAsia="de-DE"/>
              </w:rPr>
              <w:t>m. Ai aktivitet hetimor nuk ka nevoj</w:t>
            </w:r>
            <w:r w:rsidR="001A726D" w:rsidRPr="0062716E">
              <w:rPr>
                <w:rFonts w:eastAsia="Times New Roman" w:cs="Calibri"/>
                <w:szCs w:val="18"/>
                <w:lang w:eastAsia="de-DE"/>
              </w:rPr>
              <w:t>ë</w:t>
            </w:r>
            <w:r w:rsidR="007C4FF1" w:rsidRPr="0062716E">
              <w:rPr>
                <w:rFonts w:eastAsia="Times New Roman" w:cs="Calibri"/>
                <w:szCs w:val="18"/>
                <w:lang w:eastAsia="de-DE"/>
              </w:rPr>
              <w:t xml:space="preserve"> p</w:t>
            </w:r>
            <w:r w:rsidR="001A726D" w:rsidRPr="0062716E">
              <w:rPr>
                <w:rFonts w:eastAsia="Times New Roman" w:cs="Calibri"/>
                <w:szCs w:val="18"/>
                <w:lang w:eastAsia="de-DE"/>
              </w:rPr>
              <w:t>ë</w:t>
            </w:r>
            <w:r w:rsidR="007C4FF1" w:rsidRPr="0062716E">
              <w:rPr>
                <w:rFonts w:eastAsia="Times New Roman" w:cs="Calibri"/>
                <w:szCs w:val="18"/>
                <w:lang w:eastAsia="de-DE"/>
              </w:rPr>
              <w:t>r ndonj</w:t>
            </w:r>
            <w:r w:rsidR="001A726D" w:rsidRPr="0062716E">
              <w:rPr>
                <w:rFonts w:eastAsia="Times New Roman" w:cs="Calibri"/>
                <w:szCs w:val="18"/>
                <w:lang w:eastAsia="de-DE"/>
              </w:rPr>
              <w:t>ë</w:t>
            </w:r>
            <w:r w:rsidR="007C4FF1" w:rsidRPr="0062716E">
              <w:rPr>
                <w:rFonts w:eastAsia="Times New Roman" w:cs="Calibri"/>
                <w:szCs w:val="18"/>
                <w:lang w:eastAsia="de-DE"/>
              </w:rPr>
              <w:t xml:space="preserve"> autorizim t</w:t>
            </w:r>
            <w:r w:rsidR="001A726D" w:rsidRPr="0062716E">
              <w:rPr>
                <w:rFonts w:eastAsia="Times New Roman" w:cs="Calibri"/>
                <w:szCs w:val="18"/>
                <w:lang w:eastAsia="de-DE"/>
              </w:rPr>
              <w:t>ë</w:t>
            </w:r>
            <w:r w:rsidR="007C4FF1" w:rsidRPr="0062716E">
              <w:rPr>
                <w:rFonts w:eastAsia="Times New Roman" w:cs="Calibri"/>
                <w:szCs w:val="18"/>
                <w:lang w:eastAsia="de-DE"/>
              </w:rPr>
              <w:t xml:space="preserve"> Shtetit me juridiksionin e vendit ku ruhet informacioni. </w:t>
            </w:r>
            <w:r w:rsidR="0055416A" w:rsidRPr="0062716E">
              <w:rPr>
                <w:rFonts w:eastAsia="Times New Roman" w:cs="Times New Roman"/>
                <w:szCs w:val="18"/>
              </w:rPr>
              <w:t>Disa Shtete nuk e pranojn</w:t>
            </w:r>
            <w:r w:rsidR="001A726D" w:rsidRPr="0062716E">
              <w:rPr>
                <w:rFonts w:eastAsia="Times New Roman" w:cs="Times New Roman"/>
                <w:szCs w:val="18"/>
              </w:rPr>
              <w:t>ë</w:t>
            </w:r>
            <w:r w:rsidR="0055416A" w:rsidRPr="0062716E">
              <w:rPr>
                <w:rFonts w:eastAsia="Times New Roman" w:cs="Times New Roman"/>
                <w:szCs w:val="18"/>
              </w:rPr>
              <w:t xml:space="preserve"> Konvent</w:t>
            </w:r>
            <w:r w:rsidR="001A726D" w:rsidRPr="0062716E">
              <w:rPr>
                <w:rFonts w:eastAsia="Times New Roman" w:cs="Times New Roman"/>
                <w:szCs w:val="18"/>
              </w:rPr>
              <w:t>ë</w:t>
            </w:r>
            <w:r w:rsidR="0055416A" w:rsidRPr="0062716E">
              <w:rPr>
                <w:rFonts w:eastAsia="Times New Roman" w:cs="Times New Roman"/>
                <w:szCs w:val="18"/>
              </w:rPr>
              <w:t>n p</w:t>
            </w:r>
            <w:r w:rsidR="001A726D" w:rsidRPr="0062716E">
              <w:rPr>
                <w:rFonts w:eastAsia="Times New Roman" w:cs="Times New Roman"/>
                <w:szCs w:val="18"/>
              </w:rPr>
              <w:t>ë</w:t>
            </w:r>
            <w:r w:rsidR="0055416A" w:rsidRPr="0062716E">
              <w:rPr>
                <w:rFonts w:eastAsia="Times New Roman" w:cs="Times New Roman"/>
                <w:szCs w:val="18"/>
              </w:rPr>
              <w:t>r shkak t</w:t>
            </w:r>
            <w:r w:rsidR="001A726D" w:rsidRPr="0062716E">
              <w:rPr>
                <w:rFonts w:eastAsia="Times New Roman" w:cs="Times New Roman"/>
                <w:szCs w:val="18"/>
              </w:rPr>
              <w:t>ë</w:t>
            </w:r>
            <w:r w:rsidR="0055416A" w:rsidRPr="0062716E">
              <w:rPr>
                <w:rFonts w:eastAsia="Times New Roman" w:cs="Times New Roman"/>
                <w:szCs w:val="18"/>
              </w:rPr>
              <w:t xml:space="preserve"> k</w:t>
            </w:r>
            <w:r w:rsidR="001A726D" w:rsidRPr="0062716E">
              <w:rPr>
                <w:rFonts w:eastAsia="Times New Roman" w:cs="Times New Roman"/>
                <w:szCs w:val="18"/>
              </w:rPr>
              <w:t>ë</w:t>
            </w:r>
            <w:r w:rsidR="0055416A" w:rsidRPr="0062716E">
              <w:rPr>
                <w:rFonts w:eastAsia="Times New Roman" w:cs="Times New Roman"/>
                <w:szCs w:val="18"/>
              </w:rPr>
              <w:t>tij hartimi. Ata pretendojn</w:t>
            </w:r>
            <w:r w:rsidR="001A726D" w:rsidRPr="0062716E">
              <w:rPr>
                <w:rFonts w:eastAsia="Times New Roman" w:cs="Times New Roman"/>
                <w:szCs w:val="18"/>
              </w:rPr>
              <w:t>ë</w:t>
            </w:r>
            <w:r w:rsidR="0055416A" w:rsidRPr="0062716E">
              <w:rPr>
                <w:rFonts w:eastAsia="Times New Roman" w:cs="Times New Roman"/>
                <w:szCs w:val="18"/>
              </w:rPr>
              <w:t xml:space="preserve"> se </w:t>
            </w:r>
            <w:r w:rsidR="001A726D" w:rsidRPr="0062716E">
              <w:rPr>
                <w:rFonts w:eastAsia="Times New Roman" w:cs="Times New Roman"/>
                <w:szCs w:val="18"/>
              </w:rPr>
              <w:t>ë</w:t>
            </w:r>
            <w:r w:rsidR="0055416A" w:rsidRPr="0062716E">
              <w:rPr>
                <w:rFonts w:eastAsia="Times New Roman" w:cs="Times New Roman"/>
                <w:szCs w:val="18"/>
              </w:rPr>
              <w:t>sht</w:t>
            </w:r>
            <w:r w:rsidR="001A726D" w:rsidRPr="0062716E">
              <w:rPr>
                <w:rFonts w:eastAsia="Times New Roman" w:cs="Times New Roman"/>
                <w:szCs w:val="18"/>
              </w:rPr>
              <w:t>ë</w:t>
            </w:r>
            <w:r w:rsidR="0055416A" w:rsidRPr="0062716E">
              <w:rPr>
                <w:rFonts w:eastAsia="Times New Roman" w:cs="Times New Roman"/>
                <w:szCs w:val="18"/>
              </w:rPr>
              <w:t xml:space="preserve"> kund</w:t>
            </w:r>
            <w:r w:rsidR="001A726D" w:rsidRPr="0062716E">
              <w:rPr>
                <w:rFonts w:eastAsia="Times New Roman" w:cs="Times New Roman"/>
                <w:szCs w:val="18"/>
              </w:rPr>
              <w:t>ë</w:t>
            </w:r>
            <w:r w:rsidR="0055416A" w:rsidRPr="0062716E">
              <w:rPr>
                <w:rFonts w:eastAsia="Times New Roman" w:cs="Times New Roman"/>
                <w:szCs w:val="18"/>
              </w:rPr>
              <w:t>r parimit t</w:t>
            </w:r>
            <w:r w:rsidR="001A726D" w:rsidRPr="0062716E">
              <w:rPr>
                <w:rFonts w:eastAsia="Times New Roman" w:cs="Times New Roman"/>
                <w:szCs w:val="18"/>
              </w:rPr>
              <w:t>ë</w:t>
            </w:r>
            <w:r w:rsidR="0055416A" w:rsidRPr="0062716E">
              <w:rPr>
                <w:rFonts w:eastAsia="Times New Roman" w:cs="Times New Roman"/>
                <w:szCs w:val="18"/>
              </w:rPr>
              <w:t xml:space="preserve"> sovranitetit. Megjithat</w:t>
            </w:r>
            <w:r w:rsidR="001A726D" w:rsidRPr="0062716E">
              <w:rPr>
                <w:rFonts w:eastAsia="Times New Roman" w:cs="Times New Roman"/>
                <w:szCs w:val="18"/>
              </w:rPr>
              <w:t>ë</w:t>
            </w:r>
            <w:r w:rsidR="0055416A" w:rsidRPr="0062716E">
              <w:rPr>
                <w:rFonts w:eastAsia="Times New Roman" w:cs="Times New Roman"/>
                <w:szCs w:val="18"/>
              </w:rPr>
              <w:t>, nuk ka as nj</w:t>
            </w:r>
            <w:r w:rsidR="001A726D" w:rsidRPr="0062716E">
              <w:rPr>
                <w:rFonts w:eastAsia="Times New Roman" w:cs="Times New Roman"/>
                <w:szCs w:val="18"/>
              </w:rPr>
              <w:t>ë</w:t>
            </w:r>
            <w:r w:rsidR="0055416A" w:rsidRPr="0062716E">
              <w:rPr>
                <w:rFonts w:eastAsia="Times New Roman" w:cs="Times New Roman"/>
                <w:szCs w:val="18"/>
              </w:rPr>
              <w:t xml:space="preserve"> propozim ose ndonj</w:t>
            </w:r>
            <w:r w:rsidR="001A726D" w:rsidRPr="0062716E">
              <w:rPr>
                <w:rFonts w:eastAsia="Times New Roman" w:cs="Times New Roman"/>
                <w:szCs w:val="18"/>
              </w:rPr>
              <w:t>ë</w:t>
            </w:r>
            <w:r w:rsidR="0055416A" w:rsidRPr="0062716E">
              <w:rPr>
                <w:rFonts w:eastAsia="Times New Roman" w:cs="Times New Roman"/>
                <w:szCs w:val="18"/>
              </w:rPr>
              <w:t xml:space="preserve"> zgjidhje tjet</w:t>
            </w:r>
            <w:r w:rsidR="001A726D" w:rsidRPr="0062716E">
              <w:rPr>
                <w:rFonts w:eastAsia="Times New Roman" w:cs="Times New Roman"/>
                <w:szCs w:val="18"/>
              </w:rPr>
              <w:t>ë</w:t>
            </w:r>
            <w:r w:rsidR="0055416A" w:rsidRPr="0062716E">
              <w:rPr>
                <w:rFonts w:eastAsia="Times New Roman" w:cs="Times New Roman"/>
                <w:szCs w:val="18"/>
              </w:rPr>
              <w:t>r p</w:t>
            </w:r>
            <w:r w:rsidR="001A726D" w:rsidRPr="0062716E">
              <w:rPr>
                <w:rFonts w:eastAsia="Times New Roman" w:cs="Times New Roman"/>
                <w:szCs w:val="18"/>
              </w:rPr>
              <w:t>ë</w:t>
            </w:r>
            <w:r w:rsidR="0055416A" w:rsidRPr="0062716E">
              <w:rPr>
                <w:rFonts w:eastAsia="Times New Roman" w:cs="Times New Roman"/>
                <w:szCs w:val="18"/>
              </w:rPr>
              <w:t>r problemet komplekse t</w:t>
            </w:r>
            <w:r w:rsidR="001A726D" w:rsidRPr="0062716E">
              <w:rPr>
                <w:rFonts w:eastAsia="Times New Roman" w:cs="Times New Roman"/>
                <w:szCs w:val="18"/>
              </w:rPr>
              <w:t>ë</w:t>
            </w:r>
            <w:r w:rsidR="0055416A" w:rsidRPr="0062716E">
              <w:rPr>
                <w:rFonts w:eastAsia="Times New Roman" w:cs="Times New Roman"/>
                <w:szCs w:val="18"/>
              </w:rPr>
              <w:t xml:space="preserve"> hetimeve nd</w:t>
            </w:r>
            <w:r w:rsidR="001A726D" w:rsidRPr="0062716E">
              <w:rPr>
                <w:rFonts w:eastAsia="Times New Roman" w:cs="Times New Roman"/>
                <w:szCs w:val="18"/>
              </w:rPr>
              <w:t>ë</w:t>
            </w:r>
            <w:r w:rsidR="0055416A" w:rsidRPr="0062716E">
              <w:rPr>
                <w:rFonts w:eastAsia="Times New Roman" w:cs="Times New Roman"/>
                <w:szCs w:val="18"/>
              </w:rPr>
              <w:t>rkufitare ose hetimeve n</w:t>
            </w:r>
            <w:r w:rsidR="001A726D" w:rsidRPr="0062716E">
              <w:rPr>
                <w:rFonts w:eastAsia="Times New Roman" w:cs="Times New Roman"/>
                <w:szCs w:val="18"/>
              </w:rPr>
              <w:t>ë</w:t>
            </w:r>
            <w:r w:rsidR="0055416A" w:rsidRPr="0062716E">
              <w:rPr>
                <w:rFonts w:eastAsia="Times New Roman" w:cs="Times New Roman"/>
                <w:szCs w:val="18"/>
              </w:rPr>
              <w:t xml:space="preserve"> “re”</w:t>
            </w:r>
            <w:r w:rsidR="001419A9" w:rsidRPr="0062716E">
              <w:rPr>
                <w:rFonts w:eastAsia="Times New Roman" w:cs="Times New Roman"/>
                <w:szCs w:val="18"/>
              </w:rPr>
              <w:t xml:space="preserve">. </w:t>
            </w:r>
            <w:r w:rsidR="0055416A" w:rsidRPr="0062716E">
              <w:rPr>
                <w:rFonts w:eastAsia="Times New Roman" w:cs="Times New Roman"/>
                <w:szCs w:val="18"/>
              </w:rPr>
              <w:t>Jeta reale zbulon se n</w:t>
            </w:r>
            <w:r w:rsidR="001A726D" w:rsidRPr="0062716E">
              <w:rPr>
                <w:rFonts w:eastAsia="Times New Roman" w:cs="Times New Roman"/>
                <w:szCs w:val="18"/>
              </w:rPr>
              <w:t>ë</w:t>
            </w:r>
            <w:r w:rsidR="0055416A" w:rsidRPr="0062716E">
              <w:rPr>
                <w:rFonts w:eastAsia="Times New Roman" w:cs="Times New Roman"/>
                <w:szCs w:val="18"/>
              </w:rPr>
              <w:t xml:space="preserve"> shumic</w:t>
            </w:r>
            <w:r w:rsidR="001A726D" w:rsidRPr="0062716E">
              <w:rPr>
                <w:rFonts w:eastAsia="Times New Roman" w:cs="Times New Roman"/>
                <w:szCs w:val="18"/>
              </w:rPr>
              <w:t>ë</w:t>
            </w:r>
            <w:r w:rsidR="0055416A" w:rsidRPr="0062716E">
              <w:rPr>
                <w:rFonts w:eastAsia="Times New Roman" w:cs="Times New Roman"/>
                <w:szCs w:val="18"/>
              </w:rPr>
              <w:t xml:space="preserve">n e rasteve </w:t>
            </w:r>
            <w:r w:rsidR="001A726D" w:rsidRPr="0062716E">
              <w:rPr>
                <w:rFonts w:eastAsia="Times New Roman" w:cs="Times New Roman"/>
                <w:szCs w:val="18"/>
              </w:rPr>
              <w:t>ë</w:t>
            </w:r>
            <w:r w:rsidR="0055416A" w:rsidRPr="0062716E">
              <w:rPr>
                <w:rFonts w:eastAsia="Times New Roman" w:cs="Times New Roman"/>
                <w:szCs w:val="18"/>
              </w:rPr>
              <w:t>sht</w:t>
            </w:r>
            <w:r w:rsidR="001A726D" w:rsidRPr="0062716E">
              <w:rPr>
                <w:rFonts w:eastAsia="Times New Roman" w:cs="Times New Roman"/>
                <w:szCs w:val="18"/>
              </w:rPr>
              <w:t>ë</w:t>
            </w:r>
            <w:r w:rsidR="0055416A" w:rsidRPr="0062716E">
              <w:rPr>
                <w:rFonts w:eastAsia="Times New Roman" w:cs="Times New Roman"/>
                <w:szCs w:val="18"/>
              </w:rPr>
              <w:t xml:space="preserve"> e pamundur t</w:t>
            </w:r>
            <w:r w:rsidR="001A726D" w:rsidRPr="0062716E">
              <w:rPr>
                <w:rFonts w:eastAsia="Times New Roman" w:cs="Times New Roman"/>
                <w:szCs w:val="18"/>
              </w:rPr>
              <w:t>ë</w:t>
            </w:r>
            <w:r w:rsidR="0055416A" w:rsidRPr="0062716E">
              <w:rPr>
                <w:rFonts w:eastAsia="Times New Roman" w:cs="Times New Roman"/>
                <w:szCs w:val="18"/>
              </w:rPr>
              <w:t xml:space="preserve"> hetohet krimi kibernetik ose t</w:t>
            </w:r>
            <w:r w:rsidR="001A726D" w:rsidRPr="0062716E">
              <w:rPr>
                <w:rFonts w:eastAsia="Times New Roman" w:cs="Times New Roman"/>
                <w:szCs w:val="18"/>
              </w:rPr>
              <w:t>ë</w:t>
            </w:r>
            <w:r w:rsidR="0055416A" w:rsidRPr="0062716E">
              <w:rPr>
                <w:rFonts w:eastAsia="Times New Roman" w:cs="Times New Roman"/>
                <w:szCs w:val="18"/>
              </w:rPr>
              <w:t xml:space="preserve"> mblidhen provat elektronike n</w:t>
            </w:r>
            <w:r w:rsidR="001A726D" w:rsidRPr="0062716E">
              <w:rPr>
                <w:rFonts w:eastAsia="Times New Roman" w:cs="Times New Roman"/>
                <w:szCs w:val="18"/>
              </w:rPr>
              <w:t>ë</w:t>
            </w:r>
            <w:r w:rsidR="0055416A" w:rsidRPr="0062716E">
              <w:rPr>
                <w:rFonts w:eastAsia="Times New Roman" w:cs="Times New Roman"/>
                <w:szCs w:val="18"/>
              </w:rPr>
              <w:t xml:space="preserve"> nivel nd</w:t>
            </w:r>
            <w:r w:rsidR="001A726D" w:rsidRPr="0062716E">
              <w:rPr>
                <w:rFonts w:eastAsia="Times New Roman" w:cs="Times New Roman"/>
                <w:szCs w:val="18"/>
              </w:rPr>
              <w:t>ë</w:t>
            </w:r>
            <w:r w:rsidR="0055416A" w:rsidRPr="0062716E">
              <w:rPr>
                <w:rFonts w:eastAsia="Times New Roman" w:cs="Times New Roman"/>
                <w:szCs w:val="18"/>
              </w:rPr>
              <w:t>rkomb</w:t>
            </w:r>
            <w:r w:rsidR="001A726D" w:rsidRPr="0062716E">
              <w:rPr>
                <w:rFonts w:eastAsia="Times New Roman" w:cs="Times New Roman"/>
                <w:szCs w:val="18"/>
              </w:rPr>
              <w:t>ë</w:t>
            </w:r>
            <w:r w:rsidR="0055416A" w:rsidRPr="0062716E">
              <w:rPr>
                <w:rFonts w:eastAsia="Times New Roman" w:cs="Times New Roman"/>
                <w:szCs w:val="18"/>
              </w:rPr>
              <w:t>tar, duke p</w:t>
            </w:r>
            <w:r w:rsidR="001A726D" w:rsidRPr="0062716E">
              <w:rPr>
                <w:rFonts w:eastAsia="Times New Roman" w:cs="Times New Roman"/>
                <w:szCs w:val="18"/>
              </w:rPr>
              <w:t>ë</w:t>
            </w:r>
            <w:r w:rsidR="0055416A" w:rsidRPr="0062716E">
              <w:rPr>
                <w:rFonts w:eastAsia="Times New Roman" w:cs="Times New Roman"/>
                <w:szCs w:val="18"/>
              </w:rPr>
              <w:t xml:space="preserve">rdorur kanalet tradicionale. </w:t>
            </w:r>
            <w:r w:rsidR="001A726D" w:rsidRPr="0062716E">
              <w:rPr>
                <w:rFonts w:eastAsia="Times New Roman" w:cs="Times New Roman"/>
                <w:szCs w:val="18"/>
              </w:rPr>
              <w:t>Ë</w:t>
            </w:r>
            <w:r w:rsidR="0055416A" w:rsidRPr="0062716E">
              <w:rPr>
                <w:rFonts w:eastAsia="Times New Roman" w:cs="Times New Roman"/>
                <w:szCs w:val="18"/>
              </w:rPr>
              <w:t>sht</w:t>
            </w:r>
            <w:r w:rsidR="001A726D" w:rsidRPr="0062716E">
              <w:rPr>
                <w:rFonts w:eastAsia="Times New Roman" w:cs="Times New Roman"/>
                <w:szCs w:val="18"/>
              </w:rPr>
              <w:t>ë</w:t>
            </w:r>
            <w:r w:rsidR="0055416A" w:rsidRPr="0062716E">
              <w:rPr>
                <w:rFonts w:eastAsia="Times New Roman" w:cs="Times New Roman"/>
                <w:szCs w:val="18"/>
              </w:rPr>
              <w:t xml:space="preserve"> e pamundur sepse koha q</w:t>
            </w:r>
            <w:r w:rsidR="001A726D" w:rsidRPr="0062716E">
              <w:rPr>
                <w:rFonts w:eastAsia="Times New Roman" w:cs="Times New Roman"/>
                <w:szCs w:val="18"/>
              </w:rPr>
              <w:t>ë</w:t>
            </w:r>
            <w:r w:rsidR="0055416A" w:rsidRPr="0062716E">
              <w:rPr>
                <w:rFonts w:eastAsia="Times New Roman" w:cs="Times New Roman"/>
                <w:szCs w:val="18"/>
              </w:rPr>
              <w:t xml:space="preserve"> nevojitet nuk p</w:t>
            </w:r>
            <w:r w:rsidR="001A726D" w:rsidRPr="0062716E">
              <w:rPr>
                <w:rFonts w:eastAsia="Times New Roman" w:cs="Times New Roman"/>
                <w:szCs w:val="18"/>
              </w:rPr>
              <w:t>ë</w:t>
            </w:r>
            <w:r w:rsidR="0055416A" w:rsidRPr="0062716E">
              <w:rPr>
                <w:rFonts w:eastAsia="Times New Roman" w:cs="Times New Roman"/>
                <w:szCs w:val="18"/>
              </w:rPr>
              <w:t>rputhet me paq</w:t>
            </w:r>
            <w:r w:rsidR="001A726D" w:rsidRPr="0062716E">
              <w:rPr>
                <w:rFonts w:eastAsia="Times New Roman" w:cs="Times New Roman"/>
                <w:szCs w:val="18"/>
              </w:rPr>
              <w:t>ë</w:t>
            </w:r>
            <w:r w:rsidR="0055416A" w:rsidRPr="0062716E">
              <w:rPr>
                <w:rFonts w:eastAsia="Times New Roman" w:cs="Times New Roman"/>
                <w:szCs w:val="18"/>
              </w:rPr>
              <w:t>ndrueshm</w:t>
            </w:r>
            <w:r w:rsidR="001A726D" w:rsidRPr="0062716E">
              <w:rPr>
                <w:rFonts w:eastAsia="Times New Roman" w:cs="Times New Roman"/>
                <w:szCs w:val="18"/>
              </w:rPr>
              <w:t>ë</w:t>
            </w:r>
            <w:r w:rsidR="0055416A" w:rsidRPr="0062716E">
              <w:rPr>
                <w:rFonts w:eastAsia="Times New Roman" w:cs="Times New Roman"/>
                <w:szCs w:val="18"/>
              </w:rPr>
              <w:t>rin</w:t>
            </w:r>
            <w:r w:rsidR="001A726D" w:rsidRPr="0062716E">
              <w:rPr>
                <w:rFonts w:eastAsia="Times New Roman" w:cs="Times New Roman"/>
                <w:szCs w:val="18"/>
              </w:rPr>
              <w:t>ë</w:t>
            </w:r>
            <w:r w:rsidR="0055416A" w:rsidRPr="0062716E">
              <w:rPr>
                <w:rFonts w:eastAsia="Times New Roman" w:cs="Times New Roman"/>
                <w:szCs w:val="18"/>
              </w:rPr>
              <w:t xml:space="preserve"> dhe brisht</w:t>
            </w:r>
            <w:r w:rsidR="001A726D" w:rsidRPr="0062716E">
              <w:rPr>
                <w:rFonts w:eastAsia="Times New Roman" w:cs="Times New Roman"/>
                <w:szCs w:val="18"/>
              </w:rPr>
              <w:t>ë</w:t>
            </w:r>
            <w:r w:rsidR="0055416A" w:rsidRPr="0062716E">
              <w:rPr>
                <w:rFonts w:eastAsia="Times New Roman" w:cs="Times New Roman"/>
                <w:szCs w:val="18"/>
              </w:rPr>
              <w:t>sin</w:t>
            </w:r>
            <w:r w:rsidR="001A726D" w:rsidRPr="0062716E">
              <w:rPr>
                <w:rFonts w:eastAsia="Times New Roman" w:cs="Times New Roman"/>
                <w:szCs w:val="18"/>
              </w:rPr>
              <w:t>ë</w:t>
            </w:r>
            <w:r w:rsidR="0055416A" w:rsidRPr="0062716E">
              <w:rPr>
                <w:rFonts w:eastAsia="Times New Roman" w:cs="Times New Roman"/>
                <w:szCs w:val="18"/>
              </w:rPr>
              <w:t xml:space="preserve"> e provave elektronike</w:t>
            </w:r>
            <w:r w:rsidR="001419A9" w:rsidRPr="0062716E">
              <w:rPr>
                <w:rFonts w:eastAsia="Times New Roman" w:cs="Times New Roman"/>
                <w:szCs w:val="18"/>
              </w:rPr>
              <w:t xml:space="preserve">. </w:t>
            </w:r>
            <w:r w:rsidR="0055416A" w:rsidRPr="0062716E">
              <w:rPr>
                <w:rFonts w:eastAsia="Times New Roman" w:cs="Times New Roman"/>
                <w:szCs w:val="18"/>
              </w:rPr>
              <w:t xml:space="preserve">Kjo </w:t>
            </w:r>
            <w:r w:rsidR="001A726D" w:rsidRPr="0062716E">
              <w:rPr>
                <w:rFonts w:eastAsia="Times New Roman" w:cs="Times New Roman"/>
                <w:szCs w:val="18"/>
              </w:rPr>
              <w:t>ë</w:t>
            </w:r>
            <w:r w:rsidR="0055416A" w:rsidRPr="0062716E">
              <w:rPr>
                <w:rFonts w:eastAsia="Times New Roman" w:cs="Times New Roman"/>
                <w:szCs w:val="18"/>
              </w:rPr>
              <w:t>sht</w:t>
            </w:r>
            <w:r w:rsidR="001A726D" w:rsidRPr="0062716E">
              <w:rPr>
                <w:rFonts w:eastAsia="Times New Roman" w:cs="Times New Roman"/>
                <w:szCs w:val="18"/>
              </w:rPr>
              <w:t>ë</w:t>
            </w:r>
            <w:r w:rsidR="0055416A" w:rsidRPr="0062716E">
              <w:rPr>
                <w:rFonts w:eastAsia="Times New Roman" w:cs="Times New Roman"/>
                <w:szCs w:val="18"/>
              </w:rPr>
              <w:t xml:space="preserve"> arsyeja se pse nj</w:t>
            </w:r>
            <w:r w:rsidR="001A726D" w:rsidRPr="0062716E">
              <w:rPr>
                <w:rFonts w:eastAsia="Times New Roman" w:cs="Times New Roman"/>
                <w:szCs w:val="18"/>
              </w:rPr>
              <w:t>ë</w:t>
            </w:r>
            <w:r w:rsidR="0055416A" w:rsidRPr="0062716E">
              <w:rPr>
                <w:rFonts w:eastAsia="Times New Roman" w:cs="Times New Roman"/>
                <w:szCs w:val="18"/>
              </w:rPr>
              <w:t xml:space="preserve"> hetim nd</w:t>
            </w:r>
            <w:r w:rsidR="001A726D" w:rsidRPr="0062716E">
              <w:rPr>
                <w:rFonts w:eastAsia="Times New Roman" w:cs="Times New Roman"/>
                <w:szCs w:val="18"/>
              </w:rPr>
              <w:t>ë</w:t>
            </w:r>
            <w:r w:rsidR="0055416A" w:rsidRPr="0062716E">
              <w:rPr>
                <w:rFonts w:eastAsia="Times New Roman" w:cs="Times New Roman"/>
                <w:szCs w:val="18"/>
              </w:rPr>
              <w:t>rkufitar i kryer nga autoritetet e zbatimit t</w:t>
            </w:r>
            <w:r w:rsidR="001A726D" w:rsidRPr="0062716E">
              <w:rPr>
                <w:rFonts w:eastAsia="Times New Roman" w:cs="Times New Roman"/>
                <w:szCs w:val="18"/>
              </w:rPr>
              <w:t>ë</w:t>
            </w:r>
            <w:r w:rsidR="0055416A" w:rsidRPr="0062716E">
              <w:rPr>
                <w:rFonts w:eastAsia="Times New Roman" w:cs="Times New Roman"/>
                <w:szCs w:val="18"/>
              </w:rPr>
              <w:t xml:space="preserve"> ligjit do t</w:t>
            </w:r>
            <w:r w:rsidR="001A726D" w:rsidRPr="0062716E">
              <w:rPr>
                <w:rFonts w:eastAsia="Times New Roman" w:cs="Times New Roman"/>
                <w:szCs w:val="18"/>
              </w:rPr>
              <w:t>ë</w:t>
            </w:r>
            <w:r w:rsidR="0055416A" w:rsidRPr="0062716E">
              <w:rPr>
                <w:rFonts w:eastAsia="Times New Roman" w:cs="Times New Roman"/>
                <w:szCs w:val="18"/>
              </w:rPr>
              <w:t xml:space="preserve"> ishte me efi</w:t>
            </w:r>
            <w:r w:rsidR="0055416A" w:rsidRPr="0062716E">
              <w:rPr>
                <w:rFonts w:eastAsia="Times New Roman" w:cs="Calibri"/>
                <w:szCs w:val="18"/>
                <w:lang w:eastAsia="de-DE"/>
              </w:rPr>
              <w:t>çent</w:t>
            </w:r>
            <w:r w:rsidR="001419A9" w:rsidRPr="0062716E">
              <w:rPr>
                <w:rFonts w:eastAsia="Times New Roman" w:cs="Times New Roman"/>
                <w:szCs w:val="18"/>
              </w:rPr>
              <w:t xml:space="preserve">. </w:t>
            </w:r>
          </w:p>
          <w:p w:rsidR="003F3243" w:rsidRPr="0062716E" w:rsidRDefault="003F3243" w:rsidP="00763057">
            <w:pPr>
              <w:rPr>
                <w:rFonts w:eastAsia="Times New Roman" w:cs="Times New Roman"/>
                <w:szCs w:val="18"/>
              </w:rPr>
            </w:pPr>
          </w:p>
          <w:p w:rsidR="001419A9" w:rsidRPr="0062716E" w:rsidRDefault="0055416A" w:rsidP="0055416A">
            <w:pPr>
              <w:rPr>
                <w:rFonts w:eastAsia="Times New Roman" w:cs="Times New Roman"/>
                <w:szCs w:val="18"/>
              </w:rPr>
            </w:pPr>
            <w:r w:rsidRPr="0062716E">
              <w:rPr>
                <w:rFonts w:eastAsia="Times New Roman" w:cs="Times New Roman"/>
                <w:szCs w:val="18"/>
              </w:rPr>
              <w:t>Por nga ana tjet</w:t>
            </w:r>
            <w:r w:rsidR="001A726D" w:rsidRPr="0062716E">
              <w:rPr>
                <w:rFonts w:eastAsia="Times New Roman" w:cs="Times New Roman"/>
                <w:szCs w:val="18"/>
              </w:rPr>
              <w:t>ë</w:t>
            </w:r>
            <w:r w:rsidRPr="0062716E">
              <w:rPr>
                <w:rFonts w:eastAsia="Times New Roman" w:cs="Times New Roman"/>
                <w:szCs w:val="18"/>
              </w:rPr>
              <w:t>r, nganj</w:t>
            </w:r>
            <w:r w:rsidR="001A726D" w:rsidRPr="0062716E">
              <w:rPr>
                <w:rFonts w:eastAsia="Times New Roman" w:cs="Times New Roman"/>
                <w:szCs w:val="18"/>
              </w:rPr>
              <w:t>ë</w:t>
            </w:r>
            <w:r w:rsidRPr="0062716E">
              <w:rPr>
                <w:rFonts w:eastAsia="Times New Roman" w:cs="Times New Roman"/>
                <w:szCs w:val="18"/>
              </w:rPr>
              <w:t>her</w:t>
            </w:r>
            <w:r w:rsidR="001A726D" w:rsidRPr="0062716E">
              <w:rPr>
                <w:rFonts w:eastAsia="Times New Roman" w:cs="Times New Roman"/>
                <w:szCs w:val="18"/>
              </w:rPr>
              <w:t>ë</w:t>
            </w:r>
            <w:r w:rsidRPr="0062716E">
              <w:rPr>
                <w:rFonts w:eastAsia="Times New Roman" w:cs="Times New Roman"/>
                <w:szCs w:val="18"/>
              </w:rPr>
              <w:t xml:space="preserve">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v</w:t>
            </w:r>
            <w:r w:rsidR="001A726D" w:rsidRPr="0062716E">
              <w:rPr>
                <w:rFonts w:eastAsia="Times New Roman" w:cs="Times New Roman"/>
                <w:szCs w:val="18"/>
              </w:rPr>
              <w:t>ë</w:t>
            </w:r>
            <w:r w:rsidRPr="0062716E">
              <w:rPr>
                <w:rFonts w:eastAsia="Times New Roman" w:cs="Times New Roman"/>
                <w:szCs w:val="18"/>
              </w:rPr>
              <w:t xml:space="preserve">rtet e pamundur </w:t>
            </w:r>
            <w:r w:rsidR="001419A9" w:rsidRPr="0062716E">
              <w:rPr>
                <w:rFonts w:eastAsia="Times New Roman" w:cs="Times New Roman"/>
                <w:szCs w:val="18"/>
              </w:rPr>
              <w:t>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rdoren kanale t</w:t>
            </w:r>
            <w:r w:rsidR="001A726D" w:rsidRPr="0062716E">
              <w:rPr>
                <w:rFonts w:eastAsia="Times New Roman" w:cs="Times New Roman"/>
                <w:szCs w:val="18"/>
              </w:rPr>
              <w:t>ë</w:t>
            </w:r>
            <w:r w:rsidRPr="0062716E">
              <w:rPr>
                <w:rFonts w:eastAsia="Times New Roman" w:cs="Times New Roman"/>
                <w:szCs w:val="18"/>
              </w:rPr>
              <w:t xml:space="preserve"> rregullta t</w:t>
            </w:r>
            <w:r w:rsidR="001A726D" w:rsidRPr="0062716E">
              <w:rPr>
                <w:rFonts w:eastAsia="Times New Roman" w:cs="Times New Roman"/>
                <w:szCs w:val="18"/>
              </w:rPr>
              <w:t>ë</w:t>
            </w:r>
            <w:r w:rsidRPr="0062716E">
              <w:rPr>
                <w:rFonts w:eastAsia="Times New Roman" w:cs="Times New Roman"/>
                <w:szCs w:val="18"/>
              </w:rPr>
              <w:t xml:space="preserve"> bashk</w:t>
            </w:r>
            <w:r w:rsidR="001A726D" w:rsidRPr="0062716E">
              <w:rPr>
                <w:rFonts w:eastAsia="Times New Roman" w:cs="Times New Roman"/>
                <w:szCs w:val="18"/>
              </w:rPr>
              <w:t>ë</w:t>
            </w:r>
            <w:r w:rsidRPr="0062716E">
              <w:rPr>
                <w:rFonts w:eastAsia="Times New Roman" w:cs="Times New Roman"/>
                <w:szCs w:val="18"/>
              </w:rPr>
              <w:t>punimit – n</w:t>
            </w:r>
            <w:r w:rsidR="001A726D" w:rsidRPr="0062716E">
              <w:rPr>
                <w:rFonts w:eastAsia="Times New Roman" w:cs="Times New Roman"/>
                <w:szCs w:val="18"/>
              </w:rPr>
              <w:t>ë</w:t>
            </w:r>
            <w:r w:rsidRPr="0062716E">
              <w:rPr>
                <w:rFonts w:eastAsia="Times New Roman" w:cs="Times New Roman"/>
                <w:szCs w:val="18"/>
              </w:rPr>
              <w:t xml:space="preserve"> lidhje me sh</w:t>
            </w:r>
            <w:r w:rsidR="001A726D" w:rsidRPr="0062716E">
              <w:rPr>
                <w:rFonts w:eastAsia="Times New Roman" w:cs="Times New Roman"/>
                <w:szCs w:val="18"/>
              </w:rPr>
              <w:t>ë</w:t>
            </w:r>
            <w:r w:rsidRPr="0062716E">
              <w:rPr>
                <w:rFonts w:eastAsia="Times New Roman" w:cs="Times New Roman"/>
                <w:szCs w:val="18"/>
              </w:rPr>
              <w:t>rbimet n</w:t>
            </w:r>
            <w:r w:rsidR="001A726D" w:rsidRPr="0062716E">
              <w:rPr>
                <w:rFonts w:eastAsia="Times New Roman" w:cs="Times New Roman"/>
                <w:szCs w:val="18"/>
              </w:rPr>
              <w:t>ë</w:t>
            </w:r>
            <w:r w:rsidRPr="0062716E">
              <w:rPr>
                <w:rFonts w:eastAsia="Times New Roman" w:cs="Times New Roman"/>
                <w:szCs w:val="18"/>
              </w:rPr>
              <w:t xml:space="preserve"> “re”, p</w:t>
            </w:r>
            <w:r w:rsidR="001A726D" w:rsidRPr="0062716E">
              <w:rPr>
                <w:rFonts w:eastAsia="Times New Roman" w:cs="Times New Roman"/>
                <w:szCs w:val="18"/>
              </w:rPr>
              <w:t>ë</w:t>
            </w:r>
            <w:r w:rsidRPr="0062716E">
              <w:rPr>
                <w:rFonts w:eastAsia="Times New Roman" w:cs="Times New Roman"/>
                <w:szCs w:val="18"/>
              </w:rPr>
              <w:t>rdoruesit (dhe hetuesi) nuk e din</w:t>
            </w:r>
            <w:r w:rsidR="001A726D" w:rsidRPr="0062716E">
              <w:rPr>
                <w:rFonts w:eastAsia="Times New Roman" w:cs="Times New Roman"/>
                <w:szCs w:val="18"/>
              </w:rPr>
              <w:t>ë</w:t>
            </w:r>
            <w:r w:rsidRPr="0062716E">
              <w:rPr>
                <w:rFonts w:eastAsia="Times New Roman" w:cs="Times New Roman"/>
                <w:szCs w:val="18"/>
              </w:rPr>
              <w:t xml:space="preserve"> ekzakt</w:t>
            </w:r>
            <w:r w:rsidR="001A726D" w:rsidRPr="0062716E">
              <w:rPr>
                <w:rFonts w:eastAsia="Times New Roman" w:cs="Times New Roman"/>
                <w:szCs w:val="18"/>
              </w:rPr>
              <w:t>ë</w:t>
            </w:r>
            <w:r w:rsidRPr="0062716E">
              <w:rPr>
                <w:rFonts w:eastAsia="Times New Roman" w:cs="Times New Roman"/>
                <w:szCs w:val="18"/>
              </w:rPr>
              <w:t>sisht se ku jan</w:t>
            </w:r>
            <w:r w:rsidR="001A726D" w:rsidRPr="0062716E">
              <w:rPr>
                <w:rFonts w:eastAsia="Times New Roman" w:cs="Times New Roman"/>
                <w:szCs w:val="18"/>
              </w:rPr>
              <w:t>ë</w:t>
            </w:r>
            <w:r w:rsidRPr="0062716E">
              <w:rPr>
                <w:rFonts w:eastAsia="Times New Roman" w:cs="Times New Roman"/>
                <w:szCs w:val="18"/>
              </w:rPr>
              <w:t xml:space="preserve"> ruajtur fizikisht t</w:t>
            </w:r>
            <w:r w:rsidR="001A726D" w:rsidRPr="0062716E">
              <w:rPr>
                <w:rFonts w:eastAsia="Times New Roman" w:cs="Times New Roman"/>
                <w:szCs w:val="18"/>
              </w:rPr>
              <w:t>ë</w:t>
            </w:r>
            <w:r w:rsidRPr="0062716E">
              <w:rPr>
                <w:rFonts w:eastAsia="Times New Roman" w:cs="Times New Roman"/>
                <w:szCs w:val="18"/>
              </w:rPr>
              <w:t xml:space="preserve"> dh</w:t>
            </w:r>
            <w:r w:rsidR="001A726D" w:rsidRPr="0062716E">
              <w:rPr>
                <w:rFonts w:eastAsia="Times New Roman" w:cs="Times New Roman"/>
                <w:szCs w:val="18"/>
              </w:rPr>
              <w:t>ë</w:t>
            </w:r>
            <w:r w:rsidRPr="0062716E">
              <w:rPr>
                <w:rFonts w:eastAsia="Times New Roman" w:cs="Times New Roman"/>
                <w:szCs w:val="18"/>
              </w:rPr>
              <w:t>nat e k</w:t>
            </w:r>
            <w:r w:rsidR="001A726D" w:rsidRPr="0062716E">
              <w:rPr>
                <w:rFonts w:eastAsia="Times New Roman" w:cs="Times New Roman"/>
                <w:szCs w:val="18"/>
              </w:rPr>
              <w:t>ë</w:t>
            </w:r>
            <w:r w:rsidRPr="0062716E">
              <w:rPr>
                <w:rFonts w:eastAsia="Times New Roman" w:cs="Times New Roman"/>
                <w:szCs w:val="18"/>
              </w:rPr>
              <w:t>rkuara nga policia</w:t>
            </w:r>
            <w:r w:rsidR="001419A9" w:rsidRPr="0062716E">
              <w:rPr>
                <w:rFonts w:eastAsia="Times New Roman" w:cs="Times New Roman"/>
                <w:szCs w:val="18"/>
              </w:rPr>
              <w:t xml:space="preserve">. </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55416A" w:rsidRPr="0062716E">
              <w:rPr>
                <w:rFonts w:eastAsia="Times New Roman"/>
              </w:rPr>
              <w:t xml:space="preserve">ajdet </w:t>
            </w:r>
            <w:r w:rsidRPr="0062716E">
              <w:rPr>
                <w:rFonts w:eastAsia="Times New Roman"/>
              </w:rPr>
              <w:t xml:space="preserve">39 </w:t>
            </w:r>
            <w:r w:rsidR="0055416A" w:rsidRPr="0062716E">
              <w:rPr>
                <w:rFonts w:eastAsia="Times New Roman"/>
              </w:rPr>
              <w:t>dhe</w:t>
            </w:r>
            <w:r w:rsidRPr="0062716E">
              <w:rPr>
                <w:rFonts w:eastAsia="Times New Roman"/>
              </w:rPr>
              <w:t xml:space="preserve"> 40</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A3A41" w:rsidP="00763057">
            <w:pPr>
              <w:tabs>
                <w:tab w:val="left" w:pos="426"/>
                <w:tab w:val="left" w:pos="851"/>
              </w:tabs>
              <w:rPr>
                <w:rFonts w:eastAsia="Times New Roman" w:cs="Calibri"/>
                <w:szCs w:val="18"/>
              </w:rPr>
            </w:pPr>
            <w:r w:rsidRPr="0062716E">
              <w:rPr>
                <w:rFonts w:eastAsia="Times New Roman" w:cs="Calibri"/>
                <w:bCs/>
                <w:iCs/>
                <w:szCs w:val="18"/>
              </w:rPr>
              <w:t xml:space="preserve">Neni </w:t>
            </w:r>
            <w:r w:rsidR="001419A9" w:rsidRPr="0062716E">
              <w:rPr>
                <w:rFonts w:eastAsia="Times New Roman" w:cs="Calibri"/>
                <w:bCs/>
                <w:iCs/>
                <w:szCs w:val="18"/>
              </w:rPr>
              <w:t xml:space="preserve">33 </w:t>
            </w:r>
            <w:r w:rsidRPr="0062716E">
              <w:rPr>
                <w:rFonts w:eastAsia="Times New Roman" w:cs="Calibri"/>
                <w:bCs/>
                <w:iCs/>
                <w:szCs w:val="18"/>
              </w:rPr>
              <w:t>ka t</w:t>
            </w:r>
            <w:r w:rsidR="001A726D" w:rsidRPr="0062716E">
              <w:rPr>
                <w:rFonts w:eastAsia="Times New Roman" w:cs="Calibri"/>
                <w:bCs/>
                <w:iCs/>
                <w:szCs w:val="18"/>
              </w:rPr>
              <w:t>ë</w:t>
            </w:r>
            <w:r w:rsidRPr="0062716E">
              <w:rPr>
                <w:rFonts w:eastAsia="Times New Roman" w:cs="Calibri"/>
                <w:bCs/>
                <w:iCs/>
                <w:szCs w:val="18"/>
              </w:rPr>
              <w:t xml:space="preserve"> b</w:t>
            </w:r>
            <w:r w:rsidR="001A726D" w:rsidRPr="0062716E">
              <w:rPr>
                <w:rFonts w:eastAsia="Times New Roman" w:cs="Calibri"/>
                <w:bCs/>
                <w:iCs/>
                <w:szCs w:val="18"/>
              </w:rPr>
              <w:t>ë</w:t>
            </w:r>
            <w:r w:rsidRPr="0062716E">
              <w:rPr>
                <w:rFonts w:eastAsia="Times New Roman" w:cs="Calibri"/>
                <w:bCs/>
                <w:iCs/>
                <w:szCs w:val="18"/>
              </w:rPr>
              <w:t>j</w:t>
            </w:r>
            <w:r w:rsidR="001A726D" w:rsidRPr="0062716E">
              <w:rPr>
                <w:rFonts w:eastAsia="Times New Roman" w:cs="Calibri"/>
                <w:bCs/>
                <w:iCs/>
                <w:szCs w:val="18"/>
              </w:rPr>
              <w:t>ë</w:t>
            </w:r>
            <w:r w:rsidRPr="0062716E">
              <w:rPr>
                <w:rFonts w:eastAsia="Times New Roman" w:cs="Calibri"/>
                <w:bCs/>
                <w:iCs/>
                <w:szCs w:val="18"/>
              </w:rPr>
              <w:t xml:space="preserve"> me bashk</w:t>
            </w:r>
            <w:r w:rsidR="001A726D" w:rsidRPr="0062716E">
              <w:rPr>
                <w:rFonts w:eastAsia="Times New Roman" w:cs="Calibri"/>
                <w:bCs/>
                <w:iCs/>
                <w:szCs w:val="18"/>
              </w:rPr>
              <w:t>ë</w:t>
            </w:r>
            <w:r w:rsidRPr="0062716E">
              <w:rPr>
                <w:rFonts w:eastAsia="Times New Roman" w:cs="Calibri"/>
                <w:bCs/>
                <w:iCs/>
                <w:szCs w:val="18"/>
              </w:rPr>
              <w:t>punimin nd</w:t>
            </w:r>
            <w:r w:rsidR="001A726D" w:rsidRPr="0062716E">
              <w:rPr>
                <w:rFonts w:eastAsia="Times New Roman" w:cs="Calibri"/>
                <w:bCs/>
                <w:iCs/>
                <w:szCs w:val="18"/>
              </w:rPr>
              <w:t>ë</w:t>
            </w:r>
            <w:r w:rsidRPr="0062716E">
              <w:rPr>
                <w:rFonts w:eastAsia="Times New Roman" w:cs="Calibri"/>
                <w:bCs/>
                <w:iCs/>
                <w:szCs w:val="18"/>
              </w:rPr>
              <w:t>rkomb</w:t>
            </w:r>
            <w:r w:rsidR="001A726D" w:rsidRPr="0062716E">
              <w:rPr>
                <w:rFonts w:eastAsia="Times New Roman" w:cs="Calibri"/>
                <w:bCs/>
                <w:iCs/>
                <w:szCs w:val="18"/>
              </w:rPr>
              <w:t>ë</w:t>
            </w:r>
            <w:r w:rsidRPr="0062716E">
              <w:rPr>
                <w:rFonts w:eastAsia="Times New Roman" w:cs="Calibri"/>
                <w:bCs/>
                <w:iCs/>
                <w:szCs w:val="18"/>
              </w:rPr>
              <w:t>tar n</w:t>
            </w:r>
            <w:r w:rsidR="001A726D" w:rsidRPr="0062716E">
              <w:rPr>
                <w:rFonts w:eastAsia="Times New Roman" w:cs="Calibri"/>
                <w:bCs/>
                <w:iCs/>
                <w:szCs w:val="18"/>
              </w:rPr>
              <w:t>ë</w:t>
            </w:r>
            <w:r w:rsidRPr="0062716E">
              <w:rPr>
                <w:rFonts w:eastAsia="Times New Roman" w:cs="Calibri"/>
                <w:bCs/>
                <w:iCs/>
                <w:szCs w:val="18"/>
              </w:rPr>
              <w:t xml:space="preserve"> lidhje me interceptimin e komunikimeve. Ky nuk </w:t>
            </w:r>
            <w:r w:rsidR="001A726D" w:rsidRPr="0062716E">
              <w:rPr>
                <w:rFonts w:eastAsia="Times New Roman" w:cs="Calibri"/>
                <w:bCs/>
                <w:iCs/>
                <w:szCs w:val="18"/>
              </w:rPr>
              <w:t>ë</w:t>
            </w:r>
            <w:r w:rsidRPr="0062716E">
              <w:rPr>
                <w:rFonts w:eastAsia="Times New Roman" w:cs="Calibri"/>
                <w:bCs/>
                <w:iCs/>
                <w:szCs w:val="18"/>
              </w:rPr>
              <w:t>sht</w:t>
            </w:r>
            <w:r w:rsidR="001A726D" w:rsidRPr="0062716E">
              <w:rPr>
                <w:rFonts w:eastAsia="Times New Roman" w:cs="Calibri"/>
                <w:bCs/>
                <w:iCs/>
                <w:szCs w:val="18"/>
              </w:rPr>
              <w:t>ë</w:t>
            </w:r>
            <w:r w:rsidRPr="0062716E">
              <w:rPr>
                <w:rFonts w:eastAsia="Times New Roman" w:cs="Calibri"/>
                <w:bCs/>
                <w:iCs/>
                <w:szCs w:val="18"/>
              </w:rPr>
              <w:t xml:space="preserve"> nj</w:t>
            </w:r>
            <w:r w:rsidR="001A726D" w:rsidRPr="0062716E">
              <w:rPr>
                <w:rFonts w:eastAsia="Times New Roman" w:cs="Calibri"/>
                <w:bCs/>
                <w:iCs/>
                <w:szCs w:val="18"/>
              </w:rPr>
              <w:t>ë</w:t>
            </w:r>
            <w:r w:rsidRPr="0062716E">
              <w:rPr>
                <w:rFonts w:eastAsia="Times New Roman" w:cs="Calibri"/>
                <w:bCs/>
                <w:iCs/>
                <w:szCs w:val="18"/>
              </w:rPr>
              <w:t xml:space="preserve"> instrument i ri nd</w:t>
            </w:r>
            <w:r w:rsidR="001A726D" w:rsidRPr="0062716E">
              <w:rPr>
                <w:rFonts w:eastAsia="Times New Roman" w:cs="Calibri"/>
                <w:bCs/>
                <w:iCs/>
                <w:szCs w:val="18"/>
              </w:rPr>
              <w:t>ë</w:t>
            </w:r>
            <w:r w:rsidRPr="0062716E">
              <w:rPr>
                <w:rFonts w:eastAsia="Times New Roman" w:cs="Calibri"/>
                <w:bCs/>
                <w:iCs/>
                <w:szCs w:val="18"/>
              </w:rPr>
              <w:t>rkomb</w:t>
            </w:r>
            <w:r w:rsidR="001A726D" w:rsidRPr="0062716E">
              <w:rPr>
                <w:rFonts w:eastAsia="Times New Roman" w:cs="Calibri"/>
                <w:bCs/>
                <w:iCs/>
                <w:szCs w:val="18"/>
              </w:rPr>
              <w:t>ë</w:t>
            </w:r>
            <w:r w:rsidRPr="0062716E">
              <w:rPr>
                <w:rFonts w:eastAsia="Times New Roman" w:cs="Calibri"/>
                <w:bCs/>
                <w:iCs/>
                <w:szCs w:val="18"/>
              </w:rPr>
              <w:t>tar p</w:t>
            </w:r>
            <w:r w:rsidR="001A726D" w:rsidRPr="0062716E">
              <w:rPr>
                <w:rFonts w:eastAsia="Times New Roman" w:cs="Calibri"/>
                <w:bCs/>
                <w:iCs/>
                <w:szCs w:val="18"/>
              </w:rPr>
              <w:t>ë</w:t>
            </w:r>
            <w:r w:rsidRPr="0062716E">
              <w:rPr>
                <w:rFonts w:eastAsia="Times New Roman" w:cs="Calibri"/>
                <w:bCs/>
                <w:iCs/>
                <w:szCs w:val="18"/>
              </w:rPr>
              <w:t>r bashk</w:t>
            </w:r>
            <w:r w:rsidR="001A726D" w:rsidRPr="0062716E">
              <w:rPr>
                <w:rFonts w:eastAsia="Times New Roman" w:cs="Calibri"/>
                <w:bCs/>
                <w:iCs/>
                <w:szCs w:val="18"/>
              </w:rPr>
              <w:t>ë</w:t>
            </w:r>
            <w:r w:rsidRPr="0062716E">
              <w:rPr>
                <w:rFonts w:eastAsia="Times New Roman" w:cs="Calibri"/>
                <w:bCs/>
                <w:iCs/>
                <w:szCs w:val="18"/>
              </w:rPr>
              <w:t>punimin: instrumentet e tjer</w:t>
            </w:r>
            <w:r w:rsidR="001A726D" w:rsidRPr="0062716E">
              <w:rPr>
                <w:rFonts w:eastAsia="Times New Roman" w:cs="Calibri"/>
                <w:bCs/>
                <w:iCs/>
                <w:szCs w:val="18"/>
              </w:rPr>
              <w:t>ë</w:t>
            </w:r>
            <w:r w:rsidRPr="0062716E">
              <w:rPr>
                <w:rFonts w:eastAsia="Times New Roman" w:cs="Calibri"/>
                <w:bCs/>
                <w:iCs/>
                <w:szCs w:val="18"/>
              </w:rPr>
              <w:t xml:space="preserve"> detyrues nd</w:t>
            </w:r>
            <w:r w:rsidR="001A726D" w:rsidRPr="0062716E">
              <w:rPr>
                <w:rFonts w:eastAsia="Times New Roman" w:cs="Calibri"/>
                <w:bCs/>
                <w:iCs/>
                <w:szCs w:val="18"/>
              </w:rPr>
              <w:t>ë</w:t>
            </w:r>
            <w:r w:rsidRPr="0062716E">
              <w:rPr>
                <w:rFonts w:eastAsia="Times New Roman" w:cs="Calibri"/>
                <w:bCs/>
                <w:iCs/>
                <w:szCs w:val="18"/>
              </w:rPr>
              <w:t>rkomb</w:t>
            </w:r>
            <w:r w:rsidR="001A726D" w:rsidRPr="0062716E">
              <w:rPr>
                <w:rFonts w:eastAsia="Times New Roman" w:cs="Calibri"/>
                <w:bCs/>
                <w:iCs/>
                <w:szCs w:val="18"/>
              </w:rPr>
              <w:t>ë</w:t>
            </w:r>
            <w:r w:rsidRPr="0062716E">
              <w:rPr>
                <w:rFonts w:eastAsia="Times New Roman" w:cs="Calibri"/>
                <w:bCs/>
                <w:iCs/>
                <w:szCs w:val="18"/>
              </w:rPr>
              <w:t>tar i referohen atij. Megjithat</w:t>
            </w:r>
            <w:r w:rsidR="001A726D" w:rsidRPr="0062716E">
              <w:rPr>
                <w:rFonts w:eastAsia="Times New Roman" w:cs="Calibri"/>
                <w:bCs/>
                <w:iCs/>
                <w:szCs w:val="18"/>
              </w:rPr>
              <w:t>ë</w:t>
            </w:r>
            <w:r w:rsidRPr="0062716E">
              <w:rPr>
                <w:rFonts w:eastAsia="Times New Roman" w:cs="Calibri"/>
                <w:bCs/>
                <w:iCs/>
                <w:szCs w:val="18"/>
              </w:rPr>
              <w:t>, neni 33 ka nj</w:t>
            </w:r>
            <w:r w:rsidR="001A726D" w:rsidRPr="0062716E">
              <w:rPr>
                <w:rFonts w:eastAsia="Times New Roman" w:cs="Calibri"/>
                <w:bCs/>
                <w:iCs/>
                <w:szCs w:val="18"/>
              </w:rPr>
              <w:t>ë</w:t>
            </w:r>
            <w:r w:rsidRPr="0062716E">
              <w:rPr>
                <w:rFonts w:eastAsia="Times New Roman" w:cs="Calibri"/>
                <w:bCs/>
                <w:iCs/>
                <w:szCs w:val="18"/>
              </w:rPr>
              <w:t xml:space="preserve"> fush</w:t>
            </w:r>
            <w:r w:rsidR="001A726D" w:rsidRPr="0062716E">
              <w:rPr>
                <w:rFonts w:eastAsia="Times New Roman" w:cs="Calibri"/>
                <w:bCs/>
                <w:iCs/>
                <w:szCs w:val="18"/>
              </w:rPr>
              <w:t>ë</w:t>
            </w:r>
            <w:r w:rsidRPr="0062716E">
              <w:rPr>
                <w:rFonts w:eastAsia="Times New Roman" w:cs="Calibri"/>
                <w:bCs/>
                <w:iCs/>
                <w:szCs w:val="18"/>
              </w:rPr>
              <w:t>zbatimi specifike: mbledhjen n</w:t>
            </w:r>
            <w:r w:rsidR="001A726D" w:rsidRPr="0062716E">
              <w:rPr>
                <w:rFonts w:eastAsia="Times New Roman" w:cs="Calibri"/>
                <w:bCs/>
                <w:iCs/>
                <w:szCs w:val="18"/>
              </w:rPr>
              <w:t>ë</w:t>
            </w:r>
            <w:r w:rsidRPr="0062716E">
              <w:rPr>
                <w:rFonts w:eastAsia="Times New Roman" w:cs="Calibri"/>
                <w:bCs/>
                <w:iCs/>
                <w:szCs w:val="18"/>
              </w:rPr>
              <w:t xml:space="preserve"> koh</w:t>
            </w:r>
            <w:r w:rsidR="001A726D" w:rsidRPr="0062716E">
              <w:rPr>
                <w:rFonts w:eastAsia="Times New Roman" w:cs="Calibri"/>
                <w:bCs/>
                <w:iCs/>
                <w:szCs w:val="18"/>
              </w:rPr>
              <w:t>ë</w:t>
            </w:r>
            <w:r w:rsidR="00DB4779" w:rsidRPr="0062716E">
              <w:rPr>
                <w:rFonts w:eastAsia="Times New Roman" w:cs="Calibri"/>
                <w:bCs/>
                <w:iCs/>
                <w:szCs w:val="18"/>
              </w:rPr>
              <w:t xml:space="preserve"> re</w:t>
            </w:r>
            <w:r w:rsidRPr="0062716E">
              <w:rPr>
                <w:rFonts w:eastAsia="Times New Roman" w:cs="Calibri"/>
                <w:bCs/>
                <w:iCs/>
                <w:szCs w:val="18"/>
              </w:rPr>
              <w:t>a</w:t>
            </w:r>
            <w:r w:rsidR="00DB4779" w:rsidRPr="0062716E">
              <w:rPr>
                <w:rFonts w:eastAsia="Times New Roman" w:cs="Calibri"/>
                <w:bCs/>
                <w:iCs/>
                <w:szCs w:val="18"/>
              </w:rPr>
              <w:t>l</w:t>
            </w:r>
            <w:r w:rsidRPr="0062716E">
              <w:rPr>
                <w:rFonts w:eastAsia="Times New Roman" w:cs="Calibri"/>
                <w:bCs/>
                <w:iCs/>
                <w:szCs w:val="18"/>
              </w:rPr>
              <w:t>e t</w:t>
            </w:r>
            <w:r w:rsidR="001A726D" w:rsidRPr="0062716E">
              <w:rPr>
                <w:rFonts w:eastAsia="Times New Roman" w:cs="Calibri"/>
                <w:bCs/>
                <w:iCs/>
                <w:szCs w:val="18"/>
              </w:rPr>
              <w:t>ë</w:t>
            </w:r>
            <w:r w:rsidRPr="0062716E">
              <w:rPr>
                <w:rFonts w:eastAsia="Times New Roman" w:cs="Calibri"/>
                <w:bCs/>
                <w:iCs/>
                <w:szCs w:val="18"/>
              </w:rPr>
              <w:t xml:space="preserve"> t</w:t>
            </w:r>
            <w:r w:rsidR="001A726D" w:rsidRPr="0062716E">
              <w:rPr>
                <w:rFonts w:eastAsia="Times New Roman" w:cs="Calibri"/>
                <w:bCs/>
                <w:iCs/>
                <w:szCs w:val="18"/>
              </w:rPr>
              <w:t>ë</w:t>
            </w:r>
            <w:r w:rsidRPr="0062716E">
              <w:rPr>
                <w:rFonts w:eastAsia="Times New Roman" w:cs="Calibri"/>
                <w:bCs/>
                <w:iCs/>
                <w:szCs w:val="18"/>
              </w:rPr>
              <w:t xml:space="preserve"> dh</w:t>
            </w:r>
            <w:r w:rsidR="001A726D" w:rsidRPr="0062716E">
              <w:rPr>
                <w:rFonts w:eastAsia="Times New Roman" w:cs="Calibri"/>
                <w:bCs/>
                <w:iCs/>
                <w:szCs w:val="18"/>
              </w:rPr>
              <w:t>ë</w:t>
            </w:r>
            <w:r w:rsidRPr="0062716E">
              <w:rPr>
                <w:rFonts w:eastAsia="Times New Roman" w:cs="Calibri"/>
                <w:bCs/>
                <w:iCs/>
                <w:szCs w:val="18"/>
              </w:rPr>
              <w:t>nave t</w:t>
            </w:r>
            <w:r w:rsidR="001A726D" w:rsidRPr="0062716E">
              <w:rPr>
                <w:rFonts w:eastAsia="Times New Roman" w:cs="Calibri"/>
                <w:bCs/>
                <w:iCs/>
                <w:szCs w:val="18"/>
              </w:rPr>
              <w:t>ë</w:t>
            </w:r>
            <w:r w:rsidRPr="0062716E">
              <w:rPr>
                <w:rFonts w:eastAsia="Times New Roman" w:cs="Calibri"/>
                <w:bCs/>
                <w:iCs/>
                <w:szCs w:val="18"/>
              </w:rPr>
              <w:t xml:space="preserve"> trafikut</w:t>
            </w:r>
            <w:r w:rsidR="001419A9" w:rsidRPr="0062716E">
              <w:rPr>
                <w:rFonts w:eastAsia="Times New Roman" w:cs="Calibri"/>
                <w:szCs w:val="18"/>
              </w:rPr>
              <w:t>.</w:t>
            </w:r>
          </w:p>
          <w:p w:rsidR="003F3243" w:rsidRPr="0062716E" w:rsidRDefault="003F3243" w:rsidP="00763057">
            <w:pPr>
              <w:tabs>
                <w:tab w:val="left" w:pos="426"/>
                <w:tab w:val="left" w:pos="851"/>
              </w:tabs>
              <w:rPr>
                <w:rFonts w:eastAsia="Times New Roman" w:cs="Calibri"/>
                <w:szCs w:val="18"/>
              </w:rPr>
            </w:pPr>
          </w:p>
          <w:p w:rsidR="001419A9" w:rsidRPr="0062716E" w:rsidRDefault="001A3A41" w:rsidP="001A3A41">
            <w:pPr>
              <w:tabs>
                <w:tab w:val="left" w:pos="426"/>
                <w:tab w:val="left" w:pos="851"/>
              </w:tabs>
              <w:rPr>
                <w:rFonts w:eastAsia="Times New Roman" w:cs="Calibri"/>
                <w:szCs w:val="18"/>
              </w:rPr>
            </w:pPr>
            <w:r w:rsidRPr="0062716E">
              <w:rPr>
                <w:rFonts w:eastAsia="Times New Roman" w:cs="Calibri"/>
                <w:szCs w:val="18"/>
              </w:rPr>
              <w:t>Nga ana tjet</w:t>
            </w:r>
            <w:r w:rsidR="001A726D" w:rsidRPr="0062716E">
              <w:rPr>
                <w:rFonts w:eastAsia="Times New Roman" w:cs="Calibri"/>
                <w:szCs w:val="18"/>
              </w:rPr>
              <w:t>ë</w:t>
            </w:r>
            <w:r w:rsidRPr="0062716E">
              <w:rPr>
                <w:rFonts w:eastAsia="Times New Roman" w:cs="Calibri"/>
                <w:szCs w:val="18"/>
              </w:rPr>
              <w:t>r, rregulli m</w:t>
            </w:r>
            <w:r w:rsidR="001A726D" w:rsidRPr="0062716E">
              <w:rPr>
                <w:rFonts w:eastAsia="Times New Roman" w:cs="Calibri"/>
                <w:szCs w:val="18"/>
              </w:rPr>
              <w:t>ë</w:t>
            </w:r>
            <w:r w:rsidRPr="0062716E">
              <w:rPr>
                <w:rFonts w:eastAsia="Times New Roman" w:cs="Calibri"/>
                <w:szCs w:val="18"/>
              </w:rPr>
              <w:t xml:space="preserve"> i r</w:t>
            </w:r>
            <w:r w:rsidR="001A726D" w:rsidRPr="0062716E">
              <w:rPr>
                <w:rFonts w:eastAsia="Times New Roman" w:cs="Calibri"/>
                <w:szCs w:val="18"/>
              </w:rPr>
              <w:t>ë</w:t>
            </w:r>
            <w:r w:rsidRPr="0062716E">
              <w:rPr>
                <w:rFonts w:eastAsia="Times New Roman" w:cs="Calibri"/>
                <w:szCs w:val="18"/>
              </w:rPr>
              <w:t>nd</w:t>
            </w:r>
            <w:r w:rsidR="001A726D" w:rsidRPr="0062716E">
              <w:rPr>
                <w:rFonts w:eastAsia="Times New Roman" w:cs="Calibri"/>
                <w:szCs w:val="18"/>
              </w:rPr>
              <w:t>ë</w:t>
            </w:r>
            <w:r w:rsidRPr="0062716E">
              <w:rPr>
                <w:rFonts w:eastAsia="Times New Roman" w:cs="Calibri"/>
                <w:szCs w:val="18"/>
              </w:rPr>
              <w:t>sish</w:t>
            </w:r>
            <w:r w:rsidR="001A726D" w:rsidRPr="0062716E">
              <w:rPr>
                <w:rFonts w:eastAsia="Times New Roman" w:cs="Calibri"/>
                <w:szCs w:val="18"/>
              </w:rPr>
              <w:t>ë</w:t>
            </w:r>
            <w:r w:rsidRPr="0062716E">
              <w:rPr>
                <w:rFonts w:eastAsia="Times New Roman" w:cs="Calibri"/>
                <w:szCs w:val="18"/>
              </w:rPr>
              <w:t>m i p</w:t>
            </w:r>
            <w:r w:rsidR="001A726D" w:rsidRPr="0062716E">
              <w:rPr>
                <w:rFonts w:eastAsia="Times New Roman" w:cs="Calibri"/>
                <w:szCs w:val="18"/>
              </w:rPr>
              <w:t>ë</w:t>
            </w:r>
            <w:r w:rsidRPr="0062716E">
              <w:rPr>
                <w:rFonts w:eastAsia="Times New Roman" w:cs="Calibri"/>
                <w:szCs w:val="18"/>
              </w:rPr>
              <w:t>rcaktuar n</w:t>
            </w:r>
            <w:r w:rsidR="001A726D" w:rsidRPr="0062716E">
              <w:rPr>
                <w:rFonts w:eastAsia="Times New Roman" w:cs="Calibri"/>
                <w:szCs w:val="18"/>
              </w:rPr>
              <w:t>ë</w:t>
            </w:r>
            <w:r w:rsidRPr="0062716E">
              <w:rPr>
                <w:rFonts w:eastAsia="Times New Roman" w:cs="Calibri"/>
                <w:szCs w:val="18"/>
              </w:rPr>
              <w:t xml:space="preserve"> nenin 33 tregon kufijt</w:t>
            </w:r>
            <w:r w:rsidR="001A726D" w:rsidRPr="0062716E">
              <w:rPr>
                <w:rFonts w:eastAsia="Times New Roman" w:cs="Calibri"/>
                <w:szCs w:val="18"/>
              </w:rPr>
              <w:t>ë</w:t>
            </w:r>
            <w:r w:rsidRPr="0062716E">
              <w:rPr>
                <w:rFonts w:eastAsia="Times New Roman" w:cs="Calibri"/>
                <w:szCs w:val="18"/>
              </w:rPr>
              <w:t xml:space="preserve"> e zbatimit t</w:t>
            </w:r>
            <w:r w:rsidR="001A726D" w:rsidRPr="0062716E">
              <w:rPr>
                <w:rFonts w:eastAsia="Times New Roman" w:cs="Calibri"/>
                <w:szCs w:val="18"/>
              </w:rPr>
              <w:t>ë</w:t>
            </w:r>
            <w:r w:rsidRPr="0062716E">
              <w:rPr>
                <w:rFonts w:eastAsia="Times New Roman" w:cs="Calibri"/>
                <w:szCs w:val="18"/>
              </w:rPr>
              <w:t xml:space="preserve"> k</w:t>
            </w:r>
            <w:r w:rsidR="001A726D" w:rsidRPr="0062716E">
              <w:rPr>
                <w:rFonts w:eastAsia="Times New Roman" w:cs="Calibri"/>
                <w:szCs w:val="18"/>
              </w:rPr>
              <w:t>ë</w:t>
            </w:r>
            <w:r w:rsidRPr="0062716E">
              <w:rPr>
                <w:rFonts w:eastAsia="Times New Roman" w:cs="Calibri"/>
                <w:szCs w:val="18"/>
              </w:rPr>
              <w:t>saj mase hetimi. Dhe kufijt</w:t>
            </w:r>
            <w:r w:rsidR="001A726D" w:rsidRPr="0062716E">
              <w:rPr>
                <w:rFonts w:eastAsia="Times New Roman" w:cs="Calibri"/>
                <w:szCs w:val="18"/>
              </w:rPr>
              <w:t>ë</w:t>
            </w:r>
            <w:r w:rsidRPr="0062716E">
              <w:rPr>
                <w:rFonts w:eastAsia="Times New Roman" w:cs="Calibri"/>
                <w:szCs w:val="18"/>
              </w:rPr>
              <w:t xml:space="preserve"> jan</w:t>
            </w:r>
            <w:r w:rsidR="001A726D" w:rsidRPr="0062716E">
              <w:rPr>
                <w:rFonts w:eastAsia="Times New Roman" w:cs="Calibri"/>
                <w:szCs w:val="18"/>
              </w:rPr>
              <w:t>ë</w:t>
            </w:r>
            <w:r w:rsidRPr="0062716E">
              <w:rPr>
                <w:rFonts w:eastAsia="Times New Roman" w:cs="Calibri"/>
                <w:szCs w:val="18"/>
              </w:rPr>
              <w:t xml:space="preserve"> kushtet dhe procedurat e parashikuara n</w:t>
            </w:r>
            <w:r w:rsidR="001A726D" w:rsidRPr="0062716E">
              <w:rPr>
                <w:rFonts w:eastAsia="Times New Roman" w:cs="Calibri"/>
                <w:szCs w:val="18"/>
              </w:rPr>
              <w:t>ë</w:t>
            </w:r>
            <w:r w:rsidRPr="0062716E">
              <w:rPr>
                <w:rFonts w:eastAsia="Times New Roman" w:cs="Calibri"/>
                <w:szCs w:val="18"/>
              </w:rPr>
              <w:t xml:space="preserve"> ligjin e brendsh</w:t>
            </w:r>
            <w:r w:rsidR="001A726D" w:rsidRPr="0062716E">
              <w:rPr>
                <w:rFonts w:eastAsia="Times New Roman" w:cs="Calibri"/>
                <w:szCs w:val="18"/>
              </w:rPr>
              <w:t>ë</w:t>
            </w:r>
            <w:r w:rsidRPr="0062716E">
              <w:rPr>
                <w:rFonts w:eastAsia="Times New Roman" w:cs="Calibri"/>
                <w:szCs w:val="18"/>
              </w:rPr>
              <w:t>m. Pra, ky modalitet i bashk</w:t>
            </w:r>
            <w:r w:rsidR="001A726D" w:rsidRPr="0062716E">
              <w:rPr>
                <w:rFonts w:eastAsia="Times New Roman" w:cs="Calibri"/>
                <w:szCs w:val="18"/>
              </w:rPr>
              <w:t>ë</w:t>
            </w:r>
            <w:r w:rsidRPr="0062716E">
              <w:rPr>
                <w:rFonts w:eastAsia="Times New Roman" w:cs="Calibri"/>
                <w:szCs w:val="18"/>
              </w:rPr>
              <w:t>punimit do t</w:t>
            </w:r>
            <w:r w:rsidR="001A726D" w:rsidRPr="0062716E">
              <w:rPr>
                <w:rFonts w:eastAsia="Times New Roman" w:cs="Calibri"/>
                <w:szCs w:val="18"/>
              </w:rPr>
              <w:t>ë</w:t>
            </w:r>
            <w:r w:rsidRPr="0062716E">
              <w:rPr>
                <w:rFonts w:eastAsia="Times New Roman" w:cs="Calibri"/>
                <w:szCs w:val="18"/>
              </w:rPr>
              <w:t xml:space="preserve"> ofrohet nga çdo Shtet n</w:t>
            </w:r>
            <w:r w:rsidR="001A726D" w:rsidRPr="0062716E">
              <w:rPr>
                <w:rFonts w:eastAsia="Times New Roman" w:cs="Calibri"/>
                <w:szCs w:val="18"/>
              </w:rPr>
              <w:t>ë</w:t>
            </w:r>
            <w:r w:rsidRPr="0062716E">
              <w:rPr>
                <w:rFonts w:eastAsia="Times New Roman" w:cs="Calibri"/>
                <w:szCs w:val="18"/>
              </w:rPr>
              <w:t xml:space="preserve"> disa raste p</w:t>
            </w:r>
            <w:r w:rsidR="001A726D" w:rsidRPr="0062716E">
              <w:rPr>
                <w:rFonts w:eastAsia="Times New Roman" w:cs="Calibri"/>
                <w:szCs w:val="18"/>
              </w:rPr>
              <w:t>ë</w:t>
            </w:r>
            <w:r w:rsidRPr="0062716E">
              <w:rPr>
                <w:rFonts w:eastAsia="Times New Roman" w:cs="Calibri"/>
                <w:szCs w:val="18"/>
              </w:rPr>
              <w:t>r t</w:t>
            </w:r>
            <w:r w:rsidR="001A726D" w:rsidRPr="0062716E">
              <w:rPr>
                <w:rFonts w:eastAsia="Times New Roman" w:cs="Calibri"/>
                <w:szCs w:val="18"/>
              </w:rPr>
              <w:t>ë</w:t>
            </w:r>
            <w:r w:rsidRPr="0062716E">
              <w:rPr>
                <w:rFonts w:eastAsia="Times New Roman" w:cs="Calibri"/>
                <w:szCs w:val="18"/>
              </w:rPr>
              <w:t xml:space="preserve"> cilat do t</w:t>
            </w:r>
            <w:r w:rsidR="001A726D" w:rsidRPr="0062716E">
              <w:rPr>
                <w:rFonts w:eastAsia="Times New Roman" w:cs="Calibri"/>
                <w:szCs w:val="18"/>
              </w:rPr>
              <w:t>ë</w:t>
            </w:r>
            <w:r w:rsidRPr="0062716E">
              <w:rPr>
                <w:rFonts w:eastAsia="Times New Roman" w:cs="Calibri"/>
                <w:szCs w:val="18"/>
              </w:rPr>
              <w:t xml:space="preserve"> jet</w:t>
            </w:r>
            <w:r w:rsidR="001A726D" w:rsidRPr="0062716E">
              <w:rPr>
                <w:rFonts w:eastAsia="Times New Roman" w:cs="Calibri"/>
                <w:szCs w:val="18"/>
              </w:rPr>
              <w:t>ë</w:t>
            </w:r>
            <w:r w:rsidRPr="0062716E">
              <w:rPr>
                <w:rFonts w:eastAsia="Times New Roman" w:cs="Calibri"/>
                <w:szCs w:val="18"/>
              </w:rPr>
              <w:t xml:space="preserve"> e disponueshme mbledhja n</w:t>
            </w:r>
            <w:r w:rsidR="001A726D" w:rsidRPr="0062716E">
              <w:rPr>
                <w:rFonts w:eastAsia="Times New Roman" w:cs="Calibri"/>
                <w:szCs w:val="18"/>
              </w:rPr>
              <w:t>ë</w:t>
            </w:r>
            <w:r w:rsidRPr="0062716E">
              <w:rPr>
                <w:rFonts w:eastAsia="Times New Roman" w:cs="Calibri"/>
                <w:szCs w:val="18"/>
              </w:rPr>
              <w:t xml:space="preserve"> koh</w:t>
            </w:r>
            <w:r w:rsidR="001A726D" w:rsidRPr="0062716E">
              <w:rPr>
                <w:rFonts w:eastAsia="Times New Roman" w:cs="Calibri"/>
                <w:szCs w:val="18"/>
              </w:rPr>
              <w:t>ë</w:t>
            </w:r>
            <w:r w:rsidRPr="0062716E">
              <w:rPr>
                <w:rFonts w:eastAsia="Times New Roman" w:cs="Calibri"/>
                <w:szCs w:val="18"/>
              </w:rPr>
              <w:t xml:space="preserve"> reale e t</w:t>
            </w:r>
            <w:r w:rsidR="001A726D" w:rsidRPr="0062716E">
              <w:rPr>
                <w:rFonts w:eastAsia="Times New Roman" w:cs="Calibri"/>
                <w:szCs w:val="18"/>
              </w:rPr>
              <w:t>ë</w:t>
            </w:r>
            <w:r w:rsidRPr="0062716E">
              <w:rPr>
                <w:rFonts w:eastAsia="Times New Roman" w:cs="Calibri"/>
                <w:szCs w:val="18"/>
              </w:rPr>
              <w:t xml:space="preserve"> dh</w:t>
            </w:r>
            <w:r w:rsidR="001A726D" w:rsidRPr="0062716E">
              <w:rPr>
                <w:rFonts w:eastAsia="Times New Roman" w:cs="Calibri"/>
                <w:szCs w:val="18"/>
              </w:rPr>
              <w:t>ë</w:t>
            </w:r>
            <w:r w:rsidRPr="0062716E">
              <w:rPr>
                <w:rFonts w:eastAsia="Times New Roman" w:cs="Calibri"/>
                <w:szCs w:val="18"/>
              </w:rPr>
              <w:t>nave t</w:t>
            </w:r>
            <w:r w:rsidR="001A726D" w:rsidRPr="0062716E">
              <w:rPr>
                <w:rFonts w:eastAsia="Times New Roman" w:cs="Calibri"/>
                <w:szCs w:val="18"/>
              </w:rPr>
              <w:t>ë</w:t>
            </w:r>
            <w:r w:rsidRPr="0062716E">
              <w:rPr>
                <w:rFonts w:eastAsia="Times New Roman" w:cs="Calibri"/>
                <w:szCs w:val="18"/>
              </w:rPr>
              <w:t xml:space="preserve"> trafikut n</w:t>
            </w:r>
            <w:r w:rsidR="001A726D" w:rsidRPr="0062716E">
              <w:rPr>
                <w:rFonts w:eastAsia="Times New Roman" w:cs="Calibri"/>
                <w:szCs w:val="18"/>
              </w:rPr>
              <w:t>ë</w:t>
            </w:r>
            <w:r w:rsidRPr="0062716E">
              <w:rPr>
                <w:rFonts w:eastAsia="Times New Roman" w:cs="Calibri"/>
                <w:szCs w:val="18"/>
              </w:rPr>
              <w:t xml:space="preserve"> nj</w:t>
            </w:r>
            <w:r w:rsidR="001A726D" w:rsidRPr="0062716E">
              <w:rPr>
                <w:rFonts w:eastAsia="Times New Roman" w:cs="Calibri"/>
                <w:szCs w:val="18"/>
              </w:rPr>
              <w:t>ë</w:t>
            </w:r>
            <w:r w:rsidRPr="0062716E">
              <w:rPr>
                <w:rFonts w:eastAsia="Times New Roman" w:cs="Calibri"/>
                <w:szCs w:val="18"/>
              </w:rPr>
              <w:t xml:space="preserve"> ç</w:t>
            </w:r>
            <w:r w:rsidR="001A726D" w:rsidRPr="0062716E">
              <w:rPr>
                <w:rFonts w:eastAsia="Times New Roman" w:cs="Calibri"/>
                <w:szCs w:val="18"/>
              </w:rPr>
              <w:t>ë</w:t>
            </w:r>
            <w:r w:rsidRPr="0062716E">
              <w:rPr>
                <w:rFonts w:eastAsia="Times New Roman" w:cs="Calibri"/>
                <w:szCs w:val="18"/>
              </w:rPr>
              <w:t>shtje t</w:t>
            </w:r>
            <w:r w:rsidR="001A726D" w:rsidRPr="0062716E">
              <w:rPr>
                <w:rFonts w:eastAsia="Times New Roman" w:cs="Calibri"/>
                <w:szCs w:val="18"/>
              </w:rPr>
              <w:t>ë</w:t>
            </w:r>
            <w:r w:rsidRPr="0062716E">
              <w:rPr>
                <w:rFonts w:eastAsia="Times New Roman" w:cs="Calibri"/>
                <w:szCs w:val="18"/>
              </w:rPr>
              <w:t xml:space="preserve"> ngjashme t</w:t>
            </w:r>
            <w:r w:rsidR="001A726D" w:rsidRPr="0062716E">
              <w:rPr>
                <w:rFonts w:eastAsia="Times New Roman" w:cs="Calibri"/>
                <w:szCs w:val="18"/>
              </w:rPr>
              <w:t>ë</w:t>
            </w:r>
            <w:r w:rsidRPr="0062716E">
              <w:rPr>
                <w:rFonts w:eastAsia="Times New Roman" w:cs="Calibri"/>
                <w:szCs w:val="18"/>
              </w:rPr>
              <w:t xml:space="preserve"> brendshme</w:t>
            </w:r>
            <w:r w:rsidR="001419A9" w:rsidRPr="0062716E">
              <w:rPr>
                <w:rFonts w:eastAsia="Times New Roman" w:cs="Calibri"/>
                <w:szCs w:val="18"/>
              </w:rPr>
              <w:t>.</w:t>
            </w:r>
          </w:p>
        </w:tc>
      </w:tr>
      <w:tr w:rsidR="001419A9"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4F5107" w:rsidRPr="0062716E" w:rsidRDefault="004F5107" w:rsidP="00A507A9">
            <w:pPr>
              <w:pStyle w:val="Subtitle"/>
              <w:spacing w:line="260" w:lineRule="atLeast"/>
              <w:jc w:val="left"/>
              <w:rPr>
                <w:rFonts w:eastAsia="Times New Roman"/>
              </w:rPr>
            </w:pPr>
            <w:r w:rsidRPr="0062716E">
              <w:rPr>
                <w:rFonts w:eastAsia="Times New Roman"/>
              </w:rPr>
              <w:t>Sl</w:t>
            </w:r>
            <w:r w:rsidR="001A3A41" w:rsidRPr="0062716E">
              <w:rPr>
                <w:rFonts w:eastAsia="Times New Roman"/>
              </w:rPr>
              <w:t>ajdet</w:t>
            </w:r>
            <w:r w:rsidRPr="0062716E">
              <w:rPr>
                <w:rFonts w:eastAsia="Times New Roman"/>
              </w:rPr>
              <w:t xml:space="preserve"> 41 </w:t>
            </w:r>
            <w:r w:rsidR="001A3A41" w:rsidRPr="0062716E">
              <w:rPr>
                <w:rFonts w:eastAsia="Times New Roman"/>
              </w:rPr>
              <w:t xml:space="preserve">deri </w:t>
            </w:r>
            <w:r w:rsidRPr="0062716E">
              <w:rPr>
                <w:rFonts w:eastAsia="Times New Roman"/>
              </w:rPr>
              <w:t>43</w:t>
            </w:r>
          </w:p>
          <w:p w:rsidR="001419A9" w:rsidRPr="0062716E" w:rsidRDefault="001419A9"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1419A9" w:rsidRPr="0062716E" w:rsidRDefault="001A3A41" w:rsidP="00763057">
            <w:pPr>
              <w:rPr>
                <w:rFonts w:eastAsia="Times New Roman" w:cs="Times New Roman"/>
                <w:szCs w:val="18"/>
              </w:rPr>
            </w:pPr>
            <w:r w:rsidRPr="0062716E">
              <w:rPr>
                <w:rFonts w:eastAsia="Times New Roman" w:cs="Times New Roman"/>
                <w:szCs w:val="18"/>
              </w:rPr>
              <w:t xml:space="preserve">Neni 35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nj</w:t>
            </w:r>
            <w:r w:rsidR="001A726D" w:rsidRPr="0062716E">
              <w:rPr>
                <w:rFonts w:eastAsia="Times New Roman" w:cs="Times New Roman"/>
                <w:szCs w:val="18"/>
              </w:rPr>
              <w:t>ë</w:t>
            </w:r>
            <w:r w:rsidRPr="0062716E">
              <w:rPr>
                <w:rFonts w:eastAsia="Times New Roman" w:cs="Times New Roman"/>
                <w:szCs w:val="18"/>
              </w:rPr>
              <w:t xml:space="preserve"> nga dispozitat m</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r</w:t>
            </w:r>
            <w:r w:rsidR="001A726D" w:rsidRPr="0062716E">
              <w:rPr>
                <w:rFonts w:eastAsia="Times New Roman" w:cs="Times New Roman"/>
                <w:szCs w:val="18"/>
              </w:rPr>
              <w:t>ë</w:t>
            </w:r>
            <w:r w:rsidRPr="0062716E">
              <w:rPr>
                <w:rFonts w:eastAsia="Times New Roman" w:cs="Times New Roman"/>
                <w:szCs w:val="18"/>
              </w:rPr>
              <w:t>nd</w:t>
            </w:r>
            <w:r w:rsidR="001A726D" w:rsidRPr="0062716E">
              <w:rPr>
                <w:rFonts w:eastAsia="Times New Roman" w:cs="Times New Roman"/>
                <w:szCs w:val="18"/>
              </w:rPr>
              <w:t>ë</w:t>
            </w:r>
            <w:r w:rsidRPr="0062716E">
              <w:rPr>
                <w:rFonts w:eastAsia="Times New Roman" w:cs="Times New Roman"/>
                <w:szCs w:val="18"/>
              </w:rPr>
              <w:t>sishme operacionale t</w:t>
            </w:r>
            <w:r w:rsidR="001A726D" w:rsidRPr="0062716E">
              <w:rPr>
                <w:rFonts w:eastAsia="Times New Roman" w:cs="Times New Roman"/>
                <w:szCs w:val="18"/>
              </w:rPr>
              <w:t>ë</w:t>
            </w:r>
            <w:r w:rsidRPr="0062716E">
              <w:rPr>
                <w:rFonts w:eastAsia="Times New Roman" w:cs="Times New Roman"/>
                <w:szCs w:val="18"/>
              </w:rPr>
              <w:t xml:space="preserve"> Konvent</w:t>
            </w:r>
            <w:r w:rsidR="001A726D" w:rsidRPr="0062716E">
              <w:rPr>
                <w:rFonts w:eastAsia="Times New Roman" w:cs="Times New Roman"/>
                <w:szCs w:val="18"/>
              </w:rPr>
              <w:t>ë</w:t>
            </w:r>
            <w:r w:rsidRPr="0062716E">
              <w:rPr>
                <w:rFonts w:eastAsia="Times New Roman" w:cs="Times New Roman"/>
                <w:szCs w:val="18"/>
              </w:rPr>
              <w:t>s. Neni 35 i imponon t</w:t>
            </w:r>
            <w:r w:rsidR="001A726D" w:rsidRPr="0062716E">
              <w:rPr>
                <w:rFonts w:eastAsia="Times New Roman" w:cs="Times New Roman"/>
                <w:szCs w:val="18"/>
              </w:rPr>
              <w:t>ë</w:t>
            </w:r>
            <w:r w:rsidRPr="0062716E">
              <w:rPr>
                <w:rFonts w:eastAsia="Times New Roman" w:cs="Times New Roman"/>
                <w:szCs w:val="18"/>
              </w:rPr>
              <w:t xml:space="preserve"> gjith</w:t>
            </w:r>
            <w:r w:rsidR="001A726D" w:rsidRPr="0062716E">
              <w:rPr>
                <w:rFonts w:eastAsia="Times New Roman" w:cs="Times New Roman"/>
                <w:szCs w:val="18"/>
              </w:rPr>
              <w:t>ë</w:t>
            </w:r>
            <w:r w:rsidRPr="0062716E">
              <w:rPr>
                <w:rFonts w:eastAsia="Times New Roman" w:cs="Times New Roman"/>
                <w:szCs w:val="18"/>
              </w:rPr>
              <w:t xml:space="preserve"> pal</w:t>
            </w:r>
            <w:r w:rsidR="001A726D" w:rsidRPr="0062716E">
              <w:rPr>
                <w:rFonts w:eastAsia="Times New Roman" w:cs="Times New Roman"/>
                <w:szCs w:val="18"/>
              </w:rPr>
              <w:t>ë</w:t>
            </w:r>
            <w:r w:rsidRPr="0062716E">
              <w:rPr>
                <w:rFonts w:eastAsia="Times New Roman" w:cs="Times New Roman"/>
                <w:szCs w:val="18"/>
              </w:rPr>
              <w:t>ve kontraktore detyrimin p</w:t>
            </w:r>
            <w:r w:rsidR="001A726D" w:rsidRPr="0062716E">
              <w:rPr>
                <w:rFonts w:eastAsia="Times New Roman" w:cs="Times New Roman"/>
                <w:szCs w:val="18"/>
              </w:rPr>
              <w:t>ë</w:t>
            </w:r>
            <w:r w:rsidRPr="0062716E">
              <w:rPr>
                <w:rFonts w:eastAsia="Times New Roman" w:cs="Times New Roman"/>
                <w:szCs w:val="18"/>
              </w:rPr>
              <w:t>r t</w:t>
            </w:r>
            <w:r w:rsidR="001A726D" w:rsidRPr="0062716E">
              <w:rPr>
                <w:rFonts w:eastAsia="Times New Roman" w:cs="Times New Roman"/>
                <w:szCs w:val="18"/>
              </w:rPr>
              <w:t>ë</w:t>
            </w:r>
            <w:r w:rsidRPr="0062716E">
              <w:rPr>
                <w:rFonts w:eastAsia="Times New Roman" w:cs="Times New Roman"/>
                <w:szCs w:val="18"/>
              </w:rPr>
              <w:t xml:space="preserve"> krijuar nj</w:t>
            </w:r>
            <w:r w:rsidR="001A726D" w:rsidRPr="0062716E">
              <w:rPr>
                <w:rFonts w:eastAsia="Times New Roman" w:cs="Times New Roman"/>
                <w:szCs w:val="18"/>
              </w:rPr>
              <w:t>ë</w:t>
            </w:r>
            <w:r w:rsidRPr="0062716E">
              <w:rPr>
                <w:rFonts w:eastAsia="Times New Roman" w:cs="Times New Roman"/>
                <w:szCs w:val="18"/>
              </w:rPr>
              <w:t xml:space="preserve"> pik</w:t>
            </w:r>
            <w:r w:rsidR="001A726D" w:rsidRPr="0062716E">
              <w:rPr>
                <w:rFonts w:eastAsia="Times New Roman" w:cs="Times New Roman"/>
                <w:szCs w:val="18"/>
              </w:rPr>
              <w:t>ë</w:t>
            </w:r>
            <w:r w:rsidRPr="0062716E">
              <w:rPr>
                <w:rFonts w:eastAsia="Times New Roman" w:cs="Times New Roman"/>
                <w:szCs w:val="18"/>
              </w:rPr>
              <w:t xml:space="preserve"> kontakti t</w:t>
            </w:r>
            <w:r w:rsidR="001A726D" w:rsidRPr="0062716E">
              <w:rPr>
                <w:rFonts w:eastAsia="Times New Roman" w:cs="Times New Roman"/>
                <w:szCs w:val="18"/>
              </w:rPr>
              <w:t>ë</w:t>
            </w:r>
            <w:r w:rsidRPr="0062716E">
              <w:rPr>
                <w:rFonts w:eastAsia="Times New Roman" w:cs="Times New Roman"/>
                <w:szCs w:val="18"/>
              </w:rPr>
              <w:t xml:space="preserve"> p</w:t>
            </w:r>
            <w:r w:rsidR="001A726D" w:rsidRPr="0062716E">
              <w:rPr>
                <w:rFonts w:eastAsia="Times New Roman" w:cs="Times New Roman"/>
                <w:szCs w:val="18"/>
              </w:rPr>
              <w:t>ë</w:t>
            </w:r>
            <w:r w:rsidRPr="0062716E">
              <w:rPr>
                <w:rFonts w:eastAsia="Times New Roman" w:cs="Times New Roman"/>
                <w:szCs w:val="18"/>
              </w:rPr>
              <w:t>rhershme (nj</w:t>
            </w:r>
            <w:r w:rsidR="001A726D" w:rsidRPr="0062716E">
              <w:rPr>
                <w:rFonts w:eastAsia="Times New Roman" w:cs="Times New Roman"/>
                <w:szCs w:val="18"/>
              </w:rPr>
              <w:t>ë</w:t>
            </w:r>
            <w:r w:rsidRPr="0062716E">
              <w:rPr>
                <w:rFonts w:eastAsia="Times New Roman" w:cs="Times New Roman"/>
                <w:szCs w:val="18"/>
              </w:rPr>
              <w:t xml:space="preserve"> t</w:t>
            </w:r>
            <w:r w:rsidR="001A726D" w:rsidRPr="0062716E">
              <w:rPr>
                <w:rFonts w:eastAsia="Times New Roman" w:cs="Times New Roman"/>
                <w:szCs w:val="18"/>
              </w:rPr>
              <w:t>ë</w:t>
            </w:r>
            <w:r w:rsidRPr="0062716E">
              <w:rPr>
                <w:rFonts w:eastAsia="Times New Roman" w:cs="Times New Roman"/>
                <w:szCs w:val="18"/>
              </w:rPr>
              <w:t xml:space="preserve"> </w:t>
            </w:r>
            <w:r w:rsidR="007033D8" w:rsidRPr="0062716E">
              <w:rPr>
                <w:rFonts w:eastAsia="Times New Roman" w:cs="Times New Roman"/>
                <w:szCs w:val="18"/>
              </w:rPr>
              <w:t>ashtuquajtur</w:t>
            </w:r>
            <w:r w:rsidRPr="0062716E">
              <w:rPr>
                <w:rFonts w:eastAsia="Times New Roman" w:cs="Times New Roman"/>
                <w:szCs w:val="18"/>
              </w:rPr>
              <w:t xml:space="preserve"> rrjet 24/7 pikash kontakti</w:t>
            </w:r>
            <w:r w:rsidR="001419A9" w:rsidRPr="0062716E">
              <w:rPr>
                <w:rFonts w:eastAsia="Times New Roman" w:cs="Times New Roman"/>
                <w:szCs w:val="18"/>
              </w:rPr>
              <w:t xml:space="preserve">). </w:t>
            </w:r>
          </w:p>
          <w:p w:rsidR="003F3243" w:rsidRPr="0062716E" w:rsidRDefault="003F3243" w:rsidP="00763057">
            <w:pPr>
              <w:rPr>
                <w:rFonts w:eastAsia="Times New Roman" w:cs="Times New Roman"/>
                <w:szCs w:val="18"/>
              </w:rPr>
            </w:pPr>
          </w:p>
          <w:p w:rsidR="001419A9" w:rsidRPr="0062716E" w:rsidRDefault="001A3A41" w:rsidP="00763057">
            <w:pPr>
              <w:rPr>
                <w:rFonts w:eastAsia="Times New Roman" w:cs="Times New Roman"/>
                <w:szCs w:val="18"/>
              </w:rPr>
            </w:pPr>
            <w:r w:rsidRPr="0062716E">
              <w:rPr>
                <w:rFonts w:eastAsia="Times New Roman" w:cs="Times New Roman"/>
                <w:szCs w:val="18"/>
              </w:rPr>
              <w:t>Objektivi i p</w:t>
            </w:r>
            <w:r w:rsidR="001A726D" w:rsidRPr="0062716E">
              <w:rPr>
                <w:rFonts w:eastAsia="Times New Roman" w:cs="Times New Roman"/>
                <w:szCs w:val="18"/>
              </w:rPr>
              <w:t>ë</w:t>
            </w:r>
            <w:r w:rsidRPr="0062716E">
              <w:rPr>
                <w:rFonts w:eastAsia="Times New Roman" w:cs="Times New Roman"/>
                <w:szCs w:val="18"/>
              </w:rPr>
              <w:t>rgjithsh</w:t>
            </w:r>
            <w:r w:rsidR="001A726D" w:rsidRPr="0062716E">
              <w:rPr>
                <w:rFonts w:eastAsia="Times New Roman" w:cs="Times New Roman"/>
                <w:szCs w:val="18"/>
              </w:rPr>
              <w:t>ë</w:t>
            </w:r>
            <w:r w:rsidRPr="0062716E">
              <w:rPr>
                <w:rFonts w:eastAsia="Times New Roman" w:cs="Times New Roman"/>
                <w:szCs w:val="18"/>
              </w:rPr>
              <w:t>m i k</w:t>
            </w:r>
            <w:r w:rsidR="001A726D" w:rsidRPr="0062716E">
              <w:rPr>
                <w:rFonts w:eastAsia="Times New Roman" w:cs="Times New Roman"/>
                <w:szCs w:val="18"/>
              </w:rPr>
              <w:t>ë</w:t>
            </w:r>
            <w:r w:rsidRPr="0062716E">
              <w:rPr>
                <w:rFonts w:eastAsia="Times New Roman" w:cs="Times New Roman"/>
                <w:szCs w:val="18"/>
              </w:rPr>
              <w:t>tyre pikave t</w:t>
            </w:r>
            <w:r w:rsidR="001A726D" w:rsidRPr="0062716E">
              <w:rPr>
                <w:rFonts w:eastAsia="Times New Roman" w:cs="Times New Roman"/>
                <w:szCs w:val="18"/>
              </w:rPr>
              <w:t>ë</w:t>
            </w:r>
            <w:r w:rsidRPr="0062716E">
              <w:rPr>
                <w:rFonts w:eastAsia="Times New Roman" w:cs="Times New Roman"/>
                <w:szCs w:val="18"/>
              </w:rPr>
              <w:t xml:space="preserve"> kontaktit </w:t>
            </w:r>
            <w:r w:rsidR="001A726D" w:rsidRPr="0062716E">
              <w:rPr>
                <w:rFonts w:eastAsia="Times New Roman" w:cs="Times New Roman"/>
                <w:szCs w:val="18"/>
              </w:rPr>
              <w:t>ë</w:t>
            </w:r>
            <w:r w:rsidRPr="0062716E">
              <w:rPr>
                <w:rFonts w:eastAsia="Times New Roman" w:cs="Times New Roman"/>
                <w:szCs w:val="18"/>
              </w:rPr>
              <w:t>sht</w:t>
            </w:r>
            <w:r w:rsidR="001A726D" w:rsidRPr="0062716E">
              <w:rPr>
                <w:rFonts w:eastAsia="Times New Roman" w:cs="Times New Roman"/>
                <w:szCs w:val="18"/>
              </w:rPr>
              <w:t>ë</w:t>
            </w:r>
            <w:r w:rsidRPr="0062716E">
              <w:rPr>
                <w:rFonts w:eastAsia="Times New Roman" w:cs="Times New Roman"/>
                <w:szCs w:val="18"/>
              </w:rPr>
              <w:t xml:space="preserve"> leht</w:t>
            </w:r>
            <w:r w:rsidR="001A726D" w:rsidRPr="0062716E">
              <w:rPr>
                <w:rFonts w:eastAsia="Times New Roman" w:cs="Times New Roman"/>
                <w:szCs w:val="18"/>
              </w:rPr>
              <w:t>ë</w:t>
            </w:r>
            <w:r w:rsidRPr="0062716E">
              <w:rPr>
                <w:rFonts w:eastAsia="Times New Roman" w:cs="Times New Roman"/>
                <w:szCs w:val="18"/>
              </w:rPr>
              <w:t>simi i bashk</w:t>
            </w:r>
            <w:r w:rsidR="001A726D" w:rsidRPr="0062716E">
              <w:rPr>
                <w:rFonts w:eastAsia="Times New Roman" w:cs="Times New Roman"/>
                <w:szCs w:val="18"/>
              </w:rPr>
              <w:t>ë</w:t>
            </w:r>
            <w:r w:rsidRPr="0062716E">
              <w:rPr>
                <w:rFonts w:eastAsia="Times New Roman" w:cs="Times New Roman"/>
                <w:szCs w:val="18"/>
              </w:rPr>
              <w:t>punimit nd</w:t>
            </w:r>
            <w:r w:rsidR="001A726D" w:rsidRPr="0062716E">
              <w:rPr>
                <w:rFonts w:eastAsia="Times New Roman" w:cs="Times New Roman"/>
                <w:szCs w:val="18"/>
              </w:rPr>
              <w:t>ë</w:t>
            </w:r>
            <w:r w:rsidRPr="0062716E">
              <w:rPr>
                <w:rFonts w:eastAsia="Times New Roman" w:cs="Times New Roman"/>
                <w:szCs w:val="18"/>
              </w:rPr>
              <w:t>rkomb</w:t>
            </w:r>
            <w:r w:rsidR="001A726D" w:rsidRPr="0062716E">
              <w:rPr>
                <w:rFonts w:eastAsia="Times New Roman" w:cs="Times New Roman"/>
                <w:szCs w:val="18"/>
              </w:rPr>
              <w:t>ë</w:t>
            </w:r>
            <w:r w:rsidRPr="0062716E">
              <w:rPr>
                <w:rFonts w:eastAsia="Times New Roman" w:cs="Times New Roman"/>
                <w:szCs w:val="18"/>
              </w:rPr>
              <w:t xml:space="preserve">tar. </w:t>
            </w:r>
            <w:r w:rsidR="00052781" w:rsidRPr="0062716E">
              <w:rPr>
                <w:rFonts w:eastAsia="Times New Roman" w:cs="Times New Roman"/>
                <w:szCs w:val="18"/>
              </w:rPr>
              <w:t>K</w:t>
            </w:r>
            <w:r w:rsidR="001A726D" w:rsidRPr="0062716E">
              <w:rPr>
                <w:rFonts w:eastAsia="Times New Roman" w:cs="Times New Roman"/>
                <w:szCs w:val="18"/>
              </w:rPr>
              <w:t>ë</w:t>
            </w:r>
            <w:r w:rsidR="00052781" w:rsidRPr="0062716E">
              <w:rPr>
                <w:rFonts w:eastAsia="Times New Roman" w:cs="Times New Roman"/>
                <w:szCs w:val="18"/>
              </w:rPr>
              <w:t>to mund ta realizojn</w:t>
            </w:r>
            <w:r w:rsidR="001A726D" w:rsidRPr="0062716E">
              <w:rPr>
                <w:rFonts w:eastAsia="Times New Roman" w:cs="Times New Roman"/>
                <w:szCs w:val="18"/>
              </w:rPr>
              <w:t>ë</w:t>
            </w:r>
            <w:r w:rsidR="00052781" w:rsidRPr="0062716E">
              <w:rPr>
                <w:rFonts w:eastAsia="Times New Roman" w:cs="Times New Roman"/>
                <w:szCs w:val="18"/>
              </w:rPr>
              <w:t xml:space="preserve"> k</w:t>
            </w:r>
            <w:r w:rsidR="001A726D" w:rsidRPr="0062716E">
              <w:rPr>
                <w:rFonts w:eastAsia="Times New Roman" w:cs="Times New Roman"/>
                <w:szCs w:val="18"/>
              </w:rPr>
              <w:t>ë</w:t>
            </w:r>
            <w:r w:rsidR="00052781" w:rsidRPr="0062716E">
              <w:rPr>
                <w:rFonts w:eastAsia="Times New Roman" w:cs="Times New Roman"/>
                <w:szCs w:val="18"/>
              </w:rPr>
              <w:t>t</w:t>
            </w:r>
            <w:r w:rsidR="001A726D" w:rsidRPr="0062716E">
              <w:rPr>
                <w:rFonts w:eastAsia="Times New Roman" w:cs="Times New Roman"/>
                <w:szCs w:val="18"/>
              </w:rPr>
              <w:t>ë</w:t>
            </w:r>
            <w:r w:rsidR="00052781" w:rsidRPr="0062716E">
              <w:rPr>
                <w:rFonts w:eastAsia="Times New Roman" w:cs="Times New Roman"/>
                <w:szCs w:val="18"/>
              </w:rPr>
              <w:t xml:space="preserve"> duke dh</w:t>
            </w:r>
            <w:r w:rsidR="001A726D" w:rsidRPr="0062716E">
              <w:rPr>
                <w:rFonts w:eastAsia="Times New Roman" w:cs="Times New Roman"/>
                <w:szCs w:val="18"/>
              </w:rPr>
              <w:t>ë</w:t>
            </w:r>
            <w:r w:rsidR="00052781" w:rsidRPr="0062716E">
              <w:rPr>
                <w:rFonts w:eastAsia="Times New Roman" w:cs="Times New Roman"/>
                <w:szCs w:val="18"/>
              </w:rPr>
              <w:t>n</w:t>
            </w:r>
            <w:r w:rsidR="001A726D" w:rsidRPr="0062716E">
              <w:rPr>
                <w:rFonts w:eastAsia="Times New Roman" w:cs="Times New Roman"/>
                <w:szCs w:val="18"/>
              </w:rPr>
              <w:t>ë</w:t>
            </w:r>
            <w:r w:rsidR="00052781" w:rsidRPr="0062716E">
              <w:rPr>
                <w:rFonts w:eastAsia="Times New Roman" w:cs="Times New Roman"/>
                <w:szCs w:val="18"/>
              </w:rPr>
              <w:t xml:space="preserve"> konsulenc</w:t>
            </w:r>
            <w:r w:rsidR="001A726D" w:rsidRPr="0062716E">
              <w:rPr>
                <w:rFonts w:eastAsia="Times New Roman" w:cs="Times New Roman"/>
                <w:szCs w:val="18"/>
              </w:rPr>
              <w:t>ë</w:t>
            </w:r>
            <w:r w:rsidR="00052781" w:rsidRPr="0062716E">
              <w:rPr>
                <w:rFonts w:eastAsia="Times New Roman" w:cs="Times New Roman"/>
                <w:szCs w:val="18"/>
              </w:rPr>
              <w:t xml:space="preserve"> teknike p</w:t>
            </w:r>
            <w:r w:rsidR="001A726D" w:rsidRPr="0062716E">
              <w:rPr>
                <w:rFonts w:eastAsia="Times New Roman" w:cs="Times New Roman"/>
                <w:szCs w:val="18"/>
              </w:rPr>
              <w:t>ë</w:t>
            </w:r>
            <w:r w:rsidR="00052781" w:rsidRPr="0062716E">
              <w:rPr>
                <w:rFonts w:eastAsia="Times New Roman" w:cs="Times New Roman"/>
                <w:szCs w:val="18"/>
              </w:rPr>
              <w:t>r pikat e tjera t</w:t>
            </w:r>
            <w:r w:rsidR="001A726D" w:rsidRPr="0062716E">
              <w:rPr>
                <w:rFonts w:eastAsia="Times New Roman" w:cs="Times New Roman"/>
                <w:szCs w:val="18"/>
              </w:rPr>
              <w:t>ë</w:t>
            </w:r>
            <w:r w:rsidR="00052781" w:rsidRPr="0062716E">
              <w:rPr>
                <w:rFonts w:eastAsia="Times New Roman" w:cs="Times New Roman"/>
                <w:szCs w:val="18"/>
              </w:rPr>
              <w:t xml:space="preserve"> kontaktit, duke aktivizuar mekanizmin e mbrojtjes s</w:t>
            </w:r>
            <w:r w:rsidR="001A726D" w:rsidRPr="0062716E">
              <w:rPr>
                <w:rFonts w:eastAsia="Times New Roman" w:cs="Times New Roman"/>
                <w:szCs w:val="18"/>
              </w:rPr>
              <w:t>ë</w:t>
            </w:r>
            <w:r w:rsidR="00052781" w:rsidRPr="0062716E">
              <w:rPr>
                <w:rFonts w:eastAsia="Times New Roman" w:cs="Times New Roman"/>
                <w:szCs w:val="18"/>
              </w:rPr>
              <w:t xml:space="preserve"> p</w:t>
            </w:r>
            <w:r w:rsidR="001A726D" w:rsidRPr="0062716E">
              <w:rPr>
                <w:rFonts w:eastAsia="Times New Roman" w:cs="Times New Roman"/>
                <w:szCs w:val="18"/>
              </w:rPr>
              <w:t>ë</w:t>
            </w:r>
            <w:r w:rsidR="00052781" w:rsidRPr="0062716E">
              <w:rPr>
                <w:rFonts w:eastAsia="Times New Roman" w:cs="Times New Roman"/>
                <w:szCs w:val="18"/>
              </w:rPr>
              <w:t>rshpejtuar t</w:t>
            </w:r>
            <w:r w:rsidR="001A726D" w:rsidRPr="0062716E">
              <w:rPr>
                <w:rFonts w:eastAsia="Times New Roman" w:cs="Times New Roman"/>
                <w:szCs w:val="18"/>
              </w:rPr>
              <w:t>ë</w:t>
            </w:r>
            <w:r w:rsidR="00052781" w:rsidRPr="0062716E">
              <w:rPr>
                <w:rFonts w:eastAsia="Times New Roman" w:cs="Times New Roman"/>
                <w:szCs w:val="18"/>
              </w:rPr>
              <w:t xml:space="preserve"> t</w:t>
            </w:r>
            <w:r w:rsidR="001A726D" w:rsidRPr="0062716E">
              <w:rPr>
                <w:rFonts w:eastAsia="Times New Roman" w:cs="Times New Roman"/>
                <w:szCs w:val="18"/>
              </w:rPr>
              <w:t>ë</w:t>
            </w:r>
            <w:r w:rsidR="00052781" w:rsidRPr="0062716E">
              <w:rPr>
                <w:rFonts w:eastAsia="Times New Roman" w:cs="Times New Roman"/>
                <w:szCs w:val="18"/>
              </w:rPr>
              <w:t xml:space="preserve"> dh</w:t>
            </w:r>
            <w:r w:rsidR="001A726D" w:rsidRPr="0062716E">
              <w:rPr>
                <w:rFonts w:eastAsia="Times New Roman" w:cs="Times New Roman"/>
                <w:szCs w:val="18"/>
              </w:rPr>
              <w:t>ë</w:t>
            </w:r>
            <w:r w:rsidR="00052781" w:rsidRPr="0062716E">
              <w:rPr>
                <w:rFonts w:eastAsia="Times New Roman" w:cs="Times New Roman"/>
                <w:szCs w:val="18"/>
              </w:rPr>
              <w:t>nave, mbledhja me urgjenc</w:t>
            </w:r>
            <w:r w:rsidR="001A726D" w:rsidRPr="0062716E">
              <w:rPr>
                <w:rFonts w:eastAsia="Times New Roman" w:cs="Times New Roman"/>
                <w:szCs w:val="18"/>
              </w:rPr>
              <w:t>ë</w:t>
            </w:r>
            <w:r w:rsidR="00052781" w:rsidRPr="0062716E">
              <w:rPr>
                <w:rFonts w:eastAsia="Times New Roman" w:cs="Times New Roman"/>
                <w:szCs w:val="18"/>
              </w:rPr>
              <w:t xml:space="preserve"> e provave, ose identifikimi dhe zbulimi i t</w:t>
            </w:r>
            <w:r w:rsidR="001A726D" w:rsidRPr="0062716E">
              <w:rPr>
                <w:rFonts w:eastAsia="Times New Roman" w:cs="Times New Roman"/>
                <w:szCs w:val="18"/>
              </w:rPr>
              <w:t>ë</w:t>
            </w:r>
            <w:r w:rsidR="00052781" w:rsidRPr="0062716E">
              <w:rPr>
                <w:rFonts w:eastAsia="Times New Roman" w:cs="Times New Roman"/>
                <w:szCs w:val="18"/>
              </w:rPr>
              <w:t xml:space="preserve"> dyshuarve</w:t>
            </w:r>
            <w:r w:rsidR="001419A9" w:rsidRPr="0062716E">
              <w:rPr>
                <w:rFonts w:eastAsia="Times New Roman" w:cs="Times New Roman"/>
                <w:szCs w:val="18"/>
              </w:rPr>
              <w:t xml:space="preserve">. </w:t>
            </w:r>
          </w:p>
          <w:p w:rsidR="003F3243" w:rsidRPr="0062716E" w:rsidRDefault="003F3243" w:rsidP="00763057">
            <w:pPr>
              <w:rPr>
                <w:rFonts w:eastAsia="Times New Roman" w:cs="Times New Roman"/>
                <w:szCs w:val="18"/>
              </w:rPr>
            </w:pPr>
          </w:p>
          <w:p w:rsidR="001419A9" w:rsidRPr="0062716E" w:rsidRDefault="00052781" w:rsidP="006F7885">
            <w:pPr>
              <w:tabs>
                <w:tab w:val="left" w:pos="426"/>
                <w:tab w:val="left" w:pos="851"/>
              </w:tabs>
              <w:rPr>
                <w:rFonts w:eastAsia="Times New Roman" w:cs="Calibri"/>
                <w:b/>
                <w:szCs w:val="18"/>
              </w:rPr>
            </w:pPr>
            <w:r w:rsidRPr="0062716E">
              <w:rPr>
                <w:rFonts w:eastAsia="Times New Roman" w:cs="Arial"/>
                <w:bCs/>
                <w:szCs w:val="18"/>
              </w:rPr>
              <w:t>Ky rrjet operacional i ekspert</w:t>
            </w:r>
            <w:r w:rsidR="001A726D" w:rsidRPr="0062716E">
              <w:rPr>
                <w:rFonts w:eastAsia="Times New Roman" w:cs="Arial"/>
                <w:bCs/>
                <w:szCs w:val="18"/>
              </w:rPr>
              <w:t>ë</w:t>
            </w:r>
            <w:r w:rsidRPr="0062716E">
              <w:rPr>
                <w:rFonts w:eastAsia="Times New Roman" w:cs="Arial"/>
                <w:bCs/>
                <w:szCs w:val="18"/>
              </w:rPr>
              <w:t xml:space="preserve">ve </w:t>
            </w:r>
            <w:r w:rsidR="00C2403C" w:rsidRPr="0062716E">
              <w:rPr>
                <w:rFonts w:eastAsia="Times New Roman" w:cs="Arial"/>
                <w:bCs/>
                <w:szCs w:val="18"/>
              </w:rPr>
              <w:t>p</w:t>
            </w:r>
            <w:r w:rsidR="001A726D" w:rsidRPr="0062716E">
              <w:rPr>
                <w:rFonts w:eastAsia="Times New Roman" w:cs="Arial"/>
                <w:bCs/>
                <w:szCs w:val="18"/>
              </w:rPr>
              <w:t>ë</w:t>
            </w:r>
            <w:r w:rsidR="00C2403C" w:rsidRPr="0062716E">
              <w:rPr>
                <w:rFonts w:eastAsia="Times New Roman" w:cs="Arial"/>
                <w:bCs/>
                <w:szCs w:val="18"/>
              </w:rPr>
              <w:t>r kriminalitetin e teknologjis</w:t>
            </w:r>
            <w:r w:rsidR="001A726D" w:rsidRPr="0062716E">
              <w:rPr>
                <w:rFonts w:eastAsia="Times New Roman" w:cs="Arial"/>
                <w:bCs/>
                <w:szCs w:val="18"/>
              </w:rPr>
              <w:t>ë</w:t>
            </w:r>
            <w:r w:rsidR="00C2403C" w:rsidRPr="0062716E">
              <w:rPr>
                <w:rFonts w:eastAsia="Times New Roman" w:cs="Arial"/>
                <w:bCs/>
                <w:szCs w:val="18"/>
              </w:rPr>
              <w:t xml:space="preserve"> s</w:t>
            </w:r>
            <w:r w:rsidR="001A726D" w:rsidRPr="0062716E">
              <w:rPr>
                <w:rFonts w:eastAsia="Times New Roman" w:cs="Arial"/>
                <w:bCs/>
                <w:szCs w:val="18"/>
              </w:rPr>
              <w:t>ë</w:t>
            </w:r>
            <w:r w:rsidR="00C2403C" w:rsidRPr="0062716E">
              <w:rPr>
                <w:rFonts w:eastAsia="Times New Roman" w:cs="Arial"/>
                <w:bCs/>
                <w:szCs w:val="18"/>
              </w:rPr>
              <w:t xml:space="preserve"> lart</w:t>
            </w:r>
            <w:r w:rsidR="001A726D" w:rsidRPr="0062716E">
              <w:rPr>
                <w:rFonts w:eastAsia="Times New Roman" w:cs="Arial"/>
                <w:bCs/>
                <w:szCs w:val="18"/>
              </w:rPr>
              <w:t>ë</w:t>
            </w:r>
            <w:r w:rsidR="00C2403C" w:rsidRPr="0062716E">
              <w:rPr>
                <w:rFonts w:eastAsia="Times New Roman" w:cs="Arial"/>
                <w:bCs/>
                <w:szCs w:val="18"/>
              </w:rPr>
              <w:t xml:space="preserve"> u ngrit p</w:t>
            </w:r>
            <w:r w:rsidR="001A726D" w:rsidRPr="0062716E">
              <w:rPr>
                <w:rFonts w:eastAsia="Times New Roman" w:cs="Arial"/>
                <w:bCs/>
                <w:szCs w:val="18"/>
              </w:rPr>
              <w:t>ë</w:t>
            </w:r>
            <w:r w:rsidR="00C2403C" w:rsidRPr="0062716E">
              <w:rPr>
                <w:rFonts w:eastAsia="Times New Roman" w:cs="Arial"/>
                <w:bCs/>
                <w:szCs w:val="18"/>
              </w:rPr>
              <w:t>r t</w:t>
            </w:r>
            <w:r w:rsidR="001A726D" w:rsidRPr="0062716E">
              <w:rPr>
                <w:rFonts w:eastAsia="Times New Roman" w:cs="Arial"/>
                <w:bCs/>
                <w:szCs w:val="18"/>
              </w:rPr>
              <w:t>ë</w:t>
            </w:r>
            <w:r w:rsidR="00C2403C" w:rsidRPr="0062716E">
              <w:rPr>
                <w:rFonts w:eastAsia="Times New Roman" w:cs="Arial"/>
                <w:bCs/>
                <w:szCs w:val="18"/>
              </w:rPr>
              <w:t xml:space="preserve"> ndihmuar ekspert</w:t>
            </w:r>
            <w:r w:rsidR="001A726D" w:rsidRPr="0062716E">
              <w:rPr>
                <w:rFonts w:eastAsia="Times New Roman" w:cs="Arial"/>
                <w:bCs/>
                <w:szCs w:val="18"/>
              </w:rPr>
              <w:t>ë</w:t>
            </w:r>
            <w:r w:rsidR="00C2403C" w:rsidRPr="0062716E">
              <w:rPr>
                <w:rFonts w:eastAsia="Times New Roman" w:cs="Arial"/>
                <w:bCs/>
                <w:szCs w:val="18"/>
              </w:rPr>
              <w:t>t e tjer</w:t>
            </w:r>
            <w:r w:rsidR="001A726D" w:rsidRPr="0062716E">
              <w:rPr>
                <w:rFonts w:eastAsia="Times New Roman" w:cs="Arial"/>
                <w:bCs/>
                <w:szCs w:val="18"/>
              </w:rPr>
              <w:t>ë</w:t>
            </w:r>
            <w:r w:rsidR="00C2403C" w:rsidRPr="0062716E">
              <w:rPr>
                <w:rFonts w:eastAsia="Times New Roman" w:cs="Arial"/>
                <w:bCs/>
                <w:szCs w:val="18"/>
              </w:rPr>
              <w:t xml:space="preserve">, nga vendet ose juridiksionet e tjera, </w:t>
            </w:r>
            <w:r w:rsidR="001419A9" w:rsidRPr="0062716E">
              <w:rPr>
                <w:rFonts w:eastAsia="Times New Roman" w:cs="Arial"/>
                <w:bCs/>
                <w:szCs w:val="18"/>
              </w:rPr>
              <w:t>n</w:t>
            </w:r>
            <w:r w:rsidR="001A726D" w:rsidRPr="0062716E">
              <w:rPr>
                <w:rFonts w:eastAsia="Times New Roman" w:cs="Arial"/>
                <w:bCs/>
                <w:szCs w:val="18"/>
              </w:rPr>
              <w:t>ë</w:t>
            </w:r>
            <w:r w:rsidR="00C2403C" w:rsidRPr="0062716E">
              <w:rPr>
                <w:rFonts w:eastAsia="Times New Roman" w:cs="Arial"/>
                <w:bCs/>
                <w:szCs w:val="18"/>
              </w:rPr>
              <w:t xml:space="preserve"> hetimet penale me lidhjet nd</w:t>
            </w:r>
            <w:r w:rsidR="001A726D" w:rsidRPr="0062716E">
              <w:rPr>
                <w:rFonts w:eastAsia="Times New Roman" w:cs="Arial"/>
                <w:bCs/>
                <w:szCs w:val="18"/>
              </w:rPr>
              <w:t>ë</w:t>
            </w:r>
            <w:r w:rsidR="00C2403C" w:rsidRPr="0062716E">
              <w:rPr>
                <w:rFonts w:eastAsia="Times New Roman" w:cs="Arial"/>
                <w:bCs/>
                <w:szCs w:val="18"/>
              </w:rPr>
              <w:t>rkomb</w:t>
            </w:r>
            <w:r w:rsidR="001A726D" w:rsidRPr="0062716E">
              <w:rPr>
                <w:rFonts w:eastAsia="Times New Roman" w:cs="Arial"/>
                <w:bCs/>
                <w:szCs w:val="18"/>
              </w:rPr>
              <w:t>ë</w:t>
            </w:r>
            <w:r w:rsidR="00C2403C" w:rsidRPr="0062716E">
              <w:rPr>
                <w:rFonts w:eastAsia="Times New Roman" w:cs="Arial"/>
                <w:bCs/>
                <w:szCs w:val="18"/>
              </w:rPr>
              <w:t>tare. Ai d</w:t>
            </w:r>
            <w:r w:rsidR="001A726D" w:rsidRPr="0062716E">
              <w:rPr>
                <w:rFonts w:eastAsia="Times New Roman" w:cs="Arial"/>
                <w:bCs/>
                <w:szCs w:val="18"/>
              </w:rPr>
              <w:t>ë</w:t>
            </w:r>
            <w:r w:rsidR="00C2403C" w:rsidRPr="0062716E">
              <w:rPr>
                <w:rFonts w:eastAsia="Times New Roman" w:cs="Arial"/>
                <w:bCs/>
                <w:szCs w:val="18"/>
              </w:rPr>
              <w:t>shiron t</w:t>
            </w:r>
            <w:r w:rsidR="001A726D" w:rsidRPr="0062716E">
              <w:rPr>
                <w:rFonts w:eastAsia="Times New Roman" w:cs="Arial"/>
                <w:bCs/>
                <w:szCs w:val="18"/>
              </w:rPr>
              <w:t>ë</w:t>
            </w:r>
            <w:r w:rsidR="00C2403C" w:rsidRPr="0062716E">
              <w:rPr>
                <w:rFonts w:eastAsia="Times New Roman" w:cs="Arial"/>
                <w:bCs/>
                <w:szCs w:val="18"/>
              </w:rPr>
              <w:t xml:space="preserve"> p</w:t>
            </w:r>
            <w:r w:rsidR="001A726D" w:rsidRPr="0062716E">
              <w:rPr>
                <w:rFonts w:eastAsia="Times New Roman" w:cs="Arial"/>
                <w:bCs/>
                <w:szCs w:val="18"/>
              </w:rPr>
              <w:t>ë</w:t>
            </w:r>
            <w:r w:rsidR="00C2403C" w:rsidRPr="0062716E">
              <w:rPr>
                <w:rFonts w:eastAsia="Times New Roman" w:cs="Arial"/>
                <w:bCs/>
                <w:szCs w:val="18"/>
              </w:rPr>
              <w:t>rballet me sfidat e reja q</w:t>
            </w:r>
            <w:r w:rsidR="001A726D" w:rsidRPr="0062716E">
              <w:rPr>
                <w:rFonts w:eastAsia="Times New Roman" w:cs="Arial"/>
                <w:bCs/>
                <w:szCs w:val="18"/>
              </w:rPr>
              <w:t>ë</w:t>
            </w:r>
            <w:r w:rsidR="00C2403C" w:rsidRPr="0062716E">
              <w:rPr>
                <w:rFonts w:eastAsia="Times New Roman" w:cs="Arial"/>
                <w:bCs/>
                <w:szCs w:val="18"/>
              </w:rPr>
              <w:t xml:space="preserve"> vijn</w:t>
            </w:r>
            <w:r w:rsidR="001A726D" w:rsidRPr="0062716E">
              <w:rPr>
                <w:rFonts w:eastAsia="Times New Roman" w:cs="Arial"/>
                <w:bCs/>
                <w:szCs w:val="18"/>
              </w:rPr>
              <w:t>ë</w:t>
            </w:r>
            <w:r w:rsidR="00C2403C" w:rsidRPr="0062716E">
              <w:rPr>
                <w:rFonts w:eastAsia="Times New Roman" w:cs="Arial"/>
                <w:bCs/>
                <w:szCs w:val="18"/>
              </w:rPr>
              <w:t xml:space="preserve"> nga kriminaliteti i shpejt</w:t>
            </w:r>
            <w:r w:rsidR="001A726D" w:rsidRPr="0062716E">
              <w:rPr>
                <w:rFonts w:eastAsia="Times New Roman" w:cs="Arial"/>
                <w:bCs/>
                <w:szCs w:val="18"/>
              </w:rPr>
              <w:t>ë</w:t>
            </w:r>
            <w:r w:rsidR="00C2403C" w:rsidRPr="0062716E">
              <w:rPr>
                <w:rFonts w:eastAsia="Times New Roman" w:cs="Arial"/>
                <w:bCs/>
                <w:szCs w:val="18"/>
              </w:rPr>
              <w:t xml:space="preserve"> i teknologjis</w:t>
            </w:r>
            <w:r w:rsidR="001A726D" w:rsidRPr="0062716E">
              <w:rPr>
                <w:rFonts w:eastAsia="Times New Roman" w:cs="Arial"/>
                <w:bCs/>
                <w:szCs w:val="18"/>
              </w:rPr>
              <w:t>ë</w:t>
            </w:r>
            <w:r w:rsidR="00C2403C" w:rsidRPr="0062716E">
              <w:rPr>
                <w:rFonts w:eastAsia="Times New Roman" w:cs="Arial"/>
                <w:bCs/>
                <w:szCs w:val="18"/>
              </w:rPr>
              <w:t xml:space="preserve"> s</w:t>
            </w:r>
            <w:r w:rsidR="001A726D" w:rsidRPr="0062716E">
              <w:rPr>
                <w:rFonts w:eastAsia="Times New Roman" w:cs="Arial"/>
                <w:bCs/>
                <w:szCs w:val="18"/>
              </w:rPr>
              <w:t>ë</w:t>
            </w:r>
            <w:r w:rsidR="00C2403C" w:rsidRPr="0062716E">
              <w:rPr>
                <w:rFonts w:eastAsia="Times New Roman" w:cs="Arial"/>
                <w:bCs/>
                <w:szCs w:val="18"/>
              </w:rPr>
              <w:t xml:space="preserve"> lart</w:t>
            </w:r>
            <w:r w:rsidR="001A726D" w:rsidRPr="0062716E">
              <w:rPr>
                <w:rFonts w:eastAsia="Times New Roman" w:cs="Arial"/>
                <w:bCs/>
                <w:szCs w:val="18"/>
              </w:rPr>
              <w:t>ë</w:t>
            </w:r>
            <w:r w:rsidR="001419A9" w:rsidRPr="0062716E">
              <w:rPr>
                <w:rFonts w:eastAsia="Times New Roman" w:cs="Arial"/>
                <w:bCs/>
                <w:szCs w:val="18"/>
              </w:rPr>
              <w:t xml:space="preserve">. </w:t>
            </w:r>
            <w:r w:rsidR="00C2403C" w:rsidRPr="0062716E">
              <w:rPr>
                <w:rFonts w:eastAsia="Times New Roman" w:cs="Arial"/>
                <w:bCs/>
                <w:szCs w:val="18"/>
              </w:rPr>
              <w:t>Nganj</w:t>
            </w:r>
            <w:r w:rsidR="001A726D" w:rsidRPr="0062716E">
              <w:rPr>
                <w:rFonts w:eastAsia="Times New Roman" w:cs="Arial"/>
                <w:bCs/>
                <w:szCs w:val="18"/>
              </w:rPr>
              <w:t>ë</w:t>
            </w:r>
            <w:r w:rsidR="00C2403C" w:rsidRPr="0062716E">
              <w:rPr>
                <w:rFonts w:eastAsia="Times New Roman" w:cs="Arial"/>
                <w:bCs/>
                <w:szCs w:val="18"/>
              </w:rPr>
              <w:t>her</w:t>
            </w:r>
            <w:r w:rsidR="001A726D" w:rsidRPr="0062716E">
              <w:rPr>
                <w:rFonts w:eastAsia="Times New Roman" w:cs="Arial"/>
                <w:bCs/>
                <w:szCs w:val="18"/>
              </w:rPr>
              <w:t>ë</w:t>
            </w:r>
            <w:r w:rsidR="00C2403C" w:rsidRPr="0062716E">
              <w:rPr>
                <w:rFonts w:eastAsia="Times New Roman" w:cs="Arial"/>
                <w:bCs/>
                <w:szCs w:val="18"/>
              </w:rPr>
              <w:t>, hetimet p</w:t>
            </w:r>
            <w:r w:rsidR="001A726D" w:rsidRPr="0062716E">
              <w:rPr>
                <w:rFonts w:eastAsia="Times New Roman" w:cs="Arial"/>
                <w:bCs/>
                <w:szCs w:val="18"/>
              </w:rPr>
              <w:t>ë</w:t>
            </w:r>
            <w:r w:rsidR="00C2403C" w:rsidRPr="0062716E">
              <w:rPr>
                <w:rFonts w:eastAsia="Times New Roman" w:cs="Arial"/>
                <w:bCs/>
                <w:szCs w:val="18"/>
              </w:rPr>
              <w:t>r krimet kompjuterike duhet t</w:t>
            </w:r>
            <w:r w:rsidR="001A726D" w:rsidRPr="0062716E">
              <w:rPr>
                <w:rFonts w:eastAsia="Times New Roman" w:cs="Arial"/>
                <w:bCs/>
                <w:szCs w:val="18"/>
              </w:rPr>
              <w:t>ë</w:t>
            </w:r>
            <w:r w:rsidR="00C2403C" w:rsidRPr="0062716E">
              <w:rPr>
                <w:rFonts w:eastAsia="Times New Roman" w:cs="Arial"/>
                <w:bCs/>
                <w:szCs w:val="18"/>
              </w:rPr>
              <w:t xml:space="preserve"> mbrojn</w:t>
            </w:r>
            <w:r w:rsidR="001A726D" w:rsidRPr="0062716E">
              <w:rPr>
                <w:rFonts w:eastAsia="Times New Roman" w:cs="Arial"/>
                <w:bCs/>
                <w:szCs w:val="18"/>
              </w:rPr>
              <w:t>ë</w:t>
            </w:r>
            <w:r w:rsidR="00C2403C" w:rsidRPr="0062716E">
              <w:rPr>
                <w:rFonts w:eastAsia="Times New Roman" w:cs="Arial"/>
                <w:bCs/>
                <w:szCs w:val="18"/>
              </w:rPr>
              <w:t xml:space="preserve"> me shpejt</w:t>
            </w:r>
            <w:r w:rsidR="001A726D" w:rsidRPr="0062716E">
              <w:rPr>
                <w:rFonts w:eastAsia="Times New Roman" w:cs="Arial"/>
                <w:bCs/>
                <w:szCs w:val="18"/>
              </w:rPr>
              <w:t>ë</w:t>
            </w:r>
            <w:r w:rsidR="00C2403C" w:rsidRPr="0062716E">
              <w:rPr>
                <w:rFonts w:eastAsia="Times New Roman" w:cs="Arial"/>
                <w:bCs/>
                <w:szCs w:val="18"/>
              </w:rPr>
              <w:t>si t</w:t>
            </w:r>
            <w:r w:rsidR="001A726D" w:rsidRPr="0062716E">
              <w:rPr>
                <w:rFonts w:eastAsia="Times New Roman" w:cs="Arial"/>
                <w:bCs/>
                <w:szCs w:val="18"/>
              </w:rPr>
              <w:t>ë</w:t>
            </w:r>
            <w:r w:rsidR="00C2403C" w:rsidRPr="0062716E">
              <w:rPr>
                <w:rFonts w:eastAsia="Times New Roman" w:cs="Arial"/>
                <w:bCs/>
                <w:szCs w:val="18"/>
              </w:rPr>
              <w:t xml:space="preserve"> dh</w:t>
            </w:r>
            <w:r w:rsidR="001A726D" w:rsidRPr="0062716E">
              <w:rPr>
                <w:rFonts w:eastAsia="Times New Roman" w:cs="Arial"/>
                <w:bCs/>
                <w:szCs w:val="18"/>
              </w:rPr>
              <w:t>ë</w:t>
            </w:r>
            <w:r w:rsidR="00C2403C" w:rsidRPr="0062716E">
              <w:rPr>
                <w:rFonts w:eastAsia="Times New Roman" w:cs="Arial"/>
                <w:bCs/>
                <w:szCs w:val="18"/>
              </w:rPr>
              <w:t>nat elektronike, n</w:t>
            </w:r>
            <w:r w:rsidR="001A726D" w:rsidRPr="0062716E">
              <w:rPr>
                <w:rFonts w:eastAsia="Times New Roman" w:cs="Arial"/>
                <w:bCs/>
                <w:szCs w:val="18"/>
              </w:rPr>
              <w:t>ë</w:t>
            </w:r>
            <w:r w:rsidR="00C2403C" w:rsidRPr="0062716E">
              <w:rPr>
                <w:rFonts w:eastAsia="Times New Roman" w:cs="Arial"/>
                <w:bCs/>
                <w:szCs w:val="18"/>
              </w:rPr>
              <w:t xml:space="preserve"> m</w:t>
            </w:r>
            <w:r w:rsidR="001A726D" w:rsidRPr="0062716E">
              <w:rPr>
                <w:rFonts w:eastAsia="Times New Roman" w:cs="Arial"/>
                <w:bCs/>
                <w:szCs w:val="18"/>
              </w:rPr>
              <w:t>ë</w:t>
            </w:r>
            <w:r w:rsidR="00C2403C" w:rsidRPr="0062716E">
              <w:rPr>
                <w:rFonts w:eastAsia="Times New Roman" w:cs="Arial"/>
                <w:bCs/>
                <w:szCs w:val="18"/>
              </w:rPr>
              <w:t>nyr</w:t>
            </w:r>
            <w:r w:rsidR="001A726D" w:rsidRPr="0062716E">
              <w:rPr>
                <w:rFonts w:eastAsia="Times New Roman" w:cs="Arial"/>
                <w:bCs/>
                <w:szCs w:val="18"/>
              </w:rPr>
              <w:t>ë</w:t>
            </w:r>
            <w:r w:rsidR="00C2403C" w:rsidRPr="0062716E">
              <w:rPr>
                <w:rFonts w:eastAsia="Times New Roman" w:cs="Arial"/>
                <w:bCs/>
                <w:szCs w:val="18"/>
              </w:rPr>
              <w:t xml:space="preserve"> q</w:t>
            </w:r>
            <w:r w:rsidR="001A726D" w:rsidRPr="0062716E">
              <w:rPr>
                <w:rFonts w:eastAsia="Times New Roman" w:cs="Arial"/>
                <w:bCs/>
                <w:szCs w:val="18"/>
              </w:rPr>
              <w:t>ë</w:t>
            </w:r>
            <w:r w:rsidR="00C2403C" w:rsidRPr="0062716E">
              <w:rPr>
                <w:rFonts w:eastAsia="Times New Roman" w:cs="Arial"/>
                <w:bCs/>
                <w:szCs w:val="18"/>
              </w:rPr>
              <w:t xml:space="preserve"> t</w:t>
            </w:r>
            <w:r w:rsidR="001A726D" w:rsidRPr="0062716E">
              <w:rPr>
                <w:rFonts w:eastAsia="Times New Roman" w:cs="Arial"/>
                <w:bCs/>
                <w:szCs w:val="18"/>
              </w:rPr>
              <w:t>ë</w:t>
            </w:r>
            <w:r w:rsidR="00C2403C" w:rsidRPr="0062716E">
              <w:rPr>
                <w:rFonts w:eastAsia="Times New Roman" w:cs="Arial"/>
                <w:bCs/>
                <w:szCs w:val="18"/>
              </w:rPr>
              <w:t xml:space="preserve"> jet</w:t>
            </w:r>
            <w:r w:rsidR="001A726D" w:rsidRPr="0062716E">
              <w:rPr>
                <w:rFonts w:eastAsia="Times New Roman" w:cs="Arial"/>
                <w:bCs/>
                <w:szCs w:val="18"/>
              </w:rPr>
              <w:t>ë</w:t>
            </w:r>
            <w:r w:rsidR="00C2403C" w:rsidRPr="0062716E">
              <w:rPr>
                <w:rFonts w:eastAsia="Times New Roman" w:cs="Arial"/>
                <w:bCs/>
                <w:szCs w:val="18"/>
              </w:rPr>
              <w:t xml:space="preserve"> e mund t</w:t>
            </w:r>
            <w:r w:rsidR="001A726D" w:rsidRPr="0062716E">
              <w:rPr>
                <w:rFonts w:eastAsia="Times New Roman" w:cs="Arial"/>
                <w:bCs/>
                <w:szCs w:val="18"/>
              </w:rPr>
              <w:t>ë</w:t>
            </w:r>
            <w:r w:rsidR="00C2403C" w:rsidRPr="0062716E">
              <w:rPr>
                <w:rFonts w:eastAsia="Times New Roman" w:cs="Arial"/>
                <w:bCs/>
                <w:szCs w:val="18"/>
              </w:rPr>
              <w:t xml:space="preserve"> gjendet dhe ndiqen ligj</w:t>
            </w:r>
            <w:r w:rsidR="001A726D" w:rsidRPr="0062716E">
              <w:rPr>
                <w:rFonts w:eastAsia="Times New Roman" w:cs="Arial"/>
                <w:bCs/>
                <w:szCs w:val="18"/>
              </w:rPr>
              <w:t>ë</w:t>
            </w:r>
            <w:r w:rsidR="00C2403C" w:rsidRPr="0062716E">
              <w:rPr>
                <w:rFonts w:eastAsia="Times New Roman" w:cs="Arial"/>
                <w:bCs/>
                <w:szCs w:val="18"/>
              </w:rPr>
              <w:t>risht t</w:t>
            </w:r>
            <w:r w:rsidR="001A726D" w:rsidRPr="0062716E">
              <w:rPr>
                <w:rFonts w:eastAsia="Times New Roman" w:cs="Arial"/>
                <w:bCs/>
                <w:szCs w:val="18"/>
              </w:rPr>
              <w:t>ë</w:t>
            </w:r>
            <w:r w:rsidR="00C2403C" w:rsidRPr="0062716E">
              <w:rPr>
                <w:rFonts w:eastAsia="Times New Roman" w:cs="Arial"/>
                <w:bCs/>
                <w:szCs w:val="18"/>
              </w:rPr>
              <w:t xml:space="preserve"> dyshuarit. Kjo nevoj</w:t>
            </w:r>
            <w:r w:rsidR="001A726D" w:rsidRPr="0062716E">
              <w:rPr>
                <w:rFonts w:eastAsia="Times New Roman" w:cs="Arial"/>
                <w:bCs/>
                <w:szCs w:val="18"/>
              </w:rPr>
              <w:t>ë</w:t>
            </w:r>
            <w:r w:rsidR="00C2403C" w:rsidRPr="0062716E">
              <w:rPr>
                <w:rFonts w:eastAsia="Times New Roman" w:cs="Arial"/>
                <w:bCs/>
                <w:szCs w:val="18"/>
              </w:rPr>
              <w:t xml:space="preserve"> e re nuk mund t</w:t>
            </w:r>
            <w:r w:rsidR="001A726D" w:rsidRPr="0062716E">
              <w:rPr>
                <w:rFonts w:eastAsia="Times New Roman" w:cs="Arial"/>
                <w:bCs/>
                <w:szCs w:val="18"/>
              </w:rPr>
              <w:t>ë</w:t>
            </w:r>
            <w:r w:rsidR="00C2403C" w:rsidRPr="0062716E">
              <w:rPr>
                <w:rFonts w:eastAsia="Times New Roman" w:cs="Arial"/>
                <w:bCs/>
                <w:szCs w:val="18"/>
              </w:rPr>
              <w:t xml:space="preserve"> p</w:t>
            </w:r>
            <w:r w:rsidR="001A726D" w:rsidRPr="0062716E">
              <w:rPr>
                <w:rFonts w:eastAsia="Times New Roman" w:cs="Arial"/>
                <w:bCs/>
                <w:szCs w:val="18"/>
              </w:rPr>
              <w:t>ë</w:t>
            </w:r>
            <w:r w:rsidR="00C2403C" w:rsidRPr="0062716E">
              <w:rPr>
                <w:rFonts w:eastAsia="Times New Roman" w:cs="Arial"/>
                <w:bCs/>
                <w:szCs w:val="18"/>
              </w:rPr>
              <w:t>rmbushet nga ndonj</w:t>
            </w:r>
            <w:r w:rsidR="001A726D" w:rsidRPr="0062716E">
              <w:rPr>
                <w:rFonts w:eastAsia="Times New Roman" w:cs="Arial"/>
                <w:bCs/>
                <w:szCs w:val="18"/>
              </w:rPr>
              <w:t>ë</w:t>
            </w:r>
            <w:r w:rsidR="00C2403C" w:rsidRPr="0062716E">
              <w:rPr>
                <w:rFonts w:eastAsia="Times New Roman" w:cs="Arial"/>
                <w:bCs/>
                <w:szCs w:val="18"/>
              </w:rPr>
              <w:t xml:space="preserve"> kanal tradicional i bashk</w:t>
            </w:r>
            <w:r w:rsidR="001A726D" w:rsidRPr="0062716E">
              <w:rPr>
                <w:rFonts w:eastAsia="Times New Roman" w:cs="Arial"/>
                <w:bCs/>
                <w:szCs w:val="18"/>
              </w:rPr>
              <w:t>ë</w:t>
            </w:r>
            <w:r w:rsidR="00C2403C" w:rsidRPr="0062716E">
              <w:rPr>
                <w:rFonts w:eastAsia="Times New Roman" w:cs="Arial"/>
                <w:bCs/>
                <w:szCs w:val="18"/>
              </w:rPr>
              <w:t>punimit nd</w:t>
            </w:r>
            <w:r w:rsidR="001A726D" w:rsidRPr="0062716E">
              <w:rPr>
                <w:rFonts w:eastAsia="Times New Roman" w:cs="Arial"/>
                <w:bCs/>
                <w:szCs w:val="18"/>
              </w:rPr>
              <w:t>ë</w:t>
            </w:r>
            <w:r w:rsidR="00C2403C" w:rsidRPr="0062716E">
              <w:rPr>
                <w:rFonts w:eastAsia="Times New Roman" w:cs="Arial"/>
                <w:bCs/>
                <w:szCs w:val="18"/>
              </w:rPr>
              <w:t>rkomb</w:t>
            </w:r>
            <w:r w:rsidR="001A726D" w:rsidRPr="0062716E">
              <w:rPr>
                <w:rFonts w:eastAsia="Times New Roman" w:cs="Arial"/>
                <w:bCs/>
                <w:szCs w:val="18"/>
              </w:rPr>
              <w:t>ë</w:t>
            </w:r>
            <w:r w:rsidR="00C2403C" w:rsidRPr="0062716E">
              <w:rPr>
                <w:rFonts w:eastAsia="Times New Roman" w:cs="Arial"/>
                <w:bCs/>
                <w:szCs w:val="18"/>
              </w:rPr>
              <w:t>tar</w:t>
            </w:r>
            <w:r w:rsidR="001419A9" w:rsidRPr="0062716E">
              <w:rPr>
                <w:rFonts w:eastAsia="Times New Roman" w:cs="Arial"/>
                <w:bCs/>
                <w:szCs w:val="18"/>
              </w:rPr>
              <w:t xml:space="preserve">. </w:t>
            </w:r>
            <w:r w:rsidR="00C2403C" w:rsidRPr="0062716E">
              <w:rPr>
                <w:rFonts w:eastAsia="Times New Roman" w:cs="Arial"/>
                <w:bCs/>
                <w:szCs w:val="18"/>
              </w:rPr>
              <w:t xml:space="preserve">Kjo </w:t>
            </w:r>
            <w:r w:rsidR="001A726D" w:rsidRPr="0062716E">
              <w:rPr>
                <w:rFonts w:eastAsia="Times New Roman" w:cs="Arial"/>
                <w:bCs/>
                <w:szCs w:val="18"/>
              </w:rPr>
              <w:t>ë</w:t>
            </w:r>
            <w:r w:rsidR="00C2403C" w:rsidRPr="0062716E">
              <w:rPr>
                <w:rFonts w:eastAsia="Times New Roman" w:cs="Arial"/>
                <w:bCs/>
                <w:szCs w:val="18"/>
              </w:rPr>
              <w:t>sht</w:t>
            </w:r>
            <w:r w:rsidR="001A726D" w:rsidRPr="0062716E">
              <w:rPr>
                <w:rFonts w:eastAsia="Times New Roman" w:cs="Arial"/>
                <w:bCs/>
                <w:szCs w:val="18"/>
              </w:rPr>
              <w:t>ë</w:t>
            </w:r>
            <w:r w:rsidR="00C2403C" w:rsidRPr="0062716E">
              <w:rPr>
                <w:rFonts w:eastAsia="Times New Roman" w:cs="Arial"/>
                <w:bCs/>
                <w:szCs w:val="18"/>
              </w:rPr>
              <w:t xml:space="preserve"> vlera e shtuar e k</w:t>
            </w:r>
            <w:r w:rsidR="001A726D" w:rsidRPr="0062716E">
              <w:rPr>
                <w:rFonts w:eastAsia="Times New Roman" w:cs="Arial"/>
                <w:bCs/>
                <w:szCs w:val="18"/>
              </w:rPr>
              <w:t>ë</w:t>
            </w:r>
            <w:r w:rsidR="00C2403C" w:rsidRPr="0062716E">
              <w:rPr>
                <w:rFonts w:eastAsia="Times New Roman" w:cs="Arial"/>
                <w:bCs/>
                <w:szCs w:val="18"/>
              </w:rPr>
              <w:t>tij rrjeti: a</w:t>
            </w:r>
            <w:r w:rsidR="006F7885" w:rsidRPr="0062716E">
              <w:rPr>
                <w:rFonts w:eastAsia="Times New Roman" w:cs="Arial"/>
                <w:bCs/>
                <w:szCs w:val="18"/>
              </w:rPr>
              <w:t>i</w:t>
            </w:r>
            <w:r w:rsidR="00C2403C" w:rsidRPr="0062716E">
              <w:rPr>
                <w:rFonts w:eastAsia="Times New Roman" w:cs="Arial"/>
                <w:bCs/>
                <w:szCs w:val="18"/>
              </w:rPr>
              <w:t xml:space="preserve"> mund t</w:t>
            </w:r>
            <w:r w:rsidR="001A726D" w:rsidRPr="0062716E">
              <w:rPr>
                <w:rFonts w:eastAsia="Times New Roman" w:cs="Arial"/>
                <w:bCs/>
                <w:szCs w:val="18"/>
              </w:rPr>
              <w:t>ë</w:t>
            </w:r>
            <w:r w:rsidR="00C2403C" w:rsidRPr="0062716E">
              <w:rPr>
                <w:rFonts w:eastAsia="Times New Roman" w:cs="Arial"/>
                <w:bCs/>
                <w:szCs w:val="18"/>
              </w:rPr>
              <w:t xml:space="preserve"> ofroj</w:t>
            </w:r>
            <w:r w:rsidR="001A726D" w:rsidRPr="0062716E">
              <w:rPr>
                <w:rFonts w:eastAsia="Times New Roman" w:cs="Arial"/>
                <w:bCs/>
                <w:szCs w:val="18"/>
              </w:rPr>
              <w:t>ë</w:t>
            </w:r>
            <w:r w:rsidR="00C2403C" w:rsidRPr="0062716E">
              <w:rPr>
                <w:rFonts w:eastAsia="Times New Roman" w:cs="Arial"/>
                <w:bCs/>
                <w:szCs w:val="18"/>
              </w:rPr>
              <w:t xml:space="preserve"> ndihm</w:t>
            </w:r>
            <w:r w:rsidR="001A726D" w:rsidRPr="0062716E">
              <w:rPr>
                <w:rFonts w:eastAsia="Times New Roman" w:cs="Arial"/>
                <w:bCs/>
                <w:szCs w:val="18"/>
              </w:rPr>
              <w:t>ë</w:t>
            </w:r>
            <w:r w:rsidR="00C2403C" w:rsidRPr="0062716E">
              <w:rPr>
                <w:rFonts w:eastAsia="Times New Roman" w:cs="Arial"/>
                <w:bCs/>
                <w:szCs w:val="18"/>
              </w:rPr>
              <w:t xml:space="preserve"> dhe bashk</w:t>
            </w:r>
            <w:r w:rsidR="001A726D" w:rsidRPr="0062716E">
              <w:rPr>
                <w:rFonts w:eastAsia="Times New Roman" w:cs="Arial"/>
                <w:bCs/>
                <w:szCs w:val="18"/>
              </w:rPr>
              <w:t>ë</w:t>
            </w:r>
            <w:r w:rsidR="00C2403C" w:rsidRPr="0062716E">
              <w:rPr>
                <w:rFonts w:eastAsia="Times New Roman" w:cs="Arial"/>
                <w:bCs/>
                <w:szCs w:val="18"/>
              </w:rPr>
              <w:t>punim shum</w:t>
            </w:r>
            <w:r w:rsidR="001A726D" w:rsidRPr="0062716E">
              <w:rPr>
                <w:rFonts w:eastAsia="Times New Roman" w:cs="Arial"/>
                <w:bCs/>
                <w:szCs w:val="18"/>
              </w:rPr>
              <w:t>ë</w:t>
            </w:r>
            <w:r w:rsidR="00C2403C" w:rsidRPr="0062716E">
              <w:rPr>
                <w:rFonts w:eastAsia="Times New Roman" w:cs="Arial"/>
                <w:bCs/>
                <w:szCs w:val="18"/>
              </w:rPr>
              <w:t xml:space="preserve"> shpejt edhe </w:t>
            </w:r>
            <w:r w:rsidR="006F7885" w:rsidRPr="0062716E">
              <w:rPr>
                <w:rFonts w:eastAsia="Times New Roman" w:cs="Arial"/>
                <w:bCs/>
                <w:szCs w:val="18"/>
              </w:rPr>
              <w:t>sikur k</w:t>
            </w:r>
            <w:r w:rsidR="001A726D" w:rsidRPr="0062716E">
              <w:rPr>
                <w:rFonts w:eastAsia="Times New Roman" w:cs="Arial"/>
                <w:bCs/>
                <w:szCs w:val="18"/>
              </w:rPr>
              <w:t>ë</w:t>
            </w:r>
            <w:r w:rsidR="006F7885" w:rsidRPr="0062716E">
              <w:rPr>
                <w:rFonts w:eastAsia="Times New Roman" w:cs="Arial"/>
                <w:bCs/>
                <w:szCs w:val="18"/>
              </w:rPr>
              <w:t>rkesa zyrtare p</w:t>
            </w:r>
            <w:r w:rsidR="001A726D" w:rsidRPr="0062716E">
              <w:rPr>
                <w:rFonts w:eastAsia="Times New Roman" w:cs="Arial"/>
                <w:bCs/>
                <w:szCs w:val="18"/>
              </w:rPr>
              <w:t>ë</w:t>
            </w:r>
            <w:r w:rsidR="006F7885" w:rsidRPr="0062716E">
              <w:rPr>
                <w:rFonts w:eastAsia="Times New Roman" w:cs="Arial"/>
                <w:bCs/>
                <w:szCs w:val="18"/>
              </w:rPr>
              <w:t>r bashk</w:t>
            </w:r>
            <w:r w:rsidR="001A726D" w:rsidRPr="0062716E">
              <w:rPr>
                <w:rFonts w:eastAsia="Times New Roman" w:cs="Arial"/>
                <w:bCs/>
                <w:szCs w:val="18"/>
              </w:rPr>
              <w:t>ë</w:t>
            </w:r>
            <w:r w:rsidR="006F7885" w:rsidRPr="0062716E">
              <w:rPr>
                <w:rFonts w:eastAsia="Times New Roman" w:cs="Arial"/>
                <w:bCs/>
                <w:szCs w:val="18"/>
              </w:rPr>
              <w:t>punim t</w:t>
            </w:r>
            <w:r w:rsidR="001A726D" w:rsidRPr="0062716E">
              <w:rPr>
                <w:rFonts w:eastAsia="Times New Roman" w:cs="Arial"/>
                <w:bCs/>
                <w:szCs w:val="18"/>
              </w:rPr>
              <w:t>ë</w:t>
            </w:r>
            <w:r w:rsidR="006F7885" w:rsidRPr="0062716E">
              <w:rPr>
                <w:rFonts w:eastAsia="Times New Roman" w:cs="Arial"/>
                <w:bCs/>
                <w:szCs w:val="18"/>
              </w:rPr>
              <w:t xml:space="preserve"> ndjek</w:t>
            </w:r>
            <w:r w:rsidR="001A726D" w:rsidRPr="0062716E">
              <w:rPr>
                <w:rFonts w:eastAsia="Times New Roman" w:cs="Arial"/>
                <w:bCs/>
                <w:szCs w:val="18"/>
              </w:rPr>
              <w:t>ë</w:t>
            </w:r>
            <w:r w:rsidR="006F7885" w:rsidRPr="0062716E">
              <w:rPr>
                <w:rFonts w:eastAsia="Times New Roman" w:cs="Arial"/>
                <w:bCs/>
                <w:szCs w:val="18"/>
              </w:rPr>
              <w:t xml:space="preserve"> nj</w:t>
            </w:r>
            <w:r w:rsidR="001A726D" w:rsidRPr="0062716E">
              <w:rPr>
                <w:rFonts w:eastAsia="Times New Roman" w:cs="Arial"/>
                <w:bCs/>
                <w:szCs w:val="18"/>
              </w:rPr>
              <w:t>ë</w:t>
            </w:r>
            <w:r w:rsidR="006F7885" w:rsidRPr="0062716E">
              <w:rPr>
                <w:rFonts w:eastAsia="Times New Roman" w:cs="Arial"/>
                <w:bCs/>
                <w:szCs w:val="18"/>
              </w:rPr>
              <w:t xml:space="preserve"> rrug</w:t>
            </w:r>
            <w:r w:rsidR="001A726D" w:rsidRPr="0062716E">
              <w:rPr>
                <w:rFonts w:eastAsia="Times New Roman" w:cs="Arial"/>
                <w:bCs/>
                <w:szCs w:val="18"/>
              </w:rPr>
              <w:t>ë</w:t>
            </w:r>
            <w:r w:rsidR="006F7885" w:rsidRPr="0062716E">
              <w:rPr>
                <w:rFonts w:eastAsia="Times New Roman" w:cs="Arial"/>
                <w:bCs/>
                <w:szCs w:val="18"/>
              </w:rPr>
              <w:t xml:space="preserve"> informale</w:t>
            </w:r>
            <w:r w:rsidR="001419A9" w:rsidRPr="0062716E">
              <w:rPr>
                <w:rFonts w:eastAsia="Times New Roman" w:cs="Arial"/>
                <w:bCs/>
                <w:szCs w:val="18"/>
              </w:rPr>
              <w:t>.</w:t>
            </w:r>
          </w:p>
        </w:tc>
      </w:tr>
      <w:tr w:rsidR="00EF40D0"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EF40D0" w:rsidRPr="0062716E" w:rsidRDefault="00EF40D0" w:rsidP="00A507A9">
            <w:pPr>
              <w:tabs>
                <w:tab w:val="left" w:pos="426"/>
                <w:tab w:val="left" w:pos="851"/>
              </w:tabs>
              <w:spacing w:line="260" w:lineRule="atLeast"/>
              <w:jc w:val="left"/>
              <w:rPr>
                <w:rFonts w:eastAsia="Times New Roman" w:cs="Calibri"/>
                <w:b/>
                <w:szCs w:val="18"/>
              </w:rPr>
            </w:pPr>
          </w:p>
        </w:tc>
        <w:tc>
          <w:tcPr>
            <w:tcW w:w="7194" w:type="dxa"/>
            <w:gridSpan w:val="3"/>
            <w:tcBorders>
              <w:top w:val="single" w:sz="4" w:space="0" w:color="000000"/>
              <w:left w:val="single" w:sz="4" w:space="0" w:color="000000"/>
              <w:bottom w:val="single" w:sz="4" w:space="0" w:color="000000"/>
              <w:right w:val="single" w:sz="4" w:space="0" w:color="000000"/>
            </w:tcBorders>
          </w:tcPr>
          <w:p w:rsidR="006F7885" w:rsidRPr="0062716E" w:rsidRDefault="006F7885" w:rsidP="00763057">
            <w:pPr>
              <w:tabs>
                <w:tab w:val="left" w:pos="426"/>
                <w:tab w:val="left" w:pos="851"/>
              </w:tabs>
              <w:rPr>
                <w:rFonts w:eastAsia="Times New Roman" w:cs="Calibri"/>
                <w:b/>
                <w:szCs w:val="18"/>
              </w:rPr>
            </w:pPr>
            <w:r w:rsidRPr="0062716E">
              <w:rPr>
                <w:rFonts w:eastAsia="Times New Roman" w:cs="Calibri"/>
                <w:b/>
                <w:szCs w:val="18"/>
              </w:rPr>
              <w:t>Ushtrime Praktike</w:t>
            </w:r>
            <w:r w:rsidR="00EF40D0" w:rsidRPr="0062716E">
              <w:rPr>
                <w:rFonts w:eastAsia="Times New Roman" w:cs="Calibri"/>
                <w:b/>
                <w:szCs w:val="18"/>
              </w:rPr>
              <w:t xml:space="preserve"> (</w:t>
            </w:r>
            <w:r w:rsidRPr="0062716E">
              <w:rPr>
                <w:rFonts w:eastAsia="Times New Roman" w:cs="Calibri"/>
                <w:b/>
                <w:szCs w:val="18"/>
              </w:rPr>
              <w:t>sipas rastit</w:t>
            </w:r>
            <w:r w:rsidR="00EF40D0" w:rsidRPr="0062716E">
              <w:rPr>
                <w:rFonts w:eastAsia="Times New Roman" w:cs="Calibri"/>
                <w:b/>
                <w:szCs w:val="18"/>
              </w:rPr>
              <w:t>)</w:t>
            </w:r>
          </w:p>
          <w:p w:rsidR="00EF40D0" w:rsidRPr="0062716E" w:rsidRDefault="006F7885" w:rsidP="006F7885">
            <w:pPr>
              <w:tabs>
                <w:tab w:val="left" w:pos="426"/>
                <w:tab w:val="left" w:pos="851"/>
              </w:tabs>
              <w:rPr>
                <w:rFonts w:eastAsia="Times New Roman" w:cs="Calibri"/>
                <w:b/>
                <w:szCs w:val="18"/>
              </w:rPr>
            </w:pPr>
            <w:r w:rsidRPr="0062716E">
              <w:rPr>
                <w:rFonts w:eastAsia="Times New Roman" w:cs="Calibri"/>
                <w:szCs w:val="18"/>
              </w:rPr>
              <w:t>P</w:t>
            </w:r>
            <w:r w:rsidR="001A726D" w:rsidRPr="0062716E">
              <w:rPr>
                <w:rFonts w:eastAsia="Times New Roman" w:cs="Calibri"/>
                <w:szCs w:val="18"/>
              </w:rPr>
              <w:t>ë</w:t>
            </w:r>
            <w:r w:rsidRPr="0062716E">
              <w:rPr>
                <w:rFonts w:eastAsia="Times New Roman" w:cs="Calibri"/>
                <w:szCs w:val="18"/>
              </w:rPr>
              <w:t>r k</w:t>
            </w:r>
            <w:r w:rsidR="001A726D" w:rsidRPr="0062716E">
              <w:rPr>
                <w:rFonts w:eastAsia="Times New Roman" w:cs="Calibri"/>
                <w:szCs w:val="18"/>
              </w:rPr>
              <w:t>ë</w:t>
            </w:r>
            <w:r w:rsidRPr="0062716E">
              <w:rPr>
                <w:rFonts w:eastAsia="Times New Roman" w:cs="Calibri"/>
                <w:szCs w:val="18"/>
              </w:rPr>
              <w:t>t</w:t>
            </w:r>
            <w:r w:rsidR="001A726D" w:rsidRPr="0062716E">
              <w:rPr>
                <w:rFonts w:eastAsia="Times New Roman" w:cs="Calibri"/>
                <w:szCs w:val="18"/>
              </w:rPr>
              <w:t>ë</w:t>
            </w:r>
            <w:r w:rsidRPr="0062716E">
              <w:rPr>
                <w:rFonts w:eastAsia="Times New Roman" w:cs="Calibri"/>
                <w:szCs w:val="18"/>
              </w:rPr>
              <w:t xml:space="preserve"> </w:t>
            </w:r>
            <w:r w:rsidR="007033D8" w:rsidRPr="0062716E">
              <w:rPr>
                <w:rFonts w:eastAsia="Times New Roman" w:cs="Calibri"/>
                <w:szCs w:val="18"/>
              </w:rPr>
              <w:t>sesion</w:t>
            </w:r>
            <w:r w:rsidRPr="0062716E">
              <w:rPr>
                <w:rFonts w:eastAsia="Times New Roman" w:cs="Calibri"/>
                <w:szCs w:val="18"/>
              </w:rPr>
              <w:t xml:space="preserve"> nuk </w:t>
            </w:r>
            <w:r w:rsidR="001A726D" w:rsidRPr="0062716E">
              <w:rPr>
                <w:rFonts w:eastAsia="Times New Roman" w:cs="Calibri"/>
                <w:szCs w:val="18"/>
              </w:rPr>
              <w:t>ë</w:t>
            </w:r>
            <w:r w:rsidRPr="0062716E">
              <w:rPr>
                <w:rFonts w:eastAsia="Times New Roman" w:cs="Calibri"/>
                <w:szCs w:val="18"/>
              </w:rPr>
              <w:t>sht</w:t>
            </w:r>
            <w:r w:rsidR="001A726D" w:rsidRPr="0062716E">
              <w:rPr>
                <w:rFonts w:eastAsia="Times New Roman" w:cs="Calibri"/>
                <w:szCs w:val="18"/>
              </w:rPr>
              <w:t>ë</w:t>
            </w:r>
            <w:r w:rsidRPr="0062716E">
              <w:rPr>
                <w:rFonts w:eastAsia="Times New Roman" w:cs="Calibri"/>
                <w:szCs w:val="18"/>
              </w:rPr>
              <w:t xml:space="preserve"> p</w:t>
            </w:r>
            <w:r w:rsidR="001A726D" w:rsidRPr="0062716E">
              <w:rPr>
                <w:rFonts w:eastAsia="Times New Roman" w:cs="Calibri"/>
                <w:szCs w:val="18"/>
              </w:rPr>
              <w:t>ë</w:t>
            </w:r>
            <w:r w:rsidRPr="0062716E">
              <w:rPr>
                <w:rFonts w:eastAsia="Times New Roman" w:cs="Calibri"/>
                <w:szCs w:val="18"/>
              </w:rPr>
              <w:t>rgatitur ndonj</w:t>
            </w:r>
            <w:r w:rsidR="001A726D" w:rsidRPr="0062716E">
              <w:rPr>
                <w:rFonts w:eastAsia="Times New Roman" w:cs="Calibri"/>
                <w:szCs w:val="18"/>
              </w:rPr>
              <w:t>ë</w:t>
            </w:r>
            <w:r w:rsidRPr="0062716E">
              <w:rPr>
                <w:rFonts w:eastAsia="Times New Roman" w:cs="Calibri"/>
                <w:szCs w:val="18"/>
              </w:rPr>
              <w:t xml:space="preserve"> ushtrim praktik</w:t>
            </w:r>
          </w:p>
        </w:tc>
      </w:tr>
      <w:tr w:rsidR="00EF40D0"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EF40D0" w:rsidRPr="0062716E" w:rsidRDefault="00576AC7" w:rsidP="00A507A9">
            <w:pPr>
              <w:tabs>
                <w:tab w:val="left" w:pos="426"/>
                <w:tab w:val="left" w:pos="851"/>
              </w:tabs>
              <w:spacing w:line="260" w:lineRule="atLeast"/>
              <w:jc w:val="left"/>
              <w:rPr>
                <w:rFonts w:eastAsia="Times New Roman" w:cs="Calibri"/>
                <w:b/>
                <w:szCs w:val="18"/>
              </w:rPr>
            </w:pPr>
            <w:r w:rsidRPr="0062716E">
              <w:br w:type="page"/>
            </w:r>
          </w:p>
        </w:tc>
        <w:tc>
          <w:tcPr>
            <w:tcW w:w="7194" w:type="dxa"/>
            <w:gridSpan w:val="3"/>
            <w:tcBorders>
              <w:top w:val="single" w:sz="4" w:space="0" w:color="000000"/>
              <w:left w:val="single" w:sz="4" w:space="0" w:color="000000"/>
              <w:bottom w:val="single" w:sz="4" w:space="0" w:color="000000"/>
              <w:right w:val="single" w:sz="4" w:space="0" w:color="000000"/>
            </w:tcBorders>
          </w:tcPr>
          <w:p w:rsidR="00EF40D0" w:rsidRPr="0062716E" w:rsidRDefault="00EF40D0" w:rsidP="00763057">
            <w:pPr>
              <w:pStyle w:val="Subtitle"/>
              <w:spacing w:before="0" w:after="0"/>
              <w:rPr>
                <w:rFonts w:eastAsia="Times New Roman"/>
              </w:rPr>
            </w:pPr>
            <w:r w:rsidRPr="0062716E">
              <w:rPr>
                <w:rFonts w:eastAsia="Times New Roman"/>
              </w:rPr>
              <w:t>Ko</w:t>
            </w:r>
            <w:r w:rsidR="006F7885" w:rsidRPr="0062716E">
              <w:rPr>
                <w:rFonts w:eastAsia="Times New Roman"/>
              </w:rPr>
              <w:t>ntrolli i Njohurive</w:t>
            </w:r>
          </w:p>
          <w:p w:rsidR="00EF40D0" w:rsidRPr="0062716E" w:rsidRDefault="00EF40D0" w:rsidP="00DB4779">
            <w:pPr>
              <w:tabs>
                <w:tab w:val="left" w:pos="426"/>
                <w:tab w:val="left" w:pos="851"/>
              </w:tabs>
              <w:rPr>
                <w:rFonts w:eastAsia="Times New Roman" w:cs="Calibri"/>
                <w:szCs w:val="18"/>
              </w:rPr>
            </w:pPr>
            <w:r w:rsidRPr="0062716E">
              <w:rPr>
                <w:rFonts w:eastAsia="Times New Roman" w:cs="Calibri"/>
                <w:szCs w:val="18"/>
              </w:rPr>
              <w:t>T</w:t>
            </w:r>
            <w:r w:rsidR="006F7885" w:rsidRPr="0062716E">
              <w:rPr>
                <w:rFonts w:eastAsia="Times New Roman" w:cs="Calibri"/>
                <w:szCs w:val="18"/>
              </w:rPr>
              <w:t>rajneri duhet t</w:t>
            </w:r>
            <w:r w:rsidR="001A726D" w:rsidRPr="0062716E">
              <w:rPr>
                <w:rFonts w:eastAsia="Times New Roman" w:cs="Calibri"/>
                <w:szCs w:val="18"/>
              </w:rPr>
              <w:t>ë</w:t>
            </w:r>
            <w:r w:rsidR="006F7885" w:rsidRPr="0062716E">
              <w:rPr>
                <w:rFonts w:eastAsia="Times New Roman" w:cs="Calibri"/>
                <w:szCs w:val="18"/>
              </w:rPr>
              <w:t xml:space="preserve"> kontrolloj</w:t>
            </w:r>
            <w:r w:rsidR="001A726D" w:rsidRPr="0062716E">
              <w:rPr>
                <w:rFonts w:eastAsia="Times New Roman" w:cs="Calibri"/>
                <w:szCs w:val="18"/>
              </w:rPr>
              <w:t>ë</w:t>
            </w:r>
            <w:r w:rsidR="006F7885" w:rsidRPr="0062716E">
              <w:rPr>
                <w:rFonts w:eastAsia="Times New Roman" w:cs="Calibri"/>
                <w:szCs w:val="18"/>
              </w:rPr>
              <w:t xml:space="preserve"> njohurit</w:t>
            </w:r>
            <w:r w:rsidR="001A726D" w:rsidRPr="0062716E">
              <w:rPr>
                <w:rFonts w:eastAsia="Times New Roman" w:cs="Calibri"/>
                <w:szCs w:val="18"/>
              </w:rPr>
              <w:t>ë</w:t>
            </w:r>
            <w:r w:rsidR="006F7885" w:rsidRPr="0062716E">
              <w:rPr>
                <w:rFonts w:eastAsia="Times New Roman" w:cs="Calibri"/>
                <w:szCs w:val="18"/>
              </w:rPr>
              <w:t xml:space="preserve"> duke b</w:t>
            </w:r>
            <w:r w:rsidR="001A726D" w:rsidRPr="0062716E">
              <w:rPr>
                <w:rFonts w:eastAsia="Times New Roman" w:cs="Calibri"/>
                <w:szCs w:val="18"/>
              </w:rPr>
              <w:t>ë</w:t>
            </w:r>
            <w:r w:rsidR="006F7885" w:rsidRPr="0062716E">
              <w:rPr>
                <w:rFonts w:eastAsia="Times New Roman" w:cs="Calibri"/>
                <w:szCs w:val="18"/>
              </w:rPr>
              <w:t>r</w:t>
            </w:r>
            <w:r w:rsidR="001A726D" w:rsidRPr="0062716E">
              <w:rPr>
                <w:rFonts w:eastAsia="Times New Roman" w:cs="Calibri"/>
                <w:szCs w:val="18"/>
              </w:rPr>
              <w:t>ë</w:t>
            </w:r>
            <w:r w:rsidR="006F7885" w:rsidRPr="0062716E">
              <w:rPr>
                <w:rFonts w:eastAsia="Times New Roman" w:cs="Calibri"/>
                <w:szCs w:val="18"/>
              </w:rPr>
              <w:t xml:space="preserve"> pyetje p</w:t>
            </w:r>
            <w:r w:rsidR="001A726D" w:rsidRPr="0062716E">
              <w:rPr>
                <w:rFonts w:eastAsia="Times New Roman" w:cs="Calibri"/>
                <w:szCs w:val="18"/>
              </w:rPr>
              <w:t>ë</w:t>
            </w:r>
            <w:r w:rsidR="006F7885" w:rsidRPr="0062716E">
              <w:rPr>
                <w:rFonts w:eastAsia="Times New Roman" w:cs="Calibri"/>
                <w:szCs w:val="18"/>
              </w:rPr>
              <w:t>r secilin nga aspektet e sesionit</w:t>
            </w:r>
            <w:r w:rsidRPr="0062716E">
              <w:rPr>
                <w:rFonts w:eastAsia="Times New Roman" w:cs="Calibri"/>
                <w:szCs w:val="18"/>
              </w:rPr>
              <w:t>.</w:t>
            </w:r>
          </w:p>
        </w:tc>
      </w:tr>
      <w:tr w:rsidR="00EF40D0" w:rsidRPr="0062716E" w:rsidTr="001419A9">
        <w:trPr>
          <w:trHeight w:val="150"/>
        </w:trPr>
        <w:tc>
          <w:tcPr>
            <w:tcW w:w="1526" w:type="dxa"/>
            <w:gridSpan w:val="2"/>
            <w:tcBorders>
              <w:top w:val="single" w:sz="4" w:space="0" w:color="000000"/>
              <w:left w:val="single" w:sz="4" w:space="0" w:color="000000"/>
              <w:bottom w:val="single" w:sz="4" w:space="0" w:color="000000"/>
              <w:right w:val="single" w:sz="4" w:space="0" w:color="000000"/>
            </w:tcBorders>
          </w:tcPr>
          <w:p w:rsidR="00EF40D0" w:rsidRPr="0062716E" w:rsidRDefault="006F7885" w:rsidP="006F7885">
            <w:pPr>
              <w:tabs>
                <w:tab w:val="left" w:pos="426"/>
                <w:tab w:val="left" w:pos="851"/>
              </w:tabs>
              <w:spacing w:line="260" w:lineRule="atLeast"/>
              <w:jc w:val="left"/>
              <w:rPr>
                <w:rFonts w:eastAsia="Times New Roman" w:cs="Calibri"/>
                <w:b/>
                <w:szCs w:val="18"/>
              </w:rPr>
            </w:pPr>
            <w:r w:rsidRPr="0062716E">
              <w:rPr>
                <w:b/>
              </w:rPr>
              <w:t>Slajdet</w:t>
            </w:r>
            <w:r w:rsidR="00A20D56" w:rsidRPr="0062716E">
              <w:rPr>
                <w:b/>
              </w:rPr>
              <w:t xml:space="preserve"> 45 </w:t>
            </w:r>
            <w:r w:rsidRPr="0062716E">
              <w:rPr>
                <w:b/>
              </w:rPr>
              <w:t>dhe</w:t>
            </w:r>
            <w:r w:rsidR="00A20D56" w:rsidRPr="0062716E">
              <w:rPr>
                <w:b/>
              </w:rPr>
              <w:t xml:space="preserve"> 46</w:t>
            </w:r>
          </w:p>
        </w:tc>
        <w:tc>
          <w:tcPr>
            <w:tcW w:w="7194" w:type="dxa"/>
            <w:gridSpan w:val="3"/>
            <w:tcBorders>
              <w:top w:val="single" w:sz="4" w:space="0" w:color="000000"/>
              <w:left w:val="single" w:sz="4" w:space="0" w:color="000000"/>
              <w:bottom w:val="single" w:sz="4" w:space="0" w:color="000000"/>
              <w:right w:val="single" w:sz="4" w:space="0" w:color="000000"/>
            </w:tcBorders>
          </w:tcPr>
          <w:p w:rsidR="00EF40D0" w:rsidRPr="0062716E" w:rsidRDefault="006F7885" w:rsidP="00763057">
            <w:pPr>
              <w:pStyle w:val="Subtitle"/>
              <w:spacing w:before="0" w:after="0"/>
              <w:rPr>
                <w:rFonts w:eastAsia="Times New Roman"/>
              </w:rPr>
            </w:pPr>
            <w:r w:rsidRPr="0062716E">
              <w:rPr>
                <w:rFonts w:eastAsia="Times New Roman"/>
              </w:rPr>
              <w:t>P</w:t>
            </w:r>
            <w:r w:rsidR="001A726D" w:rsidRPr="0062716E">
              <w:rPr>
                <w:rFonts w:eastAsia="Times New Roman"/>
              </w:rPr>
              <w:t>ë</w:t>
            </w:r>
            <w:r w:rsidRPr="0062716E">
              <w:rPr>
                <w:rFonts w:eastAsia="Times New Roman"/>
              </w:rPr>
              <w:t>rmbledhje</w:t>
            </w:r>
          </w:p>
          <w:p w:rsidR="003F3243" w:rsidRPr="0062716E" w:rsidRDefault="003F3243" w:rsidP="00763057">
            <w:pPr>
              <w:tabs>
                <w:tab w:val="left" w:pos="426"/>
                <w:tab w:val="left" w:pos="851"/>
              </w:tabs>
              <w:rPr>
                <w:rFonts w:eastAsia="Times New Roman" w:cs="Calibri"/>
                <w:szCs w:val="18"/>
              </w:rPr>
            </w:pPr>
          </w:p>
          <w:p w:rsidR="00EF40D0" w:rsidRPr="0062716E" w:rsidRDefault="00EF40D0" w:rsidP="00763057">
            <w:pPr>
              <w:tabs>
                <w:tab w:val="left" w:pos="426"/>
                <w:tab w:val="left" w:pos="851"/>
              </w:tabs>
              <w:rPr>
                <w:rFonts w:eastAsia="Times New Roman" w:cs="Calibri"/>
                <w:szCs w:val="18"/>
              </w:rPr>
            </w:pPr>
            <w:r w:rsidRPr="0062716E">
              <w:rPr>
                <w:rFonts w:eastAsia="Times New Roman" w:cs="Calibri"/>
                <w:szCs w:val="18"/>
              </w:rPr>
              <w:t>T</w:t>
            </w:r>
            <w:r w:rsidR="006F7885" w:rsidRPr="0062716E">
              <w:rPr>
                <w:rFonts w:eastAsia="Times New Roman" w:cs="Calibri"/>
                <w:szCs w:val="18"/>
              </w:rPr>
              <w:t>rajneri duhet t</w:t>
            </w:r>
            <w:r w:rsidR="001A726D" w:rsidRPr="0062716E">
              <w:rPr>
                <w:rFonts w:eastAsia="Times New Roman" w:cs="Calibri"/>
                <w:szCs w:val="18"/>
              </w:rPr>
              <w:t>ë</w:t>
            </w:r>
            <w:r w:rsidR="006F7885" w:rsidRPr="0062716E">
              <w:rPr>
                <w:rFonts w:eastAsia="Times New Roman" w:cs="Calibri"/>
                <w:szCs w:val="18"/>
              </w:rPr>
              <w:t xml:space="preserve"> p</w:t>
            </w:r>
            <w:r w:rsidR="001A726D" w:rsidRPr="0062716E">
              <w:rPr>
                <w:rFonts w:eastAsia="Times New Roman" w:cs="Calibri"/>
                <w:szCs w:val="18"/>
              </w:rPr>
              <w:t>ë</w:t>
            </w:r>
            <w:r w:rsidR="006F7885" w:rsidRPr="0062716E">
              <w:rPr>
                <w:rFonts w:eastAsia="Times New Roman" w:cs="Calibri"/>
                <w:szCs w:val="18"/>
              </w:rPr>
              <w:t>rmbledh</w:t>
            </w:r>
            <w:r w:rsidR="001A726D" w:rsidRPr="0062716E">
              <w:rPr>
                <w:rFonts w:eastAsia="Times New Roman" w:cs="Calibri"/>
                <w:szCs w:val="18"/>
              </w:rPr>
              <w:t>ë</w:t>
            </w:r>
            <w:r w:rsidR="006F7885" w:rsidRPr="0062716E">
              <w:rPr>
                <w:rFonts w:eastAsia="Times New Roman" w:cs="Calibri"/>
                <w:szCs w:val="18"/>
              </w:rPr>
              <w:t>/testoj</w:t>
            </w:r>
            <w:r w:rsidR="001A726D" w:rsidRPr="0062716E">
              <w:rPr>
                <w:rFonts w:eastAsia="Times New Roman" w:cs="Calibri"/>
                <w:szCs w:val="18"/>
              </w:rPr>
              <w:t>ë</w:t>
            </w:r>
            <w:r w:rsidR="006F7885" w:rsidRPr="0062716E">
              <w:rPr>
                <w:rFonts w:eastAsia="Times New Roman" w:cs="Calibri"/>
                <w:szCs w:val="18"/>
              </w:rPr>
              <w:t xml:space="preserve"> njohurit</w:t>
            </w:r>
            <w:r w:rsidR="001A726D" w:rsidRPr="0062716E">
              <w:rPr>
                <w:rFonts w:eastAsia="Times New Roman" w:cs="Calibri"/>
                <w:szCs w:val="18"/>
              </w:rPr>
              <w:t>ë</w:t>
            </w:r>
            <w:r w:rsidR="006F7885" w:rsidRPr="0062716E">
              <w:rPr>
                <w:rFonts w:eastAsia="Times New Roman" w:cs="Calibri"/>
                <w:szCs w:val="18"/>
              </w:rPr>
              <w:t xml:space="preserve"> p</w:t>
            </w:r>
            <w:r w:rsidR="001A726D" w:rsidRPr="0062716E">
              <w:rPr>
                <w:rFonts w:eastAsia="Times New Roman" w:cs="Calibri"/>
                <w:szCs w:val="18"/>
              </w:rPr>
              <w:t>ë</w:t>
            </w:r>
            <w:r w:rsidR="006F7885" w:rsidRPr="0062716E">
              <w:rPr>
                <w:rFonts w:eastAsia="Times New Roman" w:cs="Calibri"/>
                <w:szCs w:val="18"/>
              </w:rPr>
              <w:t>r pikat e m</w:t>
            </w:r>
            <w:r w:rsidR="001A726D" w:rsidRPr="0062716E">
              <w:rPr>
                <w:rFonts w:eastAsia="Times New Roman" w:cs="Calibri"/>
                <w:szCs w:val="18"/>
              </w:rPr>
              <w:t>ë</w:t>
            </w:r>
            <w:r w:rsidR="006F7885" w:rsidRPr="0062716E">
              <w:rPr>
                <w:rFonts w:eastAsia="Times New Roman" w:cs="Calibri"/>
                <w:szCs w:val="18"/>
              </w:rPr>
              <w:t>poshtme</w:t>
            </w:r>
            <w:r w:rsidRPr="0062716E">
              <w:rPr>
                <w:rFonts w:eastAsia="Times New Roman" w:cs="Calibri"/>
                <w:szCs w:val="18"/>
              </w:rPr>
              <w:t>:</w:t>
            </w:r>
          </w:p>
          <w:p w:rsidR="003F3243" w:rsidRPr="0062716E" w:rsidRDefault="003F3243" w:rsidP="00763057">
            <w:pPr>
              <w:tabs>
                <w:tab w:val="left" w:pos="426"/>
                <w:tab w:val="left" w:pos="851"/>
              </w:tabs>
              <w:rPr>
                <w:rFonts w:eastAsia="Times New Roman" w:cs="Calibri"/>
                <w:szCs w:val="18"/>
              </w:rPr>
            </w:pPr>
          </w:p>
          <w:p w:rsidR="00EF40D0" w:rsidRPr="0062716E" w:rsidRDefault="00274ACF" w:rsidP="00763057">
            <w:pPr>
              <w:pStyle w:val="bul1"/>
              <w:rPr>
                <w:lang w:val="sq-AL"/>
              </w:rPr>
            </w:pPr>
            <w:r w:rsidRPr="0062716E">
              <w:rPr>
                <w:lang w:val="sq-AL"/>
              </w:rPr>
              <w:t>Njohja e dimensionit global t</w:t>
            </w:r>
            <w:r w:rsidR="001A726D" w:rsidRPr="0062716E">
              <w:rPr>
                <w:lang w:val="sq-AL"/>
              </w:rPr>
              <w:t>ë</w:t>
            </w:r>
            <w:r w:rsidRPr="0062716E">
              <w:rPr>
                <w:lang w:val="sq-AL"/>
              </w:rPr>
              <w:t xml:space="preserve"> Internetit dhe dimensioni nd</w:t>
            </w:r>
            <w:r w:rsidR="001A726D" w:rsidRPr="0062716E">
              <w:rPr>
                <w:lang w:val="sq-AL"/>
              </w:rPr>
              <w:t>ë</w:t>
            </w:r>
            <w:r w:rsidRPr="0062716E">
              <w:rPr>
                <w:lang w:val="sq-AL"/>
              </w:rPr>
              <w:t>rkomb</w:t>
            </w:r>
            <w:r w:rsidR="001A726D" w:rsidRPr="0062716E">
              <w:rPr>
                <w:lang w:val="sq-AL"/>
              </w:rPr>
              <w:t>ë</w:t>
            </w:r>
            <w:r w:rsidRPr="0062716E">
              <w:rPr>
                <w:lang w:val="sq-AL"/>
              </w:rPr>
              <w:t>tar i krimit kibernetik</w:t>
            </w:r>
          </w:p>
          <w:p w:rsidR="00EF40D0" w:rsidRPr="0062716E" w:rsidRDefault="00274ACF" w:rsidP="00763057">
            <w:pPr>
              <w:pStyle w:val="bul1"/>
              <w:rPr>
                <w:lang w:val="sq-AL"/>
              </w:rPr>
            </w:pPr>
            <w:r w:rsidRPr="0062716E">
              <w:rPr>
                <w:lang w:val="sq-AL"/>
              </w:rPr>
              <w:t>T</w:t>
            </w:r>
            <w:r w:rsidR="001A726D" w:rsidRPr="0062716E">
              <w:rPr>
                <w:lang w:val="sq-AL"/>
              </w:rPr>
              <w:t>ë</w:t>
            </w:r>
            <w:r w:rsidRPr="0062716E">
              <w:rPr>
                <w:lang w:val="sq-AL"/>
              </w:rPr>
              <w:t xml:space="preserve"> shpjegoj</w:t>
            </w:r>
            <w:r w:rsidR="001A726D" w:rsidRPr="0062716E">
              <w:rPr>
                <w:lang w:val="sq-AL"/>
              </w:rPr>
              <w:t>ë</w:t>
            </w:r>
            <w:r w:rsidRPr="0062716E">
              <w:rPr>
                <w:lang w:val="sq-AL"/>
              </w:rPr>
              <w:t xml:space="preserve"> r</w:t>
            </w:r>
            <w:r w:rsidR="001A726D" w:rsidRPr="0062716E">
              <w:rPr>
                <w:lang w:val="sq-AL"/>
              </w:rPr>
              <w:t>ë</w:t>
            </w:r>
            <w:r w:rsidRPr="0062716E">
              <w:rPr>
                <w:lang w:val="sq-AL"/>
              </w:rPr>
              <w:t>nd</w:t>
            </w:r>
            <w:r w:rsidR="001A726D" w:rsidRPr="0062716E">
              <w:rPr>
                <w:lang w:val="sq-AL"/>
              </w:rPr>
              <w:t>ë</w:t>
            </w:r>
            <w:r w:rsidRPr="0062716E">
              <w:rPr>
                <w:lang w:val="sq-AL"/>
              </w:rPr>
              <w:t>sin</w:t>
            </w:r>
            <w:r w:rsidR="001A726D" w:rsidRPr="0062716E">
              <w:rPr>
                <w:lang w:val="sq-AL"/>
              </w:rPr>
              <w:t>ë</w:t>
            </w:r>
            <w:r w:rsidRPr="0062716E">
              <w:rPr>
                <w:lang w:val="sq-AL"/>
              </w:rPr>
              <w:t xml:space="preserve"> e bashk</w:t>
            </w:r>
            <w:r w:rsidR="001A726D" w:rsidRPr="0062716E">
              <w:rPr>
                <w:lang w:val="sq-AL"/>
              </w:rPr>
              <w:t>ë</w:t>
            </w:r>
            <w:r w:rsidRPr="0062716E">
              <w:rPr>
                <w:lang w:val="sq-AL"/>
              </w:rPr>
              <w:t>punimit nd</w:t>
            </w:r>
            <w:r w:rsidR="001A726D" w:rsidRPr="0062716E">
              <w:rPr>
                <w:lang w:val="sq-AL"/>
              </w:rPr>
              <w:t>ë</w:t>
            </w:r>
            <w:r w:rsidRPr="0062716E">
              <w:rPr>
                <w:lang w:val="sq-AL"/>
              </w:rPr>
              <w:t>rkomb</w:t>
            </w:r>
            <w:r w:rsidR="001A726D" w:rsidRPr="0062716E">
              <w:rPr>
                <w:lang w:val="sq-AL"/>
              </w:rPr>
              <w:t>ë</w:t>
            </w:r>
            <w:r w:rsidRPr="0062716E">
              <w:rPr>
                <w:lang w:val="sq-AL"/>
              </w:rPr>
              <w:t>tar dhe t</w:t>
            </w:r>
            <w:r w:rsidR="001A726D" w:rsidRPr="0062716E">
              <w:rPr>
                <w:lang w:val="sq-AL"/>
              </w:rPr>
              <w:t>ë</w:t>
            </w:r>
            <w:r w:rsidRPr="0062716E">
              <w:rPr>
                <w:lang w:val="sq-AL"/>
              </w:rPr>
              <w:t xml:space="preserve"> njoh</w:t>
            </w:r>
            <w:r w:rsidR="001A726D" w:rsidRPr="0062716E">
              <w:rPr>
                <w:lang w:val="sq-AL"/>
              </w:rPr>
              <w:t>ë</w:t>
            </w:r>
            <w:r w:rsidRPr="0062716E">
              <w:rPr>
                <w:lang w:val="sq-AL"/>
              </w:rPr>
              <w:t xml:space="preserve"> instrumentet e disponueshme p</w:t>
            </w:r>
            <w:r w:rsidR="001A726D" w:rsidRPr="0062716E">
              <w:rPr>
                <w:lang w:val="sq-AL"/>
              </w:rPr>
              <w:t>ë</w:t>
            </w:r>
            <w:r w:rsidRPr="0062716E">
              <w:rPr>
                <w:lang w:val="sq-AL"/>
              </w:rPr>
              <w:t>r bashk</w:t>
            </w:r>
            <w:r w:rsidR="001A726D" w:rsidRPr="0062716E">
              <w:rPr>
                <w:lang w:val="sq-AL"/>
              </w:rPr>
              <w:t>ë</w:t>
            </w:r>
            <w:r w:rsidRPr="0062716E">
              <w:rPr>
                <w:lang w:val="sq-AL"/>
              </w:rPr>
              <w:t>punimin nd</w:t>
            </w:r>
            <w:r w:rsidR="001A726D" w:rsidRPr="0062716E">
              <w:rPr>
                <w:lang w:val="sq-AL"/>
              </w:rPr>
              <w:t>ë</w:t>
            </w:r>
            <w:r w:rsidRPr="0062716E">
              <w:rPr>
                <w:lang w:val="sq-AL"/>
              </w:rPr>
              <w:t>rkomb</w:t>
            </w:r>
            <w:r w:rsidR="001A726D" w:rsidRPr="0062716E">
              <w:rPr>
                <w:lang w:val="sq-AL"/>
              </w:rPr>
              <w:t>ë</w:t>
            </w:r>
            <w:r w:rsidRPr="0062716E">
              <w:rPr>
                <w:lang w:val="sq-AL"/>
              </w:rPr>
              <w:t>tar n</w:t>
            </w:r>
            <w:r w:rsidR="001A726D" w:rsidRPr="0062716E">
              <w:rPr>
                <w:lang w:val="sq-AL"/>
              </w:rPr>
              <w:t>ë</w:t>
            </w:r>
            <w:r w:rsidRPr="0062716E">
              <w:rPr>
                <w:lang w:val="sq-AL"/>
              </w:rPr>
              <w:t xml:space="preserve"> fush</w:t>
            </w:r>
            <w:r w:rsidR="001A726D" w:rsidRPr="0062716E">
              <w:rPr>
                <w:lang w:val="sq-AL"/>
              </w:rPr>
              <w:t>ë</w:t>
            </w:r>
            <w:r w:rsidRPr="0062716E">
              <w:rPr>
                <w:lang w:val="sq-AL"/>
              </w:rPr>
              <w:t>n e krimit kibernetik</w:t>
            </w:r>
          </w:p>
          <w:p w:rsidR="00EF40D0" w:rsidRPr="0062716E" w:rsidRDefault="00274ACF" w:rsidP="00763057">
            <w:pPr>
              <w:pStyle w:val="bul1"/>
              <w:rPr>
                <w:lang w:val="sq-AL"/>
              </w:rPr>
            </w:pPr>
            <w:r w:rsidRPr="0062716E">
              <w:rPr>
                <w:lang w:val="sq-AL"/>
              </w:rPr>
              <w:t>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nevoj</w:t>
            </w:r>
            <w:r w:rsidR="001A726D" w:rsidRPr="0062716E">
              <w:rPr>
                <w:lang w:val="sq-AL"/>
              </w:rPr>
              <w:t>ë</w:t>
            </w:r>
            <w:r w:rsidRPr="0062716E">
              <w:rPr>
                <w:lang w:val="sq-AL"/>
              </w:rPr>
              <w:t>n e kanaleve efiçente dhe shum</w:t>
            </w:r>
            <w:r w:rsidR="001A726D" w:rsidRPr="0062716E">
              <w:rPr>
                <w:lang w:val="sq-AL"/>
              </w:rPr>
              <w:t>ë</w:t>
            </w:r>
            <w:r w:rsidRPr="0062716E">
              <w:rPr>
                <w:lang w:val="sq-AL"/>
              </w:rPr>
              <w:t xml:space="preserve"> t</w:t>
            </w:r>
            <w:r w:rsidR="001A726D" w:rsidRPr="0062716E">
              <w:rPr>
                <w:lang w:val="sq-AL"/>
              </w:rPr>
              <w:t>ë</w:t>
            </w:r>
            <w:r w:rsidRPr="0062716E">
              <w:rPr>
                <w:lang w:val="sq-AL"/>
              </w:rPr>
              <w:t xml:space="preserve"> shpejta p</w:t>
            </w:r>
            <w:r w:rsidR="001A726D" w:rsidRPr="0062716E">
              <w:rPr>
                <w:lang w:val="sq-AL"/>
              </w:rPr>
              <w:t>ë</w:t>
            </w:r>
            <w:r w:rsidRPr="0062716E">
              <w:rPr>
                <w:lang w:val="sq-AL"/>
              </w:rPr>
              <w:t>r bashk</w:t>
            </w:r>
            <w:r w:rsidR="001A726D" w:rsidRPr="0062716E">
              <w:rPr>
                <w:lang w:val="sq-AL"/>
              </w:rPr>
              <w:t>ë</w:t>
            </w:r>
            <w:r w:rsidRPr="0062716E">
              <w:rPr>
                <w:lang w:val="sq-AL"/>
              </w:rPr>
              <w:t>punimin nd</w:t>
            </w:r>
            <w:r w:rsidR="001A726D" w:rsidRPr="0062716E">
              <w:rPr>
                <w:lang w:val="sq-AL"/>
              </w:rPr>
              <w:t>ë</w:t>
            </w:r>
            <w:r w:rsidRPr="0062716E">
              <w:rPr>
                <w:lang w:val="sq-AL"/>
              </w:rPr>
              <w:t>rkomb</w:t>
            </w:r>
            <w:r w:rsidR="001A726D" w:rsidRPr="0062716E">
              <w:rPr>
                <w:lang w:val="sq-AL"/>
              </w:rPr>
              <w:t>ë</w:t>
            </w:r>
            <w:r w:rsidRPr="0062716E">
              <w:rPr>
                <w:lang w:val="sq-AL"/>
              </w:rPr>
              <w:t>tar dhe instrumentet e disponueshme, m</w:t>
            </w:r>
            <w:r w:rsidR="001A726D" w:rsidRPr="0062716E">
              <w:rPr>
                <w:lang w:val="sq-AL"/>
              </w:rPr>
              <w:t>ë</w:t>
            </w:r>
            <w:r w:rsidRPr="0062716E">
              <w:rPr>
                <w:lang w:val="sq-AL"/>
              </w:rPr>
              <w:t>nyrat e tyre t</w:t>
            </w:r>
            <w:r w:rsidR="001A726D" w:rsidRPr="0062716E">
              <w:rPr>
                <w:lang w:val="sq-AL"/>
              </w:rPr>
              <w:t>ë</w:t>
            </w:r>
            <w:r w:rsidRPr="0062716E">
              <w:rPr>
                <w:lang w:val="sq-AL"/>
              </w:rPr>
              <w:t xml:space="preserve"> p</w:t>
            </w:r>
            <w:r w:rsidR="001A726D" w:rsidRPr="0062716E">
              <w:rPr>
                <w:lang w:val="sq-AL"/>
              </w:rPr>
              <w:t>ë</w:t>
            </w:r>
            <w:r w:rsidRPr="0062716E">
              <w:rPr>
                <w:lang w:val="sq-AL"/>
              </w:rPr>
              <w:t>rdorimit, afatet kohore dhe efektivitetin</w:t>
            </w:r>
          </w:p>
          <w:p w:rsidR="00EF40D0" w:rsidRPr="0062716E" w:rsidRDefault="00274ACF" w:rsidP="00763057">
            <w:pPr>
              <w:pStyle w:val="bul1"/>
              <w:rPr>
                <w:lang w:val="sq-AL"/>
              </w:rPr>
            </w:pPr>
            <w:r w:rsidRPr="0062716E">
              <w:rPr>
                <w:lang w:val="sq-AL"/>
              </w:rPr>
              <w:t>T</w:t>
            </w:r>
            <w:r w:rsidR="001A726D" w:rsidRPr="0062716E">
              <w:rPr>
                <w:lang w:val="sq-AL"/>
              </w:rPr>
              <w:t>ë</w:t>
            </w:r>
            <w:r w:rsidRPr="0062716E">
              <w:rPr>
                <w:lang w:val="sq-AL"/>
              </w:rPr>
              <w:t xml:space="preserve"> p</w:t>
            </w:r>
            <w:r w:rsidR="001A726D" w:rsidRPr="0062716E">
              <w:rPr>
                <w:lang w:val="sq-AL"/>
              </w:rPr>
              <w:t>ë</w:t>
            </w:r>
            <w:r w:rsidRPr="0062716E">
              <w:rPr>
                <w:lang w:val="sq-AL"/>
              </w:rPr>
              <w:t>rshkruaj</w:t>
            </w:r>
            <w:r w:rsidR="001A726D" w:rsidRPr="0062716E">
              <w:rPr>
                <w:lang w:val="sq-AL"/>
              </w:rPr>
              <w:t>ë</w:t>
            </w:r>
            <w:r w:rsidRPr="0062716E">
              <w:rPr>
                <w:lang w:val="sq-AL"/>
              </w:rPr>
              <w:t xml:space="preserve"> p</w:t>
            </w:r>
            <w:r w:rsidR="001A726D" w:rsidRPr="0062716E">
              <w:rPr>
                <w:lang w:val="sq-AL"/>
              </w:rPr>
              <w:t>ë</w:t>
            </w:r>
            <w:r w:rsidRPr="0062716E">
              <w:rPr>
                <w:lang w:val="sq-AL"/>
              </w:rPr>
              <w:t>rpjekjet nga organizatat nd</w:t>
            </w:r>
            <w:r w:rsidR="001A726D" w:rsidRPr="0062716E">
              <w:rPr>
                <w:lang w:val="sq-AL"/>
              </w:rPr>
              <w:t>ë</w:t>
            </w:r>
            <w:r w:rsidRPr="0062716E">
              <w:rPr>
                <w:lang w:val="sq-AL"/>
              </w:rPr>
              <w:t>rkomb</w:t>
            </w:r>
            <w:r w:rsidR="001A726D" w:rsidRPr="0062716E">
              <w:rPr>
                <w:lang w:val="sq-AL"/>
              </w:rPr>
              <w:t>ë</w:t>
            </w:r>
            <w:r w:rsidRPr="0062716E">
              <w:rPr>
                <w:lang w:val="sq-AL"/>
              </w:rPr>
              <w:t>tare n</w:t>
            </w:r>
            <w:r w:rsidR="001A726D" w:rsidRPr="0062716E">
              <w:rPr>
                <w:lang w:val="sq-AL"/>
              </w:rPr>
              <w:t>ë</w:t>
            </w:r>
            <w:r w:rsidRPr="0062716E">
              <w:rPr>
                <w:lang w:val="sq-AL"/>
              </w:rPr>
              <w:t xml:space="preserve"> lidhje me implementimin e modaliteteve t</w:t>
            </w:r>
            <w:r w:rsidR="001A726D" w:rsidRPr="0062716E">
              <w:rPr>
                <w:lang w:val="sq-AL"/>
              </w:rPr>
              <w:t>ë</w:t>
            </w:r>
            <w:r w:rsidRPr="0062716E">
              <w:rPr>
                <w:lang w:val="sq-AL"/>
              </w:rPr>
              <w:t xml:space="preserve"> reja t</w:t>
            </w:r>
            <w:r w:rsidR="001A726D" w:rsidRPr="0062716E">
              <w:rPr>
                <w:lang w:val="sq-AL"/>
              </w:rPr>
              <w:t>ë</w:t>
            </w:r>
            <w:r w:rsidRPr="0062716E">
              <w:rPr>
                <w:lang w:val="sq-AL"/>
              </w:rPr>
              <w:t xml:space="preserve"> bashk</w:t>
            </w:r>
            <w:r w:rsidR="001A726D" w:rsidRPr="0062716E">
              <w:rPr>
                <w:lang w:val="sq-AL"/>
              </w:rPr>
              <w:t>ë</w:t>
            </w:r>
            <w:r w:rsidRPr="0062716E">
              <w:rPr>
                <w:lang w:val="sq-AL"/>
              </w:rPr>
              <w:t>punimit nd</w:t>
            </w:r>
            <w:r w:rsidR="001A726D" w:rsidRPr="0062716E">
              <w:rPr>
                <w:lang w:val="sq-AL"/>
              </w:rPr>
              <w:t>ë</w:t>
            </w:r>
            <w:r w:rsidRPr="0062716E">
              <w:rPr>
                <w:lang w:val="sq-AL"/>
              </w:rPr>
              <w:t>rkomb</w:t>
            </w:r>
            <w:r w:rsidR="001A726D" w:rsidRPr="0062716E">
              <w:rPr>
                <w:lang w:val="sq-AL"/>
              </w:rPr>
              <w:t>ë</w:t>
            </w:r>
            <w:r w:rsidRPr="0062716E">
              <w:rPr>
                <w:lang w:val="sq-AL"/>
              </w:rPr>
              <w:t>tar</w:t>
            </w:r>
          </w:p>
          <w:p w:rsidR="00EF40D0" w:rsidRPr="0062716E" w:rsidRDefault="00274ACF" w:rsidP="00274ACF">
            <w:pPr>
              <w:pStyle w:val="bul1"/>
              <w:rPr>
                <w:lang w:val="sq-AL"/>
              </w:rPr>
            </w:pPr>
            <w:r w:rsidRPr="0062716E">
              <w:rPr>
                <w:lang w:val="sq-AL"/>
              </w:rPr>
              <w:t>T</w:t>
            </w:r>
            <w:r w:rsidR="001A726D" w:rsidRPr="0062716E">
              <w:rPr>
                <w:lang w:val="sq-AL"/>
              </w:rPr>
              <w:t>ë</w:t>
            </w:r>
            <w:r w:rsidRPr="0062716E">
              <w:rPr>
                <w:lang w:val="sq-AL"/>
              </w:rPr>
              <w:t xml:space="preserve"> diskutoj</w:t>
            </w:r>
            <w:r w:rsidR="001A726D" w:rsidRPr="0062716E">
              <w:rPr>
                <w:lang w:val="sq-AL"/>
              </w:rPr>
              <w:t>ë</w:t>
            </w:r>
            <w:r w:rsidRPr="0062716E">
              <w:rPr>
                <w:lang w:val="sq-AL"/>
              </w:rPr>
              <w:t xml:space="preserve"> Konvent</w:t>
            </w:r>
            <w:r w:rsidR="001A726D" w:rsidRPr="0062716E">
              <w:rPr>
                <w:lang w:val="sq-AL"/>
              </w:rPr>
              <w:t>ë</w:t>
            </w:r>
            <w:r w:rsidRPr="0062716E">
              <w:rPr>
                <w:lang w:val="sq-AL"/>
              </w:rPr>
              <w:t>n e Budapestit p</w:t>
            </w:r>
            <w:r w:rsidR="001A726D" w:rsidRPr="0062716E">
              <w:rPr>
                <w:lang w:val="sq-AL"/>
              </w:rPr>
              <w:t>ë</w:t>
            </w:r>
            <w:r w:rsidRPr="0062716E">
              <w:rPr>
                <w:lang w:val="sq-AL"/>
              </w:rPr>
              <w:t>r Krimin Kibernetik – t</w:t>
            </w:r>
            <w:r w:rsidR="001A726D" w:rsidRPr="0062716E">
              <w:rPr>
                <w:lang w:val="sq-AL"/>
              </w:rPr>
              <w:t>ë</w:t>
            </w:r>
            <w:r w:rsidRPr="0062716E">
              <w:rPr>
                <w:lang w:val="sq-AL"/>
              </w:rPr>
              <w:t xml:space="preserve"> identifikoj</w:t>
            </w:r>
            <w:r w:rsidR="001A726D" w:rsidRPr="0062716E">
              <w:rPr>
                <w:lang w:val="sq-AL"/>
              </w:rPr>
              <w:t>ë</w:t>
            </w:r>
            <w:r w:rsidRPr="0062716E">
              <w:rPr>
                <w:lang w:val="sq-AL"/>
              </w:rPr>
              <w:t xml:space="preserve"> parimet e saj t</w:t>
            </w:r>
            <w:r w:rsidR="001A726D" w:rsidRPr="0062716E">
              <w:rPr>
                <w:lang w:val="sq-AL"/>
              </w:rPr>
              <w:t>ë</w:t>
            </w:r>
            <w:r w:rsidRPr="0062716E">
              <w:rPr>
                <w:lang w:val="sq-AL"/>
              </w:rPr>
              <w:t xml:space="preserve"> p</w:t>
            </w:r>
            <w:r w:rsidR="001A726D" w:rsidRPr="0062716E">
              <w:rPr>
                <w:lang w:val="sq-AL"/>
              </w:rPr>
              <w:t>ë</w:t>
            </w:r>
            <w:r w:rsidRPr="0062716E">
              <w:rPr>
                <w:lang w:val="sq-AL"/>
              </w:rPr>
              <w:t xml:space="preserve">rgjithshme, masat provizore dhe rrjetin </w:t>
            </w:r>
            <w:r w:rsidR="00EF40D0" w:rsidRPr="0062716E">
              <w:rPr>
                <w:lang w:val="sq-AL"/>
              </w:rPr>
              <w:t xml:space="preserve">24/7 </w:t>
            </w:r>
            <w:r w:rsidRPr="0062716E">
              <w:rPr>
                <w:lang w:val="sq-AL"/>
              </w:rPr>
              <w:t>p</w:t>
            </w:r>
            <w:r w:rsidR="001A726D" w:rsidRPr="0062716E">
              <w:rPr>
                <w:lang w:val="sq-AL"/>
              </w:rPr>
              <w:t>ë</w:t>
            </w:r>
            <w:r w:rsidRPr="0062716E">
              <w:rPr>
                <w:lang w:val="sq-AL"/>
              </w:rPr>
              <w:t>r ndihm</w:t>
            </w:r>
            <w:r w:rsidR="001A726D" w:rsidRPr="0062716E">
              <w:rPr>
                <w:lang w:val="sq-AL"/>
              </w:rPr>
              <w:t>ë</w:t>
            </w:r>
            <w:r w:rsidRPr="0062716E">
              <w:rPr>
                <w:lang w:val="sq-AL"/>
              </w:rPr>
              <w:t>n e nd</w:t>
            </w:r>
            <w:r w:rsidR="001A726D" w:rsidRPr="0062716E">
              <w:rPr>
                <w:lang w:val="sq-AL"/>
              </w:rPr>
              <w:t>ë</w:t>
            </w:r>
            <w:r w:rsidRPr="0062716E">
              <w:rPr>
                <w:lang w:val="sq-AL"/>
              </w:rPr>
              <w:t>rsjell</w:t>
            </w:r>
            <w:r w:rsidR="001A726D" w:rsidRPr="0062716E">
              <w:rPr>
                <w:lang w:val="sq-AL"/>
              </w:rPr>
              <w:t>ë</w:t>
            </w:r>
            <w:r w:rsidRPr="0062716E">
              <w:rPr>
                <w:lang w:val="sq-AL"/>
              </w:rPr>
              <w:t xml:space="preserve"> juridike</w:t>
            </w:r>
          </w:p>
        </w:tc>
      </w:tr>
    </w:tbl>
    <w:p w:rsidR="00EF40D0" w:rsidRPr="0062716E" w:rsidRDefault="00EF40D0" w:rsidP="00EF40D0">
      <w:pPr>
        <w:tabs>
          <w:tab w:val="left" w:pos="426"/>
          <w:tab w:val="left" w:pos="851"/>
        </w:tabs>
        <w:spacing w:after="120"/>
        <w:ind w:left="851" w:hanging="851"/>
        <w:rPr>
          <w:rFonts w:eastAsia="Times New Roman" w:cs="Times New Roman"/>
        </w:rPr>
      </w:pPr>
      <w:r w:rsidRPr="0062716E">
        <w:rPr>
          <w:rFonts w:eastAsia="Times New Roman" w:cs="Times New Roman"/>
        </w:rPr>
        <w:br w:type="page"/>
      </w:r>
    </w:p>
    <w:p w:rsidR="00EF40D0" w:rsidRPr="0062716E" w:rsidRDefault="00EF40D0" w:rsidP="00EF40D0">
      <w:pPr>
        <w:tabs>
          <w:tab w:val="left" w:pos="426"/>
          <w:tab w:val="left" w:pos="851"/>
        </w:tabs>
        <w:spacing w:after="120"/>
        <w:ind w:left="851" w:hanging="851"/>
        <w:rPr>
          <w:rFonts w:eastAsia="Times New Roman" w:cs="Times New Roman"/>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693"/>
      </w:tblGrid>
      <w:tr w:rsidR="00EF40D0" w:rsidRPr="0062716E" w:rsidTr="00A772A2">
        <w:tc>
          <w:tcPr>
            <w:tcW w:w="6204" w:type="dxa"/>
            <w:gridSpan w:val="2"/>
            <w:shd w:val="clear" w:color="auto" w:fill="D9D9D9"/>
            <w:vAlign w:val="center"/>
          </w:tcPr>
          <w:p w:rsidR="00EF40D0" w:rsidRPr="0062716E" w:rsidRDefault="00A772A2" w:rsidP="00A772A2">
            <w:pPr>
              <w:pStyle w:val="Heading2"/>
              <w:rPr>
                <w:rFonts w:eastAsia="Times New Roman"/>
              </w:rPr>
            </w:pPr>
            <w:bookmarkStart w:id="91" w:name="_Toc352944251"/>
            <w:r w:rsidRPr="0062716E">
              <w:rPr>
                <w:rFonts w:eastAsia="Times New Roman"/>
              </w:rPr>
              <w:t>M</w:t>
            </w:r>
            <w:r w:rsidR="001A726D" w:rsidRPr="0062716E">
              <w:rPr>
                <w:rFonts w:eastAsia="Times New Roman"/>
              </w:rPr>
              <w:t>ë</w:t>
            </w:r>
            <w:r w:rsidRPr="0062716E">
              <w:rPr>
                <w:rFonts w:eastAsia="Times New Roman"/>
              </w:rPr>
              <w:t xml:space="preserve">simi </w:t>
            </w:r>
            <w:r w:rsidR="003F3243" w:rsidRPr="0062716E">
              <w:rPr>
                <w:rFonts w:eastAsia="Times New Roman"/>
              </w:rPr>
              <w:t>1.3.5</w:t>
            </w:r>
            <w:r w:rsidR="00EF40D0" w:rsidRPr="0062716E">
              <w:rPr>
                <w:rFonts w:eastAsia="Times New Roman"/>
              </w:rPr>
              <w:t xml:space="preserve"> </w:t>
            </w:r>
            <w:r w:rsidRPr="0062716E">
              <w:rPr>
                <w:rFonts w:eastAsia="Times New Roman"/>
              </w:rPr>
              <w:t>Mbyllja e Kursit</w:t>
            </w:r>
            <w:bookmarkEnd w:id="91"/>
          </w:p>
        </w:tc>
        <w:tc>
          <w:tcPr>
            <w:tcW w:w="2693" w:type="dxa"/>
            <w:shd w:val="clear" w:color="auto" w:fill="D9D9D9"/>
            <w:vAlign w:val="center"/>
          </w:tcPr>
          <w:p w:rsidR="00EF40D0" w:rsidRPr="0062716E" w:rsidRDefault="00A772A2" w:rsidP="00A772A2">
            <w:pPr>
              <w:tabs>
                <w:tab w:val="left" w:pos="426"/>
                <w:tab w:val="left" w:pos="851"/>
              </w:tabs>
              <w:rPr>
                <w:rFonts w:eastAsia="Times New Roman" w:cs="Times New Roman"/>
                <w:b/>
              </w:rPr>
            </w:pPr>
            <w:r w:rsidRPr="0062716E">
              <w:rPr>
                <w:rFonts w:eastAsia="Times New Roman" w:cs="Times New Roman"/>
                <w:b/>
              </w:rPr>
              <w:t>Koh</w:t>
            </w:r>
            <w:r w:rsidR="001A726D" w:rsidRPr="0062716E">
              <w:rPr>
                <w:rFonts w:eastAsia="Times New Roman" w:cs="Times New Roman"/>
                <w:b/>
              </w:rPr>
              <w:t>ë</w:t>
            </w:r>
            <w:r w:rsidRPr="0062716E">
              <w:rPr>
                <w:rFonts w:eastAsia="Times New Roman" w:cs="Times New Roman"/>
                <w:b/>
              </w:rPr>
              <w:t>zgjatja</w:t>
            </w:r>
            <w:r w:rsidR="00EF40D0" w:rsidRPr="0062716E">
              <w:rPr>
                <w:rFonts w:eastAsia="Times New Roman" w:cs="Times New Roman"/>
                <w:b/>
              </w:rPr>
              <w:t xml:space="preserve"> 90 Minut</w:t>
            </w:r>
            <w:r w:rsidRPr="0062716E">
              <w:rPr>
                <w:rFonts w:eastAsia="Times New Roman" w:cs="Times New Roman"/>
                <w:b/>
              </w:rPr>
              <w:t>a</w:t>
            </w:r>
          </w:p>
        </w:tc>
      </w:tr>
      <w:tr w:rsidR="00EF40D0" w:rsidRPr="0062716E" w:rsidTr="00A772A2">
        <w:tc>
          <w:tcPr>
            <w:tcW w:w="8897" w:type="dxa"/>
            <w:gridSpan w:val="3"/>
          </w:tcPr>
          <w:p w:rsidR="00EF40D0" w:rsidRPr="0062716E" w:rsidRDefault="00A772A2" w:rsidP="00A507A9">
            <w:pPr>
              <w:tabs>
                <w:tab w:val="left" w:pos="426"/>
                <w:tab w:val="left" w:pos="851"/>
              </w:tabs>
              <w:spacing w:line="260" w:lineRule="atLeast"/>
              <w:rPr>
                <w:rFonts w:eastAsia="Times New Roman" w:cs="Times New Roman"/>
                <w:b/>
              </w:rPr>
            </w:pPr>
            <w:r w:rsidRPr="0062716E">
              <w:rPr>
                <w:rFonts w:eastAsia="Times New Roman" w:cs="Times New Roman"/>
                <w:b/>
              </w:rPr>
              <w:t>Burimet materiale t</w:t>
            </w:r>
            <w:r w:rsidR="001A726D" w:rsidRPr="0062716E">
              <w:rPr>
                <w:rFonts w:eastAsia="Times New Roman" w:cs="Times New Roman"/>
                <w:b/>
              </w:rPr>
              <w:t>ë</w:t>
            </w:r>
            <w:r w:rsidRPr="0062716E">
              <w:rPr>
                <w:rFonts w:eastAsia="Times New Roman" w:cs="Times New Roman"/>
                <w:b/>
              </w:rPr>
              <w:t xml:space="preserve"> nevojshme</w:t>
            </w:r>
            <w:r w:rsidR="00EF40D0" w:rsidRPr="0062716E">
              <w:rPr>
                <w:rFonts w:eastAsia="Times New Roman" w:cs="Times New Roman"/>
                <w:b/>
              </w:rPr>
              <w:t>:</w:t>
            </w:r>
          </w:p>
          <w:p w:rsidR="00EF40D0" w:rsidRPr="0062716E" w:rsidRDefault="00A772A2" w:rsidP="00A507A9">
            <w:pPr>
              <w:pStyle w:val="bul1"/>
              <w:spacing w:line="260" w:lineRule="atLeast"/>
              <w:rPr>
                <w:lang w:val="sq-AL"/>
              </w:rPr>
            </w:pPr>
            <w:r w:rsidRPr="0062716E">
              <w:rPr>
                <w:lang w:val="sq-AL"/>
              </w:rPr>
              <w:t xml:space="preserve">Kompjuter </w:t>
            </w:r>
            <w:r w:rsidR="00EF40D0" w:rsidRPr="0062716E">
              <w:rPr>
                <w:lang w:val="sq-AL"/>
              </w:rPr>
              <w:t>Laptop o</w:t>
            </w:r>
            <w:r w:rsidRPr="0062716E">
              <w:rPr>
                <w:lang w:val="sq-AL"/>
              </w:rPr>
              <w:t xml:space="preserve">se Kompjuter tavoline me </w:t>
            </w:r>
            <w:r w:rsidR="00E21FD7" w:rsidRPr="0062716E">
              <w:rPr>
                <w:lang w:val="sq-AL"/>
              </w:rPr>
              <w:t>W</w:t>
            </w:r>
            <w:r w:rsidR="00EF40D0" w:rsidRPr="0062716E">
              <w:rPr>
                <w:lang w:val="sq-AL"/>
              </w:rPr>
              <w:t>indo</w:t>
            </w:r>
            <w:r w:rsidR="00E21FD7" w:rsidRPr="0062716E">
              <w:rPr>
                <w:lang w:val="sq-AL"/>
              </w:rPr>
              <w:t>w</w:t>
            </w:r>
            <w:r w:rsidR="00EF40D0" w:rsidRPr="0062716E">
              <w:rPr>
                <w:lang w:val="sq-AL"/>
              </w:rPr>
              <w:t xml:space="preserve">s 7 </w:t>
            </w:r>
            <w:r w:rsidRPr="0062716E">
              <w:rPr>
                <w:lang w:val="sq-AL"/>
              </w:rPr>
              <w:t xml:space="preserve">dhe me </w:t>
            </w:r>
            <w:r w:rsidR="00E21FD7" w:rsidRPr="0062716E">
              <w:rPr>
                <w:lang w:val="sq-AL"/>
              </w:rPr>
              <w:t xml:space="preserve">Programin </w:t>
            </w:r>
            <w:r w:rsidR="00EF40D0" w:rsidRPr="0062716E">
              <w:rPr>
                <w:lang w:val="sq-AL"/>
              </w:rPr>
              <w:t>Office 2010</w:t>
            </w:r>
          </w:p>
          <w:p w:rsidR="00EF40D0" w:rsidRPr="0062716E" w:rsidRDefault="00A772A2" w:rsidP="00A507A9">
            <w:pPr>
              <w:pStyle w:val="bul1"/>
              <w:spacing w:line="260" w:lineRule="atLeast"/>
              <w:rPr>
                <w:lang w:val="sq-AL"/>
              </w:rPr>
            </w:pPr>
            <w:r w:rsidRPr="0062716E">
              <w:rPr>
                <w:lang w:val="sq-AL"/>
              </w:rPr>
              <w:t>Projek</w:t>
            </w:r>
            <w:r w:rsidR="00EF40D0" w:rsidRPr="0062716E">
              <w:rPr>
                <w:lang w:val="sq-AL"/>
              </w:rPr>
              <w:t>tor</w:t>
            </w:r>
          </w:p>
          <w:p w:rsidR="00EF40D0" w:rsidRPr="0062716E" w:rsidRDefault="00A772A2" w:rsidP="00A507A9">
            <w:pPr>
              <w:pStyle w:val="bul1"/>
              <w:spacing w:line="260" w:lineRule="atLeast"/>
              <w:rPr>
                <w:lang w:val="sq-AL"/>
              </w:rPr>
            </w:pPr>
            <w:r w:rsidRPr="0062716E">
              <w:rPr>
                <w:lang w:val="sq-AL"/>
              </w:rPr>
              <w:t xml:space="preserve">Prezantimi me </w:t>
            </w:r>
            <w:r w:rsidR="00EF40D0" w:rsidRPr="0062716E">
              <w:rPr>
                <w:lang w:val="sq-AL"/>
              </w:rPr>
              <w:t>Po</w:t>
            </w:r>
            <w:r w:rsidR="00E21FD7" w:rsidRPr="0062716E">
              <w:rPr>
                <w:lang w:val="sq-AL"/>
              </w:rPr>
              <w:t>w</w:t>
            </w:r>
            <w:r w:rsidR="00EF40D0" w:rsidRPr="0062716E">
              <w:rPr>
                <w:lang w:val="sq-AL"/>
              </w:rPr>
              <w:t>erPoint</w:t>
            </w:r>
            <w:r w:rsidR="00EF40D0" w:rsidRPr="0062716E">
              <w:rPr>
                <w:b/>
                <w:lang w:val="sq-AL"/>
              </w:rPr>
              <w:t xml:space="preserve"> </w:t>
            </w:r>
          </w:p>
          <w:p w:rsidR="00EF40D0" w:rsidRPr="0062716E" w:rsidRDefault="00A772A2" w:rsidP="00A772A2">
            <w:pPr>
              <w:pStyle w:val="bul1"/>
              <w:spacing w:line="260" w:lineRule="atLeast"/>
              <w:rPr>
                <w:lang w:val="sq-AL"/>
              </w:rPr>
            </w:pPr>
            <w:r w:rsidRPr="0062716E">
              <w:rPr>
                <w:lang w:val="sq-AL"/>
              </w:rPr>
              <w:t>Formular</w:t>
            </w:r>
            <w:r w:rsidR="001A726D" w:rsidRPr="0062716E">
              <w:rPr>
                <w:lang w:val="sq-AL"/>
              </w:rPr>
              <w:t>ë</w:t>
            </w:r>
            <w:r w:rsidRPr="0062716E">
              <w:rPr>
                <w:lang w:val="sq-AL"/>
              </w:rPr>
              <w:t>t e vler</w:t>
            </w:r>
            <w:r w:rsidR="001A726D" w:rsidRPr="0062716E">
              <w:rPr>
                <w:lang w:val="sq-AL"/>
              </w:rPr>
              <w:t>ë</w:t>
            </w:r>
            <w:r w:rsidRPr="0062716E">
              <w:rPr>
                <w:lang w:val="sq-AL"/>
              </w:rPr>
              <w:t>simit p</w:t>
            </w:r>
            <w:r w:rsidR="001A726D" w:rsidRPr="0062716E">
              <w:rPr>
                <w:lang w:val="sq-AL"/>
              </w:rPr>
              <w:t>ë</w:t>
            </w:r>
            <w:r w:rsidRPr="0062716E">
              <w:rPr>
                <w:lang w:val="sq-AL"/>
              </w:rPr>
              <w:t>r pjes</w:t>
            </w:r>
            <w:r w:rsidR="001A726D" w:rsidRPr="0062716E">
              <w:rPr>
                <w:lang w:val="sq-AL"/>
              </w:rPr>
              <w:t>ë</w:t>
            </w:r>
            <w:r w:rsidRPr="0062716E">
              <w:rPr>
                <w:lang w:val="sq-AL"/>
              </w:rPr>
              <w:t>marr</w:t>
            </w:r>
            <w:r w:rsidR="001A726D" w:rsidRPr="0062716E">
              <w:rPr>
                <w:lang w:val="sq-AL"/>
              </w:rPr>
              <w:t>ë</w:t>
            </w:r>
            <w:r w:rsidRPr="0062716E">
              <w:rPr>
                <w:lang w:val="sq-AL"/>
              </w:rPr>
              <w:t>sit</w:t>
            </w:r>
          </w:p>
        </w:tc>
      </w:tr>
      <w:tr w:rsidR="00EF40D0" w:rsidRPr="0062716E" w:rsidTr="00A772A2">
        <w:tc>
          <w:tcPr>
            <w:tcW w:w="8897" w:type="dxa"/>
            <w:gridSpan w:val="3"/>
          </w:tcPr>
          <w:p w:rsidR="00EF40D0" w:rsidRPr="0062716E" w:rsidRDefault="00A772A2" w:rsidP="00A507A9">
            <w:pPr>
              <w:tabs>
                <w:tab w:val="left" w:pos="426"/>
                <w:tab w:val="left" w:pos="851"/>
              </w:tabs>
              <w:spacing w:line="260" w:lineRule="atLeast"/>
              <w:rPr>
                <w:rFonts w:eastAsia="Times New Roman" w:cs="Times New Roman"/>
                <w:b/>
              </w:rPr>
            </w:pPr>
            <w:r w:rsidRPr="0062716E">
              <w:rPr>
                <w:rFonts w:eastAsia="Times New Roman" w:cs="Times New Roman"/>
                <w:b/>
              </w:rPr>
              <w:t>Synimi</w:t>
            </w:r>
            <w:r w:rsidR="00EF40D0" w:rsidRPr="0062716E">
              <w:rPr>
                <w:rFonts w:eastAsia="Times New Roman" w:cs="Times New Roman"/>
                <w:b/>
              </w:rPr>
              <w:t xml:space="preserve">: </w:t>
            </w:r>
          </w:p>
          <w:p w:rsidR="00EF40D0" w:rsidRPr="0062716E" w:rsidRDefault="00A772A2" w:rsidP="00DB4779">
            <w:pPr>
              <w:tabs>
                <w:tab w:val="left" w:pos="426"/>
                <w:tab w:val="left" w:pos="851"/>
              </w:tabs>
              <w:spacing w:line="260" w:lineRule="atLeast"/>
              <w:rPr>
                <w:rFonts w:eastAsia="Times New Roman" w:cs="Times New Roman"/>
                <w:b/>
              </w:rPr>
            </w:pPr>
            <w:r w:rsidRPr="0062716E">
              <w:rPr>
                <w:rFonts w:eastAsia="Times New Roman" w:cs="Times New Roman"/>
              </w:rPr>
              <w:t xml:space="preserve">Ky sesion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hartuar t</w:t>
            </w:r>
            <w:r w:rsidR="001A726D" w:rsidRPr="0062716E">
              <w:rPr>
                <w:rFonts w:eastAsia="Times New Roman" w:cs="Times New Roman"/>
              </w:rPr>
              <w:t>ë</w:t>
            </w:r>
            <w:r w:rsidRPr="0062716E">
              <w:rPr>
                <w:rFonts w:eastAsia="Times New Roman" w:cs="Times New Roman"/>
              </w:rPr>
              <w:t xml:space="preserve"> lejoj</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t</w:t>
            </w:r>
            <w:r w:rsidR="001A726D" w:rsidRPr="0062716E">
              <w:rPr>
                <w:rFonts w:eastAsia="Times New Roman" w:cs="Times New Roman"/>
              </w:rPr>
              <w:t>ë</w:t>
            </w:r>
            <w:r w:rsidRPr="0062716E">
              <w:rPr>
                <w:rFonts w:eastAsia="Times New Roman" w:cs="Times New Roman"/>
              </w:rPr>
              <w:t xml:space="preserve"> japin vler</w:t>
            </w:r>
            <w:r w:rsidR="001A726D" w:rsidRPr="0062716E">
              <w:rPr>
                <w:rFonts w:eastAsia="Times New Roman" w:cs="Times New Roman"/>
              </w:rPr>
              <w:t>ë</w:t>
            </w:r>
            <w:r w:rsidRPr="0062716E">
              <w:rPr>
                <w:rFonts w:eastAsia="Times New Roman" w:cs="Times New Roman"/>
              </w:rPr>
              <w:t>simin e tyre p</w:t>
            </w:r>
            <w:r w:rsidR="001A726D" w:rsidRPr="0062716E">
              <w:rPr>
                <w:rFonts w:eastAsia="Times New Roman" w:cs="Times New Roman"/>
              </w:rPr>
              <w:t>ë</w:t>
            </w:r>
            <w:r w:rsidRPr="0062716E">
              <w:rPr>
                <w:rFonts w:eastAsia="Times New Roman" w:cs="Times New Roman"/>
              </w:rPr>
              <w:t>r kursin dhe t</w:t>
            </w:r>
            <w:r w:rsidR="001A726D" w:rsidRPr="0062716E">
              <w:rPr>
                <w:rFonts w:eastAsia="Times New Roman" w:cs="Times New Roman"/>
              </w:rPr>
              <w:t>ë</w:t>
            </w:r>
            <w:r w:rsidRPr="0062716E">
              <w:rPr>
                <w:rFonts w:eastAsia="Times New Roman" w:cs="Times New Roman"/>
              </w:rPr>
              <w:t xml:space="preserve"> ndihmojn</w:t>
            </w:r>
            <w:r w:rsidR="001A726D" w:rsidRPr="0062716E">
              <w:rPr>
                <w:rFonts w:eastAsia="Times New Roman" w:cs="Times New Roman"/>
              </w:rPr>
              <w:t>ë</w:t>
            </w:r>
            <w:r w:rsidRPr="0062716E">
              <w:rPr>
                <w:rFonts w:eastAsia="Times New Roman" w:cs="Times New Roman"/>
              </w:rPr>
              <w:t xml:space="preserve"> trajnerin n</w:t>
            </w:r>
            <w:r w:rsidR="001A726D" w:rsidRPr="0062716E">
              <w:rPr>
                <w:rFonts w:eastAsia="Times New Roman" w:cs="Times New Roman"/>
              </w:rPr>
              <w:t>ë</w:t>
            </w:r>
            <w:r w:rsidRPr="0062716E">
              <w:rPr>
                <w:rFonts w:eastAsia="Times New Roman" w:cs="Times New Roman"/>
              </w:rPr>
              <w:t xml:space="preserve"> identifikimin e p</w:t>
            </w:r>
            <w:r w:rsidR="001A726D" w:rsidRPr="0062716E">
              <w:rPr>
                <w:rFonts w:eastAsia="Times New Roman" w:cs="Times New Roman"/>
              </w:rPr>
              <w:t>ë</w:t>
            </w:r>
            <w:r w:rsidRPr="0062716E">
              <w:rPr>
                <w:rFonts w:eastAsia="Times New Roman" w:cs="Times New Roman"/>
              </w:rPr>
              <w:t>rmir</w:t>
            </w:r>
            <w:r w:rsidR="001A726D" w:rsidRPr="0062716E">
              <w:rPr>
                <w:rFonts w:eastAsia="Times New Roman" w:cs="Times New Roman"/>
              </w:rPr>
              <w:t>ë</w:t>
            </w:r>
            <w:r w:rsidRPr="0062716E">
              <w:rPr>
                <w:rFonts w:eastAsia="Times New Roman" w:cs="Times New Roman"/>
              </w:rPr>
              <w:t>simeve q</w:t>
            </w:r>
            <w:r w:rsidR="001A726D" w:rsidRPr="0062716E">
              <w:rPr>
                <w:rFonts w:eastAsia="Times New Roman" w:cs="Times New Roman"/>
              </w:rPr>
              <w:t>ë</w:t>
            </w:r>
            <w:r w:rsidRPr="0062716E">
              <w:rPr>
                <w:rFonts w:eastAsia="Times New Roman" w:cs="Times New Roman"/>
              </w:rPr>
              <w:t xml:space="preserve"> duhet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hen</w:t>
            </w:r>
            <w:r w:rsidR="00EF40D0" w:rsidRPr="0062716E">
              <w:rPr>
                <w:rFonts w:eastAsia="Times New Roman" w:cs="Times New Roman"/>
              </w:rPr>
              <w:t xml:space="preserve">. </w:t>
            </w:r>
            <w:r w:rsidRPr="0062716E">
              <w:rPr>
                <w:rFonts w:eastAsia="Times New Roman" w:cs="Times New Roman"/>
              </w:rPr>
              <w:t>I takon gjithashtu trajnerit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rmbledhjen e p</w:t>
            </w:r>
            <w:r w:rsidR="001A726D" w:rsidRPr="0062716E">
              <w:rPr>
                <w:rFonts w:eastAsia="Times New Roman" w:cs="Times New Roman"/>
              </w:rPr>
              <w:t>ë</w:t>
            </w:r>
            <w:r w:rsidRPr="0062716E">
              <w:rPr>
                <w:rFonts w:eastAsia="Times New Roman" w:cs="Times New Roman"/>
              </w:rPr>
              <w:t>rmbajtjes s</w:t>
            </w:r>
            <w:r w:rsidR="001A726D" w:rsidRPr="0062716E">
              <w:rPr>
                <w:rFonts w:eastAsia="Times New Roman" w:cs="Times New Roman"/>
              </w:rPr>
              <w:t>ë</w:t>
            </w:r>
            <w:r w:rsidRPr="0062716E">
              <w:rPr>
                <w:rFonts w:eastAsia="Times New Roman" w:cs="Times New Roman"/>
              </w:rPr>
              <w:t xml:space="preserve"> kursit duke iu referuar synimit dhe objektivave</w:t>
            </w:r>
            <w:r w:rsidR="00EF40D0" w:rsidRPr="0062716E">
              <w:rPr>
                <w:rFonts w:eastAsia="Times New Roman" w:cs="Times New Roman"/>
              </w:rPr>
              <w:t>.</w:t>
            </w:r>
            <w:r w:rsidR="00A20D56" w:rsidRPr="0062716E">
              <w:rPr>
                <w:rFonts w:eastAsia="Times New Roman" w:cs="Times New Roman"/>
                <w:b/>
              </w:rPr>
              <w:t xml:space="preserve">  </w:t>
            </w:r>
          </w:p>
        </w:tc>
      </w:tr>
      <w:tr w:rsidR="00EF40D0" w:rsidRPr="0062716E" w:rsidTr="00A772A2">
        <w:tc>
          <w:tcPr>
            <w:tcW w:w="8897" w:type="dxa"/>
            <w:gridSpan w:val="3"/>
          </w:tcPr>
          <w:p w:rsidR="00EF40D0" w:rsidRPr="0062716E" w:rsidRDefault="00EF40D0" w:rsidP="00A507A9">
            <w:pPr>
              <w:tabs>
                <w:tab w:val="left" w:pos="426"/>
                <w:tab w:val="left" w:pos="851"/>
              </w:tabs>
              <w:spacing w:line="260" w:lineRule="atLeast"/>
              <w:rPr>
                <w:rFonts w:eastAsia="Times New Roman" w:cs="Times New Roman"/>
                <w:b/>
              </w:rPr>
            </w:pPr>
            <w:r w:rsidRPr="0062716E">
              <w:rPr>
                <w:rFonts w:eastAsia="Times New Roman" w:cs="Times New Roman"/>
                <w:b/>
              </w:rPr>
              <w:t>Obj</w:t>
            </w:r>
            <w:r w:rsidR="00A772A2" w:rsidRPr="0062716E">
              <w:rPr>
                <w:rFonts w:eastAsia="Times New Roman" w:cs="Times New Roman"/>
                <w:b/>
              </w:rPr>
              <w:t>ektivat</w:t>
            </w:r>
            <w:r w:rsidRPr="0062716E">
              <w:rPr>
                <w:rFonts w:eastAsia="Times New Roman" w:cs="Times New Roman"/>
                <w:b/>
              </w:rPr>
              <w:t>:</w:t>
            </w:r>
          </w:p>
          <w:p w:rsidR="00EF40D0" w:rsidRPr="0062716E" w:rsidRDefault="00A772A2" w:rsidP="00A507A9">
            <w:pPr>
              <w:tabs>
                <w:tab w:val="left" w:pos="426"/>
                <w:tab w:val="left" w:pos="851"/>
              </w:tabs>
              <w:spacing w:line="260" w:lineRule="atLeast"/>
              <w:rPr>
                <w:rFonts w:eastAsia="Times New Roman" w:cs="Times New Roman"/>
              </w:rPr>
            </w:pP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rfundim t</w:t>
            </w:r>
            <w:r w:rsidR="001A726D" w:rsidRPr="0062716E">
              <w:rPr>
                <w:rFonts w:eastAsia="Times New Roman" w:cs="Times New Roman"/>
              </w:rPr>
              <w:t>ë</w:t>
            </w:r>
            <w:r w:rsidRPr="0062716E">
              <w:rPr>
                <w:rFonts w:eastAsia="Times New Roman" w:cs="Times New Roman"/>
              </w:rPr>
              <w:t xml:space="preserve"> sesionit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do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gjendje t</w:t>
            </w:r>
            <w:r w:rsidR="001A726D" w:rsidRPr="0062716E">
              <w:rPr>
                <w:rFonts w:eastAsia="Times New Roman" w:cs="Times New Roman"/>
              </w:rPr>
              <w:t>ë</w:t>
            </w:r>
            <w:r w:rsidR="00EF40D0" w:rsidRPr="0062716E">
              <w:rPr>
                <w:rFonts w:eastAsia="Times New Roman" w:cs="Times New Roman"/>
              </w:rPr>
              <w:t>:</w:t>
            </w:r>
          </w:p>
          <w:p w:rsidR="00EF40D0" w:rsidRPr="0062716E" w:rsidRDefault="00A772A2" w:rsidP="00A507A9">
            <w:pPr>
              <w:pStyle w:val="bul1"/>
              <w:spacing w:line="260" w:lineRule="atLeast"/>
              <w:rPr>
                <w:lang w:val="sq-AL"/>
              </w:rPr>
            </w:pPr>
            <w:r w:rsidRPr="0062716E">
              <w:rPr>
                <w:lang w:val="sq-AL"/>
              </w:rPr>
              <w:t>Japin vler</w:t>
            </w:r>
            <w:r w:rsidR="001A726D" w:rsidRPr="0062716E">
              <w:rPr>
                <w:lang w:val="sq-AL"/>
              </w:rPr>
              <w:t>ë</w:t>
            </w:r>
            <w:r w:rsidRPr="0062716E">
              <w:rPr>
                <w:lang w:val="sq-AL"/>
              </w:rPr>
              <w:t>simin e duhur p</w:t>
            </w:r>
            <w:r w:rsidR="001A726D" w:rsidRPr="0062716E">
              <w:rPr>
                <w:lang w:val="sq-AL"/>
              </w:rPr>
              <w:t>ë</w:t>
            </w:r>
            <w:r w:rsidRPr="0062716E">
              <w:rPr>
                <w:lang w:val="sq-AL"/>
              </w:rPr>
              <w:t>r kursin dhe efektivitetin e tij</w:t>
            </w:r>
          </w:p>
          <w:p w:rsidR="00EF40D0" w:rsidRPr="0062716E" w:rsidRDefault="00A772A2" w:rsidP="00A507A9">
            <w:pPr>
              <w:pStyle w:val="bul1"/>
              <w:spacing w:line="260" w:lineRule="atLeast"/>
              <w:rPr>
                <w:lang w:val="sq-AL"/>
              </w:rPr>
            </w:pPr>
            <w:r w:rsidRPr="0062716E">
              <w:rPr>
                <w:lang w:val="sq-AL"/>
              </w:rPr>
              <w:t>T</w:t>
            </w:r>
            <w:r w:rsidR="001A726D" w:rsidRPr="0062716E">
              <w:rPr>
                <w:lang w:val="sq-AL"/>
              </w:rPr>
              <w:t>ë</w:t>
            </w:r>
            <w:r w:rsidRPr="0062716E">
              <w:rPr>
                <w:lang w:val="sq-AL"/>
              </w:rPr>
              <w:t xml:space="preserve"> plot</w:t>
            </w:r>
            <w:r w:rsidR="001A726D" w:rsidRPr="0062716E">
              <w:rPr>
                <w:lang w:val="sq-AL"/>
              </w:rPr>
              <w:t>ë</w:t>
            </w:r>
            <w:r w:rsidRPr="0062716E">
              <w:rPr>
                <w:lang w:val="sq-AL"/>
              </w:rPr>
              <w:t>sojn</w:t>
            </w:r>
            <w:r w:rsidR="001A726D" w:rsidRPr="0062716E">
              <w:rPr>
                <w:lang w:val="sq-AL"/>
              </w:rPr>
              <w:t>ë</w:t>
            </w:r>
            <w:r w:rsidRPr="0062716E">
              <w:rPr>
                <w:lang w:val="sq-AL"/>
              </w:rPr>
              <w:t xml:space="preserve"> formular</w:t>
            </w:r>
            <w:r w:rsidR="001A726D" w:rsidRPr="0062716E">
              <w:rPr>
                <w:lang w:val="sq-AL"/>
              </w:rPr>
              <w:t>ë</w:t>
            </w:r>
            <w:r w:rsidRPr="0062716E">
              <w:rPr>
                <w:lang w:val="sq-AL"/>
              </w:rPr>
              <w:t>t e vler</w:t>
            </w:r>
            <w:r w:rsidR="001A726D" w:rsidRPr="0062716E">
              <w:rPr>
                <w:lang w:val="sq-AL"/>
              </w:rPr>
              <w:t>ë</w:t>
            </w:r>
            <w:r w:rsidRPr="0062716E">
              <w:rPr>
                <w:lang w:val="sq-AL"/>
              </w:rPr>
              <w:t>simit t</w:t>
            </w:r>
            <w:r w:rsidR="001A726D" w:rsidRPr="0062716E">
              <w:rPr>
                <w:lang w:val="sq-AL"/>
              </w:rPr>
              <w:t>ë</w:t>
            </w:r>
            <w:r w:rsidRPr="0062716E">
              <w:rPr>
                <w:lang w:val="sq-AL"/>
              </w:rPr>
              <w:t xml:space="preserve"> K</w:t>
            </w:r>
            <w:r w:rsidR="001A726D" w:rsidRPr="0062716E">
              <w:rPr>
                <w:lang w:val="sq-AL"/>
              </w:rPr>
              <w:t>ë</w:t>
            </w:r>
            <w:r w:rsidRPr="0062716E">
              <w:rPr>
                <w:lang w:val="sq-AL"/>
              </w:rPr>
              <w:t>shillit t</w:t>
            </w:r>
            <w:r w:rsidR="001A726D" w:rsidRPr="0062716E">
              <w:rPr>
                <w:lang w:val="sq-AL"/>
              </w:rPr>
              <w:t>ë</w:t>
            </w:r>
            <w:r w:rsidRPr="0062716E">
              <w:rPr>
                <w:lang w:val="sq-AL"/>
              </w:rPr>
              <w:t xml:space="preserve"> Evrop</w:t>
            </w:r>
            <w:r w:rsidR="001A726D" w:rsidRPr="0062716E">
              <w:rPr>
                <w:lang w:val="sq-AL"/>
              </w:rPr>
              <w:t>ë</w:t>
            </w:r>
            <w:r w:rsidRPr="0062716E">
              <w:rPr>
                <w:lang w:val="sq-AL"/>
              </w:rPr>
              <w:t>s</w:t>
            </w:r>
          </w:p>
          <w:p w:rsidR="00EF40D0" w:rsidRPr="0062716E" w:rsidRDefault="00A772A2" w:rsidP="00A772A2">
            <w:pPr>
              <w:pStyle w:val="bul1"/>
              <w:spacing w:line="260" w:lineRule="atLeast"/>
              <w:rPr>
                <w:lang w:val="sq-AL"/>
              </w:rPr>
            </w:pPr>
            <w:r w:rsidRPr="0062716E">
              <w:rPr>
                <w:lang w:val="sq-AL"/>
              </w:rPr>
              <w:t>T</w:t>
            </w:r>
            <w:r w:rsidR="001A726D" w:rsidRPr="0062716E">
              <w:rPr>
                <w:lang w:val="sq-AL"/>
              </w:rPr>
              <w:t>ë</w:t>
            </w:r>
            <w:r w:rsidRPr="0062716E">
              <w:rPr>
                <w:lang w:val="sq-AL"/>
              </w:rPr>
              <w:t xml:space="preserve"> identifikojn</w:t>
            </w:r>
            <w:r w:rsidR="001A726D" w:rsidRPr="0062716E">
              <w:rPr>
                <w:lang w:val="sq-AL"/>
              </w:rPr>
              <w:t>ë</w:t>
            </w:r>
            <w:r w:rsidRPr="0062716E">
              <w:rPr>
                <w:lang w:val="sq-AL"/>
              </w:rPr>
              <w:t xml:space="preserve"> nivelin tjet</w:t>
            </w:r>
            <w:r w:rsidR="001A726D" w:rsidRPr="0062716E">
              <w:rPr>
                <w:lang w:val="sq-AL"/>
              </w:rPr>
              <w:t>ë</w:t>
            </w:r>
            <w:r w:rsidRPr="0062716E">
              <w:rPr>
                <w:lang w:val="sq-AL"/>
              </w:rPr>
              <w:t>r t</w:t>
            </w:r>
            <w:r w:rsidR="001A726D" w:rsidRPr="0062716E">
              <w:rPr>
                <w:lang w:val="sq-AL"/>
              </w:rPr>
              <w:t>ë</w:t>
            </w:r>
            <w:r w:rsidRPr="0062716E">
              <w:rPr>
                <w:lang w:val="sq-AL"/>
              </w:rPr>
              <w:t xml:space="preserve"> trajnimit q</w:t>
            </w:r>
            <w:r w:rsidR="001A726D" w:rsidRPr="0062716E">
              <w:rPr>
                <w:lang w:val="sq-AL"/>
              </w:rPr>
              <w:t>ë</w:t>
            </w:r>
            <w:r w:rsidRPr="0062716E">
              <w:rPr>
                <w:lang w:val="sq-AL"/>
              </w:rPr>
              <w:t xml:space="preserve"> ata duhet t</w:t>
            </w:r>
            <w:r w:rsidR="001A726D" w:rsidRPr="0062716E">
              <w:rPr>
                <w:lang w:val="sq-AL"/>
              </w:rPr>
              <w:t>ë</w:t>
            </w:r>
            <w:r w:rsidRPr="0062716E">
              <w:rPr>
                <w:lang w:val="sq-AL"/>
              </w:rPr>
              <w:t xml:space="preserve"> b</w:t>
            </w:r>
            <w:r w:rsidR="001A726D" w:rsidRPr="0062716E">
              <w:rPr>
                <w:lang w:val="sq-AL"/>
              </w:rPr>
              <w:t>ë</w:t>
            </w:r>
            <w:r w:rsidRPr="0062716E">
              <w:rPr>
                <w:lang w:val="sq-AL"/>
              </w:rPr>
              <w:t>jn</w:t>
            </w:r>
            <w:r w:rsidR="001A726D" w:rsidRPr="0062716E">
              <w:rPr>
                <w:lang w:val="sq-AL"/>
              </w:rPr>
              <w:t>ë</w:t>
            </w:r>
            <w:r w:rsidRPr="0062716E">
              <w:rPr>
                <w:lang w:val="sq-AL"/>
              </w:rPr>
              <w:t xml:space="preserve"> p</w:t>
            </w:r>
            <w:r w:rsidR="001A726D" w:rsidRPr="0062716E">
              <w:rPr>
                <w:lang w:val="sq-AL"/>
              </w:rPr>
              <w:t>ë</w:t>
            </w:r>
            <w:r w:rsidRPr="0062716E">
              <w:rPr>
                <w:lang w:val="sq-AL"/>
              </w:rPr>
              <w:t>r t</w:t>
            </w:r>
            <w:r w:rsidR="001A726D" w:rsidRPr="0062716E">
              <w:rPr>
                <w:lang w:val="sq-AL"/>
              </w:rPr>
              <w:t>ë</w:t>
            </w:r>
            <w:r w:rsidRPr="0062716E">
              <w:rPr>
                <w:lang w:val="sq-AL"/>
              </w:rPr>
              <w:t xml:space="preserve"> p</w:t>
            </w:r>
            <w:r w:rsidR="001A726D" w:rsidRPr="0062716E">
              <w:rPr>
                <w:lang w:val="sq-AL"/>
              </w:rPr>
              <w:t>ë</w:t>
            </w:r>
            <w:r w:rsidRPr="0062716E">
              <w:rPr>
                <w:lang w:val="sq-AL"/>
              </w:rPr>
              <w:t>rmir</w:t>
            </w:r>
            <w:r w:rsidR="001A726D" w:rsidRPr="0062716E">
              <w:rPr>
                <w:lang w:val="sq-AL"/>
              </w:rPr>
              <w:t>ë</w:t>
            </w:r>
            <w:r w:rsidRPr="0062716E">
              <w:rPr>
                <w:lang w:val="sq-AL"/>
              </w:rPr>
              <w:t>suar njohurit</w:t>
            </w:r>
            <w:r w:rsidR="001A726D" w:rsidRPr="0062716E">
              <w:rPr>
                <w:lang w:val="sq-AL"/>
              </w:rPr>
              <w:t>ë</w:t>
            </w:r>
            <w:r w:rsidRPr="0062716E">
              <w:rPr>
                <w:lang w:val="sq-AL"/>
              </w:rPr>
              <w:t xml:space="preserve"> dhe aft</w:t>
            </w:r>
            <w:r w:rsidR="001A726D" w:rsidRPr="0062716E">
              <w:rPr>
                <w:lang w:val="sq-AL"/>
              </w:rPr>
              <w:t>ë</w:t>
            </w:r>
            <w:r w:rsidRPr="0062716E">
              <w:rPr>
                <w:lang w:val="sq-AL"/>
              </w:rPr>
              <w:t>sit</w:t>
            </w:r>
            <w:r w:rsidR="001A726D" w:rsidRPr="0062716E">
              <w:rPr>
                <w:lang w:val="sq-AL"/>
              </w:rPr>
              <w:t>ë</w:t>
            </w:r>
            <w:r w:rsidRPr="0062716E">
              <w:rPr>
                <w:lang w:val="sq-AL"/>
              </w:rPr>
              <w:t xml:space="preserve"> e tyre n</w:t>
            </w:r>
            <w:r w:rsidR="001A726D" w:rsidRPr="0062716E">
              <w:rPr>
                <w:lang w:val="sq-AL"/>
              </w:rPr>
              <w:t>ë</w:t>
            </w:r>
            <w:r w:rsidRPr="0062716E">
              <w:rPr>
                <w:lang w:val="sq-AL"/>
              </w:rPr>
              <w:t xml:space="preserve"> k</w:t>
            </w:r>
            <w:r w:rsidR="001A726D" w:rsidRPr="0062716E">
              <w:rPr>
                <w:lang w:val="sq-AL"/>
              </w:rPr>
              <w:t>ë</w:t>
            </w:r>
            <w:r w:rsidRPr="0062716E">
              <w:rPr>
                <w:lang w:val="sq-AL"/>
              </w:rPr>
              <w:t>t</w:t>
            </w:r>
            <w:r w:rsidR="001A726D" w:rsidRPr="0062716E">
              <w:rPr>
                <w:lang w:val="sq-AL"/>
              </w:rPr>
              <w:t>ë</w:t>
            </w:r>
            <w:r w:rsidRPr="0062716E">
              <w:rPr>
                <w:lang w:val="sq-AL"/>
              </w:rPr>
              <w:t xml:space="preserve"> fush</w:t>
            </w:r>
            <w:r w:rsidR="001A726D" w:rsidRPr="0062716E">
              <w:rPr>
                <w:lang w:val="sq-AL"/>
              </w:rPr>
              <w:t>ë</w:t>
            </w:r>
            <w:r w:rsidR="00EF40D0" w:rsidRPr="0062716E">
              <w:rPr>
                <w:lang w:val="sq-AL"/>
              </w:rPr>
              <w:t>.</w:t>
            </w:r>
          </w:p>
        </w:tc>
      </w:tr>
      <w:tr w:rsidR="00EF40D0" w:rsidRPr="0062716E" w:rsidTr="00A772A2">
        <w:tc>
          <w:tcPr>
            <w:tcW w:w="8897" w:type="dxa"/>
            <w:gridSpan w:val="3"/>
          </w:tcPr>
          <w:p w:rsidR="00EF40D0" w:rsidRPr="0062716E" w:rsidRDefault="00A772A2" w:rsidP="00A507A9">
            <w:pPr>
              <w:tabs>
                <w:tab w:val="left" w:pos="426"/>
                <w:tab w:val="left" w:pos="851"/>
              </w:tabs>
              <w:spacing w:line="260" w:lineRule="atLeast"/>
              <w:rPr>
                <w:rFonts w:eastAsia="Times New Roman" w:cs="Times New Roman"/>
                <w:b/>
              </w:rPr>
            </w:pPr>
            <w:r w:rsidRPr="0062716E">
              <w:rPr>
                <w:rFonts w:eastAsia="Times New Roman" w:cs="Times New Roman"/>
                <w:b/>
              </w:rPr>
              <w:t>Hyrje</w:t>
            </w:r>
          </w:p>
          <w:p w:rsidR="00EF40D0" w:rsidRPr="0062716E" w:rsidRDefault="00A772A2" w:rsidP="00A772A2">
            <w:pPr>
              <w:tabs>
                <w:tab w:val="left" w:pos="426"/>
                <w:tab w:val="left" w:pos="851"/>
              </w:tabs>
              <w:spacing w:line="260" w:lineRule="atLeast"/>
              <w:rPr>
                <w:rFonts w:eastAsia="Times New Roman" w:cs="Times New Roman"/>
              </w:rPr>
            </w:pPr>
            <w:r w:rsidRPr="0062716E">
              <w:rPr>
                <w:rFonts w:eastAsia="Times New Roman" w:cs="Times New Roman"/>
              </w:rPr>
              <w:t xml:space="preserve">Ky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w:t>
            </w:r>
            <w:r w:rsidR="007033D8" w:rsidRPr="0062716E">
              <w:rPr>
                <w:rFonts w:eastAsia="Times New Roman" w:cs="Times New Roman"/>
              </w:rPr>
              <w:t>sesion</w:t>
            </w:r>
            <w:r w:rsidRPr="0062716E">
              <w:rPr>
                <w:rFonts w:eastAsia="Times New Roman" w:cs="Times New Roman"/>
              </w:rPr>
              <w:t xml:space="preserve"> i r</w:t>
            </w:r>
            <w:r w:rsidR="001A726D" w:rsidRPr="0062716E">
              <w:rPr>
                <w:rFonts w:eastAsia="Times New Roman" w:cs="Times New Roman"/>
              </w:rPr>
              <w:t>ë</w:t>
            </w:r>
            <w:r w:rsidRPr="0062716E">
              <w:rPr>
                <w:rFonts w:eastAsia="Times New Roman" w:cs="Times New Roman"/>
              </w:rPr>
              <w:t>nd</w:t>
            </w:r>
            <w:r w:rsidR="001A726D" w:rsidRPr="0062716E">
              <w:rPr>
                <w:rFonts w:eastAsia="Times New Roman" w:cs="Times New Roman"/>
              </w:rPr>
              <w:t>ë</w:t>
            </w:r>
            <w:r w:rsidRPr="0062716E">
              <w:rPr>
                <w:rFonts w:eastAsia="Times New Roman" w:cs="Times New Roman"/>
              </w:rPr>
              <w:t>sish</w:t>
            </w:r>
            <w:r w:rsidR="001A726D" w:rsidRPr="0062716E">
              <w:rPr>
                <w:rFonts w:eastAsia="Times New Roman" w:cs="Times New Roman"/>
              </w:rPr>
              <w:t>ë</w:t>
            </w:r>
            <w:r w:rsidRPr="0062716E">
              <w:rPr>
                <w:rFonts w:eastAsia="Times New Roman" w:cs="Times New Roman"/>
              </w:rPr>
              <w:t>m i kursit dhe duhet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rdoret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simin nga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n</w:t>
            </w:r>
            <w:r w:rsidR="001A726D" w:rsidRPr="0062716E">
              <w:rPr>
                <w:rFonts w:eastAsia="Times New Roman" w:cs="Times New Roman"/>
              </w:rPr>
              <w:t>ë</w:t>
            </w:r>
            <w:r w:rsidRPr="0062716E">
              <w:rPr>
                <w:rFonts w:eastAsia="Times New Roman" w:cs="Times New Roman"/>
              </w:rPr>
              <w:t xml:space="preserve"> lidhje me p</w:t>
            </w:r>
            <w:r w:rsidR="001A726D" w:rsidRPr="0062716E">
              <w:rPr>
                <w:rFonts w:eastAsia="Times New Roman" w:cs="Times New Roman"/>
              </w:rPr>
              <w:t>ë</w:t>
            </w:r>
            <w:r w:rsidRPr="0062716E">
              <w:rPr>
                <w:rFonts w:eastAsia="Times New Roman" w:cs="Times New Roman"/>
              </w:rPr>
              <w:t>rmbajtjen e kursit dhe metodologjin</w:t>
            </w:r>
            <w:r w:rsidR="001A726D" w:rsidRPr="0062716E">
              <w:rPr>
                <w:rFonts w:eastAsia="Times New Roman" w:cs="Times New Roman"/>
              </w:rPr>
              <w:t>ë</w:t>
            </w:r>
            <w:r w:rsidRPr="0062716E">
              <w:rPr>
                <w:rFonts w:eastAsia="Times New Roman" w:cs="Times New Roman"/>
              </w:rPr>
              <w:t xml:space="preserve"> e p</w:t>
            </w:r>
            <w:r w:rsidR="001A726D" w:rsidRPr="0062716E">
              <w:rPr>
                <w:rFonts w:eastAsia="Times New Roman" w:cs="Times New Roman"/>
              </w:rPr>
              <w:t>ë</w:t>
            </w:r>
            <w:r w:rsidRPr="0062716E">
              <w:rPr>
                <w:rFonts w:eastAsia="Times New Roman" w:cs="Times New Roman"/>
              </w:rPr>
              <w:t>rdorur p</w:t>
            </w:r>
            <w:r w:rsidR="001A726D" w:rsidRPr="0062716E">
              <w:rPr>
                <w:rFonts w:eastAsia="Times New Roman" w:cs="Times New Roman"/>
              </w:rPr>
              <w:t>ë</w:t>
            </w:r>
            <w:r w:rsidRPr="0062716E">
              <w:rPr>
                <w:rFonts w:eastAsia="Times New Roman" w:cs="Times New Roman"/>
              </w:rPr>
              <w:t>r ta realizuar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kurs. Formular</w:t>
            </w:r>
            <w:r w:rsidR="001A726D" w:rsidRPr="0062716E">
              <w:rPr>
                <w:rFonts w:eastAsia="Times New Roman" w:cs="Times New Roman"/>
              </w:rPr>
              <w:t>ë</w:t>
            </w:r>
            <w:r w:rsidRPr="0062716E">
              <w:rPr>
                <w:rFonts w:eastAsia="Times New Roman" w:cs="Times New Roman"/>
              </w:rPr>
              <w:t>t e vler</w:t>
            </w:r>
            <w:r w:rsidR="001A726D" w:rsidRPr="0062716E">
              <w:rPr>
                <w:rFonts w:eastAsia="Times New Roman" w:cs="Times New Roman"/>
              </w:rPr>
              <w:t>ë</w:t>
            </w:r>
            <w:r w:rsidRPr="0062716E">
              <w:rPr>
                <w:rFonts w:eastAsia="Times New Roman" w:cs="Times New Roman"/>
              </w:rPr>
              <w:t>simit duhet t</w:t>
            </w:r>
            <w:r w:rsidR="001A726D" w:rsidRPr="0062716E">
              <w:rPr>
                <w:rFonts w:eastAsia="Times New Roman" w:cs="Times New Roman"/>
              </w:rPr>
              <w:t>ë</w:t>
            </w:r>
            <w:r w:rsidRPr="0062716E">
              <w:rPr>
                <w:rFonts w:eastAsia="Times New Roman" w:cs="Times New Roman"/>
              </w:rPr>
              <w:t xml:space="preserve"> plot</w:t>
            </w:r>
            <w:r w:rsidR="001A726D" w:rsidRPr="0062716E">
              <w:rPr>
                <w:rFonts w:eastAsia="Times New Roman" w:cs="Times New Roman"/>
              </w:rPr>
              <w:t>ë</w:t>
            </w:r>
            <w:r w:rsidRPr="0062716E">
              <w:rPr>
                <w:rFonts w:eastAsia="Times New Roman" w:cs="Times New Roman"/>
              </w:rPr>
              <w:t>sohen dhe p</w:t>
            </w:r>
            <w:r w:rsidR="001A726D" w:rsidRPr="0062716E">
              <w:rPr>
                <w:rFonts w:eastAsia="Times New Roman" w:cs="Times New Roman"/>
              </w:rPr>
              <w:t>ë</w:t>
            </w:r>
            <w:r w:rsidRPr="0062716E">
              <w:rPr>
                <w:rFonts w:eastAsia="Times New Roman" w:cs="Times New Roman"/>
              </w:rPr>
              <w:t>rfundohen gjat</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tij sesioni. Trajneri duhet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rmbledhjen gjat</w:t>
            </w:r>
            <w:r w:rsidR="001A726D" w:rsidRPr="0062716E">
              <w:rPr>
                <w:rFonts w:eastAsia="Times New Roman" w:cs="Times New Roman"/>
              </w:rPr>
              <w:t>ë</w:t>
            </w:r>
            <w:r w:rsidRPr="0062716E">
              <w:rPr>
                <w:rFonts w:eastAsia="Times New Roman" w:cs="Times New Roman"/>
              </w:rPr>
              <w:t xml:space="preserve"> gjith</w:t>
            </w:r>
            <w:r w:rsidR="001A726D" w:rsidRPr="0062716E">
              <w:rPr>
                <w:rFonts w:eastAsia="Times New Roman" w:cs="Times New Roman"/>
              </w:rPr>
              <w:t>ë</w:t>
            </w:r>
            <w:r w:rsidRPr="0062716E">
              <w:rPr>
                <w:rFonts w:eastAsia="Times New Roman" w:cs="Times New Roman"/>
              </w:rPr>
              <w:t xml:space="preserve"> sesionit dhe t</w:t>
            </w:r>
            <w:r w:rsidR="001A726D" w:rsidRPr="0062716E">
              <w:rPr>
                <w:rFonts w:eastAsia="Times New Roman" w:cs="Times New Roman"/>
              </w:rPr>
              <w:t>ë</w:t>
            </w:r>
            <w:r w:rsidRPr="0062716E">
              <w:rPr>
                <w:rFonts w:eastAsia="Times New Roman" w:cs="Times New Roman"/>
              </w:rPr>
              <w:t xml:space="preserve"> kontrolloj</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se jan</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rmbushur objektivat. Sapo sesioni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rfundoj</w:t>
            </w:r>
            <w:r w:rsidR="001A726D" w:rsidRPr="0062716E">
              <w:rPr>
                <w:rFonts w:eastAsia="Times New Roman" w:cs="Times New Roman"/>
              </w:rPr>
              <w:t>ë</w:t>
            </w:r>
            <w:r w:rsidRPr="0062716E">
              <w:rPr>
                <w:rFonts w:eastAsia="Times New Roman" w:cs="Times New Roman"/>
              </w:rPr>
              <w:t xml:space="preserve"> trajneri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rgjegj</w:t>
            </w:r>
            <w:r w:rsidR="001A726D" w:rsidRPr="0062716E">
              <w:rPr>
                <w:rFonts w:eastAsia="Times New Roman" w:cs="Times New Roman"/>
              </w:rPr>
              <w:t>ë</w:t>
            </w:r>
            <w:r w:rsidRPr="0062716E">
              <w:rPr>
                <w:rFonts w:eastAsia="Times New Roman" w:cs="Times New Roman"/>
              </w:rPr>
              <w:t>s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garantuar se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marr</w:t>
            </w:r>
            <w:r w:rsidR="001A726D" w:rsidRPr="0062716E">
              <w:rPr>
                <w:rFonts w:eastAsia="Times New Roman" w:cs="Times New Roman"/>
              </w:rPr>
              <w:t>ë</w:t>
            </w:r>
            <w:r w:rsidRPr="0062716E">
              <w:rPr>
                <w:rFonts w:eastAsia="Times New Roman" w:cs="Times New Roman"/>
              </w:rPr>
              <w:t xml:space="preserve"> i gjith</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 dhe se t</w:t>
            </w:r>
            <w:r w:rsidR="001A726D" w:rsidRPr="0062716E">
              <w:rPr>
                <w:rFonts w:eastAsia="Times New Roman" w:cs="Times New Roman"/>
              </w:rPr>
              <w:t>ë</w:t>
            </w:r>
            <w:r w:rsidRPr="0062716E">
              <w:rPr>
                <w:rFonts w:eastAsia="Times New Roman" w:cs="Times New Roman"/>
              </w:rPr>
              <w:t xml:space="preserve"> gjitha ndryshimet q</w:t>
            </w:r>
            <w:r w:rsidR="001A726D" w:rsidRPr="0062716E">
              <w:rPr>
                <w:rFonts w:eastAsia="Times New Roman" w:cs="Times New Roman"/>
              </w:rPr>
              <w:t>ë</w:t>
            </w:r>
            <w:r w:rsidRPr="0062716E">
              <w:rPr>
                <w:rFonts w:eastAsia="Times New Roman" w:cs="Times New Roman"/>
              </w:rPr>
              <w:t xml:space="preserve"> mund t</w:t>
            </w:r>
            <w:r w:rsidR="001A726D" w:rsidRPr="0062716E">
              <w:rPr>
                <w:rFonts w:eastAsia="Times New Roman" w:cs="Times New Roman"/>
              </w:rPr>
              <w:t>ë</w:t>
            </w:r>
            <w:r w:rsidRPr="0062716E">
              <w:rPr>
                <w:rFonts w:eastAsia="Times New Roman" w:cs="Times New Roman"/>
              </w:rPr>
              <w:t xml:space="preserve"> dalin t</w:t>
            </w:r>
            <w:r w:rsidR="001A726D" w:rsidRPr="0062716E">
              <w:rPr>
                <w:rFonts w:eastAsia="Times New Roman" w:cs="Times New Roman"/>
              </w:rPr>
              <w:t>ë</w:t>
            </w:r>
            <w:r w:rsidRPr="0062716E">
              <w:rPr>
                <w:rFonts w:eastAsia="Times New Roman" w:cs="Times New Roman"/>
              </w:rPr>
              <w:t xml:space="preserve"> nevojshme t</w:t>
            </w:r>
            <w:r w:rsidR="001A726D" w:rsidRPr="0062716E">
              <w:rPr>
                <w:rFonts w:eastAsia="Times New Roman" w:cs="Times New Roman"/>
              </w:rPr>
              <w:t>ë</w:t>
            </w:r>
            <w:r w:rsidRPr="0062716E">
              <w:rPr>
                <w:rFonts w:eastAsia="Times New Roman" w:cs="Times New Roman"/>
              </w:rPr>
              <w:t xml:space="preserve"> jen</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rfshira n</w:t>
            </w:r>
            <w:r w:rsidR="001A726D" w:rsidRPr="0062716E">
              <w:rPr>
                <w:rFonts w:eastAsia="Times New Roman" w:cs="Times New Roman"/>
              </w:rPr>
              <w:t>ë</w:t>
            </w:r>
            <w:r w:rsidRPr="0062716E">
              <w:rPr>
                <w:rFonts w:eastAsia="Times New Roman" w:cs="Times New Roman"/>
              </w:rPr>
              <w:t xml:space="preserve"> kurs ose si modifikim i vog</w:t>
            </w:r>
            <w:r w:rsidR="001A726D" w:rsidRPr="0062716E">
              <w:rPr>
                <w:rFonts w:eastAsia="Times New Roman" w:cs="Times New Roman"/>
              </w:rPr>
              <w:t>ë</w:t>
            </w:r>
            <w:r w:rsidRPr="0062716E">
              <w:rPr>
                <w:rFonts w:eastAsia="Times New Roman" w:cs="Times New Roman"/>
              </w:rPr>
              <w:t>l n</w:t>
            </w:r>
            <w:r w:rsidR="001A726D" w:rsidRPr="0062716E">
              <w:rPr>
                <w:rFonts w:eastAsia="Times New Roman" w:cs="Times New Roman"/>
              </w:rPr>
              <w:t>ë</w:t>
            </w:r>
            <w:r w:rsidRPr="0062716E">
              <w:rPr>
                <w:rFonts w:eastAsia="Times New Roman" w:cs="Times New Roman"/>
              </w:rPr>
              <w:t xml:space="preserve"> vazhdim ose gjat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w:t>
            </w:r>
            <w:r w:rsidR="007033D8" w:rsidRPr="0062716E">
              <w:rPr>
                <w:rFonts w:eastAsia="Times New Roman" w:cs="Times New Roman"/>
              </w:rPr>
              <w:t>azhurnimi</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madh modifikues t</w:t>
            </w:r>
            <w:r w:rsidR="001A726D" w:rsidRPr="0062716E">
              <w:rPr>
                <w:rFonts w:eastAsia="Times New Roman" w:cs="Times New Roman"/>
              </w:rPr>
              <w:t>ë</w:t>
            </w:r>
            <w:r w:rsidRPr="0062716E">
              <w:rPr>
                <w:rFonts w:eastAsia="Times New Roman" w:cs="Times New Roman"/>
              </w:rPr>
              <w:t xml:space="preserve"> materialit</w:t>
            </w:r>
            <w:r w:rsidR="00A20D56" w:rsidRPr="0062716E">
              <w:rPr>
                <w:rFonts w:eastAsia="Times New Roman" w:cs="Times New Roman"/>
              </w:rPr>
              <w:t>.</w:t>
            </w:r>
          </w:p>
        </w:tc>
      </w:tr>
      <w:tr w:rsidR="004F5107" w:rsidRPr="0062716E" w:rsidTr="00A772A2">
        <w:tc>
          <w:tcPr>
            <w:tcW w:w="1384" w:type="dxa"/>
            <w:shd w:val="clear" w:color="auto" w:fill="D9D9D9"/>
            <w:vAlign w:val="center"/>
          </w:tcPr>
          <w:p w:rsidR="004F5107" w:rsidRPr="0062716E" w:rsidRDefault="00A772A2" w:rsidP="00A772A2">
            <w:pPr>
              <w:tabs>
                <w:tab w:val="left" w:pos="426"/>
                <w:tab w:val="left" w:pos="851"/>
              </w:tabs>
              <w:spacing w:line="260" w:lineRule="atLeast"/>
              <w:rPr>
                <w:rFonts w:eastAsia="Times New Roman" w:cs="Times New Roman"/>
                <w:b/>
              </w:rPr>
            </w:pPr>
            <w:r w:rsidRPr="0062716E">
              <w:rPr>
                <w:rFonts w:eastAsia="Times New Roman" w:cs="Times New Roman"/>
                <w:b/>
              </w:rPr>
              <w:t>Slajdet</w:t>
            </w:r>
            <w:r w:rsidR="004F5107" w:rsidRPr="0062716E">
              <w:rPr>
                <w:rFonts w:eastAsia="Times New Roman" w:cs="Times New Roman"/>
                <w:b/>
              </w:rPr>
              <w:t xml:space="preserve"> nr.</w:t>
            </w:r>
          </w:p>
        </w:tc>
        <w:tc>
          <w:tcPr>
            <w:tcW w:w="7513" w:type="dxa"/>
            <w:gridSpan w:val="2"/>
            <w:shd w:val="clear" w:color="auto" w:fill="D9D9D9"/>
            <w:vAlign w:val="center"/>
          </w:tcPr>
          <w:p w:rsidR="004F5107" w:rsidRPr="0062716E" w:rsidRDefault="00A772A2" w:rsidP="00A772A2">
            <w:pPr>
              <w:tabs>
                <w:tab w:val="left" w:pos="426"/>
                <w:tab w:val="left" w:pos="851"/>
              </w:tabs>
              <w:spacing w:line="260" w:lineRule="atLeast"/>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rmbajtja</w:t>
            </w:r>
            <w:r w:rsidR="004F5107" w:rsidRPr="0062716E">
              <w:rPr>
                <w:rFonts w:eastAsia="Times New Roman" w:cs="Times New Roman"/>
                <w:b/>
              </w:rPr>
              <w:t>:</w:t>
            </w:r>
          </w:p>
        </w:tc>
      </w:tr>
      <w:tr w:rsidR="00EF40D0" w:rsidRPr="0062716E" w:rsidTr="00A772A2">
        <w:trPr>
          <w:trHeight w:val="2303"/>
        </w:trPr>
        <w:tc>
          <w:tcPr>
            <w:tcW w:w="1384" w:type="dxa"/>
          </w:tcPr>
          <w:p w:rsidR="004F5107" w:rsidRPr="0062716E" w:rsidRDefault="004F5107" w:rsidP="00A507A9">
            <w:pPr>
              <w:tabs>
                <w:tab w:val="left" w:pos="426"/>
                <w:tab w:val="left" w:pos="851"/>
              </w:tabs>
              <w:spacing w:line="260" w:lineRule="atLeast"/>
              <w:jc w:val="left"/>
              <w:rPr>
                <w:rFonts w:eastAsia="Times New Roman" w:cs="Times New Roman"/>
                <w:b/>
              </w:rPr>
            </w:pPr>
            <w:r w:rsidRPr="0062716E">
              <w:rPr>
                <w:rFonts w:eastAsia="Times New Roman" w:cs="Times New Roman"/>
                <w:b/>
              </w:rPr>
              <w:t>Sl</w:t>
            </w:r>
            <w:r w:rsidR="00A772A2" w:rsidRPr="0062716E">
              <w:rPr>
                <w:rFonts w:eastAsia="Times New Roman" w:cs="Times New Roman"/>
                <w:b/>
              </w:rPr>
              <w:t>ajdi</w:t>
            </w:r>
            <w:r w:rsidRPr="0062716E">
              <w:rPr>
                <w:rFonts w:eastAsia="Times New Roman" w:cs="Times New Roman"/>
                <w:b/>
              </w:rPr>
              <w:t xml:space="preserve"> 1</w:t>
            </w:r>
          </w:p>
          <w:p w:rsidR="00EF40D0" w:rsidRPr="0062716E" w:rsidRDefault="00EF40D0" w:rsidP="00A507A9">
            <w:pPr>
              <w:tabs>
                <w:tab w:val="left" w:pos="426"/>
                <w:tab w:val="left" w:pos="851"/>
              </w:tabs>
              <w:spacing w:line="260" w:lineRule="atLeast"/>
              <w:jc w:val="left"/>
              <w:rPr>
                <w:rFonts w:eastAsia="Times New Roman" w:cs="Times New Roman"/>
                <w:b/>
              </w:rPr>
            </w:pPr>
          </w:p>
          <w:p w:rsidR="00EF40D0" w:rsidRPr="0062716E" w:rsidRDefault="00EF40D0" w:rsidP="00A507A9">
            <w:pPr>
              <w:tabs>
                <w:tab w:val="left" w:pos="426"/>
                <w:tab w:val="left" w:pos="851"/>
              </w:tabs>
              <w:spacing w:line="260" w:lineRule="atLeast"/>
              <w:jc w:val="left"/>
              <w:rPr>
                <w:rFonts w:eastAsia="Times New Roman" w:cs="Times New Roman"/>
                <w:b/>
              </w:rPr>
            </w:pPr>
          </w:p>
          <w:p w:rsidR="00EF40D0" w:rsidRPr="0062716E" w:rsidRDefault="00EF40D0" w:rsidP="00A507A9">
            <w:pPr>
              <w:tabs>
                <w:tab w:val="left" w:pos="426"/>
                <w:tab w:val="left" w:pos="851"/>
              </w:tabs>
              <w:spacing w:line="260" w:lineRule="atLeast"/>
              <w:jc w:val="left"/>
              <w:rPr>
                <w:rFonts w:eastAsia="Times New Roman" w:cs="Times New Roman"/>
                <w:b/>
              </w:rPr>
            </w:pPr>
          </w:p>
          <w:p w:rsidR="00EF40D0" w:rsidRPr="0062716E" w:rsidRDefault="00EF40D0" w:rsidP="00A507A9">
            <w:pPr>
              <w:tabs>
                <w:tab w:val="left" w:pos="426"/>
                <w:tab w:val="left" w:pos="851"/>
              </w:tabs>
              <w:spacing w:line="260" w:lineRule="atLeast"/>
              <w:jc w:val="left"/>
              <w:rPr>
                <w:rFonts w:eastAsia="Times New Roman" w:cs="Times New Roman"/>
                <w:b/>
              </w:rPr>
            </w:pPr>
          </w:p>
          <w:p w:rsidR="00EF40D0" w:rsidRPr="0062716E" w:rsidRDefault="00EF40D0" w:rsidP="00A507A9">
            <w:pPr>
              <w:tabs>
                <w:tab w:val="left" w:pos="426"/>
                <w:tab w:val="left" w:pos="851"/>
              </w:tabs>
              <w:spacing w:line="260" w:lineRule="atLeast"/>
              <w:jc w:val="left"/>
              <w:rPr>
                <w:rFonts w:eastAsia="Times New Roman" w:cs="Times New Roman"/>
                <w:b/>
              </w:rPr>
            </w:pPr>
          </w:p>
        </w:tc>
        <w:tc>
          <w:tcPr>
            <w:tcW w:w="7513" w:type="dxa"/>
            <w:gridSpan w:val="2"/>
          </w:tcPr>
          <w:p w:rsidR="00EF40D0" w:rsidRPr="0062716E" w:rsidRDefault="00EF40D0" w:rsidP="00A507A9">
            <w:pPr>
              <w:tabs>
                <w:tab w:val="left" w:pos="426"/>
                <w:tab w:val="left" w:pos="851"/>
              </w:tabs>
              <w:spacing w:line="260" w:lineRule="atLeast"/>
              <w:rPr>
                <w:rFonts w:eastAsia="Times New Roman" w:cs="Times New Roman"/>
              </w:rPr>
            </w:pPr>
            <w:r w:rsidRPr="0062716E">
              <w:rPr>
                <w:rFonts w:eastAsia="Times New Roman" w:cs="Times New Roman"/>
                <w:b/>
              </w:rPr>
              <w:t>P</w:t>
            </w:r>
            <w:r w:rsidR="00A772A2" w:rsidRPr="0062716E">
              <w:rPr>
                <w:rFonts w:eastAsia="Times New Roman" w:cs="Times New Roman"/>
                <w:b/>
              </w:rPr>
              <w:t>rezantim me P</w:t>
            </w:r>
            <w:r w:rsidRPr="0062716E">
              <w:rPr>
                <w:rFonts w:eastAsia="Times New Roman" w:cs="Times New Roman"/>
                <w:b/>
              </w:rPr>
              <w:t>o</w:t>
            </w:r>
            <w:r w:rsidR="00E21FD7" w:rsidRPr="0062716E">
              <w:rPr>
                <w:rFonts w:eastAsia="Times New Roman" w:cs="Times New Roman"/>
                <w:b/>
              </w:rPr>
              <w:t>w</w:t>
            </w:r>
            <w:r w:rsidRPr="0062716E">
              <w:rPr>
                <w:rFonts w:eastAsia="Times New Roman" w:cs="Times New Roman"/>
                <w:b/>
              </w:rPr>
              <w:t>erPoint</w:t>
            </w:r>
            <w:r w:rsidRPr="0062716E">
              <w:rPr>
                <w:rFonts w:eastAsia="Times New Roman" w:cs="Times New Roman"/>
              </w:rPr>
              <w:t xml:space="preserve"> (o</w:t>
            </w:r>
            <w:r w:rsidR="00A772A2" w:rsidRPr="0062716E">
              <w:rPr>
                <w:rFonts w:eastAsia="Times New Roman" w:cs="Times New Roman"/>
              </w:rPr>
              <w:t>se ndonj</w:t>
            </w:r>
            <w:r w:rsidR="001A726D" w:rsidRPr="0062716E">
              <w:rPr>
                <w:rFonts w:eastAsia="Times New Roman" w:cs="Times New Roman"/>
              </w:rPr>
              <w:t>ë</w:t>
            </w:r>
            <w:r w:rsidR="00A772A2" w:rsidRPr="0062716E">
              <w:rPr>
                <w:rFonts w:eastAsia="Times New Roman" w:cs="Times New Roman"/>
              </w:rPr>
              <w:t xml:space="preserve"> lloj tjet</w:t>
            </w:r>
            <w:r w:rsidR="001A726D" w:rsidRPr="0062716E">
              <w:rPr>
                <w:rFonts w:eastAsia="Times New Roman" w:cs="Times New Roman"/>
              </w:rPr>
              <w:t>ë</w:t>
            </w:r>
            <w:r w:rsidR="00A772A2" w:rsidRPr="0062716E">
              <w:rPr>
                <w:rFonts w:eastAsia="Times New Roman" w:cs="Times New Roman"/>
              </w:rPr>
              <w:t>r prezantimi</w:t>
            </w:r>
            <w:r w:rsidRPr="0062716E">
              <w:rPr>
                <w:rFonts w:eastAsia="Times New Roman" w:cs="Times New Roman"/>
              </w:rPr>
              <w:t>)</w:t>
            </w:r>
          </w:p>
          <w:p w:rsidR="00EF40D0" w:rsidRPr="0062716E" w:rsidRDefault="00A772A2" w:rsidP="00DB4779">
            <w:pPr>
              <w:tabs>
                <w:tab w:val="left" w:pos="426"/>
                <w:tab w:val="left" w:pos="851"/>
              </w:tabs>
              <w:spacing w:line="260" w:lineRule="atLeast"/>
              <w:rPr>
                <w:rFonts w:eastAsia="Times New Roman" w:cs="Times New Roman"/>
              </w:rPr>
            </w:pPr>
            <w:r w:rsidRPr="0062716E">
              <w:rPr>
                <w:rFonts w:eastAsia="Times New Roman" w:cs="Times New Roman"/>
              </w:rPr>
              <w:t>Prezantimi me P</w:t>
            </w:r>
            <w:r w:rsidR="00EF40D0" w:rsidRPr="0062716E">
              <w:rPr>
                <w:rFonts w:eastAsia="Times New Roman" w:cs="Times New Roman"/>
              </w:rPr>
              <w:t>o</w:t>
            </w:r>
            <w:r w:rsidR="00DB4779" w:rsidRPr="0062716E">
              <w:rPr>
                <w:rFonts w:eastAsia="Times New Roman" w:cs="Times New Roman"/>
              </w:rPr>
              <w:t>w</w:t>
            </w:r>
            <w:r w:rsidR="00EF40D0" w:rsidRPr="0062716E">
              <w:rPr>
                <w:rFonts w:eastAsia="Times New Roman" w:cs="Times New Roman"/>
              </w:rPr>
              <w:t xml:space="preserve">erPoint </w:t>
            </w:r>
            <w:r w:rsidRPr="0062716E">
              <w:rPr>
                <w:rFonts w:eastAsia="Times New Roman" w:cs="Times New Roman"/>
              </w:rPr>
              <w:t>jepet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ndihmuar trajnerin n</w:t>
            </w:r>
            <w:r w:rsidR="001A726D" w:rsidRPr="0062716E">
              <w:rPr>
                <w:rFonts w:eastAsia="Times New Roman" w:cs="Times New Roman"/>
              </w:rPr>
              <w:t>ë</w:t>
            </w:r>
            <w:r w:rsidRPr="0062716E">
              <w:rPr>
                <w:rFonts w:eastAsia="Times New Roman" w:cs="Times New Roman"/>
              </w:rPr>
              <w:t xml:space="preserve"> inkurajimin e diskutimit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gjitha sesionet e kursit</w:t>
            </w:r>
            <w:r w:rsidR="00EF40D0" w:rsidRPr="0062716E">
              <w:rPr>
                <w:rFonts w:eastAsia="Times New Roman" w:cs="Times New Roman"/>
              </w:rPr>
              <w:t>. T</w:t>
            </w:r>
            <w:r w:rsidRPr="0062716E">
              <w:rPr>
                <w:rFonts w:eastAsia="Times New Roman" w:cs="Times New Roman"/>
              </w:rPr>
              <w:t>rajneri duhet t</w:t>
            </w:r>
            <w:r w:rsidR="001A726D" w:rsidRPr="0062716E">
              <w:rPr>
                <w:rFonts w:eastAsia="Times New Roman" w:cs="Times New Roman"/>
              </w:rPr>
              <w:t>ë</w:t>
            </w:r>
            <w:r w:rsidRPr="0062716E">
              <w:rPr>
                <w:rFonts w:eastAsia="Times New Roman" w:cs="Times New Roman"/>
              </w:rPr>
              <w:t xml:space="preserve"> dor</w:t>
            </w:r>
            <w:r w:rsidR="001A726D" w:rsidRPr="0062716E">
              <w:rPr>
                <w:rFonts w:eastAsia="Times New Roman" w:cs="Times New Roman"/>
              </w:rPr>
              <w:t>ë</w:t>
            </w:r>
            <w:r w:rsidRPr="0062716E">
              <w:rPr>
                <w:rFonts w:eastAsia="Times New Roman" w:cs="Times New Roman"/>
              </w:rPr>
              <w:t>zoj</w:t>
            </w:r>
            <w:r w:rsidR="001A726D" w:rsidRPr="0062716E">
              <w:rPr>
                <w:rFonts w:eastAsia="Times New Roman" w:cs="Times New Roman"/>
              </w:rPr>
              <w:t>ë</w:t>
            </w:r>
            <w:r w:rsidRPr="0062716E">
              <w:rPr>
                <w:rFonts w:eastAsia="Times New Roman" w:cs="Times New Roman"/>
              </w:rPr>
              <w:t xml:space="preserve"> formular</w:t>
            </w:r>
            <w:r w:rsidR="001A726D" w:rsidRPr="0062716E">
              <w:rPr>
                <w:rFonts w:eastAsia="Times New Roman" w:cs="Times New Roman"/>
              </w:rPr>
              <w:t>ë</w:t>
            </w:r>
            <w:r w:rsidRPr="0062716E">
              <w:rPr>
                <w:rFonts w:eastAsia="Times New Roman" w:cs="Times New Roman"/>
              </w:rPr>
              <w:t>t e vler</w:t>
            </w:r>
            <w:r w:rsidR="001A726D" w:rsidRPr="0062716E">
              <w:rPr>
                <w:rFonts w:eastAsia="Times New Roman" w:cs="Times New Roman"/>
              </w:rPr>
              <w:t>ë</w:t>
            </w:r>
            <w:r w:rsidRPr="0062716E">
              <w:rPr>
                <w:rFonts w:eastAsia="Times New Roman" w:cs="Times New Roman"/>
              </w:rPr>
              <w:t>simit p</w:t>
            </w:r>
            <w:r w:rsidR="001A726D" w:rsidRPr="0062716E">
              <w:rPr>
                <w:rFonts w:eastAsia="Times New Roman" w:cs="Times New Roman"/>
              </w:rPr>
              <w:t>ë</w:t>
            </w:r>
            <w:r w:rsidRPr="0062716E">
              <w:rPr>
                <w:rFonts w:eastAsia="Times New Roman" w:cs="Times New Roman"/>
              </w:rPr>
              <w:t>rpara fillimit t</w:t>
            </w:r>
            <w:r w:rsidR="001A726D" w:rsidRPr="0062716E">
              <w:rPr>
                <w:rFonts w:eastAsia="Times New Roman" w:cs="Times New Roman"/>
              </w:rPr>
              <w:t>ë</w:t>
            </w:r>
            <w:r w:rsidRPr="0062716E">
              <w:rPr>
                <w:rFonts w:eastAsia="Times New Roman" w:cs="Times New Roman"/>
              </w:rPr>
              <w:t xml:space="preserve"> sesionit. N</w:t>
            </w:r>
            <w:r w:rsidR="001A726D" w:rsidRPr="0062716E">
              <w:rPr>
                <w:rFonts w:eastAsia="Times New Roman" w:cs="Times New Roman"/>
              </w:rPr>
              <w:t>ë</w:t>
            </w:r>
            <w:r w:rsidRPr="0062716E">
              <w:rPr>
                <w:rFonts w:eastAsia="Times New Roman" w:cs="Times New Roman"/>
              </w:rPr>
              <w:t xml:space="preserve"> disa rrethana, mund t</w:t>
            </w:r>
            <w:r w:rsidR="001A726D" w:rsidRPr="0062716E">
              <w:rPr>
                <w:rFonts w:eastAsia="Times New Roman" w:cs="Times New Roman"/>
              </w:rPr>
              <w:t>ë</w:t>
            </w:r>
            <w:r w:rsidRPr="0062716E">
              <w:rPr>
                <w:rFonts w:eastAsia="Times New Roman" w:cs="Times New Roman"/>
              </w:rPr>
              <w:t xml:space="preserve"> jet</w:t>
            </w:r>
            <w:r w:rsidR="001A726D" w:rsidRPr="0062716E">
              <w:rPr>
                <w:rFonts w:eastAsia="Times New Roman" w:cs="Times New Roman"/>
              </w:rPr>
              <w:t>ë</w:t>
            </w:r>
            <w:r w:rsidRPr="0062716E">
              <w:rPr>
                <w:rFonts w:eastAsia="Times New Roman" w:cs="Times New Roman"/>
              </w:rPr>
              <w:t xml:space="preserve"> e p</w:t>
            </w:r>
            <w:r w:rsidR="001A726D" w:rsidRPr="0062716E">
              <w:rPr>
                <w:rFonts w:eastAsia="Times New Roman" w:cs="Times New Roman"/>
              </w:rPr>
              <w:t>ë</w:t>
            </w:r>
            <w:r w:rsidRPr="0062716E">
              <w:rPr>
                <w:rFonts w:eastAsia="Times New Roman" w:cs="Times New Roman"/>
              </w:rPr>
              <w:t>rshtatshme t</w:t>
            </w:r>
            <w:r w:rsidR="001A726D" w:rsidRPr="0062716E">
              <w:rPr>
                <w:rFonts w:eastAsia="Times New Roman" w:cs="Times New Roman"/>
              </w:rPr>
              <w:t>ë</w:t>
            </w:r>
            <w:r w:rsidRPr="0062716E">
              <w:rPr>
                <w:rFonts w:eastAsia="Times New Roman" w:cs="Times New Roman"/>
              </w:rPr>
              <w:t xml:space="preserve"> jepen formular</w:t>
            </w:r>
            <w:r w:rsidR="001A726D" w:rsidRPr="0062716E">
              <w:rPr>
                <w:rFonts w:eastAsia="Times New Roman" w:cs="Times New Roman"/>
              </w:rPr>
              <w:t>ë</w:t>
            </w:r>
            <w:r w:rsidRPr="0062716E">
              <w:rPr>
                <w:rFonts w:eastAsia="Times New Roman" w:cs="Times New Roman"/>
              </w:rPr>
              <w:t>t e vler</w:t>
            </w:r>
            <w:r w:rsidR="001A726D" w:rsidRPr="0062716E">
              <w:rPr>
                <w:rFonts w:eastAsia="Times New Roman" w:cs="Times New Roman"/>
              </w:rPr>
              <w:t>ë</w:t>
            </w:r>
            <w:r w:rsidRPr="0062716E">
              <w:rPr>
                <w:rFonts w:eastAsia="Times New Roman" w:cs="Times New Roman"/>
              </w:rPr>
              <w:t>simit n</w:t>
            </w:r>
            <w:r w:rsidR="001A726D" w:rsidRPr="0062716E">
              <w:rPr>
                <w:rFonts w:eastAsia="Times New Roman" w:cs="Times New Roman"/>
              </w:rPr>
              <w:t>ë</w:t>
            </w:r>
            <w:r w:rsidRPr="0062716E">
              <w:rPr>
                <w:rFonts w:eastAsia="Times New Roman" w:cs="Times New Roman"/>
              </w:rPr>
              <w:t xml:space="preserve"> fillim t</w:t>
            </w:r>
            <w:r w:rsidR="001A726D" w:rsidRPr="0062716E">
              <w:rPr>
                <w:rFonts w:eastAsia="Times New Roman" w:cs="Times New Roman"/>
              </w:rPr>
              <w:t>ë</w:t>
            </w:r>
            <w:r w:rsidRPr="0062716E">
              <w:rPr>
                <w:rFonts w:eastAsia="Times New Roman" w:cs="Times New Roman"/>
              </w:rPr>
              <w:t xml:space="preserve"> kursit me q</w:t>
            </w:r>
            <w:r w:rsidR="001A726D" w:rsidRPr="0062716E">
              <w:rPr>
                <w:rFonts w:eastAsia="Times New Roman" w:cs="Times New Roman"/>
              </w:rPr>
              <w:t>ë</w:t>
            </w:r>
            <w:r w:rsidRPr="0062716E">
              <w:rPr>
                <w:rFonts w:eastAsia="Times New Roman" w:cs="Times New Roman"/>
              </w:rPr>
              <w:t>llim q</w:t>
            </w:r>
            <w:r w:rsidR="001A726D" w:rsidRPr="0062716E">
              <w:rPr>
                <w:rFonts w:eastAsia="Times New Roman" w:cs="Times New Roman"/>
              </w:rPr>
              <w:t>ë</w:t>
            </w:r>
            <w:r w:rsidRPr="0062716E">
              <w:rPr>
                <w:rFonts w:eastAsia="Times New Roman" w:cs="Times New Roman"/>
              </w:rPr>
              <w:t xml:space="preserve">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mund t’i plot</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gjat</w:t>
            </w:r>
            <w:r w:rsidR="001A726D" w:rsidRPr="0062716E">
              <w:rPr>
                <w:rFonts w:eastAsia="Times New Roman" w:cs="Times New Roman"/>
              </w:rPr>
              <w:t>ë</w:t>
            </w:r>
            <w:r w:rsidRPr="0062716E">
              <w:rPr>
                <w:rFonts w:eastAsia="Times New Roman" w:cs="Times New Roman"/>
              </w:rPr>
              <w:t xml:space="preserve"> zhvillimit t</w:t>
            </w:r>
            <w:r w:rsidR="001A726D" w:rsidRPr="0062716E">
              <w:rPr>
                <w:rFonts w:eastAsia="Times New Roman" w:cs="Times New Roman"/>
              </w:rPr>
              <w:t>ë</w:t>
            </w:r>
            <w:r w:rsidRPr="0062716E">
              <w:rPr>
                <w:rFonts w:eastAsia="Times New Roman" w:cs="Times New Roman"/>
              </w:rPr>
              <w:t xml:space="preserve"> kursit dhe nd</w:t>
            </w:r>
            <w:r w:rsidR="001A726D" w:rsidRPr="0062716E">
              <w:rPr>
                <w:rFonts w:eastAsia="Times New Roman" w:cs="Times New Roman"/>
              </w:rPr>
              <w:t>ë</w:t>
            </w:r>
            <w:r w:rsidRPr="0062716E">
              <w:rPr>
                <w:rFonts w:eastAsia="Times New Roman" w:cs="Times New Roman"/>
              </w:rPr>
              <w:t>rsa e kan</w:t>
            </w:r>
            <w:r w:rsidR="001A726D" w:rsidRPr="0062716E">
              <w:rPr>
                <w:rFonts w:eastAsia="Times New Roman" w:cs="Times New Roman"/>
              </w:rPr>
              <w:t>ë</w:t>
            </w:r>
            <w:r w:rsidRPr="0062716E">
              <w:rPr>
                <w:rFonts w:eastAsia="Times New Roman" w:cs="Times New Roman"/>
              </w:rPr>
              <w:t xml:space="preserve"> informacionin t</w:t>
            </w:r>
            <w:r w:rsidR="001A726D" w:rsidRPr="0062716E">
              <w:rPr>
                <w:rFonts w:eastAsia="Times New Roman" w:cs="Times New Roman"/>
              </w:rPr>
              <w:t>ë</w:t>
            </w:r>
            <w:r w:rsidRPr="0062716E">
              <w:rPr>
                <w:rFonts w:eastAsia="Times New Roman" w:cs="Times New Roman"/>
              </w:rPr>
              <w:t xml:space="preserve"> fresk</w:t>
            </w:r>
            <w:r w:rsidR="001A726D" w:rsidRPr="0062716E">
              <w:rPr>
                <w:rFonts w:eastAsia="Times New Roman" w:cs="Times New Roman"/>
              </w:rPr>
              <w:t>ë</w:t>
            </w:r>
            <w:r w:rsidRPr="0062716E">
              <w:rPr>
                <w:rFonts w:eastAsia="Times New Roman" w:cs="Times New Roman"/>
              </w:rPr>
              <w:t>t n</w:t>
            </w:r>
            <w:r w:rsidR="001A726D" w:rsidRPr="0062716E">
              <w:rPr>
                <w:rFonts w:eastAsia="Times New Roman" w:cs="Times New Roman"/>
              </w:rPr>
              <w:t>ë</w:t>
            </w:r>
            <w:r w:rsidRPr="0062716E">
              <w:rPr>
                <w:rFonts w:eastAsia="Times New Roman" w:cs="Times New Roman"/>
              </w:rPr>
              <w:t xml:space="preserve"> mendje. Ka gjithashtu nj</w:t>
            </w:r>
            <w:r w:rsidR="001A726D" w:rsidRPr="0062716E">
              <w:rPr>
                <w:rFonts w:eastAsia="Times New Roman" w:cs="Times New Roman"/>
              </w:rPr>
              <w:t>ë</w:t>
            </w:r>
            <w:r w:rsidRPr="0062716E">
              <w:rPr>
                <w:rFonts w:eastAsia="Times New Roman" w:cs="Times New Roman"/>
              </w:rPr>
              <w:t xml:space="preserve"> tendenc</w:t>
            </w:r>
            <w:r w:rsidR="001A726D" w:rsidRPr="0062716E">
              <w:rPr>
                <w:rFonts w:eastAsia="Times New Roman" w:cs="Times New Roman"/>
              </w:rPr>
              <w:t>ë</w:t>
            </w:r>
            <w:r w:rsidRPr="0062716E">
              <w:rPr>
                <w:rFonts w:eastAsia="Times New Roman" w:cs="Times New Roman"/>
              </w:rPr>
              <w:t xml:space="preserve"> 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kursit q</w:t>
            </w:r>
            <w:r w:rsidR="001A726D" w:rsidRPr="0062716E">
              <w:rPr>
                <w:rFonts w:eastAsia="Times New Roman" w:cs="Times New Roman"/>
              </w:rPr>
              <w:t>ë</w:t>
            </w:r>
            <w:r w:rsidRPr="0062716E">
              <w:rPr>
                <w:rFonts w:eastAsia="Times New Roman" w:cs="Times New Roman"/>
              </w:rPr>
              <w:t xml:space="preserve"> njer</w:t>
            </w:r>
            <w:r w:rsidR="001A726D" w:rsidRPr="0062716E">
              <w:rPr>
                <w:rFonts w:eastAsia="Times New Roman" w:cs="Times New Roman"/>
              </w:rPr>
              <w:t>ë</w:t>
            </w:r>
            <w:r w:rsidRPr="0062716E">
              <w:rPr>
                <w:rFonts w:eastAsia="Times New Roman" w:cs="Times New Roman"/>
              </w:rPr>
              <w:t>zit t</w:t>
            </w:r>
            <w:r w:rsidR="001A726D" w:rsidRPr="0062716E">
              <w:rPr>
                <w:rFonts w:eastAsia="Times New Roman" w:cs="Times New Roman"/>
              </w:rPr>
              <w:t>ë</w:t>
            </w:r>
            <w:r w:rsidRPr="0062716E">
              <w:rPr>
                <w:rFonts w:eastAsia="Times New Roman" w:cs="Times New Roman"/>
              </w:rPr>
              <w:t xml:space="preserve"> mos i plot</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ato t</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sisht</w:t>
            </w:r>
            <w:r w:rsidR="004F5107" w:rsidRPr="0062716E">
              <w:rPr>
                <w:rFonts w:eastAsia="Times New Roman" w:cs="Times New Roman"/>
              </w:rPr>
              <w:t xml:space="preserve">. </w:t>
            </w:r>
          </w:p>
        </w:tc>
      </w:tr>
      <w:tr w:rsidR="004F5107" w:rsidRPr="0062716E" w:rsidTr="00A772A2">
        <w:tc>
          <w:tcPr>
            <w:tcW w:w="1384" w:type="dxa"/>
          </w:tcPr>
          <w:p w:rsidR="004F5107" w:rsidRPr="0062716E" w:rsidRDefault="004F5107" w:rsidP="00A772A2">
            <w:pPr>
              <w:tabs>
                <w:tab w:val="left" w:pos="426"/>
                <w:tab w:val="left" w:pos="851"/>
              </w:tabs>
              <w:spacing w:line="260" w:lineRule="atLeast"/>
              <w:jc w:val="left"/>
              <w:rPr>
                <w:rFonts w:eastAsia="Times New Roman" w:cs="Times New Roman"/>
                <w:b/>
              </w:rPr>
            </w:pPr>
            <w:r w:rsidRPr="0062716E">
              <w:rPr>
                <w:rFonts w:eastAsia="Times New Roman" w:cs="Times New Roman"/>
                <w:b/>
              </w:rPr>
              <w:t>S</w:t>
            </w:r>
            <w:r w:rsidR="00A772A2" w:rsidRPr="0062716E">
              <w:rPr>
                <w:rFonts w:eastAsia="Times New Roman" w:cs="Times New Roman"/>
                <w:b/>
              </w:rPr>
              <w:t>lajdet</w:t>
            </w:r>
            <w:r w:rsidRPr="0062716E">
              <w:rPr>
                <w:rFonts w:eastAsia="Times New Roman" w:cs="Times New Roman"/>
                <w:b/>
              </w:rPr>
              <w:t xml:space="preserve"> 2 </w:t>
            </w:r>
            <w:r w:rsidR="00A772A2" w:rsidRPr="0062716E">
              <w:rPr>
                <w:rFonts w:eastAsia="Times New Roman" w:cs="Times New Roman"/>
                <w:b/>
              </w:rPr>
              <w:t>dhe</w:t>
            </w:r>
            <w:r w:rsidRPr="0062716E">
              <w:rPr>
                <w:rFonts w:eastAsia="Times New Roman" w:cs="Times New Roman"/>
                <w:b/>
              </w:rPr>
              <w:t xml:space="preserve"> 3</w:t>
            </w:r>
          </w:p>
        </w:tc>
        <w:tc>
          <w:tcPr>
            <w:tcW w:w="7513" w:type="dxa"/>
            <w:gridSpan w:val="2"/>
          </w:tcPr>
          <w:p w:rsidR="004F5107" w:rsidRPr="0062716E" w:rsidRDefault="00A772A2" w:rsidP="0009417A">
            <w:pPr>
              <w:tabs>
                <w:tab w:val="left" w:pos="426"/>
                <w:tab w:val="left" w:pos="851"/>
              </w:tabs>
              <w:spacing w:line="260" w:lineRule="atLeast"/>
              <w:rPr>
                <w:rFonts w:eastAsia="Times New Roman" w:cs="Times New Roman"/>
              </w:rPr>
            </w:pPr>
            <w:r w:rsidRPr="0062716E">
              <w:rPr>
                <w:rFonts w:eastAsia="Times New Roman" w:cs="Times New Roman"/>
              </w:rPr>
              <w:t>Si me t</w:t>
            </w:r>
            <w:r w:rsidR="001A726D" w:rsidRPr="0062716E">
              <w:rPr>
                <w:rFonts w:eastAsia="Times New Roman" w:cs="Times New Roman"/>
              </w:rPr>
              <w:t>ë</w:t>
            </w:r>
            <w:r w:rsidRPr="0062716E">
              <w:rPr>
                <w:rFonts w:eastAsia="Times New Roman" w:cs="Times New Roman"/>
              </w:rPr>
              <w:t xml:space="preserve"> gjitha m</w:t>
            </w:r>
            <w:r w:rsidR="001A726D" w:rsidRPr="0062716E">
              <w:rPr>
                <w:rFonts w:eastAsia="Times New Roman" w:cs="Times New Roman"/>
              </w:rPr>
              <w:t>ë</w:t>
            </w:r>
            <w:r w:rsidRPr="0062716E">
              <w:rPr>
                <w:rFonts w:eastAsia="Times New Roman" w:cs="Times New Roman"/>
              </w:rPr>
              <w:t>simet e tjera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parshme, kjo duhet t</w:t>
            </w:r>
            <w:r w:rsidR="001A726D" w:rsidRPr="0062716E">
              <w:rPr>
                <w:rFonts w:eastAsia="Times New Roman" w:cs="Times New Roman"/>
              </w:rPr>
              <w:t>ë</w:t>
            </w:r>
            <w:r w:rsidRPr="0062716E">
              <w:rPr>
                <w:rFonts w:eastAsia="Times New Roman" w:cs="Times New Roman"/>
              </w:rPr>
              <w:t xml:space="preserve"> ndjek</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form</w:t>
            </w:r>
            <w:r w:rsidR="001A726D" w:rsidRPr="0062716E">
              <w:rPr>
                <w:rFonts w:eastAsia="Times New Roman" w:cs="Times New Roman"/>
              </w:rPr>
              <w:t>ë</w:t>
            </w:r>
            <w:r w:rsidRPr="0062716E">
              <w:rPr>
                <w:rFonts w:eastAsia="Times New Roman" w:cs="Times New Roman"/>
              </w:rPr>
              <w:t xml:space="preserve"> t</w:t>
            </w:r>
            <w:r w:rsidR="001A726D" w:rsidRPr="0062716E">
              <w:rPr>
                <w:rFonts w:eastAsia="Times New Roman" w:cs="Times New Roman"/>
              </w:rPr>
              <w:t>ë</w:t>
            </w:r>
            <w:r w:rsidRPr="0062716E">
              <w:rPr>
                <w:rFonts w:eastAsia="Times New Roman" w:cs="Times New Roman"/>
              </w:rPr>
              <w:t xml:space="preserve"> ngjashme me axhend</w:t>
            </w:r>
            <w:r w:rsidR="0009417A" w:rsidRPr="0062716E">
              <w:rPr>
                <w:rFonts w:eastAsia="Times New Roman" w:cs="Times New Roman"/>
              </w:rPr>
              <w:t>ë</w:t>
            </w:r>
            <w:r w:rsidRPr="0062716E">
              <w:rPr>
                <w:rFonts w:eastAsia="Times New Roman" w:cs="Times New Roman"/>
              </w:rPr>
              <w:t xml:space="preserve"> dhe objektiva p</w:t>
            </w:r>
            <w:r w:rsidR="001A726D" w:rsidRPr="0062716E">
              <w:rPr>
                <w:rFonts w:eastAsia="Times New Roman" w:cs="Times New Roman"/>
              </w:rPr>
              <w:t>ë</w:t>
            </w:r>
            <w:r w:rsidRPr="0062716E">
              <w:rPr>
                <w:rFonts w:eastAsia="Times New Roman" w:cs="Times New Roman"/>
              </w:rPr>
              <w:t>r sesionin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rcaktuara n</w:t>
            </w:r>
            <w:r w:rsidR="001A726D" w:rsidRPr="0062716E">
              <w:rPr>
                <w:rFonts w:eastAsia="Times New Roman" w:cs="Times New Roman"/>
              </w:rPr>
              <w:t>ë</w:t>
            </w:r>
            <w:r w:rsidRPr="0062716E">
              <w:rPr>
                <w:rFonts w:eastAsia="Times New Roman" w:cs="Times New Roman"/>
              </w:rPr>
              <w:t xml:space="preserve"> fillim t</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simit</w:t>
            </w:r>
            <w:r w:rsidR="004F5107" w:rsidRPr="0062716E">
              <w:rPr>
                <w:rFonts w:eastAsia="Times New Roman" w:cs="Times New Roman"/>
              </w:rPr>
              <w:t>.</w:t>
            </w:r>
          </w:p>
        </w:tc>
      </w:tr>
      <w:tr w:rsidR="004F5107" w:rsidRPr="0062716E" w:rsidTr="00A772A2">
        <w:tc>
          <w:tcPr>
            <w:tcW w:w="1384" w:type="dxa"/>
          </w:tcPr>
          <w:p w:rsidR="004F5107" w:rsidRPr="0062716E" w:rsidRDefault="004F5107" w:rsidP="00A507A9">
            <w:pPr>
              <w:pStyle w:val="Subtitle"/>
              <w:spacing w:line="260" w:lineRule="atLeast"/>
              <w:jc w:val="left"/>
              <w:rPr>
                <w:rFonts w:eastAsia="Times New Roman"/>
              </w:rPr>
            </w:pPr>
            <w:r w:rsidRPr="0062716E">
              <w:rPr>
                <w:rFonts w:eastAsia="Times New Roman"/>
              </w:rPr>
              <w:t>S</w:t>
            </w:r>
            <w:r w:rsidR="00A772A2" w:rsidRPr="0062716E">
              <w:rPr>
                <w:rFonts w:eastAsia="Times New Roman"/>
              </w:rPr>
              <w:t>lajdet</w:t>
            </w:r>
            <w:r w:rsidRPr="0062716E">
              <w:rPr>
                <w:rFonts w:eastAsia="Times New Roman"/>
              </w:rPr>
              <w:t xml:space="preserve"> 4 </w:t>
            </w:r>
            <w:r w:rsidR="00A772A2" w:rsidRPr="0062716E">
              <w:rPr>
                <w:rFonts w:eastAsia="Times New Roman"/>
              </w:rPr>
              <w:t>deri</w:t>
            </w:r>
            <w:r w:rsidRPr="0062716E">
              <w:rPr>
                <w:rFonts w:eastAsia="Times New Roman"/>
              </w:rPr>
              <w:t xml:space="preserve"> 21</w:t>
            </w:r>
          </w:p>
          <w:p w:rsidR="004F5107" w:rsidRPr="0062716E" w:rsidRDefault="004F5107" w:rsidP="00A507A9">
            <w:pPr>
              <w:pStyle w:val="Subtitle"/>
              <w:spacing w:line="260" w:lineRule="atLeast"/>
              <w:jc w:val="left"/>
              <w:rPr>
                <w:rFonts w:eastAsia="Times New Roman"/>
              </w:rPr>
            </w:pPr>
          </w:p>
        </w:tc>
        <w:tc>
          <w:tcPr>
            <w:tcW w:w="7513" w:type="dxa"/>
            <w:gridSpan w:val="2"/>
          </w:tcPr>
          <w:p w:rsidR="004F5107" w:rsidRPr="0062716E" w:rsidRDefault="001E7BCB" w:rsidP="00A507A9">
            <w:pPr>
              <w:tabs>
                <w:tab w:val="left" w:pos="426"/>
                <w:tab w:val="left" w:pos="851"/>
              </w:tabs>
              <w:spacing w:line="260" w:lineRule="atLeast"/>
              <w:rPr>
                <w:rFonts w:eastAsia="Times New Roman" w:cs="Times New Roman"/>
              </w:rPr>
            </w:pPr>
            <w:r w:rsidRPr="0062716E">
              <w:rPr>
                <w:rFonts w:eastAsia="Times New Roman" w:cs="Times New Roman"/>
              </w:rPr>
              <w:t xml:space="preserve">Axhenda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m</w:t>
            </w:r>
            <w:r w:rsidR="001A726D" w:rsidRPr="0062716E">
              <w:rPr>
                <w:rFonts w:eastAsia="Times New Roman" w:cs="Times New Roman"/>
              </w:rPr>
              <w:t>ë</w:t>
            </w:r>
            <w:r w:rsidRPr="0062716E">
              <w:rPr>
                <w:rFonts w:eastAsia="Times New Roman" w:cs="Times New Roman"/>
              </w:rPr>
              <w:t>nyr</w:t>
            </w:r>
            <w:r w:rsidR="001A726D" w:rsidRPr="0062716E">
              <w:rPr>
                <w:rFonts w:eastAsia="Times New Roman" w:cs="Times New Roman"/>
              </w:rPr>
              <w:t>ë</w:t>
            </w:r>
            <w:r w:rsidRPr="0062716E">
              <w:rPr>
                <w:rFonts w:eastAsia="Times New Roman" w:cs="Times New Roman"/>
              </w:rPr>
              <w:t xml:space="preserve"> e dobishme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kujtuar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p</w:t>
            </w:r>
            <w:r w:rsidR="001A726D" w:rsidRPr="0062716E">
              <w:rPr>
                <w:rFonts w:eastAsia="Times New Roman" w:cs="Times New Roman"/>
              </w:rPr>
              <w:t>ë</w:t>
            </w:r>
            <w:r w:rsidRPr="0062716E">
              <w:rPr>
                <w:rFonts w:eastAsia="Times New Roman" w:cs="Times New Roman"/>
              </w:rPr>
              <w:t>r p</w:t>
            </w:r>
            <w:r w:rsidR="001A726D" w:rsidRPr="0062716E">
              <w:rPr>
                <w:rFonts w:eastAsia="Times New Roman" w:cs="Times New Roman"/>
              </w:rPr>
              <w:t>ë</w:t>
            </w:r>
            <w:r w:rsidRPr="0062716E">
              <w:rPr>
                <w:rFonts w:eastAsia="Times New Roman" w:cs="Times New Roman"/>
              </w:rPr>
              <w:t xml:space="preserve">rmbajtjen e kursit dhe </w:t>
            </w:r>
            <w:r w:rsidR="001A726D" w:rsidRPr="0062716E">
              <w:rPr>
                <w:rFonts w:eastAsia="Times New Roman" w:cs="Times New Roman"/>
              </w:rPr>
              <w:t>ë</w:t>
            </w:r>
            <w:r w:rsidRPr="0062716E">
              <w:rPr>
                <w:rFonts w:eastAsia="Times New Roman" w:cs="Times New Roman"/>
              </w:rPr>
              <w:t>sht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rfshir</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 t</w:t>
            </w:r>
            <w:r w:rsidR="001A726D" w:rsidRPr="0062716E">
              <w:rPr>
                <w:rFonts w:eastAsia="Times New Roman" w:cs="Times New Roman"/>
              </w:rPr>
              <w:t>ë</w:t>
            </w:r>
            <w:r w:rsidRPr="0062716E">
              <w:rPr>
                <w:rFonts w:eastAsia="Times New Roman" w:cs="Times New Roman"/>
              </w:rPr>
              <w:t xml:space="preserve"> ndihmuar trajnerin</w:t>
            </w:r>
          </w:p>
          <w:p w:rsidR="004F5107" w:rsidRPr="0062716E" w:rsidRDefault="004F5107" w:rsidP="00A507A9">
            <w:pPr>
              <w:tabs>
                <w:tab w:val="left" w:pos="426"/>
                <w:tab w:val="left" w:pos="851"/>
              </w:tabs>
              <w:spacing w:line="260" w:lineRule="atLeast"/>
              <w:rPr>
                <w:rFonts w:eastAsia="Times New Roman" w:cs="Times New Roman"/>
              </w:rPr>
            </w:pPr>
          </w:p>
          <w:p w:rsidR="004F5107" w:rsidRPr="0062716E" w:rsidRDefault="004F5107" w:rsidP="001E7BCB">
            <w:pPr>
              <w:tabs>
                <w:tab w:val="left" w:pos="426"/>
                <w:tab w:val="left" w:pos="851"/>
              </w:tabs>
              <w:spacing w:line="260" w:lineRule="atLeast"/>
              <w:rPr>
                <w:rFonts w:eastAsia="Times New Roman" w:cs="Times New Roman"/>
              </w:rPr>
            </w:pPr>
            <w:r w:rsidRPr="0062716E">
              <w:rPr>
                <w:rFonts w:eastAsia="Times New Roman" w:cs="Times New Roman"/>
              </w:rPr>
              <w:t>T</w:t>
            </w:r>
            <w:r w:rsidR="001E7BCB" w:rsidRPr="0062716E">
              <w:rPr>
                <w:rFonts w:eastAsia="Times New Roman" w:cs="Times New Roman"/>
              </w:rPr>
              <w:t>rajneri duhet t</w:t>
            </w:r>
            <w:r w:rsidR="001A726D" w:rsidRPr="0062716E">
              <w:rPr>
                <w:rFonts w:eastAsia="Times New Roman" w:cs="Times New Roman"/>
              </w:rPr>
              <w:t>ë</w:t>
            </w:r>
            <w:r w:rsidR="001E7BCB" w:rsidRPr="0062716E">
              <w:rPr>
                <w:rFonts w:eastAsia="Times New Roman" w:cs="Times New Roman"/>
              </w:rPr>
              <w:t xml:space="preserve"> b</w:t>
            </w:r>
            <w:r w:rsidR="001A726D" w:rsidRPr="0062716E">
              <w:rPr>
                <w:rFonts w:eastAsia="Times New Roman" w:cs="Times New Roman"/>
              </w:rPr>
              <w:t>ë</w:t>
            </w:r>
            <w:r w:rsidR="001E7BCB" w:rsidRPr="0062716E">
              <w:rPr>
                <w:rFonts w:eastAsia="Times New Roman" w:cs="Times New Roman"/>
              </w:rPr>
              <w:t>j</w:t>
            </w:r>
            <w:r w:rsidR="001A726D" w:rsidRPr="0062716E">
              <w:rPr>
                <w:rFonts w:eastAsia="Times New Roman" w:cs="Times New Roman"/>
              </w:rPr>
              <w:t>ë</w:t>
            </w:r>
            <w:r w:rsidR="001E7BCB" w:rsidRPr="0062716E">
              <w:rPr>
                <w:rFonts w:eastAsia="Times New Roman" w:cs="Times New Roman"/>
              </w:rPr>
              <w:t xml:space="preserve"> p</w:t>
            </w:r>
            <w:r w:rsidR="001A726D" w:rsidRPr="0062716E">
              <w:rPr>
                <w:rFonts w:eastAsia="Times New Roman" w:cs="Times New Roman"/>
              </w:rPr>
              <w:t>ë</w:t>
            </w:r>
            <w:r w:rsidR="001E7BCB" w:rsidRPr="0062716E">
              <w:rPr>
                <w:rFonts w:eastAsia="Times New Roman" w:cs="Times New Roman"/>
              </w:rPr>
              <w:t>rmbledhjen e axhend</w:t>
            </w:r>
            <w:r w:rsidR="001A726D" w:rsidRPr="0062716E">
              <w:rPr>
                <w:rFonts w:eastAsia="Times New Roman" w:cs="Times New Roman"/>
              </w:rPr>
              <w:t>ë</w:t>
            </w:r>
            <w:r w:rsidR="001E7BCB" w:rsidRPr="0062716E">
              <w:rPr>
                <w:rFonts w:eastAsia="Times New Roman" w:cs="Times New Roman"/>
              </w:rPr>
              <w:t>s dhe objektivave t</w:t>
            </w:r>
            <w:r w:rsidR="001A726D" w:rsidRPr="0062716E">
              <w:rPr>
                <w:rFonts w:eastAsia="Times New Roman" w:cs="Times New Roman"/>
              </w:rPr>
              <w:t>ë</w:t>
            </w:r>
            <w:r w:rsidR="001E7BCB" w:rsidRPr="0062716E">
              <w:rPr>
                <w:rFonts w:eastAsia="Times New Roman" w:cs="Times New Roman"/>
              </w:rPr>
              <w:t xml:space="preserve"> sesionit p</w:t>
            </w:r>
            <w:r w:rsidR="001A726D" w:rsidRPr="0062716E">
              <w:rPr>
                <w:rFonts w:eastAsia="Times New Roman" w:cs="Times New Roman"/>
              </w:rPr>
              <w:t>ë</w:t>
            </w:r>
            <w:r w:rsidR="001E7BCB" w:rsidRPr="0062716E">
              <w:rPr>
                <w:rFonts w:eastAsia="Times New Roman" w:cs="Times New Roman"/>
              </w:rPr>
              <w:t>r secilin nga sesionet. Vler</w:t>
            </w:r>
            <w:r w:rsidR="001A726D" w:rsidRPr="0062716E">
              <w:rPr>
                <w:rFonts w:eastAsia="Times New Roman" w:cs="Times New Roman"/>
              </w:rPr>
              <w:t>ë</w:t>
            </w:r>
            <w:r w:rsidR="001E7BCB" w:rsidRPr="0062716E">
              <w:rPr>
                <w:rFonts w:eastAsia="Times New Roman" w:cs="Times New Roman"/>
              </w:rPr>
              <w:t>simi dhe sugjerimet nga pjes</w:t>
            </w:r>
            <w:r w:rsidR="001A726D" w:rsidRPr="0062716E">
              <w:rPr>
                <w:rFonts w:eastAsia="Times New Roman" w:cs="Times New Roman"/>
              </w:rPr>
              <w:t>ë</w:t>
            </w:r>
            <w:r w:rsidR="001E7BCB" w:rsidRPr="0062716E">
              <w:rPr>
                <w:rFonts w:eastAsia="Times New Roman" w:cs="Times New Roman"/>
              </w:rPr>
              <w:t>marr</w:t>
            </w:r>
            <w:r w:rsidR="001A726D" w:rsidRPr="0062716E">
              <w:rPr>
                <w:rFonts w:eastAsia="Times New Roman" w:cs="Times New Roman"/>
              </w:rPr>
              <w:t>ë</w:t>
            </w:r>
            <w:r w:rsidR="001E7BCB" w:rsidRPr="0062716E">
              <w:rPr>
                <w:rFonts w:eastAsia="Times New Roman" w:cs="Times New Roman"/>
              </w:rPr>
              <w:t>sit duhet t</w:t>
            </w:r>
            <w:r w:rsidR="001A726D" w:rsidRPr="0062716E">
              <w:rPr>
                <w:rFonts w:eastAsia="Times New Roman" w:cs="Times New Roman"/>
              </w:rPr>
              <w:t>ë</w:t>
            </w:r>
            <w:r w:rsidR="001E7BCB" w:rsidRPr="0062716E">
              <w:rPr>
                <w:rFonts w:eastAsia="Times New Roman" w:cs="Times New Roman"/>
              </w:rPr>
              <w:t xml:space="preserve"> mbahen sh</w:t>
            </w:r>
            <w:r w:rsidR="001A726D" w:rsidRPr="0062716E">
              <w:rPr>
                <w:rFonts w:eastAsia="Times New Roman" w:cs="Times New Roman"/>
              </w:rPr>
              <w:t>ë</w:t>
            </w:r>
            <w:r w:rsidR="001E7BCB" w:rsidRPr="0062716E">
              <w:rPr>
                <w:rFonts w:eastAsia="Times New Roman" w:cs="Times New Roman"/>
              </w:rPr>
              <w:t>nim p</w:t>
            </w:r>
            <w:r w:rsidR="001A726D" w:rsidRPr="0062716E">
              <w:rPr>
                <w:rFonts w:eastAsia="Times New Roman" w:cs="Times New Roman"/>
              </w:rPr>
              <w:t>ë</w:t>
            </w:r>
            <w:r w:rsidR="001E7BCB" w:rsidRPr="0062716E">
              <w:rPr>
                <w:rFonts w:eastAsia="Times New Roman" w:cs="Times New Roman"/>
              </w:rPr>
              <w:t>r p</w:t>
            </w:r>
            <w:r w:rsidR="001A726D" w:rsidRPr="0062716E">
              <w:rPr>
                <w:rFonts w:eastAsia="Times New Roman" w:cs="Times New Roman"/>
              </w:rPr>
              <w:t>ë</w:t>
            </w:r>
            <w:r w:rsidR="001E7BCB" w:rsidRPr="0062716E">
              <w:rPr>
                <w:rFonts w:eastAsia="Times New Roman" w:cs="Times New Roman"/>
              </w:rPr>
              <w:t>rdorim t</w:t>
            </w:r>
            <w:r w:rsidR="001A726D" w:rsidRPr="0062716E">
              <w:rPr>
                <w:rFonts w:eastAsia="Times New Roman" w:cs="Times New Roman"/>
              </w:rPr>
              <w:t>ë</w:t>
            </w:r>
            <w:r w:rsidR="001E7BCB" w:rsidRPr="0062716E">
              <w:rPr>
                <w:rFonts w:eastAsia="Times New Roman" w:cs="Times New Roman"/>
              </w:rPr>
              <w:t xml:space="preserve"> ardhsh</w:t>
            </w:r>
            <w:r w:rsidR="001A726D" w:rsidRPr="0062716E">
              <w:rPr>
                <w:rFonts w:eastAsia="Times New Roman" w:cs="Times New Roman"/>
              </w:rPr>
              <w:t>ë</w:t>
            </w:r>
            <w:r w:rsidR="001E7BCB" w:rsidRPr="0062716E">
              <w:rPr>
                <w:rFonts w:eastAsia="Times New Roman" w:cs="Times New Roman"/>
              </w:rPr>
              <w:t>m</w:t>
            </w:r>
            <w:r w:rsidRPr="0062716E">
              <w:rPr>
                <w:rFonts w:eastAsia="Times New Roman" w:cs="Times New Roman"/>
              </w:rPr>
              <w:t>.</w:t>
            </w:r>
          </w:p>
        </w:tc>
      </w:tr>
      <w:tr w:rsidR="004F5107" w:rsidRPr="0062716E" w:rsidTr="00A772A2">
        <w:tc>
          <w:tcPr>
            <w:tcW w:w="1384" w:type="dxa"/>
          </w:tcPr>
          <w:p w:rsidR="004F5107" w:rsidRPr="0062716E" w:rsidRDefault="004F5107" w:rsidP="00A507A9">
            <w:pPr>
              <w:pStyle w:val="Subtitle"/>
              <w:spacing w:line="260" w:lineRule="atLeast"/>
              <w:rPr>
                <w:rFonts w:eastAsia="Times New Roman"/>
              </w:rPr>
            </w:pPr>
            <w:r w:rsidRPr="0062716E">
              <w:rPr>
                <w:rFonts w:eastAsia="Times New Roman"/>
              </w:rPr>
              <w:t>Sl</w:t>
            </w:r>
            <w:r w:rsidR="001E7BCB" w:rsidRPr="0062716E">
              <w:rPr>
                <w:rFonts w:eastAsia="Times New Roman"/>
              </w:rPr>
              <w:t>ajdi</w:t>
            </w:r>
            <w:r w:rsidRPr="0062716E">
              <w:rPr>
                <w:rFonts w:eastAsia="Times New Roman"/>
              </w:rPr>
              <w:t xml:space="preserve"> 22</w:t>
            </w:r>
          </w:p>
          <w:p w:rsidR="004F5107" w:rsidRPr="0062716E" w:rsidRDefault="004F5107" w:rsidP="00A507A9">
            <w:pPr>
              <w:tabs>
                <w:tab w:val="left" w:pos="426"/>
                <w:tab w:val="left" w:pos="851"/>
              </w:tabs>
              <w:spacing w:line="260" w:lineRule="atLeast"/>
              <w:rPr>
                <w:rFonts w:eastAsia="Times New Roman" w:cs="Times New Roman"/>
              </w:rPr>
            </w:pPr>
          </w:p>
        </w:tc>
        <w:tc>
          <w:tcPr>
            <w:tcW w:w="7513" w:type="dxa"/>
            <w:gridSpan w:val="2"/>
          </w:tcPr>
          <w:p w:rsidR="004F5107" w:rsidRPr="0062716E" w:rsidRDefault="001A726D" w:rsidP="00F664B4">
            <w:pPr>
              <w:tabs>
                <w:tab w:val="left" w:pos="426"/>
                <w:tab w:val="left" w:pos="851"/>
              </w:tabs>
              <w:spacing w:line="260" w:lineRule="atLeast"/>
              <w:rPr>
                <w:rFonts w:eastAsia="Times New Roman" w:cs="Times New Roman"/>
              </w:rPr>
            </w:pPr>
            <w:r w:rsidRPr="0062716E">
              <w:rPr>
                <w:rFonts w:eastAsia="Times New Roman" w:cs="Times New Roman"/>
              </w:rPr>
              <w:t>Ë</w:t>
            </w:r>
            <w:r w:rsidR="00F664B4" w:rsidRPr="0062716E">
              <w:rPr>
                <w:rFonts w:eastAsia="Times New Roman" w:cs="Times New Roman"/>
              </w:rPr>
              <w:t>sht</w:t>
            </w:r>
            <w:r w:rsidRPr="0062716E">
              <w:rPr>
                <w:rFonts w:eastAsia="Times New Roman" w:cs="Times New Roman"/>
              </w:rPr>
              <w:t>ë</w:t>
            </w:r>
            <w:r w:rsidR="00F664B4" w:rsidRPr="0062716E">
              <w:rPr>
                <w:rFonts w:eastAsia="Times New Roman" w:cs="Times New Roman"/>
              </w:rPr>
              <w:t xml:space="preserve"> p</w:t>
            </w:r>
            <w:r w:rsidRPr="0062716E">
              <w:rPr>
                <w:rFonts w:eastAsia="Times New Roman" w:cs="Times New Roman"/>
              </w:rPr>
              <w:t>ë</w:t>
            </w:r>
            <w:r w:rsidR="00F664B4" w:rsidRPr="0062716E">
              <w:rPr>
                <w:rFonts w:eastAsia="Times New Roman" w:cs="Times New Roman"/>
              </w:rPr>
              <w:t>rgjegj</w:t>
            </w:r>
            <w:r w:rsidRPr="0062716E">
              <w:rPr>
                <w:rFonts w:eastAsia="Times New Roman" w:cs="Times New Roman"/>
              </w:rPr>
              <w:t>ë</w:t>
            </w:r>
            <w:r w:rsidR="00F664B4" w:rsidRPr="0062716E">
              <w:rPr>
                <w:rFonts w:eastAsia="Times New Roman" w:cs="Times New Roman"/>
              </w:rPr>
              <w:t>sia e trajnerit p</w:t>
            </w:r>
            <w:r w:rsidRPr="0062716E">
              <w:rPr>
                <w:rFonts w:eastAsia="Times New Roman" w:cs="Times New Roman"/>
              </w:rPr>
              <w:t>ë</w:t>
            </w:r>
            <w:r w:rsidR="00F664B4" w:rsidRPr="0062716E">
              <w:rPr>
                <w:rFonts w:eastAsia="Times New Roman" w:cs="Times New Roman"/>
              </w:rPr>
              <w:t>r t</w:t>
            </w:r>
            <w:r w:rsidRPr="0062716E">
              <w:rPr>
                <w:rFonts w:eastAsia="Times New Roman" w:cs="Times New Roman"/>
              </w:rPr>
              <w:t>ë</w:t>
            </w:r>
            <w:r w:rsidR="00F664B4" w:rsidRPr="0062716E">
              <w:rPr>
                <w:rFonts w:eastAsia="Times New Roman" w:cs="Times New Roman"/>
              </w:rPr>
              <w:t xml:space="preserve"> gar</w:t>
            </w:r>
            <w:r w:rsidR="0009417A" w:rsidRPr="0062716E">
              <w:rPr>
                <w:rFonts w:eastAsia="Times New Roman" w:cs="Times New Roman"/>
              </w:rPr>
              <w:t>a</w:t>
            </w:r>
            <w:r w:rsidR="00F664B4" w:rsidRPr="0062716E">
              <w:rPr>
                <w:rFonts w:eastAsia="Times New Roman" w:cs="Times New Roman"/>
              </w:rPr>
              <w:t xml:space="preserve">ntuar se </w:t>
            </w:r>
            <w:r w:rsidR="007033D8" w:rsidRPr="0062716E">
              <w:rPr>
                <w:rFonts w:eastAsia="Times New Roman" w:cs="Times New Roman"/>
              </w:rPr>
              <w:t>pjesëmarrësit</w:t>
            </w:r>
            <w:r w:rsidR="00F664B4" w:rsidRPr="0062716E">
              <w:rPr>
                <w:rFonts w:eastAsia="Times New Roman" w:cs="Times New Roman"/>
              </w:rPr>
              <w:t xml:space="preserve"> i kan</w:t>
            </w:r>
            <w:r w:rsidRPr="0062716E">
              <w:rPr>
                <w:rFonts w:eastAsia="Times New Roman" w:cs="Times New Roman"/>
              </w:rPr>
              <w:t>ë</w:t>
            </w:r>
            <w:r w:rsidR="00F664B4" w:rsidRPr="0062716E">
              <w:rPr>
                <w:rFonts w:eastAsia="Times New Roman" w:cs="Times New Roman"/>
              </w:rPr>
              <w:t xml:space="preserve"> plot</w:t>
            </w:r>
            <w:r w:rsidRPr="0062716E">
              <w:rPr>
                <w:rFonts w:eastAsia="Times New Roman" w:cs="Times New Roman"/>
              </w:rPr>
              <w:t>ë</w:t>
            </w:r>
            <w:r w:rsidR="00F664B4" w:rsidRPr="0062716E">
              <w:rPr>
                <w:rFonts w:eastAsia="Times New Roman" w:cs="Times New Roman"/>
              </w:rPr>
              <w:t>suar formular</w:t>
            </w:r>
            <w:r w:rsidRPr="0062716E">
              <w:rPr>
                <w:rFonts w:eastAsia="Times New Roman" w:cs="Times New Roman"/>
              </w:rPr>
              <w:t>ë</w:t>
            </w:r>
            <w:r w:rsidR="00F664B4" w:rsidRPr="0062716E">
              <w:rPr>
                <w:rFonts w:eastAsia="Times New Roman" w:cs="Times New Roman"/>
              </w:rPr>
              <w:t>t e vler</w:t>
            </w:r>
            <w:r w:rsidRPr="0062716E">
              <w:rPr>
                <w:rFonts w:eastAsia="Times New Roman" w:cs="Times New Roman"/>
              </w:rPr>
              <w:t>ë</w:t>
            </w:r>
            <w:r w:rsidR="00F664B4" w:rsidRPr="0062716E">
              <w:rPr>
                <w:rFonts w:eastAsia="Times New Roman" w:cs="Times New Roman"/>
              </w:rPr>
              <w:t>simit</w:t>
            </w:r>
            <w:r w:rsidR="004F5107" w:rsidRPr="0062716E">
              <w:rPr>
                <w:rFonts w:eastAsia="Times New Roman" w:cs="Times New Roman"/>
              </w:rPr>
              <w:t xml:space="preserve">. </w:t>
            </w:r>
            <w:r w:rsidR="00F664B4" w:rsidRPr="0062716E">
              <w:rPr>
                <w:rFonts w:eastAsia="Times New Roman" w:cs="Times New Roman"/>
              </w:rPr>
              <w:t>Trajneri duhet t</w:t>
            </w:r>
            <w:r w:rsidRPr="0062716E">
              <w:rPr>
                <w:rFonts w:eastAsia="Times New Roman" w:cs="Times New Roman"/>
              </w:rPr>
              <w:t>ë</w:t>
            </w:r>
            <w:r w:rsidR="00F664B4" w:rsidRPr="0062716E">
              <w:rPr>
                <w:rFonts w:eastAsia="Times New Roman" w:cs="Times New Roman"/>
              </w:rPr>
              <w:t xml:space="preserve"> mbledh</w:t>
            </w:r>
            <w:r w:rsidRPr="0062716E">
              <w:rPr>
                <w:rFonts w:eastAsia="Times New Roman" w:cs="Times New Roman"/>
              </w:rPr>
              <w:t>ë</w:t>
            </w:r>
            <w:r w:rsidR="00F664B4" w:rsidRPr="0062716E">
              <w:rPr>
                <w:rFonts w:eastAsia="Times New Roman" w:cs="Times New Roman"/>
              </w:rPr>
              <w:t xml:space="preserve"> formular</w:t>
            </w:r>
            <w:r w:rsidRPr="0062716E">
              <w:rPr>
                <w:rFonts w:eastAsia="Times New Roman" w:cs="Times New Roman"/>
              </w:rPr>
              <w:t>ë</w:t>
            </w:r>
            <w:r w:rsidR="00F664B4" w:rsidRPr="0062716E">
              <w:rPr>
                <w:rFonts w:eastAsia="Times New Roman" w:cs="Times New Roman"/>
              </w:rPr>
              <w:t>t e plot</w:t>
            </w:r>
            <w:r w:rsidRPr="0062716E">
              <w:rPr>
                <w:rFonts w:eastAsia="Times New Roman" w:cs="Times New Roman"/>
              </w:rPr>
              <w:t>ë</w:t>
            </w:r>
            <w:r w:rsidR="00F664B4" w:rsidRPr="0062716E">
              <w:rPr>
                <w:rFonts w:eastAsia="Times New Roman" w:cs="Times New Roman"/>
              </w:rPr>
              <w:t>suar dhe t’ia dor</w:t>
            </w:r>
            <w:r w:rsidRPr="0062716E">
              <w:rPr>
                <w:rFonts w:eastAsia="Times New Roman" w:cs="Times New Roman"/>
              </w:rPr>
              <w:t>ë</w:t>
            </w:r>
            <w:r w:rsidR="00F664B4" w:rsidRPr="0062716E">
              <w:rPr>
                <w:rFonts w:eastAsia="Times New Roman" w:cs="Times New Roman"/>
              </w:rPr>
              <w:t>zoj</w:t>
            </w:r>
            <w:r w:rsidRPr="0062716E">
              <w:rPr>
                <w:rFonts w:eastAsia="Times New Roman" w:cs="Times New Roman"/>
              </w:rPr>
              <w:t>ë</w:t>
            </w:r>
            <w:r w:rsidR="00F664B4" w:rsidRPr="0062716E">
              <w:rPr>
                <w:rFonts w:eastAsia="Times New Roman" w:cs="Times New Roman"/>
              </w:rPr>
              <w:t xml:space="preserve"> ato trajnerit n</w:t>
            </w:r>
            <w:r w:rsidRPr="0062716E">
              <w:rPr>
                <w:rFonts w:eastAsia="Times New Roman" w:cs="Times New Roman"/>
              </w:rPr>
              <w:t>ë</w:t>
            </w:r>
            <w:r w:rsidR="00F664B4" w:rsidRPr="0062716E">
              <w:rPr>
                <w:rFonts w:eastAsia="Times New Roman" w:cs="Times New Roman"/>
              </w:rPr>
              <w:t xml:space="preserve"> kurs ose t’ia kthej</w:t>
            </w:r>
            <w:r w:rsidRPr="0062716E">
              <w:rPr>
                <w:rFonts w:eastAsia="Times New Roman" w:cs="Times New Roman"/>
              </w:rPr>
              <w:t>ë</w:t>
            </w:r>
            <w:r w:rsidR="00F664B4" w:rsidRPr="0062716E">
              <w:rPr>
                <w:rFonts w:eastAsia="Times New Roman" w:cs="Times New Roman"/>
              </w:rPr>
              <w:t xml:space="preserve"> ato k</w:t>
            </w:r>
            <w:r w:rsidRPr="0062716E">
              <w:rPr>
                <w:rFonts w:eastAsia="Times New Roman" w:cs="Times New Roman"/>
              </w:rPr>
              <w:t>ë</w:t>
            </w:r>
            <w:r w:rsidR="00F664B4" w:rsidRPr="0062716E">
              <w:rPr>
                <w:rFonts w:eastAsia="Times New Roman" w:cs="Times New Roman"/>
              </w:rPr>
              <w:t>tij t</w:t>
            </w:r>
            <w:r w:rsidRPr="0062716E">
              <w:rPr>
                <w:rFonts w:eastAsia="Times New Roman" w:cs="Times New Roman"/>
              </w:rPr>
              <w:t>ë</w:t>
            </w:r>
            <w:r w:rsidR="00F664B4" w:rsidRPr="0062716E">
              <w:rPr>
                <w:rFonts w:eastAsia="Times New Roman" w:cs="Times New Roman"/>
              </w:rPr>
              <w:t xml:space="preserve"> fundit n</w:t>
            </w:r>
            <w:r w:rsidRPr="0062716E">
              <w:rPr>
                <w:rFonts w:eastAsia="Times New Roman" w:cs="Times New Roman"/>
              </w:rPr>
              <w:t>ë</w:t>
            </w:r>
            <w:r w:rsidR="00F664B4" w:rsidRPr="0062716E">
              <w:rPr>
                <w:rFonts w:eastAsia="Times New Roman" w:cs="Times New Roman"/>
              </w:rPr>
              <w:t xml:space="preserve"> rastin m</w:t>
            </w:r>
            <w:r w:rsidRPr="0062716E">
              <w:rPr>
                <w:rFonts w:eastAsia="Times New Roman" w:cs="Times New Roman"/>
              </w:rPr>
              <w:t>ë</w:t>
            </w:r>
            <w:r w:rsidR="00F664B4" w:rsidRPr="0062716E">
              <w:rPr>
                <w:rFonts w:eastAsia="Times New Roman" w:cs="Times New Roman"/>
              </w:rPr>
              <w:t xml:space="preserve"> t</w:t>
            </w:r>
            <w:r w:rsidRPr="0062716E">
              <w:rPr>
                <w:rFonts w:eastAsia="Times New Roman" w:cs="Times New Roman"/>
              </w:rPr>
              <w:t>ë</w:t>
            </w:r>
            <w:r w:rsidR="00F664B4" w:rsidRPr="0062716E">
              <w:rPr>
                <w:rFonts w:eastAsia="Times New Roman" w:cs="Times New Roman"/>
              </w:rPr>
              <w:t xml:space="preserve"> par</w:t>
            </w:r>
            <w:r w:rsidRPr="0062716E">
              <w:rPr>
                <w:rFonts w:eastAsia="Times New Roman" w:cs="Times New Roman"/>
              </w:rPr>
              <w:t>ë</w:t>
            </w:r>
            <w:r w:rsidR="004F5107" w:rsidRPr="0062716E">
              <w:rPr>
                <w:rFonts w:eastAsia="Times New Roman" w:cs="Times New Roman"/>
              </w:rPr>
              <w:t>.</w:t>
            </w:r>
          </w:p>
        </w:tc>
      </w:tr>
      <w:tr w:rsidR="00EF40D0" w:rsidRPr="0062716E" w:rsidTr="00A772A2">
        <w:tc>
          <w:tcPr>
            <w:tcW w:w="1384" w:type="dxa"/>
          </w:tcPr>
          <w:p w:rsidR="00EF40D0" w:rsidRPr="0062716E" w:rsidRDefault="00EF40D0" w:rsidP="00A507A9">
            <w:pPr>
              <w:tabs>
                <w:tab w:val="left" w:pos="426"/>
                <w:tab w:val="left" w:pos="851"/>
              </w:tabs>
              <w:spacing w:line="260" w:lineRule="atLeast"/>
              <w:rPr>
                <w:rFonts w:eastAsia="Times New Roman" w:cs="Times New Roman"/>
              </w:rPr>
            </w:pPr>
          </w:p>
        </w:tc>
        <w:tc>
          <w:tcPr>
            <w:tcW w:w="7513" w:type="dxa"/>
            <w:gridSpan w:val="2"/>
          </w:tcPr>
          <w:p w:rsidR="00EF40D0" w:rsidRPr="0062716E" w:rsidRDefault="00F664B4" w:rsidP="00A507A9">
            <w:pPr>
              <w:tabs>
                <w:tab w:val="left" w:pos="426"/>
                <w:tab w:val="left" w:pos="851"/>
              </w:tabs>
              <w:spacing w:line="260" w:lineRule="atLeast"/>
              <w:rPr>
                <w:rFonts w:eastAsia="Times New Roman" w:cs="Times New Roman"/>
              </w:rPr>
            </w:pPr>
            <w:r w:rsidRPr="0062716E">
              <w:rPr>
                <w:rFonts w:eastAsia="Times New Roman" w:cs="Times New Roman"/>
                <w:b/>
              </w:rPr>
              <w:t>Ushtrime Praktike</w:t>
            </w:r>
            <w:r w:rsidR="00EF40D0" w:rsidRPr="0062716E">
              <w:rPr>
                <w:rFonts w:eastAsia="Times New Roman" w:cs="Times New Roman"/>
                <w:b/>
              </w:rPr>
              <w:t xml:space="preserve"> </w:t>
            </w:r>
            <w:r w:rsidR="00EF40D0" w:rsidRPr="0062716E">
              <w:rPr>
                <w:rFonts w:eastAsia="Times New Roman" w:cs="Times New Roman"/>
              </w:rPr>
              <w:t>(</w:t>
            </w:r>
            <w:r w:rsidRPr="0062716E">
              <w:rPr>
                <w:rFonts w:eastAsia="Times New Roman" w:cs="Times New Roman"/>
              </w:rPr>
              <w:t>sipas rastit</w:t>
            </w:r>
            <w:r w:rsidR="00EF40D0" w:rsidRPr="0062716E">
              <w:rPr>
                <w:rFonts w:eastAsia="Times New Roman" w:cs="Times New Roman"/>
              </w:rPr>
              <w:t>)</w:t>
            </w:r>
          </w:p>
          <w:p w:rsidR="00EF40D0" w:rsidRPr="0062716E" w:rsidRDefault="00F664B4" w:rsidP="00F664B4">
            <w:pPr>
              <w:tabs>
                <w:tab w:val="left" w:pos="426"/>
                <w:tab w:val="left" w:pos="851"/>
              </w:tabs>
              <w:spacing w:line="260" w:lineRule="atLeast"/>
              <w:rPr>
                <w:rFonts w:eastAsia="Times New Roman" w:cs="Times New Roman"/>
              </w:rPr>
            </w:pPr>
            <w:r w:rsidRPr="0062716E">
              <w:rPr>
                <w:rFonts w:eastAsia="Times New Roman" w:cs="Times New Roman"/>
              </w:rPr>
              <w:t>P</w:t>
            </w:r>
            <w:r w:rsidR="001A726D" w:rsidRPr="0062716E">
              <w:rPr>
                <w:rFonts w:eastAsia="Times New Roman" w:cs="Times New Roman"/>
              </w:rPr>
              <w:t>ë</w:t>
            </w:r>
            <w:r w:rsidRPr="0062716E">
              <w:rPr>
                <w:rFonts w:eastAsia="Times New Roman" w:cs="Times New Roman"/>
              </w:rPr>
              <w:t>rveç plot</w:t>
            </w:r>
            <w:r w:rsidR="001A726D" w:rsidRPr="0062716E">
              <w:rPr>
                <w:rFonts w:eastAsia="Times New Roman" w:cs="Times New Roman"/>
              </w:rPr>
              <w:t>ë</w:t>
            </w:r>
            <w:r w:rsidRPr="0062716E">
              <w:rPr>
                <w:rFonts w:eastAsia="Times New Roman" w:cs="Times New Roman"/>
              </w:rPr>
              <w:t>simit t</w:t>
            </w:r>
            <w:r w:rsidR="001A726D" w:rsidRPr="0062716E">
              <w:rPr>
                <w:rFonts w:eastAsia="Times New Roman" w:cs="Times New Roman"/>
              </w:rPr>
              <w:t>ë</w:t>
            </w:r>
            <w:r w:rsidRPr="0062716E">
              <w:rPr>
                <w:rFonts w:eastAsia="Times New Roman" w:cs="Times New Roman"/>
              </w:rPr>
              <w:t xml:space="preserve"> formular</w:t>
            </w:r>
            <w:r w:rsidR="001A726D" w:rsidRPr="0062716E">
              <w:rPr>
                <w:rFonts w:eastAsia="Times New Roman" w:cs="Times New Roman"/>
              </w:rPr>
              <w:t>ë</w:t>
            </w:r>
            <w:r w:rsidRPr="0062716E">
              <w:rPr>
                <w:rFonts w:eastAsia="Times New Roman" w:cs="Times New Roman"/>
              </w:rPr>
              <w:t>ve t</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simit, nuk ka asnj</w:t>
            </w:r>
            <w:r w:rsidR="001A726D" w:rsidRPr="0062716E">
              <w:rPr>
                <w:rFonts w:eastAsia="Times New Roman" w:cs="Times New Roman"/>
              </w:rPr>
              <w:t>ë</w:t>
            </w:r>
            <w:r w:rsidRPr="0062716E">
              <w:rPr>
                <w:rFonts w:eastAsia="Times New Roman" w:cs="Times New Roman"/>
              </w:rPr>
              <w:t xml:space="preserve"> ushtrim praktik t</w:t>
            </w:r>
            <w:r w:rsidR="001A726D" w:rsidRPr="0062716E">
              <w:rPr>
                <w:rFonts w:eastAsia="Times New Roman" w:cs="Times New Roman"/>
              </w:rPr>
              <w:t>ë</w:t>
            </w:r>
            <w:r w:rsidRPr="0062716E">
              <w:rPr>
                <w:rFonts w:eastAsia="Times New Roman" w:cs="Times New Roman"/>
              </w:rPr>
              <w:t xml:space="preserve"> shoq</w:t>
            </w:r>
            <w:r w:rsidR="001A726D" w:rsidRPr="0062716E">
              <w:rPr>
                <w:rFonts w:eastAsia="Times New Roman" w:cs="Times New Roman"/>
              </w:rPr>
              <w:t>ë</w:t>
            </w:r>
            <w:r w:rsidRPr="0062716E">
              <w:rPr>
                <w:rFonts w:eastAsia="Times New Roman" w:cs="Times New Roman"/>
              </w:rPr>
              <w:t>ruar me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Pr="0062716E">
              <w:rPr>
                <w:rFonts w:eastAsia="Times New Roman" w:cs="Times New Roman"/>
              </w:rPr>
              <w:t xml:space="preserve"> </w:t>
            </w:r>
            <w:r w:rsidR="007033D8" w:rsidRPr="0062716E">
              <w:rPr>
                <w:rFonts w:eastAsia="Times New Roman" w:cs="Times New Roman"/>
              </w:rPr>
              <w:t>sesion</w:t>
            </w:r>
            <w:r w:rsidRPr="0062716E">
              <w:rPr>
                <w:rFonts w:eastAsia="Times New Roman" w:cs="Times New Roman"/>
              </w:rPr>
              <w:t>.</w:t>
            </w:r>
          </w:p>
        </w:tc>
      </w:tr>
      <w:tr w:rsidR="00EF40D0" w:rsidRPr="0062716E" w:rsidTr="00A772A2">
        <w:tc>
          <w:tcPr>
            <w:tcW w:w="1384" w:type="dxa"/>
          </w:tcPr>
          <w:p w:rsidR="00EF40D0" w:rsidRPr="0062716E" w:rsidRDefault="00EF40D0" w:rsidP="00A507A9">
            <w:pPr>
              <w:tabs>
                <w:tab w:val="left" w:pos="426"/>
                <w:tab w:val="left" w:pos="851"/>
              </w:tabs>
              <w:spacing w:line="260" w:lineRule="atLeast"/>
              <w:rPr>
                <w:rFonts w:eastAsia="Times New Roman" w:cs="Times New Roman"/>
              </w:rPr>
            </w:pPr>
          </w:p>
        </w:tc>
        <w:tc>
          <w:tcPr>
            <w:tcW w:w="7513" w:type="dxa"/>
            <w:gridSpan w:val="2"/>
          </w:tcPr>
          <w:p w:rsidR="00EF40D0" w:rsidRPr="0062716E" w:rsidRDefault="00F664B4" w:rsidP="00A507A9">
            <w:pPr>
              <w:tabs>
                <w:tab w:val="left" w:pos="426"/>
                <w:tab w:val="left" w:pos="851"/>
              </w:tabs>
              <w:spacing w:line="260" w:lineRule="atLeast"/>
              <w:rPr>
                <w:rFonts w:eastAsia="Times New Roman" w:cs="Times New Roman"/>
                <w:b/>
              </w:rPr>
            </w:pPr>
            <w:r w:rsidRPr="0062716E">
              <w:rPr>
                <w:rFonts w:eastAsia="Times New Roman" w:cs="Times New Roman"/>
                <w:b/>
              </w:rPr>
              <w:t>Kontrolli i Njohurive</w:t>
            </w:r>
          </w:p>
          <w:p w:rsidR="00EF40D0" w:rsidRPr="0062716E" w:rsidRDefault="00F664B4" w:rsidP="00F664B4">
            <w:pPr>
              <w:tabs>
                <w:tab w:val="left" w:pos="426"/>
                <w:tab w:val="left" w:pos="851"/>
              </w:tabs>
              <w:spacing w:line="260" w:lineRule="atLeast"/>
              <w:rPr>
                <w:rFonts w:eastAsia="Times New Roman" w:cs="Times New Roman"/>
              </w:rPr>
            </w:pPr>
            <w:r w:rsidRPr="0062716E">
              <w:rPr>
                <w:rFonts w:eastAsia="Times New Roman" w:cs="Times New Roman"/>
              </w:rPr>
              <w:t>Sesioni vazhdon me trajnerin q</w:t>
            </w:r>
            <w:r w:rsidR="001A726D" w:rsidRPr="0062716E">
              <w:rPr>
                <w:rFonts w:eastAsia="Times New Roman" w:cs="Times New Roman"/>
              </w:rPr>
              <w:t>ë</w:t>
            </w:r>
            <w:r w:rsidRPr="0062716E">
              <w:rPr>
                <w:rFonts w:eastAsia="Times New Roman" w:cs="Times New Roman"/>
              </w:rPr>
              <w:t xml:space="preserve"> kontrollon njohurit</w:t>
            </w:r>
            <w:r w:rsidR="001A726D" w:rsidRPr="0062716E">
              <w:rPr>
                <w:rFonts w:eastAsia="Times New Roman" w:cs="Times New Roman"/>
              </w:rPr>
              <w:t>ë</w:t>
            </w:r>
            <w:r w:rsidRPr="0062716E">
              <w:rPr>
                <w:rFonts w:eastAsia="Times New Roman" w:cs="Times New Roman"/>
              </w:rPr>
              <w:t xml:space="preserve"> e fituara nga pjes</w:t>
            </w:r>
            <w:r w:rsidR="001A726D" w:rsidRPr="0062716E">
              <w:rPr>
                <w:rFonts w:eastAsia="Times New Roman" w:cs="Times New Roman"/>
              </w:rPr>
              <w:t>ë</w:t>
            </w:r>
            <w:r w:rsidRPr="0062716E">
              <w:rPr>
                <w:rFonts w:eastAsia="Times New Roman" w:cs="Times New Roman"/>
              </w:rPr>
              <w:t>marr</w:t>
            </w:r>
            <w:r w:rsidR="001A726D" w:rsidRPr="0062716E">
              <w:rPr>
                <w:rFonts w:eastAsia="Times New Roman" w:cs="Times New Roman"/>
              </w:rPr>
              <w:t>ë</w:t>
            </w:r>
            <w:r w:rsidRPr="0062716E">
              <w:rPr>
                <w:rFonts w:eastAsia="Times New Roman" w:cs="Times New Roman"/>
              </w:rPr>
              <w:t>sit duke b</w:t>
            </w:r>
            <w:r w:rsidR="001A726D" w:rsidRPr="0062716E">
              <w:rPr>
                <w:rFonts w:eastAsia="Times New Roman" w:cs="Times New Roman"/>
              </w:rPr>
              <w:t>ë</w:t>
            </w:r>
            <w:r w:rsidRPr="0062716E">
              <w:rPr>
                <w:rFonts w:eastAsia="Times New Roman" w:cs="Times New Roman"/>
              </w:rPr>
              <w:t>r</w:t>
            </w:r>
            <w:r w:rsidR="001A726D" w:rsidRPr="0062716E">
              <w:rPr>
                <w:rFonts w:eastAsia="Times New Roman" w:cs="Times New Roman"/>
              </w:rPr>
              <w:t>ë</w:t>
            </w:r>
            <w:r w:rsidRPr="0062716E">
              <w:rPr>
                <w:rFonts w:eastAsia="Times New Roman" w:cs="Times New Roman"/>
              </w:rPr>
              <w:t xml:space="preserve"> pyetje gjat</w:t>
            </w:r>
            <w:r w:rsidR="001A726D" w:rsidRPr="0062716E">
              <w:rPr>
                <w:rFonts w:eastAsia="Times New Roman" w:cs="Times New Roman"/>
              </w:rPr>
              <w:t>ë</w:t>
            </w:r>
            <w:r w:rsidRPr="0062716E">
              <w:rPr>
                <w:rFonts w:eastAsia="Times New Roman" w:cs="Times New Roman"/>
              </w:rPr>
              <w:t xml:space="preserve"> faz</w:t>
            </w:r>
            <w:r w:rsidR="001A726D" w:rsidRPr="0062716E">
              <w:rPr>
                <w:rFonts w:eastAsia="Times New Roman" w:cs="Times New Roman"/>
              </w:rPr>
              <w:t>ë</w:t>
            </w:r>
            <w:r w:rsidRPr="0062716E">
              <w:rPr>
                <w:rFonts w:eastAsia="Times New Roman" w:cs="Times New Roman"/>
              </w:rPr>
              <w:t>s s</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simit</w:t>
            </w:r>
            <w:r w:rsidR="00A20D56" w:rsidRPr="0062716E">
              <w:rPr>
                <w:rFonts w:eastAsia="Times New Roman" w:cs="Times New Roman"/>
              </w:rPr>
              <w:t>.</w:t>
            </w:r>
          </w:p>
        </w:tc>
      </w:tr>
      <w:tr w:rsidR="00EF40D0" w:rsidRPr="0062716E" w:rsidTr="00A772A2">
        <w:tc>
          <w:tcPr>
            <w:tcW w:w="1384" w:type="dxa"/>
          </w:tcPr>
          <w:p w:rsidR="00EF40D0" w:rsidRPr="0062716E" w:rsidRDefault="00EF40D0" w:rsidP="00A507A9">
            <w:pPr>
              <w:tabs>
                <w:tab w:val="left" w:pos="426"/>
                <w:tab w:val="left" w:pos="851"/>
              </w:tabs>
              <w:spacing w:line="260" w:lineRule="atLeast"/>
              <w:rPr>
                <w:rFonts w:eastAsia="Times New Roman" w:cs="Times New Roman"/>
              </w:rPr>
            </w:pPr>
          </w:p>
        </w:tc>
        <w:tc>
          <w:tcPr>
            <w:tcW w:w="7513" w:type="dxa"/>
            <w:gridSpan w:val="2"/>
          </w:tcPr>
          <w:p w:rsidR="00EF40D0" w:rsidRPr="0062716E" w:rsidRDefault="00F664B4" w:rsidP="00A507A9">
            <w:pPr>
              <w:tabs>
                <w:tab w:val="left" w:pos="426"/>
                <w:tab w:val="left" w:pos="851"/>
              </w:tabs>
              <w:spacing w:line="260" w:lineRule="atLeast"/>
              <w:rPr>
                <w:rFonts w:eastAsia="Times New Roman" w:cs="Times New Roman"/>
                <w:b/>
              </w:rPr>
            </w:pPr>
            <w:r w:rsidRPr="0062716E">
              <w:rPr>
                <w:rFonts w:eastAsia="Times New Roman" w:cs="Times New Roman"/>
                <w:b/>
              </w:rPr>
              <w:t>P</w:t>
            </w:r>
            <w:r w:rsidR="001A726D" w:rsidRPr="0062716E">
              <w:rPr>
                <w:rFonts w:eastAsia="Times New Roman" w:cs="Times New Roman"/>
                <w:b/>
              </w:rPr>
              <w:t>ë</w:t>
            </w:r>
            <w:r w:rsidRPr="0062716E">
              <w:rPr>
                <w:rFonts w:eastAsia="Times New Roman" w:cs="Times New Roman"/>
                <w:b/>
              </w:rPr>
              <w:t>rmbledhje</w:t>
            </w:r>
          </w:p>
          <w:p w:rsidR="00EF40D0" w:rsidRPr="0062716E" w:rsidRDefault="00EF40D0" w:rsidP="00F664B4">
            <w:pPr>
              <w:tabs>
                <w:tab w:val="left" w:pos="426"/>
                <w:tab w:val="left" w:pos="851"/>
              </w:tabs>
              <w:spacing w:line="260" w:lineRule="atLeast"/>
              <w:rPr>
                <w:rFonts w:eastAsia="Times New Roman" w:cs="Times New Roman"/>
              </w:rPr>
            </w:pPr>
            <w:r w:rsidRPr="0062716E">
              <w:rPr>
                <w:rFonts w:eastAsia="Times New Roman" w:cs="Times New Roman"/>
              </w:rPr>
              <w:t>T</w:t>
            </w:r>
            <w:r w:rsidR="00F664B4" w:rsidRPr="0062716E">
              <w:rPr>
                <w:rFonts w:eastAsia="Times New Roman" w:cs="Times New Roman"/>
              </w:rPr>
              <w:t>rajner</w:t>
            </w:r>
            <w:r w:rsidR="001A726D" w:rsidRPr="0062716E">
              <w:rPr>
                <w:rFonts w:eastAsia="Times New Roman" w:cs="Times New Roman"/>
              </w:rPr>
              <w:t>ë</w:t>
            </w:r>
            <w:r w:rsidR="00F664B4" w:rsidRPr="0062716E">
              <w:rPr>
                <w:rFonts w:eastAsia="Times New Roman" w:cs="Times New Roman"/>
              </w:rPr>
              <w:t>t duhet t</w:t>
            </w:r>
            <w:r w:rsidR="001A726D" w:rsidRPr="0062716E">
              <w:rPr>
                <w:rFonts w:eastAsia="Times New Roman" w:cs="Times New Roman"/>
              </w:rPr>
              <w:t>ë</w:t>
            </w:r>
            <w:r w:rsidR="00F664B4" w:rsidRPr="0062716E">
              <w:rPr>
                <w:rFonts w:eastAsia="Times New Roman" w:cs="Times New Roman"/>
              </w:rPr>
              <w:t xml:space="preserve"> sigurohen se </w:t>
            </w:r>
            <w:r w:rsidR="007033D8" w:rsidRPr="0062716E">
              <w:rPr>
                <w:rFonts w:eastAsia="Times New Roman" w:cs="Times New Roman"/>
              </w:rPr>
              <w:t>pjesëmarrësve</w:t>
            </w:r>
            <w:r w:rsidR="00F664B4" w:rsidRPr="0062716E">
              <w:rPr>
                <w:rFonts w:eastAsia="Times New Roman" w:cs="Times New Roman"/>
              </w:rPr>
              <w:t xml:space="preserve"> iu jan</w:t>
            </w:r>
            <w:r w:rsidR="001A726D" w:rsidRPr="0062716E">
              <w:rPr>
                <w:rFonts w:eastAsia="Times New Roman" w:cs="Times New Roman"/>
              </w:rPr>
              <w:t>ë</w:t>
            </w:r>
            <w:r w:rsidR="00F664B4" w:rsidRPr="0062716E">
              <w:rPr>
                <w:rFonts w:eastAsia="Times New Roman" w:cs="Times New Roman"/>
              </w:rPr>
              <w:t xml:space="preserve"> dh</w:t>
            </w:r>
            <w:r w:rsidR="001A726D" w:rsidRPr="0062716E">
              <w:rPr>
                <w:rFonts w:eastAsia="Times New Roman" w:cs="Times New Roman"/>
              </w:rPr>
              <w:t>ë</w:t>
            </w:r>
            <w:r w:rsidR="00F664B4" w:rsidRPr="0062716E">
              <w:rPr>
                <w:rFonts w:eastAsia="Times New Roman" w:cs="Times New Roman"/>
              </w:rPr>
              <w:t>n</w:t>
            </w:r>
            <w:r w:rsidR="001A726D" w:rsidRPr="0062716E">
              <w:rPr>
                <w:rFonts w:eastAsia="Times New Roman" w:cs="Times New Roman"/>
              </w:rPr>
              <w:t>ë</w:t>
            </w:r>
            <w:r w:rsidR="00F664B4" w:rsidRPr="0062716E">
              <w:rPr>
                <w:rFonts w:eastAsia="Times New Roman" w:cs="Times New Roman"/>
              </w:rPr>
              <w:t xml:space="preserve"> mund</w:t>
            </w:r>
            <w:r w:rsidR="001A726D" w:rsidRPr="0062716E">
              <w:rPr>
                <w:rFonts w:eastAsia="Times New Roman" w:cs="Times New Roman"/>
              </w:rPr>
              <w:t>ë</w:t>
            </w:r>
            <w:r w:rsidR="00F664B4" w:rsidRPr="0062716E">
              <w:rPr>
                <w:rFonts w:eastAsia="Times New Roman" w:cs="Times New Roman"/>
              </w:rPr>
              <w:t>si t</w:t>
            </w:r>
            <w:r w:rsidR="001A726D" w:rsidRPr="0062716E">
              <w:rPr>
                <w:rFonts w:eastAsia="Times New Roman" w:cs="Times New Roman"/>
              </w:rPr>
              <w:t>ë</w:t>
            </w:r>
            <w:r w:rsidR="00F664B4" w:rsidRPr="0062716E">
              <w:rPr>
                <w:rFonts w:eastAsia="Times New Roman" w:cs="Times New Roman"/>
              </w:rPr>
              <w:t xml:space="preserve"> mjaftueshme p</w:t>
            </w:r>
            <w:r w:rsidR="001A726D" w:rsidRPr="0062716E">
              <w:rPr>
                <w:rFonts w:eastAsia="Times New Roman" w:cs="Times New Roman"/>
              </w:rPr>
              <w:t>ë</w:t>
            </w:r>
            <w:r w:rsidR="00F664B4" w:rsidRPr="0062716E">
              <w:rPr>
                <w:rFonts w:eastAsia="Times New Roman" w:cs="Times New Roman"/>
              </w:rPr>
              <w:t>r t</w:t>
            </w:r>
            <w:r w:rsidR="001A726D" w:rsidRPr="0062716E">
              <w:rPr>
                <w:rFonts w:eastAsia="Times New Roman" w:cs="Times New Roman"/>
              </w:rPr>
              <w:t>ë</w:t>
            </w:r>
            <w:r w:rsidR="00F664B4" w:rsidRPr="0062716E">
              <w:rPr>
                <w:rFonts w:eastAsia="Times New Roman" w:cs="Times New Roman"/>
              </w:rPr>
              <w:t xml:space="preserve"> dh</w:t>
            </w:r>
            <w:r w:rsidR="001A726D" w:rsidRPr="0062716E">
              <w:rPr>
                <w:rFonts w:eastAsia="Times New Roman" w:cs="Times New Roman"/>
              </w:rPr>
              <w:t>ë</w:t>
            </w:r>
            <w:r w:rsidR="00F664B4" w:rsidRPr="0062716E">
              <w:rPr>
                <w:rFonts w:eastAsia="Times New Roman" w:cs="Times New Roman"/>
              </w:rPr>
              <w:t>n</w:t>
            </w:r>
            <w:r w:rsidR="001A726D" w:rsidRPr="0062716E">
              <w:rPr>
                <w:rFonts w:eastAsia="Times New Roman" w:cs="Times New Roman"/>
              </w:rPr>
              <w:t>ë</w:t>
            </w:r>
            <w:r w:rsidR="00F664B4" w:rsidRPr="0062716E">
              <w:rPr>
                <w:rFonts w:eastAsia="Times New Roman" w:cs="Times New Roman"/>
              </w:rPr>
              <w:t xml:space="preserve"> v</w:t>
            </w:r>
            <w:r w:rsidR="001A726D" w:rsidRPr="0062716E">
              <w:rPr>
                <w:rFonts w:eastAsia="Times New Roman" w:cs="Times New Roman"/>
              </w:rPr>
              <w:t>ë</w:t>
            </w:r>
            <w:r w:rsidR="00F664B4" w:rsidRPr="0062716E">
              <w:rPr>
                <w:rFonts w:eastAsia="Times New Roman" w:cs="Times New Roman"/>
              </w:rPr>
              <w:t>rejtjet/komentet e tyre dhe k</w:t>
            </w:r>
            <w:r w:rsidR="001A726D" w:rsidRPr="0062716E">
              <w:rPr>
                <w:rFonts w:eastAsia="Times New Roman" w:cs="Times New Roman"/>
              </w:rPr>
              <w:t>ë</w:t>
            </w:r>
            <w:r w:rsidR="00F664B4" w:rsidRPr="0062716E">
              <w:rPr>
                <w:rFonts w:eastAsia="Times New Roman" w:cs="Times New Roman"/>
              </w:rPr>
              <w:t>to t</w:t>
            </w:r>
            <w:r w:rsidR="001A726D" w:rsidRPr="0062716E">
              <w:rPr>
                <w:rFonts w:eastAsia="Times New Roman" w:cs="Times New Roman"/>
              </w:rPr>
              <w:t>ë</w:t>
            </w:r>
            <w:r w:rsidR="00F664B4" w:rsidRPr="0062716E">
              <w:rPr>
                <w:rFonts w:eastAsia="Times New Roman" w:cs="Times New Roman"/>
              </w:rPr>
              <w:t xml:space="preserve"> fundit duhet t</w:t>
            </w:r>
            <w:r w:rsidR="001A726D" w:rsidRPr="0062716E">
              <w:rPr>
                <w:rFonts w:eastAsia="Times New Roman" w:cs="Times New Roman"/>
              </w:rPr>
              <w:t>ë</w:t>
            </w:r>
            <w:r w:rsidR="00F664B4" w:rsidRPr="0062716E">
              <w:rPr>
                <w:rFonts w:eastAsia="Times New Roman" w:cs="Times New Roman"/>
              </w:rPr>
              <w:t xml:space="preserve"> mbahen sh</w:t>
            </w:r>
            <w:r w:rsidR="001A726D" w:rsidRPr="0062716E">
              <w:rPr>
                <w:rFonts w:eastAsia="Times New Roman" w:cs="Times New Roman"/>
              </w:rPr>
              <w:t>ë</w:t>
            </w:r>
            <w:r w:rsidR="00F664B4" w:rsidRPr="0062716E">
              <w:rPr>
                <w:rFonts w:eastAsia="Times New Roman" w:cs="Times New Roman"/>
              </w:rPr>
              <w:t>nim.</w:t>
            </w:r>
            <w:r w:rsidR="00A20D56" w:rsidRPr="0062716E">
              <w:rPr>
                <w:rFonts w:eastAsia="Times New Roman" w:cs="Times New Roman"/>
              </w:rPr>
              <w:t xml:space="preserve">  </w:t>
            </w:r>
          </w:p>
        </w:tc>
      </w:tr>
    </w:tbl>
    <w:p w:rsidR="00EF40D0" w:rsidRPr="0062716E" w:rsidRDefault="00EF40D0" w:rsidP="00EF40D0">
      <w:pPr>
        <w:tabs>
          <w:tab w:val="left" w:pos="426"/>
          <w:tab w:val="left" w:pos="851"/>
        </w:tabs>
        <w:spacing w:after="120"/>
        <w:ind w:left="851" w:hanging="851"/>
        <w:rPr>
          <w:rFonts w:eastAsia="Times New Roman" w:cs="Times New Roman"/>
        </w:rPr>
      </w:pPr>
    </w:p>
    <w:p w:rsidR="00EF40D0" w:rsidRPr="0062716E" w:rsidRDefault="00EF40D0" w:rsidP="00EF40D0">
      <w:pPr>
        <w:tabs>
          <w:tab w:val="left" w:pos="426"/>
          <w:tab w:val="left" w:pos="851"/>
        </w:tabs>
        <w:spacing w:after="120"/>
        <w:ind w:left="851" w:hanging="851"/>
        <w:rPr>
          <w:rFonts w:eastAsia="Times New Roman" w:cs="Times New Roman"/>
        </w:rPr>
      </w:pPr>
      <w:r w:rsidRPr="0062716E">
        <w:rPr>
          <w:rFonts w:eastAsia="Times New Roman" w:cs="Times New Roman"/>
        </w:rPr>
        <w:br w:type="page"/>
      </w:r>
    </w:p>
    <w:p w:rsidR="00EF40D0" w:rsidRPr="0062716E" w:rsidRDefault="009D25D7" w:rsidP="00C27073">
      <w:pPr>
        <w:pStyle w:val="Heading1"/>
        <w:rPr>
          <w:rFonts w:eastAsia="Calibri"/>
          <w:lang w:val="sq-AL" w:eastAsia="de-DE"/>
        </w:rPr>
      </w:pPr>
      <w:r w:rsidRPr="0062716E">
        <w:rPr>
          <w:rFonts w:eastAsia="Calibri"/>
          <w:lang w:val="sq-AL" w:eastAsia="de-DE"/>
        </w:rPr>
        <w:t>Vler</w:t>
      </w:r>
      <w:r w:rsidR="001A726D" w:rsidRPr="0062716E">
        <w:rPr>
          <w:rFonts w:eastAsia="Calibri"/>
          <w:lang w:val="sq-AL" w:eastAsia="de-DE"/>
        </w:rPr>
        <w:t>ë</w:t>
      </w:r>
      <w:r w:rsidRPr="0062716E">
        <w:rPr>
          <w:rFonts w:eastAsia="Calibri"/>
          <w:lang w:val="sq-AL" w:eastAsia="de-DE"/>
        </w:rPr>
        <w:t>simi</w:t>
      </w:r>
    </w:p>
    <w:p w:rsidR="00EF40D0" w:rsidRPr="0062716E" w:rsidRDefault="009D25D7" w:rsidP="003F3243">
      <w:pPr>
        <w:rPr>
          <w:rFonts w:eastAsia="Times New Roman"/>
        </w:rPr>
      </w:pPr>
      <w:r w:rsidRPr="0062716E">
        <w:rPr>
          <w:rFonts w:eastAsia="Times New Roman"/>
        </w:rPr>
        <w:t>Vler</w:t>
      </w:r>
      <w:r w:rsidR="001A726D" w:rsidRPr="0062716E">
        <w:rPr>
          <w:rFonts w:eastAsia="Times New Roman"/>
        </w:rPr>
        <w:t>ë</w:t>
      </w:r>
      <w:r w:rsidRPr="0062716E">
        <w:rPr>
          <w:rFonts w:eastAsia="Times New Roman"/>
        </w:rPr>
        <w:t xml:space="preserve">simi </w:t>
      </w:r>
      <w:r w:rsidR="001A726D" w:rsidRPr="0062716E">
        <w:rPr>
          <w:rFonts w:eastAsia="Times New Roman"/>
        </w:rPr>
        <w:t>ë</w:t>
      </w:r>
      <w:r w:rsidRPr="0062716E">
        <w:rPr>
          <w:rFonts w:eastAsia="Times New Roman"/>
        </w:rPr>
        <w:t>sht</w:t>
      </w:r>
      <w:r w:rsidR="001A726D" w:rsidRPr="0062716E">
        <w:rPr>
          <w:rFonts w:eastAsia="Times New Roman"/>
        </w:rPr>
        <w:t>ë</w:t>
      </w:r>
      <w:r w:rsidRPr="0062716E">
        <w:rPr>
          <w:rFonts w:eastAsia="Times New Roman"/>
        </w:rPr>
        <w:t xml:space="preserve"> pjes</w:t>
      </w:r>
      <w:r w:rsidR="001A726D" w:rsidRPr="0062716E">
        <w:rPr>
          <w:rFonts w:eastAsia="Times New Roman"/>
        </w:rPr>
        <w:t>ë</w:t>
      </w:r>
      <w:r w:rsidRPr="0062716E">
        <w:rPr>
          <w:rFonts w:eastAsia="Times New Roman"/>
        </w:rPr>
        <w:t xml:space="preserve"> e r</w:t>
      </w:r>
      <w:r w:rsidR="001A726D" w:rsidRPr="0062716E">
        <w:rPr>
          <w:rFonts w:eastAsia="Times New Roman"/>
        </w:rPr>
        <w:t>ë</w:t>
      </w:r>
      <w:r w:rsidRPr="0062716E">
        <w:rPr>
          <w:rFonts w:eastAsia="Times New Roman"/>
        </w:rPr>
        <w:t>nd</w:t>
      </w:r>
      <w:r w:rsidR="001A726D" w:rsidRPr="0062716E">
        <w:rPr>
          <w:rFonts w:eastAsia="Times New Roman"/>
        </w:rPr>
        <w:t>ë</w:t>
      </w:r>
      <w:r w:rsidRPr="0062716E">
        <w:rPr>
          <w:rFonts w:eastAsia="Times New Roman"/>
        </w:rPr>
        <w:t>sishme e nj</w:t>
      </w:r>
      <w:r w:rsidR="001A726D" w:rsidRPr="0062716E">
        <w:rPr>
          <w:rFonts w:eastAsia="Times New Roman"/>
        </w:rPr>
        <w:t>ë</w:t>
      </w:r>
      <w:r w:rsidRPr="0062716E">
        <w:rPr>
          <w:rFonts w:eastAsia="Times New Roman"/>
        </w:rPr>
        <w:t xml:space="preserve"> kursi trajnues dhe duhet t</w:t>
      </w:r>
      <w:r w:rsidR="001A726D" w:rsidRPr="0062716E">
        <w:rPr>
          <w:rFonts w:eastAsia="Times New Roman"/>
        </w:rPr>
        <w:t>ë</w:t>
      </w:r>
      <w:r w:rsidR="004D7ED2" w:rsidRPr="0062716E">
        <w:rPr>
          <w:rFonts w:eastAsia="Times New Roman"/>
        </w:rPr>
        <w:t xml:space="preserve"> kushtohet koha q</w:t>
      </w:r>
      <w:r w:rsidR="001A726D" w:rsidRPr="0062716E">
        <w:rPr>
          <w:rFonts w:eastAsia="Times New Roman"/>
        </w:rPr>
        <w:t>ë</w:t>
      </w:r>
      <w:r w:rsidR="004D7ED2" w:rsidRPr="0062716E">
        <w:rPr>
          <w:rFonts w:eastAsia="Times New Roman"/>
        </w:rPr>
        <w:t xml:space="preserve"> duhet q</w:t>
      </w:r>
      <w:r w:rsidR="001A726D" w:rsidRPr="0062716E">
        <w:rPr>
          <w:rFonts w:eastAsia="Times New Roman"/>
        </w:rPr>
        <w:t>ë</w:t>
      </w:r>
      <w:r w:rsidR="004D7ED2" w:rsidRPr="0062716E">
        <w:rPr>
          <w:rFonts w:eastAsia="Times New Roman"/>
        </w:rPr>
        <w:t xml:space="preserve"> pjes</w:t>
      </w:r>
      <w:r w:rsidR="001A726D" w:rsidRPr="0062716E">
        <w:rPr>
          <w:rFonts w:eastAsia="Times New Roman"/>
        </w:rPr>
        <w:t>ë</w:t>
      </w:r>
      <w:r w:rsidR="004D7ED2" w:rsidRPr="0062716E">
        <w:rPr>
          <w:rFonts w:eastAsia="Times New Roman"/>
        </w:rPr>
        <w:t>marr</w:t>
      </w:r>
      <w:r w:rsidR="001A726D" w:rsidRPr="0062716E">
        <w:rPr>
          <w:rFonts w:eastAsia="Times New Roman"/>
        </w:rPr>
        <w:t>ë</w:t>
      </w:r>
      <w:r w:rsidR="004D7ED2" w:rsidRPr="0062716E">
        <w:rPr>
          <w:rFonts w:eastAsia="Times New Roman"/>
        </w:rPr>
        <w:t>sit t</w:t>
      </w:r>
      <w:r w:rsidR="001A726D" w:rsidRPr="0062716E">
        <w:rPr>
          <w:rFonts w:eastAsia="Times New Roman"/>
        </w:rPr>
        <w:t>ë</w:t>
      </w:r>
      <w:r w:rsidR="004D7ED2" w:rsidRPr="0062716E">
        <w:rPr>
          <w:rFonts w:eastAsia="Times New Roman"/>
        </w:rPr>
        <w:t xml:space="preserve"> japin vler</w:t>
      </w:r>
      <w:r w:rsidR="001A726D" w:rsidRPr="0062716E">
        <w:rPr>
          <w:rFonts w:eastAsia="Times New Roman"/>
        </w:rPr>
        <w:t>ë</w:t>
      </w:r>
      <w:r w:rsidR="004D7ED2" w:rsidRPr="0062716E">
        <w:rPr>
          <w:rFonts w:eastAsia="Times New Roman"/>
        </w:rPr>
        <w:t>simin e tyre p</w:t>
      </w:r>
      <w:r w:rsidR="001A726D" w:rsidRPr="0062716E">
        <w:rPr>
          <w:rFonts w:eastAsia="Times New Roman"/>
        </w:rPr>
        <w:t>ë</w:t>
      </w:r>
      <w:r w:rsidR="004D7ED2" w:rsidRPr="0062716E">
        <w:rPr>
          <w:rFonts w:eastAsia="Times New Roman"/>
        </w:rPr>
        <w:t>r m</w:t>
      </w:r>
      <w:r w:rsidR="001A726D" w:rsidRPr="0062716E">
        <w:rPr>
          <w:rFonts w:eastAsia="Times New Roman"/>
        </w:rPr>
        <w:t>ë</w:t>
      </w:r>
      <w:r w:rsidR="004D7ED2" w:rsidRPr="0062716E">
        <w:rPr>
          <w:rFonts w:eastAsia="Times New Roman"/>
        </w:rPr>
        <w:t>simin n</w:t>
      </w:r>
      <w:r w:rsidR="001A726D" w:rsidRPr="0062716E">
        <w:rPr>
          <w:rFonts w:eastAsia="Times New Roman"/>
        </w:rPr>
        <w:t>ë</w:t>
      </w:r>
      <w:r w:rsidR="004D7ED2" w:rsidRPr="0062716E">
        <w:rPr>
          <w:rFonts w:eastAsia="Times New Roman"/>
        </w:rPr>
        <w:t xml:space="preserve"> kurs</w:t>
      </w:r>
      <w:r w:rsidR="00EF40D0" w:rsidRPr="0062716E">
        <w:rPr>
          <w:rFonts w:eastAsia="Times New Roman"/>
        </w:rPr>
        <w:t>.</w:t>
      </w:r>
    </w:p>
    <w:p w:rsidR="003F3243" w:rsidRPr="0062716E" w:rsidRDefault="003F3243" w:rsidP="003F3243">
      <w:pPr>
        <w:rPr>
          <w:rFonts w:eastAsia="Times New Roman"/>
        </w:rPr>
      </w:pPr>
    </w:p>
    <w:p w:rsidR="00EF40D0" w:rsidRPr="0062716E" w:rsidRDefault="004D7ED2" w:rsidP="003F3243">
      <w:pPr>
        <w:rPr>
          <w:rFonts w:eastAsia="Times New Roman"/>
        </w:rPr>
      </w:pPr>
      <w:r w:rsidRPr="0062716E">
        <w:rPr>
          <w:rFonts w:eastAsia="Times New Roman"/>
        </w:rPr>
        <w:t xml:space="preserve">Ky kurs </w:t>
      </w:r>
      <w:r w:rsidR="001A726D" w:rsidRPr="0062716E">
        <w:rPr>
          <w:rFonts w:eastAsia="Times New Roman"/>
        </w:rPr>
        <w:t>ë</w:t>
      </w:r>
      <w:r w:rsidRPr="0062716E">
        <w:rPr>
          <w:rFonts w:eastAsia="Times New Roman"/>
        </w:rPr>
        <w:t>sht</w:t>
      </w:r>
      <w:r w:rsidR="001A726D" w:rsidRPr="0062716E">
        <w:rPr>
          <w:rFonts w:eastAsia="Times New Roman"/>
        </w:rPr>
        <w:t>ë</w:t>
      </w:r>
      <w:r w:rsidRPr="0062716E">
        <w:rPr>
          <w:rFonts w:eastAsia="Times New Roman"/>
        </w:rPr>
        <w:t xml:space="preserve"> zhvilluar si nj</w:t>
      </w:r>
      <w:r w:rsidR="001A726D" w:rsidRPr="0062716E">
        <w:rPr>
          <w:rFonts w:eastAsia="Times New Roman"/>
        </w:rPr>
        <w:t>ë</w:t>
      </w:r>
      <w:r w:rsidRPr="0062716E">
        <w:rPr>
          <w:rFonts w:eastAsia="Times New Roman"/>
        </w:rPr>
        <w:t xml:space="preserve"> kurs i p</w:t>
      </w:r>
      <w:r w:rsidR="001A726D" w:rsidRPr="0062716E">
        <w:rPr>
          <w:rFonts w:eastAsia="Times New Roman"/>
        </w:rPr>
        <w:t>ë</w:t>
      </w:r>
      <w:r w:rsidRPr="0062716E">
        <w:rPr>
          <w:rFonts w:eastAsia="Times New Roman"/>
        </w:rPr>
        <w:t>rgjithsh</w:t>
      </w:r>
      <w:r w:rsidR="001A726D" w:rsidRPr="0062716E">
        <w:rPr>
          <w:rFonts w:eastAsia="Times New Roman"/>
        </w:rPr>
        <w:t>ë</w:t>
      </w:r>
      <w:r w:rsidRPr="0062716E">
        <w:rPr>
          <w:rFonts w:eastAsia="Times New Roman"/>
        </w:rPr>
        <w:t>m dhe si i till</w:t>
      </w:r>
      <w:r w:rsidR="001A726D" w:rsidRPr="0062716E">
        <w:rPr>
          <w:rFonts w:eastAsia="Times New Roman"/>
        </w:rPr>
        <w:t>ë</w:t>
      </w:r>
      <w:r w:rsidRPr="0062716E">
        <w:rPr>
          <w:rFonts w:eastAsia="Times New Roman"/>
        </w:rPr>
        <w:t xml:space="preserve"> shumica e materialeve t</w:t>
      </w:r>
      <w:r w:rsidR="001A726D" w:rsidRPr="0062716E">
        <w:rPr>
          <w:rFonts w:eastAsia="Times New Roman"/>
        </w:rPr>
        <w:t>ë</w:t>
      </w:r>
      <w:r w:rsidRPr="0062716E">
        <w:rPr>
          <w:rFonts w:eastAsia="Times New Roman"/>
        </w:rPr>
        <w:t xml:space="preserve"> trajnimit jan</w:t>
      </w:r>
      <w:r w:rsidR="001A726D" w:rsidRPr="0062716E">
        <w:rPr>
          <w:rFonts w:eastAsia="Times New Roman"/>
        </w:rPr>
        <w:t>ë</w:t>
      </w:r>
      <w:r w:rsidRPr="0062716E">
        <w:rPr>
          <w:rFonts w:eastAsia="Times New Roman"/>
        </w:rPr>
        <w:t xml:space="preserve"> me Po</w:t>
      </w:r>
      <w:r w:rsidR="001A726D" w:rsidRPr="0062716E">
        <w:rPr>
          <w:rFonts w:eastAsia="Times New Roman"/>
        </w:rPr>
        <w:t>w</w:t>
      </w:r>
      <w:r w:rsidRPr="0062716E">
        <w:rPr>
          <w:rFonts w:eastAsia="Times New Roman"/>
        </w:rPr>
        <w:t xml:space="preserve">er </w:t>
      </w:r>
      <w:r w:rsidR="001A726D" w:rsidRPr="0062716E">
        <w:rPr>
          <w:rFonts w:eastAsia="Times New Roman"/>
        </w:rPr>
        <w:t>Point dhe</w:t>
      </w:r>
      <w:r w:rsidRPr="0062716E">
        <w:rPr>
          <w:rFonts w:eastAsia="Times New Roman"/>
        </w:rPr>
        <w:t xml:space="preserve"> pa nivelin e ushtrimeve praktike q</w:t>
      </w:r>
      <w:r w:rsidR="001A726D" w:rsidRPr="0062716E">
        <w:rPr>
          <w:rFonts w:eastAsia="Times New Roman"/>
        </w:rPr>
        <w:t>ë</w:t>
      </w:r>
      <w:r w:rsidRPr="0062716E">
        <w:rPr>
          <w:rFonts w:eastAsia="Times New Roman"/>
        </w:rPr>
        <w:t xml:space="preserve"> zakonisht mund t</w:t>
      </w:r>
      <w:r w:rsidR="001A726D" w:rsidRPr="0062716E">
        <w:rPr>
          <w:rFonts w:eastAsia="Times New Roman"/>
        </w:rPr>
        <w:t>ë</w:t>
      </w:r>
      <w:r w:rsidRPr="0062716E">
        <w:rPr>
          <w:rFonts w:eastAsia="Times New Roman"/>
        </w:rPr>
        <w:t xml:space="preserve"> shoq</w:t>
      </w:r>
      <w:r w:rsidR="001A726D" w:rsidRPr="0062716E">
        <w:rPr>
          <w:rFonts w:eastAsia="Times New Roman"/>
        </w:rPr>
        <w:t>ë</w:t>
      </w:r>
      <w:r w:rsidRPr="0062716E">
        <w:rPr>
          <w:rFonts w:eastAsia="Times New Roman"/>
        </w:rPr>
        <w:t>rojn</w:t>
      </w:r>
      <w:r w:rsidR="001A726D" w:rsidRPr="0062716E">
        <w:rPr>
          <w:rFonts w:eastAsia="Times New Roman"/>
        </w:rPr>
        <w:t>ë</w:t>
      </w:r>
      <w:r w:rsidRPr="0062716E">
        <w:rPr>
          <w:rFonts w:eastAsia="Times New Roman"/>
        </w:rPr>
        <w:t xml:space="preserve"> k</w:t>
      </w:r>
      <w:r w:rsidR="001A726D" w:rsidRPr="0062716E">
        <w:rPr>
          <w:rFonts w:eastAsia="Times New Roman"/>
        </w:rPr>
        <w:t>ë</w:t>
      </w:r>
      <w:r w:rsidRPr="0062716E">
        <w:rPr>
          <w:rFonts w:eastAsia="Times New Roman"/>
        </w:rPr>
        <w:t>t</w:t>
      </w:r>
      <w:r w:rsidR="001A726D" w:rsidRPr="0062716E">
        <w:rPr>
          <w:rFonts w:eastAsia="Times New Roman"/>
        </w:rPr>
        <w:t>ë</w:t>
      </w:r>
      <w:r w:rsidRPr="0062716E">
        <w:rPr>
          <w:rFonts w:eastAsia="Times New Roman"/>
        </w:rPr>
        <w:t xml:space="preserve"> lloj kursi</w:t>
      </w:r>
      <w:r w:rsidR="00EF40D0" w:rsidRPr="0062716E">
        <w:rPr>
          <w:rFonts w:eastAsia="Times New Roman"/>
        </w:rPr>
        <w:t>.</w:t>
      </w:r>
    </w:p>
    <w:p w:rsidR="003F3243" w:rsidRPr="0062716E" w:rsidRDefault="003F3243" w:rsidP="003F3243">
      <w:pPr>
        <w:rPr>
          <w:rFonts w:eastAsia="Times New Roman"/>
        </w:rPr>
      </w:pPr>
    </w:p>
    <w:p w:rsidR="00EF40D0" w:rsidRPr="0062716E" w:rsidRDefault="001A726D" w:rsidP="003F3243">
      <w:pPr>
        <w:rPr>
          <w:rFonts w:eastAsia="Times New Roman"/>
        </w:rPr>
      </w:pPr>
      <w:r w:rsidRPr="0062716E">
        <w:rPr>
          <w:rFonts w:eastAsia="Times New Roman"/>
        </w:rPr>
        <w:t>Ë</w:t>
      </w:r>
      <w:r w:rsidR="004D7ED2" w:rsidRPr="0062716E">
        <w:rPr>
          <w:rFonts w:eastAsia="Times New Roman"/>
        </w:rPr>
        <w:t>sht</w:t>
      </w:r>
      <w:r w:rsidRPr="0062716E">
        <w:rPr>
          <w:rFonts w:eastAsia="Times New Roman"/>
        </w:rPr>
        <w:t>ë</w:t>
      </w:r>
      <w:r w:rsidR="004D7ED2" w:rsidRPr="0062716E">
        <w:rPr>
          <w:rFonts w:eastAsia="Times New Roman"/>
        </w:rPr>
        <w:t xml:space="preserve"> p</w:t>
      </w:r>
      <w:r w:rsidR="0009417A" w:rsidRPr="0062716E">
        <w:rPr>
          <w:rFonts w:eastAsia="Times New Roman"/>
        </w:rPr>
        <w:t>ë</w:t>
      </w:r>
      <w:r w:rsidR="004D7ED2" w:rsidRPr="0062716E">
        <w:rPr>
          <w:rFonts w:eastAsia="Times New Roman"/>
        </w:rPr>
        <w:t>rgatitur nj</w:t>
      </w:r>
      <w:r w:rsidRPr="0062716E">
        <w:rPr>
          <w:rFonts w:eastAsia="Times New Roman"/>
        </w:rPr>
        <w:t>ë</w:t>
      </w:r>
      <w:r w:rsidR="004D7ED2" w:rsidRPr="0062716E">
        <w:rPr>
          <w:rFonts w:eastAsia="Times New Roman"/>
        </w:rPr>
        <w:t xml:space="preserve"> formular vler</w:t>
      </w:r>
      <w:r w:rsidRPr="0062716E">
        <w:rPr>
          <w:rFonts w:eastAsia="Times New Roman"/>
        </w:rPr>
        <w:t>ë</w:t>
      </w:r>
      <w:r w:rsidR="004D7ED2" w:rsidRPr="0062716E">
        <w:rPr>
          <w:rFonts w:eastAsia="Times New Roman"/>
        </w:rPr>
        <w:t xml:space="preserve">simi dhe </w:t>
      </w:r>
      <w:r w:rsidRPr="0062716E">
        <w:rPr>
          <w:rFonts w:eastAsia="Times New Roman"/>
        </w:rPr>
        <w:t>ë</w:t>
      </w:r>
      <w:r w:rsidR="004D7ED2" w:rsidRPr="0062716E">
        <w:rPr>
          <w:rFonts w:eastAsia="Times New Roman"/>
        </w:rPr>
        <w:t>sht</w:t>
      </w:r>
      <w:r w:rsidRPr="0062716E">
        <w:rPr>
          <w:rFonts w:eastAsia="Times New Roman"/>
        </w:rPr>
        <w:t>ë</w:t>
      </w:r>
      <w:r w:rsidR="004D7ED2" w:rsidRPr="0062716E">
        <w:rPr>
          <w:rFonts w:eastAsia="Times New Roman"/>
        </w:rPr>
        <w:t xml:space="preserve"> vendosur n</w:t>
      </w:r>
      <w:r w:rsidRPr="0062716E">
        <w:rPr>
          <w:rFonts w:eastAsia="Times New Roman"/>
        </w:rPr>
        <w:t>ë</w:t>
      </w:r>
      <w:r w:rsidR="004D7ED2" w:rsidRPr="0062716E">
        <w:rPr>
          <w:rFonts w:eastAsia="Times New Roman"/>
        </w:rPr>
        <w:t xml:space="preserve"> k</w:t>
      </w:r>
      <w:r w:rsidRPr="0062716E">
        <w:rPr>
          <w:rFonts w:eastAsia="Times New Roman"/>
        </w:rPr>
        <w:t>ë</w:t>
      </w:r>
      <w:r w:rsidR="004D7ED2" w:rsidRPr="0062716E">
        <w:rPr>
          <w:rFonts w:eastAsia="Times New Roman"/>
        </w:rPr>
        <w:t>t</w:t>
      </w:r>
      <w:r w:rsidRPr="0062716E">
        <w:rPr>
          <w:rFonts w:eastAsia="Times New Roman"/>
        </w:rPr>
        <w:t>ë</w:t>
      </w:r>
      <w:r w:rsidR="004D7ED2" w:rsidRPr="0062716E">
        <w:rPr>
          <w:rFonts w:eastAsia="Times New Roman"/>
        </w:rPr>
        <w:t xml:space="preserve"> seksion. Trajner</w:t>
      </w:r>
      <w:r w:rsidRPr="0062716E">
        <w:rPr>
          <w:rFonts w:eastAsia="Times New Roman"/>
        </w:rPr>
        <w:t>ë</w:t>
      </w:r>
      <w:r w:rsidR="004D7ED2" w:rsidRPr="0062716E">
        <w:rPr>
          <w:rFonts w:eastAsia="Times New Roman"/>
        </w:rPr>
        <w:t>t jan</w:t>
      </w:r>
      <w:r w:rsidRPr="0062716E">
        <w:rPr>
          <w:rFonts w:eastAsia="Times New Roman"/>
        </w:rPr>
        <w:t>ë</w:t>
      </w:r>
      <w:r w:rsidR="004D7ED2" w:rsidRPr="0062716E">
        <w:rPr>
          <w:rFonts w:eastAsia="Times New Roman"/>
        </w:rPr>
        <w:t xml:space="preserve"> p</w:t>
      </w:r>
      <w:r w:rsidRPr="0062716E">
        <w:rPr>
          <w:rFonts w:eastAsia="Times New Roman"/>
        </w:rPr>
        <w:t>ë</w:t>
      </w:r>
      <w:r w:rsidR="004D7ED2" w:rsidRPr="0062716E">
        <w:rPr>
          <w:rFonts w:eastAsia="Times New Roman"/>
        </w:rPr>
        <w:t>rgjegj</w:t>
      </w:r>
      <w:r w:rsidRPr="0062716E">
        <w:rPr>
          <w:rFonts w:eastAsia="Times New Roman"/>
        </w:rPr>
        <w:t>ë</w:t>
      </w:r>
      <w:r w:rsidR="004D7ED2" w:rsidRPr="0062716E">
        <w:rPr>
          <w:rFonts w:eastAsia="Times New Roman"/>
        </w:rPr>
        <w:t>s p</w:t>
      </w:r>
      <w:r w:rsidRPr="0062716E">
        <w:rPr>
          <w:rFonts w:eastAsia="Times New Roman"/>
        </w:rPr>
        <w:t>ë</w:t>
      </w:r>
      <w:r w:rsidR="004D7ED2" w:rsidRPr="0062716E">
        <w:rPr>
          <w:rFonts w:eastAsia="Times New Roman"/>
        </w:rPr>
        <w:t>r t</w:t>
      </w:r>
      <w:r w:rsidRPr="0062716E">
        <w:rPr>
          <w:rFonts w:eastAsia="Times New Roman"/>
        </w:rPr>
        <w:t>ë</w:t>
      </w:r>
      <w:r w:rsidR="004D7ED2" w:rsidRPr="0062716E">
        <w:rPr>
          <w:rFonts w:eastAsia="Times New Roman"/>
        </w:rPr>
        <w:t xml:space="preserve"> garantuar q</w:t>
      </w:r>
      <w:r w:rsidRPr="0062716E">
        <w:rPr>
          <w:rFonts w:eastAsia="Times New Roman"/>
        </w:rPr>
        <w:t>ë</w:t>
      </w:r>
      <w:r w:rsidR="004D7ED2" w:rsidRPr="0062716E">
        <w:rPr>
          <w:rFonts w:eastAsia="Times New Roman"/>
        </w:rPr>
        <w:t xml:space="preserve"> formular</w:t>
      </w:r>
      <w:r w:rsidRPr="0062716E">
        <w:rPr>
          <w:rFonts w:eastAsia="Times New Roman"/>
        </w:rPr>
        <w:t>ë</w:t>
      </w:r>
      <w:r w:rsidR="004D7ED2" w:rsidRPr="0062716E">
        <w:rPr>
          <w:rFonts w:eastAsia="Times New Roman"/>
        </w:rPr>
        <w:t>t t</w:t>
      </w:r>
      <w:r w:rsidRPr="0062716E">
        <w:rPr>
          <w:rFonts w:eastAsia="Times New Roman"/>
        </w:rPr>
        <w:t>ë</w:t>
      </w:r>
      <w:r w:rsidR="004D7ED2" w:rsidRPr="0062716E">
        <w:rPr>
          <w:rFonts w:eastAsia="Times New Roman"/>
        </w:rPr>
        <w:t xml:space="preserve"> plot</w:t>
      </w:r>
      <w:r w:rsidRPr="0062716E">
        <w:rPr>
          <w:rFonts w:eastAsia="Times New Roman"/>
        </w:rPr>
        <w:t>ë</w:t>
      </w:r>
      <w:r w:rsidR="004D7ED2" w:rsidRPr="0062716E">
        <w:rPr>
          <w:rFonts w:eastAsia="Times New Roman"/>
        </w:rPr>
        <w:t>sohen dhe t’i kthehen K</w:t>
      </w:r>
      <w:r w:rsidRPr="0062716E">
        <w:rPr>
          <w:rFonts w:eastAsia="Times New Roman"/>
        </w:rPr>
        <w:t>ë</w:t>
      </w:r>
      <w:r w:rsidR="004D7ED2" w:rsidRPr="0062716E">
        <w:rPr>
          <w:rFonts w:eastAsia="Times New Roman"/>
        </w:rPr>
        <w:t>shillit t</w:t>
      </w:r>
      <w:r w:rsidRPr="0062716E">
        <w:rPr>
          <w:rFonts w:eastAsia="Times New Roman"/>
        </w:rPr>
        <w:t>ë</w:t>
      </w:r>
      <w:r w:rsidR="004D7ED2" w:rsidRPr="0062716E">
        <w:rPr>
          <w:rFonts w:eastAsia="Times New Roman"/>
        </w:rPr>
        <w:t xml:space="preserve"> Evrop</w:t>
      </w:r>
      <w:r w:rsidRPr="0062716E">
        <w:rPr>
          <w:rFonts w:eastAsia="Times New Roman"/>
        </w:rPr>
        <w:t>ë</w:t>
      </w:r>
      <w:r w:rsidR="004D7ED2" w:rsidRPr="0062716E">
        <w:rPr>
          <w:rFonts w:eastAsia="Times New Roman"/>
        </w:rPr>
        <w:t>s me q</w:t>
      </w:r>
      <w:r w:rsidRPr="0062716E">
        <w:rPr>
          <w:rFonts w:eastAsia="Times New Roman"/>
        </w:rPr>
        <w:t>ë</w:t>
      </w:r>
      <w:r w:rsidR="004D7ED2" w:rsidRPr="0062716E">
        <w:rPr>
          <w:rFonts w:eastAsia="Times New Roman"/>
        </w:rPr>
        <w:t>llim q</w:t>
      </w:r>
      <w:r w:rsidRPr="0062716E">
        <w:rPr>
          <w:rFonts w:eastAsia="Times New Roman"/>
        </w:rPr>
        <w:t>ë</w:t>
      </w:r>
      <w:r w:rsidR="004D7ED2" w:rsidRPr="0062716E">
        <w:rPr>
          <w:rFonts w:eastAsia="Times New Roman"/>
        </w:rPr>
        <w:t xml:space="preserve"> t</w:t>
      </w:r>
      <w:r w:rsidRPr="0062716E">
        <w:rPr>
          <w:rFonts w:eastAsia="Times New Roman"/>
        </w:rPr>
        <w:t>ë</w:t>
      </w:r>
      <w:r w:rsidR="004D7ED2" w:rsidRPr="0062716E">
        <w:rPr>
          <w:rFonts w:eastAsia="Times New Roman"/>
        </w:rPr>
        <w:t xml:space="preserve"> b</w:t>
      </w:r>
      <w:r w:rsidRPr="0062716E">
        <w:rPr>
          <w:rFonts w:eastAsia="Times New Roman"/>
        </w:rPr>
        <w:t>ë</w:t>
      </w:r>
      <w:r w:rsidR="004D7ED2" w:rsidRPr="0062716E">
        <w:rPr>
          <w:rFonts w:eastAsia="Times New Roman"/>
        </w:rPr>
        <w:t>hen p</w:t>
      </w:r>
      <w:r w:rsidRPr="0062716E">
        <w:rPr>
          <w:rFonts w:eastAsia="Times New Roman"/>
        </w:rPr>
        <w:t>ë</w:t>
      </w:r>
      <w:r w:rsidR="004D7ED2" w:rsidRPr="0062716E">
        <w:rPr>
          <w:rFonts w:eastAsia="Times New Roman"/>
        </w:rPr>
        <w:t>rmir</w:t>
      </w:r>
      <w:r w:rsidRPr="0062716E">
        <w:rPr>
          <w:rFonts w:eastAsia="Times New Roman"/>
        </w:rPr>
        <w:t>ë</w:t>
      </w:r>
      <w:r w:rsidR="004D7ED2" w:rsidRPr="0062716E">
        <w:rPr>
          <w:rFonts w:eastAsia="Times New Roman"/>
        </w:rPr>
        <w:t>sime p</w:t>
      </w:r>
      <w:r w:rsidRPr="0062716E">
        <w:rPr>
          <w:rFonts w:eastAsia="Times New Roman"/>
        </w:rPr>
        <w:t>ë</w:t>
      </w:r>
      <w:r w:rsidR="004D7ED2" w:rsidRPr="0062716E">
        <w:rPr>
          <w:rFonts w:eastAsia="Times New Roman"/>
        </w:rPr>
        <w:t>r zhvillime t</w:t>
      </w:r>
      <w:r w:rsidRPr="0062716E">
        <w:rPr>
          <w:rFonts w:eastAsia="Times New Roman"/>
        </w:rPr>
        <w:t>ë</w:t>
      </w:r>
      <w:r w:rsidR="004D7ED2" w:rsidRPr="0062716E">
        <w:rPr>
          <w:rFonts w:eastAsia="Times New Roman"/>
        </w:rPr>
        <w:t xml:space="preserve"> m</w:t>
      </w:r>
      <w:r w:rsidRPr="0062716E">
        <w:rPr>
          <w:rFonts w:eastAsia="Times New Roman"/>
        </w:rPr>
        <w:t>ë</w:t>
      </w:r>
      <w:r w:rsidR="004D7ED2" w:rsidRPr="0062716E">
        <w:rPr>
          <w:rFonts w:eastAsia="Times New Roman"/>
        </w:rPr>
        <w:t>tejshme t</w:t>
      </w:r>
      <w:r w:rsidRPr="0062716E">
        <w:rPr>
          <w:rFonts w:eastAsia="Times New Roman"/>
        </w:rPr>
        <w:t>ë</w:t>
      </w:r>
      <w:r w:rsidR="004D7ED2" w:rsidRPr="0062716E">
        <w:rPr>
          <w:rFonts w:eastAsia="Times New Roman"/>
        </w:rPr>
        <w:t xml:space="preserve"> kursit.</w:t>
      </w:r>
      <w:r w:rsidR="00EF40D0" w:rsidRPr="0062716E">
        <w:rPr>
          <w:rFonts w:eastAsia="Times New Roman"/>
        </w:rPr>
        <w:t xml:space="preserve"> </w:t>
      </w:r>
    </w:p>
    <w:p w:rsidR="00EF40D0" w:rsidRPr="0062716E" w:rsidRDefault="00EF40D0" w:rsidP="004F5107">
      <w:pPr>
        <w:tabs>
          <w:tab w:val="left" w:pos="426"/>
          <w:tab w:val="left" w:pos="851"/>
        </w:tabs>
        <w:spacing w:after="120"/>
        <w:rPr>
          <w:rFonts w:eastAsia="Times New Roman" w:cs="Times New Roman"/>
          <w:b/>
        </w:rPr>
      </w:pPr>
    </w:p>
    <w:p w:rsidR="00EF40D0" w:rsidRPr="0062716E" w:rsidRDefault="004D7ED2" w:rsidP="00C27073">
      <w:pPr>
        <w:pStyle w:val="Heading1"/>
        <w:rPr>
          <w:rFonts w:eastAsia="Calibri"/>
          <w:lang w:val="sq-AL" w:eastAsia="de-DE"/>
        </w:rPr>
      </w:pPr>
      <w:r w:rsidRPr="0062716E">
        <w:rPr>
          <w:rFonts w:eastAsia="Calibri"/>
          <w:lang w:val="sq-AL" w:eastAsia="de-DE"/>
        </w:rPr>
        <w:t>Vler</w:t>
      </w:r>
      <w:r w:rsidR="001A726D" w:rsidRPr="0062716E">
        <w:rPr>
          <w:rFonts w:eastAsia="Calibri"/>
          <w:lang w:val="sq-AL" w:eastAsia="de-DE"/>
        </w:rPr>
        <w:t>ë</w:t>
      </w:r>
      <w:r w:rsidRPr="0062716E">
        <w:rPr>
          <w:rFonts w:eastAsia="Calibri"/>
          <w:lang w:val="sq-AL" w:eastAsia="de-DE"/>
        </w:rPr>
        <w:t>simi</w:t>
      </w:r>
    </w:p>
    <w:p w:rsidR="00EF40D0" w:rsidRPr="0062716E" w:rsidRDefault="00CA4B5C" w:rsidP="004F5107">
      <w:pPr>
        <w:tabs>
          <w:tab w:val="left" w:pos="426"/>
          <w:tab w:val="left" w:pos="851"/>
        </w:tabs>
        <w:rPr>
          <w:rFonts w:eastAsia="Times New Roman" w:cs="Times New Roman"/>
        </w:rPr>
      </w:pPr>
      <w:r w:rsidRPr="0062716E">
        <w:rPr>
          <w:rFonts w:eastAsia="Times New Roman" w:cs="Times New Roman"/>
        </w:rPr>
        <w:t>N</w:t>
      </w:r>
      <w:r w:rsidR="004D7ED2" w:rsidRPr="0062716E">
        <w:rPr>
          <w:rFonts w:eastAsia="Times New Roman" w:cs="Times New Roman"/>
        </w:rPr>
        <w:t xml:space="preserve">uk </w:t>
      </w:r>
      <w:r w:rsidR="001A726D" w:rsidRPr="0062716E">
        <w:rPr>
          <w:rFonts w:eastAsia="Times New Roman" w:cs="Times New Roman"/>
        </w:rPr>
        <w:t>ë</w:t>
      </w:r>
      <w:r w:rsidR="004D7ED2" w:rsidRPr="0062716E">
        <w:rPr>
          <w:rFonts w:eastAsia="Times New Roman" w:cs="Times New Roman"/>
        </w:rPr>
        <w:t>sht</w:t>
      </w:r>
      <w:r w:rsidR="001A726D" w:rsidRPr="0062716E">
        <w:rPr>
          <w:rFonts w:eastAsia="Times New Roman" w:cs="Times New Roman"/>
        </w:rPr>
        <w:t>ë</w:t>
      </w:r>
      <w:r w:rsidR="004D7ED2" w:rsidRPr="0062716E">
        <w:rPr>
          <w:rFonts w:eastAsia="Times New Roman" w:cs="Times New Roman"/>
        </w:rPr>
        <w:t xml:space="preserve"> k</w:t>
      </w:r>
      <w:r w:rsidR="001A726D" w:rsidRPr="0062716E">
        <w:rPr>
          <w:rFonts w:eastAsia="Times New Roman" w:cs="Times New Roman"/>
        </w:rPr>
        <w:t>ë</w:t>
      </w:r>
      <w:r w:rsidR="004D7ED2" w:rsidRPr="0062716E">
        <w:rPr>
          <w:rFonts w:eastAsia="Times New Roman" w:cs="Times New Roman"/>
        </w:rPr>
        <w:t>rkuar asnj</w:t>
      </w:r>
      <w:r w:rsidR="001A726D" w:rsidRPr="0062716E">
        <w:rPr>
          <w:rFonts w:eastAsia="Times New Roman" w:cs="Times New Roman"/>
        </w:rPr>
        <w:t>ë</w:t>
      </w:r>
      <w:r w:rsidR="004D7ED2" w:rsidRPr="0062716E">
        <w:rPr>
          <w:rFonts w:eastAsia="Times New Roman" w:cs="Times New Roman"/>
        </w:rPr>
        <w:t xml:space="preserve"> vler</w:t>
      </w:r>
      <w:r w:rsidR="001A726D" w:rsidRPr="0062716E">
        <w:rPr>
          <w:rFonts w:eastAsia="Times New Roman" w:cs="Times New Roman"/>
        </w:rPr>
        <w:t>ë</w:t>
      </w:r>
      <w:r w:rsidR="004D7ED2" w:rsidRPr="0062716E">
        <w:rPr>
          <w:rFonts w:eastAsia="Times New Roman" w:cs="Times New Roman"/>
        </w:rPr>
        <w:t>sim p</w:t>
      </w:r>
      <w:r w:rsidR="001A726D" w:rsidRPr="0062716E">
        <w:rPr>
          <w:rFonts w:eastAsia="Times New Roman" w:cs="Times New Roman"/>
        </w:rPr>
        <w:t>ë</w:t>
      </w:r>
      <w:r w:rsidR="004D7ED2" w:rsidRPr="0062716E">
        <w:rPr>
          <w:rFonts w:eastAsia="Times New Roman" w:cs="Times New Roman"/>
        </w:rPr>
        <w:t>r k</w:t>
      </w:r>
      <w:r w:rsidR="001A726D" w:rsidRPr="0062716E">
        <w:rPr>
          <w:rFonts w:eastAsia="Times New Roman" w:cs="Times New Roman"/>
        </w:rPr>
        <w:t>ë</w:t>
      </w:r>
      <w:r w:rsidR="004D7ED2" w:rsidRPr="0062716E">
        <w:rPr>
          <w:rFonts w:eastAsia="Times New Roman" w:cs="Times New Roman"/>
        </w:rPr>
        <w:t>t</w:t>
      </w:r>
      <w:r w:rsidR="001A726D" w:rsidRPr="0062716E">
        <w:rPr>
          <w:rFonts w:eastAsia="Times New Roman" w:cs="Times New Roman"/>
        </w:rPr>
        <w:t>ë</w:t>
      </w:r>
      <w:r w:rsidR="004D7ED2" w:rsidRPr="0062716E">
        <w:rPr>
          <w:rFonts w:eastAsia="Times New Roman" w:cs="Times New Roman"/>
        </w:rPr>
        <w:t xml:space="preserve"> kurs; </w:t>
      </w:r>
      <w:r w:rsidRPr="0062716E">
        <w:rPr>
          <w:rFonts w:eastAsia="Times New Roman" w:cs="Times New Roman"/>
        </w:rPr>
        <w:t>megjithat</w:t>
      </w:r>
      <w:r w:rsidR="001A726D" w:rsidRPr="0062716E">
        <w:rPr>
          <w:rFonts w:eastAsia="Times New Roman" w:cs="Times New Roman"/>
        </w:rPr>
        <w:t>ë</w:t>
      </w:r>
      <w:r w:rsidRPr="0062716E">
        <w:rPr>
          <w:rFonts w:eastAsia="Times New Roman" w:cs="Times New Roman"/>
        </w:rPr>
        <w:t xml:space="preserve"> </w:t>
      </w:r>
      <w:r w:rsidR="004D7ED2" w:rsidRPr="0062716E">
        <w:rPr>
          <w:rFonts w:eastAsia="Times New Roman" w:cs="Times New Roman"/>
        </w:rPr>
        <w:t>ata q</w:t>
      </w:r>
      <w:r w:rsidR="001A726D" w:rsidRPr="0062716E">
        <w:rPr>
          <w:rFonts w:eastAsia="Times New Roman" w:cs="Times New Roman"/>
        </w:rPr>
        <w:t>ë</w:t>
      </w:r>
      <w:r w:rsidR="004D7ED2" w:rsidRPr="0062716E">
        <w:rPr>
          <w:rFonts w:eastAsia="Times New Roman" w:cs="Times New Roman"/>
        </w:rPr>
        <w:t xml:space="preserve"> </w:t>
      </w:r>
      <w:r w:rsidRPr="0062716E">
        <w:rPr>
          <w:rFonts w:eastAsia="Times New Roman" w:cs="Times New Roman"/>
        </w:rPr>
        <w:t>do t</w:t>
      </w:r>
      <w:r w:rsidR="001A726D" w:rsidRPr="0062716E">
        <w:rPr>
          <w:rFonts w:eastAsia="Times New Roman" w:cs="Times New Roman"/>
        </w:rPr>
        <w:t>ë</w:t>
      </w:r>
      <w:r w:rsidRPr="0062716E">
        <w:rPr>
          <w:rFonts w:eastAsia="Times New Roman" w:cs="Times New Roman"/>
        </w:rPr>
        <w:t xml:space="preserve"> </w:t>
      </w:r>
      <w:r w:rsidR="004D7ED2" w:rsidRPr="0062716E">
        <w:rPr>
          <w:rFonts w:eastAsia="Times New Roman" w:cs="Times New Roman"/>
        </w:rPr>
        <w:t>shp</w:t>
      </w:r>
      <w:r w:rsidR="001A726D" w:rsidRPr="0062716E">
        <w:rPr>
          <w:rFonts w:eastAsia="Times New Roman" w:cs="Times New Roman"/>
        </w:rPr>
        <w:t>ë</w:t>
      </w:r>
      <w:r w:rsidR="004D7ED2" w:rsidRPr="0062716E">
        <w:rPr>
          <w:rFonts w:eastAsia="Times New Roman" w:cs="Times New Roman"/>
        </w:rPr>
        <w:t>rndajn</w:t>
      </w:r>
      <w:r w:rsidR="001A726D" w:rsidRPr="0062716E">
        <w:rPr>
          <w:rFonts w:eastAsia="Times New Roman" w:cs="Times New Roman"/>
        </w:rPr>
        <w:t>ë</w:t>
      </w:r>
      <w:r w:rsidR="004D7ED2" w:rsidRPr="0062716E">
        <w:rPr>
          <w:rFonts w:eastAsia="Times New Roman" w:cs="Times New Roman"/>
        </w:rPr>
        <w:t xml:space="preserve"> materialet n</w:t>
      </w:r>
      <w:r w:rsidR="001A726D" w:rsidRPr="0062716E">
        <w:rPr>
          <w:rFonts w:eastAsia="Times New Roman" w:cs="Times New Roman"/>
        </w:rPr>
        <w:t>ë</w:t>
      </w:r>
      <w:r w:rsidR="004D7ED2" w:rsidRPr="0062716E">
        <w:rPr>
          <w:rFonts w:eastAsia="Times New Roman" w:cs="Times New Roman"/>
        </w:rPr>
        <w:t xml:space="preserve"> t</w:t>
      </w:r>
      <w:r w:rsidR="001A726D" w:rsidRPr="0062716E">
        <w:rPr>
          <w:rFonts w:eastAsia="Times New Roman" w:cs="Times New Roman"/>
        </w:rPr>
        <w:t>ë</w:t>
      </w:r>
      <w:r w:rsidR="004D7ED2" w:rsidRPr="0062716E">
        <w:rPr>
          <w:rFonts w:eastAsia="Times New Roman" w:cs="Times New Roman"/>
        </w:rPr>
        <w:t xml:space="preserve"> ardhmen, veçan</w:t>
      </w:r>
      <w:r w:rsidR="001A726D" w:rsidRPr="0062716E">
        <w:rPr>
          <w:rFonts w:eastAsia="Times New Roman" w:cs="Times New Roman"/>
        </w:rPr>
        <w:t>ë</w:t>
      </w:r>
      <w:r w:rsidR="004D7ED2" w:rsidRPr="0062716E">
        <w:rPr>
          <w:rFonts w:eastAsia="Times New Roman" w:cs="Times New Roman"/>
        </w:rPr>
        <w:t>risht ato n</w:t>
      </w:r>
      <w:r w:rsidR="001A726D" w:rsidRPr="0062716E">
        <w:rPr>
          <w:rFonts w:eastAsia="Times New Roman" w:cs="Times New Roman"/>
        </w:rPr>
        <w:t>ë</w:t>
      </w:r>
      <w:r w:rsidR="004D7ED2" w:rsidRPr="0062716E">
        <w:rPr>
          <w:rFonts w:eastAsia="Times New Roman" w:cs="Times New Roman"/>
        </w:rPr>
        <w:t xml:space="preserve"> vendet ku kursi mund t</w:t>
      </w:r>
      <w:r w:rsidR="001A726D" w:rsidRPr="0062716E">
        <w:rPr>
          <w:rFonts w:eastAsia="Times New Roman" w:cs="Times New Roman"/>
        </w:rPr>
        <w:t>ë</w:t>
      </w:r>
      <w:r w:rsidR="004D7ED2" w:rsidRPr="0062716E">
        <w:rPr>
          <w:rFonts w:eastAsia="Times New Roman" w:cs="Times New Roman"/>
        </w:rPr>
        <w:t xml:space="preserve"> jet</w:t>
      </w:r>
      <w:r w:rsidR="001A726D" w:rsidRPr="0062716E">
        <w:rPr>
          <w:rFonts w:eastAsia="Times New Roman" w:cs="Times New Roman"/>
        </w:rPr>
        <w:t>ë</w:t>
      </w:r>
      <w:r w:rsidR="004D7ED2" w:rsidRPr="0062716E">
        <w:rPr>
          <w:rFonts w:eastAsia="Times New Roman" w:cs="Times New Roman"/>
        </w:rPr>
        <w:t xml:space="preserve"> pjes</w:t>
      </w:r>
      <w:r w:rsidR="001A726D" w:rsidRPr="0062716E">
        <w:rPr>
          <w:rFonts w:eastAsia="Times New Roman" w:cs="Times New Roman"/>
        </w:rPr>
        <w:t>ë</w:t>
      </w:r>
      <w:r w:rsidR="004D7ED2" w:rsidRPr="0062716E">
        <w:rPr>
          <w:rFonts w:eastAsia="Times New Roman" w:cs="Times New Roman"/>
        </w:rPr>
        <w:t xml:space="preserve"> </w:t>
      </w:r>
      <w:r w:rsidRPr="0062716E">
        <w:rPr>
          <w:rFonts w:eastAsia="Times New Roman" w:cs="Times New Roman"/>
        </w:rPr>
        <w:t>e nj</w:t>
      </w:r>
      <w:r w:rsidR="001A726D" w:rsidRPr="0062716E">
        <w:rPr>
          <w:rFonts w:eastAsia="Times New Roman" w:cs="Times New Roman"/>
        </w:rPr>
        <w:t>ë</w:t>
      </w:r>
      <w:r w:rsidRPr="0062716E">
        <w:rPr>
          <w:rFonts w:eastAsia="Times New Roman" w:cs="Times New Roman"/>
        </w:rPr>
        <w:t xml:space="preserve"> programi mund ta rivler</w:t>
      </w:r>
      <w:r w:rsidR="001A726D" w:rsidRPr="0062716E">
        <w:rPr>
          <w:rFonts w:eastAsia="Times New Roman" w:cs="Times New Roman"/>
        </w:rPr>
        <w:t>ë</w:t>
      </w:r>
      <w:r w:rsidRPr="0062716E">
        <w:rPr>
          <w:rFonts w:eastAsia="Times New Roman" w:cs="Times New Roman"/>
        </w:rPr>
        <w:t>sojn</w:t>
      </w:r>
      <w:r w:rsidR="001A726D" w:rsidRPr="0062716E">
        <w:rPr>
          <w:rFonts w:eastAsia="Times New Roman" w:cs="Times New Roman"/>
        </w:rPr>
        <w:t>ë</w:t>
      </w:r>
      <w:r w:rsidRPr="0062716E">
        <w:rPr>
          <w:rFonts w:eastAsia="Times New Roman" w:cs="Times New Roman"/>
        </w:rPr>
        <w:t xml:space="preserve"> k</w:t>
      </w:r>
      <w:r w:rsidR="001A726D" w:rsidRPr="0062716E">
        <w:rPr>
          <w:rFonts w:eastAsia="Times New Roman" w:cs="Times New Roman"/>
        </w:rPr>
        <w:t>ë</w:t>
      </w:r>
      <w:r w:rsidRPr="0062716E">
        <w:rPr>
          <w:rFonts w:eastAsia="Times New Roman" w:cs="Times New Roman"/>
        </w:rPr>
        <w:t>t</w:t>
      </w:r>
      <w:r w:rsidR="001A726D" w:rsidRPr="0062716E">
        <w:rPr>
          <w:rFonts w:eastAsia="Times New Roman" w:cs="Times New Roman"/>
        </w:rPr>
        <w:t>ë</w:t>
      </w:r>
      <w:r w:rsidR="00EF40D0" w:rsidRPr="0062716E">
        <w:rPr>
          <w:rFonts w:eastAsia="Times New Roman" w:cs="Times New Roman"/>
        </w:rPr>
        <w:t xml:space="preserve">. </w:t>
      </w:r>
      <w:r w:rsidRPr="0062716E">
        <w:rPr>
          <w:rFonts w:eastAsia="Times New Roman" w:cs="Times New Roman"/>
        </w:rPr>
        <w:t>N</w:t>
      </w:r>
      <w:r w:rsidR="001A726D" w:rsidRPr="0062716E">
        <w:rPr>
          <w:rFonts w:eastAsia="Times New Roman" w:cs="Times New Roman"/>
        </w:rPr>
        <w:t>ë</w:t>
      </w:r>
      <w:r w:rsidRPr="0062716E">
        <w:rPr>
          <w:rFonts w:eastAsia="Times New Roman" w:cs="Times New Roman"/>
        </w:rPr>
        <w:t>se do t</w:t>
      </w:r>
      <w:r w:rsidR="001A726D" w:rsidRPr="0062716E">
        <w:rPr>
          <w:rFonts w:eastAsia="Times New Roman" w:cs="Times New Roman"/>
        </w:rPr>
        <w:t>ë</w:t>
      </w:r>
      <w:r w:rsidRPr="0062716E">
        <w:rPr>
          <w:rFonts w:eastAsia="Times New Roman" w:cs="Times New Roman"/>
        </w:rPr>
        <w:t xml:space="preserve"> ket</w:t>
      </w:r>
      <w:r w:rsidR="001A726D" w:rsidRPr="0062716E">
        <w:rPr>
          <w:rFonts w:eastAsia="Times New Roman" w:cs="Times New Roman"/>
        </w:rPr>
        <w:t>ë</w:t>
      </w:r>
      <w:r w:rsidRPr="0062716E">
        <w:rPr>
          <w:rFonts w:eastAsia="Times New Roman" w:cs="Times New Roman"/>
        </w:rPr>
        <w:t xml:space="preserve"> nj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 duhet t</w:t>
      </w:r>
      <w:r w:rsidR="001A726D" w:rsidRPr="0062716E">
        <w:rPr>
          <w:rFonts w:eastAsia="Times New Roman" w:cs="Times New Roman"/>
        </w:rPr>
        <w:t>ë</w:t>
      </w:r>
      <w:r w:rsidRPr="0062716E">
        <w:rPr>
          <w:rFonts w:eastAsia="Times New Roman" w:cs="Times New Roman"/>
        </w:rPr>
        <w:t xml:space="preserve"> p</w:t>
      </w:r>
      <w:r w:rsidR="001A726D" w:rsidRPr="0062716E">
        <w:rPr>
          <w:rFonts w:eastAsia="Times New Roman" w:cs="Times New Roman"/>
        </w:rPr>
        <w:t>ë</w:t>
      </w:r>
      <w:r w:rsidRPr="0062716E">
        <w:rPr>
          <w:rFonts w:eastAsia="Times New Roman" w:cs="Times New Roman"/>
        </w:rPr>
        <w:t>rdoren metodologjit</w:t>
      </w:r>
      <w:r w:rsidR="001A726D" w:rsidRPr="0062716E">
        <w:rPr>
          <w:rFonts w:eastAsia="Times New Roman" w:cs="Times New Roman"/>
        </w:rPr>
        <w:t>ë</w:t>
      </w:r>
      <w:r w:rsidRPr="0062716E">
        <w:rPr>
          <w:rFonts w:eastAsia="Times New Roman" w:cs="Times New Roman"/>
        </w:rPr>
        <w:t xml:space="preserve"> e atij vende q</w:t>
      </w:r>
      <w:r w:rsidR="001A726D" w:rsidRPr="0062716E">
        <w:rPr>
          <w:rFonts w:eastAsia="Times New Roman" w:cs="Times New Roman"/>
        </w:rPr>
        <w:t>ë</w:t>
      </w:r>
      <w:r w:rsidRPr="0062716E">
        <w:rPr>
          <w:rFonts w:eastAsia="Times New Roman" w:cs="Times New Roman"/>
        </w:rPr>
        <w:t xml:space="preserve"> vendos t</w:t>
      </w:r>
      <w:r w:rsidR="001A726D" w:rsidRPr="0062716E">
        <w:rPr>
          <w:rFonts w:eastAsia="Times New Roman" w:cs="Times New Roman"/>
        </w:rPr>
        <w:t>ë</w:t>
      </w:r>
      <w:r w:rsidRPr="0062716E">
        <w:rPr>
          <w:rFonts w:eastAsia="Times New Roman" w:cs="Times New Roman"/>
        </w:rPr>
        <w:t xml:space="preserve"> b</w:t>
      </w:r>
      <w:r w:rsidR="001A726D" w:rsidRPr="0062716E">
        <w:rPr>
          <w:rFonts w:eastAsia="Times New Roman" w:cs="Times New Roman"/>
        </w:rPr>
        <w:t>ë</w:t>
      </w:r>
      <w:r w:rsidRPr="0062716E">
        <w:rPr>
          <w:rFonts w:eastAsia="Times New Roman" w:cs="Times New Roman"/>
        </w:rPr>
        <w:t>j</w:t>
      </w:r>
      <w:r w:rsidR="001A726D" w:rsidRPr="0062716E">
        <w:rPr>
          <w:rFonts w:eastAsia="Times New Roman" w:cs="Times New Roman"/>
        </w:rPr>
        <w:t>ë</w:t>
      </w:r>
      <w:r w:rsidRPr="0062716E">
        <w:rPr>
          <w:rFonts w:eastAsia="Times New Roman" w:cs="Times New Roman"/>
        </w:rPr>
        <w:t xml:space="preserve"> vler</w:t>
      </w:r>
      <w:r w:rsidR="001A726D" w:rsidRPr="0062716E">
        <w:rPr>
          <w:rFonts w:eastAsia="Times New Roman" w:cs="Times New Roman"/>
        </w:rPr>
        <w:t>ë</w:t>
      </w:r>
      <w:r w:rsidRPr="0062716E">
        <w:rPr>
          <w:rFonts w:eastAsia="Times New Roman" w:cs="Times New Roman"/>
        </w:rPr>
        <w:t>simin n</w:t>
      </w:r>
      <w:r w:rsidR="001A726D" w:rsidRPr="0062716E">
        <w:rPr>
          <w:rFonts w:eastAsia="Times New Roman" w:cs="Times New Roman"/>
        </w:rPr>
        <w:t>ë</w:t>
      </w:r>
      <w:r w:rsidRPr="0062716E">
        <w:rPr>
          <w:rFonts w:eastAsia="Times New Roman" w:cs="Times New Roman"/>
        </w:rPr>
        <w:t xml:space="preserve"> fund t</w:t>
      </w:r>
      <w:r w:rsidR="001A726D" w:rsidRPr="0062716E">
        <w:rPr>
          <w:rFonts w:eastAsia="Times New Roman" w:cs="Times New Roman"/>
        </w:rPr>
        <w:t>ë</w:t>
      </w:r>
      <w:r w:rsidRPr="0062716E">
        <w:rPr>
          <w:rFonts w:eastAsia="Times New Roman" w:cs="Times New Roman"/>
        </w:rPr>
        <w:t xml:space="preserve"> kursit</w:t>
      </w:r>
      <w:r w:rsidR="00EF40D0" w:rsidRPr="0062716E">
        <w:rPr>
          <w:rFonts w:eastAsia="Times New Roman" w:cs="Times New Roman"/>
        </w:rPr>
        <w:t>.</w:t>
      </w:r>
      <w:r w:rsidR="00EF40D0" w:rsidRPr="0062716E">
        <w:rPr>
          <w:rFonts w:eastAsia="Times New Roman" w:cs="Times New Roman"/>
        </w:rPr>
        <w:br w:type="page"/>
      </w:r>
    </w:p>
    <w:p w:rsidR="00EF40D0" w:rsidRPr="0062716E" w:rsidRDefault="009D25D7" w:rsidP="00EF40D0">
      <w:pPr>
        <w:tabs>
          <w:tab w:val="left" w:pos="426"/>
          <w:tab w:val="left" w:pos="851"/>
        </w:tabs>
        <w:spacing w:after="120"/>
        <w:jc w:val="center"/>
        <w:rPr>
          <w:rFonts w:eastAsia="Times New Roman" w:cs="Times New Roman"/>
          <w:b/>
        </w:rPr>
      </w:pPr>
      <w:r w:rsidRPr="0062716E">
        <w:rPr>
          <w:rFonts w:eastAsia="Times New Roman" w:cs="Times New Roman"/>
          <w:b/>
        </w:rPr>
        <w:t>Shtojc</w:t>
      </w:r>
      <w:r w:rsidR="001A726D" w:rsidRPr="0062716E">
        <w:rPr>
          <w:rFonts w:eastAsia="Times New Roman" w:cs="Times New Roman"/>
          <w:b/>
        </w:rPr>
        <w:t>ë</w:t>
      </w:r>
      <w:r w:rsidR="00EF40D0" w:rsidRPr="0062716E">
        <w:rPr>
          <w:rFonts w:eastAsia="Times New Roman" w:cs="Times New Roman"/>
          <w:b/>
        </w:rPr>
        <w:t xml:space="preserve"> </w:t>
      </w:r>
    </w:p>
    <w:p w:rsidR="00EF40D0" w:rsidRPr="0062716E" w:rsidRDefault="009D25D7" w:rsidP="00EF40D0">
      <w:pPr>
        <w:tabs>
          <w:tab w:val="left" w:pos="426"/>
          <w:tab w:val="left" w:pos="851"/>
        </w:tabs>
        <w:spacing w:after="120"/>
        <w:jc w:val="center"/>
        <w:rPr>
          <w:rFonts w:eastAsia="Times New Roman" w:cs="Times New Roman"/>
          <w:b/>
        </w:rPr>
      </w:pPr>
      <w:r w:rsidRPr="0062716E">
        <w:rPr>
          <w:rFonts w:eastAsia="Times New Roman" w:cs="Times New Roman"/>
          <w:b/>
        </w:rPr>
        <w:t>Materialet e trajnimit dhe materialet p</w:t>
      </w:r>
      <w:r w:rsidR="001A726D" w:rsidRPr="0062716E">
        <w:rPr>
          <w:rFonts w:eastAsia="Times New Roman" w:cs="Times New Roman"/>
          <w:b/>
        </w:rPr>
        <w:t>ë</w:t>
      </w:r>
      <w:r w:rsidRPr="0062716E">
        <w:rPr>
          <w:rFonts w:eastAsia="Times New Roman" w:cs="Times New Roman"/>
          <w:b/>
        </w:rPr>
        <w:t>r pjes</w:t>
      </w:r>
      <w:r w:rsidR="001A726D" w:rsidRPr="0062716E">
        <w:rPr>
          <w:rFonts w:eastAsia="Times New Roman" w:cs="Times New Roman"/>
          <w:b/>
        </w:rPr>
        <w:t>ë</w:t>
      </w:r>
      <w:r w:rsidRPr="0062716E">
        <w:rPr>
          <w:rFonts w:eastAsia="Times New Roman" w:cs="Times New Roman"/>
          <w:b/>
        </w:rPr>
        <w:t>marr</w:t>
      </w:r>
      <w:r w:rsidR="001A726D" w:rsidRPr="0062716E">
        <w:rPr>
          <w:rFonts w:eastAsia="Times New Roman" w:cs="Times New Roman"/>
          <w:b/>
        </w:rPr>
        <w:t>ë</w:t>
      </w:r>
      <w:r w:rsidRPr="0062716E">
        <w:rPr>
          <w:rFonts w:eastAsia="Times New Roman" w:cs="Times New Roman"/>
          <w:b/>
        </w:rPr>
        <w:t>sit</w:t>
      </w:r>
    </w:p>
    <w:p w:rsidR="00EF40D0" w:rsidRPr="0062716E" w:rsidRDefault="00EF40D0" w:rsidP="00EF40D0">
      <w:pPr>
        <w:tabs>
          <w:tab w:val="left" w:pos="426"/>
          <w:tab w:val="left" w:pos="851"/>
        </w:tabs>
        <w:spacing w:after="120"/>
        <w:rPr>
          <w:rFonts w:eastAsia="Times New Roman" w:cs="Times New Roman"/>
          <w:b/>
        </w:rPr>
      </w:pPr>
    </w:p>
    <w:p w:rsidR="004050B5" w:rsidRPr="0062716E" w:rsidRDefault="004050B5"/>
    <w:sectPr w:rsidR="004050B5" w:rsidRPr="0062716E" w:rsidSect="00993B49">
      <w:headerReference w:type="default" r:id="rId26"/>
      <w:footerReference w:type="even" r:id="rId27"/>
      <w:footerReference w:type="default" r:id="rId28"/>
      <w:endnotePr>
        <w:numFmt w:val="decimal"/>
      </w:endnotePr>
      <w:pgSz w:w="11906" w:h="16838" w:code="9"/>
      <w:pgMar w:top="1134" w:right="1133"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C78" w:rsidRDefault="00C74C78" w:rsidP="00EF40D0">
      <w:pPr>
        <w:spacing w:line="240" w:lineRule="auto"/>
      </w:pPr>
      <w:r>
        <w:separator/>
      </w:r>
    </w:p>
  </w:endnote>
  <w:endnote w:type="continuationSeparator" w:id="1">
    <w:p w:rsidR="00C74C78" w:rsidRDefault="00C74C78" w:rsidP="00EF40D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ヒラギノ角ゴ Pro W3">
    <w:altName w:val="Arial Unicode MS"/>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eneva">
    <w:altName w:val="Arial"/>
    <w:charset w:val="00"/>
    <w:family w:val="auto"/>
    <w:pitch w:val="variable"/>
    <w:sig w:usb0="00000007" w:usb1="00000000" w:usb2="00000000" w:usb3="00000000" w:csb0="00000093" w:csb1="00000000"/>
  </w:font>
  <w:font w:name="Fixed Miriam Transparent">
    <w:charset w:val="B1"/>
    <w:family w:val="modern"/>
    <w:pitch w:val="fixed"/>
    <w:sig w:usb0="00000801" w:usb1="00000000" w:usb2="00000000" w:usb3="00000000" w:csb0="00000020"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omic Sans MS">
    <w:panose1 w:val="030F0702030302020204"/>
    <w:charset w:val="00"/>
    <w:family w:val="script"/>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Sylfaen">
    <w:panose1 w:val="010A0502050306030303"/>
    <w:charset w:val="00"/>
    <w:family w:val="roman"/>
    <w:pitch w:val="variable"/>
    <w:sig w:usb0="040006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unga">
    <w:panose1 w:val="00000400000000000000"/>
    <w:charset w:val="00"/>
    <w:family w:val="auto"/>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78" w:rsidRDefault="00C74C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74C78" w:rsidRDefault="00C74C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78" w:rsidRDefault="00C74C78">
    <w:pPr>
      <w:pStyle w:val="Footer"/>
      <w:framePr w:wrap="around" w:vAnchor="text" w:hAnchor="margin" w:xAlign="center" w:y="1"/>
      <w:rPr>
        <w:rStyle w:val="PageNumber"/>
      </w:rPr>
    </w:pPr>
  </w:p>
  <w:p w:rsidR="00C74C78" w:rsidRDefault="00C74C78">
    <w:pPr>
      <w:pStyle w:val="Footer"/>
      <w:framePr w:wrap="around" w:vAnchor="text" w:hAnchor="margin" w:xAlign="center" w:y="1"/>
      <w:rPr>
        <w:rStyle w:val="PageNumber"/>
      </w:rPr>
    </w:pPr>
  </w:p>
  <w:p w:rsidR="00C74C78" w:rsidRDefault="00C74C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78" w:rsidRDefault="00C74C78" w:rsidP="00FC55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74C78" w:rsidRDefault="00C74C7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78" w:rsidRDefault="00C74C78" w:rsidP="00FC55DD">
    <w:pPr>
      <w:pStyle w:val="Footer"/>
      <w:framePr w:wrap="around" w:vAnchor="text" w:hAnchor="margin" w:xAlign="center" w:y="1"/>
      <w:rPr>
        <w:rStyle w:val="PageNumber"/>
      </w:rPr>
    </w:pPr>
  </w:p>
  <w:p w:rsidR="00C74C78" w:rsidRDefault="00C74C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C78" w:rsidRDefault="00C74C78" w:rsidP="00EF40D0">
      <w:pPr>
        <w:spacing w:line="240" w:lineRule="auto"/>
      </w:pPr>
      <w:r>
        <w:separator/>
      </w:r>
    </w:p>
  </w:footnote>
  <w:footnote w:type="continuationSeparator" w:id="1">
    <w:p w:rsidR="00C74C78" w:rsidRDefault="00C74C78" w:rsidP="00EF40D0">
      <w:pPr>
        <w:spacing w:line="240" w:lineRule="auto"/>
      </w:pPr>
      <w:r>
        <w:continuationSeparator/>
      </w:r>
    </w:p>
  </w:footnote>
  <w:footnote w:id="2">
    <w:p w:rsidR="00C74C78" w:rsidRPr="003D6C5E" w:rsidRDefault="00C74C78" w:rsidP="00EF40D0">
      <w:pPr>
        <w:pStyle w:val="FootnoteText"/>
        <w:rPr>
          <w:rStyle w:val="footnoteref"/>
        </w:rPr>
      </w:pPr>
      <w:r w:rsidRPr="003D6C5E">
        <w:rPr>
          <w:rStyle w:val="footnoteref"/>
        </w:rPr>
        <w:footnoteRef/>
      </w:r>
      <w:r w:rsidRPr="003D6C5E">
        <w:rPr>
          <w:rStyle w:val="footnoteref"/>
        </w:rPr>
        <w:t xml:space="preserve"> </w:t>
      </w:r>
      <w:r>
        <w:rPr>
          <w:rStyle w:val="footnoteref"/>
        </w:rPr>
        <w:t>Projekti i Përbashkët për Krimin Kibernetik @IPA ndërmjet Bashkimit Evropian dhe Këshillit të Evropës (Bashkëpunimi Rajonal në Drejtësinë Penale</w:t>
      </w:r>
      <w:r w:rsidRPr="003D6C5E">
        <w:rPr>
          <w:rStyle w:val="footnoteref"/>
        </w:rPr>
        <w:t xml:space="preserve">: </w:t>
      </w:r>
      <w:r>
        <w:rPr>
          <w:rStyle w:val="footnoteref"/>
        </w:rPr>
        <w:t>Forcimi i kapaciteteve në luftën kundër krimit kibernetik) ka për synim forcimin e kapaciteteve të autoriteteve të drejtësisë penale në Ballkanin Perëndimor dhe Turqi për të bashkëpunuar me efektivitet kundër krimit kibernetik</w:t>
      </w:r>
      <w:r w:rsidRPr="003D6C5E">
        <w:rPr>
          <w:rStyle w:val="footnoteref"/>
        </w:rPr>
        <w:t>.</w:t>
      </w:r>
    </w:p>
  </w:footnote>
  <w:footnote w:id="3">
    <w:p w:rsidR="00C74C78" w:rsidRPr="003D6C5E" w:rsidRDefault="00C74C78" w:rsidP="003D6C5E">
      <w:pPr>
        <w:rPr>
          <w:rStyle w:val="footnoteref"/>
        </w:rPr>
      </w:pPr>
      <w:r w:rsidRPr="003D6C5E">
        <w:rPr>
          <w:rStyle w:val="footnoteref"/>
        </w:rPr>
        <w:t xml:space="preserve">* </w:t>
      </w:r>
      <w:r>
        <w:rPr>
          <w:rStyle w:val="footnoteref"/>
        </w:rPr>
        <w:t>Të gjitha referencat për Kosovën</w:t>
      </w:r>
      <w:r w:rsidRPr="003D6C5E">
        <w:rPr>
          <w:rStyle w:val="footnoteref"/>
        </w:rPr>
        <w:t xml:space="preserve">, </w:t>
      </w:r>
      <w:r>
        <w:rPr>
          <w:rStyle w:val="footnoteref"/>
        </w:rPr>
        <w:t>nëse janë territoriale, institucionale ose për popullsinë, në këtë tekst do të kuptohen në përputhje të plotë me Rezolutën 1244 të Këshillit të Sigurimit të Kombeve të Bashkuara dhe pa paragjykim për statusin e Kosovës.</w:t>
      </w:r>
    </w:p>
  </w:footnote>
  <w:footnote w:id="4">
    <w:p w:rsidR="00C74C78" w:rsidRPr="003008FD" w:rsidRDefault="00C74C78">
      <w:pPr>
        <w:pStyle w:val="FootnoteText"/>
        <w:rPr>
          <w:sz w:val="16"/>
          <w:szCs w:val="16"/>
          <w:lang w:val="en-US"/>
        </w:rPr>
      </w:pPr>
      <w:r w:rsidRPr="003008FD">
        <w:rPr>
          <w:rStyle w:val="FootnoteReference"/>
          <w:szCs w:val="16"/>
        </w:rPr>
        <w:footnoteRef/>
      </w:r>
      <w:r w:rsidRPr="004412D5">
        <w:rPr>
          <w:sz w:val="16"/>
          <w:szCs w:val="16"/>
          <w:lang w:val="en-GB"/>
        </w:rPr>
        <w:t xml:space="preserve"> </w:t>
      </w:r>
      <w:r w:rsidRPr="003008FD">
        <w:rPr>
          <w:sz w:val="16"/>
          <w:szCs w:val="16"/>
          <w:lang w:val="en-US"/>
        </w:rPr>
        <w:t>Hyrje e paautorizuar në një sistem kompjuterik. Shën. i përkthyesit</w:t>
      </w:r>
    </w:p>
  </w:footnote>
  <w:footnote w:id="5">
    <w:p w:rsidR="00C74C78" w:rsidRPr="003008FD" w:rsidRDefault="00C74C78">
      <w:pPr>
        <w:pStyle w:val="FootnoteText"/>
        <w:rPr>
          <w:sz w:val="16"/>
          <w:szCs w:val="16"/>
          <w:lang w:val="en-US"/>
        </w:rPr>
      </w:pPr>
      <w:r w:rsidRPr="003008FD">
        <w:rPr>
          <w:rStyle w:val="FootnoteReference"/>
          <w:szCs w:val="16"/>
        </w:rPr>
        <w:footnoteRef/>
      </w:r>
      <w:r w:rsidRPr="004412D5">
        <w:rPr>
          <w:sz w:val="16"/>
          <w:szCs w:val="16"/>
          <w:lang w:val="en-US"/>
        </w:rPr>
        <w:t xml:space="preserve"> Programe të vogla të dëmshme për sistemet kompjuterike. Shën. i përkthyesit</w:t>
      </w:r>
    </w:p>
  </w:footnote>
  <w:footnote w:id="6">
    <w:p w:rsidR="00C74C78" w:rsidRPr="004412D5" w:rsidRDefault="00C74C78">
      <w:pPr>
        <w:pStyle w:val="FootnoteText"/>
        <w:rPr>
          <w:sz w:val="16"/>
          <w:szCs w:val="16"/>
          <w:lang w:val="it-IT"/>
        </w:rPr>
      </w:pPr>
      <w:r w:rsidRPr="003008FD">
        <w:rPr>
          <w:rStyle w:val="FootnoteReference"/>
          <w:szCs w:val="16"/>
        </w:rPr>
        <w:footnoteRef/>
      </w:r>
      <w:r w:rsidRPr="004412D5">
        <w:rPr>
          <w:sz w:val="16"/>
          <w:szCs w:val="16"/>
          <w:lang w:val="en-US"/>
        </w:rPr>
        <w:t xml:space="preserve"> Programe të vogla të dëmshme që nëse hyjnë në sistemet kompjuterike riprodhojnë veten dhe përhapen nëpërmjet rrjeteve kompjuterike. </w:t>
      </w:r>
      <w:r w:rsidRPr="004412D5">
        <w:rPr>
          <w:sz w:val="16"/>
          <w:szCs w:val="16"/>
          <w:lang w:val="it-IT"/>
        </w:rPr>
        <w:t>Shën. i përkthyesit</w:t>
      </w:r>
    </w:p>
  </w:footnote>
  <w:footnote w:id="7">
    <w:p w:rsidR="00C74C78" w:rsidRPr="004412D5" w:rsidRDefault="00C74C78" w:rsidP="00535BF4">
      <w:pPr>
        <w:pStyle w:val="FootnoteText"/>
        <w:rPr>
          <w:sz w:val="15"/>
          <w:szCs w:val="15"/>
          <w:lang w:val="it-IT"/>
        </w:rPr>
      </w:pPr>
      <w:r w:rsidRPr="0079782E">
        <w:rPr>
          <w:rStyle w:val="FootnoteReference"/>
          <w:sz w:val="15"/>
          <w:szCs w:val="15"/>
        </w:rPr>
        <w:footnoteRef/>
      </w:r>
      <w:r w:rsidRPr="004412D5">
        <w:rPr>
          <w:sz w:val="15"/>
          <w:szCs w:val="15"/>
          <w:lang w:val="it-IT"/>
        </w:rPr>
        <w:t>http://eur-lex.europa.eu/LexUriServ/site/en/oj/2005/l_069/l_06920050316en00670071.pdf</w:t>
      </w:r>
    </w:p>
  </w:footnote>
  <w:footnote w:id="8">
    <w:p w:rsidR="00C74C78" w:rsidRPr="004412D5" w:rsidRDefault="00C74C78">
      <w:pPr>
        <w:pStyle w:val="FootnoteText"/>
        <w:rPr>
          <w:sz w:val="18"/>
          <w:szCs w:val="18"/>
          <w:lang w:val="it-IT"/>
        </w:rPr>
      </w:pPr>
      <w:r w:rsidRPr="00854702">
        <w:rPr>
          <w:rStyle w:val="FootnoteReference"/>
          <w:sz w:val="18"/>
          <w:szCs w:val="18"/>
        </w:rPr>
        <w:footnoteRef/>
      </w:r>
      <w:r w:rsidRPr="004412D5">
        <w:rPr>
          <w:sz w:val="18"/>
          <w:szCs w:val="18"/>
          <w:lang w:val="it-IT"/>
        </w:rPr>
        <w:t xml:space="preserve"> M</w:t>
      </w:r>
      <w:r w:rsidRPr="004412D5">
        <w:rPr>
          <w:sz w:val="16"/>
          <w:szCs w:val="16"/>
          <w:lang w:val="it-IT"/>
        </w:rPr>
        <w:t>esazhe elektronike t</w:t>
      </w:r>
      <w:r w:rsidRPr="004412D5">
        <w:rPr>
          <w:rFonts w:eastAsia="Times New Roman" w:cs="Calibri"/>
          <w:sz w:val="16"/>
          <w:szCs w:val="16"/>
          <w:lang w:val="it-IT"/>
        </w:rPr>
        <w:t>ë</w:t>
      </w:r>
      <w:r w:rsidRPr="004412D5">
        <w:rPr>
          <w:sz w:val="16"/>
          <w:szCs w:val="16"/>
          <w:lang w:val="it-IT"/>
        </w:rPr>
        <w:t xml:space="preserve"> pak</w:t>
      </w:r>
      <w:r w:rsidRPr="004412D5">
        <w:rPr>
          <w:rFonts w:eastAsia="Times New Roman" w:cs="Calibri"/>
          <w:sz w:val="16"/>
          <w:szCs w:val="16"/>
          <w:lang w:val="it-IT"/>
        </w:rPr>
        <w:t>ë</w:t>
      </w:r>
      <w:r w:rsidRPr="004412D5">
        <w:rPr>
          <w:sz w:val="16"/>
          <w:szCs w:val="16"/>
          <w:lang w:val="it-IT"/>
        </w:rPr>
        <w:t>rkuara nga marr</w:t>
      </w:r>
      <w:r w:rsidRPr="004412D5">
        <w:rPr>
          <w:rFonts w:eastAsia="Times New Roman" w:cs="Calibri"/>
          <w:sz w:val="16"/>
          <w:szCs w:val="16"/>
          <w:lang w:val="it-IT"/>
        </w:rPr>
        <w:t xml:space="preserve">ësi </w:t>
      </w:r>
      <w:r w:rsidRPr="004412D5">
        <w:rPr>
          <w:sz w:val="16"/>
          <w:szCs w:val="16"/>
          <w:lang w:val="it-IT"/>
        </w:rPr>
        <w:t>n</w:t>
      </w:r>
      <w:r w:rsidRPr="004412D5">
        <w:rPr>
          <w:rFonts w:eastAsia="Times New Roman" w:cs="Calibri"/>
          <w:sz w:val="16"/>
          <w:szCs w:val="16"/>
          <w:lang w:val="it-IT"/>
        </w:rPr>
        <w:t>ë</w:t>
      </w:r>
      <w:r w:rsidRPr="004412D5">
        <w:rPr>
          <w:sz w:val="16"/>
          <w:szCs w:val="16"/>
          <w:lang w:val="it-IT"/>
        </w:rPr>
        <w:t xml:space="preserve"> sasi t</w:t>
      </w:r>
      <w:r w:rsidRPr="004412D5">
        <w:rPr>
          <w:rFonts w:eastAsia="Times New Roman" w:cs="Calibri"/>
          <w:sz w:val="16"/>
          <w:szCs w:val="16"/>
          <w:lang w:val="it-IT"/>
        </w:rPr>
        <w:t>ë</w:t>
      </w:r>
      <w:r w:rsidRPr="004412D5">
        <w:rPr>
          <w:sz w:val="16"/>
          <w:szCs w:val="16"/>
          <w:lang w:val="it-IT"/>
        </w:rPr>
        <w:t xml:space="preserve"> m</w:t>
      </w:r>
      <w:r w:rsidRPr="004412D5">
        <w:rPr>
          <w:rFonts w:eastAsia="Times New Roman" w:cs="Calibri"/>
          <w:sz w:val="16"/>
          <w:szCs w:val="16"/>
          <w:lang w:val="it-IT"/>
        </w:rPr>
        <w:t>ë</w:t>
      </w:r>
      <w:r w:rsidRPr="004412D5">
        <w:rPr>
          <w:sz w:val="16"/>
          <w:szCs w:val="16"/>
          <w:lang w:val="it-IT"/>
        </w:rPr>
        <w:t>dha p</w:t>
      </w:r>
      <w:r w:rsidRPr="004412D5">
        <w:rPr>
          <w:rFonts w:eastAsia="Times New Roman" w:cs="Calibri"/>
          <w:sz w:val="16"/>
          <w:szCs w:val="16"/>
          <w:lang w:val="it-IT"/>
        </w:rPr>
        <w:t>ë</w:t>
      </w:r>
      <w:r w:rsidRPr="004412D5">
        <w:rPr>
          <w:sz w:val="16"/>
          <w:szCs w:val="16"/>
          <w:lang w:val="it-IT"/>
        </w:rPr>
        <w:t>r q</w:t>
      </w:r>
      <w:r w:rsidRPr="004412D5">
        <w:rPr>
          <w:rFonts w:eastAsia="Times New Roman" w:cs="Calibri"/>
          <w:sz w:val="16"/>
          <w:szCs w:val="16"/>
          <w:lang w:val="it-IT"/>
        </w:rPr>
        <w:t>ë</w:t>
      </w:r>
      <w:r w:rsidRPr="004412D5">
        <w:rPr>
          <w:sz w:val="16"/>
          <w:szCs w:val="16"/>
          <w:lang w:val="it-IT"/>
        </w:rPr>
        <w:t>llime tregtare ose q</w:t>
      </w:r>
      <w:r w:rsidRPr="004412D5">
        <w:rPr>
          <w:rFonts w:eastAsia="Times New Roman" w:cs="Calibri"/>
          <w:sz w:val="16"/>
          <w:szCs w:val="16"/>
          <w:lang w:val="it-IT"/>
        </w:rPr>
        <w:t xml:space="preserve">ëllime </w:t>
      </w:r>
      <w:r w:rsidRPr="004412D5">
        <w:rPr>
          <w:sz w:val="16"/>
          <w:szCs w:val="16"/>
          <w:lang w:val="it-IT"/>
        </w:rPr>
        <w:t>t</w:t>
      </w:r>
      <w:r w:rsidRPr="004412D5">
        <w:rPr>
          <w:rFonts w:eastAsia="Times New Roman" w:cs="Calibri"/>
          <w:sz w:val="16"/>
          <w:szCs w:val="16"/>
          <w:lang w:val="it-IT"/>
        </w:rPr>
        <w:t>ë</w:t>
      </w:r>
      <w:r w:rsidRPr="004412D5">
        <w:rPr>
          <w:sz w:val="16"/>
          <w:szCs w:val="16"/>
          <w:lang w:val="it-IT"/>
        </w:rPr>
        <w:t xml:space="preserve"> tjera. Shën. i Përkthyesit</w:t>
      </w:r>
    </w:p>
  </w:footnote>
  <w:footnote w:id="9">
    <w:p w:rsidR="00C74C78" w:rsidRPr="004412D5" w:rsidRDefault="00C74C78">
      <w:pPr>
        <w:pStyle w:val="FootnoteText"/>
        <w:rPr>
          <w:lang w:val="it-IT"/>
        </w:rPr>
      </w:pPr>
      <w:r>
        <w:rPr>
          <w:rStyle w:val="FootnoteReference"/>
        </w:rPr>
        <w:footnoteRef/>
      </w:r>
      <w:r w:rsidRPr="004412D5">
        <w:rPr>
          <w:lang w:val="it-IT"/>
        </w:rPr>
        <w:t xml:space="preserve"> </w:t>
      </w:r>
      <w:r w:rsidRPr="004412D5">
        <w:rPr>
          <w:sz w:val="16"/>
          <w:szCs w:val="16"/>
          <w:lang w:val="it-IT"/>
        </w:rPr>
        <w:t>Lidhje e drejtpërdrejtë ndërmjet dy njerëzve në rrjet pa patur nevojë që komunikimi i tyre të kalojë nëpërmjet ndonjë kontrollori rrjeti, për të mundësuar ndarjen e skedarëve dhe materialeve të tjera. Sh</w:t>
      </w:r>
      <w:r w:rsidRPr="004412D5">
        <w:rPr>
          <w:rFonts w:eastAsia="Times New Roman" w:cs="Calibri"/>
          <w:sz w:val="16"/>
          <w:szCs w:val="16"/>
          <w:lang w:val="it-IT"/>
        </w:rPr>
        <w:t>ën i Përkthyesit</w:t>
      </w:r>
    </w:p>
  </w:footnote>
  <w:footnote w:id="10">
    <w:p w:rsidR="00C74C78" w:rsidRPr="004412D5" w:rsidRDefault="00C74C78">
      <w:pPr>
        <w:pStyle w:val="FootnoteText"/>
        <w:rPr>
          <w:sz w:val="16"/>
          <w:szCs w:val="16"/>
          <w:lang w:val="it-IT"/>
        </w:rPr>
      </w:pPr>
      <w:r>
        <w:rPr>
          <w:rStyle w:val="FootnoteReference"/>
        </w:rPr>
        <w:footnoteRef/>
      </w:r>
      <w:r w:rsidRPr="004412D5">
        <w:rPr>
          <w:lang w:val="it-IT"/>
        </w:rPr>
        <w:t xml:space="preserve"> </w:t>
      </w:r>
      <w:r w:rsidRPr="004412D5">
        <w:rPr>
          <w:sz w:val="16"/>
          <w:szCs w:val="16"/>
          <w:lang w:val="it-IT"/>
        </w:rPr>
        <w:t>Mashtrimi Nigerian: mashtrim me pagesën e paradhënieve, të kërkuara me anë të mesazheve elektronike. Shën i Përkthyesit</w:t>
      </w:r>
    </w:p>
  </w:footnote>
  <w:footnote w:id="11">
    <w:p w:rsidR="00C74C78" w:rsidRPr="004412D5" w:rsidRDefault="00C74C78">
      <w:pPr>
        <w:pStyle w:val="FootnoteText"/>
        <w:rPr>
          <w:sz w:val="16"/>
          <w:szCs w:val="16"/>
          <w:lang w:val="it-IT"/>
        </w:rPr>
      </w:pPr>
      <w:r w:rsidRPr="00065E15">
        <w:rPr>
          <w:rStyle w:val="FootnoteReference"/>
          <w:szCs w:val="16"/>
        </w:rPr>
        <w:footnoteRef/>
      </w:r>
      <w:r w:rsidRPr="004412D5">
        <w:rPr>
          <w:sz w:val="16"/>
          <w:szCs w:val="16"/>
          <w:lang w:val="it-IT"/>
        </w:rPr>
        <w:t xml:space="preserve"> Tentativ</w:t>
      </w:r>
      <w:r w:rsidRPr="004412D5">
        <w:rPr>
          <w:rFonts w:eastAsia="Times New Roman" w:cs="Calibri"/>
          <w:sz w:val="16"/>
          <w:szCs w:val="16"/>
          <w:lang w:val="it-IT"/>
        </w:rPr>
        <w:t>ë për të marrë të dhënat personale të dikujt me mashtrim, duke i dërguar një email me njoftim të rremë. Shën i Përkthyesit</w:t>
      </w:r>
    </w:p>
  </w:footnote>
  <w:footnote w:id="12">
    <w:p w:rsidR="00C74C78" w:rsidRPr="004412D5" w:rsidRDefault="00C74C78">
      <w:pPr>
        <w:pStyle w:val="FootnoteText"/>
        <w:rPr>
          <w:sz w:val="16"/>
          <w:szCs w:val="16"/>
          <w:lang w:val="it-IT"/>
        </w:rPr>
      </w:pPr>
      <w:r w:rsidRPr="001D1B76">
        <w:rPr>
          <w:rStyle w:val="FootnoteReference"/>
          <w:szCs w:val="16"/>
        </w:rPr>
        <w:footnoteRef/>
      </w:r>
      <w:r w:rsidRPr="004412D5">
        <w:rPr>
          <w:sz w:val="16"/>
          <w:szCs w:val="16"/>
          <w:lang w:val="it-IT"/>
        </w:rPr>
        <w:t xml:space="preserve"> Rrjet sistemesh kompiuterike me programe të dëmshme që kryejnë detyra të automatizuara sipas udhëzimeve të personit që i çon programet e dëmshme në këto rrjete, si p.sh. dërgimi i automatizuar i emailave të padëshiruar, nga kompjutera të ndryshëm pa dijeninë e pronarit të tyre.</w:t>
      </w:r>
    </w:p>
  </w:footnote>
  <w:footnote w:id="13">
    <w:p w:rsidR="00C74C78" w:rsidRPr="004412D5" w:rsidRDefault="00C74C78">
      <w:pPr>
        <w:pStyle w:val="FootnoteText"/>
        <w:rPr>
          <w:sz w:val="16"/>
          <w:szCs w:val="16"/>
          <w:lang w:val="it-IT"/>
        </w:rPr>
      </w:pPr>
      <w:r w:rsidRPr="007A4C02">
        <w:rPr>
          <w:rStyle w:val="FootnoteReference"/>
          <w:szCs w:val="16"/>
        </w:rPr>
        <w:footnoteRef/>
      </w:r>
      <w:r w:rsidRPr="004412D5">
        <w:rPr>
          <w:sz w:val="16"/>
          <w:szCs w:val="16"/>
          <w:lang w:val="it-IT"/>
        </w:rPr>
        <w:t xml:space="preserve"> I dëmshëm</w:t>
      </w:r>
    </w:p>
  </w:footnote>
  <w:footnote w:id="14">
    <w:p w:rsidR="00C74C78" w:rsidRPr="004412D5" w:rsidRDefault="00C74C78">
      <w:pPr>
        <w:pStyle w:val="FootnoteText"/>
        <w:rPr>
          <w:sz w:val="16"/>
          <w:szCs w:val="16"/>
          <w:lang w:val="it-IT"/>
        </w:rPr>
      </w:pPr>
      <w:r w:rsidRPr="007A4C02">
        <w:rPr>
          <w:rStyle w:val="FootnoteReference"/>
          <w:szCs w:val="16"/>
        </w:rPr>
        <w:footnoteRef/>
      </w:r>
      <w:r w:rsidRPr="004412D5">
        <w:rPr>
          <w:sz w:val="16"/>
          <w:szCs w:val="16"/>
          <w:lang w:val="it-IT"/>
        </w:rPr>
        <w:t xml:space="preserve"> Program kompjuterik</w:t>
      </w:r>
    </w:p>
  </w:footnote>
  <w:footnote w:id="15">
    <w:p w:rsidR="00C74C78" w:rsidRPr="004412D5" w:rsidRDefault="00C74C78">
      <w:pPr>
        <w:pStyle w:val="FootnoteText"/>
        <w:rPr>
          <w:sz w:val="16"/>
          <w:szCs w:val="16"/>
          <w:lang w:val="it-IT"/>
        </w:rPr>
      </w:pPr>
      <w:r w:rsidRPr="007A4C02">
        <w:rPr>
          <w:rStyle w:val="FootnoteReference"/>
          <w:szCs w:val="16"/>
        </w:rPr>
        <w:footnoteRef/>
      </w:r>
      <w:r w:rsidRPr="004412D5">
        <w:rPr>
          <w:sz w:val="16"/>
          <w:szCs w:val="16"/>
          <w:lang w:val="it-IT"/>
        </w:rPr>
        <w:t xml:space="preserve"> Program kompjuterik i dëmshëm</w:t>
      </w:r>
    </w:p>
  </w:footnote>
  <w:footnote w:id="16">
    <w:p w:rsidR="00C74C78" w:rsidRPr="004412D5" w:rsidRDefault="00C74C78">
      <w:pPr>
        <w:pStyle w:val="FootnoteText"/>
        <w:rPr>
          <w:sz w:val="16"/>
          <w:szCs w:val="16"/>
          <w:lang w:val="it-IT"/>
        </w:rPr>
      </w:pPr>
      <w:r w:rsidRPr="00893265">
        <w:rPr>
          <w:rStyle w:val="FootnoteReference"/>
          <w:szCs w:val="16"/>
        </w:rPr>
        <w:footnoteRef/>
      </w:r>
      <w:r w:rsidRPr="004412D5">
        <w:rPr>
          <w:sz w:val="16"/>
          <w:szCs w:val="16"/>
          <w:lang w:val="it-IT"/>
        </w:rPr>
        <w:t xml:space="preserve"> Rrjete Robot</w:t>
      </w:r>
    </w:p>
  </w:footnote>
  <w:footnote w:id="17">
    <w:p w:rsidR="00C74C78" w:rsidRPr="004412D5" w:rsidRDefault="00C74C78">
      <w:pPr>
        <w:pStyle w:val="FootnoteText"/>
        <w:rPr>
          <w:sz w:val="16"/>
          <w:szCs w:val="16"/>
          <w:lang w:val="it-IT"/>
        </w:rPr>
      </w:pPr>
      <w:r w:rsidRPr="00C8752C">
        <w:rPr>
          <w:rStyle w:val="FootnoteReference"/>
          <w:szCs w:val="16"/>
        </w:rPr>
        <w:footnoteRef/>
      </w:r>
      <w:r w:rsidRPr="004412D5">
        <w:rPr>
          <w:sz w:val="16"/>
          <w:szCs w:val="16"/>
          <w:lang w:val="it-IT"/>
        </w:rPr>
        <w:t xml:space="preserve"> Gjysëmpërçues plotësues prej oksidi metalik</w:t>
      </w:r>
    </w:p>
  </w:footnote>
  <w:footnote w:id="18">
    <w:p w:rsidR="00C74C78" w:rsidRPr="004412D5" w:rsidRDefault="00C74C78">
      <w:pPr>
        <w:pStyle w:val="FootnoteText"/>
        <w:rPr>
          <w:sz w:val="16"/>
          <w:szCs w:val="16"/>
          <w:lang w:val="it-IT"/>
        </w:rPr>
      </w:pPr>
      <w:r w:rsidRPr="00912A57">
        <w:rPr>
          <w:rStyle w:val="FootnoteReference"/>
          <w:szCs w:val="16"/>
        </w:rPr>
        <w:footnoteRef/>
      </w:r>
      <w:r w:rsidRPr="004412D5">
        <w:rPr>
          <w:sz w:val="16"/>
          <w:szCs w:val="16"/>
          <w:lang w:val="it-IT"/>
        </w:rPr>
        <w:t xml:space="preserve"> Sistemi bazë input/output</w:t>
      </w:r>
    </w:p>
  </w:footnote>
  <w:footnote w:id="19">
    <w:p w:rsidR="00C74C78" w:rsidRPr="004412D5" w:rsidRDefault="00C74C78">
      <w:pPr>
        <w:pStyle w:val="FootnoteText"/>
        <w:rPr>
          <w:sz w:val="16"/>
          <w:szCs w:val="16"/>
          <w:lang w:val="it-IT"/>
        </w:rPr>
      </w:pPr>
      <w:r w:rsidRPr="003C4E83">
        <w:rPr>
          <w:rStyle w:val="FootnoteReference"/>
          <w:szCs w:val="16"/>
        </w:rPr>
        <w:footnoteRef/>
      </w:r>
      <w:r w:rsidRPr="004412D5">
        <w:rPr>
          <w:sz w:val="16"/>
          <w:szCs w:val="16"/>
          <w:lang w:val="it-IT"/>
        </w:rPr>
        <w:t xml:space="preserve"> Njësia Qëndrore e Përpunimit të të Dhënave</w:t>
      </w:r>
    </w:p>
  </w:footnote>
  <w:footnote w:id="20">
    <w:p w:rsidR="00C74C78" w:rsidRPr="004412D5" w:rsidRDefault="00C74C78">
      <w:pPr>
        <w:pStyle w:val="FootnoteText"/>
        <w:rPr>
          <w:sz w:val="16"/>
          <w:szCs w:val="16"/>
          <w:lang w:val="it-IT"/>
        </w:rPr>
      </w:pPr>
      <w:r w:rsidRPr="008F177C">
        <w:rPr>
          <w:rStyle w:val="FootnoteReference"/>
          <w:szCs w:val="16"/>
        </w:rPr>
        <w:footnoteRef/>
      </w:r>
      <w:r w:rsidRPr="004412D5">
        <w:rPr>
          <w:sz w:val="16"/>
          <w:szCs w:val="16"/>
          <w:lang w:val="it-IT"/>
        </w:rPr>
        <w:t xml:space="preserve"> Marrja e të dhënave me kompjuter të ndezur”</w:t>
      </w:r>
    </w:p>
  </w:footnote>
  <w:footnote w:id="21">
    <w:p w:rsidR="00C74C78" w:rsidRPr="004412D5" w:rsidRDefault="00C74C78">
      <w:pPr>
        <w:pStyle w:val="FootnoteText"/>
        <w:rPr>
          <w:sz w:val="16"/>
          <w:szCs w:val="16"/>
          <w:lang w:val="it-IT"/>
        </w:rPr>
      </w:pPr>
      <w:r w:rsidRPr="006573AA">
        <w:rPr>
          <w:rStyle w:val="FootnoteReference"/>
          <w:szCs w:val="16"/>
        </w:rPr>
        <w:footnoteRef/>
      </w:r>
      <w:r w:rsidRPr="004412D5">
        <w:rPr>
          <w:sz w:val="16"/>
          <w:szCs w:val="16"/>
          <w:lang w:val="it-IT"/>
        </w:rPr>
        <w:t xml:space="preserve"> Njësitë e Diskut të Ngurtë</w:t>
      </w:r>
    </w:p>
  </w:footnote>
  <w:footnote w:id="22">
    <w:p w:rsidR="00C74C78" w:rsidRPr="004412D5" w:rsidRDefault="00C74C78">
      <w:pPr>
        <w:pStyle w:val="FootnoteText"/>
        <w:rPr>
          <w:sz w:val="16"/>
          <w:szCs w:val="16"/>
          <w:lang w:val="it-IT"/>
        </w:rPr>
      </w:pPr>
      <w:r w:rsidRPr="008C36FA">
        <w:rPr>
          <w:rStyle w:val="FootnoteReference"/>
          <w:szCs w:val="16"/>
        </w:rPr>
        <w:footnoteRef/>
      </w:r>
      <w:r w:rsidRPr="004412D5">
        <w:rPr>
          <w:sz w:val="16"/>
          <w:szCs w:val="16"/>
          <w:lang w:val="it-IT"/>
        </w:rPr>
        <w:t xml:space="preserve"> Njësia e të dhënave</w:t>
      </w:r>
    </w:p>
  </w:footnote>
  <w:footnote w:id="23">
    <w:p w:rsidR="00C74C78" w:rsidRPr="004412D5" w:rsidRDefault="00C74C78">
      <w:pPr>
        <w:pStyle w:val="FootnoteText"/>
        <w:rPr>
          <w:sz w:val="16"/>
          <w:szCs w:val="16"/>
          <w:lang w:val="it-IT"/>
        </w:rPr>
      </w:pPr>
      <w:r w:rsidRPr="002C0DD6">
        <w:rPr>
          <w:rStyle w:val="FootnoteReference"/>
          <w:szCs w:val="16"/>
        </w:rPr>
        <w:footnoteRef/>
      </w:r>
      <w:r w:rsidRPr="004412D5">
        <w:rPr>
          <w:sz w:val="16"/>
          <w:szCs w:val="16"/>
          <w:lang w:val="it-IT"/>
        </w:rPr>
        <w:t xml:space="preserve"> Mbajtja e të Dhënave në Gjendje të Ngurtë </w:t>
      </w:r>
    </w:p>
  </w:footnote>
  <w:footnote w:id="24">
    <w:p w:rsidR="00C74C78" w:rsidRPr="004412D5" w:rsidRDefault="00C74C78">
      <w:pPr>
        <w:pStyle w:val="FootnoteText"/>
        <w:rPr>
          <w:sz w:val="16"/>
          <w:szCs w:val="16"/>
          <w:lang w:val="it-IT"/>
        </w:rPr>
      </w:pPr>
      <w:r w:rsidRPr="009F1AA5">
        <w:rPr>
          <w:rStyle w:val="FootnoteReference"/>
          <w:szCs w:val="16"/>
        </w:rPr>
        <w:footnoteRef/>
      </w:r>
      <w:r w:rsidRPr="004412D5">
        <w:rPr>
          <w:sz w:val="16"/>
          <w:szCs w:val="16"/>
          <w:lang w:val="it-IT"/>
        </w:rPr>
        <w:t xml:space="preserve"> Rrjet i Ndërlidhur</w:t>
      </w:r>
    </w:p>
  </w:footnote>
  <w:footnote w:id="25">
    <w:p w:rsidR="00C74C78" w:rsidRPr="004412D5" w:rsidRDefault="00C74C78">
      <w:pPr>
        <w:pStyle w:val="FootnoteText"/>
        <w:rPr>
          <w:sz w:val="16"/>
          <w:szCs w:val="16"/>
          <w:lang w:val="it-IT"/>
        </w:rPr>
      </w:pPr>
      <w:r w:rsidRPr="00821093">
        <w:rPr>
          <w:rStyle w:val="FootnoteReference"/>
          <w:szCs w:val="16"/>
        </w:rPr>
        <w:footnoteRef/>
      </w:r>
      <w:r w:rsidRPr="004412D5">
        <w:rPr>
          <w:sz w:val="16"/>
          <w:szCs w:val="16"/>
          <w:lang w:val="it-IT"/>
        </w:rPr>
        <w:t xml:space="preserve"> Gjerësia e valës. Shën i Përkthyesit</w:t>
      </w:r>
    </w:p>
  </w:footnote>
  <w:footnote w:id="26">
    <w:p w:rsidR="00C74C78" w:rsidRPr="004412D5" w:rsidRDefault="00C74C78">
      <w:pPr>
        <w:pStyle w:val="FootnoteText"/>
        <w:rPr>
          <w:sz w:val="16"/>
          <w:szCs w:val="16"/>
          <w:lang w:val="it-IT"/>
        </w:rPr>
      </w:pPr>
      <w:r w:rsidRPr="006B0634">
        <w:rPr>
          <w:rStyle w:val="FootnoteReference"/>
          <w:szCs w:val="16"/>
        </w:rPr>
        <w:footnoteRef/>
      </w:r>
      <w:r w:rsidRPr="004412D5">
        <w:rPr>
          <w:sz w:val="16"/>
          <w:szCs w:val="16"/>
          <w:lang w:val="it-IT"/>
        </w:rPr>
        <w:t xml:space="preserve"> Pa</w:t>
      </w:r>
      <w:r>
        <w:rPr>
          <w:sz w:val="16"/>
          <w:szCs w:val="16"/>
          <w:lang w:val="it-IT"/>
        </w:rPr>
        <w:t>j</w:t>
      </w:r>
      <w:r w:rsidRPr="004412D5">
        <w:rPr>
          <w:sz w:val="16"/>
          <w:szCs w:val="16"/>
          <w:lang w:val="it-IT"/>
        </w:rPr>
        <w:t>isje për drejtimin e të dhënave në rrjet. Shën i përkthyesit</w:t>
      </w:r>
    </w:p>
  </w:footnote>
  <w:footnote w:id="27">
    <w:p w:rsidR="00C74C78" w:rsidRPr="004412D5" w:rsidRDefault="00C74C78">
      <w:pPr>
        <w:pStyle w:val="FootnoteText"/>
        <w:rPr>
          <w:sz w:val="16"/>
          <w:szCs w:val="16"/>
          <w:lang w:val="it-IT"/>
        </w:rPr>
      </w:pPr>
      <w:r w:rsidRPr="00DD329E">
        <w:rPr>
          <w:rStyle w:val="FootnoteReference"/>
          <w:szCs w:val="16"/>
        </w:rPr>
        <w:footnoteRef/>
      </w:r>
      <w:r w:rsidRPr="004412D5">
        <w:rPr>
          <w:sz w:val="16"/>
          <w:szCs w:val="16"/>
          <w:lang w:val="it-IT"/>
        </w:rPr>
        <w:t xml:space="preserve"> Rrjetet personale. Shën i përkthyesit</w:t>
      </w:r>
    </w:p>
  </w:footnote>
  <w:footnote w:id="28">
    <w:p w:rsidR="00C74C78" w:rsidRPr="004412D5" w:rsidRDefault="00C74C78">
      <w:pPr>
        <w:pStyle w:val="FootnoteText"/>
        <w:rPr>
          <w:sz w:val="16"/>
          <w:szCs w:val="16"/>
          <w:lang w:val="it-IT"/>
        </w:rPr>
      </w:pPr>
      <w:r w:rsidRPr="00DD329E">
        <w:rPr>
          <w:rStyle w:val="FootnoteReference"/>
          <w:szCs w:val="16"/>
        </w:rPr>
        <w:footnoteRef/>
      </w:r>
      <w:r w:rsidRPr="004412D5">
        <w:rPr>
          <w:sz w:val="16"/>
          <w:szCs w:val="16"/>
          <w:lang w:val="it-IT"/>
        </w:rPr>
        <w:t xml:space="preserve"> Rrjetet e universiteteve. Shën i përkthyesit</w:t>
      </w:r>
    </w:p>
  </w:footnote>
  <w:footnote w:id="29">
    <w:p w:rsidR="00C74C78" w:rsidRPr="004412D5" w:rsidRDefault="00C74C78">
      <w:pPr>
        <w:pStyle w:val="FootnoteText"/>
        <w:rPr>
          <w:sz w:val="16"/>
          <w:szCs w:val="16"/>
          <w:lang w:val="it-IT"/>
        </w:rPr>
      </w:pPr>
      <w:r w:rsidRPr="00DD329E">
        <w:rPr>
          <w:rStyle w:val="FootnoteReference"/>
          <w:szCs w:val="16"/>
        </w:rPr>
        <w:footnoteRef/>
      </w:r>
      <w:r w:rsidRPr="004412D5">
        <w:rPr>
          <w:sz w:val="16"/>
          <w:szCs w:val="16"/>
          <w:lang w:val="it-IT"/>
        </w:rPr>
        <w:t xml:space="preserve"> Rrjetet e qyteteve të mëdha. Shën i përkthyesit</w:t>
      </w:r>
    </w:p>
  </w:footnote>
  <w:footnote w:id="30">
    <w:p w:rsidR="00C74C78" w:rsidRPr="004412D5" w:rsidRDefault="00C74C78">
      <w:pPr>
        <w:pStyle w:val="FootnoteText"/>
        <w:rPr>
          <w:sz w:val="16"/>
          <w:szCs w:val="16"/>
          <w:lang w:val="it-IT"/>
        </w:rPr>
      </w:pPr>
      <w:r w:rsidRPr="001B4ACC">
        <w:rPr>
          <w:rStyle w:val="FootnoteReference"/>
          <w:szCs w:val="16"/>
        </w:rPr>
        <w:footnoteRef/>
      </w:r>
      <w:r w:rsidRPr="004412D5">
        <w:rPr>
          <w:sz w:val="16"/>
          <w:szCs w:val="16"/>
          <w:lang w:val="it-IT"/>
        </w:rPr>
        <w:t xml:space="preserve"> Gjerësia e valës. Shën i përkthyesit</w:t>
      </w:r>
    </w:p>
  </w:footnote>
  <w:footnote w:id="31">
    <w:p w:rsidR="00C74C78" w:rsidRPr="004412D5" w:rsidRDefault="00C74C78">
      <w:pPr>
        <w:pStyle w:val="FootnoteText"/>
        <w:rPr>
          <w:sz w:val="16"/>
          <w:szCs w:val="16"/>
          <w:lang w:val="it-IT"/>
        </w:rPr>
      </w:pPr>
      <w:r w:rsidRPr="00C54C20">
        <w:rPr>
          <w:rStyle w:val="FootnoteReference"/>
          <w:szCs w:val="16"/>
        </w:rPr>
        <w:footnoteRef/>
      </w:r>
      <w:r w:rsidRPr="004412D5">
        <w:rPr>
          <w:sz w:val="16"/>
          <w:szCs w:val="16"/>
          <w:lang w:val="it-IT"/>
        </w:rPr>
        <w:t xml:space="preserve"> Karta e rrjetit. Shën i përkthyesit</w:t>
      </w:r>
    </w:p>
  </w:footnote>
  <w:footnote w:id="32">
    <w:p w:rsidR="00C74C78" w:rsidRPr="004412D5" w:rsidRDefault="00C74C78">
      <w:pPr>
        <w:pStyle w:val="FootnoteText"/>
        <w:rPr>
          <w:sz w:val="16"/>
          <w:szCs w:val="16"/>
          <w:lang w:val="it-IT"/>
        </w:rPr>
      </w:pPr>
      <w:r w:rsidRPr="009A2943">
        <w:rPr>
          <w:rStyle w:val="FootnoteReference"/>
          <w:szCs w:val="16"/>
        </w:rPr>
        <w:footnoteRef/>
      </w:r>
      <w:r w:rsidRPr="004412D5">
        <w:rPr>
          <w:sz w:val="16"/>
          <w:szCs w:val="16"/>
          <w:lang w:val="it-IT"/>
        </w:rPr>
        <w:t xml:space="preserve"> Numër identifikim unik për çdo pa</w:t>
      </w:r>
      <w:r>
        <w:rPr>
          <w:sz w:val="16"/>
          <w:szCs w:val="16"/>
          <w:lang w:val="it-IT"/>
        </w:rPr>
        <w:t>j</w:t>
      </w:r>
      <w:r w:rsidRPr="004412D5">
        <w:rPr>
          <w:sz w:val="16"/>
          <w:szCs w:val="16"/>
          <w:lang w:val="it-IT"/>
        </w:rPr>
        <w:t>isje. Shën i Përkthyesit</w:t>
      </w:r>
    </w:p>
  </w:footnote>
  <w:footnote w:id="33">
    <w:p w:rsidR="00C74C78" w:rsidRPr="004412D5" w:rsidRDefault="00C74C78">
      <w:pPr>
        <w:pStyle w:val="FootnoteText"/>
        <w:rPr>
          <w:sz w:val="16"/>
          <w:szCs w:val="16"/>
          <w:lang w:val="it-IT"/>
        </w:rPr>
      </w:pPr>
      <w:r w:rsidRPr="00635073">
        <w:rPr>
          <w:rStyle w:val="FootnoteReference"/>
          <w:szCs w:val="16"/>
        </w:rPr>
        <w:footnoteRef/>
      </w:r>
      <w:r w:rsidRPr="004412D5">
        <w:rPr>
          <w:sz w:val="16"/>
          <w:szCs w:val="16"/>
          <w:lang w:val="it-IT"/>
        </w:rPr>
        <w:t xml:space="preserve"> Pajisje për lidhjen e segmenteve të ndryshme të rrjetit kompjuterik. Shën i Përkthyesit</w:t>
      </w:r>
    </w:p>
  </w:footnote>
  <w:footnote w:id="34">
    <w:p w:rsidR="00C74C78" w:rsidRPr="004412D5" w:rsidRDefault="00C74C78">
      <w:pPr>
        <w:pStyle w:val="FootnoteText"/>
        <w:rPr>
          <w:sz w:val="16"/>
          <w:szCs w:val="16"/>
          <w:lang w:val="it-IT"/>
        </w:rPr>
      </w:pPr>
      <w:r w:rsidRPr="00E95C83">
        <w:rPr>
          <w:rStyle w:val="FootnoteReference"/>
          <w:szCs w:val="16"/>
        </w:rPr>
        <w:footnoteRef/>
      </w:r>
      <w:r w:rsidRPr="004412D5">
        <w:rPr>
          <w:sz w:val="16"/>
          <w:szCs w:val="16"/>
          <w:lang w:val="it-IT"/>
        </w:rPr>
        <w:t xml:space="preserve"> Është një lloj memorjeje kompjuterike që përdoret në disa lloj programesh për kërkime shumë të shpejta. Shën i Përkthyesit. </w:t>
      </w:r>
    </w:p>
  </w:footnote>
  <w:footnote w:id="35">
    <w:p w:rsidR="00C74C78" w:rsidRPr="004412D5" w:rsidRDefault="00C74C78" w:rsidP="00635073">
      <w:pPr>
        <w:pStyle w:val="FootnoteText"/>
        <w:rPr>
          <w:lang w:val="it-IT"/>
        </w:rPr>
      </w:pPr>
      <w:r>
        <w:rPr>
          <w:rStyle w:val="FootnoteReference"/>
        </w:rPr>
        <w:footnoteRef/>
      </w:r>
      <w:r w:rsidRPr="004412D5">
        <w:rPr>
          <w:lang w:val="it-IT"/>
        </w:rPr>
        <w:t xml:space="preserve"> </w:t>
      </w:r>
      <w:r w:rsidRPr="004412D5">
        <w:rPr>
          <w:sz w:val="16"/>
          <w:szCs w:val="16"/>
          <w:lang w:val="it-IT"/>
        </w:rPr>
        <w:t>Pa</w:t>
      </w:r>
      <w:r>
        <w:rPr>
          <w:sz w:val="16"/>
          <w:szCs w:val="16"/>
          <w:lang w:val="it-IT"/>
        </w:rPr>
        <w:t>j</w:t>
      </w:r>
      <w:r w:rsidRPr="004412D5">
        <w:rPr>
          <w:sz w:val="16"/>
          <w:szCs w:val="16"/>
          <w:lang w:val="it-IT"/>
        </w:rPr>
        <w:t>isje për drejtimin e të dhënave në rrjet. Shën i përkthyesit</w:t>
      </w:r>
    </w:p>
  </w:footnote>
  <w:footnote w:id="36">
    <w:p w:rsidR="00C74C78" w:rsidRPr="004412D5" w:rsidRDefault="00C74C78">
      <w:pPr>
        <w:pStyle w:val="FootnoteText"/>
        <w:rPr>
          <w:sz w:val="16"/>
          <w:szCs w:val="16"/>
          <w:lang w:val="it-IT"/>
        </w:rPr>
      </w:pPr>
      <w:r w:rsidRPr="00B66EED">
        <w:rPr>
          <w:rStyle w:val="FootnoteReference"/>
          <w:szCs w:val="16"/>
        </w:rPr>
        <w:footnoteRef/>
      </w:r>
      <w:r w:rsidRPr="004412D5">
        <w:rPr>
          <w:sz w:val="16"/>
          <w:szCs w:val="16"/>
          <w:lang w:val="it-IT"/>
        </w:rPr>
        <w:t xml:space="preserve"> Pa</w:t>
      </w:r>
      <w:r>
        <w:rPr>
          <w:sz w:val="16"/>
          <w:szCs w:val="16"/>
          <w:lang w:val="it-IT"/>
        </w:rPr>
        <w:t xml:space="preserve"> </w:t>
      </w:r>
      <w:r w:rsidRPr="004412D5">
        <w:rPr>
          <w:sz w:val="16"/>
          <w:szCs w:val="16"/>
          <w:lang w:val="it-IT"/>
        </w:rPr>
        <w:t>lidhje. Shën i përkthyesit</w:t>
      </w:r>
    </w:p>
  </w:footnote>
  <w:footnote w:id="37">
    <w:p w:rsidR="00C74C78" w:rsidRPr="004412D5" w:rsidRDefault="00C74C78">
      <w:pPr>
        <w:pStyle w:val="FootnoteText"/>
        <w:rPr>
          <w:sz w:val="16"/>
          <w:szCs w:val="16"/>
          <w:lang w:val="it-IT"/>
        </w:rPr>
      </w:pPr>
      <w:r w:rsidRPr="00B66EED">
        <w:rPr>
          <w:rStyle w:val="FootnoteReference"/>
          <w:szCs w:val="16"/>
        </w:rPr>
        <w:footnoteRef/>
      </w:r>
      <w:r w:rsidRPr="004412D5">
        <w:rPr>
          <w:sz w:val="16"/>
          <w:szCs w:val="16"/>
          <w:lang w:val="it-IT"/>
        </w:rPr>
        <w:t xml:space="preserve"> Me shkëmbim paketash informacioni. Shën i përkthyesit</w:t>
      </w:r>
    </w:p>
  </w:footnote>
  <w:footnote w:id="38">
    <w:p w:rsidR="00C74C78" w:rsidRPr="004412D5" w:rsidRDefault="00C74C78">
      <w:pPr>
        <w:pStyle w:val="FootnoteText"/>
        <w:rPr>
          <w:sz w:val="16"/>
          <w:szCs w:val="16"/>
          <w:lang w:val="it-IT"/>
        </w:rPr>
      </w:pPr>
      <w:r w:rsidRPr="00B66EED">
        <w:rPr>
          <w:rStyle w:val="FootnoteReference"/>
          <w:szCs w:val="16"/>
        </w:rPr>
        <w:footnoteRef/>
      </w:r>
      <w:r w:rsidRPr="004412D5">
        <w:rPr>
          <w:sz w:val="16"/>
          <w:szCs w:val="16"/>
          <w:lang w:val="it-IT"/>
        </w:rPr>
        <w:t xml:space="preserve"> Protokolli i Internetit. P</w:t>
      </w:r>
      <w:r w:rsidRPr="004412D5">
        <w:rPr>
          <w:rFonts w:cs="Arial"/>
          <w:color w:val="222222"/>
          <w:sz w:val="16"/>
          <w:szCs w:val="16"/>
          <w:shd w:val="clear" w:color="auto" w:fill="FFFFFF"/>
          <w:lang w:val="it-IT"/>
        </w:rPr>
        <w:t>rotokoll i përdorur për komunikimin e të dhënave nëpërmjet rrjetit.</w:t>
      </w:r>
      <w:r w:rsidRPr="004412D5">
        <w:rPr>
          <w:sz w:val="16"/>
          <w:szCs w:val="16"/>
          <w:lang w:val="it-IT"/>
        </w:rPr>
        <w:t xml:space="preserve"> Shën i përkthyesit</w:t>
      </w:r>
    </w:p>
  </w:footnote>
  <w:footnote w:id="39">
    <w:p w:rsidR="00C74C78" w:rsidRPr="004412D5" w:rsidRDefault="00C74C78">
      <w:pPr>
        <w:pStyle w:val="FootnoteText"/>
        <w:rPr>
          <w:lang w:val="it-IT"/>
        </w:rPr>
      </w:pPr>
      <w:r w:rsidRPr="007B6FA0">
        <w:rPr>
          <w:rStyle w:val="FootnoteReference"/>
          <w:szCs w:val="16"/>
        </w:rPr>
        <w:footnoteRef/>
      </w:r>
      <w:r w:rsidRPr="004412D5">
        <w:rPr>
          <w:sz w:val="16"/>
          <w:szCs w:val="16"/>
          <w:lang w:val="it-IT"/>
        </w:rPr>
        <w:t xml:space="preserve"> Protokolli i transferimit të komunikimeve. Shën i përkthyesit</w:t>
      </w:r>
    </w:p>
  </w:footnote>
  <w:footnote w:id="40">
    <w:p w:rsidR="00C74C78" w:rsidRPr="004412D5" w:rsidRDefault="00C74C78">
      <w:pPr>
        <w:pStyle w:val="FootnoteText"/>
        <w:rPr>
          <w:sz w:val="16"/>
          <w:szCs w:val="16"/>
          <w:lang w:val="it-IT"/>
        </w:rPr>
      </w:pPr>
      <w:r w:rsidRPr="007C341D">
        <w:rPr>
          <w:rStyle w:val="FootnoteReference"/>
          <w:szCs w:val="16"/>
        </w:rPr>
        <w:footnoteRef/>
      </w:r>
      <w:r w:rsidRPr="004412D5">
        <w:rPr>
          <w:sz w:val="16"/>
          <w:szCs w:val="16"/>
          <w:lang w:val="it-IT"/>
        </w:rPr>
        <w:t xml:space="preserve"> Protokolli i Transferimit të Postës Elektronike. Shën i përkthyesit</w:t>
      </w:r>
    </w:p>
  </w:footnote>
  <w:footnote w:id="41">
    <w:p w:rsidR="00C74C78" w:rsidRPr="004412D5" w:rsidRDefault="00C74C78">
      <w:pPr>
        <w:pStyle w:val="FootnoteText"/>
        <w:rPr>
          <w:sz w:val="16"/>
          <w:szCs w:val="16"/>
          <w:lang w:val="it-IT"/>
        </w:rPr>
      </w:pPr>
      <w:r w:rsidRPr="006609B5">
        <w:rPr>
          <w:rStyle w:val="FootnoteReference"/>
          <w:szCs w:val="16"/>
        </w:rPr>
        <w:footnoteRef/>
      </w:r>
      <w:r w:rsidRPr="004412D5">
        <w:rPr>
          <w:sz w:val="16"/>
          <w:szCs w:val="16"/>
          <w:lang w:val="it-IT"/>
        </w:rPr>
        <w:t xml:space="preserve"> Protokolli i Transferimit të Skedarëve. Shën i përkthyesit</w:t>
      </w:r>
    </w:p>
  </w:footnote>
  <w:footnote w:id="42">
    <w:p w:rsidR="00C74C78" w:rsidRPr="004412D5" w:rsidRDefault="00C74C78">
      <w:pPr>
        <w:pStyle w:val="FootnoteText"/>
        <w:rPr>
          <w:sz w:val="16"/>
          <w:szCs w:val="16"/>
          <w:lang w:val="it-IT"/>
        </w:rPr>
      </w:pPr>
      <w:r w:rsidRPr="006609B5">
        <w:rPr>
          <w:rStyle w:val="FootnoteReference"/>
          <w:szCs w:val="16"/>
        </w:rPr>
        <w:footnoteRef/>
      </w:r>
      <w:r w:rsidRPr="004412D5">
        <w:rPr>
          <w:sz w:val="16"/>
          <w:szCs w:val="16"/>
          <w:lang w:val="it-IT"/>
        </w:rPr>
        <w:t xml:space="preserve"> Protokolli i Transferimit të Lajmeve dhe Diskutimeve nga një server tek një tjetër. Shën i përkthyesit</w:t>
      </w:r>
    </w:p>
  </w:footnote>
  <w:footnote w:id="43">
    <w:p w:rsidR="00C74C78" w:rsidRPr="004412D5" w:rsidRDefault="00C74C78">
      <w:pPr>
        <w:pStyle w:val="FootnoteText"/>
        <w:rPr>
          <w:sz w:val="16"/>
          <w:szCs w:val="16"/>
          <w:lang w:val="it-IT"/>
        </w:rPr>
      </w:pPr>
      <w:r w:rsidRPr="00CE0F9F">
        <w:rPr>
          <w:rStyle w:val="FootnoteReference"/>
          <w:szCs w:val="16"/>
        </w:rPr>
        <w:footnoteRef/>
      </w:r>
      <w:r w:rsidRPr="004412D5">
        <w:rPr>
          <w:sz w:val="16"/>
          <w:szCs w:val="16"/>
          <w:lang w:val="it-IT"/>
        </w:rPr>
        <w:t xml:space="preserve"> Funksionojnë “nëpërmjet” IP-së. Shën i përkthyesit</w:t>
      </w:r>
    </w:p>
  </w:footnote>
  <w:footnote w:id="44">
    <w:p w:rsidR="00C74C78" w:rsidRPr="004412D5" w:rsidRDefault="00C74C78">
      <w:pPr>
        <w:pStyle w:val="FootnoteText"/>
        <w:rPr>
          <w:sz w:val="16"/>
          <w:szCs w:val="16"/>
          <w:lang w:val="it-IT"/>
        </w:rPr>
      </w:pPr>
      <w:r w:rsidRPr="00B66EED">
        <w:rPr>
          <w:rStyle w:val="FootnoteReference"/>
          <w:szCs w:val="16"/>
        </w:rPr>
        <w:footnoteRef/>
      </w:r>
      <w:r w:rsidRPr="004412D5">
        <w:rPr>
          <w:sz w:val="16"/>
          <w:szCs w:val="16"/>
          <w:lang w:val="it-IT"/>
        </w:rPr>
        <w:t xml:space="preserve"> Kompani ofruese e shërbimit të Internetit. Shën i përkthyesit</w:t>
      </w:r>
    </w:p>
  </w:footnote>
  <w:footnote w:id="45">
    <w:p w:rsidR="00C74C78" w:rsidRPr="004412D5" w:rsidRDefault="00C74C78">
      <w:pPr>
        <w:pStyle w:val="FootnoteText"/>
        <w:rPr>
          <w:sz w:val="16"/>
          <w:szCs w:val="16"/>
          <w:lang w:val="it-IT"/>
        </w:rPr>
      </w:pPr>
      <w:r w:rsidRPr="00CE0F9F">
        <w:rPr>
          <w:rStyle w:val="FootnoteReference"/>
          <w:szCs w:val="16"/>
        </w:rPr>
        <w:footnoteRef/>
      </w:r>
      <w:r w:rsidRPr="004412D5">
        <w:rPr>
          <w:sz w:val="16"/>
          <w:szCs w:val="16"/>
          <w:lang w:val="it-IT"/>
        </w:rPr>
        <w:t xml:space="preserve"> Nëpërmjet një linje telefonike tokësore. Shën i përkthyesit</w:t>
      </w:r>
    </w:p>
  </w:footnote>
  <w:footnote w:id="46">
    <w:p w:rsidR="00C74C78" w:rsidRPr="004412D5" w:rsidRDefault="00C74C78">
      <w:pPr>
        <w:pStyle w:val="FootnoteText"/>
        <w:rPr>
          <w:sz w:val="16"/>
          <w:szCs w:val="16"/>
          <w:lang w:val="it-IT"/>
        </w:rPr>
      </w:pPr>
      <w:r w:rsidRPr="00CE0F9F">
        <w:rPr>
          <w:rStyle w:val="FootnoteReference"/>
          <w:szCs w:val="16"/>
        </w:rPr>
        <w:footnoteRef/>
      </w:r>
      <w:r w:rsidRPr="004412D5">
        <w:rPr>
          <w:sz w:val="16"/>
          <w:szCs w:val="16"/>
          <w:lang w:val="it-IT"/>
        </w:rPr>
        <w:t xml:space="preserve"> Nëpërmjet një linje telefonike ADSL (</w:t>
      </w:r>
      <w:r w:rsidRPr="004412D5">
        <w:rPr>
          <w:rFonts w:ascii="Arial" w:hAnsi="Arial" w:cs="Arial"/>
          <w:color w:val="222222"/>
          <w:sz w:val="16"/>
          <w:szCs w:val="16"/>
          <w:shd w:val="clear" w:color="auto" w:fill="FFFFFF"/>
          <w:lang w:val="it-IT"/>
        </w:rPr>
        <w:t xml:space="preserve">Asymmetric Digital Subscriber Line). </w:t>
      </w:r>
      <w:r w:rsidRPr="004412D5">
        <w:rPr>
          <w:sz w:val="16"/>
          <w:szCs w:val="16"/>
          <w:lang w:val="it-IT"/>
        </w:rPr>
        <w:t>Shën i përkthyesit</w:t>
      </w:r>
    </w:p>
  </w:footnote>
  <w:footnote w:id="47">
    <w:p w:rsidR="00C74C78" w:rsidRPr="004412D5" w:rsidRDefault="00C74C78">
      <w:pPr>
        <w:pStyle w:val="FootnoteText"/>
        <w:rPr>
          <w:sz w:val="16"/>
          <w:szCs w:val="16"/>
          <w:lang w:val="it-IT"/>
        </w:rPr>
      </w:pPr>
      <w:r w:rsidRPr="006C6B37">
        <w:rPr>
          <w:rStyle w:val="FootnoteReference"/>
          <w:szCs w:val="16"/>
        </w:rPr>
        <w:footnoteRef/>
      </w:r>
      <w:r w:rsidRPr="004412D5">
        <w:rPr>
          <w:sz w:val="16"/>
          <w:szCs w:val="16"/>
          <w:lang w:val="it-IT"/>
        </w:rPr>
        <w:t xml:space="preserve"> Nëpërmjet një linje telefonike tokësore. Shën i përkthyesit</w:t>
      </w:r>
    </w:p>
  </w:footnote>
  <w:footnote w:id="48">
    <w:p w:rsidR="00C74C78" w:rsidRPr="004412D5" w:rsidRDefault="00C74C78">
      <w:pPr>
        <w:pStyle w:val="FootnoteText"/>
        <w:rPr>
          <w:sz w:val="16"/>
          <w:szCs w:val="16"/>
          <w:lang w:val="it-IT"/>
        </w:rPr>
      </w:pPr>
      <w:r w:rsidRPr="006C6B37">
        <w:rPr>
          <w:rStyle w:val="FootnoteReference"/>
          <w:szCs w:val="16"/>
        </w:rPr>
        <w:footnoteRef/>
      </w:r>
      <w:r w:rsidRPr="004412D5">
        <w:rPr>
          <w:sz w:val="16"/>
          <w:szCs w:val="16"/>
          <w:lang w:val="it-IT"/>
        </w:rPr>
        <w:t xml:space="preserve"> Pa kabëll. Shën i përkthyesit</w:t>
      </w:r>
    </w:p>
  </w:footnote>
  <w:footnote w:id="49">
    <w:p w:rsidR="00C74C78" w:rsidRPr="004412D5" w:rsidRDefault="00C74C78">
      <w:pPr>
        <w:pStyle w:val="FootnoteText"/>
        <w:rPr>
          <w:sz w:val="16"/>
          <w:szCs w:val="16"/>
          <w:lang w:val="it-IT"/>
        </w:rPr>
      </w:pPr>
      <w:r w:rsidRPr="005307B0">
        <w:rPr>
          <w:rStyle w:val="FootnoteReference"/>
          <w:szCs w:val="16"/>
        </w:rPr>
        <w:footnoteRef/>
      </w:r>
      <w:r w:rsidRPr="004412D5">
        <w:rPr>
          <w:sz w:val="16"/>
          <w:szCs w:val="16"/>
          <w:lang w:val="it-IT"/>
        </w:rPr>
        <w:t xml:space="preserve"> Procesi i modifikimit të informacionit të një adrese rrjeti kur kalon nëpër pajisjet e drejtimit të trafikut në rrjet. Shën i përkthyesit</w:t>
      </w:r>
    </w:p>
  </w:footnote>
  <w:footnote w:id="50">
    <w:p w:rsidR="00C74C78" w:rsidRPr="004412D5" w:rsidRDefault="00C74C78">
      <w:pPr>
        <w:pStyle w:val="FootnoteText"/>
        <w:rPr>
          <w:sz w:val="16"/>
          <w:szCs w:val="16"/>
          <w:lang w:val="it-IT"/>
        </w:rPr>
      </w:pPr>
      <w:r w:rsidRPr="000B01DC">
        <w:rPr>
          <w:rStyle w:val="FootnoteReference"/>
          <w:szCs w:val="16"/>
        </w:rPr>
        <w:footnoteRef/>
      </w:r>
      <w:r w:rsidRPr="004412D5">
        <w:rPr>
          <w:sz w:val="16"/>
          <w:szCs w:val="16"/>
          <w:lang w:val="it-IT"/>
        </w:rPr>
        <w:t xml:space="preserve"> Program kompjuterik ose sistem sigurie në rrjet, që kontrollon trafikun hyrës dhe dalës të rrjetit. Shën i Përkthyesit</w:t>
      </w:r>
    </w:p>
  </w:footnote>
  <w:footnote w:id="51">
    <w:p w:rsidR="00C74C78" w:rsidRPr="004412D5" w:rsidRDefault="00C74C78">
      <w:pPr>
        <w:pStyle w:val="FootnoteText"/>
        <w:rPr>
          <w:lang w:val="it-IT"/>
        </w:rPr>
      </w:pPr>
      <w:r>
        <w:rPr>
          <w:rStyle w:val="FootnoteReference"/>
        </w:rPr>
        <w:footnoteRef/>
      </w:r>
      <w:r w:rsidRPr="004412D5">
        <w:rPr>
          <w:lang w:val="it-IT"/>
        </w:rPr>
        <w:t xml:space="preserve"> </w:t>
      </w:r>
      <w:r w:rsidRPr="004412D5">
        <w:rPr>
          <w:sz w:val="16"/>
          <w:szCs w:val="16"/>
          <w:lang w:val="it-IT"/>
        </w:rPr>
        <w:t>Pa</w:t>
      </w:r>
      <w:r>
        <w:rPr>
          <w:sz w:val="16"/>
          <w:szCs w:val="16"/>
          <w:lang w:val="it-IT"/>
        </w:rPr>
        <w:t>j</w:t>
      </w:r>
      <w:r w:rsidRPr="004412D5">
        <w:rPr>
          <w:sz w:val="16"/>
          <w:szCs w:val="16"/>
          <w:lang w:val="it-IT"/>
        </w:rPr>
        <w:t>isje për drejtimin e të dhënave në rrjet. Shën i përkthyesit</w:t>
      </w:r>
    </w:p>
  </w:footnote>
  <w:footnote w:id="52">
    <w:p w:rsidR="00C74C78" w:rsidRPr="004412D5" w:rsidRDefault="00C74C78">
      <w:pPr>
        <w:pStyle w:val="FootnoteText"/>
        <w:rPr>
          <w:sz w:val="16"/>
          <w:szCs w:val="16"/>
          <w:lang w:val="it-IT"/>
        </w:rPr>
      </w:pPr>
      <w:r w:rsidRPr="00EF6E0D">
        <w:rPr>
          <w:rStyle w:val="FootnoteReference"/>
          <w:szCs w:val="16"/>
        </w:rPr>
        <w:footnoteRef/>
      </w:r>
      <w:r w:rsidRPr="004412D5">
        <w:rPr>
          <w:sz w:val="16"/>
          <w:szCs w:val="16"/>
          <w:lang w:val="it-IT"/>
        </w:rPr>
        <w:t xml:space="preserve"> Komunikimet me zë nëpërmjet Internetit. Shën i Përkthyesit</w:t>
      </w:r>
    </w:p>
  </w:footnote>
  <w:footnote w:id="53">
    <w:p w:rsidR="00C74C78" w:rsidRPr="004412D5" w:rsidRDefault="00C74C78">
      <w:pPr>
        <w:pStyle w:val="FootnoteText"/>
        <w:rPr>
          <w:sz w:val="16"/>
          <w:szCs w:val="16"/>
          <w:lang w:val="it-IT"/>
        </w:rPr>
      </w:pPr>
      <w:r w:rsidRPr="004C1539">
        <w:rPr>
          <w:rStyle w:val="FootnoteReference"/>
          <w:szCs w:val="16"/>
        </w:rPr>
        <w:footnoteRef/>
      </w:r>
      <w:r w:rsidRPr="004412D5">
        <w:rPr>
          <w:sz w:val="16"/>
          <w:szCs w:val="16"/>
          <w:lang w:val="it-IT"/>
        </w:rPr>
        <w:t xml:space="preserve"> Luftëtarët e Rrjetit. Shën i Përkthyesit</w:t>
      </w:r>
    </w:p>
  </w:footnote>
  <w:footnote w:id="54">
    <w:p w:rsidR="00C74C78" w:rsidRPr="004412D5" w:rsidRDefault="00C74C78">
      <w:pPr>
        <w:pStyle w:val="FootnoteText"/>
        <w:rPr>
          <w:sz w:val="16"/>
          <w:szCs w:val="16"/>
          <w:lang w:val="it-IT"/>
        </w:rPr>
      </w:pPr>
      <w:r w:rsidRPr="008B428E">
        <w:rPr>
          <w:rStyle w:val="FootnoteReference"/>
          <w:szCs w:val="16"/>
        </w:rPr>
        <w:footnoteRef/>
      </w:r>
      <w:r w:rsidRPr="004412D5">
        <w:rPr>
          <w:sz w:val="16"/>
          <w:szCs w:val="16"/>
          <w:lang w:val="it-IT"/>
        </w:rPr>
        <w:t xml:space="preserve"> Versioni 4 i IP-së. Shën i Përkthyesit</w:t>
      </w:r>
    </w:p>
  </w:footnote>
  <w:footnote w:id="55">
    <w:p w:rsidR="00C74C78" w:rsidRPr="004412D5" w:rsidRDefault="00C74C78">
      <w:pPr>
        <w:pStyle w:val="FootnoteText"/>
        <w:rPr>
          <w:sz w:val="16"/>
          <w:szCs w:val="16"/>
          <w:lang w:val="it-IT"/>
        </w:rPr>
      </w:pPr>
      <w:r w:rsidRPr="008B428E">
        <w:rPr>
          <w:rStyle w:val="FootnoteReference"/>
          <w:szCs w:val="16"/>
        </w:rPr>
        <w:footnoteRef/>
      </w:r>
      <w:r w:rsidRPr="004412D5">
        <w:rPr>
          <w:sz w:val="16"/>
          <w:szCs w:val="16"/>
          <w:lang w:val="it-IT"/>
        </w:rPr>
        <w:t xml:space="preserve"> Versioni 6 i IP-së. Shën i Përkthyesit</w:t>
      </w:r>
    </w:p>
  </w:footnote>
  <w:footnote w:id="56">
    <w:p w:rsidR="00C74C78" w:rsidRPr="004412D5" w:rsidRDefault="00C74C78">
      <w:pPr>
        <w:pStyle w:val="FootnoteText"/>
        <w:rPr>
          <w:sz w:val="16"/>
          <w:szCs w:val="16"/>
          <w:lang w:val="it-IT"/>
        </w:rPr>
      </w:pPr>
      <w:r w:rsidRPr="00BA2C5C">
        <w:rPr>
          <w:rStyle w:val="FootnoteReference"/>
          <w:szCs w:val="16"/>
        </w:rPr>
        <w:footnoteRef/>
      </w:r>
      <w:r w:rsidRPr="004412D5">
        <w:rPr>
          <w:sz w:val="16"/>
          <w:szCs w:val="16"/>
          <w:lang w:val="it-IT"/>
        </w:rPr>
        <w:t xml:space="preserve"> Gjuha e përdorur për krijimin e skedarëve elektronikë në krijimin e faqeve të Internetit. Shën i Përkthyesit</w:t>
      </w:r>
    </w:p>
  </w:footnote>
  <w:footnote w:id="57">
    <w:p w:rsidR="00C74C78" w:rsidRPr="004412D5" w:rsidRDefault="00C74C78">
      <w:pPr>
        <w:pStyle w:val="FootnoteText"/>
        <w:rPr>
          <w:sz w:val="16"/>
          <w:szCs w:val="16"/>
          <w:lang w:val="it-IT"/>
        </w:rPr>
      </w:pPr>
      <w:r w:rsidRPr="00281DBE">
        <w:rPr>
          <w:rStyle w:val="FootnoteReference"/>
          <w:szCs w:val="16"/>
        </w:rPr>
        <w:footnoteRef/>
      </w:r>
      <w:r w:rsidRPr="004412D5">
        <w:rPr>
          <w:sz w:val="16"/>
          <w:szCs w:val="16"/>
          <w:lang w:val="it-IT"/>
        </w:rPr>
        <w:t xml:space="preserve"> Lexohet ‘brauzer. Shën i Përkthyesit</w:t>
      </w:r>
    </w:p>
  </w:footnote>
  <w:footnote w:id="58">
    <w:p w:rsidR="00C74C78" w:rsidRPr="004412D5" w:rsidRDefault="00C74C78">
      <w:pPr>
        <w:pStyle w:val="FootnoteText"/>
        <w:rPr>
          <w:sz w:val="16"/>
          <w:szCs w:val="16"/>
          <w:lang w:val="it-IT"/>
        </w:rPr>
      </w:pPr>
      <w:r w:rsidRPr="00281DBE">
        <w:rPr>
          <w:rStyle w:val="FootnoteReference"/>
          <w:szCs w:val="16"/>
        </w:rPr>
        <w:footnoteRef/>
      </w:r>
      <w:r w:rsidRPr="004412D5">
        <w:rPr>
          <w:sz w:val="16"/>
          <w:szCs w:val="16"/>
          <w:lang w:val="it-IT"/>
        </w:rPr>
        <w:t xml:space="preserve"> Protokolli i kontrollit të transmetimit: është një protokoll i krijuar për realizimin e komunikimit nga një pajisje rrjeti tek një tjetër në Internet. Shën i Përkthyesit</w:t>
      </w:r>
    </w:p>
  </w:footnote>
  <w:footnote w:id="59">
    <w:p w:rsidR="00C74C78" w:rsidRPr="004412D5" w:rsidRDefault="00C74C78">
      <w:pPr>
        <w:pStyle w:val="FootnoteText"/>
        <w:rPr>
          <w:sz w:val="16"/>
          <w:szCs w:val="16"/>
          <w:lang w:val="it-IT"/>
        </w:rPr>
      </w:pPr>
      <w:r w:rsidRPr="007502FC">
        <w:rPr>
          <w:rStyle w:val="FootnoteReference"/>
          <w:szCs w:val="16"/>
        </w:rPr>
        <w:footnoteRef/>
      </w:r>
      <w:r w:rsidRPr="004412D5">
        <w:rPr>
          <w:sz w:val="16"/>
          <w:szCs w:val="16"/>
          <w:lang w:val="it-IT"/>
        </w:rPr>
        <w:t xml:space="preserve"> Është një adresë ose vend që identifikon se ku mund të gjenden dokumentet në Internet. Shën i Përkthyesit</w:t>
      </w:r>
    </w:p>
  </w:footnote>
  <w:footnote w:id="60">
    <w:p w:rsidR="00C74C78" w:rsidRPr="004412D5" w:rsidRDefault="00C74C78">
      <w:pPr>
        <w:pStyle w:val="FootnoteText"/>
        <w:rPr>
          <w:sz w:val="16"/>
          <w:szCs w:val="16"/>
          <w:lang w:val="it-IT"/>
        </w:rPr>
      </w:pPr>
      <w:r w:rsidRPr="002E5F89">
        <w:rPr>
          <w:rStyle w:val="FootnoteReference"/>
          <w:szCs w:val="16"/>
        </w:rPr>
        <w:footnoteRef/>
      </w:r>
      <w:r w:rsidRPr="004412D5">
        <w:rPr>
          <w:sz w:val="16"/>
          <w:szCs w:val="16"/>
          <w:lang w:val="it-IT"/>
        </w:rPr>
        <w:t xml:space="preserve"> Formë e paraqitjes së një adrese IP 32-bit, që përbëhet nga 4 </w:t>
      </w:r>
      <w:r w:rsidRPr="004412D5">
        <w:rPr>
          <w:rFonts w:ascii="Arial" w:hAnsi="Arial" w:cs="Arial"/>
          <w:color w:val="212121"/>
          <w:sz w:val="16"/>
          <w:szCs w:val="16"/>
          <w:shd w:val="clear" w:color="auto" w:fill="FFFFFF"/>
          <w:lang w:val="it-IT"/>
        </w:rPr>
        <w:t>numra nga 0 në 255, secili i ndarë nga të tjerët me një pikë. p.sh. 172.16.154.1</w:t>
      </w:r>
    </w:p>
  </w:footnote>
  <w:footnote w:id="61">
    <w:p w:rsidR="00C74C78" w:rsidRPr="004412D5" w:rsidRDefault="00C74C78">
      <w:pPr>
        <w:pStyle w:val="FootnoteText"/>
        <w:rPr>
          <w:sz w:val="16"/>
          <w:szCs w:val="16"/>
          <w:lang w:val="it-IT"/>
        </w:rPr>
      </w:pPr>
      <w:r w:rsidRPr="00466CA9">
        <w:rPr>
          <w:rStyle w:val="FootnoteReference"/>
          <w:szCs w:val="16"/>
        </w:rPr>
        <w:footnoteRef/>
      </w:r>
      <w:r w:rsidRPr="004412D5">
        <w:rPr>
          <w:sz w:val="16"/>
          <w:szCs w:val="16"/>
          <w:lang w:val="it-IT"/>
        </w:rPr>
        <w:t xml:space="preserve"> (Simple Mail Transfer Protocol ose SMTP) – Protokolli i Dërgimit të Postës së Thjeshtë</w:t>
      </w:r>
    </w:p>
  </w:footnote>
  <w:footnote w:id="62">
    <w:p w:rsidR="00C74C78" w:rsidRPr="004412D5" w:rsidRDefault="00C74C78">
      <w:pPr>
        <w:pStyle w:val="FootnoteText"/>
        <w:rPr>
          <w:sz w:val="16"/>
          <w:szCs w:val="16"/>
          <w:lang w:val="it-IT"/>
        </w:rPr>
      </w:pPr>
      <w:r w:rsidRPr="00A67B53">
        <w:rPr>
          <w:rStyle w:val="FootnoteReference"/>
          <w:szCs w:val="16"/>
        </w:rPr>
        <w:footnoteRef/>
      </w:r>
      <w:r w:rsidRPr="004412D5">
        <w:rPr>
          <w:sz w:val="16"/>
          <w:szCs w:val="16"/>
          <w:lang w:val="it-IT"/>
        </w:rPr>
        <w:t xml:space="preserve"> Serveri i Postës Elektronike</w:t>
      </w:r>
    </w:p>
  </w:footnote>
  <w:footnote w:id="63">
    <w:p w:rsidR="00C74C78" w:rsidRPr="004412D5" w:rsidRDefault="00C74C78">
      <w:pPr>
        <w:pStyle w:val="FootnoteText"/>
        <w:rPr>
          <w:sz w:val="16"/>
          <w:szCs w:val="16"/>
          <w:lang w:val="it-IT"/>
        </w:rPr>
      </w:pPr>
      <w:r w:rsidRPr="000F6A75">
        <w:rPr>
          <w:rStyle w:val="FootnoteReference"/>
          <w:szCs w:val="16"/>
        </w:rPr>
        <w:footnoteRef/>
      </w:r>
      <w:r w:rsidRPr="004412D5">
        <w:rPr>
          <w:sz w:val="16"/>
          <w:szCs w:val="16"/>
          <w:lang w:val="it-IT"/>
        </w:rPr>
        <w:t xml:space="preserve"> IMAP (Internet Service Access Protocol) – është një prot</w:t>
      </w:r>
      <w:r>
        <w:rPr>
          <w:sz w:val="16"/>
          <w:szCs w:val="16"/>
          <w:lang w:val="it-IT"/>
        </w:rPr>
        <w:t>okoll që i lejon një përdoruesi</w:t>
      </w:r>
      <w:r w:rsidRPr="004412D5">
        <w:rPr>
          <w:sz w:val="16"/>
          <w:szCs w:val="16"/>
          <w:lang w:val="it-IT"/>
        </w:rPr>
        <w:t xml:space="preserve"> të tërheqë mesazhet e postës elektronike në kompjuterin e tij nga serveri i Kompanisë që ofron shërbimin e email-it. Shën i Përkthyesit</w:t>
      </w:r>
    </w:p>
  </w:footnote>
  <w:footnote w:id="64">
    <w:p w:rsidR="00C74C78" w:rsidRPr="004412D5" w:rsidRDefault="00C74C78">
      <w:pPr>
        <w:pStyle w:val="FootnoteText"/>
        <w:rPr>
          <w:sz w:val="16"/>
          <w:szCs w:val="16"/>
          <w:lang w:val="it-IT"/>
        </w:rPr>
      </w:pPr>
      <w:r w:rsidRPr="00964397">
        <w:rPr>
          <w:rStyle w:val="FootnoteReference"/>
          <w:szCs w:val="16"/>
        </w:rPr>
        <w:footnoteRef/>
      </w:r>
      <w:r w:rsidRPr="004412D5">
        <w:rPr>
          <w:sz w:val="16"/>
          <w:szCs w:val="16"/>
          <w:lang w:val="it-IT"/>
        </w:rPr>
        <w:t xml:space="preserve"> Ofrimi i shërbimeve në distancë, të cilat janë të hostuara në Internet. Shën i Përkthyesit</w:t>
      </w:r>
    </w:p>
  </w:footnote>
  <w:footnote w:id="65">
    <w:p w:rsidR="00C74C78" w:rsidRPr="004412D5" w:rsidRDefault="00C74C78">
      <w:pPr>
        <w:pStyle w:val="FootnoteText"/>
        <w:rPr>
          <w:sz w:val="16"/>
          <w:szCs w:val="16"/>
          <w:lang w:val="it-IT"/>
        </w:rPr>
      </w:pPr>
      <w:r w:rsidRPr="000658BC">
        <w:rPr>
          <w:rStyle w:val="FootnoteReference"/>
          <w:szCs w:val="16"/>
        </w:rPr>
        <w:footnoteRef/>
      </w:r>
      <w:r w:rsidRPr="004412D5">
        <w:rPr>
          <w:sz w:val="16"/>
          <w:szCs w:val="16"/>
          <w:lang w:val="it-IT"/>
        </w:rPr>
        <w:t xml:space="preserve"> Shërbime në distancë në Internet. Shën i Përkthyesit</w:t>
      </w:r>
    </w:p>
  </w:footnote>
  <w:footnote w:id="66">
    <w:p w:rsidR="00C74C78" w:rsidRPr="004412D5" w:rsidRDefault="00C74C78" w:rsidP="00C1105A">
      <w:pPr>
        <w:pStyle w:val="NormalWeb"/>
        <w:shd w:val="clear" w:color="auto" w:fill="FFFFFF"/>
        <w:spacing w:before="125" w:beforeAutospacing="0" w:after="188" w:afterAutospacing="0" w:line="240" w:lineRule="auto"/>
        <w:rPr>
          <w:rFonts w:ascii="Sylfaen" w:eastAsia="Times New Roman" w:hAnsi="Sylfaen" w:cs="Lucida Sans Unicode"/>
          <w:color w:val="333333"/>
          <w:sz w:val="16"/>
          <w:szCs w:val="16"/>
        </w:rPr>
      </w:pPr>
      <w:r w:rsidRPr="00AD74E3">
        <w:rPr>
          <w:rStyle w:val="FootnoteReference"/>
          <w:szCs w:val="16"/>
        </w:rPr>
        <w:footnoteRef/>
      </w:r>
      <w:r w:rsidRPr="00AD74E3">
        <w:rPr>
          <w:rFonts w:ascii="Verdana" w:hAnsi="Verdana"/>
          <w:sz w:val="16"/>
          <w:szCs w:val="16"/>
        </w:rPr>
        <w:t xml:space="preserve"> </w:t>
      </w:r>
      <w:r>
        <w:rPr>
          <w:rFonts w:ascii="Verdana" w:hAnsi="Verdana"/>
          <w:sz w:val="16"/>
          <w:szCs w:val="16"/>
        </w:rPr>
        <w:t>Ë</w:t>
      </w:r>
      <w:r w:rsidRPr="00AD74E3">
        <w:rPr>
          <w:rFonts w:ascii="Verdana" w:hAnsi="Verdana"/>
          <w:sz w:val="16"/>
          <w:szCs w:val="16"/>
        </w:rPr>
        <w:t>sht</w:t>
      </w:r>
      <w:r>
        <w:rPr>
          <w:rFonts w:ascii="Verdana" w:hAnsi="Verdana"/>
          <w:sz w:val="16"/>
          <w:szCs w:val="16"/>
        </w:rPr>
        <w:t>ë</w:t>
      </w:r>
      <w:r w:rsidRPr="00AD74E3">
        <w:rPr>
          <w:rFonts w:ascii="Verdana" w:hAnsi="Verdana"/>
          <w:sz w:val="16"/>
          <w:szCs w:val="16"/>
        </w:rPr>
        <w:t xml:space="preserve"> nj</w:t>
      </w:r>
      <w:r>
        <w:rPr>
          <w:rFonts w:ascii="Verdana" w:hAnsi="Verdana"/>
          <w:sz w:val="16"/>
          <w:szCs w:val="16"/>
        </w:rPr>
        <w:t>ë</w:t>
      </w:r>
      <w:r w:rsidRPr="00AD74E3">
        <w:rPr>
          <w:rFonts w:ascii="Verdana" w:hAnsi="Verdana"/>
          <w:sz w:val="16"/>
          <w:szCs w:val="16"/>
        </w:rPr>
        <w:t xml:space="preserve"> t</w:t>
      </w:r>
      <w:r>
        <w:rPr>
          <w:rFonts w:ascii="Verdana" w:hAnsi="Verdana"/>
          <w:sz w:val="16"/>
          <w:szCs w:val="16"/>
        </w:rPr>
        <w:t>e</w:t>
      </w:r>
      <w:r w:rsidRPr="00AD74E3">
        <w:rPr>
          <w:rFonts w:ascii="Verdana" w:hAnsi="Verdana"/>
          <w:sz w:val="16"/>
          <w:szCs w:val="16"/>
        </w:rPr>
        <w:t>rm q</w:t>
      </w:r>
      <w:r>
        <w:rPr>
          <w:rFonts w:ascii="Verdana" w:hAnsi="Verdana"/>
          <w:sz w:val="16"/>
          <w:szCs w:val="16"/>
        </w:rPr>
        <w:t>ë</w:t>
      </w:r>
      <w:r w:rsidRPr="00AD74E3">
        <w:rPr>
          <w:rFonts w:ascii="Verdana" w:hAnsi="Verdana"/>
          <w:sz w:val="16"/>
          <w:szCs w:val="16"/>
        </w:rPr>
        <w:t xml:space="preserve"> tregon nj</w:t>
      </w:r>
      <w:r>
        <w:rPr>
          <w:rFonts w:ascii="Verdana" w:hAnsi="Verdana"/>
          <w:sz w:val="16"/>
          <w:szCs w:val="16"/>
        </w:rPr>
        <w:t>ë</w:t>
      </w:r>
      <w:r w:rsidRPr="00AD74E3">
        <w:rPr>
          <w:rFonts w:ascii="Verdana" w:hAnsi="Verdana"/>
          <w:sz w:val="16"/>
          <w:szCs w:val="16"/>
        </w:rPr>
        <w:t xml:space="preserve"> vend ku mund t</w:t>
      </w:r>
      <w:r>
        <w:rPr>
          <w:rFonts w:ascii="Verdana" w:hAnsi="Verdana"/>
          <w:sz w:val="16"/>
          <w:szCs w:val="16"/>
        </w:rPr>
        <w:t>ë</w:t>
      </w:r>
      <w:r w:rsidRPr="00AD74E3">
        <w:rPr>
          <w:rFonts w:ascii="Verdana" w:hAnsi="Verdana"/>
          <w:sz w:val="16"/>
          <w:szCs w:val="16"/>
        </w:rPr>
        <w:t xml:space="preserve"> lihen mesazhet dhe mund t</w:t>
      </w:r>
      <w:r>
        <w:rPr>
          <w:rFonts w:ascii="Verdana" w:hAnsi="Verdana"/>
          <w:sz w:val="16"/>
          <w:szCs w:val="16"/>
        </w:rPr>
        <w:t>ë</w:t>
      </w:r>
      <w:r w:rsidRPr="00AD74E3">
        <w:rPr>
          <w:rFonts w:ascii="Verdana" w:hAnsi="Verdana"/>
          <w:sz w:val="16"/>
          <w:szCs w:val="16"/>
        </w:rPr>
        <w:t xml:space="preserve"> merren pa pasur nevoj</w:t>
      </w:r>
      <w:r>
        <w:rPr>
          <w:rFonts w:ascii="Verdana" w:hAnsi="Verdana"/>
          <w:sz w:val="16"/>
          <w:szCs w:val="16"/>
        </w:rPr>
        <w:t>ë</w:t>
      </w:r>
      <w:r w:rsidRPr="00AD74E3">
        <w:rPr>
          <w:rFonts w:ascii="Verdana" w:hAnsi="Verdana"/>
          <w:sz w:val="16"/>
          <w:szCs w:val="16"/>
        </w:rPr>
        <w:t>n q</w:t>
      </w:r>
      <w:r>
        <w:rPr>
          <w:rFonts w:ascii="Verdana" w:hAnsi="Verdana"/>
          <w:sz w:val="16"/>
          <w:szCs w:val="16"/>
        </w:rPr>
        <w:t>ë</w:t>
      </w:r>
      <w:r w:rsidRPr="00AD74E3">
        <w:rPr>
          <w:rFonts w:ascii="Verdana" w:hAnsi="Verdana"/>
          <w:sz w:val="16"/>
          <w:szCs w:val="16"/>
        </w:rPr>
        <w:t xml:space="preserve"> marr</w:t>
      </w:r>
      <w:r>
        <w:rPr>
          <w:rFonts w:ascii="Verdana" w:hAnsi="Verdana"/>
          <w:sz w:val="16"/>
          <w:szCs w:val="16"/>
        </w:rPr>
        <w:t>ë</w:t>
      </w:r>
      <w:r w:rsidRPr="00AD74E3">
        <w:rPr>
          <w:rFonts w:ascii="Verdana" w:hAnsi="Verdana"/>
          <w:sz w:val="16"/>
          <w:szCs w:val="16"/>
        </w:rPr>
        <w:t>si dhe d</w:t>
      </w:r>
      <w:r>
        <w:rPr>
          <w:rFonts w:ascii="Verdana" w:hAnsi="Verdana"/>
          <w:sz w:val="16"/>
          <w:szCs w:val="16"/>
        </w:rPr>
        <w:t>ë</w:t>
      </w:r>
      <w:r w:rsidRPr="00AD74E3">
        <w:rPr>
          <w:rFonts w:ascii="Verdana" w:hAnsi="Verdana"/>
          <w:sz w:val="16"/>
          <w:szCs w:val="16"/>
        </w:rPr>
        <w:t>rguesi t</w:t>
      </w:r>
      <w:r>
        <w:rPr>
          <w:rFonts w:ascii="Verdana" w:hAnsi="Verdana"/>
          <w:sz w:val="16"/>
          <w:szCs w:val="16"/>
        </w:rPr>
        <w:t>ë</w:t>
      </w:r>
      <w:r w:rsidRPr="00AD74E3">
        <w:rPr>
          <w:rFonts w:ascii="Verdana" w:hAnsi="Verdana"/>
          <w:sz w:val="16"/>
          <w:szCs w:val="16"/>
        </w:rPr>
        <w:t xml:space="preserve"> takohen. Ky sistem komunikimi ka t</w:t>
      </w:r>
      <w:r>
        <w:rPr>
          <w:rFonts w:ascii="Verdana" w:hAnsi="Verdana"/>
          <w:sz w:val="16"/>
          <w:szCs w:val="16"/>
        </w:rPr>
        <w:t>ë</w:t>
      </w:r>
      <w:r w:rsidRPr="00AD74E3">
        <w:rPr>
          <w:rFonts w:ascii="Verdana" w:hAnsi="Verdana"/>
          <w:sz w:val="16"/>
          <w:szCs w:val="16"/>
        </w:rPr>
        <w:t xml:space="preserve"> b</w:t>
      </w:r>
      <w:r>
        <w:rPr>
          <w:rFonts w:ascii="Verdana" w:hAnsi="Verdana"/>
          <w:sz w:val="16"/>
          <w:szCs w:val="16"/>
        </w:rPr>
        <w:t>ë</w:t>
      </w:r>
      <w:r w:rsidRPr="00AD74E3">
        <w:rPr>
          <w:rFonts w:ascii="Verdana" w:hAnsi="Verdana"/>
          <w:sz w:val="16"/>
          <w:szCs w:val="16"/>
        </w:rPr>
        <w:t>j</w:t>
      </w:r>
      <w:r>
        <w:rPr>
          <w:rFonts w:ascii="Verdana" w:hAnsi="Verdana"/>
          <w:sz w:val="16"/>
          <w:szCs w:val="16"/>
        </w:rPr>
        <w:t>ë</w:t>
      </w:r>
      <w:r w:rsidRPr="00AD74E3">
        <w:rPr>
          <w:rFonts w:ascii="Verdana" w:hAnsi="Verdana"/>
          <w:sz w:val="16"/>
          <w:szCs w:val="16"/>
        </w:rPr>
        <w:t xml:space="preserve"> me hapjen e nj</w:t>
      </w:r>
      <w:r>
        <w:rPr>
          <w:rFonts w:ascii="Verdana" w:hAnsi="Verdana"/>
          <w:sz w:val="16"/>
          <w:szCs w:val="16"/>
        </w:rPr>
        <w:t>ë</w:t>
      </w:r>
      <w:r w:rsidRPr="00AD74E3">
        <w:rPr>
          <w:rFonts w:ascii="Verdana" w:hAnsi="Verdana"/>
          <w:sz w:val="16"/>
          <w:szCs w:val="16"/>
        </w:rPr>
        <w:t xml:space="preserve"> llogarie n</w:t>
      </w:r>
      <w:r>
        <w:rPr>
          <w:rFonts w:ascii="Verdana" w:hAnsi="Verdana"/>
          <w:sz w:val="16"/>
          <w:szCs w:val="16"/>
        </w:rPr>
        <w:t>ë</w:t>
      </w:r>
      <w:r w:rsidRPr="00AD74E3">
        <w:rPr>
          <w:rFonts w:ascii="Verdana" w:hAnsi="Verdana"/>
          <w:sz w:val="16"/>
          <w:szCs w:val="16"/>
        </w:rPr>
        <w:t xml:space="preserve"> nj</w:t>
      </w:r>
      <w:r>
        <w:rPr>
          <w:rFonts w:ascii="Verdana" w:hAnsi="Verdana"/>
          <w:sz w:val="16"/>
          <w:szCs w:val="16"/>
        </w:rPr>
        <w:t>ë</w:t>
      </w:r>
      <w:r w:rsidRPr="00AD74E3">
        <w:rPr>
          <w:rFonts w:ascii="Verdana" w:hAnsi="Verdana"/>
          <w:sz w:val="16"/>
          <w:szCs w:val="16"/>
        </w:rPr>
        <w:t xml:space="preserve"> sh</w:t>
      </w:r>
      <w:r>
        <w:rPr>
          <w:rFonts w:ascii="Verdana" w:hAnsi="Verdana"/>
          <w:sz w:val="16"/>
          <w:szCs w:val="16"/>
        </w:rPr>
        <w:t>ë</w:t>
      </w:r>
      <w:r w:rsidRPr="00AD74E3">
        <w:rPr>
          <w:rFonts w:ascii="Verdana" w:hAnsi="Verdana"/>
          <w:sz w:val="16"/>
          <w:szCs w:val="16"/>
        </w:rPr>
        <w:t>rbim t</w:t>
      </w:r>
      <w:r>
        <w:rPr>
          <w:rFonts w:ascii="Verdana" w:hAnsi="Verdana"/>
          <w:sz w:val="16"/>
          <w:szCs w:val="16"/>
        </w:rPr>
        <w:t>ë</w:t>
      </w:r>
      <w:r w:rsidRPr="00AD74E3">
        <w:rPr>
          <w:rFonts w:ascii="Verdana" w:hAnsi="Verdana"/>
          <w:sz w:val="16"/>
          <w:szCs w:val="16"/>
        </w:rPr>
        <w:t xml:space="preserve"> post</w:t>
      </w:r>
      <w:r>
        <w:rPr>
          <w:rFonts w:ascii="Verdana" w:hAnsi="Verdana"/>
          <w:sz w:val="16"/>
          <w:szCs w:val="16"/>
        </w:rPr>
        <w:t>ë</w:t>
      </w:r>
      <w:r w:rsidRPr="00AD74E3">
        <w:rPr>
          <w:rFonts w:ascii="Verdana" w:hAnsi="Verdana"/>
          <w:sz w:val="16"/>
          <w:szCs w:val="16"/>
        </w:rPr>
        <w:t>s elektronike t</w:t>
      </w:r>
      <w:r>
        <w:rPr>
          <w:rFonts w:ascii="Verdana" w:hAnsi="Verdana"/>
          <w:sz w:val="16"/>
          <w:szCs w:val="16"/>
        </w:rPr>
        <w:t>ë</w:t>
      </w:r>
      <w:r w:rsidRPr="00AD74E3">
        <w:rPr>
          <w:rFonts w:ascii="Verdana" w:hAnsi="Verdana"/>
          <w:sz w:val="16"/>
          <w:szCs w:val="16"/>
        </w:rPr>
        <w:t xml:space="preserve"> ofruar n</w:t>
      </w:r>
      <w:r>
        <w:rPr>
          <w:rFonts w:ascii="Verdana" w:hAnsi="Verdana"/>
          <w:sz w:val="16"/>
          <w:szCs w:val="16"/>
        </w:rPr>
        <w:t>ë</w:t>
      </w:r>
      <w:r w:rsidRPr="00AD74E3">
        <w:rPr>
          <w:rFonts w:ascii="Verdana" w:hAnsi="Verdana"/>
          <w:sz w:val="16"/>
          <w:szCs w:val="16"/>
        </w:rPr>
        <w:t xml:space="preserve"> Internet si p</w:t>
      </w:r>
      <w:r>
        <w:rPr>
          <w:rFonts w:ascii="Verdana" w:hAnsi="Verdana"/>
          <w:sz w:val="16"/>
          <w:szCs w:val="16"/>
        </w:rPr>
        <w:t>ë</w:t>
      </w:r>
      <w:r w:rsidRPr="00AD74E3">
        <w:rPr>
          <w:rFonts w:ascii="Verdana" w:hAnsi="Verdana"/>
          <w:sz w:val="16"/>
          <w:szCs w:val="16"/>
        </w:rPr>
        <w:t xml:space="preserve">r shembull nga Hotmail. </w:t>
      </w:r>
      <w:r w:rsidRPr="004412D5">
        <w:rPr>
          <w:rFonts w:ascii="Verdana" w:eastAsia="Times New Roman" w:hAnsi="Verdana" w:cs="Lucida Sans Unicode"/>
          <w:color w:val="333333"/>
          <w:sz w:val="16"/>
          <w:szCs w:val="16"/>
        </w:rPr>
        <w:t xml:space="preserve">Një person shkruan një mesazh elektronik por në vend që ta dërgojë e ruan atë në folderin “drafts” në llogarinë e Hotmail-it. Meqë mesazhi elektronik nuk u dërgua, ai nuk mund të kapet nga sistemet përgjuese të shërbimeve të sigurimit. Të dhënat e hyrjes në këtë llogari në Hotmail, më pas, i komunikohen personit me të cilin keqbërësi apo terroristi kërkon të komunikojë, me anë të telefonit duke përdorur një kod të paracaktuar, me sms apo verbalisht, në mënyrë që personi marrës të mund të hyjë në atë llogari dhe ta lexojë mesazhin. Mesazhi më vonë fshihet, kështu që duket sikur nuk ka ekzistuar kurrë. Mbasi mesazhi elektronik kalon, i cili mund të përfshijë edhe detajet e një llogarie tjetër që mund </w:t>
      </w:r>
      <w:r>
        <w:rPr>
          <w:rFonts w:ascii="Verdana" w:eastAsia="Times New Roman" w:hAnsi="Verdana" w:cs="Lucida Sans Unicode"/>
          <w:color w:val="333333"/>
          <w:sz w:val="16"/>
          <w:szCs w:val="16"/>
        </w:rPr>
        <w:t>të përdoret për komunikimin e r</w:t>
      </w:r>
      <w:r w:rsidRPr="004412D5">
        <w:rPr>
          <w:rFonts w:ascii="Verdana" w:eastAsia="Times New Roman" w:hAnsi="Verdana" w:cs="Lucida Sans Unicode"/>
          <w:color w:val="333333"/>
          <w:sz w:val="16"/>
          <w:szCs w:val="16"/>
        </w:rPr>
        <w:t>adhës – keqbërësit e braktisin llogarinë e email-it, e cila automatikisht fshihet nga kompania që ofron shërbimin e Internetit mbas një kohe të caktuar – në rastin e uebsajtit Hotmail nëse një llogari e hapur aty nuk përdoret për 30 ditë ajo fshihet. Shën i Përkthyesit.</w:t>
      </w:r>
    </w:p>
  </w:footnote>
  <w:footnote w:id="67">
    <w:p w:rsidR="00C74C78" w:rsidRPr="004412D5" w:rsidRDefault="00C74C78" w:rsidP="00C1105A">
      <w:pPr>
        <w:pStyle w:val="FootnoteText"/>
        <w:spacing w:line="240" w:lineRule="auto"/>
        <w:rPr>
          <w:sz w:val="16"/>
          <w:szCs w:val="16"/>
          <w:lang w:val="sq-AL"/>
        </w:rPr>
      </w:pPr>
      <w:r w:rsidRPr="00C1105A">
        <w:rPr>
          <w:rStyle w:val="FootnoteReference"/>
          <w:szCs w:val="16"/>
        </w:rPr>
        <w:footnoteRef/>
      </w:r>
      <w:r w:rsidRPr="004412D5">
        <w:rPr>
          <w:sz w:val="16"/>
          <w:szCs w:val="16"/>
          <w:lang w:val="sq-AL"/>
        </w:rPr>
        <w:t xml:space="preserve"> Lidhje e drejtpërdrejtë ndërmjet dy njerëzve në rrjet pa patur nevojë që komunikimi i tyre të kalojë nëpërmjet ndonjë kontrollori rrjeti, për të mundësuar shkëmbimin e skedarëve dhe materialeve të tjera. Shën i Përkthyesit.</w:t>
      </w:r>
    </w:p>
  </w:footnote>
  <w:footnote w:id="68">
    <w:p w:rsidR="00C74C78" w:rsidRPr="004412D5" w:rsidRDefault="00C74C78" w:rsidP="00F026F8">
      <w:pPr>
        <w:pStyle w:val="FootnoteText"/>
        <w:spacing w:line="240" w:lineRule="auto"/>
        <w:rPr>
          <w:sz w:val="16"/>
          <w:szCs w:val="16"/>
          <w:lang w:val="sq-AL"/>
        </w:rPr>
      </w:pPr>
      <w:r w:rsidRPr="00872C77">
        <w:rPr>
          <w:rStyle w:val="FootnoteReference"/>
          <w:szCs w:val="16"/>
        </w:rPr>
        <w:footnoteRef/>
      </w:r>
      <w:r w:rsidRPr="004412D5">
        <w:rPr>
          <w:sz w:val="16"/>
          <w:szCs w:val="16"/>
          <w:lang w:val="sq-AL"/>
        </w:rPr>
        <w:t xml:space="preserve"> Një komunitet personash në Internet i dedikuar për diskutimin e një çështjeje të caktuar me interes për ata persona. Shën i Përkthyesit</w:t>
      </w:r>
    </w:p>
  </w:footnote>
  <w:footnote w:id="69">
    <w:p w:rsidR="00C74C78" w:rsidRPr="004412D5" w:rsidRDefault="00C74C78">
      <w:pPr>
        <w:pStyle w:val="FootnoteText"/>
        <w:rPr>
          <w:sz w:val="16"/>
          <w:szCs w:val="16"/>
          <w:lang w:val="sq-AL"/>
        </w:rPr>
      </w:pPr>
      <w:r w:rsidRPr="00872C77">
        <w:rPr>
          <w:rStyle w:val="FootnoteReference"/>
          <w:szCs w:val="16"/>
        </w:rPr>
        <w:footnoteRef/>
      </w:r>
      <w:r w:rsidRPr="004412D5">
        <w:rPr>
          <w:sz w:val="16"/>
          <w:szCs w:val="16"/>
          <w:lang w:val="sq-AL"/>
        </w:rPr>
        <w:t xml:space="preserve"> Protokolli i Transferimit të Skedarëve. Shën i Përkthyesit</w:t>
      </w:r>
    </w:p>
  </w:footnote>
  <w:footnote w:id="70">
    <w:p w:rsidR="00C74C78" w:rsidRPr="004412D5" w:rsidRDefault="00C74C78">
      <w:pPr>
        <w:pStyle w:val="FootnoteText"/>
        <w:rPr>
          <w:sz w:val="16"/>
          <w:szCs w:val="16"/>
          <w:lang w:val="sq-AL"/>
        </w:rPr>
      </w:pPr>
      <w:r w:rsidRPr="00B871D4">
        <w:rPr>
          <w:rStyle w:val="FootnoteReference"/>
          <w:szCs w:val="16"/>
        </w:rPr>
        <w:footnoteRef/>
      </w:r>
      <w:r w:rsidRPr="004412D5">
        <w:rPr>
          <w:sz w:val="16"/>
          <w:szCs w:val="16"/>
          <w:lang w:val="sq-AL"/>
        </w:rPr>
        <w:t xml:space="preserve"> </w:t>
      </w:r>
      <w:r w:rsidRPr="004412D5">
        <w:rPr>
          <w:color w:val="000000"/>
          <w:sz w:val="16"/>
          <w:szCs w:val="16"/>
          <w:shd w:val="clear" w:color="auto" w:fill="FFFFFF"/>
          <w:lang w:val="sq-AL"/>
        </w:rPr>
        <w:t xml:space="preserve">TCP (Transmission Control Protocol) është një grup rregullash (ose një </w:t>
      </w:r>
      <w:r w:rsidRPr="004412D5">
        <w:rPr>
          <w:sz w:val="16"/>
          <w:szCs w:val="16"/>
          <w:shd w:val="clear" w:color="auto" w:fill="FFFFFF"/>
          <w:lang w:val="sq-AL"/>
        </w:rPr>
        <w:t>Protokoll</w:t>
      </w:r>
      <w:r w:rsidRPr="004412D5">
        <w:rPr>
          <w:color w:val="000000"/>
          <w:sz w:val="16"/>
          <w:szCs w:val="16"/>
          <w:shd w:val="clear" w:color="auto" w:fill="FFFFFF"/>
          <w:lang w:val="sq-AL"/>
        </w:rPr>
        <w:t xml:space="preserve">), të përdorur së bashku me Protokollin e Internetit (Internet Protocol (IP)) për dërgimin e të dhënave në formën e mesazheve ndërmjet kompjuterëve në Internet. IP-ja realizon mbërritjen e të dhënave në destinacion, TCP-ja kujdeset që të ndjekë paketat e të dhënave për një itinerar të efektshëm nëpër autostradat e Internetit. </w:t>
      </w:r>
      <w:r w:rsidRPr="004412D5">
        <w:rPr>
          <w:sz w:val="16"/>
          <w:szCs w:val="16"/>
          <w:lang w:val="sq-AL"/>
        </w:rPr>
        <w:t xml:space="preserve">Shën i Përkthyesit </w:t>
      </w:r>
      <w:r w:rsidRPr="004412D5">
        <w:rPr>
          <w:color w:val="000000"/>
          <w:sz w:val="16"/>
          <w:szCs w:val="16"/>
          <w:shd w:val="clear" w:color="auto" w:fill="FFFFFF"/>
          <w:lang w:val="sq-AL"/>
        </w:rPr>
        <w:t xml:space="preserve">                                                                                                    </w:t>
      </w:r>
    </w:p>
  </w:footnote>
  <w:footnote w:id="71">
    <w:p w:rsidR="00C74C78" w:rsidRPr="004412D5" w:rsidRDefault="00C74C78">
      <w:pPr>
        <w:pStyle w:val="FootnoteText"/>
        <w:rPr>
          <w:sz w:val="16"/>
          <w:szCs w:val="16"/>
          <w:lang w:val="sq-AL"/>
        </w:rPr>
      </w:pPr>
      <w:r w:rsidRPr="00B62341">
        <w:rPr>
          <w:rStyle w:val="FootnoteReference"/>
          <w:szCs w:val="16"/>
        </w:rPr>
        <w:footnoteRef/>
      </w:r>
      <w:r w:rsidRPr="004412D5">
        <w:rPr>
          <w:sz w:val="16"/>
          <w:szCs w:val="16"/>
          <w:lang w:val="sq-AL"/>
        </w:rPr>
        <w:t xml:space="preserve"> Shkëmbim mesazhesh në kohë reale – Chat. Shën i Përkthyesit</w:t>
      </w:r>
    </w:p>
  </w:footnote>
  <w:footnote w:id="72">
    <w:p w:rsidR="00C74C78" w:rsidRPr="004412D5" w:rsidRDefault="00C74C78">
      <w:pPr>
        <w:pStyle w:val="FootnoteText"/>
        <w:rPr>
          <w:sz w:val="16"/>
          <w:szCs w:val="16"/>
          <w:lang w:val="sq-AL"/>
        </w:rPr>
      </w:pPr>
      <w:r w:rsidRPr="00434EAC">
        <w:rPr>
          <w:rStyle w:val="FootnoteReference"/>
          <w:szCs w:val="16"/>
        </w:rPr>
        <w:footnoteRef/>
      </w:r>
      <w:r w:rsidRPr="004412D5">
        <w:rPr>
          <w:sz w:val="16"/>
          <w:szCs w:val="16"/>
          <w:lang w:val="sq-AL"/>
        </w:rPr>
        <w:t xml:space="preserve"> Hyrje e paautorizuar. Shën i Përkthyesit</w:t>
      </w:r>
    </w:p>
  </w:footnote>
  <w:footnote w:id="73">
    <w:p w:rsidR="00C74C78" w:rsidRPr="004412D5" w:rsidRDefault="00C74C78">
      <w:pPr>
        <w:pStyle w:val="FootnoteText"/>
        <w:rPr>
          <w:sz w:val="16"/>
          <w:szCs w:val="16"/>
          <w:lang w:val="sq-AL"/>
        </w:rPr>
      </w:pPr>
      <w:r w:rsidRPr="00926A79">
        <w:rPr>
          <w:rStyle w:val="FootnoteReference"/>
          <w:szCs w:val="16"/>
        </w:rPr>
        <w:footnoteRef/>
      </w:r>
      <w:r w:rsidRPr="004412D5">
        <w:rPr>
          <w:sz w:val="16"/>
          <w:szCs w:val="16"/>
          <w:lang w:val="sq-AL"/>
        </w:rPr>
        <w:t xml:space="preserve"> Dërgimi i një numri shumë të madh të mesazheve elektronike një personi apo adrese specifike e-mail-i, që mund të mbushë të gjithë hapësirën e sistemit dhe mund të shkaktojë ndërprerjen e funksionimit të tij. Shën i Përkthyesit</w:t>
      </w:r>
    </w:p>
  </w:footnote>
  <w:footnote w:id="74">
    <w:p w:rsidR="00C74C78" w:rsidRPr="004412D5" w:rsidRDefault="00C74C78" w:rsidP="004A44D7">
      <w:pPr>
        <w:pStyle w:val="FootnoteText"/>
        <w:spacing w:line="240" w:lineRule="auto"/>
        <w:rPr>
          <w:sz w:val="16"/>
          <w:szCs w:val="16"/>
          <w:lang w:val="sq-AL"/>
        </w:rPr>
      </w:pPr>
      <w:r w:rsidRPr="00EE5482">
        <w:rPr>
          <w:rStyle w:val="FootnoteReference"/>
          <w:szCs w:val="16"/>
        </w:rPr>
        <w:footnoteRef/>
      </w:r>
      <w:r w:rsidRPr="004412D5">
        <w:rPr>
          <w:sz w:val="16"/>
          <w:szCs w:val="16"/>
          <w:lang w:val="sq-AL"/>
        </w:rPr>
        <w:t xml:space="preserve"> </w:t>
      </w:r>
      <w:r w:rsidRPr="004412D5">
        <w:rPr>
          <w:rFonts w:ascii="Calibri" w:hAnsi="Calibri"/>
          <w:color w:val="000000"/>
          <w:sz w:val="16"/>
          <w:szCs w:val="16"/>
          <w:shd w:val="clear" w:color="auto" w:fill="FFFFFF"/>
          <w:lang w:val="sq-AL"/>
        </w:rPr>
        <w:t>Teknika e „Shoulder surfing“ është një teknikë e vëzhgimit të drejtpërdrejtë, si p.sh. të shohësh mbi supet e dikujt për të marrë informacion. Kjo teknikë përdoret për të marrë informacion në vendet ku ka turma njerëzish sepse është më e lehtë të rrish afër dikujt dhe t’i marrësh informacionin ndërkohë që ai/ajo është p.sh. duke plotësuar një formular, po shtyp një numër PIN në një bankomat, ose është duke përdorur një kartë telefonike në një telefon publik. Teknika e „Shoulder surfing“ mund të bëhet edhe nga distanca me ndihmën e dylbive ose pa</w:t>
      </w:r>
      <w:r>
        <w:rPr>
          <w:rFonts w:ascii="Calibri" w:hAnsi="Calibri"/>
          <w:color w:val="000000"/>
          <w:sz w:val="16"/>
          <w:szCs w:val="16"/>
          <w:shd w:val="clear" w:color="auto" w:fill="FFFFFF"/>
          <w:lang w:val="sq-AL"/>
        </w:rPr>
        <w:t>j</w:t>
      </w:r>
      <w:r w:rsidRPr="004412D5">
        <w:rPr>
          <w:rFonts w:ascii="Calibri" w:hAnsi="Calibri"/>
          <w:color w:val="000000"/>
          <w:sz w:val="16"/>
          <w:szCs w:val="16"/>
          <w:shd w:val="clear" w:color="auto" w:fill="FFFFFF"/>
          <w:lang w:val="sq-AL"/>
        </w:rPr>
        <w:t>isjeve të tjera të zmadhimit të pamjes. Për të parandaluar „shoulder surfing“, ekspertët rekomandojnë që tastierën ose fletën e punës ta mbuloni me trup ose me dorë.</w:t>
      </w:r>
    </w:p>
  </w:footnote>
  <w:footnote w:id="75">
    <w:p w:rsidR="00C74C78" w:rsidRPr="004412D5" w:rsidRDefault="00C74C78">
      <w:pPr>
        <w:pStyle w:val="FootnoteText"/>
        <w:rPr>
          <w:sz w:val="16"/>
          <w:szCs w:val="16"/>
          <w:lang w:val="sq-AL"/>
        </w:rPr>
      </w:pPr>
      <w:r w:rsidRPr="00B213BD">
        <w:rPr>
          <w:rStyle w:val="FootnoteReference"/>
          <w:szCs w:val="16"/>
        </w:rPr>
        <w:footnoteRef/>
      </w:r>
      <w:r w:rsidRPr="004412D5">
        <w:rPr>
          <w:sz w:val="16"/>
          <w:szCs w:val="16"/>
          <w:lang w:val="sq-AL"/>
        </w:rPr>
        <w:t xml:space="preserve"> Pa</w:t>
      </w:r>
      <w:r>
        <w:rPr>
          <w:sz w:val="16"/>
          <w:szCs w:val="16"/>
          <w:lang w:val="sq-AL"/>
        </w:rPr>
        <w:t>j</w:t>
      </w:r>
      <w:r w:rsidRPr="004412D5">
        <w:rPr>
          <w:sz w:val="16"/>
          <w:szCs w:val="16"/>
          <w:lang w:val="sq-AL"/>
        </w:rPr>
        <w:t>i</w:t>
      </w:r>
      <w:r>
        <w:rPr>
          <w:sz w:val="16"/>
          <w:szCs w:val="16"/>
          <w:lang w:val="sq-AL"/>
        </w:rPr>
        <w:t xml:space="preserve">sje ose program kompjuterik që </w:t>
      </w:r>
      <w:r w:rsidRPr="004412D5">
        <w:rPr>
          <w:sz w:val="16"/>
          <w:szCs w:val="16"/>
          <w:lang w:val="sq-AL"/>
        </w:rPr>
        <w:t>regjistron aktivitetin në kohë reale të një kompjuteri duke përfshirë edhe shtypjen e tastierës (fjalët, numrat etj.)</w:t>
      </w:r>
    </w:p>
  </w:footnote>
  <w:footnote w:id="76">
    <w:p w:rsidR="00C74C78" w:rsidRPr="004412D5" w:rsidRDefault="00C74C78">
      <w:pPr>
        <w:pStyle w:val="FootnoteText"/>
        <w:rPr>
          <w:lang w:val="sq-AL"/>
        </w:rPr>
      </w:pPr>
      <w:r>
        <w:rPr>
          <w:rStyle w:val="FootnoteReference"/>
        </w:rPr>
        <w:footnoteRef/>
      </w:r>
      <w:r w:rsidRPr="004412D5">
        <w:rPr>
          <w:lang w:val="sq-AL"/>
        </w:rPr>
        <w:t xml:space="preserve"> </w:t>
      </w:r>
      <w:r w:rsidRPr="004412D5">
        <w:rPr>
          <w:sz w:val="16"/>
          <w:szCs w:val="16"/>
          <w:lang w:val="sq-AL"/>
        </w:rPr>
        <w:t>Rrjet sistemesh kompjuterike me programe të dëmshme që kryejnë detyra të automatizuara sipas udhëzimeve të personit që i çon programet e dëmshme në këto rrjete, si p.sh. dërgimi i automatizuar i emailave të padëshiruar, nga kompjutera të ndryshëm pa dijeninë e pronarit të tyre. Shën i Përkthyesit</w:t>
      </w:r>
    </w:p>
  </w:footnote>
  <w:footnote w:id="77">
    <w:p w:rsidR="00C74C78" w:rsidRPr="004412D5" w:rsidRDefault="00C74C78">
      <w:pPr>
        <w:pStyle w:val="FootnoteText"/>
        <w:rPr>
          <w:sz w:val="16"/>
          <w:szCs w:val="16"/>
          <w:lang w:val="sq-AL"/>
        </w:rPr>
      </w:pPr>
      <w:r w:rsidRPr="000F3CF9">
        <w:rPr>
          <w:rStyle w:val="FootnoteReference"/>
          <w:szCs w:val="16"/>
        </w:rPr>
        <w:footnoteRef/>
      </w:r>
      <w:r w:rsidRPr="004412D5">
        <w:rPr>
          <w:sz w:val="16"/>
          <w:szCs w:val="16"/>
          <w:lang w:val="sq-AL"/>
        </w:rPr>
        <w:t xml:space="preserve"> Skedar identifikues në formë teksti që uebsajtet e dërgojnë në kompjuterët e përdoruesve që i vizitojnë këto uebsajte.</w:t>
      </w:r>
    </w:p>
  </w:footnote>
  <w:footnote w:id="78">
    <w:p w:rsidR="00C74C78" w:rsidRPr="004412D5" w:rsidRDefault="00C74C78">
      <w:pPr>
        <w:pStyle w:val="FootnoteText"/>
        <w:rPr>
          <w:sz w:val="16"/>
          <w:szCs w:val="16"/>
          <w:lang w:val="sq-AL"/>
        </w:rPr>
      </w:pPr>
      <w:r w:rsidRPr="00565BC4">
        <w:rPr>
          <w:rStyle w:val="FootnoteReference"/>
          <w:szCs w:val="16"/>
        </w:rPr>
        <w:footnoteRef/>
      </w:r>
      <w:r w:rsidRPr="004412D5">
        <w:rPr>
          <w:sz w:val="16"/>
          <w:szCs w:val="16"/>
          <w:lang w:val="sq-AL"/>
        </w:rPr>
        <w:t xml:space="preserve"> Reklama ose material promocional i marrë nëpërmjet mesazheve elektronike të pakërkuara. Shën i Përkthyesit</w:t>
      </w:r>
    </w:p>
  </w:footnote>
  <w:footnote w:id="79">
    <w:p w:rsidR="00C74C78" w:rsidRPr="004412D5" w:rsidRDefault="00C74C78">
      <w:pPr>
        <w:pStyle w:val="FootnoteText"/>
        <w:rPr>
          <w:rStyle w:val="footnoteref"/>
          <w:lang w:val="sq-AL"/>
        </w:rPr>
      </w:pPr>
      <w:r w:rsidRPr="00EF1075">
        <w:rPr>
          <w:rStyle w:val="footnoteref"/>
        </w:rPr>
        <w:footnoteRef/>
      </w:r>
      <w:r w:rsidRPr="004412D5">
        <w:rPr>
          <w:rStyle w:val="footnoteref"/>
          <w:lang w:val="sq-AL"/>
        </w:rPr>
        <w:t xml:space="preserve"> Ky është emri i falsifikimit të kokave të mesazheve elektronike në mënyrë që mesazhi të duket sikur të ketë ardhur nga dikush apo nga diku tjetër dhe jo nga burimi i vërtetë</w:t>
      </w:r>
      <w:r w:rsidRPr="004412D5">
        <w:rPr>
          <w:rStyle w:val="footnoteref"/>
          <w:lang w:val="sq-AL" w:eastAsia="en-US"/>
        </w:rPr>
        <w:t>. Shën i Përkthyesit</w:t>
      </w:r>
    </w:p>
  </w:footnote>
  <w:footnote w:id="80">
    <w:p w:rsidR="00C74C78" w:rsidRPr="004412D5" w:rsidRDefault="00C74C78">
      <w:pPr>
        <w:pStyle w:val="FootnoteText"/>
        <w:rPr>
          <w:rStyle w:val="footnoteref"/>
          <w:lang w:val="sq-AL"/>
        </w:rPr>
      </w:pPr>
      <w:r w:rsidRPr="00AB284C">
        <w:rPr>
          <w:rStyle w:val="footnoteref"/>
        </w:rPr>
        <w:footnoteRef/>
      </w:r>
      <w:r w:rsidRPr="004412D5">
        <w:rPr>
          <w:rStyle w:val="footnoteref"/>
          <w:lang w:val="sq-AL"/>
        </w:rPr>
        <w:t xml:space="preserve"> Haktivizmi është akti i hyrjes së paautorizuar në një sistem kompjuterik për qëllime politike ose qëllime të motivuara nga ana sociale. Individi që kryen këtë akt nuk e bën për të bllokuar shërbimet e atij sistemi por për të sjellë në vëmendje një kauzë politike ose sociale. Individi quhet “hacktivist”. Shën i Përkthyesit</w:t>
      </w:r>
    </w:p>
  </w:footnote>
  <w:footnote w:id="81">
    <w:p w:rsidR="00C74C78" w:rsidRPr="004412D5" w:rsidRDefault="00C74C78">
      <w:pPr>
        <w:pStyle w:val="FootnoteText"/>
        <w:rPr>
          <w:sz w:val="16"/>
          <w:szCs w:val="16"/>
          <w:lang w:val="sq-AL"/>
        </w:rPr>
      </w:pPr>
      <w:r w:rsidRPr="00B71BD2">
        <w:rPr>
          <w:rStyle w:val="FootnoteReference"/>
          <w:szCs w:val="16"/>
        </w:rPr>
        <w:footnoteRef/>
      </w:r>
      <w:r w:rsidRPr="004412D5">
        <w:rPr>
          <w:sz w:val="16"/>
          <w:szCs w:val="16"/>
          <w:lang w:val="sq-AL"/>
        </w:rPr>
        <w:t xml:space="preserve"> Program/mjet që e bën aktivitetin në Internet të pagjurmueshëm.</w:t>
      </w:r>
    </w:p>
  </w:footnote>
  <w:footnote w:id="82">
    <w:p w:rsidR="00C74C78" w:rsidRPr="004412D5" w:rsidRDefault="00C74C78">
      <w:pPr>
        <w:pStyle w:val="FootnoteText"/>
        <w:rPr>
          <w:sz w:val="16"/>
          <w:szCs w:val="16"/>
          <w:lang w:val="sq-AL"/>
        </w:rPr>
      </w:pPr>
      <w:r w:rsidRPr="00DD5F06">
        <w:rPr>
          <w:rStyle w:val="FootnoteReference"/>
          <w:szCs w:val="16"/>
        </w:rPr>
        <w:footnoteRef/>
      </w:r>
      <w:r w:rsidRPr="004412D5">
        <w:rPr>
          <w:sz w:val="16"/>
          <w:szCs w:val="16"/>
          <w:lang w:val="sq-AL"/>
        </w:rPr>
        <w:t xml:space="preserve"> Me kompjuter të fikur. Shën i Përkthyesit</w:t>
      </w:r>
    </w:p>
  </w:footnote>
  <w:footnote w:id="83">
    <w:p w:rsidR="00C74C78" w:rsidRPr="004412D5" w:rsidRDefault="00C74C78">
      <w:pPr>
        <w:pStyle w:val="FootnoteText"/>
        <w:rPr>
          <w:sz w:val="16"/>
          <w:szCs w:val="16"/>
          <w:lang w:val="sq-AL"/>
        </w:rPr>
      </w:pPr>
      <w:r w:rsidRPr="00DD5F06">
        <w:rPr>
          <w:rStyle w:val="FootnoteReference"/>
          <w:szCs w:val="16"/>
        </w:rPr>
        <w:footnoteRef/>
      </w:r>
      <w:r w:rsidRPr="004412D5">
        <w:rPr>
          <w:sz w:val="16"/>
          <w:szCs w:val="16"/>
          <w:lang w:val="sq-AL"/>
        </w:rPr>
        <w:t xml:space="preserve"> Me kompjuter të ndezur. Shën i Përkthyesit</w:t>
      </w:r>
    </w:p>
  </w:footnote>
  <w:footnote w:id="84">
    <w:p w:rsidR="00C74C78" w:rsidRPr="004412D5" w:rsidRDefault="00C74C78">
      <w:pPr>
        <w:pStyle w:val="FootnoteText"/>
        <w:rPr>
          <w:lang w:val="it-IT"/>
        </w:rPr>
      </w:pPr>
      <w:r>
        <w:rPr>
          <w:rStyle w:val="FootnoteReference"/>
        </w:rPr>
        <w:footnoteRef/>
      </w:r>
      <w:r w:rsidRPr="004412D5">
        <w:rPr>
          <w:sz w:val="16"/>
          <w:szCs w:val="16"/>
          <w:lang w:val="it-IT"/>
        </w:rPr>
        <w:t xml:space="preserve"> Sekuestrimi i provave elektronike</w:t>
      </w:r>
    </w:p>
  </w:footnote>
  <w:footnote w:id="85">
    <w:p w:rsidR="00C74C78" w:rsidRPr="004412D5" w:rsidRDefault="00C74C78">
      <w:pPr>
        <w:pStyle w:val="FootnoteText"/>
        <w:rPr>
          <w:rStyle w:val="footnoteref"/>
          <w:lang w:val="it-IT"/>
        </w:rPr>
      </w:pPr>
      <w:r w:rsidRPr="00FD0DC4">
        <w:rPr>
          <w:rStyle w:val="footnoteref"/>
        </w:rPr>
        <w:footnoteRef/>
      </w:r>
      <w:r w:rsidRPr="004412D5">
        <w:rPr>
          <w:rStyle w:val="footnoteref"/>
          <w:lang w:val="it-IT"/>
        </w:rPr>
        <w:t xml:space="preserve"> http://register.consilium.europa.eu/pdf/en/03/st14/st14583.en03.pdf</w:t>
      </w:r>
    </w:p>
  </w:footnote>
  <w:footnote w:id="86">
    <w:p w:rsidR="00C74C78" w:rsidRPr="004412D5" w:rsidRDefault="00C74C78">
      <w:pPr>
        <w:pStyle w:val="FootnoteText"/>
        <w:rPr>
          <w:sz w:val="16"/>
          <w:szCs w:val="16"/>
          <w:lang w:val="it-IT"/>
        </w:rPr>
      </w:pPr>
      <w:r w:rsidRPr="00832967">
        <w:rPr>
          <w:rStyle w:val="FootnoteReference"/>
          <w:szCs w:val="16"/>
        </w:rPr>
        <w:footnoteRef/>
      </w:r>
      <w:r w:rsidRPr="004412D5">
        <w:rPr>
          <w:sz w:val="16"/>
          <w:szCs w:val="16"/>
          <w:lang w:val="it-IT"/>
        </w:rPr>
        <w:t xml:space="preserve"> Kopjim i imazheve. Shën i Përkthyesit</w:t>
      </w:r>
    </w:p>
  </w:footnote>
  <w:footnote w:id="87">
    <w:p w:rsidR="00C74C78" w:rsidRPr="004412D5" w:rsidRDefault="00C74C78">
      <w:pPr>
        <w:pStyle w:val="FootnoteText"/>
        <w:rPr>
          <w:sz w:val="16"/>
          <w:szCs w:val="16"/>
          <w:lang w:val="it-IT"/>
        </w:rPr>
      </w:pPr>
      <w:r w:rsidRPr="00832967">
        <w:rPr>
          <w:rStyle w:val="FootnoteReference"/>
          <w:szCs w:val="16"/>
        </w:rPr>
        <w:footnoteRef/>
      </w:r>
      <w:r w:rsidRPr="004412D5">
        <w:rPr>
          <w:sz w:val="16"/>
          <w:szCs w:val="16"/>
          <w:lang w:val="it-IT"/>
        </w:rPr>
        <w:t xml:space="preserve"> Kopjim i të dhënave. Shën i Përkthyesit</w:t>
      </w:r>
    </w:p>
  </w:footnote>
  <w:footnote w:id="88">
    <w:p w:rsidR="00C74C78" w:rsidRPr="000B244F" w:rsidRDefault="00C74C78" w:rsidP="0013526A">
      <w:pPr>
        <w:pStyle w:val="FootnoteText"/>
        <w:rPr>
          <w:rStyle w:val="footnoteref"/>
          <w:szCs w:val="16"/>
        </w:rPr>
      </w:pPr>
      <w:r w:rsidRPr="000B244F">
        <w:rPr>
          <w:rStyle w:val="footnoteref"/>
          <w:szCs w:val="16"/>
        </w:rPr>
        <w:footnoteRef/>
      </w:r>
      <w:r w:rsidRPr="000B244F">
        <w:rPr>
          <w:rStyle w:val="footnoteref"/>
          <w:szCs w:val="16"/>
        </w:rPr>
        <w:t xml:space="preserve"> Internet Service Provider</w:t>
      </w:r>
    </w:p>
  </w:footnote>
  <w:footnote w:id="89">
    <w:p w:rsidR="00C74C78" w:rsidRPr="000B244F" w:rsidRDefault="00C74C78">
      <w:pPr>
        <w:pStyle w:val="FootnoteText"/>
        <w:rPr>
          <w:sz w:val="16"/>
          <w:szCs w:val="16"/>
          <w:lang w:val="en-US"/>
        </w:rPr>
      </w:pPr>
      <w:r w:rsidRPr="000B244F">
        <w:rPr>
          <w:rStyle w:val="FootnoteReference"/>
          <w:szCs w:val="16"/>
        </w:rPr>
        <w:footnoteRef/>
      </w:r>
      <w:r w:rsidRPr="004412D5">
        <w:rPr>
          <w:sz w:val="16"/>
          <w:szCs w:val="16"/>
          <w:lang w:val="en-US"/>
        </w:rPr>
        <w:t xml:space="preserve"> Local area network (rrjet lokal)</w:t>
      </w:r>
    </w:p>
  </w:footnote>
  <w:footnote w:id="90">
    <w:p w:rsidR="00C74C78" w:rsidRPr="00BA37D5" w:rsidRDefault="00C74C78" w:rsidP="0013526A">
      <w:pPr>
        <w:pStyle w:val="FootnoteText"/>
        <w:rPr>
          <w:lang w:val="en-US"/>
        </w:rPr>
      </w:pPr>
    </w:p>
  </w:footnote>
  <w:footnote w:id="91">
    <w:p w:rsidR="00C74C78" w:rsidRPr="00F643D7" w:rsidRDefault="00C74C78">
      <w:pPr>
        <w:pStyle w:val="FootnoteText"/>
        <w:rPr>
          <w:sz w:val="16"/>
          <w:szCs w:val="16"/>
          <w:lang w:val="en-US"/>
        </w:rPr>
      </w:pPr>
      <w:r w:rsidRPr="00F643D7">
        <w:rPr>
          <w:rStyle w:val="FootnoteReference"/>
          <w:szCs w:val="16"/>
        </w:rPr>
        <w:footnoteRef/>
      </w:r>
      <w:r w:rsidRPr="004412D5">
        <w:rPr>
          <w:sz w:val="16"/>
          <w:szCs w:val="16"/>
          <w:lang w:val="en-US"/>
        </w:rPr>
        <w:t xml:space="preserve"> </w:t>
      </w:r>
      <w:r w:rsidRPr="00F643D7">
        <w:rPr>
          <w:sz w:val="16"/>
          <w:szCs w:val="16"/>
          <w:lang w:val="en-US"/>
        </w:rPr>
        <w:t>Pajisje</w:t>
      </w:r>
      <w:r>
        <w:rPr>
          <w:sz w:val="16"/>
          <w:szCs w:val="16"/>
          <w:lang w:val="en-US"/>
        </w:rPr>
        <w:t>/platformë</w:t>
      </w:r>
      <w:r w:rsidRPr="00F643D7">
        <w:rPr>
          <w:sz w:val="16"/>
          <w:szCs w:val="16"/>
          <w:lang w:val="en-US"/>
        </w:rPr>
        <w:t xml:space="preserve"> me të cilën lidhet një kompjuter laptop, që i mundëson atij të përdoret si një kompjuter tavoline. </w:t>
      </w:r>
      <w:r>
        <w:rPr>
          <w:sz w:val="16"/>
          <w:szCs w:val="16"/>
          <w:lang w:val="en-US"/>
        </w:rPr>
        <w:t>Shën i Përkthyesit</w:t>
      </w:r>
    </w:p>
  </w:footnote>
  <w:footnote w:id="92">
    <w:p w:rsidR="00C74C78" w:rsidRPr="00023EAE" w:rsidRDefault="00C74C78">
      <w:pPr>
        <w:pStyle w:val="FootnoteText"/>
        <w:rPr>
          <w:sz w:val="16"/>
          <w:szCs w:val="16"/>
          <w:lang w:val="en-US"/>
        </w:rPr>
      </w:pPr>
      <w:r w:rsidRPr="00023EAE">
        <w:rPr>
          <w:rStyle w:val="FootnoteReference"/>
          <w:szCs w:val="16"/>
        </w:rPr>
        <w:footnoteRef/>
      </w:r>
      <w:r w:rsidRPr="004412D5">
        <w:rPr>
          <w:sz w:val="16"/>
          <w:szCs w:val="16"/>
          <w:lang w:val="en-US"/>
        </w:rPr>
        <w:t xml:space="preserve"> </w:t>
      </w:r>
      <w:r w:rsidRPr="00023EAE">
        <w:rPr>
          <w:sz w:val="16"/>
          <w:szCs w:val="16"/>
          <w:lang w:val="en-US"/>
        </w:rPr>
        <w:t>Verifikues i Adresave t</w:t>
      </w:r>
      <w:r>
        <w:rPr>
          <w:sz w:val="16"/>
          <w:szCs w:val="16"/>
          <w:lang w:val="en-US"/>
        </w:rPr>
        <w:t>ë</w:t>
      </w:r>
      <w:r w:rsidRPr="00023EAE">
        <w:rPr>
          <w:sz w:val="16"/>
          <w:szCs w:val="16"/>
          <w:lang w:val="en-US"/>
        </w:rPr>
        <w:t xml:space="preserve"> Protokollit t</w:t>
      </w:r>
      <w:r>
        <w:rPr>
          <w:sz w:val="16"/>
          <w:szCs w:val="16"/>
          <w:lang w:val="en-US"/>
        </w:rPr>
        <w:t>ë</w:t>
      </w:r>
      <w:r w:rsidRPr="00023EAE">
        <w:rPr>
          <w:sz w:val="16"/>
          <w:szCs w:val="16"/>
          <w:lang w:val="en-US"/>
        </w:rPr>
        <w:t xml:space="preserve"> Internetit dhe t</w:t>
      </w:r>
      <w:r>
        <w:rPr>
          <w:sz w:val="16"/>
          <w:szCs w:val="16"/>
          <w:lang w:val="en-US"/>
        </w:rPr>
        <w:t>ë</w:t>
      </w:r>
      <w:r w:rsidRPr="00023EAE">
        <w:rPr>
          <w:sz w:val="16"/>
          <w:szCs w:val="16"/>
          <w:lang w:val="en-US"/>
        </w:rPr>
        <w:t xml:space="preserve"> Kompjuterit</w:t>
      </w:r>
      <w:r>
        <w:rPr>
          <w:sz w:val="16"/>
          <w:szCs w:val="16"/>
          <w:lang w:val="en-US"/>
        </w:rPr>
        <w:t>. Shën i Përkthyesit</w:t>
      </w:r>
    </w:p>
  </w:footnote>
  <w:footnote w:id="93">
    <w:p w:rsidR="00C74C78" w:rsidRPr="005A7452" w:rsidRDefault="00C74C78">
      <w:pPr>
        <w:pStyle w:val="FootnoteText"/>
        <w:rPr>
          <w:sz w:val="16"/>
          <w:szCs w:val="16"/>
          <w:lang w:val="en-US"/>
        </w:rPr>
      </w:pPr>
      <w:r w:rsidRPr="005A7452">
        <w:rPr>
          <w:rStyle w:val="FootnoteReference"/>
          <w:szCs w:val="16"/>
        </w:rPr>
        <w:footnoteRef/>
      </w:r>
      <w:r w:rsidRPr="004412D5">
        <w:rPr>
          <w:sz w:val="16"/>
          <w:szCs w:val="16"/>
          <w:lang w:val="en-US"/>
        </w:rPr>
        <w:t xml:space="preserve"> </w:t>
      </w:r>
      <w:r w:rsidRPr="005A7452">
        <w:rPr>
          <w:sz w:val="16"/>
          <w:szCs w:val="16"/>
          <w:lang w:val="en-US"/>
        </w:rPr>
        <w:t>Vrasje me dashje</w:t>
      </w:r>
      <w:r>
        <w:rPr>
          <w:sz w:val="16"/>
          <w:szCs w:val="16"/>
          <w:lang w:val="en-US"/>
        </w:rPr>
        <w:t>. Shën i Përkthimit</w:t>
      </w:r>
    </w:p>
  </w:footnote>
  <w:footnote w:id="94">
    <w:p w:rsidR="00C74C78" w:rsidRPr="005A7452" w:rsidRDefault="00C74C78">
      <w:pPr>
        <w:pStyle w:val="FootnoteText"/>
        <w:rPr>
          <w:sz w:val="16"/>
          <w:szCs w:val="16"/>
          <w:lang w:val="en-US"/>
        </w:rPr>
      </w:pPr>
      <w:r w:rsidRPr="005A7452">
        <w:rPr>
          <w:rStyle w:val="FootnoteReference"/>
          <w:szCs w:val="16"/>
        </w:rPr>
        <w:footnoteRef/>
      </w:r>
      <w:r w:rsidRPr="004412D5">
        <w:rPr>
          <w:sz w:val="16"/>
          <w:szCs w:val="16"/>
          <w:lang w:val="en-US"/>
        </w:rPr>
        <w:t xml:space="preserve"> </w:t>
      </w:r>
      <w:r w:rsidRPr="005A7452">
        <w:rPr>
          <w:sz w:val="16"/>
          <w:szCs w:val="16"/>
          <w:lang w:val="en-US"/>
        </w:rPr>
        <w:t>Mohimi i sh</w:t>
      </w:r>
      <w:r>
        <w:rPr>
          <w:sz w:val="16"/>
          <w:szCs w:val="16"/>
          <w:lang w:val="en-US"/>
        </w:rPr>
        <w:t>ë</w:t>
      </w:r>
      <w:r w:rsidRPr="005A7452">
        <w:rPr>
          <w:sz w:val="16"/>
          <w:szCs w:val="16"/>
          <w:lang w:val="en-US"/>
        </w:rPr>
        <w:t>rbimit</w:t>
      </w:r>
      <w:r>
        <w:rPr>
          <w:sz w:val="16"/>
          <w:szCs w:val="16"/>
          <w:lang w:val="en-US"/>
        </w:rPr>
        <w:t>. Shën i Përkthimit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78" w:rsidRDefault="00C74C78" w:rsidP="00FC55DD">
    <w:pPr>
      <w:pStyle w:val="Header"/>
      <w:rPr>
        <w:rFonts w:ascii="Verdana" w:hAnsi="Verdana"/>
        <w:sz w:val="16"/>
        <w:szCs w:val="16"/>
      </w:rPr>
    </w:pPr>
    <w:r>
      <w:rPr>
        <w:rFonts w:ascii="Verdana" w:hAnsi="Verdana"/>
        <w:sz w:val="16"/>
        <w:szCs w:val="16"/>
      </w:rPr>
      <w:t xml:space="preserve">          </w:t>
    </w:r>
  </w:p>
  <w:tbl>
    <w:tblPr>
      <w:tblW w:w="8755" w:type="dxa"/>
      <w:tblBorders>
        <w:bottom w:val="single" w:sz="4" w:space="0" w:color="000000"/>
      </w:tblBorders>
      <w:tblLook w:val="01E0"/>
    </w:tblPr>
    <w:tblGrid>
      <w:gridCol w:w="6062"/>
      <w:gridCol w:w="284"/>
      <w:gridCol w:w="2409"/>
    </w:tblGrid>
    <w:tr w:rsidR="00C74C78" w:rsidRPr="00B844E3" w:rsidTr="0003438A">
      <w:tc>
        <w:tcPr>
          <w:tcW w:w="6062" w:type="dxa"/>
          <w:shd w:val="clear" w:color="auto" w:fill="auto"/>
        </w:tcPr>
        <w:p w:rsidR="00C74C78" w:rsidRPr="004412D5" w:rsidRDefault="00C74C78" w:rsidP="0003438A">
          <w:pPr>
            <w:pStyle w:val="Header"/>
            <w:tabs>
              <w:tab w:val="clear" w:pos="9072"/>
              <w:tab w:val="right" w:pos="8505"/>
            </w:tabs>
            <w:jc w:val="left"/>
            <w:rPr>
              <w:rFonts w:ascii="Verdana" w:hAnsi="Verdana"/>
              <w:color w:val="7F7F7F" w:themeColor="text1" w:themeTint="80"/>
              <w:sz w:val="16"/>
              <w:szCs w:val="16"/>
            </w:rPr>
          </w:pPr>
          <w:r w:rsidRPr="004412D5">
            <w:rPr>
              <w:rFonts w:ascii="Verdana" w:hAnsi="Verdana"/>
              <w:color w:val="7F7F7F" w:themeColor="text1" w:themeTint="80"/>
              <w:sz w:val="16"/>
              <w:szCs w:val="16"/>
            </w:rPr>
            <w:t>Trajnimi Gjyqësor – Kurs Bazë – Manuali dhe Udhëzuesi për Trajnerët</w:t>
          </w:r>
        </w:p>
      </w:tc>
      <w:tc>
        <w:tcPr>
          <w:tcW w:w="284" w:type="dxa"/>
          <w:shd w:val="clear" w:color="auto" w:fill="auto"/>
        </w:tcPr>
        <w:p w:rsidR="00C74C78" w:rsidRPr="00B844E3" w:rsidRDefault="00C74C78" w:rsidP="00FC55DD">
          <w:pPr>
            <w:pStyle w:val="Header"/>
            <w:jc w:val="right"/>
            <w:rPr>
              <w:rFonts w:ascii="Verdana" w:hAnsi="Verdana"/>
              <w:color w:val="7F7F7F" w:themeColor="text1" w:themeTint="80"/>
              <w:sz w:val="16"/>
              <w:szCs w:val="16"/>
            </w:rPr>
          </w:pPr>
        </w:p>
      </w:tc>
      <w:tc>
        <w:tcPr>
          <w:tcW w:w="2409" w:type="dxa"/>
          <w:shd w:val="clear" w:color="auto" w:fill="auto"/>
        </w:tcPr>
        <w:p w:rsidR="00C74C78" w:rsidRPr="00B844E3" w:rsidRDefault="00C74C78" w:rsidP="0003438A">
          <w:pPr>
            <w:pStyle w:val="Header"/>
            <w:jc w:val="right"/>
            <w:rPr>
              <w:rFonts w:ascii="Verdana" w:hAnsi="Verdana"/>
              <w:color w:val="7F7F7F" w:themeColor="text1" w:themeTint="80"/>
              <w:sz w:val="16"/>
              <w:szCs w:val="16"/>
            </w:rPr>
          </w:pPr>
          <w:r>
            <w:rPr>
              <w:rFonts w:ascii="Verdana" w:hAnsi="Verdana"/>
              <w:color w:val="7F7F7F" w:themeColor="text1" w:themeTint="80"/>
              <w:sz w:val="16"/>
              <w:szCs w:val="16"/>
            </w:rPr>
            <w:t>F</w:t>
          </w:r>
          <w:r w:rsidRPr="00B844E3">
            <w:rPr>
              <w:rFonts w:ascii="Verdana" w:hAnsi="Verdana"/>
              <w:color w:val="7F7F7F" w:themeColor="text1" w:themeTint="80"/>
              <w:sz w:val="16"/>
              <w:szCs w:val="16"/>
            </w:rPr>
            <w:t>a</w:t>
          </w:r>
          <w:r>
            <w:rPr>
              <w:rFonts w:ascii="Verdana" w:hAnsi="Verdana"/>
              <w:color w:val="7F7F7F" w:themeColor="text1" w:themeTint="80"/>
              <w:sz w:val="16"/>
              <w:szCs w:val="16"/>
            </w:rPr>
            <w:t>q</w:t>
          </w:r>
          <w:r w:rsidRPr="00B844E3">
            <w:rPr>
              <w:rFonts w:ascii="Verdana" w:hAnsi="Verdana"/>
              <w:color w:val="7F7F7F" w:themeColor="text1" w:themeTint="80"/>
              <w:sz w:val="16"/>
              <w:szCs w:val="16"/>
            </w:rPr>
            <w:t xml:space="preserve">e </w:t>
          </w:r>
          <w:r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Pr="00B844E3">
            <w:rPr>
              <w:rFonts w:ascii="Verdana" w:hAnsi="Verdana"/>
              <w:color w:val="7F7F7F" w:themeColor="text1" w:themeTint="80"/>
              <w:sz w:val="16"/>
              <w:szCs w:val="16"/>
            </w:rPr>
            <w:fldChar w:fldCharType="separate"/>
          </w:r>
          <w:r>
            <w:rPr>
              <w:rFonts w:ascii="Verdana" w:hAnsi="Verdana"/>
              <w:noProof/>
              <w:color w:val="7F7F7F" w:themeColor="text1" w:themeTint="80"/>
              <w:sz w:val="16"/>
              <w:szCs w:val="16"/>
            </w:rPr>
            <w:t>12</w:t>
          </w:r>
          <w:r w:rsidRPr="00B844E3">
            <w:rPr>
              <w:rFonts w:ascii="Verdana" w:hAnsi="Verdana"/>
              <w:color w:val="7F7F7F" w:themeColor="text1" w:themeTint="80"/>
              <w:sz w:val="16"/>
              <w:szCs w:val="16"/>
            </w:rPr>
            <w:fldChar w:fldCharType="end"/>
          </w:r>
        </w:p>
      </w:tc>
    </w:tr>
  </w:tbl>
  <w:p w:rsidR="00C74C78" w:rsidRPr="0039702B" w:rsidRDefault="00C74C78" w:rsidP="00FC55DD">
    <w:pPr>
      <w:pStyle w:val="Header"/>
      <w:rPr>
        <w:rFonts w:ascii="Verdana" w:hAnsi="Verdana"/>
        <w:sz w:val="16"/>
        <w:szCs w:val="16"/>
      </w:rP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748" w:type="dxa"/>
      <w:tblBorders>
        <w:bottom w:val="single" w:sz="4" w:space="0" w:color="000000"/>
      </w:tblBorders>
      <w:tblLook w:val="01E0"/>
    </w:tblPr>
    <w:tblGrid>
      <w:gridCol w:w="5920"/>
      <w:gridCol w:w="272"/>
      <w:gridCol w:w="2556"/>
    </w:tblGrid>
    <w:tr w:rsidR="00C74C78" w:rsidRPr="004234CA" w:rsidTr="00FC55DD">
      <w:tc>
        <w:tcPr>
          <w:tcW w:w="5920" w:type="dxa"/>
          <w:shd w:val="clear" w:color="auto" w:fill="auto"/>
        </w:tcPr>
        <w:p w:rsidR="00C74C78" w:rsidRPr="004234CA" w:rsidRDefault="00C74C78" w:rsidP="00DE74AC">
          <w:pPr>
            <w:pStyle w:val="Header"/>
            <w:tabs>
              <w:tab w:val="left" w:pos="3780"/>
              <w:tab w:val="left" w:pos="6946"/>
              <w:tab w:val="left" w:pos="7938"/>
            </w:tabs>
            <w:rPr>
              <w:rFonts w:ascii="Verdana" w:eastAsia="Times New Roman" w:hAnsi="Verdana"/>
              <w:color w:val="7F7F7F" w:themeColor="text1" w:themeTint="80"/>
              <w:sz w:val="16"/>
              <w:szCs w:val="16"/>
            </w:rPr>
          </w:pPr>
          <w:r>
            <w:rPr>
              <w:rFonts w:ascii="Verdana" w:hAnsi="Verdana"/>
              <w:color w:val="7F7F7F" w:themeColor="text1" w:themeTint="80"/>
              <w:sz w:val="16"/>
              <w:szCs w:val="16"/>
              <w:lang w:val="en-US"/>
            </w:rPr>
            <w:t>Trajnimi Gjyqësor</w:t>
          </w:r>
          <w:r w:rsidRPr="004234CA">
            <w:rPr>
              <w:rFonts w:ascii="Verdana" w:hAnsi="Verdana"/>
              <w:color w:val="7F7F7F" w:themeColor="text1" w:themeTint="80"/>
              <w:sz w:val="16"/>
              <w:szCs w:val="16"/>
              <w:lang w:val="en-US"/>
            </w:rPr>
            <w:t xml:space="preserve"> – </w:t>
          </w:r>
          <w:r>
            <w:rPr>
              <w:rFonts w:ascii="Verdana" w:hAnsi="Verdana"/>
              <w:color w:val="7F7F7F" w:themeColor="text1" w:themeTint="80"/>
              <w:sz w:val="16"/>
              <w:szCs w:val="16"/>
              <w:lang w:val="en-US"/>
            </w:rPr>
            <w:t>Kurs Bazë</w:t>
          </w:r>
          <w:r w:rsidRPr="004234CA">
            <w:rPr>
              <w:rFonts w:ascii="Verdana" w:hAnsi="Verdana"/>
              <w:color w:val="7F7F7F" w:themeColor="text1" w:themeTint="80"/>
              <w:sz w:val="16"/>
              <w:szCs w:val="16"/>
              <w:lang w:val="en-US"/>
            </w:rPr>
            <w:t xml:space="preserve"> – Manual</w:t>
          </w:r>
          <w:r>
            <w:rPr>
              <w:rFonts w:ascii="Verdana" w:hAnsi="Verdana"/>
              <w:color w:val="7F7F7F" w:themeColor="text1" w:themeTint="80"/>
              <w:sz w:val="16"/>
              <w:szCs w:val="16"/>
              <w:lang w:val="en-US"/>
            </w:rPr>
            <w:t>i dhe Guida e Trajnerit</w:t>
          </w:r>
        </w:p>
      </w:tc>
      <w:tc>
        <w:tcPr>
          <w:tcW w:w="272" w:type="dxa"/>
          <w:shd w:val="clear" w:color="auto" w:fill="auto"/>
        </w:tcPr>
        <w:p w:rsidR="00C74C78" w:rsidRPr="004234CA" w:rsidRDefault="00C74C78" w:rsidP="00FC55DD">
          <w:pPr>
            <w:pStyle w:val="Header"/>
            <w:tabs>
              <w:tab w:val="left" w:pos="3780"/>
              <w:tab w:val="left" w:pos="6946"/>
              <w:tab w:val="left" w:pos="7938"/>
            </w:tabs>
            <w:jc w:val="center"/>
            <w:rPr>
              <w:rFonts w:ascii="Verdana" w:eastAsia="Times New Roman" w:hAnsi="Verdana"/>
              <w:color w:val="7F7F7F" w:themeColor="text1" w:themeTint="80"/>
              <w:sz w:val="16"/>
              <w:szCs w:val="16"/>
            </w:rPr>
          </w:pPr>
        </w:p>
      </w:tc>
      <w:tc>
        <w:tcPr>
          <w:tcW w:w="2556" w:type="dxa"/>
          <w:shd w:val="clear" w:color="auto" w:fill="auto"/>
        </w:tcPr>
        <w:p w:rsidR="00C74C78" w:rsidRPr="004234CA" w:rsidRDefault="00C74C78" w:rsidP="00DE74AC">
          <w:pPr>
            <w:pStyle w:val="Header"/>
            <w:tabs>
              <w:tab w:val="left" w:pos="3780"/>
              <w:tab w:val="left" w:pos="6946"/>
              <w:tab w:val="left" w:pos="7938"/>
            </w:tabs>
            <w:jc w:val="right"/>
            <w:rPr>
              <w:rFonts w:ascii="Verdana" w:eastAsia="Times New Roman" w:hAnsi="Verdana"/>
              <w:color w:val="7F7F7F" w:themeColor="text1" w:themeTint="80"/>
              <w:sz w:val="16"/>
              <w:szCs w:val="16"/>
            </w:rPr>
          </w:pPr>
          <w:r>
            <w:rPr>
              <w:rFonts w:ascii="Verdana" w:eastAsia="Times New Roman" w:hAnsi="Verdana"/>
              <w:color w:val="7F7F7F" w:themeColor="text1" w:themeTint="80"/>
              <w:sz w:val="16"/>
              <w:szCs w:val="16"/>
            </w:rPr>
            <w:t xml:space="preserve">Faqe </w:t>
          </w:r>
          <w:r w:rsidRPr="004234CA">
            <w:rPr>
              <w:rFonts w:ascii="Verdana" w:eastAsia="Times New Roman" w:hAnsi="Verdana"/>
              <w:color w:val="7F7F7F" w:themeColor="text1" w:themeTint="80"/>
              <w:sz w:val="16"/>
              <w:szCs w:val="16"/>
            </w:rPr>
            <w:fldChar w:fldCharType="begin"/>
          </w:r>
          <w:r w:rsidRPr="004234CA">
            <w:rPr>
              <w:rFonts w:ascii="Verdana" w:eastAsia="Times New Roman" w:hAnsi="Verdana"/>
              <w:color w:val="7F7F7F" w:themeColor="text1" w:themeTint="80"/>
              <w:sz w:val="16"/>
              <w:szCs w:val="16"/>
            </w:rPr>
            <w:instrText xml:space="preserve"> PAGE   \* MERGEFORMAT </w:instrText>
          </w:r>
          <w:r w:rsidRPr="004234CA">
            <w:rPr>
              <w:rFonts w:ascii="Verdana" w:eastAsia="Times New Roman" w:hAnsi="Verdana"/>
              <w:color w:val="7F7F7F" w:themeColor="text1" w:themeTint="80"/>
              <w:sz w:val="16"/>
              <w:szCs w:val="16"/>
            </w:rPr>
            <w:fldChar w:fldCharType="separate"/>
          </w:r>
          <w:r w:rsidR="00EE3E88">
            <w:rPr>
              <w:rFonts w:ascii="Verdana" w:eastAsia="Times New Roman" w:hAnsi="Verdana"/>
              <w:noProof/>
              <w:color w:val="7F7F7F" w:themeColor="text1" w:themeTint="80"/>
              <w:sz w:val="16"/>
              <w:szCs w:val="16"/>
            </w:rPr>
            <w:t>134</w:t>
          </w:r>
          <w:r w:rsidRPr="004234CA">
            <w:rPr>
              <w:rFonts w:ascii="Verdana" w:eastAsia="Times New Roman" w:hAnsi="Verdana"/>
              <w:color w:val="7F7F7F" w:themeColor="text1" w:themeTint="80"/>
              <w:sz w:val="16"/>
              <w:szCs w:val="16"/>
            </w:rPr>
            <w:fldChar w:fldCharType="end"/>
          </w:r>
        </w:p>
      </w:tc>
    </w:tr>
  </w:tbl>
  <w:p w:rsidR="00C74C78" w:rsidRPr="00412AE7" w:rsidRDefault="00C74C78" w:rsidP="00FC55DD">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0C40AA4"/>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13A392A"/>
    <w:multiLevelType w:val="hybridMultilevel"/>
    <w:tmpl w:val="6FBABB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664767"/>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031D315F"/>
    <w:multiLevelType w:val="multilevel"/>
    <w:tmpl w:val="FE54860C"/>
    <w:lvl w:ilvl="0">
      <w:start w:val="1"/>
      <w:numFmt w:val="bullet"/>
      <w:lvlText w:val=""/>
      <w:lvlJc w:val="left"/>
      <w:pPr>
        <w:tabs>
          <w:tab w:val="num" w:pos="394"/>
        </w:tabs>
        <w:ind w:left="394" w:hanging="360"/>
      </w:pPr>
      <w:rPr>
        <w:rFonts w:ascii="Wingdings" w:hAnsi="Wingdings" w:hint="default"/>
      </w:rPr>
    </w:lvl>
    <w:lvl w:ilvl="1" w:tentative="1">
      <w:start w:val="1"/>
      <w:numFmt w:val="bullet"/>
      <w:lvlText w:val="o"/>
      <w:lvlJc w:val="left"/>
      <w:pPr>
        <w:tabs>
          <w:tab w:val="num" w:pos="1114"/>
        </w:tabs>
        <w:ind w:left="1114" w:hanging="360"/>
      </w:pPr>
      <w:rPr>
        <w:rFonts w:ascii="Courier New" w:hAnsi="Courier New" w:hint="default"/>
        <w:sz w:val="20"/>
      </w:rPr>
    </w:lvl>
    <w:lvl w:ilvl="2" w:tentative="1">
      <w:start w:val="1"/>
      <w:numFmt w:val="bullet"/>
      <w:lvlText w:val=""/>
      <w:lvlJc w:val="left"/>
      <w:pPr>
        <w:tabs>
          <w:tab w:val="num" w:pos="1834"/>
        </w:tabs>
        <w:ind w:left="1834" w:hanging="360"/>
      </w:pPr>
      <w:rPr>
        <w:rFonts w:ascii="Wingdings" w:hAnsi="Wingdings" w:hint="default"/>
        <w:sz w:val="20"/>
      </w:rPr>
    </w:lvl>
    <w:lvl w:ilvl="3" w:tentative="1">
      <w:start w:val="1"/>
      <w:numFmt w:val="bullet"/>
      <w:lvlText w:val=""/>
      <w:lvlJc w:val="left"/>
      <w:pPr>
        <w:tabs>
          <w:tab w:val="num" w:pos="2554"/>
        </w:tabs>
        <w:ind w:left="2554" w:hanging="360"/>
      </w:pPr>
      <w:rPr>
        <w:rFonts w:ascii="Wingdings" w:hAnsi="Wingdings" w:hint="default"/>
        <w:sz w:val="20"/>
      </w:rPr>
    </w:lvl>
    <w:lvl w:ilvl="4" w:tentative="1">
      <w:start w:val="1"/>
      <w:numFmt w:val="bullet"/>
      <w:lvlText w:val=""/>
      <w:lvlJc w:val="left"/>
      <w:pPr>
        <w:tabs>
          <w:tab w:val="num" w:pos="3274"/>
        </w:tabs>
        <w:ind w:left="3274" w:hanging="360"/>
      </w:pPr>
      <w:rPr>
        <w:rFonts w:ascii="Wingdings" w:hAnsi="Wingdings" w:hint="default"/>
        <w:sz w:val="20"/>
      </w:rPr>
    </w:lvl>
    <w:lvl w:ilvl="5" w:tentative="1">
      <w:start w:val="1"/>
      <w:numFmt w:val="bullet"/>
      <w:lvlText w:val=""/>
      <w:lvlJc w:val="left"/>
      <w:pPr>
        <w:tabs>
          <w:tab w:val="num" w:pos="3994"/>
        </w:tabs>
        <w:ind w:left="3994" w:hanging="360"/>
      </w:pPr>
      <w:rPr>
        <w:rFonts w:ascii="Wingdings" w:hAnsi="Wingdings" w:hint="default"/>
        <w:sz w:val="20"/>
      </w:rPr>
    </w:lvl>
    <w:lvl w:ilvl="6" w:tentative="1">
      <w:start w:val="1"/>
      <w:numFmt w:val="bullet"/>
      <w:lvlText w:val=""/>
      <w:lvlJc w:val="left"/>
      <w:pPr>
        <w:tabs>
          <w:tab w:val="num" w:pos="4714"/>
        </w:tabs>
        <w:ind w:left="4714" w:hanging="360"/>
      </w:pPr>
      <w:rPr>
        <w:rFonts w:ascii="Wingdings" w:hAnsi="Wingdings" w:hint="default"/>
        <w:sz w:val="20"/>
      </w:rPr>
    </w:lvl>
    <w:lvl w:ilvl="7" w:tentative="1">
      <w:start w:val="1"/>
      <w:numFmt w:val="bullet"/>
      <w:lvlText w:val=""/>
      <w:lvlJc w:val="left"/>
      <w:pPr>
        <w:tabs>
          <w:tab w:val="num" w:pos="5434"/>
        </w:tabs>
        <w:ind w:left="5434" w:hanging="360"/>
      </w:pPr>
      <w:rPr>
        <w:rFonts w:ascii="Wingdings" w:hAnsi="Wingdings" w:hint="default"/>
        <w:sz w:val="20"/>
      </w:rPr>
    </w:lvl>
    <w:lvl w:ilvl="8" w:tentative="1">
      <w:start w:val="1"/>
      <w:numFmt w:val="bullet"/>
      <w:lvlText w:val=""/>
      <w:lvlJc w:val="left"/>
      <w:pPr>
        <w:tabs>
          <w:tab w:val="num" w:pos="6154"/>
        </w:tabs>
        <w:ind w:left="6154" w:hanging="360"/>
      </w:pPr>
      <w:rPr>
        <w:rFonts w:ascii="Wingdings" w:hAnsi="Wingdings" w:hint="default"/>
        <w:sz w:val="20"/>
      </w:rPr>
    </w:lvl>
  </w:abstractNum>
  <w:abstractNum w:abstractNumId="14">
    <w:nsid w:val="048F0913"/>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05524040"/>
    <w:multiLevelType w:val="hybridMultilevel"/>
    <w:tmpl w:val="163448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5A40617"/>
    <w:multiLevelType w:val="multilevel"/>
    <w:tmpl w:val="FE54860C"/>
    <w:lvl w:ilvl="0">
      <w:start w:val="1"/>
      <w:numFmt w:val="bullet"/>
      <w:lvlText w:val=""/>
      <w:lvlJc w:val="left"/>
      <w:pPr>
        <w:tabs>
          <w:tab w:val="num" w:pos="394"/>
        </w:tabs>
        <w:ind w:left="394" w:hanging="360"/>
      </w:pPr>
      <w:rPr>
        <w:rFonts w:ascii="Wingdings" w:hAnsi="Wingdings" w:hint="default"/>
      </w:rPr>
    </w:lvl>
    <w:lvl w:ilvl="1" w:tentative="1">
      <w:start w:val="1"/>
      <w:numFmt w:val="bullet"/>
      <w:lvlText w:val="o"/>
      <w:lvlJc w:val="left"/>
      <w:pPr>
        <w:tabs>
          <w:tab w:val="num" w:pos="1114"/>
        </w:tabs>
        <w:ind w:left="1114" w:hanging="360"/>
      </w:pPr>
      <w:rPr>
        <w:rFonts w:ascii="Courier New" w:hAnsi="Courier New" w:hint="default"/>
        <w:sz w:val="20"/>
      </w:rPr>
    </w:lvl>
    <w:lvl w:ilvl="2" w:tentative="1">
      <w:start w:val="1"/>
      <w:numFmt w:val="bullet"/>
      <w:lvlText w:val=""/>
      <w:lvlJc w:val="left"/>
      <w:pPr>
        <w:tabs>
          <w:tab w:val="num" w:pos="1834"/>
        </w:tabs>
        <w:ind w:left="1834" w:hanging="360"/>
      </w:pPr>
      <w:rPr>
        <w:rFonts w:ascii="Wingdings" w:hAnsi="Wingdings" w:hint="default"/>
        <w:sz w:val="20"/>
      </w:rPr>
    </w:lvl>
    <w:lvl w:ilvl="3" w:tentative="1">
      <w:start w:val="1"/>
      <w:numFmt w:val="bullet"/>
      <w:lvlText w:val=""/>
      <w:lvlJc w:val="left"/>
      <w:pPr>
        <w:tabs>
          <w:tab w:val="num" w:pos="2554"/>
        </w:tabs>
        <w:ind w:left="2554" w:hanging="360"/>
      </w:pPr>
      <w:rPr>
        <w:rFonts w:ascii="Wingdings" w:hAnsi="Wingdings" w:hint="default"/>
        <w:sz w:val="20"/>
      </w:rPr>
    </w:lvl>
    <w:lvl w:ilvl="4" w:tentative="1">
      <w:start w:val="1"/>
      <w:numFmt w:val="bullet"/>
      <w:lvlText w:val=""/>
      <w:lvlJc w:val="left"/>
      <w:pPr>
        <w:tabs>
          <w:tab w:val="num" w:pos="3274"/>
        </w:tabs>
        <w:ind w:left="3274" w:hanging="360"/>
      </w:pPr>
      <w:rPr>
        <w:rFonts w:ascii="Wingdings" w:hAnsi="Wingdings" w:hint="default"/>
        <w:sz w:val="20"/>
      </w:rPr>
    </w:lvl>
    <w:lvl w:ilvl="5" w:tentative="1">
      <w:start w:val="1"/>
      <w:numFmt w:val="bullet"/>
      <w:lvlText w:val=""/>
      <w:lvlJc w:val="left"/>
      <w:pPr>
        <w:tabs>
          <w:tab w:val="num" w:pos="3994"/>
        </w:tabs>
        <w:ind w:left="3994" w:hanging="360"/>
      </w:pPr>
      <w:rPr>
        <w:rFonts w:ascii="Wingdings" w:hAnsi="Wingdings" w:hint="default"/>
        <w:sz w:val="20"/>
      </w:rPr>
    </w:lvl>
    <w:lvl w:ilvl="6" w:tentative="1">
      <w:start w:val="1"/>
      <w:numFmt w:val="bullet"/>
      <w:lvlText w:val=""/>
      <w:lvlJc w:val="left"/>
      <w:pPr>
        <w:tabs>
          <w:tab w:val="num" w:pos="4714"/>
        </w:tabs>
        <w:ind w:left="4714" w:hanging="360"/>
      </w:pPr>
      <w:rPr>
        <w:rFonts w:ascii="Wingdings" w:hAnsi="Wingdings" w:hint="default"/>
        <w:sz w:val="20"/>
      </w:rPr>
    </w:lvl>
    <w:lvl w:ilvl="7" w:tentative="1">
      <w:start w:val="1"/>
      <w:numFmt w:val="bullet"/>
      <w:lvlText w:val=""/>
      <w:lvlJc w:val="left"/>
      <w:pPr>
        <w:tabs>
          <w:tab w:val="num" w:pos="5434"/>
        </w:tabs>
        <w:ind w:left="5434" w:hanging="360"/>
      </w:pPr>
      <w:rPr>
        <w:rFonts w:ascii="Wingdings" w:hAnsi="Wingdings" w:hint="default"/>
        <w:sz w:val="20"/>
      </w:rPr>
    </w:lvl>
    <w:lvl w:ilvl="8" w:tentative="1">
      <w:start w:val="1"/>
      <w:numFmt w:val="bullet"/>
      <w:lvlText w:val=""/>
      <w:lvlJc w:val="left"/>
      <w:pPr>
        <w:tabs>
          <w:tab w:val="num" w:pos="6154"/>
        </w:tabs>
        <w:ind w:left="6154" w:hanging="360"/>
      </w:pPr>
      <w:rPr>
        <w:rFonts w:ascii="Wingdings" w:hAnsi="Wingdings" w:hint="default"/>
        <w:sz w:val="20"/>
      </w:rPr>
    </w:lvl>
  </w:abstractNum>
  <w:abstractNum w:abstractNumId="17">
    <w:nsid w:val="05B051DD"/>
    <w:multiLevelType w:val="hybridMultilevel"/>
    <w:tmpl w:val="AF72345A"/>
    <w:lvl w:ilvl="0" w:tplc="CA6E7900">
      <w:start w:val="1"/>
      <w:numFmt w:val="bullet"/>
      <w:lvlText w:val="•"/>
      <w:lvlJc w:val="left"/>
      <w:pPr>
        <w:tabs>
          <w:tab w:val="num" w:pos="720"/>
        </w:tabs>
        <w:ind w:left="720" w:hanging="360"/>
      </w:pPr>
      <w:rPr>
        <w:rFonts w:ascii="Arial" w:hAnsi="Arial" w:hint="default"/>
      </w:rPr>
    </w:lvl>
    <w:lvl w:ilvl="1" w:tplc="63CE3A2E" w:tentative="1">
      <w:start w:val="1"/>
      <w:numFmt w:val="bullet"/>
      <w:lvlText w:val="•"/>
      <w:lvlJc w:val="left"/>
      <w:pPr>
        <w:tabs>
          <w:tab w:val="num" w:pos="1440"/>
        </w:tabs>
        <w:ind w:left="1440" w:hanging="360"/>
      </w:pPr>
      <w:rPr>
        <w:rFonts w:ascii="Arial" w:hAnsi="Arial" w:hint="default"/>
      </w:rPr>
    </w:lvl>
    <w:lvl w:ilvl="2" w:tplc="56E60868" w:tentative="1">
      <w:start w:val="1"/>
      <w:numFmt w:val="bullet"/>
      <w:lvlText w:val="•"/>
      <w:lvlJc w:val="left"/>
      <w:pPr>
        <w:tabs>
          <w:tab w:val="num" w:pos="2160"/>
        </w:tabs>
        <w:ind w:left="2160" w:hanging="360"/>
      </w:pPr>
      <w:rPr>
        <w:rFonts w:ascii="Arial" w:hAnsi="Arial" w:hint="default"/>
      </w:rPr>
    </w:lvl>
    <w:lvl w:ilvl="3" w:tplc="02D88BD8" w:tentative="1">
      <w:start w:val="1"/>
      <w:numFmt w:val="bullet"/>
      <w:lvlText w:val="•"/>
      <w:lvlJc w:val="left"/>
      <w:pPr>
        <w:tabs>
          <w:tab w:val="num" w:pos="2880"/>
        </w:tabs>
        <w:ind w:left="2880" w:hanging="360"/>
      </w:pPr>
      <w:rPr>
        <w:rFonts w:ascii="Arial" w:hAnsi="Arial" w:hint="default"/>
      </w:rPr>
    </w:lvl>
    <w:lvl w:ilvl="4" w:tplc="7B1E97F4" w:tentative="1">
      <w:start w:val="1"/>
      <w:numFmt w:val="bullet"/>
      <w:lvlText w:val="•"/>
      <w:lvlJc w:val="left"/>
      <w:pPr>
        <w:tabs>
          <w:tab w:val="num" w:pos="3600"/>
        </w:tabs>
        <w:ind w:left="3600" w:hanging="360"/>
      </w:pPr>
      <w:rPr>
        <w:rFonts w:ascii="Arial" w:hAnsi="Arial" w:hint="default"/>
      </w:rPr>
    </w:lvl>
    <w:lvl w:ilvl="5" w:tplc="D35E701C" w:tentative="1">
      <w:start w:val="1"/>
      <w:numFmt w:val="bullet"/>
      <w:lvlText w:val="•"/>
      <w:lvlJc w:val="left"/>
      <w:pPr>
        <w:tabs>
          <w:tab w:val="num" w:pos="4320"/>
        </w:tabs>
        <w:ind w:left="4320" w:hanging="360"/>
      </w:pPr>
      <w:rPr>
        <w:rFonts w:ascii="Arial" w:hAnsi="Arial" w:hint="default"/>
      </w:rPr>
    </w:lvl>
    <w:lvl w:ilvl="6" w:tplc="5DD65904" w:tentative="1">
      <w:start w:val="1"/>
      <w:numFmt w:val="bullet"/>
      <w:lvlText w:val="•"/>
      <w:lvlJc w:val="left"/>
      <w:pPr>
        <w:tabs>
          <w:tab w:val="num" w:pos="5040"/>
        </w:tabs>
        <w:ind w:left="5040" w:hanging="360"/>
      </w:pPr>
      <w:rPr>
        <w:rFonts w:ascii="Arial" w:hAnsi="Arial" w:hint="default"/>
      </w:rPr>
    </w:lvl>
    <w:lvl w:ilvl="7" w:tplc="7916E798" w:tentative="1">
      <w:start w:val="1"/>
      <w:numFmt w:val="bullet"/>
      <w:lvlText w:val="•"/>
      <w:lvlJc w:val="left"/>
      <w:pPr>
        <w:tabs>
          <w:tab w:val="num" w:pos="5760"/>
        </w:tabs>
        <w:ind w:left="5760" w:hanging="360"/>
      </w:pPr>
      <w:rPr>
        <w:rFonts w:ascii="Arial" w:hAnsi="Arial" w:hint="default"/>
      </w:rPr>
    </w:lvl>
    <w:lvl w:ilvl="8" w:tplc="3042D00A" w:tentative="1">
      <w:start w:val="1"/>
      <w:numFmt w:val="bullet"/>
      <w:lvlText w:val="•"/>
      <w:lvlJc w:val="left"/>
      <w:pPr>
        <w:tabs>
          <w:tab w:val="num" w:pos="6480"/>
        </w:tabs>
        <w:ind w:left="6480" w:hanging="360"/>
      </w:pPr>
      <w:rPr>
        <w:rFonts w:ascii="Arial" w:hAnsi="Arial" w:hint="default"/>
      </w:rPr>
    </w:lvl>
  </w:abstractNum>
  <w:abstractNum w:abstractNumId="18">
    <w:nsid w:val="05B80842"/>
    <w:multiLevelType w:val="hybridMultilevel"/>
    <w:tmpl w:val="F6DC110E"/>
    <w:lvl w:ilvl="0" w:tplc="E112FFBA">
      <w:start w:val="1"/>
      <w:numFmt w:val="decimal"/>
      <w:lvlText w:val="%1)"/>
      <w:lvlJc w:val="righ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06D37A32"/>
    <w:multiLevelType w:val="multilevel"/>
    <w:tmpl w:val="894EE886"/>
    <w:numStyleLink w:val="List8"/>
  </w:abstractNum>
  <w:abstractNum w:abstractNumId="20">
    <w:nsid w:val="072F4A3B"/>
    <w:multiLevelType w:val="hybridMultilevel"/>
    <w:tmpl w:val="1198704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079C2EAB"/>
    <w:multiLevelType w:val="hybridMultilevel"/>
    <w:tmpl w:val="7ECE15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8D1917"/>
    <w:multiLevelType w:val="hybridMultilevel"/>
    <w:tmpl w:val="58FE6F80"/>
    <w:lvl w:ilvl="0" w:tplc="4F24AEEC">
      <w:start w:val="1"/>
      <w:numFmt w:val="bullet"/>
      <w:lvlText w:val=""/>
      <w:lvlJc w:val="left"/>
      <w:pPr>
        <w:ind w:left="720" w:hanging="360"/>
      </w:pPr>
      <w:rPr>
        <w:rFonts w:ascii="Wingdings" w:hAnsi="Wingdings" w:hint="default"/>
      </w:rPr>
    </w:lvl>
    <w:lvl w:ilvl="1" w:tplc="490A745E" w:tentative="1">
      <w:start w:val="1"/>
      <w:numFmt w:val="bullet"/>
      <w:lvlText w:val="o"/>
      <w:lvlJc w:val="left"/>
      <w:pPr>
        <w:ind w:left="1440" w:hanging="360"/>
      </w:pPr>
      <w:rPr>
        <w:rFonts w:ascii="Courier New" w:hAnsi="Courier New" w:hint="default"/>
      </w:rPr>
    </w:lvl>
    <w:lvl w:ilvl="2" w:tplc="D2DE360C" w:tentative="1">
      <w:start w:val="1"/>
      <w:numFmt w:val="bullet"/>
      <w:lvlText w:val=""/>
      <w:lvlJc w:val="left"/>
      <w:pPr>
        <w:ind w:left="2160" w:hanging="360"/>
      </w:pPr>
      <w:rPr>
        <w:rFonts w:ascii="Wingdings" w:hAnsi="Wingdings" w:hint="default"/>
      </w:rPr>
    </w:lvl>
    <w:lvl w:ilvl="3" w:tplc="FC88A2AA" w:tentative="1">
      <w:start w:val="1"/>
      <w:numFmt w:val="bullet"/>
      <w:lvlText w:val=""/>
      <w:lvlJc w:val="left"/>
      <w:pPr>
        <w:ind w:left="2880" w:hanging="360"/>
      </w:pPr>
      <w:rPr>
        <w:rFonts w:ascii="Symbol" w:hAnsi="Symbol" w:hint="default"/>
      </w:rPr>
    </w:lvl>
    <w:lvl w:ilvl="4" w:tplc="D84C9BB4" w:tentative="1">
      <w:start w:val="1"/>
      <w:numFmt w:val="bullet"/>
      <w:lvlText w:val="o"/>
      <w:lvlJc w:val="left"/>
      <w:pPr>
        <w:ind w:left="3600" w:hanging="360"/>
      </w:pPr>
      <w:rPr>
        <w:rFonts w:ascii="Courier New" w:hAnsi="Courier New" w:hint="default"/>
      </w:rPr>
    </w:lvl>
    <w:lvl w:ilvl="5" w:tplc="DF94DDA8" w:tentative="1">
      <w:start w:val="1"/>
      <w:numFmt w:val="bullet"/>
      <w:lvlText w:val=""/>
      <w:lvlJc w:val="left"/>
      <w:pPr>
        <w:ind w:left="4320" w:hanging="360"/>
      </w:pPr>
      <w:rPr>
        <w:rFonts w:ascii="Wingdings" w:hAnsi="Wingdings" w:hint="default"/>
      </w:rPr>
    </w:lvl>
    <w:lvl w:ilvl="6" w:tplc="1EF617D8" w:tentative="1">
      <w:start w:val="1"/>
      <w:numFmt w:val="bullet"/>
      <w:lvlText w:val=""/>
      <w:lvlJc w:val="left"/>
      <w:pPr>
        <w:ind w:left="5040" w:hanging="360"/>
      </w:pPr>
      <w:rPr>
        <w:rFonts w:ascii="Symbol" w:hAnsi="Symbol" w:hint="default"/>
      </w:rPr>
    </w:lvl>
    <w:lvl w:ilvl="7" w:tplc="15FA8D86" w:tentative="1">
      <w:start w:val="1"/>
      <w:numFmt w:val="bullet"/>
      <w:lvlText w:val="o"/>
      <w:lvlJc w:val="left"/>
      <w:pPr>
        <w:ind w:left="5760" w:hanging="360"/>
      </w:pPr>
      <w:rPr>
        <w:rFonts w:ascii="Courier New" w:hAnsi="Courier New" w:hint="default"/>
      </w:rPr>
    </w:lvl>
    <w:lvl w:ilvl="8" w:tplc="AF0E2070" w:tentative="1">
      <w:start w:val="1"/>
      <w:numFmt w:val="bullet"/>
      <w:lvlText w:val=""/>
      <w:lvlJc w:val="left"/>
      <w:pPr>
        <w:ind w:left="6480" w:hanging="360"/>
      </w:pPr>
      <w:rPr>
        <w:rFonts w:ascii="Wingdings" w:hAnsi="Wingdings" w:hint="default"/>
      </w:rPr>
    </w:lvl>
  </w:abstractNum>
  <w:abstractNum w:abstractNumId="23">
    <w:nsid w:val="0A185D04"/>
    <w:multiLevelType w:val="multilevel"/>
    <w:tmpl w:val="0254C9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25">
    <w:nsid w:val="0EA91677"/>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F2D60B2"/>
    <w:multiLevelType w:val="hybridMultilevel"/>
    <w:tmpl w:val="B4025FEE"/>
    <w:lvl w:ilvl="0" w:tplc="8DBE48D4">
      <w:start w:val="1"/>
      <w:numFmt w:val="bullet"/>
      <w:lvlText w:val="•"/>
      <w:lvlJc w:val="left"/>
      <w:pPr>
        <w:tabs>
          <w:tab w:val="num" w:pos="720"/>
        </w:tabs>
        <w:ind w:left="720" w:hanging="360"/>
      </w:pPr>
      <w:rPr>
        <w:rFonts w:ascii="Arial" w:hAnsi="Arial" w:hint="default"/>
      </w:rPr>
    </w:lvl>
    <w:lvl w:ilvl="1" w:tplc="5608FB32" w:tentative="1">
      <w:start w:val="1"/>
      <w:numFmt w:val="bullet"/>
      <w:lvlText w:val="•"/>
      <w:lvlJc w:val="left"/>
      <w:pPr>
        <w:tabs>
          <w:tab w:val="num" w:pos="1440"/>
        </w:tabs>
        <w:ind w:left="1440" w:hanging="360"/>
      </w:pPr>
      <w:rPr>
        <w:rFonts w:ascii="Arial" w:hAnsi="Arial" w:hint="default"/>
      </w:rPr>
    </w:lvl>
    <w:lvl w:ilvl="2" w:tplc="327ABC02" w:tentative="1">
      <w:start w:val="1"/>
      <w:numFmt w:val="bullet"/>
      <w:lvlText w:val="•"/>
      <w:lvlJc w:val="left"/>
      <w:pPr>
        <w:tabs>
          <w:tab w:val="num" w:pos="2160"/>
        </w:tabs>
        <w:ind w:left="2160" w:hanging="360"/>
      </w:pPr>
      <w:rPr>
        <w:rFonts w:ascii="Arial" w:hAnsi="Arial" w:hint="default"/>
      </w:rPr>
    </w:lvl>
    <w:lvl w:ilvl="3" w:tplc="4FC25334" w:tentative="1">
      <w:start w:val="1"/>
      <w:numFmt w:val="bullet"/>
      <w:lvlText w:val="•"/>
      <w:lvlJc w:val="left"/>
      <w:pPr>
        <w:tabs>
          <w:tab w:val="num" w:pos="2880"/>
        </w:tabs>
        <w:ind w:left="2880" w:hanging="360"/>
      </w:pPr>
      <w:rPr>
        <w:rFonts w:ascii="Arial" w:hAnsi="Arial" w:hint="default"/>
      </w:rPr>
    </w:lvl>
    <w:lvl w:ilvl="4" w:tplc="5B148D42" w:tentative="1">
      <w:start w:val="1"/>
      <w:numFmt w:val="bullet"/>
      <w:lvlText w:val="•"/>
      <w:lvlJc w:val="left"/>
      <w:pPr>
        <w:tabs>
          <w:tab w:val="num" w:pos="3600"/>
        </w:tabs>
        <w:ind w:left="3600" w:hanging="360"/>
      </w:pPr>
      <w:rPr>
        <w:rFonts w:ascii="Arial" w:hAnsi="Arial" w:hint="default"/>
      </w:rPr>
    </w:lvl>
    <w:lvl w:ilvl="5" w:tplc="7E6699B2" w:tentative="1">
      <w:start w:val="1"/>
      <w:numFmt w:val="bullet"/>
      <w:lvlText w:val="•"/>
      <w:lvlJc w:val="left"/>
      <w:pPr>
        <w:tabs>
          <w:tab w:val="num" w:pos="4320"/>
        </w:tabs>
        <w:ind w:left="4320" w:hanging="360"/>
      </w:pPr>
      <w:rPr>
        <w:rFonts w:ascii="Arial" w:hAnsi="Arial" w:hint="default"/>
      </w:rPr>
    </w:lvl>
    <w:lvl w:ilvl="6" w:tplc="ACDAB74E" w:tentative="1">
      <w:start w:val="1"/>
      <w:numFmt w:val="bullet"/>
      <w:lvlText w:val="•"/>
      <w:lvlJc w:val="left"/>
      <w:pPr>
        <w:tabs>
          <w:tab w:val="num" w:pos="5040"/>
        </w:tabs>
        <w:ind w:left="5040" w:hanging="360"/>
      </w:pPr>
      <w:rPr>
        <w:rFonts w:ascii="Arial" w:hAnsi="Arial" w:hint="default"/>
      </w:rPr>
    </w:lvl>
    <w:lvl w:ilvl="7" w:tplc="A0B60F18" w:tentative="1">
      <w:start w:val="1"/>
      <w:numFmt w:val="bullet"/>
      <w:lvlText w:val="•"/>
      <w:lvlJc w:val="left"/>
      <w:pPr>
        <w:tabs>
          <w:tab w:val="num" w:pos="5760"/>
        </w:tabs>
        <w:ind w:left="5760" w:hanging="360"/>
      </w:pPr>
      <w:rPr>
        <w:rFonts w:ascii="Arial" w:hAnsi="Arial" w:hint="default"/>
      </w:rPr>
    </w:lvl>
    <w:lvl w:ilvl="8" w:tplc="5A2E2EFC" w:tentative="1">
      <w:start w:val="1"/>
      <w:numFmt w:val="bullet"/>
      <w:lvlText w:val="•"/>
      <w:lvlJc w:val="left"/>
      <w:pPr>
        <w:tabs>
          <w:tab w:val="num" w:pos="6480"/>
        </w:tabs>
        <w:ind w:left="6480" w:hanging="360"/>
      </w:pPr>
      <w:rPr>
        <w:rFonts w:ascii="Arial" w:hAnsi="Arial" w:hint="default"/>
      </w:rPr>
    </w:lvl>
  </w:abstractNum>
  <w:abstractNum w:abstractNumId="27">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29">
    <w:nsid w:val="103A2DA5"/>
    <w:multiLevelType w:val="multilevel"/>
    <w:tmpl w:val="5C0EFBC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lvlText w:val="%1.%2.%3"/>
      <w:lvlJc w:val="left"/>
      <w:pPr>
        <w:tabs>
          <w:tab w:val="num" w:pos="720"/>
        </w:tabs>
        <w:ind w:left="737" w:hanging="737"/>
      </w:pPr>
      <w:rPr>
        <w:rFonts w:hint="default"/>
      </w:rPr>
    </w:lvl>
    <w:lvl w:ilvl="3">
      <w:start w:val="1"/>
      <w:numFmt w:val="decimal"/>
      <w:lvlText w:val="%1.%2.%3.%4"/>
      <w:lvlJc w:val="left"/>
      <w:pPr>
        <w:tabs>
          <w:tab w:val="num" w:pos="737"/>
        </w:tabs>
        <w:ind w:left="737" w:hanging="737"/>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115E7B49"/>
    <w:multiLevelType w:val="multilevel"/>
    <w:tmpl w:val="FFCA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15481C8D"/>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16DE6574"/>
    <w:multiLevelType w:val="hybridMultilevel"/>
    <w:tmpl w:val="C3064F94"/>
    <w:lvl w:ilvl="0" w:tplc="19C86E34">
      <w:start w:val="1"/>
      <w:numFmt w:val="bullet"/>
      <w:pStyle w:val="ListBullet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38">
    <w:nsid w:val="18064C99"/>
    <w:multiLevelType w:val="hybridMultilevel"/>
    <w:tmpl w:val="51E660D2"/>
    <w:lvl w:ilvl="0" w:tplc="AD7037B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19587A09"/>
    <w:multiLevelType w:val="hybridMultilevel"/>
    <w:tmpl w:val="EDFCA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9B57C50"/>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1B943A99"/>
    <w:multiLevelType w:val="hybridMultilevel"/>
    <w:tmpl w:val="6734D3B8"/>
    <w:lvl w:ilvl="0" w:tplc="BA28025E">
      <w:start w:val="1"/>
      <w:numFmt w:val="bullet"/>
      <w:lvlText w:val="•"/>
      <w:lvlJc w:val="left"/>
      <w:pPr>
        <w:tabs>
          <w:tab w:val="num" w:pos="720"/>
        </w:tabs>
        <w:ind w:left="720" w:hanging="360"/>
      </w:pPr>
      <w:rPr>
        <w:rFonts w:ascii="Arial" w:hAnsi="Arial" w:hint="default"/>
      </w:rPr>
    </w:lvl>
    <w:lvl w:ilvl="1" w:tplc="094AA208" w:tentative="1">
      <w:start w:val="1"/>
      <w:numFmt w:val="bullet"/>
      <w:lvlText w:val="•"/>
      <w:lvlJc w:val="left"/>
      <w:pPr>
        <w:tabs>
          <w:tab w:val="num" w:pos="1440"/>
        </w:tabs>
        <w:ind w:left="1440" w:hanging="360"/>
      </w:pPr>
      <w:rPr>
        <w:rFonts w:ascii="Arial" w:hAnsi="Arial" w:hint="default"/>
      </w:rPr>
    </w:lvl>
    <w:lvl w:ilvl="2" w:tplc="BCF466C0" w:tentative="1">
      <w:start w:val="1"/>
      <w:numFmt w:val="bullet"/>
      <w:lvlText w:val="•"/>
      <w:lvlJc w:val="left"/>
      <w:pPr>
        <w:tabs>
          <w:tab w:val="num" w:pos="2160"/>
        </w:tabs>
        <w:ind w:left="2160" w:hanging="360"/>
      </w:pPr>
      <w:rPr>
        <w:rFonts w:ascii="Arial" w:hAnsi="Arial" w:hint="default"/>
      </w:rPr>
    </w:lvl>
    <w:lvl w:ilvl="3" w:tplc="6D32A398" w:tentative="1">
      <w:start w:val="1"/>
      <w:numFmt w:val="bullet"/>
      <w:lvlText w:val="•"/>
      <w:lvlJc w:val="left"/>
      <w:pPr>
        <w:tabs>
          <w:tab w:val="num" w:pos="2880"/>
        </w:tabs>
        <w:ind w:left="2880" w:hanging="360"/>
      </w:pPr>
      <w:rPr>
        <w:rFonts w:ascii="Arial" w:hAnsi="Arial" w:hint="default"/>
      </w:rPr>
    </w:lvl>
    <w:lvl w:ilvl="4" w:tplc="A0D21EDA" w:tentative="1">
      <w:start w:val="1"/>
      <w:numFmt w:val="bullet"/>
      <w:lvlText w:val="•"/>
      <w:lvlJc w:val="left"/>
      <w:pPr>
        <w:tabs>
          <w:tab w:val="num" w:pos="3600"/>
        </w:tabs>
        <w:ind w:left="3600" w:hanging="360"/>
      </w:pPr>
      <w:rPr>
        <w:rFonts w:ascii="Arial" w:hAnsi="Arial" w:hint="default"/>
      </w:rPr>
    </w:lvl>
    <w:lvl w:ilvl="5" w:tplc="E84432C8" w:tentative="1">
      <w:start w:val="1"/>
      <w:numFmt w:val="bullet"/>
      <w:lvlText w:val="•"/>
      <w:lvlJc w:val="left"/>
      <w:pPr>
        <w:tabs>
          <w:tab w:val="num" w:pos="4320"/>
        </w:tabs>
        <w:ind w:left="4320" w:hanging="360"/>
      </w:pPr>
      <w:rPr>
        <w:rFonts w:ascii="Arial" w:hAnsi="Arial" w:hint="default"/>
      </w:rPr>
    </w:lvl>
    <w:lvl w:ilvl="6" w:tplc="A126CE14" w:tentative="1">
      <w:start w:val="1"/>
      <w:numFmt w:val="bullet"/>
      <w:lvlText w:val="•"/>
      <w:lvlJc w:val="left"/>
      <w:pPr>
        <w:tabs>
          <w:tab w:val="num" w:pos="5040"/>
        </w:tabs>
        <w:ind w:left="5040" w:hanging="360"/>
      </w:pPr>
      <w:rPr>
        <w:rFonts w:ascii="Arial" w:hAnsi="Arial" w:hint="default"/>
      </w:rPr>
    </w:lvl>
    <w:lvl w:ilvl="7" w:tplc="8BCE06FA" w:tentative="1">
      <w:start w:val="1"/>
      <w:numFmt w:val="bullet"/>
      <w:lvlText w:val="•"/>
      <w:lvlJc w:val="left"/>
      <w:pPr>
        <w:tabs>
          <w:tab w:val="num" w:pos="5760"/>
        </w:tabs>
        <w:ind w:left="5760" w:hanging="360"/>
      </w:pPr>
      <w:rPr>
        <w:rFonts w:ascii="Arial" w:hAnsi="Arial" w:hint="default"/>
      </w:rPr>
    </w:lvl>
    <w:lvl w:ilvl="8" w:tplc="20E2E4C2" w:tentative="1">
      <w:start w:val="1"/>
      <w:numFmt w:val="bullet"/>
      <w:lvlText w:val="•"/>
      <w:lvlJc w:val="left"/>
      <w:pPr>
        <w:tabs>
          <w:tab w:val="num" w:pos="6480"/>
        </w:tabs>
        <w:ind w:left="6480" w:hanging="360"/>
      </w:pPr>
      <w:rPr>
        <w:rFonts w:ascii="Arial" w:hAnsi="Arial" w:hint="default"/>
      </w:rPr>
    </w:lvl>
  </w:abstractNum>
  <w:abstractNum w:abstractNumId="42">
    <w:nsid w:val="1BDA3248"/>
    <w:multiLevelType w:val="hybridMultilevel"/>
    <w:tmpl w:val="4BCC5E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C372259"/>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46">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7">
    <w:nsid w:val="1F1360C0"/>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nsid w:val="231D4D8C"/>
    <w:multiLevelType w:val="hybridMultilevel"/>
    <w:tmpl w:val="D20CB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3DE2A08"/>
    <w:multiLevelType w:val="hybridMultilevel"/>
    <w:tmpl w:val="E6E8F3BA"/>
    <w:lvl w:ilvl="0" w:tplc="04090003">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241B667F"/>
    <w:multiLevelType w:val="multilevel"/>
    <w:tmpl w:val="FE5486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nsid w:val="25D2142D"/>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
    <w:nsid w:val="26D73709"/>
    <w:multiLevelType w:val="hybridMultilevel"/>
    <w:tmpl w:val="3E4E9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27AB0798"/>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nsid w:val="28446E26"/>
    <w:multiLevelType w:val="hybridMultilevel"/>
    <w:tmpl w:val="EFE02E18"/>
    <w:lvl w:ilvl="0" w:tplc="B422F4FC">
      <w:start w:val="1"/>
      <w:numFmt w:val="bullet"/>
      <w:lvlText w:val="•"/>
      <w:lvlJc w:val="left"/>
      <w:pPr>
        <w:tabs>
          <w:tab w:val="num" w:pos="720"/>
        </w:tabs>
        <w:ind w:left="720" w:hanging="360"/>
      </w:pPr>
      <w:rPr>
        <w:rFonts w:ascii="Arial" w:hAnsi="Arial" w:hint="default"/>
      </w:rPr>
    </w:lvl>
    <w:lvl w:ilvl="1" w:tplc="E97A931C" w:tentative="1">
      <w:start w:val="1"/>
      <w:numFmt w:val="bullet"/>
      <w:lvlText w:val="•"/>
      <w:lvlJc w:val="left"/>
      <w:pPr>
        <w:tabs>
          <w:tab w:val="num" w:pos="1440"/>
        </w:tabs>
        <w:ind w:left="1440" w:hanging="360"/>
      </w:pPr>
      <w:rPr>
        <w:rFonts w:ascii="Arial" w:hAnsi="Arial" w:hint="default"/>
      </w:rPr>
    </w:lvl>
    <w:lvl w:ilvl="2" w:tplc="0FBA8F20" w:tentative="1">
      <w:start w:val="1"/>
      <w:numFmt w:val="bullet"/>
      <w:lvlText w:val="•"/>
      <w:lvlJc w:val="left"/>
      <w:pPr>
        <w:tabs>
          <w:tab w:val="num" w:pos="2160"/>
        </w:tabs>
        <w:ind w:left="2160" w:hanging="360"/>
      </w:pPr>
      <w:rPr>
        <w:rFonts w:ascii="Arial" w:hAnsi="Arial" w:hint="default"/>
      </w:rPr>
    </w:lvl>
    <w:lvl w:ilvl="3" w:tplc="551A2E3C" w:tentative="1">
      <w:start w:val="1"/>
      <w:numFmt w:val="bullet"/>
      <w:lvlText w:val="•"/>
      <w:lvlJc w:val="left"/>
      <w:pPr>
        <w:tabs>
          <w:tab w:val="num" w:pos="2880"/>
        </w:tabs>
        <w:ind w:left="2880" w:hanging="360"/>
      </w:pPr>
      <w:rPr>
        <w:rFonts w:ascii="Arial" w:hAnsi="Arial" w:hint="default"/>
      </w:rPr>
    </w:lvl>
    <w:lvl w:ilvl="4" w:tplc="1938F01E" w:tentative="1">
      <w:start w:val="1"/>
      <w:numFmt w:val="bullet"/>
      <w:lvlText w:val="•"/>
      <w:lvlJc w:val="left"/>
      <w:pPr>
        <w:tabs>
          <w:tab w:val="num" w:pos="3600"/>
        </w:tabs>
        <w:ind w:left="3600" w:hanging="360"/>
      </w:pPr>
      <w:rPr>
        <w:rFonts w:ascii="Arial" w:hAnsi="Arial" w:hint="default"/>
      </w:rPr>
    </w:lvl>
    <w:lvl w:ilvl="5" w:tplc="5C3E143A" w:tentative="1">
      <w:start w:val="1"/>
      <w:numFmt w:val="bullet"/>
      <w:lvlText w:val="•"/>
      <w:lvlJc w:val="left"/>
      <w:pPr>
        <w:tabs>
          <w:tab w:val="num" w:pos="4320"/>
        </w:tabs>
        <w:ind w:left="4320" w:hanging="360"/>
      </w:pPr>
      <w:rPr>
        <w:rFonts w:ascii="Arial" w:hAnsi="Arial" w:hint="default"/>
      </w:rPr>
    </w:lvl>
    <w:lvl w:ilvl="6" w:tplc="46769A36" w:tentative="1">
      <w:start w:val="1"/>
      <w:numFmt w:val="bullet"/>
      <w:lvlText w:val="•"/>
      <w:lvlJc w:val="left"/>
      <w:pPr>
        <w:tabs>
          <w:tab w:val="num" w:pos="5040"/>
        </w:tabs>
        <w:ind w:left="5040" w:hanging="360"/>
      </w:pPr>
      <w:rPr>
        <w:rFonts w:ascii="Arial" w:hAnsi="Arial" w:hint="default"/>
      </w:rPr>
    </w:lvl>
    <w:lvl w:ilvl="7" w:tplc="77FEBA92" w:tentative="1">
      <w:start w:val="1"/>
      <w:numFmt w:val="bullet"/>
      <w:lvlText w:val="•"/>
      <w:lvlJc w:val="left"/>
      <w:pPr>
        <w:tabs>
          <w:tab w:val="num" w:pos="5760"/>
        </w:tabs>
        <w:ind w:left="5760" w:hanging="360"/>
      </w:pPr>
      <w:rPr>
        <w:rFonts w:ascii="Arial" w:hAnsi="Arial" w:hint="default"/>
      </w:rPr>
    </w:lvl>
    <w:lvl w:ilvl="8" w:tplc="113C9B28" w:tentative="1">
      <w:start w:val="1"/>
      <w:numFmt w:val="bullet"/>
      <w:lvlText w:val="•"/>
      <w:lvlJc w:val="left"/>
      <w:pPr>
        <w:tabs>
          <w:tab w:val="num" w:pos="6480"/>
        </w:tabs>
        <w:ind w:left="6480" w:hanging="360"/>
      </w:pPr>
      <w:rPr>
        <w:rFonts w:ascii="Arial" w:hAnsi="Arial" w:hint="default"/>
      </w:rPr>
    </w:lvl>
  </w:abstractNum>
  <w:abstractNum w:abstractNumId="55">
    <w:nsid w:val="28655686"/>
    <w:multiLevelType w:val="hybridMultilevel"/>
    <w:tmpl w:val="E384DF9E"/>
    <w:lvl w:ilvl="0" w:tplc="04090001">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28837643"/>
    <w:multiLevelType w:val="hybridMultilevel"/>
    <w:tmpl w:val="36E0BA4E"/>
    <w:lvl w:ilvl="0" w:tplc="0409000B">
      <w:start w:val="1"/>
      <w:numFmt w:val="bullet"/>
      <w:lvlText w:val=""/>
      <w:lvlJc w:val="left"/>
      <w:pPr>
        <w:ind w:left="754" w:hanging="360"/>
      </w:pPr>
      <w:rPr>
        <w:rFonts w:ascii="Symbol" w:hAnsi="Symbol" w:hint="default"/>
        <w:sz w:val="20"/>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7">
    <w:nsid w:val="2A652C97"/>
    <w:multiLevelType w:val="hybridMultilevel"/>
    <w:tmpl w:val="0FA2F9A8"/>
    <w:lvl w:ilvl="0" w:tplc="0809000B">
      <w:start w:val="1"/>
      <w:numFmt w:val="decimal"/>
      <w:lvlText w:val="%1."/>
      <w:lvlJc w:val="left"/>
      <w:pPr>
        <w:ind w:left="720" w:hanging="36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8">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BAB6FBA"/>
    <w:multiLevelType w:val="hybridMultilevel"/>
    <w:tmpl w:val="4E2EB480"/>
    <w:lvl w:ilvl="0" w:tplc="2CE8183A">
      <w:start w:val="1"/>
      <w:numFmt w:val="bullet"/>
      <w:pStyle w:val="enumlev1"/>
      <w:lvlText w:val=""/>
      <w:lvlJc w:val="left"/>
      <w:pPr>
        <w:tabs>
          <w:tab w:val="num" w:pos="900"/>
        </w:tabs>
        <w:ind w:left="900" w:hanging="360"/>
      </w:pPr>
      <w:rPr>
        <w:rFonts w:ascii="Symbol" w:hAnsi="Symbol" w:hint="default"/>
      </w:rPr>
    </w:lvl>
    <w:lvl w:ilvl="1" w:tplc="BBF4FEE6" w:tentative="1">
      <w:start w:val="1"/>
      <w:numFmt w:val="bullet"/>
      <w:lvlText w:val="o"/>
      <w:lvlJc w:val="left"/>
      <w:pPr>
        <w:tabs>
          <w:tab w:val="num" w:pos="1620"/>
        </w:tabs>
        <w:ind w:left="1620" w:hanging="360"/>
      </w:pPr>
      <w:rPr>
        <w:rFonts w:ascii="Courier New" w:hAnsi="Courier New" w:hint="default"/>
      </w:rPr>
    </w:lvl>
    <w:lvl w:ilvl="2" w:tplc="42529682" w:tentative="1">
      <w:start w:val="1"/>
      <w:numFmt w:val="bullet"/>
      <w:lvlText w:val=""/>
      <w:lvlJc w:val="left"/>
      <w:pPr>
        <w:tabs>
          <w:tab w:val="num" w:pos="2340"/>
        </w:tabs>
        <w:ind w:left="2340" w:hanging="360"/>
      </w:pPr>
      <w:rPr>
        <w:rFonts w:ascii="Wingdings" w:hAnsi="Wingdings" w:hint="default"/>
      </w:rPr>
    </w:lvl>
    <w:lvl w:ilvl="3" w:tplc="92D6C904" w:tentative="1">
      <w:start w:val="1"/>
      <w:numFmt w:val="bullet"/>
      <w:lvlText w:val=""/>
      <w:lvlJc w:val="left"/>
      <w:pPr>
        <w:tabs>
          <w:tab w:val="num" w:pos="3060"/>
        </w:tabs>
        <w:ind w:left="3060" w:hanging="360"/>
      </w:pPr>
      <w:rPr>
        <w:rFonts w:ascii="Symbol" w:hAnsi="Symbol" w:hint="default"/>
      </w:rPr>
    </w:lvl>
    <w:lvl w:ilvl="4" w:tplc="25768C74" w:tentative="1">
      <w:start w:val="1"/>
      <w:numFmt w:val="bullet"/>
      <w:lvlText w:val="o"/>
      <w:lvlJc w:val="left"/>
      <w:pPr>
        <w:tabs>
          <w:tab w:val="num" w:pos="3780"/>
        </w:tabs>
        <w:ind w:left="3780" w:hanging="360"/>
      </w:pPr>
      <w:rPr>
        <w:rFonts w:ascii="Courier New" w:hAnsi="Courier New" w:hint="default"/>
      </w:rPr>
    </w:lvl>
    <w:lvl w:ilvl="5" w:tplc="B5CE263A" w:tentative="1">
      <w:start w:val="1"/>
      <w:numFmt w:val="bullet"/>
      <w:lvlText w:val=""/>
      <w:lvlJc w:val="left"/>
      <w:pPr>
        <w:tabs>
          <w:tab w:val="num" w:pos="4500"/>
        </w:tabs>
        <w:ind w:left="4500" w:hanging="360"/>
      </w:pPr>
      <w:rPr>
        <w:rFonts w:ascii="Wingdings" w:hAnsi="Wingdings" w:hint="default"/>
      </w:rPr>
    </w:lvl>
    <w:lvl w:ilvl="6" w:tplc="F8989ECE" w:tentative="1">
      <w:start w:val="1"/>
      <w:numFmt w:val="bullet"/>
      <w:lvlText w:val=""/>
      <w:lvlJc w:val="left"/>
      <w:pPr>
        <w:tabs>
          <w:tab w:val="num" w:pos="5220"/>
        </w:tabs>
        <w:ind w:left="5220" w:hanging="360"/>
      </w:pPr>
      <w:rPr>
        <w:rFonts w:ascii="Symbol" w:hAnsi="Symbol" w:hint="default"/>
      </w:rPr>
    </w:lvl>
    <w:lvl w:ilvl="7" w:tplc="F2426CAA" w:tentative="1">
      <w:start w:val="1"/>
      <w:numFmt w:val="bullet"/>
      <w:lvlText w:val="o"/>
      <w:lvlJc w:val="left"/>
      <w:pPr>
        <w:tabs>
          <w:tab w:val="num" w:pos="5940"/>
        </w:tabs>
        <w:ind w:left="5940" w:hanging="360"/>
      </w:pPr>
      <w:rPr>
        <w:rFonts w:ascii="Courier New" w:hAnsi="Courier New" w:hint="default"/>
      </w:rPr>
    </w:lvl>
    <w:lvl w:ilvl="8" w:tplc="42D4126E" w:tentative="1">
      <w:start w:val="1"/>
      <w:numFmt w:val="bullet"/>
      <w:lvlText w:val=""/>
      <w:lvlJc w:val="left"/>
      <w:pPr>
        <w:tabs>
          <w:tab w:val="num" w:pos="6660"/>
        </w:tabs>
        <w:ind w:left="6660" w:hanging="360"/>
      </w:pPr>
      <w:rPr>
        <w:rFonts w:ascii="Wingdings" w:hAnsi="Wingdings" w:hint="default"/>
      </w:rPr>
    </w:lvl>
  </w:abstractNum>
  <w:abstractNum w:abstractNumId="60">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nsid w:val="2F1A43BF"/>
    <w:multiLevelType w:val="hybridMultilevel"/>
    <w:tmpl w:val="71D203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FA454AD"/>
    <w:multiLevelType w:val="hybridMultilevel"/>
    <w:tmpl w:val="715657DC"/>
    <w:lvl w:ilvl="0" w:tplc="E112FFBA">
      <w:start w:val="1"/>
      <w:numFmt w:val="decimal"/>
      <w:lvlText w:val="%1)"/>
      <w:lvlJc w:val="righ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3148462C"/>
    <w:multiLevelType w:val="hybridMultilevel"/>
    <w:tmpl w:val="FA728216"/>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64">
    <w:nsid w:val="31F67A98"/>
    <w:multiLevelType w:val="hybridMultilevel"/>
    <w:tmpl w:val="263AC488"/>
    <w:lvl w:ilvl="0" w:tplc="04090001">
      <w:start w:val="1"/>
      <w:numFmt w:val="bullet"/>
      <w:lvlText w:val=""/>
      <w:lvlJc w:val="left"/>
      <w:pPr>
        <w:tabs>
          <w:tab w:val="num" w:pos="360"/>
        </w:tabs>
        <w:ind w:left="360" w:hanging="360"/>
      </w:pPr>
      <w:rPr>
        <w:rFonts w:ascii="Wingdings" w:hAnsi="Wingdings"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332969BD"/>
    <w:multiLevelType w:val="hybridMultilevel"/>
    <w:tmpl w:val="59964B94"/>
    <w:lvl w:ilvl="0" w:tplc="04090001">
      <w:start w:val="1"/>
      <w:numFmt w:val="bullet"/>
      <w:lvlText w:val=""/>
      <w:lvlJc w:val="left"/>
      <w:pPr>
        <w:tabs>
          <w:tab w:val="num" w:pos="360"/>
        </w:tabs>
        <w:ind w:left="360" w:hanging="360"/>
      </w:pPr>
      <w:rPr>
        <w:rFonts w:ascii="Symbol" w:hAnsi="Symbol" w:hint="default"/>
      </w:rPr>
    </w:lvl>
    <w:lvl w:ilvl="1" w:tplc="256C0982">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382774F3"/>
    <w:multiLevelType w:val="hybridMultilevel"/>
    <w:tmpl w:val="A8A417E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7">
    <w:nsid w:val="395A70E1"/>
    <w:multiLevelType w:val="multilevel"/>
    <w:tmpl w:val="FE5486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8">
    <w:nsid w:val="3AB20C1E"/>
    <w:multiLevelType w:val="hybridMultilevel"/>
    <w:tmpl w:val="240C2FF2"/>
    <w:lvl w:ilvl="0" w:tplc="AE7AFA7C">
      <w:start w:val="1"/>
      <w:numFmt w:val="bullet"/>
      <w:lvlText w:val="•"/>
      <w:lvlJc w:val="left"/>
      <w:pPr>
        <w:tabs>
          <w:tab w:val="num" w:pos="720"/>
        </w:tabs>
        <w:ind w:left="720" w:hanging="360"/>
      </w:pPr>
      <w:rPr>
        <w:rFonts w:ascii="Arial" w:hAnsi="Arial" w:hint="default"/>
      </w:rPr>
    </w:lvl>
    <w:lvl w:ilvl="1" w:tplc="0E367E10" w:tentative="1">
      <w:start w:val="1"/>
      <w:numFmt w:val="bullet"/>
      <w:lvlText w:val="•"/>
      <w:lvlJc w:val="left"/>
      <w:pPr>
        <w:tabs>
          <w:tab w:val="num" w:pos="1440"/>
        </w:tabs>
        <w:ind w:left="1440" w:hanging="360"/>
      </w:pPr>
      <w:rPr>
        <w:rFonts w:ascii="Arial" w:hAnsi="Arial" w:hint="default"/>
      </w:rPr>
    </w:lvl>
    <w:lvl w:ilvl="2" w:tplc="B1D00F44" w:tentative="1">
      <w:start w:val="1"/>
      <w:numFmt w:val="bullet"/>
      <w:lvlText w:val="•"/>
      <w:lvlJc w:val="left"/>
      <w:pPr>
        <w:tabs>
          <w:tab w:val="num" w:pos="2160"/>
        </w:tabs>
        <w:ind w:left="2160" w:hanging="360"/>
      </w:pPr>
      <w:rPr>
        <w:rFonts w:ascii="Arial" w:hAnsi="Arial" w:hint="default"/>
      </w:rPr>
    </w:lvl>
    <w:lvl w:ilvl="3" w:tplc="17FECA2A" w:tentative="1">
      <w:start w:val="1"/>
      <w:numFmt w:val="bullet"/>
      <w:lvlText w:val="•"/>
      <w:lvlJc w:val="left"/>
      <w:pPr>
        <w:tabs>
          <w:tab w:val="num" w:pos="2880"/>
        </w:tabs>
        <w:ind w:left="2880" w:hanging="360"/>
      </w:pPr>
      <w:rPr>
        <w:rFonts w:ascii="Arial" w:hAnsi="Arial" w:hint="default"/>
      </w:rPr>
    </w:lvl>
    <w:lvl w:ilvl="4" w:tplc="61BE538E" w:tentative="1">
      <w:start w:val="1"/>
      <w:numFmt w:val="bullet"/>
      <w:lvlText w:val="•"/>
      <w:lvlJc w:val="left"/>
      <w:pPr>
        <w:tabs>
          <w:tab w:val="num" w:pos="3600"/>
        </w:tabs>
        <w:ind w:left="3600" w:hanging="360"/>
      </w:pPr>
      <w:rPr>
        <w:rFonts w:ascii="Arial" w:hAnsi="Arial" w:hint="default"/>
      </w:rPr>
    </w:lvl>
    <w:lvl w:ilvl="5" w:tplc="C9E26B9A" w:tentative="1">
      <w:start w:val="1"/>
      <w:numFmt w:val="bullet"/>
      <w:lvlText w:val="•"/>
      <w:lvlJc w:val="left"/>
      <w:pPr>
        <w:tabs>
          <w:tab w:val="num" w:pos="4320"/>
        </w:tabs>
        <w:ind w:left="4320" w:hanging="360"/>
      </w:pPr>
      <w:rPr>
        <w:rFonts w:ascii="Arial" w:hAnsi="Arial" w:hint="default"/>
      </w:rPr>
    </w:lvl>
    <w:lvl w:ilvl="6" w:tplc="5C7C7AE4" w:tentative="1">
      <w:start w:val="1"/>
      <w:numFmt w:val="bullet"/>
      <w:lvlText w:val="•"/>
      <w:lvlJc w:val="left"/>
      <w:pPr>
        <w:tabs>
          <w:tab w:val="num" w:pos="5040"/>
        </w:tabs>
        <w:ind w:left="5040" w:hanging="360"/>
      </w:pPr>
      <w:rPr>
        <w:rFonts w:ascii="Arial" w:hAnsi="Arial" w:hint="default"/>
      </w:rPr>
    </w:lvl>
    <w:lvl w:ilvl="7" w:tplc="13A62A08" w:tentative="1">
      <w:start w:val="1"/>
      <w:numFmt w:val="bullet"/>
      <w:lvlText w:val="•"/>
      <w:lvlJc w:val="left"/>
      <w:pPr>
        <w:tabs>
          <w:tab w:val="num" w:pos="5760"/>
        </w:tabs>
        <w:ind w:left="5760" w:hanging="360"/>
      </w:pPr>
      <w:rPr>
        <w:rFonts w:ascii="Arial" w:hAnsi="Arial" w:hint="default"/>
      </w:rPr>
    </w:lvl>
    <w:lvl w:ilvl="8" w:tplc="DDC8F160" w:tentative="1">
      <w:start w:val="1"/>
      <w:numFmt w:val="bullet"/>
      <w:lvlText w:val="•"/>
      <w:lvlJc w:val="left"/>
      <w:pPr>
        <w:tabs>
          <w:tab w:val="num" w:pos="6480"/>
        </w:tabs>
        <w:ind w:left="6480" w:hanging="360"/>
      </w:pPr>
      <w:rPr>
        <w:rFonts w:ascii="Arial" w:hAnsi="Arial" w:hint="default"/>
      </w:rPr>
    </w:lvl>
  </w:abstractNum>
  <w:abstractNum w:abstractNumId="69">
    <w:nsid w:val="3B4877ED"/>
    <w:multiLevelType w:val="hybridMultilevel"/>
    <w:tmpl w:val="FCB69934"/>
    <w:lvl w:ilvl="0" w:tplc="04090001">
      <w:start w:val="1"/>
      <w:numFmt w:val="bullet"/>
      <w:lvlText w:val=""/>
      <w:lvlJc w:val="left"/>
      <w:pPr>
        <w:ind w:left="360" w:hanging="360"/>
      </w:pPr>
      <w:rPr>
        <w:rFonts w:ascii="Symbol" w:hAnsi="Symbol"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3B5E3BD0"/>
    <w:multiLevelType w:val="hybridMultilevel"/>
    <w:tmpl w:val="9F7837E6"/>
    <w:lvl w:ilvl="0" w:tplc="2E28407A">
      <w:start w:val="1"/>
      <w:numFmt w:val="decimal"/>
      <w:pStyle w:val="List"/>
      <w:lvlText w:val="%1."/>
      <w:lvlJc w:val="left"/>
      <w:pPr>
        <w:ind w:left="720" w:hanging="360"/>
      </w:pPr>
    </w:lvl>
    <w:lvl w:ilvl="1" w:tplc="FDEC078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3E5206C7"/>
    <w:multiLevelType w:val="hybridMultilevel"/>
    <w:tmpl w:val="5178FA1E"/>
    <w:lvl w:ilvl="0" w:tplc="E112FFBA">
      <w:start w:val="1"/>
      <w:numFmt w:val="decimal"/>
      <w:lvlText w:val="%1)"/>
      <w:lvlJc w:val="righ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4143662C"/>
    <w:multiLevelType w:val="hybridMultilevel"/>
    <w:tmpl w:val="EFE265D0"/>
    <w:lvl w:ilvl="0" w:tplc="03D6A7C4">
      <w:start w:val="1"/>
      <w:numFmt w:val="bullet"/>
      <w:pStyle w:val="bul3"/>
      <w:lvlText w:val=""/>
      <w:lvlJc w:val="left"/>
      <w:pPr>
        <w:ind w:left="1296" w:hanging="360"/>
      </w:pPr>
      <w:rPr>
        <w:rFonts w:ascii="Wingdings" w:hAnsi="Wingdings"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73">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5">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76">
    <w:nsid w:val="46BE18AB"/>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7FF519D"/>
    <w:multiLevelType w:val="hybridMultilevel"/>
    <w:tmpl w:val="B83679D2"/>
    <w:lvl w:ilvl="0" w:tplc="04090001">
      <w:start w:val="1"/>
      <w:numFmt w:val="bullet"/>
      <w:lvlText w:val=""/>
      <w:lvlJc w:val="left"/>
      <w:pPr>
        <w:tabs>
          <w:tab w:val="num" w:pos="360"/>
        </w:tabs>
        <w:ind w:left="360" w:hanging="360"/>
      </w:pPr>
      <w:rPr>
        <w:rFonts w:ascii="Wingdings" w:hAnsi="Wingdings"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4A741165"/>
    <w:multiLevelType w:val="hybridMultilevel"/>
    <w:tmpl w:val="D83C0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4DE50B01"/>
    <w:multiLevelType w:val="hybridMultilevel"/>
    <w:tmpl w:val="15F0FEAA"/>
    <w:lvl w:ilvl="0" w:tplc="C674F3CA">
      <w:start w:val="1"/>
      <w:numFmt w:val="bullet"/>
      <w:lvlText w:val=""/>
      <w:lvlJc w:val="left"/>
      <w:pPr>
        <w:ind w:left="720" w:hanging="360"/>
      </w:pPr>
      <w:rPr>
        <w:rFonts w:ascii="Symbol" w:hAnsi="Symbol" w:hint="default"/>
      </w:rPr>
    </w:lvl>
    <w:lvl w:ilvl="1" w:tplc="15E67B28">
      <w:start w:val="1"/>
      <w:numFmt w:val="bullet"/>
      <w:lvlText w:val="o"/>
      <w:lvlJc w:val="left"/>
      <w:pPr>
        <w:ind w:left="1440" w:hanging="360"/>
      </w:pPr>
      <w:rPr>
        <w:rFonts w:ascii="Courier New" w:hAnsi="Courier New" w:hint="default"/>
      </w:rPr>
    </w:lvl>
    <w:lvl w:ilvl="2" w:tplc="0CA805C2" w:tentative="1">
      <w:start w:val="1"/>
      <w:numFmt w:val="bullet"/>
      <w:lvlText w:val=""/>
      <w:lvlJc w:val="left"/>
      <w:pPr>
        <w:ind w:left="2160" w:hanging="360"/>
      </w:pPr>
      <w:rPr>
        <w:rFonts w:ascii="Wingdings" w:hAnsi="Wingdings" w:hint="default"/>
      </w:rPr>
    </w:lvl>
    <w:lvl w:ilvl="3" w:tplc="6246ABE0" w:tentative="1">
      <w:start w:val="1"/>
      <w:numFmt w:val="bullet"/>
      <w:lvlText w:val=""/>
      <w:lvlJc w:val="left"/>
      <w:pPr>
        <w:ind w:left="2880" w:hanging="360"/>
      </w:pPr>
      <w:rPr>
        <w:rFonts w:ascii="Symbol" w:hAnsi="Symbol" w:hint="default"/>
      </w:rPr>
    </w:lvl>
    <w:lvl w:ilvl="4" w:tplc="3196C224" w:tentative="1">
      <w:start w:val="1"/>
      <w:numFmt w:val="bullet"/>
      <w:lvlText w:val="o"/>
      <w:lvlJc w:val="left"/>
      <w:pPr>
        <w:ind w:left="3600" w:hanging="360"/>
      </w:pPr>
      <w:rPr>
        <w:rFonts w:ascii="Courier New" w:hAnsi="Courier New" w:hint="default"/>
      </w:rPr>
    </w:lvl>
    <w:lvl w:ilvl="5" w:tplc="90102C66" w:tentative="1">
      <w:start w:val="1"/>
      <w:numFmt w:val="bullet"/>
      <w:lvlText w:val=""/>
      <w:lvlJc w:val="left"/>
      <w:pPr>
        <w:ind w:left="4320" w:hanging="360"/>
      </w:pPr>
      <w:rPr>
        <w:rFonts w:ascii="Wingdings" w:hAnsi="Wingdings" w:hint="default"/>
      </w:rPr>
    </w:lvl>
    <w:lvl w:ilvl="6" w:tplc="C67AC6CC" w:tentative="1">
      <w:start w:val="1"/>
      <w:numFmt w:val="bullet"/>
      <w:lvlText w:val=""/>
      <w:lvlJc w:val="left"/>
      <w:pPr>
        <w:ind w:left="5040" w:hanging="360"/>
      </w:pPr>
      <w:rPr>
        <w:rFonts w:ascii="Symbol" w:hAnsi="Symbol" w:hint="default"/>
      </w:rPr>
    </w:lvl>
    <w:lvl w:ilvl="7" w:tplc="039CF556" w:tentative="1">
      <w:start w:val="1"/>
      <w:numFmt w:val="bullet"/>
      <w:lvlText w:val="o"/>
      <w:lvlJc w:val="left"/>
      <w:pPr>
        <w:ind w:left="5760" w:hanging="360"/>
      </w:pPr>
      <w:rPr>
        <w:rFonts w:ascii="Courier New" w:hAnsi="Courier New" w:hint="default"/>
      </w:rPr>
    </w:lvl>
    <w:lvl w:ilvl="8" w:tplc="6C3A5EEA" w:tentative="1">
      <w:start w:val="1"/>
      <w:numFmt w:val="bullet"/>
      <w:lvlText w:val=""/>
      <w:lvlJc w:val="left"/>
      <w:pPr>
        <w:ind w:left="6480" w:hanging="360"/>
      </w:pPr>
      <w:rPr>
        <w:rFonts w:ascii="Wingdings" w:hAnsi="Wingdings" w:hint="default"/>
      </w:rPr>
    </w:lvl>
  </w:abstractNum>
  <w:abstractNum w:abstractNumId="80">
    <w:nsid w:val="4E8577D3"/>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82">
    <w:nsid w:val="4FAA7240"/>
    <w:multiLevelType w:val="hybridMultilevel"/>
    <w:tmpl w:val="09EA9D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0CA08AF"/>
    <w:multiLevelType w:val="hybridMultilevel"/>
    <w:tmpl w:val="BA0032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0CE2A82"/>
    <w:multiLevelType w:val="hybridMultilevel"/>
    <w:tmpl w:val="11983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54CD04CE"/>
    <w:multiLevelType w:val="hybridMultilevel"/>
    <w:tmpl w:val="21A65062"/>
    <w:lvl w:ilvl="0" w:tplc="04090001">
      <w:start w:val="1"/>
      <w:numFmt w:val="bullet"/>
      <w:lvlText w:val=""/>
      <w:lvlJc w:val="left"/>
      <w:pPr>
        <w:tabs>
          <w:tab w:val="num" w:pos="360"/>
        </w:tabs>
        <w:ind w:left="360" w:hanging="360"/>
      </w:pPr>
      <w:rPr>
        <w:rFonts w:ascii="Wingdings" w:hAnsi="Wingdings"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554877BD"/>
    <w:multiLevelType w:val="hybridMultilevel"/>
    <w:tmpl w:val="D93C8A5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55596DEA"/>
    <w:multiLevelType w:val="hybridMultilevel"/>
    <w:tmpl w:val="D336739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55B1421E"/>
    <w:multiLevelType w:val="hybridMultilevel"/>
    <w:tmpl w:val="7D56AA28"/>
    <w:lvl w:ilvl="0" w:tplc="3C46A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72B4357"/>
    <w:multiLevelType w:val="multilevel"/>
    <w:tmpl w:val="FE5486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0">
    <w:nsid w:val="57BE68EA"/>
    <w:multiLevelType w:val="hybridMultilevel"/>
    <w:tmpl w:val="001A57F6"/>
    <w:lvl w:ilvl="0" w:tplc="BAC84442">
      <w:start w:val="1"/>
      <w:numFmt w:val="bullet"/>
      <w:lvlText w:val=""/>
      <w:lvlJc w:val="left"/>
      <w:pPr>
        <w:tabs>
          <w:tab w:val="num" w:pos="851"/>
        </w:tabs>
        <w:ind w:left="851" w:hanging="851"/>
      </w:pPr>
      <w:rPr>
        <w:rFonts w:ascii="Wingdings" w:hAnsi="Wingdings" w:hint="default"/>
      </w:rPr>
    </w:lvl>
    <w:lvl w:ilvl="1" w:tplc="1D2224A6" w:tentative="1">
      <w:start w:val="1"/>
      <w:numFmt w:val="bullet"/>
      <w:lvlText w:val="o"/>
      <w:lvlJc w:val="left"/>
      <w:pPr>
        <w:tabs>
          <w:tab w:val="num" w:pos="1440"/>
        </w:tabs>
        <w:ind w:left="1440" w:hanging="360"/>
      </w:pPr>
      <w:rPr>
        <w:rFonts w:ascii="Courier New" w:hAnsi="Courier New" w:hint="default"/>
      </w:rPr>
    </w:lvl>
    <w:lvl w:ilvl="2" w:tplc="6638D522" w:tentative="1">
      <w:start w:val="1"/>
      <w:numFmt w:val="bullet"/>
      <w:lvlText w:val=""/>
      <w:lvlJc w:val="left"/>
      <w:pPr>
        <w:tabs>
          <w:tab w:val="num" w:pos="2160"/>
        </w:tabs>
        <w:ind w:left="2160" w:hanging="360"/>
      </w:pPr>
      <w:rPr>
        <w:rFonts w:ascii="Wingdings" w:hAnsi="Wingdings" w:hint="default"/>
      </w:rPr>
    </w:lvl>
    <w:lvl w:ilvl="3" w:tplc="19E48174" w:tentative="1">
      <w:start w:val="1"/>
      <w:numFmt w:val="bullet"/>
      <w:lvlText w:val=""/>
      <w:lvlJc w:val="left"/>
      <w:pPr>
        <w:tabs>
          <w:tab w:val="num" w:pos="2880"/>
        </w:tabs>
        <w:ind w:left="2880" w:hanging="360"/>
      </w:pPr>
      <w:rPr>
        <w:rFonts w:ascii="Symbol" w:hAnsi="Symbol" w:hint="default"/>
      </w:rPr>
    </w:lvl>
    <w:lvl w:ilvl="4" w:tplc="CCF43CA0" w:tentative="1">
      <w:start w:val="1"/>
      <w:numFmt w:val="bullet"/>
      <w:lvlText w:val="o"/>
      <w:lvlJc w:val="left"/>
      <w:pPr>
        <w:tabs>
          <w:tab w:val="num" w:pos="3600"/>
        </w:tabs>
        <w:ind w:left="3600" w:hanging="360"/>
      </w:pPr>
      <w:rPr>
        <w:rFonts w:ascii="Courier New" w:hAnsi="Courier New" w:hint="default"/>
      </w:rPr>
    </w:lvl>
    <w:lvl w:ilvl="5" w:tplc="166C8F40" w:tentative="1">
      <w:start w:val="1"/>
      <w:numFmt w:val="bullet"/>
      <w:lvlText w:val=""/>
      <w:lvlJc w:val="left"/>
      <w:pPr>
        <w:tabs>
          <w:tab w:val="num" w:pos="4320"/>
        </w:tabs>
        <w:ind w:left="4320" w:hanging="360"/>
      </w:pPr>
      <w:rPr>
        <w:rFonts w:ascii="Wingdings" w:hAnsi="Wingdings" w:hint="default"/>
      </w:rPr>
    </w:lvl>
    <w:lvl w:ilvl="6" w:tplc="EF58B4A8" w:tentative="1">
      <w:start w:val="1"/>
      <w:numFmt w:val="bullet"/>
      <w:lvlText w:val=""/>
      <w:lvlJc w:val="left"/>
      <w:pPr>
        <w:tabs>
          <w:tab w:val="num" w:pos="5040"/>
        </w:tabs>
        <w:ind w:left="5040" w:hanging="360"/>
      </w:pPr>
      <w:rPr>
        <w:rFonts w:ascii="Symbol" w:hAnsi="Symbol" w:hint="default"/>
      </w:rPr>
    </w:lvl>
    <w:lvl w:ilvl="7" w:tplc="119C13C0" w:tentative="1">
      <w:start w:val="1"/>
      <w:numFmt w:val="bullet"/>
      <w:lvlText w:val="o"/>
      <w:lvlJc w:val="left"/>
      <w:pPr>
        <w:tabs>
          <w:tab w:val="num" w:pos="5760"/>
        </w:tabs>
        <w:ind w:left="5760" w:hanging="360"/>
      </w:pPr>
      <w:rPr>
        <w:rFonts w:ascii="Courier New" w:hAnsi="Courier New" w:hint="default"/>
      </w:rPr>
    </w:lvl>
    <w:lvl w:ilvl="8" w:tplc="14BE3472" w:tentative="1">
      <w:start w:val="1"/>
      <w:numFmt w:val="bullet"/>
      <w:lvlText w:val=""/>
      <w:lvlJc w:val="left"/>
      <w:pPr>
        <w:tabs>
          <w:tab w:val="num" w:pos="6480"/>
        </w:tabs>
        <w:ind w:left="6480" w:hanging="360"/>
      </w:pPr>
      <w:rPr>
        <w:rFonts w:ascii="Wingdings" w:hAnsi="Wingdings" w:hint="default"/>
      </w:rPr>
    </w:lvl>
  </w:abstractNum>
  <w:abstractNum w:abstractNumId="91">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2">
    <w:nsid w:val="597074D3"/>
    <w:multiLevelType w:val="hybridMultilevel"/>
    <w:tmpl w:val="08BA0FF8"/>
    <w:lvl w:ilvl="0" w:tplc="1AF6B294">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nsid w:val="5A070451"/>
    <w:multiLevelType w:val="hybridMultilevel"/>
    <w:tmpl w:val="7B6E9D80"/>
    <w:lvl w:ilvl="0" w:tplc="D7125A2E">
      <w:start w:val="1"/>
      <w:numFmt w:val="bullet"/>
      <w:pStyle w:val="bullet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4">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5">
    <w:nsid w:val="5E8136DC"/>
    <w:multiLevelType w:val="hybridMultilevel"/>
    <w:tmpl w:val="378AFDE6"/>
    <w:lvl w:ilvl="0" w:tplc="0409000B">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5F2316B7"/>
    <w:multiLevelType w:val="multilevel"/>
    <w:tmpl w:val="6428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5F463E6E"/>
    <w:multiLevelType w:val="hybridMultilevel"/>
    <w:tmpl w:val="78D62A3C"/>
    <w:lvl w:ilvl="0" w:tplc="B4302E0E">
      <w:start w:val="1"/>
      <w:numFmt w:val="bullet"/>
      <w:lvlText w:val="•"/>
      <w:lvlJc w:val="left"/>
      <w:pPr>
        <w:tabs>
          <w:tab w:val="num" w:pos="720"/>
        </w:tabs>
        <w:ind w:left="720" w:hanging="360"/>
      </w:pPr>
      <w:rPr>
        <w:rFonts w:ascii="Arial" w:hAnsi="Arial" w:hint="default"/>
      </w:rPr>
    </w:lvl>
    <w:lvl w:ilvl="1" w:tplc="37E6C8F6" w:tentative="1">
      <w:start w:val="1"/>
      <w:numFmt w:val="bullet"/>
      <w:lvlText w:val="•"/>
      <w:lvlJc w:val="left"/>
      <w:pPr>
        <w:tabs>
          <w:tab w:val="num" w:pos="1440"/>
        </w:tabs>
        <w:ind w:left="1440" w:hanging="360"/>
      </w:pPr>
      <w:rPr>
        <w:rFonts w:ascii="Arial" w:hAnsi="Arial" w:hint="default"/>
      </w:rPr>
    </w:lvl>
    <w:lvl w:ilvl="2" w:tplc="FACACFB8" w:tentative="1">
      <w:start w:val="1"/>
      <w:numFmt w:val="bullet"/>
      <w:lvlText w:val="•"/>
      <w:lvlJc w:val="left"/>
      <w:pPr>
        <w:tabs>
          <w:tab w:val="num" w:pos="2160"/>
        </w:tabs>
        <w:ind w:left="2160" w:hanging="360"/>
      </w:pPr>
      <w:rPr>
        <w:rFonts w:ascii="Arial" w:hAnsi="Arial" w:hint="default"/>
      </w:rPr>
    </w:lvl>
    <w:lvl w:ilvl="3" w:tplc="77EC0704" w:tentative="1">
      <w:start w:val="1"/>
      <w:numFmt w:val="bullet"/>
      <w:lvlText w:val="•"/>
      <w:lvlJc w:val="left"/>
      <w:pPr>
        <w:tabs>
          <w:tab w:val="num" w:pos="2880"/>
        </w:tabs>
        <w:ind w:left="2880" w:hanging="360"/>
      </w:pPr>
      <w:rPr>
        <w:rFonts w:ascii="Arial" w:hAnsi="Arial" w:hint="default"/>
      </w:rPr>
    </w:lvl>
    <w:lvl w:ilvl="4" w:tplc="6FFC8FA6" w:tentative="1">
      <w:start w:val="1"/>
      <w:numFmt w:val="bullet"/>
      <w:lvlText w:val="•"/>
      <w:lvlJc w:val="left"/>
      <w:pPr>
        <w:tabs>
          <w:tab w:val="num" w:pos="3600"/>
        </w:tabs>
        <w:ind w:left="3600" w:hanging="360"/>
      </w:pPr>
      <w:rPr>
        <w:rFonts w:ascii="Arial" w:hAnsi="Arial" w:hint="default"/>
      </w:rPr>
    </w:lvl>
    <w:lvl w:ilvl="5" w:tplc="65803E48" w:tentative="1">
      <w:start w:val="1"/>
      <w:numFmt w:val="bullet"/>
      <w:lvlText w:val="•"/>
      <w:lvlJc w:val="left"/>
      <w:pPr>
        <w:tabs>
          <w:tab w:val="num" w:pos="4320"/>
        </w:tabs>
        <w:ind w:left="4320" w:hanging="360"/>
      </w:pPr>
      <w:rPr>
        <w:rFonts w:ascii="Arial" w:hAnsi="Arial" w:hint="default"/>
      </w:rPr>
    </w:lvl>
    <w:lvl w:ilvl="6" w:tplc="CC70997A" w:tentative="1">
      <w:start w:val="1"/>
      <w:numFmt w:val="bullet"/>
      <w:lvlText w:val="•"/>
      <w:lvlJc w:val="left"/>
      <w:pPr>
        <w:tabs>
          <w:tab w:val="num" w:pos="5040"/>
        </w:tabs>
        <w:ind w:left="5040" w:hanging="360"/>
      </w:pPr>
      <w:rPr>
        <w:rFonts w:ascii="Arial" w:hAnsi="Arial" w:hint="default"/>
      </w:rPr>
    </w:lvl>
    <w:lvl w:ilvl="7" w:tplc="6B6A1F60" w:tentative="1">
      <w:start w:val="1"/>
      <w:numFmt w:val="bullet"/>
      <w:lvlText w:val="•"/>
      <w:lvlJc w:val="left"/>
      <w:pPr>
        <w:tabs>
          <w:tab w:val="num" w:pos="5760"/>
        </w:tabs>
        <w:ind w:left="5760" w:hanging="360"/>
      </w:pPr>
      <w:rPr>
        <w:rFonts w:ascii="Arial" w:hAnsi="Arial" w:hint="default"/>
      </w:rPr>
    </w:lvl>
    <w:lvl w:ilvl="8" w:tplc="08B44A8C" w:tentative="1">
      <w:start w:val="1"/>
      <w:numFmt w:val="bullet"/>
      <w:lvlText w:val="•"/>
      <w:lvlJc w:val="left"/>
      <w:pPr>
        <w:tabs>
          <w:tab w:val="num" w:pos="6480"/>
        </w:tabs>
        <w:ind w:left="6480" w:hanging="360"/>
      </w:pPr>
      <w:rPr>
        <w:rFonts w:ascii="Arial" w:hAnsi="Arial" w:hint="default"/>
      </w:rPr>
    </w:lvl>
  </w:abstractNum>
  <w:abstractNum w:abstractNumId="98">
    <w:nsid w:val="5FC72DCB"/>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0C35F3A"/>
    <w:multiLevelType w:val="hybridMultilevel"/>
    <w:tmpl w:val="15BE6B8E"/>
    <w:lvl w:ilvl="0" w:tplc="2CA4E75A">
      <w:start w:val="1"/>
      <w:numFmt w:val="bullet"/>
      <w:lvlText w:val=""/>
      <w:lvlJc w:val="left"/>
      <w:pPr>
        <w:ind w:left="720" w:hanging="360"/>
      </w:pPr>
      <w:rPr>
        <w:rFonts w:ascii="Symbol" w:hAnsi="Symbol" w:hint="default"/>
      </w:rPr>
    </w:lvl>
    <w:lvl w:ilvl="1" w:tplc="078024EE" w:tentative="1">
      <w:start w:val="1"/>
      <w:numFmt w:val="bullet"/>
      <w:lvlText w:val="o"/>
      <w:lvlJc w:val="left"/>
      <w:pPr>
        <w:ind w:left="1440" w:hanging="360"/>
      </w:pPr>
      <w:rPr>
        <w:rFonts w:ascii="Courier New" w:hAnsi="Courier New" w:hint="default"/>
      </w:rPr>
    </w:lvl>
    <w:lvl w:ilvl="2" w:tplc="3396750C" w:tentative="1">
      <w:start w:val="1"/>
      <w:numFmt w:val="bullet"/>
      <w:lvlText w:val=""/>
      <w:lvlJc w:val="left"/>
      <w:pPr>
        <w:ind w:left="2160" w:hanging="360"/>
      </w:pPr>
      <w:rPr>
        <w:rFonts w:ascii="Wingdings" w:hAnsi="Wingdings" w:hint="default"/>
      </w:rPr>
    </w:lvl>
    <w:lvl w:ilvl="3" w:tplc="A9E8B160" w:tentative="1">
      <w:start w:val="1"/>
      <w:numFmt w:val="bullet"/>
      <w:lvlText w:val=""/>
      <w:lvlJc w:val="left"/>
      <w:pPr>
        <w:ind w:left="2880" w:hanging="360"/>
      </w:pPr>
      <w:rPr>
        <w:rFonts w:ascii="Symbol" w:hAnsi="Symbol" w:hint="default"/>
      </w:rPr>
    </w:lvl>
    <w:lvl w:ilvl="4" w:tplc="21146906" w:tentative="1">
      <w:start w:val="1"/>
      <w:numFmt w:val="bullet"/>
      <w:lvlText w:val="o"/>
      <w:lvlJc w:val="left"/>
      <w:pPr>
        <w:ind w:left="3600" w:hanging="360"/>
      </w:pPr>
      <w:rPr>
        <w:rFonts w:ascii="Courier New" w:hAnsi="Courier New" w:hint="default"/>
      </w:rPr>
    </w:lvl>
    <w:lvl w:ilvl="5" w:tplc="6F989DA0" w:tentative="1">
      <w:start w:val="1"/>
      <w:numFmt w:val="bullet"/>
      <w:lvlText w:val=""/>
      <w:lvlJc w:val="left"/>
      <w:pPr>
        <w:ind w:left="4320" w:hanging="360"/>
      </w:pPr>
      <w:rPr>
        <w:rFonts w:ascii="Wingdings" w:hAnsi="Wingdings" w:hint="default"/>
      </w:rPr>
    </w:lvl>
    <w:lvl w:ilvl="6" w:tplc="9CD8857A" w:tentative="1">
      <w:start w:val="1"/>
      <w:numFmt w:val="bullet"/>
      <w:lvlText w:val=""/>
      <w:lvlJc w:val="left"/>
      <w:pPr>
        <w:ind w:left="5040" w:hanging="360"/>
      </w:pPr>
      <w:rPr>
        <w:rFonts w:ascii="Symbol" w:hAnsi="Symbol" w:hint="default"/>
      </w:rPr>
    </w:lvl>
    <w:lvl w:ilvl="7" w:tplc="0A9A38FA" w:tentative="1">
      <w:start w:val="1"/>
      <w:numFmt w:val="bullet"/>
      <w:lvlText w:val="o"/>
      <w:lvlJc w:val="left"/>
      <w:pPr>
        <w:ind w:left="5760" w:hanging="360"/>
      </w:pPr>
      <w:rPr>
        <w:rFonts w:ascii="Courier New" w:hAnsi="Courier New" w:hint="default"/>
      </w:rPr>
    </w:lvl>
    <w:lvl w:ilvl="8" w:tplc="58C021F8" w:tentative="1">
      <w:start w:val="1"/>
      <w:numFmt w:val="bullet"/>
      <w:lvlText w:val=""/>
      <w:lvlJc w:val="left"/>
      <w:pPr>
        <w:ind w:left="6480" w:hanging="360"/>
      </w:pPr>
      <w:rPr>
        <w:rFonts w:ascii="Wingdings" w:hAnsi="Wingdings" w:hint="default"/>
      </w:rPr>
    </w:lvl>
  </w:abstractNum>
  <w:abstractNum w:abstractNumId="100">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nsid w:val="63EE6938"/>
    <w:multiLevelType w:val="hybridMultilevel"/>
    <w:tmpl w:val="A426E88C"/>
    <w:lvl w:ilvl="0" w:tplc="E112FFBA">
      <w:start w:val="1"/>
      <w:numFmt w:val="decimal"/>
      <w:lvlText w:val="%1)"/>
      <w:lvlJc w:val="righ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66883B9D"/>
    <w:multiLevelType w:val="hybridMultilevel"/>
    <w:tmpl w:val="2702E1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99F517F"/>
    <w:multiLevelType w:val="hybridMultilevel"/>
    <w:tmpl w:val="B7F4A9B6"/>
    <w:lvl w:ilvl="0" w:tplc="0409000F">
      <w:start w:val="1"/>
      <w:numFmt w:val="decimal"/>
      <w:lvlText w:val="%1."/>
      <w:lvlJc w:val="lef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6">
    <w:nsid w:val="6BB428F6"/>
    <w:multiLevelType w:val="hybridMultilevel"/>
    <w:tmpl w:val="9BFC87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C460E55"/>
    <w:multiLevelType w:val="hybridMultilevel"/>
    <w:tmpl w:val="2F22B7AC"/>
    <w:lvl w:ilvl="0" w:tplc="E112FFBA">
      <w:start w:val="1"/>
      <w:numFmt w:val="decimal"/>
      <w:lvlText w:val="%1)"/>
      <w:lvlJc w:val="righ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6CBC2CC1"/>
    <w:multiLevelType w:val="multilevel"/>
    <w:tmpl w:val="FE5486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9">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110">
    <w:nsid w:val="6D8C7416"/>
    <w:multiLevelType w:val="multilevel"/>
    <w:tmpl w:val="FE54860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1">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12">
    <w:nsid w:val="6F833C56"/>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07F79DF"/>
    <w:multiLevelType w:val="hybridMultilevel"/>
    <w:tmpl w:val="76C28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7091388C"/>
    <w:multiLevelType w:val="hybridMultilevel"/>
    <w:tmpl w:val="393AB31C"/>
    <w:lvl w:ilvl="0" w:tplc="BAD051AA">
      <w:numFmt w:val="bullet"/>
      <w:pStyle w:val="bul2"/>
      <w:lvlText w:val="-"/>
      <w:lvlJc w:val="left"/>
      <w:pPr>
        <w:ind w:left="1211" w:hanging="360"/>
      </w:pPr>
      <w:rPr>
        <w:rFonts w:eastAsia="Times New Roman" w:hAnsi="Arial" w:hint="default"/>
        <w:color w:val="auto"/>
      </w:rPr>
    </w:lvl>
    <w:lvl w:ilvl="1" w:tplc="0D24889E">
      <w:start w:val="1"/>
      <w:numFmt w:val="bullet"/>
      <w:lvlText w:val="-"/>
      <w:lvlJc w:val="left"/>
      <w:pPr>
        <w:ind w:left="1080" w:hanging="360"/>
      </w:pPr>
      <w:rPr>
        <w:rFonts w:ascii="Times New Roman" w:eastAsia="Times New Roman" w:hAnsi="Times New Roman" w:hint="default"/>
      </w:rPr>
    </w:lvl>
    <w:lvl w:ilvl="2" w:tplc="B492D0F4" w:tentative="1">
      <w:start w:val="1"/>
      <w:numFmt w:val="lowerRoman"/>
      <w:lvlText w:val="%3."/>
      <w:lvlJc w:val="right"/>
      <w:pPr>
        <w:ind w:left="1800" w:hanging="180"/>
      </w:pPr>
      <w:rPr>
        <w:rFonts w:cs="Times New Roman"/>
      </w:rPr>
    </w:lvl>
    <w:lvl w:ilvl="3" w:tplc="AEB0098E" w:tentative="1">
      <w:start w:val="1"/>
      <w:numFmt w:val="decimal"/>
      <w:lvlText w:val="%4."/>
      <w:lvlJc w:val="left"/>
      <w:pPr>
        <w:ind w:left="2520" w:hanging="360"/>
      </w:pPr>
      <w:rPr>
        <w:rFonts w:cs="Times New Roman"/>
      </w:rPr>
    </w:lvl>
    <w:lvl w:ilvl="4" w:tplc="01F46CD0" w:tentative="1">
      <w:start w:val="1"/>
      <w:numFmt w:val="lowerLetter"/>
      <w:lvlText w:val="%5."/>
      <w:lvlJc w:val="left"/>
      <w:pPr>
        <w:ind w:left="3240" w:hanging="360"/>
      </w:pPr>
      <w:rPr>
        <w:rFonts w:cs="Times New Roman"/>
      </w:rPr>
    </w:lvl>
    <w:lvl w:ilvl="5" w:tplc="D5F81682" w:tentative="1">
      <w:start w:val="1"/>
      <w:numFmt w:val="lowerRoman"/>
      <w:lvlText w:val="%6."/>
      <w:lvlJc w:val="right"/>
      <w:pPr>
        <w:ind w:left="3960" w:hanging="180"/>
      </w:pPr>
      <w:rPr>
        <w:rFonts w:cs="Times New Roman"/>
      </w:rPr>
    </w:lvl>
    <w:lvl w:ilvl="6" w:tplc="B82AB320" w:tentative="1">
      <w:start w:val="1"/>
      <w:numFmt w:val="decimal"/>
      <w:lvlText w:val="%7."/>
      <w:lvlJc w:val="left"/>
      <w:pPr>
        <w:ind w:left="4680" w:hanging="360"/>
      </w:pPr>
      <w:rPr>
        <w:rFonts w:cs="Times New Roman"/>
      </w:rPr>
    </w:lvl>
    <w:lvl w:ilvl="7" w:tplc="6810BCAC" w:tentative="1">
      <w:start w:val="1"/>
      <w:numFmt w:val="lowerLetter"/>
      <w:lvlText w:val="%8."/>
      <w:lvlJc w:val="left"/>
      <w:pPr>
        <w:ind w:left="5400" w:hanging="360"/>
      </w:pPr>
      <w:rPr>
        <w:rFonts w:cs="Times New Roman"/>
      </w:rPr>
    </w:lvl>
    <w:lvl w:ilvl="8" w:tplc="8598B48C" w:tentative="1">
      <w:start w:val="1"/>
      <w:numFmt w:val="lowerRoman"/>
      <w:lvlText w:val="%9."/>
      <w:lvlJc w:val="right"/>
      <w:pPr>
        <w:ind w:left="6120" w:hanging="180"/>
      </w:pPr>
      <w:rPr>
        <w:rFonts w:cs="Times New Roman"/>
      </w:rPr>
    </w:lvl>
  </w:abstractNum>
  <w:abstractNum w:abstractNumId="115">
    <w:nsid w:val="70DD2325"/>
    <w:multiLevelType w:val="hybridMultilevel"/>
    <w:tmpl w:val="0CD6E842"/>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74BC1B0D"/>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18">
    <w:nsid w:val="76E27AEF"/>
    <w:multiLevelType w:val="hybridMultilevel"/>
    <w:tmpl w:val="B1360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lack"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lack"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lack" w:hint="default"/>
      </w:rPr>
    </w:lvl>
    <w:lvl w:ilvl="8" w:tplc="08090005" w:tentative="1">
      <w:start w:val="1"/>
      <w:numFmt w:val="bullet"/>
      <w:lvlText w:val=""/>
      <w:lvlJc w:val="left"/>
      <w:pPr>
        <w:ind w:left="6480" w:hanging="360"/>
      </w:pPr>
      <w:rPr>
        <w:rFonts w:ascii="Wingdings" w:hAnsi="Wingdings" w:hint="default"/>
      </w:rPr>
    </w:lvl>
  </w:abstractNum>
  <w:abstractNum w:abstractNumId="119">
    <w:nsid w:val="77A70B3F"/>
    <w:multiLevelType w:val="multilevel"/>
    <w:tmpl w:val="67A0F0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78CF62DC"/>
    <w:multiLevelType w:val="hybridMultilevel"/>
    <w:tmpl w:val="D00A9FD2"/>
    <w:lvl w:ilvl="0" w:tplc="CA6E790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79F464DC"/>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AAF6138"/>
    <w:multiLevelType w:val="hybridMultilevel"/>
    <w:tmpl w:val="B83679D2"/>
    <w:lvl w:ilvl="0" w:tplc="04090001">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nsid w:val="7ABB26EA"/>
    <w:multiLevelType w:val="multilevel"/>
    <w:tmpl w:val="EDF69882"/>
    <w:lvl w:ilvl="0">
      <w:start w:val="1"/>
      <w:numFmt w:val="none"/>
      <w:lvlText w:val=""/>
      <w:lvlJc w:val="left"/>
      <w:pPr>
        <w:ind w:left="0" w:firstLine="0"/>
      </w:pPr>
      <w:rPr>
        <w:rFonts w:hint="default"/>
      </w:rPr>
    </w:lvl>
    <w:lvl w:ilvl="1">
      <w:start w:val="1"/>
      <w:numFmt w:val="decimal"/>
      <w:lvlText w:val="%2%1."/>
      <w:lvlJc w:val="left"/>
      <w:pPr>
        <w:ind w:left="851" w:hanging="851"/>
      </w:pPr>
      <w:rPr>
        <w:rFonts w:hint="default"/>
      </w:rPr>
    </w:lvl>
    <w:lvl w:ilvl="2">
      <w:start w:val="1"/>
      <w:numFmt w:val="decimal"/>
      <w:lvlText w:val="%1%2.%3"/>
      <w:lvlJc w:val="left"/>
      <w:pPr>
        <w:ind w:left="851" w:hanging="851"/>
      </w:pPr>
      <w:rPr>
        <w:rFonts w:ascii="Verdana" w:hAnsi="Verdana" w:hint="default"/>
      </w:rPr>
    </w:lvl>
    <w:lvl w:ilvl="3">
      <w:start w:val="1"/>
      <w:numFmt w:val="decimal"/>
      <w:lvlText w:val="%1%2.%3.%4"/>
      <w:lvlJc w:val="left"/>
      <w:pPr>
        <w:ind w:left="907" w:hanging="90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644" w:hanging="1644"/>
      </w:pPr>
      <w:rPr>
        <w:rFonts w:hint="default"/>
      </w:rPr>
    </w:lvl>
  </w:abstractNum>
  <w:abstractNum w:abstractNumId="124">
    <w:nsid w:val="7CB219FD"/>
    <w:multiLevelType w:val="hybridMultilevel"/>
    <w:tmpl w:val="6E38F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D6615D7"/>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7D6F6B1A"/>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7FAD6F2D"/>
    <w:multiLevelType w:val="hybridMultilevel"/>
    <w:tmpl w:val="730278C0"/>
    <w:lvl w:ilvl="0" w:tplc="ADD4549C">
      <w:start w:val="1"/>
      <w:numFmt w:val="bullet"/>
      <w:pStyle w:val="modulebul1"/>
      <w:lvlText w:val=""/>
      <w:lvlJc w:val="left"/>
      <w:pPr>
        <w:ind w:left="360" w:hanging="360"/>
      </w:pPr>
      <w:rPr>
        <w:rFonts w:ascii="Wingdings" w:hAnsi="Wingdings" w:hint="default"/>
      </w:rPr>
    </w:lvl>
    <w:lvl w:ilvl="1" w:tplc="42040F60">
      <w:start w:val="1"/>
      <w:numFmt w:val="bullet"/>
      <w:lvlText w:val="o"/>
      <w:lvlJc w:val="left"/>
      <w:pPr>
        <w:tabs>
          <w:tab w:val="num" w:pos="0"/>
        </w:tabs>
        <w:ind w:left="1080" w:hanging="360"/>
      </w:pPr>
      <w:rPr>
        <w:rFonts w:ascii="Courier New" w:hAnsi="Courier New" w:hint="default"/>
      </w:rPr>
    </w:lvl>
    <w:lvl w:ilvl="2" w:tplc="15024F22" w:tentative="1">
      <w:start w:val="1"/>
      <w:numFmt w:val="bullet"/>
      <w:lvlText w:val=""/>
      <w:lvlJc w:val="left"/>
      <w:pPr>
        <w:ind w:left="1800" w:hanging="360"/>
      </w:pPr>
      <w:rPr>
        <w:rFonts w:ascii="Wingdings" w:hAnsi="Wingdings" w:hint="default"/>
      </w:rPr>
    </w:lvl>
    <w:lvl w:ilvl="3" w:tplc="4594C298" w:tentative="1">
      <w:start w:val="1"/>
      <w:numFmt w:val="bullet"/>
      <w:lvlText w:val=""/>
      <w:lvlJc w:val="left"/>
      <w:pPr>
        <w:ind w:left="2520" w:hanging="360"/>
      </w:pPr>
      <w:rPr>
        <w:rFonts w:ascii="Symbol" w:hAnsi="Symbol" w:hint="default"/>
      </w:rPr>
    </w:lvl>
    <w:lvl w:ilvl="4" w:tplc="E56A9CC0" w:tentative="1">
      <w:start w:val="1"/>
      <w:numFmt w:val="bullet"/>
      <w:lvlText w:val="o"/>
      <w:lvlJc w:val="left"/>
      <w:pPr>
        <w:ind w:left="3240" w:hanging="360"/>
      </w:pPr>
      <w:rPr>
        <w:rFonts w:ascii="Courier New" w:hAnsi="Courier New" w:cs="Fixed Miriam Transparent" w:hint="default"/>
      </w:rPr>
    </w:lvl>
    <w:lvl w:ilvl="5" w:tplc="F5D46AB4" w:tentative="1">
      <w:start w:val="1"/>
      <w:numFmt w:val="bullet"/>
      <w:lvlText w:val=""/>
      <w:lvlJc w:val="left"/>
      <w:pPr>
        <w:ind w:left="3960" w:hanging="360"/>
      </w:pPr>
      <w:rPr>
        <w:rFonts w:ascii="Wingdings" w:hAnsi="Wingdings" w:hint="default"/>
      </w:rPr>
    </w:lvl>
    <w:lvl w:ilvl="6" w:tplc="E86876C0" w:tentative="1">
      <w:start w:val="1"/>
      <w:numFmt w:val="bullet"/>
      <w:lvlText w:val=""/>
      <w:lvlJc w:val="left"/>
      <w:pPr>
        <w:ind w:left="4680" w:hanging="360"/>
      </w:pPr>
      <w:rPr>
        <w:rFonts w:ascii="Symbol" w:hAnsi="Symbol" w:hint="default"/>
      </w:rPr>
    </w:lvl>
    <w:lvl w:ilvl="7" w:tplc="1C6A7FA8" w:tentative="1">
      <w:start w:val="1"/>
      <w:numFmt w:val="bullet"/>
      <w:lvlText w:val="o"/>
      <w:lvlJc w:val="left"/>
      <w:pPr>
        <w:ind w:left="5400" w:hanging="360"/>
      </w:pPr>
      <w:rPr>
        <w:rFonts w:ascii="Courier New" w:hAnsi="Courier New" w:cs="Fixed Miriam Transparent" w:hint="default"/>
      </w:rPr>
    </w:lvl>
    <w:lvl w:ilvl="8" w:tplc="D70464F8" w:tentative="1">
      <w:start w:val="1"/>
      <w:numFmt w:val="bullet"/>
      <w:lvlText w:val=""/>
      <w:lvlJc w:val="left"/>
      <w:pPr>
        <w:ind w:left="6120" w:hanging="360"/>
      </w:pPr>
      <w:rPr>
        <w:rFonts w:ascii="Wingdings" w:hAnsi="Wingdings" w:hint="default"/>
      </w:rPr>
    </w:lvl>
  </w:abstractNum>
  <w:num w:numId="1">
    <w:abstractNumId w:val="37"/>
  </w:num>
  <w:num w:numId="2">
    <w:abstractNumId w:val="59"/>
  </w:num>
  <w:num w:numId="3">
    <w:abstractNumId w:val="36"/>
  </w:num>
  <w:num w:numId="4">
    <w:abstractNumId w:val="90"/>
  </w:num>
  <w:num w:numId="5">
    <w:abstractNumId w:val="45"/>
  </w:num>
  <w:num w:numId="6">
    <w:abstractNumId w:val="114"/>
  </w:num>
  <w:num w:numId="7">
    <w:abstractNumId w:val="81"/>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9"/>
  </w:num>
  <w:num w:numId="10">
    <w:abstractNumId w:val="91"/>
  </w:num>
  <w:num w:numId="11">
    <w:abstractNumId w:val="32"/>
  </w:num>
  <w:num w:numId="12">
    <w:abstractNumId w:val="28"/>
  </w:num>
  <w:num w:numId="13">
    <w:abstractNumId w:val="74"/>
  </w:num>
  <w:num w:numId="14">
    <w:abstractNumId w:val="34"/>
  </w:num>
  <w:num w:numId="15">
    <w:abstractNumId w:val="100"/>
  </w:num>
  <w:num w:numId="16">
    <w:abstractNumId w:val="9"/>
  </w:num>
  <w:num w:numId="17">
    <w:abstractNumId w:val="75"/>
  </w:num>
  <w:num w:numId="18">
    <w:abstractNumId w:val="99"/>
  </w:num>
  <w:num w:numId="19">
    <w:abstractNumId w:val="79"/>
  </w:num>
  <w:num w:numId="20">
    <w:abstractNumId w:val="127"/>
  </w:num>
  <w:num w:numId="21">
    <w:abstractNumId w:val="94"/>
  </w:num>
  <w:num w:numId="22">
    <w:abstractNumId w:val="22"/>
  </w:num>
  <w:num w:numId="23">
    <w:abstractNumId w:val="33"/>
  </w:num>
  <w:num w:numId="24">
    <w:abstractNumId w:val="30"/>
  </w:num>
  <w:num w:numId="25">
    <w:abstractNumId w:val="96"/>
  </w:num>
  <w:num w:numId="26">
    <w:abstractNumId w:val="126"/>
  </w:num>
  <w:num w:numId="27">
    <w:abstractNumId w:val="51"/>
  </w:num>
  <w:num w:numId="28">
    <w:abstractNumId w:val="57"/>
  </w:num>
  <w:num w:numId="29">
    <w:abstractNumId w:val="119"/>
  </w:num>
  <w:num w:numId="30">
    <w:abstractNumId w:val="0"/>
  </w:num>
  <w:num w:numId="31">
    <w:abstractNumId w:val="44"/>
  </w:num>
  <w:num w:numId="32">
    <w:abstractNumId w:val="122"/>
  </w:num>
  <w:num w:numId="33">
    <w:abstractNumId w:val="24"/>
  </w:num>
  <w:num w:numId="34">
    <w:abstractNumId w:val="6"/>
  </w:num>
  <w:num w:numId="35">
    <w:abstractNumId w:val="5"/>
  </w:num>
  <w:num w:numId="36">
    <w:abstractNumId w:val="4"/>
  </w:num>
  <w:num w:numId="37">
    <w:abstractNumId w:val="3"/>
  </w:num>
  <w:num w:numId="38">
    <w:abstractNumId w:val="7"/>
  </w:num>
  <w:num w:numId="39">
    <w:abstractNumId w:val="2"/>
  </w:num>
  <w:num w:numId="40">
    <w:abstractNumId w:val="1"/>
  </w:num>
  <w:num w:numId="41">
    <w:abstractNumId w:val="49"/>
  </w:num>
  <w:num w:numId="42">
    <w:abstractNumId w:val="55"/>
  </w:num>
  <w:num w:numId="43">
    <w:abstractNumId w:val="35"/>
  </w:num>
  <w:num w:numId="44">
    <w:abstractNumId w:val="12"/>
  </w:num>
  <w:num w:numId="45">
    <w:abstractNumId w:val="14"/>
  </w:num>
  <w:num w:numId="46">
    <w:abstractNumId w:val="98"/>
  </w:num>
  <w:num w:numId="47">
    <w:abstractNumId w:val="20"/>
  </w:num>
  <w:num w:numId="48">
    <w:abstractNumId w:val="69"/>
  </w:num>
  <w:num w:numId="49">
    <w:abstractNumId w:val="43"/>
  </w:num>
  <w:num w:numId="50">
    <w:abstractNumId w:val="108"/>
  </w:num>
  <w:num w:numId="51">
    <w:abstractNumId w:val="42"/>
  </w:num>
  <w:num w:numId="52">
    <w:abstractNumId w:val="13"/>
  </w:num>
  <w:num w:numId="53">
    <w:abstractNumId w:val="85"/>
  </w:num>
  <w:num w:numId="54">
    <w:abstractNumId w:val="64"/>
  </w:num>
  <w:num w:numId="55">
    <w:abstractNumId w:val="77"/>
  </w:num>
  <w:num w:numId="56">
    <w:abstractNumId w:val="53"/>
  </w:num>
  <w:num w:numId="57">
    <w:abstractNumId w:val="125"/>
  </w:num>
  <w:num w:numId="58">
    <w:abstractNumId w:val="16"/>
  </w:num>
  <w:num w:numId="59">
    <w:abstractNumId w:val="25"/>
  </w:num>
  <w:num w:numId="60">
    <w:abstractNumId w:val="80"/>
  </w:num>
  <w:num w:numId="61">
    <w:abstractNumId w:val="47"/>
  </w:num>
  <w:num w:numId="62">
    <w:abstractNumId w:val="50"/>
  </w:num>
  <w:num w:numId="63">
    <w:abstractNumId w:val="110"/>
  </w:num>
  <w:num w:numId="64">
    <w:abstractNumId w:val="65"/>
  </w:num>
  <w:num w:numId="65">
    <w:abstractNumId w:val="95"/>
  </w:num>
  <w:num w:numId="66">
    <w:abstractNumId w:val="89"/>
  </w:num>
  <w:num w:numId="67">
    <w:abstractNumId w:val="67"/>
  </w:num>
  <w:num w:numId="68">
    <w:abstractNumId w:val="10"/>
  </w:num>
  <w:num w:numId="69">
    <w:abstractNumId w:val="40"/>
  </w:num>
  <w:num w:numId="70">
    <w:abstractNumId w:val="121"/>
  </w:num>
  <w:num w:numId="71">
    <w:abstractNumId w:val="76"/>
  </w:num>
  <w:num w:numId="72">
    <w:abstractNumId w:val="116"/>
  </w:num>
  <w:num w:numId="73">
    <w:abstractNumId w:val="112"/>
  </w:num>
  <w:num w:numId="74">
    <w:abstractNumId w:val="111"/>
  </w:num>
  <w:num w:numId="75">
    <w:abstractNumId w:val="63"/>
  </w:num>
  <w:num w:numId="76">
    <w:abstractNumId w:val="39"/>
  </w:num>
  <w:num w:numId="77">
    <w:abstractNumId w:val="103"/>
  </w:num>
  <w:num w:numId="78">
    <w:abstractNumId w:val="106"/>
  </w:num>
  <w:num w:numId="79">
    <w:abstractNumId w:val="21"/>
  </w:num>
  <w:num w:numId="80">
    <w:abstractNumId w:val="46"/>
  </w:num>
  <w:num w:numId="81">
    <w:abstractNumId w:val="102"/>
  </w:num>
  <w:num w:numId="82">
    <w:abstractNumId w:val="56"/>
  </w:num>
  <w:num w:numId="83">
    <w:abstractNumId w:val="82"/>
  </w:num>
  <w:num w:numId="84">
    <w:abstractNumId w:val="11"/>
  </w:num>
  <w:num w:numId="85">
    <w:abstractNumId w:val="117"/>
  </w:num>
  <w:num w:numId="86">
    <w:abstractNumId w:val="61"/>
  </w:num>
  <w:num w:numId="87">
    <w:abstractNumId w:val="27"/>
  </w:num>
  <w:num w:numId="88">
    <w:abstractNumId w:val="83"/>
  </w:num>
  <w:num w:numId="89">
    <w:abstractNumId w:val="15"/>
  </w:num>
  <w:num w:numId="90">
    <w:abstractNumId w:val="118"/>
  </w:num>
  <w:num w:numId="91">
    <w:abstractNumId w:val="48"/>
  </w:num>
  <w:num w:numId="92">
    <w:abstractNumId w:val="93"/>
  </w:num>
  <w:num w:numId="93">
    <w:abstractNumId w:val="29"/>
  </w:num>
  <w:num w:numId="94">
    <w:abstractNumId w:val="78"/>
  </w:num>
  <w:num w:numId="95">
    <w:abstractNumId w:val="31"/>
  </w:num>
  <w:num w:numId="96">
    <w:abstractNumId w:val="52"/>
  </w:num>
  <w:num w:numId="97">
    <w:abstractNumId w:val="60"/>
  </w:num>
  <w:num w:numId="98">
    <w:abstractNumId w:val="17"/>
  </w:num>
  <w:num w:numId="99">
    <w:abstractNumId w:val="26"/>
  </w:num>
  <w:num w:numId="100">
    <w:abstractNumId w:val="41"/>
  </w:num>
  <w:num w:numId="101">
    <w:abstractNumId w:val="68"/>
  </w:num>
  <w:num w:numId="102">
    <w:abstractNumId w:val="54"/>
  </w:num>
  <w:num w:numId="103">
    <w:abstractNumId w:val="73"/>
  </w:num>
  <w:num w:numId="104">
    <w:abstractNumId w:val="66"/>
  </w:num>
  <w:num w:numId="105">
    <w:abstractNumId w:val="38"/>
  </w:num>
  <w:num w:numId="106">
    <w:abstractNumId w:val="23"/>
  </w:num>
  <w:num w:numId="107">
    <w:abstractNumId w:val="123"/>
  </w:num>
  <w:num w:numId="108">
    <w:abstractNumId w:val="123"/>
  </w:num>
  <w:num w:numId="109">
    <w:abstractNumId w:val="107"/>
  </w:num>
  <w:num w:numId="110">
    <w:abstractNumId w:val="62"/>
  </w:num>
  <w:num w:numId="111">
    <w:abstractNumId w:val="71"/>
  </w:num>
  <w:num w:numId="112">
    <w:abstractNumId w:val="101"/>
  </w:num>
  <w:num w:numId="113">
    <w:abstractNumId w:val="104"/>
  </w:num>
  <w:num w:numId="114">
    <w:abstractNumId w:val="18"/>
  </w:num>
  <w:num w:numId="115">
    <w:abstractNumId w:val="87"/>
  </w:num>
  <w:num w:numId="116">
    <w:abstractNumId w:val="120"/>
  </w:num>
  <w:num w:numId="117">
    <w:abstractNumId w:val="19"/>
  </w:num>
  <w:num w:numId="118">
    <w:abstractNumId w:val="70"/>
  </w:num>
  <w:num w:numId="119">
    <w:abstractNumId w:val="70"/>
    <w:lvlOverride w:ilvl="0">
      <w:startOverride w:val="1"/>
    </w:lvlOverride>
  </w:num>
  <w:num w:numId="120">
    <w:abstractNumId w:val="72"/>
  </w:num>
  <w:num w:numId="121">
    <w:abstractNumId w:val="115"/>
  </w:num>
  <w:num w:numId="122">
    <w:abstractNumId w:val="86"/>
  </w:num>
  <w:num w:numId="123">
    <w:abstractNumId w:val="70"/>
    <w:lvlOverride w:ilvl="0">
      <w:startOverride w:val="1"/>
    </w:lvlOverride>
  </w:num>
  <w:num w:numId="124">
    <w:abstractNumId w:val="70"/>
    <w:lvlOverride w:ilvl="0">
      <w:startOverride w:val="1"/>
    </w:lvlOverride>
  </w:num>
  <w:num w:numId="125">
    <w:abstractNumId w:val="70"/>
    <w:lvlOverride w:ilvl="0">
      <w:startOverride w:val="1"/>
    </w:lvlOverride>
  </w:num>
  <w:num w:numId="126">
    <w:abstractNumId w:val="70"/>
    <w:lvlOverride w:ilvl="0">
      <w:startOverride w:val="1"/>
    </w:lvlOverride>
  </w:num>
  <w:num w:numId="127">
    <w:abstractNumId w:val="70"/>
    <w:lvlOverride w:ilvl="0">
      <w:startOverride w:val="1"/>
    </w:lvlOverride>
  </w:num>
  <w:num w:numId="128">
    <w:abstractNumId w:val="90"/>
  </w:num>
  <w:num w:numId="129">
    <w:abstractNumId w:val="90"/>
  </w:num>
  <w:num w:numId="130">
    <w:abstractNumId w:val="90"/>
  </w:num>
  <w:num w:numId="131">
    <w:abstractNumId w:val="58"/>
  </w:num>
  <w:num w:numId="132">
    <w:abstractNumId w:val="88"/>
  </w:num>
  <w:num w:numId="133">
    <w:abstractNumId w:val="105"/>
  </w:num>
  <w:num w:numId="134">
    <w:abstractNumId w:val="113"/>
  </w:num>
  <w:num w:numId="135">
    <w:abstractNumId w:val="92"/>
  </w:num>
  <w:num w:numId="136">
    <w:abstractNumId w:val="97"/>
  </w:num>
  <w:num w:numId="137">
    <w:abstractNumId w:val="84"/>
  </w:num>
  <w:num w:numId="138">
    <w:abstractNumId w:val="124"/>
  </w:num>
  <w:numIdMacAtCleanup w:val="1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characterSpacingControl w:val="doNotCompress"/>
  <w:footnotePr>
    <w:footnote w:id="0"/>
    <w:footnote w:id="1"/>
  </w:footnotePr>
  <w:endnotePr>
    <w:endnote w:id="0"/>
    <w:endnote w:id="1"/>
  </w:endnotePr>
  <w:compat/>
  <w:rsids>
    <w:rsidRoot w:val="00EF40D0"/>
    <w:rsid w:val="00001A5A"/>
    <w:rsid w:val="00001A8D"/>
    <w:rsid w:val="00001DB2"/>
    <w:rsid w:val="000024FB"/>
    <w:rsid w:val="00004B1E"/>
    <w:rsid w:val="00011231"/>
    <w:rsid w:val="00013BA5"/>
    <w:rsid w:val="00020DAD"/>
    <w:rsid w:val="0002378D"/>
    <w:rsid w:val="00023EAE"/>
    <w:rsid w:val="00025274"/>
    <w:rsid w:val="00025F7C"/>
    <w:rsid w:val="000272D2"/>
    <w:rsid w:val="000339C7"/>
    <w:rsid w:val="0003438A"/>
    <w:rsid w:val="000346C3"/>
    <w:rsid w:val="0003593C"/>
    <w:rsid w:val="00042B5C"/>
    <w:rsid w:val="000449FB"/>
    <w:rsid w:val="00046431"/>
    <w:rsid w:val="00050EB6"/>
    <w:rsid w:val="00051357"/>
    <w:rsid w:val="00051855"/>
    <w:rsid w:val="00051E53"/>
    <w:rsid w:val="00052123"/>
    <w:rsid w:val="00052781"/>
    <w:rsid w:val="0005630B"/>
    <w:rsid w:val="00056845"/>
    <w:rsid w:val="000579D3"/>
    <w:rsid w:val="0006104D"/>
    <w:rsid w:val="00061460"/>
    <w:rsid w:val="000658BC"/>
    <w:rsid w:val="00065E15"/>
    <w:rsid w:val="000709F5"/>
    <w:rsid w:val="000740D9"/>
    <w:rsid w:val="00074B52"/>
    <w:rsid w:val="00075631"/>
    <w:rsid w:val="00077609"/>
    <w:rsid w:val="00084FD3"/>
    <w:rsid w:val="00087D21"/>
    <w:rsid w:val="00091205"/>
    <w:rsid w:val="00092C11"/>
    <w:rsid w:val="00093530"/>
    <w:rsid w:val="0009417A"/>
    <w:rsid w:val="000A105A"/>
    <w:rsid w:val="000A11F6"/>
    <w:rsid w:val="000A2A38"/>
    <w:rsid w:val="000A2F0D"/>
    <w:rsid w:val="000A63A1"/>
    <w:rsid w:val="000A65E6"/>
    <w:rsid w:val="000A6A8B"/>
    <w:rsid w:val="000B01DC"/>
    <w:rsid w:val="000B22CE"/>
    <w:rsid w:val="000B244F"/>
    <w:rsid w:val="000B24B1"/>
    <w:rsid w:val="000B5432"/>
    <w:rsid w:val="000B68FE"/>
    <w:rsid w:val="000C28F1"/>
    <w:rsid w:val="000C42CD"/>
    <w:rsid w:val="000D015B"/>
    <w:rsid w:val="000D3FF5"/>
    <w:rsid w:val="000D7181"/>
    <w:rsid w:val="000D7AFA"/>
    <w:rsid w:val="000E041F"/>
    <w:rsid w:val="000E062E"/>
    <w:rsid w:val="000E6F16"/>
    <w:rsid w:val="000E6FEC"/>
    <w:rsid w:val="000E7D05"/>
    <w:rsid w:val="000F1A63"/>
    <w:rsid w:val="000F3CF9"/>
    <w:rsid w:val="000F6A75"/>
    <w:rsid w:val="000F7625"/>
    <w:rsid w:val="000F77F1"/>
    <w:rsid w:val="000F7888"/>
    <w:rsid w:val="00101D93"/>
    <w:rsid w:val="00104A94"/>
    <w:rsid w:val="00106B93"/>
    <w:rsid w:val="00107C2D"/>
    <w:rsid w:val="00107E3C"/>
    <w:rsid w:val="00110483"/>
    <w:rsid w:val="00115C88"/>
    <w:rsid w:val="00115EDC"/>
    <w:rsid w:val="001165E8"/>
    <w:rsid w:val="001173A1"/>
    <w:rsid w:val="001226CB"/>
    <w:rsid w:val="0012347A"/>
    <w:rsid w:val="00123DD6"/>
    <w:rsid w:val="00124F1E"/>
    <w:rsid w:val="00125494"/>
    <w:rsid w:val="00125F7A"/>
    <w:rsid w:val="00126D85"/>
    <w:rsid w:val="00127B41"/>
    <w:rsid w:val="00134083"/>
    <w:rsid w:val="00134C55"/>
    <w:rsid w:val="0013526A"/>
    <w:rsid w:val="0013670B"/>
    <w:rsid w:val="001371BC"/>
    <w:rsid w:val="00141852"/>
    <w:rsid w:val="001419A9"/>
    <w:rsid w:val="0014296D"/>
    <w:rsid w:val="0014441B"/>
    <w:rsid w:val="0015213F"/>
    <w:rsid w:val="0015435B"/>
    <w:rsid w:val="00154CE3"/>
    <w:rsid w:val="00154F86"/>
    <w:rsid w:val="001562B6"/>
    <w:rsid w:val="00160CF5"/>
    <w:rsid w:val="00161ED9"/>
    <w:rsid w:val="001623E1"/>
    <w:rsid w:val="00162B85"/>
    <w:rsid w:val="00164063"/>
    <w:rsid w:val="00165291"/>
    <w:rsid w:val="00165356"/>
    <w:rsid w:val="00170A1E"/>
    <w:rsid w:val="0017162E"/>
    <w:rsid w:val="001734B5"/>
    <w:rsid w:val="00174181"/>
    <w:rsid w:val="0017514D"/>
    <w:rsid w:val="001757D3"/>
    <w:rsid w:val="00175E44"/>
    <w:rsid w:val="00176998"/>
    <w:rsid w:val="00177227"/>
    <w:rsid w:val="001775C2"/>
    <w:rsid w:val="00180495"/>
    <w:rsid w:val="00181191"/>
    <w:rsid w:val="00183161"/>
    <w:rsid w:val="00183B90"/>
    <w:rsid w:val="0018791E"/>
    <w:rsid w:val="00191739"/>
    <w:rsid w:val="001961FC"/>
    <w:rsid w:val="00196C4B"/>
    <w:rsid w:val="00197BEC"/>
    <w:rsid w:val="001A057F"/>
    <w:rsid w:val="001A30FB"/>
    <w:rsid w:val="001A36A5"/>
    <w:rsid w:val="001A3A41"/>
    <w:rsid w:val="001A5EFF"/>
    <w:rsid w:val="001A726D"/>
    <w:rsid w:val="001B15DC"/>
    <w:rsid w:val="001B31BB"/>
    <w:rsid w:val="001B3673"/>
    <w:rsid w:val="001B3BE4"/>
    <w:rsid w:val="001B4ACC"/>
    <w:rsid w:val="001C2B2A"/>
    <w:rsid w:val="001C2C70"/>
    <w:rsid w:val="001C4BE3"/>
    <w:rsid w:val="001C4D0A"/>
    <w:rsid w:val="001C6D40"/>
    <w:rsid w:val="001D1B76"/>
    <w:rsid w:val="001D39F0"/>
    <w:rsid w:val="001D61B7"/>
    <w:rsid w:val="001D76BD"/>
    <w:rsid w:val="001E0628"/>
    <w:rsid w:val="001E0B0C"/>
    <w:rsid w:val="001E133E"/>
    <w:rsid w:val="001E182D"/>
    <w:rsid w:val="001E3BC1"/>
    <w:rsid w:val="001E3D68"/>
    <w:rsid w:val="001E5188"/>
    <w:rsid w:val="001E6684"/>
    <w:rsid w:val="001E7BCB"/>
    <w:rsid w:val="001F016B"/>
    <w:rsid w:val="001F0256"/>
    <w:rsid w:val="001F1D0E"/>
    <w:rsid w:val="001F6690"/>
    <w:rsid w:val="00201FEC"/>
    <w:rsid w:val="00203038"/>
    <w:rsid w:val="002035A4"/>
    <w:rsid w:val="00203E7B"/>
    <w:rsid w:val="00204ED4"/>
    <w:rsid w:val="002071F7"/>
    <w:rsid w:val="00211E91"/>
    <w:rsid w:val="00213D12"/>
    <w:rsid w:val="002145DB"/>
    <w:rsid w:val="0021529D"/>
    <w:rsid w:val="002154C3"/>
    <w:rsid w:val="00223B28"/>
    <w:rsid w:val="00225530"/>
    <w:rsid w:val="00225559"/>
    <w:rsid w:val="00227048"/>
    <w:rsid w:val="002276C7"/>
    <w:rsid w:val="00230FBB"/>
    <w:rsid w:val="00232101"/>
    <w:rsid w:val="002322E3"/>
    <w:rsid w:val="0023313D"/>
    <w:rsid w:val="00233153"/>
    <w:rsid w:val="002335B8"/>
    <w:rsid w:val="002347B3"/>
    <w:rsid w:val="00235907"/>
    <w:rsid w:val="00241F73"/>
    <w:rsid w:val="002446FB"/>
    <w:rsid w:val="00247957"/>
    <w:rsid w:val="0025177D"/>
    <w:rsid w:val="0025482F"/>
    <w:rsid w:val="00256535"/>
    <w:rsid w:val="00260517"/>
    <w:rsid w:val="00261D48"/>
    <w:rsid w:val="00262923"/>
    <w:rsid w:val="002666A8"/>
    <w:rsid w:val="00266AD2"/>
    <w:rsid w:val="00271C82"/>
    <w:rsid w:val="00274ACF"/>
    <w:rsid w:val="00275B00"/>
    <w:rsid w:val="00277015"/>
    <w:rsid w:val="002777CB"/>
    <w:rsid w:val="00280762"/>
    <w:rsid w:val="00280B37"/>
    <w:rsid w:val="00280B99"/>
    <w:rsid w:val="00281A96"/>
    <w:rsid w:val="00281DBE"/>
    <w:rsid w:val="00282807"/>
    <w:rsid w:val="00285B0E"/>
    <w:rsid w:val="0028623B"/>
    <w:rsid w:val="002877E6"/>
    <w:rsid w:val="0029107F"/>
    <w:rsid w:val="00295551"/>
    <w:rsid w:val="002971A7"/>
    <w:rsid w:val="002A32D2"/>
    <w:rsid w:val="002A4190"/>
    <w:rsid w:val="002A4673"/>
    <w:rsid w:val="002A5851"/>
    <w:rsid w:val="002A6419"/>
    <w:rsid w:val="002B2338"/>
    <w:rsid w:val="002B24AD"/>
    <w:rsid w:val="002B47F6"/>
    <w:rsid w:val="002B4E60"/>
    <w:rsid w:val="002B67E8"/>
    <w:rsid w:val="002B776D"/>
    <w:rsid w:val="002C0DD6"/>
    <w:rsid w:val="002D0671"/>
    <w:rsid w:val="002D09AE"/>
    <w:rsid w:val="002D2671"/>
    <w:rsid w:val="002D7684"/>
    <w:rsid w:val="002E01F8"/>
    <w:rsid w:val="002E1AA0"/>
    <w:rsid w:val="002E3D00"/>
    <w:rsid w:val="002E5F89"/>
    <w:rsid w:val="002E7C14"/>
    <w:rsid w:val="002F0798"/>
    <w:rsid w:val="002F2681"/>
    <w:rsid w:val="002F357C"/>
    <w:rsid w:val="002F4C9F"/>
    <w:rsid w:val="003008FD"/>
    <w:rsid w:val="0030151F"/>
    <w:rsid w:val="00310A70"/>
    <w:rsid w:val="00310F27"/>
    <w:rsid w:val="003139E8"/>
    <w:rsid w:val="003256FB"/>
    <w:rsid w:val="0032788C"/>
    <w:rsid w:val="003319C1"/>
    <w:rsid w:val="00331D1E"/>
    <w:rsid w:val="00333E15"/>
    <w:rsid w:val="0033688F"/>
    <w:rsid w:val="00337488"/>
    <w:rsid w:val="00340A33"/>
    <w:rsid w:val="00342536"/>
    <w:rsid w:val="00344D1B"/>
    <w:rsid w:val="003473C0"/>
    <w:rsid w:val="00350DB8"/>
    <w:rsid w:val="00351F1C"/>
    <w:rsid w:val="00352001"/>
    <w:rsid w:val="0035438F"/>
    <w:rsid w:val="00356187"/>
    <w:rsid w:val="00357BA7"/>
    <w:rsid w:val="0036127D"/>
    <w:rsid w:val="00364B94"/>
    <w:rsid w:val="00370660"/>
    <w:rsid w:val="00374D00"/>
    <w:rsid w:val="00375385"/>
    <w:rsid w:val="00375474"/>
    <w:rsid w:val="003758F5"/>
    <w:rsid w:val="0038205E"/>
    <w:rsid w:val="00383D8F"/>
    <w:rsid w:val="00384869"/>
    <w:rsid w:val="003904F2"/>
    <w:rsid w:val="0039070E"/>
    <w:rsid w:val="0039212F"/>
    <w:rsid w:val="0039363B"/>
    <w:rsid w:val="003945D5"/>
    <w:rsid w:val="003959B9"/>
    <w:rsid w:val="003A02EC"/>
    <w:rsid w:val="003A19F1"/>
    <w:rsid w:val="003A419A"/>
    <w:rsid w:val="003A6EF6"/>
    <w:rsid w:val="003A6FE7"/>
    <w:rsid w:val="003A7A22"/>
    <w:rsid w:val="003B1578"/>
    <w:rsid w:val="003B1F20"/>
    <w:rsid w:val="003B3005"/>
    <w:rsid w:val="003B4904"/>
    <w:rsid w:val="003B5897"/>
    <w:rsid w:val="003C3332"/>
    <w:rsid w:val="003C4988"/>
    <w:rsid w:val="003C4B42"/>
    <w:rsid w:val="003C4E83"/>
    <w:rsid w:val="003D092A"/>
    <w:rsid w:val="003D0BBC"/>
    <w:rsid w:val="003D1A66"/>
    <w:rsid w:val="003D1F7D"/>
    <w:rsid w:val="003D23BB"/>
    <w:rsid w:val="003D3109"/>
    <w:rsid w:val="003D5061"/>
    <w:rsid w:val="003D512C"/>
    <w:rsid w:val="003D6C5E"/>
    <w:rsid w:val="003D6EF4"/>
    <w:rsid w:val="003E305B"/>
    <w:rsid w:val="003E4FE2"/>
    <w:rsid w:val="003E7B80"/>
    <w:rsid w:val="003F3243"/>
    <w:rsid w:val="003F3F3A"/>
    <w:rsid w:val="003F760D"/>
    <w:rsid w:val="00400F52"/>
    <w:rsid w:val="0040440B"/>
    <w:rsid w:val="004050B5"/>
    <w:rsid w:val="00405441"/>
    <w:rsid w:val="00406689"/>
    <w:rsid w:val="00406E3C"/>
    <w:rsid w:val="004108F8"/>
    <w:rsid w:val="00411335"/>
    <w:rsid w:val="00417387"/>
    <w:rsid w:val="0042365C"/>
    <w:rsid w:val="00424CCB"/>
    <w:rsid w:val="00426B2B"/>
    <w:rsid w:val="00434EAC"/>
    <w:rsid w:val="00436865"/>
    <w:rsid w:val="004371C1"/>
    <w:rsid w:val="00440859"/>
    <w:rsid w:val="004412D5"/>
    <w:rsid w:val="0044240E"/>
    <w:rsid w:val="00442979"/>
    <w:rsid w:val="0044351E"/>
    <w:rsid w:val="00445032"/>
    <w:rsid w:val="00445888"/>
    <w:rsid w:val="00445E6A"/>
    <w:rsid w:val="004463D1"/>
    <w:rsid w:val="004534CC"/>
    <w:rsid w:val="004546FA"/>
    <w:rsid w:val="00455660"/>
    <w:rsid w:val="00455954"/>
    <w:rsid w:val="0046135D"/>
    <w:rsid w:val="00462D05"/>
    <w:rsid w:val="00464049"/>
    <w:rsid w:val="00466CA9"/>
    <w:rsid w:val="004705DE"/>
    <w:rsid w:val="00477895"/>
    <w:rsid w:val="00480F9A"/>
    <w:rsid w:val="004820AF"/>
    <w:rsid w:val="00483561"/>
    <w:rsid w:val="00483C19"/>
    <w:rsid w:val="0048478F"/>
    <w:rsid w:val="004853AF"/>
    <w:rsid w:val="00487120"/>
    <w:rsid w:val="004920C1"/>
    <w:rsid w:val="004927F0"/>
    <w:rsid w:val="00494B67"/>
    <w:rsid w:val="004960B9"/>
    <w:rsid w:val="00497173"/>
    <w:rsid w:val="004A24DD"/>
    <w:rsid w:val="004A4263"/>
    <w:rsid w:val="004A44D7"/>
    <w:rsid w:val="004A5249"/>
    <w:rsid w:val="004A5A16"/>
    <w:rsid w:val="004A6A79"/>
    <w:rsid w:val="004A7E83"/>
    <w:rsid w:val="004B1042"/>
    <w:rsid w:val="004B24FE"/>
    <w:rsid w:val="004B64EE"/>
    <w:rsid w:val="004C03AD"/>
    <w:rsid w:val="004C04C6"/>
    <w:rsid w:val="004C07E4"/>
    <w:rsid w:val="004C1539"/>
    <w:rsid w:val="004C1BBE"/>
    <w:rsid w:val="004C4300"/>
    <w:rsid w:val="004C6E1F"/>
    <w:rsid w:val="004C78CD"/>
    <w:rsid w:val="004D06A0"/>
    <w:rsid w:val="004D11B1"/>
    <w:rsid w:val="004D240B"/>
    <w:rsid w:val="004D4B10"/>
    <w:rsid w:val="004D5601"/>
    <w:rsid w:val="004D7ED2"/>
    <w:rsid w:val="004E2720"/>
    <w:rsid w:val="004E3ADE"/>
    <w:rsid w:val="004E48FC"/>
    <w:rsid w:val="004E51E1"/>
    <w:rsid w:val="004F2461"/>
    <w:rsid w:val="004F37C6"/>
    <w:rsid w:val="004F4192"/>
    <w:rsid w:val="004F5107"/>
    <w:rsid w:val="004F52F4"/>
    <w:rsid w:val="004F5FB4"/>
    <w:rsid w:val="004F668C"/>
    <w:rsid w:val="005011DB"/>
    <w:rsid w:val="00501C50"/>
    <w:rsid w:val="0050202B"/>
    <w:rsid w:val="00505904"/>
    <w:rsid w:val="005068A9"/>
    <w:rsid w:val="00506A5F"/>
    <w:rsid w:val="005110D7"/>
    <w:rsid w:val="005116C7"/>
    <w:rsid w:val="00511DA8"/>
    <w:rsid w:val="00511EF3"/>
    <w:rsid w:val="00512DAD"/>
    <w:rsid w:val="00513E72"/>
    <w:rsid w:val="00514E7B"/>
    <w:rsid w:val="005158D7"/>
    <w:rsid w:val="00516A69"/>
    <w:rsid w:val="0052017B"/>
    <w:rsid w:val="00520618"/>
    <w:rsid w:val="005214D1"/>
    <w:rsid w:val="00521AB0"/>
    <w:rsid w:val="00525E42"/>
    <w:rsid w:val="00527123"/>
    <w:rsid w:val="00530348"/>
    <w:rsid w:val="005307B0"/>
    <w:rsid w:val="00530ABC"/>
    <w:rsid w:val="00531D06"/>
    <w:rsid w:val="0053206C"/>
    <w:rsid w:val="00532BD0"/>
    <w:rsid w:val="00533C57"/>
    <w:rsid w:val="00534C66"/>
    <w:rsid w:val="00535BF4"/>
    <w:rsid w:val="00536AC1"/>
    <w:rsid w:val="00537C5F"/>
    <w:rsid w:val="00540969"/>
    <w:rsid w:val="00543F09"/>
    <w:rsid w:val="005443B5"/>
    <w:rsid w:val="00546EB2"/>
    <w:rsid w:val="00553441"/>
    <w:rsid w:val="005536FA"/>
    <w:rsid w:val="0055416A"/>
    <w:rsid w:val="00556716"/>
    <w:rsid w:val="00556F70"/>
    <w:rsid w:val="00560E2B"/>
    <w:rsid w:val="0056160B"/>
    <w:rsid w:val="00565BC4"/>
    <w:rsid w:val="00566D80"/>
    <w:rsid w:val="005674F0"/>
    <w:rsid w:val="005703B9"/>
    <w:rsid w:val="00570489"/>
    <w:rsid w:val="00570F30"/>
    <w:rsid w:val="00571DC3"/>
    <w:rsid w:val="005729C1"/>
    <w:rsid w:val="00573AE0"/>
    <w:rsid w:val="00576AC7"/>
    <w:rsid w:val="00581440"/>
    <w:rsid w:val="00581745"/>
    <w:rsid w:val="00582D8F"/>
    <w:rsid w:val="005830E7"/>
    <w:rsid w:val="005843FA"/>
    <w:rsid w:val="00587ADF"/>
    <w:rsid w:val="00590B3F"/>
    <w:rsid w:val="00592385"/>
    <w:rsid w:val="0059275B"/>
    <w:rsid w:val="00593479"/>
    <w:rsid w:val="00595DF9"/>
    <w:rsid w:val="005964BE"/>
    <w:rsid w:val="0059665D"/>
    <w:rsid w:val="005A32DD"/>
    <w:rsid w:val="005A435C"/>
    <w:rsid w:val="005A7452"/>
    <w:rsid w:val="005B6C7D"/>
    <w:rsid w:val="005C1DF3"/>
    <w:rsid w:val="005C6092"/>
    <w:rsid w:val="005D03A7"/>
    <w:rsid w:val="005D07E4"/>
    <w:rsid w:val="005D6368"/>
    <w:rsid w:val="005D7512"/>
    <w:rsid w:val="005E1006"/>
    <w:rsid w:val="005E1314"/>
    <w:rsid w:val="005E1A06"/>
    <w:rsid w:val="005E2026"/>
    <w:rsid w:val="005E7E25"/>
    <w:rsid w:val="005F54A3"/>
    <w:rsid w:val="005F778D"/>
    <w:rsid w:val="00602079"/>
    <w:rsid w:val="0060403C"/>
    <w:rsid w:val="00607868"/>
    <w:rsid w:val="00607E73"/>
    <w:rsid w:val="0061107F"/>
    <w:rsid w:val="00612672"/>
    <w:rsid w:val="00615CCD"/>
    <w:rsid w:val="00616EF0"/>
    <w:rsid w:val="0062551B"/>
    <w:rsid w:val="00626DFE"/>
    <w:rsid w:val="0062716E"/>
    <w:rsid w:val="00632BB2"/>
    <w:rsid w:val="00635073"/>
    <w:rsid w:val="00646195"/>
    <w:rsid w:val="00646ADF"/>
    <w:rsid w:val="00646C73"/>
    <w:rsid w:val="00652AAA"/>
    <w:rsid w:val="00656BB9"/>
    <w:rsid w:val="006573AA"/>
    <w:rsid w:val="006609B5"/>
    <w:rsid w:val="00660EB3"/>
    <w:rsid w:val="006662B0"/>
    <w:rsid w:val="00666620"/>
    <w:rsid w:val="006717E5"/>
    <w:rsid w:val="00671AC2"/>
    <w:rsid w:val="00672321"/>
    <w:rsid w:val="006730FD"/>
    <w:rsid w:val="00676093"/>
    <w:rsid w:val="00681CC8"/>
    <w:rsid w:val="00682C54"/>
    <w:rsid w:val="00683C70"/>
    <w:rsid w:val="00685222"/>
    <w:rsid w:val="0068692C"/>
    <w:rsid w:val="0069108E"/>
    <w:rsid w:val="006922D0"/>
    <w:rsid w:val="006930BA"/>
    <w:rsid w:val="00693621"/>
    <w:rsid w:val="006A1737"/>
    <w:rsid w:val="006A2DC6"/>
    <w:rsid w:val="006A310C"/>
    <w:rsid w:val="006A4ABB"/>
    <w:rsid w:val="006A5987"/>
    <w:rsid w:val="006A635B"/>
    <w:rsid w:val="006B0634"/>
    <w:rsid w:val="006B2969"/>
    <w:rsid w:val="006B6959"/>
    <w:rsid w:val="006B6B3B"/>
    <w:rsid w:val="006C4A70"/>
    <w:rsid w:val="006C6B37"/>
    <w:rsid w:val="006D1C94"/>
    <w:rsid w:val="006D3523"/>
    <w:rsid w:val="006D3B4C"/>
    <w:rsid w:val="006D4671"/>
    <w:rsid w:val="006E2DAE"/>
    <w:rsid w:val="006E5247"/>
    <w:rsid w:val="006E5FEF"/>
    <w:rsid w:val="006E6988"/>
    <w:rsid w:val="006F0082"/>
    <w:rsid w:val="006F3B2B"/>
    <w:rsid w:val="006F438A"/>
    <w:rsid w:val="006F55F9"/>
    <w:rsid w:val="006F7885"/>
    <w:rsid w:val="007033D8"/>
    <w:rsid w:val="007057A1"/>
    <w:rsid w:val="00705F22"/>
    <w:rsid w:val="00707708"/>
    <w:rsid w:val="00711C7C"/>
    <w:rsid w:val="007139BF"/>
    <w:rsid w:val="00714634"/>
    <w:rsid w:val="00715004"/>
    <w:rsid w:val="00715E4D"/>
    <w:rsid w:val="007174D0"/>
    <w:rsid w:val="00717A27"/>
    <w:rsid w:val="00720408"/>
    <w:rsid w:val="00723CD1"/>
    <w:rsid w:val="00724B25"/>
    <w:rsid w:val="00726439"/>
    <w:rsid w:val="00732DDE"/>
    <w:rsid w:val="00733589"/>
    <w:rsid w:val="0073590C"/>
    <w:rsid w:val="00742961"/>
    <w:rsid w:val="00747097"/>
    <w:rsid w:val="007502FC"/>
    <w:rsid w:val="0075107F"/>
    <w:rsid w:val="00751616"/>
    <w:rsid w:val="00754527"/>
    <w:rsid w:val="00754D42"/>
    <w:rsid w:val="00755456"/>
    <w:rsid w:val="007569CF"/>
    <w:rsid w:val="00757213"/>
    <w:rsid w:val="00761899"/>
    <w:rsid w:val="00763057"/>
    <w:rsid w:val="00763FEF"/>
    <w:rsid w:val="00764B14"/>
    <w:rsid w:val="007668EA"/>
    <w:rsid w:val="007672E0"/>
    <w:rsid w:val="0077024A"/>
    <w:rsid w:val="00771216"/>
    <w:rsid w:val="007725D7"/>
    <w:rsid w:val="00772844"/>
    <w:rsid w:val="00772A9A"/>
    <w:rsid w:val="00773F68"/>
    <w:rsid w:val="00774514"/>
    <w:rsid w:val="007764F2"/>
    <w:rsid w:val="007801AC"/>
    <w:rsid w:val="00781B28"/>
    <w:rsid w:val="00784919"/>
    <w:rsid w:val="007853E5"/>
    <w:rsid w:val="007861F7"/>
    <w:rsid w:val="00787803"/>
    <w:rsid w:val="00787E34"/>
    <w:rsid w:val="00790C92"/>
    <w:rsid w:val="007927F1"/>
    <w:rsid w:val="00794591"/>
    <w:rsid w:val="00795C28"/>
    <w:rsid w:val="00795ECB"/>
    <w:rsid w:val="007971C9"/>
    <w:rsid w:val="0079782E"/>
    <w:rsid w:val="007A0A1A"/>
    <w:rsid w:val="007A1A0C"/>
    <w:rsid w:val="007A1C8E"/>
    <w:rsid w:val="007A4C02"/>
    <w:rsid w:val="007A5E51"/>
    <w:rsid w:val="007B0B24"/>
    <w:rsid w:val="007B19E2"/>
    <w:rsid w:val="007B6FA0"/>
    <w:rsid w:val="007C1179"/>
    <w:rsid w:val="007C320A"/>
    <w:rsid w:val="007C339F"/>
    <w:rsid w:val="007C341D"/>
    <w:rsid w:val="007C4FF1"/>
    <w:rsid w:val="007D0C38"/>
    <w:rsid w:val="007D17C1"/>
    <w:rsid w:val="007D31F9"/>
    <w:rsid w:val="007D42BB"/>
    <w:rsid w:val="007D4750"/>
    <w:rsid w:val="007E0858"/>
    <w:rsid w:val="007E3077"/>
    <w:rsid w:val="007F1317"/>
    <w:rsid w:val="007F3261"/>
    <w:rsid w:val="00800418"/>
    <w:rsid w:val="00804221"/>
    <w:rsid w:val="00805EB2"/>
    <w:rsid w:val="00810232"/>
    <w:rsid w:val="00811C29"/>
    <w:rsid w:val="00815DC2"/>
    <w:rsid w:val="00820C91"/>
    <w:rsid w:val="00821093"/>
    <w:rsid w:val="008279D5"/>
    <w:rsid w:val="00832967"/>
    <w:rsid w:val="00836A56"/>
    <w:rsid w:val="00837A64"/>
    <w:rsid w:val="00840087"/>
    <w:rsid w:val="00840FA3"/>
    <w:rsid w:val="008440A9"/>
    <w:rsid w:val="00844852"/>
    <w:rsid w:val="008457FE"/>
    <w:rsid w:val="00845A38"/>
    <w:rsid w:val="00847514"/>
    <w:rsid w:val="00847E56"/>
    <w:rsid w:val="00850424"/>
    <w:rsid w:val="00854702"/>
    <w:rsid w:val="00856F14"/>
    <w:rsid w:val="008600E1"/>
    <w:rsid w:val="00860D57"/>
    <w:rsid w:val="008613F5"/>
    <w:rsid w:val="00861D16"/>
    <w:rsid w:val="00861EBA"/>
    <w:rsid w:val="00864490"/>
    <w:rsid w:val="00872C77"/>
    <w:rsid w:val="0087308D"/>
    <w:rsid w:val="00873577"/>
    <w:rsid w:val="008736EF"/>
    <w:rsid w:val="00873DDB"/>
    <w:rsid w:val="00875C78"/>
    <w:rsid w:val="0088167F"/>
    <w:rsid w:val="00882CC0"/>
    <w:rsid w:val="0088557F"/>
    <w:rsid w:val="00885607"/>
    <w:rsid w:val="008856C9"/>
    <w:rsid w:val="00893265"/>
    <w:rsid w:val="008945CC"/>
    <w:rsid w:val="00894B0C"/>
    <w:rsid w:val="008A60D9"/>
    <w:rsid w:val="008B0043"/>
    <w:rsid w:val="008B0223"/>
    <w:rsid w:val="008B0AEF"/>
    <w:rsid w:val="008B2FAB"/>
    <w:rsid w:val="008B428E"/>
    <w:rsid w:val="008B6759"/>
    <w:rsid w:val="008B6CF4"/>
    <w:rsid w:val="008B77DE"/>
    <w:rsid w:val="008C01EE"/>
    <w:rsid w:val="008C3554"/>
    <w:rsid w:val="008C36FA"/>
    <w:rsid w:val="008C6BF4"/>
    <w:rsid w:val="008C7376"/>
    <w:rsid w:val="008D0313"/>
    <w:rsid w:val="008D25BA"/>
    <w:rsid w:val="008D32CD"/>
    <w:rsid w:val="008D521A"/>
    <w:rsid w:val="008D70EC"/>
    <w:rsid w:val="008E3474"/>
    <w:rsid w:val="008F09F7"/>
    <w:rsid w:val="008F177C"/>
    <w:rsid w:val="008F5A51"/>
    <w:rsid w:val="008F73F0"/>
    <w:rsid w:val="00903973"/>
    <w:rsid w:val="0090570B"/>
    <w:rsid w:val="00907FC2"/>
    <w:rsid w:val="00910115"/>
    <w:rsid w:val="00910EC2"/>
    <w:rsid w:val="00912559"/>
    <w:rsid w:val="00912A57"/>
    <w:rsid w:val="00914C40"/>
    <w:rsid w:val="00917234"/>
    <w:rsid w:val="00917250"/>
    <w:rsid w:val="00923525"/>
    <w:rsid w:val="00926A79"/>
    <w:rsid w:val="00930C93"/>
    <w:rsid w:val="00932F8C"/>
    <w:rsid w:val="009348CC"/>
    <w:rsid w:val="00941F8E"/>
    <w:rsid w:val="00942E28"/>
    <w:rsid w:val="00945217"/>
    <w:rsid w:val="0094629E"/>
    <w:rsid w:val="009471B8"/>
    <w:rsid w:val="00947FF0"/>
    <w:rsid w:val="00950A20"/>
    <w:rsid w:val="0095147E"/>
    <w:rsid w:val="0095169D"/>
    <w:rsid w:val="00963D1F"/>
    <w:rsid w:val="00964397"/>
    <w:rsid w:val="0096457F"/>
    <w:rsid w:val="00971155"/>
    <w:rsid w:val="00972A89"/>
    <w:rsid w:val="0097396E"/>
    <w:rsid w:val="009758F1"/>
    <w:rsid w:val="00985C53"/>
    <w:rsid w:val="00993B49"/>
    <w:rsid w:val="00993D61"/>
    <w:rsid w:val="0099695A"/>
    <w:rsid w:val="009A178E"/>
    <w:rsid w:val="009A2943"/>
    <w:rsid w:val="009A41AC"/>
    <w:rsid w:val="009A4BFC"/>
    <w:rsid w:val="009B14E8"/>
    <w:rsid w:val="009B1CC4"/>
    <w:rsid w:val="009B4534"/>
    <w:rsid w:val="009B5493"/>
    <w:rsid w:val="009C4673"/>
    <w:rsid w:val="009C7EEB"/>
    <w:rsid w:val="009D25D7"/>
    <w:rsid w:val="009D670E"/>
    <w:rsid w:val="009E0003"/>
    <w:rsid w:val="009E0701"/>
    <w:rsid w:val="009E5AE2"/>
    <w:rsid w:val="009F0BD3"/>
    <w:rsid w:val="009F15A8"/>
    <w:rsid w:val="009F1AA5"/>
    <w:rsid w:val="009F2D8B"/>
    <w:rsid w:val="009F3C9B"/>
    <w:rsid w:val="009F7965"/>
    <w:rsid w:val="00A01832"/>
    <w:rsid w:val="00A0217F"/>
    <w:rsid w:val="00A045AA"/>
    <w:rsid w:val="00A0491C"/>
    <w:rsid w:val="00A11E87"/>
    <w:rsid w:val="00A17B2E"/>
    <w:rsid w:val="00A20BE5"/>
    <w:rsid w:val="00A20D56"/>
    <w:rsid w:val="00A21F61"/>
    <w:rsid w:val="00A25F96"/>
    <w:rsid w:val="00A27456"/>
    <w:rsid w:val="00A27D73"/>
    <w:rsid w:val="00A341FE"/>
    <w:rsid w:val="00A37A86"/>
    <w:rsid w:val="00A4036D"/>
    <w:rsid w:val="00A454FB"/>
    <w:rsid w:val="00A50419"/>
    <w:rsid w:val="00A507A9"/>
    <w:rsid w:val="00A62631"/>
    <w:rsid w:val="00A63B7E"/>
    <w:rsid w:val="00A67B53"/>
    <w:rsid w:val="00A70203"/>
    <w:rsid w:val="00A708EB"/>
    <w:rsid w:val="00A75A2F"/>
    <w:rsid w:val="00A772A2"/>
    <w:rsid w:val="00A80D39"/>
    <w:rsid w:val="00A83324"/>
    <w:rsid w:val="00A85B00"/>
    <w:rsid w:val="00A85CD3"/>
    <w:rsid w:val="00A85D57"/>
    <w:rsid w:val="00A90E32"/>
    <w:rsid w:val="00A934ED"/>
    <w:rsid w:val="00A9363A"/>
    <w:rsid w:val="00A947CF"/>
    <w:rsid w:val="00A949D7"/>
    <w:rsid w:val="00AA0C2D"/>
    <w:rsid w:val="00AA20C1"/>
    <w:rsid w:val="00AA35D3"/>
    <w:rsid w:val="00AB2142"/>
    <w:rsid w:val="00AB2246"/>
    <w:rsid w:val="00AB284C"/>
    <w:rsid w:val="00AB2EEB"/>
    <w:rsid w:val="00AB4140"/>
    <w:rsid w:val="00AB5FEA"/>
    <w:rsid w:val="00AC0B99"/>
    <w:rsid w:val="00AC19B5"/>
    <w:rsid w:val="00AC729B"/>
    <w:rsid w:val="00AD5B74"/>
    <w:rsid w:val="00AD74E3"/>
    <w:rsid w:val="00AE082B"/>
    <w:rsid w:val="00AE2DCF"/>
    <w:rsid w:val="00AE4418"/>
    <w:rsid w:val="00AE57F2"/>
    <w:rsid w:val="00AE66AC"/>
    <w:rsid w:val="00AE703B"/>
    <w:rsid w:val="00AF19AF"/>
    <w:rsid w:val="00AF288E"/>
    <w:rsid w:val="00AF28F5"/>
    <w:rsid w:val="00AF5751"/>
    <w:rsid w:val="00AF5807"/>
    <w:rsid w:val="00AF64BF"/>
    <w:rsid w:val="00AF65FD"/>
    <w:rsid w:val="00B0088A"/>
    <w:rsid w:val="00B01A62"/>
    <w:rsid w:val="00B05031"/>
    <w:rsid w:val="00B065EC"/>
    <w:rsid w:val="00B10DF0"/>
    <w:rsid w:val="00B11BC2"/>
    <w:rsid w:val="00B11C73"/>
    <w:rsid w:val="00B17A1B"/>
    <w:rsid w:val="00B17E7E"/>
    <w:rsid w:val="00B213BD"/>
    <w:rsid w:val="00B223B4"/>
    <w:rsid w:val="00B229E5"/>
    <w:rsid w:val="00B22FAD"/>
    <w:rsid w:val="00B23C88"/>
    <w:rsid w:val="00B25547"/>
    <w:rsid w:val="00B264B2"/>
    <w:rsid w:val="00B27D9F"/>
    <w:rsid w:val="00B30C90"/>
    <w:rsid w:val="00B3145A"/>
    <w:rsid w:val="00B334ED"/>
    <w:rsid w:val="00B353B9"/>
    <w:rsid w:val="00B35610"/>
    <w:rsid w:val="00B36436"/>
    <w:rsid w:val="00B40B36"/>
    <w:rsid w:val="00B50B4B"/>
    <w:rsid w:val="00B53311"/>
    <w:rsid w:val="00B60361"/>
    <w:rsid w:val="00B62341"/>
    <w:rsid w:val="00B63A41"/>
    <w:rsid w:val="00B63DD8"/>
    <w:rsid w:val="00B640F0"/>
    <w:rsid w:val="00B64C00"/>
    <w:rsid w:val="00B66256"/>
    <w:rsid w:val="00B66DE1"/>
    <w:rsid w:val="00B66EED"/>
    <w:rsid w:val="00B675F5"/>
    <w:rsid w:val="00B71BD2"/>
    <w:rsid w:val="00B72971"/>
    <w:rsid w:val="00B7481E"/>
    <w:rsid w:val="00B75811"/>
    <w:rsid w:val="00B80372"/>
    <w:rsid w:val="00B80BFA"/>
    <w:rsid w:val="00B8162D"/>
    <w:rsid w:val="00B8262D"/>
    <w:rsid w:val="00B82662"/>
    <w:rsid w:val="00B871D4"/>
    <w:rsid w:val="00B874FD"/>
    <w:rsid w:val="00B91527"/>
    <w:rsid w:val="00B93180"/>
    <w:rsid w:val="00B96389"/>
    <w:rsid w:val="00BA083E"/>
    <w:rsid w:val="00BA2C5C"/>
    <w:rsid w:val="00BA307F"/>
    <w:rsid w:val="00BA37D5"/>
    <w:rsid w:val="00BA46F3"/>
    <w:rsid w:val="00BA5CF8"/>
    <w:rsid w:val="00BA645E"/>
    <w:rsid w:val="00BB199E"/>
    <w:rsid w:val="00BB518D"/>
    <w:rsid w:val="00BB63EE"/>
    <w:rsid w:val="00BC2211"/>
    <w:rsid w:val="00BC2D72"/>
    <w:rsid w:val="00BC3293"/>
    <w:rsid w:val="00BC691F"/>
    <w:rsid w:val="00BC750F"/>
    <w:rsid w:val="00BD08B7"/>
    <w:rsid w:val="00BD220B"/>
    <w:rsid w:val="00BD2290"/>
    <w:rsid w:val="00BD6E1C"/>
    <w:rsid w:val="00BD6F4E"/>
    <w:rsid w:val="00BD7CDE"/>
    <w:rsid w:val="00BE2E93"/>
    <w:rsid w:val="00BE30F8"/>
    <w:rsid w:val="00BE6490"/>
    <w:rsid w:val="00BE68D1"/>
    <w:rsid w:val="00BF14A0"/>
    <w:rsid w:val="00BF332B"/>
    <w:rsid w:val="00BF4714"/>
    <w:rsid w:val="00BF5B5B"/>
    <w:rsid w:val="00BF71DE"/>
    <w:rsid w:val="00BF740C"/>
    <w:rsid w:val="00C037A2"/>
    <w:rsid w:val="00C07A98"/>
    <w:rsid w:val="00C10A33"/>
    <w:rsid w:val="00C1105A"/>
    <w:rsid w:val="00C170DF"/>
    <w:rsid w:val="00C17980"/>
    <w:rsid w:val="00C2149A"/>
    <w:rsid w:val="00C2403C"/>
    <w:rsid w:val="00C27073"/>
    <w:rsid w:val="00C273A3"/>
    <w:rsid w:val="00C2793A"/>
    <w:rsid w:val="00C27E85"/>
    <w:rsid w:val="00C30EBE"/>
    <w:rsid w:val="00C33033"/>
    <w:rsid w:val="00C33F49"/>
    <w:rsid w:val="00C35477"/>
    <w:rsid w:val="00C414F6"/>
    <w:rsid w:val="00C421DA"/>
    <w:rsid w:val="00C43637"/>
    <w:rsid w:val="00C4630A"/>
    <w:rsid w:val="00C46CEE"/>
    <w:rsid w:val="00C502CA"/>
    <w:rsid w:val="00C52434"/>
    <w:rsid w:val="00C532CF"/>
    <w:rsid w:val="00C54C20"/>
    <w:rsid w:val="00C54FA4"/>
    <w:rsid w:val="00C56FD9"/>
    <w:rsid w:val="00C638D0"/>
    <w:rsid w:val="00C708CF"/>
    <w:rsid w:val="00C70DB0"/>
    <w:rsid w:val="00C70F26"/>
    <w:rsid w:val="00C71587"/>
    <w:rsid w:val="00C74C78"/>
    <w:rsid w:val="00C764E4"/>
    <w:rsid w:val="00C84850"/>
    <w:rsid w:val="00C85352"/>
    <w:rsid w:val="00C85C7C"/>
    <w:rsid w:val="00C87059"/>
    <w:rsid w:val="00C87417"/>
    <w:rsid w:val="00C8752C"/>
    <w:rsid w:val="00C87BEE"/>
    <w:rsid w:val="00C95014"/>
    <w:rsid w:val="00C96DD7"/>
    <w:rsid w:val="00C971F6"/>
    <w:rsid w:val="00CA46F7"/>
    <w:rsid w:val="00CA47CF"/>
    <w:rsid w:val="00CA4B5C"/>
    <w:rsid w:val="00CB1166"/>
    <w:rsid w:val="00CB2AB9"/>
    <w:rsid w:val="00CB532A"/>
    <w:rsid w:val="00CB74E1"/>
    <w:rsid w:val="00CB7D02"/>
    <w:rsid w:val="00CC52E5"/>
    <w:rsid w:val="00CD0675"/>
    <w:rsid w:val="00CD0878"/>
    <w:rsid w:val="00CD322B"/>
    <w:rsid w:val="00CD37BC"/>
    <w:rsid w:val="00CD4D4C"/>
    <w:rsid w:val="00CD7B7E"/>
    <w:rsid w:val="00CE0F9F"/>
    <w:rsid w:val="00CE1428"/>
    <w:rsid w:val="00CE2D83"/>
    <w:rsid w:val="00CE3488"/>
    <w:rsid w:val="00CE4595"/>
    <w:rsid w:val="00CE5752"/>
    <w:rsid w:val="00CE609F"/>
    <w:rsid w:val="00CE6AE9"/>
    <w:rsid w:val="00CF19A4"/>
    <w:rsid w:val="00CF5F27"/>
    <w:rsid w:val="00CF70CD"/>
    <w:rsid w:val="00D0322E"/>
    <w:rsid w:val="00D03B58"/>
    <w:rsid w:val="00D0454D"/>
    <w:rsid w:val="00D066D9"/>
    <w:rsid w:val="00D128FB"/>
    <w:rsid w:val="00D13D0C"/>
    <w:rsid w:val="00D14215"/>
    <w:rsid w:val="00D1680A"/>
    <w:rsid w:val="00D17C34"/>
    <w:rsid w:val="00D21BB0"/>
    <w:rsid w:val="00D22801"/>
    <w:rsid w:val="00D22AF6"/>
    <w:rsid w:val="00D22B38"/>
    <w:rsid w:val="00D343F8"/>
    <w:rsid w:val="00D34D70"/>
    <w:rsid w:val="00D3789A"/>
    <w:rsid w:val="00D42BF0"/>
    <w:rsid w:val="00D462A6"/>
    <w:rsid w:val="00D51BE8"/>
    <w:rsid w:val="00D53655"/>
    <w:rsid w:val="00D54F13"/>
    <w:rsid w:val="00D5541C"/>
    <w:rsid w:val="00D717D3"/>
    <w:rsid w:val="00D71A42"/>
    <w:rsid w:val="00D722CA"/>
    <w:rsid w:val="00D72F85"/>
    <w:rsid w:val="00D80383"/>
    <w:rsid w:val="00D8098B"/>
    <w:rsid w:val="00D81E7D"/>
    <w:rsid w:val="00D82086"/>
    <w:rsid w:val="00D82FD8"/>
    <w:rsid w:val="00D87059"/>
    <w:rsid w:val="00D93BF0"/>
    <w:rsid w:val="00D953BA"/>
    <w:rsid w:val="00D961AB"/>
    <w:rsid w:val="00D96323"/>
    <w:rsid w:val="00DA4FAC"/>
    <w:rsid w:val="00DA6BBE"/>
    <w:rsid w:val="00DA6F70"/>
    <w:rsid w:val="00DB01C0"/>
    <w:rsid w:val="00DB1132"/>
    <w:rsid w:val="00DB1AE7"/>
    <w:rsid w:val="00DB4779"/>
    <w:rsid w:val="00DC60EA"/>
    <w:rsid w:val="00DD1492"/>
    <w:rsid w:val="00DD329E"/>
    <w:rsid w:val="00DD3442"/>
    <w:rsid w:val="00DD40F8"/>
    <w:rsid w:val="00DD5DC4"/>
    <w:rsid w:val="00DD5F06"/>
    <w:rsid w:val="00DD6554"/>
    <w:rsid w:val="00DD7EDB"/>
    <w:rsid w:val="00DE0A1B"/>
    <w:rsid w:val="00DE3383"/>
    <w:rsid w:val="00DE74AC"/>
    <w:rsid w:val="00DF1F59"/>
    <w:rsid w:val="00DF2DC7"/>
    <w:rsid w:val="00DF56E0"/>
    <w:rsid w:val="00DF6462"/>
    <w:rsid w:val="00DF6919"/>
    <w:rsid w:val="00E02D09"/>
    <w:rsid w:val="00E03964"/>
    <w:rsid w:val="00E03CB3"/>
    <w:rsid w:val="00E04650"/>
    <w:rsid w:val="00E04AB2"/>
    <w:rsid w:val="00E04C6F"/>
    <w:rsid w:val="00E06A28"/>
    <w:rsid w:val="00E109C4"/>
    <w:rsid w:val="00E12547"/>
    <w:rsid w:val="00E13FFB"/>
    <w:rsid w:val="00E165CB"/>
    <w:rsid w:val="00E167F1"/>
    <w:rsid w:val="00E17EBF"/>
    <w:rsid w:val="00E21A1F"/>
    <w:rsid w:val="00E21BFA"/>
    <w:rsid w:val="00E21FD7"/>
    <w:rsid w:val="00E2430D"/>
    <w:rsid w:val="00E243B0"/>
    <w:rsid w:val="00E27301"/>
    <w:rsid w:val="00E27367"/>
    <w:rsid w:val="00E27A7F"/>
    <w:rsid w:val="00E30301"/>
    <w:rsid w:val="00E327A1"/>
    <w:rsid w:val="00E32F07"/>
    <w:rsid w:val="00E3425F"/>
    <w:rsid w:val="00E34F8B"/>
    <w:rsid w:val="00E40032"/>
    <w:rsid w:val="00E412DB"/>
    <w:rsid w:val="00E4192E"/>
    <w:rsid w:val="00E41D22"/>
    <w:rsid w:val="00E421FC"/>
    <w:rsid w:val="00E44032"/>
    <w:rsid w:val="00E458B5"/>
    <w:rsid w:val="00E47324"/>
    <w:rsid w:val="00E4785E"/>
    <w:rsid w:val="00E514FB"/>
    <w:rsid w:val="00E53077"/>
    <w:rsid w:val="00E54727"/>
    <w:rsid w:val="00E56856"/>
    <w:rsid w:val="00E576D0"/>
    <w:rsid w:val="00E57AE3"/>
    <w:rsid w:val="00E57AEA"/>
    <w:rsid w:val="00E6068A"/>
    <w:rsid w:val="00E64099"/>
    <w:rsid w:val="00E6555D"/>
    <w:rsid w:val="00E656DA"/>
    <w:rsid w:val="00E6600E"/>
    <w:rsid w:val="00E70C9E"/>
    <w:rsid w:val="00E744ED"/>
    <w:rsid w:val="00E76D03"/>
    <w:rsid w:val="00E80D1A"/>
    <w:rsid w:val="00E814A4"/>
    <w:rsid w:val="00E827F0"/>
    <w:rsid w:val="00E84A97"/>
    <w:rsid w:val="00E8650B"/>
    <w:rsid w:val="00E90968"/>
    <w:rsid w:val="00E928A6"/>
    <w:rsid w:val="00E95C83"/>
    <w:rsid w:val="00E97BCB"/>
    <w:rsid w:val="00EA129B"/>
    <w:rsid w:val="00EA18E8"/>
    <w:rsid w:val="00EA33F6"/>
    <w:rsid w:val="00EB1EB5"/>
    <w:rsid w:val="00EB4899"/>
    <w:rsid w:val="00EB69D4"/>
    <w:rsid w:val="00EB7EF6"/>
    <w:rsid w:val="00ED087B"/>
    <w:rsid w:val="00ED107A"/>
    <w:rsid w:val="00ED1751"/>
    <w:rsid w:val="00ED5133"/>
    <w:rsid w:val="00ED73AA"/>
    <w:rsid w:val="00EE3E88"/>
    <w:rsid w:val="00EE5482"/>
    <w:rsid w:val="00EE6EB9"/>
    <w:rsid w:val="00EE7563"/>
    <w:rsid w:val="00EF07C2"/>
    <w:rsid w:val="00EF1075"/>
    <w:rsid w:val="00EF296D"/>
    <w:rsid w:val="00EF3529"/>
    <w:rsid w:val="00EF40D0"/>
    <w:rsid w:val="00EF6DED"/>
    <w:rsid w:val="00EF6E0D"/>
    <w:rsid w:val="00EF74A9"/>
    <w:rsid w:val="00F026F8"/>
    <w:rsid w:val="00F02ED7"/>
    <w:rsid w:val="00F049BA"/>
    <w:rsid w:val="00F06821"/>
    <w:rsid w:val="00F06F19"/>
    <w:rsid w:val="00F10F50"/>
    <w:rsid w:val="00F1142E"/>
    <w:rsid w:val="00F117DF"/>
    <w:rsid w:val="00F1203C"/>
    <w:rsid w:val="00F120E2"/>
    <w:rsid w:val="00F15063"/>
    <w:rsid w:val="00F156AA"/>
    <w:rsid w:val="00F16D91"/>
    <w:rsid w:val="00F174BF"/>
    <w:rsid w:val="00F20E1A"/>
    <w:rsid w:val="00F243AE"/>
    <w:rsid w:val="00F256D9"/>
    <w:rsid w:val="00F26FE5"/>
    <w:rsid w:val="00F301F9"/>
    <w:rsid w:val="00F31AA3"/>
    <w:rsid w:val="00F41F70"/>
    <w:rsid w:val="00F42F10"/>
    <w:rsid w:val="00F53C8D"/>
    <w:rsid w:val="00F54650"/>
    <w:rsid w:val="00F54738"/>
    <w:rsid w:val="00F54D56"/>
    <w:rsid w:val="00F5586E"/>
    <w:rsid w:val="00F61668"/>
    <w:rsid w:val="00F61B91"/>
    <w:rsid w:val="00F643D7"/>
    <w:rsid w:val="00F64943"/>
    <w:rsid w:val="00F664B4"/>
    <w:rsid w:val="00F666FE"/>
    <w:rsid w:val="00F7134E"/>
    <w:rsid w:val="00F7436A"/>
    <w:rsid w:val="00F8122D"/>
    <w:rsid w:val="00F8163D"/>
    <w:rsid w:val="00F81A5C"/>
    <w:rsid w:val="00F86840"/>
    <w:rsid w:val="00F9008D"/>
    <w:rsid w:val="00F9258E"/>
    <w:rsid w:val="00F930BB"/>
    <w:rsid w:val="00F95AE6"/>
    <w:rsid w:val="00F9705C"/>
    <w:rsid w:val="00F973FB"/>
    <w:rsid w:val="00FA0804"/>
    <w:rsid w:val="00FA2D80"/>
    <w:rsid w:val="00FA714E"/>
    <w:rsid w:val="00FB1461"/>
    <w:rsid w:val="00FB3AE5"/>
    <w:rsid w:val="00FB6E80"/>
    <w:rsid w:val="00FC1B53"/>
    <w:rsid w:val="00FC2E0E"/>
    <w:rsid w:val="00FC55DD"/>
    <w:rsid w:val="00FD0DC4"/>
    <w:rsid w:val="00FE5DB9"/>
    <w:rsid w:val="00FE6408"/>
    <w:rsid w:val="00FE6E17"/>
    <w:rsid w:val="00FF0369"/>
    <w:rsid w:val="00FF0A2F"/>
    <w:rsid w:val="00FF22FA"/>
    <w:rsid w:val="00FF2B09"/>
    <w:rsid w:val="00FF3700"/>
    <w:rsid w:val="00FF69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1F7"/>
    <w:pPr>
      <w:spacing w:after="0" w:line="280" w:lineRule="atLeast"/>
      <w:jc w:val="both"/>
    </w:pPr>
    <w:rPr>
      <w:rFonts w:ascii="Verdana" w:hAnsi="Verdana"/>
      <w:sz w:val="18"/>
      <w:lang w:val="sq-AL"/>
    </w:rPr>
  </w:style>
  <w:style w:type="paragraph" w:styleId="Heading1">
    <w:name w:val="heading 1"/>
    <w:next w:val="Normal"/>
    <w:link w:val="Heading1Char1"/>
    <w:autoRedefine/>
    <w:uiPriority w:val="9"/>
    <w:qFormat/>
    <w:rsid w:val="008279D5"/>
    <w:pPr>
      <w:keepNext/>
      <w:keepLines/>
      <w:numPr>
        <w:numId w:val="133"/>
      </w:numPr>
      <w:spacing w:before="120" w:after="240" w:line="260" w:lineRule="atLeast"/>
      <w:ind w:left="851" w:right="-79" w:hanging="851"/>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8279D5"/>
    <w:pPr>
      <w:keepNext/>
      <w:keepLines/>
      <w:numPr>
        <w:ilvl w:val="1"/>
        <w:numId w:val="133"/>
      </w:numPr>
      <w:spacing w:before="120" w:after="240"/>
      <w:ind w:left="851" w:right="-79" w:hanging="851"/>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rsid w:val="008279D5"/>
    <w:pPr>
      <w:keepNext/>
      <w:keepLines/>
      <w:numPr>
        <w:ilvl w:val="2"/>
        <w:numId w:val="133"/>
      </w:numPr>
      <w:spacing w:before="120" w:after="240"/>
      <w:ind w:left="851" w:right="-79" w:hanging="851"/>
      <w:outlineLvl w:val="2"/>
    </w:pPr>
    <w:rPr>
      <w:rFonts w:eastAsiaTheme="majorEastAsia" w:cstheme="majorBidi"/>
      <w:b/>
      <w:bCs/>
    </w:rPr>
  </w:style>
  <w:style w:type="paragraph" w:styleId="Heading4">
    <w:name w:val="heading 4"/>
    <w:basedOn w:val="Normal"/>
    <w:next w:val="Normal"/>
    <w:link w:val="Heading4Char"/>
    <w:uiPriority w:val="9"/>
    <w:unhideWhenUsed/>
    <w:qFormat/>
    <w:rsid w:val="00F54738"/>
    <w:pPr>
      <w:keepNext/>
      <w:keepLines/>
      <w:numPr>
        <w:ilvl w:val="3"/>
        <w:numId w:val="133"/>
      </w:numPr>
      <w:spacing w:before="120" w:after="120"/>
      <w:ind w:right="-79"/>
      <w:outlineLvl w:val="3"/>
    </w:pPr>
    <w:rPr>
      <w:rFonts w:eastAsiaTheme="majorEastAsia" w:cstheme="majorBidi"/>
      <w:b/>
      <w:bCs/>
      <w:iCs/>
    </w:rPr>
  </w:style>
  <w:style w:type="paragraph" w:styleId="Heading5">
    <w:name w:val="heading 5"/>
    <w:basedOn w:val="Normal"/>
    <w:next w:val="Normal"/>
    <w:link w:val="Heading5Char1"/>
    <w:uiPriority w:val="9"/>
    <w:unhideWhenUsed/>
    <w:qFormat/>
    <w:rsid w:val="00FC55DD"/>
    <w:pPr>
      <w:keepNext/>
      <w:keepLines/>
      <w:numPr>
        <w:ilvl w:val="4"/>
        <w:numId w:val="133"/>
      </w:numPr>
      <w:spacing w:before="200"/>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unhideWhenUsed/>
    <w:qFormat/>
    <w:rsid w:val="00FC55DD"/>
    <w:pPr>
      <w:keepNext/>
      <w:keepLines/>
      <w:numPr>
        <w:ilvl w:val="5"/>
        <w:numId w:val="133"/>
      </w:numPr>
      <w:spacing w:before="200"/>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unhideWhenUsed/>
    <w:qFormat/>
    <w:rsid w:val="00FC55DD"/>
    <w:pPr>
      <w:keepNext/>
      <w:keepLines/>
      <w:numPr>
        <w:ilvl w:val="6"/>
        <w:numId w:val="133"/>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unhideWhenUsed/>
    <w:qFormat/>
    <w:rsid w:val="00FC55DD"/>
    <w:pPr>
      <w:keepNext/>
      <w:keepLines/>
      <w:numPr>
        <w:ilvl w:val="7"/>
        <w:numId w:val="1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FC55DD"/>
    <w:pPr>
      <w:keepNext/>
      <w:keepLines/>
      <w:numPr>
        <w:ilvl w:val="8"/>
        <w:numId w:val="1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F40D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279D5"/>
    <w:rPr>
      <w:rFonts w:ascii="Verdana" w:eastAsiaTheme="majorEastAsia" w:hAnsi="Verdana" w:cstheme="majorBidi"/>
      <w:b/>
      <w:bCs/>
      <w:sz w:val="18"/>
    </w:rPr>
  </w:style>
  <w:style w:type="character" w:customStyle="1" w:styleId="Heading4Char">
    <w:name w:val="Heading 4 Char"/>
    <w:basedOn w:val="DefaultParagraphFont"/>
    <w:link w:val="Heading4"/>
    <w:uiPriority w:val="9"/>
    <w:rsid w:val="00F54738"/>
    <w:rPr>
      <w:rFonts w:ascii="Verdana" w:eastAsiaTheme="majorEastAsia" w:hAnsi="Verdana" w:cstheme="majorBidi"/>
      <w:b/>
      <w:bCs/>
      <w:iCs/>
      <w:sz w:val="18"/>
    </w:rPr>
  </w:style>
  <w:style w:type="character" w:customStyle="1" w:styleId="Heading5Char">
    <w:name w:val="Heading 5 Char"/>
    <w:basedOn w:val="DefaultParagraphFont"/>
    <w:rsid w:val="00EF40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C55D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C55D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C55D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FC55DD"/>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EF40D0"/>
  </w:style>
  <w:style w:type="paragraph" w:styleId="BalloonText">
    <w:name w:val="Balloon Text"/>
    <w:basedOn w:val="Normal"/>
    <w:link w:val="BalloonTextChar"/>
    <w:semiHidden/>
    <w:rsid w:val="00EF40D0"/>
    <w:rPr>
      <w:rFonts w:ascii="Lucida Grande" w:eastAsia="Calibri" w:hAnsi="Lucida Grande" w:cs="Times New Roman"/>
      <w:szCs w:val="18"/>
      <w:lang w:val="en-US"/>
    </w:rPr>
  </w:style>
  <w:style w:type="character" w:customStyle="1" w:styleId="BalloonTextChar">
    <w:name w:val="Balloon Text Char"/>
    <w:basedOn w:val="DefaultParagraphFont"/>
    <w:link w:val="BalloonText"/>
    <w:semiHidden/>
    <w:rsid w:val="00EF40D0"/>
    <w:rPr>
      <w:rFonts w:ascii="Lucida Grande" w:eastAsia="Calibri" w:hAnsi="Lucida Grande" w:cs="Times New Roman"/>
      <w:sz w:val="18"/>
      <w:szCs w:val="18"/>
      <w:lang w:val="en-US"/>
    </w:rPr>
  </w:style>
  <w:style w:type="paragraph" w:customStyle="1" w:styleId="ColorfulList-Accent11">
    <w:name w:val="Colorful List - Accent 11"/>
    <w:basedOn w:val="Normal"/>
    <w:rsid w:val="00EF40D0"/>
    <w:pPr>
      <w:ind w:left="720"/>
      <w:contextualSpacing/>
    </w:pPr>
    <w:rPr>
      <w:rFonts w:eastAsia="Times New Roman" w:cs="Times New Roman"/>
    </w:rPr>
  </w:style>
  <w:style w:type="paragraph" w:styleId="Header">
    <w:name w:val="header"/>
    <w:basedOn w:val="Normal"/>
    <w:link w:val="HeaderChar"/>
    <w:rsid w:val="00EF40D0"/>
    <w:pPr>
      <w:tabs>
        <w:tab w:val="center" w:pos="4536"/>
        <w:tab w:val="right" w:pos="9072"/>
      </w:tabs>
    </w:pPr>
    <w:rPr>
      <w:rFonts w:ascii="Calibri" w:eastAsia="Calibri" w:hAnsi="Calibri" w:cs="Times New Roman"/>
      <w:sz w:val="20"/>
      <w:szCs w:val="20"/>
    </w:rPr>
  </w:style>
  <w:style w:type="character" w:customStyle="1" w:styleId="HeaderChar">
    <w:name w:val="Header Char"/>
    <w:basedOn w:val="DefaultParagraphFont"/>
    <w:link w:val="Header"/>
    <w:rsid w:val="00EF40D0"/>
    <w:rPr>
      <w:rFonts w:ascii="Calibri" w:eastAsia="Calibri" w:hAnsi="Calibri" w:cs="Times New Roman"/>
      <w:sz w:val="20"/>
      <w:szCs w:val="20"/>
    </w:rPr>
  </w:style>
  <w:style w:type="paragraph" w:styleId="Footer">
    <w:name w:val="footer"/>
    <w:aliases w:val="Char"/>
    <w:basedOn w:val="Normal"/>
    <w:link w:val="FooterChar"/>
    <w:rsid w:val="00EF40D0"/>
    <w:pPr>
      <w:tabs>
        <w:tab w:val="center" w:pos="4536"/>
        <w:tab w:val="right" w:pos="9072"/>
      </w:tabs>
    </w:pPr>
    <w:rPr>
      <w:rFonts w:ascii="Calibri" w:eastAsia="Calibri" w:hAnsi="Calibri" w:cs="Times New Roman"/>
      <w:sz w:val="20"/>
      <w:szCs w:val="20"/>
    </w:rPr>
  </w:style>
  <w:style w:type="character" w:customStyle="1" w:styleId="FooterChar">
    <w:name w:val="Footer Char"/>
    <w:aliases w:val="Char Char"/>
    <w:basedOn w:val="DefaultParagraphFont"/>
    <w:link w:val="Footer"/>
    <w:rsid w:val="00EF40D0"/>
    <w:rPr>
      <w:rFonts w:ascii="Calibri" w:eastAsia="Calibri" w:hAnsi="Calibri" w:cs="Times New Roman"/>
      <w:sz w:val="20"/>
      <w:szCs w:val="20"/>
    </w:rPr>
  </w:style>
  <w:style w:type="character" w:styleId="FootnoteReference">
    <w:name w:val="footnote reference"/>
    <w:aliases w:val="callout,BVI fnr"/>
    <w:uiPriority w:val="99"/>
    <w:rsid w:val="00EF40D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EF40D0"/>
    <w:rPr>
      <w:rFonts w:eastAsia="Calibri" w:cs="Times New Roman"/>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basedOn w:val="DefaultParagraphFont"/>
    <w:link w:val="FootnoteText"/>
    <w:uiPriority w:val="99"/>
    <w:rsid w:val="00EF40D0"/>
    <w:rPr>
      <w:rFonts w:ascii="Verdana" w:eastAsia="Calibri" w:hAnsi="Verdana" w:cs="Times New Roman"/>
      <w:sz w:val="24"/>
      <w:szCs w:val="24"/>
      <w:lang w:val="de-DE" w:eastAsia="de-DE"/>
    </w:rPr>
  </w:style>
  <w:style w:type="table" w:styleId="TableGrid">
    <w:name w:val="Table Grid"/>
    <w:basedOn w:val="TableNormal"/>
    <w:rsid w:val="00EF40D0"/>
    <w:pPr>
      <w:spacing w:after="0" w:line="240" w:lineRule="auto"/>
    </w:pPr>
    <w:rPr>
      <w:rFonts w:ascii="Cambria" w:eastAsia="Times New Roman"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1">
    <w:name w:val="Heading 1 Char1"/>
    <w:link w:val="Heading1"/>
    <w:uiPriority w:val="9"/>
    <w:locked/>
    <w:rsid w:val="008279D5"/>
    <w:rPr>
      <w:rFonts w:ascii="Verdana" w:eastAsiaTheme="majorEastAsia" w:hAnsi="Verdana" w:cstheme="majorBidi"/>
      <w:b/>
      <w:bCs/>
      <w:sz w:val="28"/>
      <w:szCs w:val="28"/>
    </w:rPr>
  </w:style>
  <w:style w:type="character" w:customStyle="1" w:styleId="Heading2Char">
    <w:name w:val="Heading 2 Char"/>
    <w:link w:val="Heading2"/>
    <w:uiPriority w:val="9"/>
    <w:locked/>
    <w:rsid w:val="008279D5"/>
    <w:rPr>
      <w:rFonts w:ascii="Verdana" w:eastAsiaTheme="majorEastAsia" w:hAnsi="Verdana" w:cstheme="majorBidi"/>
      <w:b/>
      <w:bCs/>
      <w:sz w:val="20"/>
      <w:szCs w:val="26"/>
    </w:rPr>
  </w:style>
  <w:style w:type="character" w:customStyle="1" w:styleId="Heading5Char1">
    <w:name w:val="Heading 5 Char1"/>
    <w:link w:val="Heading5"/>
    <w:uiPriority w:val="9"/>
    <w:locked/>
    <w:rsid w:val="00FC55DD"/>
    <w:rPr>
      <w:rFonts w:asciiTheme="majorHAnsi" w:eastAsiaTheme="majorEastAsia" w:hAnsiTheme="majorHAnsi" w:cstheme="majorBidi"/>
      <w:color w:val="243F60" w:themeColor="accent1" w:themeShade="7F"/>
    </w:rPr>
  </w:style>
  <w:style w:type="paragraph" w:customStyle="1" w:styleId="T-98-2">
    <w:name w:val="T-9/8-2"/>
    <w:rsid w:val="00EF40D0"/>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lang w:val="en-US"/>
    </w:rPr>
  </w:style>
  <w:style w:type="paragraph" w:styleId="NormalWeb">
    <w:name w:val="Normal (Web)"/>
    <w:basedOn w:val="Normal"/>
    <w:uiPriority w:val="99"/>
    <w:rsid w:val="00EF40D0"/>
    <w:pPr>
      <w:spacing w:before="100" w:beforeAutospacing="1" w:after="100" w:afterAutospacing="1"/>
    </w:pPr>
    <w:rPr>
      <w:rFonts w:ascii="Times New Roman" w:eastAsia="Calibri" w:hAnsi="Times New Roman" w:cs="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yperlink">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CommentReference">
    <w:name w:val="annotation reference"/>
    <w:rsid w:val="00EF40D0"/>
    <w:rPr>
      <w:rFonts w:cs="Times New Roman"/>
      <w:sz w:val="18"/>
      <w:szCs w:val="18"/>
    </w:rPr>
  </w:style>
  <w:style w:type="paragraph" w:styleId="CommentText">
    <w:name w:val="annotation text"/>
    <w:basedOn w:val="Normal"/>
    <w:link w:val="CommentTextChar"/>
    <w:rsid w:val="00EF40D0"/>
    <w:rPr>
      <w:rFonts w:ascii="Calibri" w:eastAsia="Calibri" w:hAnsi="Calibri" w:cs="Times New Roman"/>
      <w:sz w:val="24"/>
      <w:szCs w:val="24"/>
      <w:lang w:val="en-US"/>
    </w:rPr>
  </w:style>
  <w:style w:type="character" w:customStyle="1" w:styleId="CommentTextChar">
    <w:name w:val="Comment Text Char"/>
    <w:basedOn w:val="DefaultParagraphFont"/>
    <w:link w:val="CommentText"/>
    <w:rsid w:val="00EF40D0"/>
    <w:rPr>
      <w:rFonts w:ascii="Calibri" w:eastAsia="Calibri" w:hAnsi="Calibri" w:cs="Times New Roman"/>
      <w:sz w:val="24"/>
      <w:szCs w:val="24"/>
      <w:lang w:val="en-US"/>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rFonts w:eastAsia="Calibri" w:cs="Times New Roman"/>
      <w:szCs w:val="24"/>
      <w:lang w:val="de-DE" w:eastAsia="de-DE"/>
    </w:rPr>
  </w:style>
  <w:style w:type="paragraph" w:styleId="TOC1">
    <w:name w:val="toc 1"/>
    <w:basedOn w:val="Normal"/>
    <w:next w:val="Normal"/>
    <w:autoRedefine/>
    <w:uiPriority w:val="39"/>
    <w:rsid w:val="00BC691F"/>
    <w:pPr>
      <w:tabs>
        <w:tab w:val="right" w:leader="dot" w:pos="8488"/>
      </w:tabs>
      <w:spacing w:before="120" w:after="120"/>
      <w:jc w:val="left"/>
    </w:pPr>
    <w:rPr>
      <w:rFonts w:cstheme="minorHAnsi"/>
      <w:b/>
      <w:bCs/>
      <w:noProof/>
      <w:szCs w:val="18"/>
      <w:lang w:eastAsia="de-DE"/>
    </w:rPr>
  </w:style>
  <w:style w:type="paragraph" w:styleId="TOC2">
    <w:name w:val="toc 2"/>
    <w:basedOn w:val="Normal"/>
    <w:next w:val="Normal"/>
    <w:autoRedefine/>
    <w:uiPriority w:val="39"/>
    <w:rsid w:val="00197BEC"/>
    <w:pPr>
      <w:tabs>
        <w:tab w:val="left" w:pos="720"/>
        <w:tab w:val="right" w:leader="dot" w:pos="8488"/>
      </w:tabs>
      <w:ind w:left="709" w:hanging="709"/>
      <w:jc w:val="left"/>
    </w:pPr>
    <w:rPr>
      <w:rFonts w:eastAsia="Calibri" w:cstheme="minorHAnsi"/>
      <w:noProof/>
      <w:sz w:val="16"/>
      <w:szCs w:val="16"/>
      <w:lang w:val="en-US" w:eastAsia="de-DE"/>
    </w:rPr>
  </w:style>
  <w:style w:type="paragraph" w:styleId="TOC3">
    <w:name w:val="toc 3"/>
    <w:basedOn w:val="Normal"/>
    <w:next w:val="Normal"/>
    <w:uiPriority w:val="39"/>
    <w:rsid w:val="00BC691F"/>
    <w:pPr>
      <w:tabs>
        <w:tab w:val="left" w:pos="900"/>
        <w:tab w:val="right" w:leader="dot" w:pos="8488"/>
      </w:tabs>
      <w:ind w:left="360"/>
      <w:jc w:val="left"/>
    </w:pPr>
    <w:rPr>
      <w:rFonts w:cstheme="minorHAnsi"/>
      <w:iCs/>
      <w:noProof/>
      <w:sz w:val="16"/>
      <w:szCs w:val="16"/>
    </w:rPr>
  </w:style>
  <w:style w:type="paragraph" w:styleId="TOC4">
    <w:name w:val="toc 4"/>
    <w:basedOn w:val="Normal"/>
    <w:next w:val="Normal"/>
    <w:autoRedefine/>
    <w:uiPriority w:val="39"/>
    <w:rsid w:val="00BC691F"/>
    <w:pPr>
      <w:tabs>
        <w:tab w:val="left" w:pos="1260"/>
        <w:tab w:val="right" w:leader="dot" w:pos="8488"/>
      </w:tabs>
      <w:ind w:left="540"/>
      <w:jc w:val="left"/>
    </w:pPr>
    <w:rPr>
      <w:rFonts w:eastAsia="Times New Roman" w:cstheme="minorHAnsi"/>
      <w:noProof/>
      <w:sz w:val="15"/>
      <w:szCs w:val="15"/>
      <w:lang w:eastAsia="de-DE"/>
    </w:rPr>
  </w:style>
  <w:style w:type="paragraph" w:styleId="TOC5">
    <w:name w:val="toc 5"/>
    <w:basedOn w:val="Normal"/>
    <w:next w:val="Normal"/>
    <w:autoRedefine/>
    <w:uiPriority w:val="39"/>
    <w:rsid w:val="00EF40D0"/>
    <w:pPr>
      <w:ind w:left="720"/>
      <w:jc w:val="left"/>
    </w:pPr>
    <w:rPr>
      <w:rFonts w:asciiTheme="minorHAnsi" w:hAnsiTheme="minorHAnsi" w:cstheme="minorHAnsi"/>
      <w:szCs w:val="18"/>
    </w:rPr>
  </w:style>
  <w:style w:type="paragraph" w:styleId="TOC6">
    <w:name w:val="toc 6"/>
    <w:basedOn w:val="Normal"/>
    <w:next w:val="Normal"/>
    <w:autoRedefine/>
    <w:uiPriority w:val="39"/>
    <w:rsid w:val="00EF40D0"/>
    <w:pPr>
      <w:ind w:left="900"/>
      <w:jc w:val="left"/>
    </w:pPr>
    <w:rPr>
      <w:rFonts w:asciiTheme="minorHAnsi" w:hAnsiTheme="minorHAnsi" w:cstheme="minorHAnsi"/>
      <w:szCs w:val="18"/>
    </w:rPr>
  </w:style>
  <w:style w:type="paragraph" w:styleId="TOC7">
    <w:name w:val="toc 7"/>
    <w:basedOn w:val="Normal"/>
    <w:next w:val="Normal"/>
    <w:autoRedefine/>
    <w:uiPriority w:val="39"/>
    <w:rsid w:val="00EF40D0"/>
    <w:pPr>
      <w:ind w:left="1080"/>
      <w:jc w:val="left"/>
    </w:pPr>
    <w:rPr>
      <w:rFonts w:asciiTheme="minorHAnsi" w:hAnsiTheme="minorHAnsi" w:cstheme="minorHAnsi"/>
      <w:szCs w:val="18"/>
    </w:rPr>
  </w:style>
  <w:style w:type="paragraph" w:styleId="TOC8">
    <w:name w:val="toc 8"/>
    <w:basedOn w:val="Normal"/>
    <w:next w:val="Normal"/>
    <w:autoRedefine/>
    <w:uiPriority w:val="39"/>
    <w:rsid w:val="00EF40D0"/>
    <w:pPr>
      <w:ind w:left="1260"/>
      <w:jc w:val="left"/>
    </w:pPr>
    <w:rPr>
      <w:rFonts w:asciiTheme="minorHAnsi" w:hAnsiTheme="minorHAnsi" w:cstheme="minorHAnsi"/>
      <w:szCs w:val="18"/>
    </w:rPr>
  </w:style>
  <w:style w:type="paragraph" w:styleId="TOC9">
    <w:name w:val="toc 9"/>
    <w:basedOn w:val="Normal"/>
    <w:next w:val="Normal"/>
    <w:autoRedefine/>
    <w:uiPriority w:val="39"/>
    <w:rsid w:val="00EF40D0"/>
    <w:pPr>
      <w:ind w:left="1440"/>
      <w:jc w:val="left"/>
    </w:pPr>
    <w:rPr>
      <w:rFonts w:asciiTheme="minorHAnsi" w:hAnsiTheme="minorHAnsi" w:cstheme="minorHAnsi"/>
      <w:szCs w:val="18"/>
    </w:rPr>
  </w:style>
  <w:style w:type="paragraph" w:customStyle="1" w:styleId="enumlev1">
    <w:name w:val="enumlev1"/>
    <w:basedOn w:val="Normal"/>
    <w:autoRedefine/>
    <w:rsid w:val="00EF40D0"/>
    <w:pPr>
      <w:numPr>
        <w:numId w:val="2"/>
      </w:numPr>
      <w:spacing w:before="40" w:line="288" w:lineRule="auto"/>
    </w:pPr>
    <w:rPr>
      <w:rFonts w:ascii="Times New Roman" w:eastAsia="Calibri" w:hAnsi="Times New Roman" w:cs="Times New Roman"/>
      <w:bCs/>
      <w:szCs w:val="24"/>
      <w:lang w:val="fr-FR"/>
    </w:rPr>
  </w:style>
  <w:style w:type="paragraph" w:styleId="BlockText">
    <w:name w:val="Block Text"/>
    <w:basedOn w:val="Normal"/>
    <w:rsid w:val="00EF40D0"/>
    <w:pPr>
      <w:tabs>
        <w:tab w:val="left" w:pos="284"/>
        <w:tab w:val="left" w:pos="1134"/>
      </w:tabs>
      <w:ind w:left="1134" w:right="288" w:hanging="1134"/>
    </w:pPr>
    <w:rPr>
      <w:rFonts w:ascii="Palatino" w:eastAsia="Calibri" w:hAnsi="Palatino" w:cs="Times New Roman"/>
      <w:sz w:val="20"/>
      <w:szCs w:val="20"/>
    </w:rPr>
  </w:style>
  <w:style w:type="paragraph" w:styleId="BodyTextIndent">
    <w:name w:val="Body Text Indent"/>
    <w:basedOn w:val="Normal"/>
    <w:link w:val="BodyTextIndentChar"/>
    <w:rsid w:val="00EF40D0"/>
    <w:pPr>
      <w:tabs>
        <w:tab w:val="left" w:pos="426"/>
        <w:tab w:val="left" w:pos="851"/>
        <w:tab w:val="left" w:pos="1276"/>
        <w:tab w:val="left" w:pos="1701"/>
        <w:tab w:val="left" w:pos="2127"/>
        <w:tab w:val="left" w:pos="2552"/>
      </w:tabs>
      <w:ind w:left="1276" w:hanging="1276"/>
    </w:pPr>
    <w:rPr>
      <w:rFonts w:ascii="Palatino" w:eastAsia="Calibri" w:hAnsi="Palatino" w:cs="Times New Roman"/>
      <w:sz w:val="20"/>
      <w:szCs w:val="20"/>
    </w:rPr>
  </w:style>
  <w:style w:type="character" w:customStyle="1" w:styleId="BodyTextIndentChar">
    <w:name w:val="Body Text Indent Char"/>
    <w:basedOn w:val="DefaultParagraphFont"/>
    <w:link w:val="BodyTextIndent"/>
    <w:rsid w:val="00EF40D0"/>
    <w:rPr>
      <w:rFonts w:ascii="Palatino" w:eastAsia="Calibri" w:hAnsi="Palatino" w:cs="Times New Roman"/>
      <w:sz w:val="20"/>
      <w:szCs w:val="20"/>
    </w:rPr>
  </w:style>
  <w:style w:type="paragraph" w:customStyle="1" w:styleId="Quick1">
    <w:name w:val="Quick 1."/>
    <w:basedOn w:val="Normal"/>
    <w:rsid w:val="00EF40D0"/>
    <w:pPr>
      <w:widowControl w:val="0"/>
      <w:numPr>
        <w:numId w:val="3"/>
      </w:numPr>
      <w:ind w:hanging="720"/>
    </w:pPr>
    <w:rPr>
      <w:rFonts w:ascii="Times New Roman" w:eastAsia="Calibri" w:hAnsi="Times New Roman" w:cs="Times New Roman"/>
      <w:sz w:val="24"/>
      <w:szCs w:val="20"/>
    </w:rPr>
  </w:style>
  <w:style w:type="paragraph" w:styleId="ListBullet3">
    <w:name w:val="List Bullet 3"/>
    <w:basedOn w:val="Normal"/>
    <w:autoRedefine/>
    <w:rsid w:val="00EF40D0"/>
    <w:pPr>
      <w:numPr>
        <w:numId w:val="1"/>
      </w:numPr>
    </w:pPr>
    <w:rPr>
      <w:rFonts w:ascii="Times New Roman" w:eastAsia="Calibri" w:hAnsi="Times New Roman" w:cs="Times New Roman"/>
      <w:sz w:val="24"/>
      <w:szCs w:val="20"/>
    </w:rPr>
  </w:style>
  <w:style w:type="paragraph" w:styleId="ListBullet2">
    <w:name w:val="List Bullet 2"/>
    <w:basedOn w:val="Normal"/>
    <w:autoRedefine/>
    <w:rsid w:val="00EF40D0"/>
    <w:pPr>
      <w:tabs>
        <w:tab w:val="num" w:pos="900"/>
      </w:tabs>
      <w:ind w:left="900" w:hanging="360"/>
    </w:pPr>
    <w:rPr>
      <w:rFonts w:ascii="Times New Roman" w:eastAsia="Calibri" w:hAnsi="Times New Roman" w:cs="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cs="Times New Roman"/>
      <w:sz w:val="24"/>
      <w:szCs w:val="20"/>
    </w:rPr>
  </w:style>
  <w:style w:type="paragraph" w:styleId="BodyText">
    <w:name w:val="Body Text"/>
    <w:aliases w:val="uvlaka 3,uvlaka 2"/>
    <w:basedOn w:val="Normal"/>
    <w:link w:val="BodyTextChar"/>
    <w:rsid w:val="00EF40D0"/>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EF40D0"/>
    <w:rPr>
      <w:rFonts w:ascii="Times New Roman" w:eastAsia="Calibri" w:hAnsi="Times New Roman" w:cs="Times New Roman"/>
      <w:spacing w:val="-3"/>
      <w:sz w:val="20"/>
      <w:szCs w:val="20"/>
      <w:lang w:val="en-US"/>
    </w:rPr>
  </w:style>
  <w:style w:type="character" w:styleId="Strong">
    <w:name w:val="Strong"/>
    <w:uiPriority w:val="22"/>
    <w:qFormat/>
    <w:rsid w:val="00FC55DD"/>
    <w:rPr>
      <w:b/>
      <w:bCs/>
    </w:rPr>
  </w:style>
  <w:style w:type="paragraph" w:styleId="BodyText2">
    <w:name w:val="Body Text 2"/>
    <w:basedOn w:val="Normal"/>
    <w:link w:val="BodyText2Char"/>
    <w:rsid w:val="00EF40D0"/>
    <w:pPr>
      <w:tabs>
        <w:tab w:val="left" w:pos="0"/>
      </w:tabs>
      <w:suppressAutoHyphens/>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EF40D0"/>
    <w:rPr>
      <w:rFonts w:ascii="Times New Roman" w:eastAsia="Calibri" w:hAnsi="Times New Roman" w:cs="Times New Roman"/>
      <w:b/>
      <w:sz w:val="20"/>
      <w:szCs w:val="20"/>
    </w:rPr>
  </w:style>
  <w:style w:type="paragraph" w:styleId="BodyTextIndent3">
    <w:name w:val="Body Text Indent 3"/>
    <w:basedOn w:val="Normal"/>
    <w:link w:val="BodyTextIndent3Char"/>
    <w:rsid w:val="00EF40D0"/>
    <w:pPr>
      <w:ind w:left="709" w:hanging="709"/>
    </w:pPr>
    <w:rPr>
      <w:rFonts w:ascii="Times New Roman" w:eastAsia="Calibri" w:hAnsi="Times New Roman" w:cs="Times New Roman"/>
      <w:sz w:val="20"/>
      <w:szCs w:val="20"/>
      <w:lang w:val="fr-FR"/>
    </w:rPr>
  </w:style>
  <w:style w:type="character" w:customStyle="1" w:styleId="BodyTextIndent3Char">
    <w:name w:val="Body Text Indent 3 Char"/>
    <w:basedOn w:val="DefaultParagraphFont"/>
    <w:link w:val="BodyTextIndent3"/>
    <w:rsid w:val="00EF40D0"/>
    <w:rPr>
      <w:rFonts w:ascii="Times New Roman" w:eastAsia="Calibri" w:hAnsi="Times New Roman" w:cs="Times New Roman"/>
      <w:sz w:val="20"/>
      <w:szCs w:val="20"/>
      <w:lang w:val="fr-FR"/>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eastAsia="Calibri" w:hAnsi="Times New Roman" w:cs="Times New Roman"/>
      <w:sz w:val="20"/>
      <w:szCs w:val="24"/>
    </w:rPr>
  </w:style>
  <w:style w:type="paragraph" w:customStyle="1" w:styleId="Normalgabrielle">
    <w:name w:val="Normal.gabrielle"/>
    <w:rsid w:val="00EF40D0"/>
    <w:pPr>
      <w:suppressAutoHyphens/>
      <w:spacing w:after="0" w:line="240" w:lineRule="auto"/>
    </w:pPr>
    <w:rPr>
      <w:rFonts w:ascii="Palatino" w:eastAsia="Calibri" w:hAnsi="Palatino" w:cs="Times New Roman"/>
      <w:sz w:val="24"/>
      <w:szCs w:val="24"/>
      <w:lang w:val="fr-FR"/>
    </w:rPr>
  </w:style>
  <w:style w:type="paragraph" w:styleId="BodyTextIndent2">
    <w:name w:val="Body Text Indent 2"/>
    <w:aliases w:val="uvlaka 21"/>
    <w:basedOn w:val="Normal"/>
    <w:link w:val="BodyTextIndent2Char"/>
    <w:rsid w:val="00EF40D0"/>
    <w:pPr>
      <w:tabs>
        <w:tab w:val="left" w:pos="-720"/>
      </w:tabs>
      <w:suppressAutoHyphens/>
      <w:ind w:left="1440" w:hanging="1440"/>
    </w:pPr>
    <w:rPr>
      <w:rFonts w:ascii="Times New Roman" w:eastAsia="Calibri" w:hAnsi="Times New Roman" w:cs="Times New Roman"/>
      <w:b/>
      <w:spacing w:val="-3"/>
      <w:sz w:val="20"/>
      <w:szCs w:val="20"/>
    </w:rPr>
  </w:style>
  <w:style w:type="character" w:customStyle="1" w:styleId="BodyTextIndent2Char">
    <w:name w:val="Body Text Indent 2 Char"/>
    <w:aliases w:val="uvlaka 21 Char"/>
    <w:basedOn w:val="DefaultParagraphFont"/>
    <w:link w:val="BodyTextIndent2"/>
    <w:rsid w:val="00EF40D0"/>
    <w:rPr>
      <w:rFonts w:ascii="Times New Roman" w:eastAsia="Calibri" w:hAnsi="Times New Roman" w:cs="Times New Roman"/>
      <w:b/>
      <w:spacing w:val="-3"/>
      <w:sz w:val="20"/>
      <w:szCs w:val="20"/>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EF40D0"/>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EF40D0"/>
    <w:rPr>
      <w:rFonts w:ascii="Courier New" w:eastAsia="Calibri" w:hAnsi="Courier New" w:cs="Times New Roman"/>
      <w:sz w:val="20"/>
      <w:szCs w:val="20"/>
      <w:lang w:eastAsia="fr-FR"/>
    </w:rPr>
  </w:style>
  <w:style w:type="character" w:customStyle="1" w:styleId="PlainTextChar">
    <w:name w:val="Plain Text Char"/>
    <w:basedOn w:val="DefaultParagraphFont"/>
    <w:link w:val="PlainText"/>
    <w:rsid w:val="00EF40D0"/>
    <w:rPr>
      <w:rFonts w:ascii="Courier New" w:eastAsia="Calibri" w:hAnsi="Courier New" w:cs="Times New Roman"/>
      <w:sz w:val="20"/>
      <w:szCs w:val="20"/>
      <w:lang w:eastAsia="fr-FR"/>
    </w:rPr>
  </w:style>
  <w:style w:type="paragraph" w:styleId="BodyText3">
    <w:name w:val="Body Text 3"/>
    <w:basedOn w:val="Normal"/>
    <w:link w:val="BodyText3Char"/>
    <w:rsid w:val="00EF40D0"/>
    <w:rPr>
      <w:rFonts w:ascii="Times New Roman" w:eastAsia="Calibri" w:hAnsi="Times New Roman" w:cs="Times New Roman"/>
      <w:b/>
      <w:i/>
      <w:spacing w:val="-3"/>
      <w:sz w:val="20"/>
      <w:szCs w:val="20"/>
      <w:lang w:val="en-US"/>
    </w:rPr>
  </w:style>
  <w:style w:type="character" w:customStyle="1" w:styleId="BodyText3Char">
    <w:name w:val="Body Text 3 Char"/>
    <w:basedOn w:val="DefaultParagraphFont"/>
    <w:link w:val="BodyText3"/>
    <w:rsid w:val="00EF40D0"/>
    <w:rPr>
      <w:rFonts w:ascii="Times New Roman" w:eastAsia="Calibri" w:hAnsi="Times New Roman" w:cs="Times New Roman"/>
      <w:b/>
      <w:i/>
      <w:spacing w:val="-3"/>
      <w:sz w:val="20"/>
      <w:szCs w:val="20"/>
      <w:lang w:val="en-US"/>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cs="Times New Roman"/>
      <w:szCs w:val="20"/>
      <w:lang w:val="de-DE"/>
    </w:rPr>
  </w:style>
  <w:style w:type="character" w:styleId="PageNumber">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n-GB" w:eastAsia="fr-FR"/>
    </w:rPr>
  </w:style>
  <w:style w:type="paragraph" w:styleId="Caption">
    <w:name w:val="caption"/>
    <w:basedOn w:val="Normal"/>
    <w:next w:val="Normal"/>
    <w:uiPriority w:val="35"/>
    <w:semiHidden/>
    <w:unhideWhenUsed/>
    <w:qFormat/>
    <w:rsid w:val="00FC55DD"/>
    <w:pPr>
      <w:spacing w:line="240" w:lineRule="auto"/>
    </w:pPr>
    <w:rPr>
      <w:b/>
      <w:bCs/>
      <w:color w:val="4F81BD" w:themeColor="accent1"/>
      <w:szCs w:val="18"/>
    </w:rPr>
  </w:style>
  <w:style w:type="paragraph" w:styleId="CommentSubject">
    <w:name w:val="annotation subject"/>
    <w:aliases w:val="Char3"/>
    <w:basedOn w:val="CommentText"/>
    <w:next w:val="CommentText"/>
    <w:link w:val="CommentSubjectChar1"/>
    <w:rsid w:val="00EF40D0"/>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CommentTextChar"/>
    <w:semiHidden/>
    <w:rsid w:val="00EF40D0"/>
    <w:rPr>
      <w:rFonts w:ascii="Calibri" w:eastAsia="Calibri" w:hAnsi="Calibri" w:cs="Times New Roman"/>
      <w:b/>
      <w:bCs/>
      <w:sz w:val="24"/>
      <w:szCs w:val="24"/>
      <w:lang w:val="en-US"/>
    </w:rPr>
  </w:style>
  <w:style w:type="character" w:customStyle="1" w:styleId="CommentSubjectChar1">
    <w:name w:val="Comment Subject Char1"/>
    <w:aliases w:val="Char3 Char1"/>
    <w:link w:val="CommentSubject"/>
    <w:locked/>
    <w:rsid w:val="00EF40D0"/>
    <w:rPr>
      <w:rFonts w:ascii="Times New Roman" w:eastAsia="Calibri" w:hAnsi="Times New Roman" w:cs="Times New Roman"/>
      <w:b/>
      <w:bCs/>
      <w:sz w:val="20"/>
      <w:szCs w:val="20"/>
      <w:lang w:eastAsia="de-DE"/>
    </w:rPr>
  </w:style>
  <w:style w:type="paragraph" w:styleId="HTMLPreformatted">
    <w:name w:val="HTML Preformatted"/>
    <w:aliases w:val="Char2"/>
    <w:basedOn w:val="Normal"/>
    <w:link w:val="HTMLPreformattedChar1"/>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lang w:val="en-US"/>
    </w:rPr>
  </w:style>
  <w:style w:type="character" w:customStyle="1" w:styleId="HTMLPreformattedChar">
    <w:name w:val="HTML Preformatted Char"/>
    <w:aliases w:val="Char2 Char"/>
    <w:basedOn w:val="DefaultParagraphFont"/>
    <w:semiHidden/>
    <w:rsid w:val="00EF40D0"/>
    <w:rPr>
      <w:rFonts w:ascii="Consolas" w:hAnsi="Consolas" w:cs="Consolas"/>
      <w:sz w:val="20"/>
      <w:szCs w:val="20"/>
    </w:rPr>
  </w:style>
  <w:style w:type="character" w:customStyle="1" w:styleId="HTMLPreformattedChar1">
    <w:name w:val="HTML Preformatted Char1"/>
    <w:aliases w:val="Char2 Char1"/>
    <w:link w:val="HTMLPreformatted"/>
    <w:locked/>
    <w:rsid w:val="00EF40D0"/>
    <w:rPr>
      <w:rFonts w:ascii="Courier New" w:eastAsia="Calibri" w:hAnsi="Courier New" w:cs="Times New Roman"/>
      <w:sz w:val="20"/>
      <w:szCs w:val="20"/>
      <w:lang w:val="en-US"/>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eastAsia="Calibri" w:hAnsi="Times New Roman" w:cs="Times New Roman"/>
      <w:sz w:val="24"/>
      <w:szCs w:val="20"/>
      <w:lang w:eastAsia="fr-FR"/>
    </w:rPr>
  </w:style>
  <w:style w:type="paragraph" w:styleId="DocumentMap">
    <w:name w:val="Document Map"/>
    <w:aliases w:val="Char1"/>
    <w:basedOn w:val="Normal"/>
    <w:link w:val="DocumentMapChar1"/>
    <w:rsid w:val="00EF40D0"/>
    <w:pPr>
      <w:shd w:val="clear" w:color="auto" w:fill="C6D5EC"/>
      <w:spacing w:before="120" w:line="288" w:lineRule="auto"/>
    </w:pPr>
    <w:rPr>
      <w:rFonts w:ascii="Lucida Grande" w:eastAsia="Calibri" w:hAnsi="Lucida Grande" w:cs="Times New Roman"/>
      <w:sz w:val="24"/>
      <w:szCs w:val="24"/>
      <w:lang w:eastAsia="de-DE"/>
    </w:rPr>
  </w:style>
  <w:style w:type="character" w:customStyle="1" w:styleId="DocumentMapChar">
    <w:name w:val="Document Map Char"/>
    <w:aliases w:val="Char1 Char"/>
    <w:basedOn w:val="DefaultParagraphFont"/>
    <w:semiHidden/>
    <w:rsid w:val="00EF40D0"/>
    <w:rPr>
      <w:rFonts w:ascii="Tahoma" w:hAnsi="Tahoma" w:cs="Tahoma"/>
      <w:sz w:val="16"/>
      <w:szCs w:val="16"/>
    </w:rPr>
  </w:style>
  <w:style w:type="character" w:customStyle="1" w:styleId="DocumentMapChar1">
    <w:name w:val="Document Map Char1"/>
    <w:aliases w:val="Char1 Char1"/>
    <w:link w:val="DocumentMap"/>
    <w:locked/>
    <w:rsid w:val="00EF40D0"/>
    <w:rPr>
      <w:rFonts w:ascii="Lucida Grande" w:eastAsia="Calibri" w:hAnsi="Lucida Grande" w:cs="Times New Roman"/>
      <w:sz w:val="24"/>
      <w:szCs w:val="24"/>
      <w:shd w:val="clear" w:color="auto" w:fill="C6D5EC"/>
      <w:lang w:eastAsia="de-DE"/>
    </w:rPr>
  </w:style>
  <w:style w:type="paragraph" w:styleId="Index1">
    <w:name w:val="index 1"/>
    <w:basedOn w:val="Normal"/>
    <w:next w:val="Normal"/>
    <w:autoRedefine/>
    <w:rsid w:val="00EF40D0"/>
    <w:pPr>
      <w:ind w:left="190" w:hanging="190"/>
    </w:pPr>
    <w:rPr>
      <w:rFonts w:eastAsia="Calibri" w:cs="Times New Roman"/>
      <w:szCs w:val="24"/>
      <w:lang w:val="de-DE" w:eastAsia="de-DE"/>
    </w:rPr>
  </w:style>
  <w:style w:type="paragraph" w:styleId="Index2">
    <w:name w:val="index 2"/>
    <w:basedOn w:val="Normal"/>
    <w:next w:val="Normal"/>
    <w:autoRedefine/>
    <w:rsid w:val="00EF40D0"/>
    <w:pPr>
      <w:ind w:left="380" w:hanging="190"/>
    </w:pPr>
    <w:rPr>
      <w:rFonts w:eastAsia="Calibri" w:cs="Times New Roman"/>
      <w:szCs w:val="24"/>
      <w:lang w:val="de-DE" w:eastAsia="de-DE"/>
    </w:rPr>
  </w:style>
  <w:style w:type="paragraph" w:styleId="Index3">
    <w:name w:val="index 3"/>
    <w:basedOn w:val="Normal"/>
    <w:next w:val="Normal"/>
    <w:autoRedefine/>
    <w:rsid w:val="00EF40D0"/>
    <w:pPr>
      <w:ind w:left="570" w:hanging="190"/>
    </w:pPr>
    <w:rPr>
      <w:rFonts w:eastAsia="Calibri" w:cs="Times New Roman"/>
      <w:szCs w:val="24"/>
      <w:lang w:val="de-DE" w:eastAsia="de-DE"/>
    </w:rPr>
  </w:style>
  <w:style w:type="paragraph" w:styleId="Index4">
    <w:name w:val="index 4"/>
    <w:basedOn w:val="Normal"/>
    <w:next w:val="Normal"/>
    <w:autoRedefine/>
    <w:rsid w:val="00EF40D0"/>
    <w:pPr>
      <w:ind w:left="760" w:hanging="190"/>
    </w:pPr>
    <w:rPr>
      <w:rFonts w:eastAsia="Calibri" w:cs="Times New Roman"/>
      <w:szCs w:val="24"/>
      <w:lang w:val="de-DE" w:eastAsia="de-DE"/>
    </w:rPr>
  </w:style>
  <w:style w:type="paragraph" w:styleId="Index5">
    <w:name w:val="index 5"/>
    <w:basedOn w:val="Normal"/>
    <w:next w:val="Normal"/>
    <w:autoRedefine/>
    <w:rsid w:val="00EF40D0"/>
    <w:pPr>
      <w:ind w:left="950" w:hanging="190"/>
    </w:pPr>
    <w:rPr>
      <w:rFonts w:eastAsia="Calibri" w:cs="Times New Roman"/>
      <w:szCs w:val="24"/>
      <w:lang w:val="de-DE" w:eastAsia="de-DE"/>
    </w:rPr>
  </w:style>
  <w:style w:type="paragraph" w:styleId="Index6">
    <w:name w:val="index 6"/>
    <w:basedOn w:val="Normal"/>
    <w:next w:val="Normal"/>
    <w:autoRedefine/>
    <w:rsid w:val="00EF40D0"/>
    <w:pPr>
      <w:ind w:left="1140" w:hanging="190"/>
    </w:pPr>
    <w:rPr>
      <w:rFonts w:eastAsia="Calibri" w:cs="Times New Roman"/>
      <w:szCs w:val="24"/>
      <w:lang w:val="de-DE" w:eastAsia="de-DE"/>
    </w:rPr>
  </w:style>
  <w:style w:type="paragraph" w:styleId="Index7">
    <w:name w:val="index 7"/>
    <w:basedOn w:val="Normal"/>
    <w:next w:val="Normal"/>
    <w:autoRedefine/>
    <w:rsid w:val="00EF40D0"/>
    <w:pPr>
      <w:ind w:left="1330" w:hanging="190"/>
    </w:pPr>
    <w:rPr>
      <w:rFonts w:eastAsia="Calibri" w:cs="Times New Roman"/>
      <w:szCs w:val="24"/>
      <w:lang w:val="de-DE" w:eastAsia="de-DE"/>
    </w:rPr>
  </w:style>
  <w:style w:type="paragraph" w:styleId="Index8">
    <w:name w:val="index 8"/>
    <w:basedOn w:val="Normal"/>
    <w:next w:val="Normal"/>
    <w:autoRedefine/>
    <w:rsid w:val="00EF40D0"/>
    <w:pPr>
      <w:ind w:left="1520" w:hanging="190"/>
    </w:pPr>
    <w:rPr>
      <w:rFonts w:eastAsia="Calibri" w:cs="Times New Roman"/>
      <w:szCs w:val="24"/>
      <w:lang w:val="de-DE" w:eastAsia="de-DE"/>
    </w:rPr>
  </w:style>
  <w:style w:type="paragraph" w:styleId="Index9">
    <w:name w:val="index 9"/>
    <w:basedOn w:val="Normal"/>
    <w:next w:val="Normal"/>
    <w:autoRedefine/>
    <w:rsid w:val="00EF40D0"/>
    <w:pPr>
      <w:ind w:left="1710" w:hanging="190"/>
    </w:pPr>
    <w:rPr>
      <w:rFonts w:eastAsia="Calibri" w:cs="Times New Roman"/>
      <w:szCs w:val="24"/>
      <w:lang w:val="de-DE" w:eastAsia="de-DE"/>
    </w:rPr>
  </w:style>
  <w:style w:type="paragraph" w:styleId="IndexHeading">
    <w:name w:val="index heading"/>
    <w:basedOn w:val="Normal"/>
    <w:next w:val="Index1"/>
    <w:rsid w:val="00EF40D0"/>
    <w:rPr>
      <w:rFonts w:eastAsia="Calibri" w:cs="Times New Roman"/>
      <w:szCs w:val="24"/>
      <w:lang w:val="de-DE" w:eastAsia="de-DE"/>
    </w:rPr>
  </w:style>
  <w:style w:type="paragraph" w:customStyle="1" w:styleId="FV1zentriert">
    <w:name w:val="FV1 zentriert"/>
    <w:basedOn w:val="Normal"/>
    <w:uiPriority w:val="99"/>
    <w:rsid w:val="00EF40D0"/>
    <w:pPr>
      <w:spacing w:after="120" w:line="260" w:lineRule="exact"/>
      <w:jc w:val="center"/>
    </w:pPr>
    <w:rPr>
      <w:rFonts w:ascii="Arial Narrow" w:eastAsia="Calibri" w:hAnsi="Arial Narrow" w:cs="Times New Roman"/>
      <w:b/>
      <w:szCs w:val="19"/>
    </w:rPr>
  </w:style>
  <w:style w:type="paragraph" w:customStyle="1" w:styleId="Formatvorlage1">
    <w:name w:val="Formatvorlage1"/>
    <w:basedOn w:val="Normal"/>
    <w:uiPriority w:val="99"/>
    <w:rsid w:val="00EF40D0"/>
    <w:rPr>
      <w:rFonts w:eastAsia="Calibri" w:cs="Times New Roman"/>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cs="Times New Roman"/>
      <w:lang w:eastAsia="ko-KR"/>
    </w:rPr>
  </w:style>
  <w:style w:type="paragraph" w:customStyle="1" w:styleId="bul1">
    <w:name w:val="bul1"/>
    <w:basedOn w:val="Normal"/>
    <w:link w:val="bul1Char"/>
    <w:qFormat/>
    <w:rsid w:val="002D09AE"/>
    <w:pPr>
      <w:numPr>
        <w:numId w:val="131"/>
      </w:numPr>
      <w:ind w:left="851" w:hanging="851"/>
    </w:pPr>
    <w:rPr>
      <w:rFonts w:eastAsia="Calibri" w:cs="Times New Roman"/>
      <w:szCs w:val="24"/>
      <w:lang w:val="de-DE" w:eastAsia="de-DE"/>
    </w:rPr>
  </w:style>
  <w:style w:type="paragraph" w:customStyle="1" w:styleId="Listenabsatz1">
    <w:name w:val="Listenabsatz1"/>
    <w:basedOn w:val="Normal"/>
    <w:rsid w:val="00EF40D0"/>
    <w:pPr>
      <w:ind w:left="720"/>
      <w:contextualSpacing/>
    </w:pPr>
    <w:rPr>
      <w:rFonts w:eastAsia="Times New Roman" w:cs="Times New Roman"/>
      <w:lang w:val="de-DE"/>
    </w:rPr>
  </w:style>
  <w:style w:type="paragraph" w:customStyle="1" w:styleId="bul2">
    <w:name w:val="bul2"/>
    <w:basedOn w:val="Listenabsatz1"/>
    <w:rsid w:val="001F6690"/>
    <w:pPr>
      <w:numPr>
        <w:numId w:val="6"/>
      </w:numPr>
      <w:spacing w:before="60" w:after="60"/>
      <w:ind w:left="1702" w:hanging="851"/>
      <w:contextualSpacing w:val="0"/>
    </w:pPr>
    <w:rPr>
      <w:lang w:val="en-US"/>
    </w:rPr>
  </w:style>
  <w:style w:type="paragraph" w:customStyle="1" w:styleId="zitierung">
    <w:name w:val="zitierung"/>
    <w:basedOn w:val="Normal"/>
    <w:rsid w:val="00EF40D0"/>
    <w:pPr>
      <w:spacing w:before="100" w:beforeAutospacing="1" w:after="100" w:afterAutospacing="1"/>
    </w:pPr>
    <w:rPr>
      <w:rFonts w:ascii="Times New Roman" w:eastAsia="Calibri" w:hAnsi="Times New Roman" w:cs="Times New Roman"/>
      <w:sz w:val="24"/>
      <w:szCs w:val="24"/>
    </w:rPr>
  </w:style>
  <w:style w:type="paragraph" w:customStyle="1" w:styleId="Default">
    <w:name w:val="Default"/>
    <w:rsid w:val="00EF40D0"/>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customStyle="1" w:styleId="bumanual">
    <w:name w:val="bumanual"/>
    <w:basedOn w:val="Normal"/>
    <w:rsid w:val="00EF40D0"/>
    <w:pPr>
      <w:tabs>
        <w:tab w:val="num" w:pos="360"/>
      </w:tabs>
      <w:ind w:left="360" w:hanging="360"/>
    </w:pPr>
    <w:rPr>
      <w:rFonts w:eastAsia="Calibri" w:cs="Times New Roman"/>
      <w:bCs/>
      <w:szCs w:val="24"/>
      <w:lang w:eastAsia="de-DE"/>
    </w:rPr>
  </w:style>
  <w:style w:type="paragraph" w:customStyle="1" w:styleId="bulman">
    <w:name w:val="bulman"/>
    <w:basedOn w:val="bul1"/>
    <w:rsid w:val="00EF40D0"/>
    <w:rPr>
      <w:lang w:val="en-GB"/>
    </w:rPr>
  </w:style>
  <w:style w:type="paragraph" w:customStyle="1" w:styleId="bulmanual">
    <w:name w:val="bulmanual"/>
    <w:basedOn w:val="Normal"/>
    <w:link w:val="bulmanualZchn"/>
    <w:rsid w:val="00EF40D0"/>
    <w:pPr>
      <w:numPr>
        <w:numId w:val="5"/>
      </w:numPr>
    </w:pPr>
    <w:rPr>
      <w:rFonts w:eastAsia="Calibri" w:cs="Times New Roman"/>
      <w:bCs/>
      <w:szCs w:val="24"/>
      <w:lang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rFonts w:eastAsia="Calibri" w:cs="Times New Roman"/>
      <w:sz w:val="17"/>
      <w:szCs w:val="17"/>
      <w:lang w:eastAsia="de-DE"/>
    </w:rPr>
  </w:style>
  <w:style w:type="paragraph" w:customStyle="1" w:styleId="Box10">
    <w:name w:val="Box^1"/>
    <w:basedOn w:val="Normal"/>
    <w:rsid w:val="00EF40D0"/>
    <w:pPr>
      <w:ind w:left="1416"/>
    </w:pPr>
    <w:rPr>
      <w:rFonts w:eastAsia="Calibri" w:cs="Times New Roman"/>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de-DE" w:eastAsia="de-DE"/>
    </w:rPr>
  </w:style>
  <w:style w:type="paragraph" w:customStyle="1" w:styleId="Bulletpoints">
    <w:name w:val="Bullet points"/>
    <w:basedOn w:val="Normal"/>
    <w:link w:val="BulletpointsChar"/>
    <w:rsid w:val="00EF40D0"/>
    <w:pPr>
      <w:numPr>
        <w:numId w:val="7"/>
      </w:numPr>
      <w:spacing w:after="120" w:line="260" w:lineRule="exact"/>
    </w:pPr>
    <w:rPr>
      <w:rFonts w:ascii="Times" w:eastAsia="Calibri" w:hAnsi="Times" w:cs="Times New Roman"/>
      <w:color w:val="000000"/>
      <w:szCs w:val="20"/>
      <w:lang w:eastAsia="de-DE"/>
    </w:rPr>
  </w:style>
  <w:style w:type="character" w:customStyle="1" w:styleId="BulletpointsChar">
    <w:name w:val="Bullet points Char"/>
    <w:link w:val="Bulletpoints"/>
    <w:locked/>
    <w:rsid w:val="00EF40D0"/>
    <w:rPr>
      <w:rFonts w:ascii="Times" w:eastAsia="Calibri" w:hAnsi="Times" w:cs="Times New Roman"/>
      <w:color w:val="000000"/>
      <w:sz w:val="18"/>
      <w:szCs w:val="20"/>
      <w:lang w:eastAsia="de-DE"/>
    </w:rPr>
  </w:style>
  <w:style w:type="paragraph" w:customStyle="1" w:styleId="Standardindent">
    <w:name w:val="Standard indent"/>
    <w:basedOn w:val="Normal"/>
    <w:link w:val="StandardindentChar"/>
    <w:rsid w:val="00EF40D0"/>
    <w:pPr>
      <w:spacing w:line="260" w:lineRule="exact"/>
      <w:ind w:firstLine="397"/>
    </w:pPr>
    <w:rPr>
      <w:rFonts w:ascii="Times" w:eastAsia="Calibri" w:hAnsi="Times" w:cs="Times New Roman"/>
      <w:sz w:val="20"/>
      <w:szCs w:val="20"/>
      <w:lang w:val="de-DE"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de-DE" w:eastAsia="de-DE"/>
    </w:rPr>
  </w:style>
  <w:style w:type="paragraph" w:customStyle="1" w:styleId="listbullet">
    <w:name w:val="listbullet"/>
    <w:basedOn w:val="Normal"/>
    <w:rsid w:val="00EF40D0"/>
    <w:pPr>
      <w:numPr>
        <w:numId w:val="8"/>
      </w:numPr>
      <w:tabs>
        <w:tab w:val="left" w:pos="567"/>
      </w:tabs>
    </w:pPr>
    <w:rPr>
      <w:rFonts w:ascii="Book Antiqua" w:eastAsia="Calibri" w:hAnsi="Book Antiqua" w:cs="Times New Roman"/>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eastAsia="Calibri" w:hAnsi="Verdana" w:cs="Times New Roman"/>
      <w:bCs/>
      <w:sz w:val="18"/>
      <w:szCs w:val="24"/>
      <w:lang w:eastAsia="de-DE"/>
    </w:rPr>
  </w:style>
  <w:style w:type="character" w:customStyle="1" w:styleId="absatzmanualZchn">
    <w:name w:val="absatzmanual Zchn"/>
    <w:basedOn w:val="bulmanualZchn"/>
    <w:link w:val="absatzmanual"/>
    <w:locked/>
    <w:rsid w:val="00EF40D0"/>
    <w:rPr>
      <w:rFonts w:ascii="Verdana" w:eastAsia="Calibri" w:hAnsi="Verdana" w:cs="Times New Roman"/>
      <w:bCs/>
      <w:sz w:val="18"/>
      <w:szCs w:val="24"/>
      <w:lang w:eastAsia="de-DE"/>
    </w:rPr>
  </w:style>
  <w:style w:type="paragraph" w:customStyle="1" w:styleId="question">
    <w:name w:val="question"/>
    <w:basedOn w:val="Normal"/>
    <w:link w:val="questionCharChar"/>
    <w:autoRedefine/>
    <w:rsid w:val="00EF40D0"/>
    <w:pPr>
      <w:numPr>
        <w:numId w:val="9"/>
      </w:numPr>
      <w:tabs>
        <w:tab w:val="left" w:pos="1440"/>
      </w:tabs>
    </w:pPr>
    <w:rPr>
      <w:rFonts w:eastAsia="Calibri" w:cs="Times New Roman"/>
      <w:b/>
      <w:szCs w:val="19"/>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eastAsia="Calibri" w:hAnsi="Verdana" w:cs="Times New Roman"/>
      <w:b/>
      <w:sz w:val="18"/>
      <w:szCs w:val="19"/>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cs="Times New Roman"/>
      <w:sz w:val="20"/>
      <w:szCs w:val="20"/>
    </w:rPr>
  </w:style>
  <w:style w:type="paragraph" w:customStyle="1" w:styleId="Style15">
    <w:name w:val="Style15"/>
    <w:basedOn w:val="Style14"/>
    <w:rsid w:val="00EF40D0"/>
    <w:pPr>
      <w:numPr>
        <w:numId w:val="12"/>
      </w:numPr>
    </w:pPr>
  </w:style>
  <w:style w:type="paragraph" w:customStyle="1" w:styleId="Style5">
    <w:name w:val="Style5"/>
    <w:basedOn w:val="Heading2"/>
    <w:link w:val="Style5Char"/>
    <w:rsid w:val="00EF40D0"/>
    <w:pPr>
      <w:numPr>
        <w:numId w:val="13"/>
      </w:numPr>
      <w:pBdr>
        <w:top w:val="single" w:sz="4" w:space="1" w:color="auto"/>
        <w:left w:val="single" w:sz="4" w:space="4" w:color="auto"/>
        <w:bottom w:val="single" w:sz="4" w:space="1" w:color="auto"/>
        <w:right w:val="single" w:sz="4" w:space="4" w:color="auto"/>
      </w:pBdr>
    </w:pPr>
    <w:rPr>
      <w:bCs w:val="0"/>
    </w:rPr>
  </w:style>
  <w:style w:type="character" w:customStyle="1" w:styleId="Style5Char">
    <w:name w:val="Style5 Char"/>
    <w:link w:val="Style5"/>
    <w:locked/>
    <w:rsid w:val="00EF40D0"/>
    <w:rPr>
      <w:rFonts w:ascii="Verdana" w:eastAsia="Calibri" w:hAnsi="Verdana" w:cs="Times New Roman"/>
      <w:b/>
      <w:bCs/>
      <w:sz w:val="28"/>
      <w:szCs w:val="28"/>
    </w:rPr>
  </w:style>
  <w:style w:type="paragraph" w:customStyle="1" w:styleId="Style12">
    <w:name w:val="Style12"/>
    <w:basedOn w:val="Heading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Heading2"/>
    <w:rsid w:val="00EF40D0"/>
    <w:pPr>
      <w:numPr>
        <w:numId w:val="15"/>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FC55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55DD"/>
    <w:rPr>
      <w:rFonts w:asciiTheme="majorHAnsi" w:eastAsiaTheme="majorEastAsia" w:hAnsiTheme="majorHAnsi" w:cstheme="majorBidi"/>
      <w:color w:val="17365D" w:themeColor="text2" w:themeShade="BF"/>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FollowedHyperlink">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n-GB"/>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n-US"/>
    </w:rPr>
  </w:style>
  <w:style w:type="character" w:customStyle="1" w:styleId="uvlaka2CharChar1">
    <w:name w:val="uvlaka 2 Char Char1"/>
    <w:locked/>
    <w:rsid w:val="00EF40D0"/>
    <w:rPr>
      <w:rFonts w:ascii="Times New Roman" w:hAnsi="Times New Roman" w:cs="Times New Roman"/>
      <w:b/>
      <w:bCs/>
      <w:spacing w:val="-3"/>
      <w:sz w:val="24"/>
      <w:szCs w:val="24"/>
      <w:lang w:val="en-GB"/>
    </w:rPr>
  </w:style>
  <w:style w:type="character" w:styleId="Emphasis">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cs="Times New Roman"/>
      <w:sz w:val="24"/>
      <w:szCs w:val="24"/>
      <w:lang w:val="hr-HR"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cs="Times New Roman"/>
      <w:b/>
      <w:bCs/>
      <w:i/>
      <w:iCs/>
      <w:sz w:val="26"/>
      <w:szCs w:val="26"/>
      <w:lang w:val="hr-HR"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EndnoteText">
    <w:name w:val="endnote text"/>
    <w:basedOn w:val="Normal"/>
    <w:link w:val="EndnoteTextChar"/>
    <w:rsid w:val="00EF40D0"/>
    <w:rPr>
      <w:rFonts w:eastAsia="Times New Roman" w:cs="Times New Roman"/>
      <w:sz w:val="20"/>
      <w:szCs w:val="20"/>
      <w:lang w:val="de-DE" w:eastAsia="de-DE"/>
    </w:rPr>
  </w:style>
  <w:style w:type="character" w:customStyle="1" w:styleId="EndnoteTextChar">
    <w:name w:val="Endnote Text Char"/>
    <w:basedOn w:val="DefaultParagraphFont"/>
    <w:link w:val="EndnoteText"/>
    <w:rsid w:val="00EF40D0"/>
    <w:rPr>
      <w:rFonts w:ascii="Verdana" w:eastAsia="Times New Roman" w:hAnsi="Verdana" w:cs="Times New Roman"/>
      <w:sz w:val="20"/>
      <w:szCs w:val="20"/>
      <w:lang w:val="de-DE" w:eastAsia="de-DE"/>
    </w:rPr>
  </w:style>
  <w:style w:type="character" w:styleId="EndnoteReference">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eastAsia="Calibri" w:hAnsi="Times New Roman" w:cs="Times New Roman"/>
      <w:b/>
      <w:sz w:val="24"/>
      <w:szCs w:val="20"/>
      <w:lang w:val="sr-Cyrl-CS"/>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sr-Cyrl-CS"/>
    </w:rPr>
  </w:style>
  <w:style w:type="paragraph" w:customStyle="1" w:styleId="Naslov">
    <w:name w:val="Naslov"/>
    <w:basedOn w:val="Normal"/>
    <w:rsid w:val="00EF40D0"/>
    <w:pPr>
      <w:spacing w:after="360"/>
      <w:jc w:val="center"/>
    </w:pPr>
    <w:rPr>
      <w:rFonts w:ascii="Times New Roman" w:eastAsia="Calibri" w:hAnsi="Times New Roman" w:cs="Times New Roman"/>
      <w:b/>
      <w:bCs/>
      <w:sz w:val="24"/>
      <w:szCs w:val="28"/>
      <w:lang w:val="hr-HR"/>
    </w:rPr>
  </w:style>
  <w:style w:type="paragraph" w:customStyle="1" w:styleId="Vjezbe">
    <w:name w:val="Vjezbe"/>
    <w:basedOn w:val="Normal"/>
    <w:rsid w:val="00EF40D0"/>
    <w:pPr>
      <w:spacing w:before="240" w:after="240"/>
      <w:jc w:val="center"/>
    </w:pPr>
    <w:rPr>
      <w:rFonts w:ascii="Times New Roman" w:eastAsia="Calibri" w:hAnsi="Times New Roman" w:cs="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n-GB" w:eastAsia="en-US" w:bidi="ar-SA"/>
    </w:rPr>
  </w:style>
  <w:style w:type="character" w:customStyle="1" w:styleId="bul1Char">
    <w:name w:val="bul1 Char"/>
    <w:link w:val="bul1"/>
    <w:locked/>
    <w:rsid w:val="002D09AE"/>
    <w:rPr>
      <w:rFonts w:ascii="Verdana" w:eastAsia="Calibri" w:hAnsi="Verdana" w:cs="Times New Roman"/>
      <w:sz w:val="18"/>
      <w:szCs w:val="24"/>
      <w:lang w:val="de-DE" w:eastAsia="de-DE"/>
    </w:rPr>
  </w:style>
  <w:style w:type="paragraph" w:customStyle="1" w:styleId="paranumber">
    <w:name w:val="paranumber"/>
    <w:basedOn w:val="Normal"/>
    <w:link w:val="paranumberChar"/>
    <w:rsid w:val="00EF40D0"/>
    <w:pPr>
      <w:numPr>
        <w:numId w:val="17"/>
      </w:numPr>
      <w:tabs>
        <w:tab w:val="left" w:pos="851"/>
      </w:tabs>
    </w:pPr>
    <w:rPr>
      <w:rFonts w:eastAsia="ヒラギノ角ゴ Pro W3" w:cs="Times New Roman"/>
      <w:color w:val="000000"/>
      <w:szCs w:val="21"/>
    </w:rPr>
  </w:style>
  <w:style w:type="character" w:customStyle="1" w:styleId="paranumberChar">
    <w:name w:val="paranumber Char"/>
    <w:link w:val="paranumber"/>
    <w:locked/>
    <w:rsid w:val="00EF40D0"/>
    <w:rPr>
      <w:rFonts w:ascii="Verdana" w:eastAsia="ヒラギノ角ゴ Pro W3" w:hAnsi="Verdana" w:cs="Times New Roman"/>
      <w:color w:val="000000"/>
      <w:sz w:val="18"/>
      <w:szCs w:val="21"/>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rFonts w:eastAsia="Calibri" w:cs="Cambria"/>
      <w:kern w:val="1"/>
      <w:sz w:val="16"/>
      <w:szCs w:val="24"/>
      <w:lang w:val="de-DE"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spacing w:after="0" w:line="240" w:lineRule="auto"/>
      <w:jc w:val="center"/>
    </w:pPr>
    <w:rPr>
      <w:rFonts w:ascii="CG Times" w:eastAsia="Times New Roman" w:hAnsi="CG Times" w:cs="Times New Roman"/>
      <w:szCs w:val="20"/>
    </w:rPr>
  </w:style>
  <w:style w:type="character" w:customStyle="1" w:styleId="NeniNrChar">
    <w:name w:val="Neni_Nr Char"/>
    <w:link w:val="NeniNr"/>
    <w:locked/>
    <w:rsid w:val="00EF40D0"/>
    <w:rPr>
      <w:rFonts w:ascii="CG Times" w:eastAsia="Times New Roman" w:hAnsi="CG Times" w:cs="Times New Roman"/>
      <w:szCs w:val="20"/>
    </w:rPr>
  </w:style>
  <w:style w:type="paragraph" w:customStyle="1" w:styleId="NeniTitull">
    <w:name w:val="Neni_Titull"/>
    <w:next w:val="Normal"/>
    <w:rsid w:val="00EF40D0"/>
    <w:pPr>
      <w:keepNext/>
      <w:widowControl w:val="0"/>
      <w:spacing w:after="0" w:line="240" w:lineRule="auto"/>
      <w:jc w:val="center"/>
      <w:outlineLvl w:val="2"/>
    </w:pPr>
    <w:rPr>
      <w:rFonts w:ascii="CG Times" w:eastAsia="Times New Roman" w:hAnsi="CG Times" w:cs="Times New Roman"/>
      <w:b/>
      <w:szCs w:val="20"/>
    </w:rPr>
  </w:style>
  <w:style w:type="numbering" w:customStyle="1" w:styleId="List8">
    <w:name w:val="List 8"/>
    <w:rsid w:val="00EF40D0"/>
    <w:pPr>
      <w:numPr>
        <w:numId w:val="16"/>
      </w:numPr>
    </w:pPr>
  </w:style>
  <w:style w:type="numbering" w:styleId="111111">
    <w:name w:val="Outline List 2"/>
    <w:basedOn w:val="NoList"/>
    <w:rsid w:val="00EF40D0"/>
    <w:pPr>
      <w:numPr>
        <w:numId w:val="10"/>
      </w:numPr>
    </w:pPr>
  </w:style>
  <w:style w:type="paragraph" w:customStyle="1" w:styleId="Style1">
    <w:name w:val="Style1"/>
    <w:basedOn w:val="Heading1"/>
    <w:link w:val="Style1Char"/>
    <w:rsid w:val="00EF40D0"/>
    <w:rPr>
      <w:b w:val="0"/>
    </w:rPr>
  </w:style>
  <w:style w:type="paragraph" w:customStyle="1" w:styleId="StyleFirstline075cm">
    <w:name w:val="Style First line:  075 cm"/>
    <w:basedOn w:val="Heading3"/>
    <w:rsid w:val="00EF40D0"/>
    <w:pPr>
      <w:ind w:firstLine="426"/>
    </w:pPr>
  </w:style>
  <w:style w:type="paragraph" w:customStyle="1" w:styleId="tabletext">
    <w:name w:val="table text"/>
    <w:basedOn w:val="Normal"/>
    <w:rsid w:val="00EF40D0"/>
    <w:rPr>
      <w:rFonts w:eastAsia="Times New Roman" w:cs="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n-US"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cs="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cs="Times New Roman"/>
      <w:sz w:val="17"/>
    </w:rPr>
  </w:style>
  <w:style w:type="paragraph" w:customStyle="1" w:styleId="StyleHeading2">
    <w:name w:val="Style Heading 2"/>
    <w:aliases w:val="üü + 11 pt"/>
    <w:basedOn w:val="Heading2"/>
    <w:rsid w:val="00EF40D0"/>
    <w:rPr>
      <w:bCs w:val="0"/>
    </w:rPr>
  </w:style>
  <w:style w:type="paragraph" w:customStyle="1" w:styleId="H2JTM">
    <w:name w:val="H2 JTM"/>
    <w:basedOn w:val="Heading2"/>
    <w:rsid w:val="00EF40D0"/>
    <w:pPr>
      <w:numPr>
        <w:numId w:val="11"/>
      </w:numPr>
    </w:pPr>
    <w:rPr>
      <w:rFonts w:eastAsia="Times New Roman"/>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de-DE"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20"/>
      </w:numPr>
    </w:pPr>
    <w:rPr>
      <w:rFonts w:eastAsia="Times New Roman" w:cs="Times New Roman"/>
      <w:sz w:val="17"/>
      <w:szCs w:val="24"/>
      <w:lang w:eastAsia="de-DE"/>
    </w:rPr>
  </w:style>
  <w:style w:type="paragraph" w:customStyle="1" w:styleId="bultab1">
    <w:name w:val="bultab1"/>
    <w:basedOn w:val="Normal"/>
    <w:link w:val="bultab1Char"/>
    <w:rsid w:val="00EF40D0"/>
    <w:pPr>
      <w:numPr>
        <w:numId w:val="21"/>
      </w:numPr>
    </w:pPr>
    <w:rPr>
      <w:rFonts w:eastAsia="Times New Roman" w:cs="Times New Roman"/>
      <w:sz w:val="17"/>
      <w:szCs w:val="24"/>
      <w:lang w:val="de-DE" w:eastAsia="de-DE"/>
    </w:rPr>
  </w:style>
  <w:style w:type="paragraph" w:customStyle="1" w:styleId="modulebox1">
    <w:name w:val="modulebox1"/>
    <w:basedOn w:val="Normal"/>
    <w:rsid w:val="00EF40D0"/>
    <w:rPr>
      <w:rFonts w:ascii="Times New Roman" w:eastAsia="Times New Roman" w:hAnsi="Times New Roman" w:cs="Times New Roman"/>
      <w:color w:val="5F5F5F"/>
      <w:szCs w:val="18"/>
      <w:lang w:val="en-US" w:eastAsia="de-DE"/>
    </w:rPr>
  </w:style>
  <w:style w:type="character" w:styleId="HTMLCite">
    <w:name w:val="HTML Cite"/>
    <w:uiPriority w:val="99"/>
    <w:unhideWhenUsed/>
    <w:rsid w:val="00EF40D0"/>
    <w:rPr>
      <w:i/>
      <w:iCs/>
    </w:rPr>
  </w:style>
  <w:style w:type="character" w:customStyle="1" w:styleId="yellowfadeinnerspan">
    <w:name w:val="yellowfadeinnerspan"/>
    <w:basedOn w:val="DefaultParagraphFont"/>
    <w:rsid w:val="00EF40D0"/>
  </w:style>
  <w:style w:type="paragraph" w:customStyle="1" w:styleId="Einzug">
    <w:name w:val="Einzug"/>
    <w:basedOn w:val="BodyText2"/>
    <w:rsid w:val="00EF40D0"/>
    <w:pPr>
      <w:numPr>
        <w:numId w:val="3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rPr>
  </w:style>
  <w:style w:type="paragraph" w:styleId="Salutation">
    <w:name w:val="Salutation"/>
    <w:basedOn w:val="Normal"/>
    <w:next w:val="BodyText"/>
    <w:link w:val="SalutationChar"/>
    <w:rsid w:val="00EF40D0"/>
    <w:pPr>
      <w:spacing w:before="240" w:after="240" w:line="240" w:lineRule="auto"/>
    </w:pPr>
    <w:rPr>
      <w:rFonts w:ascii="Arial" w:eastAsia="Times New Roman" w:hAnsi="Arial" w:cs="Times New Roman"/>
      <w:noProof/>
      <w:sz w:val="20"/>
      <w:szCs w:val="20"/>
      <w:lang w:eastAsia="de-DE"/>
    </w:rPr>
  </w:style>
  <w:style w:type="character" w:customStyle="1" w:styleId="SalutationChar">
    <w:name w:val="Salutation Char"/>
    <w:basedOn w:val="DefaultParagraphFont"/>
    <w:link w:val="Salutation"/>
    <w:rsid w:val="00EF40D0"/>
    <w:rPr>
      <w:rFonts w:ascii="Arial" w:eastAsia="Times New Roman" w:hAnsi="Arial" w:cs="Times New Roman"/>
      <w:noProof/>
      <w:sz w:val="20"/>
      <w:szCs w:val="20"/>
      <w:lang w:eastAsia="de-DE"/>
    </w:rPr>
  </w:style>
  <w:style w:type="paragraph" w:styleId="Signature">
    <w:name w:val="Signature"/>
    <w:basedOn w:val="Normal"/>
    <w:next w:val="Normal"/>
    <w:link w:val="SignatureChar"/>
    <w:rsid w:val="00EF40D0"/>
    <w:pPr>
      <w:keepNext/>
      <w:spacing w:before="720" w:line="240" w:lineRule="auto"/>
    </w:pPr>
    <w:rPr>
      <w:rFonts w:ascii="Arial" w:eastAsia="Times New Roman" w:hAnsi="Arial" w:cs="Times New Roman"/>
      <w:noProof/>
      <w:sz w:val="20"/>
      <w:szCs w:val="20"/>
      <w:lang w:eastAsia="de-DE"/>
    </w:rPr>
  </w:style>
  <w:style w:type="character" w:customStyle="1" w:styleId="SignatureChar">
    <w:name w:val="Signature Char"/>
    <w:basedOn w:val="DefaultParagraphFont"/>
    <w:link w:val="Signature"/>
    <w:rsid w:val="00EF40D0"/>
    <w:rPr>
      <w:rFonts w:ascii="Arial" w:eastAsia="Times New Roman" w:hAnsi="Arial" w:cs="Times New Roman"/>
      <w:noProof/>
      <w:sz w:val="20"/>
      <w:szCs w:val="20"/>
      <w:lang w:eastAsia="de-DE"/>
    </w:rPr>
  </w:style>
  <w:style w:type="paragraph" w:customStyle="1" w:styleId="Text">
    <w:name w:val="Text"/>
    <w:rsid w:val="00EF40D0"/>
    <w:pPr>
      <w:spacing w:after="0" w:line="240" w:lineRule="auto"/>
    </w:pPr>
    <w:rPr>
      <w:rFonts w:ascii="Helvetica" w:eastAsia="Times New Roman" w:hAnsi="Helvetica" w:cs="Times New Roman"/>
      <w:snapToGrid w:val="0"/>
      <w:color w:val="000000"/>
      <w:sz w:val="24"/>
      <w:szCs w:val="20"/>
      <w:lang w:val="de-DE" w:eastAsia="de-DE"/>
    </w:rPr>
  </w:style>
  <w:style w:type="character" w:customStyle="1" w:styleId="bodytext0">
    <w:name w:val="bodytext"/>
    <w:basedOn w:val="DefaultParagraphFont"/>
    <w:rsid w:val="00EF40D0"/>
  </w:style>
  <w:style w:type="paragraph" w:customStyle="1" w:styleId="Tabelle0">
    <w:name w:val="Tabelle 0"/>
    <w:basedOn w:val="Normal"/>
    <w:rsid w:val="00EF40D0"/>
    <w:pPr>
      <w:widowControl w:val="0"/>
      <w:numPr>
        <w:numId w:val="31"/>
      </w:numPr>
      <w:spacing w:line="240" w:lineRule="auto"/>
    </w:pPr>
    <w:rPr>
      <w:rFonts w:ascii="Arial" w:eastAsia="Times New Roman" w:hAnsi="Arial" w:cs="Times New Roman"/>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val="de-AT"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cs="Times New Roman"/>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cs="Times New Roman"/>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33"/>
      </w:numPr>
    </w:pPr>
  </w:style>
  <w:style w:type="paragraph" w:styleId="ListBullet0">
    <w:name w:val="List Bullet"/>
    <w:basedOn w:val="Normal"/>
    <w:autoRedefine/>
    <w:rsid w:val="00EF40D0"/>
    <w:pPr>
      <w:tabs>
        <w:tab w:val="num" w:pos="720"/>
      </w:tabs>
      <w:spacing w:line="360" w:lineRule="auto"/>
      <w:ind w:left="720" w:hanging="360"/>
    </w:pPr>
    <w:rPr>
      <w:rFonts w:ascii="Arial" w:eastAsia="Times New Roman" w:hAnsi="Arial" w:cs="Times New Roman"/>
      <w:noProof/>
      <w:sz w:val="24"/>
      <w:szCs w:val="24"/>
      <w:lang w:eastAsia="de-DE"/>
    </w:rPr>
  </w:style>
  <w:style w:type="paragraph" w:styleId="ListBullet4">
    <w:name w:val="List Bullet 4"/>
    <w:basedOn w:val="Normal"/>
    <w:autoRedefine/>
    <w:rsid w:val="00EF40D0"/>
    <w:pPr>
      <w:numPr>
        <w:numId w:val="34"/>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Bullet5">
    <w:name w:val="List Bullet 5"/>
    <w:basedOn w:val="Normal"/>
    <w:autoRedefine/>
    <w:rsid w:val="00EF40D0"/>
    <w:pPr>
      <w:numPr>
        <w:numId w:val="35"/>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styleId="ListNumber">
    <w:name w:val="List Number"/>
    <w:basedOn w:val="Normal"/>
    <w:rsid w:val="00EF40D0"/>
    <w:pPr>
      <w:numPr>
        <w:numId w:val="36"/>
      </w:numPr>
      <w:tabs>
        <w:tab w:val="clear" w:pos="1209"/>
        <w:tab w:val="num" w:pos="360"/>
      </w:tabs>
      <w:spacing w:line="360" w:lineRule="auto"/>
      <w:ind w:left="360"/>
    </w:pPr>
    <w:rPr>
      <w:rFonts w:ascii="Arial" w:eastAsia="Times New Roman" w:hAnsi="Arial" w:cs="Times New Roman"/>
      <w:noProof/>
      <w:sz w:val="24"/>
      <w:szCs w:val="24"/>
      <w:lang w:eastAsia="de-DE"/>
    </w:rPr>
  </w:style>
  <w:style w:type="paragraph" w:styleId="ListNumber2">
    <w:name w:val="List Number 2"/>
    <w:basedOn w:val="Normal"/>
    <w:rsid w:val="00EF40D0"/>
    <w:pPr>
      <w:numPr>
        <w:numId w:val="37"/>
      </w:numPr>
      <w:tabs>
        <w:tab w:val="clear" w:pos="1492"/>
        <w:tab w:val="num" w:pos="643"/>
      </w:tabs>
      <w:spacing w:line="360" w:lineRule="auto"/>
      <w:ind w:left="643"/>
    </w:pPr>
    <w:rPr>
      <w:rFonts w:ascii="Arial" w:eastAsia="Times New Roman" w:hAnsi="Arial" w:cs="Times New Roman"/>
      <w:noProof/>
      <w:sz w:val="24"/>
      <w:szCs w:val="24"/>
      <w:lang w:eastAsia="de-DE"/>
    </w:rPr>
  </w:style>
  <w:style w:type="paragraph" w:styleId="ListNumber3">
    <w:name w:val="List Number 3"/>
    <w:basedOn w:val="Normal"/>
    <w:rsid w:val="00EF40D0"/>
    <w:pPr>
      <w:numPr>
        <w:numId w:val="38"/>
      </w:numPr>
      <w:tabs>
        <w:tab w:val="clear" w:pos="360"/>
        <w:tab w:val="num" w:pos="926"/>
      </w:tabs>
      <w:spacing w:line="360" w:lineRule="auto"/>
      <w:ind w:left="926"/>
    </w:pPr>
    <w:rPr>
      <w:rFonts w:ascii="Arial" w:eastAsia="Times New Roman" w:hAnsi="Arial" w:cs="Times New Roman"/>
      <w:noProof/>
      <w:sz w:val="24"/>
      <w:szCs w:val="24"/>
      <w:lang w:eastAsia="de-DE"/>
    </w:rPr>
  </w:style>
  <w:style w:type="paragraph" w:styleId="ListNumber4">
    <w:name w:val="List Number 4"/>
    <w:basedOn w:val="Normal"/>
    <w:rsid w:val="00EF40D0"/>
    <w:pPr>
      <w:numPr>
        <w:numId w:val="39"/>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Number5">
    <w:name w:val="List Number 5"/>
    <w:basedOn w:val="Normal"/>
    <w:rsid w:val="00EF40D0"/>
    <w:pPr>
      <w:numPr>
        <w:numId w:val="40"/>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cs="Times New Roman"/>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val="pt-PT" w:eastAsia="pt-PT"/>
    </w:rPr>
  </w:style>
  <w:style w:type="paragraph" w:customStyle="1" w:styleId="CM3">
    <w:name w:val="CM3"/>
    <w:basedOn w:val="Default"/>
    <w:next w:val="Default"/>
    <w:uiPriority w:val="99"/>
    <w:rsid w:val="00EF40D0"/>
    <w:rPr>
      <w:rFonts w:ascii="EUAlbertina" w:eastAsia="Calibri" w:hAnsi="EUAlbertina"/>
      <w:color w:val="auto"/>
      <w:lang w:val="pt-PT" w:eastAsia="pt-PT"/>
    </w:rPr>
  </w:style>
  <w:style w:type="paragraph" w:customStyle="1" w:styleId="CM4">
    <w:name w:val="CM4"/>
    <w:basedOn w:val="Default"/>
    <w:next w:val="Default"/>
    <w:uiPriority w:val="99"/>
    <w:rsid w:val="00EF40D0"/>
    <w:rPr>
      <w:rFonts w:ascii="EUAlbertina" w:eastAsia="Calibri" w:hAnsi="EUAlbertina"/>
      <w:color w:val="auto"/>
      <w:lang w:val="pt-PT" w:eastAsia="pt-PT"/>
    </w:rPr>
  </w:style>
  <w:style w:type="paragraph" w:customStyle="1" w:styleId="StyleLinespacingsingle">
    <w:name w:val="Style Line spacing:  single"/>
    <w:basedOn w:val="Normal"/>
    <w:rsid w:val="00EF40D0"/>
    <w:rPr>
      <w:rFonts w:eastAsia="Times New Roman" w:cs="Times New Roman"/>
      <w:szCs w:val="20"/>
      <w:lang w:val="de-DE" w:eastAsia="de-DE"/>
    </w:rPr>
  </w:style>
  <w:style w:type="paragraph" w:customStyle="1" w:styleId="PargrafodaLista">
    <w:name w:val="Parágrafo da Lista"/>
    <w:basedOn w:val="Normal"/>
    <w:uiPriority w:val="34"/>
    <w:rsid w:val="00EF40D0"/>
    <w:pPr>
      <w:spacing w:line="240" w:lineRule="auto"/>
      <w:ind w:left="720"/>
      <w:contextualSpacing/>
    </w:pPr>
    <w:rPr>
      <w:rFonts w:ascii="Times New Roman" w:eastAsia="Times New Roman" w:hAnsi="Times New Roman" w:cs="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FB3AE5"/>
    <w:pPr>
      <w:numPr>
        <w:ilvl w:val="1"/>
      </w:numPr>
      <w:spacing w:before="20" w:after="120"/>
    </w:pPr>
    <w:rPr>
      <w:rFonts w:ascii="Verdana Bold" w:eastAsiaTheme="majorEastAsia" w:hAnsi="Verdana Bold" w:cstheme="majorBidi"/>
      <w:iCs/>
      <w:color w:val="000000" w:themeColor="text1"/>
      <w:szCs w:val="24"/>
    </w:rPr>
  </w:style>
  <w:style w:type="character" w:customStyle="1" w:styleId="SubtitleChar">
    <w:name w:val="Subtitle Char"/>
    <w:basedOn w:val="DefaultParagraphFont"/>
    <w:link w:val="Subtitle"/>
    <w:uiPriority w:val="11"/>
    <w:rsid w:val="00FB3AE5"/>
    <w:rPr>
      <w:rFonts w:ascii="Verdana Bold" w:eastAsiaTheme="majorEastAsia" w:hAnsi="Verdana Bold" w:cstheme="majorBidi"/>
      <w:iCs/>
      <w:color w:val="000000" w:themeColor="text1"/>
      <w:sz w:val="18"/>
      <w:szCs w:val="24"/>
    </w:rPr>
  </w:style>
  <w:style w:type="paragraph" w:customStyle="1" w:styleId="Heading1JTOT">
    <w:name w:val="Heading 1 + JTOT"/>
    <w:basedOn w:val="Heading1"/>
    <w:rsid w:val="00EF40D0"/>
    <w:rPr>
      <w:rFonts w:ascii="Verdana Bold" w:hAnsi="Verdana Bold"/>
    </w:rPr>
  </w:style>
  <w:style w:type="paragraph" w:customStyle="1" w:styleId="Style1a">
    <w:name w:val="Style1a"/>
    <w:basedOn w:val="NormalWeb"/>
    <w:link w:val="Style1aChar"/>
    <w:rsid w:val="00EF40D0"/>
    <w:pPr>
      <w:numPr>
        <w:numId w:val="10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EF40D0"/>
    <w:rPr>
      <w:rFonts w:ascii="Verdana" w:eastAsia="Times New Roman" w:hAnsi="Verdana" w:cs="Arial"/>
      <w:b/>
      <w:sz w:val="18"/>
      <w:szCs w:val="18"/>
      <w:u w:val="single"/>
      <w:lang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EF40D0"/>
    <w:rPr>
      <w:rFonts w:ascii="Verdana" w:eastAsia="Calibri" w:hAnsi="Verdana" w:cs="Times New Roman"/>
      <w:bCs/>
      <w:kern w:val="32"/>
      <w:sz w:val="28"/>
      <w:szCs w:val="32"/>
      <w:lang w:val="de-DE" w:eastAsia="de-DE"/>
    </w:rPr>
  </w:style>
  <w:style w:type="character" w:customStyle="1" w:styleId="Style2aChar">
    <w:name w:val="Style2 a Char"/>
    <w:link w:val="Style2a"/>
    <w:rsid w:val="00EF40D0"/>
    <w:rPr>
      <w:rFonts w:ascii="Verdana" w:eastAsia="Calibri" w:hAnsi="Verdana" w:cs="Times New Roman"/>
      <w:b/>
      <w:bCs/>
      <w:kern w:val="32"/>
      <w:sz w:val="28"/>
      <w:szCs w:val="32"/>
      <w:lang w:val="de-DE" w:eastAsia="en-GB"/>
    </w:rPr>
  </w:style>
  <w:style w:type="paragraph" w:customStyle="1" w:styleId="bullet1">
    <w:name w:val="bullet1"/>
    <w:basedOn w:val="bultab1"/>
    <w:link w:val="bullet1Char"/>
    <w:rsid w:val="00EF40D0"/>
    <w:pPr>
      <w:numPr>
        <w:numId w:val="92"/>
      </w:numPr>
      <w:ind w:left="851" w:right="-79" w:hanging="851"/>
    </w:pPr>
    <w:rPr>
      <w:sz w:val="18"/>
      <w:szCs w:val="18"/>
    </w:rPr>
  </w:style>
  <w:style w:type="character" w:customStyle="1" w:styleId="bultab1Char">
    <w:name w:val="bultab1 Char"/>
    <w:basedOn w:val="DefaultParagraphFont"/>
    <w:link w:val="bultab1"/>
    <w:rsid w:val="00EF40D0"/>
    <w:rPr>
      <w:rFonts w:ascii="Verdana" w:eastAsia="Times New Roman" w:hAnsi="Verdana" w:cs="Times New Roman"/>
      <w:sz w:val="17"/>
      <w:szCs w:val="24"/>
      <w:lang w:val="de-DE" w:eastAsia="de-DE"/>
    </w:rPr>
  </w:style>
  <w:style w:type="character" w:customStyle="1" w:styleId="bullet1Char">
    <w:name w:val="bullet1 Char"/>
    <w:basedOn w:val="bultab1Char"/>
    <w:link w:val="bullet1"/>
    <w:rsid w:val="00EF40D0"/>
    <w:rPr>
      <w:rFonts w:ascii="Verdana" w:eastAsia="Times New Roman" w:hAnsi="Verdana" w:cs="Times New Roman"/>
      <w:sz w:val="18"/>
      <w:szCs w:val="18"/>
      <w:lang w:val="de-DE" w:eastAsia="de-DE"/>
    </w:rPr>
  </w:style>
  <w:style w:type="paragraph" w:styleId="NoSpacing">
    <w:name w:val="No Spacing"/>
    <w:aliases w:val="Judial training"/>
    <w:basedOn w:val="Heading1"/>
    <w:next w:val="Heading1"/>
    <w:uiPriority w:val="1"/>
    <w:rsid w:val="00FC55DD"/>
    <w:pPr>
      <w:keepNext w:val="0"/>
      <w:keepLines w:val="0"/>
      <w:spacing w:line="240" w:lineRule="auto"/>
      <w:outlineLvl w:val="9"/>
    </w:pPr>
    <w:rPr>
      <w:rFonts w:eastAsiaTheme="minorHAnsi" w:cstheme="minorBidi"/>
      <w:b w:val="0"/>
      <w:bCs w:val="0"/>
      <w:sz w:val="18"/>
      <w:szCs w:val="22"/>
    </w:rPr>
  </w:style>
  <w:style w:type="paragraph" w:customStyle="1" w:styleId="Heading2Ch">
    <w:name w:val="Heading 2 Ch"/>
    <w:basedOn w:val="Heading2"/>
    <w:rsid w:val="001371BC"/>
  </w:style>
  <w:style w:type="paragraph" w:styleId="EnvelopeAddress">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ListParagraph">
    <w:name w:val="List Paragraph"/>
    <w:basedOn w:val="Normal"/>
    <w:uiPriority w:val="34"/>
    <w:qFormat/>
    <w:rsid w:val="00875C78"/>
    <w:pPr>
      <w:ind w:left="720"/>
      <w:contextualSpacing/>
    </w:pPr>
  </w:style>
  <w:style w:type="paragraph" w:styleId="List">
    <w:name w:val="List"/>
    <w:basedOn w:val="Normal"/>
    <w:uiPriority w:val="99"/>
    <w:unhideWhenUsed/>
    <w:rsid w:val="00607E73"/>
    <w:pPr>
      <w:numPr>
        <w:numId w:val="118"/>
      </w:numPr>
      <w:spacing w:before="120" w:after="120"/>
      <w:ind w:left="851" w:right="-79" w:hanging="851"/>
      <w:contextualSpacing/>
    </w:pPr>
  </w:style>
  <w:style w:type="paragraph" w:customStyle="1" w:styleId="bul3">
    <w:name w:val="bul3"/>
    <w:basedOn w:val="Normal"/>
    <w:qFormat/>
    <w:rsid w:val="001F6690"/>
    <w:pPr>
      <w:numPr>
        <w:numId w:val="120"/>
      </w:numPr>
      <w:spacing w:after="120"/>
      <w:ind w:left="2552" w:hanging="851"/>
    </w:pPr>
    <w:rPr>
      <w:rFonts w:eastAsia="MS Mincho" w:cs="Times New Roman"/>
      <w:szCs w:val="20"/>
    </w:rPr>
  </w:style>
  <w:style w:type="paragraph" w:styleId="TableofFigures">
    <w:name w:val="table of figures"/>
    <w:basedOn w:val="Normal"/>
    <w:next w:val="Normal"/>
    <w:uiPriority w:val="99"/>
    <w:semiHidden/>
    <w:unhideWhenUsed/>
    <w:rsid w:val="00930C93"/>
  </w:style>
  <w:style w:type="character" w:customStyle="1" w:styleId="apple-converted-space">
    <w:name w:val="apple-converted-space"/>
    <w:basedOn w:val="DefaultParagraphFont"/>
    <w:rsid w:val="00B871D4"/>
  </w:style>
  <w:style w:type="character" w:styleId="PlaceholderText">
    <w:name w:val="Placeholder Text"/>
    <w:basedOn w:val="DefaultParagraphFont"/>
    <w:uiPriority w:val="99"/>
    <w:semiHidden/>
    <w:rsid w:val="0067609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1F7"/>
    <w:pPr>
      <w:spacing w:after="0" w:line="280" w:lineRule="atLeast"/>
      <w:jc w:val="both"/>
    </w:pPr>
    <w:rPr>
      <w:rFonts w:ascii="Verdana" w:hAnsi="Verdana"/>
      <w:sz w:val="18"/>
    </w:rPr>
  </w:style>
  <w:style w:type="paragraph" w:styleId="Heading1">
    <w:name w:val="heading 1"/>
    <w:next w:val="Normal"/>
    <w:link w:val="Heading1Char1"/>
    <w:autoRedefine/>
    <w:uiPriority w:val="9"/>
    <w:qFormat/>
    <w:rsid w:val="008279D5"/>
    <w:pPr>
      <w:keepNext/>
      <w:keepLines/>
      <w:numPr>
        <w:numId w:val="133"/>
      </w:numPr>
      <w:spacing w:before="120" w:after="240" w:line="260" w:lineRule="atLeast"/>
      <w:ind w:left="851" w:right="-79" w:hanging="851"/>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8279D5"/>
    <w:pPr>
      <w:keepNext/>
      <w:keepLines/>
      <w:numPr>
        <w:ilvl w:val="1"/>
        <w:numId w:val="133"/>
      </w:numPr>
      <w:spacing w:before="120" w:after="240"/>
      <w:ind w:left="851" w:right="-79" w:hanging="851"/>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rsid w:val="008279D5"/>
    <w:pPr>
      <w:keepNext/>
      <w:keepLines/>
      <w:numPr>
        <w:ilvl w:val="2"/>
        <w:numId w:val="133"/>
      </w:numPr>
      <w:spacing w:before="120" w:after="240"/>
      <w:ind w:left="851" w:right="-79" w:hanging="851"/>
      <w:outlineLvl w:val="2"/>
    </w:pPr>
    <w:rPr>
      <w:rFonts w:eastAsiaTheme="majorEastAsia" w:cstheme="majorBidi"/>
      <w:b/>
      <w:bCs/>
    </w:rPr>
  </w:style>
  <w:style w:type="paragraph" w:styleId="Heading4">
    <w:name w:val="heading 4"/>
    <w:basedOn w:val="Normal"/>
    <w:next w:val="Normal"/>
    <w:link w:val="Heading4Char"/>
    <w:uiPriority w:val="9"/>
    <w:unhideWhenUsed/>
    <w:qFormat/>
    <w:rsid w:val="00F54738"/>
    <w:pPr>
      <w:keepNext/>
      <w:keepLines/>
      <w:numPr>
        <w:ilvl w:val="3"/>
        <w:numId w:val="133"/>
      </w:numPr>
      <w:spacing w:before="120" w:after="120"/>
      <w:ind w:right="-79"/>
      <w:outlineLvl w:val="3"/>
    </w:pPr>
    <w:rPr>
      <w:rFonts w:eastAsiaTheme="majorEastAsia" w:cstheme="majorBidi"/>
      <w:b/>
      <w:bCs/>
      <w:iCs/>
    </w:rPr>
  </w:style>
  <w:style w:type="paragraph" w:styleId="Heading5">
    <w:name w:val="heading 5"/>
    <w:basedOn w:val="Normal"/>
    <w:next w:val="Normal"/>
    <w:link w:val="Heading5Char1"/>
    <w:uiPriority w:val="9"/>
    <w:unhideWhenUsed/>
    <w:qFormat/>
    <w:rsid w:val="00FC55DD"/>
    <w:pPr>
      <w:keepNext/>
      <w:keepLines/>
      <w:numPr>
        <w:ilvl w:val="4"/>
        <w:numId w:val="133"/>
      </w:numPr>
      <w:spacing w:before="200"/>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unhideWhenUsed/>
    <w:qFormat/>
    <w:rsid w:val="00FC55DD"/>
    <w:pPr>
      <w:keepNext/>
      <w:keepLines/>
      <w:numPr>
        <w:ilvl w:val="5"/>
        <w:numId w:val="133"/>
      </w:numPr>
      <w:spacing w:before="200"/>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unhideWhenUsed/>
    <w:qFormat/>
    <w:rsid w:val="00FC55DD"/>
    <w:pPr>
      <w:keepNext/>
      <w:keepLines/>
      <w:numPr>
        <w:ilvl w:val="6"/>
        <w:numId w:val="133"/>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unhideWhenUsed/>
    <w:qFormat/>
    <w:rsid w:val="00FC55DD"/>
    <w:pPr>
      <w:keepNext/>
      <w:keepLines/>
      <w:numPr>
        <w:ilvl w:val="7"/>
        <w:numId w:val="1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FC55DD"/>
    <w:pPr>
      <w:keepNext/>
      <w:keepLines/>
      <w:numPr>
        <w:ilvl w:val="8"/>
        <w:numId w:val="1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F40D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279D5"/>
    <w:rPr>
      <w:rFonts w:ascii="Verdana" w:eastAsiaTheme="majorEastAsia" w:hAnsi="Verdana" w:cstheme="majorBidi"/>
      <w:b/>
      <w:bCs/>
      <w:sz w:val="18"/>
    </w:rPr>
  </w:style>
  <w:style w:type="character" w:customStyle="1" w:styleId="Heading4Char">
    <w:name w:val="Heading 4 Char"/>
    <w:basedOn w:val="DefaultParagraphFont"/>
    <w:link w:val="Heading4"/>
    <w:uiPriority w:val="9"/>
    <w:rsid w:val="00F54738"/>
    <w:rPr>
      <w:rFonts w:ascii="Verdana" w:eastAsiaTheme="majorEastAsia" w:hAnsi="Verdana" w:cstheme="majorBidi"/>
      <w:b/>
      <w:bCs/>
      <w:iCs/>
      <w:sz w:val="18"/>
    </w:rPr>
  </w:style>
  <w:style w:type="character" w:customStyle="1" w:styleId="Heading5Char">
    <w:name w:val="Heading 5 Char"/>
    <w:basedOn w:val="DefaultParagraphFont"/>
    <w:rsid w:val="00EF40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C55D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C55D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C55D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FC55DD"/>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EF40D0"/>
  </w:style>
  <w:style w:type="paragraph" w:styleId="BalloonText">
    <w:name w:val="Balloon Text"/>
    <w:basedOn w:val="Normal"/>
    <w:link w:val="BalloonTextChar"/>
    <w:semiHidden/>
    <w:rsid w:val="00EF40D0"/>
    <w:rPr>
      <w:rFonts w:ascii="Lucida Grande" w:eastAsia="Calibri" w:hAnsi="Lucida Grande" w:cs="Times New Roman"/>
      <w:szCs w:val="18"/>
      <w:lang w:val="en-US" w:eastAsia="x-none"/>
    </w:rPr>
  </w:style>
  <w:style w:type="character" w:customStyle="1" w:styleId="BalloonTextChar">
    <w:name w:val="Balloon Text Char"/>
    <w:basedOn w:val="DefaultParagraphFont"/>
    <w:link w:val="BalloonText"/>
    <w:semiHidden/>
    <w:rsid w:val="00EF40D0"/>
    <w:rPr>
      <w:rFonts w:ascii="Lucida Grande" w:eastAsia="Calibri" w:hAnsi="Lucida Grande" w:cs="Times New Roman"/>
      <w:sz w:val="18"/>
      <w:szCs w:val="18"/>
      <w:lang w:val="en-US" w:eastAsia="x-none"/>
    </w:rPr>
  </w:style>
  <w:style w:type="paragraph" w:customStyle="1" w:styleId="ColorfulList-Accent11">
    <w:name w:val="Colorful List - Accent 11"/>
    <w:basedOn w:val="Normal"/>
    <w:rsid w:val="00EF40D0"/>
    <w:pPr>
      <w:ind w:left="720"/>
      <w:contextualSpacing/>
    </w:pPr>
    <w:rPr>
      <w:rFonts w:eastAsia="Times New Roman" w:cs="Times New Roman"/>
    </w:rPr>
  </w:style>
  <w:style w:type="paragraph" w:styleId="Header">
    <w:name w:val="header"/>
    <w:basedOn w:val="Normal"/>
    <w:link w:val="HeaderChar"/>
    <w:rsid w:val="00EF40D0"/>
    <w:pPr>
      <w:tabs>
        <w:tab w:val="center" w:pos="4536"/>
        <w:tab w:val="right" w:pos="9072"/>
      </w:tabs>
    </w:pPr>
    <w:rPr>
      <w:rFonts w:ascii="Calibri" w:eastAsia="Calibri" w:hAnsi="Calibri" w:cs="Times New Roman"/>
      <w:sz w:val="20"/>
      <w:szCs w:val="20"/>
      <w:lang w:val="x-none" w:eastAsia="x-none"/>
    </w:rPr>
  </w:style>
  <w:style w:type="character" w:customStyle="1" w:styleId="HeaderChar">
    <w:name w:val="Header Char"/>
    <w:basedOn w:val="DefaultParagraphFont"/>
    <w:link w:val="Header"/>
    <w:rsid w:val="00EF40D0"/>
    <w:rPr>
      <w:rFonts w:ascii="Calibri" w:eastAsia="Calibri" w:hAnsi="Calibri" w:cs="Times New Roman"/>
      <w:sz w:val="20"/>
      <w:szCs w:val="20"/>
      <w:lang w:val="x-none" w:eastAsia="x-none"/>
    </w:rPr>
  </w:style>
  <w:style w:type="paragraph" w:styleId="Footer">
    <w:name w:val="footer"/>
    <w:aliases w:val="Char"/>
    <w:basedOn w:val="Normal"/>
    <w:link w:val="FooterChar"/>
    <w:rsid w:val="00EF40D0"/>
    <w:pPr>
      <w:tabs>
        <w:tab w:val="center" w:pos="4536"/>
        <w:tab w:val="right" w:pos="9072"/>
      </w:tabs>
    </w:pPr>
    <w:rPr>
      <w:rFonts w:ascii="Calibri" w:eastAsia="Calibri" w:hAnsi="Calibri" w:cs="Times New Roman"/>
      <w:sz w:val="20"/>
      <w:szCs w:val="20"/>
      <w:lang w:val="x-none" w:eastAsia="x-none"/>
    </w:rPr>
  </w:style>
  <w:style w:type="character" w:customStyle="1" w:styleId="FooterChar">
    <w:name w:val="Footer Char"/>
    <w:aliases w:val="Char Char"/>
    <w:basedOn w:val="DefaultParagraphFont"/>
    <w:link w:val="Footer"/>
    <w:rsid w:val="00EF40D0"/>
    <w:rPr>
      <w:rFonts w:ascii="Calibri" w:eastAsia="Calibri" w:hAnsi="Calibri" w:cs="Times New Roman"/>
      <w:sz w:val="20"/>
      <w:szCs w:val="20"/>
      <w:lang w:val="x-none" w:eastAsia="x-none"/>
    </w:rPr>
  </w:style>
  <w:style w:type="character" w:styleId="FootnoteReference">
    <w:name w:val="footnote reference"/>
    <w:aliases w:val="callout,BVI fnr"/>
    <w:uiPriority w:val="99"/>
    <w:rsid w:val="00EF40D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EF40D0"/>
    <w:rPr>
      <w:rFonts w:eastAsia="Calibri" w:cs="Times New Roman"/>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basedOn w:val="DefaultParagraphFont"/>
    <w:link w:val="FootnoteText"/>
    <w:uiPriority w:val="99"/>
    <w:rsid w:val="00EF40D0"/>
    <w:rPr>
      <w:rFonts w:ascii="Verdana" w:eastAsia="Calibri" w:hAnsi="Verdana" w:cs="Times New Roman"/>
      <w:sz w:val="24"/>
      <w:szCs w:val="24"/>
      <w:lang w:val="de-DE" w:eastAsia="de-DE"/>
    </w:rPr>
  </w:style>
  <w:style w:type="table" w:styleId="TableGrid">
    <w:name w:val="Table Grid"/>
    <w:basedOn w:val="TableNormal"/>
    <w:rsid w:val="00EF40D0"/>
    <w:pPr>
      <w:spacing w:after="0" w:line="240" w:lineRule="auto"/>
    </w:pPr>
    <w:rPr>
      <w:rFonts w:ascii="Cambria" w:eastAsia="Times New Roman"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1">
    <w:name w:val="Heading 1 Char1"/>
    <w:link w:val="Heading1"/>
    <w:uiPriority w:val="9"/>
    <w:locked/>
    <w:rsid w:val="008279D5"/>
    <w:rPr>
      <w:rFonts w:ascii="Verdana" w:eastAsiaTheme="majorEastAsia" w:hAnsi="Verdana" w:cstheme="majorBidi"/>
      <w:b/>
      <w:bCs/>
      <w:sz w:val="28"/>
      <w:szCs w:val="28"/>
    </w:rPr>
  </w:style>
  <w:style w:type="character" w:customStyle="1" w:styleId="Heading2Char">
    <w:name w:val="Heading 2 Char"/>
    <w:link w:val="Heading2"/>
    <w:uiPriority w:val="9"/>
    <w:locked/>
    <w:rsid w:val="008279D5"/>
    <w:rPr>
      <w:rFonts w:ascii="Verdana" w:eastAsiaTheme="majorEastAsia" w:hAnsi="Verdana" w:cstheme="majorBidi"/>
      <w:b/>
      <w:bCs/>
      <w:sz w:val="20"/>
      <w:szCs w:val="26"/>
    </w:rPr>
  </w:style>
  <w:style w:type="character" w:customStyle="1" w:styleId="Heading5Char1">
    <w:name w:val="Heading 5 Char1"/>
    <w:link w:val="Heading5"/>
    <w:uiPriority w:val="9"/>
    <w:locked/>
    <w:rsid w:val="00FC55DD"/>
    <w:rPr>
      <w:rFonts w:asciiTheme="majorHAnsi" w:eastAsiaTheme="majorEastAsia" w:hAnsiTheme="majorHAnsi" w:cstheme="majorBidi"/>
      <w:color w:val="243F60" w:themeColor="accent1" w:themeShade="7F"/>
    </w:rPr>
  </w:style>
  <w:style w:type="paragraph" w:customStyle="1" w:styleId="T-98-2">
    <w:name w:val="T-9/8-2"/>
    <w:rsid w:val="00EF40D0"/>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lang w:val="en-US"/>
    </w:rPr>
  </w:style>
  <w:style w:type="paragraph" w:styleId="NormalWeb">
    <w:name w:val="Normal (Web)"/>
    <w:basedOn w:val="Normal"/>
    <w:rsid w:val="00EF40D0"/>
    <w:pPr>
      <w:spacing w:before="100" w:beforeAutospacing="1" w:after="100" w:afterAutospacing="1"/>
    </w:pPr>
    <w:rPr>
      <w:rFonts w:ascii="Times New Roman" w:eastAsia="Calibri" w:hAnsi="Times New Roman" w:cs="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yperlink">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CommentReference">
    <w:name w:val="annotation reference"/>
    <w:rsid w:val="00EF40D0"/>
    <w:rPr>
      <w:rFonts w:cs="Times New Roman"/>
      <w:sz w:val="18"/>
      <w:szCs w:val="18"/>
    </w:rPr>
  </w:style>
  <w:style w:type="paragraph" w:styleId="CommentText">
    <w:name w:val="annotation text"/>
    <w:basedOn w:val="Normal"/>
    <w:link w:val="CommentTextChar"/>
    <w:rsid w:val="00EF40D0"/>
    <w:rPr>
      <w:rFonts w:ascii="Calibri" w:eastAsia="Calibri" w:hAnsi="Calibri" w:cs="Times New Roman"/>
      <w:sz w:val="24"/>
      <w:szCs w:val="24"/>
      <w:lang w:val="en-US" w:eastAsia="x-none"/>
    </w:rPr>
  </w:style>
  <w:style w:type="character" w:customStyle="1" w:styleId="CommentTextChar">
    <w:name w:val="Comment Text Char"/>
    <w:basedOn w:val="DefaultParagraphFont"/>
    <w:link w:val="CommentText"/>
    <w:rsid w:val="00EF40D0"/>
    <w:rPr>
      <w:rFonts w:ascii="Calibri" w:eastAsia="Calibri" w:hAnsi="Calibri" w:cs="Times New Roman"/>
      <w:sz w:val="24"/>
      <w:szCs w:val="24"/>
      <w:lang w:val="en-US" w:eastAsia="x-none"/>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rFonts w:eastAsia="Calibri" w:cs="Times New Roman"/>
      <w:szCs w:val="24"/>
      <w:lang w:val="de-DE" w:eastAsia="de-DE"/>
    </w:rPr>
  </w:style>
  <w:style w:type="paragraph" w:styleId="TOC1">
    <w:name w:val="toc 1"/>
    <w:basedOn w:val="Normal"/>
    <w:next w:val="Normal"/>
    <w:autoRedefine/>
    <w:uiPriority w:val="39"/>
    <w:rsid w:val="00BC691F"/>
    <w:pPr>
      <w:tabs>
        <w:tab w:val="right" w:leader="dot" w:pos="8488"/>
      </w:tabs>
      <w:spacing w:before="120" w:after="120"/>
      <w:jc w:val="left"/>
    </w:pPr>
    <w:rPr>
      <w:rFonts w:cstheme="minorHAnsi"/>
      <w:b/>
      <w:bCs/>
      <w:noProof/>
      <w:szCs w:val="18"/>
      <w:lang w:eastAsia="de-DE"/>
    </w:rPr>
  </w:style>
  <w:style w:type="paragraph" w:styleId="TOC2">
    <w:name w:val="toc 2"/>
    <w:basedOn w:val="Normal"/>
    <w:next w:val="Normal"/>
    <w:autoRedefine/>
    <w:uiPriority w:val="39"/>
    <w:rsid w:val="00197BEC"/>
    <w:pPr>
      <w:tabs>
        <w:tab w:val="left" w:pos="720"/>
        <w:tab w:val="right" w:leader="dot" w:pos="8488"/>
      </w:tabs>
      <w:ind w:left="709" w:hanging="709"/>
      <w:jc w:val="left"/>
    </w:pPr>
    <w:rPr>
      <w:rFonts w:eastAsia="Calibri" w:cstheme="minorHAnsi"/>
      <w:noProof/>
      <w:sz w:val="16"/>
      <w:szCs w:val="16"/>
      <w:lang w:val="en-US" w:eastAsia="de-DE"/>
    </w:rPr>
  </w:style>
  <w:style w:type="paragraph" w:styleId="TOC3">
    <w:name w:val="toc 3"/>
    <w:basedOn w:val="Normal"/>
    <w:next w:val="Normal"/>
    <w:uiPriority w:val="39"/>
    <w:rsid w:val="00BC691F"/>
    <w:pPr>
      <w:tabs>
        <w:tab w:val="left" w:pos="900"/>
        <w:tab w:val="right" w:leader="dot" w:pos="8488"/>
      </w:tabs>
      <w:ind w:left="360"/>
      <w:jc w:val="left"/>
    </w:pPr>
    <w:rPr>
      <w:rFonts w:cstheme="minorHAnsi"/>
      <w:iCs/>
      <w:noProof/>
      <w:sz w:val="16"/>
      <w:szCs w:val="16"/>
    </w:rPr>
  </w:style>
  <w:style w:type="paragraph" w:styleId="TOC4">
    <w:name w:val="toc 4"/>
    <w:basedOn w:val="Normal"/>
    <w:next w:val="Normal"/>
    <w:autoRedefine/>
    <w:uiPriority w:val="39"/>
    <w:rsid w:val="00BC691F"/>
    <w:pPr>
      <w:tabs>
        <w:tab w:val="left" w:pos="1260"/>
        <w:tab w:val="right" w:leader="dot" w:pos="8488"/>
      </w:tabs>
      <w:ind w:left="540"/>
      <w:jc w:val="left"/>
    </w:pPr>
    <w:rPr>
      <w:rFonts w:eastAsia="Times New Roman" w:cstheme="minorHAnsi"/>
      <w:noProof/>
      <w:sz w:val="15"/>
      <w:szCs w:val="15"/>
      <w:lang w:eastAsia="de-DE"/>
    </w:rPr>
  </w:style>
  <w:style w:type="paragraph" w:styleId="TOC5">
    <w:name w:val="toc 5"/>
    <w:basedOn w:val="Normal"/>
    <w:next w:val="Normal"/>
    <w:autoRedefine/>
    <w:uiPriority w:val="39"/>
    <w:rsid w:val="00EF40D0"/>
    <w:pPr>
      <w:ind w:left="720"/>
      <w:jc w:val="left"/>
    </w:pPr>
    <w:rPr>
      <w:rFonts w:asciiTheme="minorHAnsi" w:hAnsiTheme="minorHAnsi" w:cstheme="minorHAnsi"/>
      <w:szCs w:val="18"/>
    </w:rPr>
  </w:style>
  <w:style w:type="paragraph" w:styleId="TOC6">
    <w:name w:val="toc 6"/>
    <w:basedOn w:val="Normal"/>
    <w:next w:val="Normal"/>
    <w:autoRedefine/>
    <w:uiPriority w:val="39"/>
    <w:rsid w:val="00EF40D0"/>
    <w:pPr>
      <w:ind w:left="900"/>
      <w:jc w:val="left"/>
    </w:pPr>
    <w:rPr>
      <w:rFonts w:asciiTheme="minorHAnsi" w:hAnsiTheme="minorHAnsi" w:cstheme="minorHAnsi"/>
      <w:szCs w:val="18"/>
    </w:rPr>
  </w:style>
  <w:style w:type="paragraph" w:styleId="TOC7">
    <w:name w:val="toc 7"/>
    <w:basedOn w:val="Normal"/>
    <w:next w:val="Normal"/>
    <w:autoRedefine/>
    <w:uiPriority w:val="39"/>
    <w:rsid w:val="00EF40D0"/>
    <w:pPr>
      <w:ind w:left="1080"/>
      <w:jc w:val="left"/>
    </w:pPr>
    <w:rPr>
      <w:rFonts w:asciiTheme="minorHAnsi" w:hAnsiTheme="minorHAnsi" w:cstheme="minorHAnsi"/>
      <w:szCs w:val="18"/>
    </w:rPr>
  </w:style>
  <w:style w:type="paragraph" w:styleId="TOC8">
    <w:name w:val="toc 8"/>
    <w:basedOn w:val="Normal"/>
    <w:next w:val="Normal"/>
    <w:autoRedefine/>
    <w:uiPriority w:val="39"/>
    <w:rsid w:val="00EF40D0"/>
    <w:pPr>
      <w:ind w:left="1260"/>
      <w:jc w:val="left"/>
    </w:pPr>
    <w:rPr>
      <w:rFonts w:asciiTheme="minorHAnsi" w:hAnsiTheme="minorHAnsi" w:cstheme="minorHAnsi"/>
      <w:szCs w:val="18"/>
    </w:rPr>
  </w:style>
  <w:style w:type="paragraph" w:styleId="TOC9">
    <w:name w:val="toc 9"/>
    <w:basedOn w:val="Normal"/>
    <w:next w:val="Normal"/>
    <w:autoRedefine/>
    <w:uiPriority w:val="39"/>
    <w:rsid w:val="00EF40D0"/>
    <w:pPr>
      <w:ind w:left="1440"/>
      <w:jc w:val="left"/>
    </w:pPr>
    <w:rPr>
      <w:rFonts w:asciiTheme="minorHAnsi" w:hAnsiTheme="minorHAnsi" w:cstheme="minorHAnsi"/>
      <w:szCs w:val="18"/>
    </w:rPr>
  </w:style>
  <w:style w:type="paragraph" w:customStyle="1" w:styleId="enumlev1">
    <w:name w:val="enumlev1"/>
    <w:basedOn w:val="Normal"/>
    <w:autoRedefine/>
    <w:rsid w:val="00EF40D0"/>
    <w:pPr>
      <w:numPr>
        <w:numId w:val="2"/>
      </w:numPr>
      <w:spacing w:before="40" w:line="288" w:lineRule="auto"/>
    </w:pPr>
    <w:rPr>
      <w:rFonts w:ascii="Times New Roman" w:eastAsia="Calibri" w:hAnsi="Times New Roman" w:cs="Times New Roman"/>
      <w:bCs/>
      <w:szCs w:val="24"/>
      <w:lang w:val="fr-FR"/>
    </w:rPr>
  </w:style>
  <w:style w:type="paragraph" w:styleId="BlockText">
    <w:name w:val="Block Text"/>
    <w:basedOn w:val="Normal"/>
    <w:rsid w:val="00EF40D0"/>
    <w:pPr>
      <w:tabs>
        <w:tab w:val="left" w:pos="284"/>
        <w:tab w:val="left" w:pos="1134"/>
      </w:tabs>
      <w:ind w:left="1134" w:right="288" w:hanging="1134"/>
    </w:pPr>
    <w:rPr>
      <w:rFonts w:ascii="Palatino" w:eastAsia="Calibri" w:hAnsi="Palatino" w:cs="Times New Roman"/>
      <w:sz w:val="20"/>
      <w:szCs w:val="20"/>
    </w:rPr>
  </w:style>
  <w:style w:type="paragraph" w:styleId="BodyTextIndent">
    <w:name w:val="Body Text Indent"/>
    <w:basedOn w:val="Normal"/>
    <w:link w:val="BodyTextIndentChar"/>
    <w:rsid w:val="00EF40D0"/>
    <w:pPr>
      <w:tabs>
        <w:tab w:val="left" w:pos="426"/>
        <w:tab w:val="left" w:pos="851"/>
        <w:tab w:val="left" w:pos="1276"/>
        <w:tab w:val="left" w:pos="1701"/>
        <w:tab w:val="left" w:pos="2127"/>
        <w:tab w:val="left" w:pos="2552"/>
      </w:tabs>
      <w:ind w:left="1276" w:hanging="1276"/>
    </w:pPr>
    <w:rPr>
      <w:rFonts w:ascii="Palatino" w:eastAsia="Calibri" w:hAnsi="Palatino" w:cs="Times New Roman"/>
      <w:sz w:val="20"/>
      <w:szCs w:val="20"/>
      <w:lang w:eastAsia="x-none"/>
    </w:rPr>
  </w:style>
  <w:style w:type="character" w:customStyle="1" w:styleId="BodyTextIndentChar">
    <w:name w:val="Body Text Indent Char"/>
    <w:basedOn w:val="DefaultParagraphFont"/>
    <w:link w:val="BodyTextIndent"/>
    <w:rsid w:val="00EF40D0"/>
    <w:rPr>
      <w:rFonts w:ascii="Palatino" w:eastAsia="Calibri" w:hAnsi="Palatino" w:cs="Times New Roman"/>
      <w:sz w:val="20"/>
      <w:szCs w:val="20"/>
      <w:lang w:eastAsia="x-none"/>
    </w:rPr>
  </w:style>
  <w:style w:type="paragraph" w:customStyle="1" w:styleId="Quick1">
    <w:name w:val="Quick 1."/>
    <w:basedOn w:val="Normal"/>
    <w:rsid w:val="00EF40D0"/>
    <w:pPr>
      <w:widowControl w:val="0"/>
      <w:numPr>
        <w:numId w:val="3"/>
      </w:numPr>
      <w:ind w:hanging="720"/>
    </w:pPr>
    <w:rPr>
      <w:rFonts w:ascii="Times New Roman" w:eastAsia="Calibri" w:hAnsi="Times New Roman" w:cs="Times New Roman"/>
      <w:sz w:val="24"/>
      <w:szCs w:val="20"/>
    </w:rPr>
  </w:style>
  <w:style w:type="paragraph" w:styleId="ListBullet3">
    <w:name w:val="List Bullet 3"/>
    <w:basedOn w:val="Normal"/>
    <w:autoRedefine/>
    <w:rsid w:val="00EF40D0"/>
    <w:pPr>
      <w:numPr>
        <w:numId w:val="1"/>
      </w:numPr>
    </w:pPr>
    <w:rPr>
      <w:rFonts w:ascii="Times New Roman" w:eastAsia="Calibri" w:hAnsi="Times New Roman" w:cs="Times New Roman"/>
      <w:sz w:val="24"/>
      <w:szCs w:val="20"/>
    </w:rPr>
  </w:style>
  <w:style w:type="paragraph" w:styleId="ListBullet2">
    <w:name w:val="List Bullet 2"/>
    <w:basedOn w:val="Normal"/>
    <w:autoRedefine/>
    <w:rsid w:val="00EF40D0"/>
    <w:pPr>
      <w:tabs>
        <w:tab w:val="num" w:pos="900"/>
      </w:tabs>
      <w:ind w:left="900" w:hanging="360"/>
    </w:pPr>
    <w:rPr>
      <w:rFonts w:ascii="Times New Roman" w:eastAsia="Calibri" w:hAnsi="Times New Roman" w:cs="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cs="Times New Roman"/>
      <w:sz w:val="24"/>
      <w:szCs w:val="20"/>
    </w:rPr>
  </w:style>
  <w:style w:type="paragraph" w:styleId="BodyText">
    <w:name w:val="Body Text"/>
    <w:aliases w:val="uvlaka 3,uvlaka 2"/>
    <w:basedOn w:val="Normal"/>
    <w:link w:val="BodyTextChar"/>
    <w:rsid w:val="00EF40D0"/>
    <w:rPr>
      <w:rFonts w:ascii="Times New Roman" w:eastAsia="Calibri" w:hAnsi="Times New Roman" w:cs="Times New Roman"/>
      <w:spacing w:val="-3"/>
      <w:sz w:val="20"/>
      <w:szCs w:val="20"/>
      <w:lang w:val="en-US" w:eastAsia="x-none"/>
    </w:rPr>
  </w:style>
  <w:style w:type="character" w:customStyle="1" w:styleId="BodyTextChar">
    <w:name w:val="Body Text Char"/>
    <w:aliases w:val="uvlaka 3 Char,uvlaka 2 Char"/>
    <w:basedOn w:val="DefaultParagraphFont"/>
    <w:link w:val="BodyText"/>
    <w:rsid w:val="00EF40D0"/>
    <w:rPr>
      <w:rFonts w:ascii="Times New Roman" w:eastAsia="Calibri" w:hAnsi="Times New Roman" w:cs="Times New Roman"/>
      <w:spacing w:val="-3"/>
      <w:sz w:val="20"/>
      <w:szCs w:val="20"/>
      <w:lang w:val="en-US" w:eastAsia="x-none"/>
    </w:rPr>
  </w:style>
  <w:style w:type="character" w:styleId="Strong">
    <w:name w:val="Strong"/>
    <w:uiPriority w:val="22"/>
    <w:qFormat/>
    <w:rsid w:val="00FC55DD"/>
    <w:rPr>
      <w:b/>
      <w:bCs/>
    </w:rPr>
  </w:style>
  <w:style w:type="paragraph" w:styleId="BodyText2">
    <w:name w:val="Body Text 2"/>
    <w:basedOn w:val="Normal"/>
    <w:link w:val="BodyText2Char"/>
    <w:rsid w:val="00EF40D0"/>
    <w:pPr>
      <w:tabs>
        <w:tab w:val="left" w:pos="0"/>
      </w:tabs>
      <w:suppressAutoHyphens/>
    </w:pPr>
    <w:rPr>
      <w:rFonts w:ascii="Times New Roman" w:eastAsia="Calibri" w:hAnsi="Times New Roman" w:cs="Times New Roman"/>
      <w:b/>
      <w:sz w:val="20"/>
      <w:szCs w:val="20"/>
      <w:lang w:eastAsia="x-none"/>
    </w:rPr>
  </w:style>
  <w:style w:type="character" w:customStyle="1" w:styleId="BodyText2Char">
    <w:name w:val="Body Text 2 Char"/>
    <w:basedOn w:val="DefaultParagraphFont"/>
    <w:link w:val="BodyText2"/>
    <w:rsid w:val="00EF40D0"/>
    <w:rPr>
      <w:rFonts w:ascii="Times New Roman" w:eastAsia="Calibri" w:hAnsi="Times New Roman" w:cs="Times New Roman"/>
      <w:b/>
      <w:sz w:val="20"/>
      <w:szCs w:val="20"/>
      <w:lang w:eastAsia="x-none"/>
    </w:rPr>
  </w:style>
  <w:style w:type="paragraph" w:styleId="BodyTextIndent3">
    <w:name w:val="Body Text Indent 3"/>
    <w:basedOn w:val="Normal"/>
    <w:link w:val="BodyTextIndent3Char"/>
    <w:rsid w:val="00EF40D0"/>
    <w:pPr>
      <w:ind w:left="709" w:hanging="709"/>
    </w:pPr>
    <w:rPr>
      <w:rFonts w:ascii="Times New Roman" w:eastAsia="Calibri" w:hAnsi="Times New Roman" w:cs="Times New Roman"/>
      <w:sz w:val="20"/>
      <w:szCs w:val="20"/>
      <w:lang w:val="fr-FR" w:eastAsia="x-none"/>
    </w:rPr>
  </w:style>
  <w:style w:type="character" w:customStyle="1" w:styleId="BodyTextIndent3Char">
    <w:name w:val="Body Text Indent 3 Char"/>
    <w:basedOn w:val="DefaultParagraphFont"/>
    <w:link w:val="BodyTextIndent3"/>
    <w:rsid w:val="00EF40D0"/>
    <w:rPr>
      <w:rFonts w:ascii="Times New Roman" w:eastAsia="Calibri" w:hAnsi="Times New Roman" w:cs="Times New Roman"/>
      <w:sz w:val="20"/>
      <w:szCs w:val="20"/>
      <w:lang w:val="fr-FR" w:eastAsia="x-none"/>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eastAsia="Calibri" w:hAnsi="Times New Roman" w:cs="Times New Roman"/>
      <w:sz w:val="20"/>
      <w:szCs w:val="24"/>
    </w:rPr>
  </w:style>
  <w:style w:type="paragraph" w:customStyle="1" w:styleId="Normalgabrielle">
    <w:name w:val="Normal.gabrielle"/>
    <w:rsid w:val="00EF40D0"/>
    <w:pPr>
      <w:suppressAutoHyphens/>
      <w:spacing w:after="0" w:line="240" w:lineRule="auto"/>
    </w:pPr>
    <w:rPr>
      <w:rFonts w:ascii="Palatino" w:eastAsia="Calibri" w:hAnsi="Palatino" w:cs="Times New Roman"/>
      <w:sz w:val="24"/>
      <w:szCs w:val="24"/>
      <w:lang w:val="fr-FR"/>
    </w:rPr>
  </w:style>
  <w:style w:type="paragraph" w:styleId="BodyTextIndent2">
    <w:name w:val="Body Text Indent 2"/>
    <w:aliases w:val="uvlaka 21"/>
    <w:basedOn w:val="Normal"/>
    <w:link w:val="BodyTextIndent2Char"/>
    <w:rsid w:val="00EF40D0"/>
    <w:pPr>
      <w:tabs>
        <w:tab w:val="left" w:pos="-720"/>
      </w:tabs>
      <w:suppressAutoHyphens/>
      <w:ind w:left="1440" w:hanging="1440"/>
    </w:pPr>
    <w:rPr>
      <w:rFonts w:ascii="Times New Roman" w:eastAsia="Calibri" w:hAnsi="Times New Roman" w:cs="Times New Roman"/>
      <w:b/>
      <w:spacing w:val="-3"/>
      <w:sz w:val="20"/>
      <w:szCs w:val="20"/>
      <w:lang w:eastAsia="x-none"/>
    </w:rPr>
  </w:style>
  <w:style w:type="character" w:customStyle="1" w:styleId="BodyTextIndent2Char">
    <w:name w:val="Body Text Indent 2 Char"/>
    <w:aliases w:val="uvlaka 21 Char"/>
    <w:basedOn w:val="DefaultParagraphFont"/>
    <w:link w:val="BodyTextIndent2"/>
    <w:rsid w:val="00EF40D0"/>
    <w:rPr>
      <w:rFonts w:ascii="Times New Roman" w:eastAsia="Calibri" w:hAnsi="Times New Roman" w:cs="Times New Roman"/>
      <w:b/>
      <w:spacing w:val="-3"/>
      <w:sz w:val="20"/>
      <w:szCs w:val="20"/>
      <w:lang w:eastAsia="x-none"/>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EF40D0"/>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EF40D0"/>
    <w:rPr>
      <w:rFonts w:ascii="Courier New" w:eastAsia="Calibri" w:hAnsi="Courier New" w:cs="Times New Roman"/>
      <w:sz w:val="20"/>
      <w:szCs w:val="20"/>
      <w:lang w:eastAsia="fr-FR"/>
    </w:rPr>
  </w:style>
  <w:style w:type="character" w:customStyle="1" w:styleId="PlainTextChar">
    <w:name w:val="Plain Text Char"/>
    <w:basedOn w:val="DefaultParagraphFont"/>
    <w:link w:val="PlainText"/>
    <w:rsid w:val="00EF40D0"/>
    <w:rPr>
      <w:rFonts w:ascii="Courier New" w:eastAsia="Calibri" w:hAnsi="Courier New" w:cs="Times New Roman"/>
      <w:sz w:val="20"/>
      <w:szCs w:val="20"/>
      <w:lang w:eastAsia="fr-FR"/>
    </w:rPr>
  </w:style>
  <w:style w:type="paragraph" w:styleId="BodyText3">
    <w:name w:val="Body Text 3"/>
    <w:basedOn w:val="Normal"/>
    <w:link w:val="BodyText3Char"/>
    <w:rsid w:val="00EF40D0"/>
    <w:rPr>
      <w:rFonts w:ascii="Times New Roman" w:eastAsia="Calibri" w:hAnsi="Times New Roman" w:cs="Times New Roman"/>
      <w:b/>
      <w:i/>
      <w:spacing w:val="-3"/>
      <w:sz w:val="20"/>
      <w:szCs w:val="20"/>
      <w:lang w:val="en-US" w:eastAsia="x-none"/>
    </w:rPr>
  </w:style>
  <w:style w:type="character" w:customStyle="1" w:styleId="BodyText3Char">
    <w:name w:val="Body Text 3 Char"/>
    <w:basedOn w:val="DefaultParagraphFont"/>
    <w:link w:val="BodyText3"/>
    <w:rsid w:val="00EF40D0"/>
    <w:rPr>
      <w:rFonts w:ascii="Times New Roman" w:eastAsia="Calibri" w:hAnsi="Times New Roman" w:cs="Times New Roman"/>
      <w:b/>
      <w:i/>
      <w:spacing w:val="-3"/>
      <w:sz w:val="20"/>
      <w:szCs w:val="20"/>
      <w:lang w:val="en-US" w:eastAsia="x-none"/>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cs="Times New Roman"/>
      <w:szCs w:val="20"/>
      <w:lang w:val="de-DE"/>
    </w:rPr>
  </w:style>
  <w:style w:type="character" w:styleId="PageNumber">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n-GB" w:eastAsia="fr-FR"/>
    </w:rPr>
  </w:style>
  <w:style w:type="paragraph" w:styleId="Caption">
    <w:name w:val="caption"/>
    <w:basedOn w:val="Normal"/>
    <w:next w:val="Normal"/>
    <w:uiPriority w:val="35"/>
    <w:semiHidden/>
    <w:unhideWhenUsed/>
    <w:qFormat/>
    <w:rsid w:val="00FC55DD"/>
    <w:pPr>
      <w:spacing w:line="240" w:lineRule="auto"/>
    </w:pPr>
    <w:rPr>
      <w:b/>
      <w:bCs/>
      <w:color w:val="4F81BD" w:themeColor="accent1"/>
      <w:szCs w:val="18"/>
    </w:rPr>
  </w:style>
  <w:style w:type="paragraph" w:styleId="CommentSubject">
    <w:name w:val="annotation subject"/>
    <w:aliases w:val="Char3"/>
    <w:basedOn w:val="CommentText"/>
    <w:next w:val="CommentText"/>
    <w:link w:val="CommentSubjectChar1"/>
    <w:rsid w:val="00EF40D0"/>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CommentTextChar"/>
    <w:semiHidden/>
    <w:rsid w:val="00EF40D0"/>
    <w:rPr>
      <w:rFonts w:ascii="Calibri" w:eastAsia="Calibri" w:hAnsi="Calibri" w:cs="Times New Roman"/>
      <w:b/>
      <w:bCs/>
      <w:sz w:val="24"/>
      <w:szCs w:val="24"/>
      <w:lang w:val="en-US" w:eastAsia="x-none"/>
    </w:rPr>
  </w:style>
  <w:style w:type="character" w:customStyle="1" w:styleId="CommentSubjectChar1">
    <w:name w:val="Comment Subject Char1"/>
    <w:aliases w:val="Char3 Char1"/>
    <w:link w:val="CommentSubject"/>
    <w:locked/>
    <w:rsid w:val="00EF40D0"/>
    <w:rPr>
      <w:rFonts w:ascii="Times New Roman" w:eastAsia="Calibri" w:hAnsi="Times New Roman" w:cs="Times New Roman"/>
      <w:b/>
      <w:bCs/>
      <w:sz w:val="20"/>
      <w:szCs w:val="20"/>
      <w:lang w:eastAsia="de-DE"/>
    </w:rPr>
  </w:style>
  <w:style w:type="paragraph" w:styleId="HTMLPreformatted">
    <w:name w:val="HTML Preformatted"/>
    <w:aliases w:val="Char2"/>
    <w:basedOn w:val="Normal"/>
    <w:link w:val="HTMLPreformattedChar1"/>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lang w:val="en-US" w:eastAsia="x-none"/>
    </w:rPr>
  </w:style>
  <w:style w:type="character" w:customStyle="1" w:styleId="HTMLPreformattedChar">
    <w:name w:val="HTML Preformatted Char"/>
    <w:aliases w:val="Char2 Char"/>
    <w:basedOn w:val="DefaultParagraphFont"/>
    <w:semiHidden/>
    <w:rsid w:val="00EF40D0"/>
    <w:rPr>
      <w:rFonts w:ascii="Consolas" w:hAnsi="Consolas" w:cs="Consolas"/>
      <w:sz w:val="20"/>
      <w:szCs w:val="20"/>
    </w:rPr>
  </w:style>
  <w:style w:type="character" w:customStyle="1" w:styleId="HTMLPreformattedChar1">
    <w:name w:val="HTML Preformatted Char1"/>
    <w:aliases w:val="Char2 Char1"/>
    <w:link w:val="HTMLPreformatted"/>
    <w:locked/>
    <w:rsid w:val="00EF40D0"/>
    <w:rPr>
      <w:rFonts w:ascii="Courier New" w:eastAsia="Calibri" w:hAnsi="Courier New" w:cs="Times New Roman"/>
      <w:sz w:val="20"/>
      <w:szCs w:val="20"/>
      <w:lang w:val="en-US" w:eastAsia="x-none"/>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eastAsia="Calibri" w:hAnsi="Times New Roman" w:cs="Times New Roman"/>
      <w:sz w:val="24"/>
      <w:szCs w:val="20"/>
      <w:lang w:eastAsia="fr-FR"/>
    </w:rPr>
  </w:style>
  <w:style w:type="paragraph" w:styleId="DocumentMap">
    <w:name w:val="Document Map"/>
    <w:aliases w:val="Char1"/>
    <w:basedOn w:val="Normal"/>
    <w:link w:val="DocumentMapChar1"/>
    <w:rsid w:val="00EF40D0"/>
    <w:pPr>
      <w:shd w:val="clear" w:color="auto" w:fill="C6D5EC"/>
      <w:spacing w:before="120" w:line="288" w:lineRule="auto"/>
    </w:pPr>
    <w:rPr>
      <w:rFonts w:ascii="Lucida Grande" w:eastAsia="Calibri" w:hAnsi="Lucida Grande" w:cs="Times New Roman"/>
      <w:sz w:val="24"/>
      <w:szCs w:val="24"/>
      <w:lang w:eastAsia="de-DE"/>
    </w:rPr>
  </w:style>
  <w:style w:type="character" w:customStyle="1" w:styleId="DocumentMapChar">
    <w:name w:val="Document Map Char"/>
    <w:aliases w:val="Char1 Char"/>
    <w:basedOn w:val="DefaultParagraphFont"/>
    <w:semiHidden/>
    <w:rsid w:val="00EF40D0"/>
    <w:rPr>
      <w:rFonts w:ascii="Tahoma" w:hAnsi="Tahoma" w:cs="Tahoma"/>
      <w:sz w:val="16"/>
      <w:szCs w:val="16"/>
    </w:rPr>
  </w:style>
  <w:style w:type="character" w:customStyle="1" w:styleId="DocumentMapChar1">
    <w:name w:val="Document Map Char1"/>
    <w:aliases w:val="Char1 Char1"/>
    <w:link w:val="DocumentMap"/>
    <w:locked/>
    <w:rsid w:val="00EF40D0"/>
    <w:rPr>
      <w:rFonts w:ascii="Lucida Grande" w:eastAsia="Calibri" w:hAnsi="Lucida Grande" w:cs="Times New Roman"/>
      <w:sz w:val="24"/>
      <w:szCs w:val="24"/>
      <w:shd w:val="clear" w:color="auto" w:fill="C6D5EC"/>
      <w:lang w:eastAsia="de-DE"/>
    </w:rPr>
  </w:style>
  <w:style w:type="paragraph" w:styleId="Index1">
    <w:name w:val="index 1"/>
    <w:basedOn w:val="Normal"/>
    <w:next w:val="Normal"/>
    <w:autoRedefine/>
    <w:rsid w:val="00EF40D0"/>
    <w:pPr>
      <w:ind w:left="190" w:hanging="190"/>
    </w:pPr>
    <w:rPr>
      <w:rFonts w:eastAsia="Calibri" w:cs="Times New Roman"/>
      <w:szCs w:val="24"/>
      <w:lang w:val="de-DE" w:eastAsia="de-DE"/>
    </w:rPr>
  </w:style>
  <w:style w:type="paragraph" w:styleId="Index2">
    <w:name w:val="index 2"/>
    <w:basedOn w:val="Normal"/>
    <w:next w:val="Normal"/>
    <w:autoRedefine/>
    <w:rsid w:val="00EF40D0"/>
    <w:pPr>
      <w:ind w:left="380" w:hanging="190"/>
    </w:pPr>
    <w:rPr>
      <w:rFonts w:eastAsia="Calibri" w:cs="Times New Roman"/>
      <w:szCs w:val="24"/>
      <w:lang w:val="de-DE" w:eastAsia="de-DE"/>
    </w:rPr>
  </w:style>
  <w:style w:type="paragraph" w:styleId="Index3">
    <w:name w:val="index 3"/>
    <w:basedOn w:val="Normal"/>
    <w:next w:val="Normal"/>
    <w:autoRedefine/>
    <w:rsid w:val="00EF40D0"/>
    <w:pPr>
      <w:ind w:left="570" w:hanging="190"/>
    </w:pPr>
    <w:rPr>
      <w:rFonts w:eastAsia="Calibri" w:cs="Times New Roman"/>
      <w:szCs w:val="24"/>
      <w:lang w:val="de-DE" w:eastAsia="de-DE"/>
    </w:rPr>
  </w:style>
  <w:style w:type="paragraph" w:styleId="Index4">
    <w:name w:val="index 4"/>
    <w:basedOn w:val="Normal"/>
    <w:next w:val="Normal"/>
    <w:autoRedefine/>
    <w:rsid w:val="00EF40D0"/>
    <w:pPr>
      <w:ind w:left="760" w:hanging="190"/>
    </w:pPr>
    <w:rPr>
      <w:rFonts w:eastAsia="Calibri" w:cs="Times New Roman"/>
      <w:szCs w:val="24"/>
      <w:lang w:val="de-DE" w:eastAsia="de-DE"/>
    </w:rPr>
  </w:style>
  <w:style w:type="paragraph" w:styleId="Index5">
    <w:name w:val="index 5"/>
    <w:basedOn w:val="Normal"/>
    <w:next w:val="Normal"/>
    <w:autoRedefine/>
    <w:rsid w:val="00EF40D0"/>
    <w:pPr>
      <w:ind w:left="950" w:hanging="190"/>
    </w:pPr>
    <w:rPr>
      <w:rFonts w:eastAsia="Calibri" w:cs="Times New Roman"/>
      <w:szCs w:val="24"/>
      <w:lang w:val="de-DE" w:eastAsia="de-DE"/>
    </w:rPr>
  </w:style>
  <w:style w:type="paragraph" w:styleId="Index6">
    <w:name w:val="index 6"/>
    <w:basedOn w:val="Normal"/>
    <w:next w:val="Normal"/>
    <w:autoRedefine/>
    <w:rsid w:val="00EF40D0"/>
    <w:pPr>
      <w:ind w:left="1140" w:hanging="190"/>
    </w:pPr>
    <w:rPr>
      <w:rFonts w:eastAsia="Calibri" w:cs="Times New Roman"/>
      <w:szCs w:val="24"/>
      <w:lang w:val="de-DE" w:eastAsia="de-DE"/>
    </w:rPr>
  </w:style>
  <w:style w:type="paragraph" w:styleId="Index7">
    <w:name w:val="index 7"/>
    <w:basedOn w:val="Normal"/>
    <w:next w:val="Normal"/>
    <w:autoRedefine/>
    <w:rsid w:val="00EF40D0"/>
    <w:pPr>
      <w:ind w:left="1330" w:hanging="190"/>
    </w:pPr>
    <w:rPr>
      <w:rFonts w:eastAsia="Calibri" w:cs="Times New Roman"/>
      <w:szCs w:val="24"/>
      <w:lang w:val="de-DE" w:eastAsia="de-DE"/>
    </w:rPr>
  </w:style>
  <w:style w:type="paragraph" w:styleId="Index8">
    <w:name w:val="index 8"/>
    <w:basedOn w:val="Normal"/>
    <w:next w:val="Normal"/>
    <w:autoRedefine/>
    <w:rsid w:val="00EF40D0"/>
    <w:pPr>
      <w:ind w:left="1520" w:hanging="190"/>
    </w:pPr>
    <w:rPr>
      <w:rFonts w:eastAsia="Calibri" w:cs="Times New Roman"/>
      <w:szCs w:val="24"/>
      <w:lang w:val="de-DE" w:eastAsia="de-DE"/>
    </w:rPr>
  </w:style>
  <w:style w:type="paragraph" w:styleId="Index9">
    <w:name w:val="index 9"/>
    <w:basedOn w:val="Normal"/>
    <w:next w:val="Normal"/>
    <w:autoRedefine/>
    <w:rsid w:val="00EF40D0"/>
    <w:pPr>
      <w:ind w:left="1710" w:hanging="190"/>
    </w:pPr>
    <w:rPr>
      <w:rFonts w:eastAsia="Calibri" w:cs="Times New Roman"/>
      <w:szCs w:val="24"/>
      <w:lang w:val="de-DE" w:eastAsia="de-DE"/>
    </w:rPr>
  </w:style>
  <w:style w:type="paragraph" w:styleId="IndexHeading">
    <w:name w:val="index heading"/>
    <w:basedOn w:val="Normal"/>
    <w:next w:val="Index1"/>
    <w:rsid w:val="00EF40D0"/>
    <w:rPr>
      <w:rFonts w:eastAsia="Calibri" w:cs="Times New Roman"/>
      <w:szCs w:val="24"/>
      <w:lang w:val="de-DE" w:eastAsia="de-DE"/>
    </w:rPr>
  </w:style>
  <w:style w:type="paragraph" w:customStyle="1" w:styleId="FV1zentriert">
    <w:name w:val="FV1 zentriert"/>
    <w:basedOn w:val="Normal"/>
    <w:uiPriority w:val="99"/>
    <w:rsid w:val="00EF40D0"/>
    <w:pPr>
      <w:spacing w:after="120" w:line="260" w:lineRule="exact"/>
      <w:jc w:val="center"/>
    </w:pPr>
    <w:rPr>
      <w:rFonts w:ascii="Arial Narrow" w:eastAsia="Calibri" w:hAnsi="Arial Narrow" w:cs="Times New Roman"/>
      <w:b/>
      <w:szCs w:val="19"/>
    </w:rPr>
  </w:style>
  <w:style w:type="paragraph" w:customStyle="1" w:styleId="Formatvorlage1">
    <w:name w:val="Formatvorlage1"/>
    <w:basedOn w:val="Normal"/>
    <w:uiPriority w:val="99"/>
    <w:rsid w:val="00EF40D0"/>
    <w:rPr>
      <w:rFonts w:eastAsia="Calibri" w:cs="Times New Roman"/>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cs="Times New Roman"/>
      <w:lang w:eastAsia="ko-KR"/>
    </w:rPr>
  </w:style>
  <w:style w:type="paragraph" w:customStyle="1" w:styleId="bul1">
    <w:name w:val="bul1"/>
    <w:basedOn w:val="Normal"/>
    <w:link w:val="bul1Char"/>
    <w:qFormat/>
    <w:rsid w:val="002D09AE"/>
    <w:pPr>
      <w:numPr>
        <w:numId w:val="131"/>
      </w:numPr>
      <w:ind w:left="851" w:hanging="851"/>
    </w:pPr>
    <w:rPr>
      <w:rFonts w:eastAsia="Calibri" w:cs="Times New Roman"/>
      <w:szCs w:val="24"/>
      <w:lang w:val="de-DE" w:eastAsia="de-DE"/>
    </w:rPr>
  </w:style>
  <w:style w:type="paragraph" w:customStyle="1" w:styleId="Listenabsatz1">
    <w:name w:val="Listenabsatz1"/>
    <w:basedOn w:val="Normal"/>
    <w:rsid w:val="00EF40D0"/>
    <w:pPr>
      <w:ind w:left="720"/>
      <w:contextualSpacing/>
    </w:pPr>
    <w:rPr>
      <w:rFonts w:eastAsia="Times New Roman" w:cs="Times New Roman"/>
      <w:lang w:val="de-DE"/>
    </w:rPr>
  </w:style>
  <w:style w:type="paragraph" w:customStyle="1" w:styleId="bul2">
    <w:name w:val="bul2"/>
    <w:basedOn w:val="Listenabsatz1"/>
    <w:rsid w:val="001F6690"/>
    <w:pPr>
      <w:numPr>
        <w:numId w:val="6"/>
      </w:numPr>
      <w:spacing w:before="60" w:after="60"/>
      <w:ind w:left="1702" w:hanging="851"/>
      <w:contextualSpacing w:val="0"/>
    </w:pPr>
    <w:rPr>
      <w:lang w:val="en-US"/>
    </w:rPr>
  </w:style>
  <w:style w:type="paragraph" w:customStyle="1" w:styleId="zitierung">
    <w:name w:val="zitierung"/>
    <w:basedOn w:val="Normal"/>
    <w:rsid w:val="00EF40D0"/>
    <w:pPr>
      <w:spacing w:before="100" w:beforeAutospacing="1" w:after="100" w:afterAutospacing="1"/>
    </w:pPr>
    <w:rPr>
      <w:rFonts w:ascii="Times New Roman" w:eastAsia="Calibri" w:hAnsi="Times New Roman" w:cs="Times New Roman"/>
      <w:sz w:val="24"/>
      <w:szCs w:val="24"/>
    </w:rPr>
  </w:style>
  <w:style w:type="paragraph" w:customStyle="1" w:styleId="Default">
    <w:name w:val="Default"/>
    <w:rsid w:val="00EF40D0"/>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customStyle="1" w:styleId="bumanual">
    <w:name w:val="bumanual"/>
    <w:basedOn w:val="Normal"/>
    <w:rsid w:val="00EF40D0"/>
    <w:pPr>
      <w:tabs>
        <w:tab w:val="num" w:pos="360"/>
      </w:tabs>
      <w:ind w:left="360" w:hanging="360"/>
    </w:pPr>
    <w:rPr>
      <w:rFonts w:eastAsia="Calibri" w:cs="Times New Roman"/>
      <w:bCs/>
      <w:szCs w:val="24"/>
      <w:lang w:eastAsia="de-DE"/>
    </w:rPr>
  </w:style>
  <w:style w:type="paragraph" w:customStyle="1" w:styleId="bulman">
    <w:name w:val="bulman"/>
    <w:basedOn w:val="bul1"/>
    <w:rsid w:val="00EF40D0"/>
    <w:rPr>
      <w:lang w:val="en-GB"/>
    </w:rPr>
  </w:style>
  <w:style w:type="paragraph" w:customStyle="1" w:styleId="bulmanual">
    <w:name w:val="bulmanual"/>
    <w:basedOn w:val="Normal"/>
    <w:link w:val="bulmanualZchn"/>
    <w:rsid w:val="00EF40D0"/>
    <w:pPr>
      <w:numPr>
        <w:numId w:val="5"/>
      </w:numPr>
    </w:pPr>
    <w:rPr>
      <w:rFonts w:eastAsia="Calibri" w:cs="Times New Roman"/>
      <w:bCs/>
      <w:szCs w:val="24"/>
      <w:lang w:val="x-none"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rFonts w:eastAsia="Calibri" w:cs="Times New Roman"/>
      <w:sz w:val="17"/>
      <w:szCs w:val="17"/>
      <w:lang w:eastAsia="de-DE"/>
    </w:rPr>
  </w:style>
  <w:style w:type="paragraph" w:customStyle="1" w:styleId="Box10">
    <w:name w:val="Box^1"/>
    <w:basedOn w:val="Normal"/>
    <w:rsid w:val="00EF40D0"/>
    <w:pPr>
      <w:ind w:left="1416"/>
    </w:pPr>
    <w:rPr>
      <w:rFonts w:eastAsia="Calibri" w:cs="Times New Roman"/>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de-DE" w:eastAsia="de-DE"/>
    </w:rPr>
  </w:style>
  <w:style w:type="paragraph" w:customStyle="1" w:styleId="Bulletpoints">
    <w:name w:val="Bullet points"/>
    <w:basedOn w:val="Normal"/>
    <w:link w:val="BulletpointsChar"/>
    <w:rsid w:val="00EF40D0"/>
    <w:pPr>
      <w:numPr>
        <w:numId w:val="7"/>
      </w:numPr>
      <w:spacing w:after="120" w:line="260" w:lineRule="exact"/>
    </w:pPr>
    <w:rPr>
      <w:rFonts w:ascii="Times" w:eastAsia="Calibri" w:hAnsi="Times" w:cs="Times New Roman"/>
      <w:color w:val="000000"/>
      <w:szCs w:val="20"/>
      <w:lang w:val="x-none" w:eastAsia="de-DE"/>
    </w:rPr>
  </w:style>
  <w:style w:type="character" w:customStyle="1" w:styleId="BulletpointsChar">
    <w:name w:val="Bullet points Char"/>
    <w:link w:val="Bulletpoints"/>
    <w:locked/>
    <w:rsid w:val="00EF40D0"/>
    <w:rPr>
      <w:rFonts w:ascii="Times" w:eastAsia="Calibri" w:hAnsi="Times" w:cs="Times New Roman"/>
      <w:color w:val="000000"/>
      <w:sz w:val="18"/>
      <w:szCs w:val="20"/>
      <w:lang w:val="x-none" w:eastAsia="de-DE"/>
    </w:rPr>
  </w:style>
  <w:style w:type="paragraph" w:customStyle="1" w:styleId="Standardindent">
    <w:name w:val="Standard indent"/>
    <w:basedOn w:val="Normal"/>
    <w:link w:val="StandardindentChar"/>
    <w:rsid w:val="00EF40D0"/>
    <w:pPr>
      <w:spacing w:line="260" w:lineRule="exact"/>
      <w:ind w:firstLine="397"/>
    </w:pPr>
    <w:rPr>
      <w:rFonts w:ascii="Times" w:eastAsia="Calibri" w:hAnsi="Times" w:cs="Times New Roman"/>
      <w:sz w:val="20"/>
      <w:szCs w:val="20"/>
      <w:lang w:val="de-DE"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de-DE" w:eastAsia="de-DE"/>
    </w:rPr>
  </w:style>
  <w:style w:type="paragraph" w:customStyle="1" w:styleId="listbullet">
    <w:name w:val="listbullet"/>
    <w:basedOn w:val="Normal"/>
    <w:rsid w:val="00EF40D0"/>
    <w:pPr>
      <w:numPr>
        <w:numId w:val="8"/>
      </w:numPr>
      <w:tabs>
        <w:tab w:val="left" w:pos="567"/>
      </w:tabs>
    </w:pPr>
    <w:rPr>
      <w:rFonts w:ascii="Book Antiqua" w:eastAsia="Calibri" w:hAnsi="Book Antiqua" w:cs="Times New Roman"/>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eastAsia="Calibri" w:hAnsi="Verdana" w:cs="Times New Roman"/>
      <w:bCs/>
      <w:sz w:val="18"/>
      <w:szCs w:val="24"/>
      <w:lang w:val="x-none" w:eastAsia="de-DE"/>
    </w:rPr>
  </w:style>
  <w:style w:type="character" w:customStyle="1" w:styleId="absatzmanualZchn">
    <w:name w:val="absatzmanual Zchn"/>
    <w:basedOn w:val="bulmanualZchn"/>
    <w:link w:val="absatzmanual"/>
    <w:locked/>
    <w:rsid w:val="00EF40D0"/>
    <w:rPr>
      <w:rFonts w:ascii="Verdana" w:eastAsia="Calibri" w:hAnsi="Verdana" w:cs="Times New Roman"/>
      <w:bCs/>
      <w:sz w:val="18"/>
      <w:szCs w:val="24"/>
      <w:lang w:val="x-none" w:eastAsia="de-DE"/>
    </w:rPr>
  </w:style>
  <w:style w:type="paragraph" w:customStyle="1" w:styleId="question">
    <w:name w:val="question"/>
    <w:basedOn w:val="Normal"/>
    <w:link w:val="questionCharChar"/>
    <w:autoRedefine/>
    <w:rsid w:val="00EF40D0"/>
    <w:pPr>
      <w:numPr>
        <w:numId w:val="9"/>
      </w:numPr>
      <w:tabs>
        <w:tab w:val="left" w:pos="1440"/>
      </w:tabs>
    </w:pPr>
    <w:rPr>
      <w:rFonts w:eastAsia="Calibri" w:cs="Times New Roman"/>
      <w:b/>
      <w:szCs w:val="19"/>
      <w:lang w:val="x-none" w:eastAsia="x-none"/>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eastAsia="Calibri" w:hAnsi="Verdana" w:cs="Times New Roman"/>
      <w:b/>
      <w:sz w:val="18"/>
      <w:szCs w:val="19"/>
      <w:lang w:val="x-none" w:eastAsia="x-none"/>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cs="Times New Roman"/>
      <w:sz w:val="20"/>
      <w:szCs w:val="20"/>
    </w:rPr>
  </w:style>
  <w:style w:type="paragraph" w:customStyle="1" w:styleId="Style15">
    <w:name w:val="Style15"/>
    <w:basedOn w:val="Style14"/>
    <w:rsid w:val="00EF40D0"/>
    <w:pPr>
      <w:numPr>
        <w:numId w:val="12"/>
      </w:numPr>
    </w:pPr>
  </w:style>
  <w:style w:type="paragraph" w:customStyle="1" w:styleId="Style5">
    <w:name w:val="Style5"/>
    <w:basedOn w:val="Heading2"/>
    <w:link w:val="Style5Char"/>
    <w:rsid w:val="00EF40D0"/>
    <w:pPr>
      <w:numPr>
        <w:numId w:val="13"/>
      </w:numPr>
      <w:pBdr>
        <w:top w:val="single" w:sz="4" w:space="1" w:color="auto"/>
        <w:left w:val="single" w:sz="4" w:space="4" w:color="auto"/>
        <w:bottom w:val="single" w:sz="4" w:space="1" w:color="auto"/>
        <w:right w:val="single" w:sz="4" w:space="4" w:color="auto"/>
      </w:pBdr>
    </w:pPr>
    <w:rPr>
      <w:bCs w:val="0"/>
      <w:lang w:val="x-none" w:eastAsia="x-none"/>
    </w:rPr>
  </w:style>
  <w:style w:type="character" w:customStyle="1" w:styleId="Style5Char">
    <w:name w:val="Style5 Char"/>
    <w:link w:val="Style5"/>
    <w:locked/>
    <w:rsid w:val="00EF40D0"/>
    <w:rPr>
      <w:rFonts w:ascii="Verdana" w:eastAsia="Calibri" w:hAnsi="Verdana" w:cs="Times New Roman"/>
      <w:b/>
      <w:bCs/>
      <w:sz w:val="28"/>
      <w:szCs w:val="28"/>
      <w:lang w:val="x-none" w:eastAsia="x-none"/>
    </w:rPr>
  </w:style>
  <w:style w:type="paragraph" w:customStyle="1" w:styleId="Style12">
    <w:name w:val="Style12"/>
    <w:basedOn w:val="Heading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Heading2"/>
    <w:rsid w:val="00EF40D0"/>
    <w:pPr>
      <w:numPr>
        <w:numId w:val="15"/>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FC55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55DD"/>
    <w:rPr>
      <w:rFonts w:asciiTheme="majorHAnsi" w:eastAsiaTheme="majorEastAsia" w:hAnsiTheme="majorHAnsi" w:cstheme="majorBidi"/>
      <w:color w:val="17365D" w:themeColor="text2" w:themeShade="BF"/>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FollowedHyperlink">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n-GB" w:eastAsia="x-none"/>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n-US" w:eastAsia="x-none"/>
    </w:rPr>
  </w:style>
  <w:style w:type="character" w:customStyle="1" w:styleId="uvlaka2CharChar1">
    <w:name w:val="uvlaka 2 Char Char1"/>
    <w:locked/>
    <w:rsid w:val="00EF40D0"/>
    <w:rPr>
      <w:rFonts w:ascii="Times New Roman" w:hAnsi="Times New Roman" w:cs="Times New Roman"/>
      <w:b/>
      <w:bCs/>
      <w:spacing w:val="-3"/>
      <w:sz w:val="24"/>
      <w:szCs w:val="24"/>
      <w:lang w:val="en-GB" w:eastAsia="x-none"/>
    </w:rPr>
  </w:style>
  <w:style w:type="character" w:styleId="Emphasis">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cs="Times New Roman"/>
      <w:sz w:val="24"/>
      <w:szCs w:val="24"/>
      <w:lang w:val="hr-HR"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cs="Times New Roman"/>
      <w:b/>
      <w:bCs/>
      <w:i/>
      <w:iCs/>
      <w:sz w:val="26"/>
      <w:szCs w:val="26"/>
      <w:lang w:val="hr-HR"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EndnoteText">
    <w:name w:val="endnote text"/>
    <w:basedOn w:val="Normal"/>
    <w:link w:val="EndnoteTextChar"/>
    <w:rsid w:val="00EF40D0"/>
    <w:rPr>
      <w:rFonts w:eastAsia="Times New Roman" w:cs="Times New Roman"/>
      <w:sz w:val="20"/>
      <w:szCs w:val="20"/>
      <w:lang w:val="de-DE" w:eastAsia="de-DE"/>
    </w:rPr>
  </w:style>
  <w:style w:type="character" w:customStyle="1" w:styleId="EndnoteTextChar">
    <w:name w:val="Endnote Text Char"/>
    <w:basedOn w:val="DefaultParagraphFont"/>
    <w:link w:val="EndnoteText"/>
    <w:rsid w:val="00EF40D0"/>
    <w:rPr>
      <w:rFonts w:ascii="Verdana" w:eastAsia="Times New Roman" w:hAnsi="Verdana" w:cs="Times New Roman"/>
      <w:sz w:val="20"/>
      <w:szCs w:val="20"/>
      <w:lang w:val="de-DE" w:eastAsia="de-DE"/>
    </w:rPr>
  </w:style>
  <w:style w:type="character" w:styleId="EndnoteReference">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eastAsia="Calibri" w:hAnsi="Times New Roman" w:cs="Times New Roman"/>
      <w:b/>
      <w:sz w:val="24"/>
      <w:szCs w:val="20"/>
      <w:lang w:val="sr-Cyrl-CS" w:eastAsia="x-none"/>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sr-Cyrl-CS" w:eastAsia="x-none"/>
    </w:rPr>
  </w:style>
  <w:style w:type="paragraph" w:customStyle="1" w:styleId="Naslov">
    <w:name w:val="Naslov"/>
    <w:basedOn w:val="Normal"/>
    <w:rsid w:val="00EF40D0"/>
    <w:pPr>
      <w:spacing w:after="360"/>
      <w:jc w:val="center"/>
    </w:pPr>
    <w:rPr>
      <w:rFonts w:ascii="Times New Roman" w:eastAsia="Calibri" w:hAnsi="Times New Roman" w:cs="Times New Roman"/>
      <w:b/>
      <w:bCs/>
      <w:sz w:val="24"/>
      <w:szCs w:val="28"/>
      <w:lang w:val="hr-HR"/>
    </w:rPr>
  </w:style>
  <w:style w:type="paragraph" w:customStyle="1" w:styleId="Vjezbe">
    <w:name w:val="Vjezbe"/>
    <w:basedOn w:val="Normal"/>
    <w:rsid w:val="00EF40D0"/>
    <w:pPr>
      <w:spacing w:before="240" w:after="240"/>
      <w:jc w:val="center"/>
    </w:pPr>
    <w:rPr>
      <w:rFonts w:ascii="Times New Roman" w:eastAsia="Calibri" w:hAnsi="Times New Roman" w:cs="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n-GB" w:eastAsia="en-US" w:bidi="ar-SA"/>
    </w:rPr>
  </w:style>
  <w:style w:type="character" w:customStyle="1" w:styleId="bul1Char">
    <w:name w:val="bul1 Char"/>
    <w:link w:val="bul1"/>
    <w:locked/>
    <w:rsid w:val="002D09AE"/>
    <w:rPr>
      <w:rFonts w:ascii="Verdana" w:eastAsia="Calibri" w:hAnsi="Verdana" w:cs="Times New Roman"/>
      <w:sz w:val="18"/>
      <w:szCs w:val="24"/>
      <w:lang w:val="de-DE" w:eastAsia="de-DE"/>
    </w:rPr>
  </w:style>
  <w:style w:type="paragraph" w:customStyle="1" w:styleId="paranumber">
    <w:name w:val="paranumber"/>
    <w:basedOn w:val="Normal"/>
    <w:link w:val="paranumberChar"/>
    <w:rsid w:val="00EF40D0"/>
    <w:pPr>
      <w:numPr>
        <w:numId w:val="17"/>
      </w:numPr>
      <w:tabs>
        <w:tab w:val="left" w:pos="851"/>
      </w:tabs>
    </w:pPr>
    <w:rPr>
      <w:rFonts w:eastAsia="ヒラギノ角ゴ Pro W3" w:cs="Times New Roman"/>
      <w:color w:val="000000"/>
      <w:szCs w:val="21"/>
      <w:lang w:val="x-none" w:eastAsia="x-none"/>
    </w:rPr>
  </w:style>
  <w:style w:type="character" w:customStyle="1" w:styleId="paranumberChar">
    <w:name w:val="paranumber Char"/>
    <w:link w:val="paranumber"/>
    <w:locked/>
    <w:rsid w:val="00EF40D0"/>
    <w:rPr>
      <w:rFonts w:ascii="Verdana" w:eastAsia="ヒラギノ角ゴ Pro W3" w:hAnsi="Verdana" w:cs="Times New Roman"/>
      <w:color w:val="000000"/>
      <w:sz w:val="18"/>
      <w:szCs w:val="21"/>
      <w:lang w:val="x-none" w:eastAsia="x-none"/>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rFonts w:eastAsia="Calibri" w:cs="Cambria"/>
      <w:kern w:val="1"/>
      <w:sz w:val="16"/>
      <w:szCs w:val="24"/>
      <w:lang w:val="de-DE"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spacing w:after="0" w:line="240" w:lineRule="auto"/>
      <w:jc w:val="center"/>
    </w:pPr>
    <w:rPr>
      <w:rFonts w:ascii="CG Times" w:eastAsia="Times New Roman" w:hAnsi="CG Times" w:cs="Times New Roman"/>
      <w:szCs w:val="20"/>
    </w:rPr>
  </w:style>
  <w:style w:type="character" w:customStyle="1" w:styleId="NeniNrChar">
    <w:name w:val="Neni_Nr Char"/>
    <w:link w:val="NeniNr"/>
    <w:locked/>
    <w:rsid w:val="00EF40D0"/>
    <w:rPr>
      <w:rFonts w:ascii="CG Times" w:eastAsia="Times New Roman" w:hAnsi="CG Times" w:cs="Times New Roman"/>
      <w:szCs w:val="20"/>
    </w:rPr>
  </w:style>
  <w:style w:type="paragraph" w:customStyle="1" w:styleId="NeniTitull">
    <w:name w:val="Neni_Titull"/>
    <w:next w:val="Normal"/>
    <w:rsid w:val="00EF40D0"/>
    <w:pPr>
      <w:keepNext/>
      <w:widowControl w:val="0"/>
      <w:spacing w:after="0" w:line="240" w:lineRule="auto"/>
      <w:jc w:val="center"/>
      <w:outlineLvl w:val="2"/>
    </w:pPr>
    <w:rPr>
      <w:rFonts w:ascii="CG Times" w:eastAsia="Times New Roman" w:hAnsi="CG Times" w:cs="Times New Roman"/>
      <w:b/>
      <w:szCs w:val="20"/>
    </w:rPr>
  </w:style>
  <w:style w:type="numbering" w:customStyle="1" w:styleId="List8">
    <w:name w:val="List 8"/>
    <w:rsid w:val="00EF40D0"/>
    <w:pPr>
      <w:numPr>
        <w:numId w:val="16"/>
      </w:numPr>
    </w:pPr>
  </w:style>
  <w:style w:type="numbering" w:styleId="111111">
    <w:name w:val="Outline List 2"/>
    <w:basedOn w:val="NoList"/>
    <w:rsid w:val="00EF40D0"/>
    <w:pPr>
      <w:numPr>
        <w:numId w:val="10"/>
      </w:numPr>
    </w:pPr>
  </w:style>
  <w:style w:type="paragraph" w:customStyle="1" w:styleId="Style1">
    <w:name w:val="Style1"/>
    <w:basedOn w:val="Heading1"/>
    <w:link w:val="Style1Char"/>
    <w:rsid w:val="00EF40D0"/>
    <w:rPr>
      <w:b w:val="0"/>
    </w:rPr>
  </w:style>
  <w:style w:type="paragraph" w:customStyle="1" w:styleId="StyleFirstline075cm">
    <w:name w:val="Style First line:  075 cm"/>
    <w:basedOn w:val="Heading3"/>
    <w:rsid w:val="00EF40D0"/>
    <w:pPr>
      <w:ind w:firstLine="426"/>
    </w:pPr>
  </w:style>
  <w:style w:type="paragraph" w:customStyle="1" w:styleId="tabletext">
    <w:name w:val="table text"/>
    <w:basedOn w:val="Normal"/>
    <w:rsid w:val="00EF40D0"/>
    <w:rPr>
      <w:rFonts w:eastAsia="Times New Roman" w:cs="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n-US"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cs="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cs="Times New Roman"/>
      <w:sz w:val="17"/>
    </w:rPr>
  </w:style>
  <w:style w:type="paragraph" w:customStyle="1" w:styleId="StyleHeading2">
    <w:name w:val="Style Heading 2"/>
    <w:aliases w:val="üü + 11 pt"/>
    <w:basedOn w:val="Heading2"/>
    <w:rsid w:val="00EF40D0"/>
    <w:rPr>
      <w:bCs w:val="0"/>
    </w:rPr>
  </w:style>
  <w:style w:type="paragraph" w:customStyle="1" w:styleId="H2JTM">
    <w:name w:val="H2 JTM"/>
    <w:basedOn w:val="Heading2"/>
    <w:rsid w:val="00EF40D0"/>
    <w:pPr>
      <w:numPr>
        <w:numId w:val="11"/>
      </w:numPr>
    </w:pPr>
    <w:rPr>
      <w:rFonts w:eastAsia="Times New Roman"/>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de-DE"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20"/>
      </w:numPr>
    </w:pPr>
    <w:rPr>
      <w:rFonts w:eastAsia="Times New Roman" w:cs="Times New Roman"/>
      <w:sz w:val="17"/>
      <w:szCs w:val="24"/>
      <w:lang w:eastAsia="de-DE"/>
    </w:rPr>
  </w:style>
  <w:style w:type="paragraph" w:customStyle="1" w:styleId="bultab1">
    <w:name w:val="bultab1"/>
    <w:basedOn w:val="Normal"/>
    <w:link w:val="bultab1Char"/>
    <w:rsid w:val="00EF40D0"/>
    <w:pPr>
      <w:numPr>
        <w:numId w:val="21"/>
      </w:numPr>
    </w:pPr>
    <w:rPr>
      <w:rFonts w:eastAsia="Times New Roman" w:cs="Times New Roman"/>
      <w:sz w:val="17"/>
      <w:szCs w:val="24"/>
      <w:lang w:val="de-DE" w:eastAsia="de-DE"/>
    </w:rPr>
  </w:style>
  <w:style w:type="paragraph" w:customStyle="1" w:styleId="modulebox1">
    <w:name w:val="modulebox1"/>
    <w:basedOn w:val="Normal"/>
    <w:rsid w:val="00EF40D0"/>
    <w:rPr>
      <w:rFonts w:ascii="Times New Roman" w:eastAsia="Times New Roman" w:hAnsi="Times New Roman" w:cs="Times New Roman"/>
      <w:color w:val="5F5F5F"/>
      <w:szCs w:val="18"/>
      <w:lang w:val="en-US" w:eastAsia="de-DE"/>
    </w:rPr>
  </w:style>
  <w:style w:type="character" w:styleId="HTMLCite">
    <w:name w:val="HTML Cite"/>
    <w:uiPriority w:val="99"/>
    <w:unhideWhenUsed/>
    <w:rsid w:val="00EF40D0"/>
    <w:rPr>
      <w:i/>
      <w:iCs/>
    </w:rPr>
  </w:style>
  <w:style w:type="character" w:customStyle="1" w:styleId="yellowfadeinnerspan">
    <w:name w:val="yellowfadeinnerspan"/>
    <w:basedOn w:val="DefaultParagraphFont"/>
    <w:rsid w:val="00EF40D0"/>
  </w:style>
  <w:style w:type="paragraph" w:customStyle="1" w:styleId="Einzug">
    <w:name w:val="Einzug"/>
    <w:basedOn w:val="BodyText2"/>
    <w:rsid w:val="00EF40D0"/>
    <w:pPr>
      <w:numPr>
        <w:numId w:val="3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EF40D0"/>
    <w:pPr>
      <w:spacing w:before="240" w:after="240" w:line="240" w:lineRule="auto"/>
    </w:pPr>
    <w:rPr>
      <w:rFonts w:ascii="Arial" w:eastAsia="Times New Roman" w:hAnsi="Arial" w:cs="Times New Roman"/>
      <w:noProof/>
      <w:sz w:val="20"/>
      <w:szCs w:val="20"/>
      <w:lang w:eastAsia="de-DE"/>
    </w:rPr>
  </w:style>
  <w:style w:type="character" w:customStyle="1" w:styleId="SalutationChar">
    <w:name w:val="Salutation Char"/>
    <w:basedOn w:val="DefaultParagraphFont"/>
    <w:link w:val="Salutation"/>
    <w:rsid w:val="00EF40D0"/>
    <w:rPr>
      <w:rFonts w:ascii="Arial" w:eastAsia="Times New Roman" w:hAnsi="Arial" w:cs="Times New Roman"/>
      <w:noProof/>
      <w:sz w:val="20"/>
      <w:szCs w:val="20"/>
      <w:lang w:eastAsia="de-DE"/>
    </w:rPr>
  </w:style>
  <w:style w:type="paragraph" w:styleId="Signature">
    <w:name w:val="Signature"/>
    <w:basedOn w:val="Normal"/>
    <w:next w:val="Normal"/>
    <w:link w:val="SignatureChar"/>
    <w:rsid w:val="00EF40D0"/>
    <w:pPr>
      <w:keepNext/>
      <w:spacing w:before="720" w:line="240" w:lineRule="auto"/>
    </w:pPr>
    <w:rPr>
      <w:rFonts w:ascii="Arial" w:eastAsia="Times New Roman" w:hAnsi="Arial" w:cs="Times New Roman"/>
      <w:noProof/>
      <w:sz w:val="20"/>
      <w:szCs w:val="20"/>
      <w:lang w:eastAsia="de-DE"/>
    </w:rPr>
  </w:style>
  <w:style w:type="character" w:customStyle="1" w:styleId="SignatureChar">
    <w:name w:val="Signature Char"/>
    <w:basedOn w:val="DefaultParagraphFont"/>
    <w:link w:val="Signature"/>
    <w:rsid w:val="00EF40D0"/>
    <w:rPr>
      <w:rFonts w:ascii="Arial" w:eastAsia="Times New Roman" w:hAnsi="Arial" w:cs="Times New Roman"/>
      <w:noProof/>
      <w:sz w:val="20"/>
      <w:szCs w:val="20"/>
      <w:lang w:eastAsia="de-DE"/>
    </w:rPr>
  </w:style>
  <w:style w:type="paragraph" w:customStyle="1" w:styleId="Text">
    <w:name w:val="Text"/>
    <w:rsid w:val="00EF40D0"/>
    <w:pPr>
      <w:spacing w:after="0" w:line="240" w:lineRule="auto"/>
    </w:pPr>
    <w:rPr>
      <w:rFonts w:ascii="Helvetica" w:eastAsia="Times New Roman" w:hAnsi="Helvetica" w:cs="Times New Roman"/>
      <w:snapToGrid w:val="0"/>
      <w:color w:val="000000"/>
      <w:sz w:val="24"/>
      <w:szCs w:val="20"/>
      <w:lang w:val="de-DE" w:eastAsia="de-DE"/>
    </w:rPr>
  </w:style>
  <w:style w:type="character" w:customStyle="1" w:styleId="bodytext0">
    <w:name w:val="bodytext"/>
    <w:basedOn w:val="DefaultParagraphFont"/>
    <w:rsid w:val="00EF40D0"/>
  </w:style>
  <w:style w:type="paragraph" w:customStyle="1" w:styleId="Tabelle0">
    <w:name w:val="Tabelle 0"/>
    <w:basedOn w:val="Normal"/>
    <w:rsid w:val="00EF40D0"/>
    <w:pPr>
      <w:widowControl w:val="0"/>
      <w:numPr>
        <w:numId w:val="31"/>
      </w:numPr>
      <w:spacing w:line="240" w:lineRule="auto"/>
    </w:pPr>
    <w:rPr>
      <w:rFonts w:ascii="Arial" w:eastAsia="Times New Roman" w:hAnsi="Arial" w:cs="Times New Roman"/>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val="de-AT"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cs="Times New Roman"/>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cs="Times New Roman"/>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33"/>
      </w:numPr>
    </w:pPr>
  </w:style>
  <w:style w:type="paragraph" w:styleId="ListBullet0">
    <w:name w:val="List Bullet"/>
    <w:basedOn w:val="Normal"/>
    <w:autoRedefine/>
    <w:rsid w:val="00EF40D0"/>
    <w:pPr>
      <w:tabs>
        <w:tab w:val="num" w:pos="720"/>
      </w:tabs>
      <w:spacing w:line="360" w:lineRule="auto"/>
      <w:ind w:left="720" w:hanging="360"/>
    </w:pPr>
    <w:rPr>
      <w:rFonts w:ascii="Arial" w:eastAsia="Times New Roman" w:hAnsi="Arial" w:cs="Times New Roman"/>
      <w:noProof/>
      <w:sz w:val="24"/>
      <w:szCs w:val="24"/>
      <w:lang w:eastAsia="de-DE"/>
    </w:rPr>
  </w:style>
  <w:style w:type="paragraph" w:styleId="ListBullet4">
    <w:name w:val="List Bullet 4"/>
    <w:basedOn w:val="Normal"/>
    <w:autoRedefine/>
    <w:rsid w:val="00EF40D0"/>
    <w:pPr>
      <w:numPr>
        <w:numId w:val="34"/>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Bullet5">
    <w:name w:val="List Bullet 5"/>
    <w:basedOn w:val="Normal"/>
    <w:autoRedefine/>
    <w:rsid w:val="00EF40D0"/>
    <w:pPr>
      <w:numPr>
        <w:numId w:val="35"/>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styleId="ListNumber">
    <w:name w:val="List Number"/>
    <w:basedOn w:val="Normal"/>
    <w:rsid w:val="00EF40D0"/>
    <w:pPr>
      <w:numPr>
        <w:numId w:val="36"/>
      </w:numPr>
      <w:tabs>
        <w:tab w:val="clear" w:pos="1209"/>
        <w:tab w:val="num" w:pos="360"/>
      </w:tabs>
      <w:spacing w:line="360" w:lineRule="auto"/>
      <w:ind w:left="360"/>
    </w:pPr>
    <w:rPr>
      <w:rFonts w:ascii="Arial" w:eastAsia="Times New Roman" w:hAnsi="Arial" w:cs="Times New Roman"/>
      <w:noProof/>
      <w:sz w:val="24"/>
      <w:szCs w:val="24"/>
      <w:lang w:eastAsia="de-DE"/>
    </w:rPr>
  </w:style>
  <w:style w:type="paragraph" w:styleId="ListNumber2">
    <w:name w:val="List Number 2"/>
    <w:basedOn w:val="Normal"/>
    <w:rsid w:val="00EF40D0"/>
    <w:pPr>
      <w:numPr>
        <w:numId w:val="37"/>
      </w:numPr>
      <w:tabs>
        <w:tab w:val="clear" w:pos="1492"/>
        <w:tab w:val="num" w:pos="643"/>
      </w:tabs>
      <w:spacing w:line="360" w:lineRule="auto"/>
      <w:ind w:left="643"/>
    </w:pPr>
    <w:rPr>
      <w:rFonts w:ascii="Arial" w:eastAsia="Times New Roman" w:hAnsi="Arial" w:cs="Times New Roman"/>
      <w:noProof/>
      <w:sz w:val="24"/>
      <w:szCs w:val="24"/>
      <w:lang w:eastAsia="de-DE"/>
    </w:rPr>
  </w:style>
  <w:style w:type="paragraph" w:styleId="ListNumber3">
    <w:name w:val="List Number 3"/>
    <w:basedOn w:val="Normal"/>
    <w:rsid w:val="00EF40D0"/>
    <w:pPr>
      <w:numPr>
        <w:numId w:val="38"/>
      </w:numPr>
      <w:tabs>
        <w:tab w:val="clear" w:pos="360"/>
        <w:tab w:val="num" w:pos="926"/>
      </w:tabs>
      <w:spacing w:line="360" w:lineRule="auto"/>
      <w:ind w:left="926"/>
    </w:pPr>
    <w:rPr>
      <w:rFonts w:ascii="Arial" w:eastAsia="Times New Roman" w:hAnsi="Arial" w:cs="Times New Roman"/>
      <w:noProof/>
      <w:sz w:val="24"/>
      <w:szCs w:val="24"/>
      <w:lang w:eastAsia="de-DE"/>
    </w:rPr>
  </w:style>
  <w:style w:type="paragraph" w:styleId="ListNumber4">
    <w:name w:val="List Number 4"/>
    <w:basedOn w:val="Normal"/>
    <w:rsid w:val="00EF40D0"/>
    <w:pPr>
      <w:numPr>
        <w:numId w:val="39"/>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Number5">
    <w:name w:val="List Number 5"/>
    <w:basedOn w:val="Normal"/>
    <w:rsid w:val="00EF40D0"/>
    <w:pPr>
      <w:numPr>
        <w:numId w:val="40"/>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cs="Times New Roman"/>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val="pt-PT" w:eastAsia="pt-PT"/>
    </w:rPr>
  </w:style>
  <w:style w:type="paragraph" w:customStyle="1" w:styleId="CM3">
    <w:name w:val="CM3"/>
    <w:basedOn w:val="Default"/>
    <w:next w:val="Default"/>
    <w:uiPriority w:val="99"/>
    <w:rsid w:val="00EF40D0"/>
    <w:rPr>
      <w:rFonts w:ascii="EUAlbertina" w:eastAsia="Calibri" w:hAnsi="EUAlbertina"/>
      <w:color w:val="auto"/>
      <w:lang w:val="pt-PT" w:eastAsia="pt-PT"/>
    </w:rPr>
  </w:style>
  <w:style w:type="paragraph" w:customStyle="1" w:styleId="CM4">
    <w:name w:val="CM4"/>
    <w:basedOn w:val="Default"/>
    <w:next w:val="Default"/>
    <w:uiPriority w:val="99"/>
    <w:rsid w:val="00EF40D0"/>
    <w:rPr>
      <w:rFonts w:ascii="EUAlbertina" w:eastAsia="Calibri" w:hAnsi="EUAlbertina"/>
      <w:color w:val="auto"/>
      <w:lang w:val="pt-PT" w:eastAsia="pt-PT"/>
    </w:rPr>
  </w:style>
  <w:style w:type="paragraph" w:customStyle="1" w:styleId="StyleLinespacingsingle">
    <w:name w:val="Style Line spacing:  single"/>
    <w:basedOn w:val="Normal"/>
    <w:rsid w:val="00EF40D0"/>
    <w:rPr>
      <w:rFonts w:eastAsia="Times New Roman" w:cs="Times New Roman"/>
      <w:szCs w:val="20"/>
      <w:lang w:val="de-DE" w:eastAsia="de-DE"/>
    </w:rPr>
  </w:style>
  <w:style w:type="paragraph" w:customStyle="1" w:styleId="PargrafodaLista">
    <w:name w:val="Parágrafo da Lista"/>
    <w:basedOn w:val="Normal"/>
    <w:uiPriority w:val="34"/>
    <w:rsid w:val="00EF40D0"/>
    <w:pPr>
      <w:spacing w:line="240" w:lineRule="auto"/>
      <w:ind w:left="720"/>
      <w:contextualSpacing/>
    </w:pPr>
    <w:rPr>
      <w:rFonts w:ascii="Times New Roman" w:eastAsia="Times New Roman" w:hAnsi="Times New Roman" w:cs="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FB3AE5"/>
    <w:pPr>
      <w:numPr>
        <w:ilvl w:val="1"/>
      </w:numPr>
      <w:spacing w:before="20" w:after="120"/>
    </w:pPr>
    <w:rPr>
      <w:rFonts w:ascii="Verdana Bold" w:eastAsiaTheme="majorEastAsia" w:hAnsi="Verdana Bold" w:cstheme="majorBidi"/>
      <w:iCs/>
      <w:color w:val="000000" w:themeColor="text1"/>
      <w:szCs w:val="24"/>
    </w:rPr>
  </w:style>
  <w:style w:type="character" w:customStyle="1" w:styleId="SubtitleChar">
    <w:name w:val="Subtitle Char"/>
    <w:basedOn w:val="DefaultParagraphFont"/>
    <w:link w:val="Subtitle"/>
    <w:uiPriority w:val="11"/>
    <w:rsid w:val="00FB3AE5"/>
    <w:rPr>
      <w:rFonts w:ascii="Verdana Bold" w:eastAsiaTheme="majorEastAsia" w:hAnsi="Verdana Bold" w:cstheme="majorBidi"/>
      <w:iCs/>
      <w:color w:val="000000" w:themeColor="text1"/>
      <w:sz w:val="18"/>
      <w:szCs w:val="24"/>
    </w:rPr>
  </w:style>
  <w:style w:type="paragraph" w:customStyle="1" w:styleId="Heading1JTOT">
    <w:name w:val="Heading 1 + JTOT"/>
    <w:basedOn w:val="Heading1"/>
    <w:rsid w:val="00EF40D0"/>
    <w:rPr>
      <w:rFonts w:ascii="Verdana Bold" w:hAnsi="Verdana Bold"/>
    </w:rPr>
  </w:style>
  <w:style w:type="paragraph" w:customStyle="1" w:styleId="Style1a">
    <w:name w:val="Style1a"/>
    <w:basedOn w:val="NormalWeb"/>
    <w:link w:val="Style1aChar"/>
    <w:rsid w:val="00EF40D0"/>
    <w:pPr>
      <w:numPr>
        <w:numId w:val="10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EF40D0"/>
    <w:rPr>
      <w:rFonts w:ascii="Verdana" w:eastAsia="Times New Roman" w:hAnsi="Verdana" w:cs="Arial"/>
      <w:b/>
      <w:sz w:val="18"/>
      <w:szCs w:val="18"/>
      <w:u w:val="single"/>
      <w:lang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EF40D0"/>
    <w:rPr>
      <w:rFonts w:ascii="Verdana" w:eastAsia="Calibri" w:hAnsi="Verdana" w:cs="Times New Roman"/>
      <w:bCs/>
      <w:kern w:val="32"/>
      <w:sz w:val="28"/>
      <w:szCs w:val="32"/>
      <w:lang w:val="de-DE" w:eastAsia="de-DE"/>
    </w:rPr>
  </w:style>
  <w:style w:type="character" w:customStyle="1" w:styleId="Style2aChar">
    <w:name w:val="Style2 a Char"/>
    <w:link w:val="Style2a"/>
    <w:rsid w:val="00EF40D0"/>
    <w:rPr>
      <w:rFonts w:ascii="Verdana" w:eastAsia="Calibri" w:hAnsi="Verdana" w:cs="Times New Roman"/>
      <w:b/>
      <w:bCs/>
      <w:kern w:val="32"/>
      <w:sz w:val="28"/>
      <w:szCs w:val="32"/>
      <w:lang w:val="de-DE" w:eastAsia="en-GB"/>
    </w:rPr>
  </w:style>
  <w:style w:type="paragraph" w:customStyle="1" w:styleId="bullet1">
    <w:name w:val="bullet1"/>
    <w:basedOn w:val="bultab1"/>
    <w:link w:val="bullet1Char"/>
    <w:rsid w:val="00EF40D0"/>
    <w:pPr>
      <w:numPr>
        <w:numId w:val="92"/>
      </w:numPr>
      <w:ind w:left="851" w:right="-79" w:hanging="851"/>
    </w:pPr>
    <w:rPr>
      <w:sz w:val="18"/>
      <w:szCs w:val="18"/>
    </w:rPr>
  </w:style>
  <w:style w:type="character" w:customStyle="1" w:styleId="bultab1Char">
    <w:name w:val="bultab1 Char"/>
    <w:basedOn w:val="DefaultParagraphFont"/>
    <w:link w:val="bultab1"/>
    <w:rsid w:val="00EF40D0"/>
    <w:rPr>
      <w:rFonts w:ascii="Verdana" w:eastAsia="Times New Roman" w:hAnsi="Verdana" w:cs="Times New Roman"/>
      <w:sz w:val="17"/>
      <w:szCs w:val="24"/>
      <w:lang w:val="de-DE" w:eastAsia="de-DE"/>
    </w:rPr>
  </w:style>
  <w:style w:type="character" w:customStyle="1" w:styleId="bullet1Char">
    <w:name w:val="bullet1 Char"/>
    <w:basedOn w:val="bultab1Char"/>
    <w:link w:val="bullet1"/>
    <w:rsid w:val="00EF40D0"/>
    <w:rPr>
      <w:rFonts w:ascii="Verdana" w:eastAsia="Times New Roman" w:hAnsi="Verdana" w:cs="Times New Roman"/>
      <w:sz w:val="18"/>
      <w:szCs w:val="18"/>
      <w:lang w:val="de-DE" w:eastAsia="de-DE"/>
    </w:rPr>
  </w:style>
  <w:style w:type="paragraph" w:styleId="NoSpacing">
    <w:name w:val="No Spacing"/>
    <w:aliases w:val="Judial training"/>
    <w:basedOn w:val="Heading1"/>
    <w:next w:val="Heading1"/>
    <w:uiPriority w:val="1"/>
    <w:rsid w:val="00FC55DD"/>
    <w:pPr>
      <w:keepNext w:val="0"/>
      <w:keepLines w:val="0"/>
      <w:spacing w:line="240" w:lineRule="auto"/>
      <w:outlineLvl w:val="9"/>
    </w:pPr>
    <w:rPr>
      <w:rFonts w:eastAsiaTheme="minorHAnsi" w:cstheme="minorBidi"/>
      <w:b w:val="0"/>
      <w:bCs w:val="0"/>
      <w:sz w:val="18"/>
      <w:szCs w:val="22"/>
    </w:rPr>
  </w:style>
  <w:style w:type="paragraph" w:customStyle="1" w:styleId="Heading2Ch">
    <w:name w:val="Heading 2 Ch"/>
    <w:basedOn w:val="Heading2"/>
    <w:rsid w:val="001371BC"/>
  </w:style>
  <w:style w:type="paragraph" w:styleId="EnvelopeAddress">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ListParagraph">
    <w:name w:val="List Paragraph"/>
    <w:basedOn w:val="Normal"/>
    <w:uiPriority w:val="34"/>
    <w:qFormat/>
    <w:rsid w:val="00875C78"/>
    <w:pPr>
      <w:ind w:left="720"/>
      <w:contextualSpacing/>
    </w:pPr>
  </w:style>
  <w:style w:type="paragraph" w:styleId="List">
    <w:name w:val="List"/>
    <w:basedOn w:val="Normal"/>
    <w:uiPriority w:val="99"/>
    <w:unhideWhenUsed/>
    <w:rsid w:val="00607E73"/>
    <w:pPr>
      <w:numPr>
        <w:numId w:val="118"/>
      </w:numPr>
      <w:spacing w:before="120" w:after="120"/>
      <w:ind w:left="851" w:right="-79" w:hanging="851"/>
      <w:contextualSpacing/>
    </w:pPr>
  </w:style>
  <w:style w:type="paragraph" w:customStyle="1" w:styleId="bul3">
    <w:name w:val="bul3"/>
    <w:basedOn w:val="Normal"/>
    <w:qFormat/>
    <w:rsid w:val="001F6690"/>
    <w:pPr>
      <w:numPr>
        <w:numId w:val="120"/>
      </w:numPr>
      <w:spacing w:after="120"/>
      <w:ind w:left="2552" w:hanging="851"/>
    </w:pPr>
    <w:rPr>
      <w:rFonts w:eastAsia="MS Mincho" w:cs="Times New Roman"/>
      <w:szCs w:val="20"/>
      <w:lang w:eastAsia="x-none"/>
    </w:rPr>
  </w:style>
  <w:style w:type="paragraph" w:styleId="TableofFigures">
    <w:name w:val="table of figures"/>
    <w:basedOn w:val="Normal"/>
    <w:next w:val="Normal"/>
    <w:uiPriority w:val="99"/>
    <w:semiHidden/>
    <w:unhideWhenUsed/>
    <w:rsid w:val="00930C93"/>
  </w:style>
</w:styles>
</file>

<file path=word/webSettings.xml><?xml version="1.0" encoding="utf-8"?>
<w:webSettings xmlns:r="http://schemas.openxmlformats.org/officeDocument/2006/relationships" xmlns:w="http://schemas.openxmlformats.org/wordprocessingml/2006/main">
  <w:divs>
    <w:div w:id="388961566">
      <w:bodyDiv w:val="1"/>
      <w:marLeft w:val="0"/>
      <w:marRight w:val="0"/>
      <w:marTop w:val="0"/>
      <w:marBottom w:val="0"/>
      <w:divBdr>
        <w:top w:val="none" w:sz="0" w:space="0" w:color="auto"/>
        <w:left w:val="none" w:sz="0" w:space="0" w:color="auto"/>
        <w:bottom w:val="none" w:sz="0" w:space="0" w:color="auto"/>
        <w:right w:val="none" w:sz="0" w:space="0" w:color="auto"/>
      </w:divBdr>
    </w:div>
    <w:div w:id="1797528943">
      <w:bodyDiv w:val="1"/>
      <w:marLeft w:val="0"/>
      <w:marRight w:val="0"/>
      <w:marTop w:val="0"/>
      <w:marBottom w:val="0"/>
      <w:divBdr>
        <w:top w:val="none" w:sz="0" w:space="0" w:color="auto"/>
        <w:left w:val="none" w:sz="0" w:space="0" w:color="auto"/>
        <w:bottom w:val="none" w:sz="0" w:space="0" w:color="auto"/>
        <w:right w:val="none" w:sz="0" w:space="0" w:color="auto"/>
      </w:divBdr>
      <w:divsChild>
        <w:div w:id="747384724">
          <w:marLeft w:val="562"/>
          <w:marRight w:val="0"/>
          <w:marTop w:val="0"/>
          <w:marBottom w:val="120"/>
          <w:divBdr>
            <w:top w:val="none" w:sz="0" w:space="0" w:color="auto"/>
            <w:left w:val="none" w:sz="0" w:space="0" w:color="auto"/>
            <w:bottom w:val="none" w:sz="0" w:space="0" w:color="auto"/>
            <w:right w:val="none" w:sz="0" w:space="0" w:color="auto"/>
          </w:divBdr>
        </w:div>
        <w:div w:id="1779988146">
          <w:marLeft w:val="562"/>
          <w:marRight w:val="0"/>
          <w:marTop w:val="0"/>
          <w:marBottom w:val="120"/>
          <w:divBdr>
            <w:top w:val="none" w:sz="0" w:space="0" w:color="auto"/>
            <w:left w:val="none" w:sz="0" w:space="0" w:color="auto"/>
            <w:bottom w:val="none" w:sz="0" w:space="0" w:color="auto"/>
            <w:right w:val="none" w:sz="0" w:space="0" w:color="auto"/>
          </w:divBdr>
        </w:div>
        <w:div w:id="115175175">
          <w:marLeft w:val="562"/>
          <w:marRight w:val="0"/>
          <w:marTop w:val="0"/>
          <w:marBottom w:val="120"/>
          <w:divBdr>
            <w:top w:val="none" w:sz="0" w:space="0" w:color="auto"/>
            <w:left w:val="none" w:sz="0" w:space="0" w:color="auto"/>
            <w:bottom w:val="none" w:sz="0" w:space="0" w:color="auto"/>
            <w:right w:val="none" w:sz="0" w:space="0" w:color="auto"/>
          </w:divBdr>
        </w:div>
        <w:div w:id="58215037">
          <w:marLeft w:val="562"/>
          <w:marRight w:val="0"/>
          <w:marTop w:val="0"/>
          <w:marBottom w:val="120"/>
          <w:divBdr>
            <w:top w:val="none" w:sz="0" w:space="0" w:color="auto"/>
            <w:left w:val="none" w:sz="0" w:space="0" w:color="auto"/>
            <w:bottom w:val="none" w:sz="0" w:space="0" w:color="auto"/>
            <w:right w:val="none" w:sz="0" w:space="0" w:color="auto"/>
          </w:divBdr>
        </w:div>
        <w:div w:id="1565947606">
          <w:marLeft w:val="562"/>
          <w:marRight w:val="0"/>
          <w:marTop w:val="0"/>
          <w:marBottom w:val="120"/>
          <w:divBdr>
            <w:top w:val="none" w:sz="0" w:space="0" w:color="auto"/>
            <w:left w:val="none" w:sz="0" w:space="0" w:color="auto"/>
            <w:bottom w:val="none" w:sz="0" w:space="0" w:color="auto"/>
            <w:right w:val="none" w:sz="0" w:space="0" w:color="auto"/>
          </w:divBdr>
        </w:div>
        <w:div w:id="218244278">
          <w:marLeft w:val="562"/>
          <w:marRight w:val="0"/>
          <w:marTop w:val="0"/>
          <w:marBottom w:val="120"/>
          <w:divBdr>
            <w:top w:val="none" w:sz="0" w:space="0" w:color="auto"/>
            <w:left w:val="none" w:sz="0" w:space="0" w:color="auto"/>
            <w:bottom w:val="none" w:sz="0" w:space="0" w:color="auto"/>
            <w:right w:val="none" w:sz="0" w:space="0" w:color="auto"/>
          </w:divBdr>
        </w:div>
        <w:div w:id="682323658">
          <w:marLeft w:val="562"/>
          <w:marRight w:val="0"/>
          <w:marTop w:val="0"/>
          <w:marBottom w:val="120"/>
          <w:divBdr>
            <w:top w:val="none" w:sz="0" w:space="0" w:color="auto"/>
            <w:left w:val="none" w:sz="0" w:space="0" w:color="auto"/>
            <w:bottom w:val="none" w:sz="0" w:space="0" w:color="auto"/>
            <w:right w:val="none" w:sz="0" w:space="0" w:color="auto"/>
          </w:divBdr>
        </w:div>
        <w:div w:id="698436657">
          <w:marLeft w:val="562"/>
          <w:marRight w:val="0"/>
          <w:marTop w:val="0"/>
          <w:marBottom w:val="120"/>
          <w:divBdr>
            <w:top w:val="none" w:sz="0" w:space="0" w:color="auto"/>
            <w:left w:val="none" w:sz="0" w:space="0" w:color="auto"/>
            <w:bottom w:val="none" w:sz="0" w:space="0" w:color="auto"/>
            <w:right w:val="none" w:sz="0" w:space="0" w:color="auto"/>
          </w:divBdr>
        </w:div>
        <w:div w:id="93980105">
          <w:marLeft w:val="562"/>
          <w:marRight w:val="0"/>
          <w:marTop w:val="0"/>
          <w:marBottom w:val="120"/>
          <w:divBdr>
            <w:top w:val="none" w:sz="0" w:space="0" w:color="auto"/>
            <w:left w:val="none" w:sz="0" w:space="0" w:color="auto"/>
            <w:bottom w:val="none" w:sz="0" w:space="0" w:color="auto"/>
            <w:right w:val="none" w:sz="0" w:space="0" w:color="auto"/>
          </w:divBdr>
        </w:div>
      </w:divsChild>
    </w:div>
    <w:div w:id="20532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en.wikipedia.org/wiki/Operating_system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sheffield.ac.uk/.../Guide%20to%20setting%20objectives.doc"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toragereview.com/hard_disk_drive_reference_guide" TargetMode="External"/><Relationship Id="rId25" Type="http://schemas.openxmlformats.org/officeDocument/2006/relationships/hyperlink" Target="http://www.coe.int/cybercrime" TargetMode="External"/><Relationship Id="rId2" Type="http://schemas.openxmlformats.org/officeDocument/2006/relationships/numbering" Target="numbering.xml"/><Relationship Id="rId16" Type="http://schemas.openxmlformats.org/officeDocument/2006/relationships/hyperlink" Target="http://www.e-evidence.info" TargetMode="External"/><Relationship Id="rId20" Type="http://schemas.openxmlformats.org/officeDocument/2006/relationships/hyperlink" Target="http://www.wikipedia.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nij.gov/topics/forensics/evidence/digital/digital-glossary.htm" TargetMode="External"/><Relationship Id="rId5" Type="http://schemas.openxmlformats.org/officeDocument/2006/relationships/webSettings" Target="webSettings.xml"/><Relationship Id="rId15" Type="http://schemas.openxmlformats.org/officeDocument/2006/relationships/hyperlink" Target="mailto:Mustafa.Ferati@coe.int" TargetMode="External"/><Relationship Id="rId23" Type="http://schemas.openxmlformats.org/officeDocument/2006/relationships/hyperlink" Target="http://www.nij.gov/topics/forensics/evidence/digital/digital-glossary.htm" TargetMode="External"/><Relationship Id="rId28" Type="http://schemas.openxmlformats.org/officeDocument/2006/relationships/footer" Target="footer4.xml"/><Relationship Id="rId10" Type="http://schemas.openxmlformats.org/officeDocument/2006/relationships/hyperlink" Target="mailto:alexander.seger@coe.int" TargetMode="External"/><Relationship Id="rId19" Type="http://schemas.openxmlformats.org/officeDocument/2006/relationships/hyperlink" Target="http://www.open.gov.uk"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lexander.seger@coe.int" TargetMode="External"/><Relationship Id="rId22" Type="http://schemas.openxmlformats.org/officeDocument/2006/relationships/hyperlink" Target="http://www.nij.gov"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597C6-833B-48AC-9057-61211CAF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4752</TotalTime>
  <Pages>135</Pages>
  <Words>51036</Words>
  <Characters>290906</Characters>
  <Application>Microsoft Office Word</Application>
  <DocSecurity>0</DocSecurity>
  <Lines>2424</Lines>
  <Paragraphs>682</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341260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AGHA-WEVELSIEP Marie</dc:creator>
  <cp:lastModifiedBy>perdorues</cp:lastModifiedBy>
  <cp:revision>126</cp:revision>
  <cp:lastPrinted>2013-04-05T14:59:00Z</cp:lastPrinted>
  <dcterms:created xsi:type="dcterms:W3CDTF">2013-05-23T21:04:00Z</dcterms:created>
  <dcterms:modified xsi:type="dcterms:W3CDTF">2013-06-10T09:07:00Z</dcterms:modified>
</cp:coreProperties>
</file>